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footer5.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F733B83" w14:textId="15919C44" w:rsidR="00C9402C" w:rsidRPr="00327D1C" w:rsidRDefault="003A2F7E" w:rsidP="00E0589B">
      <w:pPr>
        <w:pStyle w:val="didi1"/>
      </w:pPr>
      <w:bookmarkStart w:id="0" w:name="_Toc523850022"/>
      <w:bookmarkStart w:id="1" w:name="_Toc523850196"/>
      <w:bookmarkStart w:id="2" w:name="_Toc523758605"/>
      <w:bookmarkStart w:id="3" w:name="_Hlk523842456"/>
      <w:r w:rsidRPr="00327D1C">
        <w:rPr>
          <w:szCs w:val="20"/>
        </w:rPr>
        <w:drawing>
          <wp:anchor distT="0" distB="0" distL="114300" distR="114300" simplePos="0" relativeHeight="251658245" behindDoc="1" locked="0" layoutInCell="1" allowOverlap="1" wp14:anchorId="3F54D420" wp14:editId="5DE26B55">
            <wp:simplePos x="0" y="0"/>
            <wp:positionH relativeFrom="rightMargin">
              <wp:posOffset>-428625</wp:posOffset>
            </wp:positionH>
            <wp:positionV relativeFrom="paragraph">
              <wp:posOffset>-447040</wp:posOffset>
            </wp:positionV>
            <wp:extent cx="914400" cy="1058528"/>
            <wp:effectExtent l="0" t="0" r="0" b="8890"/>
            <wp:wrapNone/>
            <wp:docPr id="692" name="Imag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 692"/>
                    <pic:cNvPicPr>
                      <a:picLocks noChangeAspect="1"/>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914400" cy="1058528"/>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327D1C">
        <w:drawing>
          <wp:anchor distT="0" distB="0" distL="114300" distR="114300" simplePos="0" relativeHeight="251658247" behindDoc="0" locked="0" layoutInCell="1" allowOverlap="1" wp14:anchorId="37F69EBF" wp14:editId="523C9171">
            <wp:simplePos x="0" y="0"/>
            <wp:positionH relativeFrom="column">
              <wp:posOffset>-166370</wp:posOffset>
            </wp:positionH>
            <wp:positionV relativeFrom="paragraph">
              <wp:posOffset>-299720</wp:posOffset>
            </wp:positionV>
            <wp:extent cx="1114425" cy="735401"/>
            <wp:effectExtent l="0" t="0" r="0" b="7620"/>
            <wp:wrapNone/>
            <wp:docPr id="689" name="Imag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Image 689"/>
                    <pic:cNvPicPr>
                      <a:picLocks noChangeAspect="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124135" cy="7418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28DF">
        <w:t>s</w:t>
      </w:r>
    </w:p>
    <w:p w14:paraId="09205201" w14:textId="1B6FB9D5" w:rsidR="00692C7A" w:rsidRPr="00327D1C" w:rsidRDefault="00F053ED" w:rsidP="0091621F">
      <w:pPr>
        <w:pStyle w:val="annexe0"/>
      </w:pPr>
      <w:r w:rsidRPr="00327D1C">
        <w:t xml:space="preserve">                                                           </w:t>
      </w:r>
      <w:r w:rsidR="00692C7A" w:rsidRPr="00327D1C">
        <w:t>REPUBLIQUE DU BENIN</w:t>
      </w:r>
      <w:bookmarkEnd w:id="0"/>
      <w:bookmarkEnd w:id="1"/>
    </w:p>
    <w:p w14:paraId="02AA51C6" w14:textId="667C0BC7" w:rsidR="00504603" w:rsidRPr="00327D1C" w:rsidRDefault="00504603" w:rsidP="00FA3A20">
      <w:pPr>
        <w:spacing w:line="276" w:lineRule="auto"/>
        <w:jc w:val="center"/>
        <w:rPr>
          <w:rFonts w:cs="Arial"/>
          <w:b/>
          <w:color w:val="auto"/>
          <w:sz w:val="20"/>
          <w:szCs w:val="20"/>
        </w:rPr>
      </w:pPr>
      <w:bookmarkStart w:id="4" w:name="_Toc523758606"/>
      <w:bookmarkStart w:id="5" w:name="_Toc523850023"/>
      <w:bookmarkStart w:id="6" w:name="_Toc523850197"/>
      <w:bookmarkEnd w:id="2"/>
      <w:r w:rsidRPr="00327D1C">
        <w:rPr>
          <w:rFonts w:cs="Arial"/>
          <w:b/>
          <w:color w:val="auto"/>
          <w:sz w:val="20"/>
          <w:szCs w:val="20"/>
        </w:rPr>
        <w:t>MINISTERE DU CADRE DE VIE ET DU DEVELOPPEMENT DURABLE</w:t>
      </w:r>
      <w:bookmarkEnd w:id="4"/>
      <w:bookmarkEnd w:id="5"/>
      <w:bookmarkEnd w:id="6"/>
    </w:p>
    <w:p w14:paraId="41F5AE34" w14:textId="372ADD2C" w:rsidR="00504603" w:rsidRPr="00327D1C" w:rsidRDefault="005D569D" w:rsidP="00C461C6">
      <w:pPr>
        <w:spacing w:line="276" w:lineRule="auto"/>
        <w:jc w:val="center"/>
        <w:rPr>
          <w:rFonts w:cs="Arial"/>
          <w:color w:val="auto"/>
        </w:rPr>
      </w:pPr>
      <w:bookmarkStart w:id="7" w:name="_Toc523850024"/>
      <w:bookmarkStart w:id="8" w:name="_Toc523850198"/>
      <w:r w:rsidRPr="00327D1C">
        <w:rPr>
          <w:rFonts w:cs="Arial"/>
          <w:b/>
          <w:color w:val="auto"/>
          <w:sz w:val="20"/>
          <w:szCs w:val="20"/>
        </w:rPr>
        <w:t xml:space="preserve">AGENCE DU CADRE DE VIE POUR LE DEVELOPPEMENT </w:t>
      </w:r>
      <w:r w:rsidR="00115B87">
        <w:rPr>
          <w:rFonts w:cs="Arial"/>
          <w:b/>
          <w:color w:val="auto"/>
          <w:sz w:val="20"/>
          <w:szCs w:val="20"/>
        </w:rPr>
        <w:t xml:space="preserve">ET DES </w:t>
      </w:r>
      <w:r w:rsidRPr="00327D1C">
        <w:rPr>
          <w:rFonts w:cs="Arial"/>
          <w:b/>
          <w:color w:val="auto"/>
          <w:sz w:val="20"/>
          <w:szCs w:val="20"/>
        </w:rPr>
        <w:t>TERRITOIRE</w:t>
      </w:r>
      <w:bookmarkEnd w:id="7"/>
      <w:bookmarkEnd w:id="8"/>
      <w:r w:rsidR="00115B87">
        <w:rPr>
          <w:rFonts w:cs="Arial"/>
          <w:b/>
          <w:color w:val="auto"/>
          <w:sz w:val="20"/>
          <w:szCs w:val="20"/>
        </w:rPr>
        <w:t>S</w:t>
      </w:r>
      <w:r w:rsidR="00504603" w:rsidRPr="00327D1C">
        <w:rPr>
          <w:rFonts w:cs="Arial"/>
          <w:color w:val="auto"/>
        </w:rPr>
        <w:t xml:space="preserve">                                              </w:t>
      </w:r>
      <w:r w:rsidR="00542443" w:rsidRPr="00327D1C">
        <w:rPr>
          <w:rFonts w:cs="Arial"/>
          <w:color w:val="auto"/>
        </w:rPr>
        <w:tab/>
      </w:r>
    </w:p>
    <w:p w14:paraId="0928D590" w14:textId="37D92CB5" w:rsidR="00504603" w:rsidRPr="00327D1C" w:rsidRDefault="00696B90" w:rsidP="00FA3A20">
      <w:pPr>
        <w:rPr>
          <w:rFonts w:cs="Arial"/>
          <w:color w:val="auto"/>
        </w:rPr>
      </w:pPr>
      <w:bookmarkStart w:id="9" w:name="_Toc523850025"/>
      <w:bookmarkStart w:id="10" w:name="_Toc523850199"/>
      <w:r w:rsidRPr="00327D1C">
        <w:rPr>
          <w:rFonts w:cs="Arial"/>
          <w:noProof/>
          <w:color w:val="auto"/>
          <w:lang w:eastAsia="fr-FR"/>
        </w:rPr>
        <w:drawing>
          <wp:anchor distT="0" distB="0" distL="114300" distR="114300" simplePos="0" relativeHeight="251658246" behindDoc="1" locked="0" layoutInCell="1" allowOverlap="1" wp14:anchorId="2476F1D9" wp14:editId="78A475A9">
            <wp:simplePos x="0" y="0"/>
            <wp:positionH relativeFrom="column">
              <wp:posOffset>1197946</wp:posOffset>
            </wp:positionH>
            <wp:positionV relativeFrom="paragraph">
              <wp:posOffset>29319</wp:posOffset>
            </wp:positionV>
            <wp:extent cx="3273398" cy="484727"/>
            <wp:effectExtent l="0" t="0" r="3810" b="0"/>
            <wp:wrapNone/>
            <wp:docPr id="691" name="Imag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age 691"/>
                    <pic:cNvPicPr>
                      <a:picLocks noChangeAspect="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3310111" cy="490163"/>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9"/>
      <w:bookmarkEnd w:id="10"/>
    </w:p>
    <w:p w14:paraId="7E95B287" w14:textId="57DEA162" w:rsidR="00504603" w:rsidRPr="00327D1C" w:rsidRDefault="00504603" w:rsidP="00FA3A20">
      <w:pPr>
        <w:rPr>
          <w:rFonts w:cs="Arial"/>
          <w:color w:val="auto"/>
        </w:rPr>
      </w:pPr>
    </w:p>
    <w:p w14:paraId="4FEECE3E" w14:textId="04E0C923" w:rsidR="00504603" w:rsidRPr="00327D1C" w:rsidRDefault="00504603" w:rsidP="00FA3A20">
      <w:pPr>
        <w:rPr>
          <w:rFonts w:cs="Arial"/>
          <w:color w:val="auto"/>
        </w:rPr>
      </w:pPr>
    </w:p>
    <w:p w14:paraId="39CC03D7" w14:textId="77777777" w:rsidR="00211130" w:rsidRPr="00F32EAB" w:rsidRDefault="00211130" w:rsidP="00FA3A20">
      <w:pPr>
        <w:jc w:val="center"/>
        <w:rPr>
          <w:rFonts w:ascii="Times New Roman" w:eastAsia="Times New Roman" w:hAnsi="Times New Roman" w:cs="Times New Roman"/>
          <w:b/>
          <w:bCs/>
          <w:i/>
          <w:color w:val="auto"/>
          <w:spacing w:val="1"/>
          <w:sz w:val="34"/>
          <w:szCs w:val="34"/>
          <w:lang w:eastAsia="fr-FR"/>
        </w:rPr>
      </w:pPr>
      <w:bookmarkStart w:id="11" w:name="_Toc523758610"/>
      <w:bookmarkStart w:id="12" w:name="_Toc523850026"/>
      <w:bookmarkStart w:id="13" w:name="_Toc523850200"/>
      <w:r w:rsidRPr="00F32EAB">
        <w:rPr>
          <w:rFonts w:ascii="Times New Roman" w:eastAsia="Times New Roman" w:hAnsi="Times New Roman" w:cs="Times New Roman"/>
          <w:b/>
          <w:bCs/>
          <w:i/>
          <w:color w:val="auto"/>
          <w:spacing w:val="1"/>
          <w:sz w:val="34"/>
          <w:szCs w:val="34"/>
          <w:lang w:eastAsia="fr-FR"/>
        </w:rPr>
        <w:t>PROGRAMME D’ACTION DU GOUVERNEMENT (PAG)</w:t>
      </w:r>
      <w:bookmarkEnd w:id="11"/>
      <w:bookmarkEnd w:id="12"/>
      <w:bookmarkEnd w:id="13"/>
    </w:p>
    <w:p w14:paraId="7E3611E7" w14:textId="0D9ABF09" w:rsidR="00504603" w:rsidRPr="00F32EAB" w:rsidRDefault="000D7927" w:rsidP="000D7927">
      <w:pPr>
        <w:tabs>
          <w:tab w:val="left" w:pos="3120"/>
        </w:tabs>
        <w:rPr>
          <w:rFonts w:ascii="Times New Roman" w:hAnsi="Times New Roman" w:cs="Times New Roman"/>
          <w:color w:val="auto"/>
        </w:rPr>
      </w:pPr>
      <w:r w:rsidRPr="00F32EAB">
        <w:rPr>
          <w:rFonts w:ascii="Times New Roman" w:hAnsi="Times New Roman" w:cs="Times New Roman"/>
          <w:color w:val="auto"/>
        </w:rPr>
        <w:tab/>
      </w:r>
    </w:p>
    <w:p w14:paraId="4B1317FF" w14:textId="11DA845B" w:rsidR="00504603" w:rsidRPr="00F32EAB" w:rsidRDefault="00994584" w:rsidP="00FA3A20">
      <w:pPr>
        <w:spacing w:line="276" w:lineRule="auto"/>
        <w:jc w:val="center"/>
        <w:rPr>
          <w:rFonts w:ascii="Times New Roman" w:hAnsi="Times New Roman" w:cs="Times New Roman"/>
          <w:b/>
          <w:color w:val="4472C4" w:themeColor="accent5"/>
          <w:sz w:val="32"/>
          <w:szCs w:val="36"/>
        </w:rPr>
      </w:pPr>
      <w:bookmarkStart w:id="14" w:name="_Toc523758611"/>
      <w:bookmarkStart w:id="15" w:name="_Toc523850027"/>
      <w:bookmarkStart w:id="16" w:name="_Toc523850201"/>
      <w:r w:rsidRPr="00F32EAB">
        <w:rPr>
          <w:rFonts w:ascii="Times New Roman" w:hAnsi="Times New Roman" w:cs="Times New Roman"/>
          <w:b/>
          <w:color w:val="4472C4" w:themeColor="accent5"/>
          <w:sz w:val="32"/>
          <w:szCs w:val="36"/>
        </w:rPr>
        <w:t>PROJET D’ASSAINISSEMENT PLUVIAL</w:t>
      </w:r>
      <w:r w:rsidR="005D569D" w:rsidRPr="00F32EAB">
        <w:rPr>
          <w:rFonts w:ascii="Times New Roman" w:hAnsi="Times New Roman" w:cs="Times New Roman"/>
          <w:b/>
          <w:color w:val="4472C4" w:themeColor="accent5"/>
          <w:sz w:val="32"/>
          <w:szCs w:val="36"/>
        </w:rPr>
        <w:t xml:space="preserve"> DE LA VILLE DE COTONOU</w:t>
      </w:r>
      <w:bookmarkEnd w:id="14"/>
      <w:r w:rsidR="00542443" w:rsidRPr="00F32EAB">
        <w:rPr>
          <w:rFonts w:ascii="Times New Roman" w:hAnsi="Times New Roman" w:cs="Times New Roman"/>
          <w:b/>
          <w:color w:val="4472C4" w:themeColor="accent5"/>
          <w:sz w:val="32"/>
          <w:szCs w:val="36"/>
        </w:rPr>
        <w:t xml:space="preserve"> (PAPVIC)</w:t>
      </w:r>
      <w:bookmarkEnd w:id="15"/>
      <w:bookmarkEnd w:id="16"/>
    </w:p>
    <w:p w14:paraId="56F4F394" w14:textId="3D4A0246" w:rsidR="00F02E52" w:rsidRPr="00F32EAB" w:rsidRDefault="00865A86" w:rsidP="00FA3A20">
      <w:pPr>
        <w:spacing w:line="276" w:lineRule="auto"/>
        <w:jc w:val="center"/>
        <w:rPr>
          <w:rFonts w:ascii="Times New Roman" w:eastAsia="Times New Roman" w:hAnsi="Times New Roman" w:cs="Times New Roman"/>
          <w:b/>
          <w:color w:val="00B050"/>
          <w:sz w:val="32"/>
          <w:szCs w:val="32"/>
          <w:lang w:eastAsia="fr-FR"/>
        </w:rPr>
      </w:pPr>
      <w:r w:rsidRPr="00F32EAB">
        <w:rPr>
          <w:rFonts w:ascii="Times New Roman" w:eastAsia="Times New Roman" w:hAnsi="Times New Roman" w:cs="Times New Roman"/>
          <w:b/>
          <w:noProof/>
          <w:color w:val="00B050"/>
          <w:sz w:val="32"/>
          <w:szCs w:val="32"/>
          <w:lang w:eastAsia="fr-FR"/>
        </w:rPr>
        <w:t>RAPPORT D’</w:t>
      </w:r>
      <w:r w:rsidR="00F02E52" w:rsidRPr="00F32EAB">
        <w:rPr>
          <w:rFonts w:ascii="Times New Roman" w:eastAsia="Times New Roman" w:hAnsi="Times New Roman" w:cs="Times New Roman"/>
          <w:b/>
          <w:noProof/>
          <w:color w:val="00B050"/>
          <w:sz w:val="32"/>
          <w:szCs w:val="32"/>
          <w:lang w:eastAsia="fr-FR"/>
        </w:rPr>
        <w:t>ETUDE D’IMPACT ENVIRONNEMENTAL</w:t>
      </w:r>
      <w:r w:rsidR="00F02E52" w:rsidRPr="00F32EAB">
        <w:rPr>
          <w:rFonts w:ascii="Times New Roman" w:eastAsia="Times New Roman" w:hAnsi="Times New Roman" w:cs="Times New Roman"/>
          <w:b/>
          <w:bCs/>
          <w:color w:val="00B050"/>
          <w:sz w:val="32"/>
          <w:szCs w:val="32"/>
          <w:lang w:eastAsia="fr-FR"/>
        </w:rPr>
        <w:t xml:space="preserve"> ET SOCIAL </w:t>
      </w:r>
      <w:r w:rsidR="005A5400" w:rsidRPr="00F32EAB">
        <w:rPr>
          <w:rFonts w:ascii="Times New Roman" w:eastAsia="Times New Roman" w:hAnsi="Times New Roman" w:cs="Times New Roman"/>
          <w:b/>
          <w:bCs/>
          <w:color w:val="00B050"/>
          <w:sz w:val="32"/>
          <w:szCs w:val="32"/>
          <w:lang w:eastAsia="fr-FR"/>
        </w:rPr>
        <w:t>(EIES)</w:t>
      </w:r>
      <w:r w:rsidR="00AE6012">
        <w:rPr>
          <w:rFonts w:ascii="Times New Roman" w:eastAsia="Times New Roman" w:hAnsi="Times New Roman" w:cs="Times New Roman"/>
          <w:b/>
          <w:bCs/>
          <w:color w:val="00B050"/>
          <w:sz w:val="32"/>
          <w:szCs w:val="32"/>
          <w:lang w:eastAsia="fr-FR"/>
        </w:rPr>
        <w:t xml:space="preserve"> </w:t>
      </w:r>
      <w:r w:rsidRPr="00F32EAB">
        <w:rPr>
          <w:rFonts w:ascii="Times New Roman" w:eastAsia="Times New Roman" w:hAnsi="Times New Roman" w:cs="Times New Roman"/>
          <w:b/>
          <w:bCs/>
          <w:color w:val="00B050"/>
          <w:sz w:val="32"/>
          <w:szCs w:val="32"/>
          <w:lang w:eastAsia="fr-FR"/>
        </w:rPr>
        <w:t xml:space="preserve">APPROFONDIE </w:t>
      </w:r>
    </w:p>
    <w:p w14:paraId="55582952" w14:textId="77777777" w:rsidR="00093781" w:rsidRDefault="00093781" w:rsidP="003D3BEC">
      <w:pPr>
        <w:tabs>
          <w:tab w:val="left" w:pos="1252"/>
        </w:tabs>
        <w:rPr>
          <w:rFonts w:cs="Arial"/>
          <w:b/>
          <w:color w:val="00B050"/>
          <w:sz w:val="28"/>
          <w:szCs w:val="28"/>
        </w:rPr>
      </w:pPr>
    </w:p>
    <w:p w14:paraId="6502A422" w14:textId="77777777" w:rsidR="00093781" w:rsidRDefault="00093781" w:rsidP="003D3BEC">
      <w:pPr>
        <w:tabs>
          <w:tab w:val="left" w:pos="1252"/>
        </w:tabs>
        <w:rPr>
          <w:rFonts w:cs="Arial"/>
          <w:b/>
          <w:color w:val="00B050"/>
          <w:sz w:val="28"/>
          <w:szCs w:val="28"/>
        </w:rPr>
      </w:pPr>
    </w:p>
    <w:p w14:paraId="0A4A5126" w14:textId="3D5E4826" w:rsidR="003D3BEC" w:rsidRPr="00327D1C" w:rsidRDefault="003D3BEC" w:rsidP="003D3BEC">
      <w:pPr>
        <w:tabs>
          <w:tab w:val="left" w:pos="1252"/>
        </w:tabs>
        <w:rPr>
          <w:rFonts w:cs="Arial"/>
          <w:b/>
          <w:color w:val="00B050"/>
          <w:sz w:val="28"/>
          <w:szCs w:val="28"/>
        </w:rPr>
      </w:pPr>
      <w:r w:rsidRPr="00327D1C">
        <w:rPr>
          <w:rFonts w:cs="Arial"/>
          <w:b/>
          <w:color w:val="00B050"/>
          <w:sz w:val="28"/>
          <w:szCs w:val="28"/>
        </w:rPr>
        <w:tab/>
      </w:r>
    </w:p>
    <w:tbl>
      <w:tblPr>
        <w:tblStyle w:val="Grilledutableau"/>
        <w:tblW w:w="8937"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0"/>
        <w:gridCol w:w="4537"/>
      </w:tblGrid>
      <w:tr w:rsidR="003D3BEC" w:rsidRPr="00327D1C" w14:paraId="4B543DC0" w14:textId="77777777" w:rsidTr="002D3218">
        <w:trPr>
          <w:trHeight w:val="3830"/>
        </w:trPr>
        <w:tc>
          <w:tcPr>
            <w:tcW w:w="4400" w:type="dxa"/>
          </w:tcPr>
          <w:p w14:paraId="46D86B77" w14:textId="5FC1EF9B" w:rsidR="003D3BEC" w:rsidRPr="00327D1C" w:rsidRDefault="003D3BEC" w:rsidP="003D3BEC">
            <w:pPr>
              <w:tabs>
                <w:tab w:val="left" w:pos="1252"/>
              </w:tabs>
              <w:rPr>
                <w:rFonts w:cs="Arial"/>
                <w:b/>
                <w:color w:val="00B050"/>
                <w:sz w:val="28"/>
                <w:szCs w:val="28"/>
              </w:rPr>
            </w:pPr>
            <w:bookmarkStart w:id="17" w:name="_Toc523758612"/>
            <w:bookmarkStart w:id="18" w:name="_Toc523850028"/>
            <w:bookmarkStart w:id="19" w:name="_Toc523850202"/>
            <w:r w:rsidRPr="00327D1C">
              <w:rPr>
                <w:rFonts w:cs="Arial"/>
                <w:b/>
                <w:i/>
                <w:noProof/>
                <w:color w:val="808080" w:themeColor="background1" w:themeShade="80"/>
                <w:sz w:val="28"/>
                <w:szCs w:val="28"/>
              </w:rPr>
              <w:drawing>
                <wp:anchor distT="0" distB="0" distL="114300" distR="114300" simplePos="0" relativeHeight="251658249" behindDoc="1" locked="0" layoutInCell="1" allowOverlap="1" wp14:anchorId="5F59A57B" wp14:editId="7AD35B85">
                  <wp:simplePos x="0" y="0"/>
                  <wp:positionH relativeFrom="column">
                    <wp:posOffset>-13749</wp:posOffset>
                  </wp:positionH>
                  <wp:positionV relativeFrom="paragraph">
                    <wp:posOffset>29486</wp:posOffset>
                  </wp:positionV>
                  <wp:extent cx="2772121" cy="2266122"/>
                  <wp:effectExtent l="0" t="0" r="0" b="1270"/>
                  <wp:wrapNone/>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email">
                            <a:extLst>
                              <a:ext uri="{28A0092B-C50C-407E-A947-70E740481C1C}">
                                <a14:useLocalDpi xmlns:a14="http://schemas.microsoft.com/office/drawing/2010/main" val="0"/>
                              </a:ext>
                            </a:extLst>
                          </a:blip>
                          <a:srcRect/>
                          <a:stretch>
                            <a:fillRect/>
                          </a:stretch>
                        </pic:blipFill>
                        <pic:spPr bwMode="auto">
                          <a:xfrm>
                            <a:off x="0" y="0"/>
                            <a:ext cx="2864009" cy="2341238"/>
                          </a:xfrm>
                          <a:prstGeom prst="rect">
                            <a:avLst/>
                          </a:prstGeom>
                          <a:noFill/>
                        </pic:spPr>
                      </pic:pic>
                    </a:graphicData>
                  </a:graphic>
                  <wp14:sizeRelH relativeFrom="page">
                    <wp14:pctWidth>0</wp14:pctWidth>
                  </wp14:sizeRelH>
                  <wp14:sizeRelV relativeFrom="page">
                    <wp14:pctHeight>0</wp14:pctHeight>
                  </wp14:sizeRelV>
                </wp:anchor>
              </w:drawing>
            </w:r>
            <w:bookmarkEnd w:id="17"/>
            <w:bookmarkEnd w:id="18"/>
            <w:bookmarkEnd w:id="19"/>
          </w:p>
          <w:p w14:paraId="779F8E71" w14:textId="20701091" w:rsidR="003D3BEC" w:rsidRPr="00327D1C" w:rsidRDefault="00DB1255" w:rsidP="00DB1255">
            <w:pPr>
              <w:tabs>
                <w:tab w:val="left" w:pos="1252"/>
                <w:tab w:val="left" w:pos="1515"/>
              </w:tabs>
              <w:rPr>
                <w:rFonts w:cs="Arial"/>
                <w:b/>
                <w:color w:val="00B050"/>
                <w:sz w:val="28"/>
                <w:szCs w:val="28"/>
              </w:rPr>
            </w:pPr>
            <w:r w:rsidRPr="00327D1C">
              <w:rPr>
                <w:rFonts w:cs="Arial"/>
                <w:b/>
                <w:color w:val="00B050"/>
                <w:sz w:val="28"/>
                <w:szCs w:val="28"/>
              </w:rPr>
              <w:tab/>
            </w:r>
            <w:r w:rsidRPr="00327D1C">
              <w:rPr>
                <w:rFonts w:cs="Arial"/>
                <w:b/>
                <w:color w:val="00B050"/>
                <w:sz w:val="28"/>
                <w:szCs w:val="28"/>
              </w:rPr>
              <w:tab/>
            </w:r>
          </w:p>
          <w:p w14:paraId="3F287991" w14:textId="5F4219BF" w:rsidR="003D3BEC" w:rsidRPr="00327D1C" w:rsidRDefault="003D3BEC" w:rsidP="003D3BEC">
            <w:pPr>
              <w:tabs>
                <w:tab w:val="left" w:pos="2817"/>
              </w:tabs>
              <w:rPr>
                <w:rFonts w:cs="Arial"/>
                <w:b/>
                <w:color w:val="00B050"/>
                <w:sz w:val="28"/>
                <w:szCs w:val="28"/>
              </w:rPr>
            </w:pPr>
            <w:r w:rsidRPr="00327D1C">
              <w:rPr>
                <w:rFonts w:cs="Arial"/>
                <w:b/>
                <w:color w:val="00B050"/>
                <w:sz w:val="28"/>
                <w:szCs w:val="28"/>
              </w:rPr>
              <w:tab/>
            </w:r>
          </w:p>
          <w:p w14:paraId="0ECC748A" w14:textId="656CFD1E" w:rsidR="003D3BEC" w:rsidRPr="00327D1C" w:rsidRDefault="003D3BEC" w:rsidP="003D3BEC">
            <w:pPr>
              <w:tabs>
                <w:tab w:val="left" w:pos="1252"/>
                <w:tab w:val="left" w:pos="2980"/>
              </w:tabs>
              <w:jc w:val="left"/>
              <w:rPr>
                <w:rFonts w:cs="Arial"/>
                <w:b/>
                <w:color w:val="00B050"/>
                <w:sz w:val="28"/>
                <w:szCs w:val="28"/>
              </w:rPr>
            </w:pPr>
            <w:r w:rsidRPr="00327D1C">
              <w:rPr>
                <w:rFonts w:cs="Arial"/>
                <w:b/>
                <w:color w:val="00B050"/>
                <w:sz w:val="28"/>
                <w:szCs w:val="28"/>
              </w:rPr>
              <w:tab/>
            </w:r>
          </w:p>
          <w:p w14:paraId="39B6EFEB" w14:textId="77777777" w:rsidR="003D3BEC" w:rsidRPr="00327D1C" w:rsidRDefault="003D3BEC" w:rsidP="003D3BEC">
            <w:pPr>
              <w:tabs>
                <w:tab w:val="left" w:pos="1252"/>
                <w:tab w:val="left" w:pos="2993"/>
              </w:tabs>
              <w:jc w:val="left"/>
              <w:rPr>
                <w:rFonts w:cs="Arial"/>
                <w:b/>
                <w:color w:val="00B050"/>
                <w:sz w:val="28"/>
                <w:szCs w:val="28"/>
              </w:rPr>
            </w:pPr>
            <w:r w:rsidRPr="00327D1C">
              <w:rPr>
                <w:rFonts w:cs="Arial"/>
                <w:b/>
                <w:color w:val="00B050"/>
                <w:sz w:val="28"/>
                <w:szCs w:val="28"/>
              </w:rPr>
              <w:tab/>
            </w:r>
            <w:r w:rsidRPr="00327D1C">
              <w:rPr>
                <w:rFonts w:cs="Arial"/>
                <w:b/>
                <w:color w:val="00B050"/>
                <w:sz w:val="28"/>
                <w:szCs w:val="28"/>
              </w:rPr>
              <w:tab/>
            </w:r>
          </w:p>
        </w:tc>
        <w:tc>
          <w:tcPr>
            <w:tcW w:w="4537" w:type="dxa"/>
          </w:tcPr>
          <w:p w14:paraId="05E28E88" w14:textId="096A7914" w:rsidR="003D3BEC" w:rsidRPr="00327D1C" w:rsidRDefault="003D3BEC" w:rsidP="00DB1255">
            <w:pPr>
              <w:tabs>
                <w:tab w:val="left" w:pos="1252"/>
                <w:tab w:val="center" w:pos="2157"/>
                <w:tab w:val="left" w:pos="2993"/>
              </w:tabs>
              <w:rPr>
                <w:rFonts w:cs="Arial"/>
                <w:b/>
                <w:color w:val="00B050"/>
                <w:sz w:val="28"/>
                <w:szCs w:val="28"/>
              </w:rPr>
            </w:pPr>
            <w:r w:rsidRPr="00327D1C">
              <w:rPr>
                <w:rFonts w:cs="Arial"/>
                <w:noProof/>
              </w:rPr>
              <w:drawing>
                <wp:anchor distT="0" distB="0" distL="114300" distR="114300" simplePos="0" relativeHeight="251658248" behindDoc="1" locked="0" layoutInCell="1" allowOverlap="1" wp14:anchorId="08326841" wp14:editId="196AEEFC">
                  <wp:simplePos x="0" y="0"/>
                  <wp:positionH relativeFrom="column">
                    <wp:posOffset>-939</wp:posOffset>
                  </wp:positionH>
                  <wp:positionV relativeFrom="paragraph">
                    <wp:posOffset>29486</wp:posOffset>
                  </wp:positionV>
                  <wp:extent cx="2754612" cy="2274073"/>
                  <wp:effectExtent l="0" t="0" r="8255" b="0"/>
                  <wp:wrapNone/>
                  <wp:docPr id="687" name="Image 687" descr="D:\PDA Cotonou 2018\APPLICATIONS\Fait\Serge Fait\OK\Photos PDA\DSC02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DA Cotonou 2018\APPLICATIONS\Fait\Serge Fait\OK\Photos PDA\DSC02644.JPG"/>
                          <pic:cNvPicPr>
                            <a:picLocks noChangeAspect="1" noChangeArrowheads="1"/>
                          </pic:cNvPicPr>
                        </pic:nvPicPr>
                        <pic:blipFill>
                          <a:blip r:embed="rId12" cstate="email">
                            <a:extLst>
                              <a:ext uri="{28A0092B-C50C-407E-A947-70E740481C1C}">
                                <a14:useLocalDpi xmlns:a14="http://schemas.microsoft.com/office/drawing/2010/main" val="0"/>
                              </a:ext>
                            </a:extLst>
                          </a:blip>
                          <a:srcRect/>
                          <a:stretch>
                            <a:fillRect/>
                          </a:stretch>
                        </pic:blipFill>
                        <pic:spPr bwMode="auto">
                          <a:xfrm>
                            <a:off x="0" y="0"/>
                            <a:ext cx="2779847" cy="2294905"/>
                          </a:xfrm>
                          <a:prstGeom prst="rect">
                            <a:avLst/>
                          </a:prstGeom>
                          <a:noFill/>
                          <a:ln>
                            <a:noFill/>
                          </a:ln>
                        </pic:spPr>
                      </pic:pic>
                    </a:graphicData>
                  </a:graphic>
                  <wp14:sizeRelH relativeFrom="page">
                    <wp14:pctWidth>0</wp14:pctWidth>
                  </wp14:sizeRelH>
                  <wp14:sizeRelV relativeFrom="page">
                    <wp14:pctHeight>0</wp14:pctHeight>
                  </wp14:sizeRelV>
                </wp:anchor>
              </w:drawing>
            </w:r>
            <w:r w:rsidR="00DB1255" w:rsidRPr="00327D1C">
              <w:rPr>
                <w:rFonts w:cs="Arial"/>
                <w:b/>
                <w:color w:val="00B050"/>
                <w:sz w:val="28"/>
                <w:szCs w:val="28"/>
              </w:rPr>
              <w:tab/>
            </w:r>
            <w:r w:rsidR="00DB1255" w:rsidRPr="00327D1C">
              <w:rPr>
                <w:rFonts w:cs="Arial"/>
                <w:b/>
                <w:color w:val="00B050"/>
                <w:sz w:val="28"/>
                <w:szCs w:val="28"/>
              </w:rPr>
              <w:tab/>
            </w:r>
            <w:r w:rsidR="00DB1255" w:rsidRPr="00327D1C">
              <w:rPr>
                <w:rFonts w:cs="Arial"/>
                <w:b/>
                <w:color w:val="00B050"/>
                <w:sz w:val="28"/>
                <w:szCs w:val="28"/>
              </w:rPr>
              <w:tab/>
            </w:r>
          </w:p>
          <w:p w14:paraId="5F829839" w14:textId="34F32BEA" w:rsidR="003D3BEC" w:rsidRPr="00327D1C" w:rsidRDefault="00DB1255" w:rsidP="00DB1255">
            <w:pPr>
              <w:tabs>
                <w:tab w:val="left" w:pos="1252"/>
                <w:tab w:val="left" w:pos="2918"/>
              </w:tabs>
              <w:jc w:val="left"/>
              <w:rPr>
                <w:rFonts w:cs="Arial"/>
                <w:b/>
                <w:color w:val="00B050"/>
                <w:sz w:val="28"/>
                <w:szCs w:val="28"/>
              </w:rPr>
            </w:pPr>
            <w:r w:rsidRPr="00327D1C">
              <w:rPr>
                <w:rFonts w:cs="Arial"/>
                <w:b/>
                <w:color w:val="00B050"/>
                <w:sz w:val="28"/>
                <w:szCs w:val="28"/>
              </w:rPr>
              <w:tab/>
            </w:r>
            <w:r w:rsidRPr="00327D1C">
              <w:rPr>
                <w:rFonts w:cs="Arial"/>
                <w:b/>
                <w:color w:val="00B050"/>
                <w:sz w:val="28"/>
                <w:szCs w:val="28"/>
              </w:rPr>
              <w:tab/>
            </w:r>
          </w:p>
          <w:p w14:paraId="3016B1FA" w14:textId="1FE6B76B" w:rsidR="003D3BEC" w:rsidRPr="00327D1C" w:rsidRDefault="00DB1255" w:rsidP="00DB1255">
            <w:pPr>
              <w:tabs>
                <w:tab w:val="left" w:pos="1490"/>
                <w:tab w:val="left" w:pos="2805"/>
              </w:tabs>
              <w:rPr>
                <w:rFonts w:cs="Arial"/>
                <w:b/>
                <w:color w:val="00B050"/>
                <w:sz w:val="28"/>
                <w:szCs w:val="28"/>
              </w:rPr>
            </w:pPr>
            <w:r w:rsidRPr="00327D1C">
              <w:rPr>
                <w:rFonts w:cs="Arial"/>
                <w:b/>
                <w:color w:val="00B050"/>
                <w:sz w:val="28"/>
                <w:szCs w:val="28"/>
              </w:rPr>
              <w:tab/>
            </w:r>
            <w:r w:rsidRPr="00327D1C">
              <w:rPr>
                <w:rFonts w:cs="Arial"/>
                <w:b/>
                <w:color w:val="00B050"/>
                <w:sz w:val="28"/>
                <w:szCs w:val="28"/>
              </w:rPr>
              <w:tab/>
            </w:r>
          </w:p>
          <w:p w14:paraId="4D418F8C" w14:textId="33F27E17" w:rsidR="00DB1255" w:rsidRPr="00327D1C" w:rsidRDefault="00DB1255" w:rsidP="00DB1255">
            <w:pPr>
              <w:tabs>
                <w:tab w:val="left" w:pos="3443"/>
              </w:tabs>
              <w:rPr>
                <w:rFonts w:cs="Arial"/>
                <w:b/>
                <w:color w:val="00B050"/>
                <w:sz w:val="28"/>
                <w:szCs w:val="28"/>
              </w:rPr>
            </w:pPr>
            <w:r w:rsidRPr="00327D1C">
              <w:rPr>
                <w:rFonts w:cs="Arial"/>
                <w:b/>
                <w:color w:val="00B050"/>
                <w:sz w:val="28"/>
                <w:szCs w:val="28"/>
              </w:rPr>
              <w:tab/>
            </w:r>
          </w:p>
          <w:p w14:paraId="71B6938B" w14:textId="735B9286" w:rsidR="003D3BEC" w:rsidRPr="00327D1C" w:rsidRDefault="00DB1255" w:rsidP="002D3218">
            <w:pPr>
              <w:tabs>
                <w:tab w:val="left" w:pos="1252"/>
                <w:tab w:val="left" w:pos="1415"/>
                <w:tab w:val="left" w:pos="1966"/>
                <w:tab w:val="left" w:pos="2166"/>
                <w:tab w:val="left" w:pos="3443"/>
              </w:tabs>
              <w:rPr>
                <w:rFonts w:cs="Arial"/>
                <w:b/>
                <w:color w:val="00B050"/>
                <w:sz w:val="28"/>
                <w:szCs w:val="28"/>
              </w:rPr>
            </w:pPr>
            <w:r w:rsidRPr="00327D1C">
              <w:rPr>
                <w:rFonts w:cs="Arial"/>
                <w:b/>
                <w:color w:val="00B050"/>
                <w:sz w:val="28"/>
                <w:szCs w:val="28"/>
              </w:rPr>
              <w:tab/>
            </w:r>
            <w:r w:rsidRPr="00327D1C">
              <w:rPr>
                <w:rFonts w:cs="Arial"/>
                <w:b/>
                <w:color w:val="00B050"/>
                <w:sz w:val="28"/>
                <w:szCs w:val="28"/>
              </w:rPr>
              <w:tab/>
            </w:r>
            <w:r w:rsidRPr="00327D1C">
              <w:rPr>
                <w:rFonts w:cs="Arial"/>
                <w:b/>
                <w:color w:val="00B050"/>
                <w:sz w:val="28"/>
                <w:szCs w:val="28"/>
              </w:rPr>
              <w:tab/>
            </w:r>
            <w:r w:rsidR="00813AB2" w:rsidRPr="00327D1C">
              <w:rPr>
                <w:rFonts w:cs="Arial"/>
                <w:b/>
                <w:color w:val="00B050"/>
                <w:sz w:val="28"/>
                <w:szCs w:val="28"/>
              </w:rPr>
              <w:tab/>
            </w:r>
            <w:r w:rsidR="002D3218" w:rsidRPr="00327D1C">
              <w:rPr>
                <w:rFonts w:cs="Arial"/>
                <w:b/>
                <w:color w:val="00B050"/>
                <w:sz w:val="28"/>
                <w:szCs w:val="28"/>
              </w:rPr>
              <w:tab/>
            </w:r>
          </w:p>
          <w:p w14:paraId="59C24359" w14:textId="650D829F" w:rsidR="003D3BEC" w:rsidRPr="00327D1C" w:rsidRDefault="00DB1255" w:rsidP="002D3218">
            <w:pPr>
              <w:tabs>
                <w:tab w:val="left" w:pos="438"/>
                <w:tab w:val="left" w:pos="1252"/>
                <w:tab w:val="center" w:pos="2157"/>
                <w:tab w:val="left" w:pos="2742"/>
                <w:tab w:val="left" w:pos="2955"/>
                <w:tab w:val="left" w:pos="3443"/>
              </w:tabs>
              <w:rPr>
                <w:rFonts w:cs="Arial"/>
                <w:b/>
                <w:color w:val="00B050"/>
                <w:sz w:val="28"/>
                <w:szCs w:val="28"/>
              </w:rPr>
            </w:pPr>
            <w:r w:rsidRPr="00327D1C">
              <w:rPr>
                <w:rFonts w:cs="Arial"/>
                <w:b/>
                <w:color w:val="00B050"/>
                <w:sz w:val="28"/>
                <w:szCs w:val="28"/>
              </w:rPr>
              <w:tab/>
            </w:r>
            <w:r w:rsidR="002D3218" w:rsidRPr="00327D1C">
              <w:rPr>
                <w:rFonts w:cs="Arial"/>
                <w:b/>
                <w:color w:val="00B050"/>
                <w:sz w:val="28"/>
                <w:szCs w:val="28"/>
              </w:rPr>
              <w:tab/>
            </w:r>
            <w:r w:rsidRPr="00327D1C">
              <w:rPr>
                <w:rFonts w:cs="Arial"/>
                <w:b/>
                <w:color w:val="00B050"/>
                <w:sz w:val="28"/>
                <w:szCs w:val="28"/>
              </w:rPr>
              <w:tab/>
            </w:r>
            <w:r w:rsidRPr="00327D1C">
              <w:rPr>
                <w:rFonts w:cs="Arial"/>
                <w:b/>
                <w:color w:val="00B050"/>
                <w:sz w:val="28"/>
                <w:szCs w:val="28"/>
              </w:rPr>
              <w:tab/>
            </w:r>
            <w:r w:rsidRPr="00327D1C">
              <w:rPr>
                <w:rFonts w:cs="Arial"/>
                <w:b/>
                <w:color w:val="00B050"/>
                <w:sz w:val="28"/>
                <w:szCs w:val="28"/>
              </w:rPr>
              <w:tab/>
            </w:r>
            <w:r w:rsidRPr="00327D1C">
              <w:rPr>
                <w:rFonts w:cs="Arial"/>
                <w:b/>
                <w:color w:val="00B050"/>
                <w:sz w:val="28"/>
                <w:szCs w:val="28"/>
              </w:rPr>
              <w:tab/>
            </w:r>
          </w:p>
          <w:p w14:paraId="0C9E8214" w14:textId="0D9036EA" w:rsidR="00DB1255" w:rsidRPr="00327D1C" w:rsidRDefault="00DB1255" w:rsidP="00813AB2">
            <w:pPr>
              <w:tabs>
                <w:tab w:val="left" w:pos="864"/>
                <w:tab w:val="left" w:pos="1252"/>
                <w:tab w:val="left" w:pos="1416"/>
                <w:tab w:val="left" w:pos="3443"/>
              </w:tabs>
              <w:rPr>
                <w:rFonts w:cs="Arial"/>
                <w:b/>
                <w:color w:val="00B050"/>
                <w:sz w:val="28"/>
                <w:szCs w:val="28"/>
              </w:rPr>
            </w:pPr>
            <w:r w:rsidRPr="00327D1C">
              <w:rPr>
                <w:rFonts w:cs="Arial"/>
                <w:b/>
                <w:color w:val="00B050"/>
                <w:sz w:val="28"/>
                <w:szCs w:val="28"/>
              </w:rPr>
              <w:tab/>
            </w:r>
            <w:r w:rsidRPr="00327D1C">
              <w:rPr>
                <w:rFonts w:cs="Arial"/>
                <w:b/>
                <w:color w:val="00B050"/>
                <w:sz w:val="28"/>
                <w:szCs w:val="28"/>
              </w:rPr>
              <w:tab/>
            </w:r>
            <w:r w:rsidR="00813AB2" w:rsidRPr="00327D1C">
              <w:rPr>
                <w:rFonts w:cs="Arial"/>
                <w:b/>
                <w:color w:val="00B050"/>
                <w:sz w:val="28"/>
                <w:szCs w:val="28"/>
              </w:rPr>
              <w:tab/>
            </w:r>
            <w:r w:rsidR="00813AB2" w:rsidRPr="00327D1C">
              <w:rPr>
                <w:rFonts w:cs="Arial"/>
                <w:b/>
                <w:color w:val="00B050"/>
                <w:sz w:val="28"/>
                <w:szCs w:val="28"/>
              </w:rPr>
              <w:tab/>
            </w:r>
          </w:p>
          <w:p w14:paraId="3A1ED167" w14:textId="2134558F" w:rsidR="00DB1255" w:rsidRPr="00327D1C" w:rsidRDefault="00DB1255" w:rsidP="002D3218">
            <w:pPr>
              <w:tabs>
                <w:tab w:val="left" w:pos="1252"/>
                <w:tab w:val="center" w:pos="2157"/>
                <w:tab w:val="left" w:pos="2742"/>
              </w:tabs>
              <w:jc w:val="center"/>
              <w:rPr>
                <w:rFonts w:cs="Arial"/>
                <w:b/>
                <w:color w:val="00B050"/>
                <w:sz w:val="28"/>
                <w:szCs w:val="28"/>
              </w:rPr>
            </w:pPr>
          </w:p>
        </w:tc>
      </w:tr>
    </w:tbl>
    <w:p w14:paraId="03FE9626" w14:textId="0A5CB949" w:rsidR="00C461C6" w:rsidRDefault="00542443" w:rsidP="00696B90">
      <w:pPr>
        <w:tabs>
          <w:tab w:val="left" w:pos="1252"/>
          <w:tab w:val="center" w:pos="2157"/>
          <w:tab w:val="left" w:pos="2742"/>
        </w:tabs>
        <w:jc w:val="center"/>
        <w:rPr>
          <w:rFonts w:cs="Arial"/>
          <w:b/>
          <w:color w:val="808080" w:themeColor="background1" w:themeShade="80"/>
          <w:sz w:val="28"/>
          <w:szCs w:val="28"/>
        </w:rPr>
      </w:pPr>
      <w:bookmarkStart w:id="20" w:name="_Toc523758608"/>
      <w:r w:rsidRPr="00327D1C">
        <w:rPr>
          <w:rFonts w:cs="Arial"/>
          <w:b/>
          <w:sz w:val="32"/>
          <w:szCs w:val="32"/>
        </w:rPr>
        <w:t>Financement</w:t>
      </w:r>
      <w:r w:rsidR="00C461C6">
        <w:rPr>
          <w:rFonts w:cs="Arial"/>
          <w:b/>
          <w:sz w:val="32"/>
          <w:szCs w:val="32"/>
        </w:rPr>
        <w:t>s</w:t>
      </w:r>
      <w:r w:rsidRPr="00327D1C">
        <w:rPr>
          <w:rFonts w:cs="Arial"/>
          <w:b/>
          <w:sz w:val="28"/>
          <w:szCs w:val="28"/>
        </w:rPr>
        <w:t> :</w:t>
      </w:r>
    </w:p>
    <w:p w14:paraId="4C9AE615" w14:textId="5B45FE29" w:rsidR="00542443" w:rsidRPr="004D4656" w:rsidRDefault="00542443" w:rsidP="00696B90">
      <w:pPr>
        <w:tabs>
          <w:tab w:val="left" w:pos="1252"/>
          <w:tab w:val="center" w:pos="2157"/>
          <w:tab w:val="left" w:pos="2742"/>
        </w:tabs>
        <w:spacing w:line="240" w:lineRule="auto"/>
        <w:rPr>
          <w:rFonts w:ascii="Times New Roman" w:hAnsi="Times New Roman" w:cs="Times New Roman"/>
          <w:b/>
          <w:sz w:val="24"/>
          <w:szCs w:val="32"/>
        </w:rPr>
      </w:pPr>
      <w:r w:rsidRPr="004D4656">
        <w:rPr>
          <w:rFonts w:ascii="Times New Roman" w:hAnsi="Times New Roman" w:cs="Times New Roman"/>
          <w:b/>
          <w:sz w:val="24"/>
          <w:szCs w:val="32"/>
        </w:rPr>
        <w:t>Budget Nationa</w:t>
      </w:r>
      <w:bookmarkEnd w:id="20"/>
      <w:r w:rsidR="004A481E" w:rsidRPr="004D4656">
        <w:rPr>
          <w:rFonts w:ascii="Times New Roman" w:hAnsi="Times New Roman" w:cs="Times New Roman"/>
          <w:b/>
          <w:sz w:val="24"/>
          <w:szCs w:val="32"/>
        </w:rPr>
        <w:t>l</w:t>
      </w:r>
      <w:r w:rsidR="00C461C6" w:rsidRPr="004D4656">
        <w:rPr>
          <w:rFonts w:ascii="Times New Roman" w:hAnsi="Times New Roman" w:cs="Times New Roman"/>
          <w:b/>
          <w:sz w:val="24"/>
          <w:szCs w:val="32"/>
        </w:rPr>
        <w:t xml:space="preserve">, Banque </w:t>
      </w:r>
      <w:r w:rsidR="005A5400">
        <w:rPr>
          <w:rFonts w:ascii="Times New Roman" w:hAnsi="Times New Roman" w:cs="Times New Roman"/>
          <w:b/>
          <w:sz w:val="24"/>
          <w:szCs w:val="32"/>
        </w:rPr>
        <w:t>m</w:t>
      </w:r>
      <w:r w:rsidR="005A5400" w:rsidRPr="004D4656">
        <w:rPr>
          <w:rFonts w:ascii="Times New Roman" w:hAnsi="Times New Roman" w:cs="Times New Roman"/>
          <w:b/>
          <w:sz w:val="24"/>
          <w:szCs w:val="32"/>
        </w:rPr>
        <w:t>ondiale</w:t>
      </w:r>
      <w:r w:rsidR="00C461C6" w:rsidRPr="004D4656">
        <w:rPr>
          <w:rFonts w:ascii="Times New Roman" w:hAnsi="Times New Roman" w:cs="Times New Roman"/>
          <w:b/>
          <w:sz w:val="24"/>
          <w:szCs w:val="32"/>
        </w:rPr>
        <w:t>, Banque Africaine de Développement, Banque Ouest-Africaine de Développement, Agence Française de Développement, Banque Islamique de Développement, Banque E</w:t>
      </w:r>
      <w:r w:rsidR="00696B90" w:rsidRPr="004D4656">
        <w:rPr>
          <w:rFonts w:ascii="Times New Roman" w:hAnsi="Times New Roman" w:cs="Times New Roman"/>
          <w:b/>
          <w:sz w:val="24"/>
          <w:szCs w:val="32"/>
        </w:rPr>
        <w:t>uropéenne d</w:t>
      </w:r>
      <w:r w:rsidR="00C461C6" w:rsidRPr="004D4656">
        <w:rPr>
          <w:rFonts w:ascii="Times New Roman" w:hAnsi="Times New Roman" w:cs="Times New Roman"/>
          <w:b/>
          <w:sz w:val="24"/>
          <w:szCs w:val="32"/>
        </w:rPr>
        <w:t>’I</w:t>
      </w:r>
      <w:r w:rsidR="00696B90" w:rsidRPr="004D4656">
        <w:rPr>
          <w:rFonts w:ascii="Times New Roman" w:hAnsi="Times New Roman" w:cs="Times New Roman"/>
          <w:b/>
          <w:sz w:val="24"/>
          <w:szCs w:val="32"/>
        </w:rPr>
        <w:t>nvestissement</w:t>
      </w:r>
    </w:p>
    <w:p w14:paraId="58081B90" w14:textId="7AADC76A" w:rsidR="00C461C6" w:rsidRDefault="00696B90" w:rsidP="00696B90">
      <w:pPr>
        <w:spacing w:line="259" w:lineRule="auto"/>
        <w:jc w:val="center"/>
        <w:rPr>
          <w:rFonts w:eastAsia="Times New Roman" w:cs="Arial"/>
          <w:b/>
          <w:bCs/>
          <w:i/>
          <w:color w:val="808080"/>
          <w:spacing w:val="1"/>
          <w:sz w:val="34"/>
          <w:szCs w:val="34"/>
          <w:lang w:eastAsia="fr-FR"/>
        </w:rPr>
      </w:pPr>
      <w:r>
        <w:rPr>
          <w:rFonts w:eastAsia="Times New Roman" w:cs="Arial"/>
          <w:b/>
          <w:bCs/>
          <w:i/>
          <w:color w:val="808080"/>
          <w:spacing w:val="1"/>
          <w:sz w:val="34"/>
          <w:szCs w:val="34"/>
          <w:lang w:eastAsia="fr-FR"/>
        </w:rPr>
        <w:t>__________________________</w:t>
      </w:r>
    </w:p>
    <w:p w14:paraId="5B281146" w14:textId="796B3C21" w:rsidR="004164E2" w:rsidRPr="00A575F2" w:rsidRDefault="000E4B60" w:rsidP="002D3218">
      <w:pPr>
        <w:spacing w:line="259" w:lineRule="auto"/>
        <w:jc w:val="center"/>
        <w:rPr>
          <w:rFonts w:ascii="Times New Roman" w:hAnsi="Times New Roman" w:cs="Times New Roman"/>
        </w:rPr>
      </w:pPr>
      <w:r>
        <w:rPr>
          <w:rFonts w:ascii="Times New Roman" w:hAnsi="Times New Roman" w:cs="Times New Roman"/>
          <w:b/>
          <w:sz w:val="24"/>
          <w:szCs w:val="32"/>
        </w:rPr>
        <w:t>Janvier</w:t>
      </w:r>
      <w:r w:rsidRPr="004D4656">
        <w:rPr>
          <w:rFonts w:ascii="Times New Roman" w:hAnsi="Times New Roman" w:cs="Times New Roman"/>
          <w:b/>
          <w:sz w:val="24"/>
          <w:szCs w:val="32"/>
        </w:rPr>
        <w:t xml:space="preserve"> </w:t>
      </w:r>
      <w:bookmarkStart w:id="21" w:name="_Toc523758618"/>
      <w:bookmarkEnd w:id="3"/>
      <w:r w:rsidRPr="004D4656">
        <w:rPr>
          <w:rFonts w:ascii="Times New Roman" w:hAnsi="Times New Roman" w:cs="Times New Roman"/>
          <w:b/>
          <w:sz w:val="24"/>
          <w:szCs w:val="32"/>
        </w:rPr>
        <w:t>20</w:t>
      </w:r>
      <w:r>
        <w:rPr>
          <w:rFonts w:ascii="Times New Roman" w:hAnsi="Times New Roman" w:cs="Times New Roman"/>
          <w:b/>
          <w:sz w:val="24"/>
          <w:szCs w:val="32"/>
        </w:rPr>
        <w:t>19</w:t>
      </w:r>
      <w:r w:rsidR="004164E2" w:rsidRPr="00A575F2">
        <w:rPr>
          <w:rFonts w:ascii="Times New Roman" w:hAnsi="Times New Roman" w:cs="Times New Roman"/>
          <w:color w:val="auto"/>
        </w:rPr>
        <w:br w:type="page"/>
      </w:r>
    </w:p>
    <w:p w14:paraId="5420C2B0" w14:textId="0F29BA05" w:rsidR="00B75E2F" w:rsidRPr="00334061" w:rsidRDefault="005A126D" w:rsidP="00F90CC7">
      <w:pPr>
        <w:spacing w:line="276" w:lineRule="auto"/>
        <w:rPr>
          <w:rFonts w:eastAsiaTheme="majorEastAsia" w:cstheme="majorBidi"/>
          <w:b/>
          <w:caps/>
          <w:color w:val="2E74B5" w:themeColor="accent1" w:themeShade="BF"/>
          <w:sz w:val="28"/>
          <w:szCs w:val="32"/>
        </w:rPr>
      </w:pPr>
      <w:bookmarkStart w:id="22" w:name="_Toc529219414"/>
      <w:bookmarkStart w:id="23" w:name="_Toc531434104"/>
      <w:bookmarkStart w:id="24" w:name="_Toc523850029"/>
      <w:bookmarkStart w:id="25" w:name="_Toc523850203"/>
      <w:bookmarkStart w:id="26" w:name="_Toc523850300"/>
      <w:bookmarkStart w:id="27" w:name="_Toc523857126"/>
      <w:bookmarkStart w:id="28" w:name="_Toc523858007"/>
      <w:bookmarkStart w:id="29" w:name="_Toc524452952"/>
      <w:bookmarkStart w:id="30" w:name="_Toc524462360"/>
      <w:r w:rsidRPr="00334061">
        <w:rPr>
          <w:rFonts w:eastAsiaTheme="majorEastAsia" w:cstheme="majorBidi"/>
          <w:b/>
          <w:caps/>
          <w:color w:val="2E74B5" w:themeColor="accent1" w:themeShade="BF"/>
          <w:sz w:val="28"/>
          <w:szCs w:val="32"/>
        </w:rPr>
        <w:lastRenderedPageBreak/>
        <w:t xml:space="preserve">TABLE DES </w:t>
      </w:r>
      <w:bookmarkEnd w:id="22"/>
      <w:bookmarkEnd w:id="23"/>
      <w:r w:rsidRPr="00334061">
        <w:rPr>
          <w:rFonts w:eastAsiaTheme="majorEastAsia" w:cstheme="majorBidi"/>
          <w:b/>
          <w:caps/>
          <w:color w:val="2E74B5" w:themeColor="accent1" w:themeShade="BF"/>
          <w:sz w:val="28"/>
          <w:szCs w:val="32"/>
        </w:rPr>
        <w:t>MATIERES</w:t>
      </w:r>
      <w:bookmarkStart w:id="31" w:name="_Toc523415026"/>
      <w:bookmarkStart w:id="32" w:name="_Toc523417397"/>
      <w:bookmarkStart w:id="33" w:name="_Toc523758620"/>
      <w:bookmarkStart w:id="34" w:name="_Toc523850034"/>
      <w:bookmarkStart w:id="35" w:name="_Toc523850208"/>
      <w:bookmarkStart w:id="36" w:name="_Toc523857131"/>
      <w:bookmarkStart w:id="37" w:name="_Toc523858012"/>
      <w:bookmarkStart w:id="38" w:name="_Toc524452957"/>
      <w:bookmarkStart w:id="39" w:name="_Toc524462365"/>
      <w:bookmarkEnd w:id="21"/>
      <w:bookmarkEnd w:id="24"/>
      <w:bookmarkEnd w:id="25"/>
      <w:bookmarkEnd w:id="26"/>
      <w:bookmarkEnd w:id="27"/>
      <w:bookmarkEnd w:id="28"/>
      <w:bookmarkEnd w:id="29"/>
      <w:bookmarkEnd w:id="30"/>
    </w:p>
    <w:p w14:paraId="2FE53A3D" w14:textId="77777777" w:rsidR="00F90CC7" w:rsidRDefault="00F90CC7" w:rsidP="00F90CC7">
      <w:pPr>
        <w:spacing w:line="276" w:lineRule="auto"/>
      </w:pPr>
    </w:p>
    <w:bookmarkStart w:id="40" w:name="_Toc533015971"/>
    <w:p w14:paraId="5EE09E4D" w14:textId="77777777" w:rsidR="00334061" w:rsidRPr="00334061" w:rsidRDefault="0061529F" w:rsidP="00334061">
      <w:pPr>
        <w:pStyle w:val="TM1"/>
        <w:tabs>
          <w:tab w:val="right" w:leader="dot" w:pos="9060"/>
        </w:tabs>
        <w:spacing w:line="240" w:lineRule="auto"/>
        <w:rPr>
          <w:rFonts w:ascii="Arial" w:eastAsiaTheme="minorEastAsia" w:hAnsi="Arial" w:cs="Arial"/>
          <w:b w:val="0"/>
          <w:bCs w:val="0"/>
          <w:caps w:val="0"/>
          <w:noProof/>
          <w:color w:val="auto"/>
          <w:sz w:val="22"/>
          <w:szCs w:val="22"/>
          <w:lang w:eastAsia="fr-FR"/>
        </w:rPr>
      </w:pPr>
      <w:r w:rsidRPr="00334061">
        <w:rPr>
          <w:rFonts w:ascii="Arial" w:hAnsi="Arial" w:cs="Arial"/>
          <w:caps w:val="0"/>
          <w:color w:val="auto"/>
          <w:sz w:val="22"/>
          <w:szCs w:val="22"/>
        </w:rPr>
        <w:fldChar w:fldCharType="begin"/>
      </w:r>
      <w:r w:rsidRPr="00334061">
        <w:rPr>
          <w:rFonts w:ascii="Arial" w:hAnsi="Arial" w:cs="Arial"/>
          <w:caps w:val="0"/>
          <w:color w:val="auto"/>
          <w:sz w:val="22"/>
          <w:szCs w:val="22"/>
        </w:rPr>
        <w:instrText xml:space="preserve"> TOC \o "1-3" \h \z \u </w:instrText>
      </w:r>
      <w:r w:rsidRPr="00334061">
        <w:rPr>
          <w:rFonts w:ascii="Arial" w:hAnsi="Arial" w:cs="Arial"/>
          <w:caps w:val="0"/>
          <w:color w:val="auto"/>
          <w:sz w:val="22"/>
          <w:szCs w:val="22"/>
        </w:rPr>
        <w:fldChar w:fldCharType="separate"/>
      </w:r>
      <w:hyperlink w:anchor="_Toc535244501" w:history="1">
        <w:r w:rsidR="00334061" w:rsidRPr="00334061">
          <w:rPr>
            <w:rStyle w:val="Lienhypertexte"/>
            <w:rFonts w:ascii="Arial" w:hAnsi="Arial" w:cs="Arial"/>
            <w:noProof/>
            <w:sz w:val="22"/>
            <w:szCs w:val="22"/>
          </w:rPr>
          <w:t>LISTE DES TABLEAUX</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_Toc535244501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6</w:t>
        </w:r>
        <w:r w:rsidR="00334061" w:rsidRPr="00334061">
          <w:rPr>
            <w:rFonts w:ascii="Arial" w:hAnsi="Arial" w:cs="Arial"/>
            <w:noProof/>
            <w:webHidden/>
            <w:sz w:val="22"/>
            <w:szCs w:val="22"/>
          </w:rPr>
          <w:fldChar w:fldCharType="end"/>
        </w:r>
      </w:hyperlink>
    </w:p>
    <w:p w14:paraId="6A25EA2E" w14:textId="77777777" w:rsidR="00334061" w:rsidRPr="00334061" w:rsidRDefault="00093781" w:rsidP="00334061">
      <w:pPr>
        <w:pStyle w:val="TM1"/>
        <w:tabs>
          <w:tab w:val="right" w:leader="dot" w:pos="9060"/>
        </w:tabs>
        <w:spacing w:line="240" w:lineRule="auto"/>
        <w:rPr>
          <w:rFonts w:ascii="Arial" w:eastAsiaTheme="minorEastAsia" w:hAnsi="Arial" w:cs="Arial"/>
          <w:b w:val="0"/>
          <w:bCs w:val="0"/>
          <w:caps w:val="0"/>
          <w:noProof/>
          <w:color w:val="auto"/>
          <w:sz w:val="22"/>
          <w:szCs w:val="22"/>
          <w:lang w:eastAsia="fr-FR"/>
        </w:rPr>
      </w:pPr>
      <w:hyperlink w:anchor="_Toc535244502" w:history="1">
        <w:r w:rsidR="00334061" w:rsidRPr="00334061">
          <w:rPr>
            <w:rStyle w:val="Lienhypertexte"/>
            <w:rFonts w:ascii="Arial" w:eastAsiaTheme="majorEastAsia" w:hAnsi="Arial" w:cs="Arial"/>
            <w:noProof/>
            <w:sz w:val="22"/>
            <w:szCs w:val="22"/>
          </w:rPr>
          <w:t>LISTE DES FIGURES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_Toc535244502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8</w:t>
        </w:r>
        <w:r w:rsidR="00334061" w:rsidRPr="00334061">
          <w:rPr>
            <w:rFonts w:ascii="Arial" w:hAnsi="Arial" w:cs="Arial"/>
            <w:noProof/>
            <w:webHidden/>
            <w:sz w:val="22"/>
            <w:szCs w:val="22"/>
          </w:rPr>
          <w:fldChar w:fldCharType="end"/>
        </w:r>
      </w:hyperlink>
    </w:p>
    <w:p w14:paraId="4B95CA5D" w14:textId="77777777" w:rsidR="00334061" w:rsidRPr="00334061" w:rsidRDefault="00093781" w:rsidP="00334061">
      <w:pPr>
        <w:pStyle w:val="TM1"/>
        <w:tabs>
          <w:tab w:val="right" w:leader="dot" w:pos="9060"/>
        </w:tabs>
        <w:spacing w:line="240" w:lineRule="auto"/>
        <w:rPr>
          <w:rFonts w:ascii="Arial" w:eastAsiaTheme="minorEastAsia" w:hAnsi="Arial" w:cs="Arial"/>
          <w:b w:val="0"/>
          <w:bCs w:val="0"/>
          <w:caps w:val="0"/>
          <w:noProof/>
          <w:color w:val="auto"/>
          <w:sz w:val="22"/>
          <w:szCs w:val="22"/>
          <w:lang w:eastAsia="fr-FR"/>
        </w:rPr>
      </w:pPr>
      <w:hyperlink w:anchor="_Toc535244503" w:history="1">
        <w:r w:rsidR="00334061" w:rsidRPr="00334061">
          <w:rPr>
            <w:rStyle w:val="Lienhypertexte"/>
            <w:rFonts w:ascii="Arial" w:hAnsi="Arial" w:cs="Arial"/>
            <w:noProof/>
            <w:sz w:val="22"/>
            <w:szCs w:val="22"/>
          </w:rPr>
          <w:t>RESUME EXECUTIF</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_Toc535244503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12</w:t>
        </w:r>
        <w:r w:rsidR="00334061" w:rsidRPr="00334061">
          <w:rPr>
            <w:rFonts w:ascii="Arial" w:hAnsi="Arial" w:cs="Arial"/>
            <w:noProof/>
            <w:webHidden/>
            <w:sz w:val="22"/>
            <w:szCs w:val="22"/>
          </w:rPr>
          <w:fldChar w:fldCharType="end"/>
        </w:r>
      </w:hyperlink>
    </w:p>
    <w:p w14:paraId="4C8141F4" w14:textId="77777777" w:rsidR="00334061" w:rsidRPr="00334061" w:rsidRDefault="00093781" w:rsidP="00334061">
      <w:pPr>
        <w:pStyle w:val="TM1"/>
        <w:tabs>
          <w:tab w:val="right" w:leader="dot" w:pos="9060"/>
        </w:tabs>
        <w:spacing w:line="240" w:lineRule="auto"/>
        <w:rPr>
          <w:rFonts w:ascii="Arial" w:eastAsiaTheme="minorEastAsia" w:hAnsi="Arial" w:cs="Arial"/>
          <w:b w:val="0"/>
          <w:bCs w:val="0"/>
          <w:caps w:val="0"/>
          <w:noProof/>
          <w:color w:val="auto"/>
          <w:sz w:val="22"/>
          <w:szCs w:val="22"/>
          <w:lang w:eastAsia="fr-FR"/>
        </w:rPr>
      </w:pPr>
      <w:hyperlink w:anchor="_Toc535244504" w:history="1">
        <w:r w:rsidR="00334061" w:rsidRPr="00334061">
          <w:rPr>
            <w:rStyle w:val="Lienhypertexte"/>
            <w:rFonts w:ascii="Arial" w:hAnsi="Arial" w:cs="Arial"/>
            <w:noProof/>
            <w:sz w:val="22"/>
            <w:szCs w:val="22"/>
            <w:lang w:val="en-US"/>
          </w:rPr>
          <w:t>EXECUTIVE SUMMARY</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_Toc535244504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41</w:t>
        </w:r>
        <w:r w:rsidR="00334061" w:rsidRPr="00334061">
          <w:rPr>
            <w:rFonts w:ascii="Arial" w:hAnsi="Arial" w:cs="Arial"/>
            <w:noProof/>
            <w:webHidden/>
            <w:sz w:val="22"/>
            <w:szCs w:val="22"/>
          </w:rPr>
          <w:fldChar w:fldCharType="end"/>
        </w:r>
      </w:hyperlink>
    </w:p>
    <w:p w14:paraId="15CC0443" w14:textId="77777777" w:rsidR="00334061" w:rsidRPr="00334061" w:rsidRDefault="00093781" w:rsidP="00334061">
      <w:pPr>
        <w:pStyle w:val="TM1"/>
        <w:tabs>
          <w:tab w:val="right" w:leader="dot" w:pos="9060"/>
        </w:tabs>
        <w:spacing w:line="240" w:lineRule="auto"/>
        <w:rPr>
          <w:rFonts w:ascii="Arial" w:eastAsiaTheme="minorEastAsia" w:hAnsi="Arial" w:cs="Arial"/>
          <w:b w:val="0"/>
          <w:bCs w:val="0"/>
          <w:caps w:val="0"/>
          <w:noProof/>
          <w:color w:val="auto"/>
          <w:sz w:val="22"/>
          <w:szCs w:val="22"/>
          <w:lang w:eastAsia="fr-FR"/>
        </w:rPr>
      </w:pPr>
      <w:hyperlink w:anchor="_Toc535244505" w:history="1">
        <w:r w:rsidR="00334061" w:rsidRPr="00334061">
          <w:rPr>
            <w:rStyle w:val="Lienhypertexte"/>
            <w:rFonts w:ascii="Arial" w:hAnsi="Arial" w:cs="Arial"/>
            <w:noProof/>
            <w:sz w:val="22"/>
            <w:szCs w:val="22"/>
          </w:rPr>
          <w:t>1. INTRODUCTION</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_Toc535244505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64</w:t>
        </w:r>
        <w:r w:rsidR="00334061" w:rsidRPr="00334061">
          <w:rPr>
            <w:rFonts w:ascii="Arial" w:hAnsi="Arial" w:cs="Arial"/>
            <w:noProof/>
            <w:webHidden/>
            <w:sz w:val="22"/>
            <w:szCs w:val="22"/>
          </w:rPr>
          <w:fldChar w:fldCharType="end"/>
        </w:r>
      </w:hyperlink>
    </w:p>
    <w:p w14:paraId="4ECC30EA"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06" w:history="1">
        <w:r w:rsidR="00334061" w:rsidRPr="00334061">
          <w:rPr>
            <w:rStyle w:val="Lienhypertexte"/>
            <w:rFonts w:ascii="Arial" w:hAnsi="Arial" w:cs="Arial"/>
            <w:noProof/>
            <w:sz w:val="22"/>
            <w:szCs w:val="22"/>
          </w:rPr>
          <w:t>1.1. Contexte et justification  du projet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_Toc535244506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64</w:t>
        </w:r>
        <w:r w:rsidR="00334061" w:rsidRPr="00334061">
          <w:rPr>
            <w:rFonts w:ascii="Arial" w:hAnsi="Arial" w:cs="Arial"/>
            <w:noProof/>
            <w:webHidden/>
            <w:sz w:val="22"/>
            <w:szCs w:val="22"/>
          </w:rPr>
          <w:fldChar w:fldCharType="end"/>
        </w:r>
      </w:hyperlink>
    </w:p>
    <w:p w14:paraId="0A7D7227"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07" w:history="1">
        <w:r w:rsidR="00334061" w:rsidRPr="00334061">
          <w:rPr>
            <w:rStyle w:val="Lienhypertexte"/>
            <w:rFonts w:ascii="Arial" w:hAnsi="Arial" w:cs="Arial"/>
            <w:noProof/>
            <w:sz w:val="22"/>
            <w:szCs w:val="22"/>
          </w:rPr>
          <w:t>1.1.1. Contexte du projet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_Toc535244507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64</w:t>
        </w:r>
        <w:r w:rsidR="00334061" w:rsidRPr="00334061">
          <w:rPr>
            <w:rFonts w:ascii="Arial" w:hAnsi="Arial" w:cs="Arial"/>
            <w:noProof/>
            <w:webHidden/>
            <w:sz w:val="22"/>
            <w:szCs w:val="22"/>
          </w:rPr>
          <w:fldChar w:fldCharType="end"/>
        </w:r>
      </w:hyperlink>
    </w:p>
    <w:p w14:paraId="0991004A"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08" w:history="1">
        <w:r w:rsidR="00334061" w:rsidRPr="00334061">
          <w:rPr>
            <w:rStyle w:val="Lienhypertexte"/>
            <w:rFonts w:ascii="Arial" w:hAnsi="Arial" w:cs="Arial"/>
            <w:noProof/>
            <w:sz w:val="22"/>
            <w:szCs w:val="22"/>
          </w:rPr>
          <w:t>1.1.2. Justification du projet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_Toc535244508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64</w:t>
        </w:r>
        <w:r w:rsidR="00334061" w:rsidRPr="00334061">
          <w:rPr>
            <w:rFonts w:ascii="Arial" w:hAnsi="Arial" w:cs="Arial"/>
            <w:noProof/>
            <w:webHidden/>
            <w:sz w:val="22"/>
            <w:szCs w:val="22"/>
          </w:rPr>
          <w:fldChar w:fldCharType="end"/>
        </w:r>
      </w:hyperlink>
    </w:p>
    <w:p w14:paraId="1AC4BA40"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09" w:history="1">
        <w:r w:rsidR="00334061" w:rsidRPr="00334061">
          <w:rPr>
            <w:rStyle w:val="Lienhypertexte"/>
            <w:rFonts w:ascii="Arial" w:hAnsi="Arial" w:cs="Arial"/>
            <w:noProof/>
            <w:sz w:val="22"/>
            <w:szCs w:val="22"/>
          </w:rPr>
          <w:t>1.1.3. Justification de la nature de l’EIES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_Toc535244509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65</w:t>
        </w:r>
        <w:r w:rsidR="00334061" w:rsidRPr="00334061">
          <w:rPr>
            <w:rFonts w:ascii="Arial" w:hAnsi="Arial" w:cs="Arial"/>
            <w:noProof/>
            <w:webHidden/>
            <w:sz w:val="22"/>
            <w:szCs w:val="22"/>
          </w:rPr>
          <w:fldChar w:fldCharType="end"/>
        </w:r>
      </w:hyperlink>
    </w:p>
    <w:p w14:paraId="0829F8E7"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10" w:history="1">
        <w:r w:rsidR="00334061" w:rsidRPr="00334061">
          <w:rPr>
            <w:rStyle w:val="Lienhypertexte"/>
            <w:rFonts w:ascii="Arial" w:hAnsi="Arial" w:cs="Arial"/>
            <w:noProof/>
            <w:sz w:val="22"/>
            <w:szCs w:val="22"/>
          </w:rPr>
          <w:t>1.2. Objectifs de l’étude d’impact environnemental et social</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_Toc535244510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66</w:t>
        </w:r>
        <w:r w:rsidR="00334061" w:rsidRPr="00334061">
          <w:rPr>
            <w:rFonts w:ascii="Arial" w:hAnsi="Arial" w:cs="Arial"/>
            <w:noProof/>
            <w:webHidden/>
            <w:sz w:val="22"/>
            <w:szCs w:val="22"/>
          </w:rPr>
          <w:fldChar w:fldCharType="end"/>
        </w:r>
      </w:hyperlink>
    </w:p>
    <w:p w14:paraId="4D3E6C9D"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11" w:history="1">
        <w:r w:rsidR="00334061" w:rsidRPr="00334061">
          <w:rPr>
            <w:rStyle w:val="Lienhypertexte"/>
            <w:rFonts w:ascii="Arial" w:hAnsi="Arial" w:cs="Arial"/>
            <w:noProof/>
            <w:sz w:val="22"/>
            <w:szCs w:val="22"/>
          </w:rPr>
          <w:t>1.2.1. Objectif général</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_Toc535244511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66</w:t>
        </w:r>
        <w:r w:rsidR="00334061" w:rsidRPr="00334061">
          <w:rPr>
            <w:rFonts w:ascii="Arial" w:hAnsi="Arial" w:cs="Arial"/>
            <w:noProof/>
            <w:webHidden/>
            <w:sz w:val="22"/>
            <w:szCs w:val="22"/>
          </w:rPr>
          <w:fldChar w:fldCharType="end"/>
        </w:r>
      </w:hyperlink>
    </w:p>
    <w:p w14:paraId="6ED9B3CD"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12" w:history="1">
        <w:r w:rsidR="00334061" w:rsidRPr="00334061">
          <w:rPr>
            <w:rStyle w:val="Lienhypertexte"/>
            <w:rFonts w:ascii="Arial" w:hAnsi="Arial" w:cs="Arial"/>
            <w:noProof/>
            <w:sz w:val="22"/>
            <w:szCs w:val="22"/>
          </w:rPr>
          <w:t>1.2.2. Objectifs spécifiques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_Toc535244512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66</w:t>
        </w:r>
        <w:r w:rsidR="00334061" w:rsidRPr="00334061">
          <w:rPr>
            <w:rFonts w:ascii="Arial" w:hAnsi="Arial" w:cs="Arial"/>
            <w:noProof/>
            <w:webHidden/>
            <w:sz w:val="22"/>
            <w:szCs w:val="22"/>
          </w:rPr>
          <w:fldChar w:fldCharType="end"/>
        </w:r>
      </w:hyperlink>
    </w:p>
    <w:p w14:paraId="30D3A779"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13" w:history="1">
        <w:r w:rsidR="00334061" w:rsidRPr="00334061">
          <w:rPr>
            <w:rStyle w:val="Lienhypertexte"/>
            <w:rFonts w:ascii="Arial" w:hAnsi="Arial" w:cs="Arial"/>
            <w:noProof/>
            <w:sz w:val="22"/>
            <w:szCs w:val="22"/>
          </w:rPr>
          <w:t>1.3. Démarche méthodologique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_Toc535244513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67</w:t>
        </w:r>
        <w:r w:rsidR="00334061" w:rsidRPr="00334061">
          <w:rPr>
            <w:rFonts w:ascii="Arial" w:hAnsi="Arial" w:cs="Arial"/>
            <w:noProof/>
            <w:webHidden/>
            <w:sz w:val="22"/>
            <w:szCs w:val="22"/>
          </w:rPr>
          <w:fldChar w:fldCharType="end"/>
        </w:r>
      </w:hyperlink>
    </w:p>
    <w:p w14:paraId="42CCAB4B"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14" w:history="1">
        <w:r w:rsidR="00334061" w:rsidRPr="00334061">
          <w:rPr>
            <w:rStyle w:val="Lienhypertexte"/>
            <w:rFonts w:ascii="Arial" w:hAnsi="Arial" w:cs="Arial"/>
            <w:noProof/>
            <w:sz w:val="22"/>
            <w:szCs w:val="22"/>
          </w:rPr>
          <w:t>1.3.1. Recherche documentaire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_Toc535244514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67</w:t>
        </w:r>
        <w:r w:rsidR="00334061" w:rsidRPr="00334061">
          <w:rPr>
            <w:rFonts w:ascii="Arial" w:hAnsi="Arial" w:cs="Arial"/>
            <w:noProof/>
            <w:webHidden/>
            <w:sz w:val="22"/>
            <w:szCs w:val="22"/>
          </w:rPr>
          <w:fldChar w:fldCharType="end"/>
        </w:r>
      </w:hyperlink>
    </w:p>
    <w:p w14:paraId="40D42A06"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15" w:history="1">
        <w:r w:rsidR="00334061" w:rsidRPr="00334061">
          <w:rPr>
            <w:rStyle w:val="Lienhypertexte"/>
            <w:rFonts w:ascii="Arial" w:hAnsi="Arial" w:cs="Arial"/>
            <w:noProof/>
            <w:sz w:val="22"/>
            <w:szCs w:val="22"/>
          </w:rPr>
          <w:t>1.3.2. Travaux de terrain</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_Toc535244515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68</w:t>
        </w:r>
        <w:r w:rsidR="00334061" w:rsidRPr="00334061">
          <w:rPr>
            <w:rFonts w:ascii="Arial" w:hAnsi="Arial" w:cs="Arial"/>
            <w:noProof/>
            <w:webHidden/>
            <w:sz w:val="22"/>
            <w:szCs w:val="22"/>
          </w:rPr>
          <w:fldChar w:fldCharType="end"/>
        </w:r>
      </w:hyperlink>
    </w:p>
    <w:p w14:paraId="265CF07D"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16" w:history="1">
        <w:r w:rsidR="00334061" w:rsidRPr="00334061">
          <w:rPr>
            <w:rStyle w:val="Lienhypertexte"/>
            <w:rFonts w:ascii="Arial" w:hAnsi="Arial" w:cs="Arial"/>
            <w:noProof/>
            <w:sz w:val="22"/>
            <w:szCs w:val="22"/>
          </w:rPr>
          <w:t>1.3.2.1. Collecte des données physiques et biologiques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_Toc535244516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68</w:t>
        </w:r>
        <w:r w:rsidR="00334061" w:rsidRPr="00334061">
          <w:rPr>
            <w:rFonts w:ascii="Arial" w:hAnsi="Arial" w:cs="Arial"/>
            <w:noProof/>
            <w:webHidden/>
            <w:sz w:val="22"/>
            <w:szCs w:val="22"/>
          </w:rPr>
          <w:fldChar w:fldCharType="end"/>
        </w:r>
      </w:hyperlink>
    </w:p>
    <w:p w14:paraId="5682A9C0"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17" w:history="1">
        <w:r w:rsidR="00334061" w:rsidRPr="00334061">
          <w:rPr>
            <w:rStyle w:val="Lienhypertexte"/>
            <w:rFonts w:ascii="Arial" w:hAnsi="Arial" w:cs="Arial"/>
            <w:noProof/>
            <w:sz w:val="22"/>
            <w:szCs w:val="22"/>
          </w:rPr>
          <w:t>1.3.2.2. Enquêtes de terrain</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_Toc535244517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68</w:t>
        </w:r>
        <w:r w:rsidR="00334061" w:rsidRPr="00334061">
          <w:rPr>
            <w:rFonts w:ascii="Arial" w:hAnsi="Arial" w:cs="Arial"/>
            <w:noProof/>
            <w:webHidden/>
            <w:sz w:val="22"/>
            <w:szCs w:val="22"/>
          </w:rPr>
          <w:fldChar w:fldCharType="end"/>
        </w:r>
      </w:hyperlink>
    </w:p>
    <w:p w14:paraId="6DB70962"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18" w:history="1">
        <w:r w:rsidR="00334061" w:rsidRPr="00334061">
          <w:rPr>
            <w:rStyle w:val="Lienhypertexte"/>
            <w:rFonts w:ascii="Arial" w:hAnsi="Arial" w:cs="Arial"/>
            <w:noProof/>
            <w:sz w:val="22"/>
            <w:szCs w:val="22"/>
          </w:rPr>
          <w:t>1.3.2.3. Données cartographiques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_Toc535244518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69</w:t>
        </w:r>
        <w:r w:rsidR="00334061" w:rsidRPr="00334061">
          <w:rPr>
            <w:rFonts w:ascii="Arial" w:hAnsi="Arial" w:cs="Arial"/>
            <w:noProof/>
            <w:webHidden/>
            <w:sz w:val="22"/>
            <w:szCs w:val="22"/>
          </w:rPr>
          <w:fldChar w:fldCharType="end"/>
        </w:r>
      </w:hyperlink>
    </w:p>
    <w:p w14:paraId="21EFDE41"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19" w:history="1">
        <w:r w:rsidR="00334061" w:rsidRPr="00334061">
          <w:rPr>
            <w:rStyle w:val="Lienhypertexte"/>
            <w:rFonts w:ascii="Arial" w:hAnsi="Arial" w:cs="Arial"/>
            <w:noProof/>
            <w:sz w:val="22"/>
            <w:szCs w:val="22"/>
          </w:rPr>
          <w:t>1.3.2.4. Données de laboratoires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_Toc535244519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70</w:t>
        </w:r>
        <w:r w:rsidR="00334061" w:rsidRPr="00334061">
          <w:rPr>
            <w:rFonts w:ascii="Arial" w:hAnsi="Arial" w:cs="Arial"/>
            <w:noProof/>
            <w:webHidden/>
            <w:sz w:val="22"/>
            <w:szCs w:val="22"/>
          </w:rPr>
          <w:fldChar w:fldCharType="end"/>
        </w:r>
      </w:hyperlink>
    </w:p>
    <w:p w14:paraId="0A2E1B70"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20" w:history="1">
        <w:r w:rsidR="00334061" w:rsidRPr="00334061">
          <w:rPr>
            <w:rStyle w:val="Lienhypertexte"/>
            <w:rFonts w:ascii="Arial" w:hAnsi="Arial" w:cs="Arial"/>
            <w:noProof/>
            <w:sz w:val="22"/>
            <w:szCs w:val="22"/>
          </w:rPr>
          <w:t>1.3.2.5. Démarche adoptée pour les consultations publiques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_Toc535244520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72</w:t>
        </w:r>
        <w:r w:rsidR="00334061" w:rsidRPr="00334061">
          <w:rPr>
            <w:rFonts w:ascii="Arial" w:hAnsi="Arial" w:cs="Arial"/>
            <w:noProof/>
            <w:webHidden/>
            <w:sz w:val="22"/>
            <w:szCs w:val="22"/>
          </w:rPr>
          <w:fldChar w:fldCharType="end"/>
        </w:r>
      </w:hyperlink>
    </w:p>
    <w:p w14:paraId="25DF5787"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21" w:history="1">
        <w:r w:rsidR="00334061" w:rsidRPr="00334061">
          <w:rPr>
            <w:rStyle w:val="Lienhypertexte"/>
            <w:rFonts w:ascii="Arial" w:hAnsi="Arial" w:cs="Arial"/>
            <w:noProof/>
            <w:sz w:val="22"/>
            <w:szCs w:val="22"/>
          </w:rPr>
          <w:t>1.3.2.6. Démarche adoptée pour l’analyse environnementale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_Toc535244521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73</w:t>
        </w:r>
        <w:r w:rsidR="00334061" w:rsidRPr="00334061">
          <w:rPr>
            <w:rFonts w:ascii="Arial" w:hAnsi="Arial" w:cs="Arial"/>
            <w:noProof/>
            <w:webHidden/>
            <w:sz w:val="22"/>
            <w:szCs w:val="22"/>
          </w:rPr>
          <w:fldChar w:fldCharType="end"/>
        </w:r>
      </w:hyperlink>
    </w:p>
    <w:p w14:paraId="042DA698"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22" w:history="1">
        <w:r w:rsidR="00334061" w:rsidRPr="00334061">
          <w:rPr>
            <w:rStyle w:val="Lienhypertexte"/>
            <w:rFonts w:ascii="Arial" w:hAnsi="Arial" w:cs="Arial"/>
            <w:noProof/>
            <w:sz w:val="22"/>
            <w:szCs w:val="22"/>
          </w:rPr>
          <w:t>1.3.2.7. Etablissement d’un plan de gestion environnementale et sociale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_Toc535244522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77</w:t>
        </w:r>
        <w:r w:rsidR="00334061" w:rsidRPr="00334061">
          <w:rPr>
            <w:rFonts w:ascii="Arial" w:hAnsi="Arial" w:cs="Arial"/>
            <w:noProof/>
            <w:webHidden/>
            <w:sz w:val="22"/>
            <w:szCs w:val="22"/>
          </w:rPr>
          <w:fldChar w:fldCharType="end"/>
        </w:r>
      </w:hyperlink>
    </w:p>
    <w:p w14:paraId="665CD2CF"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23" w:history="1">
        <w:r w:rsidR="00334061" w:rsidRPr="00334061">
          <w:rPr>
            <w:rStyle w:val="Lienhypertexte"/>
            <w:rFonts w:ascii="Arial" w:hAnsi="Arial" w:cs="Arial"/>
            <w:noProof/>
            <w:sz w:val="22"/>
            <w:szCs w:val="22"/>
          </w:rPr>
          <w:t>1.3.3. Matériels et outils utilisés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_Toc535244523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78</w:t>
        </w:r>
        <w:r w:rsidR="00334061" w:rsidRPr="00334061">
          <w:rPr>
            <w:rFonts w:ascii="Arial" w:hAnsi="Arial" w:cs="Arial"/>
            <w:noProof/>
            <w:webHidden/>
            <w:sz w:val="22"/>
            <w:szCs w:val="22"/>
          </w:rPr>
          <w:fldChar w:fldCharType="end"/>
        </w:r>
      </w:hyperlink>
    </w:p>
    <w:p w14:paraId="121034E1"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24" w:history="1">
        <w:r w:rsidR="00334061" w:rsidRPr="00334061">
          <w:rPr>
            <w:rStyle w:val="Lienhypertexte"/>
            <w:rFonts w:ascii="Arial" w:hAnsi="Arial" w:cs="Arial"/>
            <w:noProof/>
            <w:sz w:val="22"/>
            <w:szCs w:val="22"/>
          </w:rPr>
          <w:t>1.3.4. Traitement et analyse des données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_Toc535244524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78</w:t>
        </w:r>
        <w:r w:rsidR="00334061" w:rsidRPr="00334061">
          <w:rPr>
            <w:rFonts w:ascii="Arial" w:hAnsi="Arial" w:cs="Arial"/>
            <w:noProof/>
            <w:webHidden/>
            <w:sz w:val="22"/>
            <w:szCs w:val="22"/>
          </w:rPr>
          <w:fldChar w:fldCharType="end"/>
        </w:r>
      </w:hyperlink>
    </w:p>
    <w:p w14:paraId="12C961E0"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25" w:history="1">
        <w:r w:rsidR="00334061" w:rsidRPr="00334061">
          <w:rPr>
            <w:rStyle w:val="Lienhypertexte"/>
            <w:rFonts w:ascii="Arial" w:hAnsi="Arial" w:cs="Arial"/>
            <w:noProof/>
            <w:sz w:val="22"/>
            <w:szCs w:val="22"/>
          </w:rPr>
          <w:t>1.4. Structure et contenu du rapport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_Toc535244525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79</w:t>
        </w:r>
        <w:r w:rsidR="00334061" w:rsidRPr="00334061">
          <w:rPr>
            <w:rFonts w:ascii="Arial" w:hAnsi="Arial" w:cs="Arial"/>
            <w:noProof/>
            <w:webHidden/>
            <w:sz w:val="22"/>
            <w:szCs w:val="22"/>
          </w:rPr>
          <w:fldChar w:fldCharType="end"/>
        </w:r>
      </w:hyperlink>
    </w:p>
    <w:p w14:paraId="52BC8273" w14:textId="77777777" w:rsidR="00334061" w:rsidRPr="00334061" w:rsidRDefault="00093781" w:rsidP="00334061">
      <w:pPr>
        <w:pStyle w:val="TM1"/>
        <w:tabs>
          <w:tab w:val="right" w:leader="dot" w:pos="9060"/>
        </w:tabs>
        <w:spacing w:line="240" w:lineRule="auto"/>
        <w:rPr>
          <w:rFonts w:ascii="Arial" w:eastAsiaTheme="minorEastAsia" w:hAnsi="Arial" w:cs="Arial"/>
          <w:b w:val="0"/>
          <w:bCs w:val="0"/>
          <w:caps w:val="0"/>
          <w:noProof/>
          <w:color w:val="auto"/>
          <w:sz w:val="22"/>
          <w:szCs w:val="22"/>
          <w:lang w:eastAsia="fr-FR"/>
        </w:rPr>
      </w:pPr>
      <w:hyperlink w:anchor="_Toc535244526" w:history="1">
        <w:r w:rsidR="00334061" w:rsidRPr="00334061">
          <w:rPr>
            <w:rStyle w:val="Lienhypertexte"/>
            <w:rFonts w:ascii="Arial" w:hAnsi="Arial" w:cs="Arial"/>
            <w:noProof/>
            <w:sz w:val="22"/>
            <w:szCs w:val="22"/>
          </w:rPr>
          <w:t>2. ANALYSE DU CADRE POLITIQUE, JURIDIQUE ET INSTITUTIONNEL DU PROJET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_Toc535244526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80</w:t>
        </w:r>
        <w:r w:rsidR="00334061" w:rsidRPr="00334061">
          <w:rPr>
            <w:rFonts w:ascii="Arial" w:hAnsi="Arial" w:cs="Arial"/>
            <w:noProof/>
            <w:webHidden/>
            <w:sz w:val="22"/>
            <w:szCs w:val="22"/>
          </w:rPr>
          <w:fldChar w:fldCharType="end"/>
        </w:r>
      </w:hyperlink>
    </w:p>
    <w:p w14:paraId="24E558D6"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27" w:history="1">
        <w:r w:rsidR="00334061" w:rsidRPr="00334061">
          <w:rPr>
            <w:rStyle w:val="Lienhypertexte"/>
            <w:rFonts w:ascii="Arial" w:hAnsi="Arial" w:cs="Arial"/>
            <w:noProof/>
            <w:sz w:val="22"/>
            <w:szCs w:val="22"/>
          </w:rPr>
          <w:t>2.1. Cadre politique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_Toc535244527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80</w:t>
        </w:r>
        <w:r w:rsidR="00334061" w:rsidRPr="00334061">
          <w:rPr>
            <w:rFonts w:ascii="Arial" w:hAnsi="Arial" w:cs="Arial"/>
            <w:noProof/>
            <w:webHidden/>
            <w:sz w:val="22"/>
            <w:szCs w:val="22"/>
          </w:rPr>
          <w:fldChar w:fldCharType="end"/>
        </w:r>
      </w:hyperlink>
    </w:p>
    <w:p w14:paraId="0D8DC22B"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28" w:history="1">
        <w:r w:rsidR="00334061" w:rsidRPr="00334061">
          <w:rPr>
            <w:rStyle w:val="Lienhypertexte"/>
            <w:rFonts w:ascii="Arial" w:hAnsi="Arial" w:cs="Arial"/>
            <w:noProof/>
            <w:sz w:val="22"/>
            <w:szCs w:val="22"/>
          </w:rPr>
          <w:t>2.2. Cadre juridique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_Toc535244528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81</w:t>
        </w:r>
        <w:r w:rsidR="00334061" w:rsidRPr="00334061">
          <w:rPr>
            <w:rFonts w:ascii="Arial" w:hAnsi="Arial" w:cs="Arial"/>
            <w:noProof/>
            <w:webHidden/>
            <w:sz w:val="22"/>
            <w:szCs w:val="22"/>
          </w:rPr>
          <w:fldChar w:fldCharType="end"/>
        </w:r>
      </w:hyperlink>
    </w:p>
    <w:p w14:paraId="125E967C"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29" w:history="1">
        <w:r w:rsidR="00334061" w:rsidRPr="00334061">
          <w:rPr>
            <w:rStyle w:val="Lienhypertexte"/>
            <w:rFonts w:ascii="Arial" w:hAnsi="Arial" w:cs="Arial"/>
            <w:noProof/>
            <w:sz w:val="22"/>
            <w:szCs w:val="22"/>
          </w:rPr>
          <w:t>2.2.1. Normes internationales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_Toc535244529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81</w:t>
        </w:r>
        <w:r w:rsidR="00334061" w:rsidRPr="00334061">
          <w:rPr>
            <w:rFonts w:ascii="Arial" w:hAnsi="Arial" w:cs="Arial"/>
            <w:noProof/>
            <w:webHidden/>
            <w:sz w:val="22"/>
            <w:szCs w:val="22"/>
          </w:rPr>
          <w:fldChar w:fldCharType="end"/>
        </w:r>
      </w:hyperlink>
    </w:p>
    <w:p w14:paraId="51BFC2A0"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30" w:history="1">
        <w:r w:rsidR="00334061" w:rsidRPr="00334061">
          <w:rPr>
            <w:rStyle w:val="Lienhypertexte"/>
            <w:rFonts w:ascii="Arial" w:hAnsi="Arial" w:cs="Arial"/>
            <w:noProof/>
            <w:sz w:val="22"/>
            <w:szCs w:val="22"/>
          </w:rPr>
          <w:t>2.2.2. Les normes nationales applicables au projet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_Toc535244530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87</w:t>
        </w:r>
        <w:r w:rsidR="00334061" w:rsidRPr="00334061">
          <w:rPr>
            <w:rFonts w:ascii="Arial" w:hAnsi="Arial" w:cs="Arial"/>
            <w:noProof/>
            <w:webHidden/>
            <w:sz w:val="22"/>
            <w:szCs w:val="22"/>
          </w:rPr>
          <w:fldChar w:fldCharType="end"/>
        </w:r>
      </w:hyperlink>
    </w:p>
    <w:p w14:paraId="449A5B14"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31" w:history="1">
        <w:r w:rsidR="00334061" w:rsidRPr="00334061">
          <w:rPr>
            <w:rStyle w:val="Lienhypertexte"/>
            <w:rFonts w:ascii="Arial" w:hAnsi="Arial" w:cs="Arial"/>
            <w:noProof/>
            <w:sz w:val="22"/>
            <w:szCs w:val="22"/>
          </w:rPr>
          <w:t>2.3. Le cadre institutionnel</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_Toc535244531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103</w:t>
        </w:r>
        <w:r w:rsidR="00334061" w:rsidRPr="00334061">
          <w:rPr>
            <w:rFonts w:ascii="Arial" w:hAnsi="Arial" w:cs="Arial"/>
            <w:noProof/>
            <w:webHidden/>
            <w:sz w:val="22"/>
            <w:szCs w:val="22"/>
          </w:rPr>
          <w:fldChar w:fldCharType="end"/>
        </w:r>
      </w:hyperlink>
    </w:p>
    <w:p w14:paraId="70A4D7C5"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32" w:history="1">
        <w:r w:rsidR="00334061" w:rsidRPr="00334061">
          <w:rPr>
            <w:rStyle w:val="Lienhypertexte"/>
            <w:rFonts w:ascii="Arial" w:hAnsi="Arial" w:cs="Arial"/>
            <w:noProof/>
            <w:sz w:val="22"/>
            <w:szCs w:val="22"/>
          </w:rPr>
          <w:t>2.3.1. Ministère du Cadre de Vie et du Développement Durable (MCVDD)</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_Toc535244532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103</w:t>
        </w:r>
        <w:r w:rsidR="00334061" w:rsidRPr="00334061">
          <w:rPr>
            <w:rFonts w:ascii="Arial" w:hAnsi="Arial" w:cs="Arial"/>
            <w:noProof/>
            <w:webHidden/>
            <w:sz w:val="22"/>
            <w:szCs w:val="22"/>
          </w:rPr>
          <w:fldChar w:fldCharType="end"/>
        </w:r>
      </w:hyperlink>
    </w:p>
    <w:p w14:paraId="7EF681AC"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33" w:history="1">
        <w:r w:rsidR="00334061" w:rsidRPr="00334061">
          <w:rPr>
            <w:rStyle w:val="Lienhypertexte"/>
            <w:rFonts w:ascii="Arial" w:hAnsi="Arial" w:cs="Arial"/>
            <w:noProof/>
            <w:sz w:val="22"/>
            <w:szCs w:val="22"/>
          </w:rPr>
          <w:t>2.3.2. Délégation à l’Aménagement du Territoire (DAT)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_Toc535244533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104</w:t>
        </w:r>
        <w:r w:rsidR="00334061" w:rsidRPr="00334061">
          <w:rPr>
            <w:rFonts w:ascii="Arial" w:hAnsi="Arial" w:cs="Arial"/>
            <w:noProof/>
            <w:webHidden/>
            <w:sz w:val="22"/>
            <w:szCs w:val="22"/>
          </w:rPr>
          <w:fldChar w:fldCharType="end"/>
        </w:r>
      </w:hyperlink>
    </w:p>
    <w:p w14:paraId="51D98CE8"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34" w:history="1">
        <w:r w:rsidR="00334061" w:rsidRPr="00334061">
          <w:rPr>
            <w:rStyle w:val="Lienhypertexte"/>
            <w:rFonts w:ascii="Arial" w:hAnsi="Arial" w:cs="Arial"/>
            <w:noProof/>
            <w:sz w:val="22"/>
            <w:szCs w:val="22"/>
          </w:rPr>
          <w:t>2.3.3. Ministère de la Santé à travers la Direction Nationale de la Santé Publique (DNSP)</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_Toc535244534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105</w:t>
        </w:r>
        <w:r w:rsidR="00334061" w:rsidRPr="00334061">
          <w:rPr>
            <w:rFonts w:ascii="Arial" w:hAnsi="Arial" w:cs="Arial"/>
            <w:noProof/>
            <w:webHidden/>
            <w:sz w:val="22"/>
            <w:szCs w:val="22"/>
          </w:rPr>
          <w:fldChar w:fldCharType="end"/>
        </w:r>
      </w:hyperlink>
    </w:p>
    <w:p w14:paraId="21FF9000"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35" w:history="1">
        <w:r w:rsidR="00334061" w:rsidRPr="00334061">
          <w:rPr>
            <w:rStyle w:val="Lienhypertexte"/>
            <w:rFonts w:ascii="Arial" w:hAnsi="Arial" w:cs="Arial"/>
            <w:noProof/>
            <w:sz w:val="22"/>
            <w:szCs w:val="22"/>
          </w:rPr>
          <w:t>2.3.4. Agence du Cadre de Vie pour le Développement du Territoire (ACVDT)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_Toc535244535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105</w:t>
        </w:r>
        <w:r w:rsidR="00334061" w:rsidRPr="00334061">
          <w:rPr>
            <w:rFonts w:ascii="Arial" w:hAnsi="Arial" w:cs="Arial"/>
            <w:noProof/>
            <w:webHidden/>
            <w:sz w:val="22"/>
            <w:szCs w:val="22"/>
          </w:rPr>
          <w:fldChar w:fldCharType="end"/>
        </w:r>
      </w:hyperlink>
    </w:p>
    <w:p w14:paraId="6444232B"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36" w:history="1">
        <w:r w:rsidR="00334061" w:rsidRPr="00334061">
          <w:rPr>
            <w:rStyle w:val="Lienhypertexte"/>
            <w:rFonts w:ascii="Arial" w:hAnsi="Arial" w:cs="Arial"/>
            <w:noProof/>
            <w:sz w:val="22"/>
            <w:szCs w:val="22"/>
          </w:rPr>
          <w:t>2.3.5. Agence Nationale du Domaine et du Foncier (ANDF)</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_Toc535244536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106</w:t>
        </w:r>
        <w:r w:rsidR="00334061" w:rsidRPr="00334061">
          <w:rPr>
            <w:rFonts w:ascii="Arial" w:hAnsi="Arial" w:cs="Arial"/>
            <w:noProof/>
            <w:webHidden/>
            <w:sz w:val="22"/>
            <w:szCs w:val="22"/>
          </w:rPr>
          <w:fldChar w:fldCharType="end"/>
        </w:r>
      </w:hyperlink>
    </w:p>
    <w:p w14:paraId="25061A4A"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37" w:history="1">
        <w:r w:rsidR="00334061" w:rsidRPr="00334061">
          <w:rPr>
            <w:rStyle w:val="Lienhypertexte"/>
            <w:rFonts w:ascii="Arial" w:hAnsi="Arial" w:cs="Arial"/>
            <w:smallCaps/>
            <w:noProof/>
            <w:sz w:val="22"/>
            <w:szCs w:val="22"/>
          </w:rPr>
          <w:t>2.3.6. Préfecture du Littoral</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_Toc535244537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106</w:t>
        </w:r>
        <w:r w:rsidR="00334061" w:rsidRPr="00334061">
          <w:rPr>
            <w:rFonts w:ascii="Arial" w:hAnsi="Arial" w:cs="Arial"/>
            <w:noProof/>
            <w:webHidden/>
            <w:sz w:val="22"/>
            <w:szCs w:val="22"/>
          </w:rPr>
          <w:fldChar w:fldCharType="end"/>
        </w:r>
      </w:hyperlink>
    </w:p>
    <w:p w14:paraId="762B5169"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38" w:history="1">
        <w:r w:rsidR="00334061" w:rsidRPr="00334061">
          <w:rPr>
            <w:rStyle w:val="Lienhypertexte"/>
            <w:rFonts w:ascii="Arial" w:hAnsi="Arial" w:cs="Arial"/>
            <w:noProof/>
            <w:sz w:val="22"/>
            <w:szCs w:val="22"/>
          </w:rPr>
          <w:t>2.3.7. La Mairie de la ville de Cotonou</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_Toc535244538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108</w:t>
        </w:r>
        <w:r w:rsidR="00334061" w:rsidRPr="00334061">
          <w:rPr>
            <w:rFonts w:ascii="Arial" w:hAnsi="Arial" w:cs="Arial"/>
            <w:noProof/>
            <w:webHidden/>
            <w:sz w:val="22"/>
            <w:szCs w:val="22"/>
          </w:rPr>
          <w:fldChar w:fldCharType="end"/>
        </w:r>
      </w:hyperlink>
    </w:p>
    <w:p w14:paraId="76DF22C0" w14:textId="77777777" w:rsidR="00334061" w:rsidRPr="00334061" w:rsidRDefault="00093781" w:rsidP="00334061">
      <w:pPr>
        <w:pStyle w:val="TM1"/>
        <w:tabs>
          <w:tab w:val="right" w:leader="dot" w:pos="9060"/>
        </w:tabs>
        <w:spacing w:line="240" w:lineRule="auto"/>
        <w:rPr>
          <w:rFonts w:ascii="Arial" w:eastAsiaTheme="minorEastAsia" w:hAnsi="Arial" w:cs="Arial"/>
          <w:b w:val="0"/>
          <w:bCs w:val="0"/>
          <w:caps w:val="0"/>
          <w:noProof/>
          <w:color w:val="auto"/>
          <w:sz w:val="22"/>
          <w:szCs w:val="22"/>
          <w:lang w:eastAsia="fr-FR"/>
        </w:rPr>
      </w:pPr>
      <w:hyperlink w:anchor="_Toc535244539" w:history="1">
        <w:r w:rsidR="00334061" w:rsidRPr="00334061">
          <w:rPr>
            <w:rStyle w:val="Lienhypertexte"/>
            <w:rFonts w:ascii="Arial" w:hAnsi="Arial" w:cs="Arial"/>
            <w:noProof/>
            <w:sz w:val="22"/>
            <w:szCs w:val="22"/>
          </w:rPr>
          <w:t>3. Description de l’état des lieux biophysiques du milieu récepteur des interventions du projet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_Toc535244539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110</w:t>
        </w:r>
        <w:r w:rsidR="00334061" w:rsidRPr="00334061">
          <w:rPr>
            <w:rFonts w:ascii="Arial" w:hAnsi="Arial" w:cs="Arial"/>
            <w:noProof/>
            <w:webHidden/>
            <w:sz w:val="22"/>
            <w:szCs w:val="22"/>
          </w:rPr>
          <w:fldChar w:fldCharType="end"/>
        </w:r>
      </w:hyperlink>
    </w:p>
    <w:p w14:paraId="69451875"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40" w:history="1">
        <w:r w:rsidR="00334061" w:rsidRPr="00334061">
          <w:rPr>
            <w:rStyle w:val="Lienhypertexte"/>
            <w:rFonts w:ascii="Arial" w:hAnsi="Arial" w:cs="Arial"/>
            <w:noProof/>
            <w:sz w:val="22"/>
            <w:szCs w:val="22"/>
          </w:rPr>
          <w:t>3.1. Aspects physiques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_Toc535244540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110</w:t>
        </w:r>
        <w:r w:rsidR="00334061" w:rsidRPr="00334061">
          <w:rPr>
            <w:rFonts w:ascii="Arial" w:hAnsi="Arial" w:cs="Arial"/>
            <w:noProof/>
            <w:webHidden/>
            <w:sz w:val="22"/>
            <w:szCs w:val="22"/>
          </w:rPr>
          <w:fldChar w:fldCharType="end"/>
        </w:r>
      </w:hyperlink>
    </w:p>
    <w:p w14:paraId="1AC83253"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41" w:history="1">
        <w:r w:rsidR="00334061" w:rsidRPr="00334061">
          <w:rPr>
            <w:rStyle w:val="Lienhypertexte"/>
            <w:rFonts w:ascii="Arial" w:hAnsi="Arial" w:cs="Arial"/>
            <w:noProof/>
            <w:sz w:val="22"/>
            <w:szCs w:val="22"/>
          </w:rPr>
          <w:t>3.1.1. Facteurs climatiques de la ville de Cotonou</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_Toc535244541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110</w:t>
        </w:r>
        <w:r w:rsidR="00334061" w:rsidRPr="00334061">
          <w:rPr>
            <w:rFonts w:ascii="Arial" w:hAnsi="Arial" w:cs="Arial"/>
            <w:noProof/>
            <w:webHidden/>
            <w:sz w:val="22"/>
            <w:szCs w:val="22"/>
          </w:rPr>
          <w:fldChar w:fldCharType="end"/>
        </w:r>
      </w:hyperlink>
    </w:p>
    <w:p w14:paraId="0D3F4A42"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42" w:history="1">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_Toc535244542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112</w:t>
        </w:r>
        <w:r w:rsidR="00334061" w:rsidRPr="00334061">
          <w:rPr>
            <w:rFonts w:ascii="Arial" w:hAnsi="Arial" w:cs="Arial"/>
            <w:noProof/>
            <w:webHidden/>
            <w:sz w:val="22"/>
            <w:szCs w:val="22"/>
          </w:rPr>
          <w:fldChar w:fldCharType="end"/>
        </w:r>
      </w:hyperlink>
    </w:p>
    <w:p w14:paraId="501090FB"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43" w:history="1">
        <w:r w:rsidR="00334061" w:rsidRPr="00334061">
          <w:rPr>
            <w:rStyle w:val="Lienhypertexte"/>
            <w:rFonts w:ascii="Arial" w:hAnsi="Arial" w:cs="Arial"/>
            <w:noProof/>
            <w:sz w:val="22"/>
            <w:szCs w:val="22"/>
          </w:rPr>
          <w:t>Source : ASECNA, 2017</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_Toc535244543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112</w:t>
        </w:r>
        <w:r w:rsidR="00334061" w:rsidRPr="00334061">
          <w:rPr>
            <w:rFonts w:ascii="Arial" w:hAnsi="Arial" w:cs="Arial"/>
            <w:noProof/>
            <w:webHidden/>
            <w:sz w:val="22"/>
            <w:szCs w:val="22"/>
          </w:rPr>
          <w:fldChar w:fldCharType="end"/>
        </w:r>
      </w:hyperlink>
    </w:p>
    <w:p w14:paraId="2696C035"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44" w:history="1">
        <w:r w:rsidR="00334061" w:rsidRPr="00334061">
          <w:rPr>
            <w:rStyle w:val="Lienhypertexte"/>
            <w:rFonts w:ascii="Arial" w:hAnsi="Arial" w:cs="Arial"/>
            <w:noProof/>
            <w:sz w:val="22"/>
            <w:szCs w:val="22"/>
          </w:rPr>
          <w:t>3.1.2. Topographie du site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_Toc535244544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115</w:t>
        </w:r>
        <w:r w:rsidR="00334061" w:rsidRPr="00334061">
          <w:rPr>
            <w:rFonts w:ascii="Arial" w:hAnsi="Arial" w:cs="Arial"/>
            <w:noProof/>
            <w:webHidden/>
            <w:sz w:val="22"/>
            <w:szCs w:val="22"/>
          </w:rPr>
          <w:fldChar w:fldCharType="end"/>
        </w:r>
      </w:hyperlink>
    </w:p>
    <w:p w14:paraId="00586EA0"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45" w:history="1">
        <w:r w:rsidR="00334061" w:rsidRPr="00334061">
          <w:rPr>
            <w:rStyle w:val="Lienhypertexte"/>
            <w:rFonts w:ascii="Arial" w:hAnsi="Arial" w:cs="Arial"/>
            <w:noProof/>
            <w:sz w:val="22"/>
            <w:szCs w:val="22"/>
          </w:rPr>
          <w:t>3.1.3.  Pédologie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_Toc535244545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117</w:t>
        </w:r>
        <w:r w:rsidR="00334061" w:rsidRPr="00334061">
          <w:rPr>
            <w:rFonts w:ascii="Arial" w:hAnsi="Arial" w:cs="Arial"/>
            <w:noProof/>
            <w:webHidden/>
            <w:sz w:val="22"/>
            <w:szCs w:val="22"/>
          </w:rPr>
          <w:fldChar w:fldCharType="end"/>
        </w:r>
      </w:hyperlink>
    </w:p>
    <w:p w14:paraId="5B989A88"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46" w:history="1">
        <w:r w:rsidR="00334061" w:rsidRPr="00334061">
          <w:rPr>
            <w:rStyle w:val="Lienhypertexte"/>
            <w:rFonts w:ascii="Arial" w:hAnsi="Arial" w:cs="Arial"/>
            <w:noProof/>
            <w:sz w:val="22"/>
            <w:szCs w:val="22"/>
          </w:rPr>
          <w:t>3.1.4.   Réseau hydrographique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_Toc535244546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118</w:t>
        </w:r>
        <w:r w:rsidR="00334061" w:rsidRPr="00334061">
          <w:rPr>
            <w:rFonts w:ascii="Arial" w:hAnsi="Arial" w:cs="Arial"/>
            <w:noProof/>
            <w:webHidden/>
            <w:sz w:val="22"/>
            <w:szCs w:val="22"/>
          </w:rPr>
          <w:fldChar w:fldCharType="end"/>
        </w:r>
      </w:hyperlink>
    </w:p>
    <w:p w14:paraId="086D4C45"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47" w:history="1">
        <w:r w:rsidR="00334061" w:rsidRPr="00334061">
          <w:rPr>
            <w:rStyle w:val="Lienhypertexte"/>
            <w:rFonts w:ascii="Arial" w:hAnsi="Arial" w:cs="Arial"/>
            <w:noProof/>
            <w:sz w:val="22"/>
            <w:szCs w:val="22"/>
          </w:rPr>
          <w:t>3.1.5. Aperçu sur les exutoires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_Toc535244547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120</w:t>
        </w:r>
        <w:r w:rsidR="00334061" w:rsidRPr="00334061">
          <w:rPr>
            <w:rFonts w:ascii="Arial" w:hAnsi="Arial" w:cs="Arial"/>
            <w:noProof/>
            <w:webHidden/>
            <w:sz w:val="22"/>
            <w:szCs w:val="22"/>
          </w:rPr>
          <w:fldChar w:fldCharType="end"/>
        </w:r>
      </w:hyperlink>
    </w:p>
    <w:p w14:paraId="6413B467"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48" w:history="1">
        <w:r w:rsidR="00334061" w:rsidRPr="00334061">
          <w:rPr>
            <w:rStyle w:val="Lienhypertexte"/>
            <w:rFonts w:ascii="Arial" w:hAnsi="Arial" w:cs="Arial"/>
            <w:noProof/>
            <w:sz w:val="22"/>
            <w:szCs w:val="22"/>
          </w:rPr>
          <w:t>3.1.6. Rappels des causes des inondations dans la ville de Cotonou (extrait du document technique PAPVIC)</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_Toc535244548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122</w:t>
        </w:r>
        <w:r w:rsidR="00334061" w:rsidRPr="00334061">
          <w:rPr>
            <w:rFonts w:ascii="Arial" w:hAnsi="Arial" w:cs="Arial"/>
            <w:noProof/>
            <w:webHidden/>
            <w:sz w:val="22"/>
            <w:szCs w:val="22"/>
          </w:rPr>
          <w:fldChar w:fldCharType="end"/>
        </w:r>
      </w:hyperlink>
    </w:p>
    <w:p w14:paraId="62FCBC3E"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49" w:history="1">
        <w:r w:rsidR="00334061" w:rsidRPr="00334061">
          <w:rPr>
            <w:rStyle w:val="Lienhypertexte"/>
            <w:rFonts w:ascii="Arial" w:hAnsi="Arial" w:cs="Arial"/>
            <w:noProof/>
            <w:sz w:val="22"/>
            <w:szCs w:val="22"/>
          </w:rPr>
          <w:t>3.2. Aspects biologiques, éco-systémiques et leurs fonctions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_Toc535244549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123</w:t>
        </w:r>
        <w:r w:rsidR="00334061" w:rsidRPr="00334061">
          <w:rPr>
            <w:rFonts w:ascii="Arial" w:hAnsi="Arial" w:cs="Arial"/>
            <w:noProof/>
            <w:webHidden/>
            <w:sz w:val="22"/>
            <w:szCs w:val="22"/>
          </w:rPr>
          <w:fldChar w:fldCharType="end"/>
        </w:r>
      </w:hyperlink>
    </w:p>
    <w:p w14:paraId="14CE74C9"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50" w:history="1">
        <w:r w:rsidR="00334061" w:rsidRPr="00334061">
          <w:rPr>
            <w:rStyle w:val="Lienhypertexte"/>
            <w:rFonts w:ascii="Arial" w:hAnsi="Arial" w:cs="Arial"/>
            <w:noProof/>
            <w:sz w:val="22"/>
            <w:szCs w:val="22"/>
          </w:rPr>
          <w:t>3.2.1. Aspects biologiques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_Toc535244550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123</w:t>
        </w:r>
        <w:r w:rsidR="00334061" w:rsidRPr="00334061">
          <w:rPr>
            <w:rFonts w:ascii="Arial" w:hAnsi="Arial" w:cs="Arial"/>
            <w:noProof/>
            <w:webHidden/>
            <w:sz w:val="22"/>
            <w:szCs w:val="22"/>
          </w:rPr>
          <w:fldChar w:fldCharType="end"/>
        </w:r>
      </w:hyperlink>
    </w:p>
    <w:p w14:paraId="4F6309D3"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51" w:history="1">
        <w:r w:rsidR="00334061" w:rsidRPr="00334061">
          <w:rPr>
            <w:rStyle w:val="Lienhypertexte"/>
            <w:rFonts w:ascii="Arial" w:hAnsi="Arial" w:cs="Arial"/>
            <w:noProof/>
            <w:sz w:val="22"/>
            <w:szCs w:val="22"/>
          </w:rPr>
          <w:t>3.2.2. Ecosystèmes en place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_Toc535244551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124</w:t>
        </w:r>
        <w:r w:rsidR="00334061" w:rsidRPr="00334061">
          <w:rPr>
            <w:rFonts w:ascii="Arial" w:hAnsi="Arial" w:cs="Arial"/>
            <w:noProof/>
            <w:webHidden/>
            <w:sz w:val="22"/>
            <w:szCs w:val="22"/>
          </w:rPr>
          <w:fldChar w:fldCharType="end"/>
        </w:r>
      </w:hyperlink>
    </w:p>
    <w:p w14:paraId="257CD672"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52" w:history="1">
        <w:r w:rsidR="00334061" w:rsidRPr="00334061">
          <w:rPr>
            <w:rStyle w:val="Lienhypertexte"/>
            <w:rFonts w:ascii="Arial" w:hAnsi="Arial" w:cs="Arial"/>
            <w:noProof/>
            <w:sz w:val="22"/>
            <w:szCs w:val="22"/>
          </w:rPr>
          <w:t>3.2.3. Fonctions des écosystèmes et leur valorisation</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_Toc535244552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124</w:t>
        </w:r>
        <w:r w:rsidR="00334061" w:rsidRPr="00334061">
          <w:rPr>
            <w:rFonts w:ascii="Arial" w:hAnsi="Arial" w:cs="Arial"/>
            <w:noProof/>
            <w:webHidden/>
            <w:sz w:val="22"/>
            <w:szCs w:val="22"/>
          </w:rPr>
          <w:fldChar w:fldCharType="end"/>
        </w:r>
      </w:hyperlink>
    </w:p>
    <w:p w14:paraId="413B9161"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53" w:history="1">
        <w:r w:rsidR="00334061" w:rsidRPr="00334061">
          <w:rPr>
            <w:rStyle w:val="Lienhypertexte"/>
            <w:rFonts w:ascii="Arial" w:hAnsi="Arial" w:cs="Arial"/>
            <w:noProof/>
            <w:sz w:val="22"/>
            <w:szCs w:val="22"/>
          </w:rPr>
          <w:t>3.2.4. Valorisation des marécages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_Toc535244553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126</w:t>
        </w:r>
        <w:r w:rsidR="00334061" w:rsidRPr="00334061">
          <w:rPr>
            <w:rFonts w:ascii="Arial" w:hAnsi="Arial" w:cs="Arial"/>
            <w:noProof/>
            <w:webHidden/>
            <w:sz w:val="22"/>
            <w:szCs w:val="22"/>
          </w:rPr>
          <w:fldChar w:fldCharType="end"/>
        </w:r>
      </w:hyperlink>
    </w:p>
    <w:p w14:paraId="25451865"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54" w:history="1">
        <w:r w:rsidR="00334061" w:rsidRPr="00334061">
          <w:rPr>
            <w:rStyle w:val="Lienhypertexte"/>
            <w:rFonts w:ascii="Arial" w:hAnsi="Arial" w:cs="Arial"/>
            <w:noProof/>
            <w:sz w:val="22"/>
            <w:szCs w:val="22"/>
          </w:rPr>
          <w:t>3.3. Peuplements animaux</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_Toc535244554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126</w:t>
        </w:r>
        <w:r w:rsidR="00334061" w:rsidRPr="00334061">
          <w:rPr>
            <w:rFonts w:ascii="Arial" w:hAnsi="Arial" w:cs="Arial"/>
            <w:noProof/>
            <w:webHidden/>
            <w:sz w:val="22"/>
            <w:szCs w:val="22"/>
          </w:rPr>
          <w:fldChar w:fldCharType="end"/>
        </w:r>
      </w:hyperlink>
    </w:p>
    <w:p w14:paraId="66C5B295"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55" w:history="1">
        <w:r w:rsidR="00334061" w:rsidRPr="00334061">
          <w:rPr>
            <w:rStyle w:val="Lienhypertexte"/>
            <w:rFonts w:ascii="Arial" w:hAnsi="Arial" w:cs="Arial"/>
            <w:noProof/>
            <w:sz w:val="22"/>
            <w:szCs w:val="22"/>
          </w:rPr>
          <w:t>3.3.1. Faune aquatique et semi-aquatique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_Toc535244555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126</w:t>
        </w:r>
        <w:r w:rsidR="00334061" w:rsidRPr="00334061">
          <w:rPr>
            <w:rFonts w:ascii="Arial" w:hAnsi="Arial" w:cs="Arial"/>
            <w:noProof/>
            <w:webHidden/>
            <w:sz w:val="22"/>
            <w:szCs w:val="22"/>
          </w:rPr>
          <w:fldChar w:fldCharType="end"/>
        </w:r>
      </w:hyperlink>
    </w:p>
    <w:p w14:paraId="4960DA71"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56" w:history="1">
        <w:r w:rsidR="00334061" w:rsidRPr="00334061">
          <w:rPr>
            <w:rStyle w:val="Lienhypertexte"/>
            <w:rFonts w:ascii="Arial" w:hAnsi="Arial" w:cs="Arial"/>
            <w:noProof/>
            <w:sz w:val="22"/>
            <w:szCs w:val="22"/>
          </w:rPr>
          <w:t>3.3.2. Faune aviaire et espèces protégées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_Toc535244556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127</w:t>
        </w:r>
        <w:r w:rsidR="00334061" w:rsidRPr="00334061">
          <w:rPr>
            <w:rFonts w:ascii="Arial" w:hAnsi="Arial" w:cs="Arial"/>
            <w:noProof/>
            <w:webHidden/>
            <w:sz w:val="22"/>
            <w:szCs w:val="22"/>
          </w:rPr>
          <w:fldChar w:fldCharType="end"/>
        </w:r>
      </w:hyperlink>
    </w:p>
    <w:p w14:paraId="23A8F280"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57" w:history="1">
        <w:r w:rsidR="00334061" w:rsidRPr="00334061">
          <w:rPr>
            <w:rStyle w:val="Lienhypertexte"/>
            <w:rFonts w:ascii="Arial" w:hAnsi="Arial" w:cs="Arial"/>
            <w:noProof/>
            <w:sz w:val="22"/>
            <w:szCs w:val="22"/>
          </w:rPr>
          <w:t>3.3.3. Ressources halieutiques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_Toc535244557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132</w:t>
        </w:r>
        <w:r w:rsidR="00334061" w:rsidRPr="00334061">
          <w:rPr>
            <w:rFonts w:ascii="Arial" w:hAnsi="Arial" w:cs="Arial"/>
            <w:noProof/>
            <w:webHidden/>
            <w:sz w:val="22"/>
            <w:szCs w:val="22"/>
          </w:rPr>
          <w:fldChar w:fldCharType="end"/>
        </w:r>
      </w:hyperlink>
    </w:p>
    <w:p w14:paraId="236BDCFD"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58" w:history="1">
        <w:r w:rsidR="00334061" w:rsidRPr="00334061">
          <w:rPr>
            <w:rStyle w:val="Lienhypertexte"/>
            <w:rFonts w:ascii="Arial" w:hAnsi="Arial" w:cs="Arial"/>
            <w:noProof/>
            <w:sz w:val="22"/>
            <w:szCs w:val="22"/>
          </w:rPr>
          <w:t>3.4. Facteurs de blocage de l’écoulement au niveau des marécages et exutoires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_Toc535244558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134</w:t>
        </w:r>
        <w:r w:rsidR="00334061" w:rsidRPr="00334061">
          <w:rPr>
            <w:rFonts w:ascii="Arial" w:hAnsi="Arial" w:cs="Arial"/>
            <w:noProof/>
            <w:webHidden/>
            <w:sz w:val="22"/>
            <w:szCs w:val="22"/>
          </w:rPr>
          <w:fldChar w:fldCharType="end"/>
        </w:r>
      </w:hyperlink>
    </w:p>
    <w:p w14:paraId="7C098A22"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59" w:history="1">
        <w:r w:rsidR="00334061" w:rsidRPr="00334061">
          <w:rPr>
            <w:rStyle w:val="Lienhypertexte"/>
            <w:rFonts w:ascii="Arial" w:hAnsi="Arial" w:cs="Arial"/>
            <w:noProof/>
            <w:sz w:val="22"/>
            <w:szCs w:val="22"/>
          </w:rPr>
          <w:t>3.4.1. Marécages considérés comme des dépotoirs de tous déchets solides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_Toc535244559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134</w:t>
        </w:r>
        <w:r w:rsidR="00334061" w:rsidRPr="00334061">
          <w:rPr>
            <w:rFonts w:ascii="Arial" w:hAnsi="Arial" w:cs="Arial"/>
            <w:noProof/>
            <w:webHidden/>
            <w:sz w:val="22"/>
            <w:szCs w:val="22"/>
          </w:rPr>
          <w:fldChar w:fldCharType="end"/>
        </w:r>
      </w:hyperlink>
    </w:p>
    <w:p w14:paraId="15052B59"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60" w:history="1">
        <w:r w:rsidR="00334061" w:rsidRPr="00334061">
          <w:rPr>
            <w:rStyle w:val="Lienhypertexte"/>
            <w:rFonts w:ascii="Arial" w:hAnsi="Arial" w:cs="Arial"/>
            <w:noProof/>
            <w:sz w:val="22"/>
            <w:szCs w:val="22"/>
          </w:rPr>
          <w:t>3.4.2. Marécages et exutoires considérés comme des lieux d’habitation</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_Toc535244560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135</w:t>
        </w:r>
        <w:r w:rsidR="00334061" w:rsidRPr="00334061">
          <w:rPr>
            <w:rFonts w:ascii="Arial" w:hAnsi="Arial" w:cs="Arial"/>
            <w:noProof/>
            <w:webHidden/>
            <w:sz w:val="22"/>
            <w:szCs w:val="22"/>
          </w:rPr>
          <w:fldChar w:fldCharType="end"/>
        </w:r>
      </w:hyperlink>
    </w:p>
    <w:p w14:paraId="025CA584" w14:textId="77777777" w:rsidR="00334061" w:rsidRPr="00334061" w:rsidRDefault="00093781" w:rsidP="00334061">
      <w:pPr>
        <w:pStyle w:val="TM1"/>
        <w:tabs>
          <w:tab w:val="right" w:leader="dot" w:pos="9060"/>
        </w:tabs>
        <w:spacing w:line="240" w:lineRule="auto"/>
        <w:rPr>
          <w:rFonts w:ascii="Arial" w:eastAsiaTheme="minorEastAsia" w:hAnsi="Arial" w:cs="Arial"/>
          <w:b w:val="0"/>
          <w:bCs w:val="0"/>
          <w:caps w:val="0"/>
          <w:noProof/>
          <w:color w:val="auto"/>
          <w:sz w:val="22"/>
          <w:szCs w:val="22"/>
          <w:lang w:eastAsia="fr-FR"/>
        </w:rPr>
      </w:pPr>
      <w:hyperlink w:anchor="_Toc535244561" w:history="1">
        <w:r w:rsidR="00334061" w:rsidRPr="00334061">
          <w:rPr>
            <w:rStyle w:val="Lienhypertexte"/>
            <w:rFonts w:ascii="Arial" w:hAnsi="Arial" w:cs="Arial"/>
            <w:noProof/>
            <w:sz w:val="22"/>
            <w:szCs w:val="22"/>
          </w:rPr>
          <w:t>4. Généralités sur le milieu humain</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_Toc535244561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138</w:t>
        </w:r>
        <w:r w:rsidR="00334061" w:rsidRPr="00334061">
          <w:rPr>
            <w:rFonts w:ascii="Arial" w:hAnsi="Arial" w:cs="Arial"/>
            <w:noProof/>
            <w:webHidden/>
            <w:sz w:val="22"/>
            <w:szCs w:val="22"/>
          </w:rPr>
          <w:fldChar w:fldCharType="end"/>
        </w:r>
      </w:hyperlink>
    </w:p>
    <w:p w14:paraId="37466490"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62" w:history="1">
        <w:r w:rsidR="00334061" w:rsidRPr="00334061">
          <w:rPr>
            <w:rStyle w:val="Lienhypertexte"/>
            <w:rFonts w:ascii="Arial" w:hAnsi="Arial" w:cs="Arial"/>
            <w:noProof/>
            <w:sz w:val="22"/>
            <w:szCs w:val="22"/>
          </w:rPr>
          <w:t>4.1. Evolution demographique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_Toc535244562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138</w:t>
        </w:r>
        <w:r w:rsidR="00334061" w:rsidRPr="00334061">
          <w:rPr>
            <w:rFonts w:ascii="Arial" w:hAnsi="Arial" w:cs="Arial"/>
            <w:noProof/>
            <w:webHidden/>
            <w:sz w:val="22"/>
            <w:szCs w:val="22"/>
          </w:rPr>
          <w:fldChar w:fldCharType="end"/>
        </w:r>
      </w:hyperlink>
    </w:p>
    <w:p w14:paraId="228CB737"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63" w:history="1">
        <w:r w:rsidR="00334061" w:rsidRPr="00334061">
          <w:rPr>
            <w:rStyle w:val="Lienhypertexte"/>
            <w:rFonts w:ascii="Arial" w:hAnsi="Arial" w:cs="Arial"/>
            <w:noProof/>
            <w:sz w:val="22"/>
            <w:szCs w:val="22"/>
          </w:rPr>
          <w:t>4.2. Qualité de l’environnement et santé publique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_Toc535244563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140</w:t>
        </w:r>
        <w:r w:rsidR="00334061" w:rsidRPr="00334061">
          <w:rPr>
            <w:rFonts w:ascii="Arial" w:hAnsi="Arial" w:cs="Arial"/>
            <w:noProof/>
            <w:webHidden/>
            <w:sz w:val="22"/>
            <w:szCs w:val="22"/>
          </w:rPr>
          <w:fldChar w:fldCharType="end"/>
        </w:r>
      </w:hyperlink>
    </w:p>
    <w:p w14:paraId="0B5D8DBA"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64" w:history="1">
        <w:r w:rsidR="00334061" w:rsidRPr="00334061">
          <w:rPr>
            <w:rStyle w:val="Lienhypertexte"/>
            <w:rFonts w:ascii="Arial" w:hAnsi="Arial" w:cs="Arial"/>
            <w:noProof/>
            <w:sz w:val="22"/>
            <w:szCs w:val="22"/>
          </w:rPr>
          <w:t>4.2.1. Pratiques ou comportements des populations en matière d’assainissement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_Toc535244564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140</w:t>
        </w:r>
        <w:r w:rsidR="00334061" w:rsidRPr="00334061">
          <w:rPr>
            <w:rFonts w:ascii="Arial" w:hAnsi="Arial" w:cs="Arial"/>
            <w:noProof/>
            <w:webHidden/>
            <w:sz w:val="22"/>
            <w:szCs w:val="22"/>
          </w:rPr>
          <w:fldChar w:fldCharType="end"/>
        </w:r>
      </w:hyperlink>
    </w:p>
    <w:p w14:paraId="1F12DCC2"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65" w:history="1">
        <w:r w:rsidR="00334061" w:rsidRPr="00334061">
          <w:rPr>
            <w:rStyle w:val="Lienhypertexte"/>
            <w:rFonts w:ascii="Arial" w:hAnsi="Arial" w:cs="Arial"/>
            <w:noProof/>
            <w:sz w:val="22"/>
            <w:szCs w:val="22"/>
          </w:rPr>
          <w:t>4.2.2. Modes de gestion des ordures ménagères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_Toc535244565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145</w:t>
        </w:r>
        <w:r w:rsidR="00334061" w:rsidRPr="00334061">
          <w:rPr>
            <w:rFonts w:ascii="Arial" w:hAnsi="Arial" w:cs="Arial"/>
            <w:noProof/>
            <w:webHidden/>
            <w:sz w:val="22"/>
            <w:szCs w:val="22"/>
          </w:rPr>
          <w:fldChar w:fldCharType="end"/>
        </w:r>
      </w:hyperlink>
    </w:p>
    <w:p w14:paraId="31ABBD31"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66" w:history="1">
        <w:r w:rsidR="00334061" w:rsidRPr="00334061">
          <w:rPr>
            <w:rStyle w:val="Lienhypertexte"/>
            <w:rFonts w:ascii="Arial" w:hAnsi="Arial" w:cs="Arial"/>
            <w:noProof/>
            <w:sz w:val="22"/>
            <w:szCs w:val="22"/>
          </w:rPr>
          <w:t>4.2.3. Performance des ONGs d’assainissement et dispositions prises par le Maire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_Toc535244566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148</w:t>
        </w:r>
        <w:r w:rsidR="00334061" w:rsidRPr="00334061">
          <w:rPr>
            <w:rFonts w:ascii="Arial" w:hAnsi="Arial" w:cs="Arial"/>
            <w:noProof/>
            <w:webHidden/>
            <w:sz w:val="22"/>
            <w:szCs w:val="22"/>
          </w:rPr>
          <w:fldChar w:fldCharType="end"/>
        </w:r>
      </w:hyperlink>
    </w:p>
    <w:p w14:paraId="2485DBEA"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67" w:history="1">
        <w:r w:rsidR="00334061" w:rsidRPr="00334061">
          <w:rPr>
            <w:rStyle w:val="Lienhypertexte"/>
            <w:rFonts w:ascii="Arial" w:hAnsi="Arial" w:cs="Arial"/>
            <w:noProof/>
            <w:sz w:val="22"/>
            <w:szCs w:val="22"/>
          </w:rPr>
          <w:t>4.2.4. Qualité des eaux usées urbaines et eaux des exutoires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_Toc535244567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149</w:t>
        </w:r>
        <w:r w:rsidR="00334061" w:rsidRPr="00334061">
          <w:rPr>
            <w:rFonts w:ascii="Arial" w:hAnsi="Arial" w:cs="Arial"/>
            <w:noProof/>
            <w:webHidden/>
            <w:sz w:val="22"/>
            <w:szCs w:val="22"/>
          </w:rPr>
          <w:fldChar w:fldCharType="end"/>
        </w:r>
      </w:hyperlink>
    </w:p>
    <w:p w14:paraId="3E52750D"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68" w:history="1">
        <w:r w:rsidR="00334061" w:rsidRPr="00334061">
          <w:rPr>
            <w:rStyle w:val="Lienhypertexte"/>
            <w:rFonts w:ascii="Arial" w:hAnsi="Arial" w:cs="Arial"/>
            <w:noProof/>
            <w:sz w:val="22"/>
            <w:szCs w:val="22"/>
          </w:rPr>
          <w:t>4.2.5. Contamination potentielle des poissons du lac Nokoué</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_Toc535244568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154</w:t>
        </w:r>
        <w:r w:rsidR="00334061" w:rsidRPr="00334061">
          <w:rPr>
            <w:rFonts w:ascii="Arial" w:hAnsi="Arial" w:cs="Arial"/>
            <w:noProof/>
            <w:webHidden/>
            <w:sz w:val="22"/>
            <w:szCs w:val="22"/>
          </w:rPr>
          <w:fldChar w:fldCharType="end"/>
        </w:r>
      </w:hyperlink>
    </w:p>
    <w:p w14:paraId="7C6153C7"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69" w:history="1">
        <w:r w:rsidR="00334061" w:rsidRPr="00334061">
          <w:rPr>
            <w:rStyle w:val="Lienhypertexte"/>
            <w:rFonts w:ascii="Arial" w:hAnsi="Arial" w:cs="Arial"/>
            <w:noProof/>
            <w:sz w:val="22"/>
            <w:szCs w:val="22"/>
          </w:rPr>
          <w:t>4.2.6. Toxicité des boues des bassins et risques sanitaires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_Toc535244569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157</w:t>
        </w:r>
        <w:r w:rsidR="00334061" w:rsidRPr="00334061">
          <w:rPr>
            <w:rFonts w:ascii="Arial" w:hAnsi="Arial" w:cs="Arial"/>
            <w:noProof/>
            <w:webHidden/>
            <w:sz w:val="22"/>
            <w:szCs w:val="22"/>
          </w:rPr>
          <w:fldChar w:fldCharType="end"/>
        </w:r>
      </w:hyperlink>
    </w:p>
    <w:p w14:paraId="3CD7F440"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70" w:history="1">
        <w:r w:rsidR="00334061" w:rsidRPr="00334061">
          <w:rPr>
            <w:rStyle w:val="Lienhypertexte"/>
            <w:rFonts w:ascii="Arial" w:hAnsi="Arial" w:cs="Arial"/>
            <w:noProof/>
            <w:sz w:val="22"/>
            <w:szCs w:val="22"/>
          </w:rPr>
          <w:t>4.2.</w:t>
        </w:r>
        <w:r w:rsidR="00334061" w:rsidRPr="00334061">
          <w:rPr>
            <w:rStyle w:val="Lienhypertexte"/>
            <w:rFonts w:ascii="Arial" w:hAnsi="Arial" w:cs="Arial"/>
            <w:bCs/>
            <w:noProof/>
            <w:sz w:val="22"/>
            <w:szCs w:val="22"/>
          </w:rPr>
          <w:t>7</w:t>
        </w:r>
        <w:r w:rsidR="00334061" w:rsidRPr="00334061">
          <w:rPr>
            <w:rStyle w:val="Lienhypertexte"/>
            <w:rFonts w:ascii="Arial" w:hAnsi="Arial" w:cs="Arial"/>
            <w:noProof/>
            <w:sz w:val="22"/>
            <w:szCs w:val="22"/>
          </w:rPr>
          <w:t>. Profil épidémiologique des affections liées à l’eau</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_Toc535244570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160</w:t>
        </w:r>
        <w:r w:rsidR="00334061" w:rsidRPr="00334061">
          <w:rPr>
            <w:rFonts w:ascii="Arial" w:hAnsi="Arial" w:cs="Arial"/>
            <w:noProof/>
            <w:webHidden/>
            <w:sz w:val="22"/>
            <w:szCs w:val="22"/>
          </w:rPr>
          <w:fldChar w:fldCharType="end"/>
        </w:r>
      </w:hyperlink>
    </w:p>
    <w:p w14:paraId="43C217F0"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71" w:history="1">
        <w:r w:rsidR="00334061" w:rsidRPr="00334061">
          <w:rPr>
            <w:rStyle w:val="Lienhypertexte"/>
            <w:rFonts w:ascii="Arial" w:hAnsi="Arial" w:cs="Arial"/>
            <w:noProof/>
            <w:sz w:val="22"/>
            <w:szCs w:val="22"/>
          </w:rPr>
          <w:t>4.3. Situation par arrondissement concerné par le projet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_Toc535244571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166</w:t>
        </w:r>
        <w:r w:rsidR="00334061" w:rsidRPr="00334061">
          <w:rPr>
            <w:rFonts w:ascii="Arial" w:hAnsi="Arial" w:cs="Arial"/>
            <w:noProof/>
            <w:webHidden/>
            <w:sz w:val="22"/>
            <w:szCs w:val="22"/>
          </w:rPr>
          <w:fldChar w:fldCharType="end"/>
        </w:r>
      </w:hyperlink>
    </w:p>
    <w:p w14:paraId="081D201E"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72" w:history="1">
        <w:r w:rsidR="00334061" w:rsidRPr="00334061">
          <w:rPr>
            <w:rStyle w:val="Lienhypertexte"/>
            <w:rFonts w:ascii="Arial" w:hAnsi="Arial" w:cs="Arial"/>
            <w:noProof/>
            <w:sz w:val="22"/>
            <w:szCs w:val="22"/>
          </w:rPr>
          <w:t>4.3.1. Situation du premier arrondissement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_Toc535244572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166</w:t>
        </w:r>
        <w:r w:rsidR="00334061" w:rsidRPr="00334061">
          <w:rPr>
            <w:rFonts w:ascii="Arial" w:hAnsi="Arial" w:cs="Arial"/>
            <w:noProof/>
            <w:webHidden/>
            <w:sz w:val="22"/>
            <w:szCs w:val="22"/>
          </w:rPr>
          <w:fldChar w:fldCharType="end"/>
        </w:r>
      </w:hyperlink>
    </w:p>
    <w:p w14:paraId="6065CEC7"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73" w:history="1">
        <w:r w:rsidR="00334061" w:rsidRPr="00334061">
          <w:rPr>
            <w:rStyle w:val="Lienhypertexte"/>
            <w:rFonts w:ascii="Arial" w:hAnsi="Arial" w:cs="Arial"/>
            <w:noProof/>
            <w:sz w:val="22"/>
            <w:szCs w:val="22"/>
          </w:rPr>
          <w:t>4.3.2. Situation du deuxième arrondissement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_Toc535244573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169</w:t>
        </w:r>
        <w:r w:rsidR="00334061" w:rsidRPr="00334061">
          <w:rPr>
            <w:rFonts w:ascii="Arial" w:hAnsi="Arial" w:cs="Arial"/>
            <w:noProof/>
            <w:webHidden/>
            <w:sz w:val="22"/>
            <w:szCs w:val="22"/>
          </w:rPr>
          <w:fldChar w:fldCharType="end"/>
        </w:r>
      </w:hyperlink>
    </w:p>
    <w:p w14:paraId="3CBA84C1"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74" w:history="1">
        <w:r w:rsidR="00334061" w:rsidRPr="00334061">
          <w:rPr>
            <w:rStyle w:val="Lienhypertexte"/>
            <w:rFonts w:ascii="Arial" w:hAnsi="Arial" w:cs="Arial"/>
            <w:noProof/>
            <w:sz w:val="22"/>
            <w:szCs w:val="22"/>
          </w:rPr>
          <w:t>4.3.3. Situation du troisième arrondissement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_Toc535244574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172</w:t>
        </w:r>
        <w:r w:rsidR="00334061" w:rsidRPr="00334061">
          <w:rPr>
            <w:rFonts w:ascii="Arial" w:hAnsi="Arial" w:cs="Arial"/>
            <w:noProof/>
            <w:webHidden/>
            <w:sz w:val="22"/>
            <w:szCs w:val="22"/>
          </w:rPr>
          <w:fldChar w:fldCharType="end"/>
        </w:r>
      </w:hyperlink>
    </w:p>
    <w:p w14:paraId="5A83BF7F"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75" w:history="1">
        <w:r w:rsidR="00334061" w:rsidRPr="00334061">
          <w:rPr>
            <w:rStyle w:val="Lienhypertexte"/>
            <w:rFonts w:ascii="Arial" w:hAnsi="Arial" w:cs="Arial"/>
            <w:noProof/>
            <w:sz w:val="22"/>
            <w:szCs w:val="22"/>
          </w:rPr>
          <w:t>4.3.4. Situation du quatrième arrondissement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_Toc535244575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174</w:t>
        </w:r>
        <w:r w:rsidR="00334061" w:rsidRPr="00334061">
          <w:rPr>
            <w:rFonts w:ascii="Arial" w:hAnsi="Arial" w:cs="Arial"/>
            <w:noProof/>
            <w:webHidden/>
            <w:sz w:val="22"/>
            <w:szCs w:val="22"/>
          </w:rPr>
          <w:fldChar w:fldCharType="end"/>
        </w:r>
      </w:hyperlink>
    </w:p>
    <w:p w14:paraId="0B564DBF"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76" w:history="1">
        <w:r w:rsidR="00334061" w:rsidRPr="00334061">
          <w:rPr>
            <w:rStyle w:val="Lienhypertexte"/>
            <w:rFonts w:ascii="Arial" w:hAnsi="Arial" w:cs="Arial"/>
            <w:noProof/>
            <w:sz w:val="22"/>
            <w:szCs w:val="22"/>
          </w:rPr>
          <w:t>4.3.5. Situation du cinquième arrondissement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_Toc535244576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176</w:t>
        </w:r>
        <w:r w:rsidR="00334061" w:rsidRPr="00334061">
          <w:rPr>
            <w:rFonts w:ascii="Arial" w:hAnsi="Arial" w:cs="Arial"/>
            <w:noProof/>
            <w:webHidden/>
            <w:sz w:val="22"/>
            <w:szCs w:val="22"/>
          </w:rPr>
          <w:fldChar w:fldCharType="end"/>
        </w:r>
      </w:hyperlink>
    </w:p>
    <w:p w14:paraId="08F14D5D"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77" w:history="1">
        <w:r w:rsidR="00334061" w:rsidRPr="00334061">
          <w:rPr>
            <w:rStyle w:val="Lienhypertexte"/>
            <w:rFonts w:ascii="Arial" w:hAnsi="Arial" w:cs="Arial"/>
            <w:noProof/>
            <w:sz w:val="22"/>
            <w:szCs w:val="22"/>
          </w:rPr>
          <w:t>4.3.6. Situation du sixième arrondissement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_Toc535244577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178</w:t>
        </w:r>
        <w:r w:rsidR="00334061" w:rsidRPr="00334061">
          <w:rPr>
            <w:rFonts w:ascii="Arial" w:hAnsi="Arial" w:cs="Arial"/>
            <w:noProof/>
            <w:webHidden/>
            <w:sz w:val="22"/>
            <w:szCs w:val="22"/>
          </w:rPr>
          <w:fldChar w:fldCharType="end"/>
        </w:r>
      </w:hyperlink>
    </w:p>
    <w:p w14:paraId="2C31AC5F"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78" w:history="1">
        <w:r w:rsidR="00334061" w:rsidRPr="00334061">
          <w:rPr>
            <w:rStyle w:val="Lienhypertexte"/>
            <w:rFonts w:ascii="Arial" w:hAnsi="Arial" w:cs="Arial"/>
            <w:noProof/>
            <w:sz w:val="22"/>
            <w:szCs w:val="22"/>
          </w:rPr>
          <w:t>4.3.7. Situation du neuvième arrondissement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_Toc535244578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182</w:t>
        </w:r>
        <w:r w:rsidR="00334061" w:rsidRPr="00334061">
          <w:rPr>
            <w:rFonts w:ascii="Arial" w:hAnsi="Arial" w:cs="Arial"/>
            <w:noProof/>
            <w:webHidden/>
            <w:sz w:val="22"/>
            <w:szCs w:val="22"/>
          </w:rPr>
          <w:fldChar w:fldCharType="end"/>
        </w:r>
      </w:hyperlink>
    </w:p>
    <w:p w14:paraId="08AE8C36"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79" w:history="1">
        <w:r w:rsidR="00334061" w:rsidRPr="00334061">
          <w:rPr>
            <w:rStyle w:val="Lienhypertexte"/>
            <w:rFonts w:ascii="Arial" w:hAnsi="Arial" w:cs="Arial"/>
            <w:noProof/>
            <w:sz w:val="22"/>
            <w:szCs w:val="22"/>
          </w:rPr>
          <w:t>4.3.8. Situation du dixième arrondissement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_Toc535244579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185</w:t>
        </w:r>
        <w:r w:rsidR="00334061" w:rsidRPr="00334061">
          <w:rPr>
            <w:rFonts w:ascii="Arial" w:hAnsi="Arial" w:cs="Arial"/>
            <w:noProof/>
            <w:webHidden/>
            <w:sz w:val="22"/>
            <w:szCs w:val="22"/>
          </w:rPr>
          <w:fldChar w:fldCharType="end"/>
        </w:r>
      </w:hyperlink>
    </w:p>
    <w:p w14:paraId="2B45A2F9"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80" w:history="1">
        <w:r w:rsidR="00334061" w:rsidRPr="00334061">
          <w:rPr>
            <w:rStyle w:val="Lienhypertexte"/>
            <w:rFonts w:ascii="Arial" w:hAnsi="Arial" w:cs="Arial"/>
            <w:noProof/>
            <w:sz w:val="22"/>
            <w:szCs w:val="22"/>
          </w:rPr>
          <w:t>4.3.9. Situation du douzième arrondissement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_Toc535244580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188</w:t>
        </w:r>
        <w:r w:rsidR="00334061" w:rsidRPr="00334061">
          <w:rPr>
            <w:rFonts w:ascii="Arial" w:hAnsi="Arial" w:cs="Arial"/>
            <w:noProof/>
            <w:webHidden/>
            <w:sz w:val="22"/>
            <w:szCs w:val="22"/>
          </w:rPr>
          <w:fldChar w:fldCharType="end"/>
        </w:r>
      </w:hyperlink>
    </w:p>
    <w:p w14:paraId="2989FC81"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81" w:history="1">
        <w:r w:rsidR="00334061" w:rsidRPr="00334061">
          <w:rPr>
            <w:rStyle w:val="Lienhypertexte"/>
            <w:rFonts w:ascii="Arial" w:hAnsi="Arial" w:cs="Arial"/>
            <w:noProof/>
            <w:sz w:val="22"/>
            <w:szCs w:val="22"/>
          </w:rPr>
          <w:t>4.3.10. Situation du treizième arrondissement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_Toc535244581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190</w:t>
        </w:r>
        <w:r w:rsidR="00334061" w:rsidRPr="00334061">
          <w:rPr>
            <w:rFonts w:ascii="Arial" w:hAnsi="Arial" w:cs="Arial"/>
            <w:noProof/>
            <w:webHidden/>
            <w:sz w:val="22"/>
            <w:szCs w:val="22"/>
          </w:rPr>
          <w:fldChar w:fldCharType="end"/>
        </w:r>
      </w:hyperlink>
    </w:p>
    <w:p w14:paraId="2DA8B6BC"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82" w:history="1">
        <w:r w:rsidR="00334061" w:rsidRPr="00334061">
          <w:rPr>
            <w:rStyle w:val="Lienhypertexte"/>
            <w:rFonts w:ascii="Arial" w:hAnsi="Arial" w:cs="Arial"/>
            <w:noProof/>
            <w:sz w:val="22"/>
            <w:szCs w:val="22"/>
          </w:rPr>
          <w:t>4.3.11. Situation de l’arrondissement de Godomey</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_Toc535244582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193</w:t>
        </w:r>
        <w:r w:rsidR="00334061" w:rsidRPr="00334061">
          <w:rPr>
            <w:rFonts w:ascii="Arial" w:hAnsi="Arial" w:cs="Arial"/>
            <w:noProof/>
            <w:webHidden/>
            <w:sz w:val="22"/>
            <w:szCs w:val="22"/>
          </w:rPr>
          <w:fldChar w:fldCharType="end"/>
        </w:r>
      </w:hyperlink>
    </w:p>
    <w:p w14:paraId="3C7703EB" w14:textId="77777777" w:rsidR="00334061" w:rsidRPr="00334061" w:rsidRDefault="00093781" w:rsidP="00334061">
      <w:pPr>
        <w:pStyle w:val="TM1"/>
        <w:tabs>
          <w:tab w:val="right" w:leader="dot" w:pos="9060"/>
        </w:tabs>
        <w:spacing w:line="240" w:lineRule="auto"/>
        <w:rPr>
          <w:rFonts w:ascii="Arial" w:eastAsiaTheme="minorEastAsia" w:hAnsi="Arial" w:cs="Arial"/>
          <w:b w:val="0"/>
          <w:bCs w:val="0"/>
          <w:caps w:val="0"/>
          <w:noProof/>
          <w:color w:val="auto"/>
          <w:sz w:val="22"/>
          <w:szCs w:val="22"/>
          <w:lang w:eastAsia="fr-FR"/>
        </w:rPr>
      </w:pPr>
      <w:hyperlink w:anchor="_Toc535244583" w:history="1">
        <w:r w:rsidR="00334061" w:rsidRPr="00334061">
          <w:rPr>
            <w:rStyle w:val="Lienhypertexte"/>
            <w:rFonts w:ascii="Arial" w:hAnsi="Arial" w:cs="Arial"/>
            <w:noProof/>
            <w:sz w:val="22"/>
            <w:szCs w:val="22"/>
          </w:rPr>
          <w:t>5. Consultations publiques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_Toc535244583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196</w:t>
        </w:r>
        <w:r w:rsidR="00334061" w:rsidRPr="00334061">
          <w:rPr>
            <w:rFonts w:ascii="Arial" w:hAnsi="Arial" w:cs="Arial"/>
            <w:noProof/>
            <w:webHidden/>
            <w:sz w:val="22"/>
            <w:szCs w:val="22"/>
          </w:rPr>
          <w:fldChar w:fldCharType="end"/>
        </w:r>
      </w:hyperlink>
    </w:p>
    <w:p w14:paraId="3CDE1BFF"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84" w:history="1">
        <w:r w:rsidR="00334061" w:rsidRPr="00334061">
          <w:rPr>
            <w:rStyle w:val="Lienhypertexte"/>
            <w:rFonts w:ascii="Arial" w:hAnsi="Arial" w:cs="Arial"/>
            <w:noProof/>
            <w:sz w:val="22"/>
            <w:szCs w:val="22"/>
          </w:rPr>
          <w:t>5.1. Consultations des populations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_Toc535244584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196</w:t>
        </w:r>
        <w:r w:rsidR="00334061" w:rsidRPr="00334061">
          <w:rPr>
            <w:rFonts w:ascii="Arial" w:hAnsi="Arial" w:cs="Arial"/>
            <w:noProof/>
            <w:webHidden/>
            <w:sz w:val="22"/>
            <w:szCs w:val="22"/>
          </w:rPr>
          <w:fldChar w:fldCharType="end"/>
        </w:r>
      </w:hyperlink>
    </w:p>
    <w:p w14:paraId="2FE4E65F"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85" w:history="1">
        <w:r w:rsidR="00334061" w:rsidRPr="00334061">
          <w:rPr>
            <w:rStyle w:val="Lienhypertexte"/>
            <w:rFonts w:ascii="Arial" w:hAnsi="Arial" w:cs="Arial"/>
            <w:noProof/>
            <w:sz w:val="22"/>
            <w:szCs w:val="22"/>
          </w:rPr>
          <w:t>5.2. Autres consultations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_Toc535244585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207</w:t>
        </w:r>
        <w:r w:rsidR="00334061" w:rsidRPr="00334061">
          <w:rPr>
            <w:rFonts w:ascii="Arial" w:hAnsi="Arial" w:cs="Arial"/>
            <w:noProof/>
            <w:webHidden/>
            <w:sz w:val="22"/>
            <w:szCs w:val="22"/>
          </w:rPr>
          <w:fldChar w:fldCharType="end"/>
        </w:r>
      </w:hyperlink>
    </w:p>
    <w:p w14:paraId="7B669117" w14:textId="77777777" w:rsidR="00334061" w:rsidRPr="00334061" w:rsidRDefault="00093781" w:rsidP="00334061">
      <w:pPr>
        <w:pStyle w:val="TM1"/>
        <w:tabs>
          <w:tab w:val="right" w:leader="dot" w:pos="9060"/>
        </w:tabs>
        <w:spacing w:line="240" w:lineRule="auto"/>
        <w:rPr>
          <w:rFonts w:ascii="Arial" w:eastAsiaTheme="minorEastAsia" w:hAnsi="Arial" w:cs="Arial"/>
          <w:b w:val="0"/>
          <w:bCs w:val="0"/>
          <w:caps w:val="0"/>
          <w:noProof/>
          <w:color w:val="auto"/>
          <w:sz w:val="22"/>
          <w:szCs w:val="22"/>
          <w:lang w:eastAsia="fr-FR"/>
        </w:rPr>
      </w:pPr>
      <w:hyperlink w:anchor="_Toc535244586" w:history="1">
        <w:r w:rsidR="00334061" w:rsidRPr="00334061">
          <w:rPr>
            <w:rStyle w:val="Lienhypertexte"/>
            <w:rFonts w:ascii="Arial" w:hAnsi="Arial" w:cs="Arial"/>
            <w:noProof/>
            <w:sz w:val="22"/>
            <w:szCs w:val="22"/>
          </w:rPr>
          <w:t>6. ANALYSE DES choix et VARIANTES DU PROJET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_Toc535244586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209</w:t>
        </w:r>
        <w:r w:rsidR="00334061" w:rsidRPr="00334061">
          <w:rPr>
            <w:rFonts w:ascii="Arial" w:hAnsi="Arial" w:cs="Arial"/>
            <w:noProof/>
            <w:webHidden/>
            <w:sz w:val="22"/>
            <w:szCs w:val="22"/>
          </w:rPr>
          <w:fldChar w:fldCharType="end"/>
        </w:r>
      </w:hyperlink>
    </w:p>
    <w:p w14:paraId="28D9239B"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87" w:history="1">
        <w:r w:rsidR="00334061" w:rsidRPr="00334061">
          <w:rPr>
            <w:rStyle w:val="Lienhypertexte"/>
            <w:rFonts w:ascii="Arial" w:hAnsi="Arial" w:cs="Arial"/>
            <w:noProof/>
            <w:sz w:val="22"/>
            <w:szCs w:val="22"/>
          </w:rPr>
          <w:t>6.1. Analyse des options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_Toc535244587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209</w:t>
        </w:r>
        <w:r w:rsidR="00334061" w:rsidRPr="00334061">
          <w:rPr>
            <w:rFonts w:ascii="Arial" w:hAnsi="Arial" w:cs="Arial"/>
            <w:noProof/>
            <w:webHidden/>
            <w:sz w:val="22"/>
            <w:szCs w:val="22"/>
          </w:rPr>
          <w:fldChar w:fldCharType="end"/>
        </w:r>
      </w:hyperlink>
    </w:p>
    <w:p w14:paraId="2D37BBB7"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88" w:history="1">
        <w:r w:rsidR="00334061" w:rsidRPr="00334061">
          <w:rPr>
            <w:rStyle w:val="Lienhypertexte"/>
            <w:rFonts w:ascii="Arial" w:hAnsi="Arial" w:cs="Arial"/>
            <w:noProof/>
            <w:sz w:val="22"/>
            <w:szCs w:val="22"/>
          </w:rPr>
          <w:t>6.1.1. Option « sans projet »</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_Toc535244588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209</w:t>
        </w:r>
        <w:r w:rsidR="00334061" w:rsidRPr="00334061">
          <w:rPr>
            <w:rFonts w:ascii="Arial" w:hAnsi="Arial" w:cs="Arial"/>
            <w:noProof/>
            <w:webHidden/>
            <w:sz w:val="22"/>
            <w:szCs w:val="22"/>
          </w:rPr>
          <w:fldChar w:fldCharType="end"/>
        </w:r>
      </w:hyperlink>
    </w:p>
    <w:p w14:paraId="4E291D1E"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89" w:history="1">
        <w:r w:rsidR="00334061" w:rsidRPr="00334061">
          <w:rPr>
            <w:rStyle w:val="Lienhypertexte"/>
            <w:rFonts w:ascii="Arial" w:hAnsi="Arial" w:cs="Arial"/>
            <w:noProof/>
            <w:sz w:val="22"/>
            <w:szCs w:val="22"/>
          </w:rPr>
          <w:t>6.1.2. Option « Avec projet »</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_Toc535244589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210</w:t>
        </w:r>
        <w:r w:rsidR="00334061" w:rsidRPr="00334061">
          <w:rPr>
            <w:rFonts w:ascii="Arial" w:hAnsi="Arial" w:cs="Arial"/>
            <w:noProof/>
            <w:webHidden/>
            <w:sz w:val="22"/>
            <w:szCs w:val="22"/>
          </w:rPr>
          <w:fldChar w:fldCharType="end"/>
        </w:r>
      </w:hyperlink>
    </w:p>
    <w:p w14:paraId="1A4EE63C"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90" w:history="1">
        <w:r w:rsidR="00334061" w:rsidRPr="00334061">
          <w:rPr>
            <w:rStyle w:val="Lienhypertexte"/>
            <w:rFonts w:ascii="Arial" w:hAnsi="Arial" w:cs="Arial"/>
            <w:noProof/>
            <w:sz w:val="22"/>
            <w:szCs w:val="22"/>
          </w:rPr>
          <w:t>6.2. Analyse des variantes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_Toc535244590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210</w:t>
        </w:r>
        <w:r w:rsidR="00334061" w:rsidRPr="00334061">
          <w:rPr>
            <w:rFonts w:ascii="Arial" w:hAnsi="Arial" w:cs="Arial"/>
            <w:noProof/>
            <w:webHidden/>
            <w:sz w:val="22"/>
            <w:szCs w:val="22"/>
          </w:rPr>
          <w:fldChar w:fldCharType="end"/>
        </w:r>
      </w:hyperlink>
    </w:p>
    <w:p w14:paraId="5FE35992" w14:textId="77777777" w:rsidR="00334061" w:rsidRPr="00334061" w:rsidRDefault="00093781" w:rsidP="00334061">
      <w:pPr>
        <w:pStyle w:val="TM1"/>
        <w:tabs>
          <w:tab w:val="right" w:leader="dot" w:pos="9060"/>
        </w:tabs>
        <w:spacing w:line="240" w:lineRule="auto"/>
        <w:rPr>
          <w:rFonts w:ascii="Arial" w:eastAsiaTheme="minorEastAsia" w:hAnsi="Arial" w:cs="Arial"/>
          <w:b w:val="0"/>
          <w:bCs w:val="0"/>
          <w:caps w:val="0"/>
          <w:noProof/>
          <w:color w:val="auto"/>
          <w:sz w:val="22"/>
          <w:szCs w:val="22"/>
          <w:lang w:eastAsia="fr-FR"/>
        </w:rPr>
      </w:pPr>
      <w:hyperlink w:anchor="_Toc535244591" w:history="1">
        <w:r w:rsidR="00334061" w:rsidRPr="00334061">
          <w:rPr>
            <w:rStyle w:val="Lienhypertexte"/>
            <w:rFonts w:ascii="Arial" w:hAnsi="Arial" w:cs="Arial"/>
            <w:noProof/>
            <w:sz w:val="22"/>
            <w:szCs w:val="22"/>
          </w:rPr>
          <w:t>7. Présentation du projet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_Toc535244591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226</w:t>
        </w:r>
        <w:r w:rsidR="00334061" w:rsidRPr="00334061">
          <w:rPr>
            <w:rFonts w:ascii="Arial" w:hAnsi="Arial" w:cs="Arial"/>
            <w:noProof/>
            <w:webHidden/>
            <w:sz w:val="22"/>
            <w:szCs w:val="22"/>
          </w:rPr>
          <w:fldChar w:fldCharType="end"/>
        </w:r>
      </w:hyperlink>
    </w:p>
    <w:p w14:paraId="2FF024B6"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92" w:history="1">
        <w:r w:rsidR="00334061" w:rsidRPr="00334061">
          <w:rPr>
            <w:rStyle w:val="Lienhypertexte"/>
            <w:rFonts w:ascii="Arial" w:hAnsi="Arial" w:cs="Arial"/>
            <w:noProof/>
            <w:sz w:val="22"/>
            <w:szCs w:val="22"/>
          </w:rPr>
          <w:t>7.1. Phase de préparation</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_Toc535244592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226</w:t>
        </w:r>
        <w:r w:rsidR="00334061" w:rsidRPr="00334061">
          <w:rPr>
            <w:rFonts w:ascii="Arial" w:hAnsi="Arial" w:cs="Arial"/>
            <w:noProof/>
            <w:webHidden/>
            <w:sz w:val="22"/>
            <w:szCs w:val="22"/>
          </w:rPr>
          <w:fldChar w:fldCharType="end"/>
        </w:r>
      </w:hyperlink>
    </w:p>
    <w:p w14:paraId="2ABD1876"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93" w:history="1">
        <w:r w:rsidR="00334061" w:rsidRPr="00334061">
          <w:rPr>
            <w:rStyle w:val="Lienhypertexte"/>
            <w:rFonts w:ascii="Arial" w:hAnsi="Arial" w:cs="Arial"/>
            <w:noProof/>
            <w:sz w:val="22"/>
            <w:szCs w:val="22"/>
          </w:rPr>
          <w:t>7.2. Phase des travaux/aménagement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_Toc535244593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226</w:t>
        </w:r>
        <w:r w:rsidR="00334061" w:rsidRPr="00334061">
          <w:rPr>
            <w:rFonts w:ascii="Arial" w:hAnsi="Arial" w:cs="Arial"/>
            <w:noProof/>
            <w:webHidden/>
            <w:sz w:val="22"/>
            <w:szCs w:val="22"/>
          </w:rPr>
          <w:fldChar w:fldCharType="end"/>
        </w:r>
      </w:hyperlink>
    </w:p>
    <w:p w14:paraId="33601F24"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94" w:history="1">
        <w:r w:rsidR="00334061" w:rsidRPr="00334061">
          <w:rPr>
            <w:rStyle w:val="Lienhypertexte"/>
            <w:rFonts w:ascii="Arial" w:hAnsi="Arial" w:cs="Arial"/>
            <w:noProof/>
            <w:sz w:val="22"/>
            <w:szCs w:val="22"/>
          </w:rPr>
          <w:t>7.3. Phase d’exploitation</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_Toc535244594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241</w:t>
        </w:r>
        <w:r w:rsidR="00334061" w:rsidRPr="00334061">
          <w:rPr>
            <w:rFonts w:ascii="Arial" w:hAnsi="Arial" w:cs="Arial"/>
            <w:noProof/>
            <w:webHidden/>
            <w:sz w:val="22"/>
            <w:szCs w:val="22"/>
          </w:rPr>
          <w:fldChar w:fldCharType="end"/>
        </w:r>
      </w:hyperlink>
    </w:p>
    <w:p w14:paraId="09976B5E" w14:textId="77777777" w:rsidR="00334061" w:rsidRPr="00334061" w:rsidRDefault="00093781" w:rsidP="00334061">
      <w:pPr>
        <w:pStyle w:val="TM1"/>
        <w:tabs>
          <w:tab w:val="right" w:leader="dot" w:pos="9060"/>
        </w:tabs>
        <w:spacing w:line="240" w:lineRule="auto"/>
        <w:rPr>
          <w:rFonts w:ascii="Arial" w:eastAsiaTheme="minorEastAsia" w:hAnsi="Arial" w:cs="Arial"/>
          <w:b w:val="0"/>
          <w:bCs w:val="0"/>
          <w:caps w:val="0"/>
          <w:noProof/>
          <w:color w:val="auto"/>
          <w:sz w:val="22"/>
          <w:szCs w:val="22"/>
          <w:lang w:eastAsia="fr-FR"/>
        </w:rPr>
      </w:pPr>
      <w:hyperlink w:anchor="_Toc535244595" w:history="1">
        <w:r w:rsidR="00334061" w:rsidRPr="00334061">
          <w:rPr>
            <w:rStyle w:val="Lienhypertexte"/>
            <w:rFonts w:ascii="Arial" w:hAnsi="Arial" w:cs="Arial"/>
            <w:noProof/>
            <w:sz w:val="22"/>
            <w:szCs w:val="22"/>
          </w:rPr>
          <w:t>8. PRINCIPAUX ENJEUX ENVIRONNEMENTAUX ET SOCIAUX DU PROJET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_Toc535244595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242</w:t>
        </w:r>
        <w:r w:rsidR="00334061" w:rsidRPr="00334061">
          <w:rPr>
            <w:rFonts w:ascii="Arial" w:hAnsi="Arial" w:cs="Arial"/>
            <w:noProof/>
            <w:webHidden/>
            <w:sz w:val="22"/>
            <w:szCs w:val="22"/>
          </w:rPr>
          <w:fldChar w:fldCharType="end"/>
        </w:r>
      </w:hyperlink>
    </w:p>
    <w:p w14:paraId="10FEACF9"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96" w:history="1">
        <w:r w:rsidR="00334061" w:rsidRPr="00334061">
          <w:rPr>
            <w:rStyle w:val="Lienhypertexte"/>
            <w:rFonts w:ascii="Arial" w:hAnsi="Arial" w:cs="Arial"/>
            <w:noProof/>
            <w:sz w:val="22"/>
            <w:szCs w:val="22"/>
          </w:rPr>
          <w:t>8.1. Principaux enjeux pour milieu biophysique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_Toc535244596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242</w:t>
        </w:r>
        <w:r w:rsidR="00334061" w:rsidRPr="00334061">
          <w:rPr>
            <w:rFonts w:ascii="Arial" w:hAnsi="Arial" w:cs="Arial"/>
            <w:noProof/>
            <w:webHidden/>
            <w:sz w:val="22"/>
            <w:szCs w:val="22"/>
          </w:rPr>
          <w:fldChar w:fldCharType="end"/>
        </w:r>
      </w:hyperlink>
    </w:p>
    <w:p w14:paraId="153E8C4D"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97" w:history="1">
        <w:r w:rsidR="00334061" w:rsidRPr="00334061">
          <w:rPr>
            <w:rStyle w:val="Lienhypertexte"/>
            <w:rFonts w:ascii="Arial" w:hAnsi="Arial" w:cs="Arial"/>
            <w:noProof/>
            <w:sz w:val="22"/>
            <w:szCs w:val="22"/>
          </w:rPr>
          <w:t>8.1.1. Enjeux physiques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_Toc535244597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242</w:t>
        </w:r>
        <w:r w:rsidR="00334061" w:rsidRPr="00334061">
          <w:rPr>
            <w:rFonts w:ascii="Arial" w:hAnsi="Arial" w:cs="Arial"/>
            <w:noProof/>
            <w:webHidden/>
            <w:sz w:val="22"/>
            <w:szCs w:val="22"/>
          </w:rPr>
          <w:fldChar w:fldCharType="end"/>
        </w:r>
      </w:hyperlink>
    </w:p>
    <w:p w14:paraId="1B991029"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598" w:history="1">
        <w:r w:rsidR="00334061" w:rsidRPr="00334061">
          <w:rPr>
            <w:rStyle w:val="Lienhypertexte"/>
            <w:rFonts w:ascii="Arial" w:hAnsi="Arial" w:cs="Arial"/>
            <w:noProof/>
            <w:sz w:val="22"/>
            <w:szCs w:val="22"/>
          </w:rPr>
          <w:t>8.1.2. Enjeux biologiques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_Toc535244598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242</w:t>
        </w:r>
        <w:r w:rsidR="00334061" w:rsidRPr="00334061">
          <w:rPr>
            <w:rFonts w:ascii="Arial" w:hAnsi="Arial" w:cs="Arial"/>
            <w:noProof/>
            <w:webHidden/>
            <w:sz w:val="22"/>
            <w:szCs w:val="22"/>
          </w:rPr>
          <w:fldChar w:fldCharType="end"/>
        </w:r>
      </w:hyperlink>
    </w:p>
    <w:p w14:paraId="5A0DB27C"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599" w:history="1">
        <w:r w:rsidR="00334061" w:rsidRPr="00334061">
          <w:rPr>
            <w:rStyle w:val="Lienhypertexte"/>
            <w:rFonts w:ascii="Arial" w:hAnsi="Arial" w:cs="Arial"/>
            <w:noProof/>
            <w:sz w:val="22"/>
            <w:szCs w:val="22"/>
          </w:rPr>
          <w:t>8.2. Enjeux du changement climatique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_Toc535244599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243</w:t>
        </w:r>
        <w:r w:rsidR="00334061" w:rsidRPr="00334061">
          <w:rPr>
            <w:rFonts w:ascii="Arial" w:hAnsi="Arial" w:cs="Arial"/>
            <w:noProof/>
            <w:webHidden/>
            <w:sz w:val="22"/>
            <w:szCs w:val="22"/>
          </w:rPr>
          <w:fldChar w:fldCharType="end"/>
        </w:r>
      </w:hyperlink>
    </w:p>
    <w:p w14:paraId="5A8524B9"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600" w:history="1">
        <w:r w:rsidR="00334061" w:rsidRPr="00334061">
          <w:rPr>
            <w:rStyle w:val="Lienhypertexte"/>
            <w:rFonts w:ascii="Arial" w:hAnsi="Arial" w:cs="Arial"/>
            <w:bCs/>
            <w:noProof/>
            <w:spacing w:val="1"/>
            <w:sz w:val="22"/>
            <w:szCs w:val="22"/>
          </w:rPr>
          <w:t>8.2.1. I</w:t>
        </w:r>
        <w:r w:rsidR="00334061" w:rsidRPr="00334061">
          <w:rPr>
            <w:rStyle w:val="Lienhypertexte"/>
            <w:rFonts w:ascii="Arial" w:hAnsi="Arial" w:cs="Arial"/>
            <w:bCs/>
            <w:noProof/>
            <w:spacing w:val="-1"/>
            <w:sz w:val="22"/>
            <w:szCs w:val="22"/>
          </w:rPr>
          <w:t>n</w:t>
        </w:r>
        <w:r w:rsidR="00334061" w:rsidRPr="00334061">
          <w:rPr>
            <w:rStyle w:val="Lienhypertexte"/>
            <w:rFonts w:ascii="Arial" w:hAnsi="Arial" w:cs="Arial"/>
            <w:bCs/>
            <w:noProof/>
            <w:spacing w:val="1"/>
            <w:sz w:val="22"/>
            <w:szCs w:val="22"/>
          </w:rPr>
          <w:t>ci</w:t>
        </w:r>
        <w:r w:rsidR="00334061" w:rsidRPr="00334061">
          <w:rPr>
            <w:rStyle w:val="Lienhypertexte"/>
            <w:rFonts w:ascii="Arial" w:hAnsi="Arial" w:cs="Arial"/>
            <w:bCs/>
            <w:noProof/>
            <w:spacing w:val="-1"/>
            <w:sz w:val="22"/>
            <w:szCs w:val="22"/>
          </w:rPr>
          <w:t>de</w:t>
        </w:r>
        <w:r w:rsidR="00334061" w:rsidRPr="00334061">
          <w:rPr>
            <w:rStyle w:val="Lienhypertexte"/>
            <w:rFonts w:ascii="Arial" w:hAnsi="Arial" w:cs="Arial"/>
            <w:bCs/>
            <w:noProof/>
            <w:spacing w:val="-3"/>
            <w:sz w:val="22"/>
            <w:szCs w:val="22"/>
          </w:rPr>
          <w:t>n</w:t>
        </w:r>
        <w:r w:rsidR="00334061" w:rsidRPr="00334061">
          <w:rPr>
            <w:rStyle w:val="Lienhypertexte"/>
            <w:rFonts w:ascii="Arial" w:hAnsi="Arial" w:cs="Arial"/>
            <w:bCs/>
            <w:noProof/>
            <w:spacing w:val="1"/>
            <w:sz w:val="22"/>
            <w:szCs w:val="22"/>
          </w:rPr>
          <w:t>c</w:t>
        </w:r>
        <w:r w:rsidR="00334061" w:rsidRPr="00334061">
          <w:rPr>
            <w:rStyle w:val="Lienhypertexte"/>
            <w:rFonts w:ascii="Arial" w:hAnsi="Arial" w:cs="Arial"/>
            <w:bCs/>
            <w:noProof/>
            <w:sz w:val="22"/>
            <w:szCs w:val="22"/>
          </w:rPr>
          <w:t>e</w:t>
        </w:r>
        <w:r w:rsidR="00334061" w:rsidRPr="00334061">
          <w:rPr>
            <w:rStyle w:val="Lienhypertexte"/>
            <w:rFonts w:ascii="Arial" w:hAnsi="Arial" w:cs="Arial"/>
            <w:bCs/>
            <w:noProof/>
            <w:spacing w:val="-1"/>
            <w:sz w:val="22"/>
            <w:szCs w:val="22"/>
          </w:rPr>
          <w:t xml:space="preserve"> </w:t>
        </w:r>
        <w:r w:rsidR="00334061" w:rsidRPr="00334061">
          <w:rPr>
            <w:rStyle w:val="Lienhypertexte"/>
            <w:rFonts w:ascii="Arial" w:hAnsi="Arial" w:cs="Arial"/>
            <w:bCs/>
            <w:noProof/>
            <w:sz w:val="22"/>
            <w:szCs w:val="22"/>
          </w:rPr>
          <w:t>du</w:t>
        </w:r>
        <w:r w:rsidR="00334061" w:rsidRPr="00334061">
          <w:rPr>
            <w:rStyle w:val="Lienhypertexte"/>
            <w:rFonts w:ascii="Arial" w:hAnsi="Arial" w:cs="Arial"/>
            <w:bCs/>
            <w:noProof/>
            <w:spacing w:val="-1"/>
            <w:sz w:val="22"/>
            <w:szCs w:val="22"/>
          </w:rPr>
          <w:t xml:space="preserve"> </w:t>
        </w:r>
        <w:r w:rsidR="00334061" w:rsidRPr="00334061">
          <w:rPr>
            <w:rStyle w:val="Lienhypertexte"/>
            <w:rFonts w:ascii="Arial" w:hAnsi="Arial" w:cs="Arial"/>
            <w:bCs/>
            <w:noProof/>
            <w:spacing w:val="1"/>
            <w:sz w:val="22"/>
            <w:szCs w:val="22"/>
          </w:rPr>
          <w:t>c</w:t>
        </w:r>
        <w:r w:rsidR="00334061" w:rsidRPr="00334061">
          <w:rPr>
            <w:rStyle w:val="Lienhypertexte"/>
            <w:rFonts w:ascii="Arial" w:hAnsi="Arial" w:cs="Arial"/>
            <w:bCs/>
            <w:noProof/>
            <w:spacing w:val="-1"/>
            <w:sz w:val="22"/>
            <w:szCs w:val="22"/>
          </w:rPr>
          <w:t>han</w:t>
        </w:r>
        <w:r w:rsidR="00334061" w:rsidRPr="00334061">
          <w:rPr>
            <w:rStyle w:val="Lienhypertexte"/>
            <w:rFonts w:ascii="Arial" w:hAnsi="Arial" w:cs="Arial"/>
            <w:bCs/>
            <w:noProof/>
            <w:spacing w:val="1"/>
            <w:sz w:val="22"/>
            <w:szCs w:val="22"/>
          </w:rPr>
          <w:t>g</w:t>
        </w:r>
        <w:r w:rsidR="00334061" w:rsidRPr="00334061">
          <w:rPr>
            <w:rStyle w:val="Lienhypertexte"/>
            <w:rFonts w:ascii="Arial" w:hAnsi="Arial" w:cs="Arial"/>
            <w:bCs/>
            <w:noProof/>
            <w:spacing w:val="-1"/>
            <w:sz w:val="22"/>
            <w:szCs w:val="22"/>
          </w:rPr>
          <w:t>e</w:t>
        </w:r>
        <w:r w:rsidR="00334061" w:rsidRPr="00334061">
          <w:rPr>
            <w:rStyle w:val="Lienhypertexte"/>
            <w:rFonts w:ascii="Arial" w:hAnsi="Arial" w:cs="Arial"/>
            <w:bCs/>
            <w:noProof/>
            <w:sz w:val="22"/>
            <w:szCs w:val="22"/>
          </w:rPr>
          <w:t>me</w:t>
        </w:r>
        <w:r w:rsidR="00334061" w:rsidRPr="00334061">
          <w:rPr>
            <w:rStyle w:val="Lienhypertexte"/>
            <w:rFonts w:ascii="Arial" w:hAnsi="Arial" w:cs="Arial"/>
            <w:bCs/>
            <w:noProof/>
            <w:spacing w:val="-1"/>
            <w:sz w:val="22"/>
            <w:szCs w:val="22"/>
          </w:rPr>
          <w:t>n</w:t>
        </w:r>
        <w:r w:rsidR="00334061" w:rsidRPr="00334061">
          <w:rPr>
            <w:rStyle w:val="Lienhypertexte"/>
            <w:rFonts w:ascii="Arial" w:hAnsi="Arial" w:cs="Arial"/>
            <w:bCs/>
            <w:noProof/>
            <w:sz w:val="22"/>
            <w:szCs w:val="22"/>
          </w:rPr>
          <w:t>t</w:t>
        </w:r>
        <w:r w:rsidR="00334061" w:rsidRPr="00334061">
          <w:rPr>
            <w:rStyle w:val="Lienhypertexte"/>
            <w:rFonts w:ascii="Arial" w:hAnsi="Arial" w:cs="Arial"/>
            <w:bCs/>
            <w:noProof/>
            <w:spacing w:val="-4"/>
            <w:sz w:val="22"/>
            <w:szCs w:val="22"/>
          </w:rPr>
          <w:t xml:space="preserve"> </w:t>
        </w:r>
        <w:r w:rsidR="00334061" w:rsidRPr="00334061">
          <w:rPr>
            <w:rStyle w:val="Lienhypertexte"/>
            <w:rFonts w:ascii="Arial" w:hAnsi="Arial" w:cs="Arial"/>
            <w:bCs/>
            <w:noProof/>
            <w:spacing w:val="1"/>
            <w:sz w:val="22"/>
            <w:szCs w:val="22"/>
          </w:rPr>
          <w:t>c</w:t>
        </w:r>
        <w:r w:rsidR="00334061" w:rsidRPr="00334061">
          <w:rPr>
            <w:rStyle w:val="Lienhypertexte"/>
            <w:rFonts w:ascii="Arial" w:hAnsi="Arial" w:cs="Arial"/>
            <w:bCs/>
            <w:noProof/>
            <w:spacing w:val="-1"/>
            <w:sz w:val="22"/>
            <w:szCs w:val="22"/>
          </w:rPr>
          <w:t>l</w:t>
        </w:r>
        <w:r w:rsidR="00334061" w:rsidRPr="00334061">
          <w:rPr>
            <w:rStyle w:val="Lienhypertexte"/>
            <w:rFonts w:ascii="Arial" w:hAnsi="Arial" w:cs="Arial"/>
            <w:bCs/>
            <w:noProof/>
            <w:spacing w:val="1"/>
            <w:sz w:val="22"/>
            <w:szCs w:val="22"/>
          </w:rPr>
          <w:t>i</w:t>
        </w:r>
        <w:r w:rsidR="00334061" w:rsidRPr="00334061">
          <w:rPr>
            <w:rStyle w:val="Lienhypertexte"/>
            <w:rFonts w:ascii="Arial" w:hAnsi="Arial" w:cs="Arial"/>
            <w:bCs/>
            <w:noProof/>
            <w:sz w:val="22"/>
            <w:szCs w:val="22"/>
          </w:rPr>
          <w:t>matiq</w:t>
        </w:r>
        <w:r w:rsidR="00334061" w:rsidRPr="00334061">
          <w:rPr>
            <w:rStyle w:val="Lienhypertexte"/>
            <w:rFonts w:ascii="Arial" w:hAnsi="Arial" w:cs="Arial"/>
            <w:bCs/>
            <w:noProof/>
            <w:spacing w:val="-1"/>
            <w:sz w:val="22"/>
            <w:szCs w:val="22"/>
          </w:rPr>
          <w:t>u</w:t>
        </w:r>
        <w:r w:rsidR="00334061" w:rsidRPr="00334061">
          <w:rPr>
            <w:rStyle w:val="Lienhypertexte"/>
            <w:rFonts w:ascii="Arial" w:hAnsi="Arial" w:cs="Arial"/>
            <w:bCs/>
            <w:noProof/>
            <w:sz w:val="22"/>
            <w:szCs w:val="22"/>
          </w:rPr>
          <w:t>e</w:t>
        </w:r>
        <w:r w:rsidR="00334061" w:rsidRPr="00334061">
          <w:rPr>
            <w:rStyle w:val="Lienhypertexte"/>
            <w:rFonts w:ascii="Arial" w:hAnsi="Arial" w:cs="Arial"/>
            <w:bCs/>
            <w:noProof/>
            <w:spacing w:val="-3"/>
            <w:sz w:val="22"/>
            <w:szCs w:val="22"/>
          </w:rPr>
          <w:t xml:space="preserve"> </w:t>
        </w:r>
        <w:r w:rsidR="00334061" w:rsidRPr="00334061">
          <w:rPr>
            <w:rStyle w:val="Lienhypertexte"/>
            <w:rFonts w:ascii="Arial" w:hAnsi="Arial" w:cs="Arial"/>
            <w:bCs/>
            <w:noProof/>
            <w:sz w:val="22"/>
            <w:szCs w:val="22"/>
          </w:rPr>
          <w:t>s</w:t>
        </w:r>
        <w:r w:rsidR="00334061" w:rsidRPr="00334061">
          <w:rPr>
            <w:rStyle w:val="Lienhypertexte"/>
            <w:rFonts w:ascii="Arial" w:hAnsi="Arial" w:cs="Arial"/>
            <w:bCs/>
            <w:noProof/>
            <w:spacing w:val="-1"/>
            <w:sz w:val="22"/>
            <w:szCs w:val="22"/>
          </w:rPr>
          <w:t>u</w:t>
        </w:r>
        <w:r w:rsidR="00334061" w:rsidRPr="00334061">
          <w:rPr>
            <w:rStyle w:val="Lienhypertexte"/>
            <w:rFonts w:ascii="Arial" w:hAnsi="Arial" w:cs="Arial"/>
            <w:bCs/>
            <w:noProof/>
            <w:sz w:val="22"/>
            <w:szCs w:val="22"/>
          </w:rPr>
          <w:t>r</w:t>
        </w:r>
        <w:r w:rsidR="00334061" w:rsidRPr="00334061">
          <w:rPr>
            <w:rStyle w:val="Lienhypertexte"/>
            <w:rFonts w:ascii="Arial" w:hAnsi="Arial" w:cs="Arial"/>
            <w:bCs/>
            <w:noProof/>
            <w:spacing w:val="-1"/>
            <w:sz w:val="22"/>
            <w:szCs w:val="22"/>
          </w:rPr>
          <w:t xml:space="preserve"> </w:t>
        </w:r>
        <w:r w:rsidR="00334061" w:rsidRPr="00334061">
          <w:rPr>
            <w:rStyle w:val="Lienhypertexte"/>
            <w:rFonts w:ascii="Arial" w:hAnsi="Arial" w:cs="Arial"/>
            <w:bCs/>
            <w:noProof/>
            <w:spacing w:val="1"/>
            <w:sz w:val="22"/>
            <w:szCs w:val="22"/>
          </w:rPr>
          <w:t>l</w:t>
        </w:r>
        <w:r w:rsidR="00334061" w:rsidRPr="00334061">
          <w:rPr>
            <w:rStyle w:val="Lienhypertexte"/>
            <w:rFonts w:ascii="Arial" w:hAnsi="Arial" w:cs="Arial"/>
            <w:bCs/>
            <w:noProof/>
            <w:sz w:val="22"/>
            <w:szCs w:val="22"/>
          </w:rPr>
          <w:t>e</w:t>
        </w:r>
        <w:r w:rsidR="00334061" w:rsidRPr="00334061">
          <w:rPr>
            <w:rStyle w:val="Lienhypertexte"/>
            <w:rFonts w:ascii="Arial" w:hAnsi="Arial" w:cs="Arial"/>
            <w:bCs/>
            <w:noProof/>
            <w:spacing w:val="-1"/>
            <w:sz w:val="22"/>
            <w:szCs w:val="22"/>
          </w:rPr>
          <w:t xml:space="preserve"> </w:t>
        </w:r>
        <w:r w:rsidR="00334061" w:rsidRPr="00334061">
          <w:rPr>
            <w:rStyle w:val="Lienhypertexte"/>
            <w:rFonts w:ascii="Arial" w:hAnsi="Arial" w:cs="Arial"/>
            <w:bCs/>
            <w:noProof/>
            <w:spacing w:val="1"/>
            <w:sz w:val="22"/>
            <w:szCs w:val="22"/>
          </w:rPr>
          <w:t>r</w:t>
        </w:r>
        <w:r w:rsidR="00334061" w:rsidRPr="00334061">
          <w:rPr>
            <w:rStyle w:val="Lienhypertexte"/>
            <w:rFonts w:ascii="Arial" w:hAnsi="Arial" w:cs="Arial"/>
            <w:bCs/>
            <w:noProof/>
            <w:spacing w:val="-3"/>
            <w:sz w:val="22"/>
            <w:szCs w:val="22"/>
          </w:rPr>
          <w:t>é</w:t>
        </w:r>
        <w:r w:rsidR="00334061" w:rsidRPr="00334061">
          <w:rPr>
            <w:rStyle w:val="Lienhypertexte"/>
            <w:rFonts w:ascii="Arial" w:hAnsi="Arial" w:cs="Arial"/>
            <w:bCs/>
            <w:noProof/>
            <w:spacing w:val="1"/>
            <w:sz w:val="22"/>
            <w:szCs w:val="22"/>
          </w:rPr>
          <w:t>gi</w:t>
        </w:r>
        <w:r w:rsidR="00334061" w:rsidRPr="00334061">
          <w:rPr>
            <w:rStyle w:val="Lienhypertexte"/>
            <w:rFonts w:ascii="Arial" w:hAnsi="Arial" w:cs="Arial"/>
            <w:bCs/>
            <w:noProof/>
            <w:sz w:val="22"/>
            <w:szCs w:val="22"/>
          </w:rPr>
          <w:t>me</w:t>
        </w:r>
        <w:r w:rsidR="00334061" w:rsidRPr="00334061">
          <w:rPr>
            <w:rStyle w:val="Lienhypertexte"/>
            <w:rFonts w:ascii="Arial" w:hAnsi="Arial" w:cs="Arial"/>
            <w:bCs/>
            <w:noProof/>
            <w:spacing w:val="-3"/>
            <w:sz w:val="22"/>
            <w:szCs w:val="22"/>
          </w:rPr>
          <w:t xml:space="preserve"> </w:t>
        </w:r>
        <w:r w:rsidR="00334061" w:rsidRPr="00334061">
          <w:rPr>
            <w:rStyle w:val="Lienhypertexte"/>
            <w:rFonts w:ascii="Arial" w:hAnsi="Arial" w:cs="Arial"/>
            <w:bCs/>
            <w:noProof/>
            <w:sz w:val="22"/>
            <w:szCs w:val="22"/>
          </w:rPr>
          <w:t>p</w:t>
        </w:r>
        <w:r w:rsidR="00334061" w:rsidRPr="00334061">
          <w:rPr>
            <w:rStyle w:val="Lienhypertexte"/>
            <w:rFonts w:ascii="Arial" w:hAnsi="Arial" w:cs="Arial"/>
            <w:bCs/>
            <w:noProof/>
            <w:spacing w:val="-2"/>
            <w:sz w:val="22"/>
            <w:szCs w:val="22"/>
          </w:rPr>
          <w:t>l</w:t>
        </w:r>
        <w:r w:rsidR="00334061" w:rsidRPr="00334061">
          <w:rPr>
            <w:rStyle w:val="Lienhypertexte"/>
            <w:rFonts w:ascii="Arial" w:hAnsi="Arial" w:cs="Arial"/>
            <w:bCs/>
            <w:noProof/>
            <w:spacing w:val="-1"/>
            <w:sz w:val="22"/>
            <w:szCs w:val="22"/>
          </w:rPr>
          <w:t>u</w:t>
        </w:r>
        <w:r w:rsidR="00334061" w:rsidRPr="00334061">
          <w:rPr>
            <w:rStyle w:val="Lienhypertexte"/>
            <w:rFonts w:ascii="Arial" w:hAnsi="Arial" w:cs="Arial"/>
            <w:bCs/>
            <w:noProof/>
            <w:spacing w:val="1"/>
            <w:sz w:val="22"/>
            <w:szCs w:val="22"/>
          </w:rPr>
          <w:t>vi</w:t>
        </w:r>
        <w:r w:rsidR="00334061" w:rsidRPr="00334061">
          <w:rPr>
            <w:rStyle w:val="Lienhypertexte"/>
            <w:rFonts w:ascii="Arial" w:hAnsi="Arial" w:cs="Arial"/>
            <w:bCs/>
            <w:noProof/>
            <w:spacing w:val="-1"/>
            <w:sz w:val="22"/>
            <w:szCs w:val="22"/>
          </w:rPr>
          <w:t>o</w:t>
        </w:r>
        <w:r w:rsidR="00334061" w:rsidRPr="00334061">
          <w:rPr>
            <w:rStyle w:val="Lienhypertexte"/>
            <w:rFonts w:ascii="Arial" w:hAnsi="Arial" w:cs="Arial"/>
            <w:bCs/>
            <w:noProof/>
            <w:sz w:val="22"/>
            <w:szCs w:val="22"/>
          </w:rPr>
          <w:t>mé</w:t>
        </w:r>
        <w:r w:rsidR="00334061" w:rsidRPr="00334061">
          <w:rPr>
            <w:rStyle w:val="Lienhypertexte"/>
            <w:rFonts w:ascii="Arial" w:hAnsi="Arial" w:cs="Arial"/>
            <w:bCs/>
            <w:noProof/>
            <w:spacing w:val="-3"/>
            <w:sz w:val="22"/>
            <w:szCs w:val="22"/>
          </w:rPr>
          <w:t>t</w:t>
        </w:r>
        <w:r w:rsidR="00334061" w:rsidRPr="00334061">
          <w:rPr>
            <w:rStyle w:val="Lienhypertexte"/>
            <w:rFonts w:ascii="Arial" w:hAnsi="Arial" w:cs="Arial"/>
            <w:bCs/>
            <w:noProof/>
            <w:spacing w:val="1"/>
            <w:sz w:val="22"/>
            <w:szCs w:val="22"/>
          </w:rPr>
          <w:t>ri</w:t>
        </w:r>
        <w:r w:rsidR="00334061" w:rsidRPr="00334061">
          <w:rPr>
            <w:rStyle w:val="Lienhypertexte"/>
            <w:rFonts w:ascii="Arial" w:hAnsi="Arial" w:cs="Arial"/>
            <w:bCs/>
            <w:noProof/>
            <w:spacing w:val="-1"/>
            <w:sz w:val="22"/>
            <w:szCs w:val="22"/>
          </w:rPr>
          <w:t>qu</w:t>
        </w:r>
        <w:r w:rsidR="00334061" w:rsidRPr="00334061">
          <w:rPr>
            <w:rStyle w:val="Lienhypertexte"/>
            <w:rFonts w:ascii="Arial" w:hAnsi="Arial" w:cs="Arial"/>
            <w:bCs/>
            <w:noProof/>
            <w:sz w:val="22"/>
            <w:szCs w:val="22"/>
          </w:rPr>
          <w:t>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_Toc535244600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243</w:t>
        </w:r>
        <w:r w:rsidR="00334061" w:rsidRPr="00334061">
          <w:rPr>
            <w:rFonts w:ascii="Arial" w:hAnsi="Arial" w:cs="Arial"/>
            <w:noProof/>
            <w:webHidden/>
            <w:sz w:val="22"/>
            <w:szCs w:val="22"/>
          </w:rPr>
          <w:fldChar w:fldCharType="end"/>
        </w:r>
      </w:hyperlink>
    </w:p>
    <w:p w14:paraId="40DEB9B4"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601" w:history="1">
        <w:r w:rsidR="00334061" w:rsidRPr="00334061">
          <w:rPr>
            <w:rStyle w:val="Lienhypertexte"/>
            <w:rFonts w:ascii="Arial" w:hAnsi="Arial" w:cs="Arial"/>
            <w:bCs/>
            <w:noProof/>
            <w:spacing w:val="1"/>
            <w:sz w:val="22"/>
            <w:szCs w:val="22"/>
          </w:rPr>
          <w:t>8.2.2. I</w:t>
        </w:r>
        <w:r w:rsidR="00334061" w:rsidRPr="00334061">
          <w:rPr>
            <w:rStyle w:val="Lienhypertexte"/>
            <w:rFonts w:ascii="Arial" w:hAnsi="Arial" w:cs="Arial"/>
            <w:bCs/>
            <w:noProof/>
            <w:spacing w:val="-1"/>
            <w:sz w:val="22"/>
            <w:szCs w:val="22"/>
          </w:rPr>
          <w:t>n</w:t>
        </w:r>
        <w:r w:rsidR="00334061" w:rsidRPr="00334061">
          <w:rPr>
            <w:rStyle w:val="Lienhypertexte"/>
            <w:rFonts w:ascii="Arial" w:hAnsi="Arial" w:cs="Arial"/>
            <w:bCs/>
            <w:noProof/>
            <w:spacing w:val="1"/>
            <w:sz w:val="22"/>
            <w:szCs w:val="22"/>
          </w:rPr>
          <w:t>ci</w:t>
        </w:r>
        <w:r w:rsidR="00334061" w:rsidRPr="00334061">
          <w:rPr>
            <w:rStyle w:val="Lienhypertexte"/>
            <w:rFonts w:ascii="Arial" w:hAnsi="Arial" w:cs="Arial"/>
            <w:bCs/>
            <w:noProof/>
            <w:spacing w:val="-1"/>
            <w:sz w:val="22"/>
            <w:szCs w:val="22"/>
          </w:rPr>
          <w:t>de</w:t>
        </w:r>
        <w:r w:rsidR="00334061" w:rsidRPr="00334061">
          <w:rPr>
            <w:rStyle w:val="Lienhypertexte"/>
            <w:rFonts w:ascii="Arial" w:hAnsi="Arial" w:cs="Arial"/>
            <w:bCs/>
            <w:noProof/>
            <w:spacing w:val="-3"/>
            <w:sz w:val="22"/>
            <w:szCs w:val="22"/>
          </w:rPr>
          <w:t>n</w:t>
        </w:r>
        <w:r w:rsidR="00334061" w:rsidRPr="00334061">
          <w:rPr>
            <w:rStyle w:val="Lienhypertexte"/>
            <w:rFonts w:ascii="Arial" w:hAnsi="Arial" w:cs="Arial"/>
            <w:bCs/>
            <w:noProof/>
            <w:spacing w:val="1"/>
            <w:sz w:val="22"/>
            <w:szCs w:val="22"/>
          </w:rPr>
          <w:t>c</w:t>
        </w:r>
        <w:r w:rsidR="00334061" w:rsidRPr="00334061">
          <w:rPr>
            <w:rStyle w:val="Lienhypertexte"/>
            <w:rFonts w:ascii="Arial" w:hAnsi="Arial" w:cs="Arial"/>
            <w:bCs/>
            <w:noProof/>
            <w:sz w:val="22"/>
            <w:szCs w:val="22"/>
          </w:rPr>
          <w:t>e du</w:t>
        </w:r>
        <w:r w:rsidR="00334061" w:rsidRPr="00334061">
          <w:rPr>
            <w:rStyle w:val="Lienhypertexte"/>
            <w:rFonts w:ascii="Arial" w:hAnsi="Arial" w:cs="Arial"/>
            <w:bCs/>
            <w:noProof/>
            <w:spacing w:val="-1"/>
            <w:sz w:val="22"/>
            <w:szCs w:val="22"/>
          </w:rPr>
          <w:t xml:space="preserve"> </w:t>
        </w:r>
        <w:r w:rsidR="00334061" w:rsidRPr="00334061">
          <w:rPr>
            <w:rStyle w:val="Lienhypertexte"/>
            <w:rFonts w:ascii="Arial" w:hAnsi="Arial" w:cs="Arial"/>
            <w:bCs/>
            <w:noProof/>
            <w:spacing w:val="2"/>
            <w:sz w:val="22"/>
            <w:szCs w:val="22"/>
          </w:rPr>
          <w:t>c</w:t>
        </w:r>
        <w:r w:rsidR="00334061" w:rsidRPr="00334061">
          <w:rPr>
            <w:rStyle w:val="Lienhypertexte"/>
            <w:rFonts w:ascii="Arial" w:hAnsi="Arial" w:cs="Arial"/>
            <w:bCs/>
            <w:noProof/>
            <w:spacing w:val="-1"/>
            <w:sz w:val="22"/>
            <w:szCs w:val="22"/>
          </w:rPr>
          <w:t>han</w:t>
        </w:r>
        <w:r w:rsidR="00334061" w:rsidRPr="00334061">
          <w:rPr>
            <w:rStyle w:val="Lienhypertexte"/>
            <w:rFonts w:ascii="Arial" w:hAnsi="Arial" w:cs="Arial"/>
            <w:bCs/>
            <w:noProof/>
            <w:spacing w:val="1"/>
            <w:sz w:val="22"/>
            <w:szCs w:val="22"/>
          </w:rPr>
          <w:t>g</w:t>
        </w:r>
        <w:r w:rsidR="00334061" w:rsidRPr="00334061">
          <w:rPr>
            <w:rStyle w:val="Lienhypertexte"/>
            <w:rFonts w:ascii="Arial" w:hAnsi="Arial" w:cs="Arial"/>
            <w:bCs/>
            <w:noProof/>
            <w:spacing w:val="-1"/>
            <w:sz w:val="22"/>
            <w:szCs w:val="22"/>
          </w:rPr>
          <w:t>e</w:t>
        </w:r>
        <w:r w:rsidR="00334061" w:rsidRPr="00334061">
          <w:rPr>
            <w:rStyle w:val="Lienhypertexte"/>
            <w:rFonts w:ascii="Arial" w:hAnsi="Arial" w:cs="Arial"/>
            <w:bCs/>
            <w:noProof/>
            <w:sz w:val="22"/>
            <w:szCs w:val="22"/>
          </w:rPr>
          <w:t>me</w:t>
        </w:r>
        <w:r w:rsidR="00334061" w:rsidRPr="00334061">
          <w:rPr>
            <w:rStyle w:val="Lienhypertexte"/>
            <w:rFonts w:ascii="Arial" w:hAnsi="Arial" w:cs="Arial"/>
            <w:bCs/>
            <w:noProof/>
            <w:spacing w:val="-1"/>
            <w:sz w:val="22"/>
            <w:szCs w:val="22"/>
          </w:rPr>
          <w:t>n</w:t>
        </w:r>
        <w:r w:rsidR="00334061" w:rsidRPr="00334061">
          <w:rPr>
            <w:rStyle w:val="Lienhypertexte"/>
            <w:rFonts w:ascii="Arial" w:hAnsi="Arial" w:cs="Arial"/>
            <w:bCs/>
            <w:noProof/>
            <w:sz w:val="22"/>
            <w:szCs w:val="22"/>
          </w:rPr>
          <w:t>t</w:t>
        </w:r>
        <w:r w:rsidR="00334061" w:rsidRPr="00334061">
          <w:rPr>
            <w:rStyle w:val="Lienhypertexte"/>
            <w:rFonts w:ascii="Arial" w:hAnsi="Arial" w:cs="Arial"/>
            <w:bCs/>
            <w:noProof/>
            <w:spacing w:val="-4"/>
            <w:sz w:val="22"/>
            <w:szCs w:val="22"/>
          </w:rPr>
          <w:t xml:space="preserve"> </w:t>
        </w:r>
        <w:r w:rsidR="00334061" w:rsidRPr="00334061">
          <w:rPr>
            <w:rStyle w:val="Lienhypertexte"/>
            <w:rFonts w:ascii="Arial" w:hAnsi="Arial" w:cs="Arial"/>
            <w:bCs/>
            <w:noProof/>
            <w:spacing w:val="1"/>
            <w:sz w:val="22"/>
            <w:szCs w:val="22"/>
          </w:rPr>
          <w:t>c</w:t>
        </w:r>
        <w:r w:rsidR="00334061" w:rsidRPr="00334061">
          <w:rPr>
            <w:rStyle w:val="Lienhypertexte"/>
            <w:rFonts w:ascii="Arial" w:hAnsi="Arial" w:cs="Arial"/>
            <w:bCs/>
            <w:noProof/>
            <w:spacing w:val="-2"/>
            <w:sz w:val="22"/>
            <w:szCs w:val="22"/>
          </w:rPr>
          <w:t>l</w:t>
        </w:r>
        <w:r w:rsidR="00334061" w:rsidRPr="00334061">
          <w:rPr>
            <w:rStyle w:val="Lienhypertexte"/>
            <w:rFonts w:ascii="Arial" w:hAnsi="Arial" w:cs="Arial"/>
            <w:bCs/>
            <w:noProof/>
            <w:spacing w:val="1"/>
            <w:sz w:val="22"/>
            <w:szCs w:val="22"/>
          </w:rPr>
          <w:t>i</w:t>
        </w:r>
        <w:r w:rsidR="00334061" w:rsidRPr="00334061">
          <w:rPr>
            <w:rStyle w:val="Lienhypertexte"/>
            <w:rFonts w:ascii="Arial" w:hAnsi="Arial" w:cs="Arial"/>
            <w:bCs/>
            <w:noProof/>
            <w:sz w:val="22"/>
            <w:szCs w:val="22"/>
          </w:rPr>
          <w:t>matiq</w:t>
        </w:r>
        <w:r w:rsidR="00334061" w:rsidRPr="00334061">
          <w:rPr>
            <w:rStyle w:val="Lienhypertexte"/>
            <w:rFonts w:ascii="Arial" w:hAnsi="Arial" w:cs="Arial"/>
            <w:bCs/>
            <w:noProof/>
            <w:spacing w:val="-2"/>
            <w:sz w:val="22"/>
            <w:szCs w:val="22"/>
          </w:rPr>
          <w:t>u</w:t>
        </w:r>
        <w:r w:rsidR="00334061" w:rsidRPr="00334061">
          <w:rPr>
            <w:rStyle w:val="Lienhypertexte"/>
            <w:rFonts w:ascii="Arial" w:hAnsi="Arial" w:cs="Arial"/>
            <w:bCs/>
            <w:noProof/>
            <w:sz w:val="22"/>
            <w:szCs w:val="22"/>
          </w:rPr>
          <w:t>e</w:t>
        </w:r>
        <w:r w:rsidR="00334061" w:rsidRPr="00334061">
          <w:rPr>
            <w:rStyle w:val="Lienhypertexte"/>
            <w:rFonts w:ascii="Arial" w:hAnsi="Arial" w:cs="Arial"/>
            <w:bCs/>
            <w:noProof/>
            <w:spacing w:val="-2"/>
            <w:sz w:val="22"/>
            <w:szCs w:val="22"/>
          </w:rPr>
          <w:t xml:space="preserve"> </w:t>
        </w:r>
        <w:r w:rsidR="00334061" w:rsidRPr="00334061">
          <w:rPr>
            <w:rStyle w:val="Lienhypertexte"/>
            <w:rFonts w:ascii="Arial" w:hAnsi="Arial" w:cs="Arial"/>
            <w:bCs/>
            <w:noProof/>
            <w:sz w:val="22"/>
            <w:szCs w:val="22"/>
          </w:rPr>
          <w:t>s</w:t>
        </w:r>
        <w:r w:rsidR="00334061" w:rsidRPr="00334061">
          <w:rPr>
            <w:rStyle w:val="Lienhypertexte"/>
            <w:rFonts w:ascii="Arial" w:hAnsi="Arial" w:cs="Arial"/>
            <w:bCs/>
            <w:noProof/>
            <w:spacing w:val="-1"/>
            <w:sz w:val="22"/>
            <w:szCs w:val="22"/>
          </w:rPr>
          <w:t>u</w:t>
        </w:r>
        <w:r w:rsidR="00334061" w:rsidRPr="00334061">
          <w:rPr>
            <w:rStyle w:val="Lienhypertexte"/>
            <w:rFonts w:ascii="Arial" w:hAnsi="Arial" w:cs="Arial"/>
            <w:bCs/>
            <w:noProof/>
            <w:sz w:val="22"/>
            <w:szCs w:val="22"/>
          </w:rPr>
          <w:t>r</w:t>
        </w:r>
        <w:r w:rsidR="00334061" w:rsidRPr="00334061">
          <w:rPr>
            <w:rStyle w:val="Lienhypertexte"/>
            <w:rFonts w:ascii="Arial" w:hAnsi="Arial" w:cs="Arial"/>
            <w:bCs/>
            <w:noProof/>
            <w:spacing w:val="-1"/>
            <w:sz w:val="22"/>
            <w:szCs w:val="22"/>
          </w:rPr>
          <w:t xml:space="preserve"> </w:t>
        </w:r>
        <w:r w:rsidR="00334061" w:rsidRPr="00334061">
          <w:rPr>
            <w:rStyle w:val="Lienhypertexte"/>
            <w:rFonts w:ascii="Arial" w:hAnsi="Arial" w:cs="Arial"/>
            <w:bCs/>
            <w:noProof/>
            <w:spacing w:val="1"/>
            <w:sz w:val="22"/>
            <w:szCs w:val="22"/>
          </w:rPr>
          <w:t>l</w:t>
        </w:r>
        <w:r w:rsidR="00334061" w:rsidRPr="00334061">
          <w:rPr>
            <w:rStyle w:val="Lienhypertexte"/>
            <w:rFonts w:ascii="Arial" w:hAnsi="Arial" w:cs="Arial"/>
            <w:bCs/>
            <w:noProof/>
            <w:sz w:val="22"/>
            <w:szCs w:val="22"/>
          </w:rPr>
          <w:t>’</w:t>
        </w:r>
        <w:r w:rsidR="00334061" w:rsidRPr="00334061">
          <w:rPr>
            <w:rStyle w:val="Lienhypertexte"/>
            <w:rFonts w:ascii="Arial" w:hAnsi="Arial" w:cs="Arial"/>
            <w:bCs/>
            <w:noProof/>
            <w:spacing w:val="1"/>
            <w:sz w:val="22"/>
            <w:szCs w:val="22"/>
          </w:rPr>
          <w:t>i</w:t>
        </w:r>
        <w:r w:rsidR="00334061" w:rsidRPr="00334061">
          <w:rPr>
            <w:rStyle w:val="Lienhypertexte"/>
            <w:rFonts w:ascii="Arial" w:hAnsi="Arial" w:cs="Arial"/>
            <w:bCs/>
            <w:noProof/>
            <w:spacing w:val="-1"/>
            <w:sz w:val="22"/>
            <w:szCs w:val="22"/>
          </w:rPr>
          <w:t>non</w:t>
        </w:r>
        <w:r w:rsidR="00334061" w:rsidRPr="00334061">
          <w:rPr>
            <w:rStyle w:val="Lienhypertexte"/>
            <w:rFonts w:ascii="Arial" w:hAnsi="Arial" w:cs="Arial"/>
            <w:bCs/>
            <w:noProof/>
            <w:spacing w:val="2"/>
            <w:sz w:val="22"/>
            <w:szCs w:val="22"/>
          </w:rPr>
          <w:t>d</w:t>
        </w:r>
        <w:r w:rsidR="00334061" w:rsidRPr="00334061">
          <w:rPr>
            <w:rStyle w:val="Lienhypertexte"/>
            <w:rFonts w:ascii="Arial" w:hAnsi="Arial" w:cs="Arial"/>
            <w:bCs/>
            <w:noProof/>
            <w:spacing w:val="-1"/>
            <w:sz w:val="22"/>
            <w:szCs w:val="22"/>
          </w:rPr>
          <w:t>a</w:t>
        </w:r>
        <w:r w:rsidR="00334061" w:rsidRPr="00334061">
          <w:rPr>
            <w:rStyle w:val="Lienhypertexte"/>
            <w:rFonts w:ascii="Arial" w:hAnsi="Arial" w:cs="Arial"/>
            <w:bCs/>
            <w:noProof/>
            <w:sz w:val="22"/>
            <w:szCs w:val="22"/>
          </w:rPr>
          <w:t>t</w:t>
        </w:r>
        <w:r w:rsidR="00334061" w:rsidRPr="00334061">
          <w:rPr>
            <w:rStyle w:val="Lienhypertexte"/>
            <w:rFonts w:ascii="Arial" w:hAnsi="Arial" w:cs="Arial"/>
            <w:bCs/>
            <w:noProof/>
            <w:spacing w:val="1"/>
            <w:sz w:val="22"/>
            <w:szCs w:val="22"/>
          </w:rPr>
          <w:t>i</w:t>
        </w:r>
        <w:r w:rsidR="00334061" w:rsidRPr="00334061">
          <w:rPr>
            <w:rStyle w:val="Lienhypertexte"/>
            <w:rFonts w:ascii="Arial" w:hAnsi="Arial" w:cs="Arial"/>
            <w:bCs/>
            <w:noProof/>
            <w:spacing w:val="-3"/>
            <w:sz w:val="22"/>
            <w:szCs w:val="22"/>
          </w:rPr>
          <w:t>o</w:t>
        </w:r>
        <w:r w:rsidR="00334061" w:rsidRPr="00334061">
          <w:rPr>
            <w:rStyle w:val="Lienhypertexte"/>
            <w:rFonts w:ascii="Arial" w:hAnsi="Arial" w:cs="Arial"/>
            <w:bCs/>
            <w:noProof/>
            <w:sz w:val="22"/>
            <w:szCs w:val="22"/>
          </w:rPr>
          <w:t>n</w:t>
        </w:r>
        <w:r w:rsidR="00334061" w:rsidRPr="00334061">
          <w:rPr>
            <w:rStyle w:val="Lienhypertexte"/>
            <w:rFonts w:ascii="Arial" w:hAnsi="Arial" w:cs="Arial"/>
            <w:bCs/>
            <w:noProof/>
            <w:spacing w:val="-1"/>
            <w:sz w:val="22"/>
            <w:szCs w:val="22"/>
          </w:rPr>
          <w:t xml:space="preserve"> </w:t>
        </w:r>
        <w:r w:rsidR="00334061" w:rsidRPr="00334061">
          <w:rPr>
            <w:rStyle w:val="Lienhypertexte"/>
            <w:rFonts w:ascii="Arial" w:hAnsi="Arial" w:cs="Arial"/>
            <w:bCs/>
            <w:noProof/>
            <w:spacing w:val="1"/>
            <w:sz w:val="22"/>
            <w:szCs w:val="22"/>
          </w:rPr>
          <w:t>m</w:t>
        </w:r>
        <w:r w:rsidR="00334061" w:rsidRPr="00334061">
          <w:rPr>
            <w:rStyle w:val="Lienhypertexte"/>
            <w:rFonts w:ascii="Arial" w:hAnsi="Arial" w:cs="Arial"/>
            <w:bCs/>
            <w:noProof/>
            <w:spacing w:val="-1"/>
            <w:sz w:val="22"/>
            <w:szCs w:val="22"/>
          </w:rPr>
          <w:t>a</w:t>
        </w:r>
        <w:r w:rsidR="00334061" w:rsidRPr="00334061">
          <w:rPr>
            <w:rStyle w:val="Lienhypertexte"/>
            <w:rFonts w:ascii="Arial" w:hAnsi="Arial" w:cs="Arial"/>
            <w:bCs/>
            <w:noProof/>
            <w:spacing w:val="1"/>
            <w:sz w:val="22"/>
            <w:szCs w:val="22"/>
          </w:rPr>
          <w:t>ri</w:t>
        </w:r>
        <w:r w:rsidR="00334061" w:rsidRPr="00334061">
          <w:rPr>
            <w:rStyle w:val="Lienhypertexte"/>
            <w:rFonts w:ascii="Arial" w:hAnsi="Arial" w:cs="Arial"/>
            <w:bCs/>
            <w:noProof/>
            <w:spacing w:val="-1"/>
            <w:sz w:val="22"/>
            <w:szCs w:val="22"/>
          </w:rPr>
          <w:t>n</w:t>
        </w:r>
        <w:r w:rsidR="00334061" w:rsidRPr="00334061">
          <w:rPr>
            <w:rStyle w:val="Lienhypertexte"/>
            <w:rFonts w:ascii="Arial" w:hAnsi="Arial" w:cs="Arial"/>
            <w:bCs/>
            <w:noProof/>
            <w:sz w:val="22"/>
            <w:szCs w:val="22"/>
          </w:rPr>
          <w:t>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_Toc535244601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244</w:t>
        </w:r>
        <w:r w:rsidR="00334061" w:rsidRPr="00334061">
          <w:rPr>
            <w:rFonts w:ascii="Arial" w:hAnsi="Arial" w:cs="Arial"/>
            <w:noProof/>
            <w:webHidden/>
            <w:sz w:val="22"/>
            <w:szCs w:val="22"/>
          </w:rPr>
          <w:fldChar w:fldCharType="end"/>
        </w:r>
      </w:hyperlink>
    </w:p>
    <w:p w14:paraId="3B8708D4"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602" w:history="1">
        <w:r w:rsidR="00334061" w:rsidRPr="00334061">
          <w:rPr>
            <w:rStyle w:val="Lienhypertexte"/>
            <w:rFonts w:ascii="Arial" w:hAnsi="Arial" w:cs="Arial"/>
            <w:bCs/>
            <w:noProof/>
            <w:spacing w:val="1"/>
            <w:sz w:val="22"/>
            <w:szCs w:val="22"/>
          </w:rPr>
          <w:t>8.2.3. Incidence du changement climatique sur le lac Nokoué</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_Toc535244602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245</w:t>
        </w:r>
        <w:r w:rsidR="00334061" w:rsidRPr="00334061">
          <w:rPr>
            <w:rFonts w:ascii="Arial" w:hAnsi="Arial" w:cs="Arial"/>
            <w:noProof/>
            <w:webHidden/>
            <w:sz w:val="22"/>
            <w:szCs w:val="22"/>
          </w:rPr>
          <w:fldChar w:fldCharType="end"/>
        </w:r>
      </w:hyperlink>
    </w:p>
    <w:p w14:paraId="466A9012"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03" w:history="1">
        <w:r w:rsidR="00334061" w:rsidRPr="00334061">
          <w:rPr>
            <w:rStyle w:val="Lienhypertexte"/>
            <w:rFonts w:ascii="Arial" w:hAnsi="Arial" w:cs="Arial"/>
            <w:noProof/>
            <w:sz w:val="22"/>
            <w:szCs w:val="22"/>
          </w:rPr>
          <w:t>8.3. PRINCIPAUX ENJEUX SOCIAUX ET ECONOMIQUES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_Toc535244603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246</w:t>
        </w:r>
        <w:r w:rsidR="00334061" w:rsidRPr="00334061">
          <w:rPr>
            <w:rFonts w:ascii="Arial" w:hAnsi="Arial" w:cs="Arial"/>
            <w:noProof/>
            <w:webHidden/>
            <w:sz w:val="22"/>
            <w:szCs w:val="22"/>
          </w:rPr>
          <w:fldChar w:fldCharType="end"/>
        </w:r>
      </w:hyperlink>
    </w:p>
    <w:p w14:paraId="0125E154"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604" w:history="1">
        <w:r w:rsidR="00334061" w:rsidRPr="00334061">
          <w:rPr>
            <w:rStyle w:val="Lienhypertexte"/>
            <w:rFonts w:ascii="Arial" w:hAnsi="Arial" w:cs="Arial"/>
            <w:noProof/>
            <w:sz w:val="22"/>
            <w:szCs w:val="22"/>
          </w:rPr>
          <w:t>8.3.1. Enjeux de Santé publique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_Toc535244604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246</w:t>
        </w:r>
        <w:r w:rsidR="00334061" w:rsidRPr="00334061">
          <w:rPr>
            <w:rFonts w:ascii="Arial" w:hAnsi="Arial" w:cs="Arial"/>
            <w:noProof/>
            <w:webHidden/>
            <w:sz w:val="22"/>
            <w:szCs w:val="22"/>
          </w:rPr>
          <w:fldChar w:fldCharType="end"/>
        </w:r>
      </w:hyperlink>
    </w:p>
    <w:p w14:paraId="2541FE60"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605" w:history="1">
        <w:r w:rsidR="00334061" w:rsidRPr="00334061">
          <w:rPr>
            <w:rStyle w:val="Lienhypertexte"/>
            <w:rFonts w:ascii="Arial" w:hAnsi="Arial" w:cs="Arial"/>
            <w:noProof/>
            <w:sz w:val="22"/>
            <w:szCs w:val="22"/>
          </w:rPr>
          <w:t>8.3.2. E</w:t>
        </w:r>
        <w:r w:rsidR="00334061" w:rsidRPr="00334061">
          <w:rPr>
            <w:rStyle w:val="Lienhypertexte"/>
            <w:rFonts w:ascii="Arial" w:hAnsi="Arial" w:cs="Arial"/>
            <w:noProof/>
            <w:spacing w:val="1"/>
            <w:sz w:val="22"/>
            <w:szCs w:val="22"/>
          </w:rPr>
          <w:t>n</w:t>
        </w:r>
        <w:r w:rsidR="00334061" w:rsidRPr="00334061">
          <w:rPr>
            <w:rStyle w:val="Lienhypertexte"/>
            <w:rFonts w:ascii="Arial" w:hAnsi="Arial" w:cs="Arial"/>
            <w:noProof/>
            <w:sz w:val="22"/>
            <w:szCs w:val="22"/>
          </w:rPr>
          <w:t>je</w:t>
        </w:r>
        <w:r w:rsidR="00334061" w:rsidRPr="00334061">
          <w:rPr>
            <w:rStyle w:val="Lienhypertexte"/>
            <w:rFonts w:ascii="Arial" w:hAnsi="Arial" w:cs="Arial"/>
            <w:noProof/>
            <w:spacing w:val="1"/>
            <w:sz w:val="22"/>
            <w:szCs w:val="22"/>
          </w:rPr>
          <w:t>u</w:t>
        </w:r>
        <w:r w:rsidR="00334061" w:rsidRPr="00334061">
          <w:rPr>
            <w:rStyle w:val="Lienhypertexte"/>
            <w:rFonts w:ascii="Arial" w:hAnsi="Arial" w:cs="Arial"/>
            <w:noProof/>
            <w:sz w:val="22"/>
            <w:szCs w:val="22"/>
          </w:rPr>
          <w:t xml:space="preserve">x </w:t>
        </w:r>
        <w:r w:rsidR="00334061" w:rsidRPr="00334061">
          <w:rPr>
            <w:rStyle w:val="Lienhypertexte"/>
            <w:rFonts w:ascii="Arial" w:hAnsi="Arial" w:cs="Arial"/>
            <w:noProof/>
            <w:spacing w:val="-1"/>
            <w:sz w:val="22"/>
            <w:szCs w:val="22"/>
          </w:rPr>
          <w:t>f</w:t>
        </w:r>
        <w:r w:rsidR="00334061" w:rsidRPr="00334061">
          <w:rPr>
            <w:rStyle w:val="Lienhypertexte"/>
            <w:rFonts w:ascii="Arial" w:hAnsi="Arial" w:cs="Arial"/>
            <w:noProof/>
            <w:spacing w:val="1"/>
            <w:sz w:val="22"/>
            <w:szCs w:val="22"/>
          </w:rPr>
          <w:t>on</w:t>
        </w:r>
        <w:r w:rsidR="00334061" w:rsidRPr="00334061">
          <w:rPr>
            <w:rStyle w:val="Lienhypertexte"/>
            <w:rFonts w:ascii="Arial" w:hAnsi="Arial" w:cs="Arial"/>
            <w:noProof/>
            <w:spacing w:val="2"/>
            <w:sz w:val="22"/>
            <w:szCs w:val="22"/>
          </w:rPr>
          <w:t>c</w:t>
        </w:r>
        <w:r w:rsidR="00334061" w:rsidRPr="00334061">
          <w:rPr>
            <w:rStyle w:val="Lienhypertexte"/>
            <w:rFonts w:ascii="Arial" w:hAnsi="Arial" w:cs="Arial"/>
            <w:noProof/>
            <w:sz w:val="22"/>
            <w:szCs w:val="22"/>
          </w:rPr>
          <w:t>iers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_Toc535244605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247</w:t>
        </w:r>
        <w:r w:rsidR="00334061" w:rsidRPr="00334061">
          <w:rPr>
            <w:rFonts w:ascii="Arial" w:hAnsi="Arial" w:cs="Arial"/>
            <w:noProof/>
            <w:webHidden/>
            <w:sz w:val="22"/>
            <w:szCs w:val="22"/>
          </w:rPr>
          <w:fldChar w:fldCharType="end"/>
        </w:r>
      </w:hyperlink>
    </w:p>
    <w:p w14:paraId="6FC87ED1"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606" w:history="1">
        <w:r w:rsidR="00334061" w:rsidRPr="00334061">
          <w:rPr>
            <w:rStyle w:val="Lienhypertexte"/>
            <w:rFonts w:ascii="Arial" w:hAnsi="Arial" w:cs="Arial"/>
            <w:noProof/>
            <w:sz w:val="22"/>
            <w:szCs w:val="22"/>
          </w:rPr>
          <w:t>8.3.4.  Enjeux liés aux accès, à la circulation, au cadre et aux conditions de vie des ménages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_Toc535244606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248</w:t>
        </w:r>
        <w:r w:rsidR="00334061" w:rsidRPr="00334061">
          <w:rPr>
            <w:rFonts w:ascii="Arial" w:hAnsi="Arial" w:cs="Arial"/>
            <w:noProof/>
            <w:webHidden/>
            <w:sz w:val="22"/>
            <w:szCs w:val="22"/>
          </w:rPr>
          <w:fldChar w:fldCharType="end"/>
        </w:r>
      </w:hyperlink>
    </w:p>
    <w:p w14:paraId="79B60A60" w14:textId="77777777" w:rsidR="00334061" w:rsidRPr="00334061" w:rsidRDefault="00093781" w:rsidP="00334061">
      <w:pPr>
        <w:pStyle w:val="TM1"/>
        <w:tabs>
          <w:tab w:val="right" w:leader="dot" w:pos="9060"/>
        </w:tabs>
        <w:spacing w:line="240" w:lineRule="auto"/>
        <w:rPr>
          <w:rFonts w:ascii="Arial" w:eastAsiaTheme="minorEastAsia" w:hAnsi="Arial" w:cs="Arial"/>
          <w:b w:val="0"/>
          <w:bCs w:val="0"/>
          <w:caps w:val="0"/>
          <w:noProof/>
          <w:color w:val="auto"/>
          <w:sz w:val="22"/>
          <w:szCs w:val="22"/>
          <w:lang w:eastAsia="fr-FR"/>
        </w:rPr>
      </w:pPr>
      <w:hyperlink w:anchor="_Toc535244607" w:history="1">
        <w:r w:rsidR="00334061" w:rsidRPr="00334061">
          <w:rPr>
            <w:rStyle w:val="Lienhypertexte"/>
            <w:rFonts w:ascii="Arial" w:hAnsi="Arial" w:cs="Arial"/>
            <w:noProof/>
            <w:sz w:val="22"/>
            <w:szCs w:val="22"/>
          </w:rPr>
          <w:t>9. Gestion des risques et accidents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_Toc535244607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249</w:t>
        </w:r>
        <w:r w:rsidR="00334061" w:rsidRPr="00334061">
          <w:rPr>
            <w:rFonts w:ascii="Arial" w:hAnsi="Arial" w:cs="Arial"/>
            <w:noProof/>
            <w:webHidden/>
            <w:sz w:val="22"/>
            <w:szCs w:val="22"/>
          </w:rPr>
          <w:fldChar w:fldCharType="end"/>
        </w:r>
      </w:hyperlink>
    </w:p>
    <w:p w14:paraId="57B9036E"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08" w:history="1">
        <w:r w:rsidR="00334061" w:rsidRPr="00334061">
          <w:rPr>
            <w:rStyle w:val="Lienhypertexte"/>
            <w:rFonts w:ascii="Arial" w:hAnsi="Arial" w:cs="Arial"/>
            <w:noProof/>
            <w:sz w:val="22"/>
            <w:szCs w:val="22"/>
          </w:rPr>
          <w:t>9.1. Rappel de la définition du RISQUE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_Toc535244608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249</w:t>
        </w:r>
        <w:r w:rsidR="00334061" w:rsidRPr="00334061">
          <w:rPr>
            <w:rFonts w:ascii="Arial" w:hAnsi="Arial" w:cs="Arial"/>
            <w:noProof/>
            <w:webHidden/>
            <w:sz w:val="22"/>
            <w:szCs w:val="22"/>
          </w:rPr>
          <w:fldChar w:fldCharType="end"/>
        </w:r>
      </w:hyperlink>
    </w:p>
    <w:p w14:paraId="6FC564DB"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09" w:history="1">
        <w:r w:rsidR="00334061" w:rsidRPr="00334061">
          <w:rPr>
            <w:rStyle w:val="Lienhypertexte"/>
            <w:rFonts w:ascii="Arial" w:hAnsi="Arial" w:cs="Arial"/>
            <w:noProof/>
            <w:sz w:val="22"/>
            <w:szCs w:val="22"/>
          </w:rPr>
          <w:t>9.2. Risques vis-à-vis des personnes pour chaque type d’activités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_Toc535244609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250</w:t>
        </w:r>
        <w:r w:rsidR="00334061" w:rsidRPr="00334061">
          <w:rPr>
            <w:rFonts w:ascii="Arial" w:hAnsi="Arial" w:cs="Arial"/>
            <w:noProof/>
            <w:webHidden/>
            <w:sz w:val="22"/>
            <w:szCs w:val="22"/>
          </w:rPr>
          <w:fldChar w:fldCharType="end"/>
        </w:r>
      </w:hyperlink>
    </w:p>
    <w:p w14:paraId="02BB13DB"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10" w:history="1">
        <w:r w:rsidR="00334061" w:rsidRPr="00334061">
          <w:rPr>
            <w:rStyle w:val="Lienhypertexte"/>
            <w:rFonts w:ascii="Arial" w:hAnsi="Arial" w:cs="Arial"/>
            <w:noProof/>
            <w:sz w:val="22"/>
            <w:szCs w:val="22"/>
          </w:rPr>
          <w:t>9.3. Travaux de déplacement des réseaux divers (eau, électricité, ligne téléphonique, etc</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_Toc535244610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251</w:t>
        </w:r>
        <w:r w:rsidR="00334061" w:rsidRPr="00334061">
          <w:rPr>
            <w:rFonts w:ascii="Arial" w:hAnsi="Arial" w:cs="Arial"/>
            <w:noProof/>
            <w:webHidden/>
            <w:sz w:val="22"/>
            <w:szCs w:val="22"/>
          </w:rPr>
          <w:fldChar w:fldCharType="end"/>
        </w:r>
      </w:hyperlink>
    </w:p>
    <w:p w14:paraId="5DF57A6B"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11" w:history="1">
        <w:r w:rsidR="00334061" w:rsidRPr="00334061">
          <w:rPr>
            <w:rStyle w:val="Lienhypertexte"/>
            <w:rFonts w:ascii="Arial" w:hAnsi="Arial" w:cs="Arial"/>
            <w:noProof/>
            <w:sz w:val="22"/>
            <w:szCs w:val="22"/>
          </w:rPr>
          <w:t>9.4. Aménagement des déviations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_Toc535244611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252</w:t>
        </w:r>
        <w:r w:rsidR="00334061" w:rsidRPr="00334061">
          <w:rPr>
            <w:rFonts w:ascii="Arial" w:hAnsi="Arial" w:cs="Arial"/>
            <w:noProof/>
            <w:webHidden/>
            <w:sz w:val="22"/>
            <w:szCs w:val="22"/>
          </w:rPr>
          <w:fldChar w:fldCharType="end"/>
        </w:r>
      </w:hyperlink>
    </w:p>
    <w:p w14:paraId="2D664E1D"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12" w:history="1">
        <w:r w:rsidR="00334061" w:rsidRPr="00334061">
          <w:rPr>
            <w:rStyle w:val="Lienhypertexte"/>
            <w:rFonts w:ascii="Arial" w:hAnsi="Arial" w:cs="Arial"/>
            <w:noProof/>
            <w:sz w:val="22"/>
            <w:szCs w:val="22"/>
          </w:rPr>
          <w:t>9.5. Terrassement, décapage, travaux de fouilles et mis en dépôt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_Toc535244612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253</w:t>
        </w:r>
        <w:r w:rsidR="00334061" w:rsidRPr="00334061">
          <w:rPr>
            <w:rFonts w:ascii="Arial" w:hAnsi="Arial" w:cs="Arial"/>
            <w:noProof/>
            <w:webHidden/>
            <w:sz w:val="22"/>
            <w:szCs w:val="22"/>
          </w:rPr>
          <w:fldChar w:fldCharType="end"/>
        </w:r>
      </w:hyperlink>
    </w:p>
    <w:p w14:paraId="48CF86F3" w14:textId="77777777" w:rsidR="00334061" w:rsidRPr="00334061" w:rsidRDefault="00093781" w:rsidP="00334061">
      <w:pPr>
        <w:pStyle w:val="TM2"/>
        <w:tabs>
          <w:tab w:val="left" w:pos="880"/>
          <w:tab w:val="right" w:leader="dot" w:pos="9060"/>
        </w:tabs>
        <w:spacing w:line="240" w:lineRule="auto"/>
        <w:rPr>
          <w:rFonts w:ascii="Arial" w:eastAsiaTheme="minorEastAsia" w:hAnsi="Arial" w:cs="Arial"/>
          <w:smallCaps w:val="0"/>
          <w:noProof/>
          <w:color w:val="auto"/>
          <w:sz w:val="22"/>
          <w:szCs w:val="22"/>
          <w:lang w:eastAsia="fr-FR"/>
        </w:rPr>
      </w:pPr>
      <w:hyperlink w:anchor="_Toc535244613" w:history="1">
        <w:r w:rsidR="00334061" w:rsidRPr="00334061">
          <w:rPr>
            <w:rStyle w:val="Lienhypertexte"/>
            <w:rFonts w:ascii="Arial" w:hAnsi="Arial" w:cs="Arial"/>
            <w:noProof/>
            <w:sz w:val="22"/>
            <w:szCs w:val="22"/>
          </w:rPr>
          <w:t>9.6.</w:t>
        </w:r>
        <w:r w:rsidR="00334061" w:rsidRPr="00334061">
          <w:rPr>
            <w:rFonts w:ascii="Arial" w:eastAsiaTheme="minorEastAsia" w:hAnsi="Arial" w:cs="Arial"/>
            <w:smallCaps w:val="0"/>
            <w:noProof/>
            <w:color w:val="auto"/>
            <w:sz w:val="22"/>
            <w:szCs w:val="22"/>
            <w:lang w:eastAsia="fr-FR"/>
          </w:rPr>
          <w:tab/>
        </w:r>
        <w:r w:rsidR="00334061" w:rsidRPr="00334061">
          <w:rPr>
            <w:rStyle w:val="Lienhypertexte"/>
            <w:rFonts w:ascii="Arial" w:hAnsi="Arial" w:cs="Arial"/>
            <w:noProof/>
            <w:sz w:val="22"/>
            <w:szCs w:val="22"/>
          </w:rPr>
          <w:t>Purge importante et mise en dépôt des produits, transport et mise en remblai des terres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_Toc535244613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254</w:t>
        </w:r>
        <w:r w:rsidR="00334061" w:rsidRPr="00334061">
          <w:rPr>
            <w:rFonts w:ascii="Arial" w:hAnsi="Arial" w:cs="Arial"/>
            <w:noProof/>
            <w:webHidden/>
            <w:sz w:val="22"/>
            <w:szCs w:val="22"/>
          </w:rPr>
          <w:fldChar w:fldCharType="end"/>
        </w:r>
      </w:hyperlink>
    </w:p>
    <w:p w14:paraId="5C78FF01"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14" w:history="1">
        <w:r w:rsidR="00334061" w:rsidRPr="00334061">
          <w:rPr>
            <w:rStyle w:val="Lienhypertexte"/>
            <w:rFonts w:ascii="Arial" w:hAnsi="Arial" w:cs="Arial"/>
            <w:noProof/>
            <w:sz w:val="22"/>
            <w:szCs w:val="22"/>
          </w:rPr>
          <w:t>9.7. Dépose de pavés, démolition d’ouvrage d’assainissement existant enterrés et aériens-remblaiement er réfection de voirie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_Toc535244614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255</w:t>
        </w:r>
        <w:r w:rsidR="00334061" w:rsidRPr="00334061">
          <w:rPr>
            <w:rFonts w:ascii="Arial" w:hAnsi="Arial" w:cs="Arial"/>
            <w:noProof/>
            <w:webHidden/>
            <w:sz w:val="22"/>
            <w:szCs w:val="22"/>
          </w:rPr>
          <w:fldChar w:fldCharType="end"/>
        </w:r>
      </w:hyperlink>
    </w:p>
    <w:p w14:paraId="28DBA454"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15" w:history="1">
        <w:r w:rsidR="00334061" w:rsidRPr="00334061">
          <w:rPr>
            <w:rStyle w:val="Lienhypertexte"/>
            <w:rFonts w:ascii="Arial" w:hAnsi="Arial" w:cs="Arial"/>
            <w:noProof/>
            <w:sz w:val="22"/>
            <w:szCs w:val="22"/>
          </w:rPr>
          <w:t>9.8. Travaux de construction des ouvrages d’assainissement (gros œuvre et mise en place de remblai compacté)</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_Toc535244615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257</w:t>
        </w:r>
        <w:r w:rsidR="00334061" w:rsidRPr="00334061">
          <w:rPr>
            <w:rFonts w:ascii="Arial" w:hAnsi="Arial" w:cs="Arial"/>
            <w:noProof/>
            <w:webHidden/>
            <w:sz w:val="22"/>
            <w:szCs w:val="22"/>
          </w:rPr>
          <w:fldChar w:fldCharType="end"/>
        </w:r>
      </w:hyperlink>
    </w:p>
    <w:p w14:paraId="0D3BF1A0"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16" w:history="1">
        <w:r w:rsidR="00334061" w:rsidRPr="00334061">
          <w:rPr>
            <w:rStyle w:val="Lienhypertexte"/>
            <w:rFonts w:ascii="Arial" w:hAnsi="Arial" w:cs="Arial"/>
            <w:noProof/>
            <w:sz w:val="22"/>
            <w:szCs w:val="22"/>
          </w:rPr>
          <w:t>9.9. Protection des berges avec matelas reno</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_Toc535244616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258</w:t>
        </w:r>
        <w:r w:rsidR="00334061" w:rsidRPr="00334061">
          <w:rPr>
            <w:rFonts w:ascii="Arial" w:hAnsi="Arial" w:cs="Arial"/>
            <w:noProof/>
            <w:webHidden/>
            <w:sz w:val="22"/>
            <w:szCs w:val="22"/>
          </w:rPr>
          <w:fldChar w:fldCharType="end"/>
        </w:r>
      </w:hyperlink>
    </w:p>
    <w:p w14:paraId="4FB14910"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17" w:history="1">
        <w:r w:rsidR="00334061" w:rsidRPr="00334061">
          <w:rPr>
            <w:rStyle w:val="Lienhypertexte"/>
            <w:rFonts w:ascii="Arial" w:hAnsi="Arial" w:cs="Arial"/>
            <w:noProof/>
            <w:sz w:val="22"/>
            <w:szCs w:val="22"/>
          </w:rPr>
          <w:t>9.10. Réparation des regards endommagés et pose des nouveaux couvercles des regards sur le collecteur existant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_Toc535244617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259</w:t>
        </w:r>
        <w:r w:rsidR="00334061" w:rsidRPr="00334061">
          <w:rPr>
            <w:rFonts w:ascii="Arial" w:hAnsi="Arial" w:cs="Arial"/>
            <w:noProof/>
            <w:webHidden/>
            <w:sz w:val="22"/>
            <w:szCs w:val="22"/>
          </w:rPr>
          <w:fldChar w:fldCharType="end"/>
        </w:r>
      </w:hyperlink>
    </w:p>
    <w:p w14:paraId="5F4CBEA8"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18" w:history="1">
        <w:r w:rsidR="00334061" w:rsidRPr="00334061">
          <w:rPr>
            <w:rStyle w:val="Lienhypertexte"/>
            <w:rFonts w:ascii="Arial" w:hAnsi="Arial" w:cs="Arial"/>
            <w:noProof/>
            <w:sz w:val="22"/>
            <w:szCs w:val="22"/>
          </w:rPr>
          <w:t>9.11. Terrassement pour l’aménagement de la voirie (pose des pavés et aménagement jusqu’aux riverains)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_Toc535244618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260</w:t>
        </w:r>
        <w:r w:rsidR="00334061" w:rsidRPr="00334061">
          <w:rPr>
            <w:rFonts w:ascii="Arial" w:hAnsi="Arial" w:cs="Arial"/>
            <w:noProof/>
            <w:webHidden/>
            <w:sz w:val="22"/>
            <w:szCs w:val="22"/>
          </w:rPr>
          <w:fldChar w:fldCharType="end"/>
        </w:r>
      </w:hyperlink>
    </w:p>
    <w:p w14:paraId="1E3B16B0"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19" w:history="1">
        <w:r w:rsidR="00334061" w:rsidRPr="00334061">
          <w:rPr>
            <w:rStyle w:val="Lienhypertexte"/>
            <w:rFonts w:ascii="Arial" w:hAnsi="Arial" w:cs="Arial"/>
            <w:noProof/>
            <w:sz w:val="22"/>
            <w:szCs w:val="22"/>
          </w:rPr>
          <w:t>9.12. Mise en service des ouvrages et entretien pendant la période de garantie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_Toc535244619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261</w:t>
        </w:r>
        <w:r w:rsidR="00334061" w:rsidRPr="00334061">
          <w:rPr>
            <w:rFonts w:ascii="Arial" w:hAnsi="Arial" w:cs="Arial"/>
            <w:noProof/>
            <w:webHidden/>
            <w:sz w:val="22"/>
            <w:szCs w:val="22"/>
          </w:rPr>
          <w:fldChar w:fldCharType="end"/>
        </w:r>
      </w:hyperlink>
    </w:p>
    <w:p w14:paraId="5BE227BE"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20" w:history="1">
        <w:r w:rsidR="00334061" w:rsidRPr="00334061">
          <w:rPr>
            <w:rStyle w:val="Lienhypertexte"/>
            <w:rFonts w:ascii="Arial" w:hAnsi="Arial" w:cs="Arial"/>
            <w:noProof/>
            <w:sz w:val="22"/>
            <w:szCs w:val="22"/>
          </w:rPr>
          <w:t>9.13. Risques vis-à-vis des biens et du milieu naturel pour chaque  type d’activités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_Toc535244620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261</w:t>
        </w:r>
        <w:r w:rsidR="00334061" w:rsidRPr="00334061">
          <w:rPr>
            <w:rFonts w:ascii="Arial" w:hAnsi="Arial" w:cs="Arial"/>
            <w:noProof/>
            <w:webHidden/>
            <w:sz w:val="22"/>
            <w:szCs w:val="22"/>
          </w:rPr>
          <w:fldChar w:fldCharType="end"/>
        </w:r>
      </w:hyperlink>
    </w:p>
    <w:p w14:paraId="0E1B7AA5"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21" w:history="1">
        <w:r w:rsidR="00334061" w:rsidRPr="00334061">
          <w:rPr>
            <w:rStyle w:val="Lienhypertexte"/>
            <w:rFonts w:ascii="Arial" w:hAnsi="Arial" w:cs="Arial"/>
            <w:noProof/>
            <w:sz w:val="22"/>
            <w:szCs w:val="22"/>
          </w:rPr>
          <w:t>9.14. Mesures générales de prévention et minimisation des risques pendant les travaux</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_Toc535244621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267</w:t>
        </w:r>
        <w:r w:rsidR="00334061" w:rsidRPr="00334061">
          <w:rPr>
            <w:rFonts w:ascii="Arial" w:hAnsi="Arial" w:cs="Arial"/>
            <w:noProof/>
            <w:webHidden/>
            <w:sz w:val="22"/>
            <w:szCs w:val="22"/>
          </w:rPr>
          <w:fldChar w:fldCharType="end"/>
        </w:r>
      </w:hyperlink>
    </w:p>
    <w:p w14:paraId="4F3CBE84"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622" w:history="1">
        <w:r w:rsidR="00334061" w:rsidRPr="00334061">
          <w:rPr>
            <w:rStyle w:val="Lienhypertexte"/>
            <w:rFonts w:ascii="Arial" w:hAnsi="Arial" w:cs="Arial"/>
            <w:noProof/>
            <w:sz w:val="22"/>
            <w:szCs w:val="22"/>
          </w:rPr>
          <w:t>9.14.1. Protection du personnel sur site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_Toc535244622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267</w:t>
        </w:r>
        <w:r w:rsidR="00334061" w:rsidRPr="00334061">
          <w:rPr>
            <w:rFonts w:ascii="Arial" w:hAnsi="Arial" w:cs="Arial"/>
            <w:noProof/>
            <w:webHidden/>
            <w:sz w:val="22"/>
            <w:szCs w:val="22"/>
          </w:rPr>
          <w:fldChar w:fldCharType="end"/>
        </w:r>
      </w:hyperlink>
    </w:p>
    <w:p w14:paraId="6865BF18"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623" w:history="1">
        <w:r w:rsidR="00334061" w:rsidRPr="00334061">
          <w:rPr>
            <w:rStyle w:val="Lienhypertexte"/>
            <w:rFonts w:ascii="Arial" w:hAnsi="Arial" w:cs="Arial"/>
            <w:noProof/>
            <w:sz w:val="22"/>
            <w:szCs w:val="22"/>
          </w:rPr>
          <w:t>9.14.2. Etablissement d’un Plan Hygiène Santé et Sécurité</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_Toc535244623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268</w:t>
        </w:r>
        <w:r w:rsidR="00334061" w:rsidRPr="00334061">
          <w:rPr>
            <w:rFonts w:ascii="Arial" w:hAnsi="Arial" w:cs="Arial"/>
            <w:noProof/>
            <w:webHidden/>
            <w:sz w:val="22"/>
            <w:szCs w:val="22"/>
          </w:rPr>
          <w:fldChar w:fldCharType="end"/>
        </w:r>
      </w:hyperlink>
    </w:p>
    <w:p w14:paraId="2260E033"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624" w:history="1">
        <w:r w:rsidR="00334061" w:rsidRPr="00334061">
          <w:rPr>
            <w:rStyle w:val="Lienhypertexte"/>
            <w:rFonts w:ascii="Arial" w:hAnsi="Arial" w:cs="Arial"/>
            <w:noProof/>
            <w:sz w:val="22"/>
            <w:szCs w:val="22"/>
          </w:rPr>
          <w:t>9.14.3. Prévention en terme de santé et d’hygiène du personnel</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_Toc535244624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269</w:t>
        </w:r>
        <w:r w:rsidR="00334061" w:rsidRPr="00334061">
          <w:rPr>
            <w:rFonts w:ascii="Arial" w:hAnsi="Arial" w:cs="Arial"/>
            <w:noProof/>
            <w:webHidden/>
            <w:sz w:val="22"/>
            <w:szCs w:val="22"/>
          </w:rPr>
          <w:fldChar w:fldCharType="end"/>
        </w:r>
      </w:hyperlink>
    </w:p>
    <w:p w14:paraId="7985CE41"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625" w:history="1">
        <w:r w:rsidR="00334061" w:rsidRPr="00334061">
          <w:rPr>
            <w:rStyle w:val="Lienhypertexte"/>
            <w:rFonts w:ascii="Arial" w:hAnsi="Arial" w:cs="Arial"/>
            <w:noProof/>
            <w:sz w:val="22"/>
            <w:szCs w:val="22"/>
          </w:rPr>
          <w:t>9.14.4. Communication, formation et évaluation</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_Toc535244625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269</w:t>
        </w:r>
        <w:r w:rsidR="00334061" w:rsidRPr="00334061">
          <w:rPr>
            <w:rFonts w:ascii="Arial" w:hAnsi="Arial" w:cs="Arial"/>
            <w:noProof/>
            <w:webHidden/>
            <w:sz w:val="22"/>
            <w:szCs w:val="22"/>
          </w:rPr>
          <w:fldChar w:fldCharType="end"/>
        </w:r>
      </w:hyperlink>
    </w:p>
    <w:p w14:paraId="1D4689A1"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626" w:history="1">
        <w:r w:rsidR="00334061" w:rsidRPr="00334061">
          <w:rPr>
            <w:rStyle w:val="Lienhypertexte"/>
            <w:rFonts w:ascii="Arial" w:hAnsi="Arial" w:cs="Arial"/>
            <w:noProof/>
            <w:sz w:val="22"/>
            <w:szCs w:val="22"/>
          </w:rPr>
          <w:t>9.14.5. Organisation des secours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_Toc535244626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270</w:t>
        </w:r>
        <w:r w:rsidR="00334061" w:rsidRPr="00334061">
          <w:rPr>
            <w:rFonts w:ascii="Arial" w:hAnsi="Arial" w:cs="Arial"/>
            <w:noProof/>
            <w:webHidden/>
            <w:sz w:val="22"/>
            <w:szCs w:val="22"/>
          </w:rPr>
          <w:fldChar w:fldCharType="end"/>
        </w:r>
      </w:hyperlink>
    </w:p>
    <w:p w14:paraId="361A9C43"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627" w:history="1">
        <w:r w:rsidR="00334061" w:rsidRPr="00334061">
          <w:rPr>
            <w:rStyle w:val="Lienhypertexte"/>
            <w:rFonts w:ascii="Arial" w:hAnsi="Arial" w:cs="Arial"/>
            <w:noProof/>
            <w:sz w:val="22"/>
            <w:szCs w:val="22"/>
          </w:rPr>
          <w:t>9.14.6. Sécurité incendie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_Toc535244627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270</w:t>
        </w:r>
        <w:r w:rsidR="00334061" w:rsidRPr="00334061">
          <w:rPr>
            <w:rFonts w:ascii="Arial" w:hAnsi="Arial" w:cs="Arial"/>
            <w:noProof/>
            <w:webHidden/>
            <w:sz w:val="22"/>
            <w:szCs w:val="22"/>
          </w:rPr>
          <w:fldChar w:fldCharType="end"/>
        </w:r>
      </w:hyperlink>
    </w:p>
    <w:p w14:paraId="35E987B7"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28" w:history="1">
        <w:r w:rsidR="00334061" w:rsidRPr="00334061">
          <w:rPr>
            <w:rStyle w:val="Lienhypertexte"/>
            <w:rFonts w:ascii="Arial" w:hAnsi="Arial" w:cs="Arial"/>
            <w:noProof/>
            <w:sz w:val="22"/>
            <w:szCs w:val="22"/>
          </w:rPr>
          <w:t>9.15. MESURES SPECIFIQUES A CHAQUE TYPE D’ACTIVITES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_Toc535244628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271</w:t>
        </w:r>
        <w:r w:rsidR="00334061" w:rsidRPr="00334061">
          <w:rPr>
            <w:rFonts w:ascii="Arial" w:hAnsi="Arial" w:cs="Arial"/>
            <w:noProof/>
            <w:webHidden/>
            <w:sz w:val="22"/>
            <w:szCs w:val="22"/>
          </w:rPr>
          <w:fldChar w:fldCharType="end"/>
        </w:r>
      </w:hyperlink>
    </w:p>
    <w:p w14:paraId="5B0834FF"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629" w:history="1">
        <w:r w:rsidR="00334061" w:rsidRPr="00334061">
          <w:rPr>
            <w:rStyle w:val="Lienhypertexte"/>
            <w:rFonts w:ascii="Arial" w:hAnsi="Arial" w:cs="Arial"/>
            <w:noProof/>
            <w:sz w:val="22"/>
            <w:szCs w:val="22"/>
          </w:rPr>
          <w:t>9.15.1. Travaux de déplacement des réseaux divers (eau, électricité et téléphonique)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_Toc535244629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271</w:t>
        </w:r>
        <w:r w:rsidR="00334061" w:rsidRPr="00334061">
          <w:rPr>
            <w:rFonts w:ascii="Arial" w:hAnsi="Arial" w:cs="Arial"/>
            <w:noProof/>
            <w:webHidden/>
            <w:sz w:val="22"/>
            <w:szCs w:val="22"/>
          </w:rPr>
          <w:fldChar w:fldCharType="end"/>
        </w:r>
      </w:hyperlink>
    </w:p>
    <w:p w14:paraId="64E5F958"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630" w:history="1">
        <w:r w:rsidR="00334061" w:rsidRPr="00334061">
          <w:rPr>
            <w:rStyle w:val="Lienhypertexte"/>
            <w:rFonts w:ascii="Arial" w:hAnsi="Arial" w:cs="Arial"/>
            <w:noProof/>
            <w:sz w:val="22"/>
            <w:szCs w:val="22"/>
          </w:rPr>
          <w:t>9.15.2. Terrassement (déviation, gros œuvre), purge, démolition, transport et mise en dépôt et remblai des terres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_Toc535244630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273</w:t>
        </w:r>
        <w:r w:rsidR="00334061" w:rsidRPr="00334061">
          <w:rPr>
            <w:rFonts w:ascii="Arial" w:hAnsi="Arial" w:cs="Arial"/>
            <w:noProof/>
            <w:webHidden/>
            <w:sz w:val="22"/>
            <w:szCs w:val="22"/>
          </w:rPr>
          <w:fldChar w:fldCharType="end"/>
        </w:r>
      </w:hyperlink>
    </w:p>
    <w:p w14:paraId="659B9596"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631" w:history="1">
        <w:r w:rsidR="00334061" w:rsidRPr="00334061">
          <w:rPr>
            <w:rStyle w:val="Lienhypertexte"/>
            <w:rFonts w:ascii="Arial" w:hAnsi="Arial" w:cs="Arial"/>
            <w:noProof/>
            <w:sz w:val="22"/>
            <w:szCs w:val="22"/>
          </w:rPr>
          <w:t>9.15.3. Protection des berges avec Matelas Reno</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_Toc535244631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275</w:t>
        </w:r>
        <w:r w:rsidR="00334061" w:rsidRPr="00334061">
          <w:rPr>
            <w:rFonts w:ascii="Arial" w:hAnsi="Arial" w:cs="Arial"/>
            <w:noProof/>
            <w:webHidden/>
            <w:sz w:val="22"/>
            <w:szCs w:val="22"/>
          </w:rPr>
          <w:fldChar w:fldCharType="end"/>
        </w:r>
      </w:hyperlink>
    </w:p>
    <w:p w14:paraId="1CC6758F"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632" w:history="1">
        <w:r w:rsidR="00334061" w:rsidRPr="00334061">
          <w:rPr>
            <w:rStyle w:val="Lienhypertexte"/>
            <w:rFonts w:ascii="Arial" w:hAnsi="Arial" w:cs="Arial"/>
            <w:noProof/>
            <w:sz w:val="22"/>
            <w:szCs w:val="22"/>
          </w:rPr>
          <w:t>9.15.4. Travaux de réparation des regards endommagés et pose de nouveaux couvercles de regards sur le collecteur existant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_Toc535244632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277</w:t>
        </w:r>
        <w:r w:rsidR="00334061" w:rsidRPr="00334061">
          <w:rPr>
            <w:rFonts w:ascii="Arial" w:hAnsi="Arial" w:cs="Arial"/>
            <w:noProof/>
            <w:webHidden/>
            <w:sz w:val="22"/>
            <w:szCs w:val="22"/>
          </w:rPr>
          <w:fldChar w:fldCharType="end"/>
        </w:r>
      </w:hyperlink>
    </w:p>
    <w:p w14:paraId="0498AF2B"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633" w:history="1">
        <w:r w:rsidR="00334061" w:rsidRPr="00334061">
          <w:rPr>
            <w:rStyle w:val="Lienhypertexte"/>
            <w:rFonts w:ascii="Arial" w:hAnsi="Arial" w:cs="Arial"/>
            <w:noProof/>
            <w:sz w:val="22"/>
            <w:szCs w:val="22"/>
          </w:rPr>
          <w:t>9.15.5. Terrassement pour l’aménagement de la voirie  (pose des pavés et aménagement jusqu’aux riverains)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_Toc535244633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278</w:t>
        </w:r>
        <w:r w:rsidR="00334061" w:rsidRPr="00334061">
          <w:rPr>
            <w:rFonts w:ascii="Arial" w:hAnsi="Arial" w:cs="Arial"/>
            <w:noProof/>
            <w:webHidden/>
            <w:sz w:val="22"/>
            <w:szCs w:val="22"/>
          </w:rPr>
          <w:fldChar w:fldCharType="end"/>
        </w:r>
      </w:hyperlink>
    </w:p>
    <w:p w14:paraId="7084AB48"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34" w:history="1">
        <w:r w:rsidR="00334061" w:rsidRPr="00334061">
          <w:rPr>
            <w:rStyle w:val="Lienhypertexte"/>
            <w:rFonts w:ascii="Arial" w:hAnsi="Arial" w:cs="Arial"/>
            <w:noProof/>
            <w:sz w:val="22"/>
            <w:szCs w:val="22"/>
          </w:rPr>
          <w:t>9.16. Analyse des risques spécifiques liés à l’exploitation</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_Toc535244634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280</w:t>
        </w:r>
        <w:r w:rsidR="00334061" w:rsidRPr="00334061">
          <w:rPr>
            <w:rFonts w:ascii="Arial" w:hAnsi="Arial" w:cs="Arial"/>
            <w:noProof/>
            <w:webHidden/>
            <w:sz w:val="22"/>
            <w:szCs w:val="22"/>
          </w:rPr>
          <w:fldChar w:fldCharType="end"/>
        </w:r>
      </w:hyperlink>
    </w:p>
    <w:p w14:paraId="2CABDEDF"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35" w:history="1">
        <w:r w:rsidR="00334061" w:rsidRPr="00334061">
          <w:rPr>
            <w:rStyle w:val="Lienhypertexte"/>
            <w:rFonts w:ascii="Arial" w:hAnsi="Arial" w:cs="Arial"/>
            <w:noProof/>
            <w:sz w:val="22"/>
            <w:szCs w:val="22"/>
          </w:rPr>
          <w:t>9.17. Mesures générales de prévention et de minimisation des risques pendant l’exploitation</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_Toc535244635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282</w:t>
        </w:r>
        <w:r w:rsidR="00334061" w:rsidRPr="00334061">
          <w:rPr>
            <w:rFonts w:ascii="Arial" w:hAnsi="Arial" w:cs="Arial"/>
            <w:noProof/>
            <w:webHidden/>
            <w:sz w:val="22"/>
            <w:szCs w:val="22"/>
          </w:rPr>
          <w:fldChar w:fldCharType="end"/>
        </w:r>
      </w:hyperlink>
    </w:p>
    <w:p w14:paraId="5891D246" w14:textId="77777777" w:rsidR="00334061" w:rsidRPr="00334061" w:rsidRDefault="00093781" w:rsidP="00334061">
      <w:pPr>
        <w:pStyle w:val="TM1"/>
        <w:tabs>
          <w:tab w:val="right" w:leader="dot" w:pos="9060"/>
        </w:tabs>
        <w:spacing w:line="240" w:lineRule="auto"/>
        <w:rPr>
          <w:rFonts w:ascii="Arial" w:eastAsiaTheme="minorEastAsia" w:hAnsi="Arial" w:cs="Arial"/>
          <w:b w:val="0"/>
          <w:bCs w:val="0"/>
          <w:caps w:val="0"/>
          <w:noProof/>
          <w:color w:val="auto"/>
          <w:sz w:val="22"/>
          <w:szCs w:val="22"/>
          <w:lang w:eastAsia="fr-FR"/>
        </w:rPr>
      </w:pPr>
      <w:hyperlink w:anchor="_Toc535244636" w:history="1">
        <w:r w:rsidR="00334061" w:rsidRPr="00334061">
          <w:rPr>
            <w:rStyle w:val="Lienhypertexte"/>
            <w:rFonts w:ascii="Arial" w:hAnsi="Arial" w:cs="Arial"/>
            <w:noProof/>
            <w:sz w:val="22"/>
            <w:szCs w:val="22"/>
          </w:rPr>
          <w:t>10. Plan de communication du Projet d’Assainissement pluvial de la ville de Cotonou</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_Toc535244636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283</w:t>
        </w:r>
        <w:r w:rsidR="00334061" w:rsidRPr="00334061">
          <w:rPr>
            <w:rFonts w:ascii="Arial" w:hAnsi="Arial" w:cs="Arial"/>
            <w:noProof/>
            <w:webHidden/>
            <w:sz w:val="22"/>
            <w:szCs w:val="22"/>
          </w:rPr>
          <w:fldChar w:fldCharType="end"/>
        </w:r>
      </w:hyperlink>
    </w:p>
    <w:p w14:paraId="6D3CA949"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37" w:history="1">
        <w:r w:rsidR="00334061" w:rsidRPr="00334061">
          <w:rPr>
            <w:rStyle w:val="Lienhypertexte"/>
            <w:rFonts w:ascii="Arial" w:hAnsi="Arial" w:cs="Arial"/>
            <w:noProof/>
            <w:sz w:val="22"/>
            <w:szCs w:val="22"/>
          </w:rPr>
          <w:t>10.1. Objectifs du plan de communication</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_Toc535244637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283</w:t>
        </w:r>
        <w:r w:rsidR="00334061" w:rsidRPr="00334061">
          <w:rPr>
            <w:rFonts w:ascii="Arial" w:hAnsi="Arial" w:cs="Arial"/>
            <w:noProof/>
            <w:webHidden/>
            <w:sz w:val="22"/>
            <w:szCs w:val="22"/>
          </w:rPr>
          <w:fldChar w:fldCharType="end"/>
        </w:r>
      </w:hyperlink>
    </w:p>
    <w:p w14:paraId="4B3737E6"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38" w:history="1">
        <w:r w:rsidR="00334061" w:rsidRPr="00334061">
          <w:rPr>
            <w:rStyle w:val="Lienhypertexte"/>
            <w:rFonts w:ascii="Arial" w:hAnsi="Arial" w:cs="Arial"/>
            <w:noProof/>
            <w:sz w:val="22"/>
            <w:szCs w:val="22"/>
          </w:rPr>
          <w:t>10.2. Identification des parties prenantes du projet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_Toc535244638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284</w:t>
        </w:r>
        <w:r w:rsidR="00334061" w:rsidRPr="00334061">
          <w:rPr>
            <w:rFonts w:ascii="Arial" w:hAnsi="Arial" w:cs="Arial"/>
            <w:noProof/>
            <w:webHidden/>
            <w:sz w:val="22"/>
            <w:szCs w:val="22"/>
          </w:rPr>
          <w:fldChar w:fldCharType="end"/>
        </w:r>
      </w:hyperlink>
    </w:p>
    <w:p w14:paraId="20685F6E" w14:textId="77777777" w:rsidR="00334061" w:rsidRPr="00334061" w:rsidRDefault="00093781" w:rsidP="00334061">
      <w:pPr>
        <w:pStyle w:val="TM2"/>
        <w:tabs>
          <w:tab w:val="left" w:pos="880"/>
          <w:tab w:val="right" w:leader="dot" w:pos="9060"/>
        </w:tabs>
        <w:spacing w:line="240" w:lineRule="auto"/>
        <w:rPr>
          <w:rFonts w:ascii="Arial" w:eastAsiaTheme="minorEastAsia" w:hAnsi="Arial" w:cs="Arial"/>
          <w:smallCaps w:val="0"/>
          <w:noProof/>
          <w:color w:val="auto"/>
          <w:sz w:val="22"/>
          <w:szCs w:val="22"/>
          <w:lang w:eastAsia="fr-FR"/>
        </w:rPr>
      </w:pPr>
      <w:hyperlink w:anchor="_Toc535244639" w:history="1">
        <w:r w:rsidR="00334061" w:rsidRPr="00334061">
          <w:rPr>
            <w:rStyle w:val="Lienhypertexte"/>
            <w:rFonts w:ascii="Arial" w:hAnsi="Arial" w:cs="Arial"/>
            <w:noProof/>
            <w:sz w:val="22"/>
            <w:szCs w:val="22"/>
          </w:rPr>
          <w:t>10.3.</w:t>
        </w:r>
        <w:r w:rsidR="00334061" w:rsidRPr="00334061">
          <w:rPr>
            <w:rFonts w:ascii="Arial" w:eastAsiaTheme="minorEastAsia" w:hAnsi="Arial" w:cs="Arial"/>
            <w:smallCaps w:val="0"/>
            <w:noProof/>
            <w:color w:val="auto"/>
            <w:sz w:val="22"/>
            <w:szCs w:val="22"/>
            <w:lang w:eastAsia="fr-FR"/>
          </w:rPr>
          <w:tab/>
        </w:r>
        <w:r w:rsidR="00334061" w:rsidRPr="00334061">
          <w:rPr>
            <w:rStyle w:val="Lienhypertexte"/>
            <w:rFonts w:ascii="Arial" w:hAnsi="Arial" w:cs="Arial"/>
            <w:noProof/>
            <w:sz w:val="22"/>
            <w:szCs w:val="22"/>
          </w:rPr>
          <w:t>Positionnement et conception de l’axe de communication</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_Toc535244639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285</w:t>
        </w:r>
        <w:r w:rsidR="00334061" w:rsidRPr="00334061">
          <w:rPr>
            <w:rFonts w:ascii="Arial" w:hAnsi="Arial" w:cs="Arial"/>
            <w:noProof/>
            <w:webHidden/>
            <w:sz w:val="22"/>
            <w:szCs w:val="22"/>
          </w:rPr>
          <w:fldChar w:fldCharType="end"/>
        </w:r>
      </w:hyperlink>
    </w:p>
    <w:p w14:paraId="5F21AF83"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40" w:history="1">
        <w:r w:rsidR="00334061" w:rsidRPr="00334061">
          <w:rPr>
            <w:rStyle w:val="Lienhypertexte"/>
            <w:rFonts w:ascii="Arial" w:hAnsi="Arial" w:cs="Arial"/>
            <w:noProof/>
            <w:sz w:val="22"/>
            <w:szCs w:val="22"/>
          </w:rPr>
          <w:t>10.4. Orientation pour création des messages à diffuser</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_Toc535244640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286</w:t>
        </w:r>
        <w:r w:rsidR="00334061" w:rsidRPr="00334061">
          <w:rPr>
            <w:rFonts w:ascii="Arial" w:hAnsi="Arial" w:cs="Arial"/>
            <w:noProof/>
            <w:webHidden/>
            <w:sz w:val="22"/>
            <w:szCs w:val="22"/>
          </w:rPr>
          <w:fldChar w:fldCharType="end"/>
        </w:r>
      </w:hyperlink>
    </w:p>
    <w:p w14:paraId="2A572968"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41" w:history="1">
        <w:r w:rsidR="00334061" w:rsidRPr="00334061">
          <w:rPr>
            <w:rStyle w:val="Lienhypertexte"/>
            <w:rFonts w:ascii="Arial" w:hAnsi="Arial" w:cs="Arial"/>
            <w:noProof/>
            <w:sz w:val="22"/>
            <w:szCs w:val="22"/>
          </w:rPr>
          <w:t>10.5. PLAN D’ACTIONS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_Toc535244641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286</w:t>
        </w:r>
        <w:r w:rsidR="00334061" w:rsidRPr="00334061">
          <w:rPr>
            <w:rFonts w:ascii="Arial" w:hAnsi="Arial" w:cs="Arial"/>
            <w:noProof/>
            <w:webHidden/>
            <w:sz w:val="22"/>
            <w:szCs w:val="22"/>
          </w:rPr>
          <w:fldChar w:fldCharType="end"/>
        </w:r>
      </w:hyperlink>
    </w:p>
    <w:p w14:paraId="6CDC3513"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42" w:history="1">
        <w:r w:rsidR="00334061" w:rsidRPr="00334061">
          <w:rPr>
            <w:rStyle w:val="Lienhypertexte"/>
            <w:rFonts w:ascii="Arial" w:hAnsi="Arial" w:cs="Arial"/>
            <w:noProof/>
            <w:sz w:val="22"/>
            <w:szCs w:val="22"/>
          </w:rPr>
          <w:t>10.6. Canaux de communication, médias, planning stratégique et moyens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_Toc535244642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287</w:t>
        </w:r>
        <w:r w:rsidR="00334061" w:rsidRPr="00334061">
          <w:rPr>
            <w:rFonts w:ascii="Arial" w:hAnsi="Arial" w:cs="Arial"/>
            <w:noProof/>
            <w:webHidden/>
            <w:sz w:val="22"/>
            <w:szCs w:val="22"/>
          </w:rPr>
          <w:fldChar w:fldCharType="end"/>
        </w:r>
      </w:hyperlink>
    </w:p>
    <w:p w14:paraId="56ECFFE1"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43" w:history="1">
        <w:r w:rsidR="00334061" w:rsidRPr="00334061">
          <w:rPr>
            <w:rStyle w:val="Lienhypertexte"/>
            <w:rFonts w:ascii="Arial" w:hAnsi="Arial" w:cs="Arial"/>
            <w:noProof/>
            <w:sz w:val="22"/>
            <w:szCs w:val="22"/>
          </w:rPr>
          <w:t>10.7. Planification financière et budgétisation du plan de communication</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_Toc535244643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287</w:t>
        </w:r>
        <w:r w:rsidR="00334061" w:rsidRPr="00334061">
          <w:rPr>
            <w:rFonts w:ascii="Arial" w:hAnsi="Arial" w:cs="Arial"/>
            <w:noProof/>
            <w:webHidden/>
            <w:sz w:val="22"/>
            <w:szCs w:val="22"/>
          </w:rPr>
          <w:fldChar w:fldCharType="end"/>
        </w:r>
      </w:hyperlink>
    </w:p>
    <w:p w14:paraId="5D213CD1"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44" w:history="1">
        <w:r w:rsidR="00334061" w:rsidRPr="00334061">
          <w:rPr>
            <w:rStyle w:val="Lienhypertexte"/>
            <w:rFonts w:ascii="Arial" w:hAnsi="Arial" w:cs="Arial"/>
            <w:noProof/>
            <w:sz w:val="22"/>
            <w:szCs w:val="22"/>
          </w:rPr>
          <w:t>10.8. OBJECTIFS OPERATIONNELS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_Toc535244644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288</w:t>
        </w:r>
        <w:r w:rsidR="00334061" w:rsidRPr="00334061">
          <w:rPr>
            <w:rFonts w:ascii="Arial" w:hAnsi="Arial" w:cs="Arial"/>
            <w:noProof/>
            <w:webHidden/>
            <w:sz w:val="22"/>
            <w:szCs w:val="22"/>
          </w:rPr>
          <w:fldChar w:fldCharType="end"/>
        </w:r>
      </w:hyperlink>
    </w:p>
    <w:p w14:paraId="5F271536" w14:textId="77777777" w:rsidR="00334061" w:rsidRPr="00334061" w:rsidRDefault="00093781" w:rsidP="00334061">
      <w:pPr>
        <w:pStyle w:val="TM1"/>
        <w:tabs>
          <w:tab w:val="left" w:pos="660"/>
          <w:tab w:val="right" w:leader="dot" w:pos="9060"/>
        </w:tabs>
        <w:spacing w:line="240" w:lineRule="auto"/>
        <w:rPr>
          <w:rFonts w:ascii="Arial" w:eastAsiaTheme="minorEastAsia" w:hAnsi="Arial" w:cs="Arial"/>
          <w:b w:val="0"/>
          <w:bCs w:val="0"/>
          <w:caps w:val="0"/>
          <w:noProof/>
          <w:color w:val="auto"/>
          <w:sz w:val="22"/>
          <w:szCs w:val="22"/>
          <w:lang w:eastAsia="fr-FR"/>
        </w:rPr>
      </w:pPr>
      <w:hyperlink w:anchor="_Toc535244645" w:history="1">
        <w:r w:rsidR="00334061" w:rsidRPr="00334061">
          <w:rPr>
            <w:rStyle w:val="Lienhypertexte"/>
            <w:rFonts w:ascii="Arial" w:hAnsi="Arial" w:cs="Arial"/>
            <w:noProof/>
            <w:sz w:val="22"/>
            <w:szCs w:val="22"/>
          </w:rPr>
          <w:t>11.</w:t>
        </w:r>
        <w:r w:rsidR="00334061" w:rsidRPr="00334061">
          <w:rPr>
            <w:rFonts w:ascii="Arial" w:eastAsiaTheme="minorEastAsia" w:hAnsi="Arial" w:cs="Arial"/>
            <w:b w:val="0"/>
            <w:bCs w:val="0"/>
            <w:caps w:val="0"/>
            <w:noProof/>
            <w:color w:val="auto"/>
            <w:sz w:val="22"/>
            <w:szCs w:val="22"/>
            <w:lang w:eastAsia="fr-FR"/>
          </w:rPr>
          <w:tab/>
        </w:r>
        <w:r w:rsidR="00334061" w:rsidRPr="00334061">
          <w:rPr>
            <w:rStyle w:val="Lienhypertexte"/>
            <w:rFonts w:ascii="Arial" w:hAnsi="Arial" w:cs="Arial"/>
            <w:noProof/>
            <w:sz w:val="22"/>
            <w:szCs w:val="22"/>
          </w:rPr>
          <w:t>PLAN D’ACTION GENRE POUR LA MISE EN ŒUVRE DU PAPVIC</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_Toc535244645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292</w:t>
        </w:r>
        <w:r w:rsidR="00334061" w:rsidRPr="00334061">
          <w:rPr>
            <w:rFonts w:ascii="Arial" w:hAnsi="Arial" w:cs="Arial"/>
            <w:noProof/>
            <w:webHidden/>
            <w:sz w:val="22"/>
            <w:szCs w:val="22"/>
          </w:rPr>
          <w:fldChar w:fldCharType="end"/>
        </w:r>
      </w:hyperlink>
    </w:p>
    <w:p w14:paraId="7965990C"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46" w:history="1">
        <w:r w:rsidR="00334061" w:rsidRPr="00334061">
          <w:rPr>
            <w:rStyle w:val="Lienhypertexte"/>
            <w:rFonts w:ascii="Arial" w:hAnsi="Arial" w:cs="Arial"/>
            <w:noProof/>
            <w:sz w:val="22"/>
            <w:szCs w:val="22"/>
          </w:rPr>
          <w:t>11.1. Intégration de la dimension genre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_Toc535244646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292</w:t>
        </w:r>
        <w:r w:rsidR="00334061" w:rsidRPr="00334061">
          <w:rPr>
            <w:rFonts w:ascii="Arial" w:hAnsi="Arial" w:cs="Arial"/>
            <w:noProof/>
            <w:webHidden/>
            <w:sz w:val="22"/>
            <w:szCs w:val="22"/>
          </w:rPr>
          <w:fldChar w:fldCharType="end"/>
        </w:r>
      </w:hyperlink>
    </w:p>
    <w:p w14:paraId="49AD58CB"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647" w:history="1">
        <w:r w:rsidR="00334061" w:rsidRPr="00334061">
          <w:rPr>
            <w:rStyle w:val="Lienhypertexte"/>
            <w:rFonts w:ascii="Arial" w:hAnsi="Arial" w:cs="Arial"/>
            <w:noProof/>
            <w:sz w:val="22"/>
            <w:szCs w:val="22"/>
          </w:rPr>
          <w:t>11.1.1. La dimension genre sur le lieu du travail</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_Toc535244647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292</w:t>
        </w:r>
        <w:r w:rsidR="00334061" w:rsidRPr="00334061">
          <w:rPr>
            <w:rFonts w:ascii="Arial" w:hAnsi="Arial" w:cs="Arial"/>
            <w:noProof/>
            <w:webHidden/>
            <w:sz w:val="22"/>
            <w:szCs w:val="22"/>
          </w:rPr>
          <w:fldChar w:fldCharType="end"/>
        </w:r>
      </w:hyperlink>
    </w:p>
    <w:p w14:paraId="1A34521E"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648" w:history="1">
        <w:r w:rsidR="00334061" w:rsidRPr="00334061">
          <w:rPr>
            <w:rStyle w:val="Lienhypertexte"/>
            <w:rFonts w:ascii="Arial" w:hAnsi="Arial" w:cs="Arial"/>
            <w:noProof/>
            <w:sz w:val="22"/>
            <w:szCs w:val="22"/>
          </w:rPr>
          <w:t>11.1.2. La question de genre dans l’assainissement et l’hygiène dans les quartiers affectés par le projet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_Toc535244648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293</w:t>
        </w:r>
        <w:r w:rsidR="00334061" w:rsidRPr="00334061">
          <w:rPr>
            <w:rFonts w:ascii="Arial" w:hAnsi="Arial" w:cs="Arial"/>
            <w:noProof/>
            <w:webHidden/>
            <w:sz w:val="22"/>
            <w:szCs w:val="22"/>
          </w:rPr>
          <w:fldChar w:fldCharType="end"/>
        </w:r>
      </w:hyperlink>
    </w:p>
    <w:p w14:paraId="643F11BA" w14:textId="77777777" w:rsidR="00334061" w:rsidRPr="00334061" w:rsidRDefault="00093781" w:rsidP="00334061">
      <w:pPr>
        <w:pStyle w:val="TM3"/>
        <w:tabs>
          <w:tab w:val="right" w:leader="dot" w:pos="9060"/>
        </w:tabs>
        <w:spacing w:line="240" w:lineRule="auto"/>
        <w:rPr>
          <w:rFonts w:ascii="Arial" w:eastAsiaTheme="minorEastAsia" w:hAnsi="Arial" w:cs="Arial"/>
          <w:i w:val="0"/>
          <w:iCs w:val="0"/>
          <w:noProof/>
          <w:color w:val="auto"/>
          <w:sz w:val="22"/>
          <w:szCs w:val="22"/>
          <w:lang w:eastAsia="fr-FR"/>
        </w:rPr>
      </w:pPr>
      <w:hyperlink w:anchor="_Toc535244649" w:history="1">
        <w:r w:rsidR="00334061" w:rsidRPr="00334061">
          <w:rPr>
            <w:rStyle w:val="Lienhypertexte"/>
            <w:rFonts w:ascii="Arial" w:hAnsi="Arial" w:cs="Arial"/>
            <w:noProof/>
            <w:sz w:val="22"/>
            <w:szCs w:val="22"/>
          </w:rPr>
          <w:t>11.1.3. La prise en compte du genre dans les opérations de gestion des déchets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_Toc535244649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293</w:t>
        </w:r>
        <w:r w:rsidR="00334061" w:rsidRPr="00334061">
          <w:rPr>
            <w:rFonts w:ascii="Arial" w:hAnsi="Arial" w:cs="Arial"/>
            <w:noProof/>
            <w:webHidden/>
            <w:sz w:val="22"/>
            <w:szCs w:val="22"/>
          </w:rPr>
          <w:fldChar w:fldCharType="end"/>
        </w:r>
      </w:hyperlink>
    </w:p>
    <w:p w14:paraId="6297FBB0"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50" w:history="1">
        <w:r w:rsidR="00334061" w:rsidRPr="00334061">
          <w:rPr>
            <w:rStyle w:val="Lienhypertexte"/>
            <w:rFonts w:ascii="Arial" w:hAnsi="Arial" w:cs="Arial"/>
            <w:noProof/>
            <w:sz w:val="22"/>
            <w:szCs w:val="22"/>
          </w:rPr>
          <w:t>11.2. Le genre dans le contexte du suivi- évaluation</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_Toc535244650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294</w:t>
        </w:r>
        <w:r w:rsidR="00334061" w:rsidRPr="00334061">
          <w:rPr>
            <w:rFonts w:ascii="Arial" w:hAnsi="Arial" w:cs="Arial"/>
            <w:noProof/>
            <w:webHidden/>
            <w:sz w:val="22"/>
            <w:szCs w:val="22"/>
          </w:rPr>
          <w:fldChar w:fldCharType="end"/>
        </w:r>
      </w:hyperlink>
    </w:p>
    <w:p w14:paraId="7B9F7716" w14:textId="77777777" w:rsidR="00334061" w:rsidRPr="00334061" w:rsidRDefault="00093781" w:rsidP="00334061">
      <w:pPr>
        <w:pStyle w:val="TM2"/>
        <w:tabs>
          <w:tab w:val="right" w:leader="dot" w:pos="9060"/>
        </w:tabs>
        <w:spacing w:line="240" w:lineRule="auto"/>
        <w:rPr>
          <w:rFonts w:ascii="Arial" w:eastAsiaTheme="minorEastAsia" w:hAnsi="Arial" w:cs="Arial"/>
          <w:smallCaps w:val="0"/>
          <w:noProof/>
          <w:color w:val="auto"/>
          <w:sz w:val="22"/>
          <w:szCs w:val="22"/>
          <w:lang w:eastAsia="fr-FR"/>
        </w:rPr>
      </w:pPr>
      <w:hyperlink w:anchor="_Toc535244651" w:history="1">
        <w:r w:rsidR="00334061" w:rsidRPr="00334061">
          <w:rPr>
            <w:rStyle w:val="Lienhypertexte"/>
            <w:rFonts w:ascii="Arial" w:hAnsi="Arial" w:cs="Arial"/>
            <w:noProof/>
            <w:sz w:val="22"/>
            <w:szCs w:val="22"/>
          </w:rPr>
          <w:t>11.3. La question du genre et le VIH/SIDA</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_Toc535244651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294</w:t>
        </w:r>
        <w:r w:rsidR="00334061" w:rsidRPr="00334061">
          <w:rPr>
            <w:rFonts w:ascii="Arial" w:hAnsi="Arial" w:cs="Arial"/>
            <w:noProof/>
            <w:webHidden/>
            <w:sz w:val="22"/>
            <w:szCs w:val="22"/>
          </w:rPr>
          <w:fldChar w:fldCharType="end"/>
        </w:r>
      </w:hyperlink>
    </w:p>
    <w:p w14:paraId="2FA87344" w14:textId="77777777" w:rsidR="00334061" w:rsidRPr="00334061" w:rsidRDefault="00093781" w:rsidP="00334061">
      <w:pPr>
        <w:pStyle w:val="TM1"/>
        <w:tabs>
          <w:tab w:val="left" w:pos="660"/>
          <w:tab w:val="right" w:leader="dot" w:pos="9060"/>
        </w:tabs>
        <w:spacing w:line="240" w:lineRule="auto"/>
        <w:rPr>
          <w:rFonts w:ascii="Arial" w:eastAsiaTheme="minorEastAsia" w:hAnsi="Arial" w:cs="Arial"/>
          <w:b w:val="0"/>
          <w:bCs w:val="0"/>
          <w:caps w:val="0"/>
          <w:noProof/>
          <w:color w:val="auto"/>
          <w:sz w:val="22"/>
          <w:szCs w:val="22"/>
          <w:lang w:eastAsia="fr-FR"/>
        </w:rPr>
      </w:pPr>
      <w:hyperlink w:anchor="_Toc535244652" w:history="1">
        <w:r w:rsidR="00334061" w:rsidRPr="00334061">
          <w:rPr>
            <w:rStyle w:val="Lienhypertexte"/>
            <w:rFonts w:ascii="Arial" w:eastAsia="Calibri" w:hAnsi="Arial" w:cs="Arial"/>
            <w:noProof/>
            <w:sz w:val="22"/>
            <w:szCs w:val="22"/>
          </w:rPr>
          <w:t>12.</w:t>
        </w:r>
        <w:r w:rsidR="00334061" w:rsidRPr="00334061">
          <w:rPr>
            <w:rFonts w:ascii="Arial" w:eastAsiaTheme="minorEastAsia" w:hAnsi="Arial" w:cs="Arial"/>
            <w:b w:val="0"/>
            <w:bCs w:val="0"/>
            <w:caps w:val="0"/>
            <w:noProof/>
            <w:color w:val="auto"/>
            <w:sz w:val="22"/>
            <w:szCs w:val="22"/>
            <w:lang w:eastAsia="fr-FR"/>
          </w:rPr>
          <w:tab/>
        </w:r>
        <w:r w:rsidR="00334061" w:rsidRPr="00334061">
          <w:rPr>
            <w:rStyle w:val="Lienhypertexte"/>
            <w:rFonts w:ascii="Arial" w:eastAsia="Calibri" w:hAnsi="Arial" w:cs="Arial"/>
            <w:noProof/>
            <w:sz w:val="22"/>
            <w:szCs w:val="22"/>
          </w:rPr>
          <w:t>Renforcement de capacité pour le suivi de la mise en œuvre des mesures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_Toc535244652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297</w:t>
        </w:r>
        <w:r w:rsidR="00334061" w:rsidRPr="00334061">
          <w:rPr>
            <w:rFonts w:ascii="Arial" w:hAnsi="Arial" w:cs="Arial"/>
            <w:noProof/>
            <w:webHidden/>
            <w:sz w:val="22"/>
            <w:szCs w:val="22"/>
          </w:rPr>
          <w:fldChar w:fldCharType="end"/>
        </w:r>
      </w:hyperlink>
    </w:p>
    <w:p w14:paraId="6C5ABD4F" w14:textId="77777777" w:rsidR="00334061" w:rsidRPr="00334061" w:rsidRDefault="00093781" w:rsidP="00334061">
      <w:pPr>
        <w:pStyle w:val="TM2"/>
        <w:tabs>
          <w:tab w:val="left" w:pos="880"/>
          <w:tab w:val="right" w:leader="dot" w:pos="9060"/>
        </w:tabs>
        <w:spacing w:line="240" w:lineRule="auto"/>
        <w:rPr>
          <w:rFonts w:ascii="Arial" w:eastAsiaTheme="minorEastAsia" w:hAnsi="Arial" w:cs="Arial"/>
          <w:smallCaps w:val="0"/>
          <w:noProof/>
          <w:color w:val="auto"/>
          <w:sz w:val="22"/>
          <w:szCs w:val="22"/>
          <w:lang w:eastAsia="fr-FR"/>
        </w:rPr>
      </w:pPr>
      <w:hyperlink w:anchor="_Toc535244653" w:history="1">
        <w:r w:rsidR="00334061" w:rsidRPr="00334061">
          <w:rPr>
            <w:rStyle w:val="Lienhypertexte"/>
            <w:rFonts w:ascii="Arial" w:eastAsia="Calibri" w:hAnsi="Arial" w:cs="Arial"/>
            <w:noProof/>
            <w:sz w:val="22"/>
            <w:szCs w:val="22"/>
          </w:rPr>
          <w:t>12.1.</w:t>
        </w:r>
        <w:r w:rsidR="00334061" w:rsidRPr="00334061">
          <w:rPr>
            <w:rFonts w:ascii="Arial" w:eastAsiaTheme="minorEastAsia" w:hAnsi="Arial" w:cs="Arial"/>
            <w:smallCaps w:val="0"/>
            <w:noProof/>
            <w:color w:val="auto"/>
            <w:sz w:val="22"/>
            <w:szCs w:val="22"/>
            <w:lang w:eastAsia="fr-FR"/>
          </w:rPr>
          <w:tab/>
        </w:r>
        <w:r w:rsidR="00334061" w:rsidRPr="00334061">
          <w:rPr>
            <w:rStyle w:val="Lienhypertexte"/>
            <w:rFonts w:ascii="Arial" w:eastAsia="Calibri" w:hAnsi="Arial" w:cs="Arial"/>
            <w:noProof/>
            <w:sz w:val="22"/>
            <w:szCs w:val="22"/>
          </w:rPr>
          <w:t>Cibles concernées par le renforcement</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_Toc535244653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297</w:t>
        </w:r>
        <w:r w:rsidR="00334061" w:rsidRPr="00334061">
          <w:rPr>
            <w:rFonts w:ascii="Arial" w:hAnsi="Arial" w:cs="Arial"/>
            <w:noProof/>
            <w:webHidden/>
            <w:sz w:val="22"/>
            <w:szCs w:val="22"/>
          </w:rPr>
          <w:fldChar w:fldCharType="end"/>
        </w:r>
      </w:hyperlink>
    </w:p>
    <w:p w14:paraId="701D7615" w14:textId="77777777" w:rsidR="00334061" w:rsidRPr="00334061" w:rsidRDefault="00093781" w:rsidP="00334061">
      <w:pPr>
        <w:pStyle w:val="TM2"/>
        <w:tabs>
          <w:tab w:val="left" w:pos="880"/>
          <w:tab w:val="right" w:leader="dot" w:pos="9060"/>
        </w:tabs>
        <w:spacing w:line="240" w:lineRule="auto"/>
        <w:rPr>
          <w:rFonts w:ascii="Arial" w:eastAsiaTheme="minorEastAsia" w:hAnsi="Arial" w:cs="Arial"/>
          <w:smallCaps w:val="0"/>
          <w:noProof/>
          <w:color w:val="auto"/>
          <w:sz w:val="22"/>
          <w:szCs w:val="22"/>
          <w:lang w:eastAsia="fr-FR"/>
        </w:rPr>
      </w:pPr>
      <w:hyperlink w:anchor="_Toc535244654" w:history="1">
        <w:r w:rsidR="00334061" w:rsidRPr="00334061">
          <w:rPr>
            <w:rStyle w:val="Lienhypertexte"/>
            <w:rFonts w:ascii="Arial" w:eastAsia="Calibri" w:hAnsi="Arial" w:cs="Arial"/>
            <w:noProof/>
            <w:sz w:val="22"/>
            <w:szCs w:val="22"/>
          </w:rPr>
          <w:t>12.2.</w:t>
        </w:r>
        <w:r w:rsidR="00334061" w:rsidRPr="00334061">
          <w:rPr>
            <w:rFonts w:ascii="Arial" w:eastAsiaTheme="minorEastAsia" w:hAnsi="Arial" w:cs="Arial"/>
            <w:smallCaps w:val="0"/>
            <w:noProof/>
            <w:color w:val="auto"/>
            <w:sz w:val="22"/>
            <w:szCs w:val="22"/>
            <w:lang w:eastAsia="fr-FR"/>
          </w:rPr>
          <w:tab/>
        </w:r>
        <w:r w:rsidR="00334061" w:rsidRPr="00334061">
          <w:rPr>
            <w:rStyle w:val="Lienhypertexte"/>
            <w:rFonts w:ascii="Arial" w:eastAsia="Calibri" w:hAnsi="Arial" w:cs="Arial"/>
            <w:noProof/>
            <w:sz w:val="22"/>
            <w:szCs w:val="22"/>
          </w:rPr>
          <w:t>Mission des structures de suivi environnemental</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_Toc535244654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298</w:t>
        </w:r>
        <w:r w:rsidR="00334061" w:rsidRPr="00334061">
          <w:rPr>
            <w:rFonts w:ascii="Arial" w:hAnsi="Arial" w:cs="Arial"/>
            <w:noProof/>
            <w:webHidden/>
            <w:sz w:val="22"/>
            <w:szCs w:val="22"/>
          </w:rPr>
          <w:fldChar w:fldCharType="end"/>
        </w:r>
      </w:hyperlink>
    </w:p>
    <w:p w14:paraId="35480388" w14:textId="77777777" w:rsidR="00334061" w:rsidRPr="00334061" w:rsidRDefault="00093781" w:rsidP="00334061">
      <w:pPr>
        <w:pStyle w:val="TM2"/>
        <w:tabs>
          <w:tab w:val="left" w:pos="880"/>
          <w:tab w:val="right" w:leader="dot" w:pos="9060"/>
        </w:tabs>
        <w:spacing w:line="240" w:lineRule="auto"/>
        <w:rPr>
          <w:rFonts w:ascii="Arial" w:eastAsiaTheme="minorEastAsia" w:hAnsi="Arial" w:cs="Arial"/>
          <w:smallCaps w:val="0"/>
          <w:noProof/>
          <w:color w:val="auto"/>
          <w:sz w:val="22"/>
          <w:szCs w:val="22"/>
          <w:lang w:eastAsia="fr-FR"/>
        </w:rPr>
      </w:pPr>
      <w:hyperlink w:anchor="_Toc535244655" w:history="1">
        <w:r w:rsidR="00334061" w:rsidRPr="00334061">
          <w:rPr>
            <w:rStyle w:val="Lienhypertexte"/>
            <w:rFonts w:ascii="Arial" w:eastAsia="Calibri" w:hAnsi="Arial" w:cs="Arial"/>
            <w:noProof/>
            <w:sz w:val="22"/>
            <w:szCs w:val="22"/>
          </w:rPr>
          <w:t>12.3.</w:t>
        </w:r>
        <w:r w:rsidR="00334061" w:rsidRPr="00334061">
          <w:rPr>
            <w:rFonts w:ascii="Arial" w:eastAsiaTheme="minorEastAsia" w:hAnsi="Arial" w:cs="Arial"/>
            <w:smallCaps w:val="0"/>
            <w:noProof/>
            <w:color w:val="auto"/>
            <w:sz w:val="22"/>
            <w:szCs w:val="22"/>
            <w:lang w:eastAsia="fr-FR"/>
          </w:rPr>
          <w:tab/>
        </w:r>
        <w:r w:rsidR="00334061" w:rsidRPr="00334061">
          <w:rPr>
            <w:rStyle w:val="Lienhypertexte"/>
            <w:rFonts w:ascii="Arial" w:eastAsia="Calibri" w:hAnsi="Arial" w:cs="Arial"/>
            <w:noProof/>
            <w:sz w:val="22"/>
            <w:szCs w:val="22"/>
          </w:rPr>
          <w:t>Besoins en formation et coûts</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_Toc535244655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298</w:t>
        </w:r>
        <w:r w:rsidR="00334061" w:rsidRPr="00334061">
          <w:rPr>
            <w:rFonts w:ascii="Arial" w:hAnsi="Arial" w:cs="Arial"/>
            <w:noProof/>
            <w:webHidden/>
            <w:sz w:val="22"/>
            <w:szCs w:val="22"/>
          </w:rPr>
          <w:fldChar w:fldCharType="end"/>
        </w:r>
      </w:hyperlink>
    </w:p>
    <w:p w14:paraId="26BC54A5" w14:textId="77777777" w:rsidR="00334061" w:rsidRPr="00334061" w:rsidRDefault="00093781" w:rsidP="00334061">
      <w:pPr>
        <w:pStyle w:val="TM1"/>
        <w:tabs>
          <w:tab w:val="left" w:pos="660"/>
          <w:tab w:val="right" w:leader="dot" w:pos="9060"/>
        </w:tabs>
        <w:spacing w:line="240" w:lineRule="auto"/>
        <w:rPr>
          <w:rFonts w:ascii="Arial" w:eastAsiaTheme="minorEastAsia" w:hAnsi="Arial" w:cs="Arial"/>
          <w:b w:val="0"/>
          <w:bCs w:val="0"/>
          <w:caps w:val="0"/>
          <w:noProof/>
          <w:color w:val="auto"/>
          <w:sz w:val="22"/>
          <w:szCs w:val="22"/>
          <w:lang w:eastAsia="fr-FR"/>
        </w:rPr>
      </w:pPr>
      <w:hyperlink w:anchor="_Toc535244656" w:history="1">
        <w:r w:rsidR="00334061" w:rsidRPr="00334061">
          <w:rPr>
            <w:rStyle w:val="Lienhypertexte"/>
            <w:rFonts w:ascii="Arial" w:eastAsia="Times New Roman" w:hAnsi="Arial" w:cs="Arial"/>
            <w:noProof/>
            <w:spacing w:val="5"/>
            <w:kern w:val="28"/>
            <w:sz w:val="22"/>
            <w:szCs w:val="22"/>
            <w:lang w:val="x-none"/>
          </w:rPr>
          <w:t>13.</w:t>
        </w:r>
        <w:r w:rsidR="00334061" w:rsidRPr="00334061">
          <w:rPr>
            <w:rFonts w:ascii="Arial" w:eastAsiaTheme="minorEastAsia" w:hAnsi="Arial" w:cs="Arial"/>
            <w:b w:val="0"/>
            <w:bCs w:val="0"/>
            <w:caps w:val="0"/>
            <w:noProof/>
            <w:color w:val="auto"/>
            <w:sz w:val="22"/>
            <w:szCs w:val="22"/>
            <w:lang w:eastAsia="fr-FR"/>
          </w:rPr>
          <w:tab/>
        </w:r>
        <w:r w:rsidR="00334061" w:rsidRPr="00334061">
          <w:rPr>
            <w:rStyle w:val="Lienhypertexte"/>
            <w:rFonts w:ascii="Arial" w:hAnsi="Arial" w:cs="Arial"/>
            <w:noProof/>
            <w:sz w:val="22"/>
            <w:szCs w:val="22"/>
          </w:rPr>
          <w:t>Conclusion</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_Toc535244656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300</w:t>
        </w:r>
        <w:r w:rsidR="00334061" w:rsidRPr="00334061">
          <w:rPr>
            <w:rFonts w:ascii="Arial" w:hAnsi="Arial" w:cs="Arial"/>
            <w:noProof/>
            <w:webHidden/>
            <w:sz w:val="22"/>
            <w:szCs w:val="22"/>
          </w:rPr>
          <w:fldChar w:fldCharType="end"/>
        </w:r>
      </w:hyperlink>
    </w:p>
    <w:p w14:paraId="2208086C" w14:textId="77777777" w:rsidR="00334061" w:rsidRPr="00334061" w:rsidRDefault="00093781" w:rsidP="00334061">
      <w:pPr>
        <w:pStyle w:val="TM1"/>
        <w:tabs>
          <w:tab w:val="right" w:leader="dot" w:pos="9060"/>
        </w:tabs>
        <w:spacing w:line="240" w:lineRule="auto"/>
        <w:rPr>
          <w:rFonts w:ascii="Arial" w:eastAsiaTheme="minorEastAsia" w:hAnsi="Arial" w:cs="Arial"/>
          <w:b w:val="0"/>
          <w:bCs w:val="0"/>
          <w:caps w:val="0"/>
          <w:noProof/>
          <w:color w:val="auto"/>
          <w:sz w:val="22"/>
          <w:szCs w:val="22"/>
          <w:lang w:eastAsia="fr-FR"/>
        </w:rPr>
      </w:pPr>
      <w:hyperlink w:anchor="_Toc535244657" w:history="1">
        <w:r w:rsidR="00334061" w:rsidRPr="00334061">
          <w:rPr>
            <w:rStyle w:val="Lienhypertexte"/>
            <w:rFonts w:ascii="Arial" w:eastAsia="Times New Roman" w:hAnsi="Arial" w:cs="Arial"/>
            <w:noProof/>
            <w:spacing w:val="-4"/>
            <w:sz w:val="22"/>
            <w:szCs w:val="22"/>
            <w:lang w:eastAsia="fr-FR"/>
          </w:rPr>
          <w:t>BIBLIOGRAPHIE</w:t>
        </w:r>
        <w:r w:rsidR="00334061" w:rsidRPr="00334061">
          <w:rPr>
            <w:rFonts w:ascii="Arial" w:hAnsi="Arial" w:cs="Arial"/>
            <w:noProof/>
            <w:webHidden/>
            <w:sz w:val="22"/>
            <w:szCs w:val="22"/>
          </w:rPr>
          <w:tab/>
        </w:r>
        <w:r w:rsidR="00334061" w:rsidRPr="00334061">
          <w:rPr>
            <w:rFonts w:ascii="Arial" w:hAnsi="Arial" w:cs="Arial"/>
            <w:noProof/>
            <w:webHidden/>
            <w:sz w:val="22"/>
            <w:szCs w:val="22"/>
          </w:rPr>
          <w:fldChar w:fldCharType="begin"/>
        </w:r>
        <w:r w:rsidR="00334061" w:rsidRPr="00334061">
          <w:rPr>
            <w:rFonts w:ascii="Arial" w:hAnsi="Arial" w:cs="Arial"/>
            <w:noProof/>
            <w:webHidden/>
            <w:sz w:val="22"/>
            <w:szCs w:val="22"/>
          </w:rPr>
          <w:instrText xml:space="preserve"> PAGEREF _Toc535244657 \h </w:instrText>
        </w:r>
        <w:r w:rsidR="00334061" w:rsidRPr="00334061">
          <w:rPr>
            <w:rFonts w:ascii="Arial" w:hAnsi="Arial" w:cs="Arial"/>
            <w:noProof/>
            <w:webHidden/>
            <w:sz w:val="22"/>
            <w:szCs w:val="22"/>
          </w:rPr>
        </w:r>
        <w:r w:rsidR="00334061" w:rsidRPr="00334061">
          <w:rPr>
            <w:rFonts w:ascii="Arial" w:hAnsi="Arial" w:cs="Arial"/>
            <w:noProof/>
            <w:webHidden/>
            <w:sz w:val="22"/>
            <w:szCs w:val="22"/>
          </w:rPr>
          <w:fldChar w:fldCharType="separate"/>
        </w:r>
        <w:r w:rsidR="00415AF1">
          <w:rPr>
            <w:rFonts w:ascii="Arial" w:hAnsi="Arial" w:cs="Arial"/>
            <w:noProof/>
            <w:webHidden/>
            <w:sz w:val="22"/>
            <w:szCs w:val="22"/>
          </w:rPr>
          <w:t>303</w:t>
        </w:r>
        <w:r w:rsidR="00334061" w:rsidRPr="00334061">
          <w:rPr>
            <w:rFonts w:ascii="Arial" w:hAnsi="Arial" w:cs="Arial"/>
            <w:noProof/>
            <w:webHidden/>
            <w:sz w:val="22"/>
            <w:szCs w:val="22"/>
          </w:rPr>
          <w:fldChar w:fldCharType="end"/>
        </w:r>
      </w:hyperlink>
    </w:p>
    <w:p w14:paraId="2CA6352F" w14:textId="77777777" w:rsidR="00F90CC7" w:rsidRPr="00334061" w:rsidRDefault="0061529F" w:rsidP="00334061">
      <w:pPr>
        <w:spacing w:after="160" w:line="240" w:lineRule="auto"/>
        <w:jc w:val="left"/>
        <w:rPr>
          <w:rFonts w:eastAsiaTheme="majorEastAsia" w:cs="Arial"/>
          <w:b/>
          <w:color w:val="auto"/>
        </w:rPr>
      </w:pPr>
      <w:r w:rsidRPr="00334061">
        <w:rPr>
          <w:rFonts w:cs="Arial"/>
          <w:caps/>
          <w:color w:val="auto"/>
        </w:rPr>
        <w:fldChar w:fldCharType="end"/>
      </w:r>
      <w:r w:rsidR="00F90CC7" w:rsidRPr="00334061">
        <w:rPr>
          <w:rFonts w:cs="Arial"/>
          <w:caps/>
          <w:color w:val="auto"/>
        </w:rPr>
        <w:br w:type="page"/>
      </w:r>
    </w:p>
    <w:p w14:paraId="3561B377" w14:textId="1715713F" w:rsidR="00565024" w:rsidRPr="00622E34" w:rsidRDefault="00565024" w:rsidP="00565024">
      <w:pPr>
        <w:pStyle w:val="Titre1"/>
        <w:rPr>
          <w:rFonts w:cs="Arial"/>
          <w:caps w:val="0"/>
          <w:color w:val="auto"/>
          <w:sz w:val="22"/>
          <w:szCs w:val="22"/>
        </w:rPr>
      </w:pPr>
      <w:bookmarkStart w:id="41" w:name="_Toc535244501"/>
      <w:r w:rsidRPr="00622E34">
        <w:rPr>
          <w:rFonts w:cs="Arial"/>
          <w:caps w:val="0"/>
          <w:color w:val="auto"/>
          <w:sz w:val="22"/>
          <w:szCs w:val="22"/>
        </w:rPr>
        <w:lastRenderedPageBreak/>
        <w:t>LISTE DES TABLEAUX</w:t>
      </w:r>
      <w:bookmarkEnd w:id="40"/>
      <w:bookmarkEnd w:id="41"/>
    </w:p>
    <w:p w14:paraId="6F164668" w14:textId="77777777" w:rsidR="004C1008" w:rsidRPr="00622E34" w:rsidRDefault="004C1008"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r w:rsidRPr="00622E34">
        <w:rPr>
          <w:rFonts w:ascii="Arial" w:hAnsi="Arial" w:cs="Arial"/>
          <w:sz w:val="22"/>
          <w:szCs w:val="22"/>
        </w:rPr>
        <w:fldChar w:fldCharType="begin"/>
      </w:r>
      <w:r w:rsidRPr="00622E34">
        <w:rPr>
          <w:rFonts w:ascii="Arial" w:hAnsi="Arial" w:cs="Arial"/>
          <w:sz w:val="22"/>
          <w:szCs w:val="22"/>
        </w:rPr>
        <w:instrText xml:space="preserve"> TOC \h \z \c "Tableau" </w:instrText>
      </w:r>
      <w:r w:rsidRPr="00622E34">
        <w:rPr>
          <w:rFonts w:ascii="Arial" w:hAnsi="Arial" w:cs="Arial"/>
          <w:sz w:val="22"/>
          <w:szCs w:val="22"/>
        </w:rPr>
        <w:fldChar w:fldCharType="separate"/>
      </w:r>
      <w:hyperlink w:anchor="_Toc535237385" w:history="1">
        <w:r w:rsidRPr="00622E34">
          <w:rPr>
            <w:rStyle w:val="Lienhypertexte"/>
            <w:rFonts w:ascii="Arial" w:hAnsi="Arial" w:cs="Arial"/>
            <w:b/>
            <w:noProof/>
            <w:sz w:val="22"/>
            <w:szCs w:val="22"/>
          </w:rPr>
          <w:t>Tableau 1 </w:t>
        </w:r>
        <w:r w:rsidRPr="00622E34">
          <w:rPr>
            <w:rStyle w:val="Lienhypertexte"/>
            <w:rFonts w:ascii="Arial" w:hAnsi="Arial" w:cs="Arial"/>
            <w:noProof/>
            <w:sz w:val="22"/>
            <w:szCs w:val="22"/>
          </w:rPr>
          <w:t>: Bénéficiaires par arrondissement du PAPVIC</w:t>
        </w:r>
        <w:r w:rsidRPr="00622E34">
          <w:rPr>
            <w:rFonts w:ascii="Arial" w:hAnsi="Arial" w:cs="Arial"/>
            <w:noProof/>
            <w:webHidden/>
            <w:sz w:val="22"/>
            <w:szCs w:val="22"/>
          </w:rPr>
          <w:tab/>
        </w:r>
        <w:r w:rsidRPr="00622E34">
          <w:rPr>
            <w:rFonts w:ascii="Arial" w:hAnsi="Arial" w:cs="Arial"/>
            <w:noProof/>
            <w:webHidden/>
            <w:sz w:val="22"/>
            <w:szCs w:val="22"/>
          </w:rPr>
          <w:fldChar w:fldCharType="begin"/>
        </w:r>
        <w:r w:rsidRPr="00622E34">
          <w:rPr>
            <w:rFonts w:ascii="Arial" w:hAnsi="Arial" w:cs="Arial"/>
            <w:noProof/>
            <w:webHidden/>
            <w:sz w:val="22"/>
            <w:szCs w:val="22"/>
          </w:rPr>
          <w:instrText xml:space="preserve"> PAGEREF _Toc535237385 \h </w:instrText>
        </w:r>
        <w:r w:rsidRPr="00622E34">
          <w:rPr>
            <w:rFonts w:ascii="Arial" w:hAnsi="Arial" w:cs="Arial"/>
            <w:noProof/>
            <w:webHidden/>
            <w:sz w:val="22"/>
            <w:szCs w:val="22"/>
          </w:rPr>
        </w:r>
        <w:r w:rsidRPr="00622E34">
          <w:rPr>
            <w:rFonts w:ascii="Arial" w:hAnsi="Arial" w:cs="Arial"/>
            <w:noProof/>
            <w:webHidden/>
            <w:sz w:val="22"/>
            <w:szCs w:val="22"/>
          </w:rPr>
          <w:fldChar w:fldCharType="separate"/>
        </w:r>
        <w:r w:rsidR="00415AF1">
          <w:rPr>
            <w:rFonts w:ascii="Arial" w:hAnsi="Arial" w:cs="Arial"/>
            <w:noProof/>
            <w:webHidden/>
            <w:sz w:val="22"/>
            <w:szCs w:val="22"/>
          </w:rPr>
          <w:t>17</w:t>
        </w:r>
        <w:r w:rsidRPr="00622E34">
          <w:rPr>
            <w:rFonts w:ascii="Arial" w:hAnsi="Arial" w:cs="Arial"/>
            <w:noProof/>
            <w:webHidden/>
            <w:sz w:val="22"/>
            <w:szCs w:val="22"/>
          </w:rPr>
          <w:fldChar w:fldCharType="end"/>
        </w:r>
      </w:hyperlink>
    </w:p>
    <w:p w14:paraId="4497F9F1"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386" w:history="1">
        <w:r w:rsidR="004C1008" w:rsidRPr="00622E34">
          <w:rPr>
            <w:rStyle w:val="Lienhypertexte"/>
            <w:rFonts w:ascii="Arial" w:hAnsi="Arial" w:cs="Arial"/>
            <w:b/>
            <w:noProof/>
            <w:sz w:val="22"/>
            <w:szCs w:val="22"/>
          </w:rPr>
          <w:t>Tableau 2</w:t>
        </w:r>
        <w:r w:rsidR="004C1008" w:rsidRPr="00622E34">
          <w:rPr>
            <w:rStyle w:val="Lienhypertexte"/>
            <w:rFonts w:ascii="Arial" w:hAnsi="Arial" w:cs="Arial"/>
            <w:noProof/>
            <w:sz w:val="22"/>
            <w:szCs w:val="22"/>
          </w:rPr>
          <w:t> : Extrait du PGES du bassin Pa3</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_Toc535237386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25</w:t>
        </w:r>
        <w:r w:rsidR="004C1008" w:rsidRPr="00622E34">
          <w:rPr>
            <w:rFonts w:ascii="Arial" w:hAnsi="Arial" w:cs="Arial"/>
            <w:noProof/>
            <w:webHidden/>
            <w:sz w:val="22"/>
            <w:szCs w:val="22"/>
          </w:rPr>
          <w:fldChar w:fldCharType="end"/>
        </w:r>
      </w:hyperlink>
    </w:p>
    <w:p w14:paraId="155C7DA0"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387" w:history="1">
        <w:r w:rsidR="004C1008" w:rsidRPr="00622E34">
          <w:rPr>
            <w:rStyle w:val="Lienhypertexte"/>
            <w:rFonts w:ascii="Arial" w:hAnsi="Arial" w:cs="Arial"/>
            <w:b/>
            <w:noProof/>
            <w:sz w:val="22"/>
            <w:szCs w:val="22"/>
          </w:rPr>
          <w:t>Tableau 3 </w:t>
        </w:r>
        <w:r w:rsidR="004C1008" w:rsidRPr="00622E34">
          <w:rPr>
            <w:rStyle w:val="Lienhypertexte"/>
            <w:rFonts w:ascii="Arial" w:hAnsi="Arial" w:cs="Arial"/>
            <w:noProof/>
            <w:sz w:val="22"/>
            <w:szCs w:val="22"/>
          </w:rPr>
          <w:t>: Coûts approximatifs de mise en œuvre des PGESs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_Toc535237387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39</w:t>
        </w:r>
        <w:r w:rsidR="004C1008" w:rsidRPr="00622E34">
          <w:rPr>
            <w:rFonts w:ascii="Arial" w:hAnsi="Arial" w:cs="Arial"/>
            <w:noProof/>
            <w:webHidden/>
            <w:sz w:val="22"/>
            <w:szCs w:val="22"/>
          </w:rPr>
          <w:fldChar w:fldCharType="end"/>
        </w:r>
      </w:hyperlink>
    </w:p>
    <w:p w14:paraId="184C2C42"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388" w:history="1">
        <w:r w:rsidR="004C1008" w:rsidRPr="00622E34">
          <w:rPr>
            <w:rStyle w:val="Lienhypertexte"/>
            <w:rFonts w:ascii="Arial" w:hAnsi="Arial" w:cs="Arial"/>
            <w:b/>
            <w:noProof/>
            <w:sz w:val="22"/>
            <w:szCs w:val="22"/>
          </w:rPr>
          <w:t>Tableau  4 :</w:t>
        </w:r>
        <w:r w:rsidR="004C1008" w:rsidRPr="00622E34">
          <w:rPr>
            <w:rStyle w:val="Lienhypertexte"/>
            <w:rFonts w:ascii="Arial" w:hAnsi="Arial" w:cs="Arial"/>
            <w:noProof/>
            <w:sz w:val="22"/>
            <w:szCs w:val="22"/>
          </w:rPr>
          <w:t xml:space="preserve"> Répartition des points de prélèvement par Arrondissement</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_Toc535237388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70</w:t>
        </w:r>
        <w:r w:rsidR="004C1008" w:rsidRPr="00622E34">
          <w:rPr>
            <w:rFonts w:ascii="Arial" w:hAnsi="Arial" w:cs="Arial"/>
            <w:noProof/>
            <w:webHidden/>
            <w:sz w:val="22"/>
            <w:szCs w:val="22"/>
          </w:rPr>
          <w:fldChar w:fldCharType="end"/>
        </w:r>
      </w:hyperlink>
    </w:p>
    <w:p w14:paraId="3D4A9E3E"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389" w:history="1">
        <w:r w:rsidR="004C1008" w:rsidRPr="00622E34">
          <w:rPr>
            <w:rStyle w:val="Lienhypertexte"/>
            <w:rFonts w:ascii="Arial" w:hAnsi="Arial" w:cs="Arial"/>
            <w:b/>
            <w:noProof/>
            <w:sz w:val="22"/>
            <w:szCs w:val="22"/>
          </w:rPr>
          <w:t>Tableau 5:</w:t>
        </w:r>
        <w:r w:rsidR="004C1008" w:rsidRPr="00622E34">
          <w:rPr>
            <w:rStyle w:val="Lienhypertexte"/>
            <w:rFonts w:ascii="Arial" w:hAnsi="Arial" w:cs="Arial"/>
            <w:noProof/>
            <w:sz w:val="22"/>
            <w:szCs w:val="22"/>
          </w:rPr>
          <w:t xml:space="preserve"> Les politiques opérationnelles concernées par le PAPVIC</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_Toc535237389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84</w:t>
        </w:r>
        <w:r w:rsidR="004C1008" w:rsidRPr="00622E34">
          <w:rPr>
            <w:rFonts w:ascii="Arial" w:hAnsi="Arial" w:cs="Arial"/>
            <w:noProof/>
            <w:webHidden/>
            <w:sz w:val="22"/>
            <w:szCs w:val="22"/>
          </w:rPr>
          <w:fldChar w:fldCharType="end"/>
        </w:r>
      </w:hyperlink>
    </w:p>
    <w:p w14:paraId="72A58830"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390" w:history="1">
        <w:r w:rsidR="004C1008" w:rsidRPr="00622E34">
          <w:rPr>
            <w:rStyle w:val="Lienhypertexte"/>
            <w:rFonts w:ascii="Arial" w:hAnsi="Arial" w:cs="Arial"/>
            <w:b/>
            <w:noProof/>
            <w:sz w:val="22"/>
            <w:szCs w:val="22"/>
          </w:rPr>
          <w:t>Tableau 6</w:t>
        </w:r>
        <w:r w:rsidR="004C1008" w:rsidRPr="00622E34">
          <w:rPr>
            <w:rStyle w:val="Lienhypertexte"/>
            <w:rFonts w:ascii="Arial" w:hAnsi="Arial" w:cs="Arial"/>
            <w:noProof/>
            <w:sz w:val="22"/>
            <w:szCs w:val="22"/>
          </w:rPr>
          <w:t>: Seuils des décibels en fonctions des zones et des tranches horaires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_Toc535237390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95</w:t>
        </w:r>
        <w:r w:rsidR="004C1008" w:rsidRPr="00622E34">
          <w:rPr>
            <w:rFonts w:ascii="Arial" w:hAnsi="Arial" w:cs="Arial"/>
            <w:noProof/>
            <w:webHidden/>
            <w:sz w:val="22"/>
            <w:szCs w:val="22"/>
          </w:rPr>
          <w:fldChar w:fldCharType="end"/>
        </w:r>
      </w:hyperlink>
    </w:p>
    <w:p w14:paraId="53668735"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391" w:history="1">
        <w:r w:rsidR="004C1008" w:rsidRPr="00622E34">
          <w:rPr>
            <w:rStyle w:val="Lienhypertexte"/>
            <w:rFonts w:ascii="Arial" w:hAnsi="Arial" w:cs="Arial"/>
            <w:b/>
            <w:noProof/>
            <w:sz w:val="22"/>
            <w:szCs w:val="22"/>
          </w:rPr>
          <w:t>Tableau  7</w:t>
        </w:r>
        <w:r w:rsidR="004C1008" w:rsidRPr="00622E34">
          <w:rPr>
            <w:rStyle w:val="Lienhypertexte"/>
            <w:rFonts w:ascii="Arial" w:hAnsi="Arial" w:cs="Arial"/>
            <w:noProof/>
            <w:sz w:val="22"/>
            <w:szCs w:val="22"/>
          </w:rPr>
          <w:t>: Normes relatives à la qualité de l’eau potable en République du Bénin</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_Toc535237391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96</w:t>
        </w:r>
        <w:r w:rsidR="004C1008" w:rsidRPr="00622E34">
          <w:rPr>
            <w:rFonts w:ascii="Arial" w:hAnsi="Arial" w:cs="Arial"/>
            <w:noProof/>
            <w:webHidden/>
            <w:sz w:val="22"/>
            <w:szCs w:val="22"/>
          </w:rPr>
          <w:fldChar w:fldCharType="end"/>
        </w:r>
      </w:hyperlink>
    </w:p>
    <w:p w14:paraId="1F5DDA24"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392" w:history="1">
        <w:r w:rsidR="004C1008" w:rsidRPr="00622E34">
          <w:rPr>
            <w:rStyle w:val="Lienhypertexte"/>
            <w:rFonts w:ascii="Arial" w:hAnsi="Arial" w:cs="Arial"/>
            <w:b/>
            <w:noProof/>
            <w:sz w:val="22"/>
            <w:szCs w:val="22"/>
          </w:rPr>
          <w:t>Tableau   8 :</w:t>
        </w:r>
        <w:r w:rsidR="004C1008" w:rsidRPr="00622E34">
          <w:rPr>
            <w:rStyle w:val="Lienhypertexte"/>
            <w:rFonts w:ascii="Arial" w:hAnsi="Arial" w:cs="Arial"/>
            <w:noProof/>
            <w:sz w:val="22"/>
            <w:szCs w:val="22"/>
          </w:rPr>
          <w:t xml:space="preserve"> N</w:t>
        </w:r>
        <w:r w:rsidR="004C1008" w:rsidRPr="00622E34">
          <w:rPr>
            <w:rStyle w:val="Lienhypertexte"/>
            <w:rFonts w:ascii="Arial" w:hAnsi="Arial" w:cs="Arial"/>
            <w:noProof/>
            <w:spacing w:val="-1"/>
            <w:sz w:val="22"/>
            <w:szCs w:val="22"/>
          </w:rPr>
          <w:t>i</w:t>
        </w:r>
        <w:r w:rsidR="004C1008" w:rsidRPr="00622E34">
          <w:rPr>
            <w:rStyle w:val="Lienhypertexte"/>
            <w:rFonts w:ascii="Arial" w:hAnsi="Arial" w:cs="Arial"/>
            <w:noProof/>
            <w:sz w:val="22"/>
            <w:szCs w:val="22"/>
          </w:rPr>
          <w:t>veaux</w:t>
        </w:r>
        <w:r w:rsidR="004C1008" w:rsidRPr="00622E34">
          <w:rPr>
            <w:rStyle w:val="Lienhypertexte"/>
            <w:rFonts w:ascii="Arial" w:hAnsi="Arial" w:cs="Arial"/>
            <w:noProof/>
            <w:spacing w:val="-1"/>
            <w:sz w:val="22"/>
            <w:szCs w:val="22"/>
          </w:rPr>
          <w:t xml:space="preserve"> </w:t>
        </w:r>
        <w:r w:rsidR="004C1008" w:rsidRPr="00622E34">
          <w:rPr>
            <w:rStyle w:val="Lienhypertexte"/>
            <w:rFonts w:ascii="Arial" w:hAnsi="Arial" w:cs="Arial"/>
            <w:noProof/>
            <w:sz w:val="22"/>
            <w:szCs w:val="22"/>
          </w:rPr>
          <w:t>du lac</w:t>
        </w:r>
        <w:r w:rsidR="004C1008" w:rsidRPr="00622E34">
          <w:rPr>
            <w:rStyle w:val="Lienhypertexte"/>
            <w:rFonts w:ascii="Arial" w:hAnsi="Arial" w:cs="Arial"/>
            <w:noProof/>
            <w:spacing w:val="1"/>
            <w:sz w:val="22"/>
            <w:szCs w:val="22"/>
          </w:rPr>
          <w:t xml:space="preserve"> </w:t>
        </w:r>
        <w:r w:rsidR="004C1008" w:rsidRPr="00622E34">
          <w:rPr>
            <w:rStyle w:val="Lienhypertexte"/>
            <w:rFonts w:ascii="Arial" w:hAnsi="Arial" w:cs="Arial"/>
            <w:noProof/>
            <w:spacing w:val="-1"/>
            <w:sz w:val="22"/>
            <w:szCs w:val="22"/>
          </w:rPr>
          <w:t>N</w:t>
        </w:r>
        <w:r w:rsidR="004C1008" w:rsidRPr="00622E34">
          <w:rPr>
            <w:rStyle w:val="Lienhypertexte"/>
            <w:rFonts w:ascii="Arial" w:hAnsi="Arial" w:cs="Arial"/>
            <w:noProof/>
            <w:sz w:val="22"/>
            <w:szCs w:val="22"/>
          </w:rPr>
          <w:t>oko</w:t>
        </w:r>
        <w:r w:rsidR="004C1008" w:rsidRPr="00622E34">
          <w:rPr>
            <w:rStyle w:val="Lienhypertexte"/>
            <w:rFonts w:ascii="Arial" w:hAnsi="Arial" w:cs="Arial"/>
            <w:noProof/>
            <w:spacing w:val="1"/>
            <w:sz w:val="22"/>
            <w:szCs w:val="22"/>
          </w:rPr>
          <w:t>u</w:t>
        </w:r>
        <w:r w:rsidR="004C1008" w:rsidRPr="00622E34">
          <w:rPr>
            <w:rStyle w:val="Lienhypertexte"/>
            <w:rFonts w:ascii="Arial" w:hAnsi="Arial" w:cs="Arial"/>
            <w:noProof/>
            <w:sz w:val="22"/>
            <w:szCs w:val="22"/>
          </w:rPr>
          <w:t>é</w:t>
        </w:r>
        <w:r w:rsidR="004C1008" w:rsidRPr="00622E34">
          <w:rPr>
            <w:rStyle w:val="Lienhypertexte"/>
            <w:rFonts w:ascii="Arial" w:hAnsi="Arial" w:cs="Arial"/>
            <w:noProof/>
            <w:spacing w:val="-1"/>
            <w:sz w:val="22"/>
            <w:szCs w:val="22"/>
          </w:rPr>
          <w:t xml:space="preserve"> </w:t>
        </w:r>
        <w:r w:rsidR="004C1008" w:rsidRPr="00622E34">
          <w:rPr>
            <w:rStyle w:val="Lienhypertexte"/>
            <w:rFonts w:ascii="Arial" w:hAnsi="Arial" w:cs="Arial"/>
            <w:noProof/>
            <w:sz w:val="22"/>
            <w:szCs w:val="22"/>
          </w:rPr>
          <w:t>d’</w:t>
        </w:r>
        <w:r w:rsidR="004C1008" w:rsidRPr="00622E34">
          <w:rPr>
            <w:rStyle w:val="Lienhypertexte"/>
            <w:rFonts w:ascii="Arial" w:hAnsi="Arial" w:cs="Arial"/>
            <w:noProof/>
            <w:spacing w:val="-2"/>
            <w:sz w:val="22"/>
            <w:szCs w:val="22"/>
          </w:rPr>
          <w:t>a</w:t>
        </w:r>
        <w:r w:rsidR="004C1008" w:rsidRPr="00622E34">
          <w:rPr>
            <w:rStyle w:val="Lienhypertexte"/>
            <w:rFonts w:ascii="Arial" w:hAnsi="Arial" w:cs="Arial"/>
            <w:noProof/>
            <w:spacing w:val="1"/>
            <w:sz w:val="22"/>
            <w:szCs w:val="22"/>
          </w:rPr>
          <w:t>p</w:t>
        </w:r>
        <w:r w:rsidR="004C1008" w:rsidRPr="00622E34">
          <w:rPr>
            <w:rStyle w:val="Lienhypertexte"/>
            <w:rFonts w:ascii="Arial" w:hAnsi="Arial" w:cs="Arial"/>
            <w:noProof/>
            <w:sz w:val="22"/>
            <w:szCs w:val="22"/>
          </w:rPr>
          <w:t>rès</w:t>
        </w:r>
        <w:r w:rsidR="004C1008" w:rsidRPr="00622E34">
          <w:rPr>
            <w:rStyle w:val="Lienhypertexte"/>
            <w:rFonts w:ascii="Arial" w:hAnsi="Arial" w:cs="Arial"/>
            <w:noProof/>
            <w:spacing w:val="-1"/>
            <w:sz w:val="22"/>
            <w:szCs w:val="22"/>
          </w:rPr>
          <w:t xml:space="preserve"> </w:t>
        </w:r>
        <w:r w:rsidR="004C1008" w:rsidRPr="00622E34">
          <w:rPr>
            <w:rStyle w:val="Lienhypertexte"/>
            <w:rFonts w:ascii="Arial" w:hAnsi="Arial" w:cs="Arial"/>
            <w:noProof/>
            <w:sz w:val="22"/>
            <w:szCs w:val="22"/>
          </w:rPr>
          <w:t>l’étude SNC</w:t>
        </w:r>
        <w:r w:rsidR="004C1008" w:rsidRPr="00622E34">
          <w:rPr>
            <w:rStyle w:val="Lienhypertexte"/>
            <w:rFonts w:ascii="Cambria Math" w:hAnsi="Cambria Math" w:cs="Cambria Math"/>
            <w:noProof/>
            <w:spacing w:val="-1"/>
            <w:sz w:val="22"/>
            <w:szCs w:val="22"/>
          </w:rPr>
          <w:t>‐</w:t>
        </w:r>
        <w:r w:rsidR="004C1008" w:rsidRPr="00622E34">
          <w:rPr>
            <w:rStyle w:val="Lienhypertexte"/>
            <w:rFonts w:ascii="Arial" w:hAnsi="Arial" w:cs="Arial"/>
            <w:noProof/>
            <w:sz w:val="22"/>
            <w:szCs w:val="22"/>
          </w:rPr>
          <w:t>Lavalin</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_Toc535237392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120</w:t>
        </w:r>
        <w:r w:rsidR="004C1008" w:rsidRPr="00622E34">
          <w:rPr>
            <w:rFonts w:ascii="Arial" w:hAnsi="Arial" w:cs="Arial"/>
            <w:noProof/>
            <w:webHidden/>
            <w:sz w:val="22"/>
            <w:szCs w:val="22"/>
          </w:rPr>
          <w:fldChar w:fldCharType="end"/>
        </w:r>
      </w:hyperlink>
    </w:p>
    <w:p w14:paraId="6E866168"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393" w:history="1">
        <w:r w:rsidR="004C1008" w:rsidRPr="00622E34">
          <w:rPr>
            <w:rStyle w:val="Lienhypertexte"/>
            <w:rFonts w:ascii="Arial" w:hAnsi="Arial" w:cs="Arial"/>
            <w:b/>
            <w:noProof/>
            <w:sz w:val="22"/>
            <w:szCs w:val="22"/>
          </w:rPr>
          <w:t xml:space="preserve">Tableau  9 : </w:t>
        </w:r>
        <w:r w:rsidR="004C1008" w:rsidRPr="00622E34">
          <w:rPr>
            <w:rStyle w:val="Lienhypertexte"/>
            <w:rFonts w:ascii="Arial" w:hAnsi="Arial" w:cs="Arial"/>
            <w:noProof/>
            <w:sz w:val="22"/>
            <w:szCs w:val="22"/>
          </w:rPr>
          <w:t>N</w:t>
        </w:r>
        <w:r w:rsidR="004C1008" w:rsidRPr="00622E34">
          <w:rPr>
            <w:rStyle w:val="Lienhypertexte"/>
            <w:rFonts w:ascii="Arial" w:hAnsi="Arial" w:cs="Arial"/>
            <w:noProof/>
            <w:spacing w:val="-1"/>
            <w:sz w:val="22"/>
            <w:szCs w:val="22"/>
          </w:rPr>
          <w:t>i</w:t>
        </w:r>
        <w:r w:rsidR="004C1008" w:rsidRPr="00622E34">
          <w:rPr>
            <w:rStyle w:val="Lienhypertexte"/>
            <w:rFonts w:ascii="Arial" w:hAnsi="Arial" w:cs="Arial"/>
            <w:noProof/>
            <w:sz w:val="22"/>
            <w:szCs w:val="22"/>
          </w:rPr>
          <w:t>veau</w:t>
        </w:r>
        <w:r w:rsidR="004C1008" w:rsidRPr="00622E34">
          <w:rPr>
            <w:rStyle w:val="Lienhypertexte"/>
            <w:rFonts w:ascii="Arial" w:hAnsi="Arial" w:cs="Arial"/>
            <w:noProof/>
            <w:spacing w:val="1"/>
            <w:sz w:val="22"/>
            <w:szCs w:val="22"/>
          </w:rPr>
          <w:t xml:space="preserve"> </w:t>
        </w:r>
        <w:r w:rsidR="004C1008" w:rsidRPr="00622E34">
          <w:rPr>
            <w:rStyle w:val="Lienhypertexte"/>
            <w:rFonts w:ascii="Arial" w:hAnsi="Arial" w:cs="Arial"/>
            <w:noProof/>
            <w:sz w:val="22"/>
            <w:szCs w:val="22"/>
          </w:rPr>
          <w:t>des h</w:t>
        </w:r>
        <w:r w:rsidR="004C1008" w:rsidRPr="00622E34">
          <w:rPr>
            <w:rStyle w:val="Lienhypertexte"/>
            <w:rFonts w:ascii="Arial" w:hAnsi="Arial" w:cs="Arial"/>
            <w:noProof/>
            <w:spacing w:val="-1"/>
            <w:sz w:val="22"/>
            <w:szCs w:val="22"/>
          </w:rPr>
          <w:t>o</w:t>
        </w:r>
        <w:r w:rsidR="004C1008" w:rsidRPr="00622E34">
          <w:rPr>
            <w:rStyle w:val="Lienhypertexte"/>
            <w:rFonts w:ascii="Arial" w:hAnsi="Arial" w:cs="Arial"/>
            <w:noProof/>
            <w:sz w:val="22"/>
            <w:szCs w:val="22"/>
          </w:rPr>
          <w:t>u</w:t>
        </w:r>
        <w:r w:rsidR="004C1008" w:rsidRPr="00622E34">
          <w:rPr>
            <w:rStyle w:val="Lienhypertexte"/>
            <w:rFonts w:ascii="Arial" w:hAnsi="Arial" w:cs="Arial"/>
            <w:noProof/>
            <w:spacing w:val="-1"/>
            <w:sz w:val="22"/>
            <w:szCs w:val="22"/>
          </w:rPr>
          <w:t>l</w:t>
        </w:r>
        <w:r w:rsidR="004C1008" w:rsidRPr="00622E34">
          <w:rPr>
            <w:rStyle w:val="Lienhypertexte"/>
            <w:rFonts w:ascii="Arial" w:hAnsi="Arial" w:cs="Arial"/>
            <w:noProof/>
            <w:sz w:val="22"/>
            <w:szCs w:val="22"/>
          </w:rPr>
          <w:t>es</w:t>
        </w:r>
        <w:r w:rsidR="004C1008" w:rsidRPr="00622E34">
          <w:rPr>
            <w:rStyle w:val="Lienhypertexte"/>
            <w:rFonts w:ascii="Arial" w:hAnsi="Arial" w:cs="Arial"/>
            <w:noProof/>
            <w:spacing w:val="1"/>
            <w:sz w:val="22"/>
            <w:szCs w:val="22"/>
          </w:rPr>
          <w:t xml:space="preserve"> </w:t>
        </w:r>
        <w:r w:rsidR="004C1008" w:rsidRPr="00622E34">
          <w:rPr>
            <w:rStyle w:val="Lienhypertexte"/>
            <w:rFonts w:ascii="Arial" w:hAnsi="Arial" w:cs="Arial"/>
            <w:noProof/>
            <w:spacing w:val="-1"/>
            <w:sz w:val="22"/>
            <w:szCs w:val="22"/>
          </w:rPr>
          <w:t>e</w:t>
        </w:r>
        <w:r w:rsidR="004C1008" w:rsidRPr="00622E34">
          <w:rPr>
            <w:rStyle w:val="Lienhypertexte"/>
            <w:rFonts w:ascii="Arial" w:hAnsi="Arial" w:cs="Arial"/>
            <w:noProof/>
            <w:sz w:val="22"/>
            <w:szCs w:val="22"/>
          </w:rPr>
          <w:t>n</w:t>
        </w:r>
        <w:r w:rsidR="004C1008" w:rsidRPr="00622E34">
          <w:rPr>
            <w:rStyle w:val="Lienhypertexte"/>
            <w:rFonts w:ascii="Arial" w:hAnsi="Arial" w:cs="Arial"/>
            <w:noProof/>
            <w:spacing w:val="1"/>
            <w:sz w:val="22"/>
            <w:szCs w:val="22"/>
          </w:rPr>
          <w:t xml:space="preserve"> </w:t>
        </w:r>
        <w:r w:rsidR="004C1008" w:rsidRPr="00622E34">
          <w:rPr>
            <w:rStyle w:val="Lienhypertexte"/>
            <w:rFonts w:ascii="Arial" w:hAnsi="Arial" w:cs="Arial"/>
            <w:noProof/>
            <w:spacing w:val="-1"/>
            <w:sz w:val="22"/>
            <w:szCs w:val="22"/>
          </w:rPr>
          <w:t>f</w:t>
        </w:r>
        <w:r w:rsidR="004C1008" w:rsidRPr="00622E34">
          <w:rPr>
            <w:rStyle w:val="Lienhypertexte"/>
            <w:rFonts w:ascii="Arial" w:hAnsi="Arial" w:cs="Arial"/>
            <w:noProof/>
            <w:sz w:val="22"/>
            <w:szCs w:val="22"/>
          </w:rPr>
          <w:t>o</w:t>
        </w:r>
        <w:r w:rsidR="004C1008" w:rsidRPr="00622E34">
          <w:rPr>
            <w:rStyle w:val="Lienhypertexte"/>
            <w:rFonts w:ascii="Arial" w:hAnsi="Arial" w:cs="Arial"/>
            <w:noProof/>
            <w:spacing w:val="1"/>
            <w:sz w:val="22"/>
            <w:szCs w:val="22"/>
          </w:rPr>
          <w:t>n</w:t>
        </w:r>
        <w:r w:rsidR="004C1008" w:rsidRPr="00622E34">
          <w:rPr>
            <w:rStyle w:val="Lienhypertexte"/>
            <w:rFonts w:ascii="Arial" w:hAnsi="Arial" w:cs="Arial"/>
            <w:noProof/>
            <w:spacing w:val="-1"/>
            <w:sz w:val="22"/>
            <w:szCs w:val="22"/>
          </w:rPr>
          <w:t>c</w:t>
        </w:r>
        <w:r w:rsidR="004C1008" w:rsidRPr="00622E34">
          <w:rPr>
            <w:rStyle w:val="Lienhypertexte"/>
            <w:rFonts w:ascii="Arial" w:hAnsi="Arial" w:cs="Arial"/>
            <w:noProof/>
            <w:sz w:val="22"/>
            <w:szCs w:val="22"/>
          </w:rPr>
          <w:t>ti</w:t>
        </w:r>
        <w:r w:rsidR="004C1008" w:rsidRPr="00622E34">
          <w:rPr>
            <w:rStyle w:val="Lienhypertexte"/>
            <w:rFonts w:ascii="Arial" w:hAnsi="Arial" w:cs="Arial"/>
            <w:noProof/>
            <w:spacing w:val="-1"/>
            <w:sz w:val="22"/>
            <w:szCs w:val="22"/>
          </w:rPr>
          <w:t>o</w:t>
        </w:r>
        <w:r w:rsidR="004C1008" w:rsidRPr="00622E34">
          <w:rPr>
            <w:rStyle w:val="Lienhypertexte"/>
            <w:rFonts w:ascii="Arial" w:hAnsi="Arial" w:cs="Arial"/>
            <w:noProof/>
            <w:sz w:val="22"/>
            <w:szCs w:val="22"/>
          </w:rPr>
          <w:t>n de la</w:t>
        </w:r>
        <w:r w:rsidR="004C1008" w:rsidRPr="00622E34">
          <w:rPr>
            <w:rStyle w:val="Lienhypertexte"/>
            <w:rFonts w:ascii="Arial" w:hAnsi="Arial" w:cs="Arial"/>
            <w:noProof/>
            <w:spacing w:val="-1"/>
            <w:sz w:val="22"/>
            <w:szCs w:val="22"/>
          </w:rPr>
          <w:t xml:space="preserve"> </w:t>
        </w:r>
        <w:r w:rsidR="004C1008" w:rsidRPr="00622E34">
          <w:rPr>
            <w:rStyle w:val="Lienhypertexte"/>
            <w:rFonts w:ascii="Arial" w:hAnsi="Arial" w:cs="Arial"/>
            <w:noProof/>
            <w:sz w:val="22"/>
            <w:szCs w:val="22"/>
          </w:rPr>
          <w:t>péri</w:t>
        </w:r>
        <w:r w:rsidR="004C1008" w:rsidRPr="00622E34">
          <w:rPr>
            <w:rStyle w:val="Lienhypertexte"/>
            <w:rFonts w:ascii="Arial" w:hAnsi="Arial" w:cs="Arial"/>
            <w:noProof/>
            <w:spacing w:val="-1"/>
            <w:sz w:val="22"/>
            <w:szCs w:val="22"/>
          </w:rPr>
          <w:t>o</w:t>
        </w:r>
        <w:r w:rsidR="004C1008" w:rsidRPr="00622E34">
          <w:rPr>
            <w:rStyle w:val="Lienhypertexte"/>
            <w:rFonts w:ascii="Arial" w:hAnsi="Arial" w:cs="Arial"/>
            <w:noProof/>
            <w:spacing w:val="1"/>
            <w:sz w:val="22"/>
            <w:szCs w:val="22"/>
          </w:rPr>
          <w:t>d</w:t>
        </w:r>
        <w:r w:rsidR="004C1008" w:rsidRPr="00622E34">
          <w:rPr>
            <w:rStyle w:val="Lienhypertexte"/>
            <w:rFonts w:ascii="Arial" w:hAnsi="Arial" w:cs="Arial"/>
            <w:noProof/>
            <w:sz w:val="22"/>
            <w:szCs w:val="22"/>
          </w:rPr>
          <w:t>e</w:t>
        </w:r>
        <w:r w:rsidR="004C1008" w:rsidRPr="00622E34">
          <w:rPr>
            <w:rStyle w:val="Lienhypertexte"/>
            <w:rFonts w:ascii="Arial" w:hAnsi="Arial" w:cs="Arial"/>
            <w:noProof/>
            <w:spacing w:val="-1"/>
            <w:sz w:val="22"/>
            <w:szCs w:val="22"/>
          </w:rPr>
          <w:t xml:space="preserve"> </w:t>
        </w:r>
        <w:r w:rsidR="004C1008" w:rsidRPr="00622E34">
          <w:rPr>
            <w:rStyle w:val="Lienhypertexte"/>
            <w:rFonts w:ascii="Arial" w:hAnsi="Arial" w:cs="Arial"/>
            <w:noProof/>
            <w:sz w:val="22"/>
            <w:szCs w:val="22"/>
          </w:rPr>
          <w:t>de retour</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_Toc535237393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122</w:t>
        </w:r>
        <w:r w:rsidR="004C1008" w:rsidRPr="00622E34">
          <w:rPr>
            <w:rFonts w:ascii="Arial" w:hAnsi="Arial" w:cs="Arial"/>
            <w:noProof/>
            <w:webHidden/>
            <w:sz w:val="22"/>
            <w:szCs w:val="22"/>
          </w:rPr>
          <w:fldChar w:fldCharType="end"/>
        </w:r>
      </w:hyperlink>
    </w:p>
    <w:p w14:paraId="3453B3D0"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394" w:history="1">
        <w:r w:rsidR="004C1008" w:rsidRPr="00622E34">
          <w:rPr>
            <w:rStyle w:val="Lienhypertexte"/>
            <w:rFonts w:ascii="Arial" w:hAnsi="Arial" w:cs="Arial"/>
            <w:b/>
            <w:noProof/>
            <w:sz w:val="22"/>
            <w:szCs w:val="22"/>
          </w:rPr>
          <w:t>Tableau   10 </w:t>
        </w:r>
        <w:r w:rsidR="004C1008" w:rsidRPr="00622E34">
          <w:rPr>
            <w:rStyle w:val="Lienhypertexte"/>
            <w:rFonts w:ascii="Arial" w:hAnsi="Arial" w:cs="Arial"/>
            <w:noProof/>
            <w:sz w:val="22"/>
            <w:szCs w:val="22"/>
          </w:rPr>
          <w:t xml:space="preserve"> : Liste des essences de valeurs médicinales, culturelles et autres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_Toc535237394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123</w:t>
        </w:r>
        <w:r w:rsidR="004C1008" w:rsidRPr="00622E34">
          <w:rPr>
            <w:rFonts w:ascii="Arial" w:hAnsi="Arial" w:cs="Arial"/>
            <w:noProof/>
            <w:webHidden/>
            <w:sz w:val="22"/>
            <w:szCs w:val="22"/>
          </w:rPr>
          <w:fldChar w:fldCharType="end"/>
        </w:r>
      </w:hyperlink>
    </w:p>
    <w:p w14:paraId="0A261519"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395" w:history="1">
        <w:r w:rsidR="004C1008" w:rsidRPr="00622E34">
          <w:rPr>
            <w:rStyle w:val="Lienhypertexte"/>
            <w:rFonts w:ascii="Arial" w:hAnsi="Arial" w:cs="Arial"/>
            <w:b/>
            <w:noProof/>
            <w:sz w:val="22"/>
            <w:szCs w:val="22"/>
          </w:rPr>
          <w:t>Tableau  11 </w:t>
        </w:r>
        <w:r w:rsidR="004C1008" w:rsidRPr="00622E34">
          <w:rPr>
            <w:rStyle w:val="Lienhypertexte"/>
            <w:rFonts w:ascii="Arial" w:hAnsi="Arial" w:cs="Arial"/>
            <w:noProof/>
            <w:sz w:val="22"/>
            <w:szCs w:val="22"/>
          </w:rPr>
          <w:t>: Caractéristiques des 04 espèces protégées sur le lac Nokoué (liste rouge de l’UICN)</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_Toc535237395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130</w:t>
        </w:r>
        <w:r w:rsidR="004C1008" w:rsidRPr="00622E34">
          <w:rPr>
            <w:rFonts w:ascii="Arial" w:hAnsi="Arial" w:cs="Arial"/>
            <w:noProof/>
            <w:webHidden/>
            <w:sz w:val="22"/>
            <w:szCs w:val="22"/>
          </w:rPr>
          <w:fldChar w:fldCharType="end"/>
        </w:r>
      </w:hyperlink>
    </w:p>
    <w:p w14:paraId="72040E16"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396" w:history="1">
        <w:r w:rsidR="004C1008" w:rsidRPr="00622E34">
          <w:rPr>
            <w:rStyle w:val="Lienhypertexte"/>
            <w:rFonts w:ascii="Arial" w:hAnsi="Arial" w:cs="Arial"/>
            <w:b/>
            <w:noProof/>
            <w:sz w:val="22"/>
            <w:szCs w:val="22"/>
          </w:rPr>
          <w:t>Tableau  12 </w:t>
        </w:r>
        <w:r w:rsidR="004C1008" w:rsidRPr="00622E34">
          <w:rPr>
            <w:rStyle w:val="Lienhypertexte"/>
            <w:rFonts w:ascii="Arial" w:hAnsi="Arial" w:cs="Arial"/>
            <w:noProof/>
            <w:sz w:val="22"/>
            <w:szCs w:val="22"/>
          </w:rPr>
          <w:t>: Répartition des ménages selon le mode d’évacuation des eaux usées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_Toc535237396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141</w:t>
        </w:r>
        <w:r w:rsidR="004C1008" w:rsidRPr="00622E34">
          <w:rPr>
            <w:rFonts w:ascii="Arial" w:hAnsi="Arial" w:cs="Arial"/>
            <w:noProof/>
            <w:webHidden/>
            <w:sz w:val="22"/>
            <w:szCs w:val="22"/>
          </w:rPr>
          <w:fldChar w:fldCharType="end"/>
        </w:r>
      </w:hyperlink>
    </w:p>
    <w:p w14:paraId="209D5010"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397" w:history="1">
        <w:r w:rsidR="004C1008" w:rsidRPr="00622E34">
          <w:rPr>
            <w:rStyle w:val="Lienhypertexte"/>
            <w:rFonts w:ascii="Arial" w:hAnsi="Arial" w:cs="Arial"/>
            <w:b/>
            <w:noProof/>
            <w:sz w:val="22"/>
            <w:szCs w:val="22"/>
          </w:rPr>
          <w:t xml:space="preserve">Tableau  13 </w:t>
        </w:r>
        <w:r w:rsidR="004C1008" w:rsidRPr="00622E34">
          <w:rPr>
            <w:rStyle w:val="Lienhypertexte"/>
            <w:rFonts w:ascii="Arial" w:hAnsi="Arial" w:cs="Arial"/>
            <w:noProof/>
            <w:sz w:val="22"/>
            <w:szCs w:val="22"/>
          </w:rPr>
          <w:t>: Répartition des ménages selon le mode d’évacuation des eaux de vannes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_Toc535237397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144</w:t>
        </w:r>
        <w:r w:rsidR="004C1008" w:rsidRPr="00622E34">
          <w:rPr>
            <w:rFonts w:ascii="Arial" w:hAnsi="Arial" w:cs="Arial"/>
            <w:noProof/>
            <w:webHidden/>
            <w:sz w:val="22"/>
            <w:szCs w:val="22"/>
          </w:rPr>
          <w:fldChar w:fldCharType="end"/>
        </w:r>
      </w:hyperlink>
    </w:p>
    <w:p w14:paraId="4E154935"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398" w:history="1">
        <w:r w:rsidR="004C1008" w:rsidRPr="00622E34">
          <w:rPr>
            <w:rStyle w:val="Lienhypertexte"/>
            <w:rFonts w:ascii="Arial" w:hAnsi="Arial" w:cs="Arial"/>
            <w:b/>
            <w:noProof/>
            <w:sz w:val="22"/>
            <w:szCs w:val="22"/>
          </w:rPr>
          <w:t>Tableau 14 </w:t>
        </w:r>
        <w:r w:rsidR="004C1008" w:rsidRPr="00622E34">
          <w:rPr>
            <w:rStyle w:val="Lienhypertexte"/>
            <w:rFonts w:ascii="Arial" w:hAnsi="Arial" w:cs="Arial"/>
            <w:noProof/>
            <w:sz w:val="22"/>
            <w:szCs w:val="22"/>
          </w:rPr>
          <w:t>: Résultats des analyses physico-chimiques de pollutions et le taux des éléments toxiques des eaux usées urbaines et eaux du lac Nokoué (Qc, AAs1 et Rc)</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_Toc535237398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149</w:t>
        </w:r>
        <w:r w:rsidR="004C1008" w:rsidRPr="00622E34">
          <w:rPr>
            <w:rFonts w:ascii="Arial" w:hAnsi="Arial" w:cs="Arial"/>
            <w:noProof/>
            <w:webHidden/>
            <w:sz w:val="22"/>
            <w:szCs w:val="22"/>
          </w:rPr>
          <w:fldChar w:fldCharType="end"/>
        </w:r>
      </w:hyperlink>
    </w:p>
    <w:p w14:paraId="21A65677"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399" w:history="1">
        <w:r w:rsidR="004C1008" w:rsidRPr="00622E34">
          <w:rPr>
            <w:rStyle w:val="Lienhypertexte"/>
            <w:rFonts w:ascii="Arial" w:hAnsi="Arial" w:cs="Arial"/>
            <w:b/>
            <w:noProof/>
            <w:sz w:val="22"/>
            <w:szCs w:val="22"/>
          </w:rPr>
          <w:t xml:space="preserve">Tableau 15: </w:t>
        </w:r>
        <w:r w:rsidR="004C1008" w:rsidRPr="00622E34">
          <w:rPr>
            <w:rStyle w:val="Lienhypertexte"/>
            <w:rFonts w:ascii="Arial" w:hAnsi="Arial" w:cs="Arial"/>
            <w:noProof/>
            <w:sz w:val="22"/>
            <w:szCs w:val="22"/>
          </w:rPr>
          <w:t>Résultats des analyses physico-chimiques, de pollutions et le taux des éléments toxiques des eaux usées urbaines et eaux du lac Nokoué (X1, D et WW)</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_Toc535237399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150</w:t>
        </w:r>
        <w:r w:rsidR="004C1008" w:rsidRPr="00622E34">
          <w:rPr>
            <w:rFonts w:ascii="Arial" w:hAnsi="Arial" w:cs="Arial"/>
            <w:noProof/>
            <w:webHidden/>
            <w:sz w:val="22"/>
            <w:szCs w:val="22"/>
          </w:rPr>
          <w:fldChar w:fldCharType="end"/>
        </w:r>
      </w:hyperlink>
    </w:p>
    <w:p w14:paraId="054FCF67"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00" w:history="1">
        <w:r w:rsidR="004C1008" w:rsidRPr="00622E34">
          <w:rPr>
            <w:rStyle w:val="Lienhypertexte"/>
            <w:rFonts w:ascii="Arial" w:hAnsi="Arial" w:cs="Arial"/>
            <w:b/>
            <w:noProof/>
            <w:sz w:val="22"/>
            <w:szCs w:val="22"/>
          </w:rPr>
          <w:t>Tableau  16 :</w:t>
        </w:r>
        <w:r w:rsidR="004C1008" w:rsidRPr="00622E34">
          <w:rPr>
            <w:rStyle w:val="Lienhypertexte"/>
            <w:rFonts w:ascii="Arial" w:hAnsi="Arial" w:cs="Arial"/>
            <w:noProof/>
            <w:sz w:val="22"/>
            <w:szCs w:val="22"/>
          </w:rPr>
          <w:t xml:space="preserve"> Résultats des paramètres physiques, chimiques, microbiologiques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_Toc535237400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152</w:t>
        </w:r>
        <w:r w:rsidR="004C1008" w:rsidRPr="00622E34">
          <w:rPr>
            <w:rFonts w:ascii="Arial" w:hAnsi="Arial" w:cs="Arial"/>
            <w:noProof/>
            <w:webHidden/>
            <w:sz w:val="22"/>
            <w:szCs w:val="22"/>
          </w:rPr>
          <w:fldChar w:fldCharType="end"/>
        </w:r>
      </w:hyperlink>
    </w:p>
    <w:p w14:paraId="61D4506C"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01" w:history="1">
        <w:r w:rsidR="004C1008" w:rsidRPr="00622E34">
          <w:rPr>
            <w:rStyle w:val="Lienhypertexte"/>
            <w:rFonts w:ascii="Arial" w:hAnsi="Arial" w:cs="Arial"/>
            <w:b/>
            <w:noProof/>
            <w:sz w:val="22"/>
            <w:szCs w:val="22"/>
          </w:rPr>
          <w:t>Tableau 17 :</w:t>
        </w:r>
        <w:r w:rsidR="004C1008" w:rsidRPr="00622E34">
          <w:rPr>
            <w:rStyle w:val="Lienhypertexte"/>
            <w:rFonts w:ascii="Arial" w:hAnsi="Arial" w:cs="Arial"/>
            <w:noProof/>
            <w:sz w:val="22"/>
            <w:szCs w:val="22"/>
          </w:rPr>
          <w:t xml:space="preserve"> Résultats des paramètres bactériologiques et parasitologiques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_Toc535237401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153</w:t>
        </w:r>
        <w:r w:rsidR="004C1008" w:rsidRPr="00622E34">
          <w:rPr>
            <w:rFonts w:ascii="Arial" w:hAnsi="Arial" w:cs="Arial"/>
            <w:noProof/>
            <w:webHidden/>
            <w:sz w:val="22"/>
            <w:szCs w:val="22"/>
          </w:rPr>
          <w:fldChar w:fldCharType="end"/>
        </w:r>
      </w:hyperlink>
    </w:p>
    <w:p w14:paraId="291E2D4E"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02" w:history="1">
        <w:r w:rsidR="004C1008" w:rsidRPr="00622E34">
          <w:rPr>
            <w:rStyle w:val="Lienhypertexte"/>
            <w:rFonts w:ascii="Arial" w:hAnsi="Arial" w:cs="Arial"/>
            <w:b/>
            <w:noProof/>
            <w:sz w:val="22"/>
            <w:szCs w:val="22"/>
          </w:rPr>
          <w:t>Tableau 18:</w:t>
        </w:r>
        <w:r w:rsidR="004C1008" w:rsidRPr="00622E34">
          <w:rPr>
            <w:rStyle w:val="Lienhypertexte"/>
            <w:rFonts w:ascii="Arial" w:hAnsi="Arial" w:cs="Arial"/>
            <w:noProof/>
            <w:sz w:val="22"/>
            <w:szCs w:val="22"/>
          </w:rPr>
          <w:t xml:space="preserve"> Concentration en ng/g de lipide des résidus de pesticides des poissons dans le lac Nokoué</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_Toc535237402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155</w:t>
        </w:r>
        <w:r w:rsidR="004C1008" w:rsidRPr="00622E34">
          <w:rPr>
            <w:rFonts w:ascii="Arial" w:hAnsi="Arial" w:cs="Arial"/>
            <w:noProof/>
            <w:webHidden/>
            <w:sz w:val="22"/>
            <w:szCs w:val="22"/>
          </w:rPr>
          <w:fldChar w:fldCharType="end"/>
        </w:r>
      </w:hyperlink>
    </w:p>
    <w:p w14:paraId="05BCDCA9"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03" w:history="1">
        <w:r w:rsidR="004C1008" w:rsidRPr="00622E34">
          <w:rPr>
            <w:rStyle w:val="Lienhypertexte"/>
            <w:rFonts w:ascii="Arial" w:hAnsi="Arial" w:cs="Arial"/>
            <w:b/>
            <w:noProof/>
            <w:sz w:val="22"/>
            <w:szCs w:val="22"/>
          </w:rPr>
          <w:t xml:space="preserve">Tableau   19 : </w:t>
        </w:r>
        <w:r w:rsidR="004C1008" w:rsidRPr="00622E34">
          <w:rPr>
            <w:rStyle w:val="Lienhypertexte"/>
            <w:rFonts w:ascii="Arial" w:hAnsi="Arial" w:cs="Arial"/>
            <w:noProof/>
            <w:sz w:val="22"/>
            <w:szCs w:val="22"/>
          </w:rPr>
          <w:t>Résultats d’analyse physico-chimiques des boues/sédiments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_Toc535237403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157</w:t>
        </w:r>
        <w:r w:rsidR="004C1008" w:rsidRPr="00622E34">
          <w:rPr>
            <w:rFonts w:ascii="Arial" w:hAnsi="Arial" w:cs="Arial"/>
            <w:noProof/>
            <w:webHidden/>
            <w:sz w:val="22"/>
            <w:szCs w:val="22"/>
          </w:rPr>
          <w:fldChar w:fldCharType="end"/>
        </w:r>
      </w:hyperlink>
    </w:p>
    <w:p w14:paraId="3969F246"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04" w:history="1">
        <w:r w:rsidR="004C1008" w:rsidRPr="00622E34">
          <w:rPr>
            <w:rStyle w:val="Lienhypertexte"/>
            <w:rFonts w:ascii="Arial" w:hAnsi="Arial" w:cs="Arial"/>
            <w:b/>
            <w:bCs/>
            <w:noProof/>
            <w:sz w:val="22"/>
            <w:szCs w:val="22"/>
          </w:rPr>
          <w:t xml:space="preserve">Tableau </w:t>
        </w:r>
        <w:r w:rsidR="004C1008" w:rsidRPr="00622E34">
          <w:rPr>
            <w:rStyle w:val="Lienhypertexte"/>
            <w:rFonts w:ascii="Arial" w:hAnsi="Arial" w:cs="Arial"/>
            <w:b/>
            <w:noProof/>
            <w:sz w:val="22"/>
            <w:szCs w:val="22"/>
          </w:rPr>
          <w:t>20</w:t>
        </w:r>
        <w:r w:rsidR="004C1008" w:rsidRPr="00622E34">
          <w:rPr>
            <w:rStyle w:val="Lienhypertexte"/>
            <w:rFonts w:ascii="Arial" w:hAnsi="Arial" w:cs="Arial"/>
            <w:b/>
            <w:bCs/>
            <w:noProof/>
            <w:sz w:val="22"/>
            <w:szCs w:val="22"/>
          </w:rPr>
          <w:t xml:space="preserve"> : </w:t>
        </w:r>
        <w:r w:rsidR="004C1008" w:rsidRPr="00622E34">
          <w:rPr>
            <w:rStyle w:val="Lienhypertexte"/>
            <w:rFonts w:ascii="Arial" w:hAnsi="Arial" w:cs="Arial"/>
            <w:bCs/>
            <w:noProof/>
            <w:sz w:val="22"/>
            <w:szCs w:val="22"/>
          </w:rPr>
          <w:t>Synthèse des consultations publiques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_Toc535237404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197</w:t>
        </w:r>
        <w:r w:rsidR="004C1008" w:rsidRPr="00622E34">
          <w:rPr>
            <w:rFonts w:ascii="Arial" w:hAnsi="Arial" w:cs="Arial"/>
            <w:noProof/>
            <w:webHidden/>
            <w:sz w:val="22"/>
            <w:szCs w:val="22"/>
          </w:rPr>
          <w:fldChar w:fldCharType="end"/>
        </w:r>
      </w:hyperlink>
    </w:p>
    <w:p w14:paraId="308027B8" w14:textId="575852D4"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05" w:history="1">
        <w:r w:rsidR="004C1008" w:rsidRPr="00D91522">
          <w:rPr>
            <w:rStyle w:val="Lienhypertexte"/>
            <w:rFonts w:ascii="Arial" w:hAnsi="Arial" w:cs="Arial"/>
            <w:b/>
            <w:noProof/>
            <w:sz w:val="22"/>
            <w:szCs w:val="22"/>
          </w:rPr>
          <w:t xml:space="preserve">Tableau     </w:t>
        </w:r>
        <w:r w:rsidR="00622E34" w:rsidRPr="00D91522">
          <w:rPr>
            <w:rStyle w:val="Lienhypertexte"/>
            <w:rFonts w:ascii="Arial" w:hAnsi="Arial" w:cs="Arial"/>
            <w:b/>
            <w:noProof/>
            <w:sz w:val="22"/>
            <w:szCs w:val="22"/>
          </w:rPr>
          <w:t>21</w:t>
        </w:r>
        <w:r w:rsidR="004C1008" w:rsidRPr="00622E34">
          <w:rPr>
            <w:rStyle w:val="Lienhypertexte"/>
            <w:rFonts w:ascii="Arial" w:hAnsi="Arial" w:cs="Arial"/>
            <w:noProof/>
            <w:sz w:val="22"/>
            <w:szCs w:val="22"/>
          </w:rPr>
          <w:t> : Calendrier de déroulement des consultations en en fonctions des zones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_Toc535237405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203</w:t>
        </w:r>
        <w:r w:rsidR="004C1008" w:rsidRPr="00622E34">
          <w:rPr>
            <w:rFonts w:ascii="Arial" w:hAnsi="Arial" w:cs="Arial"/>
            <w:noProof/>
            <w:webHidden/>
            <w:sz w:val="22"/>
            <w:szCs w:val="22"/>
          </w:rPr>
          <w:fldChar w:fldCharType="end"/>
        </w:r>
      </w:hyperlink>
    </w:p>
    <w:p w14:paraId="3F8091D7"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06" w:history="1">
        <w:r w:rsidR="004C1008" w:rsidRPr="00D91522">
          <w:rPr>
            <w:rStyle w:val="Lienhypertexte"/>
            <w:rFonts w:ascii="Arial" w:hAnsi="Arial" w:cs="Arial"/>
            <w:b/>
            <w:noProof/>
            <w:sz w:val="22"/>
            <w:szCs w:val="22"/>
          </w:rPr>
          <w:t xml:space="preserve">Tableau 22 : </w:t>
        </w:r>
        <w:r w:rsidR="004C1008" w:rsidRPr="00622E34">
          <w:rPr>
            <w:rStyle w:val="Lienhypertexte"/>
            <w:rFonts w:ascii="Arial" w:hAnsi="Arial" w:cs="Arial"/>
            <w:noProof/>
            <w:sz w:val="22"/>
            <w:szCs w:val="22"/>
          </w:rPr>
          <w:t>Autres personnes rencontrées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_Toc535237406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208</w:t>
        </w:r>
        <w:r w:rsidR="004C1008" w:rsidRPr="00622E34">
          <w:rPr>
            <w:rFonts w:ascii="Arial" w:hAnsi="Arial" w:cs="Arial"/>
            <w:noProof/>
            <w:webHidden/>
            <w:sz w:val="22"/>
            <w:szCs w:val="22"/>
          </w:rPr>
          <w:fldChar w:fldCharType="end"/>
        </w:r>
      </w:hyperlink>
    </w:p>
    <w:p w14:paraId="4267B055"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07" w:history="1">
        <w:r w:rsidR="004C1008" w:rsidRPr="00D91522">
          <w:rPr>
            <w:rStyle w:val="Lienhypertexte"/>
            <w:rFonts w:ascii="Arial" w:hAnsi="Arial" w:cs="Arial"/>
            <w:b/>
            <w:noProof/>
            <w:sz w:val="22"/>
            <w:szCs w:val="22"/>
          </w:rPr>
          <w:t>Tableau 23 :</w:t>
        </w:r>
        <w:r w:rsidR="004C1008" w:rsidRPr="00622E34">
          <w:rPr>
            <w:rStyle w:val="Lienhypertexte"/>
            <w:rFonts w:ascii="Arial" w:hAnsi="Arial" w:cs="Arial"/>
            <w:noProof/>
            <w:sz w:val="22"/>
            <w:szCs w:val="22"/>
          </w:rPr>
          <w:t xml:space="preserve"> Critères d’analyse des variantes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_Toc535237407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211</w:t>
        </w:r>
        <w:r w:rsidR="004C1008" w:rsidRPr="00622E34">
          <w:rPr>
            <w:rFonts w:ascii="Arial" w:hAnsi="Arial" w:cs="Arial"/>
            <w:noProof/>
            <w:webHidden/>
            <w:sz w:val="22"/>
            <w:szCs w:val="22"/>
          </w:rPr>
          <w:fldChar w:fldCharType="end"/>
        </w:r>
      </w:hyperlink>
    </w:p>
    <w:p w14:paraId="1EE494CF"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08" w:history="1">
        <w:r w:rsidR="004C1008" w:rsidRPr="00D91522">
          <w:rPr>
            <w:rStyle w:val="Lienhypertexte"/>
            <w:rFonts w:ascii="Arial" w:hAnsi="Arial" w:cs="Arial"/>
            <w:b/>
            <w:noProof/>
            <w:sz w:val="22"/>
            <w:szCs w:val="22"/>
          </w:rPr>
          <w:t>Tableau 24 :</w:t>
        </w:r>
        <w:r w:rsidR="004C1008" w:rsidRPr="00622E34">
          <w:rPr>
            <w:rStyle w:val="Lienhypertexte"/>
            <w:rFonts w:ascii="Arial" w:hAnsi="Arial" w:cs="Arial"/>
            <w:noProof/>
            <w:sz w:val="22"/>
            <w:szCs w:val="22"/>
          </w:rPr>
          <w:t xml:space="preserve"> Variantes positionnement des collecteurs (latéral ou axial)</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_Toc535237408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212</w:t>
        </w:r>
        <w:r w:rsidR="004C1008" w:rsidRPr="00622E34">
          <w:rPr>
            <w:rFonts w:ascii="Arial" w:hAnsi="Arial" w:cs="Arial"/>
            <w:noProof/>
            <w:webHidden/>
            <w:sz w:val="22"/>
            <w:szCs w:val="22"/>
          </w:rPr>
          <w:fldChar w:fldCharType="end"/>
        </w:r>
      </w:hyperlink>
    </w:p>
    <w:p w14:paraId="422D7A34"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09" w:history="1">
        <w:r w:rsidR="004C1008" w:rsidRPr="00D91522">
          <w:rPr>
            <w:rStyle w:val="Lienhypertexte"/>
            <w:rFonts w:ascii="Arial" w:hAnsi="Arial" w:cs="Arial"/>
            <w:b/>
            <w:noProof/>
            <w:sz w:val="22"/>
            <w:szCs w:val="22"/>
          </w:rPr>
          <w:t>Tableau 25 :</w:t>
        </w:r>
        <w:r w:rsidR="004C1008" w:rsidRPr="00622E34">
          <w:rPr>
            <w:rStyle w:val="Lienhypertexte"/>
            <w:rFonts w:ascii="Arial" w:hAnsi="Arial" w:cs="Arial"/>
            <w:noProof/>
            <w:sz w:val="22"/>
            <w:szCs w:val="22"/>
          </w:rPr>
          <w:t xml:space="preserve"> Caractères spécifiques des variantes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_Toc535237409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214</w:t>
        </w:r>
        <w:r w:rsidR="004C1008" w:rsidRPr="00622E34">
          <w:rPr>
            <w:rFonts w:ascii="Arial" w:hAnsi="Arial" w:cs="Arial"/>
            <w:noProof/>
            <w:webHidden/>
            <w:sz w:val="22"/>
            <w:szCs w:val="22"/>
          </w:rPr>
          <w:fldChar w:fldCharType="end"/>
        </w:r>
      </w:hyperlink>
    </w:p>
    <w:p w14:paraId="65B5EEC9"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10" w:history="1">
        <w:r w:rsidR="004C1008" w:rsidRPr="00D91522">
          <w:rPr>
            <w:rStyle w:val="Lienhypertexte"/>
            <w:rFonts w:ascii="Arial" w:hAnsi="Arial" w:cs="Arial"/>
            <w:b/>
            <w:noProof/>
            <w:sz w:val="22"/>
            <w:szCs w:val="22"/>
          </w:rPr>
          <w:t xml:space="preserve">Tableau 26 : </w:t>
        </w:r>
        <w:r w:rsidR="004C1008" w:rsidRPr="00622E34">
          <w:rPr>
            <w:rStyle w:val="Lienhypertexte"/>
            <w:rFonts w:ascii="Arial" w:hAnsi="Arial" w:cs="Arial"/>
            <w:noProof/>
            <w:sz w:val="22"/>
            <w:szCs w:val="22"/>
          </w:rPr>
          <w:t>Variantes types (Béton Armé ou Matelas Reno) de stabilisation des berges au niveau des bassins de rétention</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_Toc535237410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215</w:t>
        </w:r>
        <w:r w:rsidR="004C1008" w:rsidRPr="00622E34">
          <w:rPr>
            <w:rFonts w:ascii="Arial" w:hAnsi="Arial" w:cs="Arial"/>
            <w:noProof/>
            <w:webHidden/>
            <w:sz w:val="22"/>
            <w:szCs w:val="22"/>
          </w:rPr>
          <w:fldChar w:fldCharType="end"/>
        </w:r>
      </w:hyperlink>
    </w:p>
    <w:p w14:paraId="0F968351"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11" w:history="1">
        <w:r w:rsidR="004C1008" w:rsidRPr="00D91522">
          <w:rPr>
            <w:rStyle w:val="Lienhypertexte"/>
            <w:rFonts w:ascii="Arial" w:hAnsi="Arial" w:cs="Arial"/>
            <w:b/>
            <w:noProof/>
            <w:sz w:val="22"/>
            <w:szCs w:val="22"/>
          </w:rPr>
          <w:t>Tableau  27 :</w:t>
        </w:r>
        <w:r w:rsidR="004C1008" w:rsidRPr="00622E34">
          <w:rPr>
            <w:rStyle w:val="Lienhypertexte"/>
            <w:rFonts w:ascii="Arial" w:hAnsi="Arial" w:cs="Arial"/>
            <w:noProof/>
            <w:sz w:val="22"/>
            <w:szCs w:val="22"/>
          </w:rPr>
          <w:t xml:space="preserve"> Variantes aménagement des rues (reprofilage en terre, pavage)</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_Toc535237411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219</w:t>
        </w:r>
        <w:r w:rsidR="004C1008" w:rsidRPr="00622E34">
          <w:rPr>
            <w:rFonts w:ascii="Arial" w:hAnsi="Arial" w:cs="Arial"/>
            <w:noProof/>
            <w:webHidden/>
            <w:sz w:val="22"/>
            <w:szCs w:val="22"/>
          </w:rPr>
          <w:fldChar w:fldCharType="end"/>
        </w:r>
      </w:hyperlink>
    </w:p>
    <w:p w14:paraId="1C387C4A"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12" w:history="1">
        <w:r w:rsidR="004C1008" w:rsidRPr="00D91522">
          <w:rPr>
            <w:rStyle w:val="Lienhypertexte"/>
            <w:rFonts w:ascii="Arial" w:hAnsi="Arial" w:cs="Arial"/>
            <w:b/>
            <w:noProof/>
            <w:sz w:val="22"/>
            <w:szCs w:val="22"/>
          </w:rPr>
          <w:t>Tableau 28 :</w:t>
        </w:r>
        <w:r w:rsidR="004C1008" w:rsidRPr="00622E34">
          <w:rPr>
            <w:rStyle w:val="Lienhypertexte"/>
            <w:rFonts w:ascii="Arial" w:hAnsi="Arial" w:cs="Arial"/>
            <w:noProof/>
            <w:sz w:val="22"/>
            <w:szCs w:val="22"/>
          </w:rPr>
          <w:t xml:space="preserve"> Synthèse des interventions et alternatives prévues après visites de terrain</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_Toc535237412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221</w:t>
        </w:r>
        <w:r w:rsidR="004C1008" w:rsidRPr="00622E34">
          <w:rPr>
            <w:rFonts w:ascii="Arial" w:hAnsi="Arial" w:cs="Arial"/>
            <w:noProof/>
            <w:webHidden/>
            <w:sz w:val="22"/>
            <w:szCs w:val="22"/>
          </w:rPr>
          <w:fldChar w:fldCharType="end"/>
        </w:r>
      </w:hyperlink>
    </w:p>
    <w:p w14:paraId="3E04EFC2"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13" w:history="1">
        <w:r w:rsidR="004C1008" w:rsidRPr="00D91522">
          <w:rPr>
            <w:rStyle w:val="Lienhypertexte"/>
            <w:rFonts w:ascii="Arial" w:hAnsi="Arial" w:cs="Arial"/>
            <w:b/>
            <w:noProof/>
            <w:sz w:val="22"/>
            <w:szCs w:val="22"/>
          </w:rPr>
          <w:t xml:space="preserve">Tableau 29: </w:t>
        </w:r>
        <w:r w:rsidR="004C1008" w:rsidRPr="00622E34">
          <w:rPr>
            <w:rStyle w:val="Lienhypertexte"/>
            <w:rFonts w:ascii="Arial" w:hAnsi="Arial" w:cs="Arial"/>
            <w:noProof/>
            <w:sz w:val="22"/>
            <w:szCs w:val="22"/>
          </w:rPr>
          <w:t>Activités de la phase de démarrage</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_Toc535237413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226</w:t>
        </w:r>
        <w:r w:rsidR="004C1008" w:rsidRPr="00622E34">
          <w:rPr>
            <w:rFonts w:ascii="Arial" w:hAnsi="Arial" w:cs="Arial"/>
            <w:noProof/>
            <w:webHidden/>
            <w:sz w:val="22"/>
            <w:szCs w:val="22"/>
          </w:rPr>
          <w:fldChar w:fldCharType="end"/>
        </w:r>
      </w:hyperlink>
    </w:p>
    <w:p w14:paraId="5E6ECD40"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14" w:history="1">
        <w:r w:rsidR="004C1008" w:rsidRPr="00D91522">
          <w:rPr>
            <w:rStyle w:val="Lienhypertexte"/>
            <w:rFonts w:ascii="Arial" w:hAnsi="Arial" w:cs="Arial"/>
            <w:b/>
            <w:noProof/>
            <w:sz w:val="22"/>
            <w:szCs w:val="22"/>
          </w:rPr>
          <w:t xml:space="preserve">Tableau  30 </w:t>
        </w:r>
        <w:r w:rsidR="004C1008" w:rsidRPr="00622E34">
          <w:rPr>
            <w:rStyle w:val="Lienhypertexte"/>
            <w:rFonts w:ascii="Arial" w:hAnsi="Arial" w:cs="Arial"/>
            <w:noProof/>
            <w:sz w:val="22"/>
            <w:szCs w:val="22"/>
          </w:rPr>
          <w:t>: Activités de la phase de construction</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_Toc535237414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227</w:t>
        </w:r>
        <w:r w:rsidR="004C1008" w:rsidRPr="00622E34">
          <w:rPr>
            <w:rFonts w:ascii="Arial" w:hAnsi="Arial" w:cs="Arial"/>
            <w:noProof/>
            <w:webHidden/>
            <w:sz w:val="22"/>
            <w:szCs w:val="22"/>
          </w:rPr>
          <w:fldChar w:fldCharType="end"/>
        </w:r>
      </w:hyperlink>
    </w:p>
    <w:p w14:paraId="5BC5000B"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15" w:history="1">
        <w:r w:rsidR="004C1008" w:rsidRPr="00D91522">
          <w:rPr>
            <w:rStyle w:val="Lienhypertexte"/>
            <w:rFonts w:ascii="Arial" w:hAnsi="Arial" w:cs="Arial"/>
            <w:b/>
            <w:noProof/>
            <w:sz w:val="22"/>
            <w:szCs w:val="22"/>
          </w:rPr>
          <w:t>Tableau  31</w:t>
        </w:r>
        <w:r w:rsidR="004C1008" w:rsidRPr="00622E34">
          <w:rPr>
            <w:rStyle w:val="Lienhypertexte"/>
            <w:rFonts w:ascii="Arial" w:hAnsi="Arial" w:cs="Arial"/>
            <w:noProof/>
            <w:sz w:val="22"/>
            <w:szCs w:val="22"/>
          </w:rPr>
          <w:t>: Les activités par collecteur/bassin et les rues adjacentes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_Toc535237415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228</w:t>
        </w:r>
        <w:r w:rsidR="004C1008" w:rsidRPr="00622E34">
          <w:rPr>
            <w:rFonts w:ascii="Arial" w:hAnsi="Arial" w:cs="Arial"/>
            <w:noProof/>
            <w:webHidden/>
            <w:sz w:val="22"/>
            <w:szCs w:val="22"/>
          </w:rPr>
          <w:fldChar w:fldCharType="end"/>
        </w:r>
      </w:hyperlink>
    </w:p>
    <w:p w14:paraId="2F9F8023"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16" w:history="1">
        <w:r w:rsidR="004C1008" w:rsidRPr="00D91522">
          <w:rPr>
            <w:rStyle w:val="Lienhypertexte"/>
            <w:rFonts w:ascii="Arial" w:hAnsi="Arial" w:cs="Arial"/>
            <w:b/>
            <w:noProof/>
            <w:sz w:val="22"/>
            <w:szCs w:val="22"/>
          </w:rPr>
          <w:t xml:space="preserve">Tableau 32 </w:t>
        </w:r>
        <w:r w:rsidR="004C1008" w:rsidRPr="00622E34">
          <w:rPr>
            <w:rStyle w:val="Lienhypertexte"/>
            <w:rFonts w:ascii="Arial" w:hAnsi="Arial" w:cs="Arial"/>
            <w:noProof/>
            <w:sz w:val="22"/>
            <w:szCs w:val="22"/>
          </w:rPr>
          <w:t>: Description des activités de la phase de construction</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_Toc535237416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240</w:t>
        </w:r>
        <w:r w:rsidR="004C1008" w:rsidRPr="00622E34">
          <w:rPr>
            <w:rFonts w:ascii="Arial" w:hAnsi="Arial" w:cs="Arial"/>
            <w:noProof/>
            <w:webHidden/>
            <w:sz w:val="22"/>
            <w:szCs w:val="22"/>
          </w:rPr>
          <w:fldChar w:fldCharType="end"/>
        </w:r>
      </w:hyperlink>
    </w:p>
    <w:p w14:paraId="150385E6"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17" w:history="1">
        <w:r w:rsidR="004C1008" w:rsidRPr="00D91522">
          <w:rPr>
            <w:rStyle w:val="Lienhypertexte"/>
            <w:rFonts w:ascii="Arial" w:hAnsi="Arial" w:cs="Arial"/>
            <w:b/>
            <w:noProof/>
            <w:sz w:val="22"/>
            <w:szCs w:val="22"/>
          </w:rPr>
          <w:t>Tableau 33 </w:t>
        </w:r>
        <w:r w:rsidR="004C1008" w:rsidRPr="00622E34">
          <w:rPr>
            <w:rStyle w:val="Lienhypertexte"/>
            <w:rFonts w:ascii="Arial" w:hAnsi="Arial" w:cs="Arial"/>
            <w:noProof/>
            <w:sz w:val="22"/>
            <w:szCs w:val="22"/>
          </w:rPr>
          <w:t>: Détails des activités pendant la phase de construction</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_Toc535237417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241</w:t>
        </w:r>
        <w:r w:rsidR="004C1008" w:rsidRPr="00622E34">
          <w:rPr>
            <w:rFonts w:ascii="Arial" w:hAnsi="Arial" w:cs="Arial"/>
            <w:noProof/>
            <w:webHidden/>
            <w:sz w:val="22"/>
            <w:szCs w:val="22"/>
          </w:rPr>
          <w:fldChar w:fldCharType="end"/>
        </w:r>
      </w:hyperlink>
    </w:p>
    <w:p w14:paraId="43349176"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18" w:history="1">
        <w:r w:rsidR="004C1008" w:rsidRPr="00D91522">
          <w:rPr>
            <w:rStyle w:val="Lienhypertexte"/>
            <w:rFonts w:ascii="Arial" w:hAnsi="Arial" w:cs="Arial"/>
            <w:b/>
            <w:noProof/>
            <w:sz w:val="22"/>
            <w:szCs w:val="22"/>
          </w:rPr>
          <w:t>Tableau  34 :</w:t>
        </w:r>
        <w:r w:rsidR="004C1008" w:rsidRPr="00622E34">
          <w:rPr>
            <w:rStyle w:val="Lienhypertexte"/>
            <w:rFonts w:ascii="Arial" w:hAnsi="Arial" w:cs="Arial"/>
            <w:noProof/>
            <w:sz w:val="22"/>
            <w:szCs w:val="22"/>
          </w:rPr>
          <w:t xml:space="preserve"> </w:t>
        </w:r>
        <w:r w:rsidR="004C1008" w:rsidRPr="00622E34">
          <w:rPr>
            <w:rStyle w:val="Lienhypertexte"/>
            <w:rFonts w:ascii="Arial" w:hAnsi="Arial" w:cs="Arial"/>
            <w:bCs/>
            <w:noProof/>
            <w:spacing w:val="-5"/>
            <w:sz w:val="22"/>
            <w:szCs w:val="22"/>
          </w:rPr>
          <w:t>Prévisions</w:t>
        </w:r>
        <w:r w:rsidR="004C1008" w:rsidRPr="00622E34">
          <w:rPr>
            <w:rStyle w:val="Lienhypertexte"/>
            <w:rFonts w:ascii="Arial" w:hAnsi="Arial" w:cs="Arial"/>
            <w:bCs/>
            <w:noProof/>
            <w:spacing w:val="35"/>
            <w:sz w:val="22"/>
            <w:szCs w:val="22"/>
          </w:rPr>
          <w:t xml:space="preserve"> </w:t>
        </w:r>
        <w:r w:rsidR="004C1008" w:rsidRPr="00622E34">
          <w:rPr>
            <w:rStyle w:val="Lienhypertexte"/>
            <w:rFonts w:ascii="Arial" w:hAnsi="Arial" w:cs="Arial"/>
            <w:bCs/>
            <w:noProof/>
            <w:spacing w:val="1"/>
            <w:sz w:val="22"/>
            <w:szCs w:val="22"/>
          </w:rPr>
          <w:t>d</w:t>
        </w:r>
        <w:r w:rsidR="004C1008" w:rsidRPr="00622E34">
          <w:rPr>
            <w:rStyle w:val="Lienhypertexte"/>
            <w:rFonts w:ascii="Arial" w:hAnsi="Arial" w:cs="Arial"/>
            <w:bCs/>
            <w:noProof/>
            <w:sz w:val="22"/>
            <w:szCs w:val="22"/>
          </w:rPr>
          <w:t>e</w:t>
        </w:r>
        <w:r w:rsidR="004C1008" w:rsidRPr="00622E34">
          <w:rPr>
            <w:rStyle w:val="Lienhypertexte"/>
            <w:rFonts w:ascii="Arial" w:hAnsi="Arial" w:cs="Arial"/>
            <w:bCs/>
            <w:noProof/>
            <w:spacing w:val="-2"/>
            <w:sz w:val="22"/>
            <w:szCs w:val="22"/>
          </w:rPr>
          <w:t xml:space="preserve"> </w:t>
        </w:r>
        <w:r w:rsidR="004C1008" w:rsidRPr="00622E34">
          <w:rPr>
            <w:rStyle w:val="Lienhypertexte"/>
            <w:rFonts w:ascii="Arial" w:hAnsi="Arial" w:cs="Arial"/>
            <w:bCs/>
            <w:noProof/>
            <w:sz w:val="22"/>
            <w:szCs w:val="22"/>
          </w:rPr>
          <w:t>l</w:t>
        </w:r>
        <w:r w:rsidR="004C1008" w:rsidRPr="00622E34">
          <w:rPr>
            <w:rStyle w:val="Lienhypertexte"/>
            <w:rFonts w:ascii="Arial" w:hAnsi="Arial" w:cs="Arial"/>
            <w:bCs/>
            <w:noProof/>
            <w:spacing w:val="-1"/>
            <w:sz w:val="22"/>
            <w:szCs w:val="22"/>
          </w:rPr>
          <w:t>’</w:t>
        </w:r>
        <w:r w:rsidR="004C1008" w:rsidRPr="00622E34">
          <w:rPr>
            <w:rStyle w:val="Lienhypertexte"/>
            <w:rFonts w:ascii="Arial" w:hAnsi="Arial" w:cs="Arial"/>
            <w:bCs/>
            <w:noProof/>
            <w:spacing w:val="2"/>
            <w:sz w:val="22"/>
            <w:szCs w:val="22"/>
          </w:rPr>
          <w:t>a</w:t>
        </w:r>
        <w:r w:rsidR="004C1008" w:rsidRPr="00622E34">
          <w:rPr>
            <w:rStyle w:val="Lienhypertexte"/>
            <w:rFonts w:ascii="Arial" w:hAnsi="Arial" w:cs="Arial"/>
            <w:bCs/>
            <w:noProof/>
            <w:spacing w:val="1"/>
            <w:sz w:val="22"/>
            <w:szCs w:val="22"/>
          </w:rPr>
          <w:t>u</w:t>
        </w:r>
        <w:r w:rsidR="004C1008" w:rsidRPr="00622E34">
          <w:rPr>
            <w:rStyle w:val="Lienhypertexte"/>
            <w:rFonts w:ascii="Arial" w:hAnsi="Arial" w:cs="Arial"/>
            <w:bCs/>
            <w:noProof/>
            <w:spacing w:val="-1"/>
            <w:sz w:val="22"/>
            <w:szCs w:val="22"/>
          </w:rPr>
          <w:t>g</w:t>
        </w:r>
        <w:r w:rsidR="004C1008" w:rsidRPr="00622E34">
          <w:rPr>
            <w:rStyle w:val="Lienhypertexte"/>
            <w:rFonts w:ascii="Arial" w:hAnsi="Arial" w:cs="Arial"/>
            <w:bCs/>
            <w:noProof/>
            <w:spacing w:val="4"/>
            <w:sz w:val="22"/>
            <w:szCs w:val="22"/>
          </w:rPr>
          <w:t>m</w:t>
        </w:r>
        <w:r w:rsidR="004C1008" w:rsidRPr="00622E34">
          <w:rPr>
            <w:rStyle w:val="Lienhypertexte"/>
            <w:rFonts w:ascii="Arial" w:hAnsi="Arial" w:cs="Arial"/>
            <w:bCs/>
            <w:noProof/>
            <w:sz w:val="22"/>
            <w:szCs w:val="22"/>
          </w:rPr>
          <w:t>e</w:t>
        </w:r>
        <w:r w:rsidR="004C1008" w:rsidRPr="00622E34">
          <w:rPr>
            <w:rStyle w:val="Lienhypertexte"/>
            <w:rFonts w:ascii="Arial" w:hAnsi="Arial" w:cs="Arial"/>
            <w:bCs/>
            <w:noProof/>
            <w:spacing w:val="1"/>
            <w:sz w:val="22"/>
            <w:szCs w:val="22"/>
          </w:rPr>
          <w:t>n</w:t>
        </w:r>
        <w:r w:rsidR="004C1008" w:rsidRPr="00622E34">
          <w:rPr>
            <w:rStyle w:val="Lienhypertexte"/>
            <w:rFonts w:ascii="Arial" w:hAnsi="Arial" w:cs="Arial"/>
            <w:bCs/>
            <w:noProof/>
            <w:sz w:val="22"/>
            <w:szCs w:val="22"/>
          </w:rPr>
          <w:t>ta</w:t>
        </w:r>
        <w:r w:rsidR="004C1008" w:rsidRPr="00622E34">
          <w:rPr>
            <w:rStyle w:val="Lienhypertexte"/>
            <w:rFonts w:ascii="Arial" w:hAnsi="Arial" w:cs="Arial"/>
            <w:bCs/>
            <w:noProof/>
            <w:spacing w:val="1"/>
            <w:sz w:val="22"/>
            <w:szCs w:val="22"/>
          </w:rPr>
          <w:t>t</w:t>
        </w:r>
        <w:r w:rsidR="004C1008" w:rsidRPr="00622E34">
          <w:rPr>
            <w:rStyle w:val="Lienhypertexte"/>
            <w:rFonts w:ascii="Arial" w:hAnsi="Arial" w:cs="Arial"/>
            <w:bCs/>
            <w:noProof/>
            <w:spacing w:val="-1"/>
            <w:sz w:val="22"/>
            <w:szCs w:val="22"/>
          </w:rPr>
          <w:t>i</w:t>
        </w:r>
        <w:r w:rsidR="004C1008" w:rsidRPr="00622E34">
          <w:rPr>
            <w:rStyle w:val="Lienhypertexte"/>
            <w:rFonts w:ascii="Arial" w:hAnsi="Arial" w:cs="Arial"/>
            <w:bCs/>
            <w:noProof/>
            <w:spacing w:val="1"/>
            <w:sz w:val="22"/>
            <w:szCs w:val="22"/>
          </w:rPr>
          <w:t>o</w:t>
        </w:r>
        <w:r w:rsidR="004C1008" w:rsidRPr="00622E34">
          <w:rPr>
            <w:rStyle w:val="Lienhypertexte"/>
            <w:rFonts w:ascii="Arial" w:hAnsi="Arial" w:cs="Arial"/>
            <w:bCs/>
            <w:noProof/>
            <w:sz w:val="22"/>
            <w:szCs w:val="22"/>
          </w:rPr>
          <w:t>n</w:t>
        </w:r>
        <w:r w:rsidR="004C1008" w:rsidRPr="00622E34">
          <w:rPr>
            <w:rStyle w:val="Lienhypertexte"/>
            <w:rFonts w:ascii="Arial" w:hAnsi="Arial" w:cs="Arial"/>
            <w:bCs/>
            <w:noProof/>
            <w:spacing w:val="-12"/>
            <w:sz w:val="22"/>
            <w:szCs w:val="22"/>
          </w:rPr>
          <w:t xml:space="preserve"> </w:t>
        </w:r>
        <w:r w:rsidR="004C1008" w:rsidRPr="00622E34">
          <w:rPr>
            <w:rStyle w:val="Lienhypertexte"/>
            <w:rFonts w:ascii="Arial" w:hAnsi="Arial" w:cs="Arial"/>
            <w:bCs/>
            <w:noProof/>
            <w:spacing w:val="1"/>
            <w:sz w:val="22"/>
            <w:szCs w:val="22"/>
          </w:rPr>
          <w:t>d</w:t>
        </w:r>
        <w:r w:rsidR="004C1008" w:rsidRPr="00622E34">
          <w:rPr>
            <w:rStyle w:val="Lienhypertexte"/>
            <w:rFonts w:ascii="Arial" w:hAnsi="Arial" w:cs="Arial"/>
            <w:bCs/>
            <w:noProof/>
            <w:sz w:val="22"/>
            <w:szCs w:val="22"/>
          </w:rPr>
          <w:t>es</w:t>
        </w:r>
        <w:r w:rsidR="004C1008" w:rsidRPr="00622E34">
          <w:rPr>
            <w:rStyle w:val="Lienhypertexte"/>
            <w:rFonts w:ascii="Arial" w:hAnsi="Arial" w:cs="Arial"/>
            <w:bCs/>
            <w:noProof/>
            <w:spacing w:val="-3"/>
            <w:sz w:val="22"/>
            <w:szCs w:val="22"/>
          </w:rPr>
          <w:t xml:space="preserve"> </w:t>
        </w:r>
        <w:r w:rsidR="004C1008" w:rsidRPr="00622E34">
          <w:rPr>
            <w:rStyle w:val="Lienhypertexte"/>
            <w:rFonts w:ascii="Arial" w:hAnsi="Arial" w:cs="Arial"/>
            <w:bCs/>
            <w:noProof/>
            <w:spacing w:val="1"/>
            <w:w w:val="99"/>
            <w:sz w:val="22"/>
            <w:szCs w:val="22"/>
          </w:rPr>
          <w:t>pr</w:t>
        </w:r>
        <w:r w:rsidR="004C1008" w:rsidRPr="00622E34">
          <w:rPr>
            <w:rStyle w:val="Lienhypertexte"/>
            <w:rFonts w:ascii="Arial" w:hAnsi="Arial" w:cs="Arial"/>
            <w:bCs/>
            <w:noProof/>
            <w:spacing w:val="-2"/>
            <w:w w:val="99"/>
            <w:sz w:val="22"/>
            <w:szCs w:val="22"/>
          </w:rPr>
          <w:t>é</w:t>
        </w:r>
        <w:r w:rsidR="004C1008" w:rsidRPr="00622E34">
          <w:rPr>
            <w:rStyle w:val="Lienhypertexte"/>
            <w:rFonts w:ascii="Arial" w:hAnsi="Arial" w:cs="Arial"/>
            <w:bCs/>
            <w:noProof/>
            <w:spacing w:val="1"/>
            <w:w w:val="99"/>
            <w:sz w:val="22"/>
            <w:szCs w:val="22"/>
          </w:rPr>
          <w:t>c</w:t>
        </w:r>
        <w:r w:rsidR="004C1008" w:rsidRPr="00622E34">
          <w:rPr>
            <w:rStyle w:val="Lienhypertexte"/>
            <w:rFonts w:ascii="Arial" w:hAnsi="Arial" w:cs="Arial"/>
            <w:bCs/>
            <w:noProof/>
            <w:spacing w:val="-1"/>
            <w:w w:val="99"/>
            <w:sz w:val="22"/>
            <w:szCs w:val="22"/>
          </w:rPr>
          <w:t>i</w:t>
        </w:r>
        <w:r w:rsidR="004C1008" w:rsidRPr="00622E34">
          <w:rPr>
            <w:rStyle w:val="Lienhypertexte"/>
            <w:rFonts w:ascii="Arial" w:hAnsi="Arial" w:cs="Arial"/>
            <w:bCs/>
            <w:noProof/>
            <w:spacing w:val="1"/>
            <w:w w:val="99"/>
            <w:sz w:val="22"/>
            <w:szCs w:val="22"/>
          </w:rPr>
          <w:t>p</w:t>
        </w:r>
        <w:r w:rsidR="004C1008" w:rsidRPr="00622E34">
          <w:rPr>
            <w:rStyle w:val="Lienhypertexte"/>
            <w:rFonts w:ascii="Arial" w:hAnsi="Arial" w:cs="Arial"/>
            <w:bCs/>
            <w:noProof/>
            <w:spacing w:val="-1"/>
            <w:w w:val="99"/>
            <w:sz w:val="22"/>
            <w:szCs w:val="22"/>
          </w:rPr>
          <w:t>i</w:t>
        </w:r>
        <w:r w:rsidR="004C1008" w:rsidRPr="00622E34">
          <w:rPr>
            <w:rStyle w:val="Lienhypertexte"/>
            <w:rFonts w:ascii="Arial" w:hAnsi="Arial" w:cs="Arial"/>
            <w:bCs/>
            <w:noProof/>
            <w:w w:val="99"/>
            <w:sz w:val="22"/>
            <w:szCs w:val="22"/>
          </w:rPr>
          <w:t>ta</w:t>
        </w:r>
        <w:r w:rsidR="004C1008" w:rsidRPr="00622E34">
          <w:rPr>
            <w:rStyle w:val="Lienhypertexte"/>
            <w:rFonts w:ascii="Arial" w:hAnsi="Arial" w:cs="Arial"/>
            <w:bCs/>
            <w:noProof/>
            <w:spacing w:val="1"/>
            <w:w w:val="99"/>
            <w:sz w:val="22"/>
            <w:szCs w:val="22"/>
          </w:rPr>
          <w:t>t</w:t>
        </w:r>
        <w:r w:rsidR="004C1008" w:rsidRPr="00622E34">
          <w:rPr>
            <w:rStyle w:val="Lienhypertexte"/>
            <w:rFonts w:ascii="Arial" w:hAnsi="Arial" w:cs="Arial"/>
            <w:bCs/>
            <w:noProof/>
            <w:spacing w:val="-1"/>
            <w:w w:val="99"/>
            <w:sz w:val="22"/>
            <w:szCs w:val="22"/>
          </w:rPr>
          <w:t>i</w:t>
        </w:r>
        <w:r w:rsidR="004C1008" w:rsidRPr="00622E34">
          <w:rPr>
            <w:rStyle w:val="Lienhypertexte"/>
            <w:rFonts w:ascii="Arial" w:hAnsi="Arial" w:cs="Arial"/>
            <w:bCs/>
            <w:noProof/>
            <w:spacing w:val="1"/>
            <w:w w:val="99"/>
            <w:sz w:val="22"/>
            <w:szCs w:val="22"/>
          </w:rPr>
          <w:t>on</w:t>
        </w:r>
        <w:r w:rsidR="004C1008" w:rsidRPr="00622E34">
          <w:rPr>
            <w:rStyle w:val="Lienhypertexte"/>
            <w:rFonts w:ascii="Arial" w:hAnsi="Arial" w:cs="Arial"/>
            <w:bCs/>
            <w:noProof/>
            <w:w w:val="99"/>
            <w:sz w:val="22"/>
            <w:szCs w:val="22"/>
          </w:rPr>
          <w:t>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_Toc535237418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243</w:t>
        </w:r>
        <w:r w:rsidR="004C1008" w:rsidRPr="00622E34">
          <w:rPr>
            <w:rFonts w:ascii="Arial" w:hAnsi="Arial" w:cs="Arial"/>
            <w:noProof/>
            <w:webHidden/>
            <w:sz w:val="22"/>
            <w:szCs w:val="22"/>
          </w:rPr>
          <w:fldChar w:fldCharType="end"/>
        </w:r>
      </w:hyperlink>
    </w:p>
    <w:p w14:paraId="52BD2B97"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19" w:history="1">
        <w:r w:rsidR="004C1008" w:rsidRPr="00D91522">
          <w:rPr>
            <w:rStyle w:val="Lienhypertexte"/>
            <w:rFonts w:ascii="Arial" w:hAnsi="Arial" w:cs="Arial"/>
            <w:b/>
            <w:noProof/>
            <w:sz w:val="22"/>
            <w:szCs w:val="22"/>
          </w:rPr>
          <w:t>Tableau  35:</w:t>
        </w:r>
        <w:r w:rsidR="004C1008" w:rsidRPr="00622E34">
          <w:rPr>
            <w:rStyle w:val="Lienhypertexte"/>
            <w:rFonts w:ascii="Arial" w:hAnsi="Arial" w:cs="Arial"/>
            <w:noProof/>
            <w:sz w:val="22"/>
            <w:szCs w:val="22"/>
          </w:rPr>
          <w:t xml:space="preserve"> </w:t>
        </w:r>
        <w:r w:rsidR="004C1008" w:rsidRPr="00622E34">
          <w:rPr>
            <w:rStyle w:val="Lienhypertexte"/>
            <w:rFonts w:ascii="Arial" w:hAnsi="Arial" w:cs="Arial"/>
            <w:bCs/>
            <w:noProof/>
            <w:spacing w:val="-1"/>
            <w:sz w:val="22"/>
            <w:szCs w:val="22"/>
          </w:rPr>
          <w:t>S</w:t>
        </w:r>
        <w:r w:rsidR="004C1008" w:rsidRPr="00622E34">
          <w:rPr>
            <w:rStyle w:val="Lienhypertexte"/>
            <w:rFonts w:ascii="Arial" w:hAnsi="Arial" w:cs="Arial"/>
            <w:bCs/>
            <w:noProof/>
            <w:spacing w:val="1"/>
            <w:sz w:val="22"/>
            <w:szCs w:val="22"/>
          </w:rPr>
          <w:t>c</w:t>
        </w:r>
        <w:r w:rsidR="004C1008" w:rsidRPr="00622E34">
          <w:rPr>
            <w:rStyle w:val="Lienhypertexte"/>
            <w:rFonts w:ascii="Arial" w:hAnsi="Arial" w:cs="Arial"/>
            <w:bCs/>
            <w:noProof/>
            <w:sz w:val="22"/>
            <w:szCs w:val="22"/>
          </w:rPr>
          <w:t>é</w:t>
        </w:r>
        <w:r w:rsidR="004C1008" w:rsidRPr="00622E34">
          <w:rPr>
            <w:rStyle w:val="Lienhypertexte"/>
            <w:rFonts w:ascii="Arial" w:hAnsi="Arial" w:cs="Arial"/>
            <w:bCs/>
            <w:noProof/>
            <w:spacing w:val="1"/>
            <w:sz w:val="22"/>
            <w:szCs w:val="22"/>
          </w:rPr>
          <w:t>n</w:t>
        </w:r>
        <w:r w:rsidR="004C1008" w:rsidRPr="00622E34">
          <w:rPr>
            <w:rStyle w:val="Lienhypertexte"/>
            <w:rFonts w:ascii="Arial" w:hAnsi="Arial" w:cs="Arial"/>
            <w:bCs/>
            <w:noProof/>
            <w:sz w:val="22"/>
            <w:szCs w:val="22"/>
          </w:rPr>
          <w:t>a</w:t>
        </w:r>
        <w:r w:rsidR="004C1008" w:rsidRPr="00622E34">
          <w:rPr>
            <w:rStyle w:val="Lienhypertexte"/>
            <w:rFonts w:ascii="Arial" w:hAnsi="Arial" w:cs="Arial"/>
            <w:bCs/>
            <w:noProof/>
            <w:spacing w:val="1"/>
            <w:sz w:val="22"/>
            <w:szCs w:val="22"/>
          </w:rPr>
          <w:t>r</w:t>
        </w:r>
        <w:r w:rsidR="004C1008" w:rsidRPr="00622E34">
          <w:rPr>
            <w:rStyle w:val="Lienhypertexte"/>
            <w:rFonts w:ascii="Arial" w:hAnsi="Arial" w:cs="Arial"/>
            <w:bCs/>
            <w:noProof/>
            <w:spacing w:val="-1"/>
            <w:sz w:val="22"/>
            <w:szCs w:val="22"/>
          </w:rPr>
          <w:t>i</w:t>
        </w:r>
        <w:r w:rsidR="004C1008" w:rsidRPr="00622E34">
          <w:rPr>
            <w:rStyle w:val="Lienhypertexte"/>
            <w:rFonts w:ascii="Arial" w:hAnsi="Arial" w:cs="Arial"/>
            <w:bCs/>
            <w:noProof/>
            <w:sz w:val="22"/>
            <w:szCs w:val="22"/>
          </w:rPr>
          <w:t>o</w:t>
        </w:r>
        <w:r w:rsidR="004C1008" w:rsidRPr="00622E34">
          <w:rPr>
            <w:rStyle w:val="Lienhypertexte"/>
            <w:rFonts w:ascii="Arial" w:hAnsi="Arial" w:cs="Arial"/>
            <w:bCs/>
            <w:noProof/>
            <w:spacing w:val="-7"/>
            <w:sz w:val="22"/>
            <w:szCs w:val="22"/>
          </w:rPr>
          <w:t xml:space="preserve"> </w:t>
        </w:r>
        <w:r w:rsidR="004C1008" w:rsidRPr="00622E34">
          <w:rPr>
            <w:rStyle w:val="Lienhypertexte"/>
            <w:rFonts w:ascii="Arial" w:hAnsi="Arial" w:cs="Arial"/>
            <w:bCs/>
            <w:noProof/>
            <w:spacing w:val="1"/>
            <w:sz w:val="22"/>
            <w:szCs w:val="22"/>
          </w:rPr>
          <w:t>d</w:t>
        </w:r>
        <w:r w:rsidR="004C1008" w:rsidRPr="00622E34">
          <w:rPr>
            <w:rStyle w:val="Lienhypertexte"/>
            <w:rFonts w:ascii="Arial" w:hAnsi="Arial" w:cs="Arial"/>
            <w:bCs/>
            <w:noProof/>
            <w:spacing w:val="-1"/>
            <w:sz w:val="22"/>
            <w:szCs w:val="22"/>
          </w:rPr>
          <w:t>’</w:t>
        </w:r>
        <w:r w:rsidR="004C1008" w:rsidRPr="00622E34">
          <w:rPr>
            <w:rStyle w:val="Lienhypertexte"/>
            <w:rFonts w:ascii="Arial" w:hAnsi="Arial" w:cs="Arial"/>
            <w:bCs/>
            <w:noProof/>
            <w:sz w:val="22"/>
            <w:szCs w:val="22"/>
          </w:rPr>
          <w:t>a</w:t>
        </w:r>
        <w:r w:rsidR="004C1008" w:rsidRPr="00622E34">
          <w:rPr>
            <w:rStyle w:val="Lienhypertexte"/>
            <w:rFonts w:ascii="Arial" w:hAnsi="Arial" w:cs="Arial"/>
            <w:bCs/>
            <w:noProof/>
            <w:spacing w:val="1"/>
            <w:sz w:val="22"/>
            <w:szCs w:val="22"/>
          </w:rPr>
          <w:t>cc</w:t>
        </w:r>
        <w:r w:rsidR="004C1008" w:rsidRPr="00622E34">
          <w:rPr>
            <w:rStyle w:val="Lienhypertexte"/>
            <w:rFonts w:ascii="Arial" w:hAnsi="Arial" w:cs="Arial"/>
            <w:bCs/>
            <w:noProof/>
            <w:sz w:val="22"/>
            <w:szCs w:val="22"/>
          </w:rPr>
          <w:t>é</w:t>
        </w:r>
        <w:r w:rsidR="004C1008" w:rsidRPr="00622E34">
          <w:rPr>
            <w:rStyle w:val="Lienhypertexte"/>
            <w:rFonts w:ascii="Arial" w:hAnsi="Arial" w:cs="Arial"/>
            <w:bCs/>
            <w:noProof/>
            <w:spacing w:val="-1"/>
            <w:sz w:val="22"/>
            <w:szCs w:val="22"/>
          </w:rPr>
          <w:t>l</w:t>
        </w:r>
        <w:r w:rsidR="004C1008" w:rsidRPr="00622E34">
          <w:rPr>
            <w:rStyle w:val="Lienhypertexte"/>
            <w:rFonts w:ascii="Arial" w:hAnsi="Arial" w:cs="Arial"/>
            <w:bCs/>
            <w:noProof/>
            <w:spacing w:val="3"/>
            <w:sz w:val="22"/>
            <w:szCs w:val="22"/>
          </w:rPr>
          <w:t>é</w:t>
        </w:r>
        <w:r w:rsidR="004C1008" w:rsidRPr="00622E34">
          <w:rPr>
            <w:rStyle w:val="Lienhypertexte"/>
            <w:rFonts w:ascii="Arial" w:hAnsi="Arial" w:cs="Arial"/>
            <w:bCs/>
            <w:noProof/>
            <w:spacing w:val="1"/>
            <w:sz w:val="22"/>
            <w:szCs w:val="22"/>
          </w:rPr>
          <w:t>r</w:t>
        </w:r>
        <w:r w:rsidR="004C1008" w:rsidRPr="00622E34">
          <w:rPr>
            <w:rStyle w:val="Lienhypertexte"/>
            <w:rFonts w:ascii="Arial" w:hAnsi="Arial" w:cs="Arial"/>
            <w:bCs/>
            <w:noProof/>
            <w:sz w:val="22"/>
            <w:szCs w:val="22"/>
          </w:rPr>
          <w:t>ation</w:t>
        </w:r>
        <w:r w:rsidR="004C1008" w:rsidRPr="00622E34">
          <w:rPr>
            <w:rStyle w:val="Lienhypertexte"/>
            <w:rFonts w:ascii="Arial" w:hAnsi="Arial" w:cs="Arial"/>
            <w:bCs/>
            <w:noProof/>
            <w:spacing w:val="-10"/>
            <w:sz w:val="22"/>
            <w:szCs w:val="22"/>
          </w:rPr>
          <w:t xml:space="preserve"> </w:t>
        </w:r>
        <w:r w:rsidR="004C1008" w:rsidRPr="00622E34">
          <w:rPr>
            <w:rStyle w:val="Lienhypertexte"/>
            <w:rFonts w:ascii="Arial" w:hAnsi="Arial" w:cs="Arial"/>
            <w:bCs/>
            <w:noProof/>
            <w:spacing w:val="1"/>
            <w:sz w:val="22"/>
            <w:szCs w:val="22"/>
          </w:rPr>
          <w:t>d</w:t>
        </w:r>
        <w:r w:rsidR="004C1008" w:rsidRPr="00622E34">
          <w:rPr>
            <w:rStyle w:val="Lienhypertexte"/>
            <w:rFonts w:ascii="Arial" w:hAnsi="Arial" w:cs="Arial"/>
            <w:bCs/>
            <w:noProof/>
            <w:sz w:val="22"/>
            <w:szCs w:val="22"/>
          </w:rPr>
          <w:t>e</w:t>
        </w:r>
        <w:r w:rsidR="004C1008" w:rsidRPr="00622E34">
          <w:rPr>
            <w:rStyle w:val="Lienhypertexte"/>
            <w:rFonts w:ascii="Arial" w:hAnsi="Arial" w:cs="Arial"/>
            <w:bCs/>
            <w:noProof/>
            <w:spacing w:val="-2"/>
            <w:sz w:val="22"/>
            <w:szCs w:val="22"/>
          </w:rPr>
          <w:t xml:space="preserve"> </w:t>
        </w:r>
        <w:r w:rsidR="004C1008" w:rsidRPr="00622E34">
          <w:rPr>
            <w:rStyle w:val="Lienhypertexte"/>
            <w:rFonts w:ascii="Arial" w:hAnsi="Arial" w:cs="Arial"/>
            <w:bCs/>
            <w:noProof/>
            <w:sz w:val="22"/>
            <w:szCs w:val="22"/>
          </w:rPr>
          <w:t>l</w:t>
        </w:r>
        <w:r w:rsidR="004C1008" w:rsidRPr="00622E34">
          <w:rPr>
            <w:rStyle w:val="Lienhypertexte"/>
            <w:rFonts w:ascii="Arial" w:hAnsi="Arial" w:cs="Arial"/>
            <w:bCs/>
            <w:noProof/>
            <w:spacing w:val="-1"/>
            <w:sz w:val="22"/>
            <w:szCs w:val="22"/>
          </w:rPr>
          <w:t>’</w:t>
        </w:r>
        <w:r w:rsidR="004C1008" w:rsidRPr="00622E34">
          <w:rPr>
            <w:rStyle w:val="Lienhypertexte"/>
            <w:rFonts w:ascii="Arial" w:hAnsi="Arial" w:cs="Arial"/>
            <w:bCs/>
            <w:noProof/>
            <w:sz w:val="22"/>
            <w:szCs w:val="22"/>
          </w:rPr>
          <w:t>é</w:t>
        </w:r>
        <w:r w:rsidR="004C1008" w:rsidRPr="00622E34">
          <w:rPr>
            <w:rStyle w:val="Lienhypertexte"/>
            <w:rFonts w:ascii="Arial" w:hAnsi="Arial" w:cs="Arial"/>
            <w:bCs/>
            <w:noProof/>
            <w:spacing w:val="-1"/>
            <w:sz w:val="22"/>
            <w:szCs w:val="22"/>
          </w:rPr>
          <w:t>l</w:t>
        </w:r>
        <w:r w:rsidR="004C1008" w:rsidRPr="00622E34">
          <w:rPr>
            <w:rStyle w:val="Lienhypertexte"/>
            <w:rFonts w:ascii="Arial" w:hAnsi="Arial" w:cs="Arial"/>
            <w:bCs/>
            <w:noProof/>
            <w:sz w:val="22"/>
            <w:szCs w:val="22"/>
          </w:rPr>
          <w:t>é</w:t>
        </w:r>
        <w:r w:rsidR="004C1008" w:rsidRPr="00622E34">
          <w:rPr>
            <w:rStyle w:val="Lienhypertexte"/>
            <w:rFonts w:ascii="Arial" w:hAnsi="Arial" w:cs="Arial"/>
            <w:bCs/>
            <w:noProof/>
            <w:spacing w:val="-1"/>
            <w:sz w:val="22"/>
            <w:szCs w:val="22"/>
          </w:rPr>
          <w:t>v</w:t>
        </w:r>
        <w:r w:rsidR="004C1008" w:rsidRPr="00622E34">
          <w:rPr>
            <w:rStyle w:val="Lienhypertexte"/>
            <w:rFonts w:ascii="Arial" w:hAnsi="Arial" w:cs="Arial"/>
            <w:bCs/>
            <w:noProof/>
            <w:sz w:val="22"/>
            <w:szCs w:val="22"/>
          </w:rPr>
          <w:t>ation</w:t>
        </w:r>
        <w:r w:rsidR="004C1008" w:rsidRPr="00622E34">
          <w:rPr>
            <w:rStyle w:val="Lienhypertexte"/>
            <w:rFonts w:ascii="Arial" w:hAnsi="Arial" w:cs="Arial"/>
            <w:bCs/>
            <w:noProof/>
            <w:spacing w:val="-7"/>
            <w:sz w:val="22"/>
            <w:szCs w:val="22"/>
          </w:rPr>
          <w:t xml:space="preserve"> </w:t>
        </w:r>
        <w:r w:rsidR="004C1008" w:rsidRPr="00622E34">
          <w:rPr>
            <w:rStyle w:val="Lienhypertexte"/>
            <w:rFonts w:ascii="Arial" w:hAnsi="Arial" w:cs="Arial"/>
            <w:bCs/>
            <w:noProof/>
            <w:spacing w:val="1"/>
            <w:sz w:val="22"/>
            <w:szCs w:val="22"/>
          </w:rPr>
          <w:t>d</w:t>
        </w:r>
        <w:r w:rsidR="004C1008" w:rsidRPr="00622E34">
          <w:rPr>
            <w:rStyle w:val="Lienhypertexte"/>
            <w:rFonts w:ascii="Arial" w:hAnsi="Arial" w:cs="Arial"/>
            <w:bCs/>
            <w:noProof/>
            <w:sz w:val="22"/>
            <w:szCs w:val="22"/>
          </w:rPr>
          <w:t>u</w:t>
        </w:r>
        <w:r w:rsidR="004C1008" w:rsidRPr="00622E34">
          <w:rPr>
            <w:rStyle w:val="Lienhypertexte"/>
            <w:rFonts w:ascii="Arial" w:hAnsi="Arial" w:cs="Arial"/>
            <w:bCs/>
            <w:noProof/>
            <w:spacing w:val="-1"/>
            <w:sz w:val="22"/>
            <w:szCs w:val="22"/>
          </w:rPr>
          <w:t xml:space="preserve"> </w:t>
        </w:r>
        <w:r w:rsidR="004C1008" w:rsidRPr="00622E34">
          <w:rPr>
            <w:rStyle w:val="Lienhypertexte"/>
            <w:rFonts w:ascii="Arial" w:hAnsi="Arial" w:cs="Arial"/>
            <w:bCs/>
            <w:noProof/>
            <w:spacing w:val="1"/>
            <w:sz w:val="22"/>
            <w:szCs w:val="22"/>
          </w:rPr>
          <w:t>n</w:t>
        </w:r>
        <w:r w:rsidR="004C1008" w:rsidRPr="00622E34">
          <w:rPr>
            <w:rStyle w:val="Lienhypertexte"/>
            <w:rFonts w:ascii="Arial" w:hAnsi="Arial" w:cs="Arial"/>
            <w:bCs/>
            <w:noProof/>
            <w:spacing w:val="-1"/>
            <w:sz w:val="22"/>
            <w:szCs w:val="22"/>
          </w:rPr>
          <w:t>iv</w:t>
        </w:r>
        <w:r w:rsidR="004C1008" w:rsidRPr="00622E34">
          <w:rPr>
            <w:rStyle w:val="Lienhypertexte"/>
            <w:rFonts w:ascii="Arial" w:hAnsi="Arial" w:cs="Arial"/>
            <w:bCs/>
            <w:noProof/>
            <w:sz w:val="22"/>
            <w:szCs w:val="22"/>
          </w:rPr>
          <w:t>e</w:t>
        </w:r>
        <w:r w:rsidR="004C1008" w:rsidRPr="00622E34">
          <w:rPr>
            <w:rStyle w:val="Lienhypertexte"/>
            <w:rFonts w:ascii="Arial" w:hAnsi="Arial" w:cs="Arial"/>
            <w:bCs/>
            <w:noProof/>
            <w:spacing w:val="2"/>
            <w:sz w:val="22"/>
            <w:szCs w:val="22"/>
          </w:rPr>
          <w:t>a</w:t>
        </w:r>
        <w:r w:rsidR="004C1008" w:rsidRPr="00622E34">
          <w:rPr>
            <w:rStyle w:val="Lienhypertexte"/>
            <w:rFonts w:ascii="Arial" w:hAnsi="Arial" w:cs="Arial"/>
            <w:bCs/>
            <w:noProof/>
            <w:sz w:val="22"/>
            <w:szCs w:val="22"/>
          </w:rPr>
          <w:t>u</w:t>
        </w:r>
        <w:r w:rsidR="004C1008" w:rsidRPr="00622E34">
          <w:rPr>
            <w:rStyle w:val="Lienhypertexte"/>
            <w:rFonts w:ascii="Arial" w:hAnsi="Arial" w:cs="Arial"/>
            <w:bCs/>
            <w:noProof/>
            <w:spacing w:val="-4"/>
            <w:sz w:val="22"/>
            <w:szCs w:val="22"/>
          </w:rPr>
          <w:t xml:space="preserve"> </w:t>
        </w:r>
        <w:r w:rsidR="004C1008" w:rsidRPr="00622E34">
          <w:rPr>
            <w:rStyle w:val="Lienhypertexte"/>
            <w:rFonts w:ascii="Arial" w:hAnsi="Arial" w:cs="Arial"/>
            <w:bCs/>
            <w:noProof/>
            <w:spacing w:val="2"/>
            <w:sz w:val="22"/>
            <w:szCs w:val="22"/>
          </w:rPr>
          <w:t>m</w:t>
        </w:r>
        <w:r w:rsidR="004C1008" w:rsidRPr="00622E34">
          <w:rPr>
            <w:rStyle w:val="Lienhypertexte"/>
            <w:rFonts w:ascii="Arial" w:hAnsi="Arial" w:cs="Arial"/>
            <w:bCs/>
            <w:noProof/>
            <w:sz w:val="22"/>
            <w:szCs w:val="22"/>
          </w:rPr>
          <w:t>a</w:t>
        </w:r>
        <w:r w:rsidR="004C1008" w:rsidRPr="00622E34">
          <w:rPr>
            <w:rStyle w:val="Lienhypertexte"/>
            <w:rFonts w:ascii="Arial" w:hAnsi="Arial" w:cs="Arial"/>
            <w:bCs/>
            <w:noProof/>
            <w:spacing w:val="1"/>
            <w:sz w:val="22"/>
            <w:szCs w:val="22"/>
          </w:rPr>
          <w:t>r</w:t>
        </w:r>
        <w:r w:rsidR="004C1008" w:rsidRPr="00622E34">
          <w:rPr>
            <w:rStyle w:val="Lienhypertexte"/>
            <w:rFonts w:ascii="Arial" w:hAnsi="Arial" w:cs="Arial"/>
            <w:bCs/>
            <w:noProof/>
            <w:spacing w:val="-1"/>
            <w:sz w:val="22"/>
            <w:szCs w:val="22"/>
          </w:rPr>
          <w:t>i</w:t>
        </w:r>
        <w:r w:rsidR="004C1008" w:rsidRPr="00622E34">
          <w:rPr>
            <w:rStyle w:val="Lienhypertexte"/>
            <w:rFonts w:ascii="Arial" w:hAnsi="Arial" w:cs="Arial"/>
            <w:bCs/>
            <w:noProof/>
            <w:sz w:val="22"/>
            <w:szCs w:val="22"/>
          </w:rPr>
          <w:t>n</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_Toc535237419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244</w:t>
        </w:r>
        <w:r w:rsidR="004C1008" w:rsidRPr="00622E34">
          <w:rPr>
            <w:rFonts w:ascii="Arial" w:hAnsi="Arial" w:cs="Arial"/>
            <w:noProof/>
            <w:webHidden/>
            <w:sz w:val="22"/>
            <w:szCs w:val="22"/>
          </w:rPr>
          <w:fldChar w:fldCharType="end"/>
        </w:r>
      </w:hyperlink>
    </w:p>
    <w:p w14:paraId="3E3E23E3"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20" w:history="1">
        <w:r w:rsidR="004C1008" w:rsidRPr="00D91522">
          <w:rPr>
            <w:rStyle w:val="Lienhypertexte"/>
            <w:rFonts w:ascii="Arial" w:hAnsi="Arial" w:cs="Arial"/>
            <w:b/>
            <w:noProof/>
            <w:sz w:val="22"/>
            <w:szCs w:val="22"/>
          </w:rPr>
          <w:t>Tableau  36 :</w:t>
        </w:r>
        <w:r w:rsidR="004C1008" w:rsidRPr="00D91522">
          <w:rPr>
            <w:rStyle w:val="Lienhypertexte"/>
            <w:rFonts w:ascii="Arial" w:hAnsi="Arial" w:cs="Arial"/>
            <w:b/>
            <w:noProof/>
            <w:spacing w:val="-1"/>
            <w:sz w:val="22"/>
            <w:szCs w:val="22"/>
          </w:rPr>
          <w:t xml:space="preserve"> </w:t>
        </w:r>
        <w:r w:rsidR="004C1008" w:rsidRPr="00622E34">
          <w:rPr>
            <w:rStyle w:val="Lienhypertexte"/>
            <w:rFonts w:ascii="Arial" w:hAnsi="Arial" w:cs="Arial"/>
            <w:noProof/>
            <w:sz w:val="22"/>
            <w:szCs w:val="22"/>
          </w:rPr>
          <w:t>Ta</w:t>
        </w:r>
        <w:r w:rsidR="004C1008" w:rsidRPr="00622E34">
          <w:rPr>
            <w:rStyle w:val="Lienhypertexte"/>
            <w:rFonts w:ascii="Arial" w:hAnsi="Arial" w:cs="Arial"/>
            <w:noProof/>
            <w:spacing w:val="2"/>
            <w:sz w:val="22"/>
            <w:szCs w:val="22"/>
          </w:rPr>
          <w:t>b</w:t>
        </w:r>
        <w:r w:rsidR="004C1008" w:rsidRPr="00622E34">
          <w:rPr>
            <w:rStyle w:val="Lienhypertexte"/>
            <w:rFonts w:ascii="Arial" w:hAnsi="Arial" w:cs="Arial"/>
            <w:noProof/>
            <w:spacing w:val="-1"/>
            <w:sz w:val="22"/>
            <w:szCs w:val="22"/>
          </w:rPr>
          <w:t>l</w:t>
        </w:r>
        <w:r w:rsidR="004C1008" w:rsidRPr="00622E34">
          <w:rPr>
            <w:rStyle w:val="Lienhypertexte"/>
            <w:rFonts w:ascii="Arial" w:hAnsi="Arial" w:cs="Arial"/>
            <w:noProof/>
            <w:sz w:val="22"/>
            <w:szCs w:val="22"/>
          </w:rPr>
          <w:t>eau</w:t>
        </w:r>
        <w:r w:rsidR="004C1008" w:rsidRPr="00622E34">
          <w:rPr>
            <w:rStyle w:val="Lienhypertexte"/>
            <w:rFonts w:ascii="Arial" w:hAnsi="Arial" w:cs="Arial"/>
            <w:noProof/>
            <w:spacing w:val="-5"/>
            <w:sz w:val="22"/>
            <w:szCs w:val="22"/>
          </w:rPr>
          <w:t xml:space="preserve"> </w:t>
        </w:r>
        <w:r w:rsidR="004C1008" w:rsidRPr="00622E34">
          <w:rPr>
            <w:rStyle w:val="Lienhypertexte"/>
            <w:rFonts w:ascii="Arial" w:hAnsi="Arial" w:cs="Arial"/>
            <w:noProof/>
            <w:spacing w:val="1"/>
            <w:sz w:val="22"/>
            <w:szCs w:val="22"/>
          </w:rPr>
          <w:t>comp</w:t>
        </w:r>
        <w:r w:rsidR="004C1008" w:rsidRPr="00622E34">
          <w:rPr>
            <w:rStyle w:val="Lienhypertexte"/>
            <w:rFonts w:ascii="Arial" w:hAnsi="Arial" w:cs="Arial"/>
            <w:noProof/>
            <w:sz w:val="22"/>
            <w:szCs w:val="22"/>
          </w:rPr>
          <w:t>a</w:t>
        </w:r>
        <w:r w:rsidR="004C1008" w:rsidRPr="00622E34">
          <w:rPr>
            <w:rStyle w:val="Lienhypertexte"/>
            <w:rFonts w:ascii="Arial" w:hAnsi="Arial" w:cs="Arial"/>
            <w:noProof/>
            <w:spacing w:val="1"/>
            <w:sz w:val="22"/>
            <w:szCs w:val="22"/>
          </w:rPr>
          <w:t>r</w:t>
        </w:r>
        <w:r w:rsidR="004C1008" w:rsidRPr="00622E34">
          <w:rPr>
            <w:rStyle w:val="Lienhypertexte"/>
            <w:rFonts w:ascii="Arial" w:hAnsi="Arial" w:cs="Arial"/>
            <w:noProof/>
            <w:sz w:val="22"/>
            <w:szCs w:val="22"/>
          </w:rPr>
          <w:t>atif</w:t>
        </w:r>
        <w:r w:rsidR="004C1008" w:rsidRPr="00622E34">
          <w:rPr>
            <w:rStyle w:val="Lienhypertexte"/>
            <w:rFonts w:ascii="Arial" w:hAnsi="Arial" w:cs="Arial"/>
            <w:noProof/>
            <w:spacing w:val="-10"/>
            <w:sz w:val="22"/>
            <w:szCs w:val="22"/>
          </w:rPr>
          <w:t xml:space="preserve"> </w:t>
        </w:r>
        <w:r w:rsidR="004C1008" w:rsidRPr="00622E34">
          <w:rPr>
            <w:rStyle w:val="Lienhypertexte"/>
            <w:rFonts w:ascii="Arial" w:hAnsi="Arial" w:cs="Arial"/>
            <w:noProof/>
            <w:spacing w:val="1"/>
            <w:sz w:val="22"/>
            <w:szCs w:val="22"/>
          </w:rPr>
          <w:t>d</w:t>
        </w:r>
        <w:r w:rsidR="004C1008" w:rsidRPr="00622E34">
          <w:rPr>
            <w:rStyle w:val="Lienhypertexte"/>
            <w:rFonts w:ascii="Arial" w:hAnsi="Arial" w:cs="Arial"/>
            <w:noProof/>
            <w:sz w:val="22"/>
            <w:szCs w:val="22"/>
          </w:rPr>
          <w:t>es</w:t>
        </w:r>
        <w:r w:rsidR="004C1008" w:rsidRPr="00622E34">
          <w:rPr>
            <w:rStyle w:val="Lienhypertexte"/>
            <w:rFonts w:ascii="Arial" w:hAnsi="Arial" w:cs="Arial"/>
            <w:noProof/>
            <w:spacing w:val="-3"/>
            <w:sz w:val="22"/>
            <w:szCs w:val="22"/>
          </w:rPr>
          <w:t xml:space="preserve"> </w:t>
        </w:r>
        <w:r w:rsidR="004C1008" w:rsidRPr="00622E34">
          <w:rPr>
            <w:rStyle w:val="Lienhypertexte"/>
            <w:rFonts w:ascii="Arial" w:hAnsi="Arial" w:cs="Arial"/>
            <w:noProof/>
            <w:spacing w:val="1"/>
            <w:sz w:val="22"/>
            <w:szCs w:val="22"/>
          </w:rPr>
          <w:t>co</w:t>
        </w:r>
        <w:r w:rsidR="004C1008" w:rsidRPr="00622E34">
          <w:rPr>
            <w:rStyle w:val="Lienhypertexte"/>
            <w:rFonts w:ascii="Arial" w:hAnsi="Arial" w:cs="Arial"/>
            <w:noProof/>
            <w:spacing w:val="-2"/>
            <w:sz w:val="22"/>
            <w:szCs w:val="22"/>
          </w:rPr>
          <w:t>t</w:t>
        </w:r>
        <w:r w:rsidR="004C1008" w:rsidRPr="00622E34">
          <w:rPr>
            <w:rStyle w:val="Lienhypertexte"/>
            <w:rFonts w:ascii="Arial" w:hAnsi="Arial" w:cs="Arial"/>
            <w:noProof/>
            <w:sz w:val="22"/>
            <w:szCs w:val="22"/>
          </w:rPr>
          <w:t>es</w:t>
        </w:r>
        <w:r w:rsidR="004C1008" w:rsidRPr="00622E34">
          <w:rPr>
            <w:rStyle w:val="Lienhypertexte"/>
            <w:rFonts w:ascii="Arial" w:hAnsi="Arial" w:cs="Arial"/>
            <w:noProof/>
            <w:spacing w:val="-4"/>
            <w:sz w:val="22"/>
            <w:szCs w:val="22"/>
          </w:rPr>
          <w:t xml:space="preserve"> </w:t>
        </w:r>
        <w:r w:rsidR="004C1008" w:rsidRPr="00622E34">
          <w:rPr>
            <w:rStyle w:val="Lienhypertexte"/>
            <w:rFonts w:ascii="Arial" w:hAnsi="Arial" w:cs="Arial"/>
            <w:noProof/>
            <w:spacing w:val="1"/>
            <w:sz w:val="22"/>
            <w:szCs w:val="22"/>
          </w:rPr>
          <w:t>ou</w:t>
        </w:r>
        <w:r w:rsidR="004C1008" w:rsidRPr="00622E34">
          <w:rPr>
            <w:rStyle w:val="Lienhypertexte"/>
            <w:rFonts w:ascii="Arial" w:hAnsi="Arial" w:cs="Arial"/>
            <w:noProof/>
            <w:spacing w:val="-1"/>
            <w:sz w:val="22"/>
            <w:szCs w:val="22"/>
          </w:rPr>
          <w:t>v</w:t>
        </w:r>
        <w:r w:rsidR="004C1008" w:rsidRPr="00622E34">
          <w:rPr>
            <w:rStyle w:val="Lienhypertexte"/>
            <w:rFonts w:ascii="Arial" w:hAnsi="Arial" w:cs="Arial"/>
            <w:noProof/>
            <w:spacing w:val="1"/>
            <w:sz w:val="22"/>
            <w:szCs w:val="22"/>
          </w:rPr>
          <w:t>r</w:t>
        </w:r>
        <w:r w:rsidR="004C1008" w:rsidRPr="00622E34">
          <w:rPr>
            <w:rStyle w:val="Lienhypertexte"/>
            <w:rFonts w:ascii="Arial" w:hAnsi="Arial" w:cs="Arial"/>
            <w:noProof/>
            <w:sz w:val="22"/>
            <w:szCs w:val="22"/>
          </w:rPr>
          <w:t>a</w:t>
        </w:r>
        <w:r w:rsidR="004C1008" w:rsidRPr="00622E34">
          <w:rPr>
            <w:rStyle w:val="Lienhypertexte"/>
            <w:rFonts w:ascii="Arial" w:hAnsi="Arial" w:cs="Arial"/>
            <w:noProof/>
            <w:spacing w:val="-1"/>
            <w:sz w:val="22"/>
            <w:szCs w:val="22"/>
          </w:rPr>
          <w:t>g</w:t>
        </w:r>
        <w:r w:rsidR="004C1008" w:rsidRPr="00622E34">
          <w:rPr>
            <w:rStyle w:val="Lienhypertexte"/>
            <w:rFonts w:ascii="Arial" w:hAnsi="Arial" w:cs="Arial"/>
            <w:noProof/>
            <w:sz w:val="22"/>
            <w:szCs w:val="22"/>
          </w:rPr>
          <w:t>es</w:t>
        </w:r>
        <w:r w:rsidR="004C1008" w:rsidRPr="00622E34">
          <w:rPr>
            <w:rStyle w:val="Lienhypertexte"/>
            <w:rFonts w:ascii="Arial" w:hAnsi="Arial" w:cs="Arial"/>
            <w:noProof/>
            <w:spacing w:val="-8"/>
            <w:sz w:val="22"/>
            <w:szCs w:val="22"/>
          </w:rPr>
          <w:t xml:space="preserve"> </w:t>
        </w:r>
        <w:r w:rsidR="004C1008" w:rsidRPr="00622E34">
          <w:rPr>
            <w:rStyle w:val="Lienhypertexte"/>
            <w:rFonts w:ascii="Arial" w:hAnsi="Arial" w:cs="Arial"/>
            <w:noProof/>
            <w:spacing w:val="1"/>
            <w:sz w:val="22"/>
            <w:szCs w:val="22"/>
          </w:rPr>
          <w:t>e</w:t>
        </w:r>
        <w:r w:rsidR="004C1008" w:rsidRPr="00622E34">
          <w:rPr>
            <w:rStyle w:val="Lienhypertexte"/>
            <w:rFonts w:ascii="Arial" w:hAnsi="Arial" w:cs="Arial"/>
            <w:noProof/>
            <w:sz w:val="22"/>
            <w:szCs w:val="22"/>
          </w:rPr>
          <w:t>t</w:t>
        </w:r>
        <w:r w:rsidR="004C1008" w:rsidRPr="00622E34">
          <w:rPr>
            <w:rStyle w:val="Lienhypertexte"/>
            <w:rFonts w:ascii="Arial" w:hAnsi="Arial" w:cs="Arial"/>
            <w:noProof/>
            <w:spacing w:val="-1"/>
            <w:sz w:val="22"/>
            <w:szCs w:val="22"/>
          </w:rPr>
          <w:t xml:space="preserve"> </w:t>
        </w:r>
        <w:r w:rsidR="004C1008" w:rsidRPr="00622E34">
          <w:rPr>
            <w:rStyle w:val="Lienhypertexte"/>
            <w:rFonts w:ascii="Arial" w:hAnsi="Arial" w:cs="Arial"/>
            <w:noProof/>
            <w:spacing w:val="1"/>
            <w:sz w:val="22"/>
            <w:szCs w:val="22"/>
          </w:rPr>
          <w:t>d</w:t>
        </w:r>
        <w:r w:rsidR="004C1008" w:rsidRPr="00622E34">
          <w:rPr>
            <w:rStyle w:val="Lienhypertexte"/>
            <w:rFonts w:ascii="Arial" w:hAnsi="Arial" w:cs="Arial"/>
            <w:noProof/>
            <w:sz w:val="22"/>
            <w:szCs w:val="22"/>
          </w:rPr>
          <w:t>e</w:t>
        </w:r>
        <w:r w:rsidR="004C1008" w:rsidRPr="00622E34">
          <w:rPr>
            <w:rStyle w:val="Lienhypertexte"/>
            <w:rFonts w:ascii="Arial" w:hAnsi="Arial" w:cs="Arial"/>
            <w:noProof/>
            <w:spacing w:val="-2"/>
            <w:sz w:val="22"/>
            <w:szCs w:val="22"/>
          </w:rPr>
          <w:t xml:space="preserve"> </w:t>
        </w:r>
        <w:r w:rsidR="004C1008" w:rsidRPr="00622E34">
          <w:rPr>
            <w:rStyle w:val="Lienhypertexte"/>
            <w:rFonts w:ascii="Arial" w:hAnsi="Arial" w:cs="Arial"/>
            <w:noProof/>
            <w:sz w:val="22"/>
            <w:szCs w:val="22"/>
          </w:rPr>
          <w:t>la</w:t>
        </w:r>
        <w:r w:rsidR="004C1008" w:rsidRPr="00622E34">
          <w:rPr>
            <w:rStyle w:val="Lienhypertexte"/>
            <w:rFonts w:ascii="Arial" w:hAnsi="Arial" w:cs="Arial"/>
            <w:noProof/>
            <w:spacing w:val="-1"/>
            <w:sz w:val="22"/>
            <w:szCs w:val="22"/>
          </w:rPr>
          <w:t xml:space="preserve"> </w:t>
        </w:r>
        <w:r w:rsidR="004C1008" w:rsidRPr="00622E34">
          <w:rPr>
            <w:rStyle w:val="Lienhypertexte"/>
            <w:rFonts w:ascii="Arial" w:hAnsi="Arial" w:cs="Arial"/>
            <w:noProof/>
            <w:spacing w:val="1"/>
            <w:sz w:val="22"/>
            <w:szCs w:val="22"/>
          </w:rPr>
          <w:t>hou</w:t>
        </w:r>
        <w:r w:rsidR="004C1008" w:rsidRPr="00622E34">
          <w:rPr>
            <w:rStyle w:val="Lienhypertexte"/>
            <w:rFonts w:ascii="Arial" w:hAnsi="Arial" w:cs="Arial"/>
            <w:noProof/>
            <w:spacing w:val="-1"/>
            <w:sz w:val="22"/>
            <w:szCs w:val="22"/>
          </w:rPr>
          <w:t>ill</w:t>
        </w:r>
        <w:r w:rsidR="004C1008" w:rsidRPr="00622E34">
          <w:rPr>
            <w:rStyle w:val="Lienhypertexte"/>
            <w:rFonts w:ascii="Arial" w:hAnsi="Arial" w:cs="Arial"/>
            <w:noProof/>
            <w:sz w:val="22"/>
            <w:szCs w:val="22"/>
          </w:rPr>
          <w:t>e</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_Toc535237420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244</w:t>
        </w:r>
        <w:r w:rsidR="004C1008" w:rsidRPr="00622E34">
          <w:rPr>
            <w:rFonts w:ascii="Arial" w:hAnsi="Arial" w:cs="Arial"/>
            <w:noProof/>
            <w:webHidden/>
            <w:sz w:val="22"/>
            <w:szCs w:val="22"/>
          </w:rPr>
          <w:fldChar w:fldCharType="end"/>
        </w:r>
      </w:hyperlink>
    </w:p>
    <w:p w14:paraId="70F381BF"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21" w:history="1">
        <w:r w:rsidR="004C1008" w:rsidRPr="00D91522">
          <w:rPr>
            <w:rStyle w:val="Lienhypertexte"/>
            <w:rFonts w:ascii="Arial" w:hAnsi="Arial" w:cs="Arial"/>
            <w:b/>
            <w:noProof/>
            <w:sz w:val="22"/>
            <w:szCs w:val="22"/>
          </w:rPr>
          <w:t>Tableau   37 :</w:t>
        </w:r>
        <w:r w:rsidR="004C1008" w:rsidRPr="00622E34">
          <w:rPr>
            <w:rStyle w:val="Lienhypertexte"/>
            <w:rFonts w:ascii="Arial" w:hAnsi="Arial" w:cs="Arial"/>
            <w:noProof/>
            <w:sz w:val="22"/>
            <w:szCs w:val="22"/>
          </w:rPr>
          <w:t xml:space="preserve"> C</w:t>
        </w:r>
        <w:r w:rsidR="004C1008" w:rsidRPr="00622E34">
          <w:rPr>
            <w:rStyle w:val="Lienhypertexte"/>
            <w:rFonts w:ascii="Arial" w:hAnsi="Arial" w:cs="Arial"/>
            <w:bCs/>
            <w:noProof/>
            <w:spacing w:val="1"/>
            <w:sz w:val="22"/>
            <w:szCs w:val="22"/>
          </w:rPr>
          <w:t>omp</w:t>
        </w:r>
        <w:r w:rsidR="004C1008" w:rsidRPr="00622E34">
          <w:rPr>
            <w:rStyle w:val="Lienhypertexte"/>
            <w:rFonts w:ascii="Arial" w:hAnsi="Arial" w:cs="Arial"/>
            <w:bCs/>
            <w:noProof/>
            <w:sz w:val="22"/>
            <w:szCs w:val="22"/>
          </w:rPr>
          <w:t>a</w:t>
        </w:r>
        <w:r w:rsidR="004C1008" w:rsidRPr="00622E34">
          <w:rPr>
            <w:rStyle w:val="Lienhypertexte"/>
            <w:rFonts w:ascii="Arial" w:hAnsi="Arial" w:cs="Arial"/>
            <w:bCs/>
            <w:noProof/>
            <w:spacing w:val="1"/>
            <w:sz w:val="22"/>
            <w:szCs w:val="22"/>
          </w:rPr>
          <w:t>r</w:t>
        </w:r>
        <w:r w:rsidR="004C1008" w:rsidRPr="00622E34">
          <w:rPr>
            <w:rStyle w:val="Lienhypertexte"/>
            <w:rFonts w:ascii="Arial" w:hAnsi="Arial" w:cs="Arial"/>
            <w:bCs/>
            <w:noProof/>
            <w:sz w:val="22"/>
            <w:szCs w:val="22"/>
          </w:rPr>
          <w:t>a</w:t>
        </w:r>
        <w:r w:rsidR="004C1008" w:rsidRPr="00622E34">
          <w:rPr>
            <w:rStyle w:val="Lienhypertexte"/>
            <w:rFonts w:ascii="Arial" w:hAnsi="Arial" w:cs="Arial"/>
            <w:bCs/>
            <w:noProof/>
            <w:spacing w:val="-1"/>
            <w:sz w:val="22"/>
            <w:szCs w:val="22"/>
          </w:rPr>
          <w:t>i</w:t>
        </w:r>
        <w:r w:rsidR="004C1008" w:rsidRPr="00622E34">
          <w:rPr>
            <w:rStyle w:val="Lienhypertexte"/>
            <w:rFonts w:ascii="Arial" w:hAnsi="Arial" w:cs="Arial"/>
            <w:bCs/>
            <w:noProof/>
            <w:sz w:val="22"/>
            <w:szCs w:val="22"/>
          </w:rPr>
          <w:t>son</w:t>
        </w:r>
        <w:r w:rsidR="004C1008" w:rsidRPr="00622E34">
          <w:rPr>
            <w:rStyle w:val="Lienhypertexte"/>
            <w:rFonts w:ascii="Arial" w:hAnsi="Arial" w:cs="Arial"/>
            <w:bCs/>
            <w:noProof/>
            <w:spacing w:val="-8"/>
            <w:sz w:val="22"/>
            <w:szCs w:val="22"/>
          </w:rPr>
          <w:t xml:space="preserve"> </w:t>
        </w:r>
        <w:r w:rsidR="004C1008" w:rsidRPr="00622E34">
          <w:rPr>
            <w:rStyle w:val="Lienhypertexte"/>
            <w:rFonts w:ascii="Arial" w:hAnsi="Arial" w:cs="Arial"/>
            <w:bCs/>
            <w:noProof/>
            <w:spacing w:val="1"/>
            <w:sz w:val="22"/>
            <w:szCs w:val="22"/>
          </w:rPr>
          <w:t>d</w:t>
        </w:r>
        <w:r w:rsidR="004C1008" w:rsidRPr="00622E34">
          <w:rPr>
            <w:rStyle w:val="Lienhypertexte"/>
            <w:rFonts w:ascii="Arial" w:hAnsi="Arial" w:cs="Arial"/>
            <w:bCs/>
            <w:noProof/>
            <w:sz w:val="22"/>
            <w:szCs w:val="22"/>
          </w:rPr>
          <w:t>es</w:t>
        </w:r>
        <w:r w:rsidR="004C1008" w:rsidRPr="00622E34">
          <w:rPr>
            <w:rStyle w:val="Lienhypertexte"/>
            <w:rFonts w:ascii="Arial" w:hAnsi="Arial" w:cs="Arial"/>
            <w:bCs/>
            <w:noProof/>
            <w:spacing w:val="-3"/>
            <w:sz w:val="22"/>
            <w:szCs w:val="22"/>
          </w:rPr>
          <w:t xml:space="preserve"> </w:t>
        </w:r>
        <w:r w:rsidR="004C1008" w:rsidRPr="00622E34">
          <w:rPr>
            <w:rStyle w:val="Lienhypertexte"/>
            <w:rFonts w:ascii="Arial" w:hAnsi="Arial" w:cs="Arial"/>
            <w:bCs/>
            <w:noProof/>
            <w:spacing w:val="1"/>
            <w:sz w:val="22"/>
            <w:szCs w:val="22"/>
          </w:rPr>
          <w:t>cô</w:t>
        </w:r>
        <w:r w:rsidR="004C1008" w:rsidRPr="00622E34">
          <w:rPr>
            <w:rStyle w:val="Lienhypertexte"/>
            <w:rFonts w:ascii="Arial" w:hAnsi="Arial" w:cs="Arial"/>
            <w:bCs/>
            <w:noProof/>
            <w:sz w:val="22"/>
            <w:szCs w:val="22"/>
          </w:rPr>
          <w:t>t</w:t>
        </w:r>
        <w:r w:rsidR="004C1008" w:rsidRPr="00622E34">
          <w:rPr>
            <w:rStyle w:val="Lienhypertexte"/>
            <w:rFonts w:ascii="Arial" w:hAnsi="Arial" w:cs="Arial"/>
            <w:bCs/>
            <w:noProof/>
            <w:spacing w:val="1"/>
            <w:sz w:val="22"/>
            <w:szCs w:val="22"/>
          </w:rPr>
          <w:t>e</w:t>
        </w:r>
        <w:r w:rsidR="004C1008" w:rsidRPr="00622E34">
          <w:rPr>
            <w:rStyle w:val="Lienhypertexte"/>
            <w:rFonts w:ascii="Arial" w:hAnsi="Arial" w:cs="Arial"/>
            <w:bCs/>
            <w:noProof/>
            <w:sz w:val="22"/>
            <w:szCs w:val="22"/>
          </w:rPr>
          <w:t>s</w:t>
        </w:r>
        <w:r w:rsidR="004C1008" w:rsidRPr="00622E34">
          <w:rPr>
            <w:rStyle w:val="Lienhypertexte"/>
            <w:rFonts w:ascii="Arial" w:hAnsi="Arial" w:cs="Arial"/>
            <w:bCs/>
            <w:noProof/>
            <w:spacing w:val="-4"/>
            <w:sz w:val="22"/>
            <w:szCs w:val="22"/>
          </w:rPr>
          <w:t xml:space="preserve"> </w:t>
        </w:r>
        <w:r w:rsidR="004C1008" w:rsidRPr="00622E34">
          <w:rPr>
            <w:rStyle w:val="Lienhypertexte"/>
            <w:rFonts w:ascii="Arial" w:hAnsi="Arial" w:cs="Arial"/>
            <w:bCs/>
            <w:noProof/>
            <w:spacing w:val="1"/>
            <w:sz w:val="22"/>
            <w:szCs w:val="22"/>
          </w:rPr>
          <w:t>d</w:t>
        </w:r>
        <w:r w:rsidR="004C1008" w:rsidRPr="00622E34">
          <w:rPr>
            <w:rStyle w:val="Lienhypertexte"/>
            <w:rFonts w:ascii="Arial" w:hAnsi="Arial" w:cs="Arial"/>
            <w:bCs/>
            <w:noProof/>
            <w:spacing w:val="-1"/>
            <w:sz w:val="22"/>
            <w:szCs w:val="22"/>
          </w:rPr>
          <w:t>’</w:t>
        </w:r>
        <w:r w:rsidR="004C1008" w:rsidRPr="00622E34">
          <w:rPr>
            <w:rStyle w:val="Lienhypertexte"/>
            <w:rFonts w:ascii="Arial" w:hAnsi="Arial" w:cs="Arial"/>
            <w:bCs/>
            <w:noProof/>
            <w:sz w:val="22"/>
            <w:szCs w:val="22"/>
          </w:rPr>
          <w:t>eau</w:t>
        </w:r>
        <w:r w:rsidR="004C1008" w:rsidRPr="00622E34">
          <w:rPr>
            <w:rStyle w:val="Lienhypertexte"/>
            <w:rFonts w:ascii="Arial" w:hAnsi="Arial" w:cs="Arial"/>
            <w:bCs/>
            <w:noProof/>
            <w:spacing w:val="-4"/>
            <w:sz w:val="22"/>
            <w:szCs w:val="22"/>
          </w:rPr>
          <w:t xml:space="preserve"> </w:t>
        </w:r>
        <w:r w:rsidR="004C1008" w:rsidRPr="00622E34">
          <w:rPr>
            <w:rStyle w:val="Lienhypertexte"/>
            <w:rFonts w:ascii="Arial" w:hAnsi="Arial" w:cs="Arial"/>
            <w:bCs/>
            <w:noProof/>
            <w:spacing w:val="1"/>
            <w:sz w:val="22"/>
            <w:szCs w:val="22"/>
          </w:rPr>
          <w:t>co</w:t>
        </w:r>
        <w:r w:rsidR="004C1008" w:rsidRPr="00622E34">
          <w:rPr>
            <w:rStyle w:val="Lienhypertexte"/>
            <w:rFonts w:ascii="Arial" w:hAnsi="Arial" w:cs="Arial"/>
            <w:bCs/>
            <w:noProof/>
            <w:spacing w:val="-1"/>
            <w:sz w:val="22"/>
            <w:szCs w:val="22"/>
          </w:rPr>
          <w:t>ll</w:t>
        </w:r>
        <w:r w:rsidR="004C1008" w:rsidRPr="00622E34">
          <w:rPr>
            <w:rStyle w:val="Lienhypertexte"/>
            <w:rFonts w:ascii="Arial" w:hAnsi="Arial" w:cs="Arial"/>
            <w:bCs/>
            <w:noProof/>
            <w:sz w:val="22"/>
            <w:szCs w:val="22"/>
          </w:rPr>
          <w:t>e</w:t>
        </w:r>
        <w:r w:rsidR="004C1008" w:rsidRPr="00622E34">
          <w:rPr>
            <w:rStyle w:val="Lienhypertexte"/>
            <w:rFonts w:ascii="Arial" w:hAnsi="Arial" w:cs="Arial"/>
            <w:bCs/>
            <w:noProof/>
            <w:spacing w:val="1"/>
            <w:sz w:val="22"/>
            <w:szCs w:val="22"/>
          </w:rPr>
          <w:t>c</w:t>
        </w:r>
        <w:r w:rsidR="004C1008" w:rsidRPr="00622E34">
          <w:rPr>
            <w:rStyle w:val="Lienhypertexte"/>
            <w:rFonts w:ascii="Arial" w:hAnsi="Arial" w:cs="Arial"/>
            <w:bCs/>
            <w:noProof/>
            <w:sz w:val="22"/>
            <w:szCs w:val="22"/>
          </w:rPr>
          <w:t>t</w:t>
        </w:r>
        <w:r w:rsidR="004C1008" w:rsidRPr="00622E34">
          <w:rPr>
            <w:rStyle w:val="Lienhypertexte"/>
            <w:rFonts w:ascii="Arial" w:hAnsi="Arial" w:cs="Arial"/>
            <w:bCs/>
            <w:noProof/>
            <w:spacing w:val="1"/>
            <w:sz w:val="22"/>
            <w:szCs w:val="22"/>
          </w:rPr>
          <w:t>eur</w:t>
        </w:r>
        <w:r w:rsidR="004C1008" w:rsidRPr="00622E34">
          <w:rPr>
            <w:rStyle w:val="Lienhypertexte"/>
            <w:rFonts w:ascii="Arial" w:hAnsi="Arial" w:cs="Arial"/>
            <w:bCs/>
            <w:noProof/>
            <w:sz w:val="22"/>
            <w:szCs w:val="22"/>
          </w:rPr>
          <w:t>s</w:t>
        </w:r>
        <w:r w:rsidR="004C1008" w:rsidRPr="00622E34">
          <w:rPr>
            <w:rStyle w:val="Lienhypertexte"/>
            <w:rFonts w:ascii="Arial" w:hAnsi="Arial" w:cs="Arial"/>
            <w:bCs/>
            <w:noProof/>
            <w:spacing w:val="-8"/>
            <w:sz w:val="22"/>
            <w:szCs w:val="22"/>
          </w:rPr>
          <w:t xml:space="preserve"> </w:t>
        </w:r>
        <w:r w:rsidR="004C1008" w:rsidRPr="00622E34">
          <w:rPr>
            <w:rStyle w:val="Lienhypertexte"/>
            <w:rFonts w:ascii="Arial" w:hAnsi="Arial" w:cs="Arial"/>
            <w:bCs/>
            <w:noProof/>
            <w:spacing w:val="1"/>
            <w:sz w:val="22"/>
            <w:szCs w:val="22"/>
          </w:rPr>
          <w:t>p</w:t>
        </w:r>
        <w:r w:rsidR="004C1008" w:rsidRPr="00622E34">
          <w:rPr>
            <w:rStyle w:val="Lienhypertexte"/>
            <w:rFonts w:ascii="Arial" w:hAnsi="Arial" w:cs="Arial"/>
            <w:bCs/>
            <w:noProof/>
            <w:spacing w:val="-1"/>
            <w:sz w:val="22"/>
            <w:szCs w:val="22"/>
          </w:rPr>
          <w:t>l</w:t>
        </w:r>
        <w:r w:rsidR="004C1008" w:rsidRPr="00622E34">
          <w:rPr>
            <w:rStyle w:val="Lienhypertexte"/>
            <w:rFonts w:ascii="Arial" w:hAnsi="Arial" w:cs="Arial"/>
            <w:bCs/>
            <w:noProof/>
            <w:sz w:val="22"/>
            <w:szCs w:val="22"/>
          </w:rPr>
          <w:t>e</w:t>
        </w:r>
        <w:r w:rsidR="004C1008" w:rsidRPr="00622E34">
          <w:rPr>
            <w:rStyle w:val="Lienhypertexte"/>
            <w:rFonts w:ascii="Arial" w:hAnsi="Arial" w:cs="Arial"/>
            <w:bCs/>
            <w:noProof/>
            <w:spacing w:val="-1"/>
            <w:sz w:val="22"/>
            <w:szCs w:val="22"/>
          </w:rPr>
          <w:t>in</w:t>
        </w:r>
        <w:r w:rsidR="004C1008" w:rsidRPr="00622E34">
          <w:rPr>
            <w:rStyle w:val="Lienhypertexte"/>
            <w:rFonts w:ascii="Arial" w:hAnsi="Arial" w:cs="Arial"/>
            <w:bCs/>
            <w:noProof/>
            <w:sz w:val="22"/>
            <w:szCs w:val="22"/>
          </w:rPr>
          <w:t>e</w:t>
        </w:r>
        <w:r w:rsidR="004C1008" w:rsidRPr="00622E34">
          <w:rPr>
            <w:rStyle w:val="Lienhypertexte"/>
            <w:rFonts w:ascii="Arial" w:hAnsi="Arial" w:cs="Arial"/>
            <w:bCs/>
            <w:noProof/>
            <w:spacing w:val="-4"/>
            <w:sz w:val="22"/>
            <w:szCs w:val="22"/>
          </w:rPr>
          <w:t xml:space="preserve"> </w:t>
        </w:r>
        <w:r w:rsidR="004C1008" w:rsidRPr="00622E34">
          <w:rPr>
            <w:rStyle w:val="Lienhypertexte"/>
            <w:rFonts w:ascii="Arial" w:hAnsi="Arial" w:cs="Arial"/>
            <w:bCs/>
            <w:noProof/>
            <w:sz w:val="22"/>
            <w:szCs w:val="22"/>
          </w:rPr>
          <w:t>s</w:t>
        </w:r>
        <w:r w:rsidR="004C1008" w:rsidRPr="00622E34">
          <w:rPr>
            <w:rStyle w:val="Lienhypertexte"/>
            <w:rFonts w:ascii="Arial" w:hAnsi="Arial" w:cs="Arial"/>
            <w:bCs/>
            <w:noProof/>
            <w:spacing w:val="1"/>
            <w:sz w:val="22"/>
            <w:szCs w:val="22"/>
          </w:rPr>
          <w:t>ec</w:t>
        </w:r>
        <w:r w:rsidR="004C1008" w:rsidRPr="00622E34">
          <w:rPr>
            <w:rStyle w:val="Lienhypertexte"/>
            <w:rFonts w:ascii="Arial" w:hAnsi="Arial" w:cs="Arial"/>
            <w:bCs/>
            <w:noProof/>
            <w:sz w:val="22"/>
            <w:szCs w:val="22"/>
          </w:rPr>
          <w:t>tion</w:t>
        </w:r>
        <w:r w:rsidR="004C1008" w:rsidRPr="00622E34">
          <w:rPr>
            <w:rStyle w:val="Lienhypertexte"/>
            <w:rFonts w:ascii="Arial" w:hAnsi="Arial" w:cs="Arial"/>
            <w:bCs/>
            <w:noProof/>
            <w:spacing w:val="-5"/>
            <w:sz w:val="22"/>
            <w:szCs w:val="22"/>
          </w:rPr>
          <w:t xml:space="preserve"> </w:t>
        </w:r>
        <w:r w:rsidR="004C1008" w:rsidRPr="00622E34">
          <w:rPr>
            <w:rStyle w:val="Lienhypertexte"/>
            <w:rFonts w:ascii="Arial" w:hAnsi="Arial" w:cs="Arial"/>
            <w:bCs/>
            <w:noProof/>
            <w:spacing w:val="1"/>
            <w:sz w:val="22"/>
            <w:szCs w:val="22"/>
          </w:rPr>
          <w:t>e</w:t>
        </w:r>
        <w:r w:rsidR="004C1008" w:rsidRPr="00622E34">
          <w:rPr>
            <w:rStyle w:val="Lienhypertexte"/>
            <w:rFonts w:ascii="Arial" w:hAnsi="Arial" w:cs="Arial"/>
            <w:bCs/>
            <w:noProof/>
            <w:sz w:val="22"/>
            <w:szCs w:val="22"/>
          </w:rPr>
          <w:t>t</w:t>
        </w:r>
        <w:r w:rsidR="004C1008" w:rsidRPr="00622E34">
          <w:rPr>
            <w:rStyle w:val="Lienhypertexte"/>
            <w:rFonts w:ascii="Arial" w:hAnsi="Arial" w:cs="Arial"/>
            <w:bCs/>
            <w:noProof/>
            <w:spacing w:val="-1"/>
            <w:sz w:val="22"/>
            <w:szCs w:val="22"/>
          </w:rPr>
          <w:t xml:space="preserve"> </w:t>
        </w:r>
        <w:r w:rsidR="004C1008" w:rsidRPr="00622E34">
          <w:rPr>
            <w:rStyle w:val="Lienhypertexte"/>
            <w:rFonts w:ascii="Arial" w:hAnsi="Arial" w:cs="Arial"/>
            <w:bCs/>
            <w:noProof/>
            <w:spacing w:val="1"/>
            <w:sz w:val="22"/>
            <w:szCs w:val="22"/>
          </w:rPr>
          <w:t>c</w:t>
        </w:r>
        <w:r w:rsidR="004C1008" w:rsidRPr="00622E34">
          <w:rPr>
            <w:rStyle w:val="Lienhypertexte"/>
            <w:rFonts w:ascii="Arial" w:hAnsi="Arial" w:cs="Arial"/>
            <w:bCs/>
            <w:noProof/>
            <w:sz w:val="22"/>
            <w:szCs w:val="22"/>
          </w:rPr>
          <w:t>e</w:t>
        </w:r>
        <w:r w:rsidR="004C1008" w:rsidRPr="00622E34">
          <w:rPr>
            <w:rStyle w:val="Lienhypertexte"/>
            <w:rFonts w:ascii="Arial" w:hAnsi="Arial" w:cs="Arial"/>
            <w:bCs/>
            <w:noProof/>
            <w:spacing w:val="-1"/>
            <w:sz w:val="22"/>
            <w:szCs w:val="22"/>
          </w:rPr>
          <w:t>ll</w:t>
        </w:r>
        <w:r w:rsidR="004C1008" w:rsidRPr="00622E34">
          <w:rPr>
            <w:rStyle w:val="Lienhypertexte"/>
            <w:rFonts w:ascii="Arial" w:hAnsi="Arial" w:cs="Arial"/>
            <w:bCs/>
            <w:noProof/>
            <w:sz w:val="22"/>
            <w:szCs w:val="22"/>
          </w:rPr>
          <w:t>e</w:t>
        </w:r>
        <w:r w:rsidR="004C1008" w:rsidRPr="00622E34">
          <w:rPr>
            <w:rStyle w:val="Lienhypertexte"/>
            <w:rFonts w:ascii="Arial" w:hAnsi="Arial" w:cs="Arial"/>
            <w:bCs/>
            <w:noProof/>
            <w:spacing w:val="-3"/>
            <w:sz w:val="22"/>
            <w:szCs w:val="22"/>
          </w:rPr>
          <w:t xml:space="preserve"> </w:t>
        </w:r>
        <w:r w:rsidR="004C1008" w:rsidRPr="00622E34">
          <w:rPr>
            <w:rStyle w:val="Lienhypertexte"/>
            <w:rFonts w:ascii="Arial" w:hAnsi="Arial" w:cs="Arial"/>
            <w:bCs/>
            <w:noProof/>
            <w:spacing w:val="1"/>
            <w:sz w:val="22"/>
            <w:szCs w:val="22"/>
          </w:rPr>
          <w:t>d</w:t>
        </w:r>
        <w:r w:rsidR="004C1008" w:rsidRPr="00622E34">
          <w:rPr>
            <w:rStyle w:val="Lienhypertexte"/>
            <w:rFonts w:ascii="Arial" w:hAnsi="Arial" w:cs="Arial"/>
            <w:bCs/>
            <w:noProof/>
            <w:sz w:val="22"/>
            <w:szCs w:val="22"/>
          </w:rPr>
          <w:t>u</w:t>
        </w:r>
        <w:r w:rsidR="004C1008" w:rsidRPr="00622E34">
          <w:rPr>
            <w:rStyle w:val="Lienhypertexte"/>
            <w:rFonts w:ascii="Arial" w:hAnsi="Arial" w:cs="Arial"/>
            <w:bCs/>
            <w:noProof/>
            <w:spacing w:val="-1"/>
            <w:sz w:val="22"/>
            <w:szCs w:val="22"/>
          </w:rPr>
          <w:t xml:space="preserve"> </w:t>
        </w:r>
        <w:r w:rsidR="004C1008" w:rsidRPr="00622E34">
          <w:rPr>
            <w:rStyle w:val="Lienhypertexte"/>
            <w:rFonts w:ascii="Arial" w:hAnsi="Arial" w:cs="Arial"/>
            <w:bCs/>
            <w:noProof/>
            <w:sz w:val="22"/>
            <w:szCs w:val="22"/>
          </w:rPr>
          <w:t>lac</w:t>
        </w:r>
        <w:r w:rsidR="004C1008" w:rsidRPr="00622E34">
          <w:rPr>
            <w:rStyle w:val="Lienhypertexte"/>
            <w:rFonts w:ascii="Arial" w:hAnsi="Arial" w:cs="Arial"/>
            <w:bCs/>
            <w:noProof/>
            <w:spacing w:val="-2"/>
            <w:sz w:val="22"/>
            <w:szCs w:val="22"/>
          </w:rPr>
          <w:t xml:space="preserve"> </w:t>
        </w:r>
        <w:r w:rsidR="004C1008" w:rsidRPr="00622E34">
          <w:rPr>
            <w:rStyle w:val="Lienhypertexte"/>
            <w:rFonts w:ascii="Arial" w:hAnsi="Arial" w:cs="Arial"/>
            <w:bCs/>
            <w:noProof/>
            <w:spacing w:val="1"/>
            <w:sz w:val="22"/>
            <w:szCs w:val="22"/>
          </w:rPr>
          <w:t>po</w:t>
        </w:r>
        <w:r w:rsidR="004C1008" w:rsidRPr="00622E34">
          <w:rPr>
            <w:rStyle w:val="Lienhypertexte"/>
            <w:rFonts w:ascii="Arial" w:hAnsi="Arial" w:cs="Arial"/>
            <w:bCs/>
            <w:noProof/>
            <w:spacing w:val="-1"/>
            <w:sz w:val="22"/>
            <w:szCs w:val="22"/>
          </w:rPr>
          <w:t>u</w:t>
        </w:r>
        <w:r w:rsidR="004C1008" w:rsidRPr="00622E34">
          <w:rPr>
            <w:rStyle w:val="Lienhypertexte"/>
            <w:rFonts w:ascii="Arial" w:hAnsi="Arial" w:cs="Arial"/>
            <w:bCs/>
            <w:noProof/>
            <w:sz w:val="22"/>
            <w:szCs w:val="22"/>
          </w:rPr>
          <w:t>r</w:t>
        </w:r>
        <w:r w:rsidR="004C1008" w:rsidRPr="00622E34">
          <w:rPr>
            <w:rStyle w:val="Lienhypertexte"/>
            <w:rFonts w:ascii="Arial" w:hAnsi="Arial" w:cs="Arial"/>
            <w:bCs/>
            <w:noProof/>
            <w:spacing w:val="-5"/>
            <w:sz w:val="22"/>
            <w:szCs w:val="22"/>
          </w:rPr>
          <w:t xml:space="preserve"> </w:t>
        </w:r>
        <w:r w:rsidR="004C1008" w:rsidRPr="00622E34">
          <w:rPr>
            <w:rStyle w:val="Lienhypertexte"/>
            <w:rFonts w:ascii="Arial" w:hAnsi="Arial" w:cs="Arial"/>
            <w:bCs/>
            <w:noProof/>
            <w:sz w:val="22"/>
            <w:szCs w:val="22"/>
          </w:rPr>
          <w:t>T</w:t>
        </w:r>
        <w:r w:rsidR="004C1008" w:rsidRPr="00622E34">
          <w:rPr>
            <w:rStyle w:val="Lienhypertexte"/>
            <w:rFonts w:ascii="Arial" w:hAnsi="Arial" w:cs="Arial"/>
            <w:bCs/>
            <w:noProof/>
            <w:spacing w:val="-1"/>
            <w:sz w:val="22"/>
            <w:szCs w:val="22"/>
          </w:rPr>
          <w:t>=</w:t>
        </w:r>
        <w:r w:rsidR="004C1008" w:rsidRPr="00622E34">
          <w:rPr>
            <w:rStyle w:val="Lienhypertexte"/>
            <w:rFonts w:ascii="Arial" w:hAnsi="Arial" w:cs="Arial"/>
            <w:bCs/>
            <w:noProof/>
            <w:sz w:val="22"/>
            <w:szCs w:val="22"/>
          </w:rPr>
          <w:t>100</w:t>
        </w:r>
        <w:r w:rsidR="004C1008" w:rsidRPr="00622E34">
          <w:rPr>
            <w:rStyle w:val="Lienhypertexte"/>
            <w:rFonts w:ascii="Arial" w:hAnsi="Arial" w:cs="Arial"/>
            <w:bCs/>
            <w:noProof/>
            <w:spacing w:val="-5"/>
            <w:sz w:val="22"/>
            <w:szCs w:val="22"/>
          </w:rPr>
          <w:t xml:space="preserve"> </w:t>
        </w:r>
        <w:r w:rsidR="004C1008" w:rsidRPr="00622E34">
          <w:rPr>
            <w:rStyle w:val="Lienhypertexte"/>
            <w:rFonts w:ascii="Arial" w:hAnsi="Arial" w:cs="Arial"/>
            <w:bCs/>
            <w:noProof/>
            <w:w w:val="99"/>
            <w:sz w:val="22"/>
            <w:szCs w:val="22"/>
          </w:rPr>
          <w:t>a</w:t>
        </w:r>
        <w:r w:rsidR="004C1008" w:rsidRPr="00622E34">
          <w:rPr>
            <w:rStyle w:val="Lienhypertexte"/>
            <w:rFonts w:ascii="Arial" w:hAnsi="Arial" w:cs="Arial"/>
            <w:bCs/>
            <w:noProof/>
            <w:spacing w:val="1"/>
            <w:w w:val="99"/>
            <w:sz w:val="22"/>
            <w:szCs w:val="22"/>
          </w:rPr>
          <w:t>n</w:t>
        </w:r>
        <w:r w:rsidR="004C1008" w:rsidRPr="00622E34">
          <w:rPr>
            <w:rStyle w:val="Lienhypertexte"/>
            <w:rFonts w:ascii="Arial" w:hAnsi="Arial" w:cs="Arial"/>
            <w:bCs/>
            <w:noProof/>
            <w:w w:val="99"/>
            <w:sz w:val="22"/>
            <w:szCs w:val="22"/>
          </w:rPr>
          <w:t>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_Toc535237421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245</w:t>
        </w:r>
        <w:r w:rsidR="004C1008" w:rsidRPr="00622E34">
          <w:rPr>
            <w:rFonts w:ascii="Arial" w:hAnsi="Arial" w:cs="Arial"/>
            <w:noProof/>
            <w:webHidden/>
            <w:sz w:val="22"/>
            <w:szCs w:val="22"/>
          </w:rPr>
          <w:fldChar w:fldCharType="end"/>
        </w:r>
      </w:hyperlink>
    </w:p>
    <w:p w14:paraId="48C564C3"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22" w:history="1">
        <w:r w:rsidR="004C1008" w:rsidRPr="00D91522">
          <w:rPr>
            <w:rStyle w:val="Lienhypertexte"/>
            <w:rFonts w:ascii="Arial" w:hAnsi="Arial" w:cs="Arial"/>
            <w:b/>
            <w:bCs/>
            <w:noProof/>
            <w:sz w:val="22"/>
            <w:szCs w:val="22"/>
          </w:rPr>
          <w:t xml:space="preserve">Tableau  </w:t>
        </w:r>
        <w:r w:rsidR="004C1008" w:rsidRPr="00D91522">
          <w:rPr>
            <w:rStyle w:val="Lienhypertexte"/>
            <w:rFonts w:ascii="Arial" w:hAnsi="Arial" w:cs="Arial"/>
            <w:b/>
            <w:noProof/>
            <w:sz w:val="22"/>
            <w:szCs w:val="22"/>
          </w:rPr>
          <w:t>38</w:t>
        </w:r>
        <w:r w:rsidR="004C1008" w:rsidRPr="00D91522">
          <w:rPr>
            <w:rStyle w:val="Lienhypertexte"/>
            <w:rFonts w:ascii="Arial" w:hAnsi="Arial" w:cs="Arial"/>
            <w:b/>
            <w:bCs/>
            <w:noProof/>
            <w:sz w:val="22"/>
            <w:szCs w:val="22"/>
          </w:rPr>
          <w:t> :</w:t>
        </w:r>
        <w:r w:rsidR="004C1008" w:rsidRPr="00622E34">
          <w:rPr>
            <w:rStyle w:val="Lienhypertexte"/>
            <w:rFonts w:ascii="Arial" w:hAnsi="Arial" w:cs="Arial"/>
            <w:bCs/>
            <w:noProof/>
            <w:sz w:val="22"/>
            <w:szCs w:val="22"/>
          </w:rPr>
          <w:t xml:space="preserve"> Effectifs par arrondissements et bassins pouvant être impactés par le PAPVIC</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_Toc535237422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247</w:t>
        </w:r>
        <w:r w:rsidR="004C1008" w:rsidRPr="00622E34">
          <w:rPr>
            <w:rFonts w:ascii="Arial" w:hAnsi="Arial" w:cs="Arial"/>
            <w:noProof/>
            <w:webHidden/>
            <w:sz w:val="22"/>
            <w:szCs w:val="22"/>
          </w:rPr>
          <w:fldChar w:fldCharType="end"/>
        </w:r>
      </w:hyperlink>
    </w:p>
    <w:p w14:paraId="57B767BA"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23" w:history="1">
        <w:r w:rsidR="004C1008" w:rsidRPr="00D91522">
          <w:rPr>
            <w:rStyle w:val="Lienhypertexte"/>
            <w:rFonts w:ascii="Arial" w:hAnsi="Arial" w:cs="Arial"/>
            <w:b/>
            <w:noProof/>
            <w:sz w:val="22"/>
            <w:szCs w:val="22"/>
          </w:rPr>
          <w:t>Tableau  39 :</w:t>
        </w:r>
        <w:r w:rsidR="004C1008" w:rsidRPr="00622E34">
          <w:rPr>
            <w:rStyle w:val="Lienhypertexte"/>
            <w:rFonts w:ascii="Arial" w:hAnsi="Arial" w:cs="Arial"/>
            <w:noProof/>
            <w:sz w:val="22"/>
            <w:szCs w:val="22"/>
          </w:rPr>
          <w:t xml:space="preserve"> Grille d’évaluation des risques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_Toc535237423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249</w:t>
        </w:r>
        <w:r w:rsidR="004C1008" w:rsidRPr="00622E34">
          <w:rPr>
            <w:rFonts w:ascii="Arial" w:hAnsi="Arial" w:cs="Arial"/>
            <w:noProof/>
            <w:webHidden/>
            <w:sz w:val="22"/>
            <w:szCs w:val="22"/>
          </w:rPr>
          <w:fldChar w:fldCharType="end"/>
        </w:r>
      </w:hyperlink>
    </w:p>
    <w:p w14:paraId="32133113"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24" w:history="1">
        <w:r w:rsidR="004C1008" w:rsidRPr="00D91522">
          <w:rPr>
            <w:rStyle w:val="Lienhypertexte"/>
            <w:rFonts w:ascii="Arial" w:hAnsi="Arial" w:cs="Arial"/>
            <w:b/>
            <w:noProof/>
            <w:sz w:val="22"/>
            <w:szCs w:val="22"/>
          </w:rPr>
          <w:t>Tableau  40 :</w:t>
        </w:r>
        <w:r w:rsidR="004C1008" w:rsidRPr="00622E34">
          <w:rPr>
            <w:rStyle w:val="Lienhypertexte"/>
            <w:rFonts w:ascii="Arial" w:hAnsi="Arial" w:cs="Arial"/>
            <w:noProof/>
            <w:sz w:val="22"/>
            <w:szCs w:val="22"/>
          </w:rPr>
          <w:t xml:space="preserve"> Matrice d’évaluation des risques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_Toc535237424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250</w:t>
        </w:r>
        <w:r w:rsidR="004C1008" w:rsidRPr="00622E34">
          <w:rPr>
            <w:rFonts w:ascii="Arial" w:hAnsi="Arial" w:cs="Arial"/>
            <w:noProof/>
            <w:webHidden/>
            <w:sz w:val="22"/>
            <w:szCs w:val="22"/>
          </w:rPr>
          <w:fldChar w:fldCharType="end"/>
        </w:r>
      </w:hyperlink>
    </w:p>
    <w:p w14:paraId="254E6BF6"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25" w:history="1">
        <w:r w:rsidR="004C1008" w:rsidRPr="00D91522">
          <w:rPr>
            <w:rStyle w:val="Lienhypertexte"/>
            <w:rFonts w:ascii="Arial" w:hAnsi="Arial" w:cs="Arial"/>
            <w:b/>
            <w:noProof/>
            <w:sz w:val="22"/>
            <w:szCs w:val="22"/>
          </w:rPr>
          <w:t>Tableau</w:t>
        </w:r>
        <w:r w:rsidR="004C1008" w:rsidRPr="00D91522">
          <w:rPr>
            <w:rStyle w:val="Lienhypertexte"/>
            <w:rFonts w:ascii="Arial" w:eastAsia="Calibri" w:hAnsi="Arial" w:cs="Arial"/>
            <w:b/>
            <w:noProof/>
            <w:sz w:val="22"/>
            <w:szCs w:val="22"/>
            <w:lang w:eastAsia="de-DE"/>
          </w:rPr>
          <w:t xml:space="preserve"> </w:t>
        </w:r>
        <w:r w:rsidR="004C1008" w:rsidRPr="00D91522">
          <w:rPr>
            <w:rStyle w:val="Lienhypertexte"/>
            <w:rFonts w:ascii="Arial" w:hAnsi="Arial" w:cs="Arial"/>
            <w:b/>
            <w:noProof/>
            <w:sz w:val="22"/>
            <w:szCs w:val="22"/>
          </w:rPr>
          <w:t xml:space="preserve">41 : </w:t>
        </w:r>
        <w:r w:rsidR="004C1008" w:rsidRPr="00622E34">
          <w:rPr>
            <w:rStyle w:val="Lienhypertexte"/>
            <w:rFonts w:ascii="Arial" w:hAnsi="Arial" w:cs="Arial"/>
            <w:noProof/>
            <w:sz w:val="22"/>
            <w:szCs w:val="22"/>
          </w:rPr>
          <w:t>Grille d’évaluation des risques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_Toc535237425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250</w:t>
        </w:r>
        <w:r w:rsidR="004C1008" w:rsidRPr="00622E34">
          <w:rPr>
            <w:rFonts w:ascii="Arial" w:hAnsi="Arial" w:cs="Arial"/>
            <w:noProof/>
            <w:webHidden/>
            <w:sz w:val="22"/>
            <w:szCs w:val="22"/>
          </w:rPr>
          <w:fldChar w:fldCharType="end"/>
        </w:r>
      </w:hyperlink>
    </w:p>
    <w:p w14:paraId="4C908FD6"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26" w:history="1">
        <w:r w:rsidR="004C1008" w:rsidRPr="00D91522">
          <w:rPr>
            <w:rStyle w:val="Lienhypertexte"/>
            <w:rFonts w:ascii="Arial" w:hAnsi="Arial" w:cs="Arial"/>
            <w:b/>
            <w:noProof/>
            <w:sz w:val="22"/>
            <w:szCs w:val="22"/>
          </w:rPr>
          <w:t xml:space="preserve">Tableau  42: </w:t>
        </w:r>
        <w:r w:rsidR="004C1008" w:rsidRPr="00622E34">
          <w:rPr>
            <w:rStyle w:val="Lienhypertexte"/>
            <w:rFonts w:ascii="Arial" w:hAnsi="Arial" w:cs="Arial"/>
            <w:noProof/>
            <w:sz w:val="22"/>
            <w:szCs w:val="22"/>
          </w:rPr>
          <w:t>Analyse des risques pour les travaux de déplacement de réseaux divers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_Toc535237426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251</w:t>
        </w:r>
        <w:r w:rsidR="004C1008" w:rsidRPr="00622E34">
          <w:rPr>
            <w:rFonts w:ascii="Arial" w:hAnsi="Arial" w:cs="Arial"/>
            <w:noProof/>
            <w:webHidden/>
            <w:sz w:val="22"/>
            <w:szCs w:val="22"/>
          </w:rPr>
          <w:fldChar w:fldCharType="end"/>
        </w:r>
      </w:hyperlink>
    </w:p>
    <w:p w14:paraId="60EAEBEB"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27" w:history="1">
        <w:r w:rsidR="004C1008" w:rsidRPr="00D91522">
          <w:rPr>
            <w:rStyle w:val="Lienhypertexte"/>
            <w:rFonts w:ascii="Arial" w:hAnsi="Arial" w:cs="Arial"/>
            <w:b/>
            <w:noProof/>
            <w:sz w:val="22"/>
            <w:szCs w:val="22"/>
          </w:rPr>
          <w:t>Tableau  43 :</w:t>
        </w:r>
        <w:r w:rsidR="004C1008" w:rsidRPr="00622E34">
          <w:rPr>
            <w:rStyle w:val="Lienhypertexte"/>
            <w:rFonts w:ascii="Arial" w:hAnsi="Arial" w:cs="Arial"/>
            <w:noProof/>
            <w:sz w:val="22"/>
            <w:szCs w:val="22"/>
          </w:rPr>
          <w:t xml:space="preserve"> Analyse des risques pour les travaux d’aménagement des déviations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_Toc535237427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252</w:t>
        </w:r>
        <w:r w:rsidR="004C1008" w:rsidRPr="00622E34">
          <w:rPr>
            <w:rFonts w:ascii="Arial" w:hAnsi="Arial" w:cs="Arial"/>
            <w:noProof/>
            <w:webHidden/>
            <w:sz w:val="22"/>
            <w:szCs w:val="22"/>
          </w:rPr>
          <w:fldChar w:fldCharType="end"/>
        </w:r>
      </w:hyperlink>
    </w:p>
    <w:p w14:paraId="2F6974C8"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28" w:history="1">
        <w:r w:rsidR="004C1008" w:rsidRPr="00D91522">
          <w:rPr>
            <w:rStyle w:val="Lienhypertexte"/>
            <w:rFonts w:ascii="Arial" w:hAnsi="Arial" w:cs="Arial"/>
            <w:b/>
            <w:noProof/>
            <w:sz w:val="22"/>
            <w:szCs w:val="22"/>
          </w:rPr>
          <w:t>Tableau  44 : A</w:t>
        </w:r>
        <w:r w:rsidR="004C1008" w:rsidRPr="00622E34">
          <w:rPr>
            <w:rStyle w:val="Lienhypertexte"/>
            <w:rFonts w:ascii="Arial" w:hAnsi="Arial" w:cs="Arial"/>
            <w:noProof/>
            <w:sz w:val="22"/>
            <w:szCs w:val="22"/>
          </w:rPr>
          <w:t>nalyse des risques pour les terrassements, travaux de fouilles  et mise en dépôts des terres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_Toc535237428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253</w:t>
        </w:r>
        <w:r w:rsidR="004C1008" w:rsidRPr="00622E34">
          <w:rPr>
            <w:rFonts w:ascii="Arial" w:hAnsi="Arial" w:cs="Arial"/>
            <w:noProof/>
            <w:webHidden/>
            <w:sz w:val="22"/>
            <w:szCs w:val="22"/>
          </w:rPr>
          <w:fldChar w:fldCharType="end"/>
        </w:r>
      </w:hyperlink>
    </w:p>
    <w:p w14:paraId="7BB1F166"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29" w:history="1">
        <w:r w:rsidR="004C1008" w:rsidRPr="00D91522">
          <w:rPr>
            <w:rStyle w:val="Lienhypertexte"/>
            <w:rFonts w:ascii="Arial" w:hAnsi="Arial" w:cs="Arial"/>
            <w:b/>
            <w:noProof/>
            <w:sz w:val="22"/>
            <w:szCs w:val="22"/>
          </w:rPr>
          <w:t>Tableau  45 </w:t>
        </w:r>
        <w:r w:rsidR="004C1008" w:rsidRPr="00622E34">
          <w:rPr>
            <w:rStyle w:val="Lienhypertexte"/>
            <w:rFonts w:ascii="Arial" w:hAnsi="Arial" w:cs="Arial"/>
            <w:noProof/>
            <w:sz w:val="22"/>
            <w:szCs w:val="22"/>
          </w:rPr>
          <w:t>: Analyse des risques pour les travaux de purge importante et mise en dépôt des produits, transport et mise en remblai des terres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_Toc535237429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254</w:t>
        </w:r>
        <w:r w:rsidR="004C1008" w:rsidRPr="00622E34">
          <w:rPr>
            <w:rFonts w:ascii="Arial" w:hAnsi="Arial" w:cs="Arial"/>
            <w:noProof/>
            <w:webHidden/>
            <w:sz w:val="22"/>
            <w:szCs w:val="22"/>
          </w:rPr>
          <w:fldChar w:fldCharType="end"/>
        </w:r>
      </w:hyperlink>
    </w:p>
    <w:p w14:paraId="7486C09A"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30" w:history="1">
        <w:r w:rsidR="004C1008" w:rsidRPr="00D91522">
          <w:rPr>
            <w:rStyle w:val="Lienhypertexte"/>
            <w:rFonts w:ascii="Arial" w:hAnsi="Arial" w:cs="Arial"/>
            <w:b/>
            <w:noProof/>
            <w:sz w:val="22"/>
            <w:szCs w:val="22"/>
          </w:rPr>
          <w:t>Tableau 46</w:t>
        </w:r>
        <w:r w:rsidR="004C1008" w:rsidRPr="00622E34">
          <w:rPr>
            <w:rStyle w:val="Lienhypertexte"/>
            <w:rFonts w:ascii="Arial" w:hAnsi="Arial" w:cs="Arial"/>
            <w:noProof/>
            <w:sz w:val="22"/>
            <w:szCs w:val="22"/>
          </w:rPr>
          <w:t>: Analyse des risques pour la dépose de pavé, démolition d’ouvrage d’assainissement existant enterrés et aériens; le remblaiement et la réfection de chaussées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_Toc535237430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256</w:t>
        </w:r>
        <w:r w:rsidR="004C1008" w:rsidRPr="00622E34">
          <w:rPr>
            <w:rFonts w:ascii="Arial" w:hAnsi="Arial" w:cs="Arial"/>
            <w:noProof/>
            <w:webHidden/>
            <w:sz w:val="22"/>
            <w:szCs w:val="22"/>
          </w:rPr>
          <w:fldChar w:fldCharType="end"/>
        </w:r>
      </w:hyperlink>
    </w:p>
    <w:p w14:paraId="7097B905"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31" w:history="1">
        <w:r w:rsidR="004C1008" w:rsidRPr="00D91522">
          <w:rPr>
            <w:rStyle w:val="Lienhypertexte"/>
            <w:rFonts w:ascii="Arial" w:hAnsi="Arial" w:cs="Arial"/>
            <w:b/>
            <w:noProof/>
            <w:sz w:val="22"/>
            <w:szCs w:val="22"/>
          </w:rPr>
          <w:t>Tableau  47 </w:t>
        </w:r>
        <w:r w:rsidR="004C1008" w:rsidRPr="00622E34">
          <w:rPr>
            <w:rStyle w:val="Lienhypertexte"/>
            <w:rFonts w:ascii="Arial" w:hAnsi="Arial" w:cs="Arial"/>
            <w:noProof/>
            <w:sz w:val="22"/>
            <w:szCs w:val="22"/>
          </w:rPr>
          <w:t>: Analyse des risques pour le gros œuvre</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_Toc535237431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257</w:t>
        </w:r>
        <w:r w:rsidR="004C1008" w:rsidRPr="00622E34">
          <w:rPr>
            <w:rFonts w:ascii="Arial" w:hAnsi="Arial" w:cs="Arial"/>
            <w:noProof/>
            <w:webHidden/>
            <w:sz w:val="22"/>
            <w:szCs w:val="22"/>
          </w:rPr>
          <w:fldChar w:fldCharType="end"/>
        </w:r>
      </w:hyperlink>
    </w:p>
    <w:p w14:paraId="07A1F65F"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32" w:history="1">
        <w:r w:rsidR="004C1008" w:rsidRPr="00D91522">
          <w:rPr>
            <w:rStyle w:val="Lienhypertexte"/>
            <w:rFonts w:ascii="Arial" w:hAnsi="Arial" w:cs="Arial"/>
            <w:b/>
            <w:noProof/>
            <w:sz w:val="22"/>
            <w:szCs w:val="22"/>
          </w:rPr>
          <w:t>Tableau  48 :</w:t>
        </w:r>
        <w:r w:rsidR="004C1008" w:rsidRPr="00622E34">
          <w:rPr>
            <w:rStyle w:val="Lienhypertexte"/>
            <w:rFonts w:ascii="Arial" w:hAnsi="Arial" w:cs="Arial"/>
            <w:noProof/>
            <w:sz w:val="22"/>
            <w:szCs w:val="22"/>
          </w:rPr>
          <w:t xml:space="preserve"> Analyse des risques pour les travaux de protection de la berge avec matelas Reno</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_Toc535237432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258</w:t>
        </w:r>
        <w:r w:rsidR="004C1008" w:rsidRPr="00622E34">
          <w:rPr>
            <w:rFonts w:ascii="Arial" w:hAnsi="Arial" w:cs="Arial"/>
            <w:noProof/>
            <w:webHidden/>
            <w:sz w:val="22"/>
            <w:szCs w:val="22"/>
          </w:rPr>
          <w:fldChar w:fldCharType="end"/>
        </w:r>
      </w:hyperlink>
    </w:p>
    <w:p w14:paraId="6B75503C"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33" w:history="1">
        <w:r w:rsidR="004C1008" w:rsidRPr="00D91522">
          <w:rPr>
            <w:rStyle w:val="Lienhypertexte"/>
            <w:rFonts w:ascii="Arial" w:hAnsi="Arial" w:cs="Arial"/>
            <w:b/>
            <w:noProof/>
            <w:sz w:val="22"/>
            <w:szCs w:val="22"/>
          </w:rPr>
          <w:t>Tableau 49:</w:t>
        </w:r>
        <w:r w:rsidR="004C1008" w:rsidRPr="00622E34">
          <w:rPr>
            <w:rStyle w:val="Lienhypertexte"/>
            <w:rFonts w:ascii="Arial" w:hAnsi="Arial" w:cs="Arial"/>
            <w:noProof/>
            <w:sz w:val="22"/>
            <w:szCs w:val="22"/>
          </w:rPr>
          <w:t xml:space="preserve"> Analyse des risques pour les travaux de réparation des regards endommagés et de pose de dallettes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_Toc535237433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259</w:t>
        </w:r>
        <w:r w:rsidR="004C1008" w:rsidRPr="00622E34">
          <w:rPr>
            <w:rFonts w:ascii="Arial" w:hAnsi="Arial" w:cs="Arial"/>
            <w:noProof/>
            <w:webHidden/>
            <w:sz w:val="22"/>
            <w:szCs w:val="22"/>
          </w:rPr>
          <w:fldChar w:fldCharType="end"/>
        </w:r>
      </w:hyperlink>
    </w:p>
    <w:p w14:paraId="0E93F0B5"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34" w:history="1">
        <w:r w:rsidR="004C1008" w:rsidRPr="00D91522">
          <w:rPr>
            <w:rStyle w:val="Lienhypertexte"/>
            <w:rFonts w:ascii="Arial" w:hAnsi="Arial" w:cs="Arial"/>
            <w:b/>
            <w:noProof/>
            <w:sz w:val="22"/>
            <w:szCs w:val="22"/>
          </w:rPr>
          <w:t>Tableau  50 : A</w:t>
        </w:r>
        <w:r w:rsidR="004C1008" w:rsidRPr="00622E34">
          <w:rPr>
            <w:rStyle w:val="Lienhypertexte"/>
            <w:rFonts w:ascii="Arial" w:hAnsi="Arial" w:cs="Arial"/>
            <w:noProof/>
            <w:sz w:val="22"/>
            <w:szCs w:val="22"/>
          </w:rPr>
          <w:t>nalyse des risques pour l’aménagement de la voirie (pose des pavés et aménagement jusqu’aux riverains)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_Toc535237434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260</w:t>
        </w:r>
        <w:r w:rsidR="004C1008" w:rsidRPr="00622E34">
          <w:rPr>
            <w:rFonts w:ascii="Arial" w:hAnsi="Arial" w:cs="Arial"/>
            <w:noProof/>
            <w:webHidden/>
            <w:sz w:val="22"/>
            <w:szCs w:val="22"/>
          </w:rPr>
          <w:fldChar w:fldCharType="end"/>
        </w:r>
      </w:hyperlink>
    </w:p>
    <w:p w14:paraId="5C85FA3D"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35" w:history="1">
        <w:r w:rsidR="004C1008" w:rsidRPr="00D91522">
          <w:rPr>
            <w:rStyle w:val="Lienhypertexte"/>
            <w:rFonts w:ascii="Arial" w:hAnsi="Arial" w:cs="Arial"/>
            <w:b/>
            <w:noProof/>
            <w:sz w:val="22"/>
            <w:szCs w:val="22"/>
          </w:rPr>
          <w:t xml:space="preserve">Tableau  51 : </w:t>
        </w:r>
        <w:r w:rsidR="004C1008" w:rsidRPr="00622E34">
          <w:rPr>
            <w:rStyle w:val="Lienhypertexte"/>
            <w:rFonts w:ascii="Arial" w:hAnsi="Arial" w:cs="Arial"/>
            <w:noProof/>
            <w:sz w:val="22"/>
            <w:szCs w:val="22"/>
          </w:rPr>
          <w:t>Analyse des risques liés à la phase d’exploitation</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_Toc535237435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261</w:t>
        </w:r>
        <w:r w:rsidR="004C1008" w:rsidRPr="00622E34">
          <w:rPr>
            <w:rFonts w:ascii="Arial" w:hAnsi="Arial" w:cs="Arial"/>
            <w:noProof/>
            <w:webHidden/>
            <w:sz w:val="22"/>
            <w:szCs w:val="22"/>
          </w:rPr>
          <w:fldChar w:fldCharType="end"/>
        </w:r>
      </w:hyperlink>
    </w:p>
    <w:p w14:paraId="1ADDCFA1"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36" w:history="1">
        <w:r w:rsidR="004C1008" w:rsidRPr="00D91522">
          <w:rPr>
            <w:rStyle w:val="Lienhypertexte"/>
            <w:rFonts w:ascii="Arial" w:hAnsi="Arial" w:cs="Arial"/>
            <w:b/>
            <w:noProof/>
            <w:sz w:val="22"/>
            <w:szCs w:val="22"/>
          </w:rPr>
          <w:t xml:space="preserve">Tableau  52 : </w:t>
        </w:r>
        <w:r w:rsidR="004C1008" w:rsidRPr="00622E34">
          <w:rPr>
            <w:rStyle w:val="Lienhypertexte"/>
            <w:rFonts w:ascii="Arial" w:hAnsi="Arial" w:cs="Arial"/>
            <w:noProof/>
            <w:sz w:val="22"/>
            <w:szCs w:val="22"/>
          </w:rPr>
          <w:t>Analyse des risques vis-à-vis des biens et du milieu naturel</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_Toc535237436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263</w:t>
        </w:r>
        <w:r w:rsidR="004C1008" w:rsidRPr="00622E34">
          <w:rPr>
            <w:rFonts w:ascii="Arial" w:hAnsi="Arial" w:cs="Arial"/>
            <w:noProof/>
            <w:webHidden/>
            <w:sz w:val="22"/>
            <w:szCs w:val="22"/>
          </w:rPr>
          <w:fldChar w:fldCharType="end"/>
        </w:r>
      </w:hyperlink>
    </w:p>
    <w:p w14:paraId="4A730251"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37" w:history="1">
        <w:r w:rsidR="004C1008" w:rsidRPr="00D91522">
          <w:rPr>
            <w:rStyle w:val="Lienhypertexte"/>
            <w:rFonts w:ascii="Arial" w:hAnsi="Arial" w:cs="Arial"/>
            <w:b/>
            <w:noProof/>
            <w:sz w:val="22"/>
            <w:szCs w:val="22"/>
          </w:rPr>
          <w:t>Tableau 53</w:t>
        </w:r>
        <w:r w:rsidR="004C1008" w:rsidRPr="00622E34">
          <w:rPr>
            <w:rStyle w:val="Lienhypertexte"/>
            <w:rFonts w:ascii="Arial" w:hAnsi="Arial" w:cs="Arial"/>
            <w:noProof/>
            <w:sz w:val="22"/>
            <w:szCs w:val="22"/>
          </w:rPr>
          <w:t>: Objectifs et mesures de prévention des risques pour les travaux de déplacement de réseaux</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_Toc535237437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272</w:t>
        </w:r>
        <w:r w:rsidR="004C1008" w:rsidRPr="00622E34">
          <w:rPr>
            <w:rFonts w:ascii="Arial" w:hAnsi="Arial" w:cs="Arial"/>
            <w:noProof/>
            <w:webHidden/>
            <w:sz w:val="22"/>
            <w:szCs w:val="22"/>
          </w:rPr>
          <w:fldChar w:fldCharType="end"/>
        </w:r>
      </w:hyperlink>
    </w:p>
    <w:p w14:paraId="392CCB6C"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38" w:history="1">
        <w:r w:rsidR="004C1008" w:rsidRPr="00D91522">
          <w:rPr>
            <w:rStyle w:val="Lienhypertexte"/>
            <w:rFonts w:ascii="Arial" w:hAnsi="Arial" w:cs="Arial"/>
            <w:b/>
            <w:noProof/>
            <w:sz w:val="22"/>
            <w:szCs w:val="22"/>
          </w:rPr>
          <w:t>Tableau  54 </w:t>
        </w:r>
        <w:r w:rsidR="004C1008" w:rsidRPr="00622E34">
          <w:rPr>
            <w:rStyle w:val="Lienhypertexte"/>
            <w:rFonts w:ascii="Arial" w:hAnsi="Arial" w:cs="Arial"/>
            <w:noProof/>
            <w:sz w:val="22"/>
            <w:szCs w:val="22"/>
          </w:rPr>
          <w:t>: Objectifs et mesures de prévention et minimisation des risques pour les travaux de de construction : aménagement de déviations, purge, démolition et gros œuvre</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_Toc535237438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273</w:t>
        </w:r>
        <w:r w:rsidR="004C1008" w:rsidRPr="00622E34">
          <w:rPr>
            <w:rFonts w:ascii="Arial" w:hAnsi="Arial" w:cs="Arial"/>
            <w:noProof/>
            <w:webHidden/>
            <w:sz w:val="22"/>
            <w:szCs w:val="22"/>
          </w:rPr>
          <w:fldChar w:fldCharType="end"/>
        </w:r>
      </w:hyperlink>
    </w:p>
    <w:p w14:paraId="0684BA97"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39" w:history="1">
        <w:r w:rsidR="004C1008" w:rsidRPr="00D91522">
          <w:rPr>
            <w:rStyle w:val="Lienhypertexte"/>
            <w:rFonts w:ascii="Arial" w:hAnsi="Arial" w:cs="Arial"/>
            <w:b/>
            <w:noProof/>
            <w:sz w:val="22"/>
            <w:szCs w:val="22"/>
          </w:rPr>
          <w:t xml:space="preserve">Tableau  55 : </w:t>
        </w:r>
        <w:r w:rsidR="004C1008" w:rsidRPr="00622E34">
          <w:rPr>
            <w:rStyle w:val="Lienhypertexte"/>
            <w:rFonts w:ascii="Arial" w:hAnsi="Arial" w:cs="Arial"/>
            <w:noProof/>
            <w:sz w:val="22"/>
            <w:szCs w:val="22"/>
          </w:rPr>
          <w:t>Objectifs et mesures de prévention et minimisation des risques pour la protection des berges avec Matelas Reno</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_Toc535237439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276</w:t>
        </w:r>
        <w:r w:rsidR="004C1008" w:rsidRPr="00622E34">
          <w:rPr>
            <w:rFonts w:ascii="Arial" w:hAnsi="Arial" w:cs="Arial"/>
            <w:noProof/>
            <w:webHidden/>
            <w:sz w:val="22"/>
            <w:szCs w:val="22"/>
          </w:rPr>
          <w:fldChar w:fldCharType="end"/>
        </w:r>
      </w:hyperlink>
    </w:p>
    <w:p w14:paraId="2CF6E9DB"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40" w:history="1">
        <w:r w:rsidR="004C1008" w:rsidRPr="00D91522">
          <w:rPr>
            <w:rStyle w:val="Lienhypertexte"/>
            <w:rFonts w:ascii="Arial" w:hAnsi="Arial" w:cs="Arial"/>
            <w:b/>
            <w:noProof/>
            <w:sz w:val="22"/>
            <w:szCs w:val="22"/>
          </w:rPr>
          <w:t>Tableau  56 :</w:t>
        </w:r>
        <w:r w:rsidR="004C1008" w:rsidRPr="00622E34">
          <w:rPr>
            <w:rStyle w:val="Lienhypertexte"/>
            <w:rFonts w:ascii="Arial" w:hAnsi="Arial" w:cs="Arial"/>
            <w:noProof/>
            <w:sz w:val="22"/>
            <w:szCs w:val="22"/>
          </w:rPr>
          <w:t xml:space="preserve"> Objectifs et mesures de prévention et minimisation des risques pour les travaux de réparation des regards endommagés et pose de nouveaux couvercles de regards sur le collecteur existant.</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_Toc535237440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278</w:t>
        </w:r>
        <w:r w:rsidR="004C1008" w:rsidRPr="00622E34">
          <w:rPr>
            <w:rFonts w:ascii="Arial" w:hAnsi="Arial" w:cs="Arial"/>
            <w:noProof/>
            <w:webHidden/>
            <w:sz w:val="22"/>
            <w:szCs w:val="22"/>
          </w:rPr>
          <w:fldChar w:fldCharType="end"/>
        </w:r>
      </w:hyperlink>
    </w:p>
    <w:p w14:paraId="1776367A"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41" w:history="1">
        <w:r w:rsidR="004C1008" w:rsidRPr="00D91522">
          <w:rPr>
            <w:rStyle w:val="Lienhypertexte"/>
            <w:rFonts w:ascii="Arial" w:hAnsi="Arial" w:cs="Arial"/>
            <w:b/>
            <w:noProof/>
            <w:sz w:val="22"/>
            <w:szCs w:val="22"/>
          </w:rPr>
          <w:t>Tableau  57:</w:t>
        </w:r>
        <w:r w:rsidR="004C1008" w:rsidRPr="00622E34">
          <w:rPr>
            <w:rStyle w:val="Lienhypertexte"/>
            <w:rFonts w:ascii="Arial" w:hAnsi="Arial" w:cs="Arial"/>
            <w:noProof/>
            <w:sz w:val="22"/>
            <w:szCs w:val="22"/>
          </w:rPr>
          <w:t xml:space="preserve"> Objectifs et mesures de prévention et minimisation des risques pour la pose des pavés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_Toc535237441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279</w:t>
        </w:r>
        <w:r w:rsidR="004C1008" w:rsidRPr="00622E34">
          <w:rPr>
            <w:rFonts w:ascii="Arial" w:hAnsi="Arial" w:cs="Arial"/>
            <w:noProof/>
            <w:webHidden/>
            <w:sz w:val="22"/>
            <w:szCs w:val="22"/>
          </w:rPr>
          <w:fldChar w:fldCharType="end"/>
        </w:r>
      </w:hyperlink>
    </w:p>
    <w:p w14:paraId="2D14977A"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42" w:history="1">
        <w:r w:rsidR="004C1008" w:rsidRPr="00D91522">
          <w:rPr>
            <w:rStyle w:val="Lienhypertexte"/>
            <w:rFonts w:ascii="Arial" w:hAnsi="Arial" w:cs="Arial"/>
            <w:b/>
            <w:noProof/>
            <w:sz w:val="22"/>
            <w:szCs w:val="22"/>
          </w:rPr>
          <w:t>Tableau  58 :</w:t>
        </w:r>
        <w:r w:rsidR="004C1008" w:rsidRPr="00622E34">
          <w:rPr>
            <w:rStyle w:val="Lienhypertexte"/>
            <w:rFonts w:ascii="Arial" w:hAnsi="Arial" w:cs="Arial"/>
            <w:noProof/>
            <w:sz w:val="22"/>
            <w:szCs w:val="22"/>
          </w:rPr>
          <w:t xml:space="preserve"> Analyse des risques liés à l’exploitation</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_Toc535237442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281</w:t>
        </w:r>
        <w:r w:rsidR="004C1008" w:rsidRPr="00622E34">
          <w:rPr>
            <w:rFonts w:ascii="Arial" w:hAnsi="Arial" w:cs="Arial"/>
            <w:noProof/>
            <w:webHidden/>
            <w:sz w:val="22"/>
            <w:szCs w:val="22"/>
          </w:rPr>
          <w:fldChar w:fldCharType="end"/>
        </w:r>
      </w:hyperlink>
    </w:p>
    <w:p w14:paraId="0A03DCCB"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43" w:history="1">
        <w:r w:rsidR="004C1008" w:rsidRPr="00D91522">
          <w:rPr>
            <w:rStyle w:val="Lienhypertexte"/>
            <w:rFonts w:ascii="Arial" w:hAnsi="Arial" w:cs="Arial"/>
            <w:b/>
            <w:noProof/>
            <w:sz w:val="22"/>
            <w:szCs w:val="22"/>
          </w:rPr>
          <w:t>Tableau  59 :</w:t>
        </w:r>
        <w:r w:rsidR="004C1008" w:rsidRPr="00622E34">
          <w:rPr>
            <w:rStyle w:val="Lienhypertexte"/>
            <w:rFonts w:ascii="Arial" w:hAnsi="Arial" w:cs="Arial"/>
            <w:noProof/>
            <w:sz w:val="22"/>
            <w:szCs w:val="22"/>
          </w:rPr>
          <w:t xml:space="preserve"> Liste les parties prenantes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_Toc535237443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284</w:t>
        </w:r>
        <w:r w:rsidR="004C1008" w:rsidRPr="00622E34">
          <w:rPr>
            <w:rFonts w:ascii="Arial" w:hAnsi="Arial" w:cs="Arial"/>
            <w:noProof/>
            <w:webHidden/>
            <w:sz w:val="22"/>
            <w:szCs w:val="22"/>
          </w:rPr>
          <w:fldChar w:fldCharType="end"/>
        </w:r>
      </w:hyperlink>
    </w:p>
    <w:p w14:paraId="513A176F"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44" w:history="1">
        <w:r w:rsidR="004C1008" w:rsidRPr="00D91522">
          <w:rPr>
            <w:rStyle w:val="Lienhypertexte"/>
            <w:rFonts w:ascii="Arial" w:hAnsi="Arial" w:cs="Arial"/>
            <w:b/>
            <w:noProof/>
            <w:sz w:val="22"/>
            <w:szCs w:val="22"/>
          </w:rPr>
          <w:t>Tableau  60 :</w:t>
        </w:r>
        <w:r w:rsidR="004C1008" w:rsidRPr="00622E34">
          <w:rPr>
            <w:rStyle w:val="Lienhypertexte"/>
            <w:rFonts w:ascii="Arial" w:hAnsi="Arial" w:cs="Arial"/>
            <w:noProof/>
            <w:sz w:val="22"/>
            <w:szCs w:val="22"/>
          </w:rPr>
          <w:t xml:space="preserve"> Coût prévisionnel de la mise en œuvre du plan de communication du PAPVIC (en FCFA et dollars US)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_Toc535237444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289</w:t>
        </w:r>
        <w:r w:rsidR="004C1008" w:rsidRPr="00622E34">
          <w:rPr>
            <w:rFonts w:ascii="Arial" w:hAnsi="Arial" w:cs="Arial"/>
            <w:noProof/>
            <w:webHidden/>
            <w:sz w:val="22"/>
            <w:szCs w:val="22"/>
          </w:rPr>
          <w:fldChar w:fldCharType="end"/>
        </w:r>
      </w:hyperlink>
    </w:p>
    <w:p w14:paraId="3CA1E64D"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45" w:history="1">
        <w:r w:rsidR="004C1008" w:rsidRPr="00D91522">
          <w:rPr>
            <w:rStyle w:val="Lienhypertexte"/>
            <w:rFonts w:ascii="Arial" w:hAnsi="Arial" w:cs="Arial"/>
            <w:b/>
            <w:noProof/>
            <w:sz w:val="22"/>
            <w:szCs w:val="22"/>
          </w:rPr>
          <w:t xml:space="preserve">Tableau  61: </w:t>
        </w:r>
        <w:r w:rsidR="004C1008" w:rsidRPr="00622E34">
          <w:rPr>
            <w:rStyle w:val="Lienhypertexte"/>
            <w:rFonts w:ascii="Arial" w:hAnsi="Arial" w:cs="Arial"/>
            <w:noProof/>
            <w:sz w:val="22"/>
            <w:szCs w:val="22"/>
          </w:rPr>
          <w:t>Prise en compte de quelques groupes vulnérables dans l’approche genre du PAPVIC</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_Toc535237445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296</w:t>
        </w:r>
        <w:r w:rsidR="004C1008" w:rsidRPr="00622E34">
          <w:rPr>
            <w:rFonts w:ascii="Arial" w:hAnsi="Arial" w:cs="Arial"/>
            <w:noProof/>
            <w:webHidden/>
            <w:sz w:val="22"/>
            <w:szCs w:val="22"/>
          </w:rPr>
          <w:fldChar w:fldCharType="end"/>
        </w:r>
      </w:hyperlink>
    </w:p>
    <w:p w14:paraId="2A0CDDCF"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46" w:history="1">
        <w:r w:rsidR="004C1008" w:rsidRPr="00D91522">
          <w:rPr>
            <w:rStyle w:val="Lienhypertexte"/>
            <w:rFonts w:ascii="Arial" w:hAnsi="Arial" w:cs="Arial"/>
            <w:b/>
            <w:noProof/>
            <w:sz w:val="22"/>
            <w:szCs w:val="22"/>
          </w:rPr>
          <w:t xml:space="preserve">Tableau 62 : </w:t>
        </w:r>
        <w:r w:rsidR="004C1008" w:rsidRPr="00622E34">
          <w:rPr>
            <w:rStyle w:val="Lienhypertexte"/>
            <w:rFonts w:ascii="Arial" w:hAnsi="Arial" w:cs="Arial"/>
            <w:noProof/>
            <w:sz w:val="22"/>
            <w:szCs w:val="22"/>
          </w:rPr>
          <w:t>effectifs des cibles pour le renforcement de capacité</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_Toc535237446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298</w:t>
        </w:r>
        <w:r w:rsidR="004C1008" w:rsidRPr="00622E34">
          <w:rPr>
            <w:rFonts w:ascii="Arial" w:hAnsi="Arial" w:cs="Arial"/>
            <w:noProof/>
            <w:webHidden/>
            <w:sz w:val="22"/>
            <w:szCs w:val="22"/>
          </w:rPr>
          <w:fldChar w:fldCharType="end"/>
        </w:r>
      </w:hyperlink>
    </w:p>
    <w:p w14:paraId="4AA60CC4" w14:textId="77777777" w:rsidR="004C1008" w:rsidRPr="00622E34" w:rsidRDefault="00093781" w:rsidP="00622E34">
      <w:pPr>
        <w:pStyle w:val="Tabledesillustrations"/>
        <w:tabs>
          <w:tab w:val="right" w:leader="dot" w:pos="9060"/>
        </w:tabs>
        <w:spacing w:line="276" w:lineRule="auto"/>
        <w:rPr>
          <w:rFonts w:ascii="Arial" w:eastAsiaTheme="minorEastAsia" w:hAnsi="Arial" w:cs="Arial"/>
          <w:smallCaps w:val="0"/>
          <w:noProof/>
          <w:color w:val="auto"/>
          <w:sz w:val="22"/>
          <w:szCs w:val="22"/>
          <w:lang w:eastAsia="fr-FR"/>
        </w:rPr>
      </w:pPr>
      <w:hyperlink w:anchor="_Toc535237447" w:history="1">
        <w:r w:rsidR="004C1008" w:rsidRPr="00D91522">
          <w:rPr>
            <w:rStyle w:val="Lienhypertexte"/>
            <w:rFonts w:ascii="Arial" w:hAnsi="Arial" w:cs="Arial"/>
            <w:b/>
            <w:noProof/>
            <w:sz w:val="22"/>
            <w:szCs w:val="22"/>
          </w:rPr>
          <w:t>Tableau  63:</w:t>
        </w:r>
        <w:r w:rsidR="004C1008" w:rsidRPr="00622E34">
          <w:rPr>
            <w:rStyle w:val="Lienhypertexte"/>
            <w:rFonts w:ascii="Arial" w:hAnsi="Arial" w:cs="Arial"/>
            <w:noProof/>
            <w:sz w:val="22"/>
            <w:szCs w:val="22"/>
          </w:rPr>
          <w:t xml:space="preserve"> Besoins en formation, thèmes et coûts en fonction des cibles</w:t>
        </w:r>
        <w:r w:rsidR="004C1008" w:rsidRPr="00622E34">
          <w:rPr>
            <w:rFonts w:ascii="Arial" w:hAnsi="Arial" w:cs="Arial"/>
            <w:noProof/>
            <w:webHidden/>
            <w:sz w:val="22"/>
            <w:szCs w:val="22"/>
          </w:rPr>
          <w:tab/>
        </w:r>
        <w:r w:rsidR="004C1008" w:rsidRPr="00622E34">
          <w:rPr>
            <w:rFonts w:ascii="Arial" w:hAnsi="Arial" w:cs="Arial"/>
            <w:noProof/>
            <w:webHidden/>
            <w:sz w:val="22"/>
            <w:szCs w:val="22"/>
          </w:rPr>
          <w:fldChar w:fldCharType="begin"/>
        </w:r>
        <w:r w:rsidR="004C1008" w:rsidRPr="00622E34">
          <w:rPr>
            <w:rFonts w:ascii="Arial" w:hAnsi="Arial" w:cs="Arial"/>
            <w:noProof/>
            <w:webHidden/>
            <w:sz w:val="22"/>
            <w:szCs w:val="22"/>
          </w:rPr>
          <w:instrText xml:space="preserve"> PAGEREF _Toc535237447 \h </w:instrText>
        </w:r>
        <w:r w:rsidR="004C1008" w:rsidRPr="00622E34">
          <w:rPr>
            <w:rFonts w:ascii="Arial" w:hAnsi="Arial" w:cs="Arial"/>
            <w:noProof/>
            <w:webHidden/>
            <w:sz w:val="22"/>
            <w:szCs w:val="22"/>
          </w:rPr>
        </w:r>
        <w:r w:rsidR="004C1008" w:rsidRPr="00622E34">
          <w:rPr>
            <w:rFonts w:ascii="Arial" w:hAnsi="Arial" w:cs="Arial"/>
            <w:noProof/>
            <w:webHidden/>
            <w:sz w:val="22"/>
            <w:szCs w:val="22"/>
          </w:rPr>
          <w:fldChar w:fldCharType="separate"/>
        </w:r>
        <w:r w:rsidR="00415AF1">
          <w:rPr>
            <w:rFonts w:ascii="Arial" w:hAnsi="Arial" w:cs="Arial"/>
            <w:noProof/>
            <w:webHidden/>
            <w:sz w:val="22"/>
            <w:szCs w:val="22"/>
          </w:rPr>
          <w:t>299</w:t>
        </w:r>
        <w:r w:rsidR="004C1008" w:rsidRPr="00622E34">
          <w:rPr>
            <w:rFonts w:ascii="Arial" w:hAnsi="Arial" w:cs="Arial"/>
            <w:noProof/>
            <w:webHidden/>
            <w:sz w:val="22"/>
            <w:szCs w:val="22"/>
          </w:rPr>
          <w:fldChar w:fldCharType="end"/>
        </w:r>
      </w:hyperlink>
    </w:p>
    <w:p w14:paraId="342D1051" w14:textId="77777777" w:rsidR="00F90CC7" w:rsidRPr="00622E34" w:rsidRDefault="004C1008" w:rsidP="00622E34">
      <w:pPr>
        <w:spacing w:line="276" w:lineRule="auto"/>
        <w:rPr>
          <w:rFonts w:cs="Arial"/>
        </w:rPr>
      </w:pPr>
      <w:r w:rsidRPr="00622E34">
        <w:rPr>
          <w:rFonts w:cs="Arial"/>
        </w:rPr>
        <w:fldChar w:fldCharType="end"/>
      </w:r>
    </w:p>
    <w:p w14:paraId="7D894902" w14:textId="56009F51" w:rsidR="00565024" w:rsidRPr="00622E34" w:rsidRDefault="00565024" w:rsidP="00FE27F5">
      <w:pPr>
        <w:keepNext/>
        <w:keepLines/>
        <w:spacing w:after="240" w:line="240" w:lineRule="auto"/>
        <w:outlineLvl w:val="0"/>
        <w:rPr>
          <w:rFonts w:eastAsiaTheme="majorEastAsia" w:cs="Arial"/>
          <w:b/>
          <w:color w:val="auto"/>
        </w:rPr>
      </w:pPr>
      <w:bookmarkStart w:id="42" w:name="_Toc533015972"/>
      <w:bookmarkStart w:id="43" w:name="_Toc535244502"/>
      <w:r w:rsidRPr="00622E34">
        <w:rPr>
          <w:rFonts w:eastAsiaTheme="majorEastAsia" w:cs="Arial"/>
          <w:b/>
          <w:color w:val="auto"/>
        </w:rPr>
        <w:lastRenderedPageBreak/>
        <w:t>LISTE DES FIGURES</w:t>
      </w:r>
      <w:bookmarkEnd w:id="42"/>
      <w:bookmarkEnd w:id="43"/>
      <w:r w:rsidRPr="00622E34">
        <w:rPr>
          <w:rFonts w:eastAsiaTheme="majorEastAsia" w:cs="Arial"/>
          <w:b/>
          <w:color w:val="auto"/>
        </w:rPr>
        <w:t xml:space="preserve"> </w:t>
      </w:r>
    </w:p>
    <w:p w14:paraId="4D9A81DA" w14:textId="77777777" w:rsidR="00876ACD" w:rsidRPr="00876ACD" w:rsidRDefault="00613807">
      <w:pPr>
        <w:pStyle w:val="Tabledesillustrations"/>
        <w:tabs>
          <w:tab w:val="right" w:leader="dot" w:pos="9062"/>
        </w:tabs>
        <w:rPr>
          <w:rFonts w:ascii="Arial" w:eastAsiaTheme="minorEastAsia" w:hAnsi="Arial" w:cs="Arial"/>
          <w:smallCaps w:val="0"/>
          <w:noProof/>
          <w:color w:val="auto"/>
          <w:sz w:val="22"/>
          <w:szCs w:val="22"/>
          <w:lang w:eastAsia="fr-FR"/>
        </w:rPr>
      </w:pPr>
      <w:r w:rsidRPr="00D91522">
        <w:rPr>
          <w:rFonts w:eastAsiaTheme="majorEastAsia" w:cs="Arial"/>
          <w:caps/>
          <w:color w:val="auto"/>
        </w:rPr>
        <w:fldChar w:fldCharType="begin"/>
      </w:r>
      <w:r w:rsidRPr="00D91522">
        <w:rPr>
          <w:rFonts w:eastAsiaTheme="majorEastAsia" w:cs="Arial"/>
          <w:caps/>
          <w:color w:val="auto"/>
        </w:rPr>
        <w:instrText xml:space="preserve"> TOC \h \z \c "Figure" </w:instrText>
      </w:r>
      <w:r w:rsidRPr="00D91522">
        <w:rPr>
          <w:rFonts w:eastAsiaTheme="majorEastAsia" w:cs="Arial"/>
          <w:caps/>
          <w:color w:val="auto"/>
        </w:rPr>
        <w:fldChar w:fldCharType="separate"/>
      </w:r>
      <w:hyperlink w:anchor="_Toc535239121" w:history="1">
        <w:r w:rsidR="00876ACD" w:rsidRPr="00876ACD">
          <w:rPr>
            <w:rStyle w:val="Lienhypertexte"/>
            <w:rFonts w:ascii="Arial" w:hAnsi="Arial" w:cs="Arial"/>
            <w:noProof/>
            <w:sz w:val="22"/>
            <w:szCs w:val="22"/>
          </w:rPr>
          <w:t>Figure 1 : Organigramme de mise en œuvre du PGES</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_Toc535239121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16</w:t>
        </w:r>
        <w:r w:rsidR="00876ACD" w:rsidRPr="00876ACD">
          <w:rPr>
            <w:rFonts w:ascii="Arial" w:hAnsi="Arial" w:cs="Arial"/>
            <w:noProof/>
            <w:webHidden/>
            <w:sz w:val="22"/>
            <w:szCs w:val="22"/>
          </w:rPr>
          <w:fldChar w:fldCharType="end"/>
        </w:r>
      </w:hyperlink>
    </w:p>
    <w:p w14:paraId="3B746661"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22" w:history="1">
        <w:r w:rsidR="00876ACD" w:rsidRPr="00876ACD">
          <w:rPr>
            <w:rStyle w:val="Lienhypertexte"/>
            <w:rFonts w:ascii="Arial" w:hAnsi="Arial" w:cs="Arial"/>
            <w:noProof/>
            <w:sz w:val="22"/>
            <w:szCs w:val="22"/>
          </w:rPr>
          <w:t>Figure 2 : ESMP Implementation Flowchart</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_Toc535239122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44</w:t>
        </w:r>
        <w:r w:rsidR="00876ACD" w:rsidRPr="00876ACD">
          <w:rPr>
            <w:rFonts w:ascii="Arial" w:hAnsi="Arial" w:cs="Arial"/>
            <w:noProof/>
            <w:webHidden/>
            <w:sz w:val="22"/>
            <w:szCs w:val="22"/>
          </w:rPr>
          <w:fldChar w:fldCharType="end"/>
        </w:r>
      </w:hyperlink>
    </w:p>
    <w:p w14:paraId="7B887D70"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23" w:history="1">
        <w:r w:rsidR="00876ACD" w:rsidRPr="00876ACD">
          <w:rPr>
            <w:rStyle w:val="Lienhypertexte"/>
            <w:rFonts w:ascii="Arial" w:hAnsi="Arial" w:cs="Arial"/>
            <w:noProof/>
            <w:sz w:val="22"/>
            <w:szCs w:val="22"/>
          </w:rPr>
          <w:t>Figure 3 : Points de prélèvement des eaux pluviales et vase/sédiments</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_Toc535239123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71</w:t>
        </w:r>
        <w:r w:rsidR="00876ACD" w:rsidRPr="00876ACD">
          <w:rPr>
            <w:rFonts w:ascii="Arial" w:hAnsi="Arial" w:cs="Arial"/>
            <w:noProof/>
            <w:webHidden/>
            <w:sz w:val="22"/>
            <w:szCs w:val="22"/>
          </w:rPr>
          <w:fldChar w:fldCharType="end"/>
        </w:r>
      </w:hyperlink>
    </w:p>
    <w:p w14:paraId="3E412899"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24" w:history="1">
        <w:r w:rsidR="00876ACD" w:rsidRPr="00876ACD">
          <w:rPr>
            <w:rStyle w:val="Lienhypertexte"/>
            <w:rFonts w:ascii="Arial" w:hAnsi="Arial" w:cs="Arial"/>
            <w:noProof/>
            <w:sz w:val="22"/>
            <w:szCs w:val="22"/>
          </w:rPr>
          <w:t>Figure  4</w:t>
        </w:r>
        <w:r w:rsidR="00876ACD" w:rsidRPr="00876ACD">
          <w:rPr>
            <w:rStyle w:val="Lienhypertexte"/>
            <w:rFonts w:ascii="Arial" w:hAnsi="Arial" w:cs="Arial"/>
            <w:bCs/>
            <w:noProof/>
            <w:spacing w:val="5"/>
            <w:sz w:val="22"/>
            <w:szCs w:val="22"/>
          </w:rPr>
          <w:t xml:space="preserve"> : </w:t>
        </w:r>
        <w:r w:rsidR="00876ACD" w:rsidRPr="00876ACD">
          <w:rPr>
            <w:rStyle w:val="Lienhypertexte"/>
            <w:rFonts w:ascii="Arial" w:hAnsi="Arial" w:cs="Arial"/>
            <w:noProof/>
            <w:sz w:val="22"/>
            <w:szCs w:val="22"/>
          </w:rPr>
          <w:t>Evolution des moyennes mensuelles de températures maximales et minimales de Cotonou</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_Toc535239124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111</w:t>
        </w:r>
        <w:r w:rsidR="00876ACD" w:rsidRPr="00876ACD">
          <w:rPr>
            <w:rFonts w:ascii="Arial" w:hAnsi="Arial" w:cs="Arial"/>
            <w:noProof/>
            <w:webHidden/>
            <w:sz w:val="22"/>
            <w:szCs w:val="22"/>
          </w:rPr>
          <w:fldChar w:fldCharType="end"/>
        </w:r>
      </w:hyperlink>
    </w:p>
    <w:p w14:paraId="64BF599C"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25" w:history="1">
        <w:r w:rsidR="00876ACD" w:rsidRPr="00876ACD">
          <w:rPr>
            <w:rStyle w:val="Lienhypertexte"/>
            <w:rFonts w:ascii="Arial" w:hAnsi="Arial" w:cs="Arial"/>
            <w:noProof/>
            <w:sz w:val="22"/>
            <w:szCs w:val="22"/>
          </w:rPr>
          <w:t>Figure 5</w:t>
        </w:r>
        <w:r w:rsidR="00876ACD" w:rsidRPr="00876ACD">
          <w:rPr>
            <w:rStyle w:val="Lienhypertexte"/>
            <w:rFonts w:ascii="Arial" w:hAnsi="Arial" w:cs="Arial"/>
            <w:bCs/>
            <w:noProof/>
            <w:spacing w:val="5"/>
            <w:sz w:val="22"/>
            <w:szCs w:val="22"/>
          </w:rPr>
          <w:t>: Régime pluviométrique à Cotonou (1953-2016)</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_Toc535239125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112</w:t>
        </w:r>
        <w:r w:rsidR="00876ACD" w:rsidRPr="00876ACD">
          <w:rPr>
            <w:rFonts w:ascii="Arial" w:hAnsi="Arial" w:cs="Arial"/>
            <w:noProof/>
            <w:webHidden/>
            <w:sz w:val="22"/>
            <w:szCs w:val="22"/>
          </w:rPr>
          <w:fldChar w:fldCharType="end"/>
        </w:r>
      </w:hyperlink>
    </w:p>
    <w:p w14:paraId="1BDDA252"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26" w:history="1">
        <w:r w:rsidR="00876ACD" w:rsidRPr="00876ACD">
          <w:rPr>
            <w:rStyle w:val="Lienhypertexte"/>
            <w:rFonts w:ascii="Arial" w:hAnsi="Arial" w:cs="Arial"/>
            <w:noProof/>
            <w:sz w:val="22"/>
            <w:szCs w:val="22"/>
          </w:rPr>
          <w:t>Figure 6</w:t>
        </w:r>
        <w:r w:rsidR="00876ACD" w:rsidRPr="00876ACD">
          <w:rPr>
            <w:rStyle w:val="Lienhypertexte"/>
            <w:rFonts w:ascii="Arial" w:hAnsi="Arial" w:cs="Arial"/>
            <w:bCs/>
            <w:noProof/>
            <w:spacing w:val="5"/>
            <w:sz w:val="22"/>
            <w:szCs w:val="22"/>
          </w:rPr>
          <w:t xml:space="preserve">: </w:t>
        </w:r>
        <w:r w:rsidR="00876ACD" w:rsidRPr="00876ACD">
          <w:rPr>
            <w:rStyle w:val="Lienhypertexte"/>
            <w:rFonts w:ascii="Arial" w:hAnsi="Arial" w:cs="Arial"/>
            <w:noProof/>
            <w:sz w:val="22"/>
            <w:szCs w:val="22"/>
          </w:rPr>
          <w:t>Courbe ombrothermique de la ville de Cotonou</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_Toc535239126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113</w:t>
        </w:r>
        <w:r w:rsidR="00876ACD" w:rsidRPr="00876ACD">
          <w:rPr>
            <w:rFonts w:ascii="Arial" w:hAnsi="Arial" w:cs="Arial"/>
            <w:noProof/>
            <w:webHidden/>
            <w:sz w:val="22"/>
            <w:szCs w:val="22"/>
          </w:rPr>
          <w:fldChar w:fldCharType="end"/>
        </w:r>
      </w:hyperlink>
    </w:p>
    <w:p w14:paraId="20A8E5CE"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27" w:history="1">
        <w:r w:rsidR="00876ACD" w:rsidRPr="00876ACD">
          <w:rPr>
            <w:rStyle w:val="Lienhypertexte"/>
            <w:rFonts w:ascii="Arial" w:hAnsi="Arial" w:cs="Arial"/>
            <w:noProof/>
            <w:sz w:val="22"/>
            <w:szCs w:val="22"/>
          </w:rPr>
          <w:t>Figure 7</w:t>
        </w:r>
        <w:r w:rsidR="00876ACD" w:rsidRPr="00876ACD">
          <w:rPr>
            <w:rStyle w:val="Lienhypertexte"/>
            <w:rFonts w:ascii="Arial" w:hAnsi="Arial" w:cs="Arial"/>
            <w:bCs/>
            <w:noProof/>
            <w:spacing w:val="5"/>
            <w:sz w:val="22"/>
            <w:szCs w:val="22"/>
          </w:rPr>
          <w:t> : Variation de l’évapotranspiration potentielle (ETP)</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_Toc535239127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114</w:t>
        </w:r>
        <w:r w:rsidR="00876ACD" w:rsidRPr="00876ACD">
          <w:rPr>
            <w:rFonts w:ascii="Arial" w:hAnsi="Arial" w:cs="Arial"/>
            <w:noProof/>
            <w:webHidden/>
            <w:sz w:val="22"/>
            <w:szCs w:val="22"/>
          </w:rPr>
          <w:fldChar w:fldCharType="end"/>
        </w:r>
      </w:hyperlink>
    </w:p>
    <w:p w14:paraId="0A84C44A"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28" w:history="1">
        <w:r w:rsidR="00876ACD" w:rsidRPr="00876ACD">
          <w:rPr>
            <w:rStyle w:val="Lienhypertexte"/>
            <w:rFonts w:ascii="Arial" w:hAnsi="Arial" w:cs="Arial"/>
            <w:noProof/>
            <w:sz w:val="22"/>
            <w:szCs w:val="22"/>
          </w:rPr>
          <w:t>Figure  8 : Topographie de la ville de Cotonou</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_Toc535239128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116</w:t>
        </w:r>
        <w:r w:rsidR="00876ACD" w:rsidRPr="00876ACD">
          <w:rPr>
            <w:rFonts w:ascii="Arial" w:hAnsi="Arial" w:cs="Arial"/>
            <w:noProof/>
            <w:webHidden/>
            <w:sz w:val="22"/>
            <w:szCs w:val="22"/>
          </w:rPr>
          <w:fldChar w:fldCharType="end"/>
        </w:r>
      </w:hyperlink>
    </w:p>
    <w:p w14:paraId="226B040E"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29" w:history="1">
        <w:r w:rsidR="00876ACD" w:rsidRPr="00876ACD">
          <w:rPr>
            <w:rStyle w:val="Lienhypertexte"/>
            <w:rFonts w:ascii="Arial" w:hAnsi="Arial" w:cs="Arial"/>
            <w:noProof/>
            <w:sz w:val="22"/>
            <w:szCs w:val="22"/>
          </w:rPr>
          <w:t>Figure 9</w:t>
        </w:r>
        <w:r w:rsidR="00876ACD" w:rsidRPr="00876ACD">
          <w:rPr>
            <w:rStyle w:val="Lienhypertexte"/>
            <w:rFonts w:ascii="Arial" w:hAnsi="Arial" w:cs="Arial"/>
            <w:bCs/>
            <w:noProof/>
            <w:spacing w:val="5"/>
            <w:sz w:val="22"/>
            <w:szCs w:val="22"/>
          </w:rPr>
          <w:t xml:space="preserve">: </w:t>
        </w:r>
        <w:r w:rsidR="00876ACD" w:rsidRPr="00876ACD">
          <w:rPr>
            <w:rStyle w:val="Lienhypertexte"/>
            <w:rFonts w:ascii="Arial" w:hAnsi="Arial" w:cs="Arial"/>
            <w:noProof/>
            <w:sz w:val="22"/>
            <w:szCs w:val="22"/>
          </w:rPr>
          <w:t>Réseau hydrographique de la ville de Cotonou</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_Toc535239129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119</w:t>
        </w:r>
        <w:r w:rsidR="00876ACD" w:rsidRPr="00876ACD">
          <w:rPr>
            <w:rFonts w:ascii="Arial" w:hAnsi="Arial" w:cs="Arial"/>
            <w:noProof/>
            <w:webHidden/>
            <w:sz w:val="22"/>
            <w:szCs w:val="22"/>
          </w:rPr>
          <w:fldChar w:fldCharType="end"/>
        </w:r>
      </w:hyperlink>
    </w:p>
    <w:p w14:paraId="7E875743"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30" w:history="1">
        <w:r w:rsidR="00876ACD" w:rsidRPr="00876ACD">
          <w:rPr>
            <w:rStyle w:val="Lienhypertexte"/>
            <w:rFonts w:ascii="Arial" w:hAnsi="Arial" w:cs="Arial"/>
            <w:noProof/>
            <w:sz w:val="22"/>
            <w:szCs w:val="22"/>
          </w:rPr>
          <w:t>Figure 10</w:t>
        </w:r>
        <w:r w:rsidR="00876ACD" w:rsidRPr="00876ACD">
          <w:rPr>
            <w:rStyle w:val="Lienhypertexte"/>
            <w:rFonts w:ascii="Arial" w:hAnsi="Arial" w:cs="Arial"/>
            <w:bCs/>
            <w:noProof/>
            <w:spacing w:val="5"/>
            <w:sz w:val="22"/>
            <w:szCs w:val="22"/>
          </w:rPr>
          <w:t xml:space="preserve">: </w:t>
        </w:r>
        <w:r w:rsidR="00876ACD" w:rsidRPr="00876ACD">
          <w:rPr>
            <w:rStyle w:val="Lienhypertexte"/>
            <w:rFonts w:ascii="Arial" w:hAnsi="Arial" w:cs="Arial"/>
            <w:noProof/>
            <w:sz w:val="22"/>
            <w:szCs w:val="22"/>
          </w:rPr>
          <w:t>Aperçu du lac Nokoué</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_Toc535239130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121</w:t>
        </w:r>
        <w:r w:rsidR="00876ACD" w:rsidRPr="00876ACD">
          <w:rPr>
            <w:rFonts w:ascii="Arial" w:hAnsi="Arial" w:cs="Arial"/>
            <w:noProof/>
            <w:webHidden/>
            <w:sz w:val="22"/>
            <w:szCs w:val="22"/>
          </w:rPr>
          <w:fldChar w:fldCharType="end"/>
        </w:r>
      </w:hyperlink>
    </w:p>
    <w:p w14:paraId="292B9ECD"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31" w:history="1">
        <w:r w:rsidR="00876ACD" w:rsidRPr="00876ACD">
          <w:rPr>
            <w:rStyle w:val="Lienhypertexte"/>
            <w:rFonts w:ascii="Arial" w:hAnsi="Arial" w:cs="Arial"/>
            <w:noProof/>
            <w:sz w:val="22"/>
            <w:szCs w:val="22"/>
          </w:rPr>
          <w:t>Figure 11</w:t>
        </w:r>
        <w:r w:rsidR="00876ACD" w:rsidRPr="00876ACD">
          <w:rPr>
            <w:rStyle w:val="Lienhypertexte"/>
            <w:rFonts w:ascii="Arial" w:hAnsi="Arial" w:cs="Arial"/>
            <w:bCs/>
            <w:noProof/>
            <w:spacing w:val="5"/>
            <w:sz w:val="22"/>
            <w:szCs w:val="22"/>
          </w:rPr>
          <w:t xml:space="preserve">: </w:t>
        </w:r>
        <w:r w:rsidR="00876ACD" w:rsidRPr="00876ACD">
          <w:rPr>
            <w:rStyle w:val="Lienhypertexte"/>
            <w:rFonts w:ascii="Arial" w:hAnsi="Arial" w:cs="Arial"/>
            <w:noProof/>
            <w:sz w:val="22"/>
            <w:szCs w:val="22"/>
          </w:rPr>
          <w:t>Evolution de la population de la ville de Cotonou de 1979 à 2012</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_Toc535239131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139</w:t>
        </w:r>
        <w:r w:rsidR="00876ACD" w:rsidRPr="00876ACD">
          <w:rPr>
            <w:rFonts w:ascii="Arial" w:hAnsi="Arial" w:cs="Arial"/>
            <w:noProof/>
            <w:webHidden/>
            <w:sz w:val="22"/>
            <w:szCs w:val="22"/>
          </w:rPr>
          <w:fldChar w:fldCharType="end"/>
        </w:r>
      </w:hyperlink>
    </w:p>
    <w:p w14:paraId="0977E2E3"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32" w:history="1">
        <w:r w:rsidR="00876ACD" w:rsidRPr="00876ACD">
          <w:rPr>
            <w:rStyle w:val="Lienhypertexte"/>
            <w:rFonts w:ascii="Arial" w:eastAsia="SimSun" w:hAnsi="Arial" w:cs="Arial"/>
            <w:bCs/>
            <w:noProof/>
            <w:sz w:val="22"/>
            <w:szCs w:val="22"/>
          </w:rPr>
          <w:t>F</w:t>
        </w:r>
        <w:r w:rsidR="00876ACD" w:rsidRPr="00876ACD">
          <w:rPr>
            <w:rStyle w:val="Lienhypertexte"/>
            <w:rFonts w:ascii="Arial" w:hAnsi="Arial" w:cs="Arial"/>
            <w:noProof/>
            <w:sz w:val="22"/>
            <w:szCs w:val="22"/>
          </w:rPr>
          <w:t>igure 12</w:t>
        </w:r>
        <w:r w:rsidR="00876ACD" w:rsidRPr="00876ACD">
          <w:rPr>
            <w:rStyle w:val="Lienhypertexte"/>
            <w:rFonts w:ascii="Arial" w:hAnsi="Arial" w:cs="Arial"/>
            <w:bCs/>
            <w:noProof/>
            <w:spacing w:val="5"/>
            <w:sz w:val="22"/>
            <w:szCs w:val="22"/>
          </w:rPr>
          <w:t xml:space="preserve"> : </w:t>
        </w:r>
        <w:r w:rsidR="00876ACD" w:rsidRPr="00876ACD">
          <w:rPr>
            <w:rStyle w:val="Lienhypertexte"/>
            <w:rFonts w:ascii="Arial" w:hAnsi="Arial" w:cs="Arial"/>
            <w:noProof/>
            <w:sz w:val="22"/>
            <w:szCs w:val="22"/>
          </w:rPr>
          <w:t xml:space="preserve">Evolution de la population des </w:t>
        </w:r>
        <w:r w:rsidR="00876ACD" w:rsidRPr="00876ACD">
          <w:rPr>
            <w:rStyle w:val="Lienhypertexte"/>
            <w:rFonts w:ascii="Arial" w:hAnsi="Arial" w:cs="Arial"/>
            <w:bCs/>
            <w:noProof/>
            <w:spacing w:val="5"/>
            <w:sz w:val="22"/>
            <w:szCs w:val="22"/>
          </w:rPr>
          <w:t>arrondissements</w:t>
        </w:r>
        <w:r w:rsidR="00876ACD" w:rsidRPr="00876ACD">
          <w:rPr>
            <w:rStyle w:val="Lienhypertexte"/>
            <w:rFonts w:ascii="Arial" w:hAnsi="Arial" w:cs="Arial"/>
            <w:noProof/>
            <w:sz w:val="22"/>
            <w:szCs w:val="22"/>
          </w:rPr>
          <w:t xml:space="preserve"> bénéficiaires du projet de 1992 à 2018</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_Toc535239132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140</w:t>
        </w:r>
        <w:r w:rsidR="00876ACD" w:rsidRPr="00876ACD">
          <w:rPr>
            <w:rFonts w:ascii="Arial" w:hAnsi="Arial" w:cs="Arial"/>
            <w:noProof/>
            <w:webHidden/>
            <w:sz w:val="22"/>
            <w:szCs w:val="22"/>
          </w:rPr>
          <w:fldChar w:fldCharType="end"/>
        </w:r>
      </w:hyperlink>
    </w:p>
    <w:p w14:paraId="5747CBB8"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33" w:history="1">
        <w:r w:rsidR="00876ACD" w:rsidRPr="00876ACD">
          <w:rPr>
            <w:rStyle w:val="Lienhypertexte"/>
            <w:rFonts w:ascii="Arial" w:hAnsi="Arial" w:cs="Arial"/>
            <w:noProof/>
            <w:sz w:val="22"/>
            <w:szCs w:val="22"/>
          </w:rPr>
          <w:t>Figure 13</w:t>
        </w:r>
        <w:r w:rsidR="00876ACD" w:rsidRPr="00876ACD">
          <w:rPr>
            <w:rStyle w:val="Lienhypertexte"/>
            <w:rFonts w:ascii="Arial" w:hAnsi="Arial" w:cs="Arial"/>
            <w:bCs/>
            <w:noProof/>
            <w:spacing w:val="5"/>
            <w:sz w:val="22"/>
            <w:szCs w:val="22"/>
          </w:rPr>
          <w:t> : Répartition des ménages par arrondissement en fonction du mode d’évacuation des ordures ménagères</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_Toc535239133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145</w:t>
        </w:r>
        <w:r w:rsidR="00876ACD" w:rsidRPr="00876ACD">
          <w:rPr>
            <w:rFonts w:ascii="Arial" w:hAnsi="Arial" w:cs="Arial"/>
            <w:noProof/>
            <w:webHidden/>
            <w:sz w:val="22"/>
            <w:szCs w:val="22"/>
          </w:rPr>
          <w:fldChar w:fldCharType="end"/>
        </w:r>
      </w:hyperlink>
    </w:p>
    <w:p w14:paraId="785F46F4"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34" w:history="1">
        <w:r w:rsidR="00876ACD" w:rsidRPr="00876ACD">
          <w:rPr>
            <w:rStyle w:val="Lienhypertexte"/>
            <w:rFonts w:ascii="Arial" w:hAnsi="Arial" w:cs="Arial"/>
            <w:noProof/>
            <w:sz w:val="22"/>
            <w:szCs w:val="22"/>
          </w:rPr>
          <w:t>Figure 14</w:t>
        </w:r>
        <w:r w:rsidR="00876ACD" w:rsidRPr="00876ACD">
          <w:rPr>
            <w:rStyle w:val="Lienhypertexte"/>
            <w:rFonts w:ascii="Arial" w:hAnsi="Arial" w:cs="Arial"/>
            <w:bCs/>
            <w:noProof/>
            <w:spacing w:val="5"/>
            <w:sz w:val="22"/>
            <w:szCs w:val="22"/>
          </w:rPr>
          <w:t>: Répartition des dépotoirs sauvages dans les arrondissements affectés par le projet</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_Toc535239134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147</w:t>
        </w:r>
        <w:r w:rsidR="00876ACD" w:rsidRPr="00876ACD">
          <w:rPr>
            <w:rFonts w:ascii="Arial" w:hAnsi="Arial" w:cs="Arial"/>
            <w:noProof/>
            <w:webHidden/>
            <w:sz w:val="22"/>
            <w:szCs w:val="22"/>
          </w:rPr>
          <w:fldChar w:fldCharType="end"/>
        </w:r>
      </w:hyperlink>
    </w:p>
    <w:p w14:paraId="7A31FB2B"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35" w:history="1">
        <w:r w:rsidR="00876ACD" w:rsidRPr="00876ACD">
          <w:rPr>
            <w:rStyle w:val="Lienhypertexte"/>
            <w:rFonts w:ascii="Arial" w:hAnsi="Arial" w:cs="Arial"/>
            <w:noProof/>
            <w:sz w:val="22"/>
            <w:szCs w:val="22"/>
          </w:rPr>
          <w:t>Figure 15 : Localisation du site du LES de Ouéssè</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_Toc535239135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159</w:t>
        </w:r>
        <w:r w:rsidR="00876ACD" w:rsidRPr="00876ACD">
          <w:rPr>
            <w:rFonts w:ascii="Arial" w:hAnsi="Arial" w:cs="Arial"/>
            <w:noProof/>
            <w:webHidden/>
            <w:sz w:val="22"/>
            <w:szCs w:val="22"/>
          </w:rPr>
          <w:fldChar w:fldCharType="end"/>
        </w:r>
      </w:hyperlink>
    </w:p>
    <w:p w14:paraId="6A7D9C7A"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36" w:history="1">
        <w:r w:rsidR="00876ACD" w:rsidRPr="00876ACD">
          <w:rPr>
            <w:rStyle w:val="Lienhypertexte"/>
            <w:rFonts w:ascii="Arial" w:hAnsi="Arial" w:cs="Arial"/>
            <w:noProof/>
            <w:sz w:val="22"/>
            <w:szCs w:val="22"/>
          </w:rPr>
          <w:t>Figure  16</w:t>
        </w:r>
        <w:r w:rsidR="00876ACD" w:rsidRPr="00876ACD">
          <w:rPr>
            <w:rStyle w:val="Lienhypertexte"/>
            <w:rFonts w:ascii="Arial" w:hAnsi="Arial" w:cs="Arial"/>
            <w:bCs/>
            <w:noProof/>
            <w:spacing w:val="5"/>
            <w:sz w:val="22"/>
            <w:szCs w:val="22"/>
          </w:rPr>
          <w:t xml:space="preserve"> : </w:t>
        </w:r>
        <w:r w:rsidR="00876ACD" w:rsidRPr="00876ACD">
          <w:rPr>
            <w:rStyle w:val="Lienhypertexte"/>
            <w:rFonts w:ascii="Arial" w:hAnsi="Arial" w:cs="Arial"/>
            <w:noProof/>
            <w:sz w:val="22"/>
            <w:szCs w:val="22"/>
          </w:rPr>
          <w:t>Evolution interannuelle des cas de paludisme, des affections diarrhéiques, de l’anémie et du choléra dans les secteurs du PAP de 2014 à 2017</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_Toc535239136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160</w:t>
        </w:r>
        <w:r w:rsidR="00876ACD" w:rsidRPr="00876ACD">
          <w:rPr>
            <w:rFonts w:ascii="Arial" w:hAnsi="Arial" w:cs="Arial"/>
            <w:noProof/>
            <w:webHidden/>
            <w:sz w:val="22"/>
            <w:szCs w:val="22"/>
          </w:rPr>
          <w:fldChar w:fldCharType="end"/>
        </w:r>
      </w:hyperlink>
    </w:p>
    <w:p w14:paraId="6FE8D7E6"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37" w:history="1">
        <w:r w:rsidR="00876ACD" w:rsidRPr="00876ACD">
          <w:rPr>
            <w:rStyle w:val="Lienhypertexte"/>
            <w:rFonts w:ascii="Arial" w:hAnsi="Arial" w:cs="Arial"/>
            <w:noProof/>
            <w:sz w:val="22"/>
            <w:szCs w:val="22"/>
          </w:rPr>
          <w:t>Figure  17</w:t>
        </w:r>
        <w:r w:rsidR="00876ACD" w:rsidRPr="00876ACD">
          <w:rPr>
            <w:rStyle w:val="Lienhypertexte"/>
            <w:rFonts w:ascii="Arial" w:hAnsi="Arial" w:cs="Arial"/>
            <w:bCs/>
            <w:noProof/>
            <w:spacing w:val="5"/>
            <w:sz w:val="22"/>
            <w:szCs w:val="22"/>
          </w:rPr>
          <w:t xml:space="preserve"> : </w:t>
        </w:r>
        <w:r w:rsidR="00876ACD" w:rsidRPr="00876ACD">
          <w:rPr>
            <w:rStyle w:val="Lienhypertexte"/>
            <w:rFonts w:ascii="Arial" w:hAnsi="Arial" w:cs="Arial"/>
            <w:noProof/>
            <w:sz w:val="22"/>
            <w:szCs w:val="22"/>
          </w:rPr>
          <w:t>Moyennes mensuelles des cas de paludisme, des affections diarrhéiques, de l’anémie et du choléra dans les secteurs du PAP de 2014 à 2017</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_Toc535239137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161</w:t>
        </w:r>
        <w:r w:rsidR="00876ACD" w:rsidRPr="00876ACD">
          <w:rPr>
            <w:rFonts w:ascii="Arial" w:hAnsi="Arial" w:cs="Arial"/>
            <w:noProof/>
            <w:webHidden/>
            <w:sz w:val="22"/>
            <w:szCs w:val="22"/>
          </w:rPr>
          <w:fldChar w:fldCharType="end"/>
        </w:r>
      </w:hyperlink>
    </w:p>
    <w:p w14:paraId="52AF7BC1"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38" w:history="1">
        <w:r w:rsidR="00876ACD" w:rsidRPr="00876ACD">
          <w:rPr>
            <w:rStyle w:val="Lienhypertexte"/>
            <w:rFonts w:ascii="Arial" w:hAnsi="Arial" w:cs="Arial"/>
            <w:noProof/>
            <w:sz w:val="22"/>
            <w:szCs w:val="22"/>
          </w:rPr>
          <w:t>Figure  18</w:t>
        </w:r>
        <w:r w:rsidR="00876ACD" w:rsidRPr="00876ACD">
          <w:rPr>
            <w:rStyle w:val="Lienhypertexte"/>
            <w:rFonts w:ascii="Arial" w:hAnsi="Arial" w:cs="Arial"/>
            <w:bCs/>
            <w:noProof/>
            <w:spacing w:val="5"/>
            <w:sz w:val="22"/>
            <w:szCs w:val="22"/>
          </w:rPr>
          <w:t xml:space="preserve"> : </w:t>
        </w:r>
        <w:r w:rsidR="00876ACD" w:rsidRPr="00876ACD">
          <w:rPr>
            <w:rStyle w:val="Lienhypertexte"/>
            <w:rFonts w:ascii="Arial" w:hAnsi="Arial" w:cs="Arial"/>
            <w:noProof/>
            <w:sz w:val="22"/>
            <w:szCs w:val="22"/>
          </w:rPr>
          <w:t>Répartition du nombre de cas de paludisme par tranche d’âge et par arrondissement dans le secteur d’étude de 2014 à 2017</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_Toc535239138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162</w:t>
        </w:r>
        <w:r w:rsidR="00876ACD" w:rsidRPr="00876ACD">
          <w:rPr>
            <w:rFonts w:ascii="Arial" w:hAnsi="Arial" w:cs="Arial"/>
            <w:noProof/>
            <w:webHidden/>
            <w:sz w:val="22"/>
            <w:szCs w:val="22"/>
          </w:rPr>
          <w:fldChar w:fldCharType="end"/>
        </w:r>
      </w:hyperlink>
    </w:p>
    <w:p w14:paraId="312B75DA"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39" w:history="1">
        <w:r w:rsidR="00876ACD" w:rsidRPr="00876ACD">
          <w:rPr>
            <w:rStyle w:val="Lienhypertexte"/>
            <w:rFonts w:ascii="Arial" w:hAnsi="Arial" w:cs="Arial"/>
            <w:noProof/>
            <w:sz w:val="22"/>
            <w:szCs w:val="22"/>
          </w:rPr>
          <w:t>Figure  19</w:t>
        </w:r>
        <w:r w:rsidR="00876ACD" w:rsidRPr="00876ACD">
          <w:rPr>
            <w:rStyle w:val="Lienhypertexte"/>
            <w:rFonts w:ascii="Arial" w:hAnsi="Arial" w:cs="Arial"/>
            <w:bCs/>
            <w:noProof/>
            <w:spacing w:val="5"/>
            <w:sz w:val="22"/>
            <w:szCs w:val="22"/>
          </w:rPr>
          <w:t xml:space="preserve"> : </w:t>
        </w:r>
        <w:r w:rsidR="00876ACD" w:rsidRPr="00876ACD">
          <w:rPr>
            <w:rStyle w:val="Lienhypertexte"/>
            <w:rFonts w:ascii="Arial" w:hAnsi="Arial" w:cs="Arial"/>
            <w:noProof/>
            <w:sz w:val="22"/>
            <w:szCs w:val="22"/>
          </w:rPr>
          <w:t>Répartition du nombre de cas des affections diarrhéiques par tranche d’âge et par arrondissement dans le secteur d’étude de 2014 à 2017</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_Toc535239139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164</w:t>
        </w:r>
        <w:r w:rsidR="00876ACD" w:rsidRPr="00876ACD">
          <w:rPr>
            <w:rFonts w:ascii="Arial" w:hAnsi="Arial" w:cs="Arial"/>
            <w:noProof/>
            <w:webHidden/>
            <w:sz w:val="22"/>
            <w:szCs w:val="22"/>
          </w:rPr>
          <w:fldChar w:fldCharType="end"/>
        </w:r>
      </w:hyperlink>
    </w:p>
    <w:p w14:paraId="6B5504C2"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40" w:history="1">
        <w:r w:rsidR="00876ACD" w:rsidRPr="00876ACD">
          <w:rPr>
            <w:rStyle w:val="Lienhypertexte"/>
            <w:rFonts w:ascii="Arial" w:hAnsi="Arial" w:cs="Arial"/>
            <w:noProof/>
            <w:sz w:val="22"/>
            <w:szCs w:val="22"/>
          </w:rPr>
          <w:t>Figure  20</w:t>
        </w:r>
        <w:r w:rsidR="00876ACD" w:rsidRPr="00876ACD">
          <w:rPr>
            <w:rStyle w:val="Lienhypertexte"/>
            <w:rFonts w:ascii="Arial" w:hAnsi="Arial" w:cs="Arial"/>
            <w:bCs/>
            <w:noProof/>
            <w:spacing w:val="5"/>
            <w:sz w:val="22"/>
            <w:szCs w:val="22"/>
          </w:rPr>
          <w:t xml:space="preserve"> : </w:t>
        </w:r>
        <w:r w:rsidR="00876ACD" w:rsidRPr="00876ACD">
          <w:rPr>
            <w:rStyle w:val="Lienhypertexte"/>
            <w:rFonts w:ascii="Arial" w:hAnsi="Arial" w:cs="Arial"/>
            <w:noProof/>
            <w:sz w:val="22"/>
            <w:szCs w:val="22"/>
          </w:rPr>
          <w:t>Répartition du nombre de cas d’anémie par tranche d’âge et par arrondissement dans le secteur d’étude de 2014 à 2017</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_Toc535239140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165</w:t>
        </w:r>
        <w:r w:rsidR="00876ACD" w:rsidRPr="00876ACD">
          <w:rPr>
            <w:rFonts w:ascii="Arial" w:hAnsi="Arial" w:cs="Arial"/>
            <w:noProof/>
            <w:webHidden/>
            <w:sz w:val="22"/>
            <w:szCs w:val="22"/>
          </w:rPr>
          <w:fldChar w:fldCharType="end"/>
        </w:r>
      </w:hyperlink>
    </w:p>
    <w:p w14:paraId="37A47B24"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41" w:history="1">
        <w:r w:rsidR="00876ACD" w:rsidRPr="00876ACD">
          <w:rPr>
            <w:rStyle w:val="Lienhypertexte"/>
            <w:rFonts w:ascii="Arial" w:hAnsi="Arial" w:cs="Arial"/>
            <w:noProof/>
            <w:sz w:val="22"/>
            <w:szCs w:val="22"/>
          </w:rPr>
          <w:t>Figure  21</w:t>
        </w:r>
        <w:r w:rsidR="00876ACD" w:rsidRPr="00876ACD">
          <w:rPr>
            <w:rStyle w:val="Lienhypertexte"/>
            <w:rFonts w:ascii="Arial" w:hAnsi="Arial" w:cs="Arial"/>
            <w:bCs/>
            <w:noProof/>
            <w:spacing w:val="5"/>
            <w:sz w:val="22"/>
            <w:szCs w:val="22"/>
          </w:rPr>
          <w:t xml:space="preserve"> : </w:t>
        </w:r>
        <w:r w:rsidR="00876ACD" w:rsidRPr="00876ACD">
          <w:rPr>
            <w:rStyle w:val="Lienhypertexte"/>
            <w:rFonts w:ascii="Arial" w:hAnsi="Arial" w:cs="Arial"/>
            <w:noProof/>
            <w:sz w:val="22"/>
            <w:szCs w:val="22"/>
          </w:rPr>
          <w:t>Répartition du nombre de cas de choléra par tranche d’âge et par arrondissement dans le secteur d’étude de 2014 à 2017</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_Toc535239141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165</w:t>
        </w:r>
        <w:r w:rsidR="00876ACD" w:rsidRPr="00876ACD">
          <w:rPr>
            <w:rFonts w:ascii="Arial" w:hAnsi="Arial" w:cs="Arial"/>
            <w:noProof/>
            <w:webHidden/>
            <w:sz w:val="22"/>
            <w:szCs w:val="22"/>
          </w:rPr>
          <w:fldChar w:fldCharType="end"/>
        </w:r>
      </w:hyperlink>
    </w:p>
    <w:p w14:paraId="3C14E6E0"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42" w:history="1">
        <w:r w:rsidR="00876ACD" w:rsidRPr="00876ACD">
          <w:rPr>
            <w:rStyle w:val="Lienhypertexte"/>
            <w:rFonts w:ascii="Arial" w:hAnsi="Arial" w:cs="Arial"/>
            <w:noProof/>
            <w:sz w:val="22"/>
            <w:szCs w:val="22"/>
          </w:rPr>
          <w:t>Figure  22 :Collecteur cadre</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_Toc535239142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217</w:t>
        </w:r>
        <w:r w:rsidR="00876ACD" w:rsidRPr="00876ACD">
          <w:rPr>
            <w:rFonts w:ascii="Arial" w:hAnsi="Arial" w:cs="Arial"/>
            <w:noProof/>
            <w:webHidden/>
            <w:sz w:val="22"/>
            <w:szCs w:val="22"/>
          </w:rPr>
          <w:fldChar w:fldCharType="end"/>
        </w:r>
      </w:hyperlink>
    </w:p>
    <w:p w14:paraId="08E9EE34" w14:textId="77777777" w:rsidR="00876ACD" w:rsidRPr="00876ACD"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43" w:history="1">
        <w:r w:rsidR="00876ACD" w:rsidRPr="00876ACD">
          <w:rPr>
            <w:rStyle w:val="Lienhypertexte"/>
            <w:rFonts w:ascii="Arial" w:hAnsi="Arial" w:cs="Arial"/>
            <w:noProof/>
            <w:sz w:val="22"/>
            <w:szCs w:val="22"/>
          </w:rPr>
          <w:t>Figure  23 : Collecteur trapézoïdal</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_Toc535239143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217</w:t>
        </w:r>
        <w:r w:rsidR="00876ACD" w:rsidRPr="00876ACD">
          <w:rPr>
            <w:rFonts w:ascii="Arial" w:hAnsi="Arial" w:cs="Arial"/>
            <w:noProof/>
            <w:webHidden/>
            <w:sz w:val="22"/>
            <w:szCs w:val="22"/>
          </w:rPr>
          <w:fldChar w:fldCharType="end"/>
        </w:r>
      </w:hyperlink>
    </w:p>
    <w:p w14:paraId="1163F7AB" w14:textId="77777777" w:rsidR="00876ACD" w:rsidRDefault="00093781">
      <w:pPr>
        <w:pStyle w:val="Tabledesillustrations"/>
        <w:tabs>
          <w:tab w:val="right" w:leader="dot" w:pos="9062"/>
        </w:tabs>
        <w:rPr>
          <w:rFonts w:eastAsiaTheme="minorEastAsia"/>
          <w:smallCaps w:val="0"/>
          <w:noProof/>
          <w:color w:val="auto"/>
          <w:sz w:val="22"/>
          <w:szCs w:val="22"/>
          <w:lang w:eastAsia="fr-FR"/>
        </w:rPr>
      </w:pPr>
      <w:hyperlink w:anchor="_Toc535239144" w:history="1">
        <w:r w:rsidR="00876ACD" w:rsidRPr="00876ACD">
          <w:rPr>
            <w:rStyle w:val="Lienhypertexte"/>
            <w:rFonts w:ascii="Arial" w:hAnsi="Arial" w:cs="Arial"/>
            <w:noProof/>
            <w:sz w:val="22"/>
            <w:szCs w:val="22"/>
          </w:rPr>
          <w:t>Figure  24 : Plan type de matelas Reno</w:t>
        </w:r>
        <w:r w:rsidR="00876ACD" w:rsidRPr="00876ACD">
          <w:rPr>
            <w:rFonts w:ascii="Arial" w:hAnsi="Arial" w:cs="Arial"/>
            <w:noProof/>
            <w:webHidden/>
            <w:sz w:val="22"/>
            <w:szCs w:val="22"/>
          </w:rPr>
          <w:tab/>
        </w:r>
        <w:r w:rsidR="00876ACD" w:rsidRPr="00876ACD">
          <w:rPr>
            <w:rFonts w:ascii="Arial" w:hAnsi="Arial" w:cs="Arial"/>
            <w:noProof/>
            <w:webHidden/>
            <w:sz w:val="22"/>
            <w:szCs w:val="22"/>
          </w:rPr>
          <w:fldChar w:fldCharType="begin"/>
        </w:r>
        <w:r w:rsidR="00876ACD" w:rsidRPr="00876ACD">
          <w:rPr>
            <w:rFonts w:ascii="Arial" w:hAnsi="Arial" w:cs="Arial"/>
            <w:noProof/>
            <w:webHidden/>
            <w:sz w:val="22"/>
            <w:szCs w:val="22"/>
          </w:rPr>
          <w:instrText xml:space="preserve"> PAGEREF _Toc535239144 \h </w:instrText>
        </w:r>
        <w:r w:rsidR="00876ACD" w:rsidRPr="00876ACD">
          <w:rPr>
            <w:rFonts w:ascii="Arial" w:hAnsi="Arial" w:cs="Arial"/>
            <w:noProof/>
            <w:webHidden/>
            <w:sz w:val="22"/>
            <w:szCs w:val="22"/>
          </w:rPr>
        </w:r>
        <w:r w:rsidR="00876ACD" w:rsidRPr="00876ACD">
          <w:rPr>
            <w:rFonts w:ascii="Arial" w:hAnsi="Arial" w:cs="Arial"/>
            <w:noProof/>
            <w:webHidden/>
            <w:sz w:val="22"/>
            <w:szCs w:val="22"/>
          </w:rPr>
          <w:fldChar w:fldCharType="separate"/>
        </w:r>
        <w:r w:rsidR="00415AF1">
          <w:rPr>
            <w:rFonts w:ascii="Arial" w:hAnsi="Arial" w:cs="Arial"/>
            <w:noProof/>
            <w:webHidden/>
            <w:sz w:val="22"/>
            <w:szCs w:val="22"/>
          </w:rPr>
          <w:t>217</w:t>
        </w:r>
        <w:r w:rsidR="00876ACD" w:rsidRPr="00876ACD">
          <w:rPr>
            <w:rFonts w:ascii="Arial" w:hAnsi="Arial" w:cs="Arial"/>
            <w:noProof/>
            <w:webHidden/>
            <w:sz w:val="22"/>
            <w:szCs w:val="22"/>
          </w:rPr>
          <w:fldChar w:fldCharType="end"/>
        </w:r>
      </w:hyperlink>
    </w:p>
    <w:p w14:paraId="0A979043" w14:textId="1CFD51FD" w:rsidR="00F90C7A" w:rsidRPr="00622E34" w:rsidRDefault="00613807" w:rsidP="00FE27F5">
      <w:pPr>
        <w:rPr>
          <w:rFonts w:eastAsiaTheme="majorEastAsia" w:cs="Arial"/>
          <w:b/>
          <w:caps/>
          <w:color w:val="auto"/>
        </w:rPr>
      </w:pPr>
      <w:r w:rsidRPr="00D91522">
        <w:rPr>
          <w:rFonts w:eastAsiaTheme="majorEastAsia" w:cs="Arial"/>
          <w:caps/>
          <w:color w:val="auto"/>
        </w:rPr>
        <w:lastRenderedPageBreak/>
        <w:fldChar w:fldCharType="end"/>
      </w:r>
      <w:r w:rsidR="00F90C7A" w:rsidRPr="00622E34">
        <w:rPr>
          <w:rFonts w:eastAsiaTheme="majorEastAsia" w:cs="Arial"/>
          <w:b/>
          <w:color w:val="auto"/>
        </w:rPr>
        <w:t xml:space="preserve">LISTE DES PLANCHES </w:t>
      </w:r>
    </w:p>
    <w:p w14:paraId="15DA1BAC" w14:textId="77777777" w:rsidR="00FE27F5" w:rsidRPr="00FE27F5" w:rsidRDefault="00FB32C3">
      <w:pPr>
        <w:pStyle w:val="Tabledesillustrations"/>
        <w:tabs>
          <w:tab w:val="right" w:leader="dot" w:pos="9062"/>
        </w:tabs>
        <w:rPr>
          <w:rFonts w:ascii="Arial" w:eastAsiaTheme="minorEastAsia" w:hAnsi="Arial" w:cs="Arial"/>
          <w:smallCaps w:val="0"/>
          <w:noProof/>
          <w:color w:val="auto"/>
          <w:sz w:val="22"/>
          <w:szCs w:val="22"/>
          <w:lang w:eastAsia="fr-FR"/>
        </w:rPr>
      </w:pPr>
      <w:r w:rsidRPr="00622E34">
        <w:rPr>
          <w:rFonts w:ascii="Arial" w:eastAsiaTheme="majorEastAsia" w:hAnsi="Arial" w:cs="Arial"/>
          <w:b/>
          <w:caps/>
          <w:color w:val="2E74B5" w:themeColor="accent1" w:themeShade="BF"/>
          <w:sz w:val="22"/>
          <w:szCs w:val="22"/>
        </w:rPr>
        <w:fldChar w:fldCharType="begin"/>
      </w:r>
      <w:r w:rsidRPr="00622E34">
        <w:rPr>
          <w:rFonts w:ascii="Arial" w:eastAsiaTheme="majorEastAsia" w:hAnsi="Arial" w:cs="Arial"/>
          <w:b/>
          <w:caps/>
          <w:color w:val="2E74B5" w:themeColor="accent1" w:themeShade="BF"/>
          <w:sz w:val="22"/>
          <w:szCs w:val="22"/>
        </w:rPr>
        <w:instrText xml:space="preserve"> TOC \h \z \c "Planche" </w:instrText>
      </w:r>
      <w:r w:rsidRPr="00622E34">
        <w:rPr>
          <w:rFonts w:ascii="Arial" w:eastAsiaTheme="majorEastAsia" w:hAnsi="Arial" w:cs="Arial"/>
          <w:b/>
          <w:caps/>
          <w:color w:val="2E74B5" w:themeColor="accent1" w:themeShade="BF"/>
          <w:sz w:val="22"/>
          <w:szCs w:val="22"/>
        </w:rPr>
        <w:fldChar w:fldCharType="separate"/>
      </w:r>
      <w:hyperlink w:anchor="_Toc535239195" w:history="1">
        <w:r w:rsidR="00FE27F5" w:rsidRPr="00FE27F5">
          <w:rPr>
            <w:rStyle w:val="Lienhypertexte"/>
            <w:rFonts w:ascii="Arial" w:hAnsi="Arial" w:cs="Arial"/>
            <w:noProof/>
            <w:sz w:val="22"/>
            <w:szCs w:val="22"/>
          </w:rPr>
          <w:t>Planche 1 :</w:t>
        </w:r>
        <w:r w:rsidR="00FE27F5" w:rsidRPr="00FE27F5">
          <w:rPr>
            <w:rStyle w:val="Lienhypertexte"/>
            <w:rFonts w:ascii="Arial" w:hAnsi="Arial" w:cs="Arial"/>
            <w:bCs/>
            <w:i/>
            <w:iCs/>
            <w:noProof/>
            <w:sz w:val="22"/>
            <w:szCs w:val="22"/>
          </w:rPr>
          <w:t xml:space="preserve"> </w:t>
        </w:r>
        <w:r w:rsidR="00FE27F5" w:rsidRPr="00FE27F5">
          <w:rPr>
            <w:rStyle w:val="Lienhypertexte"/>
            <w:rFonts w:ascii="Arial" w:hAnsi="Arial" w:cs="Arial"/>
            <w:bCs/>
            <w:i/>
            <w:noProof/>
            <w:kern w:val="36"/>
            <w:sz w:val="22"/>
            <w:szCs w:val="22"/>
          </w:rPr>
          <w:t>Martin-pêcheur huppé</w:t>
        </w:r>
        <w:r w:rsidR="00FE27F5" w:rsidRPr="00FE27F5">
          <w:rPr>
            <w:rStyle w:val="Lienhypertexte"/>
            <w:rFonts w:ascii="Arial" w:hAnsi="Arial" w:cs="Arial"/>
            <w:bCs/>
            <w:i/>
            <w:noProof/>
            <w:sz w:val="22"/>
            <w:szCs w:val="22"/>
            <w:bdr w:val="none" w:sz="0" w:space="0" w:color="auto" w:frame="1"/>
          </w:rPr>
          <w:t xml:space="preserve"> (Corythornis cristatus)</w:t>
        </w:r>
        <w:r w:rsidR="00FE27F5" w:rsidRPr="00FE27F5">
          <w:rPr>
            <w:rFonts w:ascii="Arial" w:hAnsi="Arial" w:cs="Arial"/>
            <w:noProof/>
            <w:webHidden/>
            <w:sz w:val="22"/>
            <w:szCs w:val="22"/>
          </w:rPr>
          <w:tab/>
        </w:r>
        <w:r w:rsidR="00FE27F5" w:rsidRPr="00FE27F5">
          <w:rPr>
            <w:rFonts w:ascii="Arial" w:hAnsi="Arial" w:cs="Arial"/>
            <w:noProof/>
            <w:webHidden/>
            <w:sz w:val="22"/>
            <w:szCs w:val="22"/>
          </w:rPr>
          <w:fldChar w:fldCharType="begin"/>
        </w:r>
        <w:r w:rsidR="00FE27F5" w:rsidRPr="00FE27F5">
          <w:rPr>
            <w:rFonts w:ascii="Arial" w:hAnsi="Arial" w:cs="Arial"/>
            <w:noProof/>
            <w:webHidden/>
            <w:sz w:val="22"/>
            <w:szCs w:val="22"/>
          </w:rPr>
          <w:instrText xml:space="preserve"> PAGEREF _Toc535239195 \h </w:instrText>
        </w:r>
        <w:r w:rsidR="00FE27F5" w:rsidRPr="00FE27F5">
          <w:rPr>
            <w:rFonts w:ascii="Arial" w:hAnsi="Arial" w:cs="Arial"/>
            <w:noProof/>
            <w:webHidden/>
            <w:sz w:val="22"/>
            <w:szCs w:val="22"/>
          </w:rPr>
        </w:r>
        <w:r w:rsidR="00FE27F5" w:rsidRPr="00FE27F5">
          <w:rPr>
            <w:rFonts w:ascii="Arial" w:hAnsi="Arial" w:cs="Arial"/>
            <w:noProof/>
            <w:webHidden/>
            <w:sz w:val="22"/>
            <w:szCs w:val="22"/>
          </w:rPr>
          <w:fldChar w:fldCharType="separate"/>
        </w:r>
        <w:r w:rsidR="00415AF1">
          <w:rPr>
            <w:rFonts w:ascii="Arial" w:hAnsi="Arial" w:cs="Arial"/>
            <w:noProof/>
            <w:webHidden/>
            <w:sz w:val="22"/>
            <w:szCs w:val="22"/>
          </w:rPr>
          <w:t>128</w:t>
        </w:r>
        <w:r w:rsidR="00FE27F5" w:rsidRPr="00FE27F5">
          <w:rPr>
            <w:rFonts w:ascii="Arial" w:hAnsi="Arial" w:cs="Arial"/>
            <w:noProof/>
            <w:webHidden/>
            <w:sz w:val="22"/>
            <w:szCs w:val="22"/>
          </w:rPr>
          <w:fldChar w:fldCharType="end"/>
        </w:r>
      </w:hyperlink>
    </w:p>
    <w:p w14:paraId="6B6443F0" w14:textId="77777777" w:rsidR="00FE27F5" w:rsidRPr="00FE27F5"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96" w:history="1">
        <w:r w:rsidR="00FE27F5" w:rsidRPr="00FE27F5">
          <w:rPr>
            <w:rStyle w:val="Lienhypertexte"/>
            <w:rFonts w:ascii="Arial" w:hAnsi="Arial" w:cs="Arial"/>
            <w:noProof/>
            <w:sz w:val="22"/>
            <w:szCs w:val="22"/>
          </w:rPr>
          <w:t>Planche  2 : Quelques oiseaux du lac Nokoué</w:t>
        </w:r>
        <w:r w:rsidR="00FE27F5" w:rsidRPr="00FE27F5">
          <w:rPr>
            <w:rFonts w:ascii="Arial" w:hAnsi="Arial" w:cs="Arial"/>
            <w:noProof/>
            <w:webHidden/>
            <w:sz w:val="22"/>
            <w:szCs w:val="22"/>
          </w:rPr>
          <w:tab/>
        </w:r>
        <w:r w:rsidR="00FE27F5" w:rsidRPr="00FE27F5">
          <w:rPr>
            <w:rFonts w:ascii="Arial" w:hAnsi="Arial" w:cs="Arial"/>
            <w:noProof/>
            <w:webHidden/>
            <w:sz w:val="22"/>
            <w:szCs w:val="22"/>
          </w:rPr>
          <w:fldChar w:fldCharType="begin"/>
        </w:r>
        <w:r w:rsidR="00FE27F5" w:rsidRPr="00FE27F5">
          <w:rPr>
            <w:rFonts w:ascii="Arial" w:hAnsi="Arial" w:cs="Arial"/>
            <w:noProof/>
            <w:webHidden/>
            <w:sz w:val="22"/>
            <w:szCs w:val="22"/>
          </w:rPr>
          <w:instrText xml:space="preserve"> PAGEREF _Toc535239196 \h </w:instrText>
        </w:r>
        <w:r w:rsidR="00FE27F5" w:rsidRPr="00FE27F5">
          <w:rPr>
            <w:rFonts w:ascii="Arial" w:hAnsi="Arial" w:cs="Arial"/>
            <w:noProof/>
            <w:webHidden/>
            <w:sz w:val="22"/>
            <w:szCs w:val="22"/>
          </w:rPr>
        </w:r>
        <w:r w:rsidR="00FE27F5" w:rsidRPr="00FE27F5">
          <w:rPr>
            <w:rFonts w:ascii="Arial" w:hAnsi="Arial" w:cs="Arial"/>
            <w:noProof/>
            <w:webHidden/>
            <w:sz w:val="22"/>
            <w:szCs w:val="22"/>
          </w:rPr>
          <w:fldChar w:fldCharType="separate"/>
        </w:r>
        <w:r w:rsidR="00415AF1">
          <w:rPr>
            <w:rFonts w:ascii="Arial" w:hAnsi="Arial" w:cs="Arial"/>
            <w:noProof/>
            <w:webHidden/>
            <w:sz w:val="22"/>
            <w:szCs w:val="22"/>
          </w:rPr>
          <w:t>129</w:t>
        </w:r>
        <w:r w:rsidR="00FE27F5" w:rsidRPr="00FE27F5">
          <w:rPr>
            <w:rFonts w:ascii="Arial" w:hAnsi="Arial" w:cs="Arial"/>
            <w:noProof/>
            <w:webHidden/>
            <w:sz w:val="22"/>
            <w:szCs w:val="22"/>
          </w:rPr>
          <w:fldChar w:fldCharType="end"/>
        </w:r>
      </w:hyperlink>
    </w:p>
    <w:p w14:paraId="008F3FB5" w14:textId="77777777" w:rsidR="00FE27F5" w:rsidRPr="00FE27F5"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97" w:history="1">
        <w:r w:rsidR="00FE27F5" w:rsidRPr="00FE27F5">
          <w:rPr>
            <w:rStyle w:val="Lienhypertexte"/>
            <w:rFonts w:ascii="Arial" w:hAnsi="Arial" w:cs="Arial"/>
            <w:noProof/>
            <w:sz w:val="22"/>
            <w:szCs w:val="22"/>
          </w:rPr>
          <w:t xml:space="preserve">Planche   3  </w:t>
        </w:r>
        <w:r w:rsidR="00FE27F5" w:rsidRPr="00FE27F5">
          <w:rPr>
            <w:rStyle w:val="Lienhypertexte"/>
            <w:rFonts w:ascii="Arial" w:hAnsi="Arial" w:cs="Arial"/>
            <w:bCs/>
            <w:noProof/>
            <w:sz w:val="22"/>
            <w:szCs w:val="22"/>
          </w:rPr>
          <w:t xml:space="preserve">: </w:t>
        </w:r>
        <w:r w:rsidR="00FE27F5" w:rsidRPr="00FE27F5">
          <w:rPr>
            <w:rStyle w:val="Lienhypertexte"/>
            <w:rFonts w:ascii="Arial" w:hAnsi="Arial" w:cs="Arial"/>
            <w:noProof/>
            <w:sz w:val="22"/>
            <w:szCs w:val="22"/>
          </w:rPr>
          <w:t>Quelques espèces de poissons dans le complexe lac-Nokoué-lagune de Porto-Novo</w:t>
        </w:r>
        <w:r w:rsidR="00FE27F5" w:rsidRPr="00FE27F5">
          <w:rPr>
            <w:rFonts w:ascii="Arial" w:hAnsi="Arial" w:cs="Arial"/>
            <w:noProof/>
            <w:webHidden/>
            <w:sz w:val="22"/>
            <w:szCs w:val="22"/>
          </w:rPr>
          <w:tab/>
        </w:r>
        <w:r w:rsidR="00FE27F5" w:rsidRPr="00FE27F5">
          <w:rPr>
            <w:rFonts w:ascii="Arial" w:hAnsi="Arial" w:cs="Arial"/>
            <w:noProof/>
            <w:webHidden/>
            <w:sz w:val="22"/>
            <w:szCs w:val="22"/>
          </w:rPr>
          <w:fldChar w:fldCharType="begin"/>
        </w:r>
        <w:r w:rsidR="00FE27F5" w:rsidRPr="00FE27F5">
          <w:rPr>
            <w:rFonts w:ascii="Arial" w:hAnsi="Arial" w:cs="Arial"/>
            <w:noProof/>
            <w:webHidden/>
            <w:sz w:val="22"/>
            <w:szCs w:val="22"/>
          </w:rPr>
          <w:instrText xml:space="preserve"> PAGEREF _Toc535239197 \h </w:instrText>
        </w:r>
        <w:r w:rsidR="00FE27F5" w:rsidRPr="00FE27F5">
          <w:rPr>
            <w:rFonts w:ascii="Arial" w:hAnsi="Arial" w:cs="Arial"/>
            <w:noProof/>
            <w:webHidden/>
            <w:sz w:val="22"/>
            <w:szCs w:val="22"/>
          </w:rPr>
        </w:r>
        <w:r w:rsidR="00FE27F5" w:rsidRPr="00FE27F5">
          <w:rPr>
            <w:rFonts w:ascii="Arial" w:hAnsi="Arial" w:cs="Arial"/>
            <w:noProof/>
            <w:webHidden/>
            <w:sz w:val="22"/>
            <w:szCs w:val="22"/>
          </w:rPr>
          <w:fldChar w:fldCharType="separate"/>
        </w:r>
        <w:r w:rsidR="00415AF1">
          <w:rPr>
            <w:rFonts w:ascii="Arial" w:hAnsi="Arial" w:cs="Arial"/>
            <w:noProof/>
            <w:webHidden/>
            <w:sz w:val="22"/>
            <w:szCs w:val="22"/>
          </w:rPr>
          <w:t>132</w:t>
        </w:r>
        <w:r w:rsidR="00FE27F5" w:rsidRPr="00FE27F5">
          <w:rPr>
            <w:rFonts w:ascii="Arial" w:hAnsi="Arial" w:cs="Arial"/>
            <w:noProof/>
            <w:webHidden/>
            <w:sz w:val="22"/>
            <w:szCs w:val="22"/>
          </w:rPr>
          <w:fldChar w:fldCharType="end"/>
        </w:r>
      </w:hyperlink>
    </w:p>
    <w:p w14:paraId="128BBD6D" w14:textId="77777777" w:rsidR="00FE27F5" w:rsidRPr="00FE27F5"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98" w:history="1">
        <w:r w:rsidR="00FE27F5" w:rsidRPr="00FE27F5">
          <w:rPr>
            <w:rStyle w:val="Lienhypertexte"/>
            <w:rFonts w:ascii="Arial" w:hAnsi="Arial" w:cs="Arial"/>
            <w:noProof/>
            <w:sz w:val="22"/>
            <w:szCs w:val="22"/>
          </w:rPr>
          <w:t xml:space="preserve">Planche   4  </w:t>
        </w:r>
        <w:r w:rsidR="00FE27F5" w:rsidRPr="00FE27F5">
          <w:rPr>
            <w:rStyle w:val="Lienhypertexte"/>
            <w:rFonts w:ascii="Arial" w:hAnsi="Arial" w:cs="Arial"/>
            <w:bCs/>
            <w:noProof/>
            <w:sz w:val="22"/>
            <w:szCs w:val="22"/>
          </w:rPr>
          <w:t xml:space="preserve">: </w:t>
        </w:r>
        <w:r w:rsidR="00FE27F5" w:rsidRPr="00FE27F5">
          <w:rPr>
            <w:rStyle w:val="Lienhypertexte"/>
            <w:rFonts w:ascii="Arial" w:hAnsi="Arial" w:cs="Arial"/>
            <w:noProof/>
            <w:sz w:val="22"/>
            <w:szCs w:val="22"/>
          </w:rPr>
          <w:t>Facteurs de blocage de la circulation des eaux pluviales au niveau des marécages et exutoires</w:t>
        </w:r>
        <w:r w:rsidR="00FE27F5" w:rsidRPr="00FE27F5">
          <w:rPr>
            <w:rFonts w:ascii="Arial" w:hAnsi="Arial" w:cs="Arial"/>
            <w:noProof/>
            <w:webHidden/>
            <w:sz w:val="22"/>
            <w:szCs w:val="22"/>
          </w:rPr>
          <w:tab/>
        </w:r>
        <w:r w:rsidR="00FE27F5" w:rsidRPr="00FE27F5">
          <w:rPr>
            <w:rFonts w:ascii="Arial" w:hAnsi="Arial" w:cs="Arial"/>
            <w:noProof/>
            <w:webHidden/>
            <w:sz w:val="22"/>
            <w:szCs w:val="22"/>
          </w:rPr>
          <w:fldChar w:fldCharType="begin"/>
        </w:r>
        <w:r w:rsidR="00FE27F5" w:rsidRPr="00FE27F5">
          <w:rPr>
            <w:rFonts w:ascii="Arial" w:hAnsi="Arial" w:cs="Arial"/>
            <w:noProof/>
            <w:webHidden/>
            <w:sz w:val="22"/>
            <w:szCs w:val="22"/>
          </w:rPr>
          <w:instrText xml:space="preserve"> PAGEREF _Toc535239198 \h </w:instrText>
        </w:r>
        <w:r w:rsidR="00FE27F5" w:rsidRPr="00FE27F5">
          <w:rPr>
            <w:rFonts w:ascii="Arial" w:hAnsi="Arial" w:cs="Arial"/>
            <w:noProof/>
            <w:webHidden/>
            <w:sz w:val="22"/>
            <w:szCs w:val="22"/>
          </w:rPr>
        </w:r>
        <w:r w:rsidR="00FE27F5" w:rsidRPr="00FE27F5">
          <w:rPr>
            <w:rFonts w:ascii="Arial" w:hAnsi="Arial" w:cs="Arial"/>
            <w:noProof/>
            <w:webHidden/>
            <w:sz w:val="22"/>
            <w:szCs w:val="22"/>
          </w:rPr>
          <w:fldChar w:fldCharType="separate"/>
        </w:r>
        <w:r w:rsidR="00415AF1">
          <w:rPr>
            <w:rFonts w:ascii="Arial" w:hAnsi="Arial" w:cs="Arial"/>
            <w:noProof/>
            <w:webHidden/>
            <w:sz w:val="22"/>
            <w:szCs w:val="22"/>
          </w:rPr>
          <w:t>135</w:t>
        </w:r>
        <w:r w:rsidR="00FE27F5" w:rsidRPr="00FE27F5">
          <w:rPr>
            <w:rFonts w:ascii="Arial" w:hAnsi="Arial" w:cs="Arial"/>
            <w:noProof/>
            <w:webHidden/>
            <w:sz w:val="22"/>
            <w:szCs w:val="22"/>
          </w:rPr>
          <w:fldChar w:fldCharType="end"/>
        </w:r>
      </w:hyperlink>
    </w:p>
    <w:p w14:paraId="15EEBAB2" w14:textId="77777777" w:rsidR="00FE27F5" w:rsidRPr="00FE27F5"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199" w:history="1">
        <w:r w:rsidR="00FE27F5" w:rsidRPr="00FE27F5">
          <w:rPr>
            <w:rStyle w:val="Lienhypertexte"/>
            <w:rFonts w:ascii="Arial" w:hAnsi="Arial" w:cs="Arial"/>
            <w:noProof/>
            <w:sz w:val="22"/>
            <w:szCs w:val="22"/>
          </w:rPr>
          <w:t xml:space="preserve">Planche   5  </w:t>
        </w:r>
        <w:r w:rsidR="00FE27F5" w:rsidRPr="00FE27F5">
          <w:rPr>
            <w:rStyle w:val="Lienhypertexte"/>
            <w:rFonts w:ascii="Arial" w:hAnsi="Arial" w:cs="Arial"/>
            <w:bCs/>
            <w:noProof/>
            <w:sz w:val="22"/>
            <w:szCs w:val="22"/>
          </w:rPr>
          <w:t xml:space="preserve">: </w:t>
        </w:r>
        <w:r w:rsidR="00FE27F5" w:rsidRPr="00FE27F5">
          <w:rPr>
            <w:rStyle w:val="Lienhypertexte"/>
            <w:rFonts w:ascii="Arial" w:hAnsi="Arial" w:cs="Arial"/>
            <w:noProof/>
            <w:sz w:val="22"/>
            <w:szCs w:val="22"/>
          </w:rPr>
          <w:t>Dispositifs d’évacuation des eaux usées domestiques dans les rues de Cotonou</w:t>
        </w:r>
        <w:r w:rsidR="00FE27F5" w:rsidRPr="00FE27F5">
          <w:rPr>
            <w:rFonts w:ascii="Arial" w:hAnsi="Arial" w:cs="Arial"/>
            <w:noProof/>
            <w:webHidden/>
            <w:sz w:val="22"/>
            <w:szCs w:val="22"/>
          </w:rPr>
          <w:tab/>
        </w:r>
        <w:r w:rsidR="00FE27F5" w:rsidRPr="00FE27F5">
          <w:rPr>
            <w:rFonts w:ascii="Arial" w:hAnsi="Arial" w:cs="Arial"/>
            <w:noProof/>
            <w:webHidden/>
            <w:sz w:val="22"/>
            <w:szCs w:val="22"/>
          </w:rPr>
          <w:fldChar w:fldCharType="begin"/>
        </w:r>
        <w:r w:rsidR="00FE27F5" w:rsidRPr="00FE27F5">
          <w:rPr>
            <w:rFonts w:ascii="Arial" w:hAnsi="Arial" w:cs="Arial"/>
            <w:noProof/>
            <w:webHidden/>
            <w:sz w:val="22"/>
            <w:szCs w:val="22"/>
          </w:rPr>
          <w:instrText xml:space="preserve"> PAGEREF _Toc535239199 \h </w:instrText>
        </w:r>
        <w:r w:rsidR="00FE27F5" w:rsidRPr="00FE27F5">
          <w:rPr>
            <w:rFonts w:ascii="Arial" w:hAnsi="Arial" w:cs="Arial"/>
            <w:noProof/>
            <w:webHidden/>
            <w:sz w:val="22"/>
            <w:szCs w:val="22"/>
          </w:rPr>
        </w:r>
        <w:r w:rsidR="00FE27F5" w:rsidRPr="00FE27F5">
          <w:rPr>
            <w:rFonts w:ascii="Arial" w:hAnsi="Arial" w:cs="Arial"/>
            <w:noProof/>
            <w:webHidden/>
            <w:sz w:val="22"/>
            <w:szCs w:val="22"/>
          </w:rPr>
          <w:fldChar w:fldCharType="separate"/>
        </w:r>
        <w:r w:rsidR="00415AF1">
          <w:rPr>
            <w:rFonts w:ascii="Arial" w:hAnsi="Arial" w:cs="Arial"/>
            <w:noProof/>
            <w:webHidden/>
            <w:sz w:val="22"/>
            <w:szCs w:val="22"/>
          </w:rPr>
          <w:t>142</w:t>
        </w:r>
        <w:r w:rsidR="00FE27F5" w:rsidRPr="00FE27F5">
          <w:rPr>
            <w:rFonts w:ascii="Arial" w:hAnsi="Arial" w:cs="Arial"/>
            <w:noProof/>
            <w:webHidden/>
            <w:sz w:val="22"/>
            <w:szCs w:val="22"/>
          </w:rPr>
          <w:fldChar w:fldCharType="end"/>
        </w:r>
      </w:hyperlink>
    </w:p>
    <w:p w14:paraId="027CF135" w14:textId="77777777" w:rsidR="00FE27F5" w:rsidRPr="00FE27F5"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200" w:history="1">
        <w:r w:rsidR="00FE27F5" w:rsidRPr="00FE27F5">
          <w:rPr>
            <w:rStyle w:val="Lienhypertexte"/>
            <w:rFonts w:ascii="Arial" w:hAnsi="Arial" w:cs="Arial"/>
            <w:noProof/>
            <w:sz w:val="22"/>
            <w:szCs w:val="22"/>
          </w:rPr>
          <w:t xml:space="preserve">Planche   6 </w:t>
        </w:r>
        <w:r w:rsidR="00FE27F5" w:rsidRPr="00FE27F5">
          <w:rPr>
            <w:rStyle w:val="Lienhypertexte"/>
            <w:rFonts w:ascii="Arial" w:hAnsi="Arial" w:cs="Arial"/>
            <w:bCs/>
            <w:noProof/>
            <w:sz w:val="22"/>
            <w:szCs w:val="22"/>
          </w:rPr>
          <w:t xml:space="preserve">: </w:t>
        </w:r>
        <w:r w:rsidR="00FE27F5" w:rsidRPr="00FE27F5">
          <w:rPr>
            <w:rStyle w:val="Lienhypertexte"/>
            <w:rFonts w:ascii="Arial" w:hAnsi="Arial" w:cs="Arial"/>
            <w:noProof/>
            <w:sz w:val="22"/>
            <w:szCs w:val="22"/>
          </w:rPr>
          <w:t>Flaques d’eau et écoulements des eaux pluviales dans certains quartiers de Cotonou</w:t>
        </w:r>
        <w:r w:rsidR="00FE27F5" w:rsidRPr="00FE27F5">
          <w:rPr>
            <w:rFonts w:ascii="Arial" w:hAnsi="Arial" w:cs="Arial"/>
            <w:noProof/>
            <w:webHidden/>
            <w:sz w:val="22"/>
            <w:szCs w:val="22"/>
          </w:rPr>
          <w:tab/>
        </w:r>
        <w:r w:rsidR="00FE27F5" w:rsidRPr="00FE27F5">
          <w:rPr>
            <w:rFonts w:ascii="Arial" w:hAnsi="Arial" w:cs="Arial"/>
            <w:noProof/>
            <w:webHidden/>
            <w:sz w:val="22"/>
            <w:szCs w:val="22"/>
          </w:rPr>
          <w:fldChar w:fldCharType="begin"/>
        </w:r>
        <w:r w:rsidR="00FE27F5" w:rsidRPr="00FE27F5">
          <w:rPr>
            <w:rFonts w:ascii="Arial" w:hAnsi="Arial" w:cs="Arial"/>
            <w:noProof/>
            <w:webHidden/>
            <w:sz w:val="22"/>
            <w:szCs w:val="22"/>
          </w:rPr>
          <w:instrText xml:space="preserve"> PAGEREF _Toc535239200 \h </w:instrText>
        </w:r>
        <w:r w:rsidR="00FE27F5" w:rsidRPr="00FE27F5">
          <w:rPr>
            <w:rFonts w:ascii="Arial" w:hAnsi="Arial" w:cs="Arial"/>
            <w:noProof/>
            <w:webHidden/>
            <w:sz w:val="22"/>
            <w:szCs w:val="22"/>
          </w:rPr>
        </w:r>
        <w:r w:rsidR="00FE27F5" w:rsidRPr="00FE27F5">
          <w:rPr>
            <w:rFonts w:ascii="Arial" w:hAnsi="Arial" w:cs="Arial"/>
            <w:noProof/>
            <w:webHidden/>
            <w:sz w:val="22"/>
            <w:szCs w:val="22"/>
          </w:rPr>
          <w:fldChar w:fldCharType="separate"/>
        </w:r>
        <w:r w:rsidR="00415AF1">
          <w:rPr>
            <w:rFonts w:ascii="Arial" w:hAnsi="Arial" w:cs="Arial"/>
            <w:noProof/>
            <w:webHidden/>
            <w:sz w:val="22"/>
            <w:szCs w:val="22"/>
          </w:rPr>
          <w:t>143</w:t>
        </w:r>
        <w:r w:rsidR="00FE27F5" w:rsidRPr="00FE27F5">
          <w:rPr>
            <w:rFonts w:ascii="Arial" w:hAnsi="Arial" w:cs="Arial"/>
            <w:noProof/>
            <w:webHidden/>
            <w:sz w:val="22"/>
            <w:szCs w:val="22"/>
          </w:rPr>
          <w:fldChar w:fldCharType="end"/>
        </w:r>
      </w:hyperlink>
    </w:p>
    <w:p w14:paraId="0E3E325F" w14:textId="77777777" w:rsidR="00FE27F5" w:rsidRPr="00FE27F5"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201" w:history="1">
        <w:r w:rsidR="00FE27F5" w:rsidRPr="00FE27F5">
          <w:rPr>
            <w:rStyle w:val="Lienhypertexte"/>
            <w:rFonts w:ascii="Arial" w:hAnsi="Arial" w:cs="Arial"/>
            <w:noProof/>
            <w:sz w:val="22"/>
            <w:szCs w:val="22"/>
          </w:rPr>
          <w:t>Planche   7  : Dépotoirs sauvages le long des infrastructures publiques</w:t>
        </w:r>
        <w:r w:rsidR="00FE27F5" w:rsidRPr="00FE27F5">
          <w:rPr>
            <w:rFonts w:ascii="Arial" w:hAnsi="Arial" w:cs="Arial"/>
            <w:noProof/>
            <w:webHidden/>
            <w:sz w:val="22"/>
            <w:szCs w:val="22"/>
          </w:rPr>
          <w:tab/>
        </w:r>
        <w:r w:rsidR="00FE27F5" w:rsidRPr="00FE27F5">
          <w:rPr>
            <w:rFonts w:ascii="Arial" w:hAnsi="Arial" w:cs="Arial"/>
            <w:noProof/>
            <w:webHidden/>
            <w:sz w:val="22"/>
            <w:szCs w:val="22"/>
          </w:rPr>
          <w:fldChar w:fldCharType="begin"/>
        </w:r>
        <w:r w:rsidR="00FE27F5" w:rsidRPr="00FE27F5">
          <w:rPr>
            <w:rFonts w:ascii="Arial" w:hAnsi="Arial" w:cs="Arial"/>
            <w:noProof/>
            <w:webHidden/>
            <w:sz w:val="22"/>
            <w:szCs w:val="22"/>
          </w:rPr>
          <w:instrText xml:space="preserve"> PAGEREF _Toc535239201 \h </w:instrText>
        </w:r>
        <w:r w:rsidR="00FE27F5" w:rsidRPr="00FE27F5">
          <w:rPr>
            <w:rFonts w:ascii="Arial" w:hAnsi="Arial" w:cs="Arial"/>
            <w:noProof/>
            <w:webHidden/>
            <w:sz w:val="22"/>
            <w:szCs w:val="22"/>
          </w:rPr>
        </w:r>
        <w:r w:rsidR="00FE27F5" w:rsidRPr="00FE27F5">
          <w:rPr>
            <w:rFonts w:ascii="Arial" w:hAnsi="Arial" w:cs="Arial"/>
            <w:noProof/>
            <w:webHidden/>
            <w:sz w:val="22"/>
            <w:szCs w:val="22"/>
          </w:rPr>
          <w:fldChar w:fldCharType="separate"/>
        </w:r>
        <w:r w:rsidR="00415AF1">
          <w:rPr>
            <w:rFonts w:ascii="Arial" w:hAnsi="Arial" w:cs="Arial"/>
            <w:noProof/>
            <w:webHidden/>
            <w:sz w:val="22"/>
            <w:szCs w:val="22"/>
          </w:rPr>
          <w:t>146</w:t>
        </w:r>
        <w:r w:rsidR="00FE27F5" w:rsidRPr="00FE27F5">
          <w:rPr>
            <w:rFonts w:ascii="Arial" w:hAnsi="Arial" w:cs="Arial"/>
            <w:noProof/>
            <w:webHidden/>
            <w:sz w:val="22"/>
            <w:szCs w:val="22"/>
          </w:rPr>
          <w:fldChar w:fldCharType="end"/>
        </w:r>
      </w:hyperlink>
    </w:p>
    <w:p w14:paraId="031F1383" w14:textId="77777777" w:rsidR="00FE27F5" w:rsidRPr="00FE27F5"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202" w:history="1">
        <w:r w:rsidR="00FE27F5" w:rsidRPr="00FE27F5">
          <w:rPr>
            <w:rStyle w:val="Lienhypertexte"/>
            <w:rFonts w:ascii="Arial" w:hAnsi="Arial" w:cs="Arial"/>
            <w:noProof/>
            <w:sz w:val="22"/>
            <w:szCs w:val="22"/>
          </w:rPr>
          <w:t>Planche   8  : images de quelques espèces halieutiques contaminées</w:t>
        </w:r>
        <w:r w:rsidR="00FE27F5" w:rsidRPr="00FE27F5">
          <w:rPr>
            <w:rFonts w:ascii="Arial" w:hAnsi="Arial" w:cs="Arial"/>
            <w:noProof/>
            <w:webHidden/>
            <w:sz w:val="22"/>
            <w:szCs w:val="22"/>
          </w:rPr>
          <w:tab/>
        </w:r>
        <w:r w:rsidR="00FE27F5" w:rsidRPr="00FE27F5">
          <w:rPr>
            <w:rFonts w:ascii="Arial" w:hAnsi="Arial" w:cs="Arial"/>
            <w:noProof/>
            <w:webHidden/>
            <w:sz w:val="22"/>
            <w:szCs w:val="22"/>
          </w:rPr>
          <w:fldChar w:fldCharType="begin"/>
        </w:r>
        <w:r w:rsidR="00FE27F5" w:rsidRPr="00FE27F5">
          <w:rPr>
            <w:rFonts w:ascii="Arial" w:hAnsi="Arial" w:cs="Arial"/>
            <w:noProof/>
            <w:webHidden/>
            <w:sz w:val="22"/>
            <w:szCs w:val="22"/>
          </w:rPr>
          <w:instrText xml:space="preserve"> PAGEREF _Toc535239202 \h </w:instrText>
        </w:r>
        <w:r w:rsidR="00FE27F5" w:rsidRPr="00FE27F5">
          <w:rPr>
            <w:rFonts w:ascii="Arial" w:hAnsi="Arial" w:cs="Arial"/>
            <w:noProof/>
            <w:webHidden/>
            <w:sz w:val="22"/>
            <w:szCs w:val="22"/>
          </w:rPr>
        </w:r>
        <w:r w:rsidR="00FE27F5" w:rsidRPr="00FE27F5">
          <w:rPr>
            <w:rFonts w:ascii="Arial" w:hAnsi="Arial" w:cs="Arial"/>
            <w:noProof/>
            <w:webHidden/>
            <w:sz w:val="22"/>
            <w:szCs w:val="22"/>
          </w:rPr>
          <w:fldChar w:fldCharType="separate"/>
        </w:r>
        <w:r w:rsidR="00415AF1">
          <w:rPr>
            <w:rFonts w:ascii="Arial" w:hAnsi="Arial" w:cs="Arial"/>
            <w:noProof/>
            <w:webHidden/>
            <w:sz w:val="22"/>
            <w:szCs w:val="22"/>
          </w:rPr>
          <w:t>155</w:t>
        </w:r>
        <w:r w:rsidR="00FE27F5" w:rsidRPr="00FE27F5">
          <w:rPr>
            <w:rFonts w:ascii="Arial" w:hAnsi="Arial" w:cs="Arial"/>
            <w:noProof/>
            <w:webHidden/>
            <w:sz w:val="22"/>
            <w:szCs w:val="22"/>
          </w:rPr>
          <w:fldChar w:fldCharType="end"/>
        </w:r>
      </w:hyperlink>
    </w:p>
    <w:p w14:paraId="5A3C42C5" w14:textId="77777777" w:rsidR="00FE27F5" w:rsidRPr="00FE27F5"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203" w:history="1">
        <w:r w:rsidR="00FE27F5" w:rsidRPr="00FE27F5">
          <w:rPr>
            <w:rStyle w:val="Lienhypertexte"/>
            <w:rFonts w:ascii="Arial" w:hAnsi="Arial" w:cs="Arial"/>
            <w:noProof/>
            <w:sz w:val="22"/>
            <w:szCs w:val="22"/>
          </w:rPr>
          <w:t>Planche  9 : Quelques espèces de crevettes contaminées dans le lac Nokoué</w:t>
        </w:r>
        <w:r w:rsidR="00FE27F5" w:rsidRPr="00FE27F5">
          <w:rPr>
            <w:rFonts w:ascii="Arial" w:hAnsi="Arial" w:cs="Arial"/>
            <w:noProof/>
            <w:webHidden/>
            <w:sz w:val="22"/>
            <w:szCs w:val="22"/>
          </w:rPr>
          <w:tab/>
        </w:r>
        <w:r w:rsidR="00FE27F5" w:rsidRPr="00FE27F5">
          <w:rPr>
            <w:rFonts w:ascii="Arial" w:hAnsi="Arial" w:cs="Arial"/>
            <w:noProof/>
            <w:webHidden/>
            <w:sz w:val="22"/>
            <w:szCs w:val="22"/>
          </w:rPr>
          <w:fldChar w:fldCharType="begin"/>
        </w:r>
        <w:r w:rsidR="00FE27F5" w:rsidRPr="00FE27F5">
          <w:rPr>
            <w:rFonts w:ascii="Arial" w:hAnsi="Arial" w:cs="Arial"/>
            <w:noProof/>
            <w:webHidden/>
            <w:sz w:val="22"/>
            <w:szCs w:val="22"/>
          </w:rPr>
          <w:instrText xml:space="preserve"> PAGEREF _Toc535239203 \h </w:instrText>
        </w:r>
        <w:r w:rsidR="00FE27F5" w:rsidRPr="00FE27F5">
          <w:rPr>
            <w:rFonts w:ascii="Arial" w:hAnsi="Arial" w:cs="Arial"/>
            <w:noProof/>
            <w:webHidden/>
            <w:sz w:val="22"/>
            <w:szCs w:val="22"/>
          </w:rPr>
        </w:r>
        <w:r w:rsidR="00FE27F5" w:rsidRPr="00FE27F5">
          <w:rPr>
            <w:rFonts w:ascii="Arial" w:hAnsi="Arial" w:cs="Arial"/>
            <w:noProof/>
            <w:webHidden/>
            <w:sz w:val="22"/>
            <w:szCs w:val="22"/>
          </w:rPr>
          <w:fldChar w:fldCharType="separate"/>
        </w:r>
        <w:r w:rsidR="00415AF1">
          <w:rPr>
            <w:rFonts w:ascii="Arial" w:hAnsi="Arial" w:cs="Arial"/>
            <w:noProof/>
            <w:webHidden/>
            <w:sz w:val="22"/>
            <w:szCs w:val="22"/>
          </w:rPr>
          <w:t>156</w:t>
        </w:r>
        <w:r w:rsidR="00FE27F5" w:rsidRPr="00FE27F5">
          <w:rPr>
            <w:rFonts w:ascii="Arial" w:hAnsi="Arial" w:cs="Arial"/>
            <w:noProof/>
            <w:webHidden/>
            <w:sz w:val="22"/>
            <w:szCs w:val="22"/>
          </w:rPr>
          <w:fldChar w:fldCharType="end"/>
        </w:r>
      </w:hyperlink>
    </w:p>
    <w:p w14:paraId="54DA6E46" w14:textId="77777777" w:rsidR="00FE27F5" w:rsidRPr="00FE27F5"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204" w:history="1">
        <w:r w:rsidR="00FE27F5" w:rsidRPr="00FE27F5">
          <w:rPr>
            <w:rStyle w:val="Lienhypertexte"/>
            <w:rFonts w:ascii="Arial" w:hAnsi="Arial" w:cs="Arial"/>
            <w:noProof/>
            <w:sz w:val="22"/>
            <w:szCs w:val="22"/>
          </w:rPr>
          <w:t>Planche   10 : Installation humaine dans le lit majeur du lac au niveau du WW4</w:t>
        </w:r>
        <w:r w:rsidR="00FE27F5" w:rsidRPr="00FE27F5">
          <w:rPr>
            <w:rFonts w:ascii="Arial" w:hAnsi="Arial" w:cs="Arial"/>
            <w:noProof/>
            <w:webHidden/>
            <w:sz w:val="22"/>
            <w:szCs w:val="22"/>
          </w:rPr>
          <w:tab/>
        </w:r>
        <w:r w:rsidR="00FE27F5" w:rsidRPr="00FE27F5">
          <w:rPr>
            <w:rFonts w:ascii="Arial" w:hAnsi="Arial" w:cs="Arial"/>
            <w:noProof/>
            <w:webHidden/>
            <w:sz w:val="22"/>
            <w:szCs w:val="22"/>
          </w:rPr>
          <w:fldChar w:fldCharType="begin"/>
        </w:r>
        <w:r w:rsidR="00FE27F5" w:rsidRPr="00FE27F5">
          <w:rPr>
            <w:rFonts w:ascii="Arial" w:hAnsi="Arial" w:cs="Arial"/>
            <w:noProof/>
            <w:webHidden/>
            <w:sz w:val="22"/>
            <w:szCs w:val="22"/>
          </w:rPr>
          <w:instrText xml:space="preserve"> PAGEREF _Toc535239204 \h </w:instrText>
        </w:r>
        <w:r w:rsidR="00FE27F5" w:rsidRPr="00FE27F5">
          <w:rPr>
            <w:rFonts w:ascii="Arial" w:hAnsi="Arial" w:cs="Arial"/>
            <w:noProof/>
            <w:webHidden/>
            <w:sz w:val="22"/>
            <w:szCs w:val="22"/>
          </w:rPr>
        </w:r>
        <w:r w:rsidR="00FE27F5" w:rsidRPr="00FE27F5">
          <w:rPr>
            <w:rFonts w:ascii="Arial" w:hAnsi="Arial" w:cs="Arial"/>
            <w:noProof/>
            <w:webHidden/>
            <w:sz w:val="22"/>
            <w:szCs w:val="22"/>
          </w:rPr>
          <w:fldChar w:fldCharType="separate"/>
        </w:r>
        <w:r w:rsidR="00415AF1">
          <w:rPr>
            <w:rFonts w:ascii="Arial" w:hAnsi="Arial" w:cs="Arial"/>
            <w:noProof/>
            <w:webHidden/>
            <w:sz w:val="22"/>
            <w:szCs w:val="22"/>
          </w:rPr>
          <w:t>171</w:t>
        </w:r>
        <w:r w:rsidR="00FE27F5" w:rsidRPr="00FE27F5">
          <w:rPr>
            <w:rFonts w:ascii="Arial" w:hAnsi="Arial" w:cs="Arial"/>
            <w:noProof/>
            <w:webHidden/>
            <w:sz w:val="22"/>
            <w:szCs w:val="22"/>
          </w:rPr>
          <w:fldChar w:fldCharType="end"/>
        </w:r>
      </w:hyperlink>
    </w:p>
    <w:p w14:paraId="5AC55F66" w14:textId="77777777" w:rsidR="00FE27F5" w:rsidRPr="00FE27F5"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205" w:history="1">
        <w:r w:rsidR="00FE27F5" w:rsidRPr="00FE27F5">
          <w:rPr>
            <w:rStyle w:val="Lienhypertexte"/>
            <w:rFonts w:ascii="Arial" w:hAnsi="Arial" w:cs="Arial"/>
            <w:noProof/>
            <w:sz w:val="22"/>
            <w:szCs w:val="22"/>
          </w:rPr>
          <w:t>Planche   11 :  Dépotoir le long de la lagune de Cotonou</w:t>
        </w:r>
        <w:r w:rsidR="00FE27F5" w:rsidRPr="00FE27F5">
          <w:rPr>
            <w:rFonts w:ascii="Arial" w:hAnsi="Arial" w:cs="Arial"/>
            <w:noProof/>
            <w:webHidden/>
            <w:sz w:val="22"/>
            <w:szCs w:val="22"/>
          </w:rPr>
          <w:tab/>
        </w:r>
        <w:r w:rsidR="00FE27F5" w:rsidRPr="00FE27F5">
          <w:rPr>
            <w:rFonts w:ascii="Arial" w:hAnsi="Arial" w:cs="Arial"/>
            <w:noProof/>
            <w:webHidden/>
            <w:sz w:val="22"/>
            <w:szCs w:val="22"/>
          </w:rPr>
          <w:fldChar w:fldCharType="begin"/>
        </w:r>
        <w:r w:rsidR="00FE27F5" w:rsidRPr="00FE27F5">
          <w:rPr>
            <w:rFonts w:ascii="Arial" w:hAnsi="Arial" w:cs="Arial"/>
            <w:noProof/>
            <w:webHidden/>
            <w:sz w:val="22"/>
            <w:szCs w:val="22"/>
          </w:rPr>
          <w:instrText xml:space="preserve"> PAGEREF _Toc535239205 \h </w:instrText>
        </w:r>
        <w:r w:rsidR="00FE27F5" w:rsidRPr="00FE27F5">
          <w:rPr>
            <w:rFonts w:ascii="Arial" w:hAnsi="Arial" w:cs="Arial"/>
            <w:noProof/>
            <w:webHidden/>
            <w:sz w:val="22"/>
            <w:szCs w:val="22"/>
          </w:rPr>
        </w:r>
        <w:r w:rsidR="00FE27F5" w:rsidRPr="00FE27F5">
          <w:rPr>
            <w:rFonts w:ascii="Arial" w:hAnsi="Arial" w:cs="Arial"/>
            <w:noProof/>
            <w:webHidden/>
            <w:sz w:val="22"/>
            <w:szCs w:val="22"/>
          </w:rPr>
          <w:fldChar w:fldCharType="separate"/>
        </w:r>
        <w:r w:rsidR="00415AF1">
          <w:rPr>
            <w:rFonts w:ascii="Arial" w:hAnsi="Arial" w:cs="Arial"/>
            <w:noProof/>
            <w:webHidden/>
            <w:sz w:val="22"/>
            <w:szCs w:val="22"/>
          </w:rPr>
          <w:t>173</w:t>
        </w:r>
        <w:r w:rsidR="00FE27F5" w:rsidRPr="00FE27F5">
          <w:rPr>
            <w:rFonts w:ascii="Arial" w:hAnsi="Arial" w:cs="Arial"/>
            <w:noProof/>
            <w:webHidden/>
            <w:sz w:val="22"/>
            <w:szCs w:val="22"/>
          </w:rPr>
          <w:fldChar w:fldCharType="end"/>
        </w:r>
      </w:hyperlink>
    </w:p>
    <w:p w14:paraId="60E9C271" w14:textId="77777777" w:rsidR="00FE27F5" w:rsidRPr="00FE27F5"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206" w:history="1">
        <w:r w:rsidR="00FE27F5" w:rsidRPr="00FE27F5">
          <w:rPr>
            <w:rStyle w:val="Lienhypertexte"/>
            <w:rFonts w:ascii="Arial" w:hAnsi="Arial" w:cs="Arial"/>
            <w:noProof/>
            <w:sz w:val="22"/>
            <w:szCs w:val="22"/>
            <w:lang w:eastAsia="fr-FR"/>
          </w:rPr>
          <w:t xml:space="preserve">Planche  </w:t>
        </w:r>
        <w:r w:rsidR="00FE27F5" w:rsidRPr="00FE27F5">
          <w:rPr>
            <w:rStyle w:val="Lienhypertexte"/>
            <w:rFonts w:ascii="Arial" w:hAnsi="Arial" w:cs="Arial"/>
            <w:noProof/>
            <w:sz w:val="22"/>
            <w:szCs w:val="22"/>
          </w:rPr>
          <w:t xml:space="preserve"> 12 </w:t>
        </w:r>
        <w:r w:rsidR="00FE27F5" w:rsidRPr="00FE27F5">
          <w:rPr>
            <w:rStyle w:val="Lienhypertexte"/>
            <w:rFonts w:ascii="Arial" w:hAnsi="Arial" w:cs="Arial"/>
            <w:noProof/>
            <w:sz w:val="22"/>
            <w:szCs w:val="22"/>
            <w:lang w:eastAsia="fr-FR"/>
          </w:rPr>
          <w:t xml:space="preserve"> : </w:t>
        </w:r>
        <w:r w:rsidR="00FE27F5" w:rsidRPr="00FE27F5">
          <w:rPr>
            <w:rStyle w:val="Lienhypertexte"/>
            <w:rFonts w:ascii="Arial" w:hAnsi="Arial" w:cs="Arial"/>
            <w:noProof/>
            <w:sz w:val="22"/>
            <w:szCs w:val="22"/>
          </w:rPr>
          <w:t>Dépotoir empêchant la circulation des eaux de pluie</w:t>
        </w:r>
        <w:r w:rsidR="00FE27F5" w:rsidRPr="00FE27F5">
          <w:rPr>
            <w:rFonts w:ascii="Arial" w:hAnsi="Arial" w:cs="Arial"/>
            <w:noProof/>
            <w:webHidden/>
            <w:sz w:val="22"/>
            <w:szCs w:val="22"/>
          </w:rPr>
          <w:tab/>
        </w:r>
        <w:r w:rsidR="00FE27F5" w:rsidRPr="00FE27F5">
          <w:rPr>
            <w:rFonts w:ascii="Arial" w:hAnsi="Arial" w:cs="Arial"/>
            <w:noProof/>
            <w:webHidden/>
            <w:sz w:val="22"/>
            <w:szCs w:val="22"/>
          </w:rPr>
          <w:fldChar w:fldCharType="begin"/>
        </w:r>
        <w:r w:rsidR="00FE27F5" w:rsidRPr="00FE27F5">
          <w:rPr>
            <w:rFonts w:ascii="Arial" w:hAnsi="Arial" w:cs="Arial"/>
            <w:noProof/>
            <w:webHidden/>
            <w:sz w:val="22"/>
            <w:szCs w:val="22"/>
          </w:rPr>
          <w:instrText xml:space="preserve"> PAGEREF _Toc535239206 \h </w:instrText>
        </w:r>
        <w:r w:rsidR="00FE27F5" w:rsidRPr="00FE27F5">
          <w:rPr>
            <w:rFonts w:ascii="Arial" w:hAnsi="Arial" w:cs="Arial"/>
            <w:noProof/>
            <w:webHidden/>
            <w:sz w:val="22"/>
            <w:szCs w:val="22"/>
          </w:rPr>
        </w:r>
        <w:r w:rsidR="00FE27F5" w:rsidRPr="00FE27F5">
          <w:rPr>
            <w:rFonts w:ascii="Arial" w:hAnsi="Arial" w:cs="Arial"/>
            <w:noProof/>
            <w:webHidden/>
            <w:sz w:val="22"/>
            <w:szCs w:val="22"/>
          </w:rPr>
          <w:fldChar w:fldCharType="separate"/>
        </w:r>
        <w:r w:rsidR="00415AF1">
          <w:rPr>
            <w:rFonts w:ascii="Arial" w:hAnsi="Arial" w:cs="Arial"/>
            <w:noProof/>
            <w:webHidden/>
            <w:sz w:val="22"/>
            <w:szCs w:val="22"/>
          </w:rPr>
          <w:t>175</w:t>
        </w:r>
        <w:r w:rsidR="00FE27F5" w:rsidRPr="00FE27F5">
          <w:rPr>
            <w:rFonts w:ascii="Arial" w:hAnsi="Arial" w:cs="Arial"/>
            <w:noProof/>
            <w:webHidden/>
            <w:sz w:val="22"/>
            <w:szCs w:val="22"/>
          </w:rPr>
          <w:fldChar w:fldCharType="end"/>
        </w:r>
      </w:hyperlink>
    </w:p>
    <w:p w14:paraId="02D54298" w14:textId="77777777" w:rsidR="00FE27F5" w:rsidRPr="00FE27F5" w:rsidRDefault="00093781">
      <w:pPr>
        <w:pStyle w:val="Tabledesillustrations"/>
        <w:tabs>
          <w:tab w:val="right" w:leader="dot" w:pos="9062"/>
        </w:tabs>
        <w:rPr>
          <w:rFonts w:ascii="Arial" w:eastAsiaTheme="minorEastAsia" w:hAnsi="Arial" w:cs="Arial"/>
          <w:smallCaps w:val="0"/>
          <w:noProof/>
          <w:color w:val="auto"/>
          <w:sz w:val="22"/>
          <w:szCs w:val="22"/>
          <w:lang w:eastAsia="fr-FR"/>
        </w:rPr>
      </w:pPr>
      <w:hyperlink w:anchor="_Toc535239207" w:history="1">
        <w:r w:rsidR="00FE27F5" w:rsidRPr="00FE27F5">
          <w:rPr>
            <w:rStyle w:val="Lienhypertexte"/>
            <w:rFonts w:ascii="Arial" w:hAnsi="Arial" w:cs="Arial"/>
            <w:noProof/>
            <w:sz w:val="22"/>
            <w:szCs w:val="22"/>
          </w:rPr>
          <w:t>Planche  13 :  Déchets aux abords de l’ouvrage Qc</w:t>
        </w:r>
        <w:r w:rsidR="00FE27F5" w:rsidRPr="00FE27F5">
          <w:rPr>
            <w:rFonts w:ascii="Arial" w:hAnsi="Arial" w:cs="Arial"/>
            <w:noProof/>
            <w:webHidden/>
            <w:sz w:val="22"/>
            <w:szCs w:val="22"/>
          </w:rPr>
          <w:tab/>
        </w:r>
        <w:r w:rsidR="00FE27F5" w:rsidRPr="00FE27F5">
          <w:rPr>
            <w:rFonts w:ascii="Arial" w:hAnsi="Arial" w:cs="Arial"/>
            <w:noProof/>
            <w:webHidden/>
            <w:sz w:val="22"/>
            <w:szCs w:val="22"/>
          </w:rPr>
          <w:fldChar w:fldCharType="begin"/>
        </w:r>
        <w:r w:rsidR="00FE27F5" w:rsidRPr="00FE27F5">
          <w:rPr>
            <w:rFonts w:ascii="Arial" w:hAnsi="Arial" w:cs="Arial"/>
            <w:noProof/>
            <w:webHidden/>
            <w:sz w:val="22"/>
            <w:szCs w:val="22"/>
          </w:rPr>
          <w:instrText xml:space="preserve"> PAGEREF _Toc535239207 \h </w:instrText>
        </w:r>
        <w:r w:rsidR="00FE27F5" w:rsidRPr="00FE27F5">
          <w:rPr>
            <w:rFonts w:ascii="Arial" w:hAnsi="Arial" w:cs="Arial"/>
            <w:noProof/>
            <w:webHidden/>
            <w:sz w:val="22"/>
            <w:szCs w:val="22"/>
          </w:rPr>
        </w:r>
        <w:r w:rsidR="00FE27F5" w:rsidRPr="00FE27F5">
          <w:rPr>
            <w:rFonts w:ascii="Arial" w:hAnsi="Arial" w:cs="Arial"/>
            <w:noProof/>
            <w:webHidden/>
            <w:sz w:val="22"/>
            <w:szCs w:val="22"/>
          </w:rPr>
          <w:fldChar w:fldCharType="separate"/>
        </w:r>
        <w:r w:rsidR="00415AF1">
          <w:rPr>
            <w:rFonts w:ascii="Arial" w:hAnsi="Arial" w:cs="Arial"/>
            <w:noProof/>
            <w:webHidden/>
            <w:sz w:val="22"/>
            <w:szCs w:val="22"/>
          </w:rPr>
          <w:t>179</w:t>
        </w:r>
        <w:r w:rsidR="00FE27F5" w:rsidRPr="00FE27F5">
          <w:rPr>
            <w:rFonts w:ascii="Arial" w:hAnsi="Arial" w:cs="Arial"/>
            <w:noProof/>
            <w:webHidden/>
            <w:sz w:val="22"/>
            <w:szCs w:val="22"/>
          </w:rPr>
          <w:fldChar w:fldCharType="end"/>
        </w:r>
      </w:hyperlink>
    </w:p>
    <w:p w14:paraId="4A687704" w14:textId="77777777" w:rsidR="00FE27F5" w:rsidRDefault="00093781">
      <w:pPr>
        <w:pStyle w:val="Tabledesillustrations"/>
        <w:tabs>
          <w:tab w:val="right" w:leader="dot" w:pos="9062"/>
        </w:tabs>
        <w:rPr>
          <w:rFonts w:eastAsiaTheme="minorEastAsia"/>
          <w:smallCaps w:val="0"/>
          <w:noProof/>
          <w:color w:val="auto"/>
          <w:sz w:val="22"/>
          <w:szCs w:val="22"/>
          <w:lang w:eastAsia="fr-FR"/>
        </w:rPr>
      </w:pPr>
      <w:hyperlink w:anchor="_Toc535239208" w:history="1">
        <w:r w:rsidR="00FE27F5" w:rsidRPr="00A421B6">
          <w:rPr>
            <w:rStyle w:val="Lienhypertexte"/>
            <w:rFonts w:ascii="Arial" w:hAnsi="Arial" w:cs="Arial"/>
            <w:noProof/>
            <w:sz w:val="22"/>
            <w:szCs w:val="22"/>
          </w:rPr>
          <w:t xml:space="preserve">Planche   14  </w:t>
        </w:r>
        <w:r w:rsidR="00FE27F5" w:rsidRPr="00A421B6">
          <w:rPr>
            <w:rStyle w:val="Lienhypertexte"/>
            <w:rFonts w:ascii="Arial" w:hAnsi="Arial" w:cs="Arial"/>
            <w:bCs/>
            <w:noProof/>
            <w:sz w:val="22"/>
            <w:szCs w:val="22"/>
          </w:rPr>
          <w:t xml:space="preserve">: </w:t>
        </w:r>
        <w:r w:rsidR="00FE27F5" w:rsidRPr="00A421B6">
          <w:rPr>
            <w:rStyle w:val="Lienhypertexte"/>
            <w:rFonts w:ascii="Arial" w:hAnsi="Arial" w:cs="Arial"/>
            <w:noProof/>
            <w:sz w:val="22"/>
            <w:szCs w:val="22"/>
          </w:rPr>
          <w:t>Q</w:t>
        </w:r>
        <w:r w:rsidR="00FE27F5" w:rsidRPr="00FE27F5">
          <w:rPr>
            <w:rStyle w:val="Lienhypertexte"/>
            <w:rFonts w:ascii="Arial" w:hAnsi="Arial" w:cs="Arial"/>
            <w:noProof/>
            <w:sz w:val="22"/>
            <w:szCs w:val="22"/>
          </w:rPr>
          <w:t>uelques images des consultations publiques organisées dans le milieu d’étude</w:t>
        </w:r>
        <w:r w:rsidR="00FE27F5" w:rsidRPr="00FE27F5">
          <w:rPr>
            <w:rFonts w:ascii="Arial" w:hAnsi="Arial" w:cs="Arial"/>
            <w:noProof/>
            <w:webHidden/>
            <w:sz w:val="22"/>
            <w:szCs w:val="22"/>
          </w:rPr>
          <w:tab/>
        </w:r>
        <w:r w:rsidR="00FE27F5" w:rsidRPr="00FE27F5">
          <w:rPr>
            <w:rFonts w:ascii="Arial" w:hAnsi="Arial" w:cs="Arial"/>
            <w:noProof/>
            <w:webHidden/>
            <w:sz w:val="22"/>
            <w:szCs w:val="22"/>
          </w:rPr>
          <w:fldChar w:fldCharType="begin"/>
        </w:r>
        <w:r w:rsidR="00FE27F5" w:rsidRPr="00FE27F5">
          <w:rPr>
            <w:rFonts w:ascii="Arial" w:hAnsi="Arial" w:cs="Arial"/>
            <w:noProof/>
            <w:webHidden/>
            <w:sz w:val="22"/>
            <w:szCs w:val="22"/>
          </w:rPr>
          <w:instrText xml:space="preserve"> PAGEREF _Toc535239208 \h </w:instrText>
        </w:r>
        <w:r w:rsidR="00FE27F5" w:rsidRPr="00FE27F5">
          <w:rPr>
            <w:rFonts w:ascii="Arial" w:hAnsi="Arial" w:cs="Arial"/>
            <w:noProof/>
            <w:webHidden/>
            <w:sz w:val="22"/>
            <w:szCs w:val="22"/>
          </w:rPr>
        </w:r>
        <w:r w:rsidR="00FE27F5" w:rsidRPr="00FE27F5">
          <w:rPr>
            <w:rFonts w:ascii="Arial" w:hAnsi="Arial" w:cs="Arial"/>
            <w:noProof/>
            <w:webHidden/>
            <w:sz w:val="22"/>
            <w:szCs w:val="22"/>
          </w:rPr>
          <w:fldChar w:fldCharType="separate"/>
        </w:r>
        <w:r w:rsidR="00415AF1">
          <w:rPr>
            <w:rFonts w:ascii="Arial" w:hAnsi="Arial" w:cs="Arial"/>
            <w:noProof/>
            <w:webHidden/>
            <w:sz w:val="22"/>
            <w:szCs w:val="22"/>
          </w:rPr>
          <w:t>206</w:t>
        </w:r>
        <w:r w:rsidR="00FE27F5" w:rsidRPr="00FE27F5">
          <w:rPr>
            <w:rFonts w:ascii="Arial" w:hAnsi="Arial" w:cs="Arial"/>
            <w:noProof/>
            <w:webHidden/>
            <w:sz w:val="22"/>
            <w:szCs w:val="22"/>
          </w:rPr>
          <w:fldChar w:fldCharType="end"/>
        </w:r>
      </w:hyperlink>
    </w:p>
    <w:p w14:paraId="0FC71744" w14:textId="42F6FA9F" w:rsidR="00565024" w:rsidRPr="00622E34" w:rsidRDefault="00FB32C3" w:rsidP="005279F7">
      <w:pPr>
        <w:spacing w:after="160" w:line="276" w:lineRule="auto"/>
        <w:rPr>
          <w:rFonts w:eastAsiaTheme="majorEastAsia" w:cs="Arial"/>
          <w:b/>
          <w:caps/>
          <w:color w:val="2E74B5" w:themeColor="accent1" w:themeShade="BF"/>
        </w:rPr>
      </w:pPr>
      <w:r w:rsidRPr="00622E34">
        <w:rPr>
          <w:rFonts w:eastAsiaTheme="majorEastAsia" w:cs="Arial"/>
          <w:b/>
          <w:caps/>
          <w:color w:val="2E74B5" w:themeColor="accent1" w:themeShade="BF"/>
        </w:rPr>
        <w:fldChar w:fldCharType="end"/>
      </w:r>
      <w:r w:rsidR="00565024" w:rsidRPr="00622E34">
        <w:rPr>
          <w:rFonts w:eastAsiaTheme="majorEastAsia" w:cs="Arial"/>
          <w:b/>
          <w:caps/>
          <w:color w:val="2E74B5" w:themeColor="accent1" w:themeShade="BF"/>
        </w:rPr>
        <w:br w:type="page"/>
      </w:r>
    </w:p>
    <w:p w14:paraId="693DD07E" w14:textId="77777777" w:rsidR="006E34A5" w:rsidRPr="00622E34" w:rsidRDefault="006E34A5" w:rsidP="006E34A5">
      <w:pPr>
        <w:spacing w:before="120" w:after="120" w:line="240" w:lineRule="auto"/>
        <w:rPr>
          <w:rFonts w:cs="Arial"/>
          <w:b/>
          <w:color w:val="auto"/>
        </w:rPr>
      </w:pPr>
      <w:bookmarkStart w:id="44" w:name="_Toc531434111"/>
      <w:r w:rsidRPr="00622E34">
        <w:rPr>
          <w:rFonts w:cs="Arial"/>
          <w:b/>
          <w:color w:val="auto"/>
        </w:rPr>
        <w:lastRenderedPageBreak/>
        <w:t>SIGLES ET ACRONYMES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283"/>
        <w:gridCol w:w="6794"/>
      </w:tblGrid>
      <w:tr w:rsidR="002D4F81" w:rsidRPr="00712B70" w14:paraId="3B150A2D" w14:textId="77777777" w:rsidTr="00994584">
        <w:tc>
          <w:tcPr>
            <w:tcW w:w="1985" w:type="dxa"/>
          </w:tcPr>
          <w:p w14:paraId="1455798F" w14:textId="77777777" w:rsidR="002D4F81" w:rsidRPr="00712B70" w:rsidRDefault="002D4F81" w:rsidP="00994584">
            <w:pPr>
              <w:spacing w:line="240" w:lineRule="auto"/>
              <w:rPr>
                <w:rFonts w:cs="Arial"/>
                <w:sz w:val="22"/>
                <w:szCs w:val="22"/>
              </w:rPr>
            </w:pPr>
            <w:r w:rsidRPr="00712B70">
              <w:rPr>
                <w:rFonts w:cs="Arial"/>
                <w:sz w:val="22"/>
                <w:szCs w:val="22"/>
              </w:rPr>
              <w:t>ABE</w:t>
            </w:r>
          </w:p>
        </w:tc>
        <w:tc>
          <w:tcPr>
            <w:tcW w:w="283" w:type="dxa"/>
          </w:tcPr>
          <w:p w14:paraId="2E2518AD"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60306163" w14:textId="77777777" w:rsidR="002D4F81" w:rsidRPr="00712B70" w:rsidRDefault="002D4F81" w:rsidP="00994584">
            <w:pPr>
              <w:spacing w:line="240" w:lineRule="auto"/>
              <w:rPr>
                <w:rFonts w:cs="Arial"/>
                <w:sz w:val="22"/>
                <w:szCs w:val="22"/>
              </w:rPr>
            </w:pPr>
            <w:r w:rsidRPr="00712B70">
              <w:rPr>
                <w:rFonts w:cs="Arial"/>
                <w:sz w:val="22"/>
                <w:szCs w:val="22"/>
              </w:rPr>
              <w:t>Agence Béninoise pour l’Environnement</w:t>
            </w:r>
          </w:p>
        </w:tc>
      </w:tr>
      <w:tr w:rsidR="002D4F81" w:rsidRPr="00712B70" w14:paraId="3EBA4D86" w14:textId="77777777" w:rsidTr="00994584">
        <w:tc>
          <w:tcPr>
            <w:tcW w:w="1985" w:type="dxa"/>
          </w:tcPr>
          <w:p w14:paraId="313439D0" w14:textId="77777777" w:rsidR="002D4F81" w:rsidRPr="00712B70" w:rsidRDefault="002D4F81" w:rsidP="00994584">
            <w:pPr>
              <w:spacing w:line="240" w:lineRule="auto"/>
              <w:rPr>
                <w:rFonts w:cs="Arial"/>
                <w:sz w:val="22"/>
                <w:szCs w:val="22"/>
              </w:rPr>
            </w:pPr>
            <w:r w:rsidRPr="00712B70">
              <w:rPr>
                <w:rFonts w:cs="Arial"/>
                <w:sz w:val="22"/>
                <w:szCs w:val="22"/>
              </w:rPr>
              <w:t>ACVDT</w:t>
            </w:r>
          </w:p>
        </w:tc>
        <w:tc>
          <w:tcPr>
            <w:tcW w:w="283" w:type="dxa"/>
          </w:tcPr>
          <w:p w14:paraId="3B9AB5C2"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393B9B1C" w14:textId="77777777" w:rsidR="002D4F81" w:rsidRPr="00712B70" w:rsidRDefault="002D4F81" w:rsidP="00994584">
            <w:pPr>
              <w:spacing w:line="240" w:lineRule="auto"/>
              <w:rPr>
                <w:rFonts w:cs="Arial"/>
                <w:sz w:val="22"/>
                <w:szCs w:val="22"/>
              </w:rPr>
            </w:pPr>
            <w:r w:rsidRPr="00712B70">
              <w:rPr>
                <w:rFonts w:cs="Arial"/>
                <w:sz w:val="22"/>
                <w:szCs w:val="22"/>
              </w:rPr>
              <w:t>Agence du Cadre de Vie pour le Développement du Territoire</w:t>
            </w:r>
          </w:p>
        </w:tc>
      </w:tr>
      <w:tr w:rsidR="002D4F81" w:rsidRPr="00712B70" w14:paraId="51DF62BA" w14:textId="77777777" w:rsidTr="00994584">
        <w:tc>
          <w:tcPr>
            <w:tcW w:w="1985" w:type="dxa"/>
          </w:tcPr>
          <w:p w14:paraId="0C3CEB0B" w14:textId="77777777" w:rsidR="002D4F81" w:rsidRPr="00712B70" w:rsidRDefault="002D4F81" w:rsidP="00994584">
            <w:pPr>
              <w:spacing w:line="240" w:lineRule="auto"/>
              <w:rPr>
                <w:rFonts w:cs="Arial"/>
                <w:sz w:val="22"/>
                <w:szCs w:val="22"/>
              </w:rPr>
            </w:pPr>
            <w:r w:rsidRPr="00712B70">
              <w:rPr>
                <w:rFonts w:cs="Arial"/>
                <w:sz w:val="22"/>
                <w:szCs w:val="22"/>
              </w:rPr>
              <w:t>AEWA</w:t>
            </w:r>
          </w:p>
        </w:tc>
        <w:tc>
          <w:tcPr>
            <w:tcW w:w="283" w:type="dxa"/>
          </w:tcPr>
          <w:p w14:paraId="1811C4EA"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7CBBF628" w14:textId="77777777" w:rsidR="002D4F81" w:rsidRPr="00712B70" w:rsidRDefault="002D4F81" w:rsidP="00994584">
            <w:pPr>
              <w:spacing w:line="240" w:lineRule="auto"/>
              <w:rPr>
                <w:rFonts w:cs="Arial"/>
                <w:sz w:val="22"/>
                <w:szCs w:val="22"/>
                <w:lang w:val="en-US"/>
              </w:rPr>
            </w:pPr>
            <w:r w:rsidRPr="00712B70">
              <w:rPr>
                <w:rFonts w:cs="Arial"/>
                <w:sz w:val="22"/>
                <w:szCs w:val="22"/>
                <w:lang w:val="en-US"/>
              </w:rPr>
              <w:t>African Eurasian Migratory Waterbird Agreement</w:t>
            </w:r>
          </w:p>
        </w:tc>
      </w:tr>
      <w:tr w:rsidR="002D4F81" w:rsidRPr="00712B70" w14:paraId="010E5CE9" w14:textId="77777777" w:rsidTr="00994584">
        <w:tc>
          <w:tcPr>
            <w:tcW w:w="1985" w:type="dxa"/>
          </w:tcPr>
          <w:p w14:paraId="01DB5FB4" w14:textId="77777777" w:rsidR="002D4F81" w:rsidRPr="00712B70" w:rsidRDefault="002D4F81" w:rsidP="00994584">
            <w:pPr>
              <w:spacing w:line="240" w:lineRule="auto"/>
              <w:rPr>
                <w:rFonts w:cs="Arial"/>
                <w:sz w:val="22"/>
                <w:szCs w:val="22"/>
              </w:rPr>
            </w:pPr>
            <w:r w:rsidRPr="00712B70">
              <w:rPr>
                <w:rFonts w:cs="Arial"/>
                <w:sz w:val="22"/>
                <w:szCs w:val="22"/>
              </w:rPr>
              <w:t>AFD</w:t>
            </w:r>
          </w:p>
        </w:tc>
        <w:tc>
          <w:tcPr>
            <w:tcW w:w="283" w:type="dxa"/>
          </w:tcPr>
          <w:p w14:paraId="57F31F9B"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25106563" w14:textId="77777777" w:rsidR="002D4F81" w:rsidRPr="00712B70" w:rsidRDefault="002D4F81" w:rsidP="00994584">
            <w:pPr>
              <w:spacing w:line="240" w:lineRule="auto"/>
              <w:rPr>
                <w:rFonts w:cs="Arial"/>
                <w:sz w:val="22"/>
                <w:szCs w:val="22"/>
              </w:rPr>
            </w:pPr>
            <w:r w:rsidRPr="00712B70">
              <w:rPr>
                <w:rFonts w:cs="Arial"/>
                <w:sz w:val="22"/>
                <w:szCs w:val="22"/>
              </w:rPr>
              <w:t>Agence Française de Développement</w:t>
            </w:r>
          </w:p>
        </w:tc>
      </w:tr>
      <w:tr w:rsidR="002D4F81" w:rsidRPr="00712B70" w14:paraId="3FD1B5D7" w14:textId="77777777" w:rsidTr="00994584">
        <w:tc>
          <w:tcPr>
            <w:tcW w:w="1985" w:type="dxa"/>
          </w:tcPr>
          <w:p w14:paraId="1F0F173C" w14:textId="77777777" w:rsidR="002D4F81" w:rsidRPr="00712B70" w:rsidRDefault="002D4F81" w:rsidP="00994584">
            <w:pPr>
              <w:spacing w:line="240" w:lineRule="auto"/>
              <w:rPr>
                <w:rFonts w:cs="Arial"/>
                <w:sz w:val="22"/>
                <w:szCs w:val="22"/>
              </w:rPr>
            </w:pPr>
            <w:r w:rsidRPr="00712B70">
              <w:rPr>
                <w:rFonts w:cs="Arial"/>
                <w:sz w:val="22"/>
                <w:szCs w:val="22"/>
              </w:rPr>
              <w:t>ANDF</w:t>
            </w:r>
          </w:p>
        </w:tc>
        <w:tc>
          <w:tcPr>
            <w:tcW w:w="283" w:type="dxa"/>
          </w:tcPr>
          <w:p w14:paraId="20FB224E"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5D5FD094" w14:textId="77777777" w:rsidR="002D4F81" w:rsidRPr="00712B70" w:rsidRDefault="002D4F81" w:rsidP="00994584">
            <w:pPr>
              <w:spacing w:line="240" w:lineRule="auto"/>
              <w:rPr>
                <w:rFonts w:cs="Arial"/>
                <w:sz w:val="22"/>
                <w:szCs w:val="22"/>
              </w:rPr>
            </w:pPr>
            <w:r w:rsidRPr="00712B70">
              <w:rPr>
                <w:rFonts w:cs="Arial"/>
                <w:sz w:val="22"/>
                <w:szCs w:val="22"/>
              </w:rPr>
              <w:t>Agence Nationale du Domaine et du Foncier</w:t>
            </w:r>
          </w:p>
        </w:tc>
      </w:tr>
      <w:tr w:rsidR="002D4F81" w:rsidRPr="00712B70" w14:paraId="0B7CEE9B" w14:textId="77777777" w:rsidTr="00994584">
        <w:tc>
          <w:tcPr>
            <w:tcW w:w="1985" w:type="dxa"/>
          </w:tcPr>
          <w:p w14:paraId="6B39C2D5" w14:textId="77777777" w:rsidR="002D4F81" w:rsidRPr="00712B70" w:rsidRDefault="002D4F81" w:rsidP="00994584">
            <w:pPr>
              <w:spacing w:line="240" w:lineRule="auto"/>
              <w:rPr>
                <w:rFonts w:cs="Arial"/>
                <w:sz w:val="22"/>
                <w:szCs w:val="22"/>
              </w:rPr>
            </w:pPr>
            <w:r w:rsidRPr="00712B70">
              <w:rPr>
                <w:rFonts w:cs="Arial"/>
                <w:sz w:val="22"/>
                <w:szCs w:val="22"/>
              </w:rPr>
              <w:t>ANPC</w:t>
            </w:r>
          </w:p>
        </w:tc>
        <w:tc>
          <w:tcPr>
            <w:tcW w:w="283" w:type="dxa"/>
          </w:tcPr>
          <w:p w14:paraId="21F45B65"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3662E877" w14:textId="77777777" w:rsidR="002D4F81" w:rsidRPr="00712B70" w:rsidRDefault="002D4F81" w:rsidP="00994584">
            <w:pPr>
              <w:spacing w:line="240" w:lineRule="auto"/>
              <w:rPr>
                <w:rFonts w:cs="Arial"/>
                <w:sz w:val="22"/>
                <w:szCs w:val="22"/>
              </w:rPr>
            </w:pPr>
            <w:r w:rsidRPr="00712B70">
              <w:rPr>
                <w:rFonts w:cs="Arial"/>
                <w:sz w:val="22"/>
                <w:szCs w:val="22"/>
              </w:rPr>
              <w:t xml:space="preserve"> Agence Nationale de Protection Civile</w:t>
            </w:r>
          </w:p>
        </w:tc>
      </w:tr>
      <w:tr w:rsidR="002D4F81" w:rsidRPr="00712B70" w14:paraId="770331B2" w14:textId="77777777" w:rsidTr="00994584">
        <w:tc>
          <w:tcPr>
            <w:tcW w:w="1985" w:type="dxa"/>
          </w:tcPr>
          <w:p w14:paraId="52DA6DD3" w14:textId="77777777" w:rsidR="002D4F81" w:rsidRPr="00712B70" w:rsidRDefault="002D4F81" w:rsidP="00994584">
            <w:pPr>
              <w:spacing w:line="240" w:lineRule="auto"/>
              <w:rPr>
                <w:rFonts w:cs="Arial"/>
                <w:sz w:val="22"/>
                <w:szCs w:val="22"/>
              </w:rPr>
            </w:pPr>
            <w:r w:rsidRPr="00712B70">
              <w:rPr>
                <w:rFonts w:cs="Arial"/>
                <w:sz w:val="22"/>
                <w:szCs w:val="22"/>
              </w:rPr>
              <w:t>BAD</w:t>
            </w:r>
          </w:p>
        </w:tc>
        <w:tc>
          <w:tcPr>
            <w:tcW w:w="283" w:type="dxa"/>
          </w:tcPr>
          <w:p w14:paraId="20B4165D"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37CAB80A" w14:textId="77777777" w:rsidR="002D4F81" w:rsidRPr="00712B70" w:rsidRDefault="002D4F81" w:rsidP="00994584">
            <w:pPr>
              <w:spacing w:line="240" w:lineRule="auto"/>
              <w:rPr>
                <w:rFonts w:cs="Arial"/>
                <w:sz w:val="22"/>
                <w:szCs w:val="22"/>
              </w:rPr>
            </w:pPr>
            <w:r w:rsidRPr="00712B70">
              <w:rPr>
                <w:rFonts w:cs="Arial"/>
                <w:sz w:val="22"/>
                <w:szCs w:val="22"/>
              </w:rPr>
              <w:t xml:space="preserve">Banque Africaine de Développement </w:t>
            </w:r>
          </w:p>
        </w:tc>
      </w:tr>
      <w:tr w:rsidR="002D4F81" w:rsidRPr="00712B70" w14:paraId="58A0517B" w14:textId="77777777" w:rsidTr="00994584">
        <w:tc>
          <w:tcPr>
            <w:tcW w:w="1985" w:type="dxa"/>
          </w:tcPr>
          <w:p w14:paraId="5096603D" w14:textId="77777777" w:rsidR="002D4F81" w:rsidRPr="00712B70" w:rsidRDefault="002D4F81" w:rsidP="00994584">
            <w:pPr>
              <w:spacing w:line="240" w:lineRule="auto"/>
              <w:rPr>
                <w:rFonts w:cs="Arial"/>
                <w:sz w:val="22"/>
                <w:szCs w:val="22"/>
              </w:rPr>
            </w:pPr>
            <w:r w:rsidRPr="00712B70">
              <w:rPr>
                <w:rFonts w:cs="Arial"/>
                <w:sz w:val="22"/>
                <w:szCs w:val="22"/>
              </w:rPr>
              <w:t>BEI</w:t>
            </w:r>
          </w:p>
        </w:tc>
        <w:tc>
          <w:tcPr>
            <w:tcW w:w="283" w:type="dxa"/>
          </w:tcPr>
          <w:p w14:paraId="33F6F7A0"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24868B72" w14:textId="77777777" w:rsidR="002D4F81" w:rsidRPr="00712B70" w:rsidRDefault="002D4F81" w:rsidP="00994584">
            <w:pPr>
              <w:spacing w:line="240" w:lineRule="auto"/>
              <w:rPr>
                <w:rFonts w:cs="Arial"/>
                <w:sz w:val="22"/>
                <w:szCs w:val="22"/>
              </w:rPr>
            </w:pPr>
            <w:r w:rsidRPr="00712B70">
              <w:rPr>
                <w:rFonts w:cs="Arial"/>
                <w:sz w:val="22"/>
                <w:szCs w:val="22"/>
              </w:rPr>
              <w:t xml:space="preserve">Banque Européenne d’Investissement </w:t>
            </w:r>
          </w:p>
        </w:tc>
      </w:tr>
      <w:tr w:rsidR="002D4F81" w:rsidRPr="00712B70" w14:paraId="17076B13" w14:textId="77777777" w:rsidTr="00994584">
        <w:tc>
          <w:tcPr>
            <w:tcW w:w="1985" w:type="dxa"/>
          </w:tcPr>
          <w:p w14:paraId="1962B6F3" w14:textId="77777777" w:rsidR="002D4F81" w:rsidRPr="00712B70" w:rsidRDefault="002D4F81" w:rsidP="00994584">
            <w:pPr>
              <w:spacing w:line="240" w:lineRule="auto"/>
              <w:rPr>
                <w:rFonts w:cs="Arial"/>
                <w:sz w:val="22"/>
                <w:szCs w:val="22"/>
              </w:rPr>
            </w:pPr>
            <w:r w:rsidRPr="00712B70">
              <w:rPr>
                <w:rFonts w:cs="Arial"/>
                <w:sz w:val="22"/>
                <w:szCs w:val="22"/>
              </w:rPr>
              <w:t>BID</w:t>
            </w:r>
          </w:p>
        </w:tc>
        <w:tc>
          <w:tcPr>
            <w:tcW w:w="283" w:type="dxa"/>
          </w:tcPr>
          <w:p w14:paraId="7B1144E4"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608CDD01" w14:textId="77777777" w:rsidR="002D4F81" w:rsidRPr="00712B70" w:rsidRDefault="002D4F81" w:rsidP="00994584">
            <w:pPr>
              <w:spacing w:line="240" w:lineRule="auto"/>
              <w:rPr>
                <w:rFonts w:cs="Arial"/>
                <w:sz w:val="22"/>
                <w:szCs w:val="22"/>
              </w:rPr>
            </w:pPr>
            <w:r w:rsidRPr="00712B70">
              <w:rPr>
                <w:rFonts w:cs="Arial"/>
                <w:sz w:val="22"/>
                <w:szCs w:val="22"/>
              </w:rPr>
              <w:t>Banque Islamique de Développement</w:t>
            </w:r>
          </w:p>
        </w:tc>
      </w:tr>
      <w:tr w:rsidR="002D4F81" w:rsidRPr="00712B70" w14:paraId="303740F0" w14:textId="77777777" w:rsidTr="00994584">
        <w:tc>
          <w:tcPr>
            <w:tcW w:w="1985" w:type="dxa"/>
          </w:tcPr>
          <w:p w14:paraId="12A3671C" w14:textId="77777777" w:rsidR="002D4F81" w:rsidRPr="00712B70" w:rsidRDefault="002D4F81" w:rsidP="00994584">
            <w:pPr>
              <w:spacing w:line="240" w:lineRule="auto"/>
              <w:rPr>
                <w:rFonts w:cs="Arial"/>
                <w:sz w:val="22"/>
                <w:szCs w:val="22"/>
              </w:rPr>
            </w:pPr>
            <w:r w:rsidRPr="00712B70">
              <w:rPr>
                <w:rFonts w:cs="Arial"/>
                <w:sz w:val="22"/>
                <w:szCs w:val="22"/>
              </w:rPr>
              <w:t>BOAD</w:t>
            </w:r>
          </w:p>
        </w:tc>
        <w:tc>
          <w:tcPr>
            <w:tcW w:w="283" w:type="dxa"/>
          </w:tcPr>
          <w:p w14:paraId="21B76149"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131BE545" w14:textId="77777777" w:rsidR="002D4F81" w:rsidRPr="00712B70" w:rsidRDefault="002D4F81" w:rsidP="00994584">
            <w:pPr>
              <w:spacing w:line="240" w:lineRule="auto"/>
              <w:rPr>
                <w:rFonts w:cs="Arial"/>
                <w:sz w:val="22"/>
                <w:szCs w:val="22"/>
              </w:rPr>
            </w:pPr>
            <w:r w:rsidRPr="00712B70">
              <w:rPr>
                <w:rFonts w:cs="Arial"/>
                <w:sz w:val="22"/>
                <w:szCs w:val="22"/>
              </w:rPr>
              <w:t>Banque Ouest-Africaine de Développement</w:t>
            </w:r>
          </w:p>
        </w:tc>
      </w:tr>
      <w:tr w:rsidR="002D4F81" w:rsidRPr="00712B70" w14:paraId="527D6ABF" w14:textId="77777777" w:rsidTr="00994584">
        <w:tc>
          <w:tcPr>
            <w:tcW w:w="1985" w:type="dxa"/>
          </w:tcPr>
          <w:p w14:paraId="52C30BDB" w14:textId="77777777" w:rsidR="002D4F81" w:rsidRPr="00712B70" w:rsidRDefault="002D4F81" w:rsidP="00994584">
            <w:pPr>
              <w:spacing w:line="240" w:lineRule="auto"/>
              <w:rPr>
                <w:rFonts w:cs="Arial"/>
                <w:sz w:val="22"/>
                <w:szCs w:val="22"/>
              </w:rPr>
            </w:pPr>
            <w:r w:rsidRPr="00712B70">
              <w:rPr>
                <w:rFonts w:cs="Arial"/>
                <w:color w:val="000000"/>
                <w:sz w:val="22"/>
                <w:szCs w:val="22"/>
              </w:rPr>
              <w:t>BPLP</w:t>
            </w:r>
          </w:p>
        </w:tc>
        <w:tc>
          <w:tcPr>
            <w:tcW w:w="283" w:type="dxa"/>
          </w:tcPr>
          <w:p w14:paraId="1FAAB424"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72CD8BE9" w14:textId="77777777" w:rsidR="002D4F81" w:rsidRPr="00712B70" w:rsidRDefault="002D4F81" w:rsidP="00994584">
            <w:pPr>
              <w:spacing w:line="240" w:lineRule="auto"/>
              <w:rPr>
                <w:rFonts w:cs="Arial"/>
                <w:sz w:val="22"/>
                <w:szCs w:val="22"/>
              </w:rPr>
            </w:pPr>
            <w:r w:rsidRPr="00712B70">
              <w:rPr>
                <w:rFonts w:cs="Arial"/>
                <w:sz w:val="22"/>
                <w:szCs w:val="22"/>
              </w:rPr>
              <w:t>Brigade de Protection du Littoral et de la Lutte Anti-pollution</w:t>
            </w:r>
          </w:p>
        </w:tc>
      </w:tr>
      <w:tr w:rsidR="002D4F81" w:rsidRPr="00712B70" w14:paraId="40C4707D" w14:textId="77777777" w:rsidTr="00994584">
        <w:tc>
          <w:tcPr>
            <w:tcW w:w="1985" w:type="dxa"/>
          </w:tcPr>
          <w:p w14:paraId="3074FA07" w14:textId="77777777" w:rsidR="002D4F81" w:rsidRPr="00712B70" w:rsidRDefault="002D4F81" w:rsidP="00994584">
            <w:pPr>
              <w:spacing w:line="240" w:lineRule="auto"/>
              <w:rPr>
                <w:rFonts w:cs="Arial"/>
                <w:sz w:val="22"/>
                <w:szCs w:val="22"/>
              </w:rPr>
            </w:pPr>
            <w:r w:rsidRPr="00712B70">
              <w:rPr>
                <w:rFonts w:cs="Arial"/>
                <w:sz w:val="22"/>
                <w:szCs w:val="22"/>
              </w:rPr>
              <w:t>CCE</w:t>
            </w:r>
          </w:p>
        </w:tc>
        <w:tc>
          <w:tcPr>
            <w:tcW w:w="283" w:type="dxa"/>
          </w:tcPr>
          <w:p w14:paraId="12A8B3D1"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6D070129" w14:textId="77777777" w:rsidR="002D4F81" w:rsidRPr="00712B70" w:rsidRDefault="002D4F81" w:rsidP="00994584">
            <w:pPr>
              <w:spacing w:line="240" w:lineRule="auto"/>
              <w:rPr>
                <w:rFonts w:cs="Arial"/>
                <w:sz w:val="22"/>
                <w:szCs w:val="22"/>
              </w:rPr>
            </w:pPr>
            <w:r w:rsidRPr="00712B70">
              <w:rPr>
                <w:rFonts w:cs="Arial"/>
                <w:sz w:val="22"/>
                <w:szCs w:val="22"/>
              </w:rPr>
              <w:t>Certificat de Conformité Environnementale</w:t>
            </w:r>
          </w:p>
        </w:tc>
      </w:tr>
      <w:tr w:rsidR="002D4F81" w:rsidRPr="00712B70" w14:paraId="2314E065" w14:textId="77777777" w:rsidTr="00994584">
        <w:tc>
          <w:tcPr>
            <w:tcW w:w="1985" w:type="dxa"/>
          </w:tcPr>
          <w:p w14:paraId="4B1C4925" w14:textId="77777777" w:rsidR="002D4F81" w:rsidRPr="00712B70" w:rsidRDefault="002D4F81" w:rsidP="00994584">
            <w:pPr>
              <w:spacing w:line="240" w:lineRule="auto"/>
              <w:rPr>
                <w:rFonts w:cs="Arial"/>
                <w:sz w:val="22"/>
                <w:szCs w:val="22"/>
              </w:rPr>
            </w:pPr>
            <w:r w:rsidRPr="00712B70">
              <w:rPr>
                <w:rFonts w:cs="Arial"/>
                <w:sz w:val="22"/>
                <w:szCs w:val="22"/>
              </w:rPr>
              <w:t>CCS</w:t>
            </w:r>
          </w:p>
        </w:tc>
        <w:tc>
          <w:tcPr>
            <w:tcW w:w="283" w:type="dxa"/>
          </w:tcPr>
          <w:p w14:paraId="172EF333"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7F34AE6F" w14:textId="77777777" w:rsidR="002D4F81" w:rsidRPr="00712B70" w:rsidRDefault="002D4F81" w:rsidP="00994584">
            <w:pPr>
              <w:spacing w:line="240" w:lineRule="auto"/>
              <w:rPr>
                <w:rFonts w:cs="Arial"/>
                <w:sz w:val="22"/>
                <w:szCs w:val="22"/>
              </w:rPr>
            </w:pPr>
            <w:r w:rsidRPr="00712B70">
              <w:rPr>
                <w:rFonts w:cs="Arial"/>
                <w:sz w:val="22"/>
                <w:szCs w:val="22"/>
              </w:rPr>
              <w:t xml:space="preserve">Certificat de Cohérence Spatiale </w:t>
            </w:r>
          </w:p>
        </w:tc>
      </w:tr>
      <w:tr w:rsidR="002D4F81" w:rsidRPr="00712B70" w14:paraId="5BD57B66" w14:textId="77777777" w:rsidTr="00994584">
        <w:tc>
          <w:tcPr>
            <w:tcW w:w="1985" w:type="dxa"/>
          </w:tcPr>
          <w:p w14:paraId="72F15722" w14:textId="77777777" w:rsidR="002D4F81" w:rsidRPr="00712B70" w:rsidRDefault="002D4F81" w:rsidP="00994584">
            <w:pPr>
              <w:spacing w:line="240" w:lineRule="auto"/>
              <w:rPr>
                <w:rFonts w:cs="Arial"/>
                <w:sz w:val="22"/>
                <w:szCs w:val="22"/>
              </w:rPr>
            </w:pPr>
            <w:r w:rsidRPr="00712B70">
              <w:rPr>
                <w:rFonts w:cs="Arial"/>
                <w:sz w:val="22"/>
                <w:szCs w:val="22"/>
              </w:rPr>
              <w:t>CEDA</w:t>
            </w:r>
          </w:p>
        </w:tc>
        <w:tc>
          <w:tcPr>
            <w:tcW w:w="283" w:type="dxa"/>
          </w:tcPr>
          <w:p w14:paraId="2FA8A864"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7450D3AD" w14:textId="77777777" w:rsidR="002D4F81" w:rsidRPr="00712B70" w:rsidRDefault="002D4F81" w:rsidP="00994584">
            <w:pPr>
              <w:spacing w:line="240" w:lineRule="auto"/>
              <w:rPr>
                <w:rFonts w:cs="Arial"/>
                <w:sz w:val="22"/>
                <w:szCs w:val="22"/>
              </w:rPr>
            </w:pPr>
            <w:r w:rsidRPr="00712B70">
              <w:rPr>
                <w:rFonts w:cs="Arial"/>
                <w:sz w:val="22"/>
                <w:szCs w:val="22"/>
              </w:rPr>
              <w:t>Centre pour l’Environnement et le Développement en Afrique</w:t>
            </w:r>
          </w:p>
        </w:tc>
      </w:tr>
      <w:tr w:rsidR="002D4F81" w:rsidRPr="00712B70" w14:paraId="4A474051" w14:textId="77777777" w:rsidTr="00994584">
        <w:tc>
          <w:tcPr>
            <w:tcW w:w="1985" w:type="dxa"/>
          </w:tcPr>
          <w:p w14:paraId="27EBD318" w14:textId="77777777" w:rsidR="002D4F81" w:rsidRPr="00712B70" w:rsidRDefault="002D4F81" w:rsidP="00994584">
            <w:pPr>
              <w:spacing w:line="240" w:lineRule="auto"/>
              <w:rPr>
                <w:rFonts w:cs="Arial"/>
                <w:sz w:val="22"/>
                <w:szCs w:val="22"/>
              </w:rPr>
            </w:pPr>
            <w:r w:rsidRPr="00712B70">
              <w:rPr>
                <w:rFonts w:cs="Arial"/>
                <w:sz w:val="22"/>
                <w:szCs w:val="22"/>
              </w:rPr>
              <w:t>CEDEAO</w:t>
            </w:r>
          </w:p>
        </w:tc>
        <w:tc>
          <w:tcPr>
            <w:tcW w:w="283" w:type="dxa"/>
          </w:tcPr>
          <w:p w14:paraId="1D0E0DCC"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3F3408ED" w14:textId="77777777" w:rsidR="002D4F81" w:rsidRPr="00712B70" w:rsidRDefault="002D4F81" w:rsidP="00994584">
            <w:pPr>
              <w:spacing w:line="240" w:lineRule="auto"/>
              <w:rPr>
                <w:rFonts w:cs="Arial"/>
                <w:sz w:val="22"/>
                <w:szCs w:val="22"/>
              </w:rPr>
            </w:pPr>
            <w:r w:rsidRPr="00712B70">
              <w:rPr>
                <w:rFonts w:cs="Arial"/>
                <w:sz w:val="22"/>
                <w:szCs w:val="22"/>
              </w:rPr>
              <w:t>Communauté Economique des Etats de l’Afrique de l’Ouest</w:t>
            </w:r>
          </w:p>
        </w:tc>
      </w:tr>
      <w:tr w:rsidR="002D4F81" w:rsidRPr="00712B70" w14:paraId="3688DEF6" w14:textId="77777777" w:rsidTr="00994584">
        <w:tc>
          <w:tcPr>
            <w:tcW w:w="1985" w:type="dxa"/>
          </w:tcPr>
          <w:p w14:paraId="2A7B438F" w14:textId="77777777" w:rsidR="002D4F81" w:rsidRPr="00712B70" w:rsidRDefault="002D4F81" w:rsidP="00994584">
            <w:pPr>
              <w:spacing w:line="240" w:lineRule="auto"/>
              <w:rPr>
                <w:rFonts w:cs="Arial"/>
                <w:sz w:val="22"/>
                <w:szCs w:val="22"/>
              </w:rPr>
            </w:pPr>
            <w:r w:rsidRPr="00712B70">
              <w:rPr>
                <w:rFonts w:cs="Arial"/>
                <w:sz w:val="22"/>
                <w:szCs w:val="22"/>
              </w:rPr>
              <w:t xml:space="preserve">CGES </w:t>
            </w:r>
          </w:p>
        </w:tc>
        <w:tc>
          <w:tcPr>
            <w:tcW w:w="283" w:type="dxa"/>
          </w:tcPr>
          <w:p w14:paraId="55DBA083"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65A99A14" w14:textId="77777777" w:rsidR="002D4F81" w:rsidRPr="00712B70" w:rsidRDefault="002D4F81" w:rsidP="00994584">
            <w:pPr>
              <w:spacing w:line="240" w:lineRule="auto"/>
              <w:rPr>
                <w:rFonts w:cs="Arial"/>
                <w:sz w:val="22"/>
                <w:szCs w:val="22"/>
              </w:rPr>
            </w:pPr>
            <w:r w:rsidRPr="00712B70">
              <w:rPr>
                <w:rFonts w:cs="Arial"/>
                <w:sz w:val="22"/>
                <w:szCs w:val="22"/>
              </w:rPr>
              <w:t>Cadre de Gestion Environnementale et Sociale</w:t>
            </w:r>
          </w:p>
        </w:tc>
      </w:tr>
      <w:tr w:rsidR="002D4F81" w:rsidRPr="00712B70" w14:paraId="0518ED87" w14:textId="77777777" w:rsidTr="00994584">
        <w:tc>
          <w:tcPr>
            <w:tcW w:w="1985" w:type="dxa"/>
          </w:tcPr>
          <w:p w14:paraId="3BDE5A36" w14:textId="77777777" w:rsidR="002D4F81" w:rsidRPr="00712B70" w:rsidRDefault="002D4F81" w:rsidP="00994584">
            <w:pPr>
              <w:spacing w:line="240" w:lineRule="auto"/>
              <w:rPr>
                <w:rFonts w:cs="Arial"/>
                <w:sz w:val="22"/>
                <w:szCs w:val="22"/>
              </w:rPr>
            </w:pPr>
            <w:r w:rsidRPr="00712B70">
              <w:rPr>
                <w:rFonts w:cs="Arial"/>
                <w:sz w:val="22"/>
                <w:szCs w:val="22"/>
              </w:rPr>
              <w:t>CLR</w:t>
            </w:r>
          </w:p>
        </w:tc>
        <w:tc>
          <w:tcPr>
            <w:tcW w:w="283" w:type="dxa"/>
          </w:tcPr>
          <w:p w14:paraId="5C379119"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5AC650DC" w14:textId="77777777" w:rsidR="002D4F81" w:rsidRPr="00712B70" w:rsidRDefault="002D4F81" w:rsidP="00994584">
            <w:pPr>
              <w:spacing w:line="240" w:lineRule="auto"/>
              <w:rPr>
                <w:rFonts w:cs="Arial"/>
                <w:sz w:val="22"/>
                <w:szCs w:val="22"/>
              </w:rPr>
            </w:pPr>
            <w:r w:rsidRPr="00712B70">
              <w:rPr>
                <w:rFonts w:cs="Arial"/>
                <w:sz w:val="22"/>
                <w:szCs w:val="22"/>
              </w:rPr>
              <w:t>Comité Local de Réinstallation</w:t>
            </w:r>
          </w:p>
        </w:tc>
      </w:tr>
      <w:tr w:rsidR="002D4F81" w:rsidRPr="00712B70" w14:paraId="3EFE28D4" w14:textId="77777777" w:rsidTr="00994584">
        <w:tc>
          <w:tcPr>
            <w:tcW w:w="1985" w:type="dxa"/>
          </w:tcPr>
          <w:p w14:paraId="285D1336" w14:textId="77777777" w:rsidR="002D4F81" w:rsidRPr="00712B70" w:rsidRDefault="002D4F81" w:rsidP="00994584">
            <w:pPr>
              <w:spacing w:line="240" w:lineRule="auto"/>
              <w:rPr>
                <w:rFonts w:cs="Arial"/>
                <w:sz w:val="22"/>
                <w:szCs w:val="22"/>
              </w:rPr>
            </w:pPr>
            <w:r w:rsidRPr="00712B70">
              <w:rPr>
                <w:rFonts w:cs="Arial"/>
                <w:color w:val="000000"/>
                <w:sz w:val="22"/>
                <w:szCs w:val="22"/>
              </w:rPr>
              <w:t>CNSR</w:t>
            </w:r>
          </w:p>
        </w:tc>
        <w:tc>
          <w:tcPr>
            <w:tcW w:w="283" w:type="dxa"/>
          </w:tcPr>
          <w:p w14:paraId="15B6B6D1"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1D902C3F" w14:textId="77777777" w:rsidR="002D4F81" w:rsidRPr="00712B70" w:rsidRDefault="002D4F81" w:rsidP="00994584">
            <w:pPr>
              <w:spacing w:line="240" w:lineRule="auto"/>
              <w:rPr>
                <w:rFonts w:cs="Arial"/>
                <w:sz w:val="22"/>
                <w:szCs w:val="22"/>
              </w:rPr>
            </w:pPr>
            <w:r w:rsidRPr="00712B70">
              <w:rPr>
                <w:rFonts w:cs="Arial"/>
                <w:sz w:val="22"/>
                <w:szCs w:val="22"/>
              </w:rPr>
              <w:t xml:space="preserve">Centre National de Sécurité Routière </w:t>
            </w:r>
          </w:p>
        </w:tc>
      </w:tr>
      <w:tr w:rsidR="002D4F81" w:rsidRPr="00712B70" w14:paraId="2BF13652" w14:textId="77777777" w:rsidTr="00994584">
        <w:tc>
          <w:tcPr>
            <w:tcW w:w="1985" w:type="dxa"/>
          </w:tcPr>
          <w:p w14:paraId="377132D8" w14:textId="77777777" w:rsidR="002D4F81" w:rsidRPr="00712B70" w:rsidRDefault="002D4F81" w:rsidP="00994584">
            <w:pPr>
              <w:spacing w:line="240" w:lineRule="auto"/>
              <w:rPr>
                <w:rFonts w:cs="Arial"/>
                <w:sz w:val="22"/>
                <w:szCs w:val="22"/>
              </w:rPr>
            </w:pPr>
            <w:r w:rsidRPr="00712B70">
              <w:rPr>
                <w:rFonts w:cs="Arial"/>
                <w:sz w:val="22"/>
                <w:szCs w:val="22"/>
              </w:rPr>
              <w:t>CPR</w:t>
            </w:r>
          </w:p>
        </w:tc>
        <w:tc>
          <w:tcPr>
            <w:tcW w:w="283" w:type="dxa"/>
          </w:tcPr>
          <w:p w14:paraId="0CB85C8B"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17C2EC55" w14:textId="77777777" w:rsidR="002D4F81" w:rsidRPr="00712B70" w:rsidRDefault="002D4F81" w:rsidP="00994584">
            <w:pPr>
              <w:spacing w:line="240" w:lineRule="auto"/>
              <w:rPr>
                <w:rFonts w:cs="Arial"/>
                <w:sz w:val="22"/>
                <w:szCs w:val="22"/>
              </w:rPr>
            </w:pPr>
            <w:r w:rsidRPr="00712B70">
              <w:rPr>
                <w:rFonts w:cs="Arial"/>
                <w:sz w:val="22"/>
                <w:szCs w:val="22"/>
              </w:rPr>
              <w:t>Cadre de Politique de Réinstallation</w:t>
            </w:r>
          </w:p>
        </w:tc>
      </w:tr>
      <w:tr w:rsidR="002D4F81" w:rsidRPr="00712B70" w14:paraId="3B820611" w14:textId="77777777" w:rsidTr="00994584">
        <w:tc>
          <w:tcPr>
            <w:tcW w:w="1985" w:type="dxa"/>
          </w:tcPr>
          <w:p w14:paraId="5FBDBF87" w14:textId="77777777" w:rsidR="002D4F81" w:rsidRPr="00712B70" w:rsidRDefault="002D4F81" w:rsidP="00994584">
            <w:pPr>
              <w:spacing w:line="240" w:lineRule="auto"/>
              <w:rPr>
                <w:rFonts w:cs="Arial"/>
                <w:sz w:val="22"/>
                <w:szCs w:val="22"/>
              </w:rPr>
            </w:pPr>
            <w:r w:rsidRPr="00712B70">
              <w:rPr>
                <w:rFonts w:cs="Arial"/>
                <w:sz w:val="22"/>
                <w:szCs w:val="22"/>
              </w:rPr>
              <w:t>DAO</w:t>
            </w:r>
          </w:p>
        </w:tc>
        <w:tc>
          <w:tcPr>
            <w:tcW w:w="283" w:type="dxa"/>
          </w:tcPr>
          <w:p w14:paraId="0D6992C9"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2630DC59" w14:textId="314B7432" w:rsidR="002D4F81" w:rsidRPr="00712B70" w:rsidRDefault="002D4F81" w:rsidP="00994584">
            <w:pPr>
              <w:spacing w:line="240" w:lineRule="auto"/>
              <w:rPr>
                <w:rFonts w:cs="Arial"/>
                <w:sz w:val="22"/>
                <w:szCs w:val="22"/>
              </w:rPr>
            </w:pPr>
            <w:r w:rsidRPr="00712B70">
              <w:rPr>
                <w:rFonts w:cs="Arial"/>
                <w:sz w:val="22"/>
                <w:szCs w:val="22"/>
              </w:rPr>
              <w:t>Dossiers d’Appel</w:t>
            </w:r>
            <w:r w:rsidR="004F727B" w:rsidRPr="00712B70">
              <w:rPr>
                <w:rFonts w:cs="Arial"/>
                <w:sz w:val="22"/>
                <w:szCs w:val="22"/>
              </w:rPr>
              <w:t>s</w:t>
            </w:r>
            <w:r w:rsidRPr="00712B70">
              <w:rPr>
                <w:rFonts w:cs="Arial"/>
                <w:sz w:val="22"/>
                <w:szCs w:val="22"/>
              </w:rPr>
              <w:t xml:space="preserve"> d’Offres</w:t>
            </w:r>
          </w:p>
        </w:tc>
      </w:tr>
      <w:tr w:rsidR="002D4F81" w:rsidRPr="00712B70" w14:paraId="270AD4D8" w14:textId="77777777" w:rsidTr="00994584">
        <w:tc>
          <w:tcPr>
            <w:tcW w:w="1985" w:type="dxa"/>
          </w:tcPr>
          <w:p w14:paraId="062F9BD0" w14:textId="77777777" w:rsidR="002D4F81" w:rsidRPr="00712B70" w:rsidRDefault="002D4F81" w:rsidP="00994584">
            <w:pPr>
              <w:spacing w:line="240" w:lineRule="auto"/>
              <w:rPr>
                <w:rFonts w:cs="Arial"/>
                <w:sz w:val="22"/>
                <w:szCs w:val="22"/>
              </w:rPr>
            </w:pPr>
            <w:r w:rsidRPr="00712B70">
              <w:rPr>
                <w:rFonts w:cs="Arial"/>
                <w:sz w:val="22"/>
                <w:szCs w:val="22"/>
              </w:rPr>
              <w:t>DAT</w:t>
            </w:r>
          </w:p>
        </w:tc>
        <w:tc>
          <w:tcPr>
            <w:tcW w:w="283" w:type="dxa"/>
          </w:tcPr>
          <w:p w14:paraId="6B7921AC"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210DBCA5" w14:textId="77777777" w:rsidR="002D4F81" w:rsidRPr="00712B70" w:rsidRDefault="002D4F81" w:rsidP="00994584">
            <w:pPr>
              <w:spacing w:line="240" w:lineRule="auto"/>
              <w:rPr>
                <w:rFonts w:cs="Arial"/>
                <w:sz w:val="22"/>
                <w:szCs w:val="22"/>
              </w:rPr>
            </w:pPr>
            <w:r w:rsidRPr="00712B70">
              <w:rPr>
                <w:rFonts w:cs="Arial"/>
                <w:sz w:val="22"/>
                <w:szCs w:val="22"/>
              </w:rPr>
              <w:t>Délégation à l’Aménagement du Territoire</w:t>
            </w:r>
          </w:p>
        </w:tc>
      </w:tr>
      <w:tr w:rsidR="002D4F81" w:rsidRPr="00712B70" w14:paraId="3583A542" w14:textId="77777777" w:rsidTr="00994584">
        <w:tc>
          <w:tcPr>
            <w:tcW w:w="1985" w:type="dxa"/>
          </w:tcPr>
          <w:p w14:paraId="65942035" w14:textId="77777777" w:rsidR="002D4F81" w:rsidRPr="00712B70" w:rsidRDefault="002D4F81" w:rsidP="00994584">
            <w:pPr>
              <w:spacing w:line="240" w:lineRule="auto"/>
              <w:rPr>
                <w:rFonts w:cs="Arial"/>
                <w:sz w:val="22"/>
                <w:szCs w:val="22"/>
              </w:rPr>
            </w:pPr>
            <w:r w:rsidRPr="00712B70">
              <w:rPr>
                <w:rFonts w:cs="Arial"/>
                <w:sz w:val="22"/>
                <w:szCs w:val="22"/>
              </w:rPr>
              <w:t>DBO</w:t>
            </w:r>
          </w:p>
        </w:tc>
        <w:tc>
          <w:tcPr>
            <w:tcW w:w="283" w:type="dxa"/>
          </w:tcPr>
          <w:p w14:paraId="7EA484DD"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088A1CE8" w14:textId="77777777" w:rsidR="002D4F81" w:rsidRPr="00712B70" w:rsidRDefault="002D4F81" w:rsidP="00994584">
            <w:pPr>
              <w:spacing w:line="240" w:lineRule="auto"/>
              <w:rPr>
                <w:rFonts w:cs="Arial"/>
                <w:sz w:val="22"/>
                <w:szCs w:val="22"/>
              </w:rPr>
            </w:pPr>
            <w:r w:rsidRPr="00712B70">
              <w:rPr>
                <w:rFonts w:cs="Arial"/>
                <w:sz w:val="22"/>
                <w:szCs w:val="22"/>
              </w:rPr>
              <w:t>Demande Biologique en Oxygène</w:t>
            </w:r>
          </w:p>
        </w:tc>
      </w:tr>
      <w:tr w:rsidR="002D4F81" w:rsidRPr="00712B70" w14:paraId="5580E176" w14:textId="77777777" w:rsidTr="00994584">
        <w:tc>
          <w:tcPr>
            <w:tcW w:w="1985" w:type="dxa"/>
          </w:tcPr>
          <w:p w14:paraId="16679891" w14:textId="77777777" w:rsidR="002D4F81" w:rsidRPr="00712B70" w:rsidRDefault="002D4F81" w:rsidP="00994584">
            <w:pPr>
              <w:spacing w:line="240" w:lineRule="auto"/>
              <w:rPr>
                <w:rFonts w:cs="Arial"/>
                <w:sz w:val="22"/>
                <w:szCs w:val="22"/>
              </w:rPr>
            </w:pPr>
            <w:r w:rsidRPr="00712B70">
              <w:rPr>
                <w:rFonts w:cs="Arial"/>
                <w:sz w:val="22"/>
                <w:szCs w:val="22"/>
              </w:rPr>
              <w:t>DCO</w:t>
            </w:r>
          </w:p>
        </w:tc>
        <w:tc>
          <w:tcPr>
            <w:tcW w:w="283" w:type="dxa"/>
          </w:tcPr>
          <w:p w14:paraId="1F54A002"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0C8B4273" w14:textId="77777777" w:rsidR="002D4F81" w:rsidRPr="00712B70" w:rsidRDefault="002D4F81" w:rsidP="00994584">
            <w:pPr>
              <w:spacing w:line="240" w:lineRule="auto"/>
              <w:rPr>
                <w:rFonts w:cs="Arial"/>
                <w:sz w:val="22"/>
                <w:szCs w:val="22"/>
              </w:rPr>
            </w:pPr>
            <w:r w:rsidRPr="00712B70">
              <w:rPr>
                <w:rFonts w:cs="Arial"/>
                <w:sz w:val="22"/>
                <w:szCs w:val="22"/>
              </w:rPr>
              <w:t>Demande Chimique en Oxygène</w:t>
            </w:r>
          </w:p>
        </w:tc>
      </w:tr>
      <w:tr w:rsidR="002D4F81" w:rsidRPr="00712B70" w14:paraId="52A273E9" w14:textId="77777777" w:rsidTr="00994584">
        <w:tc>
          <w:tcPr>
            <w:tcW w:w="1985" w:type="dxa"/>
          </w:tcPr>
          <w:p w14:paraId="4C5641BC" w14:textId="77777777" w:rsidR="002D4F81" w:rsidRPr="00712B70" w:rsidRDefault="002D4F81" w:rsidP="00994584">
            <w:pPr>
              <w:tabs>
                <w:tab w:val="left" w:pos="186"/>
              </w:tabs>
              <w:spacing w:line="240" w:lineRule="auto"/>
              <w:rPr>
                <w:rFonts w:cs="Arial"/>
                <w:sz w:val="22"/>
                <w:szCs w:val="22"/>
              </w:rPr>
            </w:pPr>
            <w:r w:rsidRPr="00712B70">
              <w:rPr>
                <w:rFonts w:cs="Arial"/>
                <w:sz w:val="22"/>
                <w:szCs w:val="22"/>
              </w:rPr>
              <w:t>DDCVDD</w:t>
            </w:r>
          </w:p>
          <w:p w14:paraId="2424A948" w14:textId="77777777" w:rsidR="002D4F81" w:rsidRPr="00712B70" w:rsidRDefault="002D4F81" w:rsidP="00994584">
            <w:pPr>
              <w:spacing w:line="240" w:lineRule="auto"/>
              <w:rPr>
                <w:rFonts w:cs="Arial"/>
                <w:sz w:val="22"/>
                <w:szCs w:val="22"/>
              </w:rPr>
            </w:pPr>
          </w:p>
        </w:tc>
        <w:tc>
          <w:tcPr>
            <w:tcW w:w="283" w:type="dxa"/>
          </w:tcPr>
          <w:p w14:paraId="2D7EFCC9"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7BB46563" w14:textId="77777777" w:rsidR="002D4F81" w:rsidRPr="00712B70" w:rsidRDefault="002D4F81" w:rsidP="00994584">
            <w:pPr>
              <w:spacing w:line="240" w:lineRule="auto"/>
              <w:rPr>
                <w:rFonts w:cs="Arial"/>
                <w:sz w:val="22"/>
                <w:szCs w:val="22"/>
              </w:rPr>
            </w:pPr>
            <w:r w:rsidRPr="00712B70">
              <w:rPr>
                <w:rFonts w:cs="Arial"/>
                <w:sz w:val="22"/>
                <w:szCs w:val="22"/>
              </w:rPr>
              <w:t>Direction Départementale du Cadre de Vie et du Développement Durable</w:t>
            </w:r>
          </w:p>
        </w:tc>
      </w:tr>
      <w:tr w:rsidR="002D4F81" w:rsidRPr="00712B70" w14:paraId="5D676060" w14:textId="77777777" w:rsidTr="00994584">
        <w:tc>
          <w:tcPr>
            <w:tcW w:w="1985" w:type="dxa"/>
          </w:tcPr>
          <w:p w14:paraId="3D458FAE" w14:textId="77777777" w:rsidR="002D4F81" w:rsidRPr="00712B70" w:rsidRDefault="002D4F81" w:rsidP="00994584">
            <w:pPr>
              <w:spacing w:line="240" w:lineRule="auto"/>
              <w:rPr>
                <w:rFonts w:cs="Arial"/>
                <w:sz w:val="22"/>
                <w:szCs w:val="22"/>
              </w:rPr>
            </w:pPr>
            <w:r w:rsidRPr="00712B70">
              <w:rPr>
                <w:rFonts w:cs="Arial"/>
                <w:sz w:val="22"/>
                <w:szCs w:val="22"/>
              </w:rPr>
              <w:t xml:space="preserve">DGEC </w:t>
            </w:r>
          </w:p>
        </w:tc>
        <w:tc>
          <w:tcPr>
            <w:tcW w:w="283" w:type="dxa"/>
          </w:tcPr>
          <w:p w14:paraId="30A5DE7A"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6654C71C" w14:textId="77777777" w:rsidR="002D4F81" w:rsidRPr="00712B70" w:rsidRDefault="002D4F81" w:rsidP="00994584">
            <w:pPr>
              <w:spacing w:line="240" w:lineRule="auto"/>
              <w:rPr>
                <w:rFonts w:cs="Arial"/>
                <w:sz w:val="22"/>
                <w:szCs w:val="22"/>
              </w:rPr>
            </w:pPr>
            <w:r w:rsidRPr="00712B70">
              <w:rPr>
                <w:rFonts w:cs="Arial"/>
                <w:sz w:val="22"/>
                <w:szCs w:val="22"/>
              </w:rPr>
              <w:t>Direction Générale de l’Environnement et du Climat</w:t>
            </w:r>
          </w:p>
        </w:tc>
      </w:tr>
      <w:tr w:rsidR="002D4F81" w:rsidRPr="00712B70" w14:paraId="5C1DB645" w14:textId="77777777" w:rsidTr="00994584">
        <w:tc>
          <w:tcPr>
            <w:tcW w:w="1985" w:type="dxa"/>
          </w:tcPr>
          <w:p w14:paraId="61E92F98" w14:textId="77777777" w:rsidR="002D4F81" w:rsidRPr="00712B70" w:rsidRDefault="002D4F81" w:rsidP="00994584">
            <w:pPr>
              <w:spacing w:line="240" w:lineRule="auto"/>
              <w:rPr>
                <w:rFonts w:cs="Arial"/>
                <w:sz w:val="22"/>
                <w:szCs w:val="22"/>
              </w:rPr>
            </w:pPr>
            <w:r w:rsidRPr="00712B70">
              <w:rPr>
                <w:rFonts w:cs="Arial"/>
                <w:sz w:val="22"/>
                <w:szCs w:val="22"/>
              </w:rPr>
              <w:t>DNSP</w:t>
            </w:r>
          </w:p>
        </w:tc>
        <w:tc>
          <w:tcPr>
            <w:tcW w:w="283" w:type="dxa"/>
          </w:tcPr>
          <w:p w14:paraId="49D3C990"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5CE87001" w14:textId="77777777" w:rsidR="002D4F81" w:rsidRPr="00712B70" w:rsidRDefault="002D4F81" w:rsidP="00994584">
            <w:pPr>
              <w:spacing w:line="240" w:lineRule="auto"/>
              <w:rPr>
                <w:rFonts w:cs="Arial"/>
                <w:sz w:val="22"/>
                <w:szCs w:val="22"/>
              </w:rPr>
            </w:pPr>
            <w:r w:rsidRPr="00712B70">
              <w:rPr>
                <w:rFonts w:cs="Arial"/>
                <w:sz w:val="22"/>
                <w:szCs w:val="22"/>
              </w:rPr>
              <w:t>Direction Nationale de la Santé Publique</w:t>
            </w:r>
          </w:p>
        </w:tc>
      </w:tr>
      <w:tr w:rsidR="002D4F81" w:rsidRPr="00712B70" w14:paraId="5FDFF9DB" w14:textId="77777777" w:rsidTr="00994584">
        <w:tc>
          <w:tcPr>
            <w:tcW w:w="1985" w:type="dxa"/>
          </w:tcPr>
          <w:p w14:paraId="7AE66215" w14:textId="77777777" w:rsidR="002D4F81" w:rsidRPr="00712B70" w:rsidRDefault="002D4F81" w:rsidP="00994584">
            <w:pPr>
              <w:spacing w:line="240" w:lineRule="auto"/>
              <w:rPr>
                <w:rFonts w:cs="Arial"/>
                <w:sz w:val="22"/>
                <w:szCs w:val="22"/>
              </w:rPr>
            </w:pPr>
            <w:r w:rsidRPr="00712B70">
              <w:rPr>
                <w:rFonts w:cs="Arial"/>
                <w:sz w:val="22"/>
                <w:szCs w:val="22"/>
              </w:rPr>
              <w:t>DST</w:t>
            </w:r>
          </w:p>
        </w:tc>
        <w:tc>
          <w:tcPr>
            <w:tcW w:w="283" w:type="dxa"/>
          </w:tcPr>
          <w:p w14:paraId="734DCAD8"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0A6BAD31" w14:textId="77777777" w:rsidR="002D4F81" w:rsidRPr="00712B70" w:rsidRDefault="002D4F81" w:rsidP="00994584">
            <w:pPr>
              <w:spacing w:line="240" w:lineRule="auto"/>
              <w:rPr>
                <w:rFonts w:cs="Arial"/>
                <w:sz w:val="22"/>
                <w:szCs w:val="22"/>
              </w:rPr>
            </w:pPr>
            <w:r w:rsidRPr="00712B70">
              <w:rPr>
                <w:rFonts w:cs="Arial"/>
                <w:sz w:val="22"/>
                <w:szCs w:val="22"/>
              </w:rPr>
              <w:t>Direction des Services Techniques</w:t>
            </w:r>
          </w:p>
        </w:tc>
      </w:tr>
      <w:tr w:rsidR="002D4F81" w:rsidRPr="00712B70" w14:paraId="444887EF" w14:textId="77777777" w:rsidTr="00994584">
        <w:tc>
          <w:tcPr>
            <w:tcW w:w="1985" w:type="dxa"/>
          </w:tcPr>
          <w:p w14:paraId="2E812438" w14:textId="77777777" w:rsidR="002D4F81" w:rsidRPr="00712B70" w:rsidRDefault="002D4F81" w:rsidP="00994584">
            <w:pPr>
              <w:spacing w:line="240" w:lineRule="auto"/>
              <w:rPr>
                <w:rFonts w:cs="Arial"/>
                <w:sz w:val="22"/>
                <w:szCs w:val="22"/>
              </w:rPr>
            </w:pPr>
            <w:r w:rsidRPr="00712B70">
              <w:rPr>
                <w:rFonts w:cs="Arial"/>
                <w:sz w:val="22"/>
                <w:szCs w:val="22"/>
              </w:rPr>
              <w:t>EIES</w:t>
            </w:r>
          </w:p>
        </w:tc>
        <w:tc>
          <w:tcPr>
            <w:tcW w:w="283" w:type="dxa"/>
          </w:tcPr>
          <w:p w14:paraId="2B575422"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50436362" w14:textId="77777777" w:rsidR="002D4F81" w:rsidRPr="00712B70" w:rsidRDefault="002D4F81" w:rsidP="00994584">
            <w:pPr>
              <w:spacing w:line="240" w:lineRule="auto"/>
              <w:rPr>
                <w:rFonts w:cs="Arial"/>
                <w:sz w:val="22"/>
                <w:szCs w:val="22"/>
              </w:rPr>
            </w:pPr>
            <w:r w:rsidRPr="00712B70">
              <w:rPr>
                <w:rFonts w:cs="Arial"/>
                <w:color w:val="000000"/>
                <w:sz w:val="22"/>
                <w:szCs w:val="22"/>
              </w:rPr>
              <w:t>Etude d’Impact Environnemental et Social</w:t>
            </w:r>
          </w:p>
        </w:tc>
      </w:tr>
      <w:tr w:rsidR="002D4F81" w:rsidRPr="00712B70" w14:paraId="00A6C2DB" w14:textId="77777777" w:rsidTr="00994584">
        <w:tc>
          <w:tcPr>
            <w:tcW w:w="1985" w:type="dxa"/>
          </w:tcPr>
          <w:p w14:paraId="2D93B3CB" w14:textId="77777777" w:rsidR="002D4F81" w:rsidRPr="00712B70" w:rsidRDefault="002D4F81" w:rsidP="00994584">
            <w:pPr>
              <w:spacing w:line="240" w:lineRule="auto"/>
              <w:rPr>
                <w:rFonts w:cs="Arial"/>
                <w:sz w:val="22"/>
                <w:szCs w:val="22"/>
              </w:rPr>
            </w:pPr>
            <w:r w:rsidRPr="00712B70">
              <w:rPr>
                <w:rFonts w:cs="Arial"/>
                <w:sz w:val="22"/>
                <w:szCs w:val="22"/>
              </w:rPr>
              <w:t>ENS</w:t>
            </w:r>
          </w:p>
        </w:tc>
        <w:tc>
          <w:tcPr>
            <w:tcW w:w="283" w:type="dxa"/>
          </w:tcPr>
          <w:p w14:paraId="16652FAA"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42E25A15" w14:textId="77777777" w:rsidR="002D4F81" w:rsidRPr="00712B70" w:rsidRDefault="002D4F81" w:rsidP="00994584">
            <w:pPr>
              <w:spacing w:line="240" w:lineRule="auto"/>
              <w:rPr>
                <w:rFonts w:cs="Arial"/>
                <w:sz w:val="22"/>
                <w:szCs w:val="22"/>
              </w:rPr>
            </w:pPr>
            <w:r w:rsidRPr="00712B70">
              <w:rPr>
                <w:rFonts w:cs="Arial"/>
                <w:sz w:val="22"/>
                <w:szCs w:val="22"/>
              </w:rPr>
              <w:t>Evénements Non Souhaitables</w:t>
            </w:r>
          </w:p>
        </w:tc>
      </w:tr>
      <w:tr w:rsidR="002D4F81" w:rsidRPr="00712B70" w14:paraId="684EE36B" w14:textId="77777777" w:rsidTr="00994584">
        <w:tc>
          <w:tcPr>
            <w:tcW w:w="1985" w:type="dxa"/>
          </w:tcPr>
          <w:p w14:paraId="188DFC44" w14:textId="77777777" w:rsidR="002D4F81" w:rsidRPr="00712B70" w:rsidRDefault="002D4F81" w:rsidP="00994584">
            <w:pPr>
              <w:spacing w:line="240" w:lineRule="auto"/>
              <w:rPr>
                <w:rFonts w:cs="Arial"/>
                <w:sz w:val="22"/>
                <w:szCs w:val="22"/>
              </w:rPr>
            </w:pPr>
            <w:r w:rsidRPr="00712B70">
              <w:rPr>
                <w:rFonts w:cs="Arial"/>
                <w:sz w:val="22"/>
                <w:szCs w:val="22"/>
              </w:rPr>
              <w:t>EPCI</w:t>
            </w:r>
          </w:p>
        </w:tc>
        <w:tc>
          <w:tcPr>
            <w:tcW w:w="283" w:type="dxa"/>
          </w:tcPr>
          <w:p w14:paraId="1A1372BB"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77252D7C" w14:textId="77777777" w:rsidR="002D4F81" w:rsidRPr="00712B70" w:rsidRDefault="002D4F81" w:rsidP="00994584">
            <w:pPr>
              <w:spacing w:line="240" w:lineRule="auto"/>
              <w:rPr>
                <w:rFonts w:cs="Arial"/>
                <w:sz w:val="22"/>
                <w:szCs w:val="22"/>
              </w:rPr>
            </w:pPr>
            <w:r w:rsidRPr="00712B70">
              <w:rPr>
                <w:rFonts w:cs="Arial"/>
                <w:sz w:val="22"/>
                <w:szCs w:val="22"/>
              </w:rPr>
              <w:t xml:space="preserve">Etablissement Public de Coopération Intercommunale </w:t>
            </w:r>
          </w:p>
        </w:tc>
      </w:tr>
      <w:tr w:rsidR="002D4F81" w:rsidRPr="00712B70" w14:paraId="79C9786E" w14:textId="77777777" w:rsidTr="00994584">
        <w:tc>
          <w:tcPr>
            <w:tcW w:w="1985" w:type="dxa"/>
          </w:tcPr>
          <w:p w14:paraId="357781B9" w14:textId="77777777" w:rsidR="002D4F81" w:rsidRPr="00712B70" w:rsidRDefault="002D4F81" w:rsidP="00994584">
            <w:pPr>
              <w:spacing w:line="240" w:lineRule="auto"/>
              <w:rPr>
                <w:rFonts w:cs="Arial"/>
                <w:sz w:val="22"/>
                <w:szCs w:val="22"/>
              </w:rPr>
            </w:pPr>
            <w:r w:rsidRPr="00712B70">
              <w:rPr>
                <w:rFonts w:cs="Arial"/>
                <w:sz w:val="22"/>
                <w:szCs w:val="22"/>
              </w:rPr>
              <w:t>EPI</w:t>
            </w:r>
          </w:p>
        </w:tc>
        <w:tc>
          <w:tcPr>
            <w:tcW w:w="283" w:type="dxa"/>
          </w:tcPr>
          <w:p w14:paraId="44B867BB"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71703C62" w14:textId="77777777" w:rsidR="002D4F81" w:rsidRPr="00712B70" w:rsidRDefault="002D4F81" w:rsidP="00994584">
            <w:pPr>
              <w:spacing w:line="240" w:lineRule="auto"/>
              <w:rPr>
                <w:rFonts w:cs="Arial"/>
                <w:sz w:val="22"/>
                <w:szCs w:val="22"/>
              </w:rPr>
            </w:pPr>
            <w:r w:rsidRPr="00712B70">
              <w:rPr>
                <w:rFonts w:cs="Arial"/>
                <w:sz w:val="22"/>
                <w:szCs w:val="22"/>
              </w:rPr>
              <w:t>Equipement de Protection Individuelle</w:t>
            </w:r>
          </w:p>
        </w:tc>
      </w:tr>
      <w:tr w:rsidR="002D4F81" w:rsidRPr="00712B70" w14:paraId="19FB7292" w14:textId="77777777" w:rsidTr="00994584">
        <w:tc>
          <w:tcPr>
            <w:tcW w:w="1985" w:type="dxa"/>
          </w:tcPr>
          <w:p w14:paraId="411E057A" w14:textId="77777777" w:rsidR="002D4F81" w:rsidRPr="00712B70" w:rsidRDefault="002D4F81" w:rsidP="00994584">
            <w:pPr>
              <w:spacing w:line="240" w:lineRule="auto"/>
              <w:rPr>
                <w:rFonts w:cs="Arial"/>
                <w:sz w:val="22"/>
                <w:szCs w:val="22"/>
              </w:rPr>
            </w:pPr>
            <w:r w:rsidRPr="00712B70">
              <w:rPr>
                <w:rFonts w:cs="Arial"/>
                <w:sz w:val="22"/>
                <w:szCs w:val="22"/>
              </w:rPr>
              <w:t>FCFA</w:t>
            </w:r>
          </w:p>
        </w:tc>
        <w:tc>
          <w:tcPr>
            <w:tcW w:w="283" w:type="dxa"/>
          </w:tcPr>
          <w:p w14:paraId="37C4FA5A"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1AC53127" w14:textId="77777777" w:rsidR="002D4F81" w:rsidRPr="00712B70" w:rsidRDefault="002D4F81" w:rsidP="00994584">
            <w:pPr>
              <w:spacing w:line="240" w:lineRule="auto"/>
              <w:rPr>
                <w:rFonts w:cs="Arial"/>
                <w:sz w:val="22"/>
                <w:szCs w:val="22"/>
              </w:rPr>
            </w:pPr>
            <w:r w:rsidRPr="00712B70">
              <w:rPr>
                <w:rFonts w:cs="Arial"/>
                <w:sz w:val="22"/>
                <w:szCs w:val="22"/>
              </w:rPr>
              <w:t>Franc de la Communauté Financière d’Afrique</w:t>
            </w:r>
          </w:p>
        </w:tc>
      </w:tr>
      <w:tr w:rsidR="002D4F81" w:rsidRPr="00712B70" w14:paraId="4BB52614" w14:textId="77777777" w:rsidTr="00994584">
        <w:tc>
          <w:tcPr>
            <w:tcW w:w="1985" w:type="dxa"/>
          </w:tcPr>
          <w:p w14:paraId="5E6716DD" w14:textId="77777777" w:rsidR="002D4F81" w:rsidRPr="00712B70" w:rsidRDefault="002D4F81" w:rsidP="00994584">
            <w:pPr>
              <w:spacing w:line="240" w:lineRule="auto"/>
              <w:rPr>
                <w:rFonts w:cs="Arial"/>
                <w:sz w:val="22"/>
                <w:szCs w:val="22"/>
              </w:rPr>
            </w:pPr>
            <w:r w:rsidRPr="00712B70">
              <w:rPr>
                <w:rFonts w:cs="Arial"/>
                <w:sz w:val="22"/>
                <w:szCs w:val="22"/>
              </w:rPr>
              <w:t>HSE</w:t>
            </w:r>
          </w:p>
        </w:tc>
        <w:tc>
          <w:tcPr>
            <w:tcW w:w="283" w:type="dxa"/>
          </w:tcPr>
          <w:p w14:paraId="33E51598"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767A44FA" w14:textId="77777777" w:rsidR="002D4F81" w:rsidRPr="00712B70" w:rsidRDefault="002D4F81" w:rsidP="00994584">
            <w:pPr>
              <w:spacing w:line="240" w:lineRule="auto"/>
              <w:rPr>
                <w:rFonts w:cs="Arial"/>
                <w:sz w:val="22"/>
                <w:szCs w:val="22"/>
              </w:rPr>
            </w:pPr>
            <w:r w:rsidRPr="00712B70">
              <w:rPr>
                <w:rFonts w:cs="Arial"/>
                <w:sz w:val="22"/>
                <w:szCs w:val="22"/>
              </w:rPr>
              <w:t>Hygiène Santé Environnement</w:t>
            </w:r>
          </w:p>
        </w:tc>
      </w:tr>
      <w:tr w:rsidR="002D4F81" w:rsidRPr="00712B70" w14:paraId="1520A273" w14:textId="77777777" w:rsidTr="00994584">
        <w:tc>
          <w:tcPr>
            <w:tcW w:w="1985" w:type="dxa"/>
          </w:tcPr>
          <w:p w14:paraId="7F829F75" w14:textId="77777777" w:rsidR="002D4F81" w:rsidRPr="00712B70" w:rsidRDefault="002D4F81" w:rsidP="00994584">
            <w:pPr>
              <w:spacing w:line="240" w:lineRule="auto"/>
              <w:rPr>
                <w:rFonts w:cs="Arial"/>
                <w:sz w:val="22"/>
                <w:szCs w:val="22"/>
              </w:rPr>
            </w:pPr>
            <w:r w:rsidRPr="00712B70">
              <w:rPr>
                <w:rFonts w:cs="Arial"/>
                <w:sz w:val="22"/>
                <w:szCs w:val="22"/>
              </w:rPr>
              <w:t>IEC</w:t>
            </w:r>
          </w:p>
        </w:tc>
        <w:tc>
          <w:tcPr>
            <w:tcW w:w="283" w:type="dxa"/>
          </w:tcPr>
          <w:p w14:paraId="512C55AC"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2CDF7F3A" w14:textId="77777777" w:rsidR="002D4F81" w:rsidRPr="00712B70" w:rsidRDefault="002D4F81" w:rsidP="00994584">
            <w:pPr>
              <w:spacing w:line="240" w:lineRule="auto"/>
              <w:rPr>
                <w:rFonts w:cs="Arial"/>
                <w:sz w:val="22"/>
                <w:szCs w:val="22"/>
              </w:rPr>
            </w:pPr>
            <w:r w:rsidRPr="00712B70">
              <w:rPr>
                <w:rFonts w:cs="Arial"/>
                <w:sz w:val="22"/>
                <w:szCs w:val="22"/>
              </w:rPr>
              <w:t>Information Education Communication</w:t>
            </w:r>
          </w:p>
        </w:tc>
      </w:tr>
      <w:tr w:rsidR="002D4F81" w:rsidRPr="00712B70" w14:paraId="197A518B" w14:textId="77777777" w:rsidTr="00994584">
        <w:tc>
          <w:tcPr>
            <w:tcW w:w="1985" w:type="dxa"/>
          </w:tcPr>
          <w:p w14:paraId="2004C91B" w14:textId="77777777" w:rsidR="002D4F81" w:rsidRPr="00712B70" w:rsidRDefault="002D4F81" w:rsidP="00994584">
            <w:pPr>
              <w:spacing w:line="240" w:lineRule="auto"/>
              <w:rPr>
                <w:rFonts w:cs="Arial"/>
                <w:sz w:val="22"/>
                <w:szCs w:val="22"/>
              </w:rPr>
            </w:pPr>
            <w:r w:rsidRPr="00712B70">
              <w:rPr>
                <w:rFonts w:cs="Arial"/>
                <w:sz w:val="22"/>
                <w:szCs w:val="22"/>
              </w:rPr>
              <w:t>INSAE</w:t>
            </w:r>
          </w:p>
        </w:tc>
        <w:tc>
          <w:tcPr>
            <w:tcW w:w="283" w:type="dxa"/>
          </w:tcPr>
          <w:p w14:paraId="72A3D48A"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121DBA21" w14:textId="77777777" w:rsidR="002D4F81" w:rsidRPr="00712B70" w:rsidRDefault="002D4F81" w:rsidP="00994584">
            <w:pPr>
              <w:spacing w:line="240" w:lineRule="auto"/>
              <w:rPr>
                <w:rFonts w:cs="Arial"/>
                <w:sz w:val="22"/>
                <w:szCs w:val="22"/>
              </w:rPr>
            </w:pPr>
            <w:r w:rsidRPr="00712B70">
              <w:rPr>
                <w:rFonts w:cs="Arial"/>
                <w:sz w:val="22"/>
                <w:szCs w:val="22"/>
              </w:rPr>
              <w:t>Institut National de la Statistique et l’Analyse Economique</w:t>
            </w:r>
          </w:p>
        </w:tc>
      </w:tr>
      <w:tr w:rsidR="002D4F81" w:rsidRPr="00712B70" w14:paraId="6E713C42" w14:textId="77777777" w:rsidTr="00994584">
        <w:tc>
          <w:tcPr>
            <w:tcW w:w="1985" w:type="dxa"/>
          </w:tcPr>
          <w:p w14:paraId="0496F4E7" w14:textId="77777777" w:rsidR="002D4F81" w:rsidRPr="00712B70" w:rsidRDefault="002D4F81" w:rsidP="00994584">
            <w:pPr>
              <w:spacing w:line="240" w:lineRule="auto"/>
              <w:rPr>
                <w:rFonts w:cs="Arial"/>
                <w:sz w:val="22"/>
                <w:szCs w:val="22"/>
              </w:rPr>
            </w:pPr>
            <w:r w:rsidRPr="00712B70">
              <w:rPr>
                <w:rFonts w:cs="Arial"/>
                <w:sz w:val="22"/>
                <w:szCs w:val="22"/>
              </w:rPr>
              <w:t>IRA</w:t>
            </w:r>
          </w:p>
        </w:tc>
        <w:tc>
          <w:tcPr>
            <w:tcW w:w="283" w:type="dxa"/>
          </w:tcPr>
          <w:p w14:paraId="2E3DE642"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17B74F7D" w14:textId="77777777" w:rsidR="002D4F81" w:rsidRPr="00712B70" w:rsidRDefault="002D4F81" w:rsidP="00994584">
            <w:pPr>
              <w:spacing w:line="240" w:lineRule="auto"/>
              <w:rPr>
                <w:rFonts w:cs="Arial"/>
                <w:sz w:val="22"/>
                <w:szCs w:val="22"/>
              </w:rPr>
            </w:pPr>
            <w:r w:rsidRPr="00712B70">
              <w:rPr>
                <w:rFonts w:cs="Arial"/>
                <w:sz w:val="22"/>
                <w:szCs w:val="22"/>
              </w:rPr>
              <w:t xml:space="preserve">Infections Respiratoires Aigües  </w:t>
            </w:r>
          </w:p>
        </w:tc>
      </w:tr>
      <w:tr w:rsidR="002D4F81" w:rsidRPr="00712B70" w14:paraId="3EE843D7" w14:textId="77777777" w:rsidTr="00994584">
        <w:tc>
          <w:tcPr>
            <w:tcW w:w="1985" w:type="dxa"/>
          </w:tcPr>
          <w:p w14:paraId="0921A59E" w14:textId="77777777" w:rsidR="002D4F81" w:rsidRPr="00712B70" w:rsidRDefault="002D4F81" w:rsidP="00994584">
            <w:pPr>
              <w:spacing w:line="240" w:lineRule="auto"/>
              <w:rPr>
                <w:rFonts w:cs="Arial"/>
                <w:sz w:val="22"/>
                <w:szCs w:val="22"/>
              </w:rPr>
            </w:pPr>
            <w:r w:rsidRPr="00712B70">
              <w:rPr>
                <w:rFonts w:cs="Arial"/>
                <w:sz w:val="22"/>
                <w:szCs w:val="22"/>
              </w:rPr>
              <w:t>IST</w:t>
            </w:r>
          </w:p>
        </w:tc>
        <w:tc>
          <w:tcPr>
            <w:tcW w:w="283" w:type="dxa"/>
          </w:tcPr>
          <w:p w14:paraId="6ADB58C4"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7BE94425" w14:textId="77777777" w:rsidR="002D4F81" w:rsidRPr="00712B70" w:rsidRDefault="002D4F81" w:rsidP="00994584">
            <w:pPr>
              <w:spacing w:line="240" w:lineRule="auto"/>
              <w:rPr>
                <w:rFonts w:cs="Arial"/>
                <w:sz w:val="22"/>
                <w:szCs w:val="22"/>
              </w:rPr>
            </w:pPr>
            <w:r w:rsidRPr="00712B70">
              <w:rPr>
                <w:rFonts w:cs="Arial"/>
                <w:sz w:val="22"/>
                <w:szCs w:val="22"/>
              </w:rPr>
              <w:t>Infections Sexuellement Transmissible</w:t>
            </w:r>
          </w:p>
        </w:tc>
      </w:tr>
      <w:tr w:rsidR="002D4F81" w:rsidRPr="00712B70" w14:paraId="232CD404" w14:textId="77777777" w:rsidTr="00994584">
        <w:tc>
          <w:tcPr>
            <w:tcW w:w="1985" w:type="dxa"/>
          </w:tcPr>
          <w:p w14:paraId="6F7F6771" w14:textId="77777777" w:rsidR="002D4F81" w:rsidRPr="00712B70" w:rsidRDefault="002D4F81" w:rsidP="00994584">
            <w:pPr>
              <w:spacing w:line="240" w:lineRule="auto"/>
              <w:rPr>
                <w:rFonts w:cs="Arial"/>
                <w:sz w:val="22"/>
                <w:szCs w:val="22"/>
              </w:rPr>
            </w:pPr>
            <w:r w:rsidRPr="00712B70">
              <w:rPr>
                <w:rFonts w:cs="Arial"/>
                <w:sz w:val="22"/>
                <w:szCs w:val="22"/>
              </w:rPr>
              <w:t>MAETUR</w:t>
            </w:r>
          </w:p>
        </w:tc>
        <w:tc>
          <w:tcPr>
            <w:tcW w:w="283" w:type="dxa"/>
          </w:tcPr>
          <w:p w14:paraId="05B0602D"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5A665738" w14:textId="77777777" w:rsidR="002D4F81" w:rsidRPr="00712B70" w:rsidRDefault="002D4F81" w:rsidP="00994584">
            <w:pPr>
              <w:spacing w:line="240" w:lineRule="auto"/>
              <w:rPr>
                <w:rFonts w:cs="Arial"/>
                <w:sz w:val="22"/>
                <w:szCs w:val="22"/>
              </w:rPr>
            </w:pPr>
            <w:r w:rsidRPr="00712B70">
              <w:rPr>
                <w:rFonts w:cs="Arial"/>
                <w:sz w:val="22"/>
                <w:szCs w:val="22"/>
              </w:rPr>
              <w:t>Mission d’Aménagement et d’Equipement des Terrains Urbains</w:t>
            </w:r>
          </w:p>
        </w:tc>
      </w:tr>
      <w:tr w:rsidR="002D4F81" w:rsidRPr="00712B70" w14:paraId="3F597A9C" w14:textId="77777777" w:rsidTr="00994584">
        <w:tc>
          <w:tcPr>
            <w:tcW w:w="1985" w:type="dxa"/>
          </w:tcPr>
          <w:p w14:paraId="09CE5AAC" w14:textId="77777777" w:rsidR="002D4F81" w:rsidRPr="00712B70" w:rsidRDefault="002D4F81" w:rsidP="00994584">
            <w:pPr>
              <w:spacing w:line="240" w:lineRule="auto"/>
              <w:rPr>
                <w:rFonts w:cs="Arial"/>
                <w:sz w:val="22"/>
                <w:szCs w:val="22"/>
              </w:rPr>
            </w:pPr>
            <w:r w:rsidRPr="00712B70">
              <w:rPr>
                <w:rFonts w:cs="Arial"/>
                <w:sz w:val="22"/>
                <w:szCs w:val="22"/>
              </w:rPr>
              <w:t>MCVDD</w:t>
            </w:r>
          </w:p>
        </w:tc>
        <w:tc>
          <w:tcPr>
            <w:tcW w:w="283" w:type="dxa"/>
          </w:tcPr>
          <w:p w14:paraId="4C793B52"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61E59387" w14:textId="77777777" w:rsidR="002D4F81" w:rsidRPr="00712B70" w:rsidRDefault="002D4F81" w:rsidP="00994584">
            <w:pPr>
              <w:spacing w:line="240" w:lineRule="auto"/>
              <w:rPr>
                <w:rFonts w:cs="Arial"/>
                <w:sz w:val="22"/>
                <w:szCs w:val="22"/>
              </w:rPr>
            </w:pPr>
            <w:r w:rsidRPr="00712B70">
              <w:rPr>
                <w:rFonts w:cs="Arial"/>
                <w:sz w:val="22"/>
                <w:szCs w:val="22"/>
              </w:rPr>
              <w:t>Ministère du Cadre de Vie et du Développement Durable</w:t>
            </w:r>
          </w:p>
        </w:tc>
      </w:tr>
      <w:tr w:rsidR="002D4F81" w:rsidRPr="00712B70" w14:paraId="05CC12F0" w14:textId="77777777" w:rsidTr="00994584">
        <w:tc>
          <w:tcPr>
            <w:tcW w:w="1985" w:type="dxa"/>
          </w:tcPr>
          <w:p w14:paraId="66C180F8" w14:textId="77777777" w:rsidR="002D4F81" w:rsidRPr="00712B70" w:rsidRDefault="002D4F81" w:rsidP="00994584">
            <w:pPr>
              <w:spacing w:line="240" w:lineRule="auto"/>
              <w:rPr>
                <w:rFonts w:cs="Arial"/>
                <w:sz w:val="22"/>
                <w:szCs w:val="22"/>
              </w:rPr>
            </w:pPr>
            <w:r w:rsidRPr="00712B70">
              <w:rPr>
                <w:rFonts w:cs="Arial"/>
                <w:sz w:val="22"/>
                <w:szCs w:val="22"/>
              </w:rPr>
              <w:t>MDC</w:t>
            </w:r>
          </w:p>
        </w:tc>
        <w:tc>
          <w:tcPr>
            <w:tcW w:w="283" w:type="dxa"/>
          </w:tcPr>
          <w:p w14:paraId="287DA32E"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76E9E390" w14:textId="77777777" w:rsidR="002D4F81" w:rsidRPr="00712B70" w:rsidRDefault="002D4F81" w:rsidP="00994584">
            <w:pPr>
              <w:spacing w:line="240" w:lineRule="auto"/>
              <w:rPr>
                <w:rFonts w:cs="Arial"/>
                <w:sz w:val="22"/>
                <w:szCs w:val="22"/>
              </w:rPr>
            </w:pPr>
            <w:r w:rsidRPr="00712B70">
              <w:rPr>
                <w:rFonts w:cs="Arial"/>
                <w:sz w:val="22"/>
                <w:szCs w:val="22"/>
              </w:rPr>
              <w:t>Mission De Contrôle</w:t>
            </w:r>
          </w:p>
        </w:tc>
      </w:tr>
      <w:tr w:rsidR="002D4F81" w:rsidRPr="00712B70" w14:paraId="1DD7C6DE" w14:textId="77777777" w:rsidTr="00994584">
        <w:tc>
          <w:tcPr>
            <w:tcW w:w="1985" w:type="dxa"/>
          </w:tcPr>
          <w:p w14:paraId="00FF2BFA" w14:textId="77777777" w:rsidR="002D4F81" w:rsidRPr="00712B70" w:rsidRDefault="002D4F81" w:rsidP="00994584">
            <w:pPr>
              <w:spacing w:line="240" w:lineRule="auto"/>
              <w:rPr>
                <w:rFonts w:cs="Arial"/>
                <w:sz w:val="22"/>
                <w:szCs w:val="22"/>
              </w:rPr>
            </w:pPr>
            <w:r w:rsidRPr="00712B70">
              <w:rPr>
                <w:rFonts w:cs="Arial"/>
                <w:sz w:val="22"/>
                <w:szCs w:val="22"/>
              </w:rPr>
              <w:t>MEHU</w:t>
            </w:r>
          </w:p>
        </w:tc>
        <w:tc>
          <w:tcPr>
            <w:tcW w:w="283" w:type="dxa"/>
          </w:tcPr>
          <w:p w14:paraId="5846BE6E"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2D046D09" w14:textId="77777777" w:rsidR="002D4F81" w:rsidRPr="00712B70" w:rsidRDefault="002D4F81" w:rsidP="00994584">
            <w:pPr>
              <w:spacing w:line="240" w:lineRule="auto"/>
              <w:rPr>
                <w:rFonts w:cs="Arial"/>
                <w:sz w:val="22"/>
                <w:szCs w:val="22"/>
              </w:rPr>
            </w:pPr>
            <w:r w:rsidRPr="00712B70">
              <w:rPr>
                <w:rFonts w:cs="Arial"/>
                <w:sz w:val="22"/>
                <w:szCs w:val="22"/>
              </w:rPr>
              <w:t>Ministère de l’Environnement, de l’Habitat et de l’Urbanisme</w:t>
            </w:r>
          </w:p>
        </w:tc>
      </w:tr>
      <w:tr w:rsidR="002D4F81" w:rsidRPr="00712B70" w14:paraId="32293199" w14:textId="77777777" w:rsidTr="00994584">
        <w:tc>
          <w:tcPr>
            <w:tcW w:w="1985" w:type="dxa"/>
          </w:tcPr>
          <w:p w14:paraId="79F4E8E5" w14:textId="77777777" w:rsidR="002D4F81" w:rsidRPr="00712B70" w:rsidRDefault="002D4F81" w:rsidP="00994584">
            <w:pPr>
              <w:spacing w:line="240" w:lineRule="auto"/>
              <w:rPr>
                <w:rFonts w:cs="Arial"/>
                <w:sz w:val="22"/>
                <w:szCs w:val="22"/>
              </w:rPr>
            </w:pPr>
            <w:r w:rsidRPr="00712B70">
              <w:rPr>
                <w:rFonts w:cs="Arial"/>
                <w:sz w:val="22"/>
                <w:szCs w:val="22"/>
              </w:rPr>
              <w:t>mL</w:t>
            </w:r>
          </w:p>
        </w:tc>
        <w:tc>
          <w:tcPr>
            <w:tcW w:w="283" w:type="dxa"/>
          </w:tcPr>
          <w:p w14:paraId="43978683"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27102A08" w14:textId="77777777" w:rsidR="002D4F81" w:rsidRPr="00712B70" w:rsidRDefault="002D4F81" w:rsidP="00994584">
            <w:pPr>
              <w:spacing w:line="240" w:lineRule="auto"/>
              <w:rPr>
                <w:rFonts w:cs="Arial"/>
                <w:sz w:val="22"/>
                <w:szCs w:val="22"/>
              </w:rPr>
            </w:pPr>
            <w:r w:rsidRPr="00712B70">
              <w:rPr>
                <w:rFonts w:cs="Arial"/>
                <w:color w:val="000000"/>
                <w:sz w:val="22"/>
                <w:szCs w:val="22"/>
              </w:rPr>
              <w:t>Mètre Linéaire</w:t>
            </w:r>
          </w:p>
        </w:tc>
      </w:tr>
      <w:tr w:rsidR="002D4F81" w:rsidRPr="00712B70" w14:paraId="3FB52F18" w14:textId="77777777" w:rsidTr="00994584">
        <w:tc>
          <w:tcPr>
            <w:tcW w:w="1985" w:type="dxa"/>
          </w:tcPr>
          <w:p w14:paraId="7160995D" w14:textId="77777777" w:rsidR="002D4F81" w:rsidRPr="00712B70" w:rsidRDefault="002D4F81" w:rsidP="00994584">
            <w:pPr>
              <w:spacing w:line="240" w:lineRule="auto"/>
              <w:rPr>
                <w:rFonts w:cs="Arial"/>
                <w:sz w:val="22"/>
                <w:szCs w:val="22"/>
              </w:rPr>
            </w:pPr>
            <w:r w:rsidRPr="00712B70">
              <w:rPr>
                <w:rFonts w:cs="Arial"/>
                <w:sz w:val="22"/>
                <w:szCs w:val="22"/>
              </w:rPr>
              <w:t>MOD</w:t>
            </w:r>
          </w:p>
        </w:tc>
        <w:tc>
          <w:tcPr>
            <w:tcW w:w="283" w:type="dxa"/>
          </w:tcPr>
          <w:p w14:paraId="21E87C5F"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6EF81E74" w14:textId="77777777" w:rsidR="002D4F81" w:rsidRPr="00712B70" w:rsidRDefault="002D4F81" w:rsidP="00994584">
            <w:pPr>
              <w:spacing w:line="240" w:lineRule="auto"/>
              <w:rPr>
                <w:rFonts w:cs="Arial"/>
                <w:sz w:val="22"/>
                <w:szCs w:val="22"/>
              </w:rPr>
            </w:pPr>
            <w:r w:rsidRPr="00712B70">
              <w:rPr>
                <w:rFonts w:cs="Arial"/>
                <w:sz w:val="22"/>
                <w:szCs w:val="22"/>
              </w:rPr>
              <w:t xml:space="preserve">Maître d’Ouvrage Délégué </w:t>
            </w:r>
          </w:p>
        </w:tc>
      </w:tr>
      <w:tr w:rsidR="002D4F81" w:rsidRPr="00712B70" w14:paraId="574CE398" w14:textId="77777777" w:rsidTr="00994584">
        <w:tc>
          <w:tcPr>
            <w:tcW w:w="1985" w:type="dxa"/>
          </w:tcPr>
          <w:p w14:paraId="24DC7560" w14:textId="77777777" w:rsidR="002D4F81" w:rsidRPr="00712B70" w:rsidRDefault="002D4F81" w:rsidP="00994584">
            <w:pPr>
              <w:spacing w:line="240" w:lineRule="auto"/>
              <w:rPr>
                <w:rFonts w:cs="Arial"/>
                <w:sz w:val="22"/>
                <w:szCs w:val="22"/>
              </w:rPr>
            </w:pPr>
            <w:r w:rsidRPr="00712B70">
              <w:rPr>
                <w:rFonts w:cs="Arial"/>
                <w:color w:val="000000"/>
                <w:sz w:val="22"/>
                <w:szCs w:val="22"/>
              </w:rPr>
              <w:t>MS</w:t>
            </w:r>
          </w:p>
        </w:tc>
        <w:tc>
          <w:tcPr>
            <w:tcW w:w="283" w:type="dxa"/>
          </w:tcPr>
          <w:p w14:paraId="388FAC8E"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7ADBA4C4" w14:textId="77777777" w:rsidR="002D4F81" w:rsidRPr="00712B70" w:rsidRDefault="002D4F81" w:rsidP="00994584">
            <w:pPr>
              <w:spacing w:line="240" w:lineRule="auto"/>
              <w:rPr>
                <w:rFonts w:cs="Arial"/>
                <w:sz w:val="22"/>
                <w:szCs w:val="22"/>
              </w:rPr>
            </w:pPr>
            <w:r w:rsidRPr="00712B70">
              <w:rPr>
                <w:rFonts w:cs="Arial"/>
                <w:sz w:val="22"/>
                <w:szCs w:val="22"/>
              </w:rPr>
              <w:t>Ministère de la Santé</w:t>
            </w:r>
          </w:p>
        </w:tc>
      </w:tr>
      <w:tr w:rsidR="002D4F81" w:rsidRPr="00712B70" w14:paraId="46845BD2" w14:textId="77777777" w:rsidTr="00994584">
        <w:tc>
          <w:tcPr>
            <w:tcW w:w="1985" w:type="dxa"/>
          </w:tcPr>
          <w:p w14:paraId="3BC429BE" w14:textId="77777777" w:rsidR="002D4F81" w:rsidRPr="00712B70" w:rsidRDefault="002D4F81" w:rsidP="00994584">
            <w:pPr>
              <w:spacing w:line="240" w:lineRule="auto"/>
              <w:rPr>
                <w:rFonts w:cs="Arial"/>
                <w:sz w:val="22"/>
                <w:szCs w:val="22"/>
              </w:rPr>
            </w:pPr>
            <w:r w:rsidRPr="00712B70">
              <w:rPr>
                <w:rFonts w:cs="Arial"/>
                <w:sz w:val="22"/>
                <w:szCs w:val="22"/>
              </w:rPr>
              <w:t>OMM</w:t>
            </w:r>
          </w:p>
        </w:tc>
        <w:tc>
          <w:tcPr>
            <w:tcW w:w="283" w:type="dxa"/>
          </w:tcPr>
          <w:p w14:paraId="6F822A99"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6FA921D8" w14:textId="77777777" w:rsidR="002D4F81" w:rsidRPr="00712B70" w:rsidRDefault="002D4F81" w:rsidP="00994584">
            <w:pPr>
              <w:spacing w:line="240" w:lineRule="auto"/>
              <w:rPr>
                <w:rFonts w:cs="Arial"/>
                <w:sz w:val="22"/>
                <w:szCs w:val="22"/>
              </w:rPr>
            </w:pPr>
            <w:r w:rsidRPr="00712B70">
              <w:rPr>
                <w:rFonts w:cs="Arial"/>
                <w:sz w:val="22"/>
                <w:szCs w:val="22"/>
              </w:rPr>
              <w:t>Organisation Météorologique Mondiale</w:t>
            </w:r>
          </w:p>
        </w:tc>
      </w:tr>
      <w:tr w:rsidR="002D4F81" w:rsidRPr="00712B70" w14:paraId="6F53590F" w14:textId="77777777" w:rsidTr="00994584">
        <w:tc>
          <w:tcPr>
            <w:tcW w:w="1985" w:type="dxa"/>
          </w:tcPr>
          <w:p w14:paraId="5EC366F9" w14:textId="77777777" w:rsidR="002D4F81" w:rsidRPr="00712B70" w:rsidRDefault="002D4F81" w:rsidP="00994584">
            <w:pPr>
              <w:spacing w:line="240" w:lineRule="auto"/>
              <w:rPr>
                <w:rFonts w:cs="Arial"/>
                <w:sz w:val="22"/>
                <w:szCs w:val="22"/>
              </w:rPr>
            </w:pPr>
            <w:r w:rsidRPr="00712B70">
              <w:rPr>
                <w:rFonts w:cs="Arial"/>
                <w:sz w:val="22"/>
                <w:szCs w:val="22"/>
              </w:rPr>
              <w:t>ONG</w:t>
            </w:r>
          </w:p>
        </w:tc>
        <w:tc>
          <w:tcPr>
            <w:tcW w:w="283" w:type="dxa"/>
          </w:tcPr>
          <w:p w14:paraId="09523694"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32047042" w14:textId="77777777" w:rsidR="002D4F81" w:rsidRPr="00712B70" w:rsidRDefault="002D4F81" w:rsidP="00994584">
            <w:pPr>
              <w:spacing w:line="240" w:lineRule="auto"/>
              <w:rPr>
                <w:rFonts w:cs="Arial"/>
                <w:sz w:val="22"/>
                <w:szCs w:val="22"/>
              </w:rPr>
            </w:pPr>
            <w:r w:rsidRPr="00712B70">
              <w:rPr>
                <w:rFonts w:cs="Arial"/>
                <w:sz w:val="22"/>
                <w:szCs w:val="22"/>
              </w:rPr>
              <w:t>Organisation Non Gouvernementale</w:t>
            </w:r>
          </w:p>
        </w:tc>
      </w:tr>
      <w:tr w:rsidR="002D4F81" w:rsidRPr="00712B70" w14:paraId="11804DE1" w14:textId="77777777" w:rsidTr="00994584">
        <w:tc>
          <w:tcPr>
            <w:tcW w:w="1985" w:type="dxa"/>
          </w:tcPr>
          <w:p w14:paraId="6B8C806B" w14:textId="77777777" w:rsidR="002D4F81" w:rsidRPr="00712B70" w:rsidRDefault="002D4F81" w:rsidP="00994584">
            <w:pPr>
              <w:spacing w:line="240" w:lineRule="auto"/>
              <w:rPr>
                <w:rFonts w:cs="Arial"/>
                <w:sz w:val="22"/>
                <w:szCs w:val="22"/>
              </w:rPr>
            </w:pPr>
            <w:r w:rsidRPr="00712B70">
              <w:rPr>
                <w:rFonts w:cs="Arial"/>
                <w:sz w:val="22"/>
                <w:szCs w:val="22"/>
              </w:rPr>
              <w:t>PAP</w:t>
            </w:r>
          </w:p>
        </w:tc>
        <w:tc>
          <w:tcPr>
            <w:tcW w:w="283" w:type="dxa"/>
          </w:tcPr>
          <w:p w14:paraId="08277F56"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6E4CC075" w14:textId="77777777" w:rsidR="002D4F81" w:rsidRPr="00712B70" w:rsidRDefault="002D4F81" w:rsidP="00994584">
            <w:pPr>
              <w:spacing w:line="240" w:lineRule="auto"/>
              <w:rPr>
                <w:rFonts w:cs="Arial"/>
                <w:sz w:val="22"/>
                <w:szCs w:val="22"/>
              </w:rPr>
            </w:pPr>
            <w:r w:rsidRPr="00712B70">
              <w:rPr>
                <w:rFonts w:cs="Arial"/>
                <w:sz w:val="22"/>
                <w:szCs w:val="22"/>
              </w:rPr>
              <w:t>Personne Affectée par le Projet</w:t>
            </w:r>
          </w:p>
        </w:tc>
      </w:tr>
      <w:tr w:rsidR="002D4F81" w:rsidRPr="00712B70" w14:paraId="39CAA0EF" w14:textId="77777777" w:rsidTr="00994584">
        <w:tc>
          <w:tcPr>
            <w:tcW w:w="1985" w:type="dxa"/>
          </w:tcPr>
          <w:p w14:paraId="02387082" w14:textId="77777777" w:rsidR="002D4F81" w:rsidRPr="00712B70" w:rsidRDefault="002D4F81" w:rsidP="00994584">
            <w:pPr>
              <w:spacing w:line="240" w:lineRule="auto"/>
              <w:rPr>
                <w:rFonts w:cs="Arial"/>
                <w:sz w:val="22"/>
                <w:szCs w:val="22"/>
              </w:rPr>
            </w:pPr>
            <w:r w:rsidRPr="00712B70">
              <w:rPr>
                <w:rFonts w:cs="Arial"/>
                <w:sz w:val="22"/>
                <w:szCs w:val="22"/>
              </w:rPr>
              <w:t>PAPVIC</w:t>
            </w:r>
          </w:p>
        </w:tc>
        <w:tc>
          <w:tcPr>
            <w:tcW w:w="283" w:type="dxa"/>
          </w:tcPr>
          <w:p w14:paraId="4A40CE71"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333CAD21" w14:textId="77777777" w:rsidR="002D4F81" w:rsidRPr="00712B70" w:rsidRDefault="002D4F81" w:rsidP="00994584">
            <w:pPr>
              <w:spacing w:line="240" w:lineRule="auto"/>
              <w:rPr>
                <w:rFonts w:cs="Arial"/>
                <w:sz w:val="22"/>
                <w:szCs w:val="22"/>
              </w:rPr>
            </w:pPr>
            <w:r w:rsidRPr="00712B70">
              <w:rPr>
                <w:rFonts w:cs="Arial"/>
                <w:color w:val="000000"/>
                <w:sz w:val="22"/>
                <w:szCs w:val="22"/>
              </w:rPr>
              <w:t>Projet d’Assainissement des Eaux Pluviales de la Ville de Cotonou</w:t>
            </w:r>
          </w:p>
        </w:tc>
      </w:tr>
      <w:tr w:rsidR="002D4F81" w:rsidRPr="00712B70" w14:paraId="62EA6C96" w14:textId="77777777" w:rsidTr="00994584">
        <w:tc>
          <w:tcPr>
            <w:tcW w:w="1985" w:type="dxa"/>
          </w:tcPr>
          <w:p w14:paraId="2D8CB16A" w14:textId="77777777" w:rsidR="002D4F81" w:rsidRPr="00712B70" w:rsidRDefault="002D4F81" w:rsidP="00994584">
            <w:pPr>
              <w:spacing w:line="240" w:lineRule="auto"/>
              <w:rPr>
                <w:rFonts w:cs="Arial"/>
                <w:sz w:val="22"/>
                <w:szCs w:val="22"/>
              </w:rPr>
            </w:pPr>
            <w:r w:rsidRPr="00712B70">
              <w:rPr>
                <w:rFonts w:cs="Arial"/>
                <w:sz w:val="22"/>
                <w:szCs w:val="22"/>
              </w:rPr>
              <w:t>PAR</w:t>
            </w:r>
          </w:p>
        </w:tc>
        <w:tc>
          <w:tcPr>
            <w:tcW w:w="283" w:type="dxa"/>
          </w:tcPr>
          <w:p w14:paraId="097EF904"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6723C932" w14:textId="4375BD3B" w:rsidR="002D4F81" w:rsidRPr="00712B70" w:rsidRDefault="002D4F81" w:rsidP="00994584">
            <w:pPr>
              <w:spacing w:line="240" w:lineRule="auto"/>
              <w:rPr>
                <w:rFonts w:cs="Arial"/>
                <w:strike/>
                <w:sz w:val="22"/>
                <w:szCs w:val="22"/>
                <w:highlight w:val="yellow"/>
              </w:rPr>
            </w:pPr>
            <w:r w:rsidRPr="00712B70">
              <w:rPr>
                <w:rFonts w:cs="Arial"/>
                <w:sz w:val="22"/>
                <w:szCs w:val="22"/>
              </w:rPr>
              <w:t>Plan d’Action de Réinstallation</w:t>
            </w:r>
          </w:p>
        </w:tc>
      </w:tr>
      <w:tr w:rsidR="002D4F81" w:rsidRPr="00712B70" w14:paraId="4864A044" w14:textId="77777777" w:rsidTr="00994584">
        <w:tc>
          <w:tcPr>
            <w:tcW w:w="1985" w:type="dxa"/>
          </w:tcPr>
          <w:p w14:paraId="5654A622" w14:textId="77777777" w:rsidR="002D4F81" w:rsidRPr="00712B70" w:rsidRDefault="002D4F81" w:rsidP="00994584">
            <w:pPr>
              <w:spacing w:line="240" w:lineRule="auto"/>
              <w:rPr>
                <w:rFonts w:cs="Arial"/>
                <w:sz w:val="22"/>
                <w:szCs w:val="22"/>
              </w:rPr>
            </w:pPr>
            <w:r w:rsidRPr="00712B70">
              <w:rPr>
                <w:rFonts w:cs="Arial"/>
                <w:sz w:val="22"/>
                <w:szCs w:val="22"/>
              </w:rPr>
              <w:t>PCN</w:t>
            </w:r>
          </w:p>
        </w:tc>
        <w:tc>
          <w:tcPr>
            <w:tcW w:w="283" w:type="dxa"/>
          </w:tcPr>
          <w:p w14:paraId="087658EC"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3F3DFECC" w14:textId="77777777" w:rsidR="002D4F81" w:rsidRPr="00712B70" w:rsidRDefault="002D4F81" w:rsidP="00994584">
            <w:pPr>
              <w:spacing w:line="240" w:lineRule="auto"/>
              <w:rPr>
                <w:rFonts w:cs="Arial"/>
                <w:sz w:val="22"/>
                <w:szCs w:val="22"/>
              </w:rPr>
            </w:pPr>
            <w:r w:rsidRPr="00712B70">
              <w:rPr>
                <w:rFonts w:cs="Arial"/>
                <w:sz w:val="22"/>
                <w:szCs w:val="22"/>
              </w:rPr>
              <w:t>Plan de Contingence Nationale</w:t>
            </w:r>
          </w:p>
        </w:tc>
      </w:tr>
      <w:tr w:rsidR="002D4F81" w:rsidRPr="00712B70" w14:paraId="21BBD001" w14:textId="77777777" w:rsidTr="00994584">
        <w:tc>
          <w:tcPr>
            <w:tcW w:w="1985" w:type="dxa"/>
          </w:tcPr>
          <w:p w14:paraId="57652778" w14:textId="77777777" w:rsidR="002D4F81" w:rsidRPr="00712B70" w:rsidRDefault="002D4F81" w:rsidP="00994584">
            <w:pPr>
              <w:spacing w:line="240" w:lineRule="auto"/>
              <w:rPr>
                <w:rFonts w:cs="Arial"/>
                <w:sz w:val="22"/>
                <w:szCs w:val="22"/>
              </w:rPr>
            </w:pPr>
            <w:r w:rsidRPr="00712B70">
              <w:rPr>
                <w:rFonts w:cs="Arial"/>
                <w:sz w:val="22"/>
                <w:szCs w:val="22"/>
              </w:rPr>
              <w:t>PDC</w:t>
            </w:r>
          </w:p>
        </w:tc>
        <w:tc>
          <w:tcPr>
            <w:tcW w:w="283" w:type="dxa"/>
          </w:tcPr>
          <w:p w14:paraId="5EA80D78"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70199D7E" w14:textId="77777777" w:rsidR="002D4F81" w:rsidRPr="00712B70" w:rsidRDefault="002D4F81" w:rsidP="00994584">
            <w:pPr>
              <w:spacing w:line="240" w:lineRule="auto"/>
              <w:rPr>
                <w:rFonts w:cs="Arial"/>
                <w:sz w:val="22"/>
                <w:szCs w:val="22"/>
              </w:rPr>
            </w:pPr>
            <w:r w:rsidRPr="00712B70">
              <w:rPr>
                <w:rFonts w:cs="Arial"/>
                <w:sz w:val="22"/>
                <w:szCs w:val="22"/>
              </w:rPr>
              <w:t>Plan de Développement Communal</w:t>
            </w:r>
          </w:p>
        </w:tc>
      </w:tr>
      <w:tr w:rsidR="002D4F81" w:rsidRPr="00712B70" w14:paraId="32D8C119" w14:textId="77777777" w:rsidTr="00994584">
        <w:tc>
          <w:tcPr>
            <w:tcW w:w="1985" w:type="dxa"/>
          </w:tcPr>
          <w:p w14:paraId="7FA2D77F" w14:textId="77777777" w:rsidR="002D4F81" w:rsidRPr="00712B70" w:rsidRDefault="002D4F81" w:rsidP="00994584">
            <w:pPr>
              <w:spacing w:line="240" w:lineRule="auto"/>
              <w:rPr>
                <w:rFonts w:cs="Arial"/>
                <w:sz w:val="22"/>
                <w:szCs w:val="22"/>
              </w:rPr>
            </w:pPr>
            <w:r w:rsidRPr="00712B70">
              <w:rPr>
                <w:rFonts w:cs="Arial"/>
                <w:sz w:val="22"/>
                <w:szCs w:val="22"/>
              </w:rPr>
              <w:t>PFNRRC-ACC</w:t>
            </w:r>
          </w:p>
        </w:tc>
        <w:tc>
          <w:tcPr>
            <w:tcW w:w="283" w:type="dxa"/>
          </w:tcPr>
          <w:p w14:paraId="253225F7"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0FE72DE7" w14:textId="77777777" w:rsidR="002D4F81" w:rsidRPr="00712B70" w:rsidRDefault="002D4F81" w:rsidP="00994584">
            <w:pPr>
              <w:spacing w:line="240" w:lineRule="auto"/>
              <w:rPr>
                <w:rFonts w:cs="Arial"/>
                <w:sz w:val="22"/>
                <w:szCs w:val="22"/>
              </w:rPr>
            </w:pPr>
            <w:r w:rsidRPr="00712B70">
              <w:rPr>
                <w:rFonts w:cs="Arial"/>
                <w:sz w:val="22"/>
                <w:szCs w:val="22"/>
              </w:rPr>
              <w:t xml:space="preserve">Plate-Forme Nationale de Réduction des Risques de Catastrophe </w:t>
            </w:r>
            <w:r w:rsidRPr="00712B70">
              <w:rPr>
                <w:rFonts w:cs="Arial"/>
                <w:sz w:val="22"/>
                <w:szCs w:val="22"/>
              </w:rPr>
              <w:lastRenderedPageBreak/>
              <w:t>et d’Adaptation au Changement Climatique</w:t>
            </w:r>
          </w:p>
        </w:tc>
      </w:tr>
      <w:tr w:rsidR="002D4F81" w:rsidRPr="00712B70" w14:paraId="1F44F6F6" w14:textId="77777777" w:rsidTr="00994584">
        <w:tc>
          <w:tcPr>
            <w:tcW w:w="1985" w:type="dxa"/>
          </w:tcPr>
          <w:p w14:paraId="4074AF2E" w14:textId="77777777" w:rsidR="002D4F81" w:rsidRPr="00712B70" w:rsidRDefault="002D4F81" w:rsidP="00994584">
            <w:pPr>
              <w:spacing w:line="240" w:lineRule="auto"/>
              <w:rPr>
                <w:rFonts w:cs="Arial"/>
                <w:sz w:val="22"/>
                <w:szCs w:val="22"/>
              </w:rPr>
            </w:pPr>
            <w:r w:rsidRPr="00712B70">
              <w:rPr>
                <w:rFonts w:cs="Arial"/>
                <w:sz w:val="22"/>
                <w:szCs w:val="22"/>
              </w:rPr>
              <w:lastRenderedPageBreak/>
              <w:t>PGES</w:t>
            </w:r>
          </w:p>
        </w:tc>
        <w:tc>
          <w:tcPr>
            <w:tcW w:w="283" w:type="dxa"/>
          </w:tcPr>
          <w:p w14:paraId="57713C0B"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2E196503" w14:textId="77777777" w:rsidR="002D4F81" w:rsidRPr="00712B70" w:rsidRDefault="002D4F81" w:rsidP="00994584">
            <w:pPr>
              <w:spacing w:line="240" w:lineRule="auto"/>
              <w:rPr>
                <w:rFonts w:cs="Arial"/>
                <w:sz w:val="22"/>
                <w:szCs w:val="22"/>
              </w:rPr>
            </w:pPr>
            <w:r w:rsidRPr="00712B70">
              <w:rPr>
                <w:rFonts w:cs="Arial"/>
                <w:color w:val="000000"/>
                <w:sz w:val="22"/>
                <w:szCs w:val="22"/>
              </w:rPr>
              <w:t>Plan de Gestion Environnementale et sociale</w:t>
            </w:r>
          </w:p>
        </w:tc>
      </w:tr>
      <w:tr w:rsidR="002D4F81" w:rsidRPr="00712B70" w14:paraId="062422B1" w14:textId="77777777" w:rsidTr="00994584">
        <w:tc>
          <w:tcPr>
            <w:tcW w:w="1985" w:type="dxa"/>
          </w:tcPr>
          <w:p w14:paraId="33C31129" w14:textId="77777777" w:rsidR="002D4F81" w:rsidRPr="00712B70" w:rsidRDefault="002D4F81" w:rsidP="00994584">
            <w:pPr>
              <w:spacing w:line="240" w:lineRule="auto"/>
              <w:rPr>
                <w:rFonts w:cs="Arial"/>
                <w:sz w:val="22"/>
                <w:szCs w:val="22"/>
              </w:rPr>
            </w:pPr>
            <w:r w:rsidRPr="00712B70">
              <w:rPr>
                <w:rFonts w:cs="Arial"/>
                <w:sz w:val="22"/>
                <w:szCs w:val="22"/>
              </w:rPr>
              <w:t>PGES-C</w:t>
            </w:r>
          </w:p>
        </w:tc>
        <w:tc>
          <w:tcPr>
            <w:tcW w:w="283" w:type="dxa"/>
          </w:tcPr>
          <w:p w14:paraId="5D762AE8"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1958FE65" w14:textId="77777777" w:rsidR="002D4F81" w:rsidRPr="00712B70" w:rsidRDefault="002D4F81" w:rsidP="00994584">
            <w:pPr>
              <w:spacing w:line="240" w:lineRule="auto"/>
              <w:rPr>
                <w:rFonts w:cs="Arial"/>
                <w:sz w:val="22"/>
                <w:szCs w:val="22"/>
              </w:rPr>
            </w:pPr>
            <w:r w:rsidRPr="00712B70">
              <w:rPr>
                <w:rFonts w:cs="Arial"/>
                <w:sz w:val="22"/>
                <w:szCs w:val="22"/>
              </w:rPr>
              <w:t>Plan de Gestion Environnementale et Sociale de Chantier</w:t>
            </w:r>
          </w:p>
        </w:tc>
      </w:tr>
      <w:tr w:rsidR="002D4F81" w:rsidRPr="00712B70" w14:paraId="0EADCBE9" w14:textId="77777777" w:rsidTr="00994584">
        <w:tc>
          <w:tcPr>
            <w:tcW w:w="1985" w:type="dxa"/>
          </w:tcPr>
          <w:p w14:paraId="3353840B" w14:textId="77777777" w:rsidR="002D4F81" w:rsidRPr="00712B70" w:rsidRDefault="002D4F81" w:rsidP="00994584">
            <w:pPr>
              <w:spacing w:line="240" w:lineRule="auto"/>
              <w:rPr>
                <w:rFonts w:cs="Arial"/>
                <w:sz w:val="22"/>
                <w:szCs w:val="22"/>
              </w:rPr>
            </w:pPr>
            <w:r w:rsidRPr="00712B70">
              <w:rPr>
                <w:rFonts w:cs="Arial"/>
                <w:sz w:val="22"/>
                <w:szCs w:val="22"/>
              </w:rPr>
              <w:t>PGS</w:t>
            </w:r>
          </w:p>
        </w:tc>
        <w:tc>
          <w:tcPr>
            <w:tcW w:w="283" w:type="dxa"/>
          </w:tcPr>
          <w:p w14:paraId="25FD6620"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0543A216" w14:textId="77777777" w:rsidR="002D4F81" w:rsidRPr="00712B70" w:rsidRDefault="002D4F81" w:rsidP="00994584">
            <w:pPr>
              <w:spacing w:line="240" w:lineRule="auto"/>
              <w:rPr>
                <w:rFonts w:cs="Arial"/>
                <w:sz w:val="22"/>
                <w:szCs w:val="22"/>
              </w:rPr>
            </w:pPr>
            <w:r w:rsidRPr="00712B70">
              <w:rPr>
                <w:rFonts w:cs="Arial"/>
                <w:sz w:val="22"/>
                <w:szCs w:val="22"/>
              </w:rPr>
              <w:t xml:space="preserve">Plan de Gestion Sanitaire  </w:t>
            </w:r>
          </w:p>
        </w:tc>
      </w:tr>
      <w:tr w:rsidR="002D4F81" w:rsidRPr="00712B70" w14:paraId="0A09DBE2" w14:textId="77777777" w:rsidTr="00994584">
        <w:tc>
          <w:tcPr>
            <w:tcW w:w="1985" w:type="dxa"/>
          </w:tcPr>
          <w:p w14:paraId="3C7459AD" w14:textId="77777777" w:rsidR="002D4F81" w:rsidRPr="00712B70" w:rsidRDefault="002D4F81" w:rsidP="00994584">
            <w:pPr>
              <w:spacing w:line="240" w:lineRule="auto"/>
              <w:rPr>
                <w:rFonts w:cs="Arial"/>
                <w:sz w:val="22"/>
                <w:szCs w:val="22"/>
              </w:rPr>
            </w:pPr>
            <w:r w:rsidRPr="00712B70">
              <w:rPr>
                <w:rFonts w:cs="Arial"/>
                <w:sz w:val="22"/>
                <w:szCs w:val="22"/>
              </w:rPr>
              <w:t>PGUD</w:t>
            </w:r>
          </w:p>
        </w:tc>
        <w:tc>
          <w:tcPr>
            <w:tcW w:w="283" w:type="dxa"/>
          </w:tcPr>
          <w:p w14:paraId="56A105E2"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7A6B863D" w14:textId="77777777" w:rsidR="002D4F81" w:rsidRPr="00712B70" w:rsidRDefault="002D4F81" w:rsidP="00994584">
            <w:pPr>
              <w:spacing w:line="240" w:lineRule="auto"/>
              <w:rPr>
                <w:rFonts w:cs="Arial"/>
                <w:sz w:val="22"/>
                <w:szCs w:val="22"/>
              </w:rPr>
            </w:pPr>
            <w:r w:rsidRPr="00712B70">
              <w:rPr>
                <w:rFonts w:cs="Arial"/>
                <w:sz w:val="22"/>
                <w:szCs w:val="22"/>
              </w:rPr>
              <w:t>Projet de Gestion Urbaine Décentralisée</w:t>
            </w:r>
          </w:p>
        </w:tc>
      </w:tr>
      <w:tr w:rsidR="002D4F81" w:rsidRPr="00712B70" w14:paraId="487FEFF7" w14:textId="77777777" w:rsidTr="00994584">
        <w:tc>
          <w:tcPr>
            <w:tcW w:w="1985" w:type="dxa"/>
          </w:tcPr>
          <w:p w14:paraId="37451B2F" w14:textId="77777777" w:rsidR="002D4F81" w:rsidRPr="00712B70" w:rsidRDefault="002D4F81" w:rsidP="00994584">
            <w:pPr>
              <w:spacing w:line="240" w:lineRule="auto"/>
              <w:rPr>
                <w:rFonts w:cs="Arial"/>
                <w:sz w:val="22"/>
                <w:szCs w:val="22"/>
              </w:rPr>
            </w:pPr>
            <w:r w:rsidRPr="00712B70">
              <w:rPr>
                <w:rFonts w:cs="Arial"/>
                <w:sz w:val="22"/>
                <w:szCs w:val="22"/>
              </w:rPr>
              <w:t>PIEC</w:t>
            </w:r>
          </w:p>
        </w:tc>
        <w:tc>
          <w:tcPr>
            <w:tcW w:w="283" w:type="dxa"/>
          </w:tcPr>
          <w:p w14:paraId="7130A8BF"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72C69CF2" w14:textId="77777777" w:rsidR="002D4F81" w:rsidRPr="00712B70" w:rsidRDefault="002D4F81" w:rsidP="00994584">
            <w:pPr>
              <w:spacing w:line="240" w:lineRule="auto"/>
              <w:rPr>
                <w:rFonts w:cs="Arial"/>
                <w:sz w:val="22"/>
                <w:szCs w:val="22"/>
              </w:rPr>
            </w:pPr>
            <w:r w:rsidRPr="00712B70">
              <w:rPr>
                <w:rFonts w:cs="Arial"/>
                <w:sz w:val="22"/>
                <w:szCs w:val="22"/>
              </w:rPr>
              <w:t xml:space="preserve">Plan d’Information Education Communication </w:t>
            </w:r>
          </w:p>
        </w:tc>
      </w:tr>
      <w:tr w:rsidR="002D4F81" w:rsidRPr="00712B70" w14:paraId="232E0AA8" w14:textId="77777777" w:rsidTr="00994584">
        <w:tc>
          <w:tcPr>
            <w:tcW w:w="1985" w:type="dxa"/>
          </w:tcPr>
          <w:p w14:paraId="6F25C0E7" w14:textId="77777777" w:rsidR="002D4F81" w:rsidRPr="00712B70" w:rsidRDefault="002D4F81" w:rsidP="00994584">
            <w:pPr>
              <w:spacing w:line="240" w:lineRule="auto"/>
              <w:rPr>
                <w:rFonts w:cs="Arial"/>
                <w:sz w:val="22"/>
                <w:szCs w:val="22"/>
              </w:rPr>
            </w:pPr>
            <w:r w:rsidRPr="00712B70">
              <w:rPr>
                <w:rFonts w:cs="Arial"/>
                <w:sz w:val="22"/>
                <w:szCs w:val="22"/>
              </w:rPr>
              <w:t>PME</w:t>
            </w:r>
          </w:p>
        </w:tc>
        <w:tc>
          <w:tcPr>
            <w:tcW w:w="283" w:type="dxa"/>
          </w:tcPr>
          <w:p w14:paraId="16664685"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6CAC25AB" w14:textId="77777777" w:rsidR="002D4F81" w:rsidRPr="00712B70" w:rsidRDefault="002D4F81" w:rsidP="00994584">
            <w:pPr>
              <w:spacing w:line="240" w:lineRule="auto"/>
              <w:rPr>
                <w:rFonts w:cs="Arial"/>
                <w:sz w:val="22"/>
                <w:szCs w:val="22"/>
              </w:rPr>
            </w:pPr>
            <w:r w:rsidRPr="00712B70">
              <w:rPr>
                <w:rFonts w:cs="Arial"/>
                <w:sz w:val="22"/>
                <w:szCs w:val="22"/>
              </w:rPr>
              <w:t>Petites et Moyennes Entreprises</w:t>
            </w:r>
          </w:p>
        </w:tc>
      </w:tr>
      <w:tr w:rsidR="002D4F81" w:rsidRPr="00712B70" w14:paraId="36769906" w14:textId="77777777" w:rsidTr="00994584">
        <w:tc>
          <w:tcPr>
            <w:tcW w:w="1985" w:type="dxa"/>
          </w:tcPr>
          <w:p w14:paraId="385B9A7C" w14:textId="77777777" w:rsidR="002D4F81" w:rsidRPr="00712B70" w:rsidRDefault="002D4F81" w:rsidP="00994584">
            <w:pPr>
              <w:spacing w:line="240" w:lineRule="auto"/>
              <w:rPr>
                <w:rFonts w:cs="Arial"/>
                <w:sz w:val="22"/>
                <w:szCs w:val="22"/>
              </w:rPr>
            </w:pPr>
            <w:r w:rsidRPr="00712B70">
              <w:rPr>
                <w:rFonts w:cs="Arial"/>
                <w:sz w:val="22"/>
                <w:szCs w:val="22"/>
              </w:rPr>
              <w:t>PNE</w:t>
            </w:r>
          </w:p>
        </w:tc>
        <w:tc>
          <w:tcPr>
            <w:tcW w:w="283" w:type="dxa"/>
          </w:tcPr>
          <w:p w14:paraId="2D425D84"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660A5BF4" w14:textId="77777777" w:rsidR="002D4F81" w:rsidRPr="00712B70" w:rsidRDefault="002D4F81" w:rsidP="00994584">
            <w:pPr>
              <w:spacing w:line="240" w:lineRule="auto"/>
              <w:rPr>
                <w:rFonts w:cs="Arial"/>
                <w:sz w:val="22"/>
                <w:szCs w:val="22"/>
              </w:rPr>
            </w:pPr>
            <w:r w:rsidRPr="00712B70">
              <w:rPr>
                <w:rFonts w:cs="Arial"/>
                <w:bCs/>
                <w:sz w:val="22"/>
                <w:szCs w:val="22"/>
              </w:rPr>
              <w:t>Politique Nationale de l’Environnement</w:t>
            </w:r>
          </w:p>
        </w:tc>
      </w:tr>
      <w:tr w:rsidR="002D4F81" w:rsidRPr="00712B70" w14:paraId="1D55E748" w14:textId="77777777" w:rsidTr="00994584">
        <w:tc>
          <w:tcPr>
            <w:tcW w:w="1985" w:type="dxa"/>
          </w:tcPr>
          <w:p w14:paraId="7ED95EE8" w14:textId="77777777" w:rsidR="002D4F81" w:rsidRPr="00712B70" w:rsidRDefault="002D4F81" w:rsidP="00994584">
            <w:pPr>
              <w:spacing w:line="240" w:lineRule="auto"/>
              <w:rPr>
                <w:rFonts w:cs="Arial"/>
                <w:sz w:val="22"/>
                <w:szCs w:val="22"/>
              </w:rPr>
            </w:pPr>
            <w:r w:rsidRPr="00712B70">
              <w:rPr>
                <w:rFonts w:cs="Arial"/>
                <w:sz w:val="22"/>
                <w:szCs w:val="22"/>
              </w:rPr>
              <w:t>PNGE</w:t>
            </w:r>
          </w:p>
        </w:tc>
        <w:tc>
          <w:tcPr>
            <w:tcW w:w="283" w:type="dxa"/>
          </w:tcPr>
          <w:p w14:paraId="741AE16A"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46469884" w14:textId="77777777" w:rsidR="002D4F81" w:rsidRPr="00712B70" w:rsidRDefault="002D4F81" w:rsidP="00994584">
            <w:pPr>
              <w:spacing w:line="240" w:lineRule="auto"/>
              <w:rPr>
                <w:rFonts w:cs="Arial"/>
                <w:sz w:val="22"/>
                <w:szCs w:val="22"/>
              </w:rPr>
            </w:pPr>
            <w:r w:rsidRPr="00712B70">
              <w:rPr>
                <w:rFonts w:cs="Arial"/>
                <w:bCs/>
                <w:sz w:val="22"/>
                <w:szCs w:val="22"/>
              </w:rPr>
              <w:t>Programme National de Gestion de l’Environnement</w:t>
            </w:r>
          </w:p>
        </w:tc>
      </w:tr>
      <w:tr w:rsidR="002D4F81" w:rsidRPr="00712B70" w14:paraId="6E0338D8" w14:textId="77777777" w:rsidTr="00994584">
        <w:tc>
          <w:tcPr>
            <w:tcW w:w="1985" w:type="dxa"/>
          </w:tcPr>
          <w:p w14:paraId="03967B25" w14:textId="77777777" w:rsidR="002D4F81" w:rsidRPr="00712B70" w:rsidRDefault="002D4F81" w:rsidP="00994584">
            <w:pPr>
              <w:spacing w:line="240" w:lineRule="auto"/>
              <w:rPr>
                <w:rFonts w:cs="Arial"/>
                <w:sz w:val="22"/>
                <w:szCs w:val="22"/>
              </w:rPr>
            </w:pPr>
            <w:r w:rsidRPr="00712B70">
              <w:rPr>
                <w:rFonts w:cs="Arial"/>
                <w:sz w:val="22"/>
                <w:szCs w:val="22"/>
              </w:rPr>
              <w:t>PNHA</w:t>
            </w:r>
          </w:p>
        </w:tc>
        <w:tc>
          <w:tcPr>
            <w:tcW w:w="283" w:type="dxa"/>
          </w:tcPr>
          <w:p w14:paraId="3EFEE095"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52FA7910" w14:textId="77777777" w:rsidR="002D4F81" w:rsidRPr="00712B70" w:rsidRDefault="002D4F81" w:rsidP="00994584">
            <w:pPr>
              <w:spacing w:line="240" w:lineRule="auto"/>
              <w:rPr>
                <w:rFonts w:cs="Arial"/>
                <w:sz w:val="22"/>
                <w:szCs w:val="22"/>
              </w:rPr>
            </w:pPr>
            <w:r w:rsidRPr="00712B70">
              <w:rPr>
                <w:rFonts w:cs="Arial"/>
                <w:sz w:val="22"/>
                <w:szCs w:val="22"/>
              </w:rPr>
              <w:t xml:space="preserve">Politique Nationale de l’Hygiène et de l’Assainissement </w:t>
            </w:r>
          </w:p>
        </w:tc>
      </w:tr>
      <w:tr w:rsidR="002D4F81" w:rsidRPr="00712B70" w14:paraId="1B3D6C7C" w14:textId="77777777" w:rsidTr="00994584">
        <w:tc>
          <w:tcPr>
            <w:tcW w:w="1985" w:type="dxa"/>
          </w:tcPr>
          <w:p w14:paraId="0CA8B51A" w14:textId="77777777" w:rsidR="002D4F81" w:rsidRPr="00712B70" w:rsidRDefault="002D4F81" w:rsidP="00994584">
            <w:pPr>
              <w:spacing w:line="240" w:lineRule="auto"/>
              <w:rPr>
                <w:rFonts w:cs="Arial"/>
                <w:sz w:val="22"/>
                <w:szCs w:val="22"/>
              </w:rPr>
            </w:pPr>
            <w:r w:rsidRPr="00712B70">
              <w:rPr>
                <w:rFonts w:cs="Arial"/>
                <w:sz w:val="22"/>
                <w:szCs w:val="22"/>
              </w:rPr>
              <w:t>PNUD</w:t>
            </w:r>
          </w:p>
        </w:tc>
        <w:tc>
          <w:tcPr>
            <w:tcW w:w="283" w:type="dxa"/>
          </w:tcPr>
          <w:p w14:paraId="3F385906"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6FBC05F5" w14:textId="77777777" w:rsidR="002D4F81" w:rsidRPr="00712B70" w:rsidRDefault="002D4F81" w:rsidP="00994584">
            <w:pPr>
              <w:spacing w:line="240" w:lineRule="auto"/>
              <w:rPr>
                <w:rFonts w:cs="Arial"/>
                <w:sz w:val="22"/>
                <w:szCs w:val="22"/>
              </w:rPr>
            </w:pPr>
            <w:r w:rsidRPr="00712B70">
              <w:rPr>
                <w:rFonts w:cs="Arial"/>
                <w:sz w:val="22"/>
                <w:szCs w:val="22"/>
              </w:rPr>
              <w:t xml:space="preserve">Programme des Nations-Unies pour le Développement </w:t>
            </w:r>
          </w:p>
        </w:tc>
      </w:tr>
      <w:tr w:rsidR="002D4F81" w:rsidRPr="00712B70" w14:paraId="2752DEB8" w14:textId="77777777" w:rsidTr="00994584">
        <w:tc>
          <w:tcPr>
            <w:tcW w:w="1985" w:type="dxa"/>
          </w:tcPr>
          <w:p w14:paraId="1E779ADB" w14:textId="77777777" w:rsidR="002D4F81" w:rsidRPr="00712B70" w:rsidRDefault="002D4F81" w:rsidP="00994584">
            <w:pPr>
              <w:spacing w:line="240" w:lineRule="auto"/>
              <w:rPr>
                <w:rFonts w:cs="Arial"/>
                <w:sz w:val="22"/>
                <w:szCs w:val="22"/>
              </w:rPr>
            </w:pPr>
            <w:r w:rsidRPr="00712B70">
              <w:rPr>
                <w:rFonts w:cs="Arial"/>
                <w:sz w:val="22"/>
                <w:szCs w:val="22"/>
              </w:rPr>
              <w:t>PO</w:t>
            </w:r>
          </w:p>
        </w:tc>
        <w:tc>
          <w:tcPr>
            <w:tcW w:w="283" w:type="dxa"/>
          </w:tcPr>
          <w:p w14:paraId="6D7C73CF"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5A73CB80" w14:textId="77777777" w:rsidR="002D4F81" w:rsidRPr="00712B70" w:rsidRDefault="002D4F81" w:rsidP="00994584">
            <w:pPr>
              <w:spacing w:line="240" w:lineRule="auto"/>
              <w:rPr>
                <w:rFonts w:cs="Arial"/>
                <w:sz w:val="22"/>
                <w:szCs w:val="22"/>
              </w:rPr>
            </w:pPr>
            <w:r w:rsidRPr="00712B70">
              <w:rPr>
                <w:rFonts w:cs="Arial"/>
                <w:sz w:val="22"/>
                <w:szCs w:val="22"/>
              </w:rPr>
              <w:t>Politique Opérationnelle</w:t>
            </w:r>
          </w:p>
        </w:tc>
      </w:tr>
      <w:tr w:rsidR="002D4F81" w:rsidRPr="00712B70" w14:paraId="5B8388DA" w14:textId="77777777" w:rsidTr="00994584">
        <w:tc>
          <w:tcPr>
            <w:tcW w:w="1985" w:type="dxa"/>
          </w:tcPr>
          <w:p w14:paraId="3136FDEE" w14:textId="2F769463" w:rsidR="002D4F81" w:rsidRPr="00712B70" w:rsidRDefault="004A73C2" w:rsidP="00994584">
            <w:pPr>
              <w:spacing w:line="240" w:lineRule="auto"/>
              <w:rPr>
                <w:rFonts w:cs="Arial"/>
                <w:sz w:val="22"/>
                <w:szCs w:val="22"/>
              </w:rPr>
            </w:pPr>
            <w:r w:rsidRPr="00712B70">
              <w:rPr>
                <w:rFonts w:cs="Arial"/>
                <w:sz w:val="22"/>
                <w:szCs w:val="22"/>
              </w:rPr>
              <w:t>PPGED</w:t>
            </w:r>
          </w:p>
        </w:tc>
        <w:tc>
          <w:tcPr>
            <w:tcW w:w="283" w:type="dxa"/>
          </w:tcPr>
          <w:p w14:paraId="25B85912"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2C3DD790" w14:textId="33E8A38A" w:rsidR="002D4F81" w:rsidRPr="00712B70" w:rsidRDefault="002D4F81" w:rsidP="00994584">
            <w:pPr>
              <w:spacing w:line="240" w:lineRule="auto"/>
              <w:rPr>
                <w:rFonts w:cs="Arial"/>
                <w:sz w:val="22"/>
                <w:szCs w:val="22"/>
              </w:rPr>
            </w:pPr>
            <w:r w:rsidRPr="00712B70">
              <w:rPr>
                <w:rFonts w:cs="Arial"/>
                <w:sz w:val="22"/>
                <w:szCs w:val="22"/>
              </w:rPr>
              <w:t xml:space="preserve"> Plan Particulier de Gestio</w:t>
            </w:r>
            <w:r w:rsidR="004A73C2" w:rsidRPr="00712B70">
              <w:rPr>
                <w:rFonts w:cs="Arial"/>
                <w:sz w:val="22"/>
                <w:szCs w:val="22"/>
              </w:rPr>
              <w:t xml:space="preserve">n et d’Elimination des Déchets </w:t>
            </w:r>
          </w:p>
        </w:tc>
      </w:tr>
      <w:tr w:rsidR="002D4F81" w:rsidRPr="00712B70" w14:paraId="2CC3867C" w14:textId="77777777" w:rsidTr="00994584">
        <w:tc>
          <w:tcPr>
            <w:tcW w:w="1985" w:type="dxa"/>
          </w:tcPr>
          <w:p w14:paraId="6025EF5B" w14:textId="73275F58" w:rsidR="002D4F81" w:rsidRPr="00712B70" w:rsidRDefault="002D4F81" w:rsidP="00994584">
            <w:pPr>
              <w:spacing w:line="240" w:lineRule="auto"/>
              <w:rPr>
                <w:rFonts w:cs="Arial"/>
                <w:sz w:val="22"/>
                <w:szCs w:val="22"/>
              </w:rPr>
            </w:pPr>
            <w:r w:rsidRPr="00712B70">
              <w:rPr>
                <w:rFonts w:cs="Arial"/>
                <w:sz w:val="22"/>
                <w:szCs w:val="22"/>
                <w:lang w:val="x-none"/>
              </w:rPr>
              <w:t>PPSPS</w:t>
            </w:r>
          </w:p>
        </w:tc>
        <w:tc>
          <w:tcPr>
            <w:tcW w:w="283" w:type="dxa"/>
          </w:tcPr>
          <w:p w14:paraId="2A5C5FEF"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08C29B11" w14:textId="7ED6C723" w:rsidR="002D4F81" w:rsidRPr="00712B70" w:rsidRDefault="002D4F81" w:rsidP="00994584">
            <w:pPr>
              <w:spacing w:line="240" w:lineRule="auto"/>
              <w:rPr>
                <w:rFonts w:cs="Arial"/>
                <w:sz w:val="22"/>
                <w:szCs w:val="22"/>
                <w:lang w:val="x-none"/>
              </w:rPr>
            </w:pPr>
            <w:r w:rsidRPr="00712B70">
              <w:rPr>
                <w:rFonts w:cs="Arial"/>
                <w:sz w:val="22"/>
                <w:szCs w:val="22"/>
                <w:lang w:val="x-none"/>
              </w:rPr>
              <w:t xml:space="preserve">Plan Particulier de Sécurité et de Protection de la Santé </w:t>
            </w:r>
          </w:p>
        </w:tc>
      </w:tr>
      <w:tr w:rsidR="002D4F81" w:rsidRPr="00712B70" w14:paraId="584542D1" w14:textId="77777777" w:rsidTr="00994584">
        <w:tc>
          <w:tcPr>
            <w:tcW w:w="1985" w:type="dxa"/>
          </w:tcPr>
          <w:p w14:paraId="640B1C6F" w14:textId="77777777" w:rsidR="002D4F81" w:rsidRPr="00712B70" w:rsidRDefault="002D4F81" w:rsidP="00994584">
            <w:pPr>
              <w:spacing w:line="240" w:lineRule="auto"/>
              <w:rPr>
                <w:rFonts w:cs="Arial"/>
                <w:sz w:val="22"/>
                <w:szCs w:val="22"/>
              </w:rPr>
            </w:pPr>
            <w:r w:rsidRPr="00712B70">
              <w:rPr>
                <w:rFonts w:cs="Arial"/>
                <w:sz w:val="22"/>
                <w:szCs w:val="22"/>
              </w:rPr>
              <w:t>PTF</w:t>
            </w:r>
          </w:p>
        </w:tc>
        <w:tc>
          <w:tcPr>
            <w:tcW w:w="283" w:type="dxa"/>
          </w:tcPr>
          <w:p w14:paraId="194EC2EA"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7D9856C2" w14:textId="77777777" w:rsidR="002D4F81" w:rsidRPr="00712B70" w:rsidRDefault="002D4F81" w:rsidP="00994584">
            <w:pPr>
              <w:spacing w:line="240" w:lineRule="auto"/>
              <w:rPr>
                <w:rFonts w:cs="Arial"/>
                <w:sz w:val="22"/>
                <w:szCs w:val="22"/>
              </w:rPr>
            </w:pPr>
            <w:r w:rsidRPr="00712B70">
              <w:rPr>
                <w:rFonts w:cs="Arial"/>
                <w:color w:val="000000"/>
                <w:sz w:val="22"/>
                <w:szCs w:val="22"/>
              </w:rPr>
              <w:t>Partenaires Techniques et Financiers</w:t>
            </w:r>
          </w:p>
        </w:tc>
      </w:tr>
      <w:tr w:rsidR="002D4F81" w:rsidRPr="00712B70" w14:paraId="0D83EBA3" w14:textId="77777777" w:rsidTr="00994584">
        <w:tc>
          <w:tcPr>
            <w:tcW w:w="1985" w:type="dxa"/>
          </w:tcPr>
          <w:p w14:paraId="74212CF4" w14:textId="77777777" w:rsidR="002D4F81" w:rsidRPr="00712B70" w:rsidRDefault="002D4F81" w:rsidP="00994584">
            <w:pPr>
              <w:spacing w:line="240" w:lineRule="auto"/>
              <w:rPr>
                <w:rFonts w:cs="Arial"/>
                <w:sz w:val="22"/>
                <w:szCs w:val="22"/>
              </w:rPr>
            </w:pPr>
            <w:r w:rsidRPr="00712B70">
              <w:rPr>
                <w:rFonts w:cs="Arial"/>
                <w:sz w:val="22"/>
                <w:szCs w:val="22"/>
              </w:rPr>
              <w:t>PUGEMU</w:t>
            </w:r>
          </w:p>
        </w:tc>
        <w:tc>
          <w:tcPr>
            <w:tcW w:w="283" w:type="dxa"/>
          </w:tcPr>
          <w:p w14:paraId="37C69576"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58609D6B" w14:textId="77777777" w:rsidR="002D4F81" w:rsidRPr="00712B70" w:rsidRDefault="002D4F81" w:rsidP="00994584">
            <w:pPr>
              <w:spacing w:line="240" w:lineRule="auto"/>
              <w:rPr>
                <w:rFonts w:cs="Arial"/>
                <w:sz w:val="22"/>
                <w:szCs w:val="22"/>
              </w:rPr>
            </w:pPr>
            <w:r w:rsidRPr="00712B70">
              <w:rPr>
                <w:rFonts w:cs="Arial"/>
                <w:sz w:val="22"/>
                <w:szCs w:val="22"/>
              </w:rPr>
              <w:t>Projet d’Urgence de Gestion Environnementale en Milieu Urbain</w:t>
            </w:r>
          </w:p>
        </w:tc>
      </w:tr>
      <w:tr w:rsidR="002D4F81" w:rsidRPr="00712B70" w14:paraId="17FD20EB" w14:textId="77777777" w:rsidTr="00994584">
        <w:tc>
          <w:tcPr>
            <w:tcW w:w="1985" w:type="dxa"/>
          </w:tcPr>
          <w:p w14:paraId="18F396EC" w14:textId="77777777" w:rsidR="002D4F81" w:rsidRPr="00712B70" w:rsidRDefault="002D4F81" w:rsidP="00994584">
            <w:pPr>
              <w:spacing w:line="240" w:lineRule="auto"/>
              <w:rPr>
                <w:rFonts w:cs="Arial"/>
                <w:sz w:val="22"/>
                <w:szCs w:val="22"/>
              </w:rPr>
            </w:pPr>
            <w:r w:rsidRPr="00712B70">
              <w:rPr>
                <w:rFonts w:cs="Arial"/>
                <w:sz w:val="22"/>
                <w:szCs w:val="22"/>
              </w:rPr>
              <w:t>PV</w:t>
            </w:r>
          </w:p>
        </w:tc>
        <w:tc>
          <w:tcPr>
            <w:tcW w:w="283" w:type="dxa"/>
          </w:tcPr>
          <w:p w14:paraId="53F192E1"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759CB5F3" w14:textId="77777777" w:rsidR="002D4F81" w:rsidRPr="00712B70" w:rsidRDefault="002D4F81" w:rsidP="00994584">
            <w:pPr>
              <w:spacing w:line="240" w:lineRule="auto"/>
              <w:rPr>
                <w:rFonts w:cs="Arial"/>
                <w:sz w:val="22"/>
                <w:szCs w:val="22"/>
              </w:rPr>
            </w:pPr>
            <w:r w:rsidRPr="00712B70">
              <w:rPr>
                <w:rFonts w:cs="Arial"/>
                <w:sz w:val="22"/>
                <w:szCs w:val="22"/>
              </w:rPr>
              <w:t>Procès-Verbal</w:t>
            </w:r>
          </w:p>
        </w:tc>
      </w:tr>
      <w:tr w:rsidR="002D4F81" w:rsidRPr="00712B70" w14:paraId="27654C7F" w14:textId="77777777" w:rsidTr="00994584">
        <w:tc>
          <w:tcPr>
            <w:tcW w:w="1985" w:type="dxa"/>
          </w:tcPr>
          <w:p w14:paraId="64E491BD" w14:textId="77777777" w:rsidR="002D4F81" w:rsidRPr="00712B70" w:rsidRDefault="002D4F81" w:rsidP="00994584">
            <w:pPr>
              <w:spacing w:line="240" w:lineRule="auto"/>
              <w:rPr>
                <w:rFonts w:cs="Arial"/>
                <w:sz w:val="22"/>
                <w:szCs w:val="22"/>
              </w:rPr>
            </w:pPr>
            <w:r w:rsidRPr="00712B70">
              <w:rPr>
                <w:rFonts w:cs="Arial"/>
                <w:sz w:val="22"/>
                <w:szCs w:val="22"/>
                <w:lang w:val="en-US"/>
              </w:rPr>
              <w:t xml:space="preserve">REFAMP-BENIN </w:t>
            </w:r>
          </w:p>
        </w:tc>
        <w:tc>
          <w:tcPr>
            <w:tcW w:w="283" w:type="dxa"/>
          </w:tcPr>
          <w:p w14:paraId="2FB7EC9B" w14:textId="77777777" w:rsidR="002D4F81" w:rsidRPr="00712B70" w:rsidRDefault="002D4F81" w:rsidP="00994584">
            <w:pPr>
              <w:spacing w:line="240" w:lineRule="auto"/>
              <w:rPr>
                <w:rFonts w:cs="Arial"/>
                <w:sz w:val="22"/>
                <w:szCs w:val="22"/>
              </w:rPr>
            </w:pPr>
            <w:r w:rsidRPr="00712B70">
              <w:rPr>
                <w:rFonts w:cs="Arial"/>
                <w:sz w:val="22"/>
                <w:szCs w:val="22"/>
                <w:lang w:val="en-US"/>
              </w:rPr>
              <w:t>:</w:t>
            </w:r>
          </w:p>
        </w:tc>
        <w:tc>
          <w:tcPr>
            <w:tcW w:w="6794" w:type="dxa"/>
          </w:tcPr>
          <w:p w14:paraId="3DFCD432" w14:textId="43416EC4" w:rsidR="002D4F81" w:rsidRPr="00712B70" w:rsidRDefault="002D4F81" w:rsidP="00994584">
            <w:pPr>
              <w:spacing w:line="240" w:lineRule="auto"/>
              <w:rPr>
                <w:rFonts w:cs="Arial"/>
                <w:sz w:val="22"/>
                <w:szCs w:val="22"/>
              </w:rPr>
            </w:pPr>
            <w:r w:rsidRPr="00712B70">
              <w:rPr>
                <w:rFonts w:cs="Arial"/>
                <w:sz w:val="22"/>
                <w:szCs w:val="22"/>
              </w:rPr>
              <w:t>Réseau des Femmes Africaines Ministres et Parlementaires</w:t>
            </w:r>
            <w:r w:rsidR="00197953" w:rsidRPr="00712B70">
              <w:rPr>
                <w:rFonts w:cs="Arial"/>
                <w:sz w:val="22"/>
                <w:szCs w:val="22"/>
              </w:rPr>
              <w:t xml:space="preserve"> du Benin</w:t>
            </w:r>
          </w:p>
        </w:tc>
      </w:tr>
      <w:tr w:rsidR="002D4F81" w:rsidRPr="00712B70" w14:paraId="4EB06CDF" w14:textId="77777777" w:rsidTr="00994584">
        <w:tc>
          <w:tcPr>
            <w:tcW w:w="1985" w:type="dxa"/>
          </w:tcPr>
          <w:p w14:paraId="74345ECD" w14:textId="77777777" w:rsidR="002D4F81" w:rsidRPr="00712B70" w:rsidRDefault="002D4F81" w:rsidP="00994584">
            <w:pPr>
              <w:spacing w:line="240" w:lineRule="auto"/>
              <w:rPr>
                <w:rFonts w:cs="Arial"/>
                <w:sz w:val="22"/>
                <w:szCs w:val="22"/>
              </w:rPr>
            </w:pPr>
            <w:r w:rsidRPr="00712B70">
              <w:rPr>
                <w:rFonts w:cs="Arial"/>
                <w:sz w:val="22"/>
                <w:szCs w:val="22"/>
              </w:rPr>
              <w:t>RGPH</w:t>
            </w:r>
          </w:p>
        </w:tc>
        <w:tc>
          <w:tcPr>
            <w:tcW w:w="283" w:type="dxa"/>
          </w:tcPr>
          <w:p w14:paraId="1825E74B"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0126F5CD" w14:textId="16E95854" w:rsidR="002D4F81" w:rsidRPr="00712B70" w:rsidRDefault="002D4F81" w:rsidP="00994584">
            <w:pPr>
              <w:spacing w:line="240" w:lineRule="auto"/>
              <w:rPr>
                <w:rFonts w:cs="Arial"/>
                <w:sz w:val="22"/>
                <w:szCs w:val="22"/>
              </w:rPr>
            </w:pPr>
            <w:r w:rsidRPr="00712B70">
              <w:rPr>
                <w:rFonts w:cs="Arial"/>
                <w:sz w:val="22"/>
                <w:szCs w:val="22"/>
              </w:rPr>
              <w:t>Recensement Général de la Population et de l’Habitat</w:t>
            </w:r>
          </w:p>
        </w:tc>
      </w:tr>
      <w:tr w:rsidR="002D4F81" w:rsidRPr="00712B70" w14:paraId="1B8777FD" w14:textId="77777777" w:rsidTr="00994584">
        <w:tc>
          <w:tcPr>
            <w:tcW w:w="1985" w:type="dxa"/>
          </w:tcPr>
          <w:p w14:paraId="614D9814" w14:textId="77777777" w:rsidR="002D4F81" w:rsidRPr="00712B70" w:rsidRDefault="002D4F81" w:rsidP="00994584">
            <w:pPr>
              <w:spacing w:line="240" w:lineRule="auto"/>
              <w:rPr>
                <w:rFonts w:cs="Arial"/>
                <w:sz w:val="22"/>
                <w:szCs w:val="22"/>
              </w:rPr>
            </w:pPr>
            <w:r w:rsidRPr="00712B70">
              <w:rPr>
                <w:rFonts w:cs="Arial"/>
                <w:sz w:val="22"/>
                <w:szCs w:val="22"/>
              </w:rPr>
              <w:t>RIFONGA</w:t>
            </w:r>
          </w:p>
        </w:tc>
        <w:tc>
          <w:tcPr>
            <w:tcW w:w="283" w:type="dxa"/>
          </w:tcPr>
          <w:p w14:paraId="78D0203D"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6371B05B" w14:textId="10EE4478" w:rsidR="002D4F81" w:rsidRPr="00712B70" w:rsidRDefault="002D4F81" w:rsidP="00994584">
            <w:pPr>
              <w:spacing w:line="240" w:lineRule="auto"/>
              <w:rPr>
                <w:rFonts w:cs="Arial"/>
                <w:sz w:val="22"/>
                <w:szCs w:val="22"/>
              </w:rPr>
            </w:pPr>
            <w:r w:rsidRPr="00712B70">
              <w:rPr>
                <w:rFonts w:cs="Arial"/>
                <w:sz w:val="22"/>
                <w:szCs w:val="22"/>
              </w:rPr>
              <w:t>Réseau pour l’Intégration des Femmes et Organisations Non Gouvernementales et Associations Africaines</w:t>
            </w:r>
          </w:p>
        </w:tc>
      </w:tr>
      <w:tr w:rsidR="002D4F81" w:rsidRPr="00712B70" w14:paraId="0B714316" w14:textId="77777777" w:rsidTr="00994584">
        <w:tc>
          <w:tcPr>
            <w:tcW w:w="1985" w:type="dxa"/>
          </w:tcPr>
          <w:p w14:paraId="3712F216" w14:textId="77777777" w:rsidR="002D4F81" w:rsidRPr="00712B70" w:rsidRDefault="002D4F81" w:rsidP="00994584">
            <w:pPr>
              <w:spacing w:line="240" w:lineRule="auto"/>
              <w:rPr>
                <w:rFonts w:cs="Arial"/>
                <w:sz w:val="22"/>
                <w:szCs w:val="22"/>
              </w:rPr>
            </w:pPr>
            <w:r w:rsidRPr="00712B70">
              <w:rPr>
                <w:rFonts w:cs="Arial"/>
                <w:sz w:val="22"/>
                <w:szCs w:val="22"/>
              </w:rPr>
              <w:t>SCRP</w:t>
            </w:r>
          </w:p>
        </w:tc>
        <w:tc>
          <w:tcPr>
            <w:tcW w:w="283" w:type="dxa"/>
          </w:tcPr>
          <w:p w14:paraId="6CDE1347"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1E966A1B" w14:textId="77777777" w:rsidR="002D4F81" w:rsidRPr="00712B70" w:rsidRDefault="002D4F81" w:rsidP="00994584">
            <w:pPr>
              <w:spacing w:line="240" w:lineRule="auto"/>
              <w:rPr>
                <w:rFonts w:cs="Arial"/>
                <w:sz w:val="22"/>
                <w:szCs w:val="22"/>
              </w:rPr>
            </w:pPr>
            <w:r w:rsidRPr="00712B70">
              <w:rPr>
                <w:rFonts w:cs="Arial"/>
                <w:sz w:val="22"/>
                <w:szCs w:val="22"/>
              </w:rPr>
              <w:t>Stratégie de Croissance pour la Réduction de la Pauvreté</w:t>
            </w:r>
          </w:p>
        </w:tc>
      </w:tr>
      <w:tr w:rsidR="002D4F81" w:rsidRPr="00712B70" w14:paraId="4DC32B27" w14:textId="77777777" w:rsidTr="00994584">
        <w:tc>
          <w:tcPr>
            <w:tcW w:w="1985" w:type="dxa"/>
          </w:tcPr>
          <w:p w14:paraId="13275C17" w14:textId="77777777" w:rsidR="002D4F81" w:rsidRPr="00712B70" w:rsidRDefault="002D4F81" w:rsidP="00994584">
            <w:pPr>
              <w:spacing w:line="240" w:lineRule="auto"/>
              <w:rPr>
                <w:rFonts w:cs="Arial"/>
                <w:sz w:val="22"/>
                <w:szCs w:val="22"/>
              </w:rPr>
            </w:pPr>
            <w:r w:rsidRPr="00712B70">
              <w:rPr>
                <w:rFonts w:cs="Arial"/>
                <w:sz w:val="22"/>
                <w:szCs w:val="22"/>
              </w:rPr>
              <w:t>SDAT</w:t>
            </w:r>
          </w:p>
        </w:tc>
        <w:tc>
          <w:tcPr>
            <w:tcW w:w="283" w:type="dxa"/>
          </w:tcPr>
          <w:p w14:paraId="6804A190"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14B70EE5" w14:textId="77777777" w:rsidR="002D4F81" w:rsidRPr="00712B70" w:rsidRDefault="002D4F81" w:rsidP="00994584">
            <w:pPr>
              <w:spacing w:line="240" w:lineRule="auto"/>
              <w:rPr>
                <w:rFonts w:cs="Arial"/>
                <w:sz w:val="22"/>
                <w:szCs w:val="22"/>
              </w:rPr>
            </w:pPr>
            <w:r w:rsidRPr="00712B70">
              <w:rPr>
                <w:rFonts w:cs="Arial"/>
                <w:sz w:val="22"/>
                <w:szCs w:val="22"/>
              </w:rPr>
              <w:t xml:space="preserve">Schéma Directeur d’Aménagement du Territoire </w:t>
            </w:r>
          </w:p>
        </w:tc>
      </w:tr>
      <w:tr w:rsidR="002D4F81" w:rsidRPr="00712B70" w14:paraId="0170F67D" w14:textId="77777777" w:rsidTr="00994584">
        <w:tc>
          <w:tcPr>
            <w:tcW w:w="1985" w:type="dxa"/>
          </w:tcPr>
          <w:p w14:paraId="535B4757" w14:textId="77777777" w:rsidR="002D4F81" w:rsidRPr="00712B70" w:rsidRDefault="002D4F81" w:rsidP="00994584">
            <w:pPr>
              <w:spacing w:line="240" w:lineRule="auto"/>
              <w:rPr>
                <w:rFonts w:cs="Arial"/>
                <w:sz w:val="22"/>
                <w:szCs w:val="22"/>
              </w:rPr>
            </w:pPr>
            <w:r w:rsidRPr="00712B70">
              <w:rPr>
                <w:rFonts w:cs="Arial"/>
                <w:sz w:val="22"/>
                <w:szCs w:val="22"/>
              </w:rPr>
              <w:t>SIDA</w:t>
            </w:r>
          </w:p>
        </w:tc>
        <w:tc>
          <w:tcPr>
            <w:tcW w:w="283" w:type="dxa"/>
          </w:tcPr>
          <w:p w14:paraId="6FCCBC14"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1C58458D" w14:textId="77777777" w:rsidR="002D4F81" w:rsidRPr="00712B70" w:rsidRDefault="002D4F81" w:rsidP="00994584">
            <w:pPr>
              <w:spacing w:line="240" w:lineRule="auto"/>
              <w:rPr>
                <w:rFonts w:cs="Arial"/>
                <w:sz w:val="22"/>
                <w:szCs w:val="22"/>
              </w:rPr>
            </w:pPr>
            <w:r w:rsidRPr="00712B70">
              <w:rPr>
                <w:rFonts w:cs="Arial"/>
                <w:sz w:val="22"/>
                <w:szCs w:val="22"/>
              </w:rPr>
              <w:t>Syndrome d’Immunodéficience Acquise</w:t>
            </w:r>
          </w:p>
        </w:tc>
      </w:tr>
      <w:tr w:rsidR="002D4F81" w:rsidRPr="00712B70" w14:paraId="603F19B3" w14:textId="77777777" w:rsidTr="00994584">
        <w:tc>
          <w:tcPr>
            <w:tcW w:w="1985" w:type="dxa"/>
          </w:tcPr>
          <w:p w14:paraId="65ACB8BA" w14:textId="77777777" w:rsidR="002D4F81" w:rsidRPr="00712B70" w:rsidRDefault="002D4F81" w:rsidP="00994584">
            <w:pPr>
              <w:spacing w:line="240" w:lineRule="auto"/>
              <w:rPr>
                <w:rFonts w:cs="Arial"/>
                <w:sz w:val="22"/>
                <w:szCs w:val="22"/>
              </w:rPr>
            </w:pPr>
            <w:r w:rsidRPr="00712B70">
              <w:rPr>
                <w:rFonts w:cs="Arial"/>
                <w:sz w:val="22"/>
                <w:szCs w:val="22"/>
              </w:rPr>
              <w:t>SNPHAB</w:t>
            </w:r>
          </w:p>
        </w:tc>
        <w:tc>
          <w:tcPr>
            <w:tcW w:w="283" w:type="dxa"/>
          </w:tcPr>
          <w:p w14:paraId="2E37B4EE"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2A24C8FB" w14:textId="77777777" w:rsidR="002D4F81" w:rsidRPr="00712B70" w:rsidRDefault="002D4F81" w:rsidP="00994584">
            <w:pPr>
              <w:spacing w:line="240" w:lineRule="auto"/>
              <w:rPr>
                <w:rFonts w:cs="Arial"/>
                <w:sz w:val="22"/>
                <w:szCs w:val="22"/>
              </w:rPr>
            </w:pPr>
            <w:r w:rsidRPr="00712B70">
              <w:rPr>
                <w:rFonts w:cs="Arial"/>
                <w:sz w:val="22"/>
                <w:szCs w:val="22"/>
              </w:rPr>
              <w:t>Stratégie Nationale de Promotion de l’Hygiène et de l’Assainissement</w:t>
            </w:r>
          </w:p>
        </w:tc>
      </w:tr>
      <w:tr w:rsidR="002D4F81" w:rsidRPr="00712B70" w14:paraId="36821124" w14:textId="77777777" w:rsidTr="00994584">
        <w:tc>
          <w:tcPr>
            <w:tcW w:w="1985" w:type="dxa"/>
          </w:tcPr>
          <w:p w14:paraId="334601C2" w14:textId="77777777" w:rsidR="002D4F81" w:rsidRPr="00712B70" w:rsidRDefault="002D4F81" w:rsidP="00994584">
            <w:pPr>
              <w:spacing w:line="240" w:lineRule="auto"/>
              <w:rPr>
                <w:rFonts w:cs="Arial"/>
                <w:sz w:val="22"/>
                <w:szCs w:val="22"/>
              </w:rPr>
            </w:pPr>
            <w:r w:rsidRPr="00712B70">
              <w:rPr>
                <w:rFonts w:cs="Arial"/>
                <w:sz w:val="22"/>
                <w:szCs w:val="22"/>
              </w:rPr>
              <w:t>SONEB</w:t>
            </w:r>
          </w:p>
          <w:p w14:paraId="6FC9E408" w14:textId="2A55D7C3" w:rsidR="0069228B" w:rsidRPr="00712B70" w:rsidRDefault="0069228B" w:rsidP="00994584">
            <w:pPr>
              <w:spacing w:line="240" w:lineRule="auto"/>
              <w:rPr>
                <w:rFonts w:cs="Arial"/>
                <w:sz w:val="22"/>
                <w:szCs w:val="22"/>
              </w:rPr>
            </w:pPr>
            <w:r w:rsidRPr="00712B70">
              <w:rPr>
                <w:rFonts w:cs="Arial"/>
                <w:sz w:val="22"/>
                <w:szCs w:val="22"/>
              </w:rPr>
              <w:t>SBEE</w:t>
            </w:r>
          </w:p>
        </w:tc>
        <w:tc>
          <w:tcPr>
            <w:tcW w:w="283" w:type="dxa"/>
          </w:tcPr>
          <w:p w14:paraId="2F3DF859"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776D4878" w14:textId="7DB86F3D" w:rsidR="0069228B" w:rsidRPr="00712B70" w:rsidRDefault="002D4F81" w:rsidP="00994584">
            <w:pPr>
              <w:spacing w:line="240" w:lineRule="auto"/>
              <w:rPr>
                <w:rFonts w:cs="Arial"/>
                <w:sz w:val="22"/>
                <w:szCs w:val="22"/>
              </w:rPr>
            </w:pPr>
            <w:r w:rsidRPr="00712B70">
              <w:rPr>
                <w:rFonts w:cs="Arial"/>
                <w:sz w:val="22"/>
                <w:szCs w:val="22"/>
              </w:rPr>
              <w:t>Société Nationale des Eaux du Bénin</w:t>
            </w:r>
          </w:p>
        </w:tc>
      </w:tr>
      <w:tr w:rsidR="002D4F81" w:rsidRPr="00712B70" w14:paraId="10A1C1C6" w14:textId="77777777" w:rsidTr="00994584">
        <w:tc>
          <w:tcPr>
            <w:tcW w:w="1985" w:type="dxa"/>
          </w:tcPr>
          <w:p w14:paraId="36D85B22" w14:textId="77777777" w:rsidR="002D4F81" w:rsidRPr="00712B70" w:rsidRDefault="002D4F81" w:rsidP="00994584">
            <w:pPr>
              <w:spacing w:line="240" w:lineRule="auto"/>
              <w:rPr>
                <w:rFonts w:cs="Arial"/>
                <w:sz w:val="22"/>
                <w:szCs w:val="22"/>
              </w:rPr>
            </w:pPr>
            <w:r w:rsidRPr="00712B70">
              <w:rPr>
                <w:rFonts w:cs="Arial"/>
                <w:sz w:val="22"/>
                <w:szCs w:val="22"/>
              </w:rPr>
              <w:t>SSC</w:t>
            </w:r>
          </w:p>
        </w:tc>
        <w:tc>
          <w:tcPr>
            <w:tcW w:w="283" w:type="dxa"/>
          </w:tcPr>
          <w:p w14:paraId="252D0504"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4B261FE0" w14:textId="77777777" w:rsidR="002D4F81" w:rsidRPr="00712B70" w:rsidRDefault="002D4F81" w:rsidP="00994584">
            <w:pPr>
              <w:spacing w:line="240" w:lineRule="auto"/>
              <w:rPr>
                <w:rFonts w:cs="Arial"/>
                <w:sz w:val="22"/>
                <w:szCs w:val="22"/>
              </w:rPr>
            </w:pPr>
            <w:r w:rsidRPr="00712B70">
              <w:rPr>
                <w:rFonts w:cs="Arial"/>
                <w:sz w:val="22"/>
                <w:szCs w:val="22"/>
              </w:rPr>
              <w:t>Schéma des Services Collectifs</w:t>
            </w:r>
          </w:p>
        </w:tc>
      </w:tr>
      <w:tr w:rsidR="002D4F81" w:rsidRPr="00712B70" w14:paraId="0DC73DE9" w14:textId="77777777" w:rsidTr="00994584">
        <w:tc>
          <w:tcPr>
            <w:tcW w:w="1985" w:type="dxa"/>
          </w:tcPr>
          <w:p w14:paraId="289383E6" w14:textId="77777777" w:rsidR="002D4F81" w:rsidRPr="00712B70" w:rsidRDefault="002D4F81" w:rsidP="00994584">
            <w:pPr>
              <w:spacing w:line="240" w:lineRule="auto"/>
              <w:rPr>
                <w:rFonts w:cs="Arial"/>
                <w:sz w:val="22"/>
                <w:szCs w:val="22"/>
              </w:rPr>
            </w:pPr>
            <w:r w:rsidRPr="00712B70">
              <w:rPr>
                <w:rFonts w:cs="Arial"/>
                <w:sz w:val="22"/>
                <w:szCs w:val="22"/>
              </w:rPr>
              <w:t>SSES</w:t>
            </w:r>
          </w:p>
        </w:tc>
        <w:tc>
          <w:tcPr>
            <w:tcW w:w="283" w:type="dxa"/>
          </w:tcPr>
          <w:p w14:paraId="3E37E685"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01935F9A" w14:textId="77777777" w:rsidR="002D4F81" w:rsidRPr="00712B70" w:rsidRDefault="002D4F81" w:rsidP="00994584">
            <w:pPr>
              <w:spacing w:line="240" w:lineRule="auto"/>
              <w:rPr>
                <w:rFonts w:cs="Arial"/>
                <w:sz w:val="22"/>
                <w:szCs w:val="22"/>
              </w:rPr>
            </w:pPr>
            <w:r w:rsidRPr="00712B70">
              <w:rPr>
                <w:rFonts w:cs="Arial"/>
                <w:sz w:val="22"/>
                <w:szCs w:val="22"/>
              </w:rPr>
              <w:t>Spécialiste en Sauvegarde Environnementale et Sociale</w:t>
            </w:r>
          </w:p>
        </w:tc>
      </w:tr>
      <w:tr w:rsidR="002D4F81" w:rsidRPr="00712B70" w14:paraId="7EC58493" w14:textId="77777777" w:rsidTr="00994584">
        <w:tc>
          <w:tcPr>
            <w:tcW w:w="1985" w:type="dxa"/>
          </w:tcPr>
          <w:p w14:paraId="2F9ED882" w14:textId="77777777" w:rsidR="002D4F81" w:rsidRPr="00712B70" w:rsidRDefault="002D4F81" w:rsidP="00994584">
            <w:pPr>
              <w:spacing w:line="240" w:lineRule="auto"/>
              <w:rPr>
                <w:rFonts w:cs="Arial"/>
                <w:sz w:val="22"/>
                <w:szCs w:val="22"/>
              </w:rPr>
            </w:pPr>
            <w:r w:rsidRPr="00712B70">
              <w:rPr>
                <w:rFonts w:cs="Arial"/>
                <w:sz w:val="22"/>
                <w:szCs w:val="22"/>
              </w:rPr>
              <w:t>STAD</w:t>
            </w:r>
          </w:p>
        </w:tc>
        <w:tc>
          <w:tcPr>
            <w:tcW w:w="283" w:type="dxa"/>
          </w:tcPr>
          <w:p w14:paraId="7BE4AF6E"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0F2AFA00" w14:textId="77777777" w:rsidR="002D4F81" w:rsidRPr="00712B70" w:rsidRDefault="002D4F81" w:rsidP="00994584">
            <w:pPr>
              <w:spacing w:line="240" w:lineRule="auto"/>
              <w:rPr>
                <w:rFonts w:cs="Arial"/>
                <w:sz w:val="22"/>
                <w:szCs w:val="22"/>
              </w:rPr>
            </w:pPr>
            <w:r w:rsidRPr="00712B70">
              <w:rPr>
                <w:rFonts w:cs="Arial"/>
                <w:sz w:val="22"/>
                <w:szCs w:val="22"/>
              </w:rPr>
              <w:t>Schéma Territorial d’Aménagement et de Développement</w:t>
            </w:r>
          </w:p>
        </w:tc>
      </w:tr>
      <w:tr w:rsidR="002D4F81" w:rsidRPr="00712B70" w14:paraId="018FF89A" w14:textId="77777777" w:rsidTr="00994584">
        <w:tc>
          <w:tcPr>
            <w:tcW w:w="1985" w:type="dxa"/>
          </w:tcPr>
          <w:p w14:paraId="7A7BEC8A" w14:textId="77777777" w:rsidR="002D4F81" w:rsidRPr="00712B70" w:rsidRDefault="002D4F81" w:rsidP="00994584">
            <w:pPr>
              <w:spacing w:line="240" w:lineRule="auto"/>
              <w:rPr>
                <w:rFonts w:cs="Arial"/>
                <w:sz w:val="22"/>
                <w:szCs w:val="22"/>
              </w:rPr>
            </w:pPr>
            <w:r w:rsidRPr="00712B70">
              <w:rPr>
                <w:rFonts w:cs="Arial"/>
                <w:sz w:val="22"/>
                <w:szCs w:val="22"/>
              </w:rPr>
              <w:t>TdR</w:t>
            </w:r>
          </w:p>
        </w:tc>
        <w:tc>
          <w:tcPr>
            <w:tcW w:w="283" w:type="dxa"/>
          </w:tcPr>
          <w:p w14:paraId="7F2E751F"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3450245E" w14:textId="77777777" w:rsidR="002D4F81" w:rsidRPr="00712B70" w:rsidRDefault="002D4F81" w:rsidP="00994584">
            <w:pPr>
              <w:spacing w:line="240" w:lineRule="auto"/>
              <w:rPr>
                <w:rFonts w:cs="Arial"/>
                <w:sz w:val="22"/>
                <w:szCs w:val="22"/>
              </w:rPr>
            </w:pPr>
            <w:r w:rsidRPr="00712B70">
              <w:rPr>
                <w:rFonts w:cs="Arial"/>
                <w:sz w:val="22"/>
                <w:szCs w:val="22"/>
              </w:rPr>
              <w:t>Termes de Référence</w:t>
            </w:r>
          </w:p>
        </w:tc>
      </w:tr>
      <w:tr w:rsidR="002D4F81" w:rsidRPr="00712B70" w14:paraId="20DBB746" w14:textId="77777777" w:rsidTr="00994584">
        <w:tc>
          <w:tcPr>
            <w:tcW w:w="1985" w:type="dxa"/>
          </w:tcPr>
          <w:p w14:paraId="0B40E63E" w14:textId="77777777" w:rsidR="002D4F81" w:rsidRPr="00712B70" w:rsidRDefault="002D4F81" w:rsidP="00994584">
            <w:pPr>
              <w:spacing w:line="240" w:lineRule="auto"/>
              <w:rPr>
                <w:rFonts w:cs="Arial"/>
                <w:sz w:val="22"/>
                <w:szCs w:val="22"/>
              </w:rPr>
            </w:pPr>
            <w:r w:rsidRPr="00712B70">
              <w:rPr>
                <w:rFonts w:cs="Arial"/>
                <w:sz w:val="22"/>
                <w:szCs w:val="22"/>
              </w:rPr>
              <w:t>TIC</w:t>
            </w:r>
          </w:p>
        </w:tc>
        <w:tc>
          <w:tcPr>
            <w:tcW w:w="283" w:type="dxa"/>
          </w:tcPr>
          <w:p w14:paraId="53CD9823"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1152643A" w14:textId="77777777" w:rsidR="002D4F81" w:rsidRPr="00712B70" w:rsidRDefault="002D4F81" w:rsidP="00994584">
            <w:pPr>
              <w:spacing w:line="240" w:lineRule="auto"/>
              <w:rPr>
                <w:rFonts w:cs="Arial"/>
                <w:sz w:val="22"/>
                <w:szCs w:val="22"/>
              </w:rPr>
            </w:pPr>
            <w:r w:rsidRPr="00712B70">
              <w:rPr>
                <w:rFonts w:cs="Arial"/>
                <w:sz w:val="22"/>
                <w:szCs w:val="22"/>
              </w:rPr>
              <w:t>Technologies de l’Information et de la Communication</w:t>
            </w:r>
          </w:p>
        </w:tc>
      </w:tr>
      <w:tr w:rsidR="002D4F81" w:rsidRPr="00712B70" w14:paraId="61C7FFCC" w14:textId="3AC4AE8C" w:rsidTr="00994584">
        <w:tc>
          <w:tcPr>
            <w:tcW w:w="1985" w:type="dxa"/>
          </w:tcPr>
          <w:p w14:paraId="2812C6BB" w14:textId="1FC55AAE" w:rsidR="002D4F81" w:rsidRPr="00712B70" w:rsidRDefault="002D4F81" w:rsidP="00994584">
            <w:pPr>
              <w:spacing w:line="240" w:lineRule="auto"/>
              <w:rPr>
                <w:rFonts w:cs="Arial"/>
                <w:sz w:val="22"/>
                <w:szCs w:val="22"/>
              </w:rPr>
            </w:pPr>
          </w:p>
        </w:tc>
        <w:tc>
          <w:tcPr>
            <w:tcW w:w="283" w:type="dxa"/>
          </w:tcPr>
          <w:p w14:paraId="735EC6A7" w14:textId="713489B1" w:rsidR="002D4F81" w:rsidRPr="00712B70" w:rsidRDefault="002D4F81" w:rsidP="00994584">
            <w:pPr>
              <w:spacing w:line="240" w:lineRule="auto"/>
              <w:rPr>
                <w:rFonts w:cs="Arial"/>
                <w:sz w:val="22"/>
                <w:szCs w:val="22"/>
              </w:rPr>
            </w:pPr>
          </w:p>
        </w:tc>
        <w:tc>
          <w:tcPr>
            <w:tcW w:w="6794" w:type="dxa"/>
          </w:tcPr>
          <w:p w14:paraId="15F7E2E4" w14:textId="07934C42" w:rsidR="002D4F81" w:rsidRPr="00712B70" w:rsidRDefault="002D4F81" w:rsidP="00994584">
            <w:pPr>
              <w:spacing w:line="240" w:lineRule="auto"/>
              <w:rPr>
                <w:rFonts w:cs="Arial"/>
                <w:sz w:val="22"/>
                <w:szCs w:val="22"/>
              </w:rPr>
            </w:pPr>
          </w:p>
        </w:tc>
      </w:tr>
      <w:tr w:rsidR="002D4F81" w:rsidRPr="00712B70" w14:paraId="01118948" w14:textId="77777777" w:rsidTr="00994584">
        <w:tc>
          <w:tcPr>
            <w:tcW w:w="1985" w:type="dxa"/>
          </w:tcPr>
          <w:p w14:paraId="50AD0D13" w14:textId="77777777" w:rsidR="002D4F81" w:rsidRPr="00712B70" w:rsidRDefault="002D4F81" w:rsidP="00994584">
            <w:pPr>
              <w:spacing w:line="240" w:lineRule="auto"/>
              <w:rPr>
                <w:rFonts w:cs="Arial"/>
                <w:sz w:val="22"/>
                <w:szCs w:val="22"/>
              </w:rPr>
            </w:pPr>
            <w:r w:rsidRPr="00712B70">
              <w:rPr>
                <w:rFonts w:cs="Arial"/>
                <w:sz w:val="22"/>
                <w:szCs w:val="22"/>
              </w:rPr>
              <w:t>UEMOA</w:t>
            </w:r>
          </w:p>
        </w:tc>
        <w:tc>
          <w:tcPr>
            <w:tcW w:w="283" w:type="dxa"/>
          </w:tcPr>
          <w:p w14:paraId="19DB752F"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132B5967" w14:textId="77777777" w:rsidR="002D4F81" w:rsidRPr="00712B70" w:rsidRDefault="002D4F81" w:rsidP="00994584">
            <w:pPr>
              <w:spacing w:line="240" w:lineRule="auto"/>
              <w:rPr>
                <w:rFonts w:cs="Arial"/>
                <w:sz w:val="22"/>
                <w:szCs w:val="22"/>
              </w:rPr>
            </w:pPr>
            <w:r w:rsidRPr="00712B70">
              <w:rPr>
                <w:rFonts w:cs="Arial"/>
                <w:sz w:val="22"/>
                <w:szCs w:val="22"/>
              </w:rPr>
              <w:t>Union Economique et Monétaire Ouest Africaine</w:t>
            </w:r>
          </w:p>
        </w:tc>
      </w:tr>
      <w:tr w:rsidR="002D4F81" w:rsidRPr="00712B70" w14:paraId="7170BD72" w14:textId="77777777" w:rsidTr="00994584">
        <w:tc>
          <w:tcPr>
            <w:tcW w:w="1985" w:type="dxa"/>
          </w:tcPr>
          <w:p w14:paraId="18CC3FDD" w14:textId="77777777" w:rsidR="002D4F81" w:rsidRPr="00712B70" w:rsidRDefault="002D4F81" w:rsidP="00994584">
            <w:pPr>
              <w:spacing w:line="240" w:lineRule="auto"/>
              <w:rPr>
                <w:rFonts w:cs="Arial"/>
                <w:sz w:val="22"/>
                <w:szCs w:val="22"/>
              </w:rPr>
            </w:pPr>
            <w:r w:rsidRPr="00712B70">
              <w:rPr>
                <w:rFonts w:cs="Arial"/>
                <w:sz w:val="22"/>
                <w:szCs w:val="22"/>
              </w:rPr>
              <w:t>UGP</w:t>
            </w:r>
          </w:p>
        </w:tc>
        <w:tc>
          <w:tcPr>
            <w:tcW w:w="283" w:type="dxa"/>
          </w:tcPr>
          <w:p w14:paraId="6EBAB74F"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0C17359F" w14:textId="77777777" w:rsidR="002D4F81" w:rsidRPr="00712B70" w:rsidRDefault="002D4F81" w:rsidP="00994584">
            <w:pPr>
              <w:spacing w:line="240" w:lineRule="auto"/>
              <w:rPr>
                <w:rFonts w:cs="Arial"/>
                <w:sz w:val="22"/>
                <w:szCs w:val="22"/>
              </w:rPr>
            </w:pPr>
            <w:r w:rsidRPr="00712B70">
              <w:rPr>
                <w:rFonts w:cs="Arial"/>
                <w:sz w:val="22"/>
                <w:szCs w:val="22"/>
              </w:rPr>
              <w:t>Unité de Gestion du Projet</w:t>
            </w:r>
          </w:p>
        </w:tc>
      </w:tr>
      <w:tr w:rsidR="002D4F81" w:rsidRPr="00712B70" w14:paraId="1E2C0226" w14:textId="77777777" w:rsidTr="00994584">
        <w:tc>
          <w:tcPr>
            <w:tcW w:w="1985" w:type="dxa"/>
          </w:tcPr>
          <w:p w14:paraId="0D20B075" w14:textId="77777777" w:rsidR="002D4F81" w:rsidRPr="00712B70" w:rsidRDefault="002D4F81" w:rsidP="00994584">
            <w:pPr>
              <w:spacing w:line="240" w:lineRule="auto"/>
              <w:rPr>
                <w:rFonts w:cs="Arial"/>
                <w:sz w:val="22"/>
                <w:szCs w:val="22"/>
              </w:rPr>
            </w:pPr>
            <w:r w:rsidRPr="00712B70">
              <w:rPr>
                <w:rFonts w:cs="Arial"/>
                <w:sz w:val="22"/>
                <w:szCs w:val="22"/>
              </w:rPr>
              <w:t>UICN</w:t>
            </w:r>
          </w:p>
        </w:tc>
        <w:tc>
          <w:tcPr>
            <w:tcW w:w="283" w:type="dxa"/>
          </w:tcPr>
          <w:p w14:paraId="3A1E3DAA"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35306F56" w14:textId="77777777" w:rsidR="002D4F81" w:rsidRPr="00712B70" w:rsidRDefault="002D4F81" w:rsidP="00994584">
            <w:pPr>
              <w:spacing w:line="240" w:lineRule="auto"/>
              <w:rPr>
                <w:rFonts w:cs="Arial"/>
                <w:sz w:val="22"/>
                <w:szCs w:val="22"/>
              </w:rPr>
            </w:pPr>
            <w:r w:rsidRPr="00712B70">
              <w:rPr>
                <w:rFonts w:cs="Arial"/>
                <w:sz w:val="22"/>
                <w:szCs w:val="22"/>
              </w:rPr>
              <w:t>Union Internationale de la Conservation de la Nature</w:t>
            </w:r>
          </w:p>
        </w:tc>
      </w:tr>
      <w:tr w:rsidR="002D4F81" w:rsidRPr="00712B70" w14:paraId="31096836" w14:textId="77777777" w:rsidTr="00994584">
        <w:tc>
          <w:tcPr>
            <w:tcW w:w="1985" w:type="dxa"/>
          </w:tcPr>
          <w:p w14:paraId="195B1F5C" w14:textId="77777777" w:rsidR="002D4F81" w:rsidRPr="00712B70" w:rsidRDefault="002D4F81" w:rsidP="00994584">
            <w:pPr>
              <w:spacing w:line="240" w:lineRule="auto"/>
              <w:rPr>
                <w:rFonts w:cs="Arial"/>
                <w:sz w:val="22"/>
                <w:szCs w:val="22"/>
              </w:rPr>
            </w:pPr>
            <w:r w:rsidRPr="00712B70">
              <w:rPr>
                <w:rFonts w:cs="Arial"/>
                <w:sz w:val="22"/>
                <w:szCs w:val="22"/>
              </w:rPr>
              <w:t>UNFPA</w:t>
            </w:r>
          </w:p>
        </w:tc>
        <w:tc>
          <w:tcPr>
            <w:tcW w:w="283" w:type="dxa"/>
          </w:tcPr>
          <w:p w14:paraId="57CEBEB3"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3176AE4C" w14:textId="77777777" w:rsidR="002D4F81" w:rsidRPr="00712B70" w:rsidRDefault="002D4F81" w:rsidP="00994584">
            <w:pPr>
              <w:spacing w:line="240" w:lineRule="auto"/>
              <w:rPr>
                <w:rFonts w:cs="Arial"/>
                <w:sz w:val="22"/>
                <w:szCs w:val="22"/>
              </w:rPr>
            </w:pPr>
            <w:r w:rsidRPr="00712B70">
              <w:rPr>
                <w:rFonts w:cs="Arial"/>
                <w:sz w:val="22"/>
                <w:szCs w:val="22"/>
              </w:rPr>
              <w:t xml:space="preserve">Fonds des Nations Unies pour la Population </w:t>
            </w:r>
          </w:p>
        </w:tc>
      </w:tr>
      <w:tr w:rsidR="002D4F81" w:rsidRPr="00712B70" w14:paraId="0420A33D" w14:textId="77777777" w:rsidTr="00994584">
        <w:tc>
          <w:tcPr>
            <w:tcW w:w="1985" w:type="dxa"/>
          </w:tcPr>
          <w:p w14:paraId="50EFA7D9" w14:textId="77777777" w:rsidR="002D4F81" w:rsidRPr="00712B70" w:rsidRDefault="002D4F81" w:rsidP="00994584">
            <w:pPr>
              <w:spacing w:line="240" w:lineRule="auto"/>
              <w:rPr>
                <w:rFonts w:cs="Arial"/>
                <w:sz w:val="22"/>
                <w:szCs w:val="22"/>
              </w:rPr>
            </w:pPr>
            <w:r w:rsidRPr="00712B70">
              <w:rPr>
                <w:rFonts w:cs="Arial"/>
                <w:sz w:val="22"/>
                <w:szCs w:val="22"/>
              </w:rPr>
              <w:t>UNICEF</w:t>
            </w:r>
          </w:p>
        </w:tc>
        <w:tc>
          <w:tcPr>
            <w:tcW w:w="283" w:type="dxa"/>
          </w:tcPr>
          <w:p w14:paraId="15070D92"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4AA0566E" w14:textId="77777777" w:rsidR="002D4F81" w:rsidRPr="00712B70" w:rsidRDefault="002D4F81" w:rsidP="00994584">
            <w:pPr>
              <w:spacing w:line="240" w:lineRule="auto"/>
              <w:rPr>
                <w:rFonts w:cs="Arial"/>
                <w:sz w:val="22"/>
                <w:szCs w:val="22"/>
              </w:rPr>
            </w:pPr>
            <w:r w:rsidRPr="00712B70">
              <w:rPr>
                <w:rFonts w:cs="Arial"/>
                <w:sz w:val="22"/>
                <w:szCs w:val="22"/>
              </w:rPr>
              <w:t>Fonds des Nations-Unies pour l’Enfance</w:t>
            </w:r>
          </w:p>
        </w:tc>
      </w:tr>
      <w:tr w:rsidR="002D4F81" w:rsidRPr="00712B70" w14:paraId="07F4A1F3" w14:textId="77777777" w:rsidTr="00994584">
        <w:tc>
          <w:tcPr>
            <w:tcW w:w="1985" w:type="dxa"/>
          </w:tcPr>
          <w:p w14:paraId="73231680" w14:textId="77777777" w:rsidR="002D4F81" w:rsidRPr="00712B70" w:rsidRDefault="002D4F81" w:rsidP="00994584">
            <w:pPr>
              <w:spacing w:line="240" w:lineRule="auto"/>
              <w:rPr>
                <w:rFonts w:cs="Arial"/>
                <w:sz w:val="22"/>
                <w:szCs w:val="22"/>
              </w:rPr>
            </w:pPr>
            <w:r w:rsidRPr="00712B70">
              <w:rPr>
                <w:rFonts w:cs="Arial"/>
                <w:sz w:val="22"/>
                <w:szCs w:val="22"/>
              </w:rPr>
              <w:t>USAID</w:t>
            </w:r>
          </w:p>
        </w:tc>
        <w:tc>
          <w:tcPr>
            <w:tcW w:w="283" w:type="dxa"/>
          </w:tcPr>
          <w:p w14:paraId="2423274F"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73A7D072" w14:textId="77777777" w:rsidR="002D4F81" w:rsidRPr="00712B70" w:rsidRDefault="002D4F81" w:rsidP="00994584">
            <w:pPr>
              <w:spacing w:line="240" w:lineRule="auto"/>
              <w:rPr>
                <w:rFonts w:cs="Arial"/>
                <w:sz w:val="22"/>
                <w:szCs w:val="22"/>
              </w:rPr>
            </w:pPr>
            <w:r w:rsidRPr="00712B70">
              <w:rPr>
                <w:rFonts w:cs="Arial"/>
                <w:sz w:val="22"/>
                <w:szCs w:val="22"/>
              </w:rPr>
              <w:t>Agence des Etats Unis pour le Développement International</w:t>
            </w:r>
          </w:p>
        </w:tc>
      </w:tr>
      <w:tr w:rsidR="002D4F81" w:rsidRPr="00712B70" w14:paraId="22417E04" w14:textId="77777777" w:rsidTr="00994584">
        <w:tc>
          <w:tcPr>
            <w:tcW w:w="1985" w:type="dxa"/>
          </w:tcPr>
          <w:p w14:paraId="4EF5968E" w14:textId="77777777" w:rsidR="002D4F81" w:rsidRPr="00712B70" w:rsidRDefault="002D4F81" w:rsidP="00994584">
            <w:pPr>
              <w:spacing w:line="240" w:lineRule="auto"/>
              <w:rPr>
                <w:rFonts w:cs="Arial"/>
                <w:sz w:val="22"/>
                <w:szCs w:val="22"/>
              </w:rPr>
            </w:pPr>
            <w:r w:rsidRPr="00712B70">
              <w:rPr>
                <w:rFonts w:cs="Arial"/>
                <w:sz w:val="22"/>
                <w:szCs w:val="22"/>
              </w:rPr>
              <w:t>VIH</w:t>
            </w:r>
          </w:p>
        </w:tc>
        <w:tc>
          <w:tcPr>
            <w:tcW w:w="283" w:type="dxa"/>
          </w:tcPr>
          <w:p w14:paraId="3E9DB707" w14:textId="77777777" w:rsidR="002D4F81" w:rsidRPr="00712B70" w:rsidRDefault="002D4F81" w:rsidP="00994584">
            <w:pPr>
              <w:spacing w:line="240" w:lineRule="auto"/>
              <w:rPr>
                <w:rFonts w:cs="Arial"/>
                <w:sz w:val="22"/>
                <w:szCs w:val="22"/>
              </w:rPr>
            </w:pPr>
            <w:r w:rsidRPr="00712B70">
              <w:rPr>
                <w:rFonts w:cs="Arial"/>
                <w:sz w:val="22"/>
                <w:szCs w:val="22"/>
              </w:rPr>
              <w:t>:</w:t>
            </w:r>
          </w:p>
        </w:tc>
        <w:tc>
          <w:tcPr>
            <w:tcW w:w="6794" w:type="dxa"/>
          </w:tcPr>
          <w:p w14:paraId="43836188" w14:textId="38E12451" w:rsidR="002D4F81" w:rsidRPr="00712B70" w:rsidRDefault="002D4F81" w:rsidP="00994584">
            <w:pPr>
              <w:spacing w:line="240" w:lineRule="auto"/>
              <w:rPr>
                <w:rFonts w:cs="Arial"/>
                <w:sz w:val="22"/>
                <w:szCs w:val="22"/>
              </w:rPr>
            </w:pPr>
            <w:r w:rsidRPr="00712B70">
              <w:rPr>
                <w:rFonts w:cs="Arial"/>
                <w:sz w:val="22"/>
                <w:szCs w:val="22"/>
              </w:rPr>
              <w:t>Virus d’Immunodéficience Humaine</w:t>
            </w:r>
          </w:p>
        </w:tc>
      </w:tr>
    </w:tbl>
    <w:p w14:paraId="7C22E8E5" w14:textId="77777777" w:rsidR="00320718" w:rsidRPr="00622E34" w:rsidRDefault="00320718" w:rsidP="006E34A5">
      <w:pPr>
        <w:spacing w:before="120" w:after="120" w:line="240" w:lineRule="auto"/>
        <w:rPr>
          <w:rFonts w:cs="Arial"/>
          <w:b/>
          <w:color w:val="auto"/>
        </w:rPr>
      </w:pPr>
    </w:p>
    <w:p w14:paraId="5780D829" w14:textId="169E2761" w:rsidR="00320718" w:rsidRPr="00622E34" w:rsidRDefault="00320718">
      <w:pPr>
        <w:spacing w:after="160" w:line="259" w:lineRule="auto"/>
        <w:jc w:val="left"/>
        <w:rPr>
          <w:rFonts w:cs="Arial"/>
          <w:b/>
          <w:color w:val="auto"/>
        </w:rPr>
      </w:pPr>
    </w:p>
    <w:p w14:paraId="159636B6" w14:textId="77777777" w:rsidR="00712B70" w:rsidRDefault="00712B70">
      <w:pPr>
        <w:spacing w:after="160" w:line="259" w:lineRule="auto"/>
        <w:jc w:val="left"/>
        <w:rPr>
          <w:rFonts w:ascii="Times New Roman" w:eastAsiaTheme="majorEastAsia" w:hAnsi="Times New Roman" w:cs="Times New Roman"/>
          <w:b/>
          <w:color w:val="auto"/>
          <w:sz w:val="24"/>
          <w:szCs w:val="24"/>
        </w:rPr>
      </w:pPr>
      <w:bookmarkStart w:id="45" w:name="_Toc533015973"/>
      <w:r>
        <w:rPr>
          <w:rFonts w:ascii="Times New Roman" w:hAnsi="Times New Roman" w:cs="Times New Roman"/>
          <w:caps/>
          <w:color w:val="auto"/>
          <w:sz w:val="24"/>
          <w:szCs w:val="24"/>
        </w:rPr>
        <w:br w:type="page"/>
      </w:r>
    </w:p>
    <w:p w14:paraId="2A2A5C46" w14:textId="01AAEEC2" w:rsidR="00320718" w:rsidRPr="00712B70" w:rsidRDefault="007037D5" w:rsidP="00712B70">
      <w:pPr>
        <w:pStyle w:val="Titre1"/>
        <w:spacing w:before="120" w:after="120" w:line="360" w:lineRule="auto"/>
        <w:rPr>
          <w:rFonts w:cs="Arial"/>
          <w:color w:val="auto"/>
          <w:sz w:val="22"/>
          <w:szCs w:val="22"/>
        </w:rPr>
      </w:pPr>
      <w:bookmarkStart w:id="46" w:name="_Toc535244503"/>
      <w:r w:rsidRPr="00712B70">
        <w:rPr>
          <w:rFonts w:cs="Arial"/>
          <w:caps w:val="0"/>
          <w:color w:val="auto"/>
          <w:sz w:val="22"/>
          <w:szCs w:val="22"/>
        </w:rPr>
        <w:lastRenderedPageBreak/>
        <w:t>RESUME EXECUTIF</w:t>
      </w:r>
      <w:bookmarkEnd w:id="45"/>
      <w:bookmarkEnd w:id="46"/>
      <w:r w:rsidRPr="00712B70">
        <w:rPr>
          <w:rFonts w:cs="Arial"/>
          <w:caps w:val="0"/>
          <w:color w:val="auto"/>
          <w:sz w:val="22"/>
          <w:szCs w:val="22"/>
        </w:rPr>
        <w:t xml:space="preserve"> </w:t>
      </w:r>
    </w:p>
    <w:p w14:paraId="7F6F2A86" w14:textId="77777777" w:rsidR="005A5400" w:rsidRPr="00712B70" w:rsidRDefault="004167BA" w:rsidP="00712B70">
      <w:pPr>
        <w:pStyle w:val="Default"/>
        <w:spacing w:after="240" w:line="360" w:lineRule="auto"/>
        <w:jc w:val="both"/>
        <w:rPr>
          <w:rFonts w:ascii="Arial" w:hAnsi="Arial" w:cs="Arial"/>
          <w:sz w:val="22"/>
          <w:szCs w:val="22"/>
        </w:rPr>
      </w:pPr>
      <w:r w:rsidRPr="00712B70">
        <w:rPr>
          <w:rFonts w:ascii="Arial" w:hAnsi="Arial" w:cs="Arial"/>
          <w:sz w:val="22"/>
          <w:szCs w:val="22"/>
        </w:rPr>
        <w:t>Le Gouvernement béninois, dans la mise en œuvre de son programme d’action, a prévu la réalisation de plusieurs projets de développement pour l’amélioration du cadre de vie des populations. S’inscrivant dans cette dynamique, il initie le Projet d’Assainissement Pluvial de la Ville de Cotonou (PAPVIC) avec l’appui de plusieurs Partenaires Techniques et Financiers (PTF)</w:t>
      </w:r>
      <w:r w:rsidR="00DD2416" w:rsidRPr="00712B70">
        <w:rPr>
          <w:rFonts w:ascii="Arial" w:hAnsi="Arial" w:cs="Arial"/>
          <w:sz w:val="22"/>
          <w:szCs w:val="22"/>
        </w:rPr>
        <w:t>,</w:t>
      </w:r>
      <w:r w:rsidRPr="00712B70">
        <w:rPr>
          <w:rFonts w:ascii="Arial" w:hAnsi="Arial" w:cs="Arial"/>
          <w:sz w:val="22"/>
          <w:szCs w:val="22"/>
        </w:rPr>
        <w:t xml:space="preserve"> notamment </w:t>
      </w:r>
      <w:r w:rsidR="00DD2416" w:rsidRPr="00712B70">
        <w:rPr>
          <w:rFonts w:ascii="Arial" w:hAnsi="Arial" w:cs="Arial"/>
          <w:sz w:val="22"/>
          <w:szCs w:val="22"/>
        </w:rPr>
        <w:t xml:space="preserve">la </w:t>
      </w:r>
      <w:r w:rsidRPr="00712B70">
        <w:rPr>
          <w:rFonts w:ascii="Arial" w:hAnsi="Arial" w:cs="Arial"/>
          <w:sz w:val="22"/>
          <w:szCs w:val="22"/>
        </w:rPr>
        <w:t xml:space="preserve">Banque mondiale (Bm), La Banque Européenne d’Investissement (BEI), la Banque Africaine de Développement (BAD), la Banque Ouest Africaine de Développement, (BOAD), la Banque Islamique de Développement (BID) et l’Agence Française de Développement (AFD). </w:t>
      </w:r>
    </w:p>
    <w:p w14:paraId="4C610480" w14:textId="303B14F0" w:rsidR="004167BA" w:rsidRPr="00712B70" w:rsidRDefault="004167BA" w:rsidP="00712B70">
      <w:pPr>
        <w:pStyle w:val="Default"/>
        <w:spacing w:after="240" w:line="360" w:lineRule="auto"/>
        <w:jc w:val="both"/>
        <w:rPr>
          <w:rFonts w:ascii="Arial" w:hAnsi="Arial" w:cs="Arial"/>
          <w:bCs/>
          <w:sz w:val="22"/>
          <w:szCs w:val="22"/>
        </w:rPr>
      </w:pPr>
      <w:r w:rsidRPr="00712B70">
        <w:rPr>
          <w:rFonts w:ascii="Arial" w:hAnsi="Arial" w:cs="Arial"/>
          <w:sz w:val="22"/>
          <w:szCs w:val="22"/>
        </w:rPr>
        <w:t xml:space="preserve">L’objectif global de ce projet est de réduire les risques d'inondation dans des zones cibles de la ville de Cotonou et de renforcer la planification, la gestion et la capacité de résilience urbaine à l’échelle de la ville. </w:t>
      </w:r>
      <w:r w:rsidRPr="00712B70">
        <w:rPr>
          <w:rFonts w:ascii="Arial" w:eastAsiaTheme="minorHAnsi" w:hAnsi="Arial" w:cs="Arial"/>
          <w:sz w:val="22"/>
          <w:szCs w:val="22"/>
          <w:lang w:eastAsia="en-US"/>
        </w:rPr>
        <w:t>Le PAPVIC s’articulera autour des trois principales composantes suivantes : (i)</w:t>
      </w:r>
      <w:r w:rsidRPr="00712B70">
        <w:rPr>
          <w:rFonts w:ascii="Arial" w:hAnsi="Arial" w:cs="Arial"/>
          <w:sz w:val="22"/>
          <w:szCs w:val="22"/>
        </w:rPr>
        <w:t xml:space="preserve"> Réalisation d’infrastructures de drainage et activités connexes ; (ii) Communications et renforcement des capacités des acteurs du Programme et (iii) Gestion, Suivi &amp; Evaluation du Programme. Les activités prévues sont essentiellement </w:t>
      </w:r>
      <w:r w:rsidRPr="00712B70">
        <w:rPr>
          <w:rFonts w:ascii="Arial" w:hAnsi="Arial" w:cs="Arial"/>
          <w:bCs/>
          <w:sz w:val="22"/>
          <w:szCs w:val="22"/>
        </w:rPr>
        <w:t>la construction de collecteurs (caniveaux enterrés ou semi-fermés, centrés ou latéraux), de collecteurs trapézoïdaux à ciel ouvert et l’aménagement de bassins de rétention d’eau pluviale à travers 34 bassins dans la ville de Cotonou. Plusieurs rues convergentes ont été retenues pour être pavées. Il est projeté l’aménagement des exutoires, des collecteurs, la réalisation de matelas Reno, pour permettre la stabilisation des berges/talus et l’aménagement d’une piste autour desdits bassins de rétention, avec des installations telles que : les bancs publics, les lampadaires, les latrines, etc.</w:t>
      </w:r>
    </w:p>
    <w:p w14:paraId="300A99D9" w14:textId="4B711130" w:rsidR="000F53DB" w:rsidRPr="00712B70" w:rsidRDefault="004167BA" w:rsidP="00712B70">
      <w:pPr>
        <w:spacing w:after="240"/>
        <w:rPr>
          <w:rFonts w:cs="Arial"/>
        </w:rPr>
      </w:pPr>
      <w:r w:rsidRPr="00712B70">
        <w:rPr>
          <w:rFonts w:cs="Arial"/>
          <w:bCs/>
        </w:rPr>
        <w:t>La présente Etude d’Impact Environnemental et Social (EIES) concerne des activités d’aménagement urbain qui ciblent la vil</w:t>
      </w:r>
      <w:r w:rsidR="00246F7B" w:rsidRPr="00712B70">
        <w:rPr>
          <w:rFonts w:cs="Arial"/>
          <w:bCs/>
        </w:rPr>
        <w:t>l</w:t>
      </w:r>
      <w:r w:rsidRPr="00712B70">
        <w:rPr>
          <w:rFonts w:cs="Arial"/>
          <w:bCs/>
        </w:rPr>
        <w:t xml:space="preserve">e de Cotonou située au Sud du Bénin. Cette ville </w:t>
      </w:r>
      <w:r w:rsidRPr="00712B70">
        <w:rPr>
          <w:rFonts w:cs="Arial"/>
        </w:rPr>
        <w:t xml:space="preserve">est bâtie dans le bassin sédimentaire côtier du Bénin, dans le domaine margino-littoral et présente une morphologie qui repose essentiellement sur une grande composante de plaine côtière dont la partie basse, sableuse, souvent marécageuse. Ce relief n’est donc pas favorable à l’écoulement des eaux pluviales. </w:t>
      </w:r>
    </w:p>
    <w:p w14:paraId="40F67D50" w14:textId="7AEB4D8A" w:rsidR="004167BA" w:rsidRPr="00712B70" w:rsidRDefault="004167BA" w:rsidP="00712B70">
      <w:pPr>
        <w:spacing w:after="240"/>
        <w:rPr>
          <w:rFonts w:cs="Arial"/>
          <w:bCs/>
        </w:rPr>
      </w:pPr>
      <w:r w:rsidRPr="00712B70">
        <w:rPr>
          <w:rFonts w:cs="Arial"/>
        </w:rPr>
        <w:t>Le réseau hydrographique de Cotonou est constitué du lac Nokoué (site de Ramsar), de la lagune de Cotonou, d’un dense réseau de marécages.</w:t>
      </w:r>
      <w:r w:rsidRPr="00712B70">
        <w:rPr>
          <w:rFonts w:cs="Arial"/>
          <w:bCs/>
        </w:rPr>
        <w:t xml:space="preserve"> </w:t>
      </w:r>
    </w:p>
    <w:p w14:paraId="4B324599" w14:textId="1392B4BA" w:rsidR="004167BA" w:rsidRPr="00712B70" w:rsidRDefault="004167BA" w:rsidP="00712B70">
      <w:pPr>
        <w:autoSpaceDE w:val="0"/>
        <w:autoSpaceDN w:val="0"/>
        <w:adjustRightInd w:val="0"/>
        <w:spacing w:after="240"/>
        <w:rPr>
          <w:rFonts w:cs="Arial"/>
          <w:color w:val="000000"/>
        </w:rPr>
      </w:pPr>
      <w:r w:rsidRPr="00712B70">
        <w:rPr>
          <w:rFonts w:cs="Arial"/>
          <w:color w:val="000000"/>
        </w:rPr>
        <w:t>Au plan foncier, les orientations en termes d’occupation et d’utilisation de l’espace dans les différents documents de planification n’ont pas été respectées. La ville fait face également à plusieurs difficultés foncières en raison des facteurs à la fois naturels, humains e</w:t>
      </w:r>
      <w:r w:rsidR="00994584" w:rsidRPr="00712B70">
        <w:rPr>
          <w:rFonts w:cs="Arial"/>
          <w:color w:val="000000"/>
        </w:rPr>
        <w:t>t institutionnels</w:t>
      </w:r>
      <w:r w:rsidR="00246F7B" w:rsidRPr="00712B70">
        <w:rPr>
          <w:rFonts w:cs="Arial"/>
          <w:color w:val="000000"/>
        </w:rPr>
        <w:t>,</w:t>
      </w:r>
      <w:r w:rsidR="00994584" w:rsidRPr="00712B70">
        <w:rPr>
          <w:rFonts w:cs="Arial"/>
          <w:color w:val="000000"/>
        </w:rPr>
        <w:t xml:space="preserve"> notamment (i)</w:t>
      </w:r>
      <w:r w:rsidRPr="00712B70">
        <w:rPr>
          <w:rFonts w:cs="Arial"/>
          <w:color w:val="000000"/>
        </w:rPr>
        <w:t xml:space="preserve"> l’inexistence d’actes de propriété pour plusieurs domaines appartenant à la ville; (ii) le morcellement et la disparition des réserves administratives dans certains quartiers; (iii) la présence des zones marécageuses et très inondables (environ 35 % de l’espace foncier de la ville est marécageux); (iv)  l’existence de nombreux conflits et litiges domaniaux et la lenteur de la justice dans le traitement desdits litiges; (v) le morcellement et la vente des bas-fonds, etc. </w:t>
      </w:r>
    </w:p>
    <w:p w14:paraId="62A4C8C2" w14:textId="6F95C7BA" w:rsidR="004167BA" w:rsidRPr="00712B70" w:rsidRDefault="004167BA" w:rsidP="00712B70">
      <w:pPr>
        <w:spacing w:after="240"/>
        <w:rPr>
          <w:rFonts w:cs="Arial"/>
          <w:color w:val="000000"/>
        </w:rPr>
      </w:pPr>
      <w:r w:rsidRPr="00712B70">
        <w:rPr>
          <w:rFonts w:cs="Arial"/>
          <w:color w:val="000000"/>
        </w:rPr>
        <w:t>la ville de Cotonou est exposé à deux types de risques d’inondations : (i) les inondations fluviales et (ii) les inondations marines (ou côtières) qui résultent de plusieurs causes</w:t>
      </w:r>
      <w:r w:rsidR="00403EFC" w:rsidRPr="00712B70">
        <w:rPr>
          <w:rFonts w:cs="Arial"/>
          <w:color w:val="000000"/>
        </w:rPr>
        <w:t>,</w:t>
      </w:r>
      <w:r w:rsidRPr="00712B70">
        <w:rPr>
          <w:rFonts w:cs="Arial"/>
          <w:color w:val="000000"/>
        </w:rPr>
        <w:t xml:space="preserve"> notamment (a)  l’accumulation d'eau à cause de précipitations très importantes, qui ne peuvent plus être évacuées ou infiltrées, (b) le débordement d'un cours ou plan d'eau à cause de pluies diluviennes et de ruissellement, (c) la saturation et remontée des nappes souterraines. En plus de ce phénomène, la ville est sous menace d’érosion côtière car les cartes et les images de l’Est de Cotonou obtenues par télédétection entre 1963 et 2000 montrent un recul du littoral de plus de 400 mètres dans la zone située à l’Est du port </w:t>
      </w:r>
      <w:r w:rsidR="00403EFC" w:rsidRPr="00712B70">
        <w:rPr>
          <w:rFonts w:cs="Arial"/>
          <w:color w:val="000000"/>
        </w:rPr>
        <w:t xml:space="preserve">de </w:t>
      </w:r>
      <w:r w:rsidRPr="00712B70">
        <w:rPr>
          <w:rFonts w:cs="Arial"/>
          <w:color w:val="000000"/>
        </w:rPr>
        <w:t xml:space="preserve">Cotonou. </w:t>
      </w:r>
    </w:p>
    <w:p w14:paraId="66B6B3EF" w14:textId="16EBBF75" w:rsidR="004167BA" w:rsidRPr="00712B70" w:rsidRDefault="004167BA" w:rsidP="00712B70">
      <w:pPr>
        <w:spacing w:after="240"/>
        <w:rPr>
          <w:rFonts w:cs="Arial"/>
          <w:b/>
          <w:bCs/>
          <w:i/>
          <w:iCs/>
          <w:color w:val="000000"/>
        </w:rPr>
      </w:pPr>
      <w:r w:rsidRPr="00712B70">
        <w:rPr>
          <w:rFonts w:cs="Arial"/>
          <w:color w:val="000000"/>
        </w:rPr>
        <w:t>Le lac Nokoué et le chenal de Cotonou qui font partie du réseau hydrographique de la ville sont des éléments du site RAMS</w:t>
      </w:r>
      <w:r w:rsidR="00403EFC" w:rsidRPr="00712B70">
        <w:rPr>
          <w:rFonts w:cs="Arial"/>
          <w:color w:val="000000"/>
        </w:rPr>
        <w:t>A</w:t>
      </w:r>
      <w:r w:rsidRPr="00712B70">
        <w:rPr>
          <w:rFonts w:cs="Arial"/>
          <w:color w:val="000000"/>
        </w:rPr>
        <w:t xml:space="preserve">R 1018. Ces écosystèmes sensibles sont très menacés par l’occupation humaine et le comblement par les déchets. Dans le cadre du PAPVIC, le lac Nokoué recevra les eaux des collecteurs </w:t>
      </w:r>
      <w:r w:rsidR="00994584" w:rsidRPr="00712B70">
        <w:rPr>
          <w:rFonts w:cs="Arial"/>
        </w:rPr>
        <w:t xml:space="preserve">Wa, WW1, WW2, </w:t>
      </w:r>
      <w:r w:rsidRPr="00712B70">
        <w:rPr>
          <w:rFonts w:cs="Arial"/>
        </w:rPr>
        <w:t xml:space="preserve">WW4, </w:t>
      </w:r>
      <w:r w:rsidRPr="00712B70">
        <w:rPr>
          <w:rFonts w:cs="Arial"/>
          <w:bCs/>
        </w:rPr>
        <w:t>Pb, Pc et Qc. De même, le chenal de Cotonou recevra les eaux des collecteurs</w:t>
      </w:r>
      <w:r w:rsidR="00994584" w:rsidRPr="00712B70">
        <w:rPr>
          <w:rFonts w:cs="Arial"/>
        </w:rPr>
        <w:t xml:space="preserve"> Ra, Rb-Rd, Rc , D, S/Sb, Y ,</w:t>
      </w:r>
      <w:r w:rsidRPr="00712B70">
        <w:rPr>
          <w:rFonts w:cs="Arial"/>
          <w:bCs/>
        </w:rPr>
        <w:t xml:space="preserve"> Qb, Sbis et WW3 dont il constitue l’exutoire naturel. Ces deux écosytèmes (</w:t>
      </w:r>
      <w:r w:rsidRPr="00712B70">
        <w:rPr>
          <w:rFonts w:cs="Arial"/>
          <w:color w:val="000000"/>
        </w:rPr>
        <w:t>lac Nokoué et le chenal de Cotonou) constituent un habitat pour la faune aviaire dont certaines espèces sont migratrices et intégralement protégées. Les études ornithologiques révèlent la présence périodique de 05 espèces d’oiseaux migratrices reconnues par l’UICN comme étant des espèces menacées d’extinction. Il s’agit du Pélican gris (</w:t>
      </w:r>
      <w:r w:rsidRPr="00712B70">
        <w:rPr>
          <w:rFonts w:cs="Arial"/>
          <w:bCs/>
          <w:iCs/>
          <w:color w:val="000000"/>
          <w:u w:val="single"/>
        </w:rPr>
        <w:t>Pelecanus rufescens</w:t>
      </w:r>
      <w:r w:rsidRPr="00712B70">
        <w:rPr>
          <w:rFonts w:cs="Arial"/>
          <w:bCs/>
          <w:iCs/>
          <w:color w:val="000000"/>
        </w:rPr>
        <w:t>)</w:t>
      </w:r>
      <w:r w:rsidRPr="00712B70">
        <w:rPr>
          <w:rFonts w:cs="Arial"/>
          <w:b/>
          <w:bCs/>
          <w:i/>
          <w:iCs/>
          <w:color w:val="000000"/>
        </w:rPr>
        <w:t xml:space="preserve">, </w:t>
      </w:r>
      <w:r w:rsidRPr="00712B70">
        <w:rPr>
          <w:rFonts w:cs="Arial"/>
          <w:bCs/>
          <w:iCs/>
          <w:color w:val="000000"/>
        </w:rPr>
        <w:t>du</w:t>
      </w:r>
      <w:r w:rsidRPr="00712B70">
        <w:rPr>
          <w:rFonts w:cs="Arial"/>
          <w:color w:val="000000"/>
        </w:rPr>
        <w:t xml:space="preserve"> Canard pilet (</w:t>
      </w:r>
      <w:r w:rsidRPr="00712B70">
        <w:rPr>
          <w:rFonts w:cs="Arial"/>
          <w:color w:val="000000"/>
          <w:u w:val="single"/>
        </w:rPr>
        <w:t>Anas acuta Linnaeus</w:t>
      </w:r>
      <w:r w:rsidRPr="00712B70">
        <w:rPr>
          <w:rFonts w:cs="Arial"/>
          <w:color w:val="000000"/>
        </w:rPr>
        <w:t>), de Balbuzard pêcheur (</w:t>
      </w:r>
      <w:r w:rsidRPr="00712B70">
        <w:rPr>
          <w:rFonts w:cs="Arial"/>
          <w:bCs/>
          <w:iCs/>
          <w:color w:val="000000"/>
          <w:u w:val="single"/>
        </w:rPr>
        <w:t>Pandion haliaetus</w:t>
      </w:r>
      <w:r w:rsidRPr="00712B70">
        <w:rPr>
          <w:rFonts w:cs="Arial"/>
          <w:bCs/>
          <w:iCs/>
          <w:color w:val="000000"/>
        </w:rPr>
        <w:t>)</w:t>
      </w:r>
      <w:r w:rsidRPr="00712B70">
        <w:rPr>
          <w:rFonts w:cs="Arial"/>
          <w:b/>
          <w:bCs/>
          <w:i/>
          <w:iCs/>
          <w:color w:val="000000"/>
        </w:rPr>
        <w:t xml:space="preserve"> </w:t>
      </w:r>
      <w:r w:rsidRPr="00712B70">
        <w:rPr>
          <w:rFonts w:cs="Arial"/>
          <w:bCs/>
          <w:iCs/>
          <w:color w:val="000000"/>
        </w:rPr>
        <w:t>de</w:t>
      </w:r>
      <w:r w:rsidRPr="00712B70">
        <w:rPr>
          <w:rFonts w:cs="Arial"/>
          <w:b/>
          <w:bCs/>
          <w:i/>
          <w:iCs/>
          <w:color w:val="000000"/>
        </w:rPr>
        <w:t xml:space="preserve"> </w:t>
      </w:r>
      <w:r w:rsidRPr="00712B70">
        <w:rPr>
          <w:rFonts w:cs="Arial"/>
          <w:color w:val="000000"/>
        </w:rPr>
        <w:t>Bécassine double (</w:t>
      </w:r>
      <w:r w:rsidRPr="00712B70">
        <w:rPr>
          <w:rFonts w:cs="Arial"/>
          <w:bCs/>
          <w:iCs/>
          <w:color w:val="000000"/>
          <w:u w:val="single"/>
        </w:rPr>
        <w:t>Gallinago media</w:t>
      </w:r>
      <w:r w:rsidRPr="00712B70">
        <w:rPr>
          <w:rFonts w:cs="Arial"/>
          <w:bCs/>
          <w:iCs/>
          <w:color w:val="000000"/>
        </w:rPr>
        <w:t>)</w:t>
      </w:r>
      <w:r w:rsidRPr="00712B70">
        <w:rPr>
          <w:rFonts w:cs="Arial"/>
          <w:color w:val="000000"/>
        </w:rPr>
        <w:t xml:space="preserve"> et de Bec-en-ciseaux d’Afrique (</w:t>
      </w:r>
      <w:r w:rsidRPr="00712B70">
        <w:rPr>
          <w:rFonts w:cs="Arial"/>
          <w:bCs/>
          <w:iCs/>
          <w:color w:val="000000"/>
          <w:u w:val="single"/>
        </w:rPr>
        <w:t>Rynchops flavirostris</w:t>
      </w:r>
      <w:r w:rsidRPr="00712B70">
        <w:rPr>
          <w:rFonts w:cs="Arial"/>
          <w:bCs/>
          <w:iCs/>
          <w:color w:val="000000"/>
        </w:rPr>
        <w:t>)</w:t>
      </w:r>
      <w:r w:rsidRPr="00712B70">
        <w:rPr>
          <w:rFonts w:cs="Arial"/>
          <w:b/>
          <w:bCs/>
          <w:i/>
          <w:iCs/>
          <w:color w:val="000000"/>
        </w:rPr>
        <w:t>.</w:t>
      </w:r>
    </w:p>
    <w:p w14:paraId="0A21C287" w14:textId="72563F4F" w:rsidR="004167BA" w:rsidRPr="00712B70" w:rsidRDefault="004167BA" w:rsidP="00712B70">
      <w:pPr>
        <w:spacing w:after="240"/>
        <w:rPr>
          <w:rFonts w:cs="Arial"/>
        </w:rPr>
      </w:pPr>
      <w:r w:rsidRPr="00712B70">
        <w:rPr>
          <w:rFonts w:cs="Arial"/>
        </w:rPr>
        <w:t xml:space="preserve">Les bas-fonds, sites naturels envisagés prévus pour abriter certains bassins de rétention font objet d’occupations sous diverses formes: (i) constructions pour habitations avec des matériaux précaires ou modernes; (ii) constructions des ateliers pour diverses activités (menuiserie, soudure, mécanique, vulcanisation, vitrerie, vente d’essence, restauration, stationnement des camions, lavage de véhicules, coiffure, etc.); (iii) occupations par les cultures maraîchères ; (iv) occupations </w:t>
      </w:r>
      <w:r w:rsidR="005C4D3C" w:rsidRPr="00712B70">
        <w:rPr>
          <w:rFonts w:cs="Arial"/>
        </w:rPr>
        <w:t xml:space="preserve">par </w:t>
      </w:r>
      <w:r w:rsidRPr="00712B70">
        <w:rPr>
          <w:rFonts w:cs="Arial"/>
        </w:rPr>
        <w:t>de</w:t>
      </w:r>
      <w:r w:rsidR="005C4D3C" w:rsidRPr="00712B70">
        <w:rPr>
          <w:rFonts w:cs="Arial"/>
        </w:rPr>
        <w:t>s</w:t>
      </w:r>
      <w:r w:rsidRPr="00712B70">
        <w:rPr>
          <w:rFonts w:cs="Arial"/>
        </w:rPr>
        <w:t xml:space="preserve"> pêcheries ; etc.</w:t>
      </w:r>
    </w:p>
    <w:p w14:paraId="762C9EBF" w14:textId="77777777" w:rsidR="004167BA" w:rsidRPr="00712B70" w:rsidRDefault="004167BA" w:rsidP="00712B70">
      <w:pPr>
        <w:tabs>
          <w:tab w:val="left" w:pos="3225"/>
        </w:tabs>
        <w:spacing w:after="240"/>
        <w:rPr>
          <w:rFonts w:cs="Arial"/>
        </w:rPr>
      </w:pPr>
      <w:r w:rsidRPr="00712B70">
        <w:rPr>
          <w:rFonts w:cs="Arial"/>
        </w:rPr>
        <w:t xml:space="preserve">En dehors des espèces d’alignement et de reboisement et les espèces ornementales, les marécages qui sont les bassins de rétention (à aménager) et les exutoires, sont de véritables réserves de végétation naturelle riches en biodiversité.  On y rencontre les formations comme </w:t>
      </w:r>
      <w:r w:rsidRPr="00712B70">
        <w:rPr>
          <w:rFonts w:cs="Arial"/>
          <w:bCs/>
        </w:rPr>
        <w:t>: la prairie flottante, la prairie inondable, la prairie marécageuse et des friches urbaines</w:t>
      </w:r>
      <w:r w:rsidRPr="00712B70">
        <w:rPr>
          <w:rFonts w:cs="Arial"/>
          <w:lang w:val="fr-CA"/>
        </w:rPr>
        <w:t xml:space="preserve">. Plus d’une vingtaine d’espèces ont été recensée mais aucune d’elles n’a le statut d’espèce menacée. Les plus importantes sont : </w:t>
      </w:r>
      <w:r w:rsidRPr="00712B70">
        <w:rPr>
          <w:rFonts w:cs="Arial"/>
          <w:i/>
        </w:rPr>
        <w:t xml:space="preserve">Eichhornia crassipes, Paspalum </w:t>
      </w:r>
      <w:proofErr w:type="gramStart"/>
      <w:r w:rsidRPr="00712B70">
        <w:rPr>
          <w:rFonts w:cs="Arial"/>
          <w:i/>
        </w:rPr>
        <w:t>vaginatum,Typha</w:t>
      </w:r>
      <w:proofErr w:type="gramEnd"/>
      <w:r w:rsidRPr="00712B70">
        <w:rPr>
          <w:rFonts w:cs="Arial"/>
          <w:i/>
        </w:rPr>
        <w:t xml:space="preserve"> domingensis, Terminalia catapa,</w:t>
      </w:r>
      <w:r w:rsidRPr="00712B70">
        <w:rPr>
          <w:rFonts w:cs="Arial"/>
          <w:i/>
          <w:iCs/>
        </w:rPr>
        <w:t xml:space="preserve"> Kyllinga peruviana, Canavalia rosea, Costus spicatus,Thalia geniculata, Musa sp</w:t>
      </w:r>
      <w:r w:rsidRPr="00712B70">
        <w:rPr>
          <w:rFonts w:cs="Arial"/>
        </w:rPr>
        <w:t xml:space="preserve">, </w:t>
      </w:r>
      <w:r w:rsidRPr="00712B70">
        <w:rPr>
          <w:rFonts w:cs="Arial"/>
          <w:i/>
          <w:iCs/>
        </w:rPr>
        <w:t>Carica papaya et Nymphea lotus</w:t>
      </w:r>
      <w:r w:rsidRPr="00712B70">
        <w:rPr>
          <w:rFonts w:cs="Arial"/>
        </w:rPr>
        <w:t xml:space="preserve"> qui flottent à la surface des eaux. On y observe également, </w:t>
      </w:r>
      <w:r w:rsidRPr="00712B70">
        <w:rPr>
          <w:rFonts w:cs="Arial"/>
          <w:i/>
          <w:iCs/>
        </w:rPr>
        <w:t>Phyla nodifolia</w:t>
      </w:r>
      <w:r w:rsidRPr="00712B70">
        <w:rPr>
          <w:rFonts w:cs="Arial"/>
        </w:rPr>
        <w:t xml:space="preserve">, </w:t>
      </w:r>
      <w:r w:rsidRPr="00712B70">
        <w:rPr>
          <w:rFonts w:cs="Arial"/>
          <w:i/>
        </w:rPr>
        <w:t>Pentodon pentandrus, hyptis</w:t>
      </w:r>
      <w:r w:rsidRPr="00712B70">
        <w:rPr>
          <w:rFonts w:cs="Arial"/>
          <w:i/>
          <w:iCs/>
        </w:rPr>
        <w:t>suaveolens</w:t>
      </w:r>
      <w:r w:rsidRPr="00712B70">
        <w:rPr>
          <w:rFonts w:cs="Arial"/>
        </w:rPr>
        <w:t xml:space="preserve">, et quelques poacées de genres </w:t>
      </w:r>
      <w:r w:rsidRPr="00712B70">
        <w:rPr>
          <w:rFonts w:cs="Arial"/>
          <w:i/>
          <w:iCs/>
        </w:rPr>
        <w:t>Eragrostis, Panicum et Dactyloctenium</w:t>
      </w:r>
      <w:r w:rsidRPr="00712B70">
        <w:rPr>
          <w:rFonts w:cs="Arial"/>
          <w:i/>
        </w:rPr>
        <w:t xml:space="preserve"> etc</w:t>
      </w:r>
      <w:r w:rsidRPr="00712B70">
        <w:rPr>
          <w:rFonts w:cs="Arial"/>
        </w:rPr>
        <w:t xml:space="preserve">. </w:t>
      </w:r>
    </w:p>
    <w:p w14:paraId="28D3018B" w14:textId="77777777" w:rsidR="004167BA" w:rsidRPr="00712B70" w:rsidRDefault="004167BA" w:rsidP="00712B70">
      <w:pPr>
        <w:spacing w:after="240"/>
        <w:rPr>
          <w:rFonts w:cs="Arial"/>
        </w:rPr>
      </w:pPr>
      <w:r w:rsidRPr="00712B70">
        <w:rPr>
          <w:rFonts w:cs="Arial"/>
        </w:rPr>
        <w:t>Ces espèces sont valorisées par les populations riveraines soit pour la médecine traditionnelle, soit comme plantes utiles, ou encore pour des produits aphrodisiaques.</w:t>
      </w:r>
    </w:p>
    <w:p w14:paraId="6CE4FE73" w14:textId="0FFC2A9A" w:rsidR="004A2DF5" w:rsidRPr="00712B70" w:rsidRDefault="004A2DF5" w:rsidP="00712B70">
      <w:pPr>
        <w:spacing w:after="240"/>
        <w:rPr>
          <w:rFonts w:cs="Arial"/>
          <w:bCs/>
          <w:color w:val="auto"/>
        </w:rPr>
      </w:pPr>
      <w:r w:rsidRPr="00712B70">
        <w:rPr>
          <w:rFonts w:cs="Arial"/>
        </w:rPr>
        <w:t>Au plan politique et stratégique, la gestion des eaux pluviales et l’assainissement du cadre de vie des populations sont guidés par : (i) le document de Politique Nationale de l’Hygiène et de l’Assainissement (PNHA) ; (ii) la Stratégie Nationale de Promotion de l’Hygiène et de l’Assainissement (SNPHAB) en milieu rural et semi urbain ;  (iii) le Document de Politique Nationale de l’Eau ; (iv)  la Stratégie Nationale de Gestion des Déchets, (v) l’</w:t>
      </w:r>
      <w:r w:rsidRPr="00712B70">
        <w:rPr>
          <w:rFonts w:cs="Arial"/>
          <w:bCs/>
          <w:color w:val="auto"/>
        </w:rPr>
        <w:t xml:space="preserve">Agenda spatial, (vi)  le </w:t>
      </w:r>
      <w:r w:rsidRPr="00712B70">
        <w:rPr>
          <w:rFonts w:cs="Arial"/>
          <w:color w:val="auto"/>
        </w:rPr>
        <w:t xml:space="preserve">Plan national de Gestion des Risques et des Catastrophes, (vii) la </w:t>
      </w:r>
      <w:r w:rsidRPr="00712B70">
        <w:rPr>
          <w:rFonts w:cs="Arial"/>
          <w:bCs/>
          <w:color w:val="auto"/>
        </w:rPr>
        <w:t>Stratégie nationale de mise en œuvre de la Convention-Cadre des Nations Unies sur les Changements Climatiques et (viii) le Plan d'Action Environnementale.</w:t>
      </w:r>
    </w:p>
    <w:p w14:paraId="590CECFB" w14:textId="57FB09DF" w:rsidR="004167BA" w:rsidRPr="00712B70" w:rsidRDefault="004167BA" w:rsidP="00712B70">
      <w:pPr>
        <w:autoSpaceDE w:val="0"/>
        <w:autoSpaceDN w:val="0"/>
        <w:adjustRightInd w:val="0"/>
        <w:spacing w:after="240"/>
        <w:rPr>
          <w:rFonts w:cs="Arial"/>
          <w:color w:val="auto"/>
        </w:rPr>
      </w:pPr>
      <w:r w:rsidRPr="00712B70">
        <w:rPr>
          <w:rFonts w:cs="Arial"/>
          <w:color w:val="auto"/>
        </w:rPr>
        <w:t xml:space="preserve">Sur le plan juridique, cinq textes fondamentaux prescrivent l’obligation de la protection environnementale, du littoral (où est située la ville de Cotonou) et la réalisation d’EIES : (i) Loi n°1998-03 du 12 février 1999 portant Loi-cadre sur l’environnement en République du Bénin;  (ii) Loi n° 2007-20 du 23 août 2007 portant protection du patrimoine culturel et du patrimoine naturel à caractère culturel en République du Bénin, (iii) Loi n°2018-10 du 02 juillet 2018 portant protection, aménagement et mise en valeur de la zone littorale en République du Bénin, (iv)  </w:t>
      </w:r>
      <w:r w:rsidRPr="00712B70">
        <w:rPr>
          <w:rFonts w:cs="Arial"/>
          <w:bCs/>
          <w:color w:val="auto"/>
        </w:rPr>
        <w:t>Loi n°87</w:t>
      </w:r>
      <w:r w:rsidRPr="00712B70">
        <w:rPr>
          <w:rFonts w:ascii="Cambria Math" w:hAnsi="Cambria Math" w:cs="Cambria Math"/>
          <w:bCs/>
          <w:color w:val="auto"/>
        </w:rPr>
        <w:t>‐</w:t>
      </w:r>
      <w:r w:rsidRPr="00712B70">
        <w:rPr>
          <w:rFonts w:cs="Arial"/>
          <w:bCs/>
          <w:color w:val="auto"/>
        </w:rPr>
        <w:t>015 du 21 septembre 1987 portant code de l'hygiène publique</w:t>
      </w:r>
      <w:r w:rsidRPr="00712B70">
        <w:rPr>
          <w:rFonts w:cs="Arial"/>
          <w:color w:val="auto"/>
        </w:rPr>
        <w:t>, complétée par son décret d’application N°097-616 du 18 décembre 1987 portant code de l’hygiène publique et (v) Décret n° 2017- 332 du 06 juillet 2017 portant organisation des procédures de l’évaluation environnementale en République du Bénin.</w:t>
      </w:r>
    </w:p>
    <w:p w14:paraId="5DC274D8" w14:textId="77777777" w:rsidR="00F879F0" w:rsidRPr="00712B70" w:rsidRDefault="00F879F0" w:rsidP="00712B70">
      <w:pPr>
        <w:spacing w:after="240"/>
        <w:rPr>
          <w:rFonts w:cs="Arial"/>
        </w:rPr>
      </w:pPr>
      <w:r w:rsidRPr="00712B70">
        <w:rPr>
          <w:rFonts w:cs="Arial"/>
        </w:rPr>
        <w:t>Le cadre institutionnel de mise en œuvre du Projet comprend essentiellement :</w:t>
      </w:r>
    </w:p>
    <w:p w14:paraId="08096DFF" w14:textId="77777777" w:rsidR="00F879F0" w:rsidRPr="00712B70" w:rsidRDefault="00F879F0" w:rsidP="00712B70">
      <w:pPr>
        <w:pStyle w:val="Paragraphedeliste"/>
        <w:numPr>
          <w:ilvl w:val="0"/>
          <w:numId w:val="103"/>
        </w:numPr>
        <w:overflowPunct/>
        <w:autoSpaceDE/>
        <w:autoSpaceDN/>
        <w:adjustRightInd/>
        <w:spacing w:before="120" w:line="360" w:lineRule="auto"/>
        <w:rPr>
          <w:rFonts w:cs="Arial"/>
          <w:szCs w:val="22"/>
          <w:lang w:val="fr-FR"/>
        </w:rPr>
      </w:pPr>
      <w:r w:rsidRPr="00712B70">
        <w:rPr>
          <w:rFonts w:eastAsia="Calibri" w:cs="Arial"/>
          <w:b/>
          <w:szCs w:val="22"/>
          <w:lang w:val="fr-FR"/>
        </w:rPr>
        <w:t>le Ministère du Cadre de Vie et du Développement Durable (MCVDD</w:t>
      </w:r>
      <w:r w:rsidRPr="00712B70">
        <w:rPr>
          <w:rFonts w:eastAsia="Calibri" w:cs="Arial"/>
          <w:szCs w:val="22"/>
          <w:lang w:val="fr-FR"/>
        </w:rPr>
        <w:t xml:space="preserve">) qui est le maitre d’ouvrage du projet. le MCVDD a délégué la gestion du </w:t>
      </w:r>
      <w:r w:rsidRPr="00712B70">
        <w:rPr>
          <w:rFonts w:cs="Arial"/>
          <w:szCs w:val="22"/>
          <w:lang w:val="fr-FR"/>
        </w:rPr>
        <w:t>PAPVIC</w:t>
      </w:r>
      <w:r w:rsidRPr="00712B70">
        <w:rPr>
          <w:rFonts w:eastAsia="Calibri" w:cs="Arial"/>
          <w:szCs w:val="22"/>
          <w:lang w:val="fr-FR"/>
        </w:rPr>
        <w:t xml:space="preserve"> à </w:t>
      </w:r>
      <w:r w:rsidRPr="00712B70">
        <w:rPr>
          <w:rFonts w:cs="Arial"/>
          <w:b/>
          <w:szCs w:val="22"/>
          <w:lang w:val="fr-FR"/>
        </w:rPr>
        <w:t>l’Agence du Cadre de Vie et de Développement des Territoires (ACVDT)</w:t>
      </w:r>
      <w:r w:rsidRPr="00712B70">
        <w:rPr>
          <w:rFonts w:cs="Arial"/>
          <w:szCs w:val="22"/>
          <w:lang w:val="fr-FR"/>
        </w:rPr>
        <w:t xml:space="preserve">. </w:t>
      </w:r>
      <w:r w:rsidRPr="00712B70">
        <w:rPr>
          <w:rFonts w:eastAsia="Calibri" w:cs="Arial"/>
          <w:szCs w:val="22"/>
          <w:lang w:val="fr-FR"/>
        </w:rPr>
        <w:t>Elle assure la coordination technique du projet et garantira aussi l’effectivité de la prise en compte et de la mise en œuvre des mesures d’atténuation et maximation des impacts environnementaux et sociaux lors de la mise en œuvre du projet ;</w:t>
      </w:r>
    </w:p>
    <w:p w14:paraId="212EF81A" w14:textId="77777777" w:rsidR="00F879F0" w:rsidRPr="00712B70" w:rsidRDefault="00F879F0" w:rsidP="00712B70">
      <w:pPr>
        <w:pStyle w:val="Paragraphedeliste"/>
        <w:numPr>
          <w:ilvl w:val="0"/>
          <w:numId w:val="103"/>
        </w:numPr>
        <w:overflowPunct/>
        <w:autoSpaceDE/>
        <w:autoSpaceDN/>
        <w:adjustRightInd/>
        <w:spacing w:before="120" w:line="360" w:lineRule="auto"/>
        <w:rPr>
          <w:rFonts w:eastAsia="Calibri" w:cs="Arial"/>
          <w:szCs w:val="22"/>
          <w:lang w:val="fr-FR"/>
        </w:rPr>
      </w:pPr>
      <w:r w:rsidRPr="00712B70">
        <w:rPr>
          <w:rFonts w:eastAsia="Calibri" w:cs="Arial"/>
          <w:b/>
          <w:szCs w:val="22"/>
          <w:lang w:val="fr-FR"/>
        </w:rPr>
        <w:t>l’Agence d’Exécution des Travaux Urbains (AGETUR)</w:t>
      </w:r>
      <w:r w:rsidRPr="00712B70">
        <w:rPr>
          <w:rFonts w:eastAsia="Calibri" w:cs="Arial"/>
          <w:szCs w:val="22"/>
          <w:lang w:val="fr-FR"/>
        </w:rPr>
        <w:t> : elle assurera la maîtrise d’ouvrage délégué (MOD) pour la réalisation des études EIES et PAR.</w:t>
      </w:r>
    </w:p>
    <w:p w14:paraId="21F0B113" w14:textId="77777777" w:rsidR="00F879F0" w:rsidRPr="00712B70" w:rsidRDefault="00F879F0" w:rsidP="00712B70">
      <w:pPr>
        <w:pStyle w:val="Paragraphedeliste"/>
        <w:numPr>
          <w:ilvl w:val="0"/>
          <w:numId w:val="103"/>
        </w:numPr>
        <w:overflowPunct/>
        <w:autoSpaceDE/>
        <w:autoSpaceDN/>
        <w:adjustRightInd/>
        <w:spacing w:before="120" w:line="360" w:lineRule="auto"/>
        <w:rPr>
          <w:rFonts w:eastAsia="Calibri" w:cs="Arial"/>
          <w:szCs w:val="22"/>
          <w:lang w:val="fr-FR"/>
        </w:rPr>
      </w:pPr>
      <w:r w:rsidRPr="00712B70">
        <w:rPr>
          <w:rFonts w:eastAsia="Calibri" w:cs="Arial"/>
          <w:b/>
          <w:szCs w:val="22"/>
          <w:lang w:val="fr-FR"/>
        </w:rPr>
        <w:t>l’Agence Agence Béninoise pour l’Environnement (ABE)</w:t>
      </w:r>
      <w:r w:rsidRPr="00712B70">
        <w:rPr>
          <w:rFonts w:eastAsia="Calibri" w:cs="Arial"/>
          <w:szCs w:val="22"/>
          <w:lang w:val="fr-FR"/>
        </w:rPr>
        <w:t xml:space="preserve"> : procédera à l’examen et à l’approbation de la présente Etude d’Impact Environnemental et Social et participera aussi au suivi externe de la mise en œuvre du PGES ; </w:t>
      </w:r>
    </w:p>
    <w:p w14:paraId="29C5DF26" w14:textId="77777777" w:rsidR="00F879F0" w:rsidRPr="00712B70" w:rsidRDefault="00F879F0" w:rsidP="00712B70">
      <w:pPr>
        <w:pStyle w:val="Paragraphedeliste"/>
        <w:numPr>
          <w:ilvl w:val="0"/>
          <w:numId w:val="103"/>
        </w:numPr>
        <w:overflowPunct/>
        <w:autoSpaceDE/>
        <w:autoSpaceDN/>
        <w:adjustRightInd/>
        <w:spacing w:before="120" w:line="360" w:lineRule="auto"/>
        <w:rPr>
          <w:rFonts w:eastAsia="Calibri" w:cs="Arial"/>
          <w:szCs w:val="22"/>
          <w:lang w:val="fr-FR"/>
        </w:rPr>
      </w:pPr>
      <w:r w:rsidRPr="00712B70">
        <w:rPr>
          <w:rFonts w:eastAsia="Calibri" w:cs="Arial"/>
          <w:b/>
          <w:szCs w:val="22"/>
          <w:lang w:val="fr-FR"/>
        </w:rPr>
        <w:t>les Services Techniques Déconcentrés du MCVDD</w:t>
      </w:r>
      <w:r w:rsidRPr="00712B70">
        <w:rPr>
          <w:rFonts w:eastAsia="Calibri" w:cs="Arial"/>
          <w:szCs w:val="22"/>
          <w:lang w:val="fr-FR"/>
        </w:rPr>
        <w:t xml:space="preserve"> notamment la Direction Générale de l’Environnement et du Climat, et la Direction Départementale du Cadre de Vie et du Développement Durable du Littoral (DDCVDD) apporteront leur contribution dans la mise en œuvre du PGES. </w:t>
      </w:r>
    </w:p>
    <w:p w14:paraId="270E85F4" w14:textId="77777777" w:rsidR="00F879F0" w:rsidRPr="00712B70" w:rsidRDefault="00F879F0" w:rsidP="00712B70">
      <w:pPr>
        <w:pStyle w:val="Paragraphedeliste"/>
        <w:numPr>
          <w:ilvl w:val="0"/>
          <w:numId w:val="103"/>
        </w:numPr>
        <w:overflowPunct/>
        <w:autoSpaceDE/>
        <w:autoSpaceDN/>
        <w:adjustRightInd/>
        <w:spacing w:before="120" w:line="360" w:lineRule="auto"/>
        <w:rPr>
          <w:rFonts w:eastAsia="Calibri" w:cs="Arial"/>
          <w:szCs w:val="22"/>
          <w:lang w:val="fr-FR"/>
        </w:rPr>
      </w:pPr>
      <w:r w:rsidRPr="00712B70">
        <w:rPr>
          <w:rFonts w:eastAsia="Calibri" w:cs="Arial"/>
          <w:b/>
          <w:szCs w:val="22"/>
          <w:lang w:val="fr-FR"/>
        </w:rPr>
        <w:t>Les services techniques de la Mairie de Cotonou</w:t>
      </w:r>
      <w:r w:rsidRPr="00712B70">
        <w:rPr>
          <w:rFonts w:eastAsia="Calibri" w:cs="Arial"/>
          <w:szCs w:val="22"/>
          <w:lang w:val="fr-FR"/>
        </w:rPr>
        <w:t xml:space="preserve">, commune d’accueil des activités du projet, les ONGs ainsi que les associations actives dans la commune seront également impliquées dans le suivi de la mise en œuvre du PGES pendant et après la réalisation de l’activité. </w:t>
      </w:r>
      <w:r w:rsidRPr="00712B70">
        <w:rPr>
          <w:rFonts w:cs="Arial"/>
          <w:szCs w:val="22"/>
          <w:lang w:val="fr-FR"/>
        </w:rPr>
        <w:t xml:space="preserve">Les ouvrages réalisés seront la propriété de la Mairie de Cotonou, qui sera le gestionnaire après la remise officielle. Sa responsabilité est engagée en ce qui concerne l’entretien périodique des ouvrages. </w:t>
      </w:r>
    </w:p>
    <w:p w14:paraId="7335B09D" w14:textId="77777777" w:rsidR="00F879F0" w:rsidRPr="00712B70" w:rsidRDefault="00F879F0" w:rsidP="00712B70">
      <w:pPr>
        <w:pStyle w:val="Paragraphedeliste"/>
        <w:numPr>
          <w:ilvl w:val="0"/>
          <w:numId w:val="103"/>
        </w:numPr>
        <w:overflowPunct/>
        <w:autoSpaceDE/>
        <w:autoSpaceDN/>
        <w:adjustRightInd/>
        <w:spacing w:before="120" w:line="360" w:lineRule="auto"/>
        <w:rPr>
          <w:rFonts w:cs="Arial"/>
          <w:szCs w:val="22"/>
          <w:lang w:val="fr-FR"/>
        </w:rPr>
      </w:pPr>
      <w:r w:rsidRPr="00712B70">
        <w:rPr>
          <w:rFonts w:cs="Arial"/>
          <w:b/>
          <w:szCs w:val="22"/>
          <w:lang w:val="fr-FR"/>
        </w:rPr>
        <w:t>les entreprises adjudicataires/prestataires</w:t>
      </w:r>
      <w:r w:rsidRPr="00712B70">
        <w:rPr>
          <w:rFonts w:cs="Arial"/>
          <w:szCs w:val="22"/>
          <w:lang w:val="fr-FR"/>
        </w:rPr>
        <w:t xml:space="preserve"> (Contrôle–surveillance et exécution des travaux) : ils ont pour responsabilité à travers leurs Experts en Environnement, la mise en œuvre des obligations du PGES sur le chantier ; </w:t>
      </w:r>
    </w:p>
    <w:p w14:paraId="6DC5621B" w14:textId="77777777" w:rsidR="00F879F0" w:rsidRPr="00712B70" w:rsidRDefault="00F879F0" w:rsidP="00712B70">
      <w:pPr>
        <w:pStyle w:val="Paragraphedeliste"/>
        <w:numPr>
          <w:ilvl w:val="0"/>
          <w:numId w:val="103"/>
        </w:numPr>
        <w:overflowPunct/>
        <w:autoSpaceDE/>
        <w:autoSpaceDN/>
        <w:adjustRightInd/>
        <w:spacing w:before="120" w:line="360" w:lineRule="auto"/>
        <w:rPr>
          <w:rFonts w:cs="Arial"/>
          <w:szCs w:val="22"/>
          <w:lang w:val="fr-FR"/>
        </w:rPr>
      </w:pPr>
      <w:r w:rsidRPr="00712B70">
        <w:rPr>
          <w:rFonts w:cs="Arial"/>
          <w:b/>
          <w:szCs w:val="22"/>
          <w:lang w:val="fr-FR"/>
        </w:rPr>
        <w:t>les ONGs :</w:t>
      </w:r>
      <w:r w:rsidRPr="00712B70">
        <w:rPr>
          <w:rFonts w:cs="Arial"/>
          <w:szCs w:val="22"/>
          <w:lang w:val="fr-FR"/>
        </w:rPr>
        <w:t xml:space="preserve"> En plus de la mobilisation sociale, elles participeront à la sensibilisation des populations et au suivi de la mise en œuvre des obligations du PGES à travers l’interpellation des principaux acteurs impliqués dans la réalisation des activités ;</w:t>
      </w:r>
    </w:p>
    <w:p w14:paraId="48519560" w14:textId="77777777" w:rsidR="00F879F0" w:rsidRPr="00712B70" w:rsidRDefault="00F879F0" w:rsidP="00712B70">
      <w:pPr>
        <w:pStyle w:val="Paragraphedeliste"/>
        <w:numPr>
          <w:ilvl w:val="0"/>
          <w:numId w:val="103"/>
        </w:numPr>
        <w:overflowPunct/>
        <w:autoSpaceDE/>
        <w:autoSpaceDN/>
        <w:adjustRightInd/>
        <w:spacing w:before="120" w:line="360" w:lineRule="auto"/>
        <w:rPr>
          <w:rFonts w:cs="Arial"/>
          <w:szCs w:val="22"/>
          <w:lang w:val="fr-FR"/>
        </w:rPr>
      </w:pPr>
      <w:r w:rsidRPr="00712B70">
        <w:rPr>
          <w:rFonts w:cs="Arial"/>
          <w:b/>
          <w:szCs w:val="22"/>
          <w:lang w:val="fr-FR"/>
        </w:rPr>
        <w:t>les Partenaires Techniques et Financiers (PTF)</w:t>
      </w:r>
      <w:r w:rsidRPr="00712B70">
        <w:rPr>
          <w:rFonts w:cs="Arial"/>
          <w:szCs w:val="22"/>
          <w:lang w:val="fr-FR"/>
        </w:rPr>
        <w:t xml:space="preserve"> disposeront d’un droit de suivi environnemental et social, conformément aux directives de la Banque Mondiale. Au nombre des PTFs on peut citer en dehors de la Banque Mondiale, la BOAD, la BAD, la BID, la BEI, l’AFD.</w:t>
      </w:r>
    </w:p>
    <w:p w14:paraId="7CDC6F8B" w14:textId="77777777" w:rsidR="00F879F0" w:rsidRPr="00712B70" w:rsidRDefault="00F879F0" w:rsidP="00712B70">
      <w:pPr>
        <w:spacing w:after="160"/>
        <w:jc w:val="left"/>
        <w:rPr>
          <w:rFonts w:cs="Arial"/>
        </w:rPr>
      </w:pPr>
      <w:bookmarkStart w:id="47" w:name="_Toc529226763"/>
    </w:p>
    <w:p w14:paraId="1C542D3D" w14:textId="77777777" w:rsidR="00712B70" w:rsidRDefault="00712B70">
      <w:pPr>
        <w:spacing w:after="160" w:line="259" w:lineRule="auto"/>
        <w:jc w:val="left"/>
        <w:rPr>
          <w:rFonts w:cs="Arial"/>
        </w:rPr>
      </w:pPr>
      <w:bookmarkStart w:id="48" w:name="_Toc533060547"/>
      <w:bookmarkStart w:id="49" w:name="_Toc535239121"/>
      <w:r>
        <w:rPr>
          <w:rFonts w:cs="Arial"/>
        </w:rPr>
        <w:br w:type="page"/>
      </w:r>
    </w:p>
    <w:p w14:paraId="2FB02860" w14:textId="4A00D0B9" w:rsidR="00F879F0" w:rsidRPr="00712B70" w:rsidRDefault="00F879F0" w:rsidP="00712B70">
      <w:pPr>
        <w:spacing w:after="160"/>
        <w:jc w:val="left"/>
        <w:rPr>
          <w:rFonts w:cs="Arial"/>
        </w:rPr>
      </w:pPr>
      <w:r w:rsidRPr="00712B70">
        <w:rPr>
          <w:rFonts w:cs="Arial"/>
          <w:b/>
        </w:rPr>
        <w:t xml:space="preserve">Figure </w:t>
      </w:r>
      <w:r w:rsidRPr="00712B70">
        <w:rPr>
          <w:rFonts w:cs="Arial"/>
          <w:b/>
        </w:rPr>
        <w:fldChar w:fldCharType="begin"/>
      </w:r>
      <w:r w:rsidRPr="00712B70">
        <w:rPr>
          <w:rFonts w:cs="Arial"/>
          <w:b/>
        </w:rPr>
        <w:instrText xml:space="preserve"> SEQ Figure \* ARABIC </w:instrText>
      </w:r>
      <w:r w:rsidRPr="00712B70">
        <w:rPr>
          <w:rFonts w:cs="Arial"/>
          <w:b/>
        </w:rPr>
        <w:fldChar w:fldCharType="separate"/>
      </w:r>
      <w:r w:rsidR="00166A40" w:rsidRPr="00712B70">
        <w:rPr>
          <w:rFonts w:cs="Arial"/>
          <w:b/>
          <w:noProof/>
        </w:rPr>
        <w:t>1</w:t>
      </w:r>
      <w:r w:rsidRPr="00712B70">
        <w:rPr>
          <w:rFonts w:cs="Arial"/>
          <w:b/>
        </w:rPr>
        <w:fldChar w:fldCharType="end"/>
      </w:r>
      <w:r w:rsidRPr="00712B70">
        <w:rPr>
          <w:rFonts w:cs="Arial"/>
        </w:rPr>
        <w:t> : Organigramme de mise en œuvre du PGES</w:t>
      </w:r>
      <w:bookmarkEnd w:id="47"/>
      <w:bookmarkEnd w:id="48"/>
      <w:bookmarkEnd w:id="49"/>
    </w:p>
    <w:p w14:paraId="1409AE8A" w14:textId="77777777" w:rsidR="00F879F0" w:rsidRDefault="00F879F0" w:rsidP="00F879F0">
      <w:pPr>
        <w:pStyle w:val="fig"/>
        <w:rPr>
          <w:rFonts w:ascii="Arial" w:hAnsi="Arial" w:cs="Arial"/>
          <w:sz w:val="22"/>
          <w:szCs w:val="22"/>
        </w:rPr>
      </w:pPr>
      <w:r w:rsidRPr="001113BB">
        <w:rPr>
          <w:noProof/>
          <w:lang w:val="fr-FR" w:eastAsia="fr-FR"/>
        </w:rPr>
        <w:drawing>
          <wp:inline distT="0" distB="0" distL="0" distR="0" wp14:anchorId="1DD9ABEC" wp14:editId="42A54F28">
            <wp:extent cx="5534025" cy="4150360"/>
            <wp:effectExtent l="0" t="0" r="9525" b="2540"/>
            <wp:docPr id="89" name="Image 89"/>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3"/>
                    <a:stretch>
                      <a:fillRect/>
                    </a:stretch>
                  </pic:blipFill>
                  <pic:spPr>
                    <a:xfrm>
                      <a:off x="0" y="0"/>
                      <a:ext cx="5534025" cy="4150360"/>
                    </a:xfrm>
                    <a:prstGeom prst="rect">
                      <a:avLst/>
                    </a:prstGeom>
                  </pic:spPr>
                </pic:pic>
              </a:graphicData>
            </a:graphic>
          </wp:inline>
        </w:drawing>
      </w:r>
    </w:p>
    <w:p w14:paraId="6EBFEB30" w14:textId="77777777" w:rsidR="004167BA" w:rsidRPr="009869E4" w:rsidRDefault="004167BA" w:rsidP="004167BA">
      <w:pPr>
        <w:spacing w:line="240" w:lineRule="auto"/>
        <w:rPr>
          <w:rFonts w:ascii="Times New Roman" w:hAnsi="Times New Roman"/>
          <w:bCs/>
          <w:color w:val="auto"/>
          <w:sz w:val="24"/>
        </w:rPr>
      </w:pPr>
    </w:p>
    <w:p w14:paraId="6AD62D11" w14:textId="77777777" w:rsidR="00F879F0" w:rsidRPr="00712B70" w:rsidRDefault="00F879F0" w:rsidP="00712B70">
      <w:pPr>
        <w:autoSpaceDE w:val="0"/>
        <w:autoSpaceDN w:val="0"/>
        <w:adjustRightInd w:val="0"/>
        <w:spacing w:before="120" w:after="120"/>
        <w:rPr>
          <w:rFonts w:cs="Arial"/>
          <w:b/>
        </w:rPr>
      </w:pPr>
      <w:r w:rsidRPr="00712B70">
        <w:rPr>
          <w:rFonts w:cs="Arial"/>
        </w:rPr>
        <w:t xml:space="preserve">Les impacts positifs et négatifs ont été identifiés à travers les différentes phases du projet. </w:t>
      </w:r>
    </w:p>
    <w:p w14:paraId="358BDF4F" w14:textId="77777777" w:rsidR="00F879F0" w:rsidRPr="00712B70" w:rsidRDefault="00F879F0" w:rsidP="00712B70">
      <w:pPr>
        <w:autoSpaceDE w:val="0"/>
        <w:autoSpaceDN w:val="0"/>
        <w:adjustRightInd w:val="0"/>
        <w:spacing w:before="120" w:after="120"/>
        <w:rPr>
          <w:rFonts w:cs="Arial"/>
          <w:b/>
        </w:rPr>
      </w:pPr>
      <w:r w:rsidRPr="00712B70">
        <w:rPr>
          <w:rFonts w:cs="Arial"/>
          <w:b/>
        </w:rPr>
        <w:t xml:space="preserve">Impacts physico-biologiques positifs potentiels </w:t>
      </w:r>
    </w:p>
    <w:p w14:paraId="5202B662" w14:textId="77777777" w:rsidR="00F879F0" w:rsidRPr="00712B70" w:rsidRDefault="00F879F0" w:rsidP="00712B70">
      <w:pPr>
        <w:pStyle w:val="puces1"/>
        <w:numPr>
          <w:ilvl w:val="0"/>
          <w:numId w:val="108"/>
        </w:numPr>
        <w:spacing w:line="360" w:lineRule="auto"/>
        <w:rPr>
          <w:rFonts w:cs="Arial"/>
          <w:szCs w:val="22"/>
        </w:rPr>
      </w:pPr>
      <w:r w:rsidRPr="00712B70">
        <w:rPr>
          <w:rFonts w:cs="Arial"/>
          <w:szCs w:val="22"/>
        </w:rPr>
        <w:t>la facilité d’écoulement des eaux pluviales ;</w:t>
      </w:r>
    </w:p>
    <w:p w14:paraId="4D1BC1E4" w14:textId="77777777" w:rsidR="00F879F0" w:rsidRPr="00712B70" w:rsidRDefault="00F879F0" w:rsidP="00712B70">
      <w:pPr>
        <w:pStyle w:val="puces1"/>
        <w:numPr>
          <w:ilvl w:val="0"/>
          <w:numId w:val="108"/>
        </w:numPr>
        <w:spacing w:line="360" w:lineRule="auto"/>
        <w:rPr>
          <w:rFonts w:cs="Arial"/>
          <w:szCs w:val="22"/>
        </w:rPr>
      </w:pPr>
      <w:r w:rsidRPr="00712B70">
        <w:rPr>
          <w:rFonts w:cs="Arial"/>
          <w:szCs w:val="22"/>
        </w:rPr>
        <w:t>éradication des dépotoirs et assainissement des exutoires et des bassins de rétention (enlèvent des déchets,  dégagement de l’emprise es des exutoires, etc.) ;</w:t>
      </w:r>
    </w:p>
    <w:p w14:paraId="3CEA1E12" w14:textId="77777777" w:rsidR="00F879F0" w:rsidRPr="00712B70" w:rsidRDefault="00F879F0" w:rsidP="00712B70">
      <w:pPr>
        <w:pStyle w:val="puces1"/>
        <w:numPr>
          <w:ilvl w:val="0"/>
          <w:numId w:val="108"/>
        </w:numPr>
        <w:spacing w:line="360" w:lineRule="auto"/>
        <w:rPr>
          <w:rFonts w:cs="Arial"/>
          <w:szCs w:val="22"/>
        </w:rPr>
      </w:pPr>
      <w:r w:rsidRPr="00712B70">
        <w:rPr>
          <w:rFonts w:cs="Arial"/>
          <w:szCs w:val="22"/>
        </w:rPr>
        <w:t>l’assainissement  de la ville ;</w:t>
      </w:r>
    </w:p>
    <w:p w14:paraId="7C9074FF" w14:textId="77777777" w:rsidR="00F879F0" w:rsidRPr="00712B70" w:rsidRDefault="00F879F0" w:rsidP="00712B70">
      <w:pPr>
        <w:pStyle w:val="puces1"/>
        <w:numPr>
          <w:ilvl w:val="0"/>
          <w:numId w:val="0"/>
        </w:numPr>
        <w:spacing w:line="360" w:lineRule="auto"/>
        <w:ind w:left="714"/>
        <w:rPr>
          <w:rFonts w:cs="Arial"/>
          <w:szCs w:val="22"/>
        </w:rPr>
      </w:pPr>
    </w:p>
    <w:p w14:paraId="4CE56062" w14:textId="77777777" w:rsidR="00F879F0" w:rsidRPr="00712B70" w:rsidRDefault="00F879F0" w:rsidP="00712B70">
      <w:pPr>
        <w:autoSpaceDE w:val="0"/>
        <w:autoSpaceDN w:val="0"/>
        <w:adjustRightInd w:val="0"/>
        <w:spacing w:before="120" w:after="120"/>
        <w:rPr>
          <w:rFonts w:cs="Arial"/>
          <w:b/>
        </w:rPr>
      </w:pPr>
      <w:r w:rsidRPr="00712B70">
        <w:rPr>
          <w:rFonts w:cs="Arial"/>
          <w:b/>
        </w:rPr>
        <w:t>Impacts socio-environnementaux positifs potentiels de la construction des ouvrages d’assainissement</w:t>
      </w:r>
    </w:p>
    <w:p w14:paraId="16AF7249" w14:textId="77777777" w:rsidR="00F879F0" w:rsidRPr="00712B70" w:rsidRDefault="00F879F0" w:rsidP="00712B70">
      <w:pPr>
        <w:spacing w:before="120" w:after="120"/>
        <w:rPr>
          <w:rFonts w:cs="Arial"/>
        </w:rPr>
      </w:pPr>
      <w:r w:rsidRPr="00712B70">
        <w:rPr>
          <w:rFonts w:cs="Arial"/>
        </w:rPr>
        <w:t>Les activités sont presque similaires sur la plupart des collecteurs et bassins de rétention. Il s’agit de déplacement involontaire des personnes installées dans l’emprise publique où les ouvrages seront installés et doivent céder les lieux.</w:t>
      </w:r>
    </w:p>
    <w:p w14:paraId="63C01676" w14:textId="77777777" w:rsidR="00F879F0" w:rsidRPr="00712B70" w:rsidRDefault="00F879F0" w:rsidP="00712B70">
      <w:pPr>
        <w:spacing w:before="120" w:after="120"/>
        <w:rPr>
          <w:rFonts w:cs="Arial"/>
        </w:rPr>
      </w:pPr>
      <w:r w:rsidRPr="00712B70">
        <w:rPr>
          <w:rFonts w:cs="Arial"/>
        </w:rPr>
        <w:t>Il s’agit aussi les travaux de génie civil conduisant à la construction/aménagement des caniveaux, collecteurs et bassins de rétention.</w:t>
      </w:r>
    </w:p>
    <w:p w14:paraId="5B2A92B2" w14:textId="77777777" w:rsidR="00F879F0" w:rsidRPr="00712B70" w:rsidRDefault="00F879F0" w:rsidP="00712B70">
      <w:pPr>
        <w:spacing w:before="120" w:after="120"/>
        <w:rPr>
          <w:rFonts w:cs="Arial"/>
        </w:rPr>
      </w:pPr>
      <w:r w:rsidRPr="00712B70">
        <w:rPr>
          <w:rFonts w:cs="Arial"/>
        </w:rPr>
        <w:t>Les activités sont décrites dans la première partie du présent résumé.</w:t>
      </w:r>
    </w:p>
    <w:p w14:paraId="0B4A8ABD" w14:textId="77777777" w:rsidR="00F879F0" w:rsidRPr="00712B70" w:rsidRDefault="00F879F0" w:rsidP="00712B70">
      <w:pPr>
        <w:spacing w:before="120" w:after="120"/>
        <w:rPr>
          <w:rFonts w:cs="Arial"/>
        </w:rPr>
      </w:pPr>
      <w:r w:rsidRPr="00712B70">
        <w:rPr>
          <w:rFonts w:cs="Arial"/>
        </w:rPr>
        <w:t>Les impacts positifs potentiels sont :</w:t>
      </w:r>
    </w:p>
    <w:p w14:paraId="45B9207E" w14:textId="77777777" w:rsidR="00F879F0" w:rsidRPr="00712B70" w:rsidRDefault="00F879F0" w:rsidP="00712B70">
      <w:pPr>
        <w:spacing w:before="120" w:after="120"/>
        <w:rPr>
          <w:rFonts w:cs="Arial"/>
        </w:rPr>
      </w:pPr>
    </w:p>
    <w:p w14:paraId="6A206593" w14:textId="77777777" w:rsidR="00F879F0" w:rsidRPr="00712B70" w:rsidRDefault="00F879F0" w:rsidP="00712B70">
      <w:pPr>
        <w:pStyle w:val="Paragraphedeliste"/>
        <w:numPr>
          <w:ilvl w:val="0"/>
          <w:numId w:val="107"/>
        </w:numPr>
        <w:overflowPunct/>
        <w:autoSpaceDE/>
        <w:autoSpaceDN/>
        <w:adjustRightInd/>
        <w:spacing w:before="120" w:after="120" w:line="360" w:lineRule="auto"/>
        <w:rPr>
          <w:rFonts w:cs="Arial"/>
          <w:szCs w:val="22"/>
        </w:rPr>
      </w:pPr>
      <w:r w:rsidRPr="00712B70">
        <w:rPr>
          <w:rFonts w:cs="Arial"/>
          <w:szCs w:val="22"/>
        </w:rPr>
        <w:t>création de 51 748 emplois ;</w:t>
      </w:r>
    </w:p>
    <w:p w14:paraId="77E5B681" w14:textId="77777777" w:rsidR="00F879F0" w:rsidRPr="00712B70" w:rsidRDefault="00F879F0" w:rsidP="00712B70">
      <w:pPr>
        <w:pStyle w:val="Paragraphedeliste"/>
        <w:numPr>
          <w:ilvl w:val="0"/>
          <w:numId w:val="107"/>
        </w:numPr>
        <w:overflowPunct/>
        <w:autoSpaceDE/>
        <w:autoSpaceDN/>
        <w:adjustRightInd/>
        <w:spacing w:after="160" w:line="360" w:lineRule="auto"/>
        <w:rPr>
          <w:rFonts w:cs="Arial"/>
          <w:szCs w:val="22"/>
          <w:lang w:val="fr-FR"/>
        </w:rPr>
      </w:pPr>
      <w:r w:rsidRPr="00712B70">
        <w:rPr>
          <w:rFonts w:cs="Arial"/>
          <w:spacing w:val="-4"/>
          <w:szCs w:val="22"/>
          <w:lang w:val="fr-FR"/>
        </w:rPr>
        <w:t>renforcement du chiffre d'affaires des entreprises impliquées dans la fourniture des matériaux et équipements ;</w:t>
      </w:r>
    </w:p>
    <w:p w14:paraId="4297679A" w14:textId="77777777" w:rsidR="00F879F0" w:rsidRPr="00712B70" w:rsidRDefault="00F879F0" w:rsidP="00712B70">
      <w:pPr>
        <w:pStyle w:val="Paragraphedeliste"/>
        <w:numPr>
          <w:ilvl w:val="0"/>
          <w:numId w:val="107"/>
        </w:numPr>
        <w:overflowPunct/>
        <w:autoSpaceDE/>
        <w:autoSpaceDN/>
        <w:adjustRightInd/>
        <w:spacing w:after="160" w:line="360" w:lineRule="auto"/>
        <w:rPr>
          <w:rFonts w:cs="Arial"/>
          <w:szCs w:val="22"/>
          <w:lang w:val="fr-FR"/>
        </w:rPr>
      </w:pPr>
      <w:r w:rsidRPr="00712B70">
        <w:rPr>
          <w:rFonts w:cs="Arial"/>
          <w:spacing w:val="-6"/>
          <w:szCs w:val="22"/>
          <w:lang w:val="fr-FR"/>
        </w:rPr>
        <w:t>possibilités pour les riverains d’utiliser les gravats pour le comblement des rues et maisons inondées ;</w:t>
      </w:r>
    </w:p>
    <w:p w14:paraId="456E58A2" w14:textId="77777777" w:rsidR="00F879F0" w:rsidRPr="00712B70" w:rsidRDefault="00F879F0" w:rsidP="00712B70">
      <w:pPr>
        <w:pStyle w:val="Paragraphedeliste"/>
        <w:numPr>
          <w:ilvl w:val="0"/>
          <w:numId w:val="107"/>
        </w:numPr>
        <w:overflowPunct/>
        <w:autoSpaceDE/>
        <w:autoSpaceDN/>
        <w:adjustRightInd/>
        <w:spacing w:after="160" w:line="360" w:lineRule="auto"/>
        <w:rPr>
          <w:rFonts w:cs="Arial"/>
          <w:szCs w:val="22"/>
          <w:lang w:val="fr-FR"/>
        </w:rPr>
      </w:pPr>
      <w:r w:rsidRPr="00712B70">
        <w:rPr>
          <w:rFonts w:cs="Arial"/>
          <w:spacing w:val="-4"/>
          <w:szCs w:val="22"/>
          <w:lang w:val="fr-FR"/>
        </w:rPr>
        <w:t>opportunités pour les ONGs impliquées dans la gestion des déchets solides et liquides ;</w:t>
      </w:r>
    </w:p>
    <w:p w14:paraId="354B28F3" w14:textId="77777777" w:rsidR="00F879F0" w:rsidRPr="00712B70" w:rsidRDefault="00F879F0" w:rsidP="00712B70">
      <w:pPr>
        <w:pStyle w:val="Paragraphedeliste"/>
        <w:numPr>
          <w:ilvl w:val="0"/>
          <w:numId w:val="107"/>
        </w:numPr>
        <w:overflowPunct/>
        <w:autoSpaceDE/>
        <w:autoSpaceDN/>
        <w:adjustRightInd/>
        <w:spacing w:before="120" w:after="120" w:line="360" w:lineRule="auto"/>
        <w:rPr>
          <w:rFonts w:cs="Arial"/>
          <w:szCs w:val="22"/>
          <w:lang w:val="fr-FR"/>
        </w:rPr>
      </w:pPr>
      <w:r w:rsidRPr="00712B70">
        <w:rPr>
          <w:rFonts w:cs="Arial"/>
          <w:szCs w:val="22"/>
          <w:lang w:val="fr-FR"/>
        </w:rPr>
        <w:t>amélioration de la mobilité humaine ;</w:t>
      </w:r>
    </w:p>
    <w:p w14:paraId="1F6ED3E9" w14:textId="77777777" w:rsidR="00F879F0" w:rsidRPr="00712B70" w:rsidRDefault="00F879F0" w:rsidP="00712B70">
      <w:pPr>
        <w:pStyle w:val="Paragraphedeliste"/>
        <w:numPr>
          <w:ilvl w:val="0"/>
          <w:numId w:val="107"/>
        </w:numPr>
        <w:overflowPunct/>
        <w:autoSpaceDE/>
        <w:autoSpaceDN/>
        <w:adjustRightInd/>
        <w:spacing w:before="120" w:after="120" w:line="360" w:lineRule="auto"/>
        <w:rPr>
          <w:rFonts w:cs="Arial"/>
          <w:szCs w:val="22"/>
        </w:rPr>
      </w:pPr>
      <w:r w:rsidRPr="00712B70">
        <w:rPr>
          <w:rFonts w:cs="Arial"/>
          <w:szCs w:val="22"/>
        </w:rPr>
        <w:t>réduction des d’inondation ;</w:t>
      </w:r>
    </w:p>
    <w:p w14:paraId="79C45F1E" w14:textId="77777777" w:rsidR="00F879F0" w:rsidRPr="00712B70" w:rsidRDefault="00F879F0" w:rsidP="00712B70">
      <w:pPr>
        <w:pStyle w:val="Paragraphedeliste"/>
        <w:numPr>
          <w:ilvl w:val="0"/>
          <w:numId w:val="107"/>
        </w:numPr>
        <w:overflowPunct/>
        <w:autoSpaceDE/>
        <w:autoSpaceDN/>
        <w:adjustRightInd/>
        <w:spacing w:before="120" w:after="120" w:line="360" w:lineRule="auto"/>
        <w:rPr>
          <w:rFonts w:cs="Arial"/>
          <w:szCs w:val="22"/>
          <w:lang w:val="fr-FR"/>
        </w:rPr>
      </w:pPr>
      <w:r w:rsidRPr="00712B70">
        <w:rPr>
          <w:rFonts w:cs="Arial"/>
          <w:szCs w:val="22"/>
          <w:lang w:val="fr-FR"/>
        </w:rPr>
        <w:t>amélioration du cadre et de la qualité de vie ;</w:t>
      </w:r>
    </w:p>
    <w:p w14:paraId="7D81FB0E" w14:textId="77777777" w:rsidR="00F879F0" w:rsidRPr="00712B70" w:rsidRDefault="00F879F0" w:rsidP="00712B70">
      <w:pPr>
        <w:pStyle w:val="Paragraphedeliste"/>
        <w:numPr>
          <w:ilvl w:val="0"/>
          <w:numId w:val="107"/>
        </w:numPr>
        <w:overflowPunct/>
        <w:autoSpaceDE/>
        <w:autoSpaceDN/>
        <w:adjustRightInd/>
        <w:spacing w:after="160" w:line="360" w:lineRule="auto"/>
        <w:rPr>
          <w:rFonts w:cs="Arial"/>
          <w:szCs w:val="22"/>
          <w:lang w:val="fr-FR"/>
        </w:rPr>
      </w:pPr>
      <w:r w:rsidRPr="00712B70">
        <w:rPr>
          <w:rFonts w:cs="Arial"/>
          <w:spacing w:val="-9"/>
          <w:szCs w:val="22"/>
          <w:lang w:val="fr-FR"/>
        </w:rPr>
        <w:t>réduction des maladies liées à l’eau, aux inondations et à  l’insalubrité ;</w:t>
      </w:r>
    </w:p>
    <w:p w14:paraId="7E893D58" w14:textId="77777777" w:rsidR="00F879F0" w:rsidRPr="00712B70" w:rsidRDefault="00F879F0" w:rsidP="00712B70">
      <w:pPr>
        <w:pStyle w:val="Paragraphedeliste"/>
        <w:numPr>
          <w:ilvl w:val="0"/>
          <w:numId w:val="107"/>
        </w:numPr>
        <w:overflowPunct/>
        <w:autoSpaceDE/>
        <w:autoSpaceDN/>
        <w:adjustRightInd/>
        <w:spacing w:after="160" w:line="360" w:lineRule="auto"/>
        <w:rPr>
          <w:rFonts w:cs="Arial"/>
          <w:szCs w:val="22"/>
          <w:lang w:val="fr-FR"/>
        </w:rPr>
      </w:pPr>
      <w:r w:rsidRPr="00712B70">
        <w:rPr>
          <w:rFonts w:cs="Arial"/>
          <w:spacing w:val="-9"/>
          <w:szCs w:val="22"/>
          <w:lang w:val="fr-FR"/>
        </w:rPr>
        <w:t xml:space="preserve">amélioration de la fréquentation des écoles par les écoliers et des centres de santé ; </w:t>
      </w:r>
    </w:p>
    <w:p w14:paraId="72036382" w14:textId="77777777" w:rsidR="00F879F0" w:rsidRPr="00712B70" w:rsidRDefault="00F879F0" w:rsidP="00712B70">
      <w:pPr>
        <w:pStyle w:val="Paragraphedeliste"/>
        <w:numPr>
          <w:ilvl w:val="0"/>
          <w:numId w:val="107"/>
        </w:numPr>
        <w:overflowPunct/>
        <w:autoSpaceDE/>
        <w:autoSpaceDN/>
        <w:adjustRightInd/>
        <w:spacing w:after="160" w:line="360" w:lineRule="auto"/>
        <w:rPr>
          <w:rFonts w:cs="Arial"/>
          <w:szCs w:val="22"/>
        </w:rPr>
      </w:pPr>
      <w:r w:rsidRPr="00712B70">
        <w:rPr>
          <w:rFonts w:cs="Arial"/>
          <w:spacing w:val="-9"/>
          <w:szCs w:val="22"/>
        </w:rPr>
        <w:t>amélioration des rendements scolaires ;</w:t>
      </w:r>
    </w:p>
    <w:p w14:paraId="070D6CE3" w14:textId="77777777" w:rsidR="00F879F0" w:rsidRPr="00712B70" w:rsidRDefault="00F879F0" w:rsidP="00712B70">
      <w:pPr>
        <w:pStyle w:val="Paragraphedeliste"/>
        <w:numPr>
          <w:ilvl w:val="0"/>
          <w:numId w:val="107"/>
        </w:numPr>
        <w:overflowPunct/>
        <w:autoSpaceDE/>
        <w:autoSpaceDN/>
        <w:adjustRightInd/>
        <w:spacing w:after="160" w:line="360" w:lineRule="auto"/>
        <w:rPr>
          <w:rFonts w:cs="Arial"/>
          <w:szCs w:val="22"/>
          <w:lang w:val="fr-FR"/>
        </w:rPr>
      </w:pPr>
      <w:r w:rsidRPr="00712B70">
        <w:rPr>
          <w:rFonts w:cs="Arial"/>
          <w:spacing w:val="-9"/>
          <w:szCs w:val="22"/>
          <w:lang w:val="fr-FR"/>
        </w:rPr>
        <w:t>animation des marchés en toutes saisons ;</w:t>
      </w:r>
    </w:p>
    <w:p w14:paraId="29170148" w14:textId="77777777" w:rsidR="00F879F0" w:rsidRPr="00712B70" w:rsidRDefault="00F879F0" w:rsidP="00712B70">
      <w:pPr>
        <w:pStyle w:val="Paragraphedeliste"/>
        <w:numPr>
          <w:ilvl w:val="0"/>
          <w:numId w:val="107"/>
        </w:numPr>
        <w:overflowPunct/>
        <w:autoSpaceDE/>
        <w:autoSpaceDN/>
        <w:adjustRightInd/>
        <w:spacing w:after="160" w:line="360" w:lineRule="auto"/>
        <w:rPr>
          <w:rFonts w:cs="Arial"/>
          <w:szCs w:val="22"/>
          <w:lang w:val="fr-FR"/>
        </w:rPr>
      </w:pPr>
      <w:r w:rsidRPr="00712B70">
        <w:rPr>
          <w:rFonts w:cs="Arial"/>
          <w:spacing w:val="-9"/>
          <w:szCs w:val="22"/>
          <w:lang w:val="fr-FR"/>
        </w:rPr>
        <w:t>meilleures conditions pour le déplacement des malades, des femmes enceintes et des handicapés ;</w:t>
      </w:r>
    </w:p>
    <w:p w14:paraId="7298DF33" w14:textId="77777777" w:rsidR="00F879F0" w:rsidRPr="00712B70" w:rsidRDefault="00F879F0" w:rsidP="00712B70">
      <w:pPr>
        <w:pStyle w:val="Paragraphedeliste"/>
        <w:numPr>
          <w:ilvl w:val="0"/>
          <w:numId w:val="107"/>
        </w:numPr>
        <w:overflowPunct/>
        <w:autoSpaceDE/>
        <w:autoSpaceDN/>
        <w:adjustRightInd/>
        <w:spacing w:after="160" w:line="360" w:lineRule="auto"/>
        <w:rPr>
          <w:rFonts w:cs="Arial"/>
          <w:szCs w:val="22"/>
          <w:lang w:val="fr-FR"/>
        </w:rPr>
      </w:pPr>
      <w:r w:rsidRPr="00712B70">
        <w:rPr>
          <w:rFonts w:cs="Arial"/>
          <w:spacing w:val="-9"/>
          <w:szCs w:val="22"/>
          <w:lang w:val="fr-FR"/>
        </w:rPr>
        <w:t>esthétique de la ville pendant les saisons pluvieuses ;</w:t>
      </w:r>
    </w:p>
    <w:p w14:paraId="6DB7A2A2" w14:textId="77777777" w:rsidR="00F879F0" w:rsidRPr="00712B70" w:rsidRDefault="00F879F0" w:rsidP="00712B70">
      <w:pPr>
        <w:pStyle w:val="Paragraphedeliste"/>
        <w:numPr>
          <w:ilvl w:val="0"/>
          <w:numId w:val="107"/>
        </w:numPr>
        <w:overflowPunct/>
        <w:autoSpaceDE/>
        <w:autoSpaceDN/>
        <w:adjustRightInd/>
        <w:spacing w:after="160" w:line="360" w:lineRule="auto"/>
        <w:rPr>
          <w:rFonts w:cs="Arial"/>
          <w:szCs w:val="22"/>
          <w:lang w:val="fr-FR"/>
        </w:rPr>
      </w:pPr>
      <w:r w:rsidRPr="00712B70">
        <w:rPr>
          <w:rFonts w:cs="Arial"/>
          <w:spacing w:val="-9"/>
          <w:szCs w:val="22"/>
          <w:lang w:val="fr-FR"/>
        </w:rPr>
        <w:t>réduction des affections liées à l’eau ;</w:t>
      </w:r>
    </w:p>
    <w:p w14:paraId="38E70B7A" w14:textId="77777777" w:rsidR="00F879F0" w:rsidRPr="00712B70" w:rsidRDefault="00F879F0" w:rsidP="00712B70">
      <w:pPr>
        <w:pStyle w:val="Paragraphedeliste"/>
        <w:numPr>
          <w:ilvl w:val="0"/>
          <w:numId w:val="107"/>
        </w:numPr>
        <w:overflowPunct/>
        <w:autoSpaceDE/>
        <w:autoSpaceDN/>
        <w:adjustRightInd/>
        <w:spacing w:after="160" w:line="360" w:lineRule="auto"/>
        <w:rPr>
          <w:rFonts w:cs="Arial"/>
          <w:szCs w:val="22"/>
          <w:lang w:val="fr-FR"/>
        </w:rPr>
      </w:pPr>
      <w:r w:rsidRPr="00712B70">
        <w:rPr>
          <w:rFonts w:cs="Arial"/>
          <w:spacing w:val="-9"/>
          <w:szCs w:val="22"/>
          <w:lang w:val="fr-FR"/>
        </w:rPr>
        <w:t xml:space="preserve">disponibilité de lieux de récréation et de repos pour les riverains et populations ;   </w:t>
      </w:r>
    </w:p>
    <w:p w14:paraId="12B00D15" w14:textId="77777777" w:rsidR="00F879F0" w:rsidRPr="00712B70" w:rsidRDefault="00F879F0" w:rsidP="00712B70">
      <w:pPr>
        <w:pStyle w:val="Paragraphedeliste"/>
        <w:numPr>
          <w:ilvl w:val="0"/>
          <w:numId w:val="107"/>
        </w:numPr>
        <w:overflowPunct/>
        <w:autoSpaceDE/>
        <w:autoSpaceDN/>
        <w:adjustRightInd/>
        <w:spacing w:before="120" w:after="120" w:line="360" w:lineRule="auto"/>
        <w:rPr>
          <w:rFonts w:cs="Arial"/>
          <w:szCs w:val="22"/>
        </w:rPr>
      </w:pPr>
      <w:r w:rsidRPr="00712B70">
        <w:rPr>
          <w:rFonts w:cs="Arial"/>
          <w:szCs w:val="22"/>
        </w:rPr>
        <w:t>développement d’activités connexes ;</w:t>
      </w:r>
    </w:p>
    <w:p w14:paraId="06F2963B" w14:textId="77777777" w:rsidR="00F879F0" w:rsidRPr="00712B70" w:rsidRDefault="00F879F0" w:rsidP="00712B70">
      <w:pPr>
        <w:pStyle w:val="Paragraphedeliste"/>
        <w:numPr>
          <w:ilvl w:val="0"/>
          <w:numId w:val="107"/>
        </w:numPr>
        <w:overflowPunct/>
        <w:autoSpaceDE/>
        <w:autoSpaceDN/>
        <w:adjustRightInd/>
        <w:spacing w:before="120" w:after="120" w:line="360" w:lineRule="auto"/>
        <w:rPr>
          <w:rFonts w:cs="Arial"/>
          <w:szCs w:val="22"/>
        </w:rPr>
      </w:pPr>
      <w:r w:rsidRPr="00712B70">
        <w:rPr>
          <w:rFonts w:cs="Arial"/>
          <w:szCs w:val="22"/>
        </w:rPr>
        <w:t>etc.</w:t>
      </w:r>
    </w:p>
    <w:p w14:paraId="237A005F" w14:textId="77777777" w:rsidR="00F879F0" w:rsidRPr="00712B70" w:rsidRDefault="00F879F0" w:rsidP="00712B70">
      <w:pPr>
        <w:spacing w:before="120" w:after="120"/>
        <w:rPr>
          <w:rFonts w:cs="Arial"/>
        </w:rPr>
      </w:pPr>
      <w:r w:rsidRPr="00712B70">
        <w:rPr>
          <w:rFonts w:cs="Arial"/>
        </w:rPr>
        <w:t>Le tableau suivant présente les effectifs des populations qui bénéficieront de l’assainissement et du drainage par arrondissement concerné.</w:t>
      </w:r>
    </w:p>
    <w:p w14:paraId="60B56947" w14:textId="77777777" w:rsidR="00F879F0" w:rsidRPr="00712B70" w:rsidRDefault="00F879F0" w:rsidP="00712B70">
      <w:pPr>
        <w:pStyle w:val="Lgende"/>
        <w:spacing w:line="360" w:lineRule="auto"/>
        <w:rPr>
          <w:rFonts w:ascii="Arial" w:hAnsi="Arial" w:cs="Arial"/>
          <w:sz w:val="22"/>
          <w:szCs w:val="22"/>
        </w:rPr>
      </w:pPr>
      <w:bookmarkStart w:id="50" w:name="_Toc529275392"/>
      <w:bookmarkStart w:id="51" w:name="_Toc533058567"/>
      <w:bookmarkStart w:id="52" w:name="_Toc535237385"/>
      <w:r w:rsidRPr="00712B70">
        <w:rPr>
          <w:rFonts w:ascii="Arial" w:hAnsi="Arial" w:cs="Arial"/>
          <w:sz w:val="22"/>
          <w:szCs w:val="22"/>
        </w:rPr>
        <w:t xml:space="preserve">Tableau </w:t>
      </w:r>
      <w:r w:rsidRPr="00712B70">
        <w:rPr>
          <w:rFonts w:ascii="Arial" w:hAnsi="Arial" w:cs="Arial"/>
          <w:sz w:val="22"/>
          <w:szCs w:val="22"/>
        </w:rPr>
        <w:fldChar w:fldCharType="begin"/>
      </w:r>
      <w:r w:rsidRPr="00712B70">
        <w:rPr>
          <w:rFonts w:ascii="Arial" w:hAnsi="Arial" w:cs="Arial"/>
          <w:sz w:val="22"/>
          <w:szCs w:val="22"/>
        </w:rPr>
        <w:instrText xml:space="preserve"> SEQ Tableau \* ARABIC </w:instrText>
      </w:r>
      <w:r w:rsidRPr="00712B70">
        <w:rPr>
          <w:rFonts w:ascii="Arial" w:hAnsi="Arial" w:cs="Arial"/>
          <w:sz w:val="22"/>
          <w:szCs w:val="22"/>
        </w:rPr>
        <w:fldChar w:fldCharType="separate"/>
      </w:r>
      <w:r w:rsidRPr="00712B70">
        <w:rPr>
          <w:rFonts w:ascii="Arial" w:hAnsi="Arial" w:cs="Arial"/>
          <w:sz w:val="22"/>
          <w:szCs w:val="22"/>
        </w:rPr>
        <w:t>1</w:t>
      </w:r>
      <w:r w:rsidRPr="00712B70">
        <w:rPr>
          <w:rFonts w:ascii="Arial" w:hAnsi="Arial" w:cs="Arial"/>
          <w:sz w:val="22"/>
          <w:szCs w:val="22"/>
        </w:rPr>
        <w:fldChar w:fldCharType="end"/>
      </w:r>
      <w:r w:rsidRPr="00712B70">
        <w:rPr>
          <w:rFonts w:ascii="Arial" w:hAnsi="Arial" w:cs="Arial"/>
          <w:sz w:val="22"/>
          <w:szCs w:val="22"/>
        </w:rPr>
        <w:t> : Bénéficiaires par arrondissement du PAPVIC</w:t>
      </w:r>
      <w:bookmarkEnd w:id="50"/>
      <w:bookmarkEnd w:id="51"/>
      <w:bookmarkEnd w:id="52"/>
    </w:p>
    <w:p w14:paraId="2A94B90A" w14:textId="77777777" w:rsidR="00F879F0" w:rsidRPr="00712B70" w:rsidRDefault="00F879F0" w:rsidP="00712B70">
      <w:pPr>
        <w:pStyle w:val="fig"/>
        <w:spacing w:line="360" w:lineRule="auto"/>
        <w:rPr>
          <w:rFonts w:ascii="Arial" w:hAnsi="Arial" w:cs="Arial"/>
          <w:sz w:val="22"/>
          <w:szCs w:val="22"/>
        </w:rPr>
      </w:pPr>
    </w:p>
    <w:tbl>
      <w:tblPr>
        <w:tblW w:w="67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2593"/>
        <w:gridCol w:w="1060"/>
        <w:gridCol w:w="3117"/>
      </w:tblGrid>
      <w:tr w:rsidR="00F879F0" w:rsidRPr="00712B70" w14:paraId="4437CE49" w14:textId="77777777" w:rsidTr="00F879F0">
        <w:trPr>
          <w:trHeight w:val="280"/>
          <w:jc w:val="center"/>
        </w:trPr>
        <w:tc>
          <w:tcPr>
            <w:tcW w:w="2593" w:type="dxa"/>
            <w:shd w:val="clear" w:color="auto" w:fill="auto"/>
            <w:vAlign w:val="center"/>
          </w:tcPr>
          <w:p w14:paraId="268B6BDB" w14:textId="77777777" w:rsidR="00F879F0" w:rsidRPr="00712B70" w:rsidRDefault="00F879F0" w:rsidP="00712B70">
            <w:pPr>
              <w:rPr>
                <w:rFonts w:cs="Arial"/>
                <w:b/>
                <w:color w:val="000000"/>
              </w:rPr>
            </w:pPr>
            <w:r w:rsidRPr="00712B70">
              <w:rPr>
                <w:rFonts w:cs="Arial"/>
                <w:b/>
                <w:color w:val="000000"/>
              </w:rPr>
              <w:t xml:space="preserve">Localités </w:t>
            </w:r>
          </w:p>
        </w:tc>
        <w:tc>
          <w:tcPr>
            <w:tcW w:w="1060" w:type="dxa"/>
            <w:shd w:val="clear" w:color="auto" w:fill="auto"/>
            <w:vAlign w:val="center"/>
          </w:tcPr>
          <w:p w14:paraId="4DB58560" w14:textId="77777777" w:rsidR="00F879F0" w:rsidRPr="00712B70" w:rsidRDefault="00F879F0" w:rsidP="00712B70">
            <w:pPr>
              <w:jc w:val="center"/>
              <w:textAlignment w:val="center"/>
              <w:rPr>
                <w:rFonts w:cs="Arial"/>
                <w:b/>
                <w:color w:val="000000"/>
              </w:rPr>
            </w:pPr>
            <w:r w:rsidRPr="00712B70">
              <w:rPr>
                <w:rFonts w:eastAsia="SimSun" w:cs="Arial"/>
                <w:b/>
                <w:color w:val="000000"/>
              </w:rPr>
              <w:t>2018</w:t>
            </w:r>
          </w:p>
        </w:tc>
        <w:tc>
          <w:tcPr>
            <w:tcW w:w="3117" w:type="dxa"/>
            <w:shd w:val="clear" w:color="auto" w:fill="auto"/>
            <w:vAlign w:val="center"/>
          </w:tcPr>
          <w:p w14:paraId="47CAA564" w14:textId="77777777" w:rsidR="00F879F0" w:rsidRPr="00712B70" w:rsidRDefault="00F879F0" w:rsidP="00712B70">
            <w:pPr>
              <w:textAlignment w:val="center"/>
              <w:rPr>
                <w:rFonts w:eastAsia="SimSun" w:cs="Arial"/>
                <w:b/>
                <w:color w:val="000000"/>
              </w:rPr>
            </w:pPr>
            <w:r w:rsidRPr="00712B70">
              <w:rPr>
                <w:rFonts w:eastAsia="SimSun" w:cs="Arial"/>
                <w:b/>
                <w:color w:val="000000"/>
              </w:rPr>
              <w:t>Bassins/ouvrages PAPVIC</w:t>
            </w:r>
          </w:p>
        </w:tc>
      </w:tr>
      <w:tr w:rsidR="00F879F0" w:rsidRPr="00712B70" w14:paraId="3B9021EF" w14:textId="77777777" w:rsidTr="00F879F0">
        <w:trPr>
          <w:trHeight w:val="280"/>
          <w:jc w:val="center"/>
        </w:trPr>
        <w:tc>
          <w:tcPr>
            <w:tcW w:w="2593" w:type="dxa"/>
            <w:shd w:val="clear" w:color="auto" w:fill="auto"/>
            <w:vAlign w:val="center"/>
          </w:tcPr>
          <w:p w14:paraId="2BF1A202" w14:textId="77777777" w:rsidR="00F879F0" w:rsidRPr="00712B70" w:rsidRDefault="00F879F0" w:rsidP="00712B70">
            <w:pPr>
              <w:rPr>
                <w:rFonts w:cs="Arial"/>
                <w:color w:val="000000"/>
              </w:rPr>
            </w:pPr>
            <w:r w:rsidRPr="00712B70">
              <w:rPr>
                <w:rFonts w:cs="Arial"/>
                <w:color w:val="000000"/>
              </w:rPr>
              <w:t>Cotonou</w:t>
            </w:r>
          </w:p>
        </w:tc>
        <w:tc>
          <w:tcPr>
            <w:tcW w:w="1060" w:type="dxa"/>
            <w:shd w:val="clear" w:color="auto" w:fill="auto"/>
            <w:vAlign w:val="center"/>
          </w:tcPr>
          <w:p w14:paraId="6FE0F83F" w14:textId="77777777" w:rsidR="00F879F0" w:rsidRPr="00712B70" w:rsidRDefault="00F879F0" w:rsidP="00712B70">
            <w:pPr>
              <w:jc w:val="center"/>
              <w:textAlignment w:val="center"/>
              <w:rPr>
                <w:rFonts w:eastAsia="SimSun" w:cs="Arial"/>
                <w:color w:val="000000"/>
              </w:rPr>
            </w:pPr>
            <w:r w:rsidRPr="00712B70">
              <w:rPr>
                <w:rFonts w:eastAsia="SimSun" w:cs="Arial"/>
                <w:color w:val="000000"/>
              </w:rPr>
              <w:t>990 775</w:t>
            </w:r>
          </w:p>
        </w:tc>
        <w:tc>
          <w:tcPr>
            <w:tcW w:w="3117" w:type="dxa"/>
            <w:shd w:val="clear" w:color="auto" w:fill="auto"/>
            <w:vAlign w:val="center"/>
          </w:tcPr>
          <w:p w14:paraId="24A07AB4" w14:textId="77777777" w:rsidR="00F879F0" w:rsidRPr="00712B70" w:rsidRDefault="00F879F0" w:rsidP="00712B70">
            <w:pPr>
              <w:jc w:val="center"/>
              <w:textAlignment w:val="center"/>
              <w:rPr>
                <w:rFonts w:eastAsia="SimSun" w:cs="Arial"/>
                <w:color w:val="000000"/>
              </w:rPr>
            </w:pPr>
            <w:r w:rsidRPr="00712B70">
              <w:rPr>
                <w:rFonts w:eastAsia="SimSun" w:cs="Arial"/>
                <w:color w:val="000000"/>
              </w:rPr>
              <w:t>-</w:t>
            </w:r>
          </w:p>
        </w:tc>
      </w:tr>
      <w:tr w:rsidR="00F879F0" w:rsidRPr="00712B70" w14:paraId="69386CA1" w14:textId="77777777" w:rsidTr="00F879F0">
        <w:trPr>
          <w:trHeight w:val="280"/>
          <w:jc w:val="center"/>
        </w:trPr>
        <w:tc>
          <w:tcPr>
            <w:tcW w:w="2593" w:type="dxa"/>
            <w:shd w:val="clear" w:color="auto" w:fill="auto"/>
            <w:vAlign w:val="center"/>
          </w:tcPr>
          <w:p w14:paraId="23729FCC" w14:textId="77777777" w:rsidR="00F879F0" w:rsidRPr="00712B70" w:rsidRDefault="00F879F0" w:rsidP="00712B70">
            <w:pPr>
              <w:jc w:val="left"/>
              <w:textAlignment w:val="center"/>
              <w:rPr>
                <w:rFonts w:cs="Arial"/>
                <w:color w:val="000000"/>
              </w:rPr>
            </w:pPr>
            <w:r w:rsidRPr="00712B70">
              <w:rPr>
                <w:rFonts w:eastAsia="SimSun" w:cs="Arial"/>
                <w:color w:val="000000"/>
              </w:rPr>
              <w:t>1</w:t>
            </w:r>
            <w:r w:rsidRPr="00712B70">
              <w:rPr>
                <w:rFonts w:eastAsia="SimSun" w:cs="Arial"/>
                <w:color w:val="000000"/>
                <w:vertAlign w:val="superscript"/>
              </w:rPr>
              <w:t>er</w:t>
            </w:r>
            <w:r w:rsidRPr="00712B70">
              <w:rPr>
                <w:rFonts w:eastAsia="SimSun" w:cs="Arial"/>
                <w:color w:val="000000"/>
              </w:rPr>
              <w:t xml:space="preserve"> arrondissement</w:t>
            </w:r>
          </w:p>
        </w:tc>
        <w:tc>
          <w:tcPr>
            <w:tcW w:w="1060" w:type="dxa"/>
            <w:shd w:val="clear" w:color="auto" w:fill="auto"/>
            <w:vAlign w:val="center"/>
          </w:tcPr>
          <w:p w14:paraId="7F692401" w14:textId="77777777" w:rsidR="00F879F0" w:rsidRPr="00712B70" w:rsidRDefault="00F879F0" w:rsidP="00712B70">
            <w:pPr>
              <w:jc w:val="center"/>
              <w:textAlignment w:val="center"/>
              <w:rPr>
                <w:rFonts w:cs="Arial"/>
                <w:color w:val="000000"/>
              </w:rPr>
            </w:pPr>
            <w:r w:rsidRPr="00712B70">
              <w:rPr>
                <w:rFonts w:eastAsia="SimSun" w:cs="Arial"/>
                <w:color w:val="000000"/>
              </w:rPr>
              <w:t>84 575</w:t>
            </w:r>
          </w:p>
        </w:tc>
        <w:tc>
          <w:tcPr>
            <w:tcW w:w="3117" w:type="dxa"/>
            <w:shd w:val="clear" w:color="auto" w:fill="auto"/>
            <w:vAlign w:val="center"/>
          </w:tcPr>
          <w:p w14:paraId="7F9744D4" w14:textId="77777777" w:rsidR="00F879F0" w:rsidRPr="00712B70" w:rsidRDefault="00F879F0" w:rsidP="00712B70">
            <w:pPr>
              <w:jc w:val="left"/>
              <w:textAlignment w:val="center"/>
              <w:rPr>
                <w:rFonts w:eastAsia="SimSun" w:cs="Arial"/>
              </w:rPr>
            </w:pPr>
            <w:r w:rsidRPr="00712B70">
              <w:rPr>
                <w:rFonts w:cs="Arial"/>
              </w:rPr>
              <w:t>Zb1, Zb2, Zb3, Zb4</w:t>
            </w:r>
          </w:p>
        </w:tc>
      </w:tr>
      <w:tr w:rsidR="00F879F0" w:rsidRPr="00712B70" w14:paraId="6CF3C7A0" w14:textId="77777777" w:rsidTr="00F879F0">
        <w:trPr>
          <w:trHeight w:val="280"/>
          <w:jc w:val="center"/>
        </w:trPr>
        <w:tc>
          <w:tcPr>
            <w:tcW w:w="2593" w:type="dxa"/>
            <w:shd w:val="clear" w:color="auto" w:fill="auto"/>
            <w:vAlign w:val="center"/>
          </w:tcPr>
          <w:p w14:paraId="34AC40D1" w14:textId="77777777" w:rsidR="00F879F0" w:rsidRPr="00712B70" w:rsidRDefault="00F879F0" w:rsidP="00712B70">
            <w:pPr>
              <w:jc w:val="left"/>
              <w:textAlignment w:val="center"/>
              <w:rPr>
                <w:rFonts w:cs="Arial"/>
                <w:color w:val="000000"/>
              </w:rPr>
            </w:pPr>
            <w:r w:rsidRPr="00712B70">
              <w:rPr>
                <w:rFonts w:eastAsia="SimSun" w:cs="Arial"/>
                <w:color w:val="000000"/>
              </w:rPr>
              <w:t>2</w:t>
            </w:r>
            <w:r w:rsidRPr="00712B70">
              <w:rPr>
                <w:rFonts w:eastAsia="SimSun" w:cs="Arial"/>
                <w:color w:val="000000"/>
                <w:vertAlign w:val="superscript"/>
              </w:rPr>
              <w:t>ème</w:t>
            </w:r>
            <w:r w:rsidRPr="00712B70">
              <w:rPr>
                <w:rFonts w:eastAsia="SimSun" w:cs="Arial"/>
                <w:color w:val="000000"/>
              </w:rPr>
              <w:t xml:space="preserve"> arrondissement</w:t>
            </w:r>
          </w:p>
        </w:tc>
        <w:tc>
          <w:tcPr>
            <w:tcW w:w="1060" w:type="dxa"/>
            <w:shd w:val="clear" w:color="auto" w:fill="auto"/>
            <w:vAlign w:val="center"/>
          </w:tcPr>
          <w:p w14:paraId="4F3F7415" w14:textId="77777777" w:rsidR="00F879F0" w:rsidRPr="00712B70" w:rsidRDefault="00F879F0" w:rsidP="00712B70">
            <w:pPr>
              <w:jc w:val="center"/>
              <w:textAlignment w:val="center"/>
              <w:rPr>
                <w:rFonts w:cs="Arial"/>
                <w:color w:val="000000"/>
              </w:rPr>
            </w:pPr>
            <w:r w:rsidRPr="00712B70">
              <w:rPr>
                <w:rFonts w:eastAsia="SimSun" w:cs="Arial"/>
                <w:color w:val="000000"/>
              </w:rPr>
              <w:t>89 982</w:t>
            </w:r>
          </w:p>
        </w:tc>
        <w:tc>
          <w:tcPr>
            <w:tcW w:w="3117" w:type="dxa"/>
            <w:shd w:val="clear" w:color="auto" w:fill="auto"/>
            <w:vAlign w:val="center"/>
          </w:tcPr>
          <w:p w14:paraId="50552185" w14:textId="77777777" w:rsidR="00F879F0" w:rsidRPr="00712B70" w:rsidRDefault="00F879F0" w:rsidP="00712B70">
            <w:pPr>
              <w:jc w:val="left"/>
              <w:textAlignment w:val="center"/>
              <w:rPr>
                <w:rFonts w:eastAsia="SimSun" w:cs="Arial"/>
                <w:lang w:val="en-US"/>
              </w:rPr>
            </w:pPr>
            <w:r w:rsidRPr="00712B70">
              <w:rPr>
                <w:rFonts w:cs="Arial"/>
                <w:lang w:val="en-US"/>
              </w:rPr>
              <w:t>Wa, WW1, WW2 WW3, Wab</w:t>
            </w:r>
          </w:p>
        </w:tc>
      </w:tr>
      <w:tr w:rsidR="00F879F0" w:rsidRPr="00712B70" w14:paraId="69AD896B" w14:textId="77777777" w:rsidTr="00F879F0">
        <w:trPr>
          <w:trHeight w:val="280"/>
          <w:jc w:val="center"/>
        </w:trPr>
        <w:tc>
          <w:tcPr>
            <w:tcW w:w="2593" w:type="dxa"/>
            <w:shd w:val="clear" w:color="auto" w:fill="auto"/>
            <w:vAlign w:val="center"/>
          </w:tcPr>
          <w:p w14:paraId="5F3E3CEF" w14:textId="77777777" w:rsidR="00F879F0" w:rsidRPr="00712B70" w:rsidRDefault="00F879F0" w:rsidP="00712B70">
            <w:pPr>
              <w:jc w:val="left"/>
              <w:textAlignment w:val="center"/>
              <w:rPr>
                <w:rFonts w:cs="Arial"/>
                <w:color w:val="000000"/>
              </w:rPr>
            </w:pPr>
            <w:r w:rsidRPr="00712B70">
              <w:rPr>
                <w:rFonts w:eastAsia="SimSun" w:cs="Arial"/>
                <w:color w:val="000000"/>
              </w:rPr>
              <w:t>3</w:t>
            </w:r>
            <w:r w:rsidRPr="00712B70">
              <w:rPr>
                <w:rFonts w:eastAsia="SimSun" w:cs="Arial"/>
                <w:color w:val="000000"/>
                <w:vertAlign w:val="superscript"/>
              </w:rPr>
              <w:t>ème</w:t>
            </w:r>
            <w:r w:rsidRPr="00712B70">
              <w:rPr>
                <w:rFonts w:eastAsia="SimSun" w:cs="Arial"/>
                <w:color w:val="000000"/>
              </w:rPr>
              <w:t xml:space="preserve"> arrondissement</w:t>
            </w:r>
          </w:p>
        </w:tc>
        <w:tc>
          <w:tcPr>
            <w:tcW w:w="1060" w:type="dxa"/>
            <w:shd w:val="clear" w:color="auto" w:fill="auto"/>
            <w:vAlign w:val="center"/>
          </w:tcPr>
          <w:p w14:paraId="71B487BF" w14:textId="77777777" w:rsidR="00F879F0" w:rsidRPr="00712B70" w:rsidRDefault="00F879F0" w:rsidP="00712B70">
            <w:pPr>
              <w:jc w:val="center"/>
              <w:textAlignment w:val="center"/>
              <w:rPr>
                <w:rFonts w:cs="Arial"/>
                <w:color w:val="000000"/>
              </w:rPr>
            </w:pPr>
            <w:r w:rsidRPr="00712B70">
              <w:rPr>
                <w:rFonts w:eastAsia="SimSun" w:cs="Arial"/>
                <w:color w:val="000000"/>
              </w:rPr>
              <w:t>102 127</w:t>
            </w:r>
          </w:p>
        </w:tc>
        <w:tc>
          <w:tcPr>
            <w:tcW w:w="3117" w:type="dxa"/>
            <w:shd w:val="clear" w:color="auto" w:fill="auto"/>
            <w:vAlign w:val="center"/>
          </w:tcPr>
          <w:p w14:paraId="35C88BF2" w14:textId="77777777" w:rsidR="00F879F0" w:rsidRPr="00712B70" w:rsidRDefault="00F879F0" w:rsidP="00712B70">
            <w:pPr>
              <w:jc w:val="left"/>
              <w:textAlignment w:val="center"/>
              <w:rPr>
                <w:rFonts w:eastAsia="SimSun" w:cs="Arial"/>
                <w:lang w:val="en-US"/>
              </w:rPr>
            </w:pPr>
            <w:r w:rsidRPr="00712B70">
              <w:rPr>
                <w:rFonts w:cs="Arial"/>
                <w:lang w:val="en-US"/>
              </w:rPr>
              <w:t>S, Sbis, WW4 et Rabis</w:t>
            </w:r>
          </w:p>
        </w:tc>
      </w:tr>
      <w:tr w:rsidR="00F879F0" w:rsidRPr="00712B70" w14:paraId="23A9E211" w14:textId="77777777" w:rsidTr="00F879F0">
        <w:trPr>
          <w:trHeight w:val="280"/>
          <w:jc w:val="center"/>
        </w:trPr>
        <w:tc>
          <w:tcPr>
            <w:tcW w:w="2593" w:type="dxa"/>
            <w:shd w:val="clear" w:color="auto" w:fill="auto"/>
            <w:vAlign w:val="center"/>
          </w:tcPr>
          <w:p w14:paraId="417DCB27" w14:textId="77777777" w:rsidR="00F879F0" w:rsidRPr="00712B70" w:rsidRDefault="00F879F0" w:rsidP="00712B70">
            <w:pPr>
              <w:jc w:val="left"/>
              <w:textAlignment w:val="center"/>
              <w:rPr>
                <w:rFonts w:cs="Arial"/>
                <w:color w:val="000000"/>
              </w:rPr>
            </w:pPr>
            <w:r w:rsidRPr="00712B70">
              <w:rPr>
                <w:rFonts w:eastAsia="SimSun" w:cs="Arial"/>
                <w:color w:val="000000"/>
              </w:rPr>
              <w:t>4</w:t>
            </w:r>
            <w:r w:rsidRPr="00712B70">
              <w:rPr>
                <w:rFonts w:eastAsia="SimSun" w:cs="Arial"/>
                <w:color w:val="000000"/>
                <w:vertAlign w:val="superscript"/>
              </w:rPr>
              <w:t>ème</w:t>
            </w:r>
            <w:r w:rsidRPr="00712B70">
              <w:rPr>
                <w:rFonts w:eastAsia="SimSun" w:cs="Arial"/>
                <w:color w:val="000000"/>
              </w:rPr>
              <w:t xml:space="preserve"> arrondissement</w:t>
            </w:r>
          </w:p>
        </w:tc>
        <w:tc>
          <w:tcPr>
            <w:tcW w:w="1060" w:type="dxa"/>
            <w:shd w:val="clear" w:color="auto" w:fill="auto"/>
            <w:vAlign w:val="center"/>
          </w:tcPr>
          <w:p w14:paraId="11E7659F" w14:textId="77777777" w:rsidR="00F879F0" w:rsidRPr="00712B70" w:rsidRDefault="00F879F0" w:rsidP="00712B70">
            <w:pPr>
              <w:jc w:val="center"/>
              <w:textAlignment w:val="center"/>
              <w:rPr>
                <w:rFonts w:cs="Arial"/>
                <w:color w:val="000000"/>
              </w:rPr>
            </w:pPr>
            <w:r w:rsidRPr="00712B70">
              <w:rPr>
                <w:rFonts w:eastAsia="SimSun" w:cs="Arial"/>
                <w:color w:val="000000"/>
              </w:rPr>
              <w:t>53 050</w:t>
            </w:r>
          </w:p>
        </w:tc>
        <w:tc>
          <w:tcPr>
            <w:tcW w:w="3117" w:type="dxa"/>
            <w:shd w:val="clear" w:color="auto" w:fill="auto"/>
            <w:vAlign w:val="center"/>
          </w:tcPr>
          <w:p w14:paraId="75323F0E" w14:textId="77777777" w:rsidR="00F879F0" w:rsidRPr="00712B70" w:rsidRDefault="00F879F0" w:rsidP="00712B70">
            <w:pPr>
              <w:jc w:val="left"/>
              <w:textAlignment w:val="center"/>
              <w:rPr>
                <w:rFonts w:eastAsia="SimSun" w:cs="Arial"/>
              </w:rPr>
            </w:pPr>
            <w:r w:rsidRPr="00712B70">
              <w:rPr>
                <w:rFonts w:cs="Arial"/>
              </w:rPr>
              <w:t>Y, Ra, Rc, Rd et Rabis</w:t>
            </w:r>
          </w:p>
        </w:tc>
      </w:tr>
      <w:tr w:rsidR="00F879F0" w:rsidRPr="00712B70" w14:paraId="3442EA2B" w14:textId="77777777" w:rsidTr="00F879F0">
        <w:trPr>
          <w:trHeight w:val="280"/>
          <w:jc w:val="center"/>
        </w:trPr>
        <w:tc>
          <w:tcPr>
            <w:tcW w:w="2593" w:type="dxa"/>
            <w:shd w:val="clear" w:color="auto" w:fill="auto"/>
            <w:vAlign w:val="center"/>
          </w:tcPr>
          <w:p w14:paraId="475261E5" w14:textId="77777777" w:rsidR="00F879F0" w:rsidRPr="00712B70" w:rsidRDefault="00F879F0" w:rsidP="00712B70">
            <w:pPr>
              <w:jc w:val="left"/>
              <w:textAlignment w:val="center"/>
              <w:rPr>
                <w:rFonts w:cs="Arial"/>
                <w:color w:val="000000"/>
              </w:rPr>
            </w:pPr>
            <w:r w:rsidRPr="00712B70">
              <w:rPr>
                <w:rFonts w:eastAsia="SimSun" w:cs="Arial"/>
                <w:color w:val="000000"/>
              </w:rPr>
              <w:t>5</w:t>
            </w:r>
            <w:r w:rsidRPr="00712B70">
              <w:rPr>
                <w:rFonts w:eastAsia="SimSun" w:cs="Arial"/>
                <w:color w:val="000000"/>
                <w:vertAlign w:val="superscript"/>
              </w:rPr>
              <w:t>ème</w:t>
            </w:r>
            <w:r w:rsidRPr="00712B70">
              <w:rPr>
                <w:rFonts w:eastAsia="SimSun" w:cs="Arial"/>
                <w:color w:val="000000"/>
              </w:rPr>
              <w:t xml:space="preserve"> arrondissement</w:t>
            </w:r>
          </w:p>
        </w:tc>
        <w:tc>
          <w:tcPr>
            <w:tcW w:w="1060" w:type="dxa"/>
            <w:shd w:val="clear" w:color="auto" w:fill="auto"/>
            <w:vAlign w:val="center"/>
          </w:tcPr>
          <w:p w14:paraId="3E825F1D" w14:textId="77777777" w:rsidR="00F879F0" w:rsidRPr="00712B70" w:rsidRDefault="00F879F0" w:rsidP="00712B70">
            <w:pPr>
              <w:jc w:val="center"/>
              <w:textAlignment w:val="center"/>
              <w:rPr>
                <w:rFonts w:cs="Arial"/>
                <w:color w:val="000000"/>
              </w:rPr>
            </w:pPr>
            <w:r w:rsidRPr="00712B70">
              <w:rPr>
                <w:rFonts w:eastAsia="SimSun" w:cs="Arial"/>
                <w:color w:val="000000"/>
              </w:rPr>
              <w:t>29 240</w:t>
            </w:r>
          </w:p>
        </w:tc>
        <w:tc>
          <w:tcPr>
            <w:tcW w:w="3117" w:type="dxa"/>
            <w:shd w:val="clear" w:color="auto" w:fill="auto"/>
            <w:vAlign w:val="center"/>
          </w:tcPr>
          <w:p w14:paraId="2A87BBF8" w14:textId="77777777" w:rsidR="00F879F0" w:rsidRPr="00712B70" w:rsidRDefault="00F879F0" w:rsidP="00712B70">
            <w:pPr>
              <w:jc w:val="left"/>
              <w:textAlignment w:val="center"/>
              <w:rPr>
                <w:rFonts w:eastAsia="SimSun" w:cs="Arial"/>
              </w:rPr>
            </w:pPr>
            <w:r w:rsidRPr="00712B70">
              <w:rPr>
                <w:rFonts w:cs="Arial"/>
              </w:rPr>
              <w:t>D et L</w:t>
            </w:r>
          </w:p>
        </w:tc>
      </w:tr>
      <w:tr w:rsidR="00F879F0" w:rsidRPr="00712B70" w14:paraId="70985EA5" w14:textId="77777777" w:rsidTr="00F879F0">
        <w:trPr>
          <w:trHeight w:val="280"/>
          <w:jc w:val="center"/>
        </w:trPr>
        <w:tc>
          <w:tcPr>
            <w:tcW w:w="2593" w:type="dxa"/>
            <w:shd w:val="clear" w:color="auto" w:fill="auto"/>
            <w:vAlign w:val="center"/>
          </w:tcPr>
          <w:p w14:paraId="061E3BA2" w14:textId="77777777" w:rsidR="00F879F0" w:rsidRPr="00712B70" w:rsidRDefault="00F879F0" w:rsidP="00712B70">
            <w:pPr>
              <w:jc w:val="left"/>
              <w:textAlignment w:val="center"/>
              <w:rPr>
                <w:rFonts w:cs="Arial"/>
                <w:color w:val="000000"/>
              </w:rPr>
            </w:pPr>
            <w:r w:rsidRPr="00712B70">
              <w:rPr>
                <w:rFonts w:eastAsia="SimSun" w:cs="Arial"/>
                <w:color w:val="000000"/>
              </w:rPr>
              <w:t>6</w:t>
            </w:r>
            <w:r w:rsidRPr="00712B70">
              <w:rPr>
                <w:rFonts w:eastAsia="SimSun" w:cs="Arial"/>
                <w:color w:val="000000"/>
                <w:vertAlign w:val="superscript"/>
              </w:rPr>
              <w:t>ème</w:t>
            </w:r>
            <w:r w:rsidRPr="00712B70">
              <w:rPr>
                <w:rFonts w:eastAsia="SimSun" w:cs="Arial"/>
                <w:color w:val="000000"/>
              </w:rPr>
              <w:t xml:space="preserve"> arrondissement</w:t>
            </w:r>
          </w:p>
        </w:tc>
        <w:tc>
          <w:tcPr>
            <w:tcW w:w="1060" w:type="dxa"/>
            <w:shd w:val="clear" w:color="auto" w:fill="auto"/>
            <w:vAlign w:val="center"/>
          </w:tcPr>
          <w:p w14:paraId="50E25851" w14:textId="77777777" w:rsidR="00F879F0" w:rsidRPr="00712B70" w:rsidRDefault="00F879F0" w:rsidP="00712B70">
            <w:pPr>
              <w:jc w:val="center"/>
              <w:textAlignment w:val="center"/>
              <w:rPr>
                <w:rFonts w:cs="Arial"/>
                <w:color w:val="000000"/>
              </w:rPr>
            </w:pPr>
            <w:r w:rsidRPr="00712B70">
              <w:rPr>
                <w:rFonts w:eastAsia="SimSun" w:cs="Arial"/>
                <w:color w:val="000000"/>
              </w:rPr>
              <w:t>42 805</w:t>
            </w:r>
          </w:p>
        </w:tc>
        <w:tc>
          <w:tcPr>
            <w:tcW w:w="3117" w:type="dxa"/>
            <w:shd w:val="clear" w:color="auto" w:fill="auto"/>
            <w:vAlign w:val="center"/>
          </w:tcPr>
          <w:p w14:paraId="16630A8C" w14:textId="77777777" w:rsidR="00F879F0" w:rsidRPr="00712B70" w:rsidRDefault="00F879F0" w:rsidP="00712B70">
            <w:pPr>
              <w:jc w:val="left"/>
              <w:textAlignment w:val="center"/>
              <w:rPr>
                <w:rFonts w:eastAsia="SimSun" w:cs="Arial"/>
              </w:rPr>
            </w:pPr>
            <w:r w:rsidRPr="00712B70">
              <w:rPr>
                <w:rFonts w:cs="Arial"/>
              </w:rPr>
              <w:t>Qc et Qb</w:t>
            </w:r>
          </w:p>
        </w:tc>
      </w:tr>
      <w:tr w:rsidR="00F879F0" w:rsidRPr="00712B70" w14:paraId="7B079846" w14:textId="77777777" w:rsidTr="00F879F0">
        <w:trPr>
          <w:trHeight w:val="280"/>
          <w:jc w:val="center"/>
        </w:trPr>
        <w:tc>
          <w:tcPr>
            <w:tcW w:w="2593" w:type="dxa"/>
            <w:shd w:val="clear" w:color="auto" w:fill="auto"/>
            <w:vAlign w:val="center"/>
          </w:tcPr>
          <w:p w14:paraId="2073CC37" w14:textId="77777777" w:rsidR="00F879F0" w:rsidRPr="00712B70" w:rsidRDefault="00F879F0" w:rsidP="00712B70">
            <w:pPr>
              <w:jc w:val="left"/>
              <w:textAlignment w:val="center"/>
              <w:rPr>
                <w:rFonts w:cs="Arial"/>
                <w:color w:val="000000"/>
              </w:rPr>
            </w:pPr>
            <w:r w:rsidRPr="00712B70">
              <w:rPr>
                <w:rFonts w:eastAsia="SimSun" w:cs="Arial"/>
                <w:color w:val="000000"/>
              </w:rPr>
              <w:t>9</w:t>
            </w:r>
            <w:r w:rsidRPr="00712B70">
              <w:rPr>
                <w:rFonts w:eastAsia="SimSun" w:cs="Arial"/>
                <w:color w:val="000000"/>
                <w:vertAlign w:val="superscript"/>
              </w:rPr>
              <w:t>ème</w:t>
            </w:r>
            <w:r w:rsidRPr="00712B70">
              <w:rPr>
                <w:rFonts w:eastAsia="SimSun" w:cs="Arial"/>
                <w:color w:val="000000"/>
              </w:rPr>
              <w:t xml:space="preserve"> arrondissement</w:t>
            </w:r>
          </w:p>
        </w:tc>
        <w:tc>
          <w:tcPr>
            <w:tcW w:w="1060" w:type="dxa"/>
            <w:shd w:val="clear" w:color="auto" w:fill="auto"/>
            <w:vAlign w:val="center"/>
          </w:tcPr>
          <w:p w14:paraId="156E1F97" w14:textId="77777777" w:rsidR="00F879F0" w:rsidRPr="00712B70" w:rsidRDefault="00F879F0" w:rsidP="00712B70">
            <w:pPr>
              <w:jc w:val="center"/>
              <w:textAlignment w:val="center"/>
              <w:rPr>
                <w:rFonts w:cs="Arial"/>
                <w:color w:val="000000"/>
              </w:rPr>
            </w:pPr>
            <w:r w:rsidRPr="00712B70">
              <w:rPr>
                <w:rFonts w:eastAsia="SimSun" w:cs="Arial"/>
                <w:color w:val="000000"/>
              </w:rPr>
              <w:t>84 179</w:t>
            </w:r>
          </w:p>
        </w:tc>
        <w:tc>
          <w:tcPr>
            <w:tcW w:w="3117" w:type="dxa"/>
            <w:shd w:val="clear" w:color="auto" w:fill="auto"/>
            <w:vAlign w:val="center"/>
          </w:tcPr>
          <w:p w14:paraId="3CBEB3E1" w14:textId="77777777" w:rsidR="00F879F0" w:rsidRPr="00712B70" w:rsidRDefault="00F879F0" w:rsidP="00712B70">
            <w:pPr>
              <w:jc w:val="left"/>
              <w:textAlignment w:val="center"/>
              <w:rPr>
                <w:rFonts w:eastAsia="SimSun" w:cs="Arial"/>
              </w:rPr>
            </w:pPr>
            <w:r w:rsidRPr="00712B70">
              <w:rPr>
                <w:rFonts w:cs="Arial"/>
              </w:rPr>
              <w:t>Pb et Pc</w:t>
            </w:r>
          </w:p>
        </w:tc>
      </w:tr>
      <w:tr w:rsidR="00F879F0" w:rsidRPr="00712B70" w14:paraId="41EAEDEC" w14:textId="77777777" w:rsidTr="00F879F0">
        <w:trPr>
          <w:trHeight w:val="280"/>
          <w:jc w:val="center"/>
        </w:trPr>
        <w:tc>
          <w:tcPr>
            <w:tcW w:w="2593" w:type="dxa"/>
            <w:shd w:val="clear" w:color="auto" w:fill="auto"/>
            <w:vAlign w:val="center"/>
          </w:tcPr>
          <w:p w14:paraId="6D69B7F4" w14:textId="77777777" w:rsidR="00F879F0" w:rsidRPr="00712B70" w:rsidRDefault="00F879F0" w:rsidP="00712B70">
            <w:pPr>
              <w:jc w:val="left"/>
              <w:textAlignment w:val="center"/>
              <w:rPr>
                <w:rFonts w:cs="Arial"/>
                <w:color w:val="000000"/>
              </w:rPr>
            </w:pPr>
            <w:r w:rsidRPr="00712B70">
              <w:rPr>
                <w:rFonts w:eastAsia="SimSun" w:cs="Arial"/>
                <w:color w:val="000000"/>
              </w:rPr>
              <w:t>10</w:t>
            </w:r>
            <w:r w:rsidRPr="00712B70">
              <w:rPr>
                <w:rFonts w:eastAsia="SimSun" w:cs="Arial"/>
                <w:color w:val="000000"/>
                <w:vertAlign w:val="superscript"/>
              </w:rPr>
              <w:t>ème</w:t>
            </w:r>
            <w:r w:rsidRPr="00712B70">
              <w:rPr>
                <w:rFonts w:eastAsia="SimSun" w:cs="Arial"/>
                <w:color w:val="000000"/>
              </w:rPr>
              <w:t xml:space="preserve"> arrondissement</w:t>
            </w:r>
          </w:p>
        </w:tc>
        <w:tc>
          <w:tcPr>
            <w:tcW w:w="1060" w:type="dxa"/>
            <w:shd w:val="clear" w:color="auto" w:fill="auto"/>
            <w:vAlign w:val="center"/>
          </w:tcPr>
          <w:p w14:paraId="0BC2F585" w14:textId="77777777" w:rsidR="00F879F0" w:rsidRPr="00712B70" w:rsidRDefault="00F879F0" w:rsidP="00712B70">
            <w:pPr>
              <w:jc w:val="center"/>
              <w:textAlignment w:val="center"/>
              <w:rPr>
                <w:rFonts w:cs="Arial"/>
                <w:color w:val="000000"/>
              </w:rPr>
            </w:pPr>
            <w:r w:rsidRPr="00712B70">
              <w:rPr>
                <w:rFonts w:eastAsia="SimSun" w:cs="Arial"/>
                <w:color w:val="000000"/>
              </w:rPr>
              <w:t>56 510</w:t>
            </w:r>
          </w:p>
        </w:tc>
        <w:tc>
          <w:tcPr>
            <w:tcW w:w="3117" w:type="dxa"/>
            <w:shd w:val="clear" w:color="auto" w:fill="auto"/>
            <w:vAlign w:val="center"/>
          </w:tcPr>
          <w:p w14:paraId="515195C1" w14:textId="77777777" w:rsidR="00F879F0" w:rsidRPr="00712B70" w:rsidRDefault="00F879F0" w:rsidP="00712B70">
            <w:pPr>
              <w:jc w:val="left"/>
              <w:textAlignment w:val="center"/>
              <w:rPr>
                <w:rFonts w:eastAsia="SimSun" w:cs="Arial"/>
              </w:rPr>
            </w:pPr>
            <w:r w:rsidRPr="00712B70">
              <w:rPr>
                <w:rFonts w:cs="Arial"/>
              </w:rPr>
              <w:t>Pa2 et Pa3</w:t>
            </w:r>
          </w:p>
        </w:tc>
      </w:tr>
      <w:tr w:rsidR="00F879F0" w:rsidRPr="00712B70" w14:paraId="14F54538" w14:textId="77777777" w:rsidTr="00F879F0">
        <w:trPr>
          <w:trHeight w:val="280"/>
          <w:jc w:val="center"/>
        </w:trPr>
        <w:tc>
          <w:tcPr>
            <w:tcW w:w="2593" w:type="dxa"/>
            <w:shd w:val="clear" w:color="auto" w:fill="auto"/>
            <w:vAlign w:val="center"/>
          </w:tcPr>
          <w:p w14:paraId="6CB64448" w14:textId="77777777" w:rsidR="00F879F0" w:rsidRPr="00712B70" w:rsidRDefault="00F879F0" w:rsidP="00712B70">
            <w:pPr>
              <w:jc w:val="left"/>
              <w:textAlignment w:val="center"/>
              <w:rPr>
                <w:rFonts w:cs="Arial"/>
                <w:color w:val="000000"/>
              </w:rPr>
            </w:pPr>
            <w:r w:rsidRPr="00712B70">
              <w:rPr>
                <w:rFonts w:eastAsia="SimSun" w:cs="Arial"/>
                <w:color w:val="000000"/>
              </w:rPr>
              <w:t>12</w:t>
            </w:r>
            <w:r w:rsidRPr="00712B70">
              <w:rPr>
                <w:rFonts w:eastAsia="SimSun" w:cs="Arial"/>
                <w:color w:val="000000"/>
                <w:vertAlign w:val="superscript"/>
              </w:rPr>
              <w:t>ème</w:t>
            </w:r>
            <w:r w:rsidRPr="00712B70">
              <w:rPr>
                <w:rFonts w:eastAsia="SimSun" w:cs="Arial"/>
                <w:color w:val="000000"/>
              </w:rPr>
              <w:t xml:space="preserve"> arrondissement</w:t>
            </w:r>
          </w:p>
        </w:tc>
        <w:tc>
          <w:tcPr>
            <w:tcW w:w="1060" w:type="dxa"/>
            <w:shd w:val="clear" w:color="auto" w:fill="auto"/>
            <w:vAlign w:val="center"/>
          </w:tcPr>
          <w:p w14:paraId="27667E49" w14:textId="77777777" w:rsidR="00F879F0" w:rsidRPr="00712B70" w:rsidRDefault="00F879F0" w:rsidP="00712B70">
            <w:pPr>
              <w:jc w:val="center"/>
              <w:textAlignment w:val="center"/>
              <w:rPr>
                <w:rFonts w:cs="Arial"/>
                <w:color w:val="000000"/>
              </w:rPr>
            </w:pPr>
            <w:r w:rsidRPr="00712B70">
              <w:rPr>
                <w:rFonts w:eastAsia="SimSun" w:cs="Arial"/>
                <w:color w:val="000000"/>
              </w:rPr>
              <w:t>142 879</w:t>
            </w:r>
          </w:p>
        </w:tc>
        <w:tc>
          <w:tcPr>
            <w:tcW w:w="3117" w:type="dxa"/>
            <w:shd w:val="clear" w:color="auto" w:fill="auto"/>
            <w:vAlign w:val="center"/>
          </w:tcPr>
          <w:p w14:paraId="2207813A" w14:textId="77777777" w:rsidR="00F879F0" w:rsidRPr="00712B70" w:rsidRDefault="00F879F0" w:rsidP="00712B70">
            <w:pPr>
              <w:jc w:val="left"/>
              <w:textAlignment w:val="center"/>
              <w:rPr>
                <w:rFonts w:eastAsia="SimSun" w:cs="Arial"/>
              </w:rPr>
            </w:pPr>
            <w:r w:rsidRPr="00712B70">
              <w:rPr>
                <w:rFonts w:cs="Arial"/>
              </w:rPr>
              <w:t>M, ABa, ABb, ABc, AAc et AAs</w:t>
            </w:r>
          </w:p>
        </w:tc>
      </w:tr>
      <w:tr w:rsidR="00F879F0" w:rsidRPr="00712B70" w14:paraId="46375F13" w14:textId="77777777" w:rsidTr="00F879F0">
        <w:trPr>
          <w:trHeight w:val="280"/>
          <w:jc w:val="center"/>
        </w:trPr>
        <w:tc>
          <w:tcPr>
            <w:tcW w:w="2593" w:type="dxa"/>
            <w:shd w:val="clear" w:color="auto" w:fill="auto"/>
            <w:vAlign w:val="center"/>
          </w:tcPr>
          <w:p w14:paraId="206D4332" w14:textId="77777777" w:rsidR="00F879F0" w:rsidRPr="00712B70" w:rsidRDefault="00F879F0" w:rsidP="00712B70">
            <w:pPr>
              <w:jc w:val="left"/>
              <w:textAlignment w:val="center"/>
              <w:rPr>
                <w:rFonts w:cs="Arial"/>
                <w:color w:val="000000"/>
              </w:rPr>
            </w:pPr>
            <w:r w:rsidRPr="00712B70">
              <w:rPr>
                <w:rFonts w:eastAsia="SimSun" w:cs="Arial"/>
                <w:color w:val="000000"/>
              </w:rPr>
              <w:t>13</w:t>
            </w:r>
            <w:r w:rsidRPr="00712B70">
              <w:rPr>
                <w:rFonts w:eastAsia="SimSun" w:cs="Arial"/>
                <w:color w:val="000000"/>
                <w:vertAlign w:val="superscript"/>
              </w:rPr>
              <w:t>ème</w:t>
            </w:r>
            <w:r w:rsidRPr="00712B70">
              <w:rPr>
                <w:rFonts w:eastAsia="SimSun" w:cs="Arial"/>
                <w:color w:val="000000"/>
              </w:rPr>
              <w:t xml:space="preserve"> arrondissement</w:t>
            </w:r>
          </w:p>
        </w:tc>
        <w:tc>
          <w:tcPr>
            <w:tcW w:w="1060" w:type="dxa"/>
            <w:shd w:val="clear" w:color="auto" w:fill="auto"/>
            <w:vAlign w:val="center"/>
          </w:tcPr>
          <w:p w14:paraId="1AB7A471" w14:textId="77777777" w:rsidR="00F879F0" w:rsidRPr="00712B70" w:rsidRDefault="00F879F0" w:rsidP="00712B70">
            <w:pPr>
              <w:jc w:val="center"/>
              <w:textAlignment w:val="center"/>
              <w:rPr>
                <w:rFonts w:cs="Arial"/>
                <w:color w:val="000000"/>
              </w:rPr>
            </w:pPr>
            <w:r w:rsidRPr="00712B70">
              <w:rPr>
                <w:rFonts w:eastAsia="SimSun" w:cs="Arial"/>
                <w:color w:val="000000"/>
              </w:rPr>
              <w:t>99 931</w:t>
            </w:r>
          </w:p>
        </w:tc>
        <w:tc>
          <w:tcPr>
            <w:tcW w:w="3117" w:type="dxa"/>
            <w:shd w:val="clear" w:color="auto" w:fill="auto"/>
            <w:vAlign w:val="center"/>
          </w:tcPr>
          <w:p w14:paraId="122C3D46" w14:textId="77777777" w:rsidR="00F879F0" w:rsidRPr="00712B70" w:rsidRDefault="00F879F0" w:rsidP="00712B70">
            <w:pPr>
              <w:jc w:val="left"/>
              <w:textAlignment w:val="center"/>
              <w:rPr>
                <w:rFonts w:eastAsia="SimSun" w:cs="Arial"/>
              </w:rPr>
            </w:pPr>
            <w:r w:rsidRPr="00712B70">
              <w:rPr>
                <w:rFonts w:cs="Arial"/>
              </w:rPr>
              <w:t>XX, X1, X2, X3 X11 et AAN</w:t>
            </w:r>
          </w:p>
        </w:tc>
      </w:tr>
      <w:tr w:rsidR="00F879F0" w:rsidRPr="00712B70" w14:paraId="730B1990" w14:textId="77777777" w:rsidTr="00F879F0">
        <w:trPr>
          <w:trHeight w:val="280"/>
          <w:jc w:val="center"/>
        </w:trPr>
        <w:tc>
          <w:tcPr>
            <w:tcW w:w="2593" w:type="dxa"/>
            <w:shd w:val="clear" w:color="auto" w:fill="auto"/>
            <w:vAlign w:val="center"/>
          </w:tcPr>
          <w:p w14:paraId="55474207" w14:textId="77777777" w:rsidR="00F879F0" w:rsidRPr="00712B70" w:rsidRDefault="00F879F0" w:rsidP="00712B70">
            <w:pPr>
              <w:jc w:val="left"/>
              <w:textAlignment w:val="center"/>
              <w:rPr>
                <w:rFonts w:eastAsia="SimSun" w:cs="Arial"/>
                <w:b/>
                <w:bCs/>
                <w:color w:val="000000"/>
              </w:rPr>
            </w:pPr>
            <w:r w:rsidRPr="00712B70">
              <w:rPr>
                <w:rFonts w:eastAsia="SimSun" w:cs="Arial"/>
                <w:b/>
                <w:bCs/>
                <w:color w:val="000000"/>
              </w:rPr>
              <w:t>Total personnes impactées</w:t>
            </w:r>
          </w:p>
        </w:tc>
        <w:tc>
          <w:tcPr>
            <w:tcW w:w="1060" w:type="dxa"/>
            <w:shd w:val="clear" w:color="auto" w:fill="auto"/>
            <w:vAlign w:val="center"/>
          </w:tcPr>
          <w:p w14:paraId="29BCF67D" w14:textId="77777777" w:rsidR="00F879F0" w:rsidRPr="00712B70" w:rsidRDefault="00F879F0" w:rsidP="00712B70">
            <w:pPr>
              <w:jc w:val="center"/>
              <w:textAlignment w:val="center"/>
              <w:rPr>
                <w:rFonts w:eastAsia="SimSun" w:cs="Arial"/>
                <w:b/>
                <w:bCs/>
                <w:color w:val="000000"/>
              </w:rPr>
            </w:pPr>
            <w:r w:rsidRPr="00712B70">
              <w:rPr>
                <w:rFonts w:eastAsia="SimSun" w:cs="Arial"/>
                <w:b/>
                <w:bCs/>
                <w:color w:val="000000"/>
              </w:rPr>
              <w:t>785 278</w:t>
            </w:r>
          </w:p>
        </w:tc>
        <w:tc>
          <w:tcPr>
            <w:tcW w:w="3117" w:type="dxa"/>
            <w:shd w:val="clear" w:color="auto" w:fill="auto"/>
            <w:vAlign w:val="center"/>
          </w:tcPr>
          <w:p w14:paraId="5148DB1F" w14:textId="77777777" w:rsidR="00F879F0" w:rsidRPr="00712B70" w:rsidRDefault="00F879F0" w:rsidP="00712B70">
            <w:pPr>
              <w:jc w:val="left"/>
              <w:textAlignment w:val="center"/>
              <w:rPr>
                <w:rFonts w:cs="Arial"/>
                <w:b/>
                <w:bCs/>
              </w:rPr>
            </w:pPr>
          </w:p>
        </w:tc>
      </w:tr>
    </w:tbl>
    <w:p w14:paraId="0BE09955" w14:textId="77777777" w:rsidR="00F879F0" w:rsidRPr="00712B70" w:rsidRDefault="00F879F0" w:rsidP="00712B70">
      <w:pPr>
        <w:spacing w:after="120"/>
        <w:rPr>
          <w:rFonts w:cs="Arial"/>
        </w:rPr>
      </w:pPr>
    </w:p>
    <w:p w14:paraId="42671AA2" w14:textId="77777777" w:rsidR="00F879F0" w:rsidRPr="00712B70" w:rsidRDefault="00F879F0" w:rsidP="00712B70">
      <w:pPr>
        <w:spacing w:after="120"/>
        <w:rPr>
          <w:rFonts w:cs="Arial"/>
        </w:rPr>
      </w:pPr>
      <w:r w:rsidRPr="00712B70">
        <w:rPr>
          <w:rFonts w:cs="Arial"/>
        </w:rPr>
        <w:t xml:space="preserve">A travers le PAPVIC, on peut dire que c’est l’ensemble de la ville de Cotonou qui sera impactée à travers un assainissement général, axé sur le drainage efficace des eaux pluviales. </w:t>
      </w:r>
    </w:p>
    <w:p w14:paraId="0875A101" w14:textId="77777777" w:rsidR="00F879F0" w:rsidRPr="00712B70" w:rsidRDefault="00F879F0" w:rsidP="00712B70">
      <w:pPr>
        <w:spacing w:after="120"/>
        <w:rPr>
          <w:rFonts w:cs="Arial"/>
        </w:rPr>
      </w:pPr>
      <w:r w:rsidRPr="00712B70">
        <w:rPr>
          <w:rFonts w:cs="Arial"/>
        </w:rPr>
        <w:t xml:space="preserve">Ceci aura une retombée significative sur la santé des populations, </w:t>
      </w:r>
      <w:r w:rsidRPr="00712B70">
        <w:rPr>
          <w:rFonts w:cs="Arial"/>
          <w:spacing w:val="2"/>
        </w:rPr>
        <w:t>s</w:t>
      </w:r>
      <w:r w:rsidRPr="00712B70">
        <w:rPr>
          <w:rFonts w:cs="Arial"/>
        </w:rPr>
        <w:t>a</w:t>
      </w:r>
      <w:r w:rsidRPr="00712B70">
        <w:rPr>
          <w:rFonts w:cs="Arial"/>
          <w:spacing w:val="-4"/>
        </w:rPr>
        <w:t>n</w:t>
      </w:r>
      <w:r w:rsidRPr="00712B70">
        <w:rPr>
          <w:rFonts w:cs="Arial"/>
        </w:rPr>
        <w:t>s oublier les i</w:t>
      </w:r>
      <w:r w:rsidRPr="00712B70">
        <w:rPr>
          <w:rFonts w:cs="Arial"/>
          <w:spacing w:val="-1"/>
        </w:rPr>
        <w:t>m</w:t>
      </w:r>
      <w:r w:rsidRPr="00712B70">
        <w:rPr>
          <w:rFonts w:cs="Arial"/>
        </w:rPr>
        <w:t>pa</w:t>
      </w:r>
      <w:r w:rsidRPr="00712B70">
        <w:rPr>
          <w:rFonts w:cs="Arial"/>
          <w:spacing w:val="2"/>
        </w:rPr>
        <w:t>c</w:t>
      </w:r>
      <w:r w:rsidRPr="00712B70">
        <w:rPr>
          <w:rFonts w:cs="Arial"/>
          <w:spacing w:val="-2"/>
        </w:rPr>
        <w:t>t</w:t>
      </w:r>
      <w:r w:rsidRPr="00712B70">
        <w:rPr>
          <w:rFonts w:cs="Arial"/>
        </w:rPr>
        <w:t xml:space="preserve">s sur le paysage. </w:t>
      </w:r>
    </w:p>
    <w:p w14:paraId="23AE6946" w14:textId="4788A27D" w:rsidR="00F879F0" w:rsidRPr="00712B70" w:rsidRDefault="00F879F0" w:rsidP="00712B70">
      <w:pPr>
        <w:spacing w:after="120"/>
        <w:rPr>
          <w:rFonts w:cs="Arial"/>
        </w:rPr>
      </w:pPr>
      <w:r w:rsidRPr="00712B70">
        <w:rPr>
          <w:rFonts w:cs="Arial"/>
        </w:rPr>
        <w:t>En dehors des populations de la ville de Cotonou, les retombées positives du projet seront ressenties sur tous les usagers de cette ville, surtout ceux des communes d’Abom</w:t>
      </w:r>
      <w:r w:rsidR="00E0589B">
        <w:rPr>
          <w:rFonts w:cs="Arial"/>
        </w:rPr>
        <w:t>ey-Calavi, de Ouidah, de Sèmè-P</w:t>
      </w:r>
      <w:r w:rsidRPr="00712B70">
        <w:rPr>
          <w:rFonts w:cs="Arial"/>
        </w:rPr>
        <w:t>odji, de Porto-Novo, etc. qui entretiennent des relations pendulaires entre Cotonou et les communes sus citées, car  ces dernières se comportent comme des cités dortoirs.</w:t>
      </w:r>
    </w:p>
    <w:p w14:paraId="750967F6" w14:textId="77777777" w:rsidR="00F879F0" w:rsidRPr="00712B70" w:rsidRDefault="00F879F0" w:rsidP="00712B70">
      <w:pPr>
        <w:spacing w:before="120" w:after="120"/>
        <w:rPr>
          <w:rFonts w:cs="Arial"/>
        </w:rPr>
      </w:pPr>
      <w:r w:rsidRPr="00712B70">
        <w:rPr>
          <w:rFonts w:cs="Arial"/>
        </w:rPr>
        <w:t xml:space="preserve">En dehors des impacts positifs, il existe aussi des impacts négatifs. </w:t>
      </w:r>
    </w:p>
    <w:p w14:paraId="04E637CA" w14:textId="77777777" w:rsidR="00F879F0" w:rsidRPr="00712B70" w:rsidRDefault="00F879F0" w:rsidP="00712B70">
      <w:pPr>
        <w:spacing w:before="120" w:after="120"/>
        <w:rPr>
          <w:rFonts w:cs="Arial"/>
        </w:rPr>
      </w:pPr>
    </w:p>
    <w:p w14:paraId="0EF6F7C2" w14:textId="77777777" w:rsidR="00F879F0" w:rsidRPr="00712B70" w:rsidRDefault="00F879F0" w:rsidP="00712B70">
      <w:pPr>
        <w:spacing w:after="120"/>
        <w:rPr>
          <w:rFonts w:cs="Arial"/>
        </w:rPr>
      </w:pPr>
      <w:r w:rsidRPr="00712B70">
        <w:rPr>
          <w:rFonts w:cs="Arial"/>
        </w:rPr>
        <w:t xml:space="preserve"> </w:t>
      </w:r>
      <w:r w:rsidRPr="00712B70">
        <w:rPr>
          <w:rFonts w:cs="Arial"/>
          <w:b/>
        </w:rPr>
        <w:t>Impacts physico-biologiques négatifs</w:t>
      </w:r>
    </w:p>
    <w:p w14:paraId="338B89DF" w14:textId="77777777" w:rsidR="00F879F0" w:rsidRPr="00712B70" w:rsidRDefault="00F879F0" w:rsidP="00712B70">
      <w:pPr>
        <w:pStyle w:val="Paragraphedeliste"/>
        <w:numPr>
          <w:ilvl w:val="0"/>
          <w:numId w:val="109"/>
        </w:numPr>
        <w:overflowPunct/>
        <w:spacing w:before="120" w:after="120" w:line="360" w:lineRule="auto"/>
        <w:rPr>
          <w:rFonts w:cs="Arial"/>
          <w:szCs w:val="22"/>
          <w:lang w:val="fr-FR"/>
        </w:rPr>
      </w:pPr>
      <w:r w:rsidRPr="00712B70">
        <w:rPr>
          <w:rFonts w:cs="Arial"/>
          <w:szCs w:val="22"/>
          <w:lang w:val="fr-FR"/>
        </w:rPr>
        <w:t>Altération de la qualité de l’air ;</w:t>
      </w:r>
    </w:p>
    <w:p w14:paraId="0B34F2ED" w14:textId="77777777" w:rsidR="00F879F0" w:rsidRPr="00712B70" w:rsidRDefault="00F879F0" w:rsidP="00712B70">
      <w:pPr>
        <w:pStyle w:val="Paragraphedeliste"/>
        <w:numPr>
          <w:ilvl w:val="0"/>
          <w:numId w:val="109"/>
        </w:numPr>
        <w:overflowPunct/>
        <w:spacing w:before="120" w:after="120" w:line="360" w:lineRule="auto"/>
        <w:rPr>
          <w:rFonts w:cs="Arial"/>
          <w:szCs w:val="22"/>
        </w:rPr>
      </w:pPr>
      <w:r w:rsidRPr="00712B70">
        <w:rPr>
          <w:rFonts w:cs="Arial"/>
          <w:szCs w:val="22"/>
        </w:rPr>
        <w:t xml:space="preserve">Nuisances sonores ; </w:t>
      </w:r>
    </w:p>
    <w:p w14:paraId="09582972" w14:textId="77777777" w:rsidR="00F879F0" w:rsidRPr="00712B70" w:rsidRDefault="00F879F0" w:rsidP="00712B70">
      <w:pPr>
        <w:pStyle w:val="Paragraphedeliste"/>
        <w:numPr>
          <w:ilvl w:val="0"/>
          <w:numId w:val="109"/>
        </w:numPr>
        <w:overflowPunct/>
        <w:spacing w:before="120" w:after="120" w:line="360" w:lineRule="auto"/>
        <w:rPr>
          <w:rFonts w:cs="Arial"/>
          <w:szCs w:val="22"/>
        </w:rPr>
      </w:pPr>
      <w:r w:rsidRPr="00712B70">
        <w:rPr>
          <w:rFonts w:cs="Arial"/>
          <w:szCs w:val="22"/>
        </w:rPr>
        <w:t>vibrations perturbatrices ;</w:t>
      </w:r>
    </w:p>
    <w:p w14:paraId="163AA87F" w14:textId="77777777" w:rsidR="00F879F0" w:rsidRPr="00712B70" w:rsidRDefault="00F879F0" w:rsidP="00712B70">
      <w:pPr>
        <w:pStyle w:val="Paragraphedeliste"/>
        <w:numPr>
          <w:ilvl w:val="0"/>
          <w:numId w:val="109"/>
        </w:numPr>
        <w:overflowPunct/>
        <w:spacing w:before="120" w:after="120" w:line="360" w:lineRule="auto"/>
        <w:rPr>
          <w:rFonts w:cs="Arial"/>
          <w:szCs w:val="22"/>
          <w:lang w:val="fr-FR"/>
        </w:rPr>
      </w:pPr>
      <w:r w:rsidRPr="00712B70">
        <w:rPr>
          <w:rFonts w:cs="Arial"/>
          <w:szCs w:val="22"/>
          <w:lang w:val="fr-FR"/>
        </w:rPr>
        <w:t>Turbiné et perturbation de la faune aquatique lors des curages et des purges ;</w:t>
      </w:r>
    </w:p>
    <w:p w14:paraId="635EDECF" w14:textId="77777777" w:rsidR="00F879F0" w:rsidRPr="00712B70" w:rsidRDefault="00F879F0" w:rsidP="00712B70">
      <w:pPr>
        <w:pStyle w:val="Paragraphedeliste"/>
        <w:numPr>
          <w:ilvl w:val="0"/>
          <w:numId w:val="109"/>
        </w:numPr>
        <w:overflowPunct/>
        <w:spacing w:before="120" w:after="120" w:line="360" w:lineRule="auto"/>
        <w:rPr>
          <w:rFonts w:cs="Arial"/>
          <w:szCs w:val="22"/>
          <w:lang w:val="fr-FR"/>
        </w:rPr>
      </w:pPr>
      <w:r w:rsidRPr="00712B70">
        <w:rPr>
          <w:rFonts w:cs="Arial"/>
          <w:szCs w:val="22"/>
          <w:lang w:val="fr-FR"/>
        </w:rPr>
        <w:t>Perturbation des habitats de la faune aviaire au niveau des exutoires ;</w:t>
      </w:r>
    </w:p>
    <w:p w14:paraId="4996A0C3" w14:textId="77777777" w:rsidR="00F879F0" w:rsidRPr="00712B70" w:rsidRDefault="00F879F0" w:rsidP="00712B70">
      <w:pPr>
        <w:pStyle w:val="Paragraphedeliste"/>
        <w:numPr>
          <w:ilvl w:val="0"/>
          <w:numId w:val="109"/>
        </w:numPr>
        <w:overflowPunct/>
        <w:spacing w:before="120" w:after="120" w:line="360" w:lineRule="auto"/>
        <w:rPr>
          <w:rFonts w:cs="Arial"/>
          <w:szCs w:val="22"/>
          <w:lang w:val="fr-FR"/>
        </w:rPr>
      </w:pPr>
      <w:r w:rsidRPr="00712B70">
        <w:rPr>
          <w:rFonts w:cs="Arial"/>
          <w:szCs w:val="22"/>
          <w:lang w:val="fr-FR"/>
        </w:rPr>
        <w:t>Destruction des arbres d’alignement, des arbres (plus 1025 arbres dans le domaine public) situés dans l’emprise et de la végétation  située dans les bassins de rétention et aux exutoires des collecteurs ;</w:t>
      </w:r>
    </w:p>
    <w:p w14:paraId="32A23275" w14:textId="77777777" w:rsidR="00F879F0" w:rsidRPr="00712B70" w:rsidRDefault="00F879F0" w:rsidP="00712B70">
      <w:pPr>
        <w:pStyle w:val="Paragraphedeliste"/>
        <w:numPr>
          <w:ilvl w:val="0"/>
          <w:numId w:val="109"/>
        </w:numPr>
        <w:overflowPunct/>
        <w:spacing w:before="120" w:after="120" w:line="360" w:lineRule="auto"/>
        <w:rPr>
          <w:rFonts w:cs="Arial"/>
          <w:szCs w:val="22"/>
          <w:lang w:val="fr-FR"/>
        </w:rPr>
      </w:pPr>
      <w:r w:rsidRPr="00712B70">
        <w:rPr>
          <w:rFonts w:cs="Arial"/>
          <w:szCs w:val="22"/>
          <w:lang w:val="fr-FR"/>
        </w:rPr>
        <w:t>risques de déversements des déchets et eaux usées dans le bassin aménagé ;</w:t>
      </w:r>
    </w:p>
    <w:p w14:paraId="13766F46" w14:textId="77777777" w:rsidR="00F879F0" w:rsidRPr="00712B70" w:rsidRDefault="00F879F0" w:rsidP="00712B70">
      <w:pPr>
        <w:pStyle w:val="Paragraphedeliste"/>
        <w:numPr>
          <w:ilvl w:val="0"/>
          <w:numId w:val="109"/>
        </w:numPr>
        <w:overflowPunct/>
        <w:spacing w:before="120" w:after="120" w:line="360" w:lineRule="auto"/>
        <w:rPr>
          <w:rFonts w:cs="Arial"/>
          <w:szCs w:val="22"/>
          <w:lang w:val="fr-FR"/>
        </w:rPr>
      </w:pPr>
      <w:r w:rsidRPr="00712B70">
        <w:rPr>
          <w:rFonts w:cs="Arial"/>
          <w:szCs w:val="22"/>
          <w:lang w:val="fr-FR"/>
        </w:rPr>
        <w:t>risques de dégradation des zones de prélèvements des emprunts et carrières ;</w:t>
      </w:r>
    </w:p>
    <w:p w14:paraId="41978FD2" w14:textId="77777777" w:rsidR="00F879F0" w:rsidRPr="00712B70" w:rsidRDefault="00F879F0" w:rsidP="00712B70">
      <w:pPr>
        <w:pStyle w:val="Paragraphedeliste"/>
        <w:numPr>
          <w:ilvl w:val="0"/>
          <w:numId w:val="109"/>
        </w:numPr>
        <w:overflowPunct/>
        <w:spacing w:before="120" w:after="120" w:line="360" w:lineRule="auto"/>
        <w:rPr>
          <w:rFonts w:cs="Arial"/>
          <w:szCs w:val="22"/>
          <w:lang w:val="fr-FR"/>
        </w:rPr>
      </w:pPr>
      <w:r w:rsidRPr="00712B70">
        <w:rPr>
          <w:rFonts w:cs="Arial"/>
          <w:szCs w:val="22"/>
          <w:lang w:val="fr-FR"/>
        </w:rPr>
        <w:t> etc.</w:t>
      </w:r>
    </w:p>
    <w:p w14:paraId="6E753863" w14:textId="77777777" w:rsidR="00F879F0" w:rsidRPr="00712B70" w:rsidRDefault="00F879F0" w:rsidP="00712B70">
      <w:pPr>
        <w:autoSpaceDE w:val="0"/>
        <w:autoSpaceDN w:val="0"/>
        <w:adjustRightInd w:val="0"/>
        <w:spacing w:before="120" w:after="120"/>
        <w:rPr>
          <w:rFonts w:cs="Arial"/>
          <w:b/>
        </w:rPr>
      </w:pPr>
    </w:p>
    <w:p w14:paraId="22012AA6" w14:textId="77777777" w:rsidR="00F879F0" w:rsidRPr="00712B70" w:rsidRDefault="00F879F0" w:rsidP="00712B70">
      <w:pPr>
        <w:autoSpaceDE w:val="0"/>
        <w:autoSpaceDN w:val="0"/>
        <w:adjustRightInd w:val="0"/>
        <w:spacing w:before="120" w:after="120"/>
        <w:rPr>
          <w:rFonts w:cs="Arial"/>
          <w:b/>
        </w:rPr>
      </w:pPr>
      <w:r w:rsidRPr="00712B70">
        <w:rPr>
          <w:rFonts w:cs="Arial"/>
          <w:b/>
        </w:rPr>
        <w:t>Impacts socio-environnementaux négatifs potentiels de la construction des ouvrages d’assainissement</w:t>
      </w:r>
    </w:p>
    <w:p w14:paraId="21CDDF60" w14:textId="77777777" w:rsidR="00F879F0" w:rsidRPr="00712B70" w:rsidRDefault="00F879F0" w:rsidP="00712B70">
      <w:pPr>
        <w:spacing w:before="120" w:after="120"/>
        <w:rPr>
          <w:rFonts w:cs="Arial"/>
          <w:lang w:val="fr-CA"/>
        </w:rPr>
      </w:pPr>
      <w:r w:rsidRPr="00712B70">
        <w:rPr>
          <w:rFonts w:cs="Arial"/>
          <w:lang w:val="fr-CA"/>
        </w:rPr>
        <w:t>Les différents aménagements prévus vont entraîner comme  négatifs importants :</w:t>
      </w:r>
    </w:p>
    <w:p w14:paraId="71FF1AC6" w14:textId="77777777" w:rsidR="00F879F0" w:rsidRPr="00712B70" w:rsidRDefault="00F879F0" w:rsidP="00712B70">
      <w:pPr>
        <w:pStyle w:val="puces1"/>
        <w:spacing w:line="360" w:lineRule="auto"/>
        <w:rPr>
          <w:rFonts w:cs="Arial"/>
          <w:i/>
          <w:szCs w:val="22"/>
          <w:lang w:val="fr-CA"/>
        </w:rPr>
      </w:pPr>
      <w:r w:rsidRPr="00712B70">
        <w:rPr>
          <w:rFonts w:cs="Arial"/>
          <w:i/>
          <w:szCs w:val="22"/>
          <w:lang w:val="fr-CA"/>
        </w:rPr>
        <w:t xml:space="preserve">Sur le plan foncier </w:t>
      </w:r>
    </w:p>
    <w:p w14:paraId="62B300E8" w14:textId="77777777" w:rsidR="00F879F0" w:rsidRPr="00712B70" w:rsidRDefault="00F879F0" w:rsidP="00712B70">
      <w:pPr>
        <w:pStyle w:val="puces1"/>
        <w:numPr>
          <w:ilvl w:val="1"/>
          <w:numId w:val="12"/>
        </w:numPr>
        <w:spacing w:line="360" w:lineRule="auto"/>
        <w:rPr>
          <w:rFonts w:cs="Arial"/>
          <w:szCs w:val="22"/>
          <w:lang w:val="fr-CA"/>
        </w:rPr>
      </w:pPr>
      <w:r w:rsidRPr="00712B70">
        <w:rPr>
          <w:rFonts w:cs="Arial"/>
          <w:szCs w:val="22"/>
        </w:rPr>
        <w:t>le déplacement involontaire de plus de 31 propriétaires habitants des zones loties constructibles ;</w:t>
      </w:r>
    </w:p>
    <w:p w14:paraId="0836C28A" w14:textId="77777777" w:rsidR="00F879F0" w:rsidRPr="00712B70" w:rsidRDefault="00F879F0" w:rsidP="00712B70">
      <w:pPr>
        <w:pStyle w:val="puces1"/>
        <w:numPr>
          <w:ilvl w:val="1"/>
          <w:numId w:val="12"/>
        </w:numPr>
        <w:spacing w:line="360" w:lineRule="auto"/>
        <w:rPr>
          <w:rFonts w:cs="Arial"/>
          <w:szCs w:val="22"/>
          <w:lang w:val="fr-CA"/>
        </w:rPr>
      </w:pPr>
      <w:r w:rsidRPr="00712B70">
        <w:rPr>
          <w:rFonts w:cs="Arial"/>
          <w:szCs w:val="22"/>
        </w:rPr>
        <w:t>2 588 terrains nus non constructibles seront prise en compte dans le déplacement ;</w:t>
      </w:r>
    </w:p>
    <w:p w14:paraId="37D1DE15" w14:textId="77777777" w:rsidR="00F879F0" w:rsidRPr="00712B70" w:rsidRDefault="00F879F0" w:rsidP="00712B70">
      <w:pPr>
        <w:pStyle w:val="puces1"/>
        <w:numPr>
          <w:ilvl w:val="1"/>
          <w:numId w:val="12"/>
        </w:numPr>
        <w:spacing w:line="360" w:lineRule="auto"/>
        <w:rPr>
          <w:rFonts w:cs="Arial"/>
          <w:szCs w:val="22"/>
          <w:lang w:val="fr-CA"/>
        </w:rPr>
      </w:pPr>
      <w:r w:rsidRPr="00712B70">
        <w:rPr>
          <w:rFonts w:cs="Arial"/>
          <w:szCs w:val="22"/>
        </w:rPr>
        <w:t>20 terrains non constructibles et de 88 habitations sont aussi concernés par le déplacement.</w:t>
      </w:r>
    </w:p>
    <w:p w14:paraId="09419D14" w14:textId="77777777" w:rsidR="00F879F0" w:rsidRPr="00712B70" w:rsidRDefault="00F879F0" w:rsidP="00712B70">
      <w:pPr>
        <w:pStyle w:val="puces1"/>
        <w:numPr>
          <w:ilvl w:val="0"/>
          <w:numId w:val="0"/>
        </w:numPr>
        <w:spacing w:line="360" w:lineRule="auto"/>
        <w:ind w:left="720"/>
        <w:rPr>
          <w:rFonts w:cs="Arial"/>
          <w:szCs w:val="22"/>
          <w:lang w:val="fr-CA"/>
        </w:rPr>
      </w:pPr>
      <w:r w:rsidRPr="00712B70">
        <w:rPr>
          <w:rFonts w:cs="Arial"/>
          <w:szCs w:val="22"/>
        </w:rPr>
        <w:t xml:space="preserve">Le recensement des PAP est toujours en cours. Une actualisation est requise à la fin des travaux. </w:t>
      </w:r>
    </w:p>
    <w:p w14:paraId="3533CCC0" w14:textId="77777777" w:rsidR="00F879F0" w:rsidRPr="00712B70" w:rsidRDefault="00F879F0" w:rsidP="00712B70">
      <w:pPr>
        <w:pStyle w:val="puces1"/>
        <w:numPr>
          <w:ilvl w:val="0"/>
          <w:numId w:val="0"/>
        </w:numPr>
        <w:spacing w:line="360" w:lineRule="auto"/>
        <w:ind w:left="1080"/>
        <w:rPr>
          <w:rFonts w:cs="Arial"/>
          <w:szCs w:val="22"/>
        </w:rPr>
      </w:pPr>
    </w:p>
    <w:p w14:paraId="1F42BC57" w14:textId="77777777" w:rsidR="00F879F0" w:rsidRPr="00712B70" w:rsidRDefault="00F879F0" w:rsidP="00712B70">
      <w:pPr>
        <w:pStyle w:val="puces1"/>
        <w:spacing w:line="360" w:lineRule="auto"/>
        <w:rPr>
          <w:rFonts w:cs="Arial"/>
          <w:i/>
          <w:szCs w:val="22"/>
          <w:lang w:val="fr-CA"/>
        </w:rPr>
      </w:pPr>
      <w:r w:rsidRPr="00712B70">
        <w:rPr>
          <w:rFonts w:cs="Arial"/>
          <w:i/>
          <w:szCs w:val="22"/>
        </w:rPr>
        <w:t>Installations dans la servitude publique pour les activités économiques.</w:t>
      </w:r>
    </w:p>
    <w:p w14:paraId="5E40203C" w14:textId="77777777" w:rsidR="00F879F0" w:rsidRPr="00712B70" w:rsidRDefault="00F879F0" w:rsidP="00712B70">
      <w:pPr>
        <w:pStyle w:val="puces1"/>
        <w:numPr>
          <w:ilvl w:val="0"/>
          <w:numId w:val="0"/>
        </w:numPr>
        <w:spacing w:line="360" w:lineRule="auto"/>
        <w:ind w:left="360"/>
        <w:rPr>
          <w:rFonts w:cs="Arial"/>
          <w:szCs w:val="22"/>
        </w:rPr>
      </w:pPr>
      <w:r w:rsidRPr="00712B70">
        <w:rPr>
          <w:rFonts w:cs="Arial"/>
          <w:szCs w:val="22"/>
          <w:lang w:val="fr-CA"/>
        </w:rPr>
        <w:t xml:space="preserve">Il est dénombré </w:t>
      </w:r>
      <w:r w:rsidRPr="00712B70">
        <w:rPr>
          <w:rFonts w:cs="Arial"/>
          <w:szCs w:val="22"/>
        </w:rPr>
        <w:t>306 terrasses, 292 baraques en tôles, 228 rampes/escaliers, 02 cabines téléphoniques, 182 appâtâmes, 525 hangars, 71 kiosques, 197 étalages mobiles, 95 ateliers, 292 baraques, 215 boutiques, à déplacer.</w:t>
      </w:r>
    </w:p>
    <w:p w14:paraId="5D217456" w14:textId="77777777" w:rsidR="00F879F0" w:rsidRPr="00712B70" w:rsidRDefault="00F879F0" w:rsidP="00712B70">
      <w:pPr>
        <w:pStyle w:val="puces1"/>
        <w:numPr>
          <w:ilvl w:val="0"/>
          <w:numId w:val="0"/>
        </w:numPr>
        <w:spacing w:line="360" w:lineRule="auto"/>
        <w:ind w:left="360"/>
        <w:rPr>
          <w:rFonts w:cs="Arial"/>
          <w:szCs w:val="22"/>
        </w:rPr>
      </w:pPr>
      <w:r w:rsidRPr="00712B70">
        <w:rPr>
          <w:rFonts w:cs="Arial"/>
          <w:szCs w:val="22"/>
        </w:rPr>
        <w:t>Ces données quantitatives sont provisoires car le traitement des réclamations est n’est encore pas achevé.</w:t>
      </w:r>
    </w:p>
    <w:p w14:paraId="6778FF93" w14:textId="77777777" w:rsidR="00F879F0" w:rsidRPr="00712B70" w:rsidRDefault="00F879F0" w:rsidP="00712B70">
      <w:pPr>
        <w:pStyle w:val="puces1"/>
        <w:numPr>
          <w:ilvl w:val="0"/>
          <w:numId w:val="0"/>
        </w:numPr>
        <w:spacing w:line="360" w:lineRule="auto"/>
        <w:ind w:left="360" w:hanging="360"/>
        <w:rPr>
          <w:rFonts w:cs="Arial"/>
          <w:i/>
          <w:szCs w:val="22"/>
        </w:rPr>
      </w:pPr>
    </w:p>
    <w:p w14:paraId="27F19FAB" w14:textId="77777777" w:rsidR="00F879F0" w:rsidRPr="00712B70" w:rsidRDefault="00F879F0" w:rsidP="00712B70">
      <w:pPr>
        <w:pStyle w:val="puces1"/>
        <w:numPr>
          <w:ilvl w:val="0"/>
          <w:numId w:val="106"/>
        </w:numPr>
        <w:spacing w:line="360" w:lineRule="auto"/>
        <w:rPr>
          <w:rFonts w:cs="Arial"/>
          <w:i/>
          <w:szCs w:val="22"/>
        </w:rPr>
      </w:pPr>
      <w:r w:rsidRPr="00712B70">
        <w:rPr>
          <w:rFonts w:cs="Arial"/>
          <w:i/>
          <w:szCs w:val="22"/>
        </w:rPr>
        <w:t>Installations socio-communautaires</w:t>
      </w:r>
    </w:p>
    <w:p w14:paraId="7B8720DC" w14:textId="77777777" w:rsidR="00F879F0" w:rsidRPr="00712B70" w:rsidRDefault="00F879F0" w:rsidP="00712B70">
      <w:pPr>
        <w:pStyle w:val="puces1"/>
        <w:numPr>
          <w:ilvl w:val="0"/>
          <w:numId w:val="0"/>
        </w:numPr>
        <w:spacing w:line="360" w:lineRule="auto"/>
        <w:ind w:left="360"/>
        <w:rPr>
          <w:rFonts w:cs="Arial"/>
          <w:szCs w:val="22"/>
          <w:lang w:val="fr-CA"/>
        </w:rPr>
      </w:pPr>
      <w:r w:rsidRPr="00712B70">
        <w:rPr>
          <w:rFonts w:cs="Arial"/>
          <w:szCs w:val="22"/>
        </w:rPr>
        <w:t>On décompte 71 puisards et fosses, 12 toilettes, 01 cabine SBEE, 01 poste de transformation SBEE, 05 poteaux électriques, 02 églises, 04 mosquées, 01 temple et 01 école, à déplacer.</w:t>
      </w:r>
    </w:p>
    <w:p w14:paraId="0A048B8A" w14:textId="77777777" w:rsidR="00F879F0" w:rsidRPr="00712B70" w:rsidRDefault="00F879F0" w:rsidP="00712B70">
      <w:pPr>
        <w:pStyle w:val="puces1"/>
        <w:numPr>
          <w:ilvl w:val="0"/>
          <w:numId w:val="0"/>
        </w:numPr>
        <w:tabs>
          <w:tab w:val="num" w:pos="709"/>
        </w:tabs>
        <w:autoSpaceDE w:val="0"/>
        <w:autoSpaceDN w:val="0"/>
        <w:adjustRightInd w:val="0"/>
        <w:spacing w:before="120" w:after="120" w:line="360" w:lineRule="auto"/>
        <w:ind w:left="360"/>
        <w:rPr>
          <w:rFonts w:cs="Arial"/>
          <w:szCs w:val="22"/>
        </w:rPr>
      </w:pPr>
    </w:p>
    <w:p w14:paraId="6B69EB19" w14:textId="77777777" w:rsidR="00F879F0" w:rsidRPr="00712B70" w:rsidRDefault="00F879F0" w:rsidP="00712B70">
      <w:pPr>
        <w:pStyle w:val="puces1"/>
        <w:numPr>
          <w:ilvl w:val="0"/>
          <w:numId w:val="0"/>
        </w:numPr>
        <w:tabs>
          <w:tab w:val="num" w:pos="709"/>
        </w:tabs>
        <w:autoSpaceDE w:val="0"/>
        <w:autoSpaceDN w:val="0"/>
        <w:adjustRightInd w:val="0"/>
        <w:spacing w:before="120" w:after="120" w:line="360" w:lineRule="auto"/>
        <w:ind w:left="360"/>
        <w:rPr>
          <w:rFonts w:cs="Arial"/>
          <w:szCs w:val="22"/>
        </w:rPr>
      </w:pPr>
      <w:r w:rsidRPr="00712B70">
        <w:rPr>
          <w:rFonts w:cs="Arial"/>
          <w:szCs w:val="22"/>
        </w:rPr>
        <w:t>Ces données sont provisoires du fait des travaux du PAR qui sont en cours de finalisation.</w:t>
      </w:r>
    </w:p>
    <w:p w14:paraId="596D003D" w14:textId="77777777" w:rsidR="00F879F0" w:rsidRPr="00712B70" w:rsidRDefault="00F879F0" w:rsidP="00712B70">
      <w:pPr>
        <w:pStyle w:val="puces1"/>
        <w:numPr>
          <w:ilvl w:val="0"/>
          <w:numId w:val="0"/>
        </w:numPr>
        <w:tabs>
          <w:tab w:val="num" w:pos="709"/>
        </w:tabs>
        <w:autoSpaceDE w:val="0"/>
        <w:autoSpaceDN w:val="0"/>
        <w:adjustRightInd w:val="0"/>
        <w:spacing w:before="120" w:after="120" w:line="360" w:lineRule="auto"/>
        <w:ind w:left="360"/>
        <w:rPr>
          <w:rFonts w:cs="Arial"/>
          <w:szCs w:val="22"/>
        </w:rPr>
      </w:pPr>
    </w:p>
    <w:p w14:paraId="45AEFC0D" w14:textId="77777777" w:rsidR="00F879F0" w:rsidRPr="00712B70" w:rsidRDefault="00F879F0" w:rsidP="00712B70">
      <w:pPr>
        <w:pStyle w:val="puces1"/>
        <w:numPr>
          <w:ilvl w:val="0"/>
          <w:numId w:val="0"/>
        </w:numPr>
        <w:tabs>
          <w:tab w:val="num" w:pos="709"/>
        </w:tabs>
        <w:autoSpaceDE w:val="0"/>
        <w:autoSpaceDN w:val="0"/>
        <w:adjustRightInd w:val="0"/>
        <w:spacing w:before="120" w:after="120" w:line="360" w:lineRule="auto"/>
        <w:ind w:left="360"/>
        <w:rPr>
          <w:rFonts w:cs="Arial"/>
          <w:szCs w:val="22"/>
        </w:rPr>
      </w:pPr>
      <w:r w:rsidRPr="00712B70">
        <w:rPr>
          <w:rFonts w:cs="Arial"/>
          <w:szCs w:val="22"/>
        </w:rPr>
        <w:t xml:space="preserve">En dehors des aspects quantitatifs, on peut noter : </w:t>
      </w:r>
    </w:p>
    <w:p w14:paraId="65085B08" w14:textId="77777777" w:rsidR="00F879F0" w:rsidRPr="00712B70" w:rsidRDefault="00F879F0" w:rsidP="00712B70">
      <w:pPr>
        <w:pStyle w:val="Paragraphedeliste"/>
        <w:numPr>
          <w:ilvl w:val="0"/>
          <w:numId w:val="105"/>
        </w:numPr>
        <w:tabs>
          <w:tab w:val="num" w:pos="709"/>
        </w:tabs>
        <w:overflowPunct/>
        <w:spacing w:before="120" w:after="120" w:line="360" w:lineRule="auto"/>
        <w:rPr>
          <w:rFonts w:cs="Arial"/>
          <w:szCs w:val="22"/>
          <w:lang w:val="fr-FR"/>
        </w:rPr>
      </w:pPr>
      <w:r w:rsidRPr="00712B70">
        <w:rPr>
          <w:rFonts w:cs="Arial"/>
          <w:szCs w:val="22"/>
          <w:lang w:val="fr-FR"/>
        </w:rPr>
        <w:t>l’interruption temporaire des activités économiques des revendeurs installés dans le voisinage des rues, caniveaux, collecteurs et bassins de rétention à aménager avec la perte de revenus de façon temporaire, le temps de réinstallation et de retour de la clientèle ;</w:t>
      </w:r>
    </w:p>
    <w:p w14:paraId="0C9939B8" w14:textId="77777777" w:rsidR="00F879F0" w:rsidRPr="00712B70" w:rsidRDefault="00F879F0" w:rsidP="00712B70">
      <w:pPr>
        <w:pStyle w:val="Paragraphedeliste"/>
        <w:numPr>
          <w:ilvl w:val="0"/>
          <w:numId w:val="105"/>
        </w:numPr>
        <w:tabs>
          <w:tab w:val="num" w:pos="709"/>
        </w:tabs>
        <w:overflowPunct/>
        <w:spacing w:before="120" w:after="120" w:line="360" w:lineRule="auto"/>
        <w:rPr>
          <w:rFonts w:cs="Arial"/>
          <w:szCs w:val="22"/>
          <w:lang w:val="fr-FR"/>
        </w:rPr>
      </w:pPr>
      <w:r w:rsidRPr="00712B70">
        <w:rPr>
          <w:rFonts w:cs="Arial"/>
          <w:szCs w:val="22"/>
          <w:lang w:val="fr-FR"/>
        </w:rPr>
        <w:t xml:space="preserve"> augmentation de la prévalence d</w:t>
      </w:r>
      <w:r w:rsidRPr="00712B70">
        <w:rPr>
          <w:rFonts w:cs="Arial"/>
          <w:bCs/>
          <w:szCs w:val="22"/>
          <w:lang w:val="fr-FR"/>
        </w:rPr>
        <w:t xml:space="preserve">es IST et le VIH/SIDA (51 748 ouvriers) ; brassage entre populations et ouvriers et tendance à la dépravation même si le recrutement de la main d’œuvre locale est  recommandé par les autorités locales et les riverains. </w:t>
      </w:r>
    </w:p>
    <w:p w14:paraId="6D480C53" w14:textId="77777777" w:rsidR="00F879F0" w:rsidRPr="00712B70" w:rsidRDefault="00F879F0" w:rsidP="00712B70">
      <w:pPr>
        <w:pStyle w:val="Paragraphedeliste"/>
        <w:numPr>
          <w:ilvl w:val="0"/>
          <w:numId w:val="105"/>
        </w:numPr>
        <w:tabs>
          <w:tab w:val="num" w:pos="709"/>
        </w:tabs>
        <w:overflowPunct/>
        <w:spacing w:before="120" w:after="120" w:line="360" w:lineRule="auto"/>
        <w:rPr>
          <w:rFonts w:cs="Arial"/>
          <w:szCs w:val="22"/>
          <w:lang w:val="fr-FR"/>
        </w:rPr>
      </w:pPr>
      <w:r w:rsidRPr="00712B70">
        <w:rPr>
          <w:rFonts w:cs="Arial"/>
          <w:szCs w:val="22"/>
          <w:lang w:val="fr-FR"/>
        </w:rPr>
        <w:t xml:space="preserve">la perturbation des réseaux des concessionnaires (SBEE, SONEB, OPT) avec le risque de perte de revenus, surtout pour les buvettes et restaurants situés le long des voies à aménagés. </w:t>
      </w:r>
    </w:p>
    <w:p w14:paraId="000DCD1C" w14:textId="77777777" w:rsidR="00F879F0" w:rsidRPr="00712B70" w:rsidRDefault="00F879F0" w:rsidP="00712B70">
      <w:pPr>
        <w:pStyle w:val="Paragraphedeliste"/>
        <w:numPr>
          <w:ilvl w:val="0"/>
          <w:numId w:val="105"/>
        </w:numPr>
        <w:tabs>
          <w:tab w:val="num" w:pos="709"/>
        </w:tabs>
        <w:overflowPunct/>
        <w:spacing w:before="120" w:after="120" w:line="360" w:lineRule="auto"/>
        <w:rPr>
          <w:rFonts w:cs="Arial"/>
          <w:szCs w:val="22"/>
          <w:lang w:val="fr-FR"/>
        </w:rPr>
      </w:pPr>
      <w:r w:rsidRPr="00712B70">
        <w:rPr>
          <w:rFonts w:cs="Arial"/>
          <w:szCs w:val="22"/>
          <w:lang w:val="fr-FR"/>
        </w:rPr>
        <w:t>la perturbation de la circulation et de la mobilité dans toutes les zones du PAPVIC avec un risque élevé d’accident et d’engorgement/embouteillage de la circulation urbaine, surtout au niveau des centres névralgiques de Cotonou.</w:t>
      </w:r>
    </w:p>
    <w:p w14:paraId="2C824F83" w14:textId="77777777" w:rsidR="00F879F0" w:rsidRPr="00712B70" w:rsidRDefault="00F879F0" w:rsidP="00712B70">
      <w:pPr>
        <w:pStyle w:val="Paragraphedeliste"/>
        <w:numPr>
          <w:ilvl w:val="0"/>
          <w:numId w:val="105"/>
        </w:numPr>
        <w:tabs>
          <w:tab w:val="num" w:pos="709"/>
        </w:tabs>
        <w:overflowPunct/>
        <w:spacing w:before="120" w:after="120" w:line="360" w:lineRule="auto"/>
        <w:rPr>
          <w:rFonts w:cs="Arial"/>
          <w:szCs w:val="22"/>
          <w:lang w:val="fr-FR"/>
        </w:rPr>
      </w:pPr>
      <w:r w:rsidRPr="00712B70">
        <w:rPr>
          <w:rFonts w:cs="Arial"/>
          <w:szCs w:val="22"/>
          <w:lang w:val="fr-FR"/>
        </w:rPr>
        <w:t>le risque  d’accident de travail pour les ouvriers (non-respect des mesures de sécurité)</w:t>
      </w:r>
    </w:p>
    <w:p w14:paraId="1E31321B" w14:textId="77777777" w:rsidR="00F879F0" w:rsidRPr="00712B70" w:rsidRDefault="00F879F0" w:rsidP="00712B70">
      <w:pPr>
        <w:pStyle w:val="Paragraphedeliste"/>
        <w:numPr>
          <w:ilvl w:val="0"/>
          <w:numId w:val="105"/>
        </w:numPr>
        <w:tabs>
          <w:tab w:val="num" w:pos="709"/>
        </w:tabs>
        <w:overflowPunct/>
        <w:spacing w:before="120" w:after="120" w:line="360" w:lineRule="auto"/>
        <w:rPr>
          <w:rFonts w:cs="Arial"/>
          <w:szCs w:val="22"/>
          <w:lang w:val="fr-FR"/>
        </w:rPr>
      </w:pPr>
      <w:r w:rsidRPr="00712B70">
        <w:rPr>
          <w:rFonts w:cs="Arial"/>
          <w:szCs w:val="22"/>
          <w:lang w:val="fr-FR"/>
        </w:rPr>
        <w:t>La dégradation du couvert végétal au niveau des exutoires et bassins ;</w:t>
      </w:r>
    </w:p>
    <w:p w14:paraId="605BEAEE" w14:textId="77777777" w:rsidR="00F879F0" w:rsidRPr="00712B70" w:rsidRDefault="00F879F0" w:rsidP="00712B70">
      <w:pPr>
        <w:pStyle w:val="Paragraphedeliste"/>
        <w:numPr>
          <w:ilvl w:val="0"/>
          <w:numId w:val="105"/>
        </w:numPr>
        <w:tabs>
          <w:tab w:val="num" w:pos="709"/>
        </w:tabs>
        <w:overflowPunct/>
        <w:spacing w:before="120" w:after="120" w:line="360" w:lineRule="auto"/>
        <w:rPr>
          <w:rFonts w:cs="Arial"/>
          <w:szCs w:val="22"/>
          <w:lang w:val="fr-FR"/>
        </w:rPr>
      </w:pPr>
      <w:r w:rsidRPr="00712B70">
        <w:rPr>
          <w:rFonts w:cs="Arial"/>
          <w:szCs w:val="22"/>
          <w:lang w:val="fr-FR"/>
        </w:rPr>
        <w:t>Encombrement et pollution du sol par les boues de purge/curage des bassins, exutoires et caniveaux, environs 2 390 069 m</w:t>
      </w:r>
      <w:r w:rsidRPr="00712B70">
        <w:rPr>
          <w:rFonts w:cs="Arial"/>
          <w:szCs w:val="22"/>
          <w:vertAlign w:val="superscript"/>
          <w:lang w:val="fr-FR"/>
        </w:rPr>
        <w:t>3</w:t>
      </w:r>
      <w:r w:rsidRPr="00712B70">
        <w:rPr>
          <w:rFonts w:cs="Arial"/>
          <w:szCs w:val="22"/>
          <w:lang w:val="fr-FR"/>
        </w:rPr>
        <w:t xml:space="preserve"> seront extraits pour faciliter l’écoulement des eaux au niveau des exutoires.</w:t>
      </w:r>
    </w:p>
    <w:p w14:paraId="4150A459" w14:textId="77777777" w:rsidR="00F879F0" w:rsidRPr="00712B70" w:rsidRDefault="00F879F0" w:rsidP="00712B70">
      <w:pPr>
        <w:autoSpaceDE w:val="0"/>
        <w:autoSpaceDN w:val="0"/>
        <w:adjustRightInd w:val="0"/>
        <w:spacing w:before="120" w:after="120"/>
        <w:rPr>
          <w:rFonts w:cs="Arial"/>
        </w:rPr>
      </w:pPr>
    </w:p>
    <w:p w14:paraId="4DBDB5C9" w14:textId="77777777" w:rsidR="00F879F0" w:rsidRPr="00712B70" w:rsidRDefault="00F879F0" w:rsidP="00712B70">
      <w:pPr>
        <w:autoSpaceDE w:val="0"/>
        <w:autoSpaceDN w:val="0"/>
        <w:adjustRightInd w:val="0"/>
        <w:spacing w:before="120" w:after="120"/>
        <w:rPr>
          <w:rFonts w:cs="Arial"/>
        </w:rPr>
      </w:pPr>
      <w:r w:rsidRPr="00712B70">
        <w:rPr>
          <w:rFonts w:cs="Arial"/>
        </w:rPr>
        <w:t>En dehors des impacts, les risques relevés sont surtout liés à la phase de construction et en lien avec les travaux de génie civil. Il s’agit des risques d’accident pendant les différentes manipulations des engins, les risques d’accident pendant le déplacement des personnes et des biens surtout aux lieux concernés par les chantiers et base-vie. Ces niveaux de risque varient de moyen à élevé pour la plupart.</w:t>
      </w:r>
    </w:p>
    <w:p w14:paraId="01F3B67E" w14:textId="77777777" w:rsidR="00F879F0" w:rsidRPr="00712B70" w:rsidRDefault="00F879F0" w:rsidP="00712B70">
      <w:pPr>
        <w:rPr>
          <w:rFonts w:cs="Arial"/>
        </w:rPr>
      </w:pPr>
      <w:r w:rsidRPr="00712B70">
        <w:rPr>
          <w:rFonts w:cs="Arial"/>
        </w:rPr>
        <w:t>Il faut aussi signaler les risques de vol sur les parkings destinés au garage des véhicules des riverains aux chantiers, ainsi que les risques de noyage pendant le curage des bassins de rétention et des exutoires.</w:t>
      </w:r>
    </w:p>
    <w:p w14:paraId="7DACA469" w14:textId="77777777" w:rsidR="00F879F0" w:rsidRPr="00712B70" w:rsidRDefault="00F879F0" w:rsidP="00712B70">
      <w:pPr>
        <w:autoSpaceDE w:val="0"/>
        <w:autoSpaceDN w:val="0"/>
        <w:adjustRightInd w:val="0"/>
        <w:spacing w:before="120" w:after="120"/>
        <w:rPr>
          <w:rFonts w:cs="Arial"/>
        </w:rPr>
      </w:pPr>
      <w:r w:rsidRPr="00712B70">
        <w:rPr>
          <w:rFonts w:cs="Arial"/>
        </w:rPr>
        <w:t>Les travaux de fouilles sont aussi exposés à des risques surtout de perforation des câbles enterrées ainsi que le risque de destruction d’éventuels vestiges culturels physiques.</w:t>
      </w:r>
    </w:p>
    <w:p w14:paraId="7F14F8FC" w14:textId="77777777" w:rsidR="00F879F0" w:rsidRPr="00712B70" w:rsidRDefault="00F879F0" w:rsidP="00712B70">
      <w:pPr>
        <w:rPr>
          <w:rFonts w:cs="Arial"/>
        </w:rPr>
      </w:pPr>
      <w:bookmarkStart w:id="53" w:name="_Hlk534990750"/>
      <w:r w:rsidRPr="00712B70">
        <w:rPr>
          <w:rFonts w:cs="Arial"/>
        </w:rPr>
        <w:t>Lors de la réalisation de l’EIES, une place importante a été accordée à la consultation publique qui est une procédure de participation du public au processus de décision. Elle a pour objectif d'informer le public concerné sur l'existence d'un projet et de recueillir son avis sur les différents aspects de conception et d'exécution dudit projet.</w:t>
      </w:r>
    </w:p>
    <w:p w14:paraId="62A0D6CD" w14:textId="77777777" w:rsidR="00F879F0" w:rsidRPr="00712B70" w:rsidRDefault="00F879F0" w:rsidP="00712B70">
      <w:pPr>
        <w:spacing w:before="120" w:after="120"/>
        <w:rPr>
          <w:rFonts w:cs="Arial"/>
        </w:rPr>
      </w:pPr>
      <w:r w:rsidRPr="00712B70">
        <w:rPr>
          <w:rFonts w:cs="Arial"/>
        </w:rPr>
        <w:t xml:space="preserve">En dehors des enquêtes individuelles au niveau des arrondissements concernés, des consultations publiques ont eu lieu en option groupée (regroupement de deux 02 arrondissements mitoyens) : </w:t>
      </w:r>
    </w:p>
    <w:p w14:paraId="4F5D6F08" w14:textId="77777777" w:rsidR="00F879F0" w:rsidRPr="00712B70" w:rsidRDefault="00F879F0" w:rsidP="00712B70">
      <w:pPr>
        <w:pStyle w:val="Paragraphedeliste"/>
        <w:numPr>
          <w:ilvl w:val="0"/>
          <w:numId w:val="111"/>
        </w:numPr>
        <w:overflowPunct/>
        <w:autoSpaceDE/>
        <w:autoSpaceDN/>
        <w:adjustRightInd/>
        <w:spacing w:before="120" w:after="120" w:line="360" w:lineRule="auto"/>
        <w:rPr>
          <w:rFonts w:cs="Arial"/>
          <w:szCs w:val="22"/>
          <w:lang w:val="fr-FR"/>
        </w:rPr>
      </w:pPr>
      <w:r w:rsidRPr="00712B70">
        <w:rPr>
          <w:rFonts w:cs="Arial"/>
          <w:szCs w:val="22"/>
          <w:lang w:val="fr-FR"/>
        </w:rPr>
        <w:t>1</w:t>
      </w:r>
      <w:r w:rsidRPr="00712B70">
        <w:rPr>
          <w:rFonts w:cs="Arial"/>
          <w:szCs w:val="22"/>
          <w:vertAlign w:val="superscript"/>
          <w:lang w:val="fr-FR"/>
        </w:rPr>
        <w:t>er</w:t>
      </w:r>
      <w:r w:rsidRPr="00712B70">
        <w:rPr>
          <w:rFonts w:cs="Arial"/>
          <w:szCs w:val="22"/>
          <w:lang w:val="fr-FR"/>
        </w:rPr>
        <w:t xml:space="preserve"> et 2</w:t>
      </w:r>
      <w:r w:rsidRPr="00712B70">
        <w:rPr>
          <w:rFonts w:cs="Arial"/>
          <w:szCs w:val="22"/>
          <w:vertAlign w:val="superscript"/>
          <w:lang w:val="fr-FR"/>
        </w:rPr>
        <w:t>è</w:t>
      </w:r>
      <w:r w:rsidRPr="00712B70">
        <w:rPr>
          <w:rFonts w:cs="Arial"/>
          <w:szCs w:val="22"/>
          <w:lang w:val="fr-FR"/>
        </w:rPr>
        <w:t xml:space="preserve"> arrondissements, dans la matinée du mardi 20 février 2018 ;</w:t>
      </w:r>
    </w:p>
    <w:p w14:paraId="4E7969B6" w14:textId="77777777" w:rsidR="00F879F0" w:rsidRPr="00712B70" w:rsidRDefault="00F879F0" w:rsidP="00712B70">
      <w:pPr>
        <w:pStyle w:val="Paragraphedeliste"/>
        <w:numPr>
          <w:ilvl w:val="0"/>
          <w:numId w:val="111"/>
        </w:numPr>
        <w:overflowPunct/>
        <w:autoSpaceDE/>
        <w:autoSpaceDN/>
        <w:adjustRightInd/>
        <w:spacing w:before="120" w:after="120" w:line="360" w:lineRule="auto"/>
        <w:rPr>
          <w:rFonts w:cs="Arial"/>
          <w:szCs w:val="22"/>
          <w:lang w:val="fr-FR"/>
        </w:rPr>
      </w:pPr>
      <w:r w:rsidRPr="00712B70">
        <w:rPr>
          <w:rFonts w:cs="Arial"/>
          <w:szCs w:val="22"/>
          <w:lang w:val="fr-FR"/>
        </w:rPr>
        <w:t>3</w:t>
      </w:r>
      <w:r w:rsidRPr="00712B70">
        <w:rPr>
          <w:rFonts w:cs="Arial"/>
          <w:szCs w:val="22"/>
          <w:vertAlign w:val="superscript"/>
          <w:lang w:val="fr-FR"/>
        </w:rPr>
        <w:t>er</w:t>
      </w:r>
      <w:r w:rsidRPr="00712B70">
        <w:rPr>
          <w:rFonts w:cs="Arial"/>
          <w:szCs w:val="22"/>
          <w:lang w:val="fr-FR"/>
        </w:rPr>
        <w:t xml:space="preserve"> et 4</w:t>
      </w:r>
      <w:r w:rsidRPr="00712B70">
        <w:rPr>
          <w:rFonts w:cs="Arial"/>
          <w:szCs w:val="22"/>
          <w:vertAlign w:val="superscript"/>
          <w:lang w:val="fr-FR"/>
        </w:rPr>
        <w:t>è</w:t>
      </w:r>
      <w:r w:rsidRPr="00712B70">
        <w:rPr>
          <w:rFonts w:cs="Arial"/>
          <w:szCs w:val="22"/>
          <w:lang w:val="fr-FR"/>
        </w:rPr>
        <w:t xml:space="preserve"> arrondissements, dans la soirée du mardi 20 février 2018 ;</w:t>
      </w:r>
    </w:p>
    <w:p w14:paraId="22D942DC" w14:textId="77777777" w:rsidR="00F879F0" w:rsidRPr="00712B70" w:rsidRDefault="00F879F0" w:rsidP="00712B70">
      <w:pPr>
        <w:pStyle w:val="Paragraphedeliste"/>
        <w:numPr>
          <w:ilvl w:val="0"/>
          <w:numId w:val="111"/>
        </w:numPr>
        <w:overflowPunct/>
        <w:autoSpaceDE/>
        <w:autoSpaceDN/>
        <w:adjustRightInd/>
        <w:spacing w:before="120" w:after="120" w:line="360" w:lineRule="auto"/>
        <w:rPr>
          <w:rFonts w:cs="Arial"/>
          <w:szCs w:val="22"/>
          <w:lang w:val="fr-FR"/>
        </w:rPr>
      </w:pPr>
      <w:r w:rsidRPr="00712B70">
        <w:rPr>
          <w:rFonts w:cs="Arial"/>
          <w:szCs w:val="22"/>
          <w:lang w:val="fr-FR"/>
        </w:rPr>
        <w:t>5</w:t>
      </w:r>
      <w:r w:rsidRPr="00712B70">
        <w:rPr>
          <w:rFonts w:cs="Arial"/>
          <w:szCs w:val="22"/>
          <w:vertAlign w:val="superscript"/>
          <w:lang w:val="fr-FR"/>
        </w:rPr>
        <w:t>er</w:t>
      </w:r>
      <w:r w:rsidRPr="00712B70">
        <w:rPr>
          <w:rFonts w:cs="Arial"/>
          <w:szCs w:val="22"/>
          <w:lang w:val="fr-FR"/>
        </w:rPr>
        <w:t xml:space="preserve"> et 6</w:t>
      </w:r>
      <w:r w:rsidRPr="00712B70">
        <w:rPr>
          <w:rFonts w:cs="Arial"/>
          <w:szCs w:val="22"/>
          <w:vertAlign w:val="superscript"/>
          <w:lang w:val="fr-FR"/>
        </w:rPr>
        <w:t>è</w:t>
      </w:r>
      <w:r w:rsidRPr="00712B70">
        <w:rPr>
          <w:rFonts w:cs="Arial"/>
          <w:szCs w:val="22"/>
          <w:lang w:val="fr-FR"/>
        </w:rPr>
        <w:t xml:space="preserve"> arrondissements, dans la matinée du jeudi 22 février 2018 ;</w:t>
      </w:r>
    </w:p>
    <w:p w14:paraId="03E6C04D" w14:textId="77777777" w:rsidR="00F879F0" w:rsidRPr="00712B70" w:rsidRDefault="00F879F0" w:rsidP="00712B70">
      <w:pPr>
        <w:pStyle w:val="Paragraphedeliste"/>
        <w:numPr>
          <w:ilvl w:val="0"/>
          <w:numId w:val="111"/>
        </w:numPr>
        <w:overflowPunct/>
        <w:autoSpaceDE/>
        <w:autoSpaceDN/>
        <w:adjustRightInd/>
        <w:spacing w:before="120" w:after="120" w:line="360" w:lineRule="auto"/>
        <w:rPr>
          <w:rFonts w:cs="Arial"/>
          <w:szCs w:val="22"/>
          <w:lang w:val="fr-FR"/>
        </w:rPr>
      </w:pPr>
      <w:r w:rsidRPr="00712B70">
        <w:rPr>
          <w:rFonts w:cs="Arial"/>
          <w:szCs w:val="22"/>
          <w:lang w:val="fr-FR"/>
        </w:rPr>
        <w:t>9</w:t>
      </w:r>
      <w:r w:rsidRPr="00712B70">
        <w:rPr>
          <w:rFonts w:cs="Arial"/>
          <w:szCs w:val="22"/>
          <w:vertAlign w:val="superscript"/>
          <w:lang w:val="fr-FR"/>
        </w:rPr>
        <w:t>er</w:t>
      </w:r>
      <w:r w:rsidRPr="00712B70">
        <w:rPr>
          <w:rFonts w:cs="Arial"/>
          <w:szCs w:val="22"/>
          <w:lang w:val="fr-FR"/>
        </w:rPr>
        <w:t xml:space="preserve"> et 10</w:t>
      </w:r>
      <w:r w:rsidRPr="00712B70">
        <w:rPr>
          <w:rFonts w:cs="Arial"/>
          <w:szCs w:val="22"/>
          <w:vertAlign w:val="superscript"/>
          <w:lang w:val="fr-FR"/>
        </w:rPr>
        <w:t>è</w:t>
      </w:r>
      <w:r w:rsidRPr="00712B70">
        <w:rPr>
          <w:rFonts w:cs="Arial"/>
          <w:szCs w:val="22"/>
          <w:lang w:val="fr-FR"/>
        </w:rPr>
        <w:t xml:space="preserve"> arrondissements, dans la soirée du jeudi 22 février 2018 ;</w:t>
      </w:r>
    </w:p>
    <w:p w14:paraId="466BFD4C" w14:textId="77777777" w:rsidR="00F879F0" w:rsidRPr="00712B70" w:rsidRDefault="00F879F0" w:rsidP="00712B70">
      <w:pPr>
        <w:pStyle w:val="Paragraphedeliste"/>
        <w:numPr>
          <w:ilvl w:val="0"/>
          <w:numId w:val="111"/>
        </w:numPr>
        <w:overflowPunct/>
        <w:autoSpaceDE/>
        <w:autoSpaceDN/>
        <w:adjustRightInd/>
        <w:spacing w:before="120" w:after="120" w:line="360" w:lineRule="auto"/>
        <w:rPr>
          <w:rFonts w:cs="Arial"/>
          <w:szCs w:val="22"/>
          <w:lang w:val="fr-FR"/>
        </w:rPr>
      </w:pPr>
      <w:r w:rsidRPr="00712B70">
        <w:rPr>
          <w:rFonts w:cs="Arial"/>
          <w:szCs w:val="22"/>
          <w:lang w:val="fr-FR"/>
        </w:rPr>
        <w:t>12</w:t>
      </w:r>
      <w:r w:rsidRPr="00712B70">
        <w:rPr>
          <w:rFonts w:cs="Arial"/>
          <w:szCs w:val="22"/>
          <w:vertAlign w:val="superscript"/>
          <w:lang w:val="fr-FR"/>
        </w:rPr>
        <w:t>er</w:t>
      </w:r>
      <w:r w:rsidRPr="00712B70">
        <w:rPr>
          <w:rFonts w:cs="Arial"/>
          <w:szCs w:val="22"/>
          <w:lang w:val="fr-FR"/>
        </w:rPr>
        <w:t xml:space="preserve"> et 13</w:t>
      </w:r>
      <w:r w:rsidRPr="00712B70">
        <w:rPr>
          <w:rFonts w:cs="Arial"/>
          <w:szCs w:val="22"/>
          <w:vertAlign w:val="superscript"/>
          <w:lang w:val="fr-FR"/>
        </w:rPr>
        <w:t>è</w:t>
      </w:r>
      <w:r w:rsidRPr="00712B70">
        <w:rPr>
          <w:rFonts w:cs="Arial"/>
          <w:szCs w:val="22"/>
          <w:lang w:val="fr-FR"/>
        </w:rPr>
        <w:t xml:space="preserve"> arrondissements, dans la matinée du vendredi 23 février 2018.</w:t>
      </w:r>
    </w:p>
    <w:p w14:paraId="37E136B5" w14:textId="77777777" w:rsidR="00F879F0" w:rsidRPr="00712B70" w:rsidRDefault="00F879F0" w:rsidP="00712B70">
      <w:pPr>
        <w:spacing w:before="120" w:after="120"/>
        <w:rPr>
          <w:rFonts w:cs="Arial"/>
        </w:rPr>
      </w:pPr>
      <w:r w:rsidRPr="00712B70">
        <w:rPr>
          <w:rFonts w:cs="Arial"/>
        </w:rPr>
        <w:t xml:space="preserve">Ces consultations publiques ont été tenues en collaboration avec les autorités politico-administratives et l’équipe chargée des études technico-économiques. Il faut mentionner la participation effective des autorités locales et des populations auxdites consultations, du fait de l’intérêt qu’ils accordent au projet. </w:t>
      </w:r>
    </w:p>
    <w:p w14:paraId="55FC9F62" w14:textId="77777777" w:rsidR="00F879F0" w:rsidRPr="00712B70" w:rsidRDefault="00F879F0" w:rsidP="00712B70">
      <w:pPr>
        <w:spacing w:before="120" w:after="120"/>
        <w:rPr>
          <w:rFonts w:cs="Arial"/>
        </w:rPr>
      </w:pPr>
      <w:r w:rsidRPr="00712B70">
        <w:rPr>
          <w:rFonts w:cs="Arial"/>
        </w:rPr>
        <w:t>Pour atteindre les objectifs poursuivis par la réalisation de la consultation, il a été procédé d’abord à la  présentation du projet en détail par l’équipe technique appuyée par d’environnement.</w:t>
      </w:r>
    </w:p>
    <w:p w14:paraId="577B6671" w14:textId="77777777" w:rsidR="00F879F0" w:rsidRPr="00712B70" w:rsidRDefault="00F879F0" w:rsidP="00712B70">
      <w:pPr>
        <w:spacing w:before="120" w:after="120"/>
        <w:rPr>
          <w:rFonts w:eastAsia="Times New Roman" w:cs="Arial"/>
          <w:lang w:val="fr-CA" w:eastAsia="de-DE"/>
        </w:rPr>
      </w:pPr>
      <w:r w:rsidRPr="00712B70">
        <w:rPr>
          <w:rFonts w:cs="Arial"/>
        </w:rPr>
        <w:t xml:space="preserve"> </w:t>
      </w:r>
      <w:r w:rsidRPr="00712B70">
        <w:rPr>
          <w:rFonts w:eastAsia="Times New Roman" w:cs="Arial"/>
          <w:lang w:val="fr-CA" w:eastAsia="de-DE"/>
        </w:rPr>
        <w:t xml:space="preserve">Les principales préoccupations enregistrées lors des séances sont : </w:t>
      </w:r>
    </w:p>
    <w:p w14:paraId="3415CFD9" w14:textId="77777777" w:rsidR="00F879F0" w:rsidRPr="00712B70" w:rsidRDefault="00F879F0" w:rsidP="00712B70">
      <w:pPr>
        <w:numPr>
          <w:ilvl w:val="0"/>
          <w:numId w:val="110"/>
        </w:numPr>
        <w:ind w:left="567"/>
        <w:contextualSpacing/>
        <w:rPr>
          <w:rFonts w:eastAsia="Times New Roman" w:cs="Arial"/>
          <w:lang w:eastAsia="de-DE"/>
        </w:rPr>
      </w:pPr>
      <w:r w:rsidRPr="00712B70">
        <w:rPr>
          <w:rFonts w:eastAsia="Times New Roman" w:cs="Arial"/>
          <w:lang w:val="fr-CA" w:eastAsia="de-DE"/>
        </w:rPr>
        <w:t>l’information des personnes affectées avant les travaux de démolition ;</w:t>
      </w:r>
    </w:p>
    <w:p w14:paraId="43D386A8" w14:textId="77777777" w:rsidR="00F879F0" w:rsidRPr="00712B70" w:rsidRDefault="00F879F0" w:rsidP="00712B70">
      <w:pPr>
        <w:numPr>
          <w:ilvl w:val="0"/>
          <w:numId w:val="110"/>
        </w:numPr>
        <w:ind w:left="567"/>
        <w:contextualSpacing/>
        <w:rPr>
          <w:rFonts w:eastAsia="Times New Roman" w:cs="Arial"/>
          <w:lang w:eastAsia="de-DE"/>
        </w:rPr>
      </w:pPr>
      <w:r w:rsidRPr="00712B70">
        <w:rPr>
          <w:rFonts w:eastAsia="Times New Roman" w:cs="Arial"/>
          <w:lang w:eastAsia="de-DE"/>
        </w:rPr>
        <w:t>le dédommagement des personnes affectées y compris les déplacements involontaires ;</w:t>
      </w:r>
    </w:p>
    <w:p w14:paraId="24E1B82B" w14:textId="77777777" w:rsidR="00F879F0" w:rsidRPr="00712B70" w:rsidRDefault="00F879F0" w:rsidP="00712B70">
      <w:pPr>
        <w:numPr>
          <w:ilvl w:val="0"/>
          <w:numId w:val="110"/>
        </w:numPr>
        <w:ind w:left="567"/>
        <w:contextualSpacing/>
        <w:rPr>
          <w:rFonts w:eastAsia="Times New Roman" w:cs="Arial"/>
          <w:lang w:eastAsia="de-DE"/>
        </w:rPr>
      </w:pPr>
      <w:r w:rsidRPr="00712B70">
        <w:rPr>
          <w:rFonts w:eastAsia="Times New Roman" w:cs="Arial"/>
          <w:lang w:eastAsia="de-DE"/>
        </w:rPr>
        <w:t>les problèmes de pollution et nuisances diverses ;</w:t>
      </w:r>
    </w:p>
    <w:p w14:paraId="02631AFF" w14:textId="77777777" w:rsidR="00F879F0" w:rsidRPr="00712B70" w:rsidRDefault="00F879F0" w:rsidP="00712B70">
      <w:pPr>
        <w:numPr>
          <w:ilvl w:val="0"/>
          <w:numId w:val="110"/>
        </w:numPr>
        <w:ind w:left="567"/>
        <w:contextualSpacing/>
        <w:rPr>
          <w:rFonts w:eastAsia="Times New Roman" w:cs="Arial"/>
          <w:lang w:eastAsia="de-DE"/>
        </w:rPr>
      </w:pPr>
      <w:r w:rsidRPr="00712B70">
        <w:rPr>
          <w:rFonts w:eastAsia="Times New Roman" w:cs="Arial"/>
          <w:lang w:eastAsia="de-DE"/>
        </w:rPr>
        <w:t>le recrutement de la main d’œuvre locale ;</w:t>
      </w:r>
    </w:p>
    <w:p w14:paraId="2F0F6627" w14:textId="77777777" w:rsidR="00F879F0" w:rsidRPr="00712B70" w:rsidRDefault="00F879F0" w:rsidP="00712B70">
      <w:pPr>
        <w:numPr>
          <w:ilvl w:val="0"/>
          <w:numId w:val="110"/>
        </w:numPr>
        <w:ind w:left="567"/>
        <w:contextualSpacing/>
        <w:rPr>
          <w:rFonts w:eastAsia="Times New Roman" w:cs="Arial"/>
          <w:lang w:eastAsia="de-DE"/>
        </w:rPr>
      </w:pPr>
      <w:r w:rsidRPr="00712B70">
        <w:rPr>
          <w:rFonts w:eastAsia="Times New Roman" w:cs="Arial"/>
          <w:lang w:eastAsia="de-DE"/>
        </w:rPr>
        <w:t>le ciblage de la période des congés et vacances pour le déroulement des travaux aux abords des écoles ;</w:t>
      </w:r>
    </w:p>
    <w:p w14:paraId="7CCEC4E0" w14:textId="77777777" w:rsidR="00F879F0" w:rsidRPr="00712B70" w:rsidRDefault="00F879F0" w:rsidP="00712B70">
      <w:pPr>
        <w:numPr>
          <w:ilvl w:val="0"/>
          <w:numId w:val="110"/>
        </w:numPr>
        <w:ind w:left="567"/>
        <w:contextualSpacing/>
        <w:rPr>
          <w:rFonts w:eastAsia="Times New Roman" w:cs="Arial"/>
          <w:lang w:eastAsia="de-DE"/>
        </w:rPr>
      </w:pPr>
      <w:r w:rsidRPr="00712B70">
        <w:rPr>
          <w:rFonts w:eastAsia="Times New Roman" w:cs="Arial"/>
          <w:lang w:eastAsia="de-DE"/>
        </w:rPr>
        <w:t>la reconstruction de tout ce qui aurait été détruit dans le cadre des travaux ;</w:t>
      </w:r>
    </w:p>
    <w:p w14:paraId="2363CCFF" w14:textId="77777777" w:rsidR="00F879F0" w:rsidRPr="00712B70" w:rsidRDefault="00F879F0" w:rsidP="00712B70">
      <w:pPr>
        <w:numPr>
          <w:ilvl w:val="0"/>
          <w:numId w:val="110"/>
        </w:numPr>
        <w:ind w:left="567"/>
        <w:contextualSpacing/>
        <w:rPr>
          <w:rFonts w:eastAsia="Times New Roman" w:cs="Arial"/>
          <w:lang w:eastAsia="de-DE"/>
        </w:rPr>
      </w:pPr>
      <w:r w:rsidRPr="00712B70">
        <w:rPr>
          <w:rFonts w:eastAsia="Times New Roman" w:cs="Arial"/>
          <w:lang w:eastAsia="de-DE"/>
        </w:rPr>
        <w:t>la sensibilisation des ouvriers par rapport aux mauvais comportements ;</w:t>
      </w:r>
    </w:p>
    <w:p w14:paraId="46BC23A2" w14:textId="77777777" w:rsidR="00F879F0" w:rsidRPr="00712B70" w:rsidRDefault="00F879F0" w:rsidP="00712B70">
      <w:pPr>
        <w:numPr>
          <w:ilvl w:val="0"/>
          <w:numId w:val="110"/>
        </w:numPr>
        <w:ind w:left="567"/>
        <w:contextualSpacing/>
        <w:rPr>
          <w:rFonts w:eastAsia="Times New Roman" w:cs="Arial"/>
          <w:lang w:eastAsia="de-DE"/>
        </w:rPr>
      </w:pPr>
      <w:r w:rsidRPr="00712B70">
        <w:rPr>
          <w:rFonts w:eastAsia="Times New Roman" w:cs="Arial"/>
          <w:lang w:eastAsia="de-DE"/>
        </w:rPr>
        <w:t>la sécurité des usagers pendant les travaux ;</w:t>
      </w:r>
    </w:p>
    <w:p w14:paraId="3AAFE541" w14:textId="77777777" w:rsidR="00F879F0" w:rsidRPr="00712B70" w:rsidRDefault="00F879F0" w:rsidP="00712B70">
      <w:pPr>
        <w:numPr>
          <w:ilvl w:val="0"/>
          <w:numId w:val="110"/>
        </w:numPr>
        <w:ind w:left="567"/>
        <w:contextualSpacing/>
        <w:rPr>
          <w:rFonts w:eastAsia="Times New Roman" w:cs="Arial"/>
          <w:lang w:eastAsia="de-DE"/>
        </w:rPr>
      </w:pPr>
      <w:r w:rsidRPr="00712B70">
        <w:rPr>
          <w:rFonts w:eastAsia="Times New Roman" w:cs="Arial"/>
          <w:lang w:eastAsia="de-DE"/>
        </w:rPr>
        <w:t>les difficultés de circulation pendant les travaux ;</w:t>
      </w:r>
    </w:p>
    <w:p w14:paraId="08FABB91" w14:textId="77777777" w:rsidR="00F879F0" w:rsidRPr="00712B70" w:rsidRDefault="00F879F0" w:rsidP="00712B70">
      <w:pPr>
        <w:numPr>
          <w:ilvl w:val="0"/>
          <w:numId w:val="110"/>
        </w:numPr>
        <w:ind w:left="567"/>
        <w:contextualSpacing/>
        <w:rPr>
          <w:rFonts w:eastAsia="Times New Roman" w:cs="Arial"/>
          <w:lang w:eastAsia="de-DE"/>
        </w:rPr>
      </w:pPr>
      <w:r w:rsidRPr="00712B70">
        <w:rPr>
          <w:rFonts w:eastAsia="Times New Roman" w:cs="Arial"/>
          <w:lang w:eastAsia="de-DE"/>
        </w:rPr>
        <w:t>les risques d’accidents ;</w:t>
      </w:r>
    </w:p>
    <w:p w14:paraId="15FA720F" w14:textId="77777777" w:rsidR="00F879F0" w:rsidRPr="00712B70" w:rsidRDefault="00F879F0" w:rsidP="00712B70">
      <w:pPr>
        <w:numPr>
          <w:ilvl w:val="0"/>
          <w:numId w:val="110"/>
        </w:numPr>
        <w:ind w:left="567"/>
        <w:rPr>
          <w:rFonts w:eastAsia="Times New Roman" w:cs="Arial"/>
          <w:lang w:eastAsia="de-DE"/>
        </w:rPr>
      </w:pPr>
      <w:r w:rsidRPr="00712B70">
        <w:rPr>
          <w:rFonts w:eastAsia="Times New Roman" w:cs="Arial"/>
          <w:lang w:eastAsia="de-DE"/>
        </w:rPr>
        <w:t>l’implication de la Mairie, des élus locaux et des populations riveraines (comité de riverains) pour la sensibilisation et le suivi des travaux ;</w:t>
      </w:r>
    </w:p>
    <w:p w14:paraId="43F66EC2" w14:textId="77777777" w:rsidR="00F879F0" w:rsidRPr="00712B70" w:rsidRDefault="00F879F0" w:rsidP="00712B70">
      <w:pPr>
        <w:numPr>
          <w:ilvl w:val="0"/>
          <w:numId w:val="110"/>
        </w:numPr>
        <w:ind w:left="567"/>
        <w:contextualSpacing/>
        <w:rPr>
          <w:rFonts w:eastAsia="Times New Roman" w:cs="Arial"/>
          <w:lang w:eastAsia="de-DE"/>
        </w:rPr>
      </w:pPr>
      <w:r w:rsidRPr="00712B70">
        <w:rPr>
          <w:rFonts w:eastAsia="Times New Roman" w:cs="Arial"/>
          <w:lang w:eastAsia="de-DE"/>
        </w:rPr>
        <w:t>etc.</w:t>
      </w:r>
    </w:p>
    <w:p w14:paraId="6003E2FD" w14:textId="77777777" w:rsidR="00F879F0" w:rsidRPr="00712B70" w:rsidRDefault="00F879F0" w:rsidP="00712B70">
      <w:pPr>
        <w:spacing w:after="160"/>
        <w:jc w:val="left"/>
        <w:rPr>
          <w:rFonts w:cs="Arial"/>
        </w:rPr>
      </w:pPr>
      <w:r w:rsidRPr="00712B70">
        <w:rPr>
          <w:rFonts w:cs="Arial"/>
        </w:rPr>
        <w:t xml:space="preserve"> La liste des personnes interrogées et celles des consultations publiques sont annexées au présent rapport.</w:t>
      </w:r>
    </w:p>
    <w:bookmarkEnd w:id="53"/>
    <w:p w14:paraId="58830C9F" w14:textId="77777777" w:rsidR="004167BA" w:rsidRPr="00712B70" w:rsidRDefault="004167BA" w:rsidP="00712B70">
      <w:pPr>
        <w:ind w:left="567"/>
        <w:rPr>
          <w:rFonts w:cs="Arial"/>
        </w:rPr>
      </w:pPr>
    </w:p>
    <w:p w14:paraId="55ABD956" w14:textId="77777777" w:rsidR="00F879F0" w:rsidRPr="00712B70" w:rsidRDefault="00F879F0" w:rsidP="00712B70">
      <w:pPr>
        <w:rPr>
          <w:rFonts w:cs="Arial"/>
          <w:b/>
        </w:rPr>
      </w:pPr>
      <w:r w:rsidRPr="00712B70">
        <w:rPr>
          <w:rFonts w:cs="Arial"/>
          <w:b/>
        </w:rPr>
        <w:t>Plan de gestion environnementale et sociale</w:t>
      </w:r>
    </w:p>
    <w:p w14:paraId="3CBDA809" w14:textId="77777777" w:rsidR="00F879F0" w:rsidRPr="00712B70" w:rsidRDefault="00F879F0" w:rsidP="00712B70">
      <w:pPr>
        <w:spacing w:before="120" w:after="120"/>
        <w:rPr>
          <w:rFonts w:cs="Arial"/>
        </w:rPr>
      </w:pPr>
      <w:r w:rsidRPr="00712B70">
        <w:rPr>
          <w:rFonts w:cs="Arial"/>
          <w:color w:val="000000"/>
        </w:rPr>
        <w:t xml:space="preserve">Pour atténuer les impacts négatifs potentiels et bonifier ceux positifs liés à la mise en œuvre du PAPVIC et répondre aux attentes des populations, </w:t>
      </w:r>
      <w:r w:rsidRPr="00712B70">
        <w:rPr>
          <w:rFonts w:cs="Arial"/>
        </w:rPr>
        <w:t xml:space="preserve">des mesures ont été proposées et compilées dans le Plan de Gestion Environnementales et Sociale (PGES). </w:t>
      </w:r>
    </w:p>
    <w:p w14:paraId="52E43B68" w14:textId="77777777" w:rsidR="00F879F0" w:rsidRPr="00712B70" w:rsidRDefault="00F879F0" w:rsidP="00712B70">
      <w:pPr>
        <w:spacing w:before="120" w:after="120"/>
        <w:rPr>
          <w:rFonts w:cs="Arial"/>
        </w:rPr>
      </w:pPr>
      <w:r w:rsidRPr="00712B70">
        <w:rPr>
          <w:rFonts w:cs="Arial"/>
        </w:rPr>
        <w:t>Les mesures les plus importantes et se rapportant aux travaux d’assainissement et de construction des voies et des ouvrages sont :</w:t>
      </w:r>
    </w:p>
    <w:p w14:paraId="18C7F254" w14:textId="77777777" w:rsidR="00F879F0" w:rsidRPr="00712B70" w:rsidRDefault="00F879F0" w:rsidP="00712B70">
      <w:pPr>
        <w:pStyle w:val="Paragraphedeliste"/>
        <w:numPr>
          <w:ilvl w:val="0"/>
          <w:numId w:val="112"/>
        </w:numPr>
        <w:overflowPunct/>
        <w:autoSpaceDE/>
        <w:autoSpaceDN/>
        <w:adjustRightInd/>
        <w:spacing w:before="120" w:after="120" w:line="360" w:lineRule="auto"/>
        <w:rPr>
          <w:rFonts w:cs="Arial"/>
          <w:szCs w:val="22"/>
          <w:lang w:val="fr-FR"/>
        </w:rPr>
      </w:pPr>
      <w:r w:rsidRPr="00712B70">
        <w:rPr>
          <w:rFonts w:cs="Arial"/>
          <w:szCs w:val="22"/>
          <w:lang w:val="fr-FR"/>
        </w:rPr>
        <w:t>les séances d’information des populations sur le déroulement des travaux, les interruptions éventuelles de réseaux, les dispositions utiles à prendre et les consignes de circulation par un crieur public et dans la presse locale ;</w:t>
      </w:r>
    </w:p>
    <w:p w14:paraId="49A8496C" w14:textId="77777777" w:rsidR="00F879F0" w:rsidRPr="00712B70" w:rsidRDefault="00F879F0" w:rsidP="00712B70">
      <w:pPr>
        <w:pStyle w:val="Paragraphedeliste"/>
        <w:numPr>
          <w:ilvl w:val="0"/>
          <w:numId w:val="112"/>
        </w:numPr>
        <w:overflowPunct/>
        <w:autoSpaceDE/>
        <w:autoSpaceDN/>
        <w:adjustRightInd/>
        <w:spacing w:before="120" w:after="120" w:line="360" w:lineRule="auto"/>
        <w:rPr>
          <w:rFonts w:cs="Arial"/>
          <w:szCs w:val="22"/>
          <w:lang w:val="fr-FR"/>
        </w:rPr>
      </w:pPr>
      <w:r w:rsidRPr="00712B70">
        <w:rPr>
          <w:rFonts w:cs="Arial"/>
          <w:szCs w:val="22"/>
          <w:lang w:val="fr-FR"/>
        </w:rPr>
        <w:t>le dédommagement des PAPs ;</w:t>
      </w:r>
    </w:p>
    <w:p w14:paraId="581583F5" w14:textId="77777777" w:rsidR="00F879F0" w:rsidRPr="00712B70" w:rsidRDefault="00F879F0" w:rsidP="00712B70">
      <w:pPr>
        <w:pStyle w:val="Paragraphedeliste"/>
        <w:numPr>
          <w:ilvl w:val="0"/>
          <w:numId w:val="112"/>
        </w:numPr>
        <w:overflowPunct/>
        <w:autoSpaceDE/>
        <w:autoSpaceDN/>
        <w:adjustRightInd/>
        <w:spacing w:before="120" w:after="120" w:line="360" w:lineRule="auto"/>
        <w:rPr>
          <w:rFonts w:cs="Arial"/>
          <w:szCs w:val="22"/>
          <w:lang w:val="fr-FR"/>
        </w:rPr>
      </w:pPr>
      <w:r w:rsidRPr="00712B70">
        <w:rPr>
          <w:rFonts w:cs="Arial"/>
          <w:szCs w:val="22"/>
          <w:lang w:val="fr-FR"/>
        </w:rPr>
        <w:t>la planification et la minimisation des délais d’interruptions éventuelles de réseaux de concessionnaires (SBEE, SONEB, fibres optiques, etc.) ;</w:t>
      </w:r>
    </w:p>
    <w:p w14:paraId="4C743208" w14:textId="77777777" w:rsidR="00F879F0" w:rsidRPr="00712B70" w:rsidRDefault="00F879F0" w:rsidP="00712B70">
      <w:pPr>
        <w:pStyle w:val="Paragraphedeliste"/>
        <w:numPr>
          <w:ilvl w:val="0"/>
          <w:numId w:val="112"/>
        </w:numPr>
        <w:overflowPunct/>
        <w:autoSpaceDE/>
        <w:autoSpaceDN/>
        <w:adjustRightInd/>
        <w:spacing w:before="120" w:after="120" w:line="360" w:lineRule="auto"/>
        <w:rPr>
          <w:rFonts w:cs="Arial"/>
          <w:szCs w:val="22"/>
          <w:lang w:val="fr-FR"/>
        </w:rPr>
      </w:pPr>
      <w:r w:rsidRPr="00712B70">
        <w:rPr>
          <w:rFonts w:cs="Arial"/>
          <w:szCs w:val="22"/>
          <w:lang w:val="fr-FR"/>
        </w:rPr>
        <w:t>l’implication des concessionnaires de réseaux pour une diligence dans le déplacement des réseaux ; </w:t>
      </w:r>
    </w:p>
    <w:p w14:paraId="20B0498E" w14:textId="77777777" w:rsidR="00F879F0" w:rsidRPr="00712B70" w:rsidRDefault="00F879F0" w:rsidP="00712B70">
      <w:pPr>
        <w:pStyle w:val="Paragraphedeliste"/>
        <w:numPr>
          <w:ilvl w:val="0"/>
          <w:numId w:val="112"/>
        </w:numPr>
        <w:overflowPunct/>
        <w:autoSpaceDE/>
        <w:autoSpaceDN/>
        <w:adjustRightInd/>
        <w:spacing w:before="120" w:after="120" w:line="360" w:lineRule="auto"/>
        <w:rPr>
          <w:rFonts w:cs="Arial"/>
          <w:szCs w:val="22"/>
          <w:lang w:val="fr-FR"/>
        </w:rPr>
      </w:pPr>
      <w:r w:rsidRPr="00712B70">
        <w:rPr>
          <w:rFonts w:cs="Arial"/>
          <w:szCs w:val="22"/>
          <w:lang w:val="fr-FR"/>
        </w:rPr>
        <w:t>l’aménagement et l’entretien périodique des voies de déviations ;</w:t>
      </w:r>
    </w:p>
    <w:p w14:paraId="26028E9A" w14:textId="77777777" w:rsidR="00F879F0" w:rsidRPr="00712B70" w:rsidRDefault="00F879F0" w:rsidP="00712B70">
      <w:pPr>
        <w:pStyle w:val="Paragraphedeliste"/>
        <w:numPr>
          <w:ilvl w:val="0"/>
          <w:numId w:val="112"/>
        </w:numPr>
        <w:overflowPunct/>
        <w:autoSpaceDE/>
        <w:autoSpaceDN/>
        <w:adjustRightInd/>
        <w:spacing w:before="120" w:after="120" w:line="360" w:lineRule="auto"/>
        <w:rPr>
          <w:rFonts w:cs="Arial"/>
          <w:szCs w:val="22"/>
          <w:lang w:val="fr-FR"/>
        </w:rPr>
      </w:pPr>
      <w:r w:rsidRPr="00712B70">
        <w:rPr>
          <w:rFonts w:cs="Arial"/>
          <w:szCs w:val="22"/>
          <w:lang w:val="fr-FR"/>
        </w:rPr>
        <w:t>le recrutement de la main d’œuvre locale à compétence égale ;</w:t>
      </w:r>
    </w:p>
    <w:p w14:paraId="4B255E65" w14:textId="77777777" w:rsidR="00F879F0" w:rsidRPr="00712B70" w:rsidRDefault="00F879F0" w:rsidP="00712B70">
      <w:pPr>
        <w:pStyle w:val="Paragraphedeliste"/>
        <w:numPr>
          <w:ilvl w:val="0"/>
          <w:numId w:val="112"/>
        </w:numPr>
        <w:overflowPunct/>
        <w:autoSpaceDE/>
        <w:autoSpaceDN/>
        <w:adjustRightInd/>
        <w:spacing w:before="120" w:after="120" w:line="360" w:lineRule="auto"/>
        <w:rPr>
          <w:rFonts w:cs="Arial"/>
          <w:szCs w:val="22"/>
          <w:lang w:val="fr-FR"/>
        </w:rPr>
      </w:pPr>
      <w:r w:rsidRPr="00712B70">
        <w:rPr>
          <w:rFonts w:cs="Arial"/>
          <w:szCs w:val="22"/>
          <w:lang w:val="fr-FR"/>
        </w:rPr>
        <w:t>la mise à la disposition du personnel des équipements de protection individuels (chaussures de sécurité, gants, masques anti-poussières, gilets, etc.) par l’entreprise ;</w:t>
      </w:r>
    </w:p>
    <w:p w14:paraId="73A32839" w14:textId="77777777" w:rsidR="00F879F0" w:rsidRPr="00712B70" w:rsidRDefault="00F879F0" w:rsidP="00712B70">
      <w:pPr>
        <w:pStyle w:val="Paragraphedeliste"/>
        <w:numPr>
          <w:ilvl w:val="0"/>
          <w:numId w:val="112"/>
        </w:numPr>
        <w:overflowPunct/>
        <w:autoSpaceDE/>
        <w:autoSpaceDN/>
        <w:adjustRightInd/>
        <w:spacing w:before="120" w:after="120" w:line="360" w:lineRule="auto"/>
        <w:rPr>
          <w:rFonts w:cs="Arial"/>
          <w:szCs w:val="22"/>
          <w:lang w:val="fr-FR"/>
        </w:rPr>
      </w:pPr>
      <w:r w:rsidRPr="00712B70">
        <w:rPr>
          <w:rFonts w:cs="Arial"/>
          <w:szCs w:val="22"/>
          <w:lang w:val="fr-FR"/>
        </w:rPr>
        <w:t>la mise en place par l’entreprise d’un programme IEC contre les IST, le VIH/SIDA pour le personnel de chantiers et les populations locales ;</w:t>
      </w:r>
    </w:p>
    <w:p w14:paraId="554B0340" w14:textId="77777777" w:rsidR="00F879F0" w:rsidRPr="00712B70" w:rsidRDefault="00F879F0" w:rsidP="00712B70">
      <w:pPr>
        <w:pStyle w:val="Paragraphedeliste"/>
        <w:numPr>
          <w:ilvl w:val="0"/>
          <w:numId w:val="112"/>
        </w:numPr>
        <w:overflowPunct/>
        <w:autoSpaceDE/>
        <w:autoSpaceDN/>
        <w:adjustRightInd/>
        <w:spacing w:before="120" w:after="120" w:line="360" w:lineRule="auto"/>
        <w:rPr>
          <w:rFonts w:cs="Arial"/>
          <w:szCs w:val="22"/>
          <w:lang w:val="fr-FR"/>
        </w:rPr>
      </w:pPr>
      <w:r w:rsidRPr="00712B70">
        <w:rPr>
          <w:rFonts w:cs="Arial"/>
          <w:szCs w:val="22"/>
          <w:lang w:val="fr-FR"/>
        </w:rPr>
        <w:t>la plantation des arbres d’alignement de part et d’autre de toutes les artères concernées par le projet ;</w:t>
      </w:r>
    </w:p>
    <w:p w14:paraId="39C88159" w14:textId="77777777" w:rsidR="00F879F0" w:rsidRPr="00712B70" w:rsidRDefault="00F879F0" w:rsidP="00712B70">
      <w:pPr>
        <w:pStyle w:val="Paragraphedeliste"/>
        <w:numPr>
          <w:ilvl w:val="0"/>
          <w:numId w:val="112"/>
        </w:numPr>
        <w:overflowPunct/>
        <w:autoSpaceDE/>
        <w:autoSpaceDN/>
        <w:adjustRightInd/>
        <w:spacing w:before="120" w:after="120" w:line="360" w:lineRule="auto"/>
        <w:rPr>
          <w:rFonts w:cs="Arial"/>
          <w:szCs w:val="22"/>
          <w:lang w:val="fr-FR"/>
        </w:rPr>
      </w:pPr>
      <w:r w:rsidRPr="00712B70">
        <w:rPr>
          <w:rFonts w:cs="Arial"/>
          <w:szCs w:val="22"/>
          <w:lang w:val="fr-FR"/>
        </w:rPr>
        <w:t>la mise en place au niveau de chaque arrondissement concerné des blocs de plantation d’arbres dans les écoles et autres lieux publics pour contribuer à capter les gaz à effet de serre ;</w:t>
      </w:r>
    </w:p>
    <w:p w14:paraId="5C16F7AA" w14:textId="77777777" w:rsidR="00F879F0" w:rsidRPr="00712B70" w:rsidRDefault="00F879F0" w:rsidP="00712B70">
      <w:pPr>
        <w:pStyle w:val="Paragraphedeliste"/>
        <w:numPr>
          <w:ilvl w:val="0"/>
          <w:numId w:val="112"/>
        </w:numPr>
        <w:overflowPunct/>
        <w:autoSpaceDE/>
        <w:autoSpaceDN/>
        <w:adjustRightInd/>
        <w:spacing w:before="120" w:after="120" w:line="360" w:lineRule="auto"/>
        <w:rPr>
          <w:rFonts w:cs="Arial"/>
          <w:szCs w:val="22"/>
          <w:lang w:val="fr-FR"/>
        </w:rPr>
      </w:pPr>
      <w:r w:rsidRPr="00712B70">
        <w:rPr>
          <w:rFonts w:cs="Arial"/>
          <w:szCs w:val="22"/>
          <w:lang w:val="fr-FR"/>
        </w:rPr>
        <w:t>la localisation des espèces aviaires avant la destruction de la végétation au niveau des exutoires et la réinstallation de nouveaux habitats pour la faune aviaire après les travaux ;</w:t>
      </w:r>
    </w:p>
    <w:p w14:paraId="782827C5" w14:textId="77777777" w:rsidR="00F879F0" w:rsidRPr="00712B70" w:rsidRDefault="00F879F0" w:rsidP="00712B70">
      <w:pPr>
        <w:pStyle w:val="Paragraphedeliste"/>
        <w:numPr>
          <w:ilvl w:val="0"/>
          <w:numId w:val="112"/>
        </w:numPr>
        <w:overflowPunct/>
        <w:autoSpaceDE/>
        <w:autoSpaceDN/>
        <w:adjustRightInd/>
        <w:spacing w:before="120" w:after="120" w:line="360" w:lineRule="auto"/>
        <w:rPr>
          <w:rFonts w:cs="Arial"/>
          <w:szCs w:val="22"/>
          <w:lang w:val="fr-FR"/>
        </w:rPr>
      </w:pPr>
      <w:r w:rsidRPr="00712B70">
        <w:rPr>
          <w:rFonts w:cs="Arial"/>
          <w:szCs w:val="22"/>
          <w:lang w:val="fr-FR"/>
        </w:rPr>
        <w:t>la mise en place d’un système de communication sur le PAPVIC ;</w:t>
      </w:r>
    </w:p>
    <w:p w14:paraId="378AA9CD" w14:textId="77777777" w:rsidR="00F879F0" w:rsidRPr="00712B70" w:rsidRDefault="00F879F0" w:rsidP="00712B70">
      <w:pPr>
        <w:pStyle w:val="Paragraphedeliste"/>
        <w:numPr>
          <w:ilvl w:val="0"/>
          <w:numId w:val="112"/>
        </w:numPr>
        <w:overflowPunct/>
        <w:autoSpaceDE/>
        <w:autoSpaceDN/>
        <w:adjustRightInd/>
        <w:spacing w:before="120" w:after="120" w:line="360" w:lineRule="auto"/>
        <w:rPr>
          <w:rFonts w:cs="Arial"/>
          <w:szCs w:val="22"/>
          <w:lang w:val="fr-FR"/>
        </w:rPr>
      </w:pPr>
      <w:r w:rsidRPr="00712B70">
        <w:rPr>
          <w:rFonts w:cs="Arial"/>
          <w:szCs w:val="22"/>
          <w:lang w:val="fr-FR"/>
        </w:rPr>
        <w:t>la mise en place d’un système de de suivi environnemental du projet ;</w:t>
      </w:r>
    </w:p>
    <w:p w14:paraId="5DA0F344" w14:textId="77777777" w:rsidR="00F879F0" w:rsidRPr="00712B70" w:rsidRDefault="00F879F0" w:rsidP="00712B70">
      <w:pPr>
        <w:pStyle w:val="Paragraphedeliste"/>
        <w:numPr>
          <w:ilvl w:val="0"/>
          <w:numId w:val="112"/>
        </w:numPr>
        <w:overflowPunct/>
        <w:autoSpaceDE/>
        <w:autoSpaceDN/>
        <w:adjustRightInd/>
        <w:spacing w:before="120" w:after="120" w:line="360" w:lineRule="auto"/>
        <w:rPr>
          <w:rFonts w:cs="Arial"/>
          <w:szCs w:val="22"/>
          <w:lang w:val="fr-FR"/>
        </w:rPr>
      </w:pPr>
    </w:p>
    <w:p w14:paraId="02A150B9" w14:textId="77777777" w:rsidR="00F879F0" w:rsidRPr="00712B70" w:rsidRDefault="00F879F0" w:rsidP="00712B70">
      <w:pPr>
        <w:ind w:right="57"/>
        <w:rPr>
          <w:rFonts w:cs="Arial"/>
          <w:noProof/>
          <w:spacing w:val="2"/>
          <w:lang w:eastAsia="de-DE"/>
        </w:rPr>
      </w:pPr>
      <w:bookmarkStart w:id="54" w:name="_Hlk531277435"/>
      <w:r w:rsidRPr="00712B70">
        <w:rPr>
          <w:rFonts w:cs="Arial"/>
          <w:noProof/>
          <w:spacing w:val="2"/>
          <w:lang w:eastAsia="de-DE"/>
        </w:rPr>
        <w:t xml:space="preserve">Dans le cadre de l’aménagement des activités du PAPVIC,  le suivi </w:t>
      </w:r>
      <w:r w:rsidRPr="00712B70">
        <w:rPr>
          <w:rFonts w:cs="Arial"/>
        </w:rPr>
        <w:t xml:space="preserve">consistera à faire le bilan environnemental du projet périodiquement. Il </w:t>
      </w:r>
      <w:r w:rsidRPr="00712B70">
        <w:rPr>
          <w:rFonts w:cs="Arial"/>
          <w:noProof/>
          <w:spacing w:val="2"/>
          <w:lang w:eastAsia="de-DE"/>
        </w:rPr>
        <w:t>concernera l’évolution de certains récepteurs d’impacts tels que :</w:t>
      </w:r>
    </w:p>
    <w:p w14:paraId="01A27498" w14:textId="77777777" w:rsidR="00F879F0" w:rsidRPr="00712B70" w:rsidRDefault="00F879F0" w:rsidP="00712B70">
      <w:pPr>
        <w:numPr>
          <w:ilvl w:val="0"/>
          <w:numId w:val="114"/>
        </w:numPr>
        <w:ind w:right="57"/>
        <w:contextualSpacing/>
        <w:rPr>
          <w:rFonts w:cs="Arial"/>
          <w:noProof/>
          <w:spacing w:val="2"/>
          <w:lang w:eastAsia="de-DE"/>
        </w:rPr>
      </w:pPr>
      <w:r w:rsidRPr="00712B70">
        <w:rPr>
          <w:rFonts w:cs="Arial"/>
          <w:noProof/>
          <w:spacing w:val="2"/>
          <w:lang w:eastAsia="de-DE"/>
        </w:rPr>
        <w:t>l’air ;</w:t>
      </w:r>
    </w:p>
    <w:p w14:paraId="505FA537" w14:textId="77777777" w:rsidR="00F879F0" w:rsidRPr="00712B70" w:rsidRDefault="00F879F0" w:rsidP="00712B70">
      <w:pPr>
        <w:numPr>
          <w:ilvl w:val="0"/>
          <w:numId w:val="114"/>
        </w:numPr>
        <w:ind w:right="57"/>
        <w:contextualSpacing/>
        <w:rPr>
          <w:rFonts w:cs="Arial"/>
          <w:noProof/>
          <w:spacing w:val="2"/>
          <w:lang w:eastAsia="de-DE"/>
        </w:rPr>
      </w:pPr>
      <w:r w:rsidRPr="00712B70">
        <w:rPr>
          <w:rFonts w:cs="Arial"/>
          <w:noProof/>
          <w:spacing w:val="2"/>
          <w:lang w:eastAsia="de-DE"/>
        </w:rPr>
        <w:t>l’eau au niveau des exutoires et bassins ;</w:t>
      </w:r>
    </w:p>
    <w:p w14:paraId="00521016" w14:textId="77777777" w:rsidR="00F879F0" w:rsidRPr="00712B70" w:rsidRDefault="00F879F0" w:rsidP="00712B70">
      <w:pPr>
        <w:numPr>
          <w:ilvl w:val="0"/>
          <w:numId w:val="114"/>
        </w:numPr>
        <w:ind w:right="57"/>
        <w:contextualSpacing/>
        <w:rPr>
          <w:rFonts w:cs="Arial"/>
          <w:noProof/>
          <w:spacing w:val="2"/>
          <w:lang w:eastAsia="de-DE"/>
        </w:rPr>
      </w:pPr>
      <w:r w:rsidRPr="00712B70">
        <w:rPr>
          <w:rFonts w:cs="Arial"/>
          <w:noProof/>
          <w:spacing w:val="2"/>
          <w:lang w:eastAsia="de-DE"/>
        </w:rPr>
        <w:t>l’eau de la nappe phréatique ;</w:t>
      </w:r>
    </w:p>
    <w:p w14:paraId="673FCBF2" w14:textId="77777777" w:rsidR="00F879F0" w:rsidRPr="00712B70" w:rsidRDefault="00F879F0" w:rsidP="00712B70">
      <w:pPr>
        <w:numPr>
          <w:ilvl w:val="0"/>
          <w:numId w:val="114"/>
        </w:numPr>
        <w:ind w:right="57"/>
        <w:contextualSpacing/>
        <w:rPr>
          <w:rFonts w:cs="Arial"/>
          <w:noProof/>
          <w:spacing w:val="2"/>
          <w:lang w:eastAsia="de-DE"/>
        </w:rPr>
      </w:pPr>
      <w:r w:rsidRPr="00712B70">
        <w:rPr>
          <w:rFonts w:cs="Arial"/>
        </w:rPr>
        <w:t>le sol ;</w:t>
      </w:r>
    </w:p>
    <w:p w14:paraId="157FE659" w14:textId="77777777" w:rsidR="00F879F0" w:rsidRPr="00712B70" w:rsidRDefault="00F879F0" w:rsidP="00712B70">
      <w:pPr>
        <w:numPr>
          <w:ilvl w:val="0"/>
          <w:numId w:val="114"/>
        </w:numPr>
        <w:ind w:right="57"/>
        <w:contextualSpacing/>
        <w:rPr>
          <w:rFonts w:cs="Arial"/>
          <w:noProof/>
          <w:spacing w:val="2"/>
          <w:lang w:eastAsia="de-DE"/>
        </w:rPr>
      </w:pPr>
      <w:r w:rsidRPr="00712B70">
        <w:rPr>
          <w:rFonts w:cs="Arial"/>
        </w:rPr>
        <w:t>la santé publique.</w:t>
      </w:r>
    </w:p>
    <w:bookmarkEnd w:id="54"/>
    <w:p w14:paraId="66B4A79E" w14:textId="77777777" w:rsidR="00F879F0" w:rsidRPr="00712B70" w:rsidRDefault="00F879F0" w:rsidP="00712B70">
      <w:pPr>
        <w:ind w:right="57"/>
        <w:contextualSpacing/>
        <w:rPr>
          <w:rFonts w:cs="Arial"/>
          <w:noProof/>
          <w:spacing w:val="2"/>
          <w:lang w:eastAsia="de-DE"/>
        </w:rPr>
      </w:pPr>
      <w:r w:rsidRPr="00712B70">
        <w:rPr>
          <w:rFonts w:cs="Arial"/>
          <w:noProof/>
          <w:spacing w:val="2"/>
          <w:lang w:eastAsia="de-DE"/>
        </w:rPr>
        <w:t>A cet effet, un plan de renforcement de capacité a été élaboré en tenant compte des besoins des acteurs clés impliqués dans le suivi, notamment de certains cadres de la Mairie de Cotonou, de la Direction départementale du ministère chargé du cadre de vie, de l’Agence du Cadre de Vie pour le Développement des Territoires, de l’AGETUR, etc. L’ABE étant la structure faîtière chargée du suivi environnemental au Bénin.</w:t>
      </w:r>
    </w:p>
    <w:p w14:paraId="002DD856" w14:textId="77777777" w:rsidR="00F879F0" w:rsidRPr="00712B70" w:rsidRDefault="00F879F0" w:rsidP="00712B70">
      <w:pPr>
        <w:spacing w:before="120" w:after="120"/>
        <w:rPr>
          <w:rFonts w:cs="Arial"/>
        </w:rPr>
      </w:pPr>
      <w:r w:rsidRPr="00712B70">
        <w:rPr>
          <w:rFonts w:cs="Arial"/>
        </w:rPr>
        <w:t xml:space="preserve">Pour permettre la mise en œuvre du PGES, il a été exigé un paquet d’outils obligatoires que les entreprises doivent élaborer et faire valider avant le démarrage des travaux. </w:t>
      </w:r>
    </w:p>
    <w:p w14:paraId="79D1056C" w14:textId="77777777" w:rsidR="00F879F0" w:rsidRPr="00712B70" w:rsidRDefault="00F879F0" w:rsidP="00712B70">
      <w:pPr>
        <w:pStyle w:val="didi1"/>
        <w:spacing w:line="360" w:lineRule="auto"/>
      </w:pPr>
      <w:r w:rsidRPr="00712B70">
        <w:t>En effet, la surveillance environnementale du chantier a pour objectif de veiller au respect des lois et règlements en vigueur en matière de gestion de l’environnement d’une part, et d’appliquer les sanctions telles que prévues par le contrat de l’entreprise en cas d’infraction ou de non-conformité. La surveillance environnementale vise également à garantir aux autorités administratives et au maître d’ouvrage que les mesures d’atténuation, decompensation et de bonification proposées dans le PGES sont effectivement mises en œuvre.</w:t>
      </w:r>
    </w:p>
    <w:p w14:paraId="62CA0A8D" w14:textId="77777777" w:rsidR="00F879F0" w:rsidRPr="00712B70" w:rsidRDefault="00F879F0" w:rsidP="00712B70">
      <w:pPr>
        <w:pStyle w:val="didi1"/>
        <w:spacing w:line="360" w:lineRule="auto"/>
      </w:pPr>
      <w:r w:rsidRPr="00712B70">
        <w:t xml:space="preserve">Au nombre de ces outils, il s’agit : </w:t>
      </w:r>
    </w:p>
    <w:p w14:paraId="7C03B749" w14:textId="77777777" w:rsidR="00F879F0" w:rsidRPr="00712B70" w:rsidRDefault="00F879F0" w:rsidP="00712B70">
      <w:pPr>
        <w:numPr>
          <w:ilvl w:val="0"/>
          <w:numId w:val="113"/>
        </w:numPr>
        <w:pBdr>
          <w:top w:val="nil"/>
          <w:left w:val="nil"/>
          <w:bottom w:val="nil"/>
          <w:right w:val="nil"/>
          <w:between w:val="nil"/>
        </w:pBdr>
        <w:shd w:val="clear" w:color="auto" w:fill="FFFFFF"/>
        <w:rPr>
          <w:rFonts w:eastAsia="Helvetica Neue" w:cs="Arial"/>
          <w:color w:val="000000"/>
        </w:rPr>
      </w:pPr>
      <w:r w:rsidRPr="00712B70">
        <w:rPr>
          <w:rFonts w:eastAsia="Calibri" w:cs="Arial"/>
        </w:rPr>
        <w:t xml:space="preserve">Du règlement intérieur et du code de bonne conduite qui contient toutes les dispositions pratiques et respectueuses des droits de l’homme, relatives aux </w:t>
      </w:r>
      <w:r w:rsidRPr="00712B70">
        <w:rPr>
          <w:rFonts w:eastAsia="Times New Roman" w:cs="Arial"/>
          <w:color w:val="000000"/>
        </w:rPr>
        <w:t>règles générales et permanentes relatives à la discipline au travail ; aux principales mesures en matière d’hygiène et de sécurité dans l’entreprise ; au respect des droits de l’homme ; au respect de l’environnement ; aux dispositions relatives à la défense des droits des employés ; aux mesures disciplinaires ; etc.</w:t>
      </w:r>
    </w:p>
    <w:p w14:paraId="22D4742C" w14:textId="77777777" w:rsidR="00F879F0" w:rsidRPr="00712B70" w:rsidRDefault="00F879F0" w:rsidP="00712B70">
      <w:pPr>
        <w:pBdr>
          <w:top w:val="nil"/>
          <w:left w:val="nil"/>
          <w:bottom w:val="nil"/>
          <w:right w:val="nil"/>
          <w:between w:val="nil"/>
        </w:pBdr>
        <w:shd w:val="clear" w:color="auto" w:fill="FFFFFF"/>
        <w:ind w:left="720"/>
        <w:rPr>
          <w:rFonts w:eastAsia="Helvetica Neue" w:cs="Arial"/>
          <w:color w:val="000000"/>
        </w:rPr>
      </w:pPr>
    </w:p>
    <w:p w14:paraId="4B7973E1" w14:textId="77777777" w:rsidR="00F879F0" w:rsidRPr="00712B70" w:rsidRDefault="00F879F0" w:rsidP="00712B70">
      <w:pPr>
        <w:pStyle w:val="Paragraphedeliste"/>
        <w:numPr>
          <w:ilvl w:val="0"/>
          <w:numId w:val="113"/>
        </w:numPr>
        <w:spacing w:line="360" w:lineRule="auto"/>
        <w:rPr>
          <w:rFonts w:cs="Arial"/>
          <w:szCs w:val="22"/>
          <w:lang w:val="fr-FR"/>
        </w:rPr>
      </w:pPr>
      <w:r w:rsidRPr="00712B70">
        <w:rPr>
          <w:rFonts w:eastAsia="Helvetica Neue" w:cs="Arial"/>
          <w:color w:val="000000"/>
          <w:szCs w:val="22"/>
          <w:lang w:val="fr-FR"/>
        </w:rPr>
        <w:t xml:space="preserve">Du Plan d’Hygiène, Sécurité et Environnement doit être </w:t>
      </w:r>
      <w:r w:rsidRPr="00712B70">
        <w:rPr>
          <w:rFonts w:cs="Arial"/>
          <w:bCs/>
          <w:iCs/>
          <w:szCs w:val="22"/>
          <w:lang w:val="fr-FR"/>
        </w:rPr>
        <w:t>élaboré par l’entreprise en charge des travaux et</w:t>
      </w:r>
      <w:r w:rsidRPr="00712B70">
        <w:rPr>
          <w:rFonts w:cs="Arial"/>
          <w:szCs w:val="22"/>
          <w:lang w:val="fr-FR"/>
        </w:rPr>
        <w:t xml:space="preserve"> doit préciser ses méthodes de travail et de préservation de l'environnement. Il est fait cas également de l'organisation à l’intérieur de l'entreprise pour satisfaire à toutes les exigences du Maître d’Ouvrage (MO) au sujet de l'environnement. Ce document qui doit être mis à jour régulièrement, met en relief les enjeux environnementaux majeurs à prendre en compte. Il prend en compte le </w:t>
      </w:r>
      <w:r w:rsidRPr="00712B70">
        <w:rPr>
          <w:rStyle w:val="normale2Car"/>
          <w:rFonts w:eastAsiaTheme="majorEastAsia" w:cs="Arial"/>
          <w:sz w:val="22"/>
          <w:szCs w:val="22"/>
        </w:rPr>
        <w:t>Plan Particulier de Sécurité et de Protection de la Santé (PPSPS</w:t>
      </w:r>
      <w:r w:rsidRPr="00712B70">
        <w:rPr>
          <w:rFonts w:cs="Arial"/>
          <w:szCs w:val="22"/>
          <w:lang w:val="fr-FR"/>
        </w:rPr>
        <w:t>), le Plan de Gestion Environnementale et Sociale de Chantier (PGES-C), Plan Particulier de Gestion et d’Elimination des Déchets (PPGED).</w:t>
      </w:r>
    </w:p>
    <w:p w14:paraId="0D5F6BEA" w14:textId="77777777" w:rsidR="00F879F0" w:rsidRPr="00712B70" w:rsidRDefault="00F879F0" w:rsidP="00712B70">
      <w:pPr>
        <w:pStyle w:val="Paragraphedeliste"/>
        <w:widowControl w:val="0"/>
        <w:numPr>
          <w:ilvl w:val="0"/>
          <w:numId w:val="113"/>
        </w:numPr>
        <w:spacing w:before="120" w:line="360" w:lineRule="auto"/>
        <w:rPr>
          <w:rFonts w:eastAsia="Calibri" w:cs="Arial"/>
          <w:szCs w:val="22"/>
          <w:lang w:val="fr-FR"/>
        </w:rPr>
      </w:pPr>
      <w:r w:rsidRPr="00712B70">
        <w:rPr>
          <w:rFonts w:cs="Arial"/>
          <w:szCs w:val="22"/>
          <w:lang w:val="fr-FR"/>
        </w:rPr>
        <w:t>Des O</w:t>
      </w:r>
      <w:r w:rsidRPr="00712B70">
        <w:rPr>
          <w:rFonts w:cs="Arial"/>
          <w:bCs/>
          <w:szCs w:val="22"/>
          <w:lang w:val="fr-FR"/>
        </w:rPr>
        <w:t>rientations pour la Protection des Ressources Culturelles Physiques dont l’objectif est de sauvegarder tout patrimoine physique lors des fouilles et les dispositions pratiques à adopter.</w:t>
      </w:r>
    </w:p>
    <w:p w14:paraId="20BB9613" w14:textId="77777777" w:rsidR="00F879F0" w:rsidRPr="00712B70" w:rsidRDefault="00F879F0" w:rsidP="00712B70">
      <w:pPr>
        <w:pStyle w:val="Paragraphedeliste"/>
        <w:widowControl w:val="0"/>
        <w:numPr>
          <w:ilvl w:val="0"/>
          <w:numId w:val="113"/>
        </w:num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line="360" w:lineRule="auto"/>
        <w:rPr>
          <w:rFonts w:cs="Arial"/>
          <w:szCs w:val="22"/>
          <w:lang w:val="fr-FR"/>
        </w:rPr>
      </w:pPr>
      <w:r w:rsidRPr="00712B70">
        <w:rPr>
          <w:rFonts w:cs="Arial"/>
          <w:color w:val="auto"/>
          <w:szCs w:val="22"/>
          <w:lang w:val="fr-FR"/>
        </w:rPr>
        <w:t>Le Cahier des Clauses Environnementales et Sociales qui relatent l</w:t>
      </w:r>
      <w:r w:rsidRPr="00712B70">
        <w:rPr>
          <w:rFonts w:cs="Arial"/>
          <w:szCs w:val="22"/>
          <w:lang w:val="fr-FR"/>
        </w:rPr>
        <w:t>es prescriptions environnementales et sociales en phase de chantier qui sont destinées à informer l’Entrepreneur sur ses obligations concernant la protection de l’environnement, la sécurité du personnel de chantier et celles de la population et la prise en compte des aspects socio-économiques.</w:t>
      </w:r>
    </w:p>
    <w:p w14:paraId="5B226ACE" w14:textId="77777777" w:rsidR="00F879F0" w:rsidRPr="00712B70" w:rsidRDefault="00F879F0" w:rsidP="00712B70">
      <w:pPr>
        <w:tabs>
          <w:tab w:val="left" w:pos="-720"/>
          <w:tab w:val="left" w:pos="-142"/>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rPr>
          <w:rFonts w:cs="Arial"/>
        </w:rPr>
      </w:pPr>
      <w:r w:rsidRPr="00712B70">
        <w:rPr>
          <w:rFonts w:cs="Arial"/>
        </w:rPr>
        <w:t>Les prescriptions précisent le contenu du Plan de gestion environnementale et sociale à élaborer par l’Entrepreneur ainsi que les obligations pour le suivi de sa mise en œuvre.</w:t>
      </w:r>
    </w:p>
    <w:p w14:paraId="035513E3" w14:textId="77777777" w:rsidR="00F879F0" w:rsidRPr="00712B70" w:rsidRDefault="00F879F0" w:rsidP="00712B70">
      <w:pPr>
        <w:spacing w:before="120" w:after="120"/>
        <w:rPr>
          <w:rFonts w:cs="Arial"/>
        </w:rPr>
      </w:pPr>
      <w:r w:rsidRPr="00712B70">
        <w:rPr>
          <w:rFonts w:cs="Arial"/>
        </w:rPr>
        <w:t>Au regard de la multitude des PTFs impliqués dans le financement du PAPVIC, des PGES individuels ont été élaborés par bassin, pour permettre une mise en œuvre aisée. Une matrice du PGES a été élaboré pour chaque collecteur et bassin de rétention qui prend en compte les mesures proposées, les indicateurs de réalisation, les indicateurs  d’impacts, les échéanciers de mise en œuvre, les responsables de surveillance, les responsables de suivi environnemental, les coûts.</w:t>
      </w:r>
    </w:p>
    <w:p w14:paraId="71E8968C" w14:textId="01696CE5" w:rsidR="00F879F0" w:rsidRPr="00712B70" w:rsidRDefault="00F879F0" w:rsidP="00712B70">
      <w:pPr>
        <w:spacing w:before="120" w:after="120"/>
        <w:rPr>
          <w:rFonts w:cs="Arial"/>
        </w:rPr>
      </w:pPr>
      <w:r w:rsidRPr="00712B70">
        <w:rPr>
          <w:rFonts w:cs="Arial"/>
        </w:rPr>
        <w:t xml:space="preserve">A titre d’exemple, il est présenté dans le présent résumé, un extrait de la matrice du PGES du </w:t>
      </w:r>
      <w:r w:rsidR="00510B8F" w:rsidRPr="00712B70">
        <w:rPr>
          <w:rFonts w:cs="Arial"/>
        </w:rPr>
        <w:t>bassin</w:t>
      </w:r>
      <w:r w:rsidRPr="00712B70">
        <w:rPr>
          <w:rFonts w:cs="Arial"/>
        </w:rPr>
        <w:t xml:space="preserve"> Pa3, spécifiquement la phase des travaux.</w:t>
      </w:r>
    </w:p>
    <w:p w14:paraId="25AFCD00" w14:textId="55CC314D" w:rsidR="004167BA" w:rsidRPr="00712B70" w:rsidRDefault="004167BA" w:rsidP="00712B70">
      <w:pPr>
        <w:rPr>
          <w:rFonts w:cs="Arial"/>
        </w:rPr>
      </w:pPr>
      <w:r w:rsidRPr="00712B70">
        <w:rPr>
          <w:rFonts w:cs="Arial"/>
        </w:rPr>
        <w:t>.</w:t>
      </w:r>
    </w:p>
    <w:p w14:paraId="5CB7A9C3" w14:textId="77777777" w:rsidR="00F879F0" w:rsidRDefault="00F879F0" w:rsidP="004167BA">
      <w:pPr>
        <w:spacing w:line="240" w:lineRule="auto"/>
        <w:rPr>
          <w:rFonts w:ascii="Times New Roman" w:hAnsi="Times New Roman" w:cs="Times New Roman"/>
          <w:sz w:val="24"/>
          <w:szCs w:val="24"/>
        </w:rPr>
        <w:sectPr w:rsidR="00F879F0" w:rsidSect="00994584">
          <w:footerReference w:type="default" r:id="rId14"/>
          <w:footerReference w:type="first" r:id="rId15"/>
          <w:pgSz w:w="11906" w:h="16838"/>
          <w:pgMar w:top="1418" w:right="1418" w:bottom="1418" w:left="1418" w:header="624" w:footer="680" w:gutter="0"/>
          <w:cols w:space="708"/>
          <w:titlePg/>
          <w:docGrid w:linePitch="360"/>
        </w:sectPr>
      </w:pPr>
    </w:p>
    <w:p w14:paraId="0CF88DC9" w14:textId="1ACBBF8A" w:rsidR="00F879F0" w:rsidRDefault="00613807" w:rsidP="004167BA">
      <w:pPr>
        <w:spacing w:line="240" w:lineRule="auto"/>
        <w:rPr>
          <w:rFonts w:ascii="Times New Roman" w:hAnsi="Times New Roman" w:cs="Times New Roman"/>
          <w:sz w:val="24"/>
          <w:szCs w:val="24"/>
        </w:rPr>
      </w:pPr>
      <w:bookmarkStart w:id="55" w:name="_Toc535237386"/>
      <w:r w:rsidRPr="00712B70">
        <w:rPr>
          <w:b/>
        </w:rPr>
        <w:t xml:space="preserve">Tableau </w:t>
      </w:r>
      <w:r w:rsidRPr="00712B70">
        <w:rPr>
          <w:b/>
        </w:rPr>
        <w:fldChar w:fldCharType="begin"/>
      </w:r>
      <w:r w:rsidRPr="00712B70">
        <w:rPr>
          <w:b/>
        </w:rPr>
        <w:instrText xml:space="preserve"> SEQ Tableau \* ARABIC </w:instrText>
      </w:r>
      <w:r w:rsidRPr="00712B70">
        <w:rPr>
          <w:b/>
        </w:rPr>
        <w:fldChar w:fldCharType="separate"/>
      </w:r>
      <w:r w:rsidRPr="00712B70">
        <w:rPr>
          <w:b/>
          <w:noProof/>
        </w:rPr>
        <w:t>2</w:t>
      </w:r>
      <w:r w:rsidRPr="00712B70">
        <w:rPr>
          <w:b/>
        </w:rPr>
        <w:fldChar w:fldCharType="end"/>
      </w:r>
      <w:r w:rsidRPr="00712B70">
        <w:rPr>
          <w:b/>
        </w:rPr>
        <w:t> :</w:t>
      </w:r>
      <w:r>
        <w:t xml:space="preserve"> Extrait du PGES </w:t>
      </w:r>
      <w:r w:rsidR="00D82CEC">
        <w:t>du bassin Pa3</w:t>
      </w:r>
      <w:bookmarkEnd w:id="55"/>
    </w:p>
    <w:tbl>
      <w:tblPr>
        <w:tblW w:w="521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753"/>
        <w:gridCol w:w="2319"/>
        <w:gridCol w:w="56"/>
        <w:gridCol w:w="1815"/>
        <w:gridCol w:w="1696"/>
        <w:gridCol w:w="1960"/>
        <w:gridCol w:w="2126"/>
        <w:gridCol w:w="2102"/>
      </w:tblGrid>
      <w:tr w:rsidR="00F879F0" w:rsidRPr="00712B70" w14:paraId="4B61A27D" w14:textId="77777777" w:rsidTr="006952D5">
        <w:tc>
          <w:tcPr>
            <w:tcW w:w="4290" w:type="pct"/>
            <w:gridSpan w:val="7"/>
            <w:shd w:val="clear" w:color="auto" w:fill="FFFFFF"/>
          </w:tcPr>
          <w:p w14:paraId="4DE1EDD0" w14:textId="77777777" w:rsidR="00F879F0" w:rsidRPr="00712B70" w:rsidRDefault="00F879F0" w:rsidP="00A543D3">
            <w:pPr>
              <w:spacing w:line="240" w:lineRule="auto"/>
              <w:rPr>
                <w:rFonts w:cs="Arial"/>
                <w:sz w:val="20"/>
                <w:szCs w:val="20"/>
              </w:rPr>
            </w:pPr>
            <w:r w:rsidRPr="00712B70">
              <w:rPr>
                <w:rFonts w:cs="Arial"/>
                <w:sz w:val="20"/>
                <w:szCs w:val="20"/>
              </w:rPr>
              <w:t>2. Phase des travaux et aménagement</w:t>
            </w:r>
          </w:p>
        </w:tc>
        <w:tc>
          <w:tcPr>
            <w:tcW w:w="710" w:type="pct"/>
            <w:shd w:val="clear" w:color="auto" w:fill="FFFFFF"/>
          </w:tcPr>
          <w:p w14:paraId="6F6D339B" w14:textId="77777777" w:rsidR="00F879F0" w:rsidRPr="00712B70" w:rsidRDefault="00F879F0" w:rsidP="00A543D3">
            <w:pPr>
              <w:spacing w:line="240" w:lineRule="auto"/>
              <w:rPr>
                <w:rFonts w:cs="Arial"/>
                <w:sz w:val="20"/>
                <w:szCs w:val="20"/>
              </w:rPr>
            </w:pPr>
          </w:p>
        </w:tc>
      </w:tr>
      <w:tr w:rsidR="00F879F0" w:rsidRPr="00712B70" w14:paraId="5AA4B8EA" w14:textId="77777777" w:rsidTr="006952D5">
        <w:trPr>
          <w:trHeight w:val="825"/>
        </w:trPr>
        <w:tc>
          <w:tcPr>
            <w:tcW w:w="928" w:type="pct"/>
            <w:shd w:val="clear" w:color="auto" w:fill="FFFFFF"/>
          </w:tcPr>
          <w:p w14:paraId="7BA385E0" w14:textId="77777777" w:rsidR="00F879F0" w:rsidRPr="00712B70" w:rsidRDefault="00F879F0" w:rsidP="00A543D3">
            <w:pPr>
              <w:spacing w:line="240" w:lineRule="auto"/>
              <w:rPr>
                <w:rFonts w:cs="Arial"/>
                <w:sz w:val="20"/>
                <w:szCs w:val="20"/>
              </w:rPr>
            </w:pPr>
            <w:r w:rsidRPr="00712B70">
              <w:rPr>
                <w:rFonts w:cs="Arial"/>
                <w:sz w:val="20"/>
                <w:szCs w:val="20"/>
              </w:rPr>
              <w:t>2.1.N.1.2. ; 2.1.N.4.1. ; 2.2.N.6.1 </w:t>
            </w:r>
            <w:proofErr w:type="gramStart"/>
            <w:r w:rsidRPr="00712B70">
              <w:rPr>
                <w:rFonts w:cs="Arial"/>
                <w:sz w:val="20"/>
                <w:szCs w:val="20"/>
              </w:rPr>
              <w:t>;  2.4.N.9.1.</w:t>
            </w:r>
            <w:proofErr w:type="gramEnd"/>
            <w:r w:rsidRPr="00712B70">
              <w:rPr>
                <w:rFonts w:cs="Arial"/>
                <w:sz w:val="20"/>
                <w:szCs w:val="20"/>
              </w:rPr>
              <w:t xml:space="preserve">  2.7.N.2.1. 2.9.N.2.1. ; 2.15. N.1.1., Signaler et clôturer la base-vie et les chantiers</w:t>
            </w:r>
          </w:p>
        </w:tc>
        <w:tc>
          <w:tcPr>
            <w:tcW w:w="782" w:type="pct"/>
            <w:shd w:val="clear" w:color="auto" w:fill="FFFFFF"/>
          </w:tcPr>
          <w:p w14:paraId="4B53D4DD" w14:textId="77777777" w:rsidR="00F879F0" w:rsidRPr="00712B70" w:rsidRDefault="00F879F0" w:rsidP="00A543D3">
            <w:pPr>
              <w:spacing w:line="240" w:lineRule="auto"/>
              <w:rPr>
                <w:rFonts w:cs="Arial"/>
                <w:sz w:val="20"/>
                <w:szCs w:val="20"/>
              </w:rPr>
            </w:pPr>
            <w:r w:rsidRPr="00712B70">
              <w:rPr>
                <w:rFonts w:cs="Arial"/>
                <w:sz w:val="20"/>
                <w:szCs w:val="20"/>
              </w:rPr>
              <w:t xml:space="preserve">-Existence d’une clôture autour de la base-vie </w:t>
            </w:r>
          </w:p>
          <w:p w14:paraId="6A1A111A" w14:textId="77777777" w:rsidR="00F879F0" w:rsidRPr="00712B70" w:rsidRDefault="00F879F0" w:rsidP="00A543D3">
            <w:pPr>
              <w:spacing w:line="240" w:lineRule="auto"/>
              <w:rPr>
                <w:rFonts w:cs="Arial"/>
                <w:sz w:val="20"/>
                <w:szCs w:val="20"/>
              </w:rPr>
            </w:pPr>
            <w:r w:rsidRPr="00712B70">
              <w:rPr>
                <w:rFonts w:cs="Arial"/>
                <w:sz w:val="20"/>
                <w:szCs w:val="20"/>
              </w:rPr>
              <w:t xml:space="preserve">-Existence des panneaux d’indication et de signalisation de la base-vie </w:t>
            </w:r>
          </w:p>
        </w:tc>
        <w:tc>
          <w:tcPr>
            <w:tcW w:w="631" w:type="pct"/>
            <w:gridSpan w:val="2"/>
            <w:shd w:val="clear" w:color="auto" w:fill="FFFFFF"/>
          </w:tcPr>
          <w:p w14:paraId="050F0517" w14:textId="77777777" w:rsidR="00F879F0" w:rsidRPr="00712B70" w:rsidRDefault="00F879F0" w:rsidP="00A543D3">
            <w:pPr>
              <w:spacing w:line="240" w:lineRule="auto"/>
              <w:rPr>
                <w:rFonts w:cs="Arial"/>
                <w:sz w:val="20"/>
                <w:szCs w:val="20"/>
              </w:rPr>
            </w:pPr>
            <w:r w:rsidRPr="00712B70">
              <w:rPr>
                <w:rFonts w:cs="Arial"/>
                <w:sz w:val="20"/>
                <w:szCs w:val="20"/>
              </w:rPr>
              <w:t>Nombre d’accidents</w:t>
            </w:r>
          </w:p>
        </w:tc>
        <w:tc>
          <w:tcPr>
            <w:tcW w:w="572" w:type="pct"/>
            <w:shd w:val="clear" w:color="auto" w:fill="FFFFFF"/>
          </w:tcPr>
          <w:p w14:paraId="2C42F363" w14:textId="77777777" w:rsidR="00F879F0" w:rsidRPr="00712B70" w:rsidRDefault="00F879F0" w:rsidP="00A543D3">
            <w:pPr>
              <w:spacing w:line="240" w:lineRule="auto"/>
              <w:rPr>
                <w:rFonts w:cs="Arial"/>
                <w:sz w:val="20"/>
                <w:szCs w:val="20"/>
              </w:rPr>
            </w:pPr>
            <w:r w:rsidRPr="00712B70">
              <w:rPr>
                <w:rFonts w:cs="Arial"/>
                <w:sz w:val="20"/>
                <w:szCs w:val="20"/>
              </w:rPr>
              <w:t xml:space="preserve">Pendant l’installation des chantiers et  de la base-vie </w:t>
            </w:r>
          </w:p>
        </w:tc>
        <w:tc>
          <w:tcPr>
            <w:tcW w:w="661" w:type="pct"/>
            <w:shd w:val="clear" w:color="auto" w:fill="FFFFFF"/>
          </w:tcPr>
          <w:p w14:paraId="1F7FE101" w14:textId="77777777" w:rsidR="00F879F0" w:rsidRPr="00712B70" w:rsidRDefault="00F879F0" w:rsidP="00A543D3">
            <w:pPr>
              <w:spacing w:line="240" w:lineRule="auto"/>
              <w:rPr>
                <w:rFonts w:cs="Arial"/>
                <w:sz w:val="20"/>
                <w:szCs w:val="20"/>
              </w:rPr>
            </w:pPr>
            <w:r w:rsidRPr="00712B70">
              <w:rPr>
                <w:rFonts w:cs="Arial"/>
                <w:sz w:val="20"/>
                <w:szCs w:val="20"/>
              </w:rPr>
              <w:t>MOD</w:t>
            </w:r>
          </w:p>
          <w:p w14:paraId="07E79425" w14:textId="77777777" w:rsidR="00F879F0" w:rsidRPr="00712B70" w:rsidRDefault="00F879F0" w:rsidP="00A543D3">
            <w:pPr>
              <w:spacing w:line="240" w:lineRule="auto"/>
              <w:rPr>
                <w:rFonts w:cs="Arial"/>
                <w:sz w:val="20"/>
                <w:szCs w:val="20"/>
              </w:rPr>
            </w:pPr>
            <w:r w:rsidRPr="00712B70">
              <w:rPr>
                <w:rFonts w:cs="Arial"/>
                <w:sz w:val="20"/>
                <w:szCs w:val="20"/>
              </w:rPr>
              <w:t>MdC</w:t>
            </w:r>
          </w:p>
          <w:p w14:paraId="5A2B0C6F"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chargée des travaux </w:t>
            </w:r>
          </w:p>
          <w:p w14:paraId="4088D29E" w14:textId="77777777" w:rsidR="00F879F0" w:rsidRPr="00712B70" w:rsidRDefault="00F879F0" w:rsidP="00A543D3">
            <w:pPr>
              <w:spacing w:line="240" w:lineRule="auto"/>
              <w:rPr>
                <w:rFonts w:cs="Arial"/>
                <w:sz w:val="20"/>
                <w:szCs w:val="20"/>
              </w:rPr>
            </w:pPr>
          </w:p>
        </w:tc>
        <w:tc>
          <w:tcPr>
            <w:tcW w:w="717" w:type="pct"/>
            <w:shd w:val="clear" w:color="auto" w:fill="FFFFFF"/>
          </w:tcPr>
          <w:p w14:paraId="5C04DE80" w14:textId="77777777" w:rsidR="00F879F0" w:rsidRPr="00712B70" w:rsidRDefault="00F879F0" w:rsidP="00A543D3">
            <w:pPr>
              <w:spacing w:line="240" w:lineRule="auto"/>
              <w:rPr>
                <w:rFonts w:cs="Arial"/>
                <w:sz w:val="20"/>
                <w:szCs w:val="20"/>
              </w:rPr>
            </w:pPr>
            <w:r w:rsidRPr="00712B70">
              <w:rPr>
                <w:rFonts w:cs="Arial"/>
                <w:sz w:val="20"/>
                <w:szCs w:val="20"/>
              </w:rPr>
              <w:t>Mairie de Cotonou de Cotonou</w:t>
            </w:r>
          </w:p>
          <w:p w14:paraId="41D8ABF1" w14:textId="77777777" w:rsidR="00F879F0" w:rsidRPr="00712B70" w:rsidRDefault="00F879F0" w:rsidP="00A543D3">
            <w:pPr>
              <w:spacing w:line="240" w:lineRule="auto"/>
              <w:rPr>
                <w:rFonts w:cs="Arial"/>
                <w:sz w:val="20"/>
                <w:szCs w:val="20"/>
              </w:rPr>
            </w:pPr>
            <w:r w:rsidRPr="00712B70">
              <w:rPr>
                <w:rFonts w:cs="Arial"/>
                <w:sz w:val="20"/>
                <w:szCs w:val="20"/>
              </w:rPr>
              <w:t>UGP</w:t>
            </w:r>
          </w:p>
          <w:p w14:paraId="3049156B" w14:textId="77777777" w:rsidR="00F879F0" w:rsidRPr="00712B70" w:rsidRDefault="00F879F0" w:rsidP="00A543D3">
            <w:pPr>
              <w:spacing w:line="240" w:lineRule="auto"/>
              <w:rPr>
                <w:rFonts w:cs="Arial"/>
                <w:sz w:val="20"/>
                <w:szCs w:val="20"/>
              </w:rPr>
            </w:pPr>
            <w:r w:rsidRPr="00712B70">
              <w:rPr>
                <w:rFonts w:cs="Arial"/>
                <w:sz w:val="20"/>
                <w:szCs w:val="20"/>
              </w:rPr>
              <w:t>ACVDT</w:t>
            </w:r>
          </w:p>
        </w:tc>
        <w:tc>
          <w:tcPr>
            <w:tcW w:w="710" w:type="pct"/>
            <w:shd w:val="clear" w:color="auto" w:fill="FFFFFF"/>
          </w:tcPr>
          <w:p w14:paraId="7EC76DAD" w14:textId="77777777" w:rsidR="00F879F0" w:rsidRPr="00712B70" w:rsidRDefault="00F879F0" w:rsidP="00A543D3">
            <w:pPr>
              <w:spacing w:line="240" w:lineRule="auto"/>
              <w:rPr>
                <w:rFonts w:cs="Arial"/>
                <w:sz w:val="20"/>
                <w:szCs w:val="20"/>
              </w:rPr>
            </w:pPr>
            <w:r w:rsidRPr="00712B70">
              <w:rPr>
                <w:rFonts w:cs="Arial"/>
                <w:sz w:val="20"/>
                <w:szCs w:val="20"/>
              </w:rPr>
              <w:t>A intégrer au PGES-Chantier et aux clauses environnementales et sociales</w:t>
            </w:r>
          </w:p>
          <w:p w14:paraId="43C794D0" w14:textId="77777777" w:rsidR="00F879F0" w:rsidRPr="00712B70" w:rsidRDefault="00F879F0" w:rsidP="00A543D3">
            <w:pPr>
              <w:spacing w:line="240" w:lineRule="auto"/>
              <w:rPr>
                <w:rFonts w:cs="Arial"/>
                <w:sz w:val="20"/>
                <w:szCs w:val="20"/>
              </w:rPr>
            </w:pPr>
          </w:p>
        </w:tc>
      </w:tr>
      <w:tr w:rsidR="00F879F0" w:rsidRPr="00712B70" w14:paraId="445E02F2" w14:textId="77777777" w:rsidTr="006952D5">
        <w:trPr>
          <w:trHeight w:val="1151"/>
        </w:trPr>
        <w:tc>
          <w:tcPr>
            <w:tcW w:w="928" w:type="pct"/>
            <w:shd w:val="clear" w:color="auto" w:fill="FFFFFF"/>
          </w:tcPr>
          <w:p w14:paraId="7C56E28A" w14:textId="77777777" w:rsidR="00F879F0" w:rsidRPr="00712B70" w:rsidRDefault="00F879F0" w:rsidP="00A543D3">
            <w:pPr>
              <w:spacing w:line="240" w:lineRule="auto"/>
              <w:rPr>
                <w:rFonts w:cs="Arial"/>
                <w:sz w:val="20"/>
                <w:szCs w:val="20"/>
              </w:rPr>
            </w:pPr>
            <w:r w:rsidRPr="00712B70">
              <w:rPr>
                <w:rFonts w:cs="Arial"/>
                <w:sz w:val="20"/>
                <w:szCs w:val="20"/>
              </w:rPr>
              <w:t>2.1.N.1.1. ; Veiller à une conception architecturale qui s’intègre au paysage du milieu récepteur</w:t>
            </w:r>
          </w:p>
        </w:tc>
        <w:tc>
          <w:tcPr>
            <w:tcW w:w="782" w:type="pct"/>
            <w:shd w:val="clear" w:color="auto" w:fill="FFFFFF"/>
          </w:tcPr>
          <w:p w14:paraId="2C3DB9CD" w14:textId="77777777" w:rsidR="00F879F0" w:rsidRPr="00712B70" w:rsidRDefault="00F879F0" w:rsidP="00A543D3">
            <w:pPr>
              <w:spacing w:line="240" w:lineRule="auto"/>
              <w:rPr>
                <w:rFonts w:cs="Arial"/>
                <w:sz w:val="20"/>
                <w:szCs w:val="20"/>
              </w:rPr>
            </w:pPr>
            <w:r w:rsidRPr="00712B70">
              <w:rPr>
                <w:rFonts w:cs="Arial"/>
                <w:sz w:val="20"/>
                <w:szCs w:val="20"/>
              </w:rPr>
              <w:t xml:space="preserve">Existence de plans architecturaux qui s’intègrent dans le paysage </w:t>
            </w:r>
          </w:p>
          <w:p w14:paraId="570DB614" w14:textId="77777777" w:rsidR="00F879F0" w:rsidRPr="00712B70" w:rsidRDefault="00F879F0" w:rsidP="00A543D3">
            <w:pPr>
              <w:spacing w:line="240" w:lineRule="auto"/>
              <w:rPr>
                <w:rFonts w:cs="Arial"/>
                <w:sz w:val="20"/>
                <w:szCs w:val="20"/>
              </w:rPr>
            </w:pPr>
          </w:p>
        </w:tc>
        <w:tc>
          <w:tcPr>
            <w:tcW w:w="631" w:type="pct"/>
            <w:gridSpan w:val="2"/>
            <w:shd w:val="clear" w:color="auto" w:fill="FFFFFF"/>
          </w:tcPr>
          <w:p w14:paraId="440EF77B" w14:textId="77777777" w:rsidR="00F879F0" w:rsidRPr="00712B70" w:rsidRDefault="00F879F0" w:rsidP="00A543D3">
            <w:pPr>
              <w:spacing w:line="240" w:lineRule="auto"/>
              <w:rPr>
                <w:rFonts w:cs="Arial"/>
                <w:sz w:val="20"/>
                <w:szCs w:val="20"/>
              </w:rPr>
            </w:pPr>
            <w:r w:rsidRPr="00712B70">
              <w:rPr>
                <w:rFonts w:cs="Arial"/>
                <w:sz w:val="20"/>
                <w:szCs w:val="20"/>
              </w:rPr>
              <w:t>Nombre de plans architecturaux réalisés conformément aux exigences</w:t>
            </w:r>
          </w:p>
        </w:tc>
        <w:tc>
          <w:tcPr>
            <w:tcW w:w="572" w:type="pct"/>
            <w:shd w:val="clear" w:color="auto" w:fill="FFFFFF"/>
          </w:tcPr>
          <w:p w14:paraId="0D38F7D6" w14:textId="77777777" w:rsidR="00F879F0" w:rsidRPr="00712B70" w:rsidRDefault="00F879F0" w:rsidP="00A543D3">
            <w:pPr>
              <w:spacing w:line="240" w:lineRule="auto"/>
              <w:rPr>
                <w:rFonts w:cs="Arial"/>
                <w:sz w:val="20"/>
                <w:szCs w:val="20"/>
              </w:rPr>
            </w:pPr>
            <w:r w:rsidRPr="00712B70">
              <w:rPr>
                <w:rFonts w:cs="Arial"/>
                <w:sz w:val="20"/>
                <w:szCs w:val="20"/>
              </w:rPr>
              <w:t>Avant l’installation des bases-vie</w:t>
            </w:r>
          </w:p>
        </w:tc>
        <w:tc>
          <w:tcPr>
            <w:tcW w:w="661" w:type="pct"/>
            <w:shd w:val="clear" w:color="auto" w:fill="FFFFFF"/>
          </w:tcPr>
          <w:p w14:paraId="5D889186" w14:textId="77777777" w:rsidR="00F879F0" w:rsidRPr="00712B70" w:rsidRDefault="00F879F0" w:rsidP="00A543D3">
            <w:pPr>
              <w:spacing w:line="240" w:lineRule="auto"/>
              <w:rPr>
                <w:rFonts w:cs="Arial"/>
                <w:sz w:val="20"/>
                <w:szCs w:val="20"/>
              </w:rPr>
            </w:pPr>
            <w:r w:rsidRPr="00712B70">
              <w:rPr>
                <w:rFonts w:cs="Arial"/>
                <w:sz w:val="20"/>
                <w:szCs w:val="20"/>
              </w:rPr>
              <w:t>MOD</w:t>
            </w:r>
          </w:p>
          <w:p w14:paraId="5B43B824" w14:textId="77777777" w:rsidR="00F879F0" w:rsidRPr="00712B70" w:rsidRDefault="00F879F0" w:rsidP="00A543D3">
            <w:pPr>
              <w:spacing w:line="240" w:lineRule="auto"/>
              <w:rPr>
                <w:rFonts w:cs="Arial"/>
                <w:sz w:val="20"/>
                <w:szCs w:val="20"/>
              </w:rPr>
            </w:pPr>
            <w:r w:rsidRPr="00712B70">
              <w:rPr>
                <w:rFonts w:cs="Arial"/>
                <w:sz w:val="20"/>
                <w:szCs w:val="20"/>
              </w:rPr>
              <w:t>MdC</w:t>
            </w:r>
          </w:p>
          <w:p w14:paraId="1607DB89" w14:textId="3BC1B155" w:rsidR="00F879F0" w:rsidRPr="00712B70" w:rsidRDefault="00F879F0" w:rsidP="00A543D3">
            <w:pPr>
              <w:spacing w:line="240" w:lineRule="auto"/>
              <w:rPr>
                <w:rFonts w:cs="Arial"/>
                <w:sz w:val="20"/>
                <w:szCs w:val="20"/>
              </w:rPr>
            </w:pPr>
            <w:r w:rsidRPr="00712B70">
              <w:rPr>
                <w:rFonts w:cs="Arial"/>
                <w:sz w:val="20"/>
                <w:szCs w:val="20"/>
              </w:rPr>
              <w:t xml:space="preserve">Entreprise chargée des travaux </w:t>
            </w:r>
          </w:p>
        </w:tc>
        <w:tc>
          <w:tcPr>
            <w:tcW w:w="717" w:type="pct"/>
            <w:shd w:val="clear" w:color="auto" w:fill="FFFFFF"/>
          </w:tcPr>
          <w:p w14:paraId="467DDAA8" w14:textId="77777777" w:rsidR="00F879F0" w:rsidRPr="00712B70" w:rsidRDefault="00F879F0" w:rsidP="00A543D3">
            <w:pPr>
              <w:spacing w:line="240" w:lineRule="auto"/>
              <w:rPr>
                <w:rFonts w:cs="Arial"/>
                <w:sz w:val="20"/>
                <w:szCs w:val="20"/>
              </w:rPr>
            </w:pPr>
            <w:r w:rsidRPr="00712B70">
              <w:rPr>
                <w:rFonts w:cs="Arial"/>
                <w:sz w:val="20"/>
                <w:szCs w:val="20"/>
              </w:rPr>
              <w:t>Mairie de Cotonou de Cotonou</w:t>
            </w:r>
          </w:p>
          <w:p w14:paraId="653A283C" w14:textId="77777777" w:rsidR="00F879F0" w:rsidRPr="00712B70" w:rsidRDefault="00F879F0" w:rsidP="00A543D3">
            <w:pPr>
              <w:spacing w:line="240" w:lineRule="auto"/>
              <w:rPr>
                <w:rFonts w:cs="Arial"/>
                <w:sz w:val="20"/>
                <w:szCs w:val="20"/>
              </w:rPr>
            </w:pPr>
            <w:r w:rsidRPr="00712B70">
              <w:rPr>
                <w:rFonts w:cs="Arial"/>
                <w:sz w:val="20"/>
                <w:szCs w:val="20"/>
              </w:rPr>
              <w:t>UGP</w:t>
            </w:r>
          </w:p>
          <w:p w14:paraId="03267166" w14:textId="77777777" w:rsidR="00F879F0" w:rsidRPr="00712B70" w:rsidRDefault="00F879F0" w:rsidP="00A543D3">
            <w:pPr>
              <w:spacing w:line="240" w:lineRule="auto"/>
              <w:rPr>
                <w:rFonts w:cs="Arial"/>
                <w:sz w:val="20"/>
                <w:szCs w:val="20"/>
              </w:rPr>
            </w:pPr>
            <w:r w:rsidRPr="00712B70">
              <w:rPr>
                <w:rFonts w:cs="Arial"/>
                <w:sz w:val="20"/>
                <w:szCs w:val="20"/>
              </w:rPr>
              <w:t>ACVDT</w:t>
            </w:r>
          </w:p>
        </w:tc>
        <w:tc>
          <w:tcPr>
            <w:tcW w:w="710" w:type="pct"/>
            <w:shd w:val="clear" w:color="auto" w:fill="FFFFFF"/>
          </w:tcPr>
          <w:p w14:paraId="74D9033C" w14:textId="77777777" w:rsidR="00F879F0" w:rsidRPr="00712B70" w:rsidRDefault="00F879F0" w:rsidP="00A543D3">
            <w:pPr>
              <w:spacing w:line="240" w:lineRule="auto"/>
              <w:rPr>
                <w:rFonts w:cs="Arial"/>
                <w:sz w:val="20"/>
                <w:szCs w:val="20"/>
              </w:rPr>
            </w:pPr>
            <w:r w:rsidRPr="00712B70">
              <w:rPr>
                <w:rFonts w:cs="Arial"/>
                <w:sz w:val="20"/>
                <w:szCs w:val="20"/>
              </w:rPr>
              <w:t xml:space="preserve">5.000.000 </w:t>
            </w:r>
          </w:p>
        </w:tc>
      </w:tr>
      <w:tr w:rsidR="00F879F0" w:rsidRPr="00712B70" w14:paraId="041D72C6" w14:textId="77777777" w:rsidTr="006952D5">
        <w:trPr>
          <w:trHeight w:val="825"/>
        </w:trPr>
        <w:tc>
          <w:tcPr>
            <w:tcW w:w="928" w:type="pct"/>
            <w:shd w:val="clear" w:color="auto" w:fill="FFFFFF"/>
          </w:tcPr>
          <w:p w14:paraId="65A3C8C4" w14:textId="77777777" w:rsidR="00F879F0" w:rsidRPr="00712B70" w:rsidRDefault="00F879F0" w:rsidP="00A543D3">
            <w:pPr>
              <w:spacing w:line="240" w:lineRule="auto"/>
              <w:rPr>
                <w:rFonts w:cs="Arial"/>
                <w:sz w:val="20"/>
                <w:szCs w:val="20"/>
              </w:rPr>
            </w:pPr>
            <w:r w:rsidRPr="00712B70">
              <w:rPr>
                <w:rFonts w:cs="Arial"/>
                <w:sz w:val="20"/>
                <w:szCs w:val="20"/>
              </w:rPr>
              <w:t>2.1.P.1.1. Acquérir le site dans les conditions de l’art (bail, achat, etc..)</w:t>
            </w:r>
          </w:p>
        </w:tc>
        <w:tc>
          <w:tcPr>
            <w:tcW w:w="782" w:type="pct"/>
            <w:shd w:val="clear" w:color="auto" w:fill="FFFFFF"/>
          </w:tcPr>
          <w:p w14:paraId="5759F2A6" w14:textId="77777777" w:rsidR="00F879F0" w:rsidRPr="00712B70" w:rsidRDefault="00F879F0" w:rsidP="00A543D3">
            <w:pPr>
              <w:spacing w:line="240" w:lineRule="auto"/>
              <w:rPr>
                <w:rFonts w:cs="Arial"/>
                <w:sz w:val="20"/>
                <w:szCs w:val="20"/>
              </w:rPr>
            </w:pPr>
            <w:r w:rsidRPr="00712B70">
              <w:rPr>
                <w:rFonts w:cs="Arial"/>
                <w:sz w:val="20"/>
                <w:szCs w:val="20"/>
              </w:rPr>
              <w:t>-Existence de documents légaux d’acquisition ou location des sites (Conventions et autres documents)</w:t>
            </w:r>
          </w:p>
        </w:tc>
        <w:tc>
          <w:tcPr>
            <w:tcW w:w="631" w:type="pct"/>
            <w:gridSpan w:val="2"/>
            <w:shd w:val="clear" w:color="auto" w:fill="FFFFFF"/>
          </w:tcPr>
          <w:p w14:paraId="30BEB647" w14:textId="77777777" w:rsidR="00F879F0" w:rsidRPr="00712B70" w:rsidRDefault="00F879F0" w:rsidP="00A543D3">
            <w:pPr>
              <w:spacing w:line="240" w:lineRule="auto"/>
              <w:rPr>
                <w:rFonts w:cs="Arial"/>
                <w:sz w:val="20"/>
                <w:szCs w:val="20"/>
              </w:rPr>
            </w:pPr>
            <w:r w:rsidRPr="00712B70">
              <w:rPr>
                <w:rFonts w:cs="Arial"/>
                <w:sz w:val="20"/>
                <w:szCs w:val="20"/>
              </w:rPr>
              <w:t xml:space="preserve">Absence de plainte </w:t>
            </w:r>
          </w:p>
        </w:tc>
        <w:tc>
          <w:tcPr>
            <w:tcW w:w="572" w:type="pct"/>
            <w:shd w:val="clear" w:color="auto" w:fill="FFFFFF"/>
          </w:tcPr>
          <w:p w14:paraId="1F6391D2" w14:textId="77777777" w:rsidR="00F879F0" w:rsidRPr="00712B70" w:rsidRDefault="00F879F0" w:rsidP="00A543D3">
            <w:pPr>
              <w:spacing w:line="240" w:lineRule="auto"/>
              <w:rPr>
                <w:rFonts w:cs="Arial"/>
                <w:sz w:val="20"/>
                <w:szCs w:val="20"/>
              </w:rPr>
            </w:pPr>
            <w:r w:rsidRPr="00712B70">
              <w:rPr>
                <w:rFonts w:cs="Arial"/>
                <w:sz w:val="20"/>
                <w:szCs w:val="20"/>
              </w:rPr>
              <w:t xml:space="preserve">Avant l’installation de la base-vie </w:t>
            </w:r>
          </w:p>
        </w:tc>
        <w:tc>
          <w:tcPr>
            <w:tcW w:w="661" w:type="pct"/>
            <w:shd w:val="clear" w:color="auto" w:fill="FFFFFF"/>
          </w:tcPr>
          <w:p w14:paraId="49DDD877" w14:textId="77777777" w:rsidR="00F879F0" w:rsidRPr="00712B70" w:rsidRDefault="00F879F0" w:rsidP="00A543D3">
            <w:pPr>
              <w:spacing w:line="240" w:lineRule="auto"/>
              <w:rPr>
                <w:rFonts w:cs="Arial"/>
                <w:sz w:val="20"/>
                <w:szCs w:val="20"/>
              </w:rPr>
            </w:pPr>
            <w:r w:rsidRPr="00712B70">
              <w:rPr>
                <w:rFonts w:cs="Arial"/>
                <w:sz w:val="20"/>
                <w:szCs w:val="20"/>
              </w:rPr>
              <w:t>Entreprise des travaux</w:t>
            </w:r>
          </w:p>
          <w:p w14:paraId="5EC62964" w14:textId="77777777" w:rsidR="00F879F0" w:rsidRPr="00712B70" w:rsidRDefault="00F879F0" w:rsidP="00A543D3">
            <w:pPr>
              <w:spacing w:line="240" w:lineRule="auto"/>
              <w:rPr>
                <w:rFonts w:cs="Arial"/>
                <w:sz w:val="20"/>
                <w:szCs w:val="20"/>
              </w:rPr>
            </w:pPr>
            <w:r w:rsidRPr="00712B70">
              <w:rPr>
                <w:rFonts w:cs="Arial"/>
                <w:sz w:val="20"/>
                <w:szCs w:val="20"/>
              </w:rPr>
              <w:t>MdC</w:t>
            </w:r>
          </w:p>
          <w:p w14:paraId="732ECB33"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7" w:type="pct"/>
            <w:shd w:val="clear" w:color="auto" w:fill="FFFFFF"/>
          </w:tcPr>
          <w:p w14:paraId="6536569E" w14:textId="77777777" w:rsidR="00F879F0" w:rsidRPr="00712B70" w:rsidRDefault="00F879F0" w:rsidP="00A543D3">
            <w:pPr>
              <w:spacing w:line="240" w:lineRule="auto"/>
              <w:rPr>
                <w:rFonts w:cs="Arial"/>
                <w:sz w:val="20"/>
                <w:szCs w:val="20"/>
              </w:rPr>
            </w:pPr>
            <w:r w:rsidRPr="00712B70">
              <w:rPr>
                <w:rFonts w:cs="Arial"/>
                <w:sz w:val="20"/>
                <w:szCs w:val="20"/>
              </w:rPr>
              <w:t>Mairie de Cotonou de Cotonou</w:t>
            </w:r>
          </w:p>
          <w:p w14:paraId="70A5C53C"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228C86D6" w14:textId="77777777" w:rsidR="00F879F0" w:rsidRPr="00712B70" w:rsidRDefault="00F879F0" w:rsidP="00A543D3">
            <w:pPr>
              <w:spacing w:line="240" w:lineRule="auto"/>
              <w:rPr>
                <w:rFonts w:cs="Arial"/>
                <w:sz w:val="20"/>
                <w:szCs w:val="20"/>
              </w:rPr>
            </w:pPr>
            <w:r w:rsidRPr="00712B70">
              <w:rPr>
                <w:rFonts w:cs="Arial"/>
                <w:sz w:val="20"/>
                <w:szCs w:val="20"/>
              </w:rPr>
              <w:t>A intégrer aux cahiers de charge</w:t>
            </w:r>
          </w:p>
        </w:tc>
      </w:tr>
      <w:tr w:rsidR="00F879F0" w:rsidRPr="00712B70" w14:paraId="2B476059" w14:textId="77777777" w:rsidTr="006952D5">
        <w:trPr>
          <w:trHeight w:val="825"/>
        </w:trPr>
        <w:tc>
          <w:tcPr>
            <w:tcW w:w="928" w:type="pct"/>
            <w:shd w:val="clear" w:color="auto" w:fill="FFFFFF"/>
          </w:tcPr>
          <w:p w14:paraId="78C8BDCA" w14:textId="77777777" w:rsidR="00F879F0" w:rsidRPr="00712B70" w:rsidRDefault="00F879F0" w:rsidP="00A543D3">
            <w:pPr>
              <w:spacing w:line="240" w:lineRule="auto"/>
              <w:rPr>
                <w:rFonts w:cs="Arial"/>
                <w:sz w:val="20"/>
                <w:szCs w:val="20"/>
              </w:rPr>
            </w:pPr>
            <w:proofErr w:type="gramStart"/>
            <w:r w:rsidRPr="00712B70">
              <w:rPr>
                <w:rFonts w:cs="Arial"/>
                <w:sz w:val="20"/>
                <w:szCs w:val="20"/>
              </w:rPr>
              <w:t>2.1.P.1.2 ,</w:t>
            </w:r>
            <w:proofErr w:type="gramEnd"/>
            <w:r w:rsidRPr="00712B70">
              <w:rPr>
                <w:rFonts w:cs="Arial"/>
                <w:sz w:val="20"/>
                <w:szCs w:val="20"/>
              </w:rPr>
              <w:t xml:space="preserve"> 2.2.P.2.1., 2.3.P.2.2., 2.4.P.2.1., 2.8.P.2.1., A compétence égale, accorder la priorité à la main d’œuvre locale</w:t>
            </w:r>
          </w:p>
        </w:tc>
        <w:tc>
          <w:tcPr>
            <w:tcW w:w="782" w:type="pct"/>
            <w:shd w:val="clear" w:color="auto" w:fill="FFFFFF"/>
          </w:tcPr>
          <w:p w14:paraId="4825E080" w14:textId="77777777" w:rsidR="00F879F0" w:rsidRPr="00712B70" w:rsidRDefault="00F879F0" w:rsidP="00A543D3">
            <w:pPr>
              <w:spacing w:line="240" w:lineRule="auto"/>
              <w:rPr>
                <w:rFonts w:cs="Arial"/>
                <w:sz w:val="20"/>
                <w:szCs w:val="20"/>
              </w:rPr>
            </w:pPr>
            <w:r w:rsidRPr="00712B70">
              <w:rPr>
                <w:rFonts w:cs="Arial"/>
                <w:sz w:val="20"/>
                <w:szCs w:val="20"/>
              </w:rPr>
              <w:t xml:space="preserve">Nombre d’ouvriers locaux recrutés </w:t>
            </w:r>
          </w:p>
        </w:tc>
        <w:tc>
          <w:tcPr>
            <w:tcW w:w="631" w:type="pct"/>
            <w:gridSpan w:val="2"/>
            <w:shd w:val="clear" w:color="auto" w:fill="FFFFFF"/>
          </w:tcPr>
          <w:p w14:paraId="70225A8D" w14:textId="77777777" w:rsidR="00F879F0" w:rsidRPr="00712B70" w:rsidRDefault="00F879F0" w:rsidP="00A543D3">
            <w:pPr>
              <w:spacing w:line="240" w:lineRule="auto"/>
              <w:rPr>
                <w:rFonts w:cs="Arial"/>
                <w:sz w:val="20"/>
                <w:szCs w:val="20"/>
              </w:rPr>
            </w:pPr>
            <w:r w:rsidRPr="00712B70">
              <w:rPr>
                <w:rFonts w:cs="Arial"/>
                <w:sz w:val="20"/>
                <w:szCs w:val="20"/>
              </w:rPr>
              <w:t>-Nombre de plaintes enregistrées et traitées</w:t>
            </w:r>
          </w:p>
          <w:p w14:paraId="70F8BB12" w14:textId="77777777" w:rsidR="00F879F0" w:rsidRPr="00712B70" w:rsidRDefault="00F879F0" w:rsidP="00A543D3">
            <w:pPr>
              <w:spacing w:line="240" w:lineRule="auto"/>
              <w:rPr>
                <w:rFonts w:cs="Arial"/>
                <w:sz w:val="20"/>
                <w:szCs w:val="20"/>
              </w:rPr>
            </w:pPr>
            <w:r w:rsidRPr="00712B70">
              <w:rPr>
                <w:rFonts w:cs="Arial"/>
                <w:sz w:val="20"/>
                <w:szCs w:val="20"/>
              </w:rPr>
              <w:t>-Nombre d’ouvriers locaux recrutés</w:t>
            </w:r>
          </w:p>
        </w:tc>
        <w:tc>
          <w:tcPr>
            <w:tcW w:w="572" w:type="pct"/>
            <w:shd w:val="clear" w:color="auto" w:fill="FFFFFF"/>
          </w:tcPr>
          <w:p w14:paraId="112D984E" w14:textId="77777777" w:rsidR="00F879F0" w:rsidRPr="00712B70" w:rsidRDefault="00F879F0" w:rsidP="00A543D3">
            <w:pPr>
              <w:spacing w:line="240" w:lineRule="auto"/>
              <w:rPr>
                <w:rFonts w:cs="Arial"/>
                <w:sz w:val="20"/>
                <w:szCs w:val="20"/>
              </w:rPr>
            </w:pPr>
            <w:r w:rsidRPr="00712B70">
              <w:rPr>
                <w:rFonts w:cs="Arial"/>
                <w:sz w:val="20"/>
                <w:szCs w:val="20"/>
              </w:rPr>
              <w:t xml:space="preserve">Avant les travaux </w:t>
            </w:r>
          </w:p>
        </w:tc>
        <w:tc>
          <w:tcPr>
            <w:tcW w:w="661" w:type="pct"/>
            <w:shd w:val="clear" w:color="auto" w:fill="FFFFFF"/>
          </w:tcPr>
          <w:p w14:paraId="1D389811" w14:textId="77777777" w:rsidR="00F879F0" w:rsidRPr="00712B70" w:rsidRDefault="00F879F0" w:rsidP="00A543D3">
            <w:pPr>
              <w:spacing w:line="240" w:lineRule="auto"/>
              <w:rPr>
                <w:rFonts w:cs="Arial"/>
                <w:sz w:val="20"/>
                <w:szCs w:val="20"/>
              </w:rPr>
            </w:pPr>
            <w:r w:rsidRPr="00712B70">
              <w:rPr>
                <w:rFonts w:cs="Arial"/>
                <w:sz w:val="20"/>
                <w:szCs w:val="20"/>
              </w:rPr>
              <w:t>MOD</w:t>
            </w:r>
          </w:p>
          <w:p w14:paraId="1F2E92B4" w14:textId="77777777" w:rsidR="00F879F0" w:rsidRPr="00712B70" w:rsidRDefault="00F879F0" w:rsidP="00A543D3">
            <w:pPr>
              <w:spacing w:line="240" w:lineRule="auto"/>
              <w:rPr>
                <w:rFonts w:cs="Arial"/>
                <w:sz w:val="20"/>
                <w:szCs w:val="20"/>
              </w:rPr>
            </w:pPr>
            <w:r w:rsidRPr="00712B70">
              <w:rPr>
                <w:rFonts w:cs="Arial"/>
                <w:sz w:val="20"/>
                <w:szCs w:val="20"/>
              </w:rPr>
              <w:t>MdC</w:t>
            </w:r>
          </w:p>
          <w:p w14:paraId="58BEC4A7" w14:textId="77777777" w:rsidR="00F879F0" w:rsidRPr="00712B70" w:rsidRDefault="00F879F0" w:rsidP="00A543D3">
            <w:pPr>
              <w:spacing w:line="240" w:lineRule="auto"/>
              <w:rPr>
                <w:rFonts w:cs="Arial"/>
                <w:sz w:val="20"/>
                <w:szCs w:val="20"/>
              </w:rPr>
            </w:pPr>
            <w:r w:rsidRPr="00712B70">
              <w:rPr>
                <w:rFonts w:cs="Arial"/>
                <w:sz w:val="20"/>
                <w:szCs w:val="20"/>
              </w:rPr>
              <w:t>Entreprise chargée des travaux</w:t>
            </w:r>
          </w:p>
        </w:tc>
        <w:tc>
          <w:tcPr>
            <w:tcW w:w="717" w:type="pct"/>
            <w:shd w:val="clear" w:color="auto" w:fill="FFFFFF"/>
          </w:tcPr>
          <w:p w14:paraId="298B1C87" w14:textId="77777777" w:rsidR="00F879F0" w:rsidRPr="00712B70" w:rsidRDefault="00F879F0" w:rsidP="00A543D3">
            <w:pPr>
              <w:spacing w:line="240" w:lineRule="auto"/>
              <w:rPr>
                <w:rFonts w:cs="Arial"/>
                <w:sz w:val="20"/>
                <w:szCs w:val="20"/>
              </w:rPr>
            </w:pPr>
            <w:r w:rsidRPr="00712B70">
              <w:rPr>
                <w:rFonts w:cs="Arial"/>
                <w:sz w:val="20"/>
                <w:szCs w:val="20"/>
              </w:rPr>
              <w:t>MOD</w:t>
            </w:r>
          </w:p>
          <w:p w14:paraId="58D2230F" w14:textId="77777777" w:rsidR="00F879F0" w:rsidRPr="00712B70" w:rsidRDefault="00F879F0" w:rsidP="00A543D3">
            <w:pPr>
              <w:spacing w:line="240" w:lineRule="auto"/>
              <w:rPr>
                <w:rFonts w:cs="Arial"/>
                <w:sz w:val="20"/>
                <w:szCs w:val="20"/>
              </w:rPr>
            </w:pPr>
            <w:r w:rsidRPr="00712B70">
              <w:rPr>
                <w:rFonts w:cs="Arial"/>
                <w:sz w:val="20"/>
                <w:szCs w:val="20"/>
              </w:rPr>
              <w:t xml:space="preserve">Mairie de Cotonou </w:t>
            </w:r>
          </w:p>
          <w:p w14:paraId="1097E340" w14:textId="77777777" w:rsidR="00F879F0" w:rsidRPr="00712B70" w:rsidRDefault="00F879F0" w:rsidP="00A543D3">
            <w:pPr>
              <w:spacing w:line="240" w:lineRule="auto"/>
              <w:rPr>
                <w:rFonts w:cs="Arial"/>
                <w:sz w:val="20"/>
                <w:szCs w:val="20"/>
              </w:rPr>
            </w:pPr>
            <w:r w:rsidRPr="00712B70">
              <w:rPr>
                <w:rFonts w:cs="Arial"/>
                <w:sz w:val="20"/>
                <w:szCs w:val="20"/>
              </w:rPr>
              <w:t>DDTFP</w:t>
            </w:r>
          </w:p>
        </w:tc>
        <w:tc>
          <w:tcPr>
            <w:tcW w:w="710" w:type="pct"/>
            <w:shd w:val="clear" w:color="auto" w:fill="FFFFFF"/>
          </w:tcPr>
          <w:p w14:paraId="2DF5B7D6" w14:textId="77777777" w:rsidR="00F879F0" w:rsidRPr="00712B70" w:rsidRDefault="00F879F0" w:rsidP="00A543D3">
            <w:pPr>
              <w:spacing w:line="240" w:lineRule="auto"/>
              <w:rPr>
                <w:rFonts w:cs="Arial"/>
                <w:sz w:val="20"/>
                <w:szCs w:val="20"/>
              </w:rPr>
            </w:pPr>
          </w:p>
          <w:p w14:paraId="469A5F50" w14:textId="77777777" w:rsidR="00F879F0" w:rsidRPr="00712B70" w:rsidRDefault="00F879F0" w:rsidP="00A543D3">
            <w:pPr>
              <w:spacing w:line="240" w:lineRule="auto"/>
              <w:rPr>
                <w:rFonts w:cs="Arial"/>
                <w:sz w:val="20"/>
                <w:szCs w:val="20"/>
              </w:rPr>
            </w:pPr>
            <w:r w:rsidRPr="00712B70">
              <w:rPr>
                <w:rFonts w:cs="Arial"/>
                <w:sz w:val="20"/>
                <w:szCs w:val="20"/>
              </w:rPr>
              <w:t>A intégrer aux cahiers de charge</w:t>
            </w:r>
          </w:p>
        </w:tc>
      </w:tr>
      <w:tr w:rsidR="00F879F0" w:rsidRPr="00712B70" w14:paraId="6E423DD1" w14:textId="77777777" w:rsidTr="006952D5">
        <w:trPr>
          <w:trHeight w:val="825"/>
        </w:trPr>
        <w:tc>
          <w:tcPr>
            <w:tcW w:w="928" w:type="pct"/>
            <w:tcBorders>
              <w:top w:val="single" w:sz="4" w:space="0" w:color="auto"/>
              <w:left w:val="single" w:sz="4" w:space="0" w:color="auto"/>
              <w:bottom w:val="single" w:sz="4" w:space="0" w:color="auto"/>
              <w:right w:val="single" w:sz="4" w:space="0" w:color="auto"/>
            </w:tcBorders>
            <w:shd w:val="clear" w:color="auto" w:fill="FFFFFF"/>
          </w:tcPr>
          <w:p w14:paraId="6C47F977" w14:textId="77777777" w:rsidR="00F879F0" w:rsidRPr="00712B70" w:rsidRDefault="00F879F0" w:rsidP="00A543D3">
            <w:pPr>
              <w:spacing w:line="240" w:lineRule="auto"/>
              <w:rPr>
                <w:rFonts w:cs="Arial"/>
                <w:sz w:val="20"/>
                <w:szCs w:val="20"/>
              </w:rPr>
            </w:pPr>
            <w:r w:rsidRPr="00712B70">
              <w:rPr>
                <w:rFonts w:cs="Arial"/>
                <w:sz w:val="20"/>
                <w:szCs w:val="20"/>
              </w:rPr>
              <w:t>2.3.P.2.3 ; 2.4.P.2.3 </w:t>
            </w:r>
            <w:proofErr w:type="gramStart"/>
            <w:r w:rsidRPr="00712B70">
              <w:rPr>
                <w:rFonts w:cs="Arial"/>
                <w:sz w:val="20"/>
                <w:szCs w:val="20"/>
              </w:rPr>
              <w:t>;  2.8.P.2.2</w:t>
            </w:r>
            <w:proofErr w:type="gramEnd"/>
            <w:r w:rsidRPr="00712B70">
              <w:rPr>
                <w:rFonts w:cs="Arial"/>
                <w:sz w:val="20"/>
                <w:szCs w:val="20"/>
              </w:rPr>
              <w:t xml:space="preserve"> Encourager les candidatures féminines</w:t>
            </w:r>
          </w:p>
        </w:tc>
        <w:tc>
          <w:tcPr>
            <w:tcW w:w="782" w:type="pct"/>
            <w:shd w:val="clear" w:color="auto" w:fill="FFFFFF"/>
          </w:tcPr>
          <w:p w14:paraId="203A40D8" w14:textId="77777777" w:rsidR="00F879F0" w:rsidRPr="00712B70" w:rsidRDefault="00F879F0" w:rsidP="00A543D3">
            <w:pPr>
              <w:spacing w:line="240" w:lineRule="auto"/>
              <w:rPr>
                <w:rFonts w:cs="Arial"/>
                <w:sz w:val="20"/>
                <w:szCs w:val="20"/>
              </w:rPr>
            </w:pPr>
            <w:r w:rsidRPr="00712B70">
              <w:rPr>
                <w:rFonts w:cs="Arial"/>
                <w:sz w:val="20"/>
                <w:szCs w:val="20"/>
              </w:rPr>
              <w:t xml:space="preserve">Les candidatures féminines sont encouragées </w:t>
            </w:r>
          </w:p>
        </w:tc>
        <w:tc>
          <w:tcPr>
            <w:tcW w:w="631" w:type="pct"/>
            <w:gridSpan w:val="2"/>
            <w:shd w:val="clear" w:color="auto" w:fill="FFFFFF"/>
          </w:tcPr>
          <w:p w14:paraId="75D6669F" w14:textId="77777777" w:rsidR="00F879F0" w:rsidRPr="00712B70" w:rsidRDefault="00F879F0" w:rsidP="00A543D3">
            <w:pPr>
              <w:spacing w:line="240" w:lineRule="auto"/>
              <w:rPr>
                <w:rFonts w:cs="Arial"/>
                <w:sz w:val="20"/>
                <w:szCs w:val="20"/>
              </w:rPr>
            </w:pPr>
            <w:r w:rsidRPr="00712B70">
              <w:rPr>
                <w:rFonts w:cs="Arial"/>
                <w:sz w:val="20"/>
                <w:szCs w:val="20"/>
              </w:rPr>
              <w:t>Nombre de femmes recrutées</w:t>
            </w:r>
          </w:p>
        </w:tc>
        <w:tc>
          <w:tcPr>
            <w:tcW w:w="572" w:type="pct"/>
            <w:shd w:val="clear" w:color="auto" w:fill="FFFFFF"/>
          </w:tcPr>
          <w:p w14:paraId="3D2BDEE4" w14:textId="77777777" w:rsidR="00F879F0" w:rsidRPr="00712B70" w:rsidRDefault="00F879F0" w:rsidP="00A543D3">
            <w:pPr>
              <w:spacing w:line="240" w:lineRule="auto"/>
              <w:rPr>
                <w:rFonts w:cs="Arial"/>
                <w:sz w:val="20"/>
                <w:szCs w:val="20"/>
              </w:rPr>
            </w:pPr>
            <w:r w:rsidRPr="00712B70">
              <w:rPr>
                <w:rFonts w:cs="Arial"/>
                <w:sz w:val="20"/>
                <w:szCs w:val="20"/>
              </w:rPr>
              <w:t xml:space="preserve">Pendant le recrutement </w:t>
            </w:r>
          </w:p>
        </w:tc>
        <w:tc>
          <w:tcPr>
            <w:tcW w:w="661" w:type="pct"/>
            <w:shd w:val="clear" w:color="auto" w:fill="FFFFFF"/>
          </w:tcPr>
          <w:p w14:paraId="5712B7B4" w14:textId="77777777" w:rsidR="00F879F0" w:rsidRPr="00712B70" w:rsidRDefault="00F879F0" w:rsidP="00A543D3">
            <w:pPr>
              <w:spacing w:line="240" w:lineRule="auto"/>
              <w:rPr>
                <w:rFonts w:cs="Arial"/>
                <w:sz w:val="20"/>
                <w:szCs w:val="20"/>
              </w:rPr>
            </w:pPr>
            <w:r w:rsidRPr="00712B70">
              <w:rPr>
                <w:rFonts w:cs="Arial"/>
                <w:sz w:val="20"/>
                <w:szCs w:val="20"/>
              </w:rPr>
              <w:t>MOD</w:t>
            </w:r>
          </w:p>
          <w:p w14:paraId="041E5D4B" w14:textId="77777777" w:rsidR="00F879F0" w:rsidRPr="00712B70" w:rsidRDefault="00F879F0" w:rsidP="00A543D3">
            <w:pPr>
              <w:spacing w:line="240" w:lineRule="auto"/>
              <w:rPr>
                <w:rFonts w:cs="Arial"/>
                <w:sz w:val="20"/>
                <w:szCs w:val="20"/>
              </w:rPr>
            </w:pPr>
            <w:r w:rsidRPr="00712B70">
              <w:rPr>
                <w:rFonts w:cs="Arial"/>
                <w:sz w:val="20"/>
                <w:szCs w:val="20"/>
              </w:rPr>
              <w:t>MdC</w:t>
            </w:r>
          </w:p>
          <w:p w14:paraId="1BEDC51D" w14:textId="77777777" w:rsidR="00F879F0" w:rsidRPr="00712B70" w:rsidRDefault="00F879F0" w:rsidP="00A543D3">
            <w:pPr>
              <w:spacing w:line="240" w:lineRule="auto"/>
              <w:rPr>
                <w:rFonts w:cs="Arial"/>
                <w:sz w:val="20"/>
                <w:szCs w:val="20"/>
              </w:rPr>
            </w:pPr>
            <w:r w:rsidRPr="00712B70">
              <w:rPr>
                <w:rFonts w:cs="Arial"/>
                <w:sz w:val="20"/>
                <w:szCs w:val="20"/>
              </w:rPr>
              <w:t>Entreprise chargée des travaux</w:t>
            </w:r>
          </w:p>
        </w:tc>
        <w:tc>
          <w:tcPr>
            <w:tcW w:w="717" w:type="pct"/>
            <w:shd w:val="clear" w:color="auto" w:fill="FFFFFF"/>
          </w:tcPr>
          <w:p w14:paraId="0BAFAC3A" w14:textId="77777777" w:rsidR="00F879F0" w:rsidRPr="00712B70" w:rsidRDefault="00F879F0" w:rsidP="00A543D3">
            <w:pPr>
              <w:spacing w:line="240" w:lineRule="auto"/>
              <w:rPr>
                <w:rFonts w:cs="Arial"/>
                <w:sz w:val="20"/>
                <w:szCs w:val="20"/>
              </w:rPr>
            </w:pPr>
            <w:r w:rsidRPr="00712B70">
              <w:rPr>
                <w:rFonts w:cs="Arial"/>
                <w:sz w:val="20"/>
                <w:szCs w:val="20"/>
              </w:rPr>
              <w:t xml:space="preserve">Mairie de Cotonou </w:t>
            </w:r>
          </w:p>
          <w:p w14:paraId="6D6ED382" w14:textId="77777777" w:rsidR="00F879F0" w:rsidRPr="00712B70" w:rsidRDefault="00F879F0" w:rsidP="00A543D3">
            <w:pPr>
              <w:spacing w:line="240" w:lineRule="auto"/>
              <w:rPr>
                <w:rFonts w:cs="Arial"/>
                <w:sz w:val="20"/>
                <w:szCs w:val="20"/>
              </w:rPr>
            </w:pPr>
            <w:r w:rsidRPr="00712B70">
              <w:rPr>
                <w:rFonts w:cs="Arial"/>
                <w:sz w:val="20"/>
                <w:szCs w:val="20"/>
              </w:rPr>
              <w:t>DDTFP</w:t>
            </w:r>
          </w:p>
        </w:tc>
        <w:tc>
          <w:tcPr>
            <w:tcW w:w="710" w:type="pct"/>
            <w:shd w:val="clear" w:color="auto" w:fill="FFFFFF"/>
          </w:tcPr>
          <w:p w14:paraId="4FB50309" w14:textId="77777777" w:rsidR="00F879F0" w:rsidRPr="00712B70" w:rsidRDefault="00F879F0" w:rsidP="00A543D3">
            <w:pPr>
              <w:spacing w:line="240" w:lineRule="auto"/>
              <w:rPr>
                <w:rFonts w:cs="Arial"/>
                <w:sz w:val="20"/>
                <w:szCs w:val="20"/>
              </w:rPr>
            </w:pPr>
            <w:r w:rsidRPr="00712B70">
              <w:rPr>
                <w:rFonts w:cs="Arial"/>
                <w:sz w:val="20"/>
                <w:szCs w:val="20"/>
              </w:rPr>
              <w:t>A intégrer aux cahiers de charge</w:t>
            </w:r>
          </w:p>
        </w:tc>
      </w:tr>
      <w:tr w:rsidR="00F879F0" w:rsidRPr="00712B70" w14:paraId="0AE27820" w14:textId="77777777" w:rsidTr="006952D5">
        <w:trPr>
          <w:trHeight w:val="1128"/>
        </w:trPr>
        <w:tc>
          <w:tcPr>
            <w:tcW w:w="928" w:type="pct"/>
            <w:shd w:val="clear" w:color="auto" w:fill="FFFFFF"/>
          </w:tcPr>
          <w:p w14:paraId="7E4A7B0D" w14:textId="77777777" w:rsidR="00F879F0" w:rsidRPr="00712B70" w:rsidRDefault="00F879F0" w:rsidP="00A543D3">
            <w:pPr>
              <w:spacing w:line="240" w:lineRule="auto"/>
              <w:rPr>
                <w:rFonts w:cs="Arial"/>
                <w:sz w:val="20"/>
                <w:szCs w:val="20"/>
              </w:rPr>
            </w:pPr>
            <w:r w:rsidRPr="00712B70">
              <w:rPr>
                <w:rFonts w:cs="Arial"/>
                <w:sz w:val="20"/>
                <w:szCs w:val="20"/>
              </w:rPr>
              <w:t xml:space="preserve">2.1.N.2.1., 2.3.N.3.1., 2.4.N.2.1., 2.13.N.2.1., 2.2.N.9.1., </w:t>
            </w:r>
          </w:p>
          <w:p w14:paraId="0A5F92CB" w14:textId="77777777" w:rsidR="00F879F0" w:rsidRPr="00712B70" w:rsidRDefault="00F879F0" w:rsidP="00A543D3">
            <w:pPr>
              <w:spacing w:line="240" w:lineRule="auto"/>
              <w:rPr>
                <w:rFonts w:cs="Arial"/>
                <w:sz w:val="20"/>
                <w:szCs w:val="20"/>
              </w:rPr>
            </w:pPr>
            <w:r w:rsidRPr="00712B70">
              <w:rPr>
                <w:rFonts w:cs="Arial"/>
                <w:sz w:val="20"/>
                <w:szCs w:val="20"/>
              </w:rPr>
              <w:t>2.14.N.2.1. Sensibiliser les ouvriers et les populations riveraines du bassin et de la base-vie contre les IST-VIH/SIDA </w:t>
            </w:r>
          </w:p>
          <w:p w14:paraId="0F8F2CF9" w14:textId="77777777" w:rsidR="00F879F0" w:rsidRPr="00712B70" w:rsidRDefault="00F879F0" w:rsidP="00A543D3">
            <w:pPr>
              <w:spacing w:line="240" w:lineRule="auto"/>
              <w:rPr>
                <w:rFonts w:cs="Arial"/>
                <w:sz w:val="20"/>
                <w:szCs w:val="20"/>
              </w:rPr>
            </w:pPr>
            <w:r w:rsidRPr="00712B70">
              <w:rPr>
                <w:rFonts w:cs="Arial"/>
                <w:sz w:val="20"/>
                <w:szCs w:val="20"/>
              </w:rPr>
              <w:t>2.14.N.2.2. Mettre des préservatifs à la disposition des employés</w:t>
            </w:r>
          </w:p>
        </w:tc>
        <w:tc>
          <w:tcPr>
            <w:tcW w:w="782" w:type="pct"/>
            <w:shd w:val="clear" w:color="auto" w:fill="FFFFFF"/>
          </w:tcPr>
          <w:p w14:paraId="02BCFAEB" w14:textId="77777777" w:rsidR="00F879F0" w:rsidRPr="00712B70" w:rsidRDefault="00F879F0" w:rsidP="00A543D3">
            <w:pPr>
              <w:spacing w:line="240" w:lineRule="auto"/>
              <w:rPr>
                <w:rFonts w:cs="Arial"/>
                <w:sz w:val="20"/>
                <w:szCs w:val="20"/>
              </w:rPr>
            </w:pPr>
            <w:r w:rsidRPr="00712B70">
              <w:rPr>
                <w:rFonts w:cs="Arial"/>
                <w:sz w:val="20"/>
                <w:szCs w:val="20"/>
              </w:rPr>
              <w:t xml:space="preserve"> -Nombre de séances de sensibilisation effectuées </w:t>
            </w:r>
          </w:p>
          <w:p w14:paraId="26F2AE2A" w14:textId="77777777" w:rsidR="00F879F0" w:rsidRPr="00712B70" w:rsidRDefault="00F879F0" w:rsidP="00A543D3">
            <w:pPr>
              <w:spacing w:line="240" w:lineRule="auto"/>
              <w:rPr>
                <w:rFonts w:cs="Arial"/>
                <w:sz w:val="20"/>
                <w:szCs w:val="20"/>
              </w:rPr>
            </w:pPr>
            <w:r w:rsidRPr="00712B70">
              <w:rPr>
                <w:rFonts w:cs="Arial"/>
                <w:sz w:val="20"/>
                <w:szCs w:val="20"/>
              </w:rPr>
              <w:t xml:space="preserve">-Nombre de nouveaux cas de VIH SIDA enregistrés </w:t>
            </w:r>
          </w:p>
          <w:p w14:paraId="47103BDB" w14:textId="77777777" w:rsidR="00F879F0" w:rsidRPr="00712B70" w:rsidRDefault="00F879F0" w:rsidP="00A543D3">
            <w:pPr>
              <w:spacing w:line="240" w:lineRule="auto"/>
              <w:rPr>
                <w:rFonts w:cs="Arial"/>
                <w:sz w:val="20"/>
                <w:szCs w:val="20"/>
              </w:rPr>
            </w:pPr>
            <w:r w:rsidRPr="00712B70">
              <w:rPr>
                <w:rFonts w:cs="Arial"/>
                <w:sz w:val="20"/>
                <w:szCs w:val="20"/>
              </w:rPr>
              <w:t>Nombre de préservatifs distribués</w:t>
            </w:r>
          </w:p>
        </w:tc>
        <w:tc>
          <w:tcPr>
            <w:tcW w:w="631" w:type="pct"/>
            <w:gridSpan w:val="2"/>
            <w:shd w:val="clear" w:color="auto" w:fill="FFFFFF"/>
          </w:tcPr>
          <w:p w14:paraId="54D50CAF" w14:textId="77777777" w:rsidR="00F879F0" w:rsidRPr="00712B70" w:rsidRDefault="00F879F0" w:rsidP="00A543D3">
            <w:pPr>
              <w:spacing w:line="240" w:lineRule="auto"/>
              <w:rPr>
                <w:rFonts w:cs="Arial"/>
                <w:sz w:val="20"/>
                <w:szCs w:val="20"/>
              </w:rPr>
            </w:pPr>
            <w:r w:rsidRPr="00712B70">
              <w:rPr>
                <w:rFonts w:cs="Arial"/>
                <w:sz w:val="20"/>
                <w:szCs w:val="20"/>
              </w:rPr>
              <w:t xml:space="preserve">Taux de prévalence du VIH/ SIDA dans la zone </w:t>
            </w:r>
          </w:p>
        </w:tc>
        <w:tc>
          <w:tcPr>
            <w:tcW w:w="572" w:type="pct"/>
            <w:shd w:val="clear" w:color="auto" w:fill="FFFFFF"/>
          </w:tcPr>
          <w:p w14:paraId="0C548466" w14:textId="77777777" w:rsidR="00F879F0" w:rsidRPr="00712B70" w:rsidRDefault="00F879F0" w:rsidP="00A543D3">
            <w:pPr>
              <w:spacing w:line="240" w:lineRule="auto"/>
              <w:rPr>
                <w:rFonts w:cs="Arial"/>
                <w:sz w:val="20"/>
                <w:szCs w:val="20"/>
              </w:rPr>
            </w:pPr>
            <w:r w:rsidRPr="00712B70">
              <w:rPr>
                <w:rFonts w:cs="Arial"/>
                <w:sz w:val="20"/>
                <w:szCs w:val="20"/>
              </w:rPr>
              <w:t>Pendant les travaux de chantier de de base-vie</w:t>
            </w:r>
          </w:p>
        </w:tc>
        <w:tc>
          <w:tcPr>
            <w:tcW w:w="661" w:type="pct"/>
            <w:shd w:val="clear" w:color="auto" w:fill="FFFFFF"/>
          </w:tcPr>
          <w:p w14:paraId="2167E2F8" w14:textId="77777777" w:rsidR="00F879F0" w:rsidRPr="00712B70" w:rsidRDefault="00F879F0" w:rsidP="00A543D3">
            <w:pPr>
              <w:spacing w:line="240" w:lineRule="auto"/>
              <w:rPr>
                <w:rFonts w:cs="Arial"/>
                <w:sz w:val="20"/>
                <w:szCs w:val="20"/>
              </w:rPr>
            </w:pPr>
            <w:r w:rsidRPr="00712B70">
              <w:rPr>
                <w:rFonts w:cs="Arial"/>
                <w:sz w:val="20"/>
                <w:szCs w:val="20"/>
              </w:rPr>
              <w:t>Entreprise chargée des travaux</w:t>
            </w:r>
          </w:p>
          <w:p w14:paraId="297B1A7D" w14:textId="77777777" w:rsidR="00F879F0" w:rsidRPr="00712B70" w:rsidRDefault="00F879F0" w:rsidP="00A543D3">
            <w:pPr>
              <w:spacing w:line="240" w:lineRule="auto"/>
              <w:rPr>
                <w:rFonts w:cs="Arial"/>
                <w:sz w:val="20"/>
                <w:szCs w:val="20"/>
              </w:rPr>
            </w:pPr>
            <w:r w:rsidRPr="00712B70">
              <w:rPr>
                <w:rFonts w:cs="Arial"/>
                <w:sz w:val="20"/>
                <w:szCs w:val="20"/>
              </w:rPr>
              <w:t>MdC</w:t>
            </w:r>
          </w:p>
          <w:p w14:paraId="72B3F171" w14:textId="77777777" w:rsidR="00F879F0" w:rsidRPr="00712B70" w:rsidRDefault="00F879F0" w:rsidP="00A543D3">
            <w:pPr>
              <w:spacing w:line="240" w:lineRule="auto"/>
              <w:rPr>
                <w:rFonts w:cs="Arial"/>
                <w:sz w:val="20"/>
                <w:szCs w:val="20"/>
              </w:rPr>
            </w:pPr>
            <w:r w:rsidRPr="00712B70">
              <w:rPr>
                <w:rFonts w:cs="Arial"/>
                <w:sz w:val="20"/>
                <w:szCs w:val="20"/>
              </w:rPr>
              <w:t>MOD</w:t>
            </w:r>
          </w:p>
          <w:p w14:paraId="7C42798D" w14:textId="77777777" w:rsidR="00F879F0" w:rsidRPr="00712B70" w:rsidRDefault="00F879F0" w:rsidP="00A543D3">
            <w:pPr>
              <w:spacing w:line="240" w:lineRule="auto"/>
              <w:rPr>
                <w:rFonts w:cs="Arial"/>
                <w:sz w:val="20"/>
                <w:szCs w:val="20"/>
              </w:rPr>
            </w:pPr>
          </w:p>
        </w:tc>
        <w:tc>
          <w:tcPr>
            <w:tcW w:w="717" w:type="pct"/>
            <w:shd w:val="clear" w:color="auto" w:fill="FFFFFF"/>
          </w:tcPr>
          <w:p w14:paraId="1D3E2005" w14:textId="77777777" w:rsidR="00F879F0" w:rsidRPr="00712B70" w:rsidRDefault="00F879F0" w:rsidP="00A543D3">
            <w:pPr>
              <w:spacing w:line="240" w:lineRule="auto"/>
              <w:rPr>
                <w:rFonts w:cs="Arial"/>
                <w:sz w:val="20"/>
                <w:szCs w:val="20"/>
              </w:rPr>
            </w:pPr>
            <w:r w:rsidRPr="00712B70">
              <w:rPr>
                <w:rFonts w:cs="Arial"/>
                <w:sz w:val="20"/>
                <w:szCs w:val="20"/>
              </w:rPr>
              <w:t xml:space="preserve">Mairie de Cotonou </w:t>
            </w:r>
          </w:p>
          <w:p w14:paraId="735F14CA" w14:textId="77777777" w:rsidR="00F879F0" w:rsidRPr="00712B70" w:rsidRDefault="00F879F0" w:rsidP="00A543D3">
            <w:pPr>
              <w:spacing w:line="240" w:lineRule="auto"/>
              <w:rPr>
                <w:rFonts w:cs="Arial"/>
                <w:sz w:val="20"/>
                <w:szCs w:val="20"/>
              </w:rPr>
            </w:pPr>
            <w:r w:rsidRPr="00712B70">
              <w:rPr>
                <w:rFonts w:cs="Arial"/>
                <w:sz w:val="20"/>
                <w:szCs w:val="20"/>
              </w:rPr>
              <w:t>ABE</w:t>
            </w:r>
          </w:p>
          <w:p w14:paraId="21AD7355" w14:textId="77777777" w:rsidR="00F879F0" w:rsidRPr="00712B70" w:rsidRDefault="00F879F0" w:rsidP="00A543D3">
            <w:pPr>
              <w:spacing w:line="240" w:lineRule="auto"/>
              <w:rPr>
                <w:rFonts w:cs="Arial"/>
                <w:sz w:val="20"/>
                <w:szCs w:val="20"/>
              </w:rPr>
            </w:pPr>
            <w:r w:rsidRPr="00712B70">
              <w:rPr>
                <w:rFonts w:cs="Arial"/>
                <w:sz w:val="20"/>
                <w:szCs w:val="20"/>
              </w:rPr>
              <w:t>ACVDT</w:t>
            </w:r>
          </w:p>
        </w:tc>
        <w:tc>
          <w:tcPr>
            <w:tcW w:w="710" w:type="pct"/>
            <w:shd w:val="clear" w:color="auto" w:fill="FFFFFF"/>
          </w:tcPr>
          <w:p w14:paraId="162E5794" w14:textId="77777777" w:rsidR="00F879F0" w:rsidRPr="00712B70" w:rsidRDefault="00F879F0" w:rsidP="00A543D3">
            <w:pPr>
              <w:spacing w:line="240" w:lineRule="auto"/>
              <w:rPr>
                <w:rFonts w:cs="Arial"/>
                <w:sz w:val="20"/>
                <w:szCs w:val="20"/>
              </w:rPr>
            </w:pPr>
            <w:r w:rsidRPr="00712B70">
              <w:rPr>
                <w:rFonts w:cs="Arial"/>
                <w:sz w:val="20"/>
                <w:szCs w:val="20"/>
              </w:rPr>
              <w:t>3 000 000</w:t>
            </w:r>
          </w:p>
        </w:tc>
      </w:tr>
      <w:tr w:rsidR="00F879F0" w:rsidRPr="00712B70" w14:paraId="1BBD7B57" w14:textId="77777777" w:rsidTr="006952D5">
        <w:trPr>
          <w:trHeight w:val="1128"/>
        </w:trPr>
        <w:tc>
          <w:tcPr>
            <w:tcW w:w="928" w:type="pct"/>
            <w:shd w:val="clear" w:color="auto" w:fill="FFFFFF"/>
          </w:tcPr>
          <w:p w14:paraId="4E831F91" w14:textId="379BB0FC" w:rsidR="00F879F0" w:rsidRPr="00712B70" w:rsidRDefault="00F879F0" w:rsidP="00A543D3">
            <w:pPr>
              <w:spacing w:line="240" w:lineRule="auto"/>
              <w:rPr>
                <w:rFonts w:cs="Arial"/>
                <w:sz w:val="20"/>
                <w:szCs w:val="20"/>
              </w:rPr>
            </w:pPr>
            <w:r w:rsidRPr="00712B70">
              <w:rPr>
                <w:rFonts w:cs="Arial"/>
                <w:sz w:val="20"/>
                <w:szCs w:val="20"/>
              </w:rPr>
              <w:t>2.14.N.2.3. Instaurer un code de bonne conduite au sein de l’entreprise et le faire signer par l’ensembl</w:t>
            </w:r>
            <w:r w:rsidR="00712B70">
              <w:rPr>
                <w:rFonts w:cs="Arial"/>
                <w:sz w:val="20"/>
                <w:szCs w:val="20"/>
              </w:rPr>
              <w:t>e des employés de l’entreprise.</w:t>
            </w:r>
          </w:p>
        </w:tc>
        <w:tc>
          <w:tcPr>
            <w:tcW w:w="782" w:type="pct"/>
            <w:shd w:val="clear" w:color="auto" w:fill="FFFFFF"/>
          </w:tcPr>
          <w:p w14:paraId="175EDDA9" w14:textId="77777777" w:rsidR="00F879F0" w:rsidRPr="00712B70" w:rsidRDefault="00F879F0" w:rsidP="00A543D3">
            <w:pPr>
              <w:spacing w:line="240" w:lineRule="auto"/>
              <w:rPr>
                <w:rFonts w:cs="Arial"/>
                <w:sz w:val="20"/>
                <w:szCs w:val="20"/>
              </w:rPr>
            </w:pPr>
            <w:r w:rsidRPr="00712B70">
              <w:rPr>
                <w:rFonts w:cs="Arial"/>
                <w:sz w:val="20"/>
                <w:szCs w:val="20"/>
              </w:rPr>
              <w:t>Existence du code de bonne conduite signé par tous les employés de l’entreprise</w:t>
            </w:r>
          </w:p>
        </w:tc>
        <w:tc>
          <w:tcPr>
            <w:tcW w:w="631" w:type="pct"/>
            <w:gridSpan w:val="2"/>
            <w:shd w:val="clear" w:color="auto" w:fill="FFFFFF"/>
          </w:tcPr>
          <w:p w14:paraId="2D6A6A06" w14:textId="77777777" w:rsidR="00F879F0" w:rsidRPr="00712B70" w:rsidRDefault="00F879F0" w:rsidP="00A543D3">
            <w:pPr>
              <w:spacing w:line="240" w:lineRule="auto"/>
              <w:rPr>
                <w:rFonts w:cs="Arial"/>
                <w:sz w:val="20"/>
                <w:szCs w:val="20"/>
              </w:rPr>
            </w:pPr>
            <w:r w:rsidRPr="00712B70">
              <w:rPr>
                <w:rFonts w:cs="Arial"/>
                <w:sz w:val="20"/>
                <w:szCs w:val="20"/>
              </w:rPr>
              <w:t>Nombre de plaintes enregistrées et traitées</w:t>
            </w:r>
          </w:p>
        </w:tc>
        <w:tc>
          <w:tcPr>
            <w:tcW w:w="572" w:type="pct"/>
            <w:shd w:val="clear" w:color="auto" w:fill="FFFFFF"/>
          </w:tcPr>
          <w:p w14:paraId="6672228C" w14:textId="77777777" w:rsidR="00F879F0" w:rsidRPr="00712B70" w:rsidRDefault="00F879F0" w:rsidP="00A543D3">
            <w:pPr>
              <w:spacing w:line="240" w:lineRule="auto"/>
              <w:rPr>
                <w:rFonts w:cs="Arial"/>
                <w:sz w:val="20"/>
                <w:szCs w:val="20"/>
              </w:rPr>
            </w:pPr>
            <w:r w:rsidRPr="00712B70">
              <w:rPr>
                <w:rFonts w:cs="Arial"/>
                <w:sz w:val="20"/>
                <w:szCs w:val="20"/>
              </w:rPr>
              <w:t>Pendant les travaux de construction et d’exploitation</w:t>
            </w:r>
          </w:p>
        </w:tc>
        <w:tc>
          <w:tcPr>
            <w:tcW w:w="661" w:type="pct"/>
            <w:shd w:val="clear" w:color="auto" w:fill="FFFFFF"/>
          </w:tcPr>
          <w:p w14:paraId="43A441CE" w14:textId="77777777" w:rsidR="00F879F0" w:rsidRPr="00712B70" w:rsidRDefault="00F879F0" w:rsidP="00A543D3">
            <w:pPr>
              <w:spacing w:line="240" w:lineRule="auto"/>
              <w:rPr>
                <w:rFonts w:cs="Arial"/>
                <w:sz w:val="20"/>
                <w:szCs w:val="20"/>
              </w:rPr>
            </w:pPr>
            <w:r w:rsidRPr="00712B70">
              <w:rPr>
                <w:rFonts w:cs="Arial"/>
                <w:sz w:val="20"/>
                <w:szCs w:val="20"/>
              </w:rPr>
              <w:t>Entreprise chargée des travaux</w:t>
            </w:r>
          </w:p>
          <w:p w14:paraId="0F7D59B9" w14:textId="77777777" w:rsidR="00F879F0" w:rsidRPr="00712B70" w:rsidRDefault="00F879F0" w:rsidP="00A543D3">
            <w:pPr>
              <w:spacing w:line="240" w:lineRule="auto"/>
              <w:rPr>
                <w:rFonts w:cs="Arial"/>
                <w:sz w:val="20"/>
                <w:szCs w:val="20"/>
              </w:rPr>
            </w:pPr>
            <w:r w:rsidRPr="00712B70">
              <w:rPr>
                <w:rFonts w:cs="Arial"/>
                <w:sz w:val="20"/>
                <w:szCs w:val="20"/>
              </w:rPr>
              <w:t>MdC</w:t>
            </w:r>
          </w:p>
          <w:p w14:paraId="56E7D889" w14:textId="77777777" w:rsidR="00F879F0" w:rsidRPr="00712B70" w:rsidRDefault="00F879F0" w:rsidP="00A543D3">
            <w:pPr>
              <w:spacing w:line="240" w:lineRule="auto"/>
              <w:rPr>
                <w:rFonts w:cs="Arial"/>
                <w:sz w:val="20"/>
                <w:szCs w:val="20"/>
              </w:rPr>
            </w:pPr>
            <w:r w:rsidRPr="00712B70">
              <w:rPr>
                <w:rFonts w:cs="Arial"/>
                <w:sz w:val="20"/>
                <w:szCs w:val="20"/>
              </w:rPr>
              <w:t>MOD</w:t>
            </w:r>
          </w:p>
          <w:p w14:paraId="176AE0CE" w14:textId="77777777" w:rsidR="00F879F0" w:rsidRPr="00712B70" w:rsidRDefault="00F879F0" w:rsidP="00A543D3">
            <w:pPr>
              <w:spacing w:line="240" w:lineRule="auto"/>
              <w:rPr>
                <w:rFonts w:cs="Arial"/>
                <w:sz w:val="20"/>
                <w:szCs w:val="20"/>
              </w:rPr>
            </w:pPr>
          </w:p>
        </w:tc>
        <w:tc>
          <w:tcPr>
            <w:tcW w:w="717" w:type="pct"/>
            <w:shd w:val="clear" w:color="auto" w:fill="FFFFFF"/>
          </w:tcPr>
          <w:p w14:paraId="7A3EFAED" w14:textId="77777777" w:rsidR="00F879F0" w:rsidRPr="00712B70" w:rsidRDefault="00F879F0" w:rsidP="00A543D3">
            <w:pPr>
              <w:spacing w:line="240" w:lineRule="auto"/>
              <w:rPr>
                <w:rFonts w:cs="Arial"/>
                <w:sz w:val="20"/>
                <w:szCs w:val="20"/>
              </w:rPr>
            </w:pPr>
            <w:r w:rsidRPr="00712B70">
              <w:rPr>
                <w:rFonts w:cs="Arial"/>
                <w:sz w:val="20"/>
                <w:szCs w:val="20"/>
              </w:rPr>
              <w:t xml:space="preserve">Mairie de Cotonou </w:t>
            </w:r>
          </w:p>
          <w:p w14:paraId="5D2D49DC" w14:textId="77777777" w:rsidR="00F879F0" w:rsidRPr="00712B70" w:rsidRDefault="00F879F0" w:rsidP="00A543D3">
            <w:pPr>
              <w:spacing w:line="240" w:lineRule="auto"/>
              <w:rPr>
                <w:rFonts w:cs="Arial"/>
                <w:sz w:val="20"/>
                <w:szCs w:val="20"/>
              </w:rPr>
            </w:pPr>
            <w:r w:rsidRPr="00712B70">
              <w:rPr>
                <w:rFonts w:cs="Arial"/>
                <w:sz w:val="20"/>
                <w:szCs w:val="20"/>
              </w:rPr>
              <w:t>ABE</w:t>
            </w:r>
          </w:p>
          <w:p w14:paraId="2D776F30" w14:textId="77777777" w:rsidR="00F879F0" w:rsidRPr="00712B70" w:rsidRDefault="00F879F0" w:rsidP="00A543D3">
            <w:pPr>
              <w:spacing w:line="240" w:lineRule="auto"/>
              <w:rPr>
                <w:rFonts w:cs="Arial"/>
                <w:sz w:val="20"/>
                <w:szCs w:val="20"/>
              </w:rPr>
            </w:pPr>
            <w:r w:rsidRPr="00712B70">
              <w:rPr>
                <w:rFonts w:cs="Arial"/>
                <w:sz w:val="20"/>
                <w:szCs w:val="20"/>
              </w:rPr>
              <w:t>ACVDT</w:t>
            </w:r>
          </w:p>
        </w:tc>
        <w:tc>
          <w:tcPr>
            <w:tcW w:w="710" w:type="pct"/>
            <w:shd w:val="clear" w:color="auto" w:fill="FFFFFF"/>
          </w:tcPr>
          <w:p w14:paraId="59F15E5A" w14:textId="77777777" w:rsidR="00F879F0" w:rsidRPr="00712B70" w:rsidRDefault="00F879F0" w:rsidP="00A543D3">
            <w:pPr>
              <w:spacing w:line="240" w:lineRule="auto"/>
              <w:rPr>
                <w:rFonts w:cs="Arial"/>
                <w:sz w:val="20"/>
                <w:szCs w:val="20"/>
              </w:rPr>
            </w:pPr>
            <w:r w:rsidRPr="00712B70">
              <w:rPr>
                <w:rFonts w:cs="Arial"/>
                <w:sz w:val="20"/>
                <w:szCs w:val="20"/>
              </w:rPr>
              <w:t>A intégrer aux cahiers de charge</w:t>
            </w:r>
          </w:p>
        </w:tc>
      </w:tr>
      <w:tr w:rsidR="00F879F0" w:rsidRPr="00712B70" w14:paraId="19BC5914" w14:textId="77777777" w:rsidTr="006952D5">
        <w:trPr>
          <w:trHeight w:val="1487"/>
        </w:trPr>
        <w:tc>
          <w:tcPr>
            <w:tcW w:w="928" w:type="pct"/>
            <w:shd w:val="clear" w:color="auto" w:fill="FFFFFF"/>
          </w:tcPr>
          <w:p w14:paraId="4F316783" w14:textId="77777777" w:rsidR="00F879F0" w:rsidRPr="00712B70" w:rsidRDefault="00F879F0" w:rsidP="00A543D3">
            <w:pPr>
              <w:spacing w:line="240" w:lineRule="auto"/>
              <w:rPr>
                <w:rFonts w:cs="Arial"/>
                <w:sz w:val="20"/>
                <w:szCs w:val="20"/>
              </w:rPr>
            </w:pPr>
            <w:proofErr w:type="gramStart"/>
            <w:r w:rsidRPr="00712B70">
              <w:rPr>
                <w:rFonts w:cs="Arial"/>
                <w:sz w:val="20"/>
                <w:szCs w:val="20"/>
              </w:rPr>
              <w:t>2.1.P.2.1. ,</w:t>
            </w:r>
            <w:proofErr w:type="gramEnd"/>
            <w:r w:rsidRPr="00712B70">
              <w:rPr>
                <w:rFonts w:cs="Arial"/>
                <w:sz w:val="20"/>
                <w:szCs w:val="20"/>
              </w:rPr>
              <w:t xml:space="preserve"> 2.3.P.2.1, 2.4.P.2.2. Faire le  recrutement conformément aux normes de la (CNSS)</w:t>
            </w:r>
          </w:p>
        </w:tc>
        <w:tc>
          <w:tcPr>
            <w:tcW w:w="782" w:type="pct"/>
            <w:shd w:val="clear" w:color="auto" w:fill="FFFFFF"/>
          </w:tcPr>
          <w:p w14:paraId="355CDB31" w14:textId="77777777" w:rsidR="00F879F0" w:rsidRPr="00712B70" w:rsidRDefault="00F879F0" w:rsidP="00A543D3">
            <w:pPr>
              <w:spacing w:line="240" w:lineRule="auto"/>
              <w:rPr>
                <w:rFonts w:cs="Arial"/>
                <w:sz w:val="20"/>
                <w:szCs w:val="20"/>
              </w:rPr>
            </w:pPr>
            <w:r w:rsidRPr="00712B70">
              <w:rPr>
                <w:rFonts w:cs="Arial"/>
                <w:sz w:val="20"/>
                <w:szCs w:val="20"/>
              </w:rPr>
              <w:t>chaque travailleur ou bénéficiaire ;</w:t>
            </w:r>
          </w:p>
          <w:p w14:paraId="4651AF08" w14:textId="77777777" w:rsidR="00F879F0" w:rsidRPr="00712B70" w:rsidRDefault="00F879F0" w:rsidP="00A543D3">
            <w:pPr>
              <w:spacing w:line="240" w:lineRule="auto"/>
              <w:rPr>
                <w:rFonts w:cs="Arial"/>
                <w:sz w:val="20"/>
                <w:szCs w:val="20"/>
              </w:rPr>
            </w:pPr>
            <w:r w:rsidRPr="00712B70">
              <w:rPr>
                <w:rFonts w:cs="Arial"/>
                <w:sz w:val="20"/>
                <w:szCs w:val="20"/>
              </w:rPr>
              <w:t>Carte de CNSS de chaque travailleur ;</w:t>
            </w:r>
          </w:p>
        </w:tc>
        <w:tc>
          <w:tcPr>
            <w:tcW w:w="631" w:type="pct"/>
            <w:gridSpan w:val="2"/>
            <w:shd w:val="clear" w:color="auto" w:fill="FFFFFF"/>
          </w:tcPr>
          <w:p w14:paraId="46B4A3A4" w14:textId="77777777" w:rsidR="00F879F0" w:rsidRPr="00712B70" w:rsidRDefault="00F879F0" w:rsidP="00A543D3">
            <w:pPr>
              <w:spacing w:line="240" w:lineRule="auto"/>
              <w:rPr>
                <w:rFonts w:cs="Arial"/>
                <w:sz w:val="20"/>
                <w:szCs w:val="20"/>
              </w:rPr>
            </w:pPr>
            <w:r w:rsidRPr="00712B70">
              <w:rPr>
                <w:rFonts w:cs="Arial"/>
                <w:sz w:val="20"/>
                <w:szCs w:val="20"/>
              </w:rPr>
              <w:t>Nombre de plaintes enregistrées et traitées</w:t>
            </w:r>
          </w:p>
        </w:tc>
        <w:tc>
          <w:tcPr>
            <w:tcW w:w="572" w:type="pct"/>
            <w:shd w:val="clear" w:color="auto" w:fill="FFFFFF"/>
          </w:tcPr>
          <w:p w14:paraId="1AF6AD56" w14:textId="77777777" w:rsidR="00F879F0" w:rsidRPr="00712B70" w:rsidRDefault="00F879F0" w:rsidP="00A543D3">
            <w:pPr>
              <w:spacing w:line="240" w:lineRule="auto"/>
              <w:rPr>
                <w:rFonts w:cs="Arial"/>
                <w:sz w:val="20"/>
                <w:szCs w:val="20"/>
              </w:rPr>
            </w:pPr>
            <w:r w:rsidRPr="00712B70">
              <w:rPr>
                <w:rFonts w:cs="Arial"/>
                <w:sz w:val="20"/>
                <w:szCs w:val="20"/>
              </w:rPr>
              <w:t xml:space="preserve">Pendant le recrutement des ouvriers </w:t>
            </w:r>
          </w:p>
        </w:tc>
        <w:tc>
          <w:tcPr>
            <w:tcW w:w="661" w:type="pct"/>
            <w:shd w:val="clear" w:color="auto" w:fill="FFFFFF"/>
          </w:tcPr>
          <w:p w14:paraId="04647F28" w14:textId="77777777" w:rsidR="00F879F0" w:rsidRPr="00712B70" w:rsidRDefault="00F879F0" w:rsidP="00A543D3">
            <w:pPr>
              <w:spacing w:line="240" w:lineRule="auto"/>
              <w:rPr>
                <w:rFonts w:cs="Arial"/>
                <w:sz w:val="20"/>
                <w:szCs w:val="20"/>
              </w:rPr>
            </w:pPr>
            <w:r w:rsidRPr="00712B70">
              <w:rPr>
                <w:rFonts w:cs="Arial"/>
                <w:sz w:val="20"/>
                <w:szCs w:val="20"/>
              </w:rPr>
              <w:t>MOD</w:t>
            </w:r>
          </w:p>
          <w:p w14:paraId="1E6EDCE0" w14:textId="77777777" w:rsidR="00F879F0" w:rsidRPr="00712B70" w:rsidRDefault="00F879F0" w:rsidP="00A543D3">
            <w:pPr>
              <w:spacing w:line="240" w:lineRule="auto"/>
              <w:rPr>
                <w:rFonts w:cs="Arial"/>
                <w:sz w:val="20"/>
                <w:szCs w:val="20"/>
              </w:rPr>
            </w:pPr>
            <w:r w:rsidRPr="00712B70">
              <w:rPr>
                <w:rFonts w:cs="Arial"/>
                <w:sz w:val="20"/>
                <w:szCs w:val="20"/>
              </w:rPr>
              <w:t>Bureau de contrôle de l’entreprise</w:t>
            </w:r>
          </w:p>
        </w:tc>
        <w:tc>
          <w:tcPr>
            <w:tcW w:w="717" w:type="pct"/>
            <w:shd w:val="clear" w:color="auto" w:fill="FFFFFF"/>
          </w:tcPr>
          <w:p w14:paraId="1E1C51D2" w14:textId="77777777" w:rsidR="00F879F0" w:rsidRPr="00712B70" w:rsidRDefault="00F879F0" w:rsidP="00A543D3">
            <w:pPr>
              <w:spacing w:line="240" w:lineRule="auto"/>
              <w:rPr>
                <w:rFonts w:cs="Arial"/>
                <w:sz w:val="20"/>
                <w:szCs w:val="20"/>
              </w:rPr>
            </w:pPr>
            <w:r w:rsidRPr="00712B70">
              <w:rPr>
                <w:rFonts w:cs="Arial"/>
                <w:sz w:val="20"/>
                <w:szCs w:val="20"/>
              </w:rPr>
              <w:t>CNSS</w:t>
            </w:r>
          </w:p>
          <w:p w14:paraId="3F7BB3F7" w14:textId="77777777" w:rsidR="00F879F0" w:rsidRPr="00712B70" w:rsidRDefault="00F879F0" w:rsidP="00A543D3">
            <w:pPr>
              <w:spacing w:line="240" w:lineRule="auto"/>
              <w:rPr>
                <w:rFonts w:cs="Arial"/>
                <w:sz w:val="20"/>
                <w:szCs w:val="20"/>
              </w:rPr>
            </w:pPr>
            <w:r w:rsidRPr="00712B70">
              <w:rPr>
                <w:rFonts w:cs="Arial"/>
                <w:sz w:val="20"/>
                <w:szCs w:val="20"/>
              </w:rPr>
              <w:t>DDTFP</w:t>
            </w:r>
          </w:p>
        </w:tc>
        <w:tc>
          <w:tcPr>
            <w:tcW w:w="710" w:type="pct"/>
            <w:shd w:val="clear" w:color="auto" w:fill="FFFFFF"/>
          </w:tcPr>
          <w:p w14:paraId="07B3D9EF" w14:textId="77777777" w:rsidR="00F879F0" w:rsidRPr="00712B70" w:rsidRDefault="00F879F0" w:rsidP="00A543D3">
            <w:pPr>
              <w:spacing w:line="240" w:lineRule="auto"/>
              <w:rPr>
                <w:rFonts w:cs="Arial"/>
                <w:sz w:val="20"/>
                <w:szCs w:val="20"/>
              </w:rPr>
            </w:pPr>
            <w:r w:rsidRPr="00712B70">
              <w:rPr>
                <w:rFonts w:cs="Arial"/>
                <w:sz w:val="20"/>
                <w:szCs w:val="20"/>
              </w:rPr>
              <w:t>A intégrer au PGES-Chantier et aux clauses environnementales et sociales</w:t>
            </w:r>
          </w:p>
        </w:tc>
      </w:tr>
      <w:tr w:rsidR="00F879F0" w:rsidRPr="00712B70" w14:paraId="2878EEF7" w14:textId="77777777" w:rsidTr="006952D5">
        <w:trPr>
          <w:trHeight w:val="627"/>
        </w:trPr>
        <w:tc>
          <w:tcPr>
            <w:tcW w:w="928" w:type="pct"/>
            <w:shd w:val="clear" w:color="auto" w:fill="FFFFFF"/>
          </w:tcPr>
          <w:p w14:paraId="69B21108" w14:textId="77777777" w:rsidR="00F879F0" w:rsidRPr="00712B70" w:rsidRDefault="00F879F0" w:rsidP="00A543D3">
            <w:pPr>
              <w:spacing w:line="240" w:lineRule="auto"/>
              <w:rPr>
                <w:rFonts w:cs="Arial"/>
                <w:sz w:val="20"/>
                <w:szCs w:val="20"/>
              </w:rPr>
            </w:pPr>
            <w:r w:rsidRPr="00712B70">
              <w:rPr>
                <w:rFonts w:cs="Arial"/>
                <w:sz w:val="20"/>
                <w:szCs w:val="20"/>
              </w:rPr>
              <w:t>2.4 P.1.1. ; 2.4..N.3.2. ; 2.7.N.1.1. ; 2.1.N.3.2. ; 2.9.N.1.1. ; 2.10.N.1.1. ; 2.11.N.4.1 ; 2.12.N.1.1. ; 2.14..N.1.1 ; 2.14..N.3.2. ; 2.15.N.1.3 Doter et veiller au port des EPI par les ouvriers</w:t>
            </w:r>
          </w:p>
        </w:tc>
        <w:tc>
          <w:tcPr>
            <w:tcW w:w="782" w:type="pct"/>
            <w:shd w:val="clear" w:color="auto" w:fill="FFFFFF"/>
          </w:tcPr>
          <w:p w14:paraId="6F4445A8" w14:textId="77777777" w:rsidR="00F879F0" w:rsidRPr="00712B70" w:rsidRDefault="00F879F0" w:rsidP="00A543D3">
            <w:pPr>
              <w:spacing w:line="240" w:lineRule="auto"/>
              <w:rPr>
                <w:rFonts w:cs="Arial"/>
                <w:sz w:val="20"/>
                <w:szCs w:val="20"/>
              </w:rPr>
            </w:pPr>
            <w:r w:rsidRPr="00712B70">
              <w:rPr>
                <w:rFonts w:cs="Arial"/>
                <w:sz w:val="20"/>
                <w:szCs w:val="20"/>
              </w:rPr>
              <w:t xml:space="preserve">-Existence et port effectif des EPI </w:t>
            </w:r>
          </w:p>
          <w:p w14:paraId="2931317F" w14:textId="77777777" w:rsidR="00F879F0" w:rsidRPr="00712B70" w:rsidRDefault="00F879F0" w:rsidP="00A543D3">
            <w:pPr>
              <w:spacing w:line="240" w:lineRule="auto"/>
              <w:rPr>
                <w:rFonts w:cs="Arial"/>
                <w:sz w:val="20"/>
                <w:szCs w:val="20"/>
              </w:rPr>
            </w:pPr>
            <w:r w:rsidRPr="00712B70">
              <w:rPr>
                <w:rFonts w:cs="Arial"/>
                <w:sz w:val="20"/>
                <w:szCs w:val="20"/>
              </w:rPr>
              <w:t>-Stock d’EPI disponible sur site</w:t>
            </w:r>
          </w:p>
        </w:tc>
        <w:tc>
          <w:tcPr>
            <w:tcW w:w="631" w:type="pct"/>
            <w:gridSpan w:val="2"/>
            <w:shd w:val="clear" w:color="auto" w:fill="FFFFFF"/>
          </w:tcPr>
          <w:p w14:paraId="5F44AB87" w14:textId="77777777" w:rsidR="00F879F0" w:rsidRPr="00712B70" w:rsidRDefault="00F879F0" w:rsidP="00A543D3">
            <w:pPr>
              <w:spacing w:line="240" w:lineRule="auto"/>
              <w:rPr>
                <w:rFonts w:cs="Arial"/>
                <w:sz w:val="20"/>
                <w:szCs w:val="20"/>
              </w:rPr>
            </w:pPr>
            <w:r w:rsidRPr="00712B70">
              <w:rPr>
                <w:rFonts w:cs="Arial"/>
                <w:sz w:val="20"/>
                <w:szCs w:val="20"/>
              </w:rPr>
              <w:t xml:space="preserve">Nombre de cas d’accidents enregistrés </w:t>
            </w:r>
          </w:p>
        </w:tc>
        <w:tc>
          <w:tcPr>
            <w:tcW w:w="572" w:type="pct"/>
            <w:shd w:val="clear" w:color="auto" w:fill="FFFFFF"/>
          </w:tcPr>
          <w:p w14:paraId="68754470" w14:textId="77777777" w:rsidR="00F879F0" w:rsidRPr="00712B70" w:rsidRDefault="00F879F0" w:rsidP="00A543D3">
            <w:pPr>
              <w:spacing w:line="240" w:lineRule="auto"/>
              <w:rPr>
                <w:rFonts w:cs="Arial"/>
                <w:sz w:val="20"/>
                <w:szCs w:val="20"/>
              </w:rPr>
            </w:pPr>
            <w:r w:rsidRPr="00712B70">
              <w:rPr>
                <w:rFonts w:cs="Arial"/>
                <w:sz w:val="20"/>
                <w:szCs w:val="20"/>
              </w:rPr>
              <w:t>Pendant les travaux de chantier, de base-vie et autres</w:t>
            </w:r>
          </w:p>
        </w:tc>
        <w:tc>
          <w:tcPr>
            <w:tcW w:w="661" w:type="pct"/>
            <w:shd w:val="clear" w:color="auto" w:fill="FFFFFF"/>
          </w:tcPr>
          <w:p w14:paraId="75CF7A30" w14:textId="77777777" w:rsidR="00F879F0" w:rsidRPr="00712B70" w:rsidRDefault="00F879F0" w:rsidP="00A543D3">
            <w:pPr>
              <w:spacing w:line="240" w:lineRule="auto"/>
              <w:rPr>
                <w:rFonts w:cs="Arial"/>
                <w:sz w:val="20"/>
                <w:szCs w:val="20"/>
              </w:rPr>
            </w:pPr>
            <w:r w:rsidRPr="00712B70">
              <w:rPr>
                <w:rFonts w:cs="Arial"/>
                <w:sz w:val="20"/>
                <w:szCs w:val="20"/>
              </w:rPr>
              <w:t>Entreprise chargée des travaux</w:t>
            </w:r>
          </w:p>
          <w:p w14:paraId="338F8D28" w14:textId="77777777" w:rsidR="00F879F0" w:rsidRPr="00712B70" w:rsidRDefault="00F879F0" w:rsidP="00A543D3">
            <w:pPr>
              <w:spacing w:line="240" w:lineRule="auto"/>
              <w:rPr>
                <w:rFonts w:cs="Arial"/>
                <w:sz w:val="20"/>
                <w:szCs w:val="20"/>
              </w:rPr>
            </w:pPr>
            <w:r w:rsidRPr="00712B70">
              <w:rPr>
                <w:rFonts w:cs="Arial"/>
                <w:sz w:val="20"/>
                <w:szCs w:val="20"/>
              </w:rPr>
              <w:t>MdC</w:t>
            </w:r>
          </w:p>
          <w:p w14:paraId="25270BD4" w14:textId="77777777" w:rsidR="00F879F0" w:rsidRPr="00712B70" w:rsidRDefault="00F879F0" w:rsidP="00A543D3">
            <w:pPr>
              <w:spacing w:line="240" w:lineRule="auto"/>
              <w:rPr>
                <w:rFonts w:cs="Arial"/>
                <w:sz w:val="20"/>
                <w:szCs w:val="20"/>
              </w:rPr>
            </w:pPr>
            <w:r w:rsidRPr="00712B70">
              <w:rPr>
                <w:rFonts w:cs="Arial"/>
                <w:sz w:val="20"/>
                <w:szCs w:val="20"/>
              </w:rPr>
              <w:t>MOD</w:t>
            </w:r>
          </w:p>
          <w:p w14:paraId="65FD84C0" w14:textId="77777777" w:rsidR="00F879F0" w:rsidRPr="00712B70" w:rsidRDefault="00F879F0" w:rsidP="00A543D3">
            <w:pPr>
              <w:spacing w:line="240" w:lineRule="auto"/>
              <w:rPr>
                <w:rFonts w:cs="Arial"/>
                <w:sz w:val="20"/>
                <w:szCs w:val="20"/>
              </w:rPr>
            </w:pPr>
          </w:p>
        </w:tc>
        <w:tc>
          <w:tcPr>
            <w:tcW w:w="717" w:type="pct"/>
            <w:shd w:val="clear" w:color="auto" w:fill="FFFFFF"/>
          </w:tcPr>
          <w:p w14:paraId="49DAB78E"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66C09B73" w14:textId="77777777" w:rsidR="00F879F0" w:rsidRPr="00712B70" w:rsidRDefault="00F879F0" w:rsidP="00A543D3">
            <w:pPr>
              <w:spacing w:line="240" w:lineRule="auto"/>
              <w:rPr>
                <w:rFonts w:cs="Arial"/>
                <w:sz w:val="20"/>
                <w:szCs w:val="20"/>
              </w:rPr>
            </w:pPr>
            <w:r w:rsidRPr="00712B70">
              <w:rPr>
                <w:rFonts w:cs="Arial"/>
                <w:sz w:val="20"/>
                <w:szCs w:val="20"/>
              </w:rPr>
              <w:t xml:space="preserve">ACVDT </w:t>
            </w:r>
          </w:p>
          <w:p w14:paraId="061874F4"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734B76E0" w14:textId="77777777" w:rsidR="00F879F0" w:rsidRPr="00712B70" w:rsidRDefault="00F879F0" w:rsidP="00A543D3">
            <w:pPr>
              <w:spacing w:line="240" w:lineRule="auto"/>
              <w:rPr>
                <w:rFonts w:cs="Arial"/>
                <w:sz w:val="20"/>
                <w:szCs w:val="20"/>
              </w:rPr>
            </w:pPr>
          </w:p>
        </w:tc>
        <w:tc>
          <w:tcPr>
            <w:tcW w:w="710" w:type="pct"/>
            <w:shd w:val="clear" w:color="auto" w:fill="FFFFFF"/>
          </w:tcPr>
          <w:p w14:paraId="311C5F18" w14:textId="77777777" w:rsidR="00F879F0" w:rsidRPr="00712B70" w:rsidRDefault="00F879F0" w:rsidP="00A543D3">
            <w:pPr>
              <w:spacing w:line="240" w:lineRule="auto"/>
              <w:rPr>
                <w:rFonts w:cs="Arial"/>
                <w:sz w:val="20"/>
                <w:szCs w:val="20"/>
              </w:rPr>
            </w:pPr>
            <w:r w:rsidRPr="00712B70">
              <w:rPr>
                <w:rFonts w:cs="Arial"/>
                <w:sz w:val="20"/>
                <w:szCs w:val="20"/>
              </w:rPr>
              <w:t>A intégrer aux cahiers de charge</w:t>
            </w:r>
          </w:p>
        </w:tc>
      </w:tr>
      <w:tr w:rsidR="00F879F0" w:rsidRPr="00712B70" w14:paraId="2EF5AB24" w14:textId="77777777" w:rsidTr="006952D5">
        <w:trPr>
          <w:trHeight w:val="825"/>
        </w:trPr>
        <w:tc>
          <w:tcPr>
            <w:tcW w:w="928" w:type="pct"/>
            <w:tcBorders>
              <w:top w:val="single" w:sz="4" w:space="0" w:color="auto"/>
              <w:left w:val="single" w:sz="4" w:space="0" w:color="auto"/>
              <w:bottom w:val="single" w:sz="4" w:space="0" w:color="auto"/>
              <w:right w:val="single" w:sz="4" w:space="0" w:color="auto"/>
            </w:tcBorders>
            <w:shd w:val="clear" w:color="auto" w:fill="FFFFFF"/>
          </w:tcPr>
          <w:p w14:paraId="42744C00" w14:textId="77777777" w:rsidR="00F879F0" w:rsidRPr="00712B70" w:rsidRDefault="00F879F0" w:rsidP="00A543D3">
            <w:pPr>
              <w:spacing w:line="240" w:lineRule="auto"/>
              <w:rPr>
                <w:rFonts w:cs="Arial"/>
                <w:sz w:val="20"/>
                <w:szCs w:val="20"/>
              </w:rPr>
            </w:pPr>
            <w:r w:rsidRPr="00712B70">
              <w:rPr>
                <w:rFonts w:cs="Arial"/>
                <w:sz w:val="20"/>
                <w:szCs w:val="20"/>
              </w:rPr>
              <w:t>2.1.N.5.2   Respecter les normes relatives à la poussière au Bénin</w:t>
            </w:r>
          </w:p>
        </w:tc>
        <w:tc>
          <w:tcPr>
            <w:tcW w:w="782" w:type="pct"/>
            <w:shd w:val="clear" w:color="auto" w:fill="FFFFFF"/>
          </w:tcPr>
          <w:p w14:paraId="029486C7" w14:textId="77777777" w:rsidR="00F879F0" w:rsidRPr="00712B70" w:rsidRDefault="00F879F0" w:rsidP="00A543D3">
            <w:pPr>
              <w:spacing w:line="240" w:lineRule="auto"/>
              <w:rPr>
                <w:rFonts w:cs="Arial"/>
                <w:sz w:val="20"/>
                <w:szCs w:val="20"/>
              </w:rPr>
            </w:pPr>
            <w:r w:rsidRPr="00712B70">
              <w:rPr>
                <w:rFonts w:cs="Arial"/>
                <w:sz w:val="20"/>
                <w:szCs w:val="20"/>
              </w:rPr>
              <w:t xml:space="preserve">Niveau d’émission de poussière conforme aux normes </w:t>
            </w:r>
          </w:p>
          <w:p w14:paraId="17032D8D" w14:textId="77777777" w:rsidR="00F879F0" w:rsidRPr="00712B70" w:rsidRDefault="00F879F0" w:rsidP="00A543D3">
            <w:pPr>
              <w:spacing w:line="240" w:lineRule="auto"/>
              <w:rPr>
                <w:rFonts w:cs="Arial"/>
                <w:sz w:val="20"/>
                <w:szCs w:val="20"/>
              </w:rPr>
            </w:pPr>
            <w:r w:rsidRPr="00712B70">
              <w:rPr>
                <w:rFonts w:cs="Arial"/>
                <w:sz w:val="20"/>
                <w:szCs w:val="20"/>
              </w:rPr>
              <w:t>Normes d’émission de poussières sont respectées</w:t>
            </w:r>
          </w:p>
        </w:tc>
        <w:tc>
          <w:tcPr>
            <w:tcW w:w="631" w:type="pct"/>
            <w:gridSpan w:val="2"/>
            <w:shd w:val="clear" w:color="auto" w:fill="FFFFFF"/>
          </w:tcPr>
          <w:p w14:paraId="6FF748F9" w14:textId="77777777" w:rsidR="00F879F0" w:rsidRPr="00712B70" w:rsidRDefault="00F879F0" w:rsidP="00A543D3">
            <w:pPr>
              <w:spacing w:line="240" w:lineRule="auto"/>
              <w:rPr>
                <w:rFonts w:cs="Arial"/>
                <w:sz w:val="20"/>
                <w:szCs w:val="20"/>
              </w:rPr>
            </w:pPr>
            <w:r w:rsidRPr="00712B70">
              <w:rPr>
                <w:rFonts w:cs="Arial"/>
                <w:sz w:val="20"/>
                <w:szCs w:val="20"/>
              </w:rPr>
              <w:t>Nombre de plaintes liées à l’émission de la poussière  enregistrées et traitées</w:t>
            </w:r>
          </w:p>
        </w:tc>
        <w:tc>
          <w:tcPr>
            <w:tcW w:w="572" w:type="pct"/>
            <w:shd w:val="clear" w:color="auto" w:fill="FFFFFF"/>
          </w:tcPr>
          <w:p w14:paraId="7CB765A0" w14:textId="77777777" w:rsidR="00F879F0" w:rsidRPr="00712B70" w:rsidRDefault="00F879F0" w:rsidP="00A543D3">
            <w:pPr>
              <w:spacing w:line="240" w:lineRule="auto"/>
              <w:rPr>
                <w:rFonts w:cs="Arial"/>
                <w:sz w:val="20"/>
                <w:szCs w:val="20"/>
              </w:rPr>
            </w:pPr>
            <w:r w:rsidRPr="00712B70">
              <w:rPr>
                <w:rFonts w:cs="Arial"/>
                <w:sz w:val="20"/>
                <w:szCs w:val="20"/>
              </w:rPr>
              <w:t>Pendant les travaux de chantier de base-vie et autres</w:t>
            </w:r>
          </w:p>
        </w:tc>
        <w:tc>
          <w:tcPr>
            <w:tcW w:w="661" w:type="pct"/>
            <w:shd w:val="clear" w:color="auto" w:fill="FFFFFF"/>
          </w:tcPr>
          <w:p w14:paraId="22C29DFE" w14:textId="77777777" w:rsidR="00F879F0" w:rsidRPr="00712B70" w:rsidRDefault="00F879F0" w:rsidP="00A543D3">
            <w:pPr>
              <w:spacing w:line="240" w:lineRule="auto"/>
              <w:rPr>
                <w:rFonts w:cs="Arial"/>
                <w:sz w:val="20"/>
                <w:szCs w:val="20"/>
              </w:rPr>
            </w:pPr>
            <w:r w:rsidRPr="00712B70">
              <w:rPr>
                <w:rFonts w:cs="Arial"/>
                <w:sz w:val="20"/>
                <w:szCs w:val="20"/>
              </w:rPr>
              <w:t xml:space="preserve">Bureau de contrôle de l’entreprise </w:t>
            </w:r>
          </w:p>
          <w:p w14:paraId="1F33DE49" w14:textId="77777777" w:rsidR="00F879F0" w:rsidRPr="00712B70" w:rsidRDefault="00F879F0" w:rsidP="00A543D3">
            <w:pPr>
              <w:spacing w:line="240" w:lineRule="auto"/>
              <w:rPr>
                <w:rFonts w:cs="Arial"/>
                <w:sz w:val="20"/>
                <w:szCs w:val="20"/>
              </w:rPr>
            </w:pPr>
            <w:r w:rsidRPr="00712B70">
              <w:rPr>
                <w:rFonts w:cs="Arial"/>
                <w:sz w:val="20"/>
                <w:szCs w:val="20"/>
              </w:rPr>
              <w:t xml:space="preserve">MOD </w:t>
            </w:r>
          </w:p>
          <w:p w14:paraId="23E35529" w14:textId="77777777" w:rsidR="00F879F0" w:rsidRPr="00712B70" w:rsidRDefault="00F879F0" w:rsidP="00A543D3">
            <w:pPr>
              <w:spacing w:line="240" w:lineRule="auto"/>
              <w:rPr>
                <w:rFonts w:cs="Arial"/>
                <w:sz w:val="20"/>
                <w:szCs w:val="20"/>
              </w:rPr>
            </w:pPr>
          </w:p>
        </w:tc>
        <w:tc>
          <w:tcPr>
            <w:tcW w:w="717" w:type="pct"/>
            <w:shd w:val="clear" w:color="auto" w:fill="FFFFFF"/>
          </w:tcPr>
          <w:p w14:paraId="6346DA0A"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30278ACC"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780493CA"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tc>
        <w:tc>
          <w:tcPr>
            <w:tcW w:w="710" w:type="pct"/>
            <w:shd w:val="clear" w:color="auto" w:fill="FFFFFF"/>
          </w:tcPr>
          <w:p w14:paraId="62A6AADC" w14:textId="77777777" w:rsidR="00F879F0" w:rsidRPr="00712B70" w:rsidRDefault="00F879F0" w:rsidP="00A543D3">
            <w:pPr>
              <w:spacing w:line="240" w:lineRule="auto"/>
              <w:rPr>
                <w:rFonts w:cs="Arial"/>
                <w:sz w:val="20"/>
                <w:szCs w:val="20"/>
              </w:rPr>
            </w:pPr>
            <w:r w:rsidRPr="00712B70">
              <w:rPr>
                <w:rFonts w:cs="Arial"/>
                <w:sz w:val="20"/>
                <w:szCs w:val="20"/>
              </w:rPr>
              <w:t>A intégrer au PGES-Chantier et aux clauses environnementales et sociales</w:t>
            </w:r>
          </w:p>
        </w:tc>
      </w:tr>
      <w:tr w:rsidR="00F879F0" w:rsidRPr="00712B70" w14:paraId="09FF1ADC" w14:textId="77777777" w:rsidTr="006952D5">
        <w:trPr>
          <w:trHeight w:val="825"/>
        </w:trPr>
        <w:tc>
          <w:tcPr>
            <w:tcW w:w="928" w:type="pct"/>
            <w:tcBorders>
              <w:top w:val="single" w:sz="4" w:space="0" w:color="auto"/>
              <w:left w:val="single" w:sz="4" w:space="0" w:color="auto"/>
              <w:bottom w:val="single" w:sz="4" w:space="0" w:color="auto"/>
              <w:right w:val="single" w:sz="4" w:space="0" w:color="auto"/>
            </w:tcBorders>
            <w:shd w:val="clear" w:color="auto" w:fill="FFFFFF"/>
          </w:tcPr>
          <w:p w14:paraId="21B3492A" w14:textId="77777777" w:rsidR="00F879F0" w:rsidRPr="00712B70" w:rsidRDefault="00F879F0" w:rsidP="00A543D3">
            <w:pPr>
              <w:spacing w:line="240" w:lineRule="auto"/>
              <w:rPr>
                <w:rFonts w:cs="Arial"/>
                <w:sz w:val="20"/>
                <w:szCs w:val="20"/>
              </w:rPr>
            </w:pPr>
            <w:r w:rsidRPr="00712B70">
              <w:rPr>
                <w:rFonts w:cs="Arial"/>
                <w:sz w:val="20"/>
                <w:szCs w:val="20"/>
              </w:rPr>
              <w:t>2.1.N.3.1 ; 2.2.N.5.1. ; 2.4.N.3.1. ; 2.15.N.2.1. Respecter les normes en vigueur en matière de bruits (les heures de repos)</w:t>
            </w:r>
          </w:p>
        </w:tc>
        <w:tc>
          <w:tcPr>
            <w:tcW w:w="782" w:type="pct"/>
            <w:shd w:val="clear" w:color="auto" w:fill="FFFFFF"/>
          </w:tcPr>
          <w:p w14:paraId="760A95DD" w14:textId="77777777" w:rsidR="00F879F0" w:rsidRPr="00712B70" w:rsidRDefault="00F879F0" w:rsidP="00A543D3">
            <w:pPr>
              <w:spacing w:line="240" w:lineRule="auto"/>
              <w:rPr>
                <w:rFonts w:cs="Arial"/>
                <w:sz w:val="20"/>
                <w:szCs w:val="20"/>
              </w:rPr>
            </w:pPr>
            <w:r w:rsidRPr="00712B70">
              <w:rPr>
                <w:rFonts w:cs="Arial"/>
                <w:sz w:val="20"/>
                <w:szCs w:val="20"/>
              </w:rPr>
              <w:t xml:space="preserve">Niveau de bruit des équipements conforme aux normes </w:t>
            </w:r>
          </w:p>
          <w:p w14:paraId="0F2435AD" w14:textId="77777777" w:rsidR="00F879F0" w:rsidRPr="00712B70" w:rsidRDefault="00F879F0" w:rsidP="00A543D3">
            <w:pPr>
              <w:spacing w:line="240" w:lineRule="auto"/>
              <w:rPr>
                <w:rFonts w:cs="Arial"/>
                <w:sz w:val="20"/>
                <w:szCs w:val="20"/>
              </w:rPr>
            </w:pPr>
          </w:p>
        </w:tc>
        <w:tc>
          <w:tcPr>
            <w:tcW w:w="631" w:type="pct"/>
            <w:gridSpan w:val="2"/>
            <w:shd w:val="clear" w:color="auto" w:fill="FFFFFF"/>
          </w:tcPr>
          <w:p w14:paraId="7B2BE105" w14:textId="77777777" w:rsidR="00F879F0" w:rsidRPr="00712B70" w:rsidRDefault="00F879F0" w:rsidP="00A543D3">
            <w:pPr>
              <w:spacing w:line="240" w:lineRule="auto"/>
              <w:rPr>
                <w:rFonts w:cs="Arial"/>
                <w:sz w:val="20"/>
                <w:szCs w:val="20"/>
              </w:rPr>
            </w:pPr>
            <w:r w:rsidRPr="00712B70">
              <w:rPr>
                <w:rFonts w:cs="Arial"/>
                <w:sz w:val="20"/>
                <w:szCs w:val="20"/>
              </w:rPr>
              <w:t>Nombre de plaintes liées à l’émission du bruit enregistrées et traitées</w:t>
            </w:r>
          </w:p>
          <w:p w14:paraId="5D647F57" w14:textId="77777777" w:rsidR="00F879F0" w:rsidRPr="00712B70" w:rsidRDefault="00F879F0" w:rsidP="00A543D3">
            <w:pPr>
              <w:spacing w:line="240" w:lineRule="auto"/>
              <w:rPr>
                <w:rFonts w:cs="Arial"/>
                <w:sz w:val="20"/>
                <w:szCs w:val="20"/>
              </w:rPr>
            </w:pPr>
          </w:p>
        </w:tc>
        <w:tc>
          <w:tcPr>
            <w:tcW w:w="572" w:type="pct"/>
            <w:shd w:val="clear" w:color="auto" w:fill="FFFFFF"/>
          </w:tcPr>
          <w:p w14:paraId="7376167A" w14:textId="77777777" w:rsidR="00F879F0" w:rsidRPr="00712B70" w:rsidRDefault="00F879F0" w:rsidP="00A543D3">
            <w:pPr>
              <w:spacing w:line="240" w:lineRule="auto"/>
              <w:rPr>
                <w:rFonts w:cs="Arial"/>
                <w:sz w:val="20"/>
                <w:szCs w:val="20"/>
              </w:rPr>
            </w:pPr>
            <w:r w:rsidRPr="00712B70">
              <w:rPr>
                <w:rFonts w:cs="Arial"/>
                <w:sz w:val="20"/>
                <w:szCs w:val="20"/>
              </w:rPr>
              <w:t>Pendant les travaux de chantier de base-vie et autres</w:t>
            </w:r>
          </w:p>
        </w:tc>
        <w:tc>
          <w:tcPr>
            <w:tcW w:w="661" w:type="pct"/>
            <w:shd w:val="clear" w:color="auto" w:fill="FFFFFF"/>
          </w:tcPr>
          <w:p w14:paraId="1449396A" w14:textId="77777777" w:rsidR="00F879F0" w:rsidRPr="00712B70" w:rsidRDefault="00F879F0" w:rsidP="00A543D3">
            <w:pPr>
              <w:spacing w:line="240" w:lineRule="auto"/>
              <w:rPr>
                <w:rFonts w:cs="Arial"/>
                <w:sz w:val="20"/>
                <w:szCs w:val="20"/>
              </w:rPr>
            </w:pPr>
            <w:r w:rsidRPr="00712B70">
              <w:rPr>
                <w:rFonts w:cs="Arial"/>
                <w:sz w:val="20"/>
                <w:szCs w:val="20"/>
              </w:rPr>
              <w:t xml:space="preserve">Bureau de contrôle de l’entreprise </w:t>
            </w:r>
          </w:p>
          <w:p w14:paraId="582C4AFB" w14:textId="77777777" w:rsidR="00F879F0" w:rsidRPr="00712B70" w:rsidRDefault="00F879F0" w:rsidP="00A543D3">
            <w:pPr>
              <w:spacing w:line="240" w:lineRule="auto"/>
              <w:rPr>
                <w:rFonts w:cs="Arial"/>
                <w:sz w:val="20"/>
                <w:szCs w:val="20"/>
              </w:rPr>
            </w:pPr>
            <w:r w:rsidRPr="00712B70">
              <w:rPr>
                <w:rFonts w:cs="Arial"/>
                <w:sz w:val="20"/>
                <w:szCs w:val="20"/>
              </w:rPr>
              <w:t xml:space="preserve">MOD </w:t>
            </w:r>
          </w:p>
          <w:p w14:paraId="36457738" w14:textId="77777777" w:rsidR="00F879F0" w:rsidRPr="00712B70" w:rsidRDefault="00F879F0" w:rsidP="00A543D3">
            <w:pPr>
              <w:spacing w:line="240" w:lineRule="auto"/>
              <w:rPr>
                <w:rFonts w:cs="Arial"/>
                <w:sz w:val="20"/>
                <w:szCs w:val="20"/>
              </w:rPr>
            </w:pPr>
          </w:p>
        </w:tc>
        <w:tc>
          <w:tcPr>
            <w:tcW w:w="717" w:type="pct"/>
            <w:shd w:val="clear" w:color="auto" w:fill="FFFFFF"/>
          </w:tcPr>
          <w:p w14:paraId="21FB78BC"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47539286" w14:textId="77777777" w:rsidR="00F879F0" w:rsidRPr="00712B70" w:rsidRDefault="00F879F0" w:rsidP="00A543D3">
            <w:pPr>
              <w:spacing w:line="240" w:lineRule="auto"/>
              <w:rPr>
                <w:rFonts w:cs="Arial"/>
                <w:sz w:val="20"/>
                <w:szCs w:val="20"/>
              </w:rPr>
            </w:pPr>
            <w:r w:rsidRPr="00712B70">
              <w:rPr>
                <w:rFonts w:cs="Arial"/>
                <w:sz w:val="20"/>
                <w:szCs w:val="20"/>
              </w:rPr>
              <w:t xml:space="preserve">DDCVDD Littoral </w:t>
            </w:r>
          </w:p>
          <w:p w14:paraId="6C28EA6E"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tc>
        <w:tc>
          <w:tcPr>
            <w:tcW w:w="710" w:type="pct"/>
            <w:shd w:val="clear" w:color="auto" w:fill="FFFFFF"/>
          </w:tcPr>
          <w:p w14:paraId="78B6704C" w14:textId="77777777" w:rsidR="00F879F0" w:rsidRPr="00712B70" w:rsidRDefault="00F879F0" w:rsidP="00A543D3">
            <w:pPr>
              <w:spacing w:line="240" w:lineRule="auto"/>
              <w:rPr>
                <w:rFonts w:cs="Arial"/>
                <w:sz w:val="20"/>
                <w:szCs w:val="20"/>
              </w:rPr>
            </w:pPr>
            <w:r w:rsidRPr="00712B70">
              <w:rPr>
                <w:rFonts w:cs="Arial"/>
                <w:sz w:val="20"/>
                <w:szCs w:val="20"/>
              </w:rPr>
              <w:t>A intégrer au PGES-Chantier et aux clauses environnementales et sociales</w:t>
            </w:r>
          </w:p>
        </w:tc>
      </w:tr>
      <w:tr w:rsidR="00F879F0" w:rsidRPr="00712B70" w14:paraId="54962E24" w14:textId="77777777" w:rsidTr="006952D5">
        <w:trPr>
          <w:trHeight w:val="627"/>
        </w:trPr>
        <w:tc>
          <w:tcPr>
            <w:tcW w:w="928" w:type="pct"/>
            <w:shd w:val="clear" w:color="auto" w:fill="FFFFFF"/>
          </w:tcPr>
          <w:p w14:paraId="1AB61828" w14:textId="77777777" w:rsidR="00F879F0" w:rsidRPr="00712B70" w:rsidRDefault="00F879F0" w:rsidP="00A543D3">
            <w:pPr>
              <w:spacing w:line="240" w:lineRule="auto"/>
              <w:rPr>
                <w:rFonts w:cs="Arial"/>
                <w:sz w:val="20"/>
                <w:szCs w:val="20"/>
              </w:rPr>
            </w:pPr>
            <w:r w:rsidRPr="00712B70">
              <w:rPr>
                <w:rFonts w:cs="Arial"/>
                <w:sz w:val="20"/>
                <w:szCs w:val="20"/>
              </w:rPr>
              <w:t xml:space="preserve">2.1.N.5.1., </w:t>
            </w:r>
            <w:proofErr w:type="gramStart"/>
            <w:r w:rsidRPr="00712B70">
              <w:rPr>
                <w:rFonts w:cs="Arial"/>
                <w:sz w:val="20"/>
                <w:szCs w:val="20"/>
              </w:rPr>
              <w:t>2.2.N.2.1. ,</w:t>
            </w:r>
            <w:proofErr w:type="gramEnd"/>
            <w:r w:rsidRPr="00712B70">
              <w:rPr>
                <w:rFonts w:cs="Arial"/>
                <w:sz w:val="20"/>
                <w:szCs w:val="20"/>
              </w:rPr>
              <w:t xml:space="preserve"> 2.2.N.3.1., 2.2.N.4.1., 2.6.N.1.1., 2.13..N.1.2 ; 2.13..N.3.3 ; 2.14.N.1.2. Arroser régulièrement les chantiers pour réduire les émissions</w:t>
            </w:r>
          </w:p>
        </w:tc>
        <w:tc>
          <w:tcPr>
            <w:tcW w:w="782" w:type="pct"/>
            <w:shd w:val="clear" w:color="auto" w:fill="FFFFFF"/>
          </w:tcPr>
          <w:p w14:paraId="56C96CC7" w14:textId="77777777" w:rsidR="00F879F0" w:rsidRPr="00712B70" w:rsidRDefault="00F879F0" w:rsidP="00A543D3">
            <w:pPr>
              <w:spacing w:line="240" w:lineRule="auto"/>
              <w:rPr>
                <w:rFonts w:cs="Arial"/>
                <w:sz w:val="20"/>
                <w:szCs w:val="20"/>
              </w:rPr>
            </w:pPr>
            <w:r w:rsidRPr="00712B70">
              <w:rPr>
                <w:rFonts w:cs="Arial"/>
                <w:sz w:val="20"/>
                <w:szCs w:val="20"/>
              </w:rPr>
              <w:t xml:space="preserve">Les chantiers sont régulièrement arrosés </w:t>
            </w:r>
          </w:p>
          <w:p w14:paraId="085EFB9E" w14:textId="77777777" w:rsidR="00F879F0" w:rsidRPr="00712B70" w:rsidRDefault="00F879F0" w:rsidP="00A543D3">
            <w:pPr>
              <w:spacing w:line="240" w:lineRule="auto"/>
              <w:rPr>
                <w:rFonts w:cs="Arial"/>
                <w:sz w:val="20"/>
                <w:szCs w:val="20"/>
              </w:rPr>
            </w:pPr>
          </w:p>
          <w:p w14:paraId="3EE79066" w14:textId="77777777" w:rsidR="00F879F0" w:rsidRPr="00712B70" w:rsidRDefault="00F879F0" w:rsidP="00A543D3">
            <w:pPr>
              <w:spacing w:line="240" w:lineRule="auto"/>
              <w:rPr>
                <w:rFonts w:cs="Arial"/>
                <w:sz w:val="20"/>
                <w:szCs w:val="20"/>
              </w:rPr>
            </w:pPr>
            <w:r w:rsidRPr="00712B70">
              <w:rPr>
                <w:rFonts w:cs="Arial"/>
                <w:sz w:val="20"/>
                <w:szCs w:val="20"/>
              </w:rPr>
              <w:t xml:space="preserve">Absence de nuage de poussière  lors de la circulation </w:t>
            </w:r>
          </w:p>
          <w:p w14:paraId="549B7524" w14:textId="77777777" w:rsidR="00F879F0" w:rsidRPr="00712B70" w:rsidRDefault="00F879F0" w:rsidP="00A543D3">
            <w:pPr>
              <w:spacing w:line="240" w:lineRule="auto"/>
              <w:rPr>
                <w:rFonts w:cs="Arial"/>
                <w:sz w:val="20"/>
                <w:szCs w:val="20"/>
              </w:rPr>
            </w:pPr>
          </w:p>
          <w:p w14:paraId="6AE9C8FB" w14:textId="77777777" w:rsidR="00F879F0" w:rsidRPr="00712B70" w:rsidRDefault="00F879F0" w:rsidP="00A543D3">
            <w:pPr>
              <w:spacing w:line="240" w:lineRule="auto"/>
              <w:rPr>
                <w:rFonts w:cs="Arial"/>
                <w:sz w:val="20"/>
                <w:szCs w:val="20"/>
              </w:rPr>
            </w:pPr>
            <w:r w:rsidRPr="00712B70">
              <w:rPr>
                <w:rFonts w:cs="Arial"/>
                <w:sz w:val="20"/>
                <w:szCs w:val="20"/>
              </w:rPr>
              <w:t>Faible taux de dépôt de poussière sur les installations et végétation voisines </w:t>
            </w:r>
          </w:p>
        </w:tc>
        <w:tc>
          <w:tcPr>
            <w:tcW w:w="631" w:type="pct"/>
            <w:gridSpan w:val="2"/>
            <w:shd w:val="clear" w:color="auto" w:fill="FFFFFF"/>
          </w:tcPr>
          <w:p w14:paraId="25D03C65" w14:textId="77777777" w:rsidR="00F879F0" w:rsidRPr="00712B70" w:rsidRDefault="00F879F0" w:rsidP="00A543D3">
            <w:pPr>
              <w:spacing w:line="240" w:lineRule="auto"/>
              <w:rPr>
                <w:rFonts w:cs="Arial"/>
                <w:sz w:val="20"/>
                <w:szCs w:val="20"/>
              </w:rPr>
            </w:pPr>
            <w:r w:rsidRPr="00712B70">
              <w:rPr>
                <w:rFonts w:cs="Arial"/>
                <w:sz w:val="20"/>
                <w:szCs w:val="20"/>
              </w:rPr>
              <w:t>Nombre de plaintes des riverains et usagers des déviations enregistrées et traitées</w:t>
            </w:r>
          </w:p>
          <w:p w14:paraId="40A9C83B" w14:textId="77777777" w:rsidR="00F879F0" w:rsidRPr="00712B70" w:rsidRDefault="00F879F0" w:rsidP="00A543D3">
            <w:pPr>
              <w:spacing w:line="240" w:lineRule="auto"/>
              <w:rPr>
                <w:rFonts w:cs="Arial"/>
                <w:sz w:val="20"/>
                <w:szCs w:val="20"/>
              </w:rPr>
            </w:pPr>
          </w:p>
        </w:tc>
        <w:tc>
          <w:tcPr>
            <w:tcW w:w="572" w:type="pct"/>
            <w:shd w:val="clear" w:color="auto" w:fill="FFFFFF"/>
          </w:tcPr>
          <w:p w14:paraId="4C735B98" w14:textId="77777777" w:rsidR="00F879F0" w:rsidRPr="00712B70" w:rsidRDefault="00F879F0" w:rsidP="00A543D3">
            <w:pPr>
              <w:spacing w:line="240" w:lineRule="auto"/>
              <w:rPr>
                <w:rFonts w:cs="Arial"/>
                <w:sz w:val="20"/>
                <w:szCs w:val="20"/>
              </w:rPr>
            </w:pPr>
            <w:r w:rsidRPr="00712B70">
              <w:rPr>
                <w:rFonts w:cs="Arial"/>
                <w:sz w:val="20"/>
                <w:szCs w:val="20"/>
              </w:rPr>
              <w:t xml:space="preserve">Pendant les travaux de chantier </w:t>
            </w:r>
          </w:p>
        </w:tc>
        <w:tc>
          <w:tcPr>
            <w:tcW w:w="661" w:type="pct"/>
            <w:shd w:val="clear" w:color="auto" w:fill="FFFFFF"/>
          </w:tcPr>
          <w:p w14:paraId="008DC019" w14:textId="77777777" w:rsidR="00F879F0" w:rsidRPr="00712B70" w:rsidRDefault="00F879F0" w:rsidP="00A543D3">
            <w:pPr>
              <w:spacing w:line="240" w:lineRule="auto"/>
              <w:rPr>
                <w:rFonts w:cs="Arial"/>
                <w:sz w:val="20"/>
                <w:szCs w:val="20"/>
              </w:rPr>
            </w:pPr>
            <w:r w:rsidRPr="00712B70">
              <w:rPr>
                <w:rFonts w:cs="Arial"/>
                <w:sz w:val="20"/>
                <w:szCs w:val="20"/>
              </w:rPr>
              <w:t>Bureau de contrôle de l’entreprise</w:t>
            </w:r>
          </w:p>
        </w:tc>
        <w:tc>
          <w:tcPr>
            <w:tcW w:w="717" w:type="pct"/>
            <w:shd w:val="clear" w:color="auto" w:fill="FFFFFF"/>
          </w:tcPr>
          <w:p w14:paraId="590F2572"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351C6041"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1CA57AC0"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tc>
        <w:tc>
          <w:tcPr>
            <w:tcW w:w="710" w:type="pct"/>
            <w:shd w:val="clear" w:color="auto" w:fill="FFFFFF"/>
          </w:tcPr>
          <w:p w14:paraId="1362E920" w14:textId="77777777" w:rsidR="00F879F0" w:rsidRPr="00712B70" w:rsidRDefault="00F879F0" w:rsidP="00A543D3">
            <w:pPr>
              <w:spacing w:line="240" w:lineRule="auto"/>
              <w:rPr>
                <w:rFonts w:cs="Arial"/>
                <w:sz w:val="20"/>
                <w:szCs w:val="20"/>
              </w:rPr>
            </w:pPr>
            <w:r w:rsidRPr="00712B70">
              <w:rPr>
                <w:rFonts w:cs="Arial"/>
                <w:sz w:val="20"/>
                <w:szCs w:val="20"/>
              </w:rPr>
              <w:t>A intégrer au PGES-Chantier et aux clauses environnementales et sociales</w:t>
            </w:r>
          </w:p>
        </w:tc>
      </w:tr>
      <w:tr w:rsidR="00F879F0" w:rsidRPr="00712B70" w14:paraId="08BD29C8" w14:textId="77777777" w:rsidTr="006952D5">
        <w:trPr>
          <w:trHeight w:val="996"/>
        </w:trPr>
        <w:tc>
          <w:tcPr>
            <w:tcW w:w="928" w:type="pct"/>
            <w:shd w:val="clear" w:color="auto" w:fill="FFFFFF"/>
          </w:tcPr>
          <w:p w14:paraId="2074F9CA" w14:textId="77777777" w:rsidR="00F879F0" w:rsidRPr="00712B70" w:rsidRDefault="00F879F0" w:rsidP="00A543D3">
            <w:pPr>
              <w:spacing w:line="240" w:lineRule="auto"/>
              <w:rPr>
                <w:rFonts w:cs="Arial"/>
                <w:sz w:val="20"/>
                <w:szCs w:val="20"/>
              </w:rPr>
            </w:pPr>
            <w:r w:rsidRPr="00712B70">
              <w:rPr>
                <w:rFonts w:cs="Arial"/>
                <w:sz w:val="20"/>
                <w:szCs w:val="20"/>
              </w:rPr>
              <w:t>2.1.N.5.2. ; 2.7.N.1.2.  2.13..N.1.3 ;  2.14..N.2.2  Veiller à la maintenance et l’entretien des véhicules de chantier</w:t>
            </w:r>
          </w:p>
        </w:tc>
        <w:tc>
          <w:tcPr>
            <w:tcW w:w="782" w:type="pct"/>
            <w:shd w:val="clear" w:color="auto" w:fill="FFFFFF"/>
          </w:tcPr>
          <w:p w14:paraId="429F84A3" w14:textId="77777777" w:rsidR="00F879F0" w:rsidRPr="00712B70" w:rsidRDefault="00F879F0" w:rsidP="00A543D3">
            <w:pPr>
              <w:spacing w:line="240" w:lineRule="auto"/>
              <w:rPr>
                <w:rFonts w:cs="Arial"/>
                <w:sz w:val="20"/>
                <w:szCs w:val="20"/>
              </w:rPr>
            </w:pPr>
            <w:r w:rsidRPr="00712B70">
              <w:rPr>
                <w:rFonts w:cs="Arial"/>
                <w:sz w:val="20"/>
                <w:szCs w:val="20"/>
              </w:rPr>
              <w:t>Fréquence des entretiens réalisés</w:t>
            </w:r>
          </w:p>
          <w:p w14:paraId="7CB03B46" w14:textId="77777777" w:rsidR="00F879F0" w:rsidRPr="00712B70" w:rsidRDefault="00F879F0" w:rsidP="00A543D3">
            <w:pPr>
              <w:spacing w:line="240" w:lineRule="auto"/>
              <w:rPr>
                <w:rFonts w:cs="Arial"/>
                <w:sz w:val="20"/>
                <w:szCs w:val="20"/>
              </w:rPr>
            </w:pPr>
          </w:p>
        </w:tc>
        <w:tc>
          <w:tcPr>
            <w:tcW w:w="631" w:type="pct"/>
            <w:gridSpan w:val="2"/>
            <w:shd w:val="clear" w:color="auto" w:fill="FFFFFF"/>
          </w:tcPr>
          <w:p w14:paraId="0FDEF960" w14:textId="77777777" w:rsidR="00F879F0" w:rsidRPr="00712B70" w:rsidRDefault="00F879F0" w:rsidP="00A543D3">
            <w:pPr>
              <w:spacing w:line="240" w:lineRule="auto"/>
              <w:rPr>
                <w:rFonts w:cs="Arial"/>
                <w:sz w:val="20"/>
                <w:szCs w:val="20"/>
              </w:rPr>
            </w:pPr>
            <w:r w:rsidRPr="00712B70">
              <w:rPr>
                <w:rFonts w:cs="Arial"/>
                <w:sz w:val="20"/>
                <w:szCs w:val="20"/>
              </w:rPr>
              <w:t xml:space="preserve"> Mesures des émissions de gaz générées conformes aux normes </w:t>
            </w:r>
          </w:p>
        </w:tc>
        <w:tc>
          <w:tcPr>
            <w:tcW w:w="572" w:type="pct"/>
            <w:shd w:val="clear" w:color="auto" w:fill="FFFFFF"/>
          </w:tcPr>
          <w:p w14:paraId="78117E9C" w14:textId="77777777" w:rsidR="00F879F0" w:rsidRPr="00712B70" w:rsidRDefault="00F879F0" w:rsidP="00A543D3">
            <w:pPr>
              <w:spacing w:line="240" w:lineRule="auto"/>
              <w:rPr>
                <w:rFonts w:cs="Arial"/>
                <w:sz w:val="20"/>
                <w:szCs w:val="20"/>
              </w:rPr>
            </w:pPr>
            <w:r w:rsidRPr="00712B70">
              <w:rPr>
                <w:rFonts w:cs="Arial"/>
                <w:sz w:val="20"/>
                <w:szCs w:val="20"/>
              </w:rPr>
              <w:t>Pendant les travaux de chantier et de base vie</w:t>
            </w:r>
          </w:p>
        </w:tc>
        <w:tc>
          <w:tcPr>
            <w:tcW w:w="661" w:type="pct"/>
            <w:shd w:val="clear" w:color="auto" w:fill="FFFFFF"/>
          </w:tcPr>
          <w:p w14:paraId="5233235A" w14:textId="77777777" w:rsidR="00F879F0" w:rsidRPr="00712B70" w:rsidRDefault="00F879F0" w:rsidP="00A543D3">
            <w:pPr>
              <w:spacing w:line="240" w:lineRule="auto"/>
              <w:rPr>
                <w:rFonts w:cs="Arial"/>
                <w:sz w:val="20"/>
                <w:szCs w:val="20"/>
              </w:rPr>
            </w:pPr>
            <w:r w:rsidRPr="00712B70">
              <w:rPr>
                <w:rFonts w:cs="Arial"/>
                <w:sz w:val="20"/>
                <w:szCs w:val="20"/>
              </w:rPr>
              <w:t>Bureau de contrôle de l’entreprise</w:t>
            </w:r>
          </w:p>
        </w:tc>
        <w:tc>
          <w:tcPr>
            <w:tcW w:w="717" w:type="pct"/>
            <w:shd w:val="clear" w:color="auto" w:fill="FFFFFF"/>
          </w:tcPr>
          <w:p w14:paraId="0EE01721"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45E401E3"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57294472"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tc>
        <w:tc>
          <w:tcPr>
            <w:tcW w:w="710" w:type="pct"/>
            <w:shd w:val="clear" w:color="auto" w:fill="FFFFFF"/>
          </w:tcPr>
          <w:p w14:paraId="6533A13A" w14:textId="77777777" w:rsidR="00F879F0" w:rsidRPr="00712B70" w:rsidRDefault="00F879F0" w:rsidP="00A543D3">
            <w:pPr>
              <w:spacing w:line="240" w:lineRule="auto"/>
              <w:rPr>
                <w:rFonts w:cs="Arial"/>
                <w:sz w:val="20"/>
                <w:szCs w:val="20"/>
              </w:rPr>
            </w:pPr>
            <w:r w:rsidRPr="00712B70">
              <w:rPr>
                <w:rFonts w:cs="Arial"/>
                <w:sz w:val="20"/>
                <w:szCs w:val="20"/>
              </w:rPr>
              <w:t>A intégrer au PGES-Chantier et aux clauses environnementales et sociales</w:t>
            </w:r>
          </w:p>
        </w:tc>
      </w:tr>
      <w:tr w:rsidR="00F879F0" w:rsidRPr="00712B70" w14:paraId="000CF092" w14:textId="77777777" w:rsidTr="006952D5">
        <w:trPr>
          <w:trHeight w:val="1645"/>
        </w:trPr>
        <w:tc>
          <w:tcPr>
            <w:tcW w:w="928" w:type="pct"/>
            <w:shd w:val="clear" w:color="auto" w:fill="FFFFFF"/>
          </w:tcPr>
          <w:p w14:paraId="5BF88CDC" w14:textId="77777777" w:rsidR="00F879F0" w:rsidRPr="00712B70" w:rsidRDefault="00F879F0" w:rsidP="00A543D3">
            <w:pPr>
              <w:spacing w:line="240" w:lineRule="auto"/>
              <w:rPr>
                <w:rFonts w:cs="Arial"/>
                <w:sz w:val="20"/>
                <w:szCs w:val="20"/>
              </w:rPr>
            </w:pPr>
            <w:r w:rsidRPr="00712B70">
              <w:rPr>
                <w:rFonts w:cs="Arial"/>
                <w:sz w:val="20"/>
                <w:szCs w:val="20"/>
              </w:rPr>
              <w:t>2.1.N.7.1. </w:t>
            </w:r>
            <w:proofErr w:type="gramStart"/>
            <w:r w:rsidRPr="00712B70">
              <w:rPr>
                <w:rFonts w:cs="Arial"/>
                <w:sz w:val="20"/>
                <w:szCs w:val="20"/>
              </w:rPr>
              <w:t>;  2.2.N.8.1.</w:t>
            </w:r>
            <w:proofErr w:type="gramEnd"/>
            <w:r w:rsidRPr="00712B70">
              <w:rPr>
                <w:rFonts w:cs="Arial"/>
                <w:sz w:val="20"/>
                <w:szCs w:val="20"/>
              </w:rPr>
              <w:t xml:space="preserve">    Respecter</w:t>
            </w:r>
          </w:p>
          <w:p w14:paraId="6940BE65" w14:textId="77777777" w:rsidR="00F879F0" w:rsidRPr="00712B70" w:rsidRDefault="00F879F0" w:rsidP="00A543D3">
            <w:pPr>
              <w:spacing w:line="240" w:lineRule="auto"/>
              <w:rPr>
                <w:rFonts w:cs="Arial"/>
                <w:sz w:val="20"/>
                <w:szCs w:val="20"/>
              </w:rPr>
            </w:pPr>
            <w:r w:rsidRPr="00712B70">
              <w:rPr>
                <w:rFonts w:cs="Arial"/>
                <w:sz w:val="20"/>
                <w:szCs w:val="20"/>
              </w:rPr>
              <w:t xml:space="preserve"> les normes d’installation de chantier</w:t>
            </w:r>
          </w:p>
        </w:tc>
        <w:tc>
          <w:tcPr>
            <w:tcW w:w="782" w:type="pct"/>
            <w:shd w:val="clear" w:color="auto" w:fill="FFFFFF"/>
          </w:tcPr>
          <w:p w14:paraId="73D506CC" w14:textId="77777777" w:rsidR="00F879F0" w:rsidRPr="00712B70" w:rsidRDefault="00F879F0" w:rsidP="00A543D3">
            <w:pPr>
              <w:spacing w:line="240" w:lineRule="auto"/>
              <w:rPr>
                <w:rFonts w:cs="Arial"/>
                <w:sz w:val="20"/>
                <w:szCs w:val="20"/>
              </w:rPr>
            </w:pPr>
            <w:r w:rsidRPr="00712B70">
              <w:rPr>
                <w:rFonts w:cs="Arial"/>
                <w:sz w:val="20"/>
                <w:szCs w:val="20"/>
              </w:rPr>
              <w:t>Les normes d’installation de chantier sont respectées</w:t>
            </w:r>
          </w:p>
        </w:tc>
        <w:tc>
          <w:tcPr>
            <w:tcW w:w="631" w:type="pct"/>
            <w:gridSpan w:val="2"/>
            <w:shd w:val="clear" w:color="auto" w:fill="FFFFFF"/>
          </w:tcPr>
          <w:p w14:paraId="4E72C5B5" w14:textId="77777777" w:rsidR="00F879F0" w:rsidRPr="00712B70" w:rsidRDefault="00F879F0" w:rsidP="00A543D3">
            <w:pPr>
              <w:spacing w:line="240" w:lineRule="auto"/>
              <w:rPr>
                <w:rFonts w:cs="Arial"/>
                <w:sz w:val="20"/>
                <w:szCs w:val="20"/>
              </w:rPr>
            </w:pPr>
            <w:r w:rsidRPr="00712B70">
              <w:rPr>
                <w:rFonts w:cs="Arial"/>
                <w:sz w:val="20"/>
                <w:szCs w:val="20"/>
              </w:rPr>
              <w:t>-Nombre de plaintes enregistrées et traitées</w:t>
            </w:r>
          </w:p>
          <w:p w14:paraId="24178580" w14:textId="77777777" w:rsidR="00F879F0" w:rsidRPr="00712B70" w:rsidRDefault="00F879F0" w:rsidP="00A543D3">
            <w:pPr>
              <w:spacing w:line="240" w:lineRule="auto"/>
              <w:rPr>
                <w:rFonts w:cs="Arial"/>
                <w:sz w:val="20"/>
                <w:szCs w:val="20"/>
              </w:rPr>
            </w:pPr>
            <w:r w:rsidRPr="00712B70">
              <w:rPr>
                <w:rFonts w:cs="Arial"/>
                <w:sz w:val="20"/>
                <w:szCs w:val="20"/>
              </w:rPr>
              <w:t>-Nombre d’accidents</w:t>
            </w:r>
          </w:p>
        </w:tc>
        <w:tc>
          <w:tcPr>
            <w:tcW w:w="572" w:type="pct"/>
            <w:shd w:val="clear" w:color="auto" w:fill="FFFFFF"/>
          </w:tcPr>
          <w:p w14:paraId="356943B0" w14:textId="77777777" w:rsidR="00F879F0" w:rsidRPr="00712B70" w:rsidRDefault="00F879F0" w:rsidP="00A543D3">
            <w:pPr>
              <w:spacing w:line="240" w:lineRule="auto"/>
              <w:rPr>
                <w:rFonts w:cs="Arial"/>
                <w:sz w:val="20"/>
                <w:szCs w:val="20"/>
              </w:rPr>
            </w:pPr>
            <w:r w:rsidRPr="00712B70">
              <w:rPr>
                <w:rFonts w:cs="Arial"/>
                <w:sz w:val="20"/>
                <w:szCs w:val="20"/>
              </w:rPr>
              <w:t>Pendant le fonctionnement des chantiers et base-vie</w:t>
            </w:r>
          </w:p>
        </w:tc>
        <w:tc>
          <w:tcPr>
            <w:tcW w:w="661" w:type="pct"/>
            <w:shd w:val="clear" w:color="auto" w:fill="FFFFFF"/>
          </w:tcPr>
          <w:p w14:paraId="225675A8"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en charge des travaux </w:t>
            </w:r>
          </w:p>
          <w:p w14:paraId="69EC62C7" w14:textId="77777777" w:rsidR="00F879F0" w:rsidRPr="00712B70" w:rsidRDefault="00F879F0" w:rsidP="00A543D3">
            <w:pPr>
              <w:spacing w:line="240" w:lineRule="auto"/>
              <w:rPr>
                <w:rFonts w:cs="Arial"/>
                <w:sz w:val="20"/>
                <w:szCs w:val="20"/>
              </w:rPr>
            </w:pPr>
            <w:r w:rsidRPr="00712B70">
              <w:rPr>
                <w:rFonts w:cs="Arial"/>
                <w:sz w:val="20"/>
                <w:szCs w:val="20"/>
              </w:rPr>
              <w:t>Bureau de contrôle de l’entreprise</w:t>
            </w:r>
          </w:p>
        </w:tc>
        <w:tc>
          <w:tcPr>
            <w:tcW w:w="717" w:type="pct"/>
            <w:shd w:val="clear" w:color="auto" w:fill="FFFFFF"/>
          </w:tcPr>
          <w:p w14:paraId="2C9667B4"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21151E16" w14:textId="77777777" w:rsidR="00F879F0" w:rsidRPr="00712B70" w:rsidRDefault="00F879F0" w:rsidP="00A543D3">
            <w:pPr>
              <w:spacing w:line="240" w:lineRule="auto"/>
              <w:rPr>
                <w:rFonts w:cs="Arial"/>
                <w:sz w:val="20"/>
                <w:szCs w:val="20"/>
              </w:rPr>
            </w:pPr>
            <w:r w:rsidRPr="00712B70">
              <w:rPr>
                <w:rFonts w:cs="Arial"/>
                <w:sz w:val="20"/>
                <w:szCs w:val="20"/>
              </w:rPr>
              <w:t xml:space="preserve">DDCVDD Littoral </w:t>
            </w:r>
          </w:p>
          <w:p w14:paraId="42300696"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4779851A"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1BF423C5" w14:textId="77777777" w:rsidR="00F879F0" w:rsidRPr="00712B70" w:rsidRDefault="00F879F0" w:rsidP="00A543D3">
            <w:pPr>
              <w:spacing w:line="240" w:lineRule="auto"/>
              <w:rPr>
                <w:rFonts w:cs="Arial"/>
                <w:sz w:val="20"/>
                <w:szCs w:val="20"/>
              </w:rPr>
            </w:pPr>
            <w:r w:rsidRPr="00712B70">
              <w:rPr>
                <w:rFonts w:cs="Arial"/>
                <w:sz w:val="20"/>
                <w:szCs w:val="20"/>
              </w:rPr>
              <w:t>A intégrer au PGES-Chantier et aux clauses environnementales et sociales</w:t>
            </w:r>
          </w:p>
        </w:tc>
      </w:tr>
      <w:tr w:rsidR="00F879F0" w:rsidRPr="00712B70" w14:paraId="0884910F" w14:textId="77777777" w:rsidTr="006952D5">
        <w:tc>
          <w:tcPr>
            <w:tcW w:w="928" w:type="pct"/>
            <w:shd w:val="clear" w:color="auto" w:fill="FFFFFF"/>
          </w:tcPr>
          <w:p w14:paraId="0B75C6C4" w14:textId="77777777" w:rsidR="00F879F0" w:rsidRPr="00712B70" w:rsidRDefault="00F879F0" w:rsidP="00A543D3">
            <w:pPr>
              <w:spacing w:line="240" w:lineRule="auto"/>
              <w:rPr>
                <w:rFonts w:cs="Arial"/>
                <w:sz w:val="20"/>
                <w:szCs w:val="20"/>
              </w:rPr>
            </w:pPr>
            <w:r w:rsidRPr="00712B70">
              <w:rPr>
                <w:rFonts w:cs="Arial"/>
                <w:sz w:val="20"/>
                <w:szCs w:val="20"/>
              </w:rPr>
              <w:t xml:space="preserve">2.2.N.1.1., 2.2.N.10.4., </w:t>
            </w:r>
          </w:p>
          <w:p w14:paraId="405709BF" w14:textId="77777777" w:rsidR="00F879F0" w:rsidRPr="00712B70" w:rsidRDefault="00F879F0" w:rsidP="00A543D3">
            <w:pPr>
              <w:spacing w:line="240" w:lineRule="auto"/>
              <w:rPr>
                <w:rFonts w:cs="Arial"/>
                <w:sz w:val="20"/>
                <w:szCs w:val="20"/>
              </w:rPr>
            </w:pPr>
            <w:r w:rsidRPr="00712B70">
              <w:rPr>
                <w:rFonts w:cs="Arial"/>
                <w:sz w:val="20"/>
                <w:szCs w:val="20"/>
              </w:rPr>
              <w:t xml:space="preserve">Restaurer les sites ayant servi de base vie après les travaux </w:t>
            </w:r>
          </w:p>
        </w:tc>
        <w:tc>
          <w:tcPr>
            <w:tcW w:w="782" w:type="pct"/>
            <w:shd w:val="clear" w:color="auto" w:fill="FFFFFF"/>
          </w:tcPr>
          <w:p w14:paraId="661DC2E3" w14:textId="77777777" w:rsidR="00F879F0" w:rsidRPr="00712B70" w:rsidRDefault="00F879F0" w:rsidP="00A543D3">
            <w:pPr>
              <w:spacing w:line="240" w:lineRule="auto"/>
              <w:rPr>
                <w:rFonts w:cs="Arial"/>
                <w:sz w:val="20"/>
                <w:szCs w:val="20"/>
              </w:rPr>
            </w:pPr>
            <w:r w:rsidRPr="00712B70">
              <w:rPr>
                <w:rFonts w:cs="Arial"/>
                <w:sz w:val="20"/>
                <w:szCs w:val="20"/>
              </w:rPr>
              <w:t>-Les sites ayant servi de base-vie  sont restaurés</w:t>
            </w:r>
          </w:p>
          <w:p w14:paraId="1ECA78AD" w14:textId="77777777" w:rsidR="00F879F0" w:rsidRPr="00712B70" w:rsidRDefault="00F879F0" w:rsidP="00A543D3">
            <w:pPr>
              <w:spacing w:line="240" w:lineRule="auto"/>
              <w:rPr>
                <w:rFonts w:cs="Arial"/>
                <w:sz w:val="20"/>
                <w:szCs w:val="20"/>
              </w:rPr>
            </w:pPr>
            <w:r w:rsidRPr="00712B70">
              <w:rPr>
                <w:rFonts w:cs="Arial"/>
                <w:sz w:val="20"/>
                <w:szCs w:val="20"/>
              </w:rPr>
              <w:t>-Disponibilité du site pour d’autres usages</w:t>
            </w:r>
          </w:p>
        </w:tc>
        <w:tc>
          <w:tcPr>
            <w:tcW w:w="631" w:type="pct"/>
            <w:gridSpan w:val="2"/>
            <w:shd w:val="clear" w:color="auto" w:fill="FFFFFF"/>
          </w:tcPr>
          <w:p w14:paraId="58844223" w14:textId="77777777" w:rsidR="00F879F0" w:rsidRPr="00712B70" w:rsidRDefault="00F879F0" w:rsidP="00A543D3">
            <w:pPr>
              <w:spacing w:line="240" w:lineRule="auto"/>
              <w:rPr>
                <w:rFonts w:cs="Arial"/>
                <w:sz w:val="20"/>
                <w:szCs w:val="20"/>
              </w:rPr>
            </w:pPr>
            <w:r w:rsidRPr="00712B70">
              <w:rPr>
                <w:rFonts w:cs="Arial"/>
                <w:sz w:val="20"/>
                <w:szCs w:val="20"/>
              </w:rPr>
              <w:t xml:space="preserve">Absence de plainte </w:t>
            </w:r>
          </w:p>
          <w:p w14:paraId="64EA28E1" w14:textId="77777777" w:rsidR="00F879F0" w:rsidRPr="00712B70" w:rsidRDefault="00F879F0" w:rsidP="00A543D3">
            <w:pPr>
              <w:spacing w:line="240" w:lineRule="auto"/>
              <w:rPr>
                <w:rFonts w:cs="Arial"/>
                <w:sz w:val="20"/>
                <w:szCs w:val="20"/>
              </w:rPr>
            </w:pPr>
          </w:p>
        </w:tc>
        <w:tc>
          <w:tcPr>
            <w:tcW w:w="572" w:type="pct"/>
            <w:shd w:val="clear" w:color="auto" w:fill="FFFFFF"/>
          </w:tcPr>
          <w:p w14:paraId="062F3CB9" w14:textId="77777777" w:rsidR="00F879F0" w:rsidRPr="00712B70" w:rsidRDefault="00F879F0" w:rsidP="00A543D3">
            <w:pPr>
              <w:spacing w:line="240" w:lineRule="auto"/>
              <w:rPr>
                <w:rFonts w:cs="Arial"/>
                <w:sz w:val="20"/>
                <w:szCs w:val="20"/>
              </w:rPr>
            </w:pPr>
            <w:r w:rsidRPr="00712B70">
              <w:rPr>
                <w:rFonts w:cs="Arial"/>
                <w:sz w:val="20"/>
                <w:szCs w:val="20"/>
              </w:rPr>
              <w:t>Juste à la fin de l’exploitation de la base-vie</w:t>
            </w:r>
          </w:p>
        </w:tc>
        <w:tc>
          <w:tcPr>
            <w:tcW w:w="661" w:type="pct"/>
            <w:shd w:val="clear" w:color="auto" w:fill="FFFFFF"/>
          </w:tcPr>
          <w:p w14:paraId="5D3937C8"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en charge des travaux </w:t>
            </w:r>
          </w:p>
          <w:p w14:paraId="771DE4CC" w14:textId="77777777" w:rsidR="00F879F0" w:rsidRPr="00712B70" w:rsidRDefault="00F879F0" w:rsidP="00A543D3">
            <w:pPr>
              <w:spacing w:line="240" w:lineRule="auto"/>
              <w:rPr>
                <w:rFonts w:cs="Arial"/>
                <w:sz w:val="20"/>
                <w:szCs w:val="20"/>
              </w:rPr>
            </w:pPr>
            <w:r w:rsidRPr="00712B70">
              <w:rPr>
                <w:rFonts w:cs="Arial"/>
                <w:sz w:val="20"/>
                <w:szCs w:val="20"/>
              </w:rPr>
              <w:t>Bureau de contrôle de l’entreprise</w:t>
            </w:r>
          </w:p>
        </w:tc>
        <w:tc>
          <w:tcPr>
            <w:tcW w:w="717" w:type="pct"/>
            <w:shd w:val="clear" w:color="auto" w:fill="FFFFFF"/>
          </w:tcPr>
          <w:p w14:paraId="50DF4A96"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213D4CA9"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47B2C603"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30633A08"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69B60FAF" w14:textId="77777777" w:rsidR="00F879F0" w:rsidRPr="00712B70" w:rsidRDefault="00F879F0" w:rsidP="00A543D3">
            <w:pPr>
              <w:spacing w:line="240" w:lineRule="auto"/>
              <w:rPr>
                <w:rFonts w:cs="Arial"/>
                <w:sz w:val="20"/>
                <w:szCs w:val="20"/>
              </w:rPr>
            </w:pPr>
            <w:r w:rsidRPr="00712B70">
              <w:rPr>
                <w:rFonts w:cs="Arial"/>
                <w:sz w:val="20"/>
                <w:szCs w:val="20"/>
              </w:rPr>
              <w:t>A intégrer au PGES-Chantier et aux clauses environnementales et sociales</w:t>
            </w:r>
          </w:p>
        </w:tc>
      </w:tr>
      <w:tr w:rsidR="00F879F0" w:rsidRPr="00712B70" w14:paraId="2F5968D5" w14:textId="77777777" w:rsidTr="006952D5">
        <w:tc>
          <w:tcPr>
            <w:tcW w:w="928" w:type="pct"/>
            <w:shd w:val="clear" w:color="auto" w:fill="FFFFFF"/>
          </w:tcPr>
          <w:p w14:paraId="60BD8FD0" w14:textId="77777777" w:rsidR="00F879F0" w:rsidRPr="00712B70" w:rsidRDefault="00F879F0" w:rsidP="00A543D3">
            <w:pPr>
              <w:spacing w:line="240" w:lineRule="auto"/>
              <w:rPr>
                <w:rFonts w:cs="Arial"/>
                <w:sz w:val="20"/>
                <w:szCs w:val="20"/>
              </w:rPr>
            </w:pPr>
            <w:r w:rsidRPr="00712B70">
              <w:rPr>
                <w:rFonts w:cs="Arial"/>
                <w:sz w:val="20"/>
                <w:szCs w:val="20"/>
              </w:rPr>
              <w:t>2.2.P.1.1. Sensibiliser les chauffeurs sur le respect du code de la route</w:t>
            </w:r>
          </w:p>
          <w:p w14:paraId="63431493" w14:textId="77777777" w:rsidR="00F879F0" w:rsidRPr="00712B70" w:rsidRDefault="00F879F0" w:rsidP="00A543D3">
            <w:pPr>
              <w:spacing w:line="240" w:lineRule="auto"/>
              <w:rPr>
                <w:rFonts w:cs="Arial"/>
                <w:sz w:val="20"/>
                <w:szCs w:val="20"/>
              </w:rPr>
            </w:pPr>
            <w:r w:rsidRPr="00712B70">
              <w:rPr>
                <w:rFonts w:cs="Arial"/>
                <w:sz w:val="20"/>
                <w:szCs w:val="20"/>
              </w:rPr>
              <w:t>2.10. N.5.4 Sensibiliser les conducteurs de ces engins sur les bonnes pratiques de conduite </w:t>
            </w:r>
          </w:p>
        </w:tc>
        <w:tc>
          <w:tcPr>
            <w:tcW w:w="782" w:type="pct"/>
            <w:shd w:val="clear" w:color="auto" w:fill="FFFFFF"/>
          </w:tcPr>
          <w:p w14:paraId="1F792877" w14:textId="77777777" w:rsidR="00F879F0" w:rsidRPr="00712B70" w:rsidRDefault="00F879F0" w:rsidP="00A543D3">
            <w:pPr>
              <w:spacing w:line="240" w:lineRule="auto"/>
              <w:rPr>
                <w:rFonts w:cs="Arial"/>
                <w:sz w:val="20"/>
                <w:szCs w:val="20"/>
              </w:rPr>
            </w:pPr>
            <w:r w:rsidRPr="00712B70">
              <w:rPr>
                <w:rFonts w:cs="Arial"/>
                <w:sz w:val="20"/>
                <w:szCs w:val="20"/>
              </w:rPr>
              <w:t xml:space="preserve">Nombre de sensibilisations effectuées </w:t>
            </w:r>
          </w:p>
          <w:p w14:paraId="061227A3" w14:textId="77777777" w:rsidR="00F879F0" w:rsidRPr="00712B70" w:rsidRDefault="00F879F0" w:rsidP="00A543D3">
            <w:pPr>
              <w:spacing w:line="240" w:lineRule="auto"/>
              <w:rPr>
                <w:rFonts w:cs="Arial"/>
                <w:sz w:val="20"/>
                <w:szCs w:val="20"/>
              </w:rPr>
            </w:pPr>
            <w:r w:rsidRPr="00712B70">
              <w:rPr>
                <w:rFonts w:cs="Arial"/>
                <w:sz w:val="20"/>
                <w:szCs w:val="20"/>
              </w:rPr>
              <w:t>Liste de présence aux séances de sensibilisation</w:t>
            </w:r>
          </w:p>
        </w:tc>
        <w:tc>
          <w:tcPr>
            <w:tcW w:w="631" w:type="pct"/>
            <w:gridSpan w:val="2"/>
            <w:shd w:val="clear" w:color="auto" w:fill="FFFFFF"/>
          </w:tcPr>
          <w:p w14:paraId="018759DB" w14:textId="77777777" w:rsidR="00F879F0" w:rsidRPr="00712B70" w:rsidRDefault="00F879F0" w:rsidP="00A543D3">
            <w:pPr>
              <w:spacing w:line="240" w:lineRule="auto"/>
              <w:rPr>
                <w:rFonts w:cs="Arial"/>
                <w:sz w:val="20"/>
                <w:szCs w:val="20"/>
              </w:rPr>
            </w:pPr>
            <w:r w:rsidRPr="00712B70">
              <w:rPr>
                <w:rFonts w:cs="Arial"/>
                <w:sz w:val="20"/>
                <w:szCs w:val="20"/>
              </w:rPr>
              <w:t>Nombre d’accidents de route enregistrés</w:t>
            </w:r>
          </w:p>
        </w:tc>
        <w:tc>
          <w:tcPr>
            <w:tcW w:w="572" w:type="pct"/>
            <w:shd w:val="clear" w:color="auto" w:fill="FFFFFF"/>
          </w:tcPr>
          <w:p w14:paraId="408EDE88" w14:textId="77777777" w:rsidR="00F879F0" w:rsidRPr="00712B70" w:rsidRDefault="00F879F0" w:rsidP="00A543D3">
            <w:pPr>
              <w:spacing w:line="240" w:lineRule="auto"/>
              <w:rPr>
                <w:rFonts w:cs="Arial"/>
                <w:sz w:val="20"/>
                <w:szCs w:val="20"/>
              </w:rPr>
            </w:pPr>
            <w:r w:rsidRPr="00712B70">
              <w:rPr>
                <w:rFonts w:cs="Arial"/>
                <w:sz w:val="20"/>
                <w:szCs w:val="20"/>
              </w:rPr>
              <w:t xml:space="preserve">Durant toute la durée du transport de matériaux </w:t>
            </w:r>
          </w:p>
        </w:tc>
        <w:tc>
          <w:tcPr>
            <w:tcW w:w="661" w:type="pct"/>
            <w:shd w:val="clear" w:color="auto" w:fill="FFFFFF"/>
          </w:tcPr>
          <w:p w14:paraId="43FBD52F"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en charge des travaux </w:t>
            </w:r>
          </w:p>
          <w:p w14:paraId="2F2E3FD8" w14:textId="77777777" w:rsidR="00F879F0" w:rsidRPr="00712B70" w:rsidRDefault="00F879F0" w:rsidP="00A543D3">
            <w:pPr>
              <w:spacing w:line="240" w:lineRule="auto"/>
              <w:rPr>
                <w:rFonts w:cs="Arial"/>
                <w:sz w:val="20"/>
                <w:szCs w:val="20"/>
              </w:rPr>
            </w:pPr>
            <w:r w:rsidRPr="00712B70">
              <w:rPr>
                <w:rFonts w:cs="Arial"/>
                <w:sz w:val="20"/>
                <w:szCs w:val="20"/>
              </w:rPr>
              <w:t>Entreprise contractante des matériaux</w:t>
            </w:r>
          </w:p>
          <w:p w14:paraId="1C541E28" w14:textId="77777777" w:rsidR="00F879F0" w:rsidRPr="00712B70" w:rsidRDefault="00F879F0" w:rsidP="00A543D3">
            <w:pPr>
              <w:spacing w:line="240" w:lineRule="auto"/>
              <w:rPr>
                <w:rFonts w:cs="Arial"/>
                <w:sz w:val="20"/>
                <w:szCs w:val="20"/>
              </w:rPr>
            </w:pPr>
            <w:r w:rsidRPr="00712B70">
              <w:rPr>
                <w:rFonts w:cs="Arial"/>
                <w:sz w:val="20"/>
                <w:szCs w:val="20"/>
              </w:rPr>
              <w:t>Bureau de contrôle de l’entreprise</w:t>
            </w:r>
          </w:p>
        </w:tc>
        <w:tc>
          <w:tcPr>
            <w:tcW w:w="717" w:type="pct"/>
            <w:shd w:val="clear" w:color="auto" w:fill="FFFFFF"/>
          </w:tcPr>
          <w:p w14:paraId="6215B274"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756C08BE"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4C9863D9"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0D3B5B38"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39272F96" w14:textId="77777777" w:rsidR="00F879F0" w:rsidRPr="00712B70" w:rsidRDefault="00F879F0" w:rsidP="00A543D3">
            <w:pPr>
              <w:spacing w:line="240" w:lineRule="auto"/>
              <w:rPr>
                <w:rFonts w:cs="Arial"/>
                <w:sz w:val="20"/>
                <w:szCs w:val="20"/>
              </w:rPr>
            </w:pPr>
            <w:r w:rsidRPr="00712B70">
              <w:rPr>
                <w:rFonts w:cs="Arial"/>
                <w:sz w:val="20"/>
                <w:szCs w:val="20"/>
              </w:rPr>
              <w:t>2 000 000</w:t>
            </w:r>
          </w:p>
        </w:tc>
      </w:tr>
      <w:tr w:rsidR="00F879F0" w:rsidRPr="00712B70" w14:paraId="5AA6FD35" w14:textId="77777777" w:rsidTr="006952D5">
        <w:tc>
          <w:tcPr>
            <w:tcW w:w="928" w:type="pct"/>
            <w:shd w:val="clear" w:color="auto" w:fill="FFFFFF"/>
          </w:tcPr>
          <w:p w14:paraId="141776F8" w14:textId="77777777" w:rsidR="00F879F0" w:rsidRPr="00712B70" w:rsidRDefault="00F879F0" w:rsidP="00A543D3">
            <w:pPr>
              <w:spacing w:line="240" w:lineRule="auto"/>
              <w:rPr>
                <w:rFonts w:cs="Arial"/>
                <w:sz w:val="20"/>
                <w:szCs w:val="20"/>
              </w:rPr>
            </w:pPr>
            <w:r w:rsidRPr="00712B70">
              <w:rPr>
                <w:rFonts w:cs="Arial"/>
                <w:sz w:val="20"/>
                <w:szCs w:val="20"/>
              </w:rPr>
              <w:t>2.2.P.3.1. Sensibiliser sur les risques d’accès à la base-vie</w:t>
            </w:r>
          </w:p>
        </w:tc>
        <w:tc>
          <w:tcPr>
            <w:tcW w:w="782" w:type="pct"/>
            <w:shd w:val="clear" w:color="auto" w:fill="FFFFFF"/>
          </w:tcPr>
          <w:p w14:paraId="633BB56C" w14:textId="77777777" w:rsidR="00F879F0" w:rsidRPr="00712B70" w:rsidRDefault="00F879F0" w:rsidP="00A543D3">
            <w:pPr>
              <w:spacing w:line="240" w:lineRule="auto"/>
              <w:rPr>
                <w:rFonts w:cs="Arial"/>
                <w:sz w:val="20"/>
                <w:szCs w:val="20"/>
              </w:rPr>
            </w:pPr>
            <w:r w:rsidRPr="00712B70">
              <w:rPr>
                <w:rFonts w:cs="Arial"/>
                <w:sz w:val="20"/>
                <w:szCs w:val="20"/>
              </w:rPr>
              <w:t xml:space="preserve">Nombre de sensibilisations effectuées </w:t>
            </w:r>
          </w:p>
          <w:p w14:paraId="04ABEC52" w14:textId="77777777" w:rsidR="00F879F0" w:rsidRPr="00712B70" w:rsidRDefault="00F879F0" w:rsidP="00A543D3">
            <w:pPr>
              <w:spacing w:line="240" w:lineRule="auto"/>
              <w:rPr>
                <w:rFonts w:cs="Arial"/>
                <w:sz w:val="20"/>
                <w:szCs w:val="20"/>
              </w:rPr>
            </w:pPr>
          </w:p>
        </w:tc>
        <w:tc>
          <w:tcPr>
            <w:tcW w:w="631" w:type="pct"/>
            <w:gridSpan w:val="2"/>
            <w:shd w:val="clear" w:color="auto" w:fill="FFFFFF"/>
          </w:tcPr>
          <w:p w14:paraId="5295B179" w14:textId="77777777" w:rsidR="00F879F0" w:rsidRPr="00712B70" w:rsidRDefault="00F879F0" w:rsidP="00A543D3">
            <w:pPr>
              <w:spacing w:line="240" w:lineRule="auto"/>
              <w:rPr>
                <w:rFonts w:cs="Arial"/>
                <w:sz w:val="20"/>
                <w:szCs w:val="20"/>
              </w:rPr>
            </w:pPr>
            <w:r w:rsidRPr="00712B70">
              <w:rPr>
                <w:rFonts w:cs="Arial"/>
                <w:sz w:val="20"/>
                <w:szCs w:val="20"/>
              </w:rPr>
              <w:t>-Nombre d’accident</w:t>
            </w:r>
          </w:p>
          <w:p w14:paraId="53C644D3" w14:textId="77777777" w:rsidR="00F879F0" w:rsidRPr="00712B70" w:rsidRDefault="00F879F0" w:rsidP="00A543D3">
            <w:pPr>
              <w:spacing w:line="240" w:lineRule="auto"/>
              <w:rPr>
                <w:rFonts w:cs="Arial"/>
                <w:sz w:val="20"/>
                <w:szCs w:val="20"/>
              </w:rPr>
            </w:pPr>
            <w:r w:rsidRPr="00712B70">
              <w:rPr>
                <w:rFonts w:cs="Arial"/>
                <w:sz w:val="20"/>
                <w:szCs w:val="20"/>
              </w:rPr>
              <w:t xml:space="preserve">-Nombre de contrevenants enregistrés </w:t>
            </w:r>
          </w:p>
        </w:tc>
        <w:tc>
          <w:tcPr>
            <w:tcW w:w="572" w:type="pct"/>
            <w:shd w:val="clear" w:color="auto" w:fill="FFFFFF"/>
          </w:tcPr>
          <w:p w14:paraId="784B32A2" w14:textId="77777777" w:rsidR="00F879F0" w:rsidRPr="00712B70" w:rsidRDefault="00F879F0" w:rsidP="00A543D3">
            <w:pPr>
              <w:spacing w:line="240" w:lineRule="auto"/>
              <w:rPr>
                <w:rFonts w:cs="Arial"/>
                <w:sz w:val="20"/>
                <w:szCs w:val="20"/>
              </w:rPr>
            </w:pPr>
            <w:r w:rsidRPr="00712B70">
              <w:rPr>
                <w:rFonts w:cs="Arial"/>
                <w:sz w:val="20"/>
                <w:szCs w:val="20"/>
              </w:rPr>
              <w:t xml:space="preserve">Pendant le fonctionnement de la base-vie </w:t>
            </w:r>
          </w:p>
        </w:tc>
        <w:tc>
          <w:tcPr>
            <w:tcW w:w="661" w:type="pct"/>
            <w:shd w:val="clear" w:color="auto" w:fill="FFFFFF"/>
          </w:tcPr>
          <w:p w14:paraId="77E264D6" w14:textId="77777777" w:rsidR="00F879F0" w:rsidRPr="00712B70" w:rsidRDefault="00F879F0" w:rsidP="00A543D3">
            <w:pPr>
              <w:spacing w:line="240" w:lineRule="auto"/>
              <w:rPr>
                <w:rFonts w:cs="Arial"/>
                <w:sz w:val="20"/>
                <w:szCs w:val="20"/>
              </w:rPr>
            </w:pPr>
            <w:r w:rsidRPr="00712B70">
              <w:rPr>
                <w:rFonts w:cs="Arial"/>
                <w:sz w:val="20"/>
                <w:szCs w:val="20"/>
              </w:rPr>
              <w:t>MOD</w:t>
            </w:r>
          </w:p>
          <w:p w14:paraId="43436CD7" w14:textId="77777777" w:rsidR="00F879F0" w:rsidRPr="00712B70" w:rsidRDefault="00F879F0" w:rsidP="00A543D3">
            <w:pPr>
              <w:spacing w:line="240" w:lineRule="auto"/>
              <w:rPr>
                <w:rFonts w:cs="Arial"/>
                <w:sz w:val="20"/>
                <w:szCs w:val="20"/>
              </w:rPr>
            </w:pPr>
            <w:r w:rsidRPr="00712B70">
              <w:rPr>
                <w:rFonts w:cs="Arial"/>
                <w:sz w:val="20"/>
                <w:szCs w:val="20"/>
              </w:rPr>
              <w:t>MdC</w:t>
            </w:r>
          </w:p>
          <w:p w14:paraId="0CB33AC4"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en charge des travaux </w:t>
            </w:r>
          </w:p>
        </w:tc>
        <w:tc>
          <w:tcPr>
            <w:tcW w:w="717" w:type="pct"/>
            <w:shd w:val="clear" w:color="auto" w:fill="FFFFFF"/>
          </w:tcPr>
          <w:p w14:paraId="52E22FB1"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4A4C85DF" w14:textId="77777777" w:rsidR="00F879F0" w:rsidRPr="00712B70" w:rsidRDefault="00F879F0" w:rsidP="00A543D3">
            <w:pPr>
              <w:spacing w:line="240" w:lineRule="auto"/>
              <w:rPr>
                <w:rFonts w:cs="Arial"/>
                <w:sz w:val="20"/>
                <w:szCs w:val="20"/>
              </w:rPr>
            </w:pPr>
            <w:r w:rsidRPr="00712B70">
              <w:rPr>
                <w:rFonts w:cs="Arial"/>
                <w:sz w:val="20"/>
                <w:szCs w:val="20"/>
              </w:rPr>
              <w:t xml:space="preserve">DDCVDD Littoral </w:t>
            </w:r>
          </w:p>
          <w:p w14:paraId="74B89D6A"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697BF0CE"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52D1EE12" w14:textId="77777777" w:rsidR="00F879F0" w:rsidRPr="00712B70" w:rsidRDefault="00F879F0" w:rsidP="00A543D3">
            <w:pPr>
              <w:spacing w:line="240" w:lineRule="auto"/>
              <w:rPr>
                <w:rFonts w:cs="Arial"/>
                <w:sz w:val="20"/>
                <w:szCs w:val="20"/>
              </w:rPr>
            </w:pPr>
            <w:r w:rsidRPr="00712B70">
              <w:rPr>
                <w:rFonts w:cs="Arial"/>
                <w:sz w:val="20"/>
                <w:szCs w:val="20"/>
              </w:rPr>
              <w:t>Déjà pris en compte</w:t>
            </w:r>
          </w:p>
        </w:tc>
      </w:tr>
      <w:tr w:rsidR="00F879F0" w:rsidRPr="00712B70" w14:paraId="7A2FD01E" w14:textId="77777777" w:rsidTr="006952D5">
        <w:tc>
          <w:tcPr>
            <w:tcW w:w="928" w:type="pct"/>
            <w:shd w:val="clear" w:color="auto" w:fill="FFFFFF"/>
          </w:tcPr>
          <w:p w14:paraId="534CBDD5" w14:textId="77777777" w:rsidR="00F879F0" w:rsidRPr="00712B70" w:rsidRDefault="00F879F0" w:rsidP="00A543D3">
            <w:pPr>
              <w:spacing w:line="240" w:lineRule="auto"/>
              <w:rPr>
                <w:rFonts w:cs="Arial"/>
                <w:sz w:val="20"/>
                <w:szCs w:val="20"/>
              </w:rPr>
            </w:pPr>
            <w:r w:rsidRPr="00712B70">
              <w:rPr>
                <w:rFonts w:cs="Arial"/>
                <w:sz w:val="20"/>
                <w:szCs w:val="20"/>
              </w:rPr>
              <w:t xml:space="preserve">2.2.N.6.2. </w:t>
            </w:r>
          </w:p>
          <w:p w14:paraId="421B7D94" w14:textId="77777777" w:rsidR="00F879F0" w:rsidRPr="00712B70" w:rsidRDefault="00F879F0" w:rsidP="00A543D3">
            <w:pPr>
              <w:spacing w:line="240" w:lineRule="auto"/>
              <w:rPr>
                <w:rFonts w:cs="Arial"/>
                <w:sz w:val="20"/>
                <w:szCs w:val="20"/>
              </w:rPr>
            </w:pPr>
            <w:r w:rsidRPr="00712B70">
              <w:rPr>
                <w:rFonts w:cs="Arial"/>
                <w:sz w:val="20"/>
                <w:szCs w:val="20"/>
              </w:rPr>
              <w:t>2.1.N.2.2. Sensibiliser les employés sur les relations de bon voisinage avec les riverains et le respect des us et coutumes</w:t>
            </w:r>
          </w:p>
        </w:tc>
        <w:tc>
          <w:tcPr>
            <w:tcW w:w="782" w:type="pct"/>
            <w:shd w:val="clear" w:color="auto" w:fill="FFFFFF"/>
          </w:tcPr>
          <w:p w14:paraId="33AD7181" w14:textId="77777777" w:rsidR="00F879F0" w:rsidRPr="00712B70" w:rsidRDefault="00F879F0" w:rsidP="00A543D3">
            <w:pPr>
              <w:spacing w:line="240" w:lineRule="auto"/>
              <w:rPr>
                <w:rFonts w:cs="Arial"/>
                <w:sz w:val="20"/>
                <w:szCs w:val="20"/>
              </w:rPr>
            </w:pPr>
            <w:r w:rsidRPr="00712B70">
              <w:rPr>
                <w:rFonts w:cs="Arial"/>
                <w:sz w:val="20"/>
                <w:szCs w:val="20"/>
              </w:rPr>
              <w:t xml:space="preserve">Nombre et fréquence des sensibilisations effectuées </w:t>
            </w:r>
          </w:p>
          <w:p w14:paraId="1FE83A6E" w14:textId="77777777" w:rsidR="00F879F0" w:rsidRPr="00712B70" w:rsidRDefault="00F879F0" w:rsidP="00A543D3">
            <w:pPr>
              <w:spacing w:line="240" w:lineRule="auto"/>
              <w:rPr>
                <w:rFonts w:cs="Arial"/>
                <w:sz w:val="20"/>
                <w:szCs w:val="20"/>
              </w:rPr>
            </w:pPr>
          </w:p>
        </w:tc>
        <w:tc>
          <w:tcPr>
            <w:tcW w:w="631" w:type="pct"/>
            <w:gridSpan w:val="2"/>
            <w:shd w:val="clear" w:color="auto" w:fill="FFFFFF"/>
          </w:tcPr>
          <w:p w14:paraId="2B165C43" w14:textId="77777777" w:rsidR="00F879F0" w:rsidRPr="00712B70" w:rsidRDefault="00F879F0" w:rsidP="00A543D3">
            <w:pPr>
              <w:spacing w:line="240" w:lineRule="auto"/>
              <w:rPr>
                <w:rFonts w:cs="Arial"/>
                <w:sz w:val="20"/>
                <w:szCs w:val="20"/>
              </w:rPr>
            </w:pPr>
            <w:r w:rsidRPr="00712B70">
              <w:rPr>
                <w:rFonts w:cs="Arial"/>
                <w:sz w:val="20"/>
                <w:szCs w:val="20"/>
              </w:rPr>
              <w:t>-Nombre de plaintes enregistrées et traitées</w:t>
            </w:r>
          </w:p>
          <w:p w14:paraId="13DE4910" w14:textId="77777777" w:rsidR="00F879F0" w:rsidRPr="00712B70" w:rsidRDefault="00F879F0" w:rsidP="00A543D3">
            <w:pPr>
              <w:spacing w:line="240" w:lineRule="auto"/>
              <w:rPr>
                <w:rFonts w:cs="Arial"/>
                <w:sz w:val="20"/>
                <w:szCs w:val="20"/>
              </w:rPr>
            </w:pPr>
            <w:r w:rsidRPr="00712B70">
              <w:rPr>
                <w:rFonts w:cs="Arial"/>
                <w:sz w:val="20"/>
                <w:szCs w:val="20"/>
              </w:rPr>
              <w:t>-Nombre de sensibilisations</w:t>
            </w:r>
          </w:p>
        </w:tc>
        <w:tc>
          <w:tcPr>
            <w:tcW w:w="572" w:type="pct"/>
            <w:shd w:val="clear" w:color="auto" w:fill="FFFFFF"/>
          </w:tcPr>
          <w:p w14:paraId="51A5B2AB" w14:textId="77777777" w:rsidR="00F879F0" w:rsidRPr="00712B70" w:rsidRDefault="00F879F0" w:rsidP="00A543D3">
            <w:pPr>
              <w:spacing w:line="240" w:lineRule="auto"/>
              <w:rPr>
                <w:rFonts w:cs="Arial"/>
                <w:sz w:val="20"/>
                <w:szCs w:val="20"/>
              </w:rPr>
            </w:pPr>
            <w:r w:rsidRPr="00712B70">
              <w:rPr>
                <w:rFonts w:cs="Arial"/>
                <w:sz w:val="20"/>
                <w:szCs w:val="20"/>
              </w:rPr>
              <w:t>Pendant les travaux de chantiers et de base-vie</w:t>
            </w:r>
          </w:p>
        </w:tc>
        <w:tc>
          <w:tcPr>
            <w:tcW w:w="661" w:type="pct"/>
            <w:shd w:val="clear" w:color="auto" w:fill="FFFFFF"/>
          </w:tcPr>
          <w:p w14:paraId="5CC42B60" w14:textId="77777777" w:rsidR="00F879F0" w:rsidRPr="00712B70" w:rsidRDefault="00F879F0" w:rsidP="00A543D3">
            <w:pPr>
              <w:spacing w:line="240" w:lineRule="auto"/>
              <w:rPr>
                <w:rFonts w:cs="Arial"/>
                <w:sz w:val="20"/>
                <w:szCs w:val="20"/>
              </w:rPr>
            </w:pPr>
            <w:r w:rsidRPr="00712B70">
              <w:rPr>
                <w:rFonts w:cs="Arial"/>
                <w:sz w:val="20"/>
                <w:szCs w:val="20"/>
              </w:rPr>
              <w:t>MOD</w:t>
            </w:r>
          </w:p>
          <w:p w14:paraId="6CC0F93C" w14:textId="77777777" w:rsidR="00F879F0" w:rsidRPr="00712B70" w:rsidRDefault="00F879F0" w:rsidP="00A543D3">
            <w:pPr>
              <w:spacing w:line="240" w:lineRule="auto"/>
              <w:rPr>
                <w:rFonts w:cs="Arial"/>
                <w:sz w:val="20"/>
                <w:szCs w:val="20"/>
              </w:rPr>
            </w:pPr>
            <w:r w:rsidRPr="00712B70">
              <w:rPr>
                <w:rFonts w:cs="Arial"/>
                <w:sz w:val="20"/>
                <w:szCs w:val="20"/>
              </w:rPr>
              <w:t>MdC</w:t>
            </w:r>
          </w:p>
          <w:p w14:paraId="42265A33"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en charge des travaux </w:t>
            </w:r>
          </w:p>
        </w:tc>
        <w:tc>
          <w:tcPr>
            <w:tcW w:w="717" w:type="pct"/>
            <w:shd w:val="clear" w:color="auto" w:fill="FFFFFF"/>
          </w:tcPr>
          <w:p w14:paraId="545F237A"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60E0EE10"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3019C77C"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6806BA8F" w14:textId="77777777" w:rsidR="00F879F0" w:rsidRPr="00712B70" w:rsidRDefault="00F879F0" w:rsidP="00A543D3">
            <w:pPr>
              <w:spacing w:line="240" w:lineRule="auto"/>
              <w:rPr>
                <w:rFonts w:cs="Arial"/>
                <w:sz w:val="20"/>
                <w:szCs w:val="20"/>
              </w:rPr>
            </w:pPr>
            <w:r w:rsidRPr="00712B70">
              <w:rPr>
                <w:rFonts w:cs="Arial"/>
                <w:sz w:val="20"/>
                <w:szCs w:val="20"/>
              </w:rPr>
              <w:t xml:space="preserve">MOD </w:t>
            </w:r>
          </w:p>
        </w:tc>
        <w:tc>
          <w:tcPr>
            <w:tcW w:w="710" w:type="pct"/>
            <w:shd w:val="clear" w:color="auto" w:fill="FFFFFF"/>
          </w:tcPr>
          <w:p w14:paraId="652FE9F9" w14:textId="77777777" w:rsidR="00F879F0" w:rsidRPr="00712B70" w:rsidRDefault="00F879F0" w:rsidP="00A543D3">
            <w:pPr>
              <w:spacing w:line="240" w:lineRule="auto"/>
              <w:rPr>
                <w:rFonts w:cs="Arial"/>
                <w:sz w:val="20"/>
                <w:szCs w:val="20"/>
              </w:rPr>
            </w:pPr>
            <w:r w:rsidRPr="00712B70">
              <w:rPr>
                <w:rFonts w:cs="Arial"/>
                <w:sz w:val="20"/>
                <w:szCs w:val="20"/>
              </w:rPr>
              <w:t>2 000 000</w:t>
            </w:r>
          </w:p>
        </w:tc>
      </w:tr>
      <w:tr w:rsidR="00F879F0" w:rsidRPr="00712B70" w14:paraId="29A27CF5" w14:textId="77777777" w:rsidTr="006952D5">
        <w:tc>
          <w:tcPr>
            <w:tcW w:w="928" w:type="pct"/>
            <w:shd w:val="clear" w:color="auto" w:fill="FFFFFF"/>
          </w:tcPr>
          <w:p w14:paraId="175006DD" w14:textId="77777777" w:rsidR="00F879F0" w:rsidRPr="00712B70" w:rsidRDefault="00F879F0" w:rsidP="00A543D3">
            <w:pPr>
              <w:spacing w:line="240" w:lineRule="auto"/>
              <w:rPr>
                <w:rFonts w:cs="Arial"/>
                <w:sz w:val="20"/>
                <w:szCs w:val="20"/>
              </w:rPr>
            </w:pPr>
            <w:r w:rsidRPr="00712B70">
              <w:rPr>
                <w:rFonts w:cs="Arial"/>
                <w:sz w:val="20"/>
                <w:szCs w:val="20"/>
              </w:rPr>
              <w:t xml:space="preserve">2.2.N.7.1. ; 2.3.N.5.1. ; 2.4.N.4.2. ; 2.11.N.2.1 ; 2.11.N.3.1. ; </w:t>
            </w:r>
          </w:p>
          <w:p w14:paraId="7423F86A" w14:textId="77777777" w:rsidR="00F879F0" w:rsidRPr="00712B70" w:rsidRDefault="00F879F0" w:rsidP="00A543D3">
            <w:pPr>
              <w:spacing w:line="240" w:lineRule="auto"/>
              <w:rPr>
                <w:rFonts w:cs="Arial"/>
                <w:sz w:val="20"/>
                <w:szCs w:val="20"/>
              </w:rPr>
            </w:pPr>
            <w:r w:rsidRPr="00712B70">
              <w:rPr>
                <w:rFonts w:cs="Arial"/>
                <w:sz w:val="20"/>
                <w:szCs w:val="20"/>
              </w:rPr>
              <w:t xml:space="preserve">Respecter les délais </w:t>
            </w:r>
          </w:p>
          <w:p w14:paraId="22FDFA30" w14:textId="77777777" w:rsidR="00F879F0" w:rsidRPr="00712B70" w:rsidRDefault="00F879F0" w:rsidP="00A543D3">
            <w:pPr>
              <w:spacing w:line="240" w:lineRule="auto"/>
              <w:rPr>
                <w:rFonts w:cs="Arial"/>
                <w:sz w:val="20"/>
                <w:szCs w:val="20"/>
              </w:rPr>
            </w:pPr>
            <w:r w:rsidRPr="00712B70">
              <w:rPr>
                <w:rFonts w:cs="Arial"/>
                <w:sz w:val="20"/>
                <w:szCs w:val="20"/>
              </w:rPr>
              <w:t>Contractuels</w:t>
            </w:r>
          </w:p>
        </w:tc>
        <w:tc>
          <w:tcPr>
            <w:tcW w:w="782" w:type="pct"/>
            <w:shd w:val="clear" w:color="auto" w:fill="FFFFFF"/>
          </w:tcPr>
          <w:p w14:paraId="0473CAB3" w14:textId="77777777" w:rsidR="00F879F0" w:rsidRPr="00712B70" w:rsidRDefault="00F879F0" w:rsidP="00A543D3">
            <w:pPr>
              <w:spacing w:line="240" w:lineRule="auto"/>
              <w:rPr>
                <w:rFonts w:cs="Arial"/>
                <w:sz w:val="20"/>
                <w:szCs w:val="20"/>
              </w:rPr>
            </w:pPr>
            <w:r w:rsidRPr="00712B70">
              <w:rPr>
                <w:rFonts w:cs="Arial"/>
                <w:sz w:val="20"/>
                <w:szCs w:val="20"/>
              </w:rPr>
              <w:t>Les délais contractuels sont respectés</w:t>
            </w:r>
          </w:p>
        </w:tc>
        <w:tc>
          <w:tcPr>
            <w:tcW w:w="631" w:type="pct"/>
            <w:gridSpan w:val="2"/>
            <w:shd w:val="clear" w:color="auto" w:fill="FFFFFF"/>
          </w:tcPr>
          <w:p w14:paraId="6933DE89" w14:textId="77777777" w:rsidR="00F879F0" w:rsidRPr="00712B70" w:rsidRDefault="00F879F0" w:rsidP="00A543D3">
            <w:pPr>
              <w:spacing w:line="240" w:lineRule="auto"/>
              <w:rPr>
                <w:rFonts w:cs="Arial"/>
                <w:sz w:val="20"/>
                <w:szCs w:val="20"/>
              </w:rPr>
            </w:pPr>
            <w:r w:rsidRPr="00712B70">
              <w:rPr>
                <w:rFonts w:cs="Arial"/>
                <w:sz w:val="20"/>
                <w:szCs w:val="20"/>
              </w:rPr>
              <w:t>Nombre de plaintes enregistrées et traitées</w:t>
            </w:r>
          </w:p>
        </w:tc>
        <w:tc>
          <w:tcPr>
            <w:tcW w:w="572" w:type="pct"/>
            <w:shd w:val="clear" w:color="auto" w:fill="FFFFFF"/>
          </w:tcPr>
          <w:p w14:paraId="05ED1FBD" w14:textId="77777777" w:rsidR="00F879F0" w:rsidRPr="00712B70" w:rsidRDefault="00F879F0" w:rsidP="00A543D3">
            <w:pPr>
              <w:spacing w:line="240" w:lineRule="auto"/>
              <w:rPr>
                <w:rFonts w:cs="Arial"/>
                <w:sz w:val="20"/>
                <w:szCs w:val="20"/>
              </w:rPr>
            </w:pPr>
            <w:r w:rsidRPr="00712B70">
              <w:rPr>
                <w:rFonts w:cs="Arial"/>
                <w:sz w:val="20"/>
                <w:szCs w:val="20"/>
              </w:rPr>
              <w:t>Pendant la durée conférée par les cahiers de charge</w:t>
            </w:r>
          </w:p>
        </w:tc>
        <w:tc>
          <w:tcPr>
            <w:tcW w:w="661" w:type="pct"/>
            <w:shd w:val="clear" w:color="auto" w:fill="FFFFFF"/>
          </w:tcPr>
          <w:p w14:paraId="74E753B3" w14:textId="77777777" w:rsidR="00F879F0" w:rsidRPr="00712B70" w:rsidRDefault="00F879F0" w:rsidP="00A543D3">
            <w:pPr>
              <w:spacing w:line="240" w:lineRule="auto"/>
              <w:rPr>
                <w:rFonts w:cs="Arial"/>
                <w:sz w:val="20"/>
                <w:szCs w:val="20"/>
              </w:rPr>
            </w:pPr>
            <w:r w:rsidRPr="00712B70">
              <w:rPr>
                <w:rFonts w:cs="Arial"/>
                <w:sz w:val="20"/>
                <w:szCs w:val="20"/>
              </w:rPr>
              <w:t>MOD</w:t>
            </w:r>
          </w:p>
          <w:p w14:paraId="6982E326" w14:textId="77777777" w:rsidR="00F879F0" w:rsidRPr="00712B70" w:rsidRDefault="00F879F0" w:rsidP="00A543D3">
            <w:pPr>
              <w:spacing w:line="240" w:lineRule="auto"/>
              <w:rPr>
                <w:rFonts w:cs="Arial"/>
                <w:sz w:val="20"/>
                <w:szCs w:val="20"/>
              </w:rPr>
            </w:pPr>
            <w:r w:rsidRPr="00712B70">
              <w:rPr>
                <w:rFonts w:cs="Arial"/>
                <w:sz w:val="20"/>
                <w:szCs w:val="20"/>
              </w:rPr>
              <w:t>MdC</w:t>
            </w:r>
          </w:p>
          <w:p w14:paraId="5D512303"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en charge des travaux </w:t>
            </w:r>
          </w:p>
        </w:tc>
        <w:tc>
          <w:tcPr>
            <w:tcW w:w="717" w:type="pct"/>
            <w:shd w:val="clear" w:color="auto" w:fill="FFFFFF"/>
          </w:tcPr>
          <w:p w14:paraId="0CB90DBF"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32512231"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6D99886A"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361349D0"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1D037B6B" w14:textId="77777777" w:rsidR="00F879F0" w:rsidRPr="00712B70" w:rsidRDefault="00F879F0" w:rsidP="00A543D3">
            <w:pPr>
              <w:spacing w:line="240" w:lineRule="auto"/>
              <w:rPr>
                <w:rFonts w:cs="Arial"/>
                <w:sz w:val="20"/>
                <w:szCs w:val="20"/>
              </w:rPr>
            </w:pPr>
            <w:r w:rsidRPr="00712B70">
              <w:rPr>
                <w:rFonts w:cs="Arial"/>
                <w:sz w:val="20"/>
                <w:szCs w:val="20"/>
              </w:rPr>
              <w:t>A intégrer au cahier de charges</w:t>
            </w:r>
          </w:p>
        </w:tc>
      </w:tr>
      <w:tr w:rsidR="00F879F0" w:rsidRPr="00712B70" w14:paraId="0C89D342" w14:textId="77777777" w:rsidTr="006952D5">
        <w:trPr>
          <w:trHeight w:val="627"/>
        </w:trPr>
        <w:tc>
          <w:tcPr>
            <w:tcW w:w="928" w:type="pct"/>
            <w:shd w:val="clear" w:color="auto" w:fill="FFFFFF"/>
          </w:tcPr>
          <w:p w14:paraId="59A0889C" w14:textId="77777777" w:rsidR="00F879F0" w:rsidRPr="00712B70" w:rsidRDefault="00F879F0" w:rsidP="00A543D3">
            <w:pPr>
              <w:spacing w:line="240" w:lineRule="auto"/>
              <w:rPr>
                <w:rFonts w:cs="Arial"/>
                <w:sz w:val="20"/>
                <w:szCs w:val="20"/>
              </w:rPr>
            </w:pPr>
            <w:r w:rsidRPr="00712B70">
              <w:rPr>
                <w:rFonts w:cs="Arial"/>
                <w:sz w:val="20"/>
                <w:szCs w:val="20"/>
              </w:rPr>
              <w:t xml:space="preserve">2.2.N.8.2. ; 2.4.N.8.1. Réguler la circulation aux points d’intersection de la base-vie  avec la voie publique, les carrefours et les giratoires </w:t>
            </w:r>
          </w:p>
        </w:tc>
        <w:tc>
          <w:tcPr>
            <w:tcW w:w="782" w:type="pct"/>
            <w:shd w:val="clear" w:color="auto" w:fill="FFFFFF"/>
          </w:tcPr>
          <w:p w14:paraId="7EA5BF0E" w14:textId="77777777" w:rsidR="00F879F0" w:rsidRPr="00712B70" w:rsidRDefault="00F879F0" w:rsidP="00A543D3">
            <w:pPr>
              <w:spacing w:line="240" w:lineRule="auto"/>
              <w:rPr>
                <w:rFonts w:cs="Arial"/>
                <w:sz w:val="20"/>
                <w:szCs w:val="20"/>
              </w:rPr>
            </w:pPr>
            <w:r w:rsidRPr="00712B70">
              <w:rPr>
                <w:rFonts w:cs="Arial"/>
                <w:sz w:val="20"/>
                <w:szCs w:val="20"/>
              </w:rPr>
              <w:t>Présence de panneaux de signalisation des travaux  aux intersections</w:t>
            </w:r>
          </w:p>
          <w:p w14:paraId="379F7BFD" w14:textId="77777777" w:rsidR="00F879F0" w:rsidRPr="00712B70" w:rsidRDefault="00F879F0" w:rsidP="00A543D3">
            <w:pPr>
              <w:spacing w:line="240" w:lineRule="auto"/>
              <w:rPr>
                <w:rFonts w:cs="Arial"/>
                <w:sz w:val="20"/>
                <w:szCs w:val="20"/>
              </w:rPr>
            </w:pPr>
            <w:r w:rsidRPr="00712B70">
              <w:rPr>
                <w:rFonts w:cs="Arial"/>
                <w:sz w:val="20"/>
                <w:szCs w:val="20"/>
              </w:rPr>
              <w:t>Présence d’agents de régulation de la circulation</w:t>
            </w:r>
          </w:p>
        </w:tc>
        <w:tc>
          <w:tcPr>
            <w:tcW w:w="631" w:type="pct"/>
            <w:gridSpan w:val="2"/>
            <w:shd w:val="clear" w:color="auto" w:fill="FFFFFF"/>
          </w:tcPr>
          <w:p w14:paraId="7C647525" w14:textId="77777777" w:rsidR="00F879F0" w:rsidRPr="00712B70" w:rsidRDefault="00F879F0" w:rsidP="00A543D3">
            <w:pPr>
              <w:spacing w:line="240" w:lineRule="auto"/>
              <w:rPr>
                <w:rFonts w:cs="Arial"/>
                <w:sz w:val="20"/>
                <w:szCs w:val="20"/>
              </w:rPr>
            </w:pPr>
            <w:r w:rsidRPr="00712B70">
              <w:rPr>
                <w:rFonts w:cs="Arial"/>
                <w:sz w:val="20"/>
                <w:szCs w:val="20"/>
              </w:rPr>
              <w:t>Nombre d’accidents enregistrés</w:t>
            </w:r>
          </w:p>
          <w:p w14:paraId="34EEFD49" w14:textId="77777777" w:rsidR="00F879F0" w:rsidRPr="00712B70" w:rsidRDefault="00F879F0" w:rsidP="00A543D3">
            <w:pPr>
              <w:spacing w:line="240" w:lineRule="auto"/>
              <w:rPr>
                <w:rFonts w:cs="Arial"/>
                <w:sz w:val="20"/>
                <w:szCs w:val="20"/>
              </w:rPr>
            </w:pPr>
            <w:r w:rsidRPr="00712B70">
              <w:rPr>
                <w:rFonts w:cs="Arial"/>
                <w:sz w:val="20"/>
                <w:szCs w:val="20"/>
              </w:rPr>
              <w:t>Conflit de circulation enregistré et traite</w:t>
            </w:r>
          </w:p>
        </w:tc>
        <w:tc>
          <w:tcPr>
            <w:tcW w:w="572" w:type="pct"/>
            <w:shd w:val="clear" w:color="auto" w:fill="FFFFFF"/>
          </w:tcPr>
          <w:p w14:paraId="4F77A220" w14:textId="77777777" w:rsidR="00F879F0" w:rsidRPr="00712B70" w:rsidRDefault="00F879F0" w:rsidP="00A543D3">
            <w:pPr>
              <w:spacing w:line="240" w:lineRule="auto"/>
              <w:rPr>
                <w:rFonts w:cs="Arial"/>
                <w:sz w:val="20"/>
                <w:szCs w:val="20"/>
              </w:rPr>
            </w:pPr>
            <w:r w:rsidRPr="00712B70">
              <w:rPr>
                <w:rFonts w:cs="Arial"/>
                <w:sz w:val="20"/>
                <w:szCs w:val="20"/>
              </w:rPr>
              <w:t xml:space="preserve">Pendant les  travaux  </w:t>
            </w:r>
          </w:p>
        </w:tc>
        <w:tc>
          <w:tcPr>
            <w:tcW w:w="661" w:type="pct"/>
            <w:shd w:val="clear" w:color="auto" w:fill="FFFFFF"/>
          </w:tcPr>
          <w:p w14:paraId="3B937FD7" w14:textId="77777777" w:rsidR="00F879F0" w:rsidRPr="00712B70" w:rsidRDefault="00F879F0" w:rsidP="00A543D3">
            <w:pPr>
              <w:spacing w:line="240" w:lineRule="auto"/>
              <w:rPr>
                <w:rFonts w:cs="Arial"/>
                <w:sz w:val="20"/>
                <w:szCs w:val="20"/>
              </w:rPr>
            </w:pPr>
            <w:r w:rsidRPr="00712B70">
              <w:rPr>
                <w:rFonts w:cs="Arial"/>
                <w:sz w:val="20"/>
                <w:szCs w:val="20"/>
              </w:rPr>
              <w:t>MOD</w:t>
            </w:r>
          </w:p>
          <w:p w14:paraId="249C2942" w14:textId="77777777" w:rsidR="00F879F0" w:rsidRPr="00712B70" w:rsidRDefault="00F879F0" w:rsidP="00A543D3">
            <w:pPr>
              <w:spacing w:line="240" w:lineRule="auto"/>
              <w:rPr>
                <w:rFonts w:cs="Arial"/>
                <w:sz w:val="20"/>
                <w:szCs w:val="20"/>
              </w:rPr>
            </w:pPr>
            <w:r w:rsidRPr="00712B70">
              <w:rPr>
                <w:rFonts w:cs="Arial"/>
                <w:sz w:val="20"/>
                <w:szCs w:val="20"/>
              </w:rPr>
              <w:t>MdC</w:t>
            </w:r>
          </w:p>
          <w:p w14:paraId="15E78DC3"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6F3641F0" w14:textId="77777777" w:rsidR="00F879F0" w:rsidRPr="00712B70" w:rsidRDefault="00F879F0" w:rsidP="00A543D3">
            <w:pPr>
              <w:spacing w:line="240" w:lineRule="auto"/>
              <w:rPr>
                <w:rFonts w:cs="Arial"/>
                <w:sz w:val="20"/>
                <w:szCs w:val="20"/>
              </w:rPr>
            </w:pPr>
            <w:r w:rsidRPr="00712B70">
              <w:rPr>
                <w:rFonts w:cs="Arial"/>
                <w:sz w:val="20"/>
                <w:szCs w:val="20"/>
              </w:rPr>
              <w:t xml:space="preserve"> Mairie de Cotonou</w:t>
            </w:r>
          </w:p>
          <w:p w14:paraId="0F8C74B3"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1A65A8B5"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4905EBA4"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032DBBC9" w14:textId="77777777" w:rsidR="00F879F0" w:rsidRPr="00712B70" w:rsidRDefault="00F879F0" w:rsidP="00A543D3">
            <w:pPr>
              <w:spacing w:line="240" w:lineRule="auto"/>
              <w:rPr>
                <w:rFonts w:cs="Arial"/>
                <w:sz w:val="20"/>
                <w:szCs w:val="20"/>
              </w:rPr>
            </w:pPr>
            <w:r w:rsidRPr="00712B70">
              <w:rPr>
                <w:rFonts w:cs="Arial"/>
                <w:sz w:val="20"/>
                <w:szCs w:val="20"/>
              </w:rPr>
              <w:t>A intégrer aux PGES-Chantier</w:t>
            </w:r>
          </w:p>
        </w:tc>
      </w:tr>
      <w:tr w:rsidR="00F879F0" w:rsidRPr="00712B70" w14:paraId="539257CF" w14:textId="77777777" w:rsidTr="006952D5">
        <w:trPr>
          <w:trHeight w:val="627"/>
        </w:trPr>
        <w:tc>
          <w:tcPr>
            <w:tcW w:w="928" w:type="pct"/>
            <w:shd w:val="clear" w:color="auto" w:fill="FFFFFF"/>
          </w:tcPr>
          <w:p w14:paraId="1E7A382A" w14:textId="77777777" w:rsidR="00F879F0" w:rsidRPr="00712B70" w:rsidRDefault="00F879F0" w:rsidP="00A543D3">
            <w:pPr>
              <w:spacing w:line="240" w:lineRule="auto"/>
              <w:rPr>
                <w:rFonts w:cs="Arial"/>
                <w:sz w:val="20"/>
                <w:szCs w:val="20"/>
              </w:rPr>
            </w:pPr>
            <w:r w:rsidRPr="00712B70">
              <w:rPr>
                <w:rFonts w:cs="Arial"/>
                <w:sz w:val="20"/>
                <w:szCs w:val="20"/>
              </w:rPr>
              <w:t>2.2.N.8.3. Limiter la circulation des engins sur le chantier à 30 km/h </w:t>
            </w:r>
          </w:p>
          <w:p w14:paraId="51C95BAB" w14:textId="77777777" w:rsidR="00F879F0" w:rsidRPr="00712B70" w:rsidRDefault="00F879F0" w:rsidP="00A543D3">
            <w:pPr>
              <w:spacing w:line="240" w:lineRule="auto"/>
              <w:rPr>
                <w:rFonts w:cs="Arial"/>
                <w:sz w:val="20"/>
                <w:szCs w:val="20"/>
              </w:rPr>
            </w:pPr>
            <w:r w:rsidRPr="00712B70">
              <w:rPr>
                <w:rFonts w:cs="Arial"/>
                <w:sz w:val="20"/>
                <w:szCs w:val="20"/>
              </w:rPr>
              <w:t>2.10. N.5.3</w:t>
            </w:r>
          </w:p>
          <w:p w14:paraId="34CE9776" w14:textId="77777777" w:rsidR="00F879F0" w:rsidRPr="00712B70" w:rsidRDefault="00F879F0" w:rsidP="00A543D3">
            <w:pPr>
              <w:spacing w:line="240" w:lineRule="auto"/>
              <w:rPr>
                <w:rFonts w:cs="Arial"/>
                <w:sz w:val="20"/>
                <w:szCs w:val="20"/>
              </w:rPr>
            </w:pPr>
            <w:r w:rsidRPr="00712B70">
              <w:rPr>
                <w:rFonts w:cs="Arial"/>
                <w:sz w:val="20"/>
                <w:szCs w:val="20"/>
              </w:rPr>
              <w:t xml:space="preserve"> Surveiller les mouvements des différents engins et autres matériels de chantier </w:t>
            </w:r>
          </w:p>
        </w:tc>
        <w:tc>
          <w:tcPr>
            <w:tcW w:w="782" w:type="pct"/>
            <w:shd w:val="clear" w:color="auto" w:fill="FFFFFF"/>
          </w:tcPr>
          <w:p w14:paraId="74954E0D" w14:textId="77777777" w:rsidR="00F879F0" w:rsidRPr="00712B70" w:rsidRDefault="00F879F0" w:rsidP="00A543D3">
            <w:pPr>
              <w:spacing w:line="240" w:lineRule="auto"/>
              <w:rPr>
                <w:rFonts w:cs="Arial"/>
                <w:sz w:val="20"/>
                <w:szCs w:val="20"/>
              </w:rPr>
            </w:pPr>
            <w:r w:rsidRPr="00712B70">
              <w:rPr>
                <w:rFonts w:cs="Arial"/>
                <w:sz w:val="20"/>
                <w:szCs w:val="20"/>
              </w:rPr>
              <w:t>Présence de panneaux de limitation de vitesse à 30Km/h</w:t>
            </w:r>
          </w:p>
        </w:tc>
        <w:tc>
          <w:tcPr>
            <w:tcW w:w="631" w:type="pct"/>
            <w:gridSpan w:val="2"/>
            <w:shd w:val="clear" w:color="auto" w:fill="FFFFFF"/>
          </w:tcPr>
          <w:p w14:paraId="1EE02DCE" w14:textId="77777777" w:rsidR="00F879F0" w:rsidRPr="00712B70" w:rsidRDefault="00F879F0" w:rsidP="00A543D3">
            <w:pPr>
              <w:spacing w:line="240" w:lineRule="auto"/>
              <w:rPr>
                <w:rFonts w:cs="Arial"/>
                <w:sz w:val="20"/>
                <w:szCs w:val="20"/>
              </w:rPr>
            </w:pPr>
            <w:r w:rsidRPr="00712B70">
              <w:rPr>
                <w:rFonts w:cs="Arial"/>
                <w:sz w:val="20"/>
                <w:szCs w:val="20"/>
              </w:rPr>
              <w:t>Nombre d’accidents enregistrés</w:t>
            </w:r>
          </w:p>
        </w:tc>
        <w:tc>
          <w:tcPr>
            <w:tcW w:w="572" w:type="pct"/>
            <w:shd w:val="clear" w:color="auto" w:fill="FFFFFF"/>
          </w:tcPr>
          <w:p w14:paraId="1949ECAA" w14:textId="77777777" w:rsidR="00F879F0" w:rsidRPr="00712B70" w:rsidRDefault="00F879F0" w:rsidP="00A543D3">
            <w:pPr>
              <w:spacing w:line="240" w:lineRule="auto"/>
              <w:rPr>
                <w:rFonts w:cs="Arial"/>
                <w:sz w:val="20"/>
                <w:szCs w:val="20"/>
              </w:rPr>
            </w:pPr>
            <w:r w:rsidRPr="00712B70">
              <w:rPr>
                <w:rFonts w:cs="Arial"/>
                <w:sz w:val="20"/>
                <w:szCs w:val="20"/>
              </w:rPr>
              <w:t xml:space="preserve">Pendant les  travaux  </w:t>
            </w:r>
          </w:p>
        </w:tc>
        <w:tc>
          <w:tcPr>
            <w:tcW w:w="661" w:type="pct"/>
            <w:shd w:val="clear" w:color="auto" w:fill="FFFFFF"/>
          </w:tcPr>
          <w:p w14:paraId="4408EB68" w14:textId="77777777" w:rsidR="00F879F0" w:rsidRPr="00712B70" w:rsidRDefault="00F879F0" w:rsidP="00A543D3">
            <w:pPr>
              <w:spacing w:line="240" w:lineRule="auto"/>
              <w:rPr>
                <w:rFonts w:cs="Arial"/>
                <w:sz w:val="20"/>
                <w:szCs w:val="20"/>
              </w:rPr>
            </w:pPr>
            <w:r w:rsidRPr="00712B70">
              <w:rPr>
                <w:rFonts w:cs="Arial"/>
                <w:sz w:val="20"/>
                <w:szCs w:val="20"/>
              </w:rPr>
              <w:t>MOD</w:t>
            </w:r>
          </w:p>
          <w:p w14:paraId="253BD0B8" w14:textId="77777777" w:rsidR="00F879F0" w:rsidRPr="00712B70" w:rsidRDefault="00F879F0" w:rsidP="00A543D3">
            <w:pPr>
              <w:spacing w:line="240" w:lineRule="auto"/>
              <w:rPr>
                <w:rFonts w:cs="Arial"/>
                <w:sz w:val="20"/>
                <w:szCs w:val="20"/>
              </w:rPr>
            </w:pPr>
            <w:r w:rsidRPr="00712B70">
              <w:rPr>
                <w:rFonts w:cs="Arial"/>
                <w:sz w:val="20"/>
                <w:szCs w:val="20"/>
              </w:rPr>
              <w:t>MdC</w:t>
            </w:r>
          </w:p>
          <w:p w14:paraId="02C2F7D1"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0CA9BFA8" w14:textId="77777777" w:rsidR="00F879F0" w:rsidRPr="00712B70" w:rsidRDefault="00F879F0" w:rsidP="00A543D3">
            <w:pPr>
              <w:spacing w:line="240" w:lineRule="auto"/>
              <w:rPr>
                <w:rFonts w:cs="Arial"/>
                <w:sz w:val="20"/>
                <w:szCs w:val="20"/>
              </w:rPr>
            </w:pPr>
            <w:r w:rsidRPr="00712B70">
              <w:rPr>
                <w:rFonts w:cs="Arial"/>
                <w:sz w:val="20"/>
                <w:szCs w:val="20"/>
              </w:rPr>
              <w:t xml:space="preserve"> Mairie de Cotonou</w:t>
            </w:r>
          </w:p>
          <w:p w14:paraId="672A4262"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5B419CD5"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7F2A6FDE"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1A128559" w14:textId="77777777" w:rsidR="00F879F0" w:rsidRPr="00712B70" w:rsidRDefault="00F879F0" w:rsidP="00A543D3">
            <w:pPr>
              <w:spacing w:line="240" w:lineRule="auto"/>
              <w:rPr>
                <w:rFonts w:cs="Arial"/>
                <w:sz w:val="20"/>
                <w:szCs w:val="20"/>
              </w:rPr>
            </w:pPr>
            <w:r w:rsidRPr="00712B70">
              <w:rPr>
                <w:rFonts w:cs="Arial"/>
                <w:sz w:val="20"/>
                <w:szCs w:val="20"/>
              </w:rPr>
              <w:t>A intégrer aux PGES-Chantier</w:t>
            </w:r>
          </w:p>
        </w:tc>
      </w:tr>
      <w:tr w:rsidR="00F879F0" w:rsidRPr="00712B70" w14:paraId="3B5F4EF3" w14:textId="77777777" w:rsidTr="006952D5">
        <w:tc>
          <w:tcPr>
            <w:tcW w:w="928" w:type="pct"/>
            <w:shd w:val="clear" w:color="auto" w:fill="FFFFFF"/>
          </w:tcPr>
          <w:p w14:paraId="303F8E0C" w14:textId="77777777" w:rsidR="00F879F0" w:rsidRPr="00712B70" w:rsidRDefault="00F879F0" w:rsidP="00A543D3">
            <w:pPr>
              <w:spacing w:line="240" w:lineRule="auto"/>
              <w:rPr>
                <w:rFonts w:cs="Arial"/>
                <w:sz w:val="20"/>
                <w:szCs w:val="20"/>
              </w:rPr>
            </w:pPr>
            <w:r w:rsidRPr="00712B70">
              <w:rPr>
                <w:rFonts w:cs="Arial"/>
                <w:sz w:val="20"/>
                <w:szCs w:val="20"/>
              </w:rPr>
              <w:t>2.2.N.10.2. Disposer de fûts étanches pour le stockage des huiles usagées et des déchets de chantier assimilables aux DSM</w:t>
            </w:r>
          </w:p>
        </w:tc>
        <w:tc>
          <w:tcPr>
            <w:tcW w:w="782" w:type="pct"/>
            <w:shd w:val="clear" w:color="auto" w:fill="FFFFFF"/>
          </w:tcPr>
          <w:p w14:paraId="113920C7" w14:textId="77777777" w:rsidR="00F879F0" w:rsidRPr="00712B70" w:rsidRDefault="00F879F0" w:rsidP="00A543D3">
            <w:pPr>
              <w:spacing w:line="240" w:lineRule="auto"/>
              <w:rPr>
                <w:rFonts w:cs="Arial"/>
                <w:sz w:val="20"/>
                <w:szCs w:val="20"/>
              </w:rPr>
            </w:pPr>
            <w:r w:rsidRPr="00712B70">
              <w:rPr>
                <w:rFonts w:cs="Arial"/>
                <w:sz w:val="20"/>
                <w:szCs w:val="20"/>
              </w:rPr>
              <w:t xml:space="preserve">Existence des fûts étanches pour le stockage des huiles usagées et déchets de chantier assimilables aux DSM sont disponibles </w:t>
            </w:r>
          </w:p>
          <w:p w14:paraId="57AB3188" w14:textId="77777777" w:rsidR="00F879F0" w:rsidRPr="00712B70" w:rsidRDefault="00F879F0" w:rsidP="00A543D3">
            <w:pPr>
              <w:spacing w:line="240" w:lineRule="auto"/>
              <w:rPr>
                <w:rFonts w:cs="Arial"/>
                <w:sz w:val="20"/>
                <w:szCs w:val="20"/>
              </w:rPr>
            </w:pPr>
            <w:r w:rsidRPr="00712B70">
              <w:rPr>
                <w:rFonts w:cs="Arial"/>
                <w:sz w:val="20"/>
                <w:szCs w:val="20"/>
              </w:rPr>
              <w:t xml:space="preserve">Contrats d’enlèvement de déchets </w:t>
            </w:r>
          </w:p>
        </w:tc>
        <w:tc>
          <w:tcPr>
            <w:tcW w:w="631" w:type="pct"/>
            <w:gridSpan w:val="2"/>
            <w:shd w:val="clear" w:color="auto" w:fill="FFFFFF"/>
          </w:tcPr>
          <w:p w14:paraId="5D9813EF" w14:textId="77777777" w:rsidR="00F879F0" w:rsidRPr="00712B70" w:rsidRDefault="00F879F0" w:rsidP="00A543D3">
            <w:pPr>
              <w:spacing w:line="240" w:lineRule="auto"/>
              <w:rPr>
                <w:rFonts w:cs="Arial"/>
                <w:sz w:val="20"/>
                <w:szCs w:val="20"/>
              </w:rPr>
            </w:pPr>
            <w:r w:rsidRPr="00712B70">
              <w:rPr>
                <w:rFonts w:cs="Arial"/>
                <w:sz w:val="20"/>
                <w:szCs w:val="20"/>
              </w:rPr>
              <w:t xml:space="preserve">Entreposage des déchets conformes aux normes </w:t>
            </w:r>
          </w:p>
          <w:p w14:paraId="2E419663" w14:textId="77777777" w:rsidR="00F879F0" w:rsidRPr="00712B70" w:rsidRDefault="00F879F0" w:rsidP="00A543D3">
            <w:pPr>
              <w:spacing w:line="240" w:lineRule="auto"/>
              <w:rPr>
                <w:rFonts w:cs="Arial"/>
                <w:sz w:val="20"/>
                <w:szCs w:val="20"/>
              </w:rPr>
            </w:pPr>
          </w:p>
        </w:tc>
        <w:tc>
          <w:tcPr>
            <w:tcW w:w="572" w:type="pct"/>
            <w:shd w:val="clear" w:color="auto" w:fill="FFFFFF"/>
          </w:tcPr>
          <w:p w14:paraId="25331049" w14:textId="77777777" w:rsidR="00F879F0" w:rsidRPr="00712B70" w:rsidRDefault="00F879F0" w:rsidP="00A543D3">
            <w:pPr>
              <w:spacing w:line="240" w:lineRule="auto"/>
              <w:rPr>
                <w:rFonts w:cs="Arial"/>
                <w:sz w:val="20"/>
                <w:szCs w:val="20"/>
              </w:rPr>
            </w:pPr>
            <w:r w:rsidRPr="00712B70">
              <w:rPr>
                <w:rFonts w:cs="Arial"/>
                <w:sz w:val="20"/>
                <w:szCs w:val="20"/>
              </w:rPr>
              <w:t xml:space="preserve">Pendant le fonctionnement de la base-vie </w:t>
            </w:r>
          </w:p>
        </w:tc>
        <w:tc>
          <w:tcPr>
            <w:tcW w:w="661" w:type="pct"/>
            <w:shd w:val="clear" w:color="auto" w:fill="FFFFFF"/>
          </w:tcPr>
          <w:p w14:paraId="33047C77" w14:textId="77777777" w:rsidR="00F879F0" w:rsidRPr="00712B70" w:rsidRDefault="00F879F0" w:rsidP="00A543D3">
            <w:pPr>
              <w:spacing w:line="240" w:lineRule="auto"/>
              <w:rPr>
                <w:rFonts w:cs="Arial"/>
                <w:sz w:val="20"/>
                <w:szCs w:val="20"/>
              </w:rPr>
            </w:pPr>
            <w:r w:rsidRPr="00712B70">
              <w:rPr>
                <w:rFonts w:cs="Arial"/>
                <w:sz w:val="20"/>
                <w:szCs w:val="20"/>
              </w:rPr>
              <w:t>MOD</w:t>
            </w:r>
          </w:p>
          <w:p w14:paraId="4E27A0B2" w14:textId="77777777" w:rsidR="00F879F0" w:rsidRPr="00712B70" w:rsidRDefault="00F879F0" w:rsidP="00A543D3">
            <w:pPr>
              <w:spacing w:line="240" w:lineRule="auto"/>
              <w:rPr>
                <w:rFonts w:cs="Arial"/>
                <w:sz w:val="20"/>
                <w:szCs w:val="20"/>
              </w:rPr>
            </w:pPr>
            <w:r w:rsidRPr="00712B70">
              <w:rPr>
                <w:rFonts w:cs="Arial"/>
                <w:sz w:val="20"/>
                <w:szCs w:val="20"/>
              </w:rPr>
              <w:t>MdC</w:t>
            </w:r>
          </w:p>
          <w:p w14:paraId="614CA0BB"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53BF1E7E"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6601AB93"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69202481"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11255D9B"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6184B6A2" w14:textId="77777777" w:rsidR="00F879F0" w:rsidRPr="00712B70" w:rsidRDefault="00F879F0" w:rsidP="00A543D3">
            <w:pPr>
              <w:spacing w:line="240" w:lineRule="auto"/>
              <w:rPr>
                <w:rFonts w:cs="Arial"/>
                <w:sz w:val="20"/>
                <w:szCs w:val="20"/>
              </w:rPr>
            </w:pPr>
            <w:r w:rsidRPr="00712B70">
              <w:rPr>
                <w:rFonts w:cs="Arial"/>
                <w:sz w:val="20"/>
                <w:szCs w:val="20"/>
              </w:rPr>
              <w:t>A intégrer au PGES-Chantier et aux clauses environnementales et sociales</w:t>
            </w:r>
          </w:p>
        </w:tc>
      </w:tr>
      <w:tr w:rsidR="00F879F0" w:rsidRPr="00712B70" w14:paraId="0878521A" w14:textId="77777777" w:rsidTr="006952D5">
        <w:tc>
          <w:tcPr>
            <w:tcW w:w="928" w:type="pct"/>
            <w:shd w:val="clear" w:color="auto" w:fill="FFFFFF"/>
          </w:tcPr>
          <w:p w14:paraId="5264A1E8" w14:textId="77777777" w:rsidR="00F879F0" w:rsidRPr="00712B70" w:rsidRDefault="00F879F0" w:rsidP="00A543D3">
            <w:pPr>
              <w:spacing w:line="240" w:lineRule="auto"/>
              <w:rPr>
                <w:rFonts w:cs="Arial"/>
                <w:sz w:val="20"/>
                <w:szCs w:val="20"/>
              </w:rPr>
            </w:pPr>
            <w:r w:rsidRPr="00712B70">
              <w:rPr>
                <w:rFonts w:cs="Arial"/>
                <w:sz w:val="20"/>
                <w:szCs w:val="20"/>
              </w:rPr>
              <w:t>2.2.N.10.3 Rendre étanche les surfaces objet de manipulations d’huiles et de graisses</w:t>
            </w:r>
          </w:p>
        </w:tc>
        <w:tc>
          <w:tcPr>
            <w:tcW w:w="782" w:type="pct"/>
            <w:shd w:val="clear" w:color="auto" w:fill="FFFFFF"/>
          </w:tcPr>
          <w:p w14:paraId="79A4351E" w14:textId="77777777" w:rsidR="00F879F0" w:rsidRPr="00712B70" w:rsidRDefault="00F879F0" w:rsidP="00A543D3">
            <w:pPr>
              <w:spacing w:line="240" w:lineRule="auto"/>
              <w:rPr>
                <w:rFonts w:cs="Arial"/>
                <w:sz w:val="20"/>
                <w:szCs w:val="20"/>
              </w:rPr>
            </w:pPr>
            <w:r w:rsidRPr="00712B70">
              <w:rPr>
                <w:rFonts w:cs="Arial"/>
                <w:sz w:val="20"/>
                <w:szCs w:val="20"/>
              </w:rPr>
              <w:t>Aires de vidange et maintenance étanches</w:t>
            </w:r>
          </w:p>
          <w:p w14:paraId="2B96B90F" w14:textId="77777777" w:rsidR="00F879F0" w:rsidRPr="00712B70" w:rsidRDefault="00F879F0" w:rsidP="00A543D3">
            <w:pPr>
              <w:spacing w:line="240" w:lineRule="auto"/>
              <w:rPr>
                <w:rFonts w:cs="Arial"/>
                <w:sz w:val="20"/>
                <w:szCs w:val="20"/>
              </w:rPr>
            </w:pPr>
            <w:r w:rsidRPr="00712B70">
              <w:rPr>
                <w:rFonts w:cs="Arial"/>
                <w:sz w:val="20"/>
                <w:szCs w:val="20"/>
              </w:rPr>
              <w:t xml:space="preserve">Absence de déversements au sol  </w:t>
            </w:r>
          </w:p>
        </w:tc>
        <w:tc>
          <w:tcPr>
            <w:tcW w:w="631" w:type="pct"/>
            <w:gridSpan w:val="2"/>
            <w:shd w:val="clear" w:color="auto" w:fill="FFFFFF"/>
          </w:tcPr>
          <w:p w14:paraId="50464359" w14:textId="77777777" w:rsidR="00F879F0" w:rsidRPr="00712B70" w:rsidRDefault="00F879F0" w:rsidP="00A543D3">
            <w:pPr>
              <w:spacing w:line="240" w:lineRule="auto"/>
              <w:rPr>
                <w:rFonts w:cs="Arial"/>
                <w:sz w:val="20"/>
                <w:szCs w:val="20"/>
              </w:rPr>
            </w:pPr>
            <w:r w:rsidRPr="00712B70">
              <w:rPr>
                <w:rFonts w:cs="Arial"/>
                <w:sz w:val="20"/>
                <w:szCs w:val="20"/>
              </w:rPr>
              <w:t xml:space="preserve">Etat de pollution de nappe </w:t>
            </w:r>
          </w:p>
          <w:p w14:paraId="32929170" w14:textId="77777777" w:rsidR="00F879F0" w:rsidRPr="00712B70" w:rsidRDefault="00F879F0" w:rsidP="00A543D3">
            <w:pPr>
              <w:spacing w:line="240" w:lineRule="auto"/>
              <w:rPr>
                <w:rFonts w:cs="Arial"/>
                <w:sz w:val="20"/>
                <w:szCs w:val="20"/>
              </w:rPr>
            </w:pPr>
          </w:p>
          <w:p w14:paraId="3BE242F0" w14:textId="77777777" w:rsidR="00F879F0" w:rsidRPr="00712B70" w:rsidRDefault="00F879F0" w:rsidP="00A543D3">
            <w:pPr>
              <w:spacing w:line="240" w:lineRule="auto"/>
              <w:rPr>
                <w:rFonts w:cs="Arial"/>
                <w:sz w:val="20"/>
                <w:szCs w:val="20"/>
              </w:rPr>
            </w:pPr>
            <w:r w:rsidRPr="00712B70">
              <w:rPr>
                <w:rFonts w:cs="Arial"/>
                <w:sz w:val="20"/>
                <w:szCs w:val="20"/>
              </w:rPr>
              <w:t xml:space="preserve">Etat de pollution du sol </w:t>
            </w:r>
          </w:p>
        </w:tc>
        <w:tc>
          <w:tcPr>
            <w:tcW w:w="572" w:type="pct"/>
            <w:shd w:val="clear" w:color="auto" w:fill="FFFFFF"/>
          </w:tcPr>
          <w:p w14:paraId="722ED570" w14:textId="77777777" w:rsidR="00F879F0" w:rsidRPr="00712B70" w:rsidRDefault="00F879F0" w:rsidP="00A543D3">
            <w:pPr>
              <w:spacing w:line="240" w:lineRule="auto"/>
              <w:rPr>
                <w:rFonts w:cs="Arial"/>
                <w:sz w:val="20"/>
                <w:szCs w:val="20"/>
              </w:rPr>
            </w:pPr>
            <w:r w:rsidRPr="00712B70">
              <w:rPr>
                <w:rFonts w:cs="Arial"/>
                <w:sz w:val="20"/>
                <w:szCs w:val="20"/>
              </w:rPr>
              <w:t>Pendant le fonctionnement de la base-vie</w:t>
            </w:r>
          </w:p>
        </w:tc>
        <w:tc>
          <w:tcPr>
            <w:tcW w:w="661" w:type="pct"/>
            <w:shd w:val="clear" w:color="auto" w:fill="FFFFFF"/>
          </w:tcPr>
          <w:p w14:paraId="09BF2B3E" w14:textId="77777777" w:rsidR="00F879F0" w:rsidRPr="00712B70" w:rsidRDefault="00F879F0" w:rsidP="00A543D3">
            <w:pPr>
              <w:spacing w:line="240" w:lineRule="auto"/>
              <w:rPr>
                <w:rFonts w:cs="Arial"/>
                <w:sz w:val="20"/>
                <w:szCs w:val="20"/>
              </w:rPr>
            </w:pPr>
            <w:r w:rsidRPr="00712B70">
              <w:rPr>
                <w:rFonts w:cs="Arial"/>
                <w:sz w:val="20"/>
                <w:szCs w:val="20"/>
              </w:rPr>
              <w:t>MOD</w:t>
            </w:r>
          </w:p>
          <w:p w14:paraId="05EA9F40" w14:textId="77777777" w:rsidR="00F879F0" w:rsidRPr="00712B70" w:rsidRDefault="00F879F0" w:rsidP="00A543D3">
            <w:pPr>
              <w:spacing w:line="240" w:lineRule="auto"/>
              <w:rPr>
                <w:rFonts w:cs="Arial"/>
                <w:sz w:val="20"/>
                <w:szCs w:val="20"/>
              </w:rPr>
            </w:pPr>
            <w:r w:rsidRPr="00712B70">
              <w:rPr>
                <w:rFonts w:cs="Arial"/>
                <w:sz w:val="20"/>
                <w:szCs w:val="20"/>
              </w:rPr>
              <w:t>MdC</w:t>
            </w:r>
          </w:p>
          <w:p w14:paraId="14EC16CC"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40333A98"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085BB2B0"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40E2B8C5"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54D72532"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5CBAE1E1" w14:textId="77777777" w:rsidR="00F879F0" w:rsidRPr="00712B70" w:rsidRDefault="00F879F0" w:rsidP="00A543D3">
            <w:pPr>
              <w:spacing w:line="240" w:lineRule="auto"/>
              <w:rPr>
                <w:rFonts w:cs="Arial"/>
                <w:sz w:val="20"/>
                <w:szCs w:val="20"/>
              </w:rPr>
            </w:pPr>
            <w:r w:rsidRPr="00712B70">
              <w:rPr>
                <w:rFonts w:cs="Arial"/>
                <w:sz w:val="20"/>
                <w:szCs w:val="20"/>
              </w:rPr>
              <w:t>A intégrer au PGES-Chantier et aux clauses environnementales et sociales</w:t>
            </w:r>
          </w:p>
        </w:tc>
      </w:tr>
      <w:tr w:rsidR="00F879F0" w:rsidRPr="00712B70" w14:paraId="328CEB67" w14:textId="77777777" w:rsidTr="006952D5">
        <w:tc>
          <w:tcPr>
            <w:tcW w:w="928" w:type="pct"/>
            <w:shd w:val="clear" w:color="auto" w:fill="FFFFFF"/>
          </w:tcPr>
          <w:p w14:paraId="0AF26F5D" w14:textId="77777777" w:rsidR="00F879F0" w:rsidRPr="00712B70" w:rsidRDefault="00F879F0" w:rsidP="00A543D3">
            <w:pPr>
              <w:spacing w:line="240" w:lineRule="auto"/>
              <w:rPr>
                <w:rFonts w:cs="Arial"/>
                <w:sz w:val="20"/>
                <w:szCs w:val="20"/>
              </w:rPr>
            </w:pPr>
            <w:r w:rsidRPr="00712B70">
              <w:rPr>
                <w:rFonts w:cs="Arial"/>
                <w:sz w:val="20"/>
                <w:szCs w:val="20"/>
              </w:rPr>
              <w:t xml:space="preserve">2.2.N.11.1. Veiller à l’équipement de l’infirmerie en produits d’urgence </w:t>
            </w:r>
          </w:p>
        </w:tc>
        <w:tc>
          <w:tcPr>
            <w:tcW w:w="782" w:type="pct"/>
            <w:shd w:val="clear" w:color="auto" w:fill="FFFFFF"/>
          </w:tcPr>
          <w:p w14:paraId="11A6F3F1" w14:textId="77777777" w:rsidR="00F879F0" w:rsidRPr="00712B70" w:rsidRDefault="00F879F0" w:rsidP="00A543D3">
            <w:pPr>
              <w:spacing w:line="240" w:lineRule="auto"/>
              <w:rPr>
                <w:rFonts w:cs="Arial"/>
                <w:sz w:val="20"/>
                <w:szCs w:val="20"/>
              </w:rPr>
            </w:pPr>
            <w:r w:rsidRPr="00712B70">
              <w:rPr>
                <w:rFonts w:cs="Arial"/>
                <w:sz w:val="20"/>
                <w:szCs w:val="20"/>
              </w:rPr>
              <w:t xml:space="preserve">  L’infirmerie dispose de produits de premiers soins </w:t>
            </w:r>
          </w:p>
        </w:tc>
        <w:tc>
          <w:tcPr>
            <w:tcW w:w="631" w:type="pct"/>
            <w:gridSpan w:val="2"/>
            <w:shd w:val="clear" w:color="auto" w:fill="FFFFFF"/>
          </w:tcPr>
          <w:p w14:paraId="4CE91E05" w14:textId="77777777" w:rsidR="00F879F0" w:rsidRPr="00712B70" w:rsidRDefault="00F879F0" w:rsidP="00A543D3">
            <w:pPr>
              <w:spacing w:line="240" w:lineRule="auto"/>
              <w:rPr>
                <w:rFonts w:cs="Arial"/>
                <w:sz w:val="20"/>
                <w:szCs w:val="20"/>
              </w:rPr>
            </w:pPr>
            <w:r w:rsidRPr="00712B70">
              <w:rPr>
                <w:rFonts w:cs="Arial"/>
                <w:sz w:val="20"/>
                <w:szCs w:val="20"/>
              </w:rPr>
              <w:t>Nombre de cas d’urgence traité sur place</w:t>
            </w:r>
          </w:p>
        </w:tc>
        <w:tc>
          <w:tcPr>
            <w:tcW w:w="572" w:type="pct"/>
            <w:shd w:val="clear" w:color="auto" w:fill="FFFFFF"/>
          </w:tcPr>
          <w:p w14:paraId="26318BDF" w14:textId="77777777" w:rsidR="00F879F0" w:rsidRPr="00712B70" w:rsidRDefault="00F879F0" w:rsidP="00A543D3">
            <w:pPr>
              <w:spacing w:line="240" w:lineRule="auto"/>
              <w:rPr>
                <w:rFonts w:cs="Arial"/>
                <w:sz w:val="20"/>
                <w:szCs w:val="20"/>
              </w:rPr>
            </w:pPr>
            <w:r w:rsidRPr="00712B70">
              <w:rPr>
                <w:rFonts w:cs="Arial"/>
                <w:sz w:val="20"/>
                <w:szCs w:val="20"/>
              </w:rPr>
              <w:t xml:space="preserve">Pendant le fonctionnement de la base-vie et les chantiers </w:t>
            </w:r>
          </w:p>
        </w:tc>
        <w:tc>
          <w:tcPr>
            <w:tcW w:w="661" w:type="pct"/>
            <w:shd w:val="clear" w:color="auto" w:fill="FFFFFF"/>
          </w:tcPr>
          <w:p w14:paraId="55CFAC9F" w14:textId="77777777" w:rsidR="00F879F0" w:rsidRPr="00712B70" w:rsidRDefault="00F879F0" w:rsidP="00A543D3">
            <w:pPr>
              <w:spacing w:line="240" w:lineRule="auto"/>
              <w:rPr>
                <w:rFonts w:cs="Arial"/>
                <w:sz w:val="20"/>
                <w:szCs w:val="20"/>
              </w:rPr>
            </w:pPr>
            <w:r w:rsidRPr="00712B70">
              <w:rPr>
                <w:rFonts w:cs="Arial"/>
                <w:sz w:val="20"/>
                <w:szCs w:val="20"/>
              </w:rPr>
              <w:t>MOD</w:t>
            </w:r>
          </w:p>
          <w:p w14:paraId="1B1E3BF6" w14:textId="77777777" w:rsidR="00F879F0" w:rsidRPr="00712B70" w:rsidRDefault="00F879F0" w:rsidP="00A543D3">
            <w:pPr>
              <w:spacing w:line="240" w:lineRule="auto"/>
              <w:rPr>
                <w:rFonts w:cs="Arial"/>
                <w:sz w:val="20"/>
                <w:szCs w:val="20"/>
              </w:rPr>
            </w:pPr>
            <w:r w:rsidRPr="00712B70">
              <w:rPr>
                <w:rFonts w:cs="Arial"/>
                <w:sz w:val="20"/>
                <w:szCs w:val="20"/>
              </w:rPr>
              <w:t>MdC</w:t>
            </w:r>
          </w:p>
          <w:p w14:paraId="71EF0AEE"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7A833FFF"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183B1D4A"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2EDF58E8"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49627886"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61B68804" w14:textId="77777777" w:rsidR="00F879F0" w:rsidRPr="00712B70" w:rsidRDefault="00F879F0" w:rsidP="00A543D3">
            <w:pPr>
              <w:spacing w:line="240" w:lineRule="auto"/>
              <w:rPr>
                <w:rFonts w:cs="Arial"/>
                <w:sz w:val="20"/>
                <w:szCs w:val="20"/>
              </w:rPr>
            </w:pPr>
            <w:r w:rsidRPr="00712B70">
              <w:rPr>
                <w:rFonts w:cs="Arial"/>
                <w:sz w:val="20"/>
                <w:szCs w:val="20"/>
              </w:rPr>
              <w:t>A intégrer et aux clauses environnementales et sociales</w:t>
            </w:r>
          </w:p>
        </w:tc>
      </w:tr>
      <w:tr w:rsidR="00F879F0" w:rsidRPr="00712B70" w14:paraId="29BA3584" w14:textId="77777777" w:rsidTr="006952D5">
        <w:tc>
          <w:tcPr>
            <w:tcW w:w="928" w:type="pct"/>
            <w:shd w:val="clear" w:color="auto" w:fill="FFFFFF"/>
          </w:tcPr>
          <w:p w14:paraId="632FA21C" w14:textId="77777777" w:rsidR="00F879F0" w:rsidRPr="00712B70" w:rsidRDefault="00F879F0" w:rsidP="00A543D3">
            <w:pPr>
              <w:spacing w:line="240" w:lineRule="auto"/>
              <w:rPr>
                <w:rFonts w:cs="Arial"/>
                <w:sz w:val="20"/>
                <w:szCs w:val="20"/>
              </w:rPr>
            </w:pPr>
            <w:r w:rsidRPr="00712B70">
              <w:rPr>
                <w:rFonts w:cs="Arial"/>
                <w:sz w:val="20"/>
                <w:szCs w:val="20"/>
              </w:rPr>
              <w:t xml:space="preserve">2.2.N.11.2. Signer un contrat d’enlèvement des déchets biomédicaux avec un centre santé habileté </w:t>
            </w:r>
          </w:p>
        </w:tc>
        <w:tc>
          <w:tcPr>
            <w:tcW w:w="782" w:type="pct"/>
            <w:shd w:val="clear" w:color="auto" w:fill="FFFFFF"/>
          </w:tcPr>
          <w:p w14:paraId="356B0841" w14:textId="77777777" w:rsidR="00F879F0" w:rsidRPr="00712B70" w:rsidRDefault="00F879F0" w:rsidP="00A543D3">
            <w:pPr>
              <w:spacing w:line="240" w:lineRule="auto"/>
              <w:rPr>
                <w:rFonts w:cs="Arial"/>
                <w:sz w:val="20"/>
                <w:szCs w:val="20"/>
              </w:rPr>
            </w:pPr>
            <w:r w:rsidRPr="00712B70">
              <w:rPr>
                <w:rFonts w:cs="Arial"/>
                <w:sz w:val="20"/>
                <w:szCs w:val="20"/>
              </w:rPr>
              <w:t xml:space="preserve">Existence du contrat d’enlèvement des déchets biomédicaux </w:t>
            </w:r>
          </w:p>
          <w:p w14:paraId="662877A8" w14:textId="77777777" w:rsidR="00F879F0" w:rsidRPr="00712B70" w:rsidRDefault="00F879F0" w:rsidP="00A543D3">
            <w:pPr>
              <w:spacing w:line="240" w:lineRule="auto"/>
              <w:rPr>
                <w:rFonts w:cs="Arial"/>
                <w:sz w:val="20"/>
                <w:szCs w:val="20"/>
              </w:rPr>
            </w:pPr>
            <w:r w:rsidRPr="00712B70">
              <w:rPr>
                <w:rFonts w:cs="Arial"/>
                <w:sz w:val="20"/>
                <w:szCs w:val="20"/>
              </w:rPr>
              <w:t xml:space="preserve">Fréquence des enlèvements </w:t>
            </w:r>
          </w:p>
        </w:tc>
        <w:tc>
          <w:tcPr>
            <w:tcW w:w="631" w:type="pct"/>
            <w:gridSpan w:val="2"/>
            <w:shd w:val="clear" w:color="auto" w:fill="FFFFFF"/>
          </w:tcPr>
          <w:p w14:paraId="39836443" w14:textId="77777777" w:rsidR="00F879F0" w:rsidRPr="00712B70" w:rsidRDefault="00F879F0" w:rsidP="00A543D3">
            <w:pPr>
              <w:spacing w:line="240" w:lineRule="auto"/>
              <w:rPr>
                <w:rFonts w:cs="Arial"/>
                <w:sz w:val="20"/>
                <w:szCs w:val="20"/>
              </w:rPr>
            </w:pPr>
            <w:r w:rsidRPr="00712B70">
              <w:rPr>
                <w:rFonts w:cs="Arial"/>
                <w:sz w:val="20"/>
                <w:szCs w:val="20"/>
              </w:rPr>
              <w:t xml:space="preserve">Enlèvement des déchets biomédicaux conforme aux normes </w:t>
            </w:r>
          </w:p>
        </w:tc>
        <w:tc>
          <w:tcPr>
            <w:tcW w:w="572" w:type="pct"/>
            <w:shd w:val="clear" w:color="auto" w:fill="FFFFFF"/>
          </w:tcPr>
          <w:p w14:paraId="00AA3E54" w14:textId="77777777" w:rsidR="00F879F0" w:rsidRPr="00712B70" w:rsidRDefault="00F879F0" w:rsidP="00A543D3">
            <w:pPr>
              <w:spacing w:line="240" w:lineRule="auto"/>
              <w:rPr>
                <w:rFonts w:cs="Arial"/>
                <w:sz w:val="20"/>
                <w:szCs w:val="20"/>
              </w:rPr>
            </w:pPr>
            <w:r w:rsidRPr="00712B70">
              <w:rPr>
                <w:rFonts w:cs="Arial"/>
                <w:sz w:val="20"/>
                <w:szCs w:val="20"/>
              </w:rPr>
              <w:t>Pendant le fonctionnement de la base-vie et les chantiers</w:t>
            </w:r>
          </w:p>
        </w:tc>
        <w:tc>
          <w:tcPr>
            <w:tcW w:w="661" w:type="pct"/>
            <w:shd w:val="clear" w:color="auto" w:fill="FFFFFF"/>
          </w:tcPr>
          <w:p w14:paraId="1E25C3C8" w14:textId="77777777" w:rsidR="00F879F0" w:rsidRPr="00712B70" w:rsidRDefault="00F879F0" w:rsidP="00A543D3">
            <w:pPr>
              <w:spacing w:line="240" w:lineRule="auto"/>
              <w:rPr>
                <w:rFonts w:cs="Arial"/>
                <w:sz w:val="20"/>
                <w:szCs w:val="20"/>
              </w:rPr>
            </w:pPr>
            <w:r w:rsidRPr="00712B70">
              <w:rPr>
                <w:rFonts w:cs="Arial"/>
                <w:sz w:val="20"/>
                <w:szCs w:val="20"/>
              </w:rPr>
              <w:t>MOD</w:t>
            </w:r>
          </w:p>
          <w:p w14:paraId="29D48A07" w14:textId="77777777" w:rsidR="00F879F0" w:rsidRPr="00712B70" w:rsidRDefault="00F879F0" w:rsidP="00A543D3">
            <w:pPr>
              <w:spacing w:line="240" w:lineRule="auto"/>
              <w:rPr>
                <w:rFonts w:cs="Arial"/>
                <w:sz w:val="20"/>
                <w:szCs w:val="20"/>
              </w:rPr>
            </w:pPr>
            <w:r w:rsidRPr="00712B70">
              <w:rPr>
                <w:rFonts w:cs="Arial"/>
                <w:sz w:val="20"/>
                <w:szCs w:val="20"/>
              </w:rPr>
              <w:t>MdC</w:t>
            </w:r>
          </w:p>
          <w:p w14:paraId="59C000A0"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35E4E6A9"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2971AC2D"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08E6F878"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1FD6B6F6"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0B35CB05" w14:textId="77777777" w:rsidR="00F879F0" w:rsidRPr="00712B70" w:rsidRDefault="00F879F0" w:rsidP="00A543D3">
            <w:pPr>
              <w:spacing w:line="240" w:lineRule="auto"/>
              <w:rPr>
                <w:rFonts w:cs="Arial"/>
                <w:sz w:val="20"/>
                <w:szCs w:val="20"/>
              </w:rPr>
            </w:pPr>
            <w:r w:rsidRPr="00712B70">
              <w:rPr>
                <w:rFonts w:cs="Arial"/>
                <w:sz w:val="20"/>
                <w:szCs w:val="20"/>
              </w:rPr>
              <w:t>A intégrer au PGES-Chantier et aux clauses environnementales et sociales</w:t>
            </w:r>
          </w:p>
        </w:tc>
      </w:tr>
      <w:tr w:rsidR="00F879F0" w:rsidRPr="00712B70" w14:paraId="39684EC3" w14:textId="77777777" w:rsidTr="006952D5">
        <w:tc>
          <w:tcPr>
            <w:tcW w:w="928" w:type="pct"/>
            <w:shd w:val="clear" w:color="auto" w:fill="FFFFFF"/>
          </w:tcPr>
          <w:p w14:paraId="67A3D35B" w14:textId="77777777" w:rsidR="00F879F0" w:rsidRPr="00712B70" w:rsidRDefault="00F879F0" w:rsidP="00A543D3">
            <w:pPr>
              <w:spacing w:line="240" w:lineRule="auto"/>
              <w:rPr>
                <w:rFonts w:cs="Arial"/>
                <w:sz w:val="20"/>
                <w:szCs w:val="20"/>
              </w:rPr>
            </w:pPr>
            <w:r w:rsidRPr="00712B70">
              <w:rPr>
                <w:rFonts w:cs="Arial"/>
                <w:sz w:val="20"/>
                <w:szCs w:val="20"/>
              </w:rPr>
              <w:t>2.3. N.1.1. ; 2.3.N.2.1. ; 2.3.N.5.4. ; 2.3.N.6.1. ; 2.4.N.5.1. ; 2.5.N.1.3. ; Appliquer les dispositions prévues dans le PAR</w:t>
            </w:r>
          </w:p>
        </w:tc>
        <w:tc>
          <w:tcPr>
            <w:tcW w:w="782" w:type="pct"/>
            <w:shd w:val="clear" w:color="auto" w:fill="FFFFFF"/>
          </w:tcPr>
          <w:p w14:paraId="12F03210" w14:textId="77777777" w:rsidR="00F879F0" w:rsidRPr="00712B70" w:rsidRDefault="00F879F0" w:rsidP="00A543D3">
            <w:pPr>
              <w:spacing w:line="240" w:lineRule="auto"/>
              <w:rPr>
                <w:rFonts w:cs="Arial"/>
                <w:sz w:val="20"/>
                <w:szCs w:val="20"/>
              </w:rPr>
            </w:pPr>
            <w:r w:rsidRPr="00712B70">
              <w:rPr>
                <w:rFonts w:cs="Arial"/>
                <w:sz w:val="20"/>
                <w:szCs w:val="20"/>
              </w:rPr>
              <w:t xml:space="preserve"> Les dispositions prévues dans le PAR sont appliquées</w:t>
            </w:r>
          </w:p>
        </w:tc>
        <w:tc>
          <w:tcPr>
            <w:tcW w:w="631" w:type="pct"/>
            <w:gridSpan w:val="2"/>
            <w:shd w:val="clear" w:color="auto" w:fill="FFFFFF"/>
          </w:tcPr>
          <w:p w14:paraId="23BD47C9" w14:textId="77777777" w:rsidR="00F879F0" w:rsidRPr="00712B70" w:rsidRDefault="00F879F0" w:rsidP="00A543D3">
            <w:pPr>
              <w:spacing w:line="240" w:lineRule="auto"/>
              <w:rPr>
                <w:rFonts w:cs="Arial"/>
                <w:sz w:val="20"/>
                <w:szCs w:val="20"/>
              </w:rPr>
            </w:pPr>
            <w:r w:rsidRPr="00712B70">
              <w:rPr>
                <w:rFonts w:cs="Arial"/>
                <w:sz w:val="20"/>
                <w:szCs w:val="20"/>
              </w:rPr>
              <w:t xml:space="preserve">Nombre de plaintes enregistrées et traitées </w:t>
            </w:r>
          </w:p>
        </w:tc>
        <w:tc>
          <w:tcPr>
            <w:tcW w:w="572" w:type="pct"/>
            <w:shd w:val="clear" w:color="auto" w:fill="FFFFFF"/>
          </w:tcPr>
          <w:p w14:paraId="2F77B7CC" w14:textId="77777777" w:rsidR="00F879F0" w:rsidRPr="00712B70" w:rsidRDefault="00F879F0" w:rsidP="00A543D3">
            <w:pPr>
              <w:spacing w:line="240" w:lineRule="auto"/>
              <w:rPr>
                <w:rFonts w:cs="Arial"/>
                <w:sz w:val="20"/>
                <w:szCs w:val="20"/>
              </w:rPr>
            </w:pPr>
            <w:r w:rsidRPr="00712B70">
              <w:rPr>
                <w:rFonts w:cs="Arial"/>
                <w:sz w:val="20"/>
                <w:szCs w:val="20"/>
              </w:rPr>
              <w:t xml:space="preserve">Avant les travaux </w:t>
            </w:r>
          </w:p>
        </w:tc>
        <w:tc>
          <w:tcPr>
            <w:tcW w:w="661" w:type="pct"/>
            <w:shd w:val="clear" w:color="auto" w:fill="FFFFFF"/>
          </w:tcPr>
          <w:p w14:paraId="1ED2D56B" w14:textId="77777777" w:rsidR="00F879F0" w:rsidRPr="00712B70" w:rsidRDefault="00F879F0" w:rsidP="00A543D3">
            <w:pPr>
              <w:spacing w:line="240" w:lineRule="auto"/>
              <w:rPr>
                <w:rFonts w:cs="Arial"/>
                <w:sz w:val="20"/>
                <w:szCs w:val="20"/>
              </w:rPr>
            </w:pPr>
            <w:r w:rsidRPr="00712B70">
              <w:rPr>
                <w:rFonts w:cs="Arial"/>
                <w:sz w:val="20"/>
                <w:szCs w:val="20"/>
              </w:rPr>
              <w:t>MOD</w:t>
            </w:r>
          </w:p>
          <w:p w14:paraId="19522837" w14:textId="77777777" w:rsidR="00F879F0" w:rsidRPr="00712B70" w:rsidRDefault="00F879F0" w:rsidP="00A543D3">
            <w:pPr>
              <w:spacing w:line="240" w:lineRule="auto"/>
              <w:rPr>
                <w:rFonts w:cs="Arial"/>
                <w:sz w:val="20"/>
                <w:szCs w:val="20"/>
              </w:rPr>
            </w:pPr>
            <w:r w:rsidRPr="00712B70">
              <w:rPr>
                <w:rFonts w:cs="Arial"/>
                <w:sz w:val="20"/>
                <w:szCs w:val="20"/>
              </w:rPr>
              <w:t>MdC</w:t>
            </w:r>
          </w:p>
          <w:p w14:paraId="7FDD7E40"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6F4146E5"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3649C3BE"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46E70FF0"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295B41B5"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2CF4763A" w14:textId="77777777" w:rsidR="00F879F0" w:rsidRPr="00712B70" w:rsidRDefault="00F879F0" w:rsidP="00A543D3">
            <w:pPr>
              <w:spacing w:line="240" w:lineRule="auto"/>
              <w:rPr>
                <w:rFonts w:cs="Arial"/>
                <w:sz w:val="20"/>
                <w:szCs w:val="20"/>
              </w:rPr>
            </w:pPr>
            <w:r w:rsidRPr="00712B70">
              <w:rPr>
                <w:rFonts w:cs="Arial"/>
                <w:sz w:val="20"/>
                <w:szCs w:val="20"/>
              </w:rPr>
              <w:t>Confère PAR</w:t>
            </w:r>
          </w:p>
        </w:tc>
      </w:tr>
      <w:tr w:rsidR="00F879F0" w:rsidRPr="00712B70" w14:paraId="4783962C" w14:textId="77777777" w:rsidTr="006952D5">
        <w:tc>
          <w:tcPr>
            <w:tcW w:w="928" w:type="pct"/>
            <w:shd w:val="clear" w:color="auto" w:fill="FFFFFF"/>
          </w:tcPr>
          <w:p w14:paraId="71A25173" w14:textId="77777777" w:rsidR="00F879F0" w:rsidRPr="00712B70" w:rsidRDefault="00F879F0" w:rsidP="00A543D3">
            <w:pPr>
              <w:spacing w:line="240" w:lineRule="auto"/>
              <w:rPr>
                <w:rFonts w:cs="Arial"/>
                <w:sz w:val="20"/>
                <w:szCs w:val="20"/>
              </w:rPr>
            </w:pPr>
            <w:r w:rsidRPr="00712B70">
              <w:rPr>
                <w:rFonts w:cs="Arial"/>
                <w:sz w:val="20"/>
                <w:szCs w:val="20"/>
              </w:rPr>
              <w:t>2.3.P.1.1. Sensibiliser les riverains sur les enjeux du projet</w:t>
            </w:r>
          </w:p>
        </w:tc>
        <w:tc>
          <w:tcPr>
            <w:tcW w:w="782" w:type="pct"/>
            <w:shd w:val="clear" w:color="auto" w:fill="FFFFFF"/>
          </w:tcPr>
          <w:p w14:paraId="7B1B94F8" w14:textId="77777777" w:rsidR="00F879F0" w:rsidRPr="00712B70" w:rsidRDefault="00F879F0" w:rsidP="00A543D3">
            <w:pPr>
              <w:spacing w:line="240" w:lineRule="auto"/>
              <w:rPr>
                <w:rFonts w:cs="Arial"/>
                <w:sz w:val="20"/>
                <w:szCs w:val="20"/>
              </w:rPr>
            </w:pPr>
            <w:r w:rsidRPr="00712B70">
              <w:rPr>
                <w:rFonts w:cs="Arial"/>
                <w:sz w:val="20"/>
                <w:szCs w:val="20"/>
              </w:rPr>
              <w:t xml:space="preserve">Nombre de séances de sensibilisation des riverains </w:t>
            </w:r>
          </w:p>
        </w:tc>
        <w:tc>
          <w:tcPr>
            <w:tcW w:w="631" w:type="pct"/>
            <w:gridSpan w:val="2"/>
            <w:shd w:val="clear" w:color="auto" w:fill="FFFFFF"/>
          </w:tcPr>
          <w:p w14:paraId="6C2EF962" w14:textId="77777777" w:rsidR="00F879F0" w:rsidRPr="00712B70" w:rsidRDefault="00F879F0" w:rsidP="00A543D3">
            <w:pPr>
              <w:spacing w:line="240" w:lineRule="auto"/>
              <w:rPr>
                <w:rFonts w:cs="Arial"/>
                <w:sz w:val="20"/>
                <w:szCs w:val="20"/>
              </w:rPr>
            </w:pPr>
            <w:r w:rsidRPr="00712B70">
              <w:rPr>
                <w:rFonts w:cs="Arial"/>
                <w:sz w:val="20"/>
                <w:szCs w:val="20"/>
              </w:rPr>
              <w:t>Nombre de plaintes enregistrées et traitées</w:t>
            </w:r>
          </w:p>
        </w:tc>
        <w:tc>
          <w:tcPr>
            <w:tcW w:w="572" w:type="pct"/>
            <w:shd w:val="clear" w:color="auto" w:fill="FFFFFF"/>
          </w:tcPr>
          <w:p w14:paraId="61221837" w14:textId="77777777" w:rsidR="00F879F0" w:rsidRPr="00712B70" w:rsidRDefault="00F879F0" w:rsidP="00A543D3">
            <w:pPr>
              <w:spacing w:line="240" w:lineRule="auto"/>
              <w:rPr>
                <w:rFonts w:cs="Arial"/>
                <w:sz w:val="20"/>
                <w:szCs w:val="20"/>
              </w:rPr>
            </w:pPr>
            <w:r w:rsidRPr="00712B70">
              <w:rPr>
                <w:rFonts w:cs="Arial"/>
                <w:sz w:val="20"/>
                <w:szCs w:val="20"/>
              </w:rPr>
              <w:t>Avant le démarrage des travaux</w:t>
            </w:r>
          </w:p>
        </w:tc>
        <w:tc>
          <w:tcPr>
            <w:tcW w:w="661" w:type="pct"/>
            <w:shd w:val="clear" w:color="auto" w:fill="FFFFFF"/>
          </w:tcPr>
          <w:p w14:paraId="7407DA4E" w14:textId="77777777" w:rsidR="00F879F0" w:rsidRPr="00712B70" w:rsidRDefault="00F879F0" w:rsidP="00A543D3">
            <w:pPr>
              <w:spacing w:line="240" w:lineRule="auto"/>
              <w:rPr>
                <w:rFonts w:cs="Arial"/>
                <w:sz w:val="20"/>
                <w:szCs w:val="20"/>
              </w:rPr>
            </w:pPr>
            <w:r w:rsidRPr="00712B70">
              <w:rPr>
                <w:rFonts w:cs="Arial"/>
                <w:sz w:val="20"/>
                <w:szCs w:val="20"/>
              </w:rPr>
              <w:t>MOD</w:t>
            </w:r>
          </w:p>
          <w:p w14:paraId="6C4EEADA" w14:textId="77777777" w:rsidR="00F879F0" w:rsidRPr="00712B70" w:rsidRDefault="00F879F0" w:rsidP="00A543D3">
            <w:pPr>
              <w:spacing w:line="240" w:lineRule="auto"/>
              <w:rPr>
                <w:rFonts w:cs="Arial"/>
                <w:sz w:val="20"/>
                <w:szCs w:val="20"/>
              </w:rPr>
            </w:pPr>
            <w:r w:rsidRPr="00712B70">
              <w:rPr>
                <w:rFonts w:cs="Arial"/>
                <w:sz w:val="20"/>
                <w:szCs w:val="20"/>
              </w:rPr>
              <w:t>MdC</w:t>
            </w:r>
          </w:p>
          <w:p w14:paraId="2A94AB73"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2482372A"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328B1EAD"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1E249337"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7C305994"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65E9703C" w14:textId="77777777" w:rsidR="00F879F0" w:rsidRPr="00712B70" w:rsidRDefault="00F879F0" w:rsidP="00A543D3">
            <w:pPr>
              <w:spacing w:line="240" w:lineRule="auto"/>
              <w:rPr>
                <w:rFonts w:cs="Arial"/>
                <w:sz w:val="20"/>
                <w:szCs w:val="20"/>
              </w:rPr>
            </w:pPr>
            <w:r w:rsidRPr="00712B70">
              <w:rPr>
                <w:rFonts w:cs="Arial"/>
                <w:sz w:val="20"/>
                <w:szCs w:val="20"/>
              </w:rPr>
              <w:t>Déjà pris en compte</w:t>
            </w:r>
          </w:p>
        </w:tc>
      </w:tr>
      <w:tr w:rsidR="00F879F0" w:rsidRPr="00712B70" w14:paraId="107619B2" w14:textId="77777777" w:rsidTr="006952D5">
        <w:tc>
          <w:tcPr>
            <w:tcW w:w="928" w:type="pct"/>
            <w:shd w:val="clear" w:color="auto" w:fill="FFFFFF"/>
          </w:tcPr>
          <w:p w14:paraId="1E24F0CD" w14:textId="77777777" w:rsidR="00F879F0" w:rsidRPr="00712B70" w:rsidRDefault="00F879F0" w:rsidP="00A543D3">
            <w:pPr>
              <w:spacing w:line="240" w:lineRule="auto"/>
              <w:rPr>
                <w:rFonts w:cs="Arial"/>
                <w:sz w:val="20"/>
                <w:szCs w:val="20"/>
              </w:rPr>
            </w:pPr>
            <w:r w:rsidRPr="00712B70">
              <w:rPr>
                <w:rFonts w:cs="Arial"/>
                <w:sz w:val="20"/>
                <w:szCs w:val="20"/>
              </w:rPr>
              <w:t>2.3.P.3.1. 2.8.P.1.1. Sensibiliser les riverains sur la gestion efficace des ordures pour garantir la salubrité des lieux</w:t>
            </w:r>
          </w:p>
        </w:tc>
        <w:tc>
          <w:tcPr>
            <w:tcW w:w="782" w:type="pct"/>
            <w:shd w:val="clear" w:color="auto" w:fill="FFFFFF"/>
          </w:tcPr>
          <w:p w14:paraId="0A36A1A6" w14:textId="77777777" w:rsidR="00F879F0" w:rsidRPr="00712B70" w:rsidRDefault="00F879F0" w:rsidP="00A543D3">
            <w:pPr>
              <w:spacing w:line="240" w:lineRule="auto"/>
              <w:rPr>
                <w:rFonts w:cs="Arial"/>
                <w:sz w:val="20"/>
                <w:szCs w:val="20"/>
              </w:rPr>
            </w:pPr>
            <w:r w:rsidRPr="00712B70">
              <w:rPr>
                <w:rFonts w:cs="Arial"/>
                <w:sz w:val="20"/>
                <w:szCs w:val="20"/>
              </w:rPr>
              <w:t>Les riverains sont sensibilisés sur la gestion efficace des ordures</w:t>
            </w:r>
          </w:p>
        </w:tc>
        <w:tc>
          <w:tcPr>
            <w:tcW w:w="631" w:type="pct"/>
            <w:gridSpan w:val="2"/>
            <w:shd w:val="clear" w:color="auto" w:fill="FFFFFF"/>
          </w:tcPr>
          <w:p w14:paraId="6CE4011E" w14:textId="77777777" w:rsidR="00F879F0" w:rsidRPr="00712B70" w:rsidRDefault="00F879F0" w:rsidP="00A543D3">
            <w:pPr>
              <w:spacing w:line="240" w:lineRule="auto"/>
              <w:rPr>
                <w:rFonts w:cs="Arial"/>
                <w:sz w:val="20"/>
                <w:szCs w:val="20"/>
              </w:rPr>
            </w:pPr>
            <w:r w:rsidRPr="00712B70">
              <w:rPr>
                <w:rFonts w:cs="Arial"/>
                <w:sz w:val="20"/>
                <w:szCs w:val="20"/>
              </w:rPr>
              <w:t xml:space="preserve">Nombre de contrats d’enlèvement dans le bassin </w:t>
            </w:r>
          </w:p>
        </w:tc>
        <w:tc>
          <w:tcPr>
            <w:tcW w:w="572" w:type="pct"/>
            <w:shd w:val="clear" w:color="auto" w:fill="FFFFFF"/>
          </w:tcPr>
          <w:p w14:paraId="020BD55C" w14:textId="77777777" w:rsidR="00F879F0" w:rsidRPr="00712B70" w:rsidRDefault="00F879F0" w:rsidP="00A543D3">
            <w:pPr>
              <w:spacing w:line="240" w:lineRule="auto"/>
              <w:rPr>
                <w:rFonts w:cs="Arial"/>
                <w:sz w:val="20"/>
                <w:szCs w:val="20"/>
              </w:rPr>
            </w:pPr>
            <w:r w:rsidRPr="00712B70">
              <w:rPr>
                <w:rFonts w:cs="Arial"/>
                <w:sz w:val="20"/>
                <w:szCs w:val="20"/>
              </w:rPr>
              <w:t>Pendant et après les travaux</w:t>
            </w:r>
          </w:p>
        </w:tc>
        <w:tc>
          <w:tcPr>
            <w:tcW w:w="661" w:type="pct"/>
            <w:shd w:val="clear" w:color="auto" w:fill="FFFFFF"/>
          </w:tcPr>
          <w:p w14:paraId="1B04EED6" w14:textId="77777777" w:rsidR="00F879F0" w:rsidRPr="00712B70" w:rsidRDefault="00F879F0" w:rsidP="00A543D3">
            <w:pPr>
              <w:spacing w:line="240" w:lineRule="auto"/>
              <w:rPr>
                <w:rFonts w:cs="Arial"/>
                <w:sz w:val="20"/>
                <w:szCs w:val="20"/>
              </w:rPr>
            </w:pPr>
            <w:r w:rsidRPr="00712B70">
              <w:rPr>
                <w:rFonts w:cs="Arial"/>
                <w:sz w:val="20"/>
                <w:szCs w:val="20"/>
              </w:rPr>
              <w:t>MOD</w:t>
            </w:r>
          </w:p>
          <w:p w14:paraId="274B3501" w14:textId="77777777" w:rsidR="00F879F0" w:rsidRPr="00712B70" w:rsidRDefault="00F879F0" w:rsidP="00A543D3">
            <w:pPr>
              <w:spacing w:line="240" w:lineRule="auto"/>
              <w:rPr>
                <w:rFonts w:cs="Arial"/>
                <w:sz w:val="20"/>
                <w:szCs w:val="20"/>
              </w:rPr>
            </w:pPr>
            <w:r w:rsidRPr="00712B70">
              <w:rPr>
                <w:rFonts w:cs="Arial"/>
                <w:sz w:val="20"/>
                <w:szCs w:val="20"/>
              </w:rPr>
              <w:t>MdC</w:t>
            </w:r>
          </w:p>
          <w:p w14:paraId="0B3D26C2"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44048737"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7CC41F4B"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0AF18A0B"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6F497CF8"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714C200A" w14:textId="77777777" w:rsidR="00F879F0" w:rsidRPr="00712B70" w:rsidRDefault="00F879F0" w:rsidP="00A543D3">
            <w:pPr>
              <w:spacing w:line="240" w:lineRule="auto"/>
              <w:rPr>
                <w:rFonts w:cs="Arial"/>
                <w:sz w:val="20"/>
                <w:szCs w:val="20"/>
              </w:rPr>
            </w:pPr>
            <w:r w:rsidRPr="00712B70">
              <w:rPr>
                <w:rFonts w:cs="Arial"/>
                <w:sz w:val="20"/>
                <w:szCs w:val="20"/>
              </w:rPr>
              <w:t>Déjà pris en compte</w:t>
            </w:r>
          </w:p>
        </w:tc>
      </w:tr>
      <w:tr w:rsidR="00F879F0" w:rsidRPr="00712B70" w14:paraId="7E635E73" w14:textId="77777777" w:rsidTr="006952D5">
        <w:tc>
          <w:tcPr>
            <w:tcW w:w="928" w:type="pct"/>
            <w:shd w:val="clear" w:color="auto" w:fill="FFFFFF"/>
          </w:tcPr>
          <w:p w14:paraId="1DC47119" w14:textId="77777777" w:rsidR="00F879F0" w:rsidRPr="00712B70" w:rsidRDefault="00F879F0" w:rsidP="00A543D3">
            <w:pPr>
              <w:spacing w:line="240" w:lineRule="auto"/>
              <w:rPr>
                <w:rFonts w:cs="Arial"/>
                <w:sz w:val="20"/>
                <w:szCs w:val="20"/>
              </w:rPr>
            </w:pPr>
            <w:r w:rsidRPr="00712B70">
              <w:rPr>
                <w:rFonts w:cs="Arial"/>
                <w:sz w:val="20"/>
                <w:szCs w:val="20"/>
              </w:rPr>
              <w:t>2.3.P.3.2. Déposer un bac à ordures au niveau du bassin</w:t>
            </w:r>
          </w:p>
        </w:tc>
        <w:tc>
          <w:tcPr>
            <w:tcW w:w="782" w:type="pct"/>
            <w:shd w:val="clear" w:color="auto" w:fill="FFFFFF"/>
          </w:tcPr>
          <w:p w14:paraId="14337EBD" w14:textId="77777777" w:rsidR="00F879F0" w:rsidRPr="00712B70" w:rsidRDefault="00F879F0" w:rsidP="00A543D3">
            <w:pPr>
              <w:spacing w:line="240" w:lineRule="auto"/>
              <w:rPr>
                <w:rFonts w:cs="Arial"/>
                <w:sz w:val="20"/>
                <w:szCs w:val="20"/>
              </w:rPr>
            </w:pPr>
            <w:r w:rsidRPr="00712B70">
              <w:rPr>
                <w:rFonts w:cs="Arial"/>
                <w:sz w:val="20"/>
                <w:szCs w:val="20"/>
              </w:rPr>
              <w:t>Un bac à ordures est déposé au niveau de l’exutoire</w:t>
            </w:r>
          </w:p>
        </w:tc>
        <w:tc>
          <w:tcPr>
            <w:tcW w:w="631" w:type="pct"/>
            <w:gridSpan w:val="2"/>
            <w:shd w:val="clear" w:color="auto" w:fill="FFFFFF"/>
          </w:tcPr>
          <w:p w14:paraId="1691C40C" w14:textId="77777777" w:rsidR="00F879F0" w:rsidRPr="00712B70" w:rsidRDefault="00F879F0" w:rsidP="00A543D3">
            <w:pPr>
              <w:spacing w:line="240" w:lineRule="auto"/>
              <w:rPr>
                <w:rFonts w:cs="Arial"/>
                <w:sz w:val="20"/>
                <w:szCs w:val="20"/>
              </w:rPr>
            </w:pPr>
            <w:r w:rsidRPr="00712B70">
              <w:rPr>
                <w:rFonts w:cs="Arial"/>
                <w:sz w:val="20"/>
                <w:szCs w:val="20"/>
              </w:rPr>
              <w:t>Etat de salubrité des sites</w:t>
            </w:r>
          </w:p>
        </w:tc>
        <w:tc>
          <w:tcPr>
            <w:tcW w:w="572" w:type="pct"/>
            <w:shd w:val="clear" w:color="auto" w:fill="FFFFFF"/>
          </w:tcPr>
          <w:p w14:paraId="711ABA5A" w14:textId="77777777" w:rsidR="00F879F0" w:rsidRPr="00712B70" w:rsidRDefault="00F879F0" w:rsidP="00A543D3">
            <w:pPr>
              <w:spacing w:line="240" w:lineRule="auto"/>
              <w:rPr>
                <w:rFonts w:cs="Arial"/>
                <w:sz w:val="20"/>
                <w:szCs w:val="20"/>
              </w:rPr>
            </w:pPr>
            <w:r w:rsidRPr="00712B70">
              <w:rPr>
                <w:rFonts w:cs="Arial"/>
                <w:sz w:val="20"/>
                <w:szCs w:val="20"/>
              </w:rPr>
              <w:t>Pendant les travaux</w:t>
            </w:r>
          </w:p>
        </w:tc>
        <w:tc>
          <w:tcPr>
            <w:tcW w:w="661" w:type="pct"/>
            <w:shd w:val="clear" w:color="auto" w:fill="FFFFFF"/>
          </w:tcPr>
          <w:p w14:paraId="296BFF2A" w14:textId="77777777" w:rsidR="00F879F0" w:rsidRPr="00712B70" w:rsidRDefault="00F879F0" w:rsidP="00A543D3">
            <w:pPr>
              <w:spacing w:line="240" w:lineRule="auto"/>
              <w:rPr>
                <w:rFonts w:cs="Arial"/>
                <w:sz w:val="20"/>
                <w:szCs w:val="20"/>
              </w:rPr>
            </w:pPr>
            <w:r w:rsidRPr="00712B70">
              <w:rPr>
                <w:rFonts w:cs="Arial"/>
                <w:sz w:val="20"/>
                <w:szCs w:val="20"/>
              </w:rPr>
              <w:t>MOD</w:t>
            </w:r>
          </w:p>
          <w:p w14:paraId="2F28BA76" w14:textId="77777777" w:rsidR="00F879F0" w:rsidRPr="00712B70" w:rsidRDefault="00F879F0" w:rsidP="00A543D3">
            <w:pPr>
              <w:spacing w:line="240" w:lineRule="auto"/>
              <w:rPr>
                <w:rFonts w:cs="Arial"/>
                <w:sz w:val="20"/>
                <w:szCs w:val="20"/>
              </w:rPr>
            </w:pPr>
            <w:r w:rsidRPr="00712B70">
              <w:rPr>
                <w:rFonts w:cs="Arial"/>
                <w:sz w:val="20"/>
                <w:szCs w:val="20"/>
              </w:rPr>
              <w:t>MdC</w:t>
            </w:r>
          </w:p>
          <w:p w14:paraId="4886104A"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5A2BD567"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5EA6A72F"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3A689CF4"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5A59FF2D"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499F4693" w14:textId="77777777" w:rsidR="00F879F0" w:rsidRPr="00712B70" w:rsidRDefault="00F879F0" w:rsidP="00A543D3">
            <w:pPr>
              <w:spacing w:line="240" w:lineRule="auto"/>
              <w:rPr>
                <w:rFonts w:cs="Arial"/>
                <w:sz w:val="20"/>
                <w:szCs w:val="20"/>
              </w:rPr>
            </w:pPr>
            <w:r w:rsidRPr="00712B70">
              <w:rPr>
                <w:rFonts w:cs="Arial"/>
                <w:sz w:val="20"/>
                <w:szCs w:val="20"/>
              </w:rPr>
              <w:t>500 000</w:t>
            </w:r>
          </w:p>
        </w:tc>
      </w:tr>
      <w:tr w:rsidR="00F879F0" w:rsidRPr="00712B70" w14:paraId="1689424D" w14:textId="77777777" w:rsidTr="006952D5">
        <w:tc>
          <w:tcPr>
            <w:tcW w:w="928" w:type="pct"/>
            <w:shd w:val="clear" w:color="auto" w:fill="FFFFFF"/>
          </w:tcPr>
          <w:p w14:paraId="452B54F1" w14:textId="77777777" w:rsidR="00F879F0" w:rsidRPr="00712B70" w:rsidRDefault="00F879F0" w:rsidP="00A543D3">
            <w:pPr>
              <w:spacing w:line="240" w:lineRule="auto"/>
              <w:rPr>
                <w:rFonts w:cs="Arial"/>
                <w:sz w:val="20"/>
                <w:szCs w:val="20"/>
              </w:rPr>
            </w:pPr>
            <w:r w:rsidRPr="00712B70">
              <w:rPr>
                <w:rFonts w:cs="Arial"/>
                <w:sz w:val="20"/>
                <w:szCs w:val="20"/>
              </w:rPr>
              <w:t>2.3.P.3.3. appliquer les textes en vigueur en matière de gestion des déchets</w:t>
            </w:r>
          </w:p>
        </w:tc>
        <w:tc>
          <w:tcPr>
            <w:tcW w:w="782" w:type="pct"/>
            <w:shd w:val="clear" w:color="auto" w:fill="FFFFFF"/>
          </w:tcPr>
          <w:p w14:paraId="2A66826F" w14:textId="77777777" w:rsidR="00F879F0" w:rsidRPr="00712B70" w:rsidRDefault="00F879F0" w:rsidP="00A543D3">
            <w:pPr>
              <w:spacing w:line="240" w:lineRule="auto"/>
              <w:rPr>
                <w:rFonts w:cs="Arial"/>
                <w:sz w:val="20"/>
                <w:szCs w:val="20"/>
              </w:rPr>
            </w:pPr>
          </w:p>
          <w:p w14:paraId="4ADB241D" w14:textId="23746A78" w:rsidR="00F879F0" w:rsidRPr="00712B70" w:rsidRDefault="00F879F0" w:rsidP="00A543D3">
            <w:pPr>
              <w:spacing w:line="240" w:lineRule="auto"/>
              <w:rPr>
                <w:rFonts w:cs="Arial"/>
                <w:sz w:val="20"/>
                <w:szCs w:val="20"/>
              </w:rPr>
            </w:pPr>
            <w:r w:rsidRPr="00712B70">
              <w:rPr>
                <w:rFonts w:cs="Arial"/>
                <w:sz w:val="20"/>
                <w:szCs w:val="20"/>
              </w:rPr>
              <w:t>Taux de ramassage de déc</w:t>
            </w:r>
            <w:r w:rsidR="006952D5">
              <w:rPr>
                <w:rFonts w:cs="Arial"/>
                <w:sz w:val="20"/>
                <w:szCs w:val="20"/>
              </w:rPr>
              <w:t>hets par les structures agréées</w:t>
            </w:r>
          </w:p>
        </w:tc>
        <w:tc>
          <w:tcPr>
            <w:tcW w:w="631" w:type="pct"/>
            <w:gridSpan w:val="2"/>
            <w:shd w:val="clear" w:color="auto" w:fill="FFFFFF"/>
          </w:tcPr>
          <w:p w14:paraId="5405379D" w14:textId="77777777" w:rsidR="00F879F0" w:rsidRPr="00712B70" w:rsidRDefault="00F879F0" w:rsidP="00A543D3">
            <w:pPr>
              <w:spacing w:line="240" w:lineRule="auto"/>
              <w:rPr>
                <w:rFonts w:cs="Arial"/>
                <w:sz w:val="20"/>
                <w:szCs w:val="20"/>
              </w:rPr>
            </w:pPr>
            <w:r w:rsidRPr="00712B70">
              <w:rPr>
                <w:rFonts w:cs="Arial"/>
                <w:sz w:val="20"/>
                <w:szCs w:val="20"/>
              </w:rPr>
              <w:t>Etat de salubrité des sites</w:t>
            </w:r>
          </w:p>
        </w:tc>
        <w:tc>
          <w:tcPr>
            <w:tcW w:w="572" w:type="pct"/>
            <w:shd w:val="clear" w:color="auto" w:fill="FFFFFF"/>
          </w:tcPr>
          <w:p w14:paraId="67335C06" w14:textId="77777777" w:rsidR="00F879F0" w:rsidRPr="00712B70" w:rsidRDefault="00F879F0" w:rsidP="00A543D3">
            <w:pPr>
              <w:spacing w:line="240" w:lineRule="auto"/>
              <w:rPr>
                <w:rFonts w:cs="Arial"/>
                <w:sz w:val="20"/>
                <w:szCs w:val="20"/>
              </w:rPr>
            </w:pPr>
            <w:r w:rsidRPr="00712B70">
              <w:rPr>
                <w:rFonts w:cs="Arial"/>
                <w:sz w:val="20"/>
                <w:szCs w:val="20"/>
              </w:rPr>
              <w:t>Pendant les travaux et pendant l’exploitation</w:t>
            </w:r>
          </w:p>
        </w:tc>
        <w:tc>
          <w:tcPr>
            <w:tcW w:w="661" w:type="pct"/>
            <w:shd w:val="clear" w:color="auto" w:fill="FFFFFF"/>
          </w:tcPr>
          <w:p w14:paraId="385E31CA" w14:textId="77777777" w:rsidR="00F879F0" w:rsidRPr="00712B70" w:rsidRDefault="00F879F0" w:rsidP="00A543D3">
            <w:pPr>
              <w:spacing w:line="240" w:lineRule="auto"/>
              <w:rPr>
                <w:rFonts w:cs="Arial"/>
                <w:sz w:val="20"/>
                <w:szCs w:val="20"/>
              </w:rPr>
            </w:pPr>
            <w:r w:rsidRPr="00712B70">
              <w:rPr>
                <w:rFonts w:cs="Arial"/>
                <w:sz w:val="20"/>
                <w:szCs w:val="20"/>
              </w:rPr>
              <w:t>MOD</w:t>
            </w:r>
          </w:p>
          <w:p w14:paraId="10A8E389" w14:textId="77777777" w:rsidR="00F879F0" w:rsidRPr="00712B70" w:rsidRDefault="00F879F0" w:rsidP="00A543D3">
            <w:pPr>
              <w:spacing w:line="240" w:lineRule="auto"/>
              <w:rPr>
                <w:rFonts w:cs="Arial"/>
                <w:sz w:val="20"/>
                <w:szCs w:val="20"/>
              </w:rPr>
            </w:pPr>
            <w:r w:rsidRPr="00712B70">
              <w:rPr>
                <w:rFonts w:cs="Arial"/>
                <w:sz w:val="20"/>
                <w:szCs w:val="20"/>
              </w:rPr>
              <w:t>MdC</w:t>
            </w:r>
          </w:p>
          <w:p w14:paraId="3A2DA762"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047B1F51"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026D0932"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2C06816E"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10A030A2"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6C766EE5" w14:textId="77777777" w:rsidR="00F879F0" w:rsidRPr="00712B70" w:rsidRDefault="00F879F0" w:rsidP="00A543D3">
            <w:pPr>
              <w:spacing w:line="240" w:lineRule="auto"/>
              <w:rPr>
                <w:rFonts w:cs="Arial"/>
                <w:sz w:val="20"/>
                <w:szCs w:val="20"/>
              </w:rPr>
            </w:pPr>
            <w:r w:rsidRPr="00712B70">
              <w:rPr>
                <w:rFonts w:cs="Arial"/>
                <w:sz w:val="20"/>
                <w:szCs w:val="20"/>
              </w:rPr>
              <w:t>Confère la mairie de Cotonou</w:t>
            </w:r>
          </w:p>
        </w:tc>
      </w:tr>
      <w:tr w:rsidR="00F879F0" w:rsidRPr="00712B70" w14:paraId="0FD4F016" w14:textId="77777777" w:rsidTr="006952D5">
        <w:trPr>
          <w:trHeight w:val="126"/>
        </w:trPr>
        <w:tc>
          <w:tcPr>
            <w:tcW w:w="928" w:type="pct"/>
            <w:shd w:val="clear" w:color="auto" w:fill="FFFFFF"/>
          </w:tcPr>
          <w:p w14:paraId="2AC1483C" w14:textId="77777777" w:rsidR="00F879F0" w:rsidRPr="00712B70" w:rsidRDefault="00F879F0" w:rsidP="00A543D3">
            <w:pPr>
              <w:spacing w:line="240" w:lineRule="auto"/>
              <w:rPr>
                <w:rFonts w:cs="Arial"/>
                <w:sz w:val="20"/>
                <w:szCs w:val="20"/>
              </w:rPr>
            </w:pPr>
            <w:r w:rsidRPr="00712B70">
              <w:rPr>
                <w:rFonts w:cs="Arial"/>
                <w:sz w:val="20"/>
                <w:szCs w:val="20"/>
              </w:rPr>
              <w:t>2.3.P.3.4. installer au niveau du bassin un comité de veille citoyenne en matière de salubrité pour maximiser les acquis du projet en matière d’assainissement</w:t>
            </w:r>
          </w:p>
        </w:tc>
        <w:tc>
          <w:tcPr>
            <w:tcW w:w="782" w:type="pct"/>
            <w:shd w:val="clear" w:color="auto" w:fill="FFFFFF"/>
          </w:tcPr>
          <w:p w14:paraId="53FCEB7B" w14:textId="77777777" w:rsidR="00F879F0" w:rsidRPr="00712B70" w:rsidRDefault="00F879F0" w:rsidP="00A543D3">
            <w:pPr>
              <w:spacing w:line="240" w:lineRule="auto"/>
              <w:rPr>
                <w:rFonts w:cs="Arial"/>
                <w:sz w:val="20"/>
                <w:szCs w:val="20"/>
              </w:rPr>
            </w:pPr>
            <w:r w:rsidRPr="00712B70">
              <w:rPr>
                <w:rFonts w:cs="Arial"/>
                <w:sz w:val="20"/>
                <w:szCs w:val="20"/>
              </w:rPr>
              <w:t>Existence du comité de veille citoyenne au niveau de chaque quartier</w:t>
            </w:r>
          </w:p>
        </w:tc>
        <w:tc>
          <w:tcPr>
            <w:tcW w:w="631" w:type="pct"/>
            <w:gridSpan w:val="2"/>
            <w:shd w:val="clear" w:color="auto" w:fill="FFFFFF"/>
          </w:tcPr>
          <w:p w14:paraId="28E2A4AD" w14:textId="77777777" w:rsidR="00F879F0" w:rsidRPr="00712B70" w:rsidRDefault="00F879F0" w:rsidP="00A543D3">
            <w:pPr>
              <w:spacing w:line="240" w:lineRule="auto"/>
              <w:rPr>
                <w:rFonts w:cs="Arial"/>
                <w:sz w:val="20"/>
                <w:szCs w:val="20"/>
              </w:rPr>
            </w:pPr>
            <w:r w:rsidRPr="00712B70">
              <w:rPr>
                <w:rFonts w:cs="Arial"/>
                <w:sz w:val="20"/>
                <w:szCs w:val="20"/>
              </w:rPr>
              <w:t>Etat de salubrité des sites</w:t>
            </w:r>
          </w:p>
        </w:tc>
        <w:tc>
          <w:tcPr>
            <w:tcW w:w="572" w:type="pct"/>
            <w:shd w:val="clear" w:color="auto" w:fill="FFFFFF"/>
          </w:tcPr>
          <w:p w14:paraId="19D45645" w14:textId="77777777" w:rsidR="00F879F0" w:rsidRPr="00712B70" w:rsidRDefault="00F879F0" w:rsidP="00A543D3">
            <w:pPr>
              <w:spacing w:line="240" w:lineRule="auto"/>
              <w:rPr>
                <w:rFonts w:cs="Arial"/>
                <w:sz w:val="20"/>
                <w:szCs w:val="20"/>
              </w:rPr>
            </w:pPr>
            <w:r w:rsidRPr="00712B70">
              <w:rPr>
                <w:rFonts w:cs="Arial"/>
                <w:sz w:val="20"/>
                <w:szCs w:val="20"/>
              </w:rPr>
              <w:t xml:space="preserve">Dès le début des travaux </w:t>
            </w:r>
          </w:p>
        </w:tc>
        <w:tc>
          <w:tcPr>
            <w:tcW w:w="661" w:type="pct"/>
            <w:shd w:val="clear" w:color="auto" w:fill="FFFFFF"/>
          </w:tcPr>
          <w:p w14:paraId="01FE4B3E" w14:textId="77777777" w:rsidR="00F879F0" w:rsidRPr="00712B70" w:rsidRDefault="00F879F0" w:rsidP="00A543D3">
            <w:pPr>
              <w:spacing w:line="240" w:lineRule="auto"/>
              <w:rPr>
                <w:rFonts w:cs="Arial"/>
                <w:sz w:val="20"/>
                <w:szCs w:val="20"/>
              </w:rPr>
            </w:pPr>
            <w:r w:rsidRPr="00712B70">
              <w:rPr>
                <w:rFonts w:cs="Arial"/>
                <w:sz w:val="20"/>
                <w:szCs w:val="20"/>
              </w:rPr>
              <w:t>MOD</w:t>
            </w:r>
          </w:p>
          <w:p w14:paraId="13994984" w14:textId="77777777" w:rsidR="00F879F0" w:rsidRPr="00712B70" w:rsidRDefault="00F879F0" w:rsidP="00A543D3">
            <w:pPr>
              <w:spacing w:line="240" w:lineRule="auto"/>
              <w:rPr>
                <w:rFonts w:cs="Arial"/>
                <w:sz w:val="20"/>
                <w:szCs w:val="20"/>
              </w:rPr>
            </w:pPr>
            <w:r w:rsidRPr="00712B70">
              <w:rPr>
                <w:rFonts w:cs="Arial"/>
                <w:sz w:val="20"/>
                <w:szCs w:val="20"/>
              </w:rPr>
              <w:t>MdC</w:t>
            </w:r>
          </w:p>
          <w:p w14:paraId="7AA60513"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4E1D9C9E"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610E36D5"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795A769F"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1E85AB86"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0911ED9A" w14:textId="77777777" w:rsidR="00F879F0" w:rsidRPr="00712B70" w:rsidRDefault="00F879F0" w:rsidP="00A543D3">
            <w:pPr>
              <w:spacing w:line="240" w:lineRule="auto"/>
              <w:rPr>
                <w:rFonts w:cs="Arial"/>
                <w:sz w:val="20"/>
                <w:szCs w:val="20"/>
              </w:rPr>
            </w:pPr>
            <w:r w:rsidRPr="00712B70">
              <w:rPr>
                <w:rFonts w:cs="Arial"/>
                <w:sz w:val="20"/>
                <w:szCs w:val="20"/>
              </w:rPr>
              <w:t>200 000</w:t>
            </w:r>
          </w:p>
        </w:tc>
      </w:tr>
      <w:tr w:rsidR="00F879F0" w:rsidRPr="00712B70" w14:paraId="4337A830" w14:textId="77777777" w:rsidTr="006952D5">
        <w:trPr>
          <w:trHeight w:val="1578"/>
        </w:trPr>
        <w:tc>
          <w:tcPr>
            <w:tcW w:w="928" w:type="pct"/>
            <w:shd w:val="clear" w:color="auto" w:fill="FFFFFF"/>
          </w:tcPr>
          <w:p w14:paraId="770B25E0" w14:textId="77777777" w:rsidR="00F879F0" w:rsidRPr="00712B70" w:rsidRDefault="00F879F0" w:rsidP="00A543D3">
            <w:pPr>
              <w:spacing w:line="240" w:lineRule="auto"/>
              <w:rPr>
                <w:rFonts w:cs="Arial"/>
                <w:sz w:val="20"/>
                <w:szCs w:val="20"/>
              </w:rPr>
            </w:pPr>
            <w:r w:rsidRPr="00712B70">
              <w:rPr>
                <w:rFonts w:cs="Arial"/>
                <w:sz w:val="20"/>
                <w:szCs w:val="20"/>
              </w:rPr>
              <w:t xml:space="preserve">2.3.N.4.1. Sensibiliser les usagers des infrastructures sociocommunautaires et les populations riveraines sur les risques d’accident pendant les travaux </w:t>
            </w:r>
          </w:p>
        </w:tc>
        <w:tc>
          <w:tcPr>
            <w:tcW w:w="782" w:type="pct"/>
            <w:shd w:val="clear" w:color="auto" w:fill="FFFFFF"/>
          </w:tcPr>
          <w:p w14:paraId="01B8F0D3" w14:textId="77777777" w:rsidR="00F879F0" w:rsidRPr="00712B70" w:rsidRDefault="00F879F0" w:rsidP="00A543D3">
            <w:pPr>
              <w:spacing w:line="240" w:lineRule="auto"/>
              <w:rPr>
                <w:rFonts w:cs="Arial"/>
                <w:sz w:val="20"/>
                <w:szCs w:val="20"/>
              </w:rPr>
            </w:pPr>
            <w:r w:rsidRPr="00712B70">
              <w:rPr>
                <w:rFonts w:cs="Arial"/>
                <w:sz w:val="20"/>
                <w:szCs w:val="20"/>
              </w:rPr>
              <w:t xml:space="preserve">Nombre de sensibilisations effectuées   </w:t>
            </w:r>
          </w:p>
        </w:tc>
        <w:tc>
          <w:tcPr>
            <w:tcW w:w="631" w:type="pct"/>
            <w:gridSpan w:val="2"/>
            <w:shd w:val="clear" w:color="auto" w:fill="FFFFFF"/>
          </w:tcPr>
          <w:p w14:paraId="2EFB7817" w14:textId="77777777" w:rsidR="00F879F0" w:rsidRPr="00712B70" w:rsidRDefault="00F879F0" w:rsidP="00A543D3">
            <w:pPr>
              <w:spacing w:line="240" w:lineRule="auto"/>
              <w:rPr>
                <w:rFonts w:cs="Arial"/>
                <w:sz w:val="20"/>
                <w:szCs w:val="20"/>
              </w:rPr>
            </w:pPr>
            <w:r w:rsidRPr="00712B70">
              <w:rPr>
                <w:rFonts w:cs="Arial"/>
                <w:sz w:val="20"/>
                <w:szCs w:val="20"/>
              </w:rPr>
              <w:t>Nombre de cas d’accidents enregistrés</w:t>
            </w:r>
          </w:p>
        </w:tc>
        <w:tc>
          <w:tcPr>
            <w:tcW w:w="572" w:type="pct"/>
            <w:shd w:val="clear" w:color="auto" w:fill="FFFFFF"/>
          </w:tcPr>
          <w:p w14:paraId="003ACEFF" w14:textId="77777777" w:rsidR="00F879F0" w:rsidRPr="00712B70" w:rsidRDefault="00F879F0" w:rsidP="00A543D3">
            <w:pPr>
              <w:spacing w:line="240" w:lineRule="auto"/>
              <w:rPr>
                <w:rFonts w:cs="Arial"/>
                <w:sz w:val="20"/>
                <w:szCs w:val="20"/>
              </w:rPr>
            </w:pPr>
            <w:r w:rsidRPr="00712B70">
              <w:rPr>
                <w:rFonts w:cs="Arial"/>
                <w:sz w:val="20"/>
                <w:szCs w:val="20"/>
              </w:rPr>
              <w:t xml:space="preserve">Depuis la phase de préparation jusqu’à la fin des travaux </w:t>
            </w:r>
          </w:p>
        </w:tc>
        <w:tc>
          <w:tcPr>
            <w:tcW w:w="661" w:type="pct"/>
            <w:shd w:val="clear" w:color="auto" w:fill="FFFFFF"/>
          </w:tcPr>
          <w:p w14:paraId="6B23BF70" w14:textId="77777777" w:rsidR="00F879F0" w:rsidRPr="00712B70" w:rsidRDefault="00F879F0" w:rsidP="00A543D3">
            <w:pPr>
              <w:spacing w:line="240" w:lineRule="auto"/>
              <w:rPr>
                <w:rFonts w:cs="Arial"/>
                <w:sz w:val="20"/>
                <w:szCs w:val="20"/>
              </w:rPr>
            </w:pPr>
            <w:r w:rsidRPr="00712B70">
              <w:rPr>
                <w:rFonts w:cs="Arial"/>
                <w:sz w:val="20"/>
                <w:szCs w:val="20"/>
              </w:rPr>
              <w:t>MOD</w:t>
            </w:r>
          </w:p>
          <w:p w14:paraId="55740B5F" w14:textId="77777777" w:rsidR="00F879F0" w:rsidRPr="00712B70" w:rsidRDefault="00F879F0" w:rsidP="00A543D3">
            <w:pPr>
              <w:spacing w:line="240" w:lineRule="auto"/>
              <w:rPr>
                <w:rFonts w:cs="Arial"/>
                <w:sz w:val="20"/>
                <w:szCs w:val="20"/>
              </w:rPr>
            </w:pPr>
            <w:r w:rsidRPr="00712B70">
              <w:rPr>
                <w:rFonts w:cs="Arial"/>
                <w:sz w:val="20"/>
                <w:szCs w:val="20"/>
              </w:rPr>
              <w:t>MdC</w:t>
            </w:r>
          </w:p>
          <w:p w14:paraId="5FE521F0"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7453D9A3"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4FD1402B"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29979880"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37C2290A"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2EAD2380" w14:textId="77777777" w:rsidR="00F879F0" w:rsidRPr="00712B70" w:rsidRDefault="00F879F0" w:rsidP="00A543D3">
            <w:pPr>
              <w:spacing w:line="240" w:lineRule="auto"/>
              <w:rPr>
                <w:rFonts w:cs="Arial"/>
                <w:sz w:val="20"/>
                <w:szCs w:val="20"/>
              </w:rPr>
            </w:pPr>
            <w:r w:rsidRPr="00712B70">
              <w:rPr>
                <w:rFonts w:cs="Arial"/>
                <w:sz w:val="20"/>
                <w:szCs w:val="20"/>
              </w:rPr>
              <w:t>Déjà pris en compte</w:t>
            </w:r>
          </w:p>
        </w:tc>
      </w:tr>
      <w:tr w:rsidR="00F879F0" w:rsidRPr="00712B70" w14:paraId="5BBFFA8A" w14:textId="77777777" w:rsidTr="006952D5">
        <w:tc>
          <w:tcPr>
            <w:tcW w:w="928" w:type="pct"/>
            <w:shd w:val="clear" w:color="auto" w:fill="FFFFFF"/>
          </w:tcPr>
          <w:p w14:paraId="493C063D" w14:textId="77777777" w:rsidR="00F879F0" w:rsidRPr="00712B70" w:rsidRDefault="00F879F0" w:rsidP="00A543D3">
            <w:pPr>
              <w:spacing w:line="240" w:lineRule="auto"/>
              <w:rPr>
                <w:rFonts w:cs="Arial"/>
                <w:sz w:val="20"/>
                <w:szCs w:val="20"/>
              </w:rPr>
            </w:pPr>
            <w:r w:rsidRPr="00712B70">
              <w:rPr>
                <w:rFonts w:cs="Arial"/>
                <w:sz w:val="20"/>
                <w:szCs w:val="20"/>
              </w:rPr>
              <w:t>2.3.P.4.1 ; 2.4.P.1.1 Prévoir un site de dépôt de gravats</w:t>
            </w:r>
          </w:p>
          <w:p w14:paraId="1EC832F8" w14:textId="77777777" w:rsidR="00F879F0" w:rsidRPr="00712B70" w:rsidRDefault="00F879F0" w:rsidP="00A543D3">
            <w:pPr>
              <w:spacing w:line="240" w:lineRule="auto"/>
              <w:rPr>
                <w:rFonts w:cs="Arial"/>
                <w:sz w:val="20"/>
                <w:szCs w:val="20"/>
              </w:rPr>
            </w:pPr>
            <w:r w:rsidRPr="00712B70">
              <w:rPr>
                <w:rFonts w:cs="Arial"/>
                <w:sz w:val="20"/>
                <w:szCs w:val="20"/>
              </w:rPr>
              <w:t>2.11.N.3.2. Eviter les dépôts « sauvages » de gravats </w:t>
            </w:r>
          </w:p>
        </w:tc>
        <w:tc>
          <w:tcPr>
            <w:tcW w:w="782" w:type="pct"/>
            <w:shd w:val="clear" w:color="auto" w:fill="FFFFFF"/>
          </w:tcPr>
          <w:p w14:paraId="015821A6" w14:textId="77777777" w:rsidR="00F879F0" w:rsidRPr="00712B70" w:rsidRDefault="00F879F0" w:rsidP="00A543D3">
            <w:pPr>
              <w:spacing w:line="240" w:lineRule="auto"/>
              <w:rPr>
                <w:rFonts w:cs="Arial"/>
                <w:sz w:val="20"/>
                <w:szCs w:val="20"/>
              </w:rPr>
            </w:pPr>
            <w:r w:rsidRPr="00712B70">
              <w:rPr>
                <w:rFonts w:cs="Arial"/>
                <w:sz w:val="20"/>
                <w:szCs w:val="20"/>
              </w:rPr>
              <w:t>Existence du site de dépôt  de gravât</w:t>
            </w:r>
          </w:p>
        </w:tc>
        <w:tc>
          <w:tcPr>
            <w:tcW w:w="631" w:type="pct"/>
            <w:gridSpan w:val="2"/>
            <w:shd w:val="clear" w:color="auto" w:fill="FFFFFF"/>
          </w:tcPr>
          <w:p w14:paraId="2D0F90B5" w14:textId="77777777" w:rsidR="00F879F0" w:rsidRPr="00712B70" w:rsidRDefault="00F879F0" w:rsidP="00A543D3">
            <w:pPr>
              <w:spacing w:line="240" w:lineRule="auto"/>
              <w:rPr>
                <w:rFonts w:cs="Arial"/>
                <w:sz w:val="20"/>
                <w:szCs w:val="20"/>
              </w:rPr>
            </w:pPr>
            <w:r w:rsidRPr="00712B70">
              <w:rPr>
                <w:rFonts w:cs="Arial"/>
                <w:sz w:val="20"/>
                <w:szCs w:val="20"/>
              </w:rPr>
              <w:t>Nombre de sites disponibles</w:t>
            </w:r>
          </w:p>
        </w:tc>
        <w:tc>
          <w:tcPr>
            <w:tcW w:w="572" w:type="pct"/>
            <w:shd w:val="clear" w:color="auto" w:fill="FFFFFF"/>
          </w:tcPr>
          <w:p w14:paraId="492F3A75" w14:textId="77777777" w:rsidR="00F879F0" w:rsidRPr="00712B70" w:rsidRDefault="00F879F0" w:rsidP="00A543D3">
            <w:pPr>
              <w:spacing w:line="240" w:lineRule="auto"/>
              <w:rPr>
                <w:rFonts w:cs="Arial"/>
                <w:sz w:val="20"/>
                <w:szCs w:val="20"/>
              </w:rPr>
            </w:pPr>
            <w:r w:rsidRPr="00712B70">
              <w:rPr>
                <w:rFonts w:cs="Arial"/>
                <w:sz w:val="20"/>
                <w:szCs w:val="20"/>
              </w:rPr>
              <w:t xml:space="preserve">Avant la démolition et l’installation </w:t>
            </w:r>
          </w:p>
        </w:tc>
        <w:tc>
          <w:tcPr>
            <w:tcW w:w="661" w:type="pct"/>
            <w:shd w:val="clear" w:color="auto" w:fill="FFFFFF"/>
          </w:tcPr>
          <w:p w14:paraId="33E28384" w14:textId="77777777" w:rsidR="00F879F0" w:rsidRPr="00712B70" w:rsidRDefault="00F879F0" w:rsidP="00A543D3">
            <w:pPr>
              <w:spacing w:line="240" w:lineRule="auto"/>
              <w:rPr>
                <w:rFonts w:cs="Arial"/>
                <w:sz w:val="20"/>
                <w:szCs w:val="20"/>
              </w:rPr>
            </w:pPr>
            <w:r w:rsidRPr="00712B70">
              <w:rPr>
                <w:rFonts w:cs="Arial"/>
                <w:sz w:val="20"/>
                <w:szCs w:val="20"/>
              </w:rPr>
              <w:t>MOD</w:t>
            </w:r>
          </w:p>
          <w:p w14:paraId="13DC3B7E" w14:textId="77777777" w:rsidR="00F879F0" w:rsidRPr="00712B70" w:rsidRDefault="00F879F0" w:rsidP="00A543D3">
            <w:pPr>
              <w:spacing w:line="240" w:lineRule="auto"/>
              <w:rPr>
                <w:rFonts w:cs="Arial"/>
                <w:sz w:val="20"/>
                <w:szCs w:val="20"/>
              </w:rPr>
            </w:pPr>
            <w:r w:rsidRPr="00712B70">
              <w:rPr>
                <w:rFonts w:cs="Arial"/>
                <w:sz w:val="20"/>
                <w:szCs w:val="20"/>
              </w:rPr>
              <w:t>MdC</w:t>
            </w:r>
          </w:p>
          <w:p w14:paraId="02E310C4"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5C06E753"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0FE536DF"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6776B9B7"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50BF7DDE"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5D4C8610" w14:textId="77777777" w:rsidR="00F879F0" w:rsidRPr="00712B70" w:rsidRDefault="00F879F0" w:rsidP="00A543D3">
            <w:pPr>
              <w:spacing w:line="240" w:lineRule="auto"/>
              <w:rPr>
                <w:rFonts w:cs="Arial"/>
                <w:sz w:val="20"/>
                <w:szCs w:val="20"/>
              </w:rPr>
            </w:pPr>
            <w:r w:rsidRPr="00712B70">
              <w:rPr>
                <w:rFonts w:cs="Arial"/>
                <w:sz w:val="20"/>
                <w:szCs w:val="20"/>
              </w:rPr>
              <w:t>A intégrer au PGES-Chantier</w:t>
            </w:r>
          </w:p>
        </w:tc>
      </w:tr>
      <w:tr w:rsidR="00F879F0" w:rsidRPr="00712B70" w14:paraId="77832B76" w14:textId="77777777" w:rsidTr="006952D5">
        <w:tc>
          <w:tcPr>
            <w:tcW w:w="928" w:type="pct"/>
            <w:shd w:val="clear" w:color="auto" w:fill="FFFFFF"/>
          </w:tcPr>
          <w:p w14:paraId="6EFB5B18" w14:textId="77777777" w:rsidR="00F879F0" w:rsidRPr="00712B70" w:rsidRDefault="00F879F0" w:rsidP="00A543D3">
            <w:pPr>
              <w:spacing w:line="240" w:lineRule="auto"/>
              <w:rPr>
                <w:rFonts w:cs="Arial"/>
                <w:sz w:val="20"/>
                <w:szCs w:val="20"/>
              </w:rPr>
            </w:pPr>
            <w:r w:rsidRPr="00712B70">
              <w:rPr>
                <w:rFonts w:cs="Arial"/>
                <w:sz w:val="20"/>
                <w:szCs w:val="20"/>
              </w:rPr>
              <w:t>2.3.N.5.1</w:t>
            </w:r>
          </w:p>
          <w:p w14:paraId="7E823ACF" w14:textId="661CA011" w:rsidR="00F879F0" w:rsidRPr="00712B70" w:rsidRDefault="00F879F0" w:rsidP="00A543D3">
            <w:pPr>
              <w:spacing w:line="240" w:lineRule="auto"/>
              <w:rPr>
                <w:rFonts w:cs="Arial"/>
                <w:sz w:val="20"/>
                <w:szCs w:val="20"/>
              </w:rPr>
            </w:pPr>
            <w:r w:rsidRPr="00712B70">
              <w:rPr>
                <w:rFonts w:cs="Arial"/>
                <w:sz w:val="20"/>
                <w:szCs w:val="20"/>
              </w:rPr>
              <w:t>2.3.N.5.2. Prévoir des passerelles temporaires sécurisées et respecter</w:t>
            </w:r>
            <w:r w:rsidR="006952D5">
              <w:rPr>
                <w:rFonts w:cs="Arial"/>
                <w:sz w:val="20"/>
                <w:szCs w:val="20"/>
              </w:rPr>
              <w:t xml:space="preserve"> les délais contractuels</w:t>
            </w:r>
          </w:p>
        </w:tc>
        <w:tc>
          <w:tcPr>
            <w:tcW w:w="782" w:type="pct"/>
            <w:shd w:val="clear" w:color="auto" w:fill="FFFFFF"/>
          </w:tcPr>
          <w:p w14:paraId="65171860" w14:textId="77777777" w:rsidR="00F879F0" w:rsidRPr="00712B70" w:rsidRDefault="00F879F0" w:rsidP="00A543D3">
            <w:pPr>
              <w:spacing w:line="240" w:lineRule="auto"/>
              <w:rPr>
                <w:rFonts w:cs="Arial"/>
                <w:sz w:val="20"/>
                <w:szCs w:val="20"/>
              </w:rPr>
            </w:pPr>
            <w:r w:rsidRPr="00712B70">
              <w:rPr>
                <w:rFonts w:cs="Arial"/>
                <w:sz w:val="20"/>
                <w:szCs w:val="20"/>
              </w:rPr>
              <w:t xml:space="preserve">Existence de passerelles temporaires d’accès </w:t>
            </w:r>
          </w:p>
        </w:tc>
        <w:tc>
          <w:tcPr>
            <w:tcW w:w="631" w:type="pct"/>
            <w:gridSpan w:val="2"/>
            <w:shd w:val="clear" w:color="auto" w:fill="FFFFFF"/>
          </w:tcPr>
          <w:p w14:paraId="420EFA69" w14:textId="77777777" w:rsidR="00F879F0" w:rsidRPr="00712B70" w:rsidRDefault="00F879F0" w:rsidP="00A543D3">
            <w:pPr>
              <w:spacing w:line="240" w:lineRule="auto"/>
              <w:rPr>
                <w:rFonts w:cs="Arial"/>
                <w:sz w:val="20"/>
                <w:szCs w:val="20"/>
              </w:rPr>
            </w:pPr>
            <w:r w:rsidRPr="00712B70">
              <w:rPr>
                <w:rFonts w:cs="Arial"/>
                <w:sz w:val="20"/>
                <w:szCs w:val="20"/>
              </w:rPr>
              <w:t>Niveau de satisfaction des riverains</w:t>
            </w:r>
          </w:p>
          <w:p w14:paraId="22AE3B40" w14:textId="73358C75" w:rsidR="00F879F0" w:rsidRPr="00712B70" w:rsidRDefault="006952D5" w:rsidP="00A543D3">
            <w:pPr>
              <w:spacing w:line="240" w:lineRule="auto"/>
              <w:rPr>
                <w:rFonts w:cs="Arial"/>
                <w:sz w:val="20"/>
                <w:szCs w:val="20"/>
              </w:rPr>
            </w:pPr>
            <w:r>
              <w:rPr>
                <w:rFonts w:cs="Arial"/>
                <w:sz w:val="20"/>
                <w:szCs w:val="20"/>
              </w:rPr>
              <w:t xml:space="preserve">Nombre d’accidents </w:t>
            </w:r>
          </w:p>
        </w:tc>
        <w:tc>
          <w:tcPr>
            <w:tcW w:w="572" w:type="pct"/>
            <w:shd w:val="clear" w:color="auto" w:fill="FFFFFF"/>
          </w:tcPr>
          <w:p w14:paraId="1123CA96" w14:textId="77777777" w:rsidR="00F879F0" w:rsidRPr="00712B70" w:rsidRDefault="00F879F0" w:rsidP="00A543D3">
            <w:pPr>
              <w:spacing w:line="240" w:lineRule="auto"/>
              <w:rPr>
                <w:rFonts w:cs="Arial"/>
                <w:sz w:val="20"/>
                <w:szCs w:val="20"/>
              </w:rPr>
            </w:pPr>
            <w:r w:rsidRPr="00712B70">
              <w:rPr>
                <w:rFonts w:cs="Arial"/>
                <w:sz w:val="20"/>
                <w:szCs w:val="20"/>
              </w:rPr>
              <w:t xml:space="preserve">Durant toute la durée des travaux de chantier </w:t>
            </w:r>
          </w:p>
        </w:tc>
        <w:tc>
          <w:tcPr>
            <w:tcW w:w="661" w:type="pct"/>
            <w:shd w:val="clear" w:color="auto" w:fill="FFFFFF"/>
          </w:tcPr>
          <w:p w14:paraId="251FA925" w14:textId="77777777" w:rsidR="00F879F0" w:rsidRPr="00712B70" w:rsidRDefault="00F879F0" w:rsidP="00A543D3">
            <w:pPr>
              <w:spacing w:line="240" w:lineRule="auto"/>
              <w:rPr>
                <w:rFonts w:cs="Arial"/>
                <w:sz w:val="20"/>
                <w:szCs w:val="20"/>
              </w:rPr>
            </w:pPr>
            <w:r w:rsidRPr="00712B70">
              <w:rPr>
                <w:rFonts w:cs="Arial"/>
                <w:sz w:val="20"/>
                <w:szCs w:val="20"/>
              </w:rPr>
              <w:t>MOD</w:t>
            </w:r>
          </w:p>
          <w:p w14:paraId="4AA8C350" w14:textId="77777777" w:rsidR="00F879F0" w:rsidRPr="00712B70" w:rsidRDefault="00F879F0" w:rsidP="00A543D3">
            <w:pPr>
              <w:spacing w:line="240" w:lineRule="auto"/>
              <w:rPr>
                <w:rFonts w:cs="Arial"/>
                <w:sz w:val="20"/>
                <w:szCs w:val="20"/>
              </w:rPr>
            </w:pPr>
            <w:r w:rsidRPr="00712B70">
              <w:rPr>
                <w:rFonts w:cs="Arial"/>
                <w:sz w:val="20"/>
                <w:szCs w:val="20"/>
              </w:rPr>
              <w:t>MdC</w:t>
            </w:r>
          </w:p>
          <w:p w14:paraId="4759A9DB"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55D60F93"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10204C27" w14:textId="77777777" w:rsidR="00F879F0" w:rsidRPr="00712B70" w:rsidRDefault="00F879F0" w:rsidP="00A543D3">
            <w:pPr>
              <w:spacing w:line="240" w:lineRule="auto"/>
              <w:rPr>
                <w:rFonts w:cs="Arial"/>
                <w:sz w:val="20"/>
                <w:szCs w:val="20"/>
              </w:rPr>
            </w:pPr>
            <w:r w:rsidRPr="00712B70">
              <w:rPr>
                <w:rFonts w:cs="Arial"/>
                <w:sz w:val="20"/>
                <w:szCs w:val="20"/>
              </w:rPr>
              <w:t xml:space="preserve">DDCVDD Littoral </w:t>
            </w:r>
          </w:p>
          <w:p w14:paraId="42162E2A"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67F5CB5C"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5B877AE9" w14:textId="77777777" w:rsidR="00F879F0" w:rsidRPr="00712B70" w:rsidRDefault="00F879F0" w:rsidP="00A543D3">
            <w:pPr>
              <w:spacing w:line="240" w:lineRule="auto"/>
              <w:rPr>
                <w:rFonts w:cs="Arial"/>
                <w:sz w:val="20"/>
                <w:szCs w:val="20"/>
              </w:rPr>
            </w:pPr>
            <w:r w:rsidRPr="00712B70">
              <w:rPr>
                <w:rFonts w:cs="Arial"/>
                <w:sz w:val="20"/>
                <w:szCs w:val="20"/>
              </w:rPr>
              <w:t>A intégrer au PGES-Chantier et aux clauses environnementales et sociales</w:t>
            </w:r>
          </w:p>
        </w:tc>
      </w:tr>
      <w:tr w:rsidR="00F879F0" w:rsidRPr="00712B70" w14:paraId="0107896D" w14:textId="77777777" w:rsidTr="006952D5">
        <w:tc>
          <w:tcPr>
            <w:tcW w:w="928" w:type="pct"/>
            <w:shd w:val="clear" w:color="auto" w:fill="FFFFFF"/>
          </w:tcPr>
          <w:p w14:paraId="7E274081" w14:textId="77777777" w:rsidR="00F879F0" w:rsidRPr="00712B70" w:rsidRDefault="00F879F0" w:rsidP="00A543D3">
            <w:pPr>
              <w:spacing w:line="240" w:lineRule="auto"/>
              <w:rPr>
                <w:rFonts w:cs="Arial"/>
                <w:sz w:val="20"/>
                <w:szCs w:val="20"/>
              </w:rPr>
            </w:pPr>
            <w:r w:rsidRPr="00712B70">
              <w:rPr>
                <w:rFonts w:cs="Arial"/>
                <w:sz w:val="20"/>
                <w:szCs w:val="20"/>
              </w:rPr>
              <w:t>2.3.N.5.3. ; 2.15.N.3.1. </w:t>
            </w:r>
            <w:proofErr w:type="gramStart"/>
            <w:r w:rsidRPr="00712B70">
              <w:rPr>
                <w:rFonts w:cs="Arial"/>
                <w:sz w:val="20"/>
                <w:szCs w:val="20"/>
              </w:rPr>
              <w:t>;  2.15.N.4.1</w:t>
            </w:r>
            <w:proofErr w:type="gramEnd"/>
            <w:r w:rsidRPr="00712B70">
              <w:rPr>
                <w:rFonts w:cs="Arial"/>
                <w:sz w:val="20"/>
                <w:szCs w:val="20"/>
              </w:rPr>
              <w:t xml:space="preserve"> Veiller au pavage des voies jusqu’aux riverains (façade à façade)  y comprises les rampes d’accès aux habitations</w:t>
            </w:r>
          </w:p>
        </w:tc>
        <w:tc>
          <w:tcPr>
            <w:tcW w:w="782" w:type="pct"/>
            <w:shd w:val="clear" w:color="auto" w:fill="FFFFFF"/>
          </w:tcPr>
          <w:p w14:paraId="42E2919E" w14:textId="77777777" w:rsidR="00F879F0" w:rsidRPr="00712B70" w:rsidRDefault="00F879F0" w:rsidP="00A543D3">
            <w:pPr>
              <w:spacing w:line="240" w:lineRule="auto"/>
              <w:rPr>
                <w:rFonts w:cs="Arial"/>
                <w:sz w:val="20"/>
                <w:szCs w:val="20"/>
              </w:rPr>
            </w:pPr>
            <w:r w:rsidRPr="00712B70">
              <w:rPr>
                <w:rFonts w:cs="Arial"/>
                <w:sz w:val="20"/>
                <w:szCs w:val="20"/>
              </w:rPr>
              <w:t xml:space="preserve">Le pavage des voies jusqu’aux riverains (façade à façade) est assuré  </w:t>
            </w:r>
          </w:p>
        </w:tc>
        <w:tc>
          <w:tcPr>
            <w:tcW w:w="631" w:type="pct"/>
            <w:gridSpan w:val="2"/>
            <w:shd w:val="clear" w:color="auto" w:fill="FFFFFF"/>
          </w:tcPr>
          <w:p w14:paraId="08F944E0" w14:textId="77777777" w:rsidR="00F879F0" w:rsidRPr="00712B70" w:rsidRDefault="00F879F0" w:rsidP="00A543D3">
            <w:pPr>
              <w:spacing w:line="240" w:lineRule="auto"/>
              <w:rPr>
                <w:rFonts w:cs="Arial"/>
                <w:sz w:val="20"/>
                <w:szCs w:val="20"/>
              </w:rPr>
            </w:pPr>
            <w:r w:rsidRPr="00712B70">
              <w:rPr>
                <w:rFonts w:cs="Arial"/>
                <w:sz w:val="20"/>
                <w:szCs w:val="20"/>
              </w:rPr>
              <w:t xml:space="preserve">Niveau de satisfaction des riverains </w:t>
            </w:r>
          </w:p>
        </w:tc>
        <w:tc>
          <w:tcPr>
            <w:tcW w:w="572" w:type="pct"/>
            <w:shd w:val="clear" w:color="auto" w:fill="FFFFFF"/>
          </w:tcPr>
          <w:p w14:paraId="5DD3FD1F" w14:textId="77777777" w:rsidR="00F879F0" w:rsidRPr="00712B70" w:rsidRDefault="00F879F0" w:rsidP="00A543D3">
            <w:pPr>
              <w:spacing w:line="240" w:lineRule="auto"/>
              <w:rPr>
                <w:rFonts w:cs="Arial"/>
                <w:sz w:val="20"/>
                <w:szCs w:val="20"/>
              </w:rPr>
            </w:pPr>
            <w:r w:rsidRPr="00712B70">
              <w:rPr>
                <w:rFonts w:cs="Arial"/>
                <w:sz w:val="20"/>
                <w:szCs w:val="20"/>
              </w:rPr>
              <w:t>Durant toute la durée des travaux de chantier</w:t>
            </w:r>
          </w:p>
        </w:tc>
        <w:tc>
          <w:tcPr>
            <w:tcW w:w="661" w:type="pct"/>
            <w:shd w:val="clear" w:color="auto" w:fill="FFFFFF"/>
          </w:tcPr>
          <w:p w14:paraId="28A26D7F" w14:textId="77777777" w:rsidR="00F879F0" w:rsidRPr="00712B70" w:rsidRDefault="00F879F0" w:rsidP="00A543D3">
            <w:pPr>
              <w:spacing w:line="240" w:lineRule="auto"/>
              <w:rPr>
                <w:rFonts w:cs="Arial"/>
                <w:sz w:val="20"/>
                <w:szCs w:val="20"/>
              </w:rPr>
            </w:pPr>
            <w:r w:rsidRPr="00712B70">
              <w:rPr>
                <w:rFonts w:cs="Arial"/>
                <w:sz w:val="20"/>
                <w:szCs w:val="20"/>
              </w:rPr>
              <w:t>MOD</w:t>
            </w:r>
          </w:p>
          <w:p w14:paraId="7A4F75CD" w14:textId="77777777" w:rsidR="00F879F0" w:rsidRPr="00712B70" w:rsidRDefault="00F879F0" w:rsidP="00A543D3">
            <w:pPr>
              <w:spacing w:line="240" w:lineRule="auto"/>
              <w:rPr>
                <w:rFonts w:cs="Arial"/>
                <w:sz w:val="20"/>
                <w:szCs w:val="20"/>
              </w:rPr>
            </w:pPr>
            <w:r w:rsidRPr="00712B70">
              <w:rPr>
                <w:rFonts w:cs="Arial"/>
                <w:sz w:val="20"/>
                <w:szCs w:val="20"/>
              </w:rPr>
              <w:t>MdC</w:t>
            </w:r>
          </w:p>
          <w:p w14:paraId="5567436A"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759222C7"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024D345E"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66DEA83A"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06E8AE1D"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276C4E60" w14:textId="77777777" w:rsidR="00F879F0" w:rsidRPr="00712B70" w:rsidRDefault="00F879F0" w:rsidP="00A543D3">
            <w:pPr>
              <w:spacing w:line="240" w:lineRule="auto"/>
              <w:rPr>
                <w:rFonts w:cs="Arial"/>
                <w:sz w:val="20"/>
                <w:szCs w:val="20"/>
              </w:rPr>
            </w:pPr>
            <w:r w:rsidRPr="00712B70">
              <w:rPr>
                <w:rFonts w:cs="Arial"/>
                <w:sz w:val="20"/>
                <w:szCs w:val="20"/>
              </w:rPr>
              <w:t>A intégrer au cahier de charges</w:t>
            </w:r>
          </w:p>
        </w:tc>
      </w:tr>
      <w:tr w:rsidR="00F879F0" w:rsidRPr="00712B70" w14:paraId="426416A1" w14:textId="77777777" w:rsidTr="006952D5">
        <w:tc>
          <w:tcPr>
            <w:tcW w:w="928" w:type="pct"/>
            <w:shd w:val="clear" w:color="auto" w:fill="FFFFFF"/>
          </w:tcPr>
          <w:p w14:paraId="192FD831" w14:textId="77777777" w:rsidR="00F879F0" w:rsidRPr="00712B70" w:rsidRDefault="00F879F0" w:rsidP="00A543D3">
            <w:pPr>
              <w:spacing w:line="240" w:lineRule="auto"/>
              <w:rPr>
                <w:rFonts w:cs="Arial"/>
                <w:sz w:val="20"/>
                <w:szCs w:val="20"/>
              </w:rPr>
            </w:pPr>
            <w:r w:rsidRPr="00712B70">
              <w:rPr>
                <w:rFonts w:cs="Arial"/>
                <w:sz w:val="20"/>
                <w:szCs w:val="20"/>
              </w:rPr>
              <w:t>2.3.N.5.5. Prévoir des aires de stationnement sécurisées pour les véhicules ne pouvant accéder à leur garage</w:t>
            </w:r>
          </w:p>
        </w:tc>
        <w:tc>
          <w:tcPr>
            <w:tcW w:w="782" w:type="pct"/>
            <w:shd w:val="clear" w:color="auto" w:fill="FFFFFF"/>
          </w:tcPr>
          <w:p w14:paraId="5B858F1D" w14:textId="77777777" w:rsidR="00F879F0" w:rsidRPr="00712B70" w:rsidRDefault="00F879F0" w:rsidP="00A543D3">
            <w:pPr>
              <w:spacing w:line="240" w:lineRule="auto"/>
              <w:rPr>
                <w:rFonts w:cs="Arial"/>
                <w:sz w:val="20"/>
                <w:szCs w:val="20"/>
              </w:rPr>
            </w:pPr>
            <w:r w:rsidRPr="00712B70">
              <w:rPr>
                <w:rFonts w:cs="Arial"/>
                <w:sz w:val="20"/>
                <w:szCs w:val="20"/>
              </w:rPr>
              <w:t xml:space="preserve">-Des aires de stationnement sécurisées pour les véhicules ne pouvant accéder à leur garage sont prévues </w:t>
            </w:r>
          </w:p>
          <w:p w14:paraId="2DD04389" w14:textId="77777777" w:rsidR="00F879F0" w:rsidRPr="00712B70" w:rsidRDefault="00F879F0" w:rsidP="00A543D3">
            <w:pPr>
              <w:spacing w:line="240" w:lineRule="auto"/>
              <w:rPr>
                <w:rFonts w:cs="Arial"/>
                <w:sz w:val="20"/>
                <w:szCs w:val="20"/>
              </w:rPr>
            </w:pPr>
            <w:r w:rsidRPr="00712B70">
              <w:rPr>
                <w:rFonts w:cs="Arial"/>
                <w:sz w:val="20"/>
                <w:szCs w:val="20"/>
              </w:rPr>
              <w:t>-Nombre d’aire de stationnement disponible</w:t>
            </w:r>
          </w:p>
        </w:tc>
        <w:tc>
          <w:tcPr>
            <w:tcW w:w="631" w:type="pct"/>
            <w:gridSpan w:val="2"/>
            <w:shd w:val="clear" w:color="auto" w:fill="FFFFFF"/>
          </w:tcPr>
          <w:p w14:paraId="29BBA188" w14:textId="77777777" w:rsidR="00F879F0" w:rsidRPr="00712B70" w:rsidRDefault="00F879F0" w:rsidP="00A543D3">
            <w:pPr>
              <w:spacing w:line="240" w:lineRule="auto"/>
              <w:rPr>
                <w:rFonts w:cs="Arial"/>
                <w:sz w:val="20"/>
                <w:szCs w:val="20"/>
              </w:rPr>
            </w:pPr>
            <w:r w:rsidRPr="00712B70">
              <w:rPr>
                <w:rFonts w:cs="Arial"/>
                <w:sz w:val="20"/>
                <w:szCs w:val="20"/>
              </w:rPr>
              <w:t xml:space="preserve">-Nombre d’aire de stationnement </w:t>
            </w:r>
          </w:p>
          <w:p w14:paraId="1E30B22E" w14:textId="77777777" w:rsidR="00F879F0" w:rsidRPr="00712B70" w:rsidRDefault="00F879F0" w:rsidP="00A543D3">
            <w:pPr>
              <w:spacing w:line="240" w:lineRule="auto"/>
              <w:rPr>
                <w:rFonts w:cs="Arial"/>
                <w:sz w:val="20"/>
                <w:szCs w:val="20"/>
              </w:rPr>
            </w:pPr>
            <w:r w:rsidRPr="00712B70">
              <w:rPr>
                <w:rFonts w:cs="Arial"/>
                <w:sz w:val="20"/>
                <w:szCs w:val="20"/>
              </w:rPr>
              <w:t>-Nombre de  plaintes des riverains enregistrées et traitées</w:t>
            </w:r>
          </w:p>
          <w:p w14:paraId="4D304509" w14:textId="77777777" w:rsidR="00F879F0" w:rsidRPr="00712B70" w:rsidRDefault="00F879F0" w:rsidP="00A543D3">
            <w:pPr>
              <w:spacing w:line="240" w:lineRule="auto"/>
              <w:rPr>
                <w:rFonts w:cs="Arial"/>
                <w:sz w:val="20"/>
                <w:szCs w:val="20"/>
              </w:rPr>
            </w:pPr>
            <w:r w:rsidRPr="00712B70">
              <w:rPr>
                <w:rFonts w:cs="Arial"/>
                <w:sz w:val="20"/>
                <w:szCs w:val="20"/>
              </w:rPr>
              <w:t xml:space="preserve">-Nombre de cas de vols enregistrés </w:t>
            </w:r>
          </w:p>
        </w:tc>
        <w:tc>
          <w:tcPr>
            <w:tcW w:w="572" w:type="pct"/>
            <w:shd w:val="clear" w:color="auto" w:fill="FFFFFF"/>
          </w:tcPr>
          <w:p w14:paraId="4FD53832" w14:textId="77777777" w:rsidR="00F879F0" w:rsidRPr="00712B70" w:rsidRDefault="00F879F0" w:rsidP="00A543D3">
            <w:pPr>
              <w:spacing w:line="240" w:lineRule="auto"/>
              <w:rPr>
                <w:rFonts w:cs="Arial"/>
                <w:sz w:val="20"/>
                <w:szCs w:val="20"/>
              </w:rPr>
            </w:pPr>
            <w:r w:rsidRPr="00712B70">
              <w:rPr>
                <w:rFonts w:cs="Arial"/>
                <w:sz w:val="20"/>
                <w:szCs w:val="20"/>
              </w:rPr>
              <w:t>Durant toute la durée des travaux de chantier</w:t>
            </w:r>
          </w:p>
        </w:tc>
        <w:tc>
          <w:tcPr>
            <w:tcW w:w="661" w:type="pct"/>
            <w:shd w:val="clear" w:color="auto" w:fill="FFFFFF"/>
          </w:tcPr>
          <w:p w14:paraId="41D9AC68" w14:textId="77777777" w:rsidR="00F879F0" w:rsidRPr="00712B70" w:rsidRDefault="00F879F0" w:rsidP="00A543D3">
            <w:pPr>
              <w:spacing w:line="240" w:lineRule="auto"/>
              <w:rPr>
                <w:rFonts w:cs="Arial"/>
                <w:sz w:val="20"/>
                <w:szCs w:val="20"/>
              </w:rPr>
            </w:pPr>
            <w:r w:rsidRPr="00712B70">
              <w:rPr>
                <w:rFonts w:cs="Arial"/>
                <w:sz w:val="20"/>
                <w:szCs w:val="20"/>
              </w:rPr>
              <w:t>MOD</w:t>
            </w:r>
          </w:p>
          <w:p w14:paraId="56B7EE3E" w14:textId="77777777" w:rsidR="00F879F0" w:rsidRPr="00712B70" w:rsidRDefault="00F879F0" w:rsidP="00A543D3">
            <w:pPr>
              <w:spacing w:line="240" w:lineRule="auto"/>
              <w:rPr>
                <w:rFonts w:cs="Arial"/>
                <w:sz w:val="20"/>
                <w:szCs w:val="20"/>
              </w:rPr>
            </w:pPr>
            <w:r w:rsidRPr="00712B70">
              <w:rPr>
                <w:rFonts w:cs="Arial"/>
                <w:sz w:val="20"/>
                <w:szCs w:val="20"/>
              </w:rPr>
              <w:t>MdC</w:t>
            </w:r>
          </w:p>
          <w:p w14:paraId="693B9FE8"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2F7269E3"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535504CD"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7FA6166B"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21B700EE"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04AB8042" w14:textId="77777777" w:rsidR="00F879F0" w:rsidRPr="00712B70" w:rsidRDefault="00F879F0" w:rsidP="00A543D3">
            <w:pPr>
              <w:spacing w:line="240" w:lineRule="auto"/>
              <w:rPr>
                <w:rFonts w:cs="Arial"/>
                <w:sz w:val="20"/>
                <w:szCs w:val="20"/>
              </w:rPr>
            </w:pPr>
            <w:r w:rsidRPr="00712B70">
              <w:rPr>
                <w:rFonts w:cs="Arial"/>
                <w:sz w:val="20"/>
                <w:szCs w:val="20"/>
              </w:rPr>
              <w:t xml:space="preserve"> A intégrer au cahier de charges</w:t>
            </w:r>
          </w:p>
        </w:tc>
      </w:tr>
      <w:tr w:rsidR="00F879F0" w:rsidRPr="00712B70" w14:paraId="1A325F51" w14:textId="77777777" w:rsidTr="006952D5">
        <w:tc>
          <w:tcPr>
            <w:tcW w:w="928" w:type="pct"/>
            <w:shd w:val="clear" w:color="auto" w:fill="FFFFFF"/>
          </w:tcPr>
          <w:p w14:paraId="14C4F03D" w14:textId="77777777" w:rsidR="00F879F0" w:rsidRPr="00712B70" w:rsidRDefault="00F879F0" w:rsidP="00A543D3">
            <w:pPr>
              <w:spacing w:line="240" w:lineRule="auto"/>
              <w:rPr>
                <w:rFonts w:cs="Arial"/>
                <w:sz w:val="20"/>
                <w:szCs w:val="20"/>
              </w:rPr>
            </w:pPr>
            <w:r w:rsidRPr="00712B70">
              <w:rPr>
                <w:rFonts w:cs="Arial"/>
                <w:sz w:val="20"/>
                <w:szCs w:val="20"/>
              </w:rPr>
              <w:t>2.4..N.3.3. Eviter les travaux de nuit (commencer à 7h et arrêter à 18 h)</w:t>
            </w:r>
          </w:p>
          <w:p w14:paraId="62410E27" w14:textId="77777777" w:rsidR="00F879F0" w:rsidRPr="00712B70" w:rsidRDefault="00F879F0" w:rsidP="00A543D3">
            <w:pPr>
              <w:spacing w:line="240" w:lineRule="auto"/>
              <w:rPr>
                <w:rFonts w:cs="Arial"/>
                <w:sz w:val="20"/>
                <w:szCs w:val="20"/>
              </w:rPr>
            </w:pPr>
          </w:p>
        </w:tc>
        <w:tc>
          <w:tcPr>
            <w:tcW w:w="782" w:type="pct"/>
            <w:shd w:val="clear" w:color="auto" w:fill="FFFFFF"/>
          </w:tcPr>
          <w:p w14:paraId="74C8DEA2" w14:textId="77777777" w:rsidR="00F879F0" w:rsidRPr="00712B70" w:rsidRDefault="00F879F0" w:rsidP="00A543D3">
            <w:pPr>
              <w:spacing w:line="240" w:lineRule="auto"/>
              <w:rPr>
                <w:rFonts w:cs="Arial"/>
                <w:sz w:val="20"/>
                <w:szCs w:val="20"/>
              </w:rPr>
            </w:pPr>
            <w:r w:rsidRPr="00712B70">
              <w:rPr>
                <w:rFonts w:cs="Arial"/>
                <w:sz w:val="20"/>
                <w:szCs w:val="20"/>
              </w:rPr>
              <w:t>Spécifications dans les contrats de travail et le PGES-Chantier</w:t>
            </w:r>
          </w:p>
        </w:tc>
        <w:tc>
          <w:tcPr>
            <w:tcW w:w="631" w:type="pct"/>
            <w:gridSpan w:val="2"/>
            <w:shd w:val="clear" w:color="auto" w:fill="FFFFFF"/>
          </w:tcPr>
          <w:p w14:paraId="1DB1FB6D" w14:textId="6B6F4C9C" w:rsidR="00F879F0" w:rsidRPr="00712B70" w:rsidRDefault="00F879F0" w:rsidP="00A543D3">
            <w:pPr>
              <w:spacing w:line="240" w:lineRule="auto"/>
              <w:rPr>
                <w:rFonts w:cs="Arial"/>
                <w:sz w:val="20"/>
                <w:szCs w:val="20"/>
              </w:rPr>
            </w:pPr>
            <w:r w:rsidRPr="00712B70">
              <w:rPr>
                <w:rFonts w:cs="Arial"/>
                <w:sz w:val="20"/>
                <w:szCs w:val="20"/>
              </w:rPr>
              <w:t>Nombre de  plaintes des riverains et ou</w:t>
            </w:r>
            <w:r w:rsidR="006952D5">
              <w:rPr>
                <w:rFonts w:cs="Arial"/>
                <w:sz w:val="20"/>
                <w:szCs w:val="20"/>
              </w:rPr>
              <w:t>vriers enregistrées et traitées</w:t>
            </w:r>
          </w:p>
        </w:tc>
        <w:tc>
          <w:tcPr>
            <w:tcW w:w="572" w:type="pct"/>
            <w:shd w:val="clear" w:color="auto" w:fill="FFFFFF"/>
          </w:tcPr>
          <w:p w14:paraId="500750E0" w14:textId="77777777" w:rsidR="00F879F0" w:rsidRPr="00712B70" w:rsidRDefault="00F879F0" w:rsidP="00A543D3">
            <w:pPr>
              <w:spacing w:line="240" w:lineRule="auto"/>
              <w:rPr>
                <w:rFonts w:cs="Arial"/>
                <w:sz w:val="20"/>
                <w:szCs w:val="20"/>
              </w:rPr>
            </w:pPr>
            <w:r w:rsidRPr="00712B70">
              <w:rPr>
                <w:rFonts w:cs="Arial"/>
                <w:sz w:val="20"/>
                <w:szCs w:val="20"/>
              </w:rPr>
              <w:t>Durant toute la durée des travaux de chantier</w:t>
            </w:r>
          </w:p>
        </w:tc>
        <w:tc>
          <w:tcPr>
            <w:tcW w:w="661" w:type="pct"/>
            <w:shd w:val="clear" w:color="auto" w:fill="FFFFFF"/>
          </w:tcPr>
          <w:p w14:paraId="43B677C4" w14:textId="77777777" w:rsidR="00F879F0" w:rsidRPr="00712B70" w:rsidRDefault="00F879F0" w:rsidP="00A543D3">
            <w:pPr>
              <w:spacing w:line="240" w:lineRule="auto"/>
              <w:rPr>
                <w:rFonts w:cs="Arial"/>
                <w:sz w:val="20"/>
                <w:szCs w:val="20"/>
              </w:rPr>
            </w:pPr>
            <w:r w:rsidRPr="00712B70">
              <w:rPr>
                <w:rFonts w:cs="Arial"/>
                <w:sz w:val="20"/>
                <w:szCs w:val="20"/>
              </w:rPr>
              <w:t>MOD</w:t>
            </w:r>
          </w:p>
          <w:p w14:paraId="4A1D849A" w14:textId="77777777" w:rsidR="00F879F0" w:rsidRPr="00712B70" w:rsidRDefault="00F879F0" w:rsidP="00A543D3">
            <w:pPr>
              <w:spacing w:line="240" w:lineRule="auto"/>
              <w:rPr>
                <w:rFonts w:cs="Arial"/>
                <w:sz w:val="20"/>
                <w:szCs w:val="20"/>
              </w:rPr>
            </w:pPr>
            <w:r w:rsidRPr="00712B70">
              <w:rPr>
                <w:rFonts w:cs="Arial"/>
                <w:sz w:val="20"/>
                <w:szCs w:val="20"/>
              </w:rPr>
              <w:t>MdC</w:t>
            </w:r>
          </w:p>
          <w:p w14:paraId="6974DF16"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439F3259"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4D5B54A0"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43CA653A"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469A3983"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259D2F75" w14:textId="77777777" w:rsidR="00F879F0" w:rsidRPr="00712B70" w:rsidRDefault="00F879F0" w:rsidP="00A543D3">
            <w:pPr>
              <w:spacing w:line="240" w:lineRule="auto"/>
              <w:rPr>
                <w:rFonts w:cs="Arial"/>
                <w:sz w:val="20"/>
                <w:szCs w:val="20"/>
              </w:rPr>
            </w:pPr>
            <w:r w:rsidRPr="00712B70">
              <w:rPr>
                <w:rFonts w:cs="Arial"/>
                <w:sz w:val="20"/>
                <w:szCs w:val="20"/>
              </w:rPr>
              <w:t xml:space="preserve"> A intégrer au cahier de charges</w:t>
            </w:r>
          </w:p>
        </w:tc>
      </w:tr>
      <w:tr w:rsidR="00F879F0" w:rsidRPr="00712B70" w14:paraId="5805B9AA" w14:textId="77777777" w:rsidTr="006952D5">
        <w:tc>
          <w:tcPr>
            <w:tcW w:w="928" w:type="pct"/>
            <w:shd w:val="clear" w:color="auto" w:fill="FFFFFF"/>
          </w:tcPr>
          <w:p w14:paraId="197F68AA" w14:textId="77777777" w:rsidR="00F879F0" w:rsidRPr="00712B70" w:rsidRDefault="00F879F0" w:rsidP="00A543D3">
            <w:pPr>
              <w:spacing w:line="240" w:lineRule="auto"/>
              <w:rPr>
                <w:rFonts w:cs="Arial"/>
                <w:sz w:val="20"/>
                <w:szCs w:val="20"/>
              </w:rPr>
            </w:pPr>
            <w:r w:rsidRPr="00712B70">
              <w:rPr>
                <w:rFonts w:cs="Arial"/>
                <w:sz w:val="20"/>
                <w:szCs w:val="20"/>
              </w:rPr>
              <w:t>2.4..N.3.4. Utiliser des engins moins bruyants </w:t>
            </w:r>
          </w:p>
        </w:tc>
        <w:tc>
          <w:tcPr>
            <w:tcW w:w="782" w:type="pct"/>
            <w:shd w:val="clear" w:color="auto" w:fill="FFFFFF"/>
          </w:tcPr>
          <w:p w14:paraId="47DF0B1D" w14:textId="77777777" w:rsidR="00F879F0" w:rsidRPr="00712B70" w:rsidRDefault="00F879F0" w:rsidP="00A543D3">
            <w:pPr>
              <w:spacing w:line="240" w:lineRule="auto"/>
              <w:rPr>
                <w:rFonts w:cs="Arial"/>
                <w:sz w:val="20"/>
                <w:szCs w:val="20"/>
              </w:rPr>
            </w:pPr>
            <w:r w:rsidRPr="00712B70">
              <w:rPr>
                <w:rFonts w:cs="Arial"/>
                <w:sz w:val="20"/>
                <w:szCs w:val="20"/>
              </w:rPr>
              <w:t>Les spécifications techniques des engins sont prescrites dans le cahier de charge</w:t>
            </w:r>
          </w:p>
        </w:tc>
        <w:tc>
          <w:tcPr>
            <w:tcW w:w="631" w:type="pct"/>
            <w:gridSpan w:val="2"/>
            <w:shd w:val="clear" w:color="auto" w:fill="FFFFFF"/>
          </w:tcPr>
          <w:p w14:paraId="52BA2AB4" w14:textId="77777777" w:rsidR="00F879F0" w:rsidRPr="00712B70" w:rsidRDefault="00F879F0" w:rsidP="00A543D3">
            <w:pPr>
              <w:spacing w:line="240" w:lineRule="auto"/>
              <w:rPr>
                <w:rFonts w:cs="Arial"/>
                <w:sz w:val="20"/>
                <w:szCs w:val="20"/>
              </w:rPr>
            </w:pPr>
            <w:r w:rsidRPr="00712B70">
              <w:rPr>
                <w:rFonts w:cs="Arial"/>
                <w:sz w:val="20"/>
                <w:szCs w:val="20"/>
              </w:rPr>
              <w:t>Nombre de  plaintes des riverains enregistrées et traitées</w:t>
            </w:r>
          </w:p>
        </w:tc>
        <w:tc>
          <w:tcPr>
            <w:tcW w:w="572" w:type="pct"/>
            <w:shd w:val="clear" w:color="auto" w:fill="FFFFFF"/>
          </w:tcPr>
          <w:p w14:paraId="4B052D0E" w14:textId="77777777" w:rsidR="00F879F0" w:rsidRPr="00712B70" w:rsidRDefault="00F879F0" w:rsidP="00A543D3">
            <w:pPr>
              <w:spacing w:line="240" w:lineRule="auto"/>
              <w:rPr>
                <w:rFonts w:cs="Arial"/>
                <w:sz w:val="20"/>
                <w:szCs w:val="20"/>
              </w:rPr>
            </w:pPr>
            <w:r w:rsidRPr="00712B70">
              <w:rPr>
                <w:rFonts w:cs="Arial"/>
                <w:sz w:val="20"/>
                <w:szCs w:val="20"/>
              </w:rPr>
              <w:t>Durant toute la durée des travaux de chantier</w:t>
            </w:r>
          </w:p>
        </w:tc>
        <w:tc>
          <w:tcPr>
            <w:tcW w:w="661" w:type="pct"/>
            <w:shd w:val="clear" w:color="auto" w:fill="FFFFFF"/>
          </w:tcPr>
          <w:p w14:paraId="209E60FB" w14:textId="77777777" w:rsidR="00F879F0" w:rsidRPr="00712B70" w:rsidRDefault="00F879F0" w:rsidP="00A543D3">
            <w:pPr>
              <w:spacing w:line="240" w:lineRule="auto"/>
              <w:rPr>
                <w:rFonts w:cs="Arial"/>
                <w:sz w:val="20"/>
                <w:szCs w:val="20"/>
              </w:rPr>
            </w:pPr>
            <w:r w:rsidRPr="00712B70">
              <w:rPr>
                <w:rFonts w:cs="Arial"/>
                <w:sz w:val="20"/>
                <w:szCs w:val="20"/>
              </w:rPr>
              <w:t>MOD</w:t>
            </w:r>
          </w:p>
          <w:p w14:paraId="76FB506D" w14:textId="77777777" w:rsidR="00F879F0" w:rsidRPr="00712B70" w:rsidRDefault="00F879F0" w:rsidP="00A543D3">
            <w:pPr>
              <w:spacing w:line="240" w:lineRule="auto"/>
              <w:rPr>
                <w:rFonts w:cs="Arial"/>
                <w:sz w:val="20"/>
                <w:szCs w:val="20"/>
              </w:rPr>
            </w:pPr>
            <w:r w:rsidRPr="00712B70">
              <w:rPr>
                <w:rFonts w:cs="Arial"/>
                <w:sz w:val="20"/>
                <w:szCs w:val="20"/>
              </w:rPr>
              <w:t>MdC</w:t>
            </w:r>
          </w:p>
          <w:p w14:paraId="22495E3C"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73B0E834"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64C90CDF"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0FFFBC21"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60E0EDCA"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300F5A3E" w14:textId="77777777" w:rsidR="00F879F0" w:rsidRPr="00712B70" w:rsidRDefault="00F879F0" w:rsidP="00A543D3">
            <w:pPr>
              <w:spacing w:line="240" w:lineRule="auto"/>
              <w:rPr>
                <w:rFonts w:cs="Arial"/>
                <w:sz w:val="20"/>
                <w:szCs w:val="20"/>
              </w:rPr>
            </w:pPr>
            <w:r w:rsidRPr="00712B70">
              <w:rPr>
                <w:rFonts w:cs="Arial"/>
                <w:sz w:val="20"/>
                <w:szCs w:val="20"/>
              </w:rPr>
              <w:t xml:space="preserve"> A intégrer au cahier de charges</w:t>
            </w:r>
          </w:p>
        </w:tc>
      </w:tr>
      <w:tr w:rsidR="00F879F0" w:rsidRPr="00712B70" w14:paraId="26A8F65C" w14:textId="77777777" w:rsidTr="006952D5">
        <w:tc>
          <w:tcPr>
            <w:tcW w:w="928" w:type="pct"/>
            <w:shd w:val="clear" w:color="auto" w:fill="FFFFFF"/>
          </w:tcPr>
          <w:p w14:paraId="6EB090FC" w14:textId="77777777" w:rsidR="00F879F0" w:rsidRPr="00712B70" w:rsidRDefault="00F879F0" w:rsidP="00A543D3">
            <w:pPr>
              <w:spacing w:line="240" w:lineRule="auto"/>
              <w:rPr>
                <w:rFonts w:cs="Arial"/>
                <w:sz w:val="20"/>
                <w:szCs w:val="20"/>
              </w:rPr>
            </w:pPr>
            <w:r w:rsidRPr="00712B70">
              <w:rPr>
                <w:rFonts w:cs="Arial"/>
                <w:sz w:val="20"/>
                <w:szCs w:val="20"/>
              </w:rPr>
              <w:t>2.14.N.4.1. Sensibiliser les populations sur les nuisances liées aux travaux (IRA, Conjonctivites, etc.)</w:t>
            </w:r>
          </w:p>
        </w:tc>
        <w:tc>
          <w:tcPr>
            <w:tcW w:w="782" w:type="pct"/>
            <w:shd w:val="clear" w:color="auto" w:fill="FFFFFF"/>
          </w:tcPr>
          <w:p w14:paraId="06B718C6" w14:textId="77777777" w:rsidR="00F879F0" w:rsidRPr="00712B70" w:rsidRDefault="00F879F0" w:rsidP="00A543D3">
            <w:pPr>
              <w:spacing w:line="240" w:lineRule="auto"/>
              <w:rPr>
                <w:rFonts w:cs="Arial"/>
                <w:sz w:val="20"/>
                <w:szCs w:val="20"/>
              </w:rPr>
            </w:pPr>
            <w:r w:rsidRPr="00712B70">
              <w:rPr>
                <w:rFonts w:cs="Arial"/>
                <w:sz w:val="20"/>
                <w:szCs w:val="20"/>
              </w:rPr>
              <w:t>Les populations  sont sensibilisées sur les nuisances liées aux travaux (IRA, conjonctivites, etc.)</w:t>
            </w:r>
          </w:p>
        </w:tc>
        <w:tc>
          <w:tcPr>
            <w:tcW w:w="631" w:type="pct"/>
            <w:gridSpan w:val="2"/>
            <w:shd w:val="clear" w:color="auto" w:fill="FFFFFF"/>
          </w:tcPr>
          <w:p w14:paraId="393E15C2" w14:textId="77777777" w:rsidR="00F879F0" w:rsidRPr="00712B70" w:rsidRDefault="00F879F0" w:rsidP="00A543D3">
            <w:pPr>
              <w:spacing w:line="240" w:lineRule="auto"/>
              <w:rPr>
                <w:rFonts w:cs="Arial"/>
                <w:sz w:val="20"/>
                <w:szCs w:val="20"/>
              </w:rPr>
            </w:pPr>
            <w:r w:rsidRPr="00712B70">
              <w:rPr>
                <w:rFonts w:cs="Arial"/>
                <w:sz w:val="20"/>
                <w:szCs w:val="20"/>
              </w:rPr>
              <w:t xml:space="preserve">-Nombre de plaintes enregistrées et traitées </w:t>
            </w:r>
          </w:p>
          <w:p w14:paraId="1DD5854D" w14:textId="77777777" w:rsidR="00F879F0" w:rsidRPr="00712B70" w:rsidRDefault="00F879F0" w:rsidP="00A543D3">
            <w:pPr>
              <w:spacing w:line="240" w:lineRule="auto"/>
              <w:rPr>
                <w:rFonts w:cs="Arial"/>
                <w:sz w:val="20"/>
                <w:szCs w:val="20"/>
              </w:rPr>
            </w:pPr>
            <w:r w:rsidRPr="00712B70">
              <w:rPr>
                <w:rFonts w:cs="Arial"/>
                <w:sz w:val="20"/>
                <w:szCs w:val="20"/>
              </w:rPr>
              <w:t>-Nombre de sensibilisation</w:t>
            </w:r>
          </w:p>
        </w:tc>
        <w:tc>
          <w:tcPr>
            <w:tcW w:w="572" w:type="pct"/>
            <w:shd w:val="clear" w:color="auto" w:fill="FFFFFF"/>
          </w:tcPr>
          <w:p w14:paraId="23679BF0" w14:textId="77777777" w:rsidR="00F879F0" w:rsidRPr="00712B70" w:rsidRDefault="00F879F0" w:rsidP="00A543D3">
            <w:pPr>
              <w:spacing w:line="240" w:lineRule="auto"/>
              <w:rPr>
                <w:rFonts w:cs="Arial"/>
                <w:sz w:val="20"/>
                <w:szCs w:val="20"/>
              </w:rPr>
            </w:pPr>
            <w:r w:rsidRPr="00712B70">
              <w:rPr>
                <w:rFonts w:cs="Arial"/>
                <w:sz w:val="20"/>
                <w:szCs w:val="20"/>
              </w:rPr>
              <w:t>Pendant les travaux de chantier de base-vie</w:t>
            </w:r>
          </w:p>
        </w:tc>
        <w:tc>
          <w:tcPr>
            <w:tcW w:w="661" w:type="pct"/>
            <w:shd w:val="clear" w:color="auto" w:fill="FFFFFF"/>
          </w:tcPr>
          <w:p w14:paraId="58D60C2B" w14:textId="77777777" w:rsidR="00F879F0" w:rsidRPr="00712B70" w:rsidRDefault="00F879F0" w:rsidP="00A543D3">
            <w:pPr>
              <w:spacing w:line="240" w:lineRule="auto"/>
              <w:rPr>
                <w:rFonts w:cs="Arial"/>
                <w:sz w:val="20"/>
                <w:szCs w:val="20"/>
              </w:rPr>
            </w:pPr>
            <w:r w:rsidRPr="00712B70">
              <w:rPr>
                <w:rFonts w:cs="Arial"/>
                <w:sz w:val="20"/>
                <w:szCs w:val="20"/>
              </w:rPr>
              <w:t>MOD</w:t>
            </w:r>
          </w:p>
          <w:p w14:paraId="269DC07D" w14:textId="77777777" w:rsidR="00F879F0" w:rsidRPr="00712B70" w:rsidRDefault="00F879F0" w:rsidP="00A543D3">
            <w:pPr>
              <w:spacing w:line="240" w:lineRule="auto"/>
              <w:rPr>
                <w:rFonts w:cs="Arial"/>
                <w:sz w:val="20"/>
                <w:szCs w:val="20"/>
              </w:rPr>
            </w:pPr>
            <w:r w:rsidRPr="00712B70">
              <w:rPr>
                <w:rFonts w:cs="Arial"/>
                <w:sz w:val="20"/>
                <w:szCs w:val="20"/>
              </w:rPr>
              <w:t>MdC</w:t>
            </w:r>
          </w:p>
          <w:p w14:paraId="0CEE4059"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2B274E01"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1DE854A2" w14:textId="77777777" w:rsidR="00F879F0" w:rsidRPr="00712B70" w:rsidRDefault="00F879F0" w:rsidP="00A543D3">
            <w:pPr>
              <w:spacing w:line="240" w:lineRule="auto"/>
              <w:rPr>
                <w:rFonts w:cs="Arial"/>
                <w:sz w:val="20"/>
                <w:szCs w:val="20"/>
              </w:rPr>
            </w:pPr>
            <w:r w:rsidRPr="00712B70">
              <w:rPr>
                <w:rFonts w:cs="Arial"/>
                <w:sz w:val="20"/>
                <w:szCs w:val="20"/>
              </w:rPr>
              <w:t>DDCVDD Littoral ACVDT</w:t>
            </w:r>
          </w:p>
          <w:p w14:paraId="75037D47"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0" w:type="pct"/>
            <w:shd w:val="clear" w:color="auto" w:fill="FFFFFF"/>
          </w:tcPr>
          <w:p w14:paraId="21E9F000" w14:textId="77777777" w:rsidR="00F879F0" w:rsidRPr="00712B70" w:rsidRDefault="00F879F0" w:rsidP="00A543D3">
            <w:pPr>
              <w:spacing w:line="240" w:lineRule="auto"/>
              <w:rPr>
                <w:rFonts w:cs="Arial"/>
                <w:sz w:val="20"/>
                <w:szCs w:val="20"/>
              </w:rPr>
            </w:pPr>
            <w:r w:rsidRPr="00712B70">
              <w:rPr>
                <w:rFonts w:cs="Arial"/>
                <w:sz w:val="20"/>
                <w:szCs w:val="20"/>
              </w:rPr>
              <w:t>Déjà pris en compte</w:t>
            </w:r>
          </w:p>
        </w:tc>
      </w:tr>
      <w:tr w:rsidR="00F879F0" w:rsidRPr="00712B70" w14:paraId="385875F6" w14:textId="77777777" w:rsidTr="006952D5">
        <w:tc>
          <w:tcPr>
            <w:tcW w:w="928" w:type="pct"/>
            <w:shd w:val="clear" w:color="auto" w:fill="FFFFFF"/>
          </w:tcPr>
          <w:p w14:paraId="3AFFF067" w14:textId="77777777" w:rsidR="00F879F0" w:rsidRPr="00712B70" w:rsidRDefault="00F879F0" w:rsidP="00A543D3">
            <w:pPr>
              <w:spacing w:line="240" w:lineRule="auto"/>
              <w:rPr>
                <w:rFonts w:cs="Arial"/>
                <w:sz w:val="20"/>
                <w:szCs w:val="20"/>
              </w:rPr>
            </w:pPr>
            <w:r w:rsidRPr="00712B70">
              <w:rPr>
                <w:rFonts w:cs="Arial"/>
                <w:sz w:val="20"/>
                <w:szCs w:val="20"/>
              </w:rPr>
              <w:t xml:space="preserve">2.4.N.6.1., 2.14.P.1.1. ; 2.17.P.1.1 Reboiser les artères des rues et les sites aménagés </w:t>
            </w:r>
          </w:p>
        </w:tc>
        <w:tc>
          <w:tcPr>
            <w:tcW w:w="782" w:type="pct"/>
            <w:shd w:val="clear" w:color="auto" w:fill="FFFFFF"/>
          </w:tcPr>
          <w:p w14:paraId="07B6761D" w14:textId="77777777" w:rsidR="00F879F0" w:rsidRPr="00712B70" w:rsidRDefault="00F879F0" w:rsidP="00A543D3">
            <w:pPr>
              <w:spacing w:line="240" w:lineRule="auto"/>
              <w:rPr>
                <w:rFonts w:cs="Arial"/>
                <w:sz w:val="20"/>
                <w:szCs w:val="20"/>
              </w:rPr>
            </w:pPr>
            <w:r w:rsidRPr="00712B70">
              <w:rPr>
                <w:rFonts w:cs="Arial"/>
                <w:sz w:val="20"/>
                <w:szCs w:val="20"/>
              </w:rPr>
              <w:t>Les artères des rues aménagées sont reboisées</w:t>
            </w:r>
          </w:p>
        </w:tc>
        <w:tc>
          <w:tcPr>
            <w:tcW w:w="631" w:type="pct"/>
            <w:gridSpan w:val="2"/>
            <w:shd w:val="clear" w:color="auto" w:fill="FFFFFF"/>
          </w:tcPr>
          <w:p w14:paraId="7DDDF014" w14:textId="77777777" w:rsidR="00F879F0" w:rsidRPr="00712B70" w:rsidRDefault="00F879F0" w:rsidP="00A543D3">
            <w:pPr>
              <w:spacing w:line="240" w:lineRule="auto"/>
              <w:rPr>
                <w:rFonts w:cs="Arial"/>
                <w:sz w:val="20"/>
                <w:szCs w:val="20"/>
              </w:rPr>
            </w:pPr>
            <w:r w:rsidRPr="00712B70">
              <w:rPr>
                <w:rFonts w:cs="Arial"/>
                <w:sz w:val="20"/>
                <w:szCs w:val="20"/>
              </w:rPr>
              <w:t xml:space="preserve">Nombre de plants mis en terre et entretenus </w:t>
            </w:r>
          </w:p>
          <w:p w14:paraId="46501C49" w14:textId="77777777" w:rsidR="00F879F0" w:rsidRPr="00712B70" w:rsidRDefault="00F879F0" w:rsidP="00A543D3">
            <w:pPr>
              <w:spacing w:line="240" w:lineRule="auto"/>
              <w:rPr>
                <w:rFonts w:cs="Arial"/>
                <w:sz w:val="20"/>
                <w:szCs w:val="20"/>
              </w:rPr>
            </w:pPr>
          </w:p>
        </w:tc>
        <w:tc>
          <w:tcPr>
            <w:tcW w:w="572" w:type="pct"/>
            <w:shd w:val="clear" w:color="auto" w:fill="FFFFFF"/>
          </w:tcPr>
          <w:p w14:paraId="0A5A0174" w14:textId="77777777" w:rsidR="00F879F0" w:rsidRPr="00712B70" w:rsidRDefault="00F879F0" w:rsidP="00A543D3">
            <w:pPr>
              <w:spacing w:line="240" w:lineRule="auto"/>
              <w:rPr>
                <w:rFonts w:cs="Arial"/>
                <w:sz w:val="20"/>
                <w:szCs w:val="20"/>
              </w:rPr>
            </w:pPr>
            <w:r w:rsidRPr="00712B70">
              <w:rPr>
                <w:rFonts w:cs="Arial"/>
                <w:sz w:val="20"/>
                <w:szCs w:val="20"/>
              </w:rPr>
              <w:t>Juste à la fin des travaux</w:t>
            </w:r>
          </w:p>
        </w:tc>
        <w:tc>
          <w:tcPr>
            <w:tcW w:w="661" w:type="pct"/>
            <w:shd w:val="clear" w:color="auto" w:fill="FFFFFF"/>
          </w:tcPr>
          <w:p w14:paraId="39F665F4" w14:textId="77777777" w:rsidR="00F879F0" w:rsidRPr="00712B70" w:rsidRDefault="00F879F0" w:rsidP="00A543D3">
            <w:pPr>
              <w:spacing w:line="240" w:lineRule="auto"/>
              <w:rPr>
                <w:rFonts w:cs="Arial"/>
                <w:sz w:val="20"/>
                <w:szCs w:val="20"/>
              </w:rPr>
            </w:pPr>
            <w:r w:rsidRPr="00712B70">
              <w:rPr>
                <w:rFonts w:cs="Arial"/>
                <w:sz w:val="20"/>
                <w:szCs w:val="20"/>
              </w:rPr>
              <w:t>MOD</w:t>
            </w:r>
          </w:p>
          <w:p w14:paraId="3CB21EED" w14:textId="77777777" w:rsidR="00F879F0" w:rsidRPr="00712B70" w:rsidRDefault="00F879F0" w:rsidP="00A543D3">
            <w:pPr>
              <w:spacing w:line="240" w:lineRule="auto"/>
              <w:rPr>
                <w:rFonts w:cs="Arial"/>
                <w:sz w:val="20"/>
                <w:szCs w:val="20"/>
              </w:rPr>
            </w:pPr>
            <w:r w:rsidRPr="00712B70">
              <w:rPr>
                <w:rFonts w:cs="Arial"/>
                <w:sz w:val="20"/>
                <w:szCs w:val="20"/>
              </w:rPr>
              <w:t>MdC</w:t>
            </w:r>
          </w:p>
          <w:p w14:paraId="18594969" w14:textId="77777777" w:rsidR="00F879F0" w:rsidRPr="00712B70" w:rsidRDefault="00F879F0" w:rsidP="00A543D3">
            <w:pPr>
              <w:spacing w:line="240" w:lineRule="auto"/>
              <w:rPr>
                <w:rFonts w:cs="Arial"/>
                <w:sz w:val="20"/>
                <w:szCs w:val="20"/>
              </w:rPr>
            </w:pPr>
            <w:r w:rsidRPr="00712B70">
              <w:rPr>
                <w:rFonts w:cs="Arial"/>
                <w:sz w:val="20"/>
                <w:szCs w:val="20"/>
              </w:rPr>
              <w:t>Entreprise recrutée</w:t>
            </w:r>
          </w:p>
        </w:tc>
        <w:tc>
          <w:tcPr>
            <w:tcW w:w="717" w:type="pct"/>
            <w:shd w:val="clear" w:color="auto" w:fill="FFFFFF"/>
          </w:tcPr>
          <w:p w14:paraId="3461F66B"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2D374655"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3C91EE17"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4567BF92" w14:textId="77777777" w:rsidR="00F879F0" w:rsidRPr="00712B70" w:rsidRDefault="00F879F0" w:rsidP="00A543D3">
            <w:pPr>
              <w:spacing w:line="240" w:lineRule="auto"/>
              <w:rPr>
                <w:rFonts w:cs="Arial"/>
                <w:sz w:val="20"/>
                <w:szCs w:val="20"/>
              </w:rPr>
            </w:pPr>
            <w:r w:rsidRPr="00712B70">
              <w:rPr>
                <w:rFonts w:cs="Arial"/>
                <w:sz w:val="20"/>
                <w:szCs w:val="20"/>
              </w:rPr>
              <w:t>Inspection forestière Littoral</w:t>
            </w:r>
          </w:p>
        </w:tc>
        <w:tc>
          <w:tcPr>
            <w:tcW w:w="710" w:type="pct"/>
            <w:shd w:val="clear" w:color="auto" w:fill="FFFFFF"/>
          </w:tcPr>
          <w:p w14:paraId="382D2E5D" w14:textId="77777777" w:rsidR="00F879F0" w:rsidRPr="00712B70" w:rsidRDefault="00F879F0" w:rsidP="00A543D3">
            <w:pPr>
              <w:spacing w:line="240" w:lineRule="auto"/>
              <w:rPr>
                <w:rFonts w:cs="Arial"/>
                <w:sz w:val="20"/>
                <w:szCs w:val="20"/>
                <w:highlight w:val="yellow"/>
              </w:rPr>
            </w:pPr>
            <w:r w:rsidRPr="00712B70">
              <w:rPr>
                <w:rFonts w:cs="Arial"/>
                <w:sz w:val="20"/>
                <w:szCs w:val="20"/>
              </w:rPr>
              <w:t>8280000 à raison de 10350 ml pour un écartement de 25 m entre 2 plants au coût de 20 000 F par plant (achat de plant, piquetage, trouaison, mis en terre et protection avec une cage)</w:t>
            </w:r>
          </w:p>
        </w:tc>
      </w:tr>
      <w:tr w:rsidR="00F879F0" w:rsidRPr="00712B70" w14:paraId="7BF1A7B1" w14:textId="77777777" w:rsidTr="006952D5">
        <w:tc>
          <w:tcPr>
            <w:tcW w:w="928" w:type="pct"/>
            <w:tcBorders>
              <w:top w:val="single" w:sz="4" w:space="0" w:color="auto"/>
              <w:left w:val="single" w:sz="4" w:space="0" w:color="auto"/>
              <w:bottom w:val="single" w:sz="4" w:space="0" w:color="auto"/>
              <w:right w:val="single" w:sz="4" w:space="0" w:color="auto"/>
            </w:tcBorders>
            <w:shd w:val="clear" w:color="auto" w:fill="FFFFFF"/>
          </w:tcPr>
          <w:p w14:paraId="34B21F7B" w14:textId="77777777" w:rsidR="00F879F0" w:rsidRPr="00712B70" w:rsidRDefault="00F879F0" w:rsidP="00A543D3">
            <w:pPr>
              <w:spacing w:line="240" w:lineRule="auto"/>
              <w:rPr>
                <w:rFonts w:cs="Arial"/>
                <w:sz w:val="20"/>
                <w:szCs w:val="20"/>
              </w:rPr>
            </w:pPr>
            <w:r w:rsidRPr="00712B70">
              <w:rPr>
                <w:rFonts w:cs="Arial"/>
                <w:sz w:val="20"/>
                <w:szCs w:val="20"/>
              </w:rPr>
              <w:t>2.7.N.1.4. Mettre en place des espaces boisés dans les lieux publics (écoles, centre de santé, collège, etc..) pour capter les gaz à effet de serre</w:t>
            </w:r>
          </w:p>
        </w:tc>
        <w:tc>
          <w:tcPr>
            <w:tcW w:w="782" w:type="pct"/>
            <w:shd w:val="clear" w:color="auto" w:fill="FFFFFF"/>
          </w:tcPr>
          <w:p w14:paraId="306E859B" w14:textId="77777777" w:rsidR="00F879F0" w:rsidRPr="00712B70" w:rsidRDefault="00F879F0" w:rsidP="00A543D3">
            <w:pPr>
              <w:spacing w:line="240" w:lineRule="auto"/>
              <w:rPr>
                <w:rFonts w:cs="Arial"/>
                <w:sz w:val="20"/>
                <w:szCs w:val="20"/>
              </w:rPr>
            </w:pPr>
            <w:r w:rsidRPr="00712B70">
              <w:rPr>
                <w:rFonts w:cs="Arial"/>
                <w:sz w:val="20"/>
                <w:szCs w:val="20"/>
              </w:rPr>
              <w:t xml:space="preserve">Nombre d’espaces boisés </w:t>
            </w:r>
          </w:p>
        </w:tc>
        <w:tc>
          <w:tcPr>
            <w:tcW w:w="631" w:type="pct"/>
            <w:gridSpan w:val="2"/>
            <w:shd w:val="clear" w:color="auto" w:fill="FFFFFF"/>
          </w:tcPr>
          <w:p w14:paraId="1B084F92" w14:textId="77777777" w:rsidR="00F879F0" w:rsidRPr="00712B70" w:rsidRDefault="00F879F0" w:rsidP="00A543D3">
            <w:pPr>
              <w:spacing w:line="240" w:lineRule="auto"/>
              <w:rPr>
                <w:rFonts w:cs="Arial"/>
                <w:sz w:val="20"/>
                <w:szCs w:val="20"/>
              </w:rPr>
            </w:pPr>
            <w:r w:rsidRPr="00712B70">
              <w:rPr>
                <w:rFonts w:cs="Arial"/>
                <w:sz w:val="20"/>
                <w:szCs w:val="20"/>
              </w:rPr>
              <w:t xml:space="preserve">Superficies reboisées </w:t>
            </w:r>
          </w:p>
          <w:p w14:paraId="28E159B9" w14:textId="77777777" w:rsidR="00F879F0" w:rsidRPr="00712B70" w:rsidRDefault="00F879F0" w:rsidP="00A543D3">
            <w:pPr>
              <w:spacing w:line="240" w:lineRule="auto"/>
              <w:rPr>
                <w:rFonts w:cs="Arial"/>
                <w:sz w:val="20"/>
                <w:szCs w:val="20"/>
              </w:rPr>
            </w:pPr>
            <w:r w:rsidRPr="00712B70">
              <w:rPr>
                <w:rFonts w:cs="Arial"/>
                <w:sz w:val="20"/>
                <w:szCs w:val="20"/>
              </w:rPr>
              <w:t>Taux de gaz à effet de serre capté</w:t>
            </w:r>
          </w:p>
        </w:tc>
        <w:tc>
          <w:tcPr>
            <w:tcW w:w="572" w:type="pct"/>
            <w:shd w:val="clear" w:color="auto" w:fill="FFFFFF"/>
          </w:tcPr>
          <w:p w14:paraId="683BE532" w14:textId="77777777" w:rsidR="00F879F0" w:rsidRPr="00712B70" w:rsidRDefault="00F879F0" w:rsidP="00A543D3">
            <w:pPr>
              <w:spacing w:line="240" w:lineRule="auto"/>
              <w:rPr>
                <w:rFonts w:cs="Arial"/>
                <w:sz w:val="20"/>
                <w:szCs w:val="20"/>
              </w:rPr>
            </w:pPr>
            <w:r w:rsidRPr="00712B70">
              <w:rPr>
                <w:rFonts w:cs="Arial"/>
                <w:sz w:val="20"/>
                <w:szCs w:val="20"/>
              </w:rPr>
              <w:t>A la fin des travaux</w:t>
            </w:r>
          </w:p>
        </w:tc>
        <w:tc>
          <w:tcPr>
            <w:tcW w:w="661" w:type="pct"/>
            <w:shd w:val="clear" w:color="auto" w:fill="FFFFFF"/>
          </w:tcPr>
          <w:p w14:paraId="5CD4AAF2" w14:textId="77777777" w:rsidR="00F879F0" w:rsidRPr="00712B70" w:rsidRDefault="00F879F0" w:rsidP="00A543D3">
            <w:pPr>
              <w:spacing w:line="240" w:lineRule="auto"/>
              <w:rPr>
                <w:rFonts w:cs="Arial"/>
                <w:sz w:val="20"/>
                <w:szCs w:val="20"/>
              </w:rPr>
            </w:pPr>
            <w:r w:rsidRPr="00712B70">
              <w:rPr>
                <w:rFonts w:cs="Arial"/>
                <w:sz w:val="20"/>
                <w:szCs w:val="20"/>
              </w:rPr>
              <w:t xml:space="preserve">Prestataires </w:t>
            </w:r>
          </w:p>
          <w:p w14:paraId="65AEE273"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7" w:type="pct"/>
            <w:shd w:val="clear" w:color="auto" w:fill="FFFFFF"/>
          </w:tcPr>
          <w:p w14:paraId="01323C22"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7F399C78"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6034A9AB" w14:textId="77777777" w:rsidR="00F879F0" w:rsidRPr="00712B70" w:rsidRDefault="00F879F0" w:rsidP="00A543D3">
            <w:pPr>
              <w:spacing w:line="240" w:lineRule="auto"/>
              <w:rPr>
                <w:rFonts w:cs="Arial"/>
                <w:sz w:val="20"/>
                <w:szCs w:val="20"/>
              </w:rPr>
            </w:pPr>
          </w:p>
        </w:tc>
        <w:tc>
          <w:tcPr>
            <w:tcW w:w="710" w:type="pct"/>
            <w:shd w:val="clear" w:color="auto" w:fill="FFFFFF"/>
          </w:tcPr>
          <w:p w14:paraId="5F5DF716" w14:textId="77777777" w:rsidR="00F879F0" w:rsidRPr="00712B70" w:rsidRDefault="00F879F0" w:rsidP="00A543D3">
            <w:pPr>
              <w:spacing w:line="240" w:lineRule="auto"/>
              <w:rPr>
                <w:rFonts w:cs="Arial"/>
                <w:sz w:val="20"/>
                <w:szCs w:val="20"/>
              </w:rPr>
            </w:pPr>
            <w:r w:rsidRPr="00712B70">
              <w:rPr>
                <w:rFonts w:cs="Arial"/>
                <w:sz w:val="20"/>
                <w:szCs w:val="20"/>
              </w:rPr>
              <w:t xml:space="preserve">1 ha de plantes utiles soit 100 plants avec un écartement de 10 m </w:t>
            </w:r>
          </w:p>
          <w:p w14:paraId="32DCEB66" w14:textId="77777777" w:rsidR="00F879F0" w:rsidRPr="00712B70" w:rsidRDefault="00F879F0" w:rsidP="00A543D3">
            <w:pPr>
              <w:spacing w:line="240" w:lineRule="auto"/>
              <w:rPr>
                <w:rFonts w:cs="Arial"/>
                <w:sz w:val="20"/>
                <w:szCs w:val="20"/>
              </w:rPr>
            </w:pPr>
            <w:r w:rsidRPr="00712B70">
              <w:rPr>
                <w:rFonts w:cs="Arial"/>
                <w:sz w:val="20"/>
                <w:szCs w:val="20"/>
              </w:rPr>
              <w:t xml:space="preserve">200000 F et </w:t>
            </w:r>
          </w:p>
          <w:p w14:paraId="603F6AD0" w14:textId="77777777" w:rsidR="00F879F0" w:rsidRPr="00712B70" w:rsidRDefault="00F879F0" w:rsidP="00A543D3">
            <w:pPr>
              <w:spacing w:line="240" w:lineRule="auto"/>
              <w:rPr>
                <w:rFonts w:cs="Arial"/>
                <w:sz w:val="20"/>
                <w:szCs w:val="20"/>
              </w:rPr>
            </w:pPr>
            <w:r w:rsidRPr="00712B70">
              <w:rPr>
                <w:rFonts w:cs="Arial"/>
                <w:sz w:val="20"/>
                <w:szCs w:val="20"/>
              </w:rPr>
              <w:t>l’entretien est déjà pris en compte les frais d’entretien  des artères (voir ci-dessous).</w:t>
            </w:r>
          </w:p>
        </w:tc>
      </w:tr>
      <w:tr w:rsidR="00F879F0" w:rsidRPr="00712B70" w14:paraId="03B27BEF" w14:textId="77777777" w:rsidTr="006952D5">
        <w:tc>
          <w:tcPr>
            <w:tcW w:w="928" w:type="pct"/>
            <w:shd w:val="clear" w:color="auto" w:fill="FFFFFF"/>
          </w:tcPr>
          <w:p w14:paraId="00BB345B" w14:textId="77777777" w:rsidR="00F879F0" w:rsidRPr="00712B70" w:rsidRDefault="00F879F0" w:rsidP="00A543D3">
            <w:pPr>
              <w:spacing w:line="240" w:lineRule="auto"/>
              <w:rPr>
                <w:rFonts w:cs="Arial"/>
                <w:sz w:val="20"/>
                <w:szCs w:val="20"/>
              </w:rPr>
            </w:pPr>
            <w:r w:rsidRPr="00712B70">
              <w:rPr>
                <w:rFonts w:cs="Arial"/>
                <w:sz w:val="20"/>
                <w:szCs w:val="20"/>
              </w:rPr>
              <w:t>2.4.N.6.2. Entretenir les arbres jusqu’à croissance optimale (sur 5 ans)</w:t>
            </w:r>
          </w:p>
        </w:tc>
        <w:tc>
          <w:tcPr>
            <w:tcW w:w="782" w:type="pct"/>
            <w:shd w:val="clear" w:color="auto" w:fill="FFFFFF"/>
          </w:tcPr>
          <w:p w14:paraId="28D42EB3" w14:textId="77777777" w:rsidR="00F879F0" w:rsidRPr="00712B70" w:rsidRDefault="00F879F0" w:rsidP="00A543D3">
            <w:pPr>
              <w:spacing w:line="240" w:lineRule="auto"/>
              <w:rPr>
                <w:rFonts w:cs="Arial"/>
                <w:sz w:val="20"/>
                <w:szCs w:val="20"/>
              </w:rPr>
            </w:pPr>
            <w:r w:rsidRPr="00712B70">
              <w:rPr>
                <w:rFonts w:cs="Arial"/>
                <w:sz w:val="20"/>
                <w:szCs w:val="20"/>
              </w:rPr>
              <w:t>-Existence d’un contrat d’entretien des arbres jusqu’à croissance optimale</w:t>
            </w:r>
          </w:p>
          <w:p w14:paraId="6F103FE0" w14:textId="77777777" w:rsidR="00F879F0" w:rsidRPr="00712B70" w:rsidRDefault="00F879F0" w:rsidP="00A543D3">
            <w:pPr>
              <w:spacing w:line="240" w:lineRule="auto"/>
              <w:rPr>
                <w:rFonts w:cs="Arial"/>
                <w:sz w:val="20"/>
                <w:szCs w:val="20"/>
              </w:rPr>
            </w:pPr>
            <w:r w:rsidRPr="00712B70">
              <w:rPr>
                <w:rFonts w:cs="Arial"/>
                <w:sz w:val="20"/>
                <w:szCs w:val="20"/>
              </w:rPr>
              <w:t xml:space="preserve">-Taux de regarnissage des plants mis en terre </w:t>
            </w:r>
          </w:p>
        </w:tc>
        <w:tc>
          <w:tcPr>
            <w:tcW w:w="631" w:type="pct"/>
            <w:gridSpan w:val="2"/>
            <w:shd w:val="clear" w:color="auto" w:fill="FFFFFF"/>
          </w:tcPr>
          <w:p w14:paraId="5D6F5837" w14:textId="77777777" w:rsidR="00F879F0" w:rsidRPr="00712B70" w:rsidRDefault="00F879F0" w:rsidP="00A543D3">
            <w:pPr>
              <w:spacing w:line="240" w:lineRule="auto"/>
              <w:rPr>
                <w:rFonts w:cs="Arial"/>
                <w:sz w:val="20"/>
                <w:szCs w:val="20"/>
              </w:rPr>
            </w:pPr>
            <w:r w:rsidRPr="00712B70">
              <w:rPr>
                <w:rFonts w:cs="Arial"/>
                <w:sz w:val="20"/>
                <w:szCs w:val="20"/>
              </w:rPr>
              <w:t xml:space="preserve">Nombre d’arbres ayant survécus </w:t>
            </w:r>
          </w:p>
          <w:p w14:paraId="1398245A" w14:textId="77777777" w:rsidR="00F879F0" w:rsidRPr="00712B70" w:rsidRDefault="00F879F0" w:rsidP="00A543D3">
            <w:pPr>
              <w:spacing w:line="240" w:lineRule="auto"/>
              <w:rPr>
                <w:rFonts w:cs="Arial"/>
                <w:sz w:val="20"/>
                <w:szCs w:val="20"/>
              </w:rPr>
            </w:pPr>
            <w:r w:rsidRPr="00712B70">
              <w:rPr>
                <w:rFonts w:cs="Arial"/>
                <w:sz w:val="20"/>
                <w:szCs w:val="20"/>
              </w:rPr>
              <w:t xml:space="preserve">Contrats d’entretien </w:t>
            </w:r>
          </w:p>
        </w:tc>
        <w:tc>
          <w:tcPr>
            <w:tcW w:w="572" w:type="pct"/>
            <w:shd w:val="clear" w:color="auto" w:fill="FFFFFF"/>
          </w:tcPr>
          <w:p w14:paraId="4EB75986" w14:textId="77777777" w:rsidR="00F879F0" w:rsidRPr="00712B70" w:rsidRDefault="00F879F0" w:rsidP="00A543D3">
            <w:pPr>
              <w:spacing w:line="240" w:lineRule="auto"/>
              <w:rPr>
                <w:rFonts w:cs="Arial"/>
                <w:sz w:val="20"/>
                <w:szCs w:val="20"/>
              </w:rPr>
            </w:pPr>
            <w:r w:rsidRPr="00712B70">
              <w:rPr>
                <w:rFonts w:cs="Arial"/>
                <w:sz w:val="20"/>
                <w:szCs w:val="20"/>
              </w:rPr>
              <w:t>De la fin des travaux jusqu’à la fin de l’exploitation (au moins deux ans)</w:t>
            </w:r>
          </w:p>
        </w:tc>
        <w:tc>
          <w:tcPr>
            <w:tcW w:w="661" w:type="pct"/>
            <w:shd w:val="clear" w:color="auto" w:fill="FFFFFF"/>
          </w:tcPr>
          <w:p w14:paraId="6AF258CC" w14:textId="77777777" w:rsidR="00F879F0" w:rsidRPr="00712B70" w:rsidRDefault="00F879F0" w:rsidP="00A543D3">
            <w:pPr>
              <w:spacing w:line="240" w:lineRule="auto"/>
              <w:rPr>
                <w:rFonts w:cs="Arial"/>
                <w:sz w:val="20"/>
                <w:szCs w:val="20"/>
              </w:rPr>
            </w:pPr>
            <w:r w:rsidRPr="00712B70">
              <w:rPr>
                <w:rFonts w:cs="Arial"/>
                <w:sz w:val="20"/>
                <w:szCs w:val="20"/>
              </w:rPr>
              <w:t>MOD</w:t>
            </w:r>
          </w:p>
          <w:p w14:paraId="6E457242" w14:textId="77777777" w:rsidR="00F879F0" w:rsidRPr="00712B70" w:rsidRDefault="00F879F0" w:rsidP="00A543D3">
            <w:pPr>
              <w:spacing w:line="240" w:lineRule="auto"/>
              <w:rPr>
                <w:rFonts w:cs="Arial"/>
                <w:sz w:val="20"/>
                <w:szCs w:val="20"/>
              </w:rPr>
            </w:pPr>
            <w:r w:rsidRPr="00712B70">
              <w:rPr>
                <w:rFonts w:cs="Arial"/>
                <w:sz w:val="20"/>
                <w:szCs w:val="20"/>
              </w:rPr>
              <w:t>MdC</w:t>
            </w:r>
          </w:p>
          <w:p w14:paraId="793D3A3F"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recrutée </w:t>
            </w:r>
          </w:p>
        </w:tc>
        <w:tc>
          <w:tcPr>
            <w:tcW w:w="717" w:type="pct"/>
            <w:shd w:val="clear" w:color="auto" w:fill="FFFFFF"/>
          </w:tcPr>
          <w:p w14:paraId="3CF06EDC"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6ED9BE05"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325BA653"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01089632" w14:textId="77777777" w:rsidR="00F879F0" w:rsidRPr="00712B70" w:rsidRDefault="00F879F0" w:rsidP="00A543D3">
            <w:pPr>
              <w:spacing w:line="240" w:lineRule="auto"/>
              <w:rPr>
                <w:rFonts w:cs="Arial"/>
                <w:sz w:val="20"/>
                <w:szCs w:val="20"/>
              </w:rPr>
            </w:pPr>
            <w:r w:rsidRPr="00712B70">
              <w:rPr>
                <w:rFonts w:cs="Arial"/>
                <w:sz w:val="20"/>
                <w:szCs w:val="20"/>
              </w:rPr>
              <w:t>Inspection forestière Littoral</w:t>
            </w:r>
          </w:p>
        </w:tc>
        <w:tc>
          <w:tcPr>
            <w:tcW w:w="710" w:type="pct"/>
            <w:shd w:val="clear" w:color="auto" w:fill="FFFFFF"/>
          </w:tcPr>
          <w:p w14:paraId="4176C00D" w14:textId="77777777" w:rsidR="00F879F0" w:rsidRPr="00712B70" w:rsidRDefault="00F879F0" w:rsidP="00A543D3">
            <w:pPr>
              <w:spacing w:line="240" w:lineRule="auto"/>
              <w:rPr>
                <w:rFonts w:cs="Arial"/>
                <w:sz w:val="20"/>
                <w:szCs w:val="20"/>
              </w:rPr>
            </w:pPr>
            <w:r w:rsidRPr="00712B70">
              <w:rPr>
                <w:rFonts w:cs="Arial"/>
                <w:sz w:val="20"/>
                <w:szCs w:val="20"/>
              </w:rPr>
              <w:t>15 000 000 à raison de 3 000 000 par an sur 5 ans.</w:t>
            </w:r>
          </w:p>
        </w:tc>
      </w:tr>
      <w:tr w:rsidR="00F879F0" w:rsidRPr="00712B70" w14:paraId="40E52D89" w14:textId="77777777" w:rsidTr="006952D5">
        <w:trPr>
          <w:trHeight w:val="411"/>
        </w:trPr>
        <w:tc>
          <w:tcPr>
            <w:tcW w:w="928" w:type="pct"/>
            <w:shd w:val="clear" w:color="auto" w:fill="FFFFFF"/>
          </w:tcPr>
          <w:p w14:paraId="71492A28" w14:textId="77777777" w:rsidR="00F879F0" w:rsidRPr="00712B70" w:rsidRDefault="00F879F0" w:rsidP="00A543D3">
            <w:pPr>
              <w:spacing w:line="240" w:lineRule="auto"/>
              <w:rPr>
                <w:rFonts w:cs="Arial"/>
                <w:sz w:val="20"/>
                <w:szCs w:val="20"/>
              </w:rPr>
            </w:pPr>
            <w:r w:rsidRPr="00712B70">
              <w:rPr>
                <w:rFonts w:cs="Arial"/>
                <w:sz w:val="20"/>
                <w:szCs w:val="20"/>
              </w:rPr>
              <w:t>2.4.N.7.1. Eviter les travaux pendant la nidification des espèces présentes</w:t>
            </w:r>
          </w:p>
        </w:tc>
        <w:tc>
          <w:tcPr>
            <w:tcW w:w="1413" w:type="pct"/>
            <w:gridSpan w:val="3"/>
            <w:shd w:val="clear" w:color="auto" w:fill="FFFFFF"/>
          </w:tcPr>
          <w:p w14:paraId="1EE3326D" w14:textId="77777777" w:rsidR="00F879F0" w:rsidRPr="00712B70" w:rsidRDefault="00F879F0" w:rsidP="00A543D3">
            <w:pPr>
              <w:spacing w:line="240" w:lineRule="auto"/>
              <w:rPr>
                <w:rFonts w:cs="Arial"/>
                <w:sz w:val="20"/>
                <w:szCs w:val="20"/>
              </w:rPr>
            </w:pPr>
            <w:r w:rsidRPr="00712B70">
              <w:rPr>
                <w:rFonts w:cs="Arial"/>
                <w:sz w:val="20"/>
                <w:szCs w:val="20"/>
              </w:rPr>
              <w:t>Nombre de nids d’oiseaux perturbés</w:t>
            </w:r>
          </w:p>
        </w:tc>
        <w:tc>
          <w:tcPr>
            <w:tcW w:w="572" w:type="pct"/>
            <w:shd w:val="clear" w:color="auto" w:fill="FFFFFF"/>
          </w:tcPr>
          <w:p w14:paraId="0D1236AC" w14:textId="77777777" w:rsidR="00F879F0" w:rsidRPr="00712B70" w:rsidRDefault="00F879F0" w:rsidP="00A543D3">
            <w:pPr>
              <w:spacing w:line="240" w:lineRule="auto"/>
              <w:rPr>
                <w:rFonts w:cs="Arial"/>
                <w:sz w:val="20"/>
                <w:szCs w:val="20"/>
              </w:rPr>
            </w:pPr>
            <w:r w:rsidRPr="00712B70">
              <w:rPr>
                <w:rFonts w:cs="Arial"/>
                <w:sz w:val="20"/>
                <w:szCs w:val="20"/>
              </w:rPr>
              <w:t>Pendant les travaux de curage</w:t>
            </w:r>
          </w:p>
        </w:tc>
        <w:tc>
          <w:tcPr>
            <w:tcW w:w="661" w:type="pct"/>
            <w:shd w:val="clear" w:color="auto" w:fill="FFFFFF"/>
          </w:tcPr>
          <w:p w14:paraId="0EC82B5F" w14:textId="77777777" w:rsidR="00F879F0" w:rsidRPr="00712B70" w:rsidRDefault="00F879F0" w:rsidP="00A543D3">
            <w:pPr>
              <w:spacing w:line="240" w:lineRule="auto"/>
              <w:rPr>
                <w:rFonts w:cs="Arial"/>
                <w:sz w:val="20"/>
                <w:szCs w:val="20"/>
              </w:rPr>
            </w:pPr>
            <w:r w:rsidRPr="00712B70">
              <w:rPr>
                <w:rFonts w:cs="Arial"/>
                <w:sz w:val="20"/>
                <w:szCs w:val="20"/>
              </w:rPr>
              <w:t>MOD</w:t>
            </w:r>
          </w:p>
          <w:p w14:paraId="3034888B" w14:textId="77777777" w:rsidR="00F879F0" w:rsidRPr="00712B70" w:rsidRDefault="00F879F0" w:rsidP="00A543D3">
            <w:pPr>
              <w:spacing w:line="240" w:lineRule="auto"/>
              <w:rPr>
                <w:rFonts w:cs="Arial"/>
                <w:sz w:val="20"/>
                <w:szCs w:val="20"/>
              </w:rPr>
            </w:pPr>
            <w:r w:rsidRPr="00712B70">
              <w:rPr>
                <w:rFonts w:cs="Arial"/>
                <w:sz w:val="20"/>
                <w:szCs w:val="20"/>
              </w:rPr>
              <w:t>MdC</w:t>
            </w:r>
          </w:p>
          <w:p w14:paraId="6A671CB4" w14:textId="77777777" w:rsidR="00F879F0" w:rsidRPr="00712B70" w:rsidRDefault="00F879F0" w:rsidP="00A543D3">
            <w:pPr>
              <w:spacing w:line="240" w:lineRule="auto"/>
              <w:rPr>
                <w:rFonts w:cs="Arial"/>
                <w:sz w:val="20"/>
                <w:szCs w:val="20"/>
              </w:rPr>
            </w:pPr>
            <w:r w:rsidRPr="00712B70">
              <w:rPr>
                <w:rFonts w:cs="Arial"/>
                <w:sz w:val="20"/>
                <w:szCs w:val="20"/>
              </w:rPr>
              <w:t>Entreprise recrutée</w:t>
            </w:r>
          </w:p>
        </w:tc>
        <w:tc>
          <w:tcPr>
            <w:tcW w:w="717" w:type="pct"/>
            <w:shd w:val="clear" w:color="auto" w:fill="FFFFFF"/>
          </w:tcPr>
          <w:p w14:paraId="10C507ED"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71CDBD1A"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7CDC7C83"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31A1A759" w14:textId="77777777" w:rsidR="00F879F0" w:rsidRPr="00712B70" w:rsidRDefault="00F879F0" w:rsidP="00A543D3">
            <w:pPr>
              <w:spacing w:line="240" w:lineRule="auto"/>
              <w:rPr>
                <w:rFonts w:cs="Arial"/>
                <w:sz w:val="20"/>
                <w:szCs w:val="20"/>
              </w:rPr>
            </w:pPr>
            <w:r w:rsidRPr="00712B70">
              <w:rPr>
                <w:rFonts w:cs="Arial"/>
                <w:sz w:val="20"/>
                <w:szCs w:val="20"/>
              </w:rPr>
              <w:t>Inspection forestière  Littoral</w:t>
            </w:r>
          </w:p>
        </w:tc>
        <w:tc>
          <w:tcPr>
            <w:tcW w:w="710" w:type="pct"/>
            <w:shd w:val="clear" w:color="auto" w:fill="FFFFFF"/>
          </w:tcPr>
          <w:p w14:paraId="219DE19E" w14:textId="77777777" w:rsidR="00F879F0" w:rsidRPr="00712B70" w:rsidRDefault="00F879F0" w:rsidP="00A543D3">
            <w:pPr>
              <w:spacing w:line="240" w:lineRule="auto"/>
              <w:rPr>
                <w:rFonts w:cs="Arial"/>
                <w:sz w:val="20"/>
                <w:szCs w:val="20"/>
              </w:rPr>
            </w:pPr>
            <w:r w:rsidRPr="00712B70">
              <w:rPr>
                <w:rFonts w:cs="Arial"/>
                <w:sz w:val="20"/>
                <w:szCs w:val="20"/>
              </w:rPr>
              <w:t>A intégrer aux clauses environnementales et sociales</w:t>
            </w:r>
          </w:p>
        </w:tc>
      </w:tr>
      <w:tr w:rsidR="00F879F0" w:rsidRPr="00712B70" w14:paraId="3E5F20CE" w14:textId="77777777" w:rsidTr="006952D5">
        <w:tc>
          <w:tcPr>
            <w:tcW w:w="928" w:type="pct"/>
            <w:shd w:val="clear" w:color="auto" w:fill="FFFFFF"/>
          </w:tcPr>
          <w:p w14:paraId="3310B105" w14:textId="77777777" w:rsidR="00F879F0" w:rsidRPr="00712B70" w:rsidRDefault="00F879F0" w:rsidP="00A543D3">
            <w:pPr>
              <w:spacing w:line="240" w:lineRule="auto"/>
              <w:rPr>
                <w:rFonts w:cs="Arial"/>
                <w:sz w:val="20"/>
                <w:szCs w:val="20"/>
              </w:rPr>
            </w:pPr>
            <w:r w:rsidRPr="00712B70">
              <w:rPr>
                <w:rFonts w:cs="Arial"/>
                <w:sz w:val="20"/>
                <w:szCs w:val="20"/>
              </w:rPr>
              <w:t>2.4.N.7.2. Développer des mesures pour la reconstitution des habitats de la faune aviaire</w:t>
            </w:r>
          </w:p>
          <w:p w14:paraId="2263D4E6" w14:textId="77777777" w:rsidR="00F879F0" w:rsidRPr="00712B70" w:rsidRDefault="00F879F0" w:rsidP="00A543D3">
            <w:pPr>
              <w:spacing w:line="240" w:lineRule="auto"/>
              <w:rPr>
                <w:rFonts w:cs="Arial"/>
                <w:sz w:val="20"/>
                <w:szCs w:val="20"/>
              </w:rPr>
            </w:pPr>
            <w:r w:rsidRPr="00712B70">
              <w:rPr>
                <w:rFonts w:cs="Arial"/>
                <w:sz w:val="20"/>
                <w:szCs w:val="20"/>
              </w:rPr>
              <w:t>2.10.N.2.2 Elaborer une étude ornithologique pour la protection de la faune aviaire</w:t>
            </w:r>
          </w:p>
        </w:tc>
        <w:tc>
          <w:tcPr>
            <w:tcW w:w="801" w:type="pct"/>
            <w:gridSpan w:val="2"/>
            <w:shd w:val="clear" w:color="auto" w:fill="FFFFFF"/>
          </w:tcPr>
          <w:p w14:paraId="6AEB4B5A" w14:textId="77777777" w:rsidR="00F879F0" w:rsidRPr="00712B70" w:rsidRDefault="00F879F0" w:rsidP="00A543D3">
            <w:pPr>
              <w:spacing w:line="240" w:lineRule="auto"/>
              <w:rPr>
                <w:rFonts w:cs="Arial"/>
                <w:sz w:val="20"/>
                <w:szCs w:val="20"/>
              </w:rPr>
            </w:pPr>
            <w:r w:rsidRPr="00712B70">
              <w:rPr>
                <w:rFonts w:cs="Arial"/>
                <w:sz w:val="20"/>
                <w:szCs w:val="20"/>
              </w:rPr>
              <w:t>Une étude ornithologique est élaborée</w:t>
            </w:r>
          </w:p>
        </w:tc>
        <w:tc>
          <w:tcPr>
            <w:tcW w:w="611" w:type="pct"/>
            <w:shd w:val="clear" w:color="auto" w:fill="FFFFFF"/>
          </w:tcPr>
          <w:p w14:paraId="5FB6A6B1" w14:textId="77777777" w:rsidR="00F879F0" w:rsidRPr="00712B70" w:rsidRDefault="00F879F0" w:rsidP="00A543D3">
            <w:pPr>
              <w:spacing w:line="240" w:lineRule="auto"/>
              <w:rPr>
                <w:rFonts w:cs="Arial"/>
                <w:sz w:val="20"/>
                <w:szCs w:val="20"/>
              </w:rPr>
            </w:pPr>
            <w:r w:rsidRPr="00712B70">
              <w:rPr>
                <w:rFonts w:cs="Arial"/>
                <w:sz w:val="20"/>
                <w:szCs w:val="20"/>
              </w:rPr>
              <w:t>Nombre d’oiseaux protégés</w:t>
            </w:r>
          </w:p>
        </w:tc>
        <w:tc>
          <w:tcPr>
            <w:tcW w:w="572" w:type="pct"/>
            <w:shd w:val="clear" w:color="auto" w:fill="FFFFFF"/>
          </w:tcPr>
          <w:p w14:paraId="7D25BCD3" w14:textId="77777777" w:rsidR="00F879F0" w:rsidRPr="00712B70" w:rsidRDefault="00F879F0" w:rsidP="00A543D3">
            <w:pPr>
              <w:spacing w:line="240" w:lineRule="auto"/>
              <w:rPr>
                <w:rFonts w:cs="Arial"/>
                <w:sz w:val="20"/>
                <w:szCs w:val="20"/>
              </w:rPr>
            </w:pPr>
            <w:r w:rsidRPr="00712B70">
              <w:rPr>
                <w:rFonts w:cs="Arial"/>
                <w:sz w:val="20"/>
                <w:szCs w:val="20"/>
              </w:rPr>
              <w:t>Avant les travaux à l’exutoire</w:t>
            </w:r>
          </w:p>
        </w:tc>
        <w:tc>
          <w:tcPr>
            <w:tcW w:w="661" w:type="pct"/>
            <w:shd w:val="clear" w:color="auto" w:fill="FFFFFF"/>
          </w:tcPr>
          <w:p w14:paraId="2BC9D367" w14:textId="77777777" w:rsidR="00F879F0" w:rsidRPr="00712B70" w:rsidRDefault="00F879F0" w:rsidP="00A543D3">
            <w:pPr>
              <w:spacing w:line="240" w:lineRule="auto"/>
              <w:rPr>
                <w:rFonts w:cs="Arial"/>
                <w:sz w:val="20"/>
                <w:szCs w:val="20"/>
              </w:rPr>
            </w:pPr>
            <w:r w:rsidRPr="00712B70">
              <w:rPr>
                <w:rFonts w:cs="Arial"/>
                <w:sz w:val="20"/>
                <w:szCs w:val="20"/>
              </w:rPr>
              <w:t>MOD</w:t>
            </w:r>
          </w:p>
          <w:p w14:paraId="78BFEDB5" w14:textId="77777777" w:rsidR="00F879F0" w:rsidRPr="00712B70" w:rsidRDefault="00F879F0" w:rsidP="00A543D3">
            <w:pPr>
              <w:spacing w:line="240" w:lineRule="auto"/>
              <w:rPr>
                <w:rFonts w:cs="Arial"/>
                <w:sz w:val="20"/>
                <w:szCs w:val="20"/>
              </w:rPr>
            </w:pPr>
            <w:r w:rsidRPr="00712B70">
              <w:rPr>
                <w:rFonts w:cs="Arial"/>
                <w:sz w:val="20"/>
                <w:szCs w:val="20"/>
              </w:rPr>
              <w:t>MdC</w:t>
            </w:r>
          </w:p>
          <w:p w14:paraId="760F2A0B"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3ECCDA69" w14:textId="77777777" w:rsidR="00F879F0" w:rsidRPr="00712B70" w:rsidRDefault="00F879F0" w:rsidP="00A543D3">
            <w:pPr>
              <w:spacing w:line="240" w:lineRule="auto"/>
              <w:rPr>
                <w:rFonts w:cs="Arial"/>
                <w:sz w:val="20"/>
                <w:szCs w:val="20"/>
              </w:rPr>
            </w:pPr>
            <w:r w:rsidRPr="00712B70">
              <w:rPr>
                <w:rFonts w:cs="Arial"/>
                <w:sz w:val="20"/>
                <w:szCs w:val="20"/>
              </w:rPr>
              <w:t xml:space="preserve">ABE, </w:t>
            </w:r>
          </w:p>
          <w:p w14:paraId="53E3D612"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669847E7"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7B0B612D"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tc>
        <w:tc>
          <w:tcPr>
            <w:tcW w:w="710" w:type="pct"/>
            <w:shd w:val="clear" w:color="auto" w:fill="FFFFFF"/>
          </w:tcPr>
          <w:p w14:paraId="7E9BE9A3" w14:textId="77777777" w:rsidR="00F879F0" w:rsidRPr="00712B70" w:rsidRDefault="00F879F0" w:rsidP="00A543D3">
            <w:pPr>
              <w:spacing w:line="240" w:lineRule="auto"/>
              <w:rPr>
                <w:rFonts w:cs="Arial"/>
                <w:sz w:val="20"/>
                <w:szCs w:val="20"/>
              </w:rPr>
            </w:pPr>
            <w:r w:rsidRPr="00712B70">
              <w:rPr>
                <w:rFonts w:cs="Arial"/>
                <w:sz w:val="20"/>
                <w:szCs w:val="20"/>
              </w:rPr>
              <w:t>1 000 000 pour chaque bassin dont l’exutoire est sur le lac Nokoué et marécage</w:t>
            </w:r>
          </w:p>
        </w:tc>
      </w:tr>
      <w:tr w:rsidR="00F879F0" w:rsidRPr="00712B70" w14:paraId="658D3BDB" w14:textId="77777777" w:rsidTr="006952D5">
        <w:tc>
          <w:tcPr>
            <w:tcW w:w="928" w:type="pct"/>
            <w:shd w:val="clear" w:color="auto" w:fill="FFFFFF"/>
          </w:tcPr>
          <w:p w14:paraId="627A4BC9" w14:textId="77777777" w:rsidR="00F879F0" w:rsidRPr="00712B70" w:rsidRDefault="00F879F0" w:rsidP="00A543D3">
            <w:pPr>
              <w:spacing w:line="240" w:lineRule="auto"/>
              <w:rPr>
                <w:rFonts w:cs="Arial"/>
                <w:sz w:val="20"/>
                <w:szCs w:val="20"/>
              </w:rPr>
            </w:pPr>
            <w:r w:rsidRPr="00712B70">
              <w:rPr>
                <w:rFonts w:cs="Arial"/>
                <w:sz w:val="20"/>
                <w:szCs w:val="20"/>
              </w:rPr>
              <w:t>2.5.N.1.1. </w:t>
            </w:r>
            <w:proofErr w:type="gramStart"/>
            <w:r w:rsidRPr="00712B70">
              <w:rPr>
                <w:rFonts w:cs="Arial"/>
                <w:sz w:val="20"/>
                <w:szCs w:val="20"/>
              </w:rPr>
              <w:t>;  Informer</w:t>
            </w:r>
            <w:proofErr w:type="gramEnd"/>
            <w:r w:rsidRPr="00712B70">
              <w:rPr>
                <w:rFonts w:cs="Arial"/>
                <w:sz w:val="20"/>
                <w:szCs w:val="20"/>
              </w:rPr>
              <w:t xml:space="preserve"> les populations des différents déplacements de réseaux nécessaires pour les travaux et les avertir avant toutes coupures </w:t>
            </w:r>
          </w:p>
        </w:tc>
        <w:tc>
          <w:tcPr>
            <w:tcW w:w="782" w:type="pct"/>
            <w:shd w:val="clear" w:color="auto" w:fill="FFFFFF"/>
          </w:tcPr>
          <w:p w14:paraId="08BA4CC4" w14:textId="77777777" w:rsidR="00F879F0" w:rsidRPr="00712B70" w:rsidRDefault="00F879F0" w:rsidP="00A543D3">
            <w:pPr>
              <w:spacing w:line="240" w:lineRule="auto"/>
              <w:rPr>
                <w:rFonts w:cs="Arial"/>
                <w:sz w:val="20"/>
                <w:szCs w:val="20"/>
              </w:rPr>
            </w:pPr>
            <w:r w:rsidRPr="00712B70">
              <w:rPr>
                <w:rFonts w:cs="Arial"/>
                <w:sz w:val="20"/>
                <w:szCs w:val="20"/>
              </w:rPr>
              <w:t xml:space="preserve">Nombre de communiqué radio diffusé </w:t>
            </w:r>
          </w:p>
          <w:p w14:paraId="6E1FC082" w14:textId="77777777" w:rsidR="00F879F0" w:rsidRPr="00712B70" w:rsidRDefault="00F879F0" w:rsidP="00A543D3">
            <w:pPr>
              <w:spacing w:line="240" w:lineRule="auto"/>
              <w:rPr>
                <w:rFonts w:cs="Arial"/>
                <w:sz w:val="20"/>
                <w:szCs w:val="20"/>
              </w:rPr>
            </w:pPr>
          </w:p>
        </w:tc>
        <w:tc>
          <w:tcPr>
            <w:tcW w:w="631" w:type="pct"/>
            <w:gridSpan w:val="2"/>
            <w:shd w:val="clear" w:color="auto" w:fill="FFFFFF"/>
          </w:tcPr>
          <w:p w14:paraId="53293C1A" w14:textId="77777777" w:rsidR="00F879F0" w:rsidRPr="00712B70" w:rsidRDefault="00F879F0" w:rsidP="00A543D3">
            <w:pPr>
              <w:spacing w:line="240" w:lineRule="auto"/>
              <w:rPr>
                <w:rFonts w:cs="Arial"/>
                <w:sz w:val="20"/>
                <w:szCs w:val="20"/>
              </w:rPr>
            </w:pPr>
            <w:r w:rsidRPr="00712B70">
              <w:rPr>
                <w:rFonts w:cs="Arial"/>
                <w:sz w:val="20"/>
                <w:szCs w:val="20"/>
              </w:rPr>
              <w:t>Nombre de plaintes</w:t>
            </w:r>
          </w:p>
          <w:p w14:paraId="6FF39B77" w14:textId="77777777" w:rsidR="00F879F0" w:rsidRPr="00712B70" w:rsidRDefault="00F879F0" w:rsidP="00A543D3">
            <w:pPr>
              <w:spacing w:line="240" w:lineRule="auto"/>
              <w:rPr>
                <w:rFonts w:cs="Arial"/>
                <w:sz w:val="20"/>
                <w:szCs w:val="20"/>
              </w:rPr>
            </w:pPr>
            <w:r w:rsidRPr="00712B70">
              <w:rPr>
                <w:rFonts w:cs="Arial"/>
                <w:sz w:val="20"/>
                <w:szCs w:val="20"/>
              </w:rPr>
              <w:t>Durée des perturbations</w:t>
            </w:r>
          </w:p>
        </w:tc>
        <w:tc>
          <w:tcPr>
            <w:tcW w:w="572" w:type="pct"/>
            <w:shd w:val="clear" w:color="auto" w:fill="FFFFFF"/>
          </w:tcPr>
          <w:p w14:paraId="6FA02541" w14:textId="77777777" w:rsidR="00F879F0" w:rsidRPr="00712B70" w:rsidRDefault="00F879F0" w:rsidP="00A543D3">
            <w:pPr>
              <w:spacing w:line="240" w:lineRule="auto"/>
              <w:rPr>
                <w:rFonts w:cs="Arial"/>
                <w:sz w:val="20"/>
                <w:szCs w:val="20"/>
              </w:rPr>
            </w:pPr>
            <w:r w:rsidRPr="00712B70">
              <w:rPr>
                <w:rFonts w:cs="Arial"/>
                <w:sz w:val="20"/>
                <w:szCs w:val="20"/>
              </w:rPr>
              <w:t xml:space="preserve">Pendant le déplacement de réseaux </w:t>
            </w:r>
          </w:p>
        </w:tc>
        <w:tc>
          <w:tcPr>
            <w:tcW w:w="661" w:type="pct"/>
            <w:shd w:val="clear" w:color="auto" w:fill="FFFFFF"/>
          </w:tcPr>
          <w:p w14:paraId="6DC22692" w14:textId="77777777" w:rsidR="00F879F0" w:rsidRPr="00712B70" w:rsidRDefault="00F879F0" w:rsidP="00A543D3">
            <w:pPr>
              <w:spacing w:line="240" w:lineRule="auto"/>
              <w:rPr>
                <w:rFonts w:cs="Arial"/>
                <w:sz w:val="20"/>
                <w:szCs w:val="20"/>
              </w:rPr>
            </w:pPr>
            <w:r w:rsidRPr="00712B70">
              <w:rPr>
                <w:rFonts w:cs="Arial"/>
                <w:sz w:val="20"/>
                <w:szCs w:val="20"/>
              </w:rPr>
              <w:t>Concessionnaires  des divers réseaux</w:t>
            </w:r>
          </w:p>
        </w:tc>
        <w:tc>
          <w:tcPr>
            <w:tcW w:w="717" w:type="pct"/>
            <w:shd w:val="clear" w:color="auto" w:fill="FFFFFF"/>
          </w:tcPr>
          <w:p w14:paraId="4C4EA7E6"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008BFBF3"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154D4124"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tc>
        <w:tc>
          <w:tcPr>
            <w:tcW w:w="710" w:type="pct"/>
            <w:shd w:val="clear" w:color="auto" w:fill="FFFFFF"/>
          </w:tcPr>
          <w:p w14:paraId="4FC8CDD5" w14:textId="77777777" w:rsidR="00F879F0" w:rsidRPr="00712B70" w:rsidRDefault="00F879F0" w:rsidP="00A543D3">
            <w:pPr>
              <w:spacing w:line="240" w:lineRule="auto"/>
              <w:rPr>
                <w:rFonts w:cs="Arial"/>
                <w:sz w:val="20"/>
                <w:szCs w:val="20"/>
              </w:rPr>
            </w:pPr>
            <w:r w:rsidRPr="00712B70">
              <w:rPr>
                <w:rFonts w:cs="Arial"/>
                <w:sz w:val="20"/>
                <w:szCs w:val="20"/>
              </w:rPr>
              <w:t>A intégrer au cahier de charges et aux clauses environnementales et sociales</w:t>
            </w:r>
          </w:p>
        </w:tc>
      </w:tr>
      <w:tr w:rsidR="00F879F0" w:rsidRPr="00712B70" w14:paraId="7DC33440" w14:textId="77777777" w:rsidTr="006952D5">
        <w:tc>
          <w:tcPr>
            <w:tcW w:w="928" w:type="pct"/>
            <w:shd w:val="clear" w:color="auto" w:fill="FFFFFF"/>
          </w:tcPr>
          <w:p w14:paraId="763E3020" w14:textId="77777777" w:rsidR="00F879F0" w:rsidRDefault="00F879F0" w:rsidP="00A543D3">
            <w:pPr>
              <w:spacing w:line="240" w:lineRule="auto"/>
              <w:rPr>
                <w:rFonts w:cs="Arial"/>
                <w:sz w:val="20"/>
                <w:szCs w:val="20"/>
              </w:rPr>
            </w:pPr>
            <w:r w:rsidRPr="00712B70">
              <w:rPr>
                <w:rFonts w:cs="Arial"/>
                <w:sz w:val="20"/>
                <w:szCs w:val="20"/>
              </w:rPr>
              <w:t>2.5.N.2.1. Réduire au minimum le temps de déplacement des réseaux concernés</w:t>
            </w:r>
          </w:p>
          <w:p w14:paraId="27DAEB1E" w14:textId="77777777" w:rsidR="006952D5" w:rsidRPr="00712B70" w:rsidRDefault="006952D5" w:rsidP="00A543D3">
            <w:pPr>
              <w:spacing w:line="240" w:lineRule="auto"/>
              <w:rPr>
                <w:rFonts w:cs="Arial"/>
                <w:sz w:val="20"/>
                <w:szCs w:val="20"/>
              </w:rPr>
            </w:pPr>
          </w:p>
          <w:p w14:paraId="4AC92739" w14:textId="77777777" w:rsidR="00F879F0" w:rsidRPr="00712B70" w:rsidRDefault="00F879F0" w:rsidP="00A543D3">
            <w:pPr>
              <w:spacing w:line="240" w:lineRule="auto"/>
              <w:rPr>
                <w:rFonts w:cs="Arial"/>
                <w:sz w:val="20"/>
                <w:szCs w:val="20"/>
              </w:rPr>
            </w:pPr>
          </w:p>
        </w:tc>
        <w:tc>
          <w:tcPr>
            <w:tcW w:w="782" w:type="pct"/>
            <w:shd w:val="clear" w:color="auto" w:fill="FFFFFF"/>
          </w:tcPr>
          <w:p w14:paraId="21F28941" w14:textId="77777777" w:rsidR="00F879F0" w:rsidRPr="00712B70" w:rsidRDefault="00F879F0" w:rsidP="00A543D3">
            <w:pPr>
              <w:spacing w:line="240" w:lineRule="auto"/>
              <w:rPr>
                <w:rFonts w:cs="Arial"/>
                <w:sz w:val="20"/>
                <w:szCs w:val="20"/>
              </w:rPr>
            </w:pPr>
            <w:r w:rsidRPr="00712B70">
              <w:rPr>
                <w:rFonts w:cs="Arial"/>
                <w:sz w:val="20"/>
                <w:szCs w:val="20"/>
              </w:rPr>
              <w:t>Durée des perturbations</w:t>
            </w:r>
          </w:p>
        </w:tc>
        <w:tc>
          <w:tcPr>
            <w:tcW w:w="631" w:type="pct"/>
            <w:gridSpan w:val="2"/>
            <w:shd w:val="clear" w:color="auto" w:fill="FFFFFF"/>
          </w:tcPr>
          <w:p w14:paraId="70884A64" w14:textId="77777777" w:rsidR="00F879F0" w:rsidRPr="00712B70" w:rsidRDefault="00F879F0" w:rsidP="00A543D3">
            <w:pPr>
              <w:spacing w:line="240" w:lineRule="auto"/>
              <w:rPr>
                <w:rFonts w:cs="Arial"/>
                <w:sz w:val="20"/>
                <w:szCs w:val="20"/>
              </w:rPr>
            </w:pPr>
            <w:r w:rsidRPr="00712B70">
              <w:rPr>
                <w:rFonts w:cs="Arial"/>
                <w:sz w:val="20"/>
                <w:szCs w:val="20"/>
              </w:rPr>
              <w:t>Nombre de plaintes</w:t>
            </w:r>
          </w:p>
          <w:p w14:paraId="379ADEFB" w14:textId="77777777" w:rsidR="00F879F0" w:rsidRPr="00712B70" w:rsidRDefault="00F879F0" w:rsidP="00A543D3">
            <w:pPr>
              <w:spacing w:line="240" w:lineRule="auto"/>
              <w:rPr>
                <w:rFonts w:cs="Arial"/>
                <w:sz w:val="20"/>
                <w:szCs w:val="20"/>
              </w:rPr>
            </w:pPr>
          </w:p>
        </w:tc>
        <w:tc>
          <w:tcPr>
            <w:tcW w:w="572" w:type="pct"/>
            <w:shd w:val="clear" w:color="auto" w:fill="FFFFFF"/>
          </w:tcPr>
          <w:p w14:paraId="4B691860" w14:textId="77777777" w:rsidR="00F879F0" w:rsidRPr="00712B70" w:rsidRDefault="00F879F0" w:rsidP="00A543D3">
            <w:pPr>
              <w:spacing w:line="240" w:lineRule="auto"/>
              <w:rPr>
                <w:rFonts w:cs="Arial"/>
                <w:sz w:val="20"/>
                <w:szCs w:val="20"/>
              </w:rPr>
            </w:pPr>
            <w:r w:rsidRPr="00712B70">
              <w:rPr>
                <w:rFonts w:cs="Arial"/>
                <w:sz w:val="20"/>
                <w:szCs w:val="20"/>
              </w:rPr>
              <w:t xml:space="preserve">Pendant le déplacement de réseaux </w:t>
            </w:r>
          </w:p>
        </w:tc>
        <w:tc>
          <w:tcPr>
            <w:tcW w:w="661" w:type="pct"/>
            <w:shd w:val="clear" w:color="auto" w:fill="FFFFFF"/>
          </w:tcPr>
          <w:p w14:paraId="19D908DF" w14:textId="77777777" w:rsidR="00F879F0" w:rsidRPr="00712B70" w:rsidRDefault="00F879F0" w:rsidP="00A543D3">
            <w:pPr>
              <w:spacing w:line="240" w:lineRule="auto"/>
              <w:rPr>
                <w:rFonts w:cs="Arial"/>
                <w:sz w:val="20"/>
                <w:szCs w:val="20"/>
              </w:rPr>
            </w:pPr>
            <w:r w:rsidRPr="00712B70">
              <w:rPr>
                <w:rFonts w:cs="Arial"/>
                <w:sz w:val="20"/>
                <w:szCs w:val="20"/>
              </w:rPr>
              <w:t>Concessionnaires  des divers réseaux</w:t>
            </w:r>
          </w:p>
        </w:tc>
        <w:tc>
          <w:tcPr>
            <w:tcW w:w="717" w:type="pct"/>
            <w:shd w:val="clear" w:color="auto" w:fill="FFFFFF"/>
          </w:tcPr>
          <w:p w14:paraId="36361F5D"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555E1025"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149E41B9"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tc>
        <w:tc>
          <w:tcPr>
            <w:tcW w:w="710" w:type="pct"/>
            <w:shd w:val="clear" w:color="auto" w:fill="FFFFFF"/>
          </w:tcPr>
          <w:p w14:paraId="164C075D" w14:textId="77777777" w:rsidR="00F879F0" w:rsidRPr="00712B70" w:rsidRDefault="00F879F0" w:rsidP="00A543D3">
            <w:pPr>
              <w:spacing w:line="240" w:lineRule="auto"/>
              <w:rPr>
                <w:rFonts w:cs="Arial"/>
                <w:sz w:val="20"/>
                <w:szCs w:val="20"/>
              </w:rPr>
            </w:pPr>
            <w:r w:rsidRPr="00712B70">
              <w:rPr>
                <w:rFonts w:cs="Arial"/>
                <w:sz w:val="20"/>
                <w:szCs w:val="20"/>
              </w:rPr>
              <w:t>A intégrer au cahier de charges et aux clauses environnementales et sociales</w:t>
            </w:r>
          </w:p>
        </w:tc>
      </w:tr>
      <w:tr w:rsidR="00F879F0" w:rsidRPr="00712B70" w14:paraId="580EB56A" w14:textId="77777777" w:rsidTr="006952D5">
        <w:tc>
          <w:tcPr>
            <w:tcW w:w="928" w:type="pct"/>
            <w:shd w:val="clear" w:color="auto" w:fill="FFFFFF"/>
          </w:tcPr>
          <w:p w14:paraId="44B887AA" w14:textId="77777777" w:rsidR="00F879F0" w:rsidRPr="00712B70" w:rsidRDefault="00F879F0" w:rsidP="00A543D3">
            <w:pPr>
              <w:spacing w:line="240" w:lineRule="auto"/>
              <w:rPr>
                <w:rFonts w:cs="Arial"/>
                <w:sz w:val="20"/>
                <w:szCs w:val="20"/>
              </w:rPr>
            </w:pPr>
            <w:r w:rsidRPr="00712B70">
              <w:rPr>
                <w:rFonts w:cs="Arial"/>
                <w:sz w:val="20"/>
                <w:szCs w:val="20"/>
              </w:rPr>
              <w:t xml:space="preserve">2.5.N.1.2. Impliquer les concessionnaires dès le démarrage du projet pour faciliter le déplacement des réseaux </w:t>
            </w:r>
          </w:p>
        </w:tc>
        <w:tc>
          <w:tcPr>
            <w:tcW w:w="782" w:type="pct"/>
            <w:shd w:val="clear" w:color="auto" w:fill="FFFFFF"/>
          </w:tcPr>
          <w:p w14:paraId="76396DBB" w14:textId="77777777" w:rsidR="00F879F0" w:rsidRPr="00712B70" w:rsidRDefault="00F879F0" w:rsidP="00A543D3">
            <w:pPr>
              <w:spacing w:line="240" w:lineRule="auto"/>
              <w:rPr>
                <w:rFonts w:cs="Arial"/>
                <w:sz w:val="20"/>
                <w:szCs w:val="20"/>
              </w:rPr>
            </w:pPr>
            <w:r w:rsidRPr="00712B70">
              <w:rPr>
                <w:rFonts w:cs="Arial"/>
                <w:sz w:val="20"/>
                <w:szCs w:val="20"/>
              </w:rPr>
              <w:t xml:space="preserve">Contrats de prestation avec les concessionnaires </w:t>
            </w:r>
          </w:p>
        </w:tc>
        <w:tc>
          <w:tcPr>
            <w:tcW w:w="631" w:type="pct"/>
            <w:gridSpan w:val="2"/>
            <w:shd w:val="clear" w:color="auto" w:fill="FFFFFF"/>
          </w:tcPr>
          <w:p w14:paraId="14338B22" w14:textId="77777777" w:rsidR="00F879F0" w:rsidRPr="00712B70" w:rsidRDefault="00F879F0" w:rsidP="00A543D3">
            <w:pPr>
              <w:spacing w:line="240" w:lineRule="auto"/>
              <w:rPr>
                <w:rFonts w:cs="Arial"/>
                <w:sz w:val="20"/>
                <w:szCs w:val="20"/>
              </w:rPr>
            </w:pPr>
            <w:r w:rsidRPr="00712B70">
              <w:rPr>
                <w:rFonts w:cs="Arial"/>
                <w:sz w:val="20"/>
                <w:szCs w:val="20"/>
              </w:rPr>
              <w:t xml:space="preserve">Degré de perturbation des abonnés </w:t>
            </w:r>
          </w:p>
        </w:tc>
        <w:tc>
          <w:tcPr>
            <w:tcW w:w="572" w:type="pct"/>
            <w:shd w:val="clear" w:color="auto" w:fill="FFFFFF"/>
          </w:tcPr>
          <w:p w14:paraId="186D55EB" w14:textId="77777777" w:rsidR="00F879F0" w:rsidRPr="00712B70" w:rsidRDefault="00F879F0" w:rsidP="00A543D3">
            <w:pPr>
              <w:spacing w:line="240" w:lineRule="auto"/>
              <w:rPr>
                <w:rFonts w:cs="Arial"/>
                <w:sz w:val="20"/>
                <w:szCs w:val="20"/>
              </w:rPr>
            </w:pPr>
            <w:r w:rsidRPr="00712B70">
              <w:rPr>
                <w:rFonts w:cs="Arial"/>
                <w:sz w:val="20"/>
                <w:szCs w:val="20"/>
              </w:rPr>
              <w:t>avant le déplacement des réseaux</w:t>
            </w:r>
          </w:p>
        </w:tc>
        <w:tc>
          <w:tcPr>
            <w:tcW w:w="661" w:type="pct"/>
            <w:shd w:val="clear" w:color="auto" w:fill="FFFFFF"/>
          </w:tcPr>
          <w:p w14:paraId="3585E58C" w14:textId="77777777" w:rsidR="00F879F0" w:rsidRPr="00712B70" w:rsidRDefault="00F879F0" w:rsidP="00A543D3">
            <w:pPr>
              <w:spacing w:line="240" w:lineRule="auto"/>
              <w:rPr>
                <w:rFonts w:cs="Arial"/>
                <w:sz w:val="20"/>
                <w:szCs w:val="20"/>
              </w:rPr>
            </w:pPr>
            <w:r w:rsidRPr="00712B70">
              <w:rPr>
                <w:rFonts w:cs="Arial"/>
                <w:sz w:val="20"/>
                <w:szCs w:val="20"/>
              </w:rPr>
              <w:t xml:space="preserve">Concessionnaires  des divers réseaux </w:t>
            </w:r>
          </w:p>
          <w:p w14:paraId="6CC40925" w14:textId="77777777" w:rsidR="00F879F0" w:rsidRPr="00712B70" w:rsidRDefault="00F879F0" w:rsidP="00A543D3">
            <w:pPr>
              <w:spacing w:line="240" w:lineRule="auto"/>
              <w:rPr>
                <w:rFonts w:cs="Arial"/>
                <w:sz w:val="20"/>
                <w:szCs w:val="20"/>
              </w:rPr>
            </w:pPr>
            <w:r w:rsidRPr="00712B70">
              <w:rPr>
                <w:rFonts w:cs="Arial"/>
                <w:sz w:val="20"/>
                <w:szCs w:val="20"/>
              </w:rPr>
              <w:t>MOD</w:t>
            </w:r>
          </w:p>
        </w:tc>
        <w:tc>
          <w:tcPr>
            <w:tcW w:w="717" w:type="pct"/>
            <w:shd w:val="clear" w:color="auto" w:fill="FFFFFF"/>
          </w:tcPr>
          <w:p w14:paraId="379FAFC0"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04263464"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48B4996C"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tc>
        <w:tc>
          <w:tcPr>
            <w:tcW w:w="710" w:type="pct"/>
            <w:shd w:val="clear" w:color="auto" w:fill="FFFFFF"/>
          </w:tcPr>
          <w:p w14:paraId="536EADCF" w14:textId="77777777" w:rsidR="00F879F0" w:rsidRPr="00712B70" w:rsidRDefault="00F879F0" w:rsidP="00A543D3">
            <w:pPr>
              <w:spacing w:line="240" w:lineRule="auto"/>
              <w:rPr>
                <w:rFonts w:cs="Arial"/>
                <w:sz w:val="20"/>
                <w:szCs w:val="20"/>
              </w:rPr>
            </w:pPr>
            <w:r w:rsidRPr="00712B70">
              <w:rPr>
                <w:rFonts w:cs="Arial"/>
                <w:sz w:val="20"/>
                <w:szCs w:val="20"/>
              </w:rPr>
              <w:t>A intégrer au  cahier de charges</w:t>
            </w:r>
          </w:p>
        </w:tc>
      </w:tr>
      <w:tr w:rsidR="00F879F0" w:rsidRPr="00712B70" w14:paraId="7EC3ECEC" w14:textId="77777777" w:rsidTr="006952D5">
        <w:tc>
          <w:tcPr>
            <w:tcW w:w="928" w:type="pct"/>
            <w:shd w:val="clear" w:color="auto" w:fill="FFFFFF"/>
          </w:tcPr>
          <w:p w14:paraId="47528DD5" w14:textId="77777777" w:rsidR="00F879F0" w:rsidRPr="00712B70" w:rsidRDefault="00F879F0" w:rsidP="00A543D3">
            <w:pPr>
              <w:spacing w:line="240" w:lineRule="auto"/>
              <w:rPr>
                <w:rFonts w:cs="Arial"/>
                <w:sz w:val="20"/>
                <w:szCs w:val="20"/>
              </w:rPr>
            </w:pPr>
            <w:r w:rsidRPr="00712B70">
              <w:rPr>
                <w:rFonts w:cs="Arial"/>
                <w:sz w:val="20"/>
                <w:szCs w:val="20"/>
              </w:rPr>
              <w:t>2.6.P.1.1. Prévoir des signalisations pour orienter les usagers afin de réduire les risques d’accidents dans les déviations</w:t>
            </w:r>
          </w:p>
        </w:tc>
        <w:tc>
          <w:tcPr>
            <w:tcW w:w="782" w:type="pct"/>
            <w:shd w:val="clear" w:color="auto" w:fill="FFFFFF"/>
          </w:tcPr>
          <w:p w14:paraId="4517F48D" w14:textId="77777777" w:rsidR="00F879F0" w:rsidRPr="00712B70" w:rsidDel="004E5B8C" w:rsidRDefault="00F879F0" w:rsidP="00A543D3">
            <w:pPr>
              <w:spacing w:line="240" w:lineRule="auto"/>
              <w:rPr>
                <w:rFonts w:cs="Arial"/>
                <w:sz w:val="20"/>
                <w:szCs w:val="20"/>
              </w:rPr>
            </w:pPr>
            <w:r w:rsidRPr="00712B70">
              <w:rPr>
                <w:rFonts w:cs="Arial"/>
                <w:sz w:val="20"/>
                <w:szCs w:val="20"/>
              </w:rPr>
              <w:t>Présence de signalisation dans les déviations</w:t>
            </w:r>
          </w:p>
          <w:p w14:paraId="430DACB3" w14:textId="77777777" w:rsidR="00F879F0" w:rsidRPr="00712B70" w:rsidRDefault="00F879F0" w:rsidP="00A543D3">
            <w:pPr>
              <w:spacing w:line="240" w:lineRule="auto"/>
              <w:rPr>
                <w:rFonts w:cs="Arial"/>
                <w:sz w:val="20"/>
                <w:szCs w:val="20"/>
              </w:rPr>
            </w:pPr>
            <w:r w:rsidRPr="00712B70">
              <w:rPr>
                <w:rFonts w:cs="Arial"/>
                <w:sz w:val="20"/>
                <w:szCs w:val="20"/>
              </w:rPr>
              <w:t xml:space="preserve"> </w:t>
            </w:r>
          </w:p>
        </w:tc>
        <w:tc>
          <w:tcPr>
            <w:tcW w:w="631" w:type="pct"/>
            <w:gridSpan w:val="2"/>
            <w:shd w:val="clear" w:color="auto" w:fill="FFFFFF"/>
          </w:tcPr>
          <w:p w14:paraId="7EA722F2" w14:textId="77777777" w:rsidR="00F879F0" w:rsidRPr="00712B70" w:rsidRDefault="00F879F0" w:rsidP="00A543D3">
            <w:pPr>
              <w:spacing w:line="240" w:lineRule="auto"/>
              <w:rPr>
                <w:rFonts w:cs="Arial"/>
                <w:sz w:val="20"/>
                <w:szCs w:val="20"/>
              </w:rPr>
            </w:pPr>
            <w:r w:rsidRPr="00712B70">
              <w:rPr>
                <w:rFonts w:cs="Arial"/>
                <w:sz w:val="20"/>
                <w:szCs w:val="20"/>
              </w:rPr>
              <w:t>-Nombre de cas d’accidents enregistrés au niveau des déviations</w:t>
            </w:r>
          </w:p>
          <w:p w14:paraId="6CF48889" w14:textId="77777777" w:rsidR="00F879F0" w:rsidRPr="00712B70" w:rsidRDefault="00F879F0" w:rsidP="00A543D3">
            <w:pPr>
              <w:spacing w:line="240" w:lineRule="auto"/>
              <w:rPr>
                <w:rFonts w:cs="Arial"/>
                <w:sz w:val="20"/>
                <w:szCs w:val="20"/>
              </w:rPr>
            </w:pPr>
          </w:p>
        </w:tc>
        <w:tc>
          <w:tcPr>
            <w:tcW w:w="572" w:type="pct"/>
            <w:shd w:val="clear" w:color="auto" w:fill="FFFFFF"/>
          </w:tcPr>
          <w:p w14:paraId="7C26DBE3" w14:textId="77777777" w:rsidR="00F879F0" w:rsidRPr="00712B70" w:rsidRDefault="00F879F0" w:rsidP="00A543D3">
            <w:pPr>
              <w:spacing w:line="240" w:lineRule="auto"/>
              <w:rPr>
                <w:rFonts w:cs="Arial"/>
                <w:sz w:val="20"/>
                <w:szCs w:val="20"/>
              </w:rPr>
            </w:pPr>
            <w:r w:rsidRPr="00712B70">
              <w:rPr>
                <w:rFonts w:cs="Arial"/>
                <w:sz w:val="20"/>
                <w:szCs w:val="20"/>
              </w:rPr>
              <w:t>Pendant toute la durée de la déviation</w:t>
            </w:r>
          </w:p>
        </w:tc>
        <w:tc>
          <w:tcPr>
            <w:tcW w:w="661" w:type="pct"/>
            <w:shd w:val="clear" w:color="auto" w:fill="FFFFFF"/>
          </w:tcPr>
          <w:p w14:paraId="79CE97DC" w14:textId="77777777" w:rsidR="00F879F0" w:rsidRPr="00712B70" w:rsidRDefault="00F879F0" w:rsidP="00A543D3">
            <w:pPr>
              <w:spacing w:line="240" w:lineRule="auto"/>
              <w:rPr>
                <w:rFonts w:cs="Arial"/>
                <w:sz w:val="20"/>
                <w:szCs w:val="20"/>
              </w:rPr>
            </w:pPr>
            <w:r w:rsidRPr="00712B70">
              <w:rPr>
                <w:rFonts w:cs="Arial"/>
                <w:sz w:val="20"/>
                <w:szCs w:val="20"/>
              </w:rPr>
              <w:t>MOD</w:t>
            </w:r>
          </w:p>
          <w:p w14:paraId="05A4D1A1" w14:textId="77777777" w:rsidR="00F879F0" w:rsidRPr="00712B70" w:rsidRDefault="00F879F0" w:rsidP="00A543D3">
            <w:pPr>
              <w:spacing w:line="240" w:lineRule="auto"/>
              <w:rPr>
                <w:rFonts w:cs="Arial"/>
                <w:sz w:val="20"/>
                <w:szCs w:val="20"/>
              </w:rPr>
            </w:pPr>
            <w:r w:rsidRPr="00712B70">
              <w:rPr>
                <w:rFonts w:cs="Arial"/>
                <w:sz w:val="20"/>
                <w:szCs w:val="20"/>
              </w:rPr>
              <w:t>MdC</w:t>
            </w:r>
          </w:p>
          <w:p w14:paraId="1F0AC6F6"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en charge des travaux </w:t>
            </w:r>
          </w:p>
        </w:tc>
        <w:tc>
          <w:tcPr>
            <w:tcW w:w="717" w:type="pct"/>
            <w:shd w:val="clear" w:color="auto" w:fill="FFFFFF"/>
          </w:tcPr>
          <w:p w14:paraId="7B7F8B0E"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6706810F"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7F9208B8"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206566BE" w14:textId="77777777" w:rsidR="00F879F0" w:rsidRPr="00712B70" w:rsidRDefault="00F879F0" w:rsidP="00A543D3">
            <w:pPr>
              <w:spacing w:line="240" w:lineRule="auto"/>
              <w:rPr>
                <w:rFonts w:cs="Arial"/>
                <w:sz w:val="20"/>
                <w:szCs w:val="20"/>
              </w:rPr>
            </w:pPr>
          </w:p>
        </w:tc>
        <w:tc>
          <w:tcPr>
            <w:tcW w:w="710" w:type="pct"/>
            <w:shd w:val="clear" w:color="auto" w:fill="FFFFFF"/>
          </w:tcPr>
          <w:p w14:paraId="6D235013" w14:textId="77777777" w:rsidR="00F879F0" w:rsidRPr="00712B70" w:rsidRDefault="00F879F0" w:rsidP="00A543D3">
            <w:pPr>
              <w:spacing w:line="240" w:lineRule="auto"/>
              <w:rPr>
                <w:rFonts w:cs="Arial"/>
                <w:sz w:val="20"/>
                <w:szCs w:val="20"/>
              </w:rPr>
            </w:pPr>
            <w:r w:rsidRPr="00712B70">
              <w:rPr>
                <w:rFonts w:cs="Arial"/>
                <w:sz w:val="20"/>
                <w:szCs w:val="20"/>
              </w:rPr>
              <w:t>A intégrer au cahier de charges et au PGES-Chantier</w:t>
            </w:r>
          </w:p>
        </w:tc>
      </w:tr>
      <w:tr w:rsidR="00F879F0" w:rsidRPr="00712B70" w14:paraId="4E7BCD94" w14:textId="77777777" w:rsidTr="006952D5">
        <w:tc>
          <w:tcPr>
            <w:tcW w:w="928" w:type="pct"/>
            <w:shd w:val="clear" w:color="auto" w:fill="FFFFFF"/>
          </w:tcPr>
          <w:p w14:paraId="3D651BE3" w14:textId="77777777" w:rsidR="00F879F0" w:rsidRPr="00712B70" w:rsidRDefault="00F879F0" w:rsidP="00A543D3">
            <w:pPr>
              <w:spacing w:line="240" w:lineRule="auto"/>
              <w:rPr>
                <w:rFonts w:cs="Arial"/>
                <w:sz w:val="20"/>
                <w:szCs w:val="20"/>
              </w:rPr>
            </w:pPr>
            <w:r w:rsidRPr="00712B70">
              <w:rPr>
                <w:rFonts w:cs="Arial"/>
                <w:sz w:val="20"/>
                <w:szCs w:val="20"/>
              </w:rPr>
              <w:t>2.6.P.1.2. Prévoir des signalisations pour orienter les usagers</w:t>
            </w:r>
          </w:p>
        </w:tc>
        <w:tc>
          <w:tcPr>
            <w:tcW w:w="782" w:type="pct"/>
            <w:shd w:val="clear" w:color="auto" w:fill="FFFFFF"/>
          </w:tcPr>
          <w:p w14:paraId="6AEB9A92" w14:textId="77777777" w:rsidR="00F879F0" w:rsidRPr="00712B70" w:rsidRDefault="00F879F0" w:rsidP="00A543D3">
            <w:pPr>
              <w:spacing w:line="240" w:lineRule="auto"/>
              <w:rPr>
                <w:rFonts w:cs="Arial"/>
                <w:sz w:val="20"/>
                <w:szCs w:val="20"/>
              </w:rPr>
            </w:pPr>
            <w:r w:rsidRPr="00712B70">
              <w:rPr>
                <w:rFonts w:cs="Arial"/>
                <w:sz w:val="20"/>
                <w:szCs w:val="20"/>
              </w:rPr>
              <w:t xml:space="preserve">Existence des panneaux directionnels </w:t>
            </w:r>
          </w:p>
        </w:tc>
        <w:tc>
          <w:tcPr>
            <w:tcW w:w="631" w:type="pct"/>
            <w:gridSpan w:val="2"/>
            <w:shd w:val="clear" w:color="auto" w:fill="FFFFFF"/>
          </w:tcPr>
          <w:p w14:paraId="6B95BB56" w14:textId="77777777" w:rsidR="00F879F0" w:rsidRPr="00712B70" w:rsidRDefault="00F879F0" w:rsidP="00A543D3">
            <w:pPr>
              <w:spacing w:line="240" w:lineRule="auto"/>
              <w:rPr>
                <w:rFonts w:cs="Arial"/>
                <w:sz w:val="20"/>
                <w:szCs w:val="20"/>
              </w:rPr>
            </w:pPr>
            <w:r w:rsidRPr="00712B70">
              <w:rPr>
                <w:rFonts w:cs="Arial"/>
                <w:sz w:val="20"/>
                <w:szCs w:val="20"/>
              </w:rPr>
              <w:t>-Nombre de cas d’accident enregistrés</w:t>
            </w:r>
          </w:p>
          <w:p w14:paraId="6A40CC73" w14:textId="77777777" w:rsidR="00F879F0" w:rsidRPr="00712B70" w:rsidRDefault="00F879F0" w:rsidP="00A543D3">
            <w:pPr>
              <w:spacing w:line="240" w:lineRule="auto"/>
              <w:rPr>
                <w:rFonts w:cs="Arial"/>
                <w:sz w:val="20"/>
                <w:szCs w:val="20"/>
              </w:rPr>
            </w:pPr>
            <w:r w:rsidRPr="00712B70">
              <w:rPr>
                <w:rFonts w:cs="Arial"/>
                <w:sz w:val="20"/>
                <w:szCs w:val="20"/>
              </w:rPr>
              <w:t xml:space="preserve">-Absence de plaintes  </w:t>
            </w:r>
          </w:p>
        </w:tc>
        <w:tc>
          <w:tcPr>
            <w:tcW w:w="572" w:type="pct"/>
            <w:shd w:val="clear" w:color="auto" w:fill="FFFFFF"/>
          </w:tcPr>
          <w:p w14:paraId="52F03B82" w14:textId="77777777" w:rsidR="00F879F0" w:rsidRPr="00712B70" w:rsidRDefault="00F879F0" w:rsidP="00A543D3">
            <w:pPr>
              <w:spacing w:line="240" w:lineRule="auto"/>
              <w:rPr>
                <w:rFonts w:cs="Arial"/>
                <w:sz w:val="20"/>
                <w:szCs w:val="20"/>
              </w:rPr>
            </w:pPr>
            <w:r w:rsidRPr="00712B70">
              <w:rPr>
                <w:rFonts w:cs="Arial"/>
                <w:sz w:val="20"/>
                <w:szCs w:val="20"/>
              </w:rPr>
              <w:t xml:space="preserve">Avant le démarrage des travaux de chantier </w:t>
            </w:r>
          </w:p>
        </w:tc>
        <w:tc>
          <w:tcPr>
            <w:tcW w:w="661" w:type="pct"/>
            <w:shd w:val="clear" w:color="auto" w:fill="FFFFFF"/>
          </w:tcPr>
          <w:p w14:paraId="6527BAFF" w14:textId="77777777" w:rsidR="00F879F0" w:rsidRPr="00712B70" w:rsidRDefault="00F879F0" w:rsidP="00A543D3">
            <w:pPr>
              <w:spacing w:line="240" w:lineRule="auto"/>
              <w:rPr>
                <w:rFonts w:cs="Arial"/>
                <w:sz w:val="20"/>
                <w:szCs w:val="20"/>
              </w:rPr>
            </w:pPr>
            <w:r w:rsidRPr="00712B70">
              <w:rPr>
                <w:rFonts w:cs="Arial"/>
                <w:sz w:val="20"/>
                <w:szCs w:val="20"/>
              </w:rPr>
              <w:t>MOD</w:t>
            </w:r>
          </w:p>
          <w:p w14:paraId="403DC17F" w14:textId="77777777" w:rsidR="00F879F0" w:rsidRPr="00712B70" w:rsidRDefault="00F879F0" w:rsidP="00A543D3">
            <w:pPr>
              <w:spacing w:line="240" w:lineRule="auto"/>
              <w:rPr>
                <w:rFonts w:cs="Arial"/>
                <w:sz w:val="20"/>
                <w:szCs w:val="20"/>
              </w:rPr>
            </w:pPr>
            <w:r w:rsidRPr="00712B70">
              <w:rPr>
                <w:rFonts w:cs="Arial"/>
                <w:sz w:val="20"/>
                <w:szCs w:val="20"/>
              </w:rPr>
              <w:t>MdC</w:t>
            </w:r>
          </w:p>
          <w:p w14:paraId="1C34FE74"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en charge des travaux </w:t>
            </w:r>
          </w:p>
        </w:tc>
        <w:tc>
          <w:tcPr>
            <w:tcW w:w="717" w:type="pct"/>
            <w:shd w:val="clear" w:color="auto" w:fill="FFFFFF"/>
          </w:tcPr>
          <w:p w14:paraId="38126F66"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36486BEE"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13615511"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18092B38" w14:textId="77777777" w:rsidR="00F879F0" w:rsidRPr="00712B70" w:rsidRDefault="00F879F0" w:rsidP="00A543D3">
            <w:pPr>
              <w:spacing w:line="240" w:lineRule="auto"/>
              <w:rPr>
                <w:rFonts w:cs="Arial"/>
                <w:sz w:val="20"/>
                <w:szCs w:val="20"/>
              </w:rPr>
            </w:pPr>
          </w:p>
        </w:tc>
        <w:tc>
          <w:tcPr>
            <w:tcW w:w="710" w:type="pct"/>
            <w:shd w:val="clear" w:color="auto" w:fill="FFFFFF"/>
          </w:tcPr>
          <w:p w14:paraId="32CBC61B" w14:textId="77777777" w:rsidR="00F879F0" w:rsidRPr="00712B70" w:rsidRDefault="00F879F0" w:rsidP="00A543D3">
            <w:pPr>
              <w:spacing w:line="240" w:lineRule="auto"/>
              <w:rPr>
                <w:rFonts w:cs="Arial"/>
                <w:sz w:val="20"/>
                <w:szCs w:val="20"/>
              </w:rPr>
            </w:pPr>
            <w:r w:rsidRPr="00712B70">
              <w:rPr>
                <w:rFonts w:cs="Arial"/>
                <w:sz w:val="20"/>
                <w:szCs w:val="20"/>
              </w:rPr>
              <w:t>A intégrer au cahier de charges et au PGES-Chantier</w:t>
            </w:r>
          </w:p>
        </w:tc>
      </w:tr>
      <w:tr w:rsidR="00F879F0" w:rsidRPr="00712B70" w14:paraId="29C02398" w14:textId="77777777" w:rsidTr="006952D5">
        <w:tc>
          <w:tcPr>
            <w:tcW w:w="928" w:type="pct"/>
            <w:shd w:val="clear" w:color="auto" w:fill="FFFFFF"/>
          </w:tcPr>
          <w:p w14:paraId="7E8A8373" w14:textId="77777777" w:rsidR="00F879F0" w:rsidRPr="00712B70" w:rsidRDefault="00F879F0" w:rsidP="00A543D3">
            <w:pPr>
              <w:spacing w:line="240" w:lineRule="auto"/>
              <w:rPr>
                <w:rFonts w:cs="Arial"/>
                <w:sz w:val="20"/>
                <w:szCs w:val="20"/>
              </w:rPr>
            </w:pPr>
            <w:r w:rsidRPr="00712B70">
              <w:rPr>
                <w:rFonts w:cs="Arial"/>
                <w:sz w:val="20"/>
                <w:szCs w:val="20"/>
              </w:rPr>
              <w:t>2.7.N.1.2. Bâcher les camions transporteurs de matériaux depuis les lieux de prélèvement jusqu’au chantier</w:t>
            </w:r>
          </w:p>
        </w:tc>
        <w:tc>
          <w:tcPr>
            <w:tcW w:w="782" w:type="pct"/>
            <w:shd w:val="clear" w:color="auto" w:fill="FFFFFF"/>
          </w:tcPr>
          <w:p w14:paraId="22E1C711" w14:textId="77777777" w:rsidR="00F879F0" w:rsidRPr="00712B70" w:rsidRDefault="00F879F0" w:rsidP="00A543D3">
            <w:pPr>
              <w:spacing w:line="240" w:lineRule="auto"/>
              <w:rPr>
                <w:rFonts w:cs="Arial"/>
                <w:sz w:val="20"/>
                <w:szCs w:val="20"/>
              </w:rPr>
            </w:pPr>
            <w:r w:rsidRPr="00712B70">
              <w:rPr>
                <w:rFonts w:cs="Arial"/>
                <w:sz w:val="20"/>
                <w:szCs w:val="20"/>
              </w:rPr>
              <w:t xml:space="preserve">-Les camions transporteurs de matériaux sont bâchés  </w:t>
            </w:r>
          </w:p>
          <w:p w14:paraId="4A9EAD6B" w14:textId="77777777" w:rsidR="00F879F0" w:rsidRPr="00712B70" w:rsidRDefault="00F879F0" w:rsidP="00A543D3">
            <w:pPr>
              <w:spacing w:line="240" w:lineRule="auto"/>
              <w:rPr>
                <w:rFonts w:cs="Arial"/>
                <w:sz w:val="20"/>
                <w:szCs w:val="20"/>
              </w:rPr>
            </w:pPr>
            <w:r w:rsidRPr="00712B70">
              <w:rPr>
                <w:rFonts w:cs="Arial"/>
                <w:sz w:val="20"/>
                <w:szCs w:val="20"/>
              </w:rPr>
              <w:t>-Absence de déversements de matériau sur l’itinéraire de transport</w:t>
            </w:r>
          </w:p>
          <w:p w14:paraId="446FBE55" w14:textId="77777777" w:rsidR="00F879F0" w:rsidRPr="00712B70" w:rsidRDefault="00F879F0" w:rsidP="00A543D3">
            <w:pPr>
              <w:spacing w:line="240" w:lineRule="auto"/>
              <w:rPr>
                <w:rFonts w:cs="Arial"/>
                <w:sz w:val="20"/>
                <w:szCs w:val="20"/>
              </w:rPr>
            </w:pPr>
          </w:p>
          <w:p w14:paraId="0DE5A244" w14:textId="77777777" w:rsidR="00F879F0" w:rsidRPr="00712B70" w:rsidRDefault="00F879F0" w:rsidP="00A543D3">
            <w:pPr>
              <w:spacing w:line="240" w:lineRule="auto"/>
              <w:rPr>
                <w:rFonts w:cs="Arial"/>
                <w:sz w:val="20"/>
                <w:szCs w:val="20"/>
              </w:rPr>
            </w:pPr>
            <w:r w:rsidRPr="00712B70">
              <w:rPr>
                <w:rFonts w:cs="Arial"/>
                <w:sz w:val="20"/>
                <w:szCs w:val="20"/>
              </w:rPr>
              <w:t>Respect des normes de circulation et de chargement.</w:t>
            </w:r>
          </w:p>
        </w:tc>
        <w:tc>
          <w:tcPr>
            <w:tcW w:w="631" w:type="pct"/>
            <w:gridSpan w:val="2"/>
            <w:shd w:val="clear" w:color="auto" w:fill="FFFFFF"/>
          </w:tcPr>
          <w:p w14:paraId="3D8EC6F2" w14:textId="77777777" w:rsidR="00F879F0" w:rsidRPr="00712B70" w:rsidRDefault="00F879F0" w:rsidP="00A543D3">
            <w:pPr>
              <w:spacing w:line="240" w:lineRule="auto"/>
              <w:rPr>
                <w:rFonts w:cs="Arial"/>
                <w:sz w:val="20"/>
                <w:szCs w:val="20"/>
              </w:rPr>
            </w:pPr>
            <w:r w:rsidRPr="00712B70">
              <w:rPr>
                <w:rFonts w:cs="Arial"/>
                <w:sz w:val="20"/>
                <w:szCs w:val="20"/>
              </w:rPr>
              <w:t>-Nombre de camions bâchés</w:t>
            </w:r>
          </w:p>
          <w:p w14:paraId="29730D41" w14:textId="77777777" w:rsidR="00F879F0" w:rsidRPr="00712B70" w:rsidRDefault="00F879F0" w:rsidP="00A543D3">
            <w:pPr>
              <w:spacing w:line="240" w:lineRule="auto"/>
              <w:rPr>
                <w:rFonts w:cs="Arial"/>
                <w:sz w:val="20"/>
                <w:szCs w:val="20"/>
              </w:rPr>
            </w:pPr>
            <w:r w:rsidRPr="00712B70">
              <w:rPr>
                <w:rFonts w:cs="Arial"/>
                <w:sz w:val="20"/>
                <w:szCs w:val="20"/>
              </w:rPr>
              <w:t>-Nombre de plaintes des usagers de route</w:t>
            </w:r>
          </w:p>
          <w:p w14:paraId="3DD03A33" w14:textId="77777777" w:rsidR="00F879F0" w:rsidRPr="00712B70" w:rsidRDefault="00F879F0" w:rsidP="00A543D3">
            <w:pPr>
              <w:spacing w:line="240" w:lineRule="auto"/>
              <w:rPr>
                <w:rFonts w:cs="Arial"/>
                <w:sz w:val="20"/>
                <w:szCs w:val="20"/>
              </w:rPr>
            </w:pPr>
          </w:p>
        </w:tc>
        <w:tc>
          <w:tcPr>
            <w:tcW w:w="572" w:type="pct"/>
            <w:shd w:val="clear" w:color="auto" w:fill="FFFFFF"/>
          </w:tcPr>
          <w:p w14:paraId="78558A38" w14:textId="77777777" w:rsidR="00F879F0" w:rsidRPr="00712B70" w:rsidRDefault="00F879F0" w:rsidP="00A543D3">
            <w:pPr>
              <w:spacing w:line="240" w:lineRule="auto"/>
              <w:rPr>
                <w:rFonts w:cs="Arial"/>
                <w:sz w:val="20"/>
                <w:szCs w:val="20"/>
              </w:rPr>
            </w:pPr>
            <w:r w:rsidRPr="00712B70">
              <w:rPr>
                <w:rFonts w:cs="Arial"/>
                <w:sz w:val="20"/>
                <w:szCs w:val="20"/>
              </w:rPr>
              <w:t xml:space="preserve">Pendant toute la durée du transport de matériaux </w:t>
            </w:r>
          </w:p>
        </w:tc>
        <w:tc>
          <w:tcPr>
            <w:tcW w:w="661" w:type="pct"/>
            <w:shd w:val="clear" w:color="auto" w:fill="FFFFFF"/>
          </w:tcPr>
          <w:p w14:paraId="04A4826E" w14:textId="77777777" w:rsidR="00F879F0" w:rsidRPr="00712B70" w:rsidRDefault="00F879F0" w:rsidP="00A543D3">
            <w:pPr>
              <w:spacing w:line="240" w:lineRule="auto"/>
              <w:rPr>
                <w:rFonts w:cs="Arial"/>
                <w:sz w:val="20"/>
                <w:szCs w:val="20"/>
              </w:rPr>
            </w:pPr>
            <w:r w:rsidRPr="00712B70">
              <w:rPr>
                <w:rFonts w:cs="Arial"/>
                <w:sz w:val="20"/>
                <w:szCs w:val="20"/>
              </w:rPr>
              <w:t>MOD</w:t>
            </w:r>
          </w:p>
          <w:p w14:paraId="362C61A5" w14:textId="77777777" w:rsidR="00F879F0" w:rsidRPr="00712B70" w:rsidRDefault="00F879F0" w:rsidP="00A543D3">
            <w:pPr>
              <w:spacing w:line="240" w:lineRule="auto"/>
              <w:rPr>
                <w:rFonts w:cs="Arial"/>
                <w:sz w:val="20"/>
                <w:szCs w:val="20"/>
              </w:rPr>
            </w:pPr>
            <w:r w:rsidRPr="00712B70">
              <w:rPr>
                <w:rFonts w:cs="Arial"/>
                <w:sz w:val="20"/>
                <w:szCs w:val="20"/>
              </w:rPr>
              <w:t>MdC</w:t>
            </w:r>
          </w:p>
          <w:p w14:paraId="5FAACCCF"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en charge des travaux </w:t>
            </w:r>
          </w:p>
        </w:tc>
        <w:tc>
          <w:tcPr>
            <w:tcW w:w="717" w:type="pct"/>
            <w:shd w:val="clear" w:color="auto" w:fill="FFFFFF"/>
          </w:tcPr>
          <w:p w14:paraId="3680012F"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67BA35B3"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6DAAF4C2"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527CA36C" w14:textId="77777777" w:rsidR="00F879F0" w:rsidRPr="00712B70" w:rsidRDefault="00F879F0" w:rsidP="00A543D3">
            <w:pPr>
              <w:spacing w:line="240" w:lineRule="auto"/>
              <w:rPr>
                <w:rFonts w:cs="Arial"/>
                <w:sz w:val="20"/>
                <w:szCs w:val="20"/>
              </w:rPr>
            </w:pPr>
          </w:p>
        </w:tc>
        <w:tc>
          <w:tcPr>
            <w:tcW w:w="710" w:type="pct"/>
            <w:shd w:val="clear" w:color="auto" w:fill="FFFFFF"/>
          </w:tcPr>
          <w:p w14:paraId="1296441F" w14:textId="77777777" w:rsidR="00F879F0" w:rsidRPr="00712B70" w:rsidRDefault="00F879F0" w:rsidP="00A543D3">
            <w:pPr>
              <w:spacing w:line="240" w:lineRule="auto"/>
              <w:rPr>
                <w:rFonts w:cs="Arial"/>
                <w:sz w:val="20"/>
                <w:szCs w:val="20"/>
              </w:rPr>
            </w:pPr>
            <w:r w:rsidRPr="00712B70">
              <w:rPr>
                <w:rFonts w:cs="Arial"/>
                <w:sz w:val="20"/>
                <w:szCs w:val="20"/>
              </w:rPr>
              <w:t>A intégrer aux clauses environnementales et sociales et au PGES-Chantier</w:t>
            </w:r>
          </w:p>
        </w:tc>
      </w:tr>
      <w:tr w:rsidR="00F879F0" w:rsidRPr="00712B70" w14:paraId="55ED474D" w14:textId="77777777" w:rsidTr="006952D5">
        <w:tc>
          <w:tcPr>
            <w:tcW w:w="928" w:type="pct"/>
            <w:shd w:val="clear" w:color="auto" w:fill="FFFFFF"/>
          </w:tcPr>
          <w:p w14:paraId="4B2238E3" w14:textId="77777777" w:rsidR="00F879F0" w:rsidRPr="00712B70" w:rsidRDefault="00F879F0" w:rsidP="00A543D3">
            <w:pPr>
              <w:spacing w:line="240" w:lineRule="auto"/>
              <w:rPr>
                <w:rFonts w:cs="Arial"/>
                <w:sz w:val="20"/>
                <w:szCs w:val="20"/>
              </w:rPr>
            </w:pPr>
            <w:r w:rsidRPr="00712B70">
              <w:rPr>
                <w:rFonts w:cs="Arial"/>
                <w:sz w:val="20"/>
                <w:szCs w:val="20"/>
              </w:rPr>
              <w:t xml:space="preserve">2.7.N.3.1. Installer un parking public pour garer les véhicules des riverains en toute sécurité  </w:t>
            </w:r>
          </w:p>
        </w:tc>
        <w:tc>
          <w:tcPr>
            <w:tcW w:w="782" w:type="pct"/>
            <w:shd w:val="clear" w:color="auto" w:fill="FFFFFF"/>
          </w:tcPr>
          <w:p w14:paraId="7AED3EEB" w14:textId="77777777" w:rsidR="00F879F0" w:rsidRPr="00712B70" w:rsidRDefault="00F879F0" w:rsidP="00A543D3">
            <w:pPr>
              <w:spacing w:line="240" w:lineRule="auto"/>
              <w:rPr>
                <w:rFonts w:cs="Arial"/>
                <w:sz w:val="20"/>
                <w:szCs w:val="20"/>
              </w:rPr>
            </w:pPr>
            <w:r w:rsidRPr="00712B70">
              <w:rPr>
                <w:rFonts w:cs="Arial"/>
                <w:sz w:val="20"/>
                <w:szCs w:val="20"/>
              </w:rPr>
              <w:t xml:space="preserve">Existence d’un parking   </w:t>
            </w:r>
          </w:p>
        </w:tc>
        <w:tc>
          <w:tcPr>
            <w:tcW w:w="631" w:type="pct"/>
            <w:gridSpan w:val="2"/>
            <w:shd w:val="clear" w:color="auto" w:fill="FFFFFF"/>
          </w:tcPr>
          <w:p w14:paraId="7A93B122" w14:textId="77777777" w:rsidR="00F879F0" w:rsidRPr="00712B70" w:rsidRDefault="00F879F0" w:rsidP="00A543D3">
            <w:pPr>
              <w:spacing w:line="240" w:lineRule="auto"/>
              <w:rPr>
                <w:rFonts w:cs="Arial"/>
                <w:sz w:val="20"/>
                <w:szCs w:val="20"/>
              </w:rPr>
            </w:pPr>
            <w:r w:rsidRPr="00712B70">
              <w:rPr>
                <w:rFonts w:cs="Arial"/>
                <w:sz w:val="20"/>
                <w:szCs w:val="20"/>
              </w:rPr>
              <w:t>-Nombre de cas de vol</w:t>
            </w:r>
          </w:p>
          <w:p w14:paraId="0EFF579F" w14:textId="77777777" w:rsidR="00F879F0" w:rsidRPr="00712B70" w:rsidRDefault="00F879F0" w:rsidP="00A543D3">
            <w:pPr>
              <w:spacing w:line="240" w:lineRule="auto"/>
              <w:rPr>
                <w:rFonts w:cs="Arial"/>
                <w:sz w:val="20"/>
                <w:szCs w:val="20"/>
              </w:rPr>
            </w:pPr>
            <w:r w:rsidRPr="00712B70">
              <w:rPr>
                <w:rFonts w:cs="Arial"/>
                <w:sz w:val="20"/>
                <w:szCs w:val="20"/>
              </w:rPr>
              <w:t>-Nombre de plaintes enregistrées et traitées</w:t>
            </w:r>
          </w:p>
        </w:tc>
        <w:tc>
          <w:tcPr>
            <w:tcW w:w="572" w:type="pct"/>
            <w:shd w:val="clear" w:color="auto" w:fill="FFFFFF"/>
          </w:tcPr>
          <w:p w14:paraId="74D12262" w14:textId="77777777" w:rsidR="00F879F0" w:rsidRPr="00712B70" w:rsidRDefault="00F879F0" w:rsidP="00A543D3">
            <w:pPr>
              <w:spacing w:line="240" w:lineRule="auto"/>
              <w:rPr>
                <w:rFonts w:cs="Arial"/>
                <w:sz w:val="20"/>
                <w:szCs w:val="20"/>
              </w:rPr>
            </w:pPr>
            <w:r w:rsidRPr="00712B70">
              <w:rPr>
                <w:rFonts w:cs="Arial"/>
                <w:sz w:val="20"/>
                <w:szCs w:val="20"/>
              </w:rPr>
              <w:t xml:space="preserve">Pendant toute la durée des travaux de chantier </w:t>
            </w:r>
          </w:p>
        </w:tc>
        <w:tc>
          <w:tcPr>
            <w:tcW w:w="661" w:type="pct"/>
            <w:shd w:val="clear" w:color="auto" w:fill="FFFFFF"/>
          </w:tcPr>
          <w:p w14:paraId="16210F94" w14:textId="77777777" w:rsidR="00F879F0" w:rsidRPr="00712B70" w:rsidRDefault="00F879F0" w:rsidP="00A543D3">
            <w:pPr>
              <w:spacing w:line="240" w:lineRule="auto"/>
              <w:rPr>
                <w:rFonts w:cs="Arial"/>
                <w:sz w:val="20"/>
                <w:szCs w:val="20"/>
              </w:rPr>
            </w:pPr>
            <w:r w:rsidRPr="00712B70">
              <w:rPr>
                <w:rFonts w:cs="Arial"/>
                <w:sz w:val="20"/>
                <w:szCs w:val="20"/>
              </w:rPr>
              <w:t>MOD</w:t>
            </w:r>
          </w:p>
          <w:p w14:paraId="0D5F4B8E" w14:textId="77777777" w:rsidR="00F879F0" w:rsidRPr="00712B70" w:rsidRDefault="00F879F0" w:rsidP="00A543D3">
            <w:pPr>
              <w:spacing w:line="240" w:lineRule="auto"/>
              <w:rPr>
                <w:rFonts w:cs="Arial"/>
                <w:sz w:val="20"/>
                <w:szCs w:val="20"/>
              </w:rPr>
            </w:pPr>
            <w:r w:rsidRPr="00712B70">
              <w:rPr>
                <w:rFonts w:cs="Arial"/>
                <w:sz w:val="20"/>
                <w:szCs w:val="20"/>
              </w:rPr>
              <w:t>MdC</w:t>
            </w:r>
          </w:p>
          <w:p w14:paraId="1BE22F33"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en charge des travaux </w:t>
            </w:r>
          </w:p>
        </w:tc>
        <w:tc>
          <w:tcPr>
            <w:tcW w:w="717" w:type="pct"/>
            <w:shd w:val="clear" w:color="auto" w:fill="FFFFFF"/>
          </w:tcPr>
          <w:p w14:paraId="4F397C3C"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6B5FF94A"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5BEB7083"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72482954" w14:textId="77777777" w:rsidR="00F879F0" w:rsidRPr="00712B70" w:rsidRDefault="00F879F0" w:rsidP="00A543D3">
            <w:pPr>
              <w:spacing w:line="240" w:lineRule="auto"/>
              <w:rPr>
                <w:rFonts w:cs="Arial"/>
                <w:sz w:val="20"/>
                <w:szCs w:val="20"/>
              </w:rPr>
            </w:pPr>
          </w:p>
        </w:tc>
        <w:tc>
          <w:tcPr>
            <w:tcW w:w="710" w:type="pct"/>
            <w:shd w:val="clear" w:color="auto" w:fill="FFFFFF"/>
          </w:tcPr>
          <w:p w14:paraId="55667041" w14:textId="77777777" w:rsidR="00F879F0" w:rsidRPr="00712B70" w:rsidRDefault="00F879F0" w:rsidP="00A543D3">
            <w:pPr>
              <w:spacing w:line="240" w:lineRule="auto"/>
              <w:rPr>
                <w:rFonts w:cs="Arial"/>
                <w:sz w:val="20"/>
                <w:szCs w:val="20"/>
              </w:rPr>
            </w:pPr>
            <w:r w:rsidRPr="00712B70">
              <w:rPr>
                <w:rFonts w:cs="Arial"/>
                <w:sz w:val="20"/>
                <w:szCs w:val="20"/>
              </w:rPr>
              <w:t>A intégrer dans les coûts des travaux et PGES-Chantier</w:t>
            </w:r>
          </w:p>
        </w:tc>
      </w:tr>
      <w:tr w:rsidR="00F879F0" w:rsidRPr="00712B70" w14:paraId="5258F8B0" w14:textId="77777777" w:rsidTr="006952D5">
        <w:tc>
          <w:tcPr>
            <w:tcW w:w="928" w:type="pct"/>
            <w:shd w:val="clear" w:color="auto" w:fill="FFFFFF"/>
          </w:tcPr>
          <w:p w14:paraId="0AD53F13" w14:textId="77777777" w:rsidR="00F879F0" w:rsidRPr="00712B70" w:rsidRDefault="00F879F0" w:rsidP="00A543D3">
            <w:pPr>
              <w:spacing w:line="240" w:lineRule="auto"/>
              <w:rPr>
                <w:rFonts w:cs="Arial"/>
                <w:sz w:val="20"/>
                <w:szCs w:val="20"/>
              </w:rPr>
            </w:pPr>
            <w:r w:rsidRPr="00712B70">
              <w:rPr>
                <w:rFonts w:cs="Arial"/>
                <w:sz w:val="20"/>
                <w:szCs w:val="20"/>
              </w:rPr>
              <w:t>2.7.N.3.2. Sécuriser  le parking installé pour les véhicules des riverains</w:t>
            </w:r>
          </w:p>
        </w:tc>
        <w:tc>
          <w:tcPr>
            <w:tcW w:w="782" w:type="pct"/>
            <w:shd w:val="clear" w:color="auto" w:fill="FFFFFF"/>
          </w:tcPr>
          <w:p w14:paraId="31E1772C" w14:textId="77777777" w:rsidR="00F879F0" w:rsidRPr="00712B70" w:rsidRDefault="00F879F0" w:rsidP="00A543D3">
            <w:pPr>
              <w:spacing w:line="240" w:lineRule="auto"/>
              <w:rPr>
                <w:rFonts w:cs="Arial"/>
                <w:sz w:val="20"/>
                <w:szCs w:val="20"/>
              </w:rPr>
            </w:pPr>
            <w:r w:rsidRPr="00712B70">
              <w:rPr>
                <w:rFonts w:cs="Arial"/>
                <w:sz w:val="20"/>
                <w:szCs w:val="20"/>
              </w:rPr>
              <w:t>Le parking installé pour les véhicules des riverains est sécurisé</w:t>
            </w:r>
          </w:p>
        </w:tc>
        <w:tc>
          <w:tcPr>
            <w:tcW w:w="631" w:type="pct"/>
            <w:gridSpan w:val="2"/>
            <w:shd w:val="clear" w:color="auto" w:fill="FFFFFF"/>
          </w:tcPr>
          <w:p w14:paraId="31A5A076" w14:textId="77777777" w:rsidR="00F879F0" w:rsidRPr="00712B70" w:rsidRDefault="00F879F0" w:rsidP="00A543D3">
            <w:pPr>
              <w:spacing w:line="240" w:lineRule="auto"/>
              <w:rPr>
                <w:rFonts w:cs="Arial"/>
                <w:sz w:val="20"/>
                <w:szCs w:val="20"/>
              </w:rPr>
            </w:pPr>
            <w:r w:rsidRPr="00712B70">
              <w:rPr>
                <w:rFonts w:cs="Arial"/>
                <w:sz w:val="20"/>
                <w:szCs w:val="20"/>
              </w:rPr>
              <w:t>-Nombre de parking installés sécurisés</w:t>
            </w:r>
          </w:p>
          <w:p w14:paraId="3A09A1AA" w14:textId="77777777" w:rsidR="00F879F0" w:rsidRPr="00712B70" w:rsidRDefault="00F879F0" w:rsidP="00A543D3">
            <w:pPr>
              <w:spacing w:line="240" w:lineRule="auto"/>
              <w:rPr>
                <w:rFonts w:cs="Arial"/>
                <w:sz w:val="20"/>
                <w:szCs w:val="20"/>
              </w:rPr>
            </w:pPr>
            <w:r w:rsidRPr="00712B70">
              <w:rPr>
                <w:rFonts w:cs="Arial"/>
                <w:sz w:val="20"/>
                <w:szCs w:val="20"/>
              </w:rPr>
              <w:t>-Nombre de cas de vol</w:t>
            </w:r>
          </w:p>
          <w:p w14:paraId="1E8BC596" w14:textId="77777777" w:rsidR="00F879F0" w:rsidRPr="00712B70" w:rsidRDefault="00F879F0" w:rsidP="00A543D3">
            <w:pPr>
              <w:spacing w:line="240" w:lineRule="auto"/>
              <w:rPr>
                <w:rFonts w:cs="Arial"/>
                <w:sz w:val="20"/>
                <w:szCs w:val="20"/>
              </w:rPr>
            </w:pPr>
            <w:r w:rsidRPr="00712B70">
              <w:rPr>
                <w:rFonts w:cs="Arial"/>
                <w:sz w:val="20"/>
                <w:szCs w:val="20"/>
              </w:rPr>
              <w:t>-Nombre de plaintes enregistrées et traitées</w:t>
            </w:r>
          </w:p>
        </w:tc>
        <w:tc>
          <w:tcPr>
            <w:tcW w:w="572" w:type="pct"/>
            <w:shd w:val="clear" w:color="auto" w:fill="FFFFFF"/>
          </w:tcPr>
          <w:p w14:paraId="7327C243" w14:textId="77777777" w:rsidR="00F879F0" w:rsidRPr="00712B70" w:rsidRDefault="00F879F0" w:rsidP="00A543D3">
            <w:pPr>
              <w:spacing w:line="240" w:lineRule="auto"/>
              <w:rPr>
                <w:rFonts w:cs="Arial"/>
                <w:sz w:val="20"/>
                <w:szCs w:val="20"/>
              </w:rPr>
            </w:pPr>
            <w:r w:rsidRPr="00712B70">
              <w:rPr>
                <w:rFonts w:cs="Arial"/>
                <w:sz w:val="20"/>
                <w:szCs w:val="20"/>
              </w:rPr>
              <w:t xml:space="preserve">Pendant toute la durée des travaux de chantier </w:t>
            </w:r>
          </w:p>
        </w:tc>
        <w:tc>
          <w:tcPr>
            <w:tcW w:w="661" w:type="pct"/>
            <w:shd w:val="clear" w:color="auto" w:fill="FFFFFF"/>
          </w:tcPr>
          <w:p w14:paraId="57547C13" w14:textId="77777777" w:rsidR="00F879F0" w:rsidRPr="00712B70" w:rsidRDefault="00F879F0" w:rsidP="00A543D3">
            <w:pPr>
              <w:spacing w:line="240" w:lineRule="auto"/>
              <w:rPr>
                <w:rFonts w:cs="Arial"/>
                <w:sz w:val="20"/>
                <w:szCs w:val="20"/>
              </w:rPr>
            </w:pPr>
            <w:r w:rsidRPr="00712B70">
              <w:rPr>
                <w:rFonts w:cs="Arial"/>
                <w:sz w:val="20"/>
                <w:szCs w:val="20"/>
              </w:rPr>
              <w:t>MOD</w:t>
            </w:r>
          </w:p>
          <w:p w14:paraId="5F28C8C8" w14:textId="77777777" w:rsidR="00F879F0" w:rsidRPr="00712B70" w:rsidRDefault="00F879F0" w:rsidP="00A543D3">
            <w:pPr>
              <w:spacing w:line="240" w:lineRule="auto"/>
              <w:rPr>
                <w:rFonts w:cs="Arial"/>
                <w:sz w:val="20"/>
                <w:szCs w:val="20"/>
              </w:rPr>
            </w:pPr>
            <w:r w:rsidRPr="00712B70">
              <w:rPr>
                <w:rFonts w:cs="Arial"/>
                <w:sz w:val="20"/>
                <w:szCs w:val="20"/>
              </w:rPr>
              <w:t>MdC</w:t>
            </w:r>
          </w:p>
          <w:p w14:paraId="3AAB7F5E"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en charge des travaux </w:t>
            </w:r>
          </w:p>
        </w:tc>
        <w:tc>
          <w:tcPr>
            <w:tcW w:w="717" w:type="pct"/>
            <w:shd w:val="clear" w:color="auto" w:fill="FFFFFF"/>
          </w:tcPr>
          <w:p w14:paraId="60420367"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5F89607B"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34473543"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2AD3185E" w14:textId="77777777" w:rsidR="00F879F0" w:rsidRPr="00712B70" w:rsidRDefault="00F879F0" w:rsidP="00A543D3">
            <w:pPr>
              <w:spacing w:line="240" w:lineRule="auto"/>
              <w:rPr>
                <w:rFonts w:cs="Arial"/>
                <w:sz w:val="20"/>
                <w:szCs w:val="20"/>
              </w:rPr>
            </w:pPr>
          </w:p>
        </w:tc>
        <w:tc>
          <w:tcPr>
            <w:tcW w:w="710" w:type="pct"/>
            <w:shd w:val="clear" w:color="auto" w:fill="FFFFFF"/>
          </w:tcPr>
          <w:p w14:paraId="7F5A9D7E" w14:textId="77777777" w:rsidR="00F879F0" w:rsidRPr="00712B70" w:rsidRDefault="00F879F0" w:rsidP="00A543D3">
            <w:pPr>
              <w:spacing w:line="240" w:lineRule="auto"/>
              <w:rPr>
                <w:rFonts w:cs="Arial"/>
                <w:sz w:val="20"/>
                <w:szCs w:val="20"/>
              </w:rPr>
            </w:pPr>
            <w:r w:rsidRPr="00712B70">
              <w:rPr>
                <w:rFonts w:cs="Arial"/>
                <w:sz w:val="20"/>
                <w:szCs w:val="20"/>
              </w:rPr>
              <w:t>4 800 000</w:t>
            </w:r>
          </w:p>
        </w:tc>
      </w:tr>
      <w:tr w:rsidR="00F879F0" w:rsidRPr="00712B70" w14:paraId="4A4B9980" w14:textId="77777777" w:rsidTr="006952D5">
        <w:tc>
          <w:tcPr>
            <w:tcW w:w="928" w:type="pct"/>
            <w:shd w:val="clear" w:color="auto" w:fill="FFFFFF"/>
          </w:tcPr>
          <w:p w14:paraId="3A4952D4" w14:textId="77777777" w:rsidR="00F879F0" w:rsidRPr="00712B70" w:rsidRDefault="00F879F0" w:rsidP="00A543D3">
            <w:pPr>
              <w:spacing w:line="240" w:lineRule="auto"/>
              <w:rPr>
                <w:rFonts w:cs="Arial"/>
                <w:sz w:val="20"/>
                <w:szCs w:val="20"/>
              </w:rPr>
            </w:pPr>
            <w:r w:rsidRPr="00712B70">
              <w:rPr>
                <w:rFonts w:cs="Arial"/>
                <w:sz w:val="20"/>
                <w:szCs w:val="20"/>
              </w:rPr>
              <w:t xml:space="preserve">2.8.N.2.1. ; 2. 15. N.4.1. 2.15. P.1.1.2.15.N.1.2. ; 2.15.P.3.1, 2.15. N.4.1.  </w:t>
            </w:r>
          </w:p>
          <w:p w14:paraId="29FB4F28" w14:textId="77777777" w:rsidR="00F879F0" w:rsidRPr="00712B70" w:rsidRDefault="00F879F0" w:rsidP="00A543D3">
            <w:pPr>
              <w:spacing w:line="240" w:lineRule="auto"/>
              <w:rPr>
                <w:rFonts w:cs="Arial"/>
                <w:sz w:val="20"/>
                <w:szCs w:val="20"/>
              </w:rPr>
            </w:pPr>
            <w:r w:rsidRPr="00712B70">
              <w:rPr>
                <w:rFonts w:cs="Arial"/>
                <w:sz w:val="20"/>
                <w:szCs w:val="20"/>
              </w:rPr>
              <w:t xml:space="preserve">Sensibiliser les travailleurs sur l’hygiène et les bonnes pratiques </w:t>
            </w:r>
          </w:p>
        </w:tc>
        <w:tc>
          <w:tcPr>
            <w:tcW w:w="782" w:type="pct"/>
            <w:shd w:val="clear" w:color="auto" w:fill="FFFFFF"/>
          </w:tcPr>
          <w:p w14:paraId="29187797" w14:textId="77777777" w:rsidR="00F879F0" w:rsidRPr="00712B70" w:rsidRDefault="00F879F0" w:rsidP="00A543D3">
            <w:pPr>
              <w:spacing w:line="240" w:lineRule="auto"/>
              <w:rPr>
                <w:rFonts w:cs="Arial"/>
                <w:sz w:val="20"/>
                <w:szCs w:val="20"/>
              </w:rPr>
            </w:pPr>
            <w:r w:rsidRPr="00712B70">
              <w:rPr>
                <w:rFonts w:cs="Arial"/>
                <w:sz w:val="20"/>
                <w:szCs w:val="20"/>
              </w:rPr>
              <w:t>Nombre de séances de sensibilisation effectuées</w:t>
            </w:r>
          </w:p>
        </w:tc>
        <w:tc>
          <w:tcPr>
            <w:tcW w:w="631" w:type="pct"/>
            <w:gridSpan w:val="2"/>
            <w:shd w:val="clear" w:color="auto" w:fill="FFFFFF"/>
          </w:tcPr>
          <w:p w14:paraId="2AB0AF54" w14:textId="77777777" w:rsidR="00F879F0" w:rsidRPr="00712B70" w:rsidRDefault="00F879F0" w:rsidP="00A543D3">
            <w:pPr>
              <w:spacing w:line="240" w:lineRule="auto"/>
              <w:rPr>
                <w:rFonts w:cs="Arial"/>
                <w:sz w:val="20"/>
                <w:szCs w:val="20"/>
              </w:rPr>
            </w:pPr>
            <w:r w:rsidRPr="00712B70">
              <w:rPr>
                <w:rFonts w:cs="Arial"/>
                <w:sz w:val="20"/>
                <w:szCs w:val="20"/>
              </w:rPr>
              <w:t xml:space="preserve">Nombre de conflits enregistrés et traités  </w:t>
            </w:r>
          </w:p>
        </w:tc>
        <w:tc>
          <w:tcPr>
            <w:tcW w:w="572" w:type="pct"/>
            <w:shd w:val="clear" w:color="auto" w:fill="FFFFFF"/>
          </w:tcPr>
          <w:p w14:paraId="5742EA54" w14:textId="77777777" w:rsidR="00F879F0" w:rsidRPr="00712B70" w:rsidRDefault="00F879F0" w:rsidP="00A543D3">
            <w:pPr>
              <w:spacing w:line="240" w:lineRule="auto"/>
              <w:rPr>
                <w:rFonts w:cs="Arial"/>
                <w:sz w:val="20"/>
                <w:szCs w:val="20"/>
              </w:rPr>
            </w:pPr>
            <w:r w:rsidRPr="00712B70">
              <w:rPr>
                <w:rFonts w:cs="Arial"/>
                <w:sz w:val="20"/>
                <w:szCs w:val="20"/>
              </w:rPr>
              <w:t>Pendant les travaux de chantiers et de base-vie</w:t>
            </w:r>
          </w:p>
        </w:tc>
        <w:tc>
          <w:tcPr>
            <w:tcW w:w="661" w:type="pct"/>
            <w:shd w:val="clear" w:color="auto" w:fill="FFFFFF"/>
          </w:tcPr>
          <w:p w14:paraId="3D2476ED" w14:textId="77777777" w:rsidR="00F879F0" w:rsidRPr="00712B70" w:rsidRDefault="00F879F0" w:rsidP="00A543D3">
            <w:pPr>
              <w:spacing w:line="240" w:lineRule="auto"/>
              <w:rPr>
                <w:rFonts w:cs="Arial"/>
                <w:sz w:val="20"/>
                <w:szCs w:val="20"/>
              </w:rPr>
            </w:pPr>
            <w:r w:rsidRPr="00712B70">
              <w:rPr>
                <w:rFonts w:cs="Arial"/>
                <w:sz w:val="20"/>
                <w:szCs w:val="20"/>
              </w:rPr>
              <w:t>Bureau de contrôle de l’entreprise</w:t>
            </w:r>
          </w:p>
        </w:tc>
        <w:tc>
          <w:tcPr>
            <w:tcW w:w="717" w:type="pct"/>
            <w:shd w:val="clear" w:color="auto" w:fill="FFFFFF"/>
          </w:tcPr>
          <w:p w14:paraId="3AF336D8"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1F8BC0A8" w14:textId="77777777" w:rsidR="00F879F0" w:rsidRPr="00712B70" w:rsidRDefault="00F879F0" w:rsidP="00A543D3">
            <w:pPr>
              <w:spacing w:line="240" w:lineRule="auto"/>
              <w:rPr>
                <w:rFonts w:cs="Arial"/>
                <w:sz w:val="20"/>
                <w:szCs w:val="20"/>
              </w:rPr>
            </w:pPr>
            <w:r w:rsidRPr="00712B70">
              <w:rPr>
                <w:rFonts w:cs="Arial"/>
                <w:sz w:val="20"/>
                <w:szCs w:val="20"/>
              </w:rPr>
              <w:t>Police environnementale du Littoral</w:t>
            </w:r>
          </w:p>
        </w:tc>
        <w:tc>
          <w:tcPr>
            <w:tcW w:w="710" w:type="pct"/>
            <w:shd w:val="clear" w:color="auto" w:fill="FFFFFF"/>
          </w:tcPr>
          <w:p w14:paraId="4F6AABBF" w14:textId="77777777" w:rsidR="00F879F0" w:rsidRPr="00712B70" w:rsidRDefault="00F879F0" w:rsidP="00A543D3">
            <w:pPr>
              <w:spacing w:line="240" w:lineRule="auto"/>
              <w:rPr>
                <w:rFonts w:cs="Arial"/>
                <w:sz w:val="20"/>
                <w:szCs w:val="20"/>
              </w:rPr>
            </w:pPr>
            <w:r w:rsidRPr="00712B70">
              <w:rPr>
                <w:rFonts w:cs="Arial"/>
                <w:sz w:val="20"/>
                <w:szCs w:val="20"/>
              </w:rPr>
              <w:t>A intégrer dans le PGES-Chantier</w:t>
            </w:r>
          </w:p>
        </w:tc>
      </w:tr>
      <w:tr w:rsidR="00F879F0" w:rsidRPr="00712B70" w14:paraId="7BFD58CE" w14:textId="77777777" w:rsidTr="006952D5">
        <w:tc>
          <w:tcPr>
            <w:tcW w:w="928" w:type="pct"/>
            <w:shd w:val="clear" w:color="auto" w:fill="FFFFFF"/>
          </w:tcPr>
          <w:p w14:paraId="514C988B" w14:textId="77777777" w:rsidR="00F879F0" w:rsidRPr="00712B70" w:rsidRDefault="00F879F0" w:rsidP="00A543D3">
            <w:pPr>
              <w:spacing w:line="240" w:lineRule="auto"/>
              <w:rPr>
                <w:rFonts w:cs="Arial"/>
                <w:sz w:val="20"/>
                <w:szCs w:val="20"/>
              </w:rPr>
            </w:pPr>
            <w:r w:rsidRPr="00712B70">
              <w:rPr>
                <w:rFonts w:cs="Arial"/>
                <w:sz w:val="20"/>
                <w:szCs w:val="20"/>
              </w:rPr>
              <w:t>2.11.P.1.1. Installer des consignes pour garantir la salubrité du bassin</w:t>
            </w:r>
          </w:p>
        </w:tc>
        <w:tc>
          <w:tcPr>
            <w:tcW w:w="782" w:type="pct"/>
            <w:shd w:val="clear" w:color="auto" w:fill="FFFFFF"/>
          </w:tcPr>
          <w:p w14:paraId="0284EC8F" w14:textId="77777777" w:rsidR="00F879F0" w:rsidRPr="00712B70" w:rsidRDefault="00F879F0" w:rsidP="00A543D3">
            <w:pPr>
              <w:spacing w:line="240" w:lineRule="auto"/>
              <w:rPr>
                <w:rFonts w:cs="Arial"/>
                <w:sz w:val="20"/>
                <w:szCs w:val="20"/>
              </w:rPr>
            </w:pPr>
            <w:r w:rsidRPr="00712B70">
              <w:rPr>
                <w:rFonts w:cs="Arial"/>
                <w:sz w:val="20"/>
                <w:szCs w:val="20"/>
              </w:rPr>
              <w:t xml:space="preserve">-Existence des consignes sur place </w:t>
            </w:r>
          </w:p>
          <w:p w14:paraId="4073D82E" w14:textId="77777777" w:rsidR="00F879F0" w:rsidRPr="00712B70" w:rsidRDefault="00F879F0" w:rsidP="00A543D3">
            <w:pPr>
              <w:spacing w:line="240" w:lineRule="auto"/>
              <w:rPr>
                <w:rFonts w:cs="Arial"/>
                <w:sz w:val="20"/>
                <w:szCs w:val="20"/>
              </w:rPr>
            </w:pPr>
            <w:r w:rsidRPr="00712B70">
              <w:rPr>
                <w:rFonts w:cs="Arial"/>
                <w:sz w:val="20"/>
                <w:szCs w:val="20"/>
              </w:rPr>
              <w:t>-Nombre de panneaux installés (panneaux d’interdiction)</w:t>
            </w:r>
          </w:p>
          <w:p w14:paraId="37393953" w14:textId="77777777" w:rsidR="00F879F0" w:rsidRPr="00712B70" w:rsidRDefault="00F879F0" w:rsidP="00A543D3">
            <w:pPr>
              <w:spacing w:line="240" w:lineRule="auto"/>
              <w:rPr>
                <w:rFonts w:cs="Arial"/>
                <w:sz w:val="20"/>
                <w:szCs w:val="20"/>
              </w:rPr>
            </w:pPr>
          </w:p>
        </w:tc>
        <w:tc>
          <w:tcPr>
            <w:tcW w:w="631" w:type="pct"/>
            <w:gridSpan w:val="2"/>
            <w:shd w:val="clear" w:color="auto" w:fill="FFFFFF"/>
          </w:tcPr>
          <w:p w14:paraId="2959031D" w14:textId="416670A9" w:rsidR="00F879F0" w:rsidRPr="00712B70" w:rsidRDefault="006952D5" w:rsidP="00A543D3">
            <w:pPr>
              <w:spacing w:line="240" w:lineRule="auto"/>
              <w:rPr>
                <w:rFonts w:cs="Arial"/>
                <w:sz w:val="20"/>
                <w:szCs w:val="20"/>
              </w:rPr>
            </w:pPr>
            <w:r>
              <w:rPr>
                <w:rFonts w:cs="Arial"/>
                <w:sz w:val="20"/>
                <w:szCs w:val="20"/>
              </w:rPr>
              <w:t>N</w:t>
            </w:r>
            <w:r w:rsidR="00F879F0" w:rsidRPr="00712B70">
              <w:rPr>
                <w:rFonts w:cs="Arial"/>
                <w:sz w:val="20"/>
                <w:szCs w:val="20"/>
              </w:rPr>
              <w:t>ombre de contrevenants verbalisé</w:t>
            </w:r>
          </w:p>
          <w:p w14:paraId="56D940D5" w14:textId="77777777" w:rsidR="00F879F0" w:rsidRPr="00712B70" w:rsidRDefault="00F879F0" w:rsidP="00A543D3">
            <w:pPr>
              <w:spacing w:line="240" w:lineRule="auto"/>
              <w:rPr>
                <w:rFonts w:cs="Arial"/>
                <w:sz w:val="20"/>
                <w:szCs w:val="20"/>
              </w:rPr>
            </w:pPr>
            <w:r w:rsidRPr="00712B70">
              <w:rPr>
                <w:rFonts w:cs="Arial"/>
                <w:sz w:val="20"/>
                <w:szCs w:val="20"/>
              </w:rPr>
              <w:t>-Etat de salubrité au niveau du bassin</w:t>
            </w:r>
          </w:p>
        </w:tc>
        <w:tc>
          <w:tcPr>
            <w:tcW w:w="572" w:type="pct"/>
            <w:shd w:val="clear" w:color="auto" w:fill="FFFFFF"/>
          </w:tcPr>
          <w:p w14:paraId="6799084A" w14:textId="77777777" w:rsidR="00F879F0" w:rsidRPr="00712B70" w:rsidRDefault="00F879F0" w:rsidP="00A543D3">
            <w:pPr>
              <w:spacing w:line="240" w:lineRule="auto"/>
              <w:rPr>
                <w:rFonts w:cs="Arial"/>
                <w:sz w:val="20"/>
                <w:szCs w:val="20"/>
              </w:rPr>
            </w:pPr>
            <w:r w:rsidRPr="00712B70">
              <w:rPr>
                <w:rFonts w:cs="Arial"/>
                <w:sz w:val="20"/>
                <w:szCs w:val="20"/>
              </w:rPr>
              <w:t>Pendant les travaux de chantiers</w:t>
            </w:r>
          </w:p>
        </w:tc>
        <w:tc>
          <w:tcPr>
            <w:tcW w:w="661" w:type="pct"/>
            <w:shd w:val="clear" w:color="auto" w:fill="FFFFFF"/>
          </w:tcPr>
          <w:p w14:paraId="74DFE1B6" w14:textId="77777777" w:rsidR="00F879F0" w:rsidRPr="00712B70" w:rsidRDefault="00F879F0" w:rsidP="00A543D3">
            <w:pPr>
              <w:spacing w:line="240" w:lineRule="auto"/>
              <w:rPr>
                <w:rFonts w:cs="Arial"/>
                <w:sz w:val="20"/>
                <w:szCs w:val="20"/>
              </w:rPr>
            </w:pPr>
            <w:r w:rsidRPr="00712B70">
              <w:rPr>
                <w:rFonts w:cs="Arial"/>
                <w:sz w:val="20"/>
                <w:szCs w:val="20"/>
              </w:rPr>
              <w:t>MOD</w:t>
            </w:r>
          </w:p>
          <w:p w14:paraId="4BE2F35C" w14:textId="77777777" w:rsidR="00F879F0" w:rsidRPr="00712B70" w:rsidRDefault="00F879F0" w:rsidP="00A543D3">
            <w:pPr>
              <w:spacing w:line="240" w:lineRule="auto"/>
              <w:rPr>
                <w:rFonts w:cs="Arial"/>
                <w:sz w:val="20"/>
                <w:szCs w:val="20"/>
              </w:rPr>
            </w:pPr>
            <w:r w:rsidRPr="00712B70">
              <w:rPr>
                <w:rFonts w:cs="Arial"/>
                <w:sz w:val="20"/>
                <w:szCs w:val="20"/>
              </w:rPr>
              <w:t>MdC</w:t>
            </w:r>
          </w:p>
          <w:p w14:paraId="5C9EEE02"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en charge des travaux </w:t>
            </w:r>
          </w:p>
        </w:tc>
        <w:tc>
          <w:tcPr>
            <w:tcW w:w="717" w:type="pct"/>
            <w:shd w:val="clear" w:color="auto" w:fill="FFFFFF"/>
          </w:tcPr>
          <w:p w14:paraId="581D978B"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024BA104"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2A6CD10C"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2B9C94DA" w14:textId="77777777" w:rsidR="00F879F0" w:rsidRPr="00712B70" w:rsidRDefault="00F879F0" w:rsidP="00A543D3">
            <w:pPr>
              <w:spacing w:line="240" w:lineRule="auto"/>
              <w:rPr>
                <w:rFonts w:cs="Arial"/>
                <w:sz w:val="20"/>
                <w:szCs w:val="20"/>
              </w:rPr>
            </w:pPr>
          </w:p>
        </w:tc>
        <w:tc>
          <w:tcPr>
            <w:tcW w:w="710" w:type="pct"/>
            <w:shd w:val="clear" w:color="auto" w:fill="FFFFFF"/>
          </w:tcPr>
          <w:p w14:paraId="3107315C" w14:textId="77777777" w:rsidR="00F879F0" w:rsidRPr="00712B70" w:rsidRDefault="00F879F0" w:rsidP="00A543D3">
            <w:pPr>
              <w:spacing w:line="240" w:lineRule="auto"/>
              <w:rPr>
                <w:rFonts w:cs="Arial"/>
                <w:sz w:val="20"/>
                <w:szCs w:val="20"/>
              </w:rPr>
            </w:pPr>
            <w:r w:rsidRPr="00712B70">
              <w:rPr>
                <w:rFonts w:cs="Arial"/>
                <w:sz w:val="20"/>
                <w:szCs w:val="20"/>
              </w:rPr>
              <w:t>A intégrer dans le PGES-Chantier</w:t>
            </w:r>
          </w:p>
        </w:tc>
      </w:tr>
      <w:tr w:rsidR="00F879F0" w:rsidRPr="00712B70" w14:paraId="7D9902AF" w14:textId="77777777" w:rsidTr="006952D5">
        <w:tc>
          <w:tcPr>
            <w:tcW w:w="928" w:type="pct"/>
            <w:shd w:val="clear" w:color="auto" w:fill="FFFFFF"/>
          </w:tcPr>
          <w:p w14:paraId="4144D47E" w14:textId="77777777" w:rsidR="00F879F0" w:rsidRPr="00712B70" w:rsidRDefault="00F879F0" w:rsidP="00A543D3">
            <w:pPr>
              <w:spacing w:line="240" w:lineRule="auto"/>
              <w:rPr>
                <w:rFonts w:cs="Arial"/>
                <w:sz w:val="20"/>
                <w:szCs w:val="20"/>
              </w:rPr>
            </w:pPr>
            <w:r w:rsidRPr="00712B70">
              <w:rPr>
                <w:rFonts w:cs="Arial"/>
                <w:sz w:val="20"/>
                <w:szCs w:val="20"/>
              </w:rPr>
              <w:t>2.11.N.2.1. Respecter les normes d’aménagement au niveau du bassin</w:t>
            </w:r>
          </w:p>
        </w:tc>
        <w:tc>
          <w:tcPr>
            <w:tcW w:w="782" w:type="pct"/>
            <w:shd w:val="clear" w:color="auto" w:fill="FFFFFF"/>
          </w:tcPr>
          <w:p w14:paraId="0898B0C8" w14:textId="77777777" w:rsidR="00F879F0" w:rsidRPr="00712B70" w:rsidRDefault="00F879F0" w:rsidP="00A543D3">
            <w:pPr>
              <w:spacing w:line="240" w:lineRule="auto"/>
              <w:rPr>
                <w:rFonts w:cs="Arial"/>
                <w:sz w:val="20"/>
                <w:szCs w:val="20"/>
              </w:rPr>
            </w:pPr>
            <w:r w:rsidRPr="00712B70">
              <w:rPr>
                <w:rFonts w:cs="Arial"/>
                <w:sz w:val="20"/>
                <w:szCs w:val="20"/>
              </w:rPr>
              <w:t>Les normes d’aménagement au niveau du bassin sont respectées</w:t>
            </w:r>
          </w:p>
        </w:tc>
        <w:tc>
          <w:tcPr>
            <w:tcW w:w="631" w:type="pct"/>
            <w:gridSpan w:val="2"/>
            <w:shd w:val="clear" w:color="auto" w:fill="FFFFFF"/>
          </w:tcPr>
          <w:p w14:paraId="64C29550" w14:textId="77777777" w:rsidR="00F879F0" w:rsidRPr="00712B70" w:rsidRDefault="00F879F0" w:rsidP="00A543D3">
            <w:pPr>
              <w:spacing w:line="240" w:lineRule="auto"/>
              <w:rPr>
                <w:rFonts w:cs="Arial"/>
                <w:sz w:val="20"/>
                <w:szCs w:val="20"/>
              </w:rPr>
            </w:pPr>
            <w:r w:rsidRPr="00712B70">
              <w:rPr>
                <w:rFonts w:cs="Arial"/>
                <w:sz w:val="20"/>
                <w:szCs w:val="20"/>
              </w:rPr>
              <w:t>Qualité de l’ouvrage construit</w:t>
            </w:r>
          </w:p>
        </w:tc>
        <w:tc>
          <w:tcPr>
            <w:tcW w:w="572" w:type="pct"/>
            <w:shd w:val="clear" w:color="auto" w:fill="FFFFFF"/>
          </w:tcPr>
          <w:p w14:paraId="17E701CB" w14:textId="77777777" w:rsidR="00F879F0" w:rsidRPr="00712B70" w:rsidRDefault="00F879F0" w:rsidP="00A543D3">
            <w:pPr>
              <w:spacing w:line="240" w:lineRule="auto"/>
              <w:rPr>
                <w:rFonts w:cs="Arial"/>
                <w:sz w:val="20"/>
                <w:szCs w:val="20"/>
              </w:rPr>
            </w:pPr>
            <w:r w:rsidRPr="00712B70">
              <w:rPr>
                <w:rFonts w:cs="Arial"/>
                <w:sz w:val="20"/>
                <w:szCs w:val="20"/>
              </w:rPr>
              <w:t xml:space="preserve">Pendant la durée du chantier </w:t>
            </w:r>
          </w:p>
        </w:tc>
        <w:tc>
          <w:tcPr>
            <w:tcW w:w="661" w:type="pct"/>
            <w:shd w:val="clear" w:color="auto" w:fill="FFFFFF"/>
          </w:tcPr>
          <w:p w14:paraId="143C9986" w14:textId="77777777" w:rsidR="00F879F0" w:rsidRPr="00712B70" w:rsidRDefault="00F879F0" w:rsidP="00A543D3">
            <w:pPr>
              <w:spacing w:line="240" w:lineRule="auto"/>
              <w:rPr>
                <w:rFonts w:cs="Arial"/>
                <w:sz w:val="20"/>
                <w:szCs w:val="20"/>
              </w:rPr>
            </w:pPr>
            <w:r w:rsidRPr="00712B70">
              <w:rPr>
                <w:rFonts w:cs="Arial"/>
                <w:sz w:val="20"/>
                <w:szCs w:val="20"/>
              </w:rPr>
              <w:t>MOD</w:t>
            </w:r>
          </w:p>
          <w:p w14:paraId="73DA55CF" w14:textId="77777777" w:rsidR="00F879F0" w:rsidRPr="00712B70" w:rsidRDefault="00F879F0" w:rsidP="00A543D3">
            <w:pPr>
              <w:spacing w:line="240" w:lineRule="auto"/>
              <w:rPr>
                <w:rFonts w:cs="Arial"/>
                <w:sz w:val="20"/>
                <w:szCs w:val="20"/>
              </w:rPr>
            </w:pPr>
            <w:r w:rsidRPr="00712B70">
              <w:rPr>
                <w:rFonts w:cs="Arial"/>
                <w:sz w:val="20"/>
                <w:szCs w:val="20"/>
              </w:rPr>
              <w:t>MdC</w:t>
            </w:r>
          </w:p>
          <w:p w14:paraId="1A1AE5E1"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en charge des travaux </w:t>
            </w:r>
          </w:p>
        </w:tc>
        <w:tc>
          <w:tcPr>
            <w:tcW w:w="717" w:type="pct"/>
            <w:shd w:val="clear" w:color="auto" w:fill="FFFFFF"/>
          </w:tcPr>
          <w:p w14:paraId="14F1AFFF"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16F99983"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00830232"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3CF7F635" w14:textId="77777777" w:rsidR="00F879F0" w:rsidRPr="00712B70" w:rsidRDefault="00F879F0" w:rsidP="00A543D3">
            <w:pPr>
              <w:spacing w:line="240" w:lineRule="auto"/>
              <w:rPr>
                <w:rFonts w:cs="Arial"/>
                <w:sz w:val="20"/>
                <w:szCs w:val="20"/>
              </w:rPr>
            </w:pPr>
          </w:p>
        </w:tc>
        <w:tc>
          <w:tcPr>
            <w:tcW w:w="710" w:type="pct"/>
            <w:shd w:val="clear" w:color="auto" w:fill="FFFFFF"/>
          </w:tcPr>
          <w:p w14:paraId="0FAD1205" w14:textId="77777777" w:rsidR="00F879F0" w:rsidRPr="00712B70" w:rsidRDefault="00F879F0" w:rsidP="00A543D3">
            <w:pPr>
              <w:spacing w:line="240" w:lineRule="auto"/>
              <w:rPr>
                <w:rFonts w:cs="Arial"/>
                <w:sz w:val="20"/>
                <w:szCs w:val="20"/>
              </w:rPr>
            </w:pPr>
            <w:r w:rsidRPr="00712B70">
              <w:rPr>
                <w:rFonts w:cs="Arial"/>
                <w:sz w:val="20"/>
                <w:szCs w:val="20"/>
              </w:rPr>
              <w:t>A intégrer a aux clauses environnementales et sociales et aux cahiers de charges</w:t>
            </w:r>
          </w:p>
        </w:tc>
      </w:tr>
      <w:tr w:rsidR="00F879F0" w:rsidRPr="00712B70" w14:paraId="3F9E08D5" w14:textId="77777777" w:rsidTr="006952D5">
        <w:tc>
          <w:tcPr>
            <w:tcW w:w="928" w:type="pct"/>
            <w:shd w:val="clear" w:color="auto" w:fill="FFFFFF"/>
          </w:tcPr>
          <w:p w14:paraId="7208EE9B" w14:textId="77777777" w:rsidR="00F879F0" w:rsidRPr="00712B70" w:rsidRDefault="00F879F0" w:rsidP="00A543D3">
            <w:pPr>
              <w:spacing w:line="240" w:lineRule="auto"/>
              <w:rPr>
                <w:rFonts w:cs="Arial"/>
                <w:sz w:val="20"/>
                <w:szCs w:val="20"/>
              </w:rPr>
            </w:pPr>
            <w:r w:rsidRPr="00712B70">
              <w:rPr>
                <w:rFonts w:cs="Arial"/>
                <w:sz w:val="20"/>
                <w:szCs w:val="20"/>
              </w:rPr>
              <w:t>2.12.N.1.1. Bâcher les camions pendant le transport des ordures et produits de curage</w:t>
            </w:r>
          </w:p>
        </w:tc>
        <w:tc>
          <w:tcPr>
            <w:tcW w:w="782" w:type="pct"/>
            <w:shd w:val="clear" w:color="auto" w:fill="FFFFFF"/>
          </w:tcPr>
          <w:p w14:paraId="5BB693E3" w14:textId="77777777" w:rsidR="00F879F0" w:rsidRPr="00712B70" w:rsidRDefault="00F879F0" w:rsidP="00A543D3">
            <w:pPr>
              <w:spacing w:line="240" w:lineRule="auto"/>
              <w:rPr>
                <w:rFonts w:cs="Arial"/>
                <w:sz w:val="20"/>
                <w:szCs w:val="20"/>
              </w:rPr>
            </w:pPr>
            <w:r w:rsidRPr="00712B70">
              <w:rPr>
                <w:rFonts w:cs="Arial"/>
                <w:sz w:val="20"/>
                <w:szCs w:val="20"/>
              </w:rPr>
              <w:t>Nombre de camions bâchés</w:t>
            </w:r>
          </w:p>
        </w:tc>
        <w:tc>
          <w:tcPr>
            <w:tcW w:w="631" w:type="pct"/>
            <w:gridSpan w:val="2"/>
            <w:shd w:val="clear" w:color="auto" w:fill="FFFFFF"/>
          </w:tcPr>
          <w:p w14:paraId="065454BE" w14:textId="77777777" w:rsidR="00F879F0" w:rsidRPr="00712B70" w:rsidRDefault="00F879F0" w:rsidP="00A543D3">
            <w:pPr>
              <w:spacing w:line="240" w:lineRule="auto"/>
              <w:rPr>
                <w:rFonts w:cs="Arial"/>
                <w:sz w:val="20"/>
                <w:szCs w:val="20"/>
              </w:rPr>
            </w:pPr>
            <w:r w:rsidRPr="00712B70">
              <w:rPr>
                <w:rFonts w:cs="Arial"/>
                <w:sz w:val="20"/>
                <w:szCs w:val="20"/>
              </w:rPr>
              <w:t>Nombre de plaintes enregistrées et traitées</w:t>
            </w:r>
          </w:p>
        </w:tc>
        <w:tc>
          <w:tcPr>
            <w:tcW w:w="572" w:type="pct"/>
            <w:shd w:val="clear" w:color="auto" w:fill="FFFFFF"/>
          </w:tcPr>
          <w:p w14:paraId="6C43B85D" w14:textId="77777777" w:rsidR="00F879F0" w:rsidRPr="00712B70" w:rsidRDefault="00F879F0" w:rsidP="00A543D3">
            <w:pPr>
              <w:spacing w:line="240" w:lineRule="auto"/>
              <w:rPr>
                <w:rFonts w:cs="Arial"/>
                <w:sz w:val="20"/>
                <w:szCs w:val="20"/>
              </w:rPr>
            </w:pPr>
            <w:r w:rsidRPr="00712B70">
              <w:rPr>
                <w:rFonts w:cs="Arial"/>
                <w:sz w:val="20"/>
                <w:szCs w:val="20"/>
              </w:rPr>
              <w:t xml:space="preserve">Pendant le transport </w:t>
            </w:r>
          </w:p>
        </w:tc>
        <w:tc>
          <w:tcPr>
            <w:tcW w:w="661" w:type="pct"/>
            <w:shd w:val="clear" w:color="auto" w:fill="FFFFFF"/>
          </w:tcPr>
          <w:p w14:paraId="7D04C297" w14:textId="77777777" w:rsidR="00F879F0" w:rsidRPr="00712B70" w:rsidRDefault="00F879F0" w:rsidP="00A543D3">
            <w:pPr>
              <w:spacing w:line="240" w:lineRule="auto"/>
              <w:rPr>
                <w:rFonts w:cs="Arial"/>
                <w:sz w:val="20"/>
                <w:szCs w:val="20"/>
              </w:rPr>
            </w:pPr>
            <w:r w:rsidRPr="00712B70">
              <w:rPr>
                <w:rFonts w:cs="Arial"/>
                <w:sz w:val="20"/>
                <w:szCs w:val="20"/>
              </w:rPr>
              <w:t>MOD</w:t>
            </w:r>
          </w:p>
          <w:p w14:paraId="3AAA0FF8" w14:textId="77777777" w:rsidR="00F879F0" w:rsidRPr="00712B70" w:rsidRDefault="00F879F0" w:rsidP="00A543D3">
            <w:pPr>
              <w:spacing w:line="240" w:lineRule="auto"/>
              <w:rPr>
                <w:rFonts w:cs="Arial"/>
                <w:sz w:val="20"/>
                <w:szCs w:val="20"/>
              </w:rPr>
            </w:pPr>
            <w:r w:rsidRPr="00712B70">
              <w:rPr>
                <w:rFonts w:cs="Arial"/>
                <w:sz w:val="20"/>
                <w:szCs w:val="20"/>
              </w:rPr>
              <w:t>MdC</w:t>
            </w:r>
          </w:p>
          <w:p w14:paraId="29337357"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35DC86B4"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682886C6" w14:textId="77777777" w:rsidR="00F879F0" w:rsidRPr="00712B70" w:rsidRDefault="00F879F0" w:rsidP="00A543D3">
            <w:pPr>
              <w:spacing w:line="240" w:lineRule="auto"/>
              <w:rPr>
                <w:rFonts w:cs="Arial"/>
                <w:sz w:val="20"/>
                <w:szCs w:val="20"/>
              </w:rPr>
            </w:pPr>
            <w:r w:rsidRPr="00712B70">
              <w:rPr>
                <w:rFonts w:cs="Arial"/>
                <w:sz w:val="20"/>
                <w:szCs w:val="20"/>
              </w:rPr>
              <w:t xml:space="preserve">DDCVDD Littoral </w:t>
            </w:r>
          </w:p>
          <w:p w14:paraId="75C73C88" w14:textId="77777777" w:rsidR="00F879F0" w:rsidRPr="00712B70" w:rsidRDefault="00F879F0" w:rsidP="00A543D3">
            <w:pPr>
              <w:spacing w:line="240" w:lineRule="auto"/>
              <w:rPr>
                <w:rFonts w:cs="Arial"/>
                <w:sz w:val="20"/>
                <w:szCs w:val="20"/>
              </w:rPr>
            </w:pPr>
          </w:p>
        </w:tc>
        <w:tc>
          <w:tcPr>
            <w:tcW w:w="710" w:type="pct"/>
            <w:shd w:val="clear" w:color="auto" w:fill="FFFFFF"/>
          </w:tcPr>
          <w:p w14:paraId="776A2F1B" w14:textId="77777777" w:rsidR="00F879F0" w:rsidRPr="00712B70" w:rsidRDefault="00F879F0" w:rsidP="00A543D3">
            <w:pPr>
              <w:spacing w:line="240" w:lineRule="auto"/>
              <w:rPr>
                <w:rFonts w:cs="Arial"/>
                <w:sz w:val="20"/>
                <w:szCs w:val="20"/>
              </w:rPr>
            </w:pPr>
            <w:r w:rsidRPr="00712B70">
              <w:rPr>
                <w:rFonts w:cs="Arial"/>
                <w:sz w:val="20"/>
                <w:szCs w:val="20"/>
              </w:rPr>
              <w:t xml:space="preserve">A intégrer aux coûts des travaux </w:t>
            </w:r>
          </w:p>
        </w:tc>
      </w:tr>
      <w:tr w:rsidR="00F879F0" w:rsidRPr="00712B70" w14:paraId="01D592FD" w14:textId="77777777" w:rsidTr="006952D5">
        <w:trPr>
          <w:trHeight w:val="1363"/>
        </w:trPr>
        <w:tc>
          <w:tcPr>
            <w:tcW w:w="928" w:type="pct"/>
            <w:shd w:val="clear" w:color="auto" w:fill="FFFFFF"/>
          </w:tcPr>
          <w:p w14:paraId="2CC5AE1E" w14:textId="77777777" w:rsidR="00F879F0" w:rsidRPr="00712B70" w:rsidRDefault="00F879F0" w:rsidP="00A543D3">
            <w:pPr>
              <w:spacing w:line="240" w:lineRule="auto"/>
              <w:rPr>
                <w:rFonts w:cs="Arial"/>
                <w:sz w:val="20"/>
                <w:szCs w:val="20"/>
              </w:rPr>
            </w:pPr>
            <w:r w:rsidRPr="00712B70">
              <w:rPr>
                <w:rFonts w:cs="Arial"/>
                <w:sz w:val="20"/>
                <w:szCs w:val="20"/>
              </w:rPr>
              <w:t>2.10.P.2.1.; 2.10.N.4.1. ; 2.10.N.6.2 Convoyer les boues issues du curage au LES</w:t>
            </w:r>
          </w:p>
        </w:tc>
        <w:tc>
          <w:tcPr>
            <w:tcW w:w="782" w:type="pct"/>
            <w:shd w:val="clear" w:color="auto" w:fill="FFFFFF"/>
          </w:tcPr>
          <w:p w14:paraId="36B58D77" w14:textId="77777777" w:rsidR="00F879F0" w:rsidRPr="00712B70" w:rsidRDefault="00F879F0" w:rsidP="00A543D3">
            <w:pPr>
              <w:spacing w:line="240" w:lineRule="auto"/>
              <w:rPr>
                <w:rFonts w:cs="Arial"/>
                <w:sz w:val="20"/>
                <w:szCs w:val="20"/>
              </w:rPr>
            </w:pPr>
            <w:r w:rsidRPr="00712B70">
              <w:rPr>
                <w:rFonts w:cs="Arial"/>
                <w:sz w:val="20"/>
                <w:szCs w:val="20"/>
              </w:rPr>
              <w:t xml:space="preserve">Contrat d’enlèvement des boues par les camions </w:t>
            </w:r>
          </w:p>
        </w:tc>
        <w:tc>
          <w:tcPr>
            <w:tcW w:w="631" w:type="pct"/>
            <w:gridSpan w:val="2"/>
            <w:shd w:val="clear" w:color="auto" w:fill="FFFFFF"/>
          </w:tcPr>
          <w:p w14:paraId="6E00DC87" w14:textId="77777777" w:rsidR="00F879F0" w:rsidRPr="00712B70" w:rsidRDefault="00F879F0" w:rsidP="00A543D3">
            <w:pPr>
              <w:spacing w:line="240" w:lineRule="auto"/>
              <w:rPr>
                <w:rFonts w:cs="Arial"/>
                <w:sz w:val="20"/>
                <w:szCs w:val="20"/>
              </w:rPr>
            </w:pPr>
            <w:r w:rsidRPr="00712B70">
              <w:rPr>
                <w:rFonts w:cs="Arial"/>
                <w:sz w:val="20"/>
                <w:szCs w:val="20"/>
              </w:rPr>
              <w:t xml:space="preserve">-Zéro plaintes enregistrées pendant </w:t>
            </w:r>
          </w:p>
          <w:p w14:paraId="32192021" w14:textId="77777777" w:rsidR="00F879F0" w:rsidRPr="00712B70" w:rsidRDefault="00F879F0" w:rsidP="00A543D3">
            <w:pPr>
              <w:spacing w:line="240" w:lineRule="auto"/>
              <w:rPr>
                <w:rFonts w:cs="Arial"/>
                <w:sz w:val="20"/>
                <w:szCs w:val="20"/>
              </w:rPr>
            </w:pPr>
            <w:r w:rsidRPr="00712B70">
              <w:rPr>
                <w:rFonts w:cs="Arial"/>
                <w:sz w:val="20"/>
                <w:szCs w:val="20"/>
              </w:rPr>
              <w:t xml:space="preserve">-Absence de déversements au sol </w:t>
            </w:r>
          </w:p>
        </w:tc>
        <w:tc>
          <w:tcPr>
            <w:tcW w:w="572" w:type="pct"/>
            <w:shd w:val="clear" w:color="auto" w:fill="FFFFFF"/>
          </w:tcPr>
          <w:p w14:paraId="08F259D9" w14:textId="77777777" w:rsidR="00F879F0" w:rsidRPr="00712B70" w:rsidRDefault="00F879F0" w:rsidP="00A543D3">
            <w:pPr>
              <w:spacing w:line="240" w:lineRule="auto"/>
              <w:rPr>
                <w:rFonts w:cs="Arial"/>
                <w:sz w:val="20"/>
                <w:szCs w:val="20"/>
              </w:rPr>
            </w:pPr>
            <w:r w:rsidRPr="00712B70">
              <w:rPr>
                <w:rFonts w:cs="Arial"/>
                <w:sz w:val="20"/>
                <w:szCs w:val="20"/>
              </w:rPr>
              <w:t xml:space="preserve">Pendant le transport </w:t>
            </w:r>
          </w:p>
        </w:tc>
        <w:tc>
          <w:tcPr>
            <w:tcW w:w="661" w:type="pct"/>
            <w:shd w:val="clear" w:color="auto" w:fill="FFFFFF"/>
          </w:tcPr>
          <w:p w14:paraId="546D94BA" w14:textId="77777777" w:rsidR="00F879F0" w:rsidRPr="00712B70" w:rsidRDefault="00F879F0" w:rsidP="00A543D3">
            <w:pPr>
              <w:spacing w:line="240" w:lineRule="auto"/>
              <w:rPr>
                <w:rFonts w:cs="Arial"/>
                <w:sz w:val="20"/>
                <w:szCs w:val="20"/>
              </w:rPr>
            </w:pPr>
            <w:r w:rsidRPr="00712B70">
              <w:rPr>
                <w:rFonts w:cs="Arial"/>
                <w:sz w:val="20"/>
                <w:szCs w:val="20"/>
              </w:rPr>
              <w:t>MOD</w:t>
            </w:r>
          </w:p>
          <w:p w14:paraId="0AEF7492" w14:textId="77777777" w:rsidR="00F879F0" w:rsidRPr="00712B70" w:rsidRDefault="00F879F0" w:rsidP="00A543D3">
            <w:pPr>
              <w:spacing w:line="240" w:lineRule="auto"/>
              <w:rPr>
                <w:rFonts w:cs="Arial"/>
                <w:sz w:val="20"/>
                <w:szCs w:val="20"/>
              </w:rPr>
            </w:pPr>
            <w:r w:rsidRPr="00712B70">
              <w:rPr>
                <w:rFonts w:cs="Arial"/>
                <w:sz w:val="20"/>
                <w:szCs w:val="20"/>
              </w:rPr>
              <w:t>MdC</w:t>
            </w:r>
          </w:p>
          <w:p w14:paraId="1F57C614"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en charge des travaux </w:t>
            </w:r>
          </w:p>
        </w:tc>
        <w:tc>
          <w:tcPr>
            <w:tcW w:w="717" w:type="pct"/>
            <w:shd w:val="clear" w:color="auto" w:fill="FFFFFF"/>
          </w:tcPr>
          <w:p w14:paraId="0556BA39"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6B32BEB9"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14CBAAE2"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64675453" w14:textId="77777777" w:rsidR="00F879F0" w:rsidRPr="00712B70" w:rsidRDefault="00F879F0" w:rsidP="00A543D3">
            <w:pPr>
              <w:spacing w:line="240" w:lineRule="auto"/>
              <w:rPr>
                <w:rFonts w:cs="Arial"/>
                <w:sz w:val="20"/>
                <w:szCs w:val="20"/>
              </w:rPr>
            </w:pPr>
            <w:r w:rsidRPr="00712B70">
              <w:rPr>
                <w:rFonts w:cs="Arial"/>
                <w:sz w:val="20"/>
                <w:szCs w:val="20"/>
              </w:rPr>
              <w:t>UGP</w:t>
            </w:r>
          </w:p>
        </w:tc>
        <w:tc>
          <w:tcPr>
            <w:tcW w:w="710" w:type="pct"/>
            <w:shd w:val="clear" w:color="auto" w:fill="FFFFFF"/>
          </w:tcPr>
          <w:p w14:paraId="6B1AE524" w14:textId="77777777" w:rsidR="00F879F0" w:rsidRPr="00712B70" w:rsidRDefault="00F879F0" w:rsidP="00A543D3">
            <w:pPr>
              <w:spacing w:line="240" w:lineRule="auto"/>
              <w:rPr>
                <w:rFonts w:cs="Arial"/>
                <w:sz w:val="20"/>
                <w:szCs w:val="20"/>
              </w:rPr>
            </w:pPr>
            <w:r w:rsidRPr="00712B70">
              <w:rPr>
                <w:rFonts w:cs="Arial"/>
                <w:sz w:val="20"/>
                <w:szCs w:val="20"/>
              </w:rPr>
              <w:t>A intégrer au coût des travaux</w:t>
            </w:r>
          </w:p>
        </w:tc>
      </w:tr>
      <w:tr w:rsidR="00F879F0" w:rsidRPr="00712B70" w14:paraId="55E52186" w14:textId="77777777" w:rsidTr="006952D5">
        <w:tc>
          <w:tcPr>
            <w:tcW w:w="928" w:type="pct"/>
            <w:shd w:val="clear" w:color="auto" w:fill="FFFFFF"/>
          </w:tcPr>
          <w:p w14:paraId="79749F97" w14:textId="77777777" w:rsidR="00F879F0" w:rsidRPr="00712B70" w:rsidRDefault="00F879F0" w:rsidP="00A543D3">
            <w:pPr>
              <w:spacing w:line="240" w:lineRule="auto"/>
              <w:rPr>
                <w:rFonts w:cs="Arial"/>
                <w:sz w:val="20"/>
                <w:szCs w:val="20"/>
              </w:rPr>
            </w:pPr>
            <w:r w:rsidRPr="00712B70">
              <w:rPr>
                <w:rFonts w:cs="Arial"/>
                <w:sz w:val="20"/>
                <w:szCs w:val="20"/>
              </w:rPr>
              <w:t xml:space="preserve">2.10.N.6.3. Respecter les normes d’entreposage des déchets sur le LES de Ouèssè   </w:t>
            </w:r>
          </w:p>
        </w:tc>
        <w:tc>
          <w:tcPr>
            <w:tcW w:w="782" w:type="pct"/>
            <w:shd w:val="clear" w:color="auto" w:fill="FFFFFF"/>
          </w:tcPr>
          <w:p w14:paraId="0A1B6018" w14:textId="77777777" w:rsidR="00F879F0" w:rsidRPr="00712B70" w:rsidRDefault="00F879F0" w:rsidP="00A543D3">
            <w:pPr>
              <w:spacing w:line="240" w:lineRule="auto"/>
              <w:rPr>
                <w:rFonts w:cs="Arial"/>
                <w:sz w:val="20"/>
                <w:szCs w:val="20"/>
              </w:rPr>
            </w:pPr>
            <w:r w:rsidRPr="00712B70">
              <w:rPr>
                <w:rFonts w:cs="Arial"/>
                <w:sz w:val="20"/>
                <w:szCs w:val="20"/>
              </w:rPr>
              <w:t xml:space="preserve">Zéro infiltration des casiers d’enfouissement des produits de curage </w:t>
            </w:r>
          </w:p>
        </w:tc>
        <w:tc>
          <w:tcPr>
            <w:tcW w:w="631" w:type="pct"/>
            <w:gridSpan w:val="2"/>
            <w:shd w:val="clear" w:color="auto" w:fill="FFFFFF"/>
          </w:tcPr>
          <w:p w14:paraId="574222E7" w14:textId="77777777" w:rsidR="00F879F0" w:rsidRPr="00712B70" w:rsidRDefault="00F879F0" w:rsidP="00A543D3">
            <w:pPr>
              <w:spacing w:line="240" w:lineRule="auto"/>
              <w:rPr>
                <w:rFonts w:cs="Arial"/>
                <w:sz w:val="20"/>
                <w:szCs w:val="20"/>
              </w:rPr>
            </w:pPr>
            <w:r w:rsidRPr="00712B70">
              <w:rPr>
                <w:rFonts w:cs="Arial"/>
                <w:sz w:val="20"/>
                <w:szCs w:val="20"/>
              </w:rPr>
              <w:t>Qualité de la nappe</w:t>
            </w:r>
          </w:p>
        </w:tc>
        <w:tc>
          <w:tcPr>
            <w:tcW w:w="572" w:type="pct"/>
            <w:shd w:val="clear" w:color="auto" w:fill="FFFFFF"/>
          </w:tcPr>
          <w:p w14:paraId="1F41DBE0" w14:textId="77777777" w:rsidR="00F879F0" w:rsidRPr="00712B70" w:rsidRDefault="00F879F0" w:rsidP="00A543D3">
            <w:pPr>
              <w:spacing w:line="240" w:lineRule="auto"/>
              <w:rPr>
                <w:rFonts w:cs="Arial"/>
                <w:sz w:val="20"/>
                <w:szCs w:val="20"/>
              </w:rPr>
            </w:pPr>
            <w:r w:rsidRPr="00712B70">
              <w:rPr>
                <w:rFonts w:cs="Arial"/>
                <w:sz w:val="20"/>
                <w:szCs w:val="20"/>
              </w:rPr>
              <w:t>Pendant l’exploitation du LESS</w:t>
            </w:r>
          </w:p>
        </w:tc>
        <w:tc>
          <w:tcPr>
            <w:tcW w:w="661" w:type="pct"/>
            <w:shd w:val="clear" w:color="auto" w:fill="FFFFFF"/>
          </w:tcPr>
          <w:p w14:paraId="3C9CDFB1" w14:textId="77777777" w:rsidR="00F879F0" w:rsidRPr="00712B70" w:rsidRDefault="00F879F0" w:rsidP="00A543D3">
            <w:pPr>
              <w:spacing w:line="240" w:lineRule="auto"/>
              <w:rPr>
                <w:rFonts w:cs="Arial"/>
                <w:sz w:val="20"/>
                <w:szCs w:val="20"/>
              </w:rPr>
            </w:pPr>
            <w:r w:rsidRPr="00712B70">
              <w:rPr>
                <w:rFonts w:cs="Arial"/>
                <w:sz w:val="20"/>
                <w:szCs w:val="20"/>
              </w:rPr>
              <w:t>MOD</w:t>
            </w:r>
          </w:p>
          <w:p w14:paraId="693E4F6E" w14:textId="77777777" w:rsidR="00F879F0" w:rsidRPr="00712B70" w:rsidRDefault="00F879F0" w:rsidP="00A543D3">
            <w:pPr>
              <w:spacing w:line="240" w:lineRule="auto"/>
              <w:rPr>
                <w:rFonts w:cs="Arial"/>
                <w:sz w:val="20"/>
                <w:szCs w:val="20"/>
              </w:rPr>
            </w:pPr>
            <w:r w:rsidRPr="00712B70">
              <w:rPr>
                <w:rFonts w:cs="Arial"/>
                <w:sz w:val="20"/>
                <w:szCs w:val="20"/>
              </w:rPr>
              <w:t>MdC</w:t>
            </w:r>
          </w:p>
          <w:p w14:paraId="167A2FC4" w14:textId="77777777" w:rsidR="00F879F0" w:rsidRPr="00712B70" w:rsidRDefault="00F879F0" w:rsidP="00A543D3">
            <w:pPr>
              <w:spacing w:line="240" w:lineRule="auto"/>
              <w:rPr>
                <w:rFonts w:cs="Arial"/>
                <w:sz w:val="20"/>
                <w:szCs w:val="20"/>
              </w:rPr>
            </w:pPr>
            <w:r w:rsidRPr="00712B70">
              <w:rPr>
                <w:rFonts w:cs="Arial"/>
                <w:sz w:val="20"/>
                <w:szCs w:val="20"/>
              </w:rPr>
              <w:t>Entreprise en charge des travaux</w:t>
            </w:r>
          </w:p>
        </w:tc>
        <w:tc>
          <w:tcPr>
            <w:tcW w:w="717" w:type="pct"/>
            <w:shd w:val="clear" w:color="auto" w:fill="FFFFFF"/>
          </w:tcPr>
          <w:p w14:paraId="68872EE5" w14:textId="77777777" w:rsidR="00F879F0" w:rsidRPr="00712B70" w:rsidRDefault="00F879F0" w:rsidP="00A543D3">
            <w:pPr>
              <w:spacing w:line="240" w:lineRule="auto"/>
              <w:rPr>
                <w:rFonts w:cs="Arial"/>
                <w:sz w:val="20"/>
                <w:szCs w:val="20"/>
              </w:rPr>
            </w:pPr>
            <w:r w:rsidRPr="00712B70">
              <w:rPr>
                <w:rFonts w:cs="Arial"/>
                <w:sz w:val="20"/>
                <w:szCs w:val="20"/>
              </w:rPr>
              <w:t>ABE</w:t>
            </w:r>
          </w:p>
          <w:p w14:paraId="251EE5FA" w14:textId="77777777" w:rsidR="00F879F0" w:rsidRPr="00712B70" w:rsidRDefault="00F879F0" w:rsidP="00A543D3">
            <w:pPr>
              <w:spacing w:line="240" w:lineRule="auto"/>
              <w:rPr>
                <w:rFonts w:cs="Arial"/>
                <w:sz w:val="20"/>
                <w:szCs w:val="20"/>
              </w:rPr>
            </w:pPr>
            <w:r w:rsidRPr="00712B70">
              <w:rPr>
                <w:rFonts w:cs="Arial"/>
                <w:sz w:val="20"/>
                <w:szCs w:val="20"/>
              </w:rPr>
              <w:t>Mairies de Cotonou et de Ouidah</w:t>
            </w:r>
          </w:p>
          <w:p w14:paraId="2D69790B"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425570F0"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62DA8E23" w14:textId="77777777" w:rsidR="00F879F0" w:rsidRPr="00712B70" w:rsidRDefault="00F879F0" w:rsidP="00A543D3">
            <w:pPr>
              <w:spacing w:line="240" w:lineRule="auto"/>
              <w:rPr>
                <w:rFonts w:cs="Arial"/>
                <w:sz w:val="20"/>
                <w:szCs w:val="20"/>
              </w:rPr>
            </w:pPr>
          </w:p>
        </w:tc>
        <w:tc>
          <w:tcPr>
            <w:tcW w:w="710" w:type="pct"/>
            <w:shd w:val="clear" w:color="auto" w:fill="FFFFFF"/>
          </w:tcPr>
          <w:p w14:paraId="758BC494" w14:textId="77777777" w:rsidR="00F879F0" w:rsidRPr="00712B70" w:rsidRDefault="00F879F0" w:rsidP="00A543D3">
            <w:pPr>
              <w:spacing w:line="240" w:lineRule="auto"/>
              <w:rPr>
                <w:rFonts w:cs="Arial"/>
                <w:sz w:val="20"/>
                <w:szCs w:val="20"/>
              </w:rPr>
            </w:pPr>
            <w:r w:rsidRPr="00712B70">
              <w:rPr>
                <w:rFonts w:cs="Arial"/>
                <w:sz w:val="20"/>
                <w:szCs w:val="20"/>
              </w:rPr>
              <w:t>2 966 690 000</w:t>
            </w:r>
          </w:p>
          <w:p w14:paraId="0E01693D" w14:textId="77777777" w:rsidR="00F879F0" w:rsidRPr="00712B70" w:rsidRDefault="00F879F0" w:rsidP="00A543D3">
            <w:pPr>
              <w:spacing w:line="240" w:lineRule="auto"/>
              <w:rPr>
                <w:rFonts w:cs="Arial"/>
                <w:sz w:val="20"/>
                <w:szCs w:val="20"/>
              </w:rPr>
            </w:pPr>
            <w:r w:rsidRPr="00712B70">
              <w:rPr>
                <w:rFonts w:cs="Arial"/>
                <w:sz w:val="20"/>
                <w:szCs w:val="20"/>
              </w:rPr>
              <w:t xml:space="preserve">A raison de 10 000 F le m3 </w:t>
            </w:r>
          </w:p>
          <w:p w14:paraId="672F0C38" w14:textId="77777777" w:rsidR="00F879F0" w:rsidRPr="00712B70" w:rsidRDefault="00F879F0" w:rsidP="00A543D3">
            <w:pPr>
              <w:spacing w:line="240" w:lineRule="auto"/>
              <w:rPr>
                <w:rFonts w:cs="Arial"/>
                <w:sz w:val="20"/>
                <w:szCs w:val="20"/>
              </w:rPr>
            </w:pPr>
          </w:p>
          <w:p w14:paraId="12F4AFFD" w14:textId="77777777" w:rsidR="00F879F0" w:rsidRPr="00712B70" w:rsidRDefault="00F879F0" w:rsidP="00A543D3">
            <w:pPr>
              <w:spacing w:line="240" w:lineRule="auto"/>
              <w:rPr>
                <w:rFonts w:cs="Arial"/>
                <w:sz w:val="20"/>
                <w:szCs w:val="20"/>
              </w:rPr>
            </w:pPr>
            <w:r w:rsidRPr="00712B70">
              <w:rPr>
                <w:rFonts w:cs="Arial"/>
                <w:sz w:val="20"/>
                <w:szCs w:val="20"/>
              </w:rPr>
              <w:t xml:space="preserve">83 500 000 </w:t>
            </w:r>
          </w:p>
          <w:p w14:paraId="5010491D" w14:textId="77777777" w:rsidR="00F879F0" w:rsidRPr="00712B70" w:rsidRDefault="00F879F0" w:rsidP="00A543D3">
            <w:pPr>
              <w:spacing w:line="240" w:lineRule="auto"/>
              <w:rPr>
                <w:rFonts w:cs="Arial"/>
                <w:sz w:val="20"/>
                <w:szCs w:val="20"/>
              </w:rPr>
            </w:pPr>
            <w:r w:rsidRPr="00712B70">
              <w:rPr>
                <w:rFonts w:cs="Arial"/>
                <w:sz w:val="20"/>
                <w:szCs w:val="20"/>
              </w:rPr>
              <w:t>A raison de 3 000 000 000 diviser par 36 bassins pour deux cassiers d’enfouissement pour l’ensemble des bassins</w:t>
            </w:r>
          </w:p>
          <w:p w14:paraId="1BD1ACF6" w14:textId="77777777" w:rsidR="00F879F0" w:rsidRPr="00712B70" w:rsidRDefault="00F879F0" w:rsidP="00A543D3">
            <w:pPr>
              <w:spacing w:line="240" w:lineRule="auto"/>
              <w:rPr>
                <w:rFonts w:cs="Arial"/>
                <w:sz w:val="20"/>
                <w:szCs w:val="20"/>
              </w:rPr>
            </w:pPr>
          </w:p>
        </w:tc>
      </w:tr>
      <w:tr w:rsidR="00F879F0" w:rsidRPr="00712B70" w14:paraId="714107EE" w14:textId="77777777" w:rsidTr="006952D5">
        <w:tc>
          <w:tcPr>
            <w:tcW w:w="928" w:type="pct"/>
            <w:shd w:val="clear" w:color="auto" w:fill="FFFFFF"/>
          </w:tcPr>
          <w:p w14:paraId="5243E872" w14:textId="77777777" w:rsidR="00F879F0" w:rsidRPr="00712B70" w:rsidRDefault="00F879F0" w:rsidP="00A543D3">
            <w:pPr>
              <w:spacing w:line="240" w:lineRule="auto"/>
              <w:rPr>
                <w:rFonts w:cs="Arial"/>
                <w:sz w:val="20"/>
                <w:szCs w:val="20"/>
              </w:rPr>
            </w:pPr>
            <w:r w:rsidRPr="00712B70">
              <w:rPr>
                <w:rFonts w:cs="Arial"/>
                <w:sz w:val="20"/>
                <w:szCs w:val="20"/>
              </w:rPr>
              <w:t xml:space="preserve">2.10.N.3.1. Alimenter l’exutoire par des semences plantes utiles telles que Typha sp, Thalia welwichii, Cyperus </w:t>
            </w:r>
            <w:proofErr w:type="gramStart"/>
            <w:r w:rsidRPr="00712B70">
              <w:rPr>
                <w:rFonts w:cs="Arial"/>
                <w:sz w:val="20"/>
                <w:szCs w:val="20"/>
              </w:rPr>
              <w:t>sp,etc..</w:t>
            </w:r>
            <w:proofErr w:type="gramEnd"/>
            <w:r w:rsidRPr="00712B70">
              <w:rPr>
                <w:rFonts w:cs="Arial"/>
                <w:sz w:val="20"/>
                <w:szCs w:val="20"/>
              </w:rPr>
              <w:t xml:space="preserve"> pour compenser les pertes en végétation</w:t>
            </w:r>
          </w:p>
          <w:p w14:paraId="1239444B" w14:textId="77777777" w:rsidR="00F879F0" w:rsidRPr="00712B70" w:rsidRDefault="00F879F0" w:rsidP="00A543D3">
            <w:pPr>
              <w:spacing w:line="240" w:lineRule="auto"/>
              <w:rPr>
                <w:rFonts w:cs="Arial"/>
                <w:sz w:val="20"/>
                <w:szCs w:val="20"/>
              </w:rPr>
            </w:pPr>
          </w:p>
        </w:tc>
        <w:tc>
          <w:tcPr>
            <w:tcW w:w="782" w:type="pct"/>
            <w:shd w:val="clear" w:color="auto" w:fill="FFFFFF"/>
          </w:tcPr>
          <w:p w14:paraId="39FDB3C8" w14:textId="77777777" w:rsidR="00F879F0" w:rsidRPr="00712B70" w:rsidRDefault="00F879F0" w:rsidP="00A543D3">
            <w:pPr>
              <w:spacing w:line="240" w:lineRule="auto"/>
              <w:rPr>
                <w:rFonts w:cs="Arial"/>
                <w:sz w:val="20"/>
                <w:szCs w:val="20"/>
              </w:rPr>
            </w:pPr>
            <w:r w:rsidRPr="00712B70">
              <w:rPr>
                <w:rFonts w:cs="Arial"/>
                <w:sz w:val="20"/>
                <w:szCs w:val="20"/>
              </w:rPr>
              <w:t xml:space="preserve">L’exutoire est alimenté par des semences de plantes utiles </w:t>
            </w:r>
          </w:p>
        </w:tc>
        <w:tc>
          <w:tcPr>
            <w:tcW w:w="631" w:type="pct"/>
            <w:gridSpan w:val="2"/>
            <w:shd w:val="clear" w:color="auto" w:fill="FFFFFF"/>
          </w:tcPr>
          <w:p w14:paraId="54E6E4E2" w14:textId="77777777" w:rsidR="00F879F0" w:rsidRPr="00712B70" w:rsidRDefault="00F879F0" w:rsidP="00A543D3">
            <w:pPr>
              <w:spacing w:line="240" w:lineRule="auto"/>
              <w:rPr>
                <w:rFonts w:cs="Arial"/>
                <w:sz w:val="20"/>
                <w:szCs w:val="20"/>
              </w:rPr>
            </w:pPr>
            <w:r w:rsidRPr="00712B70">
              <w:rPr>
                <w:rFonts w:cs="Arial"/>
                <w:sz w:val="20"/>
                <w:szCs w:val="20"/>
              </w:rPr>
              <w:t xml:space="preserve">Campagne de reboisement de plantes utiles </w:t>
            </w:r>
          </w:p>
        </w:tc>
        <w:tc>
          <w:tcPr>
            <w:tcW w:w="572" w:type="pct"/>
            <w:shd w:val="clear" w:color="auto" w:fill="FFFFFF"/>
          </w:tcPr>
          <w:p w14:paraId="38E79B27" w14:textId="77777777" w:rsidR="00F879F0" w:rsidRPr="00712B70" w:rsidRDefault="00F879F0" w:rsidP="00A543D3">
            <w:pPr>
              <w:spacing w:line="240" w:lineRule="auto"/>
              <w:rPr>
                <w:rFonts w:cs="Arial"/>
                <w:sz w:val="20"/>
                <w:szCs w:val="20"/>
              </w:rPr>
            </w:pPr>
            <w:r w:rsidRPr="00712B70">
              <w:rPr>
                <w:rFonts w:cs="Arial"/>
                <w:sz w:val="20"/>
                <w:szCs w:val="20"/>
              </w:rPr>
              <w:t xml:space="preserve">A la fin des travaux et début de l’exploitation </w:t>
            </w:r>
          </w:p>
        </w:tc>
        <w:tc>
          <w:tcPr>
            <w:tcW w:w="661" w:type="pct"/>
          </w:tcPr>
          <w:p w14:paraId="2837F3F9" w14:textId="77777777" w:rsidR="00F879F0" w:rsidRPr="00712B70" w:rsidRDefault="00F879F0" w:rsidP="00A543D3">
            <w:pPr>
              <w:spacing w:line="240" w:lineRule="auto"/>
              <w:rPr>
                <w:rFonts w:cs="Arial"/>
                <w:sz w:val="20"/>
                <w:szCs w:val="20"/>
              </w:rPr>
            </w:pPr>
            <w:r w:rsidRPr="00712B70">
              <w:rPr>
                <w:rFonts w:cs="Arial"/>
                <w:sz w:val="20"/>
                <w:szCs w:val="20"/>
              </w:rPr>
              <w:t>MOD</w:t>
            </w:r>
          </w:p>
          <w:p w14:paraId="059751E8" w14:textId="77777777" w:rsidR="00F879F0" w:rsidRPr="00712B70" w:rsidRDefault="00F879F0" w:rsidP="00A543D3">
            <w:pPr>
              <w:spacing w:line="240" w:lineRule="auto"/>
              <w:rPr>
                <w:rFonts w:cs="Arial"/>
                <w:sz w:val="20"/>
                <w:szCs w:val="20"/>
              </w:rPr>
            </w:pPr>
            <w:r w:rsidRPr="00712B70">
              <w:rPr>
                <w:rFonts w:cs="Arial"/>
                <w:sz w:val="20"/>
                <w:szCs w:val="20"/>
              </w:rPr>
              <w:t>MdC</w:t>
            </w:r>
          </w:p>
          <w:p w14:paraId="192DD879"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en charge des travaux </w:t>
            </w:r>
          </w:p>
        </w:tc>
        <w:tc>
          <w:tcPr>
            <w:tcW w:w="717" w:type="pct"/>
          </w:tcPr>
          <w:p w14:paraId="0ED64D5C"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4E628D20"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35CCE223"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100C2692" w14:textId="77777777" w:rsidR="00F879F0" w:rsidRPr="00712B70" w:rsidRDefault="00F879F0" w:rsidP="00A543D3">
            <w:pPr>
              <w:spacing w:line="240" w:lineRule="auto"/>
              <w:rPr>
                <w:rFonts w:cs="Arial"/>
                <w:sz w:val="20"/>
                <w:szCs w:val="20"/>
              </w:rPr>
            </w:pPr>
            <w:r w:rsidRPr="00712B70">
              <w:rPr>
                <w:rFonts w:cs="Arial"/>
                <w:sz w:val="20"/>
                <w:szCs w:val="20"/>
              </w:rPr>
              <w:t>UGP</w:t>
            </w:r>
          </w:p>
          <w:p w14:paraId="3D3057F3" w14:textId="77777777" w:rsidR="00F879F0" w:rsidRPr="00712B70" w:rsidRDefault="00F879F0" w:rsidP="00A543D3">
            <w:pPr>
              <w:spacing w:line="240" w:lineRule="auto"/>
              <w:rPr>
                <w:rFonts w:cs="Arial"/>
                <w:sz w:val="20"/>
                <w:szCs w:val="20"/>
              </w:rPr>
            </w:pPr>
          </w:p>
        </w:tc>
        <w:tc>
          <w:tcPr>
            <w:tcW w:w="710" w:type="pct"/>
            <w:shd w:val="clear" w:color="auto" w:fill="FFFFFF"/>
          </w:tcPr>
          <w:p w14:paraId="02AAE5DD" w14:textId="77777777" w:rsidR="00F879F0" w:rsidRPr="00712B70" w:rsidDel="009B619E" w:rsidRDefault="00F879F0" w:rsidP="00A543D3">
            <w:pPr>
              <w:spacing w:line="240" w:lineRule="auto"/>
              <w:rPr>
                <w:rFonts w:cs="Arial"/>
                <w:sz w:val="20"/>
                <w:szCs w:val="20"/>
              </w:rPr>
            </w:pPr>
            <w:r w:rsidRPr="00712B70">
              <w:rPr>
                <w:rFonts w:cs="Arial"/>
                <w:sz w:val="20"/>
                <w:szCs w:val="20"/>
              </w:rPr>
              <w:t>3 000 000</w:t>
            </w:r>
          </w:p>
        </w:tc>
      </w:tr>
      <w:tr w:rsidR="00F879F0" w:rsidRPr="00712B70" w14:paraId="28C42D93" w14:textId="77777777" w:rsidTr="006952D5">
        <w:tc>
          <w:tcPr>
            <w:tcW w:w="928" w:type="pct"/>
            <w:shd w:val="clear" w:color="auto" w:fill="FFFFFF"/>
          </w:tcPr>
          <w:p w14:paraId="66DA1B97" w14:textId="77777777" w:rsidR="00F879F0" w:rsidRPr="00712B70" w:rsidRDefault="00F879F0" w:rsidP="00A543D3">
            <w:pPr>
              <w:spacing w:line="240" w:lineRule="auto"/>
              <w:rPr>
                <w:rFonts w:cs="Arial"/>
                <w:sz w:val="20"/>
                <w:szCs w:val="20"/>
              </w:rPr>
            </w:pPr>
            <w:r w:rsidRPr="00712B70">
              <w:rPr>
                <w:rFonts w:cs="Arial"/>
                <w:sz w:val="20"/>
                <w:szCs w:val="20"/>
              </w:rPr>
              <w:t>2.10.P.2.7. ; 2.16.N.1.1.  Prévoir des latrines publiques pour prévenir les risques d’insalubrité aux abords du bassin Pa3 et aux exutoires</w:t>
            </w:r>
          </w:p>
          <w:p w14:paraId="58615070" w14:textId="77777777" w:rsidR="00F879F0" w:rsidRPr="00712B70" w:rsidRDefault="00F879F0" w:rsidP="00A543D3">
            <w:pPr>
              <w:spacing w:line="240" w:lineRule="auto"/>
              <w:rPr>
                <w:rFonts w:cs="Arial"/>
                <w:sz w:val="20"/>
                <w:szCs w:val="20"/>
              </w:rPr>
            </w:pPr>
          </w:p>
        </w:tc>
        <w:tc>
          <w:tcPr>
            <w:tcW w:w="782" w:type="pct"/>
            <w:shd w:val="clear" w:color="auto" w:fill="FFFFFF"/>
          </w:tcPr>
          <w:p w14:paraId="2857B7B3" w14:textId="77777777" w:rsidR="00F879F0" w:rsidRPr="00712B70" w:rsidRDefault="00F879F0" w:rsidP="00A543D3">
            <w:pPr>
              <w:spacing w:line="240" w:lineRule="auto"/>
              <w:rPr>
                <w:rFonts w:cs="Arial"/>
                <w:sz w:val="20"/>
                <w:szCs w:val="20"/>
              </w:rPr>
            </w:pPr>
            <w:r w:rsidRPr="00712B70">
              <w:rPr>
                <w:rFonts w:cs="Arial"/>
                <w:sz w:val="20"/>
                <w:szCs w:val="20"/>
              </w:rPr>
              <w:t>Existence de latrines  publiques aux exutoires et aux abords du bassin</w:t>
            </w:r>
          </w:p>
        </w:tc>
        <w:tc>
          <w:tcPr>
            <w:tcW w:w="631" w:type="pct"/>
            <w:gridSpan w:val="2"/>
            <w:shd w:val="clear" w:color="auto" w:fill="FFFFFF"/>
          </w:tcPr>
          <w:p w14:paraId="482F0DCB" w14:textId="77777777" w:rsidR="00F879F0" w:rsidRPr="00712B70" w:rsidRDefault="00F879F0" w:rsidP="00A543D3">
            <w:pPr>
              <w:spacing w:line="240" w:lineRule="auto"/>
              <w:rPr>
                <w:rFonts w:cs="Arial"/>
                <w:sz w:val="20"/>
                <w:szCs w:val="20"/>
              </w:rPr>
            </w:pPr>
            <w:r w:rsidRPr="00712B70">
              <w:rPr>
                <w:rFonts w:cs="Arial"/>
                <w:sz w:val="20"/>
                <w:szCs w:val="20"/>
              </w:rPr>
              <w:t xml:space="preserve">Nombre de latrines construites </w:t>
            </w:r>
          </w:p>
        </w:tc>
        <w:tc>
          <w:tcPr>
            <w:tcW w:w="572" w:type="pct"/>
            <w:shd w:val="clear" w:color="auto" w:fill="FFFFFF"/>
          </w:tcPr>
          <w:p w14:paraId="5030EE53" w14:textId="77777777" w:rsidR="00F879F0" w:rsidRPr="00712B70" w:rsidRDefault="00F879F0" w:rsidP="00A543D3">
            <w:pPr>
              <w:spacing w:line="240" w:lineRule="auto"/>
              <w:rPr>
                <w:rFonts w:cs="Arial"/>
                <w:sz w:val="20"/>
                <w:szCs w:val="20"/>
              </w:rPr>
            </w:pPr>
            <w:r w:rsidRPr="00712B70">
              <w:rPr>
                <w:rFonts w:cs="Arial"/>
                <w:sz w:val="20"/>
                <w:szCs w:val="20"/>
              </w:rPr>
              <w:t xml:space="preserve">Pendant les travaux et à la fin des travaux </w:t>
            </w:r>
          </w:p>
        </w:tc>
        <w:tc>
          <w:tcPr>
            <w:tcW w:w="661" w:type="pct"/>
          </w:tcPr>
          <w:p w14:paraId="0033CE3B" w14:textId="77777777" w:rsidR="00F879F0" w:rsidRPr="00712B70" w:rsidRDefault="00F879F0" w:rsidP="00A543D3">
            <w:pPr>
              <w:spacing w:line="240" w:lineRule="auto"/>
              <w:rPr>
                <w:rFonts w:cs="Arial"/>
                <w:sz w:val="20"/>
                <w:szCs w:val="20"/>
              </w:rPr>
            </w:pPr>
            <w:r w:rsidRPr="00712B70">
              <w:rPr>
                <w:rFonts w:cs="Arial"/>
                <w:sz w:val="20"/>
                <w:szCs w:val="20"/>
              </w:rPr>
              <w:t>MOD</w:t>
            </w:r>
          </w:p>
          <w:p w14:paraId="5E7B6C5F" w14:textId="77777777" w:rsidR="00F879F0" w:rsidRPr="00712B70" w:rsidRDefault="00F879F0" w:rsidP="00A543D3">
            <w:pPr>
              <w:spacing w:line="240" w:lineRule="auto"/>
              <w:rPr>
                <w:rFonts w:cs="Arial"/>
                <w:sz w:val="20"/>
                <w:szCs w:val="20"/>
              </w:rPr>
            </w:pPr>
            <w:r w:rsidRPr="00712B70">
              <w:rPr>
                <w:rFonts w:cs="Arial"/>
                <w:sz w:val="20"/>
                <w:szCs w:val="20"/>
              </w:rPr>
              <w:t>MdC</w:t>
            </w:r>
          </w:p>
          <w:p w14:paraId="3FF96888"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en charge des travaux </w:t>
            </w:r>
          </w:p>
        </w:tc>
        <w:tc>
          <w:tcPr>
            <w:tcW w:w="717" w:type="pct"/>
          </w:tcPr>
          <w:p w14:paraId="5E2C0079"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591AFE58"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7B9C4E61"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3677EC54" w14:textId="77777777" w:rsidR="00F879F0" w:rsidRPr="00712B70" w:rsidRDefault="00F879F0" w:rsidP="00A543D3">
            <w:pPr>
              <w:spacing w:line="240" w:lineRule="auto"/>
              <w:rPr>
                <w:rFonts w:cs="Arial"/>
                <w:sz w:val="20"/>
                <w:szCs w:val="20"/>
              </w:rPr>
            </w:pPr>
            <w:r w:rsidRPr="00712B70">
              <w:rPr>
                <w:rFonts w:cs="Arial"/>
                <w:sz w:val="20"/>
                <w:szCs w:val="20"/>
              </w:rPr>
              <w:t>UGP</w:t>
            </w:r>
          </w:p>
          <w:p w14:paraId="31B22D8E" w14:textId="77777777" w:rsidR="00F879F0" w:rsidRPr="00712B70" w:rsidRDefault="00F879F0" w:rsidP="00A543D3">
            <w:pPr>
              <w:spacing w:line="240" w:lineRule="auto"/>
              <w:rPr>
                <w:rFonts w:cs="Arial"/>
                <w:sz w:val="20"/>
                <w:szCs w:val="20"/>
              </w:rPr>
            </w:pPr>
          </w:p>
        </w:tc>
        <w:tc>
          <w:tcPr>
            <w:tcW w:w="710" w:type="pct"/>
            <w:shd w:val="clear" w:color="auto" w:fill="FFFFFF"/>
          </w:tcPr>
          <w:p w14:paraId="1B8A6EAA" w14:textId="77777777" w:rsidR="00F879F0" w:rsidRPr="00712B70" w:rsidRDefault="00F879F0" w:rsidP="00A543D3">
            <w:pPr>
              <w:spacing w:line="240" w:lineRule="auto"/>
              <w:rPr>
                <w:rFonts w:cs="Arial"/>
                <w:sz w:val="20"/>
                <w:szCs w:val="20"/>
              </w:rPr>
            </w:pPr>
            <w:r w:rsidRPr="00712B70">
              <w:rPr>
                <w:rFonts w:cs="Arial"/>
                <w:sz w:val="20"/>
                <w:szCs w:val="20"/>
              </w:rPr>
              <w:t>2 500 000</w:t>
            </w:r>
          </w:p>
        </w:tc>
      </w:tr>
      <w:tr w:rsidR="00F879F0" w:rsidRPr="00712B70" w14:paraId="17966570" w14:textId="77777777" w:rsidTr="006952D5">
        <w:tc>
          <w:tcPr>
            <w:tcW w:w="928" w:type="pct"/>
            <w:shd w:val="clear" w:color="auto" w:fill="FFFFFF"/>
          </w:tcPr>
          <w:p w14:paraId="091534A0" w14:textId="77777777" w:rsidR="00F879F0" w:rsidRPr="00712B70" w:rsidRDefault="00F879F0" w:rsidP="00A543D3">
            <w:pPr>
              <w:spacing w:line="240" w:lineRule="auto"/>
              <w:rPr>
                <w:rFonts w:cs="Arial"/>
                <w:sz w:val="20"/>
                <w:szCs w:val="20"/>
              </w:rPr>
            </w:pPr>
            <w:r w:rsidRPr="00712B70">
              <w:rPr>
                <w:rFonts w:cs="Arial"/>
                <w:sz w:val="20"/>
                <w:szCs w:val="20"/>
              </w:rPr>
              <w:t>2.10.N.5.1. En cas de déversement accidentel, déployer les dispositifs de confinement des matières déversées, les  récupérer et les gérer</w:t>
            </w:r>
          </w:p>
        </w:tc>
        <w:tc>
          <w:tcPr>
            <w:tcW w:w="782" w:type="pct"/>
            <w:shd w:val="clear" w:color="auto" w:fill="FFFFFF"/>
          </w:tcPr>
          <w:p w14:paraId="0D9097E6" w14:textId="77777777" w:rsidR="00F879F0" w:rsidRPr="00712B70" w:rsidRDefault="00F879F0" w:rsidP="00A543D3">
            <w:pPr>
              <w:spacing w:line="240" w:lineRule="auto"/>
              <w:rPr>
                <w:rFonts w:cs="Arial"/>
                <w:sz w:val="20"/>
                <w:szCs w:val="20"/>
              </w:rPr>
            </w:pPr>
            <w:r w:rsidRPr="00712B70">
              <w:rPr>
                <w:rFonts w:cs="Arial"/>
                <w:sz w:val="20"/>
                <w:szCs w:val="20"/>
              </w:rPr>
              <w:t xml:space="preserve">Existence de dispositifs de confinement des matières déversées </w:t>
            </w:r>
          </w:p>
        </w:tc>
        <w:tc>
          <w:tcPr>
            <w:tcW w:w="631" w:type="pct"/>
            <w:gridSpan w:val="2"/>
            <w:shd w:val="clear" w:color="auto" w:fill="FFFFFF"/>
          </w:tcPr>
          <w:p w14:paraId="7F2007C0" w14:textId="77777777" w:rsidR="00F879F0" w:rsidRPr="00712B70" w:rsidRDefault="00F879F0" w:rsidP="00A543D3">
            <w:pPr>
              <w:spacing w:line="240" w:lineRule="auto"/>
              <w:rPr>
                <w:rFonts w:cs="Arial"/>
                <w:sz w:val="20"/>
                <w:szCs w:val="20"/>
              </w:rPr>
            </w:pPr>
            <w:r w:rsidRPr="00712B70">
              <w:rPr>
                <w:rFonts w:cs="Arial"/>
                <w:sz w:val="20"/>
                <w:szCs w:val="20"/>
              </w:rPr>
              <w:t xml:space="preserve">Absence de déversements dans le plan d’eau </w:t>
            </w:r>
          </w:p>
        </w:tc>
        <w:tc>
          <w:tcPr>
            <w:tcW w:w="572" w:type="pct"/>
            <w:shd w:val="clear" w:color="auto" w:fill="FFFFFF"/>
          </w:tcPr>
          <w:p w14:paraId="0AD64F9B" w14:textId="77777777" w:rsidR="00F879F0" w:rsidRPr="00712B70" w:rsidRDefault="00F879F0" w:rsidP="00A543D3">
            <w:pPr>
              <w:spacing w:line="240" w:lineRule="auto"/>
              <w:rPr>
                <w:rFonts w:cs="Arial"/>
                <w:sz w:val="20"/>
                <w:szCs w:val="20"/>
              </w:rPr>
            </w:pPr>
            <w:r w:rsidRPr="00712B70">
              <w:rPr>
                <w:rFonts w:cs="Arial"/>
                <w:sz w:val="20"/>
                <w:szCs w:val="20"/>
              </w:rPr>
              <w:t>Pendant les travaux</w:t>
            </w:r>
          </w:p>
        </w:tc>
        <w:tc>
          <w:tcPr>
            <w:tcW w:w="661" w:type="pct"/>
          </w:tcPr>
          <w:p w14:paraId="5AB8B4B7" w14:textId="77777777" w:rsidR="00F879F0" w:rsidRPr="00712B70" w:rsidRDefault="00F879F0" w:rsidP="00A543D3">
            <w:pPr>
              <w:spacing w:line="240" w:lineRule="auto"/>
              <w:rPr>
                <w:rFonts w:cs="Arial"/>
                <w:sz w:val="20"/>
                <w:szCs w:val="20"/>
              </w:rPr>
            </w:pPr>
            <w:r w:rsidRPr="00712B70">
              <w:rPr>
                <w:rFonts w:cs="Arial"/>
                <w:sz w:val="20"/>
                <w:szCs w:val="20"/>
              </w:rPr>
              <w:t xml:space="preserve">MOD </w:t>
            </w:r>
          </w:p>
          <w:p w14:paraId="7AF9AE4A" w14:textId="77777777" w:rsidR="00F879F0" w:rsidRPr="00712B70" w:rsidRDefault="00F879F0" w:rsidP="00A543D3">
            <w:pPr>
              <w:spacing w:line="240" w:lineRule="auto"/>
              <w:rPr>
                <w:rFonts w:cs="Arial"/>
                <w:sz w:val="20"/>
                <w:szCs w:val="20"/>
              </w:rPr>
            </w:pPr>
            <w:r w:rsidRPr="00712B70">
              <w:rPr>
                <w:rFonts w:cs="Arial"/>
                <w:sz w:val="20"/>
                <w:szCs w:val="20"/>
              </w:rPr>
              <w:t>MdC</w:t>
            </w:r>
          </w:p>
          <w:p w14:paraId="57A0369B"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en charge des travaux </w:t>
            </w:r>
          </w:p>
        </w:tc>
        <w:tc>
          <w:tcPr>
            <w:tcW w:w="717" w:type="pct"/>
          </w:tcPr>
          <w:p w14:paraId="385BBD8A"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328319D2"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6A825A17"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25C7052A" w14:textId="77777777" w:rsidR="00F879F0" w:rsidRPr="00712B70" w:rsidRDefault="00F879F0" w:rsidP="00A543D3">
            <w:pPr>
              <w:spacing w:line="240" w:lineRule="auto"/>
              <w:rPr>
                <w:rFonts w:cs="Arial"/>
                <w:sz w:val="20"/>
                <w:szCs w:val="20"/>
              </w:rPr>
            </w:pPr>
            <w:r w:rsidRPr="00712B70">
              <w:rPr>
                <w:rFonts w:cs="Arial"/>
                <w:sz w:val="20"/>
                <w:szCs w:val="20"/>
              </w:rPr>
              <w:t>UGP</w:t>
            </w:r>
          </w:p>
          <w:p w14:paraId="5F1DE9CF" w14:textId="77777777" w:rsidR="00F879F0" w:rsidRPr="00712B70" w:rsidRDefault="00F879F0" w:rsidP="00A543D3">
            <w:pPr>
              <w:spacing w:line="240" w:lineRule="auto"/>
              <w:rPr>
                <w:rFonts w:cs="Arial"/>
                <w:sz w:val="20"/>
                <w:szCs w:val="20"/>
              </w:rPr>
            </w:pPr>
          </w:p>
        </w:tc>
        <w:tc>
          <w:tcPr>
            <w:tcW w:w="710" w:type="pct"/>
            <w:shd w:val="clear" w:color="auto" w:fill="FFFFFF"/>
          </w:tcPr>
          <w:p w14:paraId="199F83F7" w14:textId="77777777" w:rsidR="00F879F0" w:rsidRPr="00712B70" w:rsidRDefault="00F879F0" w:rsidP="00A543D3">
            <w:pPr>
              <w:spacing w:line="240" w:lineRule="auto"/>
              <w:rPr>
                <w:rFonts w:cs="Arial"/>
                <w:sz w:val="20"/>
                <w:szCs w:val="20"/>
              </w:rPr>
            </w:pPr>
            <w:r w:rsidRPr="00712B70">
              <w:rPr>
                <w:rFonts w:cs="Arial"/>
                <w:sz w:val="20"/>
                <w:szCs w:val="20"/>
              </w:rPr>
              <w:t>A intégrer aux clauses environnementales et sociales et le PGES-chantier</w:t>
            </w:r>
          </w:p>
        </w:tc>
      </w:tr>
      <w:tr w:rsidR="00F879F0" w:rsidRPr="00712B70" w14:paraId="17858BA0" w14:textId="77777777" w:rsidTr="006952D5">
        <w:tc>
          <w:tcPr>
            <w:tcW w:w="928" w:type="pct"/>
            <w:shd w:val="clear" w:color="auto" w:fill="FFFFFF"/>
          </w:tcPr>
          <w:p w14:paraId="7FBE30D5" w14:textId="77777777" w:rsidR="00F879F0" w:rsidRPr="00712B70" w:rsidRDefault="00F879F0" w:rsidP="00A543D3">
            <w:pPr>
              <w:spacing w:line="240" w:lineRule="auto"/>
              <w:rPr>
                <w:rFonts w:cs="Arial"/>
                <w:sz w:val="20"/>
                <w:szCs w:val="20"/>
              </w:rPr>
            </w:pPr>
            <w:r w:rsidRPr="00712B70">
              <w:rPr>
                <w:rFonts w:cs="Arial"/>
                <w:sz w:val="20"/>
                <w:szCs w:val="20"/>
              </w:rPr>
              <w:t>2.15.N.5.1.</w:t>
            </w:r>
          </w:p>
          <w:p w14:paraId="3E644F98" w14:textId="77777777" w:rsidR="00F879F0" w:rsidRPr="00712B70" w:rsidRDefault="00F879F0" w:rsidP="00A543D3">
            <w:pPr>
              <w:spacing w:line="240" w:lineRule="auto"/>
              <w:rPr>
                <w:rFonts w:cs="Arial"/>
                <w:sz w:val="20"/>
                <w:szCs w:val="20"/>
              </w:rPr>
            </w:pPr>
            <w:r w:rsidRPr="00712B70">
              <w:rPr>
                <w:rFonts w:cs="Arial"/>
                <w:sz w:val="20"/>
                <w:szCs w:val="20"/>
              </w:rPr>
              <w:t xml:space="preserve">Interdire formellement la réinstallation des AGR incompatibles avec la durabilité de l’ouvrage </w:t>
            </w:r>
          </w:p>
        </w:tc>
        <w:tc>
          <w:tcPr>
            <w:tcW w:w="782" w:type="pct"/>
            <w:shd w:val="clear" w:color="auto" w:fill="FFFFFF"/>
          </w:tcPr>
          <w:p w14:paraId="294E4992" w14:textId="77777777" w:rsidR="00F879F0" w:rsidRPr="00712B70" w:rsidRDefault="00F879F0" w:rsidP="00A543D3">
            <w:pPr>
              <w:spacing w:line="240" w:lineRule="auto"/>
              <w:rPr>
                <w:rFonts w:cs="Arial"/>
                <w:sz w:val="20"/>
                <w:szCs w:val="20"/>
              </w:rPr>
            </w:pPr>
            <w:r w:rsidRPr="00712B70">
              <w:rPr>
                <w:rFonts w:cs="Arial"/>
                <w:sz w:val="20"/>
                <w:szCs w:val="20"/>
              </w:rPr>
              <w:t xml:space="preserve">Absence des AGR incompatibles sur les rues aménagées </w:t>
            </w:r>
          </w:p>
          <w:p w14:paraId="3B69273A" w14:textId="77777777" w:rsidR="00F879F0" w:rsidRPr="00712B70" w:rsidRDefault="00F879F0" w:rsidP="00A543D3">
            <w:pPr>
              <w:spacing w:line="240" w:lineRule="auto"/>
              <w:rPr>
                <w:rFonts w:cs="Arial"/>
                <w:sz w:val="20"/>
                <w:szCs w:val="20"/>
              </w:rPr>
            </w:pPr>
          </w:p>
        </w:tc>
        <w:tc>
          <w:tcPr>
            <w:tcW w:w="631" w:type="pct"/>
            <w:gridSpan w:val="2"/>
            <w:shd w:val="clear" w:color="auto" w:fill="FFFFFF"/>
          </w:tcPr>
          <w:p w14:paraId="4C12B6F5" w14:textId="77777777" w:rsidR="00F879F0" w:rsidRPr="00712B70" w:rsidRDefault="00F879F0" w:rsidP="00A543D3">
            <w:pPr>
              <w:spacing w:line="240" w:lineRule="auto"/>
              <w:rPr>
                <w:rFonts w:cs="Arial"/>
                <w:sz w:val="20"/>
                <w:szCs w:val="20"/>
              </w:rPr>
            </w:pPr>
            <w:r w:rsidRPr="00712B70">
              <w:rPr>
                <w:rFonts w:cs="Arial"/>
                <w:sz w:val="20"/>
                <w:szCs w:val="20"/>
              </w:rPr>
              <w:t>Acte d’interdiction de la réinstallation</w:t>
            </w:r>
          </w:p>
        </w:tc>
        <w:tc>
          <w:tcPr>
            <w:tcW w:w="572" w:type="pct"/>
            <w:shd w:val="clear" w:color="auto" w:fill="FFFFFF"/>
          </w:tcPr>
          <w:p w14:paraId="0501BB82" w14:textId="77777777" w:rsidR="00F879F0" w:rsidRPr="00712B70" w:rsidRDefault="00F879F0" w:rsidP="00A543D3">
            <w:pPr>
              <w:spacing w:line="240" w:lineRule="auto"/>
              <w:rPr>
                <w:rFonts w:cs="Arial"/>
                <w:sz w:val="20"/>
                <w:szCs w:val="20"/>
              </w:rPr>
            </w:pPr>
            <w:r w:rsidRPr="00712B70">
              <w:rPr>
                <w:rFonts w:cs="Arial"/>
                <w:sz w:val="20"/>
                <w:szCs w:val="20"/>
              </w:rPr>
              <w:t>A la fin des travaux</w:t>
            </w:r>
          </w:p>
        </w:tc>
        <w:tc>
          <w:tcPr>
            <w:tcW w:w="661" w:type="pct"/>
          </w:tcPr>
          <w:p w14:paraId="2E833049" w14:textId="77777777" w:rsidR="00F879F0" w:rsidRPr="00712B70" w:rsidRDefault="00F879F0" w:rsidP="00A543D3">
            <w:pPr>
              <w:spacing w:line="240" w:lineRule="auto"/>
              <w:rPr>
                <w:rFonts w:cs="Arial"/>
                <w:sz w:val="20"/>
                <w:szCs w:val="20"/>
              </w:rPr>
            </w:pPr>
            <w:r w:rsidRPr="00712B70">
              <w:rPr>
                <w:rFonts w:cs="Arial"/>
                <w:sz w:val="20"/>
                <w:szCs w:val="20"/>
              </w:rPr>
              <w:t xml:space="preserve">Prestataires </w:t>
            </w:r>
          </w:p>
          <w:p w14:paraId="79E033FD" w14:textId="77777777" w:rsidR="00F879F0" w:rsidRPr="00712B70" w:rsidRDefault="00F879F0" w:rsidP="00A543D3">
            <w:pPr>
              <w:spacing w:line="240" w:lineRule="auto"/>
              <w:rPr>
                <w:rFonts w:cs="Arial"/>
                <w:sz w:val="20"/>
                <w:szCs w:val="20"/>
              </w:rPr>
            </w:pPr>
            <w:r w:rsidRPr="00712B70">
              <w:rPr>
                <w:rFonts w:cs="Arial"/>
                <w:sz w:val="20"/>
                <w:szCs w:val="20"/>
              </w:rPr>
              <w:t>MOD</w:t>
            </w:r>
          </w:p>
          <w:p w14:paraId="29375817"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en charge des travaux </w:t>
            </w:r>
          </w:p>
        </w:tc>
        <w:tc>
          <w:tcPr>
            <w:tcW w:w="717" w:type="pct"/>
          </w:tcPr>
          <w:p w14:paraId="4B3B227A"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36A67E09"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2C3DDF56"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5CADA555" w14:textId="77777777" w:rsidR="00F879F0" w:rsidRPr="00712B70" w:rsidRDefault="00F879F0" w:rsidP="00A543D3">
            <w:pPr>
              <w:spacing w:line="240" w:lineRule="auto"/>
              <w:rPr>
                <w:rFonts w:cs="Arial"/>
                <w:sz w:val="20"/>
                <w:szCs w:val="20"/>
              </w:rPr>
            </w:pPr>
            <w:r w:rsidRPr="00712B70">
              <w:rPr>
                <w:rFonts w:cs="Arial"/>
                <w:sz w:val="20"/>
                <w:szCs w:val="20"/>
              </w:rPr>
              <w:t>UGP</w:t>
            </w:r>
          </w:p>
          <w:p w14:paraId="0CAC8579" w14:textId="77777777" w:rsidR="00F879F0" w:rsidRPr="00712B70" w:rsidRDefault="00F879F0" w:rsidP="00A543D3">
            <w:pPr>
              <w:spacing w:line="240" w:lineRule="auto"/>
              <w:rPr>
                <w:rFonts w:cs="Arial"/>
                <w:sz w:val="20"/>
                <w:szCs w:val="20"/>
              </w:rPr>
            </w:pPr>
          </w:p>
        </w:tc>
        <w:tc>
          <w:tcPr>
            <w:tcW w:w="710" w:type="pct"/>
            <w:shd w:val="clear" w:color="auto" w:fill="FFFFFF"/>
          </w:tcPr>
          <w:p w14:paraId="51893365" w14:textId="77777777" w:rsidR="00F879F0" w:rsidRPr="00712B70" w:rsidRDefault="00F879F0" w:rsidP="00A543D3">
            <w:pPr>
              <w:spacing w:line="240" w:lineRule="auto"/>
              <w:rPr>
                <w:rFonts w:cs="Arial"/>
                <w:sz w:val="20"/>
                <w:szCs w:val="20"/>
              </w:rPr>
            </w:pPr>
            <w:r w:rsidRPr="00712B70">
              <w:rPr>
                <w:rFonts w:cs="Arial"/>
                <w:sz w:val="20"/>
                <w:szCs w:val="20"/>
              </w:rPr>
              <w:t>Confère Mairie</w:t>
            </w:r>
          </w:p>
        </w:tc>
      </w:tr>
      <w:tr w:rsidR="00F879F0" w:rsidRPr="00712B70" w14:paraId="3E666381" w14:textId="77777777" w:rsidTr="006952D5">
        <w:trPr>
          <w:trHeight w:val="1204"/>
        </w:trPr>
        <w:tc>
          <w:tcPr>
            <w:tcW w:w="928" w:type="pct"/>
            <w:shd w:val="clear" w:color="auto" w:fill="FFFFFF"/>
          </w:tcPr>
          <w:p w14:paraId="794A3C1C" w14:textId="77777777" w:rsidR="00F879F0" w:rsidRPr="00712B70" w:rsidRDefault="00F879F0" w:rsidP="00A543D3">
            <w:pPr>
              <w:spacing w:line="240" w:lineRule="auto"/>
              <w:rPr>
                <w:rFonts w:cs="Arial"/>
                <w:sz w:val="20"/>
                <w:szCs w:val="20"/>
              </w:rPr>
            </w:pPr>
            <w:r w:rsidRPr="00712B70">
              <w:rPr>
                <w:rFonts w:cs="Arial"/>
                <w:sz w:val="20"/>
                <w:szCs w:val="20"/>
              </w:rPr>
              <w:t xml:space="preserve">2.12.P.1.1. Sensibiliser les riverains autour du bassin </w:t>
            </w:r>
          </w:p>
          <w:p w14:paraId="2FF0E6D9" w14:textId="77777777" w:rsidR="00F879F0" w:rsidRPr="00712B70" w:rsidRDefault="00F879F0" w:rsidP="00A543D3">
            <w:pPr>
              <w:spacing w:line="240" w:lineRule="auto"/>
              <w:rPr>
                <w:rFonts w:cs="Arial"/>
                <w:sz w:val="20"/>
                <w:szCs w:val="20"/>
              </w:rPr>
            </w:pPr>
          </w:p>
        </w:tc>
        <w:tc>
          <w:tcPr>
            <w:tcW w:w="782" w:type="pct"/>
            <w:shd w:val="clear" w:color="auto" w:fill="FFFFFF"/>
          </w:tcPr>
          <w:p w14:paraId="47D4E33B" w14:textId="77777777" w:rsidR="00F879F0" w:rsidRPr="00712B70" w:rsidRDefault="00F879F0" w:rsidP="00A543D3">
            <w:pPr>
              <w:spacing w:line="240" w:lineRule="auto"/>
              <w:rPr>
                <w:rFonts w:cs="Arial"/>
                <w:sz w:val="20"/>
                <w:szCs w:val="20"/>
              </w:rPr>
            </w:pPr>
            <w:r w:rsidRPr="00712B70">
              <w:rPr>
                <w:rFonts w:cs="Arial"/>
                <w:sz w:val="20"/>
                <w:szCs w:val="20"/>
              </w:rPr>
              <w:t xml:space="preserve">-Fréquence de sensibilisation </w:t>
            </w:r>
          </w:p>
          <w:p w14:paraId="4D1E2473" w14:textId="77777777" w:rsidR="00F879F0" w:rsidRPr="00712B70" w:rsidRDefault="00F879F0" w:rsidP="00A543D3">
            <w:pPr>
              <w:spacing w:line="240" w:lineRule="auto"/>
              <w:rPr>
                <w:rFonts w:cs="Arial"/>
                <w:sz w:val="20"/>
                <w:szCs w:val="20"/>
              </w:rPr>
            </w:pPr>
            <w:r w:rsidRPr="00712B70">
              <w:rPr>
                <w:rFonts w:cs="Arial"/>
                <w:sz w:val="20"/>
                <w:szCs w:val="20"/>
              </w:rPr>
              <w:t>-PV et rapports de sensibilisation</w:t>
            </w:r>
          </w:p>
        </w:tc>
        <w:tc>
          <w:tcPr>
            <w:tcW w:w="631" w:type="pct"/>
            <w:gridSpan w:val="2"/>
            <w:shd w:val="clear" w:color="auto" w:fill="FFFFFF"/>
          </w:tcPr>
          <w:p w14:paraId="18693DB3" w14:textId="77777777" w:rsidR="00F879F0" w:rsidRPr="00712B70" w:rsidRDefault="00F879F0" w:rsidP="00A543D3">
            <w:pPr>
              <w:spacing w:line="240" w:lineRule="auto"/>
              <w:rPr>
                <w:rFonts w:cs="Arial"/>
                <w:sz w:val="20"/>
                <w:szCs w:val="20"/>
              </w:rPr>
            </w:pPr>
            <w:r w:rsidRPr="00712B70">
              <w:rPr>
                <w:rFonts w:cs="Arial"/>
                <w:sz w:val="20"/>
                <w:szCs w:val="20"/>
              </w:rPr>
              <w:t>-Etat de la salubrité autour du bassin</w:t>
            </w:r>
          </w:p>
          <w:p w14:paraId="1870C16A" w14:textId="77777777" w:rsidR="00F879F0" w:rsidRPr="00712B70" w:rsidRDefault="00F879F0" w:rsidP="00A543D3">
            <w:pPr>
              <w:spacing w:line="240" w:lineRule="auto"/>
              <w:rPr>
                <w:rFonts w:cs="Arial"/>
                <w:sz w:val="20"/>
                <w:szCs w:val="20"/>
              </w:rPr>
            </w:pPr>
            <w:r w:rsidRPr="00712B70">
              <w:rPr>
                <w:rFonts w:cs="Arial"/>
                <w:sz w:val="20"/>
                <w:szCs w:val="20"/>
              </w:rPr>
              <w:t xml:space="preserve">-Nombre de sensibilisations effectué </w:t>
            </w:r>
          </w:p>
        </w:tc>
        <w:tc>
          <w:tcPr>
            <w:tcW w:w="572" w:type="pct"/>
            <w:shd w:val="clear" w:color="auto" w:fill="FFFFFF"/>
          </w:tcPr>
          <w:p w14:paraId="38B8BAA1" w14:textId="77777777" w:rsidR="00F879F0" w:rsidRPr="00712B70" w:rsidRDefault="00F879F0" w:rsidP="00A543D3">
            <w:pPr>
              <w:spacing w:line="240" w:lineRule="auto"/>
              <w:rPr>
                <w:rFonts w:cs="Arial"/>
                <w:sz w:val="20"/>
                <w:szCs w:val="20"/>
              </w:rPr>
            </w:pPr>
            <w:r w:rsidRPr="00712B70">
              <w:rPr>
                <w:rFonts w:cs="Arial"/>
                <w:sz w:val="20"/>
                <w:szCs w:val="20"/>
              </w:rPr>
              <w:t>Pendant les travaux d’aménagement du bassin</w:t>
            </w:r>
          </w:p>
        </w:tc>
        <w:tc>
          <w:tcPr>
            <w:tcW w:w="661" w:type="pct"/>
          </w:tcPr>
          <w:p w14:paraId="21DC7208" w14:textId="77777777" w:rsidR="00F879F0" w:rsidRPr="00712B70" w:rsidRDefault="00F879F0" w:rsidP="00A543D3">
            <w:pPr>
              <w:spacing w:line="240" w:lineRule="auto"/>
              <w:rPr>
                <w:rFonts w:cs="Arial"/>
                <w:sz w:val="20"/>
                <w:szCs w:val="20"/>
              </w:rPr>
            </w:pPr>
            <w:r w:rsidRPr="00712B70">
              <w:rPr>
                <w:rFonts w:cs="Arial"/>
                <w:sz w:val="20"/>
                <w:szCs w:val="20"/>
              </w:rPr>
              <w:t xml:space="preserve">Prestataires </w:t>
            </w:r>
          </w:p>
          <w:p w14:paraId="210F5195" w14:textId="77777777" w:rsidR="00F879F0" w:rsidRPr="00712B70" w:rsidRDefault="00F879F0" w:rsidP="00A543D3">
            <w:pPr>
              <w:spacing w:line="240" w:lineRule="auto"/>
              <w:rPr>
                <w:rFonts w:cs="Arial"/>
                <w:sz w:val="20"/>
                <w:szCs w:val="20"/>
              </w:rPr>
            </w:pPr>
            <w:r w:rsidRPr="00712B70">
              <w:rPr>
                <w:rFonts w:cs="Arial"/>
                <w:sz w:val="20"/>
                <w:szCs w:val="20"/>
              </w:rPr>
              <w:t>MOD</w:t>
            </w:r>
          </w:p>
          <w:p w14:paraId="63B98F34" w14:textId="77777777" w:rsidR="00F879F0" w:rsidRPr="00712B70" w:rsidRDefault="00F879F0" w:rsidP="00A543D3">
            <w:pPr>
              <w:spacing w:line="240" w:lineRule="auto"/>
              <w:rPr>
                <w:rFonts w:cs="Arial"/>
                <w:sz w:val="20"/>
                <w:szCs w:val="20"/>
              </w:rPr>
            </w:pPr>
            <w:r w:rsidRPr="00712B70">
              <w:rPr>
                <w:rFonts w:cs="Arial"/>
                <w:sz w:val="20"/>
                <w:szCs w:val="20"/>
              </w:rPr>
              <w:t>MdC</w:t>
            </w:r>
          </w:p>
          <w:p w14:paraId="60B7A211"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en charge des travaux </w:t>
            </w:r>
          </w:p>
        </w:tc>
        <w:tc>
          <w:tcPr>
            <w:tcW w:w="717" w:type="pct"/>
          </w:tcPr>
          <w:p w14:paraId="7FD160C1"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1E79D29D"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4291864F"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63DA6428" w14:textId="77777777" w:rsidR="00F879F0" w:rsidRPr="00712B70" w:rsidRDefault="00F879F0" w:rsidP="00A543D3">
            <w:pPr>
              <w:spacing w:line="240" w:lineRule="auto"/>
              <w:rPr>
                <w:rFonts w:cs="Arial"/>
                <w:sz w:val="20"/>
                <w:szCs w:val="20"/>
              </w:rPr>
            </w:pPr>
            <w:r w:rsidRPr="00712B70">
              <w:rPr>
                <w:rFonts w:cs="Arial"/>
                <w:sz w:val="20"/>
                <w:szCs w:val="20"/>
              </w:rPr>
              <w:t>UGP</w:t>
            </w:r>
          </w:p>
          <w:p w14:paraId="4C413C1B" w14:textId="77777777" w:rsidR="00F879F0" w:rsidRPr="00712B70" w:rsidRDefault="00F879F0" w:rsidP="00A543D3">
            <w:pPr>
              <w:spacing w:line="240" w:lineRule="auto"/>
              <w:rPr>
                <w:rFonts w:cs="Arial"/>
                <w:sz w:val="20"/>
                <w:szCs w:val="20"/>
              </w:rPr>
            </w:pPr>
          </w:p>
        </w:tc>
        <w:tc>
          <w:tcPr>
            <w:tcW w:w="710" w:type="pct"/>
            <w:shd w:val="clear" w:color="auto" w:fill="FFFFFF"/>
          </w:tcPr>
          <w:p w14:paraId="7DABAF06" w14:textId="77777777" w:rsidR="00F879F0" w:rsidRPr="00712B70" w:rsidRDefault="00F879F0" w:rsidP="00A543D3">
            <w:pPr>
              <w:spacing w:line="240" w:lineRule="auto"/>
              <w:rPr>
                <w:rFonts w:cs="Arial"/>
                <w:sz w:val="20"/>
                <w:szCs w:val="20"/>
              </w:rPr>
            </w:pPr>
            <w:r w:rsidRPr="00712B70">
              <w:rPr>
                <w:rFonts w:cs="Arial"/>
                <w:sz w:val="20"/>
                <w:szCs w:val="20"/>
              </w:rPr>
              <w:t>Déjà pris en compte</w:t>
            </w:r>
          </w:p>
        </w:tc>
      </w:tr>
      <w:tr w:rsidR="00F879F0" w:rsidRPr="00712B70" w14:paraId="09E4B9C2" w14:textId="77777777" w:rsidTr="006952D5">
        <w:trPr>
          <w:trHeight w:val="877"/>
        </w:trPr>
        <w:tc>
          <w:tcPr>
            <w:tcW w:w="928" w:type="pct"/>
          </w:tcPr>
          <w:p w14:paraId="79041C1C" w14:textId="77777777" w:rsidR="00F879F0" w:rsidRPr="00712B70" w:rsidRDefault="00F879F0" w:rsidP="00A543D3">
            <w:pPr>
              <w:spacing w:line="240" w:lineRule="auto"/>
              <w:rPr>
                <w:rFonts w:cs="Arial"/>
                <w:sz w:val="20"/>
                <w:szCs w:val="20"/>
              </w:rPr>
            </w:pPr>
            <w:r w:rsidRPr="00712B70">
              <w:rPr>
                <w:rFonts w:cs="Arial"/>
                <w:sz w:val="20"/>
                <w:szCs w:val="20"/>
              </w:rPr>
              <w:t xml:space="preserve">2.16.N.1.2. Installer les poubelles le  site d’installation de bancs publics </w:t>
            </w:r>
          </w:p>
        </w:tc>
        <w:tc>
          <w:tcPr>
            <w:tcW w:w="782" w:type="pct"/>
            <w:shd w:val="clear" w:color="auto" w:fill="FFFFFF"/>
          </w:tcPr>
          <w:p w14:paraId="2DB74C9E" w14:textId="77777777" w:rsidR="00F879F0" w:rsidRPr="00712B70" w:rsidRDefault="00F879F0" w:rsidP="00A543D3">
            <w:pPr>
              <w:spacing w:line="240" w:lineRule="auto"/>
              <w:rPr>
                <w:rFonts w:cs="Arial"/>
                <w:sz w:val="20"/>
                <w:szCs w:val="20"/>
              </w:rPr>
            </w:pPr>
            <w:r w:rsidRPr="00712B70">
              <w:rPr>
                <w:rFonts w:cs="Arial"/>
                <w:sz w:val="20"/>
                <w:szCs w:val="20"/>
              </w:rPr>
              <w:t xml:space="preserve">Existence de poubelles </w:t>
            </w:r>
          </w:p>
          <w:p w14:paraId="6C031932" w14:textId="77777777" w:rsidR="00F879F0" w:rsidRPr="00712B70" w:rsidRDefault="00F879F0" w:rsidP="00A543D3">
            <w:pPr>
              <w:spacing w:line="240" w:lineRule="auto"/>
              <w:rPr>
                <w:rFonts w:cs="Arial"/>
                <w:sz w:val="20"/>
                <w:szCs w:val="20"/>
              </w:rPr>
            </w:pPr>
            <w:r w:rsidRPr="00712B70">
              <w:rPr>
                <w:rFonts w:cs="Arial"/>
                <w:sz w:val="20"/>
                <w:szCs w:val="20"/>
              </w:rPr>
              <w:t xml:space="preserve">Nombre de poubelles installées </w:t>
            </w:r>
          </w:p>
        </w:tc>
        <w:tc>
          <w:tcPr>
            <w:tcW w:w="631" w:type="pct"/>
            <w:gridSpan w:val="2"/>
            <w:shd w:val="clear" w:color="auto" w:fill="FFFFFF"/>
          </w:tcPr>
          <w:p w14:paraId="4DEA7E29" w14:textId="77777777" w:rsidR="00F879F0" w:rsidRPr="00712B70" w:rsidRDefault="00F879F0" w:rsidP="00A543D3">
            <w:pPr>
              <w:spacing w:line="240" w:lineRule="auto"/>
              <w:rPr>
                <w:rFonts w:cs="Arial"/>
                <w:sz w:val="20"/>
                <w:szCs w:val="20"/>
              </w:rPr>
            </w:pPr>
            <w:r w:rsidRPr="00712B70">
              <w:rPr>
                <w:rFonts w:cs="Arial"/>
                <w:sz w:val="20"/>
                <w:szCs w:val="20"/>
              </w:rPr>
              <w:t xml:space="preserve">Etat de salubrité des lieux </w:t>
            </w:r>
          </w:p>
          <w:p w14:paraId="37F6D36C" w14:textId="77777777" w:rsidR="00F879F0" w:rsidRPr="00712B70" w:rsidRDefault="00F879F0" w:rsidP="00A543D3">
            <w:pPr>
              <w:spacing w:line="240" w:lineRule="auto"/>
              <w:rPr>
                <w:rFonts w:cs="Arial"/>
                <w:sz w:val="20"/>
                <w:szCs w:val="20"/>
              </w:rPr>
            </w:pPr>
          </w:p>
        </w:tc>
        <w:tc>
          <w:tcPr>
            <w:tcW w:w="572" w:type="pct"/>
            <w:shd w:val="clear" w:color="auto" w:fill="FFFFFF"/>
          </w:tcPr>
          <w:p w14:paraId="131998A0" w14:textId="77777777" w:rsidR="00F879F0" w:rsidRPr="00712B70" w:rsidRDefault="00F879F0" w:rsidP="00A543D3">
            <w:pPr>
              <w:spacing w:line="240" w:lineRule="auto"/>
              <w:rPr>
                <w:rFonts w:cs="Arial"/>
                <w:sz w:val="20"/>
                <w:szCs w:val="20"/>
              </w:rPr>
            </w:pPr>
            <w:r w:rsidRPr="00712B70">
              <w:rPr>
                <w:rFonts w:cs="Arial"/>
                <w:sz w:val="20"/>
                <w:szCs w:val="20"/>
              </w:rPr>
              <w:t xml:space="preserve">Pendant la mise en service des bancs publics </w:t>
            </w:r>
          </w:p>
        </w:tc>
        <w:tc>
          <w:tcPr>
            <w:tcW w:w="661" w:type="pct"/>
            <w:shd w:val="clear" w:color="auto" w:fill="FFFFFF"/>
          </w:tcPr>
          <w:p w14:paraId="5800E30D" w14:textId="77777777" w:rsidR="00F879F0" w:rsidRPr="00712B70" w:rsidRDefault="00F879F0" w:rsidP="00A543D3">
            <w:pPr>
              <w:spacing w:line="240" w:lineRule="auto"/>
              <w:rPr>
                <w:rFonts w:cs="Arial"/>
                <w:sz w:val="20"/>
                <w:szCs w:val="20"/>
              </w:rPr>
            </w:pPr>
            <w:r w:rsidRPr="00712B70">
              <w:rPr>
                <w:rFonts w:cs="Arial"/>
                <w:sz w:val="20"/>
                <w:szCs w:val="20"/>
              </w:rPr>
              <w:t xml:space="preserve"> Mairie de Cotonou</w:t>
            </w:r>
          </w:p>
        </w:tc>
        <w:tc>
          <w:tcPr>
            <w:tcW w:w="717" w:type="pct"/>
            <w:shd w:val="clear" w:color="auto" w:fill="FFFFFF"/>
          </w:tcPr>
          <w:p w14:paraId="35135B04" w14:textId="77777777" w:rsidR="00F879F0" w:rsidRPr="00712B70" w:rsidRDefault="00F879F0" w:rsidP="00A543D3">
            <w:pPr>
              <w:spacing w:line="240" w:lineRule="auto"/>
              <w:rPr>
                <w:rFonts w:cs="Arial"/>
                <w:sz w:val="20"/>
                <w:szCs w:val="20"/>
              </w:rPr>
            </w:pPr>
            <w:r w:rsidRPr="00712B70">
              <w:rPr>
                <w:rFonts w:cs="Arial"/>
                <w:sz w:val="20"/>
                <w:szCs w:val="20"/>
              </w:rPr>
              <w:t>MOD</w:t>
            </w:r>
          </w:p>
          <w:p w14:paraId="42977481"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475D60B7" w14:textId="77777777" w:rsidR="00F879F0" w:rsidRPr="00712B70" w:rsidRDefault="00F879F0" w:rsidP="00A543D3">
            <w:pPr>
              <w:spacing w:line="240" w:lineRule="auto"/>
              <w:rPr>
                <w:rFonts w:cs="Arial"/>
                <w:sz w:val="20"/>
                <w:szCs w:val="20"/>
              </w:rPr>
            </w:pPr>
            <w:r w:rsidRPr="00712B70">
              <w:rPr>
                <w:rFonts w:cs="Arial"/>
                <w:sz w:val="20"/>
                <w:szCs w:val="20"/>
              </w:rPr>
              <w:t>UGP</w:t>
            </w:r>
          </w:p>
        </w:tc>
        <w:tc>
          <w:tcPr>
            <w:tcW w:w="710" w:type="pct"/>
            <w:shd w:val="clear" w:color="auto" w:fill="FFFFFF"/>
          </w:tcPr>
          <w:p w14:paraId="64541CE0" w14:textId="77777777" w:rsidR="00F879F0" w:rsidRPr="00712B70" w:rsidDel="006518C7" w:rsidRDefault="00F879F0" w:rsidP="00A543D3">
            <w:pPr>
              <w:spacing w:line="240" w:lineRule="auto"/>
              <w:rPr>
                <w:rFonts w:cs="Arial"/>
                <w:sz w:val="20"/>
                <w:szCs w:val="20"/>
              </w:rPr>
            </w:pPr>
            <w:r w:rsidRPr="00712B70">
              <w:rPr>
                <w:rFonts w:cs="Arial"/>
                <w:sz w:val="20"/>
                <w:szCs w:val="20"/>
              </w:rPr>
              <w:t>100 000 à raison 25 000 F par poubelle</w:t>
            </w:r>
            <w:r w:rsidRPr="00712B70" w:rsidDel="005D1184">
              <w:rPr>
                <w:rFonts w:cs="Arial"/>
                <w:sz w:val="20"/>
                <w:szCs w:val="20"/>
              </w:rPr>
              <w:t xml:space="preserve"> </w:t>
            </w:r>
          </w:p>
        </w:tc>
      </w:tr>
      <w:tr w:rsidR="00F879F0" w:rsidRPr="00712B70" w14:paraId="4F66FB65" w14:textId="77777777" w:rsidTr="006952D5">
        <w:trPr>
          <w:trHeight w:val="877"/>
        </w:trPr>
        <w:tc>
          <w:tcPr>
            <w:tcW w:w="928" w:type="pct"/>
            <w:shd w:val="clear" w:color="auto" w:fill="FFFFFF"/>
          </w:tcPr>
          <w:p w14:paraId="26B70F09" w14:textId="77777777" w:rsidR="00F879F0" w:rsidRPr="00712B70" w:rsidRDefault="00F879F0" w:rsidP="00A543D3">
            <w:pPr>
              <w:spacing w:line="240" w:lineRule="auto"/>
              <w:rPr>
                <w:rFonts w:cs="Arial"/>
                <w:sz w:val="20"/>
                <w:szCs w:val="20"/>
              </w:rPr>
            </w:pPr>
            <w:r w:rsidRPr="00712B70">
              <w:rPr>
                <w:rFonts w:cs="Arial"/>
                <w:sz w:val="20"/>
                <w:szCs w:val="20"/>
              </w:rPr>
              <w:t xml:space="preserve">2.16.N.1.3. Veiller aux entretiens périodiques des lieux </w:t>
            </w:r>
          </w:p>
        </w:tc>
        <w:tc>
          <w:tcPr>
            <w:tcW w:w="782" w:type="pct"/>
            <w:shd w:val="clear" w:color="auto" w:fill="FFFFFF"/>
          </w:tcPr>
          <w:p w14:paraId="57C891A7" w14:textId="77777777" w:rsidR="00F879F0" w:rsidRPr="00712B70" w:rsidRDefault="00F879F0" w:rsidP="00A543D3">
            <w:pPr>
              <w:spacing w:line="240" w:lineRule="auto"/>
              <w:rPr>
                <w:rFonts w:cs="Arial"/>
                <w:sz w:val="20"/>
                <w:szCs w:val="20"/>
              </w:rPr>
            </w:pPr>
            <w:r w:rsidRPr="00712B70">
              <w:rPr>
                <w:rFonts w:cs="Arial"/>
                <w:sz w:val="20"/>
                <w:szCs w:val="20"/>
              </w:rPr>
              <w:t>Existence de contrat d’entretiens périodiques et courants des ouvrages</w:t>
            </w:r>
          </w:p>
        </w:tc>
        <w:tc>
          <w:tcPr>
            <w:tcW w:w="631" w:type="pct"/>
            <w:gridSpan w:val="2"/>
            <w:shd w:val="clear" w:color="auto" w:fill="FFFFFF"/>
          </w:tcPr>
          <w:p w14:paraId="44889526" w14:textId="77777777" w:rsidR="00F879F0" w:rsidRPr="00712B70" w:rsidRDefault="00F879F0" w:rsidP="00A543D3">
            <w:pPr>
              <w:spacing w:line="240" w:lineRule="auto"/>
              <w:rPr>
                <w:rFonts w:cs="Arial"/>
                <w:sz w:val="20"/>
                <w:szCs w:val="20"/>
              </w:rPr>
            </w:pPr>
            <w:r w:rsidRPr="00712B70">
              <w:rPr>
                <w:rFonts w:cs="Arial"/>
                <w:sz w:val="20"/>
                <w:szCs w:val="20"/>
              </w:rPr>
              <w:t xml:space="preserve">Fréquences des entretiens </w:t>
            </w:r>
          </w:p>
          <w:p w14:paraId="46CEB8B5" w14:textId="77777777" w:rsidR="00F879F0" w:rsidRPr="00712B70" w:rsidRDefault="00F879F0" w:rsidP="00A543D3">
            <w:pPr>
              <w:spacing w:line="240" w:lineRule="auto"/>
              <w:rPr>
                <w:rFonts w:cs="Arial"/>
                <w:sz w:val="20"/>
                <w:szCs w:val="20"/>
              </w:rPr>
            </w:pPr>
            <w:r w:rsidRPr="00712B70">
              <w:rPr>
                <w:rFonts w:cs="Arial"/>
                <w:sz w:val="20"/>
                <w:szCs w:val="20"/>
              </w:rPr>
              <w:t xml:space="preserve">Efficacité de fonctionnement des ouvrages </w:t>
            </w:r>
          </w:p>
        </w:tc>
        <w:tc>
          <w:tcPr>
            <w:tcW w:w="572" w:type="pct"/>
            <w:shd w:val="clear" w:color="auto" w:fill="FFFFFF"/>
          </w:tcPr>
          <w:p w14:paraId="0390D2CC" w14:textId="77777777" w:rsidR="00F879F0" w:rsidRPr="00712B70" w:rsidRDefault="00F879F0" w:rsidP="00A543D3">
            <w:pPr>
              <w:spacing w:line="240" w:lineRule="auto"/>
              <w:rPr>
                <w:rFonts w:cs="Arial"/>
                <w:sz w:val="20"/>
                <w:szCs w:val="20"/>
              </w:rPr>
            </w:pPr>
            <w:r w:rsidRPr="00712B70">
              <w:rPr>
                <w:rFonts w:cs="Arial"/>
                <w:sz w:val="20"/>
                <w:szCs w:val="20"/>
              </w:rPr>
              <w:t>Pendant les travaux d’aménagement du bassin</w:t>
            </w:r>
          </w:p>
        </w:tc>
        <w:tc>
          <w:tcPr>
            <w:tcW w:w="661" w:type="pct"/>
          </w:tcPr>
          <w:p w14:paraId="65F383D2" w14:textId="77777777" w:rsidR="00F879F0" w:rsidRPr="00712B70" w:rsidRDefault="00F879F0" w:rsidP="00A543D3">
            <w:pPr>
              <w:spacing w:line="240" w:lineRule="auto"/>
              <w:rPr>
                <w:rFonts w:cs="Arial"/>
                <w:sz w:val="20"/>
                <w:szCs w:val="20"/>
              </w:rPr>
            </w:pPr>
            <w:r w:rsidRPr="00712B70">
              <w:rPr>
                <w:rFonts w:cs="Arial"/>
                <w:sz w:val="20"/>
                <w:szCs w:val="20"/>
              </w:rPr>
              <w:t xml:space="preserve">Prestataires </w:t>
            </w:r>
          </w:p>
          <w:p w14:paraId="4A14F378" w14:textId="77777777" w:rsidR="00F879F0" w:rsidRPr="00712B70" w:rsidRDefault="00F879F0" w:rsidP="00A543D3">
            <w:pPr>
              <w:spacing w:line="240" w:lineRule="auto"/>
              <w:rPr>
                <w:rFonts w:cs="Arial"/>
                <w:sz w:val="20"/>
                <w:szCs w:val="20"/>
              </w:rPr>
            </w:pPr>
            <w:r w:rsidRPr="00712B70">
              <w:rPr>
                <w:rFonts w:cs="Arial"/>
                <w:sz w:val="20"/>
                <w:szCs w:val="20"/>
              </w:rPr>
              <w:t>MOD</w:t>
            </w:r>
          </w:p>
          <w:p w14:paraId="20CD16D1" w14:textId="77777777" w:rsidR="00F879F0" w:rsidRPr="00712B70" w:rsidRDefault="00F879F0" w:rsidP="00A543D3">
            <w:pPr>
              <w:spacing w:line="240" w:lineRule="auto"/>
              <w:rPr>
                <w:rFonts w:cs="Arial"/>
                <w:sz w:val="20"/>
                <w:szCs w:val="20"/>
              </w:rPr>
            </w:pPr>
            <w:r w:rsidRPr="00712B70">
              <w:rPr>
                <w:rFonts w:cs="Arial"/>
                <w:sz w:val="20"/>
                <w:szCs w:val="20"/>
              </w:rPr>
              <w:t>MdC</w:t>
            </w:r>
          </w:p>
          <w:p w14:paraId="76F109B1"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en charge des travaux </w:t>
            </w:r>
          </w:p>
        </w:tc>
        <w:tc>
          <w:tcPr>
            <w:tcW w:w="717" w:type="pct"/>
          </w:tcPr>
          <w:p w14:paraId="180DCD3B"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6487028F"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2A7A15A5"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289D31C9" w14:textId="77777777" w:rsidR="00F879F0" w:rsidRPr="00712B70" w:rsidRDefault="00F879F0" w:rsidP="00A543D3">
            <w:pPr>
              <w:spacing w:line="240" w:lineRule="auto"/>
              <w:rPr>
                <w:rFonts w:cs="Arial"/>
                <w:sz w:val="20"/>
                <w:szCs w:val="20"/>
              </w:rPr>
            </w:pPr>
            <w:r w:rsidRPr="00712B70">
              <w:rPr>
                <w:rFonts w:cs="Arial"/>
                <w:sz w:val="20"/>
                <w:szCs w:val="20"/>
              </w:rPr>
              <w:t>UGP</w:t>
            </w:r>
          </w:p>
          <w:p w14:paraId="318BB381" w14:textId="77777777" w:rsidR="00F879F0" w:rsidRPr="00712B70" w:rsidRDefault="00F879F0" w:rsidP="00A543D3">
            <w:pPr>
              <w:spacing w:line="240" w:lineRule="auto"/>
              <w:rPr>
                <w:rFonts w:cs="Arial"/>
                <w:sz w:val="20"/>
                <w:szCs w:val="20"/>
              </w:rPr>
            </w:pPr>
          </w:p>
        </w:tc>
        <w:tc>
          <w:tcPr>
            <w:tcW w:w="710" w:type="pct"/>
            <w:shd w:val="clear" w:color="auto" w:fill="FFFFFF"/>
          </w:tcPr>
          <w:p w14:paraId="57721A47" w14:textId="77777777" w:rsidR="00F879F0" w:rsidRPr="00712B70" w:rsidDel="006518C7" w:rsidRDefault="00F879F0" w:rsidP="00A543D3">
            <w:pPr>
              <w:spacing w:line="240" w:lineRule="auto"/>
              <w:rPr>
                <w:rFonts w:cs="Arial"/>
                <w:sz w:val="20"/>
                <w:szCs w:val="20"/>
              </w:rPr>
            </w:pPr>
            <w:r w:rsidRPr="00712B70">
              <w:rPr>
                <w:rFonts w:cs="Arial"/>
                <w:sz w:val="20"/>
                <w:szCs w:val="20"/>
              </w:rPr>
              <w:t>A intégrer au cahier de charges</w:t>
            </w:r>
          </w:p>
        </w:tc>
      </w:tr>
      <w:tr w:rsidR="00F879F0" w:rsidRPr="00712B70" w14:paraId="54C7A7CF" w14:textId="77777777" w:rsidTr="006952D5">
        <w:trPr>
          <w:trHeight w:val="877"/>
        </w:trPr>
        <w:tc>
          <w:tcPr>
            <w:tcW w:w="928" w:type="pct"/>
          </w:tcPr>
          <w:p w14:paraId="3CC73738" w14:textId="77777777" w:rsidR="00F879F0" w:rsidRPr="00712B70" w:rsidRDefault="00F879F0" w:rsidP="00A543D3">
            <w:pPr>
              <w:spacing w:line="240" w:lineRule="auto"/>
              <w:rPr>
                <w:rFonts w:cs="Arial"/>
                <w:sz w:val="20"/>
                <w:szCs w:val="20"/>
              </w:rPr>
            </w:pPr>
            <w:r w:rsidRPr="00712B70">
              <w:rPr>
                <w:rFonts w:cs="Arial"/>
                <w:sz w:val="20"/>
                <w:szCs w:val="20"/>
              </w:rPr>
              <w:t>2.17.N.1.1. Installer un comité de sécurité du bassin</w:t>
            </w:r>
          </w:p>
        </w:tc>
        <w:tc>
          <w:tcPr>
            <w:tcW w:w="782" w:type="pct"/>
            <w:shd w:val="clear" w:color="auto" w:fill="FFFFFF"/>
          </w:tcPr>
          <w:p w14:paraId="419E3DE7" w14:textId="77777777" w:rsidR="00F879F0" w:rsidRPr="00712B70" w:rsidRDefault="00F879F0" w:rsidP="00A543D3">
            <w:pPr>
              <w:spacing w:line="240" w:lineRule="auto"/>
              <w:rPr>
                <w:rFonts w:cs="Arial"/>
                <w:sz w:val="20"/>
                <w:szCs w:val="20"/>
              </w:rPr>
            </w:pPr>
            <w:r w:rsidRPr="00712B70">
              <w:rPr>
                <w:rFonts w:cs="Arial"/>
                <w:sz w:val="20"/>
                <w:szCs w:val="20"/>
              </w:rPr>
              <w:t xml:space="preserve">Existence d’un comité de riverains pour la salubrité des collecteurs </w:t>
            </w:r>
          </w:p>
        </w:tc>
        <w:tc>
          <w:tcPr>
            <w:tcW w:w="631" w:type="pct"/>
            <w:gridSpan w:val="2"/>
            <w:shd w:val="clear" w:color="auto" w:fill="FFFFFF"/>
          </w:tcPr>
          <w:p w14:paraId="6EB9A999" w14:textId="77777777" w:rsidR="00F879F0" w:rsidRPr="00712B70" w:rsidRDefault="00F879F0" w:rsidP="00A543D3">
            <w:pPr>
              <w:spacing w:line="240" w:lineRule="auto"/>
              <w:rPr>
                <w:rFonts w:cs="Arial"/>
                <w:sz w:val="20"/>
                <w:szCs w:val="20"/>
              </w:rPr>
            </w:pPr>
          </w:p>
          <w:p w14:paraId="63AC34E3" w14:textId="77777777" w:rsidR="00F879F0" w:rsidRPr="00712B70" w:rsidRDefault="00F879F0" w:rsidP="00A543D3">
            <w:pPr>
              <w:spacing w:line="240" w:lineRule="auto"/>
              <w:rPr>
                <w:rFonts w:cs="Arial"/>
                <w:sz w:val="20"/>
                <w:szCs w:val="20"/>
              </w:rPr>
            </w:pPr>
            <w:r w:rsidRPr="00712B70">
              <w:rPr>
                <w:rFonts w:cs="Arial"/>
                <w:sz w:val="20"/>
                <w:szCs w:val="20"/>
              </w:rPr>
              <w:t>Etat de salubrité le long des collecteurs</w:t>
            </w:r>
          </w:p>
        </w:tc>
        <w:tc>
          <w:tcPr>
            <w:tcW w:w="572" w:type="pct"/>
            <w:shd w:val="clear" w:color="auto" w:fill="FFFFFF"/>
          </w:tcPr>
          <w:p w14:paraId="6075CE4A" w14:textId="77777777" w:rsidR="00F879F0" w:rsidRPr="00712B70" w:rsidRDefault="00F879F0" w:rsidP="00A543D3">
            <w:pPr>
              <w:spacing w:line="240" w:lineRule="auto"/>
              <w:rPr>
                <w:rFonts w:cs="Arial"/>
                <w:sz w:val="20"/>
                <w:szCs w:val="20"/>
              </w:rPr>
            </w:pPr>
            <w:r w:rsidRPr="00712B70">
              <w:rPr>
                <w:rFonts w:cs="Arial"/>
                <w:sz w:val="20"/>
                <w:szCs w:val="20"/>
              </w:rPr>
              <w:t>Pendant les travaux d’aménagement du bassin</w:t>
            </w:r>
          </w:p>
        </w:tc>
        <w:tc>
          <w:tcPr>
            <w:tcW w:w="661" w:type="pct"/>
          </w:tcPr>
          <w:p w14:paraId="2277E751" w14:textId="77777777" w:rsidR="00F879F0" w:rsidRPr="00712B70" w:rsidRDefault="00F879F0" w:rsidP="00A543D3">
            <w:pPr>
              <w:spacing w:line="240" w:lineRule="auto"/>
              <w:rPr>
                <w:rFonts w:cs="Arial"/>
                <w:sz w:val="20"/>
                <w:szCs w:val="20"/>
              </w:rPr>
            </w:pPr>
            <w:r w:rsidRPr="00712B70">
              <w:rPr>
                <w:rFonts w:cs="Arial"/>
                <w:sz w:val="20"/>
                <w:szCs w:val="20"/>
              </w:rPr>
              <w:t>MOD</w:t>
            </w:r>
          </w:p>
          <w:p w14:paraId="6CF1E09F" w14:textId="77777777" w:rsidR="00F879F0" w:rsidRPr="00712B70" w:rsidRDefault="00F879F0" w:rsidP="00A543D3">
            <w:pPr>
              <w:spacing w:line="240" w:lineRule="auto"/>
              <w:rPr>
                <w:rFonts w:cs="Arial"/>
                <w:sz w:val="20"/>
                <w:szCs w:val="20"/>
              </w:rPr>
            </w:pPr>
            <w:r w:rsidRPr="00712B70">
              <w:rPr>
                <w:rFonts w:cs="Arial"/>
                <w:sz w:val="20"/>
                <w:szCs w:val="20"/>
              </w:rPr>
              <w:t>MdC</w:t>
            </w:r>
          </w:p>
          <w:p w14:paraId="16431792"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 en charge des travaux </w:t>
            </w:r>
          </w:p>
        </w:tc>
        <w:tc>
          <w:tcPr>
            <w:tcW w:w="717" w:type="pct"/>
          </w:tcPr>
          <w:p w14:paraId="26EBED6B"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43FFF03F"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4CB07A93" w14:textId="77777777" w:rsidR="00F879F0" w:rsidRPr="00712B70" w:rsidRDefault="00F879F0" w:rsidP="00A543D3">
            <w:pPr>
              <w:spacing w:line="240" w:lineRule="auto"/>
              <w:rPr>
                <w:rFonts w:cs="Arial"/>
                <w:sz w:val="20"/>
                <w:szCs w:val="20"/>
              </w:rPr>
            </w:pPr>
            <w:r w:rsidRPr="00712B70">
              <w:rPr>
                <w:rFonts w:cs="Arial"/>
                <w:sz w:val="20"/>
                <w:szCs w:val="20"/>
              </w:rPr>
              <w:t xml:space="preserve"> ACVDT</w:t>
            </w:r>
          </w:p>
          <w:p w14:paraId="295B4381" w14:textId="77777777" w:rsidR="00F879F0" w:rsidRPr="00712B70" w:rsidRDefault="00F879F0" w:rsidP="00A543D3">
            <w:pPr>
              <w:spacing w:line="240" w:lineRule="auto"/>
              <w:rPr>
                <w:rFonts w:cs="Arial"/>
                <w:sz w:val="20"/>
                <w:szCs w:val="20"/>
              </w:rPr>
            </w:pPr>
            <w:r w:rsidRPr="00712B70">
              <w:rPr>
                <w:rFonts w:cs="Arial"/>
                <w:sz w:val="20"/>
                <w:szCs w:val="20"/>
              </w:rPr>
              <w:t>UGP</w:t>
            </w:r>
          </w:p>
          <w:p w14:paraId="2D396722" w14:textId="77777777" w:rsidR="00F879F0" w:rsidRPr="00712B70" w:rsidRDefault="00F879F0" w:rsidP="00A543D3">
            <w:pPr>
              <w:spacing w:line="240" w:lineRule="auto"/>
              <w:rPr>
                <w:rFonts w:cs="Arial"/>
                <w:sz w:val="20"/>
                <w:szCs w:val="20"/>
              </w:rPr>
            </w:pPr>
          </w:p>
        </w:tc>
        <w:tc>
          <w:tcPr>
            <w:tcW w:w="710" w:type="pct"/>
            <w:shd w:val="clear" w:color="auto" w:fill="FFFFFF"/>
          </w:tcPr>
          <w:p w14:paraId="0E3650D5" w14:textId="77777777" w:rsidR="00F879F0" w:rsidRPr="00712B70" w:rsidDel="006518C7" w:rsidRDefault="00F879F0" w:rsidP="00A543D3">
            <w:pPr>
              <w:spacing w:line="240" w:lineRule="auto"/>
              <w:rPr>
                <w:rFonts w:cs="Arial"/>
                <w:sz w:val="20"/>
                <w:szCs w:val="20"/>
              </w:rPr>
            </w:pPr>
            <w:r w:rsidRPr="00712B70">
              <w:rPr>
                <w:rFonts w:cs="Arial"/>
                <w:sz w:val="20"/>
                <w:szCs w:val="20"/>
              </w:rPr>
              <w:t>200000</w:t>
            </w:r>
          </w:p>
        </w:tc>
      </w:tr>
      <w:tr w:rsidR="00F879F0" w:rsidRPr="00712B70" w14:paraId="3C87930D" w14:textId="77777777" w:rsidTr="006952D5">
        <w:trPr>
          <w:trHeight w:val="652"/>
        </w:trPr>
        <w:tc>
          <w:tcPr>
            <w:tcW w:w="928" w:type="pct"/>
            <w:shd w:val="clear" w:color="auto" w:fill="FFFFFF"/>
          </w:tcPr>
          <w:p w14:paraId="0A7DA564" w14:textId="77777777" w:rsidR="00F879F0" w:rsidRPr="00712B70" w:rsidRDefault="00F879F0" w:rsidP="00A543D3">
            <w:pPr>
              <w:spacing w:line="240" w:lineRule="auto"/>
              <w:rPr>
                <w:rFonts w:cs="Arial"/>
                <w:sz w:val="20"/>
                <w:szCs w:val="20"/>
              </w:rPr>
            </w:pPr>
            <w:r w:rsidRPr="00712B70">
              <w:rPr>
                <w:rFonts w:cs="Arial"/>
                <w:sz w:val="20"/>
                <w:szCs w:val="20"/>
              </w:rPr>
              <w:t>2.18.N.1.1. ; 2.18.N.5.1 Harmoniser les calendriers d’exécution des projets</w:t>
            </w:r>
          </w:p>
          <w:p w14:paraId="113EA41B" w14:textId="77777777" w:rsidR="00F879F0" w:rsidRPr="00712B70" w:rsidRDefault="00F879F0" w:rsidP="00A543D3">
            <w:pPr>
              <w:spacing w:line="240" w:lineRule="auto"/>
              <w:rPr>
                <w:rFonts w:cs="Arial"/>
                <w:sz w:val="20"/>
                <w:szCs w:val="20"/>
              </w:rPr>
            </w:pPr>
          </w:p>
        </w:tc>
        <w:tc>
          <w:tcPr>
            <w:tcW w:w="782" w:type="pct"/>
            <w:shd w:val="clear" w:color="auto" w:fill="FFFFFF"/>
          </w:tcPr>
          <w:p w14:paraId="2B2A4AD2" w14:textId="77777777" w:rsidR="00F879F0" w:rsidRPr="00712B70" w:rsidRDefault="00F879F0" w:rsidP="00A543D3">
            <w:pPr>
              <w:spacing w:line="240" w:lineRule="auto"/>
              <w:rPr>
                <w:rFonts w:cs="Arial"/>
                <w:sz w:val="20"/>
                <w:szCs w:val="20"/>
              </w:rPr>
            </w:pPr>
            <w:r w:rsidRPr="00712B70">
              <w:rPr>
                <w:rFonts w:cs="Arial"/>
                <w:sz w:val="20"/>
                <w:szCs w:val="20"/>
              </w:rPr>
              <w:t xml:space="preserve">Existence d’un planning concordant de mise en œuvre de tous les projets </w:t>
            </w:r>
          </w:p>
        </w:tc>
        <w:tc>
          <w:tcPr>
            <w:tcW w:w="631" w:type="pct"/>
            <w:gridSpan w:val="2"/>
            <w:shd w:val="clear" w:color="auto" w:fill="FFFFFF"/>
          </w:tcPr>
          <w:p w14:paraId="108517CF" w14:textId="77777777" w:rsidR="00F879F0" w:rsidRPr="00712B70" w:rsidRDefault="00F879F0" w:rsidP="00A543D3">
            <w:pPr>
              <w:spacing w:line="240" w:lineRule="auto"/>
              <w:rPr>
                <w:rFonts w:cs="Arial"/>
                <w:sz w:val="20"/>
                <w:szCs w:val="20"/>
              </w:rPr>
            </w:pPr>
            <w:r w:rsidRPr="00712B70">
              <w:rPr>
                <w:rFonts w:cs="Arial"/>
                <w:sz w:val="20"/>
                <w:szCs w:val="20"/>
              </w:rPr>
              <w:t xml:space="preserve">Réduction des nuisances dues aux travaux cumulées  </w:t>
            </w:r>
          </w:p>
        </w:tc>
        <w:tc>
          <w:tcPr>
            <w:tcW w:w="572" w:type="pct"/>
            <w:shd w:val="clear" w:color="auto" w:fill="FFFFFF"/>
          </w:tcPr>
          <w:p w14:paraId="5CEF188B" w14:textId="77777777" w:rsidR="00F879F0" w:rsidRPr="00712B70" w:rsidRDefault="00F879F0" w:rsidP="00A543D3">
            <w:pPr>
              <w:spacing w:line="240" w:lineRule="auto"/>
              <w:rPr>
                <w:rFonts w:cs="Arial"/>
                <w:sz w:val="20"/>
                <w:szCs w:val="20"/>
              </w:rPr>
            </w:pPr>
            <w:r w:rsidRPr="00712B70">
              <w:rPr>
                <w:rFonts w:cs="Arial"/>
                <w:sz w:val="20"/>
                <w:szCs w:val="20"/>
              </w:rPr>
              <w:t>Avant et pendant les travaux de construction des ouvrages et d’aménagement du bassin</w:t>
            </w:r>
          </w:p>
        </w:tc>
        <w:tc>
          <w:tcPr>
            <w:tcW w:w="661" w:type="pct"/>
            <w:shd w:val="clear" w:color="auto" w:fill="FFFFFF"/>
          </w:tcPr>
          <w:p w14:paraId="5B8D7D1D" w14:textId="77777777" w:rsidR="00F879F0" w:rsidRPr="00712B70" w:rsidRDefault="00F879F0" w:rsidP="00A543D3">
            <w:pPr>
              <w:spacing w:line="240" w:lineRule="auto"/>
              <w:rPr>
                <w:rFonts w:cs="Arial"/>
                <w:sz w:val="20"/>
                <w:szCs w:val="20"/>
              </w:rPr>
            </w:pPr>
          </w:p>
          <w:p w14:paraId="5E059B99" w14:textId="77777777" w:rsidR="00F879F0" w:rsidRPr="00712B70" w:rsidRDefault="00F879F0" w:rsidP="00A543D3">
            <w:pPr>
              <w:spacing w:line="240" w:lineRule="auto"/>
              <w:rPr>
                <w:rFonts w:cs="Arial"/>
                <w:sz w:val="20"/>
                <w:szCs w:val="20"/>
              </w:rPr>
            </w:pPr>
            <w:r w:rsidRPr="00712B70">
              <w:rPr>
                <w:rFonts w:cs="Arial"/>
                <w:sz w:val="20"/>
                <w:szCs w:val="20"/>
              </w:rPr>
              <w:t>MOD</w:t>
            </w:r>
          </w:p>
          <w:p w14:paraId="182F2329" w14:textId="77777777" w:rsidR="00F879F0" w:rsidRPr="00712B70" w:rsidRDefault="00F879F0" w:rsidP="00A543D3">
            <w:pPr>
              <w:spacing w:line="240" w:lineRule="auto"/>
              <w:rPr>
                <w:rFonts w:cs="Arial"/>
                <w:sz w:val="20"/>
                <w:szCs w:val="20"/>
              </w:rPr>
            </w:pPr>
            <w:r w:rsidRPr="00712B70">
              <w:rPr>
                <w:rFonts w:cs="Arial"/>
                <w:sz w:val="20"/>
                <w:szCs w:val="20"/>
              </w:rPr>
              <w:t>ACVDT</w:t>
            </w:r>
          </w:p>
        </w:tc>
        <w:tc>
          <w:tcPr>
            <w:tcW w:w="717" w:type="pct"/>
            <w:shd w:val="clear" w:color="auto" w:fill="FFFFFF"/>
          </w:tcPr>
          <w:p w14:paraId="6364A8EB"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27B13516"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544E4E2E" w14:textId="77777777" w:rsidR="00F879F0" w:rsidRPr="00712B70" w:rsidRDefault="00F879F0" w:rsidP="00A543D3">
            <w:pPr>
              <w:spacing w:line="240" w:lineRule="auto"/>
              <w:rPr>
                <w:rFonts w:cs="Arial"/>
                <w:sz w:val="20"/>
                <w:szCs w:val="20"/>
              </w:rPr>
            </w:pPr>
            <w:r w:rsidRPr="00712B70">
              <w:rPr>
                <w:rFonts w:cs="Arial"/>
                <w:sz w:val="20"/>
                <w:szCs w:val="20"/>
              </w:rPr>
              <w:t>UGP</w:t>
            </w:r>
          </w:p>
          <w:p w14:paraId="5B1A1599" w14:textId="77777777" w:rsidR="00F879F0" w:rsidRPr="00712B70" w:rsidRDefault="00F879F0" w:rsidP="00A543D3">
            <w:pPr>
              <w:spacing w:line="240" w:lineRule="auto"/>
              <w:rPr>
                <w:rFonts w:cs="Arial"/>
                <w:sz w:val="20"/>
                <w:szCs w:val="20"/>
              </w:rPr>
            </w:pPr>
          </w:p>
        </w:tc>
        <w:tc>
          <w:tcPr>
            <w:tcW w:w="710" w:type="pct"/>
            <w:shd w:val="clear" w:color="auto" w:fill="FFFFFF"/>
          </w:tcPr>
          <w:p w14:paraId="12BB7516" w14:textId="77777777" w:rsidR="00F879F0" w:rsidRPr="00712B70" w:rsidRDefault="00F879F0" w:rsidP="00A543D3">
            <w:pPr>
              <w:spacing w:line="240" w:lineRule="auto"/>
              <w:rPr>
                <w:rFonts w:cs="Arial"/>
                <w:sz w:val="20"/>
                <w:szCs w:val="20"/>
              </w:rPr>
            </w:pPr>
            <w:r w:rsidRPr="00712B70">
              <w:rPr>
                <w:rFonts w:cs="Arial"/>
                <w:sz w:val="20"/>
                <w:szCs w:val="20"/>
              </w:rPr>
              <w:t>Déjà intégré dans le coût de chaque projet (Confère l’ensemble des projets)</w:t>
            </w:r>
          </w:p>
        </w:tc>
      </w:tr>
      <w:tr w:rsidR="00F879F0" w:rsidRPr="00712B70" w14:paraId="5330D39A" w14:textId="77777777" w:rsidTr="006952D5">
        <w:trPr>
          <w:trHeight w:val="652"/>
        </w:trPr>
        <w:tc>
          <w:tcPr>
            <w:tcW w:w="928" w:type="pct"/>
            <w:shd w:val="clear" w:color="auto" w:fill="FFFFFF"/>
          </w:tcPr>
          <w:p w14:paraId="38212D32" w14:textId="77777777" w:rsidR="00F879F0" w:rsidRPr="00712B70" w:rsidRDefault="00F879F0" w:rsidP="00A543D3">
            <w:pPr>
              <w:spacing w:line="240" w:lineRule="auto"/>
              <w:rPr>
                <w:rFonts w:cs="Arial"/>
                <w:sz w:val="20"/>
                <w:szCs w:val="20"/>
              </w:rPr>
            </w:pPr>
            <w:r w:rsidRPr="00712B70">
              <w:rPr>
                <w:rFonts w:cs="Arial"/>
                <w:sz w:val="20"/>
                <w:szCs w:val="20"/>
              </w:rPr>
              <w:t>2.18.N.1.2. Prévoir dans les DAO l’utilisation des techniques de fonçage dans le cas où les collecteurs surtout enterrés traversent des rues nouvellement construites</w:t>
            </w:r>
          </w:p>
        </w:tc>
        <w:tc>
          <w:tcPr>
            <w:tcW w:w="782" w:type="pct"/>
            <w:shd w:val="clear" w:color="auto" w:fill="FFFFFF"/>
          </w:tcPr>
          <w:p w14:paraId="6BCF97FA" w14:textId="77777777" w:rsidR="00F879F0" w:rsidRPr="00712B70" w:rsidRDefault="00F879F0" w:rsidP="00A543D3">
            <w:pPr>
              <w:spacing w:line="240" w:lineRule="auto"/>
              <w:rPr>
                <w:rFonts w:cs="Arial"/>
                <w:sz w:val="20"/>
                <w:szCs w:val="20"/>
              </w:rPr>
            </w:pPr>
            <w:r w:rsidRPr="00712B70">
              <w:rPr>
                <w:rFonts w:cs="Arial"/>
                <w:sz w:val="20"/>
                <w:szCs w:val="20"/>
              </w:rPr>
              <w:t>Existences de clauses relatives au fonçage dans les DAO</w:t>
            </w:r>
          </w:p>
        </w:tc>
        <w:tc>
          <w:tcPr>
            <w:tcW w:w="631" w:type="pct"/>
            <w:gridSpan w:val="2"/>
            <w:shd w:val="clear" w:color="auto" w:fill="FFFFFF"/>
          </w:tcPr>
          <w:p w14:paraId="1606303C" w14:textId="77777777" w:rsidR="00F879F0" w:rsidRPr="00712B70" w:rsidRDefault="00F879F0" w:rsidP="00A543D3">
            <w:pPr>
              <w:spacing w:line="240" w:lineRule="auto"/>
              <w:rPr>
                <w:rFonts w:cs="Arial"/>
                <w:sz w:val="20"/>
                <w:szCs w:val="20"/>
              </w:rPr>
            </w:pPr>
            <w:r w:rsidRPr="00712B70">
              <w:rPr>
                <w:rFonts w:cs="Arial"/>
                <w:sz w:val="20"/>
                <w:szCs w:val="20"/>
              </w:rPr>
              <w:t xml:space="preserve">Absence de dégradation /travaux sur les rues nouvellement aménagées </w:t>
            </w:r>
          </w:p>
        </w:tc>
        <w:tc>
          <w:tcPr>
            <w:tcW w:w="572" w:type="pct"/>
            <w:shd w:val="clear" w:color="auto" w:fill="FFFFFF"/>
          </w:tcPr>
          <w:p w14:paraId="06751C2E" w14:textId="77777777" w:rsidR="00F879F0" w:rsidRPr="00712B70" w:rsidRDefault="00F879F0" w:rsidP="00A543D3">
            <w:pPr>
              <w:spacing w:line="240" w:lineRule="auto"/>
              <w:rPr>
                <w:rFonts w:cs="Arial"/>
                <w:sz w:val="20"/>
                <w:szCs w:val="20"/>
              </w:rPr>
            </w:pPr>
            <w:r w:rsidRPr="00712B70">
              <w:rPr>
                <w:rFonts w:cs="Arial"/>
                <w:sz w:val="20"/>
                <w:szCs w:val="20"/>
              </w:rPr>
              <w:t>Avant et pendant les travaux de construction des ouvrages et d’aménagement du bassin</w:t>
            </w:r>
          </w:p>
        </w:tc>
        <w:tc>
          <w:tcPr>
            <w:tcW w:w="661" w:type="pct"/>
            <w:shd w:val="clear" w:color="auto" w:fill="FFFFFF"/>
          </w:tcPr>
          <w:p w14:paraId="55C6D4E5" w14:textId="77777777" w:rsidR="00F879F0" w:rsidRPr="00712B70" w:rsidRDefault="00F879F0" w:rsidP="00A543D3">
            <w:pPr>
              <w:spacing w:line="240" w:lineRule="auto"/>
              <w:rPr>
                <w:rFonts w:cs="Arial"/>
                <w:sz w:val="20"/>
                <w:szCs w:val="20"/>
              </w:rPr>
            </w:pPr>
          </w:p>
          <w:p w14:paraId="47E23A45" w14:textId="77777777" w:rsidR="00F879F0" w:rsidRPr="00712B70" w:rsidRDefault="00F879F0" w:rsidP="00A543D3">
            <w:pPr>
              <w:spacing w:line="240" w:lineRule="auto"/>
              <w:rPr>
                <w:rFonts w:cs="Arial"/>
                <w:sz w:val="20"/>
                <w:szCs w:val="20"/>
              </w:rPr>
            </w:pPr>
            <w:r w:rsidRPr="00712B70">
              <w:rPr>
                <w:rFonts w:cs="Arial"/>
                <w:sz w:val="20"/>
                <w:szCs w:val="20"/>
              </w:rPr>
              <w:t>MOD</w:t>
            </w:r>
          </w:p>
          <w:p w14:paraId="4CE2442E" w14:textId="77777777" w:rsidR="00F879F0" w:rsidRPr="00712B70" w:rsidRDefault="00F879F0" w:rsidP="00A543D3">
            <w:pPr>
              <w:spacing w:line="240" w:lineRule="auto"/>
              <w:rPr>
                <w:rFonts w:cs="Arial"/>
                <w:sz w:val="20"/>
                <w:szCs w:val="20"/>
              </w:rPr>
            </w:pPr>
            <w:r w:rsidRPr="00712B70">
              <w:rPr>
                <w:rFonts w:cs="Arial"/>
                <w:sz w:val="20"/>
                <w:szCs w:val="20"/>
              </w:rPr>
              <w:t>ACVDT</w:t>
            </w:r>
          </w:p>
        </w:tc>
        <w:tc>
          <w:tcPr>
            <w:tcW w:w="717" w:type="pct"/>
            <w:shd w:val="clear" w:color="auto" w:fill="FFFFFF"/>
          </w:tcPr>
          <w:p w14:paraId="1F5E6DC2"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04A5652D"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58271D94" w14:textId="77777777" w:rsidR="00F879F0" w:rsidRPr="00712B70" w:rsidRDefault="00F879F0" w:rsidP="00A543D3">
            <w:pPr>
              <w:spacing w:line="240" w:lineRule="auto"/>
              <w:rPr>
                <w:rFonts w:cs="Arial"/>
                <w:sz w:val="20"/>
                <w:szCs w:val="20"/>
              </w:rPr>
            </w:pPr>
            <w:r w:rsidRPr="00712B70">
              <w:rPr>
                <w:rFonts w:cs="Arial"/>
                <w:sz w:val="20"/>
                <w:szCs w:val="20"/>
              </w:rPr>
              <w:t>UGP</w:t>
            </w:r>
          </w:p>
          <w:p w14:paraId="6FA69360" w14:textId="77777777" w:rsidR="00F879F0" w:rsidRPr="00712B70" w:rsidRDefault="00F879F0" w:rsidP="00A543D3">
            <w:pPr>
              <w:spacing w:line="240" w:lineRule="auto"/>
              <w:rPr>
                <w:rFonts w:cs="Arial"/>
                <w:sz w:val="20"/>
                <w:szCs w:val="20"/>
              </w:rPr>
            </w:pPr>
          </w:p>
        </w:tc>
        <w:tc>
          <w:tcPr>
            <w:tcW w:w="710" w:type="pct"/>
            <w:shd w:val="clear" w:color="auto" w:fill="FFFFFF"/>
          </w:tcPr>
          <w:p w14:paraId="6470B732" w14:textId="77777777" w:rsidR="00F879F0" w:rsidRPr="00712B70" w:rsidRDefault="00F879F0" w:rsidP="00A543D3">
            <w:pPr>
              <w:spacing w:line="240" w:lineRule="auto"/>
              <w:rPr>
                <w:rFonts w:cs="Arial"/>
                <w:sz w:val="20"/>
                <w:szCs w:val="20"/>
              </w:rPr>
            </w:pPr>
            <w:r w:rsidRPr="00712B70">
              <w:rPr>
                <w:rFonts w:cs="Arial"/>
                <w:sz w:val="20"/>
                <w:szCs w:val="20"/>
              </w:rPr>
              <w:t>A intégrer dans les DAO</w:t>
            </w:r>
          </w:p>
        </w:tc>
      </w:tr>
      <w:tr w:rsidR="00F879F0" w:rsidRPr="00712B70" w14:paraId="0D1B7342" w14:textId="77777777" w:rsidTr="006952D5">
        <w:trPr>
          <w:trHeight w:val="652"/>
        </w:trPr>
        <w:tc>
          <w:tcPr>
            <w:tcW w:w="928" w:type="pct"/>
            <w:shd w:val="clear" w:color="auto" w:fill="FFFFFF"/>
          </w:tcPr>
          <w:p w14:paraId="13329E01" w14:textId="77777777" w:rsidR="00F879F0" w:rsidRPr="00712B70" w:rsidRDefault="00F879F0" w:rsidP="00A543D3">
            <w:pPr>
              <w:spacing w:line="240" w:lineRule="auto"/>
              <w:rPr>
                <w:rFonts w:cs="Arial"/>
                <w:sz w:val="20"/>
                <w:szCs w:val="20"/>
              </w:rPr>
            </w:pPr>
            <w:r w:rsidRPr="00712B70">
              <w:rPr>
                <w:rFonts w:cs="Arial"/>
                <w:sz w:val="20"/>
                <w:szCs w:val="20"/>
              </w:rPr>
              <w:t>2.18.N.1.3. Créer un cadre de concertation entre les différents acteurs de projet pour échanger des documents et des informations</w:t>
            </w:r>
          </w:p>
        </w:tc>
        <w:tc>
          <w:tcPr>
            <w:tcW w:w="782" w:type="pct"/>
            <w:shd w:val="clear" w:color="auto" w:fill="FFFFFF"/>
          </w:tcPr>
          <w:p w14:paraId="17E444C9" w14:textId="77777777" w:rsidR="00F879F0" w:rsidRPr="00712B70" w:rsidRDefault="00F879F0" w:rsidP="00A543D3">
            <w:pPr>
              <w:spacing w:line="240" w:lineRule="auto"/>
              <w:rPr>
                <w:rFonts w:cs="Arial"/>
                <w:sz w:val="20"/>
                <w:szCs w:val="20"/>
              </w:rPr>
            </w:pPr>
            <w:r w:rsidRPr="00712B70">
              <w:rPr>
                <w:rFonts w:cs="Arial"/>
                <w:sz w:val="20"/>
                <w:szCs w:val="20"/>
              </w:rPr>
              <w:t xml:space="preserve">Existence d’un cadre de concertation  de mise en œuvre de tous les projets </w:t>
            </w:r>
          </w:p>
        </w:tc>
        <w:tc>
          <w:tcPr>
            <w:tcW w:w="631" w:type="pct"/>
            <w:gridSpan w:val="2"/>
            <w:shd w:val="clear" w:color="auto" w:fill="FFFFFF"/>
          </w:tcPr>
          <w:p w14:paraId="2B2FA43E" w14:textId="77777777" w:rsidR="00F879F0" w:rsidRPr="00712B70" w:rsidRDefault="00F879F0" w:rsidP="00A543D3">
            <w:pPr>
              <w:spacing w:line="240" w:lineRule="auto"/>
              <w:rPr>
                <w:rFonts w:cs="Arial"/>
                <w:sz w:val="20"/>
                <w:szCs w:val="20"/>
              </w:rPr>
            </w:pPr>
          </w:p>
        </w:tc>
        <w:tc>
          <w:tcPr>
            <w:tcW w:w="572" w:type="pct"/>
            <w:shd w:val="clear" w:color="auto" w:fill="FFFFFF"/>
          </w:tcPr>
          <w:p w14:paraId="5DBCB477" w14:textId="77777777" w:rsidR="00F879F0" w:rsidRPr="00712B70" w:rsidRDefault="00F879F0" w:rsidP="00A543D3">
            <w:pPr>
              <w:spacing w:line="240" w:lineRule="auto"/>
              <w:rPr>
                <w:rFonts w:cs="Arial"/>
                <w:sz w:val="20"/>
                <w:szCs w:val="20"/>
              </w:rPr>
            </w:pPr>
            <w:r w:rsidRPr="00712B70">
              <w:rPr>
                <w:rFonts w:cs="Arial"/>
                <w:sz w:val="20"/>
                <w:szCs w:val="20"/>
              </w:rPr>
              <w:t>Avant et pendant les travaux de construction des ouvrages et d’aménagement du bassin</w:t>
            </w:r>
          </w:p>
        </w:tc>
        <w:tc>
          <w:tcPr>
            <w:tcW w:w="661" w:type="pct"/>
            <w:shd w:val="clear" w:color="auto" w:fill="FFFFFF"/>
          </w:tcPr>
          <w:p w14:paraId="2B64202F" w14:textId="77777777" w:rsidR="00F879F0" w:rsidRPr="00712B70" w:rsidRDefault="00F879F0" w:rsidP="00A543D3">
            <w:pPr>
              <w:spacing w:line="240" w:lineRule="auto"/>
              <w:rPr>
                <w:rFonts w:cs="Arial"/>
                <w:sz w:val="20"/>
                <w:szCs w:val="20"/>
              </w:rPr>
            </w:pPr>
          </w:p>
          <w:p w14:paraId="3B337494" w14:textId="77777777" w:rsidR="00F879F0" w:rsidRPr="00712B70" w:rsidRDefault="00F879F0" w:rsidP="00A543D3">
            <w:pPr>
              <w:spacing w:line="240" w:lineRule="auto"/>
              <w:rPr>
                <w:rFonts w:cs="Arial"/>
                <w:sz w:val="20"/>
                <w:szCs w:val="20"/>
              </w:rPr>
            </w:pPr>
            <w:r w:rsidRPr="00712B70">
              <w:rPr>
                <w:rFonts w:cs="Arial"/>
                <w:sz w:val="20"/>
                <w:szCs w:val="20"/>
              </w:rPr>
              <w:t>MOD</w:t>
            </w:r>
          </w:p>
          <w:p w14:paraId="400C32DF" w14:textId="77777777" w:rsidR="00F879F0" w:rsidRPr="00712B70" w:rsidRDefault="00F879F0" w:rsidP="00A543D3">
            <w:pPr>
              <w:spacing w:line="240" w:lineRule="auto"/>
              <w:rPr>
                <w:rFonts w:cs="Arial"/>
                <w:sz w:val="20"/>
                <w:szCs w:val="20"/>
              </w:rPr>
            </w:pPr>
            <w:r w:rsidRPr="00712B70">
              <w:rPr>
                <w:rFonts w:cs="Arial"/>
                <w:sz w:val="20"/>
                <w:szCs w:val="20"/>
              </w:rPr>
              <w:t>ACVDT</w:t>
            </w:r>
          </w:p>
        </w:tc>
        <w:tc>
          <w:tcPr>
            <w:tcW w:w="717" w:type="pct"/>
            <w:shd w:val="clear" w:color="auto" w:fill="FFFFFF"/>
          </w:tcPr>
          <w:p w14:paraId="2F087E70"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73E757F7"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0D26914D" w14:textId="77777777" w:rsidR="00F879F0" w:rsidRPr="00712B70" w:rsidRDefault="00F879F0" w:rsidP="00A543D3">
            <w:pPr>
              <w:spacing w:line="240" w:lineRule="auto"/>
              <w:rPr>
                <w:rFonts w:cs="Arial"/>
                <w:sz w:val="20"/>
                <w:szCs w:val="20"/>
              </w:rPr>
            </w:pPr>
            <w:r w:rsidRPr="00712B70">
              <w:rPr>
                <w:rFonts w:cs="Arial"/>
                <w:sz w:val="20"/>
                <w:szCs w:val="20"/>
              </w:rPr>
              <w:t>UGP</w:t>
            </w:r>
          </w:p>
          <w:p w14:paraId="1BA0E01C" w14:textId="77777777" w:rsidR="00F879F0" w:rsidRPr="00712B70" w:rsidRDefault="00F879F0" w:rsidP="00A543D3">
            <w:pPr>
              <w:spacing w:line="240" w:lineRule="auto"/>
              <w:rPr>
                <w:rFonts w:cs="Arial"/>
                <w:sz w:val="20"/>
                <w:szCs w:val="20"/>
              </w:rPr>
            </w:pPr>
          </w:p>
        </w:tc>
        <w:tc>
          <w:tcPr>
            <w:tcW w:w="710" w:type="pct"/>
            <w:shd w:val="clear" w:color="auto" w:fill="FFFFFF"/>
          </w:tcPr>
          <w:p w14:paraId="05C2614D" w14:textId="77777777" w:rsidR="00F879F0" w:rsidRPr="00712B70" w:rsidRDefault="00F879F0" w:rsidP="00A543D3">
            <w:pPr>
              <w:spacing w:line="240" w:lineRule="auto"/>
              <w:rPr>
                <w:rFonts w:cs="Arial"/>
                <w:sz w:val="20"/>
                <w:szCs w:val="20"/>
              </w:rPr>
            </w:pPr>
            <w:r w:rsidRPr="00712B70">
              <w:rPr>
                <w:rFonts w:cs="Arial"/>
                <w:sz w:val="20"/>
                <w:szCs w:val="20"/>
              </w:rPr>
              <w:t>Confère les MOD</w:t>
            </w:r>
          </w:p>
        </w:tc>
      </w:tr>
      <w:tr w:rsidR="00F879F0" w:rsidRPr="00712B70" w14:paraId="14575152" w14:textId="77777777" w:rsidTr="006952D5">
        <w:trPr>
          <w:trHeight w:val="652"/>
        </w:trPr>
        <w:tc>
          <w:tcPr>
            <w:tcW w:w="928" w:type="pct"/>
            <w:shd w:val="clear" w:color="auto" w:fill="FFFFFF"/>
          </w:tcPr>
          <w:p w14:paraId="71216BDD" w14:textId="77777777" w:rsidR="00F879F0" w:rsidRPr="00712B70" w:rsidRDefault="00F879F0" w:rsidP="00A543D3">
            <w:pPr>
              <w:spacing w:line="240" w:lineRule="auto"/>
              <w:rPr>
                <w:rFonts w:cs="Arial"/>
                <w:sz w:val="20"/>
                <w:szCs w:val="20"/>
              </w:rPr>
            </w:pPr>
            <w:r w:rsidRPr="00712B70">
              <w:rPr>
                <w:rFonts w:cs="Arial"/>
                <w:sz w:val="20"/>
                <w:szCs w:val="20"/>
              </w:rPr>
              <w:t>2.18.N.2.1 Réaliser les collecteurs et bassins du PAPVIC avant l’aménagement des rues concernées pour éviter leur dégradation</w:t>
            </w:r>
          </w:p>
        </w:tc>
        <w:tc>
          <w:tcPr>
            <w:tcW w:w="782" w:type="pct"/>
            <w:shd w:val="clear" w:color="auto" w:fill="FFFFFF"/>
          </w:tcPr>
          <w:p w14:paraId="2A33E2AA" w14:textId="77777777" w:rsidR="00F879F0" w:rsidRPr="00712B70" w:rsidRDefault="00F879F0" w:rsidP="00A543D3">
            <w:pPr>
              <w:spacing w:line="240" w:lineRule="auto"/>
              <w:rPr>
                <w:rFonts w:cs="Arial"/>
                <w:sz w:val="20"/>
                <w:szCs w:val="20"/>
              </w:rPr>
            </w:pPr>
            <w:r w:rsidRPr="00712B70">
              <w:rPr>
                <w:rFonts w:cs="Arial"/>
                <w:sz w:val="20"/>
                <w:szCs w:val="20"/>
              </w:rPr>
              <w:t xml:space="preserve">Planning de réalisation des travaux des divers projets </w:t>
            </w:r>
          </w:p>
        </w:tc>
        <w:tc>
          <w:tcPr>
            <w:tcW w:w="631" w:type="pct"/>
            <w:gridSpan w:val="2"/>
            <w:shd w:val="clear" w:color="auto" w:fill="FFFFFF"/>
          </w:tcPr>
          <w:p w14:paraId="238B6475" w14:textId="77777777" w:rsidR="00F879F0" w:rsidRPr="00712B70" w:rsidRDefault="00F879F0" w:rsidP="00A543D3">
            <w:pPr>
              <w:spacing w:line="240" w:lineRule="auto"/>
              <w:rPr>
                <w:rFonts w:cs="Arial"/>
                <w:sz w:val="20"/>
                <w:szCs w:val="20"/>
              </w:rPr>
            </w:pPr>
            <w:r w:rsidRPr="00712B70">
              <w:rPr>
                <w:rFonts w:cs="Arial"/>
                <w:sz w:val="20"/>
                <w:szCs w:val="20"/>
              </w:rPr>
              <w:t>Absence de dégradation /travaux sur les rues nouvellement aménagées</w:t>
            </w:r>
          </w:p>
        </w:tc>
        <w:tc>
          <w:tcPr>
            <w:tcW w:w="572" w:type="pct"/>
            <w:shd w:val="clear" w:color="auto" w:fill="FFFFFF"/>
          </w:tcPr>
          <w:p w14:paraId="3599A808" w14:textId="77777777" w:rsidR="00F879F0" w:rsidRPr="00712B70" w:rsidRDefault="00F879F0" w:rsidP="00A543D3">
            <w:pPr>
              <w:spacing w:line="240" w:lineRule="auto"/>
              <w:rPr>
                <w:rFonts w:cs="Arial"/>
                <w:sz w:val="20"/>
                <w:szCs w:val="20"/>
              </w:rPr>
            </w:pPr>
            <w:r w:rsidRPr="00712B70">
              <w:rPr>
                <w:rFonts w:cs="Arial"/>
                <w:sz w:val="20"/>
                <w:szCs w:val="20"/>
              </w:rPr>
              <w:t>Avant et pendant les travaux de construction des ouvrages et d’aménagement du bassin</w:t>
            </w:r>
          </w:p>
        </w:tc>
        <w:tc>
          <w:tcPr>
            <w:tcW w:w="661" w:type="pct"/>
            <w:shd w:val="clear" w:color="auto" w:fill="FFFFFF"/>
          </w:tcPr>
          <w:p w14:paraId="62D01857" w14:textId="77777777" w:rsidR="00F879F0" w:rsidRPr="00712B70" w:rsidRDefault="00F879F0" w:rsidP="00A543D3">
            <w:pPr>
              <w:spacing w:line="240" w:lineRule="auto"/>
              <w:rPr>
                <w:rFonts w:cs="Arial"/>
                <w:sz w:val="20"/>
                <w:szCs w:val="20"/>
              </w:rPr>
            </w:pPr>
          </w:p>
          <w:p w14:paraId="6442AED9" w14:textId="77777777" w:rsidR="00F879F0" w:rsidRPr="00712B70" w:rsidRDefault="00F879F0" w:rsidP="00A543D3">
            <w:pPr>
              <w:spacing w:line="240" w:lineRule="auto"/>
              <w:rPr>
                <w:rFonts w:cs="Arial"/>
                <w:sz w:val="20"/>
                <w:szCs w:val="20"/>
              </w:rPr>
            </w:pPr>
            <w:r w:rsidRPr="00712B70">
              <w:rPr>
                <w:rFonts w:cs="Arial"/>
                <w:sz w:val="20"/>
                <w:szCs w:val="20"/>
              </w:rPr>
              <w:t>MOD</w:t>
            </w:r>
          </w:p>
          <w:p w14:paraId="6D3AB497"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Entreprises en charge des travaux </w:t>
            </w:r>
          </w:p>
        </w:tc>
        <w:tc>
          <w:tcPr>
            <w:tcW w:w="717" w:type="pct"/>
            <w:shd w:val="clear" w:color="auto" w:fill="FFFFFF"/>
          </w:tcPr>
          <w:p w14:paraId="002EE511"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22167958"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5339F957" w14:textId="77777777" w:rsidR="00F879F0" w:rsidRPr="00712B70" w:rsidRDefault="00F879F0" w:rsidP="00A543D3">
            <w:pPr>
              <w:spacing w:line="240" w:lineRule="auto"/>
              <w:rPr>
                <w:rFonts w:cs="Arial"/>
                <w:sz w:val="20"/>
                <w:szCs w:val="20"/>
              </w:rPr>
            </w:pPr>
            <w:r w:rsidRPr="00712B70">
              <w:rPr>
                <w:rFonts w:cs="Arial"/>
                <w:sz w:val="20"/>
                <w:szCs w:val="20"/>
              </w:rPr>
              <w:t>UGP</w:t>
            </w:r>
          </w:p>
          <w:p w14:paraId="721F54B2" w14:textId="77777777" w:rsidR="00F879F0" w:rsidRPr="00712B70" w:rsidRDefault="00F879F0" w:rsidP="00A543D3">
            <w:pPr>
              <w:spacing w:line="240" w:lineRule="auto"/>
              <w:rPr>
                <w:rFonts w:cs="Arial"/>
                <w:sz w:val="20"/>
                <w:szCs w:val="20"/>
              </w:rPr>
            </w:pPr>
            <w:r w:rsidRPr="00712B70">
              <w:rPr>
                <w:rFonts w:cs="Arial"/>
                <w:sz w:val="20"/>
                <w:szCs w:val="20"/>
              </w:rPr>
              <w:t>ACVDT</w:t>
            </w:r>
          </w:p>
          <w:p w14:paraId="3701258E" w14:textId="77777777" w:rsidR="00F879F0" w:rsidRPr="00712B70" w:rsidRDefault="00F879F0" w:rsidP="00A543D3">
            <w:pPr>
              <w:spacing w:line="240" w:lineRule="auto"/>
              <w:rPr>
                <w:rFonts w:cs="Arial"/>
                <w:sz w:val="20"/>
                <w:szCs w:val="20"/>
              </w:rPr>
            </w:pPr>
          </w:p>
        </w:tc>
        <w:tc>
          <w:tcPr>
            <w:tcW w:w="710" w:type="pct"/>
            <w:shd w:val="clear" w:color="auto" w:fill="FFFFFF"/>
          </w:tcPr>
          <w:p w14:paraId="420A79D9" w14:textId="77777777" w:rsidR="00F879F0" w:rsidRPr="00712B70" w:rsidRDefault="00F879F0" w:rsidP="00A543D3">
            <w:pPr>
              <w:spacing w:line="240" w:lineRule="auto"/>
              <w:rPr>
                <w:rFonts w:cs="Arial"/>
                <w:sz w:val="20"/>
                <w:szCs w:val="20"/>
              </w:rPr>
            </w:pPr>
            <w:r w:rsidRPr="00712B70">
              <w:rPr>
                <w:rFonts w:cs="Arial"/>
                <w:sz w:val="20"/>
                <w:szCs w:val="20"/>
              </w:rPr>
              <w:t>Confère agence du cadre de vie</w:t>
            </w:r>
          </w:p>
          <w:p w14:paraId="26F15BB1" w14:textId="77777777" w:rsidR="00F879F0" w:rsidRPr="00712B70" w:rsidRDefault="00F879F0" w:rsidP="00A543D3">
            <w:pPr>
              <w:spacing w:line="240" w:lineRule="auto"/>
              <w:rPr>
                <w:rFonts w:cs="Arial"/>
                <w:sz w:val="20"/>
                <w:szCs w:val="20"/>
              </w:rPr>
            </w:pPr>
            <w:r w:rsidRPr="00712B70">
              <w:rPr>
                <w:rFonts w:cs="Arial"/>
                <w:sz w:val="20"/>
                <w:szCs w:val="20"/>
              </w:rPr>
              <w:t>ACV-DT</w:t>
            </w:r>
          </w:p>
        </w:tc>
      </w:tr>
      <w:tr w:rsidR="00F879F0" w:rsidRPr="00712B70" w14:paraId="706904C9" w14:textId="77777777" w:rsidTr="006952D5">
        <w:trPr>
          <w:trHeight w:val="652"/>
        </w:trPr>
        <w:tc>
          <w:tcPr>
            <w:tcW w:w="928" w:type="pct"/>
            <w:shd w:val="clear" w:color="auto" w:fill="FFFFFF"/>
          </w:tcPr>
          <w:p w14:paraId="74D77D38" w14:textId="77777777" w:rsidR="00F879F0" w:rsidRPr="00712B70" w:rsidRDefault="00F879F0" w:rsidP="00A543D3">
            <w:pPr>
              <w:spacing w:line="240" w:lineRule="auto"/>
              <w:rPr>
                <w:rFonts w:cs="Arial"/>
                <w:sz w:val="20"/>
                <w:szCs w:val="20"/>
              </w:rPr>
            </w:pPr>
            <w:r w:rsidRPr="00712B70">
              <w:rPr>
                <w:rFonts w:cs="Arial"/>
                <w:sz w:val="20"/>
                <w:szCs w:val="20"/>
              </w:rPr>
              <w:t>2.18.N.3.1 </w:t>
            </w:r>
            <w:proofErr w:type="gramStart"/>
            <w:r w:rsidRPr="00712B70">
              <w:rPr>
                <w:rFonts w:cs="Arial"/>
                <w:sz w:val="20"/>
                <w:szCs w:val="20"/>
              </w:rPr>
              <w:t>;  2.18.N.4.1</w:t>
            </w:r>
            <w:proofErr w:type="gramEnd"/>
            <w:r w:rsidRPr="00712B70">
              <w:rPr>
                <w:rFonts w:cs="Arial"/>
                <w:sz w:val="20"/>
                <w:szCs w:val="20"/>
              </w:rPr>
              <w:t xml:space="preserve"> Mettre en œuvre les prescriptions environnementales et sociales et respecter les délais d’exécution</w:t>
            </w:r>
          </w:p>
        </w:tc>
        <w:tc>
          <w:tcPr>
            <w:tcW w:w="782" w:type="pct"/>
            <w:shd w:val="clear" w:color="auto" w:fill="FFFFFF"/>
          </w:tcPr>
          <w:p w14:paraId="09EBC3A9" w14:textId="77777777" w:rsidR="00F879F0" w:rsidRPr="00712B70" w:rsidRDefault="00F879F0" w:rsidP="00A543D3">
            <w:pPr>
              <w:spacing w:line="240" w:lineRule="auto"/>
              <w:rPr>
                <w:rFonts w:cs="Arial"/>
                <w:sz w:val="20"/>
                <w:szCs w:val="20"/>
              </w:rPr>
            </w:pPr>
            <w:r w:rsidRPr="00712B70">
              <w:rPr>
                <w:rFonts w:cs="Arial"/>
                <w:sz w:val="20"/>
                <w:szCs w:val="20"/>
              </w:rPr>
              <w:t xml:space="preserve">Absence de plainte </w:t>
            </w:r>
          </w:p>
        </w:tc>
        <w:tc>
          <w:tcPr>
            <w:tcW w:w="631" w:type="pct"/>
            <w:gridSpan w:val="2"/>
            <w:shd w:val="clear" w:color="auto" w:fill="FFFFFF"/>
          </w:tcPr>
          <w:p w14:paraId="34BDD6AE" w14:textId="77777777" w:rsidR="00F879F0" w:rsidRPr="00712B70" w:rsidRDefault="00F879F0" w:rsidP="00A543D3">
            <w:pPr>
              <w:spacing w:line="240" w:lineRule="auto"/>
              <w:rPr>
                <w:rFonts w:cs="Arial"/>
                <w:sz w:val="20"/>
                <w:szCs w:val="20"/>
              </w:rPr>
            </w:pPr>
            <w:r w:rsidRPr="00712B70">
              <w:rPr>
                <w:rFonts w:cs="Arial"/>
                <w:sz w:val="20"/>
                <w:szCs w:val="20"/>
              </w:rPr>
              <w:t xml:space="preserve">Réduction des nuisances dues aux travaux </w:t>
            </w:r>
          </w:p>
        </w:tc>
        <w:tc>
          <w:tcPr>
            <w:tcW w:w="572" w:type="pct"/>
            <w:shd w:val="clear" w:color="auto" w:fill="FFFFFF"/>
          </w:tcPr>
          <w:p w14:paraId="71E19219" w14:textId="77777777" w:rsidR="00F879F0" w:rsidRPr="00712B70" w:rsidRDefault="00F879F0" w:rsidP="00A543D3">
            <w:pPr>
              <w:spacing w:line="240" w:lineRule="auto"/>
              <w:rPr>
                <w:rFonts w:cs="Arial"/>
                <w:sz w:val="20"/>
                <w:szCs w:val="20"/>
              </w:rPr>
            </w:pPr>
            <w:r w:rsidRPr="00712B70">
              <w:rPr>
                <w:rFonts w:cs="Arial"/>
                <w:sz w:val="20"/>
                <w:szCs w:val="20"/>
              </w:rPr>
              <w:t>Avant et pendant les travaux de construction des ouvrages et d’aménagement du bassin</w:t>
            </w:r>
          </w:p>
        </w:tc>
        <w:tc>
          <w:tcPr>
            <w:tcW w:w="661" w:type="pct"/>
            <w:shd w:val="clear" w:color="auto" w:fill="FFFFFF"/>
          </w:tcPr>
          <w:p w14:paraId="75AEAE75" w14:textId="77777777" w:rsidR="00F879F0" w:rsidRPr="00712B70" w:rsidRDefault="00F879F0" w:rsidP="00A543D3">
            <w:pPr>
              <w:spacing w:line="240" w:lineRule="auto"/>
              <w:rPr>
                <w:rFonts w:cs="Arial"/>
                <w:sz w:val="20"/>
                <w:szCs w:val="20"/>
              </w:rPr>
            </w:pPr>
          </w:p>
          <w:p w14:paraId="4967B591" w14:textId="77777777" w:rsidR="00F879F0" w:rsidRPr="00712B70" w:rsidRDefault="00F879F0" w:rsidP="00A543D3">
            <w:pPr>
              <w:spacing w:line="240" w:lineRule="auto"/>
              <w:rPr>
                <w:rFonts w:cs="Arial"/>
                <w:sz w:val="20"/>
                <w:szCs w:val="20"/>
              </w:rPr>
            </w:pPr>
            <w:r w:rsidRPr="00712B70">
              <w:rPr>
                <w:rFonts w:cs="Arial"/>
                <w:sz w:val="20"/>
                <w:szCs w:val="20"/>
              </w:rPr>
              <w:t>MOD</w:t>
            </w:r>
          </w:p>
          <w:p w14:paraId="2AAD4748" w14:textId="77777777" w:rsidR="00F879F0" w:rsidRPr="00712B70" w:rsidRDefault="00F879F0" w:rsidP="00A543D3">
            <w:pPr>
              <w:spacing w:line="240" w:lineRule="auto"/>
              <w:rPr>
                <w:rFonts w:cs="Arial"/>
                <w:sz w:val="20"/>
                <w:szCs w:val="20"/>
              </w:rPr>
            </w:pPr>
          </w:p>
        </w:tc>
        <w:tc>
          <w:tcPr>
            <w:tcW w:w="717" w:type="pct"/>
            <w:shd w:val="clear" w:color="auto" w:fill="FFFFFF"/>
          </w:tcPr>
          <w:p w14:paraId="54945332"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59488E4A"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4F8780A7" w14:textId="77777777" w:rsidR="00F879F0" w:rsidRPr="00712B70" w:rsidRDefault="00F879F0" w:rsidP="00A543D3">
            <w:pPr>
              <w:spacing w:line="240" w:lineRule="auto"/>
              <w:rPr>
                <w:rFonts w:cs="Arial"/>
                <w:sz w:val="20"/>
                <w:szCs w:val="20"/>
              </w:rPr>
            </w:pPr>
            <w:r w:rsidRPr="00712B70">
              <w:rPr>
                <w:rFonts w:cs="Arial"/>
                <w:sz w:val="20"/>
                <w:szCs w:val="20"/>
              </w:rPr>
              <w:t>UGP</w:t>
            </w:r>
          </w:p>
          <w:p w14:paraId="1C5F635B" w14:textId="77777777" w:rsidR="00F879F0" w:rsidRPr="00712B70" w:rsidRDefault="00F879F0" w:rsidP="00A543D3">
            <w:pPr>
              <w:spacing w:line="240" w:lineRule="auto"/>
              <w:rPr>
                <w:rFonts w:cs="Arial"/>
                <w:sz w:val="20"/>
                <w:szCs w:val="20"/>
              </w:rPr>
            </w:pPr>
            <w:r w:rsidRPr="00712B70">
              <w:rPr>
                <w:rFonts w:cs="Arial"/>
                <w:sz w:val="20"/>
                <w:szCs w:val="20"/>
              </w:rPr>
              <w:t>ACVDT</w:t>
            </w:r>
          </w:p>
        </w:tc>
        <w:tc>
          <w:tcPr>
            <w:tcW w:w="710" w:type="pct"/>
            <w:shd w:val="clear" w:color="auto" w:fill="FFFFFF"/>
          </w:tcPr>
          <w:p w14:paraId="127367FD" w14:textId="77777777" w:rsidR="00F879F0" w:rsidRPr="00712B70" w:rsidRDefault="00F879F0" w:rsidP="00A543D3">
            <w:pPr>
              <w:spacing w:line="240" w:lineRule="auto"/>
              <w:rPr>
                <w:rFonts w:cs="Arial"/>
                <w:sz w:val="20"/>
                <w:szCs w:val="20"/>
              </w:rPr>
            </w:pPr>
            <w:r w:rsidRPr="00712B70">
              <w:rPr>
                <w:rFonts w:cs="Arial"/>
                <w:sz w:val="20"/>
                <w:szCs w:val="20"/>
              </w:rPr>
              <w:t>Confère ACV-DT</w:t>
            </w:r>
          </w:p>
        </w:tc>
      </w:tr>
      <w:tr w:rsidR="00F879F0" w:rsidRPr="00712B70" w14:paraId="2A2FF3E6" w14:textId="77777777" w:rsidTr="006952D5">
        <w:trPr>
          <w:trHeight w:val="652"/>
        </w:trPr>
        <w:tc>
          <w:tcPr>
            <w:tcW w:w="928" w:type="pct"/>
            <w:shd w:val="clear" w:color="auto" w:fill="FFFFFF"/>
          </w:tcPr>
          <w:p w14:paraId="07E995D9" w14:textId="77777777" w:rsidR="00F879F0" w:rsidRPr="00712B70" w:rsidRDefault="00F879F0" w:rsidP="00A543D3">
            <w:pPr>
              <w:spacing w:line="240" w:lineRule="auto"/>
              <w:rPr>
                <w:rFonts w:cs="Arial"/>
                <w:sz w:val="20"/>
                <w:szCs w:val="20"/>
              </w:rPr>
            </w:pPr>
            <w:r w:rsidRPr="00712B70">
              <w:rPr>
                <w:rFonts w:cs="Arial"/>
                <w:sz w:val="20"/>
                <w:szCs w:val="20"/>
              </w:rPr>
              <w:t>2.18.N.3.2 Prévoir des clauses spécifiques pour les entreprises de construction en ce qui concerne les bonnes pratiques (pas de déversements dans le plan d’eau, pas de rejet de déchets solides, pas de rejet de matières dangereuses</w:t>
            </w:r>
          </w:p>
        </w:tc>
        <w:tc>
          <w:tcPr>
            <w:tcW w:w="782" w:type="pct"/>
            <w:shd w:val="clear" w:color="auto" w:fill="FFFFFF"/>
          </w:tcPr>
          <w:p w14:paraId="27265EDB" w14:textId="77777777" w:rsidR="00F879F0" w:rsidRPr="00712B70" w:rsidRDefault="00F879F0" w:rsidP="00A543D3">
            <w:pPr>
              <w:spacing w:line="240" w:lineRule="auto"/>
              <w:rPr>
                <w:rFonts w:cs="Arial"/>
                <w:sz w:val="20"/>
                <w:szCs w:val="20"/>
              </w:rPr>
            </w:pPr>
            <w:r w:rsidRPr="00712B70">
              <w:rPr>
                <w:rFonts w:cs="Arial"/>
                <w:sz w:val="20"/>
                <w:szCs w:val="20"/>
              </w:rPr>
              <w:t>Existences de clauses spécifiques auxdites activités  dans les DAO</w:t>
            </w:r>
          </w:p>
        </w:tc>
        <w:tc>
          <w:tcPr>
            <w:tcW w:w="631" w:type="pct"/>
            <w:gridSpan w:val="2"/>
            <w:shd w:val="clear" w:color="auto" w:fill="FFFFFF"/>
          </w:tcPr>
          <w:p w14:paraId="0611B3CE" w14:textId="77777777" w:rsidR="00F879F0" w:rsidRPr="00712B70" w:rsidRDefault="00F879F0" w:rsidP="00A543D3">
            <w:pPr>
              <w:spacing w:line="240" w:lineRule="auto"/>
              <w:rPr>
                <w:rFonts w:cs="Arial"/>
                <w:sz w:val="20"/>
                <w:szCs w:val="20"/>
              </w:rPr>
            </w:pPr>
            <w:r w:rsidRPr="00712B70">
              <w:rPr>
                <w:rFonts w:cs="Arial"/>
                <w:sz w:val="20"/>
                <w:szCs w:val="20"/>
              </w:rPr>
              <w:t xml:space="preserve">Respect des prescriptions environnementales et sociales lors des travaux </w:t>
            </w:r>
          </w:p>
        </w:tc>
        <w:tc>
          <w:tcPr>
            <w:tcW w:w="572" w:type="pct"/>
            <w:shd w:val="clear" w:color="auto" w:fill="FFFFFF"/>
          </w:tcPr>
          <w:p w14:paraId="702B9ACF" w14:textId="77777777" w:rsidR="00F879F0" w:rsidRPr="00712B70" w:rsidRDefault="00F879F0" w:rsidP="00A543D3">
            <w:pPr>
              <w:spacing w:line="240" w:lineRule="auto"/>
              <w:rPr>
                <w:rFonts w:cs="Arial"/>
                <w:sz w:val="20"/>
                <w:szCs w:val="20"/>
              </w:rPr>
            </w:pPr>
            <w:r w:rsidRPr="00712B70">
              <w:rPr>
                <w:rFonts w:cs="Arial"/>
                <w:sz w:val="20"/>
                <w:szCs w:val="20"/>
              </w:rPr>
              <w:t>Pendant les travaux d’aménagement du bassin</w:t>
            </w:r>
          </w:p>
        </w:tc>
        <w:tc>
          <w:tcPr>
            <w:tcW w:w="661" w:type="pct"/>
            <w:shd w:val="clear" w:color="auto" w:fill="FFFFFF"/>
          </w:tcPr>
          <w:p w14:paraId="53DEE126" w14:textId="77777777" w:rsidR="00F879F0" w:rsidRPr="00712B70" w:rsidRDefault="00F879F0" w:rsidP="00A543D3">
            <w:pPr>
              <w:spacing w:line="240" w:lineRule="auto"/>
              <w:rPr>
                <w:rFonts w:cs="Arial"/>
                <w:sz w:val="20"/>
                <w:szCs w:val="20"/>
              </w:rPr>
            </w:pPr>
            <w:r w:rsidRPr="00712B70">
              <w:rPr>
                <w:rFonts w:cs="Arial"/>
                <w:sz w:val="20"/>
                <w:szCs w:val="20"/>
              </w:rPr>
              <w:t>Entreprises chargées des entretiens</w:t>
            </w:r>
          </w:p>
          <w:p w14:paraId="28704280" w14:textId="77777777" w:rsidR="00F879F0" w:rsidRPr="00712B70" w:rsidRDefault="00F879F0" w:rsidP="00A543D3">
            <w:pPr>
              <w:spacing w:line="240" w:lineRule="auto"/>
              <w:rPr>
                <w:rFonts w:cs="Arial"/>
                <w:sz w:val="20"/>
                <w:szCs w:val="20"/>
              </w:rPr>
            </w:pPr>
            <w:r w:rsidRPr="00712B70">
              <w:rPr>
                <w:rFonts w:cs="Arial"/>
                <w:sz w:val="20"/>
                <w:szCs w:val="20"/>
              </w:rPr>
              <w:t xml:space="preserve">MOD  </w:t>
            </w:r>
          </w:p>
        </w:tc>
        <w:tc>
          <w:tcPr>
            <w:tcW w:w="717" w:type="pct"/>
            <w:shd w:val="clear" w:color="auto" w:fill="FFFFFF"/>
          </w:tcPr>
          <w:p w14:paraId="75B3FE37"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152C7C65" w14:textId="77777777" w:rsidR="00F879F0" w:rsidRPr="00712B70" w:rsidRDefault="00F879F0" w:rsidP="00A543D3">
            <w:pPr>
              <w:spacing w:line="240" w:lineRule="auto"/>
              <w:rPr>
                <w:rFonts w:cs="Arial"/>
                <w:sz w:val="20"/>
                <w:szCs w:val="20"/>
              </w:rPr>
            </w:pPr>
            <w:r w:rsidRPr="00712B70">
              <w:rPr>
                <w:rFonts w:cs="Arial"/>
                <w:sz w:val="20"/>
                <w:szCs w:val="20"/>
              </w:rPr>
              <w:t>DDCVDD Littoral</w:t>
            </w:r>
          </w:p>
          <w:p w14:paraId="66ACDE45" w14:textId="77777777" w:rsidR="00F879F0" w:rsidRPr="00712B70" w:rsidRDefault="00F879F0" w:rsidP="00A543D3">
            <w:pPr>
              <w:spacing w:line="240" w:lineRule="auto"/>
              <w:rPr>
                <w:rFonts w:cs="Arial"/>
                <w:sz w:val="20"/>
                <w:szCs w:val="20"/>
              </w:rPr>
            </w:pPr>
            <w:r w:rsidRPr="00712B70">
              <w:rPr>
                <w:rFonts w:cs="Arial"/>
                <w:sz w:val="20"/>
                <w:szCs w:val="20"/>
              </w:rPr>
              <w:t>UGP</w:t>
            </w:r>
          </w:p>
          <w:p w14:paraId="10D7E405" w14:textId="77777777" w:rsidR="00F879F0" w:rsidRPr="00712B70" w:rsidRDefault="00F879F0" w:rsidP="00A543D3">
            <w:pPr>
              <w:spacing w:line="240" w:lineRule="auto"/>
              <w:rPr>
                <w:rFonts w:cs="Arial"/>
                <w:sz w:val="20"/>
                <w:szCs w:val="20"/>
              </w:rPr>
            </w:pPr>
            <w:r w:rsidRPr="00712B70">
              <w:rPr>
                <w:rFonts w:cs="Arial"/>
                <w:sz w:val="20"/>
                <w:szCs w:val="20"/>
              </w:rPr>
              <w:t>ACVDT</w:t>
            </w:r>
          </w:p>
        </w:tc>
        <w:tc>
          <w:tcPr>
            <w:tcW w:w="710" w:type="pct"/>
            <w:shd w:val="clear" w:color="auto" w:fill="FFFFFF"/>
          </w:tcPr>
          <w:p w14:paraId="45535D52" w14:textId="77777777" w:rsidR="00F879F0" w:rsidRPr="00712B70" w:rsidRDefault="00F879F0" w:rsidP="00A543D3">
            <w:pPr>
              <w:spacing w:line="240" w:lineRule="auto"/>
              <w:rPr>
                <w:rFonts w:cs="Arial"/>
                <w:sz w:val="20"/>
                <w:szCs w:val="20"/>
              </w:rPr>
            </w:pPr>
            <w:r w:rsidRPr="00712B70">
              <w:rPr>
                <w:rFonts w:cs="Arial"/>
                <w:sz w:val="20"/>
                <w:szCs w:val="20"/>
              </w:rPr>
              <w:t>A intégrer aux clauses environnementales et sociales de chaque projet</w:t>
            </w:r>
          </w:p>
        </w:tc>
      </w:tr>
      <w:tr w:rsidR="00F879F0" w:rsidRPr="00712B70" w14:paraId="5D36907C" w14:textId="77777777" w:rsidTr="006952D5">
        <w:trPr>
          <w:trHeight w:val="652"/>
        </w:trPr>
        <w:tc>
          <w:tcPr>
            <w:tcW w:w="928" w:type="pct"/>
            <w:shd w:val="clear" w:color="auto" w:fill="FFFFFF"/>
          </w:tcPr>
          <w:p w14:paraId="0CAC819E" w14:textId="77777777" w:rsidR="00F879F0" w:rsidRPr="00712B70" w:rsidRDefault="00F879F0" w:rsidP="00A543D3">
            <w:pPr>
              <w:spacing w:line="240" w:lineRule="auto"/>
              <w:rPr>
                <w:rFonts w:cs="Arial"/>
                <w:sz w:val="20"/>
                <w:szCs w:val="20"/>
              </w:rPr>
            </w:pPr>
            <w:r w:rsidRPr="00712B70">
              <w:rPr>
                <w:rFonts w:cs="Arial"/>
                <w:sz w:val="20"/>
                <w:szCs w:val="20"/>
              </w:rPr>
              <w:t>2.18.N.5.2.  Prévoir des fourreaux ou des réservations dans les rues en concertation avec les concessionnaires de réseaux divers</w:t>
            </w:r>
          </w:p>
        </w:tc>
        <w:tc>
          <w:tcPr>
            <w:tcW w:w="782" w:type="pct"/>
            <w:shd w:val="clear" w:color="auto" w:fill="FFFFFF"/>
          </w:tcPr>
          <w:p w14:paraId="50F553AD" w14:textId="77777777" w:rsidR="00F879F0" w:rsidRPr="00712B70" w:rsidRDefault="00F879F0" w:rsidP="00A543D3">
            <w:pPr>
              <w:spacing w:line="240" w:lineRule="auto"/>
              <w:rPr>
                <w:rFonts w:cs="Arial"/>
                <w:sz w:val="20"/>
                <w:szCs w:val="20"/>
              </w:rPr>
            </w:pPr>
            <w:r w:rsidRPr="00712B70">
              <w:rPr>
                <w:rFonts w:cs="Arial"/>
                <w:sz w:val="20"/>
                <w:szCs w:val="20"/>
              </w:rPr>
              <w:t xml:space="preserve">Présence des fourreaux et des réservations dans les rues aménagées </w:t>
            </w:r>
          </w:p>
        </w:tc>
        <w:tc>
          <w:tcPr>
            <w:tcW w:w="631" w:type="pct"/>
            <w:gridSpan w:val="2"/>
            <w:shd w:val="clear" w:color="auto" w:fill="FFFFFF"/>
          </w:tcPr>
          <w:p w14:paraId="6E980669" w14:textId="77777777" w:rsidR="00F879F0" w:rsidRPr="00712B70" w:rsidRDefault="00F879F0" w:rsidP="00A543D3">
            <w:pPr>
              <w:spacing w:line="240" w:lineRule="auto"/>
              <w:rPr>
                <w:rFonts w:cs="Arial"/>
                <w:sz w:val="20"/>
                <w:szCs w:val="20"/>
              </w:rPr>
            </w:pPr>
            <w:r w:rsidRPr="00712B70">
              <w:rPr>
                <w:rFonts w:cs="Arial"/>
                <w:sz w:val="20"/>
                <w:szCs w:val="20"/>
              </w:rPr>
              <w:t>Absence de dégradation /travaux sur les rues nouvellement aménagées</w:t>
            </w:r>
          </w:p>
        </w:tc>
        <w:tc>
          <w:tcPr>
            <w:tcW w:w="572" w:type="pct"/>
            <w:shd w:val="clear" w:color="auto" w:fill="FFFFFF"/>
          </w:tcPr>
          <w:p w14:paraId="593ADFEE" w14:textId="77777777" w:rsidR="00F879F0" w:rsidRPr="00712B70" w:rsidRDefault="00F879F0" w:rsidP="00A543D3">
            <w:pPr>
              <w:spacing w:line="240" w:lineRule="auto"/>
              <w:rPr>
                <w:rFonts w:cs="Arial"/>
                <w:sz w:val="20"/>
                <w:szCs w:val="20"/>
              </w:rPr>
            </w:pPr>
            <w:r w:rsidRPr="00712B70">
              <w:rPr>
                <w:rFonts w:cs="Arial"/>
                <w:sz w:val="20"/>
                <w:szCs w:val="20"/>
              </w:rPr>
              <w:t>Pendant les travaux d’aménagement du bassin</w:t>
            </w:r>
          </w:p>
        </w:tc>
        <w:tc>
          <w:tcPr>
            <w:tcW w:w="661" w:type="pct"/>
            <w:shd w:val="clear" w:color="auto" w:fill="FFFFFF"/>
          </w:tcPr>
          <w:p w14:paraId="42AD9BFB" w14:textId="77777777" w:rsidR="00F879F0" w:rsidRPr="00712B70" w:rsidRDefault="00F879F0" w:rsidP="00A543D3">
            <w:pPr>
              <w:spacing w:line="240" w:lineRule="auto"/>
              <w:rPr>
                <w:rFonts w:cs="Arial"/>
                <w:sz w:val="20"/>
                <w:szCs w:val="20"/>
              </w:rPr>
            </w:pPr>
            <w:r w:rsidRPr="00712B70">
              <w:rPr>
                <w:rFonts w:cs="Arial"/>
                <w:sz w:val="20"/>
                <w:szCs w:val="20"/>
              </w:rPr>
              <w:t xml:space="preserve">Entreprises chargées </w:t>
            </w:r>
          </w:p>
          <w:p w14:paraId="1945C2F4" w14:textId="77777777" w:rsidR="00F879F0" w:rsidRPr="00712B70" w:rsidRDefault="00F879F0" w:rsidP="00A543D3">
            <w:pPr>
              <w:spacing w:line="240" w:lineRule="auto"/>
              <w:rPr>
                <w:rFonts w:cs="Arial"/>
                <w:sz w:val="20"/>
                <w:szCs w:val="20"/>
              </w:rPr>
            </w:pPr>
            <w:r w:rsidRPr="00712B70">
              <w:rPr>
                <w:rFonts w:cs="Arial"/>
                <w:sz w:val="20"/>
                <w:szCs w:val="20"/>
              </w:rPr>
              <w:t xml:space="preserve">des travaux </w:t>
            </w:r>
          </w:p>
          <w:p w14:paraId="2454CB28" w14:textId="77777777" w:rsidR="00F879F0" w:rsidRPr="00712B70" w:rsidRDefault="00F879F0" w:rsidP="00A543D3">
            <w:pPr>
              <w:spacing w:line="240" w:lineRule="auto"/>
              <w:rPr>
                <w:rFonts w:cs="Arial"/>
                <w:sz w:val="20"/>
                <w:szCs w:val="20"/>
              </w:rPr>
            </w:pPr>
            <w:r w:rsidRPr="00712B70">
              <w:rPr>
                <w:rFonts w:cs="Arial"/>
                <w:sz w:val="20"/>
                <w:szCs w:val="20"/>
              </w:rPr>
              <w:t>MdC</w:t>
            </w:r>
          </w:p>
          <w:p w14:paraId="64028011" w14:textId="77777777" w:rsidR="00F879F0" w:rsidRPr="00712B70" w:rsidRDefault="00F879F0" w:rsidP="00A543D3">
            <w:pPr>
              <w:spacing w:line="240" w:lineRule="auto"/>
              <w:rPr>
                <w:rFonts w:cs="Arial"/>
                <w:sz w:val="20"/>
                <w:szCs w:val="20"/>
              </w:rPr>
            </w:pPr>
            <w:r w:rsidRPr="00712B70">
              <w:rPr>
                <w:rFonts w:cs="Arial"/>
                <w:sz w:val="20"/>
                <w:szCs w:val="20"/>
              </w:rPr>
              <w:t xml:space="preserve">MOD  </w:t>
            </w:r>
          </w:p>
        </w:tc>
        <w:tc>
          <w:tcPr>
            <w:tcW w:w="717" w:type="pct"/>
            <w:shd w:val="clear" w:color="auto" w:fill="FFFFFF"/>
          </w:tcPr>
          <w:p w14:paraId="4EF7F167" w14:textId="77777777" w:rsidR="00F879F0" w:rsidRPr="00712B70" w:rsidRDefault="00F879F0" w:rsidP="00A543D3">
            <w:pPr>
              <w:spacing w:line="240" w:lineRule="auto"/>
              <w:rPr>
                <w:rFonts w:cs="Arial"/>
                <w:sz w:val="20"/>
                <w:szCs w:val="20"/>
              </w:rPr>
            </w:pPr>
            <w:r w:rsidRPr="00712B70">
              <w:rPr>
                <w:rFonts w:cs="Arial"/>
                <w:sz w:val="20"/>
                <w:szCs w:val="20"/>
              </w:rPr>
              <w:t>Mairie de Cotonou</w:t>
            </w:r>
          </w:p>
          <w:p w14:paraId="18F4E578" w14:textId="77777777" w:rsidR="00F879F0" w:rsidRPr="00712B70" w:rsidRDefault="00F879F0" w:rsidP="00A543D3">
            <w:pPr>
              <w:spacing w:line="240" w:lineRule="auto"/>
              <w:rPr>
                <w:rFonts w:cs="Arial"/>
                <w:sz w:val="20"/>
                <w:szCs w:val="20"/>
              </w:rPr>
            </w:pPr>
            <w:r w:rsidRPr="00712B70">
              <w:rPr>
                <w:rFonts w:cs="Arial"/>
                <w:sz w:val="20"/>
                <w:szCs w:val="20"/>
              </w:rPr>
              <w:t xml:space="preserve">DDCVDD Littoral </w:t>
            </w:r>
          </w:p>
          <w:p w14:paraId="0613F966" w14:textId="77777777" w:rsidR="00F879F0" w:rsidRPr="00712B70" w:rsidRDefault="00F879F0" w:rsidP="00A543D3">
            <w:pPr>
              <w:spacing w:line="240" w:lineRule="auto"/>
              <w:rPr>
                <w:rFonts w:cs="Arial"/>
                <w:sz w:val="20"/>
                <w:szCs w:val="20"/>
              </w:rPr>
            </w:pPr>
            <w:r w:rsidRPr="00712B70">
              <w:rPr>
                <w:rFonts w:cs="Arial"/>
                <w:sz w:val="20"/>
                <w:szCs w:val="20"/>
              </w:rPr>
              <w:t>UGP</w:t>
            </w:r>
          </w:p>
          <w:p w14:paraId="47537880" w14:textId="77777777" w:rsidR="00F879F0" w:rsidRPr="00712B70" w:rsidRDefault="00F879F0" w:rsidP="00A543D3">
            <w:pPr>
              <w:spacing w:line="240" w:lineRule="auto"/>
              <w:rPr>
                <w:rFonts w:cs="Arial"/>
                <w:sz w:val="20"/>
                <w:szCs w:val="20"/>
              </w:rPr>
            </w:pPr>
            <w:r w:rsidRPr="00712B70">
              <w:rPr>
                <w:rFonts w:cs="Arial"/>
                <w:sz w:val="20"/>
                <w:szCs w:val="20"/>
              </w:rPr>
              <w:t>ACVDT</w:t>
            </w:r>
          </w:p>
        </w:tc>
        <w:tc>
          <w:tcPr>
            <w:tcW w:w="710" w:type="pct"/>
            <w:shd w:val="clear" w:color="auto" w:fill="FFFFFF"/>
          </w:tcPr>
          <w:p w14:paraId="6842940C" w14:textId="77777777" w:rsidR="00F879F0" w:rsidRPr="00712B70" w:rsidRDefault="00F879F0" w:rsidP="00A543D3">
            <w:pPr>
              <w:spacing w:line="240" w:lineRule="auto"/>
              <w:rPr>
                <w:rFonts w:cs="Arial"/>
                <w:sz w:val="20"/>
                <w:szCs w:val="20"/>
              </w:rPr>
            </w:pPr>
            <w:r w:rsidRPr="00712B70">
              <w:rPr>
                <w:rFonts w:cs="Arial"/>
                <w:sz w:val="20"/>
                <w:szCs w:val="20"/>
              </w:rPr>
              <w:t>A intégrer au cahier de charges</w:t>
            </w:r>
          </w:p>
        </w:tc>
      </w:tr>
    </w:tbl>
    <w:p w14:paraId="393C003D" w14:textId="77777777" w:rsidR="00F879F0" w:rsidRDefault="00F879F0" w:rsidP="004167BA">
      <w:pPr>
        <w:spacing w:line="240" w:lineRule="auto"/>
        <w:rPr>
          <w:rFonts w:ascii="Times New Roman" w:hAnsi="Times New Roman" w:cs="Times New Roman"/>
          <w:sz w:val="24"/>
          <w:szCs w:val="24"/>
        </w:rPr>
        <w:sectPr w:rsidR="00F879F0" w:rsidSect="001113BB">
          <w:pgSz w:w="16838" w:h="11906" w:orient="landscape"/>
          <w:pgMar w:top="1418" w:right="1418" w:bottom="1418" w:left="1418" w:header="624" w:footer="680" w:gutter="0"/>
          <w:cols w:space="708"/>
          <w:titlePg/>
          <w:docGrid w:linePitch="360"/>
        </w:sectPr>
      </w:pPr>
    </w:p>
    <w:p w14:paraId="4663BFAA" w14:textId="68D4975F" w:rsidR="00510B8F" w:rsidRPr="006952D5" w:rsidRDefault="00510B8F" w:rsidP="006952D5">
      <w:pPr>
        <w:spacing w:before="120" w:after="120"/>
        <w:rPr>
          <w:rFonts w:cs="Arial"/>
          <w:b/>
        </w:rPr>
      </w:pPr>
      <w:r w:rsidRPr="006952D5">
        <w:rPr>
          <w:rFonts w:cs="Arial"/>
          <w:b/>
        </w:rPr>
        <w:t>Mécanismes de gestion des plaintes</w:t>
      </w:r>
    </w:p>
    <w:p w14:paraId="7BBCB1A6" w14:textId="77777777" w:rsidR="00510B8F" w:rsidRPr="006952D5" w:rsidRDefault="00510B8F" w:rsidP="006952D5">
      <w:pPr>
        <w:rPr>
          <w:rFonts w:cs="Arial"/>
        </w:rPr>
      </w:pPr>
      <w:r w:rsidRPr="006952D5">
        <w:rPr>
          <w:rFonts w:cs="Arial"/>
        </w:rPr>
        <w:t>Les mécanismes suivants sont proposés pour résoudre les conflits qui peuvent naître en raison de la mise en œuvre du Projet d’Assainissement Pluvial de la ville de Cotonou. Le processus comprend deux (02) phases : la phase de règlement à l’amiable et la phase judiciaire.</w:t>
      </w:r>
    </w:p>
    <w:p w14:paraId="10F825CB" w14:textId="77777777" w:rsidR="00510B8F" w:rsidRPr="006952D5" w:rsidRDefault="00510B8F" w:rsidP="006952D5">
      <w:pPr>
        <w:rPr>
          <w:rFonts w:cs="Arial"/>
        </w:rPr>
      </w:pPr>
      <w:r w:rsidRPr="006952D5">
        <w:rPr>
          <w:rFonts w:cs="Arial"/>
        </w:rPr>
        <w:t>S’agissant de la phase du règlement à l’amiable, elle comprend quatre (04) paliers :</w:t>
      </w:r>
    </w:p>
    <w:p w14:paraId="1ACE9339" w14:textId="77777777" w:rsidR="00510B8F" w:rsidRPr="006952D5" w:rsidRDefault="00510B8F" w:rsidP="006952D5">
      <w:pPr>
        <w:rPr>
          <w:rFonts w:cs="Arial"/>
        </w:rPr>
      </w:pPr>
    </w:p>
    <w:p w14:paraId="01F2A736" w14:textId="77777777" w:rsidR="00510B8F" w:rsidRPr="006952D5" w:rsidRDefault="00510B8F" w:rsidP="006952D5">
      <w:pPr>
        <w:pStyle w:val="Paragraphedeliste"/>
        <w:numPr>
          <w:ilvl w:val="0"/>
          <w:numId w:val="115"/>
        </w:numPr>
        <w:overflowPunct/>
        <w:autoSpaceDE/>
        <w:autoSpaceDN/>
        <w:adjustRightInd/>
        <w:spacing w:line="360" w:lineRule="auto"/>
        <w:rPr>
          <w:rFonts w:cs="Arial"/>
          <w:szCs w:val="22"/>
        </w:rPr>
      </w:pPr>
      <w:r w:rsidRPr="006952D5">
        <w:rPr>
          <w:rFonts w:cs="Arial"/>
          <w:b/>
          <w:szCs w:val="22"/>
        </w:rPr>
        <w:t>1</w:t>
      </w:r>
      <w:r w:rsidRPr="006952D5">
        <w:rPr>
          <w:rFonts w:cs="Arial"/>
          <w:b/>
          <w:szCs w:val="22"/>
          <w:vertAlign w:val="superscript"/>
        </w:rPr>
        <w:t>er</w:t>
      </w:r>
      <w:r w:rsidRPr="006952D5">
        <w:rPr>
          <w:rFonts w:cs="Arial"/>
          <w:b/>
          <w:szCs w:val="22"/>
        </w:rPr>
        <w:t xml:space="preserve"> palier </w:t>
      </w:r>
    </w:p>
    <w:p w14:paraId="55056A41" w14:textId="77777777" w:rsidR="00510B8F" w:rsidRPr="006952D5" w:rsidRDefault="00510B8F" w:rsidP="006952D5">
      <w:pPr>
        <w:rPr>
          <w:rFonts w:cs="Arial"/>
        </w:rPr>
      </w:pPr>
      <w:r w:rsidRPr="006952D5">
        <w:rPr>
          <w:rFonts w:cs="Arial"/>
        </w:rPr>
        <w:t>Toute personne se sentant lésée par la mise en œuvre du projet ou qui nourrit des griefs contre l’entreprise chargée de la réalisation des ouvrages devra déposer une requête auprès du Comité Local de Réinstallation (CLR) qui siège au niveau de l’Arrondissement pour le règlement du litige.</w:t>
      </w:r>
    </w:p>
    <w:p w14:paraId="4BCA1CD3" w14:textId="77777777" w:rsidR="00510B8F" w:rsidRPr="006952D5" w:rsidRDefault="00510B8F" w:rsidP="006952D5">
      <w:pPr>
        <w:rPr>
          <w:rFonts w:cs="Arial"/>
        </w:rPr>
      </w:pPr>
    </w:p>
    <w:p w14:paraId="23C0B9FF" w14:textId="77777777" w:rsidR="00510B8F" w:rsidRPr="006952D5" w:rsidRDefault="00510B8F" w:rsidP="006952D5">
      <w:pPr>
        <w:pStyle w:val="Paragraphedeliste"/>
        <w:spacing w:line="360" w:lineRule="auto"/>
        <w:rPr>
          <w:rFonts w:cs="Arial"/>
          <w:b/>
          <w:szCs w:val="22"/>
          <w:lang w:val="fr-FR"/>
        </w:rPr>
      </w:pPr>
      <w:r w:rsidRPr="006952D5">
        <w:rPr>
          <w:rFonts w:cs="Arial"/>
          <w:b/>
          <w:szCs w:val="22"/>
          <w:lang w:val="fr-FR"/>
        </w:rPr>
        <w:t>2</w:t>
      </w:r>
      <w:r w:rsidRPr="006952D5">
        <w:rPr>
          <w:rFonts w:cs="Arial"/>
          <w:b/>
          <w:szCs w:val="22"/>
          <w:vertAlign w:val="superscript"/>
          <w:lang w:val="fr-FR"/>
        </w:rPr>
        <w:t>ème</w:t>
      </w:r>
      <w:r w:rsidRPr="006952D5">
        <w:rPr>
          <w:rFonts w:cs="Arial"/>
          <w:b/>
          <w:szCs w:val="22"/>
          <w:lang w:val="fr-FR"/>
        </w:rPr>
        <w:t xml:space="preserve"> palier</w:t>
      </w:r>
    </w:p>
    <w:p w14:paraId="33AC4254" w14:textId="77777777" w:rsidR="00510B8F" w:rsidRPr="006952D5" w:rsidRDefault="00510B8F" w:rsidP="006952D5">
      <w:pPr>
        <w:rPr>
          <w:rFonts w:cs="Arial"/>
        </w:rPr>
      </w:pPr>
      <w:r w:rsidRPr="006952D5">
        <w:rPr>
          <w:rFonts w:cs="Arial"/>
        </w:rPr>
        <w:t>Si le litige n’est pas réglé, le requérant ou le plaignant fait recours au  Comité Technique de Réinstallation (CTR) qui siège au niveau de la Mairie.</w:t>
      </w:r>
    </w:p>
    <w:p w14:paraId="7279706C" w14:textId="77777777" w:rsidR="00510B8F" w:rsidRPr="006952D5" w:rsidRDefault="00510B8F" w:rsidP="006952D5">
      <w:pPr>
        <w:rPr>
          <w:rFonts w:cs="Arial"/>
        </w:rPr>
      </w:pPr>
    </w:p>
    <w:p w14:paraId="37DACC42" w14:textId="77777777" w:rsidR="00510B8F" w:rsidRPr="006952D5" w:rsidRDefault="00510B8F" w:rsidP="006952D5">
      <w:pPr>
        <w:pStyle w:val="Paragraphedeliste"/>
        <w:spacing w:line="360" w:lineRule="auto"/>
        <w:rPr>
          <w:rFonts w:cs="Arial"/>
          <w:szCs w:val="22"/>
          <w:lang w:val="fr-FR"/>
        </w:rPr>
      </w:pPr>
      <w:r w:rsidRPr="006952D5">
        <w:rPr>
          <w:rFonts w:cs="Arial"/>
          <w:b/>
          <w:szCs w:val="22"/>
          <w:lang w:val="fr-FR"/>
        </w:rPr>
        <w:t>3</w:t>
      </w:r>
      <w:r w:rsidRPr="006952D5">
        <w:rPr>
          <w:rFonts w:cs="Arial"/>
          <w:b/>
          <w:szCs w:val="22"/>
          <w:vertAlign w:val="superscript"/>
          <w:lang w:val="fr-FR"/>
        </w:rPr>
        <w:t>ème</w:t>
      </w:r>
      <w:r w:rsidRPr="006952D5">
        <w:rPr>
          <w:rFonts w:cs="Arial"/>
          <w:b/>
          <w:szCs w:val="22"/>
          <w:lang w:val="fr-FR"/>
        </w:rPr>
        <w:t xml:space="preserve"> palier </w:t>
      </w:r>
    </w:p>
    <w:p w14:paraId="5FDABE8A" w14:textId="77777777" w:rsidR="00510B8F" w:rsidRPr="006952D5" w:rsidRDefault="00510B8F" w:rsidP="006952D5">
      <w:pPr>
        <w:rPr>
          <w:rFonts w:cs="Arial"/>
        </w:rPr>
      </w:pPr>
      <w:r w:rsidRPr="006952D5">
        <w:rPr>
          <w:rFonts w:cs="Arial"/>
        </w:rPr>
        <w:t>Si le litige n’est pas réglé, le requérant ou le plaignant fait recours au  Préfet.</w:t>
      </w:r>
    </w:p>
    <w:p w14:paraId="65CCA7AC" w14:textId="77777777" w:rsidR="00510B8F" w:rsidRPr="006952D5" w:rsidRDefault="00510B8F" w:rsidP="006952D5">
      <w:pPr>
        <w:rPr>
          <w:rFonts w:cs="Arial"/>
        </w:rPr>
      </w:pPr>
    </w:p>
    <w:p w14:paraId="77494EC4" w14:textId="77777777" w:rsidR="00510B8F" w:rsidRPr="006952D5" w:rsidRDefault="00510B8F" w:rsidP="006952D5">
      <w:pPr>
        <w:pStyle w:val="Paragraphedeliste"/>
        <w:spacing w:line="360" w:lineRule="auto"/>
        <w:rPr>
          <w:rFonts w:cs="Arial"/>
          <w:b/>
          <w:szCs w:val="22"/>
          <w:lang w:val="fr-FR"/>
        </w:rPr>
      </w:pPr>
      <w:r w:rsidRPr="006952D5">
        <w:rPr>
          <w:rFonts w:cs="Arial"/>
          <w:b/>
          <w:szCs w:val="22"/>
          <w:lang w:val="fr-FR"/>
        </w:rPr>
        <w:t>4</w:t>
      </w:r>
      <w:r w:rsidRPr="006952D5">
        <w:rPr>
          <w:rFonts w:cs="Arial"/>
          <w:b/>
          <w:szCs w:val="22"/>
          <w:vertAlign w:val="superscript"/>
          <w:lang w:val="fr-FR"/>
        </w:rPr>
        <w:t>ème</w:t>
      </w:r>
      <w:r w:rsidRPr="006952D5">
        <w:rPr>
          <w:rFonts w:cs="Arial"/>
          <w:b/>
          <w:szCs w:val="22"/>
          <w:lang w:val="fr-FR"/>
        </w:rPr>
        <w:t xml:space="preserve"> palier</w:t>
      </w:r>
    </w:p>
    <w:p w14:paraId="525FBAE0" w14:textId="77777777" w:rsidR="00510B8F" w:rsidRPr="006952D5" w:rsidRDefault="00510B8F" w:rsidP="006952D5">
      <w:pPr>
        <w:rPr>
          <w:rFonts w:cs="Arial"/>
        </w:rPr>
      </w:pPr>
      <w:r w:rsidRPr="006952D5">
        <w:rPr>
          <w:rFonts w:cs="Arial"/>
        </w:rPr>
        <w:t>Si le litige n’est pas réglé, le requérant ou le plaignant fait recours au  Ministre du Cadre de Vie et du Développement Durable à travers l’Agence du Cadre de Vie pour le Développement du Territoire.</w:t>
      </w:r>
    </w:p>
    <w:p w14:paraId="3D90FF03" w14:textId="77777777" w:rsidR="00510B8F" w:rsidRPr="006952D5" w:rsidRDefault="00510B8F" w:rsidP="006952D5">
      <w:pPr>
        <w:rPr>
          <w:rFonts w:cs="Arial"/>
        </w:rPr>
      </w:pPr>
    </w:p>
    <w:p w14:paraId="0D3FE570" w14:textId="77777777" w:rsidR="00510B8F" w:rsidRPr="006952D5" w:rsidRDefault="00510B8F" w:rsidP="006952D5">
      <w:pPr>
        <w:rPr>
          <w:rFonts w:cs="Arial"/>
        </w:rPr>
      </w:pPr>
      <w:r w:rsidRPr="006952D5">
        <w:rPr>
          <w:rFonts w:cs="Arial"/>
        </w:rPr>
        <w:t>En cas de non satisfaction au niveau de ces quatre paliers, le requérant peut saisir la justice.</w:t>
      </w:r>
    </w:p>
    <w:p w14:paraId="6751AA9D" w14:textId="77777777" w:rsidR="00510B8F" w:rsidRPr="006952D5" w:rsidRDefault="00510B8F" w:rsidP="006952D5">
      <w:pPr>
        <w:rPr>
          <w:rFonts w:cs="Arial"/>
        </w:rPr>
      </w:pPr>
    </w:p>
    <w:p w14:paraId="430B3A54" w14:textId="77777777" w:rsidR="00510B8F" w:rsidRPr="006952D5" w:rsidRDefault="00510B8F" w:rsidP="006952D5">
      <w:pPr>
        <w:rPr>
          <w:rFonts w:cs="Arial"/>
        </w:rPr>
      </w:pPr>
      <w:r w:rsidRPr="006952D5">
        <w:rPr>
          <w:rFonts w:cs="Arial"/>
        </w:rPr>
        <w:t>Les délais de traitement des plaintes au niveau de ces différents paliers ne doivent pas excéder quinze (15) jours, pour compter de la date de la réception de la plainte.</w:t>
      </w:r>
    </w:p>
    <w:p w14:paraId="20C97492" w14:textId="77777777" w:rsidR="00510B8F" w:rsidRPr="006952D5" w:rsidRDefault="00510B8F" w:rsidP="006952D5">
      <w:pPr>
        <w:rPr>
          <w:rFonts w:cs="Arial"/>
        </w:rPr>
      </w:pPr>
    </w:p>
    <w:p w14:paraId="6B89C686" w14:textId="77777777" w:rsidR="00510B8F" w:rsidRPr="006952D5" w:rsidRDefault="00510B8F" w:rsidP="006952D5">
      <w:pPr>
        <w:rPr>
          <w:rFonts w:cs="Arial"/>
        </w:rPr>
      </w:pPr>
      <w:r w:rsidRPr="006952D5">
        <w:rPr>
          <w:rFonts w:cs="Arial"/>
        </w:rPr>
        <w:t xml:space="preserve">De façon spécifique, le Comité Technique de Réinstallation installé au niveau de la Mairie de Cotonou, mettra à la disposition des personnes affectées les numéros de téléphones de son Secrétaire Administratif ou de son Rapporteur. </w:t>
      </w:r>
    </w:p>
    <w:p w14:paraId="1F91F971" w14:textId="77777777" w:rsidR="00510B8F" w:rsidRPr="006952D5" w:rsidRDefault="00510B8F" w:rsidP="006952D5">
      <w:pPr>
        <w:rPr>
          <w:rFonts w:cs="Arial"/>
        </w:rPr>
      </w:pPr>
      <w:r w:rsidRPr="006952D5">
        <w:rPr>
          <w:rFonts w:cs="Arial"/>
        </w:rPr>
        <w:t>Un registre sera ouvert à cet effet pour recueillir les plaintes qui seront traitées. Les plaintes et doléances seront dépouillées en session par le CTR. Les propositions de réponses parviendront aux plaignants par le canal des représentants des personnes affectées membres du CTR ou du Chef de quartier. Les plaignants peuvent être amenés à rencontrer le CTR lors des réunions périodiques pour exposer de vive voix leurs préoccupations.</w:t>
      </w:r>
    </w:p>
    <w:p w14:paraId="3E1B3A25" w14:textId="77777777" w:rsidR="00510B8F" w:rsidRPr="006952D5" w:rsidRDefault="00510B8F" w:rsidP="006952D5">
      <w:pPr>
        <w:rPr>
          <w:rFonts w:cs="Arial"/>
        </w:rPr>
      </w:pPr>
      <w:r w:rsidRPr="006952D5">
        <w:rPr>
          <w:rFonts w:cs="Arial"/>
        </w:rPr>
        <w:t xml:space="preserve"> </w:t>
      </w:r>
    </w:p>
    <w:p w14:paraId="35926BF8" w14:textId="77777777" w:rsidR="00510B8F" w:rsidRPr="006952D5" w:rsidRDefault="00510B8F" w:rsidP="006952D5">
      <w:pPr>
        <w:rPr>
          <w:rFonts w:cs="Arial"/>
        </w:rPr>
      </w:pPr>
      <w:r w:rsidRPr="006952D5">
        <w:rPr>
          <w:rFonts w:cs="Arial"/>
        </w:rPr>
        <w:t>Les personnes affectées seront informées de l’existence de toutes ces dispositions.</w:t>
      </w:r>
    </w:p>
    <w:p w14:paraId="4D44CA5B" w14:textId="77777777" w:rsidR="00510B8F" w:rsidRPr="006952D5" w:rsidRDefault="00510B8F" w:rsidP="006952D5">
      <w:pPr>
        <w:rPr>
          <w:rFonts w:cs="Arial"/>
        </w:rPr>
      </w:pPr>
      <w:r w:rsidRPr="006952D5">
        <w:rPr>
          <w:rFonts w:cs="Arial"/>
        </w:rPr>
        <w:t>Par ailleurs, un dispositif analogue est installé au niveau du Comité Local de Réinstallation qui siège au niveau de l’Arrondissement.il s’agit du mécanisme de gestion des griefs.</w:t>
      </w:r>
    </w:p>
    <w:p w14:paraId="6313E6EA" w14:textId="77777777" w:rsidR="00510B8F" w:rsidRPr="006952D5" w:rsidRDefault="00510B8F" w:rsidP="006952D5">
      <w:pPr>
        <w:rPr>
          <w:rFonts w:cs="Arial"/>
        </w:rPr>
      </w:pPr>
      <w:r w:rsidRPr="006952D5">
        <w:rPr>
          <w:rFonts w:cs="Arial"/>
        </w:rPr>
        <w:t>Le recours à la justice est possible en cas d’échec de la voie de règlement à l’amiable. Il débute par une plainte déposée soit au niveau du Commissariat d’Arrondissement, soit directement au niveau du Procureur de la République près du Tribunal de 1</w:t>
      </w:r>
      <w:r w:rsidRPr="006952D5">
        <w:rPr>
          <w:rFonts w:cs="Arial"/>
          <w:vertAlign w:val="superscript"/>
        </w:rPr>
        <w:t>ère</w:t>
      </w:r>
      <w:r w:rsidRPr="006952D5">
        <w:rPr>
          <w:rFonts w:cs="Arial"/>
        </w:rPr>
        <w:t xml:space="preserve"> Instance de la ville de Cotonou.</w:t>
      </w:r>
    </w:p>
    <w:p w14:paraId="0D8E8164" w14:textId="77777777" w:rsidR="00510B8F" w:rsidRPr="006952D5" w:rsidRDefault="00510B8F" w:rsidP="006952D5">
      <w:pPr>
        <w:rPr>
          <w:rFonts w:cs="Arial"/>
        </w:rPr>
      </w:pPr>
    </w:p>
    <w:p w14:paraId="2F069FC3" w14:textId="4B740C12" w:rsidR="00510B8F" w:rsidRPr="006952D5" w:rsidRDefault="00510B8F" w:rsidP="006952D5">
      <w:pPr>
        <w:widowControl w:val="0"/>
        <w:tabs>
          <w:tab w:val="left" w:pos="426"/>
          <w:tab w:val="left" w:pos="709"/>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rPr>
          <w:rFonts w:cs="Arial"/>
        </w:rPr>
      </w:pPr>
      <w:r w:rsidRPr="006952D5">
        <w:rPr>
          <w:rFonts w:cs="Arial"/>
        </w:rPr>
        <w:t>L’évaluation approximative des coûts des PGES s’élève à trente-quatre milliard cent quinze million six cent neuf mille quatre cent seize  (</w:t>
      </w:r>
      <w:r w:rsidR="006952D5" w:rsidRPr="006952D5">
        <w:rPr>
          <w:rFonts w:cs="Arial"/>
        </w:rPr>
        <w:t>34 132 409 416</w:t>
      </w:r>
      <w:r w:rsidRPr="006952D5">
        <w:rPr>
          <w:rFonts w:cs="Arial"/>
        </w:rPr>
        <w:t>) FCFA soit cinquante-huit million huit cent vingt-trois deux cent soixante et un, virgule un (</w:t>
      </w:r>
      <w:r w:rsidR="006952D5" w:rsidRPr="006952D5">
        <w:rPr>
          <w:rFonts w:cs="Arial"/>
        </w:rPr>
        <w:t>58 834 481,70</w:t>
      </w:r>
      <w:r w:rsidR="006952D5">
        <w:rPr>
          <w:rFonts w:cs="Arial"/>
        </w:rPr>
        <w:t>)</w:t>
      </w:r>
      <w:r w:rsidRPr="006952D5">
        <w:rPr>
          <w:rFonts w:cs="Arial"/>
        </w:rPr>
        <w:t xml:space="preserve"> dollars US. </w:t>
      </w:r>
    </w:p>
    <w:p w14:paraId="2C2BCBCA" w14:textId="77777777" w:rsidR="00510B8F" w:rsidRPr="006952D5" w:rsidRDefault="00510B8F" w:rsidP="006952D5">
      <w:pPr>
        <w:widowControl w:val="0"/>
        <w:tabs>
          <w:tab w:val="left" w:pos="426"/>
          <w:tab w:val="left" w:pos="709"/>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rPr>
          <w:rFonts w:cs="Arial"/>
          <w:b/>
        </w:rPr>
      </w:pPr>
      <w:bookmarkStart w:id="56" w:name="_Toc533058569"/>
      <w:bookmarkStart w:id="57" w:name="_Toc535237387"/>
      <w:r w:rsidRPr="006952D5">
        <w:rPr>
          <w:rFonts w:cs="Arial"/>
          <w:b/>
        </w:rPr>
        <w:t xml:space="preserve">Tableau </w:t>
      </w:r>
      <w:r w:rsidRPr="006952D5">
        <w:rPr>
          <w:rFonts w:cs="Arial"/>
        </w:rPr>
        <w:fldChar w:fldCharType="begin"/>
      </w:r>
      <w:r w:rsidRPr="006952D5">
        <w:rPr>
          <w:rFonts w:cs="Arial"/>
        </w:rPr>
        <w:instrText xml:space="preserve"> SEQ Tableau \* ARABIC </w:instrText>
      </w:r>
      <w:r w:rsidRPr="006952D5">
        <w:rPr>
          <w:rFonts w:cs="Arial"/>
        </w:rPr>
        <w:fldChar w:fldCharType="separate"/>
      </w:r>
      <w:r w:rsidR="00D82CEC" w:rsidRPr="006952D5">
        <w:rPr>
          <w:rFonts w:cs="Arial"/>
          <w:noProof/>
        </w:rPr>
        <w:t>3</w:t>
      </w:r>
      <w:r w:rsidRPr="006952D5">
        <w:rPr>
          <w:rFonts w:cs="Arial"/>
          <w:noProof/>
        </w:rPr>
        <w:fldChar w:fldCharType="end"/>
      </w:r>
      <w:r w:rsidRPr="006952D5">
        <w:rPr>
          <w:rFonts w:cs="Arial"/>
          <w:b/>
        </w:rPr>
        <w:t> : Coûts approximatifs de mise en œuvre des PGESs</w:t>
      </w:r>
      <w:bookmarkEnd w:id="56"/>
      <w:bookmarkEnd w:id="57"/>
    </w:p>
    <w:tbl>
      <w:tblPr>
        <w:tblW w:w="6944" w:type="dxa"/>
        <w:jc w:val="center"/>
        <w:tblCellMar>
          <w:left w:w="70" w:type="dxa"/>
          <w:right w:w="70" w:type="dxa"/>
        </w:tblCellMar>
        <w:tblLook w:val="04A0" w:firstRow="1" w:lastRow="0" w:firstColumn="1" w:lastColumn="0" w:noHBand="0" w:noVBand="1"/>
      </w:tblPr>
      <w:tblGrid>
        <w:gridCol w:w="1200"/>
        <w:gridCol w:w="1934"/>
        <w:gridCol w:w="2010"/>
        <w:gridCol w:w="1800"/>
      </w:tblGrid>
      <w:tr w:rsidR="007438F6" w:rsidRPr="006952D5" w14:paraId="5B555578" w14:textId="77777777" w:rsidTr="006952D5">
        <w:trPr>
          <w:trHeight w:val="433"/>
          <w:jc w:val="center"/>
        </w:trPr>
        <w:tc>
          <w:tcPr>
            <w:tcW w:w="12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31A1E2D" w14:textId="77777777" w:rsidR="007438F6" w:rsidRPr="006952D5" w:rsidRDefault="007438F6" w:rsidP="006952D5">
            <w:pPr>
              <w:spacing w:line="240" w:lineRule="auto"/>
              <w:jc w:val="center"/>
              <w:rPr>
                <w:rFonts w:eastAsia="Times New Roman" w:cs="Arial"/>
                <w:b/>
                <w:bCs/>
                <w:color w:val="000000"/>
                <w:lang w:eastAsia="fr-FR"/>
              </w:rPr>
            </w:pPr>
            <w:r w:rsidRPr="006952D5">
              <w:rPr>
                <w:rFonts w:eastAsia="Times New Roman" w:cs="Arial"/>
                <w:b/>
                <w:bCs/>
                <w:color w:val="000000"/>
                <w:lang w:eastAsia="fr-FR"/>
              </w:rPr>
              <w:t>PTF</w:t>
            </w:r>
          </w:p>
        </w:tc>
        <w:tc>
          <w:tcPr>
            <w:tcW w:w="1934"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C049CD5" w14:textId="77777777" w:rsidR="007438F6" w:rsidRPr="006952D5" w:rsidRDefault="007438F6" w:rsidP="006952D5">
            <w:pPr>
              <w:spacing w:line="240" w:lineRule="auto"/>
              <w:jc w:val="center"/>
              <w:rPr>
                <w:rFonts w:eastAsia="Times New Roman" w:cs="Arial"/>
                <w:b/>
                <w:bCs/>
                <w:color w:val="000000"/>
                <w:lang w:eastAsia="fr-FR"/>
              </w:rPr>
            </w:pPr>
            <w:r w:rsidRPr="006952D5">
              <w:rPr>
                <w:rFonts w:eastAsia="Times New Roman" w:cs="Arial"/>
                <w:b/>
                <w:bCs/>
                <w:color w:val="000000"/>
                <w:lang w:eastAsia="fr-FR"/>
              </w:rPr>
              <w:t xml:space="preserve">Bassins </w:t>
            </w:r>
          </w:p>
        </w:tc>
        <w:tc>
          <w:tcPr>
            <w:tcW w:w="201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8017437" w14:textId="77777777" w:rsidR="007438F6" w:rsidRPr="006952D5" w:rsidRDefault="007438F6" w:rsidP="006952D5">
            <w:pPr>
              <w:spacing w:line="240" w:lineRule="auto"/>
              <w:jc w:val="center"/>
              <w:rPr>
                <w:rFonts w:eastAsia="Times New Roman" w:cs="Arial"/>
                <w:b/>
                <w:bCs/>
                <w:color w:val="000000"/>
                <w:lang w:eastAsia="fr-FR"/>
              </w:rPr>
            </w:pPr>
            <w:r w:rsidRPr="006952D5">
              <w:rPr>
                <w:rFonts w:eastAsia="Times New Roman" w:cs="Arial"/>
                <w:b/>
                <w:bCs/>
                <w:color w:val="000000"/>
                <w:lang w:eastAsia="fr-FR"/>
              </w:rPr>
              <w:t>Coûts FCFA</w:t>
            </w:r>
          </w:p>
        </w:tc>
        <w:tc>
          <w:tcPr>
            <w:tcW w:w="18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AD43DD8" w14:textId="77777777" w:rsidR="007438F6" w:rsidRPr="006952D5" w:rsidRDefault="007438F6" w:rsidP="006952D5">
            <w:pPr>
              <w:spacing w:line="240" w:lineRule="auto"/>
              <w:jc w:val="center"/>
              <w:rPr>
                <w:rFonts w:eastAsia="Times New Roman" w:cs="Arial"/>
                <w:b/>
                <w:bCs/>
                <w:color w:val="000000"/>
                <w:lang w:eastAsia="fr-FR"/>
              </w:rPr>
            </w:pPr>
            <w:r w:rsidRPr="006952D5">
              <w:rPr>
                <w:rFonts w:eastAsia="Times New Roman" w:cs="Arial"/>
                <w:b/>
                <w:bCs/>
                <w:color w:val="000000"/>
                <w:lang w:eastAsia="fr-FR"/>
              </w:rPr>
              <w:t>Coûts en dollars US</w:t>
            </w:r>
          </w:p>
        </w:tc>
      </w:tr>
      <w:tr w:rsidR="007438F6" w:rsidRPr="006952D5" w14:paraId="10B82DD1" w14:textId="77777777" w:rsidTr="006952D5">
        <w:trPr>
          <w:trHeight w:val="433"/>
          <w:jc w:val="center"/>
        </w:trPr>
        <w:tc>
          <w:tcPr>
            <w:tcW w:w="1200" w:type="dxa"/>
            <w:vMerge/>
            <w:tcBorders>
              <w:top w:val="single" w:sz="8" w:space="0" w:color="auto"/>
              <w:left w:val="single" w:sz="8" w:space="0" w:color="auto"/>
              <w:bottom w:val="single" w:sz="8" w:space="0" w:color="000000"/>
              <w:right w:val="single" w:sz="8" w:space="0" w:color="auto"/>
            </w:tcBorders>
            <w:vAlign w:val="center"/>
            <w:hideMark/>
          </w:tcPr>
          <w:p w14:paraId="73BCB9CD" w14:textId="77777777" w:rsidR="007438F6" w:rsidRPr="006952D5" w:rsidRDefault="007438F6" w:rsidP="006952D5">
            <w:pPr>
              <w:spacing w:line="240" w:lineRule="auto"/>
              <w:jc w:val="left"/>
              <w:rPr>
                <w:rFonts w:eastAsia="Times New Roman" w:cs="Arial"/>
                <w:b/>
                <w:bCs/>
                <w:color w:val="000000"/>
                <w:lang w:eastAsia="fr-FR"/>
              </w:rPr>
            </w:pPr>
          </w:p>
        </w:tc>
        <w:tc>
          <w:tcPr>
            <w:tcW w:w="1934" w:type="dxa"/>
            <w:vMerge/>
            <w:tcBorders>
              <w:top w:val="single" w:sz="8" w:space="0" w:color="auto"/>
              <w:left w:val="single" w:sz="8" w:space="0" w:color="auto"/>
              <w:bottom w:val="single" w:sz="8" w:space="0" w:color="000000"/>
              <w:right w:val="single" w:sz="8" w:space="0" w:color="auto"/>
            </w:tcBorders>
            <w:vAlign w:val="center"/>
            <w:hideMark/>
          </w:tcPr>
          <w:p w14:paraId="2A30EC2E" w14:textId="77777777" w:rsidR="007438F6" w:rsidRPr="006952D5" w:rsidRDefault="007438F6" w:rsidP="006952D5">
            <w:pPr>
              <w:spacing w:line="240" w:lineRule="auto"/>
              <w:jc w:val="left"/>
              <w:rPr>
                <w:rFonts w:eastAsia="Times New Roman" w:cs="Arial"/>
                <w:b/>
                <w:bCs/>
                <w:color w:val="000000"/>
                <w:lang w:eastAsia="fr-FR"/>
              </w:rPr>
            </w:pPr>
          </w:p>
        </w:tc>
        <w:tc>
          <w:tcPr>
            <w:tcW w:w="2010" w:type="dxa"/>
            <w:vMerge/>
            <w:tcBorders>
              <w:top w:val="single" w:sz="8" w:space="0" w:color="auto"/>
              <w:left w:val="single" w:sz="8" w:space="0" w:color="auto"/>
              <w:bottom w:val="single" w:sz="8" w:space="0" w:color="000000"/>
              <w:right w:val="single" w:sz="8" w:space="0" w:color="auto"/>
            </w:tcBorders>
            <w:vAlign w:val="center"/>
            <w:hideMark/>
          </w:tcPr>
          <w:p w14:paraId="31E15A2F" w14:textId="77777777" w:rsidR="007438F6" w:rsidRPr="006952D5" w:rsidRDefault="007438F6" w:rsidP="006952D5">
            <w:pPr>
              <w:spacing w:line="240" w:lineRule="auto"/>
              <w:jc w:val="left"/>
              <w:rPr>
                <w:rFonts w:eastAsia="Times New Roman" w:cs="Arial"/>
                <w:b/>
                <w:bCs/>
                <w:color w:val="000000"/>
                <w:lang w:eastAsia="fr-FR"/>
              </w:rPr>
            </w:pPr>
          </w:p>
        </w:tc>
        <w:tc>
          <w:tcPr>
            <w:tcW w:w="1800" w:type="dxa"/>
            <w:vMerge/>
            <w:tcBorders>
              <w:top w:val="single" w:sz="8" w:space="0" w:color="auto"/>
              <w:left w:val="single" w:sz="8" w:space="0" w:color="auto"/>
              <w:bottom w:val="single" w:sz="8" w:space="0" w:color="000000"/>
              <w:right w:val="single" w:sz="8" w:space="0" w:color="auto"/>
            </w:tcBorders>
            <w:vAlign w:val="center"/>
            <w:hideMark/>
          </w:tcPr>
          <w:p w14:paraId="2D4D7CC4" w14:textId="77777777" w:rsidR="007438F6" w:rsidRPr="006952D5" w:rsidRDefault="007438F6" w:rsidP="006952D5">
            <w:pPr>
              <w:spacing w:line="240" w:lineRule="auto"/>
              <w:jc w:val="left"/>
              <w:rPr>
                <w:rFonts w:eastAsia="Times New Roman" w:cs="Arial"/>
                <w:b/>
                <w:bCs/>
                <w:color w:val="000000"/>
                <w:lang w:eastAsia="fr-FR"/>
              </w:rPr>
            </w:pPr>
          </w:p>
        </w:tc>
      </w:tr>
      <w:tr w:rsidR="007438F6" w:rsidRPr="006952D5" w14:paraId="374CEF31" w14:textId="77777777" w:rsidTr="006952D5">
        <w:trPr>
          <w:trHeight w:val="330"/>
          <w:jc w:val="center"/>
        </w:trPr>
        <w:tc>
          <w:tcPr>
            <w:tcW w:w="12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4C270C3"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BOAD</w:t>
            </w:r>
          </w:p>
        </w:tc>
        <w:tc>
          <w:tcPr>
            <w:tcW w:w="1934" w:type="dxa"/>
            <w:tcBorders>
              <w:top w:val="nil"/>
              <w:left w:val="nil"/>
              <w:bottom w:val="single" w:sz="8" w:space="0" w:color="auto"/>
              <w:right w:val="single" w:sz="8" w:space="0" w:color="auto"/>
            </w:tcBorders>
            <w:shd w:val="clear" w:color="auto" w:fill="auto"/>
            <w:noWrap/>
            <w:vAlign w:val="center"/>
            <w:hideMark/>
          </w:tcPr>
          <w:p w14:paraId="326CA768"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WW1</w:t>
            </w:r>
          </w:p>
        </w:tc>
        <w:tc>
          <w:tcPr>
            <w:tcW w:w="2010" w:type="dxa"/>
            <w:tcBorders>
              <w:top w:val="nil"/>
              <w:left w:val="nil"/>
              <w:bottom w:val="single" w:sz="8" w:space="0" w:color="auto"/>
              <w:right w:val="single" w:sz="8" w:space="0" w:color="auto"/>
            </w:tcBorders>
            <w:shd w:val="clear" w:color="auto" w:fill="auto"/>
            <w:noWrap/>
            <w:vAlign w:val="center"/>
            <w:hideMark/>
          </w:tcPr>
          <w:p w14:paraId="0D5F0DF6"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275 904 334</w:t>
            </w:r>
          </w:p>
        </w:tc>
        <w:tc>
          <w:tcPr>
            <w:tcW w:w="1800" w:type="dxa"/>
            <w:tcBorders>
              <w:top w:val="nil"/>
              <w:left w:val="nil"/>
              <w:bottom w:val="single" w:sz="8" w:space="0" w:color="auto"/>
              <w:right w:val="single" w:sz="8" w:space="0" w:color="auto"/>
            </w:tcBorders>
            <w:shd w:val="clear" w:color="auto" w:fill="auto"/>
            <w:vAlign w:val="center"/>
            <w:hideMark/>
          </w:tcPr>
          <w:p w14:paraId="12A74D4B"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478 105,00</w:t>
            </w:r>
          </w:p>
        </w:tc>
      </w:tr>
      <w:tr w:rsidR="007438F6" w:rsidRPr="006952D5" w14:paraId="051E2552" w14:textId="77777777" w:rsidTr="006952D5">
        <w:trPr>
          <w:trHeight w:val="260"/>
          <w:jc w:val="center"/>
        </w:trPr>
        <w:tc>
          <w:tcPr>
            <w:tcW w:w="1200" w:type="dxa"/>
            <w:vMerge/>
            <w:tcBorders>
              <w:top w:val="nil"/>
              <w:left w:val="single" w:sz="8" w:space="0" w:color="auto"/>
              <w:bottom w:val="single" w:sz="8" w:space="0" w:color="000000"/>
              <w:right w:val="single" w:sz="8" w:space="0" w:color="auto"/>
            </w:tcBorders>
            <w:vAlign w:val="center"/>
            <w:hideMark/>
          </w:tcPr>
          <w:p w14:paraId="1D810671"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79E0D625"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 xml:space="preserve"> WW2</w:t>
            </w:r>
          </w:p>
        </w:tc>
        <w:tc>
          <w:tcPr>
            <w:tcW w:w="2010" w:type="dxa"/>
            <w:tcBorders>
              <w:top w:val="nil"/>
              <w:left w:val="nil"/>
              <w:bottom w:val="single" w:sz="8" w:space="0" w:color="auto"/>
              <w:right w:val="single" w:sz="8" w:space="0" w:color="auto"/>
            </w:tcBorders>
            <w:shd w:val="clear" w:color="auto" w:fill="auto"/>
            <w:noWrap/>
            <w:vAlign w:val="center"/>
            <w:hideMark/>
          </w:tcPr>
          <w:p w14:paraId="41843304"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276 816 014</w:t>
            </w:r>
          </w:p>
        </w:tc>
        <w:tc>
          <w:tcPr>
            <w:tcW w:w="1800" w:type="dxa"/>
            <w:tcBorders>
              <w:top w:val="nil"/>
              <w:left w:val="nil"/>
              <w:bottom w:val="single" w:sz="8" w:space="0" w:color="auto"/>
              <w:right w:val="single" w:sz="8" w:space="0" w:color="auto"/>
            </w:tcBorders>
            <w:shd w:val="clear" w:color="auto" w:fill="auto"/>
            <w:vAlign w:val="center"/>
            <w:hideMark/>
          </w:tcPr>
          <w:p w14:paraId="07A5F7C0"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179 684,00</w:t>
            </w:r>
          </w:p>
        </w:tc>
      </w:tr>
      <w:tr w:rsidR="007438F6" w:rsidRPr="006952D5" w14:paraId="3A9AE452" w14:textId="77777777" w:rsidTr="006952D5">
        <w:trPr>
          <w:trHeight w:val="330"/>
          <w:jc w:val="center"/>
        </w:trPr>
        <w:tc>
          <w:tcPr>
            <w:tcW w:w="1200" w:type="dxa"/>
            <w:vMerge/>
            <w:tcBorders>
              <w:top w:val="nil"/>
              <w:left w:val="single" w:sz="8" w:space="0" w:color="auto"/>
              <w:bottom w:val="single" w:sz="8" w:space="0" w:color="000000"/>
              <w:right w:val="single" w:sz="8" w:space="0" w:color="auto"/>
            </w:tcBorders>
            <w:vAlign w:val="center"/>
            <w:hideMark/>
          </w:tcPr>
          <w:p w14:paraId="708A607A"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07A4102D"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WW3</w:t>
            </w:r>
          </w:p>
        </w:tc>
        <w:tc>
          <w:tcPr>
            <w:tcW w:w="2010" w:type="dxa"/>
            <w:tcBorders>
              <w:top w:val="nil"/>
              <w:left w:val="nil"/>
              <w:bottom w:val="single" w:sz="8" w:space="0" w:color="auto"/>
              <w:right w:val="single" w:sz="8" w:space="0" w:color="auto"/>
            </w:tcBorders>
            <w:shd w:val="clear" w:color="auto" w:fill="auto"/>
            <w:noWrap/>
            <w:vAlign w:val="center"/>
            <w:hideMark/>
          </w:tcPr>
          <w:p w14:paraId="3C0D3862"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275 700 174</w:t>
            </w:r>
          </w:p>
        </w:tc>
        <w:tc>
          <w:tcPr>
            <w:tcW w:w="1800" w:type="dxa"/>
            <w:tcBorders>
              <w:top w:val="nil"/>
              <w:left w:val="nil"/>
              <w:bottom w:val="single" w:sz="8" w:space="0" w:color="auto"/>
              <w:right w:val="single" w:sz="8" w:space="0" w:color="auto"/>
            </w:tcBorders>
            <w:shd w:val="clear" w:color="auto" w:fill="auto"/>
            <w:vAlign w:val="center"/>
            <w:hideMark/>
          </w:tcPr>
          <w:p w14:paraId="6238DD9E"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477 751,00</w:t>
            </w:r>
          </w:p>
        </w:tc>
      </w:tr>
      <w:tr w:rsidR="007438F6" w:rsidRPr="006952D5" w14:paraId="211F9468"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6335E32C"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2558F078"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WW4</w:t>
            </w:r>
          </w:p>
        </w:tc>
        <w:tc>
          <w:tcPr>
            <w:tcW w:w="2010" w:type="dxa"/>
            <w:tcBorders>
              <w:top w:val="nil"/>
              <w:left w:val="nil"/>
              <w:bottom w:val="single" w:sz="8" w:space="0" w:color="auto"/>
              <w:right w:val="single" w:sz="8" w:space="0" w:color="auto"/>
            </w:tcBorders>
            <w:shd w:val="clear" w:color="auto" w:fill="auto"/>
            <w:noWrap/>
            <w:vAlign w:val="center"/>
            <w:hideMark/>
          </w:tcPr>
          <w:p w14:paraId="600DEB22"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275 813 114</w:t>
            </w:r>
          </w:p>
        </w:tc>
        <w:tc>
          <w:tcPr>
            <w:tcW w:w="1800" w:type="dxa"/>
            <w:tcBorders>
              <w:top w:val="nil"/>
              <w:left w:val="nil"/>
              <w:bottom w:val="single" w:sz="8" w:space="0" w:color="auto"/>
              <w:right w:val="single" w:sz="8" w:space="0" w:color="auto"/>
            </w:tcBorders>
            <w:shd w:val="clear" w:color="auto" w:fill="auto"/>
            <w:vAlign w:val="center"/>
            <w:hideMark/>
          </w:tcPr>
          <w:p w14:paraId="11025265"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477 947,00</w:t>
            </w:r>
          </w:p>
        </w:tc>
      </w:tr>
      <w:tr w:rsidR="007438F6" w:rsidRPr="006952D5" w14:paraId="22C5C881"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538D1799"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66CF1CCD"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Zb1</w:t>
            </w:r>
          </w:p>
        </w:tc>
        <w:tc>
          <w:tcPr>
            <w:tcW w:w="2010" w:type="dxa"/>
            <w:tcBorders>
              <w:top w:val="nil"/>
              <w:left w:val="nil"/>
              <w:bottom w:val="single" w:sz="8" w:space="0" w:color="auto"/>
              <w:right w:val="single" w:sz="8" w:space="0" w:color="auto"/>
            </w:tcBorders>
            <w:shd w:val="clear" w:color="auto" w:fill="auto"/>
            <w:noWrap/>
            <w:vAlign w:val="center"/>
            <w:hideMark/>
          </w:tcPr>
          <w:p w14:paraId="3290C49B"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158 796 794</w:t>
            </w:r>
          </w:p>
        </w:tc>
        <w:tc>
          <w:tcPr>
            <w:tcW w:w="1800" w:type="dxa"/>
            <w:tcBorders>
              <w:top w:val="nil"/>
              <w:left w:val="nil"/>
              <w:bottom w:val="single" w:sz="8" w:space="0" w:color="auto"/>
              <w:right w:val="single" w:sz="8" w:space="0" w:color="auto"/>
            </w:tcBorders>
            <w:shd w:val="clear" w:color="auto" w:fill="auto"/>
            <w:vAlign w:val="center"/>
            <w:hideMark/>
          </w:tcPr>
          <w:p w14:paraId="76D349DE"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275 173,00</w:t>
            </w:r>
          </w:p>
        </w:tc>
      </w:tr>
      <w:tr w:rsidR="007438F6" w:rsidRPr="006952D5" w14:paraId="4A500EE1"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18A9C446"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43DB68E0"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Zb2</w:t>
            </w:r>
          </w:p>
        </w:tc>
        <w:tc>
          <w:tcPr>
            <w:tcW w:w="2010" w:type="dxa"/>
            <w:tcBorders>
              <w:top w:val="nil"/>
              <w:left w:val="nil"/>
              <w:bottom w:val="single" w:sz="8" w:space="0" w:color="auto"/>
              <w:right w:val="single" w:sz="8" w:space="0" w:color="auto"/>
            </w:tcBorders>
            <w:shd w:val="clear" w:color="auto" w:fill="auto"/>
            <w:noWrap/>
            <w:vAlign w:val="center"/>
            <w:hideMark/>
          </w:tcPr>
          <w:p w14:paraId="53534319"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159 034 394</w:t>
            </w:r>
          </w:p>
        </w:tc>
        <w:tc>
          <w:tcPr>
            <w:tcW w:w="1800" w:type="dxa"/>
            <w:tcBorders>
              <w:top w:val="nil"/>
              <w:left w:val="nil"/>
              <w:bottom w:val="single" w:sz="8" w:space="0" w:color="auto"/>
              <w:right w:val="single" w:sz="8" w:space="0" w:color="auto"/>
            </w:tcBorders>
            <w:shd w:val="clear" w:color="auto" w:fill="auto"/>
            <w:vAlign w:val="center"/>
            <w:hideMark/>
          </w:tcPr>
          <w:p w14:paraId="3C41FB3C"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275 585,00</w:t>
            </w:r>
          </w:p>
        </w:tc>
      </w:tr>
      <w:tr w:rsidR="007438F6" w:rsidRPr="006952D5" w14:paraId="5E52F781"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7C579EA8"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486E99D4"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Zb3</w:t>
            </w:r>
          </w:p>
        </w:tc>
        <w:tc>
          <w:tcPr>
            <w:tcW w:w="2010" w:type="dxa"/>
            <w:tcBorders>
              <w:top w:val="nil"/>
              <w:left w:val="nil"/>
              <w:bottom w:val="single" w:sz="8" w:space="0" w:color="auto"/>
              <w:right w:val="single" w:sz="8" w:space="0" w:color="auto"/>
            </w:tcBorders>
            <w:shd w:val="clear" w:color="auto" w:fill="auto"/>
            <w:noWrap/>
            <w:vAlign w:val="center"/>
            <w:hideMark/>
          </w:tcPr>
          <w:p w14:paraId="56102B29"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159 183 994</w:t>
            </w:r>
          </w:p>
        </w:tc>
        <w:tc>
          <w:tcPr>
            <w:tcW w:w="1800" w:type="dxa"/>
            <w:tcBorders>
              <w:top w:val="nil"/>
              <w:left w:val="nil"/>
              <w:bottom w:val="single" w:sz="8" w:space="0" w:color="auto"/>
              <w:right w:val="single" w:sz="8" w:space="0" w:color="auto"/>
            </w:tcBorders>
            <w:shd w:val="clear" w:color="auto" w:fill="auto"/>
            <w:vAlign w:val="center"/>
            <w:hideMark/>
          </w:tcPr>
          <w:p w14:paraId="4554B93B"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275 844,00</w:t>
            </w:r>
          </w:p>
        </w:tc>
      </w:tr>
      <w:tr w:rsidR="007438F6" w:rsidRPr="006952D5" w14:paraId="66AAA85D"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2FEDFF5C"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586A2AB0"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Zb4</w:t>
            </w:r>
          </w:p>
        </w:tc>
        <w:tc>
          <w:tcPr>
            <w:tcW w:w="2010" w:type="dxa"/>
            <w:tcBorders>
              <w:top w:val="nil"/>
              <w:left w:val="nil"/>
              <w:bottom w:val="single" w:sz="8" w:space="0" w:color="auto"/>
              <w:right w:val="single" w:sz="8" w:space="0" w:color="auto"/>
            </w:tcBorders>
            <w:shd w:val="clear" w:color="auto" w:fill="auto"/>
            <w:noWrap/>
            <w:vAlign w:val="center"/>
            <w:hideMark/>
          </w:tcPr>
          <w:p w14:paraId="7BF4799A"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159 224 474</w:t>
            </w:r>
          </w:p>
        </w:tc>
        <w:tc>
          <w:tcPr>
            <w:tcW w:w="1800" w:type="dxa"/>
            <w:tcBorders>
              <w:top w:val="nil"/>
              <w:left w:val="nil"/>
              <w:bottom w:val="single" w:sz="8" w:space="0" w:color="auto"/>
              <w:right w:val="single" w:sz="8" w:space="0" w:color="auto"/>
            </w:tcBorders>
            <w:shd w:val="clear" w:color="auto" w:fill="auto"/>
            <w:vAlign w:val="center"/>
            <w:hideMark/>
          </w:tcPr>
          <w:p w14:paraId="6CE9F6B6"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275 915,00</w:t>
            </w:r>
          </w:p>
        </w:tc>
      </w:tr>
      <w:tr w:rsidR="007438F6" w:rsidRPr="006952D5" w14:paraId="07F1413D"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3C09E88E"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632B5139"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Pb</w:t>
            </w:r>
          </w:p>
        </w:tc>
        <w:tc>
          <w:tcPr>
            <w:tcW w:w="2010" w:type="dxa"/>
            <w:tcBorders>
              <w:top w:val="nil"/>
              <w:left w:val="nil"/>
              <w:bottom w:val="single" w:sz="8" w:space="0" w:color="auto"/>
              <w:right w:val="single" w:sz="8" w:space="0" w:color="auto"/>
            </w:tcBorders>
            <w:shd w:val="clear" w:color="auto" w:fill="auto"/>
            <w:noWrap/>
            <w:vAlign w:val="center"/>
            <w:hideMark/>
          </w:tcPr>
          <w:p w14:paraId="0FD7D60C"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360 864 264</w:t>
            </w:r>
          </w:p>
        </w:tc>
        <w:tc>
          <w:tcPr>
            <w:tcW w:w="1800" w:type="dxa"/>
            <w:tcBorders>
              <w:top w:val="nil"/>
              <w:left w:val="nil"/>
              <w:bottom w:val="single" w:sz="8" w:space="0" w:color="auto"/>
              <w:right w:val="single" w:sz="8" w:space="0" w:color="auto"/>
            </w:tcBorders>
            <w:shd w:val="clear" w:color="auto" w:fill="auto"/>
            <w:vAlign w:val="center"/>
            <w:hideMark/>
          </w:tcPr>
          <w:p w14:paraId="663B31C5"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625 338,00</w:t>
            </w:r>
          </w:p>
        </w:tc>
      </w:tr>
      <w:tr w:rsidR="007438F6" w:rsidRPr="006952D5" w14:paraId="09FB195B"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4D607F80"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0A083023"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Aba</w:t>
            </w:r>
          </w:p>
        </w:tc>
        <w:tc>
          <w:tcPr>
            <w:tcW w:w="2010" w:type="dxa"/>
            <w:tcBorders>
              <w:top w:val="nil"/>
              <w:left w:val="nil"/>
              <w:bottom w:val="single" w:sz="8" w:space="0" w:color="auto"/>
              <w:right w:val="single" w:sz="8" w:space="0" w:color="auto"/>
            </w:tcBorders>
            <w:shd w:val="clear" w:color="auto" w:fill="auto"/>
            <w:noWrap/>
            <w:vAlign w:val="center"/>
            <w:hideMark/>
          </w:tcPr>
          <w:p w14:paraId="772B71FF"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268 233 264</w:t>
            </w:r>
          </w:p>
        </w:tc>
        <w:tc>
          <w:tcPr>
            <w:tcW w:w="1800" w:type="dxa"/>
            <w:tcBorders>
              <w:top w:val="nil"/>
              <w:left w:val="nil"/>
              <w:bottom w:val="single" w:sz="8" w:space="0" w:color="auto"/>
              <w:right w:val="single" w:sz="8" w:space="0" w:color="auto"/>
            </w:tcBorders>
            <w:shd w:val="clear" w:color="auto" w:fill="auto"/>
            <w:vAlign w:val="center"/>
            <w:hideMark/>
          </w:tcPr>
          <w:p w14:paraId="58C1482F"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464 812,00</w:t>
            </w:r>
          </w:p>
        </w:tc>
      </w:tr>
      <w:tr w:rsidR="007438F6" w:rsidRPr="006952D5" w14:paraId="1D55F052"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01086937"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3AB91C73"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Pc</w:t>
            </w:r>
          </w:p>
        </w:tc>
        <w:tc>
          <w:tcPr>
            <w:tcW w:w="2010" w:type="dxa"/>
            <w:tcBorders>
              <w:top w:val="nil"/>
              <w:left w:val="nil"/>
              <w:bottom w:val="single" w:sz="8" w:space="0" w:color="auto"/>
              <w:right w:val="single" w:sz="8" w:space="0" w:color="auto"/>
            </w:tcBorders>
            <w:shd w:val="clear" w:color="auto" w:fill="auto"/>
            <w:noWrap/>
            <w:vAlign w:val="center"/>
            <w:hideMark/>
          </w:tcPr>
          <w:p w14:paraId="6A854DD4"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300 298 264</w:t>
            </w:r>
          </w:p>
        </w:tc>
        <w:tc>
          <w:tcPr>
            <w:tcW w:w="1800" w:type="dxa"/>
            <w:tcBorders>
              <w:top w:val="nil"/>
              <w:left w:val="nil"/>
              <w:bottom w:val="single" w:sz="8" w:space="0" w:color="auto"/>
              <w:right w:val="single" w:sz="8" w:space="0" w:color="auto"/>
            </w:tcBorders>
            <w:shd w:val="clear" w:color="auto" w:fill="auto"/>
            <w:vAlign w:val="center"/>
            <w:hideMark/>
          </w:tcPr>
          <w:p w14:paraId="1707B275"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519 849,00</w:t>
            </w:r>
          </w:p>
        </w:tc>
      </w:tr>
      <w:tr w:rsidR="007438F6" w:rsidRPr="006952D5" w14:paraId="2D804377"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04F14E03"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384A82DC"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AAs</w:t>
            </w:r>
          </w:p>
        </w:tc>
        <w:tc>
          <w:tcPr>
            <w:tcW w:w="2010" w:type="dxa"/>
            <w:tcBorders>
              <w:top w:val="nil"/>
              <w:left w:val="nil"/>
              <w:bottom w:val="single" w:sz="8" w:space="0" w:color="auto"/>
              <w:right w:val="single" w:sz="8" w:space="0" w:color="auto"/>
            </w:tcBorders>
            <w:shd w:val="clear" w:color="auto" w:fill="auto"/>
            <w:noWrap/>
            <w:vAlign w:val="center"/>
            <w:hideMark/>
          </w:tcPr>
          <w:p w14:paraId="1D8B0D7D"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5 010 729 264</w:t>
            </w:r>
          </w:p>
        </w:tc>
        <w:tc>
          <w:tcPr>
            <w:tcW w:w="1800" w:type="dxa"/>
            <w:tcBorders>
              <w:top w:val="nil"/>
              <w:left w:val="nil"/>
              <w:bottom w:val="single" w:sz="8" w:space="0" w:color="auto"/>
              <w:right w:val="single" w:sz="8" w:space="0" w:color="auto"/>
            </w:tcBorders>
            <w:shd w:val="clear" w:color="auto" w:fill="auto"/>
            <w:vAlign w:val="center"/>
            <w:hideMark/>
          </w:tcPr>
          <w:p w14:paraId="7A912689"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8 682 903,00</w:t>
            </w:r>
          </w:p>
        </w:tc>
      </w:tr>
      <w:tr w:rsidR="007438F6" w:rsidRPr="006952D5" w14:paraId="09E4BA82"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2CA90313"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6AE7B762"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Abb/Abc</w:t>
            </w:r>
          </w:p>
        </w:tc>
        <w:tc>
          <w:tcPr>
            <w:tcW w:w="2010" w:type="dxa"/>
            <w:tcBorders>
              <w:top w:val="nil"/>
              <w:left w:val="nil"/>
              <w:bottom w:val="single" w:sz="8" w:space="0" w:color="auto"/>
              <w:right w:val="single" w:sz="8" w:space="0" w:color="auto"/>
            </w:tcBorders>
            <w:shd w:val="clear" w:color="auto" w:fill="auto"/>
            <w:noWrap/>
            <w:vAlign w:val="center"/>
            <w:hideMark/>
          </w:tcPr>
          <w:p w14:paraId="56730F61"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927 034 264</w:t>
            </w:r>
          </w:p>
        </w:tc>
        <w:tc>
          <w:tcPr>
            <w:tcW w:w="1800" w:type="dxa"/>
            <w:tcBorders>
              <w:top w:val="nil"/>
              <w:left w:val="nil"/>
              <w:bottom w:val="single" w:sz="8" w:space="0" w:color="auto"/>
              <w:right w:val="single" w:sz="8" w:space="0" w:color="auto"/>
            </w:tcBorders>
            <w:shd w:val="clear" w:color="auto" w:fill="auto"/>
            <w:vAlign w:val="center"/>
            <w:hideMark/>
          </w:tcPr>
          <w:p w14:paraId="1721E1EB"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1 606 423,00</w:t>
            </w:r>
          </w:p>
        </w:tc>
      </w:tr>
      <w:tr w:rsidR="007438F6" w:rsidRPr="006952D5" w14:paraId="0B43C89B"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26D3C14E"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24AB8A08" w14:textId="77777777" w:rsidR="007438F6" w:rsidRPr="006952D5" w:rsidRDefault="007438F6" w:rsidP="006952D5">
            <w:pPr>
              <w:spacing w:line="240" w:lineRule="auto"/>
              <w:jc w:val="center"/>
              <w:rPr>
                <w:rFonts w:eastAsia="Times New Roman" w:cs="Arial"/>
                <w:b/>
                <w:bCs/>
                <w:color w:val="000000"/>
                <w:lang w:eastAsia="fr-FR"/>
              </w:rPr>
            </w:pPr>
            <w:r w:rsidRPr="006952D5">
              <w:rPr>
                <w:rFonts w:eastAsia="Times New Roman" w:cs="Arial"/>
                <w:b/>
                <w:bCs/>
                <w:color w:val="000000"/>
                <w:lang w:eastAsia="fr-FR"/>
              </w:rPr>
              <w:t>SOUS-TOTAL</w:t>
            </w:r>
          </w:p>
        </w:tc>
        <w:tc>
          <w:tcPr>
            <w:tcW w:w="2010" w:type="dxa"/>
            <w:tcBorders>
              <w:top w:val="nil"/>
              <w:left w:val="nil"/>
              <w:bottom w:val="single" w:sz="8" w:space="0" w:color="auto"/>
              <w:right w:val="single" w:sz="8" w:space="0" w:color="auto"/>
            </w:tcBorders>
            <w:shd w:val="clear" w:color="auto" w:fill="auto"/>
            <w:noWrap/>
            <w:vAlign w:val="center"/>
            <w:hideMark/>
          </w:tcPr>
          <w:p w14:paraId="63DB0D53" w14:textId="77777777" w:rsidR="007438F6" w:rsidRPr="006952D5" w:rsidRDefault="007438F6" w:rsidP="006952D5">
            <w:pPr>
              <w:spacing w:line="240" w:lineRule="auto"/>
              <w:jc w:val="right"/>
              <w:rPr>
                <w:rFonts w:eastAsia="Times New Roman" w:cs="Arial"/>
                <w:b/>
                <w:bCs/>
                <w:color w:val="000000"/>
                <w:lang w:eastAsia="fr-FR"/>
              </w:rPr>
            </w:pPr>
            <w:r w:rsidRPr="006952D5">
              <w:rPr>
                <w:rFonts w:eastAsia="Times New Roman" w:cs="Arial"/>
                <w:b/>
                <w:bCs/>
                <w:color w:val="000000"/>
                <w:lang w:eastAsia="fr-FR"/>
              </w:rPr>
              <w:t>8 607 632 612</w:t>
            </w:r>
          </w:p>
        </w:tc>
        <w:tc>
          <w:tcPr>
            <w:tcW w:w="1800" w:type="dxa"/>
            <w:tcBorders>
              <w:top w:val="nil"/>
              <w:left w:val="nil"/>
              <w:bottom w:val="single" w:sz="8" w:space="0" w:color="auto"/>
              <w:right w:val="single" w:sz="8" w:space="0" w:color="auto"/>
            </w:tcBorders>
            <w:shd w:val="clear" w:color="auto" w:fill="auto"/>
            <w:vAlign w:val="center"/>
            <w:hideMark/>
          </w:tcPr>
          <w:p w14:paraId="659B20BC" w14:textId="77777777" w:rsidR="007438F6" w:rsidRPr="006952D5" w:rsidRDefault="007438F6" w:rsidP="006952D5">
            <w:pPr>
              <w:spacing w:line="240" w:lineRule="auto"/>
              <w:jc w:val="center"/>
              <w:rPr>
                <w:rFonts w:eastAsia="Times New Roman" w:cs="Arial"/>
                <w:b/>
                <w:bCs/>
                <w:color w:val="000000"/>
                <w:lang w:eastAsia="fr-FR"/>
              </w:rPr>
            </w:pPr>
            <w:r w:rsidRPr="006952D5">
              <w:rPr>
                <w:rFonts w:eastAsia="Times New Roman" w:cs="Arial"/>
                <w:b/>
                <w:bCs/>
                <w:color w:val="000000"/>
                <w:lang w:eastAsia="fr-FR"/>
              </w:rPr>
              <w:t>14 615 329,00</w:t>
            </w:r>
          </w:p>
        </w:tc>
      </w:tr>
      <w:tr w:rsidR="007438F6" w:rsidRPr="006952D5" w14:paraId="5F88B05E" w14:textId="77777777" w:rsidTr="006952D5">
        <w:trPr>
          <w:trHeight w:val="270"/>
          <w:jc w:val="center"/>
        </w:trPr>
        <w:tc>
          <w:tcPr>
            <w:tcW w:w="12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4273A2E6"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BEI</w:t>
            </w:r>
          </w:p>
        </w:tc>
        <w:tc>
          <w:tcPr>
            <w:tcW w:w="1934" w:type="dxa"/>
            <w:tcBorders>
              <w:top w:val="nil"/>
              <w:left w:val="nil"/>
              <w:bottom w:val="single" w:sz="8" w:space="0" w:color="auto"/>
              <w:right w:val="single" w:sz="8" w:space="0" w:color="auto"/>
            </w:tcBorders>
            <w:shd w:val="clear" w:color="auto" w:fill="auto"/>
            <w:noWrap/>
            <w:vAlign w:val="center"/>
            <w:hideMark/>
          </w:tcPr>
          <w:p w14:paraId="693D1B0F"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S</w:t>
            </w:r>
          </w:p>
        </w:tc>
        <w:tc>
          <w:tcPr>
            <w:tcW w:w="2010" w:type="dxa"/>
            <w:tcBorders>
              <w:top w:val="nil"/>
              <w:left w:val="nil"/>
              <w:bottom w:val="single" w:sz="8" w:space="0" w:color="auto"/>
              <w:right w:val="single" w:sz="8" w:space="0" w:color="auto"/>
            </w:tcBorders>
            <w:shd w:val="clear" w:color="auto" w:fill="auto"/>
            <w:noWrap/>
            <w:vAlign w:val="center"/>
            <w:hideMark/>
          </w:tcPr>
          <w:p w14:paraId="6843EF8E"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62 045 882</w:t>
            </w:r>
          </w:p>
        </w:tc>
        <w:tc>
          <w:tcPr>
            <w:tcW w:w="1800" w:type="dxa"/>
            <w:tcBorders>
              <w:top w:val="nil"/>
              <w:left w:val="nil"/>
              <w:bottom w:val="single" w:sz="8" w:space="0" w:color="auto"/>
              <w:right w:val="single" w:sz="8" w:space="0" w:color="auto"/>
            </w:tcBorders>
            <w:shd w:val="clear" w:color="auto" w:fill="auto"/>
            <w:vAlign w:val="center"/>
            <w:hideMark/>
          </w:tcPr>
          <w:p w14:paraId="114A0403"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107 531,90</w:t>
            </w:r>
          </w:p>
        </w:tc>
      </w:tr>
      <w:tr w:rsidR="007438F6" w:rsidRPr="006952D5" w14:paraId="4C219704"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19E2F8B7"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336C53E8"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 xml:space="preserve"> Sbis</w:t>
            </w:r>
          </w:p>
        </w:tc>
        <w:tc>
          <w:tcPr>
            <w:tcW w:w="2010" w:type="dxa"/>
            <w:tcBorders>
              <w:top w:val="nil"/>
              <w:left w:val="nil"/>
              <w:bottom w:val="single" w:sz="8" w:space="0" w:color="auto"/>
              <w:right w:val="single" w:sz="8" w:space="0" w:color="auto"/>
            </w:tcBorders>
            <w:shd w:val="clear" w:color="auto" w:fill="auto"/>
            <w:noWrap/>
            <w:vAlign w:val="center"/>
            <w:hideMark/>
          </w:tcPr>
          <w:p w14:paraId="5DDBB370"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62 165 882</w:t>
            </w:r>
          </w:p>
        </w:tc>
        <w:tc>
          <w:tcPr>
            <w:tcW w:w="1800" w:type="dxa"/>
            <w:tcBorders>
              <w:top w:val="nil"/>
              <w:left w:val="nil"/>
              <w:bottom w:val="single" w:sz="8" w:space="0" w:color="auto"/>
              <w:right w:val="single" w:sz="8" w:space="0" w:color="auto"/>
            </w:tcBorders>
            <w:shd w:val="clear" w:color="auto" w:fill="auto"/>
            <w:vAlign w:val="center"/>
            <w:hideMark/>
          </w:tcPr>
          <w:p w14:paraId="507FA674"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107 739,80</w:t>
            </w:r>
          </w:p>
        </w:tc>
      </w:tr>
      <w:tr w:rsidR="007438F6" w:rsidRPr="006952D5" w14:paraId="32D88019"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3FAB5D5A"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2C292AED"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Rabis</w:t>
            </w:r>
          </w:p>
        </w:tc>
        <w:tc>
          <w:tcPr>
            <w:tcW w:w="2010" w:type="dxa"/>
            <w:tcBorders>
              <w:top w:val="nil"/>
              <w:left w:val="nil"/>
              <w:bottom w:val="single" w:sz="8" w:space="0" w:color="auto"/>
              <w:right w:val="single" w:sz="8" w:space="0" w:color="auto"/>
            </w:tcBorders>
            <w:shd w:val="clear" w:color="auto" w:fill="auto"/>
            <w:noWrap/>
            <w:vAlign w:val="center"/>
            <w:hideMark/>
          </w:tcPr>
          <w:p w14:paraId="426088C9"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51 825 882</w:t>
            </w:r>
          </w:p>
        </w:tc>
        <w:tc>
          <w:tcPr>
            <w:tcW w:w="1800" w:type="dxa"/>
            <w:tcBorders>
              <w:top w:val="nil"/>
              <w:left w:val="nil"/>
              <w:bottom w:val="single" w:sz="8" w:space="0" w:color="auto"/>
              <w:right w:val="single" w:sz="8" w:space="0" w:color="auto"/>
            </w:tcBorders>
            <w:shd w:val="clear" w:color="auto" w:fill="auto"/>
            <w:vAlign w:val="center"/>
            <w:hideMark/>
          </w:tcPr>
          <w:p w14:paraId="0C6C53D3"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89 819,60</w:t>
            </w:r>
          </w:p>
        </w:tc>
      </w:tr>
      <w:tr w:rsidR="007438F6" w:rsidRPr="006952D5" w14:paraId="6B4CA2DA"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36B70CA2"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276C7C9E"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Qb</w:t>
            </w:r>
          </w:p>
        </w:tc>
        <w:tc>
          <w:tcPr>
            <w:tcW w:w="2010" w:type="dxa"/>
            <w:tcBorders>
              <w:top w:val="nil"/>
              <w:left w:val="nil"/>
              <w:bottom w:val="single" w:sz="8" w:space="0" w:color="auto"/>
              <w:right w:val="single" w:sz="8" w:space="0" w:color="auto"/>
            </w:tcBorders>
            <w:shd w:val="clear" w:color="auto" w:fill="auto"/>
            <w:noWrap/>
            <w:vAlign w:val="center"/>
            <w:hideMark/>
          </w:tcPr>
          <w:p w14:paraId="07F5841B"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67 105 882</w:t>
            </w:r>
          </w:p>
        </w:tc>
        <w:tc>
          <w:tcPr>
            <w:tcW w:w="1800" w:type="dxa"/>
            <w:tcBorders>
              <w:top w:val="nil"/>
              <w:left w:val="nil"/>
              <w:bottom w:val="single" w:sz="8" w:space="0" w:color="auto"/>
              <w:right w:val="single" w:sz="8" w:space="0" w:color="auto"/>
            </w:tcBorders>
            <w:shd w:val="clear" w:color="auto" w:fill="auto"/>
            <w:vAlign w:val="center"/>
            <w:hideMark/>
          </w:tcPr>
          <w:p w14:paraId="70D9B6F4"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116 301,40</w:t>
            </w:r>
          </w:p>
        </w:tc>
      </w:tr>
      <w:tr w:rsidR="007438F6" w:rsidRPr="006952D5" w14:paraId="6ADD1359"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76107AE8"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7147FDE8"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Ra</w:t>
            </w:r>
          </w:p>
        </w:tc>
        <w:tc>
          <w:tcPr>
            <w:tcW w:w="2010" w:type="dxa"/>
            <w:tcBorders>
              <w:top w:val="nil"/>
              <w:left w:val="nil"/>
              <w:bottom w:val="single" w:sz="8" w:space="0" w:color="auto"/>
              <w:right w:val="single" w:sz="8" w:space="0" w:color="auto"/>
            </w:tcBorders>
            <w:shd w:val="clear" w:color="auto" w:fill="auto"/>
            <w:noWrap/>
            <w:vAlign w:val="center"/>
            <w:hideMark/>
          </w:tcPr>
          <w:p w14:paraId="71E48F36"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51 825 882</w:t>
            </w:r>
          </w:p>
        </w:tc>
        <w:tc>
          <w:tcPr>
            <w:tcW w:w="1800" w:type="dxa"/>
            <w:tcBorders>
              <w:top w:val="nil"/>
              <w:left w:val="nil"/>
              <w:bottom w:val="single" w:sz="8" w:space="0" w:color="auto"/>
              <w:right w:val="single" w:sz="8" w:space="0" w:color="auto"/>
            </w:tcBorders>
            <w:shd w:val="clear" w:color="auto" w:fill="auto"/>
            <w:vAlign w:val="center"/>
            <w:hideMark/>
          </w:tcPr>
          <w:p w14:paraId="6856F40A"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89 819,60</w:t>
            </w:r>
          </w:p>
        </w:tc>
      </w:tr>
      <w:tr w:rsidR="007438F6" w:rsidRPr="006952D5" w14:paraId="2BF9CAC8"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3E3C36DE"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2711ADF4" w14:textId="77777777" w:rsidR="007438F6" w:rsidRPr="006952D5" w:rsidRDefault="007438F6" w:rsidP="006952D5">
            <w:pPr>
              <w:spacing w:line="240" w:lineRule="auto"/>
              <w:jc w:val="center"/>
              <w:rPr>
                <w:rFonts w:eastAsia="Times New Roman" w:cs="Arial"/>
                <w:b/>
                <w:bCs/>
                <w:color w:val="000000"/>
                <w:lang w:eastAsia="fr-FR"/>
              </w:rPr>
            </w:pPr>
            <w:r w:rsidRPr="006952D5">
              <w:rPr>
                <w:rFonts w:eastAsia="Times New Roman" w:cs="Arial"/>
                <w:b/>
                <w:bCs/>
                <w:color w:val="000000"/>
                <w:lang w:eastAsia="fr-FR"/>
              </w:rPr>
              <w:t>SOUS-TOTAL</w:t>
            </w:r>
          </w:p>
        </w:tc>
        <w:tc>
          <w:tcPr>
            <w:tcW w:w="2010" w:type="dxa"/>
            <w:tcBorders>
              <w:top w:val="nil"/>
              <w:left w:val="nil"/>
              <w:bottom w:val="single" w:sz="8" w:space="0" w:color="auto"/>
              <w:right w:val="single" w:sz="8" w:space="0" w:color="auto"/>
            </w:tcBorders>
            <w:shd w:val="clear" w:color="auto" w:fill="auto"/>
            <w:noWrap/>
            <w:vAlign w:val="center"/>
            <w:hideMark/>
          </w:tcPr>
          <w:p w14:paraId="6C4B322B" w14:textId="77777777" w:rsidR="007438F6" w:rsidRPr="006952D5" w:rsidRDefault="007438F6" w:rsidP="006952D5">
            <w:pPr>
              <w:spacing w:line="240" w:lineRule="auto"/>
              <w:jc w:val="right"/>
              <w:rPr>
                <w:rFonts w:eastAsia="Times New Roman" w:cs="Arial"/>
                <w:b/>
                <w:bCs/>
                <w:color w:val="000000"/>
                <w:lang w:eastAsia="fr-FR"/>
              </w:rPr>
            </w:pPr>
            <w:r w:rsidRPr="006952D5">
              <w:rPr>
                <w:rFonts w:eastAsia="Times New Roman" w:cs="Arial"/>
                <w:b/>
                <w:bCs/>
                <w:color w:val="000000"/>
                <w:lang w:eastAsia="fr-FR"/>
              </w:rPr>
              <w:t>294 969 410</w:t>
            </w:r>
          </w:p>
        </w:tc>
        <w:tc>
          <w:tcPr>
            <w:tcW w:w="1800" w:type="dxa"/>
            <w:tcBorders>
              <w:top w:val="nil"/>
              <w:left w:val="nil"/>
              <w:bottom w:val="single" w:sz="8" w:space="0" w:color="auto"/>
              <w:right w:val="single" w:sz="8" w:space="0" w:color="auto"/>
            </w:tcBorders>
            <w:shd w:val="clear" w:color="auto" w:fill="auto"/>
            <w:vAlign w:val="center"/>
            <w:hideMark/>
          </w:tcPr>
          <w:p w14:paraId="1BD0953B" w14:textId="77777777" w:rsidR="007438F6" w:rsidRPr="006952D5" w:rsidRDefault="007438F6" w:rsidP="006952D5">
            <w:pPr>
              <w:spacing w:line="240" w:lineRule="auto"/>
              <w:jc w:val="center"/>
              <w:rPr>
                <w:rFonts w:eastAsia="Times New Roman" w:cs="Arial"/>
                <w:b/>
                <w:bCs/>
                <w:color w:val="000000"/>
                <w:lang w:eastAsia="fr-FR"/>
              </w:rPr>
            </w:pPr>
            <w:r w:rsidRPr="006952D5">
              <w:rPr>
                <w:rFonts w:eastAsia="Times New Roman" w:cs="Arial"/>
                <w:b/>
                <w:bCs/>
                <w:color w:val="000000"/>
                <w:lang w:eastAsia="fr-FR"/>
              </w:rPr>
              <w:t>511 212,10</w:t>
            </w:r>
          </w:p>
        </w:tc>
      </w:tr>
      <w:tr w:rsidR="007438F6" w:rsidRPr="006952D5" w14:paraId="73B0E52A" w14:textId="77777777" w:rsidTr="006952D5">
        <w:trPr>
          <w:trHeight w:val="270"/>
          <w:jc w:val="center"/>
        </w:trPr>
        <w:tc>
          <w:tcPr>
            <w:tcW w:w="12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8E52609"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AFD</w:t>
            </w:r>
          </w:p>
        </w:tc>
        <w:tc>
          <w:tcPr>
            <w:tcW w:w="1934" w:type="dxa"/>
            <w:tcBorders>
              <w:top w:val="nil"/>
              <w:left w:val="nil"/>
              <w:bottom w:val="single" w:sz="8" w:space="0" w:color="auto"/>
              <w:right w:val="single" w:sz="8" w:space="0" w:color="auto"/>
            </w:tcBorders>
            <w:shd w:val="clear" w:color="auto" w:fill="auto"/>
            <w:noWrap/>
            <w:vAlign w:val="center"/>
            <w:hideMark/>
          </w:tcPr>
          <w:p w14:paraId="79F0F6C4"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Wa</w:t>
            </w:r>
          </w:p>
        </w:tc>
        <w:tc>
          <w:tcPr>
            <w:tcW w:w="2010" w:type="dxa"/>
            <w:tcBorders>
              <w:top w:val="nil"/>
              <w:left w:val="nil"/>
              <w:bottom w:val="single" w:sz="8" w:space="0" w:color="auto"/>
              <w:right w:val="single" w:sz="8" w:space="0" w:color="auto"/>
            </w:tcBorders>
            <w:shd w:val="clear" w:color="auto" w:fill="auto"/>
            <w:noWrap/>
            <w:vAlign w:val="center"/>
            <w:hideMark/>
          </w:tcPr>
          <w:p w14:paraId="2C37B2B1"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416 700 264</w:t>
            </w:r>
          </w:p>
        </w:tc>
        <w:tc>
          <w:tcPr>
            <w:tcW w:w="1800" w:type="dxa"/>
            <w:tcBorders>
              <w:top w:val="nil"/>
              <w:left w:val="nil"/>
              <w:bottom w:val="single" w:sz="8" w:space="0" w:color="auto"/>
              <w:right w:val="single" w:sz="8" w:space="0" w:color="auto"/>
            </w:tcBorders>
            <w:shd w:val="clear" w:color="auto" w:fill="auto"/>
            <w:vAlign w:val="center"/>
            <w:hideMark/>
          </w:tcPr>
          <w:p w14:paraId="6FCF02F2"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722 085,00</w:t>
            </w:r>
          </w:p>
        </w:tc>
      </w:tr>
      <w:tr w:rsidR="007438F6" w:rsidRPr="006952D5" w14:paraId="1F808737"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645461A2"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14327AEA"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XX</w:t>
            </w:r>
          </w:p>
        </w:tc>
        <w:tc>
          <w:tcPr>
            <w:tcW w:w="2010" w:type="dxa"/>
            <w:tcBorders>
              <w:top w:val="nil"/>
              <w:left w:val="nil"/>
              <w:bottom w:val="single" w:sz="8" w:space="0" w:color="auto"/>
              <w:right w:val="single" w:sz="8" w:space="0" w:color="auto"/>
            </w:tcBorders>
            <w:shd w:val="clear" w:color="auto" w:fill="auto"/>
            <w:noWrap/>
            <w:vAlign w:val="center"/>
            <w:hideMark/>
          </w:tcPr>
          <w:p w14:paraId="6FA22E88"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1 359 789 314</w:t>
            </w:r>
          </w:p>
        </w:tc>
        <w:tc>
          <w:tcPr>
            <w:tcW w:w="1800" w:type="dxa"/>
            <w:tcBorders>
              <w:top w:val="nil"/>
              <w:left w:val="nil"/>
              <w:bottom w:val="single" w:sz="8" w:space="0" w:color="auto"/>
              <w:right w:val="single" w:sz="8" w:space="0" w:color="auto"/>
            </w:tcBorders>
            <w:shd w:val="clear" w:color="auto" w:fill="auto"/>
            <w:vAlign w:val="center"/>
            <w:hideMark/>
          </w:tcPr>
          <w:p w14:paraId="3BE01B35"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2 677 095,00</w:t>
            </w:r>
          </w:p>
        </w:tc>
      </w:tr>
      <w:tr w:rsidR="007438F6" w:rsidRPr="006952D5" w14:paraId="083A60CE"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20CFFCFC"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66290545"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X1</w:t>
            </w:r>
          </w:p>
        </w:tc>
        <w:tc>
          <w:tcPr>
            <w:tcW w:w="2010" w:type="dxa"/>
            <w:tcBorders>
              <w:top w:val="nil"/>
              <w:left w:val="nil"/>
              <w:bottom w:val="single" w:sz="8" w:space="0" w:color="auto"/>
              <w:right w:val="single" w:sz="8" w:space="0" w:color="auto"/>
            </w:tcBorders>
            <w:shd w:val="clear" w:color="auto" w:fill="auto"/>
            <w:noWrap/>
            <w:vAlign w:val="center"/>
            <w:hideMark/>
          </w:tcPr>
          <w:p w14:paraId="4EBC0AF9"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234 600 112</w:t>
            </w:r>
          </w:p>
        </w:tc>
        <w:tc>
          <w:tcPr>
            <w:tcW w:w="1800" w:type="dxa"/>
            <w:tcBorders>
              <w:top w:val="nil"/>
              <w:left w:val="nil"/>
              <w:bottom w:val="single" w:sz="8" w:space="0" w:color="auto"/>
              <w:right w:val="single" w:sz="8" w:space="0" w:color="auto"/>
            </w:tcBorders>
            <w:shd w:val="clear" w:color="auto" w:fill="auto"/>
            <w:vAlign w:val="center"/>
            <w:hideMark/>
          </w:tcPr>
          <w:p w14:paraId="1EFDC34F"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420 097,00</w:t>
            </w:r>
          </w:p>
        </w:tc>
      </w:tr>
      <w:tr w:rsidR="007438F6" w:rsidRPr="006952D5" w14:paraId="6A5BA921"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42A06DAB"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1F9C00C1"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X2</w:t>
            </w:r>
          </w:p>
        </w:tc>
        <w:tc>
          <w:tcPr>
            <w:tcW w:w="2010" w:type="dxa"/>
            <w:tcBorders>
              <w:top w:val="nil"/>
              <w:left w:val="nil"/>
              <w:bottom w:val="single" w:sz="8" w:space="0" w:color="auto"/>
              <w:right w:val="single" w:sz="8" w:space="0" w:color="auto"/>
            </w:tcBorders>
            <w:shd w:val="clear" w:color="auto" w:fill="auto"/>
            <w:noWrap/>
            <w:vAlign w:val="center"/>
            <w:hideMark/>
          </w:tcPr>
          <w:p w14:paraId="3ED5B877"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218 066 512</w:t>
            </w:r>
          </w:p>
        </w:tc>
        <w:tc>
          <w:tcPr>
            <w:tcW w:w="1800" w:type="dxa"/>
            <w:tcBorders>
              <w:top w:val="nil"/>
              <w:left w:val="nil"/>
              <w:bottom w:val="single" w:sz="8" w:space="0" w:color="auto"/>
              <w:right w:val="single" w:sz="8" w:space="0" w:color="auto"/>
            </w:tcBorders>
            <w:shd w:val="clear" w:color="auto" w:fill="auto"/>
            <w:vAlign w:val="center"/>
            <w:hideMark/>
          </w:tcPr>
          <w:p w14:paraId="28128A98"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389 718,00</w:t>
            </w:r>
          </w:p>
        </w:tc>
      </w:tr>
      <w:tr w:rsidR="007438F6" w:rsidRPr="006952D5" w14:paraId="408A2043"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597454DE"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5EE8A87B"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X3</w:t>
            </w:r>
          </w:p>
        </w:tc>
        <w:tc>
          <w:tcPr>
            <w:tcW w:w="2010" w:type="dxa"/>
            <w:tcBorders>
              <w:top w:val="nil"/>
              <w:left w:val="nil"/>
              <w:bottom w:val="single" w:sz="8" w:space="0" w:color="auto"/>
              <w:right w:val="single" w:sz="8" w:space="0" w:color="auto"/>
            </w:tcBorders>
            <w:shd w:val="clear" w:color="auto" w:fill="auto"/>
            <w:noWrap/>
            <w:vAlign w:val="center"/>
            <w:hideMark/>
          </w:tcPr>
          <w:p w14:paraId="1E945CBD"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234 600 112</w:t>
            </w:r>
          </w:p>
        </w:tc>
        <w:tc>
          <w:tcPr>
            <w:tcW w:w="1800" w:type="dxa"/>
            <w:tcBorders>
              <w:top w:val="nil"/>
              <w:left w:val="nil"/>
              <w:bottom w:val="single" w:sz="8" w:space="0" w:color="auto"/>
              <w:right w:val="single" w:sz="8" w:space="0" w:color="auto"/>
            </w:tcBorders>
            <w:shd w:val="clear" w:color="auto" w:fill="auto"/>
            <w:vAlign w:val="center"/>
            <w:hideMark/>
          </w:tcPr>
          <w:p w14:paraId="3CB68146"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420 097,00</w:t>
            </w:r>
          </w:p>
        </w:tc>
      </w:tr>
      <w:tr w:rsidR="007438F6" w:rsidRPr="006952D5" w14:paraId="24EF3CDE"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0E048F46"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5FF9173E"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X11</w:t>
            </w:r>
          </w:p>
        </w:tc>
        <w:tc>
          <w:tcPr>
            <w:tcW w:w="2010" w:type="dxa"/>
            <w:tcBorders>
              <w:top w:val="nil"/>
              <w:left w:val="nil"/>
              <w:bottom w:val="single" w:sz="8" w:space="0" w:color="auto"/>
              <w:right w:val="single" w:sz="8" w:space="0" w:color="auto"/>
            </w:tcBorders>
            <w:shd w:val="clear" w:color="auto" w:fill="auto"/>
            <w:noWrap/>
            <w:vAlign w:val="center"/>
            <w:hideMark/>
          </w:tcPr>
          <w:p w14:paraId="71FD82CE"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218 066 512</w:t>
            </w:r>
          </w:p>
        </w:tc>
        <w:tc>
          <w:tcPr>
            <w:tcW w:w="1800" w:type="dxa"/>
            <w:tcBorders>
              <w:top w:val="nil"/>
              <w:left w:val="nil"/>
              <w:bottom w:val="single" w:sz="8" w:space="0" w:color="auto"/>
              <w:right w:val="single" w:sz="8" w:space="0" w:color="auto"/>
            </w:tcBorders>
            <w:shd w:val="clear" w:color="auto" w:fill="auto"/>
            <w:vAlign w:val="center"/>
            <w:hideMark/>
          </w:tcPr>
          <w:p w14:paraId="25901E83"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389 718,00</w:t>
            </w:r>
          </w:p>
        </w:tc>
      </w:tr>
      <w:tr w:rsidR="007438F6" w:rsidRPr="006952D5" w14:paraId="7E5A657E"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08FEC9BF"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318E6799"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Wab</w:t>
            </w:r>
          </w:p>
        </w:tc>
        <w:tc>
          <w:tcPr>
            <w:tcW w:w="2010" w:type="dxa"/>
            <w:tcBorders>
              <w:top w:val="nil"/>
              <w:left w:val="nil"/>
              <w:bottom w:val="single" w:sz="8" w:space="0" w:color="auto"/>
              <w:right w:val="single" w:sz="8" w:space="0" w:color="auto"/>
            </w:tcBorders>
            <w:shd w:val="clear" w:color="auto" w:fill="auto"/>
            <w:noWrap/>
            <w:vAlign w:val="center"/>
            <w:hideMark/>
          </w:tcPr>
          <w:p w14:paraId="3F292FCD"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345 574 264</w:t>
            </w:r>
          </w:p>
        </w:tc>
        <w:tc>
          <w:tcPr>
            <w:tcW w:w="1800" w:type="dxa"/>
            <w:tcBorders>
              <w:top w:val="nil"/>
              <w:left w:val="nil"/>
              <w:bottom w:val="single" w:sz="8" w:space="0" w:color="auto"/>
              <w:right w:val="single" w:sz="8" w:space="0" w:color="auto"/>
            </w:tcBorders>
            <w:shd w:val="clear" w:color="auto" w:fill="auto"/>
            <w:vAlign w:val="center"/>
            <w:hideMark/>
          </w:tcPr>
          <w:p w14:paraId="2A1B8F6F"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598 833,00</w:t>
            </w:r>
          </w:p>
        </w:tc>
      </w:tr>
      <w:tr w:rsidR="007438F6" w:rsidRPr="006952D5" w14:paraId="6F5199EB"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6CF4A09C"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7FC27B07"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Sous – total</w:t>
            </w:r>
          </w:p>
        </w:tc>
        <w:tc>
          <w:tcPr>
            <w:tcW w:w="2010" w:type="dxa"/>
            <w:tcBorders>
              <w:top w:val="nil"/>
              <w:left w:val="nil"/>
              <w:bottom w:val="single" w:sz="8" w:space="0" w:color="auto"/>
              <w:right w:val="single" w:sz="8" w:space="0" w:color="auto"/>
            </w:tcBorders>
            <w:shd w:val="clear" w:color="auto" w:fill="auto"/>
            <w:noWrap/>
            <w:vAlign w:val="center"/>
            <w:hideMark/>
          </w:tcPr>
          <w:p w14:paraId="62F6AD35" w14:textId="77777777" w:rsidR="007438F6" w:rsidRPr="006952D5" w:rsidRDefault="007438F6" w:rsidP="006952D5">
            <w:pPr>
              <w:spacing w:line="240" w:lineRule="auto"/>
              <w:jc w:val="right"/>
              <w:rPr>
                <w:rFonts w:eastAsia="Times New Roman" w:cs="Arial"/>
                <w:b/>
                <w:bCs/>
                <w:color w:val="000000"/>
                <w:lang w:eastAsia="fr-FR"/>
              </w:rPr>
            </w:pPr>
            <w:r w:rsidRPr="006952D5">
              <w:rPr>
                <w:rFonts w:eastAsia="Times New Roman" w:cs="Arial"/>
                <w:b/>
                <w:bCs/>
                <w:color w:val="000000"/>
                <w:lang w:eastAsia="fr-FR"/>
              </w:rPr>
              <w:t>3 027 397 090</w:t>
            </w:r>
          </w:p>
        </w:tc>
        <w:tc>
          <w:tcPr>
            <w:tcW w:w="1800" w:type="dxa"/>
            <w:tcBorders>
              <w:top w:val="nil"/>
              <w:left w:val="nil"/>
              <w:bottom w:val="single" w:sz="8" w:space="0" w:color="auto"/>
              <w:right w:val="single" w:sz="8" w:space="0" w:color="auto"/>
            </w:tcBorders>
            <w:shd w:val="clear" w:color="auto" w:fill="auto"/>
            <w:vAlign w:val="center"/>
            <w:hideMark/>
          </w:tcPr>
          <w:p w14:paraId="2C5FB939" w14:textId="77777777" w:rsidR="007438F6" w:rsidRPr="006952D5" w:rsidRDefault="007438F6" w:rsidP="006952D5">
            <w:pPr>
              <w:spacing w:line="240" w:lineRule="auto"/>
              <w:jc w:val="center"/>
              <w:rPr>
                <w:rFonts w:eastAsia="Times New Roman" w:cs="Arial"/>
                <w:b/>
                <w:bCs/>
                <w:color w:val="000000"/>
                <w:lang w:eastAsia="fr-FR"/>
              </w:rPr>
            </w:pPr>
            <w:r w:rsidRPr="006952D5">
              <w:rPr>
                <w:rFonts w:eastAsia="Times New Roman" w:cs="Arial"/>
                <w:b/>
                <w:bCs/>
                <w:color w:val="000000"/>
                <w:lang w:eastAsia="fr-FR"/>
              </w:rPr>
              <w:t>5 246 788,70</w:t>
            </w:r>
          </w:p>
        </w:tc>
      </w:tr>
      <w:tr w:rsidR="007438F6" w:rsidRPr="006952D5" w14:paraId="2F1D8A6D" w14:textId="77777777" w:rsidTr="006952D5">
        <w:trPr>
          <w:trHeight w:val="270"/>
          <w:jc w:val="center"/>
        </w:trPr>
        <w:tc>
          <w:tcPr>
            <w:tcW w:w="12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88AC0E3"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BID</w:t>
            </w:r>
          </w:p>
        </w:tc>
        <w:tc>
          <w:tcPr>
            <w:tcW w:w="1934" w:type="dxa"/>
            <w:tcBorders>
              <w:top w:val="nil"/>
              <w:left w:val="nil"/>
              <w:bottom w:val="single" w:sz="8" w:space="0" w:color="auto"/>
              <w:right w:val="single" w:sz="8" w:space="0" w:color="auto"/>
            </w:tcBorders>
            <w:shd w:val="clear" w:color="auto" w:fill="auto"/>
            <w:noWrap/>
            <w:vAlign w:val="center"/>
            <w:hideMark/>
          </w:tcPr>
          <w:p w14:paraId="6E168952"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Rb-Rd</w:t>
            </w:r>
          </w:p>
        </w:tc>
        <w:tc>
          <w:tcPr>
            <w:tcW w:w="2010" w:type="dxa"/>
            <w:tcBorders>
              <w:top w:val="nil"/>
              <w:left w:val="nil"/>
              <w:bottom w:val="single" w:sz="8" w:space="0" w:color="auto"/>
              <w:right w:val="single" w:sz="8" w:space="0" w:color="auto"/>
            </w:tcBorders>
            <w:shd w:val="clear" w:color="auto" w:fill="auto"/>
            <w:noWrap/>
            <w:vAlign w:val="center"/>
            <w:hideMark/>
          </w:tcPr>
          <w:p w14:paraId="719F0C37"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221 890 264</w:t>
            </w:r>
          </w:p>
        </w:tc>
        <w:tc>
          <w:tcPr>
            <w:tcW w:w="1800" w:type="dxa"/>
            <w:tcBorders>
              <w:top w:val="nil"/>
              <w:left w:val="nil"/>
              <w:bottom w:val="single" w:sz="8" w:space="0" w:color="auto"/>
              <w:right w:val="single" w:sz="8" w:space="0" w:color="auto"/>
            </w:tcBorders>
            <w:shd w:val="clear" w:color="auto" w:fill="auto"/>
            <w:vAlign w:val="center"/>
            <w:hideMark/>
          </w:tcPr>
          <w:p w14:paraId="7DA49CBA"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384 505,00</w:t>
            </w:r>
          </w:p>
        </w:tc>
      </w:tr>
      <w:tr w:rsidR="007438F6" w:rsidRPr="006952D5" w14:paraId="645FE65C"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1B543F02"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0A01E72D"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Rc</w:t>
            </w:r>
          </w:p>
        </w:tc>
        <w:tc>
          <w:tcPr>
            <w:tcW w:w="2010" w:type="dxa"/>
            <w:tcBorders>
              <w:top w:val="nil"/>
              <w:left w:val="nil"/>
              <w:bottom w:val="single" w:sz="8" w:space="0" w:color="auto"/>
              <w:right w:val="single" w:sz="8" w:space="0" w:color="auto"/>
            </w:tcBorders>
            <w:shd w:val="clear" w:color="auto" w:fill="auto"/>
            <w:noWrap/>
            <w:vAlign w:val="center"/>
            <w:hideMark/>
          </w:tcPr>
          <w:p w14:paraId="060E6CB6"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365 759 264</w:t>
            </w:r>
          </w:p>
        </w:tc>
        <w:tc>
          <w:tcPr>
            <w:tcW w:w="1800" w:type="dxa"/>
            <w:tcBorders>
              <w:top w:val="nil"/>
              <w:left w:val="nil"/>
              <w:bottom w:val="single" w:sz="8" w:space="0" w:color="auto"/>
              <w:right w:val="single" w:sz="8" w:space="0" w:color="auto"/>
            </w:tcBorders>
            <w:shd w:val="clear" w:color="auto" w:fill="auto"/>
            <w:vAlign w:val="center"/>
            <w:hideMark/>
          </w:tcPr>
          <w:p w14:paraId="726D40E8"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633 810,00</w:t>
            </w:r>
          </w:p>
        </w:tc>
      </w:tr>
      <w:tr w:rsidR="007438F6" w:rsidRPr="006952D5" w14:paraId="2BDEF2C8"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4E154EC8"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227C360F"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D</w:t>
            </w:r>
          </w:p>
        </w:tc>
        <w:tc>
          <w:tcPr>
            <w:tcW w:w="2010" w:type="dxa"/>
            <w:tcBorders>
              <w:top w:val="nil"/>
              <w:left w:val="nil"/>
              <w:bottom w:val="single" w:sz="8" w:space="0" w:color="auto"/>
              <w:right w:val="single" w:sz="8" w:space="0" w:color="auto"/>
            </w:tcBorders>
            <w:shd w:val="clear" w:color="auto" w:fill="auto"/>
            <w:noWrap/>
            <w:vAlign w:val="center"/>
            <w:hideMark/>
          </w:tcPr>
          <w:p w14:paraId="1232AA67"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2 730 033 264</w:t>
            </w:r>
          </w:p>
        </w:tc>
        <w:tc>
          <w:tcPr>
            <w:tcW w:w="1800" w:type="dxa"/>
            <w:tcBorders>
              <w:top w:val="nil"/>
              <w:left w:val="nil"/>
              <w:bottom w:val="single" w:sz="8" w:space="0" w:color="auto"/>
              <w:right w:val="single" w:sz="8" w:space="0" w:color="auto"/>
            </w:tcBorders>
            <w:shd w:val="clear" w:color="auto" w:fill="auto"/>
            <w:vAlign w:val="center"/>
            <w:hideMark/>
          </w:tcPr>
          <w:p w14:paraId="3CBFF9CD"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4 730 771,00</w:t>
            </w:r>
          </w:p>
        </w:tc>
      </w:tr>
      <w:tr w:rsidR="007438F6" w:rsidRPr="006952D5" w14:paraId="0F20DDB5"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2314BD2C"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6DAA04A4"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LB-LS</w:t>
            </w:r>
          </w:p>
        </w:tc>
        <w:tc>
          <w:tcPr>
            <w:tcW w:w="2010" w:type="dxa"/>
            <w:tcBorders>
              <w:top w:val="nil"/>
              <w:left w:val="nil"/>
              <w:bottom w:val="single" w:sz="8" w:space="0" w:color="auto"/>
              <w:right w:val="single" w:sz="8" w:space="0" w:color="auto"/>
            </w:tcBorders>
            <w:shd w:val="clear" w:color="auto" w:fill="auto"/>
            <w:noWrap/>
            <w:vAlign w:val="center"/>
            <w:hideMark/>
          </w:tcPr>
          <w:p w14:paraId="2E81089B"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497 279 664</w:t>
            </w:r>
          </w:p>
        </w:tc>
        <w:tc>
          <w:tcPr>
            <w:tcW w:w="1800" w:type="dxa"/>
            <w:tcBorders>
              <w:top w:val="nil"/>
              <w:left w:val="nil"/>
              <w:bottom w:val="single" w:sz="8" w:space="0" w:color="auto"/>
              <w:right w:val="single" w:sz="8" w:space="0" w:color="auto"/>
            </w:tcBorders>
            <w:shd w:val="clear" w:color="auto" w:fill="auto"/>
            <w:vAlign w:val="center"/>
            <w:hideMark/>
          </w:tcPr>
          <w:p w14:paraId="2733F3E8"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861 717,00</w:t>
            </w:r>
          </w:p>
        </w:tc>
      </w:tr>
      <w:tr w:rsidR="007438F6" w:rsidRPr="006952D5" w14:paraId="2198F6F8"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7AE614BC"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67B66209"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M</w:t>
            </w:r>
          </w:p>
        </w:tc>
        <w:tc>
          <w:tcPr>
            <w:tcW w:w="2010" w:type="dxa"/>
            <w:tcBorders>
              <w:top w:val="nil"/>
              <w:left w:val="nil"/>
              <w:bottom w:val="single" w:sz="8" w:space="0" w:color="auto"/>
              <w:right w:val="single" w:sz="8" w:space="0" w:color="auto"/>
            </w:tcBorders>
            <w:shd w:val="clear" w:color="auto" w:fill="auto"/>
            <w:noWrap/>
            <w:vAlign w:val="center"/>
            <w:hideMark/>
          </w:tcPr>
          <w:p w14:paraId="5ADBE921"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424 202 264</w:t>
            </w:r>
          </w:p>
        </w:tc>
        <w:tc>
          <w:tcPr>
            <w:tcW w:w="1800" w:type="dxa"/>
            <w:tcBorders>
              <w:top w:val="nil"/>
              <w:left w:val="nil"/>
              <w:bottom w:val="single" w:sz="8" w:space="0" w:color="auto"/>
              <w:right w:val="single" w:sz="8" w:space="0" w:color="auto"/>
            </w:tcBorders>
            <w:shd w:val="clear" w:color="auto" w:fill="auto"/>
            <w:vAlign w:val="center"/>
            <w:hideMark/>
          </w:tcPr>
          <w:p w14:paraId="418B8C7A"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735 084,00</w:t>
            </w:r>
          </w:p>
        </w:tc>
      </w:tr>
      <w:tr w:rsidR="007438F6" w:rsidRPr="006952D5" w14:paraId="552A45F1"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044748FC"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3DC7AA90"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AAn</w:t>
            </w:r>
          </w:p>
        </w:tc>
        <w:tc>
          <w:tcPr>
            <w:tcW w:w="2010" w:type="dxa"/>
            <w:tcBorders>
              <w:top w:val="nil"/>
              <w:left w:val="nil"/>
              <w:bottom w:val="single" w:sz="8" w:space="0" w:color="auto"/>
              <w:right w:val="single" w:sz="8" w:space="0" w:color="auto"/>
            </w:tcBorders>
            <w:shd w:val="clear" w:color="auto" w:fill="auto"/>
            <w:noWrap/>
            <w:vAlign w:val="center"/>
            <w:hideMark/>
          </w:tcPr>
          <w:p w14:paraId="2FE726F0"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2 799 322 264</w:t>
            </w:r>
          </w:p>
        </w:tc>
        <w:tc>
          <w:tcPr>
            <w:tcW w:w="1800" w:type="dxa"/>
            <w:tcBorders>
              <w:top w:val="nil"/>
              <w:left w:val="nil"/>
              <w:bottom w:val="single" w:sz="8" w:space="0" w:color="auto"/>
              <w:right w:val="single" w:sz="8" w:space="0" w:color="auto"/>
            </w:tcBorders>
            <w:shd w:val="clear" w:color="auto" w:fill="auto"/>
            <w:vAlign w:val="center"/>
            <w:hideMark/>
          </w:tcPr>
          <w:p w14:paraId="51CD89BF"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4 850 840,00</w:t>
            </w:r>
          </w:p>
        </w:tc>
      </w:tr>
      <w:tr w:rsidR="007438F6" w:rsidRPr="006952D5" w14:paraId="61BB1410"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51CA1B6C"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518AD527"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Sous – total</w:t>
            </w:r>
          </w:p>
        </w:tc>
        <w:tc>
          <w:tcPr>
            <w:tcW w:w="2010" w:type="dxa"/>
            <w:tcBorders>
              <w:top w:val="nil"/>
              <w:left w:val="nil"/>
              <w:bottom w:val="single" w:sz="8" w:space="0" w:color="auto"/>
              <w:right w:val="single" w:sz="8" w:space="0" w:color="auto"/>
            </w:tcBorders>
            <w:shd w:val="clear" w:color="auto" w:fill="auto"/>
            <w:noWrap/>
            <w:vAlign w:val="center"/>
            <w:hideMark/>
          </w:tcPr>
          <w:p w14:paraId="5620079E" w14:textId="77777777" w:rsidR="007438F6" w:rsidRPr="006952D5" w:rsidRDefault="007438F6" w:rsidP="006952D5">
            <w:pPr>
              <w:spacing w:line="240" w:lineRule="auto"/>
              <w:jc w:val="right"/>
              <w:rPr>
                <w:rFonts w:eastAsia="Times New Roman" w:cs="Arial"/>
                <w:b/>
                <w:bCs/>
                <w:color w:val="000000"/>
                <w:lang w:eastAsia="fr-FR"/>
              </w:rPr>
            </w:pPr>
            <w:r w:rsidRPr="006952D5">
              <w:rPr>
                <w:rFonts w:eastAsia="Times New Roman" w:cs="Arial"/>
                <w:b/>
                <w:bCs/>
                <w:color w:val="000000"/>
                <w:lang w:eastAsia="fr-FR"/>
              </w:rPr>
              <w:t>7 038 486 984</w:t>
            </w:r>
          </w:p>
        </w:tc>
        <w:tc>
          <w:tcPr>
            <w:tcW w:w="1800" w:type="dxa"/>
            <w:tcBorders>
              <w:top w:val="nil"/>
              <w:left w:val="nil"/>
              <w:bottom w:val="single" w:sz="8" w:space="0" w:color="auto"/>
              <w:right w:val="single" w:sz="8" w:space="0" w:color="auto"/>
            </w:tcBorders>
            <w:shd w:val="clear" w:color="auto" w:fill="auto"/>
            <w:vAlign w:val="center"/>
            <w:hideMark/>
          </w:tcPr>
          <w:p w14:paraId="25D1190F" w14:textId="77777777" w:rsidR="007438F6" w:rsidRPr="006952D5" w:rsidRDefault="007438F6" w:rsidP="006952D5">
            <w:pPr>
              <w:spacing w:line="240" w:lineRule="auto"/>
              <w:jc w:val="center"/>
              <w:rPr>
                <w:rFonts w:eastAsia="Times New Roman" w:cs="Arial"/>
                <w:b/>
                <w:bCs/>
                <w:color w:val="000000"/>
                <w:lang w:eastAsia="fr-FR"/>
              </w:rPr>
            </w:pPr>
            <w:r w:rsidRPr="006952D5">
              <w:rPr>
                <w:rFonts w:eastAsia="Times New Roman" w:cs="Arial"/>
                <w:b/>
                <w:bCs/>
                <w:color w:val="000000"/>
                <w:lang w:eastAsia="fr-FR"/>
              </w:rPr>
              <w:t>12 198 417,60</w:t>
            </w:r>
          </w:p>
        </w:tc>
      </w:tr>
      <w:tr w:rsidR="007438F6" w:rsidRPr="006952D5" w14:paraId="1220AE43" w14:textId="77777777" w:rsidTr="006952D5">
        <w:trPr>
          <w:trHeight w:val="270"/>
          <w:jc w:val="center"/>
        </w:trPr>
        <w:tc>
          <w:tcPr>
            <w:tcW w:w="12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0FD8BD1"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BAD</w:t>
            </w:r>
          </w:p>
        </w:tc>
        <w:tc>
          <w:tcPr>
            <w:tcW w:w="1934" w:type="dxa"/>
            <w:tcBorders>
              <w:top w:val="nil"/>
              <w:left w:val="nil"/>
              <w:bottom w:val="single" w:sz="8" w:space="0" w:color="auto"/>
              <w:right w:val="single" w:sz="8" w:space="0" w:color="auto"/>
            </w:tcBorders>
            <w:shd w:val="clear" w:color="auto" w:fill="auto"/>
            <w:noWrap/>
            <w:vAlign w:val="center"/>
            <w:hideMark/>
          </w:tcPr>
          <w:p w14:paraId="79E9C13D"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 xml:space="preserve">Qc </w:t>
            </w:r>
          </w:p>
        </w:tc>
        <w:tc>
          <w:tcPr>
            <w:tcW w:w="2010" w:type="dxa"/>
            <w:tcBorders>
              <w:top w:val="nil"/>
              <w:left w:val="nil"/>
              <w:bottom w:val="single" w:sz="8" w:space="0" w:color="auto"/>
              <w:right w:val="single" w:sz="8" w:space="0" w:color="auto"/>
            </w:tcBorders>
            <w:shd w:val="clear" w:color="auto" w:fill="auto"/>
            <w:noWrap/>
            <w:vAlign w:val="center"/>
            <w:hideMark/>
          </w:tcPr>
          <w:p w14:paraId="17A74C14"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1 439 810 264</w:t>
            </w:r>
          </w:p>
        </w:tc>
        <w:tc>
          <w:tcPr>
            <w:tcW w:w="1800" w:type="dxa"/>
            <w:tcBorders>
              <w:top w:val="nil"/>
              <w:left w:val="nil"/>
              <w:bottom w:val="single" w:sz="8" w:space="0" w:color="auto"/>
              <w:right w:val="single" w:sz="8" w:space="0" w:color="auto"/>
            </w:tcBorders>
            <w:shd w:val="clear" w:color="auto" w:fill="auto"/>
            <w:vAlign w:val="center"/>
            <w:hideMark/>
          </w:tcPr>
          <w:p w14:paraId="081E6BF8"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2 494 992,00</w:t>
            </w:r>
          </w:p>
        </w:tc>
      </w:tr>
      <w:tr w:rsidR="007438F6" w:rsidRPr="006952D5" w14:paraId="6915E08A"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0AC9F76A"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01256465"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Pa2</w:t>
            </w:r>
          </w:p>
        </w:tc>
        <w:tc>
          <w:tcPr>
            <w:tcW w:w="2010" w:type="dxa"/>
            <w:tcBorders>
              <w:top w:val="nil"/>
              <w:left w:val="nil"/>
              <w:bottom w:val="single" w:sz="8" w:space="0" w:color="auto"/>
              <w:right w:val="single" w:sz="8" w:space="0" w:color="auto"/>
            </w:tcBorders>
            <w:shd w:val="clear" w:color="auto" w:fill="auto"/>
            <w:noWrap/>
            <w:vAlign w:val="center"/>
            <w:hideMark/>
          </w:tcPr>
          <w:p w14:paraId="128923BA"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4 629 854 264</w:t>
            </w:r>
          </w:p>
        </w:tc>
        <w:tc>
          <w:tcPr>
            <w:tcW w:w="1800" w:type="dxa"/>
            <w:tcBorders>
              <w:top w:val="nil"/>
              <w:left w:val="nil"/>
              <w:bottom w:val="single" w:sz="8" w:space="0" w:color="auto"/>
              <w:right w:val="single" w:sz="8" w:space="0" w:color="auto"/>
            </w:tcBorders>
            <w:shd w:val="clear" w:color="auto" w:fill="auto"/>
            <w:vAlign w:val="center"/>
            <w:hideMark/>
          </w:tcPr>
          <w:p w14:paraId="322C506B"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8 022 872,00</w:t>
            </w:r>
          </w:p>
        </w:tc>
      </w:tr>
      <w:tr w:rsidR="007438F6" w:rsidRPr="006952D5" w14:paraId="1F6716CA"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0753F128"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3A572D53"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Sous – total</w:t>
            </w:r>
          </w:p>
        </w:tc>
        <w:tc>
          <w:tcPr>
            <w:tcW w:w="2010" w:type="dxa"/>
            <w:tcBorders>
              <w:top w:val="nil"/>
              <w:left w:val="nil"/>
              <w:bottom w:val="single" w:sz="8" w:space="0" w:color="auto"/>
              <w:right w:val="single" w:sz="8" w:space="0" w:color="auto"/>
            </w:tcBorders>
            <w:shd w:val="clear" w:color="auto" w:fill="auto"/>
            <w:noWrap/>
            <w:vAlign w:val="center"/>
            <w:hideMark/>
          </w:tcPr>
          <w:p w14:paraId="3D729FEB" w14:textId="77777777" w:rsidR="007438F6" w:rsidRPr="006952D5" w:rsidRDefault="007438F6" w:rsidP="006952D5">
            <w:pPr>
              <w:spacing w:line="240" w:lineRule="auto"/>
              <w:jc w:val="right"/>
              <w:rPr>
                <w:rFonts w:eastAsia="Times New Roman" w:cs="Arial"/>
                <w:b/>
                <w:bCs/>
                <w:color w:val="000000"/>
                <w:lang w:eastAsia="fr-FR"/>
              </w:rPr>
            </w:pPr>
            <w:r w:rsidRPr="006952D5">
              <w:rPr>
                <w:rFonts w:eastAsia="Times New Roman" w:cs="Arial"/>
                <w:b/>
                <w:bCs/>
                <w:color w:val="000000"/>
                <w:lang w:eastAsia="fr-FR"/>
              </w:rPr>
              <w:t>6 069 664 528</w:t>
            </w:r>
          </w:p>
        </w:tc>
        <w:tc>
          <w:tcPr>
            <w:tcW w:w="1800" w:type="dxa"/>
            <w:tcBorders>
              <w:top w:val="nil"/>
              <w:left w:val="nil"/>
              <w:bottom w:val="single" w:sz="8" w:space="0" w:color="auto"/>
              <w:right w:val="single" w:sz="8" w:space="0" w:color="auto"/>
            </w:tcBorders>
            <w:shd w:val="clear" w:color="auto" w:fill="auto"/>
            <w:vAlign w:val="center"/>
            <w:hideMark/>
          </w:tcPr>
          <w:p w14:paraId="716DE13F" w14:textId="77777777" w:rsidR="007438F6" w:rsidRPr="006952D5" w:rsidRDefault="007438F6" w:rsidP="006952D5">
            <w:pPr>
              <w:spacing w:line="240" w:lineRule="auto"/>
              <w:jc w:val="center"/>
              <w:rPr>
                <w:rFonts w:eastAsia="Times New Roman" w:cs="Arial"/>
                <w:b/>
                <w:bCs/>
                <w:color w:val="000000"/>
                <w:lang w:eastAsia="fr-FR"/>
              </w:rPr>
            </w:pPr>
            <w:r w:rsidRPr="006952D5">
              <w:rPr>
                <w:rFonts w:eastAsia="Times New Roman" w:cs="Arial"/>
                <w:b/>
                <w:bCs/>
                <w:color w:val="000000"/>
                <w:lang w:eastAsia="fr-FR"/>
              </w:rPr>
              <w:t>10 519 349,30</w:t>
            </w:r>
          </w:p>
        </w:tc>
      </w:tr>
      <w:tr w:rsidR="007438F6" w:rsidRPr="006952D5" w14:paraId="6C213C64" w14:textId="77777777" w:rsidTr="006952D5">
        <w:trPr>
          <w:trHeight w:val="270"/>
          <w:jc w:val="center"/>
        </w:trPr>
        <w:tc>
          <w:tcPr>
            <w:tcW w:w="12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0E2023F"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Bm</w:t>
            </w:r>
          </w:p>
        </w:tc>
        <w:tc>
          <w:tcPr>
            <w:tcW w:w="1934" w:type="dxa"/>
            <w:tcBorders>
              <w:top w:val="nil"/>
              <w:left w:val="nil"/>
              <w:bottom w:val="single" w:sz="8" w:space="0" w:color="auto"/>
              <w:right w:val="single" w:sz="8" w:space="0" w:color="auto"/>
            </w:tcBorders>
            <w:shd w:val="clear" w:color="auto" w:fill="auto"/>
            <w:noWrap/>
            <w:vAlign w:val="center"/>
            <w:hideMark/>
          </w:tcPr>
          <w:p w14:paraId="097D13F1"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Aac</w:t>
            </w:r>
          </w:p>
        </w:tc>
        <w:tc>
          <w:tcPr>
            <w:tcW w:w="2010" w:type="dxa"/>
            <w:tcBorders>
              <w:top w:val="nil"/>
              <w:left w:val="nil"/>
              <w:bottom w:val="single" w:sz="8" w:space="0" w:color="auto"/>
              <w:right w:val="single" w:sz="8" w:space="0" w:color="auto"/>
            </w:tcBorders>
            <w:shd w:val="clear" w:color="auto" w:fill="auto"/>
            <w:noWrap/>
            <w:vAlign w:val="center"/>
            <w:hideMark/>
          </w:tcPr>
          <w:p w14:paraId="1E72AAFE"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5 055 524 264</w:t>
            </w:r>
          </w:p>
        </w:tc>
        <w:tc>
          <w:tcPr>
            <w:tcW w:w="1800" w:type="dxa"/>
            <w:tcBorders>
              <w:top w:val="nil"/>
              <w:left w:val="nil"/>
              <w:bottom w:val="single" w:sz="8" w:space="0" w:color="auto"/>
              <w:right w:val="single" w:sz="8" w:space="0" w:color="auto"/>
            </w:tcBorders>
            <w:shd w:val="clear" w:color="auto" w:fill="auto"/>
            <w:vAlign w:val="center"/>
            <w:hideMark/>
          </w:tcPr>
          <w:p w14:paraId="30168CB8"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8 751 124,00</w:t>
            </w:r>
          </w:p>
        </w:tc>
      </w:tr>
      <w:tr w:rsidR="007438F6" w:rsidRPr="006952D5" w14:paraId="5DFBE66F" w14:textId="77777777" w:rsidTr="006952D5">
        <w:trPr>
          <w:trHeight w:val="315"/>
          <w:jc w:val="center"/>
        </w:trPr>
        <w:tc>
          <w:tcPr>
            <w:tcW w:w="1200" w:type="dxa"/>
            <w:vMerge/>
            <w:tcBorders>
              <w:top w:val="nil"/>
              <w:left w:val="single" w:sz="8" w:space="0" w:color="auto"/>
              <w:bottom w:val="single" w:sz="8" w:space="0" w:color="000000"/>
              <w:right w:val="single" w:sz="8" w:space="0" w:color="auto"/>
            </w:tcBorders>
            <w:vAlign w:val="center"/>
            <w:hideMark/>
          </w:tcPr>
          <w:p w14:paraId="5216C874"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4F14FB35"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Pa3</w:t>
            </w:r>
          </w:p>
        </w:tc>
        <w:tc>
          <w:tcPr>
            <w:tcW w:w="2010" w:type="dxa"/>
            <w:tcBorders>
              <w:top w:val="nil"/>
              <w:left w:val="nil"/>
              <w:bottom w:val="single" w:sz="8" w:space="0" w:color="auto"/>
              <w:right w:val="single" w:sz="8" w:space="0" w:color="auto"/>
            </w:tcBorders>
            <w:shd w:val="clear" w:color="auto" w:fill="auto"/>
            <w:noWrap/>
            <w:vAlign w:val="center"/>
            <w:hideMark/>
          </w:tcPr>
          <w:p w14:paraId="72F5FDC3" w14:textId="77777777" w:rsidR="007438F6" w:rsidRPr="006952D5" w:rsidRDefault="007438F6" w:rsidP="006952D5">
            <w:pPr>
              <w:spacing w:line="240" w:lineRule="auto"/>
              <w:jc w:val="right"/>
              <w:rPr>
                <w:rFonts w:eastAsia="Times New Roman" w:cs="Arial"/>
                <w:b/>
                <w:bCs/>
                <w:color w:val="auto"/>
                <w:lang w:eastAsia="fr-FR"/>
              </w:rPr>
            </w:pPr>
            <w:r w:rsidRPr="006952D5">
              <w:rPr>
                <w:rFonts w:eastAsia="Times New Roman" w:cs="Arial"/>
                <w:b/>
                <w:bCs/>
                <w:color w:val="auto"/>
                <w:lang w:eastAsia="fr-FR"/>
              </w:rPr>
              <w:t>3 479 496 264</w:t>
            </w:r>
          </w:p>
        </w:tc>
        <w:tc>
          <w:tcPr>
            <w:tcW w:w="1800" w:type="dxa"/>
            <w:tcBorders>
              <w:top w:val="nil"/>
              <w:left w:val="nil"/>
              <w:bottom w:val="single" w:sz="8" w:space="0" w:color="auto"/>
              <w:right w:val="single" w:sz="8" w:space="0" w:color="auto"/>
            </w:tcBorders>
            <w:shd w:val="clear" w:color="auto" w:fill="auto"/>
            <w:vAlign w:val="center"/>
            <w:hideMark/>
          </w:tcPr>
          <w:p w14:paraId="6215160D" w14:textId="77777777" w:rsidR="007438F6" w:rsidRPr="006952D5" w:rsidRDefault="007438F6" w:rsidP="006952D5">
            <w:pPr>
              <w:spacing w:line="240" w:lineRule="auto"/>
              <w:jc w:val="center"/>
              <w:rPr>
                <w:rFonts w:eastAsia="Times New Roman" w:cs="Arial"/>
                <w:color w:val="auto"/>
                <w:lang w:eastAsia="fr-FR"/>
              </w:rPr>
            </w:pPr>
            <w:r w:rsidRPr="006952D5">
              <w:rPr>
                <w:rFonts w:eastAsia="Times New Roman" w:cs="Arial"/>
                <w:color w:val="auto"/>
                <w:lang w:eastAsia="fr-FR"/>
              </w:rPr>
              <w:t>6 023 047</w:t>
            </w:r>
          </w:p>
        </w:tc>
      </w:tr>
      <w:tr w:rsidR="007438F6" w:rsidRPr="006952D5" w14:paraId="3AB17584"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23C417E1"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34D4C744"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Y</w:t>
            </w:r>
          </w:p>
        </w:tc>
        <w:tc>
          <w:tcPr>
            <w:tcW w:w="2010" w:type="dxa"/>
            <w:tcBorders>
              <w:top w:val="nil"/>
              <w:left w:val="nil"/>
              <w:bottom w:val="single" w:sz="8" w:space="0" w:color="auto"/>
              <w:right w:val="single" w:sz="8" w:space="0" w:color="auto"/>
            </w:tcBorders>
            <w:shd w:val="clear" w:color="auto" w:fill="auto"/>
            <w:noWrap/>
            <w:vAlign w:val="center"/>
            <w:hideMark/>
          </w:tcPr>
          <w:p w14:paraId="61ED3BD7" w14:textId="77777777" w:rsidR="007438F6" w:rsidRPr="006952D5" w:rsidRDefault="007438F6" w:rsidP="006952D5">
            <w:pPr>
              <w:spacing w:line="240" w:lineRule="auto"/>
              <w:jc w:val="right"/>
              <w:rPr>
                <w:rFonts w:eastAsia="Times New Roman" w:cs="Arial"/>
                <w:color w:val="000000"/>
                <w:lang w:eastAsia="fr-FR"/>
              </w:rPr>
            </w:pPr>
            <w:r w:rsidRPr="006952D5">
              <w:rPr>
                <w:rFonts w:eastAsia="Times New Roman" w:cs="Arial"/>
                <w:color w:val="000000"/>
                <w:lang w:eastAsia="fr-FR"/>
              </w:rPr>
              <w:t>559 238 264</w:t>
            </w:r>
          </w:p>
        </w:tc>
        <w:tc>
          <w:tcPr>
            <w:tcW w:w="1800" w:type="dxa"/>
            <w:tcBorders>
              <w:top w:val="nil"/>
              <w:left w:val="nil"/>
              <w:bottom w:val="single" w:sz="8" w:space="0" w:color="auto"/>
              <w:right w:val="single" w:sz="8" w:space="0" w:color="auto"/>
            </w:tcBorders>
            <w:shd w:val="clear" w:color="auto" w:fill="auto"/>
            <w:vAlign w:val="center"/>
            <w:hideMark/>
          </w:tcPr>
          <w:p w14:paraId="651D9386"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969 214,00</w:t>
            </w:r>
          </w:p>
        </w:tc>
      </w:tr>
      <w:tr w:rsidR="007438F6" w:rsidRPr="006952D5" w14:paraId="164D6630" w14:textId="77777777" w:rsidTr="006952D5">
        <w:trPr>
          <w:trHeight w:val="270"/>
          <w:jc w:val="center"/>
        </w:trPr>
        <w:tc>
          <w:tcPr>
            <w:tcW w:w="1200" w:type="dxa"/>
            <w:vMerge/>
            <w:tcBorders>
              <w:top w:val="nil"/>
              <w:left w:val="single" w:sz="8" w:space="0" w:color="auto"/>
              <w:bottom w:val="single" w:sz="8" w:space="0" w:color="000000"/>
              <w:right w:val="single" w:sz="8" w:space="0" w:color="auto"/>
            </w:tcBorders>
            <w:vAlign w:val="center"/>
            <w:hideMark/>
          </w:tcPr>
          <w:p w14:paraId="44F609C4" w14:textId="77777777" w:rsidR="007438F6" w:rsidRPr="006952D5" w:rsidRDefault="007438F6" w:rsidP="006952D5">
            <w:pPr>
              <w:spacing w:line="240" w:lineRule="auto"/>
              <w:jc w:val="left"/>
              <w:rPr>
                <w:rFonts w:eastAsia="Times New Roman" w:cs="Arial"/>
                <w:color w:val="000000"/>
                <w:lang w:eastAsia="fr-FR"/>
              </w:rPr>
            </w:pPr>
          </w:p>
        </w:tc>
        <w:tc>
          <w:tcPr>
            <w:tcW w:w="1934" w:type="dxa"/>
            <w:tcBorders>
              <w:top w:val="nil"/>
              <w:left w:val="nil"/>
              <w:bottom w:val="single" w:sz="8" w:space="0" w:color="auto"/>
              <w:right w:val="single" w:sz="8" w:space="0" w:color="auto"/>
            </w:tcBorders>
            <w:shd w:val="clear" w:color="auto" w:fill="auto"/>
            <w:noWrap/>
            <w:vAlign w:val="center"/>
            <w:hideMark/>
          </w:tcPr>
          <w:p w14:paraId="2DE1829D" w14:textId="77777777" w:rsidR="007438F6" w:rsidRPr="006952D5" w:rsidRDefault="007438F6" w:rsidP="006952D5">
            <w:pPr>
              <w:spacing w:line="240" w:lineRule="auto"/>
              <w:jc w:val="center"/>
              <w:rPr>
                <w:rFonts w:eastAsia="Times New Roman" w:cs="Arial"/>
                <w:color w:val="000000"/>
                <w:lang w:eastAsia="fr-FR"/>
              </w:rPr>
            </w:pPr>
            <w:r w:rsidRPr="006952D5">
              <w:rPr>
                <w:rFonts w:eastAsia="Times New Roman" w:cs="Arial"/>
                <w:color w:val="000000"/>
                <w:lang w:eastAsia="fr-FR"/>
              </w:rPr>
              <w:t xml:space="preserve">Sous – total </w:t>
            </w:r>
          </w:p>
        </w:tc>
        <w:tc>
          <w:tcPr>
            <w:tcW w:w="2010" w:type="dxa"/>
            <w:tcBorders>
              <w:top w:val="nil"/>
              <w:left w:val="nil"/>
              <w:bottom w:val="single" w:sz="8" w:space="0" w:color="auto"/>
              <w:right w:val="single" w:sz="8" w:space="0" w:color="auto"/>
            </w:tcBorders>
            <w:shd w:val="clear" w:color="auto" w:fill="auto"/>
            <w:noWrap/>
            <w:vAlign w:val="center"/>
            <w:hideMark/>
          </w:tcPr>
          <w:p w14:paraId="3F5C95C8" w14:textId="77777777" w:rsidR="007438F6" w:rsidRPr="006952D5" w:rsidRDefault="007438F6" w:rsidP="006952D5">
            <w:pPr>
              <w:spacing w:line="240" w:lineRule="auto"/>
              <w:jc w:val="right"/>
              <w:rPr>
                <w:rFonts w:eastAsia="Times New Roman" w:cs="Arial"/>
                <w:b/>
                <w:bCs/>
                <w:color w:val="000000"/>
                <w:lang w:eastAsia="fr-FR"/>
              </w:rPr>
            </w:pPr>
            <w:r w:rsidRPr="006952D5">
              <w:rPr>
                <w:rFonts w:eastAsia="Times New Roman" w:cs="Arial"/>
                <w:b/>
                <w:bCs/>
                <w:color w:val="000000"/>
                <w:lang w:eastAsia="fr-FR"/>
              </w:rPr>
              <w:t>9 094 258 792</w:t>
            </w:r>
          </w:p>
        </w:tc>
        <w:tc>
          <w:tcPr>
            <w:tcW w:w="1800" w:type="dxa"/>
            <w:tcBorders>
              <w:top w:val="nil"/>
              <w:left w:val="nil"/>
              <w:bottom w:val="single" w:sz="8" w:space="0" w:color="auto"/>
              <w:right w:val="single" w:sz="8" w:space="0" w:color="auto"/>
            </w:tcBorders>
            <w:shd w:val="clear" w:color="auto" w:fill="auto"/>
            <w:vAlign w:val="center"/>
            <w:hideMark/>
          </w:tcPr>
          <w:p w14:paraId="5DEADDD7" w14:textId="77777777" w:rsidR="007438F6" w:rsidRPr="006952D5" w:rsidRDefault="007438F6" w:rsidP="006952D5">
            <w:pPr>
              <w:spacing w:line="240" w:lineRule="auto"/>
              <w:jc w:val="center"/>
              <w:rPr>
                <w:rFonts w:eastAsia="Times New Roman" w:cs="Arial"/>
                <w:b/>
                <w:bCs/>
                <w:color w:val="000000"/>
                <w:lang w:eastAsia="fr-FR"/>
              </w:rPr>
            </w:pPr>
            <w:r w:rsidRPr="006952D5">
              <w:rPr>
                <w:rFonts w:eastAsia="Times New Roman" w:cs="Arial"/>
                <w:b/>
                <w:bCs/>
                <w:color w:val="000000"/>
                <w:lang w:eastAsia="fr-FR"/>
              </w:rPr>
              <w:t>15 743 385,00</w:t>
            </w:r>
          </w:p>
        </w:tc>
      </w:tr>
      <w:tr w:rsidR="007438F6" w:rsidRPr="006952D5" w14:paraId="002A1317" w14:textId="77777777" w:rsidTr="006952D5">
        <w:trPr>
          <w:trHeight w:val="495"/>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3255F430" w14:textId="77777777" w:rsidR="007438F6" w:rsidRPr="006952D5" w:rsidRDefault="007438F6" w:rsidP="006952D5">
            <w:pPr>
              <w:spacing w:line="240" w:lineRule="auto"/>
              <w:jc w:val="center"/>
              <w:rPr>
                <w:rFonts w:eastAsia="Times New Roman" w:cs="Arial"/>
                <w:b/>
                <w:bCs/>
                <w:color w:val="000000"/>
                <w:lang w:eastAsia="fr-FR"/>
              </w:rPr>
            </w:pPr>
            <w:r w:rsidRPr="006952D5">
              <w:rPr>
                <w:rFonts w:eastAsia="Times New Roman" w:cs="Arial"/>
                <w:b/>
                <w:bCs/>
                <w:color w:val="000000"/>
                <w:lang w:eastAsia="fr-FR"/>
              </w:rPr>
              <w:t xml:space="preserve">Montant total </w:t>
            </w:r>
          </w:p>
        </w:tc>
        <w:tc>
          <w:tcPr>
            <w:tcW w:w="1934" w:type="dxa"/>
            <w:tcBorders>
              <w:top w:val="nil"/>
              <w:left w:val="nil"/>
              <w:bottom w:val="single" w:sz="8" w:space="0" w:color="auto"/>
              <w:right w:val="single" w:sz="8" w:space="0" w:color="auto"/>
            </w:tcBorders>
            <w:shd w:val="clear" w:color="auto" w:fill="auto"/>
            <w:noWrap/>
            <w:vAlign w:val="center"/>
            <w:hideMark/>
          </w:tcPr>
          <w:p w14:paraId="2685AA7C" w14:textId="77777777" w:rsidR="007438F6" w:rsidRPr="006952D5" w:rsidRDefault="007438F6" w:rsidP="006952D5">
            <w:pPr>
              <w:spacing w:line="240" w:lineRule="auto"/>
              <w:jc w:val="center"/>
              <w:rPr>
                <w:rFonts w:eastAsia="Times New Roman" w:cs="Arial"/>
                <w:b/>
                <w:bCs/>
                <w:color w:val="000000"/>
                <w:lang w:eastAsia="fr-FR"/>
              </w:rPr>
            </w:pPr>
            <w:r w:rsidRPr="006952D5">
              <w:rPr>
                <w:rFonts w:eastAsia="Times New Roman" w:cs="Arial"/>
                <w:b/>
                <w:bCs/>
                <w:color w:val="000000"/>
                <w:lang w:eastAsia="fr-FR"/>
              </w:rPr>
              <w:t> </w:t>
            </w:r>
          </w:p>
        </w:tc>
        <w:tc>
          <w:tcPr>
            <w:tcW w:w="2010" w:type="dxa"/>
            <w:tcBorders>
              <w:top w:val="nil"/>
              <w:left w:val="nil"/>
              <w:bottom w:val="single" w:sz="8" w:space="0" w:color="auto"/>
              <w:right w:val="single" w:sz="8" w:space="0" w:color="auto"/>
            </w:tcBorders>
            <w:shd w:val="clear" w:color="auto" w:fill="auto"/>
            <w:noWrap/>
            <w:vAlign w:val="center"/>
            <w:hideMark/>
          </w:tcPr>
          <w:p w14:paraId="70EA10BD" w14:textId="77777777" w:rsidR="007438F6" w:rsidRPr="006952D5" w:rsidRDefault="007438F6" w:rsidP="006952D5">
            <w:pPr>
              <w:spacing w:line="240" w:lineRule="auto"/>
              <w:jc w:val="right"/>
              <w:rPr>
                <w:rFonts w:eastAsia="Times New Roman" w:cs="Arial"/>
                <w:b/>
                <w:bCs/>
                <w:color w:val="000000"/>
                <w:lang w:eastAsia="fr-FR"/>
              </w:rPr>
            </w:pPr>
            <w:r w:rsidRPr="006952D5">
              <w:rPr>
                <w:rFonts w:eastAsia="Times New Roman" w:cs="Arial"/>
                <w:b/>
                <w:bCs/>
                <w:color w:val="000000"/>
                <w:lang w:eastAsia="fr-FR"/>
              </w:rPr>
              <w:t>34 132 409 416</w:t>
            </w:r>
          </w:p>
        </w:tc>
        <w:tc>
          <w:tcPr>
            <w:tcW w:w="1800" w:type="dxa"/>
            <w:tcBorders>
              <w:top w:val="nil"/>
              <w:left w:val="nil"/>
              <w:bottom w:val="single" w:sz="8" w:space="0" w:color="auto"/>
              <w:right w:val="single" w:sz="8" w:space="0" w:color="auto"/>
            </w:tcBorders>
            <w:shd w:val="clear" w:color="auto" w:fill="auto"/>
            <w:vAlign w:val="center"/>
            <w:hideMark/>
          </w:tcPr>
          <w:p w14:paraId="5E911D9E" w14:textId="77777777" w:rsidR="007438F6" w:rsidRPr="006952D5" w:rsidRDefault="007438F6" w:rsidP="006952D5">
            <w:pPr>
              <w:spacing w:line="240" w:lineRule="auto"/>
              <w:jc w:val="center"/>
              <w:rPr>
                <w:rFonts w:eastAsia="Times New Roman" w:cs="Arial"/>
                <w:b/>
                <w:bCs/>
                <w:color w:val="000000"/>
                <w:lang w:eastAsia="fr-FR"/>
              </w:rPr>
            </w:pPr>
            <w:r w:rsidRPr="006952D5">
              <w:rPr>
                <w:rFonts w:eastAsia="Times New Roman" w:cs="Arial"/>
                <w:b/>
                <w:bCs/>
                <w:color w:val="000000"/>
                <w:lang w:eastAsia="fr-FR"/>
              </w:rPr>
              <w:t>58 834 481,70</w:t>
            </w:r>
          </w:p>
        </w:tc>
      </w:tr>
    </w:tbl>
    <w:p w14:paraId="588B0220" w14:textId="77777777" w:rsidR="00510B8F" w:rsidRPr="006952D5" w:rsidRDefault="00510B8F" w:rsidP="006952D5">
      <w:pPr>
        <w:spacing w:after="160"/>
        <w:jc w:val="left"/>
        <w:rPr>
          <w:rFonts w:cs="Arial"/>
        </w:rPr>
      </w:pPr>
      <w:r w:rsidRPr="006952D5">
        <w:rPr>
          <w:rFonts w:cs="Arial"/>
        </w:rPr>
        <w:t xml:space="preserve"> </w:t>
      </w:r>
    </w:p>
    <w:p w14:paraId="67DD59C4" w14:textId="77777777" w:rsidR="00510B8F" w:rsidRPr="006952D5" w:rsidRDefault="00510B8F" w:rsidP="006952D5">
      <w:pPr>
        <w:spacing w:after="160"/>
        <w:jc w:val="left"/>
        <w:rPr>
          <w:rFonts w:cs="Arial"/>
        </w:rPr>
      </w:pPr>
      <w:r w:rsidRPr="006952D5">
        <w:rPr>
          <w:rFonts w:cs="Arial"/>
        </w:rPr>
        <w:t xml:space="preserve">Les coûts des PARs sont attendus, du fait de la finalisation qui est en cours. </w:t>
      </w:r>
    </w:p>
    <w:p w14:paraId="23468F0E" w14:textId="77777777" w:rsidR="00DD1212" w:rsidRDefault="00DD1212">
      <w:pPr>
        <w:spacing w:after="160" w:line="259" w:lineRule="auto"/>
        <w:jc w:val="left"/>
        <w:rPr>
          <w:rFonts w:ascii="Georgia" w:eastAsia="Calibri" w:hAnsi="Georgia" w:cs="Georgia"/>
          <w:color w:val="000000"/>
          <w:sz w:val="24"/>
          <w:szCs w:val="24"/>
          <w:lang w:eastAsia="fr-FR"/>
        </w:rPr>
      </w:pPr>
      <w:r>
        <w:br w:type="page"/>
      </w:r>
    </w:p>
    <w:p w14:paraId="00AE1D5A" w14:textId="39058185" w:rsidR="00D30F3D" w:rsidRPr="00844A9E" w:rsidRDefault="00510B8F" w:rsidP="00844A9E">
      <w:pPr>
        <w:pStyle w:val="Default"/>
        <w:spacing w:after="240" w:line="360" w:lineRule="auto"/>
        <w:outlineLvl w:val="0"/>
        <w:rPr>
          <w:rFonts w:ascii="Arial" w:hAnsi="Arial" w:cs="Arial"/>
          <w:b/>
          <w:bCs/>
          <w:sz w:val="22"/>
          <w:szCs w:val="22"/>
          <w:lang w:val="en-US"/>
        </w:rPr>
      </w:pPr>
      <w:r w:rsidRPr="00844A9E">
        <w:rPr>
          <w:rFonts w:ascii="Arial" w:hAnsi="Arial" w:cs="Arial"/>
          <w:sz w:val="22"/>
          <w:szCs w:val="22"/>
        </w:rPr>
        <w:t xml:space="preserve"> </w:t>
      </w:r>
      <w:bookmarkStart w:id="58" w:name="_Toc533015974"/>
      <w:bookmarkStart w:id="59" w:name="_Toc535244504"/>
      <w:r w:rsidR="00D30F3D" w:rsidRPr="00844A9E">
        <w:rPr>
          <w:rFonts w:ascii="Arial" w:hAnsi="Arial" w:cs="Arial"/>
          <w:b/>
          <w:bCs/>
          <w:sz w:val="22"/>
          <w:szCs w:val="22"/>
          <w:lang w:val="en-US"/>
        </w:rPr>
        <w:t>EXECUTIVE SUMMARY</w:t>
      </w:r>
      <w:bookmarkEnd w:id="58"/>
      <w:bookmarkEnd w:id="59"/>
    </w:p>
    <w:p w14:paraId="32A8A517" w14:textId="77777777" w:rsidR="00D30F3D" w:rsidRPr="00844A9E" w:rsidRDefault="00D30F3D" w:rsidP="00844A9E">
      <w:pPr>
        <w:pStyle w:val="Default"/>
        <w:spacing w:line="360" w:lineRule="auto"/>
        <w:jc w:val="both"/>
        <w:rPr>
          <w:rFonts w:ascii="Arial" w:hAnsi="Arial" w:cs="Arial"/>
          <w:bCs/>
          <w:sz w:val="22"/>
          <w:szCs w:val="22"/>
          <w:lang w:val="en-US"/>
        </w:rPr>
      </w:pPr>
      <w:r w:rsidRPr="00844A9E">
        <w:rPr>
          <w:rFonts w:ascii="Arial" w:hAnsi="Arial" w:cs="Arial"/>
          <w:bCs/>
          <w:sz w:val="22"/>
          <w:szCs w:val="22"/>
          <w:lang w:val="en-US"/>
        </w:rPr>
        <w:t xml:space="preserve">The Government of Benin, in the implementation of its agenda, has planned the realization of several development projects for the improvement of population living environment. As part of this dynamic, the government initiates the Pluvial Sanitation Project of Cotonou (in French </w:t>
      </w:r>
      <w:r w:rsidRPr="00844A9E">
        <w:rPr>
          <w:rFonts w:ascii="Arial" w:hAnsi="Arial" w:cs="Arial"/>
          <w:sz w:val="22"/>
          <w:szCs w:val="22"/>
          <w:lang w:val="en-US"/>
        </w:rPr>
        <w:t>Projet d’Assainissement Pluvial de la Ville de Cotonou</w:t>
      </w:r>
      <w:r w:rsidRPr="00844A9E">
        <w:rPr>
          <w:rFonts w:ascii="Arial" w:hAnsi="Arial" w:cs="Arial"/>
          <w:bCs/>
          <w:sz w:val="22"/>
          <w:szCs w:val="22"/>
          <w:lang w:val="en-US"/>
        </w:rPr>
        <w:t xml:space="preserve"> (PAPVIC)) with the support of several Technical and Financial Partners (TFP) including World Bank (Bm), the European Investment Bank (EIB), the African Development Bank (AfDB), the West African Development Bank (BOAD), the Islamic Development Bank (IDB) and the French Development Agency (AFD). The overall objective of this project is to reduce the risk of flooding in target areas in Cotonou and to strengthen urban planning, management and resilience capacity at the city level. PAPVIC will focus on the following three main components: (i) Making drainage infrastructure and related activities; (ii) Communication and capacity building of Program actors; and (iii) Monitoring &amp; Evaluation and Program Management. The planned activities are mainly the construction of sewers or collectors (central or lateral, buried or semi-closed gutters), trapezoidal open-air collectors and the construction of rainwater retention ponds through 34 basins in Cotonou. Several converging streets have been retained to be paved. It is planned the development of ejecting outlets, collectors, Reno mattresses will be made as well to allow the stabilization of embankments/bank and the development of a track around those retention basins, with facilities such as: public benches, streetlamps, latrines, etc.</w:t>
      </w:r>
    </w:p>
    <w:p w14:paraId="0AD24152" w14:textId="77777777" w:rsidR="00D30F3D" w:rsidRPr="00844A9E" w:rsidRDefault="00D30F3D" w:rsidP="00844A9E">
      <w:pPr>
        <w:spacing w:before="240"/>
        <w:rPr>
          <w:rFonts w:cs="Arial"/>
          <w:color w:val="000000"/>
          <w:lang w:val="en-US"/>
        </w:rPr>
      </w:pPr>
      <w:r w:rsidRPr="00844A9E">
        <w:rPr>
          <w:rFonts w:cs="Arial"/>
          <w:color w:val="000000"/>
          <w:lang w:val="en-US"/>
        </w:rPr>
        <w:t>This Environmental and Social Impact Assessment (ESIA) concerns urban development activities targeting in Cotonou city located in southern Benin. This city is built in the coastal sedimentary basin of Benin, in the Marginal-littoral area and has a morphology which lays essentially on a large component of coastal plain whose low and sandy is often marshy. This relief is therefore not favorable to the flow of rainwater. Cotonou’s hydraulic network consists of the Nokoué lake (Ramsar site), the Cotonou lagoon and a dense network of wetlands.</w:t>
      </w:r>
    </w:p>
    <w:p w14:paraId="3F209D3A" w14:textId="77777777" w:rsidR="00D30F3D" w:rsidRPr="00844A9E" w:rsidRDefault="00D30F3D" w:rsidP="00844A9E">
      <w:pPr>
        <w:rPr>
          <w:rFonts w:cs="Arial"/>
          <w:color w:val="000000"/>
          <w:lang w:val="en-US"/>
        </w:rPr>
      </w:pPr>
      <w:r w:rsidRPr="00844A9E">
        <w:rPr>
          <w:rFonts w:cs="Arial"/>
          <w:color w:val="000000"/>
          <w:lang w:val="en-US"/>
        </w:rPr>
        <w:t>With regard to land aspect, the orientations in terms of occupation and utilization of space in the various planning documents have not been respected. The city also faces a number of land problems due to factors that are natural, human and institutional, including (i) the lack of ownership for several areas belonging to the city; (ii) the fragmentation and disappearance of administrative reserves in certain neighborhoods; (iii) the presence of swampy and highly flood-prone areas (about 35% of the city's land area is marshy); (iv) the existence of numerous disputes and land disputes and the slowness of justice in dealing with such disputes; (v) fragmentation and sale of lowlands, etc.</w:t>
      </w:r>
    </w:p>
    <w:p w14:paraId="613C7F44" w14:textId="77777777" w:rsidR="00D30F3D" w:rsidRPr="00844A9E" w:rsidRDefault="00D30F3D" w:rsidP="00844A9E">
      <w:pPr>
        <w:rPr>
          <w:rFonts w:cs="Arial"/>
          <w:color w:val="000000"/>
          <w:lang w:val="en-US"/>
        </w:rPr>
      </w:pPr>
      <w:r w:rsidRPr="00844A9E">
        <w:rPr>
          <w:rFonts w:cs="Arial"/>
          <w:color w:val="000000"/>
          <w:lang w:val="en-US"/>
        </w:rPr>
        <w:t>The city is exposed to two types of flood risk: (i) river floods and (ii) marine (or coastal) floods that result from several causes including (a) water accumulation due to very heavy precipitation, which can no longer be evacuated or infiltrated, (b) the overflowing of streams due to torrential rain and runoff, (c) the saturation and rise of groundwater. In addition to this phenomenon, the city is under threat of coastal erosion because the maps and images of Cotonou’s East obtained by remote detection between 1963 and 2000 show a decline of the coastline of more than 400 meters in the area located at the East of Cotonou port.</w:t>
      </w:r>
    </w:p>
    <w:p w14:paraId="68EB36E8" w14:textId="77777777" w:rsidR="00D30F3D" w:rsidRPr="00844A9E" w:rsidRDefault="00D30F3D" w:rsidP="00844A9E">
      <w:pPr>
        <w:spacing w:before="240"/>
        <w:rPr>
          <w:rFonts w:cs="Arial"/>
          <w:lang w:val="en-US"/>
        </w:rPr>
      </w:pPr>
      <w:r w:rsidRPr="00844A9E">
        <w:rPr>
          <w:rFonts w:cs="Arial"/>
          <w:color w:val="000000"/>
          <w:lang w:val="en-US"/>
        </w:rPr>
        <w:t xml:space="preserve"> </w:t>
      </w:r>
      <w:r w:rsidRPr="00844A9E">
        <w:rPr>
          <w:rFonts w:cs="Arial"/>
          <w:lang w:val="en-US"/>
        </w:rPr>
        <w:t>Nokoué Lake and the Cotonou Channel which form part of the city's river system are elements of the RAMSR 1018 site. These sensitive ecosystems are very threatened by human occupation and waste filling. In the PAPVIC framework, Lake Nokoué will receive the water from Wa, WW1, WW2, WW4, Pb, Pc and Qc collectors. Similarly, the Cotonou Channel will receive the waters of the collector’s Ra, Rb-Rd, Rc, D, S / Sb, Y, Qb, Sbis and WW3 of which it constitutes the natural outlet. These two ecosystems (Lake Nokoué and the Cotonou Channel) constitute a habitat for bird fauna, some of which are migratory and some others fully protected. Ornithological studies reveal the periodic presence of 05 migratory bird species recognized by IUCN as endangered species towards extension. These include the Gray Pelican (</w:t>
      </w:r>
      <w:r w:rsidRPr="00844A9E">
        <w:rPr>
          <w:rFonts w:cs="Arial"/>
          <w:b/>
          <w:lang w:val="en-US"/>
        </w:rPr>
        <w:t>Pelecanus rufescens</w:t>
      </w:r>
      <w:r w:rsidRPr="00844A9E">
        <w:rPr>
          <w:rFonts w:cs="Arial"/>
          <w:lang w:val="en-US"/>
        </w:rPr>
        <w:t>), Pintail (</w:t>
      </w:r>
      <w:r w:rsidRPr="00844A9E">
        <w:rPr>
          <w:rFonts w:cs="Arial"/>
          <w:b/>
          <w:lang w:val="en-US"/>
        </w:rPr>
        <w:t>Anas acuta Linnaeus</w:t>
      </w:r>
      <w:r w:rsidRPr="00844A9E">
        <w:rPr>
          <w:rFonts w:cs="Arial"/>
          <w:lang w:val="en-US"/>
        </w:rPr>
        <w:t>), Osprey (</w:t>
      </w:r>
      <w:r w:rsidRPr="00844A9E">
        <w:rPr>
          <w:rFonts w:cs="Arial"/>
          <w:b/>
          <w:lang w:val="en-US"/>
        </w:rPr>
        <w:t>Pandion haliaetus</w:t>
      </w:r>
      <w:r w:rsidRPr="00844A9E">
        <w:rPr>
          <w:rFonts w:cs="Arial"/>
          <w:lang w:val="en-US"/>
        </w:rPr>
        <w:t>), Double Snipe (</w:t>
      </w:r>
      <w:r w:rsidRPr="00844A9E">
        <w:rPr>
          <w:rFonts w:cs="Arial"/>
          <w:b/>
          <w:lang w:val="en-US"/>
        </w:rPr>
        <w:t>Gallinago media</w:t>
      </w:r>
      <w:r w:rsidRPr="00844A9E">
        <w:rPr>
          <w:rFonts w:cs="Arial"/>
          <w:lang w:val="en-US"/>
        </w:rPr>
        <w:t>) and African Scissor-bite (</w:t>
      </w:r>
      <w:r w:rsidRPr="00844A9E">
        <w:rPr>
          <w:rFonts w:cs="Arial"/>
          <w:b/>
          <w:lang w:val="en-US"/>
        </w:rPr>
        <w:t>Rynchops flavirostris</w:t>
      </w:r>
      <w:r w:rsidRPr="00844A9E">
        <w:rPr>
          <w:rFonts w:cs="Arial"/>
          <w:lang w:val="en-US"/>
        </w:rPr>
        <w:t>).</w:t>
      </w:r>
    </w:p>
    <w:p w14:paraId="22A64F01" w14:textId="77777777" w:rsidR="00D30F3D" w:rsidRPr="00844A9E" w:rsidRDefault="00D30F3D" w:rsidP="00844A9E">
      <w:pPr>
        <w:rPr>
          <w:rFonts w:cs="Arial"/>
          <w:lang w:val="en-US"/>
        </w:rPr>
      </w:pPr>
      <w:r w:rsidRPr="00844A9E">
        <w:rPr>
          <w:rFonts w:cs="Arial"/>
          <w:lang w:val="en-US"/>
        </w:rPr>
        <w:t>The shallows, natural sites envisaged to house certain retention basins are subject of occupations in various forms: (i) constructions for dwellings with precarious or modern materials; (ii) building workshops for various activities (carpentry, welding, mechanics, vulcanization, glazing, gas sales, catering, truck parking, vehicle washing, hairdressing, etc.); (iii) occupations by vegetable crops; (iv) fishery occupations; etc.</w:t>
      </w:r>
    </w:p>
    <w:p w14:paraId="6131A257" w14:textId="77777777" w:rsidR="00D30F3D" w:rsidRPr="00844A9E" w:rsidRDefault="00D30F3D" w:rsidP="00844A9E">
      <w:pPr>
        <w:tabs>
          <w:tab w:val="left" w:pos="3225"/>
        </w:tabs>
        <w:spacing w:before="240"/>
        <w:rPr>
          <w:rFonts w:cs="Arial"/>
          <w:lang w:val="en-US"/>
        </w:rPr>
      </w:pPr>
      <w:r w:rsidRPr="00844A9E">
        <w:rPr>
          <w:rFonts w:cs="Arial"/>
          <w:lang w:val="en-US"/>
        </w:rPr>
        <w:t xml:space="preserve">Apart from species of alignment and reforestation and embellishment/ornamental species, swamps which are retention ponds (to be revamped) and outlets, are true reserves of natural vegetation rich in biodiversity. There are formations such as: floating meadow, flood prairie, marsh prairie and urban wasteland. More than twenty species have been identified but none of them has the status of endangered species. The most important are: </w:t>
      </w:r>
      <w:r w:rsidRPr="00844A9E">
        <w:rPr>
          <w:rFonts w:cs="Arial"/>
          <w:i/>
          <w:lang w:val="en-US"/>
        </w:rPr>
        <w:t>Eichhornia crassipes, Paspalum vaginatum, Typha domingensis, Terminalia catapa, Kyllinga peruviana, Canavalia rosea, Costus spicatus, Thalia geniculata, Musa sp, Carica papaya and Nymphea lotus floating</w:t>
      </w:r>
      <w:r w:rsidRPr="00844A9E">
        <w:rPr>
          <w:rFonts w:cs="Arial"/>
          <w:lang w:val="en-US"/>
        </w:rPr>
        <w:t xml:space="preserve"> on the surface of the water. </w:t>
      </w:r>
      <w:r w:rsidRPr="00844A9E">
        <w:rPr>
          <w:rFonts w:cs="Arial"/>
          <w:i/>
          <w:lang w:val="en-US"/>
        </w:rPr>
        <w:t>Phyla nodifolia, Pentodon pentandrus, hyptissuaveolens</w:t>
      </w:r>
      <w:r w:rsidRPr="00844A9E">
        <w:rPr>
          <w:rFonts w:cs="Arial"/>
          <w:lang w:val="en-US"/>
        </w:rPr>
        <w:t xml:space="preserve">, and some </w:t>
      </w:r>
      <w:r w:rsidRPr="00844A9E">
        <w:rPr>
          <w:rFonts w:cs="Arial"/>
          <w:i/>
          <w:lang w:val="en-US"/>
        </w:rPr>
        <w:t>poaceae of the genus Eragrostis, Panicum and Dactyloctenium etc</w:t>
      </w:r>
      <w:r w:rsidRPr="00844A9E">
        <w:rPr>
          <w:rFonts w:cs="Arial"/>
          <w:lang w:val="en-US"/>
        </w:rPr>
        <w:t>. are also found.</w:t>
      </w:r>
    </w:p>
    <w:p w14:paraId="482DE0A9" w14:textId="77777777" w:rsidR="00D30F3D" w:rsidRPr="00844A9E" w:rsidRDefault="00D30F3D" w:rsidP="00844A9E">
      <w:pPr>
        <w:tabs>
          <w:tab w:val="left" w:pos="3225"/>
        </w:tabs>
        <w:rPr>
          <w:rFonts w:cs="Arial"/>
          <w:lang w:val="en-US"/>
        </w:rPr>
      </w:pPr>
    </w:p>
    <w:p w14:paraId="2310934E" w14:textId="77777777" w:rsidR="00D30F3D" w:rsidRPr="00844A9E" w:rsidRDefault="00D30F3D" w:rsidP="00844A9E">
      <w:pPr>
        <w:rPr>
          <w:rFonts w:cs="Arial"/>
          <w:bCs/>
          <w:lang w:val="en-US"/>
        </w:rPr>
      </w:pPr>
      <w:r w:rsidRPr="00844A9E">
        <w:rPr>
          <w:rFonts w:cs="Arial"/>
          <w:bCs/>
          <w:lang w:val="en-US"/>
        </w:rPr>
        <w:t>These species are valued by local populations either for traditional medicine, as useful plants, or for aphrodisiac products.</w:t>
      </w:r>
    </w:p>
    <w:p w14:paraId="4DEFDDFE" w14:textId="77777777" w:rsidR="00D30F3D" w:rsidRPr="00844A9E" w:rsidRDefault="00D30F3D" w:rsidP="00844A9E">
      <w:pPr>
        <w:spacing w:before="120" w:after="120"/>
        <w:rPr>
          <w:rFonts w:cs="Arial"/>
          <w:bCs/>
          <w:lang w:val="en-US"/>
        </w:rPr>
      </w:pPr>
    </w:p>
    <w:p w14:paraId="1B5C55F2" w14:textId="77777777" w:rsidR="00D30F3D" w:rsidRPr="00844A9E" w:rsidRDefault="00D30F3D" w:rsidP="00844A9E">
      <w:pPr>
        <w:autoSpaceDE w:val="0"/>
        <w:autoSpaceDN w:val="0"/>
        <w:adjustRightInd w:val="0"/>
        <w:rPr>
          <w:rFonts w:cs="Arial"/>
          <w:color w:val="auto"/>
          <w:lang w:val="en-US"/>
        </w:rPr>
      </w:pPr>
      <w:r w:rsidRPr="00844A9E">
        <w:rPr>
          <w:rFonts w:cs="Arial"/>
          <w:color w:val="auto"/>
          <w:lang w:val="en-US"/>
        </w:rPr>
        <w:t xml:space="preserve">On the legal front, five fundamental texts prescribe the obligation of environmental protection, of the littoral (where Cotonou is located) and the realization of </w:t>
      </w:r>
      <w:r w:rsidRPr="00844A9E">
        <w:rPr>
          <w:rFonts w:cs="Arial"/>
          <w:color w:val="000000"/>
          <w:lang w:val="en-US"/>
        </w:rPr>
        <w:t>Environmental and Social Impact Study (ESIS)</w:t>
      </w:r>
      <w:r w:rsidRPr="00844A9E">
        <w:rPr>
          <w:rFonts w:cs="Arial"/>
          <w:color w:val="auto"/>
          <w:lang w:val="en-US"/>
        </w:rPr>
        <w:t>: (i) Law n ° 1998-03 of February 12, 1999 on the law Framework on the environment in the Republic of Benin; (ii) Law No. 2007-20 of 23 August 2007 on the protection of the cultural and natural heritage of a cultural nature in the Republic of Benin, (iii) Law No. 2018-10 of 02 July 2018 on the protection, planning and implementation of value of the coastal zone in the Republic of Benin, (iv) Law No. 87-015 of 21 September 1987 on the code of public hygiene, supplemented by its implementing decree No. 097-616 of 18 December 1987 on the code of public health and (v) Decree No. 2017-332 of 06 July 2017 on the organization of environmental assessment procedures in the Republic of Benin.</w:t>
      </w:r>
    </w:p>
    <w:p w14:paraId="4059EBB9" w14:textId="77777777" w:rsidR="00D30F3D" w:rsidRPr="00844A9E" w:rsidRDefault="00D30F3D" w:rsidP="00844A9E">
      <w:pPr>
        <w:spacing w:before="240"/>
        <w:rPr>
          <w:rFonts w:cs="Arial"/>
          <w:bCs/>
          <w:color w:val="auto"/>
          <w:lang w:val="en-US"/>
        </w:rPr>
      </w:pPr>
      <w:r w:rsidRPr="00844A9E">
        <w:rPr>
          <w:rFonts w:cs="Arial"/>
          <w:bCs/>
          <w:color w:val="auto"/>
          <w:lang w:val="en-US"/>
        </w:rPr>
        <w:t>At the political and strategic level, the management of rainwater and the sanitation of the living environment of the populations are guided by: (i) the document of National Policy of Hygiene and Sanitation; (ii) the National Strategy for the Promotion of Hygiene and Sanitation in rural and semi-urban areas; (iii) the National Water Policy Document; (iv) the National Strategy for Waste Management, (v) the Space Agenda, (vi) the National Risk and Disaster Management Plan, (vii) the National Strategy for the Implementation of the UN Framework Convention on Climate Change. United Nations on Climate Change and (viii) the Environmental Action Plan.</w:t>
      </w:r>
    </w:p>
    <w:p w14:paraId="7A06EEE9" w14:textId="77777777" w:rsidR="00DD1212" w:rsidRPr="00844A9E" w:rsidRDefault="00DD1212" w:rsidP="00844A9E">
      <w:pPr>
        <w:rPr>
          <w:rFonts w:cs="Arial"/>
          <w:lang w:val="en-US"/>
        </w:rPr>
      </w:pPr>
      <w:r w:rsidRPr="00844A9E">
        <w:rPr>
          <w:rFonts w:cs="Arial"/>
          <w:lang w:val="en-US"/>
        </w:rPr>
        <w:t>The institutional framework for the implementation of the Project essentially includes:</w:t>
      </w:r>
    </w:p>
    <w:p w14:paraId="77085A2D" w14:textId="77777777" w:rsidR="00DD1212" w:rsidRPr="00844A9E" w:rsidRDefault="00DD1212" w:rsidP="00844A9E">
      <w:pPr>
        <w:pStyle w:val="Paragraphedeliste"/>
        <w:numPr>
          <w:ilvl w:val="0"/>
          <w:numId w:val="180"/>
        </w:numPr>
        <w:overflowPunct/>
        <w:autoSpaceDE/>
        <w:autoSpaceDN/>
        <w:adjustRightInd/>
        <w:spacing w:after="160" w:line="360" w:lineRule="auto"/>
        <w:jc w:val="left"/>
        <w:rPr>
          <w:rFonts w:cs="Arial"/>
          <w:szCs w:val="22"/>
          <w:lang w:val="en-US"/>
        </w:rPr>
      </w:pPr>
      <w:r w:rsidRPr="00844A9E">
        <w:rPr>
          <w:rFonts w:cs="Arial"/>
          <w:b/>
          <w:szCs w:val="22"/>
          <w:lang w:val="en-US"/>
        </w:rPr>
        <w:t>The Ministry of Environment and Sustainable Development (MESD),</w:t>
      </w:r>
      <w:r w:rsidRPr="00844A9E">
        <w:rPr>
          <w:rFonts w:cs="Arial"/>
          <w:szCs w:val="22"/>
          <w:lang w:val="en-US"/>
        </w:rPr>
        <w:t xml:space="preserve"> which is the project Manager. The MESD has delegated the management of the CSMURP to the Agency for Living Conditions and Territory Development of (ALCTD). It ensures the technical coordination of the project and will also ensure the effective consideration and implementation of measures in order to mitigate environmental and social impacts during the implementation of the project;</w:t>
      </w:r>
    </w:p>
    <w:p w14:paraId="16786204" w14:textId="77777777" w:rsidR="00DD1212" w:rsidRPr="00844A9E" w:rsidRDefault="00DD1212" w:rsidP="00844A9E">
      <w:pPr>
        <w:pStyle w:val="Paragraphedeliste"/>
        <w:numPr>
          <w:ilvl w:val="0"/>
          <w:numId w:val="180"/>
        </w:numPr>
        <w:overflowPunct/>
        <w:autoSpaceDE/>
        <w:autoSpaceDN/>
        <w:adjustRightInd/>
        <w:spacing w:after="160" w:line="360" w:lineRule="auto"/>
        <w:jc w:val="left"/>
        <w:rPr>
          <w:rFonts w:cs="Arial"/>
          <w:szCs w:val="22"/>
          <w:lang w:val="en-US"/>
        </w:rPr>
      </w:pPr>
      <w:r w:rsidRPr="00844A9E">
        <w:rPr>
          <w:rFonts w:cs="Arial"/>
          <w:b/>
          <w:szCs w:val="22"/>
          <w:lang w:val="en-US"/>
        </w:rPr>
        <w:t>Agency for the Execution of Urban Works (AGETUR)</w:t>
      </w:r>
      <w:r w:rsidRPr="00844A9E">
        <w:rPr>
          <w:rFonts w:cs="Arial"/>
          <w:szCs w:val="22"/>
          <w:lang w:val="en-US"/>
        </w:rPr>
        <w:t>: it will ensure the delegated Project Owner (PO) for the execution of ESIA and RAP studies.</w:t>
      </w:r>
    </w:p>
    <w:p w14:paraId="2354FC10" w14:textId="77777777" w:rsidR="00DD1212" w:rsidRPr="00844A9E" w:rsidRDefault="00DD1212" w:rsidP="00844A9E">
      <w:pPr>
        <w:pStyle w:val="Paragraphedeliste"/>
        <w:numPr>
          <w:ilvl w:val="0"/>
          <w:numId w:val="180"/>
        </w:numPr>
        <w:overflowPunct/>
        <w:autoSpaceDE/>
        <w:autoSpaceDN/>
        <w:adjustRightInd/>
        <w:spacing w:after="160" w:line="360" w:lineRule="auto"/>
        <w:jc w:val="left"/>
        <w:rPr>
          <w:rFonts w:cs="Arial"/>
          <w:szCs w:val="22"/>
          <w:lang w:val="en-US"/>
        </w:rPr>
      </w:pPr>
      <w:r w:rsidRPr="00844A9E">
        <w:rPr>
          <w:rFonts w:cs="Arial"/>
          <w:b/>
          <w:szCs w:val="22"/>
          <w:lang w:val="en-US"/>
        </w:rPr>
        <w:t>Benin Environment Agency (BEA):</w:t>
      </w:r>
      <w:r w:rsidRPr="00844A9E">
        <w:rPr>
          <w:rFonts w:cs="Arial"/>
          <w:szCs w:val="22"/>
          <w:lang w:val="en-US"/>
        </w:rPr>
        <w:t xml:space="preserve"> will review and approve this Environmental and Social Impact Assessment and will also participate in the external monitoring of the implementation of the ESMP; </w:t>
      </w:r>
    </w:p>
    <w:p w14:paraId="0E56A5AB" w14:textId="77777777" w:rsidR="00DD1212" w:rsidRPr="00844A9E" w:rsidRDefault="00DD1212" w:rsidP="00844A9E">
      <w:pPr>
        <w:pStyle w:val="Paragraphedeliste"/>
        <w:numPr>
          <w:ilvl w:val="0"/>
          <w:numId w:val="180"/>
        </w:numPr>
        <w:overflowPunct/>
        <w:autoSpaceDE/>
        <w:autoSpaceDN/>
        <w:adjustRightInd/>
        <w:spacing w:after="160" w:line="360" w:lineRule="auto"/>
        <w:jc w:val="left"/>
        <w:rPr>
          <w:rFonts w:cs="Arial"/>
          <w:szCs w:val="22"/>
          <w:lang w:val="en-US"/>
        </w:rPr>
      </w:pPr>
      <w:r w:rsidRPr="00844A9E">
        <w:rPr>
          <w:rFonts w:cs="Arial"/>
          <w:b/>
          <w:szCs w:val="22"/>
          <w:lang w:val="en-US"/>
        </w:rPr>
        <w:t>the MESD's Decentralized Technical Services</w:t>
      </w:r>
      <w:r w:rsidRPr="00844A9E">
        <w:rPr>
          <w:rFonts w:cs="Arial"/>
          <w:szCs w:val="22"/>
          <w:lang w:val="en-US"/>
        </w:rPr>
        <w:t xml:space="preserve">, </w:t>
      </w:r>
      <w:proofErr w:type="gramStart"/>
      <w:r w:rsidRPr="00844A9E">
        <w:rPr>
          <w:rFonts w:cs="Arial"/>
          <w:szCs w:val="22"/>
          <w:lang w:val="en-US"/>
        </w:rPr>
        <w:t>chiefly  the</w:t>
      </w:r>
      <w:proofErr w:type="gramEnd"/>
      <w:r w:rsidRPr="00844A9E">
        <w:rPr>
          <w:rFonts w:cs="Arial"/>
          <w:szCs w:val="22"/>
          <w:lang w:val="en-US"/>
        </w:rPr>
        <w:t xml:space="preserve"> General Directorate for Environment and Climate, and the Departmental Directorate for Living Environment and Sustainable Development of Littoral (DDLESD), will contribute to the implementation of the ESMP.</w:t>
      </w:r>
    </w:p>
    <w:p w14:paraId="2D1E38E9" w14:textId="77777777" w:rsidR="00DD1212" w:rsidRPr="00844A9E" w:rsidRDefault="00DD1212" w:rsidP="00844A9E">
      <w:pPr>
        <w:pStyle w:val="Paragraphedeliste"/>
        <w:numPr>
          <w:ilvl w:val="0"/>
          <w:numId w:val="180"/>
        </w:numPr>
        <w:overflowPunct/>
        <w:autoSpaceDE/>
        <w:autoSpaceDN/>
        <w:adjustRightInd/>
        <w:spacing w:after="160" w:line="360" w:lineRule="auto"/>
        <w:jc w:val="left"/>
        <w:rPr>
          <w:rFonts w:cs="Arial"/>
          <w:szCs w:val="22"/>
          <w:lang w:val="en-US"/>
        </w:rPr>
      </w:pPr>
      <w:r w:rsidRPr="00844A9E">
        <w:rPr>
          <w:rFonts w:cs="Arial"/>
          <w:b/>
          <w:szCs w:val="22"/>
          <w:lang w:val="en-US"/>
        </w:rPr>
        <w:t>the Technical services of the City Hall of Cotonou</w:t>
      </w:r>
      <w:r w:rsidRPr="00844A9E">
        <w:rPr>
          <w:rFonts w:cs="Arial"/>
          <w:szCs w:val="22"/>
          <w:lang w:val="en-US"/>
        </w:rPr>
        <w:t xml:space="preserve">, the municipality hosting the project activities, NGOs and active associations in the municipality will also be involved in monitoring the implementation of the ESMP during and after the implementation of the activity. The works carried out will be the property of the City Hall of Cotonou, which will be the manager after the official handover. Its responsibility is engaged with regard to the periodic maintenance of the works. </w:t>
      </w:r>
    </w:p>
    <w:p w14:paraId="7B7A076D" w14:textId="77777777" w:rsidR="00DD1212" w:rsidRPr="00844A9E" w:rsidRDefault="00DD1212" w:rsidP="00844A9E">
      <w:pPr>
        <w:pStyle w:val="Paragraphedeliste"/>
        <w:numPr>
          <w:ilvl w:val="0"/>
          <w:numId w:val="180"/>
        </w:numPr>
        <w:overflowPunct/>
        <w:autoSpaceDE/>
        <w:autoSpaceDN/>
        <w:adjustRightInd/>
        <w:spacing w:after="160" w:line="360" w:lineRule="auto"/>
        <w:jc w:val="left"/>
        <w:rPr>
          <w:rFonts w:cs="Arial"/>
          <w:szCs w:val="22"/>
          <w:lang w:val="en-US"/>
        </w:rPr>
      </w:pPr>
      <w:r w:rsidRPr="00844A9E">
        <w:rPr>
          <w:rFonts w:cs="Arial"/>
          <w:b/>
          <w:szCs w:val="22"/>
          <w:lang w:val="en-US"/>
        </w:rPr>
        <w:t>the contractors/suppliers (Control, surveillance, and execution of the work):</w:t>
      </w:r>
      <w:r w:rsidRPr="00844A9E">
        <w:rPr>
          <w:rFonts w:cs="Arial"/>
          <w:szCs w:val="22"/>
          <w:lang w:val="en-US"/>
        </w:rPr>
        <w:t xml:space="preserve"> they are responsible, through their Environmental Experts, for the implementation of the ESMP's obligations on the site;</w:t>
      </w:r>
    </w:p>
    <w:p w14:paraId="137BD710" w14:textId="77777777" w:rsidR="00DD1212" w:rsidRPr="00844A9E" w:rsidRDefault="00DD1212" w:rsidP="00844A9E">
      <w:pPr>
        <w:pStyle w:val="Paragraphedeliste"/>
        <w:numPr>
          <w:ilvl w:val="0"/>
          <w:numId w:val="180"/>
        </w:numPr>
        <w:overflowPunct/>
        <w:autoSpaceDE/>
        <w:autoSpaceDN/>
        <w:adjustRightInd/>
        <w:spacing w:after="160" w:line="360" w:lineRule="auto"/>
        <w:jc w:val="left"/>
        <w:rPr>
          <w:rFonts w:cs="Arial"/>
          <w:szCs w:val="22"/>
          <w:lang w:val="en-US"/>
        </w:rPr>
      </w:pPr>
      <w:r w:rsidRPr="00844A9E">
        <w:rPr>
          <w:rFonts w:cs="Arial"/>
          <w:b/>
          <w:szCs w:val="22"/>
          <w:lang w:val="en-US"/>
        </w:rPr>
        <w:t>NGOs:</w:t>
      </w:r>
      <w:r w:rsidRPr="00844A9E">
        <w:rPr>
          <w:rFonts w:cs="Arial"/>
          <w:szCs w:val="22"/>
          <w:lang w:val="en-US"/>
        </w:rPr>
        <w:t xml:space="preserve"> In addition to social mobilization, they will participate in raising awareness among the population and monitoring the implementation of ESMP obligations through the involvement of the main actors involved in the implementation of activities;</w:t>
      </w:r>
    </w:p>
    <w:p w14:paraId="10F63B09" w14:textId="77777777" w:rsidR="00DD1212" w:rsidRPr="00844A9E" w:rsidRDefault="00DD1212" w:rsidP="00844A9E">
      <w:pPr>
        <w:pStyle w:val="Paragraphedeliste"/>
        <w:numPr>
          <w:ilvl w:val="0"/>
          <w:numId w:val="180"/>
        </w:numPr>
        <w:overflowPunct/>
        <w:autoSpaceDE/>
        <w:autoSpaceDN/>
        <w:adjustRightInd/>
        <w:spacing w:after="160" w:line="360" w:lineRule="auto"/>
        <w:jc w:val="left"/>
        <w:rPr>
          <w:rFonts w:cs="Arial"/>
          <w:szCs w:val="22"/>
          <w:lang w:val="en-US"/>
        </w:rPr>
      </w:pPr>
      <w:r w:rsidRPr="00844A9E">
        <w:rPr>
          <w:rFonts w:cs="Arial"/>
          <w:b/>
          <w:szCs w:val="22"/>
          <w:lang w:val="en-US"/>
        </w:rPr>
        <w:t>Technical and Financial Partners (TFPs)</w:t>
      </w:r>
      <w:r w:rsidRPr="00844A9E">
        <w:rPr>
          <w:rFonts w:cs="Arial"/>
          <w:szCs w:val="22"/>
          <w:lang w:val="en-US"/>
        </w:rPr>
        <w:t xml:space="preserve"> will have a right to environmental and social monitoring, in accordance with World Bank guidelines. Among the TFPs, apart from the World Bank, are the WABD, the ADB, the IDB, the EIB and the FDA.</w:t>
      </w:r>
    </w:p>
    <w:p w14:paraId="5B0B6022" w14:textId="77777777" w:rsidR="00DD1212" w:rsidRPr="00844A9E" w:rsidRDefault="00DD1212" w:rsidP="00844A9E">
      <w:pPr>
        <w:pStyle w:val="Paragraphedeliste"/>
        <w:spacing w:line="360" w:lineRule="auto"/>
        <w:rPr>
          <w:rFonts w:cs="Arial"/>
          <w:b/>
          <w:szCs w:val="22"/>
        </w:rPr>
      </w:pPr>
    </w:p>
    <w:p w14:paraId="4617D160" w14:textId="46E38636" w:rsidR="00DD1212" w:rsidRPr="000A35A4" w:rsidRDefault="00166A40" w:rsidP="00844A9E">
      <w:pPr>
        <w:pStyle w:val="Paragraphedeliste"/>
        <w:spacing w:line="360" w:lineRule="auto"/>
        <w:rPr>
          <w:rFonts w:cs="Arial"/>
          <w:b/>
          <w:szCs w:val="22"/>
        </w:rPr>
      </w:pPr>
      <w:bookmarkStart w:id="60" w:name="_Toc535239122"/>
      <w:r w:rsidRPr="000A35A4">
        <w:rPr>
          <w:rFonts w:cs="Arial"/>
          <w:b/>
          <w:szCs w:val="22"/>
        </w:rPr>
        <w:t xml:space="preserve">Figure </w:t>
      </w:r>
      <w:r w:rsidRPr="000A35A4">
        <w:rPr>
          <w:rFonts w:cs="Arial"/>
          <w:b/>
          <w:szCs w:val="22"/>
        </w:rPr>
        <w:fldChar w:fldCharType="begin"/>
      </w:r>
      <w:r w:rsidRPr="000A35A4">
        <w:rPr>
          <w:rFonts w:cs="Arial"/>
          <w:b/>
          <w:szCs w:val="22"/>
        </w:rPr>
        <w:instrText xml:space="preserve"> SEQ Figure \* ARABIC </w:instrText>
      </w:r>
      <w:r w:rsidRPr="000A35A4">
        <w:rPr>
          <w:rFonts w:cs="Arial"/>
          <w:b/>
          <w:szCs w:val="22"/>
        </w:rPr>
        <w:fldChar w:fldCharType="separate"/>
      </w:r>
      <w:r w:rsidRPr="000A35A4">
        <w:rPr>
          <w:rFonts w:cs="Arial"/>
          <w:b/>
          <w:noProof/>
          <w:szCs w:val="22"/>
        </w:rPr>
        <w:t>2</w:t>
      </w:r>
      <w:r w:rsidRPr="000A35A4">
        <w:rPr>
          <w:rFonts w:cs="Arial"/>
          <w:b/>
          <w:szCs w:val="22"/>
        </w:rPr>
        <w:fldChar w:fldCharType="end"/>
      </w:r>
      <w:r w:rsidRPr="000A35A4">
        <w:rPr>
          <w:rFonts w:cs="Arial"/>
          <w:b/>
          <w:szCs w:val="22"/>
        </w:rPr>
        <w:t xml:space="preserve"> : </w:t>
      </w:r>
      <w:r w:rsidR="00DD1212" w:rsidRPr="000A35A4">
        <w:rPr>
          <w:rFonts w:cs="Arial"/>
          <w:szCs w:val="22"/>
        </w:rPr>
        <w:t>ESMP Implementation Flowchart</w:t>
      </w:r>
      <w:bookmarkEnd w:id="60"/>
    </w:p>
    <w:p w14:paraId="1AC8188F" w14:textId="77777777" w:rsidR="00DD1212" w:rsidRPr="00844A9E" w:rsidRDefault="00DD1212" w:rsidP="00844A9E">
      <w:pPr>
        <w:pStyle w:val="Paragraphedeliste"/>
        <w:spacing w:line="360" w:lineRule="auto"/>
        <w:rPr>
          <w:rFonts w:cs="Arial"/>
          <w:szCs w:val="22"/>
          <w:lang w:val="en-US"/>
        </w:rPr>
      </w:pPr>
      <w:r w:rsidRPr="00844A9E">
        <w:rPr>
          <w:rFonts w:cs="Arial"/>
          <w:noProof/>
          <w:szCs w:val="22"/>
          <w:lang w:val="fr-FR" w:eastAsia="fr-FR"/>
        </w:rPr>
        <w:drawing>
          <wp:inline distT="0" distB="0" distL="0" distR="0" wp14:anchorId="0962E0C6" wp14:editId="3155AF99">
            <wp:extent cx="5534025" cy="4150360"/>
            <wp:effectExtent l="0" t="0" r="9525" b="2540"/>
            <wp:docPr id="36" name="Image 36"/>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3"/>
                    <a:stretch>
                      <a:fillRect/>
                    </a:stretch>
                  </pic:blipFill>
                  <pic:spPr>
                    <a:xfrm>
                      <a:off x="0" y="0"/>
                      <a:ext cx="5534025" cy="4150360"/>
                    </a:xfrm>
                    <a:prstGeom prst="rect">
                      <a:avLst/>
                    </a:prstGeom>
                  </pic:spPr>
                </pic:pic>
              </a:graphicData>
            </a:graphic>
          </wp:inline>
        </w:drawing>
      </w:r>
    </w:p>
    <w:p w14:paraId="27F03B18" w14:textId="77777777" w:rsidR="00DD1212" w:rsidRPr="00844A9E" w:rsidRDefault="00DD1212" w:rsidP="00844A9E">
      <w:pPr>
        <w:pStyle w:val="Paragraphedeliste"/>
        <w:overflowPunct/>
        <w:autoSpaceDE/>
        <w:autoSpaceDN/>
        <w:adjustRightInd/>
        <w:spacing w:after="160" w:line="360" w:lineRule="auto"/>
        <w:jc w:val="left"/>
        <w:rPr>
          <w:rFonts w:cs="Arial"/>
          <w:szCs w:val="22"/>
          <w:lang w:val="en-US"/>
        </w:rPr>
      </w:pPr>
    </w:p>
    <w:p w14:paraId="535AB8D5" w14:textId="77777777" w:rsidR="00DD1212" w:rsidRPr="00844A9E" w:rsidRDefault="00DD1212" w:rsidP="00844A9E">
      <w:pPr>
        <w:rPr>
          <w:rFonts w:cs="Arial"/>
          <w:lang w:val="en-US"/>
        </w:rPr>
      </w:pPr>
      <w:r w:rsidRPr="00844A9E">
        <w:rPr>
          <w:rFonts w:cs="Arial"/>
          <w:lang w:val="en-US"/>
        </w:rPr>
        <w:t>The potential positive impacts are:</w:t>
      </w:r>
    </w:p>
    <w:p w14:paraId="5A7193DA" w14:textId="77777777" w:rsidR="00DD1212" w:rsidRPr="00844A9E" w:rsidRDefault="00DD1212" w:rsidP="00844A9E">
      <w:pPr>
        <w:pStyle w:val="Paragraphedeliste"/>
        <w:numPr>
          <w:ilvl w:val="0"/>
          <w:numId w:val="182"/>
        </w:numPr>
        <w:overflowPunct/>
        <w:autoSpaceDE/>
        <w:autoSpaceDN/>
        <w:adjustRightInd/>
        <w:spacing w:after="160" w:line="360" w:lineRule="auto"/>
        <w:jc w:val="left"/>
        <w:rPr>
          <w:rFonts w:cs="Arial"/>
          <w:szCs w:val="22"/>
          <w:lang w:val="en-US"/>
        </w:rPr>
      </w:pPr>
      <w:r w:rsidRPr="00844A9E">
        <w:rPr>
          <w:rFonts w:cs="Arial"/>
          <w:szCs w:val="22"/>
          <w:lang w:val="en-US"/>
        </w:rPr>
        <w:t>Creation of 51,748 jobs;</w:t>
      </w:r>
    </w:p>
    <w:p w14:paraId="5241EF2E" w14:textId="77777777" w:rsidR="00DD1212" w:rsidRPr="00844A9E" w:rsidRDefault="00DD1212" w:rsidP="00844A9E">
      <w:pPr>
        <w:pStyle w:val="Paragraphedeliste"/>
        <w:numPr>
          <w:ilvl w:val="0"/>
          <w:numId w:val="182"/>
        </w:numPr>
        <w:overflowPunct/>
        <w:autoSpaceDE/>
        <w:autoSpaceDN/>
        <w:adjustRightInd/>
        <w:spacing w:after="160" w:line="360" w:lineRule="auto"/>
        <w:jc w:val="left"/>
        <w:rPr>
          <w:rFonts w:cs="Arial"/>
          <w:szCs w:val="22"/>
          <w:lang w:val="en-US"/>
        </w:rPr>
      </w:pPr>
      <w:r w:rsidRPr="00844A9E">
        <w:rPr>
          <w:rFonts w:cs="Arial"/>
          <w:szCs w:val="22"/>
          <w:lang w:val="en-US"/>
        </w:rPr>
        <w:t>Increase in the turnover of companies involved in the supply of materials and equipment;</w:t>
      </w:r>
    </w:p>
    <w:p w14:paraId="4681A182" w14:textId="77777777" w:rsidR="00DD1212" w:rsidRPr="00844A9E" w:rsidRDefault="00DD1212" w:rsidP="00844A9E">
      <w:pPr>
        <w:pStyle w:val="Paragraphedeliste"/>
        <w:numPr>
          <w:ilvl w:val="0"/>
          <w:numId w:val="182"/>
        </w:numPr>
        <w:overflowPunct/>
        <w:autoSpaceDE/>
        <w:autoSpaceDN/>
        <w:adjustRightInd/>
        <w:spacing w:after="160" w:line="360" w:lineRule="auto"/>
        <w:jc w:val="left"/>
        <w:rPr>
          <w:rFonts w:cs="Arial"/>
          <w:szCs w:val="22"/>
          <w:lang w:val="en-US"/>
        </w:rPr>
      </w:pPr>
      <w:r w:rsidRPr="00844A9E">
        <w:rPr>
          <w:rFonts w:cs="Arial"/>
          <w:szCs w:val="22"/>
          <w:lang w:val="en-US"/>
        </w:rPr>
        <w:t>Possibilities for residents to use the rubble to fill in flooded streets and houses;</w:t>
      </w:r>
    </w:p>
    <w:p w14:paraId="761DE458" w14:textId="77777777" w:rsidR="00DD1212" w:rsidRPr="00844A9E" w:rsidRDefault="00DD1212" w:rsidP="00844A9E">
      <w:pPr>
        <w:pStyle w:val="Paragraphedeliste"/>
        <w:numPr>
          <w:ilvl w:val="0"/>
          <w:numId w:val="182"/>
        </w:numPr>
        <w:overflowPunct/>
        <w:autoSpaceDE/>
        <w:autoSpaceDN/>
        <w:adjustRightInd/>
        <w:spacing w:after="160" w:line="360" w:lineRule="auto"/>
        <w:jc w:val="left"/>
        <w:rPr>
          <w:rFonts w:cs="Arial"/>
          <w:szCs w:val="22"/>
          <w:lang w:val="en-US"/>
        </w:rPr>
      </w:pPr>
      <w:r w:rsidRPr="00844A9E">
        <w:rPr>
          <w:rFonts w:cs="Arial"/>
          <w:szCs w:val="22"/>
          <w:lang w:val="en-US"/>
        </w:rPr>
        <w:t>opportunities for NGOs involved in solid and liquid waste management;</w:t>
      </w:r>
    </w:p>
    <w:p w14:paraId="73CE084A" w14:textId="77777777" w:rsidR="00DD1212" w:rsidRPr="00844A9E" w:rsidRDefault="00DD1212" w:rsidP="00844A9E">
      <w:pPr>
        <w:pStyle w:val="Paragraphedeliste"/>
        <w:numPr>
          <w:ilvl w:val="0"/>
          <w:numId w:val="182"/>
        </w:numPr>
        <w:overflowPunct/>
        <w:autoSpaceDE/>
        <w:autoSpaceDN/>
        <w:adjustRightInd/>
        <w:spacing w:after="160" w:line="360" w:lineRule="auto"/>
        <w:jc w:val="left"/>
        <w:rPr>
          <w:rFonts w:cs="Arial"/>
          <w:szCs w:val="22"/>
          <w:lang w:val="en-US"/>
        </w:rPr>
      </w:pPr>
      <w:r w:rsidRPr="00844A9E">
        <w:rPr>
          <w:rFonts w:cs="Arial"/>
          <w:szCs w:val="22"/>
          <w:lang w:val="en-US"/>
        </w:rPr>
        <w:t>improvement of human mobility;</w:t>
      </w:r>
    </w:p>
    <w:p w14:paraId="4220F68B" w14:textId="77777777" w:rsidR="00DD1212" w:rsidRPr="00844A9E" w:rsidRDefault="00DD1212" w:rsidP="00844A9E">
      <w:pPr>
        <w:pStyle w:val="Paragraphedeliste"/>
        <w:numPr>
          <w:ilvl w:val="0"/>
          <w:numId w:val="182"/>
        </w:numPr>
        <w:overflowPunct/>
        <w:autoSpaceDE/>
        <w:autoSpaceDN/>
        <w:adjustRightInd/>
        <w:spacing w:after="160" w:line="360" w:lineRule="auto"/>
        <w:jc w:val="left"/>
        <w:rPr>
          <w:rFonts w:cs="Arial"/>
          <w:szCs w:val="22"/>
          <w:lang w:val="en-US"/>
        </w:rPr>
      </w:pPr>
      <w:r w:rsidRPr="00844A9E">
        <w:rPr>
          <w:rFonts w:cs="Arial"/>
          <w:szCs w:val="22"/>
          <w:lang w:val="en-US"/>
        </w:rPr>
        <w:t>reduction of floods;</w:t>
      </w:r>
    </w:p>
    <w:p w14:paraId="059F0F7C" w14:textId="77777777" w:rsidR="00DD1212" w:rsidRPr="00844A9E" w:rsidRDefault="00DD1212" w:rsidP="00844A9E">
      <w:pPr>
        <w:pStyle w:val="Paragraphedeliste"/>
        <w:numPr>
          <w:ilvl w:val="0"/>
          <w:numId w:val="182"/>
        </w:numPr>
        <w:overflowPunct/>
        <w:autoSpaceDE/>
        <w:autoSpaceDN/>
        <w:adjustRightInd/>
        <w:spacing w:after="160" w:line="360" w:lineRule="auto"/>
        <w:jc w:val="left"/>
        <w:rPr>
          <w:rFonts w:cs="Arial"/>
          <w:szCs w:val="22"/>
          <w:lang w:val="en-US"/>
        </w:rPr>
      </w:pPr>
      <w:r w:rsidRPr="00844A9E">
        <w:rPr>
          <w:rFonts w:cs="Arial"/>
          <w:szCs w:val="22"/>
          <w:lang w:val="en-US"/>
        </w:rPr>
        <w:t>improvement of the environment and quality of life;</w:t>
      </w:r>
    </w:p>
    <w:p w14:paraId="4221CB7C" w14:textId="77777777" w:rsidR="00DD1212" w:rsidRPr="00844A9E" w:rsidRDefault="00DD1212" w:rsidP="00844A9E">
      <w:pPr>
        <w:pStyle w:val="Paragraphedeliste"/>
        <w:numPr>
          <w:ilvl w:val="0"/>
          <w:numId w:val="182"/>
        </w:numPr>
        <w:overflowPunct/>
        <w:autoSpaceDE/>
        <w:autoSpaceDN/>
        <w:adjustRightInd/>
        <w:spacing w:after="160" w:line="360" w:lineRule="auto"/>
        <w:jc w:val="left"/>
        <w:rPr>
          <w:rFonts w:cs="Arial"/>
          <w:szCs w:val="22"/>
          <w:lang w:val="en-US"/>
        </w:rPr>
      </w:pPr>
      <w:r w:rsidRPr="00844A9E">
        <w:rPr>
          <w:rFonts w:cs="Arial"/>
          <w:szCs w:val="22"/>
          <w:lang w:val="en-US"/>
        </w:rPr>
        <w:t>reduction of diseases related to water, floods and insalubrious conditions;</w:t>
      </w:r>
    </w:p>
    <w:p w14:paraId="258819CF" w14:textId="77777777" w:rsidR="00DD1212" w:rsidRPr="00844A9E" w:rsidRDefault="00DD1212" w:rsidP="00844A9E">
      <w:pPr>
        <w:pStyle w:val="Paragraphedeliste"/>
        <w:numPr>
          <w:ilvl w:val="0"/>
          <w:numId w:val="182"/>
        </w:numPr>
        <w:overflowPunct/>
        <w:autoSpaceDE/>
        <w:autoSpaceDN/>
        <w:adjustRightInd/>
        <w:spacing w:after="160" w:line="360" w:lineRule="auto"/>
        <w:jc w:val="left"/>
        <w:rPr>
          <w:rFonts w:cs="Arial"/>
          <w:szCs w:val="22"/>
          <w:lang w:val="en-US"/>
        </w:rPr>
      </w:pPr>
      <w:r w:rsidRPr="00844A9E">
        <w:rPr>
          <w:rFonts w:cs="Arial"/>
          <w:szCs w:val="22"/>
          <w:lang w:val="en-US"/>
        </w:rPr>
        <w:t xml:space="preserve">improving school attendance by schoolchildren and health centers; </w:t>
      </w:r>
    </w:p>
    <w:p w14:paraId="7152D1CB" w14:textId="77777777" w:rsidR="00DD1212" w:rsidRPr="00844A9E" w:rsidRDefault="00DD1212" w:rsidP="00844A9E">
      <w:pPr>
        <w:pStyle w:val="Paragraphedeliste"/>
        <w:numPr>
          <w:ilvl w:val="0"/>
          <w:numId w:val="182"/>
        </w:numPr>
        <w:overflowPunct/>
        <w:autoSpaceDE/>
        <w:autoSpaceDN/>
        <w:adjustRightInd/>
        <w:spacing w:after="160" w:line="360" w:lineRule="auto"/>
        <w:jc w:val="left"/>
        <w:rPr>
          <w:rFonts w:cs="Arial"/>
          <w:szCs w:val="22"/>
          <w:lang w:val="en-US"/>
        </w:rPr>
      </w:pPr>
      <w:r w:rsidRPr="00844A9E">
        <w:rPr>
          <w:rFonts w:cs="Arial"/>
          <w:szCs w:val="22"/>
          <w:lang w:val="en-US"/>
        </w:rPr>
        <w:t>improving school performance;</w:t>
      </w:r>
    </w:p>
    <w:p w14:paraId="11475069" w14:textId="77777777" w:rsidR="00DD1212" w:rsidRPr="00844A9E" w:rsidRDefault="00DD1212" w:rsidP="00844A9E">
      <w:pPr>
        <w:pStyle w:val="Paragraphedeliste"/>
        <w:numPr>
          <w:ilvl w:val="0"/>
          <w:numId w:val="182"/>
        </w:numPr>
        <w:overflowPunct/>
        <w:autoSpaceDE/>
        <w:autoSpaceDN/>
        <w:adjustRightInd/>
        <w:spacing w:after="160" w:line="360" w:lineRule="auto"/>
        <w:jc w:val="left"/>
        <w:rPr>
          <w:rFonts w:cs="Arial"/>
          <w:szCs w:val="22"/>
          <w:lang w:val="en-US"/>
        </w:rPr>
      </w:pPr>
      <w:r w:rsidRPr="00844A9E">
        <w:rPr>
          <w:rFonts w:cs="Arial"/>
          <w:szCs w:val="22"/>
          <w:lang w:val="en-US"/>
        </w:rPr>
        <w:t>market animation in all seasons;</w:t>
      </w:r>
    </w:p>
    <w:p w14:paraId="77E482C4" w14:textId="77777777" w:rsidR="00DD1212" w:rsidRPr="00844A9E" w:rsidRDefault="00DD1212" w:rsidP="00844A9E">
      <w:pPr>
        <w:pStyle w:val="Paragraphedeliste"/>
        <w:numPr>
          <w:ilvl w:val="0"/>
          <w:numId w:val="182"/>
        </w:numPr>
        <w:overflowPunct/>
        <w:autoSpaceDE/>
        <w:autoSpaceDN/>
        <w:adjustRightInd/>
        <w:spacing w:after="160" w:line="360" w:lineRule="auto"/>
        <w:jc w:val="left"/>
        <w:rPr>
          <w:rFonts w:cs="Arial"/>
          <w:szCs w:val="22"/>
          <w:lang w:val="en-US"/>
        </w:rPr>
      </w:pPr>
      <w:r w:rsidRPr="00844A9E">
        <w:rPr>
          <w:rFonts w:cs="Arial"/>
          <w:szCs w:val="22"/>
          <w:lang w:val="en-US"/>
        </w:rPr>
        <w:t>better conditions for the movement of the sick, pregnant women, and the disabled.</w:t>
      </w:r>
    </w:p>
    <w:p w14:paraId="14798301" w14:textId="77777777" w:rsidR="00DD1212" w:rsidRPr="00844A9E" w:rsidRDefault="00DD1212" w:rsidP="00844A9E">
      <w:pPr>
        <w:pStyle w:val="Paragraphedeliste"/>
        <w:numPr>
          <w:ilvl w:val="0"/>
          <w:numId w:val="182"/>
        </w:numPr>
        <w:overflowPunct/>
        <w:autoSpaceDE/>
        <w:autoSpaceDN/>
        <w:adjustRightInd/>
        <w:spacing w:after="160" w:line="360" w:lineRule="auto"/>
        <w:jc w:val="left"/>
        <w:rPr>
          <w:rFonts w:cs="Arial"/>
          <w:szCs w:val="22"/>
          <w:lang w:val="en-US"/>
        </w:rPr>
      </w:pPr>
      <w:r w:rsidRPr="00844A9E">
        <w:rPr>
          <w:rFonts w:cs="Arial"/>
          <w:szCs w:val="22"/>
          <w:lang w:val="en-US"/>
        </w:rPr>
        <w:t xml:space="preserve">availability of leisure and rest areas for residents and populations;   </w:t>
      </w:r>
    </w:p>
    <w:p w14:paraId="14A38320" w14:textId="77777777" w:rsidR="00DD1212" w:rsidRPr="00844A9E" w:rsidRDefault="00DD1212" w:rsidP="00844A9E">
      <w:pPr>
        <w:pStyle w:val="Paragraphedeliste"/>
        <w:numPr>
          <w:ilvl w:val="0"/>
          <w:numId w:val="182"/>
        </w:numPr>
        <w:overflowPunct/>
        <w:autoSpaceDE/>
        <w:autoSpaceDN/>
        <w:adjustRightInd/>
        <w:spacing w:after="160" w:line="360" w:lineRule="auto"/>
        <w:jc w:val="left"/>
        <w:rPr>
          <w:rFonts w:cs="Arial"/>
          <w:szCs w:val="22"/>
          <w:lang w:val="en-US"/>
        </w:rPr>
      </w:pPr>
      <w:r w:rsidRPr="00844A9E">
        <w:rPr>
          <w:rFonts w:cs="Arial"/>
          <w:szCs w:val="22"/>
          <w:lang w:val="en-US"/>
        </w:rPr>
        <w:t>development of related activities;</w:t>
      </w:r>
    </w:p>
    <w:p w14:paraId="5FEA1A38" w14:textId="77777777" w:rsidR="00DD1212" w:rsidRPr="00844A9E" w:rsidRDefault="00DD1212" w:rsidP="00844A9E">
      <w:pPr>
        <w:pStyle w:val="Paragraphedeliste"/>
        <w:numPr>
          <w:ilvl w:val="0"/>
          <w:numId w:val="182"/>
        </w:numPr>
        <w:overflowPunct/>
        <w:autoSpaceDE/>
        <w:autoSpaceDN/>
        <w:adjustRightInd/>
        <w:spacing w:after="160" w:line="360" w:lineRule="auto"/>
        <w:jc w:val="left"/>
        <w:rPr>
          <w:rFonts w:cs="Arial"/>
          <w:szCs w:val="22"/>
          <w:lang w:val="en-US"/>
        </w:rPr>
      </w:pPr>
      <w:r w:rsidRPr="00844A9E">
        <w:rPr>
          <w:rFonts w:cs="Arial"/>
          <w:szCs w:val="22"/>
          <w:lang w:val="en-US"/>
        </w:rPr>
        <w:t>etc.</w:t>
      </w:r>
    </w:p>
    <w:p w14:paraId="32FCCE01" w14:textId="77777777" w:rsidR="00DD1212" w:rsidRPr="00AD6677" w:rsidRDefault="00DD1212" w:rsidP="00844A9E">
      <w:pPr>
        <w:rPr>
          <w:rFonts w:cs="Arial"/>
          <w:sz w:val="20"/>
          <w:lang w:val="en-US"/>
        </w:rPr>
      </w:pPr>
      <w:r w:rsidRPr="00844A9E">
        <w:rPr>
          <w:rFonts w:cs="Arial"/>
          <w:lang w:val="en-US"/>
        </w:rPr>
        <w:t>The following table shows the number of people who will benefit from sanitation and drainage by borough concerned.</w:t>
      </w:r>
      <w:r w:rsidRPr="00AD6677">
        <w:rPr>
          <w:rFonts w:cs="Arial"/>
          <w:sz w:val="20"/>
          <w:lang w:val="en-US"/>
        </w:rPr>
        <w:t xml:space="preserve">                          </w:t>
      </w:r>
    </w:p>
    <w:p w14:paraId="2777D947" w14:textId="157FD120" w:rsidR="00DD1212" w:rsidRPr="000A35A4" w:rsidRDefault="00DD1212" w:rsidP="000A35A4">
      <w:pPr>
        <w:rPr>
          <w:rFonts w:cs="Arial"/>
          <w:b/>
          <w:lang w:val="en-US"/>
        </w:rPr>
      </w:pPr>
      <w:r w:rsidRPr="000A35A4">
        <w:rPr>
          <w:rFonts w:cs="Arial"/>
          <w:lang w:val="en-US"/>
        </w:rPr>
        <w:t xml:space="preserve">       </w:t>
      </w:r>
      <w:r w:rsidRPr="000A35A4">
        <w:rPr>
          <w:rFonts w:cs="Arial"/>
          <w:b/>
          <w:lang w:val="en-US"/>
        </w:rPr>
        <w:t xml:space="preserve">Table </w:t>
      </w:r>
      <w:proofErr w:type="gramStart"/>
      <w:r w:rsidRPr="000A35A4">
        <w:rPr>
          <w:rFonts w:cs="Arial"/>
          <w:b/>
          <w:lang w:val="en-US"/>
        </w:rPr>
        <w:t>1 :</w:t>
      </w:r>
      <w:proofErr w:type="gramEnd"/>
      <w:r w:rsidRPr="000A35A4">
        <w:rPr>
          <w:rFonts w:cs="Arial"/>
          <w:b/>
          <w:lang w:val="en-US"/>
        </w:rPr>
        <w:t xml:space="preserve"> Beneficiaries by Borough of the CSMURP</w:t>
      </w:r>
    </w:p>
    <w:tbl>
      <w:tblPr>
        <w:tblW w:w="67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2593"/>
        <w:gridCol w:w="1060"/>
        <w:gridCol w:w="3117"/>
      </w:tblGrid>
      <w:tr w:rsidR="00DD1212" w:rsidRPr="000A35A4" w14:paraId="609B9947" w14:textId="77777777" w:rsidTr="000A3F7C">
        <w:trPr>
          <w:trHeight w:val="280"/>
          <w:jc w:val="center"/>
        </w:trPr>
        <w:tc>
          <w:tcPr>
            <w:tcW w:w="2593" w:type="dxa"/>
            <w:shd w:val="clear" w:color="auto" w:fill="auto"/>
            <w:vAlign w:val="center"/>
          </w:tcPr>
          <w:p w14:paraId="3BD73543" w14:textId="77777777" w:rsidR="00DD1212" w:rsidRPr="000A35A4" w:rsidRDefault="00DD1212" w:rsidP="000A35A4">
            <w:pPr>
              <w:rPr>
                <w:rFonts w:cs="Arial"/>
                <w:b/>
                <w:color w:val="000000"/>
              </w:rPr>
            </w:pPr>
            <w:r w:rsidRPr="000A35A4">
              <w:rPr>
                <w:rFonts w:cs="Arial"/>
                <w:b/>
                <w:color w:val="000000"/>
              </w:rPr>
              <w:t xml:space="preserve">Locations </w:t>
            </w:r>
          </w:p>
        </w:tc>
        <w:tc>
          <w:tcPr>
            <w:tcW w:w="1060" w:type="dxa"/>
            <w:shd w:val="clear" w:color="auto" w:fill="auto"/>
            <w:vAlign w:val="center"/>
          </w:tcPr>
          <w:p w14:paraId="4A231538" w14:textId="77777777" w:rsidR="00DD1212" w:rsidRPr="000A35A4" w:rsidRDefault="00DD1212" w:rsidP="000A35A4">
            <w:pPr>
              <w:jc w:val="center"/>
              <w:textAlignment w:val="center"/>
              <w:rPr>
                <w:rFonts w:cs="Arial"/>
                <w:b/>
                <w:color w:val="000000"/>
              </w:rPr>
            </w:pPr>
            <w:r w:rsidRPr="000A35A4">
              <w:rPr>
                <w:rFonts w:eastAsia="SimSun" w:cs="Arial"/>
                <w:b/>
                <w:color w:val="000000"/>
              </w:rPr>
              <w:t>2018</w:t>
            </w:r>
          </w:p>
        </w:tc>
        <w:tc>
          <w:tcPr>
            <w:tcW w:w="3117" w:type="dxa"/>
            <w:shd w:val="clear" w:color="auto" w:fill="auto"/>
            <w:vAlign w:val="center"/>
          </w:tcPr>
          <w:p w14:paraId="3EF1E2EE" w14:textId="77777777" w:rsidR="00DD1212" w:rsidRPr="000A35A4" w:rsidRDefault="00DD1212" w:rsidP="000A35A4">
            <w:pPr>
              <w:textAlignment w:val="center"/>
              <w:rPr>
                <w:rFonts w:eastAsia="SimSun" w:cs="Arial"/>
                <w:b/>
                <w:color w:val="000000"/>
              </w:rPr>
            </w:pPr>
            <w:r w:rsidRPr="000A35A4">
              <w:rPr>
                <w:rFonts w:cs="Arial"/>
                <w:b/>
                <w:lang w:val="en-US"/>
              </w:rPr>
              <w:t>CSMURP basins / works</w:t>
            </w:r>
          </w:p>
        </w:tc>
      </w:tr>
      <w:tr w:rsidR="00DD1212" w:rsidRPr="000A35A4" w14:paraId="081928D8" w14:textId="77777777" w:rsidTr="000A3F7C">
        <w:trPr>
          <w:trHeight w:val="280"/>
          <w:jc w:val="center"/>
        </w:trPr>
        <w:tc>
          <w:tcPr>
            <w:tcW w:w="2593" w:type="dxa"/>
            <w:shd w:val="clear" w:color="auto" w:fill="auto"/>
            <w:vAlign w:val="center"/>
          </w:tcPr>
          <w:p w14:paraId="4C542A4F" w14:textId="77777777" w:rsidR="00DD1212" w:rsidRPr="000A35A4" w:rsidRDefault="00DD1212" w:rsidP="000A35A4">
            <w:pPr>
              <w:rPr>
                <w:rFonts w:cs="Arial"/>
                <w:color w:val="000000"/>
              </w:rPr>
            </w:pPr>
            <w:r w:rsidRPr="000A35A4">
              <w:rPr>
                <w:rFonts w:cs="Arial"/>
                <w:color w:val="000000"/>
              </w:rPr>
              <w:t xml:space="preserve"> Cotonou</w:t>
            </w:r>
          </w:p>
        </w:tc>
        <w:tc>
          <w:tcPr>
            <w:tcW w:w="1060" w:type="dxa"/>
            <w:shd w:val="clear" w:color="auto" w:fill="auto"/>
            <w:vAlign w:val="center"/>
          </w:tcPr>
          <w:p w14:paraId="53E7F9A8" w14:textId="77777777" w:rsidR="00DD1212" w:rsidRPr="000A35A4" w:rsidRDefault="00DD1212" w:rsidP="000A35A4">
            <w:pPr>
              <w:jc w:val="center"/>
              <w:textAlignment w:val="center"/>
              <w:rPr>
                <w:rFonts w:eastAsia="SimSun" w:cs="Arial"/>
                <w:color w:val="000000"/>
              </w:rPr>
            </w:pPr>
            <w:r w:rsidRPr="000A35A4">
              <w:rPr>
                <w:rFonts w:eastAsia="SimSun" w:cs="Arial"/>
                <w:color w:val="000000"/>
              </w:rPr>
              <w:t>990 775</w:t>
            </w:r>
          </w:p>
        </w:tc>
        <w:tc>
          <w:tcPr>
            <w:tcW w:w="3117" w:type="dxa"/>
            <w:shd w:val="clear" w:color="auto" w:fill="auto"/>
            <w:vAlign w:val="center"/>
          </w:tcPr>
          <w:p w14:paraId="05617D86" w14:textId="77777777" w:rsidR="00DD1212" w:rsidRPr="000A35A4" w:rsidRDefault="00DD1212" w:rsidP="000A35A4">
            <w:pPr>
              <w:jc w:val="center"/>
              <w:textAlignment w:val="center"/>
              <w:rPr>
                <w:rFonts w:eastAsia="SimSun" w:cs="Arial"/>
                <w:color w:val="000000"/>
              </w:rPr>
            </w:pPr>
            <w:r w:rsidRPr="000A35A4">
              <w:rPr>
                <w:rFonts w:eastAsia="SimSun" w:cs="Arial"/>
                <w:color w:val="000000"/>
              </w:rPr>
              <w:t>-</w:t>
            </w:r>
          </w:p>
        </w:tc>
      </w:tr>
      <w:tr w:rsidR="00DD1212" w:rsidRPr="000A35A4" w14:paraId="78EF2678" w14:textId="77777777" w:rsidTr="000A3F7C">
        <w:trPr>
          <w:trHeight w:val="280"/>
          <w:jc w:val="center"/>
        </w:trPr>
        <w:tc>
          <w:tcPr>
            <w:tcW w:w="2593" w:type="dxa"/>
            <w:shd w:val="clear" w:color="auto" w:fill="auto"/>
            <w:vAlign w:val="center"/>
          </w:tcPr>
          <w:p w14:paraId="48408B8F" w14:textId="77777777" w:rsidR="00DD1212" w:rsidRPr="000A35A4" w:rsidRDefault="00DD1212" w:rsidP="000A35A4">
            <w:pPr>
              <w:textAlignment w:val="center"/>
              <w:rPr>
                <w:rFonts w:cs="Arial"/>
                <w:color w:val="000000"/>
              </w:rPr>
            </w:pPr>
            <w:r w:rsidRPr="000A35A4">
              <w:rPr>
                <w:rFonts w:eastAsia="SimSun" w:cs="Arial"/>
                <w:color w:val="000000"/>
              </w:rPr>
              <w:t>1</w:t>
            </w:r>
            <w:r w:rsidRPr="000A35A4">
              <w:rPr>
                <w:rFonts w:eastAsia="SimSun" w:cs="Arial"/>
                <w:color w:val="000000"/>
                <w:vertAlign w:val="superscript"/>
              </w:rPr>
              <w:t xml:space="preserve">st </w:t>
            </w:r>
            <w:r w:rsidRPr="000A35A4">
              <w:rPr>
                <w:rFonts w:eastAsia="SimSun" w:cs="Arial"/>
                <w:color w:val="000000"/>
              </w:rPr>
              <w:t>borough</w:t>
            </w:r>
          </w:p>
        </w:tc>
        <w:tc>
          <w:tcPr>
            <w:tcW w:w="1060" w:type="dxa"/>
            <w:shd w:val="clear" w:color="auto" w:fill="auto"/>
            <w:vAlign w:val="center"/>
          </w:tcPr>
          <w:p w14:paraId="6F36C36A" w14:textId="77777777" w:rsidR="00DD1212" w:rsidRPr="000A35A4" w:rsidRDefault="00DD1212" w:rsidP="000A35A4">
            <w:pPr>
              <w:jc w:val="center"/>
              <w:textAlignment w:val="center"/>
              <w:rPr>
                <w:rFonts w:cs="Arial"/>
                <w:color w:val="000000"/>
              </w:rPr>
            </w:pPr>
            <w:r w:rsidRPr="000A35A4">
              <w:rPr>
                <w:rFonts w:eastAsia="SimSun" w:cs="Arial"/>
                <w:color w:val="000000"/>
              </w:rPr>
              <w:t>84 575</w:t>
            </w:r>
          </w:p>
        </w:tc>
        <w:tc>
          <w:tcPr>
            <w:tcW w:w="3117" w:type="dxa"/>
            <w:shd w:val="clear" w:color="auto" w:fill="auto"/>
            <w:vAlign w:val="center"/>
          </w:tcPr>
          <w:p w14:paraId="22F3AAE0" w14:textId="77777777" w:rsidR="00DD1212" w:rsidRPr="000A35A4" w:rsidRDefault="00DD1212" w:rsidP="000A35A4">
            <w:pPr>
              <w:textAlignment w:val="center"/>
              <w:rPr>
                <w:rFonts w:eastAsia="SimSun" w:cs="Arial"/>
              </w:rPr>
            </w:pPr>
            <w:r w:rsidRPr="000A35A4">
              <w:rPr>
                <w:rFonts w:cs="Arial"/>
              </w:rPr>
              <w:t>Zb1, Zb2, Zb3, Zb4</w:t>
            </w:r>
          </w:p>
        </w:tc>
      </w:tr>
      <w:tr w:rsidR="00DD1212" w:rsidRPr="000A35A4" w14:paraId="2C9DA264" w14:textId="77777777" w:rsidTr="000A3F7C">
        <w:trPr>
          <w:trHeight w:val="280"/>
          <w:jc w:val="center"/>
        </w:trPr>
        <w:tc>
          <w:tcPr>
            <w:tcW w:w="2593" w:type="dxa"/>
            <w:shd w:val="clear" w:color="auto" w:fill="auto"/>
            <w:vAlign w:val="center"/>
          </w:tcPr>
          <w:p w14:paraId="09A3B44C" w14:textId="77777777" w:rsidR="00DD1212" w:rsidRPr="000A35A4" w:rsidRDefault="00DD1212" w:rsidP="000A35A4">
            <w:pPr>
              <w:textAlignment w:val="center"/>
              <w:rPr>
                <w:rFonts w:cs="Arial"/>
                <w:color w:val="000000"/>
              </w:rPr>
            </w:pPr>
            <w:r w:rsidRPr="000A35A4">
              <w:rPr>
                <w:rFonts w:eastAsia="SimSun" w:cs="Arial"/>
                <w:color w:val="000000"/>
              </w:rPr>
              <w:t>2</w:t>
            </w:r>
            <w:r w:rsidRPr="000A35A4">
              <w:rPr>
                <w:rFonts w:eastAsia="SimSun" w:cs="Arial"/>
                <w:color w:val="000000"/>
                <w:vertAlign w:val="superscript"/>
              </w:rPr>
              <w:t>nd</w:t>
            </w:r>
            <w:r w:rsidRPr="000A35A4">
              <w:rPr>
                <w:rFonts w:eastAsia="SimSun" w:cs="Arial"/>
                <w:color w:val="000000"/>
              </w:rPr>
              <w:t xml:space="preserve"> borough</w:t>
            </w:r>
          </w:p>
        </w:tc>
        <w:tc>
          <w:tcPr>
            <w:tcW w:w="1060" w:type="dxa"/>
            <w:shd w:val="clear" w:color="auto" w:fill="auto"/>
            <w:vAlign w:val="center"/>
          </w:tcPr>
          <w:p w14:paraId="68486DE5" w14:textId="77777777" w:rsidR="00DD1212" w:rsidRPr="000A35A4" w:rsidRDefault="00DD1212" w:rsidP="000A35A4">
            <w:pPr>
              <w:jc w:val="center"/>
              <w:textAlignment w:val="center"/>
              <w:rPr>
                <w:rFonts w:cs="Arial"/>
                <w:color w:val="000000"/>
              </w:rPr>
            </w:pPr>
            <w:r w:rsidRPr="000A35A4">
              <w:rPr>
                <w:rFonts w:eastAsia="SimSun" w:cs="Arial"/>
                <w:color w:val="000000"/>
              </w:rPr>
              <w:t>89 982</w:t>
            </w:r>
          </w:p>
        </w:tc>
        <w:tc>
          <w:tcPr>
            <w:tcW w:w="3117" w:type="dxa"/>
            <w:shd w:val="clear" w:color="auto" w:fill="auto"/>
            <w:vAlign w:val="center"/>
          </w:tcPr>
          <w:p w14:paraId="3DACE36D" w14:textId="77777777" w:rsidR="00DD1212" w:rsidRPr="000A35A4" w:rsidRDefault="00DD1212" w:rsidP="000A35A4">
            <w:pPr>
              <w:textAlignment w:val="center"/>
              <w:rPr>
                <w:rFonts w:eastAsia="SimSun" w:cs="Arial"/>
                <w:lang w:val="en-US"/>
              </w:rPr>
            </w:pPr>
            <w:r w:rsidRPr="000A35A4">
              <w:rPr>
                <w:rFonts w:cs="Arial"/>
                <w:lang w:val="en-US"/>
              </w:rPr>
              <w:t>Wa, WW1, WW2 WW3, Wab</w:t>
            </w:r>
          </w:p>
        </w:tc>
      </w:tr>
      <w:tr w:rsidR="00DD1212" w:rsidRPr="000A35A4" w14:paraId="1B12D236" w14:textId="77777777" w:rsidTr="000A3F7C">
        <w:trPr>
          <w:trHeight w:val="280"/>
          <w:jc w:val="center"/>
        </w:trPr>
        <w:tc>
          <w:tcPr>
            <w:tcW w:w="2593" w:type="dxa"/>
            <w:shd w:val="clear" w:color="auto" w:fill="auto"/>
            <w:vAlign w:val="center"/>
          </w:tcPr>
          <w:p w14:paraId="366BAF58" w14:textId="77777777" w:rsidR="00DD1212" w:rsidRPr="000A35A4" w:rsidRDefault="00DD1212" w:rsidP="000A35A4">
            <w:pPr>
              <w:textAlignment w:val="center"/>
              <w:rPr>
                <w:rFonts w:cs="Arial"/>
                <w:color w:val="000000"/>
              </w:rPr>
            </w:pPr>
            <w:r w:rsidRPr="000A35A4">
              <w:rPr>
                <w:rFonts w:eastAsia="SimSun" w:cs="Arial"/>
                <w:color w:val="000000"/>
              </w:rPr>
              <w:t>3</w:t>
            </w:r>
            <w:r w:rsidRPr="000A35A4">
              <w:rPr>
                <w:rFonts w:eastAsia="SimSun" w:cs="Arial"/>
                <w:color w:val="000000"/>
                <w:vertAlign w:val="superscript"/>
              </w:rPr>
              <w:t>rd</w:t>
            </w:r>
            <w:r w:rsidRPr="000A35A4">
              <w:rPr>
                <w:rFonts w:eastAsia="SimSun" w:cs="Arial"/>
                <w:color w:val="000000"/>
              </w:rPr>
              <w:t xml:space="preserve"> borough</w:t>
            </w:r>
          </w:p>
        </w:tc>
        <w:tc>
          <w:tcPr>
            <w:tcW w:w="1060" w:type="dxa"/>
            <w:shd w:val="clear" w:color="auto" w:fill="auto"/>
            <w:vAlign w:val="center"/>
          </w:tcPr>
          <w:p w14:paraId="5C3294B7" w14:textId="77777777" w:rsidR="00DD1212" w:rsidRPr="000A35A4" w:rsidRDefault="00DD1212" w:rsidP="000A35A4">
            <w:pPr>
              <w:jc w:val="center"/>
              <w:textAlignment w:val="center"/>
              <w:rPr>
                <w:rFonts w:cs="Arial"/>
                <w:color w:val="000000"/>
              </w:rPr>
            </w:pPr>
            <w:r w:rsidRPr="000A35A4">
              <w:rPr>
                <w:rFonts w:eastAsia="SimSun" w:cs="Arial"/>
                <w:color w:val="000000"/>
              </w:rPr>
              <w:t>102 127</w:t>
            </w:r>
          </w:p>
        </w:tc>
        <w:tc>
          <w:tcPr>
            <w:tcW w:w="3117" w:type="dxa"/>
            <w:shd w:val="clear" w:color="auto" w:fill="auto"/>
            <w:vAlign w:val="center"/>
          </w:tcPr>
          <w:p w14:paraId="1B8010D7" w14:textId="77777777" w:rsidR="00DD1212" w:rsidRPr="000A35A4" w:rsidRDefault="00DD1212" w:rsidP="000A35A4">
            <w:pPr>
              <w:textAlignment w:val="center"/>
              <w:rPr>
                <w:rFonts w:eastAsia="SimSun" w:cs="Arial"/>
                <w:lang w:val="en-US"/>
              </w:rPr>
            </w:pPr>
            <w:r w:rsidRPr="000A35A4">
              <w:rPr>
                <w:rFonts w:cs="Arial"/>
                <w:lang w:val="en-US"/>
              </w:rPr>
              <w:t>S, Sbis, WW4 and Rabis</w:t>
            </w:r>
          </w:p>
        </w:tc>
      </w:tr>
      <w:tr w:rsidR="00DD1212" w:rsidRPr="000A35A4" w14:paraId="4AF677C7" w14:textId="77777777" w:rsidTr="000A3F7C">
        <w:trPr>
          <w:trHeight w:val="280"/>
          <w:jc w:val="center"/>
        </w:trPr>
        <w:tc>
          <w:tcPr>
            <w:tcW w:w="2593" w:type="dxa"/>
            <w:shd w:val="clear" w:color="auto" w:fill="auto"/>
            <w:vAlign w:val="center"/>
          </w:tcPr>
          <w:p w14:paraId="3C172DBF" w14:textId="77777777" w:rsidR="00DD1212" w:rsidRPr="000A35A4" w:rsidRDefault="00DD1212" w:rsidP="000A35A4">
            <w:pPr>
              <w:textAlignment w:val="center"/>
              <w:rPr>
                <w:rFonts w:cs="Arial"/>
                <w:color w:val="000000"/>
              </w:rPr>
            </w:pPr>
            <w:r w:rsidRPr="000A35A4">
              <w:rPr>
                <w:rFonts w:eastAsia="SimSun" w:cs="Arial"/>
                <w:color w:val="000000"/>
              </w:rPr>
              <w:t>4</w:t>
            </w:r>
            <w:r w:rsidRPr="000A35A4">
              <w:rPr>
                <w:rFonts w:eastAsia="SimSun" w:cs="Arial"/>
                <w:color w:val="000000"/>
                <w:vertAlign w:val="superscript"/>
              </w:rPr>
              <w:t>th</w:t>
            </w:r>
            <w:r w:rsidRPr="000A35A4">
              <w:rPr>
                <w:rFonts w:eastAsia="SimSun" w:cs="Arial"/>
                <w:color w:val="000000"/>
              </w:rPr>
              <w:t>borough</w:t>
            </w:r>
          </w:p>
        </w:tc>
        <w:tc>
          <w:tcPr>
            <w:tcW w:w="1060" w:type="dxa"/>
            <w:shd w:val="clear" w:color="auto" w:fill="auto"/>
            <w:vAlign w:val="center"/>
          </w:tcPr>
          <w:p w14:paraId="6042C0D7" w14:textId="77777777" w:rsidR="00DD1212" w:rsidRPr="000A35A4" w:rsidRDefault="00DD1212" w:rsidP="000A35A4">
            <w:pPr>
              <w:jc w:val="center"/>
              <w:textAlignment w:val="center"/>
              <w:rPr>
                <w:rFonts w:cs="Arial"/>
                <w:color w:val="000000"/>
              </w:rPr>
            </w:pPr>
            <w:r w:rsidRPr="000A35A4">
              <w:rPr>
                <w:rFonts w:eastAsia="SimSun" w:cs="Arial"/>
                <w:color w:val="000000"/>
              </w:rPr>
              <w:t>53 050</w:t>
            </w:r>
          </w:p>
        </w:tc>
        <w:tc>
          <w:tcPr>
            <w:tcW w:w="3117" w:type="dxa"/>
            <w:shd w:val="clear" w:color="auto" w:fill="auto"/>
            <w:vAlign w:val="center"/>
          </w:tcPr>
          <w:p w14:paraId="7BECEABE" w14:textId="77777777" w:rsidR="00DD1212" w:rsidRPr="000A35A4" w:rsidRDefault="00DD1212" w:rsidP="000A35A4">
            <w:pPr>
              <w:textAlignment w:val="center"/>
              <w:rPr>
                <w:rFonts w:eastAsia="SimSun" w:cs="Arial"/>
                <w:lang w:val="en-US"/>
              </w:rPr>
            </w:pPr>
            <w:r w:rsidRPr="000A35A4">
              <w:rPr>
                <w:rFonts w:cs="Arial"/>
                <w:lang w:val="en-US"/>
              </w:rPr>
              <w:t>Y, Ra, Rc, Rd and Rabis</w:t>
            </w:r>
          </w:p>
        </w:tc>
      </w:tr>
      <w:tr w:rsidR="00DD1212" w:rsidRPr="000A35A4" w14:paraId="45C8DC5A" w14:textId="77777777" w:rsidTr="000A3F7C">
        <w:trPr>
          <w:trHeight w:val="280"/>
          <w:jc w:val="center"/>
        </w:trPr>
        <w:tc>
          <w:tcPr>
            <w:tcW w:w="2593" w:type="dxa"/>
            <w:shd w:val="clear" w:color="auto" w:fill="auto"/>
            <w:vAlign w:val="center"/>
          </w:tcPr>
          <w:p w14:paraId="6C5DF7C4" w14:textId="77777777" w:rsidR="00DD1212" w:rsidRPr="000A35A4" w:rsidRDefault="00DD1212" w:rsidP="000A35A4">
            <w:pPr>
              <w:textAlignment w:val="center"/>
              <w:rPr>
                <w:rFonts w:cs="Arial"/>
                <w:color w:val="000000"/>
              </w:rPr>
            </w:pPr>
            <w:r w:rsidRPr="000A35A4">
              <w:rPr>
                <w:rFonts w:eastAsia="SimSun" w:cs="Arial"/>
                <w:color w:val="000000"/>
              </w:rPr>
              <w:t>5</w:t>
            </w:r>
            <w:r w:rsidRPr="000A35A4">
              <w:rPr>
                <w:rFonts w:eastAsia="SimSun" w:cs="Arial"/>
                <w:color w:val="000000"/>
                <w:vertAlign w:val="superscript"/>
              </w:rPr>
              <w:t>th</w:t>
            </w:r>
            <w:r w:rsidRPr="000A35A4">
              <w:rPr>
                <w:rFonts w:eastAsia="SimSun" w:cs="Arial"/>
                <w:color w:val="000000"/>
              </w:rPr>
              <w:t xml:space="preserve"> borough</w:t>
            </w:r>
          </w:p>
        </w:tc>
        <w:tc>
          <w:tcPr>
            <w:tcW w:w="1060" w:type="dxa"/>
            <w:shd w:val="clear" w:color="auto" w:fill="auto"/>
            <w:vAlign w:val="center"/>
          </w:tcPr>
          <w:p w14:paraId="6BF6F850" w14:textId="77777777" w:rsidR="00DD1212" w:rsidRPr="000A35A4" w:rsidRDefault="00DD1212" w:rsidP="000A35A4">
            <w:pPr>
              <w:jc w:val="center"/>
              <w:textAlignment w:val="center"/>
              <w:rPr>
                <w:rFonts w:cs="Arial"/>
                <w:color w:val="000000"/>
              </w:rPr>
            </w:pPr>
            <w:r w:rsidRPr="000A35A4">
              <w:rPr>
                <w:rFonts w:eastAsia="SimSun" w:cs="Arial"/>
                <w:color w:val="000000"/>
              </w:rPr>
              <w:t>29 240</w:t>
            </w:r>
          </w:p>
        </w:tc>
        <w:tc>
          <w:tcPr>
            <w:tcW w:w="3117" w:type="dxa"/>
            <w:shd w:val="clear" w:color="auto" w:fill="auto"/>
            <w:vAlign w:val="center"/>
          </w:tcPr>
          <w:p w14:paraId="7CA0F44B" w14:textId="77777777" w:rsidR="00DD1212" w:rsidRPr="000A35A4" w:rsidRDefault="00DD1212" w:rsidP="000A35A4">
            <w:pPr>
              <w:textAlignment w:val="center"/>
              <w:rPr>
                <w:rFonts w:eastAsia="SimSun" w:cs="Arial"/>
              </w:rPr>
            </w:pPr>
            <w:r w:rsidRPr="000A35A4">
              <w:rPr>
                <w:rFonts w:cs="Arial"/>
              </w:rPr>
              <w:t>D and L</w:t>
            </w:r>
          </w:p>
        </w:tc>
      </w:tr>
      <w:tr w:rsidR="00DD1212" w:rsidRPr="000A35A4" w14:paraId="5C7CBDB2" w14:textId="77777777" w:rsidTr="000A3F7C">
        <w:trPr>
          <w:trHeight w:val="280"/>
          <w:jc w:val="center"/>
        </w:trPr>
        <w:tc>
          <w:tcPr>
            <w:tcW w:w="2593" w:type="dxa"/>
            <w:shd w:val="clear" w:color="auto" w:fill="auto"/>
            <w:vAlign w:val="center"/>
          </w:tcPr>
          <w:p w14:paraId="45BA5351" w14:textId="77777777" w:rsidR="00DD1212" w:rsidRPr="000A35A4" w:rsidRDefault="00DD1212" w:rsidP="000A35A4">
            <w:pPr>
              <w:textAlignment w:val="center"/>
              <w:rPr>
                <w:rFonts w:cs="Arial"/>
                <w:color w:val="000000"/>
              </w:rPr>
            </w:pPr>
            <w:r w:rsidRPr="000A35A4">
              <w:rPr>
                <w:rFonts w:eastAsia="SimSun" w:cs="Arial"/>
                <w:color w:val="000000"/>
              </w:rPr>
              <w:t>6</w:t>
            </w:r>
            <w:r w:rsidRPr="000A35A4">
              <w:rPr>
                <w:rFonts w:eastAsia="SimSun" w:cs="Arial"/>
                <w:color w:val="000000"/>
                <w:vertAlign w:val="superscript"/>
              </w:rPr>
              <w:t>th</w:t>
            </w:r>
            <w:r w:rsidRPr="000A35A4">
              <w:rPr>
                <w:rFonts w:eastAsia="SimSun" w:cs="Arial"/>
                <w:color w:val="000000"/>
              </w:rPr>
              <w:t xml:space="preserve"> borough</w:t>
            </w:r>
          </w:p>
        </w:tc>
        <w:tc>
          <w:tcPr>
            <w:tcW w:w="1060" w:type="dxa"/>
            <w:shd w:val="clear" w:color="auto" w:fill="auto"/>
            <w:vAlign w:val="center"/>
          </w:tcPr>
          <w:p w14:paraId="181B367A" w14:textId="77777777" w:rsidR="00DD1212" w:rsidRPr="000A35A4" w:rsidRDefault="00DD1212" w:rsidP="000A35A4">
            <w:pPr>
              <w:jc w:val="center"/>
              <w:textAlignment w:val="center"/>
              <w:rPr>
                <w:rFonts w:cs="Arial"/>
                <w:color w:val="000000"/>
              </w:rPr>
            </w:pPr>
            <w:r w:rsidRPr="000A35A4">
              <w:rPr>
                <w:rFonts w:eastAsia="SimSun" w:cs="Arial"/>
                <w:color w:val="000000"/>
              </w:rPr>
              <w:t>42 805</w:t>
            </w:r>
          </w:p>
        </w:tc>
        <w:tc>
          <w:tcPr>
            <w:tcW w:w="3117" w:type="dxa"/>
            <w:shd w:val="clear" w:color="auto" w:fill="auto"/>
            <w:vAlign w:val="center"/>
          </w:tcPr>
          <w:p w14:paraId="670596F2" w14:textId="77777777" w:rsidR="00DD1212" w:rsidRPr="000A35A4" w:rsidRDefault="00DD1212" w:rsidP="000A35A4">
            <w:pPr>
              <w:textAlignment w:val="center"/>
              <w:rPr>
                <w:rFonts w:eastAsia="SimSun" w:cs="Arial"/>
              </w:rPr>
            </w:pPr>
            <w:r w:rsidRPr="000A35A4">
              <w:rPr>
                <w:rFonts w:cs="Arial"/>
              </w:rPr>
              <w:t>Qc and Qb</w:t>
            </w:r>
          </w:p>
        </w:tc>
      </w:tr>
      <w:tr w:rsidR="00DD1212" w:rsidRPr="000A35A4" w14:paraId="6FF7386B" w14:textId="77777777" w:rsidTr="000A3F7C">
        <w:trPr>
          <w:trHeight w:val="280"/>
          <w:jc w:val="center"/>
        </w:trPr>
        <w:tc>
          <w:tcPr>
            <w:tcW w:w="2593" w:type="dxa"/>
            <w:shd w:val="clear" w:color="auto" w:fill="auto"/>
            <w:vAlign w:val="center"/>
          </w:tcPr>
          <w:p w14:paraId="38863234" w14:textId="77777777" w:rsidR="00DD1212" w:rsidRPr="000A35A4" w:rsidRDefault="00DD1212" w:rsidP="000A35A4">
            <w:pPr>
              <w:textAlignment w:val="center"/>
              <w:rPr>
                <w:rFonts w:cs="Arial"/>
                <w:color w:val="000000"/>
              </w:rPr>
            </w:pPr>
            <w:r w:rsidRPr="000A35A4">
              <w:rPr>
                <w:rFonts w:eastAsia="SimSun" w:cs="Arial"/>
                <w:color w:val="000000"/>
              </w:rPr>
              <w:t>9</w:t>
            </w:r>
            <w:r w:rsidRPr="000A35A4">
              <w:rPr>
                <w:rFonts w:eastAsia="SimSun" w:cs="Arial"/>
                <w:color w:val="000000"/>
                <w:vertAlign w:val="superscript"/>
              </w:rPr>
              <w:t>th</w:t>
            </w:r>
            <w:r w:rsidRPr="000A35A4">
              <w:rPr>
                <w:rFonts w:eastAsia="SimSun" w:cs="Arial"/>
                <w:color w:val="000000"/>
              </w:rPr>
              <w:t xml:space="preserve"> borough</w:t>
            </w:r>
          </w:p>
        </w:tc>
        <w:tc>
          <w:tcPr>
            <w:tcW w:w="1060" w:type="dxa"/>
            <w:shd w:val="clear" w:color="auto" w:fill="auto"/>
            <w:vAlign w:val="center"/>
          </w:tcPr>
          <w:p w14:paraId="0F40B4E2" w14:textId="77777777" w:rsidR="00DD1212" w:rsidRPr="000A35A4" w:rsidRDefault="00DD1212" w:rsidP="000A35A4">
            <w:pPr>
              <w:jc w:val="center"/>
              <w:textAlignment w:val="center"/>
              <w:rPr>
                <w:rFonts w:cs="Arial"/>
                <w:color w:val="000000"/>
              </w:rPr>
            </w:pPr>
            <w:r w:rsidRPr="000A35A4">
              <w:rPr>
                <w:rFonts w:eastAsia="SimSun" w:cs="Arial"/>
                <w:color w:val="000000"/>
              </w:rPr>
              <w:t>84 179</w:t>
            </w:r>
          </w:p>
        </w:tc>
        <w:tc>
          <w:tcPr>
            <w:tcW w:w="3117" w:type="dxa"/>
            <w:shd w:val="clear" w:color="auto" w:fill="auto"/>
            <w:vAlign w:val="center"/>
          </w:tcPr>
          <w:p w14:paraId="4067FA39" w14:textId="77777777" w:rsidR="00DD1212" w:rsidRPr="000A35A4" w:rsidRDefault="00DD1212" w:rsidP="000A35A4">
            <w:pPr>
              <w:textAlignment w:val="center"/>
              <w:rPr>
                <w:rFonts w:eastAsia="SimSun" w:cs="Arial"/>
              </w:rPr>
            </w:pPr>
            <w:r w:rsidRPr="000A35A4">
              <w:rPr>
                <w:rFonts w:cs="Arial"/>
              </w:rPr>
              <w:t>Pb and Pc</w:t>
            </w:r>
          </w:p>
        </w:tc>
      </w:tr>
      <w:tr w:rsidR="00DD1212" w:rsidRPr="000A35A4" w14:paraId="4B987D0E" w14:textId="77777777" w:rsidTr="000A3F7C">
        <w:trPr>
          <w:trHeight w:val="280"/>
          <w:jc w:val="center"/>
        </w:trPr>
        <w:tc>
          <w:tcPr>
            <w:tcW w:w="2593" w:type="dxa"/>
            <w:shd w:val="clear" w:color="auto" w:fill="auto"/>
            <w:vAlign w:val="center"/>
          </w:tcPr>
          <w:p w14:paraId="7A3C474B" w14:textId="77777777" w:rsidR="00DD1212" w:rsidRPr="000A35A4" w:rsidRDefault="00DD1212" w:rsidP="000A35A4">
            <w:pPr>
              <w:textAlignment w:val="center"/>
              <w:rPr>
                <w:rFonts w:cs="Arial"/>
                <w:color w:val="000000"/>
              </w:rPr>
            </w:pPr>
            <w:r w:rsidRPr="000A35A4">
              <w:rPr>
                <w:rFonts w:eastAsia="SimSun" w:cs="Arial"/>
                <w:color w:val="000000"/>
              </w:rPr>
              <w:t>10</w:t>
            </w:r>
            <w:r w:rsidRPr="000A35A4">
              <w:rPr>
                <w:rFonts w:eastAsia="SimSun" w:cs="Arial"/>
                <w:color w:val="000000"/>
                <w:vertAlign w:val="superscript"/>
              </w:rPr>
              <w:t>th</w:t>
            </w:r>
            <w:r w:rsidRPr="000A35A4">
              <w:rPr>
                <w:rFonts w:eastAsia="SimSun" w:cs="Arial"/>
                <w:color w:val="000000"/>
              </w:rPr>
              <w:t xml:space="preserve"> borough</w:t>
            </w:r>
          </w:p>
        </w:tc>
        <w:tc>
          <w:tcPr>
            <w:tcW w:w="1060" w:type="dxa"/>
            <w:shd w:val="clear" w:color="auto" w:fill="auto"/>
            <w:vAlign w:val="center"/>
          </w:tcPr>
          <w:p w14:paraId="75881422" w14:textId="77777777" w:rsidR="00DD1212" w:rsidRPr="000A35A4" w:rsidRDefault="00DD1212" w:rsidP="000A35A4">
            <w:pPr>
              <w:jc w:val="center"/>
              <w:textAlignment w:val="center"/>
              <w:rPr>
                <w:rFonts w:cs="Arial"/>
                <w:color w:val="000000"/>
              </w:rPr>
            </w:pPr>
            <w:r w:rsidRPr="000A35A4">
              <w:rPr>
                <w:rFonts w:eastAsia="SimSun" w:cs="Arial"/>
                <w:color w:val="000000"/>
              </w:rPr>
              <w:t>56 510</w:t>
            </w:r>
          </w:p>
        </w:tc>
        <w:tc>
          <w:tcPr>
            <w:tcW w:w="3117" w:type="dxa"/>
            <w:shd w:val="clear" w:color="auto" w:fill="auto"/>
            <w:vAlign w:val="center"/>
          </w:tcPr>
          <w:p w14:paraId="0079615A" w14:textId="77777777" w:rsidR="00DD1212" w:rsidRPr="000A35A4" w:rsidRDefault="00DD1212" w:rsidP="000A35A4">
            <w:pPr>
              <w:textAlignment w:val="center"/>
              <w:rPr>
                <w:rFonts w:eastAsia="SimSun" w:cs="Arial"/>
              </w:rPr>
            </w:pPr>
            <w:r w:rsidRPr="000A35A4">
              <w:rPr>
                <w:rFonts w:cs="Arial"/>
              </w:rPr>
              <w:t>Pa2 and Pa3</w:t>
            </w:r>
          </w:p>
        </w:tc>
      </w:tr>
      <w:tr w:rsidR="00DD1212" w:rsidRPr="000A35A4" w14:paraId="6C79C71E" w14:textId="77777777" w:rsidTr="000A3F7C">
        <w:trPr>
          <w:trHeight w:val="280"/>
          <w:jc w:val="center"/>
        </w:trPr>
        <w:tc>
          <w:tcPr>
            <w:tcW w:w="2593" w:type="dxa"/>
            <w:shd w:val="clear" w:color="auto" w:fill="auto"/>
            <w:vAlign w:val="center"/>
          </w:tcPr>
          <w:p w14:paraId="3402673E" w14:textId="77777777" w:rsidR="00DD1212" w:rsidRPr="000A35A4" w:rsidRDefault="00DD1212" w:rsidP="000A35A4">
            <w:pPr>
              <w:textAlignment w:val="center"/>
              <w:rPr>
                <w:rFonts w:cs="Arial"/>
                <w:color w:val="000000"/>
              </w:rPr>
            </w:pPr>
            <w:r w:rsidRPr="000A35A4">
              <w:rPr>
                <w:rFonts w:eastAsia="SimSun" w:cs="Arial"/>
                <w:color w:val="000000"/>
              </w:rPr>
              <w:t>12</w:t>
            </w:r>
            <w:r w:rsidRPr="000A35A4">
              <w:rPr>
                <w:rFonts w:eastAsia="SimSun" w:cs="Arial"/>
                <w:color w:val="000000"/>
                <w:vertAlign w:val="superscript"/>
              </w:rPr>
              <w:t>th</w:t>
            </w:r>
            <w:r w:rsidRPr="000A35A4">
              <w:rPr>
                <w:rFonts w:eastAsia="SimSun" w:cs="Arial"/>
                <w:color w:val="000000"/>
              </w:rPr>
              <w:t xml:space="preserve"> borough</w:t>
            </w:r>
          </w:p>
        </w:tc>
        <w:tc>
          <w:tcPr>
            <w:tcW w:w="1060" w:type="dxa"/>
            <w:shd w:val="clear" w:color="auto" w:fill="auto"/>
            <w:vAlign w:val="center"/>
          </w:tcPr>
          <w:p w14:paraId="5B3F7CB4" w14:textId="77777777" w:rsidR="00DD1212" w:rsidRPr="000A35A4" w:rsidRDefault="00DD1212" w:rsidP="000A35A4">
            <w:pPr>
              <w:jc w:val="center"/>
              <w:textAlignment w:val="center"/>
              <w:rPr>
                <w:rFonts w:cs="Arial"/>
                <w:color w:val="000000"/>
              </w:rPr>
            </w:pPr>
            <w:r w:rsidRPr="000A35A4">
              <w:rPr>
                <w:rFonts w:eastAsia="SimSun" w:cs="Arial"/>
                <w:color w:val="000000"/>
              </w:rPr>
              <w:t>142 879</w:t>
            </w:r>
          </w:p>
        </w:tc>
        <w:tc>
          <w:tcPr>
            <w:tcW w:w="3117" w:type="dxa"/>
            <w:shd w:val="clear" w:color="auto" w:fill="auto"/>
            <w:vAlign w:val="center"/>
          </w:tcPr>
          <w:p w14:paraId="2D9FF4A9" w14:textId="77777777" w:rsidR="00DD1212" w:rsidRPr="000A35A4" w:rsidRDefault="00DD1212" w:rsidP="000A35A4">
            <w:pPr>
              <w:textAlignment w:val="center"/>
              <w:rPr>
                <w:rFonts w:eastAsia="SimSun" w:cs="Arial"/>
                <w:lang w:val="en-US"/>
              </w:rPr>
            </w:pPr>
            <w:r w:rsidRPr="000A35A4">
              <w:rPr>
                <w:rFonts w:cs="Arial"/>
                <w:lang w:val="en-US"/>
              </w:rPr>
              <w:t>M, ABa, ABb, ABc, AAc and AAs</w:t>
            </w:r>
          </w:p>
        </w:tc>
      </w:tr>
      <w:tr w:rsidR="00DD1212" w:rsidRPr="000A35A4" w14:paraId="07EC1BC3" w14:textId="77777777" w:rsidTr="000A3F7C">
        <w:trPr>
          <w:trHeight w:val="280"/>
          <w:jc w:val="center"/>
        </w:trPr>
        <w:tc>
          <w:tcPr>
            <w:tcW w:w="2593" w:type="dxa"/>
            <w:shd w:val="clear" w:color="auto" w:fill="auto"/>
            <w:vAlign w:val="center"/>
          </w:tcPr>
          <w:p w14:paraId="16D8ADEE" w14:textId="77777777" w:rsidR="00DD1212" w:rsidRPr="000A35A4" w:rsidRDefault="00DD1212" w:rsidP="000A35A4">
            <w:pPr>
              <w:textAlignment w:val="center"/>
              <w:rPr>
                <w:rFonts w:cs="Arial"/>
                <w:color w:val="000000"/>
              </w:rPr>
            </w:pPr>
            <w:r w:rsidRPr="000A35A4">
              <w:rPr>
                <w:rFonts w:eastAsia="SimSun" w:cs="Arial"/>
                <w:color w:val="000000"/>
              </w:rPr>
              <w:t>13</w:t>
            </w:r>
            <w:r w:rsidRPr="000A35A4">
              <w:rPr>
                <w:rFonts w:eastAsia="SimSun" w:cs="Arial"/>
                <w:color w:val="000000"/>
                <w:vertAlign w:val="superscript"/>
              </w:rPr>
              <w:t>th</w:t>
            </w:r>
            <w:r w:rsidRPr="000A35A4">
              <w:rPr>
                <w:rFonts w:eastAsia="SimSun" w:cs="Arial"/>
                <w:color w:val="000000"/>
              </w:rPr>
              <w:t xml:space="preserve"> borough</w:t>
            </w:r>
          </w:p>
        </w:tc>
        <w:tc>
          <w:tcPr>
            <w:tcW w:w="1060" w:type="dxa"/>
            <w:shd w:val="clear" w:color="auto" w:fill="auto"/>
            <w:vAlign w:val="center"/>
          </w:tcPr>
          <w:p w14:paraId="119549D2" w14:textId="77777777" w:rsidR="00DD1212" w:rsidRPr="000A35A4" w:rsidRDefault="00DD1212" w:rsidP="000A35A4">
            <w:pPr>
              <w:jc w:val="center"/>
              <w:textAlignment w:val="center"/>
              <w:rPr>
                <w:rFonts w:cs="Arial"/>
                <w:color w:val="000000"/>
              </w:rPr>
            </w:pPr>
            <w:r w:rsidRPr="000A35A4">
              <w:rPr>
                <w:rFonts w:eastAsia="SimSun" w:cs="Arial"/>
                <w:color w:val="000000"/>
              </w:rPr>
              <w:t>99 931</w:t>
            </w:r>
          </w:p>
        </w:tc>
        <w:tc>
          <w:tcPr>
            <w:tcW w:w="3117" w:type="dxa"/>
            <w:shd w:val="clear" w:color="auto" w:fill="auto"/>
            <w:vAlign w:val="center"/>
          </w:tcPr>
          <w:p w14:paraId="273DC645" w14:textId="77777777" w:rsidR="00DD1212" w:rsidRPr="000A35A4" w:rsidRDefault="00DD1212" w:rsidP="000A35A4">
            <w:pPr>
              <w:textAlignment w:val="center"/>
              <w:rPr>
                <w:rFonts w:eastAsia="SimSun" w:cs="Arial"/>
                <w:lang w:val="en-US"/>
              </w:rPr>
            </w:pPr>
            <w:r w:rsidRPr="000A35A4">
              <w:rPr>
                <w:rFonts w:cs="Arial"/>
                <w:lang w:val="en-US"/>
              </w:rPr>
              <w:t>XX, X1, X2, X3 X11 and AAN</w:t>
            </w:r>
          </w:p>
        </w:tc>
      </w:tr>
      <w:tr w:rsidR="00DD1212" w:rsidRPr="000A35A4" w14:paraId="13258C9C" w14:textId="77777777" w:rsidTr="000A3F7C">
        <w:trPr>
          <w:trHeight w:val="280"/>
          <w:jc w:val="center"/>
        </w:trPr>
        <w:tc>
          <w:tcPr>
            <w:tcW w:w="2593" w:type="dxa"/>
            <w:shd w:val="clear" w:color="auto" w:fill="auto"/>
            <w:vAlign w:val="center"/>
          </w:tcPr>
          <w:p w14:paraId="07F1C163" w14:textId="77777777" w:rsidR="00DD1212" w:rsidRPr="000A35A4" w:rsidRDefault="00DD1212" w:rsidP="000A35A4">
            <w:pPr>
              <w:textAlignment w:val="center"/>
              <w:rPr>
                <w:rFonts w:eastAsia="SimSun" w:cs="Arial"/>
                <w:b/>
                <w:bCs/>
                <w:color w:val="000000"/>
                <w:lang w:val="en-US"/>
              </w:rPr>
            </w:pPr>
            <w:r w:rsidRPr="000A35A4">
              <w:rPr>
                <w:rFonts w:cs="Arial"/>
                <w:b/>
                <w:lang w:val="en-US"/>
              </w:rPr>
              <w:t>Total number of people impacted</w:t>
            </w:r>
          </w:p>
        </w:tc>
        <w:tc>
          <w:tcPr>
            <w:tcW w:w="1060" w:type="dxa"/>
            <w:shd w:val="clear" w:color="auto" w:fill="auto"/>
            <w:vAlign w:val="center"/>
          </w:tcPr>
          <w:p w14:paraId="6094B99F" w14:textId="77777777" w:rsidR="00DD1212" w:rsidRPr="000A35A4" w:rsidRDefault="00DD1212" w:rsidP="000A35A4">
            <w:pPr>
              <w:jc w:val="center"/>
              <w:textAlignment w:val="center"/>
              <w:rPr>
                <w:rFonts w:eastAsia="SimSun" w:cs="Arial"/>
                <w:b/>
                <w:bCs/>
                <w:color w:val="000000"/>
              </w:rPr>
            </w:pPr>
            <w:r w:rsidRPr="000A35A4">
              <w:rPr>
                <w:rFonts w:eastAsia="SimSun" w:cs="Arial"/>
                <w:b/>
                <w:bCs/>
                <w:color w:val="000000"/>
              </w:rPr>
              <w:t>785 278</w:t>
            </w:r>
          </w:p>
        </w:tc>
        <w:tc>
          <w:tcPr>
            <w:tcW w:w="3117" w:type="dxa"/>
            <w:shd w:val="clear" w:color="auto" w:fill="auto"/>
            <w:vAlign w:val="center"/>
          </w:tcPr>
          <w:p w14:paraId="44A1ED9E" w14:textId="77777777" w:rsidR="00DD1212" w:rsidRPr="000A35A4" w:rsidRDefault="00DD1212" w:rsidP="000A35A4">
            <w:pPr>
              <w:textAlignment w:val="center"/>
              <w:rPr>
                <w:rFonts w:cs="Arial"/>
                <w:b/>
                <w:bCs/>
              </w:rPr>
            </w:pPr>
          </w:p>
        </w:tc>
      </w:tr>
    </w:tbl>
    <w:p w14:paraId="228FF7B8" w14:textId="77777777" w:rsidR="00DD1212" w:rsidRPr="000A35A4" w:rsidRDefault="00DD1212" w:rsidP="000A35A4">
      <w:pPr>
        <w:rPr>
          <w:rFonts w:cs="Arial"/>
          <w:lang w:val="en-US"/>
        </w:rPr>
      </w:pPr>
    </w:p>
    <w:p w14:paraId="081F066B" w14:textId="77777777" w:rsidR="00DD1212" w:rsidRPr="000A35A4" w:rsidRDefault="00DD1212" w:rsidP="000A35A4">
      <w:pPr>
        <w:rPr>
          <w:rFonts w:cs="Arial"/>
          <w:lang w:val="en-US"/>
        </w:rPr>
      </w:pPr>
      <w:r w:rsidRPr="000A35A4">
        <w:rPr>
          <w:rFonts w:cs="Arial"/>
          <w:lang w:val="en-US"/>
        </w:rPr>
        <w:t xml:space="preserve">Through the CSMURP, it can be said that it is the whole city of Cotonou that will be impacted through general sanitation, focused on the efficient drainage of stormwater. </w:t>
      </w:r>
    </w:p>
    <w:p w14:paraId="2945EFAB" w14:textId="77777777" w:rsidR="00DD1212" w:rsidRPr="000A35A4" w:rsidRDefault="00DD1212" w:rsidP="000A35A4">
      <w:pPr>
        <w:rPr>
          <w:rFonts w:cs="Arial"/>
          <w:lang w:val="en-US"/>
        </w:rPr>
      </w:pPr>
      <w:r w:rsidRPr="000A35A4">
        <w:rPr>
          <w:rFonts w:cs="Arial"/>
          <w:lang w:val="en-US"/>
        </w:rPr>
        <w:t xml:space="preserve">This will have a significant impact on the health of populations, not to mention the impacts on the landscape. </w:t>
      </w:r>
    </w:p>
    <w:p w14:paraId="7B0840D2" w14:textId="77777777" w:rsidR="00DD1212" w:rsidRPr="000A35A4" w:rsidRDefault="00DD1212" w:rsidP="000A35A4">
      <w:pPr>
        <w:rPr>
          <w:rFonts w:cs="Arial"/>
          <w:b/>
          <w:lang w:val="en-US"/>
        </w:rPr>
      </w:pPr>
      <w:r w:rsidRPr="000A35A4">
        <w:rPr>
          <w:rFonts w:cs="Arial"/>
          <w:b/>
          <w:lang w:val="en-US"/>
        </w:rPr>
        <w:t>Potential negative physico-biological impacts</w:t>
      </w:r>
    </w:p>
    <w:p w14:paraId="06AB9FFE" w14:textId="77777777" w:rsidR="00DD1212" w:rsidRPr="000A35A4" w:rsidRDefault="00DD1212" w:rsidP="000A35A4">
      <w:pPr>
        <w:pStyle w:val="Paragraphedeliste"/>
        <w:numPr>
          <w:ilvl w:val="0"/>
          <w:numId w:val="183"/>
        </w:numPr>
        <w:overflowPunct/>
        <w:autoSpaceDE/>
        <w:autoSpaceDN/>
        <w:adjustRightInd/>
        <w:spacing w:after="160" w:line="360" w:lineRule="auto"/>
        <w:jc w:val="left"/>
        <w:rPr>
          <w:rFonts w:cs="Arial"/>
          <w:szCs w:val="22"/>
          <w:lang w:val="en-US"/>
        </w:rPr>
      </w:pPr>
      <w:r w:rsidRPr="000A35A4">
        <w:rPr>
          <w:rFonts w:cs="Arial"/>
          <w:szCs w:val="22"/>
          <w:lang w:val="en-US"/>
        </w:rPr>
        <w:t>Air quality impairment</w:t>
      </w:r>
    </w:p>
    <w:p w14:paraId="012595BD" w14:textId="77777777" w:rsidR="00DD1212" w:rsidRPr="000A35A4" w:rsidRDefault="00DD1212" w:rsidP="000A35A4">
      <w:pPr>
        <w:pStyle w:val="Paragraphedeliste"/>
        <w:numPr>
          <w:ilvl w:val="0"/>
          <w:numId w:val="183"/>
        </w:numPr>
        <w:overflowPunct/>
        <w:autoSpaceDE/>
        <w:autoSpaceDN/>
        <w:adjustRightInd/>
        <w:spacing w:after="160" w:line="360" w:lineRule="auto"/>
        <w:jc w:val="left"/>
        <w:rPr>
          <w:rFonts w:cs="Arial"/>
          <w:szCs w:val="22"/>
          <w:lang w:val="en-US"/>
        </w:rPr>
      </w:pPr>
      <w:r w:rsidRPr="000A35A4">
        <w:rPr>
          <w:rFonts w:cs="Arial"/>
          <w:szCs w:val="22"/>
          <w:lang w:val="en-US"/>
        </w:rPr>
        <w:t xml:space="preserve">Noise pollution </w:t>
      </w:r>
    </w:p>
    <w:p w14:paraId="19EE2B8F" w14:textId="77777777" w:rsidR="00DD1212" w:rsidRPr="000A35A4" w:rsidRDefault="00DD1212" w:rsidP="000A35A4">
      <w:pPr>
        <w:pStyle w:val="Paragraphedeliste"/>
        <w:numPr>
          <w:ilvl w:val="0"/>
          <w:numId w:val="183"/>
        </w:numPr>
        <w:overflowPunct/>
        <w:autoSpaceDE/>
        <w:autoSpaceDN/>
        <w:adjustRightInd/>
        <w:spacing w:after="160" w:line="360" w:lineRule="auto"/>
        <w:jc w:val="left"/>
        <w:rPr>
          <w:rFonts w:cs="Arial"/>
          <w:szCs w:val="22"/>
          <w:lang w:val="en-US"/>
        </w:rPr>
      </w:pPr>
      <w:r w:rsidRPr="000A35A4">
        <w:rPr>
          <w:rFonts w:cs="Arial"/>
          <w:szCs w:val="22"/>
          <w:lang w:val="en-US"/>
        </w:rPr>
        <w:t>Bustling and disturbance of aquatic fauna during cleaning and purging</w:t>
      </w:r>
    </w:p>
    <w:p w14:paraId="6109D3C2" w14:textId="77777777" w:rsidR="00DD1212" w:rsidRPr="000A35A4" w:rsidRDefault="00DD1212" w:rsidP="000A35A4">
      <w:pPr>
        <w:pStyle w:val="Paragraphedeliste"/>
        <w:numPr>
          <w:ilvl w:val="0"/>
          <w:numId w:val="183"/>
        </w:numPr>
        <w:overflowPunct/>
        <w:autoSpaceDE/>
        <w:autoSpaceDN/>
        <w:adjustRightInd/>
        <w:spacing w:after="160" w:line="360" w:lineRule="auto"/>
        <w:jc w:val="left"/>
        <w:rPr>
          <w:rFonts w:cs="Arial"/>
          <w:szCs w:val="22"/>
          <w:lang w:val="en-US"/>
        </w:rPr>
      </w:pPr>
      <w:r w:rsidRPr="000A35A4">
        <w:rPr>
          <w:rFonts w:cs="Arial"/>
          <w:szCs w:val="22"/>
          <w:lang w:val="en-US"/>
        </w:rPr>
        <w:t>Disturbance of Avian Fauna Habitats at Outlets;</w:t>
      </w:r>
    </w:p>
    <w:p w14:paraId="510D9167" w14:textId="77777777" w:rsidR="00DD1212" w:rsidRPr="000A35A4" w:rsidRDefault="00DD1212" w:rsidP="000A35A4">
      <w:pPr>
        <w:pStyle w:val="Paragraphedeliste"/>
        <w:numPr>
          <w:ilvl w:val="0"/>
          <w:numId w:val="183"/>
        </w:numPr>
        <w:overflowPunct/>
        <w:autoSpaceDE/>
        <w:autoSpaceDN/>
        <w:adjustRightInd/>
        <w:spacing w:after="160" w:line="360" w:lineRule="auto"/>
        <w:jc w:val="left"/>
        <w:rPr>
          <w:rFonts w:cs="Arial"/>
          <w:szCs w:val="22"/>
          <w:lang w:val="en-US"/>
        </w:rPr>
      </w:pPr>
      <w:r w:rsidRPr="000A35A4">
        <w:rPr>
          <w:rFonts w:cs="Arial"/>
          <w:szCs w:val="22"/>
          <w:lang w:val="en-US"/>
        </w:rPr>
        <w:t xml:space="preserve">Destruction of alignment trees, (1025 trees in the public domain) located in the right-of-way and vegetation located in retention basins and collector outlets; </w:t>
      </w:r>
    </w:p>
    <w:p w14:paraId="10900F70" w14:textId="77777777" w:rsidR="00DD1212" w:rsidRPr="000A35A4" w:rsidRDefault="00DD1212" w:rsidP="000A35A4">
      <w:pPr>
        <w:pStyle w:val="Paragraphedeliste"/>
        <w:numPr>
          <w:ilvl w:val="0"/>
          <w:numId w:val="183"/>
        </w:numPr>
        <w:overflowPunct/>
        <w:autoSpaceDE/>
        <w:autoSpaceDN/>
        <w:adjustRightInd/>
        <w:spacing w:after="160" w:line="360" w:lineRule="auto"/>
        <w:jc w:val="left"/>
        <w:rPr>
          <w:rFonts w:cs="Arial"/>
          <w:szCs w:val="22"/>
          <w:lang w:val="en-US"/>
        </w:rPr>
      </w:pPr>
      <w:r w:rsidRPr="000A35A4">
        <w:rPr>
          <w:rFonts w:cs="Arial"/>
          <w:szCs w:val="22"/>
          <w:lang w:val="en-US"/>
        </w:rPr>
        <w:t>risks of quarry erosion;</w:t>
      </w:r>
    </w:p>
    <w:p w14:paraId="01ACE833" w14:textId="77777777" w:rsidR="00DD1212" w:rsidRPr="000A35A4" w:rsidRDefault="00DD1212" w:rsidP="000A35A4">
      <w:pPr>
        <w:pStyle w:val="Paragraphedeliste"/>
        <w:numPr>
          <w:ilvl w:val="0"/>
          <w:numId w:val="183"/>
        </w:numPr>
        <w:overflowPunct/>
        <w:autoSpaceDE/>
        <w:autoSpaceDN/>
        <w:adjustRightInd/>
        <w:spacing w:after="160" w:line="360" w:lineRule="auto"/>
        <w:jc w:val="left"/>
        <w:rPr>
          <w:rFonts w:cs="Arial"/>
          <w:szCs w:val="22"/>
          <w:lang w:val="en-US"/>
        </w:rPr>
      </w:pPr>
      <w:r w:rsidRPr="000A35A4">
        <w:rPr>
          <w:rFonts w:cs="Arial"/>
          <w:szCs w:val="22"/>
          <w:lang w:val="en-US"/>
        </w:rPr>
        <w:t xml:space="preserve">risks of waste and wastewater discharges into the developed basin. </w:t>
      </w:r>
    </w:p>
    <w:p w14:paraId="61549BF5" w14:textId="77777777" w:rsidR="00DD1212" w:rsidRPr="000A35A4" w:rsidRDefault="00DD1212" w:rsidP="000A35A4">
      <w:pPr>
        <w:rPr>
          <w:rFonts w:cs="Arial"/>
          <w:b/>
          <w:lang w:val="en-US"/>
        </w:rPr>
      </w:pPr>
      <w:r w:rsidRPr="000A35A4">
        <w:rPr>
          <w:rFonts w:cs="Arial"/>
          <w:b/>
          <w:lang w:val="en-US"/>
        </w:rPr>
        <w:t>Potential negative socio-environmental impacts of wastewater facility construction</w:t>
      </w:r>
    </w:p>
    <w:p w14:paraId="05EFDF06" w14:textId="77777777" w:rsidR="00DD1212" w:rsidRPr="000A35A4" w:rsidRDefault="00DD1212" w:rsidP="000A35A4">
      <w:pPr>
        <w:rPr>
          <w:rFonts w:cs="Arial"/>
          <w:lang w:val="en-US"/>
        </w:rPr>
      </w:pPr>
      <w:r w:rsidRPr="000A35A4">
        <w:rPr>
          <w:rFonts w:cs="Arial"/>
          <w:lang w:val="en-US"/>
        </w:rPr>
        <w:t>The various planned developments will result in significant negative impacts:</w:t>
      </w:r>
    </w:p>
    <w:p w14:paraId="5E4BAB91" w14:textId="77777777" w:rsidR="00DD1212" w:rsidRPr="000A35A4" w:rsidRDefault="00DD1212" w:rsidP="000A35A4">
      <w:pPr>
        <w:pStyle w:val="Paragraphedeliste"/>
        <w:numPr>
          <w:ilvl w:val="0"/>
          <w:numId w:val="184"/>
        </w:numPr>
        <w:overflowPunct/>
        <w:autoSpaceDE/>
        <w:autoSpaceDN/>
        <w:adjustRightInd/>
        <w:spacing w:after="160" w:line="360" w:lineRule="auto"/>
        <w:jc w:val="left"/>
        <w:rPr>
          <w:rFonts w:cs="Arial"/>
          <w:i/>
          <w:szCs w:val="22"/>
          <w:lang w:val="en-US"/>
        </w:rPr>
      </w:pPr>
      <w:r w:rsidRPr="000A35A4">
        <w:rPr>
          <w:rFonts w:cs="Arial"/>
          <w:i/>
          <w:szCs w:val="22"/>
          <w:lang w:val="en-US"/>
        </w:rPr>
        <w:t xml:space="preserve">Impacts related to land </w:t>
      </w:r>
    </w:p>
    <w:p w14:paraId="1801B0F8" w14:textId="77777777" w:rsidR="00DD1212" w:rsidRPr="000A35A4" w:rsidRDefault="00DD1212" w:rsidP="000A35A4">
      <w:pPr>
        <w:pStyle w:val="Paragraphedeliste"/>
        <w:numPr>
          <w:ilvl w:val="0"/>
          <w:numId w:val="185"/>
        </w:numPr>
        <w:overflowPunct/>
        <w:autoSpaceDE/>
        <w:autoSpaceDN/>
        <w:adjustRightInd/>
        <w:spacing w:after="160" w:line="360" w:lineRule="auto"/>
        <w:jc w:val="left"/>
        <w:rPr>
          <w:rFonts w:cs="Arial"/>
          <w:szCs w:val="22"/>
          <w:lang w:val="en-US"/>
        </w:rPr>
      </w:pPr>
      <w:r w:rsidRPr="000A35A4">
        <w:rPr>
          <w:rFonts w:cs="Arial"/>
          <w:szCs w:val="22"/>
          <w:lang w:val="en-US"/>
        </w:rPr>
        <w:t>the involuntary displacement of 31 owners living in the subdivision areas;</w:t>
      </w:r>
    </w:p>
    <w:p w14:paraId="13EEE506" w14:textId="77777777" w:rsidR="00DD1212" w:rsidRPr="000A35A4" w:rsidRDefault="00DD1212" w:rsidP="000A35A4">
      <w:pPr>
        <w:pStyle w:val="Paragraphedeliste"/>
        <w:numPr>
          <w:ilvl w:val="0"/>
          <w:numId w:val="185"/>
        </w:numPr>
        <w:overflowPunct/>
        <w:autoSpaceDE/>
        <w:autoSpaceDN/>
        <w:adjustRightInd/>
        <w:spacing w:after="160" w:line="360" w:lineRule="auto"/>
        <w:jc w:val="left"/>
        <w:rPr>
          <w:rFonts w:cs="Arial"/>
          <w:szCs w:val="22"/>
          <w:lang w:val="en-US"/>
        </w:rPr>
      </w:pPr>
      <w:r w:rsidRPr="000A35A4">
        <w:rPr>
          <w:rFonts w:cs="Arial"/>
          <w:szCs w:val="22"/>
          <w:lang w:val="en-US"/>
        </w:rPr>
        <w:t>2,588 empty, non-constructible lots will be taken into account in the displacement;</w:t>
      </w:r>
    </w:p>
    <w:p w14:paraId="4ED4E33B" w14:textId="77777777" w:rsidR="00DD1212" w:rsidRPr="000A35A4" w:rsidRDefault="00DD1212" w:rsidP="000A35A4">
      <w:pPr>
        <w:pStyle w:val="Paragraphedeliste"/>
        <w:numPr>
          <w:ilvl w:val="0"/>
          <w:numId w:val="185"/>
        </w:numPr>
        <w:overflowPunct/>
        <w:autoSpaceDE/>
        <w:autoSpaceDN/>
        <w:adjustRightInd/>
        <w:spacing w:after="160" w:line="360" w:lineRule="auto"/>
        <w:jc w:val="left"/>
        <w:rPr>
          <w:rFonts w:cs="Arial"/>
          <w:szCs w:val="22"/>
          <w:lang w:val="en-US"/>
        </w:rPr>
      </w:pPr>
      <w:r w:rsidRPr="000A35A4">
        <w:rPr>
          <w:rFonts w:cs="Arial"/>
          <w:szCs w:val="22"/>
          <w:lang w:val="en-US"/>
        </w:rPr>
        <w:t>20 non-constructible plots of land and 88 dwellings are also affected by the displacement.</w:t>
      </w:r>
    </w:p>
    <w:p w14:paraId="581E3648" w14:textId="77777777" w:rsidR="00DD1212" w:rsidRPr="000A35A4" w:rsidRDefault="00DD1212" w:rsidP="000A35A4">
      <w:pPr>
        <w:pStyle w:val="Paragraphedeliste"/>
        <w:numPr>
          <w:ilvl w:val="0"/>
          <w:numId w:val="184"/>
        </w:numPr>
        <w:overflowPunct/>
        <w:autoSpaceDE/>
        <w:autoSpaceDN/>
        <w:adjustRightInd/>
        <w:spacing w:after="160" w:line="360" w:lineRule="auto"/>
        <w:jc w:val="left"/>
        <w:rPr>
          <w:rFonts w:cs="Arial"/>
          <w:i/>
          <w:szCs w:val="22"/>
          <w:lang w:val="en-US"/>
        </w:rPr>
      </w:pPr>
      <w:r w:rsidRPr="000A35A4">
        <w:rPr>
          <w:rFonts w:cs="Arial"/>
          <w:i/>
          <w:szCs w:val="22"/>
          <w:lang w:val="en-US"/>
        </w:rPr>
        <w:t>Installations in the public easement for economic activities.</w:t>
      </w:r>
    </w:p>
    <w:p w14:paraId="1A155EEC" w14:textId="77777777" w:rsidR="00DD1212" w:rsidRPr="000A35A4" w:rsidRDefault="00DD1212" w:rsidP="000A35A4">
      <w:pPr>
        <w:pStyle w:val="Paragraphedeliste"/>
        <w:spacing w:line="360" w:lineRule="auto"/>
        <w:ind w:left="360"/>
        <w:rPr>
          <w:rFonts w:cs="Arial"/>
          <w:szCs w:val="22"/>
          <w:lang w:val="en-US"/>
        </w:rPr>
      </w:pPr>
      <w:r w:rsidRPr="000A35A4">
        <w:rPr>
          <w:rFonts w:cs="Arial"/>
          <w:szCs w:val="22"/>
          <w:lang w:val="en-US"/>
        </w:rPr>
        <w:t>There are 306 decks, 292 sheet metal huts, 228 ramps/stairs, 02 telephone booths, 182 bait boxes, 525 hangars, 71 kiosks, 197 mobile displays, 95 workshops, 292 huts, 215 shops, to move.</w:t>
      </w:r>
    </w:p>
    <w:p w14:paraId="40E73364" w14:textId="77777777" w:rsidR="00DD1212" w:rsidRPr="000A35A4" w:rsidRDefault="00DD1212" w:rsidP="000A35A4">
      <w:pPr>
        <w:pStyle w:val="Paragraphedeliste"/>
        <w:spacing w:line="360" w:lineRule="auto"/>
        <w:ind w:left="360"/>
        <w:rPr>
          <w:rFonts w:cs="Arial"/>
          <w:szCs w:val="22"/>
          <w:lang w:val="en-US"/>
        </w:rPr>
      </w:pPr>
      <w:r w:rsidRPr="000A35A4">
        <w:rPr>
          <w:rFonts w:cs="Arial"/>
          <w:szCs w:val="22"/>
          <w:lang w:val="en-US"/>
        </w:rPr>
        <w:t>These quantitative data are only provisional because the claims settlement has not yet been completed.</w:t>
      </w:r>
    </w:p>
    <w:p w14:paraId="00AB4AE4" w14:textId="77777777" w:rsidR="00DD1212" w:rsidRPr="000A35A4" w:rsidRDefault="00DD1212" w:rsidP="000A35A4">
      <w:pPr>
        <w:pStyle w:val="Paragraphedeliste"/>
        <w:numPr>
          <w:ilvl w:val="0"/>
          <w:numId w:val="192"/>
        </w:numPr>
        <w:overflowPunct/>
        <w:autoSpaceDE/>
        <w:autoSpaceDN/>
        <w:adjustRightInd/>
        <w:spacing w:after="160" w:line="360" w:lineRule="auto"/>
        <w:jc w:val="left"/>
        <w:rPr>
          <w:rFonts w:cs="Arial"/>
          <w:i/>
          <w:szCs w:val="22"/>
          <w:lang w:val="en-US"/>
        </w:rPr>
      </w:pPr>
      <w:r w:rsidRPr="000A35A4">
        <w:rPr>
          <w:rFonts w:cs="Arial"/>
          <w:i/>
          <w:szCs w:val="22"/>
          <w:lang w:val="en-US"/>
        </w:rPr>
        <w:t>Social and community facilities</w:t>
      </w:r>
    </w:p>
    <w:p w14:paraId="4664ABD9" w14:textId="77777777" w:rsidR="00DD1212" w:rsidRPr="000A35A4" w:rsidRDefault="00DD1212" w:rsidP="000A35A4">
      <w:pPr>
        <w:rPr>
          <w:rFonts w:cs="Arial"/>
          <w:lang w:val="en-US"/>
        </w:rPr>
      </w:pPr>
      <w:r w:rsidRPr="000A35A4">
        <w:rPr>
          <w:rFonts w:cs="Arial"/>
          <w:lang w:val="en-US"/>
        </w:rPr>
        <w:t>There are 71 sumps and pits, 12 toilets, 01 SBEE cabin, 01 SBEE transformer station, 05 electricity poles, 02 churches, 04 mosques, 01 temple and 01 school, to be moved.</w:t>
      </w:r>
    </w:p>
    <w:p w14:paraId="1F218551" w14:textId="77777777" w:rsidR="00DD1212" w:rsidRPr="000A35A4" w:rsidRDefault="00DD1212" w:rsidP="000A35A4">
      <w:pPr>
        <w:rPr>
          <w:rFonts w:cs="Arial"/>
          <w:lang w:val="en-US"/>
        </w:rPr>
      </w:pPr>
      <w:r w:rsidRPr="000A35A4">
        <w:rPr>
          <w:rFonts w:cs="Arial"/>
          <w:lang w:val="en-US"/>
        </w:rPr>
        <w:t>These data are only provisional due to the ongoing work of the RAP, which is currently being finalized.</w:t>
      </w:r>
    </w:p>
    <w:p w14:paraId="64043F6D" w14:textId="77777777" w:rsidR="00DD1212" w:rsidRPr="000A35A4" w:rsidRDefault="00DD1212" w:rsidP="000A35A4">
      <w:pPr>
        <w:rPr>
          <w:rFonts w:cs="Arial"/>
          <w:lang w:val="en-US"/>
        </w:rPr>
      </w:pPr>
      <w:r w:rsidRPr="000A35A4">
        <w:rPr>
          <w:rFonts w:cs="Arial"/>
          <w:lang w:val="en-US"/>
        </w:rPr>
        <w:t>Apart from the quantitative aspects, we can also mention:</w:t>
      </w:r>
    </w:p>
    <w:p w14:paraId="120231FC" w14:textId="77777777" w:rsidR="00DD1212" w:rsidRPr="000A35A4" w:rsidRDefault="00DD1212" w:rsidP="000A35A4">
      <w:pPr>
        <w:pStyle w:val="Paragraphedeliste"/>
        <w:numPr>
          <w:ilvl w:val="0"/>
          <w:numId w:val="184"/>
        </w:numPr>
        <w:overflowPunct/>
        <w:autoSpaceDE/>
        <w:autoSpaceDN/>
        <w:adjustRightInd/>
        <w:spacing w:after="160" w:line="360" w:lineRule="auto"/>
        <w:jc w:val="left"/>
        <w:rPr>
          <w:rFonts w:cs="Arial"/>
          <w:szCs w:val="22"/>
          <w:lang w:val="en-US"/>
        </w:rPr>
      </w:pPr>
      <w:r w:rsidRPr="000A35A4">
        <w:rPr>
          <w:rFonts w:cs="Arial"/>
          <w:szCs w:val="22"/>
          <w:lang w:val="en-US"/>
        </w:rPr>
        <w:t>the temporary interruption of the economic activities of resellers installed in the vicinity of streets, gutters, collectors and retention basins to be developed with the temporary loss of revenue, the time required for resettlement and customer return;</w:t>
      </w:r>
    </w:p>
    <w:p w14:paraId="79444DE9" w14:textId="77777777" w:rsidR="00DD1212" w:rsidRPr="000A35A4" w:rsidRDefault="00DD1212" w:rsidP="000A35A4">
      <w:pPr>
        <w:pStyle w:val="Paragraphedeliste"/>
        <w:numPr>
          <w:ilvl w:val="0"/>
          <w:numId w:val="184"/>
        </w:numPr>
        <w:overflowPunct/>
        <w:autoSpaceDE/>
        <w:autoSpaceDN/>
        <w:adjustRightInd/>
        <w:spacing w:after="160" w:line="360" w:lineRule="auto"/>
        <w:jc w:val="left"/>
        <w:rPr>
          <w:rFonts w:cs="Arial"/>
          <w:szCs w:val="22"/>
          <w:lang w:val="en-US"/>
        </w:rPr>
      </w:pPr>
      <w:r w:rsidRPr="000A35A4">
        <w:rPr>
          <w:rFonts w:cs="Arial"/>
          <w:szCs w:val="22"/>
          <w:lang w:val="en-US"/>
        </w:rPr>
        <w:t xml:space="preserve">increase in the prevalence rate of STIs and HIV/AIDS (51,748 workers); mixing between populations and workers and a tendency to depravity even if the recruitment of local labor is recommended by local authorities and </w:t>
      </w:r>
      <w:proofErr w:type="gramStart"/>
      <w:r w:rsidRPr="000A35A4">
        <w:rPr>
          <w:rFonts w:cs="Arial"/>
          <w:szCs w:val="22"/>
          <w:lang w:val="en-US"/>
        </w:rPr>
        <w:t>local residents</w:t>
      </w:r>
      <w:proofErr w:type="gramEnd"/>
      <w:r w:rsidRPr="000A35A4">
        <w:rPr>
          <w:rFonts w:cs="Arial"/>
          <w:szCs w:val="22"/>
          <w:lang w:val="en-US"/>
        </w:rPr>
        <w:t>.</w:t>
      </w:r>
    </w:p>
    <w:p w14:paraId="4C6DDAC8" w14:textId="77777777" w:rsidR="00DD1212" w:rsidRPr="000A35A4" w:rsidRDefault="00DD1212" w:rsidP="000A35A4">
      <w:pPr>
        <w:pStyle w:val="Paragraphedeliste"/>
        <w:numPr>
          <w:ilvl w:val="0"/>
          <w:numId w:val="184"/>
        </w:numPr>
        <w:overflowPunct/>
        <w:autoSpaceDE/>
        <w:autoSpaceDN/>
        <w:adjustRightInd/>
        <w:spacing w:after="160" w:line="360" w:lineRule="auto"/>
        <w:jc w:val="left"/>
        <w:rPr>
          <w:rFonts w:cs="Arial"/>
          <w:szCs w:val="22"/>
          <w:lang w:val="en-US"/>
        </w:rPr>
      </w:pPr>
      <w:r w:rsidRPr="000A35A4">
        <w:rPr>
          <w:rFonts w:cs="Arial"/>
          <w:szCs w:val="22"/>
          <w:lang w:val="en-US"/>
        </w:rPr>
        <w:t>disruption of concessionaire networks (SBEE, SONEB, OPT) with the risk of loss of revenue, especially for bars and restaurants located along the roads to be developed.</w:t>
      </w:r>
    </w:p>
    <w:p w14:paraId="2D6EFD27" w14:textId="77777777" w:rsidR="00DD1212" w:rsidRPr="000A35A4" w:rsidRDefault="00DD1212" w:rsidP="000A35A4">
      <w:pPr>
        <w:pStyle w:val="Paragraphedeliste"/>
        <w:numPr>
          <w:ilvl w:val="0"/>
          <w:numId w:val="184"/>
        </w:numPr>
        <w:overflowPunct/>
        <w:autoSpaceDE/>
        <w:autoSpaceDN/>
        <w:adjustRightInd/>
        <w:spacing w:after="160" w:line="360" w:lineRule="auto"/>
        <w:jc w:val="left"/>
        <w:rPr>
          <w:rFonts w:cs="Arial"/>
          <w:szCs w:val="22"/>
          <w:lang w:val="en-US"/>
        </w:rPr>
      </w:pPr>
      <w:r w:rsidRPr="000A35A4">
        <w:rPr>
          <w:rFonts w:cs="Arial"/>
          <w:szCs w:val="22"/>
          <w:lang w:val="en-US"/>
        </w:rPr>
        <w:t>disruption of traffic and mobility in all areas of the CSMURP with a high risk of accidents and urban traffic jams/blocks, especially in the key centers of Cotonou.</w:t>
      </w:r>
    </w:p>
    <w:p w14:paraId="15F29A7C" w14:textId="77777777" w:rsidR="00DD1212" w:rsidRPr="000A35A4" w:rsidRDefault="00DD1212" w:rsidP="000A35A4">
      <w:pPr>
        <w:pStyle w:val="Paragraphedeliste"/>
        <w:numPr>
          <w:ilvl w:val="0"/>
          <w:numId w:val="184"/>
        </w:numPr>
        <w:overflowPunct/>
        <w:autoSpaceDE/>
        <w:autoSpaceDN/>
        <w:adjustRightInd/>
        <w:spacing w:after="160" w:line="360" w:lineRule="auto"/>
        <w:jc w:val="left"/>
        <w:rPr>
          <w:rFonts w:cs="Arial"/>
          <w:szCs w:val="22"/>
          <w:lang w:val="en-US"/>
        </w:rPr>
      </w:pPr>
      <w:r w:rsidRPr="000A35A4">
        <w:rPr>
          <w:rFonts w:cs="Arial"/>
          <w:szCs w:val="22"/>
          <w:lang w:val="en-US"/>
        </w:rPr>
        <w:t>the risk of occupational accidents for workers (failure to comply with safety measures)</w:t>
      </w:r>
    </w:p>
    <w:p w14:paraId="171D4E4E" w14:textId="77777777" w:rsidR="00DD1212" w:rsidRPr="000A35A4" w:rsidRDefault="00DD1212" w:rsidP="000A35A4">
      <w:pPr>
        <w:pStyle w:val="Paragraphedeliste"/>
        <w:numPr>
          <w:ilvl w:val="0"/>
          <w:numId w:val="184"/>
        </w:numPr>
        <w:overflowPunct/>
        <w:autoSpaceDE/>
        <w:autoSpaceDN/>
        <w:adjustRightInd/>
        <w:spacing w:after="160" w:line="360" w:lineRule="auto"/>
        <w:jc w:val="left"/>
        <w:rPr>
          <w:rFonts w:cs="Arial"/>
          <w:szCs w:val="22"/>
          <w:lang w:val="en-US"/>
        </w:rPr>
      </w:pPr>
      <w:r w:rsidRPr="000A35A4">
        <w:rPr>
          <w:rFonts w:cs="Arial"/>
          <w:szCs w:val="22"/>
          <w:lang w:val="en-US"/>
        </w:rPr>
        <w:t>The destruction of the vegetation at the outlets and basins;</w:t>
      </w:r>
    </w:p>
    <w:p w14:paraId="5A51D635" w14:textId="77777777" w:rsidR="00DD1212" w:rsidRPr="000A35A4" w:rsidRDefault="00DD1212" w:rsidP="000A35A4">
      <w:pPr>
        <w:pStyle w:val="Paragraphedeliste"/>
        <w:numPr>
          <w:ilvl w:val="0"/>
          <w:numId w:val="184"/>
        </w:numPr>
        <w:overflowPunct/>
        <w:autoSpaceDE/>
        <w:autoSpaceDN/>
        <w:adjustRightInd/>
        <w:spacing w:after="160" w:line="360" w:lineRule="auto"/>
        <w:jc w:val="left"/>
        <w:rPr>
          <w:rFonts w:cs="Arial"/>
          <w:szCs w:val="22"/>
          <w:lang w:val="en-US"/>
        </w:rPr>
      </w:pPr>
      <w:r w:rsidRPr="000A35A4">
        <w:rPr>
          <w:rFonts w:cs="Arial"/>
          <w:szCs w:val="22"/>
          <w:lang w:val="en-US"/>
        </w:rPr>
        <w:t>Soil congestion and pollution by purge/cleaning sludge from basins, outfalls and gutters, approximately 2,390,069 m3 will be extracted to facilitate water flow at the outfalls.</w:t>
      </w:r>
    </w:p>
    <w:p w14:paraId="1093A139" w14:textId="77777777" w:rsidR="00DD1212" w:rsidRPr="000A35A4" w:rsidRDefault="00DD1212" w:rsidP="000A35A4">
      <w:pPr>
        <w:rPr>
          <w:rFonts w:cs="Arial"/>
          <w:lang w:val="en-US"/>
        </w:rPr>
      </w:pPr>
      <w:r w:rsidRPr="000A35A4">
        <w:rPr>
          <w:rFonts w:cs="Arial"/>
          <w:lang w:val="en-US"/>
        </w:rPr>
        <w:t>Apart from the impacts, the risks identified are mainly related to the construction phase and in connection with civil engineering works. These are the risks of accidents during the various operations of the machines, the risks of accidents during the movement of people and goods, especially at the sites concerned with the construction sites and life camps. These risk levels range from medium to high for the most part.</w:t>
      </w:r>
    </w:p>
    <w:p w14:paraId="0A9CC5C0" w14:textId="77777777" w:rsidR="00DD1212" w:rsidRPr="000A35A4" w:rsidRDefault="00DD1212" w:rsidP="000A35A4">
      <w:pPr>
        <w:rPr>
          <w:rFonts w:cs="Arial"/>
          <w:lang w:val="en-US"/>
        </w:rPr>
      </w:pPr>
      <w:r w:rsidRPr="000A35A4">
        <w:rPr>
          <w:rFonts w:cs="Arial"/>
          <w:lang w:val="en-US"/>
        </w:rPr>
        <w:t>It is also worth mentioning the risks of theft on car parks intended for the garage of vehicles from local residents to construction sites, as well as the risks of drowning during the cleaning of retention basins and outlets.</w:t>
      </w:r>
    </w:p>
    <w:p w14:paraId="3B5B1983" w14:textId="77777777" w:rsidR="00DD1212" w:rsidRPr="000A35A4" w:rsidRDefault="00DD1212" w:rsidP="000A35A4">
      <w:pPr>
        <w:rPr>
          <w:rFonts w:cs="Arial"/>
          <w:lang w:val="en-US"/>
        </w:rPr>
      </w:pPr>
      <w:r w:rsidRPr="000A35A4">
        <w:rPr>
          <w:rFonts w:cs="Arial"/>
          <w:lang w:val="en-US"/>
        </w:rPr>
        <w:t>Excavation work is also exposed to risks, especially the risk of perforation of underground cables and the risk of destruction of possible physical cultural remains.</w:t>
      </w:r>
    </w:p>
    <w:p w14:paraId="30EE8A5C" w14:textId="20A38D5F" w:rsidR="00DD1212" w:rsidRPr="000A35A4" w:rsidRDefault="000A35A4" w:rsidP="000A35A4">
      <w:pPr>
        <w:rPr>
          <w:rFonts w:cs="Arial"/>
          <w:b/>
          <w:lang w:val="en-US"/>
        </w:rPr>
      </w:pPr>
      <w:r>
        <w:rPr>
          <w:rFonts w:cs="Arial"/>
          <w:b/>
          <w:lang w:val="en-US"/>
        </w:rPr>
        <w:t xml:space="preserve"> </w:t>
      </w:r>
      <w:r w:rsidR="00DD1212" w:rsidRPr="000A35A4">
        <w:rPr>
          <w:rFonts w:cs="Arial"/>
          <w:b/>
          <w:lang w:val="en-US"/>
        </w:rPr>
        <w:t>Public consultations</w:t>
      </w:r>
    </w:p>
    <w:p w14:paraId="4A3EC81C" w14:textId="77777777" w:rsidR="00DD1212" w:rsidRPr="000A35A4" w:rsidRDefault="00DD1212" w:rsidP="000A35A4">
      <w:pPr>
        <w:rPr>
          <w:rFonts w:cs="Arial"/>
          <w:lang w:val="en-US"/>
        </w:rPr>
      </w:pPr>
      <w:r w:rsidRPr="000A35A4">
        <w:rPr>
          <w:rFonts w:cs="Arial"/>
          <w:lang w:val="en-US"/>
        </w:rPr>
        <w:t>During the implementation of the ESIA, an important place was given to public consultation, which is a procedure for public participation in the decision-making process. Its objective is to inform the public concerned about the existence of a project and to obtain their opinion on the various aspects of its design and implementation.</w:t>
      </w:r>
    </w:p>
    <w:p w14:paraId="658FA818" w14:textId="77777777" w:rsidR="00DD1212" w:rsidRPr="000A35A4" w:rsidRDefault="00DD1212" w:rsidP="000A35A4">
      <w:pPr>
        <w:rPr>
          <w:rFonts w:cs="Arial"/>
          <w:lang w:val="en-US"/>
        </w:rPr>
      </w:pPr>
      <w:r w:rsidRPr="000A35A4">
        <w:rPr>
          <w:rFonts w:cs="Arial"/>
          <w:lang w:val="en-US"/>
        </w:rPr>
        <w:t xml:space="preserve">In addition to the individual surveys at the borough concerned, public consultations were held as a group option (grouping of two 02 adjoining boroughs) </w:t>
      </w:r>
    </w:p>
    <w:p w14:paraId="53309D53" w14:textId="77777777" w:rsidR="00DD1212" w:rsidRPr="000A35A4" w:rsidRDefault="00DD1212" w:rsidP="000A35A4">
      <w:pPr>
        <w:rPr>
          <w:rFonts w:cs="Arial"/>
          <w:lang w:val="en-US"/>
        </w:rPr>
      </w:pPr>
      <w:r w:rsidRPr="000A35A4">
        <w:rPr>
          <w:rFonts w:cs="Arial"/>
          <w:lang w:val="en-US"/>
        </w:rPr>
        <w:t>The optional grouped public consultations were held in the:</w:t>
      </w:r>
    </w:p>
    <w:p w14:paraId="0B10559E" w14:textId="77777777" w:rsidR="00DD1212" w:rsidRPr="000A35A4" w:rsidRDefault="00DD1212" w:rsidP="000A35A4">
      <w:pPr>
        <w:pStyle w:val="Paragraphedeliste"/>
        <w:numPr>
          <w:ilvl w:val="0"/>
          <w:numId w:val="187"/>
        </w:numPr>
        <w:overflowPunct/>
        <w:autoSpaceDE/>
        <w:autoSpaceDN/>
        <w:adjustRightInd/>
        <w:spacing w:after="160" w:line="360" w:lineRule="auto"/>
        <w:jc w:val="left"/>
        <w:rPr>
          <w:rFonts w:cs="Arial"/>
          <w:szCs w:val="22"/>
          <w:lang w:val="en-US"/>
        </w:rPr>
      </w:pPr>
      <w:r w:rsidRPr="000A35A4">
        <w:rPr>
          <w:rFonts w:cs="Arial"/>
          <w:szCs w:val="22"/>
          <w:lang w:val="en-US"/>
        </w:rPr>
        <w:t>1st and 2nd boroughs, in the morning of Tuesday, February 20, 2018;</w:t>
      </w:r>
    </w:p>
    <w:p w14:paraId="0CB1476C" w14:textId="77777777" w:rsidR="00DD1212" w:rsidRPr="000A35A4" w:rsidRDefault="00DD1212" w:rsidP="000A35A4">
      <w:pPr>
        <w:pStyle w:val="Paragraphedeliste"/>
        <w:numPr>
          <w:ilvl w:val="0"/>
          <w:numId w:val="187"/>
        </w:numPr>
        <w:overflowPunct/>
        <w:autoSpaceDE/>
        <w:autoSpaceDN/>
        <w:adjustRightInd/>
        <w:spacing w:after="160" w:line="360" w:lineRule="auto"/>
        <w:jc w:val="left"/>
        <w:rPr>
          <w:rFonts w:cs="Arial"/>
          <w:szCs w:val="22"/>
          <w:lang w:val="en-US"/>
        </w:rPr>
      </w:pPr>
      <w:r w:rsidRPr="000A35A4">
        <w:rPr>
          <w:rFonts w:cs="Arial"/>
          <w:szCs w:val="22"/>
          <w:lang w:val="en-US"/>
        </w:rPr>
        <w:t>3rd and 4th boroughs, on the evening of Tuesday, February 20, 2018;</w:t>
      </w:r>
    </w:p>
    <w:p w14:paraId="080DB67B" w14:textId="77777777" w:rsidR="00DD1212" w:rsidRPr="000A35A4" w:rsidRDefault="00DD1212" w:rsidP="000A35A4">
      <w:pPr>
        <w:pStyle w:val="Paragraphedeliste"/>
        <w:numPr>
          <w:ilvl w:val="0"/>
          <w:numId w:val="187"/>
        </w:numPr>
        <w:overflowPunct/>
        <w:autoSpaceDE/>
        <w:autoSpaceDN/>
        <w:adjustRightInd/>
        <w:spacing w:after="160" w:line="360" w:lineRule="auto"/>
        <w:jc w:val="left"/>
        <w:rPr>
          <w:rFonts w:cs="Arial"/>
          <w:szCs w:val="22"/>
          <w:lang w:val="en-US"/>
        </w:rPr>
      </w:pPr>
      <w:r w:rsidRPr="000A35A4">
        <w:rPr>
          <w:rFonts w:cs="Arial"/>
          <w:szCs w:val="22"/>
          <w:lang w:val="en-US"/>
        </w:rPr>
        <w:t>5th and 6th boroughs, in the morning of Thursday, February 22, 2018;</w:t>
      </w:r>
    </w:p>
    <w:p w14:paraId="111E41A9" w14:textId="77777777" w:rsidR="00DD1212" w:rsidRPr="000A35A4" w:rsidRDefault="00DD1212" w:rsidP="000A35A4">
      <w:pPr>
        <w:pStyle w:val="Paragraphedeliste"/>
        <w:numPr>
          <w:ilvl w:val="0"/>
          <w:numId w:val="187"/>
        </w:numPr>
        <w:overflowPunct/>
        <w:autoSpaceDE/>
        <w:autoSpaceDN/>
        <w:adjustRightInd/>
        <w:spacing w:after="160" w:line="360" w:lineRule="auto"/>
        <w:jc w:val="left"/>
        <w:rPr>
          <w:rFonts w:cs="Arial"/>
          <w:szCs w:val="22"/>
          <w:lang w:val="en-US"/>
        </w:rPr>
      </w:pPr>
      <w:r w:rsidRPr="000A35A4">
        <w:rPr>
          <w:rFonts w:cs="Arial"/>
          <w:szCs w:val="22"/>
          <w:lang w:val="en-US"/>
        </w:rPr>
        <w:t>9th and 10th boroughs, in the evening of Thursday, February 22, 2018;</w:t>
      </w:r>
    </w:p>
    <w:p w14:paraId="50C9B3FB" w14:textId="77777777" w:rsidR="00DD1212" w:rsidRPr="000A35A4" w:rsidRDefault="00DD1212" w:rsidP="000A35A4">
      <w:pPr>
        <w:pStyle w:val="Paragraphedeliste"/>
        <w:numPr>
          <w:ilvl w:val="0"/>
          <w:numId w:val="187"/>
        </w:numPr>
        <w:overflowPunct/>
        <w:autoSpaceDE/>
        <w:autoSpaceDN/>
        <w:adjustRightInd/>
        <w:spacing w:after="160" w:line="360" w:lineRule="auto"/>
        <w:jc w:val="left"/>
        <w:rPr>
          <w:rFonts w:cs="Arial"/>
          <w:szCs w:val="22"/>
          <w:lang w:val="en-US"/>
        </w:rPr>
      </w:pPr>
      <w:r w:rsidRPr="000A35A4">
        <w:rPr>
          <w:rFonts w:cs="Arial"/>
          <w:szCs w:val="22"/>
          <w:lang w:val="en-US"/>
        </w:rPr>
        <w:t>12th and 13th boroughs, in the morning of Friday, February 23, 2018.</w:t>
      </w:r>
    </w:p>
    <w:p w14:paraId="650A77E0" w14:textId="77777777" w:rsidR="00DD1212" w:rsidRPr="000A35A4" w:rsidRDefault="00DD1212" w:rsidP="000A35A4">
      <w:pPr>
        <w:rPr>
          <w:rFonts w:cs="Arial"/>
          <w:lang w:val="en-US"/>
        </w:rPr>
      </w:pPr>
      <w:r w:rsidRPr="000A35A4">
        <w:rPr>
          <w:rFonts w:cs="Arial"/>
          <w:lang w:val="en-US"/>
        </w:rPr>
        <w:t xml:space="preserve">These public consultations were held in collaboration with politico-administrative authorities. Mention should be made of the effective participation of local authorities and populations in these consultations because of their interest in the project. </w:t>
      </w:r>
    </w:p>
    <w:p w14:paraId="5DA5C874" w14:textId="77777777" w:rsidR="00DD1212" w:rsidRPr="000A35A4" w:rsidRDefault="00DD1212" w:rsidP="000A35A4">
      <w:pPr>
        <w:rPr>
          <w:rFonts w:cs="Arial"/>
          <w:lang w:val="en-US"/>
        </w:rPr>
      </w:pPr>
      <w:r w:rsidRPr="000A35A4">
        <w:rPr>
          <w:rFonts w:cs="Arial"/>
          <w:lang w:val="en-US"/>
        </w:rPr>
        <w:t xml:space="preserve">The main concerns recorded during the sessions were: </w:t>
      </w:r>
    </w:p>
    <w:p w14:paraId="3C08028D" w14:textId="77777777" w:rsidR="00DD1212" w:rsidRPr="000A35A4" w:rsidRDefault="00DD1212" w:rsidP="000A35A4">
      <w:pPr>
        <w:pStyle w:val="Paragraphedeliste"/>
        <w:numPr>
          <w:ilvl w:val="0"/>
          <w:numId w:val="186"/>
        </w:numPr>
        <w:overflowPunct/>
        <w:autoSpaceDE/>
        <w:autoSpaceDN/>
        <w:adjustRightInd/>
        <w:spacing w:after="160" w:line="360" w:lineRule="auto"/>
        <w:jc w:val="left"/>
        <w:rPr>
          <w:rFonts w:cs="Arial"/>
          <w:szCs w:val="22"/>
          <w:lang w:val="en-US"/>
        </w:rPr>
      </w:pPr>
      <w:r w:rsidRPr="000A35A4">
        <w:rPr>
          <w:rFonts w:cs="Arial"/>
          <w:szCs w:val="22"/>
          <w:lang w:val="en-US"/>
        </w:rPr>
        <w:t>Notice (information) to affected persons before demolition work;</w:t>
      </w:r>
    </w:p>
    <w:p w14:paraId="1A56B118" w14:textId="77777777" w:rsidR="00DD1212" w:rsidRPr="000A35A4" w:rsidRDefault="00DD1212" w:rsidP="000A35A4">
      <w:pPr>
        <w:pStyle w:val="Paragraphedeliste"/>
        <w:numPr>
          <w:ilvl w:val="0"/>
          <w:numId w:val="186"/>
        </w:numPr>
        <w:overflowPunct/>
        <w:autoSpaceDE/>
        <w:autoSpaceDN/>
        <w:adjustRightInd/>
        <w:spacing w:after="160" w:line="360" w:lineRule="auto"/>
        <w:jc w:val="left"/>
        <w:rPr>
          <w:rFonts w:cs="Arial"/>
          <w:szCs w:val="22"/>
          <w:lang w:val="en-US"/>
        </w:rPr>
      </w:pPr>
      <w:r w:rsidRPr="000A35A4">
        <w:rPr>
          <w:rFonts w:cs="Arial"/>
          <w:szCs w:val="22"/>
          <w:lang w:val="en-US"/>
        </w:rPr>
        <w:t>compensation of affected persons, including involuntary displacements;</w:t>
      </w:r>
    </w:p>
    <w:p w14:paraId="0AD49F58" w14:textId="77777777" w:rsidR="00DD1212" w:rsidRPr="000A35A4" w:rsidRDefault="00DD1212" w:rsidP="000A35A4">
      <w:pPr>
        <w:pStyle w:val="Paragraphedeliste"/>
        <w:numPr>
          <w:ilvl w:val="0"/>
          <w:numId w:val="186"/>
        </w:numPr>
        <w:overflowPunct/>
        <w:autoSpaceDE/>
        <w:autoSpaceDN/>
        <w:adjustRightInd/>
        <w:spacing w:after="160" w:line="360" w:lineRule="auto"/>
        <w:jc w:val="left"/>
        <w:rPr>
          <w:rFonts w:cs="Arial"/>
          <w:szCs w:val="22"/>
          <w:lang w:val="en-US"/>
        </w:rPr>
      </w:pPr>
      <w:r w:rsidRPr="000A35A4">
        <w:rPr>
          <w:rFonts w:cs="Arial"/>
          <w:szCs w:val="22"/>
          <w:lang w:val="en-US"/>
        </w:rPr>
        <w:t>pollution problems and various nuisances;</w:t>
      </w:r>
    </w:p>
    <w:p w14:paraId="19F19A3C" w14:textId="77777777" w:rsidR="00DD1212" w:rsidRPr="000A35A4" w:rsidRDefault="00DD1212" w:rsidP="000A35A4">
      <w:pPr>
        <w:pStyle w:val="Paragraphedeliste"/>
        <w:numPr>
          <w:ilvl w:val="0"/>
          <w:numId w:val="186"/>
        </w:numPr>
        <w:overflowPunct/>
        <w:autoSpaceDE/>
        <w:autoSpaceDN/>
        <w:adjustRightInd/>
        <w:spacing w:after="160" w:line="360" w:lineRule="auto"/>
        <w:jc w:val="left"/>
        <w:rPr>
          <w:rFonts w:cs="Arial"/>
          <w:szCs w:val="22"/>
          <w:lang w:val="en-US"/>
        </w:rPr>
      </w:pPr>
      <w:r w:rsidRPr="000A35A4">
        <w:rPr>
          <w:rFonts w:cs="Arial"/>
          <w:szCs w:val="22"/>
          <w:lang w:val="en-US"/>
        </w:rPr>
        <w:t>the recruitment of local workers;</w:t>
      </w:r>
    </w:p>
    <w:p w14:paraId="64B6AA2A" w14:textId="77777777" w:rsidR="00DD1212" w:rsidRPr="000A35A4" w:rsidRDefault="00DD1212" w:rsidP="000A35A4">
      <w:pPr>
        <w:pStyle w:val="Paragraphedeliste"/>
        <w:numPr>
          <w:ilvl w:val="0"/>
          <w:numId w:val="186"/>
        </w:numPr>
        <w:overflowPunct/>
        <w:autoSpaceDE/>
        <w:autoSpaceDN/>
        <w:adjustRightInd/>
        <w:spacing w:after="160" w:line="360" w:lineRule="auto"/>
        <w:jc w:val="left"/>
        <w:rPr>
          <w:rFonts w:cs="Arial"/>
          <w:szCs w:val="22"/>
          <w:lang w:val="en-US"/>
        </w:rPr>
      </w:pPr>
      <w:r w:rsidRPr="000A35A4">
        <w:rPr>
          <w:rFonts w:cs="Arial"/>
          <w:szCs w:val="22"/>
          <w:lang w:val="en-US"/>
        </w:rPr>
        <w:t>the targeting of leave and vacation period for the conduct of work in the vicinity of schools;</w:t>
      </w:r>
    </w:p>
    <w:p w14:paraId="4EAAFA34" w14:textId="77777777" w:rsidR="00DD1212" w:rsidRPr="000A35A4" w:rsidRDefault="00DD1212" w:rsidP="000A35A4">
      <w:pPr>
        <w:pStyle w:val="Paragraphedeliste"/>
        <w:numPr>
          <w:ilvl w:val="0"/>
          <w:numId w:val="186"/>
        </w:numPr>
        <w:overflowPunct/>
        <w:autoSpaceDE/>
        <w:autoSpaceDN/>
        <w:adjustRightInd/>
        <w:spacing w:after="160" w:line="360" w:lineRule="auto"/>
        <w:jc w:val="left"/>
        <w:rPr>
          <w:rFonts w:cs="Arial"/>
          <w:szCs w:val="22"/>
          <w:lang w:val="en-US"/>
        </w:rPr>
      </w:pPr>
      <w:r w:rsidRPr="000A35A4">
        <w:rPr>
          <w:rFonts w:cs="Arial"/>
          <w:szCs w:val="22"/>
          <w:lang w:val="en-US"/>
        </w:rPr>
        <w:t>the reconstruction of everything that would have been destroyed during the works;</w:t>
      </w:r>
    </w:p>
    <w:p w14:paraId="104D7AC7" w14:textId="77777777" w:rsidR="00DD1212" w:rsidRPr="000A35A4" w:rsidRDefault="00DD1212" w:rsidP="000A35A4">
      <w:pPr>
        <w:pStyle w:val="Paragraphedeliste"/>
        <w:numPr>
          <w:ilvl w:val="0"/>
          <w:numId w:val="186"/>
        </w:numPr>
        <w:overflowPunct/>
        <w:autoSpaceDE/>
        <w:autoSpaceDN/>
        <w:adjustRightInd/>
        <w:spacing w:after="160" w:line="360" w:lineRule="auto"/>
        <w:jc w:val="left"/>
        <w:rPr>
          <w:rFonts w:cs="Arial"/>
          <w:szCs w:val="22"/>
          <w:lang w:val="en-US"/>
        </w:rPr>
      </w:pPr>
      <w:r w:rsidRPr="000A35A4">
        <w:rPr>
          <w:rFonts w:cs="Arial"/>
          <w:szCs w:val="22"/>
          <w:lang w:val="en-US"/>
        </w:rPr>
        <w:t>raising workers' awareness on bad behavior;</w:t>
      </w:r>
    </w:p>
    <w:p w14:paraId="076BEEA0" w14:textId="77777777" w:rsidR="00DD1212" w:rsidRPr="000A35A4" w:rsidRDefault="00DD1212" w:rsidP="000A35A4">
      <w:pPr>
        <w:pStyle w:val="Paragraphedeliste"/>
        <w:numPr>
          <w:ilvl w:val="0"/>
          <w:numId w:val="186"/>
        </w:numPr>
        <w:overflowPunct/>
        <w:autoSpaceDE/>
        <w:autoSpaceDN/>
        <w:adjustRightInd/>
        <w:spacing w:after="160" w:line="360" w:lineRule="auto"/>
        <w:jc w:val="left"/>
        <w:rPr>
          <w:rFonts w:cs="Arial"/>
          <w:szCs w:val="22"/>
          <w:lang w:val="en-US"/>
        </w:rPr>
      </w:pPr>
      <w:r w:rsidRPr="000A35A4">
        <w:rPr>
          <w:rFonts w:cs="Arial"/>
          <w:szCs w:val="22"/>
          <w:lang w:val="en-US"/>
        </w:rPr>
        <w:t>user safety during the work;</w:t>
      </w:r>
    </w:p>
    <w:p w14:paraId="52AE2ACB" w14:textId="77777777" w:rsidR="00DD1212" w:rsidRPr="000A35A4" w:rsidRDefault="00DD1212" w:rsidP="000A35A4">
      <w:pPr>
        <w:pStyle w:val="Paragraphedeliste"/>
        <w:numPr>
          <w:ilvl w:val="0"/>
          <w:numId w:val="186"/>
        </w:numPr>
        <w:overflowPunct/>
        <w:autoSpaceDE/>
        <w:autoSpaceDN/>
        <w:adjustRightInd/>
        <w:spacing w:after="160" w:line="360" w:lineRule="auto"/>
        <w:jc w:val="left"/>
        <w:rPr>
          <w:rFonts w:cs="Arial"/>
          <w:szCs w:val="22"/>
          <w:lang w:val="en-US"/>
        </w:rPr>
      </w:pPr>
      <w:r w:rsidRPr="000A35A4">
        <w:rPr>
          <w:rFonts w:cs="Arial"/>
          <w:szCs w:val="22"/>
          <w:lang w:val="en-US"/>
        </w:rPr>
        <w:t>traffic difficulties during the work;</w:t>
      </w:r>
    </w:p>
    <w:p w14:paraId="7EAC9033" w14:textId="77777777" w:rsidR="00DD1212" w:rsidRPr="000A35A4" w:rsidRDefault="00DD1212" w:rsidP="000A35A4">
      <w:pPr>
        <w:pStyle w:val="Paragraphedeliste"/>
        <w:numPr>
          <w:ilvl w:val="0"/>
          <w:numId w:val="186"/>
        </w:numPr>
        <w:overflowPunct/>
        <w:autoSpaceDE/>
        <w:autoSpaceDN/>
        <w:adjustRightInd/>
        <w:spacing w:after="160" w:line="360" w:lineRule="auto"/>
        <w:jc w:val="left"/>
        <w:rPr>
          <w:rFonts w:cs="Arial"/>
          <w:szCs w:val="22"/>
          <w:lang w:val="en-US"/>
        </w:rPr>
      </w:pPr>
      <w:r w:rsidRPr="000A35A4">
        <w:rPr>
          <w:rFonts w:cs="Arial"/>
          <w:szCs w:val="22"/>
          <w:lang w:val="en-US"/>
        </w:rPr>
        <w:t>the risks of accidents;</w:t>
      </w:r>
    </w:p>
    <w:p w14:paraId="3D24E84B" w14:textId="77777777" w:rsidR="00DD1212" w:rsidRPr="000A35A4" w:rsidRDefault="00DD1212" w:rsidP="000A35A4">
      <w:pPr>
        <w:pStyle w:val="Paragraphedeliste"/>
        <w:numPr>
          <w:ilvl w:val="0"/>
          <w:numId w:val="186"/>
        </w:numPr>
        <w:overflowPunct/>
        <w:autoSpaceDE/>
        <w:autoSpaceDN/>
        <w:adjustRightInd/>
        <w:spacing w:after="160" w:line="360" w:lineRule="auto"/>
        <w:jc w:val="left"/>
        <w:rPr>
          <w:rFonts w:cs="Arial"/>
          <w:szCs w:val="22"/>
          <w:lang w:val="en-US"/>
        </w:rPr>
      </w:pPr>
      <w:r w:rsidRPr="000A35A4">
        <w:rPr>
          <w:rFonts w:cs="Arial"/>
          <w:szCs w:val="22"/>
          <w:lang w:val="en-US"/>
        </w:rPr>
        <w:t>the involvement of the town hall, local elected officials, and local populations (local residents' committee) to raise awareness and monitor the work;</w:t>
      </w:r>
    </w:p>
    <w:p w14:paraId="4BF05126" w14:textId="77777777" w:rsidR="00DD1212" w:rsidRPr="000A35A4" w:rsidRDefault="00DD1212" w:rsidP="000A35A4">
      <w:pPr>
        <w:pStyle w:val="Paragraphedeliste"/>
        <w:numPr>
          <w:ilvl w:val="0"/>
          <w:numId w:val="186"/>
        </w:numPr>
        <w:overflowPunct/>
        <w:autoSpaceDE/>
        <w:autoSpaceDN/>
        <w:adjustRightInd/>
        <w:spacing w:after="160" w:line="360" w:lineRule="auto"/>
        <w:jc w:val="left"/>
        <w:rPr>
          <w:rFonts w:cs="Arial"/>
          <w:szCs w:val="22"/>
          <w:lang w:val="en-US"/>
        </w:rPr>
      </w:pPr>
      <w:r w:rsidRPr="000A35A4">
        <w:rPr>
          <w:rFonts w:cs="Arial"/>
          <w:szCs w:val="22"/>
          <w:lang w:val="en-US"/>
        </w:rPr>
        <w:t>etc.</w:t>
      </w:r>
    </w:p>
    <w:p w14:paraId="5D65F8B8" w14:textId="77777777" w:rsidR="00DD1212" w:rsidRPr="000A35A4" w:rsidRDefault="00DD1212" w:rsidP="000A35A4">
      <w:pPr>
        <w:rPr>
          <w:rFonts w:cs="Arial"/>
          <w:lang w:val="en-US"/>
        </w:rPr>
      </w:pPr>
      <w:r w:rsidRPr="000A35A4">
        <w:rPr>
          <w:rFonts w:cs="Arial"/>
          <w:lang w:val="en-US"/>
        </w:rPr>
        <w:t xml:space="preserve"> The list of interviewees and those of the public consultations are attached to this report.</w:t>
      </w:r>
    </w:p>
    <w:p w14:paraId="2C03837C" w14:textId="3671542B" w:rsidR="00DD1212" w:rsidRPr="000A35A4" w:rsidRDefault="00DD1212" w:rsidP="000A35A4">
      <w:pPr>
        <w:rPr>
          <w:rFonts w:cs="Arial"/>
          <w:b/>
          <w:lang w:val="en-US"/>
        </w:rPr>
      </w:pPr>
      <w:r w:rsidRPr="000A35A4">
        <w:rPr>
          <w:rFonts w:cs="Arial"/>
          <w:b/>
          <w:lang w:val="en-US"/>
        </w:rPr>
        <w:t>Environmental and social management plan</w:t>
      </w:r>
    </w:p>
    <w:p w14:paraId="1DD80151" w14:textId="77777777" w:rsidR="00DD1212" w:rsidRPr="000A35A4" w:rsidRDefault="00DD1212" w:rsidP="000A35A4">
      <w:pPr>
        <w:rPr>
          <w:rFonts w:cs="Arial"/>
          <w:lang w:val="en-US"/>
        </w:rPr>
      </w:pPr>
      <w:r w:rsidRPr="000A35A4">
        <w:rPr>
          <w:rFonts w:cs="Arial"/>
          <w:lang w:val="en-US"/>
        </w:rPr>
        <w:t xml:space="preserve">To mitigate the potential negative impacts and improve the positive ones related to the implementation of the CSMURP and meet the expectations of the populations, measures have been proposed and compiled in the Environmental and Social Management Plan (ESMP). </w:t>
      </w:r>
    </w:p>
    <w:p w14:paraId="02B74F08" w14:textId="77777777" w:rsidR="00DD1212" w:rsidRPr="000A35A4" w:rsidRDefault="00DD1212" w:rsidP="000A35A4">
      <w:pPr>
        <w:rPr>
          <w:rFonts w:cs="Arial"/>
          <w:lang w:val="en-US"/>
        </w:rPr>
      </w:pPr>
      <w:r w:rsidRPr="000A35A4">
        <w:rPr>
          <w:rFonts w:cs="Arial"/>
          <w:lang w:val="en-US"/>
        </w:rPr>
        <w:t>The most important measures related to the remediation and construction of roads and facilities are:</w:t>
      </w:r>
    </w:p>
    <w:p w14:paraId="4D5F87C6" w14:textId="77777777" w:rsidR="00DD1212" w:rsidRPr="000A35A4" w:rsidRDefault="00DD1212" w:rsidP="000A35A4">
      <w:pPr>
        <w:pStyle w:val="Paragraphedeliste"/>
        <w:numPr>
          <w:ilvl w:val="0"/>
          <w:numId w:val="188"/>
        </w:numPr>
        <w:overflowPunct/>
        <w:autoSpaceDE/>
        <w:autoSpaceDN/>
        <w:adjustRightInd/>
        <w:spacing w:after="160" w:line="360" w:lineRule="auto"/>
        <w:jc w:val="left"/>
        <w:rPr>
          <w:rFonts w:cs="Arial"/>
          <w:szCs w:val="22"/>
          <w:lang w:val="en-US"/>
        </w:rPr>
      </w:pPr>
      <w:r w:rsidRPr="000A35A4">
        <w:rPr>
          <w:rFonts w:cs="Arial"/>
          <w:szCs w:val="22"/>
          <w:lang w:val="en-US"/>
        </w:rPr>
        <w:t>information sessions for the population on the progress of the work, possible network interruptions, useful measures to be taken and traffic instructions by a town crier and in the local press;</w:t>
      </w:r>
    </w:p>
    <w:p w14:paraId="64E894AA" w14:textId="77777777" w:rsidR="00DD1212" w:rsidRPr="000A35A4" w:rsidRDefault="00DD1212" w:rsidP="000A35A4">
      <w:pPr>
        <w:pStyle w:val="Paragraphedeliste"/>
        <w:numPr>
          <w:ilvl w:val="0"/>
          <w:numId w:val="188"/>
        </w:numPr>
        <w:overflowPunct/>
        <w:autoSpaceDE/>
        <w:autoSpaceDN/>
        <w:adjustRightInd/>
        <w:spacing w:after="160" w:line="360" w:lineRule="auto"/>
        <w:jc w:val="left"/>
        <w:rPr>
          <w:rFonts w:cs="Arial"/>
          <w:szCs w:val="22"/>
          <w:lang w:val="en-US"/>
        </w:rPr>
      </w:pPr>
      <w:r w:rsidRPr="000A35A4">
        <w:rPr>
          <w:rFonts w:cs="Arial"/>
          <w:szCs w:val="22"/>
          <w:lang w:val="en-US"/>
        </w:rPr>
        <w:t>the resettlement of people affected by the project ;</w:t>
      </w:r>
    </w:p>
    <w:p w14:paraId="499C3784" w14:textId="77777777" w:rsidR="00DD1212" w:rsidRPr="000A35A4" w:rsidRDefault="00DD1212" w:rsidP="000A35A4">
      <w:pPr>
        <w:pStyle w:val="Paragraphedeliste"/>
        <w:numPr>
          <w:ilvl w:val="0"/>
          <w:numId w:val="188"/>
        </w:numPr>
        <w:overflowPunct/>
        <w:autoSpaceDE/>
        <w:autoSpaceDN/>
        <w:adjustRightInd/>
        <w:spacing w:after="160" w:line="360" w:lineRule="auto"/>
        <w:jc w:val="left"/>
        <w:rPr>
          <w:rFonts w:cs="Arial"/>
          <w:szCs w:val="22"/>
          <w:lang w:val="en-US"/>
        </w:rPr>
      </w:pPr>
      <w:r w:rsidRPr="000A35A4">
        <w:rPr>
          <w:rFonts w:cs="Arial"/>
          <w:szCs w:val="22"/>
          <w:lang w:val="en-US"/>
        </w:rPr>
        <w:t>the planning and minimization of possible interruptions of network concessionaires (SBEE, SONEB);</w:t>
      </w:r>
    </w:p>
    <w:p w14:paraId="090AA32A" w14:textId="77777777" w:rsidR="00DD1212" w:rsidRPr="000A35A4" w:rsidRDefault="00DD1212" w:rsidP="000A35A4">
      <w:pPr>
        <w:pStyle w:val="Paragraphedeliste"/>
        <w:numPr>
          <w:ilvl w:val="0"/>
          <w:numId w:val="188"/>
        </w:numPr>
        <w:overflowPunct/>
        <w:autoSpaceDE/>
        <w:autoSpaceDN/>
        <w:adjustRightInd/>
        <w:spacing w:after="160" w:line="360" w:lineRule="auto"/>
        <w:jc w:val="left"/>
        <w:rPr>
          <w:rFonts w:cs="Arial"/>
          <w:szCs w:val="22"/>
          <w:lang w:val="en-US"/>
        </w:rPr>
      </w:pPr>
      <w:r w:rsidRPr="000A35A4">
        <w:rPr>
          <w:rFonts w:cs="Arial"/>
          <w:szCs w:val="22"/>
          <w:lang w:val="en-US"/>
        </w:rPr>
        <w:t xml:space="preserve">the involvement of network concessionaires for due diligence in the relocation of networks; </w:t>
      </w:r>
    </w:p>
    <w:p w14:paraId="78223E6C" w14:textId="77777777" w:rsidR="00DD1212" w:rsidRPr="000A35A4" w:rsidRDefault="00DD1212" w:rsidP="000A35A4">
      <w:pPr>
        <w:pStyle w:val="Paragraphedeliste"/>
        <w:numPr>
          <w:ilvl w:val="0"/>
          <w:numId w:val="188"/>
        </w:numPr>
        <w:overflowPunct/>
        <w:autoSpaceDE/>
        <w:autoSpaceDN/>
        <w:adjustRightInd/>
        <w:spacing w:after="160" w:line="360" w:lineRule="auto"/>
        <w:jc w:val="left"/>
        <w:rPr>
          <w:rFonts w:cs="Arial"/>
          <w:szCs w:val="22"/>
          <w:lang w:val="en-US"/>
        </w:rPr>
      </w:pPr>
      <w:r w:rsidRPr="000A35A4">
        <w:rPr>
          <w:rFonts w:cs="Arial"/>
          <w:szCs w:val="22"/>
          <w:lang w:val="en-US"/>
        </w:rPr>
        <w:t>the construction and periodic maintenance of detour roads;</w:t>
      </w:r>
    </w:p>
    <w:p w14:paraId="54C1AFF7" w14:textId="77777777" w:rsidR="00DD1212" w:rsidRPr="000A35A4" w:rsidRDefault="00DD1212" w:rsidP="000A35A4">
      <w:pPr>
        <w:pStyle w:val="Paragraphedeliste"/>
        <w:numPr>
          <w:ilvl w:val="0"/>
          <w:numId w:val="188"/>
        </w:numPr>
        <w:overflowPunct/>
        <w:autoSpaceDE/>
        <w:autoSpaceDN/>
        <w:adjustRightInd/>
        <w:spacing w:after="160" w:line="360" w:lineRule="auto"/>
        <w:jc w:val="left"/>
        <w:rPr>
          <w:rFonts w:cs="Arial"/>
          <w:szCs w:val="22"/>
          <w:lang w:val="en-US"/>
        </w:rPr>
      </w:pPr>
      <w:r w:rsidRPr="000A35A4">
        <w:rPr>
          <w:rFonts w:cs="Arial"/>
          <w:szCs w:val="22"/>
          <w:lang w:val="en-US"/>
        </w:rPr>
        <w:t>the recruitment of local workers with equal competence;</w:t>
      </w:r>
    </w:p>
    <w:p w14:paraId="258884CD" w14:textId="77777777" w:rsidR="00DD1212" w:rsidRPr="000A35A4" w:rsidRDefault="00DD1212" w:rsidP="000A35A4">
      <w:pPr>
        <w:pStyle w:val="Paragraphedeliste"/>
        <w:numPr>
          <w:ilvl w:val="0"/>
          <w:numId w:val="188"/>
        </w:numPr>
        <w:overflowPunct/>
        <w:autoSpaceDE/>
        <w:autoSpaceDN/>
        <w:adjustRightInd/>
        <w:spacing w:after="160" w:line="360" w:lineRule="auto"/>
        <w:jc w:val="left"/>
        <w:rPr>
          <w:rFonts w:cs="Arial"/>
          <w:szCs w:val="22"/>
          <w:lang w:val="en-US"/>
        </w:rPr>
      </w:pPr>
      <w:r w:rsidRPr="000A35A4">
        <w:rPr>
          <w:rFonts w:cs="Arial"/>
          <w:szCs w:val="22"/>
          <w:lang w:val="en-US"/>
        </w:rPr>
        <w:t>the provision of personal protective equipment (safety shoes, gloves, dust masks, vests, etc.) by the company to the personnel;</w:t>
      </w:r>
    </w:p>
    <w:p w14:paraId="015B7FCC" w14:textId="77777777" w:rsidR="00DD1212" w:rsidRPr="000A35A4" w:rsidRDefault="00DD1212" w:rsidP="000A35A4">
      <w:pPr>
        <w:pStyle w:val="Paragraphedeliste"/>
        <w:numPr>
          <w:ilvl w:val="0"/>
          <w:numId w:val="188"/>
        </w:numPr>
        <w:overflowPunct/>
        <w:autoSpaceDE/>
        <w:autoSpaceDN/>
        <w:adjustRightInd/>
        <w:spacing w:after="160" w:line="360" w:lineRule="auto"/>
        <w:jc w:val="left"/>
        <w:rPr>
          <w:rFonts w:cs="Arial"/>
          <w:szCs w:val="22"/>
          <w:lang w:val="en-US"/>
        </w:rPr>
      </w:pPr>
      <w:r w:rsidRPr="000A35A4">
        <w:rPr>
          <w:rFonts w:cs="Arial"/>
          <w:szCs w:val="22"/>
          <w:lang w:val="en-US"/>
        </w:rPr>
        <w:t>the setting-up by the company of an IEC program against STIs, HIV/AIDS for construction site personnel and local populations;</w:t>
      </w:r>
    </w:p>
    <w:p w14:paraId="2E4267FD" w14:textId="77777777" w:rsidR="00DD1212" w:rsidRPr="000A35A4" w:rsidRDefault="00DD1212" w:rsidP="000A35A4">
      <w:pPr>
        <w:pStyle w:val="Paragraphedeliste"/>
        <w:numPr>
          <w:ilvl w:val="0"/>
          <w:numId w:val="188"/>
        </w:numPr>
        <w:overflowPunct/>
        <w:autoSpaceDE/>
        <w:autoSpaceDN/>
        <w:adjustRightInd/>
        <w:spacing w:after="160" w:line="360" w:lineRule="auto"/>
        <w:jc w:val="left"/>
        <w:rPr>
          <w:rFonts w:cs="Arial"/>
          <w:szCs w:val="22"/>
          <w:lang w:val="en-US"/>
        </w:rPr>
      </w:pPr>
      <w:r w:rsidRPr="000A35A4">
        <w:rPr>
          <w:rFonts w:cs="Arial"/>
          <w:szCs w:val="22"/>
          <w:lang w:val="en-US"/>
        </w:rPr>
        <w:t>the planting of alignment trees on either side of all the arteries concerned by the project;</w:t>
      </w:r>
    </w:p>
    <w:p w14:paraId="449C1533" w14:textId="77777777" w:rsidR="00DD1212" w:rsidRPr="000A35A4" w:rsidRDefault="00DD1212" w:rsidP="000A35A4">
      <w:pPr>
        <w:pStyle w:val="Paragraphedeliste"/>
        <w:numPr>
          <w:ilvl w:val="0"/>
          <w:numId w:val="188"/>
        </w:numPr>
        <w:overflowPunct/>
        <w:autoSpaceDE/>
        <w:autoSpaceDN/>
        <w:adjustRightInd/>
        <w:spacing w:after="160" w:line="360" w:lineRule="auto"/>
        <w:jc w:val="left"/>
        <w:rPr>
          <w:rFonts w:cs="Arial"/>
          <w:szCs w:val="22"/>
          <w:lang w:val="en-US"/>
        </w:rPr>
      </w:pPr>
      <w:r w:rsidRPr="000A35A4">
        <w:rPr>
          <w:rFonts w:cs="Arial"/>
          <w:szCs w:val="22"/>
          <w:lang w:val="en-US"/>
        </w:rPr>
        <w:t>the establishment in each district concerned of tree planting groups in schools and other public places to help capture greenhouse gases;</w:t>
      </w:r>
    </w:p>
    <w:p w14:paraId="32E62506" w14:textId="77777777" w:rsidR="00DD1212" w:rsidRPr="000A35A4" w:rsidRDefault="00DD1212" w:rsidP="000A35A4">
      <w:pPr>
        <w:pStyle w:val="Paragraphedeliste"/>
        <w:numPr>
          <w:ilvl w:val="0"/>
          <w:numId w:val="188"/>
        </w:numPr>
        <w:overflowPunct/>
        <w:autoSpaceDE/>
        <w:autoSpaceDN/>
        <w:adjustRightInd/>
        <w:spacing w:after="160" w:line="360" w:lineRule="auto"/>
        <w:jc w:val="left"/>
        <w:rPr>
          <w:rFonts w:cs="Arial"/>
          <w:szCs w:val="22"/>
          <w:lang w:val="en-US"/>
        </w:rPr>
      </w:pPr>
      <w:r w:rsidRPr="000A35A4">
        <w:rPr>
          <w:rFonts w:cs="Arial"/>
          <w:szCs w:val="22"/>
          <w:lang w:val="en-US"/>
        </w:rPr>
        <w:t>the location of avian species before the destruction of vegetation at the outlets and the reinstallation of new habitats for avian fauna after the work;</w:t>
      </w:r>
    </w:p>
    <w:p w14:paraId="42273118" w14:textId="77777777" w:rsidR="00DD1212" w:rsidRPr="000A35A4" w:rsidRDefault="00DD1212" w:rsidP="000A35A4">
      <w:pPr>
        <w:pStyle w:val="Paragraphedeliste"/>
        <w:numPr>
          <w:ilvl w:val="0"/>
          <w:numId w:val="188"/>
        </w:numPr>
        <w:overflowPunct/>
        <w:autoSpaceDE/>
        <w:autoSpaceDN/>
        <w:adjustRightInd/>
        <w:spacing w:after="160" w:line="360" w:lineRule="auto"/>
        <w:jc w:val="left"/>
        <w:rPr>
          <w:rFonts w:cs="Arial"/>
          <w:szCs w:val="22"/>
          <w:lang w:val="en-US"/>
        </w:rPr>
      </w:pPr>
      <w:r w:rsidRPr="000A35A4">
        <w:rPr>
          <w:rFonts w:cs="Arial"/>
          <w:szCs w:val="22"/>
          <w:lang w:val="en-US"/>
        </w:rPr>
        <w:t>the setting-up of a communication system on the CSMURP;</w:t>
      </w:r>
    </w:p>
    <w:p w14:paraId="74933E5B" w14:textId="77777777" w:rsidR="00DD1212" w:rsidRPr="000A35A4" w:rsidRDefault="00DD1212" w:rsidP="000A35A4">
      <w:pPr>
        <w:pStyle w:val="Paragraphedeliste"/>
        <w:numPr>
          <w:ilvl w:val="0"/>
          <w:numId w:val="188"/>
        </w:numPr>
        <w:overflowPunct/>
        <w:autoSpaceDE/>
        <w:autoSpaceDN/>
        <w:adjustRightInd/>
        <w:spacing w:after="160" w:line="360" w:lineRule="auto"/>
        <w:jc w:val="left"/>
        <w:rPr>
          <w:rFonts w:cs="Arial"/>
          <w:szCs w:val="22"/>
          <w:lang w:val="en-US"/>
        </w:rPr>
      </w:pPr>
      <w:r w:rsidRPr="000A35A4">
        <w:rPr>
          <w:rFonts w:cs="Arial"/>
          <w:szCs w:val="22"/>
          <w:lang w:val="en-US"/>
        </w:rPr>
        <w:t>the setting-up of an environmental monitoring system for the project.</w:t>
      </w:r>
    </w:p>
    <w:p w14:paraId="4FCC24B1" w14:textId="77777777" w:rsidR="00DD1212" w:rsidRPr="000A35A4" w:rsidRDefault="00DD1212" w:rsidP="000A35A4">
      <w:pPr>
        <w:rPr>
          <w:rFonts w:cs="Arial"/>
          <w:lang w:val="en-US"/>
        </w:rPr>
      </w:pPr>
      <w:r w:rsidRPr="000A35A4">
        <w:rPr>
          <w:rFonts w:cs="Arial"/>
          <w:lang w:val="en-US"/>
        </w:rPr>
        <w:t>As part of the development of the CMURP activities, monitoring will consist in periodically carrying out an environmental assessment of the project. It will concern the evolution of certain impact receptors such as:</w:t>
      </w:r>
    </w:p>
    <w:p w14:paraId="65A868E6" w14:textId="77777777" w:rsidR="00DD1212" w:rsidRPr="000A35A4" w:rsidRDefault="00DD1212" w:rsidP="000A35A4">
      <w:pPr>
        <w:pStyle w:val="Paragraphedeliste"/>
        <w:numPr>
          <w:ilvl w:val="0"/>
          <w:numId w:val="193"/>
        </w:numPr>
        <w:overflowPunct/>
        <w:autoSpaceDE/>
        <w:autoSpaceDN/>
        <w:adjustRightInd/>
        <w:spacing w:after="160" w:line="360" w:lineRule="auto"/>
        <w:jc w:val="left"/>
        <w:rPr>
          <w:rFonts w:cs="Arial"/>
          <w:szCs w:val="22"/>
          <w:lang w:val="en-US"/>
        </w:rPr>
      </w:pPr>
      <w:r w:rsidRPr="000A35A4">
        <w:rPr>
          <w:rFonts w:cs="Arial"/>
          <w:szCs w:val="22"/>
          <w:lang w:val="en-US"/>
        </w:rPr>
        <w:t>air;</w:t>
      </w:r>
    </w:p>
    <w:p w14:paraId="08CD2E27" w14:textId="77777777" w:rsidR="00DD1212" w:rsidRPr="000A35A4" w:rsidRDefault="00DD1212" w:rsidP="000A35A4">
      <w:pPr>
        <w:pStyle w:val="Paragraphedeliste"/>
        <w:numPr>
          <w:ilvl w:val="0"/>
          <w:numId w:val="193"/>
        </w:numPr>
        <w:overflowPunct/>
        <w:autoSpaceDE/>
        <w:autoSpaceDN/>
        <w:adjustRightInd/>
        <w:spacing w:after="160" w:line="360" w:lineRule="auto"/>
        <w:jc w:val="left"/>
        <w:rPr>
          <w:rFonts w:cs="Arial"/>
          <w:szCs w:val="22"/>
          <w:lang w:val="en-US"/>
        </w:rPr>
      </w:pPr>
      <w:r w:rsidRPr="000A35A4">
        <w:rPr>
          <w:rFonts w:cs="Arial"/>
          <w:szCs w:val="22"/>
          <w:lang w:val="en-US"/>
        </w:rPr>
        <w:t>water at outlets and basins;</w:t>
      </w:r>
    </w:p>
    <w:p w14:paraId="4270458A" w14:textId="77777777" w:rsidR="00DD1212" w:rsidRPr="000A35A4" w:rsidRDefault="00DD1212" w:rsidP="000A35A4">
      <w:pPr>
        <w:pStyle w:val="Paragraphedeliste"/>
        <w:numPr>
          <w:ilvl w:val="0"/>
          <w:numId w:val="193"/>
        </w:numPr>
        <w:overflowPunct/>
        <w:autoSpaceDE/>
        <w:autoSpaceDN/>
        <w:adjustRightInd/>
        <w:spacing w:after="160" w:line="360" w:lineRule="auto"/>
        <w:jc w:val="left"/>
        <w:rPr>
          <w:rFonts w:cs="Arial"/>
          <w:szCs w:val="22"/>
          <w:lang w:val="en-US"/>
        </w:rPr>
      </w:pPr>
      <w:r w:rsidRPr="000A35A4">
        <w:rPr>
          <w:rFonts w:cs="Arial"/>
          <w:szCs w:val="22"/>
          <w:lang w:val="en-US"/>
        </w:rPr>
        <w:t>groundwater;</w:t>
      </w:r>
    </w:p>
    <w:p w14:paraId="6828A1E3" w14:textId="77777777" w:rsidR="00DD1212" w:rsidRPr="000A35A4" w:rsidRDefault="00DD1212" w:rsidP="000A35A4">
      <w:pPr>
        <w:pStyle w:val="Paragraphedeliste"/>
        <w:numPr>
          <w:ilvl w:val="0"/>
          <w:numId w:val="193"/>
        </w:numPr>
        <w:overflowPunct/>
        <w:autoSpaceDE/>
        <w:autoSpaceDN/>
        <w:adjustRightInd/>
        <w:spacing w:after="160" w:line="360" w:lineRule="auto"/>
        <w:jc w:val="left"/>
        <w:rPr>
          <w:rFonts w:cs="Arial"/>
          <w:szCs w:val="22"/>
          <w:lang w:val="en-US"/>
        </w:rPr>
      </w:pPr>
      <w:r w:rsidRPr="000A35A4">
        <w:rPr>
          <w:rFonts w:cs="Arial"/>
          <w:szCs w:val="22"/>
          <w:lang w:val="en-US"/>
        </w:rPr>
        <w:t>soil;</w:t>
      </w:r>
    </w:p>
    <w:p w14:paraId="79D76ABC" w14:textId="77777777" w:rsidR="00DD1212" w:rsidRPr="000A35A4" w:rsidRDefault="00DD1212" w:rsidP="000A35A4">
      <w:pPr>
        <w:pStyle w:val="Paragraphedeliste"/>
        <w:numPr>
          <w:ilvl w:val="0"/>
          <w:numId w:val="193"/>
        </w:numPr>
        <w:overflowPunct/>
        <w:autoSpaceDE/>
        <w:autoSpaceDN/>
        <w:adjustRightInd/>
        <w:spacing w:after="160" w:line="360" w:lineRule="auto"/>
        <w:jc w:val="left"/>
        <w:rPr>
          <w:rFonts w:cs="Arial"/>
          <w:szCs w:val="22"/>
          <w:lang w:val="en-US"/>
        </w:rPr>
      </w:pPr>
      <w:r w:rsidRPr="000A35A4">
        <w:rPr>
          <w:rFonts w:cs="Arial"/>
          <w:szCs w:val="22"/>
          <w:lang w:val="en-US"/>
        </w:rPr>
        <w:t>public health.</w:t>
      </w:r>
    </w:p>
    <w:p w14:paraId="5826B65E" w14:textId="77777777" w:rsidR="00DD1212" w:rsidRPr="000A35A4" w:rsidRDefault="00DD1212" w:rsidP="000A35A4">
      <w:pPr>
        <w:rPr>
          <w:rFonts w:cs="Arial"/>
          <w:lang w:val="en-US"/>
        </w:rPr>
      </w:pPr>
      <w:r w:rsidRPr="000A35A4">
        <w:rPr>
          <w:rFonts w:cs="Arial"/>
          <w:lang w:val="en-US"/>
        </w:rPr>
        <w:t xml:space="preserve">To this end, a capacity building plan has been drawn up taking into account the needs of the key actors involved in monitoring, in particular certain officials from the City of Cotonou, the Departmental Directorate of the Ministry in charge of the living environment, the Agency for the Living Environment for the Development of Territories, AGETUR, etc. BAE being the umbrella structure in charge of environmental monitoring in Benin. </w:t>
      </w:r>
    </w:p>
    <w:p w14:paraId="602F0897" w14:textId="77777777" w:rsidR="00DD1212" w:rsidRPr="000A35A4" w:rsidRDefault="00DD1212" w:rsidP="000A35A4">
      <w:pPr>
        <w:rPr>
          <w:rFonts w:cs="Arial"/>
          <w:lang w:val="en-US"/>
        </w:rPr>
      </w:pPr>
      <w:r w:rsidRPr="000A35A4">
        <w:rPr>
          <w:rFonts w:cs="Arial"/>
          <w:lang w:val="en-US"/>
        </w:rPr>
        <w:t xml:space="preserve">To enable the implementation of the ESMP, a package of mandatory tools was required that companies must develop and have validated before work begins. </w:t>
      </w:r>
    </w:p>
    <w:p w14:paraId="07697DE6" w14:textId="77777777" w:rsidR="00DD1212" w:rsidRPr="000A35A4" w:rsidRDefault="00DD1212" w:rsidP="000A35A4">
      <w:pPr>
        <w:rPr>
          <w:rFonts w:cs="Arial"/>
          <w:lang w:val="en-US"/>
        </w:rPr>
      </w:pPr>
      <w:r w:rsidRPr="000A35A4">
        <w:rPr>
          <w:rFonts w:cs="Arial"/>
          <w:lang w:val="en-US"/>
        </w:rPr>
        <w:t>The purpose of environmental site monitoring is to ensure compliance with the laws and regulations in force regarding environmental management and to apply the penalties as per the company's contract in the event of an infringement or non-compliance. Environmental monitoring also aims to ensure to the administrative authorities and the contracting authority that the mitigation, compensation and enhancement measures proposed in the ESMP are effectively implemented.</w:t>
      </w:r>
    </w:p>
    <w:p w14:paraId="750F8963" w14:textId="77777777" w:rsidR="00DD1212" w:rsidRPr="000A35A4" w:rsidRDefault="00DD1212" w:rsidP="000A35A4">
      <w:pPr>
        <w:rPr>
          <w:rFonts w:cs="Arial"/>
          <w:lang w:val="en-US"/>
        </w:rPr>
      </w:pPr>
      <w:r w:rsidRPr="000A35A4">
        <w:rPr>
          <w:rFonts w:cs="Arial"/>
          <w:lang w:val="en-US"/>
        </w:rPr>
        <w:t>Some of these tools are:</w:t>
      </w:r>
    </w:p>
    <w:p w14:paraId="70169AF1" w14:textId="77777777" w:rsidR="00DD1212" w:rsidRPr="000A35A4" w:rsidRDefault="00DD1212" w:rsidP="000A35A4">
      <w:pPr>
        <w:rPr>
          <w:rFonts w:cs="Arial"/>
          <w:lang w:val="en-US"/>
        </w:rPr>
      </w:pPr>
      <w:r w:rsidRPr="000A35A4">
        <w:rPr>
          <w:rFonts w:cs="Arial"/>
          <w:lang w:val="en-US"/>
        </w:rPr>
        <w:t>- The internal regulations and the code of good conduct, which contain all the practical and respectful provisions of human rights, relating to general and permanent rules on discipline at work; the main measures relating to health and safety in the company; respect for human rights; respect for the environment; provisions relating to the protection of employees' rights; disciplinary measures; etc.</w:t>
      </w:r>
    </w:p>
    <w:p w14:paraId="2E42F2AF" w14:textId="77777777" w:rsidR="00DD1212" w:rsidRPr="000A35A4" w:rsidRDefault="00DD1212" w:rsidP="000A35A4">
      <w:pPr>
        <w:rPr>
          <w:rFonts w:cs="Arial"/>
          <w:lang w:val="en-US"/>
        </w:rPr>
      </w:pPr>
      <w:r w:rsidRPr="000A35A4">
        <w:rPr>
          <w:rFonts w:cs="Arial"/>
          <w:lang w:val="en-US"/>
        </w:rPr>
        <w:t>- The Health, Safety, and Environment Plan must be drawn up by the company in charge of the works and must specify its working methods and environmental protection. The organization within the company is also taken into account to meet all the requirements of the Project Owner (PO) regarding the environment. This document, which must be updated regularly, highlights the major environmental issues to be taken into account. It takes into account the Special Safety Plan and Health Protection (SSPHP), the Environmental and Social Site Management Plan (ESPM-S), and the Special Waste Management and Disposal Plan (SWMDP).</w:t>
      </w:r>
    </w:p>
    <w:p w14:paraId="5964E30A" w14:textId="77777777" w:rsidR="00DD1212" w:rsidRPr="000A35A4" w:rsidRDefault="00DD1212" w:rsidP="000A35A4">
      <w:pPr>
        <w:rPr>
          <w:rFonts w:cs="Arial"/>
          <w:lang w:val="en-US"/>
        </w:rPr>
      </w:pPr>
      <w:r w:rsidRPr="000A35A4">
        <w:rPr>
          <w:rFonts w:cs="Arial"/>
          <w:lang w:val="en-US"/>
        </w:rPr>
        <w:t>- The Guidelines for the Protection of Physical Cultural Resources, the objective of which is to safeguard all physical heritage during excavations, and the practical measures to be adopted.</w:t>
      </w:r>
    </w:p>
    <w:p w14:paraId="0E66CAB5" w14:textId="77777777" w:rsidR="00DD1212" w:rsidRPr="000A35A4" w:rsidRDefault="00DD1212" w:rsidP="000A35A4">
      <w:pPr>
        <w:rPr>
          <w:rFonts w:cs="Arial"/>
          <w:lang w:val="en-US"/>
        </w:rPr>
      </w:pPr>
      <w:r w:rsidRPr="000A35A4">
        <w:rPr>
          <w:rFonts w:cs="Arial"/>
          <w:lang w:val="en-US"/>
        </w:rPr>
        <w:t>- The Environmental and Social Clauses Booklet, which describes the environmental and social requirements during the construction phase, which are intended to inform the Contractor of his obligations regarding environmental protection, the safety of site personnel and the population, and the consideration of socio-economic aspects.</w:t>
      </w:r>
    </w:p>
    <w:p w14:paraId="187B2D97" w14:textId="77777777" w:rsidR="00DD1212" w:rsidRPr="000A35A4" w:rsidRDefault="00DD1212" w:rsidP="000A35A4">
      <w:pPr>
        <w:rPr>
          <w:rFonts w:cs="Arial"/>
          <w:lang w:val="en-US"/>
        </w:rPr>
      </w:pPr>
      <w:r w:rsidRPr="000A35A4">
        <w:rPr>
          <w:rFonts w:cs="Arial"/>
          <w:lang w:val="en-US"/>
        </w:rPr>
        <w:t>The requirements specify the content of the Environmental and Social Management Plan to be drawn up by the Contractor and the obligations for monitoring its implementation.</w:t>
      </w:r>
    </w:p>
    <w:p w14:paraId="4890B74C" w14:textId="77777777" w:rsidR="00DD1212" w:rsidRPr="000A35A4" w:rsidRDefault="00DD1212" w:rsidP="000A35A4">
      <w:pPr>
        <w:rPr>
          <w:rFonts w:cs="Arial"/>
          <w:lang w:val="en-US"/>
        </w:rPr>
      </w:pPr>
      <w:r w:rsidRPr="000A35A4">
        <w:rPr>
          <w:rFonts w:cs="Arial"/>
          <w:lang w:val="en-US"/>
        </w:rPr>
        <w:t xml:space="preserve">In light of the multitude of TFPs involved in the financing of the CSMURP, individual ESMPs have been developed, i. e. at basin level, to allow easy implementation. An ESMP matrix has been developed for each collector and retention basin that </w:t>
      </w:r>
      <w:proofErr w:type="gramStart"/>
      <w:r w:rsidRPr="000A35A4">
        <w:rPr>
          <w:rFonts w:cs="Arial"/>
          <w:lang w:val="en-US"/>
        </w:rPr>
        <w:t>takes into account</w:t>
      </w:r>
      <w:proofErr w:type="gramEnd"/>
      <w:r w:rsidRPr="000A35A4">
        <w:rPr>
          <w:rFonts w:cs="Arial"/>
          <w:lang w:val="en-US"/>
        </w:rPr>
        <w:t xml:space="preserve"> proposed measures, achievement indicators, impact indicators, implementation schedules, monitoring managers, environmental monitoring managers, costs.</w:t>
      </w:r>
    </w:p>
    <w:p w14:paraId="72D4B659" w14:textId="77777777" w:rsidR="00DD1212" w:rsidRPr="000A35A4" w:rsidRDefault="00DD1212" w:rsidP="000A35A4">
      <w:pPr>
        <w:rPr>
          <w:rFonts w:cs="Arial"/>
          <w:lang w:val="en-US"/>
        </w:rPr>
      </w:pPr>
      <w:r w:rsidRPr="000A35A4">
        <w:rPr>
          <w:rFonts w:cs="Arial"/>
          <w:lang w:val="en-US"/>
        </w:rPr>
        <w:t>As an example, this summary presents an extract from the Pa3 collector ESMP matrix, specifically the work phase.</w:t>
      </w:r>
    </w:p>
    <w:p w14:paraId="65646911" w14:textId="77777777" w:rsidR="00DD1212" w:rsidRDefault="00DD1212" w:rsidP="00DD1212">
      <w:pPr>
        <w:rPr>
          <w:rFonts w:cs="Arial"/>
          <w:b/>
          <w:lang w:val="en-US"/>
        </w:rPr>
      </w:pPr>
      <w:r>
        <w:rPr>
          <w:rFonts w:cs="Arial"/>
          <w:b/>
          <w:lang w:val="en-US"/>
        </w:rPr>
        <w:br w:type="page"/>
      </w:r>
    </w:p>
    <w:p w14:paraId="581FB13A" w14:textId="77777777" w:rsidR="00DD1212" w:rsidRDefault="00DD1212" w:rsidP="00DD1212">
      <w:pPr>
        <w:rPr>
          <w:rFonts w:cs="Arial"/>
          <w:b/>
          <w:lang w:val="en-US"/>
        </w:rPr>
        <w:sectPr w:rsidR="00DD1212" w:rsidSect="000A3F7C">
          <w:headerReference w:type="default" r:id="rId16"/>
          <w:pgSz w:w="11906" w:h="16838" w:code="9"/>
          <w:pgMar w:top="1259" w:right="1196" w:bottom="720" w:left="1349" w:header="720" w:footer="692" w:gutter="0"/>
          <w:cols w:space="708"/>
          <w:docGrid w:linePitch="360"/>
        </w:sectPr>
      </w:pPr>
    </w:p>
    <w:p w14:paraId="52DEE82B" w14:textId="77777777" w:rsidR="00DD1212" w:rsidRPr="00144E5A" w:rsidRDefault="00DD1212" w:rsidP="00DD1212">
      <w:pPr>
        <w:rPr>
          <w:rFonts w:cs="Arial"/>
          <w:b/>
          <w:lang w:val="en-US"/>
        </w:rPr>
      </w:pPr>
      <w:r>
        <w:rPr>
          <w:rFonts w:cs="Arial"/>
          <w:b/>
          <w:lang w:val="en-US"/>
        </w:rPr>
        <w:t>Table 2</w:t>
      </w:r>
      <w:r w:rsidRPr="00144E5A">
        <w:rPr>
          <w:rFonts w:cs="Arial"/>
          <w:b/>
          <w:lang w:val="en-US"/>
        </w:rPr>
        <w:t>: Excerpt from the ESMP of PA3 (work phase)</w:t>
      </w:r>
    </w:p>
    <w:tbl>
      <w:tblPr>
        <w:tblW w:w="15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106"/>
        <w:gridCol w:w="1985"/>
        <w:gridCol w:w="2693"/>
        <w:gridCol w:w="1701"/>
        <w:gridCol w:w="2023"/>
        <w:gridCol w:w="1421"/>
        <w:gridCol w:w="1801"/>
      </w:tblGrid>
      <w:tr w:rsidR="00DD1212" w:rsidRPr="00CE7BF9" w14:paraId="001CF02B" w14:textId="77777777" w:rsidTr="000A3F7C">
        <w:tc>
          <w:tcPr>
            <w:tcW w:w="4106" w:type="dxa"/>
            <w:shd w:val="clear" w:color="auto" w:fill="FFFFFF"/>
          </w:tcPr>
          <w:p w14:paraId="4C7D9B41" w14:textId="77777777" w:rsidR="00DD1212" w:rsidRPr="00144E5A" w:rsidRDefault="00DD1212" w:rsidP="00A543D3">
            <w:pPr>
              <w:spacing w:line="240" w:lineRule="auto"/>
              <w:rPr>
                <w:rFonts w:cs="Arial"/>
                <w:sz w:val="18"/>
                <w:lang w:val="en-US"/>
              </w:rPr>
            </w:pPr>
            <w:r w:rsidRPr="00144E5A">
              <w:rPr>
                <w:rFonts w:cs="Arial"/>
                <w:sz w:val="18"/>
                <w:lang w:val="en-US"/>
              </w:rPr>
              <w:t xml:space="preserve">2. Work and development phase </w:t>
            </w:r>
            <w:r>
              <w:rPr>
                <w:rFonts w:cs="Arial"/>
                <w:sz w:val="18"/>
                <w:lang w:val="en-US"/>
              </w:rPr>
              <w:t xml:space="preserve"> (activities)</w:t>
            </w:r>
          </w:p>
        </w:tc>
        <w:tc>
          <w:tcPr>
            <w:tcW w:w="1985" w:type="dxa"/>
            <w:shd w:val="clear" w:color="auto" w:fill="FFFFFF"/>
          </w:tcPr>
          <w:p w14:paraId="09B9DA18" w14:textId="77777777" w:rsidR="00DD1212" w:rsidRPr="00144E5A" w:rsidRDefault="00DD1212" w:rsidP="00A543D3">
            <w:pPr>
              <w:spacing w:line="240" w:lineRule="auto"/>
              <w:rPr>
                <w:rFonts w:cs="Arial"/>
                <w:sz w:val="18"/>
                <w:lang w:val="en-US"/>
              </w:rPr>
            </w:pPr>
            <w:r>
              <w:rPr>
                <w:rFonts w:cs="Arial"/>
                <w:sz w:val="18"/>
                <w:lang w:val="en-US"/>
              </w:rPr>
              <w:t xml:space="preserve"> A</w:t>
            </w:r>
            <w:r>
              <w:rPr>
                <w:rStyle w:val="tlid-translation"/>
              </w:rPr>
              <w:t>chievement indicators</w:t>
            </w:r>
          </w:p>
        </w:tc>
        <w:tc>
          <w:tcPr>
            <w:tcW w:w="2693" w:type="dxa"/>
            <w:shd w:val="clear" w:color="auto" w:fill="FFFFFF"/>
          </w:tcPr>
          <w:p w14:paraId="39F07727" w14:textId="77777777" w:rsidR="00DD1212" w:rsidRPr="00144E5A" w:rsidRDefault="00DD1212" w:rsidP="00A543D3">
            <w:pPr>
              <w:spacing w:line="240" w:lineRule="auto"/>
              <w:rPr>
                <w:rFonts w:cs="Arial"/>
                <w:sz w:val="18"/>
                <w:lang w:val="en-US"/>
              </w:rPr>
            </w:pPr>
            <w:r>
              <w:rPr>
                <w:rStyle w:val="tlid-translation"/>
              </w:rPr>
              <w:t>impact indicators</w:t>
            </w:r>
          </w:p>
        </w:tc>
        <w:tc>
          <w:tcPr>
            <w:tcW w:w="1701" w:type="dxa"/>
            <w:shd w:val="clear" w:color="auto" w:fill="FFFFFF"/>
          </w:tcPr>
          <w:p w14:paraId="5917E1FE" w14:textId="77777777" w:rsidR="00DD1212" w:rsidRPr="00144E5A" w:rsidRDefault="00DD1212" w:rsidP="00A543D3">
            <w:pPr>
              <w:spacing w:line="240" w:lineRule="auto"/>
              <w:rPr>
                <w:rFonts w:cs="Arial"/>
                <w:sz w:val="18"/>
                <w:lang w:val="en-US"/>
              </w:rPr>
            </w:pPr>
            <w:r>
              <w:rPr>
                <w:rStyle w:val="tlid-translation"/>
              </w:rPr>
              <w:t>Timetable</w:t>
            </w:r>
          </w:p>
        </w:tc>
        <w:tc>
          <w:tcPr>
            <w:tcW w:w="2023" w:type="dxa"/>
            <w:shd w:val="clear" w:color="auto" w:fill="FFFFFF"/>
          </w:tcPr>
          <w:p w14:paraId="0445AA6A" w14:textId="77777777" w:rsidR="00DD1212" w:rsidRPr="00144E5A" w:rsidRDefault="00DD1212" w:rsidP="00A543D3">
            <w:pPr>
              <w:spacing w:line="240" w:lineRule="auto"/>
              <w:rPr>
                <w:rFonts w:cs="Arial"/>
                <w:sz w:val="18"/>
                <w:lang w:val="en-US"/>
              </w:rPr>
            </w:pPr>
            <w:r>
              <w:rPr>
                <w:rStyle w:val="tlid-translation"/>
              </w:rPr>
              <w:t xml:space="preserve">Supervisor of contrôle </w:t>
            </w:r>
          </w:p>
        </w:tc>
        <w:tc>
          <w:tcPr>
            <w:tcW w:w="1421" w:type="dxa"/>
            <w:shd w:val="clear" w:color="auto" w:fill="FFFFFF"/>
          </w:tcPr>
          <w:p w14:paraId="7FA74F83" w14:textId="77777777" w:rsidR="00DD1212" w:rsidRPr="00144E5A" w:rsidRDefault="00DD1212" w:rsidP="00A543D3">
            <w:pPr>
              <w:spacing w:line="240" w:lineRule="auto"/>
              <w:rPr>
                <w:rFonts w:cs="Arial"/>
                <w:sz w:val="18"/>
                <w:lang w:val="en-US"/>
              </w:rPr>
            </w:pPr>
            <w:r>
              <w:rPr>
                <w:rStyle w:val="tlid-translation"/>
              </w:rPr>
              <w:t>monitoring officer</w:t>
            </w:r>
          </w:p>
        </w:tc>
        <w:tc>
          <w:tcPr>
            <w:tcW w:w="1801" w:type="dxa"/>
            <w:shd w:val="clear" w:color="auto" w:fill="FFFFFF"/>
          </w:tcPr>
          <w:p w14:paraId="50A25ED5" w14:textId="77777777" w:rsidR="00DD1212" w:rsidRPr="00144E5A" w:rsidRDefault="00DD1212" w:rsidP="00A543D3">
            <w:pPr>
              <w:spacing w:line="240" w:lineRule="auto"/>
              <w:rPr>
                <w:rFonts w:cs="Arial"/>
                <w:sz w:val="18"/>
                <w:lang w:val="en-US"/>
              </w:rPr>
            </w:pPr>
            <w:r>
              <w:rPr>
                <w:rFonts w:cs="Arial"/>
                <w:sz w:val="18"/>
                <w:lang w:val="en-US"/>
              </w:rPr>
              <w:t>Cost</w:t>
            </w:r>
          </w:p>
        </w:tc>
      </w:tr>
      <w:tr w:rsidR="00DD1212" w:rsidRPr="005F786E" w14:paraId="220FFD2C" w14:textId="77777777" w:rsidTr="000A3F7C">
        <w:trPr>
          <w:trHeight w:val="1305"/>
        </w:trPr>
        <w:tc>
          <w:tcPr>
            <w:tcW w:w="4106" w:type="dxa"/>
            <w:shd w:val="clear" w:color="auto" w:fill="FFFFFF"/>
          </w:tcPr>
          <w:p w14:paraId="71364C7A" w14:textId="77777777" w:rsidR="00DD1212" w:rsidRPr="00144E5A" w:rsidRDefault="00DD1212" w:rsidP="00A543D3">
            <w:pPr>
              <w:spacing w:line="240" w:lineRule="auto"/>
              <w:rPr>
                <w:rFonts w:cs="Arial"/>
                <w:sz w:val="18"/>
                <w:lang w:val="en-US"/>
              </w:rPr>
            </w:pPr>
            <w:proofErr w:type="gramStart"/>
            <w:r w:rsidRPr="00144E5A">
              <w:rPr>
                <w:rFonts w:cs="Arial"/>
                <w:sz w:val="18"/>
                <w:lang w:val="en-US"/>
              </w:rPr>
              <w:t>2.1.N.1.1. ;</w:t>
            </w:r>
            <w:proofErr w:type="gramEnd"/>
            <w:r w:rsidRPr="00144E5A">
              <w:rPr>
                <w:rFonts w:cs="Arial"/>
                <w:sz w:val="18"/>
                <w:lang w:val="en-US"/>
              </w:rPr>
              <w:t xml:space="preserve"> 2.1.N.1.2. ; 2.1.N.4.1. ; 2.2.N.6.1 ;  2.4.N.9.1.  2.7.N.2.1. </w:t>
            </w:r>
            <w:proofErr w:type="gramStart"/>
            <w:r w:rsidRPr="00144E5A">
              <w:rPr>
                <w:rFonts w:cs="Arial"/>
                <w:sz w:val="18"/>
                <w:lang w:val="en-US"/>
              </w:rPr>
              <w:t>2.9.N.2.1. ;</w:t>
            </w:r>
            <w:proofErr w:type="gramEnd"/>
            <w:r w:rsidRPr="00144E5A">
              <w:rPr>
                <w:rFonts w:cs="Arial"/>
                <w:sz w:val="18"/>
                <w:lang w:val="en-US"/>
              </w:rPr>
              <w:t xml:space="preserve"> 2.15. N.1.1., Report and fence in the base-life and the building sites </w:t>
            </w:r>
          </w:p>
        </w:tc>
        <w:tc>
          <w:tcPr>
            <w:tcW w:w="1985" w:type="dxa"/>
            <w:shd w:val="clear" w:color="auto" w:fill="FFFFFF"/>
          </w:tcPr>
          <w:p w14:paraId="4B20E0A1" w14:textId="77777777" w:rsidR="00DD1212" w:rsidRPr="00144E5A" w:rsidRDefault="00DD1212" w:rsidP="00A543D3">
            <w:pPr>
              <w:spacing w:line="240" w:lineRule="auto"/>
              <w:rPr>
                <w:rFonts w:cs="Arial"/>
                <w:sz w:val="18"/>
                <w:lang w:val="en-US"/>
              </w:rPr>
            </w:pPr>
            <w:r w:rsidRPr="00144E5A">
              <w:rPr>
                <w:rFonts w:cs="Arial"/>
                <w:sz w:val="18"/>
                <w:lang w:val="en-US"/>
              </w:rPr>
              <w:t>The Existence of a fence around the base-life</w:t>
            </w:r>
          </w:p>
          <w:p w14:paraId="47564F63" w14:textId="77777777" w:rsidR="00DD1212" w:rsidRPr="00144E5A" w:rsidRDefault="00DD1212" w:rsidP="00A543D3">
            <w:pPr>
              <w:spacing w:line="240" w:lineRule="auto"/>
              <w:rPr>
                <w:rFonts w:cs="Arial"/>
                <w:sz w:val="18"/>
                <w:lang w:val="en-US"/>
              </w:rPr>
            </w:pPr>
            <w:r w:rsidRPr="00144E5A">
              <w:rPr>
                <w:rFonts w:cs="Arial"/>
                <w:sz w:val="18"/>
                <w:lang w:val="en-US"/>
              </w:rPr>
              <w:t xml:space="preserve">The existence of sign posts and road signs for the base-life </w:t>
            </w:r>
          </w:p>
        </w:tc>
        <w:tc>
          <w:tcPr>
            <w:tcW w:w="2693" w:type="dxa"/>
            <w:shd w:val="clear" w:color="auto" w:fill="FFFFFF"/>
          </w:tcPr>
          <w:p w14:paraId="55306D11" w14:textId="77777777" w:rsidR="00DD1212" w:rsidRPr="00144E5A" w:rsidRDefault="00DD1212" w:rsidP="00A543D3">
            <w:pPr>
              <w:spacing w:line="240" w:lineRule="auto"/>
              <w:rPr>
                <w:rFonts w:cs="Arial"/>
                <w:sz w:val="18"/>
                <w:lang w:val="en-US"/>
              </w:rPr>
            </w:pPr>
            <w:r w:rsidRPr="00144E5A">
              <w:rPr>
                <w:rFonts w:cs="Arial"/>
                <w:sz w:val="18"/>
                <w:lang w:val="en-US"/>
              </w:rPr>
              <w:t>Number of accidents</w:t>
            </w:r>
          </w:p>
        </w:tc>
        <w:tc>
          <w:tcPr>
            <w:tcW w:w="1701" w:type="dxa"/>
            <w:shd w:val="clear" w:color="auto" w:fill="FFFFFF"/>
          </w:tcPr>
          <w:p w14:paraId="3DD518CA" w14:textId="77777777" w:rsidR="00DD1212" w:rsidRPr="00144E5A" w:rsidRDefault="00DD1212" w:rsidP="00A543D3">
            <w:pPr>
              <w:spacing w:line="240" w:lineRule="auto"/>
              <w:rPr>
                <w:rFonts w:cs="Arial"/>
                <w:sz w:val="18"/>
                <w:lang w:val="en-US"/>
              </w:rPr>
            </w:pPr>
            <w:r w:rsidRPr="00144E5A">
              <w:rPr>
                <w:rFonts w:cs="Arial"/>
                <w:sz w:val="18"/>
                <w:lang w:val="en-US"/>
              </w:rPr>
              <w:t xml:space="preserve">During the implementation of the building site and the base-life </w:t>
            </w:r>
          </w:p>
        </w:tc>
        <w:tc>
          <w:tcPr>
            <w:tcW w:w="2023" w:type="dxa"/>
            <w:shd w:val="clear" w:color="auto" w:fill="FFFFFF"/>
          </w:tcPr>
          <w:p w14:paraId="3324E1A3"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28F10568" w14:textId="77777777" w:rsidR="00DD1212" w:rsidRPr="00144E5A" w:rsidRDefault="00DD1212" w:rsidP="00A543D3">
            <w:pPr>
              <w:spacing w:line="240" w:lineRule="auto"/>
              <w:rPr>
                <w:rFonts w:cs="Arial"/>
                <w:sz w:val="18"/>
                <w:lang w:val="en-US"/>
              </w:rPr>
            </w:pPr>
            <w:r w:rsidRPr="00144E5A">
              <w:rPr>
                <w:rFonts w:cs="Arial"/>
                <w:sz w:val="18"/>
                <w:lang w:val="en-US"/>
              </w:rPr>
              <w:t>the  company in charge of the works</w:t>
            </w:r>
          </w:p>
          <w:p w14:paraId="41691C6E" w14:textId="77777777" w:rsidR="00DD1212" w:rsidRPr="00144E5A" w:rsidRDefault="00DD1212" w:rsidP="00A543D3">
            <w:pPr>
              <w:spacing w:line="240" w:lineRule="auto"/>
              <w:rPr>
                <w:rFonts w:cs="Arial"/>
                <w:sz w:val="18"/>
                <w:lang w:val="en-US"/>
              </w:rPr>
            </w:pPr>
          </w:p>
        </w:tc>
        <w:tc>
          <w:tcPr>
            <w:tcW w:w="1421" w:type="dxa"/>
            <w:shd w:val="clear" w:color="auto" w:fill="FFFFFF"/>
          </w:tcPr>
          <w:p w14:paraId="787483E5" w14:textId="77777777" w:rsidR="00DD1212" w:rsidRPr="00144E5A" w:rsidRDefault="00DD1212" w:rsidP="00A543D3">
            <w:pPr>
              <w:spacing w:line="240" w:lineRule="auto"/>
              <w:rPr>
                <w:rFonts w:cs="Arial"/>
                <w:sz w:val="18"/>
                <w:lang w:val="en-US"/>
              </w:rPr>
            </w:pPr>
            <w:r w:rsidRPr="00144E5A">
              <w:rPr>
                <w:rFonts w:cs="Arial"/>
                <w:sz w:val="18"/>
                <w:lang w:val="en-US"/>
              </w:rPr>
              <w:t>Cotonou city Hall</w:t>
            </w:r>
          </w:p>
          <w:p w14:paraId="28F4E386" w14:textId="77777777" w:rsidR="00DD1212" w:rsidRPr="00144E5A" w:rsidRDefault="00DD1212" w:rsidP="00A543D3">
            <w:pPr>
              <w:spacing w:line="240" w:lineRule="auto"/>
              <w:rPr>
                <w:rFonts w:cs="Arial"/>
                <w:sz w:val="18"/>
                <w:lang w:val="en-US"/>
              </w:rPr>
            </w:pPr>
            <w:r w:rsidRPr="00144E5A">
              <w:rPr>
                <w:rFonts w:cs="Arial"/>
                <w:sz w:val="18"/>
                <w:lang w:val="en-US"/>
              </w:rPr>
              <w:t>UGP</w:t>
            </w:r>
          </w:p>
          <w:p w14:paraId="55C964C5" w14:textId="77777777" w:rsidR="00DD1212" w:rsidRPr="00144E5A" w:rsidRDefault="00DD1212" w:rsidP="00A543D3">
            <w:pPr>
              <w:spacing w:line="240" w:lineRule="auto"/>
              <w:rPr>
                <w:rFonts w:cs="Arial"/>
                <w:sz w:val="18"/>
                <w:lang w:val="en-US"/>
              </w:rPr>
            </w:pPr>
            <w:r w:rsidRPr="00144E5A">
              <w:rPr>
                <w:rFonts w:cs="Arial"/>
                <w:sz w:val="18"/>
                <w:lang w:val="en-US"/>
              </w:rPr>
              <w:t>ALCTD</w:t>
            </w:r>
          </w:p>
        </w:tc>
        <w:tc>
          <w:tcPr>
            <w:tcW w:w="1801" w:type="dxa"/>
            <w:shd w:val="clear" w:color="auto" w:fill="FFFFFF"/>
          </w:tcPr>
          <w:p w14:paraId="2A2BB248" w14:textId="77777777" w:rsidR="00DD1212" w:rsidRPr="00144E5A" w:rsidRDefault="00DD1212" w:rsidP="00A543D3">
            <w:pPr>
              <w:spacing w:line="240" w:lineRule="auto"/>
              <w:rPr>
                <w:rFonts w:cs="Arial"/>
                <w:sz w:val="18"/>
                <w:lang w:val="en-US"/>
              </w:rPr>
            </w:pPr>
            <w:r w:rsidRPr="00144E5A">
              <w:rPr>
                <w:rFonts w:cs="Arial"/>
                <w:sz w:val="18"/>
                <w:lang w:val="en-US"/>
              </w:rPr>
              <w:t xml:space="preserve">To be included  into the PGES-construction works and the environmental clauses </w:t>
            </w:r>
          </w:p>
          <w:p w14:paraId="69635064" w14:textId="77777777" w:rsidR="00DD1212" w:rsidRPr="00144E5A" w:rsidRDefault="00DD1212" w:rsidP="00A543D3">
            <w:pPr>
              <w:spacing w:line="240" w:lineRule="auto"/>
              <w:rPr>
                <w:rFonts w:cs="Arial"/>
                <w:sz w:val="18"/>
                <w:lang w:val="en-US"/>
              </w:rPr>
            </w:pPr>
          </w:p>
        </w:tc>
      </w:tr>
      <w:tr w:rsidR="00DD1212" w:rsidRPr="005F786E" w14:paraId="35996167" w14:textId="77777777" w:rsidTr="000A3F7C">
        <w:trPr>
          <w:trHeight w:val="825"/>
        </w:trPr>
        <w:tc>
          <w:tcPr>
            <w:tcW w:w="4106" w:type="dxa"/>
            <w:shd w:val="clear" w:color="auto" w:fill="FFFFFF"/>
          </w:tcPr>
          <w:p w14:paraId="5A704997" w14:textId="77777777" w:rsidR="00DD1212" w:rsidRPr="00144E5A" w:rsidRDefault="00DD1212" w:rsidP="00A543D3">
            <w:pPr>
              <w:spacing w:line="240" w:lineRule="auto"/>
              <w:rPr>
                <w:rFonts w:cs="Arial"/>
                <w:sz w:val="18"/>
                <w:lang w:val="en-US"/>
              </w:rPr>
            </w:pPr>
            <w:r w:rsidRPr="00144E5A">
              <w:rPr>
                <w:rFonts w:cs="Arial"/>
                <w:sz w:val="18"/>
                <w:lang w:val="en-US"/>
              </w:rPr>
              <w:t>2.1.P.1.1. Acquire the site under the terms of (a lease, purchase, etc.)</w:t>
            </w:r>
          </w:p>
        </w:tc>
        <w:tc>
          <w:tcPr>
            <w:tcW w:w="1985" w:type="dxa"/>
            <w:shd w:val="clear" w:color="auto" w:fill="FFFFFF"/>
          </w:tcPr>
          <w:p w14:paraId="20C40012" w14:textId="77777777" w:rsidR="00DD1212" w:rsidRPr="00144E5A" w:rsidRDefault="00DD1212" w:rsidP="00A543D3">
            <w:pPr>
              <w:spacing w:line="240" w:lineRule="auto"/>
              <w:rPr>
                <w:rFonts w:cs="Arial"/>
                <w:sz w:val="18"/>
                <w:lang w:val="en-US"/>
              </w:rPr>
            </w:pPr>
            <w:r w:rsidRPr="00144E5A">
              <w:rPr>
                <w:rFonts w:cs="Arial"/>
                <w:sz w:val="18"/>
                <w:lang w:val="en-US"/>
              </w:rPr>
              <w:t>Existence of legal documents for the acquisition or the rental of the sites (Purchasing document and other documents)</w:t>
            </w:r>
          </w:p>
        </w:tc>
        <w:tc>
          <w:tcPr>
            <w:tcW w:w="2693" w:type="dxa"/>
            <w:shd w:val="clear" w:color="auto" w:fill="FFFFFF"/>
          </w:tcPr>
          <w:p w14:paraId="1A4380B1" w14:textId="77777777" w:rsidR="00DD1212" w:rsidRPr="00144E5A" w:rsidRDefault="00DD1212" w:rsidP="00A543D3">
            <w:pPr>
              <w:spacing w:line="240" w:lineRule="auto"/>
              <w:rPr>
                <w:rFonts w:cs="Arial"/>
                <w:sz w:val="18"/>
                <w:lang w:val="en-US"/>
              </w:rPr>
            </w:pPr>
            <w:r w:rsidRPr="00144E5A">
              <w:rPr>
                <w:rFonts w:cs="Arial"/>
                <w:sz w:val="18"/>
                <w:lang w:val="en-US"/>
              </w:rPr>
              <w:t>Absence of complaint</w:t>
            </w:r>
          </w:p>
        </w:tc>
        <w:tc>
          <w:tcPr>
            <w:tcW w:w="1701" w:type="dxa"/>
            <w:shd w:val="clear" w:color="auto" w:fill="FFFFFF"/>
          </w:tcPr>
          <w:p w14:paraId="2AACCB16" w14:textId="77777777" w:rsidR="00DD1212" w:rsidRPr="00144E5A" w:rsidRDefault="00DD1212" w:rsidP="00A543D3">
            <w:pPr>
              <w:spacing w:line="240" w:lineRule="auto"/>
              <w:rPr>
                <w:rFonts w:cs="Arial"/>
                <w:sz w:val="18"/>
                <w:lang w:val="en-US"/>
              </w:rPr>
            </w:pPr>
            <w:r w:rsidRPr="00144E5A">
              <w:rPr>
                <w:rFonts w:cs="Arial"/>
                <w:sz w:val="18"/>
                <w:lang w:val="en-US"/>
              </w:rPr>
              <w:t xml:space="preserve">Before the implementation of the base life  </w:t>
            </w:r>
          </w:p>
        </w:tc>
        <w:tc>
          <w:tcPr>
            <w:tcW w:w="2023" w:type="dxa"/>
            <w:shd w:val="clear" w:color="auto" w:fill="FFFFFF"/>
          </w:tcPr>
          <w:p w14:paraId="41F7DB17" w14:textId="77777777" w:rsidR="00DD1212" w:rsidRPr="00144E5A" w:rsidRDefault="00DD1212" w:rsidP="00A543D3">
            <w:pPr>
              <w:spacing w:line="240" w:lineRule="auto"/>
              <w:rPr>
                <w:rFonts w:cs="Arial"/>
                <w:sz w:val="18"/>
                <w:lang w:val="en-US"/>
              </w:rPr>
            </w:pPr>
            <w:r w:rsidRPr="00144E5A">
              <w:rPr>
                <w:rFonts w:cs="Arial"/>
                <w:sz w:val="18"/>
                <w:lang w:val="en-US"/>
              </w:rPr>
              <w:t>Company in charge of the works</w:t>
            </w:r>
          </w:p>
        </w:tc>
        <w:tc>
          <w:tcPr>
            <w:tcW w:w="1421" w:type="dxa"/>
            <w:shd w:val="clear" w:color="auto" w:fill="FFFFFF"/>
          </w:tcPr>
          <w:p w14:paraId="5C9CE1DD" w14:textId="77777777" w:rsidR="00DD1212" w:rsidRPr="00144E5A" w:rsidRDefault="00DD1212" w:rsidP="00A543D3">
            <w:pPr>
              <w:spacing w:line="240" w:lineRule="auto"/>
              <w:rPr>
                <w:rFonts w:cs="Arial"/>
                <w:sz w:val="18"/>
                <w:lang w:val="en-US"/>
              </w:rPr>
            </w:pPr>
            <w:r w:rsidRPr="00144E5A">
              <w:rPr>
                <w:rFonts w:cs="Arial"/>
                <w:sz w:val="18"/>
                <w:lang w:val="en-US"/>
              </w:rPr>
              <w:t>Cotonou city Hall PO</w:t>
            </w:r>
          </w:p>
        </w:tc>
        <w:tc>
          <w:tcPr>
            <w:tcW w:w="1801" w:type="dxa"/>
            <w:shd w:val="clear" w:color="auto" w:fill="FFFFFF"/>
          </w:tcPr>
          <w:p w14:paraId="0991B354" w14:textId="77777777" w:rsidR="00DD1212" w:rsidRPr="00144E5A" w:rsidRDefault="00DD1212" w:rsidP="00A543D3">
            <w:pPr>
              <w:spacing w:line="240" w:lineRule="auto"/>
              <w:rPr>
                <w:rFonts w:cs="Arial"/>
                <w:sz w:val="18"/>
                <w:lang w:val="en-US"/>
              </w:rPr>
            </w:pPr>
            <w:r w:rsidRPr="00144E5A">
              <w:rPr>
                <w:rFonts w:cs="Arial"/>
                <w:sz w:val="18"/>
                <w:lang w:val="en-US"/>
              </w:rPr>
              <w:t>To be included into the conditions of the  contract</w:t>
            </w:r>
          </w:p>
        </w:tc>
      </w:tr>
      <w:tr w:rsidR="00DD1212" w:rsidRPr="005F786E" w14:paraId="00BDD28C" w14:textId="77777777" w:rsidTr="000A3F7C">
        <w:trPr>
          <w:trHeight w:val="825"/>
        </w:trPr>
        <w:tc>
          <w:tcPr>
            <w:tcW w:w="4106" w:type="dxa"/>
            <w:shd w:val="clear" w:color="auto" w:fill="FFFFFF"/>
          </w:tcPr>
          <w:p w14:paraId="583A759F" w14:textId="77777777" w:rsidR="00DD1212" w:rsidRPr="00144E5A" w:rsidRDefault="00DD1212" w:rsidP="00A543D3">
            <w:pPr>
              <w:spacing w:line="240" w:lineRule="auto"/>
              <w:rPr>
                <w:rFonts w:cs="Arial"/>
                <w:sz w:val="18"/>
                <w:lang w:val="en-US"/>
              </w:rPr>
            </w:pPr>
            <w:r w:rsidRPr="00144E5A">
              <w:rPr>
                <w:rFonts w:cs="Arial"/>
                <w:sz w:val="18"/>
                <w:lang w:val="en-US"/>
              </w:rPr>
              <w:t xml:space="preserve">2.1.P.1.2 , 2.2.P.2.1., 2.3.P.2.2., 2.4.P.2.1., 2.8.P.2.1., Priority be given to local workforce if it is as efficient as the others </w:t>
            </w:r>
          </w:p>
        </w:tc>
        <w:tc>
          <w:tcPr>
            <w:tcW w:w="1985" w:type="dxa"/>
            <w:shd w:val="clear" w:color="auto" w:fill="FFFFFF"/>
          </w:tcPr>
          <w:p w14:paraId="55BF405C" w14:textId="77777777" w:rsidR="00DD1212" w:rsidRPr="00144E5A" w:rsidRDefault="00DD1212" w:rsidP="00A543D3">
            <w:pPr>
              <w:spacing w:line="240" w:lineRule="auto"/>
              <w:rPr>
                <w:rFonts w:cs="Arial"/>
                <w:sz w:val="18"/>
                <w:lang w:val="en-US"/>
              </w:rPr>
            </w:pPr>
            <w:r w:rsidRPr="00144E5A">
              <w:rPr>
                <w:rFonts w:cs="Arial"/>
                <w:sz w:val="18"/>
                <w:lang w:val="en-US"/>
              </w:rPr>
              <w:t xml:space="preserve">Numbers of local workers  recruited </w:t>
            </w:r>
          </w:p>
        </w:tc>
        <w:tc>
          <w:tcPr>
            <w:tcW w:w="2693" w:type="dxa"/>
            <w:shd w:val="clear" w:color="auto" w:fill="FFFFFF"/>
          </w:tcPr>
          <w:p w14:paraId="2514DCF8" w14:textId="77777777" w:rsidR="00DD1212" w:rsidRPr="00144E5A" w:rsidRDefault="00DD1212" w:rsidP="00A543D3">
            <w:pPr>
              <w:spacing w:line="240" w:lineRule="auto"/>
              <w:rPr>
                <w:rFonts w:cs="Arial"/>
                <w:sz w:val="18"/>
                <w:lang w:val="en-US"/>
              </w:rPr>
            </w:pPr>
            <w:r w:rsidRPr="00144E5A">
              <w:rPr>
                <w:rFonts w:cs="Arial"/>
                <w:sz w:val="18"/>
                <w:lang w:val="en-US"/>
              </w:rPr>
              <w:t>Number of complaints</w:t>
            </w:r>
          </w:p>
          <w:p w14:paraId="2C6DDDE0" w14:textId="77777777" w:rsidR="00DD1212" w:rsidRPr="00144E5A" w:rsidRDefault="00DD1212" w:rsidP="00A543D3">
            <w:pPr>
              <w:spacing w:line="240" w:lineRule="auto"/>
              <w:rPr>
                <w:rFonts w:cs="Arial"/>
                <w:sz w:val="18"/>
                <w:lang w:val="en-US"/>
              </w:rPr>
            </w:pPr>
            <w:r w:rsidRPr="00144E5A">
              <w:rPr>
                <w:rFonts w:cs="Arial"/>
                <w:sz w:val="18"/>
                <w:lang w:val="en-US"/>
              </w:rPr>
              <w:t>Number of local workers recruited</w:t>
            </w:r>
          </w:p>
        </w:tc>
        <w:tc>
          <w:tcPr>
            <w:tcW w:w="1701" w:type="dxa"/>
            <w:shd w:val="clear" w:color="auto" w:fill="FFFFFF"/>
          </w:tcPr>
          <w:p w14:paraId="0DE5B4AB" w14:textId="77777777" w:rsidR="00DD1212" w:rsidRPr="00144E5A" w:rsidRDefault="00DD1212" w:rsidP="00A543D3">
            <w:pPr>
              <w:spacing w:line="240" w:lineRule="auto"/>
              <w:rPr>
                <w:rFonts w:cs="Arial"/>
                <w:sz w:val="18"/>
                <w:lang w:val="en-US"/>
              </w:rPr>
            </w:pPr>
            <w:r w:rsidRPr="00144E5A">
              <w:rPr>
                <w:rFonts w:cs="Arial"/>
                <w:sz w:val="18"/>
                <w:lang w:val="en-US"/>
              </w:rPr>
              <w:t xml:space="preserve">Before the works </w:t>
            </w:r>
          </w:p>
        </w:tc>
        <w:tc>
          <w:tcPr>
            <w:tcW w:w="2023" w:type="dxa"/>
            <w:shd w:val="clear" w:color="auto" w:fill="FFFFFF"/>
          </w:tcPr>
          <w:p w14:paraId="4050B2E0"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72EB2266" w14:textId="77777777" w:rsidR="00DD1212" w:rsidRPr="00144E5A" w:rsidRDefault="00DD1212" w:rsidP="00A543D3">
            <w:pPr>
              <w:spacing w:line="240" w:lineRule="auto"/>
              <w:rPr>
                <w:rFonts w:cs="Arial"/>
                <w:sz w:val="18"/>
                <w:lang w:val="en-US"/>
              </w:rPr>
            </w:pPr>
            <w:r w:rsidRPr="00144E5A">
              <w:rPr>
                <w:rFonts w:cs="Arial"/>
                <w:sz w:val="18"/>
                <w:lang w:val="en-US"/>
              </w:rPr>
              <w:t>The company in charge of the works</w:t>
            </w:r>
          </w:p>
        </w:tc>
        <w:tc>
          <w:tcPr>
            <w:tcW w:w="1421" w:type="dxa"/>
            <w:shd w:val="clear" w:color="auto" w:fill="FFFFFF"/>
          </w:tcPr>
          <w:p w14:paraId="419399E4"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56839CD0" w14:textId="77777777" w:rsidR="00DD1212" w:rsidRPr="00144E5A" w:rsidRDefault="00DD1212" w:rsidP="00A543D3">
            <w:pPr>
              <w:spacing w:line="240" w:lineRule="auto"/>
              <w:rPr>
                <w:rFonts w:cs="Arial"/>
                <w:sz w:val="18"/>
                <w:lang w:val="en-US"/>
              </w:rPr>
            </w:pPr>
            <w:r w:rsidRPr="00144E5A">
              <w:rPr>
                <w:rFonts w:cs="Arial"/>
                <w:sz w:val="18"/>
                <w:lang w:val="en-US"/>
              </w:rPr>
              <w:t xml:space="preserve">Cotonou city Hall </w:t>
            </w:r>
            <w:r>
              <w:rPr>
                <w:rFonts w:cs="Arial"/>
                <w:sz w:val="18"/>
                <w:lang w:val="en-US"/>
              </w:rPr>
              <w:t xml:space="preserve">; </w:t>
            </w:r>
            <w:r w:rsidRPr="00144E5A">
              <w:rPr>
                <w:rFonts w:cs="Arial"/>
                <w:sz w:val="18"/>
                <w:lang w:val="en-US"/>
              </w:rPr>
              <w:t>DDTFP</w:t>
            </w:r>
          </w:p>
        </w:tc>
        <w:tc>
          <w:tcPr>
            <w:tcW w:w="1801" w:type="dxa"/>
            <w:shd w:val="clear" w:color="auto" w:fill="FFFFFF"/>
          </w:tcPr>
          <w:p w14:paraId="1223C15D" w14:textId="77777777" w:rsidR="00DD1212" w:rsidRPr="00144E5A" w:rsidRDefault="00DD1212" w:rsidP="00A543D3">
            <w:pPr>
              <w:spacing w:line="240" w:lineRule="auto"/>
              <w:rPr>
                <w:rFonts w:cs="Arial"/>
                <w:sz w:val="18"/>
                <w:lang w:val="en-US"/>
              </w:rPr>
            </w:pPr>
            <w:r w:rsidRPr="00144E5A">
              <w:rPr>
                <w:rFonts w:cs="Arial"/>
                <w:sz w:val="18"/>
                <w:lang w:val="en-US"/>
              </w:rPr>
              <w:t>To be included into the conditions of the  contract</w:t>
            </w:r>
          </w:p>
        </w:tc>
      </w:tr>
      <w:tr w:rsidR="00DD1212" w:rsidRPr="005F786E" w14:paraId="33B13A8E" w14:textId="77777777" w:rsidTr="000A3F7C">
        <w:trPr>
          <w:trHeight w:val="825"/>
        </w:trPr>
        <w:tc>
          <w:tcPr>
            <w:tcW w:w="4106" w:type="dxa"/>
            <w:tcBorders>
              <w:top w:val="single" w:sz="4" w:space="0" w:color="auto"/>
              <w:left w:val="single" w:sz="4" w:space="0" w:color="auto"/>
              <w:bottom w:val="single" w:sz="4" w:space="0" w:color="auto"/>
              <w:right w:val="single" w:sz="4" w:space="0" w:color="auto"/>
            </w:tcBorders>
            <w:shd w:val="clear" w:color="auto" w:fill="FFFFFF"/>
          </w:tcPr>
          <w:p w14:paraId="0D42FC76" w14:textId="77777777" w:rsidR="00DD1212" w:rsidRPr="00144E5A" w:rsidRDefault="00DD1212" w:rsidP="00A543D3">
            <w:pPr>
              <w:spacing w:line="240" w:lineRule="auto"/>
              <w:rPr>
                <w:rFonts w:cs="Arial"/>
                <w:sz w:val="18"/>
                <w:lang w:val="en-US"/>
              </w:rPr>
            </w:pPr>
            <w:r w:rsidRPr="00144E5A">
              <w:rPr>
                <w:rFonts w:cs="Arial"/>
                <w:sz w:val="18"/>
                <w:lang w:val="en-US"/>
              </w:rPr>
              <w:t>2.3.P.2.3 ; 2.4.P.2.3 ;  2.8.P.2.2 Encourage female applications</w:t>
            </w:r>
          </w:p>
        </w:tc>
        <w:tc>
          <w:tcPr>
            <w:tcW w:w="1985" w:type="dxa"/>
            <w:shd w:val="clear" w:color="auto" w:fill="FFFFFF"/>
          </w:tcPr>
          <w:p w14:paraId="5DDBE5CD" w14:textId="77777777" w:rsidR="00DD1212" w:rsidRPr="00144E5A" w:rsidRDefault="00DD1212" w:rsidP="00A543D3">
            <w:pPr>
              <w:spacing w:line="240" w:lineRule="auto"/>
              <w:rPr>
                <w:rFonts w:cs="Arial"/>
                <w:sz w:val="18"/>
                <w:lang w:val="en-US"/>
              </w:rPr>
            </w:pPr>
            <w:r w:rsidRPr="00144E5A">
              <w:rPr>
                <w:rFonts w:cs="Arial"/>
                <w:sz w:val="18"/>
                <w:lang w:val="en-US"/>
              </w:rPr>
              <w:t xml:space="preserve">Female applications are wanted </w:t>
            </w:r>
          </w:p>
        </w:tc>
        <w:tc>
          <w:tcPr>
            <w:tcW w:w="2693" w:type="dxa"/>
            <w:shd w:val="clear" w:color="auto" w:fill="FFFFFF"/>
          </w:tcPr>
          <w:p w14:paraId="580BD1E2" w14:textId="77777777" w:rsidR="00DD1212" w:rsidRPr="00144E5A" w:rsidRDefault="00DD1212" w:rsidP="00A543D3">
            <w:pPr>
              <w:spacing w:line="240" w:lineRule="auto"/>
              <w:rPr>
                <w:rFonts w:cs="Arial"/>
                <w:sz w:val="18"/>
                <w:lang w:val="en-US"/>
              </w:rPr>
            </w:pPr>
            <w:r w:rsidRPr="00144E5A">
              <w:rPr>
                <w:rFonts w:cs="Arial"/>
                <w:sz w:val="18"/>
                <w:lang w:val="en-US"/>
              </w:rPr>
              <w:t>Number of women recruited</w:t>
            </w:r>
          </w:p>
        </w:tc>
        <w:tc>
          <w:tcPr>
            <w:tcW w:w="1701" w:type="dxa"/>
            <w:shd w:val="clear" w:color="auto" w:fill="FFFFFF"/>
          </w:tcPr>
          <w:p w14:paraId="587FBC9E" w14:textId="77777777" w:rsidR="00DD1212" w:rsidRPr="00144E5A" w:rsidRDefault="00DD1212" w:rsidP="00A543D3">
            <w:pPr>
              <w:spacing w:line="240" w:lineRule="auto"/>
              <w:rPr>
                <w:rFonts w:cs="Arial"/>
                <w:sz w:val="18"/>
                <w:lang w:val="en-US"/>
              </w:rPr>
            </w:pPr>
            <w:r w:rsidRPr="00144E5A">
              <w:rPr>
                <w:rFonts w:cs="Arial"/>
                <w:sz w:val="18"/>
                <w:lang w:val="en-US"/>
              </w:rPr>
              <w:t xml:space="preserve">During the recruitment </w:t>
            </w:r>
          </w:p>
        </w:tc>
        <w:tc>
          <w:tcPr>
            <w:tcW w:w="2023" w:type="dxa"/>
            <w:shd w:val="clear" w:color="auto" w:fill="FFFFFF"/>
          </w:tcPr>
          <w:p w14:paraId="3773DA5B" w14:textId="77777777" w:rsidR="00DD1212" w:rsidRPr="00144E5A" w:rsidRDefault="00DD1212" w:rsidP="00A543D3">
            <w:pPr>
              <w:spacing w:line="240" w:lineRule="auto"/>
              <w:rPr>
                <w:rFonts w:cs="Arial"/>
                <w:sz w:val="18"/>
                <w:lang w:val="en-US"/>
              </w:rPr>
            </w:pPr>
            <w:r w:rsidRPr="00144E5A">
              <w:rPr>
                <w:rFonts w:cs="Arial"/>
                <w:sz w:val="18"/>
                <w:lang w:val="en-US"/>
              </w:rPr>
              <w:t>PO,The company in charge of the works</w:t>
            </w:r>
          </w:p>
        </w:tc>
        <w:tc>
          <w:tcPr>
            <w:tcW w:w="1421" w:type="dxa"/>
            <w:shd w:val="clear" w:color="auto" w:fill="FFFFFF"/>
          </w:tcPr>
          <w:p w14:paraId="728CB08B" w14:textId="77777777" w:rsidR="00DD1212" w:rsidRPr="00144E5A" w:rsidRDefault="00DD1212" w:rsidP="00A543D3">
            <w:pPr>
              <w:spacing w:line="240" w:lineRule="auto"/>
              <w:rPr>
                <w:rFonts w:cs="Arial"/>
                <w:sz w:val="18"/>
                <w:lang w:val="en-US"/>
              </w:rPr>
            </w:pPr>
            <w:r w:rsidRPr="00144E5A">
              <w:rPr>
                <w:rFonts w:cs="Arial"/>
                <w:sz w:val="18"/>
                <w:lang w:val="en-US"/>
              </w:rPr>
              <w:t xml:space="preserve">Cotonou city Hall </w:t>
            </w:r>
          </w:p>
          <w:p w14:paraId="1A5DBC62" w14:textId="77777777" w:rsidR="00DD1212" w:rsidRPr="00144E5A" w:rsidRDefault="00DD1212" w:rsidP="00A543D3">
            <w:pPr>
              <w:spacing w:line="240" w:lineRule="auto"/>
              <w:rPr>
                <w:rFonts w:cs="Arial"/>
                <w:sz w:val="18"/>
                <w:lang w:val="en-US"/>
              </w:rPr>
            </w:pPr>
            <w:r w:rsidRPr="00144E5A">
              <w:rPr>
                <w:rFonts w:cs="Arial"/>
                <w:sz w:val="18"/>
                <w:lang w:val="en-US"/>
              </w:rPr>
              <w:t>DDTFP</w:t>
            </w:r>
          </w:p>
        </w:tc>
        <w:tc>
          <w:tcPr>
            <w:tcW w:w="1801" w:type="dxa"/>
            <w:shd w:val="clear" w:color="auto" w:fill="FFFFFF"/>
          </w:tcPr>
          <w:p w14:paraId="1910C70F" w14:textId="77777777" w:rsidR="00DD1212" w:rsidRPr="00144E5A" w:rsidRDefault="00DD1212" w:rsidP="00A543D3">
            <w:pPr>
              <w:spacing w:line="240" w:lineRule="auto"/>
              <w:rPr>
                <w:rFonts w:cs="Arial"/>
                <w:sz w:val="18"/>
                <w:lang w:val="en-US"/>
              </w:rPr>
            </w:pPr>
            <w:r w:rsidRPr="00144E5A">
              <w:rPr>
                <w:rFonts w:cs="Arial"/>
                <w:sz w:val="18"/>
                <w:lang w:val="en-US"/>
              </w:rPr>
              <w:t>To be included into the conditions of the  contract</w:t>
            </w:r>
          </w:p>
        </w:tc>
      </w:tr>
      <w:tr w:rsidR="00DD1212" w:rsidRPr="00144E5A" w14:paraId="149920B9" w14:textId="77777777" w:rsidTr="000A3F7C">
        <w:trPr>
          <w:trHeight w:val="1128"/>
        </w:trPr>
        <w:tc>
          <w:tcPr>
            <w:tcW w:w="4106" w:type="dxa"/>
            <w:shd w:val="clear" w:color="auto" w:fill="FFFFFF"/>
          </w:tcPr>
          <w:p w14:paraId="31202497" w14:textId="77777777" w:rsidR="00DD1212" w:rsidRPr="00144E5A" w:rsidRDefault="00DD1212" w:rsidP="00A543D3">
            <w:pPr>
              <w:spacing w:line="240" w:lineRule="auto"/>
              <w:rPr>
                <w:rFonts w:cs="Arial"/>
                <w:sz w:val="18"/>
                <w:lang w:val="en-US"/>
              </w:rPr>
            </w:pPr>
            <w:r w:rsidRPr="00144E5A">
              <w:rPr>
                <w:rFonts w:cs="Arial"/>
                <w:sz w:val="18"/>
                <w:lang w:val="en-US"/>
              </w:rPr>
              <w:t>2.1.N.2.1., 2.3.N.3.1., 2.4.N.2.1., 2.13.N.2.1., 2.2.N.9.1., Sensitize the workers on the STI/HIV</w:t>
            </w:r>
          </w:p>
        </w:tc>
        <w:tc>
          <w:tcPr>
            <w:tcW w:w="1985" w:type="dxa"/>
            <w:shd w:val="clear" w:color="auto" w:fill="FFFFFF"/>
          </w:tcPr>
          <w:p w14:paraId="392887E0" w14:textId="77777777" w:rsidR="00DD1212" w:rsidRPr="00144E5A" w:rsidRDefault="00DD1212" w:rsidP="00A543D3">
            <w:pPr>
              <w:spacing w:line="240" w:lineRule="auto"/>
              <w:rPr>
                <w:rFonts w:cs="Arial"/>
                <w:sz w:val="18"/>
                <w:lang w:val="en-US"/>
              </w:rPr>
            </w:pPr>
            <w:r w:rsidRPr="00144E5A">
              <w:rPr>
                <w:rFonts w:cs="Arial"/>
                <w:sz w:val="18"/>
                <w:lang w:val="en-US"/>
              </w:rPr>
              <w:t xml:space="preserve"> Number of sessions held  for sensitization </w:t>
            </w:r>
          </w:p>
          <w:p w14:paraId="62F1801A" w14:textId="77777777" w:rsidR="00DD1212" w:rsidRPr="00144E5A" w:rsidRDefault="00DD1212" w:rsidP="00A543D3">
            <w:pPr>
              <w:spacing w:line="240" w:lineRule="auto"/>
              <w:rPr>
                <w:rFonts w:cs="Arial"/>
                <w:sz w:val="18"/>
                <w:lang w:val="en-US"/>
              </w:rPr>
            </w:pPr>
            <w:r w:rsidRPr="00144E5A">
              <w:rPr>
                <w:rFonts w:cs="Arial"/>
                <w:sz w:val="18"/>
                <w:lang w:val="en-US"/>
              </w:rPr>
              <w:t>Number of new HIV cases detected</w:t>
            </w:r>
          </w:p>
        </w:tc>
        <w:tc>
          <w:tcPr>
            <w:tcW w:w="2693" w:type="dxa"/>
            <w:shd w:val="clear" w:color="auto" w:fill="FFFFFF"/>
          </w:tcPr>
          <w:p w14:paraId="65CC5C94" w14:textId="77777777" w:rsidR="00DD1212" w:rsidRPr="00144E5A" w:rsidRDefault="00DD1212" w:rsidP="00A543D3">
            <w:pPr>
              <w:spacing w:line="240" w:lineRule="auto"/>
              <w:rPr>
                <w:rFonts w:cs="Arial"/>
                <w:sz w:val="18"/>
                <w:lang w:val="en-US"/>
              </w:rPr>
            </w:pPr>
            <w:r w:rsidRPr="00144E5A">
              <w:rPr>
                <w:rFonts w:cs="Arial"/>
                <w:sz w:val="18"/>
                <w:lang w:val="en-US"/>
              </w:rPr>
              <w:t xml:space="preserve">HIV Prevalence rate in the area  </w:t>
            </w:r>
          </w:p>
        </w:tc>
        <w:tc>
          <w:tcPr>
            <w:tcW w:w="1701" w:type="dxa"/>
            <w:shd w:val="clear" w:color="auto" w:fill="FFFFFF"/>
          </w:tcPr>
          <w:p w14:paraId="6C08929F" w14:textId="77777777" w:rsidR="00DD1212" w:rsidRPr="00144E5A" w:rsidRDefault="00DD1212" w:rsidP="00A543D3">
            <w:pPr>
              <w:spacing w:line="240" w:lineRule="auto"/>
              <w:rPr>
                <w:rFonts w:cs="Arial"/>
                <w:sz w:val="18"/>
                <w:lang w:val="en-US"/>
              </w:rPr>
            </w:pPr>
            <w:r w:rsidRPr="00144E5A">
              <w:rPr>
                <w:rFonts w:cs="Arial"/>
                <w:sz w:val="18"/>
                <w:lang w:val="en-US"/>
              </w:rPr>
              <w:t xml:space="preserve">During the implementation works of the base life buildings  </w:t>
            </w:r>
          </w:p>
        </w:tc>
        <w:tc>
          <w:tcPr>
            <w:tcW w:w="2023" w:type="dxa"/>
            <w:shd w:val="clear" w:color="auto" w:fill="FFFFFF"/>
          </w:tcPr>
          <w:p w14:paraId="1FEDDD71" w14:textId="77777777" w:rsidR="00DD1212" w:rsidRPr="00144E5A" w:rsidRDefault="00DD1212" w:rsidP="00A543D3">
            <w:pPr>
              <w:spacing w:line="240" w:lineRule="auto"/>
              <w:rPr>
                <w:rFonts w:cs="Arial"/>
                <w:sz w:val="18"/>
                <w:lang w:val="en-US"/>
              </w:rPr>
            </w:pPr>
            <w:r w:rsidRPr="00144E5A">
              <w:rPr>
                <w:rFonts w:cs="Arial"/>
                <w:sz w:val="18"/>
                <w:lang w:val="en-US"/>
              </w:rPr>
              <w:t>Company in charge of the works PO</w:t>
            </w:r>
          </w:p>
          <w:p w14:paraId="0354FF50" w14:textId="77777777" w:rsidR="00DD1212" w:rsidRPr="00144E5A" w:rsidRDefault="00DD1212" w:rsidP="00A543D3">
            <w:pPr>
              <w:spacing w:line="240" w:lineRule="auto"/>
              <w:rPr>
                <w:rFonts w:cs="Arial"/>
                <w:sz w:val="18"/>
                <w:lang w:val="en-US"/>
              </w:rPr>
            </w:pPr>
          </w:p>
        </w:tc>
        <w:tc>
          <w:tcPr>
            <w:tcW w:w="1421" w:type="dxa"/>
            <w:shd w:val="clear" w:color="auto" w:fill="FFFFFF"/>
          </w:tcPr>
          <w:p w14:paraId="6ED34992" w14:textId="77777777" w:rsidR="00DD1212" w:rsidRPr="00144E5A" w:rsidRDefault="00DD1212" w:rsidP="00A543D3">
            <w:pPr>
              <w:spacing w:line="240" w:lineRule="auto"/>
              <w:rPr>
                <w:rFonts w:cs="Arial"/>
                <w:sz w:val="18"/>
                <w:lang w:val="en-US"/>
              </w:rPr>
            </w:pPr>
            <w:r w:rsidRPr="00144E5A">
              <w:rPr>
                <w:rFonts w:cs="Arial"/>
                <w:sz w:val="18"/>
                <w:lang w:val="en-US"/>
              </w:rPr>
              <w:t xml:space="preserve">Cotonou city Hall </w:t>
            </w:r>
          </w:p>
          <w:p w14:paraId="3ABA5802" w14:textId="77777777" w:rsidR="00DD1212" w:rsidRPr="00144E5A" w:rsidRDefault="00DD1212" w:rsidP="00A543D3">
            <w:pPr>
              <w:spacing w:line="240" w:lineRule="auto"/>
              <w:rPr>
                <w:rFonts w:cs="Arial"/>
                <w:sz w:val="18"/>
                <w:lang w:val="en-US"/>
              </w:rPr>
            </w:pPr>
            <w:r w:rsidRPr="00144E5A">
              <w:rPr>
                <w:rFonts w:cs="Arial"/>
                <w:sz w:val="18"/>
                <w:lang w:val="en-US"/>
              </w:rPr>
              <w:t>BAE</w:t>
            </w:r>
          </w:p>
          <w:p w14:paraId="19CF19C6" w14:textId="77777777" w:rsidR="00DD1212" w:rsidRPr="00144E5A" w:rsidRDefault="00DD1212" w:rsidP="00A543D3">
            <w:pPr>
              <w:spacing w:line="240" w:lineRule="auto"/>
              <w:rPr>
                <w:rFonts w:cs="Arial"/>
                <w:sz w:val="18"/>
                <w:lang w:val="en-US"/>
              </w:rPr>
            </w:pPr>
            <w:r w:rsidRPr="00144E5A">
              <w:rPr>
                <w:rFonts w:cs="Arial"/>
                <w:sz w:val="18"/>
                <w:lang w:val="en-US"/>
              </w:rPr>
              <w:t>ALCTD</w:t>
            </w:r>
          </w:p>
        </w:tc>
        <w:tc>
          <w:tcPr>
            <w:tcW w:w="1801" w:type="dxa"/>
            <w:shd w:val="clear" w:color="auto" w:fill="FFFFFF"/>
          </w:tcPr>
          <w:p w14:paraId="391C7AA0" w14:textId="77777777" w:rsidR="00DD1212" w:rsidRPr="00144E5A" w:rsidRDefault="00DD1212" w:rsidP="00A543D3">
            <w:pPr>
              <w:spacing w:line="240" w:lineRule="auto"/>
              <w:rPr>
                <w:rFonts w:cs="Arial"/>
                <w:sz w:val="18"/>
                <w:lang w:val="en-US"/>
              </w:rPr>
            </w:pPr>
            <w:r w:rsidRPr="00144E5A">
              <w:rPr>
                <w:rFonts w:cs="Arial"/>
                <w:sz w:val="18"/>
                <w:lang w:val="en-US"/>
              </w:rPr>
              <w:t>3 000 000</w:t>
            </w:r>
          </w:p>
        </w:tc>
      </w:tr>
      <w:tr w:rsidR="00DD1212" w:rsidRPr="005F786E" w14:paraId="6EA87546" w14:textId="77777777" w:rsidTr="000A3F7C">
        <w:trPr>
          <w:trHeight w:val="88"/>
        </w:trPr>
        <w:tc>
          <w:tcPr>
            <w:tcW w:w="4106" w:type="dxa"/>
            <w:shd w:val="clear" w:color="auto" w:fill="FFFFFF"/>
          </w:tcPr>
          <w:p w14:paraId="51890F74" w14:textId="77777777" w:rsidR="00DD1212" w:rsidRPr="00144E5A" w:rsidRDefault="00DD1212" w:rsidP="00A543D3">
            <w:pPr>
              <w:spacing w:line="240" w:lineRule="auto"/>
              <w:rPr>
                <w:rFonts w:cs="Arial"/>
                <w:sz w:val="18"/>
                <w:lang w:val="en-US"/>
              </w:rPr>
            </w:pPr>
            <w:proofErr w:type="gramStart"/>
            <w:r w:rsidRPr="00144E5A">
              <w:rPr>
                <w:rFonts w:cs="Arial"/>
                <w:sz w:val="18"/>
                <w:lang w:val="en-US"/>
              </w:rPr>
              <w:t>2.1.P.2.1. ,</w:t>
            </w:r>
            <w:proofErr w:type="gramEnd"/>
            <w:r w:rsidRPr="00144E5A">
              <w:rPr>
                <w:rFonts w:cs="Arial"/>
                <w:sz w:val="18"/>
                <w:lang w:val="en-US"/>
              </w:rPr>
              <w:t xml:space="preserve"> 2.3.P.2.1, 2.4.P.2.2. Recruit strictly under the terms of the (CNSS)</w:t>
            </w:r>
          </w:p>
        </w:tc>
        <w:tc>
          <w:tcPr>
            <w:tcW w:w="1985" w:type="dxa"/>
            <w:shd w:val="clear" w:color="auto" w:fill="FFFFFF"/>
          </w:tcPr>
          <w:p w14:paraId="1222C277" w14:textId="77777777" w:rsidR="00DD1212" w:rsidRPr="00144E5A" w:rsidRDefault="00DD1212" w:rsidP="00A543D3">
            <w:pPr>
              <w:spacing w:line="240" w:lineRule="auto"/>
              <w:rPr>
                <w:rFonts w:cs="Arial"/>
                <w:sz w:val="18"/>
                <w:lang w:val="en-US"/>
              </w:rPr>
            </w:pPr>
            <w:r w:rsidRPr="00144E5A">
              <w:rPr>
                <w:rFonts w:cs="Arial"/>
                <w:sz w:val="18"/>
                <w:lang w:val="en-US"/>
              </w:rPr>
              <w:t>Every worker or recipient ;</w:t>
            </w:r>
          </w:p>
          <w:p w14:paraId="5A8B033B" w14:textId="77777777" w:rsidR="00DD1212" w:rsidRPr="00144E5A" w:rsidRDefault="00DD1212" w:rsidP="00A543D3">
            <w:pPr>
              <w:spacing w:line="240" w:lineRule="auto"/>
              <w:rPr>
                <w:rFonts w:cs="Arial"/>
                <w:sz w:val="18"/>
                <w:lang w:val="en-US"/>
              </w:rPr>
            </w:pPr>
            <w:r w:rsidRPr="00144E5A">
              <w:rPr>
                <w:rFonts w:cs="Arial"/>
                <w:sz w:val="18"/>
                <w:lang w:val="en-US"/>
              </w:rPr>
              <w:t>CNSS name tag   of every worker ;</w:t>
            </w:r>
          </w:p>
        </w:tc>
        <w:tc>
          <w:tcPr>
            <w:tcW w:w="2693" w:type="dxa"/>
            <w:shd w:val="clear" w:color="auto" w:fill="FFFFFF"/>
          </w:tcPr>
          <w:p w14:paraId="2207CA86" w14:textId="77777777" w:rsidR="00DD1212" w:rsidRPr="00144E5A" w:rsidRDefault="00DD1212" w:rsidP="00A543D3">
            <w:pPr>
              <w:spacing w:line="240" w:lineRule="auto"/>
              <w:rPr>
                <w:rFonts w:cs="Arial"/>
                <w:sz w:val="18"/>
                <w:lang w:val="en-US"/>
              </w:rPr>
            </w:pPr>
            <w:r w:rsidRPr="00144E5A">
              <w:rPr>
                <w:rFonts w:cs="Arial"/>
                <w:sz w:val="18"/>
                <w:lang w:val="en-US"/>
              </w:rPr>
              <w:t>Number of complains</w:t>
            </w:r>
          </w:p>
        </w:tc>
        <w:tc>
          <w:tcPr>
            <w:tcW w:w="1701" w:type="dxa"/>
            <w:shd w:val="clear" w:color="auto" w:fill="FFFFFF"/>
          </w:tcPr>
          <w:p w14:paraId="1FF13339" w14:textId="77777777" w:rsidR="00DD1212" w:rsidRPr="00144E5A" w:rsidRDefault="00DD1212" w:rsidP="00A543D3">
            <w:pPr>
              <w:spacing w:line="240" w:lineRule="auto"/>
              <w:rPr>
                <w:rFonts w:cs="Arial"/>
                <w:sz w:val="18"/>
                <w:lang w:val="en-US"/>
              </w:rPr>
            </w:pPr>
            <w:r w:rsidRPr="00144E5A">
              <w:rPr>
                <w:rFonts w:cs="Arial"/>
                <w:sz w:val="18"/>
                <w:lang w:val="en-US"/>
              </w:rPr>
              <w:t xml:space="preserve">During the recruitment of workers </w:t>
            </w:r>
          </w:p>
        </w:tc>
        <w:tc>
          <w:tcPr>
            <w:tcW w:w="2023" w:type="dxa"/>
            <w:shd w:val="clear" w:color="auto" w:fill="FFFFFF"/>
          </w:tcPr>
          <w:p w14:paraId="0346E28F" w14:textId="77777777" w:rsidR="00DD1212" w:rsidRPr="00144E5A" w:rsidRDefault="00DD1212" w:rsidP="00A543D3">
            <w:pPr>
              <w:spacing w:line="240" w:lineRule="auto"/>
              <w:rPr>
                <w:rFonts w:cs="Arial"/>
                <w:sz w:val="18"/>
                <w:lang w:val="en-US"/>
              </w:rPr>
            </w:pPr>
            <w:r w:rsidRPr="00144E5A">
              <w:rPr>
                <w:rFonts w:cs="Arial"/>
                <w:sz w:val="18"/>
                <w:lang w:val="en-US"/>
              </w:rPr>
              <w:t>PO’s control office</w:t>
            </w:r>
          </w:p>
        </w:tc>
        <w:tc>
          <w:tcPr>
            <w:tcW w:w="1421" w:type="dxa"/>
            <w:shd w:val="clear" w:color="auto" w:fill="FFFFFF"/>
          </w:tcPr>
          <w:p w14:paraId="516E3B0D" w14:textId="77777777" w:rsidR="00DD1212" w:rsidRPr="00144E5A" w:rsidRDefault="00DD1212" w:rsidP="00A543D3">
            <w:pPr>
              <w:spacing w:line="240" w:lineRule="auto"/>
              <w:rPr>
                <w:rFonts w:cs="Arial"/>
                <w:sz w:val="18"/>
                <w:lang w:val="en-US"/>
              </w:rPr>
            </w:pPr>
            <w:r w:rsidRPr="00144E5A">
              <w:rPr>
                <w:rFonts w:cs="Arial"/>
                <w:sz w:val="18"/>
                <w:lang w:val="en-US"/>
              </w:rPr>
              <w:t>CNSS</w:t>
            </w:r>
          </w:p>
          <w:p w14:paraId="0CDC36EC" w14:textId="77777777" w:rsidR="00DD1212" w:rsidRPr="00144E5A" w:rsidRDefault="00DD1212" w:rsidP="00A543D3">
            <w:pPr>
              <w:spacing w:line="240" w:lineRule="auto"/>
              <w:rPr>
                <w:rFonts w:cs="Arial"/>
                <w:sz w:val="18"/>
                <w:lang w:val="en-US"/>
              </w:rPr>
            </w:pPr>
            <w:r w:rsidRPr="00144E5A">
              <w:rPr>
                <w:rFonts w:cs="Arial"/>
                <w:sz w:val="18"/>
                <w:lang w:val="en-US"/>
              </w:rPr>
              <w:t>DDTFP</w:t>
            </w:r>
          </w:p>
        </w:tc>
        <w:tc>
          <w:tcPr>
            <w:tcW w:w="1801" w:type="dxa"/>
            <w:shd w:val="clear" w:color="auto" w:fill="FFFFFF"/>
          </w:tcPr>
          <w:p w14:paraId="7733B401" w14:textId="77777777" w:rsidR="00DD1212" w:rsidRPr="00144E5A" w:rsidRDefault="00DD1212" w:rsidP="00A543D3">
            <w:pPr>
              <w:spacing w:line="240" w:lineRule="auto"/>
              <w:rPr>
                <w:rFonts w:cs="Arial"/>
                <w:sz w:val="18"/>
                <w:lang w:val="en-US"/>
              </w:rPr>
            </w:pPr>
            <w:r w:rsidRPr="00144E5A">
              <w:rPr>
                <w:rFonts w:cs="Arial"/>
                <w:sz w:val="18"/>
                <w:lang w:val="en-US"/>
              </w:rPr>
              <w:t xml:space="preserve">To be included  into the PGES-construction works and the environmental clauses </w:t>
            </w:r>
          </w:p>
          <w:p w14:paraId="158D7404" w14:textId="77777777" w:rsidR="00DD1212" w:rsidRPr="00144E5A" w:rsidRDefault="00DD1212" w:rsidP="00A543D3">
            <w:pPr>
              <w:spacing w:line="240" w:lineRule="auto"/>
              <w:rPr>
                <w:rFonts w:cs="Arial"/>
                <w:sz w:val="18"/>
                <w:lang w:val="en-US"/>
              </w:rPr>
            </w:pPr>
          </w:p>
        </w:tc>
      </w:tr>
      <w:tr w:rsidR="00DD1212" w:rsidRPr="005F786E" w14:paraId="56FEB7F6" w14:textId="77777777" w:rsidTr="000A3F7C">
        <w:trPr>
          <w:trHeight w:val="627"/>
        </w:trPr>
        <w:tc>
          <w:tcPr>
            <w:tcW w:w="4106" w:type="dxa"/>
            <w:shd w:val="clear" w:color="auto" w:fill="FFFFFF"/>
          </w:tcPr>
          <w:p w14:paraId="4FA7E4A2" w14:textId="77777777" w:rsidR="00DD1212" w:rsidRPr="00144E5A" w:rsidRDefault="00DD1212" w:rsidP="00A543D3">
            <w:pPr>
              <w:spacing w:line="240" w:lineRule="auto"/>
              <w:rPr>
                <w:rFonts w:cs="Arial"/>
                <w:sz w:val="18"/>
                <w:lang w:val="en-US"/>
              </w:rPr>
            </w:pPr>
            <w:r w:rsidRPr="00144E5A">
              <w:rPr>
                <w:rFonts w:cs="Arial"/>
                <w:sz w:val="18"/>
                <w:lang w:val="en-US"/>
              </w:rPr>
              <w:t>2.4 P.1.1</w:t>
            </w:r>
            <w:proofErr w:type="gramStart"/>
            <w:r w:rsidRPr="00144E5A">
              <w:rPr>
                <w:rFonts w:cs="Arial"/>
                <w:sz w:val="18"/>
                <w:lang w:val="en-US"/>
              </w:rPr>
              <w:t>. ;</w:t>
            </w:r>
            <w:proofErr w:type="gramEnd"/>
            <w:r w:rsidRPr="00144E5A">
              <w:rPr>
                <w:rFonts w:cs="Arial"/>
                <w:sz w:val="18"/>
                <w:lang w:val="en-US"/>
              </w:rPr>
              <w:t xml:space="preserve"> 2.4..N.3.2. ; 2.7.N.1.1. ; 2.1.N.3.2. ; 2.9.N.1.1. ; 2.10.N.1.1. ; 2.11.N.4.1 ; 2.12.N.1.1. ; 2.14..N.1.1 ; 2.14..N.3.2. ; 2.15.N.1.3 Provide and insure that workers wear  their PPE </w:t>
            </w:r>
          </w:p>
        </w:tc>
        <w:tc>
          <w:tcPr>
            <w:tcW w:w="1985" w:type="dxa"/>
            <w:shd w:val="clear" w:color="auto" w:fill="FFFFFF"/>
          </w:tcPr>
          <w:p w14:paraId="76FAEB65" w14:textId="77777777" w:rsidR="00DD1212" w:rsidRPr="00144E5A" w:rsidRDefault="00DD1212" w:rsidP="00A543D3">
            <w:pPr>
              <w:spacing w:line="240" w:lineRule="auto"/>
              <w:rPr>
                <w:rFonts w:cs="Arial"/>
                <w:sz w:val="18"/>
                <w:lang w:val="en-US"/>
              </w:rPr>
            </w:pPr>
            <w:r w:rsidRPr="00144E5A">
              <w:rPr>
                <w:rFonts w:cs="Arial"/>
                <w:sz w:val="18"/>
                <w:lang w:val="en-US"/>
              </w:rPr>
              <w:t xml:space="preserve"> PPE are available and must be worn PPE stock available on site</w:t>
            </w:r>
          </w:p>
        </w:tc>
        <w:tc>
          <w:tcPr>
            <w:tcW w:w="2693" w:type="dxa"/>
            <w:shd w:val="clear" w:color="auto" w:fill="FFFFFF"/>
          </w:tcPr>
          <w:p w14:paraId="13258C03" w14:textId="77777777" w:rsidR="00DD1212" w:rsidRPr="00144E5A" w:rsidRDefault="00DD1212" w:rsidP="00A543D3">
            <w:pPr>
              <w:spacing w:line="240" w:lineRule="auto"/>
              <w:rPr>
                <w:rFonts w:cs="Arial"/>
                <w:sz w:val="18"/>
                <w:lang w:val="en-US"/>
              </w:rPr>
            </w:pPr>
            <w:r w:rsidRPr="00144E5A">
              <w:rPr>
                <w:rFonts w:cs="Arial"/>
                <w:sz w:val="18"/>
                <w:lang w:val="en-US"/>
              </w:rPr>
              <w:t xml:space="preserve">Number of accidents noted </w:t>
            </w:r>
          </w:p>
        </w:tc>
        <w:tc>
          <w:tcPr>
            <w:tcW w:w="1701" w:type="dxa"/>
            <w:shd w:val="clear" w:color="auto" w:fill="FFFFFF"/>
          </w:tcPr>
          <w:p w14:paraId="22790E68" w14:textId="77777777" w:rsidR="00DD1212" w:rsidRPr="00144E5A" w:rsidRDefault="00DD1212" w:rsidP="00A543D3">
            <w:pPr>
              <w:spacing w:line="240" w:lineRule="auto"/>
              <w:rPr>
                <w:rFonts w:cs="Arial"/>
                <w:sz w:val="18"/>
                <w:lang w:val="en-US"/>
              </w:rPr>
            </w:pPr>
            <w:r w:rsidRPr="00144E5A">
              <w:rPr>
                <w:rFonts w:cs="Arial"/>
                <w:sz w:val="18"/>
                <w:lang w:val="en-US"/>
              </w:rPr>
              <w:t>During the construction works of the base life and others</w:t>
            </w:r>
          </w:p>
        </w:tc>
        <w:tc>
          <w:tcPr>
            <w:tcW w:w="2023" w:type="dxa"/>
            <w:shd w:val="clear" w:color="auto" w:fill="FFFFFF"/>
          </w:tcPr>
          <w:p w14:paraId="192A71EB" w14:textId="77777777" w:rsidR="00DD1212" w:rsidRPr="00144E5A" w:rsidRDefault="00DD1212" w:rsidP="00A543D3">
            <w:pPr>
              <w:spacing w:line="240" w:lineRule="auto"/>
              <w:rPr>
                <w:rFonts w:cs="Arial"/>
                <w:sz w:val="18"/>
                <w:lang w:val="en-US"/>
              </w:rPr>
            </w:pPr>
            <w:r w:rsidRPr="00144E5A">
              <w:rPr>
                <w:rFonts w:cs="Arial"/>
                <w:sz w:val="18"/>
                <w:lang w:val="en-US"/>
              </w:rPr>
              <w:t>Company in charge of the works,</w:t>
            </w:r>
          </w:p>
          <w:p w14:paraId="0C60F873"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7F281077" w14:textId="77777777" w:rsidR="00DD1212" w:rsidRPr="00144E5A" w:rsidRDefault="00DD1212" w:rsidP="00A543D3">
            <w:pPr>
              <w:spacing w:line="240" w:lineRule="auto"/>
              <w:rPr>
                <w:rFonts w:cs="Arial"/>
                <w:sz w:val="18"/>
                <w:lang w:val="en-US"/>
              </w:rPr>
            </w:pPr>
          </w:p>
        </w:tc>
        <w:tc>
          <w:tcPr>
            <w:tcW w:w="1421" w:type="dxa"/>
            <w:shd w:val="clear" w:color="auto" w:fill="FFFFFF"/>
          </w:tcPr>
          <w:p w14:paraId="3F0CAA61" w14:textId="77777777" w:rsidR="00DD1212" w:rsidRPr="00144E5A" w:rsidRDefault="00DD1212" w:rsidP="00A543D3">
            <w:pPr>
              <w:spacing w:line="240" w:lineRule="auto"/>
              <w:rPr>
                <w:rFonts w:cs="Arial"/>
                <w:sz w:val="18"/>
                <w:lang w:val="en-US"/>
              </w:rPr>
            </w:pPr>
            <w:r w:rsidRPr="00144E5A">
              <w:rPr>
                <w:rFonts w:cs="Arial"/>
                <w:sz w:val="18"/>
                <w:lang w:val="en-US"/>
              </w:rPr>
              <w:t>Cotonou city Hall</w:t>
            </w:r>
          </w:p>
          <w:p w14:paraId="63F11C89" w14:textId="77777777" w:rsidR="00DD1212" w:rsidRPr="00144E5A" w:rsidRDefault="00DD1212" w:rsidP="00A543D3">
            <w:pPr>
              <w:spacing w:line="240" w:lineRule="auto"/>
              <w:rPr>
                <w:rFonts w:cs="Arial"/>
                <w:sz w:val="18"/>
                <w:lang w:val="en-US"/>
              </w:rPr>
            </w:pPr>
            <w:r w:rsidRPr="00144E5A">
              <w:rPr>
                <w:rFonts w:cs="Arial"/>
                <w:sz w:val="18"/>
                <w:lang w:val="en-US"/>
              </w:rPr>
              <w:t xml:space="preserve">ALCTD </w:t>
            </w:r>
          </w:p>
          <w:p w14:paraId="33E090AF" w14:textId="77777777" w:rsidR="00DD1212" w:rsidRPr="00144E5A" w:rsidRDefault="00DD1212" w:rsidP="00A543D3">
            <w:pPr>
              <w:spacing w:line="240" w:lineRule="auto"/>
              <w:rPr>
                <w:rFonts w:cs="Arial"/>
                <w:sz w:val="18"/>
                <w:lang w:val="en-US"/>
              </w:rPr>
            </w:pPr>
            <w:r w:rsidRPr="00144E5A">
              <w:rPr>
                <w:rFonts w:cs="Arial"/>
                <w:sz w:val="18"/>
                <w:lang w:val="en-US"/>
              </w:rPr>
              <w:t>DDCVDD  Littoral</w:t>
            </w:r>
          </w:p>
          <w:p w14:paraId="491B460B" w14:textId="77777777" w:rsidR="00DD1212" w:rsidRPr="00144E5A" w:rsidRDefault="00DD1212" w:rsidP="00A543D3">
            <w:pPr>
              <w:spacing w:line="240" w:lineRule="auto"/>
              <w:rPr>
                <w:rFonts w:cs="Arial"/>
                <w:sz w:val="18"/>
                <w:lang w:val="en-US"/>
              </w:rPr>
            </w:pPr>
          </w:p>
        </w:tc>
        <w:tc>
          <w:tcPr>
            <w:tcW w:w="1801" w:type="dxa"/>
            <w:shd w:val="clear" w:color="auto" w:fill="FFFFFF"/>
          </w:tcPr>
          <w:p w14:paraId="365ADDE0" w14:textId="77777777" w:rsidR="00DD1212" w:rsidRPr="00144E5A" w:rsidRDefault="00DD1212" w:rsidP="00A543D3">
            <w:pPr>
              <w:spacing w:line="240" w:lineRule="auto"/>
              <w:rPr>
                <w:rFonts w:cs="Arial"/>
                <w:sz w:val="18"/>
                <w:lang w:val="en-US"/>
              </w:rPr>
            </w:pPr>
            <w:r w:rsidRPr="00144E5A">
              <w:rPr>
                <w:rFonts w:cs="Arial"/>
                <w:sz w:val="18"/>
                <w:lang w:val="en-US"/>
              </w:rPr>
              <w:t>To be included into the conditions of the  contract</w:t>
            </w:r>
          </w:p>
        </w:tc>
      </w:tr>
      <w:tr w:rsidR="00DD1212" w:rsidRPr="005F786E" w14:paraId="19E9ABC2" w14:textId="77777777" w:rsidTr="000A3F7C">
        <w:trPr>
          <w:trHeight w:val="1167"/>
        </w:trPr>
        <w:tc>
          <w:tcPr>
            <w:tcW w:w="4106" w:type="dxa"/>
            <w:tcBorders>
              <w:top w:val="single" w:sz="4" w:space="0" w:color="auto"/>
              <w:left w:val="single" w:sz="4" w:space="0" w:color="auto"/>
              <w:bottom w:val="single" w:sz="4" w:space="0" w:color="auto"/>
              <w:right w:val="single" w:sz="4" w:space="0" w:color="auto"/>
            </w:tcBorders>
            <w:shd w:val="clear" w:color="auto" w:fill="FFFFFF"/>
          </w:tcPr>
          <w:p w14:paraId="04E42D31" w14:textId="77777777" w:rsidR="00DD1212" w:rsidRPr="00144E5A" w:rsidRDefault="00DD1212" w:rsidP="00A543D3">
            <w:pPr>
              <w:spacing w:line="240" w:lineRule="auto"/>
              <w:rPr>
                <w:rFonts w:cs="Arial"/>
                <w:sz w:val="18"/>
                <w:lang w:val="en-US"/>
              </w:rPr>
            </w:pPr>
            <w:r w:rsidRPr="00144E5A">
              <w:rPr>
                <w:rFonts w:cs="Arial"/>
                <w:sz w:val="18"/>
                <w:lang w:val="en-US"/>
              </w:rPr>
              <w:t>2.1.N.5.2   Respect dust standards in Benin</w:t>
            </w:r>
          </w:p>
        </w:tc>
        <w:tc>
          <w:tcPr>
            <w:tcW w:w="1985" w:type="dxa"/>
            <w:shd w:val="clear" w:color="auto" w:fill="FFFFFF"/>
          </w:tcPr>
          <w:p w14:paraId="40A65597" w14:textId="77777777" w:rsidR="00DD1212" w:rsidRPr="00144E5A" w:rsidRDefault="00DD1212" w:rsidP="00A543D3">
            <w:pPr>
              <w:spacing w:line="240" w:lineRule="auto"/>
              <w:rPr>
                <w:rFonts w:cs="Arial"/>
                <w:sz w:val="18"/>
                <w:lang w:val="en-US"/>
              </w:rPr>
            </w:pPr>
            <w:r w:rsidRPr="00144E5A">
              <w:rPr>
                <w:rFonts w:cs="Arial"/>
                <w:sz w:val="18"/>
                <w:lang w:val="en-US"/>
              </w:rPr>
              <w:t xml:space="preserve">Dust emission level kept to the to the standards </w:t>
            </w:r>
          </w:p>
        </w:tc>
        <w:tc>
          <w:tcPr>
            <w:tcW w:w="2693" w:type="dxa"/>
            <w:shd w:val="clear" w:color="auto" w:fill="FFFFFF"/>
          </w:tcPr>
          <w:p w14:paraId="482E62D0" w14:textId="77777777" w:rsidR="00DD1212" w:rsidRPr="00144E5A" w:rsidRDefault="00DD1212" w:rsidP="00A543D3">
            <w:pPr>
              <w:spacing w:line="240" w:lineRule="auto"/>
              <w:rPr>
                <w:rFonts w:cs="Arial"/>
                <w:sz w:val="18"/>
                <w:lang w:val="en-US"/>
              </w:rPr>
            </w:pPr>
            <w:r w:rsidRPr="00144E5A">
              <w:rPr>
                <w:rFonts w:cs="Arial"/>
                <w:sz w:val="18"/>
                <w:lang w:val="en-US"/>
              </w:rPr>
              <w:t>Number of complaints related to the emission of dust</w:t>
            </w:r>
          </w:p>
        </w:tc>
        <w:tc>
          <w:tcPr>
            <w:tcW w:w="1701" w:type="dxa"/>
            <w:shd w:val="clear" w:color="auto" w:fill="FFFFFF"/>
          </w:tcPr>
          <w:p w14:paraId="3691A10D" w14:textId="77777777" w:rsidR="00DD1212" w:rsidRPr="00144E5A" w:rsidRDefault="00DD1212" w:rsidP="00A543D3">
            <w:pPr>
              <w:spacing w:line="240" w:lineRule="auto"/>
              <w:rPr>
                <w:rFonts w:cs="Arial"/>
                <w:sz w:val="18"/>
                <w:lang w:val="en-US"/>
              </w:rPr>
            </w:pPr>
            <w:r w:rsidRPr="00144E5A">
              <w:rPr>
                <w:rFonts w:cs="Arial"/>
                <w:sz w:val="18"/>
                <w:lang w:val="en-US"/>
              </w:rPr>
              <w:t>During the construction works of the base life and others</w:t>
            </w:r>
          </w:p>
        </w:tc>
        <w:tc>
          <w:tcPr>
            <w:tcW w:w="2023" w:type="dxa"/>
            <w:shd w:val="clear" w:color="auto" w:fill="FFFFFF"/>
          </w:tcPr>
          <w:p w14:paraId="0BDC4140" w14:textId="77777777" w:rsidR="00DD1212" w:rsidRPr="00144E5A" w:rsidRDefault="00DD1212" w:rsidP="00A543D3">
            <w:pPr>
              <w:spacing w:line="240" w:lineRule="auto"/>
              <w:rPr>
                <w:rFonts w:cs="Arial"/>
                <w:sz w:val="18"/>
                <w:lang w:val="en-US"/>
              </w:rPr>
            </w:pPr>
            <w:r w:rsidRPr="00144E5A">
              <w:rPr>
                <w:rFonts w:cs="Arial"/>
                <w:sz w:val="18"/>
                <w:lang w:val="en-US"/>
              </w:rPr>
              <w:t xml:space="preserve">The company’s control office  </w:t>
            </w:r>
          </w:p>
          <w:p w14:paraId="1BBFD958" w14:textId="77777777" w:rsidR="00DD1212" w:rsidRPr="00144E5A" w:rsidRDefault="00DD1212" w:rsidP="00A543D3">
            <w:pPr>
              <w:spacing w:line="240" w:lineRule="auto"/>
              <w:rPr>
                <w:rFonts w:cs="Arial"/>
                <w:sz w:val="18"/>
                <w:lang w:val="en-US"/>
              </w:rPr>
            </w:pPr>
            <w:r w:rsidRPr="00144E5A">
              <w:rPr>
                <w:rFonts w:cs="Arial"/>
                <w:sz w:val="18"/>
                <w:lang w:val="en-US"/>
              </w:rPr>
              <w:t xml:space="preserve">PO </w:t>
            </w:r>
          </w:p>
          <w:p w14:paraId="2A01B513" w14:textId="77777777" w:rsidR="00DD1212" w:rsidRPr="00144E5A" w:rsidRDefault="00DD1212" w:rsidP="00A543D3">
            <w:pPr>
              <w:spacing w:line="240" w:lineRule="auto"/>
              <w:rPr>
                <w:rFonts w:cs="Arial"/>
                <w:sz w:val="18"/>
                <w:lang w:val="en-US"/>
              </w:rPr>
            </w:pPr>
          </w:p>
        </w:tc>
        <w:tc>
          <w:tcPr>
            <w:tcW w:w="1421" w:type="dxa"/>
            <w:shd w:val="clear" w:color="auto" w:fill="FFFFFF"/>
          </w:tcPr>
          <w:p w14:paraId="1E8C64E8" w14:textId="77777777" w:rsidR="00DD1212" w:rsidRPr="00144E5A" w:rsidRDefault="00DD1212" w:rsidP="00A543D3">
            <w:pPr>
              <w:spacing w:line="240" w:lineRule="auto"/>
              <w:rPr>
                <w:rFonts w:cs="Arial"/>
                <w:sz w:val="18"/>
                <w:lang w:val="en-US"/>
              </w:rPr>
            </w:pPr>
            <w:r w:rsidRPr="00144E5A">
              <w:rPr>
                <w:rFonts w:cs="Arial"/>
                <w:sz w:val="18"/>
                <w:lang w:val="en-US"/>
              </w:rPr>
              <w:t>Cotonou city Hall</w:t>
            </w:r>
          </w:p>
          <w:p w14:paraId="0B07EB4E" w14:textId="77777777" w:rsidR="00DD1212" w:rsidRPr="00144E5A" w:rsidRDefault="00DD1212" w:rsidP="00A543D3">
            <w:pPr>
              <w:spacing w:line="240" w:lineRule="auto"/>
              <w:rPr>
                <w:rFonts w:cs="Arial"/>
                <w:sz w:val="18"/>
                <w:lang w:val="en-US"/>
              </w:rPr>
            </w:pPr>
            <w:r w:rsidRPr="00144E5A">
              <w:rPr>
                <w:rFonts w:cs="Arial"/>
                <w:sz w:val="18"/>
                <w:lang w:val="en-US"/>
              </w:rPr>
              <w:t>DDCVDD Littoral</w:t>
            </w:r>
          </w:p>
          <w:p w14:paraId="49DACCB4"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tc>
        <w:tc>
          <w:tcPr>
            <w:tcW w:w="1801" w:type="dxa"/>
            <w:shd w:val="clear" w:color="auto" w:fill="FFFFFF"/>
          </w:tcPr>
          <w:p w14:paraId="69EBE629" w14:textId="77777777" w:rsidR="00DD1212" w:rsidRPr="00144E5A" w:rsidRDefault="00DD1212" w:rsidP="00A543D3">
            <w:pPr>
              <w:spacing w:line="240" w:lineRule="auto"/>
              <w:rPr>
                <w:rFonts w:cs="Arial"/>
                <w:sz w:val="18"/>
                <w:lang w:val="en-US"/>
              </w:rPr>
            </w:pPr>
            <w:r w:rsidRPr="00144E5A">
              <w:rPr>
                <w:rFonts w:cs="Arial"/>
                <w:sz w:val="18"/>
                <w:lang w:val="en-US"/>
              </w:rPr>
              <w:t>To be included  into the PGES-construction works and the environmental clauses</w:t>
            </w:r>
          </w:p>
        </w:tc>
      </w:tr>
      <w:tr w:rsidR="00DD1212" w:rsidRPr="005F786E" w14:paraId="0AE310E5" w14:textId="77777777" w:rsidTr="000A3F7C">
        <w:trPr>
          <w:trHeight w:val="1250"/>
        </w:trPr>
        <w:tc>
          <w:tcPr>
            <w:tcW w:w="4106" w:type="dxa"/>
            <w:tcBorders>
              <w:top w:val="single" w:sz="4" w:space="0" w:color="auto"/>
              <w:left w:val="single" w:sz="4" w:space="0" w:color="auto"/>
              <w:bottom w:val="single" w:sz="4" w:space="0" w:color="auto"/>
              <w:right w:val="single" w:sz="4" w:space="0" w:color="auto"/>
            </w:tcBorders>
            <w:shd w:val="clear" w:color="auto" w:fill="FFFFFF"/>
          </w:tcPr>
          <w:p w14:paraId="346EE46E" w14:textId="77777777" w:rsidR="00DD1212" w:rsidRPr="00144E5A" w:rsidRDefault="00DD1212" w:rsidP="00A543D3">
            <w:pPr>
              <w:spacing w:line="240" w:lineRule="auto"/>
              <w:rPr>
                <w:rFonts w:cs="Arial"/>
                <w:sz w:val="18"/>
                <w:lang w:val="en-US"/>
              </w:rPr>
            </w:pPr>
            <w:proofErr w:type="gramStart"/>
            <w:r w:rsidRPr="00144E5A">
              <w:rPr>
                <w:rFonts w:cs="Arial"/>
                <w:sz w:val="18"/>
                <w:lang w:val="en-US"/>
              </w:rPr>
              <w:t>2.1.N.3.1 ;</w:t>
            </w:r>
            <w:proofErr w:type="gramEnd"/>
            <w:r w:rsidRPr="00144E5A">
              <w:rPr>
                <w:rFonts w:cs="Arial"/>
                <w:sz w:val="18"/>
                <w:lang w:val="en-US"/>
              </w:rPr>
              <w:t xml:space="preserve"> 2.2.N.5.1. ; 2.4.N.3.1. ; 2.15.N.2.1. Respect the standards in force regarding noise production (rest hours)</w:t>
            </w:r>
          </w:p>
        </w:tc>
        <w:tc>
          <w:tcPr>
            <w:tcW w:w="1985" w:type="dxa"/>
            <w:shd w:val="clear" w:color="auto" w:fill="FFFFFF"/>
          </w:tcPr>
          <w:p w14:paraId="1D3E1738" w14:textId="77777777" w:rsidR="00DD1212" w:rsidRPr="00144E5A" w:rsidRDefault="00DD1212" w:rsidP="00A543D3">
            <w:pPr>
              <w:spacing w:line="240" w:lineRule="auto"/>
              <w:rPr>
                <w:rFonts w:cs="Arial"/>
                <w:sz w:val="18"/>
                <w:lang w:val="en-US"/>
              </w:rPr>
            </w:pPr>
            <w:r w:rsidRPr="00144E5A">
              <w:rPr>
                <w:rFonts w:cs="Arial"/>
                <w:sz w:val="18"/>
                <w:lang w:val="en-US"/>
              </w:rPr>
              <w:t xml:space="preserve">Comply with the noise production level of the equipment </w:t>
            </w:r>
          </w:p>
        </w:tc>
        <w:tc>
          <w:tcPr>
            <w:tcW w:w="2693" w:type="dxa"/>
            <w:shd w:val="clear" w:color="auto" w:fill="FFFFFF"/>
          </w:tcPr>
          <w:p w14:paraId="720D8F37" w14:textId="77777777" w:rsidR="00DD1212" w:rsidRPr="00144E5A" w:rsidRDefault="00DD1212" w:rsidP="00A543D3">
            <w:pPr>
              <w:spacing w:line="240" w:lineRule="auto"/>
              <w:rPr>
                <w:rFonts w:cs="Arial"/>
                <w:sz w:val="18"/>
                <w:lang w:val="en-US"/>
              </w:rPr>
            </w:pPr>
            <w:r w:rsidRPr="00144E5A">
              <w:rPr>
                <w:rFonts w:cs="Arial"/>
                <w:sz w:val="18"/>
                <w:lang w:val="en-US"/>
              </w:rPr>
              <w:t>Number of complaints related to noise production</w:t>
            </w:r>
          </w:p>
          <w:p w14:paraId="0D3C22F3" w14:textId="77777777" w:rsidR="00DD1212" w:rsidRPr="00144E5A" w:rsidRDefault="00DD1212" w:rsidP="00A543D3">
            <w:pPr>
              <w:spacing w:line="240" w:lineRule="auto"/>
              <w:rPr>
                <w:rFonts w:cs="Arial"/>
                <w:sz w:val="18"/>
                <w:lang w:val="en-US"/>
              </w:rPr>
            </w:pPr>
          </w:p>
        </w:tc>
        <w:tc>
          <w:tcPr>
            <w:tcW w:w="1701" w:type="dxa"/>
            <w:shd w:val="clear" w:color="auto" w:fill="FFFFFF"/>
          </w:tcPr>
          <w:p w14:paraId="57158264" w14:textId="77777777" w:rsidR="00DD1212" w:rsidRPr="00144E5A" w:rsidRDefault="00DD1212" w:rsidP="00A543D3">
            <w:pPr>
              <w:spacing w:line="240" w:lineRule="auto"/>
              <w:rPr>
                <w:rFonts w:cs="Arial"/>
                <w:sz w:val="18"/>
                <w:lang w:val="en-US"/>
              </w:rPr>
            </w:pPr>
            <w:r w:rsidRPr="00144E5A">
              <w:rPr>
                <w:rFonts w:cs="Arial"/>
                <w:sz w:val="18"/>
                <w:lang w:val="en-US"/>
              </w:rPr>
              <w:t>During the construction works of the base life and others</w:t>
            </w:r>
          </w:p>
        </w:tc>
        <w:tc>
          <w:tcPr>
            <w:tcW w:w="2023" w:type="dxa"/>
            <w:shd w:val="clear" w:color="auto" w:fill="FFFFFF"/>
          </w:tcPr>
          <w:p w14:paraId="6F38266B" w14:textId="77777777" w:rsidR="00DD1212" w:rsidRPr="00144E5A" w:rsidRDefault="00DD1212" w:rsidP="00A543D3">
            <w:pPr>
              <w:spacing w:line="240" w:lineRule="auto"/>
              <w:rPr>
                <w:rFonts w:cs="Arial"/>
                <w:sz w:val="18"/>
                <w:lang w:val="en-US"/>
              </w:rPr>
            </w:pPr>
            <w:r w:rsidRPr="00144E5A">
              <w:rPr>
                <w:rFonts w:cs="Arial"/>
                <w:sz w:val="18"/>
                <w:lang w:val="en-US"/>
              </w:rPr>
              <w:t>The company’s control office</w:t>
            </w:r>
          </w:p>
          <w:p w14:paraId="5826CCE2" w14:textId="77777777" w:rsidR="00DD1212" w:rsidRPr="00144E5A" w:rsidRDefault="00DD1212" w:rsidP="00A543D3">
            <w:pPr>
              <w:spacing w:line="240" w:lineRule="auto"/>
              <w:rPr>
                <w:rFonts w:cs="Arial"/>
                <w:sz w:val="18"/>
                <w:lang w:val="en-US"/>
              </w:rPr>
            </w:pPr>
            <w:r w:rsidRPr="00144E5A">
              <w:rPr>
                <w:rFonts w:cs="Arial"/>
                <w:sz w:val="18"/>
                <w:lang w:val="en-US"/>
              </w:rPr>
              <w:t xml:space="preserve">PO </w:t>
            </w:r>
          </w:p>
          <w:p w14:paraId="638ED73C" w14:textId="77777777" w:rsidR="00DD1212" w:rsidRPr="00144E5A" w:rsidRDefault="00DD1212" w:rsidP="00A543D3">
            <w:pPr>
              <w:spacing w:line="240" w:lineRule="auto"/>
              <w:rPr>
                <w:rFonts w:cs="Arial"/>
                <w:sz w:val="18"/>
                <w:lang w:val="en-US"/>
              </w:rPr>
            </w:pPr>
          </w:p>
        </w:tc>
        <w:tc>
          <w:tcPr>
            <w:tcW w:w="1421" w:type="dxa"/>
            <w:shd w:val="clear" w:color="auto" w:fill="FFFFFF"/>
          </w:tcPr>
          <w:p w14:paraId="79E41087" w14:textId="77777777" w:rsidR="00DD1212" w:rsidRPr="00144E5A" w:rsidRDefault="00DD1212" w:rsidP="00A543D3">
            <w:pPr>
              <w:spacing w:line="240" w:lineRule="auto"/>
              <w:rPr>
                <w:rFonts w:cs="Arial"/>
                <w:sz w:val="18"/>
                <w:lang w:val="en-US"/>
              </w:rPr>
            </w:pPr>
            <w:r w:rsidRPr="00144E5A">
              <w:rPr>
                <w:rFonts w:cs="Arial"/>
                <w:sz w:val="18"/>
                <w:lang w:val="en-US"/>
              </w:rPr>
              <w:t xml:space="preserve">Cotonou city Hall </w:t>
            </w:r>
          </w:p>
          <w:p w14:paraId="3D5B1549" w14:textId="77777777" w:rsidR="00DD1212" w:rsidRPr="00144E5A" w:rsidRDefault="00DD1212" w:rsidP="00A543D3">
            <w:pPr>
              <w:spacing w:line="240" w:lineRule="auto"/>
              <w:rPr>
                <w:rFonts w:cs="Arial"/>
                <w:sz w:val="18"/>
                <w:lang w:val="en-US"/>
              </w:rPr>
            </w:pPr>
            <w:r w:rsidRPr="00144E5A">
              <w:rPr>
                <w:rFonts w:cs="Arial"/>
                <w:sz w:val="18"/>
                <w:lang w:val="en-US"/>
              </w:rPr>
              <w:t xml:space="preserve">DDCVDD Littoral </w:t>
            </w:r>
          </w:p>
          <w:p w14:paraId="6A4C704D"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tc>
        <w:tc>
          <w:tcPr>
            <w:tcW w:w="1801" w:type="dxa"/>
            <w:shd w:val="clear" w:color="auto" w:fill="FFFFFF"/>
          </w:tcPr>
          <w:p w14:paraId="117D3190" w14:textId="77777777" w:rsidR="00DD1212" w:rsidRPr="00144E5A" w:rsidRDefault="00DD1212" w:rsidP="00A543D3">
            <w:pPr>
              <w:spacing w:line="240" w:lineRule="auto"/>
              <w:rPr>
                <w:rFonts w:cs="Arial"/>
                <w:sz w:val="18"/>
                <w:lang w:val="en-US"/>
              </w:rPr>
            </w:pPr>
            <w:r w:rsidRPr="00144E5A">
              <w:rPr>
                <w:rFonts w:cs="Arial"/>
                <w:sz w:val="18"/>
                <w:lang w:val="en-US"/>
              </w:rPr>
              <w:t xml:space="preserve">To be included  into the PGES-construction works and the environmental clauses </w:t>
            </w:r>
          </w:p>
        </w:tc>
      </w:tr>
      <w:tr w:rsidR="00DD1212" w:rsidRPr="005F786E" w14:paraId="1DDF300C" w14:textId="77777777" w:rsidTr="000A3F7C">
        <w:trPr>
          <w:trHeight w:val="627"/>
        </w:trPr>
        <w:tc>
          <w:tcPr>
            <w:tcW w:w="4106" w:type="dxa"/>
            <w:shd w:val="clear" w:color="auto" w:fill="FFFFFF"/>
          </w:tcPr>
          <w:p w14:paraId="440BE1C8" w14:textId="77777777" w:rsidR="00DD1212" w:rsidRPr="00144E5A" w:rsidRDefault="00DD1212" w:rsidP="00A543D3">
            <w:pPr>
              <w:spacing w:line="240" w:lineRule="auto"/>
              <w:rPr>
                <w:rFonts w:cs="Arial"/>
                <w:sz w:val="18"/>
                <w:lang w:val="en-US"/>
              </w:rPr>
            </w:pPr>
            <w:r w:rsidRPr="00144E5A">
              <w:rPr>
                <w:rFonts w:cs="Arial"/>
                <w:sz w:val="18"/>
                <w:lang w:val="en-US"/>
              </w:rPr>
              <w:t xml:space="preserve">2.1.N.5.1., </w:t>
            </w:r>
            <w:proofErr w:type="gramStart"/>
            <w:r w:rsidRPr="00144E5A">
              <w:rPr>
                <w:rFonts w:cs="Arial"/>
                <w:sz w:val="18"/>
                <w:lang w:val="en-US"/>
              </w:rPr>
              <w:t>2.2.N.2.1. ,</w:t>
            </w:r>
            <w:proofErr w:type="gramEnd"/>
            <w:r w:rsidRPr="00144E5A">
              <w:rPr>
                <w:rFonts w:cs="Arial"/>
                <w:sz w:val="18"/>
                <w:lang w:val="en-US"/>
              </w:rPr>
              <w:t xml:space="preserve"> 2.2.N.3.1., 2.2.N.4.1., 2.6.N.1.1., 2.13..N.1.2 ; 2.13..N.3.3 ; 2.14.N.1.2. Water usually the site to reduce dust emissions</w:t>
            </w:r>
          </w:p>
        </w:tc>
        <w:tc>
          <w:tcPr>
            <w:tcW w:w="1985" w:type="dxa"/>
            <w:shd w:val="clear" w:color="auto" w:fill="FFFFFF"/>
          </w:tcPr>
          <w:p w14:paraId="16E17F2A" w14:textId="77777777" w:rsidR="00DD1212" w:rsidRPr="00144E5A" w:rsidRDefault="00DD1212" w:rsidP="00A543D3">
            <w:pPr>
              <w:spacing w:line="240" w:lineRule="auto"/>
              <w:rPr>
                <w:rFonts w:cs="Arial"/>
                <w:sz w:val="18"/>
                <w:lang w:val="en-US"/>
              </w:rPr>
            </w:pPr>
            <w:r w:rsidRPr="00144E5A">
              <w:rPr>
                <w:rFonts w:cs="Arial"/>
                <w:sz w:val="18"/>
                <w:lang w:val="en-US"/>
              </w:rPr>
              <w:t xml:space="preserve">The construction sites are usually watered </w:t>
            </w:r>
          </w:p>
          <w:p w14:paraId="63D82900" w14:textId="77777777" w:rsidR="00DD1212" w:rsidRDefault="00DD1212" w:rsidP="00A543D3">
            <w:pPr>
              <w:spacing w:line="240" w:lineRule="auto"/>
              <w:rPr>
                <w:rFonts w:cs="Arial"/>
                <w:sz w:val="18"/>
                <w:lang w:val="en-US"/>
              </w:rPr>
            </w:pPr>
            <w:r w:rsidRPr="00144E5A">
              <w:rPr>
                <w:rFonts w:cs="Arial"/>
                <w:sz w:val="18"/>
                <w:lang w:val="en-US"/>
              </w:rPr>
              <w:t>Absence of dust cloud during traffic</w:t>
            </w:r>
          </w:p>
          <w:p w14:paraId="76A9CE6C" w14:textId="77777777" w:rsidR="00DD1212" w:rsidRPr="00144E5A" w:rsidRDefault="00DD1212" w:rsidP="00A543D3">
            <w:pPr>
              <w:spacing w:line="240" w:lineRule="auto"/>
              <w:rPr>
                <w:rFonts w:cs="Arial"/>
                <w:sz w:val="18"/>
                <w:lang w:val="en-US"/>
              </w:rPr>
            </w:pPr>
            <w:r w:rsidRPr="00144E5A">
              <w:rPr>
                <w:rFonts w:cs="Arial"/>
                <w:sz w:val="18"/>
                <w:lang w:val="en-US"/>
              </w:rPr>
              <w:t xml:space="preserve">Low deposit rate of dust on the facilities and the surrounding vegetation </w:t>
            </w:r>
          </w:p>
        </w:tc>
        <w:tc>
          <w:tcPr>
            <w:tcW w:w="2693" w:type="dxa"/>
            <w:shd w:val="clear" w:color="auto" w:fill="FFFFFF"/>
          </w:tcPr>
          <w:p w14:paraId="6B60F4E0" w14:textId="77777777" w:rsidR="00DD1212" w:rsidRPr="00144E5A" w:rsidRDefault="00DD1212" w:rsidP="00A543D3">
            <w:pPr>
              <w:spacing w:line="240" w:lineRule="auto"/>
              <w:rPr>
                <w:rFonts w:cs="Arial"/>
                <w:sz w:val="18"/>
                <w:lang w:val="en-US"/>
              </w:rPr>
            </w:pPr>
            <w:r w:rsidRPr="00144E5A">
              <w:rPr>
                <w:rFonts w:cs="Arial"/>
                <w:sz w:val="18"/>
                <w:lang w:val="en-US"/>
              </w:rPr>
              <w:t xml:space="preserve">Number of complaints from the residents and users of the diversions </w:t>
            </w:r>
          </w:p>
        </w:tc>
        <w:tc>
          <w:tcPr>
            <w:tcW w:w="1701" w:type="dxa"/>
            <w:shd w:val="clear" w:color="auto" w:fill="FFFFFF"/>
          </w:tcPr>
          <w:p w14:paraId="019F27F2" w14:textId="77777777" w:rsidR="00DD1212" w:rsidRPr="00144E5A" w:rsidRDefault="00DD1212" w:rsidP="00A543D3">
            <w:pPr>
              <w:spacing w:line="240" w:lineRule="auto"/>
              <w:rPr>
                <w:rFonts w:cs="Arial"/>
                <w:sz w:val="18"/>
                <w:lang w:val="en-US"/>
              </w:rPr>
            </w:pPr>
            <w:r w:rsidRPr="00144E5A">
              <w:rPr>
                <w:rFonts w:cs="Arial"/>
                <w:sz w:val="18"/>
                <w:lang w:val="en-US"/>
              </w:rPr>
              <w:t xml:space="preserve">During the construction works  </w:t>
            </w:r>
          </w:p>
        </w:tc>
        <w:tc>
          <w:tcPr>
            <w:tcW w:w="2023" w:type="dxa"/>
            <w:shd w:val="clear" w:color="auto" w:fill="FFFFFF"/>
          </w:tcPr>
          <w:p w14:paraId="51CC180D" w14:textId="77777777" w:rsidR="00DD1212" w:rsidRPr="00144E5A" w:rsidRDefault="00DD1212" w:rsidP="00A543D3">
            <w:pPr>
              <w:spacing w:line="240" w:lineRule="auto"/>
              <w:rPr>
                <w:rFonts w:cs="Arial"/>
                <w:sz w:val="18"/>
                <w:lang w:val="en-US"/>
              </w:rPr>
            </w:pPr>
            <w:r w:rsidRPr="00144E5A">
              <w:rPr>
                <w:rFonts w:cs="Arial"/>
                <w:sz w:val="18"/>
                <w:lang w:val="en-US"/>
              </w:rPr>
              <w:t xml:space="preserve">Company’s control office </w:t>
            </w:r>
          </w:p>
        </w:tc>
        <w:tc>
          <w:tcPr>
            <w:tcW w:w="1421" w:type="dxa"/>
            <w:shd w:val="clear" w:color="auto" w:fill="FFFFFF"/>
          </w:tcPr>
          <w:p w14:paraId="1DC379DA" w14:textId="77777777" w:rsidR="00DD1212" w:rsidRPr="00144E5A" w:rsidRDefault="00DD1212" w:rsidP="00A543D3">
            <w:pPr>
              <w:spacing w:line="240" w:lineRule="auto"/>
              <w:rPr>
                <w:rFonts w:cs="Arial"/>
                <w:sz w:val="18"/>
                <w:lang w:val="en-US"/>
              </w:rPr>
            </w:pPr>
            <w:r w:rsidRPr="00144E5A">
              <w:rPr>
                <w:rFonts w:cs="Arial"/>
                <w:sz w:val="18"/>
                <w:lang w:val="en-US"/>
              </w:rPr>
              <w:t xml:space="preserve">Cotonou city Hall </w:t>
            </w:r>
          </w:p>
          <w:p w14:paraId="6F2657F0" w14:textId="77777777" w:rsidR="00DD1212" w:rsidRPr="00144E5A" w:rsidRDefault="00DD1212" w:rsidP="00A543D3">
            <w:pPr>
              <w:spacing w:line="240" w:lineRule="auto"/>
              <w:rPr>
                <w:rFonts w:cs="Arial"/>
                <w:sz w:val="18"/>
                <w:lang w:val="en-US"/>
              </w:rPr>
            </w:pPr>
            <w:r w:rsidRPr="00144E5A">
              <w:rPr>
                <w:rFonts w:cs="Arial"/>
                <w:sz w:val="18"/>
                <w:lang w:val="en-US"/>
              </w:rPr>
              <w:t>DDCVDD Littoral</w:t>
            </w:r>
          </w:p>
          <w:p w14:paraId="2D0897C9"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tc>
        <w:tc>
          <w:tcPr>
            <w:tcW w:w="1801" w:type="dxa"/>
            <w:shd w:val="clear" w:color="auto" w:fill="FFFFFF"/>
          </w:tcPr>
          <w:p w14:paraId="3DB3CEC4" w14:textId="77777777" w:rsidR="00DD1212" w:rsidRPr="00144E5A" w:rsidRDefault="00DD1212" w:rsidP="00A543D3">
            <w:pPr>
              <w:spacing w:line="240" w:lineRule="auto"/>
              <w:rPr>
                <w:rFonts w:cs="Arial"/>
                <w:sz w:val="18"/>
                <w:lang w:val="en-US"/>
              </w:rPr>
            </w:pPr>
            <w:r w:rsidRPr="00144E5A">
              <w:rPr>
                <w:rFonts w:cs="Arial"/>
                <w:sz w:val="18"/>
                <w:lang w:val="en-US"/>
              </w:rPr>
              <w:t xml:space="preserve">To be included  into the PGES-construction works  and the environmental clauses </w:t>
            </w:r>
          </w:p>
          <w:p w14:paraId="360FF964" w14:textId="77777777" w:rsidR="00DD1212" w:rsidRPr="00144E5A" w:rsidRDefault="00DD1212" w:rsidP="00A543D3">
            <w:pPr>
              <w:spacing w:line="240" w:lineRule="auto"/>
              <w:rPr>
                <w:rFonts w:cs="Arial"/>
                <w:sz w:val="18"/>
                <w:lang w:val="en-US"/>
              </w:rPr>
            </w:pPr>
          </w:p>
        </w:tc>
      </w:tr>
      <w:tr w:rsidR="00DD1212" w:rsidRPr="005F786E" w14:paraId="017F1442" w14:textId="77777777" w:rsidTr="000A3F7C">
        <w:trPr>
          <w:trHeight w:val="1415"/>
        </w:trPr>
        <w:tc>
          <w:tcPr>
            <w:tcW w:w="4106" w:type="dxa"/>
            <w:shd w:val="clear" w:color="auto" w:fill="FFFFFF"/>
          </w:tcPr>
          <w:p w14:paraId="1642F11D" w14:textId="77777777" w:rsidR="00DD1212" w:rsidRPr="00144E5A" w:rsidRDefault="00DD1212" w:rsidP="00A543D3">
            <w:pPr>
              <w:spacing w:line="240" w:lineRule="auto"/>
              <w:rPr>
                <w:rFonts w:cs="Arial"/>
                <w:sz w:val="18"/>
                <w:lang w:val="en-US"/>
              </w:rPr>
            </w:pPr>
            <w:proofErr w:type="gramStart"/>
            <w:r w:rsidRPr="00144E5A">
              <w:rPr>
                <w:rFonts w:cs="Arial"/>
                <w:sz w:val="18"/>
                <w:lang w:val="en-US"/>
              </w:rPr>
              <w:t>2.1.N.5.2. ;</w:t>
            </w:r>
            <w:proofErr w:type="gramEnd"/>
            <w:r w:rsidRPr="00144E5A">
              <w:rPr>
                <w:rFonts w:cs="Arial"/>
                <w:sz w:val="18"/>
                <w:lang w:val="en-US"/>
              </w:rPr>
              <w:t xml:space="preserve"> 2.7.N.1.2.  2.13..N.1.3 ;  2.14..N.2.2  Insured the cars are serviced and  the site cleaned</w:t>
            </w:r>
          </w:p>
        </w:tc>
        <w:tc>
          <w:tcPr>
            <w:tcW w:w="1985" w:type="dxa"/>
            <w:shd w:val="clear" w:color="auto" w:fill="FFFFFF"/>
          </w:tcPr>
          <w:p w14:paraId="21289438" w14:textId="77777777" w:rsidR="00DD1212" w:rsidRPr="00144E5A" w:rsidRDefault="00DD1212" w:rsidP="00A543D3">
            <w:pPr>
              <w:spacing w:line="240" w:lineRule="auto"/>
              <w:rPr>
                <w:rFonts w:cs="Arial"/>
                <w:sz w:val="18"/>
                <w:lang w:val="en-US"/>
              </w:rPr>
            </w:pPr>
            <w:r w:rsidRPr="00144E5A">
              <w:rPr>
                <w:rFonts w:cs="Arial"/>
                <w:sz w:val="18"/>
                <w:lang w:val="en-US"/>
              </w:rPr>
              <w:t xml:space="preserve">Frequency of cleaning services  </w:t>
            </w:r>
          </w:p>
        </w:tc>
        <w:tc>
          <w:tcPr>
            <w:tcW w:w="2693" w:type="dxa"/>
            <w:shd w:val="clear" w:color="auto" w:fill="FFFFFF"/>
          </w:tcPr>
          <w:p w14:paraId="2CCAE20A" w14:textId="77777777" w:rsidR="00DD1212" w:rsidRPr="00144E5A" w:rsidRDefault="00DD1212" w:rsidP="00A543D3">
            <w:pPr>
              <w:spacing w:line="240" w:lineRule="auto"/>
              <w:rPr>
                <w:rFonts w:cs="Arial"/>
                <w:sz w:val="18"/>
                <w:lang w:val="en-US"/>
              </w:rPr>
            </w:pPr>
            <w:r w:rsidRPr="00144E5A">
              <w:rPr>
                <w:rFonts w:cs="Arial"/>
                <w:sz w:val="18"/>
                <w:lang w:val="en-US"/>
              </w:rPr>
              <w:t>Measure generated gas emitted according to the standards</w:t>
            </w:r>
          </w:p>
        </w:tc>
        <w:tc>
          <w:tcPr>
            <w:tcW w:w="1701" w:type="dxa"/>
            <w:shd w:val="clear" w:color="auto" w:fill="FFFFFF"/>
          </w:tcPr>
          <w:p w14:paraId="7E4E6E39" w14:textId="77777777" w:rsidR="00DD1212" w:rsidRPr="00144E5A" w:rsidRDefault="00DD1212" w:rsidP="00A543D3">
            <w:pPr>
              <w:spacing w:line="240" w:lineRule="auto"/>
              <w:rPr>
                <w:rFonts w:cs="Arial"/>
                <w:sz w:val="18"/>
                <w:lang w:val="en-US"/>
              </w:rPr>
            </w:pPr>
            <w:r w:rsidRPr="00144E5A">
              <w:rPr>
                <w:rFonts w:cs="Arial"/>
                <w:sz w:val="18"/>
                <w:lang w:val="en-US"/>
              </w:rPr>
              <w:t>During the construction works of the base life</w:t>
            </w:r>
          </w:p>
        </w:tc>
        <w:tc>
          <w:tcPr>
            <w:tcW w:w="2023" w:type="dxa"/>
            <w:shd w:val="clear" w:color="auto" w:fill="FFFFFF"/>
          </w:tcPr>
          <w:p w14:paraId="21E783AF" w14:textId="77777777" w:rsidR="00DD1212" w:rsidRPr="00144E5A" w:rsidRDefault="00DD1212" w:rsidP="00A543D3">
            <w:pPr>
              <w:spacing w:line="240" w:lineRule="auto"/>
              <w:rPr>
                <w:rFonts w:cs="Arial"/>
                <w:sz w:val="18"/>
                <w:lang w:val="en-US"/>
              </w:rPr>
            </w:pPr>
            <w:r w:rsidRPr="00144E5A">
              <w:rPr>
                <w:rFonts w:cs="Arial"/>
                <w:sz w:val="18"/>
                <w:lang w:val="en-US"/>
              </w:rPr>
              <w:t xml:space="preserve">The company’s control office </w:t>
            </w:r>
          </w:p>
        </w:tc>
        <w:tc>
          <w:tcPr>
            <w:tcW w:w="1421" w:type="dxa"/>
            <w:shd w:val="clear" w:color="auto" w:fill="FFFFFF"/>
          </w:tcPr>
          <w:p w14:paraId="49B39788" w14:textId="77777777" w:rsidR="00DD1212" w:rsidRPr="00144E5A" w:rsidRDefault="00DD1212" w:rsidP="00A543D3">
            <w:pPr>
              <w:spacing w:line="240" w:lineRule="auto"/>
              <w:rPr>
                <w:rFonts w:cs="Arial"/>
                <w:sz w:val="18"/>
                <w:lang w:val="en-US"/>
              </w:rPr>
            </w:pPr>
            <w:r w:rsidRPr="00144E5A">
              <w:rPr>
                <w:rFonts w:cs="Arial"/>
                <w:sz w:val="18"/>
                <w:lang w:val="en-US"/>
              </w:rPr>
              <w:t>Cotonou city Hall</w:t>
            </w:r>
          </w:p>
          <w:p w14:paraId="09C916C6" w14:textId="77777777" w:rsidR="00DD1212" w:rsidRPr="00144E5A" w:rsidRDefault="00DD1212" w:rsidP="00A543D3">
            <w:pPr>
              <w:spacing w:line="240" w:lineRule="auto"/>
              <w:rPr>
                <w:rFonts w:cs="Arial"/>
                <w:sz w:val="18"/>
                <w:lang w:val="en-US"/>
              </w:rPr>
            </w:pPr>
            <w:r w:rsidRPr="00144E5A">
              <w:rPr>
                <w:rFonts w:cs="Arial"/>
                <w:sz w:val="18"/>
                <w:lang w:val="en-US"/>
              </w:rPr>
              <w:t>DDCVDD Littoral</w:t>
            </w:r>
          </w:p>
          <w:p w14:paraId="027B5FA8"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tc>
        <w:tc>
          <w:tcPr>
            <w:tcW w:w="1801" w:type="dxa"/>
            <w:shd w:val="clear" w:color="auto" w:fill="FFFFFF"/>
          </w:tcPr>
          <w:p w14:paraId="52116C93" w14:textId="77777777" w:rsidR="00DD1212" w:rsidRPr="00144E5A" w:rsidRDefault="00DD1212" w:rsidP="00A543D3">
            <w:pPr>
              <w:spacing w:line="240" w:lineRule="auto"/>
              <w:rPr>
                <w:rFonts w:cs="Arial"/>
                <w:sz w:val="18"/>
                <w:lang w:val="en-US"/>
              </w:rPr>
            </w:pPr>
            <w:r w:rsidRPr="00144E5A">
              <w:rPr>
                <w:rFonts w:cs="Arial"/>
                <w:sz w:val="18"/>
                <w:lang w:val="en-US"/>
              </w:rPr>
              <w:t xml:space="preserve">To be included  into the PGES-construction works  and the environmental clauses </w:t>
            </w:r>
          </w:p>
        </w:tc>
      </w:tr>
      <w:tr w:rsidR="00DD1212" w:rsidRPr="005F786E" w14:paraId="30970FFF" w14:textId="77777777" w:rsidTr="000A3F7C">
        <w:trPr>
          <w:trHeight w:val="1557"/>
        </w:trPr>
        <w:tc>
          <w:tcPr>
            <w:tcW w:w="4106" w:type="dxa"/>
            <w:shd w:val="clear" w:color="auto" w:fill="FFFFFF"/>
          </w:tcPr>
          <w:p w14:paraId="0338CBB9" w14:textId="77777777" w:rsidR="00DD1212" w:rsidRPr="00144E5A" w:rsidRDefault="00DD1212" w:rsidP="00A543D3">
            <w:pPr>
              <w:spacing w:line="240" w:lineRule="auto"/>
              <w:rPr>
                <w:rFonts w:cs="Arial"/>
                <w:sz w:val="18"/>
                <w:lang w:val="en-US"/>
              </w:rPr>
            </w:pPr>
            <w:proofErr w:type="gramStart"/>
            <w:r w:rsidRPr="00144E5A">
              <w:rPr>
                <w:rFonts w:cs="Arial"/>
                <w:sz w:val="18"/>
                <w:lang w:val="en-US"/>
              </w:rPr>
              <w:t>2.1.N.7.1. ;</w:t>
            </w:r>
            <w:proofErr w:type="gramEnd"/>
            <w:r w:rsidRPr="00144E5A">
              <w:rPr>
                <w:rFonts w:cs="Arial"/>
                <w:sz w:val="18"/>
                <w:lang w:val="en-US"/>
              </w:rPr>
              <w:t xml:space="preserve">  2.2.N.8.1.    Respect site building standards</w:t>
            </w:r>
          </w:p>
        </w:tc>
        <w:tc>
          <w:tcPr>
            <w:tcW w:w="1985" w:type="dxa"/>
            <w:shd w:val="clear" w:color="auto" w:fill="FFFFFF"/>
          </w:tcPr>
          <w:p w14:paraId="34EC1DF9" w14:textId="77777777" w:rsidR="00DD1212" w:rsidRPr="00144E5A" w:rsidRDefault="00DD1212" w:rsidP="00A543D3">
            <w:pPr>
              <w:spacing w:line="240" w:lineRule="auto"/>
              <w:rPr>
                <w:rFonts w:cs="Arial"/>
                <w:sz w:val="18"/>
                <w:lang w:val="en-US"/>
              </w:rPr>
            </w:pPr>
            <w:r w:rsidRPr="00144E5A">
              <w:rPr>
                <w:rFonts w:cs="Arial"/>
                <w:sz w:val="18"/>
                <w:lang w:val="en-US"/>
              </w:rPr>
              <w:t>Site building standards are respected</w:t>
            </w:r>
          </w:p>
        </w:tc>
        <w:tc>
          <w:tcPr>
            <w:tcW w:w="2693" w:type="dxa"/>
            <w:shd w:val="clear" w:color="auto" w:fill="FFFFFF"/>
          </w:tcPr>
          <w:p w14:paraId="6146AD69" w14:textId="77777777" w:rsidR="00DD1212" w:rsidRPr="00144E5A" w:rsidRDefault="00DD1212" w:rsidP="00A543D3">
            <w:pPr>
              <w:spacing w:line="240" w:lineRule="auto"/>
              <w:rPr>
                <w:rFonts w:cs="Arial"/>
                <w:sz w:val="18"/>
                <w:lang w:val="en-US"/>
              </w:rPr>
            </w:pPr>
            <w:r w:rsidRPr="00144E5A">
              <w:rPr>
                <w:rFonts w:cs="Arial"/>
                <w:sz w:val="18"/>
                <w:lang w:val="en-US"/>
              </w:rPr>
              <w:t>Number of complaints</w:t>
            </w:r>
          </w:p>
          <w:p w14:paraId="6F777F6E" w14:textId="77777777" w:rsidR="00DD1212" w:rsidRPr="00144E5A" w:rsidRDefault="00DD1212" w:rsidP="00A543D3">
            <w:pPr>
              <w:spacing w:line="240" w:lineRule="auto"/>
              <w:rPr>
                <w:rFonts w:cs="Arial"/>
                <w:sz w:val="18"/>
                <w:lang w:val="en-US"/>
              </w:rPr>
            </w:pPr>
            <w:r w:rsidRPr="00144E5A">
              <w:rPr>
                <w:rFonts w:cs="Arial"/>
                <w:sz w:val="18"/>
                <w:lang w:val="en-US"/>
              </w:rPr>
              <w:t>Number of accidents</w:t>
            </w:r>
          </w:p>
        </w:tc>
        <w:tc>
          <w:tcPr>
            <w:tcW w:w="1701" w:type="dxa"/>
            <w:shd w:val="clear" w:color="auto" w:fill="FFFFFF"/>
          </w:tcPr>
          <w:p w14:paraId="56607EDE" w14:textId="77777777" w:rsidR="00DD1212" w:rsidRPr="00144E5A" w:rsidRDefault="00DD1212" w:rsidP="00A543D3">
            <w:pPr>
              <w:spacing w:line="240" w:lineRule="auto"/>
              <w:rPr>
                <w:rFonts w:cs="Arial"/>
                <w:sz w:val="18"/>
                <w:lang w:val="en-US"/>
              </w:rPr>
            </w:pPr>
            <w:r w:rsidRPr="00144E5A">
              <w:rPr>
                <w:rFonts w:cs="Arial"/>
                <w:sz w:val="18"/>
                <w:lang w:val="en-US"/>
              </w:rPr>
              <w:t xml:space="preserve">During the construction works of the base life </w:t>
            </w:r>
          </w:p>
        </w:tc>
        <w:tc>
          <w:tcPr>
            <w:tcW w:w="2023" w:type="dxa"/>
            <w:shd w:val="clear" w:color="auto" w:fill="FFFFFF"/>
          </w:tcPr>
          <w:p w14:paraId="4EEFF7AB" w14:textId="77777777" w:rsidR="00DD1212" w:rsidRPr="00144E5A" w:rsidRDefault="00DD1212" w:rsidP="00A543D3">
            <w:pPr>
              <w:spacing w:line="240" w:lineRule="auto"/>
              <w:rPr>
                <w:rFonts w:cs="Arial"/>
                <w:sz w:val="18"/>
                <w:lang w:val="en-US"/>
              </w:rPr>
            </w:pPr>
            <w:r w:rsidRPr="00144E5A">
              <w:rPr>
                <w:rFonts w:cs="Arial"/>
                <w:sz w:val="18"/>
                <w:lang w:val="en-US"/>
              </w:rPr>
              <w:t>The company in charge of the works</w:t>
            </w:r>
          </w:p>
          <w:p w14:paraId="66FD3FF9" w14:textId="77777777" w:rsidR="00DD1212" w:rsidRPr="00144E5A" w:rsidRDefault="00DD1212" w:rsidP="00A543D3">
            <w:pPr>
              <w:spacing w:line="240" w:lineRule="auto"/>
              <w:rPr>
                <w:rFonts w:cs="Arial"/>
                <w:sz w:val="18"/>
                <w:lang w:val="en-US"/>
              </w:rPr>
            </w:pPr>
            <w:r w:rsidRPr="00144E5A">
              <w:rPr>
                <w:rFonts w:cs="Arial"/>
                <w:sz w:val="18"/>
                <w:lang w:val="en-US"/>
              </w:rPr>
              <w:t xml:space="preserve">The company’s control office </w:t>
            </w:r>
          </w:p>
        </w:tc>
        <w:tc>
          <w:tcPr>
            <w:tcW w:w="1421" w:type="dxa"/>
            <w:shd w:val="clear" w:color="auto" w:fill="FFFFFF"/>
          </w:tcPr>
          <w:p w14:paraId="1C8C2008" w14:textId="77777777" w:rsidR="00DD1212" w:rsidRPr="00144E5A" w:rsidRDefault="00DD1212" w:rsidP="00A543D3">
            <w:pPr>
              <w:spacing w:line="240" w:lineRule="auto"/>
              <w:rPr>
                <w:rFonts w:cs="Arial"/>
                <w:sz w:val="18"/>
                <w:lang w:val="en-US"/>
              </w:rPr>
            </w:pPr>
            <w:r w:rsidRPr="00144E5A">
              <w:rPr>
                <w:rFonts w:cs="Arial"/>
                <w:sz w:val="18"/>
                <w:lang w:val="en-US"/>
              </w:rPr>
              <w:t>Cotonou city Hall</w:t>
            </w:r>
          </w:p>
          <w:p w14:paraId="46B58DF3" w14:textId="77777777" w:rsidR="00DD1212" w:rsidRPr="00144E5A" w:rsidRDefault="00DD1212" w:rsidP="00A543D3">
            <w:pPr>
              <w:spacing w:line="240" w:lineRule="auto"/>
              <w:rPr>
                <w:rFonts w:cs="Arial"/>
                <w:sz w:val="18"/>
                <w:lang w:val="en-US"/>
              </w:rPr>
            </w:pPr>
            <w:r w:rsidRPr="00144E5A">
              <w:rPr>
                <w:rFonts w:cs="Arial"/>
                <w:sz w:val="18"/>
                <w:lang w:val="en-US"/>
              </w:rPr>
              <w:t xml:space="preserve">DDCVDD Littoral </w:t>
            </w:r>
          </w:p>
          <w:p w14:paraId="3E138236"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r>
              <w:rPr>
                <w:rFonts w:cs="Arial"/>
                <w:sz w:val="18"/>
                <w:lang w:val="en-US"/>
              </w:rPr>
              <w:t xml:space="preserve"> ; </w:t>
            </w:r>
            <w:r w:rsidRPr="00144E5A">
              <w:rPr>
                <w:rFonts w:cs="Arial"/>
                <w:sz w:val="18"/>
                <w:lang w:val="en-US"/>
              </w:rPr>
              <w:t>PO</w:t>
            </w:r>
          </w:p>
        </w:tc>
        <w:tc>
          <w:tcPr>
            <w:tcW w:w="1801" w:type="dxa"/>
            <w:shd w:val="clear" w:color="auto" w:fill="FFFFFF"/>
          </w:tcPr>
          <w:p w14:paraId="0D7730C8" w14:textId="77777777" w:rsidR="00DD1212" w:rsidRPr="00144E5A" w:rsidRDefault="00DD1212" w:rsidP="00A543D3">
            <w:pPr>
              <w:spacing w:line="240" w:lineRule="auto"/>
              <w:rPr>
                <w:rFonts w:cs="Arial"/>
                <w:sz w:val="18"/>
                <w:lang w:val="en-US"/>
              </w:rPr>
            </w:pPr>
            <w:r w:rsidRPr="00144E5A">
              <w:rPr>
                <w:rFonts w:cs="Arial"/>
                <w:sz w:val="18"/>
                <w:lang w:val="en-US"/>
              </w:rPr>
              <w:t xml:space="preserve">To be included  into the PGES-construction works  and the environmental clauses </w:t>
            </w:r>
          </w:p>
        </w:tc>
      </w:tr>
      <w:tr w:rsidR="00DD1212" w:rsidRPr="005F786E" w14:paraId="4F9CA733" w14:textId="77777777" w:rsidTr="000A3F7C">
        <w:trPr>
          <w:trHeight w:val="1536"/>
        </w:trPr>
        <w:tc>
          <w:tcPr>
            <w:tcW w:w="4106" w:type="dxa"/>
            <w:shd w:val="clear" w:color="auto" w:fill="FFFFFF"/>
          </w:tcPr>
          <w:p w14:paraId="2E4D6AFA" w14:textId="77777777" w:rsidR="00DD1212" w:rsidRPr="00144E5A" w:rsidRDefault="00DD1212" w:rsidP="00A543D3">
            <w:pPr>
              <w:spacing w:line="240" w:lineRule="auto"/>
              <w:rPr>
                <w:rFonts w:cs="Arial"/>
                <w:sz w:val="18"/>
                <w:lang w:val="en-US"/>
              </w:rPr>
            </w:pPr>
            <w:r w:rsidRPr="00144E5A">
              <w:rPr>
                <w:rFonts w:cs="Arial"/>
                <w:sz w:val="18"/>
                <w:lang w:val="en-US"/>
              </w:rPr>
              <w:t xml:space="preserve">2.2.N.1.1., 2.2.N.10.4., </w:t>
            </w:r>
          </w:p>
          <w:p w14:paraId="6B0DBB48" w14:textId="77777777" w:rsidR="00DD1212" w:rsidRPr="00144E5A" w:rsidRDefault="00DD1212" w:rsidP="00A543D3">
            <w:pPr>
              <w:spacing w:line="240" w:lineRule="auto"/>
              <w:rPr>
                <w:rFonts w:cs="Arial"/>
                <w:sz w:val="18"/>
                <w:lang w:val="en-US"/>
              </w:rPr>
            </w:pPr>
            <w:r w:rsidRPr="00144E5A">
              <w:rPr>
                <w:rFonts w:cs="Arial"/>
                <w:sz w:val="18"/>
                <w:lang w:val="en-US"/>
              </w:rPr>
              <w:t>Rehabilitate the sites used for the  implementation of the base life after the works</w:t>
            </w:r>
          </w:p>
        </w:tc>
        <w:tc>
          <w:tcPr>
            <w:tcW w:w="1985" w:type="dxa"/>
            <w:shd w:val="clear" w:color="auto" w:fill="FFFFFF"/>
          </w:tcPr>
          <w:p w14:paraId="08D6976B" w14:textId="77777777" w:rsidR="00DD1212" w:rsidRPr="00144E5A" w:rsidRDefault="00DD1212" w:rsidP="00A543D3">
            <w:pPr>
              <w:spacing w:line="240" w:lineRule="auto"/>
              <w:rPr>
                <w:rFonts w:cs="Arial"/>
                <w:sz w:val="18"/>
                <w:lang w:val="en-US"/>
              </w:rPr>
            </w:pPr>
            <w:r w:rsidRPr="00144E5A">
              <w:rPr>
                <w:rFonts w:cs="Arial"/>
                <w:sz w:val="18"/>
                <w:lang w:val="en-US"/>
              </w:rPr>
              <w:t xml:space="preserve">The sites previously used as the base-life are rehabilitated </w:t>
            </w:r>
          </w:p>
          <w:p w14:paraId="2B7BAAAE" w14:textId="77777777" w:rsidR="00DD1212" w:rsidRPr="00144E5A" w:rsidRDefault="00DD1212" w:rsidP="00A543D3">
            <w:pPr>
              <w:spacing w:line="240" w:lineRule="auto"/>
              <w:rPr>
                <w:rFonts w:cs="Arial"/>
                <w:sz w:val="18"/>
                <w:lang w:val="en-US"/>
              </w:rPr>
            </w:pPr>
            <w:r w:rsidRPr="00144E5A">
              <w:rPr>
                <w:rFonts w:cs="Arial"/>
                <w:sz w:val="18"/>
                <w:lang w:val="en-US"/>
              </w:rPr>
              <w:t>And ready for other uses</w:t>
            </w:r>
          </w:p>
        </w:tc>
        <w:tc>
          <w:tcPr>
            <w:tcW w:w="2693" w:type="dxa"/>
            <w:shd w:val="clear" w:color="auto" w:fill="FFFFFF"/>
          </w:tcPr>
          <w:p w14:paraId="424FA1A3" w14:textId="77777777" w:rsidR="00DD1212" w:rsidRPr="00144E5A" w:rsidRDefault="00DD1212" w:rsidP="00A543D3">
            <w:pPr>
              <w:spacing w:line="240" w:lineRule="auto"/>
              <w:rPr>
                <w:rFonts w:cs="Arial"/>
                <w:sz w:val="18"/>
                <w:lang w:val="en-US"/>
              </w:rPr>
            </w:pPr>
            <w:r w:rsidRPr="00144E5A">
              <w:rPr>
                <w:rFonts w:cs="Arial"/>
                <w:sz w:val="18"/>
                <w:lang w:val="en-US"/>
              </w:rPr>
              <w:t>Absence of complaints</w:t>
            </w:r>
          </w:p>
          <w:p w14:paraId="03F8CE8C" w14:textId="77777777" w:rsidR="00DD1212" w:rsidRPr="00144E5A" w:rsidRDefault="00DD1212" w:rsidP="00A543D3">
            <w:pPr>
              <w:spacing w:line="240" w:lineRule="auto"/>
              <w:rPr>
                <w:rFonts w:cs="Arial"/>
                <w:sz w:val="18"/>
                <w:lang w:val="en-US"/>
              </w:rPr>
            </w:pPr>
          </w:p>
        </w:tc>
        <w:tc>
          <w:tcPr>
            <w:tcW w:w="1701" w:type="dxa"/>
            <w:shd w:val="clear" w:color="auto" w:fill="FFFFFF"/>
          </w:tcPr>
          <w:p w14:paraId="7B188CA6" w14:textId="77777777" w:rsidR="00DD1212" w:rsidRPr="00144E5A" w:rsidRDefault="00DD1212" w:rsidP="00A543D3">
            <w:pPr>
              <w:spacing w:line="240" w:lineRule="auto"/>
              <w:rPr>
                <w:rFonts w:cs="Arial"/>
                <w:sz w:val="18"/>
                <w:lang w:val="en-US"/>
              </w:rPr>
            </w:pPr>
            <w:r w:rsidRPr="00144E5A">
              <w:rPr>
                <w:rFonts w:cs="Arial"/>
                <w:sz w:val="18"/>
                <w:lang w:val="en-US"/>
              </w:rPr>
              <w:t>Just at the end of the use of the base-life</w:t>
            </w:r>
          </w:p>
        </w:tc>
        <w:tc>
          <w:tcPr>
            <w:tcW w:w="2023" w:type="dxa"/>
            <w:shd w:val="clear" w:color="auto" w:fill="FFFFFF"/>
          </w:tcPr>
          <w:p w14:paraId="77D8BA8E" w14:textId="77777777" w:rsidR="00DD1212" w:rsidRPr="00144E5A" w:rsidRDefault="00DD1212" w:rsidP="00A543D3">
            <w:pPr>
              <w:spacing w:line="240" w:lineRule="auto"/>
              <w:rPr>
                <w:rFonts w:cs="Arial"/>
                <w:sz w:val="18"/>
                <w:lang w:val="en-US"/>
              </w:rPr>
            </w:pPr>
            <w:r w:rsidRPr="00144E5A">
              <w:rPr>
                <w:rFonts w:cs="Arial"/>
                <w:sz w:val="18"/>
                <w:lang w:val="en-US"/>
              </w:rPr>
              <w:t>The company in charge of the works</w:t>
            </w:r>
          </w:p>
          <w:p w14:paraId="5079DC56" w14:textId="77777777" w:rsidR="00DD1212" w:rsidRPr="00144E5A" w:rsidRDefault="00DD1212" w:rsidP="00A543D3">
            <w:pPr>
              <w:spacing w:line="240" w:lineRule="auto"/>
              <w:rPr>
                <w:rFonts w:cs="Arial"/>
                <w:sz w:val="18"/>
                <w:lang w:val="en-US"/>
              </w:rPr>
            </w:pPr>
            <w:r w:rsidRPr="00144E5A">
              <w:rPr>
                <w:rFonts w:cs="Arial"/>
                <w:sz w:val="18"/>
                <w:lang w:val="en-US"/>
              </w:rPr>
              <w:t>The company’s control office</w:t>
            </w:r>
          </w:p>
        </w:tc>
        <w:tc>
          <w:tcPr>
            <w:tcW w:w="1421" w:type="dxa"/>
            <w:shd w:val="clear" w:color="auto" w:fill="FFFFFF"/>
          </w:tcPr>
          <w:p w14:paraId="6E06A7BB" w14:textId="77777777" w:rsidR="00DD1212" w:rsidRPr="00144E5A" w:rsidRDefault="00DD1212" w:rsidP="00A543D3">
            <w:pPr>
              <w:spacing w:line="240" w:lineRule="auto"/>
              <w:rPr>
                <w:rFonts w:cs="Arial"/>
                <w:sz w:val="18"/>
                <w:lang w:val="en-US"/>
              </w:rPr>
            </w:pPr>
            <w:r w:rsidRPr="00144E5A">
              <w:rPr>
                <w:rFonts w:cs="Arial"/>
                <w:sz w:val="18"/>
                <w:lang w:val="en-US"/>
              </w:rPr>
              <w:t>Cotonou city Hall</w:t>
            </w:r>
          </w:p>
          <w:p w14:paraId="105D9EA2" w14:textId="77777777" w:rsidR="00DD1212" w:rsidRPr="00144E5A" w:rsidRDefault="00DD1212" w:rsidP="00A543D3">
            <w:pPr>
              <w:spacing w:line="240" w:lineRule="auto"/>
              <w:rPr>
                <w:rFonts w:cs="Arial"/>
                <w:sz w:val="18"/>
                <w:lang w:val="en-US"/>
              </w:rPr>
            </w:pPr>
            <w:r w:rsidRPr="00144E5A">
              <w:rPr>
                <w:rFonts w:cs="Arial"/>
                <w:sz w:val="18"/>
                <w:lang w:val="en-US"/>
              </w:rPr>
              <w:t>DDCVDD Littoral</w:t>
            </w:r>
          </w:p>
          <w:p w14:paraId="729B5D54"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r>
              <w:rPr>
                <w:rFonts w:cs="Arial"/>
                <w:sz w:val="18"/>
                <w:lang w:val="en-US"/>
              </w:rPr>
              <w:t xml:space="preserve"> ; </w:t>
            </w:r>
            <w:r w:rsidRPr="00144E5A">
              <w:rPr>
                <w:rFonts w:cs="Arial"/>
                <w:sz w:val="18"/>
                <w:lang w:val="en-US"/>
              </w:rPr>
              <w:t>PO</w:t>
            </w:r>
          </w:p>
        </w:tc>
        <w:tc>
          <w:tcPr>
            <w:tcW w:w="1801" w:type="dxa"/>
            <w:shd w:val="clear" w:color="auto" w:fill="FFFFFF"/>
          </w:tcPr>
          <w:p w14:paraId="4D584D5C" w14:textId="77777777" w:rsidR="00DD1212" w:rsidRPr="00144E5A" w:rsidRDefault="00DD1212" w:rsidP="00A543D3">
            <w:pPr>
              <w:spacing w:line="240" w:lineRule="auto"/>
              <w:rPr>
                <w:rFonts w:cs="Arial"/>
                <w:sz w:val="18"/>
                <w:lang w:val="en-US"/>
              </w:rPr>
            </w:pPr>
            <w:r w:rsidRPr="00144E5A">
              <w:rPr>
                <w:rFonts w:cs="Arial"/>
                <w:sz w:val="18"/>
                <w:lang w:val="en-US"/>
              </w:rPr>
              <w:t xml:space="preserve">To be included  into the PGES-construction works  and the environmental clauses </w:t>
            </w:r>
          </w:p>
        </w:tc>
      </w:tr>
      <w:tr w:rsidR="00DD1212" w:rsidRPr="00144E5A" w14:paraId="066CF1AF" w14:textId="77777777" w:rsidTr="000A3F7C">
        <w:tc>
          <w:tcPr>
            <w:tcW w:w="4106" w:type="dxa"/>
            <w:shd w:val="clear" w:color="auto" w:fill="FFFFFF"/>
          </w:tcPr>
          <w:p w14:paraId="47C73521" w14:textId="77777777" w:rsidR="00DD1212" w:rsidRPr="00144E5A" w:rsidRDefault="00DD1212" w:rsidP="00A543D3">
            <w:pPr>
              <w:spacing w:line="240" w:lineRule="auto"/>
              <w:rPr>
                <w:rFonts w:cs="Arial"/>
                <w:sz w:val="18"/>
                <w:lang w:val="en-US"/>
              </w:rPr>
            </w:pPr>
            <w:r w:rsidRPr="00144E5A">
              <w:rPr>
                <w:rFonts w:cs="Arial"/>
                <w:sz w:val="18"/>
                <w:lang w:val="en-US"/>
              </w:rPr>
              <w:t>2.2.P.1.1. Sensitize the drivers to the respect of the rules of the road</w:t>
            </w:r>
          </w:p>
        </w:tc>
        <w:tc>
          <w:tcPr>
            <w:tcW w:w="1985" w:type="dxa"/>
            <w:shd w:val="clear" w:color="auto" w:fill="FFFFFF"/>
          </w:tcPr>
          <w:p w14:paraId="404E1884" w14:textId="77777777" w:rsidR="00DD1212" w:rsidRPr="00144E5A" w:rsidRDefault="00DD1212" w:rsidP="00A543D3">
            <w:pPr>
              <w:spacing w:line="240" w:lineRule="auto"/>
              <w:rPr>
                <w:rFonts w:cs="Arial"/>
                <w:sz w:val="18"/>
                <w:lang w:val="en-US"/>
              </w:rPr>
            </w:pPr>
            <w:r w:rsidRPr="00144E5A">
              <w:rPr>
                <w:rFonts w:cs="Arial"/>
                <w:sz w:val="18"/>
                <w:lang w:val="en-US"/>
              </w:rPr>
              <w:t>Number of sensitizations made</w:t>
            </w:r>
          </w:p>
          <w:p w14:paraId="0F0F5E84" w14:textId="77777777" w:rsidR="00DD1212" w:rsidRPr="00144E5A" w:rsidRDefault="00DD1212" w:rsidP="00A543D3">
            <w:pPr>
              <w:spacing w:line="240" w:lineRule="auto"/>
              <w:rPr>
                <w:rFonts w:cs="Arial"/>
                <w:sz w:val="18"/>
                <w:lang w:val="en-US"/>
              </w:rPr>
            </w:pPr>
            <w:r w:rsidRPr="00144E5A">
              <w:rPr>
                <w:rFonts w:cs="Arial"/>
                <w:sz w:val="18"/>
                <w:lang w:val="en-US"/>
              </w:rPr>
              <w:t xml:space="preserve">Sensitization sessions attendance list </w:t>
            </w:r>
          </w:p>
        </w:tc>
        <w:tc>
          <w:tcPr>
            <w:tcW w:w="2693" w:type="dxa"/>
            <w:shd w:val="clear" w:color="auto" w:fill="FFFFFF"/>
          </w:tcPr>
          <w:p w14:paraId="5BA9AA45" w14:textId="77777777" w:rsidR="00DD1212" w:rsidRPr="00144E5A" w:rsidRDefault="00DD1212" w:rsidP="00A543D3">
            <w:pPr>
              <w:spacing w:line="240" w:lineRule="auto"/>
              <w:rPr>
                <w:rFonts w:cs="Arial"/>
                <w:sz w:val="18"/>
                <w:lang w:val="en-US"/>
              </w:rPr>
            </w:pPr>
            <w:r w:rsidRPr="00144E5A">
              <w:rPr>
                <w:rFonts w:cs="Arial"/>
                <w:sz w:val="18"/>
                <w:lang w:val="en-US"/>
              </w:rPr>
              <w:t>Number of road accidents noted</w:t>
            </w:r>
          </w:p>
        </w:tc>
        <w:tc>
          <w:tcPr>
            <w:tcW w:w="1701" w:type="dxa"/>
            <w:shd w:val="clear" w:color="auto" w:fill="FFFFFF"/>
          </w:tcPr>
          <w:p w14:paraId="16F5FB60" w14:textId="77777777" w:rsidR="00DD1212" w:rsidRPr="00144E5A" w:rsidRDefault="00DD1212" w:rsidP="00A543D3">
            <w:pPr>
              <w:spacing w:line="240" w:lineRule="auto"/>
              <w:rPr>
                <w:rFonts w:cs="Arial"/>
                <w:sz w:val="18"/>
                <w:lang w:val="en-US"/>
              </w:rPr>
            </w:pPr>
            <w:r w:rsidRPr="00144E5A">
              <w:rPr>
                <w:rFonts w:cs="Arial"/>
                <w:sz w:val="18"/>
                <w:lang w:val="en-US"/>
              </w:rPr>
              <w:t xml:space="preserve">During the whole period of the  materials transportation  </w:t>
            </w:r>
          </w:p>
        </w:tc>
        <w:tc>
          <w:tcPr>
            <w:tcW w:w="2023" w:type="dxa"/>
            <w:shd w:val="clear" w:color="auto" w:fill="FFFFFF"/>
          </w:tcPr>
          <w:p w14:paraId="75B95156" w14:textId="77777777" w:rsidR="00DD1212" w:rsidRPr="00144E5A" w:rsidRDefault="00DD1212" w:rsidP="00A543D3">
            <w:pPr>
              <w:spacing w:line="240" w:lineRule="auto"/>
              <w:rPr>
                <w:rFonts w:cs="Arial"/>
                <w:sz w:val="18"/>
                <w:lang w:val="en-US"/>
              </w:rPr>
            </w:pPr>
            <w:r w:rsidRPr="00144E5A">
              <w:rPr>
                <w:rFonts w:cs="Arial"/>
                <w:sz w:val="18"/>
                <w:lang w:val="en-US"/>
              </w:rPr>
              <w:t>The company in charge of the works</w:t>
            </w:r>
          </w:p>
          <w:p w14:paraId="61724AAC" w14:textId="77777777" w:rsidR="00DD1212" w:rsidRPr="00144E5A" w:rsidRDefault="00DD1212" w:rsidP="00A543D3">
            <w:pPr>
              <w:spacing w:line="240" w:lineRule="auto"/>
              <w:rPr>
                <w:rFonts w:cs="Arial"/>
                <w:sz w:val="18"/>
                <w:lang w:val="en-US"/>
              </w:rPr>
            </w:pPr>
            <w:r w:rsidRPr="00144E5A">
              <w:rPr>
                <w:rFonts w:cs="Arial"/>
                <w:sz w:val="18"/>
                <w:lang w:val="en-US"/>
              </w:rPr>
              <w:t>Contracting company of the materials</w:t>
            </w:r>
          </w:p>
          <w:p w14:paraId="78A7A10A" w14:textId="77777777" w:rsidR="00DD1212" w:rsidRPr="00144E5A" w:rsidRDefault="00DD1212" w:rsidP="00A543D3">
            <w:pPr>
              <w:spacing w:line="240" w:lineRule="auto"/>
              <w:rPr>
                <w:rFonts w:cs="Arial"/>
                <w:sz w:val="18"/>
                <w:lang w:val="en-US"/>
              </w:rPr>
            </w:pPr>
            <w:r w:rsidRPr="00144E5A">
              <w:rPr>
                <w:rFonts w:cs="Arial"/>
                <w:sz w:val="18"/>
                <w:lang w:val="en-US"/>
              </w:rPr>
              <w:t>The company’s control office</w:t>
            </w:r>
          </w:p>
        </w:tc>
        <w:tc>
          <w:tcPr>
            <w:tcW w:w="1421" w:type="dxa"/>
            <w:shd w:val="clear" w:color="auto" w:fill="FFFFFF"/>
          </w:tcPr>
          <w:p w14:paraId="51DA06CD" w14:textId="77777777" w:rsidR="00DD1212" w:rsidRPr="00144E5A" w:rsidRDefault="00DD1212" w:rsidP="00A543D3">
            <w:pPr>
              <w:spacing w:line="240" w:lineRule="auto"/>
              <w:rPr>
                <w:rFonts w:cs="Arial"/>
                <w:sz w:val="18"/>
                <w:lang w:val="en-US"/>
              </w:rPr>
            </w:pPr>
            <w:r w:rsidRPr="00144E5A">
              <w:rPr>
                <w:rFonts w:cs="Arial"/>
                <w:sz w:val="18"/>
                <w:lang w:val="en-US"/>
              </w:rPr>
              <w:t>Cotonou city Hall</w:t>
            </w:r>
          </w:p>
          <w:p w14:paraId="3443BE37" w14:textId="77777777" w:rsidR="00DD1212" w:rsidRPr="00144E5A" w:rsidRDefault="00DD1212" w:rsidP="00A543D3">
            <w:pPr>
              <w:spacing w:line="240" w:lineRule="auto"/>
              <w:rPr>
                <w:rFonts w:cs="Arial"/>
                <w:sz w:val="18"/>
                <w:lang w:val="en-US"/>
              </w:rPr>
            </w:pPr>
            <w:r w:rsidRPr="00144E5A">
              <w:rPr>
                <w:rFonts w:cs="Arial"/>
                <w:sz w:val="18"/>
                <w:lang w:val="en-US"/>
              </w:rPr>
              <w:t>DDCVDD Littoral</w:t>
            </w:r>
          </w:p>
          <w:p w14:paraId="25E5125B"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p w14:paraId="5FFE06BF" w14:textId="77777777" w:rsidR="00DD1212" w:rsidRPr="00144E5A" w:rsidRDefault="00DD1212" w:rsidP="00A543D3">
            <w:pPr>
              <w:spacing w:line="240" w:lineRule="auto"/>
              <w:rPr>
                <w:rFonts w:cs="Arial"/>
                <w:sz w:val="18"/>
                <w:lang w:val="en-US"/>
              </w:rPr>
            </w:pPr>
            <w:r w:rsidRPr="00144E5A">
              <w:rPr>
                <w:rFonts w:cs="Arial"/>
                <w:sz w:val="18"/>
                <w:lang w:val="en-US"/>
              </w:rPr>
              <w:t>PO</w:t>
            </w:r>
          </w:p>
        </w:tc>
        <w:tc>
          <w:tcPr>
            <w:tcW w:w="1801" w:type="dxa"/>
            <w:shd w:val="clear" w:color="auto" w:fill="FFFFFF"/>
          </w:tcPr>
          <w:p w14:paraId="2F55B77D" w14:textId="77777777" w:rsidR="00DD1212" w:rsidRPr="00144E5A" w:rsidRDefault="00DD1212" w:rsidP="00A543D3">
            <w:pPr>
              <w:spacing w:line="240" w:lineRule="auto"/>
              <w:rPr>
                <w:rFonts w:cs="Arial"/>
                <w:sz w:val="18"/>
                <w:lang w:val="en-US"/>
              </w:rPr>
            </w:pPr>
            <w:r w:rsidRPr="00144E5A">
              <w:rPr>
                <w:rFonts w:cs="Arial"/>
                <w:sz w:val="18"/>
                <w:lang w:val="en-US"/>
              </w:rPr>
              <w:t>2 000 000</w:t>
            </w:r>
          </w:p>
        </w:tc>
      </w:tr>
      <w:tr w:rsidR="00DD1212" w:rsidRPr="00144E5A" w14:paraId="4FB5F4E1" w14:textId="77777777" w:rsidTr="000A3F7C">
        <w:tc>
          <w:tcPr>
            <w:tcW w:w="4106" w:type="dxa"/>
            <w:shd w:val="clear" w:color="auto" w:fill="FFFFFF"/>
          </w:tcPr>
          <w:p w14:paraId="1C806DB0" w14:textId="77777777" w:rsidR="00DD1212" w:rsidRPr="00144E5A" w:rsidRDefault="00DD1212" w:rsidP="00A543D3">
            <w:pPr>
              <w:spacing w:line="240" w:lineRule="auto"/>
              <w:rPr>
                <w:rFonts w:cs="Arial"/>
                <w:sz w:val="18"/>
                <w:lang w:val="en-US"/>
              </w:rPr>
            </w:pPr>
            <w:r w:rsidRPr="00144E5A">
              <w:rPr>
                <w:rFonts w:cs="Arial"/>
                <w:sz w:val="18"/>
                <w:lang w:val="en-US"/>
              </w:rPr>
              <w:t>2.2.P.3.1. Sensitize people to  the risks of access to the base-life</w:t>
            </w:r>
          </w:p>
        </w:tc>
        <w:tc>
          <w:tcPr>
            <w:tcW w:w="1985" w:type="dxa"/>
            <w:shd w:val="clear" w:color="auto" w:fill="FFFFFF"/>
          </w:tcPr>
          <w:p w14:paraId="05FCCBBD" w14:textId="77777777" w:rsidR="00DD1212" w:rsidRPr="00144E5A" w:rsidRDefault="00DD1212" w:rsidP="00A543D3">
            <w:pPr>
              <w:spacing w:line="240" w:lineRule="auto"/>
              <w:rPr>
                <w:rFonts w:cs="Arial"/>
                <w:sz w:val="18"/>
                <w:lang w:val="en-US"/>
              </w:rPr>
            </w:pPr>
            <w:r w:rsidRPr="00144E5A">
              <w:rPr>
                <w:rFonts w:cs="Arial"/>
                <w:sz w:val="18"/>
                <w:lang w:val="en-US"/>
              </w:rPr>
              <w:t>Number of sensitizations made</w:t>
            </w:r>
          </w:p>
          <w:p w14:paraId="4E20BA1F" w14:textId="77777777" w:rsidR="00DD1212" w:rsidRPr="00144E5A" w:rsidRDefault="00DD1212" w:rsidP="00A543D3">
            <w:pPr>
              <w:spacing w:line="240" w:lineRule="auto"/>
              <w:rPr>
                <w:rFonts w:cs="Arial"/>
                <w:sz w:val="18"/>
                <w:lang w:val="en-US"/>
              </w:rPr>
            </w:pPr>
          </w:p>
        </w:tc>
        <w:tc>
          <w:tcPr>
            <w:tcW w:w="2693" w:type="dxa"/>
            <w:shd w:val="clear" w:color="auto" w:fill="FFFFFF"/>
          </w:tcPr>
          <w:p w14:paraId="58911465" w14:textId="77777777" w:rsidR="00DD1212" w:rsidRPr="00144E5A" w:rsidRDefault="00DD1212" w:rsidP="00A543D3">
            <w:pPr>
              <w:spacing w:line="240" w:lineRule="auto"/>
              <w:rPr>
                <w:rFonts w:cs="Arial"/>
                <w:sz w:val="18"/>
                <w:lang w:val="en-US"/>
              </w:rPr>
            </w:pPr>
            <w:r w:rsidRPr="00144E5A">
              <w:rPr>
                <w:rFonts w:cs="Arial"/>
                <w:sz w:val="18"/>
                <w:lang w:val="en-US"/>
              </w:rPr>
              <w:t>Number of accident Number of offenders noted</w:t>
            </w:r>
          </w:p>
        </w:tc>
        <w:tc>
          <w:tcPr>
            <w:tcW w:w="1701" w:type="dxa"/>
            <w:shd w:val="clear" w:color="auto" w:fill="FFFFFF"/>
          </w:tcPr>
          <w:p w14:paraId="50C85E6D" w14:textId="77777777" w:rsidR="00DD1212" w:rsidRPr="00144E5A" w:rsidRDefault="00DD1212" w:rsidP="00A543D3">
            <w:pPr>
              <w:spacing w:line="240" w:lineRule="auto"/>
              <w:rPr>
                <w:rFonts w:cs="Arial"/>
                <w:sz w:val="18"/>
                <w:lang w:val="en-US"/>
              </w:rPr>
            </w:pPr>
            <w:r w:rsidRPr="00144E5A">
              <w:rPr>
                <w:rFonts w:cs="Arial"/>
                <w:sz w:val="18"/>
                <w:lang w:val="en-US"/>
              </w:rPr>
              <w:t xml:space="preserve">During the operating period of the base life  </w:t>
            </w:r>
          </w:p>
        </w:tc>
        <w:tc>
          <w:tcPr>
            <w:tcW w:w="2023" w:type="dxa"/>
            <w:shd w:val="clear" w:color="auto" w:fill="FFFFFF"/>
          </w:tcPr>
          <w:p w14:paraId="31DB5F7A"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47EAAA08" w14:textId="77777777" w:rsidR="00DD1212" w:rsidRPr="00144E5A" w:rsidRDefault="00DD1212" w:rsidP="00A543D3">
            <w:pPr>
              <w:spacing w:line="240" w:lineRule="auto"/>
              <w:rPr>
                <w:rFonts w:cs="Arial"/>
                <w:sz w:val="18"/>
                <w:lang w:val="en-US"/>
              </w:rPr>
            </w:pPr>
            <w:r w:rsidRPr="00144E5A">
              <w:rPr>
                <w:rFonts w:cs="Arial"/>
                <w:sz w:val="18"/>
                <w:lang w:val="en-US"/>
              </w:rPr>
              <w:t xml:space="preserve">The company in charge of the works </w:t>
            </w:r>
          </w:p>
        </w:tc>
        <w:tc>
          <w:tcPr>
            <w:tcW w:w="1421" w:type="dxa"/>
            <w:shd w:val="clear" w:color="auto" w:fill="FFFFFF"/>
          </w:tcPr>
          <w:p w14:paraId="1089BF2A" w14:textId="77777777" w:rsidR="00DD1212" w:rsidRPr="00144E5A" w:rsidRDefault="00DD1212" w:rsidP="00A543D3">
            <w:pPr>
              <w:spacing w:line="240" w:lineRule="auto"/>
              <w:rPr>
                <w:rFonts w:cs="Arial"/>
                <w:sz w:val="18"/>
                <w:lang w:val="en-US"/>
              </w:rPr>
            </w:pPr>
            <w:r w:rsidRPr="00144E5A">
              <w:rPr>
                <w:rFonts w:cs="Arial"/>
                <w:sz w:val="18"/>
                <w:lang w:val="en-US"/>
              </w:rPr>
              <w:t>Cotonou city Hall</w:t>
            </w:r>
          </w:p>
          <w:p w14:paraId="0F7761F6" w14:textId="77777777" w:rsidR="00DD1212" w:rsidRPr="00144E5A" w:rsidRDefault="00DD1212" w:rsidP="00A543D3">
            <w:pPr>
              <w:spacing w:line="240" w:lineRule="auto"/>
              <w:rPr>
                <w:rFonts w:cs="Arial"/>
                <w:sz w:val="18"/>
                <w:lang w:val="en-US"/>
              </w:rPr>
            </w:pPr>
            <w:r w:rsidRPr="00144E5A">
              <w:rPr>
                <w:rFonts w:cs="Arial"/>
                <w:sz w:val="18"/>
                <w:lang w:val="en-US"/>
              </w:rPr>
              <w:t xml:space="preserve">DDCVDD Littoral </w:t>
            </w:r>
          </w:p>
          <w:p w14:paraId="71F5DA94"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r>
              <w:rPr>
                <w:rFonts w:cs="Arial"/>
                <w:sz w:val="18"/>
                <w:lang w:val="en-US"/>
              </w:rPr>
              <w:t xml:space="preserve"> ; </w:t>
            </w:r>
            <w:r w:rsidRPr="00144E5A">
              <w:rPr>
                <w:rFonts w:cs="Arial"/>
                <w:sz w:val="18"/>
                <w:lang w:val="en-US"/>
              </w:rPr>
              <w:t>PO</w:t>
            </w:r>
          </w:p>
        </w:tc>
        <w:tc>
          <w:tcPr>
            <w:tcW w:w="1801" w:type="dxa"/>
            <w:shd w:val="clear" w:color="auto" w:fill="FFFFFF"/>
          </w:tcPr>
          <w:p w14:paraId="7FCF5327" w14:textId="77777777" w:rsidR="00DD1212" w:rsidRPr="00144E5A" w:rsidRDefault="00DD1212" w:rsidP="00A543D3">
            <w:pPr>
              <w:spacing w:line="240" w:lineRule="auto"/>
              <w:rPr>
                <w:rFonts w:cs="Arial"/>
                <w:sz w:val="18"/>
                <w:lang w:val="en-US"/>
              </w:rPr>
            </w:pPr>
            <w:r w:rsidRPr="00144E5A">
              <w:rPr>
                <w:rFonts w:cs="Arial"/>
                <w:sz w:val="18"/>
                <w:lang w:val="en-US"/>
              </w:rPr>
              <w:t>Already included</w:t>
            </w:r>
          </w:p>
        </w:tc>
      </w:tr>
      <w:tr w:rsidR="00DD1212" w:rsidRPr="00144E5A" w14:paraId="24CBC01F" w14:textId="77777777" w:rsidTr="000A3F7C">
        <w:tc>
          <w:tcPr>
            <w:tcW w:w="4106" w:type="dxa"/>
            <w:shd w:val="clear" w:color="auto" w:fill="FFFFFF"/>
          </w:tcPr>
          <w:p w14:paraId="1280435E" w14:textId="77777777" w:rsidR="00DD1212" w:rsidRPr="00144E5A" w:rsidRDefault="00DD1212" w:rsidP="00A543D3">
            <w:pPr>
              <w:spacing w:line="240" w:lineRule="auto"/>
              <w:rPr>
                <w:rFonts w:cs="Arial"/>
                <w:sz w:val="18"/>
                <w:lang w:val="en-US"/>
              </w:rPr>
            </w:pPr>
            <w:r w:rsidRPr="00144E5A">
              <w:rPr>
                <w:rFonts w:cs="Arial"/>
                <w:sz w:val="18"/>
                <w:lang w:val="en-US"/>
              </w:rPr>
              <w:t>2.2.N.6.2. Sensitize employees to be on neighborly terms with local residents</w:t>
            </w:r>
          </w:p>
        </w:tc>
        <w:tc>
          <w:tcPr>
            <w:tcW w:w="1985" w:type="dxa"/>
            <w:shd w:val="clear" w:color="auto" w:fill="FFFFFF"/>
          </w:tcPr>
          <w:p w14:paraId="5DA528A4" w14:textId="77777777" w:rsidR="00DD1212" w:rsidRPr="00144E5A" w:rsidRDefault="00DD1212" w:rsidP="00A543D3">
            <w:pPr>
              <w:spacing w:line="240" w:lineRule="auto"/>
              <w:rPr>
                <w:rFonts w:cs="Arial"/>
                <w:sz w:val="18"/>
                <w:lang w:val="en-US"/>
              </w:rPr>
            </w:pPr>
            <w:r w:rsidRPr="00144E5A">
              <w:rPr>
                <w:rFonts w:cs="Arial"/>
                <w:sz w:val="18"/>
                <w:lang w:val="en-US"/>
              </w:rPr>
              <w:t>Number and frequency of sensitizations made</w:t>
            </w:r>
          </w:p>
        </w:tc>
        <w:tc>
          <w:tcPr>
            <w:tcW w:w="2693" w:type="dxa"/>
            <w:shd w:val="clear" w:color="auto" w:fill="FFFFFF"/>
          </w:tcPr>
          <w:p w14:paraId="2414FDF6" w14:textId="77777777" w:rsidR="00DD1212" w:rsidRPr="00144E5A" w:rsidRDefault="00DD1212" w:rsidP="00A543D3">
            <w:pPr>
              <w:spacing w:line="240" w:lineRule="auto"/>
              <w:rPr>
                <w:rFonts w:cs="Arial"/>
                <w:sz w:val="18"/>
                <w:lang w:val="en-US"/>
              </w:rPr>
            </w:pPr>
            <w:r w:rsidRPr="00144E5A">
              <w:rPr>
                <w:rFonts w:cs="Arial"/>
                <w:sz w:val="18"/>
                <w:lang w:val="en-US"/>
              </w:rPr>
              <w:t xml:space="preserve">Number of complaints </w:t>
            </w:r>
          </w:p>
          <w:p w14:paraId="545F8CCD" w14:textId="77777777" w:rsidR="00DD1212" w:rsidRPr="00144E5A" w:rsidRDefault="00DD1212" w:rsidP="00A543D3">
            <w:pPr>
              <w:spacing w:line="240" w:lineRule="auto"/>
              <w:rPr>
                <w:rFonts w:cs="Arial"/>
                <w:sz w:val="18"/>
                <w:lang w:val="en-US"/>
              </w:rPr>
            </w:pPr>
            <w:r w:rsidRPr="00144E5A">
              <w:rPr>
                <w:rFonts w:cs="Arial"/>
                <w:sz w:val="18"/>
                <w:lang w:val="en-US"/>
              </w:rPr>
              <w:t xml:space="preserve">Number of sensitization </w:t>
            </w:r>
          </w:p>
        </w:tc>
        <w:tc>
          <w:tcPr>
            <w:tcW w:w="1701" w:type="dxa"/>
            <w:shd w:val="clear" w:color="auto" w:fill="FFFFFF"/>
          </w:tcPr>
          <w:p w14:paraId="70A9646B" w14:textId="77777777" w:rsidR="00DD1212" w:rsidRPr="00144E5A" w:rsidRDefault="00DD1212" w:rsidP="00A543D3">
            <w:pPr>
              <w:spacing w:line="240" w:lineRule="auto"/>
              <w:rPr>
                <w:rFonts w:cs="Arial"/>
                <w:sz w:val="18"/>
                <w:lang w:val="en-US"/>
              </w:rPr>
            </w:pPr>
            <w:r w:rsidRPr="00144E5A">
              <w:rPr>
                <w:rFonts w:cs="Arial"/>
                <w:sz w:val="18"/>
                <w:lang w:val="en-US"/>
              </w:rPr>
              <w:t xml:space="preserve">During the construction works of the base life </w:t>
            </w:r>
          </w:p>
        </w:tc>
        <w:tc>
          <w:tcPr>
            <w:tcW w:w="2023" w:type="dxa"/>
            <w:shd w:val="clear" w:color="auto" w:fill="FFFFFF"/>
          </w:tcPr>
          <w:p w14:paraId="2D7E55CF"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62AEA01E" w14:textId="77777777" w:rsidR="00DD1212" w:rsidRPr="00144E5A" w:rsidRDefault="00DD1212" w:rsidP="00A543D3">
            <w:pPr>
              <w:spacing w:line="240" w:lineRule="auto"/>
              <w:rPr>
                <w:rFonts w:cs="Arial"/>
                <w:sz w:val="18"/>
                <w:lang w:val="en-US"/>
              </w:rPr>
            </w:pPr>
            <w:r w:rsidRPr="00144E5A">
              <w:rPr>
                <w:rFonts w:cs="Arial"/>
                <w:sz w:val="18"/>
                <w:lang w:val="en-US"/>
              </w:rPr>
              <w:t>The company in charge of the works</w:t>
            </w:r>
          </w:p>
        </w:tc>
        <w:tc>
          <w:tcPr>
            <w:tcW w:w="1421" w:type="dxa"/>
            <w:shd w:val="clear" w:color="auto" w:fill="FFFFFF"/>
          </w:tcPr>
          <w:p w14:paraId="60418865" w14:textId="77777777" w:rsidR="00DD1212" w:rsidRPr="00144E5A" w:rsidRDefault="00DD1212" w:rsidP="00A543D3">
            <w:pPr>
              <w:spacing w:line="240" w:lineRule="auto"/>
              <w:rPr>
                <w:rFonts w:cs="Arial"/>
                <w:sz w:val="18"/>
                <w:lang w:val="en-US"/>
              </w:rPr>
            </w:pPr>
            <w:r w:rsidRPr="00144E5A">
              <w:rPr>
                <w:rFonts w:cs="Arial"/>
                <w:sz w:val="18"/>
                <w:lang w:val="en-US"/>
              </w:rPr>
              <w:t>Cotonou city Hall</w:t>
            </w:r>
          </w:p>
          <w:p w14:paraId="4D1A814D" w14:textId="77777777" w:rsidR="00DD1212" w:rsidRPr="00144E5A" w:rsidRDefault="00DD1212" w:rsidP="00A543D3">
            <w:pPr>
              <w:spacing w:line="240" w:lineRule="auto"/>
              <w:rPr>
                <w:rFonts w:cs="Arial"/>
                <w:sz w:val="18"/>
                <w:lang w:val="en-US"/>
              </w:rPr>
            </w:pPr>
            <w:r w:rsidRPr="00144E5A">
              <w:rPr>
                <w:rFonts w:cs="Arial"/>
                <w:sz w:val="18"/>
                <w:lang w:val="en-US"/>
              </w:rPr>
              <w:t>DDCVDD Littoral</w:t>
            </w:r>
          </w:p>
          <w:p w14:paraId="0CDF556C"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r>
              <w:rPr>
                <w:rFonts w:cs="Arial"/>
                <w:sz w:val="18"/>
                <w:lang w:val="en-US"/>
              </w:rPr>
              <w:t xml:space="preserve">; </w:t>
            </w:r>
            <w:r w:rsidRPr="00144E5A">
              <w:rPr>
                <w:rFonts w:cs="Arial"/>
                <w:sz w:val="18"/>
                <w:lang w:val="en-US"/>
              </w:rPr>
              <w:t xml:space="preserve">PO </w:t>
            </w:r>
          </w:p>
        </w:tc>
        <w:tc>
          <w:tcPr>
            <w:tcW w:w="1801" w:type="dxa"/>
            <w:shd w:val="clear" w:color="auto" w:fill="FFFFFF"/>
          </w:tcPr>
          <w:p w14:paraId="6EDCB9AB" w14:textId="77777777" w:rsidR="00DD1212" w:rsidRPr="00144E5A" w:rsidRDefault="00DD1212" w:rsidP="00A543D3">
            <w:pPr>
              <w:spacing w:line="240" w:lineRule="auto"/>
              <w:rPr>
                <w:rFonts w:cs="Arial"/>
                <w:sz w:val="18"/>
                <w:lang w:val="en-US"/>
              </w:rPr>
            </w:pPr>
            <w:r w:rsidRPr="00144E5A">
              <w:rPr>
                <w:rFonts w:cs="Arial"/>
                <w:sz w:val="18"/>
                <w:lang w:val="en-US"/>
              </w:rPr>
              <w:t>2 000 000</w:t>
            </w:r>
          </w:p>
        </w:tc>
      </w:tr>
      <w:tr w:rsidR="00DD1212" w:rsidRPr="005F786E" w14:paraId="5A3F3628" w14:textId="77777777" w:rsidTr="000A3F7C">
        <w:trPr>
          <w:trHeight w:val="1075"/>
        </w:trPr>
        <w:tc>
          <w:tcPr>
            <w:tcW w:w="4106" w:type="dxa"/>
            <w:shd w:val="clear" w:color="auto" w:fill="FFFFFF"/>
          </w:tcPr>
          <w:p w14:paraId="3796276D" w14:textId="77777777" w:rsidR="00DD1212" w:rsidRPr="00144E5A" w:rsidRDefault="00DD1212" w:rsidP="00A543D3">
            <w:pPr>
              <w:spacing w:line="240" w:lineRule="auto"/>
              <w:rPr>
                <w:rFonts w:cs="Arial"/>
                <w:sz w:val="18"/>
                <w:lang w:val="en-US"/>
              </w:rPr>
            </w:pPr>
            <w:proofErr w:type="gramStart"/>
            <w:r w:rsidRPr="00144E5A">
              <w:rPr>
                <w:rFonts w:cs="Arial"/>
                <w:sz w:val="18"/>
                <w:lang w:val="en-US"/>
              </w:rPr>
              <w:t>2.2.N.7.1. ;</w:t>
            </w:r>
            <w:proofErr w:type="gramEnd"/>
            <w:r w:rsidRPr="00144E5A">
              <w:rPr>
                <w:rFonts w:cs="Arial"/>
                <w:sz w:val="18"/>
                <w:lang w:val="en-US"/>
              </w:rPr>
              <w:t xml:space="preserve"> 2.3.N.5.1. ; 2.4.N.4.2. ; 2.11.N.2.1 ; 2.11.N.3.1. ; </w:t>
            </w:r>
          </w:p>
          <w:p w14:paraId="167342FD" w14:textId="77777777" w:rsidR="00DD1212" w:rsidRPr="00144E5A" w:rsidRDefault="00DD1212" w:rsidP="00A543D3">
            <w:pPr>
              <w:spacing w:line="240" w:lineRule="auto"/>
              <w:rPr>
                <w:rFonts w:cs="Arial"/>
                <w:sz w:val="18"/>
                <w:lang w:val="en-US"/>
              </w:rPr>
            </w:pPr>
            <w:r w:rsidRPr="00144E5A">
              <w:rPr>
                <w:rFonts w:cs="Arial"/>
                <w:sz w:val="18"/>
                <w:lang w:val="en-US"/>
              </w:rPr>
              <w:t>Respect contractual  deadlines</w:t>
            </w:r>
          </w:p>
          <w:p w14:paraId="5EDD94D6" w14:textId="77777777" w:rsidR="00DD1212" w:rsidRPr="00144E5A" w:rsidRDefault="00DD1212" w:rsidP="00A543D3">
            <w:pPr>
              <w:spacing w:line="240" w:lineRule="auto"/>
              <w:rPr>
                <w:rFonts w:cs="Arial"/>
                <w:sz w:val="18"/>
                <w:lang w:val="en-US"/>
              </w:rPr>
            </w:pPr>
          </w:p>
        </w:tc>
        <w:tc>
          <w:tcPr>
            <w:tcW w:w="1985" w:type="dxa"/>
            <w:shd w:val="clear" w:color="auto" w:fill="FFFFFF"/>
          </w:tcPr>
          <w:p w14:paraId="75A3C708" w14:textId="77777777" w:rsidR="00DD1212" w:rsidRPr="00144E5A" w:rsidRDefault="00DD1212" w:rsidP="00A543D3">
            <w:pPr>
              <w:spacing w:line="240" w:lineRule="auto"/>
              <w:rPr>
                <w:rFonts w:cs="Arial"/>
                <w:sz w:val="18"/>
                <w:lang w:val="en-US"/>
              </w:rPr>
            </w:pPr>
            <w:r w:rsidRPr="00144E5A">
              <w:rPr>
                <w:rFonts w:cs="Arial"/>
                <w:sz w:val="18"/>
                <w:lang w:val="en-US"/>
              </w:rPr>
              <w:t>Contractual deadlines are respected</w:t>
            </w:r>
          </w:p>
        </w:tc>
        <w:tc>
          <w:tcPr>
            <w:tcW w:w="2693" w:type="dxa"/>
            <w:shd w:val="clear" w:color="auto" w:fill="FFFFFF"/>
          </w:tcPr>
          <w:p w14:paraId="27177053" w14:textId="77777777" w:rsidR="00DD1212" w:rsidRPr="00144E5A" w:rsidRDefault="00DD1212" w:rsidP="00A543D3">
            <w:pPr>
              <w:spacing w:line="240" w:lineRule="auto"/>
              <w:rPr>
                <w:rFonts w:cs="Arial"/>
                <w:sz w:val="18"/>
                <w:lang w:val="en-US"/>
              </w:rPr>
            </w:pPr>
            <w:r w:rsidRPr="00144E5A">
              <w:rPr>
                <w:rFonts w:cs="Arial"/>
                <w:sz w:val="18"/>
                <w:lang w:val="en-US"/>
              </w:rPr>
              <w:t xml:space="preserve">Number of complains noted </w:t>
            </w:r>
          </w:p>
        </w:tc>
        <w:tc>
          <w:tcPr>
            <w:tcW w:w="1701" w:type="dxa"/>
            <w:shd w:val="clear" w:color="auto" w:fill="FFFFFF"/>
          </w:tcPr>
          <w:p w14:paraId="493CE1B7" w14:textId="77777777" w:rsidR="00DD1212" w:rsidRPr="00144E5A" w:rsidRDefault="00DD1212" w:rsidP="00A543D3">
            <w:pPr>
              <w:spacing w:line="240" w:lineRule="auto"/>
              <w:rPr>
                <w:rFonts w:cs="Arial"/>
                <w:sz w:val="18"/>
                <w:lang w:val="en-US"/>
              </w:rPr>
            </w:pPr>
            <w:r w:rsidRPr="00144E5A">
              <w:rPr>
                <w:rFonts w:cs="Arial"/>
                <w:sz w:val="18"/>
                <w:lang w:val="en-US"/>
              </w:rPr>
              <w:t>During the period stated by the conditions of contract</w:t>
            </w:r>
          </w:p>
        </w:tc>
        <w:tc>
          <w:tcPr>
            <w:tcW w:w="2023" w:type="dxa"/>
            <w:shd w:val="clear" w:color="auto" w:fill="FFFFFF"/>
          </w:tcPr>
          <w:p w14:paraId="3FAC00D9"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44A956BB" w14:textId="77777777" w:rsidR="00DD1212" w:rsidRPr="00144E5A" w:rsidRDefault="00DD1212" w:rsidP="00A543D3">
            <w:pPr>
              <w:spacing w:line="240" w:lineRule="auto"/>
              <w:rPr>
                <w:rFonts w:cs="Arial"/>
                <w:sz w:val="18"/>
                <w:lang w:val="en-US"/>
              </w:rPr>
            </w:pPr>
            <w:r w:rsidRPr="00144E5A">
              <w:rPr>
                <w:rFonts w:cs="Arial"/>
                <w:sz w:val="18"/>
                <w:lang w:val="en-US"/>
              </w:rPr>
              <w:t xml:space="preserve">Company in charge of the works  </w:t>
            </w:r>
          </w:p>
        </w:tc>
        <w:tc>
          <w:tcPr>
            <w:tcW w:w="1421" w:type="dxa"/>
            <w:shd w:val="clear" w:color="auto" w:fill="FFFFFF"/>
          </w:tcPr>
          <w:p w14:paraId="2F710BDE" w14:textId="77777777" w:rsidR="00DD1212" w:rsidRPr="00144E5A" w:rsidRDefault="00DD1212" w:rsidP="00A543D3">
            <w:pPr>
              <w:spacing w:line="240" w:lineRule="auto"/>
              <w:rPr>
                <w:rFonts w:cs="Arial"/>
                <w:sz w:val="18"/>
                <w:lang w:val="en-US"/>
              </w:rPr>
            </w:pPr>
            <w:r w:rsidRPr="00144E5A">
              <w:rPr>
                <w:rFonts w:cs="Arial"/>
                <w:sz w:val="18"/>
                <w:lang w:val="en-US"/>
              </w:rPr>
              <w:t>Cotonou city Hall</w:t>
            </w:r>
          </w:p>
          <w:p w14:paraId="1EE10583" w14:textId="77777777" w:rsidR="00DD1212" w:rsidRPr="00144E5A" w:rsidRDefault="00DD1212" w:rsidP="00A543D3">
            <w:pPr>
              <w:spacing w:line="240" w:lineRule="auto"/>
              <w:rPr>
                <w:rFonts w:cs="Arial"/>
                <w:sz w:val="18"/>
                <w:lang w:val="en-US"/>
              </w:rPr>
            </w:pPr>
            <w:r w:rsidRPr="00144E5A">
              <w:rPr>
                <w:rFonts w:cs="Arial"/>
                <w:sz w:val="18"/>
                <w:lang w:val="en-US"/>
              </w:rPr>
              <w:t>DDCVDD Littoral</w:t>
            </w:r>
          </w:p>
          <w:p w14:paraId="399D3F78"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r>
              <w:rPr>
                <w:rFonts w:cs="Arial"/>
                <w:sz w:val="18"/>
                <w:lang w:val="en-US"/>
              </w:rPr>
              <w:t xml:space="preserve"> ; </w:t>
            </w:r>
            <w:r w:rsidRPr="00144E5A">
              <w:rPr>
                <w:rFonts w:cs="Arial"/>
                <w:sz w:val="18"/>
                <w:lang w:val="en-US"/>
              </w:rPr>
              <w:t>PO</w:t>
            </w:r>
          </w:p>
        </w:tc>
        <w:tc>
          <w:tcPr>
            <w:tcW w:w="1801" w:type="dxa"/>
            <w:shd w:val="clear" w:color="auto" w:fill="FFFFFF"/>
          </w:tcPr>
          <w:p w14:paraId="6098A001" w14:textId="77777777" w:rsidR="00DD1212" w:rsidRPr="00144E5A" w:rsidRDefault="00DD1212" w:rsidP="00A543D3">
            <w:pPr>
              <w:spacing w:line="240" w:lineRule="auto"/>
              <w:rPr>
                <w:rFonts w:cs="Arial"/>
                <w:sz w:val="18"/>
                <w:lang w:val="en-US"/>
              </w:rPr>
            </w:pPr>
            <w:r w:rsidRPr="00144E5A">
              <w:rPr>
                <w:rFonts w:cs="Arial"/>
                <w:sz w:val="18"/>
                <w:lang w:val="en-US"/>
              </w:rPr>
              <w:t xml:space="preserve">To be included  into the conditions of contract </w:t>
            </w:r>
          </w:p>
        </w:tc>
      </w:tr>
      <w:tr w:rsidR="00DD1212" w:rsidRPr="005F786E" w14:paraId="34C49638" w14:textId="77777777" w:rsidTr="000A3F7C">
        <w:trPr>
          <w:trHeight w:val="627"/>
        </w:trPr>
        <w:tc>
          <w:tcPr>
            <w:tcW w:w="4106" w:type="dxa"/>
            <w:shd w:val="clear" w:color="auto" w:fill="FFFFFF"/>
          </w:tcPr>
          <w:p w14:paraId="460D76AC" w14:textId="77777777" w:rsidR="00DD1212" w:rsidRPr="00144E5A" w:rsidRDefault="00DD1212" w:rsidP="00A543D3">
            <w:pPr>
              <w:spacing w:line="240" w:lineRule="auto"/>
              <w:rPr>
                <w:rFonts w:cs="Arial"/>
                <w:sz w:val="18"/>
                <w:lang w:val="en-US"/>
              </w:rPr>
            </w:pPr>
            <w:proofErr w:type="gramStart"/>
            <w:r w:rsidRPr="00144E5A">
              <w:rPr>
                <w:rFonts w:cs="Arial"/>
                <w:sz w:val="18"/>
                <w:lang w:val="en-US"/>
              </w:rPr>
              <w:t>2.2.N.8.2. ;</w:t>
            </w:r>
            <w:proofErr w:type="gramEnd"/>
            <w:r w:rsidRPr="00144E5A">
              <w:rPr>
                <w:rFonts w:cs="Arial"/>
                <w:sz w:val="18"/>
                <w:lang w:val="en-US"/>
              </w:rPr>
              <w:t xml:space="preserve"> 2.4.N.8.1. Regulate traffic at intersection points of the base life with public roads, crossroads  and roundabouts</w:t>
            </w:r>
          </w:p>
        </w:tc>
        <w:tc>
          <w:tcPr>
            <w:tcW w:w="1985" w:type="dxa"/>
            <w:shd w:val="clear" w:color="auto" w:fill="FFFFFF"/>
          </w:tcPr>
          <w:p w14:paraId="0D8E6BAB" w14:textId="77777777" w:rsidR="00DD1212" w:rsidRPr="00144E5A" w:rsidRDefault="00DD1212" w:rsidP="00A543D3">
            <w:pPr>
              <w:spacing w:line="240" w:lineRule="auto"/>
              <w:rPr>
                <w:rFonts w:cs="Arial"/>
                <w:sz w:val="18"/>
                <w:lang w:val="en-US"/>
              </w:rPr>
            </w:pPr>
            <w:r w:rsidRPr="00144E5A">
              <w:rPr>
                <w:rFonts w:cs="Arial"/>
                <w:sz w:val="18"/>
                <w:lang w:val="en-US"/>
              </w:rPr>
              <w:t>Presence of road signs for intersection works</w:t>
            </w:r>
          </w:p>
          <w:p w14:paraId="2BC54807" w14:textId="77777777" w:rsidR="00DD1212" w:rsidRPr="00144E5A" w:rsidRDefault="00DD1212" w:rsidP="00A543D3">
            <w:pPr>
              <w:spacing w:line="240" w:lineRule="auto"/>
              <w:rPr>
                <w:rFonts w:cs="Arial"/>
                <w:sz w:val="18"/>
                <w:lang w:val="en-US"/>
              </w:rPr>
            </w:pPr>
            <w:r w:rsidRPr="00144E5A">
              <w:rPr>
                <w:rFonts w:cs="Arial"/>
                <w:sz w:val="18"/>
                <w:lang w:val="en-US"/>
              </w:rPr>
              <w:t>Presence of Traffic Control Officers</w:t>
            </w:r>
          </w:p>
        </w:tc>
        <w:tc>
          <w:tcPr>
            <w:tcW w:w="2693" w:type="dxa"/>
            <w:shd w:val="clear" w:color="auto" w:fill="FFFFFF"/>
          </w:tcPr>
          <w:p w14:paraId="4A690444" w14:textId="77777777" w:rsidR="00DD1212" w:rsidRPr="00144E5A" w:rsidRDefault="00DD1212" w:rsidP="00A543D3">
            <w:pPr>
              <w:spacing w:line="240" w:lineRule="auto"/>
              <w:rPr>
                <w:rFonts w:cs="Arial"/>
                <w:sz w:val="18"/>
                <w:lang w:val="en-US"/>
              </w:rPr>
            </w:pPr>
            <w:r w:rsidRPr="00144E5A">
              <w:rPr>
                <w:rFonts w:cs="Arial"/>
                <w:sz w:val="18"/>
                <w:lang w:val="en-US"/>
              </w:rPr>
              <w:t xml:space="preserve">Number of accident noted </w:t>
            </w:r>
          </w:p>
          <w:p w14:paraId="39D588BC" w14:textId="77777777" w:rsidR="00DD1212" w:rsidRPr="00144E5A" w:rsidRDefault="00DD1212" w:rsidP="00A543D3">
            <w:pPr>
              <w:spacing w:line="240" w:lineRule="auto"/>
              <w:rPr>
                <w:rFonts w:cs="Arial"/>
                <w:sz w:val="18"/>
                <w:lang w:val="en-US"/>
              </w:rPr>
            </w:pPr>
            <w:r w:rsidRPr="00144E5A">
              <w:rPr>
                <w:rFonts w:cs="Arial"/>
                <w:sz w:val="18"/>
                <w:lang w:val="en-US"/>
              </w:rPr>
              <w:t xml:space="preserve">Traffic holdup noted </w:t>
            </w:r>
          </w:p>
        </w:tc>
        <w:tc>
          <w:tcPr>
            <w:tcW w:w="1701" w:type="dxa"/>
            <w:shd w:val="clear" w:color="auto" w:fill="FFFFFF"/>
          </w:tcPr>
          <w:p w14:paraId="4FEB5A94" w14:textId="77777777" w:rsidR="00DD1212" w:rsidRPr="00144E5A" w:rsidRDefault="00DD1212" w:rsidP="00A543D3">
            <w:pPr>
              <w:spacing w:line="240" w:lineRule="auto"/>
              <w:rPr>
                <w:rFonts w:cs="Arial"/>
                <w:sz w:val="18"/>
                <w:lang w:val="en-US"/>
              </w:rPr>
            </w:pPr>
            <w:r w:rsidRPr="00144E5A">
              <w:rPr>
                <w:rFonts w:cs="Arial"/>
                <w:sz w:val="18"/>
                <w:lang w:val="en-US"/>
              </w:rPr>
              <w:t xml:space="preserve">During the works  </w:t>
            </w:r>
          </w:p>
        </w:tc>
        <w:tc>
          <w:tcPr>
            <w:tcW w:w="2023" w:type="dxa"/>
            <w:shd w:val="clear" w:color="auto" w:fill="FFFFFF"/>
          </w:tcPr>
          <w:p w14:paraId="12FEC825"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5350E7E4" w14:textId="77777777" w:rsidR="00DD1212" w:rsidRPr="00144E5A" w:rsidRDefault="00DD1212" w:rsidP="00A543D3">
            <w:pPr>
              <w:spacing w:line="240" w:lineRule="auto"/>
              <w:rPr>
                <w:rFonts w:cs="Arial"/>
                <w:sz w:val="18"/>
                <w:lang w:val="en-US"/>
              </w:rPr>
            </w:pPr>
            <w:r w:rsidRPr="00144E5A">
              <w:rPr>
                <w:rFonts w:cs="Arial"/>
                <w:sz w:val="18"/>
                <w:lang w:val="en-US"/>
              </w:rPr>
              <w:t xml:space="preserve">Company in charge of the works </w:t>
            </w:r>
          </w:p>
        </w:tc>
        <w:tc>
          <w:tcPr>
            <w:tcW w:w="1421" w:type="dxa"/>
            <w:shd w:val="clear" w:color="auto" w:fill="FFFFFF"/>
          </w:tcPr>
          <w:p w14:paraId="61DCF55C" w14:textId="77777777" w:rsidR="00DD1212" w:rsidRPr="00144E5A" w:rsidRDefault="00DD1212" w:rsidP="00A543D3">
            <w:pPr>
              <w:spacing w:line="240" w:lineRule="auto"/>
              <w:rPr>
                <w:rFonts w:cs="Arial"/>
                <w:sz w:val="18"/>
                <w:lang w:val="en-US"/>
              </w:rPr>
            </w:pPr>
            <w:r w:rsidRPr="00144E5A">
              <w:rPr>
                <w:rFonts w:cs="Arial"/>
                <w:sz w:val="18"/>
                <w:lang w:val="en-US"/>
              </w:rPr>
              <w:t xml:space="preserve"> Cotonou city Hall</w:t>
            </w:r>
          </w:p>
          <w:p w14:paraId="74BDBAF6" w14:textId="77777777" w:rsidR="00DD1212" w:rsidRPr="00144E5A" w:rsidRDefault="00DD1212" w:rsidP="00A543D3">
            <w:pPr>
              <w:spacing w:line="240" w:lineRule="auto"/>
              <w:rPr>
                <w:rFonts w:cs="Arial"/>
                <w:sz w:val="18"/>
                <w:lang w:val="en-US"/>
              </w:rPr>
            </w:pPr>
            <w:r w:rsidRPr="00144E5A">
              <w:rPr>
                <w:rFonts w:cs="Arial"/>
                <w:sz w:val="18"/>
                <w:lang w:val="en-US"/>
              </w:rPr>
              <w:t>DDCVDD Littoral</w:t>
            </w:r>
          </w:p>
          <w:p w14:paraId="2DBA68D4"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r>
              <w:rPr>
                <w:rFonts w:cs="Arial"/>
                <w:sz w:val="18"/>
                <w:lang w:val="en-US"/>
              </w:rPr>
              <w:t xml:space="preserve"> ; </w:t>
            </w:r>
            <w:r w:rsidRPr="00144E5A">
              <w:rPr>
                <w:rFonts w:cs="Arial"/>
                <w:sz w:val="18"/>
                <w:lang w:val="en-US"/>
              </w:rPr>
              <w:t>PO</w:t>
            </w:r>
          </w:p>
        </w:tc>
        <w:tc>
          <w:tcPr>
            <w:tcW w:w="1801" w:type="dxa"/>
            <w:shd w:val="clear" w:color="auto" w:fill="FFFFFF"/>
          </w:tcPr>
          <w:p w14:paraId="6354516C" w14:textId="77777777" w:rsidR="00DD1212" w:rsidRPr="00144E5A" w:rsidRDefault="00DD1212" w:rsidP="00A543D3">
            <w:pPr>
              <w:spacing w:line="240" w:lineRule="auto"/>
              <w:rPr>
                <w:rFonts w:cs="Arial"/>
                <w:sz w:val="18"/>
                <w:lang w:val="en-US"/>
              </w:rPr>
            </w:pPr>
            <w:r w:rsidRPr="00144E5A">
              <w:rPr>
                <w:rFonts w:cs="Arial"/>
                <w:sz w:val="18"/>
                <w:lang w:val="en-US"/>
              </w:rPr>
              <w:t xml:space="preserve">To be included  into the PGES-construction works  </w:t>
            </w:r>
          </w:p>
        </w:tc>
      </w:tr>
      <w:tr w:rsidR="00DD1212" w:rsidRPr="005F786E" w14:paraId="22AB0C66" w14:textId="77777777" w:rsidTr="000A3F7C">
        <w:tc>
          <w:tcPr>
            <w:tcW w:w="4106" w:type="dxa"/>
            <w:shd w:val="clear" w:color="auto" w:fill="FFFFFF"/>
          </w:tcPr>
          <w:p w14:paraId="74C3B117" w14:textId="77777777" w:rsidR="00DD1212" w:rsidRPr="00144E5A" w:rsidRDefault="00DD1212" w:rsidP="00A543D3">
            <w:pPr>
              <w:spacing w:line="240" w:lineRule="auto"/>
              <w:rPr>
                <w:rFonts w:cs="Arial"/>
                <w:sz w:val="18"/>
                <w:lang w:val="en-US"/>
              </w:rPr>
            </w:pPr>
            <w:r w:rsidRPr="00144E5A">
              <w:rPr>
                <w:rFonts w:cs="Arial"/>
                <w:sz w:val="18"/>
                <w:lang w:val="en-US"/>
              </w:rPr>
              <w:t>2.2.N.10.2. Have sealed drums for the storage of oils and construction waste comparable to DSM</w:t>
            </w:r>
          </w:p>
        </w:tc>
        <w:tc>
          <w:tcPr>
            <w:tcW w:w="1985" w:type="dxa"/>
            <w:shd w:val="clear" w:color="auto" w:fill="FFFFFF"/>
          </w:tcPr>
          <w:p w14:paraId="126DBBE4" w14:textId="77777777" w:rsidR="00DD1212" w:rsidRPr="00144E5A" w:rsidRDefault="00DD1212" w:rsidP="00A543D3">
            <w:pPr>
              <w:spacing w:line="240" w:lineRule="auto"/>
              <w:rPr>
                <w:rFonts w:cs="Arial"/>
                <w:sz w:val="18"/>
                <w:lang w:val="en-US"/>
              </w:rPr>
            </w:pPr>
            <w:r w:rsidRPr="00144E5A">
              <w:rPr>
                <w:rFonts w:cs="Arial"/>
                <w:sz w:val="18"/>
                <w:lang w:val="en-US"/>
              </w:rPr>
              <w:t>Availability of sealed drums for the storage of oils and construction waste comparable to DSM</w:t>
            </w:r>
          </w:p>
          <w:p w14:paraId="16CDC8F6" w14:textId="77777777" w:rsidR="00DD1212" w:rsidRPr="00144E5A" w:rsidRDefault="00DD1212" w:rsidP="00A543D3">
            <w:pPr>
              <w:spacing w:line="240" w:lineRule="auto"/>
              <w:rPr>
                <w:rFonts w:cs="Arial"/>
                <w:sz w:val="18"/>
                <w:lang w:val="en-US"/>
              </w:rPr>
            </w:pPr>
            <w:r w:rsidRPr="00144E5A">
              <w:rPr>
                <w:rFonts w:cs="Arial"/>
                <w:sz w:val="18"/>
                <w:lang w:val="en-US"/>
              </w:rPr>
              <w:t>Waste removal  contracts</w:t>
            </w:r>
          </w:p>
        </w:tc>
        <w:tc>
          <w:tcPr>
            <w:tcW w:w="2693" w:type="dxa"/>
            <w:shd w:val="clear" w:color="auto" w:fill="FFFFFF"/>
          </w:tcPr>
          <w:p w14:paraId="6FA34282" w14:textId="77777777" w:rsidR="00DD1212" w:rsidRPr="00144E5A" w:rsidRDefault="00DD1212" w:rsidP="00A543D3">
            <w:pPr>
              <w:spacing w:line="240" w:lineRule="auto"/>
              <w:rPr>
                <w:rFonts w:cs="Arial"/>
                <w:sz w:val="18"/>
                <w:lang w:val="en-US"/>
              </w:rPr>
            </w:pPr>
            <w:r w:rsidRPr="00144E5A">
              <w:rPr>
                <w:rFonts w:cs="Arial"/>
                <w:sz w:val="18"/>
                <w:lang w:val="en-US"/>
              </w:rPr>
              <w:t>Waste storage complying with the standards</w:t>
            </w:r>
          </w:p>
        </w:tc>
        <w:tc>
          <w:tcPr>
            <w:tcW w:w="1701" w:type="dxa"/>
            <w:shd w:val="clear" w:color="auto" w:fill="FFFFFF"/>
          </w:tcPr>
          <w:p w14:paraId="653B5775" w14:textId="77777777" w:rsidR="00DD1212" w:rsidRPr="00144E5A" w:rsidRDefault="00DD1212" w:rsidP="00A543D3">
            <w:pPr>
              <w:spacing w:line="240" w:lineRule="auto"/>
              <w:rPr>
                <w:rFonts w:cs="Arial"/>
                <w:sz w:val="18"/>
                <w:lang w:val="en-US"/>
              </w:rPr>
            </w:pPr>
            <w:r w:rsidRPr="00144E5A">
              <w:rPr>
                <w:rFonts w:cs="Arial"/>
                <w:sz w:val="18"/>
                <w:lang w:val="en-US"/>
              </w:rPr>
              <w:t xml:space="preserve">During the operating period of the base life  </w:t>
            </w:r>
          </w:p>
        </w:tc>
        <w:tc>
          <w:tcPr>
            <w:tcW w:w="2023" w:type="dxa"/>
            <w:shd w:val="clear" w:color="auto" w:fill="FFFFFF"/>
          </w:tcPr>
          <w:p w14:paraId="30970270"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2C4561D9" w14:textId="77777777" w:rsidR="00DD1212" w:rsidRPr="00144E5A" w:rsidRDefault="00DD1212" w:rsidP="00A543D3">
            <w:pPr>
              <w:spacing w:line="240" w:lineRule="auto"/>
              <w:rPr>
                <w:rFonts w:cs="Arial"/>
                <w:sz w:val="18"/>
                <w:lang w:val="en-US"/>
              </w:rPr>
            </w:pPr>
            <w:r w:rsidRPr="00144E5A">
              <w:rPr>
                <w:rFonts w:cs="Arial"/>
                <w:sz w:val="18"/>
                <w:lang w:val="en-US"/>
              </w:rPr>
              <w:t>Company in charge of the works</w:t>
            </w:r>
          </w:p>
        </w:tc>
        <w:tc>
          <w:tcPr>
            <w:tcW w:w="1421" w:type="dxa"/>
            <w:shd w:val="clear" w:color="auto" w:fill="FFFFFF"/>
          </w:tcPr>
          <w:p w14:paraId="7CC78F87"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0EDA3C1C"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p w14:paraId="6540C0A2" w14:textId="77777777" w:rsidR="00DD1212" w:rsidRPr="00144E5A" w:rsidRDefault="00DD1212" w:rsidP="00A543D3">
            <w:pPr>
              <w:spacing w:line="240" w:lineRule="auto"/>
              <w:rPr>
                <w:rFonts w:cs="Arial"/>
                <w:sz w:val="18"/>
                <w:lang w:val="en-US"/>
              </w:rPr>
            </w:pPr>
            <w:r w:rsidRPr="00144E5A">
              <w:rPr>
                <w:rFonts w:cs="Arial"/>
                <w:sz w:val="18"/>
                <w:lang w:val="en-US"/>
              </w:rPr>
              <w:t>PO</w:t>
            </w:r>
          </w:p>
        </w:tc>
        <w:tc>
          <w:tcPr>
            <w:tcW w:w="1801" w:type="dxa"/>
            <w:shd w:val="clear" w:color="auto" w:fill="FFFFFF"/>
          </w:tcPr>
          <w:p w14:paraId="002AE51E" w14:textId="77777777" w:rsidR="00DD1212" w:rsidRPr="00144E5A" w:rsidRDefault="00DD1212" w:rsidP="00A543D3">
            <w:pPr>
              <w:spacing w:line="240" w:lineRule="auto"/>
              <w:rPr>
                <w:rFonts w:cs="Arial"/>
                <w:sz w:val="18"/>
                <w:lang w:val="en-US"/>
              </w:rPr>
            </w:pPr>
            <w:r w:rsidRPr="00144E5A">
              <w:rPr>
                <w:rFonts w:cs="Arial"/>
                <w:sz w:val="18"/>
                <w:lang w:val="en-US"/>
              </w:rPr>
              <w:t xml:space="preserve">To be included  into the PGES PGES-construction works  and the environmental clauses </w:t>
            </w:r>
          </w:p>
          <w:p w14:paraId="08A45059" w14:textId="77777777" w:rsidR="00DD1212" w:rsidRPr="00144E5A" w:rsidRDefault="00DD1212" w:rsidP="00A543D3">
            <w:pPr>
              <w:spacing w:line="240" w:lineRule="auto"/>
              <w:rPr>
                <w:rFonts w:cs="Arial"/>
                <w:sz w:val="18"/>
                <w:lang w:val="en-US"/>
              </w:rPr>
            </w:pPr>
          </w:p>
        </w:tc>
      </w:tr>
      <w:tr w:rsidR="00DD1212" w:rsidRPr="00144E5A" w14:paraId="55A7B92D" w14:textId="77777777" w:rsidTr="000A3F7C">
        <w:trPr>
          <w:trHeight w:val="1554"/>
        </w:trPr>
        <w:tc>
          <w:tcPr>
            <w:tcW w:w="4106" w:type="dxa"/>
            <w:shd w:val="clear" w:color="auto" w:fill="FFFFFF"/>
          </w:tcPr>
          <w:p w14:paraId="17077166" w14:textId="77777777" w:rsidR="00DD1212" w:rsidRPr="00144E5A" w:rsidRDefault="00DD1212" w:rsidP="00A543D3">
            <w:pPr>
              <w:spacing w:line="240" w:lineRule="auto"/>
              <w:rPr>
                <w:rFonts w:cs="Arial"/>
                <w:sz w:val="18"/>
                <w:lang w:val="en-US"/>
              </w:rPr>
            </w:pPr>
            <w:r w:rsidRPr="00144E5A">
              <w:rPr>
                <w:rFonts w:cs="Arial"/>
                <w:sz w:val="18"/>
                <w:lang w:val="en-US"/>
              </w:rPr>
              <w:t>2.2.N.10.3 Waterproof the parts  that are used  to handle oils and greases</w:t>
            </w:r>
          </w:p>
        </w:tc>
        <w:tc>
          <w:tcPr>
            <w:tcW w:w="1985" w:type="dxa"/>
            <w:shd w:val="clear" w:color="auto" w:fill="FFFFFF"/>
          </w:tcPr>
          <w:p w14:paraId="1396242C" w14:textId="77777777" w:rsidR="00DD1212" w:rsidRPr="00144E5A" w:rsidRDefault="00DD1212" w:rsidP="00A543D3">
            <w:pPr>
              <w:spacing w:line="240" w:lineRule="auto"/>
              <w:rPr>
                <w:rFonts w:cs="Arial"/>
                <w:sz w:val="18"/>
                <w:lang w:val="en-US"/>
              </w:rPr>
            </w:pPr>
            <w:r w:rsidRPr="00144E5A">
              <w:rPr>
                <w:rFonts w:cs="Arial"/>
                <w:sz w:val="18"/>
                <w:lang w:val="en-US"/>
              </w:rPr>
              <w:t>Drainage areas and watertight maintenance</w:t>
            </w:r>
          </w:p>
          <w:p w14:paraId="01F65A1B" w14:textId="77777777" w:rsidR="00DD1212" w:rsidRPr="00144E5A" w:rsidRDefault="00DD1212" w:rsidP="00A543D3">
            <w:pPr>
              <w:spacing w:line="240" w:lineRule="auto"/>
              <w:rPr>
                <w:rFonts w:cs="Arial"/>
                <w:sz w:val="18"/>
                <w:lang w:val="en-US"/>
              </w:rPr>
            </w:pPr>
            <w:r w:rsidRPr="00144E5A">
              <w:rPr>
                <w:rFonts w:cs="Arial"/>
                <w:sz w:val="18"/>
                <w:lang w:val="en-US"/>
              </w:rPr>
              <w:t>No ground spills</w:t>
            </w:r>
          </w:p>
        </w:tc>
        <w:tc>
          <w:tcPr>
            <w:tcW w:w="2693" w:type="dxa"/>
            <w:shd w:val="clear" w:color="auto" w:fill="FFFFFF"/>
          </w:tcPr>
          <w:p w14:paraId="62EB7CC9" w14:textId="77777777" w:rsidR="00DD1212" w:rsidRPr="00144E5A" w:rsidRDefault="00DD1212" w:rsidP="00A543D3">
            <w:pPr>
              <w:spacing w:line="240" w:lineRule="auto"/>
              <w:rPr>
                <w:rFonts w:cs="Arial"/>
                <w:sz w:val="18"/>
                <w:lang w:val="en-US"/>
              </w:rPr>
            </w:pPr>
            <w:r w:rsidRPr="00144E5A">
              <w:rPr>
                <w:rFonts w:cs="Arial"/>
                <w:sz w:val="18"/>
                <w:lang w:val="en-US"/>
              </w:rPr>
              <w:t xml:space="preserve">Layer pollution state </w:t>
            </w:r>
          </w:p>
          <w:p w14:paraId="7F1F0B57" w14:textId="77777777" w:rsidR="00DD1212" w:rsidRPr="00144E5A" w:rsidRDefault="00DD1212" w:rsidP="00A543D3">
            <w:pPr>
              <w:spacing w:line="240" w:lineRule="auto"/>
              <w:rPr>
                <w:rFonts w:cs="Arial"/>
                <w:sz w:val="18"/>
                <w:lang w:val="en-US"/>
              </w:rPr>
            </w:pPr>
            <w:r w:rsidRPr="00144E5A">
              <w:rPr>
                <w:rFonts w:cs="Arial"/>
                <w:sz w:val="18"/>
                <w:lang w:val="en-US"/>
              </w:rPr>
              <w:t>Pollution State of the ground</w:t>
            </w:r>
          </w:p>
        </w:tc>
        <w:tc>
          <w:tcPr>
            <w:tcW w:w="1701" w:type="dxa"/>
            <w:shd w:val="clear" w:color="auto" w:fill="FFFFFF"/>
          </w:tcPr>
          <w:p w14:paraId="6502F95F" w14:textId="77777777" w:rsidR="00DD1212" w:rsidRPr="00144E5A" w:rsidRDefault="00DD1212" w:rsidP="00A543D3">
            <w:pPr>
              <w:spacing w:line="240" w:lineRule="auto"/>
              <w:rPr>
                <w:rFonts w:cs="Arial"/>
                <w:sz w:val="18"/>
                <w:lang w:val="en-US"/>
              </w:rPr>
            </w:pPr>
            <w:r w:rsidRPr="00144E5A">
              <w:rPr>
                <w:rFonts w:cs="Arial"/>
                <w:sz w:val="18"/>
                <w:lang w:val="en-US"/>
              </w:rPr>
              <w:t>During the operating period of base life</w:t>
            </w:r>
          </w:p>
        </w:tc>
        <w:tc>
          <w:tcPr>
            <w:tcW w:w="2023" w:type="dxa"/>
            <w:shd w:val="clear" w:color="auto" w:fill="FFFFFF"/>
          </w:tcPr>
          <w:p w14:paraId="3E259996"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4381F4CC" w14:textId="77777777" w:rsidR="00DD1212" w:rsidRPr="00144E5A" w:rsidRDefault="00DD1212" w:rsidP="00A543D3">
            <w:pPr>
              <w:spacing w:line="240" w:lineRule="auto"/>
              <w:rPr>
                <w:rFonts w:cs="Arial"/>
                <w:sz w:val="18"/>
                <w:lang w:val="en-US"/>
              </w:rPr>
            </w:pPr>
            <w:r w:rsidRPr="00144E5A">
              <w:rPr>
                <w:rFonts w:cs="Arial"/>
                <w:sz w:val="18"/>
                <w:lang w:val="en-US"/>
              </w:rPr>
              <w:t xml:space="preserve">Company in charge of the works </w:t>
            </w:r>
          </w:p>
        </w:tc>
        <w:tc>
          <w:tcPr>
            <w:tcW w:w="1421" w:type="dxa"/>
            <w:shd w:val="clear" w:color="auto" w:fill="FFFFFF"/>
          </w:tcPr>
          <w:p w14:paraId="6B98FFC3"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6798CAE2"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r>
              <w:rPr>
                <w:rFonts w:cs="Arial"/>
                <w:sz w:val="18"/>
                <w:lang w:val="en-US"/>
              </w:rPr>
              <w:t xml:space="preserve">; </w:t>
            </w:r>
            <w:r w:rsidRPr="00144E5A">
              <w:rPr>
                <w:rFonts w:cs="Arial"/>
                <w:sz w:val="18"/>
                <w:lang w:val="en-US"/>
              </w:rPr>
              <w:t>PO</w:t>
            </w:r>
          </w:p>
        </w:tc>
        <w:tc>
          <w:tcPr>
            <w:tcW w:w="1801" w:type="dxa"/>
            <w:shd w:val="clear" w:color="auto" w:fill="FFFFFF"/>
          </w:tcPr>
          <w:p w14:paraId="6BAC2148" w14:textId="77777777" w:rsidR="00DD1212" w:rsidRPr="00144E5A" w:rsidRDefault="00DD1212" w:rsidP="00A543D3">
            <w:pPr>
              <w:spacing w:line="240" w:lineRule="auto"/>
              <w:rPr>
                <w:rFonts w:cs="Arial"/>
                <w:sz w:val="18"/>
                <w:lang w:val="en-US"/>
              </w:rPr>
            </w:pPr>
            <w:r w:rsidRPr="00144E5A">
              <w:rPr>
                <w:rFonts w:cs="Arial"/>
                <w:sz w:val="18"/>
                <w:lang w:val="en-US"/>
              </w:rPr>
              <w:t xml:space="preserve">To be included  into the PGES-construction works, the environmental clauses </w:t>
            </w:r>
          </w:p>
          <w:p w14:paraId="4585B78C" w14:textId="77777777" w:rsidR="00DD1212" w:rsidRPr="00144E5A" w:rsidRDefault="00DD1212" w:rsidP="00A543D3">
            <w:pPr>
              <w:spacing w:line="240" w:lineRule="auto"/>
              <w:rPr>
                <w:rFonts w:cs="Arial"/>
                <w:sz w:val="18"/>
                <w:lang w:val="en-US"/>
              </w:rPr>
            </w:pPr>
            <w:r w:rsidRPr="00144E5A">
              <w:rPr>
                <w:rFonts w:cs="Arial"/>
                <w:sz w:val="18"/>
                <w:lang w:val="en-US"/>
              </w:rPr>
              <w:t xml:space="preserve">and social clauses </w:t>
            </w:r>
          </w:p>
          <w:p w14:paraId="35DF6162" w14:textId="77777777" w:rsidR="00DD1212" w:rsidRPr="00144E5A" w:rsidRDefault="00DD1212" w:rsidP="00A543D3">
            <w:pPr>
              <w:spacing w:line="240" w:lineRule="auto"/>
              <w:rPr>
                <w:rFonts w:cs="Arial"/>
                <w:sz w:val="18"/>
                <w:lang w:val="en-US"/>
              </w:rPr>
            </w:pPr>
          </w:p>
        </w:tc>
      </w:tr>
      <w:tr w:rsidR="00DD1212" w:rsidRPr="005F786E" w14:paraId="6E7E0872" w14:textId="77777777" w:rsidTr="000A3F7C">
        <w:tc>
          <w:tcPr>
            <w:tcW w:w="4106" w:type="dxa"/>
            <w:shd w:val="clear" w:color="auto" w:fill="FFFFFF"/>
          </w:tcPr>
          <w:p w14:paraId="1E77E59E" w14:textId="77777777" w:rsidR="00DD1212" w:rsidRPr="00144E5A" w:rsidRDefault="00DD1212" w:rsidP="00A543D3">
            <w:pPr>
              <w:spacing w:line="240" w:lineRule="auto"/>
              <w:rPr>
                <w:rFonts w:cs="Arial"/>
                <w:sz w:val="18"/>
                <w:lang w:val="en-US"/>
              </w:rPr>
            </w:pPr>
            <w:r w:rsidRPr="00144E5A">
              <w:rPr>
                <w:rFonts w:cs="Arial"/>
                <w:sz w:val="18"/>
                <w:lang w:val="en-US"/>
              </w:rPr>
              <w:t>2.2.N.11.1. Take care of the emergent product equipments of the infirmary.</w:t>
            </w:r>
          </w:p>
        </w:tc>
        <w:tc>
          <w:tcPr>
            <w:tcW w:w="1985" w:type="dxa"/>
            <w:shd w:val="clear" w:color="auto" w:fill="FFFFFF"/>
          </w:tcPr>
          <w:p w14:paraId="78B091F2" w14:textId="77777777" w:rsidR="00DD1212" w:rsidRPr="00144E5A" w:rsidRDefault="00DD1212" w:rsidP="00A543D3">
            <w:pPr>
              <w:spacing w:line="240" w:lineRule="auto"/>
              <w:rPr>
                <w:rFonts w:cs="Arial"/>
                <w:sz w:val="18"/>
                <w:lang w:val="en-US"/>
              </w:rPr>
            </w:pPr>
            <w:r w:rsidRPr="00144E5A">
              <w:rPr>
                <w:rFonts w:cs="Arial"/>
                <w:sz w:val="18"/>
                <w:lang w:val="en-US"/>
              </w:rPr>
              <w:t xml:space="preserve">  The infirmary has first aid products </w:t>
            </w:r>
          </w:p>
        </w:tc>
        <w:tc>
          <w:tcPr>
            <w:tcW w:w="2693" w:type="dxa"/>
            <w:shd w:val="clear" w:color="auto" w:fill="FFFFFF"/>
          </w:tcPr>
          <w:p w14:paraId="28DBEFEB" w14:textId="77777777" w:rsidR="00DD1212" w:rsidRPr="00144E5A" w:rsidRDefault="00DD1212" w:rsidP="00A543D3">
            <w:pPr>
              <w:spacing w:line="240" w:lineRule="auto"/>
              <w:rPr>
                <w:rFonts w:cs="Arial"/>
                <w:sz w:val="18"/>
                <w:lang w:val="en-US"/>
              </w:rPr>
            </w:pPr>
          </w:p>
        </w:tc>
        <w:tc>
          <w:tcPr>
            <w:tcW w:w="1701" w:type="dxa"/>
            <w:shd w:val="clear" w:color="auto" w:fill="FFFFFF"/>
          </w:tcPr>
          <w:p w14:paraId="188FDFB8" w14:textId="77777777" w:rsidR="00DD1212" w:rsidRPr="00144E5A" w:rsidRDefault="00DD1212" w:rsidP="00A543D3">
            <w:pPr>
              <w:spacing w:line="240" w:lineRule="auto"/>
              <w:rPr>
                <w:rFonts w:cs="Arial"/>
                <w:sz w:val="18"/>
                <w:lang w:val="en-US"/>
              </w:rPr>
            </w:pPr>
            <w:r w:rsidRPr="00144E5A">
              <w:rPr>
                <w:rFonts w:cs="Arial"/>
                <w:sz w:val="18"/>
                <w:lang w:val="en-US"/>
              </w:rPr>
              <w:t xml:space="preserve">During the operating period of the base life and the site </w:t>
            </w:r>
          </w:p>
        </w:tc>
        <w:tc>
          <w:tcPr>
            <w:tcW w:w="2023" w:type="dxa"/>
            <w:shd w:val="clear" w:color="auto" w:fill="FFFFFF"/>
          </w:tcPr>
          <w:p w14:paraId="6286450C"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5413C7D5" w14:textId="77777777" w:rsidR="00DD1212" w:rsidRPr="00144E5A" w:rsidRDefault="00DD1212" w:rsidP="00A543D3">
            <w:pPr>
              <w:spacing w:line="240" w:lineRule="auto"/>
              <w:rPr>
                <w:rFonts w:cs="Arial"/>
                <w:sz w:val="18"/>
                <w:lang w:val="en-US"/>
              </w:rPr>
            </w:pPr>
            <w:r w:rsidRPr="00144E5A">
              <w:rPr>
                <w:rFonts w:cs="Arial"/>
                <w:sz w:val="18"/>
                <w:lang w:val="en-US"/>
              </w:rPr>
              <w:t>The company in charge of the works</w:t>
            </w:r>
          </w:p>
        </w:tc>
        <w:tc>
          <w:tcPr>
            <w:tcW w:w="1421" w:type="dxa"/>
            <w:shd w:val="clear" w:color="auto" w:fill="FFFFFF"/>
          </w:tcPr>
          <w:p w14:paraId="15E6147E"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36ACDEA5"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r>
              <w:rPr>
                <w:rFonts w:cs="Arial"/>
                <w:sz w:val="18"/>
                <w:lang w:val="en-US"/>
              </w:rPr>
              <w:t xml:space="preserve">; </w:t>
            </w:r>
            <w:r w:rsidRPr="00144E5A">
              <w:rPr>
                <w:rFonts w:cs="Arial"/>
                <w:sz w:val="18"/>
                <w:lang w:val="en-US"/>
              </w:rPr>
              <w:t>PO</w:t>
            </w:r>
          </w:p>
        </w:tc>
        <w:tc>
          <w:tcPr>
            <w:tcW w:w="1801" w:type="dxa"/>
            <w:shd w:val="clear" w:color="auto" w:fill="FFFFFF"/>
          </w:tcPr>
          <w:p w14:paraId="20E6349D" w14:textId="77777777" w:rsidR="00DD1212" w:rsidRPr="00144E5A" w:rsidRDefault="00DD1212" w:rsidP="00A543D3">
            <w:pPr>
              <w:spacing w:line="240" w:lineRule="auto"/>
              <w:rPr>
                <w:rFonts w:cs="Arial"/>
                <w:sz w:val="18"/>
                <w:lang w:val="en-US"/>
              </w:rPr>
            </w:pPr>
            <w:r w:rsidRPr="00144E5A">
              <w:rPr>
                <w:rFonts w:cs="Arial"/>
                <w:sz w:val="18"/>
                <w:lang w:val="en-US"/>
              </w:rPr>
              <w:t xml:space="preserve">To be included  into the environmental and social clauses </w:t>
            </w:r>
          </w:p>
          <w:p w14:paraId="3A7D2841" w14:textId="77777777" w:rsidR="00DD1212" w:rsidRPr="00144E5A" w:rsidRDefault="00DD1212" w:rsidP="00A543D3">
            <w:pPr>
              <w:spacing w:line="240" w:lineRule="auto"/>
              <w:rPr>
                <w:rFonts w:cs="Arial"/>
                <w:sz w:val="18"/>
                <w:lang w:val="en-US"/>
              </w:rPr>
            </w:pPr>
          </w:p>
        </w:tc>
      </w:tr>
      <w:tr w:rsidR="00DD1212" w:rsidRPr="005F786E" w14:paraId="673F28FC" w14:textId="77777777" w:rsidTr="000A3F7C">
        <w:tc>
          <w:tcPr>
            <w:tcW w:w="4106" w:type="dxa"/>
            <w:shd w:val="clear" w:color="auto" w:fill="FFFFFF"/>
          </w:tcPr>
          <w:p w14:paraId="7416FE83" w14:textId="77777777" w:rsidR="00DD1212" w:rsidRPr="00144E5A" w:rsidRDefault="00DD1212" w:rsidP="00A543D3">
            <w:pPr>
              <w:spacing w:line="240" w:lineRule="auto"/>
              <w:rPr>
                <w:rFonts w:cs="Arial"/>
                <w:sz w:val="18"/>
                <w:lang w:val="en-US"/>
              </w:rPr>
            </w:pPr>
            <w:r w:rsidRPr="00144E5A">
              <w:rPr>
                <w:rFonts w:cs="Arial"/>
                <w:sz w:val="18"/>
                <w:lang w:val="en-US"/>
              </w:rPr>
              <w:t xml:space="preserve">2.2. N.11.2. Sign a contract for biomedical waste removal with a competent healthcare center </w:t>
            </w:r>
          </w:p>
        </w:tc>
        <w:tc>
          <w:tcPr>
            <w:tcW w:w="1985" w:type="dxa"/>
            <w:shd w:val="clear" w:color="auto" w:fill="FFFFFF"/>
          </w:tcPr>
          <w:p w14:paraId="312EE698" w14:textId="77777777" w:rsidR="00DD1212" w:rsidRPr="00144E5A" w:rsidRDefault="00DD1212" w:rsidP="00A543D3">
            <w:pPr>
              <w:spacing w:line="240" w:lineRule="auto"/>
              <w:rPr>
                <w:rFonts w:cs="Arial"/>
                <w:sz w:val="18"/>
                <w:lang w:val="en-US"/>
              </w:rPr>
            </w:pPr>
            <w:r w:rsidRPr="00144E5A">
              <w:rPr>
                <w:rFonts w:cs="Arial"/>
                <w:sz w:val="18"/>
                <w:lang w:val="en-US"/>
              </w:rPr>
              <w:t>Existence of the contract for biomedical waste removal</w:t>
            </w:r>
          </w:p>
          <w:p w14:paraId="6F512A8F" w14:textId="77777777" w:rsidR="00DD1212" w:rsidRPr="00144E5A" w:rsidRDefault="00DD1212" w:rsidP="00A543D3">
            <w:pPr>
              <w:spacing w:line="240" w:lineRule="auto"/>
              <w:rPr>
                <w:rFonts w:cs="Arial"/>
                <w:sz w:val="18"/>
                <w:lang w:val="en-US"/>
              </w:rPr>
            </w:pPr>
            <w:r w:rsidRPr="00144E5A">
              <w:rPr>
                <w:rFonts w:cs="Arial"/>
                <w:sz w:val="18"/>
                <w:lang w:val="en-US"/>
              </w:rPr>
              <w:t>Frequency of the removals</w:t>
            </w:r>
          </w:p>
        </w:tc>
        <w:tc>
          <w:tcPr>
            <w:tcW w:w="2693" w:type="dxa"/>
            <w:shd w:val="clear" w:color="auto" w:fill="FFFFFF"/>
          </w:tcPr>
          <w:p w14:paraId="17DAABE2" w14:textId="77777777" w:rsidR="00DD1212" w:rsidRPr="00144E5A" w:rsidRDefault="00DD1212" w:rsidP="00A543D3">
            <w:pPr>
              <w:spacing w:line="240" w:lineRule="auto"/>
              <w:rPr>
                <w:rFonts w:cs="Arial"/>
                <w:sz w:val="18"/>
                <w:lang w:val="en-US"/>
              </w:rPr>
            </w:pPr>
            <w:r w:rsidRPr="00144E5A">
              <w:rPr>
                <w:rFonts w:cs="Arial"/>
                <w:sz w:val="18"/>
                <w:lang w:val="en-US"/>
              </w:rPr>
              <w:t>Biomedical waste removal as prescribed by the standards</w:t>
            </w:r>
          </w:p>
        </w:tc>
        <w:tc>
          <w:tcPr>
            <w:tcW w:w="1701" w:type="dxa"/>
            <w:shd w:val="clear" w:color="auto" w:fill="FFFFFF"/>
          </w:tcPr>
          <w:p w14:paraId="3B00C136" w14:textId="77777777" w:rsidR="00DD1212" w:rsidRPr="00144E5A" w:rsidRDefault="00DD1212" w:rsidP="00A543D3">
            <w:pPr>
              <w:spacing w:line="240" w:lineRule="auto"/>
              <w:rPr>
                <w:rFonts w:cs="Arial"/>
                <w:sz w:val="18"/>
                <w:lang w:val="en-US"/>
              </w:rPr>
            </w:pPr>
            <w:r w:rsidRPr="00144E5A">
              <w:rPr>
                <w:rFonts w:cs="Arial"/>
                <w:sz w:val="18"/>
                <w:lang w:val="en-US"/>
              </w:rPr>
              <w:t>During the operating period of the base life and the sites</w:t>
            </w:r>
          </w:p>
        </w:tc>
        <w:tc>
          <w:tcPr>
            <w:tcW w:w="2023" w:type="dxa"/>
            <w:shd w:val="clear" w:color="auto" w:fill="FFFFFF"/>
          </w:tcPr>
          <w:p w14:paraId="270112BB"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6F3848CD" w14:textId="77777777" w:rsidR="00DD1212" w:rsidRPr="00144E5A" w:rsidRDefault="00DD1212" w:rsidP="00A543D3">
            <w:pPr>
              <w:spacing w:line="240" w:lineRule="auto"/>
              <w:rPr>
                <w:rFonts w:cs="Arial"/>
                <w:sz w:val="18"/>
                <w:lang w:val="en-US"/>
              </w:rPr>
            </w:pPr>
            <w:r w:rsidRPr="00144E5A">
              <w:rPr>
                <w:rFonts w:cs="Arial"/>
                <w:sz w:val="18"/>
                <w:lang w:val="en-US"/>
              </w:rPr>
              <w:t>The company in charge of the works</w:t>
            </w:r>
          </w:p>
        </w:tc>
        <w:tc>
          <w:tcPr>
            <w:tcW w:w="1421" w:type="dxa"/>
            <w:shd w:val="clear" w:color="auto" w:fill="FFFFFF"/>
          </w:tcPr>
          <w:p w14:paraId="5D4DDB81"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0EEAC772"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r>
              <w:rPr>
                <w:rFonts w:cs="Arial"/>
                <w:sz w:val="18"/>
                <w:lang w:val="en-US"/>
              </w:rPr>
              <w:t xml:space="preserve"> ; </w:t>
            </w:r>
            <w:r w:rsidRPr="00144E5A">
              <w:rPr>
                <w:rFonts w:cs="Arial"/>
                <w:sz w:val="18"/>
                <w:lang w:val="en-US"/>
              </w:rPr>
              <w:t>PO</w:t>
            </w:r>
          </w:p>
        </w:tc>
        <w:tc>
          <w:tcPr>
            <w:tcW w:w="1801" w:type="dxa"/>
            <w:shd w:val="clear" w:color="auto" w:fill="FFFFFF"/>
          </w:tcPr>
          <w:p w14:paraId="5FF22340" w14:textId="77777777" w:rsidR="00DD1212" w:rsidRPr="00144E5A" w:rsidRDefault="00DD1212" w:rsidP="00A543D3">
            <w:pPr>
              <w:spacing w:line="240" w:lineRule="auto"/>
              <w:rPr>
                <w:rFonts w:cs="Arial"/>
                <w:sz w:val="18"/>
                <w:lang w:val="en-US"/>
              </w:rPr>
            </w:pPr>
            <w:r w:rsidRPr="00144E5A">
              <w:rPr>
                <w:rFonts w:cs="Arial"/>
                <w:sz w:val="18"/>
                <w:lang w:val="en-US"/>
              </w:rPr>
              <w:t xml:space="preserve">To be included  into PGES-construction  and the social and  environmental clauses </w:t>
            </w:r>
          </w:p>
        </w:tc>
      </w:tr>
      <w:tr w:rsidR="00DD1212" w:rsidRPr="00144E5A" w14:paraId="0C2AE291" w14:textId="77777777" w:rsidTr="000A3F7C">
        <w:tc>
          <w:tcPr>
            <w:tcW w:w="4106" w:type="dxa"/>
            <w:shd w:val="clear" w:color="auto" w:fill="FFFFFF"/>
          </w:tcPr>
          <w:p w14:paraId="7D144A79" w14:textId="77777777" w:rsidR="00DD1212" w:rsidRPr="00144E5A" w:rsidRDefault="00DD1212" w:rsidP="00A543D3">
            <w:pPr>
              <w:spacing w:line="240" w:lineRule="auto"/>
              <w:rPr>
                <w:rFonts w:cs="Arial"/>
                <w:sz w:val="18"/>
                <w:lang w:val="en-US"/>
              </w:rPr>
            </w:pPr>
            <w:r w:rsidRPr="00144E5A">
              <w:rPr>
                <w:rFonts w:cs="Arial"/>
                <w:sz w:val="18"/>
                <w:lang w:val="en-US"/>
              </w:rPr>
              <w:t>2.3. N.1.1. ; 2.3.N.2.1. ; 2.3.N.5.4. ; 2.3.N.6.1. ; 2.4.N.5.1. ; 2.5.N.1.3. ; Apply the measures stated in the PAR</w:t>
            </w:r>
          </w:p>
        </w:tc>
        <w:tc>
          <w:tcPr>
            <w:tcW w:w="1985" w:type="dxa"/>
            <w:shd w:val="clear" w:color="auto" w:fill="FFFFFF"/>
          </w:tcPr>
          <w:p w14:paraId="0E79F8A0" w14:textId="77777777" w:rsidR="00DD1212" w:rsidRPr="00144E5A" w:rsidRDefault="00DD1212" w:rsidP="00A543D3">
            <w:pPr>
              <w:spacing w:line="240" w:lineRule="auto"/>
              <w:rPr>
                <w:rFonts w:cs="Arial"/>
                <w:sz w:val="18"/>
                <w:lang w:val="en-US"/>
              </w:rPr>
            </w:pPr>
            <w:r w:rsidRPr="00144E5A">
              <w:rPr>
                <w:rFonts w:cs="Arial"/>
                <w:sz w:val="18"/>
                <w:lang w:val="en-US"/>
              </w:rPr>
              <w:t>The measures stated in the PAR are applied</w:t>
            </w:r>
          </w:p>
        </w:tc>
        <w:tc>
          <w:tcPr>
            <w:tcW w:w="2693" w:type="dxa"/>
            <w:shd w:val="clear" w:color="auto" w:fill="FFFFFF"/>
          </w:tcPr>
          <w:p w14:paraId="7843BE8E" w14:textId="77777777" w:rsidR="00DD1212" w:rsidRPr="00144E5A" w:rsidRDefault="00DD1212" w:rsidP="00A543D3">
            <w:pPr>
              <w:spacing w:line="240" w:lineRule="auto"/>
              <w:rPr>
                <w:rFonts w:cs="Arial"/>
                <w:sz w:val="18"/>
                <w:lang w:val="en-US"/>
              </w:rPr>
            </w:pPr>
            <w:r w:rsidRPr="00144E5A">
              <w:rPr>
                <w:rFonts w:cs="Arial"/>
                <w:sz w:val="18"/>
                <w:lang w:val="en-US"/>
              </w:rPr>
              <w:t xml:space="preserve">Number of complaints  </w:t>
            </w:r>
          </w:p>
        </w:tc>
        <w:tc>
          <w:tcPr>
            <w:tcW w:w="1701" w:type="dxa"/>
            <w:shd w:val="clear" w:color="auto" w:fill="FFFFFF"/>
          </w:tcPr>
          <w:p w14:paraId="59F242C6" w14:textId="77777777" w:rsidR="00DD1212" w:rsidRPr="00144E5A" w:rsidRDefault="00DD1212" w:rsidP="00A543D3">
            <w:pPr>
              <w:spacing w:line="240" w:lineRule="auto"/>
              <w:rPr>
                <w:rFonts w:cs="Arial"/>
                <w:sz w:val="18"/>
                <w:lang w:val="en-US"/>
              </w:rPr>
            </w:pPr>
            <w:r w:rsidRPr="00144E5A">
              <w:rPr>
                <w:rFonts w:cs="Arial"/>
                <w:sz w:val="18"/>
                <w:lang w:val="en-US"/>
              </w:rPr>
              <w:t xml:space="preserve">Before the works </w:t>
            </w:r>
          </w:p>
        </w:tc>
        <w:tc>
          <w:tcPr>
            <w:tcW w:w="2023" w:type="dxa"/>
            <w:shd w:val="clear" w:color="auto" w:fill="FFFFFF"/>
          </w:tcPr>
          <w:p w14:paraId="3DF88311"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01C8F48D" w14:textId="77777777" w:rsidR="00DD1212" w:rsidRPr="00144E5A" w:rsidRDefault="00DD1212" w:rsidP="00A543D3">
            <w:pPr>
              <w:spacing w:line="240" w:lineRule="auto"/>
              <w:rPr>
                <w:rFonts w:cs="Arial"/>
                <w:sz w:val="18"/>
                <w:lang w:val="en-US"/>
              </w:rPr>
            </w:pPr>
            <w:r w:rsidRPr="00144E5A">
              <w:rPr>
                <w:rFonts w:cs="Arial"/>
                <w:sz w:val="18"/>
                <w:lang w:val="en-US"/>
              </w:rPr>
              <w:t>The company in charge of the works</w:t>
            </w:r>
          </w:p>
        </w:tc>
        <w:tc>
          <w:tcPr>
            <w:tcW w:w="1421" w:type="dxa"/>
            <w:shd w:val="clear" w:color="auto" w:fill="FFFFFF"/>
          </w:tcPr>
          <w:p w14:paraId="155A82BE"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4C566B5F"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r>
              <w:rPr>
                <w:rFonts w:cs="Arial"/>
                <w:sz w:val="18"/>
                <w:lang w:val="en-US"/>
              </w:rPr>
              <w:t xml:space="preserve"> ; </w:t>
            </w:r>
            <w:r w:rsidRPr="00144E5A">
              <w:rPr>
                <w:rFonts w:cs="Arial"/>
                <w:sz w:val="18"/>
                <w:lang w:val="en-US"/>
              </w:rPr>
              <w:t>PO</w:t>
            </w:r>
          </w:p>
        </w:tc>
        <w:tc>
          <w:tcPr>
            <w:tcW w:w="1801" w:type="dxa"/>
            <w:shd w:val="clear" w:color="auto" w:fill="FFFFFF"/>
          </w:tcPr>
          <w:p w14:paraId="2A61FCC5" w14:textId="77777777" w:rsidR="00DD1212" w:rsidRPr="00144E5A" w:rsidRDefault="00DD1212" w:rsidP="00A543D3">
            <w:pPr>
              <w:spacing w:line="240" w:lineRule="auto"/>
              <w:rPr>
                <w:rFonts w:cs="Arial"/>
                <w:sz w:val="18"/>
                <w:lang w:val="en-US"/>
              </w:rPr>
            </w:pPr>
            <w:r w:rsidRPr="00144E5A">
              <w:rPr>
                <w:rFonts w:cs="Arial"/>
                <w:sz w:val="18"/>
                <w:lang w:val="en-US"/>
              </w:rPr>
              <w:t>Confer RAP</w:t>
            </w:r>
          </w:p>
        </w:tc>
      </w:tr>
      <w:tr w:rsidR="00DD1212" w:rsidRPr="00144E5A" w14:paraId="0DB4ED08" w14:textId="77777777" w:rsidTr="000A3F7C">
        <w:tc>
          <w:tcPr>
            <w:tcW w:w="4106" w:type="dxa"/>
            <w:shd w:val="clear" w:color="auto" w:fill="FFFFFF"/>
          </w:tcPr>
          <w:p w14:paraId="644295B6" w14:textId="77777777" w:rsidR="00DD1212" w:rsidRPr="00144E5A" w:rsidRDefault="00DD1212" w:rsidP="00A543D3">
            <w:pPr>
              <w:spacing w:line="240" w:lineRule="auto"/>
              <w:rPr>
                <w:rFonts w:cs="Arial"/>
                <w:sz w:val="18"/>
                <w:lang w:val="en-US"/>
              </w:rPr>
            </w:pPr>
            <w:r w:rsidRPr="00144E5A">
              <w:rPr>
                <w:rFonts w:cs="Arial"/>
                <w:sz w:val="18"/>
                <w:lang w:val="en-US"/>
              </w:rPr>
              <w:t>2.3.P.1.1. Sensitize the  residents the stakes involved in the  project</w:t>
            </w:r>
          </w:p>
        </w:tc>
        <w:tc>
          <w:tcPr>
            <w:tcW w:w="1985" w:type="dxa"/>
            <w:shd w:val="clear" w:color="auto" w:fill="FFFFFF"/>
          </w:tcPr>
          <w:p w14:paraId="69765A6E" w14:textId="77777777" w:rsidR="00DD1212" w:rsidRPr="00144E5A" w:rsidRDefault="00DD1212" w:rsidP="00A543D3">
            <w:pPr>
              <w:spacing w:line="240" w:lineRule="auto"/>
              <w:rPr>
                <w:rFonts w:cs="Arial"/>
                <w:sz w:val="18"/>
                <w:lang w:val="en-US"/>
              </w:rPr>
            </w:pPr>
            <w:r w:rsidRPr="00144E5A">
              <w:rPr>
                <w:rFonts w:cs="Arial"/>
                <w:sz w:val="18"/>
                <w:lang w:val="en-US"/>
              </w:rPr>
              <w:t xml:space="preserve">Number of sensitization sessions of the residents  </w:t>
            </w:r>
          </w:p>
        </w:tc>
        <w:tc>
          <w:tcPr>
            <w:tcW w:w="2693" w:type="dxa"/>
            <w:shd w:val="clear" w:color="auto" w:fill="FFFFFF"/>
          </w:tcPr>
          <w:p w14:paraId="7C781CB4" w14:textId="77777777" w:rsidR="00DD1212" w:rsidRPr="00144E5A" w:rsidRDefault="00DD1212" w:rsidP="00A543D3">
            <w:pPr>
              <w:spacing w:line="240" w:lineRule="auto"/>
              <w:rPr>
                <w:rFonts w:cs="Arial"/>
                <w:sz w:val="18"/>
                <w:lang w:val="en-US"/>
              </w:rPr>
            </w:pPr>
            <w:r w:rsidRPr="00144E5A">
              <w:rPr>
                <w:rFonts w:cs="Arial"/>
                <w:sz w:val="18"/>
                <w:lang w:val="en-US"/>
              </w:rPr>
              <w:t>Number of complaints</w:t>
            </w:r>
          </w:p>
        </w:tc>
        <w:tc>
          <w:tcPr>
            <w:tcW w:w="1701" w:type="dxa"/>
            <w:shd w:val="clear" w:color="auto" w:fill="FFFFFF"/>
          </w:tcPr>
          <w:p w14:paraId="26F21110" w14:textId="77777777" w:rsidR="00DD1212" w:rsidRPr="00144E5A" w:rsidRDefault="00DD1212" w:rsidP="00A543D3">
            <w:pPr>
              <w:spacing w:line="240" w:lineRule="auto"/>
              <w:rPr>
                <w:rFonts w:cs="Arial"/>
                <w:sz w:val="18"/>
                <w:lang w:val="en-US"/>
              </w:rPr>
            </w:pPr>
            <w:r w:rsidRPr="00144E5A">
              <w:rPr>
                <w:rFonts w:cs="Arial"/>
                <w:sz w:val="18"/>
                <w:lang w:val="en-US"/>
              </w:rPr>
              <w:t xml:space="preserve">Before the start of the works </w:t>
            </w:r>
          </w:p>
        </w:tc>
        <w:tc>
          <w:tcPr>
            <w:tcW w:w="2023" w:type="dxa"/>
            <w:shd w:val="clear" w:color="auto" w:fill="FFFFFF"/>
          </w:tcPr>
          <w:p w14:paraId="2F856D67"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2CC2D30C" w14:textId="77777777" w:rsidR="00DD1212" w:rsidRPr="00144E5A" w:rsidRDefault="00DD1212" w:rsidP="00A543D3">
            <w:pPr>
              <w:spacing w:line="240" w:lineRule="auto"/>
              <w:rPr>
                <w:rFonts w:cs="Arial"/>
                <w:sz w:val="18"/>
                <w:lang w:val="en-US"/>
              </w:rPr>
            </w:pPr>
            <w:r w:rsidRPr="00144E5A">
              <w:rPr>
                <w:rFonts w:cs="Arial"/>
                <w:sz w:val="18"/>
                <w:lang w:val="en-US"/>
              </w:rPr>
              <w:t>The company in charge of the works</w:t>
            </w:r>
          </w:p>
        </w:tc>
        <w:tc>
          <w:tcPr>
            <w:tcW w:w="1421" w:type="dxa"/>
            <w:shd w:val="clear" w:color="auto" w:fill="FFFFFF"/>
          </w:tcPr>
          <w:p w14:paraId="492749E7"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034AF4E5"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p w14:paraId="6DA19DBA" w14:textId="77777777" w:rsidR="00DD1212" w:rsidRPr="00144E5A" w:rsidRDefault="00DD1212" w:rsidP="00A543D3">
            <w:pPr>
              <w:spacing w:line="240" w:lineRule="auto"/>
              <w:rPr>
                <w:rFonts w:cs="Arial"/>
                <w:sz w:val="18"/>
                <w:lang w:val="en-US"/>
              </w:rPr>
            </w:pPr>
            <w:r w:rsidRPr="00144E5A">
              <w:rPr>
                <w:rFonts w:cs="Arial"/>
                <w:sz w:val="18"/>
                <w:lang w:val="en-US"/>
              </w:rPr>
              <w:t>PO</w:t>
            </w:r>
          </w:p>
        </w:tc>
        <w:tc>
          <w:tcPr>
            <w:tcW w:w="1801" w:type="dxa"/>
            <w:shd w:val="clear" w:color="auto" w:fill="FFFFFF"/>
          </w:tcPr>
          <w:p w14:paraId="6C2CCCAD" w14:textId="77777777" w:rsidR="00DD1212" w:rsidRPr="00144E5A" w:rsidRDefault="00DD1212" w:rsidP="00A543D3">
            <w:pPr>
              <w:spacing w:line="240" w:lineRule="auto"/>
              <w:rPr>
                <w:rFonts w:cs="Arial"/>
                <w:sz w:val="18"/>
                <w:lang w:val="en-US"/>
              </w:rPr>
            </w:pPr>
            <w:r w:rsidRPr="00144E5A">
              <w:rPr>
                <w:rFonts w:cs="Arial"/>
                <w:sz w:val="18"/>
                <w:lang w:val="en-US"/>
              </w:rPr>
              <w:t>Already included</w:t>
            </w:r>
          </w:p>
        </w:tc>
      </w:tr>
      <w:tr w:rsidR="00DD1212" w:rsidRPr="00144E5A" w14:paraId="5D0B1C58" w14:textId="77777777" w:rsidTr="000A3F7C">
        <w:tc>
          <w:tcPr>
            <w:tcW w:w="4106" w:type="dxa"/>
            <w:shd w:val="clear" w:color="auto" w:fill="FFFFFF"/>
          </w:tcPr>
          <w:p w14:paraId="70F5F9D6" w14:textId="77777777" w:rsidR="00DD1212" w:rsidRPr="00144E5A" w:rsidRDefault="00DD1212" w:rsidP="00A543D3">
            <w:pPr>
              <w:spacing w:line="240" w:lineRule="auto"/>
              <w:rPr>
                <w:rFonts w:cs="Arial"/>
                <w:sz w:val="18"/>
                <w:lang w:val="en-US"/>
              </w:rPr>
            </w:pPr>
            <w:r w:rsidRPr="00144E5A">
              <w:rPr>
                <w:rFonts w:cs="Arial"/>
                <w:sz w:val="18"/>
                <w:lang w:val="en-US"/>
              </w:rPr>
              <w:t>2.3.P.3.1. 2.8.P.1.1. Sensitize residents to the efficient waste management</w:t>
            </w:r>
          </w:p>
        </w:tc>
        <w:tc>
          <w:tcPr>
            <w:tcW w:w="1985" w:type="dxa"/>
            <w:shd w:val="clear" w:color="auto" w:fill="FFFFFF"/>
          </w:tcPr>
          <w:p w14:paraId="277E6DD8" w14:textId="77777777" w:rsidR="00DD1212" w:rsidRPr="00144E5A" w:rsidRDefault="00DD1212" w:rsidP="00A543D3">
            <w:pPr>
              <w:spacing w:line="240" w:lineRule="auto"/>
              <w:rPr>
                <w:rFonts w:cs="Arial"/>
                <w:sz w:val="18"/>
                <w:lang w:val="en-US"/>
              </w:rPr>
            </w:pPr>
            <w:r w:rsidRPr="00144E5A">
              <w:rPr>
                <w:rFonts w:cs="Arial"/>
                <w:sz w:val="18"/>
                <w:lang w:val="en-US"/>
              </w:rPr>
              <w:t xml:space="preserve">Local residents are sensitized to the effective management of  waste </w:t>
            </w:r>
          </w:p>
        </w:tc>
        <w:tc>
          <w:tcPr>
            <w:tcW w:w="2693" w:type="dxa"/>
            <w:shd w:val="clear" w:color="auto" w:fill="FFFFFF"/>
          </w:tcPr>
          <w:p w14:paraId="3848CEE9" w14:textId="77777777" w:rsidR="00DD1212" w:rsidRPr="00144E5A" w:rsidRDefault="00DD1212" w:rsidP="00A543D3">
            <w:pPr>
              <w:spacing w:line="240" w:lineRule="auto"/>
              <w:rPr>
                <w:rFonts w:cs="Arial"/>
                <w:sz w:val="18"/>
                <w:lang w:val="en-US"/>
              </w:rPr>
            </w:pPr>
            <w:r w:rsidRPr="00144E5A">
              <w:rPr>
                <w:rFonts w:cs="Arial"/>
                <w:sz w:val="18"/>
                <w:lang w:val="en-US"/>
              </w:rPr>
              <w:t>Number of waste removal contracts in the basin</w:t>
            </w:r>
          </w:p>
        </w:tc>
        <w:tc>
          <w:tcPr>
            <w:tcW w:w="1701" w:type="dxa"/>
            <w:shd w:val="clear" w:color="auto" w:fill="FFFFFF"/>
          </w:tcPr>
          <w:p w14:paraId="5C369982" w14:textId="77777777" w:rsidR="00DD1212" w:rsidRPr="00144E5A" w:rsidRDefault="00DD1212" w:rsidP="00A543D3">
            <w:pPr>
              <w:spacing w:line="240" w:lineRule="auto"/>
              <w:rPr>
                <w:rFonts w:cs="Arial"/>
                <w:sz w:val="18"/>
                <w:lang w:val="en-US"/>
              </w:rPr>
            </w:pPr>
            <w:r w:rsidRPr="00144E5A">
              <w:rPr>
                <w:rFonts w:cs="Arial"/>
                <w:sz w:val="18"/>
                <w:lang w:val="en-US"/>
              </w:rPr>
              <w:t>Before and after the works</w:t>
            </w:r>
          </w:p>
        </w:tc>
        <w:tc>
          <w:tcPr>
            <w:tcW w:w="2023" w:type="dxa"/>
            <w:shd w:val="clear" w:color="auto" w:fill="FFFFFF"/>
          </w:tcPr>
          <w:p w14:paraId="35ABFA67"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21B203A8" w14:textId="77777777" w:rsidR="00DD1212" w:rsidRPr="00144E5A" w:rsidRDefault="00DD1212" w:rsidP="00A543D3">
            <w:pPr>
              <w:spacing w:line="240" w:lineRule="auto"/>
              <w:rPr>
                <w:rFonts w:cs="Arial"/>
                <w:sz w:val="18"/>
                <w:lang w:val="en-US"/>
              </w:rPr>
            </w:pPr>
            <w:r w:rsidRPr="00144E5A">
              <w:rPr>
                <w:rFonts w:cs="Arial"/>
                <w:sz w:val="18"/>
                <w:lang w:val="en-US"/>
              </w:rPr>
              <w:t>The company in charge of the works</w:t>
            </w:r>
          </w:p>
        </w:tc>
        <w:tc>
          <w:tcPr>
            <w:tcW w:w="1421" w:type="dxa"/>
            <w:shd w:val="clear" w:color="auto" w:fill="FFFFFF"/>
          </w:tcPr>
          <w:p w14:paraId="45430D63"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38656223"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r>
              <w:rPr>
                <w:rFonts w:cs="Arial"/>
                <w:sz w:val="18"/>
                <w:lang w:val="en-US"/>
              </w:rPr>
              <w:t xml:space="preserve"> ; </w:t>
            </w:r>
            <w:r w:rsidRPr="00144E5A">
              <w:rPr>
                <w:rFonts w:cs="Arial"/>
                <w:sz w:val="18"/>
                <w:lang w:val="en-US"/>
              </w:rPr>
              <w:t>PO</w:t>
            </w:r>
          </w:p>
        </w:tc>
        <w:tc>
          <w:tcPr>
            <w:tcW w:w="1801" w:type="dxa"/>
            <w:shd w:val="clear" w:color="auto" w:fill="FFFFFF"/>
          </w:tcPr>
          <w:p w14:paraId="2472A405" w14:textId="77777777" w:rsidR="00DD1212" w:rsidRPr="00144E5A" w:rsidRDefault="00DD1212" w:rsidP="00A543D3">
            <w:pPr>
              <w:spacing w:line="240" w:lineRule="auto"/>
              <w:rPr>
                <w:rFonts w:cs="Arial"/>
                <w:sz w:val="18"/>
                <w:lang w:val="en-US"/>
              </w:rPr>
            </w:pPr>
            <w:r w:rsidRPr="00144E5A">
              <w:rPr>
                <w:rFonts w:cs="Arial"/>
                <w:sz w:val="18"/>
                <w:lang w:val="en-US"/>
              </w:rPr>
              <w:t>Already included</w:t>
            </w:r>
          </w:p>
        </w:tc>
      </w:tr>
      <w:tr w:rsidR="00DD1212" w:rsidRPr="00144E5A" w14:paraId="2FD95B28" w14:textId="77777777" w:rsidTr="000A3F7C">
        <w:tc>
          <w:tcPr>
            <w:tcW w:w="4106" w:type="dxa"/>
            <w:shd w:val="clear" w:color="auto" w:fill="FFFFFF"/>
          </w:tcPr>
          <w:p w14:paraId="0E4B5595" w14:textId="77777777" w:rsidR="00DD1212" w:rsidRPr="00144E5A" w:rsidRDefault="00DD1212" w:rsidP="00A543D3">
            <w:pPr>
              <w:spacing w:line="240" w:lineRule="auto"/>
              <w:rPr>
                <w:rFonts w:cs="Arial"/>
                <w:sz w:val="18"/>
                <w:lang w:val="en-US"/>
              </w:rPr>
            </w:pPr>
            <w:r w:rsidRPr="00144E5A">
              <w:rPr>
                <w:rFonts w:cs="Arial"/>
                <w:sz w:val="18"/>
                <w:lang w:val="en-US"/>
              </w:rPr>
              <w:t>2.3.P.3.2. Place a garbage bin at the pool</w:t>
            </w:r>
          </w:p>
        </w:tc>
        <w:tc>
          <w:tcPr>
            <w:tcW w:w="1985" w:type="dxa"/>
            <w:shd w:val="clear" w:color="auto" w:fill="FFFFFF"/>
          </w:tcPr>
          <w:p w14:paraId="7B1EE109" w14:textId="77777777" w:rsidR="00DD1212" w:rsidRPr="00144E5A" w:rsidRDefault="00DD1212" w:rsidP="00A543D3">
            <w:pPr>
              <w:spacing w:line="240" w:lineRule="auto"/>
              <w:rPr>
                <w:rFonts w:cs="Arial"/>
                <w:sz w:val="18"/>
                <w:lang w:val="en-US"/>
              </w:rPr>
            </w:pPr>
            <w:r w:rsidRPr="00144E5A">
              <w:rPr>
                <w:rFonts w:cs="Arial"/>
                <w:sz w:val="18"/>
                <w:lang w:val="en-US"/>
              </w:rPr>
              <w:t>A garbage bin is placed at the outlet</w:t>
            </w:r>
          </w:p>
        </w:tc>
        <w:tc>
          <w:tcPr>
            <w:tcW w:w="2693" w:type="dxa"/>
            <w:shd w:val="clear" w:color="auto" w:fill="FFFFFF"/>
          </w:tcPr>
          <w:p w14:paraId="6AAC010A" w14:textId="77777777" w:rsidR="00DD1212" w:rsidRPr="00144E5A" w:rsidRDefault="00DD1212" w:rsidP="00A543D3">
            <w:pPr>
              <w:spacing w:line="240" w:lineRule="auto"/>
              <w:rPr>
                <w:rFonts w:cs="Arial"/>
                <w:sz w:val="18"/>
                <w:lang w:val="en-US"/>
              </w:rPr>
            </w:pPr>
            <w:r w:rsidRPr="00144E5A">
              <w:rPr>
                <w:rFonts w:cs="Arial"/>
                <w:sz w:val="18"/>
                <w:lang w:val="en-US"/>
              </w:rPr>
              <w:t>Salubrity state of the sites</w:t>
            </w:r>
          </w:p>
        </w:tc>
        <w:tc>
          <w:tcPr>
            <w:tcW w:w="1701" w:type="dxa"/>
            <w:shd w:val="clear" w:color="auto" w:fill="FFFFFF"/>
          </w:tcPr>
          <w:p w14:paraId="63B0D6B0" w14:textId="77777777" w:rsidR="00DD1212" w:rsidRPr="00144E5A" w:rsidRDefault="00DD1212" w:rsidP="00A543D3">
            <w:pPr>
              <w:spacing w:line="240" w:lineRule="auto"/>
              <w:rPr>
                <w:rFonts w:cs="Arial"/>
                <w:sz w:val="18"/>
                <w:lang w:val="en-US"/>
              </w:rPr>
            </w:pPr>
            <w:r w:rsidRPr="00144E5A">
              <w:rPr>
                <w:rFonts w:cs="Arial"/>
                <w:sz w:val="18"/>
                <w:lang w:val="en-US"/>
              </w:rPr>
              <w:t>During the works</w:t>
            </w:r>
          </w:p>
        </w:tc>
        <w:tc>
          <w:tcPr>
            <w:tcW w:w="2023" w:type="dxa"/>
            <w:shd w:val="clear" w:color="auto" w:fill="FFFFFF"/>
          </w:tcPr>
          <w:p w14:paraId="12291A06"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4DD803DD" w14:textId="77777777" w:rsidR="00DD1212" w:rsidRPr="00144E5A" w:rsidRDefault="00DD1212" w:rsidP="00A543D3">
            <w:pPr>
              <w:spacing w:line="240" w:lineRule="auto"/>
              <w:rPr>
                <w:rFonts w:cs="Arial"/>
                <w:sz w:val="18"/>
                <w:lang w:val="en-US"/>
              </w:rPr>
            </w:pPr>
            <w:r w:rsidRPr="00144E5A">
              <w:rPr>
                <w:rFonts w:cs="Arial"/>
                <w:sz w:val="18"/>
                <w:lang w:val="en-US"/>
              </w:rPr>
              <w:t>The company in charge of the works</w:t>
            </w:r>
          </w:p>
        </w:tc>
        <w:tc>
          <w:tcPr>
            <w:tcW w:w="1421" w:type="dxa"/>
            <w:shd w:val="clear" w:color="auto" w:fill="FFFFFF"/>
          </w:tcPr>
          <w:p w14:paraId="73190B26"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22CDB727"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p w14:paraId="48F820DE" w14:textId="77777777" w:rsidR="00DD1212" w:rsidRPr="00144E5A" w:rsidRDefault="00DD1212" w:rsidP="00A543D3">
            <w:pPr>
              <w:spacing w:line="240" w:lineRule="auto"/>
              <w:rPr>
                <w:rFonts w:cs="Arial"/>
                <w:sz w:val="18"/>
                <w:lang w:val="en-US"/>
              </w:rPr>
            </w:pPr>
            <w:r w:rsidRPr="00144E5A">
              <w:rPr>
                <w:rFonts w:cs="Arial"/>
                <w:sz w:val="18"/>
                <w:lang w:val="en-US"/>
              </w:rPr>
              <w:t>PO</w:t>
            </w:r>
          </w:p>
        </w:tc>
        <w:tc>
          <w:tcPr>
            <w:tcW w:w="1801" w:type="dxa"/>
            <w:shd w:val="clear" w:color="auto" w:fill="FFFFFF"/>
          </w:tcPr>
          <w:p w14:paraId="7211CC59" w14:textId="77777777" w:rsidR="00DD1212" w:rsidRPr="00144E5A" w:rsidRDefault="00DD1212" w:rsidP="00A543D3">
            <w:pPr>
              <w:spacing w:line="240" w:lineRule="auto"/>
              <w:rPr>
                <w:rFonts w:cs="Arial"/>
                <w:sz w:val="18"/>
                <w:lang w:val="en-US"/>
              </w:rPr>
            </w:pPr>
            <w:r w:rsidRPr="00144E5A">
              <w:rPr>
                <w:rFonts w:cs="Arial"/>
                <w:sz w:val="18"/>
                <w:lang w:val="en-US"/>
              </w:rPr>
              <w:t>500 000</w:t>
            </w:r>
          </w:p>
        </w:tc>
      </w:tr>
      <w:tr w:rsidR="00DD1212" w:rsidRPr="00144E5A" w14:paraId="2BF895D7" w14:textId="77777777" w:rsidTr="000A3F7C">
        <w:tc>
          <w:tcPr>
            <w:tcW w:w="4106" w:type="dxa"/>
            <w:shd w:val="clear" w:color="auto" w:fill="FFFFFF"/>
          </w:tcPr>
          <w:p w14:paraId="408AEBDE" w14:textId="77777777" w:rsidR="00DD1212" w:rsidRPr="00144E5A" w:rsidRDefault="00DD1212" w:rsidP="00A543D3">
            <w:pPr>
              <w:spacing w:line="240" w:lineRule="auto"/>
              <w:rPr>
                <w:rFonts w:cs="Arial"/>
                <w:sz w:val="18"/>
                <w:lang w:val="en-US"/>
              </w:rPr>
            </w:pPr>
            <w:r w:rsidRPr="00144E5A">
              <w:rPr>
                <w:rFonts w:cs="Arial"/>
                <w:sz w:val="18"/>
                <w:lang w:val="en-US"/>
              </w:rPr>
              <w:t>2.3.P.3.3. Penalize offenders who drop garbage on the construction site</w:t>
            </w:r>
          </w:p>
        </w:tc>
        <w:tc>
          <w:tcPr>
            <w:tcW w:w="1985" w:type="dxa"/>
            <w:shd w:val="clear" w:color="auto" w:fill="FFFFFF"/>
          </w:tcPr>
          <w:p w14:paraId="2C87716D" w14:textId="77777777" w:rsidR="00DD1212" w:rsidRPr="00144E5A" w:rsidRDefault="00DD1212" w:rsidP="00A543D3">
            <w:pPr>
              <w:spacing w:line="240" w:lineRule="auto"/>
              <w:rPr>
                <w:rFonts w:cs="Arial"/>
                <w:sz w:val="18"/>
                <w:lang w:val="en-US"/>
              </w:rPr>
            </w:pPr>
            <w:r w:rsidRPr="00144E5A">
              <w:rPr>
                <w:rFonts w:cs="Arial"/>
                <w:sz w:val="18"/>
                <w:lang w:val="en-US"/>
              </w:rPr>
              <w:t xml:space="preserve">The offenders are penalized </w:t>
            </w:r>
          </w:p>
        </w:tc>
        <w:tc>
          <w:tcPr>
            <w:tcW w:w="2693" w:type="dxa"/>
            <w:shd w:val="clear" w:color="auto" w:fill="FFFFFF"/>
          </w:tcPr>
          <w:p w14:paraId="63172AE7" w14:textId="77777777" w:rsidR="00DD1212" w:rsidRPr="00144E5A" w:rsidRDefault="00DD1212" w:rsidP="00A543D3">
            <w:pPr>
              <w:spacing w:line="240" w:lineRule="auto"/>
              <w:rPr>
                <w:rFonts w:cs="Arial"/>
                <w:sz w:val="18"/>
                <w:lang w:val="en-US"/>
              </w:rPr>
            </w:pPr>
            <w:r w:rsidRPr="00144E5A">
              <w:rPr>
                <w:rFonts w:cs="Arial"/>
                <w:sz w:val="18"/>
                <w:lang w:val="en-US"/>
              </w:rPr>
              <w:t xml:space="preserve">Number of penalty </w:t>
            </w:r>
          </w:p>
        </w:tc>
        <w:tc>
          <w:tcPr>
            <w:tcW w:w="1701" w:type="dxa"/>
            <w:shd w:val="clear" w:color="auto" w:fill="FFFFFF"/>
          </w:tcPr>
          <w:p w14:paraId="0AD5C4A0" w14:textId="77777777" w:rsidR="00DD1212" w:rsidRPr="00144E5A" w:rsidRDefault="00DD1212" w:rsidP="00A543D3">
            <w:pPr>
              <w:spacing w:line="240" w:lineRule="auto"/>
              <w:rPr>
                <w:rFonts w:cs="Arial"/>
                <w:sz w:val="18"/>
                <w:lang w:val="en-US"/>
              </w:rPr>
            </w:pPr>
            <w:r w:rsidRPr="00144E5A">
              <w:rPr>
                <w:rFonts w:cs="Arial"/>
                <w:sz w:val="18"/>
                <w:lang w:val="en-US"/>
              </w:rPr>
              <w:t xml:space="preserve">Uring the works </w:t>
            </w:r>
          </w:p>
        </w:tc>
        <w:tc>
          <w:tcPr>
            <w:tcW w:w="2023" w:type="dxa"/>
            <w:shd w:val="clear" w:color="auto" w:fill="FFFFFF"/>
          </w:tcPr>
          <w:p w14:paraId="45E4E665"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79679A56" w14:textId="77777777" w:rsidR="00DD1212" w:rsidRPr="00144E5A" w:rsidRDefault="00DD1212" w:rsidP="00A543D3">
            <w:pPr>
              <w:spacing w:line="240" w:lineRule="auto"/>
              <w:rPr>
                <w:rFonts w:cs="Arial"/>
                <w:sz w:val="18"/>
                <w:lang w:val="en-US"/>
              </w:rPr>
            </w:pPr>
            <w:r w:rsidRPr="00144E5A">
              <w:rPr>
                <w:rFonts w:cs="Arial"/>
                <w:sz w:val="18"/>
                <w:lang w:val="en-US"/>
              </w:rPr>
              <w:t>The company in charge of the works</w:t>
            </w:r>
          </w:p>
        </w:tc>
        <w:tc>
          <w:tcPr>
            <w:tcW w:w="1421" w:type="dxa"/>
            <w:shd w:val="clear" w:color="auto" w:fill="FFFFFF"/>
          </w:tcPr>
          <w:p w14:paraId="1698D9CB"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00E800AA"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p w14:paraId="5F6E2AE9" w14:textId="77777777" w:rsidR="00DD1212" w:rsidRPr="00144E5A" w:rsidRDefault="00DD1212" w:rsidP="00A543D3">
            <w:pPr>
              <w:spacing w:line="240" w:lineRule="auto"/>
              <w:rPr>
                <w:rFonts w:cs="Arial"/>
                <w:sz w:val="18"/>
                <w:lang w:val="en-US"/>
              </w:rPr>
            </w:pPr>
            <w:r w:rsidRPr="00144E5A">
              <w:rPr>
                <w:rFonts w:cs="Arial"/>
                <w:sz w:val="18"/>
                <w:lang w:val="en-US"/>
              </w:rPr>
              <w:t>PO</w:t>
            </w:r>
          </w:p>
        </w:tc>
        <w:tc>
          <w:tcPr>
            <w:tcW w:w="1801" w:type="dxa"/>
            <w:shd w:val="clear" w:color="auto" w:fill="FFFFFF"/>
          </w:tcPr>
          <w:p w14:paraId="20710C7B" w14:textId="77777777" w:rsidR="00DD1212" w:rsidRPr="00144E5A" w:rsidRDefault="00DD1212" w:rsidP="00A543D3">
            <w:pPr>
              <w:spacing w:line="240" w:lineRule="auto"/>
              <w:rPr>
                <w:rFonts w:cs="Arial"/>
                <w:sz w:val="18"/>
              </w:rPr>
            </w:pPr>
            <w:r w:rsidRPr="00144E5A">
              <w:rPr>
                <w:rFonts w:cs="Arial"/>
                <w:sz w:val="18"/>
              </w:rPr>
              <w:t xml:space="preserve">Confer </w:t>
            </w:r>
            <w:r w:rsidRPr="00144E5A">
              <w:rPr>
                <w:rFonts w:cs="Arial"/>
                <w:sz w:val="18"/>
                <w:lang w:val="en-US"/>
              </w:rPr>
              <w:t>Cotonou city Hall</w:t>
            </w:r>
          </w:p>
        </w:tc>
      </w:tr>
      <w:tr w:rsidR="00DD1212" w:rsidRPr="00144E5A" w14:paraId="0C40B035" w14:textId="77777777" w:rsidTr="000A3F7C">
        <w:trPr>
          <w:trHeight w:val="1444"/>
        </w:trPr>
        <w:tc>
          <w:tcPr>
            <w:tcW w:w="4106" w:type="dxa"/>
            <w:shd w:val="clear" w:color="auto" w:fill="FFFFFF"/>
          </w:tcPr>
          <w:p w14:paraId="7A9913B2" w14:textId="77777777" w:rsidR="00DD1212" w:rsidRPr="00144E5A" w:rsidRDefault="00DD1212" w:rsidP="00A543D3">
            <w:pPr>
              <w:spacing w:line="240" w:lineRule="auto"/>
              <w:rPr>
                <w:rFonts w:cs="Arial"/>
                <w:sz w:val="18"/>
                <w:lang w:val="en-US"/>
              </w:rPr>
            </w:pPr>
            <w:r w:rsidRPr="00144E5A">
              <w:rPr>
                <w:rFonts w:cs="Arial"/>
                <w:sz w:val="18"/>
                <w:lang w:val="en-US"/>
              </w:rPr>
              <w:t xml:space="preserve">2.3.P.3.4. Set up a committee  to keep watch on the salubrity of the district and the developed basin   </w:t>
            </w:r>
          </w:p>
        </w:tc>
        <w:tc>
          <w:tcPr>
            <w:tcW w:w="1985" w:type="dxa"/>
            <w:shd w:val="clear" w:color="auto" w:fill="FFFFFF"/>
          </w:tcPr>
          <w:p w14:paraId="5D959583" w14:textId="77777777" w:rsidR="00DD1212" w:rsidRPr="00144E5A" w:rsidRDefault="00DD1212" w:rsidP="00A543D3">
            <w:pPr>
              <w:spacing w:line="240" w:lineRule="auto"/>
              <w:rPr>
                <w:rFonts w:cs="Arial"/>
                <w:sz w:val="18"/>
                <w:lang w:val="en-US"/>
              </w:rPr>
            </w:pPr>
            <w:r w:rsidRPr="00144E5A">
              <w:rPr>
                <w:rFonts w:cs="Arial"/>
                <w:sz w:val="18"/>
                <w:lang w:val="en-US"/>
              </w:rPr>
              <w:t xml:space="preserve">Existence of the citizen watch committee in every district </w:t>
            </w:r>
          </w:p>
        </w:tc>
        <w:tc>
          <w:tcPr>
            <w:tcW w:w="2693" w:type="dxa"/>
            <w:shd w:val="clear" w:color="auto" w:fill="FFFFFF"/>
          </w:tcPr>
          <w:p w14:paraId="4E95BA8D" w14:textId="77777777" w:rsidR="00DD1212" w:rsidRPr="00144E5A" w:rsidRDefault="00DD1212" w:rsidP="00A543D3">
            <w:pPr>
              <w:spacing w:line="240" w:lineRule="auto"/>
              <w:rPr>
                <w:rFonts w:cs="Arial"/>
                <w:sz w:val="18"/>
                <w:lang w:val="en-US"/>
              </w:rPr>
            </w:pPr>
            <w:r w:rsidRPr="00144E5A">
              <w:rPr>
                <w:rFonts w:cs="Arial"/>
                <w:sz w:val="18"/>
                <w:lang w:val="en-US"/>
              </w:rPr>
              <w:t>Salubrity state of the sites</w:t>
            </w:r>
          </w:p>
        </w:tc>
        <w:tc>
          <w:tcPr>
            <w:tcW w:w="1701" w:type="dxa"/>
            <w:shd w:val="clear" w:color="auto" w:fill="FFFFFF"/>
          </w:tcPr>
          <w:p w14:paraId="612285A4" w14:textId="77777777" w:rsidR="00DD1212" w:rsidRPr="00144E5A" w:rsidRDefault="00DD1212" w:rsidP="00A543D3">
            <w:pPr>
              <w:spacing w:line="240" w:lineRule="auto"/>
              <w:rPr>
                <w:rFonts w:cs="Arial"/>
                <w:sz w:val="18"/>
                <w:lang w:val="en-US"/>
              </w:rPr>
            </w:pPr>
            <w:r w:rsidRPr="00144E5A">
              <w:rPr>
                <w:rFonts w:cs="Arial"/>
                <w:sz w:val="18"/>
                <w:lang w:val="en-US"/>
              </w:rPr>
              <w:t>From the beginning of the works</w:t>
            </w:r>
          </w:p>
        </w:tc>
        <w:tc>
          <w:tcPr>
            <w:tcW w:w="2023" w:type="dxa"/>
            <w:shd w:val="clear" w:color="auto" w:fill="FFFFFF"/>
          </w:tcPr>
          <w:p w14:paraId="046DDD4B"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05CF2B44" w14:textId="77777777" w:rsidR="00DD1212" w:rsidRPr="00144E5A" w:rsidRDefault="00DD1212" w:rsidP="00A543D3">
            <w:pPr>
              <w:spacing w:line="240" w:lineRule="auto"/>
              <w:rPr>
                <w:rFonts w:cs="Arial"/>
                <w:sz w:val="18"/>
                <w:lang w:val="en-US"/>
              </w:rPr>
            </w:pPr>
            <w:r w:rsidRPr="00144E5A">
              <w:rPr>
                <w:rFonts w:cs="Arial"/>
                <w:sz w:val="18"/>
                <w:lang w:val="en-US"/>
              </w:rPr>
              <w:t>The company in charge of the works</w:t>
            </w:r>
          </w:p>
        </w:tc>
        <w:tc>
          <w:tcPr>
            <w:tcW w:w="1421" w:type="dxa"/>
            <w:shd w:val="clear" w:color="auto" w:fill="FFFFFF"/>
          </w:tcPr>
          <w:p w14:paraId="77BB78D6"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6E179F3A"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p w14:paraId="1B446D15" w14:textId="77777777" w:rsidR="00DD1212" w:rsidRPr="00144E5A" w:rsidRDefault="00DD1212" w:rsidP="00A543D3">
            <w:pPr>
              <w:spacing w:line="240" w:lineRule="auto"/>
              <w:rPr>
                <w:rFonts w:cs="Arial"/>
                <w:sz w:val="18"/>
                <w:lang w:val="en-US"/>
              </w:rPr>
            </w:pPr>
            <w:r w:rsidRPr="00144E5A">
              <w:rPr>
                <w:rFonts w:cs="Arial"/>
                <w:sz w:val="18"/>
                <w:lang w:val="en-US"/>
              </w:rPr>
              <w:t>PO</w:t>
            </w:r>
          </w:p>
        </w:tc>
        <w:tc>
          <w:tcPr>
            <w:tcW w:w="1801" w:type="dxa"/>
            <w:shd w:val="clear" w:color="auto" w:fill="FFFFFF"/>
          </w:tcPr>
          <w:p w14:paraId="2B197F98" w14:textId="77777777" w:rsidR="00DD1212" w:rsidRPr="00144E5A" w:rsidRDefault="00DD1212" w:rsidP="00A543D3">
            <w:pPr>
              <w:spacing w:line="240" w:lineRule="auto"/>
              <w:rPr>
                <w:rFonts w:cs="Arial"/>
                <w:sz w:val="18"/>
                <w:lang w:val="en-US"/>
              </w:rPr>
            </w:pPr>
            <w:r w:rsidRPr="00144E5A">
              <w:rPr>
                <w:rFonts w:cs="Arial"/>
                <w:sz w:val="18"/>
                <w:lang w:val="en-US"/>
              </w:rPr>
              <w:t>200 000</w:t>
            </w:r>
          </w:p>
        </w:tc>
      </w:tr>
      <w:tr w:rsidR="00DD1212" w:rsidRPr="00144E5A" w14:paraId="3235E972" w14:textId="77777777" w:rsidTr="000A3F7C">
        <w:trPr>
          <w:trHeight w:val="1578"/>
        </w:trPr>
        <w:tc>
          <w:tcPr>
            <w:tcW w:w="4106" w:type="dxa"/>
            <w:shd w:val="clear" w:color="auto" w:fill="FFFFFF"/>
          </w:tcPr>
          <w:p w14:paraId="28B48765" w14:textId="77777777" w:rsidR="00DD1212" w:rsidRPr="00144E5A" w:rsidRDefault="00DD1212" w:rsidP="00A543D3">
            <w:pPr>
              <w:spacing w:line="240" w:lineRule="auto"/>
              <w:rPr>
                <w:rFonts w:cs="Arial"/>
                <w:sz w:val="18"/>
                <w:lang w:val="en-US"/>
              </w:rPr>
            </w:pPr>
            <w:r w:rsidRPr="00144E5A">
              <w:rPr>
                <w:rFonts w:cs="Arial"/>
                <w:sz w:val="18"/>
                <w:lang w:val="en-US"/>
              </w:rPr>
              <w:t>2.3.N.4.1. Sensitize users of social and community infrafacilities to the risks of accident during works</w:t>
            </w:r>
          </w:p>
        </w:tc>
        <w:tc>
          <w:tcPr>
            <w:tcW w:w="1985" w:type="dxa"/>
            <w:shd w:val="clear" w:color="auto" w:fill="FFFFFF"/>
          </w:tcPr>
          <w:p w14:paraId="30BAF2A0" w14:textId="77777777" w:rsidR="00DD1212" w:rsidRPr="00144E5A" w:rsidRDefault="00DD1212" w:rsidP="00A543D3">
            <w:pPr>
              <w:spacing w:line="240" w:lineRule="auto"/>
              <w:rPr>
                <w:rFonts w:cs="Arial"/>
                <w:sz w:val="18"/>
                <w:lang w:val="en-US"/>
              </w:rPr>
            </w:pPr>
            <w:r w:rsidRPr="00144E5A">
              <w:rPr>
                <w:rFonts w:cs="Arial"/>
                <w:sz w:val="18"/>
                <w:lang w:val="en-US"/>
              </w:rPr>
              <w:t xml:space="preserve">Numbers of sensitization made   </w:t>
            </w:r>
          </w:p>
        </w:tc>
        <w:tc>
          <w:tcPr>
            <w:tcW w:w="2693" w:type="dxa"/>
            <w:shd w:val="clear" w:color="auto" w:fill="FFFFFF"/>
          </w:tcPr>
          <w:p w14:paraId="0EFAC22A" w14:textId="77777777" w:rsidR="00DD1212" w:rsidRPr="00144E5A" w:rsidRDefault="00DD1212" w:rsidP="00A543D3">
            <w:pPr>
              <w:spacing w:line="240" w:lineRule="auto"/>
              <w:rPr>
                <w:rFonts w:cs="Arial"/>
                <w:sz w:val="18"/>
                <w:lang w:val="en-US"/>
              </w:rPr>
            </w:pPr>
            <w:r w:rsidRPr="00144E5A">
              <w:rPr>
                <w:rFonts w:cs="Arial"/>
                <w:sz w:val="18"/>
                <w:lang w:val="en-US"/>
              </w:rPr>
              <w:t xml:space="preserve">Number of accident case noted </w:t>
            </w:r>
          </w:p>
        </w:tc>
        <w:tc>
          <w:tcPr>
            <w:tcW w:w="1701" w:type="dxa"/>
            <w:shd w:val="clear" w:color="auto" w:fill="FFFFFF"/>
          </w:tcPr>
          <w:p w14:paraId="44F77729" w14:textId="77777777" w:rsidR="00DD1212" w:rsidRPr="00144E5A" w:rsidRDefault="00DD1212" w:rsidP="00A543D3">
            <w:pPr>
              <w:spacing w:line="240" w:lineRule="auto"/>
              <w:rPr>
                <w:rFonts w:cs="Arial"/>
                <w:sz w:val="18"/>
                <w:lang w:val="en-US"/>
              </w:rPr>
            </w:pPr>
            <w:r w:rsidRPr="00144E5A">
              <w:rPr>
                <w:rFonts w:cs="Arial"/>
                <w:sz w:val="18"/>
                <w:lang w:val="en-US"/>
              </w:rPr>
              <w:t>From the preparation phase to the end of the works</w:t>
            </w:r>
          </w:p>
        </w:tc>
        <w:tc>
          <w:tcPr>
            <w:tcW w:w="2023" w:type="dxa"/>
            <w:shd w:val="clear" w:color="auto" w:fill="FFFFFF"/>
          </w:tcPr>
          <w:p w14:paraId="64A338AF"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64C274C7" w14:textId="77777777" w:rsidR="00DD1212" w:rsidRPr="00144E5A" w:rsidRDefault="00DD1212" w:rsidP="00A543D3">
            <w:pPr>
              <w:spacing w:line="240" w:lineRule="auto"/>
              <w:rPr>
                <w:rFonts w:cs="Arial"/>
                <w:sz w:val="18"/>
                <w:lang w:val="en-US"/>
              </w:rPr>
            </w:pPr>
            <w:r w:rsidRPr="00144E5A">
              <w:rPr>
                <w:rFonts w:cs="Arial"/>
                <w:sz w:val="18"/>
                <w:lang w:val="en-US"/>
              </w:rPr>
              <w:t>The company in charge of the works</w:t>
            </w:r>
          </w:p>
        </w:tc>
        <w:tc>
          <w:tcPr>
            <w:tcW w:w="1421" w:type="dxa"/>
            <w:shd w:val="clear" w:color="auto" w:fill="FFFFFF"/>
          </w:tcPr>
          <w:p w14:paraId="1306E304"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0A3FD970"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p w14:paraId="4E854E04" w14:textId="77777777" w:rsidR="00DD1212" w:rsidRPr="00144E5A" w:rsidRDefault="00DD1212" w:rsidP="00A543D3">
            <w:pPr>
              <w:spacing w:line="240" w:lineRule="auto"/>
              <w:rPr>
                <w:rFonts w:cs="Arial"/>
                <w:sz w:val="18"/>
                <w:lang w:val="en-US"/>
              </w:rPr>
            </w:pPr>
            <w:r w:rsidRPr="00144E5A">
              <w:rPr>
                <w:rFonts w:cs="Arial"/>
                <w:sz w:val="18"/>
                <w:lang w:val="en-US"/>
              </w:rPr>
              <w:t>PO</w:t>
            </w:r>
          </w:p>
        </w:tc>
        <w:tc>
          <w:tcPr>
            <w:tcW w:w="1801" w:type="dxa"/>
            <w:shd w:val="clear" w:color="auto" w:fill="FFFFFF"/>
          </w:tcPr>
          <w:p w14:paraId="6B0ECF5C" w14:textId="77777777" w:rsidR="00DD1212" w:rsidRPr="00144E5A" w:rsidRDefault="00DD1212" w:rsidP="00A543D3">
            <w:pPr>
              <w:spacing w:line="240" w:lineRule="auto"/>
              <w:rPr>
                <w:rFonts w:cs="Arial"/>
                <w:sz w:val="18"/>
                <w:lang w:val="en-US"/>
              </w:rPr>
            </w:pPr>
            <w:r w:rsidRPr="00144E5A">
              <w:rPr>
                <w:rFonts w:cs="Arial"/>
                <w:sz w:val="18"/>
                <w:lang w:val="en-US"/>
              </w:rPr>
              <w:t xml:space="preserve">Already included </w:t>
            </w:r>
          </w:p>
        </w:tc>
      </w:tr>
      <w:tr w:rsidR="00DD1212" w:rsidRPr="005F786E" w14:paraId="67DBEB04" w14:textId="77777777" w:rsidTr="000A3F7C">
        <w:tc>
          <w:tcPr>
            <w:tcW w:w="4106" w:type="dxa"/>
            <w:shd w:val="clear" w:color="auto" w:fill="FFFFFF"/>
          </w:tcPr>
          <w:p w14:paraId="594978FA" w14:textId="77777777" w:rsidR="00DD1212" w:rsidRPr="00144E5A" w:rsidRDefault="00DD1212" w:rsidP="00A543D3">
            <w:pPr>
              <w:spacing w:line="240" w:lineRule="auto"/>
              <w:rPr>
                <w:rFonts w:cs="Arial"/>
                <w:sz w:val="18"/>
              </w:rPr>
            </w:pPr>
            <w:r w:rsidRPr="00144E5A">
              <w:rPr>
                <w:rFonts w:cs="Arial"/>
                <w:sz w:val="18"/>
              </w:rPr>
              <w:t xml:space="preserve">2.3.P.4.1 ; 2.4.P.1.1 </w:t>
            </w:r>
            <w:proofErr w:type="gramStart"/>
            <w:r w:rsidRPr="00144E5A">
              <w:rPr>
                <w:rFonts w:cs="Arial"/>
                <w:sz w:val="18"/>
              </w:rPr>
              <w:t>Plan  a</w:t>
            </w:r>
            <w:proofErr w:type="gramEnd"/>
            <w:r w:rsidRPr="00144E5A">
              <w:rPr>
                <w:rFonts w:cs="Arial"/>
                <w:sz w:val="18"/>
              </w:rPr>
              <w:t xml:space="preserve"> rubble dump  site</w:t>
            </w:r>
          </w:p>
        </w:tc>
        <w:tc>
          <w:tcPr>
            <w:tcW w:w="1985" w:type="dxa"/>
            <w:shd w:val="clear" w:color="auto" w:fill="FFFFFF"/>
          </w:tcPr>
          <w:p w14:paraId="72B3025B" w14:textId="77777777" w:rsidR="00DD1212" w:rsidRPr="00144E5A" w:rsidRDefault="00DD1212" w:rsidP="00A543D3">
            <w:pPr>
              <w:spacing w:line="240" w:lineRule="auto"/>
              <w:rPr>
                <w:rFonts w:cs="Arial"/>
                <w:sz w:val="18"/>
                <w:lang w:val="en-US"/>
              </w:rPr>
            </w:pPr>
            <w:r w:rsidRPr="00144E5A">
              <w:rPr>
                <w:rFonts w:cs="Arial"/>
                <w:sz w:val="18"/>
                <w:lang w:val="en-US"/>
              </w:rPr>
              <w:t xml:space="preserve">Existence of rubble dump site </w:t>
            </w:r>
          </w:p>
        </w:tc>
        <w:tc>
          <w:tcPr>
            <w:tcW w:w="2693" w:type="dxa"/>
            <w:shd w:val="clear" w:color="auto" w:fill="FFFFFF"/>
          </w:tcPr>
          <w:p w14:paraId="586E60B5" w14:textId="77777777" w:rsidR="00DD1212" w:rsidRPr="00144E5A" w:rsidRDefault="00DD1212" w:rsidP="00A543D3">
            <w:pPr>
              <w:spacing w:line="240" w:lineRule="auto"/>
              <w:rPr>
                <w:rFonts w:cs="Arial"/>
                <w:sz w:val="18"/>
                <w:lang w:val="en-US"/>
              </w:rPr>
            </w:pPr>
            <w:r w:rsidRPr="00144E5A">
              <w:rPr>
                <w:rFonts w:cs="Arial"/>
                <w:sz w:val="18"/>
                <w:lang w:val="en-US"/>
              </w:rPr>
              <w:t xml:space="preserve">Number of sites available </w:t>
            </w:r>
          </w:p>
        </w:tc>
        <w:tc>
          <w:tcPr>
            <w:tcW w:w="1701" w:type="dxa"/>
            <w:shd w:val="clear" w:color="auto" w:fill="FFFFFF"/>
          </w:tcPr>
          <w:p w14:paraId="1D80DF24" w14:textId="77777777" w:rsidR="00DD1212" w:rsidRPr="00144E5A" w:rsidRDefault="00DD1212" w:rsidP="00A543D3">
            <w:pPr>
              <w:spacing w:line="240" w:lineRule="auto"/>
              <w:rPr>
                <w:rFonts w:cs="Arial"/>
                <w:sz w:val="18"/>
                <w:lang w:val="en-US"/>
              </w:rPr>
            </w:pPr>
            <w:r w:rsidRPr="00144E5A">
              <w:rPr>
                <w:rFonts w:cs="Arial"/>
                <w:sz w:val="18"/>
                <w:lang w:val="en-US"/>
              </w:rPr>
              <w:t xml:space="preserve">Before demolition and implementation </w:t>
            </w:r>
          </w:p>
        </w:tc>
        <w:tc>
          <w:tcPr>
            <w:tcW w:w="2023" w:type="dxa"/>
            <w:shd w:val="clear" w:color="auto" w:fill="FFFFFF"/>
          </w:tcPr>
          <w:p w14:paraId="73FD2451"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51673920" w14:textId="77777777" w:rsidR="00DD1212" w:rsidRPr="00144E5A" w:rsidRDefault="00DD1212" w:rsidP="00A543D3">
            <w:pPr>
              <w:spacing w:line="240" w:lineRule="auto"/>
              <w:rPr>
                <w:rFonts w:cs="Arial"/>
                <w:sz w:val="18"/>
                <w:lang w:val="en-US"/>
              </w:rPr>
            </w:pPr>
            <w:r w:rsidRPr="00144E5A">
              <w:rPr>
                <w:rFonts w:cs="Arial"/>
                <w:sz w:val="18"/>
                <w:lang w:val="en-US"/>
              </w:rPr>
              <w:t>The company in charge of the works</w:t>
            </w:r>
          </w:p>
        </w:tc>
        <w:tc>
          <w:tcPr>
            <w:tcW w:w="1421" w:type="dxa"/>
            <w:shd w:val="clear" w:color="auto" w:fill="FFFFFF"/>
          </w:tcPr>
          <w:p w14:paraId="00076AA7"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37933CF8"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p w14:paraId="2696C7B2" w14:textId="77777777" w:rsidR="00DD1212" w:rsidRPr="00144E5A" w:rsidRDefault="00DD1212" w:rsidP="00A543D3">
            <w:pPr>
              <w:spacing w:line="240" w:lineRule="auto"/>
              <w:rPr>
                <w:rFonts w:cs="Arial"/>
                <w:sz w:val="18"/>
                <w:lang w:val="en-US"/>
              </w:rPr>
            </w:pPr>
            <w:r w:rsidRPr="00144E5A">
              <w:rPr>
                <w:rFonts w:cs="Arial"/>
                <w:sz w:val="18"/>
                <w:lang w:val="en-US"/>
              </w:rPr>
              <w:t>PO</w:t>
            </w:r>
          </w:p>
        </w:tc>
        <w:tc>
          <w:tcPr>
            <w:tcW w:w="1801" w:type="dxa"/>
            <w:shd w:val="clear" w:color="auto" w:fill="FFFFFF"/>
          </w:tcPr>
          <w:p w14:paraId="0177B15D" w14:textId="77777777" w:rsidR="00DD1212" w:rsidRPr="00144E5A" w:rsidRDefault="00DD1212" w:rsidP="00A543D3">
            <w:pPr>
              <w:spacing w:line="240" w:lineRule="auto"/>
              <w:rPr>
                <w:rFonts w:cs="Arial"/>
                <w:sz w:val="18"/>
                <w:lang w:val="en-US"/>
              </w:rPr>
            </w:pPr>
            <w:r w:rsidRPr="00144E5A">
              <w:rPr>
                <w:rFonts w:cs="Arial"/>
                <w:sz w:val="18"/>
                <w:lang w:val="en-US"/>
              </w:rPr>
              <w:t xml:space="preserve">To be included into PGES-construction </w:t>
            </w:r>
          </w:p>
        </w:tc>
      </w:tr>
      <w:tr w:rsidR="00DD1212" w:rsidRPr="005F786E" w14:paraId="2A82EBE5" w14:textId="77777777" w:rsidTr="000A3F7C">
        <w:tc>
          <w:tcPr>
            <w:tcW w:w="4106" w:type="dxa"/>
            <w:shd w:val="clear" w:color="auto" w:fill="FFFFFF"/>
          </w:tcPr>
          <w:p w14:paraId="7AD3D510" w14:textId="77777777" w:rsidR="00DD1212" w:rsidRPr="00144E5A" w:rsidRDefault="00DD1212" w:rsidP="00A543D3">
            <w:pPr>
              <w:spacing w:line="240" w:lineRule="auto"/>
              <w:rPr>
                <w:rFonts w:cs="Arial"/>
                <w:sz w:val="18"/>
                <w:lang w:val="en-US"/>
              </w:rPr>
            </w:pPr>
            <w:r w:rsidRPr="00144E5A">
              <w:rPr>
                <w:rFonts w:cs="Arial"/>
                <w:sz w:val="18"/>
                <w:lang w:val="en-US"/>
              </w:rPr>
              <w:t>2.3.N.5.2. Ensure temporary footbridge are built</w:t>
            </w:r>
          </w:p>
        </w:tc>
        <w:tc>
          <w:tcPr>
            <w:tcW w:w="1985" w:type="dxa"/>
            <w:shd w:val="clear" w:color="auto" w:fill="FFFFFF"/>
          </w:tcPr>
          <w:p w14:paraId="2BA1BF99" w14:textId="77777777" w:rsidR="00DD1212" w:rsidRPr="00144E5A" w:rsidRDefault="00DD1212" w:rsidP="00A543D3">
            <w:pPr>
              <w:spacing w:line="240" w:lineRule="auto"/>
              <w:rPr>
                <w:rFonts w:cs="Arial"/>
                <w:sz w:val="18"/>
                <w:lang w:val="en-US"/>
              </w:rPr>
            </w:pPr>
            <w:r w:rsidRPr="00144E5A">
              <w:rPr>
                <w:rFonts w:cs="Arial"/>
                <w:sz w:val="18"/>
                <w:lang w:val="en-US"/>
              </w:rPr>
              <w:t>Existence of temporary footbridge</w:t>
            </w:r>
          </w:p>
        </w:tc>
        <w:tc>
          <w:tcPr>
            <w:tcW w:w="2693" w:type="dxa"/>
            <w:shd w:val="clear" w:color="auto" w:fill="FFFFFF"/>
          </w:tcPr>
          <w:p w14:paraId="774022ED" w14:textId="77777777" w:rsidR="00DD1212" w:rsidRPr="00144E5A" w:rsidRDefault="00DD1212" w:rsidP="00A543D3">
            <w:pPr>
              <w:spacing w:line="240" w:lineRule="auto"/>
              <w:rPr>
                <w:rFonts w:cs="Arial"/>
                <w:sz w:val="18"/>
                <w:lang w:val="en-US"/>
              </w:rPr>
            </w:pPr>
            <w:r w:rsidRPr="00144E5A">
              <w:rPr>
                <w:rFonts w:cs="Arial"/>
                <w:sz w:val="18"/>
                <w:lang w:val="en-US"/>
              </w:rPr>
              <w:t>Level of satisfaction of residents</w:t>
            </w:r>
          </w:p>
          <w:p w14:paraId="7288CFD6" w14:textId="77777777" w:rsidR="00DD1212" w:rsidRPr="00144E5A" w:rsidRDefault="00DD1212" w:rsidP="00A543D3">
            <w:pPr>
              <w:spacing w:line="240" w:lineRule="auto"/>
              <w:rPr>
                <w:rFonts w:cs="Arial"/>
                <w:sz w:val="18"/>
                <w:lang w:val="en-US"/>
              </w:rPr>
            </w:pPr>
            <w:r w:rsidRPr="00144E5A">
              <w:rPr>
                <w:rFonts w:cs="Arial"/>
                <w:sz w:val="18"/>
                <w:lang w:val="en-US"/>
              </w:rPr>
              <w:t>Number of accidents</w:t>
            </w:r>
          </w:p>
        </w:tc>
        <w:tc>
          <w:tcPr>
            <w:tcW w:w="1701" w:type="dxa"/>
            <w:shd w:val="clear" w:color="auto" w:fill="FFFFFF"/>
          </w:tcPr>
          <w:p w14:paraId="059A3A9C" w14:textId="77777777" w:rsidR="00DD1212" w:rsidRPr="00144E5A" w:rsidRDefault="00DD1212" w:rsidP="00A543D3">
            <w:pPr>
              <w:spacing w:line="240" w:lineRule="auto"/>
              <w:rPr>
                <w:rFonts w:cs="Arial"/>
                <w:sz w:val="18"/>
                <w:lang w:val="en-US"/>
              </w:rPr>
            </w:pPr>
            <w:r w:rsidRPr="00144E5A">
              <w:rPr>
                <w:rFonts w:cs="Arial"/>
                <w:sz w:val="18"/>
                <w:lang w:val="en-US"/>
              </w:rPr>
              <w:t xml:space="preserve">During the whole period of the construction works  </w:t>
            </w:r>
          </w:p>
        </w:tc>
        <w:tc>
          <w:tcPr>
            <w:tcW w:w="2023" w:type="dxa"/>
            <w:shd w:val="clear" w:color="auto" w:fill="FFFFFF"/>
          </w:tcPr>
          <w:p w14:paraId="08C71B83"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597723D7" w14:textId="77777777" w:rsidR="00DD1212" w:rsidRPr="00144E5A" w:rsidRDefault="00DD1212" w:rsidP="00A543D3">
            <w:pPr>
              <w:spacing w:line="240" w:lineRule="auto"/>
              <w:rPr>
                <w:rFonts w:cs="Arial"/>
                <w:sz w:val="18"/>
                <w:lang w:val="en-US"/>
              </w:rPr>
            </w:pPr>
            <w:r w:rsidRPr="00144E5A">
              <w:rPr>
                <w:rFonts w:cs="Arial"/>
                <w:sz w:val="18"/>
                <w:lang w:val="en-US"/>
              </w:rPr>
              <w:t>The company in charge of the works</w:t>
            </w:r>
          </w:p>
        </w:tc>
        <w:tc>
          <w:tcPr>
            <w:tcW w:w="1421" w:type="dxa"/>
            <w:shd w:val="clear" w:color="auto" w:fill="FFFFFF"/>
          </w:tcPr>
          <w:p w14:paraId="4AA6D23C" w14:textId="77777777" w:rsidR="00DD1212" w:rsidRPr="00144E5A" w:rsidRDefault="00DD1212" w:rsidP="00A543D3">
            <w:pPr>
              <w:spacing w:line="240" w:lineRule="auto"/>
              <w:rPr>
                <w:rFonts w:cs="Arial"/>
                <w:sz w:val="18"/>
                <w:lang w:val="en-US"/>
              </w:rPr>
            </w:pPr>
            <w:r w:rsidRPr="00144E5A">
              <w:rPr>
                <w:rFonts w:cs="Arial"/>
                <w:sz w:val="18"/>
                <w:lang w:val="en-US"/>
              </w:rPr>
              <w:t xml:space="preserve">Cotonou city Hall DDCVDD Littoral </w:t>
            </w:r>
          </w:p>
          <w:p w14:paraId="7CDC2D8C"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p w14:paraId="25CC4753" w14:textId="77777777" w:rsidR="00DD1212" w:rsidRPr="00144E5A" w:rsidRDefault="00DD1212" w:rsidP="00A543D3">
            <w:pPr>
              <w:spacing w:line="240" w:lineRule="auto"/>
              <w:rPr>
                <w:rFonts w:cs="Arial"/>
                <w:sz w:val="18"/>
                <w:lang w:val="en-US"/>
              </w:rPr>
            </w:pPr>
            <w:r w:rsidRPr="00144E5A">
              <w:rPr>
                <w:rFonts w:cs="Arial"/>
                <w:sz w:val="18"/>
                <w:lang w:val="en-US"/>
              </w:rPr>
              <w:t>PO</w:t>
            </w:r>
          </w:p>
        </w:tc>
        <w:tc>
          <w:tcPr>
            <w:tcW w:w="1801" w:type="dxa"/>
            <w:shd w:val="clear" w:color="auto" w:fill="FFFFFF"/>
          </w:tcPr>
          <w:p w14:paraId="28D9118C" w14:textId="77777777" w:rsidR="00DD1212" w:rsidRPr="00144E5A" w:rsidRDefault="00DD1212" w:rsidP="00A543D3">
            <w:pPr>
              <w:spacing w:line="240" w:lineRule="auto"/>
              <w:rPr>
                <w:rFonts w:cs="Arial"/>
                <w:sz w:val="18"/>
                <w:lang w:val="en-US"/>
              </w:rPr>
            </w:pPr>
            <w:r w:rsidRPr="00144E5A">
              <w:rPr>
                <w:rFonts w:cs="Arial"/>
                <w:sz w:val="18"/>
                <w:lang w:val="en-US"/>
              </w:rPr>
              <w:t>To be included  into PGES-construction  and the social and  environmental clauses</w:t>
            </w:r>
          </w:p>
        </w:tc>
      </w:tr>
      <w:tr w:rsidR="00DD1212" w:rsidRPr="005F786E" w14:paraId="1E08FBE6" w14:textId="77777777" w:rsidTr="000A3F7C">
        <w:tc>
          <w:tcPr>
            <w:tcW w:w="4106" w:type="dxa"/>
            <w:shd w:val="clear" w:color="auto" w:fill="FFFFFF"/>
          </w:tcPr>
          <w:p w14:paraId="7BA08754" w14:textId="77777777" w:rsidR="00DD1212" w:rsidRPr="00144E5A" w:rsidRDefault="00DD1212" w:rsidP="00A543D3">
            <w:pPr>
              <w:spacing w:line="240" w:lineRule="auto"/>
              <w:rPr>
                <w:rFonts w:cs="Arial"/>
                <w:sz w:val="18"/>
                <w:lang w:val="en-US"/>
              </w:rPr>
            </w:pPr>
            <w:proofErr w:type="gramStart"/>
            <w:r w:rsidRPr="00144E5A">
              <w:rPr>
                <w:rFonts w:cs="Arial"/>
                <w:sz w:val="18"/>
                <w:lang w:val="en-US"/>
              </w:rPr>
              <w:t>2.3.N.5.3. ;</w:t>
            </w:r>
            <w:proofErr w:type="gramEnd"/>
            <w:r w:rsidRPr="00144E5A">
              <w:rPr>
                <w:rFonts w:cs="Arial"/>
                <w:sz w:val="18"/>
                <w:lang w:val="en-US"/>
              </w:rPr>
              <w:t xml:space="preserve"> 2.15.N.3.1. ;  2.15.N.4.1 Ensure that the roads are paved all the way up to the residents (side by side ) including the access ramps to homes</w:t>
            </w:r>
          </w:p>
        </w:tc>
        <w:tc>
          <w:tcPr>
            <w:tcW w:w="1985" w:type="dxa"/>
            <w:shd w:val="clear" w:color="auto" w:fill="FFFFFF"/>
          </w:tcPr>
          <w:p w14:paraId="5874AB3C" w14:textId="77777777" w:rsidR="00DD1212" w:rsidRPr="00144E5A" w:rsidRDefault="00DD1212" w:rsidP="00A543D3">
            <w:pPr>
              <w:spacing w:line="240" w:lineRule="auto"/>
              <w:rPr>
                <w:rFonts w:cs="Arial"/>
                <w:sz w:val="18"/>
                <w:lang w:val="en-US"/>
              </w:rPr>
            </w:pPr>
            <w:r w:rsidRPr="00144E5A">
              <w:rPr>
                <w:rFonts w:cs="Arial"/>
                <w:sz w:val="18"/>
                <w:lang w:val="en-US"/>
              </w:rPr>
              <w:t>The paving of the roads all the up to the residents (side by side) is ensured</w:t>
            </w:r>
          </w:p>
        </w:tc>
        <w:tc>
          <w:tcPr>
            <w:tcW w:w="2693" w:type="dxa"/>
            <w:shd w:val="clear" w:color="auto" w:fill="FFFFFF"/>
          </w:tcPr>
          <w:p w14:paraId="0ED9F118" w14:textId="77777777" w:rsidR="00DD1212" w:rsidRPr="00144E5A" w:rsidRDefault="00DD1212" w:rsidP="00A543D3">
            <w:pPr>
              <w:spacing w:line="240" w:lineRule="auto"/>
              <w:rPr>
                <w:rFonts w:cs="Arial"/>
                <w:sz w:val="18"/>
                <w:lang w:val="en-US"/>
              </w:rPr>
            </w:pPr>
            <w:r w:rsidRPr="00144E5A">
              <w:rPr>
                <w:rFonts w:cs="Arial"/>
                <w:sz w:val="18"/>
                <w:lang w:val="en-US"/>
              </w:rPr>
              <w:t>Satisfaction level of the residents</w:t>
            </w:r>
          </w:p>
        </w:tc>
        <w:tc>
          <w:tcPr>
            <w:tcW w:w="1701" w:type="dxa"/>
            <w:shd w:val="clear" w:color="auto" w:fill="FFFFFF"/>
          </w:tcPr>
          <w:p w14:paraId="5A02E675" w14:textId="77777777" w:rsidR="00DD1212" w:rsidRPr="00144E5A" w:rsidRDefault="00DD1212" w:rsidP="00A543D3">
            <w:pPr>
              <w:spacing w:line="240" w:lineRule="auto"/>
              <w:rPr>
                <w:rFonts w:cs="Arial"/>
                <w:sz w:val="18"/>
                <w:lang w:val="en-US"/>
              </w:rPr>
            </w:pPr>
            <w:r w:rsidRPr="00144E5A">
              <w:rPr>
                <w:rFonts w:cs="Arial"/>
                <w:sz w:val="18"/>
                <w:lang w:val="en-US"/>
              </w:rPr>
              <w:t xml:space="preserve">During the whole period of the construction works  </w:t>
            </w:r>
          </w:p>
        </w:tc>
        <w:tc>
          <w:tcPr>
            <w:tcW w:w="2023" w:type="dxa"/>
            <w:shd w:val="clear" w:color="auto" w:fill="FFFFFF"/>
          </w:tcPr>
          <w:p w14:paraId="3C4FEDF2"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616835C7" w14:textId="77777777" w:rsidR="00DD1212" w:rsidRPr="00144E5A" w:rsidRDefault="00DD1212" w:rsidP="00A543D3">
            <w:pPr>
              <w:spacing w:line="240" w:lineRule="auto"/>
              <w:rPr>
                <w:rFonts w:cs="Arial"/>
                <w:sz w:val="18"/>
                <w:lang w:val="en-US"/>
              </w:rPr>
            </w:pPr>
            <w:r w:rsidRPr="00144E5A">
              <w:rPr>
                <w:rFonts w:cs="Arial"/>
                <w:sz w:val="18"/>
                <w:lang w:val="en-US"/>
              </w:rPr>
              <w:t>The company in charge of the works</w:t>
            </w:r>
          </w:p>
        </w:tc>
        <w:tc>
          <w:tcPr>
            <w:tcW w:w="1421" w:type="dxa"/>
            <w:shd w:val="clear" w:color="auto" w:fill="FFFFFF"/>
          </w:tcPr>
          <w:p w14:paraId="75E3FD77"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467FA6D5"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r>
              <w:rPr>
                <w:rFonts w:cs="Arial"/>
                <w:sz w:val="18"/>
                <w:lang w:val="en-US"/>
              </w:rPr>
              <w:t xml:space="preserve">, </w:t>
            </w:r>
            <w:r w:rsidRPr="00144E5A">
              <w:rPr>
                <w:rFonts w:cs="Arial"/>
                <w:sz w:val="18"/>
                <w:lang w:val="en-US"/>
              </w:rPr>
              <w:t>PO</w:t>
            </w:r>
          </w:p>
        </w:tc>
        <w:tc>
          <w:tcPr>
            <w:tcW w:w="1801" w:type="dxa"/>
            <w:shd w:val="clear" w:color="auto" w:fill="FFFFFF"/>
          </w:tcPr>
          <w:p w14:paraId="2A3002BC" w14:textId="77777777" w:rsidR="00DD1212" w:rsidRPr="00144E5A" w:rsidRDefault="00DD1212" w:rsidP="00A543D3">
            <w:pPr>
              <w:spacing w:line="240" w:lineRule="auto"/>
              <w:rPr>
                <w:rFonts w:cs="Arial"/>
                <w:sz w:val="18"/>
                <w:lang w:val="en-US"/>
              </w:rPr>
            </w:pPr>
            <w:r w:rsidRPr="00144E5A">
              <w:rPr>
                <w:rFonts w:cs="Arial"/>
                <w:sz w:val="18"/>
                <w:lang w:val="en-US"/>
              </w:rPr>
              <w:t>To be included  into the conditions of contract</w:t>
            </w:r>
          </w:p>
          <w:p w14:paraId="0EE5B978" w14:textId="77777777" w:rsidR="00DD1212" w:rsidRPr="00144E5A" w:rsidRDefault="00DD1212" w:rsidP="00A543D3">
            <w:pPr>
              <w:spacing w:line="240" w:lineRule="auto"/>
              <w:rPr>
                <w:rFonts w:cs="Arial"/>
                <w:sz w:val="18"/>
                <w:lang w:val="en-US"/>
              </w:rPr>
            </w:pPr>
          </w:p>
        </w:tc>
      </w:tr>
      <w:tr w:rsidR="00DD1212" w:rsidRPr="005F786E" w14:paraId="6044864E" w14:textId="77777777" w:rsidTr="000A3F7C">
        <w:tc>
          <w:tcPr>
            <w:tcW w:w="4106" w:type="dxa"/>
            <w:shd w:val="clear" w:color="auto" w:fill="FFFFFF"/>
          </w:tcPr>
          <w:p w14:paraId="59B46F16" w14:textId="77777777" w:rsidR="00DD1212" w:rsidRPr="00144E5A" w:rsidRDefault="00DD1212" w:rsidP="00A543D3">
            <w:pPr>
              <w:spacing w:line="240" w:lineRule="auto"/>
              <w:rPr>
                <w:rFonts w:cs="Arial"/>
                <w:sz w:val="18"/>
                <w:lang w:val="en-US"/>
              </w:rPr>
            </w:pPr>
            <w:r w:rsidRPr="00144E5A">
              <w:rPr>
                <w:rFonts w:cs="Arial"/>
                <w:sz w:val="18"/>
                <w:lang w:val="en-US"/>
              </w:rPr>
              <w:t>2.3.N.5.5. Plan secure parking areas for vehicles that cannot have access to their garage</w:t>
            </w:r>
          </w:p>
        </w:tc>
        <w:tc>
          <w:tcPr>
            <w:tcW w:w="1985" w:type="dxa"/>
            <w:shd w:val="clear" w:color="auto" w:fill="FFFFFF"/>
          </w:tcPr>
          <w:p w14:paraId="7A16723C" w14:textId="77777777" w:rsidR="00DD1212" w:rsidRPr="00144E5A" w:rsidRDefault="00DD1212" w:rsidP="00A543D3">
            <w:pPr>
              <w:spacing w:line="240" w:lineRule="auto"/>
              <w:rPr>
                <w:rFonts w:cs="Arial"/>
                <w:sz w:val="18"/>
                <w:lang w:val="en-US"/>
              </w:rPr>
            </w:pPr>
            <w:r w:rsidRPr="00144E5A">
              <w:rPr>
                <w:rFonts w:cs="Arial"/>
                <w:sz w:val="18"/>
                <w:lang w:val="en-US"/>
              </w:rPr>
              <w:t xml:space="preserve">Secure parking areas for vehicles that cannot have access to their garage are planned </w:t>
            </w:r>
          </w:p>
          <w:p w14:paraId="4A29606E" w14:textId="77777777" w:rsidR="00DD1212" w:rsidRPr="00144E5A" w:rsidRDefault="00DD1212" w:rsidP="00A543D3">
            <w:pPr>
              <w:spacing w:line="240" w:lineRule="auto"/>
              <w:rPr>
                <w:rFonts w:cs="Arial"/>
                <w:sz w:val="18"/>
                <w:lang w:val="en-US"/>
              </w:rPr>
            </w:pPr>
            <w:r w:rsidRPr="00144E5A">
              <w:rPr>
                <w:rFonts w:cs="Arial"/>
                <w:sz w:val="18"/>
                <w:lang w:val="en-US"/>
              </w:rPr>
              <w:t>Number of parking available</w:t>
            </w:r>
          </w:p>
        </w:tc>
        <w:tc>
          <w:tcPr>
            <w:tcW w:w="2693" w:type="dxa"/>
            <w:shd w:val="clear" w:color="auto" w:fill="FFFFFF"/>
          </w:tcPr>
          <w:p w14:paraId="306546BC" w14:textId="77777777" w:rsidR="00DD1212" w:rsidRPr="00144E5A" w:rsidRDefault="00DD1212" w:rsidP="00A543D3">
            <w:pPr>
              <w:spacing w:line="240" w:lineRule="auto"/>
              <w:rPr>
                <w:rFonts w:cs="Arial"/>
                <w:sz w:val="18"/>
                <w:lang w:val="en-US"/>
              </w:rPr>
            </w:pPr>
            <w:r w:rsidRPr="00144E5A">
              <w:rPr>
                <w:rFonts w:cs="Arial"/>
                <w:sz w:val="18"/>
                <w:lang w:val="en-US"/>
              </w:rPr>
              <w:t>Number of parking areas</w:t>
            </w:r>
          </w:p>
          <w:p w14:paraId="38576DEB" w14:textId="77777777" w:rsidR="00DD1212" w:rsidRPr="00144E5A" w:rsidRDefault="00DD1212" w:rsidP="00A543D3">
            <w:pPr>
              <w:spacing w:line="240" w:lineRule="auto"/>
              <w:rPr>
                <w:rFonts w:cs="Arial"/>
                <w:sz w:val="18"/>
                <w:lang w:val="en-US"/>
              </w:rPr>
            </w:pPr>
            <w:r w:rsidRPr="00144E5A">
              <w:rPr>
                <w:rFonts w:cs="Arial"/>
                <w:sz w:val="18"/>
                <w:lang w:val="en-US"/>
              </w:rPr>
              <w:t>Number of residents' complaints noted</w:t>
            </w:r>
          </w:p>
          <w:p w14:paraId="0D209F20" w14:textId="77777777" w:rsidR="00DD1212" w:rsidRPr="00144E5A" w:rsidRDefault="00DD1212" w:rsidP="00A543D3">
            <w:pPr>
              <w:spacing w:line="240" w:lineRule="auto"/>
              <w:rPr>
                <w:rFonts w:cs="Arial"/>
                <w:sz w:val="18"/>
                <w:lang w:val="en-US"/>
              </w:rPr>
            </w:pPr>
            <w:r w:rsidRPr="00144E5A">
              <w:rPr>
                <w:rFonts w:cs="Arial"/>
                <w:sz w:val="18"/>
                <w:lang w:val="en-US"/>
              </w:rPr>
              <w:t>Number of thefts  noted</w:t>
            </w:r>
          </w:p>
        </w:tc>
        <w:tc>
          <w:tcPr>
            <w:tcW w:w="1701" w:type="dxa"/>
            <w:shd w:val="clear" w:color="auto" w:fill="FFFFFF"/>
          </w:tcPr>
          <w:p w14:paraId="37853E6E" w14:textId="77777777" w:rsidR="00DD1212" w:rsidRPr="00144E5A" w:rsidRDefault="00DD1212" w:rsidP="00A543D3">
            <w:pPr>
              <w:spacing w:line="240" w:lineRule="auto"/>
              <w:rPr>
                <w:rFonts w:cs="Arial"/>
                <w:sz w:val="18"/>
                <w:lang w:val="en-US"/>
              </w:rPr>
            </w:pPr>
            <w:r w:rsidRPr="00144E5A">
              <w:rPr>
                <w:rFonts w:cs="Arial"/>
                <w:sz w:val="18"/>
                <w:lang w:val="en-US"/>
              </w:rPr>
              <w:t xml:space="preserve">During the whole period of the construction works  </w:t>
            </w:r>
          </w:p>
        </w:tc>
        <w:tc>
          <w:tcPr>
            <w:tcW w:w="2023" w:type="dxa"/>
            <w:shd w:val="clear" w:color="auto" w:fill="FFFFFF"/>
          </w:tcPr>
          <w:p w14:paraId="0DB8D775"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072E60A6" w14:textId="77777777" w:rsidR="00DD1212" w:rsidRPr="00144E5A" w:rsidRDefault="00DD1212" w:rsidP="00A543D3">
            <w:pPr>
              <w:spacing w:line="240" w:lineRule="auto"/>
              <w:rPr>
                <w:rFonts w:cs="Arial"/>
                <w:sz w:val="18"/>
                <w:lang w:val="en-US"/>
              </w:rPr>
            </w:pPr>
            <w:r w:rsidRPr="00144E5A">
              <w:rPr>
                <w:rFonts w:cs="Arial"/>
                <w:sz w:val="18"/>
                <w:lang w:val="en-US"/>
              </w:rPr>
              <w:t>The company in charge of the works</w:t>
            </w:r>
          </w:p>
        </w:tc>
        <w:tc>
          <w:tcPr>
            <w:tcW w:w="1421" w:type="dxa"/>
            <w:shd w:val="clear" w:color="auto" w:fill="FFFFFF"/>
          </w:tcPr>
          <w:p w14:paraId="193E7C2D"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0D2E82D9"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r>
              <w:rPr>
                <w:rFonts w:cs="Arial"/>
                <w:sz w:val="18"/>
                <w:lang w:val="en-US"/>
              </w:rPr>
              <w:t xml:space="preserve">, </w:t>
            </w:r>
            <w:r w:rsidRPr="00144E5A">
              <w:rPr>
                <w:rFonts w:cs="Arial"/>
                <w:sz w:val="18"/>
                <w:lang w:val="en-US"/>
              </w:rPr>
              <w:t>PO</w:t>
            </w:r>
          </w:p>
        </w:tc>
        <w:tc>
          <w:tcPr>
            <w:tcW w:w="1801" w:type="dxa"/>
            <w:shd w:val="clear" w:color="auto" w:fill="FFFFFF"/>
          </w:tcPr>
          <w:p w14:paraId="4C5E70A9" w14:textId="77777777" w:rsidR="00DD1212" w:rsidRPr="00144E5A" w:rsidRDefault="00DD1212" w:rsidP="00A543D3">
            <w:pPr>
              <w:spacing w:line="240" w:lineRule="auto"/>
              <w:rPr>
                <w:rFonts w:cs="Arial"/>
                <w:sz w:val="18"/>
                <w:lang w:val="en-US"/>
              </w:rPr>
            </w:pPr>
            <w:r w:rsidRPr="00144E5A">
              <w:rPr>
                <w:rFonts w:cs="Arial"/>
                <w:sz w:val="18"/>
                <w:lang w:val="en-US"/>
              </w:rPr>
              <w:t xml:space="preserve"> To be included  into the conditions of contract</w:t>
            </w:r>
          </w:p>
          <w:p w14:paraId="5E14D537" w14:textId="77777777" w:rsidR="00DD1212" w:rsidRPr="00144E5A" w:rsidRDefault="00DD1212" w:rsidP="00A543D3">
            <w:pPr>
              <w:spacing w:line="240" w:lineRule="auto"/>
              <w:rPr>
                <w:rFonts w:cs="Arial"/>
                <w:sz w:val="18"/>
                <w:lang w:val="en-US"/>
              </w:rPr>
            </w:pPr>
          </w:p>
        </w:tc>
      </w:tr>
      <w:tr w:rsidR="00DD1212" w:rsidRPr="00144E5A" w14:paraId="2BADACF7" w14:textId="77777777" w:rsidTr="000A3F7C">
        <w:tc>
          <w:tcPr>
            <w:tcW w:w="4106" w:type="dxa"/>
            <w:shd w:val="clear" w:color="auto" w:fill="FFFFFF"/>
          </w:tcPr>
          <w:p w14:paraId="3FE14AAF" w14:textId="77777777" w:rsidR="00DD1212" w:rsidRPr="00144E5A" w:rsidRDefault="00DD1212" w:rsidP="00A543D3">
            <w:pPr>
              <w:spacing w:line="240" w:lineRule="auto"/>
              <w:rPr>
                <w:rFonts w:cs="Arial"/>
                <w:sz w:val="18"/>
                <w:lang w:val="en-US"/>
              </w:rPr>
            </w:pPr>
            <w:r w:rsidRPr="00144E5A">
              <w:rPr>
                <w:rFonts w:cs="Arial"/>
                <w:sz w:val="18"/>
                <w:lang w:val="en-US"/>
              </w:rPr>
              <w:t>2.14.N.4.1. Sensitize the population to the nuisance made by the work (IRA, Conjunctivitis, Etc.)</w:t>
            </w:r>
          </w:p>
        </w:tc>
        <w:tc>
          <w:tcPr>
            <w:tcW w:w="1985" w:type="dxa"/>
            <w:shd w:val="clear" w:color="auto" w:fill="FFFFFF"/>
          </w:tcPr>
          <w:p w14:paraId="40FAE814" w14:textId="77777777" w:rsidR="00DD1212" w:rsidRPr="00144E5A" w:rsidRDefault="00DD1212" w:rsidP="00A543D3">
            <w:pPr>
              <w:spacing w:line="240" w:lineRule="auto"/>
              <w:rPr>
                <w:rFonts w:cs="Arial"/>
                <w:sz w:val="18"/>
                <w:lang w:val="en-US"/>
              </w:rPr>
            </w:pPr>
            <w:r w:rsidRPr="00144E5A">
              <w:rPr>
                <w:rFonts w:cs="Arial"/>
                <w:sz w:val="18"/>
                <w:lang w:val="en-US"/>
              </w:rPr>
              <w:t>The populations are sensitized to the nuisances made by the works (IRA, conjunctivitis, etc.)</w:t>
            </w:r>
          </w:p>
        </w:tc>
        <w:tc>
          <w:tcPr>
            <w:tcW w:w="2693" w:type="dxa"/>
            <w:shd w:val="clear" w:color="auto" w:fill="FFFFFF"/>
          </w:tcPr>
          <w:p w14:paraId="74A60C32" w14:textId="77777777" w:rsidR="00DD1212" w:rsidRPr="00144E5A" w:rsidRDefault="00DD1212" w:rsidP="00A543D3">
            <w:pPr>
              <w:spacing w:line="240" w:lineRule="auto"/>
              <w:rPr>
                <w:rFonts w:cs="Arial"/>
                <w:sz w:val="18"/>
                <w:lang w:val="en-US"/>
              </w:rPr>
            </w:pPr>
            <w:r w:rsidRPr="00144E5A">
              <w:rPr>
                <w:rFonts w:cs="Arial"/>
                <w:sz w:val="18"/>
                <w:lang w:val="en-US"/>
              </w:rPr>
              <w:t>Number of complaints</w:t>
            </w:r>
          </w:p>
          <w:p w14:paraId="212EDE91" w14:textId="77777777" w:rsidR="00DD1212" w:rsidRPr="00144E5A" w:rsidRDefault="00DD1212" w:rsidP="00A543D3">
            <w:pPr>
              <w:spacing w:line="240" w:lineRule="auto"/>
              <w:rPr>
                <w:rFonts w:cs="Arial"/>
                <w:sz w:val="18"/>
                <w:lang w:val="en-US"/>
              </w:rPr>
            </w:pPr>
            <w:r w:rsidRPr="00144E5A">
              <w:rPr>
                <w:rFonts w:cs="Arial"/>
                <w:sz w:val="18"/>
                <w:lang w:val="en-US"/>
              </w:rPr>
              <w:t xml:space="preserve">Number of sensitizations </w:t>
            </w:r>
          </w:p>
        </w:tc>
        <w:tc>
          <w:tcPr>
            <w:tcW w:w="1701" w:type="dxa"/>
            <w:shd w:val="clear" w:color="auto" w:fill="FFFFFF"/>
          </w:tcPr>
          <w:p w14:paraId="1E1D12A8" w14:textId="77777777" w:rsidR="00DD1212" w:rsidRPr="00144E5A" w:rsidRDefault="00DD1212" w:rsidP="00A543D3">
            <w:pPr>
              <w:spacing w:line="240" w:lineRule="auto"/>
              <w:rPr>
                <w:rFonts w:cs="Arial"/>
                <w:sz w:val="18"/>
                <w:lang w:val="en-US"/>
              </w:rPr>
            </w:pPr>
            <w:r w:rsidRPr="00144E5A">
              <w:rPr>
                <w:rFonts w:cs="Arial"/>
                <w:sz w:val="18"/>
                <w:lang w:val="en-US"/>
              </w:rPr>
              <w:t xml:space="preserve">During the construction works of the base life </w:t>
            </w:r>
          </w:p>
        </w:tc>
        <w:tc>
          <w:tcPr>
            <w:tcW w:w="2023" w:type="dxa"/>
            <w:shd w:val="clear" w:color="auto" w:fill="FFFFFF"/>
          </w:tcPr>
          <w:p w14:paraId="5C61706D"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2122E4AF" w14:textId="77777777" w:rsidR="00DD1212" w:rsidRPr="00144E5A" w:rsidRDefault="00DD1212" w:rsidP="00A543D3">
            <w:pPr>
              <w:spacing w:line="240" w:lineRule="auto"/>
              <w:rPr>
                <w:rFonts w:cs="Arial"/>
                <w:sz w:val="18"/>
                <w:lang w:val="en-US"/>
              </w:rPr>
            </w:pPr>
            <w:r w:rsidRPr="00144E5A">
              <w:rPr>
                <w:rFonts w:cs="Arial"/>
                <w:sz w:val="18"/>
                <w:lang w:val="en-US"/>
              </w:rPr>
              <w:t>The company in charge of the works</w:t>
            </w:r>
          </w:p>
        </w:tc>
        <w:tc>
          <w:tcPr>
            <w:tcW w:w="1421" w:type="dxa"/>
            <w:shd w:val="clear" w:color="auto" w:fill="FFFFFF"/>
          </w:tcPr>
          <w:p w14:paraId="52ABD44E"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 ALCTD</w:t>
            </w:r>
          </w:p>
          <w:p w14:paraId="24FCA029" w14:textId="77777777" w:rsidR="00DD1212" w:rsidRPr="00144E5A" w:rsidRDefault="00DD1212" w:rsidP="00A543D3">
            <w:pPr>
              <w:spacing w:line="240" w:lineRule="auto"/>
              <w:rPr>
                <w:rFonts w:cs="Arial"/>
                <w:sz w:val="18"/>
                <w:lang w:val="en-US"/>
              </w:rPr>
            </w:pPr>
            <w:r w:rsidRPr="00144E5A">
              <w:rPr>
                <w:rFonts w:cs="Arial"/>
                <w:sz w:val="18"/>
                <w:lang w:val="en-US"/>
              </w:rPr>
              <w:t>PO</w:t>
            </w:r>
          </w:p>
        </w:tc>
        <w:tc>
          <w:tcPr>
            <w:tcW w:w="1801" w:type="dxa"/>
            <w:shd w:val="clear" w:color="auto" w:fill="FFFFFF"/>
          </w:tcPr>
          <w:p w14:paraId="0A9906FC" w14:textId="77777777" w:rsidR="00DD1212" w:rsidRPr="00144E5A" w:rsidRDefault="00DD1212" w:rsidP="00A543D3">
            <w:pPr>
              <w:spacing w:line="240" w:lineRule="auto"/>
              <w:rPr>
                <w:rFonts w:cs="Arial"/>
                <w:sz w:val="18"/>
                <w:lang w:val="en-US"/>
              </w:rPr>
            </w:pPr>
            <w:r w:rsidRPr="00144E5A">
              <w:rPr>
                <w:rFonts w:cs="Arial"/>
                <w:sz w:val="18"/>
                <w:lang w:val="en-US"/>
              </w:rPr>
              <w:t>Already included</w:t>
            </w:r>
          </w:p>
        </w:tc>
      </w:tr>
      <w:tr w:rsidR="00DD1212" w:rsidRPr="005F786E" w14:paraId="60491547" w14:textId="77777777" w:rsidTr="000A3F7C">
        <w:tc>
          <w:tcPr>
            <w:tcW w:w="4106" w:type="dxa"/>
            <w:shd w:val="clear" w:color="auto" w:fill="FFFFFF"/>
          </w:tcPr>
          <w:p w14:paraId="40D15B25" w14:textId="77777777" w:rsidR="00DD1212" w:rsidRPr="00144E5A" w:rsidRDefault="00DD1212" w:rsidP="00A543D3">
            <w:pPr>
              <w:spacing w:line="240" w:lineRule="auto"/>
              <w:rPr>
                <w:rFonts w:cs="Arial"/>
                <w:sz w:val="18"/>
                <w:lang w:val="en-US"/>
              </w:rPr>
            </w:pPr>
            <w:r w:rsidRPr="00144E5A">
              <w:rPr>
                <w:rFonts w:cs="Arial"/>
                <w:sz w:val="18"/>
                <w:lang w:val="en-US"/>
              </w:rPr>
              <w:t xml:space="preserve">2.4.N.6.1., </w:t>
            </w:r>
            <w:proofErr w:type="gramStart"/>
            <w:r w:rsidRPr="00144E5A">
              <w:rPr>
                <w:rFonts w:cs="Arial"/>
                <w:sz w:val="18"/>
                <w:lang w:val="en-US"/>
              </w:rPr>
              <w:t>2.14.P.1.1. ;</w:t>
            </w:r>
            <w:proofErr w:type="gramEnd"/>
            <w:r w:rsidRPr="00144E5A">
              <w:rPr>
                <w:rFonts w:cs="Arial"/>
                <w:sz w:val="18"/>
                <w:lang w:val="en-US"/>
              </w:rPr>
              <w:t xml:space="preserve"> 2.17.P.1.1 Reforest the mains roads and the developed sites</w:t>
            </w:r>
          </w:p>
        </w:tc>
        <w:tc>
          <w:tcPr>
            <w:tcW w:w="1985" w:type="dxa"/>
            <w:shd w:val="clear" w:color="auto" w:fill="FFFFFF"/>
          </w:tcPr>
          <w:p w14:paraId="3AA264FF" w14:textId="77777777" w:rsidR="00DD1212" w:rsidRPr="00144E5A" w:rsidRDefault="00DD1212" w:rsidP="00A543D3">
            <w:pPr>
              <w:spacing w:line="240" w:lineRule="auto"/>
              <w:rPr>
                <w:rFonts w:cs="Arial"/>
                <w:sz w:val="18"/>
                <w:lang w:val="en-US"/>
              </w:rPr>
            </w:pPr>
            <w:r w:rsidRPr="00144E5A">
              <w:rPr>
                <w:rFonts w:cs="Arial"/>
                <w:sz w:val="18"/>
                <w:lang w:val="en-US"/>
              </w:rPr>
              <w:t>The developed main roads  are reforested</w:t>
            </w:r>
          </w:p>
        </w:tc>
        <w:tc>
          <w:tcPr>
            <w:tcW w:w="2693" w:type="dxa"/>
            <w:shd w:val="clear" w:color="auto" w:fill="FFFFFF"/>
          </w:tcPr>
          <w:p w14:paraId="03095A37" w14:textId="77777777" w:rsidR="00DD1212" w:rsidRPr="00144E5A" w:rsidRDefault="00DD1212" w:rsidP="00A543D3">
            <w:pPr>
              <w:spacing w:line="240" w:lineRule="auto"/>
              <w:rPr>
                <w:rFonts w:cs="Arial"/>
                <w:sz w:val="18"/>
                <w:lang w:val="en-US"/>
              </w:rPr>
            </w:pPr>
            <w:r w:rsidRPr="00144E5A">
              <w:rPr>
                <w:rFonts w:cs="Arial"/>
                <w:sz w:val="18"/>
                <w:lang w:val="en-US"/>
              </w:rPr>
              <w:t>Number of trees planted and maintained</w:t>
            </w:r>
          </w:p>
        </w:tc>
        <w:tc>
          <w:tcPr>
            <w:tcW w:w="1701" w:type="dxa"/>
            <w:shd w:val="clear" w:color="auto" w:fill="FFFFFF"/>
          </w:tcPr>
          <w:p w14:paraId="18D69FB6" w14:textId="77777777" w:rsidR="00DD1212" w:rsidRPr="00144E5A" w:rsidRDefault="00DD1212" w:rsidP="00A543D3">
            <w:pPr>
              <w:spacing w:line="240" w:lineRule="auto"/>
              <w:rPr>
                <w:rFonts w:cs="Arial"/>
                <w:sz w:val="18"/>
                <w:lang w:val="en-US"/>
              </w:rPr>
            </w:pPr>
            <w:r w:rsidRPr="00144E5A">
              <w:rPr>
                <w:rFonts w:cs="Arial"/>
                <w:sz w:val="18"/>
                <w:lang w:val="en-US"/>
              </w:rPr>
              <w:t>Just at the end of the works</w:t>
            </w:r>
          </w:p>
        </w:tc>
        <w:tc>
          <w:tcPr>
            <w:tcW w:w="2023" w:type="dxa"/>
            <w:shd w:val="clear" w:color="auto" w:fill="FFFFFF"/>
          </w:tcPr>
          <w:p w14:paraId="7CB9D7A4"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0092AD36" w14:textId="77777777" w:rsidR="00DD1212" w:rsidRPr="00144E5A" w:rsidRDefault="00DD1212" w:rsidP="00A543D3">
            <w:pPr>
              <w:spacing w:line="240" w:lineRule="auto"/>
              <w:rPr>
                <w:rFonts w:cs="Arial"/>
                <w:sz w:val="18"/>
                <w:lang w:val="en-US"/>
              </w:rPr>
            </w:pPr>
            <w:r w:rsidRPr="00144E5A">
              <w:rPr>
                <w:rFonts w:cs="Arial"/>
                <w:sz w:val="18"/>
                <w:lang w:val="en-US"/>
              </w:rPr>
              <w:t>Recruited company</w:t>
            </w:r>
          </w:p>
        </w:tc>
        <w:tc>
          <w:tcPr>
            <w:tcW w:w="1421" w:type="dxa"/>
            <w:shd w:val="clear" w:color="auto" w:fill="FFFFFF"/>
          </w:tcPr>
          <w:p w14:paraId="160BA30C"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577AC034"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p w14:paraId="1B2C5CC1" w14:textId="77777777" w:rsidR="00DD1212" w:rsidRPr="00144E5A" w:rsidRDefault="00DD1212" w:rsidP="00A543D3">
            <w:pPr>
              <w:spacing w:line="240" w:lineRule="auto"/>
              <w:rPr>
                <w:rFonts w:cs="Arial"/>
                <w:sz w:val="18"/>
                <w:lang w:val="en-US"/>
              </w:rPr>
            </w:pPr>
            <w:r>
              <w:rPr>
                <w:rFonts w:cs="Arial"/>
                <w:sz w:val="18"/>
                <w:lang w:val="en-US"/>
              </w:rPr>
              <w:t xml:space="preserve">Forestry </w:t>
            </w:r>
            <w:r w:rsidRPr="00144E5A">
              <w:rPr>
                <w:rFonts w:cs="Arial"/>
                <w:sz w:val="18"/>
                <w:lang w:val="en-US"/>
              </w:rPr>
              <w:t>Inspection Littoral</w:t>
            </w:r>
          </w:p>
        </w:tc>
        <w:tc>
          <w:tcPr>
            <w:tcW w:w="1801" w:type="dxa"/>
            <w:shd w:val="clear" w:color="auto" w:fill="FFFFFF"/>
          </w:tcPr>
          <w:p w14:paraId="0FEF096B" w14:textId="77777777" w:rsidR="00DD1212" w:rsidRPr="00144E5A" w:rsidRDefault="00DD1212" w:rsidP="00A543D3">
            <w:pPr>
              <w:spacing w:line="240" w:lineRule="auto"/>
              <w:rPr>
                <w:rFonts w:cs="Arial"/>
                <w:sz w:val="18"/>
                <w:lang w:val="en-US"/>
              </w:rPr>
            </w:pPr>
            <w:r w:rsidRPr="00144E5A">
              <w:rPr>
                <w:rFonts w:cs="Arial"/>
                <w:sz w:val="18"/>
                <w:lang w:val="en-US"/>
              </w:rPr>
              <w:t>8280000 at the rate of 10350 ml for a space of 25 m between 2 plants at the cost of 20 000 F per plant (purchase of plant, staking, drilling, planting and protection with a cage)</w:t>
            </w:r>
          </w:p>
        </w:tc>
      </w:tr>
      <w:tr w:rsidR="00DD1212" w:rsidRPr="005F786E" w14:paraId="4186D447" w14:textId="77777777" w:rsidTr="000A3F7C">
        <w:tc>
          <w:tcPr>
            <w:tcW w:w="4106" w:type="dxa"/>
            <w:tcBorders>
              <w:top w:val="single" w:sz="4" w:space="0" w:color="auto"/>
              <w:left w:val="single" w:sz="4" w:space="0" w:color="auto"/>
              <w:bottom w:val="single" w:sz="4" w:space="0" w:color="auto"/>
              <w:right w:val="single" w:sz="4" w:space="0" w:color="auto"/>
            </w:tcBorders>
            <w:shd w:val="clear" w:color="auto" w:fill="FFFFFF"/>
          </w:tcPr>
          <w:p w14:paraId="6EC2229A" w14:textId="77777777" w:rsidR="00DD1212" w:rsidRPr="00144E5A" w:rsidRDefault="00DD1212" w:rsidP="00A543D3">
            <w:pPr>
              <w:spacing w:line="240" w:lineRule="auto"/>
              <w:rPr>
                <w:rFonts w:cs="Arial"/>
                <w:sz w:val="18"/>
                <w:lang w:val="en-US"/>
              </w:rPr>
            </w:pPr>
            <w:r w:rsidRPr="00144E5A">
              <w:rPr>
                <w:rFonts w:cs="Arial"/>
                <w:sz w:val="18"/>
                <w:lang w:val="en-US"/>
              </w:rPr>
              <w:t>2.7.N.1.4. Set up wooded spaces in public places (schools, healthcare center, college, etc.) to capture greenhouse gases</w:t>
            </w:r>
          </w:p>
        </w:tc>
        <w:tc>
          <w:tcPr>
            <w:tcW w:w="1985" w:type="dxa"/>
            <w:shd w:val="clear" w:color="auto" w:fill="FFFFFF"/>
          </w:tcPr>
          <w:p w14:paraId="28B657AC" w14:textId="77777777" w:rsidR="00DD1212" w:rsidRPr="00144E5A" w:rsidRDefault="00DD1212" w:rsidP="00A543D3">
            <w:pPr>
              <w:spacing w:line="240" w:lineRule="auto"/>
              <w:rPr>
                <w:rFonts w:cs="Arial"/>
                <w:sz w:val="18"/>
                <w:lang w:val="en-US"/>
              </w:rPr>
            </w:pPr>
            <w:r w:rsidRPr="00144E5A">
              <w:rPr>
                <w:rFonts w:cs="Arial"/>
                <w:sz w:val="18"/>
                <w:lang w:val="en-US"/>
              </w:rPr>
              <w:t>Number of wooded areas</w:t>
            </w:r>
          </w:p>
        </w:tc>
        <w:tc>
          <w:tcPr>
            <w:tcW w:w="2693" w:type="dxa"/>
            <w:shd w:val="clear" w:color="auto" w:fill="FFFFFF"/>
          </w:tcPr>
          <w:p w14:paraId="764E2059" w14:textId="77777777" w:rsidR="00DD1212" w:rsidRPr="00144E5A" w:rsidRDefault="00DD1212" w:rsidP="00A543D3">
            <w:pPr>
              <w:spacing w:line="240" w:lineRule="auto"/>
              <w:rPr>
                <w:rFonts w:cs="Arial"/>
                <w:sz w:val="18"/>
                <w:lang w:val="en-US"/>
              </w:rPr>
            </w:pPr>
            <w:r w:rsidRPr="00144E5A">
              <w:rPr>
                <w:rFonts w:cs="Arial"/>
                <w:sz w:val="18"/>
                <w:lang w:val="en-US"/>
              </w:rPr>
              <w:t>Reforested area</w:t>
            </w:r>
          </w:p>
          <w:p w14:paraId="2E3BDF62" w14:textId="77777777" w:rsidR="00DD1212" w:rsidRPr="00144E5A" w:rsidRDefault="00DD1212" w:rsidP="00A543D3">
            <w:pPr>
              <w:spacing w:line="240" w:lineRule="auto"/>
              <w:rPr>
                <w:rFonts w:cs="Arial"/>
                <w:sz w:val="18"/>
                <w:lang w:val="en-US"/>
              </w:rPr>
            </w:pPr>
            <w:r w:rsidRPr="00144E5A">
              <w:rPr>
                <w:rFonts w:cs="Arial"/>
                <w:sz w:val="18"/>
                <w:lang w:val="en-US"/>
              </w:rPr>
              <w:t>Greenhouse gas rate captured</w:t>
            </w:r>
          </w:p>
        </w:tc>
        <w:tc>
          <w:tcPr>
            <w:tcW w:w="1701" w:type="dxa"/>
            <w:shd w:val="clear" w:color="auto" w:fill="FFFFFF"/>
          </w:tcPr>
          <w:p w14:paraId="49F57F67" w14:textId="77777777" w:rsidR="00DD1212" w:rsidRPr="00144E5A" w:rsidRDefault="00DD1212" w:rsidP="00A543D3">
            <w:pPr>
              <w:spacing w:line="240" w:lineRule="auto"/>
              <w:rPr>
                <w:rFonts w:cs="Arial"/>
                <w:sz w:val="18"/>
                <w:lang w:val="en-US"/>
              </w:rPr>
            </w:pPr>
            <w:r w:rsidRPr="00144E5A">
              <w:rPr>
                <w:rFonts w:cs="Arial"/>
                <w:sz w:val="18"/>
                <w:lang w:val="en-US"/>
              </w:rPr>
              <w:t>At the end of the works</w:t>
            </w:r>
          </w:p>
        </w:tc>
        <w:tc>
          <w:tcPr>
            <w:tcW w:w="2023" w:type="dxa"/>
            <w:shd w:val="clear" w:color="auto" w:fill="FFFFFF"/>
          </w:tcPr>
          <w:p w14:paraId="6A257339" w14:textId="77777777" w:rsidR="00DD1212" w:rsidRPr="00144E5A" w:rsidRDefault="00DD1212" w:rsidP="00A543D3">
            <w:pPr>
              <w:spacing w:line="240" w:lineRule="auto"/>
              <w:rPr>
                <w:rFonts w:cs="Arial"/>
                <w:sz w:val="18"/>
                <w:lang w:val="en-US"/>
              </w:rPr>
            </w:pPr>
            <w:r w:rsidRPr="00144E5A">
              <w:rPr>
                <w:rFonts w:cs="Arial"/>
                <w:sz w:val="18"/>
                <w:lang w:val="en-US"/>
              </w:rPr>
              <w:t>Service provider</w:t>
            </w:r>
          </w:p>
          <w:p w14:paraId="39C2459F" w14:textId="77777777" w:rsidR="00DD1212" w:rsidRPr="00144E5A" w:rsidRDefault="00DD1212" w:rsidP="00A543D3">
            <w:pPr>
              <w:spacing w:line="240" w:lineRule="auto"/>
              <w:rPr>
                <w:rFonts w:cs="Arial"/>
                <w:sz w:val="18"/>
                <w:lang w:val="en-US"/>
              </w:rPr>
            </w:pPr>
            <w:r w:rsidRPr="00144E5A">
              <w:rPr>
                <w:rFonts w:cs="Arial"/>
                <w:sz w:val="18"/>
                <w:lang w:val="en-US"/>
              </w:rPr>
              <w:t>PO</w:t>
            </w:r>
          </w:p>
        </w:tc>
        <w:tc>
          <w:tcPr>
            <w:tcW w:w="1421" w:type="dxa"/>
            <w:shd w:val="clear" w:color="auto" w:fill="FFFFFF"/>
          </w:tcPr>
          <w:p w14:paraId="6CF5BE86"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2A9B0BC0" w14:textId="77777777" w:rsidR="00DD1212" w:rsidRPr="00144E5A" w:rsidRDefault="00DD1212" w:rsidP="00A543D3">
            <w:pPr>
              <w:spacing w:line="240" w:lineRule="auto"/>
              <w:rPr>
                <w:rFonts w:cs="Arial"/>
                <w:sz w:val="18"/>
                <w:lang w:val="en-US"/>
              </w:rPr>
            </w:pPr>
          </w:p>
        </w:tc>
        <w:tc>
          <w:tcPr>
            <w:tcW w:w="1801" w:type="dxa"/>
            <w:shd w:val="clear" w:color="auto" w:fill="FFFFFF"/>
          </w:tcPr>
          <w:p w14:paraId="191E7BFA" w14:textId="77777777" w:rsidR="00DD1212" w:rsidRPr="00144E5A" w:rsidRDefault="00DD1212" w:rsidP="00A543D3">
            <w:pPr>
              <w:spacing w:line="240" w:lineRule="auto"/>
              <w:rPr>
                <w:rFonts w:cs="Arial"/>
                <w:sz w:val="18"/>
                <w:lang w:val="en-US"/>
              </w:rPr>
            </w:pPr>
            <w:r w:rsidRPr="00144E5A">
              <w:rPr>
                <w:rFonts w:cs="Arial"/>
                <w:sz w:val="18"/>
                <w:lang w:val="en-US"/>
              </w:rPr>
              <w:t>1 ha of useful plants, i.e. 100 plants with a spacing of 10 m at 200000F, upkeep cost included, and the maintenance expenses of the main roads (see below).</w:t>
            </w:r>
          </w:p>
        </w:tc>
      </w:tr>
      <w:tr w:rsidR="00DD1212" w:rsidRPr="005F786E" w14:paraId="7A2726B4" w14:textId="77777777" w:rsidTr="000A3F7C">
        <w:tc>
          <w:tcPr>
            <w:tcW w:w="4106" w:type="dxa"/>
            <w:shd w:val="clear" w:color="auto" w:fill="FFFFFF"/>
          </w:tcPr>
          <w:p w14:paraId="6C8A72F2" w14:textId="77777777" w:rsidR="00DD1212" w:rsidRPr="00144E5A" w:rsidRDefault="00DD1212" w:rsidP="00A543D3">
            <w:pPr>
              <w:spacing w:line="240" w:lineRule="auto"/>
              <w:rPr>
                <w:rFonts w:cs="Arial"/>
                <w:sz w:val="18"/>
                <w:lang w:val="en-US"/>
              </w:rPr>
            </w:pPr>
            <w:r w:rsidRPr="00144E5A">
              <w:rPr>
                <w:rFonts w:cs="Arial"/>
                <w:sz w:val="18"/>
                <w:lang w:val="en-US"/>
              </w:rPr>
              <w:t>2.4.N.6.2. Maintain trees until optimal growth (over 5 years)</w:t>
            </w:r>
          </w:p>
        </w:tc>
        <w:tc>
          <w:tcPr>
            <w:tcW w:w="1985" w:type="dxa"/>
            <w:shd w:val="clear" w:color="auto" w:fill="FFFFFF"/>
          </w:tcPr>
          <w:p w14:paraId="16688EE0" w14:textId="77777777" w:rsidR="00DD1212" w:rsidRPr="00144E5A" w:rsidRDefault="00DD1212" w:rsidP="00A543D3">
            <w:pPr>
              <w:spacing w:line="240" w:lineRule="auto"/>
              <w:rPr>
                <w:rFonts w:cs="Arial"/>
                <w:sz w:val="18"/>
                <w:lang w:val="en-US"/>
              </w:rPr>
            </w:pPr>
            <w:r w:rsidRPr="00144E5A">
              <w:rPr>
                <w:rFonts w:cs="Arial"/>
                <w:sz w:val="18"/>
                <w:lang w:val="en-US"/>
              </w:rPr>
              <w:t>Existence of a tree upkeep  contract until optimal growth</w:t>
            </w:r>
          </w:p>
          <w:p w14:paraId="443DDC80" w14:textId="77777777" w:rsidR="00DD1212" w:rsidRPr="00144E5A" w:rsidRDefault="00DD1212" w:rsidP="00A543D3">
            <w:pPr>
              <w:spacing w:line="240" w:lineRule="auto"/>
              <w:rPr>
                <w:rFonts w:cs="Arial"/>
                <w:sz w:val="18"/>
                <w:lang w:val="en-US"/>
              </w:rPr>
            </w:pPr>
            <w:r w:rsidRPr="00144E5A">
              <w:rPr>
                <w:rFonts w:cs="Arial"/>
                <w:sz w:val="18"/>
                <w:lang w:val="en-US"/>
              </w:rPr>
              <w:t>Relining rate of planted trees</w:t>
            </w:r>
          </w:p>
        </w:tc>
        <w:tc>
          <w:tcPr>
            <w:tcW w:w="2693" w:type="dxa"/>
            <w:shd w:val="clear" w:color="auto" w:fill="FFFFFF"/>
          </w:tcPr>
          <w:p w14:paraId="1440EC06" w14:textId="77777777" w:rsidR="00DD1212" w:rsidRPr="00144E5A" w:rsidRDefault="00DD1212" w:rsidP="00A543D3">
            <w:pPr>
              <w:spacing w:line="240" w:lineRule="auto"/>
              <w:rPr>
                <w:rFonts w:cs="Arial"/>
                <w:sz w:val="18"/>
                <w:lang w:val="en-US"/>
              </w:rPr>
            </w:pPr>
            <w:r w:rsidRPr="00144E5A">
              <w:rPr>
                <w:rFonts w:cs="Arial"/>
                <w:sz w:val="18"/>
                <w:lang w:val="en-US"/>
              </w:rPr>
              <w:t>Number of surviving</w:t>
            </w:r>
          </w:p>
          <w:p w14:paraId="19AB6DA3" w14:textId="77777777" w:rsidR="00DD1212" w:rsidRPr="00144E5A" w:rsidRDefault="00DD1212" w:rsidP="00A543D3">
            <w:pPr>
              <w:spacing w:line="240" w:lineRule="auto"/>
              <w:rPr>
                <w:rFonts w:cs="Arial"/>
                <w:sz w:val="18"/>
                <w:lang w:val="en-US"/>
              </w:rPr>
            </w:pPr>
            <w:r w:rsidRPr="00144E5A">
              <w:rPr>
                <w:rFonts w:cs="Arial"/>
                <w:sz w:val="18"/>
                <w:lang w:val="en-US"/>
              </w:rPr>
              <w:t>trees Surviving</w:t>
            </w:r>
          </w:p>
          <w:p w14:paraId="6099B651" w14:textId="77777777" w:rsidR="00DD1212" w:rsidRPr="00144E5A" w:rsidRDefault="00DD1212" w:rsidP="00A543D3">
            <w:pPr>
              <w:spacing w:line="240" w:lineRule="auto"/>
              <w:rPr>
                <w:rFonts w:cs="Arial"/>
                <w:sz w:val="18"/>
                <w:lang w:val="en-US"/>
              </w:rPr>
            </w:pPr>
            <w:r w:rsidRPr="00144E5A">
              <w:rPr>
                <w:rFonts w:cs="Arial"/>
                <w:sz w:val="18"/>
                <w:lang w:val="en-US"/>
              </w:rPr>
              <w:t>Upkeep contracts</w:t>
            </w:r>
          </w:p>
        </w:tc>
        <w:tc>
          <w:tcPr>
            <w:tcW w:w="1701" w:type="dxa"/>
            <w:shd w:val="clear" w:color="auto" w:fill="FFFFFF"/>
          </w:tcPr>
          <w:p w14:paraId="03F432CC" w14:textId="77777777" w:rsidR="00DD1212" w:rsidRPr="00144E5A" w:rsidRDefault="00DD1212" w:rsidP="00A543D3">
            <w:pPr>
              <w:spacing w:line="240" w:lineRule="auto"/>
              <w:rPr>
                <w:rFonts w:cs="Arial"/>
                <w:sz w:val="18"/>
                <w:lang w:val="en-US"/>
              </w:rPr>
            </w:pPr>
            <w:r w:rsidRPr="00144E5A">
              <w:rPr>
                <w:rFonts w:cs="Arial"/>
                <w:sz w:val="18"/>
                <w:lang w:val="en-US"/>
              </w:rPr>
              <w:t>From the end of the work until the end of the operation (at least two years)</w:t>
            </w:r>
          </w:p>
        </w:tc>
        <w:tc>
          <w:tcPr>
            <w:tcW w:w="2023" w:type="dxa"/>
            <w:shd w:val="clear" w:color="auto" w:fill="FFFFFF"/>
          </w:tcPr>
          <w:p w14:paraId="4A4D68C4"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16B90AEF" w14:textId="77777777" w:rsidR="00DD1212" w:rsidRPr="00144E5A" w:rsidRDefault="00DD1212" w:rsidP="00A543D3">
            <w:pPr>
              <w:spacing w:line="240" w:lineRule="auto"/>
              <w:rPr>
                <w:rFonts w:cs="Arial"/>
                <w:sz w:val="18"/>
                <w:lang w:val="en-US"/>
              </w:rPr>
            </w:pPr>
            <w:r w:rsidRPr="00144E5A">
              <w:rPr>
                <w:rFonts w:cs="Arial"/>
                <w:sz w:val="18"/>
                <w:lang w:val="en-US"/>
              </w:rPr>
              <w:t xml:space="preserve">Recruited company  </w:t>
            </w:r>
          </w:p>
        </w:tc>
        <w:tc>
          <w:tcPr>
            <w:tcW w:w="1421" w:type="dxa"/>
            <w:shd w:val="clear" w:color="auto" w:fill="FFFFFF"/>
          </w:tcPr>
          <w:p w14:paraId="53E54399"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1D5F1715"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p w14:paraId="64053394" w14:textId="77777777" w:rsidR="00DD1212" w:rsidRPr="00144E5A" w:rsidRDefault="00DD1212" w:rsidP="00A543D3">
            <w:pPr>
              <w:spacing w:line="240" w:lineRule="auto"/>
              <w:rPr>
                <w:rFonts w:cs="Arial"/>
                <w:sz w:val="18"/>
                <w:lang w:val="en-US"/>
              </w:rPr>
            </w:pPr>
            <w:r w:rsidRPr="00144E5A">
              <w:rPr>
                <w:rFonts w:cs="Arial"/>
                <w:sz w:val="18"/>
                <w:lang w:val="en-US"/>
              </w:rPr>
              <w:t>Forestry Inspection</w:t>
            </w:r>
          </w:p>
          <w:p w14:paraId="3698A263" w14:textId="77777777" w:rsidR="00DD1212" w:rsidRPr="00144E5A" w:rsidRDefault="00DD1212" w:rsidP="00A543D3">
            <w:pPr>
              <w:spacing w:line="240" w:lineRule="auto"/>
              <w:rPr>
                <w:rFonts w:cs="Arial"/>
                <w:sz w:val="18"/>
                <w:lang w:val="en-US"/>
              </w:rPr>
            </w:pPr>
            <w:r w:rsidRPr="00144E5A">
              <w:rPr>
                <w:rFonts w:cs="Arial"/>
                <w:sz w:val="18"/>
                <w:lang w:val="en-US"/>
              </w:rPr>
              <w:t xml:space="preserve">Littoral </w:t>
            </w:r>
          </w:p>
        </w:tc>
        <w:tc>
          <w:tcPr>
            <w:tcW w:w="1801" w:type="dxa"/>
            <w:shd w:val="clear" w:color="auto" w:fill="FFFFFF"/>
          </w:tcPr>
          <w:p w14:paraId="189A7FD7" w14:textId="77777777" w:rsidR="00DD1212" w:rsidRPr="00144E5A" w:rsidRDefault="00DD1212" w:rsidP="00A543D3">
            <w:pPr>
              <w:spacing w:line="240" w:lineRule="auto"/>
              <w:rPr>
                <w:rFonts w:cs="Arial"/>
                <w:sz w:val="18"/>
                <w:lang w:val="en-US"/>
              </w:rPr>
            </w:pPr>
            <w:r w:rsidRPr="00144E5A">
              <w:rPr>
                <w:rFonts w:cs="Arial"/>
                <w:sz w:val="18"/>
                <w:lang w:val="en-US"/>
              </w:rPr>
              <w:t>15 000 000 at the rate of 3 000 000 per year over 5 years.</w:t>
            </w:r>
          </w:p>
        </w:tc>
      </w:tr>
      <w:tr w:rsidR="00DD1212" w:rsidRPr="005F786E" w14:paraId="23D5526D" w14:textId="77777777" w:rsidTr="000A3F7C">
        <w:trPr>
          <w:trHeight w:val="411"/>
        </w:trPr>
        <w:tc>
          <w:tcPr>
            <w:tcW w:w="4106" w:type="dxa"/>
            <w:shd w:val="clear" w:color="auto" w:fill="FFFFFF"/>
          </w:tcPr>
          <w:p w14:paraId="4B04D228" w14:textId="77777777" w:rsidR="00DD1212" w:rsidRPr="00144E5A" w:rsidRDefault="00DD1212" w:rsidP="00A543D3">
            <w:pPr>
              <w:spacing w:line="240" w:lineRule="auto"/>
              <w:rPr>
                <w:rFonts w:cs="Arial"/>
                <w:sz w:val="18"/>
                <w:lang w:val="en-US"/>
              </w:rPr>
            </w:pPr>
            <w:r w:rsidRPr="00144E5A">
              <w:rPr>
                <w:rFonts w:cs="Arial"/>
                <w:sz w:val="18"/>
                <w:lang w:val="en-US"/>
              </w:rPr>
              <w:t>2.4.N.7.1. Avoid work during the nesting of the species present</w:t>
            </w:r>
          </w:p>
        </w:tc>
        <w:tc>
          <w:tcPr>
            <w:tcW w:w="4678" w:type="dxa"/>
            <w:gridSpan w:val="2"/>
            <w:shd w:val="clear" w:color="auto" w:fill="FFFFFF"/>
          </w:tcPr>
          <w:p w14:paraId="12FF31A9" w14:textId="77777777" w:rsidR="00DD1212" w:rsidRDefault="00DD1212" w:rsidP="00A543D3">
            <w:pPr>
              <w:spacing w:line="240" w:lineRule="auto"/>
              <w:rPr>
                <w:rFonts w:cs="Arial"/>
                <w:sz w:val="18"/>
                <w:lang w:val="en-US"/>
              </w:rPr>
            </w:pPr>
          </w:p>
          <w:p w14:paraId="6320CDCD" w14:textId="77777777" w:rsidR="00DD1212" w:rsidRDefault="00DD1212" w:rsidP="00A543D3">
            <w:pPr>
              <w:spacing w:line="240" w:lineRule="auto"/>
              <w:rPr>
                <w:rFonts w:cs="Arial"/>
                <w:sz w:val="18"/>
                <w:lang w:val="en-US"/>
              </w:rPr>
            </w:pPr>
          </w:p>
          <w:p w14:paraId="7C840E28" w14:textId="77777777" w:rsidR="00DD1212" w:rsidRPr="00144E5A" w:rsidRDefault="00DD1212" w:rsidP="00A543D3">
            <w:pPr>
              <w:spacing w:line="240" w:lineRule="auto"/>
              <w:rPr>
                <w:rFonts w:cs="Arial"/>
                <w:sz w:val="18"/>
                <w:lang w:val="en-US"/>
              </w:rPr>
            </w:pPr>
            <w:r w:rsidRPr="00144E5A">
              <w:rPr>
                <w:rFonts w:cs="Arial"/>
                <w:sz w:val="18"/>
                <w:lang w:val="en-US"/>
              </w:rPr>
              <w:t>Number of disturbed bird nests</w:t>
            </w:r>
          </w:p>
        </w:tc>
        <w:tc>
          <w:tcPr>
            <w:tcW w:w="1701" w:type="dxa"/>
            <w:shd w:val="clear" w:color="auto" w:fill="FFFFFF"/>
          </w:tcPr>
          <w:p w14:paraId="712008D1" w14:textId="77777777" w:rsidR="00DD1212" w:rsidRPr="00144E5A" w:rsidRDefault="00DD1212" w:rsidP="00A543D3">
            <w:pPr>
              <w:spacing w:line="240" w:lineRule="auto"/>
              <w:rPr>
                <w:rFonts w:cs="Arial"/>
                <w:sz w:val="18"/>
                <w:lang w:val="en-US"/>
              </w:rPr>
            </w:pPr>
            <w:r w:rsidRPr="00144E5A">
              <w:rPr>
                <w:rFonts w:cs="Arial"/>
                <w:sz w:val="18"/>
                <w:lang w:val="en-US"/>
              </w:rPr>
              <w:t>During the cleaning work</w:t>
            </w:r>
          </w:p>
        </w:tc>
        <w:tc>
          <w:tcPr>
            <w:tcW w:w="2023" w:type="dxa"/>
            <w:shd w:val="clear" w:color="auto" w:fill="FFFFFF"/>
          </w:tcPr>
          <w:p w14:paraId="74FF3687"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7DDBDBF0" w14:textId="77777777" w:rsidR="00DD1212" w:rsidRPr="00144E5A" w:rsidRDefault="00DD1212" w:rsidP="00A543D3">
            <w:pPr>
              <w:spacing w:line="240" w:lineRule="auto"/>
              <w:rPr>
                <w:rFonts w:cs="Arial"/>
                <w:sz w:val="18"/>
                <w:lang w:val="en-US"/>
              </w:rPr>
            </w:pPr>
            <w:r w:rsidRPr="00144E5A">
              <w:rPr>
                <w:rFonts w:cs="Arial"/>
                <w:sz w:val="18"/>
                <w:lang w:val="en-US"/>
              </w:rPr>
              <w:t xml:space="preserve">Recruited company </w:t>
            </w:r>
          </w:p>
        </w:tc>
        <w:tc>
          <w:tcPr>
            <w:tcW w:w="1421" w:type="dxa"/>
            <w:shd w:val="clear" w:color="auto" w:fill="FFFFFF"/>
          </w:tcPr>
          <w:p w14:paraId="769192FA"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49C06659"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p w14:paraId="752342F7" w14:textId="77777777" w:rsidR="00DD1212" w:rsidRPr="00144E5A" w:rsidRDefault="00DD1212" w:rsidP="00A543D3">
            <w:pPr>
              <w:spacing w:line="240" w:lineRule="auto"/>
              <w:rPr>
                <w:rFonts w:cs="Arial"/>
                <w:sz w:val="18"/>
                <w:lang w:val="en-US"/>
              </w:rPr>
            </w:pPr>
            <w:r w:rsidRPr="00144E5A">
              <w:rPr>
                <w:rFonts w:cs="Arial"/>
                <w:sz w:val="18"/>
                <w:lang w:val="en-US"/>
              </w:rPr>
              <w:t>Inspection foresters  Littoral</w:t>
            </w:r>
          </w:p>
        </w:tc>
        <w:tc>
          <w:tcPr>
            <w:tcW w:w="1801" w:type="dxa"/>
            <w:shd w:val="clear" w:color="auto" w:fill="FFFFFF"/>
          </w:tcPr>
          <w:p w14:paraId="64CCE761" w14:textId="77777777" w:rsidR="00DD1212" w:rsidRPr="00144E5A" w:rsidRDefault="00DD1212" w:rsidP="00A543D3">
            <w:pPr>
              <w:spacing w:line="240" w:lineRule="auto"/>
              <w:rPr>
                <w:rFonts w:cs="Arial"/>
                <w:sz w:val="18"/>
                <w:lang w:val="en-US"/>
              </w:rPr>
            </w:pPr>
            <w:r w:rsidRPr="00144E5A">
              <w:rPr>
                <w:rFonts w:cs="Arial"/>
                <w:sz w:val="18"/>
                <w:lang w:val="en-US"/>
              </w:rPr>
              <w:t>To be included into the environmental and social clauses</w:t>
            </w:r>
          </w:p>
        </w:tc>
      </w:tr>
      <w:tr w:rsidR="00DD1212" w:rsidRPr="005F786E" w14:paraId="30DA3773" w14:textId="77777777" w:rsidTr="000A3F7C">
        <w:tc>
          <w:tcPr>
            <w:tcW w:w="4106" w:type="dxa"/>
            <w:shd w:val="clear" w:color="auto" w:fill="FFFFFF"/>
          </w:tcPr>
          <w:p w14:paraId="49C7DF70" w14:textId="77777777" w:rsidR="00DD1212" w:rsidRPr="00144E5A" w:rsidRDefault="00DD1212" w:rsidP="00A543D3">
            <w:pPr>
              <w:spacing w:line="240" w:lineRule="auto"/>
              <w:rPr>
                <w:rFonts w:cs="Arial"/>
                <w:sz w:val="18"/>
                <w:lang w:val="en-US"/>
              </w:rPr>
            </w:pPr>
            <w:r w:rsidRPr="00144E5A">
              <w:rPr>
                <w:rFonts w:cs="Arial"/>
                <w:sz w:val="18"/>
                <w:lang w:val="en-US"/>
              </w:rPr>
              <w:t>2.4.N.7.2. Develop measures for the recovery of bird habitats</w:t>
            </w:r>
          </w:p>
          <w:p w14:paraId="13D39C3D" w14:textId="77777777" w:rsidR="00DD1212" w:rsidRPr="00144E5A" w:rsidRDefault="00DD1212" w:rsidP="00A543D3">
            <w:pPr>
              <w:spacing w:line="240" w:lineRule="auto"/>
              <w:rPr>
                <w:rFonts w:cs="Arial"/>
                <w:sz w:val="18"/>
                <w:lang w:val="en-US"/>
              </w:rPr>
            </w:pPr>
            <w:r w:rsidRPr="00144E5A">
              <w:rPr>
                <w:rFonts w:cs="Arial"/>
                <w:sz w:val="18"/>
                <w:lang w:val="en-US"/>
              </w:rPr>
              <w:t>2.10.N.2.2 Elaborate an ornithological study for the protection of avian fauna</w:t>
            </w:r>
          </w:p>
        </w:tc>
        <w:tc>
          <w:tcPr>
            <w:tcW w:w="1985" w:type="dxa"/>
            <w:shd w:val="clear" w:color="auto" w:fill="FFFFFF"/>
          </w:tcPr>
          <w:p w14:paraId="381D8DC1" w14:textId="77777777" w:rsidR="00DD1212" w:rsidRPr="00144E5A" w:rsidRDefault="00DD1212" w:rsidP="00A543D3">
            <w:pPr>
              <w:spacing w:line="240" w:lineRule="auto"/>
              <w:rPr>
                <w:rFonts w:cs="Arial"/>
                <w:sz w:val="18"/>
                <w:lang w:val="en-US"/>
              </w:rPr>
            </w:pPr>
            <w:r w:rsidRPr="00144E5A">
              <w:rPr>
                <w:rFonts w:cs="Arial"/>
                <w:sz w:val="18"/>
                <w:lang w:val="en-US"/>
              </w:rPr>
              <w:t>An ornithological study is elaborated</w:t>
            </w:r>
          </w:p>
        </w:tc>
        <w:tc>
          <w:tcPr>
            <w:tcW w:w="2693" w:type="dxa"/>
            <w:shd w:val="clear" w:color="auto" w:fill="FFFFFF"/>
          </w:tcPr>
          <w:p w14:paraId="60D3E46D" w14:textId="77777777" w:rsidR="00DD1212" w:rsidRPr="00144E5A" w:rsidRDefault="00DD1212" w:rsidP="00A543D3">
            <w:pPr>
              <w:spacing w:line="240" w:lineRule="auto"/>
              <w:rPr>
                <w:rFonts w:cs="Arial"/>
                <w:sz w:val="18"/>
                <w:lang w:val="en-US"/>
              </w:rPr>
            </w:pPr>
            <w:r w:rsidRPr="00144E5A">
              <w:rPr>
                <w:rFonts w:cs="Arial"/>
                <w:sz w:val="18"/>
                <w:lang w:val="en-US"/>
              </w:rPr>
              <w:t>Number of birds protected</w:t>
            </w:r>
          </w:p>
        </w:tc>
        <w:tc>
          <w:tcPr>
            <w:tcW w:w="1701" w:type="dxa"/>
            <w:shd w:val="clear" w:color="auto" w:fill="FFFFFF"/>
          </w:tcPr>
          <w:p w14:paraId="3BEF1618" w14:textId="77777777" w:rsidR="00DD1212" w:rsidRPr="00144E5A" w:rsidRDefault="00DD1212" w:rsidP="00A543D3">
            <w:pPr>
              <w:spacing w:line="240" w:lineRule="auto"/>
              <w:rPr>
                <w:rFonts w:cs="Arial"/>
                <w:sz w:val="18"/>
                <w:lang w:val="en-US"/>
              </w:rPr>
            </w:pPr>
            <w:r w:rsidRPr="00144E5A">
              <w:rPr>
                <w:rFonts w:cs="Arial"/>
                <w:sz w:val="18"/>
                <w:lang w:val="en-US"/>
              </w:rPr>
              <w:t>Before the works at the outlet</w:t>
            </w:r>
          </w:p>
        </w:tc>
        <w:tc>
          <w:tcPr>
            <w:tcW w:w="2023" w:type="dxa"/>
            <w:shd w:val="clear" w:color="auto" w:fill="FFFFFF"/>
          </w:tcPr>
          <w:p w14:paraId="5E2F7128"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5D14EE96" w14:textId="77777777" w:rsidR="00DD1212" w:rsidRPr="00144E5A" w:rsidRDefault="00DD1212" w:rsidP="00A543D3">
            <w:pPr>
              <w:spacing w:line="240" w:lineRule="auto"/>
              <w:rPr>
                <w:rFonts w:cs="Arial"/>
                <w:sz w:val="18"/>
                <w:lang w:val="en-US"/>
              </w:rPr>
            </w:pPr>
            <w:r w:rsidRPr="00144E5A">
              <w:rPr>
                <w:rFonts w:cs="Arial"/>
                <w:sz w:val="18"/>
                <w:lang w:val="en-US"/>
              </w:rPr>
              <w:t>The company in charge of the works</w:t>
            </w:r>
          </w:p>
        </w:tc>
        <w:tc>
          <w:tcPr>
            <w:tcW w:w="1421" w:type="dxa"/>
            <w:shd w:val="clear" w:color="auto" w:fill="FFFFFF"/>
          </w:tcPr>
          <w:p w14:paraId="0711CF48" w14:textId="77777777" w:rsidR="00DD1212" w:rsidRPr="00144E5A" w:rsidRDefault="00DD1212" w:rsidP="00A543D3">
            <w:pPr>
              <w:spacing w:line="240" w:lineRule="auto"/>
              <w:rPr>
                <w:rFonts w:cs="Arial"/>
                <w:sz w:val="18"/>
                <w:lang w:val="en-US"/>
              </w:rPr>
            </w:pPr>
            <w:r w:rsidRPr="00144E5A">
              <w:rPr>
                <w:rFonts w:cs="Arial"/>
                <w:sz w:val="18"/>
                <w:lang w:val="en-US"/>
              </w:rPr>
              <w:t xml:space="preserve">BAE, </w:t>
            </w:r>
          </w:p>
          <w:p w14:paraId="5149A804"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11BF7766"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tc>
        <w:tc>
          <w:tcPr>
            <w:tcW w:w="1801" w:type="dxa"/>
            <w:shd w:val="clear" w:color="auto" w:fill="FFFFFF"/>
          </w:tcPr>
          <w:p w14:paraId="795444A4" w14:textId="77777777" w:rsidR="00DD1212" w:rsidRPr="00144E5A" w:rsidRDefault="00DD1212" w:rsidP="00A543D3">
            <w:pPr>
              <w:spacing w:line="240" w:lineRule="auto"/>
              <w:rPr>
                <w:rFonts w:cs="Arial"/>
                <w:sz w:val="18"/>
                <w:lang w:val="en-US"/>
              </w:rPr>
            </w:pPr>
            <w:r w:rsidRPr="00144E5A">
              <w:rPr>
                <w:rFonts w:cs="Arial"/>
                <w:sz w:val="18"/>
                <w:lang w:val="en-US"/>
              </w:rPr>
              <w:t>1 000 000 for each basin whose outlet is on Lake Nokoué and swamp</w:t>
            </w:r>
          </w:p>
        </w:tc>
      </w:tr>
      <w:tr w:rsidR="00DD1212" w:rsidRPr="005F786E" w14:paraId="5F75FEE5" w14:textId="77777777" w:rsidTr="000A3F7C">
        <w:tc>
          <w:tcPr>
            <w:tcW w:w="4106" w:type="dxa"/>
            <w:shd w:val="clear" w:color="auto" w:fill="FFFFFF"/>
          </w:tcPr>
          <w:p w14:paraId="3E8DF199" w14:textId="77777777" w:rsidR="00DD1212" w:rsidRPr="00144E5A" w:rsidRDefault="00DD1212" w:rsidP="00A543D3">
            <w:pPr>
              <w:spacing w:line="240" w:lineRule="auto"/>
              <w:rPr>
                <w:rFonts w:cs="Arial"/>
                <w:sz w:val="18"/>
                <w:lang w:val="en-US"/>
              </w:rPr>
            </w:pPr>
            <w:proofErr w:type="gramStart"/>
            <w:r w:rsidRPr="00144E5A">
              <w:rPr>
                <w:rFonts w:cs="Arial"/>
                <w:sz w:val="18"/>
                <w:lang w:val="en-US"/>
              </w:rPr>
              <w:t>2.5.N.1.1. ;</w:t>
            </w:r>
            <w:proofErr w:type="gramEnd"/>
            <w:r w:rsidRPr="00144E5A">
              <w:rPr>
                <w:rFonts w:cs="Arial"/>
                <w:sz w:val="18"/>
                <w:lang w:val="en-US"/>
              </w:rPr>
              <w:t xml:space="preserve">  2.5.N.2.1 Inform people of the different network movements needed for the works and warn them before any power cuts</w:t>
            </w:r>
          </w:p>
        </w:tc>
        <w:tc>
          <w:tcPr>
            <w:tcW w:w="1985" w:type="dxa"/>
            <w:shd w:val="clear" w:color="auto" w:fill="FFFFFF"/>
          </w:tcPr>
          <w:p w14:paraId="667A449C" w14:textId="77777777" w:rsidR="00DD1212" w:rsidRPr="00144E5A" w:rsidRDefault="00DD1212" w:rsidP="00A543D3">
            <w:pPr>
              <w:spacing w:line="240" w:lineRule="auto"/>
              <w:rPr>
                <w:rFonts w:cs="Arial"/>
                <w:sz w:val="18"/>
                <w:lang w:val="en-US"/>
              </w:rPr>
            </w:pPr>
            <w:r w:rsidRPr="00144E5A">
              <w:rPr>
                <w:rFonts w:cs="Arial"/>
                <w:sz w:val="18"/>
                <w:lang w:val="en-US"/>
              </w:rPr>
              <w:t>Number of radio broadcast</w:t>
            </w:r>
          </w:p>
        </w:tc>
        <w:tc>
          <w:tcPr>
            <w:tcW w:w="2693" w:type="dxa"/>
            <w:shd w:val="clear" w:color="auto" w:fill="FFFFFF"/>
          </w:tcPr>
          <w:p w14:paraId="7BA70031" w14:textId="77777777" w:rsidR="00DD1212" w:rsidRPr="00144E5A" w:rsidRDefault="00DD1212" w:rsidP="00A543D3">
            <w:pPr>
              <w:spacing w:line="240" w:lineRule="auto"/>
              <w:rPr>
                <w:rFonts w:cs="Arial"/>
                <w:sz w:val="18"/>
                <w:lang w:val="en-US"/>
              </w:rPr>
            </w:pPr>
            <w:r w:rsidRPr="00144E5A">
              <w:rPr>
                <w:rFonts w:cs="Arial"/>
                <w:sz w:val="18"/>
                <w:lang w:val="en-US"/>
              </w:rPr>
              <w:t>Number of complaints</w:t>
            </w:r>
          </w:p>
          <w:p w14:paraId="50BF4ABD" w14:textId="77777777" w:rsidR="00DD1212" w:rsidRPr="00144E5A" w:rsidRDefault="00DD1212" w:rsidP="00A543D3">
            <w:pPr>
              <w:spacing w:line="240" w:lineRule="auto"/>
              <w:rPr>
                <w:rFonts w:cs="Arial"/>
                <w:sz w:val="18"/>
                <w:lang w:val="en-US"/>
              </w:rPr>
            </w:pPr>
            <w:r w:rsidRPr="00144E5A">
              <w:rPr>
                <w:rFonts w:cs="Arial"/>
                <w:sz w:val="18"/>
                <w:lang w:val="en-US"/>
              </w:rPr>
              <w:t>Duration of disturbances</w:t>
            </w:r>
          </w:p>
        </w:tc>
        <w:tc>
          <w:tcPr>
            <w:tcW w:w="1701" w:type="dxa"/>
            <w:shd w:val="clear" w:color="auto" w:fill="FFFFFF"/>
          </w:tcPr>
          <w:p w14:paraId="55A326ED" w14:textId="77777777" w:rsidR="00DD1212" w:rsidRPr="00144E5A" w:rsidRDefault="00DD1212" w:rsidP="00A543D3">
            <w:pPr>
              <w:spacing w:line="240" w:lineRule="auto"/>
              <w:rPr>
                <w:rFonts w:cs="Arial"/>
                <w:sz w:val="18"/>
                <w:lang w:val="en-US"/>
              </w:rPr>
            </w:pPr>
            <w:r w:rsidRPr="00144E5A">
              <w:rPr>
                <w:rFonts w:cs="Arial"/>
                <w:sz w:val="18"/>
                <w:lang w:val="en-US"/>
              </w:rPr>
              <w:t>While moving networks</w:t>
            </w:r>
          </w:p>
        </w:tc>
        <w:tc>
          <w:tcPr>
            <w:tcW w:w="2023" w:type="dxa"/>
            <w:shd w:val="clear" w:color="auto" w:fill="FFFFFF"/>
          </w:tcPr>
          <w:p w14:paraId="6F192C02" w14:textId="77777777" w:rsidR="00DD1212" w:rsidRPr="00144E5A" w:rsidRDefault="00DD1212" w:rsidP="00A543D3">
            <w:pPr>
              <w:spacing w:line="240" w:lineRule="auto"/>
              <w:rPr>
                <w:rFonts w:cs="Arial"/>
                <w:sz w:val="18"/>
                <w:lang w:val="en-US"/>
              </w:rPr>
            </w:pPr>
            <w:r w:rsidRPr="00144E5A">
              <w:rPr>
                <w:rFonts w:cs="Arial"/>
                <w:sz w:val="18"/>
                <w:lang w:val="en-US"/>
              </w:rPr>
              <w:t>Concessionaires of the various networks</w:t>
            </w:r>
          </w:p>
        </w:tc>
        <w:tc>
          <w:tcPr>
            <w:tcW w:w="1421" w:type="dxa"/>
            <w:shd w:val="clear" w:color="auto" w:fill="FFFFFF"/>
          </w:tcPr>
          <w:p w14:paraId="33BA47BB"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0C5EA648"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tc>
        <w:tc>
          <w:tcPr>
            <w:tcW w:w="1801" w:type="dxa"/>
            <w:shd w:val="clear" w:color="auto" w:fill="FFFFFF"/>
          </w:tcPr>
          <w:p w14:paraId="261DC75D" w14:textId="77777777" w:rsidR="00DD1212" w:rsidRPr="00144E5A" w:rsidRDefault="00DD1212" w:rsidP="00A543D3">
            <w:pPr>
              <w:spacing w:line="240" w:lineRule="auto"/>
              <w:rPr>
                <w:rFonts w:cs="Arial"/>
                <w:sz w:val="18"/>
                <w:lang w:val="en-US"/>
              </w:rPr>
            </w:pPr>
            <w:r w:rsidRPr="00144E5A">
              <w:rPr>
                <w:rFonts w:cs="Arial"/>
                <w:sz w:val="18"/>
                <w:lang w:val="en-US"/>
              </w:rPr>
              <w:t>To be included in the conditions of contract, the environmental and social clauses</w:t>
            </w:r>
          </w:p>
        </w:tc>
      </w:tr>
      <w:tr w:rsidR="00DD1212" w:rsidRPr="005F786E" w14:paraId="507ACCAE" w14:textId="77777777" w:rsidTr="000A3F7C">
        <w:tc>
          <w:tcPr>
            <w:tcW w:w="4106" w:type="dxa"/>
            <w:shd w:val="clear" w:color="auto" w:fill="FFFFFF"/>
          </w:tcPr>
          <w:p w14:paraId="4CC0754D" w14:textId="77777777" w:rsidR="00DD1212" w:rsidRPr="00144E5A" w:rsidRDefault="00DD1212" w:rsidP="00A543D3">
            <w:pPr>
              <w:spacing w:line="240" w:lineRule="auto"/>
              <w:rPr>
                <w:rFonts w:cs="Arial"/>
                <w:sz w:val="18"/>
                <w:lang w:val="en-US"/>
              </w:rPr>
            </w:pPr>
            <w:r w:rsidRPr="00144E5A">
              <w:rPr>
                <w:rFonts w:cs="Arial"/>
                <w:sz w:val="18"/>
                <w:lang w:val="en-US"/>
              </w:rPr>
              <w:t>2.5.N.1.2. Implicate the concessionaires from the start of the project to facilitate the relocation of networks</w:t>
            </w:r>
          </w:p>
        </w:tc>
        <w:tc>
          <w:tcPr>
            <w:tcW w:w="1985" w:type="dxa"/>
            <w:shd w:val="clear" w:color="auto" w:fill="FFFFFF"/>
          </w:tcPr>
          <w:p w14:paraId="0E60EA36" w14:textId="77777777" w:rsidR="00DD1212" w:rsidRPr="00144E5A" w:rsidRDefault="00DD1212" w:rsidP="00A543D3">
            <w:pPr>
              <w:spacing w:line="240" w:lineRule="auto"/>
              <w:rPr>
                <w:rFonts w:cs="Arial"/>
                <w:sz w:val="18"/>
                <w:lang w:val="en-US"/>
              </w:rPr>
            </w:pPr>
            <w:r w:rsidRPr="00144E5A">
              <w:rPr>
                <w:rFonts w:cs="Arial"/>
                <w:sz w:val="18"/>
                <w:lang w:val="en-US"/>
              </w:rPr>
              <w:t xml:space="preserve">Service provision contracts with the concessionaires </w:t>
            </w:r>
          </w:p>
        </w:tc>
        <w:tc>
          <w:tcPr>
            <w:tcW w:w="2693" w:type="dxa"/>
            <w:shd w:val="clear" w:color="auto" w:fill="FFFFFF"/>
          </w:tcPr>
          <w:p w14:paraId="3705C7EC" w14:textId="77777777" w:rsidR="00DD1212" w:rsidRPr="00144E5A" w:rsidRDefault="00DD1212" w:rsidP="00A543D3">
            <w:pPr>
              <w:spacing w:line="240" w:lineRule="auto"/>
              <w:rPr>
                <w:rFonts w:cs="Arial"/>
                <w:sz w:val="18"/>
                <w:lang w:val="en-US"/>
              </w:rPr>
            </w:pPr>
            <w:r w:rsidRPr="00144E5A">
              <w:rPr>
                <w:rFonts w:cs="Arial"/>
                <w:sz w:val="18"/>
                <w:lang w:val="en-US"/>
              </w:rPr>
              <w:t>Level of disturbance of   subscribers</w:t>
            </w:r>
          </w:p>
        </w:tc>
        <w:tc>
          <w:tcPr>
            <w:tcW w:w="1701" w:type="dxa"/>
            <w:shd w:val="clear" w:color="auto" w:fill="FFFFFF"/>
          </w:tcPr>
          <w:p w14:paraId="73D38C50" w14:textId="77777777" w:rsidR="00DD1212" w:rsidRPr="00144E5A" w:rsidRDefault="00DD1212" w:rsidP="00A543D3">
            <w:pPr>
              <w:spacing w:line="240" w:lineRule="auto"/>
              <w:rPr>
                <w:rFonts w:cs="Arial"/>
                <w:sz w:val="18"/>
                <w:lang w:val="en-US"/>
              </w:rPr>
            </w:pPr>
            <w:r w:rsidRPr="00144E5A">
              <w:rPr>
                <w:rFonts w:cs="Arial"/>
                <w:sz w:val="18"/>
                <w:lang w:val="en-US"/>
              </w:rPr>
              <w:t>before the relocation of the networks</w:t>
            </w:r>
          </w:p>
        </w:tc>
        <w:tc>
          <w:tcPr>
            <w:tcW w:w="2023" w:type="dxa"/>
            <w:shd w:val="clear" w:color="auto" w:fill="FFFFFF"/>
          </w:tcPr>
          <w:p w14:paraId="15BAC244" w14:textId="77777777" w:rsidR="00DD1212" w:rsidRPr="00144E5A" w:rsidRDefault="00DD1212" w:rsidP="00A543D3">
            <w:pPr>
              <w:spacing w:line="240" w:lineRule="auto"/>
              <w:rPr>
                <w:rFonts w:cs="Arial"/>
                <w:sz w:val="18"/>
                <w:lang w:val="en-US"/>
              </w:rPr>
            </w:pPr>
            <w:r w:rsidRPr="00144E5A">
              <w:rPr>
                <w:rFonts w:cs="Arial"/>
                <w:sz w:val="18"/>
                <w:lang w:val="en-US"/>
              </w:rPr>
              <w:t>concessionaires of the different networks</w:t>
            </w:r>
          </w:p>
          <w:p w14:paraId="38BB5F14" w14:textId="77777777" w:rsidR="00DD1212" w:rsidRPr="00144E5A" w:rsidRDefault="00DD1212" w:rsidP="00A543D3">
            <w:pPr>
              <w:spacing w:line="240" w:lineRule="auto"/>
              <w:rPr>
                <w:rFonts w:cs="Arial"/>
                <w:sz w:val="18"/>
                <w:lang w:val="en-US"/>
              </w:rPr>
            </w:pPr>
            <w:r w:rsidRPr="00144E5A">
              <w:rPr>
                <w:rFonts w:cs="Arial"/>
                <w:sz w:val="18"/>
                <w:lang w:val="en-US"/>
              </w:rPr>
              <w:t>PO</w:t>
            </w:r>
          </w:p>
        </w:tc>
        <w:tc>
          <w:tcPr>
            <w:tcW w:w="1421" w:type="dxa"/>
            <w:shd w:val="clear" w:color="auto" w:fill="FFFFFF"/>
          </w:tcPr>
          <w:p w14:paraId="073B5AD6"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0B186BAF"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tc>
        <w:tc>
          <w:tcPr>
            <w:tcW w:w="1801" w:type="dxa"/>
            <w:shd w:val="clear" w:color="auto" w:fill="FFFFFF"/>
          </w:tcPr>
          <w:p w14:paraId="42E7C4EF" w14:textId="77777777" w:rsidR="00DD1212" w:rsidRPr="00144E5A" w:rsidRDefault="00DD1212" w:rsidP="00A543D3">
            <w:pPr>
              <w:spacing w:line="240" w:lineRule="auto"/>
              <w:rPr>
                <w:rFonts w:cs="Arial"/>
                <w:sz w:val="18"/>
                <w:lang w:val="en-US"/>
              </w:rPr>
            </w:pPr>
            <w:r w:rsidRPr="00144E5A">
              <w:rPr>
                <w:rFonts w:cs="Arial"/>
                <w:sz w:val="18"/>
                <w:lang w:val="en-US"/>
              </w:rPr>
              <w:t xml:space="preserve">To be included into the conditions of contract </w:t>
            </w:r>
          </w:p>
        </w:tc>
      </w:tr>
      <w:tr w:rsidR="00DD1212" w:rsidRPr="005F786E" w14:paraId="317F0DF5" w14:textId="77777777" w:rsidTr="000A3F7C">
        <w:tc>
          <w:tcPr>
            <w:tcW w:w="4106" w:type="dxa"/>
            <w:shd w:val="clear" w:color="auto" w:fill="FFFFFF"/>
          </w:tcPr>
          <w:p w14:paraId="120B1079" w14:textId="77777777" w:rsidR="00DD1212" w:rsidRPr="00144E5A" w:rsidRDefault="00DD1212" w:rsidP="00A543D3">
            <w:pPr>
              <w:spacing w:line="240" w:lineRule="auto"/>
              <w:rPr>
                <w:rFonts w:cs="Arial"/>
                <w:sz w:val="18"/>
                <w:lang w:val="en-US"/>
              </w:rPr>
            </w:pPr>
            <w:r w:rsidRPr="00144E5A">
              <w:rPr>
                <w:rFonts w:cs="Arial"/>
                <w:sz w:val="18"/>
                <w:lang w:val="en-US"/>
              </w:rPr>
              <w:t xml:space="preserve">2.6.P.1.1. Maintain the diversions </w:t>
            </w:r>
          </w:p>
        </w:tc>
        <w:tc>
          <w:tcPr>
            <w:tcW w:w="1985" w:type="dxa"/>
            <w:shd w:val="clear" w:color="auto" w:fill="FFFFFF"/>
          </w:tcPr>
          <w:p w14:paraId="4D839C97" w14:textId="77777777" w:rsidR="00DD1212" w:rsidRPr="00144E5A" w:rsidRDefault="00DD1212" w:rsidP="00A543D3">
            <w:pPr>
              <w:spacing w:line="240" w:lineRule="auto"/>
              <w:rPr>
                <w:rFonts w:cs="Arial"/>
                <w:sz w:val="18"/>
                <w:lang w:val="en-US"/>
              </w:rPr>
            </w:pPr>
            <w:r w:rsidRPr="00144E5A">
              <w:rPr>
                <w:rFonts w:cs="Arial"/>
                <w:sz w:val="18"/>
                <w:lang w:val="en-US"/>
              </w:rPr>
              <w:t xml:space="preserve">Frequency of watering the diversions </w:t>
            </w:r>
          </w:p>
          <w:p w14:paraId="4D1B3442" w14:textId="77777777" w:rsidR="00DD1212" w:rsidRPr="00144E5A" w:rsidRDefault="00DD1212" w:rsidP="00A543D3">
            <w:pPr>
              <w:spacing w:line="240" w:lineRule="auto"/>
              <w:rPr>
                <w:rFonts w:cs="Arial"/>
                <w:sz w:val="18"/>
                <w:lang w:val="en-US"/>
              </w:rPr>
            </w:pPr>
            <w:r w:rsidRPr="00144E5A">
              <w:rPr>
                <w:rFonts w:cs="Arial"/>
                <w:sz w:val="18"/>
                <w:lang w:val="en-US"/>
              </w:rPr>
              <w:t>State of the diversions  routes</w:t>
            </w:r>
          </w:p>
        </w:tc>
        <w:tc>
          <w:tcPr>
            <w:tcW w:w="2693" w:type="dxa"/>
            <w:shd w:val="clear" w:color="auto" w:fill="FFFFFF"/>
          </w:tcPr>
          <w:p w14:paraId="27B094EE" w14:textId="77777777" w:rsidR="00DD1212" w:rsidRPr="00144E5A" w:rsidRDefault="00DD1212" w:rsidP="00A543D3">
            <w:pPr>
              <w:spacing w:line="240" w:lineRule="auto"/>
              <w:rPr>
                <w:rFonts w:cs="Arial"/>
                <w:sz w:val="18"/>
                <w:lang w:val="en-US"/>
              </w:rPr>
            </w:pPr>
            <w:r w:rsidRPr="00144E5A">
              <w:rPr>
                <w:rFonts w:cs="Arial"/>
                <w:sz w:val="18"/>
                <w:lang w:val="en-US"/>
              </w:rPr>
              <w:t>Number of complaints from residents and users of diversions</w:t>
            </w:r>
          </w:p>
          <w:p w14:paraId="3C4E36D8" w14:textId="77777777" w:rsidR="00DD1212" w:rsidRPr="00144E5A" w:rsidRDefault="00DD1212" w:rsidP="00A543D3">
            <w:pPr>
              <w:spacing w:line="240" w:lineRule="auto"/>
              <w:rPr>
                <w:rFonts w:cs="Arial"/>
                <w:sz w:val="18"/>
                <w:lang w:val="en-US"/>
              </w:rPr>
            </w:pPr>
            <w:r w:rsidRPr="00144E5A">
              <w:rPr>
                <w:rFonts w:cs="Arial"/>
                <w:sz w:val="18"/>
                <w:lang w:val="en-US"/>
              </w:rPr>
              <w:t xml:space="preserve">Frequency / frequency of maintenance </w:t>
            </w:r>
          </w:p>
        </w:tc>
        <w:tc>
          <w:tcPr>
            <w:tcW w:w="1701" w:type="dxa"/>
            <w:shd w:val="clear" w:color="auto" w:fill="FFFFFF"/>
          </w:tcPr>
          <w:p w14:paraId="1F9AC1C8" w14:textId="77777777" w:rsidR="00DD1212" w:rsidRPr="00144E5A" w:rsidRDefault="00DD1212" w:rsidP="00A543D3">
            <w:pPr>
              <w:spacing w:line="240" w:lineRule="auto"/>
              <w:rPr>
                <w:rFonts w:cs="Arial"/>
                <w:sz w:val="18"/>
                <w:lang w:val="en-US"/>
              </w:rPr>
            </w:pPr>
            <w:r w:rsidRPr="00144E5A">
              <w:rPr>
                <w:rFonts w:cs="Arial"/>
                <w:sz w:val="18"/>
                <w:lang w:val="en-US"/>
              </w:rPr>
              <w:t xml:space="preserve">During the whole period  the diversion </w:t>
            </w:r>
          </w:p>
        </w:tc>
        <w:tc>
          <w:tcPr>
            <w:tcW w:w="2023" w:type="dxa"/>
            <w:shd w:val="clear" w:color="auto" w:fill="FFFFFF"/>
          </w:tcPr>
          <w:p w14:paraId="0F08C9CF"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5F32CDDC" w14:textId="77777777" w:rsidR="00DD1212" w:rsidRPr="00144E5A" w:rsidRDefault="00DD1212" w:rsidP="00A543D3">
            <w:pPr>
              <w:spacing w:line="240" w:lineRule="auto"/>
              <w:rPr>
                <w:rFonts w:cs="Arial"/>
                <w:sz w:val="18"/>
                <w:lang w:val="en-US"/>
              </w:rPr>
            </w:pPr>
            <w:r w:rsidRPr="00144E5A">
              <w:rPr>
                <w:rFonts w:cs="Arial"/>
                <w:sz w:val="18"/>
                <w:lang w:val="en-US"/>
              </w:rPr>
              <w:t>Company in charge of the works</w:t>
            </w:r>
          </w:p>
        </w:tc>
        <w:tc>
          <w:tcPr>
            <w:tcW w:w="1421" w:type="dxa"/>
            <w:shd w:val="clear" w:color="auto" w:fill="FFFFFF"/>
          </w:tcPr>
          <w:p w14:paraId="3B104B96"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7B308B16"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p w14:paraId="1054C3C8" w14:textId="77777777" w:rsidR="00DD1212" w:rsidRPr="00144E5A" w:rsidRDefault="00DD1212" w:rsidP="00A543D3">
            <w:pPr>
              <w:spacing w:line="240" w:lineRule="auto"/>
              <w:rPr>
                <w:rFonts w:cs="Arial"/>
                <w:sz w:val="18"/>
                <w:lang w:val="en-US"/>
              </w:rPr>
            </w:pPr>
          </w:p>
        </w:tc>
        <w:tc>
          <w:tcPr>
            <w:tcW w:w="1801" w:type="dxa"/>
            <w:shd w:val="clear" w:color="auto" w:fill="FFFFFF"/>
          </w:tcPr>
          <w:p w14:paraId="1EE77BA4" w14:textId="77777777" w:rsidR="00DD1212" w:rsidRPr="00144E5A" w:rsidRDefault="00DD1212" w:rsidP="00A543D3">
            <w:pPr>
              <w:spacing w:line="240" w:lineRule="auto"/>
              <w:rPr>
                <w:rFonts w:cs="Arial"/>
                <w:sz w:val="18"/>
                <w:lang w:val="en-US"/>
              </w:rPr>
            </w:pPr>
            <w:r w:rsidRPr="00144E5A">
              <w:rPr>
                <w:rFonts w:cs="Arial"/>
                <w:sz w:val="18"/>
                <w:lang w:val="en-US"/>
              </w:rPr>
              <w:t>To be included into the conditions of contract and the PGES-construction work</w:t>
            </w:r>
          </w:p>
        </w:tc>
      </w:tr>
      <w:tr w:rsidR="00DD1212" w:rsidRPr="005F786E" w14:paraId="2A7E911C" w14:textId="77777777" w:rsidTr="000A3F7C">
        <w:trPr>
          <w:trHeight w:val="979"/>
        </w:trPr>
        <w:tc>
          <w:tcPr>
            <w:tcW w:w="4106" w:type="dxa"/>
            <w:shd w:val="clear" w:color="auto" w:fill="FFFFFF"/>
          </w:tcPr>
          <w:p w14:paraId="72473F80" w14:textId="77777777" w:rsidR="00DD1212" w:rsidRPr="00144E5A" w:rsidRDefault="00DD1212" w:rsidP="00A543D3">
            <w:pPr>
              <w:spacing w:line="240" w:lineRule="auto"/>
              <w:rPr>
                <w:rFonts w:cs="Arial"/>
                <w:sz w:val="18"/>
                <w:lang w:val="en-US"/>
              </w:rPr>
            </w:pPr>
            <w:r w:rsidRPr="00144E5A">
              <w:rPr>
                <w:rFonts w:cs="Arial"/>
                <w:sz w:val="18"/>
                <w:lang w:val="en-US"/>
              </w:rPr>
              <w:t>2.6. Plan for road signs to guide road users</w:t>
            </w:r>
          </w:p>
        </w:tc>
        <w:tc>
          <w:tcPr>
            <w:tcW w:w="1985" w:type="dxa"/>
            <w:shd w:val="clear" w:color="auto" w:fill="FFFFFF"/>
          </w:tcPr>
          <w:p w14:paraId="325C06FD" w14:textId="77777777" w:rsidR="00DD1212" w:rsidRPr="00144E5A" w:rsidRDefault="00DD1212" w:rsidP="00A543D3">
            <w:pPr>
              <w:spacing w:line="240" w:lineRule="auto"/>
              <w:rPr>
                <w:rFonts w:cs="Arial"/>
                <w:sz w:val="18"/>
                <w:lang w:val="en-US"/>
              </w:rPr>
            </w:pPr>
            <w:r w:rsidRPr="00144E5A">
              <w:rPr>
                <w:rFonts w:cs="Arial"/>
                <w:sz w:val="18"/>
                <w:lang w:val="en-US"/>
              </w:rPr>
              <w:t>Existence of directional signs</w:t>
            </w:r>
          </w:p>
        </w:tc>
        <w:tc>
          <w:tcPr>
            <w:tcW w:w="2693" w:type="dxa"/>
            <w:shd w:val="clear" w:color="auto" w:fill="FFFFFF"/>
          </w:tcPr>
          <w:p w14:paraId="0F84EA8F" w14:textId="77777777" w:rsidR="00DD1212" w:rsidRPr="00144E5A" w:rsidRDefault="00DD1212" w:rsidP="00A543D3">
            <w:pPr>
              <w:spacing w:line="240" w:lineRule="auto"/>
              <w:rPr>
                <w:rFonts w:cs="Arial"/>
                <w:sz w:val="18"/>
                <w:lang w:val="en-US"/>
              </w:rPr>
            </w:pPr>
            <w:r w:rsidRPr="00144E5A">
              <w:rPr>
                <w:rFonts w:cs="Arial"/>
                <w:sz w:val="18"/>
                <w:lang w:val="en-US"/>
              </w:rPr>
              <w:t>Number of accident cases noted Absence of complaints</w:t>
            </w:r>
          </w:p>
        </w:tc>
        <w:tc>
          <w:tcPr>
            <w:tcW w:w="1701" w:type="dxa"/>
            <w:shd w:val="clear" w:color="auto" w:fill="FFFFFF"/>
          </w:tcPr>
          <w:p w14:paraId="792730D5" w14:textId="77777777" w:rsidR="00DD1212" w:rsidRPr="00144E5A" w:rsidRDefault="00DD1212" w:rsidP="00A543D3">
            <w:pPr>
              <w:spacing w:line="240" w:lineRule="auto"/>
              <w:rPr>
                <w:rFonts w:cs="Arial"/>
                <w:sz w:val="18"/>
                <w:lang w:val="en-US"/>
              </w:rPr>
            </w:pPr>
            <w:r w:rsidRPr="00144E5A">
              <w:rPr>
                <w:rFonts w:cs="Arial"/>
                <w:sz w:val="18"/>
                <w:lang w:val="en-US"/>
              </w:rPr>
              <w:t>Before the start of the construction works</w:t>
            </w:r>
          </w:p>
        </w:tc>
        <w:tc>
          <w:tcPr>
            <w:tcW w:w="2023" w:type="dxa"/>
            <w:shd w:val="clear" w:color="auto" w:fill="FFFFFF"/>
          </w:tcPr>
          <w:p w14:paraId="6F89671E"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0545E0F7" w14:textId="77777777" w:rsidR="00DD1212" w:rsidRPr="00144E5A" w:rsidRDefault="00DD1212" w:rsidP="00A543D3">
            <w:pPr>
              <w:spacing w:line="240" w:lineRule="auto"/>
              <w:rPr>
                <w:rFonts w:cs="Arial"/>
                <w:sz w:val="18"/>
                <w:lang w:val="en-US"/>
              </w:rPr>
            </w:pPr>
            <w:r w:rsidRPr="00144E5A">
              <w:rPr>
                <w:rFonts w:cs="Arial"/>
                <w:sz w:val="18"/>
                <w:lang w:val="en-US"/>
              </w:rPr>
              <w:t>Company in charge of the works</w:t>
            </w:r>
          </w:p>
        </w:tc>
        <w:tc>
          <w:tcPr>
            <w:tcW w:w="1421" w:type="dxa"/>
            <w:shd w:val="clear" w:color="auto" w:fill="FFFFFF"/>
          </w:tcPr>
          <w:p w14:paraId="64D408F8"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3568F680"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tc>
        <w:tc>
          <w:tcPr>
            <w:tcW w:w="1801" w:type="dxa"/>
            <w:shd w:val="clear" w:color="auto" w:fill="FFFFFF"/>
          </w:tcPr>
          <w:p w14:paraId="16C54F44" w14:textId="77777777" w:rsidR="00DD1212" w:rsidRPr="00144E5A" w:rsidRDefault="00DD1212" w:rsidP="00A543D3">
            <w:pPr>
              <w:spacing w:line="240" w:lineRule="auto"/>
              <w:rPr>
                <w:rFonts w:cs="Arial"/>
                <w:sz w:val="18"/>
                <w:lang w:val="en-US"/>
              </w:rPr>
            </w:pPr>
            <w:r w:rsidRPr="00144E5A">
              <w:rPr>
                <w:rFonts w:cs="Arial"/>
                <w:sz w:val="18"/>
                <w:lang w:val="en-US"/>
              </w:rPr>
              <w:t>To be included into the conditions of contract and the PGES-construction work</w:t>
            </w:r>
          </w:p>
        </w:tc>
      </w:tr>
      <w:tr w:rsidR="00DD1212" w:rsidRPr="005F786E" w14:paraId="307FF3DC" w14:textId="77777777" w:rsidTr="000A3F7C">
        <w:tc>
          <w:tcPr>
            <w:tcW w:w="4106" w:type="dxa"/>
            <w:shd w:val="clear" w:color="auto" w:fill="FFFFFF"/>
          </w:tcPr>
          <w:p w14:paraId="5491BBDB" w14:textId="77777777" w:rsidR="00DD1212" w:rsidRPr="00144E5A" w:rsidRDefault="00DD1212" w:rsidP="00A543D3">
            <w:pPr>
              <w:spacing w:line="240" w:lineRule="auto"/>
              <w:rPr>
                <w:rFonts w:cs="Arial"/>
                <w:sz w:val="18"/>
                <w:lang w:val="en-US"/>
              </w:rPr>
            </w:pPr>
            <w:r w:rsidRPr="00144E5A">
              <w:rPr>
                <w:rFonts w:cs="Arial"/>
                <w:sz w:val="18"/>
                <w:lang w:val="en-US"/>
              </w:rPr>
              <w:t>2.7.</w:t>
            </w:r>
            <w:r w:rsidRPr="00144E5A">
              <w:rPr>
                <w:rFonts w:cs="Arial"/>
                <w:lang w:val="en-US"/>
              </w:rPr>
              <w:t xml:space="preserve"> </w:t>
            </w:r>
            <w:r w:rsidRPr="00144E5A">
              <w:rPr>
                <w:rFonts w:cs="Arial"/>
                <w:sz w:val="18"/>
                <w:lang w:val="en-US"/>
              </w:rPr>
              <w:t>Put a canvass sheet over trucks which transport  material from the collection site to the construction site</w:t>
            </w:r>
          </w:p>
        </w:tc>
        <w:tc>
          <w:tcPr>
            <w:tcW w:w="1985" w:type="dxa"/>
            <w:shd w:val="clear" w:color="auto" w:fill="FFFFFF"/>
          </w:tcPr>
          <w:p w14:paraId="75E0B4D8" w14:textId="77777777" w:rsidR="00DD1212" w:rsidRPr="00144E5A" w:rsidRDefault="00DD1212" w:rsidP="00A543D3">
            <w:pPr>
              <w:spacing w:line="240" w:lineRule="auto"/>
              <w:rPr>
                <w:rFonts w:cs="Arial"/>
                <w:sz w:val="18"/>
                <w:lang w:val="en-US"/>
              </w:rPr>
            </w:pPr>
            <w:r w:rsidRPr="00144E5A">
              <w:rPr>
                <w:rFonts w:cs="Arial"/>
                <w:sz w:val="18"/>
                <w:lang w:val="en-US"/>
              </w:rPr>
              <w:t>Trucks transporting materials are covered</w:t>
            </w:r>
          </w:p>
          <w:p w14:paraId="4886BF13" w14:textId="77777777" w:rsidR="00DD1212" w:rsidRPr="00144E5A" w:rsidRDefault="00DD1212" w:rsidP="00A543D3">
            <w:pPr>
              <w:spacing w:line="240" w:lineRule="auto"/>
              <w:rPr>
                <w:rFonts w:cs="Arial"/>
                <w:sz w:val="18"/>
                <w:lang w:val="en-US"/>
              </w:rPr>
            </w:pPr>
            <w:r w:rsidRPr="00144E5A">
              <w:rPr>
                <w:rFonts w:cs="Arial"/>
                <w:sz w:val="18"/>
                <w:lang w:val="en-US"/>
              </w:rPr>
              <w:t>Absence of material spills on the transport route</w:t>
            </w:r>
          </w:p>
          <w:p w14:paraId="745D1870" w14:textId="77777777" w:rsidR="00DD1212" w:rsidRPr="00144E5A" w:rsidRDefault="00DD1212" w:rsidP="00A543D3">
            <w:pPr>
              <w:spacing w:line="240" w:lineRule="auto"/>
              <w:rPr>
                <w:rFonts w:cs="Arial"/>
                <w:sz w:val="18"/>
                <w:lang w:val="en-US"/>
              </w:rPr>
            </w:pPr>
            <w:r w:rsidRPr="00144E5A">
              <w:rPr>
                <w:rFonts w:cs="Arial"/>
                <w:sz w:val="18"/>
                <w:lang w:val="en-US"/>
              </w:rPr>
              <w:t>Compliance with traffic and loading standards.</w:t>
            </w:r>
          </w:p>
        </w:tc>
        <w:tc>
          <w:tcPr>
            <w:tcW w:w="2693" w:type="dxa"/>
            <w:shd w:val="clear" w:color="auto" w:fill="FFFFFF"/>
          </w:tcPr>
          <w:p w14:paraId="327F670A" w14:textId="77777777" w:rsidR="00DD1212" w:rsidRPr="00144E5A" w:rsidRDefault="00DD1212" w:rsidP="00A543D3">
            <w:pPr>
              <w:spacing w:line="240" w:lineRule="auto"/>
              <w:rPr>
                <w:rFonts w:cs="Arial"/>
                <w:sz w:val="18"/>
                <w:lang w:val="en-US"/>
              </w:rPr>
            </w:pPr>
            <w:r w:rsidRPr="00144E5A">
              <w:rPr>
                <w:rFonts w:cs="Arial"/>
                <w:sz w:val="18"/>
                <w:lang w:val="en-US"/>
              </w:rPr>
              <w:t>Number of covered trucks</w:t>
            </w:r>
          </w:p>
          <w:p w14:paraId="5CA0C91E" w14:textId="77777777" w:rsidR="00DD1212" w:rsidRPr="00144E5A" w:rsidRDefault="00DD1212" w:rsidP="00A543D3">
            <w:pPr>
              <w:spacing w:line="240" w:lineRule="auto"/>
              <w:rPr>
                <w:rFonts w:cs="Arial"/>
                <w:sz w:val="18"/>
                <w:lang w:val="en-US"/>
              </w:rPr>
            </w:pPr>
            <w:r w:rsidRPr="00144E5A">
              <w:rPr>
                <w:rFonts w:cs="Arial"/>
                <w:sz w:val="18"/>
                <w:lang w:val="en-US"/>
              </w:rPr>
              <w:t>Number of complaints from road users</w:t>
            </w:r>
          </w:p>
        </w:tc>
        <w:tc>
          <w:tcPr>
            <w:tcW w:w="1701" w:type="dxa"/>
            <w:shd w:val="clear" w:color="auto" w:fill="FFFFFF"/>
          </w:tcPr>
          <w:p w14:paraId="1F505F9D" w14:textId="77777777" w:rsidR="00DD1212" w:rsidRPr="00144E5A" w:rsidRDefault="00DD1212" w:rsidP="00A543D3">
            <w:pPr>
              <w:spacing w:line="240" w:lineRule="auto"/>
              <w:rPr>
                <w:rFonts w:cs="Arial"/>
                <w:sz w:val="18"/>
                <w:lang w:val="en-US"/>
              </w:rPr>
            </w:pPr>
            <w:r w:rsidRPr="00144E5A">
              <w:rPr>
                <w:rFonts w:cs="Arial"/>
                <w:sz w:val="18"/>
                <w:lang w:val="en-US"/>
              </w:rPr>
              <w:t>Throughout the duration of the transportation of materials</w:t>
            </w:r>
          </w:p>
        </w:tc>
        <w:tc>
          <w:tcPr>
            <w:tcW w:w="2023" w:type="dxa"/>
            <w:shd w:val="clear" w:color="auto" w:fill="FFFFFF"/>
          </w:tcPr>
          <w:p w14:paraId="6970CA19"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27060689" w14:textId="77777777" w:rsidR="00DD1212" w:rsidRPr="00144E5A" w:rsidRDefault="00DD1212" w:rsidP="00A543D3">
            <w:pPr>
              <w:spacing w:line="240" w:lineRule="auto"/>
              <w:rPr>
                <w:rFonts w:cs="Arial"/>
                <w:sz w:val="18"/>
                <w:lang w:val="en-US"/>
              </w:rPr>
            </w:pPr>
            <w:r w:rsidRPr="00144E5A">
              <w:rPr>
                <w:rFonts w:cs="Arial"/>
                <w:sz w:val="18"/>
                <w:lang w:val="en-US"/>
              </w:rPr>
              <w:t xml:space="preserve">Company in charge of the works </w:t>
            </w:r>
          </w:p>
        </w:tc>
        <w:tc>
          <w:tcPr>
            <w:tcW w:w="1421" w:type="dxa"/>
            <w:shd w:val="clear" w:color="auto" w:fill="FFFFFF"/>
          </w:tcPr>
          <w:p w14:paraId="2D358D5D"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7A7CE938"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p w14:paraId="250C11A4" w14:textId="77777777" w:rsidR="00DD1212" w:rsidRPr="00144E5A" w:rsidRDefault="00DD1212" w:rsidP="00A543D3">
            <w:pPr>
              <w:spacing w:line="240" w:lineRule="auto"/>
              <w:rPr>
                <w:rFonts w:cs="Arial"/>
                <w:sz w:val="18"/>
                <w:lang w:val="en-US"/>
              </w:rPr>
            </w:pPr>
          </w:p>
        </w:tc>
        <w:tc>
          <w:tcPr>
            <w:tcW w:w="1801" w:type="dxa"/>
            <w:shd w:val="clear" w:color="auto" w:fill="FFFFFF"/>
          </w:tcPr>
          <w:p w14:paraId="5B0D83A3" w14:textId="77777777" w:rsidR="00DD1212" w:rsidRPr="00144E5A" w:rsidRDefault="00DD1212" w:rsidP="00A543D3">
            <w:pPr>
              <w:spacing w:line="240" w:lineRule="auto"/>
              <w:rPr>
                <w:rFonts w:cs="Arial"/>
                <w:sz w:val="18"/>
                <w:lang w:val="en-US"/>
              </w:rPr>
            </w:pPr>
            <w:r w:rsidRPr="00144E5A">
              <w:rPr>
                <w:rFonts w:cs="Arial"/>
                <w:sz w:val="18"/>
                <w:lang w:val="en-US"/>
              </w:rPr>
              <w:t>To be included into environmental and social clauses and PGES-construction works</w:t>
            </w:r>
          </w:p>
        </w:tc>
      </w:tr>
      <w:tr w:rsidR="00DD1212" w:rsidRPr="005F786E" w14:paraId="0B2844B4" w14:textId="77777777" w:rsidTr="000A3F7C">
        <w:trPr>
          <w:trHeight w:val="1099"/>
        </w:trPr>
        <w:tc>
          <w:tcPr>
            <w:tcW w:w="4106" w:type="dxa"/>
            <w:shd w:val="clear" w:color="auto" w:fill="FFFFFF"/>
          </w:tcPr>
          <w:p w14:paraId="37BB0B20" w14:textId="77777777" w:rsidR="00DD1212" w:rsidRPr="00144E5A" w:rsidRDefault="00DD1212" w:rsidP="00A543D3">
            <w:pPr>
              <w:spacing w:line="240" w:lineRule="auto"/>
              <w:rPr>
                <w:rFonts w:cs="Arial"/>
                <w:sz w:val="18"/>
                <w:lang w:val="en-US"/>
              </w:rPr>
            </w:pPr>
            <w:r w:rsidRPr="00144E5A">
              <w:rPr>
                <w:rFonts w:cs="Arial"/>
                <w:sz w:val="18"/>
                <w:lang w:val="en-US"/>
              </w:rPr>
              <w:t xml:space="preserve">2.7.N.3.1. Set up public parking for a safe parking of   the resident’s vehicles </w:t>
            </w:r>
          </w:p>
        </w:tc>
        <w:tc>
          <w:tcPr>
            <w:tcW w:w="1985" w:type="dxa"/>
            <w:shd w:val="clear" w:color="auto" w:fill="FFFFFF"/>
          </w:tcPr>
          <w:p w14:paraId="1DA69A0D" w14:textId="77777777" w:rsidR="00DD1212" w:rsidRPr="00144E5A" w:rsidRDefault="00DD1212" w:rsidP="00A543D3">
            <w:pPr>
              <w:spacing w:line="240" w:lineRule="auto"/>
              <w:rPr>
                <w:rFonts w:cs="Arial"/>
                <w:sz w:val="18"/>
                <w:lang w:val="en-US"/>
              </w:rPr>
            </w:pPr>
            <w:r w:rsidRPr="00144E5A">
              <w:rPr>
                <w:rFonts w:cs="Arial"/>
                <w:sz w:val="18"/>
                <w:lang w:val="en-US"/>
              </w:rPr>
              <w:t>Existence of a parking</w:t>
            </w:r>
          </w:p>
        </w:tc>
        <w:tc>
          <w:tcPr>
            <w:tcW w:w="2693" w:type="dxa"/>
            <w:shd w:val="clear" w:color="auto" w:fill="FFFFFF"/>
          </w:tcPr>
          <w:p w14:paraId="1B70ACE2" w14:textId="77777777" w:rsidR="00DD1212" w:rsidRPr="00144E5A" w:rsidRDefault="00DD1212" w:rsidP="00A543D3">
            <w:pPr>
              <w:spacing w:line="240" w:lineRule="auto"/>
              <w:rPr>
                <w:rFonts w:cs="Arial"/>
                <w:sz w:val="18"/>
                <w:lang w:val="en-US"/>
              </w:rPr>
            </w:pPr>
            <w:r w:rsidRPr="00144E5A">
              <w:rPr>
                <w:rFonts w:cs="Arial"/>
                <w:sz w:val="18"/>
                <w:lang w:val="en-US"/>
              </w:rPr>
              <w:t>Number of theft</w:t>
            </w:r>
          </w:p>
          <w:p w14:paraId="4CA50A81" w14:textId="77777777" w:rsidR="00DD1212" w:rsidRPr="00144E5A" w:rsidRDefault="00DD1212" w:rsidP="00A543D3">
            <w:pPr>
              <w:spacing w:line="240" w:lineRule="auto"/>
              <w:rPr>
                <w:rFonts w:cs="Arial"/>
                <w:sz w:val="18"/>
                <w:lang w:val="en-US"/>
              </w:rPr>
            </w:pPr>
            <w:r w:rsidRPr="00144E5A">
              <w:rPr>
                <w:rFonts w:cs="Arial"/>
                <w:sz w:val="18"/>
                <w:lang w:val="en-US"/>
              </w:rPr>
              <w:t>Number of complaints noted</w:t>
            </w:r>
          </w:p>
        </w:tc>
        <w:tc>
          <w:tcPr>
            <w:tcW w:w="1701" w:type="dxa"/>
            <w:shd w:val="clear" w:color="auto" w:fill="FFFFFF"/>
          </w:tcPr>
          <w:p w14:paraId="7290DDBD" w14:textId="77777777" w:rsidR="00DD1212" w:rsidRPr="00144E5A" w:rsidRDefault="00DD1212" w:rsidP="00A543D3">
            <w:pPr>
              <w:spacing w:line="240" w:lineRule="auto"/>
              <w:rPr>
                <w:rFonts w:cs="Arial"/>
                <w:sz w:val="18"/>
                <w:lang w:val="en-US"/>
              </w:rPr>
            </w:pPr>
            <w:r w:rsidRPr="00144E5A">
              <w:rPr>
                <w:rFonts w:cs="Arial"/>
                <w:sz w:val="18"/>
                <w:lang w:val="en-US"/>
              </w:rPr>
              <w:t>Throughout the duration of the works</w:t>
            </w:r>
          </w:p>
        </w:tc>
        <w:tc>
          <w:tcPr>
            <w:tcW w:w="2023" w:type="dxa"/>
            <w:shd w:val="clear" w:color="auto" w:fill="FFFFFF"/>
          </w:tcPr>
          <w:p w14:paraId="3A97848F"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61C5472D" w14:textId="77777777" w:rsidR="00DD1212" w:rsidRPr="00144E5A" w:rsidRDefault="00DD1212" w:rsidP="00A543D3">
            <w:pPr>
              <w:spacing w:line="240" w:lineRule="auto"/>
              <w:rPr>
                <w:rFonts w:cs="Arial"/>
                <w:sz w:val="18"/>
                <w:lang w:val="en-US"/>
              </w:rPr>
            </w:pPr>
            <w:r w:rsidRPr="00144E5A">
              <w:rPr>
                <w:rFonts w:cs="Arial"/>
                <w:sz w:val="18"/>
                <w:lang w:val="en-US"/>
              </w:rPr>
              <w:t>Company in charge of the works</w:t>
            </w:r>
          </w:p>
        </w:tc>
        <w:tc>
          <w:tcPr>
            <w:tcW w:w="1421" w:type="dxa"/>
            <w:shd w:val="clear" w:color="auto" w:fill="FFFFFF"/>
          </w:tcPr>
          <w:p w14:paraId="68487265"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3E597FDB"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tc>
        <w:tc>
          <w:tcPr>
            <w:tcW w:w="1801" w:type="dxa"/>
            <w:shd w:val="clear" w:color="auto" w:fill="FFFFFF"/>
          </w:tcPr>
          <w:p w14:paraId="0A8AD55F" w14:textId="77777777" w:rsidR="00DD1212" w:rsidRPr="00144E5A" w:rsidRDefault="00DD1212" w:rsidP="00A543D3">
            <w:pPr>
              <w:spacing w:line="240" w:lineRule="auto"/>
              <w:rPr>
                <w:rFonts w:cs="Arial"/>
                <w:sz w:val="18"/>
                <w:lang w:val="en-US"/>
              </w:rPr>
            </w:pPr>
            <w:r w:rsidRPr="00144E5A">
              <w:rPr>
                <w:rFonts w:cs="Arial"/>
                <w:sz w:val="18"/>
                <w:lang w:val="en-US"/>
              </w:rPr>
              <w:t>To be included into the costs of the works and PGES-construction works</w:t>
            </w:r>
          </w:p>
        </w:tc>
      </w:tr>
      <w:tr w:rsidR="00DD1212" w:rsidRPr="00144E5A" w14:paraId="1C89DC1F" w14:textId="77777777" w:rsidTr="000A3F7C">
        <w:tc>
          <w:tcPr>
            <w:tcW w:w="4106" w:type="dxa"/>
            <w:shd w:val="clear" w:color="auto" w:fill="FFFFFF"/>
          </w:tcPr>
          <w:p w14:paraId="22E060CB" w14:textId="77777777" w:rsidR="00DD1212" w:rsidRPr="00144E5A" w:rsidRDefault="00DD1212" w:rsidP="00A543D3">
            <w:pPr>
              <w:spacing w:line="240" w:lineRule="auto"/>
              <w:rPr>
                <w:rFonts w:cs="Arial"/>
                <w:sz w:val="18"/>
                <w:lang w:val="en-US"/>
              </w:rPr>
            </w:pPr>
            <w:r w:rsidRPr="00144E5A">
              <w:rPr>
                <w:rFonts w:cs="Arial"/>
                <w:sz w:val="18"/>
                <w:lang w:val="en-US"/>
              </w:rPr>
              <w:t>2.7.N.3.2. Secure the residents' vehicles parking</w:t>
            </w:r>
          </w:p>
        </w:tc>
        <w:tc>
          <w:tcPr>
            <w:tcW w:w="1985" w:type="dxa"/>
            <w:shd w:val="clear" w:color="auto" w:fill="FFFFFF"/>
          </w:tcPr>
          <w:p w14:paraId="14EE1674" w14:textId="77777777" w:rsidR="00DD1212" w:rsidRPr="00144E5A" w:rsidRDefault="00DD1212" w:rsidP="00A543D3">
            <w:pPr>
              <w:spacing w:line="240" w:lineRule="auto"/>
              <w:rPr>
                <w:rFonts w:cs="Arial"/>
                <w:sz w:val="18"/>
                <w:lang w:val="en-US"/>
              </w:rPr>
            </w:pPr>
            <w:r w:rsidRPr="00144E5A">
              <w:rPr>
                <w:rFonts w:cs="Arial"/>
                <w:sz w:val="18"/>
                <w:lang w:val="en-US"/>
              </w:rPr>
              <w:t>The resident’s vehicle parking  is secured</w:t>
            </w:r>
          </w:p>
        </w:tc>
        <w:tc>
          <w:tcPr>
            <w:tcW w:w="2693" w:type="dxa"/>
            <w:shd w:val="clear" w:color="auto" w:fill="FFFFFF"/>
          </w:tcPr>
          <w:p w14:paraId="0CE0174B" w14:textId="77777777" w:rsidR="00DD1212" w:rsidRPr="00144E5A" w:rsidRDefault="00DD1212" w:rsidP="00A543D3">
            <w:pPr>
              <w:spacing w:line="240" w:lineRule="auto"/>
              <w:rPr>
                <w:rFonts w:cs="Arial"/>
                <w:sz w:val="18"/>
                <w:lang w:val="en-US"/>
              </w:rPr>
            </w:pPr>
            <w:r w:rsidRPr="00144E5A">
              <w:rPr>
                <w:rFonts w:cs="Arial"/>
                <w:sz w:val="18"/>
                <w:lang w:val="en-US"/>
              </w:rPr>
              <w:t xml:space="preserve">Number of parking set up </w:t>
            </w:r>
          </w:p>
          <w:p w14:paraId="0BEA3FBD" w14:textId="77777777" w:rsidR="00DD1212" w:rsidRPr="00144E5A" w:rsidRDefault="00DD1212" w:rsidP="00A543D3">
            <w:pPr>
              <w:spacing w:line="240" w:lineRule="auto"/>
              <w:rPr>
                <w:rFonts w:cs="Arial"/>
                <w:sz w:val="18"/>
                <w:lang w:val="en-US"/>
              </w:rPr>
            </w:pPr>
            <w:r w:rsidRPr="00144E5A">
              <w:rPr>
                <w:rFonts w:cs="Arial"/>
                <w:sz w:val="18"/>
                <w:lang w:val="en-US"/>
              </w:rPr>
              <w:t>Number of theft cases</w:t>
            </w:r>
          </w:p>
          <w:p w14:paraId="349BDE92" w14:textId="77777777" w:rsidR="00DD1212" w:rsidRPr="00144E5A" w:rsidRDefault="00DD1212" w:rsidP="00A543D3">
            <w:pPr>
              <w:spacing w:line="240" w:lineRule="auto"/>
              <w:rPr>
                <w:rFonts w:cs="Arial"/>
                <w:sz w:val="18"/>
                <w:lang w:val="en-US"/>
              </w:rPr>
            </w:pPr>
            <w:r w:rsidRPr="00144E5A">
              <w:rPr>
                <w:rFonts w:cs="Arial"/>
                <w:sz w:val="18"/>
                <w:lang w:val="en-US"/>
              </w:rPr>
              <w:t>Number of complaints noted</w:t>
            </w:r>
          </w:p>
        </w:tc>
        <w:tc>
          <w:tcPr>
            <w:tcW w:w="1701" w:type="dxa"/>
            <w:shd w:val="clear" w:color="auto" w:fill="FFFFFF"/>
          </w:tcPr>
          <w:p w14:paraId="5AB6679F" w14:textId="77777777" w:rsidR="00DD1212" w:rsidRPr="00144E5A" w:rsidRDefault="00DD1212" w:rsidP="00A543D3">
            <w:pPr>
              <w:spacing w:line="240" w:lineRule="auto"/>
              <w:rPr>
                <w:rFonts w:cs="Arial"/>
                <w:sz w:val="18"/>
                <w:lang w:val="en-US"/>
              </w:rPr>
            </w:pPr>
            <w:r w:rsidRPr="00144E5A">
              <w:rPr>
                <w:rFonts w:cs="Arial"/>
                <w:sz w:val="18"/>
                <w:lang w:val="en-US"/>
              </w:rPr>
              <w:t>Throughout the duration of the works</w:t>
            </w:r>
          </w:p>
        </w:tc>
        <w:tc>
          <w:tcPr>
            <w:tcW w:w="2023" w:type="dxa"/>
            <w:shd w:val="clear" w:color="auto" w:fill="FFFFFF"/>
          </w:tcPr>
          <w:p w14:paraId="22B21DC6"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262CF4B2" w14:textId="77777777" w:rsidR="00DD1212" w:rsidRPr="00144E5A" w:rsidRDefault="00DD1212" w:rsidP="00A543D3">
            <w:pPr>
              <w:spacing w:line="240" w:lineRule="auto"/>
              <w:rPr>
                <w:rFonts w:cs="Arial"/>
                <w:sz w:val="18"/>
                <w:lang w:val="en-US"/>
              </w:rPr>
            </w:pPr>
            <w:r w:rsidRPr="00144E5A">
              <w:rPr>
                <w:rFonts w:cs="Arial"/>
                <w:sz w:val="18"/>
                <w:lang w:val="en-US"/>
              </w:rPr>
              <w:t>Company in charge of the works</w:t>
            </w:r>
          </w:p>
        </w:tc>
        <w:tc>
          <w:tcPr>
            <w:tcW w:w="1421" w:type="dxa"/>
            <w:shd w:val="clear" w:color="auto" w:fill="FFFFFF"/>
          </w:tcPr>
          <w:p w14:paraId="25B41A3F"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095FA49A"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tc>
        <w:tc>
          <w:tcPr>
            <w:tcW w:w="1801" w:type="dxa"/>
            <w:shd w:val="clear" w:color="auto" w:fill="FFFFFF"/>
          </w:tcPr>
          <w:p w14:paraId="353A66E3" w14:textId="77777777" w:rsidR="00DD1212" w:rsidRPr="00144E5A" w:rsidRDefault="00DD1212" w:rsidP="00A543D3">
            <w:pPr>
              <w:spacing w:line="240" w:lineRule="auto"/>
              <w:rPr>
                <w:rFonts w:cs="Arial"/>
                <w:sz w:val="18"/>
                <w:lang w:val="en-US"/>
              </w:rPr>
            </w:pPr>
            <w:r w:rsidRPr="00144E5A">
              <w:rPr>
                <w:rFonts w:cs="Arial"/>
                <w:sz w:val="18"/>
                <w:lang w:val="en-US"/>
              </w:rPr>
              <w:t>4 800 000</w:t>
            </w:r>
          </w:p>
        </w:tc>
      </w:tr>
      <w:tr w:rsidR="00DD1212" w:rsidRPr="005F786E" w14:paraId="448FD46D" w14:textId="77777777" w:rsidTr="000A3F7C">
        <w:tc>
          <w:tcPr>
            <w:tcW w:w="4106" w:type="dxa"/>
            <w:shd w:val="clear" w:color="auto" w:fill="FFFFFF"/>
          </w:tcPr>
          <w:p w14:paraId="6FCE59F1" w14:textId="77777777" w:rsidR="00DD1212" w:rsidRPr="00144E5A" w:rsidRDefault="00DD1212" w:rsidP="00A543D3">
            <w:pPr>
              <w:spacing w:line="240" w:lineRule="auto"/>
              <w:rPr>
                <w:rFonts w:cs="Arial"/>
                <w:sz w:val="18"/>
                <w:lang w:val="en-US"/>
              </w:rPr>
            </w:pPr>
            <w:proofErr w:type="gramStart"/>
            <w:r w:rsidRPr="00144E5A">
              <w:rPr>
                <w:rFonts w:cs="Arial"/>
                <w:sz w:val="18"/>
                <w:lang w:val="en-US"/>
              </w:rPr>
              <w:t>2.8.N.2.1. ;</w:t>
            </w:r>
            <w:proofErr w:type="gramEnd"/>
            <w:r w:rsidRPr="00144E5A">
              <w:rPr>
                <w:rFonts w:cs="Arial"/>
                <w:sz w:val="18"/>
                <w:lang w:val="en-US"/>
              </w:rPr>
              <w:t xml:space="preserve"> 2. 15. N.4.1. 2.15. P.1.1.2.15.N.1.2. ; 2.15.P.3.1, 2.15. N.4.1.  </w:t>
            </w:r>
          </w:p>
          <w:p w14:paraId="5A5D53BB" w14:textId="77777777" w:rsidR="00DD1212" w:rsidRPr="00144E5A" w:rsidRDefault="00DD1212" w:rsidP="00A543D3">
            <w:pPr>
              <w:spacing w:line="240" w:lineRule="auto"/>
              <w:rPr>
                <w:rFonts w:cs="Arial"/>
                <w:sz w:val="18"/>
                <w:lang w:val="en-US"/>
              </w:rPr>
            </w:pPr>
            <w:r w:rsidRPr="00144E5A">
              <w:rPr>
                <w:rFonts w:cs="Arial"/>
                <w:sz w:val="18"/>
                <w:lang w:val="en-US"/>
              </w:rPr>
              <w:t>Sensitize workers to the hygiene and good practices</w:t>
            </w:r>
          </w:p>
        </w:tc>
        <w:tc>
          <w:tcPr>
            <w:tcW w:w="1985" w:type="dxa"/>
            <w:shd w:val="clear" w:color="auto" w:fill="FFFFFF"/>
          </w:tcPr>
          <w:p w14:paraId="49621D67" w14:textId="77777777" w:rsidR="00DD1212" w:rsidRPr="00144E5A" w:rsidRDefault="00DD1212" w:rsidP="00A543D3">
            <w:pPr>
              <w:spacing w:line="240" w:lineRule="auto"/>
              <w:rPr>
                <w:rFonts w:cs="Arial"/>
                <w:sz w:val="18"/>
                <w:lang w:val="en-US"/>
              </w:rPr>
            </w:pPr>
            <w:r w:rsidRPr="00144E5A">
              <w:rPr>
                <w:rFonts w:cs="Arial"/>
                <w:sz w:val="18"/>
                <w:lang w:val="en-US"/>
              </w:rPr>
              <w:t xml:space="preserve">Number of sensitization made </w:t>
            </w:r>
          </w:p>
        </w:tc>
        <w:tc>
          <w:tcPr>
            <w:tcW w:w="2693" w:type="dxa"/>
            <w:shd w:val="clear" w:color="auto" w:fill="FFFFFF"/>
          </w:tcPr>
          <w:p w14:paraId="540EC48B" w14:textId="77777777" w:rsidR="00DD1212" w:rsidRPr="00144E5A" w:rsidRDefault="00DD1212" w:rsidP="00A543D3">
            <w:pPr>
              <w:spacing w:line="240" w:lineRule="auto"/>
              <w:rPr>
                <w:rFonts w:cs="Arial"/>
                <w:sz w:val="18"/>
                <w:lang w:val="en-US"/>
              </w:rPr>
            </w:pPr>
            <w:r w:rsidRPr="00144E5A">
              <w:rPr>
                <w:rFonts w:cs="Arial"/>
                <w:sz w:val="18"/>
                <w:lang w:val="en-US"/>
              </w:rPr>
              <w:t>Number of conflict recorded</w:t>
            </w:r>
          </w:p>
        </w:tc>
        <w:tc>
          <w:tcPr>
            <w:tcW w:w="1701" w:type="dxa"/>
            <w:shd w:val="clear" w:color="auto" w:fill="FFFFFF"/>
          </w:tcPr>
          <w:p w14:paraId="5596F750" w14:textId="77777777" w:rsidR="00DD1212" w:rsidRPr="00144E5A" w:rsidRDefault="00DD1212" w:rsidP="00A543D3">
            <w:pPr>
              <w:spacing w:line="240" w:lineRule="auto"/>
              <w:rPr>
                <w:rFonts w:cs="Arial"/>
                <w:sz w:val="18"/>
                <w:lang w:val="en-US"/>
              </w:rPr>
            </w:pPr>
            <w:r w:rsidRPr="00144E5A">
              <w:rPr>
                <w:rFonts w:cs="Arial"/>
                <w:sz w:val="18"/>
                <w:lang w:val="en-US"/>
              </w:rPr>
              <w:t>During the construction works of the base life</w:t>
            </w:r>
          </w:p>
        </w:tc>
        <w:tc>
          <w:tcPr>
            <w:tcW w:w="2023" w:type="dxa"/>
            <w:shd w:val="clear" w:color="auto" w:fill="FFFFFF"/>
          </w:tcPr>
          <w:p w14:paraId="1B9AAAB5" w14:textId="77777777" w:rsidR="00DD1212" w:rsidRPr="00144E5A" w:rsidRDefault="00DD1212" w:rsidP="00A543D3">
            <w:pPr>
              <w:spacing w:line="240" w:lineRule="auto"/>
              <w:rPr>
                <w:rFonts w:cs="Arial"/>
                <w:sz w:val="18"/>
              </w:rPr>
            </w:pPr>
            <w:r w:rsidRPr="00144E5A">
              <w:rPr>
                <w:rFonts w:cs="Arial"/>
                <w:sz w:val="18"/>
              </w:rPr>
              <w:t>The company’scontrol office</w:t>
            </w:r>
          </w:p>
        </w:tc>
        <w:tc>
          <w:tcPr>
            <w:tcW w:w="1421" w:type="dxa"/>
            <w:shd w:val="clear" w:color="auto" w:fill="FFFFFF"/>
          </w:tcPr>
          <w:p w14:paraId="179391C9" w14:textId="77777777" w:rsidR="00DD1212" w:rsidRPr="00144E5A" w:rsidRDefault="00DD1212" w:rsidP="00A543D3">
            <w:pPr>
              <w:spacing w:line="240" w:lineRule="auto"/>
              <w:rPr>
                <w:rFonts w:cs="Arial"/>
                <w:sz w:val="18"/>
                <w:lang w:val="en-US"/>
              </w:rPr>
            </w:pPr>
            <w:r w:rsidRPr="00144E5A">
              <w:rPr>
                <w:rFonts w:cs="Arial"/>
                <w:sz w:val="18"/>
                <w:lang w:val="en-US"/>
              </w:rPr>
              <w:t>Cotonou city Hall Environmental Police</w:t>
            </w:r>
          </w:p>
          <w:p w14:paraId="134C900F" w14:textId="77777777" w:rsidR="00DD1212" w:rsidRPr="00144E5A" w:rsidRDefault="00DD1212" w:rsidP="00A543D3">
            <w:pPr>
              <w:spacing w:line="240" w:lineRule="auto"/>
              <w:rPr>
                <w:rFonts w:cs="Arial"/>
                <w:sz w:val="18"/>
                <w:lang w:val="en-US"/>
              </w:rPr>
            </w:pPr>
            <w:r w:rsidRPr="00144E5A">
              <w:rPr>
                <w:rFonts w:cs="Arial"/>
                <w:sz w:val="18"/>
                <w:lang w:val="en-US"/>
              </w:rPr>
              <w:t xml:space="preserve">Of the littoral department </w:t>
            </w:r>
          </w:p>
        </w:tc>
        <w:tc>
          <w:tcPr>
            <w:tcW w:w="1801" w:type="dxa"/>
            <w:shd w:val="clear" w:color="auto" w:fill="FFFFFF"/>
          </w:tcPr>
          <w:p w14:paraId="7B3F4039" w14:textId="77777777" w:rsidR="00DD1212" w:rsidRPr="00144E5A" w:rsidRDefault="00DD1212" w:rsidP="00A543D3">
            <w:pPr>
              <w:spacing w:line="240" w:lineRule="auto"/>
              <w:rPr>
                <w:rFonts w:cs="Arial"/>
                <w:sz w:val="18"/>
                <w:lang w:val="en-US"/>
              </w:rPr>
            </w:pPr>
            <w:r w:rsidRPr="00144E5A">
              <w:rPr>
                <w:rFonts w:cs="Arial"/>
                <w:sz w:val="18"/>
                <w:lang w:val="en-US"/>
              </w:rPr>
              <w:t>To be included into PGES-construction works</w:t>
            </w:r>
          </w:p>
        </w:tc>
      </w:tr>
      <w:tr w:rsidR="00DD1212" w:rsidRPr="005F786E" w14:paraId="567CB9D7" w14:textId="77777777" w:rsidTr="000A3F7C">
        <w:trPr>
          <w:trHeight w:val="1009"/>
        </w:trPr>
        <w:tc>
          <w:tcPr>
            <w:tcW w:w="4106" w:type="dxa"/>
            <w:shd w:val="clear" w:color="auto" w:fill="FFFFFF"/>
          </w:tcPr>
          <w:p w14:paraId="5CD52DE4" w14:textId="77777777" w:rsidR="00DD1212" w:rsidRPr="00144E5A" w:rsidRDefault="00DD1212" w:rsidP="00A543D3">
            <w:pPr>
              <w:spacing w:line="240" w:lineRule="auto"/>
              <w:rPr>
                <w:rFonts w:cs="Arial"/>
                <w:sz w:val="18"/>
                <w:lang w:val="en-US"/>
              </w:rPr>
            </w:pPr>
            <w:r w:rsidRPr="00144E5A">
              <w:rPr>
                <w:rFonts w:cs="Arial"/>
                <w:sz w:val="18"/>
                <w:lang w:val="en-US"/>
              </w:rPr>
              <w:t xml:space="preserve">2.11.P.1.1. Give instructions to ensure the salubrity of the basin </w:t>
            </w:r>
          </w:p>
        </w:tc>
        <w:tc>
          <w:tcPr>
            <w:tcW w:w="1985" w:type="dxa"/>
            <w:shd w:val="clear" w:color="auto" w:fill="FFFFFF"/>
          </w:tcPr>
          <w:p w14:paraId="794E6AED" w14:textId="77777777" w:rsidR="00DD1212" w:rsidRPr="00144E5A" w:rsidRDefault="00DD1212" w:rsidP="00A543D3">
            <w:pPr>
              <w:spacing w:line="240" w:lineRule="auto"/>
              <w:rPr>
                <w:rFonts w:cs="Arial"/>
                <w:sz w:val="18"/>
                <w:lang w:val="en-US"/>
              </w:rPr>
            </w:pPr>
            <w:r w:rsidRPr="00144E5A">
              <w:rPr>
                <w:rFonts w:cs="Arial"/>
                <w:sz w:val="18"/>
                <w:lang w:val="en-US"/>
              </w:rPr>
              <w:t>Existence of instructions on the site  Number of installed signs post  (prohibition sign post )</w:t>
            </w:r>
          </w:p>
          <w:p w14:paraId="506903E7" w14:textId="77777777" w:rsidR="00DD1212" w:rsidRPr="00144E5A" w:rsidRDefault="00DD1212" w:rsidP="00A543D3">
            <w:pPr>
              <w:spacing w:line="240" w:lineRule="auto"/>
              <w:rPr>
                <w:rFonts w:cs="Arial"/>
                <w:sz w:val="18"/>
                <w:lang w:val="en-US"/>
              </w:rPr>
            </w:pPr>
          </w:p>
        </w:tc>
        <w:tc>
          <w:tcPr>
            <w:tcW w:w="2693" w:type="dxa"/>
            <w:shd w:val="clear" w:color="auto" w:fill="FFFFFF"/>
          </w:tcPr>
          <w:p w14:paraId="67C78DDB" w14:textId="77777777" w:rsidR="00DD1212" w:rsidRPr="00144E5A" w:rsidRDefault="00DD1212" w:rsidP="00A543D3">
            <w:pPr>
              <w:spacing w:line="240" w:lineRule="auto"/>
              <w:rPr>
                <w:rFonts w:cs="Arial"/>
                <w:sz w:val="18"/>
                <w:lang w:val="en-US"/>
              </w:rPr>
            </w:pPr>
            <w:r w:rsidRPr="00144E5A">
              <w:rPr>
                <w:rFonts w:cs="Arial"/>
                <w:sz w:val="18"/>
                <w:lang w:val="en-US"/>
              </w:rPr>
              <w:t>Number of offenders penalized</w:t>
            </w:r>
          </w:p>
          <w:p w14:paraId="6D99FBB3" w14:textId="77777777" w:rsidR="00DD1212" w:rsidRPr="00144E5A" w:rsidRDefault="00DD1212" w:rsidP="00A543D3">
            <w:pPr>
              <w:spacing w:line="240" w:lineRule="auto"/>
              <w:rPr>
                <w:rFonts w:cs="Arial"/>
                <w:sz w:val="18"/>
                <w:lang w:val="en-US"/>
              </w:rPr>
            </w:pPr>
            <w:r w:rsidRPr="00144E5A">
              <w:rPr>
                <w:rFonts w:cs="Arial"/>
                <w:sz w:val="18"/>
                <w:lang w:val="en-US"/>
              </w:rPr>
              <w:t xml:space="preserve">The basin salubrity state </w:t>
            </w:r>
          </w:p>
        </w:tc>
        <w:tc>
          <w:tcPr>
            <w:tcW w:w="1701" w:type="dxa"/>
            <w:shd w:val="clear" w:color="auto" w:fill="FFFFFF"/>
          </w:tcPr>
          <w:p w14:paraId="4759E682" w14:textId="77777777" w:rsidR="00DD1212" w:rsidRPr="00144E5A" w:rsidRDefault="00DD1212" w:rsidP="00A543D3">
            <w:pPr>
              <w:spacing w:line="240" w:lineRule="auto"/>
              <w:rPr>
                <w:rFonts w:cs="Arial"/>
                <w:sz w:val="18"/>
              </w:rPr>
            </w:pPr>
            <w:r w:rsidRPr="00144E5A">
              <w:rPr>
                <w:rFonts w:cs="Arial"/>
                <w:sz w:val="18"/>
              </w:rPr>
              <w:t>During construction work</w:t>
            </w:r>
          </w:p>
        </w:tc>
        <w:tc>
          <w:tcPr>
            <w:tcW w:w="2023" w:type="dxa"/>
            <w:shd w:val="clear" w:color="auto" w:fill="FFFFFF"/>
          </w:tcPr>
          <w:p w14:paraId="5EECD308"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3E68B086" w14:textId="77777777" w:rsidR="00DD1212" w:rsidRPr="00144E5A" w:rsidRDefault="00DD1212" w:rsidP="00A543D3">
            <w:pPr>
              <w:spacing w:line="240" w:lineRule="auto"/>
              <w:rPr>
                <w:rFonts w:cs="Arial"/>
                <w:sz w:val="18"/>
                <w:lang w:val="en-US"/>
              </w:rPr>
            </w:pPr>
            <w:r w:rsidRPr="00144E5A">
              <w:rPr>
                <w:rFonts w:cs="Arial"/>
                <w:sz w:val="18"/>
                <w:lang w:val="en-US"/>
              </w:rPr>
              <w:t>Company in charge of the works</w:t>
            </w:r>
          </w:p>
        </w:tc>
        <w:tc>
          <w:tcPr>
            <w:tcW w:w="1421" w:type="dxa"/>
            <w:shd w:val="clear" w:color="auto" w:fill="FFFFFF"/>
          </w:tcPr>
          <w:p w14:paraId="5148DD9E"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736AE78A"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tc>
        <w:tc>
          <w:tcPr>
            <w:tcW w:w="1801" w:type="dxa"/>
            <w:shd w:val="clear" w:color="auto" w:fill="FFFFFF"/>
          </w:tcPr>
          <w:p w14:paraId="67417D9C" w14:textId="77777777" w:rsidR="00DD1212" w:rsidRPr="00144E5A" w:rsidRDefault="00DD1212" w:rsidP="00A543D3">
            <w:pPr>
              <w:spacing w:line="240" w:lineRule="auto"/>
              <w:rPr>
                <w:rFonts w:cs="Arial"/>
                <w:sz w:val="18"/>
                <w:lang w:val="en-US"/>
              </w:rPr>
            </w:pPr>
            <w:r w:rsidRPr="00144E5A">
              <w:rPr>
                <w:rFonts w:cs="Arial"/>
                <w:sz w:val="18"/>
                <w:lang w:val="en-US"/>
              </w:rPr>
              <w:t>To be included into PGES-construction works</w:t>
            </w:r>
          </w:p>
        </w:tc>
      </w:tr>
      <w:tr w:rsidR="00DD1212" w:rsidRPr="005F786E" w14:paraId="039130D5" w14:textId="77777777" w:rsidTr="000A3F7C">
        <w:trPr>
          <w:trHeight w:val="1152"/>
        </w:trPr>
        <w:tc>
          <w:tcPr>
            <w:tcW w:w="4106" w:type="dxa"/>
            <w:shd w:val="clear" w:color="auto" w:fill="FFFFFF"/>
          </w:tcPr>
          <w:p w14:paraId="09F243BA" w14:textId="77777777" w:rsidR="00DD1212" w:rsidRPr="00144E5A" w:rsidRDefault="00DD1212" w:rsidP="00A543D3">
            <w:pPr>
              <w:spacing w:line="240" w:lineRule="auto"/>
              <w:rPr>
                <w:rFonts w:cs="Arial"/>
                <w:sz w:val="18"/>
                <w:lang w:val="en-US"/>
              </w:rPr>
            </w:pPr>
            <w:r w:rsidRPr="00144E5A">
              <w:rPr>
                <w:rFonts w:cs="Arial"/>
                <w:sz w:val="18"/>
                <w:lang w:val="en-US"/>
              </w:rPr>
              <w:t xml:space="preserve">2.11.N.2.1. Comply with  the basin development standards </w:t>
            </w:r>
          </w:p>
        </w:tc>
        <w:tc>
          <w:tcPr>
            <w:tcW w:w="1985" w:type="dxa"/>
            <w:shd w:val="clear" w:color="auto" w:fill="FFFFFF"/>
          </w:tcPr>
          <w:p w14:paraId="2E1CE926" w14:textId="77777777" w:rsidR="00DD1212" w:rsidRPr="00144E5A" w:rsidRDefault="00DD1212" w:rsidP="00A543D3">
            <w:pPr>
              <w:spacing w:line="240" w:lineRule="auto"/>
              <w:rPr>
                <w:rFonts w:cs="Arial"/>
                <w:sz w:val="18"/>
                <w:lang w:val="en-US"/>
              </w:rPr>
            </w:pPr>
            <w:r w:rsidRPr="00144E5A">
              <w:rPr>
                <w:rFonts w:cs="Arial"/>
                <w:sz w:val="18"/>
                <w:lang w:val="en-US"/>
              </w:rPr>
              <w:t>The basin development standards are respected</w:t>
            </w:r>
          </w:p>
        </w:tc>
        <w:tc>
          <w:tcPr>
            <w:tcW w:w="2693" w:type="dxa"/>
            <w:shd w:val="clear" w:color="auto" w:fill="FFFFFF"/>
          </w:tcPr>
          <w:p w14:paraId="26292196" w14:textId="77777777" w:rsidR="00DD1212" w:rsidRPr="00144E5A" w:rsidRDefault="00DD1212" w:rsidP="00A543D3">
            <w:pPr>
              <w:spacing w:line="240" w:lineRule="auto"/>
              <w:rPr>
                <w:rFonts w:cs="Arial"/>
                <w:sz w:val="18"/>
                <w:lang w:val="en-US"/>
              </w:rPr>
            </w:pPr>
            <w:r w:rsidRPr="00144E5A">
              <w:rPr>
                <w:rFonts w:cs="Arial"/>
                <w:sz w:val="18"/>
                <w:lang w:val="en-US"/>
              </w:rPr>
              <w:t>Quality of the work</w:t>
            </w:r>
          </w:p>
        </w:tc>
        <w:tc>
          <w:tcPr>
            <w:tcW w:w="1701" w:type="dxa"/>
            <w:shd w:val="clear" w:color="auto" w:fill="FFFFFF"/>
          </w:tcPr>
          <w:p w14:paraId="12FA359C" w14:textId="77777777" w:rsidR="00DD1212" w:rsidRPr="00144E5A" w:rsidRDefault="00DD1212" w:rsidP="00A543D3">
            <w:pPr>
              <w:spacing w:line="240" w:lineRule="auto"/>
              <w:rPr>
                <w:rFonts w:cs="Arial"/>
                <w:sz w:val="18"/>
                <w:lang w:val="en-US"/>
              </w:rPr>
            </w:pPr>
            <w:r w:rsidRPr="00144E5A">
              <w:rPr>
                <w:rFonts w:cs="Arial"/>
                <w:sz w:val="18"/>
                <w:lang w:val="en-US"/>
              </w:rPr>
              <w:t>During the construction period</w:t>
            </w:r>
          </w:p>
        </w:tc>
        <w:tc>
          <w:tcPr>
            <w:tcW w:w="2023" w:type="dxa"/>
            <w:shd w:val="clear" w:color="auto" w:fill="FFFFFF"/>
          </w:tcPr>
          <w:p w14:paraId="23E76B67"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00101E12" w14:textId="77777777" w:rsidR="00DD1212" w:rsidRPr="00144E5A" w:rsidRDefault="00DD1212" w:rsidP="00A543D3">
            <w:pPr>
              <w:spacing w:line="240" w:lineRule="auto"/>
              <w:rPr>
                <w:rFonts w:cs="Arial"/>
                <w:sz w:val="18"/>
                <w:lang w:val="en-US"/>
              </w:rPr>
            </w:pPr>
            <w:r w:rsidRPr="00144E5A">
              <w:rPr>
                <w:rFonts w:cs="Arial"/>
                <w:sz w:val="18"/>
                <w:lang w:val="en-US"/>
              </w:rPr>
              <w:t>Company in charge of the works</w:t>
            </w:r>
          </w:p>
        </w:tc>
        <w:tc>
          <w:tcPr>
            <w:tcW w:w="1421" w:type="dxa"/>
            <w:shd w:val="clear" w:color="auto" w:fill="FFFFFF"/>
          </w:tcPr>
          <w:p w14:paraId="055E4F3E"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0E12A192"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tc>
        <w:tc>
          <w:tcPr>
            <w:tcW w:w="1801" w:type="dxa"/>
            <w:shd w:val="clear" w:color="auto" w:fill="FFFFFF"/>
          </w:tcPr>
          <w:p w14:paraId="7BCD06F7" w14:textId="77777777" w:rsidR="00DD1212" w:rsidRPr="00144E5A" w:rsidRDefault="00DD1212" w:rsidP="00A543D3">
            <w:pPr>
              <w:spacing w:line="240" w:lineRule="auto"/>
              <w:rPr>
                <w:rFonts w:cs="Arial"/>
                <w:sz w:val="18"/>
                <w:lang w:val="en-US"/>
              </w:rPr>
            </w:pPr>
            <w:r w:rsidRPr="00144E5A">
              <w:rPr>
                <w:rFonts w:cs="Arial"/>
                <w:sz w:val="18"/>
                <w:lang w:val="en-US"/>
              </w:rPr>
              <w:t>To be included into the environmental and social clauses and the conditions of contract.</w:t>
            </w:r>
          </w:p>
        </w:tc>
      </w:tr>
      <w:tr w:rsidR="00DD1212" w:rsidRPr="005F786E" w14:paraId="5D2E1B61" w14:textId="77777777" w:rsidTr="000A3F7C">
        <w:tc>
          <w:tcPr>
            <w:tcW w:w="4106" w:type="dxa"/>
            <w:shd w:val="clear" w:color="auto" w:fill="FFFFFF"/>
          </w:tcPr>
          <w:p w14:paraId="740B0975" w14:textId="77777777" w:rsidR="00DD1212" w:rsidRPr="00144E5A" w:rsidRDefault="00DD1212" w:rsidP="00A543D3">
            <w:pPr>
              <w:spacing w:line="240" w:lineRule="auto"/>
              <w:rPr>
                <w:rFonts w:cs="Arial"/>
                <w:sz w:val="18"/>
                <w:lang w:val="en-US"/>
              </w:rPr>
            </w:pPr>
            <w:r w:rsidRPr="00144E5A">
              <w:rPr>
                <w:rFonts w:cs="Arial"/>
                <w:sz w:val="18"/>
                <w:lang w:val="en-US"/>
              </w:rPr>
              <w:t>2.12.N.1.1. Cover trucks during the transport of garbage and cleaning products</w:t>
            </w:r>
          </w:p>
        </w:tc>
        <w:tc>
          <w:tcPr>
            <w:tcW w:w="1985" w:type="dxa"/>
            <w:shd w:val="clear" w:color="auto" w:fill="FFFFFF"/>
          </w:tcPr>
          <w:p w14:paraId="6676C28A" w14:textId="77777777" w:rsidR="00DD1212" w:rsidRPr="00144E5A" w:rsidRDefault="00DD1212" w:rsidP="00A543D3">
            <w:pPr>
              <w:spacing w:line="240" w:lineRule="auto"/>
              <w:rPr>
                <w:rFonts w:cs="Arial"/>
                <w:sz w:val="18"/>
                <w:lang w:val="en-US"/>
              </w:rPr>
            </w:pPr>
            <w:r w:rsidRPr="00144E5A">
              <w:rPr>
                <w:rFonts w:cs="Arial"/>
                <w:sz w:val="18"/>
                <w:lang w:val="en-US"/>
              </w:rPr>
              <w:t>Number of covered trucks</w:t>
            </w:r>
          </w:p>
        </w:tc>
        <w:tc>
          <w:tcPr>
            <w:tcW w:w="2693" w:type="dxa"/>
            <w:shd w:val="clear" w:color="auto" w:fill="FFFFFF"/>
          </w:tcPr>
          <w:p w14:paraId="75121DB1" w14:textId="77777777" w:rsidR="00DD1212" w:rsidRPr="00144E5A" w:rsidRDefault="00DD1212" w:rsidP="00A543D3">
            <w:pPr>
              <w:spacing w:line="240" w:lineRule="auto"/>
              <w:rPr>
                <w:rFonts w:cs="Arial"/>
                <w:sz w:val="18"/>
                <w:lang w:val="en-US"/>
              </w:rPr>
            </w:pPr>
            <w:r w:rsidRPr="00144E5A">
              <w:rPr>
                <w:rFonts w:cs="Arial"/>
                <w:sz w:val="18"/>
                <w:lang w:val="en-US"/>
              </w:rPr>
              <w:t xml:space="preserve">Number of complaints </w:t>
            </w:r>
          </w:p>
        </w:tc>
        <w:tc>
          <w:tcPr>
            <w:tcW w:w="1701" w:type="dxa"/>
            <w:shd w:val="clear" w:color="auto" w:fill="FFFFFF"/>
          </w:tcPr>
          <w:p w14:paraId="530A0F47" w14:textId="77777777" w:rsidR="00DD1212" w:rsidRPr="00144E5A" w:rsidRDefault="00DD1212" w:rsidP="00A543D3">
            <w:pPr>
              <w:spacing w:line="240" w:lineRule="auto"/>
              <w:rPr>
                <w:rFonts w:cs="Arial"/>
                <w:sz w:val="18"/>
                <w:lang w:val="en-US"/>
              </w:rPr>
            </w:pPr>
            <w:r w:rsidRPr="00144E5A">
              <w:rPr>
                <w:rFonts w:cs="Arial"/>
                <w:sz w:val="18"/>
                <w:lang w:val="en-US"/>
              </w:rPr>
              <w:t xml:space="preserve">During the transport  </w:t>
            </w:r>
          </w:p>
        </w:tc>
        <w:tc>
          <w:tcPr>
            <w:tcW w:w="2023" w:type="dxa"/>
            <w:shd w:val="clear" w:color="auto" w:fill="FFFFFF"/>
          </w:tcPr>
          <w:p w14:paraId="43F8F9EC"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4198B87D" w14:textId="77777777" w:rsidR="00DD1212" w:rsidRPr="00144E5A" w:rsidRDefault="00DD1212" w:rsidP="00A543D3">
            <w:pPr>
              <w:spacing w:line="240" w:lineRule="auto"/>
              <w:rPr>
                <w:rFonts w:cs="Arial"/>
                <w:sz w:val="18"/>
                <w:lang w:val="en-US"/>
              </w:rPr>
            </w:pPr>
            <w:r w:rsidRPr="00144E5A">
              <w:rPr>
                <w:rFonts w:cs="Arial"/>
                <w:sz w:val="18"/>
                <w:lang w:val="en-US"/>
              </w:rPr>
              <w:t>Company in charge of the works</w:t>
            </w:r>
          </w:p>
        </w:tc>
        <w:tc>
          <w:tcPr>
            <w:tcW w:w="1421" w:type="dxa"/>
            <w:shd w:val="clear" w:color="auto" w:fill="FFFFFF"/>
          </w:tcPr>
          <w:p w14:paraId="1AEA6084" w14:textId="77777777" w:rsidR="00DD1212" w:rsidRPr="00144E5A" w:rsidRDefault="00DD1212" w:rsidP="00A543D3">
            <w:pPr>
              <w:spacing w:line="240" w:lineRule="auto"/>
              <w:rPr>
                <w:rFonts w:cs="Arial"/>
                <w:sz w:val="18"/>
                <w:lang w:val="en-US"/>
              </w:rPr>
            </w:pPr>
            <w:r w:rsidRPr="00144E5A">
              <w:rPr>
                <w:rFonts w:cs="Arial"/>
                <w:sz w:val="18"/>
                <w:lang w:val="en-US"/>
              </w:rPr>
              <w:t xml:space="preserve">Cotonou city Hall DDCVDD Littoral </w:t>
            </w:r>
          </w:p>
          <w:p w14:paraId="2C8557E9" w14:textId="77777777" w:rsidR="00DD1212" w:rsidRPr="00144E5A" w:rsidRDefault="00DD1212" w:rsidP="00A543D3">
            <w:pPr>
              <w:spacing w:line="240" w:lineRule="auto"/>
              <w:rPr>
                <w:rFonts w:cs="Arial"/>
                <w:sz w:val="18"/>
                <w:lang w:val="en-US"/>
              </w:rPr>
            </w:pPr>
          </w:p>
        </w:tc>
        <w:tc>
          <w:tcPr>
            <w:tcW w:w="1801" w:type="dxa"/>
            <w:shd w:val="clear" w:color="auto" w:fill="FFFFFF"/>
          </w:tcPr>
          <w:p w14:paraId="128A42B7" w14:textId="77777777" w:rsidR="00DD1212" w:rsidRPr="00144E5A" w:rsidRDefault="00DD1212" w:rsidP="00A543D3">
            <w:pPr>
              <w:spacing w:line="240" w:lineRule="auto"/>
              <w:rPr>
                <w:rFonts w:cs="Arial"/>
                <w:sz w:val="18"/>
                <w:lang w:val="en-US"/>
              </w:rPr>
            </w:pPr>
            <w:r w:rsidRPr="00144E5A">
              <w:rPr>
                <w:rFonts w:cs="Arial"/>
                <w:sz w:val="18"/>
                <w:lang w:val="en-US"/>
              </w:rPr>
              <w:t>To be included into the costs of the works</w:t>
            </w:r>
          </w:p>
        </w:tc>
      </w:tr>
      <w:tr w:rsidR="00DD1212" w:rsidRPr="005F786E" w14:paraId="5C16F6FE" w14:textId="77777777" w:rsidTr="000A3F7C">
        <w:trPr>
          <w:trHeight w:val="1363"/>
        </w:trPr>
        <w:tc>
          <w:tcPr>
            <w:tcW w:w="4106" w:type="dxa"/>
            <w:shd w:val="clear" w:color="auto" w:fill="FFFFFF"/>
          </w:tcPr>
          <w:p w14:paraId="4CDD3B38" w14:textId="77777777" w:rsidR="00DD1212" w:rsidRPr="00144E5A" w:rsidRDefault="00DD1212" w:rsidP="00A543D3">
            <w:pPr>
              <w:spacing w:line="240" w:lineRule="auto"/>
              <w:rPr>
                <w:rFonts w:cs="Arial"/>
                <w:sz w:val="18"/>
                <w:lang w:val="en-US"/>
              </w:rPr>
            </w:pPr>
            <w:r w:rsidRPr="00144E5A">
              <w:rPr>
                <w:rFonts w:cs="Arial"/>
                <w:sz w:val="18"/>
                <w:lang w:val="en-US"/>
              </w:rPr>
              <w:t xml:space="preserve">2.10.P.2.1.; </w:t>
            </w:r>
            <w:proofErr w:type="gramStart"/>
            <w:r w:rsidRPr="00144E5A">
              <w:rPr>
                <w:rFonts w:cs="Arial"/>
                <w:sz w:val="18"/>
                <w:lang w:val="en-US"/>
              </w:rPr>
              <w:t>2.10.N.4.1. ;</w:t>
            </w:r>
            <w:proofErr w:type="gramEnd"/>
            <w:r w:rsidRPr="00144E5A">
              <w:rPr>
                <w:rFonts w:cs="Arial"/>
                <w:sz w:val="18"/>
                <w:lang w:val="en-US"/>
              </w:rPr>
              <w:t xml:space="preserve"> 2.10.N.</w:t>
            </w:r>
            <w:r>
              <w:rPr>
                <w:rFonts w:cs="Arial"/>
                <w:sz w:val="18"/>
                <w:lang w:val="en-US"/>
              </w:rPr>
              <w:t>6.2 Send mud obtaining from</w:t>
            </w:r>
            <w:r w:rsidRPr="00144E5A">
              <w:rPr>
                <w:rFonts w:cs="Arial"/>
                <w:sz w:val="18"/>
                <w:lang w:val="en-US"/>
              </w:rPr>
              <w:t xml:space="preserve"> cleaning services to the  LES</w:t>
            </w:r>
          </w:p>
        </w:tc>
        <w:tc>
          <w:tcPr>
            <w:tcW w:w="1985" w:type="dxa"/>
            <w:shd w:val="clear" w:color="auto" w:fill="FFFFFF"/>
          </w:tcPr>
          <w:p w14:paraId="5E35AB28" w14:textId="77777777" w:rsidR="00DD1212" w:rsidRPr="00144E5A" w:rsidRDefault="00DD1212" w:rsidP="00A543D3">
            <w:pPr>
              <w:spacing w:line="240" w:lineRule="auto"/>
              <w:rPr>
                <w:rFonts w:cs="Arial"/>
                <w:sz w:val="18"/>
                <w:lang w:val="en-US"/>
              </w:rPr>
            </w:pPr>
            <w:r w:rsidRPr="00144E5A">
              <w:rPr>
                <w:rFonts w:cs="Arial"/>
                <w:sz w:val="18"/>
                <w:lang w:val="en-US"/>
              </w:rPr>
              <w:t>Mud removal contract for trucks</w:t>
            </w:r>
          </w:p>
        </w:tc>
        <w:tc>
          <w:tcPr>
            <w:tcW w:w="2693" w:type="dxa"/>
            <w:shd w:val="clear" w:color="auto" w:fill="FFFFFF"/>
          </w:tcPr>
          <w:p w14:paraId="4BF4193D" w14:textId="77777777" w:rsidR="00DD1212" w:rsidRPr="00144E5A" w:rsidRDefault="00DD1212" w:rsidP="00A543D3">
            <w:pPr>
              <w:spacing w:line="240" w:lineRule="auto"/>
              <w:rPr>
                <w:rFonts w:cs="Arial"/>
                <w:sz w:val="18"/>
                <w:lang w:val="en-US"/>
              </w:rPr>
            </w:pPr>
            <w:r w:rsidRPr="00144E5A">
              <w:rPr>
                <w:rFonts w:cs="Arial"/>
                <w:sz w:val="18"/>
                <w:lang w:val="en-US"/>
              </w:rPr>
              <w:t>Zero complaint noted during the works</w:t>
            </w:r>
          </w:p>
          <w:p w14:paraId="6E790EBA" w14:textId="77777777" w:rsidR="00DD1212" w:rsidRPr="00144E5A" w:rsidRDefault="00DD1212" w:rsidP="00A543D3">
            <w:pPr>
              <w:spacing w:line="240" w:lineRule="auto"/>
              <w:rPr>
                <w:rFonts w:cs="Arial"/>
                <w:sz w:val="18"/>
                <w:lang w:val="en-US"/>
              </w:rPr>
            </w:pPr>
            <w:r w:rsidRPr="00144E5A">
              <w:rPr>
                <w:rFonts w:cs="Arial"/>
                <w:sz w:val="18"/>
                <w:lang w:val="en-US"/>
              </w:rPr>
              <w:t>Absence of ground spills of mud</w:t>
            </w:r>
          </w:p>
        </w:tc>
        <w:tc>
          <w:tcPr>
            <w:tcW w:w="1701" w:type="dxa"/>
            <w:shd w:val="clear" w:color="auto" w:fill="FFFFFF"/>
          </w:tcPr>
          <w:p w14:paraId="3536E00B" w14:textId="77777777" w:rsidR="00DD1212" w:rsidRPr="00144E5A" w:rsidRDefault="00DD1212" w:rsidP="00A543D3">
            <w:pPr>
              <w:spacing w:line="240" w:lineRule="auto"/>
              <w:rPr>
                <w:rFonts w:cs="Arial"/>
                <w:sz w:val="18"/>
                <w:lang w:val="en-US"/>
              </w:rPr>
            </w:pPr>
            <w:r w:rsidRPr="00144E5A">
              <w:rPr>
                <w:rFonts w:cs="Arial"/>
                <w:sz w:val="18"/>
                <w:lang w:val="en-US"/>
              </w:rPr>
              <w:t xml:space="preserve">During the transport </w:t>
            </w:r>
          </w:p>
        </w:tc>
        <w:tc>
          <w:tcPr>
            <w:tcW w:w="2023" w:type="dxa"/>
            <w:shd w:val="clear" w:color="auto" w:fill="FFFFFF"/>
          </w:tcPr>
          <w:p w14:paraId="153DE42F"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02679EEB" w14:textId="77777777" w:rsidR="00DD1212" w:rsidRPr="00144E5A" w:rsidRDefault="00DD1212" w:rsidP="00A543D3">
            <w:pPr>
              <w:spacing w:line="240" w:lineRule="auto"/>
              <w:rPr>
                <w:rFonts w:cs="Arial"/>
                <w:sz w:val="18"/>
                <w:lang w:val="en-US"/>
              </w:rPr>
            </w:pPr>
            <w:r w:rsidRPr="00144E5A">
              <w:rPr>
                <w:rFonts w:cs="Arial"/>
                <w:sz w:val="18"/>
                <w:lang w:val="en-US"/>
              </w:rPr>
              <w:t>Company in charge of the works</w:t>
            </w:r>
          </w:p>
        </w:tc>
        <w:tc>
          <w:tcPr>
            <w:tcW w:w="1421" w:type="dxa"/>
            <w:shd w:val="clear" w:color="auto" w:fill="FFFFFF"/>
          </w:tcPr>
          <w:p w14:paraId="5C48478E"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5BEDF68B"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r>
              <w:rPr>
                <w:rFonts w:cs="Arial"/>
                <w:sz w:val="18"/>
                <w:lang w:val="en-US"/>
              </w:rPr>
              <w:t xml:space="preserve">; </w:t>
            </w:r>
            <w:r w:rsidRPr="00144E5A">
              <w:rPr>
                <w:rFonts w:cs="Arial"/>
                <w:sz w:val="18"/>
                <w:lang w:val="en-US"/>
              </w:rPr>
              <w:t>UGP</w:t>
            </w:r>
          </w:p>
        </w:tc>
        <w:tc>
          <w:tcPr>
            <w:tcW w:w="1801" w:type="dxa"/>
            <w:shd w:val="clear" w:color="auto" w:fill="FFFFFF"/>
          </w:tcPr>
          <w:p w14:paraId="531808D0" w14:textId="77777777" w:rsidR="00DD1212" w:rsidRPr="00144E5A" w:rsidRDefault="00DD1212" w:rsidP="00A543D3">
            <w:pPr>
              <w:spacing w:line="240" w:lineRule="auto"/>
              <w:rPr>
                <w:rFonts w:cs="Arial"/>
                <w:sz w:val="18"/>
                <w:lang w:val="en-US"/>
              </w:rPr>
            </w:pPr>
            <w:r w:rsidRPr="00144E5A">
              <w:rPr>
                <w:rFonts w:cs="Arial"/>
                <w:sz w:val="18"/>
                <w:lang w:val="en-US"/>
              </w:rPr>
              <w:t>To be included into the costs of the works</w:t>
            </w:r>
          </w:p>
        </w:tc>
      </w:tr>
      <w:tr w:rsidR="00DD1212" w:rsidRPr="005F786E" w14:paraId="3E881049" w14:textId="77777777" w:rsidTr="000A3F7C">
        <w:tc>
          <w:tcPr>
            <w:tcW w:w="4106" w:type="dxa"/>
            <w:shd w:val="clear" w:color="auto" w:fill="FFFFFF"/>
          </w:tcPr>
          <w:p w14:paraId="780E4988" w14:textId="77777777" w:rsidR="00DD1212" w:rsidRPr="00144E5A" w:rsidRDefault="00DD1212" w:rsidP="00A543D3">
            <w:pPr>
              <w:spacing w:line="240" w:lineRule="auto"/>
              <w:rPr>
                <w:rFonts w:cs="Arial"/>
                <w:sz w:val="18"/>
                <w:lang w:val="en-US"/>
              </w:rPr>
            </w:pPr>
            <w:r w:rsidRPr="00144E5A">
              <w:rPr>
                <w:rFonts w:cs="Arial"/>
                <w:sz w:val="18"/>
                <w:lang w:val="en-US"/>
              </w:rPr>
              <w:t>2.10.N.6.3. Comply with waste storage standards  at the LES of Ouèssè</w:t>
            </w:r>
          </w:p>
        </w:tc>
        <w:tc>
          <w:tcPr>
            <w:tcW w:w="1985" w:type="dxa"/>
            <w:shd w:val="clear" w:color="auto" w:fill="FFFFFF"/>
          </w:tcPr>
          <w:p w14:paraId="5727EFC0" w14:textId="77777777" w:rsidR="00DD1212" w:rsidRPr="00144E5A" w:rsidRDefault="00DD1212" w:rsidP="00A543D3">
            <w:pPr>
              <w:spacing w:line="240" w:lineRule="auto"/>
              <w:rPr>
                <w:rFonts w:cs="Arial"/>
                <w:sz w:val="18"/>
                <w:lang w:val="en-US"/>
              </w:rPr>
            </w:pPr>
            <w:r w:rsidRPr="00144E5A">
              <w:rPr>
                <w:rFonts w:cs="Arial"/>
                <w:sz w:val="18"/>
                <w:lang w:val="en-US"/>
              </w:rPr>
              <w:t>Zero landfill infiltration of cleaning products</w:t>
            </w:r>
          </w:p>
        </w:tc>
        <w:tc>
          <w:tcPr>
            <w:tcW w:w="2693" w:type="dxa"/>
            <w:shd w:val="clear" w:color="auto" w:fill="FFFFFF"/>
          </w:tcPr>
          <w:p w14:paraId="322570A4" w14:textId="77777777" w:rsidR="00DD1212" w:rsidRPr="00144E5A" w:rsidRDefault="00DD1212" w:rsidP="00A543D3">
            <w:pPr>
              <w:spacing w:line="240" w:lineRule="auto"/>
              <w:rPr>
                <w:rFonts w:cs="Arial"/>
                <w:sz w:val="18"/>
                <w:lang w:val="en-US"/>
              </w:rPr>
            </w:pPr>
            <w:r w:rsidRPr="00144E5A">
              <w:rPr>
                <w:rFonts w:cs="Arial"/>
                <w:sz w:val="18"/>
                <w:lang w:val="en-US"/>
              </w:rPr>
              <w:t>Quality of the layer</w:t>
            </w:r>
          </w:p>
        </w:tc>
        <w:tc>
          <w:tcPr>
            <w:tcW w:w="1701" w:type="dxa"/>
            <w:shd w:val="clear" w:color="auto" w:fill="FFFFFF"/>
          </w:tcPr>
          <w:p w14:paraId="615F1FE3" w14:textId="77777777" w:rsidR="00DD1212" w:rsidRPr="00144E5A" w:rsidRDefault="00DD1212" w:rsidP="00A543D3">
            <w:pPr>
              <w:spacing w:line="240" w:lineRule="auto"/>
              <w:rPr>
                <w:rFonts w:cs="Arial"/>
                <w:sz w:val="18"/>
                <w:lang w:val="en-US"/>
              </w:rPr>
            </w:pPr>
            <w:r w:rsidRPr="00144E5A">
              <w:rPr>
                <w:rFonts w:cs="Arial"/>
                <w:sz w:val="18"/>
                <w:lang w:val="en-US"/>
              </w:rPr>
              <w:t>During the operation of the LESS</w:t>
            </w:r>
          </w:p>
        </w:tc>
        <w:tc>
          <w:tcPr>
            <w:tcW w:w="2023" w:type="dxa"/>
            <w:shd w:val="clear" w:color="auto" w:fill="FFFFFF"/>
          </w:tcPr>
          <w:p w14:paraId="19573F47"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43234B47" w14:textId="77777777" w:rsidR="00DD1212" w:rsidRPr="00144E5A" w:rsidRDefault="00DD1212" w:rsidP="00A543D3">
            <w:pPr>
              <w:spacing w:line="240" w:lineRule="auto"/>
              <w:rPr>
                <w:rFonts w:cs="Arial"/>
                <w:sz w:val="18"/>
                <w:lang w:val="en-US"/>
              </w:rPr>
            </w:pPr>
            <w:r w:rsidRPr="00144E5A">
              <w:rPr>
                <w:rFonts w:cs="Arial"/>
                <w:sz w:val="18"/>
                <w:lang w:val="en-US"/>
              </w:rPr>
              <w:t>AGETUR</w:t>
            </w:r>
          </w:p>
          <w:p w14:paraId="3C0BBD62" w14:textId="77777777" w:rsidR="00DD1212" w:rsidRPr="00144E5A" w:rsidRDefault="00DD1212" w:rsidP="00A543D3">
            <w:pPr>
              <w:spacing w:line="240" w:lineRule="auto"/>
              <w:rPr>
                <w:rFonts w:cs="Arial"/>
                <w:sz w:val="18"/>
                <w:lang w:val="en-US"/>
              </w:rPr>
            </w:pPr>
            <w:r w:rsidRPr="00144E5A">
              <w:rPr>
                <w:rFonts w:cs="Arial"/>
                <w:sz w:val="18"/>
                <w:lang w:val="en-US"/>
              </w:rPr>
              <w:t>Company in charge of the works</w:t>
            </w:r>
          </w:p>
        </w:tc>
        <w:tc>
          <w:tcPr>
            <w:tcW w:w="1421" w:type="dxa"/>
            <w:shd w:val="clear" w:color="auto" w:fill="FFFFFF"/>
          </w:tcPr>
          <w:p w14:paraId="296D233B" w14:textId="77777777" w:rsidR="00DD1212" w:rsidRPr="00144E5A" w:rsidRDefault="00DD1212" w:rsidP="00A543D3">
            <w:pPr>
              <w:spacing w:line="240" w:lineRule="auto"/>
              <w:rPr>
                <w:rFonts w:cs="Arial"/>
                <w:sz w:val="18"/>
                <w:lang w:val="en-US"/>
              </w:rPr>
            </w:pPr>
            <w:r w:rsidRPr="00144E5A">
              <w:rPr>
                <w:rFonts w:cs="Arial"/>
                <w:sz w:val="18"/>
                <w:lang w:val="en-US"/>
              </w:rPr>
              <w:t>BAE</w:t>
            </w:r>
          </w:p>
          <w:p w14:paraId="5AED64F9" w14:textId="77777777" w:rsidR="00DD1212" w:rsidRPr="00144E5A" w:rsidRDefault="00DD1212" w:rsidP="00A543D3">
            <w:pPr>
              <w:spacing w:line="240" w:lineRule="auto"/>
              <w:rPr>
                <w:rFonts w:cs="Arial"/>
                <w:sz w:val="18"/>
                <w:lang w:val="en-US"/>
              </w:rPr>
            </w:pPr>
            <w:r w:rsidRPr="00144E5A">
              <w:rPr>
                <w:rFonts w:cs="Arial"/>
                <w:sz w:val="18"/>
                <w:lang w:val="en-US"/>
              </w:rPr>
              <w:t>Cotonou and Ouidah town council  DDCVDD Littoral</w:t>
            </w:r>
          </w:p>
          <w:p w14:paraId="60479CCA"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p w14:paraId="3656E6A6" w14:textId="77777777" w:rsidR="00DD1212" w:rsidRPr="00144E5A" w:rsidRDefault="00DD1212" w:rsidP="00A543D3">
            <w:pPr>
              <w:spacing w:line="240" w:lineRule="auto"/>
              <w:rPr>
                <w:rFonts w:cs="Arial"/>
                <w:sz w:val="18"/>
                <w:lang w:val="en-US"/>
              </w:rPr>
            </w:pPr>
          </w:p>
        </w:tc>
        <w:tc>
          <w:tcPr>
            <w:tcW w:w="1801" w:type="dxa"/>
            <w:shd w:val="clear" w:color="auto" w:fill="FFFFFF"/>
          </w:tcPr>
          <w:p w14:paraId="3EDB2C0C" w14:textId="77777777" w:rsidR="00DD1212" w:rsidRPr="00144E5A" w:rsidRDefault="00DD1212" w:rsidP="00A543D3">
            <w:pPr>
              <w:spacing w:line="240" w:lineRule="auto"/>
              <w:rPr>
                <w:rFonts w:cs="Arial"/>
                <w:sz w:val="18"/>
                <w:lang w:val="en-US"/>
              </w:rPr>
            </w:pPr>
            <w:r w:rsidRPr="00144E5A">
              <w:rPr>
                <w:rFonts w:cs="Arial"/>
                <w:sz w:val="18"/>
                <w:lang w:val="en-US"/>
              </w:rPr>
              <w:t>2 966 690 000</w:t>
            </w:r>
          </w:p>
          <w:p w14:paraId="7935959B" w14:textId="77777777" w:rsidR="00DD1212" w:rsidRPr="00144E5A" w:rsidRDefault="00DD1212" w:rsidP="00A543D3">
            <w:pPr>
              <w:spacing w:line="240" w:lineRule="auto"/>
              <w:rPr>
                <w:rFonts w:cs="Arial"/>
                <w:sz w:val="18"/>
                <w:lang w:val="en-US"/>
              </w:rPr>
            </w:pPr>
            <w:r w:rsidRPr="00144E5A">
              <w:rPr>
                <w:rFonts w:cs="Arial"/>
                <w:sz w:val="18"/>
                <w:lang w:val="en-US"/>
              </w:rPr>
              <w:t>At the rate of 10 000 F per m3.</w:t>
            </w:r>
          </w:p>
          <w:p w14:paraId="17B965EE" w14:textId="77777777" w:rsidR="00DD1212" w:rsidRPr="00144E5A" w:rsidRDefault="00DD1212" w:rsidP="00A543D3">
            <w:pPr>
              <w:spacing w:line="240" w:lineRule="auto"/>
              <w:rPr>
                <w:rFonts w:cs="Arial"/>
                <w:sz w:val="18"/>
                <w:lang w:val="en-US"/>
              </w:rPr>
            </w:pPr>
            <w:r w:rsidRPr="00144E5A">
              <w:rPr>
                <w:rFonts w:cs="Arial"/>
                <w:sz w:val="18"/>
                <w:lang w:val="en-US"/>
              </w:rPr>
              <w:t>83 500000 at the rate of 3 000 000 000 divided between  36 basins for two landfill bins for all of the basins</w:t>
            </w:r>
          </w:p>
        </w:tc>
      </w:tr>
      <w:tr w:rsidR="00DD1212" w:rsidRPr="00144E5A" w14:paraId="58BB7D62" w14:textId="77777777" w:rsidTr="000A3F7C">
        <w:tc>
          <w:tcPr>
            <w:tcW w:w="4106" w:type="dxa"/>
            <w:shd w:val="clear" w:color="auto" w:fill="FFFFFF"/>
          </w:tcPr>
          <w:p w14:paraId="04E59C89" w14:textId="77777777" w:rsidR="00DD1212" w:rsidRPr="00144E5A" w:rsidRDefault="00DD1212" w:rsidP="00A543D3">
            <w:pPr>
              <w:spacing w:line="240" w:lineRule="auto"/>
              <w:rPr>
                <w:rFonts w:cs="Arial"/>
                <w:sz w:val="18"/>
                <w:lang w:val="en-US"/>
              </w:rPr>
            </w:pPr>
            <w:r w:rsidRPr="00144E5A">
              <w:rPr>
                <w:rFonts w:cs="Arial"/>
                <w:sz w:val="18"/>
                <w:lang w:val="en-US"/>
              </w:rPr>
              <w:t xml:space="preserve">2.10.N.3.1. Supply the outlet with useful plant seeds such as Typha sp, Thalia welwichii, Cyperus sp, etc. to compensate for the vegetation losses </w:t>
            </w:r>
          </w:p>
        </w:tc>
        <w:tc>
          <w:tcPr>
            <w:tcW w:w="1985" w:type="dxa"/>
            <w:shd w:val="clear" w:color="auto" w:fill="FFFFFF"/>
          </w:tcPr>
          <w:p w14:paraId="77B2E957" w14:textId="77777777" w:rsidR="00DD1212" w:rsidRPr="00144E5A" w:rsidRDefault="00DD1212" w:rsidP="00A543D3">
            <w:pPr>
              <w:spacing w:line="240" w:lineRule="auto"/>
              <w:rPr>
                <w:rFonts w:cs="Arial"/>
                <w:sz w:val="18"/>
                <w:lang w:val="en-US"/>
              </w:rPr>
            </w:pPr>
            <w:r w:rsidRPr="00144E5A">
              <w:rPr>
                <w:rFonts w:cs="Arial"/>
                <w:sz w:val="18"/>
                <w:lang w:val="en-US"/>
              </w:rPr>
              <w:t>The outlet is supplied with useful plants</w:t>
            </w:r>
          </w:p>
        </w:tc>
        <w:tc>
          <w:tcPr>
            <w:tcW w:w="2693" w:type="dxa"/>
            <w:shd w:val="clear" w:color="auto" w:fill="FFFFFF"/>
          </w:tcPr>
          <w:p w14:paraId="25AEA9F0" w14:textId="77777777" w:rsidR="00DD1212" w:rsidRPr="00144E5A" w:rsidRDefault="00DD1212" w:rsidP="00A543D3">
            <w:pPr>
              <w:spacing w:line="240" w:lineRule="auto"/>
              <w:rPr>
                <w:rFonts w:cs="Arial"/>
                <w:sz w:val="18"/>
                <w:lang w:val="en-US"/>
              </w:rPr>
            </w:pPr>
            <w:r w:rsidRPr="00144E5A">
              <w:rPr>
                <w:rFonts w:cs="Arial"/>
                <w:sz w:val="18"/>
                <w:lang w:val="en-US"/>
              </w:rPr>
              <w:t>Reforestation campaign of useful plants</w:t>
            </w:r>
          </w:p>
        </w:tc>
        <w:tc>
          <w:tcPr>
            <w:tcW w:w="1701" w:type="dxa"/>
            <w:shd w:val="clear" w:color="auto" w:fill="FFFFFF"/>
          </w:tcPr>
          <w:p w14:paraId="38BA3547" w14:textId="77777777" w:rsidR="00DD1212" w:rsidRPr="00144E5A" w:rsidRDefault="00DD1212" w:rsidP="00A543D3">
            <w:pPr>
              <w:spacing w:line="240" w:lineRule="auto"/>
              <w:rPr>
                <w:rFonts w:cs="Arial"/>
                <w:sz w:val="18"/>
                <w:lang w:val="en-US"/>
              </w:rPr>
            </w:pPr>
            <w:r w:rsidRPr="00144E5A">
              <w:rPr>
                <w:rFonts w:cs="Arial"/>
                <w:sz w:val="18"/>
                <w:lang w:val="en-US"/>
              </w:rPr>
              <w:t>At the end of the works and start of operation</w:t>
            </w:r>
          </w:p>
        </w:tc>
        <w:tc>
          <w:tcPr>
            <w:tcW w:w="2023" w:type="dxa"/>
          </w:tcPr>
          <w:p w14:paraId="5A9ABD82"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7D650076" w14:textId="77777777" w:rsidR="00DD1212" w:rsidRPr="00144E5A" w:rsidRDefault="00DD1212" w:rsidP="00A543D3">
            <w:pPr>
              <w:spacing w:line="240" w:lineRule="auto"/>
              <w:rPr>
                <w:rFonts w:cs="Arial"/>
                <w:sz w:val="18"/>
                <w:lang w:val="en-US"/>
              </w:rPr>
            </w:pPr>
            <w:r w:rsidRPr="00144E5A">
              <w:rPr>
                <w:rFonts w:cs="Arial"/>
                <w:sz w:val="18"/>
                <w:lang w:val="en-US"/>
              </w:rPr>
              <w:t>Company in charge of the works</w:t>
            </w:r>
          </w:p>
        </w:tc>
        <w:tc>
          <w:tcPr>
            <w:tcW w:w="1421" w:type="dxa"/>
          </w:tcPr>
          <w:p w14:paraId="26CF9FB6"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062ED1BA"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r>
              <w:rPr>
                <w:rFonts w:cs="Arial"/>
                <w:sz w:val="18"/>
                <w:lang w:val="en-US"/>
              </w:rPr>
              <w:t xml:space="preserve">, </w:t>
            </w:r>
            <w:r w:rsidRPr="00144E5A">
              <w:rPr>
                <w:rFonts w:cs="Arial"/>
                <w:sz w:val="18"/>
                <w:lang w:val="en-US"/>
              </w:rPr>
              <w:t>UGP</w:t>
            </w:r>
          </w:p>
        </w:tc>
        <w:tc>
          <w:tcPr>
            <w:tcW w:w="1801" w:type="dxa"/>
            <w:shd w:val="clear" w:color="auto" w:fill="FFFFFF"/>
          </w:tcPr>
          <w:p w14:paraId="4D30806C" w14:textId="77777777" w:rsidR="00DD1212" w:rsidRPr="00144E5A" w:rsidDel="009B619E" w:rsidRDefault="00DD1212" w:rsidP="00A543D3">
            <w:pPr>
              <w:spacing w:line="240" w:lineRule="auto"/>
              <w:rPr>
                <w:rFonts w:cs="Arial"/>
                <w:sz w:val="18"/>
                <w:lang w:val="en-US"/>
              </w:rPr>
            </w:pPr>
            <w:r w:rsidRPr="00144E5A">
              <w:rPr>
                <w:rFonts w:cs="Arial"/>
                <w:sz w:val="18"/>
                <w:lang w:val="en-US"/>
              </w:rPr>
              <w:t>3 000 000</w:t>
            </w:r>
          </w:p>
        </w:tc>
      </w:tr>
      <w:tr w:rsidR="00DD1212" w:rsidRPr="00144E5A" w14:paraId="12DD51BE" w14:textId="77777777" w:rsidTr="000A3F7C">
        <w:tc>
          <w:tcPr>
            <w:tcW w:w="4106" w:type="dxa"/>
            <w:shd w:val="clear" w:color="auto" w:fill="FFFFFF"/>
          </w:tcPr>
          <w:p w14:paraId="2BC603C0" w14:textId="77777777" w:rsidR="00DD1212" w:rsidRPr="00144E5A" w:rsidRDefault="00DD1212" w:rsidP="00A543D3">
            <w:pPr>
              <w:spacing w:line="240" w:lineRule="auto"/>
              <w:rPr>
                <w:rFonts w:cs="Arial"/>
                <w:sz w:val="18"/>
                <w:lang w:val="en-US"/>
              </w:rPr>
            </w:pPr>
            <w:proofErr w:type="gramStart"/>
            <w:r w:rsidRPr="00144E5A">
              <w:rPr>
                <w:rFonts w:cs="Arial"/>
                <w:sz w:val="18"/>
                <w:lang w:val="en-US"/>
              </w:rPr>
              <w:t>2.10.P.2.7. ;</w:t>
            </w:r>
            <w:proofErr w:type="gramEnd"/>
            <w:r w:rsidRPr="00144E5A">
              <w:rPr>
                <w:rFonts w:cs="Arial"/>
                <w:sz w:val="18"/>
                <w:lang w:val="en-US"/>
              </w:rPr>
              <w:t xml:space="preserve"> 2.16.N.1.1.  Plan for  public rest rooms and urinals around the basin</w:t>
            </w:r>
          </w:p>
        </w:tc>
        <w:tc>
          <w:tcPr>
            <w:tcW w:w="1985" w:type="dxa"/>
            <w:shd w:val="clear" w:color="auto" w:fill="FFFFFF"/>
          </w:tcPr>
          <w:p w14:paraId="668AACD9" w14:textId="77777777" w:rsidR="00DD1212" w:rsidRPr="00144E5A" w:rsidRDefault="00DD1212" w:rsidP="00A543D3">
            <w:pPr>
              <w:spacing w:line="240" w:lineRule="auto"/>
              <w:rPr>
                <w:rFonts w:cs="Arial"/>
                <w:sz w:val="18"/>
                <w:lang w:val="en-US"/>
              </w:rPr>
            </w:pPr>
            <w:r w:rsidRPr="00144E5A">
              <w:rPr>
                <w:rFonts w:cs="Arial"/>
                <w:sz w:val="18"/>
                <w:lang w:val="en-US"/>
              </w:rPr>
              <w:t>Existence of public restrooms at the outlet</w:t>
            </w:r>
          </w:p>
        </w:tc>
        <w:tc>
          <w:tcPr>
            <w:tcW w:w="2693" w:type="dxa"/>
            <w:shd w:val="clear" w:color="auto" w:fill="FFFFFF"/>
          </w:tcPr>
          <w:p w14:paraId="7115E156" w14:textId="77777777" w:rsidR="00DD1212" w:rsidRPr="00144E5A" w:rsidRDefault="00DD1212" w:rsidP="00A543D3">
            <w:pPr>
              <w:spacing w:line="240" w:lineRule="auto"/>
              <w:rPr>
                <w:rFonts w:cs="Arial"/>
                <w:sz w:val="18"/>
                <w:lang w:val="en-US"/>
              </w:rPr>
            </w:pPr>
            <w:r w:rsidRPr="00144E5A">
              <w:rPr>
                <w:rFonts w:cs="Arial"/>
                <w:sz w:val="18"/>
                <w:lang w:val="en-US"/>
              </w:rPr>
              <w:t>Number of restrooms built</w:t>
            </w:r>
          </w:p>
        </w:tc>
        <w:tc>
          <w:tcPr>
            <w:tcW w:w="1701" w:type="dxa"/>
            <w:shd w:val="clear" w:color="auto" w:fill="FFFFFF"/>
          </w:tcPr>
          <w:p w14:paraId="6F729EA5" w14:textId="77777777" w:rsidR="00DD1212" w:rsidRPr="00144E5A" w:rsidRDefault="00DD1212" w:rsidP="00A543D3">
            <w:pPr>
              <w:spacing w:line="240" w:lineRule="auto"/>
              <w:rPr>
                <w:rFonts w:cs="Arial"/>
                <w:sz w:val="18"/>
                <w:lang w:val="en-US"/>
              </w:rPr>
            </w:pPr>
            <w:r w:rsidRPr="00144E5A">
              <w:rPr>
                <w:rFonts w:cs="Arial"/>
                <w:sz w:val="18"/>
                <w:lang w:val="en-US"/>
              </w:rPr>
              <w:t xml:space="preserve">During the works and at the end of the works </w:t>
            </w:r>
          </w:p>
        </w:tc>
        <w:tc>
          <w:tcPr>
            <w:tcW w:w="2023" w:type="dxa"/>
          </w:tcPr>
          <w:p w14:paraId="1B3D0A44"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0FBFA2F4" w14:textId="77777777" w:rsidR="00DD1212" w:rsidRPr="00144E5A" w:rsidRDefault="00DD1212" w:rsidP="00A543D3">
            <w:pPr>
              <w:spacing w:line="240" w:lineRule="auto"/>
              <w:rPr>
                <w:rFonts w:cs="Arial"/>
                <w:sz w:val="18"/>
                <w:lang w:val="en-US"/>
              </w:rPr>
            </w:pPr>
            <w:r w:rsidRPr="00144E5A">
              <w:rPr>
                <w:rFonts w:cs="Arial"/>
                <w:sz w:val="18"/>
                <w:lang w:val="en-US"/>
              </w:rPr>
              <w:t>Company in charge of the works</w:t>
            </w:r>
          </w:p>
        </w:tc>
        <w:tc>
          <w:tcPr>
            <w:tcW w:w="1421" w:type="dxa"/>
          </w:tcPr>
          <w:p w14:paraId="45DB32B9"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0535B302"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p w14:paraId="7821185C" w14:textId="77777777" w:rsidR="00DD1212" w:rsidRPr="00144E5A" w:rsidRDefault="00DD1212" w:rsidP="00A543D3">
            <w:pPr>
              <w:spacing w:line="240" w:lineRule="auto"/>
              <w:rPr>
                <w:rFonts w:cs="Arial"/>
                <w:sz w:val="18"/>
                <w:lang w:val="en-US"/>
              </w:rPr>
            </w:pPr>
            <w:r w:rsidRPr="00144E5A">
              <w:rPr>
                <w:rFonts w:cs="Arial"/>
                <w:sz w:val="18"/>
                <w:lang w:val="en-US"/>
              </w:rPr>
              <w:t>UGP</w:t>
            </w:r>
          </w:p>
        </w:tc>
        <w:tc>
          <w:tcPr>
            <w:tcW w:w="1801" w:type="dxa"/>
            <w:shd w:val="clear" w:color="auto" w:fill="FFFFFF"/>
          </w:tcPr>
          <w:p w14:paraId="28B069F3" w14:textId="77777777" w:rsidR="00DD1212" w:rsidRPr="00144E5A" w:rsidRDefault="00DD1212" w:rsidP="00A543D3">
            <w:pPr>
              <w:spacing w:line="240" w:lineRule="auto"/>
              <w:rPr>
                <w:rFonts w:cs="Arial"/>
                <w:sz w:val="18"/>
                <w:lang w:val="en-US"/>
              </w:rPr>
            </w:pPr>
            <w:r w:rsidRPr="00144E5A">
              <w:rPr>
                <w:rFonts w:cs="Arial"/>
                <w:sz w:val="18"/>
                <w:lang w:val="en-US"/>
              </w:rPr>
              <w:t>2 500 000</w:t>
            </w:r>
          </w:p>
        </w:tc>
      </w:tr>
      <w:tr w:rsidR="00DD1212" w:rsidRPr="005F786E" w14:paraId="62F70091" w14:textId="77777777" w:rsidTr="000A3F7C">
        <w:tc>
          <w:tcPr>
            <w:tcW w:w="4106" w:type="dxa"/>
            <w:shd w:val="clear" w:color="auto" w:fill="FFFFFF"/>
          </w:tcPr>
          <w:p w14:paraId="4F959DEB" w14:textId="77777777" w:rsidR="00DD1212" w:rsidRPr="00144E5A" w:rsidRDefault="00DD1212" w:rsidP="00A543D3">
            <w:pPr>
              <w:spacing w:line="240" w:lineRule="auto"/>
              <w:rPr>
                <w:rFonts w:cs="Arial"/>
                <w:sz w:val="18"/>
                <w:lang w:val="en-US"/>
              </w:rPr>
            </w:pPr>
            <w:r w:rsidRPr="00144E5A">
              <w:rPr>
                <w:rFonts w:cs="Arial"/>
                <w:sz w:val="18"/>
                <w:lang w:val="en-US"/>
              </w:rPr>
              <w:t>2.10.N.5.1. In case of unexpected spill, deploy the spill containment devices, recover them and manage them.</w:t>
            </w:r>
          </w:p>
        </w:tc>
        <w:tc>
          <w:tcPr>
            <w:tcW w:w="1985" w:type="dxa"/>
            <w:shd w:val="clear" w:color="auto" w:fill="FFFFFF"/>
          </w:tcPr>
          <w:p w14:paraId="39D82D8B" w14:textId="77777777" w:rsidR="00DD1212" w:rsidRPr="00144E5A" w:rsidRDefault="00DD1212" w:rsidP="00A543D3">
            <w:pPr>
              <w:spacing w:line="240" w:lineRule="auto"/>
              <w:rPr>
                <w:rFonts w:cs="Arial"/>
                <w:sz w:val="18"/>
                <w:lang w:val="en-US"/>
              </w:rPr>
            </w:pPr>
            <w:r w:rsidRPr="00144E5A">
              <w:rPr>
                <w:rFonts w:cs="Arial"/>
                <w:sz w:val="18"/>
                <w:lang w:val="en-US"/>
              </w:rPr>
              <w:t>Existence of containment devices for spilled material</w:t>
            </w:r>
          </w:p>
        </w:tc>
        <w:tc>
          <w:tcPr>
            <w:tcW w:w="2693" w:type="dxa"/>
            <w:shd w:val="clear" w:color="auto" w:fill="FFFFFF"/>
          </w:tcPr>
          <w:p w14:paraId="3557F9ED" w14:textId="77777777" w:rsidR="00DD1212" w:rsidRPr="00144E5A" w:rsidRDefault="00DD1212" w:rsidP="00A543D3">
            <w:pPr>
              <w:spacing w:line="240" w:lineRule="auto"/>
              <w:rPr>
                <w:rFonts w:cs="Arial"/>
                <w:sz w:val="18"/>
                <w:lang w:val="en-US"/>
              </w:rPr>
            </w:pPr>
            <w:r w:rsidRPr="00144E5A">
              <w:rPr>
                <w:rFonts w:cs="Arial"/>
                <w:sz w:val="18"/>
                <w:lang w:val="en-US"/>
              </w:rPr>
              <w:t>No spills in the water</w:t>
            </w:r>
          </w:p>
        </w:tc>
        <w:tc>
          <w:tcPr>
            <w:tcW w:w="1701" w:type="dxa"/>
            <w:shd w:val="clear" w:color="auto" w:fill="FFFFFF"/>
          </w:tcPr>
          <w:p w14:paraId="0B1BB711" w14:textId="77777777" w:rsidR="00DD1212" w:rsidRPr="00144E5A" w:rsidRDefault="00DD1212" w:rsidP="00A543D3">
            <w:pPr>
              <w:spacing w:line="240" w:lineRule="auto"/>
              <w:rPr>
                <w:rFonts w:cs="Arial"/>
                <w:sz w:val="18"/>
                <w:lang w:val="en-US"/>
              </w:rPr>
            </w:pPr>
            <w:r w:rsidRPr="00144E5A">
              <w:rPr>
                <w:rFonts w:cs="Arial"/>
                <w:sz w:val="18"/>
                <w:lang w:val="en-US"/>
              </w:rPr>
              <w:t>During the works</w:t>
            </w:r>
          </w:p>
        </w:tc>
        <w:tc>
          <w:tcPr>
            <w:tcW w:w="2023" w:type="dxa"/>
          </w:tcPr>
          <w:p w14:paraId="414AC2F8"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6C267BFB" w14:textId="77777777" w:rsidR="00DD1212" w:rsidRPr="00144E5A" w:rsidRDefault="00DD1212" w:rsidP="00A543D3">
            <w:pPr>
              <w:spacing w:line="240" w:lineRule="auto"/>
              <w:rPr>
                <w:rFonts w:cs="Arial"/>
                <w:sz w:val="18"/>
                <w:lang w:val="en-US"/>
              </w:rPr>
            </w:pPr>
            <w:r w:rsidRPr="00144E5A">
              <w:rPr>
                <w:rFonts w:cs="Arial"/>
                <w:sz w:val="18"/>
                <w:lang w:val="en-US"/>
              </w:rPr>
              <w:t>Company in charge of the works</w:t>
            </w:r>
          </w:p>
        </w:tc>
        <w:tc>
          <w:tcPr>
            <w:tcW w:w="1421" w:type="dxa"/>
          </w:tcPr>
          <w:p w14:paraId="1B6F4EDC"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18311F5F"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p w14:paraId="2F8D43FF" w14:textId="77777777" w:rsidR="00DD1212" w:rsidRPr="00144E5A" w:rsidRDefault="00DD1212" w:rsidP="00A543D3">
            <w:pPr>
              <w:spacing w:line="240" w:lineRule="auto"/>
              <w:rPr>
                <w:rFonts w:cs="Arial"/>
                <w:sz w:val="18"/>
                <w:lang w:val="en-US"/>
              </w:rPr>
            </w:pPr>
            <w:r w:rsidRPr="00144E5A">
              <w:rPr>
                <w:rFonts w:cs="Arial"/>
                <w:sz w:val="18"/>
                <w:lang w:val="en-US"/>
              </w:rPr>
              <w:t>UGP</w:t>
            </w:r>
          </w:p>
          <w:p w14:paraId="59766839" w14:textId="77777777" w:rsidR="00DD1212" w:rsidRPr="00144E5A" w:rsidRDefault="00DD1212" w:rsidP="00A543D3">
            <w:pPr>
              <w:spacing w:line="240" w:lineRule="auto"/>
              <w:rPr>
                <w:rFonts w:cs="Arial"/>
                <w:sz w:val="18"/>
                <w:lang w:val="en-US"/>
              </w:rPr>
            </w:pPr>
          </w:p>
        </w:tc>
        <w:tc>
          <w:tcPr>
            <w:tcW w:w="1801" w:type="dxa"/>
            <w:shd w:val="clear" w:color="auto" w:fill="FFFFFF"/>
          </w:tcPr>
          <w:p w14:paraId="2E8943B3" w14:textId="77777777" w:rsidR="00DD1212" w:rsidRPr="00144E5A" w:rsidRDefault="00DD1212" w:rsidP="00A543D3">
            <w:pPr>
              <w:spacing w:line="240" w:lineRule="auto"/>
              <w:rPr>
                <w:rFonts w:cs="Arial"/>
                <w:sz w:val="18"/>
                <w:lang w:val="en-US"/>
              </w:rPr>
            </w:pPr>
            <w:r w:rsidRPr="00144E5A">
              <w:rPr>
                <w:rFonts w:cs="Arial"/>
                <w:sz w:val="18"/>
                <w:lang w:val="en-US"/>
              </w:rPr>
              <w:t>To be included into the environmental and social clauses and the PGES construction works</w:t>
            </w:r>
          </w:p>
        </w:tc>
      </w:tr>
      <w:tr w:rsidR="00DD1212" w:rsidRPr="00144E5A" w14:paraId="11A39E96" w14:textId="77777777" w:rsidTr="000A3F7C">
        <w:trPr>
          <w:trHeight w:val="1502"/>
        </w:trPr>
        <w:tc>
          <w:tcPr>
            <w:tcW w:w="4106" w:type="dxa"/>
            <w:shd w:val="clear" w:color="auto" w:fill="FFFFFF"/>
          </w:tcPr>
          <w:p w14:paraId="38DDB303" w14:textId="77777777" w:rsidR="00DD1212" w:rsidRPr="00144E5A" w:rsidRDefault="00DD1212" w:rsidP="00A543D3">
            <w:pPr>
              <w:spacing w:line="240" w:lineRule="auto"/>
              <w:rPr>
                <w:rFonts w:cs="Arial"/>
                <w:sz w:val="18"/>
                <w:lang w:val="en-US"/>
              </w:rPr>
            </w:pPr>
            <w:r w:rsidRPr="00144E5A">
              <w:rPr>
                <w:rFonts w:cs="Arial"/>
                <w:sz w:val="18"/>
                <w:lang w:val="en-US"/>
              </w:rPr>
              <w:t>2.15.N.5.1.</w:t>
            </w:r>
          </w:p>
          <w:p w14:paraId="2C2948FE" w14:textId="77777777" w:rsidR="00DD1212" w:rsidRPr="00144E5A" w:rsidRDefault="00DD1212" w:rsidP="00A543D3">
            <w:pPr>
              <w:spacing w:line="240" w:lineRule="auto"/>
              <w:rPr>
                <w:rFonts w:cs="Arial"/>
                <w:sz w:val="18"/>
                <w:lang w:val="en-US"/>
              </w:rPr>
            </w:pPr>
            <w:r w:rsidRPr="00144E5A">
              <w:rPr>
                <w:rFonts w:cs="Arial"/>
                <w:sz w:val="18"/>
                <w:lang w:val="en-US"/>
              </w:rPr>
              <w:t>Strictly Prohibit the relocation of AGR incompatible with the durability of the structure</w:t>
            </w:r>
          </w:p>
        </w:tc>
        <w:tc>
          <w:tcPr>
            <w:tcW w:w="1985" w:type="dxa"/>
            <w:shd w:val="clear" w:color="auto" w:fill="FFFFFF"/>
          </w:tcPr>
          <w:p w14:paraId="46E1F604" w14:textId="77777777" w:rsidR="00DD1212" w:rsidRPr="00144E5A" w:rsidRDefault="00DD1212" w:rsidP="00A543D3">
            <w:pPr>
              <w:spacing w:line="240" w:lineRule="auto"/>
              <w:rPr>
                <w:rFonts w:cs="Arial"/>
                <w:sz w:val="18"/>
                <w:lang w:val="en-US"/>
              </w:rPr>
            </w:pPr>
            <w:r w:rsidRPr="00144E5A">
              <w:rPr>
                <w:rFonts w:cs="Arial"/>
                <w:sz w:val="18"/>
                <w:lang w:val="en-US"/>
              </w:rPr>
              <w:t xml:space="preserve">Absence of AGR incompatibles with the developped roads </w:t>
            </w:r>
          </w:p>
        </w:tc>
        <w:tc>
          <w:tcPr>
            <w:tcW w:w="2693" w:type="dxa"/>
            <w:shd w:val="clear" w:color="auto" w:fill="FFFFFF"/>
          </w:tcPr>
          <w:p w14:paraId="65A7C4B4" w14:textId="77777777" w:rsidR="00DD1212" w:rsidRPr="00144E5A" w:rsidRDefault="00DD1212" w:rsidP="00A543D3">
            <w:pPr>
              <w:spacing w:line="240" w:lineRule="auto"/>
              <w:rPr>
                <w:rFonts w:cs="Arial"/>
                <w:sz w:val="18"/>
                <w:lang w:val="en-US"/>
              </w:rPr>
            </w:pPr>
            <w:r w:rsidRPr="00144E5A">
              <w:rPr>
                <w:rFonts w:cs="Arial"/>
                <w:sz w:val="18"/>
                <w:lang w:val="en-US"/>
              </w:rPr>
              <w:t>Strict Prohibition of relocation</w:t>
            </w:r>
          </w:p>
        </w:tc>
        <w:tc>
          <w:tcPr>
            <w:tcW w:w="1701" w:type="dxa"/>
            <w:shd w:val="clear" w:color="auto" w:fill="FFFFFF"/>
          </w:tcPr>
          <w:p w14:paraId="703211A4" w14:textId="77777777" w:rsidR="00DD1212" w:rsidRPr="00144E5A" w:rsidRDefault="00DD1212" w:rsidP="00A543D3">
            <w:pPr>
              <w:spacing w:line="240" w:lineRule="auto"/>
              <w:rPr>
                <w:rFonts w:cs="Arial"/>
                <w:sz w:val="18"/>
                <w:lang w:val="en-US"/>
              </w:rPr>
            </w:pPr>
            <w:r w:rsidRPr="00144E5A">
              <w:rPr>
                <w:rFonts w:cs="Arial"/>
                <w:sz w:val="18"/>
                <w:lang w:val="en-US"/>
              </w:rPr>
              <w:t>At the end of the works</w:t>
            </w:r>
          </w:p>
        </w:tc>
        <w:tc>
          <w:tcPr>
            <w:tcW w:w="2023" w:type="dxa"/>
          </w:tcPr>
          <w:p w14:paraId="4BDBC221" w14:textId="77777777" w:rsidR="00DD1212" w:rsidRPr="00144E5A" w:rsidRDefault="00DD1212" w:rsidP="00A543D3">
            <w:pPr>
              <w:spacing w:line="240" w:lineRule="auto"/>
              <w:rPr>
                <w:rFonts w:cs="Arial"/>
                <w:sz w:val="18"/>
                <w:lang w:val="en-US"/>
              </w:rPr>
            </w:pPr>
            <w:r w:rsidRPr="00144E5A">
              <w:rPr>
                <w:rFonts w:cs="Arial"/>
                <w:sz w:val="18"/>
                <w:lang w:val="en-US"/>
              </w:rPr>
              <w:t xml:space="preserve">Service Providers </w:t>
            </w:r>
          </w:p>
          <w:p w14:paraId="48B34813"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20E0E3CF" w14:textId="77777777" w:rsidR="00DD1212" w:rsidRPr="00144E5A" w:rsidRDefault="00DD1212" w:rsidP="00A543D3">
            <w:pPr>
              <w:spacing w:line="240" w:lineRule="auto"/>
              <w:rPr>
                <w:rFonts w:cs="Arial"/>
                <w:sz w:val="18"/>
                <w:lang w:val="en-US"/>
              </w:rPr>
            </w:pPr>
            <w:r w:rsidRPr="00144E5A">
              <w:rPr>
                <w:rFonts w:cs="Arial"/>
                <w:sz w:val="18"/>
                <w:lang w:val="en-US"/>
              </w:rPr>
              <w:t xml:space="preserve">Company in charge of the works  </w:t>
            </w:r>
          </w:p>
        </w:tc>
        <w:tc>
          <w:tcPr>
            <w:tcW w:w="1421" w:type="dxa"/>
          </w:tcPr>
          <w:p w14:paraId="6E904D0B"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30E89ED3"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p w14:paraId="6721D9D8" w14:textId="77777777" w:rsidR="00DD1212" w:rsidRPr="00144E5A" w:rsidRDefault="00DD1212" w:rsidP="00A543D3">
            <w:pPr>
              <w:spacing w:line="240" w:lineRule="auto"/>
              <w:rPr>
                <w:rFonts w:cs="Arial"/>
                <w:sz w:val="18"/>
                <w:lang w:val="en-US"/>
              </w:rPr>
            </w:pPr>
            <w:r w:rsidRPr="00144E5A">
              <w:rPr>
                <w:rFonts w:cs="Arial"/>
                <w:sz w:val="18"/>
                <w:lang w:val="en-US"/>
              </w:rPr>
              <w:t>UGP</w:t>
            </w:r>
          </w:p>
        </w:tc>
        <w:tc>
          <w:tcPr>
            <w:tcW w:w="1801" w:type="dxa"/>
            <w:shd w:val="clear" w:color="auto" w:fill="FFFFFF"/>
          </w:tcPr>
          <w:p w14:paraId="18AF2177" w14:textId="77777777" w:rsidR="00DD1212" w:rsidRPr="00144E5A" w:rsidRDefault="00DD1212" w:rsidP="00A543D3">
            <w:pPr>
              <w:spacing w:line="240" w:lineRule="auto"/>
              <w:rPr>
                <w:rFonts w:cs="Arial"/>
                <w:sz w:val="18"/>
                <w:lang w:val="en-US"/>
              </w:rPr>
            </w:pPr>
            <w:r w:rsidRPr="00144E5A">
              <w:rPr>
                <w:rFonts w:cs="Arial"/>
                <w:sz w:val="18"/>
                <w:lang w:val="en-US"/>
              </w:rPr>
              <w:t xml:space="preserve">Confer City Council </w:t>
            </w:r>
          </w:p>
        </w:tc>
      </w:tr>
      <w:tr w:rsidR="00DD1212" w:rsidRPr="00144E5A" w14:paraId="79CD93D2" w14:textId="77777777" w:rsidTr="000A3F7C">
        <w:trPr>
          <w:trHeight w:val="1204"/>
        </w:trPr>
        <w:tc>
          <w:tcPr>
            <w:tcW w:w="4106" w:type="dxa"/>
            <w:shd w:val="clear" w:color="auto" w:fill="FFFFFF"/>
          </w:tcPr>
          <w:p w14:paraId="4D07977D" w14:textId="77777777" w:rsidR="00DD1212" w:rsidRPr="00144E5A" w:rsidRDefault="00DD1212" w:rsidP="00A543D3">
            <w:pPr>
              <w:spacing w:line="240" w:lineRule="auto"/>
              <w:rPr>
                <w:rFonts w:cs="Arial"/>
                <w:sz w:val="18"/>
                <w:lang w:val="en-US"/>
              </w:rPr>
            </w:pPr>
            <w:r w:rsidRPr="00144E5A">
              <w:rPr>
                <w:rFonts w:cs="Arial"/>
                <w:sz w:val="18"/>
                <w:lang w:val="en-US"/>
              </w:rPr>
              <w:t xml:space="preserve">2.12.P.1.1. Sensitize the neighboring residents of the basin  </w:t>
            </w:r>
          </w:p>
        </w:tc>
        <w:tc>
          <w:tcPr>
            <w:tcW w:w="1985" w:type="dxa"/>
            <w:shd w:val="clear" w:color="auto" w:fill="FFFFFF"/>
          </w:tcPr>
          <w:p w14:paraId="374B7CB0" w14:textId="77777777" w:rsidR="00DD1212" w:rsidRPr="00144E5A" w:rsidRDefault="00DD1212" w:rsidP="00A543D3">
            <w:pPr>
              <w:spacing w:line="240" w:lineRule="auto"/>
              <w:rPr>
                <w:rFonts w:cs="Arial"/>
                <w:sz w:val="18"/>
                <w:lang w:val="en-US"/>
              </w:rPr>
            </w:pPr>
            <w:r w:rsidRPr="00144E5A">
              <w:rPr>
                <w:rFonts w:cs="Arial"/>
                <w:sz w:val="18"/>
                <w:lang w:val="en-US"/>
              </w:rPr>
              <w:t>Frequency of sensitization, fine, and sensitization reports</w:t>
            </w:r>
          </w:p>
        </w:tc>
        <w:tc>
          <w:tcPr>
            <w:tcW w:w="2693" w:type="dxa"/>
            <w:shd w:val="clear" w:color="auto" w:fill="FFFFFF"/>
          </w:tcPr>
          <w:p w14:paraId="65FB4374" w14:textId="77777777" w:rsidR="00DD1212" w:rsidRPr="00144E5A" w:rsidRDefault="00DD1212" w:rsidP="00A543D3">
            <w:pPr>
              <w:spacing w:line="240" w:lineRule="auto"/>
              <w:rPr>
                <w:rFonts w:cs="Arial"/>
                <w:sz w:val="18"/>
                <w:lang w:val="en-US"/>
              </w:rPr>
            </w:pPr>
            <w:r w:rsidRPr="00144E5A">
              <w:rPr>
                <w:rFonts w:cs="Arial"/>
                <w:sz w:val="18"/>
                <w:lang w:val="en-US"/>
              </w:rPr>
              <w:t>Salubrity state around the basin</w:t>
            </w:r>
          </w:p>
          <w:p w14:paraId="735798F9" w14:textId="77777777" w:rsidR="00DD1212" w:rsidRPr="00144E5A" w:rsidRDefault="00DD1212" w:rsidP="00A543D3">
            <w:pPr>
              <w:spacing w:line="240" w:lineRule="auto"/>
              <w:rPr>
                <w:rFonts w:cs="Arial"/>
                <w:sz w:val="18"/>
                <w:lang w:val="en-US"/>
              </w:rPr>
            </w:pPr>
            <w:r w:rsidRPr="00144E5A">
              <w:rPr>
                <w:rFonts w:cs="Arial"/>
                <w:sz w:val="18"/>
                <w:lang w:val="en-US"/>
              </w:rPr>
              <w:t>Number of sensitization made</w:t>
            </w:r>
          </w:p>
        </w:tc>
        <w:tc>
          <w:tcPr>
            <w:tcW w:w="1701" w:type="dxa"/>
            <w:shd w:val="clear" w:color="auto" w:fill="FFFFFF"/>
          </w:tcPr>
          <w:p w14:paraId="02946E83" w14:textId="77777777" w:rsidR="00DD1212" w:rsidRPr="00144E5A" w:rsidRDefault="00DD1212" w:rsidP="00A543D3">
            <w:pPr>
              <w:spacing w:line="240" w:lineRule="auto"/>
              <w:rPr>
                <w:rFonts w:cs="Arial"/>
                <w:sz w:val="18"/>
                <w:lang w:val="en-US"/>
              </w:rPr>
            </w:pPr>
            <w:r w:rsidRPr="00144E5A">
              <w:rPr>
                <w:rFonts w:cs="Arial"/>
                <w:sz w:val="18"/>
                <w:lang w:val="en-US"/>
              </w:rPr>
              <w:t>During the development of the basin</w:t>
            </w:r>
          </w:p>
        </w:tc>
        <w:tc>
          <w:tcPr>
            <w:tcW w:w="2023" w:type="dxa"/>
          </w:tcPr>
          <w:p w14:paraId="13605A34" w14:textId="77777777" w:rsidR="00DD1212" w:rsidRPr="00144E5A" w:rsidRDefault="00DD1212" w:rsidP="00A543D3">
            <w:pPr>
              <w:spacing w:line="240" w:lineRule="auto"/>
              <w:rPr>
                <w:rFonts w:cs="Arial"/>
                <w:sz w:val="18"/>
                <w:lang w:val="en-US"/>
              </w:rPr>
            </w:pPr>
            <w:r w:rsidRPr="00144E5A">
              <w:rPr>
                <w:rFonts w:cs="Arial"/>
                <w:sz w:val="18"/>
                <w:lang w:val="en-US"/>
              </w:rPr>
              <w:t xml:space="preserve">Service Providers </w:t>
            </w:r>
          </w:p>
          <w:p w14:paraId="727142B9"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7E19AF23" w14:textId="77777777" w:rsidR="00DD1212" w:rsidRPr="00144E5A" w:rsidRDefault="00DD1212" w:rsidP="00A543D3">
            <w:pPr>
              <w:spacing w:line="240" w:lineRule="auto"/>
              <w:rPr>
                <w:rFonts w:cs="Arial"/>
                <w:sz w:val="18"/>
                <w:lang w:val="en-US"/>
              </w:rPr>
            </w:pPr>
            <w:r w:rsidRPr="00144E5A">
              <w:rPr>
                <w:rFonts w:cs="Arial"/>
                <w:sz w:val="18"/>
                <w:lang w:val="en-US"/>
              </w:rPr>
              <w:t xml:space="preserve">Company in charge of the works  </w:t>
            </w:r>
          </w:p>
        </w:tc>
        <w:tc>
          <w:tcPr>
            <w:tcW w:w="1421" w:type="dxa"/>
          </w:tcPr>
          <w:p w14:paraId="3A60BC30"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2C205BA0"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p w14:paraId="7067C8F6" w14:textId="77777777" w:rsidR="00DD1212" w:rsidRPr="00144E5A" w:rsidRDefault="00DD1212" w:rsidP="00A543D3">
            <w:pPr>
              <w:spacing w:line="240" w:lineRule="auto"/>
              <w:rPr>
                <w:rFonts w:cs="Arial"/>
                <w:sz w:val="18"/>
                <w:lang w:val="en-US"/>
              </w:rPr>
            </w:pPr>
            <w:r w:rsidRPr="00144E5A">
              <w:rPr>
                <w:rFonts w:cs="Arial"/>
                <w:sz w:val="18"/>
                <w:lang w:val="en-US"/>
              </w:rPr>
              <w:t>UGP</w:t>
            </w:r>
          </w:p>
        </w:tc>
        <w:tc>
          <w:tcPr>
            <w:tcW w:w="1801" w:type="dxa"/>
            <w:shd w:val="clear" w:color="auto" w:fill="FFFFFF"/>
          </w:tcPr>
          <w:p w14:paraId="58957C47" w14:textId="77777777" w:rsidR="00DD1212" w:rsidRPr="00144E5A" w:rsidRDefault="00DD1212" w:rsidP="00A543D3">
            <w:pPr>
              <w:spacing w:line="240" w:lineRule="auto"/>
              <w:rPr>
                <w:rFonts w:cs="Arial"/>
                <w:sz w:val="18"/>
                <w:lang w:val="en-US"/>
              </w:rPr>
            </w:pPr>
            <w:r w:rsidRPr="00144E5A">
              <w:rPr>
                <w:rFonts w:cs="Arial"/>
                <w:sz w:val="18"/>
                <w:lang w:val="en-US"/>
              </w:rPr>
              <w:t xml:space="preserve">Already included </w:t>
            </w:r>
          </w:p>
        </w:tc>
      </w:tr>
      <w:tr w:rsidR="00DD1212" w:rsidRPr="005F786E" w14:paraId="20CF52A1" w14:textId="77777777" w:rsidTr="000A3F7C">
        <w:trPr>
          <w:trHeight w:val="877"/>
        </w:trPr>
        <w:tc>
          <w:tcPr>
            <w:tcW w:w="4106" w:type="dxa"/>
          </w:tcPr>
          <w:p w14:paraId="5EACCBEF" w14:textId="77777777" w:rsidR="00DD1212" w:rsidRPr="00144E5A" w:rsidRDefault="00DD1212" w:rsidP="00A543D3">
            <w:pPr>
              <w:spacing w:line="240" w:lineRule="auto"/>
              <w:rPr>
                <w:rFonts w:cs="Arial"/>
                <w:sz w:val="18"/>
                <w:lang w:val="en-US"/>
              </w:rPr>
            </w:pPr>
            <w:r w:rsidRPr="00144E5A">
              <w:rPr>
                <w:rFonts w:cs="Arial"/>
                <w:sz w:val="18"/>
                <w:lang w:val="en-US"/>
              </w:rPr>
              <w:t>2.16.N.1.2. Place garbage cans along public bench site</w:t>
            </w:r>
          </w:p>
        </w:tc>
        <w:tc>
          <w:tcPr>
            <w:tcW w:w="1985" w:type="dxa"/>
            <w:shd w:val="clear" w:color="auto" w:fill="FFFFFF"/>
          </w:tcPr>
          <w:p w14:paraId="26187834" w14:textId="77777777" w:rsidR="00DD1212" w:rsidRPr="00144E5A" w:rsidRDefault="00DD1212" w:rsidP="00A543D3">
            <w:pPr>
              <w:spacing w:line="240" w:lineRule="auto"/>
              <w:rPr>
                <w:rFonts w:cs="Arial"/>
                <w:sz w:val="18"/>
                <w:lang w:val="en-US"/>
              </w:rPr>
            </w:pPr>
            <w:r w:rsidRPr="00144E5A">
              <w:rPr>
                <w:rFonts w:cs="Arial"/>
                <w:sz w:val="18"/>
                <w:lang w:val="en-US"/>
              </w:rPr>
              <w:t xml:space="preserve">Existence garbage cans </w:t>
            </w:r>
          </w:p>
          <w:p w14:paraId="13C81758" w14:textId="77777777" w:rsidR="00DD1212" w:rsidRPr="00144E5A" w:rsidRDefault="00DD1212" w:rsidP="00A543D3">
            <w:pPr>
              <w:spacing w:line="240" w:lineRule="auto"/>
              <w:rPr>
                <w:rFonts w:cs="Arial"/>
                <w:sz w:val="18"/>
                <w:lang w:val="en-US"/>
              </w:rPr>
            </w:pPr>
            <w:r w:rsidRPr="00144E5A">
              <w:rPr>
                <w:rFonts w:cs="Arial"/>
                <w:sz w:val="18"/>
                <w:lang w:val="en-US"/>
              </w:rPr>
              <w:t>Number of garbage cans placed</w:t>
            </w:r>
          </w:p>
        </w:tc>
        <w:tc>
          <w:tcPr>
            <w:tcW w:w="2693" w:type="dxa"/>
            <w:shd w:val="clear" w:color="auto" w:fill="FFFFFF"/>
          </w:tcPr>
          <w:p w14:paraId="7E344423" w14:textId="77777777" w:rsidR="00DD1212" w:rsidRPr="00144E5A" w:rsidRDefault="00DD1212" w:rsidP="00A543D3">
            <w:pPr>
              <w:spacing w:line="240" w:lineRule="auto"/>
              <w:rPr>
                <w:rFonts w:cs="Arial"/>
                <w:sz w:val="18"/>
              </w:rPr>
            </w:pPr>
            <w:r w:rsidRPr="00144E5A">
              <w:rPr>
                <w:rFonts w:cs="Arial"/>
                <w:sz w:val="18"/>
              </w:rPr>
              <w:t>Salubrity State of the site</w:t>
            </w:r>
          </w:p>
          <w:p w14:paraId="3626E342" w14:textId="77777777" w:rsidR="00DD1212" w:rsidRPr="00144E5A" w:rsidRDefault="00DD1212" w:rsidP="00A543D3">
            <w:pPr>
              <w:spacing w:line="240" w:lineRule="auto"/>
              <w:rPr>
                <w:rFonts w:cs="Arial"/>
                <w:sz w:val="18"/>
              </w:rPr>
            </w:pPr>
          </w:p>
        </w:tc>
        <w:tc>
          <w:tcPr>
            <w:tcW w:w="1701" w:type="dxa"/>
            <w:shd w:val="clear" w:color="auto" w:fill="FFFFFF"/>
          </w:tcPr>
          <w:p w14:paraId="0CE92E13" w14:textId="77777777" w:rsidR="00DD1212" w:rsidRPr="00144E5A" w:rsidRDefault="00DD1212" w:rsidP="00A543D3">
            <w:pPr>
              <w:spacing w:line="240" w:lineRule="auto"/>
              <w:rPr>
                <w:rFonts w:cs="Arial"/>
                <w:sz w:val="18"/>
                <w:lang w:val="en-US"/>
              </w:rPr>
            </w:pPr>
            <w:r w:rsidRPr="00144E5A">
              <w:rPr>
                <w:rFonts w:cs="Arial"/>
                <w:sz w:val="18"/>
                <w:lang w:val="en-US"/>
              </w:rPr>
              <w:t>During the implementation of  of public benches</w:t>
            </w:r>
          </w:p>
        </w:tc>
        <w:tc>
          <w:tcPr>
            <w:tcW w:w="2023" w:type="dxa"/>
            <w:shd w:val="clear" w:color="auto" w:fill="FFFFFF"/>
          </w:tcPr>
          <w:p w14:paraId="6899533C" w14:textId="77777777" w:rsidR="00DD1212" w:rsidRPr="00144E5A" w:rsidRDefault="00DD1212" w:rsidP="00A543D3">
            <w:pPr>
              <w:spacing w:line="240" w:lineRule="auto"/>
              <w:rPr>
                <w:rFonts w:cs="Arial"/>
                <w:sz w:val="18"/>
                <w:lang w:val="en-US"/>
              </w:rPr>
            </w:pPr>
            <w:r w:rsidRPr="00144E5A">
              <w:rPr>
                <w:rFonts w:cs="Arial"/>
                <w:sz w:val="18"/>
                <w:lang w:val="en-US"/>
              </w:rPr>
              <w:t xml:space="preserve"> Cotonou city Hall  </w:t>
            </w:r>
          </w:p>
        </w:tc>
        <w:tc>
          <w:tcPr>
            <w:tcW w:w="1421" w:type="dxa"/>
            <w:shd w:val="clear" w:color="auto" w:fill="FFFFFF"/>
          </w:tcPr>
          <w:p w14:paraId="5D1B17CF"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736D596E" w14:textId="77777777" w:rsidR="00DD1212" w:rsidRPr="00144E5A" w:rsidRDefault="00DD1212" w:rsidP="00A543D3">
            <w:pPr>
              <w:spacing w:line="240" w:lineRule="auto"/>
              <w:rPr>
                <w:rFonts w:cs="Arial"/>
                <w:sz w:val="18"/>
                <w:lang w:val="en-US"/>
              </w:rPr>
            </w:pPr>
            <w:r w:rsidRPr="00144E5A">
              <w:rPr>
                <w:rFonts w:cs="Arial"/>
                <w:sz w:val="18"/>
                <w:lang w:val="en-US"/>
              </w:rPr>
              <w:t>DDCVDD Littoral</w:t>
            </w:r>
          </w:p>
          <w:p w14:paraId="450CCD1E" w14:textId="77777777" w:rsidR="00DD1212" w:rsidRPr="00144E5A" w:rsidRDefault="00DD1212" w:rsidP="00A543D3">
            <w:pPr>
              <w:spacing w:line="240" w:lineRule="auto"/>
              <w:rPr>
                <w:rFonts w:cs="Arial"/>
                <w:sz w:val="18"/>
                <w:lang w:val="en-US"/>
              </w:rPr>
            </w:pPr>
            <w:r w:rsidRPr="00144E5A">
              <w:rPr>
                <w:rFonts w:cs="Arial"/>
                <w:sz w:val="18"/>
                <w:lang w:val="en-US"/>
              </w:rPr>
              <w:t>UGP</w:t>
            </w:r>
          </w:p>
        </w:tc>
        <w:tc>
          <w:tcPr>
            <w:tcW w:w="1801" w:type="dxa"/>
            <w:shd w:val="clear" w:color="auto" w:fill="FFFFFF"/>
          </w:tcPr>
          <w:p w14:paraId="1725D0FE" w14:textId="77777777" w:rsidR="00DD1212" w:rsidRPr="00144E5A" w:rsidDel="006518C7" w:rsidRDefault="00DD1212" w:rsidP="00A543D3">
            <w:pPr>
              <w:spacing w:line="240" w:lineRule="auto"/>
              <w:rPr>
                <w:rFonts w:cs="Arial"/>
                <w:sz w:val="18"/>
                <w:lang w:val="en-US"/>
              </w:rPr>
            </w:pPr>
            <w:r w:rsidRPr="00144E5A">
              <w:rPr>
                <w:rFonts w:cs="Arial"/>
                <w:sz w:val="18"/>
                <w:lang w:val="en-US"/>
              </w:rPr>
              <w:t xml:space="preserve">100 000 at the rate of 25 000 F per garbage can </w:t>
            </w:r>
          </w:p>
        </w:tc>
      </w:tr>
      <w:tr w:rsidR="00DD1212" w:rsidRPr="005F786E" w14:paraId="6EBD82C4" w14:textId="77777777" w:rsidTr="000A3F7C">
        <w:trPr>
          <w:trHeight w:val="877"/>
        </w:trPr>
        <w:tc>
          <w:tcPr>
            <w:tcW w:w="4106" w:type="dxa"/>
            <w:shd w:val="clear" w:color="auto" w:fill="FFFFFF"/>
          </w:tcPr>
          <w:p w14:paraId="4CA1A05C" w14:textId="77777777" w:rsidR="00DD1212" w:rsidRPr="00144E5A" w:rsidRDefault="00DD1212" w:rsidP="00A543D3">
            <w:pPr>
              <w:spacing w:line="240" w:lineRule="auto"/>
              <w:rPr>
                <w:rFonts w:cs="Arial"/>
                <w:sz w:val="18"/>
                <w:lang w:val="en-US"/>
              </w:rPr>
            </w:pPr>
            <w:r w:rsidRPr="00144E5A">
              <w:rPr>
                <w:rFonts w:cs="Arial"/>
                <w:sz w:val="18"/>
                <w:lang w:val="en-US"/>
              </w:rPr>
              <w:t>2.16.N.1.3. Ensure periodic cleaning of the premises</w:t>
            </w:r>
          </w:p>
        </w:tc>
        <w:tc>
          <w:tcPr>
            <w:tcW w:w="1985" w:type="dxa"/>
            <w:shd w:val="clear" w:color="auto" w:fill="FFFFFF"/>
          </w:tcPr>
          <w:p w14:paraId="6F91DA43" w14:textId="77777777" w:rsidR="00DD1212" w:rsidRPr="00144E5A" w:rsidRDefault="00DD1212" w:rsidP="00A543D3">
            <w:pPr>
              <w:spacing w:line="240" w:lineRule="auto"/>
              <w:rPr>
                <w:rFonts w:cs="Arial"/>
                <w:sz w:val="18"/>
                <w:lang w:val="en-US"/>
              </w:rPr>
            </w:pPr>
            <w:r w:rsidRPr="00144E5A">
              <w:rPr>
                <w:rFonts w:cs="Arial"/>
                <w:sz w:val="18"/>
                <w:lang w:val="en-US"/>
              </w:rPr>
              <w:t>Existence of periodic cleaning contracts of the works</w:t>
            </w:r>
          </w:p>
        </w:tc>
        <w:tc>
          <w:tcPr>
            <w:tcW w:w="2693" w:type="dxa"/>
            <w:shd w:val="clear" w:color="auto" w:fill="FFFFFF"/>
          </w:tcPr>
          <w:p w14:paraId="496F2B4F" w14:textId="77777777" w:rsidR="00DD1212" w:rsidRPr="00144E5A" w:rsidRDefault="00DD1212" w:rsidP="00A543D3">
            <w:pPr>
              <w:spacing w:line="240" w:lineRule="auto"/>
              <w:rPr>
                <w:rFonts w:cs="Arial"/>
                <w:sz w:val="18"/>
                <w:lang w:val="en-US"/>
              </w:rPr>
            </w:pPr>
            <w:r w:rsidRPr="00144E5A">
              <w:rPr>
                <w:rFonts w:cs="Arial"/>
                <w:sz w:val="18"/>
                <w:lang w:val="en-US"/>
              </w:rPr>
              <w:t>Frequencies of maintenance services</w:t>
            </w:r>
          </w:p>
          <w:p w14:paraId="48DD4FFD" w14:textId="77777777" w:rsidR="00DD1212" w:rsidRPr="00144E5A" w:rsidRDefault="00DD1212" w:rsidP="00A543D3">
            <w:pPr>
              <w:spacing w:line="240" w:lineRule="auto"/>
              <w:rPr>
                <w:rFonts w:cs="Arial"/>
                <w:sz w:val="18"/>
                <w:lang w:val="en-US"/>
              </w:rPr>
            </w:pPr>
            <w:r w:rsidRPr="00144E5A">
              <w:rPr>
                <w:rFonts w:cs="Arial"/>
                <w:sz w:val="18"/>
                <w:lang w:val="en-US"/>
              </w:rPr>
              <w:t>Operating efficiency of the works</w:t>
            </w:r>
          </w:p>
        </w:tc>
        <w:tc>
          <w:tcPr>
            <w:tcW w:w="1701" w:type="dxa"/>
            <w:shd w:val="clear" w:color="auto" w:fill="FFFFFF"/>
          </w:tcPr>
          <w:p w14:paraId="6D527207" w14:textId="77777777" w:rsidR="00DD1212" w:rsidRPr="00144E5A" w:rsidRDefault="00DD1212" w:rsidP="00A543D3">
            <w:pPr>
              <w:spacing w:line="240" w:lineRule="auto"/>
              <w:rPr>
                <w:rFonts w:cs="Arial"/>
                <w:sz w:val="18"/>
                <w:lang w:val="en-US"/>
              </w:rPr>
            </w:pPr>
            <w:r w:rsidRPr="00144E5A">
              <w:rPr>
                <w:rFonts w:cs="Arial"/>
                <w:sz w:val="18"/>
                <w:lang w:val="en-US"/>
              </w:rPr>
              <w:t>During the development period  of the basin</w:t>
            </w:r>
          </w:p>
        </w:tc>
        <w:tc>
          <w:tcPr>
            <w:tcW w:w="2023" w:type="dxa"/>
          </w:tcPr>
          <w:p w14:paraId="0EED5D93" w14:textId="77777777" w:rsidR="00DD1212" w:rsidRPr="00144E5A" w:rsidRDefault="00DD1212" w:rsidP="00A543D3">
            <w:pPr>
              <w:spacing w:line="240" w:lineRule="auto"/>
              <w:rPr>
                <w:rFonts w:cs="Arial"/>
                <w:sz w:val="18"/>
                <w:lang w:val="en-US"/>
              </w:rPr>
            </w:pPr>
            <w:r w:rsidRPr="00144E5A">
              <w:rPr>
                <w:rFonts w:cs="Arial"/>
                <w:sz w:val="18"/>
                <w:lang w:val="en-US"/>
              </w:rPr>
              <w:t>Service provider</w:t>
            </w:r>
          </w:p>
          <w:p w14:paraId="432B7A96"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760AB072" w14:textId="77777777" w:rsidR="00DD1212" w:rsidRPr="00144E5A" w:rsidRDefault="00DD1212" w:rsidP="00A543D3">
            <w:pPr>
              <w:spacing w:line="240" w:lineRule="auto"/>
              <w:rPr>
                <w:rFonts w:cs="Arial"/>
                <w:sz w:val="18"/>
                <w:lang w:val="en-US"/>
              </w:rPr>
            </w:pPr>
            <w:r w:rsidRPr="00144E5A">
              <w:rPr>
                <w:rFonts w:cs="Arial"/>
                <w:sz w:val="18"/>
                <w:lang w:val="en-US"/>
              </w:rPr>
              <w:t xml:space="preserve">Company in charge of the works  </w:t>
            </w:r>
          </w:p>
        </w:tc>
        <w:tc>
          <w:tcPr>
            <w:tcW w:w="1421" w:type="dxa"/>
          </w:tcPr>
          <w:p w14:paraId="131FEB18"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4A8ABDED"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p w14:paraId="47A50E81" w14:textId="77777777" w:rsidR="00DD1212" w:rsidRPr="00144E5A" w:rsidRDefault="00DD1212" w:rsidP="00A543D3">
            <w:pPr>
              <w:spacing w:line="240" w:lineRule="auto"/>
              <w:rPr>
                <w:rFonts w:cs="Arial"/>
                <w:sz w:val="18"/>
                <w:lang w:val="en-US"/>
              </w:rPr>
            </w:pPr>
            <w:r w:rsidRPr="00144E5A">
              <w:rPr>
                <w:rFonts w:cs="Arial"/>
                <w:sz w:val="18"/>
                <w:lang w:val="en-US"/>
              </w:rPr>
              <w:t>UGP</w:t>
            </w:r>
          </w:p>
          <w:p w14:paraId="222A49CD" w14:textId="77777777" w:rsidR="00DD1212" w:rsidRPr="00144E5A" w:rsidRDefault="00DD1212" w:rsidP="00A543D3">
            <w:pPr>
              <w:spacing w:line="240" w:lineRule="auto"/>
              <w:rPr>
                <w:rFonts w:cs="Arial"/>
                <w:sz w:val="18"/>
                <w:lang w:val="en-US"/>
              </w:rPr>
            </w:pPr>
          </w:p>
        </w:tc>
        <w:tc>
          <w:tcPr>
            <w:tcW w:w="1801" w:type="dxa"/>
            <w:shd w:val="clear" w:color="auto" w:fill="FFFFFF"/>
          </w:tcPr>
          <w:p w14:paraId="4B5DF645" w14:textId="77777777" w:rsidR="00DD1212" w:rsidRPr="00144E5A" w:rsidDel="006518C7" w:rsidRDefault="00DD1212" w:rsidP="00A543D3">
            <w:pPr>
              <w:spacing w:line="240" w:lineRule="auto"/>
              <w:rPr>
                <w:rFonts w:cs="Arial"/>
                <w:sz w:val="18"/>
                <w:lang w:val="en-US"/>
              </w:rPr>
            </w:pPr>
            <w:r w:rsidRPr="00144E5A">
              <w:rPr>
                <w:rFonts w:cs="Arial"/>
                <w:sz w:val="18"/>
                <w:lang w:val="en-US"/>
              </w:rPr>
              <w:t xml:space="preserve">To be included into the  conditions of contract </w:t>
            </w:r>
          </w:p>
        </w:tc>
      </w:tr>
      <w:tr w:rsidR="00DD1212" w:rsidRPr="00144E5A" w14:paraId="48CA651C" w14:textId="77777777" w:rsidTr="000A3F7C">
        <w:trPr>
          <w:trHeight w:val="877"/>
        </w:trPr>
        <w:tc>
          <w:tcPr>
            <w:tcW w:w="4106" w:type="dxa"/>
          </w:tcPr>
          <w:p w14:paraId="774E80E7" w14:textId="77777777" w:rsidR="00DD1212" w:rsidRPr="00144E5A" w:rsidRDefault="00DD1212" w:rsidP="00A543D3">
            <w:pPr>
              <w:spacing w:line="240" w:lineRule="auto"/>
              <w:rPr>
                <w:rFonts w:cs="Arial"/>
                <w:sz w:val="18"/>
                <w:lang w:val="en-US"/>
              </w:rPr>
            </w:pPr>
            <w:r w:rsidRPr="00144E5A">
              <w:rPr>
                <w:rFonts w:cs="Arial"/>
                <w:sz w:val="18"/>
                <w:lang w:val="en-US"/>
              </w:rPr>
              <w:t xml:space="preserve">Set up committee for the security of basin </w:t>
            </w:r>
          </w:p>
        </w:tc>
        <w:tc>
          <w:tcPr>
            <w:tcW w:w="1985" w:type="dxa"/>
            <w:shd w:val="clear" w:color="auto" w:fill="FFFFFF"/>
          </w:tcPr>
          <w:p w14:paraId="19B406BF" w14:textId="77777777" w:rsidR="00DD1212" w:rsidRPr="00144E5A" w:rsidRDefault="00DD1212" w:rsidP="00A543D3">
            <w:pPr>
              <w:spacing w:line="240" w:lineRule="auto"/>
              <w:rPr>
                <w:rFonts w:cs="Arial"/>
                <w:sz w:val="18"/>
                <w:lang w:val="en-US"/>
              </w:rPr>
            </w:pPr>
            <w:r w:rsidRPr="00144E5A">
              <w:rPr>
                <w:rFonts w:cs="Arial"/>
                <w:sz w:val="18"/>
                <w:lang w:val="en-US"/>
              </w:rPr>
              <w:t>Existence of a resident committee for the safety of the collectors</w:t>
            </w:r>
          </w:p>
        </w:tc>
        <w:tc>
          <w:tcPr>
            <w:tcW w:w="2693" w:type="dxa"/>
            <w:shd w:val="clear" w:color="auto" w:fill="FFFFFF"/>
          </w:tcPr>
          <w:p w14:paraId="2A73855C" w14:textId="77777777" w:rsidR="00DD1212" w:rsidRPr="00144E5A" w:rsidRDefault="00DD1212" w:rsidP="00A543D3">
            <w:pPr>
              <w:spacing w:line="240" w:lineRule="auto"/>
              <w:rPr>
                <w:rFonts w:cs="Arial"/>
                <w:sz w:val="18"/>
                <w:lang w:val="en-US"/>
              </w:rPr>
            </w:pPr>
          </w:p>
          <w:p w14:paraId="2CCFE833" w14:textId="77777777" w:rsidR="00DD1212" w:rsidRPr="00144E5A" w:rsidRDefault="00DD1212" w:rsidP="00A543D3">
            <w:pPr>
              <w:spacing w:line="240" w:lineRule="auto"/>
              <w:rPr>
                <w:rFonts w:cs="Arial"/>
                <w:sz w:val="18"/>
                <w:lang w:val="en-US"/>
              </w:rPr>
            </w:pPr>
            <w:r w:rsidRPr="00144E5A">
              <w:rPr>
                <w:rFonts w:cs="Arial"/>
                <w:sz w:val="18"/>
                <w:lang w:val="en-US"/>
              </w:rPr>
              <w:t>Salubrity state along the collectors</w:t>
            </w:r>
          </w:p>
        </w:tc>
        <w:tc>
          <w:tcPr>
            <w:tcW w:w="1701" w:type="dxa"/>
            <w:shd w:val="clear" w:color="auto" w:fill="FFFFFF"/>
          </w:tcPr>
          <w:p w14:paraId="3F0BB4D5" w14:textId="77777777" w:rsidR="00DD1212" w:rsidRPr="00144E5A" w:rsidRDefault="00DD1212" w:rsidP="00A543D3">
            <w:pPr>
              <w:spacing w:line="240" w:lineRule="auto"/>
              <w:rPr>
                <w:rFonts w:cs="Arial"/>
                <w:sz w:val="18"/>
                <w:lang w:val="en-US"/>
              </w:rPr>
            </w:pPr>
            <w:r w:rsidRPr="00144E5A">
              <w:rPr>
                <w:rFonts w:cs="Arial"/>
                <w:sz w:val="18"/>
                <w:lang w:val="en-US"/>
              </w:rPr>
              <w:t>During the development works of the basin</w:t>
            </w:r>
          </w:p>
        </w:tc>
        <w:tc>
          <w:tcPr>
            <w:tcW w:w="2023" w:type="dxa"/>
          </w:tcPr>
          <w:p w14:paraId="3F253415"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114BE844" w14:textId="77777777" w:rsidR="00DD1212" w:rsidRPr="00144E5A" w:rsidRDefault="00DD1212" w:rsidP="00A543D3">
            <w:pPr>
              <w:spacing w:line="240" w:lineRule="auto"/>
              <w:rPr>
                <w:rFonts w:cs="Arial"/>
                <w:sz w:val="18"/>
                <w:lang w:val="en-US"/>
              </w:rPr>
            </w:pPr>
            <w:r w:rsidRPr="00144E5A">
              <w:rPr>
                <w:rFonts w:cs="Arial"/>
                <w:sz w:val="18"/>
                <w:lang w:val="en-US"/>
              </w:rPr>
              <w:t xml:space="preserve">Company in charge of the works  </w:t>
            </w:r>
          </w:p>
        </w:tc>
        <w:tc>
          <w:tcPr>
            <w:tcW w:w="1421" w:type="dxa"/>
          </w:tcPr>
          <w:p w14:paraId="281A3BFE"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117C3719" w14:textId="77777777" w:rsidR="00DD1212" w:rsidRPr="00144E5A" w:rsidRDefault="00DD1212" w:rsidP="00A543D3">
            <w:pPr>
              <w:spacing w:line="240" w:lineRule="auto"/>
              <w:rPr>
                <w:rFonts w:cs="Arial"/>
                <w:sz w:val="18"/>
                <w:lang w:val="en-US"/>
              </w:rPr>
            </w:pPr>
            <w:r w:rsidRPr="00144E5A">
              <w:rPr>
                <w:rFonts w:cs="Arial"/>
                <w:sz w:val="18"/>
                <w:lang w:val="en-US"/>
              </w:rPr>
              <w:t xml:space="preserve"> ALCTD</w:t>
            </w:r>
          </w:p>
          <w:p w14:paraId="655A79EB" w14:textId="77777777" w:rsidR="00DD1212" w:rsidRPr="00144E5A" w:rsidRDefault="00DD1212" w:rsidP="00A543D3">
            <w:pPr>
              <w:spacing w:line="240" w:lineRule="auto"/>
              <w:rPr>
                <w:rFonts w:cs="Arial"/>
                <w:sz w:val="18"/>
                <w:lang w:val="en-US"/>
              </w:rPr>
            </w:pPr>
            <w:r w:rsidRPr="00144E5A">
              <w:rPr>
                <w:rFonts w:cs="Arial"/>
                <w:sz w:val="18"/>
                <w:lang w:val="en-US"/>
              </w:rPr>
              <w:t>UGP</w:t>
            </w:r>
          </w:p>
        </w:tc>
        <w:tc>
          <w:tcPr>
            <w:tcW w:w="1801" w:type="dxa"/>
            <w:shd w:val="clear" w:color="auto" w:fill="FFFFFF"/>
          </w:tcPr>
          <w:p w14:paraId="5B042348" w14:textId="77777777" w:rsidR="00DD1212" w:rsidRPr="00144E5A" w:rsidDel="006518C7" w:rsidRDefault="00DD1212" w:rsidP="00A543D3">
            <w:pPr>
              <w:spacing w:line="240" w:lineRule="auto"/>
              <w:rPr>
                <w:rFonts w:cs="Arial"/>
                <w:sz w:val="18"/>
                <w:lang w:val="en-US"/>
              </w:rPr>
            </w:pPr>
            <w:r w:rsidRPr="00144E5A">
              <w:rPr>
                <w:rFonts w:cs="Arial"/>
                <w:sz w:val="18"/>
                <w:lang w:val="en-US"/>
              </w:rPr>
              <w:t>200 000</w:t>
            </w:r>
          </w:p>
        </w:tc>
      </w:tr>
      <w:tr w:rsidR="00DD1212" w:rsidRPr="005F786E" w14:paraId="3BF0990A" w14:textId="77777777" w:rsidTr="000A3F7C">
        <w:trPr>
          <w:trHeight w:val="652"/>
        </w:trPr>
        <w:tc>
          <w:tcPr>
            <w:tcW w:w="4106" w:type="dxa"/>
            <w:shd w:val="clear" w:color="auto" w:fill="FFFFFF"/>
          </w:tcPr>
          <w:p w14:paraId="1795C8DA" w14:textId="77777777" w:rsidR="00DD1212" w:rsidRPr="00144E5A" w:rsidRDefault="00DD1212" w:rsidP="00A543D3">
            <w:pPr>
              <w:spacing w:line="240" w:lineRule="auto"/>
              <w:rPr>
                <w:rFonts w:cs="Arial"/>
                <w:sz w:val="18"/>
                <w:lang w:val="en-US"/>
              </w:rPr>
            </w:pPr>
            <w:proofErr w:type="gramStart"/>
            <w:r w:rsidRPr="00144E5A">
              <w:rPr>
                <w:rFonts w:cs="Arial"/>
                <w:sz w:val="18"/>
                <w:lang w:val="en-US"/>
              </w:rPr>
              <w:t>2.18.N.1.1. ;</w:t>
            </w:r>
            <w:proofErr w:type="gramEnd"/>
            <w:r w:rsidRPr="00144E5A">
              <w:rPr>
                <w:rFonts w:cs="Arial"/>
                <w:sz w:val="18"/>
                <w:lang w:val="en-US"/>
              </w:rPr>
              <w:t xml:space="preserve"> 2.18.N.5.1 Make it consistent  the project implementation schedules</w:t>
            </w:r>
          </w:p>
        </w:tc>
        <w:tc>
          <w:tcPr>
            <w:tcW w:w="1985" w:type="dxa"/>
            <w:shd w:val="clear" w:color="auto" w:fill="FFFFFF"/>
          </w:tcPr>
          <w:p w14:paraId="68471953" w14:textId="77777777" w:rsidR="00DD1212" w:rsidRPr="00144E5A" w:rsidRDefault="00DD1212" w:rsidP="00A543D3">
            <w:pPr>
              <w:spacing w:line="240" w:lineRule="auto"/>
              <w:rPr>
                <w:rFonts w:cs="Arial"/>
                <w:sz w:val="18"/>
                <w:lang w:val="en-US"/>
              </w:rPr>
            </w:pPr>
            <w:r w:rsidRPr="00144E5A">
              <w:rPr>
                <w:rFonts w:cs="Arial"/>
                <w:sz w:val="18"/>
                <w:lang w:val="en-US"/>
              </w:rPr>
              <w:t>Existence of a consistent schedule for the implementation of all projects</w:t>
            </w:r>
          </w:p>
        </w:tc>
        <w:tc>
          <w:tcPr>
            <w:tcW w:w="2693" w:type="dxa"/>
            <w:shd w:val="clear" w:color="auto" w:fill="FFFFFF"/>
          </w:tcPr>
          <w:p w14:paraId="0AA385F5" w14:textId="77777777" w:rsidR="00DD1212" w:rsidRPr="00144E5A" w:rsidRDefault="00DD1212" w:rsidP="00A543D3">
            <w:pPr>
              <w:spacing w:line="240" w:lineRule="auto"/>
              <w:rPr>
                <w:rFonts w:cs="Arial"/>
                <w:sz w:val="18"/>
                <w:lang w:val="en-US"/>
              </w:rPr>
            </w:pPr>
            <w:r w:rsidRPr="00144E5A">
              <w:rPr>
                <w:rFonts w:cs="Arial"/>
                <w:sz w:val="18"/>
                <w:lang w:val="en-US"/>
              </w:rPr>
              <w:t>Reduction of nuisances due to cumulative works</w:t>
            </w:r>
          </w:p>
        </w:tc>
        <w:tc>
          <w:tcPr>
            <w:tcW w:w="1701" w:type="dxa"/>
            <w:shd w:val="clear" w:color="auto" w:fill="FFFFFF"/>
          </w:tcPr>
          <w:p w14:paraId="3E56C4B2" w14:textId="77777777" w:rsidR="00DD1212" w:rsidRPr="00144E5A" w:rsidRDefault="00DD1212" w:rsidP="00A543D3">
            <w:pPr>
              <w:spacing w:line="240" w:lineRule="auto"/>
              <w:rPr>
                <w:rFonts w:cs="Arial"/>
                <w:sz w:val="18"/>
                <w:lang w:val="en-US"/>
              </w:rPr>
            </w:pPr>
            <w:r w:rsidRPr="00144E5A">
              <w:rPr>
                <w:rFonts w:cs="Arial"/>
                <w:sz w:val="18"/>
                <w:lang w:val="en-US"/>
              </w:rPr>
              <w:t>Before and during works construction and  the basin development</w:t>
            </w:r>
          </w:p>
        </w:tc>
        <w:tc>
          <w:tcPr>
            <w:tcW w:w="2023" w:type="dxa"/>
            <w:shd w:val="clear" w:color="auto" w:fill="FFFFFF"/>
          </w:tcPr>
          <w:p w14:paraId="21C4BF73" w14:textId="77777777" w:rsidR="00DD1212" w:rsidRPr="00144E5A" w:rsidRDefault="00DD1212" w:rsidP="00A543D3">
            <w:pPr>
              <w:spacing w:line="240" w:lineRule="auto"/>
              <w:rPr>
                <w:rFonts w:cs="Arial"/>
                <w:sz w:val="18"/>
                <w:lang w:val="en-US"/>
              </w:rPr>
            </w:pPr>
          </w:p>
          <w:p w14:paraId="13F17001"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306285F2" w14:textId="77777777" w:rsidR="00DD1212" w:rsidRPr="00144E5A" w:rsidRDefault="00DD1212" w:rsidP="00A543D3">
            <w:pPr>
              <w:spacing w:line="240" w:lineRule="auto"/>
              <w:rPr>
                <w:rFonts w:cs="Arial"/>
                <w:sz w:val="18"/>
                <w:lang w:val="en-US"/>
              </w:rPr>
            </w:pPr>
            <w:r w:rsidRPr="00144E5A">
              <w:rPr>
                <w:rFonts w:cs="Arial"/>
                <w:sz w:val="18"/>
                <w:lang w:val="en-US"/>
              </w:rPr>
              <w:t>ALCTD</w:t>
            </w:r>
          </w:p>
        </w:tc>
        <w:tc>
          <w:tcPr>
            <w:tcW w:w="1421" w:type="dxa"/>
            <w:shd w:val="clear" w:color="auto" w:fill="FFFFFF"/>
          </w:tcPr>
          <w:p w14:paraId="4EB95580"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3711FF5E" w14:textId="77777777" w:rsidR="00DD1212" w:rsidRPr="00144E5A" w:rsidRDefault="00DD1212" w:rsidP="00A543D3">
            <w:pPr>
              <w:spacing w:line="240" w:lineRule="auto"/>
              <w:rPr>
                <w:rFonts w:cs="Arial"/>
                <w:sz w:val="18"/>
                <w:lang w:val="en-US"/>
              </w:rPr>
            </w:pPr>
            <w:r w:rsidRPr="00144E5A">
              <w:rPr>
                <w:rFonts w:cs="Arial"/>
                <w:sz w:val="18"/>
                <w:lang w:val="en-US"/>
              </w:rPr>
              <w:t>UGP</w:t>
            </w:r>
          </w:p>
        </w:tc>
        <w:tc>
          <w:tcPr>
            <w:tcW w:w="1801" w:type="dxa"/>
            <w:shd w:val="clear" w:color="auto" w:fill="FFFFFF"/>
          </w:tcPr>
          <w:p w14:paraId="487E9A41" w14:textId="77777777" w:rsidR="00DD1212" w:rsidRPr="00144E5A" w:rsidRDefault="00DD1212" w:rsidP="00A543D3">
            <w:pPr>
              <w:spacing w:line="240" w:lineRule="auto"/>
              <w:rPr>
                <w:rFonts w:cs="Arial"/>
                <w:sz w:val="18"/>
                <w:lang w:val="en-US"/>
              </w:rPr>
            </w:pPr>
            <w:r w:rsidRPr="00144E5A">
              <w:rPr>
                <w:rFonts w:cs="Arial"/>
                <w:sz w:val="18"/>
                <w:lang w:val="en-US"/>
              </w:rPr>
              <w:t>Already included  into the cost of each project (Confers the whole project)</w:t>
            </w:r>
          </w:p>
        </w:tc>
      </w:tr>
      <w:tr w:rsidR="00DD1212" w:rsidRPr="00144E5A" w14:paraId="2F1D7F00" w14:textId="77777777" w:rsidTr="000A3F7C">
        <w:trPr>
          <w:trHeight w:val="1011"/>
        </w:trPr>
        <w:tc>
          <w:tcPr>
            <w:tcW w:w="4106" w:type="dxa"/>
            <w:shd w:val="clear" w:color="auto" w:fill="FFFFFF"/>
          </w:tcPr>
          <w:p w14:paraId="182BDDEA" w14:textId="77777777" w:rsidR="00DD1212" w:rsidRPr="00144E5A" w:rsidRDefault="00DD1212" w:rsidP="00A543D3">
            <w:pPr>
              <w:spacing w:line="240" w:lineRule="auto"/>
              <w:rPr>
                <w:rFonts w:cs="Arial"/>
                <w:sz w:val="18"/>
                <w:lang w:val="en-US"/>
              </w:rPr>
            </w:pPr>
            <w:r w:rsidRPr="00144E5A">
              <w:rPr>
                <w:rFonts w:cs="Arial"/>
                <w:sz w:val="18"/>
                <w:lang w:val="en-US"/>
              </w:rPr>
              <w:t>2.18.N.1.2. Plan in the DAO the use of the sinking techniques in case collectors, especially buried, cross newly built streets</w:t>
            </w:r>
          </w:p>
        </w:tc>
        <w:tc>
          <w:tcPr>
            <w:tcW w:w="1985" w:type="dxa"/>
            <w:shd w:val="clear" w:color="auto" w:fill="FFFFFF"/>
          </w:tcPr>
          <w:p w14:paraId="65ED2635" w14:textId="77777777" w:rsidR="00DD1212" w:rsidRPr="00144E5A" w:rsidRDefault="00DD1212" w:rsidP="00A543D3">
            <w:pPr>
              <w:spacing w:line="240" w:lineRule="auto"/>
              <w:rPr>
                <w:rFonts w:cs="Arial"/>
                <w:sz w:val="18"/>
                <w:lang w:val="en-US"/>
              </w:rPr>
            </w:pPr>
            <w:r w:rsidRPr="00144E5A">
              <w:rPr>
                <w:rFonts w:cs="Arial"/>
                <w:sz w:val="18"/>
                <w:lang w:val="en-US"/>
              </w:rPr>
              <w:t>Existence of sinking clauses in the DAO</w:t>
            </w:r>
          </w:p>
        </w:tc>
        <w:tc>
          <w:tcPr>
            <w:tcW w:w="2693" w:type="dxa"/>
            <w:shd w:val="clear" w:color="auto" w:fill="FFFFFF"/>
          </w:tcPr>
          <w:p w14:paraId="55DFB50A" w14:textId="77777777" w:rsidR="00DD1212" w:rsidRPr="00144E5A" w:rsidRDefault="00DD1212" w:rsidP="00A543D3">
            <w:pPr>
              <w:spacing w:line="240" w:lineRule="auto"/>
              <w:rPr>
                <w:rFonts w:cs="Arial"/>
                <w:sz w:val="18"/>
                <w:lang w:val="en-US"/>
              </w:rPr>
            </w:pPr>
            <w:r w:rsidRPr="00144E5A">
              <w:rPr>
                <w:rFonts w:cs="Arial"/>
                <w:sz w:val="18"/>
                <w:lang w:val="en-US"/>
              </w:rPr>
              <w:t>Absence of degradation / work on newly developed streets</w:t>
            </w:r>
          </w:p>
        </w:tc>
        <w:tc>
          <w:tcPr>
            <w:tcW w:w="1701" w:type="dxa"/>
            <w:shd w:val="clear" w:color="auto" w:fill="FFFFFF"/>
          </w:tcPr>
          <w:p w14:paraId="02312F28" w14:textId="77777777" w:rsidR="00DD1212" w:rsidRPr="00144E5A" w:rsidRDefault="00DD1212" w:rsidP="00A543D3">
            <w:pPr>
              <w:spacing w:line="240" w:lineRule="auto"/>
              <w:rPr>
                <w:rFonts w:cs="Arial"/>
                <w:sz w:val="18"/>
                <w:lang w:val="en-US"/>
              </w:rPr>
            </w:pPr>
            <w:r w:rsidRPr="00144E5A">
              <w:rPr>
                <w:rFonts w:cs="Arial"/>
                <w:sz w:val="18"/>
                <w:lang w:val="en-US"/>
              </w:rPr>
              <w:t xml:space="preserve">Before and during works construction works and the development of the basin </w:t>
            </w:r>
          </w:p>
        </w:tc>
        <w:tc>
          <w:tcPr>
            <w:tcW w:w="2023" w:type="dxa"/>
            <w:shd w:val="clear" w:color="auto" w:fill="FFFFFF"/>
          </w:tcPr>
          <w:p w14:paraId="33EAC1F0" w14:textId="77777777" w:rsidR="00DD1212" w:rsidRPr="00144E5A" w:rsidRDefault="00DD1212" w:rsidP="00A543D3">
            <w:pPr>
              <w:spacing w:line="240" w:lineRule="auto"/>
              <w:rPr>
                <w:rFonts w:cs="Arial"/>
                <w:sz w:val="18"/>
                <w:lang w:val="en-US"/>
              </w:rPr>
            </w:pPr>
          </w:p>
          <w:p w14:paraId="501ED4B4"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49D2D6EE" w14:textId="77777777" w:rsidR="00DD1212" w:rsidRPr="00144E5A" w:rsidRDefault="00DD1212" w:rsidP="00A543D3">
            <w:pPr>
              <w:spacing w:line="240" w:lineRule="auto"/>
              <w:rPr>
                <w:rFonts w:cs="Arial"/>
                <w:sz w:val="18"/>
                <w:lang w:val="en-US"/>
              </w:rPr>
            </w:pPr>
            <w:r w:rsidRPr="00144E5A">
              <w:rPr>
                <w:rFonts w:cs="Arial"/>
                <w:sz w:val="18"/>
                <w:lang w:val="en-US"/>
              </w:rPr>
              <w:t>ALCTD</w:t>
            </w:r>
          </w:p>
        </w:tc>
        <w:tc>
          <w:tcPr>
            <w:tcW w:w="1421" w:type="dxa"/>
            <w:shd w:val="clear" w:color="auto" w:fill="FFFFFF"/>
          </w:tcPr>
          <w:p w14:paraId="388C44A0"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783171A2" w14:textId="77777777" w:rsidR="00DD1212" w:rsidRPr="00144E5A" w:rsidRDefault="00DD1212" w:rsidP="00A543D3">
            <w:pPr>
              <w:spacing w:line="240" w:lineRule="auto"/>
              <w:rPr>
                <w:rFonts w:cs="Arial"/>
                <w:sz w:val="18"/>
                <w:lang w:val="en-US"/>
              </w:rPr>
            </w:pPr>
            <w:r w:rsidRPr="00144E5A">
              <w:rPr>
                <w:rFonts w:cs="Arial"/>
                <w:sz w:val="18"/>
                <w:lang w:val="en-US"/>
              </w:rPr>
              <w:t>UGP</w:t>
            </w:r>
          </w:p>
          <w:p w14:paraId="1BE146F2" w14:textId="77777777" w:rsidR="00DD1212" w:rsidRPr="00144E5A" w:rsidRDefault="00DD1212" w:rsidP="00A543D3">
            <w:pPr>
              <w:spacing w:line="240" w:lineRule="auto"/>
              <w:rPr>
                <w:rFonts w:cs="Arial"/>
                <w:sz w:val="18"/>
                <w:lang w:val="en-US"/>
              </w:rPr>
            </w:pPr>
          </w:p>
        </w:tc>
        <w:tc>
          <w:tcPr>
            <w:tcW w:w="1801" w:type="dxa"/>
            <w:shd w:val="clear" w:color="auto" w:fill="FFFFFF"/>
          </w:tcPr>
          <w:p w14:paraId="2C6B6564" w14:textId="77777777" w:rsidR="00DD1212" w:rsidRPr="00144E5A" w:rsidRDefault="00DD1212" w:rsidP="00A543D3">
            <w:pPr>
              <w:spacing w:line="240" w:lineRule="auto"/>
              <w:rPr>
                <w:rFonts w:cs="Arial"/>
                <w:sz w:val="18"/>
              </w:rPr>
            </w:pPr>
            <w:r w:rsidRPr="00144E5A">
              <w:rPr>
                <w:rFonts w:cs="Arial"/>
                <w:sz w:val="18"/>
              </w:rPr>
              <w:t>To be included  DAO</w:t>
            </w:r>
          </w:p>
        </w:tc>
      </w:tr>
      <w:tr w:rsidR="00DD1212" w:rsidRPr="00144E5A" w14:paraId="57937B85" w14:textId="77777777" w:rsidTr="000A3F7C">
        <w:trPr>
          <w:trHeight w:val="652"/>
        </w:trPr>
        <w:tc>
          <w:tcPr>
            <w:tcW w:w="4106" w:type="dxa"/>
            <w:shd w:val="clear" w:color="auto" w:fill="FFFFFF"/>
          </w:tcPr>
          <w:p w14:paraId="199DFC64" w14:textId="77777777" w:rsidR="00DD1212" w:rsidRPr="00144E5A" w:rsidRDefault="00DD1212" w:rsidP="00A543D3">
            <w:pPr>
              <w:spacing w:line="240" w:lineRule="auto"/>
              <w:rPr>
                <w:rFonts w:cs="Arial"/>
                <w:sz w:val="18"/>
                <w:lang w:val="en-US"/>
              </w:rPr>
            </w:pPr>
            <w:r w:rsidRPr="00144E5A">
              <w:rPr>
                <w:rFonts w:cs="Arial"/>
                <w:sz w:val="18"/>
                <w:lang w:val="en-US"/>
              </w:rPr>
              <w:t>2.18.N.1.3. Create a framework for meeting between the different project players to exchange documents and information</w:t>
            </w:r>
          </w:p>
        </w:tc>
        <w:tc>
          <w:tcPr>
            <w:tcW w:w="1985" w:type="dxa"/>
            <w:shd w:val="clear" w:color="auto" w:fill="FFFFFF"/>
          </w:tcPr>
          <w:p w14:paraId="5CE8568D" w14:textId="77777777" w:rsidR="00DD1212" w:rsidRPr="00144E5A" w:rsidRDefault="00DD1212" w:rsidP="00A543D3">
            <w:pPr>
              <w:spacing w:line="240" w:lineRule="auto"/>
              <w:rPr>
                <w:rFonts w:cs="Arial"/>
                <w:sz w:val="18"/>
                <w:lang w:val="en-US"/>
              </w:rPr>
            </w:pPr>
            <w:r w:rsidRPr="00144E5A">
              <w:rPr>
                <w:rFonts w:cs="Arial"/>
                <w:sz w:val="18"/>
                <w:lang w:val="en-US"/>
              </w:rPr>
              <w:t>Existence of a meeting framework for the implementation of all projects</w:t>
            </w:r>
          </w:p>
        </w:tc>
        <w:tc>
          <w:tcPr>
            <w:tcW w:w="2693" w:type="dxa"/>
            <w:shd w:val="clear" w:color="auto" w:fill="FFFFFF"/>
          </w:tcPr>
          <w:p w14:paraId="584D5156" w14:textId="77777777" w:rsidR="00DD1212" w:rsidRPr="00144E5A" w:rsidRDefault="00DD1212" w:rsidP="00A543D3">
            <w:pPr>
              <w:spacing w:line="240" w:lineRule="auto"/>
              <w:rPr>
                <w:rFonts w:cs="Arial"/>
                <w:sz w:val="18"/>
                <w:lang w:val="en-US"/>
              </w:rPr>
            </w:pPr>
          </w:p>
        </w:tc>
        <w:tc>
          <w:tcPr>
            <w:tcW w:w="1701" w:type="dxa"/>
            <w:shd w:val="clear" w:color="auto" w:fill="FFFFFF"/>
          </w:tcPr>
          <w:p w14:paraId="29364296" w14:textId="77777777" w:rsidR="00DD1212" w:rsidRPr="00144E5A" w:rsidRDefault="00DD1212" w:rsidP="00A543D3">
            <w:pPr>
              <w:spacing w:line="240" w:lineRule="auto"/>
              <w:rPr>
                <w:rFonts w:cs="Arial"/>
                <w:sz w:val="18"/>
                <w:lang w:val="en-US"/>
              </w:rPr>
            </w:pPr>
            <w:r w:rsidRPr="00144E5A">
              <w:rPr>
                <w:rFonts w:cs="Arial"/>
                <w:sz w:val="18"/>
                <w:lang w:val="en-US"/>
              </w:rPr>
              <w:t>Before and during works construction and the development of the basin</w:t>
            </w:r>
          </w:p>
        </w:tc>
        <w:tc>
          <w:tcPr>
            <w:tcW w:w="2023" w:type="dxa"/>
            <w:shd w:val="clear" w:color="auto" w:fill="FFFFFF"/>
          </w:tcPr>
          <w:p w14:paraId="21A52F03" w14:textId="77777777" w:rsidR="00DD1212" w:rsidRPr="00144E5A" w:rsidRDefault="00DD1212" w:rsidP="00A543D3">
            <w:pPr>
              <w:spacing w:line="240" w:lineRule="auto"/>
              <w:rPr>
                <w:rFonts w:cs="Arial"/>
                <w:sz w:val="18"/>
                <w:lang w:val="en-US"/>
              </w:rPr>
            </w:pPr>
          </w:p>
          <w:p w14:paraId="59095A9C"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56E5E850" w14:textId="77777777" w:rsidR="00DD1212" w:rsidRPr="00144E5A" w:rsidRDefault="00DD1212" w:rsidP="00A543D3">
            <w:pPr>
              <w:spacing w:line="240" w:lineRule="auto"/>
              <w:rPr>
                <w:rFonts w:cs="Arial"/>
                <w:sz w:val="18"/>
                <w:lang w:val="en-US"/>
              </w:rPr>
            </w:pPr>
            <w:r w:rsidRPr="00144E5A">
              <w:rPr>
                <w:rFonts w:cs="Arial"/>
                <w:sz w:val="18"/>
                <w:lang w:val="en-US"/>
              </w:rPr>
              <w:t>ALCTD</w:t>
            </w:r>
          </w:p>
        </w:tc>
        <w:tc>
          <w:tcPr>
            <w:tcW w:w="1421" w:type="dxa"/>
            <w:shd w:val="clear" w:color="auto" w:fill="FFFFFF"/>
          </w:tcPr>
          <w:p w14:paraId="4D0E3681"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354DCCDA" w14:textId="77777777" w:rsidR="00DD1212" w:rsidRPr="00144E5A" w:rsidRDefault="00DD1212" w:rsidP="00A543D3">
            <w:pPr>
              <w:spacing w:line="240" w:lineRule="auto"/>
              <w:rPr>
                <w:rFonts w:cs="Arial"/>
                <w:sz w:val="18"/>
                <w:lang w:val="en-US"/>
              </w:rPr>
            </w:pPr>
            <w:r w:rsidRPr="00144E5A">
              <w:rPr>
                <w:rFonts w:cs="Arial"/>
                <w:sz w:val="18"/>
                <w:lang w:val="en-US"/>
              </w:rPr>
              <w:t>UGP</w:t>
            </w:r>
          </w:p>
          <w:p w14:paraId="04B8A6CF" w14:textId="77777777" w:rsidR="00DD1212" w:rsidRPr="00144E5A" w:rsidRDefault="00DD1212" w:rsidP="00A543D3">
            <w:pPr>
              <w:spacing w:line="240" w:lineRule="auto"/>
              <w:rPr>
                <w:rFonts w:cs="Arial"/>
                <w:sz w:val="18"/>
                <w:lang w:val="en-US"/>
              </w:rPr>
            </w:pPr>
          </w:p>
        </w:tc>
        <w:tc>
          <w:tcPr>
            <w:tcW w:w="1801" w:type="dxa"/>
            <w:shd w:val="clear" w:color="auto" w:fill="FFFFFF"/>
          </w:tcPr>
          <w:p w14:paraId="3AE3FDFC" w14:textId="77777777" w:rsidR="00DD1212" w:rsidRPr="00144E5A" w:rsidRDefault="00DD1212" w:rsidP="00A543D3">
            <w:pPr>
              <w:spacing w:line="240" w:lineRule="auto"/>
              <w:rPr>
                <w:rFonts w:cs="Arial"/>
                <w:sz w:val="18"/>
                <w:lang w:val="en-US"/>
              </w:rPr>
            </w:pPr>
            <w:r w:rsidRPr="00144E5A">
              <w:rPr>
                <w:rFonts w:cs="Arial"/>
                <w:sz w:val="18"/>
                <w:lang w:val="en-US"/>
              </w:rPr>
              <w:t>Confer PO</w:t>
            </w:r>
          </w:p>
        </w:tc>
      </w:tr>
      <w:tr w:rsidR="00DD1212" w:rsidRPr="005F786E" w14:paraId="741D5C8F" w14:textId="77777777" w:rsidTr="000A3F7C">
        <w:trPr>
          <w:trHeight w:val="1284"/>
        </w:trPr>
        <w:tc>
          <w:tcPr>
            <w:tcW w:w="4106" w:type="dxa"/>
            <w:shd w:val="clear" w:color="auto" w:fill="FFFFFF"/>
          </w:tcPr>
          <w:p w14:paraId="4FF68863" w14:textId="77777777" w:rsidR="00DD1212" w:rsidRPr="00144E5A" w:rsidRDefault="00DD1212" w:rsidP="00A543D3">
            <w:pPr>
              <w:spacing w:line="240" w:lineRule="auto"/>
              <w:rPr>
                <w:rFonts w:cs="Arial"/>
                <w:sz w:val="18"/>
                <w:lang w:val="en-US"/>
              </w:rPr>
            </w:pPr>
            <w:r w:rsidRPr="00144E5A">
              <w:rPr>
                <w:rFonts w:cs="Arial"/>
                <w:sz w:val="18"/>
                <w:lang w:val="en-US"/>
              </w:rPr>
              <w:t>2.18.N.2.1 Implement the collectors and the  basins of CSMURP before the development of the concerned streets to avoid their degradation</w:t>
            </w:r>
          </w:p>
        </w:tc>
        <w:tc>
          <w:tcPr>
            <w:tcW w:w="1985" w:type="dxa"/>
            <w:shd w:val="clear" w:color="auto" w:fill="FFFFFF"/>
          </w:tcPr>
          <w:p w14:paraId="3FDB2D75" w14:textId="77777777" w:rsidR="00DD1212" w:rsidRPr="00144E5A" w:rsidRDefault="00DD1212" w:rsidP="00A543D3">
            <w:pPr>
              <w:spacing w:line="240" w:lineRule="auto"/>
              <w:rPr>
                <w:rFonts w:cs="Arial"/>
                <w:sz w:val="18"/>
                <w:lang w:val="en-US"/>
              </w:rPr>
            </w:pPr>
            <w:r w:rsidRPr="00144E5A">
              <w:rPr>
                <w:rFonts w:cs="Arial"/>
                <w:sz w:val="18"/>
                <w:lang w:val="en-US"/>
              </w:rPr>
              <w:t>Works Implementation plans of the different projects</w:t>
            </w:r>
          </w:p>
        </w:tc>
        <w:tc>
          <w:tcPr>
            <w:tcW w:w="2693" w:type="dxa"/>
            <w:shd w:val="clear" w:color="auto" w:fill="FFFFFF"/>
          </w:tcPr>
          <w:p w14:paraId="566BC622" w14:textId="77777777" w:rsidR="00DD1212" w:rsidRPr="00144E5A" w:rsidRDefault="00DD1212" w:rsidP="00A543D3">
            <w:pPr>
              <w:spacing w:line="240" w:lineRule="auto"/>
              <w:rPr>
                <w:rFonts w:cs="Arial"/>
                <w:sz w:val="18"/>
                <w:lang w:val="en-US"/>
              </w:rPr>
            </w:pPr>
            <w:r w:rsidRPr="00144E5A">
              <w:rPr>
                <w:rFonts w:cs="Arial"/>
                <w:sz w:val="18"/>
                <w:lang w:val="en-US"/>
              </w:rPr>
              <w:t>Absence of degradation / work on newly developed streets</w:t>
            </w:r>
          </w:p>
        </w:tc>
        <w:tc>
          <w:tcPr>
            <w:tcW w:w="1701" w:type="dxa"/>
            <w:shd w:val="clear" w:color="auto" w:fill="FFFFFF"/>
          </w:tcPr>
          <w:p w14:paraId="7F9CDE04" w14:textId="77777777" w:rsidR="00DD1212" w:rsidRPr="00144E5A" w:rsidRDefault="00DD1212" w:rsidP="00A543D3">
            <w:pPr>
              <w:spacing w:line="240" w:lineRule="auto"/>
              <w:rPr>
                <w:rFonts w:cs="Arial"/>
                <w:sz w:val="18"/>
                <w:lang w:val="en-US"/>
              </w:rPr>
            </w:pPr>
            <w:r w:rsidRPr="00144E5A">
              <w:rPr>
                <w:rFonts w:cs="Arial"/>
                <w:sz w:val="18"/>
                <w:lang w:val="en-US"/>
              </w:rPr>
              <w:t>Before and during works construction and the development of the basin</w:t>
            </w:r>
          </w:p>
        </w:tc>
        <w:tc>
          <w:tcPr>
            <w:tcW w:w="2023" w:type="dxa"/>
            <w:shd w:val="clear" w:color="auto" w:fill="FFFFFF"/>
          </w:tcPr>
          <w:p w14:paraId="3FFE2D39"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1519C198" w14:textId="77777777" w:rsidR="00DD1212" w:rsidRPr="00144E5A" w:rsidRDefault="00DD1212" w:rsidP="00A543D3">
            <w:pPr>
              <w:spacing w:line="240" w:lineRule="auto"/>
              <w:rPr>
                <w:rFonts w:cs="Arial"/>
                <w:sz w:val="18"/>
                <w:lang w:val="en-US"/>
              </w:rPr>
            </w:pPr>
            <w:r w:rsidRPr="00144E5A">
              <w:rPr>
                <w:rFonts w:cs="Arial"/>
                <w:sz w:val="18"/>
                <w:lang w:val="en-US"/>
              </w:rPr>
              <w:t xml:space="preserve">Company in charge of the works </w:t>
            </w:r>
          </w:p>
        </w:tc>
        <w:tc>
          <w:tcPr>
            <w:tcW w:w="1421" w:type="dxa"/>
            <w:shd w:val="clear" w:color="auto" w:fill="FFFFFF"/>
          </w:tcPr>
          <w:p w14:paraId="1824AE8D"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524911E4" w14:textId="77777777" w:rsidR="00DD1212" w:rsidRPr="00144E5A" w:rsidRDefault="00DD1212" w:rsidP="00A543D3">
            <w:pPr>
              <w:spacing w:line="240" w:lineRule="auto"/>
              <w:rPr>
                <w:rFonts w:cs="Arial"/>
                <w:sz w:val="18"/>
                <w:lang w:val="en-US"/>
              </w:rPr>
            </w:pPr>
            <w:r w:rsidRPr="00144E5A">
              <w:rPr>
                <w:rFonts w:cs="Arial"/>
                <w:sz w:val="18"/>
                <w:lang w:val="en-US"/>
              </w:rPr>
              <w:t>UGP</w:t>
            </w:r>
          </w:p>
          <w:p w14:paraId="58403A48" w14:textId="77777777" w:rsidR="00DD1212" w:rsidRPr="00144E5A" w:rsidRDefault="00DD1212" w:rsidP="00A543D3">
            <w:pPr>
              <w:spacing w:line="240" w:lineRule="auto"/>
              <w:rPr>
                <w:rFonts w:cs="Arial"/>
                <w:sz w:val="18"/>
                <w:lang w:val="en-US"/>
              </w:rPr>
            </w:pPr>
            <w:r w:rsidRPr="00144E5A">
              <w:rPr>
                <w:rFonts w:cs="Arial"/>
                <w:sz w:val="18"/>
                <w:lang w:val="en-US"/>
              </w:rPr>
              <w:t>ALCTD</w:t>
            </w:r>
          </w:p>
        </w:tc>
        <w:tc>
          <w:tcPr>
            <w:tcW w:w="1801" w:type="dxa"/>
            <w:shd w:val="clear" w:color="auto" w:fill="FFFFFF"/>
          </w:tcPr>
          <w:p w14:paraId="3308CFEC" w14:textId="77777777" w:rsidR="00DD1212" w:rsidRPr="00144E5A" w:rsidRDefault="00DD1212" w:rsidP="00A543D3">
            <w:pPr>
              <w:spacing w:line="240" w:lineRule="auto"/>
              <w:rPr>
                <w:rFonts w:cs="Arial"/>
                <w:sz w:val="18"/>
                <w:lang w:val="en-US"/>
              </w:rPr>
            </w:pPr>
            <w:r w:rsidRPr="00144E5A">
              <w:rPr>
                <w:rFonts w:cs="Arial"/>
                <w:sz w:val="18"/>
                <w:lang w:val="en-US"/>
              </w:rPr>
              <w:t>Confer agency of the living environment</w:t>
            </w:r>
            <w:r>
              <w:rPr>
                <w:rFonts w:cs="Arial"/>
                <w:sz w:val="18"/>
                <w:lang w:val="en-US"/>
              </w:rPr>
              <w:t xml:space="preserve"> </w:t>
            </w:r>
            <w:r w:rsidRPr="00144E5A">
              <w:rPr>
                <w:rFonts w:cs="Arial"/>
                <w:sz w:val="18"/>
                <w:lang w:val="en-US"/>
              </w:rPr>
              <w:t>ACV-DT</w:t>
            </w:r>
          </w:p>
        </w:tc>
      </w:tr>
      <w:tr w:rsidR="00DD1212" w:rsidRPr="00144E5A" w14:paraId="489DEFCE" w14:textId="77777777" w:rsidTr="000A3F7C">
        <w:trPr>
          <w:trHeight w:val="652"/>
        </w:trPr>
        <w:tc>
          <w:tcPr>
            <w:tcW w:w="4106" w:type="dxa"/>
            <w:shd w:val="clear" w:color="auto" w:fill="FFFFFF"/>
          </w:tcPr>
          <w:p w14:paraId="2574D343" w14:textId="77777777" w:rsidR="00DD1212" w:rsidRPr="00144E5A" w:rsidRDefault="00DD1212" w:rsidP="00A543D3">
            <w:pPr>
              <w:spacing w:line="240" w:lineRule="auto"/>
              <w:rPr>
                <w:rFonts w:cs="Arial"/>
                <w:sz w:val="18"/>
                <w:lang w:val="en-US"/>
              </w:rPr>
            </w:pPr>
            <w:r w:rsidRPr="00144E5A">
              <w:rPr>
                <w:rFonts w:cs="Arial"/>
                <w:sz w:val="18"/>
                <w:lang w:val="en-US"/>
              </w:rPr>
              <w:t>2.18.N.3.1 ;  2.18.N.4.1 Implement environmental and social requirements and meet deadlines</w:t>
            </w:r>
          </w:p>
        </w:tc>
        <w:tc>
          <w:tcPr>
            <w:tcW w:w="1985" w:type="dxa"/>
            <w:shd w:val="clear" w:color="auto" w:fill="FFFFFF"/>
          </w:tcPr>
          <w:p w14:paraId="0DD967D1" w14:textId="77777777" w:rsidR="00DD1212" w:rsidRPr="00144E5A" w:rsidRDefault="00DD1212" w:rsidP="00A543D3">
            <w:pPr>
              <w:spacing w:line="240" w:lineRule="auto"/>
              <w:rPr>
                <w:rFonts w:cs="Arial"/>
                <w:sz w:val="18"/>
                <w:lang w:val="en-US"/>
              </w:rPr>
            </w:pPr>
            <w:r w:rsidRPr="00144E5A">
              <w:rPr>
                <w:rFonts w:cs="Arial"/>
                <w:sz w:val="18"/>
                <w:lang w:val="en-US"/>
              </w:rPr>
              <w:t xml:space="preserve">Absence of complaints </w:t>
            </w:r>
          </w:p>
        </w:tc>
        <w:tc>
          <w:tcPr>
            <w:tcW w:w="2693" w:type="dxa"/>
            <w:shd w:val="clear" w:color="auto" w:fill="FFFFFF"/>
          </w:tcPr>
          <w:p w14:paraId="6870726C" w14:textId="77777777" w:rsidR="00DD1212" w:rsidRPr="00144E5A" w:rsidRDefault="00DD1212" w:rsidP="00A543D3">
            <w:pPr>
              <w:spacing w:line="240" w:lineRule="auto"/>
              <w:rPr>
                <w:rFonts w:cs="Arial"/>
                <w:sz w:val="18"/>
                <w:lang w:val="en-US"/>
              </w:rPr>
            </w:pPr>
            <w:r w:rsidRPr="00144E5A">
              <w:rPr>
                <w:rFonts w:cs="Arial"/>
                <w:sz w:val="18"/>
                <w:lang w:val="en-US"/>
              </w:rPr>
              <w:t>Reduction of nuisances made by the  works</w:t>
            </w:r>
          </w:p>
        </w:tc>
        <w:tc>
          <w:tcPr>
            <w:tcW w:w="1701" w:type="dxa"/>
            <w:shd w:val="clear" w:color="auto" w:fill="FFFFFF"/>
          </w:tcPr>
          <w:p w14:paraId="3CE28D99" w14:textId="77777777" w:rsidR="00DD1212" w:rsidRPr="00144E5A" w:rsidRDefault="00DD1212" w:rsidP="00A543D3">
            <w:pPr>
              <w:spacing w:line="240" w:lineRule="auto"/>
              <w:rPr>
                <w:rFonts w:cs="Arial"/>
                <w:sz w:val="18"/>
                <w:lang w:val="en-US"/>
              </w:rPr>
            </w:pPr>
            <w:r w:rsidRPr="00144E5A">
              <w:rPr>
                <w:rFonts w:cs="Arial"/>
                <w:sz w:val="18"/>
                <w:lang w:val="en-US"/>
              </w:rPr>
              <w:t>Before and during works construction and the development of the basin</w:t>
            </w:r>
          </w:p>
        </w:tc>
        <w:tc>
          <w:tcPr>
            <w:tcW w:w="2023" w:type="dxa"/>
            <w:shd w:val="clear" w:color="auto" w:fill="FFFFFF"/>
          </w:tcPr>
          <w:p w14:paraId="5A5F03CB" w14:textId="77777777" w:rsidR="00DD1212" w:rsidRPr="00144E5A" w:rsidRDefault="00DD1212" w:rsidP="00A543D3">
            <w:pPr>
              <w:spacing w:line="240" w:lineRule="auto"/>
              <w:rPr>
                <w:rFonts w:cs="Arial"/>
                <w:sz w:val="18"/>
                <w:lang w:val="en-US"/>
              </w:rPr>
            </w:pPr>
          </w:p>
          <w:p w14:paraId="0A215B17" w14:textId="77777777" w:rsidR="00DD1212" w:rsidRPr="00144E5A" w:rsidRDefault="00DD1212" w:rsidP="00A543D3">
            <w:pPr>
              <w:spacing w:line="240" w:lineRule="auto"/>
              <w:rPr>
                <w:rFonts w:cs="Arial"/>
                <w:sz w:val="18"/>
                <w:lang w:val="en-US"/>
              </w:rPr>
            </w:pPr>
            <w:r w:rsidRPr="00144E5A">
              <w:rPr>
                <w:rFonts w:cs="Arial"/>
                <w:sz w:val="18"/>
                <w:lang w:val="en-US"/>
              </w:rPr>
              <w:t>PO</w:t>
            </w:r>
          </w:p>
          <w:p w14:paraId="3CB03AC0" w14:textId="77777777" w:rsidR="00DD1212" w:rsidRPr="00144E5A" w:rsidRDefault="00DD1212" w:rsidP="00A543D3">
            <w:pPr>
              <w:spacing w:line="240" w:lineRule="auto"/>
              <w:rPr>
                <w:rFonts w:cs="Arial"/>
                <w:sz w:val="18"/>
                <w:lang w:val="en-US"/>
              </w:rPr>
            </w:pPr>
          </w:p>
        </w:tc>
        <w:tc>
          <w:tcPr>
            <w:tcW w:w="1421" w:type="dxa"/>
            <w:shd w:val="clear" w:color="auto" w:fill="FFFFFF"/>
          </w:tcPr>
          <w:p w14:paraId="4FCAB6D5"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2ED4F67A" w14:textId="77777777" w:rsidR="00DD1212" w:rsidRPr="00144E5A" w:rsidRDefault="00DD1212" w:rsidP="00A543D3">
            <w:pPr>
              <w:spacing w:line="240" w:lineRule="auto"/>
              <w:rPr>
                <w:rFonts w:cs="Arial"/>
                <w:sz w:val="18"/>
                <w:lang w:val="en-US"/>
              </w:rPr>
            </w:pPr>
            <w:r w:rsidRPr="00144E5A">
              <w:rPr>
                <w:rFonts w:cs="Arial"/>
                <w:sz w:val="18"/>
                <w:lang w:val="en-US"/>
              </w:rPr>
              <w:t>UGP</w:t>
            </w:r>
          </w:p>
          <w:p w14:paraId="3B006BC8" w14:textId="77777777" w:rsidR="00DD1212" w:rsidRPr="00144E5A" w:rsidRDefault="00DD1212" w:rsidP="00A543D3">
            <w:pPr>
              <w:spacing w:line="240" w:lineRule="auto"/>
              <w:rPr>
                <w:rFonts w:cs="Arial"/>
                <w:sz w:val="18"/>
                <w:lang w:val="en-US"/>
              </w:rPr>
            </w:pPr>
            <w:r w:rsidRPr="00144E5A">
              <w:rPr>
                <w:rFonts w:cs="Arial"/>
                <w:sz w:val="18"/>
                <w:lang w:val="en-US"/>
              </w:rPr>
              <w:t>ALCTD</w:t>
            </w:r>
          </w:p>
        </w:tc>
        <w:tc>
          <w:tcPr>
            <w:tcW w:w="1801" w:type="dxa"/>
            <w:shd w:val="clear" w:color="auto" w:fill="FFFFFF"/>
          </w:tcPr>
          <w:p w14:paraId="1A3399BF" w14:textId="77777777" w:rsidR="00DD1212" w:rsidRPr="00144E5A" w:rsidRDefault="00DD1212" w:rsidP="00A543D3">
            <w:pPr>
              <w:spacing w:line="240" w:lineRule="auto"/>
              <w:rPr>
                <w:rFonts w:cs="Arial"/>
                <w:sz w:val="18"/>
                <w:lang w:val="en-US"/>
              </w:rPr>
            </w:pPr>
            <w:r w:rsidRPr="00144E5A">
              <w:rPr>
                <w:rFonts w:cs="Arial"/>
                <w:sz w:val="18"/>
                <w:lang w:val="en-US"/>
              </w:rPr>
              <w:t>Confer ACV-DT</w:t>
            </w:r>
          </w:p>
        </w:tc>
      </w:tr>
      <w:tr w:rsidR="00DD1212" w:rsidRPr="005F786E" w14:paraId="29C9FEB9" w14:textId="77777777" w:rsidTr="000A3F7C">
        <w:trPr>
          <w:trHeight w:val="1664"/>
        </w:trPr>
        <w:tc>
          <w:tcPr>
            <w:tcW w:w="4106" w:type="dxa"/>
            <w:shd w:val="clear" w:color="auto" w:fill="FFFFFF"/>
          </w:tcPr>
          <w:p w14:paraId="6E058D3F" w14:textId="77777777" w:rsidR="00DD1212" w:rsidRPr="00144E5A" w:rsidRDefault="00DD1212" w:rsidP="00A543D3">
            <w:pPr>
              <w:spacing w:line="240" w:lineRule="auto"/>
              <w:rPr>
                <w:rFonts w:cs="Arial"/>
                <w:sz w:val="18"/>
                <w:lang w:val="en-US"/>
              </w:rPr>
            </w:pPr>
            <w:r w:rsidRPr="00144E5A">
              <w:rPr>
                <w:rFonts w:cs="Arial"/>
                <w:sz w:val="18"/>
                <w:lang w:val="en-US"/>
              </w:rPr>
              <w:t xml:space="preserve">2.18.N.3.2 Provide specific clauses for </w:t>
            </w:r>
            <w:proofErr w:type="gramStart"/>
            <w:r w:rsidRPr="00144E5A">
              <w:rPr>
                <w:rFonts w:cs="Arial"/>
                <w:sz w:val="18"/>
                <w:lang w:val="en-US"/>
              </w:rPr>
              <w:t>the  construction</w:t>
            </w:r>
            <w:proofErr w:type="gramEnd"/>
            <w:r w:rsidRPr="00144E5A">
              <w:rPr>
                <w:rFonts w:cs="Arial"/>
                <w:sz w:val="18"/>
                <w:lang w:val="en-US"/>
              </w:rPr>
              <w:t xml:space="preserve"> companies regarding good practices (no spills in the water, no solid waste discharge, no release of hazardous materials.</w:t>
            </w:r>
          </w:p>
        </w:tc>
        <w:tc>
          <w:tcPr>
            <w:tcW w:w="1985" w:type="dxa"/>
            <w:shd w:val="clear" w:color="auto" w:fill="FFFFFF"/>
          </w:tcPr>
          <w:p w14:paraId="66089ACD" w14:textId="77777777" w:rsidR="00DD1212" w:rsidRPr="00144E5A" w:rsidRDefault="00DD1212" w:rsidP="00A543D3">
            <w:pPr>
              <w:spacing w:line="240" w:lineRule="auto"/>
              <w:rPr>
                <w:rFonts w:cs="Arial"/>
                <w:sz w:val="18"/>
                <w:lang w:val="en-US"/>
              </w:rPr>
            </w:pPr>
            <w:r w:rsidRPr="00144E5A">
              <w:rPr>
                <w:rFonts w:cs="Arial"/>
                <w:sz w:val="18"/>
                <w:lang w:val="en-US"/>
              </w:rPr>
              <w:t>Existence of clauses specific to these activities in the DAO</w:t>
            </w:r>
          </w:p>
        </w:tc>
        <w:tc>
          <w:tcPr>
            <w:tcW w:w="2693" w:type="dxa"/>
            <w:shd w:val="clear" w:color="auto" w:fill="FFFFFF"/>
          </w:tcPr>
          <w:p w14:paraId="7327A07B" w14:textId="77777777" w:rsidR="00DD1212" w:rsidRPr="00144E5A" w:rsidRDefault="00DD1212" w:rsidP="00A543D3">
            <w:pPr>
              <w:spacing w:line="240" w:lineRule="auto"/>
              <w:rPr>
                <w:rFonts w:cs="Arial"/>
                <w:sz w:val="18"/>
                <w:lang w:val="en-US"/>
              </w:rPr>
            </w:pPr>
            <w:r w:rsidRPr="00144E5A">
              <w:rPr>
                <w:rFonts w:cs="Arial"/>
                <w:sz w:val="18"/>
                <w:lang w:val="en-US"/>
              </w:rPr>
              <w:t>Compliance with environmental and social requirements during the works</w:t>
            </w:r>
          </w:p>
        </w:tc>
        <w:tc>
          <w:tcPr>
            <w:tcW w:w="1701" w:type="dxa"/>
            <w:shd w:val="clear" w:color="auto" w:fill="FFFFFF"/>
          </w:tcPr>
          <w:p w14:paraId="5244921B" w14:textId="77777777" w:rsidR="00DD1212" w:rsidRPr="00144E5A" w:rsidRDefault="00DD1212" w:rsidP="00A543D3">
            <w:pPr>
              <w:spacing w:line="240" w:lineRule="auto"/>
              <w:rPr>
                <w:rFonts w:cs="Arial"/>
                <w:sz w:val="18"/>
                <w:lang w:val="en-US"/>
              </w:rPr>
            </w:pPr>
            <w:r w:rsidRPr="00144E5A">
              <w:rPr>
                <w:rFonts w:cs="Arial"/>
                <w:sz w:val="18"/>
                <w:lang w:val="en-US"/>
              </w:rPr>
              <w:t>During the development works of the basin</w:t>
            </w:r>
          </w:p>
        </w:tc>
        <w:tc>
          <w:tcPr>
            <w:tcW w:w="2023" w:type="dxa"/>
            <w:shd w:val="clear" w:color="auto" w:fill="FFFFFF"/>
          </w:tcPr>
          <w:p w14:paraId="2BA60694" w14:textId="77777777" w:rsidR="00DD1212" w:rsidRPr="00144E5A" w:rsidRDefault="00DD1212" w:rsidP="00A543D3">
            <w:pPr>
              <w:spacing w:line="240" w:lineRule="auto"/>
              <w:rPr>
                <w:rFonts w:cs="Arial"/>
                <w:sz w:val="18"/>
                <w:lang w:val="en-US"/>
              </w:rPr>
            </w:pPr>
            <w:r w:rsidRPr="00144E5A">
              <w:rPr>
                <w:rFonts w:cs="Arial"/>
                <w:sz w:val="18"/>
                <w:lang w:val="en-US"/>
              </w:rPr>
              <w:t xml:space="preserve">Companies in charge of the cleaning </w:t>
            </w:r>
          </w:p>
          <w:p w14:paraId="1B571D68" w14:textId="77777777" w:rsidR="00DD1212" w:rsidRPr="00144E5A" w:rsidRDefault="00DD1212" w:rsidP="00A543D3">
            <w:pPr>
              <w:spacing w:line="240" w:lineRule="auto"/>
              <w:rPr>
                <w:rFonts w:cs="Arial"/>
                <w:sz w:val="18"/>
              </w:rPr>
            </w:pPr>
            <w:r w:rsidRPr="00144E5A">
              <w:rPr>
                <w:rFonts w:cs="Arial"/>
                <w:sz w:val="18"/>
              </w:rPr>
              <w:t xml:space="preserve">PO  </w:t>
            </w:r>
          </w:p>
        </w:tc>
        <w:tc>
          <w:tcPr>
            <w:tcW w:w="1421" w:type="dxa"/>
            <w:shd w:val="clear" w:color="auto" w:fill="FFFFFF"/>
          </w:tcPr>
          <w:p w14:paraId="780FD6C0" w14:textId="77777777" w:rsidR="00DD1212" w:rsidRPr="00144E5A" w:rsidRDefault="00DD1212" w:rsidP="00A543D3">
            <w:pPr>
              <w:spacing w:line="240" w:lineRule="auto"/>
              <w:rPr>
                <w:rFonts w:cs="Arial"/>
                <w:sz w:val="18"/>
                <w:lang w:val="en-US"/>
              </w:rPr>
            </w:pPr>
            <w:r w:rsidRPr="00144E5A">
              <w:rPr>
                <w:rFonts w:cs="Arial"/>
                <w:sz w:val="18"/>
                <w:lang w:val="en-US"/>
              </w:rPr>
              <w:t>Cotonou city Hall  DDCVDD Littoral</w:t>
            </w:r>
          </w:p>
          <w:p w14:paraId="12AE77E4" w14:textId="77777777" w:rsidR="00DD1212" w:rsidRPr="00144E5A" w:rsidRDefault="00DD1212" w:rsidP="00A543D3">
            <w:pPr>
              <w:spacing w:line="240" w:lineRule="auto"/>
              <w:rPr>
                <w:rFonts w:cs="Arial"/>
                <w:sz w:val="18"/>
                <w:lang w:val="en-US"/>
              </w:rPr>
            </w:pPr>
            <w:r w:rsidRPr="00144E5A">
              <w:rPr>
                <w:rFonts w:cs="Arial"/>
                <w:sz w:val="18"/>
                <w:lang w:val="en-US"/>
              </w:rPr>
              <w:t>UGP</w:t>
            </w:r>
          </w:p>
          <w:p w14:paraId="4A3A2E22" w14:textId="77777777" w:rsidR="00DD1212" w:rsidRPr="00144E5A" w:rsidRDefault="00DD1212" w:rsidP="00A543D3">
            <w:pPr>
              <w:spacing w:line="240" w:lineRule="auto"/>
              <w:rPr>
                <w:rFonts w:cs="Arial"/>
                <w:sz w:val="18"/>
                <w:lang w:val="en-US"/>
              </w:rPr>
            </w:pPr>
            <w:r w:rsidRPr="00144E5A">
              <w:rPr>
                <w:rFonts w:cs="Arial"/>
                <w:sz w:val="18"/>
                <w:lang w:val="en-US"/>
              </w:rPr>
              <w:t>ALCTD</w:t>
            </w:r>
          </w:p>
        </w:tc>
        <w:tc>
          <w:tcPr>
            <w:tcW w:w="1801" w:type="dxa"/>
            <w:shd w:val="clear" w:color="auto" w:fill="FFFFFF"/>
          </w:tcPr>
          <w:p w14:paraId="3508B30E" w14:textId="77777777" w:rsidR="00DD1212" w:rsidRPr="00144E5A" w:rsidRDefault="00DD1212" w:rsidP="00A543D3">
            <w:pPr>
              <w:spacing w:line="240" w:lineRule="auto"/>
              <w:rPr>
                <w:rFonts w:cs="Arial"/>
                <w:sz w:val="18"/>
                <w:lang w:val="en-US"/>
              </w:rPr>
            </w:pPr>
            <w:r w:rsidRPr="00144E5A">
              <w:rPr>
                <w:rFonts w:cs="Arial"/>
                <w:sz w:val="18"/>
                <w:lang w:val="en-US"/>
              </w:rPr>
              <w:t>To be included into  the environmental and social clauses of each project</w:t>
            </w:r>
          </w:p>
        </w:tc>
      </w:tr>
      <w:tr w:rsidR="00DD1212" w:rsidRPr="005F786E" w14:paraId="53C80DFC" w14:textId="77777777" w:rsidTr="000A3F7C">
        <w:trPr>
          <w:trHeight w:val="652"/>
        </w:trPr>
        <w:tc>
          <w:tcPr>
            <w:tcW w:w="4106" w:type="dxa"/>
            <w:shd w:val="clear" w:color="auto" w:fill="FFFFFF"/>
          </w:tcPr>
          <w:p w14:paraId="453DC27E" w14:textId="77777777" w:rsidR="00DD1212" w:rsidRPr="00144E5A" w:rsidRDefault="00DD1212" w:rsidP="00A543D3">
            <w:pPr>
              <w:spacing w:line="240" w:lineRule="auto"/>
              <w:rPr>
                <w:rFonts w:cs="Arial"/>
                <w:sz w:val="18"/>
                <w:lang w:val="en-US"/>
              </w:rPr>
            </w:pPr>
            <w:r w:rsidRPr="00144E5A">
              <w:rPr>
                <w:rFonts w:cs="Arial"/>
                <w:sz w:val="18"/>
                <w:lang w:val="en-US"/>
              </w:rPr>
              <w:t>2.18.N.5. 2. Plan for ducts or reservoir on the streets in conjunction with the concessionaires of the different networks</w:t>
            </w:r>
          </w:p>
        </w:tc>
        <w:tc>
          <w:tcPr>
            <w:tcW w:w="1985" w:type="dxa"/>
            <w:shd w:val="clear" w:color="auto" w:fill="FFFFFF"/>
          </w:tcPr>
          <w:p w14:paraId="6D5B39F5" w14:textId="77777777" w:rsidR="00DD1212" w:rsidRPr="00144E5A" w:rsidRDefault="00DD1212" w:rsidP="00A543D3">
            <w:pPr>
              <w:spacing w:line="240" w:lineRule="auto"/>
              <w:rPr>
                <w:rFonts w:cs="Arial"/>
                <w:sz w:val="18"/>
                <w:lang w:val="en-US"/>
              </w:rPr>
            </w:pPr>
            <w:r w:rsidRPr="00144E5A">
              <w:rPr>
                <w:rFonts w:cs="Arial"/>
                <w:sz w:val="18"/>
                <w:lang w:val="en-US"/>
              </w:rPr>
              <w:t>Availability of ducts and reservoirs on developed streets</w:t>
            </w:r>
          </w:p>
        </w:tc>
        <w:tc>
          <w:tcPr>
            <w:tcW w:w="2693" w:type="dxa"/>
            <w:shd w:val="clear" w:color="auto" w:fill="FFFFFF"/>
          </w:tcPr>
          <w:p w14:paraId="5FCB5234" w14:textId="77777777" w:rsidR="00DD1212" w:rsidRPr="00144E5A" w:rsidRDefault="00DD1212" w:rsidP="00A543D3">
            <w:pPr>
              <w:spacing w:line="240" w:lineRule="auto"/>
              <w:rPr>
                <w:rFonts w:cs="Arial"/>
                <w:sz w:val="18"/>
                <w:lang w:val="en-US"/>
              </w:rPr>
            </w:pPr>
            <w:r w:rsidRPr="00144E5A">
              <w:rPr>
                <w:rFonts w:cs="Arial"/>
                <w:sz w:val="18"/>
                <w:lang w:val="en-US"/>
              </w:rPr>
              <w:t>Absence of degradation / work on newly developed streets</w:t>
            </w:r>
          </w:p>
        </w:tc>
        <w:tc>
          <w:tcPr>
            <w:tcW w:w="1701" w:type="dxa"/>
            <w:shd w:val="clear" w:color="auto" w:fill="FFFFFF"/>
          </w:tcPr>
          <w:p w14:paraId="161D8BCE" w14:textId="77777777" w:rsidR="00DD1212" w:rsidRPr="00144E5A" w:rsidRDefault="00DD1212" w:rsidP="00A543D3">
            <w:pPr>
              <w:spacing w:line="240" w:lineRule="auto"/>
              <w:rPr>
                <w:rFonts w:cs="Arial"/>
                <w:sz w:val="18"/>
                <w:lang w:val="en-US"/>
              </w:rPr>
            </w:pPr>
            <w:r w:rsidRPr="00144E5A">
              <w:rPr>
                <w:rFonts w:cs="Arial"/>
                <w:sz w:val="18"/>
                <w:lang w:val="en-US"/>
              </w:rPr>
              <w:t>During the development works of the basin</w:t>
            </w:r>
          </w:p>
        </w:tc>
        <w:tc>
          <w:tcPr>
            <w:tcW w:w="2023" w:type="dxa"/>
            <w:shd w:val="clear" w:color="auto" w:fill="FFFFFF"/>
          </w:tcPr>
          <w:p w14:paraId="06891B6E" w14:textId="77777777" w:rsidR="00DD1212" w:rsidRPr="00144E5A" w:rsidRDefault="00DD1212" w:rsidP="00A543D3">
            <w:pPr>
              <w:spacing w:line="240" w:lineRule="auto"/>
              <w:rPr>
                <w:rFonts w:cs="Arial"/>
                <w:sz w:val="18"/>
                <w:lang w:val="en-US"/>
              </w:rPr>
            </w:pPr>
            <w:r w:rsidRPr="00144E5A">
              <w:rPr>
                <w:rFonts w:cs="Arial"/>
                <w:sz w:val="18"/>
                <w:lang w:val="en-US"/>
              </w:rPr>
              <w:t xml:space="preserve">Companies in charge of the cleaning </w:t>
            </w:r>
          </w:p>
          <w:p w14:paraId="54EE0A46" w14:textId="77777777" w:rsidR="00DD1212" w:rsidRPr="00144E5A" w:rsidRDefault="00DD1212" w:rsidP="00A543D3">
            <w:pPr>
              <w:spacing w:line="240" w:lineRule="auto"/>
              <w:rPr>
                <w:rFonts w:cs="Arial"/>
                <w:sz w:val="18"/>
              </w:rPr>
            </w:pPr>
            <w:r w:rsidRPr="00144E5A">
              <w:rPr>
                <w:rFonts w:cs="Arial"/>
                <w:sz w:val="18"/>
              </w:rPr>
              <w:t xml:space="preserve">PO  </w:t>
            </w:r>
          </w:p>
        </w:tc>
        <w:tc>
          <w:tcPr>
            <w:tcW w:w="1421" w:type="dxa"/>
            <w:shd w:val="clear" w:color="auto" w:fill="FFFFFF"/>
          </w:tcPr>
          <w:p w14:paraId="4B0D0BED" w14:textId="77777777" w:rsidR="00DD1212" w:rsidRPr="00144E5A" w:rsidRDefault="00DD1212" w:rsidP="00A543D3">
            <w:pPr>
              <w:spacing w:line="240" w:lineRule="auto"/>
              <w:rPr>
                <w:rFonts w:cs="Arial"/>
                <w:sz w:val="18"/>
                <w:lang w:val="en-US"/>
              </w:rPr>
            </w:pPr>
            <w:r w:rsidRPr="00144E5A">
              <w:rPr>
                <w:rFonts w:cs="Arial"/>
                <w:sz w:val="18"/>
                <w:lang w:val="en-US"/>
              </w:rPr>
              <w:t xml:space="preserve">Cotonou city Hall  DDCVDD Littoral </w:t>
            </w:r>
          </w:p>
          <w:p w14:paraId="4E8F5D89" w14:textId="77777777" w:rsidR="00DD1212" w:rsidRPr="00144E5A" w:rsidRDefault="00DD1212" w:rsidP="00A543D3">
            <w:pPr>
              <w:spacing w:line="240" w:lineRule="auto"/>
              <w:rPr>
                <w:rFonts w:cs="Arial"/>
                <w:sz w:val="18"/>
                <w:lang w:val="en-US"/>
              </w:rPr>
            </w:pPr>
            <w:r w:rsidRPr="00144E5A">
              <w:rPr>
                <w:rFonts w:cs="Arial"/>
                <w:sz w:val="18"/>
                <w:lang w:val="en-US"/>
              </w:rPr>
              <w:t>UGP</w:t>
            </w:r>
          </w:p>
          <w:p w14:paraId="6D0433D3" w14:textId="77777777" w:rsidR="00DD1212" w:rsidRPr="00144E5A" w:rsidRDefault="00DD1212" w:rsidP="00A543D3">
            <w:pPr>
              <w:spacing w:line="240" w:lineRule="auto"/>
              <w:rPr>
                <w:rFonts w:cs="Arial"/>
                <w:sz w:val="18"/>
                <w:lang w:val="en-US"/>
              </w:rPr>
            </w:pPr>
            <w:r w:rsidRPr="00144E5A">
              <w:rPr>
                <w:rFonts w:cs="Arial"/>
                <w:sz w:val="18"/>
                <w:lang w:val="en-US"/>
              </w:rPr>
              <w:t>ALCTD</w:t>
            </w:r>
          </w:p>
        </w:tc>
        <w:tc>
          <w:tcPr>
            <w:tcW w:w="1801" w:type="dxa"/>
            <w:shd w:val="clear" w:color="auto" w:fill="FFFFFF"/>
          </w:tcPr>
          <w:p w14:paraId="55450470" w14:textId="77777777" w:rsidR="00DD1212" w:rsidRPr="00144E5A" w:rsidRDefault="00DD1212" w:rsidP="00A543D3">
            <w:pPr>
              <w:spacing w:line="240" w:lineRule="auto"/>
              <w:rPr>
                <w:rFonts w:cs="Arial"/>
                <w:sz w:val="18"/>
                <w:lang w:val="en-US"/>
              </w:rPr>
            </w:pPr>
            <w:r w:rsidRPr="00144E5A">
              <w:rPr>
                <w:rFonts w:cs="Arial"/>
                <w:sz w:val="18"/>
                <w:lang w:val="en-US"/>
              </w:rPr>
              <w:t xml:space="preserve">To be included into  the conditions of contract </w:t>
            </w:r>
          </w:p>
        </w:tc>
      </w:tr>
    </w:tbl>
    <w:p w14:paraId="3CCD5975" w14:textId="77777777" w:rsidR="00DD1212" w:rsidRDefault="00DD1212" w:rsidP="00DD1212">
      <w:pPr>
        <w:rPr>
          <w:rFonts w:cs="Arial"/>
          <w:b/>
          <w:lang w:val="en-US"/>
        </w:rPr>
      </w:pPr>
    </w:p>
    <w:p w14:paraId="2CEDC056" w14:textId="77777777" w:rsidR="00DD1212" w:rsidRDefault="00DD1212" w:rsidP="00DD1212">
      <w:pPr>
        <w:rPr>
          <w:rFonts w:cs="Arial"/>
          <w:b/>
          <w:lang w:val="en-US"/>
        </w:rPr>
        <w:sectPr w:rsidR="00DD1212" w:rsidSect="000A3F7C">
          <w:pgSz w:w="16838" w:h="11906" w:orient="landscape" w:code="9"/>
          <w:pgMar w:top="1349" w:right="1259" w:bottom="1196" w:left="720" w:header="720" w:footer="692" w:gutter="0"/>
          <w:cols w:space="708"/>
          <w:docGrid w:linePitch="360"/>
        </w:sectPr>
      </w:pPr>
    </w:p>
    <w:p w14:paraId="37F86D1F" w14:textId="77777777" w:rsidR="00DD1212" w:rsidRPr="000A35A4" w:rsidRDefault="00DD1212" w:rsidP="000A35A4">
      <w:pPr>
        <w:rPr>
          <w:rFonts w:cs="Arial"/>
          <w:b/>
          <w:lang w:val="en-US"/>
        </w:rPr>
      </w:pPr>
      <w:r w:rsidRPr="000A35A4">
        <w:rPr>
          <w:rFonts w:cs="Arial"/>
          <w:b/>
          <w:lang w:val="en-US"/>
        </w:rPr>
        <w:t>Complaint management mechanisms</w:t>
      </w:r>
    </w:p>
    <w:p w14:paraId="507F1BD9" w14:textId="77777777" w:rsidR="00DD1212" w:rsidRPr="000A35A4" w:rsidRDefault="00DD1212" w:rsidP="000A35A4">
      <w:pPr>
        <w:rPr>
          <w:rFonts w:cs="Arial"/>
          <w:lang w:val="en-US"/>
        </w:rPr>
      </w:pPr>
      <w:r w:rsidRPr="000A35A4">
        <w:rPr>
          <w:rFonts w:cs="Arial"/>
          <w:lang w:val="en-US"/>
        </w:rPr>
        <w:t>The following mechanisms are proposed to resolve conflicts that may arise from the implementation of the Cotonou Stormwater Management and Urban Resilience project (CSMURP). The process consists of two (02) phases: the amicable settlement phase and the judiciary phase.</w:t>
      </w:r>
    </w:p>
    <w:p w14:paraId="375C28A7" w14:textId="77777777" w:rsidR="00DD1212" w:rsidRPr="000A35A4" w:rsidRDefault="00DD1212" w:rsidP="000A35A4">
      <w:pPr>
        <w:rPr>
          <w:rFonts w:cs="Arial"/>
          <w:lang w:val="en-US"/>
        </w:rPr>
      </w:pPr>
      <w:r w:rsidRPr="000A35A4">
        <w:rPr>
          <w:rFonts w:cs="Arial"/>
          <w:lang w:val="en-US"/>
        </w:rPr>
        <w:t>The out-of-court settlement phase consists of four (04) levels:</w:t>
      </w:r>
    </w:p>
    <w:p w14:paraId="659059D2" w14:textId="77777777" w:rsidR="00DD1212" w:rsidRPr="000A35A4" w:rsidRDefault="00DD1212" w:rsidP="000A35A4">
      <w:pPr>
        <w:pStyle w:val="Paragraphedeliste"/>
        <w:numPr>
          <w:ilvl w:val="0"/>
          <w:numId w:val="189"/>
        </w:numPr>
        <w:overflowPunct/>
        <w:autoSpaceDE/>
        <w:autoSpaceDN/>
        <w:adjustRightInd/>
        <w:spacing w:after="160" w:line="360" w:lineRule="auto"/>
        <w:jc w:val="left"/>
        <w:rPr>
          <w:rFonts w:cs="Arial"/>
          <w:b/>
          <w:szCs w:val="22"/>
          <w:lang w:val="en-US"/>
        </w:rPr>
      </w:pPr>
      <w:r w:rsidRPr="000A35A4">
        <w:rPr>
          <w:rFonts w:cs="Arial"/>
          <w:b/>
          <w:szCs w:val="22"/>
          <w:lang w:val="en-US"/>
        </w:rPr>
        <w:t xml:space="preserve">1st level </w:t>
      </w:r>
    </w:p>
    <w:p w14:paraId="6DD2AE3E" w14:textId="77777777" w:rsidR="00DD1212" w:rsidRPr="000A35A4" w:rsidRDefault="00DD1212" w:rsidP="000A35A4">
      <w:pPr>
        <w:rPr>
          <w:rFonts w:cs="Arial"/>
          <w:lang w:val="en-US"/>
        </w:rPr>
      </w:pPr>
      <w:r w:rsidRPr="000A35A4">
        <w:rPr>
          <w:rFonts w:cs="Arial"/>
          <w:lang w:val="en-US"/>
        </w:rPr>
        <w:t>Any person who feels aggrieved by the implementation of the project or who has grievances against the company responsible for carrying out the works must file a request with the Local Resettlement Committee (LRC), which sits at the Borough level, for the settlement of the dispute.</w:t>
      </w:r>
    </w:p>
    <w:p w14:paraId="46738260" w14:textId="77777777" w:rsidR="00DD1212" w:rsidRPr="000A35A4" w:rsidRDefault="00DD1212" w:rsidP="000A35A4">
      <w:pPr>
        <w:pStyle w:val="Paragraphedeliste"/>
        <w:numPr>
          <w:ilvl w:val="0"/>
          <w:numId w:val="189"/>
        </w:numPr>
        <w:overflowPunct/>
        <w:autoSpaceDE/>
        <w:autoSpaceDN/>
        <w:adjustRightInd/>
        <w:spacing w:after="160" w:line="360" w:lineRule="auto"/>
        <w:jc w:val="left"/>
        <w:rPr>
          <w:rFonts w:cs="Arial"/>
          <w:b/>
          <w:szCs w:val="22"/>
          <w:lang w:val="en-US"/>
        </w:rPr>
      </w:pPr>
      <w:r w:rsidRPr="000A35A4">
        <w:rPr>
          <w:rFonts w:cs="Arial"/>
          <w:b/>
          <w:szCs w:val="22"/>
          <w:lang w:val="en-US"/>
        </w:rPr>
        <w:t>2nd level</w:t>
      </w:r>
    </w:p>
    <w:p w14:paraId="585D6E79" w14:textId="77777777" w:rsidR="00DD1212" w:rsidRPr="000A35A4" w:rsidRDefault="00DD1212" w:rsidP="000A35A4">
      <w:pPr>
        <w:rPr>
          <w:rFonts w:cs="Arial"/>
          <w:lang w:val="en-US"/>
        </w:rPr>
      </w:pPr>
      <w:r w:rsidRPr="000A35A4">
        <w:rPr>
          <w:rFonts w:cs="Arial"/>
          <w:lang w:val="en-US"/>
        </w:rPr>
        <w:t>If the dispute is not settled, the applicant or complainant appeals to the Technical Resettlement Committee (TRC), which meets at the Town Hall.</w:t>
      </w:r>
    </w:p>
    <w:p w14:paraId="1363EA62" w14:textId="77777777" w:rsidR="00DD1212" w:rsidRPr="000A35A4" w:rsidRDefault="00DD1212" w:rsidP="000A35A4">
      <w:pPr>
        <w:pStyle w:val="Paragraphedeliste"/>
        <w:numPr>
          <w:ilvl w:val="0"/>
          <w:numId w:val="189"/>
        </w:numPr>
        <w:overflowPunct/>
        <w:autoSpaceDE/>
        <w:autoSpaceDN/>
        <w:adjustRightInd/>
        <w:spacing w:after="160" w:line="360" w:lineRule="auto"/>
        <w:jc w:val="left"/>
        <w:rPr>
          <w:rFonts w:cs="Arial"/>
          <w:b/>
          <w:szCs w:val="22"/>
          <w:lang w:val="en-US"/>
        </w:rPr>
      </w:pPr>
      <w:r w:rsidRPr="000A35A4">
        <w:rPr>
          <w:rFonts w:cs="Arial"/>
          <w:b/>
          <w:szCs w:val="22"/>
          <w:lang w:val="en-US"/>
        </w:rPr>
        <w:t xml:space="preserve">3rd level </w:t>
      </w:r>
    </w:p>
    <w:p w14:paraId="7B235D95" w14:textId="77777777" w:rsidR="00DD1212" w:rsidRPr="000A35A4" w:rsidRDefault="00DD1212" w:rsidP="000A35A4">
      <w:pPr>
        <w:rPr>
          <w:rFonts w:cs="Arial"/>
          <w:lang w:val="en-US"/>
        </w:rPr>
      </w:pPr>
      <w:r w:rsidRPr="000A35A4">
        <w:rPr>
          <w:rFonts w:cs="Arial"/>
          <w:lang w:val="en-US"/>
        </w:rPr>
        <w:t>If the dispute is not settled, the applicant or complainant shall have recourse to the Prefect.</w:t>
      </w:r>
    </w:p>
    <w:p w14:paraId="16CA0EDF" w14:textId="77777777" w:rsidR="00DD1212" w:rsidRPr="000A35A4" w:rsidRDefault="00DD1212" w:rsidP="000A35A4">
      <w:pPr>
        <w:pStyle w:val="Paragraphedeliste"/>
        <w:numPr>
          <w:ilvl w:val="0"/>
          <w:numId w:val="189"/>
        </w:numPr>
        <w:overflowPunct/>
        <w:autoSpaceDE/>
        <w:autoSpaceDN/>
        <w:adjustRightInd/>
        <w:spacing w:after="160" w:line="360" w:lineRule="auto"/>
        <w:jc w:val="left"/>
        <w:rPr>
          <w:rFonts w:cs="Arial"/>
          <w:szCs w:val="22"/>
          <w:lang w:val="en-US"/>
        </w:rPr>
      </w:pPr>
      <w:r w:rsidRPr="000A35A4">
        <w:rPr>
          <w:rFonts w:cs="Arial"/>
          <w:b/>
          <w:szCs w:val="22"/>
          <w:lang w:val="en-US"/>
        </w:rPr>
        <w:t>4th level</w:t>
      </w:r>
    </w:p>
    <w:p w14:paraId="60A95082" w14:textId="77777777" w:rsidR="00DD1212" w:rsidRPr="000A35A4" w:rsidRDefault="00DD1212" w:rsidP="000A35A4">
      <w:pPr>
        <w:rPr>
          <w:rFonts w:cs="Arial"/>
          <w:lang w:val="en-US"/>
        </w:rPr>
      </w:pPr>
      <w:r w:rsidRPr="000A35A4">
        <w:rPr>
          <w:rFonts w:cs="Arial"/>
          <w:lang w:val="en-US"/>
        </w:rPr>
        <w:t>If the dispute is not settled, the applicant or the complainant refers the matter to the Minister of the Living Environment and Sustainable Development through the Agency for living Conditions and territories developments. In the event of dissatisfaction at these four levels, the applicant may bring an action before the court.</w:t>
      </w:r>
    </w:p>
    <w:p w14:paraId="5A8280B6" w14:textId="77777777" w:rsidR="00DD1212" w:rsidRPr="000A35A4" w:rsidRDefault="00DD1212" w:rsidP="000A35A4">
      <w:pPr>
        <w:rPr>
          <w:rFonts w:cs="Arial"/>
          <w:lang w:val="en-US"/>
        </w:rPr>
      </w:pPr>
      <w:r w:rsidRPr="000A35A4">
        <w:rPr>
          <w:rFonts w:cs="Arial"/>
          <w:lang w:val="en-US"/>
        </w:rPr>
        <w:t>The time limits for processing complaints at these different levels must not exceed fifteen (15) days from the date of receipt of the complaint.</w:t>
      </w:r>
    </w:p>
    <w:p w14:paraId="5B90BF20" w14:textId="77777777" w:rsidR="00DD1212" w:rsidRPr="000A35A4" w:rsidRDefault="00DD1212" w:rsidP="000A35A4">
      <w:pPr>
        <w:rPr>
          <w:rFonts w:cs="Arial"/>
          <w:lang w:val="en-US"/>
        </w:rPr>
      </w:pPr>
      <w:r w:rsidRPr="000A35A4">
        <w:rPr>
          <w:rFonts w:cs="Arial"/>
          <w:lang w:val="en-US"/>
        </w:rPr>
        <w:t xml:space="preserve">Specifically, the Technical Committee for Resettlement set up at the Cotonou City Hall will provide the affected persons with the telephone numbers of its Administrative Secretary or Rapporteur. </w:t>
      </w:r>
    </w:p>
    <w:p w14:paraId="5B0115E0" w14:textId="77777777" w:rsidR="00DD1212" w:rsidRPr="000A35A4" w:rsidRDefault="00DD1212" w:rsidP="000A35A4">
      <w:pPr>
        <w:rPr>
          <w:rFonts w:cs="Arial"/>
          <w:lang w:val="en-US"/>
        </w:rPr>
      </w:pPr>
      <w:r w:rsidRPr="000A35A4">
        <w:rPr>
          <w:rFonts w:cs="Arial"/>
          <w:lang w:val="en-US"/>
        </w:rPr>
        <w:t>A log will be opened for this purpose to receive complaints that will be processed. Complaints and grievances will be reviewed in session by the TRC. Proposals for responses will be received by complainants through representatives of affected persons who are members of the TRC or the Neighborhood Chief. Complainants may meet with the TRC at periodic meetings to present their concerns orally.</w:t>
      </w:r>
    </w:p>
    <w:p w14:paraId="53B117C1" w14:textId="77777777" w:rsidR="00DD1212" w:rsidRPr="000A35A4" w:rsidRDefault="00DD1212" w:rsidP="000A35A4">
      <w:pPr>
        <w:rPr>
          <w:rFonts w:cs="Arial"/>
          <w:lang w:val="en-US"/>
        </w:rPr>
      </w:pPr>
      <w:r w:rsidRPr="000A35A4">
        <w:rPr>
          <w:rFonts w:cs="Arial"/>
          <w:lang w:val="en-US"/>
        </w:rPr>
        <w:t>Affected persons will be informed of the existence of all these provisions.</w:t>
      </w:r>
    </w:p>
    <w:p w14:paraId="4BE917BC" w14:textId="77777777" w:rsidR="00DD1212" w:rsidRPr="000A35A4" w:rsidRDefault="00DD1212" w:rsidP="000A35A4">
      <w:pPr>
        <w:rPr>
          <w:rFonts w:cs="Arial"/>
          <w:lang w:val="en-US"/>
        </w:rPr>
      </w:pPr>
      <w:r w:rsidRPr="000A35A4">
        <w:rPr>
          <w:rFonts w:cs="Arial"/>
          <w:lang w:val="en-US"/>
        </w:rPr>
        <w:t>In addition, a similar system is installed at the Local Resettlement Committee, which sits at the Borough level. Legal action is possible if the amicable settlement fails. It begins with a complaint filed either at the level of the Borough Police Office or directly at the level of the Public Prosecutor at the Cotonou Court of First Instance.</w:t>
      </w:r>
    </w:p>
    <w:p w14:paraId="48407238" w14:textId="77777777" w:rsidR="00DD1212" w:rsidRPr="000A35A4" w:rsidRDefault="00DD1212" w:rsidP="000A35A4">
      <w:pPr>
        <w:rPr>
          <w:rFonts w:cs="Arial"/>
          <w:lang w:val="en-US"/>
        </w:rPr>
      </w:pPr>
      <w:r w:rsidRPr="000A35A4">
        <w:rPr>
          <w:rFonts w:cs="Arial"/>
          <w:lang w:val="en-US"/>
        </w:rPr>
        <w:t xml:space="preserve">The approximate estimate of the costs of the SEMPs is thirty-four billion one hundred and fifteen million six hundred and nine thousand four hundred and sixteen (34 115 609 416) CFA francs, or fifty-eight million eight hundred and twenty-three two hundred and sixty-one, point one (58 823 261.1 US dollars). </w:t>
      </w:r>
    </w:p>
    <w:p w14:paraId="6B6AAFE6" w14:textId="77777777" w:rsidR="00DD1212" w:rsidRPr="000A35A4" w:rsidRDefault="00DD1212" w:rsidP="000A35A4">
      <w:pPr>
        <w:rPr>
          <w:rFonts w:cs="Arial"/>
          <w:b/>
          <w:lang w:val="en-US"/>
        </w:rPr>
      </w:pPr>
      <w:bookmarkStart w:id="61" w:name="_Toc529275393"/>
    </w:p>
    <w:p w14:paraId="76EAF76C" w14:textId="77777777" w:rsidR="00DD1212" w:rsidRPr="000A35A4" w:rsidRDefault="00DD1212" w:rsidP="000A35A4">
      <w:pPr>
        <w:rPr>
          <w:rFonts w:cs="Arial"/>
          <w:b/>
          <w:lang w:val="en-US"/>
        </w:rPr>
      </w:pPr>
      <w:r w:rsidRPr="000A35A4">
        <w:rPr>
          <w:rFonts w:cs="Arial"/>
          <w:b/>
          <w:lang w:val="en-US"/>
        </w:rPr>
        <w:t xml:space="preserve">Table 3:     </w:t>
      </w:r>
      <w:bookmarkEnd w:id="61"/>
      <w:r w:rsidRPr="000A35A4">
        <w:rPr>
          <w:rFonts w:cs="Arial"/>
          <w:b/>
          <w:lang w:val="en-US"/>
        </w:rPr>
        <w:t xml:space="preserve"> Approximate Costs of Implementing ESMPs</w:t>
      </w:r>
    </w:p>
    <w:tbl>
      <w:tblPr>
        <w:tblW w:w="8212" w:type="dxa"/>
        <w:tblCellMar>
          <w:left w:w="70" w:type="dxa"/>
          <w:right w:w="70" w:type="dxa"/>
        </w:tblCellMar>
        <w:tblLook w:val="04A0" w:firstRow="1" w:lastRow="0" w:firstColumn="1" w:lastColumn="0" w:noHBand="0" w:noVBand="1"/>
      </w:tblPr>
      <w:tblGrid>
        <w:gridCol w:w="1621"/>
        <w:gridCol w:w="1779"/>
        <w:gridCol w:w="2260"/>
        <w:gridCol w:w="2552"/>
      </w:tblGrid>
      <w:tr w:rsidR="00DD1212" w:rsidRPr="000A35A4" w14:paraId="3438AA39" w14:textId="77777777" w:rsidTr="000A3F7C">
        <w:trPr>
          <w:trHeight w:val="628"/>
        </w:trPr>
        <w:tc>
          <w:tcPr>
            <w:tcW w:w="1621" w:type="dxa"/>
            <w:tcBorders>
              <w:top w:val="single" w:sz="8" w:space="0" w:color="auto"/>
              <w:left w:val="single" w:sz="8" w:space="0" w:color="auto"/>
              <w:bottom w:val="single" w:sz="8" w:space="0" w:color="000000"/>
              <w:right w:val="single" w:sz="8" w:space="0" w:color="auto"/>
            </w:tcBorders>
            <w:shd w:val="clear" w:color="auto" w:fill="auto"/>
            <w:vAlign w:val="center"/>
            <w:hideMark/>
          </w:tcPr>
          <w:p w14:paraId="2F22E797" w14:textId="77777777" w:rsidR="00DD1212" w:rsidRPr="000A35A4" w:rsidRDefault="00DD1212" w:rsidP="000A35A4">
            <w:pPr>
              <w:ind w:left="-80"/>
              <w:jc w:val="center"/>
              <w:rPr>
                <w:rFonts w:eastAsia="Times New Roman" w:cs="Arial"/>
                <w:b/>
                <w:bCs/>
                <w:color w:val="000000"/>
                <w:lang w:eastAsia="fr-FR"/>
              </w:rPr>
            </w:pPr>
            <w:r w:rsidRPr="000A35A4">
              <w:rPr>
                <w:rFonts w:eastAsia="Times New Roman" w:cs="Arial"/>
                <w:b/>
                <w:bCs/>
                <w:color w:val="000000"/>
                <w:lang w:eastAsia="fr-FR"/>
              </w:rPr>
              <w:t>TFP</w:t>
            </w:r>
          </w:p>
        </w:tc>
        <w:tc>
          <w:tcPr>
            <w:tcW w:w="1779" w:type="dxa"/>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91B6159" w14:textId="77777777" w:rsidR="00DD1212" w:rsidRPr="000A35A4" w:rsidRDefault="00DD1212" w:rsidP="000A35A4">
            <w:pPr>
              <w:jc w:val="center"/>
              <w:rPr>
                <w:rFonts w:eastAsia="Times New Roman" w:cs="Arial"/>
                <w:b/>
                <w:bCs/>
                <w:color w:val="000000"/>
                <w:lang w:eastAsia="fr-FR"/>
              </w:rPr>
            </w:pPr>
            <w:r w:rsidRPr="000A35A4">
              <w:rPr>
                <w:rFonts w:eastAsia="Times New Roman" w:cs="Arial"/>
                <w:b/>
                <w:bCs/>
                <w:color w:val="000000"/>
                <w:lang w:eastAsia="fr-FR"/>
              </w:rPr>
              <w:t>Basins</w:t>
            </w:r>
          </w:p>
        </w:tc>
        <w:tc>
          <w:tcPr>
            <w:tcW w:w="2260" w:type="dxa"/>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A7276D6" w14:textId="77777777" w:rsidR="00DD1212" w:rsidRPr="000A35A4" w:rsidRDefault="00DD1212" w:rsidP="000A35A4">
            <w:pPr>
              <w:jc w:val="center"/>
              <w:rPr>
                <w:rFonts w:eastAsia="Times New Roman" w:cs="Arial"/>
                <w:b/>
                <w:bCs/>
                <w:color w:val="000000"/>
                <w:lang w:eastAsia="fr-FR"/>
              </w:rPr>
            </w:pPr>
            <w:r w:rsidRPr="000A35A4">
              <w:rPr>
                <w:rFonts w:eastAsia="Times New Roman" w:cs="Arial"/>
                <w:b/>
                <w:bCs/>
                <w:color w:val="000000"/>
                <w:lang w:eastAsia="fr-FR"/>
              </w:rPr>
              <w:t>Costs in FCFA</w:t>
            </w:r>
          </w:p>
        </w:tc>
        <w:tc>
          <w:tcPr>
            <w:tcW w:w="2552" w:type="dxa"/>
            <w:tcBorders>
              <w:top w:val="single" w:sz="8" w:space="0" w:color="auto"/>
              <w:left w:val="nil"/>
              <w:bottom w:val="single" w:sz="4" w:space="0" w:color="auto"/>
              <w:right w:val="single" w:sz="8" w:space="0" w:color="auto"/>
            </w:tcBorders>
            <w:shd w:val="clear" w:color="auto" w:fill="auto"/>
            <w:vAlign w:val="center"/>
            <w:hideMark/>
          </w:tcPr>
          <w:p w14:paraId="7445D1F8" w14:textId="77777777" w:rsidR="00DD1212" w:rsidRPr="000A35A4" w:rsidRDefault="00DD1212" w:rsidP="000A35A4">
            <w:pPr>
              <w:jc w:val="center"/>
              <w:rPr>
                <w:rFonts w:eastAsia="Times New Roman" w:cs="Arial"/>
                <w:b/>
                <w:bCs/>
                <w:color w:val="000000"/>
                <w:lang w:val="en-US" w:eastAsia="fr-FR"/>
              </w:rPr>
            </w:pPr>
          </w:p>
          <w:p w14:paraId="35951C51" w14:textId="77777777" w:rsidR="00DD1212" w:rsidRPr="000A35A4" w:rsidRDefault="00DD1212" w:rsidP="000A35A4">
            <w:pPr>
              <w:jc w:val="center"/>
              <w:rPr>
                <w:rFonts w:eastAsia="Times New Roman" w:cs="Arial"/>
                <w:b/>
                <w:bCs/>
                <w:color w:val="000000"/>
                <w:lang w:val="en-US" w:eastAsia="fr-FR"/>
              </w:rPr>
            </w:pPr>
            <w:r w:rsidRPr="000A35A4">
              <w:rPr>
                <w:rFonts w:eastAsia="Times New Roman" w:cs="Arial"/>
                <w:b/>
                <w:bCs/>
                <w:color w:val="000000"/>
                <w:lang w:val="en-US" w:eastAsia="fr-FR"/>
              </w:rPr>
              <w:t>Costs in US dollars</w:t>
            </w:r>
          </w:p>
          <w:p w14:paraId="346C279E" w14:textId="77777777" w:rsidR="00DD1212" w:rsidRPr="000A35A4" w:rsidRDefault="00DD1212" w:rsidP="000A35A4">
            <w:pPr>
              <w:jc w:val="center"/>
              <w:rPr>
                <w:rFonts w:eastAsia="Times New Roman" w:cs="Arial"/>
                <w:b/>
                <w:bCs/>
                <w:color w:val="000000"/>
                <w:lang w:val="en-US" w:eastAsia="fr-FR"/>
              </w:rPr>
            </w:pPr>
          </w:p>
        </w:tc>
      </w:tr>
      <w:tr w:rsidR="00DD1212" w:rsidRPr="000A35A4" w14:paraId="3875CC7D" w14:textId="77777777" w:rsidTr="000A3F7C">
        <w:trPr>
          <w:trHeight w:val="304"/>
        </w:trPr>
        <w:tc>
          <w:tcPr>
            <w:tcW w:w="1621" w:type="dxa"/>
            <w:vMerge w:val="restart"/>
            <w:tcBorders>
              <w:top w:val="single" w:sz="8" w:space="0" w:color="000000"/>
              <w:left w:val="single" w:sz="4" w:space="0" w:color="auto"/>
              <w:bottom w:val="single" w:sz="8" w:space="0" w:color="000000"/>
              <w:right w:val="single" w:sz="8" w:space="0" w:color="auto"/>
            </w:tcBorders>
            <w:shd w:val="clear" w:color="auto" w:fill="auto"/>
            <w:noWrap/>
            <w:vAlign w:val="center"/>
            <w:hideMark/>
          </w:tcPr>
          <w:p w14:paraId="7CE70DAB"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WADB</w:t>
            </w:r>
          </w:p>
        </w:tc>
        <w:tc>
          <w:tcPr>
            <w:tcW w:w="1779" w:type="dxa"/>
            <w:tcBorders>
              <w:top w:val="nil"/>
              <w:left w:val="nil"/>
              <w:bottom w:val="single" w:sz="8" w:space="0" w:color="auto"/>
              <w:right w:val="single" w:sz="8" w:space="0" w:color="auto"/>
            </w:tcBorders>
            <w:shd w:val="clear" w:color="auto" w:fill="auto"/>
            <w:noWrap/>
            <w:vAlign w:val="center"/>
            <w:hideMark/>
          </w:tcPr>
          <w:p w14:paraId="47044578"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WW1</w:t>
            </w:r>
          </w:p>
        </w:tc>
        <w:tc>
          <w:tcPr>
            <w:tcW w:w="2260" w:type="dxa"/>
            <w:tcBorders>
              <w:top w:val="nil"/>
              <w:left w:val="nil"/>
              <w:bottom w:val="single" w:sz="8" w:space="0" w:color="auto"/>
              <w:right w:val="single" w:sz="8" w:space="0" w:color="auto"/>
            </w:tcBorders>
            <w:shd w:val="clear" w:color="auto" w:fill="auto"/>
            <w:noWrap/>
            <w:vAlign w:val="center"/>
            <w:hideMark/>
          </w:tcPr>
          <w:p w14:paraId="09E9D919" w14:textId="77777777" w:rsidR="00DD1212" w:rsidRPr="000A35A4" w:rsidRDefault="00DD1212" w:rsidP="000A35A4">
            <w:pPr>
              <w:ind w:right="355"/>
              <w:jc w:val="center"/>
              <w:rPr>
                <w:rFonts w:eastAsia="Times New Roman" w:cs="Arial"/>
                <w:color w:val="000000"/>
                <w:lang w:eastAsia="fr-FR"/>
              </w:rPr>
            </w:pPr>
            <w:r w:rsidRPr="000A35A4">
              <w:rPr>
                <w:rFonts w:eastAsia="Times New Roman" w:cs="Arial"/>
                <w:color w:val="000000"/>
                <w:lang w:eastAsia="fr-FR"/>
              </w:rPr>
              <w:t>275 904 334</w:t>
            </w:r>
          </w:p>
        </w:tc>
        <w:tc>
          <w:tcPr>
            <w:tcW w:w="2552" w:type="dxa"/>
            <w:tcBorders>
              <w:top w:val="single" w:sz="4" w:space="0" w:color="auto"/>
              <w:left w:val="nil"/>
              <w:bottom w:val="single" w:sz="8" w:space="0" w:color="auto"/>
              <w:right w:val="single" w:sz="8" w:space="0" w:color="auto"/>
            </w:tcBorders>
            <w:shd w:val="clear" w:color="auto" w:fill="auto"/>
            <w:vAlign w:val="center"/>
            <w:hideMark/>
          </w:tcPr>
          <w:p w14:paraId="6B3A5904"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478 105,0</w:t>
            </w:r>
          </w:p>
        </w:tc>
      </w:tr>
      <w:tr w:rsidR="00DD1212" w:rsidRPr="000A35A4" w14:paraId="2C76F092"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1A32AFC1"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258D3883"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WW2</w:t>
            </w:r>
          </w:p>
        </w:tc>
        <w:tc>
          <w:tcPr>
            <w:tcW w:w="2260" w:type="dxa"/>
            <w:tcBorders>
              <w:top w:val="nil"/>
              <w:left w:val="nil"/>
              <w:bottom w:val="single" w:sz="8" w:space="0" w:color="auto"/>
              <w:right w:val="single" w:sz="8" w:space="0" w:color="auto"/>
            </w:tcBorders>
            <w:shd w:val="clear" w:color="auto" w:fill="auto"/>
            <w:noWrap/>
            <w:vAlign w:val="center"/>
            <w:hideMark/>
          </w:tcPr>
          <w:p w14:paraId="35BDB250" w14:textId="77777777" w:rsidR="00DD1212" w:rsidRPr="000A35A4" w:rsidRDefault="00DD1212" w:rsidP="000A35A4">
            <w:pPr>
              <w:ind w:right="355"/>
              <w:jc w:val="center"/>
              <w:rPr>
                <w:rFonts w:eastAsia="Times New Roman" w:cs="Arial"/>
                <w:color w:val="000000"/>
                <w:lang w:eastAsia="fr-FR"/>
              </w:rPr>
            </w:pPr>
            <w:r w:rsidRPr="000A35A4">
              <w:rPr>
                <w:rFonts w:eastAsia="Times New Roman" w:cs="Arial"/>
                <w:color w:val="000000"/>
                <w:lang w:eastAsia="fr-FR"/>
              </w:rPr>
              <w:t>276 816 014</w:t>
            </w:r>
          </w:p>
        </w:tc>
        <w:tc>
          <w:tcPr>
            <w:tcW w:w="2552" w:type="dxa"/>
            <w:tcBorders>
              <w:top w:val="nil"/>
              <w:left w:val="nil"/>
              <w:bottom w:val="single" w:sz="8" w:space="0" w:color="auto"/>
              <w:right w:val="single" w:sz="8" w:space="0" w:color="auto"/>
            </w:tcBorders>
            <w:shd w:val="clear" w:color="auto" w:fill="auto"/>
            <w:vAlign w:val="center"/>
            <w:hideMark/>
          </w:tcPr>
          <w:p w14:paraId="496E6DCB"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179 684,0</w:t>
            </w:r>
          </w:p>
        </w:tc>
      </w:tr>
      <w:tr w:rsidR="00DD1212" w:rsidRPr="000A35A4" w14:paraId="12B0E76C"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69F7D320"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636B5468"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WW3</w:t>
            </w:r>
          </w:p>
        </w:tc>
        <w:tc>
          <w:tcPr>
            <w:tcW w:w="2260" w:type="dxa"/>
            <w:tcBorders>
              <w:top w:val="nil"/>
              <w:left w:val="nil"/>
              <w:bottom w:val="single" w:sz="8" w:space="0" w:color="auto"/>
              <w:right w:val="single" w:sz="8" w:space="0" w:color="auto"/>
            </w:tcBorders>
            <w:shd w:val="clear" w:color="auto" w:fill="auto"/>
            <w:noWrap/>
            <w:vAlign w:val="center"/>
            <w:hideMark/>
          </w:tcPr>
          <w:p w14:paraId="2791F532" w14:textId="77777777" w:rsidR="00DD1212" w:rsidRPr="000A35A4" w:rsidRDefault="00DD1212" w:rsidP="000A35A4">
            <w:pPr>
              <w:ind w:right="355"/>
              <w:jc w:val="center"/>
              <w:rPr>
                <w:rFonts w:eastAsia="Times New Roman" w:cs="Arial"/>
                <w:color w:val="000000"/>
                <w:lang w:eastAsia="fr-FR"/>
              </w:rPr>
            </w:pPr>
            <w:r w:rsidRPr="000A35A4">
              <w:rPr>
                <w:rFonts w:eastAsia="Times New Roman" w:cs="Arial"/>
                <w:color w:val="000000"/>
                <w:lang w:eastAsia="fr-FR"/>
              </w:rPr>
              <w:t>275 700 174</w:t>
            </w:r>
          </w:p>
        </w:tc>
        <w:tc>
          <w:tcPr>
            <w:tcW w:w="2552" w:type="dxa"/>
            <w:tcBorders>
              <w:top w:val="nil"/>
              <w:left w:val="nil"/>
              <w:bottom w:val="single" w:sz="8" w:space="0" w:color="auto"/>
              <w:right w:val="single" w:sz="8" w:space="0" w:color="auto"/>
            </w:tcBorders>
            <w:shd w:val="clear" w:color="auto" w:fill="auto"/>
            <w:vAlign w:val="center"/>
            <w:hideMark/>
          </w:tcPr>
          <w:p w14:paraId="257849B8"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477 751,0</w:t>
            </w:r>
          </w:p>
        </w:tc>
      </w:tr>
      <w:tr w:rsidR="00DD1212" w:rsidRPr="000A35A4" w14:paraId="11E069D6"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27AAC9F7"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5E12D741"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WW4</w:t>
            </w:r>
          </w:p>
        </w:tc>
        <w:tc>
          <w:tcPr>
            <w:tcW w:w="2260" w:type="dxa"/>
            <w:tcBorders>
              <w:top w:val="nil"/>
              <w:left w:val="nil"/>
              <w:bottom w:val="single" w:sz="8" w:space="0" w:color="auto"/>
              <w:right w:val="single" w:sz="8" w:space="0" w:color="auto"/>
            </w:tcBorders>
            <w:shd w:val="clear" w:color="auto" w:fill="auto"/>
            <w:noWrap/>
            <w:vAlign w:val="center"/>
            <w:hideMark/>
          </w:tcPr>
          <w:p w14:paraId="13D8C03E" w14:textId="77777777" w:rsidR="00DD1212" w:rsidRPr="000A35A4" w:rsidRDefault="00DD1212" w:rsidP="000A35A4">
            <w:pPr>
              <w:ind w:right="355"/>
              <w:jc w:val="center"/>
              <w:rPr>
                <w:rFonts w:eastAsia="Times New Roman" w:cs="Arial"/>
                <w:color w:val="000000"/>
                <w:lang w:eastAsia="fr-FR"/>
              </w:rPr>
            </w:pPr>
            <w:r w:rsidRPr="000A35A4">
              <w:rPr>
                <w:rFonts w:eastAsia="Times New Roman" w:cs="Arial"/>
                <w:color w:val="000000"/>
                <w:lang w:eastAsia="fr-FR"/>
              </w:rPr>
              <w:t>275 813 114</w:t>
            </w:r>
          </w:p>
        </w:tc>
        <w:tc>
          <w:tcPr>
            <w:tcW w:w="2552" w:type="dxa"/>
            <w:tcBorders>
              <w:top w:val="nil"/>
              <w:left w:val="nil"/>
              <w:bottom w:val="single" w:sz="8" w:space="0" w:color="auto"/>
              <w:right w:val="single" w:sz="8" w:space="0" w:color="auto"/>
            </w:tcBorders>
            <w:shd w:val="clear" w:color="auto" w:fill="auto"/>
            <w:vAlign w:val="center"/>
            <w:hideMark/>
          </w:tcPr>
          <w:p w14:paraId="7D53C603"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477 947,0</w:t>
            </w:r>
          </w:p>
        </w:tc>
      </w:tr>
      <w:tr w:rsidR="00DD1212" w:rsidRPr="000A35A4" w14:paraId="21ADBE25"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6948FD3F"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3028572B"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Zb1</w:t>
            </w:r>
          </w:p>
        </w:tc>
        <w:tc>
          <w:tcPr>
            <w:tcW w:w="2260" w:type="dxa"/>
            <w:tcBorders>
              <w:top w:val="nil"/>
              <w:left w:val="nil"/>
              <w:bottom w:val="single" w:sz="8" w:space="0" w:color="auto"/>
              <w:right w:val="single" w:sz="8" w:space="0" w:color="auto"/>
            </w:tcBorders>
            <w:shd w:val="clear" w:color="auto" w:fill="auto"/>
            <w:noWrap/>
            <w:vAlign w:val="center"/>
            <w:hideMark/>
          </w:tcPr>
          <w:p w14:paraId="16A4DB13" w14:textId="77777777" w:rsidR="00DD1212" w:rsidRPr="000A35A4" w:rsidRDefault="00DD1212" w:rsidP="000A35A4">
            <w:pPr>
              <w:ind w:right="355"/>
              <w:jc w:val="center"/>
              <w:rPr>
                <w:rFonts w:eastAsia="Times New Roman" w:cs="Arial"/>
                <w:color w:val="000000"/>
                <w:lang w:eastAsia="fr-FR"/>
              </w:rPr>
            </w:pPr>
            <w:r w:rsidRPr="000A35A4">
              <w:rPr>
                <w:rFonts w:eastAsia="Times New Roman" w:cs="Arial"/>
                <w:color w:val="000000"/>
                <w:lang w:eastAsia="fr-FR"/>
              </w:rPr>
              <w:t>158 796 794</w:t>
            </w:r>
          </w:p>
        </w:tc>
        <w:tc>
          <w:tcPr>
            <w:tcW w:w="2552" w:type="dxa"/>
            <w:tcBorders>
              <w:top w:val="nil"/>
              <w:left w:val="nil"/>
              <w:bottom w:val="single" w:sz="8" w:space="0" w:color="auto"/>
              <w:right w:val="single" w:sz="8" w:space="0" w:color="auto"/>
            </w:tcBorders>
            <w:shd w:val="clear" w:color="auto" w:fill="auto"/>
            <w:vAlign w:val="center"/>
            <w:hideMark/>
          </w:tcPr>
          <w:p w14:paraId="4D752232"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275 173,0</w:t>
            </w:r>
          </w:p>
        </w:tc>
      </w:tr>
      <w:tr w:rsidR="00DD1212" w:rsidRPr="000A35A4" w14:paraId="2846D2C7"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21644D16"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1FEE0EF3"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Zb2</w:t>
            </w:r>
          </w:p>
        </w:tc>
        <w:tc>
          <w:tcPr>
            <w:tcW w:w="2260" w:type="dxa"/>
            <w:tcBorders>
              <w:top w:val="nil"/>
              <w:left w:val="nil"/>
              <w:bottom w:val="single" w:sz="8" w:space="0" w:color="auto"/>
              <w:right w:val="single" w:sz="8" w:space="0" w:color="auto"/>
            </w:tcBorders>
            <w:shd w:val="clear" w:color="auto" w:fill="auto"/>
            <w:noWrap/>
            <w:vAlign w:val="center"/>
            <w:hideMark/>
          </w:tcPr>
          <w:p w14:paraId="0AC03E79" w14:textId="77777777" w:rsidR="00DD1212" w:rsidRPr="000A35A4" w:rsidRDefault="00DD1212" w:rsidP="000A35A4">
            <w:pPr>
              <w:ind w:right="355"/>
              <w:jc w:val="center"/>
              <w:rPr>
                <w:rFonts w:eastAsia="Times New Roman" w:cs="Arial"/>
                <w:color w:val="000000"/>
                <w:lang w:eastAsia="fr-FR"/>
              </w:rPr>
            </w:pPr>
            <w:r w:rsidRPr="000A35A4">
              <w:rPr>
                <w:rFonts w:eastAsia="Times New Roman" w:cs="Arial"/>
                <w:color w:val="000000"/>
                <w:lang w:eastAsia="fr-FR"/>
              </w:rPr>
              <w:t>159 034 394</w:t>
            </w:r>
          </w:p>
        </w:tc>
        <w:tc>
          <w:tcPr>
            <w:tcW w:w="2552" w:type="dxa"/>
            <w:tcBorders>
              <w:top w:val="nil"/>
              <w:left w:val="nil"/>
              <w:bottom w:val="single" w:sz="8" w:space="0" w:color="auto"/>
              <w:right w:val="single" w:sz="8" w:space="0" w:color="auto"/>
            </w:tcBorders>
            <w:shd w:val="clear" w:color="auto" w:fill="auto"/>
            <w:vAlign w:val="center"/>
            <w:hideMark/>
          </w:tcPr>
          <w:p w14:paraId="0C29524C" w14:textId="77777777" w:rsidR="00DD1212" w:rsidRPr="000A35A4" w:rsidRDefault="00DD1212" w:rsidP="000A35A4">
            <w:pPr>
              <w:ind w:right="355"/>
              <w:jc w:val="center"/>
              <w:rPr>
                <w:rFonts w:eastAsia="Times New Roman" w:cs="Arial"/>
                <w:color w:val="000000"/>
                <w:lang w:eastAsia="fr-FR"/>
              </w:rPr>
            </w:pPr>
            <w:r w:rsidRPr="000A35A4">
              <w:rPr>
                <w:rFonts w:eastAsia="Times New Roman" w:cs="Arial"/>
                <w:color w:val="000000"/>
                <w:lang w:eastAsia="fr-FR"/>
              </w:rPr>
              <w:t>275 585,0</w:t>
            </w:r>
          </w:p>
        </w:tc>
      </w:tr>
      <w:tr w:rsidR="00DD1212" w:rsidRPr="000A35A4" w14:paraId="42EE933E"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4010D35E"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60898407"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Zb3</w:t>
            </w:r>
          </w:p>
        </w:tc>
        <w:tc>
          <w:tcPr>
            <w:tcW w:w="2260" w:type="dxa"/>
            <w:tcBorders>
              <w:top w:val="nil"/>
              <w:left w:val="nil"/>
              <w:bottom w:val="single" w:sz="8" w:space="0" w:color="auto"/>
              <w:right w:val="single" w:sz="8" w:space="0" w:color="auto"/>
            </w:tcBorders>
            <w:shd w:val="clear" w:color="auto" w:fill="auto"/>
            <w:noWrap/>
            <w:vAlign w:val="center"/>
            <w:hideMark/>
          </w:tcPr>
          <w:p w14:paraId="169AFA4E" w14:textId="77777777" w:rsidR="00DD1212" w:rsidRPr="000A35A4" w:rsidRDefault="00DD1212" w:rsidP="000A35A4">
            <w:pPr>
              <w:ind w:right="355"/>
              <w:jc w:val="center"/>
              <w:rPr>
                <w:rFonts w:eastAsia="Times New Roman" w:cs="Arial"/>
                <w:color w:val="000000"/>
                <w:lang w:eastAsia="fr-FR"/>
              </w:rPr>
            </w:pPr>
            <w:r w:rsidRPr="000A35A4">
              <w:rPr>
                <w:rFonts w:eastAsia="Times New Roman" w:cs="Arial"/>
                <w:color w:val="000000"/>
                <w:lang w:eastAsia="fr-FR"/>
              </w:rPr>
              <w:t>159 183 994</w:t>
            </w:r>
          </w:p>
        </w:tc>
        <w:tc>
          <w:tcPr>
            <w:tcW w:w="2552" w:type="dxa"/>
            <w:tcBorders>
              <w:top w:val="nil"/>
              <w:left w:val="nil"/>
              <w:bottom w:val="single" w:sz="8" w:space="0" w:color="auto"/>
              <w:right w:val="single" w:sz="8" w:space="0" w:color="auto"/>
            </w:tcBorders>
            <w:shd w:val="clear" w:color="auto" w:fill="auto"/>
            <w:vAlign w:val="center"/>
            <w:hideMark/>
          </w:tcPr>
          <w:p w14:paraId="52813C2E" w14:textId="77777777" w:rsidR="00DD1212" w:rsidRPr="000A35A4" w:rsidRDefault="00DD1212" w:rsidP="000A35A4">
            <w:pPr>
              <w:ind w:right="355"/>
              <w:jc w:val="center"/>
              <w:rPr>
                <w:rFonts w:eastAsia="Times New Roman" w:cs="Arial"/>
                <w:color w:val="000000"/>
                <w:lang w:eastAsia="fr-FR"/>
              </w:rPr>
            </w:pPr>
            <w:r w:rsidRPr="000A35A4">
              <w:rPr>
                <w:rFonts w:eastAsia="Times New Roman" w:cs="Arial"/>
                <w:color w:val="000000"/>
                <w:lang w:eastAsia="fr-FR"/>
              </w:rPr>
              <w:t>275 844,0</w:t>
            </w:r>
          </w:p>
        </w:tc>
      </w:tr>
      <w:tr w:rsidR="00DD1212" w:rsidRPr="000A35A4" w14:paraId="491E16B0"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559385E4"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178469E7"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Zb4</w:t>
            </w:r>
          </w:p>
        </w:tc>
        <w:tc>
          <w:tcPr>
            <w:tcW w:w="2260" w:type="dxa"/>
            <w:tcBorders>
              <w:top w:val="nil"/>
              <w:left w:val="nil"/>
              <w:bottom w:val="single" w:sz="8" w:space="0" w:color="auto"/>
              <w:right w:val="single" w:sz="8" w:space="0" w:color="auto"/>
            </w:tcBorders>
            <w:shd w:val="clear" w:color="auto" w:fill="auto"/>
            <w:noWrap/>
            <w:vAlign w:val="center"/>
            <w:hideMark/>
          </w:tcPr>
          <w:p w14:paraId="4DDF6FE0" w14:textId="77777777" w:rsidR="00DD1212" w:rsidRPr="000A35A4" w:rsidRDefault="00DD1212" w:rsidP="000A35A4">
            <w:pPr>
              <w:ind w:right="355"/>
              <w:jc w:val="center"/>
              <w:rPr>
                <w:rFonts w:eastAsia="Times New Roman" w:cs="Arial"/>
                <w:color w:val="000000"/>
                <w:lang w:eastAsia="fr-FR"/>
              </w:rPr>
            </w:pPr>
            <w:r w:rsidRPr="000A35A4">
              <w:rPr>
                <w:rFonts w:eastAsia="Times New Roman" w:cs="Arial"/>
                <w:color w:val="000000"/>
                <w:lang w:eastAsia="fr-FR"/>
              </w:rPr>
              <w:t>159 224 474</w:t>
            </w:r>
          </w:p>
        </w:tc>
        <w:tc>
          <w:tcPr>
            <w:tcW w:w="2552" w:type="dxa"/>
            <w:tcBorders>
              <w:top w:val="nil"/>
              <w:left w:val="nil"/>
              <w:bottom w:val="single" w:sz="8" w:space="0" w:color="auto"/>
              <w:right w:val="single" w:sz="8" w:space="0" w:color="auto"/>
            </w:tcBorders>
            <w:shd w:val="clear" w:color="auto" w:fill="auto"/>
            <w:vAlign w:val="center"/>
            <w:hideMark/>
          </w:tcPr>
          <w:p w14:paraId="0FD3BD9E" w14:textId="77777777" w:rsidR="00DD1212" w:rsidRPr="000A35A4" w:rsidRDefault="00DD1212" w:rsidP="000A35A4">
            <w:pPr>
              <w:ind w:right="355"/>
              <w:jc w:val="center"/>
              <w:rPr>
                <w:rFonts w:eastAsia="Times New Roman" w:cs="Arial"/>
                <w:color w:val="000000"/>
                <w:lang w:eastAsia="fr-FR"/>
              </w:rPr>
            </w:pPr>
            <w:r w:rsidRPr="000A35A4">
              <w:rPr>
                <w:rFonts w:eastAsia="Times New Roman" w:cs="Arial"/>
                <w:color w:val="000000"/>
                <w:lang w:eastAsia="fr-FR"/>
              </w:rPr>
              <w:t>275 915,0</w:t>
            </w:r>
          </w:p>
        </w:tc>
      </w:tr>
      <w:tr w:rsidR="00DD1212" w:rsidRPr="000A35A4" w14:paraId="0FFA4A62"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225931EF"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52DD690D"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Pb</w:t>
            </w:r>
          </w:p>
        </w:tc>
        <w:tc>
          <w:tcPr>
            <w:tcW w:w="2260" w:type="dxa"/>
            <w:tcBorders>
              <w:top w:val="nil"/>
              <w:left w:val="nil"/>
              <w:bottom w:val="single" w:sz="8" w:space="0" w:color="auto"/>
              <w:right w:val="single" w:sz="8" w:space="0" w:color="auto"/>
            </w:tcBorders>
            <w:shd w:val="clear" w:color="auto" w:fill="auto"/>
            <w:noWrap/>
            <w:vAlign w:val="center"/>
            <w:hideMark/>
          </w:tcPr>
          <w:p w14:paraId="1313FFA7" w14:textId="77777777" w:rsidR="00DD1212" w:rsidRPr="000A35A4" w:rsidRDefault="00DD1212" w:rsidP="000A35A4">
            <w:pPr>
              <w:ind w:right="355"/>
              <w:jc w:val="center"/>
              <w:rPr>
                <w:rFonts w:eastAsia="Times New Roman" w:cs="Arial"/>
                <w:color w:val="000000"/>
                <w:lang w:eastAsia="fr-FR"/>
              </w:rPr>
            </w:pPr>
            <w:r w:rsidRPr="000A35A4">
              <w:rPr>
                <w:rFonts w:eastAsia="Times New Roman" w:cs="Arial"/>
                <w:color w:val="000000"/>
                <w:lang w:eastAsia="fr-FR"/>
              </w:rPr>
              <w:t>360 864 264</w:t>
            </w:r>
          </w:p>
        </w:tc>
        <w:tc>
          <w:tcPr>
            <w:tcW w:w="2552" w:type="dxa"/>
            <w:tcBorders>
              <w:top w:val="nil"/>
              <w:left w:val="nil"/>
              <w:bottom w:val="single" w:sz="8" w:space="0" w:color="auto"/>
              <w:right w:val="single" w:sz="8" w:space="0" w:color="auto"/>
            </w:tcBorders>
            <w:shd w:val="clear" w:color="auto" w:fill="auto"/>
            <w:vAlign w:val="center"/>
            <w:hideMark/>
          </w:tcPr>
          <w:p w14:paraId="01435AAD" w14:textId="77777777" w:rsidR="00DD1212" w:rsidRPr="000A35A4" w:rsidRDefault="00DD1212" w:rsidP="000A35A4">
            <w:pPr>
              <w:ind w:right="355"/>
              <w:jc w:val="center"/>
              <w:rPr>
                <w:rFonts w:eastAsia="Times New Roman" w:cs="Arial"/>
                <w:color w:val="000000"/>
                <w:lang w:eastAsia="fr-FR"/>
              </w:rPr>
            </w:pPr>
            <w:r w:rsidRPr="000A35A4">
              <w:rPr>
                <w:rFonts w:eastAsia="Times New Roman" w:cs="Arial"/>
                <w:color w:val="000000"/>
                <w:lang w:eastAsia="fr-FR"/>
              </w:rPr>
              <w:t>625 338,0</w:t>
            </w:r>
          </w:p>
        </w:tc>
      </w:tr>
      <w:tr w:rsidR="00DD1212" w:rsidRPr="000A35A4" w14:paraId="43E382E3"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1004598A"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11EBAA23"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Aba</w:t>
            </w:r>
          </w:p>
        </w:tc>
        <w:tc>
          <w:tcPr>
            <w:tcW w:w="2260" w:type="dxa"/>
            <w:tcBorders>
              <w:top w:val="nil"/>
              <w:left w:val="nil"/>
              <w:bottom w:val="single" w:sz="8" w:space="0" w:color="auto"/>
              <w:right w:val="single" w:sz="8" w:space="0" w:color="auto"/>
            </w:tcBorders>
            <w:shd w:val="clear" w:color="auto" w:fill="auto"/>
            <w:noWrap/>
            <w:vAlign w:val="center"/>
            <w:hideMark/>
          </w:tcPr>
          <w:p w14:paraId="18EAB5E1" w14:textId="77777777" w:rsidR="00DD1212" w:rsidRPr="000A35A4" w:rsidRDefault="00DD1212" w:rsidP="000A35A4">
            <w:pPr>
              <w:ind w:right="355"/>
              <w:jc w:val="center"/>
              <w:rPr>
                <w:rFonts w:eastAsia="Times New Roman" w:cs="Arial"/>
                <w:color w:val="000000"/>
                <w:lang w:eastAsia="fr-FR"/>
              </w:rPr>
            </w:pPr>
            <w:r w:rsidRPr="000A35A4">
              <w:rPr>
                <w:rFonts w:eastAsia="Times New Roman" w:cs="Arial"/>
                <w:color w:val="000000"/>
                <w:lang w:eastAsia="fr-FR"/>
              </w:rPr>
              <w:t>268 233 264</w:t>
            </w:r>
          </w:p>
        </w:tc>
        <w:tc>
          <w:tcPr>
            <w:tcW w:w="2552" w:type="dxa"/>
            <w:tcBorders>
              <w:top w:val="nil"/>
              <w:left w:val="nil"/>
              <w:bottom w:val="single" w:sz="8" w:space="0" w:color="auto"/>
              <w:right w:val="single" w:sz="8" w:space="0" w:color="auto"/>
            </w:tcBorders>
            <w:shd w:val="clear" w:color="auto" w:fill="auto"/>
            <w:vAlign w:val="center"/>
            <w:hideMark/>
          </w:tcPr>
          <w:p w14:paraId="7F503A8F" w14:textId="77777777" w:rsidR="00DD1212" w:rsidRPr="000A35A4" w:rsidRDefault="00DD1212" w:rsidP="000A35A4">
            <w:pPr>
              <w:ind w:right="355"/>
              <w:jc w:val="center"/>
              <w:rPr>
                <w:rFonts w:eastAsia="Times New Roman" w:cs="Arial"/>
                <w:color w:val="000000"/>
                <w:lang w:eastAsia="fr-FR"/>
              </w:rPr>
            </w:pPr>
            <w:r w:rsidRPr="000A35A4">
              <w:rPr>
                <w:rFonts w:eastAsia="Times New Roman" w:cs="Arial"/>
                <w:color w:val="000000"/>
                <w:lang w:eastAsia="fr-FR"/>
              </w:rPr>
              <w:t>464 812,0</w:t>
            </w:r>
          </w:p>
        </w:tc>
      </w:tr>
      <w:tr w:rsidR="00DD1212" w:rsidRPr="000A35A4" w14:paraId="207D32E2"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0A211529"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32357F71"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Pc</w:t>
            </w:r>
          </w:p>
        </w:tc>
        <w:tc>
          <w:tcPr>
            <w:tcW w:w="2260" w:type="dxa"/>
            <w:tcBorders>
              <w:top w:val="nil"/>
              <w:left w:val="nil"/>
              <w:bottom w:val="single" w:sz="8" w:space="0" w:color="auto"/>
              <w:right w:val="single" w:sz="8" w:space="0" w:color="auto"/>
            </w:tcBorders>
            <w:shd w:val="clear" w:color="auto" w:fill="auto"/>
            <w:noWrap/>
            <w:vAlign w:val="center"/>
            <w:hideMark/>
          </w:tcPr>
          <w:p w14:paraId="4966D8B5" w14:textId="77777777" w:rsidR="00DD1212" w:rsidRPr="000A35A4" w:rsidRDefault="00DD1212" w:rsidP="000A35A4">
            <w:pPr>
              <w:ind w:right="355"/>
              <w:jc w:val="center"/>
              <w:rPr>
                <w:rFonts w:eastAsia="Times New Roman" w:cs="Arial"/>
                <w:color w:val="000000"/>
                <w:lang w:eastAsia="fr-FR"/>
              </w:rPr>
            </w:pPr>
            <w:r w:rsidRPr="000A35A4">
              <w:rPr>
                <w:rFonts w:eastAsia="Times New Roman" w:cs="Arial"/>
                <w:color w:val="000000"/>
                <w:lang w:eastAsia="fr-FR"/>
              </w:rPr>
              <w:t>300 298 264</w:t>
            </w:r>
          </w:p>
        </w:tc>
        <w:tc>
          <w:tcPr>
            <w:tcW w:w="2552" w:type="dxa"/>
            <w:tcBorders>
              <w:top w:val="nil"/>
              <w:left w:val="nil"/>
              <w:bottom w:val="single" w:sz="8" w:space="0" w:color="auto"/>
              <w:right w:val="single" w:sz="8" w:space="0" w:color="auto"/>
            </w:tcBorders>
            <w:shd w:val="clear" w:color="auto" w:fill="auto"/>
            <w:vAlign w:val="center"/>
            <w:hideMark/>
          </w:tcPr>
          <w:p w14:paraId="09947C9C" w14:textId="77777777" w:rsidR="00DD1212" w:rsidRPr="000A35A4" w:rsidRDefault="00DD1212" w:rsidP="000A35A4">
            <w:pPr>
              <w:ind w:right="355"/>
              <w:jc w:val="center"/>
              <w:rPr>
                <w:rFonts w:eastAsia="Times New Roman" w:cs="Arial"/>
                <w:color w:val="000000"/>
                <w:lang w:eastAsia="fr-FR"/>
              </w:rPr>
            </w:pPr>
            <w:r w:rsidRPr="000A35A4">
              <w:rPr>
                <w:rFonts w:eastAsia="Times New Roman" w:cs="Arial"/>
                <w:color w:val="000000"/>
                <w:lang w:eastAsia="fr-FR"/>
              </w:rPr>
              <w:t>519 849,0</w:t>
            </w:r>
          </w:p>
        </w:tc>
      </w:tr>
      <w:tr w:rsidR="00DD1212" w:rsidRPr="000A35A4" w14:paraId="76C660AF"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7E15C324"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23EC4161"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AAss</w:t>
            </w:r>
          </w:p>
        </w:tc>
        <w:tc>
          <w:tcPr>
            <w:tcW w:w="2260" w:type="dxa"/>
            <w:tcBorders>
              <w:top w:val="nil"/>
              <w:left w:val="nil"/>
              <w:bottom w:val="single" w:sz="8" w:space="0" w:color="auto"/>
              <w:right w:val="single" w:sz="8" w:space="0" w:color="auto"/>
            </w:tcBorders>
            <w:shd w:val="clear" w:color="auto" w:fill="auto"/>
            <w:noWrap/>
            <w:vAlign w:val="center"/>
            <w:hideMark/>
          </w:tcPr>
          <w:p w14:paraId="3994DF1C" w14:textId="77777777" w:rsidR="00DD1212" w:rsidRPr="000A35A4" w:rsidRDefault="00DD1212" w:rsidP="000A35A4">
            <w:pPr>
              <w:ind w:right="312"/>
              <w:jc w:val="center"/>
              <w:rPr>
                <w:rFonts w:eastAsia="Times New Roman" w:cs="Arial"/>
                <w:color w:val="000000"/>
                <w:lang w:eastAsia="fr-FR"/>
              </w:rPr>
            </w:pPr>
            <w:r w:rsidRPr="000A35A4">
              <w:rPr>
                <w:rFonts w:eastAsia="Times New Roman" w:cs="Arial"/>
                <w:color w:val="000000"/>
                <w:lang w:eastAsia="fr-FR"/>
              </w:rPr>
              <w:t>5 010 729 264</w:t>
            </w:r>
          </w:p>
        </w:tc>
        <w:tc>
          <w:tcPr>
            <w:tcW w:w="2552" w:type="dxa"/>
            <w:tcBorders>
              <w:top w:val="nil"/>
              <w:left w:val="nil"/>
              <w:bottom w:val="single" w:sz="8" w:space="0" w:color="auto"/>
              <w:right w:val="single" w:sz="8" w:space="0" w:color="auto"/>
            </w:tcBorders>
            <w:shd w:val="clear" w:color="auto" w:fill="auto"/>
            <w:vAlign w:val="center"/>
            <w:hideMark/>
          </w:tcPr>
          <w:p w14:paraId="1F4009D8" w14:textId="77777777" w:rsidR="00DD1212" w:rsidRPr="000A35A4" w:rsidRDefault="00DD1212" w:rsidP="000A35A4">
            <w:pPr>
              <w:tabs>
                <w:tab w:val="left" w:pos="1064"/>
              </w:tabs>
              <w:ind w:right="355"/>
              <w:jc w:val="center"/>
              <w:rPr>
                <w:rFonts w:eastAsia="Times New Roman" w:cs="Arial"/>
                <w:color w:val="000000"/>
                <w:lang w:eastAsia="fr-FR"/>
              </w:rPr>
            </w:pPr>
            <w:r w:rsidRPr="000A35A4">
              <w:rPr>
                <w:rFonts w:eastAsia="Times New Roman" w:cs="Arial"/>
                <w:color w:val="000000"/>
                <w:lang w:eastAsia="fr-FR"/>
              </w:rPr>
              <w:t>8 682 903,0</w:t>
            </w:r>
          </w:p>
        </w:tc>
      </w:tr>
      <w:tr w:rsidR="00DD1212" w:rsidRPr="000A35A4" w14:paraId="493E24E1"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337802C6"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1E0F40AC"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Abb/Abc</w:t>
            </w:r>
          </w:p>
        </w:tc>
        <w:tc>
          <w:tcPr>
            <w:tcW w:w="2260" w:type="dxa"/>
            <w:tcBorders>
              <w:top w:val="nil"/>
              <w:left w:val="nil"/>
              <w:bottom w:val="single" w:sz="8" w:space="0" w:color="auto"/>
              <w:right w:val="single" w:sz="8" w:space="0" w:color="auto"/>
            </w:tcBorders>
            <w:shd w:val="clear" w:color="auto" w:fill="auto"/>
            <w:noWrap/>
            <w:vAlign w:val="center"/>
            <w:hideMark/>
          </w:tcPr>
          <w:p w14:paraId="4A30B8B0"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927 034 264</w:t>
            </w:r>
          </w:p>
        </w:tc>
        <w:tc>
          <w:tcPr>
            <w:tcW w:w="2552" w:type="dxa"/>
            <w:tcBorders>
              <w:top w:val="nil"/>
              <w:left w:val="nil"/>
              <w:bottom w:val="single" w:sz="8" w:space="0" w:color="auto"/>
              <w:right w:val="single" w:sz="8" w:space="0" w:color="auto"/>
            </w:tcBorders>
            <w:shd w:val="clear" w:color="auto" w:fill="auto"/>
            <w:vAlign w:val="center"/>
            <w:hideMark/>
          </w:tcPr>
          <w:p w14:paraId="4A2A063D" w14:textId="77777777" w:rsidR="00DD1212" w:rsidRPr="000A35A4" w:rsidRDefault="00DD1212" w:rsidP="000A35A4">
            <w:pPr>
              <w:tabs>
                <w:tab w:val="left" w:pos="1064"/>
              </w:tabs>
              <w:ind w:right="355"/>
              <w:jc w:val="center"/>
              <w:rPr>
                <w:rFonts w:eastAsia="Times New Roman" w:cs="Arial"/>
                <w:color w:val="000000"/>
                <w:lang w:eastAsia="fr-FR"/>
              </w:rPr>
            </w:pPr>
            <w:r w:rsidRPr="000A35A4">
              <w:rPr>
                <w:rFonts w:eastAsia="Times New Roman" w:cs="Arial"/>
                <w:color w:val="000000"/>
                <w:lang w:eastAsia="fr-FR"/>
              </w:rPr>
              <w:t>1 606 423,0</w:t>
            </w:r>
          </w:p>
        </w:tc>
      </w:tr>
      <w:tr w:rsidR="00DD1212" w:rsidRPr="000A35A4" w14:paraId="5E47DCE4"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7019B9F5" w14:textId="77777777" w:rsidR="00DD1212" w:rsidRPr="000A35A4" w:rsidRDefault="00DD1212" w:rsidP="000A35A4">
            <w:pPr>
              <w:jc w:val="center"/>
              <w:rPr>
                <w:rFonts w:eastAsia="Times New Roman" w:cs="Arial"/>
                <w:color w:val="000000"/>
                <w:lang w:eastAsia="fr-FR"/>
              </w:rPr>
            </w:pPr>
          </w:p>
        </w:tc>
        <w:tc>
          <w:tcPr>
            <w:tcW w:w="1779" w:type="dxa"/>
            <w:tcBorders>
              <w:top w:val="single" w:sz="4" w:space="0" w:color="auto"/>
              <w:left w:val="nil"/>
              <w:bottom w:val="single" w:sz="8" w:space="0" w:color="auto"/>
              <w:right w:val="single" w:sz="8" w:space="0" w:color="auto"/>
            </w:tcBorders>
            <w:shd w:val="clear" w:color="auto" w:fill="auto"/>
            <w:noWrap/>
            <w:vAlign w:val="center"/>
            <w:hideMark/>
          </w:tcPr>
          <w:p w14:paraId="25FFCD43" w14:textId="77777777" w:rsidR="00DD1212" w:rsidRPr="000A35A4" w:rsidRDefault="00DD1212" w:rsidP="000A35A4">
            <w:pPr>
              <w:jc w:val="center"/>
              <w:rPr>
                <w:rFonts w:eastAsia="Times New Roman" w:cs="Arial"/>
                <w:b/>
                <w:bCs/>
                <w:color w:val="000000"/>
                <w:lang w:eastAsia="fr-FR"/>
              </w:rPr>
            </w:pPr>
            <w:r w:rsidRPr="000A35A4">
              <w:rPr>
                <w:rFonts w:eastAsia="Times New Roman" w:cs="Arial"/>
                <w:b/>
                <w:bCs/>
                <w:color w:val="000000"/>
                <w:lang w:eastAsia="fr-FR"/>
              </w:rPr>
              <w:t>SUBTOTAL</w:t>
            </w:r>
          </w:p>
        </w:tc>
        <w:tc>
          <w:tcPr>
            <w:tcW w:w="2260" w:type="dxa"/>
            <w:tcBorders>
              <w:top w:val="nil"/>
              <w:left w:val="nil"/>
              <w:bottom w:val="single" w:sz="8" w:space="0" w:color="auto"/>
              <w:right w:val="single" w:sz="8" w:space="0" w:color="auto"/>
            </w:tcBorders>
            <w:shd w:val="clear" w:color="auto" w:fill="auto"/>
            <w:noWrap/>
            <w:vAlign w:val="center"/>
            <w:hideMark/>
          </w:tcPr>
          <w:p w14:paraId="61725456" w14:textId="77777777" w:rsidR="00DD1212" w:rsidRPr="000A35A4" w:rsidRDefault="00DD1212" w:rsidP="000A35A4">
            <w:pPr>
              <w:ind w:right="497"/>
              <w:jc w:val="center"/>
              <w:rPr>
                <w:rFonts w:eastAsia="Times New Roman" w:cs="Arial"/>
                <w:b/>
                <w:bCs/>
                <w:color w:val="000000"/>
                <w:lang w:eastAsia="fr-FR"/>
              </w:rPr>
            </w:pPr>
            <w:r w:rsidRPr="000A35A4">
              <w:rPr>
                <w:rFonts w:eastAsia="Times New Roman" w:cs="Arial"/>
                <w:b/>
                <w:bCs/>
                <w:color w:val="000000"/>
                <w:lang w:eastAsia="fr-FR"/>
              </w:rPr>
              <w:t>8 607 632 612</w:t>
            </w:r>
          </w:p>
        </w:tc>
        <w:tc>
          <w:tcPr>
            <w:tcW w:w="2552" w:type="dxa"/>
            <w:tcBorders>
              <w:top w:val="nil"/>
              <w:left w:val="nil"/>
              <w:bottom w:val="single" w:sz="8" w:space="0" w:color="auto"/>
              <w:right w:val="single" w:sz="8" w:space="0" w:color="auto"/>
            </w:tcBorders>
            <w:shd w:val="clear" w:color="auto" w:fill="auto"/>
            <w:vAlign w:val="center"/>
            <w:hideMark/>
          </w:tcPr>
          <w:p w14:paraId="7A1A4EA4" w14:textId="77777777" w:rsidR="00DD1212" w:rsidRPr="000A35A4" w:rsidRDefault="00DD1212" w:rsidP="000A35A4">
            <w:pPr>
              <w:ind w:right="355"/>
              <w:jc w:val="center"/>
              <w:rPr>
                <w:rFonts w:eastAsia="Times New Roman" w:cs="Arial"/>
                <w:b/>
                <w:bCs/>
                <w:color w:val="000000"/>
                <w:lang w:eastAsia="fr-FR"/>
              </w:rPr>
            </w:pPr>
            <w:r w:rsidRPr="000A35A4">
              <w:rPr>
                <w:rFonts w:eastAsia="Times New Roman" w:cs="Arial"/>
                <w:b/>
                <w:bCs/>
                <w:color w:val="000000"/>
                <w:lang w:eastAsia="fr-FR"/>
              </w:rPr>
              <w:t>14 615 329,0</w:t>
            </w:r>
          </w:p>
        </w:tc>
      </w:tr>
      <w:tr w:rsidR="00DD1212" w:rsidRPr="000A35A4" w14:paraId="057A26A0" w14:textId="77777777" w:rsidTr="000A3F7C">
        <w:trPr>
          <w:trHeight w:val="304"/>
        </w:trPr>
        <w:tc>
          <w:tcPr>
            <w:tcW w:w="1621" w:type="dxa"/>
            <w:vMerge w:val="restart"/>
            <w:tcBorders>
              <w:top w:val="single" w:sz="8" w:space="0" w:color="000000"/>
              <w:left w:val="single" w:sz="4" w:space="0" w:color="auto"/>
              <w:bottom w:val="single" w:sz="8" w:space="0" w:color="000000"/>
              <w:right w:val="single" w:sz="8" w:space="0" w:color="auto"/>
            </w:tcBorders>
            <w:shd w:val="clear" w:color="auto" w:fill="auto"/>
            <w:noWrap/>
            <w:vAlign w:val="center"/>
            <w:hideMark/>
          </w:tcPr>
          <w:p w14:paraId="05F205A7"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EIB</w:t>
            </w:r>
          </w:p>
        </w:tc>
        <w:tc>
          <w:tcPr>
            <w:tcW w:w="1779" w:type="dxa"/>
            <w:tcBorders>
              <w:top w:val="single" w:sz="4" w:space="0" w:color="auto"/>
              <w:left w:val="nil"/>
              <w:bottom w:val="single" w:sz="8" w:space="0" w:color="auto"/>
              <w:right w:val="single" w:sz="8" w:space="0" w:color="auto"/>
            </w:tcBorders>
            <w:shd w:val="clear" w:color="auto" w:fill="auto"/>
            <w:noWrap/>
            <w:vAlign w:val="center"/>
            <w:hideMark/>
          </w:tcPr>
          <w:p w14:paraId="30CF7D95"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S</w:t>
            </w:r>
          </w:p>
        </w:tc>
        <w:tc>
          <w:tcPr>
            <w:tcW w:w="2260" w:type="dxa"/>
            <w:tcBorders>
              <w:top w:val="nil"/>
              <w:left w:val="nil"/>
              <w:bottom w:val="single" w:sz="8" w:space="0" w:color="auto"/>
              <w:right w:val="single" w:sz="8" w:space="0" w:color="auto"/>
            </w:tcBorders>
            <w:shd w:val="clear" w:color="auto" w:fill="auto"/>
            <w:noWrap/>
            <w:vAlign w:val="center"/>
            <w:hideMark/>
          </w:tcPr>
          <w:p w14:paraId="23119386" w14:textId="77777777" w:rsidR="00DD1212" w:rsidRPr="000A35A4" w:rsidRDefault="00DD1212" w:rsidP="000A35A4">
            <w:pPr>
              <w:ind w:right="213"/>
              <w:jc w:val="center"/>
              <w:rPr>
                <w:rFonts w:eastAsia="Times New Roman" w:cs="Arial"/>
                <w:color w:val="000000"/>
                <w:lang w:eastAsia="fr-FR"/>
              </w:rPr>
            </w:pPr>
            <w:r w:rsidRPr="000A35A4">
              <w:rPr>
                <w:rFonts w:eastAsia="Times New Roman" w:cs="Arial"/>
                <w:color w:val="000000"/>
                <w:lang w:eastAsia="fr-FR"/>
              </w:rPr>
              <w:t>62 045 882</w:t>
            </w:r>
          </w:p>
        </w:tc>
        <w:tc>
          <w:tcPr>
            <w:tcW w:w="2552" w:type="dxa"/>
            <w:tcBorders>
              <w:top w:val="nil"/>
              <w:left w:val="nil"/>
              <w:bottom w:val="single" w:sz="8" w:space="0" w:color="auto"/>
              <w:right w:val="single" w:sz="8" w:space="0" w:color="auto"/>
            </w:tcBorders>
            <w:shd w:val="clear" w:color="auto" w:fill="auto"/>
            <w:vAlign w:val="center"/>
            <w:hideMark/>
          </w:tcPr>
          <w:p w14:paraId="74553FB6"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107 531,9</w:t>
            </w:r>
          </w:p>
        </w:tc>
      </w:tr>
      <w:tr w:rsidR="00DD1212" w:rsidRPr="000A35A4" w14:paraId="65C7DCA7"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3A288531"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3F8A8410"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Sbis</w:t>
            </w:r>
          </w:p>
        </w:tc>
        <w:tc>
          <w:tcPr>
            <w:tcW w:w="2260" w:type="dxa"/>
            <w:tcBorders>
              <w:top w:val="nil"/>
              <w:left w:val="nil"/>
              <w:bottom w:val="single" w:sz="8" w:space="0" w:color="auto"/>
              <w:right w:val="single" w:sz="8" w:space="0" w:color="auto"/>
            </w:tcBorders>
            <w:shd w:val="clear" w:color="auto" w:fill="auto"/>
            <w:noWrap/>
            <w:vAlign w:val="center"/>
            <w:hideMark/>
          </w:tcPr>
          <w:p w14:paraId="3FF93CCB" w14:textId="77777777" w:rsidR="00DD1212" w:rsidRPr="000A35A4" w:rsidRDefault="00DD1212" w:rsidP="000A35A4">
            <w:pPr>
              <w:ind w:right="213"/>
              <w:jc w:val="center"/>
              <w:rPr>
                <w:rFonts w:eastAsia="Times New Roman" w:cs="Arial"/>
                <w:color w:val="000000"/>
                <w:lang w:eastAsia="fr-FR"/>
              </w:rPr>
            </w:pPr>
            <w:r w:rsidRPr="000A35A4">
              <w:rPr>
                <w:rFonts w:eastAsia="Times New Roman" w:cs="Arial"/>
                <w:color w:val="000000"/>
                <w:lang w:eastAsia="fr-FR"/>
              </w:rPr>
              <w:t>62 165 882</w:t>
            </w:r>
          </w:p>
        </w:tc>
        <w:tc>
          <w:tcPr>
            <w:tcW w:w="2552" w:type="dxa"/>
            <w:tcBorders>
              <w:top w:val="nil"/>
              <w:left w:val="nil"/>
              <w:bottom w:val="single" w:sz="8" w:space="0" w:color="auto"/>
              <w:right w:val="single" w:sz="8" w:space="0" w:color="auto"/>
            </w:tcBorders>
            <w:shd w:val="clear" w:color="auto" w:fill="auto"/>
            <w:vAlign w:val="center"/>
            <w:hideMark/>
          </w:tcPr>
          <w:p w14:paraId="579E0F90"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107 739,8</w:t>
            </w:r>
          </w:p>
        </w:tc>
      </w:tr>
      <w:tr w:rsidR="00DD1212" w:rsidRPr="000A35A4" w14:paraId="584A5BB9" w14:textId="77777777" w:rsidTr="000A3F7C">
        <w:trPr>
          <w:trHeight w:val="265"/>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3F68EE9A"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37964E0E"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Rabis</w:t>
            </w:r>
          </w:p>
        </w:tc>
        <w:tc>
          <w:tcPr>
            <w:tcW w:w="2260" w:type="dxa"/>
            <w:tcBorders>
              <w:top w:val="nil"/>
              <w:left w:val="nil"/>
              <w:bottom w:val="single" w:sz="8" w:space="0" w:color="auto"/>
              <w:right w:val="single" w:sz="8" w:space="0" w:color="auto"/>
            </w:tcBorders>
            <w:shd w:val="clear" w:color="auto" w:fill="auto"/>
            <w:noWrap/>
            <w:vAlign w:val="center"/>
            <w:hideMark/>
          </w:tcPr>
          <w:p w14:paraId="1C3D4D33" w14:textId="77777777" w:rsidR="00DD1212" w:rsidRPr="000A35A4" w:rsidRDefault="00DD1212" w:rsidP="000A35A4">
            <w:pPr>
              <w:ind w:right="213"/>
              <w:jc w:val="center"/>
              <w:rPr>
                <w:rFonts w:eastAsia="Times New Roman" w:cs="Arial"/>
                <w:color w:val="000000"/>
                <w:lang w:eastAsia="fr-FR"/>
              </w:rPr>
            </w:pPr>
            <w:r w:rsidRPr="000A35A4">
              <w:rPr>
                <w:rFonts w:eastAsia="Times New Roman" w:cs="Arial"/>
                <w:color w:val="000000"/>
                <w:lang w:eastAsia="fr-FR"/>
              </w:rPr>
              <w:t>51 825 882</w:t>
            </w:r>
          </w:p>
        </w:tc>
        <w:tc>
          <w:tcPr>
            <w:tcW w:w="2552" w:type="dxa"/>
            <w:tcBorders>
              <w:top w:val="nil"/>
              <w:left w:val="nil"/>
              <w:bottom w:val="single" w:sz="8" w:space="0" w:color="auto"/>
              <w:right w:val="single" w:sz="8" w:space="0" w:color="auto"/>
            </w:tcBorders>
            <w:shd w:val="clear" w:color="auto" w:fill="auto"/>
            <w:vAlign w:val="center"/>
            <w:hideMark/>
          </w:tcPr>
          <w:p w14:paraId="76C75665"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89 819,6</w:t>
            </w:r>
          </w:p>
        </w:tc>
      </w:tr>
      <w:tr w:rsidR="00DD1212" w:rsidRPr="000A35A4" w14:paraId="3675CC77"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37ADABCA"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1CA42739"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Qb</w:t>
            </w:r>
          </w:p>
        </w:tc>
        <w:tc>
          <w:tcPr>
            <w:tcW w:w="2260" w:type="dxa"/>
            <w:tcBorders>
              <w:top w:val="nil"/>
              <w:left w:val="nil"/>
              <w:bottom w:val="single" w:sz="8" w:space="0" w:color="auto"/>
              <w:right w:val="single" w:sz="8" w:space="0" w:color="auto"/>
            </w:tcBorders>
            <w:shd w:val="clear" w:color="auto" w:fill="auto"/>
            <w:noWrap/>
            <w:vAlign w:val="center"/>
            <w:hideMark/>
          </w:tcPr>
          <w:p w14:paraId="60816A15" w14:textId="77777777" w:rsidR="00DD1212" w:rsidRPr="000A35A4" w:rsidRDefault="00DD1212" w:rsidP="000A35A4">
            <w:pPr>
              <w:ind w:right="213"/>
              <w:jc w:val="center"/>
              <w:rPr>
                <w:rFonts w:eastAsia="Times New Roman" w:cs="Arial"/>
                <w:color w:val="000000"/>
                <w:lang w:eastAsia="fr-FR"/>
              </w:rPr>
            </w:pPr>
            <w:r w:rsidRPr="000A35A4">
              <w:rPr>
                <w:rFonts w:eastAsia="Times New Roman" w:cs="Arial"/>
                <w:color w:val="000000"/>
                <w:lang w:eastAsia="fr-FR"/>
              </w:rPr>
              <w:t>67 105 882</w:t>
            </w:r>
          </w:p>
        </w:tc>
        <w:tc>
          <w:tcPr>
            <w:tcW w:w="2552" w:type="dxa"/>
            <w:tcBorders>
              <w:top w:val="nil"/>
              <w:left w:val="nil"/>
              <w:bottom w:val="single" w:sz="8" w:space="0" w:color="auto"/>
              <w:right w:val="single" w:sz="8" w:space="0" w:color="auto"/>
            </w:tcBorders>
            <w:shd w:val="clear" w:color="auto" w:fill="auto"/>
            <w:vAlign w:val="center"/>
            <w:hideMark/>
          </w:tcPr>
          <w:p w14:paraId="5FCF8031"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116 301,4</w:t>
            </w:r>
          </w:p>
        </w:tc>
      </w:tr>
      <w:tr w:rsidR="00DD1212" w:rsidRPr="000A35A4" w14:paraId="573F6A56"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6031C3F3"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70372F7F"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Ra</w:t>
            </w:r>
          </w:p>
        </w:tc>
        <w:tc>
          <w:tcPr>
            <w:tcW w:w="2260" w:type="dxa"/>
            <w:tcBorders>
              <w:top w:val="nil"/>
              <w:left w:val="nil"/>
              <w:bottom w:val="single" w:sz="8" w:space="0" w:color="auto"/>
              <w:right w:val="single" w:sz="8" w:space="0" w:color="auto"/>
            </w:tcBorders>
            <w:shd w:val="clear" w:color="auto" w:fill="auto"/>
            <w:noWrap/>
            <w:vAlign w:val="center"/>
            <w:hideMark/>
          </w:tcPr>
          <w:p w14:paraId="1025FC66" w14:textId="77777777" w:rsidR="00DD1212" w:rsidRPr="000A35A4" w:rsidRDefault="00DD1212" w:rsidP="000A35A4">
            <w:pPr>
              <w:ind w:right="213"/>
              <w:jc w:val="center"/>
              <w:rPr>
                <w:rFonts w:eastAsia="Times New Roman" w:cs="Arial"/>
                <w:color w:val="000000"/>
                <w:lang w:eastAsia="fr-FR"/>
              </w:rPr>
            </w:pPr>
            <w:r w:rsidRPr="000A35A4">
              <w:rPr>
                <w:rFonts w:eastAsia="Times New Roman" w:cs="Arial"/>
                <w:color w:val="000000"/>
                <w:lang w:eastAsia="fr-FR"/>
              </w:rPr>
              <w:t>51 825 882</w:t>
            </w:r>
          </w:p>
        </w:tc>
        <w:tc>
          <w:tcPr>
            <w:tcW w:w="2552" w:type="dxa"/>
            <w:tcBorders>
              <w:top w:val="nil"/>
              <w:left w:val="nil"/>
              <w:bottom w:val="single" w:sz="8" w:space="0" w:color="auto"/>
              <w:right w:val="single" w:sz="8" w:space="0" w:color="auto"/>
            </w:tcBorders>
            <w:shd w:val="clear" w:color="auto" w:fill="auto"/>
            <w:vAlign w:val="center"/>
            <w:hideMark/>
          </w:tcPr>
          <w:p w14:paraId="1C507FB1"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89 819,6</w:t>
            </w:r>
          </w:p>
        </w:tc>
      </w:tr>
      <w:tr w:rsidR="00DD1212" w:rsidRPr="000A35A4" w14:paraId="71B64B4C"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36DF588F"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31552E55" w14:textId="77777777" w:rsidR="00DD1212" w:rsidRPr="000A35A4" w:rsidRDefault="00DD1212" w:rsidP="000A35A4">
            <w:pPr>
              <w:jc w:val="center"/>
              <w:rPr>
                <w:rFonts w:eastAsia="Times New Roman" w:cs="Arial"/>
                <w:b/>
                <w:bCs/>
                <w:color w:val="000000"/>
                <w:lang w:eastAsia="fr-FR"/>
              </w:rPr>
            </w:pPr>
            <w:r w:rsidRPr="000A35A4">
              <w:rPr>
                <w:rFonts w:eastAsia="Times New Roman" w:cs="Arial"/>
                <w:b/>
                <w:bCs/>
                <w:color w:val="000000"/>
                <w:lang w:eastAsia="fr-FR"/>
              </w:rPr>
              <w:t>SUBTOTAL</w:t>
            </w:r>
          </w:p>
        </w:tc>
        <w:tc>
          <w:tcPr>
            <w:tcW w:w="2260" w:type="dxa"/>
            <w:tcBorders>
              <w:top w:val="nil"/>
              <w:left w:val="nil"/>
              <w:bottom w:val="single" w:sz="8" w:space="0" w:color="auto"/>
              <w:right w:val="single" w:sz="8" w:space="0" w:color="auto"/>
            </w:tcBorders>
            <w:shd w:val="clear" w:color="auto" w:fill="auto"/>
            <w:noWrap/>
            <w:vAlign w:val="center"/>
            <w:hideMark/>
          </w:tcPr>
          <w:p w14:paraId="2BDF3830" w14:textId="77777777" w:rsidR="00DD1212" w:rsidRPr="000A35A4" w:rsidRDefault="00DD1212" w:rsidP="000A35A4">
            <w:pPr>
              <w:ind w:right="213"/>
              <w:jc w:val="center"/>
              <w:rPr>
                <w:rFonts w:eastAsia="Times New Roman" w:cs="Arial"/>
                <w:b/>
                <w:bCs/>
                <w:color w:val="000000"/>
                <w:lang w:eastAsia="fr-FR"/>
              </w:rPr>
            </w:pPr>
            <w:r w:rsidRPr="000A35A4">
              <w:rPr>
                <w:rFonts w:eastAsia="Times New Roman" w:cs="Arial"/>
                <w:b/>
                <w:bCs/>
                <w:color w:val="000000"/>
                <w:lang w:eastAsia="fr-FR"/>
              </w:rPr>
              <w:t>294 969 410</w:t>
            </w:r>
          </w:p>
        </w:tc>
        <w:tc>
          <w:tcPr>
            <w:tcW w:w="2552" w:type="dxa"/>
            <w:tcBorders>
              <w:top w:val="nil"/>
              <w:left w:val="nil"/>
              <w:bottom w:val="single" w:sz="8" w:space="0" w:color="auto"/>
              <w:right w:val="single" w:sz="8" w:space="0" w:color="auto"/>
            </w:tcBorders>
            <w:shd w:val="clear" w:color="auto" w:fill="auto"/>
            <w:vAlign w:val="center"/>
            <w:hideMark/>
          </w:tcPr>
          <w:p w14:paraId="2D7B63F4" w14:textId="77777777" w:rsidR="00DD1212" w:rsidRPr="000A35A4" w:rsidRDefault="00DD1212" w:rsidP="000A35A4">
            <w:pPr>
              <w:ind w:right="497"/>
              <w:jc w:val="center"/>
              <w:rPr>
                <w:rFonts w:eastAsia="Times New Roman" w:cs="Arial"/>
                <w:b/>
                <w:bCs/>
                <w:color w:val="000000"/>
                <w:lang w:eastAsia="fr-FR"/>
              </w:rPr>
            </w:pPr>
            <w:r w:rsidRPr="000A35A4">
              <w:rPr>
                <w:rFonts w:eastAsia="Times New Roman" w:cs="Arial"/>
                <w:b/>
                <w:bCs/>
                <w:color w:val="000000"/>
                <w:lang w:eastAsia="fr-FR"/>
              </w:rPr>
              <w:t>511 212,1</w:t>
            </w:r>
          </w:p>
        </w:tc>
      </w:tr>
      <w:tr w:rsidR="00DD1212" w:rsidRPr="000A35A4" w14:paraId="476D9576" w14:textId="77777777" w:rsidTr="000A3F7C">
        <w:trPr>
          <w:trHeight w:val="304"/>
        </w:trPr>
        <w:tc>
          <w:tcPr>
            <w:tcW w:w="1621" w:type="dxa"/>
            <w:vMerge w:val="restart"/>
            <w:tcBorders>
              <w:top w:val="single" w:sz="8" w:space="0" w:color="000000"/>
              <w:left w:val="single" w:sz="4" w:space="0" w:color="auto"/>
              <w:bottom w:val="single" w:sz="8" w:space="0" w:color="000000"/>
              <w:right w:val="single" w:sz="8" w:space="0" w:color="auto"/>
            </w:tcBorders>
            <w:shd w:val="clear" w:color="auto" w:fill="auto"/>
            <w:noWrap/>
            <w:vAlign w:val="center"/>
            <w:hideMark/>
          </w:tcPr>
          <w:p w14:paraId="7973A3A2"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FDA</w:t>
            </w:r>
          </w:p>
        </w:tc>
        <w:tc>
          <w:tcPr>
            <w:tcW w:w="1779" w:type="dxa"/>
            <w:tcBorders>
              <w:top w:val="single" w:sz="4" w:space="0" w:color="auto"/>
              <w:left w:val="nil"/>
              <w:bottom w:val="single" w:sz="8" w:space="0" w:color="auto"/>
              <w:right w:val="single" w:sz="8" w:space="0" w:color="auto"/>
            </w:tcBorders>
            <w:shd w:val="clear" w:color="auto" w:fill="auto"/>
            <w:noWrap/>
            <w:vAlign w:val="center"/>
            <w:hideMark/>
          </w:tcPr>
          <w:p w14:paraId="645975CF"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Wa</w:t>
            </w:r>
          </w:p>
        </w:tc>
        <w:tc>
          <w:tcPr>
            <w:tcW w:w="2260" w:type="dxa"/>
            <w:tcBorders>
              <w:top w:val="nil"/>
              <w:left w:val="nil"/>
              <w:bottom w:val="single" w:sz="8" w:space="0" w:color="auto"/>
              <w:right w:val="single" w:sz="8" w:space="0" w:color="auto"/>
            </w:tcBorders>
            <w:shd w:val="clear" w:color="auto" w:fill="auto"/>
            <w:noWrap/>
            <w:vAlign w:val="center"/>
            <w:hideMark/>
          </w:tcPr>
          <w:p w14:paraId="57097F0F"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416 700 264</w:t>
            </w:r>
          </w:p>
        </w:tc>
        <w:tc>
          <w:tcPr>
            <w:tcW w:w="2552" w:type="dxa"/>
            <w:tcBorders>
              <w:top w:val="nil"/>
              <w:left w:val="nil"/>
              <w:bottom w:val="single" w:sz="8" w:space="0" w:color="auto"/>
              <w:right w:val="single" w:sz="8" w:space="0" w:color="auto"/>
            </w:tcBorders>
            <w:shd w:val="clear" w:color="auto" w:fill="auto"/>
            <w:vAlign w:val="center"/>
            <w:hideMark/>
          </w:tcPr>
          <w:p w14:paraId="225C3BC4"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722 085,0</w:t>
            </w:r>
          </w:p>
        </w:tc>
      </w:tr>
      <w:tr w:rsidR="00DD1212" w:rsidRPr="000A35A4" w14:paraId="64B1CA64"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520B9FBD"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22FC07A1"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XX</w:t>
            </w:r>
          </w:p>
        </w:tc>
        <w:tc>
          <w:tcPr>
            <w:tcW w:w="2260" w:type="dxa"/>
            <w:tcBorders>
              <w:top w:val="nil"/>
              <w:left w:val="nil"/>
              <w:bottom w:val="single" w:sz="8" w:space="0" w:color="auto"/>
              <w:right w:val="single" w:sz="8" w:space="0" w:color="auto"/>
            </w:tcBorders>
            <w:shd w:val="clear" w:color="auto" w:fill="auto"/>
            <w:noWrap/>
            <w:vAlign w:val="center"/>
            <w:hideMark/>
          </w:tcPr>
          <w:p w14:paraId="39BD6988"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1 359 789 314</w:t>
            </w:r>
          </w:p>
        </w:tc>
        <w:tc>
          <w:tcPr>
            <w:tcW w:w="2552" w:type="dxa"/>
            <w:tcBorders>
              <w:top w:val="nil"/>
              <w:left w:val="nil"/>
              <w:bottom w:val="single" w:sz="8" w:space="0" w:color="auto"/>
              <w:right w:val="single" w:sz="8" w:space="0" w:color="auto"/>
            </w:tcBorders>
            <w:shd w:val="clear" w:color="auto" w:fill="auto"/>
            <w:vAlign w:val="center"/>
            <w:hideMark/>
          </w:tcPr>
          <w:p w14:paraId="3286492B"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2 677 095,0</w:t>
            </w:r>
          </w:p>
        </w:tc>
      </w:tr>
      <w:tr w:rsidR="00DD1212" w:rsidRPr="000A35A4" w14:paraId="68E96ED3"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13AE3B04"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1E1AD662"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X1</w:t>
            </w:r>
          </w:p>
        </w:tc>
        <w:tc>
          <w:tcPr>
            <w:tcW w:w="2260" w:type="dxa"/>
            <w:tcBorders>
              <w:top w:val="nil"/>
              <w:left w:val="nil"/>
              <w:bottom w:val="single" w:sz="8" w:space="0" w:color="auto"/>
              <w:right w:val="single" w:sz="8" w:space="0" w:color="auto"/>
            </w:tcBorders>
            <w:shd w:val="clear" w:color="auto" w:fill="auto"/>
            <w:noWrap/>
            <w:vAlign w:val="center"/>
            <w:hideMark/>
          </w:tcPr>
          <w:p w14:paraId="069F1D7C"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234 600 112</w:t>
            </w:r>
          </w:p>
        </w:tc>
        <w:tc>
          <w:tcPr>
            <w:tcW w:w="2552" w:type="dxa"/>
            <w:tcBorders>
              <w:top w:val="nil"/>
              <w:left w:val="nil"/>
              <w:bottom w:val="single" w:sz="8" w:space="0" w:color="auto"/>
              <w:right w:val="single" w:sz="8" w:space="0" w:color="auto"/>
            </w:tcBorders>
            <w:shd w:val="clear" w:color="auto" w:fill="auto"/>
            <w:vAlign w:val="center"/>
            <w:hideMark/>
          </w:tcPr>
          <w:p w14:paraId="213AD426"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420 097,0</w:t>
            </w:r>
          </w:p>
        </w:tc>
      </w:tr>
      <w:tr w:rsidR="00DD1212" w:rsidRPr="000A35A4" w14:paraId="2B42A3BD"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5E4D7742"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5CE4FA50"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X2</w:t>
            </w:r>
          </w:p>
        </w:tc>
        <w:tc>
          <w:tcPr>
            <w:tcW w:w="2260" w:type="dxa"/>
            <w:tcBorders>
              <w:top w:val="nil"/>
              <w:left w:val="nil"/>
              <w:bottom w:val="single" w:sz="8" w:space="0" w:color="auto"/>
              <w:right w:val="single" w:sz="8" w:space="0" w:color="auto"/>
            </w:tcBorders>
            <w:shd w:val="clear" w:color="auto" w:fill="auto"/>
            <w:noWrap/>
            <w:vAlign w:val="center"/>
            <w:hideMark/>
          </w:tcPr>
          <w:p w14:paraId="5763B903"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218 066 512</w:t>
            </w:r>
          </w:p>
        </w:tc>
        <w:tc>
          <w:tcPr>
            <w:tcW w:w="2552" w:type="dxa"/>
            <w:tcBorders>
              <w:top w:val="nil"/>
              <w:left w:val="nil"/>
              <w:bottom w:val="single" w:sz="8" w:space="0" w:color="auto"/>
              <w:right w:val="single" w:sz="8" w:space="0" w:color="auto"/>
            </w:tcBorders>
            <w:shd w:val="clear" w:color="auto" w:fill="auto"/>
            <w:vAlign w:val="center"/>
            <w:hideMark/>
          </w:tcPr>
          <w:p w14:paraId="27BD7BC9"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389 718,0</w:t>
            </w:r>
          </w:p>
        </w:tc>
      </w:tr>
      <w:tr w:rsidR="00DD1212" w:rsidRPr="000A35A4" w14:paraId="42E68BD3"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36905BB5"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5B1B049F"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X3</w:t>
            </w:r>
          </w:p>
        </w:tc>
        <w:tc>
          <w:tcPr>
            <w:tcW w:w="2260" w:type="dxa"/>
            <w:tcBorders>
              <w:top w:val="nil"/>
              <w:left w:val="nil"/>
              <w:bottom w:val="single" w:sz="8" w:space="0" w:color="auto"/>
              <w:right w:val="single" w:sz="8" w:space="0" w:color="auto"/>
            </w:tcBorders>
            <w:shd w:val="clear" w:color="auto" w:fill="auto"/>
            <w:noWrap/>
            <w:vAlign w:val="center"/>
            <w:hideMark/>
          </w:tcPr>
          <w:p w14:paraId="368D27BF"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234 600 112</w:t>
            </w:r>
          </w:p>
        </w:tc>
        <w:tc>
          <w:tcPr>
            <w:tcW w:w="2552" w:type="dxa"/>
            <w:tcBorders>
              <w:top w:val="nil"/>
              <w:left w:val="nil"/>
              <w:bottom w:val="single" w:sz="8" w:space="0" w:color="auto"/>
              <w:right w:val="single" w:sz="8" w:space="0" w:color="auto"/>
            </w:tcBorders>
            <w:shd w:val="clear" w:color="auto" w:fill="auto"/>
            <w:vAlign w:val="center"/>
            <w:hideMark/>
          </w:tcPr>
          <w:p w14:paraId="603A9803"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420 097,0</w:t>
            </w:r>
          </w:p>
        </w:tc>
      </w:tr>
      <w:tr w:rsidR="00DD1212" w:rsidRPr="000A35A4" w14:paraId="62E7EFBC"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218EE43D"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01D6AFB0"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X11</w:t>
            </w:r>
          </w:p>
        </w:tc>
        <w:tc>
          <w:tcPr>
            <w:tcW w:w="2260" w:type="dxa"/>
            <w:tcBorders>
              <w:top w:val="nil"/>
              <w:left w:val="nil"/>
              <w:bottom w:val="single" w:sz="8" w:space="0" w:color="auto"/>
              <w:right w:val="single" w:sz="8" w:space="0" w:color="auto"/>
            </w:tcBorders>
            <w:shd w:val="clear" w:color="auto" w:fill="auto"/>
            <w:noWrap/>
            <w:vAlign w:val="center"/>
            <w:hideMark/>
          </w:tcPr>
          <w:p w14:paraId="241E96E8"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218 066 512</w:t>
            </w:r>
          </w:p>
        </w:tc>
        <w:tc>
          <w:tcPr>
            <w:tcW w:w="2552" w:type="dxa"/>
            <w:tcBorders>
              <w:top w:val="nil"/>
              <w:left w:val="nil"/>
              <w:bottom w:val="single" w:sz="8" w:space="0" w:color="auto"/>
              <w:right w:val="single" w:sz="8" w:space="0" w:color="auto"/>
            </w:tcBorders>
            <w:shd w:val="clear" w:color="auto" w:fill="auto"/>
            <w:vAlign w:val="center"/>
            <w:hideMark/>
          </w:tcPr>
          <w:p w14:paraId="448FFCF4"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389 718,0</w:t>
            </w:r>
          </w:p>
        </w:tc>
      </w:tr>
      <w:tr w:rsidR="00DD1212" w:rsidRPr="000A35A4" w14:paraId="040A5D31"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76E4E9FE"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46F1A84A"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Wab</w:t>
            </w:r>
          </w:p>
        </w:tc>
        <w:tc>
          <w:tcPr>
            <w:tcW w:w="2260" w:type="dxa"/>
            <w:tcBorders>
              <w:top w:val="nil"/>
              <w:left w:val="nil"/>
              <w:bottom w:val="single" w:sz="8" w:space="0" w:color="auto"/>
              <w:right w:val="single" w:sz="8" w:space="0" w:color="auto"/>
            </w:tcBorders>
            <w:shd w:val="clear" w:color="auto" w:fill="auto"/>
            <w:noWrap/>
            <w:vAlign w:val="center"/>
            <w:hideMark/>
          </w:tcPr>
          <w:p w14:paraId="3FD1F1D4"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345 574 264</w:t>
            </w:r>
          </w:p>
        </w:tc>
        <w:tc>
          <w:tcPr>
            <w:tcW w:w="2552" w:type="dxa"/>
            <w:tcBorders>
              <w:top w:val="nil"/>
              <w:left w:val="nil"/>
              <w:bottom w:val="single" w:sz="8" w:space="0" w:color="auto"/>
              <w:right w:val="single" w:sz="8" w:space="0" w:color="auto"/>
            </w:tcBorders>
            <w:shd w:val="clear" w:color="auto" w:fill="auto"/>
            <w:vAlign w:val="center"/>
            <w:hideMark/>
          </w:tcPr>
          <w:p w14:paraId="74372EC6"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598 833,0</w:t>
            </w:r>
          </w:p>
        </w:tc>
      </w:tr>
      <w:tr w:rsidR="00DD1212" w:rsidRPr="000A35A4" w14:paraId="6C695E06"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1CA5CCA3"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1FA846A9" w14:textId="77777777" w:rsidR="00DD1212" w:rsidRPr="000A35A4" w:rsidRDefault="00DD1212" w:rsidP="000A35A4">
            <w:pPr>
              <w:jc w:val="center"/>
              <w:rPr>
                <w:rFonts w:eastAsia="Times New Roman" w:cs="Arial"/>
                <w:b/>
                <w:bCs/>
                <w:color w:val="000000"/>
                <w:lang w:eastAsia="fr-FR"/>
              </w:rPr>
            </w:pPr>
            <w:r w:rsidRPr="000A35A4">
              <w:rPr>
                <w:rFonts w:eastAsia="Times New Roman" w:cs="Arial"/>
                <w:bCs/>
                <w:color w:val="000000"/>
                <w:lang w:eastAsia="fr-FR"/>
              </w:rPr>
              <w:t>Subtotal</w:t>
            </w:r>
          </w:p>
        </w:tc>
        <w:tc>
          <w:tcPr>
            <w:tcW w:w="2260" w:type="dxa"/>
            <w:tcBorders>
              <w:top w:val="nil"/>
              <w:left w:val="nil"/>
              <w:bottom w:val="single" w:sz="8" w:space="0" w:color="auto"/>
              <w:right w:val="single" w:sz="8" w:space="0" w:color="auto"/>
            </w:tcBorders>
            <w:shd w:val="clear" w:color="auto" w:fill="auto"/>
            <w:noWrap/>
            <w:vAlign w:val="center"/>
            <w:hideMark/>
          </w:tcPr>
          <w:p w14:paraId="15AB72C6" w14:textId="77777777" w:rsidR="00DD1212" w:rsidRPr="000A35A4" w:rsidRDefault="00DD1212" w:rsidP="000A35A4">
            <w:pPr>
              <w:ind w:right="497"/>
              <w:jc w:val="center"/>
              <w:rPr>
                <w:rFonts w:eastAsia="Times New Roman" w:cs="Arial"/>
                <w:b/>
                <w:bCs/>
                <w:color w:val="000000"/>
                <w:lang w:eastAsia="fr-FR"/>
              </w:rPr>
            </w:pPr>
            <w:r w:rsidRPr="000A35A4">
              <w:rPr>
                <w:rFonts w:eastAsia="Times New Roman" w:cs="Arial"/>
                <w:b/>
                <w:bCs/>
                <w:color w:val="000000"/>
                <w:lang w:eastAsia="fr-FR"/>
              </w:rPr>
              <w:t>3 027 397 090</w:t>
            </w:r>
          </w:p>
        </w:tc>
        <w:tc>
          <w:tcPr>
            <w:tcW w:w="2552" w:type="dxa"/>
            <w:tcBorders>
              <w:top w:val="nil"/>
              <w:left w:val="nil"/>
              <w:bottom w:val="single" w:sz="8" w:space="0" w:color="auto"/>
              <w:right w:val="single" w:sz="8" w:space="0" w:color="auto"/>
            </w:tcBorders>
            <w:shd w:val="clear" w:color="auto" w:fill="auto"/>
            <w:vAlign w:val="center"/>
            <w:hideMark/>
          </w:tcPr>
          <w:p w14:paraId="6D5EE44D" w14:textId="77777777" w:rsidR="00DD1212" w:rsidRPr="000A35A4" w:rsidRDefault="00DD1212" w:rsidP="000A35A4">
            <w:pPr>
              <w:ind w:right="497"/>
              <w:jc w:val="center"/>
              <w:rPr>
                <w:rFonts w:eastAsia="Times New Roman" w:cs="Arial"/>
                <w:b/>
                <w:bCs/>
                <w:color w:val="000000"/>
                <w:lang w:eastAsia="fr-FR"/>
              </w:rPr>
            </w:pPr>
            <w:r w:rsidRPr="000A35A4">
              <w:rPr>
                <w:rFonts w:eastAsia="Times New Roman" w:cs="Arial"/>
                <w:b/>
                <w:bCs/>
                <w:color w:val="000000"/>
                <w:lang w:eastAsia="fr-FR"/>
              </w:rPr>
              <w:t>5 246 788,7</w:t>
            </w:r>
          </w:p>
        </w:tc>
      </w:tr>
      <w:tr w:rsidR="00DD1212" w:rsidRPr="000A35A4" w14:paraId="04C7D26D" w14:textId="77777777" w:rsidTr="000A3F7C">
        <w:trPr>
          <w:trHeight w:val="304"/>
        </w:trPr>
        <w:tc>
          <w:tcPr>
            <w:tcW w:w="1621" w:type="dxa"/>
            <w:vMerge w:val="restart"/>
            <w:tcBorders>
              <w:top w:val="single" w:sz="8" w:space="0" w:color="000000"/>
              <w:left w:val="single" w:sz="4" w:space="0" w:color="auto"/>
              <w:bottom w:val="single" w:sz="8" w:space="0" w:color="000000"/>
              <w:right w:val="single" w:sz="8" w:space="0" w:color="auto"/>
            </w:tcBorders>
            <w:shd w:val="clear" w:color="auto" w:fill="auto"/>
            <w:noWrap/>
            <w:vAlign w:val="center"/>
            <w:hideMark/>
          </w:tcPr>
          <w:p w14:paraId="2148F65B"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IDB</w:t>
            </w:r>
          </w:p>
        </w:tc>
        <w:tc>
          <w:tcPr>
            <w:tcW w:w="1779" w:type="dxa"/>
            <w:tcBorders>
              <w:top w:val="single" w:sz="4" w:space="0" w:color="auto"/>
              <w:left w:val="nil"/>
              <w:bottom w:val="single" w:sz="8" w:space="0" w:color="auto"/>
              <w:right w:val="single" w:sz="8" w:space="0" w:color="auto"/>
            </w:tcBorders>
            <w:shd w:val="clear" w:color="auto" w:fill="auto"/>
            <w:noWrap/>
            <w:vAlign w:val="center"/>
            <w:hideMark/>
          </w:tcPr>
          <w:p w14:paraId="071FC360"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Rb-Rd</w:t>
            </w:r>
          </w:p>
        </w:tc>
        <w:tc>
          <w:tcPr>
            <w:tcW w:w="2260" w:type="dxa"/>
            <w:tcBorders>
              <w:top w:val="nil"/>
              <w:left w:val="nil"/>
              <w:bottom w:val="single" w:sz="8" w:space="0" w:color="auto"/>
              <w:right w:val="single" w:sz="8" w:space="0" w:color="auto"/>
            </w:tcBorders>
            <w:shd w:val="clear" w:color="auto" w:fill="auto"/>
            <w:noWrap/>
            <w:vAlign w:val="center"/>
            <w:hideMark/>
          </w:tcPr>
          <w:p w14:paraId="6896E3D5"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221 890 264</w:t>
            </w:r>
          </w:p>
        </w:tc>
        <w:tc>
          <w:tcPr>
            <w:tcW w:w="2552" w:type="dxa"/>
            <w:tcBorders>
              <w:top w:val="nil"/>
              <w:left w:val="nil"/>
              <w:bottom w:val="single" w:sz="8" w:space="0" w:color="auto"/>
              <w:right w:val="single" w:sz="8" w:space="0" w:color="auto"/>
            </w:tcBorders>
            <w:shd w:val="clear" w:color="auto" w:fill="auto"/>
            <w:vAlign w:val="center"/>
            <w:hideMark/>
          </w:tcPr>
          <w:p w14:paraId="7FAF57CA"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384 505,0</w:t>
            </w:r>
          </w:p>
        </w:tc>
      </w:tr>
      <w:tr w:rsidR="00DD1212" w:rsidRPr="000A35A4" w14:paraId="5D816EC4"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00E0649C"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3B807350"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Rc</w:t>
            </w:r>
          </w:p>
        </w:tc>
        <w:tc>
          <w:tcPr>
            <w:tcW w:w="2260" w:type="dxa"/>
            <w:tcBorders>
              <w:top w:val="nil"/>
              <w:left w:val="nil"/>
              <w:bottom w:val="single" w:sz="8" w:space="0" w:color="auto"/>
              <w:right w:val="single" w:sz="8" w:space="0" w:color="auto"/>
            </w:tcBorders>
            <w:shd w:val="clear" w:color="auto" w:fill="auto"/>
            <w:noWrap/>
            <w:vAlign w:val="center"/>
            <w:hideMark/>
          </w:tcPr>
          <w:p w14:paraId="49D49835"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365 759 264</w:t>
            </w:r>
          </w:p>
        </w:tc>
        <w:tc>
          <w:tcPr>
            <w:tcW w:w="2552" w:type="dxa"/>
            <w:tcBorders>
              <w:top w:val="nil"/>
              <w:left w:val="nil"/>
              <w:bottom w:val="single" w:sz="8" w:space="0" w:color="auto"/>
              <w:right w:val="single" w:sz="8" w:space="0" w:color="auto"/>
            </w:tcBorders>
            <w:shd w:val="clear" w:color="auto" w:fill="auto"/>
            <w:vAlign w:val="center"/>
            <w:hideMark/>
          </w:tcPr>
          <w:p w14:paraId="7BE00DE1"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633 810,0</w:t>
            </w:r>
          </w:p>
        </w:tc>
      </w:tr>
      <w:tr w:rsidR="00DD1212" w:rsidRPr="000A35A4" w14:paraId="3E5AEBD5"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498342F9"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4BAD2844"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D</w:t>
            </w:r>
          </w:p>
        </w:tc>
        <w:tc>
          <w:tcPr>
            <w:tcW w:w="2260" w:type="dxa"/>
            <w:tcBorders>
              <w:top w:val="nil"/>
              <w:left w:val="nil"/>
              <w:bottom w:val="single" w:sz="8" w:space="0" w:color="auto"/>
              <w:right w:val="single" w:sz="8" w:space="0" w:color="auto"/>
            </w:tcBorders>
            <w:shd w:val="clear" w:color="auto" w:fill="auto"/>
            <w:noWrap/>
            <w:vAlign w:val="center"/>
            <w:hideMark/>
          </w:tcPr>
          <w:p w14:paraId="4CEEA26D"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2 730 033 264</w:t>
            </w:r>
          </w:p>
        </w:tc>
        <w:tc>
          <w:tcPr>
            <w:tcW w:w="2552" w:type="dxa"/>
            <w:tcBorders>
              <w:top w:val="nil"/>
              <w:left w:val="nil"/>
              <w:bottom w:val="single" w:sz="8" w:space="0" w:color="auto"/>
              <w:right w:val="single" w:sz="8" w:space="0" w:color="auto"/>
            </w:tcBorders>
            <w:shd w:val="clear" w:color="auto" w:fill="auto"/>
            <w:vAlign w:val="center"/>
            <w:hideMark/>
          </w:tcPr>
          <w:p w14:paraId="79DA14BF"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4 730 771,0</w:t>
            </w:r>
          </w:p>
        </w:tc>
      </w:tr>
      <w:tr w:rsidR="00DD1212" w:rsidRPr="000A35A4" w14:paraId="00D722E1"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41161B60"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08251948"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LB-LS</w:t>
            </w:r>
          </w:p>
        </w:tc>
        <w:tc>
          <w:tcPr>
            <w:tcW w:w="2260" w:type="dxa"/>
            <w:tcBorders>
              <w:top w:val="nil"/>
              <w:left w:val="nil"/>
              <w:bottom w:val="single" w:sz="8" w:space="0" w:color="auto"/>
              <w:right w:val="single" w:sz="8" w:space="0" w:color="auto"/>
            </w:tcBorders>
            <w:shd w:val="clear" w:color="auto" w:fill="auto"/>
            <w:noWrap/>
            <w:vAlign w:val="center"/>
            <w:hideMark/>
          </w:tcPr>
          <w:p w14:paraId="124785BF"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497 279 664</w:t>
            </w:r>
          </w:p>
        </w:tc>
        <w:tc>
          <w:tcPr>
            <w:tcW w:w="2552" w:type="dxa"/>
            <w:tcBorders>
              <w:top w:val="nil"/>
              <w:left w:val="nil"/>
              <w:bottom w:val="single" w:sz="8" w:space="0" w:color="auto"/>
              <w:right w:val="single" w:sz="8" w:space="0" w:color="auto"/>
            </w:tcBorders>
            <w:shd w:val="clear" w:color="auto" w:fill="auto"/>
            <w:vAlign w:val="center"/>
            <w:hideMark/>
          </w:tcPr>
          <w:p w14:paraId="5CE2B8C4"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861 717,0</w:t>
            </w:r>
          </w:p>
        </w:tc>
      </w:tr>
      <w:tr w:rsidR="00DD1212" w:rsidRPr="000A35A4" w14:paraId="2C9C4D32"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5861C5E3"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39F17F7E"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M</w:t>
            </w:r>
          </w:p>
        </w:tc>
        <w:tc>
          <w:tcPr>
            <w:tcW w:w="2260" w:type="dxa"/>
            <w:tcBorders>
              <w:top w:val="nil"/>
              <w:left w:val="nil"/>
              <w:bottom w:val="single" w:sz="8" w:space="0" w:color="auto"/>
              <w:right w:val="single" w:sz="8" w:space="0" w:color="auto"/>
            </w:tcBorders>
            <w:shd w:val="clear" w:color="auto" w:fill="auto"/>
            <w:noWrap/>
            <w:vAlign w:val="center"/>
            <w:hideMark/>
          </w:tcPr>
          <w:p w14:paraId="00B4C48B"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424 202 264</w:t>
            </w:r>
          </w:p>
        </w:tc>
        <w:tc>
          <w:tcPr>
            <w:tcW w:w="2552" w:type="dxa"/>
            <w:tcBorders>
              <w:top w:val="nil"/>
              <w:left w:val="nil"/>
              <w:bottom w:val="single" w:sz="8" w:space="0" w:color="auto"/>
              <w:right w:val="single" w:sz="8" w:space="0" w:color="auto"/>
            </w:tcBorders>
            <w:shd w:val="clear" w:color="auto" w:fill="auto"/>
            <w:vAlign w:val="center"/>
            <w:hideMark/>
          </w:tcPr>
          <w:p w14:paraId="31E4ABB7"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735 084,0</w:t>
            </w:r>
          </w:p>
        </w:tc>
      </w:tr>
      <w:tr w:rsidR="00DD1212" w:rsidRPr="000A35A4" w14:paraId="208BFD8D"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034A419C"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52C3AF9C"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AAn</w:t>
            </w:r>
          </w:p>
        </w:tc>
        <w:tc>
          <w:tcPr>
            <w:tcW w:w="2260" w:type="dxa"/>
            <w:tcBorders>
              <w:top w:val="nil"/>
              <w:left w:val="nil"/>
              <w:bottom w:val="single" w:sz="8" w:space="0" w:color="auto"/>
              <w:right w:val="single" w:sz="8" w:space="0" w:color="auto"/>
            </w:tcBorders>
            <w:shd w:val="clear" w:color="auto" w:fill="auto"/>
            <w:noWrap/>
            <w:vAlign w:val="center"/>
            <w:hideMark/>
          </w:tcPr>
          <w:p w14:paraId="3834E321"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2 799 322 264</w:t>
            </w:r>
          </w:p>
        </w:tc>
        <w:tc>
          <w:tcPr>
            <w:tcW w:w="2552" w:type="dxa"/>
            <w:tcBorders>
              <w:top w:val="nil"/>
              <w:left w:val="nil"/>
              <w:bottom w:val="single" w:sz="8" w:space="0" w:color="auto"/>
              <w:right w:val="single" w:sz="8" w:space="0" w:color="auto"/>
            </w:tcBorders>
            <w:shd w:val="clear" w:color="auto" w:fill="auto"/>
            <w:vAlign w:val="center"/>
            <w:hideMark/>
          </w:tcPr>
          <w:p w14:paraId="5FFA4DEA"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4 850 840,0</w:t>
            </w:r>
          </w:p>
        </w:tc>
      </w:tr>
      <w:tr w:rsidR="00DD1212" w:rsidRPr="000A35A4" w14:paraId="31B2E5CF"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358AC125"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272087C1" w14:textId="77777777" w:rsidR="00DD1212" w:rsidRPr="000A35A4" w:rsidRDefault="00DD1212" w:rsidP="000A35A4">
            <w:pPr>
              <w:jc w:val="center"/>
              <w:rPr>
                <w:rFonts w:eastAsia="Times New Roman" w:cs="Arial"/>
                <w:b/>
                <w:bCs/>
                <w:color w:val="000000"/>
                <w:lang w:eastAsia="fr-FR"/>
              </w:rPr>
            </w:pPr>
            <w:r w:rsidRPr="000A35A4">
              <w:rPr>
                <w:rFonts w:eastAsia="Times New Roman" w:cs="Arial"/>
                <w:bCs/>
                <w:color w:val="000000"/>
                <w:lang w:eastAsia="fr-FR"/>
              </w:rPr>
              <w:t>Subtotal</w:t>
            </w:r>
          </w:p>
        </w:tc>
        <w:tc>
          <w:tcPr>
            <w:tcW w:w="2260" w:type="dxa"/>
            <w:tcBorders>
              <w:top w:val="nil"/>
              <w:left w:val="nil"/>
              <w:bottom w:val="single" w:sz="8" w:space="0" w:color="auto"/>
              <w:right w:val="single" w:sz="8" w:space="0" w:color="auto"/>
            </w:tcBorders>
            <w:shd w:val="clear" w:color="auto" w:fill="auto"/>
            <w:noWrap/>
            <w:vAlign w:val="center"/>
            <w:hideMark/>
          </w:tcPr>
          <w:p w14:paraId="2604AC64" w14:textId="77777777" w:rsidR="00DD1212" w:rsidRPr="000A35A4" w:rsidRDefault="00DD1212" w:rsidP="000A35A4">
            <w:pPr>
              <w:ind w:right="497"/>
              <w:jc w:val="center"/>
              <w:rPr>
                <w:rFonts w:eastAsia="Times New Roman" w:cs="Arial"/>
                <w:b/>
                <w:bCs/>
                <w:color w:val="000000"/>
                <w:lang w:eastAsia="fr-FR"/>
              </w:rPr>
            </w:pPr>
            <w:r w:rsidRPr="000A35A4">
              <w:rPr>
                <w:rFonts w:eastAsia="Times New Roman" w:cs="Arial"/>
                <w:b/>
                <w:bCs/>
                <w:color w:val="000000"/>
                <w:lang w:eastAsia="fr-FR"/>
              </w:rPr>
              <w:t>7 038 486 984</w:t>
            </w:r>
          </w:p>
        </w:tc>
        <w:tc>
          <w:tcPr>
            <w:tcW w:w="2552" w:type="dxa"/>
            <w:tcBorders>
              <w:top w:val="nil"/>
              <w:left w:val="nil"/>
              <w:bottom w:val="single" w:sz="8" w:space="0" w:color="auto"/>
              <w:right w:val="single" w:sz="8" w:space="0" w:color="auto"/>
            </w:tcBorders>
            <w:shd w:val="clear" w:color="auto" w:fill="auto"/>
            <w:vAlign w:val="center"/>
            <w:hideMark/>
          </w:tcPr>
          <w:p w14:paraId="1C56316D" w14:textId="77777777" w:rsidR="00DD1212" w:rsidRPr="000A35A4" w:rsidRDefault="00DD1212" w:rsidP="000A35A4">
            <w:pPr>
              <w:ind w:right="497"/>
              <w:jc w:val="center"/>
              <w:rPr>
                <w:rFonts w:eastAsia="Times New Roman" w:cs="Arial"/>
                <w:b/>
                <w:bCs/>
                <w:color w:val="000000"/>
                <w:lang w:eastAsia="fr-FR"/>
              </w:rPr>
            </w:pPr>
            <w:r w:rsidRPr="000A35A4">
              <w:rPr>
                <w:rFonts w:eastAsia="Times New Roman" w:cs="Arial"/>
                <w:b/>
                <w:bCs/>
                <w:color w:val="000000"/>
                <w:lang w:eastAsia="fr-FR"/>
              </w:rPr>
              <w:t>12 198 417,6</w:t>
            </w:r>
          </w:p>
        </w:tc>
      </w:tr>
      <w:tr w:rsidR="00DD1212" w:rsidRPr="000A35A4" w14:paraId="6CEEFAF2" w14:textId="77777777" w:rsidTr="000A3F7C">
        <w:trPr>
          <w:trHeight w:val="304"/>
        </w:trPr>
        <w:tc>
          <w:tcPr>
            <w:tcW w:w="1621" w:type="dxa"/>
            <w:vMerge w:val="restart"/>
            <w:tcBorders>
              <w:top w:val="single" w:sz="8" w:space="0" w:color="000000"/>
              <w:left w:val="single" w:sz="4" w:space="0" w:color="auto"/>
              <w:bottom w:val="single" w:sz="8" w:space="0" w:color="000000"/>
              <w:right w:val="single" w:sz="8" w:space="0" w:color="auto"/>
            </w:tcBorders>
            <w:shd w:val="clear" w:color="auto" w:fill="auto"/>
            <w:noWrap/>
            <w:vAlign w:val="center"/>
            <w:hideMark/>
          </w:tcPr>
          <w:p w14:paraId="37270D6B"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ADB</w:t>
            </w:r>
          </w:p>
        </w:tc>
        <w:tc>
          <w:tcPr>
            <w:tcW w:w="1779" w:type="dxa"/>
            <w:tcBorders>
              <w:top w:val="single" w:sz="4" w:space="0" w:color="auto"/>
              <w:left w:val="nil"/>
              <w:bottom w:val="single" w:sz="8" w:space="0" w:color="auto"/>
              <w:right w:val="single" w:sz="8" w:space="0" w:color="auto"/>
            </w:tcBorders>
            <w:shd w:val="clear" w:color="auto" w:fill="auto"/>
            <w:noWrap/>
            <w:vAlign w:val="center"/>
            <w:hideMark/>
          </w:tcPr>
          <w:p w14:paraId="703A85D4"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Qc</w:t>
            </w:r>
          </w:p>
        </w:tc>
        <w:tc>
          <w:tcPr>
            <w:tcW w:w="2260" w:type="dxa"/>
            <w:tcBorders>
              <w:top w:val="nil"/>
              <w:left w:val="nil"/>
              <w:bottom w:val="single" w:sz="8" w:space="0" w:color="auto"/>
              <w:right w:val="single" w:sz="8" w:space="0" w:color="auto"/>
            </w:tcBorders>
            <w:shd w:val="clear" w:color="auto" w:fill="auto"/>
            <w:noWrap/>
            <w:vAlign w:val="center"/>
            <w:hideMark/>
          </w:tcPr>
          <w:p w14:paraId="102D0C8E"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1 439 810 264</w:t>
            </w:r>
          </w:p>
        </w:tc>
        <w:tc>
          <w:tcPr>
            <w:tcW w:w="2552" w:type="dxa"/>
            <w:tcBorders>
              <w:top w:val="nil"/>
              <w:left w:val="nil"/>
              <w:bottom w:val="single" w:sz="8" w:space="0" w:color="auto"/>
              <w:right w:val="single" w:sz="8" w:space="0" w:color="auto"/>
            </w:tcBorders>
            <w:shd w:val="clear" w:color="auto" w:fill="auto"/>
            <w:vAlign w:val="center"/>
            <w:hideMark/>
          </w:tcPr>
          <w:p w14:paraId="2B4764B3"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2 494 992,0</w:t>
            </w:r>
          </w:p>
        </w:tc>
      </w:tr>
      <w:tr w:rsidR="00DD1212" w:rsidRPr="000A35A4" w14:paraId="5BE4751F" w14:textId="77777777" w:rsidTr="000A3F7C">
        <w:trPr>
          <w:trHeight w:val="304"/>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271E008A"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4" w:space="0" w:color="auto"/>
              <w:right w:val="single" w:sz="8" w:space="0" w:color="auto"/>
            </w:tcBorders>
            <w:shd w:val="clear" w:color="auto" w:fill="auto"/>
            <w:noWrap/>
            <w:vAlign w:val="center"/>
            <w:hideMark/>
          </w:tcPr>
          <w:p w14:paraId="450773E4"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Pa2</w:t>
            </w:r>
          </w:p>
        </w:tc>
        <w:tc>
          <w:tcPr>
            <w:tcW w:w="2260" w:type="dxa"/>
            <w:tcBorders>
              <w:top w:val="nil"/>
              <w:left w:val="nil"/>
              <w:bottom w:val="single" w:sz="4" w:space="0" w:color="auto"/>
              <w:right w:val="single" w:sz="8" w:space="0" w:color="auto"/>
            </w:tcBorders>
            <w:shd w:val="clear" w:color="auto" w:fill="auto"/>
            <w:noWrap/>
            <w:vAlign w:val="center"/>
            <w:hideMark/>
          </w:tcPr>
          <w:p w14:paraId="49F5CFCA"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4 629 854 264</w:t>
            </w:r>
          </w:p>
        </w:tc>
        <w:tc>
          <w:tcPr>
            <w:tcW w:w="2552" w:type="dxa"/>
            <w:tcBorders>
              <w:top w:val="nil"/>
              <w:left w:val="nil"/>
              <w:bottom w:val="single" w:sz="8" w:space="0" w:color="auto"/>
              <w:right w:val="single" w:sz="8" w:space="0" w:color="auto"/>
            </w:tcBorders>
            <w:shd w:val="clear" w:color="auto" w:fill="auto"/>
            <w:vAlign w:val="center"/>
            <w:hideMark/>
          </w:tcPr>
          <w:p w14:paraId="763149AD" w14:textId="77777777"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8 022 872,0</w:t>
            </w:r>
          </w:p>
        </w:tc>
      </w:tr>
      <w:tr w:rsidR="00DD1212" w:rsidRPr="000A35A4" w14:paraId="1DD1CE35" w14:textId="77777777" w:rsidTr="000A3F7C">
        <w:trPr>
          <w:trHeight w:val="318"/>
        </w:trPr>
        <w:tc>
          <w:tcPr>
            <w:tcW w:w="1621" w:type="dxa"/>
            <w:vMerge/>
            <w:tcBorders>
              <w:top w:val="single" w:sz="8" w:space="0" w:color="000000"/>
              <w:left w:val="single" w:sz="4" w:space="0" w:color="auto"/>
              <w:bottom w:val="single" w:sz="8" w:space="0" w:color="000000"/>
              <w:right w:val="single" w:sz="8" w:space="0" w:color="auto"/>
            </w:tcBorders>
            <w:vAlign w:val="center"/>
            <w:hideMark/>
          </w:tcPr>
          <w:p w14:paraId="666E0917" w14:textId="77777777" w:rsidR="00DD1212" w:rsidRPr="000A35A4" w:rsidRDefault="00DD1212" w:rsidP="000A35A4">
            <w:pPr>
              <w:jc w:val="center"/>
              <w:rPr>
                <w:rFonts w:eastAsia="Times New Roman" w:cs="Arial"/>
                <w:color w:val="000000"/>
                <w:lang w:eastAsia="fr-FR"/>
              </w:rPr>
            </w:pPr>
          </w:p>
        </w:tc>
        <w:tc>
          <w:tcPr>
            <w:tcW w:w="1779" w:type="dxa"/>
            <w:tcBorders>
              <w:top w:val="single" w:sz="4" w:space="0" w:color="auto"/>
              <w:left w:val="nil"/>
              <w:bottom w:val="single" w:sz="8" w:space="0" w:color="auto"/>
              <w:right w:val="single" w:sz="4" w:space="0" w:color="auto"/>
            </w:tcBorders>
            <w:shd w:val="clear" w:color="auto" w:fill="auto"/>
            <w:noWrap/>
            <w:vAlign w:val="center"/>
            <w:hideMark/>
          </w:tcPr>
          <w:p w14:paraId="265FA79A" w14:textId="77777777" w:rsidR="00DD1212" w:rsidRPr="000A35A4" w:rsidRDefault="00DD1212" w:rsidP="000A35A4">
            <w:pPr>
              <w:jc w:val="center"/>
              <w:rPr>
                <w:rFonts w:eastAsia="Times New Roman" w:cs="Arial"/>
                <w:b/>
                <w:bCs/>
                <w:color w:val="000000"/>
                <w:lang w:eastAsia="fr-FR"/>
              </w:rPr>
            </w:pPr>
            <w:r w:rsidRPr="000A35A4">
              <w:rPr>
                <w:rFonts w:eastAsia="Times New Roman" w:cs="Arial"/>
                <w:bCs/>
                <w:color w:val="000000"/>
                <w:lang w:eastAsia="fr-FR"/>
              </w:rPr>
              <w:t>Subtotal</w:t>
            </w:r>
          </w:p>
        </w:tc>
        <w:tc>
          <w:tcPr>
            <w:tcW w:w="2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AD762B" w14:textId="77777777" w:rsidR="00DD1212" w:rsidRPr="000A35A4" w:rsidRDefault="00DD1212" w:rsidP="000A35A4">
            <w:pPr>
              <w:ind w:right="355"/>
              <w:jc w:val="center"/>
              <w:rPr>
                <w:rFonts w:eastAsia="Times New Roman" w:cs="Arial"/>
                <w:b/>
                <w:bCs/>
                <w:color w:val="000000"/>
                <w:lang w:eastAsia="fr-FR"/>
              </w:rPr>
            </w:pPr>
            <w:r w:rsidRPr="000A35A4">
              <w:rPr>
                <w:rFonts w:eastAsia="Times New Roman" w:cs="Arial"/>
                <w:b/>
                <w:bCs/>
                <w:color w:val="000000"/>
                <w:lang w:eastAsia="fr-FR"/>
              </w:rPr>
              <w:t>6 069 664 528</w:t>
            </w:r>
          </w:p>
        </w:tc>
        <w:tc>
          <w:tcPr>
            <w:tcW w:w="2552" w:type="dxa"/>
            <w:tcBorders>
              <w:top w:val="nil"/>
              <w:left w:val="nil"/>
              <w:bottom w:val="single" w:sz="8" w:space="0" w:color="auto"/>
              <w:right w:val="single" w:sz="8" w:space="0" w:color="auto"/>
            </w:tcBorders>
            <w:shd w:val="clear" w:color="auto" w:fill="auto"/>
            <w:vAlign w:val="center"/>
            <w:hideMark/>
          </w:tcPr>
          <w:p w14:paraId="1F9B2471" w14:textId="77777777" w:rsidR="00DD1212" w:rsidRPr="000A35A4" w:rsidRDefault="00DD1212" w:rsidP="000A35A4">
            <w:pPr>
              <w:ind w:right="497"/>
              <w:jc w:val="center"/>
              <w:rPr>
                <w:rFonts w:eastAsia="Times New Roman" w:cs="Arial"/>
                <w:b/>
                <w:bCs/>
                <w:color w:val="000000"/>
                <w:lang w:eastAsia="fr-FR"/>
              </w:rPr>
            </w:pPr>
            <w:r w:rsidRPr="000A35A4">
              <w:rPr>
                <w:rFonts w:eastAsia="Times New Roman" w:cs="Arial"/>
                <w:b/>
                <w:bCs/>
                <w:color w:val="000000"/>
                <w:lang w:eastAsia="fr-FR"/>
              </w:rPr>
              <w:t>10 519 349,3</w:t>
            </w:r>
          </w:p>
        </w:tc>
      </w:tr>
      <w:tr w:rsidR="00DD1212" w:rsidRPr="000A35A4" w14:paraId="2F89AA6C" w14:textId="77777777" w:rsidTr="000A3F7C">
        <w:trPr>
          <w:trHeight w:val="304"/>
        </w:trPr>
        <w:tc>
          <w:tcPr>
            <w:tcW w:w="162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4E081DA"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WB</w:t>
            </w:r>
          </w:p>
        </w:tc>
        <w:tc>
          <w:tcPr>
            <w:tcW w:w="1779" w:type="dxa"/>
            <w:tcBorders>
              <w:top w:val="nil"/>
              <w:left w:val="nil"/>
              <w:bottom w:val="single" w:sz="8" w:space="0" w:color="auto"/>
              <w:right w:val="single" w:sz="8" w:space="0" w:color="auto"/>
            </w:tcBorders>
            <w:shd w:val="clear" w:color="auto" w:fill="auto"/>
            <w:noWrap/>
            <w:vAlign w:val="center"/>
            <w:hideMark/>
          </w:tcPr>
          <w:p w14:paraId="03E23D53"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Aac</w:t>
            </w:r>
          </w:p>
        </w:tc>
        <w:tc>
          <w:tcPr>
            <w:tcW w:w="2260" w:type="dxa"/>
            <w:tcBorders>
              <w:top w:val="nil"/>
              <w:left w:val="nil"/>
              <w:bottom w:val="single" w:sz="8" w:space="0" w:color="auto"/>
              <w:right w:val="single" w:sz="8" w:space="0" w:color="auto"/>
            </w:tcBorders>
            <w:shd w:val="clear" w:color="auto" w:fill="auto"/>
            <w:noWrap/>
            <w:vAlign w:val="center"/>
            <w:hideMark/>
          </w:tcPr>
          <w:p w14:paraId="19574450" w14:textId="542A6768"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5 055 524 264</w:t>
            </w:r>
          </w:p>
        </w:tc>
        <w:tc>
          <w:tcPr>
            <w:tcW w:w="2552" w:type="dxa"/>
            <w:tcBorders>
              <w:top w:val="nil"/>
              <w:left w:val="nil"/>
              <w:bottom w:val="single" w:sz="8" w:space="0" w:color="auto"/>
              <w:right w:val="single" w:sz="8" w:space="0" w:color="auto"/>
            </w:tcBorders>
            <w:shd w:val="clear" w:color="auto" w:fill="auto"/>
            <w:vAlign w:val="center"/>
            <w:hideMark/>
          </w:tcPr>
          <w:p w14:paraId="43E47C84" w14:textId="6B9BDCA9"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8 751 124,00</w:t>
            </w:r>
          </w:p>
        </w:tc>
      </w:tr>
      <w:tr w:rsidR="00DD1212" w:rsidRPr="000A35A4" w14:paraId="6C732B26" w14:textId="77777777" w:rsidTr="000A3F7C">
        <w:trPr>
          <w:trHeight w:val="304"/>
        </w:trPr>
        <w:tc>
          <w:tcPr>
            <w:tcW w:w="1621" w:type="dxa"/>
            <w:vMerge/>
            <w:tcBorders>
              <w:top w:val="nil"/>
              <w:left w:val="single" w:sz="8" w:space="0" w:color="auto"/>
              <w:bottom w:val="single" w:sz="8" w:space="0" w:color="000000"/>
              <w:right w:val="single" w:sz="8" w:space="0" w:color="auto"/>
            </w:tcBorders>
            <w:vAlign w:val="center"/>
            <w:hideMark/>
          </w:tcPr>
          <w:p w14:paraId="4F5BBC3D"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0D51432F"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Pa3</w:t>
            </w:r>
          </w:p>
        </w:tc>
        <w:tc>
          <w:tcPr>
            <w:tcW w:w="2260" w:type="dxa"/>
            <w:tcBorders>
              <w:top w:val="nil"/>
              <w:left w:val="nil"/>
              <w:bottom w:val="single" w:sz="8" w:space="0" w:color="auto"/>
              <w:right w:val="single" w:sz="8" w:space="0" w:color="auto"/>
            </w:tcBorders>
            <w:shd w:val="clear" w:color="auto" w:fill="auto"/>
            <w:noWrap/>
            <w:vAlign w:val="center"/>
            <w:hideMark/>
          </w:tcPr>
          <w:p w14:paraId="018B1F72" w14:textId="59C3729F" w:rsidR="00DD1212" w:rsidRPr="000A35A4" w:rsidRDefault="00DD1212" w:rsidP="000A35A4">
            <w:pPr>
              <w:ind w:right="497"/>
              <w:jc w:val="center"/>
              <w:rPr>
                <w:rFonts w:eastAsia="Times New Roman" w:cs="Arial"/>
                <w:color w:val="000000"/>
                <w:lang w:eastAsia="fr-FR"/>
              </w:rPr>
            </w:pPr>
            <w:r w:rsidRPr="000A35A4">
              <w:rPr>
                <w:rFonts w:eastAsia="Times New Roman" w:cs="Arial"/>
                <w:b/>
                <w:bCs/>
                <w:color w:val="auto"/>
                <w:lang w:eastAsia="fr-FR"/>
              </w:rPr>
              <w:t>3 479 496 264</w:t>
            </w:r>
          </w:p>
        </w:tc>
        <w:tc>
          <w:tcPr>
            <w:tcW w:w="2552" w:type="dxa"/>
            <w:tcBorders>
              <w:top w:val="nil"/>
              <w:left w:val="nil"/>
              <w:bottom w:val="single" w:sz="8" w:space="0" w:color="auto"/>
              <w:right w:val="single" w:sz="8" w:space="0" w:color="auto"/>
            </w:tcBorders>
            <w:shd w:val="clear" w:color="auto" w:fill="auto"/>
            <w:vAlign w:val="center"/>
            <w:hideMark/>
          </w:tcPr>
          <w:p w14:paraId="514202D3" w14:textId="40D0F1EE" w:rsidR="00DD1212" w:rsidRPr="000A35A4" w:rsidRDefault="00DD1212" w:rsidP="000A35A4">
            <w:pPr>
              <w:ind w:right="497"/>
              <w:jc w:val="center"/>
              <w:rPr>
                <w:rFonts w:eastAsia="Times New Roman" w:cs="Arial"/>
                <w:color w:val="000000"/>
                <w:lang w:eastAsia="fr-FR"/>
              </w:rPr>
            </w:pPr>
            <w:r w:rsidRPr="000A35A4">
              <w:rPr>
                <w:rFonts w:eastAsia="Times New Roman" w:cs="Arial"/>
                <w:color w:val="auto"/>
                <w:lang w:eastAsia="fr-FR"/>
              </w:rPr>
              <w:t>6 023 047</w:t>
            </w:r>
          </w:p>
        </w:tc>
      </w:tr>
      <w:tr w:rsidR="00DD1212" w:rsidRPr="000A35A4" w14:paraId="6F01A67A" w14:textId="77777777" w:rsidTr="000A3F7C">
        <w:trPr>
          <w:trHeight w:val="304"/>
        </w:trPr>
        <w:tc>
          <w:tcPr>
            <w:tcW w:w="1621" w:type="dxa"/>
            <w:vMerge/>
            <w:tcBorders>
              <w:top w:val="nil"/>
              <w:left w:val="single" w:sz="8" w:space="0" w:color="auto"/>
              <w:bottom w:val="single" w:sz="8" w:space="0" w:color="000000"/>
              <w:right w:val="single" w:sz="8" w:space="0" w:color="auto"/>
            </w:tcBorders>
            <w:vAlign w:val="center"/>
            <w:hideMark/>
          </w:tcPr>
          <w:p w14:paraId="194B3596"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75537ACE" w14:textId="77777777" w:rsidR="00DD1212" w:rsidRPr="000A35A4" w:rsidRDefault="00DD1212" w:rsidP="000A35A4">
            <w:pPr>
              <w:jc w:val="center"/>
              <w:rPr>
                <w:rFonts w:eastAsia="Times New Roman" w:cs="Arial"/>
                <w:color w:val="000000"/>
                <w:lang w:eastAsia="fr-FR"/>
              </w:rPr>
            </w:pPr>
            <w:r w:rsidRPr="000A35A4">
              <w:rPr>
                <w:rFonts w:eastAsia="Times New Roman" w:cs="Arial"/>
                <w:color w:val="000000"/>
                <w:lang w:eastAsia="fr-FR"/>
              </w:rPr>
              <w:t>Y</w:t>
            </w:r>
          </w:p>
        </w:tc>
        <w:tc>
          <w:tcPr>
            <w:tcW w:w="2260" w:type="dxa"/>
            <w:tcBorders>
              <w:top w:val="nil"/>
              <w:left w:val="nil"/>
              <w:bottom w:val="single" w:sz="8" w:space="0" w:color="auto"/>
              <w:right w:val="single" w:sz="8" w:space="0" w:color="auto"/>
            </w:tcBorders>
            <w:shd w:val="clear" w:color="auto" w:fill="auto"/>
            <w:noWrap/>
            <w:vAlign w:val="center"/>
            <w:hideMark/>
          </w:tcPr>
          <w:p w14:paraId="1E9B1D56" w14:textId="257E1ACF"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559 238 264</w:t>
            </w:r>
          </w:p>
        </w:tc>
        <w:tc>
          <w:tcPr>
            <w:tcW w:w="2552" w:type="dxa"/>
            <w:tcBorders>
              <w:top w:val="nil"/>
              <w:left w:val="nil"/>
              <w:bottom w:val="single" w:sz="8" w:space="0" w:color="auto"/>
              <w:right w:val="single" w:sz="8" w:space="0" w:color="auto"/>
            </w:tcBorders>
            <w:shd w:val="clear" w:color="auto" w:fill="auto"/>
            <w:vAlign w:val="center"/>
            <w:hideMark/>
          </w:tcPr>
          <w:p w14:paraId="3FC12051" w14:textId="69643FCC" w:rsidR="00DD1212" w:rsidRPr="000A35A4" w:rsidRDefault="00DD1212" w:rsidP="000A35A4">
            <w:pPr>
              <w:ind w:right="497"/>
              <w:jc w:val="center"/>
              <w:rPr>
                <w:rFonts w:eastAsia="Times New Roman" w:cs="Arial"/>
                <w:color w:val="000000"/>
                <w:lang w:eastAsia="fr-FR"/>
              </w:rPr>
            </w:pPr>
            <w:r w:rsidRPr="000A35A4">
              <w:rPr>
                <w:rFonts w:eastAsia="Times New Roman" w:cs="Arial"/>
                <w:color w:val="000000"/>
                <w:lang w:eastAsia="fr-FR"/>
              </w:rPr>
              <w:t>969 214,00</w:t>
            </w:r>
          </w:p>
        </w:tc>
      </w:tr>
      <w:tr w:rsidR="00DD1212" w:rsidRPr="000A35A4" w14:paraId="45FEF2A7" w14:textId="77777777" w:rsidTr="000A3F7C">
        <w:trPr>
          <w:trHeight w:val="304"/>
        </w:trPr>
        <w:tc>
          <w:tcPr>
            <w:tcW w:w="1621" w:type="dxa"/>
            <w:vMerge/>
            <w:tcBorders>
              <w:top w:val="nil"/>
              <w:left w:val="single" w:sz="8" w:space="0" w:color="auto"/>
              <w:bottom w:val="single" w:sz="8" w:space="0" w:color="000000"/>
              <w:right w:val="single" w:sz="8" w:space="0" w:color="auto"/>
            </w:tcBorders>
            <w:vAlign w:val="center"/>
            <w:hideMark/>
          </w:tcPr>
          <w:p w14:paraId="2D5C9B78" w14:textId="77777777" w:rsidR="00DD1212" w:rsidRPr="000A35A4" w:rsidRDefault="00DD1212" w:rsidP="000A35A4">
            <w:pPr>
              <w:jc w:val="center"/>
              <w:rPr>
                <w:rFonts w:eastAsia="Times New Roman" w:cs="Arial"/>
                <w:color w:val="000000"/>
                <w:lang w:eastAsia="fr-FR"/>
              </w:rPr>
            </w:pPr>
          </w:p>
        </w:tc>
        <w:tc>
          <w:tcPr>
            <w:tcW w:w="1779" w:type="dxa"/>
            <w:tcBorders>
              <w:top w:val="nil"/>
              <w:left w:val="nil"/>
              <w:bottom w:val="single" w:sz="8" w:space="0" w:color="auto"/>
              <w:right w:val="single" w:sz="8" w:space="0" w:color="auto"/>
            </w:tcBorders>
            <w:shd w:val="clear" w:color="auto" w:fill="auto"/>
            <w:noWrap/>
            <w:vAlign w:val="center"/>
            <w:hideMark/>
          </w:tcPr>
          <w:p w14:paraId="54C51BE4" w14:textId="77777777" w:rsidR="00DD1212" w:rsidRPr="000A35A4" w:rsidRDefault="00DD1212" w:rsidP="000A35A4">
            <w:pPr>
              <w:jc w:val="center"/>
              <w:rPr>
                <w:rFonts w:eastAsia="Times New Roman" w:cs="Arial"/>
                <w:bCs/>
                <w:color w:val="000000"/>
                <w:lang w:eastAsia="fr-FR"/>
              </w:rPr>
            </w:pPr>
            <w:r w:rsidRPr="000A35A4">
              <w:rPr>
                <w:rFonts w:eastAsia="Times New Roman" w:cs="Arial"/>
                <w:bCs/>
                <w:color w:val="000000"/>
                <w:lang w:eastAsia="fr-FR"/>
              </w:rPr>
              <w:t>Subtotal</w:t>
            </w:r>
          </w:p>
        </w:tc>
        <w:tc>
          <w:tcPr>
            <w:tcW w:w="2260" w:type="dxa"/>
            <w:tcBorders>
              <w:top w:val="nil"/>
              <w:left w:val="nil"/>
              <w:bottom w:val="single" w:sz="8" w:space="0" w:color="auto"/>
              <w:right w:val="single" w:sz="8" w:space="0" w:color="auto"/>
            </w:tcBorders>
            <w:shd w:val="clear" w:color="auto" w:fill="auto"/>
            <w:noWrap/>
            <w:vAlign w:val="center"/>
            <w:hideMark/>
          </w:tcPr>
          <w:p w14:paraId="28CBD6BE" w14:textId="33BD5C27" w:rsidR="00DD1212" w:rsidRPr="000A35A4" w:rsidRDefault="00DD1212" w:rsidP="000A35A4">
            <w:pPr>
              <w:ind w:right="497"/>
              <w:jc w:val="center"/>
              <w:rPr>
                <w:rFonts w:eastAsia="Times New Roman" w:cs="Arial"/>
                <w:b/>
                <w:bCs/>
                <w:color w:val="000000"/>
                <w:lang w:eastAsia="fr-FR"/>
              </w:rPr>
            </w:pPr>
            <w:r w:rsidRPr="000A35A4">
              <w:rPr>
                <w:rFonts w:eastAsia="Times New Roman" w:cs="Arial"/>
                <w:b/>
                <w:bCs/>
                <w:color w:val="000000"/>
                <w:lang w:eastAsia="fr-FR"/>
              </w:rPr>
              <w:t>9 094 258 792</w:t>
            </w:r>
          </w:p>
        </w:tc>
        <w:tc>
          <w:tcPr>
            <w:tcW w:w="2552" w:type="dxa"/>
            <w:tcBorders>
              <w:top w:val="nil"/>
              <w:left w:val="nil"/>
              <w:bottom w:val="single" w:sz="8" w:space="0" w:color="auto"/>
              <w:right w:val="single" w:sz="8" w:space="0" w:color="auto"/>
            </w:tcBorders>
            <w:shd w:val="clear" w:color="auto" w:fill="auto"/>
            <w:vAlign w:val="center"/>
            <w:hideMark/>
          </w:tcPr>
          <w:p w14:paraId="2EF9F37E" w14:textId="43D7F2B2" w:rsidR="00DD1212" w:rsidRPr="000A35A4" w:rsidRDefault="00DD1212" w:rsidP="000A35A4">
            <w:pPr>
              <w:ind w:right="497"/>
              <w:jc w:val="center"/>
              <w:rPr>
                <w:rFonts w:eastAsia="Times New Roman" w:cs="Arial"/>
                <w:b/>
                <w:bCs/>
                <w:color w:val="000000"/>
                <w:lang w:eastAsia="fr-FR"/>
              </w:rPr>
            </w:pPr>
            <w:r w:rsidRPr="000A35A4">
              <w:rPr>
                <w:rFonts w:eastAsia="Times New Roman" w:cs="Arial"/>
                <w:b/>
                <w:bCs/>
                <w:color w:val="000000"/>
                <w:lang w:eastAsia="fr-FR"/>
              </w:rPr>
              <w:t>15 743 385,00</w:t>
            </w:r>
          </w:p>
        </w:tc>
      </w:tr>
      <w:tr w:rsidR="006D1E8F" w:rsidRPr="000A35A4" w14:paraId="56FD0148" w14:textId="77777777" w:rsidTr="009B793E">
        <w:trPr>
          <w:trHeight w:val="600"/>
        </w:trPr>
        <w:tc>
          <w:tcPr>
            <w:tcW w:w="3400" w:type="dxa"/>
            <w:gridSpan w:val="2"/>
            <w:tcBorders>
              <w:top w:val="nil"/>
              <w:left w:val="single" w:sz="8" w:space="0" w:color="auto"/>
              <w:bottom w:val="single" w:sz="8" w:space="0" w:color="auto"/>
              <w:right w:val="single" w:sz="8" w:space="0" w:color="auto"/>
            </w:tcBorders>
            <w:shd w:val="clear" w:color="auto" w:fill="auto"/>
            <w:vAlign w:val="center"/>
            <w:hideMark/>
          </w:tcPr>
          <w:p w14:paraId="5388686E" w14:textId="6B6B7CCC" w:rsidR="006D1E8F" w:rsidRPr="000A35A4" w:rsidRDefault="006D1E8F" w:rsidP="000A35A4">
            <w:pPr>
              <w:jc w:val="center"/>
              <w:rPr>
                <w:rFonts w:eastAsia="Times New Roman" w:cs="Arial"/>
                <w:b/>
                <w:bCs/>
                <w:color w:val="000000"/>
                <w:lang w:eastAsia="fr-FR"/>
              </w:rPr>
            </w:pPr>
            <w:r w:rsidRPr="000A35A4">
              <w:rPr>
                <w:rFonts w:eastAsia="Times New Roman" w:cs="Arial"/>
                <w:b/>
                <w:bCs/>
                <w:color w:val="000000"/>
                <w:lang w:eastAsia="fr-FR"/>
              </w:rPr>
              <w:t>Total Amount</w:t>
            </w:r>
          </w:p>
        </w:tc>
        <w:tc>
          <w:tcPr>
            <w:tcW w:w="2260" w:type="dxa"/>
            <w:tcBorders>
              <w:top w:val="nil"/>
              <w:left w:val="nil"/>
              <w:bottom w:val="single" w:sz="8" w:space="0" w:color="auto"/>
              <w:right w:val="single" w:sz="8" w:space="0" w:color="auto"/>
            </w:tcBorders>
            <w:shd w:val="clear" w:color="auto" w:fill="auto"/>
            <w:noWrap/>
            <w:vAlign w:val="center"/>
            <w:hideMark/>
          </w:tcPr>
          <w:p w14:paraId="331B357A" w14:textId="1926500E" w:rsidR="006D1E8F" w:rsidRPr="000A35A4" w:rsidRDefault="006D1E8F" w:rsidP="000A35A4">
            <w:pPr>
              <w:ind w:right="497"/>
              <w:jc w:val="center"/>
              <w:rPr>
                <w:rFonts w:eastAsia="Times New Roman" w:cs="Arial"/>
                <w:b/>
                <w:bCs/>
                <w:color w:val="000000"/>
                <w:lang w:eastAsia="fr-FR"/>
              </w:rPr>
            </w:pPr>
            <w:r w:rsidRPr="000A35A4">
              <w:rPr>
                <w:rFonts w:eastAsia="Times New Roman" w:cs="Arial"/>
                <w:b/>
                <w:bCs/>
                <w:color w:val="000000"/>
                <w:lang w:eastAsia="fr-FR"/>
              </w:rPr>
              <w:t>34 132 409 416</w:t>
            </w:r>
          </w:p>
        </w:tc>
        <w:tc>
          <w:tcPr>
            <w:tcW w:w="2552" w:type="dxa"/>
            <w:tcBorders>
              <w:top w:val="nil"/>
              <w:left w:val="nil"/>
              <w:bottom w:val="single" w:sz="8" w:space="0" w:color="auto"/>
              <w:right w:val="single" w:sz="8" w:space="0" w:color="auto"/>
            </w:tcBorders>
            <w:shd w:val="clear" w:color="auto" w:fill="auto"/>
            <w:vAlign w:val="center"/>
            <w:hideMark/>
          </w:tcPr>
          <w:p w14:paraId="35DF6A47" w14:textId="5B6DA0C8" w:rsidR="006D1E8F" w:rsidRPr="000A35A4" w:rsidRDefault="006D1E8F" w:rsidP="000A35A4">
            <w:pPr>
              <w:ind w:right="497"/>
              <w:jc w:val="center"/>
              <w:rPr>
                <w:rFonts w:eastAsia="Times New Roman" w:cs="Arial"/>
                <w:b/>
                <w:bCs/>
                <w:color w:val="000000"/>
                <w:lang w:eastAsia="fr-FR"/>
              </w:rPr>
            </w:pPr>
            <w:r w:rsidRPr="000A35A4">
              <w:rPr>
                <w:rFonts w:eastAsia="Times New Roman" w:cs="Arial"/>
                <w:b/>
                <w:bCs/>
                <w:color w:val="000000"/>
                <w:lang w:eastAsia="fr-FR"/>
              </w:rPr>
              <w:t>58 834 481,70</w:t>
            </w:r>
          </w:p>
        </w:tc>
      </w:tr>
    </w:tbl>
    <w:p w14:paraId="4326F8AE" w14:textId="77777777" w:rsidR="00DD1212" w:rsidRPr="000A35A4" w:rsidRDefault="00DD1212" w:rsidP="000A35A4">
      <w:pPr>
        <w:rPr>
          <w:rFonts w:cs="Arial"/>
          <w:color w:val="333333"/>
          <w:bdr w:val="none" w:sz="0" w:space="0" w:color="auto" w:frame="1"/>
          <w:shd w:val="clear" w:color="auto" w:fill="FFFFFF"/>
          <w:lang w:val="en-US"/>
        </w:rPr>
      </w:pPr>
    </w:p>
    <w:p w14:paraId="491EF6AA" w14:textId="77777777" w:rsidR="00DD1212" w:rsidRPr="000A35A4" w:rsidRDefault="00DD1212" w:rsidP="000A35A4">
      <w:pPr>
        <w:rPr>
          <w:rFonts w:cs="Arial"/>
          <w:lang w:val="en-US"/>
        </w:rPr>
      </w:pPr>
      <w:r w:rsidRPr="000A35A4">
        <w:rPr>
          <w:rFonts w:cs="Arial"/>
          <w:color w:val="333333"/>
          <w:bdr w:val="none" w:sz="0" w:space="0" w:color="auto" w:frame="1"/>
          <w:shd w:val="clear" w:color="auto" w:fill="FFFFFF"/>
          <w:lang w:val="en-US"/>
        </w:rPr>
        <w:t>The costs of the RAPs are still pending, due to their finalization that is underway.</w:t>
      </w:r>
    </w:p>
    <w:p w14:paraId="427609FC" w14:textId="77777777" w:rsidR="00107B4B" w:rsidRPr="000A35A4" w:rsidRDefault="00107B4B" w:rsidP="000A35A4">
      <w:pPr>
        <w:spacing w:after="160"/>
        <w:jc w:val="left"/>
        <w:rPr>
          <w:rFonts w:eastAsiaTheme="majorEastAsia" w:cs="Arial"/>
          <w:b/>
          <w:caps/>
          <w:color w:val="auto"/>
          <w:lang w:val="en-US"/>
        </w:rPr>
      </w:pPr>
    </w:p>
    <w:p w14:paraId="4569DDE4" w14:textId="77777777" w:rsidR="00107B4B" w:rsidRPr="000A35A4" w:rsidRDefault="00107B4B" w:rsidP="000A35A4">
      <w:pPr>
        <w:spacing w:after="160"/>
        <w:jc w:val="left"/>
        <w:rPr>
          <w:rFonts w:eastAsiaTheme="majorEastAsia" w:cs="Arial"/>
          <w:b/>
          <w:caps/>
          <w:color w:val="auto"/>
          <w:lang w:val="en-US"/>
        </w:rPr>
      </w:pPr>
    </w:p>
    <w:p w14:paraId="09724966" w14:textId="77777777" w:rsidR="00107B4B" w:rsidRPr="00905ED8" w:rsidRDefault="00107B4B">
      <w:pPr>
        <w:spacing w:after="160" w:line="259" w:lineRule="auto"/>
        <w:jc w:val="left"/>
        <w:rPr>
          <w:rFonts w:ascii="Times New Roman" w:eastAsiaTheme="majorEastAsia" w:hAnsi="Times New Roman" w:cs="Times New Roman"/>
          <w:b/>
          <w:caps/>
          <w:color w:val="auto"/>
          <w:sz w:val="24"/>
          <w:szCs w:val="24"/>
          <w:lang w:val="en-US"/>
        </w:rPr>
      </w:pPr>
    </w:p>
    <w:p w14:paraId="0076922B" w14:textId="77777777" w:rsidR="00107B4B" w:rsidRPr="00905ED8" w:rsidRDefault="00107B4B">
      <w:pPr>
        <w:spacing w:after="160" w:line="259" w:lineRule="auto"/>
        <w:jc w:val="left"/>
        <w:rPr>
          <w:rFonts w:ascii="Times New Roman" w:eastAsiaTheme="majorEastAsia" w:hAnsi="Times New Roman" w:cs="Times New Roman"/>
          <w:b/>
          <w:caps/>
          <w:color w:val="auto"/>
          <w:sz w:val="24"/>
          <w:szCs w:val="24"/>
          <w:lang w:val="en-US"/>
        </w:rPr>
      </w:pPr>
    </w:p>
    <w:p w14:paraId="5FD2335E" w14:textId="30F9D68A" w:rsidR="00D30F3D" w:rsidRPr="00905ED8" w:rsidRDefault="00D30F3D">
      <w:pPr>
        <w:spacing w:after="160" w:line="259" w:lineRule="auto"/>
        <w:jc w:val="left"/>
        <w:rPr>
          <w:rFonts w:ascii="Times New Roman" w:eastAsiaTheme="majorEastAsia" w:hAnsi="Times New Roman" w:cs="Times New Roman"/>
          <w:b/>
          <w:caps/>
          <w:color w:val="auto"/>
          <w:sz w:val="24"/>
          <w:szCs w:val="24"/>
          <w:lang w:val="en-US"/>
        </w:rPr>
      </w:pPr>
      <w:r w:rsidRPr="00905ED8">
        <w:rPr>
          <w:rFonts w:ascii="Times New Roman" w:eastAsiaTheme="majorEastAsia" w:hAnsi="Times New Roman" w:cs="Times New Roman"/>
          <w:b/>
          <w:caps/>
          <w:color w:val="auto"/>
          <w:sz w:val="24"/>
          <w:szCs w:val="24"/>
          <w:lang w:val="en-US"/>
        </w:rPr>
        <w:br w:type="page"/>
      </w:r>
    </w:p>
    <w:p w14:paraId="538DFFF4" w14:textId="79568A73" w:rsidR="00AA0947" w:rsidRPr="00461E6B" w:rsidRDefault="00D36683" w:rsidP="00003124">
      <w:pPr>
        <w:pStyle w:val="Titre1"/>
        <w:spacing w:before="120" w:after="120" w:line="360" w:lineRule="auto"/>
      </w:pPr>
      <w:bookmarkStart w:id="62" w:name="_Toc533015975"/>
      <w:bookmarkStart w:id="63" w:name="_Toc535244505"/>
      <w:r w:rsidRPr="00461E6B">
        <w:t xml:space="preserve">1. </w:t>
      </w:r>
      <w:r w:rsidR="00AA0947" w:rsidRPr="00461E6B">
        <w:t>INTRODUCTION</w:t>
      </w:r>
      <w:bookmarkEnd w:id="31"/>
      <w:bookmarkEnd w:id="32"/>
      <w:bookmarkEnd w:id="33"/>
      <w:bookmarkEnd w:id="34"/>
      <w:bookmarkEnd w:id="35"/>
      <w:bookmarkEnd w:id="36"/>
      <w:bookmarkEnd w:id="37"/>
      <w:bookmarkEnd w:id="38"/>
      <w:bookmarkEnd w:id="39"/>
      <w:bookmarkEnd w:id="44"/>
      <w:bookmarkEnd w:id="62"/>
      <w:bookmarkEnd w:id="63"/>
    </w:p>
    <w:p w14:paraId="1E62BCA4" w14:textId="68E2CE45" w:rsidR="007278F5" w:rsidRPr="00327D1C" w:rsidRDefault="005A126D" w:rsidP="007278F5">
      <w:pPr>
        <w:pStyle w:val="Titre2"/>
        <w:rPr>
          <w:rFonts w:cs="Arial"/>
        </w:rPr>
      </w:pPr>
      <w:bookmarkStart w:id="64" w:name="_Toc531434121"/>
      <w:bookmarkStart w:id="65" w:name="_Toc535244506"/>
      <w:bookmarkStart w:id="66" w:name="_Toc533015976"/>
      <w:r>
        <w:rPr>
          <w:rFonts w:cs="Arial"/>
        </w:rPr>
        <w:t>1</w:t>
      </w:r>
      <w:r w:rsidR="007278F5" w:rsidRPr="00327D1C">
        <w:rPr>
          <w:rFonts w:cs="Arial"/>
        </w:rPr>
        <w:t>.1. </w:t>
      </w:r>
      <w:bookmarkStart w:id="67" w:name="_Toc505066835"/>
      <w:bookmarkStart w:id="68" w:name="_Toc518564295"/>
      <w:bookmarkStart w:id="69" w:name="_Toc518577223"/>
      <w:bookmarkStart w:id="70" w:name="_Toc518578299"/>
      <w:bookmarkStart w:id="71" w:name="_Toc518578729"/>
      <w:bookmarkStart w:id="72" w:name="_Toc523415035"/>
      <w:bookmarkStart w:id="73" w:name="_Toc523417406"/>
      <w:bookmarkStart w:id="74" w:name="_Toc523850047"/>
      <w:bookmarkStart w:id="75" w:name="_Toc523857144"/>
      <w:bookmarkStart w:id="76" w:name="_Toc524462376"/>
      <w:r w:rsidR="007278F5" w:rsidRPr="00327D1C">
        <w:rPr>
          <w:rFonts w:cs="Arial"/>
        </w:rPr>
        <w:t>Contexte et justification  du projet</w:t>
      </w:r>
      <w:bookmarkEnd w:id="64"/>
      <w:bookmarkEnd w:id="65"/>
    </w:p>
    <w:p w14:paraId="4CEBA87C" w14:textId="6724278E" w:rsidR="007278F5" w:rsidRPr="00327D1C" w:rsidRDefault="005A126D" w:rsidP="007278F5">
      <w:pPr>
        <w:pStyle w:val="Titre3"/>
        <w:spacing w:after="120"/>
        <w:rPr>
          <w:rFonts w:cs="Arial"/>
        </w:rPr>
      </w:pPr>
      <w:bookmarkStart w:id="77" w:name="_Toc531434122"/>
      <w:bookmarkStart w:id="78" w:name="_Toc535244507"/>
      <w:r>
        <w:rPr>
          <w:rFonts w:cs="Arial"/>
        </w:rPr>
        <w:t>1</w:t>
      </w:r>
      <w:r w:rsidR="007278F5" w:rsidRPr="00327D1C">
        <w:rPr>
          <w:rFonts w:cs="Arial"/>
        </w:rPr>
        <w:t>.1.1. Contexte du projet</w:t>
      </w:r>
      <w:bookmarkEnd w:id="77"/>
      <w:bookmarkEnd w:id="78"/>
      <w:r w:rsidR="007278F5" w:rsidRPr="00327D1C">
        <w:rPr>
          <w:rFonts w:cs="Arial"/>
        </w:rPr>
        <w:t xml:space="preserve"> </w:t>
      </w:r>
      <w:bookmarkEnd w:id="67"/>
      <w:bookmarkEnd w:id="68"/>
      <w:bookmarkEnd w:id="69"/>
      <w:bookmarkEnd w:id="70"/>
      <w:bookmarkEnd w:id="71"/>
      <w:bookmarkEnd w:id="72"/>
      <w:bookmarkEnd w:id="73"/>
      <w:bookmarkEnd w:id="74"/>
      <w:bookmarkEnd w:id="75"/>
      <w:bookmarkEnd w:id="76"/>
      <w:r w:rsidR="007278F5" w:rsidRPr="00327D1C">
        <w:rPr>
          <w:rFonts w:cs="Arial"/>
        </w:rPr>
        <w:t xml:space="preserve"> </w:t>
      </w:r>
    </w:p>
    <w:p w14:paraId="07AB6CC6" w14:textId="77777777" w:rsidR="007278F5" w:rsidRPr="00327D1C" w:rsidRDefault="007278F5" w:rsidP="007278F5">
      <w:pPr>
        <w:rPr>
          <w:rFonts w:cs="Arial"/>
        </w:rPr>
      </w:pPr>
      <w:r w:rsidRPr="00327D1C">
        <w:rPr>
          <w:rFonts w:cs="Arial"/>
        </w:rPr>
        <w:t xml:space="preserve">L’historique montre que l’élaboration du PAPVIC pour la ville de Cotonou remonte à plus de 50 ans. </w:t>
      </w:r>
    </w:p>
    <w:p w14:paraId="5678A598" w14:textId="77777777" w:rsidR="007278F5" w:rsidRPr="00327D1C" w:rsidRDefault="007278F5" w:rsidP="007278F5">
      <w:pPr>
        <w:rPr>
          <w:rFonts w:cs="Arial"/>
        </w:rPr>
      </w:pPr>
      <w:r w:rsidRPr="00327D1C">
        <w:rPr>
          <w:rFonts w:cs="Arial"/>
        </w:rPr>
        <w:t>En effet, dans le but d’une évacuation optimale des eaux pluviales dans la ville de Cotonou, plusieurs documents stratégiques ont été élaborés et exécutés, aux lendemains des indépendances. C’est ainsi que la ville de Cotonou a connu son premier schéma directeur d’assainissement des eaux pluviales en 1962, élaboré par le consultant BCEOM (extrait du document d’appel d’offres 2012).</w:t>
      </w:r>
    </w:p>
    <w:p w14:paraId="6D75A4DD" w14:textId="77777777" w:rsidR="007278F5" w:rsidRPr="00327D1C" w:rsidRDefault="007278F5" w:rsidP="007278F5">
      <w:pPr>
        <w:rPr>
          <w:rFonts w:cs="Arial"/>
        </w:rPr>
      </w:pPr>
      <w:r w:rsidRPr="00327D1C">
        <w:rPr>
          <w:rFonts w:cs="Arial"/>
        </w:rPr>
        <w:t>En 1985, lors de la décennie internationale de l’approvisionnement en eau potable et de l’assainissement, et face au développement de la ville de Cotonou, le Bénin a fait élaborer par le groupement de consultants GIGG, un plan directeur d’assainissement des eaux pluviales, calé sur l’horizon 2007.</w:t>
      </w:r>
    </w:p>
    <w:p w14:paraId="77342048" w14:textId="77777777" w:rsidR="007278F5" w:rsidRPr="00327D1C" w:rsidRDefault="007278F5" w:rsidP="007278F5">
      <w:pPr>
        <w:rPr>
          <w:rFonts w:cs="Arial"/>
        </w:rPr>
      </w:pPr>
      <w:r w:rsidRPr="00327D1C">
        <w:rPr>
          <w:rFonts w:cs="Arial"/>
        </w:rPr>
        <w:t>En 1995, soit dix ans après les études de GIGG et face à la pression démographique, le Bénin a jugé opportun d’actualiser le précédent plan et en même temps d’étendre les études sur de nouvelles zones d’extension ainsi que sur les « zones basses » de Cotonou. Ce fut aussi le cas de la ville de Porto-Novo. Ces études ont été réalisées par le consultant SNC-LAVALIN.</w:t>
      </w:r>
    </w:p>
    <w:p w14:paraId="25C750A9" w14:textId="77777777" w:rsidR="007278F5" w:rsidRPr="00327D1C" w:rsidRDefault="007278F5" w:rsidP="007278F5">
      <w:pPr>
        <w:rPr>
          <w:rFonts w:cs="Arial"/>
        </w:rPr>
      </w:pPr>
      <w:r w:rsidRPr="00327D1C">
        <w:rPr>
          <w:rFonts w:cs="Arial"/>
        </w:rPr>
        <w:t>A la suite de ces dernières, d’importants capitaux ont été investis pour la construction d’ouvrages de collecte et de drainage des eaux pluviales. Nonobstant ces efforts, la ville de Cotonou continue de subir les conséquences néfastes des inondations cycliques.</w:t>
      </w:r>
    </w:p>
    <w:p w14:paraId="6A6E2973" w14:textId="77777777" w:rsidR="007278F5" w:rsidRPr="00327D1C" w:rsidRDefault="007278F5" w:rsidP="007278F5">
      <w:pPr>
        <w:rPr>
          <w:rFonts w:cs="Arial"/>
        </w:rPr>
      </w:pPr>
      <w:r w:rsidRPr="00327D1C">
        <w:rPr>
          <w:rFonts w:cs="Arial"/>
        </w:rPr>
        <w:t xml:space="preserve">C’est pourquoi en 2014, le PAPVIC a encore fait l’objet d’actualisation à travers les études techniques qui ont été bouclées en 2015 par le Groupement de bureaux d’études international IGIP/ Afrique. Le nouveau PAPVIC est projeté pour l’horizon 2045. </w:t>
      </w:r>
    </w:p>
    <w:p w14:paraId="1F391A9D" w14:textId="77777777" w:rsidR="007278F5" w:rsidRPr="00327D1C" w:rsidRDefault="007278F5" w:rsidP="007278F5">
      <w:pPr>
        <w:rPr>
          <w:rFonts w:cs="Arial"/>
        </w:rPr>
      </w:pPr>
      <w:r w:rsidRPr="00327D1C">
        <w:rPr>
          <w:rFonts w:cs="Arial"/>
        </w:rPr>
        <w:t xml:space="preserve">En République du Bénin, la Loi-cadre sur l’environnement (loi n° 98-030 du 12 février 1999) stipule en son article 88 que : ‘’Nul ne peut entreprendre des aménagements, des opérations, des installations, des plans, des projets et des programmes ou la construction d’ouvrages sans suivre la procédure d’Etude d’Impact sur l’Environnement (EIE), lorsque cette dernière est exigée par les lois et règlements’’. </w:t>
      </w:r>
    </w:p>
    <w:p w14:paraId="6CBEB9D9" w14:textId="5150ECD3" w:rsidR="007278F5" w:rsidRPr="00327D1C" w:rsidRDefault="005A126D" w:rsidP="007278F5">
      <w:pPr>
        <w:pStyle w:val="Titre3"/>
        <w:rPr>
          <w:rFonts w:cs="Arial"/>
        </w:rPr>
      </w:pPr>
      <w:bookmarkStart w:id="79" w:name="_Toc535244508"/>
      <w:r>
        <w:rPr>
          <w:rFonts w:cs="Arial"/>
        </w:rPr>
        <w:t>1</w:t>
      </w:r>
      <w:r w:rsidR="007278F5" w:rsidRPr="00327D1C">
        <w:rPr>
          <w:rFonts w:cs="Arial"/>
        </w:rPr>
        <w:t>.1.2. Justification du projet</w:t>
      </w:r>
      <w:bookmarkEnd w:id="79"/>
      <w:r w:rsidR="007278F5" w:rsidRPr="00327D1C">
        <w:rPr>
          <w:rFonts w:cs="Arial"/>
        </w:rPr>
        <w:t xml:space="preserve"> </w:t>
      </w:r>
    </w:p>
    <w:p w14:paraId="6BEC983D" w14:textId="77777777" w:rsidR="007278F5" w:rsidRPr="00327D1C" w:rsidRDefault="007278F5" w:rsidP="007278F5">
      <w:pPr>
        <w:rPr>
          <w:rFonts w:cs="Arial"/>
        </w:rPr>
      </w:pPr>
      <w:r w:rsidRPr="00327D1C">
        <w:rPr>
          <w:rFonts w:cs="Arial"/>
        </w:rPr>
        <w:t xml:space="preserve">Le développement des activités économiques de toute nation passe par le développement de certains leviers importants, notamment le transport, le tourisme, le commerce, l’industrie. </w:t>
      </w:r>
    </w:p>
    <w:p w14:paraId="6E995744" w14:textId="77777777" w:rsidR="007278F5" w:rsidRPr="00327D1C" w:rsidRDefault="007278F5" w:rsidP="007278F5">
      <w:pPr>
        <w:rPr>
          <w:rFonts w:cs="Arial"/>
        </w:rPr>
      </w:pPr>
      <w:r w:rsidRPr="00327D1C">
        <w:rPr>
          <w:rFonts w:cs="Arial"/>
        </w:rPr>
        <w:t xml:space="preserve">En République du Bénin, l’assainissement du cadre de vie des populations constitue l’un des axes stratégiques prioritaires de la politique de développement et du Plan d’Action du Gouvernement (PAG). Cette option vise à garantir un cadre de vie sain aux populations et à impulser un développement soutenu des infrastructures, gage d’un impact durable sur les leviers de développement. </w:t>
      </w:r>
    </w:p>
    <w:p w14:paraId="0BB5B654" w14:textId="77777777" w:rsidR="007278F5" w:rsidRPr="00327D1C" w:rsidRDefault="007278F5" w:rsidP="007278F5">
      <w:pPr>
        <w:rPr>
          <w:rFonts w:cs="Arial"/>
        </w:rPr>
      </w:pPr>
      <w:r w:rsidRPr="00327D1C">
        <w:rPr>
          <w:rFonts w:cs="Arial"/>
        </w:rPr>
        <w:t>Ainsi, les gouvernements successifs du Bénin se sont investis dans une politique d’aménagement du cadre de vie des populations urbaines à travers des projets urbains montés et mis en œuvre dans les zones les plus vulnérables. Ces interventions ont bénéficié de l’appui de plusieurs institutions qui sont intervenues dans divers projets et programmes d’assainissement pluvial. En particulier, avec le concours financier de la Banque Mondiale, le Bénin a successivement mis en œuvre le Projet de Réhabilitation et de Gestion Urbaine (PRGU : 1992 – 1996), le Projet de Gestion Urbaine Décentralisée – phase 1 (PGUD : 1999 – 2004), le Projet de Gestion Urbaine Décentralisée – phase 2 (PGUD2 : 2006 – 2012, y compris le financement additionnel). Nonobstant ces efforts, le cadre environnemental des villes béninoises reste précaire.</w:t>
      </w:r>
    </w:p>
    <w:p w14:paraId="55207A46" w14:textId="77777777" w:rsidR="007278F5" w:rsidRPr="00327D1C" w:rsidRDefault="007278F5" w:rsidP="007278F5">
      <w:pPr>
        <w:rPr>
          <w:rFonts w:cs="Arial"/>
        </w:rPr>
      </w:pPr>
    </w:p>
    <w:p w14:paraId="59FFAD63" w14:textId="77777777" w:rsidR="007278F5" w:rsidRPr="00327D1C" w:rsidRDefault="007278F5" w:rsidP="007278F5">
      <w:pPr>
        <w:rPr>
          <w:rFonts w:cs="Arial"/>
        </w:rPr>
      </w:pPr>
      <w:r w:rsidRPr="00327D1C">
        <w:rPr>
          <w:rFonts w:cs="Arial"/>
        </w:rPr>
        <w:t xml:space="preserve">Au regard de sa position géographique (exutoire) et sous les effets conjugués du changement climatique, de sa population en croissance rapide et de l’insuffisance des infrastructures urbaines, la ville de Cotonou subit des inondations régulières dues en grande partie à l’inadéquation des systèmes de drainage et des difficultés de mise en œuvre de la politique de l’aménagement du territoire. Ainsi, au cours des inondations récentes (2010 par exemple), près de 54% du territoire de la ville de Cotonou s’est retrouvé sous les eaux. </w:t>
      </w:r>
    </w:p>
    <w:p w14:paraId="40ABA6A0" w14:textId="77777777" w:rsidR="007278F5" w:rsidRPr="00327D1C" w:rsidRDefault="007278F5" w:rsidP="007278F5">
      <w:pPr>
        <w:rPr>
          <w:rFonts w:cs="Arial"/>
        </w:rPr>
      </w:pPr>
      <w:r w:rsidRPr="00327D1C">
        <w:rPr>
          <w:rFonts w:cs="Arial"/>
        </w:rPr>
        <w:t>A la suite des graves inondations de 2010 et en exécution du plan d’actions prioritaires pour la réduction des risques d’inondation, le Gouvernement du Bénin, grâce à l’Appui de la Banque Mondiale, a mis en œuvre le Projet d’Urgence de Gestion Environnementale en Milieu Urbain (PUGEMU). L’opportunité du PUGEMU a été saisie pour actualiser le Plan Directeur d’Assainissement (PAPVIC) pluvial de la ville de Cotonou qui préconise des axes d’interventions immédiates (phase d’urgence), à moyen et à long termes.</w:t>
      </w:r>
    </w:p>
    <w:p w14:paraId="1424250A" w14:textId="77777777" w:rsidR="007278F5" w:rsidRPr="00327D1C" w:rsidRDefault="007278F5" w:rsidP="007278F5">
      <w:pPr>
        <w:rPr>
          <w:rFonts w:cs="Arial"/>
        </w:rPr>
      </w:pPr>
      <w:r w:rsidRPr="00327D1C">
        <w:rPr>
          <w:rFonts w:cs="Arial"/>
        </w:rPr>
        <w:t>Afin d’accélérer la mise en œuvre du PAPVIC, le Gouvernement a inscrit dans son Programme d’action quinquennal (2016-2021), le projet d’assainissement pluvial de la ville de Cotonou afin d’implémenter les actions prévues.</w:t>
      </w:r>
    </w:p>
    <w:p w14:paraId="49ADAD1A" w14:textId="77777777" w:rsidR="007278F5" w:rsidRPr="00327D1C" w:rsidRDefault="007278F5" w:rsidP="007278F5">
      <w:pPr>
        <w:ind w:firstLine="708"/>
        <w:rPr>
          <w:rFonts w:cs="Arial"/>
        </w:rPr>
      </w:pPr>
    </w:p>
    <w:p w14:paraId="26D68854" w14:textId="3D83A6F7" w:rsidR="007278F5" w:rsidRPr="00327D1C" w:rsidRDefault="005A126D" w:rsidP="007278F5">
      <w:pPr>
        <w:pStyle w:val="Titre3"/>
        <w:spacing w:before="120" w:after="120"/>
        <w:rPr>
          <w:rFonts w:cs="Arial"/>
        </w:rPr>
      </w:pPr>
      <w:bookmarkStart w:id="80" w:name="_Toc531434124"/>
      <w:bookmarkStart w:id="81" w:name="_Toc535244509"/>
      <w:r>
        <w:rPr>
          <w:rFonts w:cs="Arial"/>
        </w:rPr>
        <w:t>1</w:t>
      </w:r>
      <w:r w:rsidR="007278F5" w:rsidRPr="00327D1C">
        <w:rPr>
          <w:rFonts w:cs="Arial"/>
        </w:rPr>
        <w:t>.1.3. Justification de la nature de l’EIES</w:t>
      </w:r>
      <w:bookmarkEnd w:id="80"/>
      <w:bookmarkEnd w:id="81"/>
    </w:p>
    <w:p w14:paraId="0F38B5BE" w14:textId="77777777" w:rsidR="007278F5" w:rsidRPr="00327D1C" w:rsidRDefault="007278F5" w:rsidP="007278F5">
      <w:pPr>
        <w:spacing w:before="120" w:after="120"/>
        <w:rPr>
          <w:rFonts w:cs="Arial"/>
        </w:rPr>
      </w:pPr>
      <w:r w:rsidRPr="00327D1C">
        <w:rPr>
          <w:rFonts w:cs="Arial"/>
        </w:rPr>
        <w:t xml:space="preserve">Le PAPVIC  a des objectifs nobles d’assainissement, d’hygiène et de santé publique. Toutefois, il s’exécutera dans des agglomérations, zones humides ou marécageuses, ce qui impose la réalisation d’une étude d’impact environnemental et social approfondie. </w:t>
      </w:r>
    </w:p>
    <w:p w14:paraId="0DA0E87B" w14:textId="77777777" w:rsidR="007278F5" w:rsidRPr="00327D1C" w:rsidRDefault="007278F5" w:rsidP="007278F5">
      <w:pPr>
        <w:rPr>
          <w:rFonts w:cs="Arial"/>
        </w:rPr>
      </w:pPr>
      <w:r w:rsidRPr="00327D1C">
        <w:rPr>
          <w:rFonts w:cs="Arial"/>
        </w:rPr>
        <w:t>La nature approfondie de l’EIE se déduit à travers :</w:t>
      </w:r>
    </w:p>
    <w:p w14:paraId="710381D6" w14:textId="77777777" w:rsidR="007278F5" w:rsidRPr="00327D1C" w:rsidRDefault="007278F5" w:rsidP="007278F5">
      <w:pPr>
        <w:pStyle w:val="puces1"/>
        <w:rPr>
          <w:rFonts w:cs="Arial"/>
        </w:rPr>
      </w:pPr>
      <w:r w:rsidRPr="00327D1C">
        <w:rPr>
          <w:rFonts w:cs="Arial"/>
        </w:rPr>
        <w:t xml:space="preserve">L’annexe du nouveau décret N°2017-332 de 06 juillet 2017, portant organisation des procédures d’évaluation environnementales au Bénin et qui indique comme zones sensibles entre autres : </w:t>
      </w:r>
    </w:p>
    <w:p w14:paraId="2E98CFB3" w14:textId="77777777" w:rsidR="007278F5" w:rsidRPr="00327D1C" w:rsidRDefault="007278F5" w:rsidP="007278F5">
      <w:pPr>
        <w:pStyle w:val="Paragraphedeliste"/>
        <w:numPr>
          <w:ilvl w:val="0"/>
          <w:numId w:val="116"/>
        </w:numPr>
        <w:rPr>
          <w:rFonts w:cs="Arial"/>
          <w:sz w:val="20"/>
          <w:lang w:val="fr-FR"/>
        </w:rPr>
      </w:pPr>
      <w:r w:rsidRPr="00327D1C">
        <w:rPr>
          <w:rFonts w:cs="Arial"/>
          <w:sz w:val="20"/>
          <w:lang w:val="fr-FR"/>
        </w:rPr>
        <w:t>les zones humides comme les plans et cours d’eau et leur rivage, les régions inondables, les régions inondées, les marécages ;</w:t>
      </w:r>
    </w:p>
    <w:p w14:paraId="3764E184" w14:textId="77777777" w:rsidR="007278F5" w:rsidRPr="00327D1C" w:rsidRDefault="007278F5" w:rsidP="007278F5">
      <w:pPr>
        <w:pStyle w:val="Paragraphedeliste"/>
        <w:numPr>
          <w:ilvl w:val="0"/>
          <w:numId w:val="116"/>
        </w:numPr>
        <w:rPr>
          <w:rFonts w:cs="Arial"/>
          <w:sz w:val="20"/>
          <w:lang w:val="fr-FR"/>
        </w:rPr>
      </w:pPr>
      <w:r w:rsidRPr="00327D1C">
        <w:rPr>
          <w:rFonts w:cs="Arial"/>
          <w:sz w:val="20"/>
          <w:lang w:val="fr-FR"/>
        </w:rPr>
        <w:t>les agglomérations urbaines notamment les zones résidentielles.</w:t>
      </w:r>
    </w:p>
    <w:p w14:paraId="342C567A" w14:textId="77777777" w:rsidR="007278F5" w:rsidRPr="00327D1C" w:rsidRDefault="007278F5" w:rsidP="007278F5">
      <w:pPr>
        <w:pStyle w:val="puces1"/>
        <w:rPr>
          <w:rFonts w:cs="Arial"/>
        </w:rPr>
      </w:pPr>
      <w:r w:rsidRPr="00327D1C">
        <w:rPr>
          <w:rFonts w:cs="Arial"/>
        </w:rPr>
        <w:t>L’annexe du guide général des EIE au Bénin en ses points XIV.3 "Dragage, creusage remblayage (plus de 300 m linéaire et &gt;1000m2", XIV.4 "Drainage d'une aire (marais ou marécage) &gt; 0,5 ha" ; XIV.5 "Aménagement des zones deltaïques ou lagunaires"</w:t>
      </w:r>
      <w:r>
        <w:rPr>
          <w:rFonts w:cs="Arial"/>
        </w:rPr>
        <w:t xml:space="preserve"> ; XIII.1 "construction de routes et infrastructures connexes", XV.5 "tous travaux d’aménagement urbain". Mais il faudra faire remarquer que les deux derniers points, le guide prescrit l’EIE simplifié au regard des seuils correspondants. </w:t>
      </w:r>
    </w:p>
    <w:p w14:paraId="23FE51C6" w14:textId="77777777" w:rsidR="007278F5" w:rsidRPr="00327D1C" w:rsidRDefault="007278F5" w:rsidP="007278F5">
      <w:pPr>
        <w:rPr>
          <w:rFonts w:cs="Arial"/>
        </w:rPr>
      </w:pPr>
    </w:p>
    <w:p w14:paraId="6E93EF65" w14:textId="64EB52D0" w:rsidR="007278F5" w:rsidRPr="00327D1C" w:rsidRDefault="007278F5" w:rsidP="007278F5">
      <w:pPr>
        <w:rPr>
          <w:rFonts w:cs="Arial"/>
        </w:rPr>
      </w:pPr>
      <w:r>
        <w:rPr>
          <w:rFonts w:cs="Arial"/>
        </w:rPr>
        <w:t>La Banque m</w:t>
      </w:r>
      <w:r w:rsidRPr="00327D1C">
        <w:rPr>
          <w:rFonts w:cs="Arial"/>
        </w:rPr>
        <w:t xml:space="preserve">ondiale étant le chef de fil de plusieurs bailleurs de fonds de ce projet les Politiques opérationnelles (PO) telles que : Politiques environnementales : PO 4.01 Évaluation environnementale ; PO 4.04 Habitats naturels ; PO </w:t>
      </w:r>
      <w:r>
        <w:rPr>
          <w:rFonts w:cs="Arial"/>
        </w:rPr>
        <w:t>04.11</w:t>
      </w:r>
      <w:r w:rsidRPr="00327D1C">
        <w:rPr>
          <w:rFonts w:cs="Arial"/>
        </w:rPr>
        <w:t xml:space="preserve"> Patrimoine culturel ; PO 4.12 Réinstallation involontaire.</w:t>
      </w:r>
    </w:p>
    <w:p w14:paraId="3C53E70F" w14:textId="77777777" w:rsidR="007278F5" w:rsidRPr="00327D1C" w:rsidRDefault="007278F5" w:rsidP="007278F5">
      <w:pPr>
        <w:rPr>
          <w:rFonts w:cs="Arial"/>
        </w:rPr>
      </w:pPr>
      <w:r w:rsidRPr="00327D1C">
        <w:rPr>
          <w:rFonts w:cs="Arial"/>
          <w:color w:val="auto"/>
        </w:rPr>
        <w:t xml:space="preserve">Selon les exigences </w:t>
      </w:r>
      <w:r w:rsidRPr="00327D1C">
        <w:rPr>
          <w:rFonts w:cs="Arial"/>
        </w:rPr>
        <w:t xml:space="preserve">de la Banque Mondiale à travers les PO suscités, le projet doit faire l’objet d’une EIES de catégorie A. </w:t>
      </w:r>
    </w:p>
    <w:p w14:paraId="6A9EA3FF" w14:textId="3A4719BB" w:rsidR="003B62E4" w:rsidRPr="00327D1C" w:rsidRDefault="005A126D" w:rsidP="003B62E4">
      <w:pPr>
        <w:pStyle w:val="Titre2"/>
        <w:spacing w:before="120" w:after="120"/>
        <w:rPr>
          <w:rFonts w:cs="Arial"/>
        </w:rPr>
      </w:pPr>
      <w:bookmarkStart w:id="82" w:name="_Toc535244510"/>
      <w:bookmarkStart w:id="83" w:name="_Hlk534881442"/>
      <w:bookmarkStart w:id="84" w:name="_Toc531434125"/>
      <w:bookmarkStart w:id="85" w:name="_Toc533015978"/>
      <w:bookmarkStart w:id="86" w:name="_Toc518564298"/>
      <w:bookmarkStart w:id="87" w:name="_Toc518577226"/>
      <w:bookmarkStart w:id="88" w:name="_Toc518578302"/>
      <w:bookmarkStart w:id="89" w:name="_Toc518578732"/>
      <w:bookmarkStart w:id="90" w:name="_Toc523415038"/>
      <w:bookmarkStart w:id="91" w:name="_Toc523417409"/>
      <w:bookmarkStart w:id="92" w:name="_Toc523850051"/>
      <w:bookmarkStart w:id="93" w:name="_Toc523857148"/>
      <w:bookmarkStart w:id="94" w:name="_Toc524462378"/>
      <w:bookmarkStart w:id="95" w:name="_Toc518564294"/>
      <w:bookmarkStart w:id="96" w:name="_Toc518564289"/>
      <w:bookmarkStart w:id="97" w:name="_Toc518577217"/>
      <w:bookmarkStart w:id="98" w:name="_Toc518578293"/>
      <w:bookmarkStart w:id="99" w:name="_Toc518578723"/>
      <w:bookmarkStart w:id="100" w:name="_Toc523415036"/>
      <w:bookmarkStart w:id="101" w:name="_Toc523417407"/>
      <w:bookmarkStart w:id="102" w:name="_Toc523850048"/>
      <w:bookmarkStart w:id="103" w:name="_Toc523857145"/>
      <w:bookmarkStart w:id="104" w:name="_Toc524462377"/>
      <w:bookmarkEnd w:id="66"/>
      <w:r>
        <w:rPr>
          <w:rFonts w:cs="Arial"/>
        </w:rPr>
        <w:t>1</w:t>
      </w:r>
      <w:r w:rsidR="003B62E4" w:rsidRPr="00327D1C">
        <w:rPr>
          <w:rFonts w:cs="Arial"/>
        </w:rPr>
        <w:t>.2. Objectifs de l’étude d’impact environnemental et social</w:t>
      </w:r>
      <w:bookmarkEnd w:id="82"/>
      <w:r w:rsidR="003B62E4" w:rsidRPr="00327D1C">
        <w:rPr>
          <w:rFonts w:cs="Arial"/>
        </w:rPr>
        <w:t xml:space="preserve">  </w:t>
      </w:r>
    </w:p>
    <w:p w14:paraId="63065975" w14:textId="6E5FB8E1" w:rsidR="003B62E4" w:rsidRPr="00327D1C" w:rsidRDefault="005A126D" w:rsidP="003B62E4">
      <w:pPr>
        <w:pStyle w:val="Titre3"/>
        <w:spacing w:before="120" w:after="120"/>
        <w:rPr>
          <w:rFonts w:cs="Arial"/>
        </w:rPr>
      </w:pPr>
      <w:bookmarkStart w:id="105" w:name="_Toc535244511"/>
      <w:r>
        <w:rPr>
          <w:rFonts w:cs="Arial"/>
        </w:rPr>
        <w:t>1</w:t>
      </w:r>
      <w:r w:rsidR="003B62E4" w:rsidRPr="00327D1C">
        <w:rPr>
          <w:rFonts w:cs="Arial"/>
        </w:rPr>
        <w:t xml:space="preserve">.2.1. Objectif </w:t>
      </w:r>
      <w:r w:rsidR="003B62E4" w:rsidRPr="00327D1C">
        <w:rPr>
          <w:rFonts w:cs="Arial"/>
          <w:szCs w:val="22"/>
        </w:rPr>
        <w:t>général</w:t>
      </w:r>
      <w:bookmarkEnd w:id="105"/>
    </w:p>
    <w:p w14:paraId="05A2C5F5" w14:textId="77777777" w:rsidR="003B62E4" w:rsidRPr="00327D1C" w:rsidRDefault="003B62E4" w:rsidP="003B62E4">
      <w:pPr>
        <w:spacing w:after="120"/>
        <w:rPr>
          <w:rFonts w:cs="Arial"/>
        </w:rPr>
      </w:pPr>
      <w:r w:rsidRPr="00327D1C">
        <w:rPr>
          <w:rFonts w:cs="Arial"/>
        </w:rPr>
        <w:t xml:space="preserve">L’étude d’impact sur l’environnement doit contribuer à une meilleure intégration des préoccupations environnementales et sociales dans les activités du projet (à court et moyen termes), pour un cadre de vie durable. En ce sens, elle pourra influencer le design de certaines activités et devra anticiper sur les risques de pollution et nuisances indirectes qui découleraient du mauvais usage / manque de maintenance des infrastructures. </w:t>
      </w:r>
    </w:p>
    <w:p w14:paraId="5091036C" w14:textId="77777777" w:rsidR="003B62E4" w:rsidRDefault="003B62E4" w:rsidP="003B62E4">
      <w:pPr>
        <w:spacing w:after="120"/>
        <w:rPr>
          <w:rFonts w:cs="Arial"/>
        </w:rPr>
      </w:pPr>
      <w:r w:rsidRPr="00327D1C">
        <w:rPr>
          <w:rFonts w:cs="Arial"/>
        </w:rPr>
        <w:t>Elle doit déboucher sur l’élaboration des plans de gestion environnementale et sociale (PGES) par bassin</w:t>
      </w:r>
      <w:r w:rsidRPr="00327D1C">
        <w:rPr>
          <w:rFonts w:eastAsia="Calibri" w:cs="Arial"/>
        </w:rPr>
        <w:t xml:space="preserve"> </w:t>
      </w:r>
      <w:r w:rsidRPr="00327D1C">
        <w:rPr>
          <w:rFonts w:cs="Arial"/>
        </w:rPr>
        <w:t>ainsi que l’élaboration d’un chronogramme concernant leur mise en œuvre et leur suivi.</w:t>
      </w:r>
    </w:p>
    <w:p w14:paraId="5240A7DC" w14:textId="02704F0C" w:rsidR="003B62E4" w:rsidRPr="00327D1C" w:rsidRDefault="005A126D" w:rsidP="003B62E4">
      <w:pPr>
        <w:pStyle w:val="Titre3"/>
        <w:spacing w:after="120"/>
        <w:rPr>
          <w:rFonts w:cs="Arial"/>
        </w:rPr>
      </w:pPr>
      <w:bookmarkStart w:id="106" w:name="_Toc535244512"/>
      <w:r>
        <w:rPr>
          <w:rFonts w:cs="Arial"/>
        </w:rPr>
        <w:t>1</w:t>
      </w:r>
      <w:r w:rsidR="003B62E4" w:rsidRPr="00327D1C">
        <w:rPr>
          <w:rFonts w:cs="Arial"/>
        </w:rPr>
        <w:t>.2.2. Objectifs spécifiques</w:t>
      </w:r>
      <w:bookmarkEnd w:id="106"/>
    </w:p>
    <w:p w14:paraId="15747280" w14:textId="77777777" w:rsidR="003B62E4" w:rsidRPr="00327D1C" w:rsidRDefault="003B62E4" w:rsidP="003B62E4">
      <w:pPr>
        <w:spacing w:after="120"/>
        <w:rPr>
          <w:rFonts w:cs="Arial"/>
        </w:rPr>
      </w:pPr>
      <w:r w:rsidRPr="00327D1C">
        <w:rPr>
          <w:rFonts w:cs="Arial"/>
        </w:rPr>
        <w:t>Particulièrement, il s’agira :</w:t>
      </w:r>
    </w:p>
    <w:p w14:paraId="2F59483B" w14:textId="77777777" w:rsidR="003B62E4" w:rsidRPr="00327D1C" w:rsidRDefault="003B62E4" w:rsidP="003B62E4">
      <w:pPr>
        <w:pStyle w:val="Sansinterligne"/>
        <w:numPr>
          <w:ilvl w:val="0"/>
          <w:numId w:val="11"/>
        </w:numPr>
        <w:rPr>
          <w:rFonts w:cs="Arial"/>
          <w:sz w:val="22"/>
        </w:rPr>
      </w:pPr>
      <w:r w:rsidRPr="00327D1C">
        <w:rPr>
          <w:rFonts w:cs="Arial"/>
          <w:sz w:val="22"/>
        </w:rPr>
        <w:t xml:space="preserve">d’analyser l’état des lieux des sites  d’accueil du projet ; </w:t>
      </w:r>
    </w:p>
    <w:p w14:paraId="0F34CDF6" w14:textId="77777777" w:rsidR="003B62E4" w:rsidRPr="00327D1C" w:rsidRDefault="003B62E4" w:rsidP="003B62E4">
      <w:pPr>
        <w:pStyle w:val="Sansinterligne"/>
        <w:numPr>
          <w:ilvl w:val="0"/>
          <w:numId w:val="11"/>
        </w:numPr>
        <w:rPr>
          <w:rFonts w:cs="Arial"/>
          <w:sz w:val="22"/>
        </w:rPr>
      </w:pPr>
      <w:r w:rsidRPr="00327D1C">
        <w:rPr>
          <w:rFonts w:cs="Arial"/>
          <w:sz w:val="22"/>
        </w:rPr>
        <w:t>de présenter  le projet à travers ses activités et par phase ;</w:t>
      </w:r>
    </w:p>
    <w:p w14:paraId="77CE17A0" w14:textId="77777777" w:rsidR="003B62E4" w:rsidRPr="00327D1C" w:rsidRDefault="003B62E4" w:rsidP="003B62E4">
      <w:pPr>
        <w:pStyle w:val="Sansinterligne"/>
        <w:numPr>
          <w:ilvl w:val="0"/>
          <w:numId w:val="11"/>
        </w:numPr>
        <w:rPr>
          <w:rFonts w:cs="Arial"/>
          <w:sz w:val="22"/>
        </w:rPr>
      </w:pPr>
      <w:r w:rsidRPr="00327D1C">
        <w:rPr>
          <w:rFonts w:cs="Arial"/>
          <w:sz w:val="22"/>
        </w:rPr>
        <w:t>d’identifier, caractériser et évaluer les impacts tant positifs que négatifs, directs et indirects et les impacts cumulatifs du projet ;</w:t>
      </w:r>
    </w:p>
    <w:p w14:paraId="386D5D58" w14:textId="77777777" w:rsidR="003B62E4" w:rsidRPr="00327D1C" w:rsidRDefault="003B62E4" w:rsidP="003B62E4">
      <w:pPr>
        <w:pStyle w:val="Sansinterligne"/>
        <w:numPr>
          <w:ilvl w:val="0"/>
          <w:numId w:val="11"/>
        </w:numPr>
        <w:rPr>
          <w:rFonts w:cs="Arial"/>
          <w:sz w:val="22"/>
        </w:rPr>
      </w:pPr>
      <w:r w:rsidRPr="00327D1C">
        <w:rPr>
          <w:rFonts w:cs="Arial"/>
          <w:sz w:val="22"/>
        </w:rPr>
        <w:t xml:space="preserve">d’évaluer la vulnérabilité du projet </w:t>
      </w:r>
      <w:r>
        <w:rPr>
          <w:rFonts w:cs="Arial"/>
          <w:sz w:val="22"/>
        </w:rPr>
        <w:t xml:space="preserve">relatives </w:t>
      </w:r>
      <w:r w:rsidRPr="00327D1C">
        <w:rPr>
          <w:rFonts w:cs="Arial"/>
          <w:sz w:val="22"/>
        </w:rPr>
        <w:t>aux changements climatiques et de proposer des mesures d’adaptation ;</w:t>
      </w:r>
    </w:p>
    <w:p w14:paraId="56A2DB59" w14:textId="77777777" w:rsidR="003B62E4" w:rsidRPr="00327D1C" w:rsidRDefault="003B62E4" w:rsidP="003B62E4">
      <w:pPr>
        <w:pStyle w:val="Sansinterligne"/>
        <w:numPr>
          <w:ilvl w:val="0"/>
          <w:numId w:val="11"/>
        </w:numPr>
        <w:rPr>
          <w:rFonts w:cs="Arial"/>
          <w:sz w:val="22"/>
        </w:rPr>
      </w:pPr>
      <w:r w:rsidRPr="00327D1C">
        <w:rPr>
          <w:rFonts w:cs="Arial"/>
          <w:sz w:val="22"/>
        </w:rPr>
        <w:t>de vérifier la conformité du dimensionnement des canaux pour une période de retour d’au moins 10 ans et qui tienne compte de la montée des eaux et des changements climatiques ;</w:t>
      </w:r>
    </w:p>
    <w:p w14:paraId="40C5D221" w14:textId="77777777" w:rsidR="003B62E4" w:rsidRPr="00327D1C" w:rsidRDefault="003B62E4" w:rsidP="003B62E4">
      <w:pPr>
        <w:pStyle w:val="Sansinterligne"/>
        <w:numPr>
          <w:ilvl w:val="0"/>
          <w:numId w:val="11"/>
        </w:numPr>
        <w:rPr>
          <w:rFonts w:cs="Arial"/>
          <w:sz w:val="22"/>
        </w:rPr>
      </w:pPr>
      <w:r w:rsidRPr="00327D1C">
        <w:rPr>
          <w:rFonts w:cs="Arial"/>
          <w:sz w:val="22"/>
        </w:rPr>
        <w:t>d’analyser les risques probables pendant la mise en œuvre des activités du projet, et pendant l’exploitation des infrastructures notamment les bassins de rétention et les canaux ayant une profondeur substantielle ;</w:t>
      </w:r>
    </w:p>
    <w:p w14:paraId="001B0BF1" w14:textId="77777777" w:rsidR="003B62E4" w:rsidRPr="00327D1C" w:rsidRDefault="003B62E4" w:rsidP="003B62E4">
      <w:pPr>
        <w:pStyle w:val="Sansinterligne"/>
        <w:numPr>
          <w:ilvl w:val="0"/>
          <w:numId w:val="11"/>
        </w:numPr>
        <w:rPr>
          <w:rFonts w:cs="Arial"/>
          <w:sz w:val="22"/>
        </w:rPr>
      </w:pPr>
      <w:r w:rsidRPr="00327D1C">
        <w:rPr>
          <w:rFonts w:cs="Arial"/>
          <w:sz w:val="22"/>
        </w:rPr>
        <w:t>de proposer, par bassin, des mesures de gestion adéquates de chaque impact et risque significatif (c’est à dire ceux considérés comme importants et moyens) y afférentes sur les milieux physique, biologique, socioéconomique ;</w:t>
      </w:r>
    </w:p>
    <w:p w14:paraId="28A5C8C3" w14:textId="77777777" w:rsidR="003B62E4" w:rsidRPr="00327D1C" w:rsidRDefault="003B62E4" w:rsidP="003B62E4">
      <w:pPr>
        <w:pStyle w:val="Sansinterligne"/>
        <w:numPr>
          <w:ilvl w:val="0"/>
          <w:numId w:val="11"/>
        </w:numPr>
        <w:rPr>
          <w:rFonts w:cs="Arial"/>
          <w:sz w:val="22"/>
        </w:rPr>
      </w:pPr>
      <w:r w:rsidRPr="00327D1C">
        <w:rPr>
          <w:rFonts w:cs="Arial"/>
          <w:sz w:val="22"/>
        </w:rPr>
        <w:t>de proposer un plan d’action genre ;</w:t>
      </w:r>
    </w:p>
    <w:p w14:paraId="7B139AC2" w14:textId="77777777" w:rsidR="003B62E4" w:rsidRPr="00327D1C" w:rsidRDefault="003B62E4" w:rsidP="003B62E4">
      <w:pPr>
        <w:pStyle w:val="Sansinterligne"/>
        <w:numPr>
          <w:ilvl w:val="0"/>
          <w:numId w:val="11"/>
        </w:numPr>
        <w:rPr>
          <w:rFonts w:cs="Arial"/>
          <w:sz w:val="22"/>
        </w:rPr>
      </w:pPr>
      <w:r w:rsidRPr="00327D1C">
        <w:rPr>
          <w:rFonts w:cs="Arial"/>
          <w:sz w:val="22"/>
        </w:rPr>
        <w:t>d’élaborer des plans de gestion environnementale et sociale (PGES) par bassin, détaillant les responsabilités des acteurs directement concernés, notamment pendant les phases de construction (Entreprise, Ingénieur Conseil, Superviseur, Mairie de Cotonou, Arrondissements, Gouvernement central) et d’exploitation (Exploitants, Arrondissement, Mairie, Gouvernement central).</w:t>
      </w:r>
    </w:p>
    <w:p w14:paraId="3A24FC5D" w14:textId="77777777" w:rsidR="003B62E4" w:rsidRPr="00327D1C" w:rsidRDefault="003B62E4" w:rsidP="003B62E4">
      <w:pPr>
        <w:rPr>
          <w:rFonts w:cs="Arial"/>
        </w:rPr>
      </w:pPr>
      <w:r w:rsidRPr="00327D1C">
        <w:rPr>
          <w:rFonts w:cs="Arial"/>
        </w:rPr>
        <w:t>Pour être atteints, les objectifs du projet s’inscrivent dans une plateforme politique, juridico-institutionnelle qu’il importe de présenter, avant l’état des lieux.</w:t>
      </w:r>
    </w:p>
    <w:p w14:paraId="0C01AB6E" w14:textId="43C11AFC" w:rsidR="00624BB4" w:rsidRPr="00C722F7" w:rsidRDefault="005A126D" w:rsidP="004C1008">
      <w:pPr>
        <w:pStyle w:val="Titre2"/>
      </w:pPr>
      <w:bookmarkStart w:id="107" w:name="_Toc535244513"/>
      <w:bookmarkEnd w:id="83"/>
      <w:bookmarkEnd w:id="84"/>
      <w:bookmarkEnd w:id="85"/>
      <w:bookmarkEnd w:id="86"/>
      <w:bookmarkEnd w:id="87"/>
      <w:bookmarkEnd w:id="88"/>
      <w:bookmarkEnd w:id="89"/>
      <w:bookmarkEnd w:id="90"/>
      <w:bookmarkEnd w:id="91"/>
      <w:bookmarkEnd w:id="92"/>
      <w:bookmarkEnd w:id="93"/>
      <w:bookmarkEnd w:id="94"/>
      <w:r>
        <w:t xml:space="preserve">1.3. </w:t>
      </w:r>
      <w:r w:rsidR="00624BB4" w:rsidRPr="00C722F7">
        <w:t>Démarche méthodologique</w:t>
      </w:r>
      <w:bookmarkEnd w:id="107"/>
      <w:r w:rsidR="00624BB4" w:rsidRPr="00C722F7">
        <w:t xml:space="preserve"> </w:t>
      </w:r>
    </w:p>
    <w:p w14:paraId="371A5AF3" w14:textId="77777777" w:rsidR="00624BB4" w:rsidRDefault="00624BB4" w:rsidP="00624BB4">
      <w:pPr>
        <w:spacing w:before="120" w:after="120"/>
        <w:rPr>
          <w:rFonts w:cs="Arial"/>
        </w:rPr>
      </w:pPr>
      <w:r w:rsidRPr="00327D1C">
        <w:rPr>
          <w:rFonts w:cs="Arial"/>
        </w:rPr>
        <w:t>L’étude d’impact environnemental du PAPVIC a été réalisée suivant un processus participatif permettant l’implication effective du promoteur du projet, des représentants des populations locales et autres acteu</w:t>
      </w:r>
      <w:r>
        <w:rPr>
          <w:rFonts w:cs="Arial"/>
        </w:rPr>
        <w:t xml:space="preserve">rs concernés à divers niveaux. </w:t>
      </w:r>
      <w:r w:rsidRPr="00327D1C">
        <w:rPr>
          <w:rFonts w:cs="Arial"/>
        </w:rPr>
        <w:t xml:space="preserve">La méthodologie s’appuie sur les bases scientifiques de toute étude en général et particulièrement sur les exigences méthodologiques en particulier. </w:t>
      </w:r>
    </w:p>
    <w:p w14:paraId="2AE3E68E" w14:textId="32E49230" w:rsidR="00624BB4" w:rsidRPr="00327D1C" w:rsidRDefault="005A126D" w:rsidP="00624BB4">
      <w:pPr>
        <w:pStyle w:val="Titre2"/>
        <w:spacing w:before="120" w:after="120"/>
        <w:rPr>
          <w:rFonts w:cs="Arial"/>
        </w:rPr>
      </w:pPr>
      <w:bookmarkStart w:id="108" w:name="_Toc535244514"/>
      <w:r>
        <w:rPr>
          <w:rFonts w:cs="Arial"/>
        </w:rPr>
        <w:t>1.3.</w:t>
      </w:r>
      <w:r w:rsidR="00624BB4" w:rsidRPr="00327D1C">
        <w:rPr>
          <w:rFonts w:cs="Arial"/>
        </w:rPr>
        <w:t>1. Recherche documentaire</w:t>
      </w:r>
      <w:bookmarkEnd w:id="108"/>
    </w:p>
    <w:p w14:paraId="041095A7" w14:textId="77777777" w:rsidR="00624BB4" w:rsidRPr="00327D1C" w:rsidRDefault="00624BB4" w:rsidP="00624BB4">
      <w:pPr>
        <w:spacing w:before="120" w:after="120"/>
        <w:rPr>
          <w:rFonts w:cs="Arial"/>
        </w:rPr>
      </w:pPr>
      <w:r w:rsidRPr="00327D1C">
        <w:rPr>
          <w:rFonts w:cs="Arial"/>
        </w:rPr>
        <w:t>Elle a consisté en une revue documentaire (ouvrages généraux, mémoires, thèses, documents de projet, les EIES similaires au présent projet, les articles scientifiques ou de journaux pour l’analyse des cadres institutionnels et règlementaires, physique (caractéristiques climatique, pédologique, géologique, etc.), biologique (caractéristiques hydrologique, floristique et faunique) et socioéconomique (aspects socioéconomiques, sanitaires, cult</w:t>
      </w:r>
      <w:r>
        <w:rPr>
          <w:rFonts w:cs="Arial"/>
        </w:rPr>
        <w:t xml:space="preserve">urels, etc.) du milieu d’étude. </w:t>
      </w:r>
      <w:r w:rsidRPr="00327D1C">
        <w:rPr>
          <w:rFonts w:cs="Arial"/>
        </w:rPr>
        <w:t>Les documents consultés son</w:t>
      </w:r>
      <w:r>
        <w:rPr>
          <w:rFonts w:cs="Arial"/>
        </w:rPr>
        <w:t>t listés dans la bibliographie.</w:t>
      </w:r>
    </w:p>
    <w:p w14:paraId="2D267812" w14:textId="1ED40775" w:rsidR="00624BB4" w:rsidRPr="00327D1C" w:rsidRDefault="005A126D" w:rsidP="00624BB4">
      <w:pPr>
        <w:pStyle w:val="Titre2"/>
        <w:spacing w:before="120" w:after="120"/>
        <w:rPr>
          <w:rFonts w:cs="Arial"/>
        </w:rPr>
      </w:pPr>
      <w:bookmarkStart w:id="109" w:name="_Toc531434145"/>
      <w:bookmarkStart w:id="110" w:name="_Toc535244515"/>
      <w:r>
        <w:rPr>
          <w:rFonts w:cs="Arial"/>
        </w:rPr>
        <w:t>1.3.</w:t>
      </w:r>
      <w:r w:rsidR="00624BB4" w:rsidRPr="00327D1C">
        <w:rPr>
          <w:rFonts w:cs="Arial"/>
        </w:rPr>
        <w:t>2. Travaux de terrain</w:t>
      </w:r>
      <w:bookmarkEnd w:id="109"/>
      <w:bookmarkEnd w:id="110"/>
      <w:r w:rsidR="00624BB4" w:rsidRPr="00327D1C">
        <w:rPr>
          <w:rFonts w:cs="Arial"/>
        </w:rPr>
        <w:t xml:space="preserve"> </w:t>
      </w:r>
    </w:p>
    <w:p w14:paraId="37D90AFA" w14:textId="6841009B" w:rsidR="00624BB4" w:rsidRPr="00327D1C" w:rsidRDefault="005A126D" w:rsidP="00624BB4">
      <w:pPr>
        <w:pStyle w:val="Titre3"/>
        <w:spacing w:before="120" w:after="120"/>
        <w:rPr>
          <w:rFonts w:cs="Arial"/>
        </w:rPr>
      </w:pPr>
      <w:bookmarkStart w:id="111" w:name="_Toc523415059"/>
      <w:bookmarkStart w:id="112" w:name="_Toc523417430"/>
      <w:bookmarkStart w:id="113" w:name="_Toc523850072"/>
      <w:bookmarkStart w:id="114" w:name="_Toc523857195"/>
      <w:bookmarkStart w:id="115" w:name="_Toc524462426"/>
      <w:bookmarkStart w:id="116" w:name="_Toc531434146"/>
      <w:bookmarkStart w:id="117" w:name="_Toc535244516"/>
      <w:r>
        <w:rPr>
          <w:rFonts w:cs="Arial"/>
        </w:rPr>
        <w:t>1.3.2.1</w:t>
      </w:r>
      <w:r w:rsidR="00624BB4" w:rsidRPr="00327D1C">
        <w:rPr>
          <w:rFonts w:cs="Arial"/>
        </w:rPr>
        <w:t>. Collecte des données physiques et biologiques</w:t>
      </w:r>
      <w:bookmarkEnd w:id="111"/>
      <w:bookmarkEnd w:id="112"/>
      <w:bookmarkEnd w:id="113"/>
      <w:bookmarkEnd w:id="114"/>
      <w:bookmarkEnd w:id="115"/>
      <w:bookmarkEnd w:id="116"/>
      <w:bookmarkEnd w:id="117"/>
    </w:p>
    <w:p w14:paraId="1C86FAC1" w14:textId="77777777" w:rsidR="00624BB4" w:rsidRPr="00890F02" w:rsidRDefault="00624BB4" w:rsidP="00624BB4">
      <w:pPr>
        <w:spacing w:after="120"/>
        <w:rPr>
          <w:rFonts w:cs="Arial"/>
          <w:u w:color="000000"/>
          <w:lang w:eastAsia="fr-FR"/>
        </w:rPr>
      </w:pPr>
      <w:r w:rsidRPr="00327D1C">
        <w:rPr>
          <w:rFonts w:cs="Arial"/>
        </w:rPr>
        <w:t>La collecte des données physiques et biologiques comprend l’observation directe des sites et des aménagements existants, le repérage d</w:t>
      </w:r>
      <w:r w:rsidRPr="00327D1C">
        <w:rPr>
          <w:rFonts w:cs="Arial"/>
          <w:u w:color="000000"/>
          <w:lang w:eastAsia="fr-FR"/>
        </w:rPr>
        <w:t>e milieux les plus sensibles et l’analyse de l’occupation du sol.</w:t>
      </w:r>
      <w:r>
        <w:rPr>
          <w:rFonts w:cs="Arial"/>
          <w:u w:color="000000"/>
          <w:lang w:eastAsia="fr-FR"/>
        </w:rPr>
        <w:t xml:space="preserve"> </w:t>
      </w:r>
      <w:r w:rsidRPr="00327D1C">
        <w:rPr>
          <w:rFonts w:cs="Arial"/>
          <w:lang w:eastAsia="fr-FR"/>
        </w:rPr>
        <w:t xml:space="preserve">L’étude de l’occupation du sol s’est concentrée sur : </w:t>
      </w:r>
    </w:p>
    <w:p w14:paraId="014E811A" w14:textId="77777777" w:rsidR="00624BB4" w:rsidRPr="00327D1C" w:rsidRDefault="00624BB4" w:rsidP="00624BB4">
      <w:pPr>
        <w:pStyle w:val="puces1"/>
        <w:numPr>
          <w:ilvl w:val="1"/>
          <w:numId w:val="117"/>
        </w:numPr>
        <w:rPr>
          <w:rFonts w:cs="Arial"/>
        </w:rPr>
      </w:pPr>
      <w:r w:rsidRPr="00327D1C">
        <w:rPr>
          <w:rFonts w:cs="Arial"/>
        </w:rPr>
        <w:t>les trajectoires objets d’assainissement et construction de caniveau et ou bassin de rétention ainsi que les rues prises en compte par le projet ;</w:t>
      </w:r>
    </w:p>
    <w:p w14:paraId="3BBB84C2" w14:textId="77777777" w:rsidR="00624BB4" w:rsidRPr="00327D1C" w:rsidRDefault="00624BB4" w:rsidP="00624BB4">
      <w:pPr>
        <w:pStyle w:val="puces1"/>
        <w:numPr>
          <w:ilvl w:val="1"/>
          <w:numId w:val="117"/>
        </w:numPr>
        <w:rPr>
          <w:rFonts w:cs="Arial"/>
        </w:rPr>
      </w:pPr>
      <w:r w:rsidRPr="00327D1C">
        <w:rPr>
          <w:rFonts w:cs="Arial"/>
        </w:rPr>
        <w:t>les éléments marquants du milieu tels que les marécages, les cours d’eau, les éléments de morphologie, etc. ont fait l’objet d’une observation particulière ;</w:t>
      </w:r>
    </w:p>
    <w:p w14:paraId="23E0D6CE" w14:textId="77777777" w:rsidR="00624BB4" w:rsidRPr="00327D1C" w:rsidRDefault="00624BB4" w:rsidP="00624BB4">
      <w:pPr>
        <w:pStyle w:val="puces1"/>
        <w:numPr>
          <w:ilvl w:val="1"/>
          <w:numId w:val="117"/>
        </w:numPr>
        <w:rPr>
          <w:rFonts w:cs="Arial"/>
        </w:rPr>
      </w:pPr>
      <w:r w:rsidRPr="00327D1C">
        <w:rPr>
          <w:rFonts w:cs="Arial"/>
        </w:rPr>
        <w:t>les infrastructures sociocommunautaires, les installations humaines, les exutoires et autres éléments structurants de l’espace dans l’emprise du projet ;</w:t>
      </w:r>
    </w:p>
    <w:p w14:paraId="039D50FD" w14:textId="77777777" w:rsidR="00624BB4" w:rsidRPr="00327D1C" w:rsidRDefault="00624BB4" w:rsidP="00624BB4">
      <w:pPr>
        <w:pStyle w:val="puces1"/>
        <w:numPr>
          <w:ilvl w:val="1"/>
          <w:numId w:val="117"/>
        </w:numPr>
        <w:rPr>
          <w:rFonts w:cs="Arial"/>
        </w:rPr>
      </w:pPr>
      <w:r w:rsidRPr="00327D1C">
        <w:rPr>
          <w:rFonts w:cs="Arial"/>
        </w:rPr>
        <w:t>etc.</w:t>
      </w:r>
    </w:p>
    <w:p w14:paraId="4538BD92" w14:textId="77777777" w:rsidR="00624BB4" w:rsidRDefault="00624BB4" w:rsidP="00624BB4">
      <w:pPr>
        <w:spacing w:before="120" w:after="120"/>
        <w:rPr>
          <w:rFonts w:cs="Arial"/>
        </w:rPr>
      </w:pPr>
      <w:r w:rsidRPr="00327D1C">
        <w:rPr>
          <w:rFonts w:cs="Arial"/>
        </w:rPr>
        <w:t>Des dessins parcellaires ont été réalisés surtout au niveau des bassins pour apprécier le niveau d’occupation voire de pr</w:t>
      </w:r>
      <w:r>
        <w:rPr>
          <w:rFonts w:cs="Arial"/>
        </w:rPr>
        <w:t>ession humaine sur les bassins.</w:t>
      </w:r>
    </w:p>
    <w:p w14:paraId="2CCD64B4" w14:textId="77777777" w:rsidR="00624BB4" w:rsidRDefault="00624BB4" w:rsidP="00624BB4">
      <w:pPr>
        <w:spacing w:before="120" w:after="120"/>
        <w:rPr>
          <w:rFonts w:cs="Arial"/>
        </w:rPr>
      </w:pPr>
      <w:r w:rsidRPr="00AA7A7C">
        <w:rPr>
          <w:rFonts w:cs="Arial"/>
        </w:rPr>
        <w:t>En ce qui concerne la faune aviaire, l’identification des espèces de la faune aviaire a été faite à partir des données de recensement de l’AEWA qui est un groupe international d’experts ornithologues et assimilés, chargé de la sauvegarde des espèces des écosystèmes lacustres et autres.</w:t>
      </w:r>
    </w:p>
    <w:p w14:paraId="5E9D1EFC" w14:textId="77777777" w:rsidR="00624BB4" w:rsidRDefault="00624BB4" w:rsidP="00624BB4">
      <w:pPr>
        <w:spacing w:before="120" w:after="120"/>
        <w:rPr>
          <w:rFonts w:cs="Arial"/>
        </w:rPr>
      </w:pPr>
      <w:r>
        <w:rPr>
          <w:rFonts w:cs="Arial"/>
        </w:rPr>
        <w:t>Les travaux de terrain ont permis d’identifier quelques espèces halieutiques et le niveau de pollution a été mis en exergue à partir des études réalisées par les scientifiques, à l’Université d’Abomey-Calavi.</w:t>
      </w:r>
    </w:p>
    <w:p w14:paraId="2EF2693A" w14:textId="4FE75E3A" w:rsidR="00624BB4" w:rsidRPr="00327D1C" w:rsidRDefault="005A126D" w:rsidP="00624BB4">
      <w:pPr>
        <w:pStyle w:val="Titre3"/>
        <w:spacing w:before="120" w:after="120"/>
        <w:rPr>
          <w:rFonts w:cs="Arial"/>
        </w:rPr>
      </w:pPr>
      <w:bookmarkStart w:id="118" w:name="_Toc535244517"/>
      <w:r>
        <w:rPr>
          <w:rFonts w:cs="Arial"/>
        </w:rPr>
        <w:t>1.3.2.2</w:t>
      </w:r>
      <w:r w:rsidRPr="00327D1C">
        <w:rPr>
          <w:rFonts w:cs="Arial"/>
        </w:rPr>
        <w:t xml:space="preserve">. </w:t>
      </w:r>
      <w:r w:rsidR="00624BB4" w:rsidRPr="00327D1C">
        <w:rPr>
          <w:rFonts w:cs="Arial"/>
        </w:rPr>
        <w:t>Enquêtes de terrain</w:t>
      </w:r>
      <w:bookmarkEnd w:id="118"/>
    </w:p>
    <w:p w14:paraId="24BBA173" w14:textId="7A16A824" w:rsidR="00624BB4" w:rsidRPr="007037D5" w:rsidRDefault="00624BB4" w:rsidP="007037D5">
      <w:pPr>
        <w:rPr>
          <w:rFonts w:cs="Arial"/>
          <w:i/>
          <w:iCs/>
          <w:u w:val="single"/>
        </w:rPr>
      </w:pPr>
      <w:r w:rsidRPr="007037D5">
        <w:rPr>
          <w:rFonts w:cs="Arial"/>
          <w:i/>
          <w:iCs/>
          <w:color w:val="auto"/>
          <w:u w:val="single"/>
        </w:rPr>
        <w:t>Identification des groupes cibles</w:t>
      </w:r>
      <w:r w:rsidRPr="007037D5">
        <w:rPr>
          <w:rFonts w:cs="Arial"/>
          <w:i/>
          <w:iCs/>
          <w:u w:val="single"/>
        </w:rPr>
        <w:t xml:space="preserve"> </w:t>
      </w:r>
    </w:p>
    <w:p w14:paraId="4D2D8847" w14:textId="77777777" w:rsidR="00624BB4" w:rsidRPr="00327D1C" w:rsidRDefault="00624BB4" w:rsidP="00624BB4">
      <w:pPr>
        <w:spacing w:before="120" w:after="120"/>
        <w:rPr>
          <w:rFonts w:cs="Arial"/>
        </w:rPr>
      </w:pPr>
      <w:r w:rsidRPr="00327D1C">
        <w:rPr>
          <w:rFonts w:cs="Arial"/>
        </w:rPr>
        <w:t xml:space="preserve">Pour permettre un large ratissage des localités concernées par le projet, plusieurs groupes cibles ont été approchés </w:t>
      </w:r>
      <w:r>
        <w:rPr>
          <w:rFonts w:cs="Arial"/>
        </w:rPr>
        <w:t xml:space="preserve">suivant les centres d’intérêt. </w:t>
      </w:r>
      <w:r w:rsidRPr="00327D1C">
        <w:rPr>
          <w:rFonts w:cs="Arial"/>
        </w:rPr>
        <w:t>Ainsi les ménages, les autorités politico-administratives, les ONG, etc. ont été interrogés soit par focus group à travers la consultation publi</w:t>
      </w:r>
      <w:r>
        <w:rPr>
          <w:rFonts w:cs="Arial"/>
        </w:rPr>
        <w:t xml:space="preserve">que, soit par entretien direct. </w:t>
      </w:r>
      <w:r w:rsidRPr="00327D1C">
        <w:rPr>
          <w:rFonts w:cs="Arial"/>
        </w:rPr>
        <w:t>Plus de 300 ménages ont fait l’objet d’entretien direct.</w:t>
      </w:r>
    </w:p>
    <w:p w14:paraId="66D1DAEA" w14:textId="77777777" w:rsidR="00624BB4" w:rsidRPr="00327D1C" w:rsidRDefault="00624BB4" w:rsidP="00624BB4">
      <w:pPr>
        <w:spacing w:before="120" w:after="120"/>
        <w:rPr>
          <w:rFonts w:cs="Arial"/>
        </w:rPr>
      </w:pPr>
      <w:r w:rsidRPr="00327D1C">
        <w:rPr>
          <w:rFonts w:cs="Arial"/>
        </w:rPr>
        <w:t xml:space="preserve">Ce travail individuel a été renforcé par les consultations publiques au niveau des arrondissements en option groupés selon le cas, en collaboration avec les autorités politico-administratives. Il faut mentionner que tous les chefs d’arrondissements et chefs de quartiers ont apporté leur dévouement et contribution à la réalisation des consultations et enquêtes, du fait de l’intérêt qu’ils accordent au projet, qu’il juge, vital. </w:t>
      </w:r>
    </w:p>
    <w:p w14:paraId="1BC83C05" w14:textId="77777777" w:rsidR="00624BB4" w:rsidRPr="00890F02" w:rsidRDefault="00624BB4" w:rsidP="00624BB4">
      <w:pPr>
        <w:spacing w:before="120" w:after="120"/>
        <w:rPr>
          <w:rFonts w:cs="Arial"/>
        </w:rPr>
      </w:pPr>
      <w:r w:rsidRPr="00327D1C">
        <w:rPr>
          <w:rFonts w:cs="Arial"/>
        </w:rPr>
        <w:t>La liste des personnes interrogées et celles des consultations publiques son</w:t>
      </w:r>
      <w:r>
        <w:rPr>
          <w:rFonts w:cs="Arial"/>
        </w:rPr>
        <w:t xml:space="preserve">t annexées au présent rapport. </w:t>
      </w:r>
    </w:p>
    <w:p w14:paraId="6BB34CB4" w14:textId="77777777" w:rsidR="00624BB4" w:rsidRDefault="00624BB4" w:rsidP="005C1905">
      <w:pPr>
        <w:rPr>
          <w:rFonts w:cs="Arial"/>
          <w:i/>
          <w:iCs/>
          <w:color w:val="auto"/>
        </w:rPr>
      </w:pPr>
    </w:p>
    <w:p w14:paraId="58927AC4" w14:textId="523D5B72" w:rsidR="00624BB4" w:rsidRPr="007037D5" w:rsidRDefault="00624BB4" w:rsidP="007037D5">
      <w:pPr>
        <w:rPr>
          <w:rFonts w:cs="Arial"/>
          <w:i/>
          <w:iCs/>
          <w:color w:val="auto"/>
          <w:sz w:val="24"/>
          <w:u w:val="single"/>
        </w:rPr>
      </w:pPr>
      <w:r w:rsidRPr="007037D5">
        <w:rPr>
          <w:rFonts w:cs="Arial"/>
          <w:i/>
          <w:iCs/>
          <w:color w:val="auto"/>
          <w:u w:val="single"/>
        </w:rPr>
        <w:t>Déroulement des</w:t>
      </w:r>
      <w:r w:rsidRPr="007037D5">
        <w:rPr>
          <w:rFonts w:cs="Arial"/>
          <w:i/>
          <w:iCs/>
          <w:color w:val="auto"/>
          <w:sz w:val="24"/>
          <w:u w:val="single"/>
        </w:rPr>
        <w:t xml:space="preserve"> enquêtes </w:t>
      </w:r>
    </w:p>
    <w:p w14:paraId="067CA845" w14:textId="77777777" w:rsidR="00624BB4" w:rsidRPr="00327D1C" w:rsidRDefault="00624BB4" w:rsidP="00624BB4">
      <w:pPr>
        <w:spacing w:before="120" w:after="120"/>
        <w:rPr>
          <w:rFonts w:cs="Arial"/>
        </w:rPr>
      </w:pPr>
      <w:r w:rsidRPr="00327D1C">
        <w:rPr>
          <w:rFonts w:cs="Arial"/>
        </w:rPr>
        <w:t xml:space="preserve"> La collecte de données qualitatives et quantitatives a été réalisée à travers : i) des visites in situ : ii) des entretiens semi-directs individuels au moyen d’un guide de questions ouvertes avec les informateurs clés, ou : iii) par l’observation directe pour apprécier les informations recueillies et collecter des données peu évidentes à saisir par procédé d’interview.</w:t>
      </w:r>
    </w:p>
    <w:p w14:paraId="7750043A" w14:textId="77777777" w:rsidR="00624BB4" w:rsidRPr="00327D1C" w:rsidRDefault="00624BB4" w:rsidP="00624BB4">
      <w:pPr>
        <w:rPr>
          <w:rFonts w:cs="Arial"/>
        </w:rPr>
      </w:pPr>
      <w:r w:rsidRPr="00327D1C">
        <w:rPr>
          <w:rFonts w:cs="Arial"/>
          <w:bCs/>
        </w:rPr>
        <w:t xml:space="preserve">Les </w:t>
      </w:r>
      <w:r w:rsidRPr="00327D1C">
        <w:rPr>
          <w:rFonts w:cs="Arial"/>
        </w:rPr>
        <w:t>guides d’entretien ont été administrés aux groupes-cibles tels que les personnes- ressources ; les élus locaux (Chefs d’arrondissement et Chefs quartiers), les ONGs, etc.</w:t>
      </w:r>
    </w:p>
    <w:p w14:paraId="53BF28DE" w14:textId="77777777" w:rsidR="00624BB4" w:rsidRPr="00327D1C" w:rsidRDefault="00624BB4" w:rsidP="00624BB4">
      <w:pPr>
        <w:rPr>
          <w:rFonts w:cs="Arial"/>
        </w:rPr>
      </w:pPr>
      <w:r w:rsidRPr="00327D1C">
        <w:rPr>
          <w:rFonts w:cs="Arial"/>
        </w:rPr>
        <w:t>Les questionnaires d’enquête ont été administrés aux chefs des ménages situés dans un l’emprise du projet d’une part, et dans un rayon d’environ 1km de part et d’autre des caniveaux envisagés d’autre part.</w:t>
      </w:r>
      <w:r>
        <w:rPr>
          <w:rFonts w:cs="Arial"/>
        </w:rPr>
        <w:t xml:space="preserve"> </w:t>
      </w:r>
      <w:r w:rsidRPr="00327D1C">
        <w:rPr>
          <w:rFonts w:cs="Arial"/>
        </w:rPr>
        <w:t xml:space="preserve">Chaque questionnaire reflète les données spécifiques à chaque type d’enquête, établi suite à l’analyse des données documentaires. </w:t>
      </w:r>
    </w:p>
    <w:p w14:paraId="678FB9F7" w14:textId="77777777" w:rsidR="00624BB4" w:rsidRPr="00327D1C" w:rsidRDefault="00624BB4" w:rsidP="00624BB4">
      <w:pPr>
        <w:spacing w:before="120" w:after="120"/>
        <w:rPr>
          <w:rFonts w:cs="Arial"/>
        </w:rPr>
      </w:pPr>
      <w:r w:rsidRPr="00327D1C">
        <w:rPr>
          <w:rFonts w:cs="Arial"/>
        </w:rPr>
        <w:t>La collecte des données sur le terrain a été assurée par une centaine d’enquêteurs pour tous les arrondissements, sous l’égide d’une douzaine de superviseur, coordonnés par le</w:t>
      </w:r>
      <w:r>
        <w:rPr>
          <w:rFonts w:cs="Arial"/>
        </w:rPr>
        <w:t xml:space="preserve"> groupe des experts de l’étude. </w:t>
      </w:r>
      <w:r w:rsidRPr="00327D1C">
        <w:rPr>
          <w:rFonts w:cs="Arial"/>
        </w:rPr>
        <w:t xml:space="preserve">L’appui des cadres techniques et d’IGIP-Afrique, de l’AGETUR, la Mairie de Cotonou, de l’ACV-DT est </w:t>
      </w:r>
      <w:bookmarkStart w:id="119" w:name="_Toc523415061"/>
      <w:bookmarkStart w:id="120" w:name="_Toc523417432"/>
      <w:bookmarkStart w:id="121" w:name="_Toc523850074"/>
      <w:bookmarkStart w:id="122" w:name="_Toc523857199"/>
      <w:bookmarkStart w:id="123" w:name="_Toc524462430"/>
      <w:r>
        <w:rPr>
          <w:rFonts w:cs="Arial"/>
        </w:rPr>
        <w:t>vivement salué.</w:t>
      </w:r>
    </w:p>
    <w:p w14:paraId="5B4F1997" w14:textId="62F9A44C" w:rsidR="00624BB4" w:rsidRPr="00327D1C" w:rsidRDefault="005A126D" w:rsidP="00624BB4">
      <w:pPr>
        <w:pStyle w:val="Titre3"/>
        <w:spacing w:before="120" w:after="120"/>
        <w:rPr>
          <w:rFonts w:cs="Arial"/>
          <w:color w:val="244061"/>
        </w:rPr>
      </w:pPr>
      <w:bookmarkStart w:id="124" w:name="_Toc531434148"/>
      <w:bookmarkStart w:id="125" w:name="_Toc535244518"/>
      <w:r>
        <w:rPr>
          <w:rFonts w:cs="Arial"/>
        </w:rPr>
        <w:t>1.3.2.3</w:t>
      </w:r>
      <w:r w:rsidRPr="00327D1C">
        <w:rPr>
          <w:rFonts w:cs="Arial"/>
        </w:rPr>
        <w:t xml:space="preserve">. </w:t>
      </w:r>
      <w:r w:rsidR="00624BB4" w:rsidRPr="00327D1C">
        <w:rPr>
          <w:rFonts w:cs="Arial"/>
        </w:rPr>
        <w:t>Données cartographiques</w:t>
      </w:r>
      <w:bookmarkEnd w:id="119"/>
      <w:bookmarkEnd w:id="120"/>
      <w:bookmarkEnd w:id="121"/>
      <w:bookmarkEnd w:id="122"/>
      <w:bookmarkEnd w:id="123"/>
      <w:bookmarkEnd w:id="124"/>
      <w:bookmarkEnd w:id="125"/>
    </w:p>
    <w:p w14:paraId="049598C4" w14:textId="77777777" w:rsidR="00624BB4" w:rsidRPr="00327D1C" w:rsidRDefault="00624BB4" w:rsidP="00A543D3">
      <w:pPr>
        <w:spacing w:after="120" w:line="480" w:lineRule="auto"/>
        <w:rPr>
          <w:rFonts w:eastAsia="Calibri" w:cs="Arial"/>
          <w:lang w:val="x-none" w:eastAsia="x-none" w:bidi="he-IL"/>
        </w:rPr>
      </w:pPr>
      <w:r w:rsidRPr="00327D1C">
        <w:rPr>
          <w:rFonts w:eastAsia="Calibri" w:cs="Arial"/>
          <w:lang w:eastAsia="x-none" w:bidi="he-IL"/>
        </w:rPr>
        <w:t>I</w:t>
      </w:r>
      <w:r w:rsidRPr="00327D1C">
        <w:rPr>
          <w:rFonts w:eastAsia="Calibri" w:cs="Arial"/>
          <w:lang w:val="x-none" w:eastAsia="x-none" w:bidi="he-IL"/>
        </w:rPr>
        <w:t>l a été procédé :</w:t>
      </w:r>
    </w:p>
    <w:p w14:paraId="7A1241AF" w14:textId="77777777" w:rsidR="00624BB4" w:rsidRPr="00327D1C" w:rsidRDefault="00624BB4" w:rsidP="00624BB4">
      <w:pPr>
        <w:pStyle w:val="puces1"/>
        <w:numPr>
          <w:ilvl w:val="1"/>
          <w:numId w:val="118"/>
        </w:numPr>
        <w:rPr>
          <w:rFonts w:eastAsia="Calibri" w:cs="Arial"/>
          <w:lang w:eastAsia="x-none" w:bidi="he-IL"/>
        </w:rPr>
      </w:pPr>
      <w:r w:rsidRPr="00327D1C">
        <w:rPr>
          <w:rFonts w:cs="Arial"/>
        </w:rPr>
        <w:t>à la cartographie des bassins de rétention et des collecteurs de l’aire géographique et des unités d’occupation qui s’y trouvent de même que celles environnantes ;</w:t>
      </w:r>
    </w:p>
    <w:p w14:paraId="296ED667" w14:textId="77777777" w:rsidR="00624BB4" w:rsidRPr="00327D1C" w:rsidRDefault="00624BB4" w:rsidP="00624BB4">
      <w:pPr>
        <w:pStyle w:val="puces1"/>
        <w:numPr>
          <w:ilvl w:val="1"/>
          <w:numId w:val="118"/>
        </w:numPr>
        <w:spacing w:before="120" w:after="120"/>
        <w:rPr>
          <w:rFonts w:eastAsia="Calibri" w:cs="Arial"/>
          <w:lang w:eastAsia="x-none" w:bidi="he-IL"/>
        </w:rPr>
      </w:pPr>
      <w:r w:rsidRPr="00327D1C">
        <w:rPr>
          <w:rFonts w:cs="Arial"/>
        </w:rPr>
        <w:t>au géo-référencement de tous les collecteurs en étude avec les éléments structurants de l’espace pour l’assainissement de toute la ville Cotonou.</w:t>
      </w:r>
    </w:p>
    <w:p w14:paraId="1C24029D" w14:textId="77777777" w:rsidR="00624BB4" w:rsidRDefault="00624BB4" w:rsidP="00624BB4">
      <w:pPr>
        <w:spacing w:before="120" w:after="120"/>
        <w:rPr>
          <w:rFonts w:cs="Arial"/>
        </w:rPr>
      </w:pPr>
      <w:r w:rsidRPr="00327D1C">
        <w:rPr>
          <w:rFonts w:cs="Arial"/>
        </w:rPr>
        <w:t>Pour ce qui concerne le premier point, la démarche adoptée regroupe des  observations directes, les levées de terrain à l’aide du GPS et des enquêtes sur le terrain. Cette première  étape a permis de constater qu’il est nécessaire, à défaut des plans numériques de lotissement, de faire usage des images récentes à une résolution plus grande pour révéler les états d’occupation des bassins de réten</w:t>
      </w:r>
      <w:r>
        <w:rPr>
          <w:rFonts w:cs="Arial"/>
        </w:rPr>
        <w:t>tion dans la ville de Cotonou.</w:t>
      </w:r>
    </w:p>
    <w:p w14:paraId="2C8508AB" w14:textId="77777777" w:rsidR="00624BB4" w:rsidRPr="00327D1C" w:rsidRDefault="00624BB4" w:rsidP="00624BB4">
      <w:pPr>
        <w:spacing w:before="120" w:after="120"/>
        <w:rPr>
          <w:rFonts w:cs="Arial"/>
        </w:rPr>
      </w:pPr>
      <w:r w:rsidRPr="00327D1C">
        <w:rPr>
          <w:rFonts w:cs="Arial"/>
        </w:rPr>
        <w:t xml:space="preserve">A cet effet, des images ortho-photo de  2015 de l’IGN FI ont été téléchargées sur SAS-planet puis traitées à partir de Quantum Gis 2.18. Elles ont permis de délimiter les contours réels de tous les bassins de rétentions de la ville et de constater les habitations qui se retrouvent anormalement à l’intérieur de ces bassins. </w:t>
      </w:r>
    </w:p>
    <w:p w14:paraId="06AA547A" w14:textId="77777777" w:rsidR="00624BB4" w:rsidRPr="00327D1C" w:rsidRDefault="00624BB4" w:rsidP="00624BB4">
      <w:pPr>
        <w:rPr>
          <w:rFonts w:cs="Arial"/>
        </w:rPr>
      </w:pPr>
      <w:r w:rsidRPr="00327D1C">
        <w:rPr>
          <w:rFonts w:cs="Arial"/>
        </w:rPr>
        <w:t xml:space="preserve">A l’aide du logiciel QGIS 2.18. Les lots d’habitations et certaines habitations isolés ont été numérisés dans les bassins de rétention. </w:t>
      </w:r>
      <w:r w:rsidRPr="00327D1C">
        <w:rPr>
          <w:rFonts w:cs="Arial"/>
          <w:color w:val="FF0000"/>
        </w:rPr>
        <w:t xml:space="preserve">  </w:t>
      </w:r>
    </w:p>
    <w:p w14:paraId="4F778351" w14:textId="77777777" w:rsidR="00624BB4" w:rsidRPr="00327D1C" w:rsidRDefault="00624BB4" w:rsidP="00624BB4">
      <w:pPr>
        <w:rPr>
          <w:rFonts w:cs="Arial"/>
        </w:rPr>
      </w:pPr>
      <w:r w:rsidRPr="00327D1C">
        <w:rPr>
          <w:rFonts w:cs="Arial"/>
        </w:rPr>
        <w:t>S’agissant du géo-référencement des collecteurs en étude il a été procédé à la levée systématique à l’aide du GPS (Gamin Oregon 650) de ces collecteurs de même que tous les éléments se trouvant dans une bande de 50 mètres de part et d’autre des collecteurs. Les données collectées sur le terrain ont d’abord été traitées avec le logiciel Map source. Elles ont ensuite été éditées grâce à QGIS et enfin mises en pages sous le format A3. Ce qui a permis d’avoir les plans parcellaires d’occupation le long de ces collecteurs.</w:t>
      </w:r>
    </w:p>
    <w:p w14:paraId="36F5A0B4" w14:textId="77777777" w:rsidR="00624BB4" w:rsidRPr="00327D1C" w:rsidRDefault="00624BB4" w:rsidP="005C1905">
      <w:pPr>
        <w:rPr>
          <w:rFonts w:cs="Arial"/>
        </w:rPr>
      </w:pPr>
    </w:p>
    <w:p w14:paraId="0822F0E9" w14:textId="736F8261" w:rsidR="00624BB4" w:rsidRPr="00327D1C" w:rsidRDefault="005A126D" w:rsidP="00624BB4">
      <w:pPr>
        <w:pStyle w:val="Titre3"/>
        <w:spacing w:after="120"/>
        <w:rPr>
          <w:rFonts w:cs="Arial"/>
        </w:rPr>
      </w:pPr>
      <w:bookmarkStart w:id="126" w:name="_Toc531434149"/>
      <w:bookmarkStart w:id="127" w:name="_Toc535244519"/>
      <w:r>
        <w:rPr>
          <w:rFonts w:cs="Arial"/>
        </w:rPr>
        <w:t>1.3.2.4</w:t>
      </w:r>
      <w:r w:rsidRPr="00327D1C">
        <w:rPr>
          <w:rFonts w:cs="Arial"/>
        </w:rPr>
        <w:t xml:space="preserve">. </w:t>
      </w:r>
      <w:r w:rsidR="00624BB4" w:rsidRPr="00327D1C">
        <w:rPr>
          <w:rFonts w:cs="Arial"/>
        </w:rPr>
        <w:t>Données de laboratoires</w:t>
      </w:r>
      <w:bookmarkEnd w:id="126"/>
      <w:bookmarkEnd w:id="127"/>
    </w:p>
    <w:p w14:paraId="3F80D41D" w14:textId="77777777" w:rsidR="00624BB4" w:rsidRPr="00327D1C" w:rsidRDefault="00624BB4" w:rsidP="00624BB4">
      <w:pPr>
        <w:spacing w:after="120"/>
        <w:rPr>
          <w:rFonts w:cs="Arial"/>
        </w:rPr>
      </w:pPr>
      <w:r w:rsidRPr="00327D1C">
        <w:rPr>
          <w:rFonts w:cs="Arial"/>
        </w:rPr>
        <w:t>Pour apprécier la qualité des eaux pluviales de Cotonou, il a été analysé le niveau de pollution au niveau des exutoires, interface entr</w:t>
      </w:r>
      <w:r>
        <w:rPr>
          <w:rFonts w:cs="Arial"/>
        </w:rPr>
        <w:t>e eaux de pluies et plans d’eau, tableau ci-après.</w:t>
      </w:r>
    </w:p>
    <w:p w14:paraId="24455D78" w14:textId="77777777" w:rsidR="00624BB4" w:rsidRPr="00A543D3" w:rsidRDefault="00624BB4" w:rsidP="00624BB4">
      <w:pPr>
        <w:pStyle w:val="Lgende"/>
        <w:rPr>
          <w:rFonts w:ascii="Arial" w:hAnsi="Arial" w:cs="Arial"/>
          <w:sz w:val="22"/>
          <w:szCs w:val="22"/>
        </w:rPr>
      </w:pPr>
      <w:bookmarkStart w:id="128" w:name="_Toc529249247"/>
      <w:bookmarkStart w:id="129" w:name="_Toc531434150"/>
      <w:bookmarkStart w:id="130" w:name="_Toc533058578"/>
      <w:bookmarkStart w:id="131" w:name="_Toc535237388"/>
      <w:r w:rsidRPr="00A543D3">
        <w:rPr>
          <w:rFonts w:ascii="Arial" w:hAnsi="Arial" w:cs="Arial"/>
          <w:sz w:val="22"/>
          <w:szCs w:val="22"/>
        </w:rPr>
        <w:t xml:space="preserve">Tableau  </w:t>
      </w:r>
      <w:r w:rsidRPr="00A543D3">
        <w:rPr>
          <w:rFonts w:ascii="Arial" w:hAnsi="Arial" w:cs="Arial"/>
          <w:sz w:val="22"/>
          <w:szCs w:val="22"/>
        </w:rPr>
        <w:fldChar w:fldCharType="begin"/>
      </w:r>
      <w:r w:rsidRPr="00A543D3">
        <w:rPr>
          <w:rFonts w:ascii="Arial" w:hAnsi="Arial" w:cs="Arial"/>
          <w:sz w:val="22"/>
          <w:szCs w:val="22"/>
        </w:rPr>
        <w:instrText xml:space="preserve"> SEQ Tableau \* ARABIC </w:instrText>
      </w:r>
      <w:r w:rsidRPr="00A543D3">
        <w:rPr>
          <w:rFonts w:ascii="Arial" w:hAnsi="Arial" w:cs="Arial"/>
          <w:sz w:val="22"/>
          <w:szCs w:val="22"/>
        </w:rPr>
        <w:fldChar w:fldCharType="separate"/>
      </w:r>
      <w:r w:rsidR="00D82CEC" w:rsidRPr="00A543D3">
        <w:rPr>
          <w:rFonts w:ascii="Arial" w:hAnsi="Arial" w:cs="Arial"/>
          <w:noProof/>
          <w:sz w:val="22"/>
          <w:szCs w:val="22"/>
        </w:rPr>
        <w:t>4</w:t>
      </w:r>
      <w:r w:rsidRPr="00A543D3">
        <w:rPr>
          <w:rFonts w:ascii="Arial" w:hAnsi="Arial" w:cs="Arial"/>
          <w:sz w:val="22"/>
          <w:szCs w:val="22"/>
        </w:rPr>
        <w:fldChar w:fldCharType="end"/>
      </w:r>
      <w:r w:rsidRPr="00A543D3">
        <w:rPr>
          <w:rFonts w:ascii="Arial" w:hAnsi="Arial" w:cs="Arial"/>
          <w:sz w:val="22"/>
          <w:szCs w:val="22"/>
        </w:rPr>
        <w:t> : Répartition des points de prélèvement par Arrondissement</w:t>
      </w:r>
      <w:bookmarkEnd w:id="128"/>
      <w:bookmarkEnd w:id="129"/>
      <w:bookmarkEnd w:id="130"/>
      <w:bookmarkEnd w:id="131"/>
    </w:p>
    <w:p w14:paraId="141F8A6E" w14:textId="77777777" w:rsidR="00624BB4" w:rsidRPr="00A543D3" w:rsidRDefault="00624BB4" w:rsidP="00624BB4">
      <w:pPr>
        <w:rPr>
          <w:rFonts w:cs="Arial"/>
          <w:lang w:eastAsia="x-none" w:bidi="he-IL"/>
        </w:rPr>
      </w:pPr>
    </w:p>
    <w:tbl>
      <w:tblPr>
        <w:tblStyle w:val="Grilledutableau"/>
        <w:tblW w:w="7901" w:type="dxa"/>
        <w:jc w:val="center"/>
        <w:tblLook w:val="04A0" w:firstRow="1" w:lastRow="0" w:firstColumn="1" w:lastColumn="0" w:noHBand="0" w:noVBand="1"/>
      </w:tblPr>
      <w:tblGrid>
        <w:gridCol w:w="2322"/>
        <w:gridCol w:w="2044"/>
        <w:gridCol w:w="1904"/>
        <w:gridCol w:w="1631"/>
      </w:tblGrid>
      <w:tr w:rsidR="00624BB4" w:rsidRPr="00A543D3" w14:paraId="12C55DC0" w14:textId="77777777" w:rsidTr="000A3F7C">
        <w:trPr>
          <w:jc w:val="center"/>
        </w:trPr>
        <w:tc>
          <w:tcPr>
            <w:tcW w:w="2410" w:type="dxa"/>
          </w:tcPr>
          <w:p w14:paraId="190E5C87" w14:textId="77777777" w:rsidR="00624BB4" w:rsidRPr="00A543D3" w:rsidRDefault="00624BB4" w:rsidP="000A3F7C">
            <w:pPr>
              <w:spacing w:line="240" w:lineRule="auto"/>
              <w:rPr>
                <w:rFonts w:cs="Arial"/>
                <w:b/>
                <w:sz w:val="22"/>
                <w:szCs w:val="22"/>
              </w:rPr>
            </w:pPr>
            <w:r w:rsidRPr="00A543D3">
              <w:rPr>
                <w:rFonts w:cs="Arial"/>
                <w:b/>
                <w:sz w:val="22"/>
                <w:szCs w:val="22"/>
              </w:rPr>
              <w:t>Points de prélèvement</w:t>
            </w:r>
          </w:p>
        </w:tc>
        <w:tc>
          <w:tcPr>
            <w:tcW w:w="2126" w:type="dxa"/>
          </w:tcPr>
          <w:p w14:paraId="57007438" w14:textId="77777777" w:rsidR="00624BB4" w:rsidRPr="00A543D3" w:rsidRDefault="00624BB4" w:rsidP="000A3F7C">
            <w:pPr>
              <w:spacing w:line="240" w:lineRule="auto"/>
              <w:rPr>
                <w:rFonts w:cs="Arial"/>
                <w:b/>
                <w:sz w:val="22"/>
                <w:szCs w:val="22"/>
              </w:rPr>
            </w:pPr>
            <w:r w:rsidRPr="00A543D3">
              <w:rPr>
                <w:rFonts w:cs="Arial"/>
                <w:b/>
                <w:sz w:val="22"/>
                <w:szCs w:val="22"/>
              </w:rPr>
              <w:t>Collecteur / Bassin</w:t>
            </w:r>
          </w:p>
        </w:tc>
        <w:tc>
          <w:tcPr>
            <w:tcW w:w="1701" w:type="dxa"/>
          </w:tcPr>
          <w:p w14:paraId="477765A1" w14:textId="77777777" w:rsidR="00624BB4" w:rsidRPr="00A543D3" w:rsidRDefault="00624BB4" w:rsidP="000A3F7C">
            <w:pPr>
              <w:spacing w:line="240" w:lineRule="auto"/>
              <w:rPr>
                <w:rFonts w:cs="Arial"/>
                <w:b/>
                <w:sz w:val="22"/>
                <w:szCs w:val="22"/>
              </w:rPr>
            </w:pPr>
            <w:r w:rsidRPr="00A543D3">
              <w:rPr>
                <w:rFonts w:cs="Arial"/>
                <w:b/>
                <w:sz w:val="22"/>
                <w:szCs w:val="22"/>
              </w:rPr>
              <w:t>Arrondissement (A)</w:t>
            </w:r>
          </w:p>
        </w:tc>
        <w:tc>
          <w:tcPr>
            <w:tcW w:w="1664" w:type="dxa"/>
          </w:tcPr>
          <w:p w14:paraId="4A82B0CC" w14:textId="77777777" w:rsidR="00624BB4" w:rsidRPr="00A543D3" w:rsidRDefault="00624BB4" w:rsidP="000A3F7C">
            <w:pPr>
              <w:spacing w:line="240" w:lineRule="auto"/>
              <w:rPr>
                <w:rFonts w:cs="Arial"/>
                <w:b/>
                <w:sz w:val="22"/>
                <w:szCs w:val="22"/>
              </w:rPr>
            </w:pPr>
            <w:r w:rsidRPr="00A543D3">
              <w:rPr>
                <w:rFonts w:cs="Arial"/>
                <w:b/>
                <w:sz w:val="22"/>
                <w:szCs w:val="22"/>
              </w:rPr>
              <w:t>Quartier</w:t>
            </w:r>
          </w:p>
        </w:tc>
      </w:tr>
      <w:tr w:rsidR="00624BB4" w:rsidRPr="00A543D3" w14:paraId="2958CEBA" w14:textId="77777777" w:rsidTr="000A3F7C">
        <w:trPr>
          <w:trHeight w:val="60"/>
          <w:jc w:val="center"/>
        </w:trPr>
        <w:tc>
          <w:tcPr>
            <w:tcW w:w="2410" w:type="dxa"/>
            <w:vAlign w:val="center"/>
          </w:tcPr>
          <w:p w14:paraId="38AA47D9" w14:textId="77777777" w:rsidR="00624BB4" w:rsidRPr="00A543D3" w:rsidRDefault="00624BB4" w:rsidP="000A3F7C">
            <w:pPr>
              <w:spacing w:line="240" w:lineRule="auto"/>
              <w:jc w:val="left"/>
              <w:rPr>
                <w:rFonts w:cs="Arial"/>
                <w:sz w:val="22"/>
                <w:szCs w:val="22"/>
              </w:rPr>
            </w:pPr>
            <w:r w:rsidRPr="00A543D3">
              <w:rPr>
                <w:rFonts w:cs="Arial"/>
                <w:sz w:val="22"/>
                <w:szCs w:val="22"/>
              </w:rPr>
              <w:t>Point A et Point B à l’exutoire du collecteur</w:t>
            </w:r>
          </w:p>
        </w:tc>
        <w:tc>
          <w:tcPr>
            <w:tcW w:w="2126" w:type="dxa"/>
            <w:vAlign w:val="center"/>
          </w:tcPr>
          <w:p w14:paraId="7793130A" w14:textId="77777777" w:rsidR="00624BB4" w:rsidRPr="00A543D3" w:rsidRDefault="00624BB4" w:rsidP="000A3F7C">
            <w:pPr>
              <w:spacing w:line="240" w:lineRule="auto"/>
              <w:rPr>
                <w:rFonts w:cs="Arial"/>
                <w:sz w:val="22"/>
                <w:szCs w:val="22"/>
              </w:rPr>
            </w:pPr>
            <w:r w:rsidRPr="00A543D3">
              <w:rPr>
                <w:rFonts w:cs="Arial"/>
                <w:sz w:val="22"/>
                <w:szCs w:val="22"/>
              </w:rPr>
              <w:t>Collecteur Qc</w:t>
            </w:r>
          </w:p>
        </w:tc>
        <w:tc>
          <w:tcPr>
            <w:tcW w:w="1701" w:type="dxa"/>
            <w:vAlign w:val="center"/>
          </w:tcPr>
          <w:p w14:paraId="604E6436" w14:textId="77777777" w:rsidR="00624BB4" w:rsidRPr="00A543D3" w:rsidRDefault="00624BB4" w:rsidP="000A3F7C">
            <w:pPr>
              <w:spacing w:line="240" w:lineRule="auto"/>
              <w:rPr>
                <w:rFonts w:cs="Arial"/>
                <w:sz w:val="22"/>
                <w:szCs w:val="22"/>
              </w:rPr>
            </w:pPr>
            <w:r w:rsidRPr="00A543D3">
              <w:rPr>
                <w:rFonts w:cs="Arial"/>
                <w:sz w:val="22"/>
                <w:szCs w:val="22"/>
              </w:rPr>
              <w:t>6</w:t>
            </w:r>
            <w:r w:rsidRPr="00A543D3">
              <w:rPr>
                <w:rFonts w:cs="Arial"/>
                <w:sz w:val="22"/>
                <w:szCs w:val="22"/>
                <w:vertAlign w:val="superscript"/>
              </w:rPr>
              <w:t>ème</w:t>
            </w:r>
            <w:r w:rsidRPr="00A543D3">
              <w:rPr>
                <w:rFonts w:cs="Arial"/>
                <w:sz w:val="22"/>
                <w:szCs w:val="22"/>
              </w:rPr>
              <w:t xml:space="preserve"> A</w:t>
            </w:r>
          </w:p>
        </w:tc>
        <w:tc>
          <w:tcPr>
            <w:tcW w:w="1664" w:type="dxa"/>
            <w:vAlign w:val="center"/>
          </w:tcPr>
          <w:p w14:paraId="3A6755F1" w14:textId="77777777" w:rsidR="00624BB4" w:rsidRPr="00A543D3" w:rsidRDefault="00624BB4" w:rsidP="000A3F7C">
            <w:pPr>
              <w:spacing w:line="240" w:lineRule="auto"/>
              <w:rPr>
                <w:rFonts w:cs="Arial"/>
                <w:sz w:val="22"/>
                <w:szCs w:val="22"/>
              </w:rPr>
            </w:pPr>
            <w:r w:rsidRPr="00A543D3">
              <w:rPr>
                <w:rFonts w:cs="Arial"/>
                <w:sz w:val="22"/>
                <w:szCs w:val="22"/>
              </w:rPr>
              <w:t>Ahouansori</w:t>
            </w:r>
          </w:p>
        </w:tc>
      </w:tr>
      <w:tr w:rsidR="00624BB4" w:rsidRPr="00A543D3" w14:paraId="5FF602A6" w14:textId="77777777" w:rsidTr="000A3F7C">
        <w:trPr>
          <w:jc w:val="center"/>
        </w:trPr>
        <w:tc>
          <w:tcPr>
            <w:tcW w:w="2410" w:type="dxa"/>
            <w:vAlign w:val="center"/>
          </w:tcPr>
          <w:p w14:paraId="4EFF76AF" w14:textId="77777777" w:rsidR="00624BB4" w:rsidRPr="00A543D3" w:rsidRDefault="00624BB4" w:rsidP="000A3F7C">
            <w:pPr>
              <w:spacing w:line="240" w:lineRule="auto"/>
              <w:rPr>
                <w:rFonts w:cs="Arial"/>
                <w:sz w:val="22"/>
                <w:szCs w:val="22"/>
              </w:rPr>
            </w:pPr>
            <w:r w:rsidRPr="00A543D3">
              <w:rPr>
                <w:rFonts w:cs="Arial"/>
                <w:sz w:val="22"/>
                <w:szCs w:val="22"/>
              </w:rPr>
              <w:t>Point A</w:t>
            </w:r>
          </w:p>
        </w:tc>
        <w:tc>
          <w:tcPr>
            <w:tcW w:w="2126" w:type="dxa"/>
            <w:vAlign w:val="center"/>
          </w:tcPr>
          <w:p w14:paraId="3978EB7F" w14:textId="77777777" w:rsidR="00624BB4" w:rsidRPr="00A543D3" w:rsidRDefault="00624BB4" w:rsidP="000A3F7C">
            <w:pPr>
              <w:spacing w:line="240" w:lineRule="auto"/>
              <w:rPr>
                <w:rFonts w:cs="Arial"/>
                <w:sz w:val="22"/>
                <w:szCs w:val="22"/>
              </w:rPr>
            </w:pPr>
            <w:r w:rsidRPr="00A543D3">
              <w:rPr>
                <w:rFonts w:cs="Arial"/>
                <w:sz w:val="22"/>
                <w:szCs w:val="22"/>
              </w:rPr>
              <w:t>Collecteur A3</w:t>
            </w:r>
          </w:p>
        </w:tc>
        <w:tc>
          <w:tcPr>
            <w:tcW w:w="1701" w:type="dxa"/>
            <w:vAlign w:val="center"/>
          </w:tcPr>
          <w:p w14:paraId="6EEF2B65" w14:textId="77777777" w:rsidR="00624BB4" w:rsidRPr="00A543D3" w:rsidRDefault="00624BB4" w:rsidP="000A3F7C">
            <w:pPr>
              <w:spacing w:line="240" w:lineRule="auto"/>
              <w:rPr>
                <w:rFonts w:cs="Arial"/>
                <w:sz w:val="22"/>
                <w:szCs w:val="22"/>
              </w:rPr>
            </w:pPr>
            <w:r w:rsidRPr="00A543D3">
              <w:rPr>
                <w:rFonts w:cs="Arial"/>
                <w:sz w:val="22"/>
                <w:szCs w:val="22"/>
              </w:rPr>
              <w:t>13</w:t>
            </w:r>
            <w:r w:rsidRPr="00A543D3">
              <w:rPr>
                <w:rFonts w:cs="Arial"/>
                <w:sz w:val="22"/>
                <w:szCs w:val="22"/>
                <w:vertAlign w:val="superscript"/>
              </w:rPr>
              <w:t xml:space="preserve"> ème</w:t>
            </w:r>
            <w:r w:rsidRPr="00A543D3">
              <w:rPr>
                <w:rFonts w:cs="Arial"/>
                <w:sz w:val="22"/>
                <w:szCs w:val="22"/>
              </w:rPr>
              <w:t xml:space="preserve"> A</w:t>
            </w:r>
          </w:p>
        </w:tc>
        <w:tc>
          <w:tcPr>
            <w:tcW w:w="1664" w:type="dxa"/>
            <w:vAlign w:val="center"/>
          </w:tcPr>
          <w:p w14:paraId="6860ADBC" w14:textId="77777777" w:rsidR="00624BB4" w:rsidRPr="00A543D3" w:rsidRDefault="00624BB4" w:rsidP="000A3F7C">
            <w:pPr>
              <w:spacing w:line="240" w:lineRule="auto"/>
              <w:rPr>
                <w:rFonts w:cs="Arial"/>
                <w:sz w:val="22"/>
                <w:szCs w:val="22"/>
              </w:rPr>
            </w:pPr>
            <w:r w:rsidRPr="00A543D3">
              <w:rPr>
                <w:rFonts w:cs="Arial"/>
                <w:sz w:val="22"/>
                <w:szCs w:val="22"/>
              </w:rPr>
              <w:t>Gbèdégbé (Vidéo Leader)</w:t>
            </w:r>
          </w:p>
        </w:tc>
      </w:tr>
      <w:tr w:rsidR="00624BB4" w:rsidRPr="00A543D3" w14:paraId="4C4187F3" w14:textId="77777777" w:rsidTr="000A3F7C">
        <w:trPr>
          <w:jc w:val="center"/>
        </w:trPr>
        <w:tc>
          <w:tcPr>
            <w:tcW w:w="2410" w:type="dxa"/>
            <w:vAlign w:val="center"/>
          </w:tcPr>
          <w:p w14:paraId="7BD09615" w14:textId="77777777" w:rsidR="00624BB4" w:rsidRPr="00A543D3" w:rsidRDefault="00624BB4" w:rsidP="000A3F7C">
            <w:pPr>
              <w:spacing w:line="240" w:lineRule="auto"/>
              <w:rPr>
                <w:rFonts w:cs="Arial"/>
                <w:sz w:val="22"/>
                <w:szCs w:val="22"/>
              </w:rPr>
            </w:pPr>
            <w:r w:rsidRPr="00A543D3">
              <w:rPr>
                <w:rFonts w:cs="Arial"/>
                <w:sz w:val="22"/>
                <w:szCs w:val="22"/>
              </w:rPr>
              <w:t>Crustamer A et Crustamer B</w:t>
            </w:r>
          </w:p>
        </w:tc>
        <w:tc>
          <w:tcPr>
            <w:tcW w:w="2126" w:type="dxa"/>
            <w:vAlign w:val="center"/>
          </w:tcPr>
          <w:p w14:paraId="0C1AA688" w14:textId="77777777" w:rsidR="00624BB4" w:rsidRPr="00A543D3" w:rsidRDefault="00624BB4" w:rsidP="000A3F7C">
            <w:pPr>
              <w:spacing w:line="240" w:lineRule="auto"/>
              <w:rPr>
                <w:rFonts w:cs="Arial"/>
                <w:sz w:val="22"/>
                <w:szCs w:val="22"/>
              </w:rPr>
            </w:pPr>
            <w:r w:rsidRPr="00A543D3">
              <w:rPr>
                <w:rFonts w:cs="Arial"/>
                <w:sz w:val="22"/>
                <w:szCs w:val="22"/>
              </w:rPr>
              <w:t>Collecteur Rc</w:t>
            </w:r>
          </w:p>
        </w:tc>
        <w:tc>
          <w:tcPr>
            <w:tcW w:w="1701" w:type="dxa"/>
            <w:vAlign w:val="center"/>
          </w:tcPr>
          <w:p w14:paraId="75736F78" w14:textId="77777777" w:rsidR="00624BB4" w:rsidRPr="00A543D3" w:rsidRDefault="00624BB4" w:rsidP="000A3F7C">
            <w:pPr>
              <w:spacing w:line="240" w:lineRule="auto"/>
              <w:rPr>
                <w:rFonts w:cs="Arial"/>
                <w:sz w:val="22"/>
                <w:szCs w:val="22"/>
              </w:rPr>
            </w:pPr>
            <w:r w:rsidRPr="00A543D3">
              <w:rPr>
                <w:rFonts w:cs="Arial"/>
                <w:sz w:val="22"/>
                <w:szCs w:val="22"/>
              </w:rPr>
              <w:t>4</w:t>
            </w:r>
            <w:r w:rsidRPr="00A543D3">
              <w:rPr>
                <w:rFonts w:cs="Arial"/>
                <w:sz w:val="22"/>
                <w:szCs w:val="22"/>
                <w:vertAlign w:val="superscript"/>
              </w:rPr>
              <w:t xml:space="preserve"> ème</w:t>
            </w:r>
            <w:r w:rsidRPr="00A543D3">
              <w:rPr>
                <w:rFonts w:cs="Arial"/>
                <w:sz w:val="22"/>
                <w:szCs w:val="22"/>
              </w:rPr>
              <w:t xml:space="preserve"> A</w:t>
            </w:r>
          </w:p>
        </w:tc>
        <w:tc>
          <w:tcPr>
            <w:tcW w:w="1664" w:type="dxa"/>
            <w:vAlign w:val="center"/>
          </w:tcPr>
          <w:p w14:paraId="6888340B" w14:textId="77777777" w:rsidR="00624BB4" w:rsidRPr="00A543D3" w:rsidRDefault="00624BB4" w:rsidP="000A3F7C">
            <w:pPr>
              <w:spacing w:line="240" w:lineRule="auto"/>
              <w:rPr>
                <w:rFonts w:cs="Arial"/>
                <w:sz w:val="22"/>
                <w:szCs w:val="22"/>
              </w:rPr>
            </w:pPr>
            <w:r w:rsidRPr="00A543D3">
              <w:rPr>
                <w:rFonts w:cs="Arial"/>
                <w:sz w:val="22"/>
                <w:szCs w:val="22"/>
              </w:rPr>
              <w:t>Dédokpo</w:t>
            </w:r>
          </w:p>
        </w:tc>
      </w:tr>
      <w:tr w:rsidR="00624BB4" w:rsidRPr="00A543D3" w14:paraId="7D348319" w14:textId="77777777" w:rsidTr="000A3F7C">
        <w:trPr>
          <w:jc w:val="center"/>
        </w:trPr>
        <w:tc>
          <w:tcPr>
            <w:tcW w:w="2410" w:type="dxa"/>
            <w:vAlign w:val="center"/>
          </w:tcPr>
          <w:p w14:paraId="09095C15" w14:textId="77777777" w:rsidR="00624BB4" w:rsidRPr="00A543D3" w:rsidRDefault="00624BB4" w:rsidP="000A3F7C">
            <w:pPr>
              <w:spacing w:line="240" w:lineRule="auto"/>
              <w:rPr>
                <w:rFonts w:cs="Arial"/>
                <w:sz w:val="22"/>
                <w:szCs w:val="22"/>
              </w:rPr>
            </w:pPr>
            <w:r w:rsidRPr="00A543D3">
              <w:rPr>
                <w:rFonts w:cs="Arial"/>
                <w:sz w:val="22"/>
                <w:szCs w:val="22"/>
              </w:rPr>
              <w:t>Sous échangeur de Godomey</w:t>
            </w:r>
          </w:p>
        </w:tc>
        <w:tc>
          <w:tcPr>
            <w:tcW w:w="2126" w:type="dxa"/>
            <w:vAlign w:val="center"/>
          </w:tcPr>
          <w:p w14:paraId="471E4D32" w14:textId="77777777" w:rsidR="00624BB4" w:rsidRPr="00A543D3" w:rsidRDefault="00624BB4" w:rsidP="000A3F7C">
            <w:pPr>
              <w:spacing w:line="240" w:lineRule="auto"/>
              <w:rPr>
                <w:rFonts w:cs="Arial"/>
                <w:sz w:val="22"/>
                <w:szCs w:val="22"/>
              </w:rPr>
            </w:pPr>
            <w:r w:rsidRPr="00A543D3">
              <w:rPr>
                <w:rFonts w:cs="Arial"/>
                <w:sz w:val="22"/>
                <w:szCs w:val="22"/>
              </w:rPr>
              <w:t>Bassin X1</w:t>
            </w:r>
          </w:p>
        </w:tc>
        <w:tc>
          <w:tcPr>
            <w:tcW w:w="1701" w:type="dxa"/>
            <w:vAlign w:val="center"/>
          </w:tcPr>
          <w:p w14:paraId="70846083" w14:textId="77777777" w:rsidR="00624BB4" w:rsidRPr="00A543D3" w:rsidRDefault="00624BB4" w:rsidP="000A3F7C">
            <w:pPr>
              <w:spacing w:line="240" w:lineRule="auto"/>
              <w:rPr>
                <w:rFonts w:cs="Arial"/>
                <w:sz w:val="22"/>
                <w:szCs w:val="22"/>
              </w:rPr>
            </w:pPr>
            <w:r w:rsidRPr="00A543D3">
              <w:rPr>
                <w:rFonts w:cs="Arial"/>
                <w:sz w:val="22"/>
                <w:szCs w:val="22"/>
              </w:rPr>
              <w:t>9</w:t>
            </w:r>
            <w:r w:rsidRPr="00A543D3">
              <w:rPr>
                <w:rFonts w:cs="Arial"/>
                <w:sz w:val="22"/>
                <w:szCs w:val="22"/>
                <w:vertAlign w:val="superscript"/>
              </w:rPr>
              <w:t xml:space="preserve"> ème</w:t>
            </w:r>
            <w:r w:rsidRPr="00A543D3">
              <w:rPr>
                <w:rFonts w:cs="Arial"/>
                <w:sz w:val="22"/>
                <w:szCs w:val="22"/>
              </w:rPr>
              <w:t xml:space="preserve"> A</w:t>
            </w:r>
          </w:p>
        </w:tc>
        <w:tc>
          <w:tcPr>
            <w:tcW w:w="1664" w:type="dxa"/>
            <w:vAlign w:val="center"/>
          </w:tcPr>
          <w:p w14:paraId="21776A44" w14:textId="77777777" w:rsidR="00624BB4" w:rsidRPr="00A543D3" w:rsidRDefault="00624BB4" w:rsidP="000A3F7C">
            <w:pPr>
              <w:spacing w:line="240" w:lineRule="auto"/>
              <w:rPr>
                <w:rFonts w:cs="Arial"/>
                <w:sz w:val="22"/>
                <w:szCs w:val="22"/>
              </w:rPr>
            </w:pPr>
            <w:r w:rsidRPr="00A543D3">
              <w:rPr>
                <w:rFonts w:cs="Arial"/>
                <w:sz w:val="22"/>
                <w:szCs w:val="22"/>
              </w:rPr>
              <w:t>Kindonou Sud</w:t>
            </w:r>
          </w:p>
        </w:tc>
      </w:tr>
      <w:tr w:rsidR="00624BB4" w:rsidRPr="00A543D3" w14:paraId="0D5D377B" w14:textId="77777777" w:rsidTr="000A3F7C">
        <w:trPr>
          <w:jc w:val="center"/>
        </w:trPr>
        <w:tc>
          <w:tcPr>
            <w:tcW w:w="2410" w:type="dxa"/>
            <w:vAlign w:val="center"/>
          </w:tcPr>
          <w:p w14:paraId="62965276" w14:textId="77777777" w:rsidR="00624BB4" w:rsidRPr="00A543D3" w:rsidRDefault="00624BB4" w:rsidP="000A3F7C">
            <w:pPr>
              <w:spacing w:line="240" w:lineRule="auto"/>
              <w:rPr>
                <w:rFonts w:cs="Arial"/>
                <w:sz w:val="22"/>
                <w:szCs w:val="22"/>
              </w:rPr>
            </w:pPr>
            <w:r w:rsidRPr="00A543D3">
              <w:rPr>
                <w:rFonts w:cs="Arial"/>
                <w:sz w:val="22"/>
                <w:szCs w:val="22"/>
              </w:rPr>
              <w:t>Exutoire vers la lagune (A et B)</w:t>
            </w:r>
          </w:p>
        </w:tc>
        <w:tc>
          <w:tcPr>
            <w:tcW w:w="2126" w:type="dxa"/>
            <w:vAlign w:val="center"/>
          </w:tcPr>
          <w:p w14:paraId="3BE666CA" w14:textId="77777777" w:rsidR="00624BB4" w:rsidRPr="00A543D3" w:rsidRDefault="00624BB4" w:rsidP="000A3F7C">
            <w:pPr>
              <w:spacing w:line="240" w:lineRule="auto"/>
              <w:rPr>
                <w:rFonts w:cs="Arial"/>
                <w:sz w:val="22"/>
                <w:szCs w:val="22"/>
              </w:rPr>
            </w:pPr>
            <w:r w:rsidRPr="00A543D3">
              <w:rPr>
                <w:rFonts w:cs="Arial"/>
                <w:sz w:val="22"/>
                <w:szCs w:val="22"/>
              </w:rPr>
              <w:t>Collecteur D</w:t>
            </w:r>
          </w:p>
        </w:tc>
        <w:tc>
          <w:tcPr>
            <w:tcW w:w="1701" w:type="dxa"/>
            <w:vAlign w:val="center"/>
          </w:tcPr>
          <w:p w14:paraId="110218C5" w14:textId="77777777" w:rsidR="00624BB4" w:rsidRPr="00A543D3" w:rsidRDefault="00624BB4" w:rsidP="000A3F7C">
            <w:pPr>
              <w:spacing w:line="240" w:lineRule="auto"/>
              <w:rPr>
                <w:rFonts w:cs="Arial"/>
                <w:sz w:val="22"/>
                <w:szCs w:val="22"/>
              </w:rPr>
            </w:pPr>
            <w:r w:rsidRPr="00A543D3">
              <w:rPr>
                <w:rFonts w:cs="Arial"/>
                <w:sz w:val="22"/>
                <w:szCs w:val="22"/>
              </w:rPr>
              <w:t>5</w:t>
            </w:r>
            <w:r w:rsidRPr="00A543D3">
              <w:rPr>
                <w:rFonts w:cs="Arial"/>
                <w:sz w:val="22"/>
                <w:szCs w:val="22"/>
                <w:vertAlign w:val="superscript"/>
              </w:rPr>
              <w:t>ème</w:t>
            </w:r>
            <w:r w:rsidRPr="00A543D3">
              <w:rPr>
                <w:rFonts w:cs="Arial"/>
                <w:sz w:val="22"/>
                <w:szCs w:val="22"/>
              </w:rPr>
              <w:t xml:space="preserve"> A</w:t>
            </w:r>
          </w:p>
        </w:tc>
        <w:tc>
          <w:tcPr>
            <w:tcW w:w="1664" w:type="dxa"/>
            <w:vAlign w:val="center"/>
          </w:tcPr>
          <w:p w14:paraId="187CF8B0" w14:textId="77777777" w:rsidR="00624BB4" w:rsidRPr="00A543D3" w:rsidRDefault="00624BB4" w:rsidP="000A3F7C">
            <w:pPr>
              <w:spacing w:line="240" w:lineRule="auto"/>
              <w:rPr>
                <w:rFonts w:cs="Arial"/>
                <w:sz w:val="22"/>
                <w:szCs w:val="22"/>
              </w:rPr>
            </w:pPr>
            <w:r w:rsidRPr="00A543D3">
              <w:rPr>
                <w:rFonts w:cs="Arial"/>
                <w:sz w:val="22"/>
                <w:szCs w:val="22"/>
              </w:rPr>
              <w:t>Missèbo</w:t>
            </w:r>
          </w:p>
        </w:tc>
      </w:tr>
      <w:tr w:rsidR="00624BB4" w:rsidRPr="00A543D3" w14:paraId="1CDDF1F3" w14:textId="77777777" w:rsidTr="000A3F7C">
        <w:trPr>
          <w:jc w:val="center"/>
        </w:trPr>
        <w:tc>
          <w:tcPr>
            <w:tcW w:w="2410" w:type="dxa"/>
            <w:vAlign w:val="center"/>
          </w:tcPr>
          <w:p w14:paraId="4C261E5C" w14:textId="77777777" w:rsidR="00624BB4" w:rsidRPr="00A543D3" w:rsidRDefault="00624BB4" w:rsidP="000A3F7C">
            <w:pPr>
              <w:spacing w:line="240" w:lineRule="auto"/>
              <w:rPr>
                <w:rFonts w:cs="Arial"/>
                <w:sz w:val="22"/>
                <w:szCs w:val="22"/>
              </w:rPr>
            </w:pPr>
            <w:r w:rsidRPr="00A543D3">
              <w:rPr>
                <w:rFonts w:cs="Arial"/>
                <w:sz w:val="22"/>
                <w:szCs w:val="22"/>
              </w:rPr>
              <w:t>Dans le collecteur (A) et à l’exutoire (B)</w:t>
            </w:r>
          </w:p>
        </w:tc>
        <w:tc>
          <w:tcPr>
            <w:tcW w:w="2126" w:type="dxa"/>
            <w:vAlign w:val="center"/>
          </w:tcPr>
          <w:p w14:paraId="6D677D7F" w14:textId="77777777" w:rsidR="00624BB4" w:rsidRPr="00A543D3" w:rsidRDefault="00624BB4" w:rsidP="000A3F7C">
            <w:pPr>
              <w:spacing w:line="240" w:lineRule="auto"/>
              <w:rPr>
                <w:rFonts w:cs="Arial"/>
                <w:sz w:val="22"/>
                <w:szCs w:val="22"/>
              </w:rPr>
            </w:pPr>
            <w:r w:rsidRPr="00A543D3">
              <w:rPr>
                <w:rFonts w:cs="Arial"/>
                <w:sz w:val="22"/>
                <w:szCs w:val="22"/>
              </w:rPr>
              <w:t>Collecteur WWa</w:t>
            </w:r>
          </w:p>
        </w:tc>
        <w:tc>
          <w:tcPr>
            <w:tcW w:w="1701" w:type="dxa"/>
            <w:vAlign w:val="center"/>
          </w:tcPr>
          <w:p w14:paraId="36465551" w14:textId="77777777" w:rsidR="00624BB4" w:rsidRPr="00A543D3" w:rsidRDefault="00624BB4" w:rsidP="000A3F7C">
            <w:pPr>
              <w:spacing w:line="240" w:lineRule="auto"/>
              <w:rPr>
                <w:rFonts w:cs="Arial"/>
                <w:sz w:val="22"/>
                <w:szCs w:val="22"/>
              </w:rPr>
            </w:pPr>
            <w:r w:rsidRPr="00A543D3">
              <w:rPr>
                <w:rFonts w:cs="Arial"/>
                <w:sz w:val="22"/>
                <w:szCs w:val="22"/>
              </w:rPr>
              <w:t>2</w:t>
            </w:r>
            <w:r w:rsidRPr="00A543D3">
              <w:rPr>
                <w:rFonts w:cs="Arial"/>
                <w:sz w:val="22"/>
                <w:szCs w:val="22"/>
                <w:vertAlign w:val="superscript"/>
              </w:rPr>
              <w:t xml:space="preserve"> ème</w:t>
            </w:r>
            <w:r w:rsidRPr="00A543D3">
              <w:rPr>
                <w:rFonts w:cs="Arial"/>
                <w:sz w:val="22"/>
                <w:szCs w:val="22"/>
              </w:rPr>
              <w:t xml:space="preserve"> A</w:t>
            </w:r>
          </w:p>
        </w:tc>
        <w:tc>
          <w:tcPr>
            <w:tcW w:w="1664" w:type="dxa"/>
            <w:vAlign w:val="center"/>
          </w:tcPr>
          <w:p w14:paraId="4343D8B8" w14:textId="77777777" w:rsidR="00624BB4" w:rsidRPr="00A543D3" w:rsidRDefault="00624BB4" w:rsidP="000A3F7C">
            <w:pPr>
              <w:spacing w:line="240" w:lineRule="auto"/>
              <w:rPr>
                <w:rFonts w:cs="Arial"/>
                <w:sz w:val="22"/>
                <w:szCs w:val="22"/>
              </w:rPr>
            </w:pPr>
            <w:r w:rsidRPr="00A543D3">
              <w:rPr>
                <w:rFonts w:cs="Arial"/>
                <w:sz w:val="22"/>
                <w:szCs w:val="22"/>
              </w:rPr>
              <w:t>Yénawa</w:t>
            </w:r>
          </w:p>
        </w:tc>
      </w:tr>
    </w:tbl>
    <w:p w14:paraId="0997A85C" w14:textId="77777777" w:rsidR="00624BB4" w:rsidRPr="00A543D3" w:rsidRDefault="00624BB4" w:rsidP="00624BB4">
      <w:pPr>
        <w:spacing w:line="240" w:lineRule="auto"/>
        <w:jc w:val="center"/>
        <w:rPr>
          <w:rFonts w:eastAsia="Calibri" w:cs="Arial"/>
          <w:i/>
          <w:lang w:val="x-none" w:eastAsia="de-DE"/>
        </w:rPr>
      </w:pPr>
    </w:p>
    <w:p w14:paraId="1A2283ED" w14:textId="77777777" w:rsidR="00624BB4" w:rsidRPr="00A543D3" w:rsidRDefault="00624BB4" w:rsidP="00624BB4">
      <w:pPr>
        <w:jc w:val="center"/>
        <w:rPr>
          <w:rFonts w:cs="Arial"/>
          <w:i/>
        </w:rPr>
      </w:pPr>
      <w:r w:rsidRPr="00A543D3">
        <w:rPr>
          <w:rFonts w:cs="Arial"/>
          <w:b/>
          <w:i/>
        </w:rPr>
        <w:t>Source :</w:t>
      </w:r>
      <w:r w:rsidRPr="00A543D3">
        <w:rPr>
          <w:rFonts w:cs="Arial"/>
          <w:i/>
        </w:rPr>
        <w:t xml:space="preserve"> Travaux de terrain, LHB 2018</w:t>
      </w:r>
    </w:p>
    <w:p w14:paraId="392BDEE9" w14:textId="77777777" w:rsidR="00624BB4" w:rsidRPr="00A543D3" w:rsidRDefault="00624BB4" w:rsidP="00624BB4">
      <w:pPr>
        <w:rPr>
          <w:rFonts w:cs="Arial"/>
        </w:rPr>
      </w:pPr>
      <w:r w:rsidRPr="00A543D3">
        <w:rPr>
          <w:rFonts w:cs="Arial"/>
        </w:rPr>
        <w:t>La carte ci-après présente les points de prélèvement des eaux et vase.</w:t>
      </w:r>
    </w:p>
    <w:p w14:paraId="631352E1" w14:textId="77777777" w:rsidR="00624BB4" w:rsidRPr="00A543D3" w:rsidRDefault="00624BB4" w:rsidP="00624BB4">
      <w:pPr>
        <w:rPr>
          <w:rFonts w:cs="Arial"/>
        </w:rPr>
      </w:pPr>
    </w:p>
    <w:p w14:paraId="775F7174" w14:textId="77777777" w:rsidR="00624BB4" w:rsidRPr="00A543D3" w:rsidRDefault="00624BB4" w:rsidP="00624BB4">
      <w:pPr>
        <w:spacing w:after="160" w:line="259" w:lineRule="auto"/>
        <w:jc w:val="left"/>
        <w:rPr>
          <w:rFonts w:eastAsia="Calibri" w:cs="Arial"/>
          <w:b/>
          <w:lang w:eastAsia="de-DE"/>
        </w:rPr>
      </w:pPr>
    </w:p>
    <w:p w14:paraId="239068AD" w14:textId="77777777" w:rsidR="00624BB4" w:rsidRDefault="00624BB4" w:rsidP="00624BB4">
      <w:pPr>
        <w:pStyle w:val="fig"/>
        <w:rPr>
          <w:rFonts w:ascii="Arial" w:hAnsi="Arial" w:cs="Arial"/>
        </w:rPr>
        <w:sectPr w:rsidR="00624BB4" w:rsidSect="004D4266">
          <w:headerReference w:type="first" r:id="rId17"/>
          <w:pgSz w:w="11906" w:h="16838"/>
          <w:pgMar w:top="1418" w:right="1418" w:bottom="1418" w:left="1418" w:header="708" w:footer="708" w:gutter="0"/>
          <w:cols w:space="708"/>
          <w:docGrid w:linePitch="360"/>
        </w:sectPr>
      </w:pPr>
    </w:p>
    <w:p w14:paraId="760C8026" w14:textId="77777777" w:rsidR="00624BB4" w:rsidRPr="00327D1C" w:rsidRDefault="00624BB4" w:rsidP="00624BB4">
      <w:pPr>
        <w:pStyle w:val="fig"/>
        <w:rPr>
          <w:rFonts w:ascii="Arial" w:hAnsi="Arial" w:cs="Arial"/>
        </w:rPr>
      </w:pPr>
      <w:bookmarkStart w:id="132" w:name="_Toc533060549"/>
      <w:bookmarkStart w:id="133" w:name="_Toc535239123"/>
      <w:r>
        <w:rPr>
          <w:rFonts w:ascii="Arial" w:hAnsi="Arial" w:cs="Arial"/>
        </w:rPr>
        <w:t xml:space="preserve">Figure </w:t>
      </w:r>
      <w:r>
        <w:fldChar w:fldCharType="begin"/>
      </w:r>
      <w:r>
        <w:instrText xml:space="preserve"> SEQ Figure \* ARABIC </w:instrText>
      </w:r>
      <w:r>
        <w:fldChar w:fldCharType="separate"/>
      </w:r>
      <w:r w:rsidR="00613807">
        <w:rPr>
          <w:noProof/>
        </w:rPr>
        <w:t>3</w:t>
      </w:r>
      <w:r>
        <w:rPr>
          <w:noProof/>
        </w:rPr>
        <w:fldChar w:fldCharType="end"/>
      </w:r>
      <w:r>
        <w:rPr>
          <w:rFonts w:ascii="Arial" w:hAnsi="Arial" w:cs="Arial"/>
          <w:lang w:val="fr-FR"/>
        </w:rPr>
        <w:t xml:space="preserve"> </w:t>
      </w:r>
      <w:r w:rsidRPr="00C90E39">
        <w:rPr>
          <w:rFonts w:ascii="Arial" w:hAnsi="Arial" w:cs="Arial"/>
          <w:b w:val="0"/>
        </w:rPr>
        <w:t>: Points de prélèvement des eaux pluviales et vase/sédiments</w:t>
      </w:r>
      <w:bookmarkEnd w:id="132"/>
      <w:bookmarkEnd w:id="133"/>
    </w:p>
    <w:p w14:paraId="589D20B3" w14:textId="77777777" w:rsidR="00624BB4" w:rsidRDefault="00624BB4" w:rsidP="00624BB4">
      <w:pPr>
        <w:jc w:val="center"/>
        <w:rPr>
          <w:rFonts w:eastAsiaTheme="majorEastAsia" w:cs="Arial"/>
          <w:b/>
          <w:color w:val="00B050"/>
          <w:sz w:val="28"/>
          <w:szCs w:val="24"/>
        </w:rPr>
      </w:pPr>
      <w:r w:rsidRPr="001113BB">
        <w:rPr>
          <w:rFonts w:cs="Arial"/>
          <w:noProof/>
          <w:lang w:eastAsia="fr-FR"/>
        </w:rPr>
        <w:drawing>
          <wp:inline distT="0" distB="0" distL="0" distR="0" wp14:anchorId="5B2AE27A" wp14:editId="173F4D19">
            <wp:extent cx="7641772" cy="4310380"/>
            <wp:effectExtent l="0" t="0" r="0" b="0"/>
            <wp:docPr id="229" name="Image 229" descr="C:\Users\ODG\Desktop\affaires académiques 152\PDA suite et fin\Plan d'appui\cartes complémentaires\cartes actu201018\lieu de prelev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DG\Desktop\affaires académiques 152\PDA suite et fin\Plan d'appui\cartes complémentaires\cartes actu201018\lieu de prelevement.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135" t="7476" r="1786" b="15962"/>
                    <a:stretch/>
                  </pic:blipFill>
                  <pic:spPr bwMode="auto">
                    <a:xfrm>
                      <a:off x="0" y="0"/>
                      <a:ext cx="7645724" cy="4312609"/>
                    </a:xfrm>
                    <a:prstGeom prst="rect">
                      <a:avLst/>
                    </a:prstGeom>
                    <a:noFill/>
                    <a:ln>
                      <a:noFill/>
                    </a:ln>
                    <a:extLst>
                      <a:ext uri="{53640926-AAD7-44D8-BBD7-CCE9431645EC}">
                        <a14:shadowObscured xmlns:a14="http://schemas.microsoft.com/office/drawing/2010/main"/>
                      </a:ext>
                    </a:extLst>
                  </pic:spPr>
                </pic:pic>
              </a:graphicData>
            </a:graphic>
          </wp:inline>
        </w:drawing>
      </w:r>
    </w:p>
    <w:p w14:paraId="1EFC4646" w14:textId="77777777" w:rsidR="00624BB4" w:rsidRDefault="00624BB4" w:rsidP="00624BB4">
      <w:pPr>
        <w:pStyle w:val="Titre3"/>
        <w:spacing w:after="120"/>
        <w:rPr>
          <w:rFonts w:cs="Arial"/>
        </w:rPr>
        <w:sectPr w:rsidR="00624BB4" w:rsidSect="00814A9D">
          <w:pgSz w:w="16838" w:h="11906" w:orient="landscape"/>
          <w:pgMar w:top="1418" w:right="1418" w:bottom="1418" w:left="1418" w:header="708" w:footer="708" w:gutter="0"/>
          <w:cols w:space="708"/>
          <w:docGrid w:linePitch="360"/>
        </w:sectPr>
      </w:pPr>
    </w:p>
    <w:p w14:paraId="4F20BDB3" w14:textId="67279436" w:rsidR="00624BB4" w:rsidRPr="00327D1C" w:rsidRDefault="005A126D" w:rsidP="00624BB4">
      <w:pPr>
        <w:pStyle w:val="Titre3"/>
        <w:spacing w:after="120"/>
        <w:rPr>
          <w:rFonts w:cs="Arial"/>
        </w:rPr>
      </w:pPr>
      <w:bookmarkStart w:id="134" w:name="_Toc531434151"/>
      <w:bookmarkStart w:id="135" w:name="_Toc535244520"/>
      <w:r>
        <w:rPr>
          <w:rFonts w:cs="Arial"/>
        </w:rPr>
        <w:t>1.3.2.5</w:t>
      </w:r>
      <w:r w:rsidRPr="00327D1C">
        <w:rPr>
          <w:rFonts w:cs="Arial"/>
        </w:rPr>
        <w:t xml:space="preserve">. </w:t>
      </w:r>
      <w:r w:rsidR="00624BB4" w:rsidRPr="00327D1C">
        <w:rPr>
          <w:rFonts w:cs="Arial"/>
        </w:rPr>
        <w:t>Démarche adoptée pour les consultations publiques</w:t>
      </w:r>
      <w:bookmarkEnd w:id="134"/>
      <w:bookmarkEnd w:id="135"/>
    </w:p>
    <w:p w14:paraId="361A66CD" w14:textId="77777777" w:rsidR="00624BB4" w:rsidRPr="00327D1C" w:rsidRDefault="00624BB4" w:rsidP="00624BB4">
      <w:pPr>
        <w:spacing w:after="120"/>
        <w:rPr>
          <w:rFonts w:cs="Arial"/>
        </w:rPr>
      </w:pPr>
      <w:r w:rsidRPr="00327D1C">
        <w:rPr>
          <w:rFonts w:cs="Arial"/>
        </w:rPr>
        <w:t>Dans la cadre des consultations publiques, une invitation a été adressée par le Maire de Cotonou aux élus locaux de chacun des dix arrondissements abritant  les ouvrages à réaliser ou à réhabiliter dans le cadre du projet.</w:t>
      </w:r>
    </w:p>
    <w:p w14:paraId="2DE69A18" w14:textId="77777777" w:rsidR="00624BB4" w:rsidRPr="00327D1C" w:rsidRDefault="00624BB4" w:rsidP="00624BB4">
      <w:pPr>
        <w:rPr>
          <w:rFonts w:cs="Arial"/>
        </w:rPr>
      </w:pPr>
      <w:r w:rsidRPr="00327D1C">
        <w:rPr>
          <w:rFonts w:cs="Arial"/>
        </w:rPr>
        <w:t>Les élus locaux doivent être accompagnés de trente de leurs administrés choisis en fonction des itinéraires des ouvrages.  Ses consultations se sont tenues à la salle de réunion du deuxième arrondissement pour les arrondissements 1 et 2, dans la salle de réunion du quatrième arrondissement pour les arrondissements 3 et 4, dans la salle de réunion du sixième arrondissement pour les arrondissements 5 et 6, dans la salle de réunion du dixième arrondissement pour les arrondissements 9 et 10 et au treizième arrondissement pour les arrondissements 12 et 13.</w:t>
      </w:r>
    </w:p>
    <w:p w14:paraId="02B25979" w14:textId="77777777" w:rsidR="00624BB4" w:rsidRPr="00327D1C" w:rsidRDefault="00624BB4" w:rsidP="00624BB4">
      <w:pPr>
        <w:rPr>
          <w:rFonts w:cs="Arial"/>
        </w:rPr>
      </w:pPr>
      <w:r w:rsidRPr="00327D1C">
        <w:rPr>
          <w:rFonts w:cs="Arial"/>
        </w:rPr>
        <w:t>Les points abordés étaient :</w:t>
      </w:r>
    </w:p>
    <w:p w14:paraId="0F1F26C4" w14:textId="77777777" w:rsidR="00624BB4" w:rsidRPr="00327D1C" w:rsidRDefault="00624BB4" w:rsidP="00624BB4">
      <w:pPr>
        <w:pStyle w:val="puces1"/>
        <w:numPr>
          <w:ilvl w:val="1"/>
          <w:numId w:val="119"/>
        </w:numPr>
        <w:rPr>
          <w:rFonts w:cs="Arial"/>
        </w:rPr>
      </w:pPr>
      <w:r w:rsidRPr="00327D1C">
        <w:rPr>
          <w:rFonts w:cs="Arial"/>
        </w:rPr>
        <w:t>la présentation du projet avec pour point central la lutte contre les inondations et l’assainissement de la ville ;</w:t>
      </w:r>
    </w:p>
    <w:p w14:paraId="391EDC56" w14:textId="77777777" w:rsidR="00624BB4" w:rsidRPr="00327D1C" w:rsidRDefault="00624BB4" w:rsidP="00624BB4">
      <w:pPr>
        <w:pStyle w:val="puces1"/>
        <w:numPr>
          <w:ilvl w:val="1"/>
          <w:numId w:val="119"/>
        </w:numPr>
        <w:rPr>
          <w:rFonts w:cs="Arial"/>
        </w:rPr>
      </w:pPr>
      <w:r w:rsidRPr="00327D1C">
        <w:rPr>
          <w:rFonts w:cs="Arial"/>
        </w:rPr>
        <w:t>la revue des causes des inondations et de l’insalubrité dans la ville de Cotonou ;</w:t>
      </w:r>
    </w:p>
    <w:p w14:paraId="6FF7A362" w14:textId="77777777" w:rsidR="00624BB4" w:rsidRPr="00327D1C" w:rsidRDefault="00624BB4" w:rsidP="00624BB4">
      <w:pPr>
        <w:pStyle w:val="puces1"/>
        <w:numPr>
          <w:ilvl w:val="1"/>
          <w:numId w:val="119"/>
        </w:numPr>
        <w:rPr>
          <w:rFonts w:cs="Arial"/>
        </w:rPr>
      </w:pPr>
      <w:r w:rsidRPr="00327D1C">
        <w:rPr>
          <w:rFonts w:cs="Arial"/>
        </w:rPr>
        <w:t>la présentation des ouvrages à réaliser et à réhabiliter dans chacun des arrondissements, l’exposé portant essentiellement sur les ouvrages des arrondissements où la consultation se déroule avec la carte de la ville indiquant les ouvrages ;</w:t>
      </w:r>
    </w:p>
    <w:p w14:paraId="0A43E622" w14:textId="77777777" w:rsidR="00624BB4" w:rsidRPr="00327D1C" w:rsidRDefault="00624BB4" w:rsidP="00624BB4">
      <w:pPr>
        <w:pStyle w:val="puces1"/>
        <w:numPr>
          <w:ilvl w:val="1"/>
          <w:numId w:val="119"/>
        </w:numPr>
        <w:rPr>
          <w:rFonts w:cs="Arial"/>
        </w:rPr>
      </w:pPr>
      <w:r w:rsidRPr="00327D1C">
        <w:rPr>
          <w:rFonts w:cs="Arial"/>
        </w:rPr>
        <w:t>l’intervention des élus locaux et des populations sur la présentation ;</w:t>
      </w:r>
    </w:p>
    <w:p w14:paraId="69E05FAB" w14:textId="77777777" w:rsidR="00624BB4" w:rsidRPr="00327D1C" w:rsidRDefault="00624BB4" w:rsidP="00624BB4">
      <w:pPr>
        <w:pStyle w:val="puces1"/>
        <w:numPr>
          <w:ilvl w:val="1"/>
          <w:numId w:val="119"/>
        </w:numPr>
        <w:rPr>
          <w:rFonts w:cs="Arial"/>
        </w:rPr>
      </w:pPr>
      <w:r w:rsidRPr="00327D1C">
        <w:rPr>
          <w:rFonts w:cs="Arial"/>
        </w:rPr>
        <w:t>les nuisances et dégâts que pourraient occasionner la mise en œuvre du projet ;</w:t>
      </w:r>
    </w:p>
    <w:p w14:paraId="5FC32199" w14:textId="77777777" w:rsidR="00624BB4" w:rsidRPr="00327D1C" w:rsidRDefault="00624BB4" w:rsidP="00624BB4">
      <w:pPr>
        <w:pStyle w:val="puces1"/>
        <w:numPr>
          <w:ilvl w:val="1"/>
          <w:numId w:val="119"/>
        </w:numPr>
        <w:rPr>
          <w:rFonts w:cs="Arial"/>
        </w:rPr>
      </w:pPr>
      <w:r w:rsidRPr="00327D1C">
        <w:rPr>
          <w:rFonts w:cs="Arial"/>
        </w:rPr>
        <w:t>les mesures éventuelles pour mitiger ces nuisances et dégâts ;</w:t>
      </w:r>
    </w:p>
    <w:p w14:paraId="5BECDBCC" w14:textId="77777777" w:rsidR="00624BB4" w:rsidRPr="00327D1C" w:rsidRDefault="00624BB4" w:rsidP="00624BB4">
      <w:pPr>
        <w:pStyle w:val="puces1"/>
        <w:numPr>
          <w:ilvl w:val="1"/>
          <w:numId w:val="119"/>
        </w:numPr>
        <w:rPr>
          <w:rFonts w:cs="Arial"/>
        </w:rPr>
      </w:pPr>
      <w:r w:rsidRPr="00327D1C">
        <w:rPr>
          <w:rFonts w:cs="Arial"/>
        </w:rPr>
        <w:t>la collaboration attendue des populations ;</w:t>
      </w:r>
    </w:p>
    <w:p w14:paraId="28B90C8F" w14:textId="77777777" w:rsidR="00624BB4" w:rsidRPr="00327D1C" w:rsidRDefault="00624BB4" w:rsidP="00624BB4">
      <w:pPr>
        <w:pStyle w:val="puces1"/>
        <w:numPr>
          <w:ilvl w:val="1"/>
          <w:numId w:val="119"/>
        </w:numPr>
        <w:spacing w:before="120" w:after="120"/>
        <w:rPr>
          <w:rFonts w:cs="Arial"/>
        </w:rPr>
      </w:pPr>
      <w:r w:rsidRPr="00327D1C">
        <w:rPr>
          <w:rFonts w:cs="Arial"/>
        </w:rPr>
        <w:t>etc.</w:t>
      </w:r>
    </w:p>
    <w:p w14:paraId="5E238F8E" w14:textId="77777777" w:rsidR="00624BB4" w:rsidRPr="00327D1C" w:rsidRDefault="00624BB4" w:rsidP="00624BB4">
      <w:pPr>
        <w:spacing w:before="120" w:after="120"/>
        <w:rPr>
          <w:rFonts w:cs="Arial"/>
        </w:rPr>
      </w:pPr>
      <w:r w:rsidRPr="00327D1C">
        <w:rPr>
          <w:rFonts w:cs="Arial"/>
        </w:rPr>
        <w:t>Des réponses sont ensuite apportées par l’équipe du projet constituée essentiellement des techniciens d’IGIP-Afrique, de l’AGETUR et du personnel en charge des études d’impact environnemental et social.</w:t>
      </w:r>
    </w:p>
    <w:p w14:paraId="154730FA" w14:textId="77777777" w:rsidR="00624BB4" w:rsidRPr="00327D1C" w:rsidRDefault="00624BB4" w:rsidP="00624BB4">
      <w:pPr>
        <w:spacing w:before="120" w:after="120"/>
        <w:rPr>
          <w:rFonts w:cs="Arial"/>
        </w:rPr>
      </w:pPr>
      <w:r w:rsidRPr="00327D1C">
        <w:rPr>
          <w:rFonts w:cs="Arial"/>
        </w:rPr>
        <w:t>Les procès-verbaux des consultations ont été rédigés sur place et lus aux élus locaux et aux populations. Ces procès-verbaux sont amendés par les personnes présentes puis adoptés sur place. Une liste de présence est établie et jointe au procès-verbal.</w:t>
      </w:r>
    </w:p>
    <w:p w14:paraId="672E99FF" w14:textId="77777777" w:rsidR="00624BB4" w:rsidRPr="00327D1C" w:rsidRDefault="00624BB4" w:rsidP="00624BB4">
      <w:pPr>
        <w:spacing w:before="120" w:after="120"/>
        <w:rPr>
          <w:rFonts w:cs="Arial"/>
        </w:rPr>
      </w:pPr>
      <w:r w:rsidRPr="00327D1C">
        <w:rPr>
          <w:rFonts w:cs="Arial"/>
        </w:rPr>
        <w:t>L’équipe d’animation des séances était composée de 6 membres de l’équipe du Consultant et des représentants de l’AGETUR et d’IGIP-Afrique.</w:t>
      </w:r>
    </w:p>
    <w:p w14:paraId="01D6A7CD" w14:textId="77777777" w:rsidR="00624BB4" w:rsidRPr="00327D1C" w:rsidRDefault="00624BB4" w:rsidP="00624BB4">
      <w:pPr>
        <w:spacing w:before="120" w:after="120"/>
        <w:rPr>
          <w:rFonts w:cs="Arial"/>
        </w:rPr>
      </w:pPr>
      <w:r w:rsidRPr="00327D1C">
        <w:rPr>
          <w:rFonts w:cs="Arial"/>
        </w:rPr>
        <w:t xml:space="preserve">Les consultations ont permis de percevoir ou d’appréhender l’opinion des populations locales relative aux inondations, aux déplacements dus aux travaux, à la sécurité publique, la santé publique, etc. Les procès-verbaux des consultations publiques sont présentés en annexe. </w:t>
      </w:r>
    </w:p>
    <w:p w14:paraId="22F026FC" w14:textId="3C292CFA" w:rsidR="00624BB4" w:rsidRPr="00327D1C" w:rsidRDefault="005A126D" w:rsidP="00624BB4">
      <w:pPr>
        <w:pStyle w:val="Titre3"/>
        <w:spacing w:before="120" w:after="120"/>
        <w:rPr>
          <w:rFonts w:cs="Arial"/>
          <w:szCs w:val="26"/>
        </w:rPr>
      </w:pPr>
      <w:bookmarkStart w:id="136" w:name="_Toc535244521"/>
      <w:r>
        <w:rPr>
          <w:rFonts w:cs="Arial"/>
        </w:rPr>
        <w:t>1.3.2.6</w:t>
      </w:r>
      <w:r w:rsidRPr="00327D1C">
        <w:rPr>
          <w:rFonts w:cs="Arial"/>
        </w:rPr>
        <w:t xml:space="preserve">. </w:t>
      </w:r>
      <w:r w:rsidR="00624BB4" w:rsidRPr="00327D1C">
        <w:rPr>
          <w:rFonts w:cs="Arial"/>
          <w:szCs w:val="26"/>
        </w:rPr>
        <w:t>Démarche adoptée pour l’analyse environnementale</w:t>
      </w:r>
      <w:bookmarkEnd w:id="136"/>
    </w:p>
    <w:p w14:paraId="72145E46" w14:textId="77777777" w:rsidR="00624BB4" w:rsidRPr="00327D1C" w:rsidRDefault="00624BB4" w:rsidP="00624BB4">
      <w:pPr>
        <w:spacing w:before="120" w:after="120"/>
        <w:rPr>
          <w:rFonts w:eastAsia="Times New Roman" w:cs="Arial"/>
          <w:shd w:val="clear" w:color="auto" w:fill="FFFFFF"/>
          <w:lang w:eastAsia="fr-FR"/>
        </w:rPr>
      </w:pPr>
      <w:r w:rsidRPr="00327D1C">
        <w:rPr>
          <w:rFonts w:eastAsia="Times New Roman" w:cs="Arial"/>
          <w:lang w:eastAsia="fr-FR"/>
        </w:rPr>
        <w:t>L’ensemble des données collectées sur le terrain, lors des enquêtes et lors des consultations publiques confrontées aux données bibliographiques et statistiques permettent de dresser un état des lieux de la zone d’intervention du projet, d’identifier et de catégoriser l</w:t>
      </w:r>
      <w:r w:rsidRPr="00327D1C">
        <w:rPr>
          <w:rFonts w:eastAsia="Times New Roman" w:cs="Arial"/>
          <w:shd w:val="clear" w:color="auto" w:fill="FFFFFF"/>
          <w:lang w:eastAsia="fr-FR"/>
        </w:rPr>
        <w:t>es composantes du milieu récepteur susceptibles d’être affectées par les activités du projet dans le cadre de l’analyse environnementale.</w:t>
      </w:r>
    </w:p>
    <w:p w14:paraId="12719446" w14:textId="12AF5295" w:rsidR="00624BB4" w:rsidRPr="00327D1C" w:rsidRDefault="00624BB4" w:rsidP="00624BB4">
      <w:pPr>
        <w:pStyle w:val="Titre4"/>
        <w:spacing w:before="120" w:after="120"/>
        <w:rPr>
          <w:rFonts w:cs="Arial"/>
        </w:rPr>
      </w:pPr>
      <w:bookmarkStart w:id="137" w:name="_Toc463898148"/>
      <w:bookmarkStart w:id="138" w:name="_Toc472330261"/>
      <w:bookmarkStart w:id="139" w:name="_Toc432693082"/>
      <w:bookmarkStart w:id="140" w:name="_Toc524462434"/>
      <w:r w:rsidRPr="00327D1C">
        <w:rPr>
          <w:rFonts w:cs="Arial"/>
        </w:rPr>
        <w:t>Identification des composantes environnementales susceptibles d’être affectées par les activités du projet</w:t>
      </w:r>
      <w:bookmarkEnd w:id="137"/>
      <w:bookmarkEnd w:id="138"/>
      <w:bookmarkEnd w:id="139"/>
      <w:bookmarkEnd w:id="140"/>
    </w:p>
    <w:p w14:paraId="2A520A09" w14:textId="77777777" w:rsidR="00624BB4" w:rsidRPr="00C90E39" w:rsidRDefault="00624BB4" w:rsidP="00624BB4">
      <w:pPr>
        <w:spacing w:before="120" w:after="120"/>
        <w:rPr>
          <w:rFonts w:cs="Arial"/>
          <w:spacing w:val="53"/>
        </w:rPr>
      </w:pPr>
      <w:r w:rsidRPr="00327D1C">
        <w:rPr>
          <w:rFonts w:eastAsia="Times New Roman" w:cs="Arial"/>
          <w:lang w:eastAsia="fr-FR"/>
        </w:rPr>
        <w:t>Les sources d’impact sont définies comme toutes les interventions humaines susceptibles de modifier directement ou indirectement une composante du milieu récepteur physique, biologique et humain. Leur identification est réalisée à l’aide de la liste de contrôle de Bisset</w:t>
      </w:r>
      <w:r w:rsidRPr="00327D1C">
        <w:rPr>
          <w:rFonts w:eastAsia="Times New Roman" w:cs="Arial"/>
          <w:u w:val="single"/>
          <w:lang w:eastAsia="fr-FR"/>
        </w:rPr>
        <w:t xml:space="preserve"> </w:t>
      </w:r>
      <w:r>
        <w:rPr>
          <w:rFonts w:eastAsia="Times New Roman" w:cs="Arial"/>
          <w:lang w:eastAsia="fr-FR"/>
        </w:rPr>
        <w:t xml:space="preserve">(1986). </w:t>
      </w:r>
      <w:r w:rsidRPr="00327D1C">
        <w:rPr>
          <w:rFonts w:eastAsia="Times New Roman" w:cs="Arial"/>
          <w:lang w:eastAsia="fr-FR"/>
        </w:rPr>
        <w:t xml:space="preserve">La liste de contrôle est complétée par la matrice de Léopold qui permet de croiser les composantes du milieu avec les sources d’impacts potentielles générées par les activités des différentes phases du projet à savoir :  </w:t>
      </w:r>
      <w:r w:rsidRPr="00C90E39">
        <w:rPr>
          <w:rFonts w:cs="Arial"/>
          <w:lang w:eastAsia="de-DE"/>
        </w:rPr>
        <w:t xml:space="preserve">la phase de démarrage ou de préparation du projet qui regroupe les différentes </w:t>
      </w:r>
      <w:r w:rsidRPr="00C90E39">
        <w:rPr>
          <w:rFonts w:cs="Arial"/>
        </w:rPr>
        <w:t>é</w:t>
      </w:r>
      <w:r w:rsidRPr="00C90E39">
        <w:rPr>
          <w:rFonts w:cs="Arial"/>
          <w:spacing w:val="-2"/>
        </w:rPr>
        <w:t>t</w:t>
      </w:r>
      <w:r w:rsidRPr="00C90E39">
        <w:rPr>
          <w:rFonts w:cs="Arial"/>
        </w:rPr>
        <w:t>udes telles que :</w:t>
      </w:r>
    </w:p>
    <w:p w14:paraId="2857D57C" w14:textId="77777777" w:rsidR="00624BB4" w:rsidRPr="00C90E39" w:rsidRDefault="00624BB4" w:rsidP="00624BB4">
      <w:pPr>
        <w:pStyle w:val="Sansinterligne"/>
        <w:numPr>
          <w:ilvl w:val="1"/>
          <w:numId w:val="120"/>
        </w:numPr>
        <w:spacing w:line="240" w:lineRule="auto"/>
        <w:rPr>
          <w:rFonts w:cs="Arial"/>
          <w:spacing w:val="53"/>
          <w:sz w:val="22"/>
        </w:rPr>
      </w:pPr>
      <w:r w:rsidRPr="00C90E39">
        <w:rPr>
          <w:rFonts w:cs="Arial"/>
          <w:sz w:val="22"/>
          <w:lang w:eastAsia="de-DE"/>
        </w:rPr>
        <w:t xml:space="preserve">les études </w:t>
      </w:r>
      <w:r w:rsidRPr="00C90E39">
        <w:rPr>
          <w:rFonts w:cs="Arial"/>
          <w:spacing w:val="-2"/>
          <w:sz w:val="22"/>
        </w:rPr>
        <w:t xml:space="preserve">de </w:t>
      </w:r>
      <w:r w:rsidRPr="00C90E39">
        <w:rPr>
          <w:rFonts w:cs="Arial"/>
          <w:sz w:val="22"/>
        </w:rPr>
        <w:t>faisabilité technico-économiques du projet ;</w:t>
      </w:r>
    </w:p>
    <w:p w14:paraId="4CA5C432" w14:textId="77777777" w:rsidR="00624BB4" w:rsidRPr="00C90E39" w:rsidRDefault="00624BB4" w:rsidP="00624BB4">
      <w:pPr>
        <w:pStyle w:val="Sansinterligne"/>
        <w:numPr>
          <w:ilvl w:val="1"/>
          <w:numId w:val="120"/>
        </w:numPr>
        <w:spacing w:line="240" w:lineRule="auto"/>
        <w:rPr>
          <w:rFonts w:cs="Arial"/>
          <w:spacing w:val="53"/>
          <w:sz w:val="22"/>
        </w:rPr>
      </w:pPr>
      <w:r w:rsidRPr="00C90E39">
        <w:rPr>
          <w:rFonts w:cs="Arial"/>
          <w:sz w:val="22"/>
        </w:rPr>
        <w:t>l’EIES et le PAR ;</w:t>
      </w:r>
    </w:p>
    <w:p w14:paraId="0E649D51" w14:textId="77777777" w:rsidR="00624BB4" w:rsidRPr="00C90E39" w:rsidRDefault="00624BB4" w:rsidP="00624BB4">
      <w:pPr>
        <w:pStyle w:val="Sansinterligne"/>
        <w:numPr>
          <w:ilvl w:val="1"/>
          <w:numId w:val="120"/>
        </w:numPr>
        <w:spacing w:line="240" w:lineRule="auto"/>
        <w:rPr>
          <w:rFonts w:cs="Arial"/>
          <w:spacing w:val="53"/>
          <w:sz w:val="22"/>
        </w:rPr>
      </w:pPr>
      <w:r w:rsidRPr="00C90E39">
        <w:rPr>
          <w:rFonts w:cs="Arial"/>
          <w:sz w:val="22"/>
        </w:rPr>
        <w:t>les activités liées à l’information des populations et autorités concernées par le projet.</w:t>
      </w:r>
    </w:p>
    <w:p w14:paraId="44F3D629" w14:textId="77777777" w:rsidR="00624BB4" w:rsidRPr="00C90E39" w:rsidRDefault="00624BB4" w:rsidP="00624BB4">
      <w:pPr>
        <w:pStyle w:val="puces1"/>
        <w:numPr>
          <w:ilvl w:val="0"/>
          <w:numId w:val="123"/>
        </w:numPr>
        <w:rPr>
          <w:rFonts w:cs="Arial"/>
          <w:szCs w:val="22"/>
        </w:rPr>
      </w:pPr>
      <w:r w:rsidRPr="00C90E39">
        <w:rPr>
          <w:rFonts w:cs="Arial"/>
          <w:szCs w:val="22"/>
        </w:rPr>
        <w:t>La phase de travaux prend en compte de façon générale et pour l’ensemble des bassins et collecteurs les activités ci-après :</w:t>
      </w:r>
    </w:p>
    <w:p w14:paraId="596BC367" w14:textId="77777777" w:rsidR="00624BB4" w:rsidRPr="00677D21" w:rsidRDefault="00624BB4" w:rsidP="00624BB4">
      <w:pPr>
        <w:pStyle w:val="puces1"/>
        <w:numPr>
          <w:ilvl w:val="2"/>
          <w:numId w:val="124"/>
        </w:numPr>
        <w:rPr>
          <w:rFonts w:cs="Arial"/>
          <w:szCs w:val="20"/>
        </w:rPr>
      </w:pPr>
      <w:r w:rsidRPr="00677D21">
        <w:rPr>
          <w:rFonts w:eastAsia="Calibri" w:cs="Arial"/>
          <w:szCs w:val="20"/>
        </w:rPr>
        <w:t>l’i</w:t>
      </w:r>
      <w:r w:rsidRPr="00677D21">
        <w:rPr>
          <w:rFonts w:eastAsia="Calibri" w:cs="Arial"/>
          <w:spacing w:val="-1"/>
          <w:szCs w:val="20"/>
        </w:rPr>
        <w:t>ns</w:t>
      </w:r>
      <w:r w:rsidRPr="00677D21">
        <w:rPr>
          <w:rFonts w:eastAsia="Calibri" w:cs="Arial"/>
          <w:szCs w:val="20"/>
        </w:rPr>
        <w:t>ta</w:t>
      </w:r>
      <w:r w:rsidRPr="00677D21">
        <w:rPr>
          <w:rFonts w:eastAsia="Calibri" w:cs="Arial"/>
          <w:spacing w:val="-1"/>
          <w:szCs w:val="20"/>
        </w:rPr>
        <w:t>l</w:t>
      </w:r>
      <w:r w:rsidRPr="00677D21">
        <w:rPr>
          <w:rFonts w:eastAsia="Calibri" w:cs="Arial"/>
          <w:szCs w:val="20"/>
        </w:rPr>
        <w:t>lat</w:t>
      </w:r>
      <w:r w:rsidRPr="00677D21">
        <w:rPr>
          <w:rFonts w:eastAsia="Calibri" w:cs="Arial"/>
          <w:spacing w:val="-1"/>
          <w:szCs w:val="20"/>
        </w:rPr>
        <w:t>i</w:t>
      </w:r>
      <w:r w:rsidRPr="00677D21">
        <w:rPr>
          <w:rFonts w:eastAsia="Calibri" w:cs="Arial"/>
          <w:spacing w:val="1"/>
          <w:szCs w:val="20"/>
        </w:rPr>
        <w:t>o</w:t>
      </w:r>
      <w:r w:rsidRPr="00677D21">
        <w:rPr>
          <w:rFonts w:eastAsia="Calibri" w:cs="Arial"/>
          <w:szCs w:val="20"/>
        </w:rPr>
        <w:t>n</w:t>
      </w:r>
      <w:r w:rsidRPr="00677D21">
        <w:rPr>
          <w:rFonts w:eastAsia="Calibri" w:cs="Arial"/>
          <w:spacing w:val="1"/>
          <w:szCs w:val="20"/>
        </w:rPr>
        <w:t xml:space="preserve"> </w:t>
      </w:r>
      <w:r w:rsidRPr="00677D21">
        <w:rPr>
          <w:rFonts w:eastAsia="Calibri" w:cs="Arial"/>
          <w:spacing w:val="-1"/>
          <w:szCs w:val="20"/>
        </w:rPr>
        <w:t>d</w:t>
      </w:r>
      <w:r w:rsidRPr="00677D21">
        <w:rPr>
          <w:rFonts w:eastAsia="Calibri" w:cs="Arial"/>
          <w:szCs w:val="20"/>
        </w:rPr>
        <w:t>e</w:t>
      </w:r>
      <w:r w:rsidRPr="00677D21">
        <w:rPr>
          <w:rFonts w:eastAsia="Calibri" w:cs="Arial"/>
          <w:spacing w:val="-1"/>
          <w:szCs w:val="20"/>
        </w:rPr>
        <w:t xml:space="preserve"> </w:t>
      </w:r>
      <w:r w:rsidRPr="00677D21">
        <w:rPr>
          <w:rFonts w:eastAsia="Calibri" w:cs="Arial"/>
          <w:spacing w:val="1"/>
          <w:szCs w:val="20"/>
        </w:rPr>
        <w:t>c</w:t>
      </w:r>
      <w:r w:rsidRPr="00677D21">
        <w:rPr>
          <w:rFonts w:eastAsia="Calibri" w:cs="Arial"/>
          <w:spacing w:val="-1"/>
          <w:szCs w:val="20"/>
        </w:rPr>
        <w:t>h</w:t>
      </w:r>
      <w:r w:rsidRPr="00677D21">
        <w:rPr>
          <w:rFonts w:eastAsia="Calibri" w:cs="Arial"/>
          <w:szCs w:val="20"/>
        </w:rPr>
        <w:t>a</w:t>
      </w:r>
      <w:r w:rsidRPr="00677D21">
        <w:rPr>
          <w:rFonts w:eastAsia="Calibri" w:cs="Arial"/>
          <w:spacing w:val="1"/>
          <w:szCs w:val="20"/>
        </w:rPr>
        <w:t>n</w:t>
      </w:r>
      <w:r w:rsidRPr="00677D21">
        <w:rPr>
          <w:rFonts w:eastAsia="Calibri" w:cs="Arial"/>
          <w:szCs w:val="20"/>
        </w:rPr>
        <w:t>t</w:t>
      </w:r>
      <w:r w:rsidRPr="00677D21">
        <w:rPr>
          <w:rFonts w:eastAsia="Calibri" w:cs="Arial"/>
          <w:spacing w:val="-1"/>
          <w:szCs w:val="20"/>
        </w:rPr>
        <w:t>ie</w:t>
      </w:r>
      <w:r w:rsidRPr="00677D21">
        <w:rPr>
          <w:rFonts w:eastAsia="Calibri" w:cs="Arial"/>
          <w:szCs w:val="20"/>
        </w:rPr>
        <w:t>r/signalisation de l’entreprise ;</w:t>
      </w:r>
    </w:p>
    <w:p w14:paraId="16341E76" w14:textId="77777777" w:rsidR="00624BB4" w:rsidRPr="00677D21" w:rsidRDefault="00624BB4" w:rsidP="00624BB4">
      <w:pPr>
        <w:pStyle w:val="puces1"/>
        <w:numPr>
          <w:ilvl w:val="2"/>
          <w:numId w:val="124"/>
        </w:numPr>
        <w:rPr>
          <w:rFonts w:cs="Arial"/>
          <w:szCs w:val="20"/>
        </w:rPr>
      </w:pPr>
      <w:r w:rsidRPr="00677D21">
        <w:rPr>
          <w:rFonts w:eastAsia="Calibri" w:cs="Arial"/>
          <w:szCs w:val="20"/>
        </w:rPr>
        <w:t>les travaux topographiques</w:t>
      </w:r>
      <w:r w:rsidRPr="00677D21">
        <w:rPr>
          <w:rFonts w:eastAsia="Calibri" w:cs="Arial"/>
          <w:spacing w:val="1"/>
          <w:szCs w:val="20"/>
        </w:rPr>
        <w:t> ;</w:t>
      </w:r>
    </w:p>
    <w:p w14:paraId="688158C0" w14:textId="77777777" w:rsidR="00624BB4" w:rsidRPr="00677D21" w:rsidRDefault="00624BB4" w:rsidP="00624BB4">
      <w:pPr>
        <w:pStyle w:val="puces1"/>
        <w:numPr>
          <w:ilvl w:val="2"/>
          <w:numId w:val="124"/>
        </w:numPr>
        <w:rPr>
          <w:rFonts w:cs="Arial"/>
          <w:szCs w:val="20"/>
        </w:rPr>
      </w:pPr>
      <w:r w:rsidRPr="00677D21">
        <w:rPr>
          <w:rFonts w:eastAsia="Calibri" w:cs="Arial"/>
          <w:spacing w:val="1"/>
          <w:szCs w:val="20"/>
        </w:rPr>
        <w:t>la l</w:t>
      </w:r>
      <w:r w:rsidRPr="00677D21">
        <w:rPr>
          <w:rFonts w:eastAsia="Calibri" w:cs="Arial"/>
          <w:szCs w:val="20"/>
        </w:rPr>
        <w:t>i</w:t>
      </w:r>
      <w:r w:rsidRPr="00677D21">
        <w:rPr>
          <w:rFonts w:eastAsia="Calibri" w:cs="Arial"/>
          <w:spacing w:val="-1"/>
          <w:szCs w:val="20"/>
        </w:rPr>
        <w:t>bé</w:t>
      </w:r>
      <w:r w:rsidRPr="00677D21">
        <w:rPr>
          <w:rFonts w:eastAsia="Calibri" w:cs="Arial"/>
          <w:szCs w:val="20"/>
        </w:rPr>
        <w:t>rati</w:t>
      </w:r>
      <w:r w:rsidRPr="00677D21">
        <w:rPr>
          <w:rFonts w:eastAsia="Calibri" w:cs="Arial"/>
          <w:spacing w:val="1"/>
          <w:szCs w:val="20"/>
        </w:rPr>
        <w:t>o</w:t>
      </w:r>
      <w:r w:rsidRPr="00677D21">
        <w:rPr>
          <w:rFonts w:eastAsia="Calibri" w:cs="Arial"/>
          <w:szCs w:val="20"/>
        </w:rPr>
        <w:t>n</w:t>
      </w:r>
      <w:r w:rsidRPr="00677D21">
        <w:rPr>
          <w:rFonts w:eastAsia="Calibri" w:cs="Arial"/>
          <w:spacing w:val="-1"/>
          <w:szCs w:val="20"/>
        </w:rPr>
        <w:t xml:space="preserve"> </w:t>
      </w:r>
      <w:r w:rsidRPr="00677D21">
        <w:rPr>
          <w:rFonts w:eastAsia="Calibri" w:cs="Arial"/>
          <w:spacing w:val="1"/>
          <w:szCs w:val="20"/>
        </w:rPr>
        <w:t>d</w:t>
      </w:r>
      <w:r w:rsidRPr="00677D21">
        <w:rPr>
          <w:rFonts w:eastAsia="Calibri" w:cs="Arial"/>
          <w:spacing w:val="-1"/>
          <w:szCs w:val="20"/>
        </w:rPr>
        <w:t>e</w:t>
      </w:r>
      <w:r w:rsidRPr="00677D21">
        <w:rPr>
          <w:rFonts w:eastAsia="Calibri" w:cs="Arial"/>
          <w:szCs w:val="20"/>
        </w:rPr>
        <w:t>s</w:t>
      </w:r>
      <w:r w:rsidRPr="00677D21">
        <w:rPr>
          <w:rFonts w:eastAsia="Calibri" w:cs="Arial"/>
          <w:spacing w:val="-1"/>
          <w:szCs w:val="20"/>
        </w:rPr>
        <w:t xml:space="preserve"> e</w:t>
      </w:r>
      <w:r w:rsidRPr="00677D21">
        <w:rPr>
          <w:rFonts w:eastAsia="Calibri" w:cs="Arial"/>
          <w:szCs w:val="20"/>
        </w:rPr>
        <w:t>m</w:t>
      </w:r>
      <w:r w:rsidRPr="00677D21">
        <w:rPr>
          <w:rFonts w:eastAsia="Calibri" w:cs="Arial"/>
          <w:spacing w:val="1"/>
          <w:szCs w:val="20"/>
        </w:rPr>
        <w:t>p</w:t>
      </w:r>
      <w:r w:rsidRPr="00677D21">
        <w:rPr>
          <w:rFonts w:eastAsia="Calibri" w:cs="Arial"/>
          <w:szCs w:val="20"/>
        </w:rPr>
        <w:t>r</w:t>
      </w:r>
      <w:r w:rsidRPr="00677D21">
        <w:rPr>
          <w:rFonts w:eastAsia="Calibri" w:cs="Arial"/>
          <w:spacing w:val="-1"/>
          <w:szCs w:val="20"/>
        </w:rPr>
        <w:t>is</w:t>
      </w:r>
      <w:r w:rsidRPr="00677D21">
        <w:rPr>
          <w:rFonts w:eastAsia="Calibri" w:cs="Arial"/>
          <w:spacing w:val="2"/>
          <w:szCs w:val="20"/>
        </w:rPr>
        <w:t>e</w:t>
      </w:r>
      <w:r w:rsidRPr="00677D21">
        <w:rPr>
          <w:rFonts w:eastAsia="Calibri" w:cs="Arial"/>
          <w:szCs w:val="20"/>
        </w:rPr>
        <w:t>s</w:t>
      </w:r>
      <w:r w:rsidRPr="00677D21">
        <w:rPr>
          <w:rFonts w:eastAsia="Calibri" w:cs="Arial"/>
          <w:spacing w:val="1"/>
          <w:szCs w:val="20"/>
        </w:rPr>
        <w:t> ;</w:t>
      </w:r>
    </w:p>
    <w:p w14:paraId="4536AD51" w14:textId="77777777" w:rsidR="00624BB4" w:rsidRPr="00677D21" w:rsidRDefault="00624BB4" w:rsidP="00624BB4">
      <w:pPr>
        <w:pStyle w:val="puces1"/>
        <w:numPr>
          <w:ilvl w:val="2"/>
          <w:numId w:val="124"/>
        </w:numPr>
        <w:rPr>
          <w:rFonts w:eastAsia="Calibri" w:cs="Arial"/>
          <w:szCs w:val="20"/>
        </w:rPr>
      </w:pPr>
      <w:r w:rsidRPr="00677D21">
        <w:rPr>
          <w:rFonts w:eastAsia="Calibri" w:cs="Arial"/>
          <w:szCs w:val="20"/>
        </w:rPr>
        <w:t>le dé</w:t>
      </w:r>
      <w:r w:rsidRPr="00677D21">
        <w:rPr>
          <w:rFonts w:eastAsia="Calibri" w:cs="Arial"/>
          <w:spacing w:val="-1"/>
          <w:szCs w:val="20"/>
        </w:rPr>
        <w:t>p</w:t>
      </w:r>
      <w:r w:rsidRPr="00677D21">
        <w:rPr>
          <w:rFonts w:eastAsia="Calibri" w:cs="Arial"/>
          <w:szCs w:val="20"/>
        </w:rPr>
        <w:t>la</w:t>
      </w:r>
      <w:r w:rsidRPr="00677D21">
        <w:rPr>
          <w:rFonts w:eastAsia="Calibri" w:cs="Arial"/>
          <w:spacing w:val="1"/>
          <w:szCs w:val="20"/>
        </w:rPr>
        <w:t>c</w:t>
      </w:r>
      <w:r w:rsidRPr="00677D21">
        <w:rPr>
          <w:rFonts w:eastAsia="Calibri" w:cs="Arial"/>
          <w:spacing w:val="-1"/>
          <w:szCs w:val="20"/>
        </w:rPr>
        <w:t>e</w:t>
      </w:r>
      <w:r w:rsidRPr="00677D21">
        <w:rPr>
          <w:rFonts w:eastAsia="Calibri" w:cs="Arial"/>
          <w:szCs w:val="20"/>
        </w:rPr>
        <w:t>m</w:t>
      </w:r>
      <w:r w:rsidRPr="00677D21">
        <w:rPr>
          <w:rFonts w:eastAsia="Calibri" w:cs="Arial"/>
          <w:spacing w:val="2"/>
          <w:szCs w:val="20"/>
        </w:rPr>
        <w:t>e</w:t>
      </w:r>
      <w:r w:rsidRPr="00677D21">
        <w:rPr>
          <w:rFonts w:eastAsia="Calibri" w:cs="Arial"/>
          <w:spacing w:val="-1"/>
          <w:szCs w:val="20"/>
        </w:rPr>
        <w:t>n</w:t>
      </w:r>
      <w:r w:rsidRPr="00677D21">
        <w:rPr>
          <w:rFonts w:eastAsia="Calibri" w:cs="Arial"/>
          <w:szCs w:val="20"/>
        </w:rPr>
        <w:t xml:space="preserve">t </w:t>
      </w:r>
      <w:r w:rsidRPr="00677D21">
        <w:rPr>
          <w:rFonts w:eastAsia="Calibri" w:cs="Arial"/>
          <w:spacing w:val="1"/>
          <w:szCs w:val="20"/>
        </w:rPr>
        <w:t>d</w:t>
      </w:r>
      <w:r w:rsidRPr="00677D21">
        <w:rPr>
          <w:rFonts w:eastAsia="Calibri" w:cs="Arial"/>
          <w:spacing w:val="-1"/>
          <w:szCs w:val="20"/>
        </w:rPr>
        <w:t>e</w:t>
      </w:r>
      <w:r w:rsidRPr="00677D21">
        <w:rPr>
          <w:rFonts w:eastAsia="Calibri" w:cs="Arial"/>
          <w:szCs w:val="20"/>
        </w:rPr>
        <w:t>s</w:t>
      </w:r>
      <w:r w:rsidRPr="00677D21">
        <w:rPr>
          <w:rFonts w:eastAsia="Calibri" w:cs="Arial"/>
          <w:spacing w:val="-1"/>
          <w:szCs w:val="20"/>
        </w:rPr>
        <w:t xml:space="preserve"> </w:t>
      </w:r>
      <w:r w:rsidRPr="00677D21">
        <w:rPr>
          <w:rFonts w:eastAsia="Calibri" w:cs="Arial"/>
          <w:szCs w:val="20"/>
        </w:rPr>
        <w:t>r</w:t>
      </w:r>
      <w:r w:rsidRPr="00677D21">
        <w:rPr>
          <w:rFonts w:eastAsia="Calibri" w:cs="Arial"/>
          <w:spacing w:val="1"/>
          <w:szCs w:val="20"/>
        </w:rPr>
        <w:t>é</w:t>
      </w:r>
      <w:r w:rsidRPr="00677D21">
        <w:rPr>
          <w:rFonts w:eastAsia="Calibri" w:cs="Arial"/>
          <w:spacing w:val="-1"/>
          <w:szCs w:val="20"/>
        </w:rPr>
        <w:t>se</w:t>
      </w:r>
      <w:r w:rsidRPr="00677D21">
        <w:rPr>
          <w:rFonts w:eastAsia="Calibri" w:cs="Arial"/>
          <w:szCs w:val="20"/>
        </w:rPr>
        <w:t>a</w:t>
      </w:r>
      <w:r w:rsidRPr="00677D21">
        <w:rPr>
          <w:rFonts w:eastAsia="Calibri" w:cs="Arial"/>
          <w:spacing w:val="1"/>
          <w:szCs w:val="20"/>
        </w:rPr>
        <w:t>u</w:t>
      </w:r>
      <w:r w:rsidRPr="00677D21">
        <w:rPr>
          <w:rFonts w:eastAsia="Calibri" w:cs="Arial"/>
          <w:szCs w:val="20"/>
        </w:rPr>
        <w:t>x</w:t>
      </w:r>
      <w:r w:rsidRPr="00677D21">
        <w:rPr>
          <w:rFonts w:eastAsia="Calibri" w:cs="Arial"/>
          <w:spacing w:val="-1"/>
          <w:szCs w:val="20"/>
        </w:rPr>
        <w:t xml:space="preserve"> d</w:t>
      </w:r>
      <w:r w:rsidRPr="00677D21">
        <w:rPr>
          <w:rFonts w:eastAsia="Calibri" w:cs="Arial"/>
          <w:szCs w:val="20"/>
        </w:rPr>
        <w:t>i</w:t>
      </w:r>
      <w:r w:rsidRPr="00677D21">
        <w:rPr>
          <w:rFonts w:eastAsia="Calibri" w:cs="Arial"/>
          <w:spacing w:val="3"/>
          <w:szCs w:val="20"/>
        </w:rPr>
        <w:t>v</w:t>
      </w:r>
      <w:r w:rsidRPr="00677D21">
        <w:rPr>
          <w:rFonts w:eastAsia="Calibri" w:cs="Arial"/>
          <w:spacing w:val="-1"/>
          <w:szCs w:val="20"/>
        </w:rPr>
        <w:t>e</w:t>
      </w:r>
      <w:r w:rsidRPr="00677D21">
        <w:rPr>
          <w:rFonts w:eastAsia="Calibri" w:cs="Arial"/>
          <w:szCs w:val="20"/>
        </w:rPr>
        <w:t>rs (</w:t>
      </w:r>
      <w:r w:rsidRPr="00677D21">
        <w:rPr>
          <w:rFonts w:eastAsia="Calibri" w:cs="Arial"/>
          <w:spacing w:val="-1"/>
          <w:szCs w:val="20"/>
        </w:rPr>
        <w:t>e</w:t>
      </w:r>
      <w:r w:rsidRPr="00677D21">
        <w:rPr>
          <w:rFonts w:eastAsia="Calibri" w:cs="Arial"/>
          <w:szCs w:val="20"/>
        </w:rPr>
        <w:t>a</w:t>
      </w:r>
      <w:r w:rsidRPr="00677D21">
        <w:rPr>
          <w:rFonts w:eastAsia="Calibri" w:cs="Arial"/>
          <w:spacing w:val="-1"/>
          <w:szCs w:val="20"/>
        </w:rPr>
        <w:t>u</w:t>
      </w:r>
      <w:r w:rsidRPr="00677D21">
        <w:rPr>
          <w:rFonts w:eastAsia="Calibri" w:cs="Arial"/>
          <w:szCs w:val="20"/>
        </w:rPr>
        <w:t>,</w:t>
      </w:r>
      <w:r w:rsidRPr="00677D21">
        <w:rPr>
          <w:rFonts w:eastAsia="Calibri" w:cs="Arial"/>
          <w:spacing w:val="1"/>
          <w:szCs w:val="20"/>
        </w:rPr>
        <w:t xml:space="preserve"> </w:t>
      </w:r>
      <w:r w:rsidRPr="00677D21">
        <w:rPr>
          <w:rFonts w:eastAsia="Calibri" w:cs="Arial"/>
          <w:spacing w:val="-1"/>
          <w:szCs w:val="20"/>
        </w:rPr>
        <w:t>é</w:t>
      </w:r>
      <w:r w:rsidRPr="00677D21">
        <w:rPr>
          <w:rFonts w:eastAsia="Calibri" w:cs="Arial"/>
          <w:szCs w:val="20"/>
        </w:rPr>
        <w:t>l</w:t>
      </w:r>
      <w:r w:rsidRPr="00677D21">
        <w:rPr>
          <w:rFonts w:eastAsia="Calibri" w:cs="Arial"/>
          <w:spacing w:val="-1"/>
          <w:szCs w:val="20"/>
        </w:rPr>
        <w:t>e</w:t>
      </w:r>
      <w:r w:rsidRPr="00677D21">
        <w:rPr>
          <w:rFonts w:eastAsia="Calibri" w:cs="Arial"/>
          <w:spacing w:val="1"/>
          <w:szCs w:val="20"/>
        </w:rPr>
        <w:t>c</w:t>
      </w:r>
      <w:r w:rsidRPr="00677D21">
        <w:rPr>
          <w:rFonts w:eastAsia="Calibri" w:cs="Arial"/>
          <w:szCs w:val="20"/>
        </w:rPr>
        <w:t>t</w:t>
      </w:r>
      <w:r w:rsidRPr="00677D21">
        <w:rPr>
          <w:rFonts w:eastAsia="Calibri" w:cs="Arial"/>
          <w:spacing w:val="-1"/>
          <w:szCs w:val="20"/>
        </w:rPr>
        <w:t>r</w:t>
      </w:r>
      <w:r w:rsidRPr="00677D21">
        <w:rPr>
          <w:rFonts w:eastAsia="Calibri" w:cs="Arial"/>
          <w:szCs w:val="20"/>
        </w:rPr>
        <w:t>i</w:t>
      </w:r>
      <w:r w:rsidRPr="00677D21">
        <w:rPr>
          <w:rFonts w:eastAsia="Calibri" w:cs="Arial"/>
          <w:spacing w:val="1"/>
          <w:szCs w:val="20"/>
        </w:rPr>
        <w:t>c</w:t>
      </w:r>
      <w:r w:rsidRPr="00677D21">
        <w:rPr>
          <w:rFonts w:eastAsia="Calibri" w:cs="Arial"/>
          <w:szCs w:val="20"/>
        </w:rPr>
        <w:t>ité</w:t>
      </w:r>
      <w:r w:rsidRPr="00677D21">
        <w:rPr>
          <w:rFonts w:eastAsia="Calibri" w:cs="Arial"/>
          <w:spacing w:val="2"/>
          <w:szCs w:val="20"/>
        </w:rPr>
        <w:t xml:space="preserve"> </w:t>
      </w:r>
      <w:r w:rsidRPr="00677D21">
        <w:rPr>
          <w:rFonts w:eastAsia="Calibri" w:cs="Arial"/>
          <w:spacing w:val="-1"/>
          <w:szCs w:val="20"/>
        </w:rPr>
        <w:t>e</w:t>
      </w:r>
      <w:r w:rsidRPr="00677D21">
        <w:rPr>
          <w:rFonts w:eastAsia="Calibri" w:cs="Arial"/>
          <w:szCs w:val="20"/>
        </w:rPr>
        <w:t>t t</w:t>
      </w:r>
      <w:r w:rsidRPr="00677D21">
        <w:rPr>
          <w:rFonts w:eastAsia="Calibri" w:cs="Arial"/>
          <w:spacing w:val="1"/>
          <w:szCs w:val="20"/>
        </w:rPr>
        <w:t>é</w:t>
      </w:r>
      <w:r w:rsidRPr="00677D21">
        <w:rPr>
          <w:rFonts w:eastAsia="Calibri" w:cs="Arial"/>
          <w:szCs w:val="20"/>
        </w:rPr>
        <w:t>l</w:t>
      </w:r>
      <w:r w:rsidRPr="00677D21">
        <w:rPr>
          <w:rFonts w:eastAsia="Calibri" w:cs="Arial"/>
          <w:spacing w:val="-1"/>
          <w:szCs w:val="20"/>
        </w:rPr>
        <w:t>é</w:t>
      </w:r>
      <w:r w:rsidRPr="00677D21">
        <w:rPr>
          <w:rFonts w:eastAsia="Calibri" w:cs="Arial"/>
          <w:spacing w:val="1"/>
          <w:szCs w:val="20"/>
        </w:rPr>
        <w:t>p</w:t>
      </w:r>
      <w:r w:rsidRPr="00677D21">
        <w:rPr>
          <w:rFonts w:eastAsia="Calibri" w:cs="Arial"/>
          <w:spacing w:val="-1"/>
          <w:szCs w:val="20"/>
        </w:rPr>
        <w:t>h</w:t>
      </w:r>
      <w:r w:rsidRPr="00677D21">
        <w:rPr>
          <w:rFonts w:eastAsia="Calibri" w:cs="Arial"/>
          <w:spacing w:val="1"/>
          <w:szCs w:val="20"/>
        </w:rPr>
        <w:t>o</w:t>
      </w:r>
      <w:r w:rsidRPr="00677D21">
        <w:rPr>
          <w:rFonts w:eastAsia="Calibri" w:cs="Arial"/>
          <w:spacing w:val="-1"/>
          <w:szCs w:val="20"/>
        </w:rPr>
        <w:t>n</w:t>
      </w:r>
      <w:r w:rsidRPr="00677D21">
        <w:rPr>
          <w:rFonts w:eastAsia="Calibri" w:cs="Arial"/>
          <w:szCs w:val="20"/>
        </w:rPr>
        <w:t>i</w:t>
      </w:r>
      <w:r w:rsidRPr="00677D21">
        <w:rPr>
          <w:rFonts w:eastAsia="Calibri" w:cs="Arial"/>
          <w:spacing w:val="1"/>
          <w:szCs w:val="20"/>
        </w:rPr>
        <w:t>q</w:t>
      </w:r>
      <w:r w:rsidRPr="00677D21">
        <w:rPr>
          <w:rFonts w:eastAsia="Calibri" w:cs="Arial"/>
          <w:spacing w:val="-1"/>
          <w:szCs w:val="20"/>
        </w:rPr>
        <w:t>u</w:t>
      </w:r>
      <w:r w:rsidRPr="00677D21">
        <w:rPr>
          <w:rFonts w:eastAsia="Calibri" w:cs="Arial"/>
          <w:szCs w:val="20"/>
        </w:rPr>
        <w:t>e) ;</w:t>
      </w:r>
    </w:p>
    <w:p w14:paraId="5DA3E805" w14:textId="77777777" w:rsidR="00624BB4" w:rsidRPr="00677D21" w:rsidRDefault="00624BB4" w:rsidP="00624BB4">
      <w:pPr>
        <w:pStyle w:val="puces1"/>
        <w:numPr>
          <w:ilvl w:val="2"/>
          <w:numId w:val="124"/>
        </w:numPr>
        <w:rPr>
          <w:rFonts w:cs="Arial"/>
          <w:szCs w:val="20"/>
        </w:rPr>
      </w:pPr>
      <w:r w:rsidRPr="00677D21">
        <w:rPr>
          <w:rFonts w:eastAsia="Calibri" w:cs="Arial"/>
          <w:spacing w:val="-1"/>
          <w:szCs w:val="20"/>
        </w:rPr>
        <w:t>l’a</w:t>
      </w:r>
      <w:r w:rsidRPr="00677D21">
        <w:rPr>
          <w:rFonts w:eastAsia="Calibri" w:cs="Arial"/>
          <w:szCs w:val="20"/>
        </w:rPr>
        <w:t>m</w:t>
      </w:r>
      <w:r w:rsidRPr="00677D21">
        <w:rPr>
          <w:rFonts w:eastAsia="Calibri" w:cs="Arial"/>
          <w:spacing w:val="-1"/>
          <w:szCs w:val="20"/>
        </w:rPr>
        <w:t>én</w:t>
      </w:r>
      <w:r w:rsidRPr="00677D21">
        <w:rPr>
          <w:rFonts w:eastAsia="Calibri" w:cs="Arial"/>
          <w:szCs w:val="20"/>
        </w:rPr>
        <w:t>a</w:t>
      </w:r>
      <w:r w:rsidRPr="00677D21">
        <w:rPr>
          <w:rFonts w:eastAsia="Calibri" w:cs="Arial"/>
          <w:spacing w:val="2"/>
          <w:szCs w:val="20"/>
        </w:rPr>
        <w:t>g</w:t>
      </w:r>
      <w:r w:rsidRPr="00677D21">
        <w:rPr>
          <w:rFonts w:eastAsia="Calibri" w:cs="Arial"/>
          <w:spacing w:val="-1"/>
          <w:szCs w:val="20"/>
        </w:rPr>
        <w:t>e</w:t>
      </w:r>
      <w:r w:rsidRPr="00677D21">
        <w:rPr>
          <w:rFonts w:eastAsia="Calibri" w:cs="Arial"/>
          <w:szCs w:val="20"/>
        </w:rPr>
        <w:t>m</w:t>
      </w:r>
      <w:r w:rsidRPr="00677D21">
        <w:rPr>
          <w:rFonts w:eastAsia="Calibri" w:cs="Arial"/>
          <w:spacing w:val="-1"/>
          <w:szCs w:val="20"/>
        </w:rPr>
        <w:t>en</w:t>
      </w:r>
      <w:r w:rsidRPr="00677D21">
        <w:rPr>
          <w:rFonts w:eastAsia="Calibri" w:cs="Arial"/>
          <w:szCs w:val="20"/>
        </w:rPr>
        <w:t>t</w:t>
      </w:r>
      <w:r w:rsidRPr="00677D21">
        <w:rPr>
          <w:rFonts w:eastAsia="Calibri" w:cs="Arial"/>
          <w:spacing w:val="2"/>
          <w:szCs w:val="20"/>
        </w:rPr>
        <w:t xml:space="preserve"> </w:t>
      </w:r>
      <w:r w:rsidRPr="00677D21">
        <w:rPr>
          <w:rFonts w:eastAsia="Calibri" w:cs="Arial"/>
          <w:spacing w:val="-1"/>
          <w:szCs w:val="20"/>
        </w:rPr>
        <w:t>de</w:t>
      </w:r>
      <w:r w:rsidRPr="00677D21">
        <w:rPr>
          <w:rFonts w:eastAsia="Calibri" w:cs="Arial"/>
          <w:szCs w:val="20"/>
        </w:rPr>
        <w:t>s</w:t>
      </w:r>
      <w:r w:rsidRPr="00677D21">
        <w:rPr>
          <w:rFonts w:eastAsia="Calibri" w:cs="Arial"/>
          <w:spacing w:val="2"/>
          <w:szCs w:val="20"/>
        </w:rPr>
        <w:t xml:space="preserve"> </w:t>
      </w:r>
      <w:r w:rsidRPr="00677D21">
        <w:rPr>
          <w:rFonts w:eastAsia="Calibri" w:cs="Arial"/>
          <w:spacing w:val="-1"/>
          <w:szCs w:val="20"/>
        </w:rPr>
        <w:t>dé</w:t>
      </w:r>
      <w:r w:rsidRPr="00677D21">
        <w:rPr>
          <w:rFonts w:eastAsia="Calibri" w:cs="Arial"/>
          <w:szCs w:val="20"/>
        </w:rPr>
        <w:t>viat</w:t>
      </w:r>
      <w:r w:rsidRPr="00677D21">
        <w:rPr>
          <w:rFonts w:eastAsia="Calibri" w:cs="Arial"/>
          <w:spacing w:val="-1"/>
          <w:szCs w:val="20"/>
        </w:rPr>
        <w:t>i</w:t>
      </w:r>
      <w:r w:rsidRPr="00677D21">
        <w:rPr>
          <w:rFonts w:eastAsia="Calibri" w:cs="Arial"/>
          <w:spacing w:val="1"/>
          <w:szCs w:val="20"/>
        </w:rPr>
        <w:t>on</w:t>
      </w:r>
      <w:r w:rsidRPr="00677D21">
        <w:rPr>
          <w:rFonts w:eastAsia="Calibri" w:cs="Arial"/>
          <w:szCs w:val="20"/>
        </w:rPr>
        <w:t>s ;</w:t>
      </w:r>
    </w:p>
    <w:p w14:paraId="740901B9" w14:textId="77777777" w:rsidR="00624BB4" w:rsidRPr="00677D21" w:rsidRDefault="00624BB4" w:rsidP="00624BB4">
      <w:pPr>
        <w:pStyle w:val="puces1"/>
        <w:numPr>
          <w:ilvl w:val="2"/>
          <w:numId w:val="124"/>
        </w:numPr>
        <w:rPr>
          <w:rFonts w:cs="Arial"/>
          <w:szCs w:val="20"/>
        </w:rPr>
      </w:pPr>
      <w:r w:rsidRPr="00677D21">
        <w:rPr>
          <w:rFonts w:eastAsia="Calibri" w:cs="Arial"/>
          <w:spacing w:val="-1"/>
          <w:szCs w:val="20"/>
        </w:rPr>
        <w:t>la ges</w:t>
      </w:r>
      <w:r w:rsidRPr="00677D21">
        <w:rPr>
          <w:rFonts w:eastAsia="Calibri" w:cs="Arial"/>
          <w:szCs w:val="20"/>
        </w:rPr>
        <w:t>t</w:t>
      </w:r>
      <w:r w:rsidRPr="00677D21">
        <w:rPr>
          <w:rFonts w:eastAsia="Calibri" w:cs="Arial"/>
          <w:spacing w:val="-1"/>
          <w:szCs w:val="20"/>
        </w:rPr>
        <w:t>i</w:t>
      </w:r>
      <w:r w:rsidRPr="00677D21">
        <w:rPr>
          <w:rFonts w:eastAsia="Calibri" w:cs="Arial"/>
          <w:spacing w:val="1"/>
          <w:szCs w:val="20"/>
        </w:rPr>
        <w:t>o</w:t>
      </w:r>
      <w:r w:rsidRPr="00677D21">
        <w:rPr>
          <w:rFonts w:eastAsia="Calibri" w:cs="Arial"/>
          <w:szCs w:val="20"/>
        </w:rPr>
        <w:t>n</w:t>
      </w:r>
      <w:r w:rsidRPr="00677D21">
        <w:rPr>
          <w:rFonts w:eastAsia="Calibri" w:cs="Arial"/>
          <w:spacing w:val="1"/>
          <w:szCs w:val="20"/>
        </w:rPr>
        <w:t xml:space="preserve"> </w:t>
      </w:r>
      <w:r w:rsidRPr="00677D21">
        <w:rPr>
          <w:rFonts w:eastAsia="Calibri" w:cs="Arial"/>
          <w:spacing w:val="-1"/>
          <w:szCs w:val="20"/>
        </w:rPr>
        <w:t>de la base vie de</w:t>
      </w:r>
      <w:r w:rsidRPr="00677D21">
        <w:rPr>
          <w:rFonts w:eastAsia="Calibri" w:cs="Arial"/>
          <w:szCs w:val="20"/>
        </w:rPr>
        <w:t xml:space="preserve"> </w:t>
      </w:r>
      <w:r w:rsidRPr="00677D21">
        <w:rPr>
          <w:rFonts w:eastAsia="Calibri" w:cs="Arial"/>
          <w:spacing w:val="-1"/>
          <w:szCs w:val="20"/>
        </w:rPr>
        <w:t>l</w:t>
      </w:r>
      <w:r w:rsidRPr="00677D21">
        <w:rPr>
          <w:rFonts w:eastAsia="Calibri" w:cs="Arial"/>
          <w:szCs w:val="20"/>
        </w:rPr>
        <w:t>’</w:t>
      </w:r>
      <w:r w:rsidRPr="00677D21">
        <w:rPr>
          <w:rFonts w:eastAsia="Calibri" w:cs="Arial"/>
          <w:spacing w:val="-1"/>
          <w:szCs w:val="20"/>
        </w:rPr>
        <w:t>en</w:t>
      </w:r>
      <w:r w:rsidRPr="00677D21">
        <w:rPr>
          <w:rFonts w:eastAsia="Calibri" w:cs="Arial"/>
          <w:szCs w:val="20"/>
        </w:rPr>
        <w:t>t</w:t>
      </w:r>
      <w:r w:rsidRPr="00677D21">
        <w:rPr>
          <w:rFonts w:eastAsia="Calibri" w:cs="Arial"/>
          <w:spacing w:val="-1"/>
          <w:szCs w:val="20"/>
        </w:rPr>
        <w:t>r</w:t>
      </w:r>
      <w:r w:rsidRPr="00677D21">
        <w:rPr>
          <w:rFonts w:eastAsia="Calibri" w:cs="Arial"/>
          <w:spacing w:val="1"/>
          <w:szCs w:val="20"/>
        </w:rPr>
        <w:t>e</w:t>
      </w:r>
      <w:r w:rsidRPr="00677D21">
        <w:rPr>
          <w:rFonts w:eastAsia="Calibri" w:cs="Arial"/>
          <w:spacing w:val="-1"/>
          <w:szCs w:val="20"/>
        </w:rPr>
        <w:t>p</w:t>
      </w:r>
      <w:r w:rsidRPr="00677D21">
        <w:rPr>
          <w:rFonts w:eastAsia="Calibri" w:cs="Arial"/>
          <w:szCs w:val="20"/>
        </w:rPr>
        <w:t>r</w:t>
      </w:r>
      <w:r w:rsidRPr="00677D21">
        <w:rPr>
          <w:rFonts w:eastAsia="Calibri" w:cs="Arial"/>
          <w:spacing w:val="-1"/>
          <w:szCs w:val="20"/>
        </w:rPr>
        <w:t>i</w:t>
      </w:r>
      <w:r w:rsidRPr="00677D21">
        <w:rPr>
          <w:rFonts w:eastAsia="Calibri" w:cs="Arial"/>
          <w:spacing w:val="1"/>
          <w:szCs w:val="20"/>
        </w:rPr>
        <w:t>s</w:t>
      </w:r>
      <w:r w:rsidRPr="00677D21">
        <w:rPr>
          <w:rFonts w:eastAsia="Calibri" w:cs="Arial"/>
          <w:szCs w:val="20"/>
        </w:rPr>
        <w:t>e</w:t>
      </w:r>
      <w:r w:rsidRPr="00677D21">
        <w:rPr>
          <w:rFonts w:eastAsia="Calibri" w:cs="Arial"/>
          <w:spacing w:val="-1"/>
          <w:szCs w:val="20"/>
        </w:rPr>
        <w:t> ;</w:t>
      </w:r>
    </w:p>
    <w:p w14:paraId="1894045B" w14:textId="77777777" w:rsidR="00624BB4" w:rsidRPr="00677D21" w:rsidRDefault="00624BB4" w:rsidP="00624BB4">
      <w:pPr>
        <w:pStyle w:val="puces1"/>
        <w:numPr>
          <w:ilvl w:val="2"/>
          <w:numId w:val="124"/>
        </w:numPr>
        <w:rPr>
          <w:rFonts w:cs="Arial"/>
          <w:szCs w:val="20"/>
        </w:rPr>
      </w:pPr>
      <w:r w:rsidRPr="00677D21">
        <w:rPr>
          <w:rFonts w:eastAsia="Calibri" w:cs="Arial"/>
          <w:spacing w:val="-1"/>
          <w:szCs w:val="20"/>
        </w:rPr>
        <w:t>la gestion des déchets de chantiers (solides et liquides) ;</w:t>
      </w:r>
    </w:p>
    <w:p w14:paraId="0177CAFD" w14:textId="77777777" w:rsidR="00624BB4" w:rsidRPr="00677D21" w:rsidRDefault="00624BB4" w:rsidP="00624BB4">
      <w:pPr>
        <w:pStyle w:val="puces1"/>
        <w:numPr>
          <w:ilvl w:val="2"/>
          <w:numId w:val="124"/>
        </w:numPr>
        <w:rPr>
          <w:rFonts w:eastAsia="Calibri" w:cs="Arial"/>
          <w:szCs w:val="20"/>
        </w:rPr>
      </w:pPr>
      <w:r w:rsidRPr="00677D21">
        <w:rPr>
          <w:rFonts w:eastAsia="Calibri" w:cs="Arial"/>
          <w:szCs w:val="20"/>
        </w:rPr>
        <w:t>la circulation des équipements et matériels de chantiers/transport de matériaux ;</w:t>
      </w:r>
    </w:p>
    <w:p w14:paraId="6BB2FAAA" w14:textId="77777777" w:rsidR="00624BB4" w:rsidRPr="00677D21" w:rsidRDefault="00624BB4" w:rsidP="00624BB4">
      <w:pPr>
        <w:pStyle w:val="puces1"/>
        <w:numPr>
          <w:ilvl w:val="2"/>
          <w:numId w:val="124"/>
        </w:numPr>
        <w:rPr>
          <w:rFonts w:cs="Arial"/>
          <w:szCs w:val="20"/>
        </w:rPr>
      </w:pPr>
      <w:r w:rsidRPr="00677D21">
        <w:rPr>
          <w:rFonts w:eastAsia="Calibri" w:cs="Arial"/>
          <w:szCs w:val="20"/>
        </w:rPr>
        <w:t>le d</w:t>
      </w:r>
      <w:r w:rsidRPr="00677D21">
        <w:rPr>
          <w:rFonts w:eastAsia="Calibri" w:cs="Arial"/>
          <w:spacing w:val="-1"/>
          <w:szCs w:val="20"/>
        </w:rPr>
        <w:t>é</w:t>
      </w:r>
      <w:r w:rsidRPr="00677D21">
        <w:rPr>
          <w:rFonts w:eastAsia="Calibri" w:cs="Arial"/>
          <w:spacing w:val="1"/>
          <w:szCs w:val="20"/>
        </w:rPr>
        <w:t>c</w:t>
      </w:r>
      <w:r w:rsidRPr="00677D21">
        <w:rPr>
          <w:rFonts w:eastAsia="Calibri" w:cs="Arial"/>
          <w:szCs w:val="20"/>
        </w:rPr>
        <w:t>a</w:t>
      </w:r>
      <w:r w:rsidRPr="00677D21">
        <w:rPr>
          <w:rFonts w:eastAsia="Calibri" w:cs="Arial"/>
          <w:spacing w:val="-1"/>
          <w:szCs w:val="20"/>
        </w:rPr>
        <w:t>p</w:t>
      </w:r>
      <w:r w:rsidRPr="00677D21">
        <w:rPr>
          <w:rFonts w:eastAsia="Calibri" w:cs="Arial"/>
          <w:szCs w:val="20"/>
        </w:rPr>
        <w:t>age/démolition ;</w:t>
      </w:r>
    </w:p>
    <w:p w14:paraId="4C4732C9" w14:textId="77777777" w:rsidR="00624BB4" w:rsidRPr="00677D21" w:rsidRDefault="00624BB4" w:rsidP="00624BB4">
      <w:pPr>
        <w:pStyle w:val="puces1"/>
        <w:numPr>
          <w:ilvl w:val="2"/>
          <w:numId w:val="124"/>
        </w:numPr>
        <w:rPr>
          <w:rFonts w:cs="Arial"/>
          <w:szCs w:val="20"/>
        </w:rPr>
      </w:pPr>
      <w:r w:rsidRPr="00677D21">
        <w:rPr>
          <w:rFonts w:eastAsia="Calibri" w:cs="Arial"/>
          <w:spacing w:val="1"/>
          <w:szCs w:val="20"/>
        </w:rPr>
        <w:t>les t</w:t>
      </w:r>
      <w:r w:rsidRPr="00677D21">
        <w:rPr>
          <w:rFonts w:eastAsia="Calibri" w:cs="Arial"/>
          <w:szCs w:val="20"/>
        </w:rPr>
        <w:t>rava</w:t>
      </w:r>
      <w:r w:rsidRPr="00677D21">
        <w:rPr>
          <w:rFonts w:eastAsia="Calibri" w:cs="Arial"/>
          <w:spacing w:val="-1"/>
          <w:szCs w:val="20"/>
        </w:rPr>
        <w:t>u</w:t>
      </w:r>
      <w:r w:rsidRPr="00677D21">
        <w:rPr>
          <w:rFonts w:eastAsia="Calibri" w:cs="Arial"/>
          <w:szCs w:val="20"/>
        </w:rPr>
        <w:t>x</w:t>
      </w:r>
      <w:r w:rsidRPr="00677D21">
        <w:rPr>
          <w:rFonts w:eastAsia="Calibri" w:cs="Arial"/>
          <w:spacing w:val="-1"/>
          <w:szCs w:val="20"/>
        </w:rPr>
        <w:t xml:space="preserve"> d</w:t>
      </w:r>
      <w:r w:rsidRPr="00677D21">
        <w:rPr>
          <w:rFonts w:eastAsia="Calibri" w:cs="Arial"/>
          <w:szCs w:val="20"/>
        </w:rPr>
        <w:t>e</w:t>
      </w:r>
      <w:r w:rsidRPr="00677D21">
        <w:rPr>
          <w:rFonts w:eastAsia="Calibri" w:cs="Arial"/>
          <w:spacing w:val="-1"/>
          <w:szCs w:val="20"/>
        </w:rPr>
        <w:t xml:space="preserve"> </w:t>
      </w:r>
      <w:r w:rsidRPr="00677D21">
        <w:rPr>
          <w:rFonts w:eastAsia="Calibri" w:cs="Arial"/>
          <w:szCs w:val="20"/>
        </w:rPr>
        <w:t>f</w:t>
      </w:r>
      <w:r w:rsidRPr="00677D21">
        <w:rPr>
          <w:rFonts w:eastAsia="Calibri" w:cs="Arial"/>
          <w:spacing w:val="1"/>
          <w:szCs w:val="20"/>
        </w:rPr>
        <w:t>o</w:t>
      </w:r>
      <w:r w:rsidRPr="00677D21">
        <w:rPr>
          <w:rFonts w:eastAsia="Calibri" w:cs="Arial"/>
          <w:spacing w:val="-1"/>
          <w:szCs w:val="20"/>
        </w:rPr>
        <w:t>u</w:t>
      </w:r>
      <w:r w:rsidRPr="00677D21">
        <w:rPr>
          <w:rFonts w:eastAsia="Calibri" w:cs="Arial"/>
          <w:szCs w:val="20"/>
        </w:rPr>
        <w:t>il</w:t>
      </w:r>
      <w:r w:rsidRPr="00677D21">
        <w:rPr>
          <w:rFonts w:eastAsia="Calibri" w:cs="Arial"/>
          <w:spacing w:val="2"/>
          <w:szCs w:val="20"/>
        </w:rPr>
        <w:t>l</w:t>
      </w:r>
      <w:r w:rsidRPr="00677D21">
        <w:rPr>
          <w:rFonts w:eastAsia="Calibri" w:cs="Arial"/>
          <w:szCs w:val="20"/>
        </w:rPr>
        <w:t>es ;</w:t>
      </w:r>
    </w:p>
    <w:p w14:paraId="627424F4" w14:textId="77777777" w:rsidR="00624BB4" w:rsidRPr="00677D21" w:rsidRDefault="00624BB4" w:rsidP="00624BB4">
      <w:pPr>
        <w:pStyle w:val="puces1"/>
        <w:numPr>
          <w:ilvl w:val="2"/>
          <w:numId w:val="124"/>
        </w:numPr>
        <w:rPr>
          <w:rFonts w:eastAsia="Calibri" w:cs="Arial"/>
          <w:szCs w:val="20"/>
        </w:rPr>
      </w:pPr>
      <w:r w:rsidRPr="00677D21">
        <w:rPr>
          <w:rFonts w:eastAsia="Calibri" w:cs="Arial"/>
          <w:szCs w:val="20"/>
        </w:rPr>
        <w:t>la c</w:t>
      </w:r>
      <w:r w:rsidRPr="00677D21">
        <w:rPr>
          <w:rFonts w:eastAsia="Calibri" w:cs="Arial"/>
          <w:spacing w:val="1"/>
          <w:szCs w:val="20"/>
        </w:rPr>
        <w:t>o</w:t>
      </w:r>
      <w:r w:rsidRPr="00677D21">
        <w:rPr>
          <w:rFonts w:eastAsia="Calibri" w:cs="Arial"/>
          <w:spacing w:val="-1"/>
          <w:szCs w:val="20"/>
        </w:rPr>
        <w:t>ns</w:t>
      </w:r>
      <w:r w:rsidRPr="00677D21">
        <w:rPr>
          <w:rFonts w:eastAsia="Calibri" w:cs="Arial"/>
          <w:szCs w:val="20"/>
        </w:rPr>
        <w:t>t</w:t>
      </w:r>
      <w:r w:rsidRPr="00677D21">
        <w:rPr>
          <w:rFonts w:eastAsia="Calibri" w:cs="Arial"/>
          <w:spacing w:val="-1"/>
          <w:szCs w:val="20"/>
        </w:rPr>
        <w:t>ru</w:t>
      </w:r>
      <w:r w:rsidRPr="00677D21">
        <w:rPr>
          <w:rFonts w:eastAsia="Calibri" w:cs="Arial"/>
          <w:spacing w:val="1"/>
          <w:szCs w:val="20"/>
        </w:rPr>
        <w:t>c</w:t>
      </w:r>
      <w:r w:rsidRPr="00677D21">
        <w:rPr>
          <w:rFonts w:eastAsia="Calibri" w:cs="Arial"/>
          <w:szCs w:val="20"/>
        </w:rPr>
        <w:t>t</w:t>
      </w:r>
      <w:r w:rsidRPr="00677D21">
        <w:rPr>
          <w:rFonts w:eastAsia="Calibri" w:cs="Arial"/>
          <w:spacing w:val="-1"/>
          <w:szCs w:val="20"/>
        </w:rPr>
        <w:t>i</w:t>
      </w:r>
      <w:r w:rsidRPr="00677D21">
        <w:rPr>
          <w:rFonts w:eastAsia="Calibri" w:cs="Arial"/>
          <w:spacing w:val="1"/>
          <w:szCs w:val="20"/>
        </w:rPr>
        <w:t>o</w:t>
      </w:r>
      <w:r w:rsidRPr="00677D21">
        <w:rPr>
          <w:rFonts w:eastAsia="Calibri" w:cs="Arial"/>
          <w:szCs w:val="20"/>
        </w:rPr>
        <w:t>n</w:t>
      </w:r>
      <w:r w:rsidRPr="00677D21">
        <w:rPr>
          <w:rFonts w:eastAsia="Calibri" w:cs="Arial"/>
          <w:spacing w:val="-1"/>
          <w:szCs w:val="20"/>
        </w:rPr>
        <w:t xml:space="preserve"> </w:t>
      </w:r>
      <w:r w:rsidRPr="00677D21">
        <w:rPr>
          <w:rFonts w:eastAsia="Calibri" w:cs="Arial"/>
          <w:spacing w:val="1"/>
          <w:szCs w:val="20"/>
        </w:rPr>
        <w:t>d</w:t>
      </w:r>
      <w:r w:rsidRPr="00677D21">
        <w:rPr>
          <w:rFonts w:eastAsia="Calibri" w:cs="Arial"/>
          <w:spacing w:val="-1"/>
          <w:szCs w:val="20"/>
        </w:rPr>
        <w:t>e</w:t>
      </w:r>
      <w:r w:rsidRPr="00677D21">
        <w:rPr>
          <w:rFonts w:eastAsia="Calibri" w:cs="Arial"/>
          <w:szCs w:val="20"/>
        </w:rPr>
        <w:t>s</w:t>
      </w:r>
      <w:r w:rsidRPr="00677D21">
        <w:rPr>
          <w:rFonts w:eastAsia="Calibri" w:cs="Arial"/>
          <w:spacing w:val="-1"/>
          <w:szCs w:val="20"/>
        </w:rPr>
        <w:t xml:space="preserve"> </w:t>
      </w:r>
      <w:r w:rsidRPr="00677D21">
        <w:rPr>
          <w:rFonts w:eastAsia="Calibri" w:cs="Arial"/>
          <w:spacing w:val="1"/>
          <w:szCs w:val="20"/>
        </w:rPr>
        <w:t>o</w:t>
      </w:r>
      <w:r w:rsidRPr="00677D21">
        <w:rPr>
          <w:rFonts w:eastAsia="Calibri" w:cs="Arial"/>
          <w:spacing w:val="-1"/>
          <w:szCs w:val="20"/>
        </w:rPr>
        <w:t>u</w:t>
      </w:r>
      <w:r w:rsidRPr="00677D21">
        <w:rPr>
          <w:rFonts w:eastAsia="Calibri" w:cs="Arial"/>
          <w:szCs w:val="20"/>
        </w:rPr>
        <w:t>vra</w:t>
      </w:r>
      <w:r w:rsidRPr="00677D21">
        <w:rPr>
          <w:rFonts w:eastAsia="Calibri" w:cs="Arial"/>
          <w:spacing w:val="2"/>
          <w:szCs w:val="20"/>
        </w:rPr>
        <w:t>g</w:t>
      </w:r>
      <w:r w:rsidRPr="00677D21">
        <w:rPr>
          <w:rFonts w:eastAsia="Calibri" w:cs="Arial"/>
          <w:spacing w:val="-1"/>
          <w:szCs w:val="20"/>
        </w:rPr>
        <w:t>e</w:t>
      </w:r>
      <w:r w:rsidRPr="00677D21">
        <w:rPr>
          <w:rFonts w:eastAsia="Calibri" w:cs="Arial"/>
          <w:szCs w:val="20"/>
        </w:rPr>
        <w:t>s ;</w:t>
      </w:r>
    </w:p>
    <w:p w14:paraId="1CBA9FFA" w14:textId="77777777" w:rsidR="00624BB4" w:rsidRPr="00677D21" w:rsidRDefault="00624BB4" w:rsidP="00624BB4">
      <w:pPr>
        <w:pStyle w:val="Paragraphedeliste"/>
        <w:widowControl w:val="0"/>
        <w:numPr>
          <w:ilvl w:val="2"/>
          <w:numId w:val="124"/>
        </w:numPr>
        <w:spacing w:before="1" w:line="240" w:lineRule="auto"/>
        <w:rPr>
          <w:rFonts w:eastAsia="Calibri" w:cs="Arial"/>
          <w:lang w:val="fr-FR"/>
        </w:rPr>
      </w:pPr>
      <w:r w:rsidRPr="00677D21">
        <w:rPr>
          <w:rFonts w:eastAsia="Calibri" w:cs="Arial"/>
          <w:spacing w:val="1"/>
          <w:lang w:val="fr-FR"/>
        </w:rPr>
        <w:t>le t</w:t>
      </w:r>
      <w:r w:rsidRPr="00677D21">
        <w:rPr>
          <w:rFonts w:eastAsia="Calibri" w:cs="Arial"/>
          <w:spacing w:val="-1"/>
          <w:lang w:val="fr-FR"/>
        </w:rPr>
        <w:t>e</w:t>
      </w:r>
      <w:r w:rsidRPr="00677D21">
        <w:rPr>
          <w:rFonts w:eastAsia="Calibri" w:cs="Arial"/>
          <w:lang w:val="fr-FR"/>
        </w:rPr>
        <w:t>r</w:t>
      </w:r>
      <w:r w:rsidRPr="00677D21">
        <w:rPr>
          <w:rFonts w:eastAsia="Calibri" w:cs="Arial"/>
          <w:spacing w:val="-1"/>
          <w:lang w:val="fr-FR"/>
        </w:rPr>
        <w:t>r</w:t>
      </w:r>
      <w:r w:rsidRPr="00677D21">
        <w:rPr>
          <w:rFonts w:eastAsia="Calibri" w:cs="Arial"/>
          <w:lang w:val="fr-FR"/>
        </w:rPr>
        <w:t>a</w:t>
      </w:r>
      <w:r w:rsidRPr="00677D21">
        <w:rPr>
          <w:rFonts w:eastAsia="Calibri" w:cs="Arial"/>
          <w:spacing w:val="-1"/>
          <w:lang w:val="fr-FR"/>
        </w:rPr>
        <w:t>sse</w:t>
      </w:r>
      <w:r w:rsidRPr="00677D21">
        <w:rPr>
          <w:rFonts w:eastAsia="Calibri" w:cs="Arial"/>
          <w:lang w:val="fr-FR"/>
        </w:rPr>
        <w:t>m</w:t>
      </w:r>
      <w:r w:rsidRPr="00677D21">
        <w:rPr>
          <w:rFonts w:eastAsia="Calibri" w:cs="Arial"/>
          <w:spacing w:val="2"/>
          <w:lang w:val="fr-FR"/>
        </w:rPr>
        <w:t>e</w:t>
      </w:r>
      <w:r w:rsidRPr="00677D21">
        <w:rPr>
          <w:rFonts w:eastAsia="Calibri" w:cs="Arial"/>
          <w:spacing w:val="-1"/>
          <w:lang w:val="fr-FR"/>
        </w:rPr>
        <w:t>n</w:t>
      </w:r>
      <w:r w:rsidRPr="00677D21">
        <w:rPr>
          <w:rFonts w:eastAsia="Calibri" w:cs="Arial"/>
          <w:lang w:val="fr-FR"/>
        </w:rPr>
        <w:t xml:space="preserve">t </w:t>
      </w:r>
      <w:r w:rsidRPr="00677D21">
        <w:rPr>
          <w:rFonts w:eastAsia="Calibri" w:cs="Arial"/>
          <w:spacing w:val="-1"/>
          <w:lang w:val="fr-FR"/>
        </w:rPr>
        <w:t>p</w:t>
      </w:r>
      <w:r w:rsidRPr="00677D21">
        <w:rPr>
          <w:rFonts w:eastAsia="Calibri" w:cs="Arial"/>
          <w:spacing w:val="1"/>
          <w:lang w:val="fr-FR"/>
        </w:rPr>
        <w:t>o</w:t>
      </w:r>
      <w:r w:rsidRPr="00677D21">
        <w:rPr>
          <w:rFonts w:eastAsia="Calibri" w:cs="Arial"/>
          <w:spacing w:val="-1"/>
          <w:lang w:val="fr-FR"/>
        </w:rPr>
        <w:t>u</w:t>
      </w:r>
      <w:r w:rsidRPr="00677D21">
        <w:rPr>
          <w:rFonts w:eastAsia="Calibri" w:cs="Arial"/>
          <w:lang w:val="fr-FR"/>
        </w:rPr>
        <w:t>r</w:t>
      </w:r>
      <w:r w:rsidRPr="00677D21">
        <w:rPr>
          <w:rFonts w:eastAsia="Calibri" w:cs="Arial"/>
          <w:spacing w:val="2"/>
          <w:lang w:val="fr-FR"/>
        </w:rPr>
        <w:t xml:space="preserve"> </w:t>
      </w:r>
      <w:r w:rsidRPr="00677D21">
        <w:rPr>
          <w:rFonts w:eastAsia="Calibri" w:cs="Arial"/>
          <w:spacing w:val="-1"/>
          <w:lang w:val="fr-FR"/>
        </w:rPr>
        <w:t>l</w:t>
      </w:r>
      <w:r w:rsidRPr="00677D21">
        <w:rPr>
          <w:rFonts w:eastAsia="Calibri" w:cs="Arial"/>
          <w:lang w:val="fr-FR"/>
        </w:rPr>
        <w:t>’amé</w:t>
      </w:r>
      <w:r w:rsidRPr="00677D21">
        <w:rPr>
          <w:rFonts w:eastAsia="Calibri" w:cs="Arial"/>
          <w:spacing w:val="-1"/>
          <w:lang w:val="fr-FR"/>
        </w:rPr>
        <w:t>n</w:t>
      </w:r>
      <w:r w:rsidRPr="00677D21">
        <w:rPr>
          <w:rFonts w:eastAsia="Calibri" w:cs="Arial"/>
          <w:lang w:val="fr-FR"/>
        </w:rPr>
        <w:t>a</w:t>
      </w:r>
      <w:r w:rsidRPr="00677D21">
        <w:rPr>
          <w:rFonts w:eastAsia="Calibri" w:cs="Arial"/>
          <w:spacing w:val="-1"/>
          <w:lang w:val="fr-FR"/>
        </w:rPr>
        <w:t>ge</w:t>
      </w:r>
      <w:r w:rsidRPr="00677D21">
        <w:rPr>
          <w:rFonts w:eastAsia="Calibri" w:cs="Arial"/>
          <w:spacing w:val="2"/>
          <w:lang w:val="fr-FR"/>
        </w:rPr>
        <w:t>m</w:t>
      </w:r>
      <w:r w:rsidRPr="00677D21">
        <w:rPr>
          <w:rFonts w:eastAsia="Calibri" w:cs="Arial"/>
          <w:spacing w:val="1"/>
          <w:lang w:val="fr-FR"/>
        </w:rPr>
        <w:t>e</w:t>
      </w:r>
      <w:r w:rsidRPr="00677D21">
        <w:rPr>
          <w:rFonts w:eastAsia="Calibri" w:cs="Arial"/>
          <w:spacing w:val="-1"/>
          <w:lang w:val="fr-FR"/>
        </w:rPr>
        <w:t>n</w:t>
      </w:r>
      <w:r w:rsidRPr="00677D21">
        <w:rPr>
          <w:rFonts w:eastAsia="Calibri" w:cs="Arial"/>
          <w:lang w:val="fr-FR"/>
        </w:rPr>
        <w:t xml:space="preserve">t </w:t>
      </w:r>
      <w:r w:rsidRPr="00677D21">
        <w:rPr>
          <w:rFonts w:eastAsia="Calibri" w:cs="Arial"/>
          <w:spacing w:val="-1"/>
          <w:lang w:val="fr-FR"/>
        </w:rPr>
        <w:t>d</w:t>
      </w:r>
      <w:r w:rsidRPr="00677D21">
        <w:rPr>
          <w:rFonts w:eastAsia="Calibri" w:cs="Arial"/>
          <w:lang w:val="fr-FR"/>
        </w:rPr>
        <w:t>e la v</w:t>
      </w:r>
      <w:r w:rsidRPr="00677D21">
        <w:rPr>
          <w:rFonts w:eastAsia="Calibri" w:cs="Arial"/>
          <w:spacing w:val="1"/>
          <w:lang w:val="fr-FR"/>
        </w:rPr>
        <w:t>o</w:t>
      </w:r>
      <w:r w:rsidRPr="00677D21">
        <w:rPr>
          <w:rFonts w:eastAsia="Calibri" w:cs="Arial"/>
          <w:lang w:val="fr-FR"/>
        </w:rPr>
        <w:t>ir</w:t>
      </w:r>
      <w:r w:rsidRPr="00677D21">
        <w:rPr>
          <w:rFonts w:eastAsia="Calibri" w:cs="Arial"/>
          <w:spacing w:val="-1"/>
          <w:lang w:val="fr-FR"/>
        </w:rPr>
        <w:t>i</w:t>
      </w:r>
      <w:r w:rsidRPr="00677D21">
        <w:rPr>
          <w:rFonts w:eastAsia="Calibri" w:cs="Arial"/>
          <w:lang w:val="fr-FR"/>
        </w:rPr>
        <w:t>e ;</w:t>
      </w:r>
    </w:p>
    <w:p w14:paraId="3E97EC8C" w14:textId="77777777" w:rsidR="00624BB4" w:rsidRPr="00677D21" w:rsidRDefault="00624BB4" w:rsidP="00624BB4">
      <w:pPr>
        <w:pStyle w:val="Paragraphedeliste"/>
        <w:widowControl w:val="0"/>
        <w:numPr>
          <w:ilvl w:val="2"/>
          <w:numId w:val="124"/>
        </w:numPr>
        <w:spacing w:before="1" w:line="240" w:lineRule="auto"/>
        <w:rPr>
          <w:rFonts w:eastAsia="Calibri" w:cs="Arial"/>
          <w:lang w:val="fr-FR"/>
        </w:rPr>
      </w:pPr>
      <w:r w:rsidRPr="00677D21">
        <w:rPr>
          <w:rFonts w:eastAsia="Calibri" w:cs="Arial"/>
          <w:lang w:val="fr-FR"/>
        </w:rPr>
        <w:t>la dépose et p</w:t>
      </w:r>
      <w:r w:rsidRPr="00677D21">
        <w:rPr>
          <w:rFonts w:eastAsia="Calibri" w:cs="Arial"/>
          <w:spacing w:val="1"/>
          <w:lang w:val="fr-FR"/>
        </w:rPr>
        <w:t>o</w:t>
      </w:r>
      <w:r w:rsidRPr="00677D21">
        <w:rPr>
          <w:rFonts w:eastAsia="Calibri" w:cs="Arial"/>
          <w:spacing w:val="-1"/>
          <w:lang w:val="fr-FR"/>
        </w:rPr>
        <w:t>s</w:t>
      </w:r>
      <w:r w:rsidRPr="00677D21">
        <w:rPr>
          <w:rFonts w:eastAsia="Calibri" w:cs="Arial"/>
          <w:lang w:val="fr-FR"/>
        </w:rPr>
        <w:t>e</w:t>
      </w:r>
      <w:r w:rsidRPr="00677D21">
        <w:rPr>
          <w:rFonts w:eastAsia="Calibri" w:cs="Arial"/>
          <w:spacing w:val="-1"/>
          <w:lang w:val="fr-FR"/>
        </w:rPr>
        <w:t xml:space="preserve"> de</w:t>
      </w:r>
      <w:r w:rsidRPr="00677D21">
        <w:rPr>
          <w:rFonts w:eastAsia="Calibri" w:cs="Arial"/>
          <w:lang w:val="fr-FR"/>
        </w:rPr>
        <w:t>s</w:t>
      </w:r>
      <w:r w:rsidRPr="00677D21">
        <w:rPr>
          <w:rFonts w:eastAsia="Calibri" w:cs="Arial"/>
          <w:spacing w:val="-1"/>
          <w:lang w:val="fr-FR"/>
        </w:rPr>
        <w:t xml:space="preserve"> p</w:t>
      </w:r>
      <w:r w:rsidRPr="00677D21">
        <w:rPr>
          <w:rFonts w:eastAsia="Calibri" w:cs="Arial"/>
          <w:lang w:val="fr-FR"/>
        </w:rPr>
        <w:t>av</w:t>
      </w:r>
      <w:r w:rsidRPr="00677D21">
        <w:rPr>
          <w:rFonts w:eastAsia="Calibri" w:cs="Arial"/>
          <w:spacing w:val="2"/>
          <w:lang w:val="fr-FR"/>
        </w:rPr>
        <w:t>é</w:t>
      </w:r>
      <w:r w:rsidRPr="00677D21">
        <w:rPr>
          <w:rFonts w:eastAsia="Calibri" w:cs="Arial"/>
          <w:lang w:val="fr-FR"/>
        </w:rPr>
        <w:t>s</w:t>
      </w:r>
      <w:r w:rsidRPr="00677D21">
        <w:rPr>
          <w:rFonts w:eastAsia="Calibri" w:cs="Arial"/>
          <w:spacing w:val="-1"/>
          <w:lang w:val="fr-FR"/>
        </w:rPr>
        <w:t xml:space="preserve"> e</w:t>
      </w:r>
      <w:r w:rsidRPr="00677D21">
        <w:rPr>
          <w:rFonts w:eastAsia="Calibri" w:cs="Arial"/>
          <w:lang w:val="fr-FR"/>
        </w:rPr>
        <w:t>t l’am</w:t>
      </w:r>
      <w:r w:rsidRPr="00677D21">
        <w:rPr>
          <w:rFonts w:eastAsia="Calibri" w:cs="Arial"/>
          <w:spacing w:val="2"/>
          <w:lang w:val="fr-FR"/>
        </w:rPr>
        <w:t>é</w:t>
      </w:r>
      <w:r w:rsidRPr="00677D21">
        <w:rPr>
          <w:rFonts w:eastAsia="Calibri" w:cs="Arial"/>
          <w:spacing w:val="-1"/>
          <w:lang w:val="fr-FR"/>
        </w:rPr>
        <w:t>n</w:t>
      </w:r>
      <w:r w:rsidRPr="00677D21">
        <w:rPr>
          <w:rFonts w:eastAsia="Calibri" w:cs="Arial"/>
          <w:lang w:val="fr-FR"/>
        </w:rPr>
        <w:t>ag</w:t>
      </w:r>
      <w:r w:rsidRPr="00677D21">
        <w:rPr>
          <w:rFonts w:eastAsia="Calibri" w:cs="Arial"/>
          <w:spacing w:val="-1"/>
          <w:lang w:val="fr-FR"/>
        </w:rPr>
        <w:t>e</w:t>
      </w:r>
      <w:r w:rsidRPr="00677D21">
        <w:rPr>
          <w:rFonts w:eastAsia="Calibri" w:cs="Arial"/>
          <w:spacing w:val="2"/>
          <w:lang w:val="fr-FR"/>
        </w:rPr>
        <w:t>m</w:t>
      </w:r>
      <w:r w:rsidRPr="00677D21">
        <w:rPr>
          <w:rFonts w:eastAsia="Calibri" w:cs="Arial"/>
          <w:spacing w:val="-1"/>
          <w:lang w:val="fr-FR"/>
        </w:rPr>
        <w:t>en</w:t>
      </w:r>
      <w:r w:rsidRPr="00677D21">
        <w:rPr>
          <w:rFonts w:eastAsia="Calibri" w:cs="Arial"/>
          <w:lang w:val="fr-FR"/>
        </w:rPr>
        <w:t>t j</w:t>
      </w:r>
      <w:r w:rsidRPr="00677D21">
        <w:rPr>
          <w:rFonts w:eastAsia="Calibri" w:cs="Arial"/>
          <w:spacing w:val="-1"/>
          <w:lang w:val="fr-FR"/>
        </w:rPr>
        <w:t>us</w:t>
      </w:r>
      <w:r w:rsidRPr="00677D21">
        <w:rPr>
          <w:rFonts w:eastAsia="Calibri" w:cs="Arial"/>
          <w:spacing w:val="1"/>
          <w:lang w:val="fr-FR"/>
        </w:rPr>
        <w:t>q</w:t>
      </w:r>
      <w:r w:rsidRPr="00677D21">
        <w:rPr>
          <w:rFonts w:eastAsia="Calibri" w:cs="Arial"/>
          <w:spacing w:val="-1"/>
          <w:lang w:val="fr-FR"/>
        </w:rPr>
        <w:t>u</w:t>
      </w:r>
      <w:r w:rsidRPr="00677D21">
        <w:rPr>
          <w:rFonts w:eastAsia="Calibri" w:cs="Arial"/>
          <w:lang w:val="fr-FR"/>
        </w:rPr>
        <w:t>’a</w:t>
      </w:r>
      <w:r w:rsidRPr="00677D21">
        <w:rPr>
          <w:rFonts w:eastAsia="Calibri" w:cs="Arial"/>
          <w:spacing w:val="-1"/>
          <w:lang w:val="fr-FR"/>
        </w:rPr>
        <w:t>u</w:t>
      </w:r>
      <w:r w:rsidRPr="00677D21">
        <w:rPr>
          <w:rFonts w:eastAsia="Calibri" w:cs="Arial"/>
          <w:lang w:val="fr-FR"/>
        </w:rPr>
        <w:t>x</w:t>
      </w:r>
      <w:r w:rsidRPr="00677D21">
        <w:rPr>
          <w:rFonts w:eastAsia="Calibri" w:cs="Arial"/>
          <w:spacing w:val="-1"/>
          <w:lang w:val="fr-FR"/>
        </w:rPr>
        <w:t xml:space="preserve"> </w:t>
      </w:r>
      <w:r w:rsidRPr="00677D21">
        <w:rPr>
          <w:rFonts w:eastAsia="Calibri" w:cs="Arial"/>
          <w:lang w:val="fr-FR"/>
        </w:rPr>
        <w:t>r</w:t>
      </w:r>
      <w:r w:rsidRPr="00677D21">
        <w:rPr>
          <w:rFonts w:eastAsia="Calibri" w:cs="Arial"/>
          <w:spacing w:val="-1"/>
          <w:lang w:val="fr-FR"/>
        </w:rPr>
        <w:t>i</w:t>
      </w:r>
      <w:r w:rsidRPr="00677D21">
        <w:rPr>
          <w:rFonts w:eastAsia="Calibri" w:cs="Arial"/>
          <w:spacing w:val="3"/>
          <w:lang w:val="fr-FR"/>
        </w:rPr>
        <w:t>v</w:t>
      </w:r>
      <w:r w:rsidRPr="00677D21">
        <w:rPr>
          <w:rFonts w:eastAsia="Calibri" w:cs="Arial"/>
          <w:spacing w:val="-1"/>
          <w:lang w:val="fr-FR"/>
        </w:rPr>
        <w:t>e</w:t>
      </w:r>
      <w:r w:rsidRPr="00677D21">
        <w:rPr>
          <w:rFonts w:eastAsia="Calibri" w:cs="Arial"/>
          <w:lang w:val="fr-FR"/>
        </w:rPr>
        <w:t>ra</w:t>
      </w:r>
      <w:r w:rsidRPr="00677D21">
        <w:rPr>
          <w:rFonts w:eastAsia="Calibri" w:cs="Arial"/>
          <w:spacing w:val="-1"/>
          <w:lang w:val="fr-FR"/>
        </w:rPr>
        <w:t>i</w:t>
      </w:r>
      <w:r w:rsidRPr="00677D21">
        <w:rPr>
          <w:rFonts w:eastAsia="Calibri" w:cs="Arial"/>
          <w:spacing w:val="1"/>
          <w:lang w:val="fr-FR"/>
        </w:rPr>
        <w:t>n</w:t>
      </w:r>
      <w:r w:rsidRPr="00677D21">
        <w:rPr>
          <w:rFonts w:eastAsia="Calibri" w:cs="Arial"/>
          <w:lang w:val="fr-FR"/>
        </w:rPr>
        <w:t>s ;</w:t>
      </w:r>
    </w:p>
    <w:p w14:paraId="655A8F93" w14:textId="77777777" w:rsidR="00624BB4" w:rsidRDefault="00624BB4" w:rsidP="00624BB4">
      <w:pPr>
        <w:pStyle w:val="Paragraphedeliste"/>
        <w:widowControl w:val="0"/>
        <w:numPr>
          <w:ilvl w:val="2"/>
          <w:numId w:val="124"/>
        </w:numPr>
        <w:spacing w:before="1" w:line="240" w:lineRule="auto"/>
        <w:rPr>
          <w:rFonts w:eastAsia="Calibri" w:cs="Arial"/>
          <w:lang w:val="fr-FR"/>
        </w:rPr>
      </w:pPr>
      <w:r w:rsidRPr="00677D21">
        <w:rPr>
          <w:rFonts w:eastAsia="Calibri" w:cs="Arial"/>
          <w:lang w:val="fr-FR"/>
        </w:rPr>
        <w:t>l’aménagement en clapets anti retour et enrochement.</w:t>
      </w:r>
    </w:p>
    <w:p w14:paraId="5E42D6A3" w14:textId="77777777" w:rsidR="00624BB4" w:rsidRPr="00677D21" w:rsidRDefault="00624BB4" w:rsidP="00624BB4">
      <w:pPr>
        <w:pStyle w:val="Paragraphedeliste"/>
        <w:widowControl w:val="0"/>
        <w:spacing w:before="1" w:line="240" w:lineRule="auto"/>
        <w:ind w:left="1800"/>
        <w:rPr>
          <w:rFonts w:eastAsia="Calibri" w:cs="Arial"/>
          <w:lang w:val="fr-FR"/>
        </w:rPr>
      </w:pPr>
    </w:p>
    <w:p w14:paraId="45311C0F" w14:textId="77777777" w:rsidR="00624BB4" w:rsidRPr="00E86D6E" w:rsidRDefault="00624BB4" w:rsidP="00624BB4">
      <w:pPr>
        <w:pStyle w:val="Paragraphedeliste"/>
        <w:widowControl w:val="0"/>
        <w:numPr>
          <w:ilvl w:val="1"/>
          <w:numId w:val="124"/>
        </w:numPr>
        <w:spacing w:before="120" w:after="120" w:line="217" w:lineRule="exact"/>
        <w:rPr>
          <w:rFonts w:cs="Arial"/>
          <w:lang w:val="fr-FR"/>
        </w:rPr>
      </w:pPr>
      <w:r w:rsidRPr="00E86D6E">
        <w:rPr>
          <w:rFonts w:cs="Arial"/>
          <w:lang w:val="fr-FR"/>
        </w:rPr>
        <w:t>La phase d’exploitation correspond aux activités suivantes :</w:t>
      </w:r>
    </w:p>
    <w:p w14:paraId="080E340F" w14:textId="77777777" w:rsidR="00624BB4" w:rsidRPr="00677D21" w:rsidRDefault="00624BB4" w:rsidP="00624BB4">
      <w:pPr>
        <w:pStyle w:val="Paragraphedeliste"/>
        <w:widowControl w:val="0"/>
        <w:numPr>
          <w:ilvl w:val="0"/>
          <w:numId w:val="125"/>
        </w:numPr>
        <w:spacing w:before="120" w:after="120" w:line="217" w:lineRule="exact"/>
        <w:rPr>
          <w:rFonts w:eastAsia="Calibri" w:cs="Arial"/>
          <w:lang w:val="fr-FR"/>
        </w:rPr>
      </w:pPr>
      <w:r w:rsidRPr="00677D21">
        <w:rPr>
          <w:rFonts w:eastAsia="Calibri" w:cs="Arial"/>
          <w:lang w:val="fr-FR"/>
        </w:rPr>
        <w:t>la m</w:t>
      </w:r>
      <w:r w:rsidRPr="00677D21">
        <w:rPr>
          <w:rFonts w:eastAsia="Calibri" w:cs="Arial"/>
          <w:spacing w:val="-1"/>
          <w:lang w:val="fr-FR"/>
        </w:rPr>
        <w:t>is</w:t>
      </w:r>
      <w:r w:rsidRPr="00677D21">
        <w:rPr>
          <w:rFonts w:eastAsia="Calibri" w:cs="Arial"/>
          <w:lang w:val="fr-FR"/>
        </w:rPr>
        <w:t>e</w:t>
      </w:r>
      <w:r w:rsidRPr="00677D21">
        <w:rPr>
          <w:rFonts w:eastAsia="Calibri" w:cs="Arial"/>
          <w:spacing w:val="-1"/>
          <w:lang w:val="fr-FR"/>
        </w:rPr>
        <w:t xml:space="preserve"> </w:t>
      </w:r>
      <w:r w:rsidRPr="00677D21">
        <w:rPr>
          <w:rFonts w:eastAsia="Calibri" w:cs="Arial"/>
          <w:spacing w:val="2"/>
          <w:lang w:val="fr-FR"/>
        </w:rPr>
        <w:t>e</w:t>
      </w:r>
      <w:r w:rsidRPr="00677D21">
        <w:rPr>
          <w:rFonts w:eastAsia="Calibri" w:cs="Arial"/>
          <w:lang w:val="fr-FR"/>
        </w:rPr>
        <w:t>n</w:t>
      </w:r>
      <w:r w:rsidRPr="00677D21">
        <w:rPr>
          <w:rFonts w:eastAsia="Calibri" w:cs="Arial"/>
          <w:spacing w:val="-1"/>
          <w:lang w:val="fr-FR"/>
        </w:rPr>
        <w:t xml:space="preserve"> se</w:t>
      </w:r>
      <w:r w:rsidRPr="00677D21">
        <w:rPr>
          <w:rFonts w:eastAsia="Calibri" w:cs="Arial"/>
          <w:lang w:val="fr-FR"/>
        </w:rPr>
        <w:t>r</w:t>
      </w:r>
      <w:r w:rsidRPr="00677D21">
        <w:rPr>
          <w:rFonts w:eastAsia="Calibri" w:cs="Arial"/>
          <w:spacing w:val="2"/>
          <w:lang w:val="fr-FR"/>
        </w:rPr>
        <w:t>v</w:t>
      </w:r>
      <w:r w:rsidRPr="00677D21">
        <w:rPr>
          <w:rFonts w:eastAsia="Calibri" w:cs="Arial"/>
          <w:lang w:val="fr-FR"/>
        </w:rPr>
        <w:t>i</w:t>
      </w:r>
      <w:r w:rsidRPr="00677D21">
        <w:rPr>
          <w:rFonts w:eastAsia="Calibri" w:cs="Arial"/>
          <w:spacing w:val="1"/>
          <w:lang w:val="fr-FR"/>
        </w:rPr>
        <w:t>c</w:t>
      </w:r>
      <w:r w:rsidRPr="00677D21">
        <w:rPr>
          <w:rFonts w:eastAsia="Calibri" w:cs="Arial"/>
          <w:spacing w:val="-1"/>
          <w:lang w:val="fr-FR"/>
        </w:rPr>
        <w:t>e</w:t>
      </w:r>
      <w:r w:rsidRPr="00677D21">
        <w:rPr>
          <w:rFonts w:eastAsia="Calibri" w:cs="Arial"/>
          <w:lang w:val="fr-FR"/>
        </w:rPr>
        <w:t>s</w:t>
      </w:r>
      <w:r w:rsidRPr="00677D21">
        <w:rPr>
          <w:rFonts w:eastAsia="Calibri" w:cs="Arial"/>
          <w:spacing w:val="-1"/>
          <w:lang w:val="fr-FR"/>
        </w:rPr>
        <w:t xml:space="preserve"> </w:t>
      </w:r>
      <w:r w:rsidRPr="00677D21">
        <w:rPr>
          <w:rFonts w:eastAsia="Calibri" w:cs="Arial"/>
          <w:spacing w:val="1"/>
          <w:lang w:val="fr-FR"/>
        </w:rPr>
        <w:t>d</w:t>
      </w:r>
      <w:r w:rsidRPr="00677D21">
        <w:rPr>
          <w:rFonts w:eastAsia="Calibri" w:cs="Arial"/>
          <w:spacing w:val="-1"/>
          <w:lang w:val="fr-FR"/>
        </w:rPr>
        <w:t>e</w:t>
      </w:r>
      <w:r w:rsidRPr="00677D21">
        <w:rPr>
          <w:rFonts w:eastAsia="Calibri" w:cs="Arial"/>
          <w:lang w:val="fr-FR"/>
        </w:rPr>
        <w:t>s</w:t>
      </w:r>
      <w:r w:rsidRPr="00677D21">
        <w:rPr>
          <w:rFonts w:eastAsia="Calibri" w:cs="Arial"/>
          <w:spacing w:val="-1"/>
          <w:lang w:val="fr-FR"/>
        </w:rPr>
        <w:t xml:space="preserve"> </w:t>
      </w:r>
      <w:r w:rsidRPr="00677D21">
        <w:rPr>
          <w:rFonts w:eastAsia="Calibri" w:cs="Arial"/>
          <w:spacing w:val="1"/>
          <w:lang w:val="fr-FR"/>
        </w:rPr>
        <w:t>o</w:t>
      </w:r>
      <w:r w:rsidRPr="00677D21">
        <w:rPr>
          <w:rFonts w:eastAsia="Calibri" w:cs="Arial"/>
          <w:spacing w:val="-1"/>
          <w:lang w:val="fr-FR"/>
        </w:rPr>
        <w:t>u</w:t>
      </w:r>
      <w:r w:rsidRPr="00677D21">
        <w:rPr>
          <w:rFonts w:eastAsia="Calibri" w:cs="Arial"/>
          <w:lang w:val="fr-FR"/>
        </w:rPr>
        <w:t>vra</w:t>
      </w:r>
      <w:r w:rsidRPr="00677D21">
        <w:rPr>
          <w:rFonts w:eastAsia="Calibri" w:cs="Arial"/>
          <w:spacing w:val="-1"/>
          <w:lang w:val="fr-FR"/>
        </w:rPr>
        <w:t>g</w:t>
      </w:r>
      <w:r w:rsidRPr="00677D21">
        <w:rPr>
          <w:rFonts w:eastAsia="Calibri" w:cs="Arial"/>
          <w:spacing w:val="2"/>
          <w:lang w:val="fr-FR"/>
        </w:rPr>
        <w:t>e</w:t>
      </w:r>
      <w:r w:rsidRPr="00677D21">
        <w:rPr>
          <w:rFonts w:eastAsia="Calibri" w:cs="Arial"/>
          <w:lang w:val="fr-FR"/>
        </w:rPr>
        <w:t>s construits ;</w:t>
      </w:r>
    </w:p>
    <w:p w14:paraId="23EFD74D" w14:textId="77777777" w:rsidR="00624BB4" w:rsidRPr="00677D21" w:rsidRDefault="00624BB4" w:rsidP="00624BB4">
      <w:pPr>
        <w:pStyle w:val="puces1"/>
        <w:numPr>
          <w:ilvl w:val="0"/>
          <w:numId w:val="125"/>
        </w:numPr>
        <w:rPr>
          <w:rFonts w:eastAsia="Calibri" w:cs="Arial"/>
          <w:spacing w:val="1"/>
          <w:szCs w:val="20"/>
        </w:rPr>
      </w:pPr>
      <w:r w:rsidRPr="00677D21">
        <w:rPr>
          <w:rFonts w:eastAsia="Calibri" w:cs="Arial"/>
          <w:spacing w:val="1"/>
          <w:szCs w:val="20"/>
        </w:rPr>
        <w:t>l’e</w:t>
      </w:r>
      <w:r w:rsidRPr="00677D21">
        <w:rPr>
          <w:rFonts w:eastAsia="Calibri" w:cs="Arial"/>
          <w:spacing w:val="-1"/>
          <w:szCs w:val="20"/>
        </w:rPr>
        <w:t>n</w:t>
      </w:r>
      <w:r w:rsidRPr="00677D21">
        <w:rPr>
          <w:rFonts w:eastAsia="Calibri" w:cs="Arial"/>
          <w:szCs w:val="20"/>
        </w:rPr>
        <w:t>t</w:t>
      </w:r>
      <w:r w:rsidRPr="00677D21">
        <w:rPr>
          <w:rFonts w:eastAsia="Calibri" w:cs="Arial"/>
          <w:spacing w:val="-1"/>
          <w:szCs w:val="20"/>
        </w:rPr>
        <w:t>re</w:t>
      </w:r>
      <w:r w:rsidRPr="00677D21">
        <w:rPr>
          <w:rFonts w:eastAsia="Calibri" w:cs="Arial"/>
          <w:szCs w:val="20"/>
        </w:rPr>
        <w:t>t</w:t>
      </w:r>
      <w:r w:rsidRPr="00677D21">
        <w:rPr>
          <w:rFonts w:eastAsia="Calibri" w:cs="Arial"/>
          <w:spacing w:val="-1"/>
          <w:szCs w:val="20"/>
        </w:rPr>
        <w:t>i</w:t>
      </w:r>
      <w:r w:rsidRPr="00677D21">
        <w:rPr>
          <w:rFonts w:eastAsia="Calibri" w:cs="Arial"/>
          <w:spacing w:val="2"/>
          <w:szCs w:val="20"/>
        </w:rPr>
        <w:t>e</w:t>
      </w:r>
      <w:r w:rsidRPr="00677D21">
        <w:rPr>
          <w:rFonts w:eastAsia="Calibri" w:cs="Arial"/>
          <w:szCs w:val="20"/>
        </w:rPr>
        <w:t>n</w:t>
      </w:r>
      <w:r w:rsidRPr="00677D21">
        <w:rPr>
          <w:rFonts w:eastAsia="Calibri" w:cs="Arial"/>
          <w:spacing w:val="-1"/>
          <w:szCs w:val="20"/>
        </w:rPr>
        <w:t xml:space="preserve"> d</w:t>
      </w:r>
      <w:r w:rsidRPr="00677D21">
        <w:rPr>
          <w:rFonts w:eastAsia="Calibri" w:cs="Arial"/>
          <w:spacing w:val="2"/>
          <w:szCs w:val="20"/>
        </w:rPr>
        <w:t>e</w:t>
      </w:r>
      <w:r w:rsidRPr="00677D21">
        <w:rPr>
          <w:rFonts w:eastAsia="Calibri" w:cs="Arial"/>
          <w:szCs w:val="20"/>
        </w:rPr>
        <w:t>s</w:t>
      </w:r>
      <w:r w:rsidRPr="00677D21">
        <w:rPr>
          <w:rFonts w:eastAsia="Calibri" w:cs="Arial"/>
          <w:spacing w:val="-1"/>
          <w:szCs w:val="20"/>
        </w:rPr>
        <w:t xml:space="preserve"> </w:t>
      </w:r>
      <w:r w:rsidRPr="00677D21">
        <w:rPr>
          <w:rFonts w:eastAsia="Calibri" w:cs="Arial"/>
          <w:spacing w:val="1"/>
          <w:szCs w:val="20"/>
        </w:rPr>
        <w:t>o</w:t>
      </w:r>
      <w:r w:rsidRPr="00677D21">
        <w:rPr>
          <w:rFonts w:eastAsia="Calibri" w:cs="Arial"/>
          <w:spacing w:val="-1"/>
          <w:szCs w:val="20"/>
        </w:rPr>
        <w:t>u</w:t>
      </w:r>
      <w:r w:rsidRPr="00677D21">
        <w:rPr>
          <w:rFonts w:eastAsia="Calibri" w:cs="Arial"/>
          <w:szCs w:val="20"/>
        </w:rPr>
        <w:t>vra</w:t>
      </w:r>
      <w:r w:rsidRPr="00677D21">
        <w:rPr>
          <w:rFonts w:eastAsia="Calibri" w:cs="Arial"/>
          <w:spacing w:val="-1"/>
          <w:szCs w:val="20"/>
        </w:rPr>
        <w:t>g</w:t>
      </w:r>
      <w:r w:rsidRPr="00677D21">
        <w:rPr>
          <w:rFonts w:eastAsia="Calibri" w:cs="Arial"/>
          <w:spacing w:val="2"/>
          <w:szCs w:val="20"/>
        </w:rPr>
        <w:t>e</w:t>
      </w:r>
      <w:r w:rsidRPr="00677D21">
        <w:rPr>
          <w:rFonts w:eastAsia="Calibri" w:cs="Arial"/>
          <w:szCs w:val="20"/>
        </w:rPr>
        <w:t>s</w:t>
      </w:r>
      <w:r w:rsidRPr="00677D21">
        <w:rPr>
          <w:rFonts w:eastAsia="Calibri" w:cs="Arial"/>
          <w:spacing w:val="-1"/>
          <w:szCs w:val="20"/>
        </w:rPr>
        <w:t xml:space="preserve"> p</w:t>
      </w:r>
      <w:r w:rsidRPr="00677D21">
        <w:rPr>
          <w:rFonts w:eastAsia="Calibri" w:cs="Arial"/>
          <w:spacing w:val="2"/>
          <w:szCs w:val="20"/>
        </w:rPr>
        <w:t>e</w:t>
      </w:r>
      <w:r w:rsidRPr="00677D21">
        <w:rPr>
          <w:rFonts w:eastAsia="Calibri" w:cs="Arial"/>
          <w:spacing w:val="-1"/>
          <w:szCs w:val="20"/>
        </w:rPr>
        <w:t>nd</w:t>
      </w:r>
      <w:r w:rsidRPr="00677D21">
        <w:rPr>
          <w:rFonts w:eastAsia="Calibri" w:cs="Arial"/>
          <w:szCs w:val="20"/>
        </w:rPr>
        <w:t>a</w:t>
      </w:r>
      <w:r w:rsidRPr="00677D21">
        <w:rPr>
          <w:rFonts w:eastAsia="Calibri" w:cs="Arial"/>
          <w:spacing w:val="1"/>
          <w:szCs w:val="20"/>
        </w:rPr>
        <w:t>n</w:t>
      </w:r>
      <w:r w:rsidRPr="00677D21">
        <w:rPr>
          <w:rFonts w:eastAsia="Calibri" w:cs="Arial"/>
          <w:szCs w:val="20"/>
        </w:rPr>
        <w:t xml:space="preserve">t </w:t>
      </w:r>
      <w:r w:rsidRPr="00677D21">
        <w:rPr>
          <w:rFonts w:eastAsia="Calibri" w:cs="Arial"/>
          <w:spacing w:val="2"/>
          <w:szCs w:val="20"/>
        </w:rPr>
        <w:t>l</w:t>
      </w:r>
      <w:r w:rsidRPr="00677D21">
        <w:rPr>
          <w:rFonts w:eastAsia="Calibri" w:cs="Arial"/>
          <w:szCs w:val="20"/>
        </w:rPr>
        <w:t xml:space="preserve">a </w:t>
      </w:r>
      <w:r w:rsidRPr="00677D21">
        <w:rPr>
          <w:rFonts w:eastAsia="Calibri" w:cs="Arial"/>
          <w:spacing w:val="-1"/>
          <w:szCs w:val="20"/>
        </w:rPr>
        <w:t>pé</w:t>
      </w:r>
      <w:r w:rsidRPr="00677D21">
        <w:rPr>
          <w:rFonts w:eastAsia="Calibri" w:cs="Arial"/>
          <w:szCs w:val="20"/>
        </w:rPr>
        <w:t>r</w:t>
      </w:r>
      <w:r w:rsidRPr="00677D21">
        <w:rPr>
          <w:rFonts w:eastAsia="Calibri" w:cs="Arial"/>
          <w:spacing w:val="-1"/>
          <w:szCs w:val="20"/>
        </w:rPr>
        <w:t>i</w:t>
      </w:r>
      <w:r w:rsidRPr="00677D21">
        <w:rPr>
          <w:rFonts w:eastAsia="Calibri" w:cs="Arial"/>
          <w:spacing w:val="1"/>
          <w:szCs w:val="20"/>
        </w:rPr>
        <w:t>o</w:t>
      </w:r>
      <w:r w:rsidRPr="00677D21">
        <w:rPr>
          <w:rFonts w:eastAsia="Calibri" w:cs="Arial"/>
          <w:spacing w:val="-1"/>
          <w:szCs w:val="20"/>
        </w:rPr>
        <w:t>d</w:t>
      </w:r>
      <w:r w:rsidRPr="00677D21">
        <w:rPr>
          <w:rFonts w:eastAsia="Calibri" w:cs="Arial"/>
          <w:szCs w:val="20"/>
        </w:rPr>
        <w:t>e</w:t>
      </w:r>
      <w:r w:rsidRPr="00677D21">
        <w:rPr>
          <w:rFonts w:eastAsia="Calibri" w:cs="Arial"/>
          <w:spacing w:val="2"/>
          <w:szCs w:val="20"/>
        </w:rPr>
        <w:t xml:space="preserve"> </w:t>
      </w:r>
      <w:r w:rsidRPr="00677D21">
        <w:rPr>
          <w:rFonts w:eastAsia="Calibri" w:cs="Arial"/>
          <w:spacing w:val="-1"/>
          <w:szCs w:val="20"/>
        </w:rPr>
        <w:t>d</w:t>
      </w:r>
      <w:r w:rsidRPr="00677D21">
        <w:rPr>
          <w:rFonts w:eastAsia="Calibri" w:cs="Arial"/>
          <w:szCs w:val="20"/>
        </w:rPr>
        <w:t>e</w:t>
      </w:r>
      <w:r w:rsidRPr="00677D21">
        <w:rPr>
          <w:rFonts w:eastAsia="Calibri" w:cs="Arial"/>
          <w:spacing w:val="-1"/>
          <w:szCs w:val="20"/>
        </w:rPr>
        <w:t xml:space="preserve"> g</w:t>
      </w:r>
      <w:r w:rsidRPr="00677D21">
        <w:rPr>
          <w:rFonts w:eastAsia="Calibri" w:cs="Arial"/>
          <w:szCs w:val="20"/>
        </w:rPr>
        <w:t>ar</w:t>
      </w:r>
      <w:r w:rsidRPr="00677D21">
        <w:rPr>
          <w:rFonts w:eastAsia="Calibri" w:cs="Arial"/>
          <w:spacing w:val="2"/>
          <w:szCs w:val="20"/>
        </w:rPr>
        <w:t>a</w:t>
      </w:r>
      <w:r w:rsidRPr="00677D21">
        <w:rPr>
          <w:rFonts w:eastAsia="Calibri" w:cs="Arial"/>
          <w:spacing w:val="-1"/>
          <w:szCs w:val="20"/>
        </w:rPr>
        <w:t>n</w:t>
      </w:r>
      <w:r w:rsidRPr="00677D21">
        <w:rPr>
          <w:rFonts w:eastAsia="Calibri" w:cs="Arial"/>
          <w:szCs w:val="20"/>
        </w:rPr>
        <w:t>t</w:t>
      </w:r>
      <w:r w:rsidRPr="00677D21">
        <w:rPr>
          <w:rFonts w:eastAsia="Calibri" w:cs="Arial"/>
          <w:spacing w:val="-1"/>
          <w:szCs w:val="20"/>
        </w:rPr>
        <w:t>i</w:t>
      </w:r>
      <w:r w:rsidRPr="00677D21">
        <w:rPr>
          <w:rFonts w:eastAsia="Calibri" w:cs="Arial"/>
          <w:szCs w:val="20"/>
        </w:rPr>
        <w:t>e</w:t>
      </w:r>
      <w:r w:rsidRPr="00677D21">
        <w:rPr>
          <w:rFonts w:eastAsia="Calibri" w:cs="Arial"/>
          <w:spacing w:val="1"/>
          <w:szCs w:val="20"/>
        </w:rPr>
        <w:t> ;</w:t>
      </w:r>
    </w:p>
    <w:p w14:paraId="4323731F" w14:textId="77777777" w:rsidR="00624BB4" w:rsidRPr="00677D21" w:rsidRDefault="00624BB4" w:rsidP="00624BB4">
      <w:pPr>
        <w:pStyle w:val="puces1"/>
        <w:numPr>
          <w:ilvl w:val="0"/>
          <w:numId w:val="125"/>
        </w:numPr>
        <w:rPr>
          <w:rFonts w:cs="Arial"/>
          <w:szCs w:val="20"/>
        </w:rPr>
      </w:pPr>
      <w:r w:rsidRPr="00677D21">
        <w:rPr>
          <w:rFonts w:eastAsia="Calibri" w:cs="Arial"/>
          <w:spacing w:val="1"/>
          <w:szCs w:val="20"/>
        </w:rPr>
        <w:t>la r</w:t>
      </w:r>
      <w:r w:rsidRPr="00677D21">
        <w:rPr>
          <w:rFonts w:eastAsia="Calibri" w:cs="Arial"/>
          <w:spacing w:val="-1"/>
          <w:szCs w:val="20"/>
        </w:rPr>
        <w:t>e</w:t>
      </w:r>
      <w:r w:rsidRPr="00677D21">
        <w:rPr>
          <w:rFonts w:eastAsia="Calibri" w:cs="Arial"/>
          <w:szCs w:val="20"/>
        </w:rPr>
        <w:t>mi</w:t>
      </w:r>
      <w:r w:rsidRPr="00677D21">
        <w:rPr>
          <w:rFonts w:eastAsia="Calibri" w:cs="Arial"/>
          <w:spacing w:val="-1"/>
          <w:szCs w:val="20"/>
        </w:rPr>
        <w:t>s</w:t>
      </w:r>
      <w:r w:rsidRPr="00677D21">
        <w:rPr>
          <w:rFonts w:eastAsia="Calibri" w:cs="Arial"/>
          <w:szCs w:val="20"/>
        </w:rPr>
        <w:t>e</w:t>
      </w:r>
      <w:r w:rsidRPr="00677D21">
        <w:rPr>
          <w:rFonts w:eastAsia="Calibri" w:cs="Arial"/>
          <w:spacing w:val="-1"/>
          <w:szCs w:val="20"/>
        </w:rPr>
        <w:t xml:space="preserve"> </w:t>
      </w:r>
      <w:r w:rsidRPr="00677D21">
        <w:rPr>
          <w:rFonts w:eastAsia="Calibri" w:cs="Arial"/>
          <w:spacing w:val="1"/>
          <w:szCs w:val="20"/>
        </w:rPr>
        <w:t>d</w:t>
      </w:r>
      <w:r w:rsidRPr="00677D21">
        <w:rPr>
          <w:rFonts w:eastAsia="Calibri" w:cs="Arial"/>
          <w:spacing w:val="-1"/>
          <w:szCs w:val="20"/>
        </w:rPr>
        <w:t>e</w:t>
      </w:r>
      <w:r w:rsidRPr="00677D21">
        <w:rPr>
          <w:rFonts w:eastAsia="Calibri" w:cs="Arial"/>
          <w:szCs w:val="20"/>
        </w:rPr>
        <w:t>s</w:t>
      </w:r>
      <w:r w:rsidRPr="00677D21">
        <w:rPr>
          <w:rFonts w:eastAsia="Calibri" w:cs="Arial"/>
          <w:spacing w:val="-1"/>
          <w:szCs w:val="20"/>
        </w:rPr>
        <w:t xml:space="preserve"> </w:t>
      </w:r>
      <w:r w:rsidRPr="00677D21">
        <w:rPr>
          <w:rFonts w:eastAsia="Calibri" w:cs="Arial"/>
          <w:spacing w:val="1"/>
          <w:szCs w:val="20"/>
        </w:rPr>
        <w:t>o</w:t>
      </w:r>
      <w:r w:rsidRPr="00677D21">
        <w:rPr>
          <w:rFonts w:eastAsia="Calibri" w:cs="Arial"/>
          <w:spacing w:val="-1"/>
          <w:szCs w:val="20"/>
        </w:rPr>
        <w:t>u</w:t>
      </w:r>
      <w:r w:rsidRPr="00677D21">
        <w:rPr>
          <w:rFonts w:eastAsia="Calibri" w:cs="Arial"/>
          <w:szCs w:val="20"/>
        </w:rPr>
        <w:t>vra</w:t>
      </w:r>
      <w:r w:rsidRPr="00677D21">
        <w:rPr>
          <w:rFonts w:eastAsia="Calibri" w:cs="Arial"/>
          <w:spacing w:val="-1"/>
          <w:szCs w:val="20"/>
        </w:rPr>
        <w:t>g</w:t>
      </w:r>
      <w:r w:rsidRPr="00677D21">
        <w:rPr>
          <w:rFonts w:eastAsia="Calibri" w:cs="Arial"/>
          <w:spacing w:val="2"/>
          <w:szCs w:val="20"/>
        </w:rPr>
        <w:t>e</w:t>
      </w:r>
      <w:r w:rsidRPr="00677D21">
        <w:rPr>
          <w:rFonts w:eastAsia="Calibri" w:cs="Arial"/>
          <w:szCs w:val="20"/>
        </w:rPr>
        <w:t>s</w:t>
      </w:r>
      <w:r w:rsidRPr="00677D21">
        <w:rPr>
          <w:rFonts w:eastAsia="Calibri" w:cs="Arial"/>
          <w:spacing w:val="-1"/>
          <w:szCs w:val="20"/>
        </w:rPr>
        <w:t xml:space="preserve"> </w:t>
      </w:r>
      <w:r w:rsidRPr="00677D21">
        <w:rPr>
          <w:rFonts w:eastAsia="Calibri" w:cs="Arial"/>
          <w:szCs w:val="20"/>
        </w:rPr>
        <w:t>au</w:t>
      </w:r>
      <w:r w:rsidRPr="00677D21">
        <w:rPr>
          <w:rFonts w:eastAsia="Calibri" w:cs="Arial"/>
          <w:spacing w:val="-1"/>
          <w:szCs w:val="20"/>
        </w:rPr>
        <w:t xml:space="preserve"> </w:t>
      </w:r>
      <w:r w:rsidRPr="00677D21">
        <w:rPr>
          <w:rFonts w:eastAsia="Calibri" w:cs="Arial"/>
          <w:szCs w:val="20"/>
        </w:rPr>
        <w:t>maît</w:t>
      </w:r>
      <w:r w:rsidRPr="00677D21">
        <w:rPr>
          <w:rFonts w:eastAsia="Calibri" w:cs="Arial"/>
          <w:spacing w:val="2"/>
          <w:szCs w:val="20"/>
        </w:rPr>
        <w:t>r</w:t>
      </w:r>
      <w:r w:rsidRPr="00677D21">
        <w:rPr>
          <w:rFonts w:eastAsia="Calibri" w:cs="Arial"/>
          <w:szCs w:val="20"/>
        </w:rPr>
        <w:t xml:space="preserve">e </w:t>
      </w:r>
      <w:r w:rsidRPr="00677D21">
        <w:rPr>
          <w:rFonts w:eastAsia="Calibri" w:cs="Arial"/>
          <w:spacing w:val="-1"/>
          <w:szCs w:val="20"/>
        </w:rPr>
        <w:t>d</w:t>
      </w:r>
      <w:r w:rsidRPr="00677D21">
        <w:rPr>
          <w:rFonts w:eastAsia="Calibri" w:cs="Arial"/>
          <w:szCs w:val="20"/>
        </w:rPr>
        <w:t>’</w:t>
      </w:r>
      <w:r w:rsidRPr="00677D21">
        <w:rPr>
          <w:rFonts w:eastAsia="Calibri" w:cs="Arial"/>
          <w:spacing w:val="1"/>
          <w:szCs w:val="20"/>
        </w:rPr>
        <w:t>o</w:t>
      </w:r>
      <w:r w:rsidRPr="00677D21">
        <w:rPr>
          <w:rFonts w:eastAsia="Calibri" w:cs="Arial"/>
          <w:spacing w:val="-1"/>
          <w:szCs w:val="20"/>
        </w:rPr>
        <w:t>u</w:t>
      </w:r>
      <w:r w:rsidRPr="00677D21">
        <w:rPr>
          <w:rFonts w:eastAsia="Calibri" w:cs="Arial"/>
          <w:szCs w:val="20"/>
        </w:rPr>
        <w:t>vra</w:t>
      </w:r>
      <w:r w:rsidRPr="00677D21">
        <w:rPr>
          <w:rFonts w:eastAsia="Calibri" w:cs="Arial"/>
          <w:spacing w:val="-1"/>
          <w:szCs w:val="20"/>
        </w:rPr>
        <w:t>g</w:t>
      </w:r>
      <w:r w:rsidRPr="00677D21">
        <w:rPr>
          <w:rFonts w:eastAsia="Calibri" w:cs="Arial"/>
          <w:szCs w:val="20"/>
        </w:rPr>
        <w:t>e</w:t>
      </w:r>
      <w:r w:rsidRPr="00677D21">
        <w:rPr>
          <w:rFonts w:eastAsia="Calibri" w:cs="Arial"/>
          <w:spacing w:val="-1"/>
          <w:szCs w:val="20"/>
        </w:rPr>
        <w:t xml:space="preserve"> </w:t>
      </w:r>
      <w:r w:rsidRPr="00677D21">
        <w:rPr>
          <w:rFonts w:eastAsia="Calibri" w:cs="Arial"/>
          <w:szCs w:val="20"/>
        </w:rPr>
        <w:t>a</w:t>
      </w:r>
      <w:r w:rsidRPr="00677D21">
        <w:rPr>
          <w:rFonts w:eastAsia="Calibri" w:cs="Arial"/>
          <w:spacing w:val="-1"/>
          <w:szCs w:val="20"/>
        </w:rPr>
        <w:t>p</w:t>
      </w:r>
      <w:r w:rsidRPr="00677D21">
        <w:rPr>
          <w:rFonts w:eastAsia="Calibri" w:cs="Arial"/>
          <w:szCs w:val="20"/>
        </w:rPr>
        <w:t>r</w:t>
      </w:r>
      <w:r w:rsidRPr="00677D21">
        <w:rPr>
          <w:rFonts w:eastAsia="Calibri" w:cs="Arial"/>
          <w:spacing w:val="1"/>
          <w:szCs w:val="20"/>
        </w:rPr>
        <w:t>è</w:t>
      </w:r>
      <w:r w:rsidRPr="00677D21">
        <w:rPr>
          <w:rFonts w:eastAsia="Calibri" w:cs="Arial"/>
          <w:szCs w:val="20"/>
        </w:rPr>
        <w:t>s le</w:t>
      </w:r>
      <w:r w:rsidRPr="00677D21">
        <w:rPr>
          <w:rFonts w:eastAsia="Calibri" w:cs="Arial"/>
          <w:spacing w:val="2"/>
          <w:szCs w:val="20"/>
        </w:rPr>
        <w:t xml:space="preserve"> </w:t>
      </w:r>
      <w:r w:rsidRPr="00677D21">
        <w:rPr>
          <w:rFonts w:eastAsia="Calibri" w:cs="Arial"/>
          <w:spacing w:val="-1"/>
          <w:szCs w:val="20"/>
        </w:rPr>
        <w:t>dé</w:t>
      </w:r>
      <w:r w:rsidRPr="00677D21">
        <w:rPr>
          <w:rFonts w:eastAsia="Calibri" w:cs="Arial"/>
          <w:szCs w:val="20"/>
        </w:rPr>
        <w:t>lai</w:t>
      </w:r>
      <w:r w:rsidRPr="00677D21">
        <w:rPr>
          <w:rFonts w:eastAsia="Calibri" w:cs="Arial"/>
          <w:spacing w:val="2"/>
          <w:szCs w:val="20"/>
        </w:rPr>
        <w:t xml:space="preserve"> </w:t>
      </w:r>
      <w:r w:rsidRPr="00677D21">
        <w:rPr>
          <w:rFonts w:eastAsia="Calibri" w:cs="Arial"/>
          <w:spacing w:val="-1"/>
          <w:szCs w:val="20"/>
        </w:rPr>
        <w:t>d</w:t>
      </w:r>
      <w:r w:rsidRPr="00677D21">
        <w:rPr>
          <w:rFonts w:eastAsia="Calibri" w:cs="Arial"/>
          <w:szCs w:val="20"/>
        </w:rPr>
        <w:t xml:space="preserve">e </w:t>
      </w:r>
      <w:r w:rsidRPr="00677D21">
        <w:rPr>
          <w:rFonts w:eastAsia="Calibri" w:cs="Arial"/>
          <w:spacing w:val="-1"/>
          <w:szCs w:val="20"/>
        </w:rPr>
        <w:t>g</w:t>
      </w:r>
      <w:r w:rsidRPr="00677D21">
        <w:rPr>
          <w:rFonts w:eastAsia="Calibri" w:cs="Arial"/>
          <w:szCs w:val="20"/>
        </w:rPr>
        <w:t>ara</w:t>
      </w:r>
      <w:r w:rsidRPr="00677D21">
        <w:rPr>
          <w:rFonts w:eastAsia="Calibri" w:cs="Arial"/>
          <w:spacing w:val="-1"/>
          <w:szCs w:val="20"/>
        </w:rPr>
        <w:t>n</w:t>
      </w:r>
      <w:r w:rsidRPr="00677D21">
        <w:rPr>
          <w:rFonts w:eastAsia="Calibri" w:cs="Arial"/>
          <w:szCs w:val="20"/>
        </w:rPr>
        <w:t>t</w:t>
      </w:r>
      <w:r w:rsidRPr="00677D21">
        <w:rPr>
          <w:rFonts w:eastAsia="Calibri" w:cs="Arial"/>
          <w:spacing w:val="-1"/>
          <w:szCs w:val="20"/>
        </w:rPr>
        <w:t>i</w:t>
      </w:r>
      <w:r w:rsidRPr="00677D21">
        <w:rPr>
          <w:rFonts w:eastAsia="Calibri" w:cs="Arial"/>
          <w:szCs w:val="20"/>
        </w:rPr>
        <w:t>e</w:t>
      </w:r>
      <w:r w:rsidRPr="00677D21">
        <w:rPr>
          <w:rFonts w:cs="Arial"/>
          <w:szCs w:val="20"/>
        </w:rPr>
        <w:t> ;</w:t>
      </w:r>
    </w:p>
    <w:p w14:paraId="42045769" w14:textId="77777777" w:rsidR="00624BB4" w:rsidRPr="00677D21" w:rsidRDefault="00624BB4" w:rsidP="00624BB4">
      <w:pPr>
        <w:pStyle w:val="puces1"/>
        <w:numPr>
          <w:ilvl w:val="0"/>
          <w:numId w:val="125"/>
        </w:numPr>
        <w:rPr>
          <w:rFonts w:cs="Arial"/>
          <w:szCs w:val="20"/>
          <w:lang w:eastAsia="de-DE"/>
        </w:rPr>
      </w:pPr>
      <w:r w:rsidRPr="00677D21">
        <w:rPr>
          <w:rFonts w:cs="Arial"/>
          <w:szCs w:val="20"/>
        </w:rPr>
        <w:t>les entretiens courant et périodique des ouvrages.</w:t>
      </w:r>
    </w:p>
    <w:p w14:paraId="3B9A273E" w14:textId="77777777" w:rsidR="00624BB4" w:rsidRDefault="00624BB4" w:rsidP="00624BB4">
      <w:pPr>
        <w:rPr>
          <w:rFonts w:eastAsia="Times New Roman" w:cs="Arial"/>
          <w:color w:val="auto"/>
          <w:szCs w:val="24"/>
          <w:lang w:eastAsia="de-DE"/>
        </w:rPr>
      </w:pPr>
    </w:p>
    <w:p w14:paraId="23E05608" w14:textId="77777777" w:rsidR="00624BB4" w:rsidRDefault="00624BB4" w:rsidP="00624BB4">
      <w:pPr>
        <w:rPr>
          <w:rFonts w:cs="Arial"/>
        </w:rPr>
      </w:pPr>
      <w:r w:rsidRPr="00327D1C">
        <w:rPr>
          <w:rFonts w:cs="Arial"/>
        </w:rPr>
        <w:t>Il faut préciser ici que les activités sont communes à tous les collecteurs voire bassins de rétention. Il est prévu un PGES (volume à part) par collecteur/bassin où les activités complémentaires d’accompagnement sont prévues. L’élaboration du PGES intègre dès le début une présentation synoptique du collecteur/bassin de rétention, une analyse des impacts suivie de la proposition des mesures, une matrice de PGES, une mat</w:t>
      </w:r>
      <w:r>
        <w:rPr>
          <w:rFonts w:cs="Arial"/>
        </w:rPr>
        <w:t>rice des coûts dudit PGES, etc.</w:t>
      </w:r>
    </w:p>
    <w:p w14:paraId="705148F2" w14:textId="77777777" w:rsidR="00624BB4" w:rsidRPr="00C90E39" w:rsidRDefault="00624BB4" w:rsidP="00624BB4">
      <w:pPr>
        <w:rPr>
          <w:rFonts w:cs="Arial"/>
        </w:rPr>
      </w:pPr>
    </w:p>
    <w:p w14:paraId="79685629" w14:textId="6AFFD6D9" w:rsidR="00624BB4" w:rsidRPr="00C90E39" w:rsidRDefault="00624BB4" w:rsidP="00624BB4">
      <w:pPr>
        <w:pStyle w:val="Titre4"/>
        <w:spacing w:before="120" w:after="120"/>
        <w:rPr>
          <w:rFonts w:cs="Arial"/>
          <w:i w:val="0"/>
        </w:rPr>
      </w:pPr>
      <w:bookmarkStart w:id="141" w:name="_Toc463898149"/>
      <w:bookmarkStart w:id="142" w:name="_Toc472330262"/>
      <w:bookmarkStart w:id="143" w:name="_Toc524462435"/>
      <w:r w:rsidRPr="00C90E39">
        <w:rPr>
          <w:rFonts w:cs="Arial"/>
          <w:i w:val="0"/>
        </w:rPr>
        <w:t>Analyse et évaluation des impacts</w:t>
      </w:r>
      <w:bookmarkEnd w:id="141"/>
      <w:bookmarkEnd w:id="142"/>
      <w:bookmarkEnd w:id="143"/>
    </w:p>
    <w:p w14:paraId="32BE5277" w14:textId="77777777" w:rsidR="00624BB4" w:rsidRPr="00327D1C" w:rsidRDefault="00624BB4" w:rsidP="00624BB4">
      <w:pPr>
        <w:spacing w:before="120" w:after="120"/>
        <w:rPr>
          <w:rFonts w:eastAsia="Times New Roman" w:cs="Arial"/>
          <w:lang w:eastAsia="fr-FR"/>
        </w:rPr>
      </w:pPr>
      <w:r w:rsidRPr="00327D1C">
        <w:rPr>
          <w:rFonts w:eastAsia="Times New Roman" w:cs="Arial"/>
          <w:lang w:eastAsia="fr-FR"/>
        </w:rPr>
        <w:t>L’analyse et l’évaluation des impacts sont réalisées en confrontant les sources d’impacts avec les composantes du milieu biophysique et humain. Cette mise en relation prend la forme d’une matrice où chaque interrelation identifiée représente un impact positif ou négatif probable d’un élément du projet (source d’impact) sur une ou plusieurs composantes du milieu.</w:t>
      </w:r>
    </w:p>
    <w:p w14:paraId="4A6E648A" w14:textId="77777777" w:rsidR="00624BB4" w:rsidRPr="00327D1C" w:rsidRDefault="00624BB4" w:rsidP="00624BB4">
      <w:pPr>
        <w:rPr>
          <w:rFonts w:eastAsia="Times New Roman" w:cs="Arial"/>
          <w:lang w:eastAsia="fr-FR"/>
        </w:rPr>
      </w:pPr>
      <w:r w:rsidRPr="00327D1C">
        <w:rPr>
          <w:rFonts w:eastAsia="Times New Roman" w:cs="Arial"/>
          <w:lang w:eastAsia="fr-FR"/>
        </w:rPr>
        <w:t xml:space="preserve">En toute rigueur, on peut distinguer </w:t>
      </w:r>
      <w:r w:rsidRPr="003065B6">
        <w:rPr>
          <w:rFonts w:eastAsia="Times New Roman" w:cs="Arial"/>
          <w:lang w:eastAsia="fr-FR"/>
        </w:rPr>
        <w:t>l’effet</w:t>
      </w:r>
      <w:r w:rsidRPr="00327D1C">
        <w:rPr>
          <w:rFonts w:eastAsia="Times New Roman" w:cs="Arial"/>
          <w:lang w:eastAsia="fr-FR"/>
        </w:rPr>
        <w:t xml:space="preserve"> qui décrit en général un phénomène observé par la mise en œuvre du projet, comme la consommation d'espace, les émissions sonores, ou la production de déchets, de l’impact, qui compare l’état après projet par rapport à l’état initial, comme le nombre d'hectares touchés, l’augmentation du niveau sonore, la quantité de déchets produits.</w:t>
      </w:r>
    </w:p>
    <w:p w14:paraId="0813DCA6" w14:textId="77777777" w:rsidR="00624BB4" w:rsidRPr="00327D1C" w:rsidRDefault="00624BB4" w:rsidP="00624BB4">
      <w:pPr>
        <w:rPr>
          <w:rFonts w:eastAsia="Times New Roman" w:cs="Arial"/>
          <w:lang w:eastAsia="fr-FR"/>
        </w:rPr>
      </w:pPr>
      <w:r w:rsidRPr="00327D1C">
        <w:rPr>
          <w:rFonts w:eastAsia="Times New Roman" w:cs="Arial"/>
          <w:lang w:eastAsia="fr-FR"/>
        </w:rPr>
        <w:t>Trois (03) critères sont retenus pour évaluer les impacts du projet :</w:t>
      </w:r>
    </w:p>
    <w:p w14:paraId="7D048FF6" w14:textId="77777777" w:rsidR="00624BB4" w:rsidRPr="00327D1C" w:rsidRDefault="00624BB4" w:rsidP="00624BB4">
      <w:pPr>
        <w:pStyle w:val="puces1"/>
        <w:ind w:left="720"/>
        <w:rPr>
          <w:rFonts w:cs="Arial"/>
        </w:rPr>
      </w:pPr>
      <w:r w:rsidRPr="00E26910">
        <w:rPr>
          <w:rFonts w:cs="Arial"/>
          <w:b/>
        </w:rPr>
        <w:t>l’intensité ou le degré de perturbation</w:t>
      </w:r>
      <w:r w:rsidRPr="00327D1C">
        <w:rPr>
          <w:rFonts w:cs="Arial"/>
        </w:rPr>
        <w:t xml:space="preserve"> : fonction de l’ampleur des modifications observées sur la composante touchée par une activité du projet ou encore des perturbations qui en découlent. Elle est faible, moyenne ou forte.</w:t>
      </w:r>
    </w:p>
    <w:p w14:paraId="3313D165" w14:textId="77777777" w:rsidR="00624BB4" w:rsidRPr="00327D1C" w:rsidRDefault="00624BB4" w:rsidP="00624BB4">
      <w:pPr>
        <w:pStyle w:val="puces1"/>
        <w:numPr>
          <w:ilvl w:val="0"/>
          <w:numId w:val="0"/>
        </w:numPr>
        <w:ind w:left="720"/>
        <w:rPr>
          <w:rFonts w:cs="Arial"/>
          <w:sz w:val="20"/>
          <w:szCs w:val="20"/>
          <w:lang w:eastAsia="de-DE"/>
        </w:rPr>
      </w:pPr>
    </w:p>
    <w:p w14:paraId="1A54E14A" w14:textId="77777777" w:rsidR="00624BB4" w:rsidRPr="00327D1C" w:rsidRDefault="00624BB4" w:rsidP="00624BB4">
      <w:pPr>
        <w:pStyle w:val="puces1"/>
        <w:ind w:left="720"/>
        <w:rPr>
          <w:rFonts w:cs="Arial"/>
        </w:rPr>
      </w:pPr>
      <w:r w:rsidRPr="00327D1C">
        <w:rPr>
          <w:rFonts w:cs="Arial"/>
          <w:b/>
        </w:rPr>
        <w:t>l’étendue</w:t>
      </w:r>
      <w:r w:rsidRPr="00327D1C">
        <w:rPr>
          <w:rFonts w:cs="Arial"/>
        </w:rPr>
        <w:t>: ce critère fait référence au rayon d’action ou à la portée spatiale de l’impact. Elle peut être ponctuelle, locale ou régionale. Dans une certaine mesure, elle est indépendante des limites de la zone d’étude qui a été retenue pour le présent projet.</w:t>
      </w:r>
    </w:p>
    <w:p w14:paraId="4553A64E" w14:textId="77777777" w:rsidR="00624BB4" w:rsidRPr="00327D1C" w:rsidRDefault="00624BB4" w:rsidP="00624BB4">
      <w:pPr>
        <w:pStyle w:val="puces1"/>
        <w:numPr>
          <w:ilvl w:val="0"/>
          <w:numId w:val="0"/>
        </w:numPr>
        <w:ind w:left="720"/>
        <w:rPr>
          <w:rFonts w:cs="Arial"/>
          <w:b/>
          <w:sz w:val="20"/>
        </w:rPr>
      </w:pPr>
    </w:p>
    <w:p w14:paraId="351FD0AF" w14:textId="77777777" w:rsidR="00624BB4" w:rsidRPr="00E26910" w:rsidRDefault="00624BB4" w:rsidP="00624BB4">
      <w:pPr>
        <w:pStyle w:val="puces1"/>
        <w:spacing w:before="120" w:after="120"/>
        <w:ind w:left="720"/>
        <w:rPr>
          <w:rFonts w:cs="Arial"/>
        </w:rPr>
      </w:pPr>
      <w:r w:rsidRPr="00327D1C">
        <w:rPr>
          <w:rFonts w:cs="Arial"/>
          <w:b/>
        </w:rPr>
        <w:t>la durée</w:t>
      </w:r>
      <w:r w:rsidRPr="00327D1C">
        <w:rPr>
          <w:rFonts w:cs="Arial"/>
        </w:rPr>
        <w:t xml:space="preserve">: Un impact peut être qualifié de momentané (durée courte ou ponctuelle) temporaire, (d’un effet limité dans le temps) ou permanent. Un impact temporaire peut s’échelonner sur quelques jours, semaines ou mois, mais doit être associé à la notion de réversibilité. </w:t>
      </w:r>
      <w:proofErr w:type="gramStart"/>
      <w:r w:rsidRPr="00327D1C">
        <w:rPr>
          <w:rFonts w:cs="Arial"/>
        </w:rPr>
        <w:t>Par contre</w:t>
      </w:r>
      <w:proofErr w:type="gramEnd"/>
      <w:r w:rsidRPr="00327D1C">
        <w:rPr>
          <w:rFonts w:cs="Arial"/>
        </w:rPr>
        <w:t>, un impact permanent a un caractère d’irréversibilité et est observé de manière définitive ou à très long terme.</w:t>
      </w:r>
    </w:p>
    <w:p w14:paraId="209594F4" w14:textId="77777777" w:rsidR="00624BB4" w:rsidRPr="00327D1C" w:rsidRDefault="00624BB4" w:rsidP="00624BB4">
      <w:pPr>
        <w:spacing w:before="120" w:after="120"/>
        <w:rPr>
          <w:rFonts w:eastAsia="Times New Roman" w:cs="Arial"/>
          <w:lang w:eastAsia="fr-FR"/>
        </w:rPr>
      </w:pPr>
      <w:r w:rsidRPr="00327D1C">
        <w:rPr>
          <w:rFonts w:eastAsia="Times New Roman" w:cs="Arial"/>
          <w:b/>
          <w:lang w:eastAsia="fr-FR"/>
        </w:rPr>
        <w:t>L’importance</w:t>
      </w:r>
      <w:r w:rsidRPr="00327D1C">
        <w:rPr>
          <w:rFonts w:eastAsia="Times New Roman" w:cs="Arial"/>
          <w:lang w:eastAsia="fr-FR"/>
        </w:rPr>
        <w:t xml:space="preserve"> de l’impact est la résultante du croisement des 3 critères et rend compte globalement de l’effet d’une activité du projet en regard d’une composante du milieu. Trois classes d’importance sont utilisées à cette fin : mineure (faible), moyenne ou majeure (forte).</w:t>
      </w:r>
    </w:p>
    <w:p w14:paraId="25802424" w14:textId="77777777" w:rsidR="00624BB4" w:rsidRPr="00327D1C" w:rsidRDefault="00624BB4" w:rsidP="00624BB4">
      <w:pPr>
        <w:spacing w:before="120" w:after="120"/>
        <w:rPr>
          <w:rFonts w:eastAsia="Times New Roman" w:cs="Arial"/>
          <w:u w:val="single"/>
          <w:lang w:eastAsia="fr-FR"/>
        </w:rPr>
      </w:pPr>
      <w:r w:rsidRPr="00327D1C">
        <w:rPr>
          <w:rFonts w:eastAsia="Times New Roman" w:cs="Arial"/>
          <w:lang w:eastAsia="fr-FR"/>
        </w:rPr>
        <w:t>La grille utilisée pour évaluer l’importance des impacts est celle de Fecteau (1997).</w:t>
      </w:r>
      <w:r w:rsidRPr="00327D1C">
        <w:rPr>
          <w:rFonts w:eastAsia="Times New Roman" w:cs="Arial"/>
          <w:u w:val="single"/>
          <w:lang w:eastAsia="fr-FR"/>
        </w:rPr>
        <w:t xml:space="preserve"> </w:t>
      </w:r>
    </w:p>
    <w:p w14:paraId="3FF74834" w14:textId="77777777" w:rsidR="00624BB4" w:rsidRPr="00327D1C" w:rsidRDefault="00624BB4" w:rsidP="00624BB4">
      <w:pPr>
        <w:spacing w:before="120" w:after="120"/>
        <w:rPr>
          <w:rFonts w:eastAsia="Times New Roman" w:cs="Arial"/>
          <w:lang w:eastAsia="fr-FR"/>
        </w:rPr>
      </w:pPr>
      <w:r w:rsidRPr="00327D1C">
        <w:rPr>
          <w:rFonts w:eastAsia="Times New Roman" w:cs="Arial"/>
          <w:lang w:eastAsia="fr-FR"/>
        </w:rPr>
        <w:t>On pourra également distinguer les impacts directs qui traduisent les conséquences immédiates du projet, dans l'espace et dans le temps des impacts indirects résultant d'une relation de cause à effet ayant à l'origine de l’impact.</w:t>
      </w:r>
    </w:p>
    <w:p w14:paraId="0C99C58A" w14:textId="77777777" w:rsidR="00624BB4" w:rsidRPr="00327D1C" w:rsidRDefault="00624BB4" w:rsidP="00624BB4">
      <w:pPr>
        <w:spacing w:before="120" w:after="120"/>
        <w:rPr>
          <w:rFonts w:eastAsia="Times New Roman" w:cs="Arial"/>
          <w:lang w:eastAsia="fr-FR"/>
        </w:rPr>
      </w:pPr>
      <w:r w:rsidRPr="00327D1C">
        <w:rPr>
          <w:rFonts w:eastAsia="Times New Roman" w:cs="Arial"/>
          <w:lang w:eastAsia="fr-FR"/>
        </w:rPr>
        <w:t>Parmi les impacts directs, on peut distinguer la consommation d’espace sur l’emprise du projet, la disparition d’espèces végétales, les atteintes au paysage, les nuisances au cadre de vie des riverains…ainsi que les effets liés à l’exploitation et à l'entretien de l’équipement (pollution de l’eau, de l’air et de sols, production de déchets divers, modification des flux de circulation).</w:t>
      </w:r>
    </w:p>
    <w:p w14:paraId="023C0006" w14:textId="77777777" w:rsidR="00624BB4" w:rsidRPr="00327D1C" w:rsidRDefault="00624BB4" w:rsidP="00624BB4">
      <w:pPr>
        <w:spacing w:before="120" w:after="120"/>
        <w:rPr>
          <w:rFonts w:eastAsia="Times New Roman" w:cs="Arial"/>
          <w:lang w:eastAsia="fr-FR"/>
        </w:rPr>
      </w:pPr>
      <w:r w:rsidRPr="00327D1C">
        <w:rPr>
          <w:rFonts w:eastAsia="Times New Roman" w:cs="Arial"/>
          <w:lang w:eastAsia="fr-FR"/>
        </w:rPr>
        <w:t>Ceux indirects peuvent concerner des territoires éloignés du projet ou apparaître dans un délai plus ou moins long notamment au plan socio-économique comme la modification des activités, l’évolution des zones urbanisées, les incidences sur la qualité de vie des habitants.</w:t>
      </w:r>
    </w:p>
    <w:p w14:paraId="52D9A532" w14:textId="77777777" w:rsidR="00624BB4" w:rsidRPr="00327D1C" w:rsidRDefault="00624BB4" w:rsidP="00624BB4">
      <w:pPr>
        <w:spacing w:before="120" w:after="120"/>
        <w:rPr>
          <w:rFonts w:eastAsia="Times New Roman" w:cs="Arial"/>
          <w:lang w:eastAsia="fr-FR"/>
        </w:rPr>
      </w:pPr>
      <w:r w:rsidRPr="00327D1C">
        <w:rPr>
          <w:rFonts w:eastAsia="Times New Roman" w:cs="Arial"/>
          <w:lang w:eastAsia="fr-FR"/>
        </w:rPr>
        <w:t xml:space="preserve">L'identification, l'évaluation et la quantification de ces impacts seront réalisés à partir des éléments et informations collectées pendant l’état initial pour le projet dans sa globalité et dans le détail des différents aménagements (infrastructures ponctuelles et linéaires). </w:t>
      </w:r>
    </w:p>
    <w:p w14:paraId="02A33FCB" w14:textId="77777777" w:rsidR="00624BB4" w:rsidRPr="00327D1C" w:rsidRDefault="00624BB4" w:rsidP="005C1905">
      <w:pPr>
        <w:rPr>
          <w:rFonts w:cs="Arial"/>
        </w:rPr>
      </w:pPr>
      <w:bookmarkStart w:id="144" w:name="_Toc463898150"/>
      <w:bookmarkStart w:id="145" w:name="_Toc472330263"/>
      <w:bookmarkStart w:id="146" w:name="_Toc432693083"/>
      <w:bookmarkStart w:id="147" w:name="_Toc524462436"/>
    </w:p>
    <w:p w14:paraId="4BD303F2" w14:textId="73E22FED" w:rsidR="00624BB4" w:rsidRPr="00E26910" w:rsidRDefault="00624BB4" w:rsidP="00624BB4">
      <w:pPr>
        <w:pStyle w:val="Titre4"/>
        <w:rPr>
          <w:rFonts w:cs="Arial"/>
          <w:i w:val="0"/>
        </w:rPr>
      </w:pPr>
      <w:r w:rsidRPr="00E26910">
        <w:rPr>
          <w:rFonts w:cs="Arial"/>
          <w:i w:val="0"/>
        </w:rPr>
        <w:t>Définition des mesures d’atténuation et de maximisation</w:t>
      </w:r>
      <w:bookmarkEnd w:id="144"/>
      <w:bookmarkEnd w:id="145"/>
      <w:bookmarkEnd w:id="146"/>
      <w:bookmarkEnd w:id="147"/>
    </w:p>
    <w:p w14:paraId="794B3367" w14:textId="77777777" w:rsidR="00624BB4" w:rsidRPr="00327D1C" w:rsidRDefault="00624BB4" w:rsidP="00624BB4">
      <w:pPr>
        <w:spacing w:before="120" w:after="120"/>
        <w:rPr>
          <w:rFonts w:eastAsia="Times New Roman" w:cs="Arial"/>
          <w:lang w:eastAsia="fr-FR"/>
        </w:rPr>
      </w:pPr>
      <w:r w:rsidRPr="00327D1C">
        <w:rPr>
          <w:rFonts w:eastAsia="Times New Roman" w:cs="Arial"/>
          <w:lang w:eastAsia="fr-FR"/>
        </w:rPr>
        <w:t xml:space="preserve">L’étude propose ensuite les actions, dispositifs correctifs ou modes de gestion alternatives qui devront être appliqués pour atténuer ou éliminer les impacts négatifs du projet. Les mesures destinées à maximiser les retombées positives sont elles aussi mises en évidence. </w:t>
      </w:r>
    </w:p>
    <w:p w14:paraId="54FFFB1D" w14:textId="77777777" w:rsidR="00624BB4" w:rsidRPr="00327D1C" w:rsidRDefault="00624BB4" w:rsidP="00624BB4">
      <w:pPr>
        <w:spacing w:before="120" w:after="120"/>
        <w:rPr>
          <w:rFonts w:eastAsia="Times New Roman" w:cs="Arial"/>
          <w:lang w:eastAsia="fr-FR"/>
        </w:rPr>
      </w:pPr>
      <w:r w:rsidRPr="00327D1C">
        <w:rPr>
          <w:rFonts w:eastAsia="Times New Roman" w:cs="Arial"/>
          <w:lang w:eastAsia="fr-FR"/>
        </w:rPr>
        <w:t xml:space="preserve">Des mesures sont proposées pour chaque impact d’importance absolue moyenne à forte  en distinguant les mesures de maximisation de celles destinées à limiter ou atténuer les impacts. </w:t>
      </w:r>
    </w:p>
    <w:p w14:paraId="7B517BBF" w14:textId="77777777" w:rsidR="00624BB4" w:rsidRDefault="00624BB4" w:rsidP="00624BB4">
      <w:pPr>
        <w:spacing w:before="120" w:after="120"/>
        <w:rPr>
          <w:rFonts w:eastAsia="Times New Roman" w:cs="Arial"/>
          <w:lang w:eastAsia="fr-FR"/>
        </w:rPr>
      </w:pPr>
      <w:r w:rsidRPr="00327D1C">
        <w:rPr>
          <w:rFonts w:eastAsia="Times New Roman" w:cs="Arial"/>
          <w:lang w:eastAsia="fr-FR"/>
        </w:rPr>
        <w:t xml:space="preserve">Les mesures à prendre devront être réalisables et économiquement efficaces et répondre aux impacts environnementaux et sociaux potentiellement négatifs précédemment définis, afin de les réduire à des niveaux acceptables. </w:t>
      </w:r>
    </w:p>
    <w:p w14:paraId="00054407" w14:textId="77777777" w:rsidR="00624BB4" w:rsidRPr="00327D1C" w:rsidRDefault="00624BB4" w:rsidP="00624BB4">
      <w:pPr>
        <w:spacing w:before="120" w:after="120"/>
        <w:rPr>
          <w:rFonts w:eastAsia="Times New Roman" w:cs="Arial"/>
          <w:lang w:eastAsia="fr-FR"/>
        </w:rPr>
      </w:pPr>
      <w:r w:rsidRPr="00327D1C">
        <w:rPr>
          <w:rFonts w:eastAsia="Times New Roman" w:cs="Arial"/>
          <w:lang w:eastAsia="fr-FR"/>
        </w:rPr>
        <w:t>Elles devront déboucher sur des résultats tangibles, mesurables par des indicateurs de résultats, définis dans le PGES.</w:t>
      </w:r>
    </w:p>
    <w:p w14:paraId="650F7AC3" w14:textId="77777777" w:rsidR="00624BB4" w:rsidRDefault="00624BB4" w:rsidP="00624BB4">
      <w:pPr>
        <w:spacing w:before="120" w:after="120"/>
        <w:rPr>
          <w:rFonts w:eastAsia="Times New Roman" w:cs="Arial"/>
          <w:lang w:eastAsia="fr-FR"/>
        </w:rPr>
      </w:pPr>
    </w:p>
    <w:p w14:paraId="1DE569DA" w14:textId="77777777" w:rsidR="00624BB4" w:rsidRDefault="00624BB4" w:rsidP="00624BB4">
      <w:pPr>
        <w:spacing w:before="120" w:after="120"/>
        <w:rPr>
          <w:rFonts w:eastAsia="Times New Roman" w:cs="Arial"/>
          <w:lang w:eastAsia="fr-FR"/>
        </w:rPr>
      </w:pPr>
      <w:r>
        <w:rPr>
          <w:rFonts w:eastAsia="Times New Roman" w:cs="Arial"/>
          <w:lang w:eastAsia="fr-FR"/>
        </w:rPr>
        <w:t xml:space="preserve">Spécifiquement pour les impacts négatifs, les mesures sont orientées vers les composantes environnementales telles que l’air, les écosystèmes (le lac Nokoué et les marécages), la nappe phréatique, le sol, la faune aquatique, terrestre et aviaire, la flore, la santé publique, la circulation des personnes et des biens, la sécurité, l’accès aux habitations, etc. </w:t>
      </w:r>
    </w:p>
    <w:p w14:paraId="051A9DD3" w14:textId="77777777" w:rsidR="00624BB4" w:rsidRDefault="00624BB4" w:rsidP="00624BB4">
      <w:pPr>
        <w:spacing w:before="120" w:after="120"/>
        <w:rPr>
          <w:rFonts w:eastAsia="Times New Roman" w:cs="Arial"/>
          <w:lang w:eastAsia="fr-FR"/>
        </w:rPr>
      </w:pPr>
      <w:r>
        <w:rPr>
          <w:rFonts w:eastAsia="Times New Roman" w:cs="Arial"/>
          <w:lang w:eastAsia="fr-FR"/>
        </w:rPr>
        <w:t>Pour l’enfouissement des produits purgés et curés, le site de Ouèssè a été retenu après prospection de plusieurs sites (zones d’emprunts de Pahou, Djrèrègbé, site de destruction des produits de Tori, etc.).</w:t>
      </w:r>
    </w:p>
    <w:p w14:paraId="69256205" w14:textId="77777777" w:rsidR="00624BB4" w:rsidRPr="006B125C" w:rsidRDefault="00624BB4" w:rsidP="00624BB4">
      <w:r>
        <w:t xml:space="preserve">Ce site </w:t>
      </w:r>
      <w:r w:rsidRPr="006B125C">
        <w:t xml:space="preserve">est un espace de </w:t>
      </w:r>
      <w:r w:rsidRPr="00087965">
        <w:t>80 hectares</w:t>
      </w:r>
      <w:r w:rsidRPr="006B125C">
        <w:t xml:space="preserve"> aménagés pour recevoir les déchets provenant de la ville de Cotonou et environs</w:t>
      </w:r>
      <w:r>
        <w:t>.</w:t>
      </w:r>
    </w:p>
    <w:p w14:paraId="5A2E46C3" w14:textId="77777777" w:rsidR="00624BB4" w:rsidRDefault="00624BB4" w:rsidP="00624BB4">
      <w:pPr>
        <w:spacing w:before="120" w:after="120"/>
        <w:rPr>
          <w:rFonts w:eastAsia="Times New Roman" w:cs="Arial"/>
          <w:lang w:eastAsia="fr-FR"/>
        </w:rPr>
      </w:pPr>
      <w:r>
        <w:rPr>
          <w:rFonts w:eastAsia="Times New Roman" w:cs="Arial"/>
          <w:lang w:eastAsia="fr-FR"/>
        </w:rPr>
        <w:t>En effet, l’AGETUR a adopté une approche moderne d’enfouissement en utilisant la géo-membrane pour l’étanchéité du fond des casiers, ceci permettra de protéger la nappe phréatique et les aquifères.</w:t>
      </w:r>
    </w:p>
    <w:p w14:paraId="3C5D84BA" w14:textId="77777777" w:rsidR="00624BB4" w:rsidRDefault="00624BB4" w:rsidP="00624BB4">
      <w:pPr>
        <w:spacing w:before="120" w:after="120"/>
        <w:rPr>
          <w:rFonts w:eastAsia="Times New Roman" w:cs="Arial"/>
          <w:lang w:eastAsia="fr-FR"/>
        </w:rPr>
      </w:pPr>
      <w:r>
        <w:rPr>
          <w:rFonts w:eastAsia="Times New Roman" w:cs="Arial"/>
          <w:lang w:eastAsia="fr-FR"/>
        </w:rPr>
        <w:t xml:space="preserve">Il est proposé, compte tenu du volume à enfouir, deux casiers à raison de un milliard et demi de FCFA le casier (AGETUR, 2018) ; ce qui revient à trois milliards pour les 2 casiers, à répartir sur l’ensemble des 36 bassins. Le coût d’enfouissement est de 10 000 FCFA par m3, et sera calculé par bassin, en fonction du volume de produits curés et purgés. </w:t>
      </w:r>
    </w:p>
    <w:p w14:paraId="6AB99DE6" w14:textId="77777777" w:rsidR="00624BB4" w:rsidRPr="00327D1C" w:rsidRDefault="00624BB4" w:rsidP="00624BB4">
      <w:pPr>
        <w:spacing w:before="120" w:after="120"/>
        <w:rPr>
          <w:rFonts w:eastAsia="Times New Roman" w:cs="Arial"/>
          <w:lang w:eastAsia="fr-FR"/>
        </w:rPr>
      </w:pPr>
      <w:r>
        <w:rPr>
          <w:rFonts w:eastAsia="Times New Roman" w:cs="Arial"/>
          <w:lang w:eastAsia="fr-FR"/>
        </w:rPr>
        <w:t>Le coût relatif à la communication par bassin a été calculé à partir du coût global du plan de communication de l’EIES, en tenant compte des 36 bassins. Il en est de même des coûts de renforcement de capacité et du suivi des composantes clés environnementales.</w:t>
      </w:r>
    </w:p>
    <w:p w14:paraId="7A0B99F2" w14:textId="475582EB" w:rsidR="00624BB4" w:rsidRPr="00E26910" w:rsidRDefault="00624BB4" w:rsidP="00624BB4">
      <w:pPr>
        <w:pStyle w:val="Titre4"/>
        <w:spacing w:before="120" w:after="120"/>
        <w:rPr>
          <w:rFonts w:cs="Arial"/>
          <w:i w:val="0"/>
          <w:smallCaps/>
          <w:color w:val="FF0000"/>
          <w:sz w:val="28"/>
          <w:szCs w:val="24"/>
        </w:rPr>
      </w:pPr>
      <w:bookmarkStart w:id="148" w:name="_Toc432693084"/>
      <w:bookmarkStart w:id="149" w:name="_Toc463898151"/>
      <w:bookmarkStart w:id="150" w:name="_Toc472330264"/>
      <w:bookmarkStart w:id="151" w:name="_Toc524462437"/>
      <w:r w:rsidRPr="00E26910">
        <w:rPr>
          <w:rFonts w:cs="Arial"/>
          <w:i w:val="0"/>
        </w:rPr>
        <w:t>Démarche adoptée pour la Gestion des risques et accidents</w:t>
      </w:r>
      <w:bookmarkEnd w:id="148"/>
      <w:bookmarkEnd w:id="149"/>
      <w:bookmarkEnd w:id="150"/>
      <w:bookmarkEnd w:id="151"/>
    </w:p>
    <w:p w14:paraId="2A1DCCAE" w14:textId="77777777" w:rsidR="00624BB4" w:rsidRPr="00327D1C" w:rsidRDefault="00624BB4" w:rsidP="00624BB4">
      <w:pPr>
        <w:spacing w:before="120" w:after="120"/>
        <w:rPr>
          <w:rFonts w:eastAsia="Times New Roman" w:cs="Arial"/>
          <w:lang w:eastAsia="fr-FR"/>
        </w:rPr>
      </w:pPr>
      <w:r w:rsidRPr="00327D1C">
        <w:rPr>
          <w:rFonts w:eastAsia="Times New Roman" w:cs="Arial"/>
          <w:lang w:eastAsia="fr-FR"/>
        </w:rPr>
        <w:t>L’analyse des risques et accidents vise à identifier les évènements potentiellement préjudiciables aux différents intervenants et d’en évaluer les conséquences.</w:t>
      </w:r>
    </w:p>
    <w:p w14:paraId="5441FB1D" w14:textId="77777777" w:rsidR="00624BB4" w:rsidRPr="00327D1C" w:rsidRDefault="00624BB4" w:rsidP="00624BB4">
      <w:pPr>
        <w:rPr>
          <w:rFonts w:eastAsia="Times New Roman" w:cs="Arial"/>
          <w:lang w:eastAsia="fr-FR"/>
        </w:rPr>
      </w:pPr>
      <w:r w:rsidRPr="00327D1C">
        <w:rPr>
          <w:rFonts w:eastAsia="Times New Roman" w:cs="Arial"/>
          <w:lang w:eastAsia="fr-FR"/>
        </w:rPr>
        <w:t>Il s’agit ensuite de décrire les mesures visant à réduire la probabilité d’occurrence du risque, et d’en limiter au mieux ses impacts potentiels. L’analyse s‘effectue pour chaque type d’activité significative selon la méthode suivante :</w:t>
      </w:r>
    </w:p>
    <w:p w14:paraId="024B6174" w14:textId="77777777" w:rsidR="00624BB4" w:rsidRPr="00327D1C" w:rsidRDefault="00624BB4" w:rsidP="00624BB4">
      <w:pPr>
        <w:pStyle w:val="puces1"/>
        <w:numPr>
          <w:ilvl w:val="1"/>
          <w:numId w:val="21"/>
        </w:numPr>
        <w:rPr>
          <w:rFonts w:cs="Arial"/>
        </w:rPr>
      </w:pPr>
      <w:r w:rsidRPr="00327D1C">
        <w:rPr>
          <w:rFonts w:cs="Arial"/>
        </w:rPr>
        <w:t>inventaire des situations de danger pouvant générer des évènements non souhaitables (ENS) en phase de travaux et d’exploitation. Les situations de danger en phase préparatoire sont liées à celles des travaux (principalement des déplacements) ;</w:t>
      </w:r>
    </w:p>
    <w:p w14:paraId="20E6516B" w14:textId="77777777" w:rsidR="00624BB4" w:rsidRPr="00327D1C" w:rsidRDefault="00624BB4" w:rsidP="00624BB4">
      <w:pPr>
        <w:pStyle w:val="puces1"/>
        <w:numPr>
          <w:ilvl w:val="1"/>
          <w:numId w:val="21"/>
        </w:numPr>
        <w:rPr>
          <w:rFonts w:cs="Arial"/>
        </w:rPr>
      </w:pPr>
      <w:r w:rsidRPr="00327D1C">
        <w:rPr>
          <w:rFonts w:cs="Arial"/>
        </w:rPr>
        <w:t>évaluation du risque qui résulte de la mise en danger pour les personnes, les biens et le milieu naturel, en termes de probabilité d’occurrence et de gravité potentielle. Les niveaux de probabilité peuvent aller de « très improbable » à très probable » et les niveaux de gravité de « faible à très grave », en fonction d’une grille d’évaluation des risques ;</w:t>
      </w:r>
    </w:p>
    <w:p w14:paraId="3ECE4B24" w14:textId="77777777" w:rsidR="00624BB4" w:rsidRPr="00327D1C" w:rsidRDefault="00624BB4" w:rsidP="00624BB4">
      <w:pPr>
        <w:pStyle w:val="puces1"/>
        <w:numPr>
          <w:ilvl w:val="1"/>
          <w:numId w:val="21"/>
        </w:numPr>
        <w:rPr>
          <w:rFonts w:cs="Arial"/>
        </w:rPr>
      </w:pPr>
      <w:r w:rsidRPr="00327D1C">
        <w:rPr>
          <w:rFonts w:cs="Arial"/>
        </w:rPr>
        <w:t>croisement de la probabilité et de la gravité, qui donne le niveau de risque et par conséquent le niveau de priorité pour la mise en place de mesures de sécurité ;</w:t>
      </w:r>
    </w:p>
    <w:p w14:paraId="0B2589AF" w14:textId="77777777" w:rsidR="00624BB4" w:rsidRPr="00327D1C" w:rsidRDefault="00624BB4" w:rsidP="00624BB4">
      <w:pPr>
        <w:pStyle w:val="puces1"/>
        <w:numPr>
          <w:ilvl w:val="1"/>
          <w:numId w:val="21"/>
        </w:numPr>
        <w:spacing w:before="120" w:after="120"/>
        <w:rPr>
          <w:rFonts w:cs="Arial"/>
        </w:rPr>
      </w:pPr>
      <w:r w:rsidRPr="00327D1C">
        <w:rPr>
          <w:rFonts w:cs="Arial"/>
        </w:rPr>
        <w:t xml:space="preserve">proposition de mesures générales de prévention et de minimisation des risques et de mesures spécifiques à chaque type d’activités en phase de travaux et d’exploitation. </w:t>
      </w:r>
    </w:p>
    <w:p w14:paraId="3A1FBDBD" w14:textId="77777777" w:rsidR="00624BB4" w:rsidRDefault="00624BB4" w:rsidP="00624BB4">
      <w:pPr>
        <w:spacing w:before="120" w:after="120"/>
        <w:rPr>
          <w:rFonts w:eastAsia="Times New Roman" w:cs="Arial"/>
          <w:lang w:eastAsia="fr-FR"/>
        </w:rPr>
      </w:pPr>
      <w:r w:rsidRPr="00327D1C">
        <w:rPr>
          <w:rFonts w:eastAsia="Times New Roman" w:cs="Arial"/>
          <w:lang w:eastAsia="fr-FR"/>
        </w:rPr>
        <w:t>Les mesures proposées pour traiter les risques importants et élevés devraient être intégrées aux cahiers des charges des entreprises adjudicataires des travaux.</w:t>
      </w:r>
    </w:p>
    <w:p w14:paraId="6EBEDA38" w14:textId="4005541B" w:rsidR="00624BB4" w:rsidRPr="00327D1C" w:rsidRDefault="005A126D" w:rsidP="00624BB4">
      <w:pPr>
        <w:pStyle w:val="Titre3"/>
        <w:spacing w:before="120" w:after="120"/>
        <w:rPr>
          <w:rFonts w:cs="Arial"/>
        </w:rPr>
      </w:pPr>
      <w:bookmarkStart w:id="152" w:name="_Toc463898152"/>
      <w:bookmarkStart w:id="153" w:name="_Toc472330265"/>
      <w:bookmarkStart w:id="154" w:name="_Toc524462438"/>
      <w:bookmarkStart w:id="155" w:name="_Toc531434153"/>
      <w:bookmarkStart w:id="156" w:name="_Toc535244522"/>
      <w:r>
        <w:rPr>
          <w:rFonts w:cs="Arial"/>
        </w:rPr>
        <w:t>1.3.2.7</w:t>
      </w:r>
      <w:r w:rsidRPr="00327D1C">
        <w:rPr>
          <w:rFonts w:cs="Arial"/>
        </w:rPr>
        <w:t xml:space="preserve">. </w:t>
      </w:r>
      <w:r w:rsidR="00624BB4" w:rsidRPr="00327D1C">
        <w:rPr>
          <w:rFonts w:cs="Arial"/>
        </w:rPr>
        <w:t>Etablissement d’un plan de gestion environnementale et sociale</w:t>
      </w:r>
      <w:bookmarkEnd w:id="152"/>
      <w:bookmarkEnd w:id="153"/>
      <w:bookmarkEnd w:id="154"/>
      <w:bookmarkEnd w:id="155"/>
      <w:bookmarkEnd w:id="156"/>
    </w:p>
    <w:p w14:paraId="2AC67907" w14:textId="77777777" w:rsidR="00624BB4" w:rsidRPr="00327D1C" w:rsidRDefault="00624BB4" w:rsidP="00624BB4">
      <w:pPr>
        <w:spacing w:before="120" w:after="120"/>
        <w:rPr>
          <w:rFonts w:eastAsia="Times New Roman" w:cs="Arial"/>
          <w:lang w:eastAsia="fr-FR"/>
        </w:rPr>
      </w:pPr>
      <w:r w:rsidRPr="00327D1C">
        <w:rPr>
          <w:rFonts w:eastAsia="Times New Roman" w:cs="Arial"/>
          <w:lang w:eastAsia="fr-FR"/>
        </w:rPr>
        <w:t>Le PGES précise comment, quand, pourquoi, par qui, des mesures et actions concrètes doivent être prises et intégrées dans le processus d’évaluation environnementale d’un projet donné afin de lui assurer une acceptabilité environnementale et socioéconomique. Il décrit ainsi :</w:t>
      </w:r>
    </w:p>
    <w:p w14:paraId="1B1DBD90" w14:textId="77777777" w:rsidR="00624BB4" w:rsidRPr="00327D1C" w:rsidRDefault="00624BB4" w:rsidP="00624BB4">
      <w:pPr>
        <w:pStyle w:val="puces1"/>
        <w:numPr>
          <w:ilvl w:val="1"/>
          <w:numId w:val="121"/>
        </w:numPr>
        <w:rPr>
          <w:rFonts w:cs="Arial"/>
        </w:rPr>
      </w:pPr>
      <w:r w:rsidRPr="00327D1C">
        <w:rPr>
          <w:rFonts w:cs="Arial"/>
        </w:rPr>
        <w:t xml:space="preserve">les mesures proposées durant la préparation, la construction et l'exploitation du projet pour atténuer ou compenser ses effets négatifs sur l’environnement physique et humain, ou les ramener à des niveaux acceptables, mais aussi pour bonifier les </w:t>
      </w:r>
      <w:r>
        <w:rPr>
          <w:rFonts w:cs="Arial"/>
        </w:rPr>
        <w:t>+</w:t>
      </w:r>
      <w:r w:rsidRPr="00327D1C">
        <w:rPr>
          <w:rFonts w:cs="Arial"/>
        </w:rPr>
        <w:t>effets positifs ;</w:t>
      </w:r>
    </w:p>
    <w:p w14:paraId="5EFE03BE" w14:textId="77777777" w:rsidR="00624BB4" w:rsidRPr="00327D1C" w:rsidRDefault="00624BB4" w:rsidP="00624BB4">
      <w:pPr>
        <w:pStyle w:val="puces1"/>
        <w:numPr>
          <w:ilvl w:val="1"/>
          <w:numId w:val="121"/>
        </w:numPr>
        <w:rPr>
          <w:rFonts w:cs="Arial"/>
        </w:rPr>
      </w:pPr>
      <w:r w:rsidRPr="00327D1C">
        <w:rPr>
          <w:rFonts w:cs="Arial"/>
        </w:rPr>
        <w:t xml:space="preserve">les mesures de surveillance environnementale pour apprécier et évaluer la réussite et l’efficacité des mesures d’atténuation dans le cadre de la supervision du projet ;  </w:t>
      </w:r>
    </w:p>
    <w:p w14:paraId="51E28656" w14:textId="77777777" w:rsidR="00624BB4" w:rsidRPr="00327D1C" w:rsidRDefault="00624BB4" w:rsidP="00624BB4">
      <w:pPr>
        <w:pStyle w:val="puces1"/>
        <w:numPr>
          <w:ilvl w:val="1"/>
          <w:numId w:val="121"/>
        </w:numPr>
        <w:rPr>
          <w:rFonts w:cs="Arial"/>
        </w:rPr>
      </w:pPr>
      <w:r w:rsidRPr="00327D1C">
        <w:rPr>
          <w:rFonts w:cs="Arial"/>
        </w:rPr>
        <w:t xml:space="preserve">les institutions chargées de l’exécution, la surveillance et du suivi des mesures, incluant les acteurs, les parties prenantes, l’échéancier d’exécution, la supervision, etc. </w:t>
      </w:r>
    </w:p>
    <w:p w14:paraId="7A4863CF" w14:textId="77777777" w:rsidR="00624BB4" w:rsidRPr="00327D1C" w:rsidRDefault="00624BB4" w:rsidP="00624BB4">
      <w:pPr>
        <w:pStyle w:val="puces1"/>
        <w:numPr>
          <w:ilvl w:val="1"/>
          <w:numId w:val="121"/>
        </w:numPr>
        <w:rPr>
          <w:rFonts w:cs="Arial"/>
        </w:rPr>
      </w:pPr>
      <w:r w:rsidRPr="00327D1C">
        <w:rPr>
          <w:rFonts w:cs="Arial"/>
        </w:rPr>
        <w:t>la liste des indicateurs de suivi ;</w:t>
      </w:r>
    </w:p>
    <w:p w14:paraId="462A02D8" w14:textId="77777777" w:rsidR="00624BB4" w:rsidRPr="00E26910" w:rsidRDefault="00624BB4" w:rsidP="00624BB4">
      <w:pPr>
        <w:pStyle w:val="puces1"/>
        <w:numPr>
          <w:ilvl w:val="1"/>
          <w:numId w:val="121"/>
        </w:numPr>
        <w:spacing w:before="120" w:after="120"/>
        <w:rPr>
          <w:rFonts w:cs="Arial"/>
        </w:rPr>
      </w:pPr>
      <w:r w:rsidRPr="00327D1C">
        <w:rPr>
          <w:rFonts w:cs="Arial"/>
        </w:rPr>
        <w:t>le cas échéant, le coût indicatif (au besoin) de mise en œuvre du plan.</w:t>
      </w:r>
    </w:p>
    <w:p w14:paraId="54BC020B" w14:textId="77777777" w:rsidR="00624BB4" w:rsidRPr="00327D1C" w:rsidRDefault="00624BB4" w:rsidP="00624BB4">
      <w:pPr>
        <w:rPr>
          <w:rFonts w:eastAsia="Times New Roman" w:cs="Arial"/>
          <w:lang w:eastAsia="fr-FR"/>
        </w:rPr>
      </w:pPr>
      <w:r w:rsidRPr="00327D1C">
        <w:rPr>
          <w:rFonts w:eastAsia="Times New Roman" w:cs="Arial"/>
          <w:lang w:eastAsia="fr-FR"/>
        </w:rPr>
        <w:t xml:space="preserve">Le plan de gestion environnementale et sociale définit de manière opérationnelle les mesures préconisées pour réduire ou compenser les impacts environnementaux et sociaux et les risques, ainsi que les conditions de leur mise en œuvre pour chaque phase du projet. </w:t>
      </w:r>
    </w:p>
    <w:p w14:paraId="4BA73736" w14:textId="77777777" w:rsidR="00624BB4" w:rsidRPr="00E26910" w:rsidRDefault="00624BB4" w:rsidP="00624BB4">
      <w:pPr>
        <w:rPr>
          <w:rFonts w:eastAsia="Times New Roman" w:cs="Arial"/>
          <w:lang w:eastAsia="fr-FR"/>
        </w:rPr>
      </w:pPr>
      <w:r w:rsidRPr="00327D1C">
        <w:rPr>
          <w:rFonts w:eastAsia="Times New Roman" w:cs="Arial"/>
          <w:lang w:eastAsia="fr-FR"/>
        </w:rPr>
        <w:t>La mise en œuvre du PGES permettra de s'assurer de la mise en place et de l'efficacité des mesures préconisées dans l'EIES en fonction des attentes des dif</w:t>
      </w:r>
      <w:r>
        <w:rPr>
          <w:rFonts w:eastAsia="Times New Roman" w:cs="Arial"/>
          <w:lang w:eastAsia="fr-FR"/>
        </w:rPr>
        <w:t xml:space="preserve">férents partenaires impliqués. </w:t>
      </w:r>
      <w:r w:rsidRPr="00327D1C">
        <w:rPr>
          <w:rFonts w:eastAsia="Times New Roman" w:cs="Arial"/>
          <w:lang w:eastAsia="fr-FR"/>
        </w:rPr>
        <w:t>Afin de faciliter la validation du PGES par le Ministère en charge de l’Environnement, le PGES prendra en compte les rubriques de l’analyse environnementale autrement dit le présent volume ne s’occupera pas de : i) l’identification des impacts positifs et négatifs, ii) les impacts cumulatifs, iii) la proposition des mesures d’atténuation et de maximisation, iii) la matrice du plan de gestion environnementale et sociale et t</w:t>
      </w:r>
      <w:r>
        <w:rPr>
          <w:rFonts w:eastAsia="Times New Roman" w:cs="Arial"/>
          <w:lang w:eastAsia="fr-FR"/>
        </w:rPr>
        <w:t>out l’arsenal qui l’accompagne.</w:t>
      </w:r>
    </w:p>
    <w:p w14:paraId="68FDFCF0" w14:textId="53935ECB" w:rsidR="00624BB4" w:rsidRPr="00327D1C" w:rsidRDefault="005A126D" w:rsidP="00624BB4">
      <w:pPr>
        <w:pStyle w:val="Titre2"/>
        <w:spacing w:before="120" w:after="120"/>
        <w:rPr>
          <w:rFonts w:eastAsia="Calibri" w:cs="Arial"/>
          <w:noProof/>
          <w:color w:val="000000"/>
          <w:lang w:eastAsia="x-none" w:bidi="he-IL"/>
        </w:rPr>
      </w:pPr>
      <w:bookmarkStart w:id="157" w:name="_Toc531434154"/>
      <w:bookmarkStart w:id="158" w:name="_Toc535244523"/>
      <w:bookmarkStart w:id="159" w:name="_Toc523415064"/>
      <w:bookmarkStart w:id="160" w:name="_Toc523417435"/>
      <w:bookmarkStart w:id="161" w:name="_Toc523850077"/>
      <w:bookmarkStart w:id="162" w:name="_Toc523857202"/>
      <w:r>
        <w:rPr>
          <w:rFonts w:cs="Arial"/>
        </w:rPr>
        <w:t>1.3</w:t>
      </w:r>
      <w:r w:rsidR="00624BB4" w:rsidRPr="00327D1C">
        <w:rPr>
          <w:rFonts w:cs="Arial"/>
        </w:rPr>
        <w:t>.3. Matériels et outils utilisés</w:t>
      </w:r>
      <w:bookmarkEnd w:id="157"/>
      <w:bookmarkEnd w:id="158"/>
      <w:r w:rsidR="00624BB4" w:rsidRPr="00327D1C">
        <w:rPr>
          <w:rFonts w:cs="Arial"/>
        </w:rPr>
        <w:t xml:space="preserve"> </w:t>
      </w:r>
      <w:bookmarkEnd w:id="159"/>
      <w:bookmarkEnd w:id="160"/>
      <w:bookmarkEnd w:id="161"/>
      <w:bookmarkEnd w:id="162"/>
      <w:r w:rsidR="00624BB4" w:rsidRPr="00327D1C">
        <w:rPr>
          <w:rFonts w:cs="Arial"/>
        </w:rPr>
        <w:t xml:space="preserve"> </w:t>
      </w:r>
    </w:p>
    <w:p w14:paraId="72DD79B9" w14:textId="77777777" w:rsidR="00624BB4" w:rsidRPr="00327D1C" w:rsidRDefault="00624BB4" w:rsidP="00624BB4">
      <w:pPr>
        <w:spacing w:before="120" w:after="120"/>
        <w:rPr>
          <w:rFonts w:cs="Arial"/>
        </w:rPr>
      </w:pPr>
      <w:r w:rsidRPr="00327D1C">
        <w:rPr>
          <w:rFonts w:cs="Arial"/>
        </w:rPr>
        <w:t xml:space="preserve">Le matériel utilisé est composé de : </w:t>
      </w:r>
    </w:p>
    <w:p w14:paraId="359395AF" w14:textId="77777777" w:rsidR="00624BB4" w:rsidRPr="00327D1C" w:rsidRDefault="00624BB4" w:rsidP="00624BB4">
      <w:pPr>
        <w:pStyle w:val="puces1"/>
        <w:numPr>
          <w:ilvl w:val="1"/>
          <w:numId w:val="122"/>
        </w:numPr>
        <w:rPr>
          <w:rFonts w:cs="Arial"/>
        </w:rPr>
      </w:pPr>
      <w:r w:rsidRPr="00327D1C">
        <w:rPr>
          <w:rFonts w:cs="Arial"/>
        </w:rPr>
        <w:t>les fiches d’enquêtes de ménages, des élus locaux, des personnes ressources, etc.</w:t>
      </w:r>
    </w:p>
    <w:p w14:paraId="79E22E91" w14:textId="77777777" w:rsidR="00624BB4" w:rsidRPr="00327D1C" w:rsidRDefault="00624BB4" w:rsidP="00624BB4">
      <w:pPr>
        <w:pStyle w:val="puces1"/>
        <w:numPr>
          <w:ilvl w:val="1"/>
          <w:numId w:val="122"/>
        </w:numPr>
        <w:rPr>
          <w:rFonts w:cs="Arial"/>
        </w:rPr>
      </w:pPr>
      <w:r w:rsidRPr="00327D1C">
        <w:rPr>
          <w:rFonts w:cs="Arial"/>
        </w:rPr>
        <w:t>la carte topographique et les images qui traduisent l’occupation de la ville de Cotonou (haute résolution) ;</w:t>
      </w:r>
    </w:p>
    <w:p w14:paraId="75216244" w14:textId="77777777" w:rsidR="00624BB4" w:rsidRPr="00327D1C" w:rsidRDefault="00624BB4" w:rsidP="00624BB4">
      <w:pPr>
        <w:pStyle w:val="puces1"/>
        <w:numPr>
          <w:ilvl w:val="1"/>
          <w:numId w:val="122"/>
        </w:numPr>
        <w:rPr>
          <w:rFonts w:cs="Arial"/>
        </w:rPr>
      </w:pPr>
      <w:r w:rsidRPr="00327D1C">
        <w:rPr>
          <w:rFonts w:cs="Arial"/>
        </w:rPr>
        <w:t xml:space="preserve">des fiches d’inventaire, pour la collecte des données ; </w:t>
      </w:r>
    </w:p>
    <w:p w14:paraId="1CC3B2A2" w14:textId="77777777" w:rsidR="00624BB4" w:rsidRPr="00327D1C" w:rsidRDefault="00624BB4" w:rsidP="00624BB4">
      <w:pPr>
        <w:pStyle w:val="puces1"/>
        <w:numPr>
          <w:ilvl w:val="1"/>
          <w:numId w:val="122"/>
        </w:numPr>
        <w:rPr>
          <w:rFonts w:cs="Arial"/>
        </w:rPr>
      </w:pPr>
      <w:r w:rsidRPr="00327D1C">
        <w:rPr>
          <w:rFonts w:cs="Arial"/>
        </w:rPr>
        <w:t xml:space="preserve">un sécateur, pour prélever les échantillons d’espèces floristiques à identifier à l’Herbier national ; </w:t>
      </w:r>
    </w:p>
    <w:p w14:paraId="1AA8A1EF" w14:textId="77777777" w:rsidR="00624BB4" w:rsidRPr="00327D1C" w:rsidRDefault="00624BB4" w:rsidP="00624BB4">
      <w:pPr>
        <w:pStyle w:val="puces1"/>
        <w:numPr>
          <w:ilvl w:val="1"/>
          <w:numId w:val="122"/>
        </w:numPr>
        <w:rPr>
          <w:rFonts w:cs="Arial"/>
        </w:rPr>
      </w:pPr>
      <w:r w:rsidRPr="00327D1C">
        <w:rPr>
          <w:rFonts w:cs="Arial"/>
        </w:rPr>
        <w:t>des  GPS, pour la prise des coordonnées géographiques des points clés (exutoires et marécages) ;</w:t>
      </w:r>
    </w:p>
    <w:p w14:paraId="52590053" w14:textId="77777777" w:rsidR="00624BB4" w:rsidRPr="00327D1C" w:rsidRDefault="00624BB4" w:rsidP="00624BB4">
      <w:pPr>
        <w:pStyle w:val="puces1"/>
        <w:numPr>
          <w:ilvl w:val="1"/>
          <w:numId w:val="122"/>
        </w:numPr>
        <w:rPr>
          <w:rFonts w:cs="Arial"/>
        </w:rPr>
      </w:pPr>
      <w:r w:rsidRPr="00327D1C">
        <w:rPr>
          <w:rFonts w:cs="Arial"/>
        </w:rPr>
        <w:t>des appareils photo-numériques, pour la prise des vues de l’état physique des différents écosystèmes parcourus;</w:t>
      </w:r>
    </w:p>
    <w:p w14:paraId="3B6E5A54" w14:textId="77777777" w:rsidR="00624BB4" w:rsidRPr="00327D1C" w:rsidRDefault="00624BB4" w:rsidP="00624BB4">
      <w:pPr>
        <w:pStyle w:val="puces1"/>
        <w:numPr>
          <w:ilvl w:val="1"/>
          <w:numId w:val="122"/>
        </w:numPr>
        <w:rPr>
          <w:rFonts w:cs="Arial"/>
        </w:rPr>
      </w:pPr>
      <w:r w:rsidRPr="00327D1C">
        <w:rPr>
          <w:rFonts w:cs="Arial"/>
        </w:rPr>
        <w:t>des décamètres pour mesurer les débordements sur l’emprise ;</w:t>
      </w:r>
    </w:p>
    <w:p w14:paraId="138C0AC1" w14:textId="77777777" w:rsidR="00624BB4" w:rsidRPr="00327D1C" w:rsidRDefault="00624BB4" w:rsidP="00624BB4">
      <w:pPr>
        <w:pStyle w:val="puces1"/>
        <w:numPr>
          <w:ilvl w:val="1"/>
          <w:numId w:val="122"/>
        </w:numPr>
        <w:rPr>
          <w:rFonts w:cs="Arial"/>
        </w:rPr>
      </w:pPr>
      <w:r w:rsidRPr="00327D1C">
        <w:rPr>
          <w:rFonts w:cs="Arial"/>
        </w:rPr>
        <w:t>fonds de cartes topographiques et géologiques ;</w:t>
      </w:r>
    </w:p>
    <w:p w14:paraId="7E855777" w14:textId="77777777" w:rsidR="00624BB4" w:rsidRPr="00327D1C" w:rsidRDefault="00624BB4" w:rsidP="00624BB4">
      <w:pPr>
        <w:pStyle w:val="puces1"/>
        <w:numPr>
          <w:ilvl w:val="1"/>
          <w:numId w:val="122"/>
        </w:numPr>
        <w:rPr>
          <w:rFonts w:cs="Arial"/>
        </w:rPr>
      </w:pPr>
      <w:r w:rsidRPr="00327D1C">
        <w:rPr>
          <w:rFonts w:cs="Arial"/>
        </w:rPr>
        <w:t>images SPOT à forte résolution ;</w:t>
      </w:r>
    </w:p>
    <w:p w14:paraId="5C7969C3" w14:textId="77777777" w:rsidR="00624BB4" w:rsidRPr="00327D1C" w:rsidRDefault="00624BB4" w:rsidP="00624BB4">
      <w:pPr>
        <w:pStyle w:val="puces1"/>
        <w:numPr>
          <w:ilvl w:val="1"/>
          <w:numId w:val="122"/>
        </w:numPr>
        <w:rPr>
          <w:rFonts w:cs="Arial"/>
        </w:rPr>
      </w:pPr>
      <w:r w:rsidRPr="00327D1C">
        <w:rPr>
          <w:rFonts w:cs="Arial"/>
        </w:rPr>
        <w:t>etc.</w:t>
      </w:r>
    </w:p>
    <w:p w14:paraId="38DB4F82" w14:textId="2CF28B31" w:rsidR="00624BB4" w:rsidRPr="00327D1C" w:rsidRDefault="005A126D" w:rsidP="00624BB4">
      <w:pPr>
        <w:pStyle w:val="Titre2"/>
        <w:spacing w:before="120"/>
        <w:rPr>
          <w:rFonts w:cs="Arial"/>
        </w:rPr>
      </w:pPr>
      <w:bookmarkStart w:id="163" w:name="_Toc531434155"/>
      <w:bookmarkStart w:id="164" w:name="_Toc535244524"/>
      <w:bookmarkStart w:id="165" w:name="_Toc523415065"/>
      <w:bookmarkStart w:id="166" w:name="_Toc523417436"/>
      <w:bookmarkStart w:id="167" w:name="_Toc523850078"/>
      <w:bookmarkStart w:id="168" w:name="_Toc523857203"/>
      <w:bookmarkStart w:id="169" w:name="_Toc524462440"/>
      <w:r>
        <w:rPr>
          <w:rFonts w:cs="Arial"/>
        </w:rPr>
        <w:t>1.3</w:t>
      </w:r>
      <w:r w:rsidRPr="00327D1C">
        <w:rPr>
          <w:rFonts w:cs="Arial"/>
        </w:rPr>
        <w:t>.</w:t>
      </w:r>
      <w:r w:rsidR="00624BB4" w:rsidRPr="00327D1C">
        <w:rPr>
          <w:rFonts w:cs="Arial"/>
        </w:rPr>
        <w:t>4. Traitement et analyse des données</w:t>
      </w:r>
      <w:bookmarkEnd w:id="163"/>
      <w:bookmarkEnd w:id="164"/>
      <w:r w:rsidR="00624BB4" w:rsidRPr="00327D1C">
        <w:rPr>
          <w:rFonts w:cs="Arial"/>
        </w:rPr>
        <w:t xml:space="preserve"> </w:t>
      </w:r>
      <w:bookmarkEnd w:id="165"/>
      <w:bookmarkEnd w:id="166"/>
      <w:bookmarkEnd w:id="167"/>
      <w:bookmarkEnd w:id="168"/>
      <w:bookmarkEnd w:id="169"/>
    </w:p>
    <w:p w14:paraId="5085F6C2" w14:textId="77777777" w:rsidR="00624BB4" w:rsidRPr="00327D1C" w:rsidRDefault="00624BB4" w:rsidP="00624BB4">
      <w:pPr>
        <w:spacing w:before="120"/>
        <w:rPr>
          <w:rFonts w:cs="Arial"/>
        </w:rPr>
      </w:pPr>
      <w:r w:rsidRPr="00327D1C">
        <w:rPr>
          <w:rFonts w:cs="Arial"/>
        </w:rPr>
        <w:t>Le traitement et l’analyse quantitative et qualitative des données ont été réalisés à partir des logiciels Word, Excel, Arc GIS et Map.</w:t>
      </w:r>
      <w:r>
        <w:rPr>
          <w:rFonts w:cs="Arial"/>
        </w:rPr>
        <w:t xml:space="preserve"> </w:t>
      </w:r>
      <w:r w:rsidRPr="00327D1C">
        <w:rPr>
          <w:rFonts w:cs="Arial"/>
        </w:rPr>
        <w:t>L’analyse a été consolidée par les données secondaires issues des annuaires statistiques de la santé, des statistiques de l’INSAE, etc.</w:t>
      </w:r>
    </w:p>
    <w:p w14:paraId="3E5843B9" w14:textId="77777777" w:rsidR="00624BB4" w:rsidRPr="00327D1C" w:rsidRDefault="00624BB4" w:rsidP="00624BB4">
      <w:pPr>
        <w:rPr>
          <w:rFonts w:cs="Arial"/>
        </w:rPr>
      </w:pPr>
      <w:r w:rsidRPr="00327D1C">
        <w:rPr>
          <w:rFonts w:cs="Arial"/>
        </w:rPr>
        <w:t>La technique d’inventaire</w:t>
      </w:r>
      <w:r w:rsidRPr="00327D1C">
        <w:rPr>
          <w:rFonts w:cs="Arial"/>
          <w:b/>
        </w:rPr>
        <w:t xml:space="preserve"> </w:t>
      </w:r>
      <w:r w:rsidRPr="00327D1C">
        <w:rPr>
          <w:rFonts w:cs="Arial"/>
        </w:rPr>
        <w:t>floristique est basée sur l’observation directe des espèces au sein des écosystèmes. Ce qui a permis d’identifier d’une part les espèces ligneuses et non ligneuses, et d’autre part, d’évaluer du point de vue floristique, le taux de recouvrement de chaque espèce dans la phytocénose, en se basant sur leur coefficient d’abondance-dominance, suivant l’éc</w:t>
      </w:r>
      <w:r>
        <w:rPr>
          <w:rFonts w:cs="Arial"/>
        </w:rPr>
        <w:t xml:space="preserve">helle de Braun-Blanquet (1932). </w:t>
      </w:r>
      <w:r w:rsidRPr="00327D1C">
        <w:rPr>
          <w:rFonts w:cs="Arial"/>
        </w:rPr>
        <w:t xml:space="preserve">Les résultats obtenus ont permis d’élaborer le présent rapport à travers ses différents chapitres. </w:t>
      </w:r>
    </w:p>
    <w:p w14:paraId="082F992E" w14:textId="7CDE62A4" w:rsidR="000B4B11" w:rsidRPr="005A126D" w:rsidRDefault="005A126D" w:rsidP="004C1008">
      <w:pPr>
        <w:pStyle w:val="Titre2"/>
      </w:pPr>
      <w:bookmarkStart w:id="170" w:name="_Toc535244525"/>
      <w:r w:rsidRPr="005A126D">
        <w:t>1.4.</w:t>
      </w:r>
      <w:r w:rsidR="000B4B11" w:rsidRPr="005A126D">
        <w:t xml:space="preserve"> Structure et contenu du rapport</w:t>
      </w:r>
      <w:bookmarkEnd w:id="170"/>
    </w:p>
    <w:p w14:paraId="025D07B5" w14:textId="77777777" w:rsidR="000B4B11" w:rsidRPr="00A543D3" w:rsidRDefault="000B4B11" w:rsidP="00A543D3">
      <w:pPr>
        <w:rPr>
          <w:rFonts w:cs="Arial"/>
        </w:rPr>
      </w:pPr>
      <w:r w:rsidRPr="00A543D3">
        <w:rPr>
          <w:rFonts w:cs="Arial"/>
        </w:rPr>
        <w:t>En conciliant les exigences susmentionnées, le présent rapport d’EIES sera structuré autour des grands axes suivants :</w:t>
      </w:r>
    </w:p>
    <w:p w14:paraId="45FD6785" w14:textId="77777777" w:rsidR="000B4B11" w:rsidRPr="00A543D3" w:rsidRDefault="000B4B11" w:rsidP="00A543D3">
      <w:pPr>
        <w:pStyle w:val="Sansinterligne"/>
        <w:numPr>
          <w:ilvl w:val="0"/>
          <w:numId w:val="1"/>
        </w:numPr>
        <w:ind w:left="567"/>
        <w:rPr>
          <w:rFonts w:cs="Arial"/>
          <w:sz w:val="22"/>
        </w:rPr>
      </w:pPr>
      <w:r w:rsidRPr="00A543D3">
        <w:rPr>
          <w:rFonts w:cs="Arial"/>
          <w:sz w:val="22"/>
        </w:rPr>
        <w:t xml:space="preserve"> la présentation du contexte de l’étude, les cadres politique, juridique et institutionnel d’exécution du projet ;</w:t>
      </w:r>
    </w:p>
    <w:p w14:paraId="25793F13" w14:textId="77777777" w:rsidR="000B4B11" w:rsidRPr="00A543D3" w:rsidRDefault="000B4B11" w:rsidP="00A543D3">
      <w:pPr>
        <w:pStyle w:val="Sansinterligne"/>
        <w:numPr>
          <w:ilvl w:val="0"/>
          <w:numId w:val="1"/>
        </w:numPr>
        <w:ind w:left="567"/>
        <w:rPr>
          <w:rFonts w:cs="Arial"/>
          <w:sz w:val="22"/>
        </w:rPr>
      </w:pPr>
      <w:r w:rsidRPr="00A543D3">
        <w:rPr>
          <w:rFonts w:cs="Arial"/>
          <w:sz w:val="22"/>
        </w:rPr>
        <w:t>la description de l’état des lieux du milieu récepteur dans les zones d’intervention à travers les composantes physiques, biologiques et humaines, avec une ouverture sur la consultation publique ;</w:t>
      </w:r>
    </w:p>
    <w:p w14:paraId="377579A5" w14:textId="77777777" w:rsidR="000B4B11" w:rsidRPr="00A543D3" w:rsidRDefault="000B4B11" w:rsidP="00A543D3">
      <w:pPr>
        <w:pStyle w:val="Sansinterligne"/>
        <w:numPr>
          <w:ilvl w:val="0"/>
          <w:numId w:val="1"/>
        </w:numPr>
        <w:ind w:left="567"/>
        <w:rPr>
          <w:rFonts w:cs="Arial"/>
          <w:sz w:val="22"/>
        </w:rPr>
      </w:pPr>
      <w:r w:rsidRPr="00A543D3">
        <w:rPr>
          <w:rFonts w:cs="Arial"/>
          <w:sz w:val="22"/>
        </w:rPr>
        <w:t>l’analyse des variantes à partir des options d’aménagement  du projet, suivie de la présentation de ses activités et de l’analyse des enjeux liés au dit projet ;</w:t>
      </w:r>
    </w:p>
    <w:p w14:paraId="30C87C32" w14:textId="77777777" w:rsidR="000B4B11" w:rsidRPr="00A543D3" w:rsidRDefault="000B4B11" w:rsidP="00A543D3">
      <w:pPr>
        <w:pStyle w:val="Sansinterligne"/>
        <w:numPr>
          <w:ilvl w:val="0"/>
          <w:numId w:val="1"/>
        </w:numPr>
        <w:ind w:left="567"/>
        <w:rPr>
          <w:rFonts w:cs="Arial"/>
          <w:sz w:val="22"/>
        </w:rPr>
      </w:pPr>
      <w:r w:rsidRPr="00A543D3">
        <w:rPr>
          <w:rFonts w:cs="Arial"/>
          <w:sz w:val="22"/>
        </w:rPr>
        <w:t>l’analyse environnementale qui prend en compte l’identification des impacts (positifs et négatifs potentiels), la proposition des mesures (d’atténuation et de maximisation) en fonction de chaque phase du projet. L’analyse des impacts cumulatifs dans la ville de Cotonou est aussi prise en compte dans cette rubrique ;</w:t>
      </w:r>
    </w:p>
    <w:p w14:paraId="1651480F" w14:textId="77777777" w:rsidR="000B4B11" w:rsidRPr="00A543D3" w:rsidRDefault="000B4B11" w:rsidP="00A543D3">
      <w:pPr>
        <w:pStyle w:val="Sansinterligne"/>
        <w:numPr>
          <w:ilvl w:val="0"/>
          <w:numId w:val="1"/>
        </w:numPr>
        <w:ind w:left="567"/>
        <w:rPr>
          <w:rFonts w:cs="Arial"/>
          <w:sz w:val="22"/>
        </w:rPr>
      </w:pPr>
      <w:r w:rsidRPr="00A543D3">
        <w:rPr>
          <w:rFonts w:cs="Arial"/>
          <w:sz w:val="22"/>
        </w:rPr>
        <w:t>les modalités de mise en œuvre des prescriptions environnementales et de sécurité (mesures d’atténuation et de maximisation) spécifiques sont décrites dans le plan des risques et le Plan de Gestion Environnementale et Sociale (PGES).</w:t>
      </w:r>
    </w:p>
    <w:p w14:paraId="2BAAA015" w14:textId="73B8EBAB" w:rsidR="000B4B11" w:rsidRPr="00A543D3" w:rsidRDefault="000B4B11" w:rsidP="00A543D3">
      <w:pPr>
        <w:spacing w:before="240" w:after="120"/>
        <w:rPr>
          <w:rFonts w:cs="Arial"/>
        </w:rPr>
      </w:pPr>
    </w:p>
    <w:p w14:paraId="1BF44E67" w14:textId="77777777" w:rsidR="000B4B11" w:rsidRPr="00003124" w:rsidRDefault="000B4B11" w:rsidP="002C5FA2">
      <w:pPr>
        <w:spacing w:before="240" w:after="120" w:line="276" w:lineRule="auto"/>
        <w:rPr>
          <w:rFonts w:ascii="Times New Roman" w:hAnsi="Times New Roman" w:cs="Times New Roman"/>
          <w:sz w:val="24"/>
          <w:szCs w:val="24"/>
        </w:rPr>
      </w:pPr>
    </w:p>
    <w:p w14:paraId="4EB12DC0" w14:textId="77777777" w:rsidR="008D1B3F" w:rsidRDefault="008D1B3F">
      <w:pPr>
        <w:spacing w:after="160" w:line="259" w:lineRule="auto"/>
        <w:jc w:val="left"/>
        <w:rPr>
          <w:rFonts w:ascii="Times New Roman" w:eastAsiaTheme="majorEastAsia" w:hAnsi="Times New Roman" w:cs="Times New Roman"/>
          <w:b/>
          <w:caps/>
          <w:color w:val="auto"/>
          <w:sz w:val="24"/>
          <w:szCs w:val="24"/>
        </w:rPr>
      </w:pPr>
      <w:bookmarkStart w:id="171" w:name="_Toc533015981"/>
      <w:r>
        <w:rPr>
          <w:rFonts w:ascii="Times New Roman" w:hAnsi="Times New Roman" w:cs="Times New Roman"/>
          <w:color w:val="auto"/>
          <w:sz w:val="24"/>
          <w:szCs w:val="24"/>
        </w:rPr>
        <w:br w:type="page"/>
      </w:r>
    </w:p>
    <w:p w14:paraId="7E35009A" w14:textId="6E05FF38" w:rsidR="008D1B3F" w:rsidRPr="00C722F7" w:rsidRDefault="000A3F7C" w:rsidP="008D1B3F">
      <w:pPr>
        <w:pStyle w:val="Titre1"/>
      </w:pPr>
      <w:bookmarkStart w:id="172" w:name="_Toc535244526"/>
      <w:r>
        <w:t>2</w:t>
      </w:r>
      <w:r w:rsidR="008D1B3F" w:rsidRPr="00C722F7">
        <w:t>. ANALYSE DU CADRE POLITIQUE, JURIDIQUE ET INSTITUTIONNEL DU PROJET</w:t>
      </w:r>
      <w:bookmarkEnd w:id="172"/>
    </w:p>
    <w:p w14:paraId="52651CB0" w14:textId="77777777" w:rsidR="008D1B3F" w:rsidRPr="00327D1C" w:rsidRDefault="008D1B3F" w:rsidP="008D1B3F">
      <w:pPr>
        <w:rPr>
          <w:rFonts w:cs="Arial"/>
        </w:rPr>
      </w:pPr>
    </w:p>
    <w:p w14:paraId="0C0A78D0" w14:textId="77777777" w:rsidR="008D1B3F" w:rsidRPr="00327D1C" w:rsidRDefault="008D1B3F" w:rsidP="008D1B3F">
      <w:pPr>
        <w:rPr>
          <w:rFonts w:cs="Arial"/>
        </w:rPr>
      </w:pPr>
      <w:r w:rsidRPr="00327D1C">
        <w:rPr>
          <w:rFonts w:cs="Arial"/>
        </w:rPr>
        <w:t xml:space="preserve">Le présent chapitre est élaboré pour mettre en évidence les bases politique, juridique et institutionnelle de la mise en œuvre du projet en tenant compte des contingences internationales d’une part, des exigences au plan national, d’autre part.  </w:t>
      </w:r>
    </w:p>
    <w:p w14:paraId="08C9741F" w14:textId="77777777" w:rsidR="008D1B3F" w:rsidRPr="00327D1C" w:rsidRDefault="008D1B3F" w:rsidP="008D1B3F">
      <w:pPr>
        <w:rPr>
          <w:rFonts w:cs="Arial"/>
        </w:rPr>
      </w:pPr>
      <w:r w:rsidRPr="00327D1C">
        <w:rPr>
          <w:rFonts w:cs="Arial"/>
        </w:rPr>
        <w:t xml:space="preserve"> </w:t>
      </w:r>
    </w:p>
    <w:p w14:paraId="33787159" w14:textId="2F52BC0F" w:rsidR="008D1B3F" w:rsidRPr="00327D1C" w:rsidRDefault="000A3F7C" w:rsidP="008D1B3F">
      <w:pPr>
        <w:pStyle w:val="Titre2"/>
        <w:rPr>
          <w:rFonts w:cs="Arial"/>
        </w:rPr>
      </w:pPr>
      <w:bookmarkStart w:id="173" w:name="_Toc535244527"/>
      <w:r>
        <w:rPr>
          <w:rFonts w:cs="Arial"/>
        </w:rPr>
        <w:t>2</w:t>
      </w:r>
      <w:r w:rsidR="008D1B3F" w:rsidRPr="00327D1C">
        <w:rPr>
          <w:rFonts w:cs="Arial"/>
        </w:rPr>
        <w:t>.1. Cadre politique</w:t>
      </w:r>
      <w:bookmarkEnd w:id="173"/>
      <w:r w:rsidR="008D1B3F" w:rsidRPr="00327D1C">
        <w:rPr>
          <w:rFonts w:cs="Arial"/>
        </w:rPr>
        <w:t xml:space="preserve"> </w:t>
      </w:r>
    </w:p>
    <w:p w14:paraId="2EA143FE" w14:textId="77777777" w:rsidR="008D1B3F" w:rsidRPr="00327D1C" w:rsidRDefault="008D1B3F" w:rsidP="008D1B3F">
      <w:pPr>
        <w:spacing w:line="256" w:lineRule="auto"/>
        <w:rPr>
          <w:rFonts w:cs="Arial"/>
        </w:rPr>
      </w:pPr>
    </w:p>
    <w:p w14:paraId="7BBA26E2" w14:textId="77777777" w:rsidR="008D1B3F" w:rsidRPr="00327D1C" w:rsidRDefault="008D1B3F" w:rsidP="008D1B3F">
      <w:pPr>
        <w:rPr>
          <w:rFonts w:cs="Arial"/>
        </w:rPr>
      </w:pPr>
      <w:r w:rsidRPr="00327D1C">
        <w:rPr>
          <w:rFonts w:cs="Arial"/>
        </w:rPr>
        <w:t>Le Bénin s’est doté de plusieurs documents de politiques stratégiques en rapport avec la question de la gestion des eaux pluviales et l’assainissement du cadre de vie des populations. Il s’agit notamment :</w:t>
      </w:r>
    </w:p>
    <w:p w14:paraId="2F72B479" w14:textId="77777777" w:rsidR="008D1B3F" w:rsidRPr="00327D1C" w:rsidRDefault="008D1B3F" w:rsidP="008D1B3F">
      <w:pPr>
        <w:pStyle w:val="puces1"/>
        <w:rPr>
          <w:rFonts w:cs="Arial"/>
        </w:rPr>
      </w:pPr>
      <w:r w:rsidRPr="00327D1C">
        <w:rPr>
          <w:rFonts w:cs="Arial"/>
        </w:rPr>
        <w:t xml:space="preserve">du document de Politique Nationale de l’Hygiène et de l’Assainissement (PNHA). </w:t>
      </w:r>
    </w:p>
    <w:p w14:paraId="5E824FE9" w14:textId="77777777" w:rsidR="008D1B3F" w:rsidRPr="00327D1C" w:rsidRDefault="008D1B3F" w:rsidP="008D1B3F">
      <w:pPr>
        <w:pStyle w:val="puces1"/>
        <w:numPr>
          <w:ilvl w:val="0"/>
          <w:numId w:val="0"/>
        </w:numPr>
        <w:ind w:left="360"/>
        <w:rPr>
          <w:rFonts w:cs="Arial"/>
        </w:rPr>
      </w:pPr>
      <w:r w:rsidRPr="00327D1C">
        <w:rPr>
          <w:rFonts w:cs="Arial"/>
        </w:rPr>
        <w:t>Ce document adopté en Conseil des Ministres en décembre 2013, définit les rôles et responsabilités des différents acteurs.</w:t>
      </w:r>
    </w:p>
    <w:p w14:paraId="48408233" w14:textId="77777777" w:rsidR="008D1B3F" w:rsidRPr="00327D1C" w:rsidRDefault="008D1B3F" w:rsidP="008D1B3F">
      <w:pPr>
        <w:pStyle w:val="puces1"/>
        <w:rPr>
          <w:rFonts w:cs="Arial"/>
        </w:rPr>
      </w:pPr>
      <w:r w:rsidRPr="00327D1C">
        <w:rPr>
          <w:rFonts w:cs="Arial"/>
        </w:rPr>
        <w:t>De la Stratégie Nationale de Promotion de l’Hygiène et de l’Assainissement (SNPHAB) en milieu rural et semi urbain</w:t>
      </w:r>
    </w:p>
    <w:p w14:paraId="6DCFAF39" w14:textId="77777777" w:rsidR="008D1B3F" w:rsidRPr="00327D1C" w:rsidRDefault="008D1B3F" w:rsidP="008D1B3F">
      <w:pPr>
        <w:pStyle w:val="puces1"/>
        <w:rPr>
          <w:rFonts w:cs="Arial"/>
        </w:rPr>
      </w:pPr>
      <w:r w:rsidRPr="00327D1C">
        <w:rPr>
          <w:rFonts w:cs="Arial"/>
        </w:rPr>
        <w:t xml:space="preserve">Le  document de SNPHAB en milieu rural et périurbain est un document de référence qui définit les enjeux liés à un état des lieux, les rôles et responsabilités des différents acteurs et qui indique les approches méthodologiques voire technologiques les plus pertinentes, pour atteindre les objectifs du Bénin. </w:t>
      </w:r>
    </w:p>
    <w:p w14:paraId="53820F99" w14:textId="77777777" w:rsidR="008D1B3F" w:rsidRPr="00327D1C" w:rsidRDefault="008D1B3F" w:rsidP="008D1B3F">
      <w:pPr>
        <w:pStyle w:val="puces1"/>
        <w:rPr>
          <w:rFonts w:cs="Arial"/>
          <w:lang w:eastAsia="en-US"/>
        </w:rPr>
      </w:pPr>
      <w:r w:rsidRPr="00327D1C">
        <w:rPr>
          <w:rFonts w:cs="Arial"/>
        </w:rPr>
        <w:t>Du Document de Politique Nationale de l’Eau</w:t>
      </w:r>
    </w:p>
    <w:p w14:paraId="3F9D3E05" w14:textId="77777777" w:rsidR="008D1B3F" w:rsidRPr="00327D1C" w:rsidRDefault="008D1B3F" w:rsidP="008D1B3F">
      <w:pPr>
        <w:pStyle w:val="puces1"/>
        <w:numPr>
          <w:ilvl w:val="0"/>
          <w:numId w:val="0"/>
        </w:numPr>
        <w:ind w:left="360"/>
        <w:rPr>
          <w:rFonts w:cs="Arial"/>
        </w:rPr>
      </w:pPr>
      <w:r w:rsidRPr="00327D1C">
        <w:rPr>
          <w:rFonts w:cs="Arial"/>
        </w:rPr>
        <w:t xml:space="preserve">Le document de politique nationale de l’eau, élaboré en </w:t>
      </w:r>
      <w:r>
        <w:rPr>
          <w:rFonts w:cs="Arial"/>
        </w:rPr>
        <w:t>octobre</w:t>
      </w:r>
      <w:r w:rsidRPr="00327D1C">
        <w:rPr>
          <w:rFonts w:cs="Arial"/>
        </w:rPr>
        <w:t xml:space="preserve"> 2008, présente la problématique nationale de gestion des ressources en eau et éléments de politique de l'eau.</w:t>
      </w:r>
    </w:p>
    <w:p w14:paraId="0E610CB4" w14:textId="77777777" w:rsidR="008D1B3F" w:rsidRPr="00327D1C" w:rsidRDefault="008D1B3F" w:rsidP="008D1B3F">
      <w:pPr>
        <w:pStyle w:val="puces1"/>
        <w:rPr>
          <w:rFonts w:cs="Arial"/>
          <w:lang w:eastAsia="en-US"/>
        </w:rPr>
      </w:pPr>
      <w:r w:rsidRPr="00327D1C">
        <w:rPr>
          <w:rFonts w:cs="Arial"/>
        </w:rPr>
        <w:t>De la Stratégie Nationale de Gestion des Déchets</w:t>
      </w:r>
    </w:p>
    <w:p w14:paraId="3C31026C" w14:textId="77777777" w:rsidR="008D1B3F" w:rsidRPr="00327D1C" w:rsidRDefault="008D1B3F" w:rsidP="008D1B3F">
      <w:pPr>
        <w:pStyle w:val="puces1"/>
        <w:numPr>
          <w:ilvl w:val="0"/>
          <w:numId w:val="0"/>
        </w:numPr>
        <w:ind w:left="360"/>
        <w:rPr>
          <w:rFonts w:cs="Arial"/>
        </w:rPr>
      </w:pPr>
      <w:r w:rsidRPr="00327D1C">
        <w:rPr>
          <w:rFonts w:cs="Arial"/>
        </w:rPr>
        <w:t>Adoptée en 2008, la stratégie nationale de gestion des déchets s’intéresse plus particulièrement aux déchets solides ménagers.</w:t>
      </w:r>
    </w:p>
    <w:p w14:paraId="3F36C971" w14:textId="77777777" w:rsidR="008D1B3F" w:rsidRPr="00327D1C" w:rsidRDefault="008D1B3F" w:rsidP="008D1B3F">
      <w:pPr>
        <w:pStyle w:val="puces1"/>
        <w:rPr>
          <w:rFonts w:cs="Arial"/>
          <w:lang w:eastAsia="en-US"/>
        </w:rPr>
      </w:pPr>
      <w:r w:rsidRPr="00327D1C">
        <w:rPr>
          <w:rFonts w:cs="Arial"/>
        </w:rPr>
        <w:t xml:space="preserve">De la politique nationale de prévention et de gestion intégrée des catastrophes </w:t>
      </w:r>
    </w:p>
    <w:p w14:paraId="33DAD695" w14:textId="77777777" w:rsidR="008D1B3F" w:rsidRPr="00327D1C" w:rsidRDefault="008D1B3F" w:rsidP="008D1B3F">
      <w:pPr>
        <w:pStyle w:val="puces1"/>
        <w:numPr>
          <w:ilvl w:val="0"/>
          <w:numId w:val="0"/>
        </w:numPr>
        <w:ind w:left="360"/>
        <w:rPr>
          <w:rFonts w:cs="Arial"/>
        </w:rPr>
      </w:pPr>
      <w:r w:rsidRPr="00327D1C">
        <w:rPr>
          <w:rFonts w:cs="Arial"/>
        </w:rPr>
        <w:t>C’est un outil de planification très important dont la mise en œuvre permet au Bénin de mener des actions en cohérence avec le cadre d’action de Sendaï 2015-2030.</w:t>
      </w:r>
    </w:p>
    <w:p w14:paraId="6D66E67F" w14:textId="77777777" w:rsidR="008D1B3F" w:rsidRPr="00327D1C" w:rsidRDefault="008D1B3F" w:rsidP="008D1B3F">
      <w:pPr>
        <w:rPr>
          <w:rFonts w:cs="Arial"/>
        </w:rPr>
      </w:pPr>
    </w:p>
    <w:p w14:paraId="1FA58435" w14:textId="77777777" w:rsidR="008D1B3F" w:rsidRPr="00327D1C" w:rsidRDefault="008D1B3F" w:rsidP="008D1B3F">
      <w:pPr>
        <w:rPr>
          <w:rFonts w:cs="Arial"/>
        </w:rPr>
      </w:pPr>
      <w:r w:rsidRPr="00327D1C">
        <w:rPr>
          <w:rFonts w:cs="Arial"/>
        </w:rPr>
        <w:t>Il convient de souligner qu’à travers ces différents documents, la problématique d’assainissement des eaux pluviales n’est pas abordée de façon spécifique. Elle est souvent noyée dans le dispositif stratégique de gestion des inondations. C’est dans le cadre de ce dispositif qu’un Plan de Contingence a été élaboré sous l’égide de l’Agence Nationale de Protection Civile (ANPC) pour les communes à haut risque d’inondation, dont la municipalité de Cotonou.</w:t>
      </w:r>
    </w:p>
    <w:p w14:paraId="2BCDB8A7" w14:textId="2C9BAA1C" w:rsidR="008D1B3F" w:rsidRPr="00327D1C" w:rsidRDefault="000A3F7C" w:rsidP="008D1B3F">
      <w:pPr>
        <w:pStyle w:val="Titre2"/>
        <w:spacing w:before="120" w:after="120"/>
        <w:rPr>
          <w:rFonts w:eastAsia="Times New Roman" w:cs="Arial"/>
          <w:color w:val="000000"/>
        </w:rPr>
      </w:pPr>
      <w:bookmarkStart w:id="174" w:name="_Toc535244528"/>
      <w:r>
        <w:rPr>
          <w:rFonts w:cs="Arial"/>
        </w:rPr>
        <w:t>2</w:t>
      </w:r>
      <w:r w:rsidR="008D1B3F" w:rsidRPr="00327D1C">
        <w:rPr>
          <w:rFonts w:cs="Arial"/>
        </w:rPr>
        <w:t>.2. Cadre juridique</w:t>
      </w:r>
      <w:bookmarkEnd w:id="174"/>
    </w:p>
    <w:p w14:paraId="0E319884" w14:textId="77777777" w:rsidR="008D1B3F" w:rsidRPr="00327D1C" w:rsidRDefault="008D1B3F" w:rsidP="008D1B3F">
      <w:pPr>
        <w:spacing w:before="120" w:after="120"/>
        <w:rPr>
          <w:rFonts w:cs="Arial"/>
        </w:rPr>
      </w:pPr>
      <w:r w:rsidRPr="00327D1C">
        <w:rPr>
          <w:rFonts w:cs="Arial"/>
        </w:rPr>
        <w:t>Le cadre juridique du projet se subdivise en deux parties à savoir : les normes internationales et la règlementation nationale.</w:t>
      </w:r>
    </w:p>
    <w:p w14:paraId="1FB4BC1F" w14:textId="3F3FEC17" w:rsidR="008D1B3F" w:rsidRPr="00327D1C" w:rsidRDefault="000A3F7C" w:rsidP="008D1B3F">
      <w:pPr>
        <w:pStyle w:val="Titre3"/>
        <w:rPr>
          <w:rFonts w:cs="Arial"/>
        </w:rPr>
      </w:pPr>
      <w:bookmarkStart w:id="175" w:name="_Toc535244529"/>
      <w:r>
        <w:rPr>
          <w:rFonts w:cs="Arial"/>
        </w:rPr>
        <w:t>2</w:t>
      </w:r>
      <w:r w:rsidR="008D1B3F" w:rsidRPr="00327D1C">
        <w:rPr>
          <w:rFonts w:cs="Arial"/>
        </w:rPr>
        <w:t>.2.1. Normes internationales</w:t>
      </w:r>
      <w:bookmarkEnd w:id="175"/>
    </w:p>
    <w:p w14:paraId="73A1C5A1" w14:textId="77777777" w:rsidR="008D1B3F" w:rsidRPr="00327D1C" w:rsidRDefault="008D1B3F" w:rsidP="008D1B3F">
      <w:pPr>
        <w:rPr>
          <w:rFonts w:cs="Arial"/>
        </w:rPr>
      </w:pPr>
      <w:r w:rsidRPr="00327D1C">
        <w:rPr>
          <w:rFonts w:cs="Arial"/>
        </w:rPr>
        <w:t>Le Bénin a ratifié de nombreuses conventions internationales dont certaines sont applicables au présent projet.</w:t>
      </w:r>
    </w:p>
    <w:p w14:paraId="20279F8F" w14:textId="77777777" w:rsidR="008D1B3F" w:rsidRPr="00327D1C" w:rsidRDefault="008D1B3F" w:rsidP="005C1905">
      <w:pPr>
        <w:rPr>
          <w:rFonts w:cs="Arial"/>
        </w:rPr>
      </w:pPr>
    </w:p>
    <w:p w14:paraId="2B210459" w14:textId="4BE79E7D" w:rsidR="008D1B3F" w:rsidRPr="00327D1C" w:rsidRDefault="000A3F7C" w:rsidP="008D1B3F">
      <w:pPr>
        <w:pStyle w:val="Titre4"/>
        <w:rPr>
          <w:rFonts w:cs="Arial"/>
        </w:rPr>
      </w:pPr>
      <w:r>
        <w:rPr>
          <w:rFonts w:cs="Arial"/>
        </w:rPr>
        <w:t>2</w:t>
      </w:r>
      <w:r w:rsidR="008D1B3F" w:rsidRPr="00327D1C">
        <w:rPr>
          <w:rFonts w:cs="Arial"/>
        </w:rPr>
        <w:t>.2.1.1. La Convention relative aux zones humides d’importance internationale (Ramsar, 1971)</w:t>
      </w:r>
    </w:p>
    <w:p w14:paraId="2CB0842E" w14:textId="77777777" w:rsidR="008D1B3F" w:rsidRPr="00327D1C" w:rsidRDefault="008D1B3F" w:rsidP="008D1B3F">
      <w:pPr>
        <w:rPr>
          <w:rFonts w:cs="Arial"/>
        </w:rPr>
      </w:pPr>
      <w:r w:rsidRPr="00327D1C">
        <w:rPr>
          <w:rFonts w:cs="Arial"/>
        </w:rPr>
        <w:t>La Convention de Ramsar est le seul traité sur l’environnement de portée mondiale qui soit consacré à un écosystème particulier. Elle a été adoptée le 2 février 1971 à Ramsar en Iran. La Convention est entrée en vigueur au Bénin le 24 Mai 2000.</w:t>
      </w:r>
    </w:p>
    <w:p w14:paraId="0ACB94E2" w14:textId="77777777" w:rsidR="008D1B3F" w:rsidRPr="00327D1C" w:rsidRDefault="008D1B3F" w:rsidP="008D1B3F">
      <w:pPr>
        <w:rPr>
          <w:rFonts w:cs="Arial"/>
        </w:rPr>
      </w:pPr>
      <w:r w:rsidRPr="00327D1C">
        <w:rPr>
          <w:rFonts w:cs="Arial"/>
        </w:rPr>
        <w:t xml:space="preserve">Il convient de souligner que la quasi-totalité des ouvrages projetés pour l’assainissement pluvial de la ville de Cotonou déverse les eaux pluviales dans des exutoires qui font partie intégrante des zones humides. </w:t>
      </w:r>
    </w:p>
    <w:p w14:paraId="3F1B501C" w14:textId="77777777" w:rsidR="008D1B3F" w:rsidRPr="00327D1C" w:rsidRDefault="008D1B3F" w:rsidP="008D1B3F">
      <w:pPr>
        <w:rPr>
          <w:rFonts w:cs="Arial"/>
        </w:rPr>
      </w:pPr>
      <w:r w:rsidRPr="00327D1C">
        <w:rPr>
          <w:rFonts w:cs="Arial"/>
        </w:rPr>
        <w:t>Conformément aux dispositions de l’article 4 de la Convention de Ramsar, chaque Partie contractante favorise la conservation des zones humides et  pourvoit de façon adéquate à leur surveillance.</w:t>
      </w:r>
    </w:p>
    <w:p w14:paraId="15DD09E2" w14:textId="77777777" w:rsidR="008D1B3F" w:rsidRPr="00327D1C" w:rsidRDefault="008D1B3F" w:rsidP="008D1B3F">
      <w:pPr>
        <w:rPr>
          <w:rFonts w:cs="Arial"/>
          <w:color w:val="auto"/>
        </w:rPr>
      </w:pPr>
      <w:r w:rsidRPr="00327D1C">
        <w:rPr>
          <w:rFonts w:cs="Arial"/>
        </w:rPr>
        <w:t>Ainsi, l’obligation faite aux promoteurs de projets à travers les dispositions de la loi cadre sur l’environnement, de réaliser au préalable des études d’impacts environnementales approfondies dans les zones sensibles n’est qu’une traduction des dispositions de ladite convention. De plus, les Plans de Gestion Environnementale et Sociale résultant de ces études d’impacts s’inscrivent dans une dynamique de conservation et de surveillance desdites zones.</w:t>
      </w:r>
    </w:p>
    <w:p w14:paraId="5BD0D00F" w14:textId="77777777" w:rsidR="008D1B3F" w:rsidRPr="00327D1C" w:rsidRDefault="008D1B3F" w:rsidP="008D1B3F">
      <w:pPr>
        <w:rPr>
          <w:rFonts w:cs="Arial"/>
          <w:color w:val="auto"/>
        </w:rPr>
      </w:pPr>
      <w:r w:rsidRPr="00327D1C">
        <w:rPr>
          <w:rFonts w:cs="Arial"/>
          <w:color w:val="auto"/>
        </w:rPr>
        <w:t>Le PAPVIC s’exécute dans le Complexe Est du site Ramsar 1018 constitué par la basse vallée de l’Ouémé, la lagune de Porto Novo et le lac Nokoué. L’inscription de cet écosystème comme « site Ramsar » a obéi à des critères précis notamment l’importance internationale de la zone et la présence d’oiseaux d’eau en toutes saisons.</w:t>
      </w:r>
    </w:p>
    <w:p w14:paraId="74CAA8B0" w14:textId="77777777" w:rsidR="008D1B3F" w:rsidRPr="00327D1C" w:rsidRDefault="008D1B3F" w:rsidP="008D1B3F">
      <w:pPr>
        <w:rPr>
          <w:rFonts w:cs="Arial"/>
          <w:color w:val="auto"/>
        </w:rPr>
      </w:pPr>
      <w:r w:rsidRPr="00327D1C">
        <w:rPr>
          <w:rFonts w:cs="Arial"/>
          <w:color w:val="auto"/>
        </w:rPr>
        <w:t>En effet, conformément aux dispositions de l’article 2 de la Convention relative aux zones humides d’importance internationale particulièrement comme habitats naturels des oiseaux d’eau, l</w:t>
      </w:r>
      <w:r w:rsidRPr="00327D1C">
        <w:rPr>
          <w:rFonts w:eastAsia="Times New Roman" w:cs="Arial"/>
          <w:color w:val="auto"/>
          <w:lang w:eastAsia="fr-FR"/>
        </w:rPr>
        <w:t>e choix des zones humides à inscrire sur la liste devrait être fondé sur leur importance internationale au point de vue écologique, botanique, zoologique, limnologique ou hydrologique. Devraient être inscrites, en premier lieu, les zones humides ayant une importance internationale pour les oiseaux d'eau en toutes saisons. Or, il est mentionné sur la fiche d’inscription du Complexe Est que 168 espèces d’oiseaux ont été dénombrées au Bénin en 1996 dont 72% dans le bas delta et la vallée de l’Ouémé et sont composées surtout de hérons, de limicoles, de rapaces, de dendrocygnes, de sternes.</w:t>
      </w:r>
    </w:p>
    <w:p w14:paraId="1DB64E97" w14:textId="1FCCDC52" w:rsidR="008D1B3F" w:rsidRPr="00327D1C" w:rsidRDefault="000A3F7C" w:rsidP="008D1B3F">
      <w:pPr>
        <w:pStyle w:val="Titre4"/>
        <w:spacing w:before="120" w:after="120"/>
        <w:rPr>
          <w:rFonts w:cs="Arial"/>
        </w:rPr>
      </w:pPr>
      <w:r>
        <w:rPr>
          <w:rFonts w:cs="Arial"/>
        </w:rPr>
        <w:t>2</w:t>
      </w:r>
      <w:r w:rsidR="008D1B3F" w:rsidRPr="00327D1C">
        <w:rPr>
          <w:rFonts w:cs="Arial"/>
        </w:rPr>
        <w:t xml:space="preserve">.2.1.2. La Convention Cadre des Nations Unies sur les Changements Climatiques </w:t>
      </w:r>
    </w:p>
    <w:p w14:paraId="75F1CAD9" w14:textId="77777777" w:rsidR="008D1B3F" w:rsidRPr="00327D1C" w:rsidRDefault="008D1B3F" w:rsidP="008D1B3F">
      <w:pPr>
        <w:spacing w:before="120" w:after="120"/>
        <w:rPr>
          <w:rFonts w:cs="Arial"/>
        </w:rPr>
      </w:pPr>
      <w:r w:rsidRPr="00327D1C">
        <w:rPr>
          <w:rFonts w:cs="Arial"/>
        </w:rPr>
        <w:t xml:space="preserve">Conclue lors du Sommet de la Terre à Rio en 1992, la convention a engagé la communauté internationale dans la lutte contre l'augmentation de l'effet de serre liée aux activités humaines. La Convention fixe, pour objectif ultime, de stabiliser les concentrations de gaz à effet de serre à un niveau qui empêche toute perturbation anthropique dangereuse du système climatique. Le Bénin a ratifié cette convention le 30 juin 1994. </w:t>
      </w:r>
    </w:p>
    <w:p w14:paraId="57FFD86C" w14:textId="77777777" w:rsidR="008D1B3F" w:rsidRPr="00327D1C" w:rsidRDefault="008D1B3F" w:rsidP="008D1B3F">
      <w:pPr>
        <w:spacing w:before="120" w:after="120"/>
        <w:rPr>
          <w:rFonts w:cs="Arial"/>
        </w:rPr>
      </w:pPr>
      <w:r w:rsidRPr="00327D1C">
        <w:rPr>
          <w:rFonts w:cs="Arial"/>
        </w:rPr>
        <w:t xml:space="preserve">Les inondations cycliques qui s’observent dans certaines régions du Bénin sont assimilées aux effets des changements climatiques et la municipalité de Cotonou est répertoriée comme faisant partie des communes à haut risque d’inondation. C’est donc pour faire face à cette situation que le Bénin a adopté une politique nationale de prévention et de gestion des catastrophes en se dotant d’un Plan de Contingence Nationale (PCN) qui est un document qui organise les actions de la Plate-Forme Nationale de Réduction des Risques de Catastrophe et d’Adaptation au Changement Climatique (PFNRRC-ACC) créée par le décret n° 2011-834 du 30 décembre 2011. </w:t>
      </w:r>
    </w:p>
    <w:p w14:paraId="0D1E8F2A" w14:textId="77777777" w:rsidR="008D1B3F" w:rsidRPr="00327D1C" w:rsidRDefault="008D1B3F" w:rsidP="008D1B3F">
      <w:pPr>
        <w:spacing w:before="120" w:after="120"/>
        <w:rPr>
          <w:rFonts w:cs="Arial"/>
        </w:rPr>
      </w:pPr>
      <w:r w:rsidRPr="00327D1C">
        <w:rPr>
          <w:rFonts w:cs="Arial"/>
        </w:rPr>
        <w:t xml:space="preserve">Ce décret prévoit et organise le fonctionnement des démembrements de la plate-forme nationale, aux niveaux départemental et communal. </w:t>
      </w:r>
    </w:p>
    <w:p w14:paraId="6866EF42" w14:textId="77777777" w:rsidR="008D1B3F" w:rsidRPr="00327D1C" w:rsidRDefault="008D1B3F" w:rsidP="008D1B3F">
      <w:pPr>
        <w:spacing w:before="120" w:after="120"/>
        <w:rPr>
          <w:rFonts w:cs="Arial"/>
        </w:rPr>
      </w:pPr>
      <w:r w:rsidRPr="00327D1C">
        <w:rPr>
          <w:rFonts w:cs="Arial"/>
        </w:rPr>
        <w:t xml:space="preserve">Les ouvrages d’assainissement pluvial projetés dans le cadre du présent projet s’inscrivent dans une dynamique de renforcement des ouvrages existants et répondent aux exigences des dispositions de l’article 4 de la convention cadre sur les changements climatiques à savoir : </w:t>
      </w:r>
      <w:r w:rsidRPr="00327D1C">
        <w:rPr>
          <w:rFonts w:cs="Arial"/>
          <w:i/>
        </w:rPr>
        <w:t>concevoir et mettre au point des plans appropriés et intégrés pour la gestion des zones côtières et la remise en état des zones frappées d’inondations</w:t>
      </w:r>
      <w:r w:rsidRPr="00327D1C">
        <w:rPr>
          <w:rFonts w:cs="Arial"/>
        </w:rPr>
        <w:t>.</w:t>
      </w:r>
    </w:p>
    <w:p w14:paraId="4FF5AF3C" w14:textId="06AC7CF6" w:rsidR="008D1B3F" w:rsidRPr="00327D1C" w:rsidRDefault="000A3F7C" w:rsidP="008D1B3F">
      <w:pPr>
        <w:pStyle w:val="Titre4"/>
        <w:spacing w:before="120" w:after="120"/>
        <w:rPr>
          <w:rFonts w:cs="Arial"/>
        </w:rPr>
      </w:pPr>
      <w:r>
        <w:rPr>
          <w:rFonts w:cs="Arial"/>
        </w:rPr>
        <w:t>2</w:t>
      </w:r>
      <w:r w:rsidR="008D1B3F" w:rsidRPr="00327D1C">
        <w:rPr>
          <w:rFonts w:cs="Arial"/>
        </w:rPr>
        <w:t>.2.1.3. La Convention sur la Diversité Biologique</w:t>
      </w:r>
    </w:p>
    <w:p w14:paraId="1F507F18" w14:textId="77777777" w:rsidR="008D1B3F" w:rsidRPr="00327D1C" w:rsidRDefault="008D1B3F" w:rsidP="008D1B3F">
      <w:pPr>
        <w:spacing w:before="120" w:after="120"/>
        <w:rPr>
          <w:rFonts w:cs="Arial"/>
        </w:rPr>
      </w:pPr>
      <w:r w:rsidRPr="00327D1C">
        <w:rPr>
          <w:rFonts w:cs="Arial"/>
        </w:rPr>
        <w:t>Le Bénin a ratifié la Convention sur la diversité biologique le  30 Juin 1994. Cette Convention se fixe trois objectifs : la conservation de la diversité biologique, l’utilisation durable de ses éléments constitutifs et le partage juste et équitable des avantages qui découlent de l’utilisation des ressources génétiques à des fins commerciales et autres.</w:t>
      </w:r>
    </w:p>
    <w:p w14:paraId="6E287D94" w14:textId="77777777" w:rsidR="008D1B3F" w:rsidRPr="00327D1C" w:rsidRDefault="008D1B3F" w:rsidP="008D1B3F">
      <w:pPr>
        <w:spacing w:before="120" w:after="120"/>
        <w:rPr>
          <w:rFonts w:cs="Arial"/>
        </w:rPr>
      </w:pPr>
      <w:r w:rsidRPr="00327D1C">
        <w:rPr>
          <w:rFonts w:cs="Arial"/>
        </w:rPr>
        <w:t>Aux termes des dispositions de l’article 4 de la Convention, chaque Partie contractante, dans la mesure du possible : adopte des procédures permettant d'exiger l'évaluation des impacts sur l'environnement des projets qui sont susceptibles de nuire sensiblement à la diversité biologique, de prendre des dispositions pour qu'il soit tenu compte des effets sur l'environnement des programmes et politiques susceptibles de nuire sensiblement à la diversité biologique. La réalisation de la présente étude d’impacts répond aux objectifs de ladite convention.</w:t>
      </w:r>
    </w:p>
    <w:p w14:paraId="22668A02" w14:textId="6F1DAC6F" w:rsidR="008D1B3F" w:rsidRPr="00327D1C" w:rsidRDefault="000A3F7C" w:rsidP="008D1B3F">
      <w:pPr>
        <w:pStyle w:val="Titre4"/>
        <w:spacing w:before="120" w:after="120"/>
        <w:rPr>
          <w:rFonts w:cs="Arial"/>
        </w:rPr>
      </w:pPr>
      <w:r>
        <w:rPr>
          <w:rFonts w:cs="Arial"/>
        </w:rPr>
        <w:t>2</w:t>
      </w:r>
      <w:r w:rsidR="008D1B3F" w:rsidRPr="00327D1C">
        <w:rPr>
          <w:rFonts w:cs="Arial"/>
        </w:rPr>
        <w:t xml:space="preserve">.2.1.4. Les lignes directrices pour la sauvegarde environnementale et sociale </w:t>
      </w:r>
    </w:p>
    <w:p w14:paraId="52C93023" w14:textId="77777777" w:rsidR="008D1B3F" w:rsidRPr="00327D1C" w:rsidRDefault="008D1B3F" w:rsidP="008D1B3F">
      <w:pPr>
        <w:spacing w:before="120" w:after="120"/>
        <w:rPr>
          <w:rFonts w:cs="Arial"/>
        </w:rPr>
      </w:pPr>
      <w:r w:rsidRPr="00327D1C">
        <w:rPr>
          <w:rFonts w:cs="Arial"/>
        </w:rPr>
        <w:t>Les ouvrages projetés dans le cadre du projet de gestion des eaux pluviales et de résilience urbaine de la ville de Cotonou sont financés conjointement par : la Banque Mondiale, la Banque Ouest-Africaine de Développement (BOAD), la Banque Africaine de Développement (BAD), la Banque Islamique de Développement (BID), l</w:t>
      </w:r>
      <w:r>
        <w:rPr>
          <w:rFonts w:cs="Arial"/>
        </w:rPr>
        <w:t>’Agence Française de Développement (AFD)</w:t>
      </w:r>
      <w:r w:rsidRPr="00327D1C">
        <w:rPr>
          <w:rFonts w:cs="Arial"/>
        </w:rPr>
        <w:t xml:space="preserve">.  </w:t>
      </w:r>
    </w:p>
    <w:p w14:paraId="0B489E83" w14:textId="77777777" w:rsidR="008D1B3F" w:rsidRPr="00327D1C" w:rsidRDefault="008D1B3F" w:rsidP="008D1B3F">
      <w:pPr>
        <w:rPr>
          <w:rFonts w:cs="Arial"/>
          <w:strike/>
          <w:highlight w:val="yellow"/>
        </w:rPr>
      </w:pPr>
      <w:r w:rsidRPr="00327D1C">
        <w:rPr>
          <w:rFonts w:cs="Arial"/>
        </w:rPr>
        <w:t xml:space="preserve">Etant donné qu’il s’agit d’un financement multi-bailleurs et que chaque partenaire technique et financier dispose de ses propres politiques opérationnelles, il a été retenu, que la Banque Mondiale assure le leadership en ce qui concerne, la réalisation des études d’impacts environnementales et sociales (EIES) et des plans d’action de réinstallation (PAR). </w:t>
      </w:r>
    </w:p>
    <w:p w14:paraId="7BF5BB5D" w14:textId="77777777" w:rsidR="008D1B3F" w:rsidRDefault="008D1B3F" w:rsidP="008D1B3F">
      <w:pPr>
        <w:rPr>
          <w:rFonts w:cs="Arial"/>
          <w:iCs/>
        </w:rPr>
      </w:pPr>
      <w:r w:rsidRPr="00327D1C">
        <w:rPr>
          <w:rFonts w:cs="Arial"/>
        </w:rPr>
        <w:t xml:space="preserve">Les lignes directrices des partenaires du groupe de la Banque Mondiale qui s’appliquent à ce projet : PO 4.01 Évaluation environnementale, PO 4.04 Habitats naturels, PO 4.12 Réinstallation involontaire, et PO 4.11. Ressources culturelles physiques ; </w:t>
      </w:r>
      <w:r w:rsidRPr="00327D1C">
        <w:rPr>
          <w:rFonts w:cs="Arial"/>
          <w:iCs/>
        </w:rPr>
        <w:t>PO 17.50 Diffusion de l’information.</w:t>
      </w:r>
    </w:p>
    <w:p w14:paraId="1D21CC55" w14:textId="77777777" w:rsidR="008D1B3F" w:rsidRPr="00327D1C" w:rsidRDefault="008D1B3F" w:rsidP="008D1B3F">
      <w:pPr>
        <w:rPr>
          <w:rFonts w:cs="Arial"/>
          <w:iCs/>
        </w:rPr>
      </w:pPr>
      <w:r>
        <w:rPr>
          <w:rFonts w:cs="Arial"/>
          <w:iCs/>
        </w:rPr>
        <w:t>Le tableau ci-après présente les politiques des PFTs impliqués dans le PAPVIC.</w:t>
      </w:r>
    </w:p>
    <w:p w14:paraId="34A8A1C9" w14:textId="77777777" w:rsidR="008D1B3F" w:rsidRDefault="008D1B3F" w:rsidP="008D1B3F">
      <w:pPr>
        <w:pStyle w:val="Lgende"/>
      </w:pPr>
    </w:p>
    <w:p w14:paraId="44536BBE" w14:textId="77777777" w:rsidR="008D1B3F" w:rsidRDefault="008D1B3F" w:rsidP="008D1B3F">
      <w:pPr>
        <w:spacing w:after="160" w:line="259" w:lineRule="auto"/>
        <w:jc w:val="left"/>
        <w:rPr>
          <w:rFonts w:ascii="Arial Narrow" w:eastAsia="Calibri" w:hAnsi="Arial Narrow" w:cs="Times New Roman"/>
          <w:b/>
          <w:sz w:val="20"/>
          <w:szCs w:val="20"/>
          <w:lang w:val="x-none" w:eastAsia="de-DE"/>
        </w:rPr>
      </w:pPr>
      <w:r>
        <w:br w:type="page"/>
      </w:r>
    </w:p>
    <w:p w14:paraId="4F593C0D" w14:textId="77777777" w:rsidR="008D1B3F" w:rsidRDefault="008D1B3F" w:rsidP="008D1B3F">
      <w:pPr>
        <w:pStyle w:val="fig"/>
        <w:sectPr w:rsidR="008D1B3F" w:rsidSect="000A3F7C">
          <w:footerReference w:type="default" r:id="rId19"/>
          <w:pgSz w:w="11906" w:h="16838"/>
          <w:pgMar w:top="1418" w:right="1418" w:bottom="1418" w:left="1418" w:header="737" w:footer="680" w:gutter="0"/>
          <w:cols w:space="708"/>
          <w:docGrid w:linePitch="360"/>
        </w:sectPr>
      </w:pPr>
    </w:p>
    <w:p w14:paraId="2D61AB5F" w14:textId="77777777" w:rsidR="008D1B3F" w:rsidRDefault="008D1B3F" w:rsidP="008D1B3F">
      <w:pPr>
        <w:pStyle w:val="tableau"/>
      </w:pPr>
      <w:bookmarkStart w:id="176" w:name="_Toc533058575"/>
      <w:bookmarkStart w:id="177" w:name="_Toc535237389"/>
      <w:r>
        <w:t xml:space="preserve">Tableau </w:t>
      </w:r>
      <w:r>
        <w:fldChar w:fldCharType="begin"/>
      </w:r>
      <w:r>
        <w:instrText xml:space="preserve"> SEQ Tableau \* ARABIC </w:instrText>
      </w:r>
      <w:r>
        <w:fldChar w:fldCharType="separate"/>
      </w:r>
      <w:r w:rsidR="00D82CEC">
        <w:rPr>
          <w:noProof/>
        </w:rPr>
        <w:t>5</w:t>
      </w:r>
      <w:r>
        <w:rPr>
          <w:noProof/>
        </w:rPr>
        <w:fldChar w:fldCharType="end"/>
      </w:r>
      <w:r w:rsidRPr="00327D1C">
        <w:t>: Les politiques opérationnelles concernées par le PAPVIC</w:t>
      </w:r>
      <w:bookmarkEnd w:id="176"/>
      <w:bookmarkEnd w:id="177"/>
    </w:p>
    <w:p w14:paraId="16F81D87" w14:textId="77777777" w:rsidR="008D1B3F" w:rsidRDefault="008D1B3F" w:rsidP="008D1B3F">
      <w:pPr>
        <w:pStyle w:val="tableau"/>
      </w:pPr>
    </w:p>
    <w:p w14:paraId="4791787E" w14:textId="77777777" w:rsidR="008D1B3F" w:rsidRDefault="008D1B3F" w:rsidP="008D1B3F">
      <w:pPr>
        <w:pStyle w:val="tableau"/>
      </w:pPr>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3"/>
        <w:gridCol w:w="1882"/>
        <w:gridCol w:w="2058"/>
        <w:gridCol w:w="1806"/>
        <w:gridCol w:w="1987"/>
        <w:gridCol w:w="1326"/>
        <w:gridCol w:w="3097"/>
      </w:tblGrid>
      <w:tr w:rsidR="008D1B3F" w:rsidRPr="00C77C1D" w14:paraId="4AE38BD5" w14:textId="77777777" w:rsidTr="000A3F7C">
        <w:tc>
          <w:tcPr>
            <w:tcW w:w="10932" w:type="dxa"/>
            <w:gridSpan w:val="6"/>
            <w:shd w:val="clear" w:color="auto" w:fill="auto"/>
          </w:tcPr>
          <w:p w14:paraId="32C8594F" w14:textId="77777777" w:rsidR="008D1B3F" w:rsidRPr="00C77C1D" w:rsidRDefault="008D1B3F" w:rsidP="000A3F7C">
            <w:pPr>
              <w:spacing w:line="240" w:lineRule="auto"/>
              <w:jc w:val="center"/>
              <w:rPr>
                <w:rFonts w:cs="Arial"/>
                <w:b/>
                <w:color w:val="auto"/>
                <w:sz w:val="20"/>
                <w:szCs w:val="20"/>
              </w:rPr>
            </w:pPr>
            <w:r w:rsidRPr="00C77C1D">
              <w:rPr>
                <w:rFonts w:cs="Arial"/>
                <w:b/>
                <w:color w:val="auto"/>
                <w:sz w:val="20"/>
                <w:szCs w:val="20"/>
              </w:rPr>
              <w:t>Politiques opérationnelles ou de sauvegarde</w:t>
            </w:r>
          </w:p>
        </w:tc>
        <w:tc>
          <w:tcPr>
            <w:tcW w:w="3097" w:type="dxa"/>
            <w:shd w:val="clear" w:color="auto" w:fill="auto"/>
          </w:tcPr>
          <w:p w14:paraId="4B16F5E1" w14:textId="77777777" w:rsidR="008D1B3F" w:rsidRPr="00C77C1D" w:rsidRDefault="008D1B3F" w:rsidP="000A3F7C">
            <w:pPr>
              <w:spacing w:line="240" w:lineRule="auto"/>
              <w:rPr>
                <w:rFonts w:cs="Arial"/>
                <w:b/>
                <w:color w:val="auto"/>
                <w:sz w:val="20"/>
                <w:szCs w:val="20"/>
              </w:rPr>
            </w:pPr>
          </w:p>
        </w:tc>
      </w:tr>
      <w:tr w:rsidR="008D1B3F" w:rsidRPr="00C77C1D" w14:paraId="5BA209B2" w14:textId="77777777" w:rsidTr="000A3F7C">
        <w:tc>
          <w:tcPr>
            <w:tcW w:w="1873" w:type="dxa"/>
            <w:shd w:val="clear" w:color="auto" w:fill="auto"/>
          </w:tcPr>
          <w:p w14:paraId="16785514" w14:textId="77777777" w:rsidR="008D1B3F" w:rsidRPr="00C77C1D" w:rsidRDefault="008D1B3F" w:rsidP="000A3F7C">
            <w:pPr>
              <w:spacing w:line="240" w:lineRule="auto"/>
              <w:rPr>
                <w:rFonts w:cs="Arial"/>
                <w:b/>
                <w:color w:val="auto"/>
                <w:sz w:val="20"/>
                <w:szCs w:val="20"/>
              </w:rPr>
            </w:pPr>
            <w:r w:rsidRPr="00C77C1D">
              <w:rPr>
                <w:rFonts w:cs="Arial"/>
                <w:b/>
                <w:color w:val="auto"/>
                <w:sz w:val="20"/>
                <w:szCs w:val="20"/>
              </w:rPr>
              <w:t>Banque Mondiale</w:t>
            </w:r>
          </w:p>
        </w:tc>
        <w:tc>
          <w:tcPr>
            <w:tcW w:w="1882" w:type="dxa"/>
          </w:tcPr>
          <w:p w14:paraId="2164ACEB" w14:textId="77777777" w:rsidR="008D1B3F" w:rsidRPr="00C77C1D" w:rsidRDefault="008D1B3F" w:rsidP="000A3F7C">
            <w:pPr>
              <w:spacing w:line="240" w:lineRule="auto"/>
              <w:rPr>
                <w:rFonts w:cs="Arial"/>
                <w:b/>
                <w:color w:val="auto"/>
                <w:sz w:val="20"/>
                <w:szCs w:val="20"/>
              </w:rPr>
            </w:pPr>
            <w:r w:rsidRPr="00C77C1D">
              <w:rPr>
                <w:rFonts w:cs="Arial"/>
                <w:b/>
                <w:color w:val="auto"/>
                <w:sz w:val="20"/>
                <w:szCs w:val="20"/>
              </w:rPr>
              <w:t>BAD</w:t>
            </w:r>
          </w:p>
        </w:tc>
        <w:tc>
          <w:tcPr>
            <w:tcW w:w="2058" w:type="dxa"/>
          </w:tcPr>
          <w:p w14:paraId="2E4A863E" w14:textId="77777777" w:rsidR="008D1B3F" w:rsidRPr="00C77C1D" w:rsidRDefault="008D1B3F" w:rsidP="000A3F7C">
            <w:pPr>
              <w:spacing w:line="240" w:lineRule="auto"/>
              <w:rPr>
                <w:rFonts w:cs="Arial"/>
                <w:b/>
                <w:color w:val="auto"/>
                <w:sz w:val="20"/>
                <w:szCs w:val="20"/>
              </w:rPr>
            </w:pPr>
            <w:r w:rsidRPr="00C77C1D">
              <w:rPr>
                <w:rFonts w:cs="Arial"/>
                <w:b/>
                <w:color w:val="auto"/>
                <w:sz w:val="20"/>
                <w:szCs w:val="20"/>
              </w:rPr>
              <w:t>BOAD</w:t>
            </w:r>
          </w:p>
        </w:tc>
        <w:tc>
          <w:tcPr>
            <w:tcW w:w="1806" w:type="dxa"/>
          </w:tcPr>
          <w:p w14:paraId="7C0CCE50" w14:textId="77777777" w:rsidR="008D1B3F" w:rsidRPr="00C77C1D" w:rsidRDefault="008D1B3F" w:rsidP="000A3F7C">
            <w:pPr>
              <w:spacing w:line="240" w:lineRule="auto"/>
              <w:rPr>
                <w:rFonts w:cs="Arial"/>
                <w:b/>
                <w:color w:val="auto"/>
                <w:sz w:val="20"/>
                <w:szCs w:val="20"/>
              </w:rPr>
            </w:pPr>
            <w:r w:rsidRPr="00C77C1D">
              <w:rPr>
                <w:rFonts w:cs="Arial"/>
                <w:b/>
                <w:color w:val="auto"/>
                <w:sz w:val="20"/>
                <w:szCs w:val="20"/>
              </w:rPr>
              <w:t>BEI</w:t>
            </w:r>
          </w:p>
        </w:tc>
        <w:tc>
          <w:tcPr>
            <w:tcW w:w="1987" w:type="dxa"/>
          </w:tcPr>
          <w:p w14:paraId="1253D272" w14:textId="77777777" w:rsidR="008D1B3F" w:rsidRPr="00C77C1D" w:rsidRDefault="008D1B3F" w:rsidP="000A3F7C">
            <w:pPr>
              <w:spacing w:line="240" w:lineRule="auto"/>
              <w:rPr>
                <w:rFonts w:cs="Arial"/>
                <w:b/>
                <w:color w:val="auto"/>
                <w:sz w:val="20"/>
                <w:szCs w:val="20"/>
              </w:rPr>
            </w:pPr>
            <w:r w:rsidRPr="00C77C1D">
              <w:rPr>
                <w:rFonts w:cs="Arial"/>
                <w:b/>
                <w:color w:val="auto"/>
                <w:sz w:val="20"/>
                <w:szCs w:val="20"/>
              </w:rPr>
              <w:t>AFD</w:t>
            </w:r>
          </w:p>
        </w:tc>
        <w:tc>
          <w:tcPr>
            <w:tcW w:w="1326" w:type="dxa"/>
          </w:tcPr>
          <w:p w14:paraId="34BD0ACC" w14:textId="77777777" w:rsidR="008D1B3F" w:rsidRPr="00C77C1D" w:rsidRDefault="008D1B3F" w:rsidP="000A3F7C">
            <w:pPr>
              <w:spacing w:line="240" w:lineRule="auto"/>
              <w:rPr>
                <w:rFonts w:cs="Arial"/>
                <w:b/>
                <w:color w:val="auto"/>
                <w:sz w:val="20"/>
                <w:szCs w:val="20"/>
                <w:highlight w:val="yellow"/>
              </w:rPr>
            </w:pPr>
            <w:r w:rsidRPr="00232F5A">
              <w:rPr>
                <w:rFonts w:cs="Arial"/>
                <w:b/>
                <w:color w:val="auto"/>
                <w:sz w:val="20"/>
                <w:szCs w:val="20"/>
              </w:rPr>
              <w:t>BID</w:t>
            </w:r>
          </w:p>
        </w:tc>
        <w:tc>
          <w:tcPr>
            <w:tcW w:w="3097" w:type="dxa"/>
            <w:shd w:val="clear" w:color="auto" w:fill="auto"/>
          </w:tcPr>
          <w:p w14:paraId="53541477" w14:textId="77777777" w:rsidR="008D1B3F" w:rsidRPr="00C77C1D" w:rsidRDefault="008D1B3F" w:rsidP="000A3F7C">
            <w:pPr>
              <w:spacing w:line="240" w:lineRule="auto"/>
              <w:rPr>
                <w:rFonts w:cs="Arial"/>
                <w:b/>
                <w:color w:val="auto"/>
                <w:sz w:val="20"/>
                <w:szCs w:val="20"/>
              </w:rPr>
            </w:pPr>
            <w:r w:rsidRPr="00C77C1D">
              <w:rPr>
                <w:rFonts w:cs="Arial"/>
                <w:b/>
                <w:color w:val="auto"/>
                <w:sz w:val="20"/>
                <w:szCs w:val="20"/>
              </w:rPr>
              <w:t>JUSTIFICATION</w:t>
            </w:r>
          </w:p>
        </w:tc>
      </w:tr>
      <w:tr w:rsidR="008D1B3F" w:rsidRPr="00C77C1D" w14:paraId="6A231C66" w14:textId="77777777" w:rsidTr="000A3F7C">
        <w:tc>
          <w:tcPr>
            <w:tcW w:w="1873" w:type="dxa"/>
            <w:shd w:val="clear" w:color="auto" w:fill="auto"/>
          </w:tcPr>
          <w:p w14:paraId="725AE427" w14:textId="77777777" w:rsidR="008D1B3F" w:rsidRPr="00C77C1D" w:rsidRDefault="008D1B3F" w:rsidP="000A3F7C">
            <w:pPr>
              <w:spacing w:line="240" w:lineRule="auto"/>
              <w:rPr>
                <w:rFonts w:cs="Arial"/>
                <w:color w:val="auto"/>
                <w:sz w:val="20"/>
                <w:szCs w:val="20"/>
              </w:rPr>
            </w:pPr>
            <w:r w:rsidRPr="00C77C1D">
              <w:rPr>
                <w:rFonts w:cs="Arial"/>
                <w:color w:val="auto"/>
                <w:sz w:val="20"/>
                <w:szCs w:val="20"/>
              </w:rPr>
              <w:t>PO 4.01 Évaluation environnementale</w:t>
            </w:r>
          </w:p>
        </w:tc>
        <w:tc>
          <w:tcPr>
            <w:tcW w:w="1882" w:type="dxa"/>
          </w:tcPr>
          <w:p w14:paraId="23EF9AFD" w14:textId="77777777" w:rsidR="008D1B3F" w:rsidRDefault="008D1B3F" w:rsidP="000A3F7C">
            <w:pPr>
              <w:spacing w:line="240" w:lineRule="auto"/>
              <w:jc w:val="left"/>
              <w:rPr>
                <w:rFonts w:eastAsia="Times New Roman" w:cs="Arial"/>
                <w:spacing w:val="2"/>
                <w:sz w:val="20"/>
                <w:szCs w:val="20"/>
                <w:lang w:eastAsia="fr-FR"/>
              </w:rPr>
            </w:pPr>
            <w:r w:rsidRPr="00C77C1D">
              <w:rPr>
                <w:rFonts w:eastAsia="Times New Roman" w:cs="Arial"/>
                <w:spacing w:val="2"/>
                <w:sz w:val="20"/>
                <w:szCs w:val="20"/>
                <w:lang w:eastAsia="fr-FR"/>
              </w:rPr>
              <w:t>S</w:t>
            </w:r>
            <w:r>
              <w:rPr>
                <w:rFonts w:eastAsia="Times New Roman" w:cs="Arial"/>
                <w:spacing w:val="2"/>
                <w:sz w:val="20"/>
                <w:szCs w:val="20"/>
                <w:lang w:eastAsia="fr-FR"/>
              </w:rPr>
              <w:t>O</w:t>
            </w:r>
            <w:r w:rsidRPr="00C77C1D">
              <w:rPr>
                <w:rFonts w:eastAsia="Times New Roman" w:cs="Arial"/>
                <w:spacing w:val="2"/>
                <w:sz w:val="20"/>
                <w:szCs w:val="20"/>
                <w:lang w:eastAsia="fr-FR"/>
              </w:rPr>
              <w:t xml:space="preserve"> </w:t>
            </w:r>
            <w:r w:rsidRPr="00C77C1D">
              <w:rPr>
                <w:rFonts w:eastAsia="Times New Roman" w:cs="Arial"/>
                <w:sz w:val="20"/>
                <w:szCs w:val="20"/>
                <w:lang w:eastAsia="fr-FR"/>
              </w:rPr>
              <w:t>1</w:t>
            </w:r>
            <w:r w:rsidRPr="00C77C1D">
              <w:rPr>
                <w:rFonts w:eastAsia="Times New Roman" w:cs="Arial"/>
                <w:spacing w:val="-26"/>
                <w:sz w:val="20"/>
                <w:szCs w:val="20"/>
                <w:lang w:eastAsia="fr-FR"/>
              </w:rPr>
              <w:t xml:space="preserve"> </w:t>
            </w:r>
            <w:r w:rsidRPr="00C77C1D">
              <w:rPr>
                <w:rFonts w:eastAsia="Times New Roman" w:cs="Arial"/>
                <w:spacing w:val="2"/>
                <w:sz w:val="20"/>
                <w:szCs w:val="20"/>
                <w:lang w:eastAsia="fr-FR"/>
              </w:rPr>
              <w:t>Évaluatio</w:t>
            </w:r>
            <w:r w:rsidRPr="00C77C1D">
              <w:rPr>
                <w:rFonts w:eastAsia="Times New Roman" w:cs="Arial"/>
                <w:sz w:val="20"/>
                <w:szCs w:val="20"/>
                <w:lang w:eastAsia="fr-FR"/>
              </w:rPr>
              <w:t>n</w:t>
            </w:r>
            <w:r w:rsidRPr="00C77C1D">
              <w:rPr>
                <w:rFonts w:eastAsia="Times New Roman" w:cs="Arial"/>
                <w:spacing w:val="32"/>
                <w:sz w:val="20"/>
                <w:szCs w:val="20"/>
                <w:lang w:eastAsia="fr-FR"/>
              </w:rPr>
              <w:t xml:space="preserve"> </w:t>
            </w:r>
            <w:r w:rsidRPr="00C77C1D">
              <w:rPr>
                <w:rFonts w:eastAsia="Times New Roman" w:cs="Arial"/>
                <w:spacing w:val="2"/>
                <w:w w:val="103"/>
                <w:sz w:val="20"/>
                <w:szCs w:val="20"/>
                <w:lang w:eastAsia="fr-FR"/>
              </w:rPr>
              <w:t>envi</w:t>
            </w:r>
            <w:r w:rsidRPr="00C77C1D">
              <w:rPr>
                <w:rFonts w:eastAsia="Times New Roman" w:cs="Arial"/>
                <w:spacing w:val="-2"/>
                <w:w w:val="103"/>
                <w:sz w:val="20"/>
                <w:szCs w:val="20"/>
                <w:lang w:eastAsia="fr-FR"/>
              </w:rPr>
              <w:t>r</w:t>
            </w:r>
            <w:r w:rsidRPr="00C77C1D">
              <w:rPr>
                <w:rFonts w:eastAsia="Times New Roman" w:cs="Arial"/>
                <w:spacing w:val="2"/>
                <w:w w:val="103"/>
                <w:sz w:val="20"/>
                <w:szCs w:val="20"/>
                <w:lang w:eastAsia="fr-FR"/>
              </w:rPr>
              <w:t xml:space="preserve">onnementale </w:t>
            </w:r>
            <w:r w:rsidRPr="00C77C1D">
              <w:rPr>
                <w:rFonts w:eastAsia="Times New Roman" w:cs="Arial"/>
                <w:spacing w:val="2"/>
                <w:sz w:val="20"/>
                <w:szCs w:val="20"/>
                <w:lang w:eastAsia="fr-FR"/>
              </w:rPr>
              <w:t>e</w:t>
            </w:r>
            <w:r w:rsidRPr="00C77C1D">
              <w:rPr>
                <w:rFonts w:eastAsia="Times New Roman" w:cs="Arial"/>
                <w:sz w:val="20"/>
                <w:szCs w:val="20"/>
                <w:lang w:eastAsia="fr-FR"/>
              </w:rPr>
              <w:t>t</w:t>
            </w:r>
            <w:r w:rsidRPr="00C77C1D">
              <w:rPr>
                <w:rFonts w:eastAsia="Times New Roman" w:cs="Arial"/>
                <w:spacing w:val="14"/>
                <w:sz w:val="20"/>
                <w:szCs w:val="20"/>
                <w:lang w:eastAsia="fr-FR"/>
              </w:rPr>
              <w:t xml:space="preserve"> </w:t>
            </w:r>
            <w:r w:rsidRPr="00C77C1D">
              <w:rPr>
                <w:rFonts w:eastAsia="Times New Roman" w:cs="Arial"/>
                <w:spacing w:val="2"/>
                <w:sz w:val="20"/>
                <w:szCs w:val="20"/>
                <w:lang w:eastAsia="fr-FR"/>
              </w:rPr>
              <w:t>social</w:t>
            </w:r>
            <w:r w:rsidRPr="00C77C1D">
              <w:rPr>
                <w:rFonts w:eastAsia="Times New Roman" w:cs="Arial"/>
                <w:sz w:val="20"/>
                <w:szCs w:val="20"/>
                <w:lang w:eastAsia="fr-FR"/>
              </w:rPr>
              <w:t>e</w:t>
            </w:r>
            <w:r w:rsidRPr="00C77C1D">
              <w:rPr>
                <w:rFonts w:eastAsia="Times New Roman" w:cs="Arial"/>
                <w:spacing w:val="2"/>
                <w:sz w:val="20"/>
                <w:szCs w:val="20"/>
                <w:lang w:eastAsia="fr-FR"/>
              </w:rPr>
              <w:t xml:space="preserve"> </w:t>
            </w:r>
          </w:p>
          <w:p w14:paraId="3A19A843" w14:textId="77777777" w:rsidR="008D1B3F" w:rsidRDefault="008D1B3F" w:rsidP="000A3F7C">
            <w:pPr>
              <w:spacing w:line="240" w:lineRule="auto"/>
              <w:jc w:val="left"/>
              <w:rPr>
                <w:rFonts w:eastAsia="Times New Roman" w:cs="Arial"/>
                <w:spacing w:val="-4"/>
                <w:sz w:val="20"/>
                <w:szCs w:val="20"/>
                <w:lang w:eastAsia="fr-FR"/>
              </w:rPr>
            </w:pPr>
          </w:p>
          <w:p w14:paraId="0558EFB4" w14:textId="77777777" w:rsidR="008D1B3F" w:rsidRDefault="008D1B3F" w:rsidP="000A3F7C">
            <w:pPr>
              <w:spacing w:line="240" w:lineRule="auto"/>
              <w:jc w:val="left"/>
              <w:rPr>
                <w:sz w:val="20"/>
              </w:rPr>
            </w:pPr>
            <w:r w:rsidRPr="00C77C1D">
              <w:rPr>
                <w:rFonts w:eastAsia="Times New Roman" w:cs="Arial"/>
                <w:spacing w:val="-4"/>
                <w:sz w:val="20"/>
                <w:szCs w:val="20"/>
                <w:lang w:eastAsia="fr-FR"/>
              </w:rPr>
              <w:t>S</w:t>
            </w:r>
            <w:r>
              <w:rPr>
                <w:rFonts w:eastAsia="Times New Roman" w:cs="Arial"/>
                <w:spacing w:val="-4"/>
                <w:sz w:val="20"/>
                <w:szCs w:val="20"/>
                <w:lang w:eastAsia="fr-FR"/>
              </w:rPr>
              <w:t>O</w:t>
            </w:r>
            <w:r w:rsidRPr="00C77C1D">
              <w:rPr>
                <w:rFonts w:eastAsia="Times New Roman" w:cs="Arial"/>
                <w:sz w:val="20"/>
                <w:szCs w:val="20"/>
                <w:lang w:eastAsia="fr-FR"/>
              </w:rPr>
              <w:t xml:space="preserve"> </w:t>
            </w:r>
            <w:r w:rsidRPr="00C77C1D">
              <w:rPr>
                <w:rFonts w:eastAsia="Times New Roman" w:cs="Arial"/>
                <w:spacing w:val="38"/>
                <w:sz w:val="20"/>
                <w:szCs w:val="20"/>
                <w:lang w:eastAsia="fr-FR"/>
              </w:rPr>
              <w:t xml:space="preserve"> </w:t>
            </w:r>
            <w:r w:rsidRPr="00C77C1D">
              <w:rPr>
                <w:rFonts w:eastAsia="Times New Roman" w:cs="Arial"/>
                <w:sz w:val="20"/>
                <w:szCs w:val="20"/>
                <w:lang w:eastAsia="fr-FR"/>
              </w:rPr>
              <w:t>4</w:t>
            </w:r>
            <w:r w:rsidRPr="00C77C1D">
              <w:rPr>
                <w:rFonts w:eastAsia="Times New Roman" w:cs="Arial"/>
                <w:spacing w:val="-38"/>
                <w:sz w:val="20"/>
                <w:szCs w:val="20"/>
                <w:lang w:eastAsia="fr-FR"/>
              </w:rPr>
              <w:t xml:space="preserve"> </w:t>
            </w:r>
            <w:r w:rsidRPr="00C77C1D">
              <w:rPr>
                <w:rFonts w:eastAsia="Times New Roman" w:cs="Arial"/>
                <w:sz w:val="20"/>
                <w:szCs w:val="20"/>
                <w:lang w:eastAsia="fr-FR"/>
              </w:rPr>
              <w:t xml:space="preserve">: </w:t>
            </w:r>
            <w:r w:rsidRPr="00C77C1D">
              <w:rPr>
                <w:rFonts w:eastAsia="Times New Roman" w:cs="Arial"/>
                <w:spacing w:val="-4"/>
                <w:sz w:val="20"/>
                <w:szCs w:val="20"/>
                <w:lang w:eastAsia="fr-FR"/>
              </w:rPr>
              <w:t>P</w:t>
            </w:r>
            <w:r w:rsidRPr="00C77C1D">
              <w:rPr>
                <w:rFonts w:eastAsia="Times New Roman" w:cs="Arial"/>
                <w:spacing w:val="-8"/>
                <w:sz w:val="20"/>
                <w:szCs w:val="20"/>
                <w:lang w:eastAsia="fr-FR"/>
              </w:rPr>
              <w:t>r</w:t>
            </w:r>
            <w:r w:rsidRPr="00C77C1D">
              <w:rPr>
                <w:rFonts w:eastAsia="Times New Roman" w:cs="Arial"/>
                <w:spacing w:val="-4"/>
                <w:sz w:val="20"/>
                <w:szCs w:val="20"/>
                <w:lang w:eastAsia="fr-FR"/>
              </w:rPr>
              <w:t>éventio</w:t>
            </w:r>
            <w:r w:rsidRPr="00C77C1D">
              <w:rPr>
                <w:rFonts w:eastAsia="Times New Roman" w:cs="Arial"/>
                <w:sz w:val="20"/>
                <w:szCs w:val="20"/>
                <w:lang w:eastAsia="fr-FR"/>
              </w:rPr>
              <w:t>n</w:t>
            </w:r>
            <w:r w:rsidRPr="00C77C1D">
              <w:rPr>
                <w:rFonts w:eastAsia="Times New Roman" w:cs="Arial"/>
                <w:spacing w:val="26"/>
                <w:sz w:val="20"/>
                <w:szCs w:val="20"/>
                <w:lang w:eastAsia="fr-FR"/>
              </w:rPr>
              <w:t xml:space="preserve"> </w:t>
            </w:r>
            <w:r w:rsidRPr="00C77C1D">
              <w:rPr>
                <w:rFonts w:eastAsia="Times New Roman" w:cs="Arial"/>
                <w:spacing w:val="-4"/>
                <w:sz w:val="20"/>
                <w:szCs w:val="20"/>
                <w:lang w:eastAsia="fr-FR"/>
              </w:rPr>
              <w:t>e</w:t>
            </w:r>
            <w:r w:rsidRPr="00C77C1D">
              <w:rPr>
                <w:rFonts w:eastAsia="Times New Roman" w:cs="Arial"/>
                <w:sz w:val="20"/>
                <w:szCs w:val="20"/>
                <w:lang w:eastAsia="fr-FR"/>
              </w:rPr>
              <w:t>t</w:t>
            </w:r>
            <w:r w:rsidRPr="00C77C1D">
              <w:rPr>
                <w:rFonts w:eastAsia="Times New Roman" w:cs="Arial"/>
                <w:spacing w:val="2"/>
                <w:sz w:val="20"/>
                <w:szCs w:val="20"/>
                <w:lang w:eastAsia="fr-FR"/>
              </w:rPr>
              <w:t xml:space="preserve"> </w:t>
            </w:r>
            <w:r w:rsidRPr="00C77C1D">
              <w:rPr>
                <w:rFonts w:eastAsia="Times New Roman" w:cs="Arial"/>
                <w:spacing w:val="-4"/>
                <w:sz w:val="20"/>
                <w:szCs w:val="20"/>
                <w:lang w:eastAsia="fr-FR"/>
              </w:rPr>
              <w:t>cont</w:t>
            </w:r>
            <w:r w:rsidRPr="00C77C1D">
              <w:rPr>
                <w:rFonts w:eastAsia="Times New Roman" w:cs="Arial"/>
                <w:spacing w:val="-8"/>
                <w:sz w:val="20"/>
                <w:szCs w:val="20"/>
                <w:lang w:eastAsia="fr-FR"/>
              </w:rPr>
              <w:t>r</w:t>
            </w:r>
            <w:r w:rsidRPr="00C77C1D">
              <w:rPr>
                <w:rFonts w:eastAsia="Times New Roman" w:cs="Arial"/>
                <w:spacing w:val="-4"/>
                <w:sz w:val="20"/>
                <w:szCs w:val="20"/>
                <w:lang w:eastAsia="fr-FR"/>
              </w:rPr>
              <w:t>ôl</w:t>
            </w:r>
            <w:r w:rsidRPr="00C77C1D">
              <w:rPr>
                <w:rFonts w:eastAsia="Times New Roman" w:cs="Arial"/>
                <w:sz w:val="20"/>
                <w:szCs w:val="20"/>
                <w:lang w:eastAsia="fr-FR"/>
              </w:rPr>
              <w:t>e</w:t>
            </w:r>
            <w:r w:rsidRPr="00C77C1D">
              <w:rPr>
                <w:rFonts w:eastAsia="Times New Roman" w:cs="Arial"/>
                <w:spacing w:val="38"/>
                <w:sz w:val="20"/>
                <w:szCs w:val="20"/>
                <w:lang w:eastAsia="fr-FR"/>
              </w:rPr>
              <w:t xml:space="preserve"> </w:t>
            </w:r>
            <w:r w:rsidRPr="00C77C1D">
              <w:rPr>
                <w:rFonts w:eastAsia="Times New Roman" w:cs="Arial"/>
                <w:spacing w:val="-4"/>
                <w:w w:val="104"/>
                <w:sz w:val="20"/>
                <w:szCs w:val="20"/>
                <w:lang w:eastAsia="fr-FR"/>
              </w:rPr>
              <w:t xml:space="preserve">de </w:t>
            </w:r>
            <w:r w:rsidRPr="00C77C1D">
              <w:rPr>
                <w:rFonts w:eastAsia="Times New Roman" w:cs="Arial"/>
                <w:spacing w:val="-4"/>
                <w:sz w:val="20"/>
                <w:szCs w:val="20"/>
                <w:lang w:eastAsia="fr-FR"/>
              </w:rPr>
              <w:t>l</w:t>
            </w:r>
            <w:r w:rsidRPr="00C77C1D">
              <w:rPr>
                <w:rFonts w:eastAsia="Times New Roman" w:cs="Arial"/>
                <w:sz w:val="20"/>
                <w:szCs w:val="20"/>
                <w:lang w:eastAsia="fr-FR"/>
              </w:rPr>
              <w:t>a</w:t>
            </w:r>
            <w:r w:rsidRPr="00C77C1D">
              <w:rPr>
                <w:rFonts w:eastAsia="Times New Roman" w:cs="Arial"/>
                <w:spacing w:val="-5"/>
                <w:sz w:val="20"/>
                <w:szCs w:val="20"/>
                <w:lang w:eastAsia="fr-FR"/>
              </w:rPr>
              <w:t xml:space="preserve"> </w:t>
            </w:r>
            <w:r w:rsidRPr="00C77C1D">
              <w:rPr>
                <w:rFonts w:eastAsia="Times New Roman" w:cs="Arial"/>
                <w:spacing w:val="-4"/>
                <w:sz w:val="20"/>
                <w:szCs w:val="20"/>
                <w:lang w:eastAsia="fr-FR"/>
              </w:rPr>
              <w:t>pollution</w:t>
            </w:r>
            <w:r w:rsidRPr="00C77C1D">
              <w:rPr>
                <w:rFonts w:eastAsia="Times New Roman" w:cs="Arial"/>
                <w:sz w:val="20"/>
                <w:szCs w:val="20"/>
                <w:lang w:eastAsia="fr-FR"/>
              </w:rPr>
              <w:t>,</w:t>
            </w:r>
            <w:r w:rsidRPr="00C77C1D">
              <w:rPr>
                <w:rFonts w:eastAsia="Times New Roman" w:cs="Arial"/>
                <w:spacing w:val="40"/>
                <w:sz w:val="20"/>
                <w:szCs w:val="20"/>
                <w:lang w:eastAsia="fr-FR"/>
              </w:rPr>
              <w:t xml:space="preserve"> </w:t>
            </w:r>
            <w:r w:rsidRPr="00C77C1D">
              <w:rPr>
                <w:rFonts w:eastAsia="Times New Roman" w:cs="Arial"/>
                <w:spacing w:val="-4"/>
                <w:sz w:val="20"/>
                <w:szCs w:val="20"/>
                <w:lang w:eastAsia="fr-FR"/>
              </w:rPr>
              <w:t>ga</w:t>
            </w:r>
            <w:r w:rsidRPr="00C77C1D">
              <w:rPr>
                <w:rFonts w:eastAsia="Times New Roman" w:cs="Arial"/>
                <w:sz w:val="20"/>
                <w:szCs w:val="20"/>
                <w:lang w:eastAsia="fr-FR"/>
              </w:rPr>
              <w:t>z</w:t>
            </w:r>
            <w:r w:rsidRPr="00C77C1D">
              <w:rPr>
                <w:rFonts w:eastAsia="Times New Roman" w:cs="Arial"/>
                <w:spacing w:val="-2"/>
                <w:sz w:val="20"/>
                <w:szCs w:val="20"/>
                <w:lang w:eastAsia="fr-FR"/>
              </w:rPr>
              <w:t xml:space="preserve"> </w:t>
            </w:r>
            <w:r w:rsidRPr="00C77C1D">
              <w:rPr>
                <w:rFonts w:eastAsia="Times New Roman" w:cs="Arial"/>
                <w:sz w:val="20"/>
                <w:szCs w:val="20"/>
                <w:lang w:eastAsia="fr-FR"/>
              </w:rPr>
              <w:t>à</w:t>
            </w:r>
            <w:r w:rsidRPr="00C77C1D">
              <w:rPr>
                <w:rFonts w:eastAsia="Times New Roman" w:cs="Arial"/>
                <w:spacing w:val="-8"/>
                <w:sz w:val="20"/>
                <w:szCs w:val="20"/>
                <w:lang w:eastAsia="fr-FR"/>
              </w:rPr>
              <w:t xml:space="preserve"> </w:t>
            </w:r>
            <w:r w:rsidRPr="00C77C1D">
              <w:rPr>
                <w:rFonts w:eastAsia="Times New Roman" w:cs="Arial"/>
                <w:spacing w:val="-4"/>
                <w:sz w:val="20"/>
                <w:szCs w:val="20"/>
                <w:lang w:eastAsia="fr-FR"/>
              </w:rPr>
              <w:t>e</w:t>
            </w:r>
            <w:r w:rsidRPr="00C77C1D">
              <w:rPr>
                <w:rFonts w:eastAsia="Times New Roman" w:cs="Arial"/>
                <w:spacing w:val="-8"/>
                <w:sz w:val="20"/>
                <w:szCs w:val="20"/>
                <w:lang w:eastAsia="fr-FR"/>
              </w:rPr>
              <w:t>f</w:t>
            </w:r>
            <w:r w:rsidRPr="00C77C1D">
              <w:rPr>
                <w:rFonts w:eastAsia="Times New Roman" w:cs="Arial"/>
                <w:spacing w:val="-4"/>
                <w:sz w:val="20"/>
                <w:szCs w:val="20"/>
                <w:lang w:eastAsia="fr-FR"/>
              </w:rPr>
              <w:t>fe</w:t>
            </w:r>
            <w:r w:rsidRPr="00C77C1D">
              <w:rPr>
                <w:rFonts w:eastAsia="Times New Roman" w:cs="Arial"/>
                <w:sz w:val="20"/>
                <w:szCs w:val="20"/>
                <w:lang w:eastAsia="fr-FR"/>
              </w:rPr>
              <w:t>t</w:t>
            </w:r>
            <w:r w:rsidRPr="00C77C1D">
              <w:rPr>
                <w:rFonts w:eastAsia="Times New Roman" w:cs="Arial"/>
                <w:spacing w:val="16"/>
                <w:sz w:val="20"/>
                <w:szCs w:val="20"/>
                <w:lang w:eastAsia="fr-FR"/>
              </w:rPr>
              <w:t xml:space="preserve"> </w:t>
            </w:r>
            <w:r w:rsidRPr="00C77C1D">
              <w:rPr>
                <w:rFonts w:eastAsia="Times New Roman" w:cs="Arial"/>
                <w:spacing w:val="-4"/>
                <w:w w:val="104"/>
                <w:sz w:val="20"/>
                <w:szCs w:val="20"/>
                <w:lang w:eastAsia="fr-FR"/>
              </w:rPr>
              <w:t xml:space="preserve">de </w:t>
            </w:r>
            <w:r w:rsidRPr="00C77C1D">
              <w:rPr>
                <w:rFonts w:eastAsia="Times New Roman" w:cs="Arial"/>
                <w:spacing w:val="-4"/>
                <w:sz w:val="20"/>
                <w:szCs w:val="20"/>
                <w:lang w:eastAsia="fr-FR"/>
              </w:rPr>
              <w:t>ser</w:t>
            </w:r>
            <w:r w:rsidRPr="00C77C1D">
              <w:rPr>
                <w:rFonts w:eastAsia="Times New Roman" w:cs="Arial"/>
                <w:spacing w:val="-8"/>
                <w:sz w:val="20"/>
                <w:szCs w:val="20"/>
                <w:lang w:eastAsia="fr-FR"/>
              </w:rPr>
              <w:t>r</w:t>
            </w:r>
            <w:r w:rsidRPr="00C77C1D">
              <w:rPr>
                <w:rFonts w:eastAsia="Times New Roman" w:cs="Arial"/>
                <w:spacing w:val="-4"/>
                <w:sz w:val="20"/>
                <w:szCs w:val="20"/>
                <w:lang w:eastAsia="fr-FR"/>
              </w:rPr>
              <w:t>e</w:t>
            </w:r>
            <w:r w:rsidRPr="00C77C1D">
              <w:rPr>
                <w:rFonts w:eastAsia="Times New Roman" w:cs="Arial"/>
                <w:sz w:val="20"/>
                <w:szCs w:val="20"/>
                <w:lang w:eastAsia="fr-FR"/>
              </w:rPr>
              <w:t>,</w:t>
            </w:r>
            <w:r w:rsidRPr="00C77C1D">
              <w:rPr>
                <w:rFonts w:eastAsia="Times New Roman" w:cs="Arial"/>
                <w:spacing w:val="2"/>
                <w:sz w:val="20"/>
                <w:szCs w:val="20"/>
                <w:lang w:eastAsia="fr-FR"/>
              </w:rPr>
              <w:t xml:space="preserve"> </w:t>
            </w:r>
            <w:r w:rsidRPr="00C77C1D">
              <w:rPr>
                <w:rFonts w:eastAsia="Times New Roman" w:cs="Arial"/>
                <w:spacing w:val="-4"/>
                <w:sz w:val="20"/>
                <w:szCs w:val="20"/>
                <w:lang w:eastAsia="fr-FR"/>
              </w:rPr>
              <w:t>matiè</w:t>
            </w:r>
            <w:r w:rsidRPr="00C77C1D">
              <w:rPr>
                <w:rFonts w:eastAsia="Times New Roman" w:cs="Arial"/>
                <w:spacing w:val="-8"/>
                <w:sz w:val="20"/>
                <w:szCs w:val="20"/>
                <w:lang w:eastAsia="fr-FR"/>
              </w:rPr>
              <w:t>r</w:t>
            </w:r>
            <w:r w:rsidRPr="00C77C1D">
              <w:rPr>
                <w:rFonts w:eastAsia="Times New Roman" w:cs="Arial"/>
                <w:spacing w:val="-4"/>
                <w:sz w:val="20"/>
                <w:szCs w:val="20"/>
                <w:lang w:eastAsia="fr-FR"/>
              </w:rPr>
              <w:t>e</w:t>
            </w:r>
            <w:r w:rsidRPr="00C77C1D">
              <w:rPr>
                <w:rFonts w:eastAsia="Times New Roman" w:cs="Arial"/>
                <w:sz w:val="20"/>
                <w:szCs w:val="20"/>
                <w:lang w:eastAsia="fr-FR"/>
              </w:rPr>
              <w:t>s</w:t>
            </w:r>
            <w:r w:rsidRPr="00C77C1D">
              <w:rPr>
                <w:rFonts w:eastAsia="Times New Roman" w:cs="Arial"/>
                <w:spacing w:val="16"/>
                <w:sz w:val="20"/>
                <w:szCs w:val="20"/>
                <w:lang w:eastAsia="fr-FR"/>
              </w:rPr>
              <w:t xml:space="preserve"> </w:t>
            </w:r>
            <w:r w:rsidRPr="00C77C1D">
              <w:rPr>
                <w:rFonts w:eastAsia="Times New Roman" w:cs="Arial"/>
                <w:spacing w:val="-4"/>
                <w:w w:val="104"/>
                <w:sz w:val="20"/>
                <w:szCs w:val="20"/>
                <w:lang w:eastAsia="fr-FR"/>
              </w:rPr>
              <w:t>dange</w:t>
            </w:r>
            <w:r w:rsidRPr="00C77C1D">
              <w:rPr>
                <w:rFonts w:eastAsia="Times New Roman" w:cs="Arial"/>
                <w:spacing w:val="-8"/>
                <w:w w:val="104"/>
                <w:sz w:val="20"/>
                <w:szCs w:val="20"/>
                <w:lang w:eastAsia="fr-FR"/>
              </w:rPr>
              <w:t>r</w:t>
            </w:r>
            <w:r w:rsidRPr="00C77C1D">
              <w:rPr>
                <w:rFonts w:eastAsia="Times New Roman" w:cs="Arial"/>
                <w:spacing w:val="-4"/>
                <w:w w:val="102"/>
                <w:sz w:val="20"/>
                <w:szCs w:val="20"/>
                <w:lang w:eastAsia="fr-FR"/>
              </w:rPr>
              <w:t xml:space="preserve">euses </w:t>
            </w:r>
            <w:r w:rsidRPr="00C77C1D">
              <w:rPr>
                <w:rFonts w:eastAsia="Times New Roman" w:cs="Arial"/>
                <w:spacing w:val="-4"/>
                <w:sz w:val="20"/>
                <w:szCs w:val="20"/>
                <w:lang w:eastAsia="fr-FR"/>
              </w:rPr>
              <w:t>e</w:t>
            </w:r>
            <w:r w:rsidRPr="00C77C1D">
              <w:rPr>
                <w:rFonts w:eastAsia="Times New Roman" w:cs="Arial"/>
                <w:sz w:val="20"/>
                <w:szCs w:val="20"/>
                <w:lang w:eastAsia="fr-FR"/>
              </w:rPr>
              <w:t>t</w:t>
            </w:r>
            <w:r w:rsidRPr="00C77C1D">
              <w:rPr>
                <w:rFonts w:eastAsia="Times New Roman" w:cs="Arial"/>
                <w:spacing w:val="2"/>
                <w:sz w:val="20"/>
                <w:szCs w:val="20"/>
                <w:lang w:eastAsia="fr-FR"/>
              </w:rPr>
              <w:t xml:space="preserve"> </w:t>
            </w:r>
            <w:r w:rsidRPr="00C77C1D">
              <w:rPr>
                <w:rFonts w:eastAsia="Times New Roman" w:cs="Arial"/>
                <w:spacing w:val="-4"/>
                <w:sz w:val="20"/>
                <w:szCs w:val="20"/>
                <w:lang w:eastAsia="fr-FR"/>
              </w:rPr>
              <w:t>utilisatio</w:t>
            </w:r>
            <w:r w:rsidRPr="00C77C1D">
              <w:rPr>
                <w:rFonts w:eastAsia="Times New Roman" w:cs="Arial"/>
                <w:sz w:val="20"/>
                <w:szCs w:val="20"/>
                <w:lang w:eastAsia="fr-FR"/>
              </w:rPr>
              <w:t>n</w:t>
            </w:r>
            <w:r w:rsidRPr="00C77C1D">
              <w:rPr>
                <w:rFonts w:eastAsia="Times New Roman" w:cs="Arial"/>
                <w:spacing w:val="42"/>
                <w:sz w:val="20"/>
                <w:szCs w:val="20"/>
                <w:lang w:eastAsia="fr-FR"/>
              </w:rPr>
              <w:t xml:space="preserve"> </w:t>
            </w:r>
            <w:r w:rsidRPr="00C77C1D">
              <w:rPr>
                <w:rFonts w:eastAsia="Times New Roman" w:cs="Arial"/>
                <w:spacing w:val="-4"/>
                <w:sz w:val="20"/>
                <w:szCs w:val="20"/>
                <w:lang w:eastAsia="fr-FR"/>
              </w:rPr>
              <w:t>e</w:t>
            </w:r>
            <w:r w:rsidRPr="00C77C1D">
              <w:rPr>
                <w:rFonts w:eastAsia="Times New Roman" w:cs="Arial"/>
                <w:spacing w:val="-8"/>
                <w:sz w:val="20"/>
                <w:szCs w:val="20"/>
                <w:lang w:eastAsia="fr-FR"/>
              </w:rPr>
              <w:t>f</w:t>
            </w:r>
            <w:r w:rsidRPr="00C77C1D">
              <w:rPr>
                <w:rFonts w:eastAsia="Times New Roman" w:cs="Arial"/>
                <w:spacing w:val="-4"/>
                <w:sz w:val="20"/>
                <w:szCs w:val="20"/>
                <w:lang w:eastAsia="fr-FR"/>
              </w:rPr>
              <w:t>ficient</w:t>
            </w:r>
            <w:r w:rsidRPr="00C77C1D">
              <w:rPr>
                <w:rFonts w:eastAsia="Times New Roman" w:cs="Arial"/>
                <w:sz w:val="20"/>
                <w:szCs w:val="20"/>
                <w:lang w:eastAsia="fr-FR"/>
              </w:rPr>
              <w:t>e</w:t>
            </w:r>
            <w:r w:rsidRPr="00C77C1D">
              <w:rPr>
                <w:rFonts w:eastAsia="Times New Roman" w:cs="Arial"/>
                <w:spacing w:val="37"/>
                <w:sz w:val="20"/>
                <w:szCs w:val="20"/>
                <w:lang w:eastAsia="fr-FR"/>
              </w:rPr>
              <w:t xml:space="preserve"> </w:t>
            </w:r>
            <w:r w:rsidRPr="00C77C1D">
              <w:rPr>
                <w:rFonts w:eastAsia="Times New Roman" w:cs="Arial"/>
                <w:spacing w:val="-4"/>
                <w:w w:val="104"/>
                <w:sz w:val="20"/>
                <w:szCs w:val="20"/>
                <w:lang w:eastAsia="fr-FR"/>
              </w:rPr>
              <w:t xml:space="preserve">des </w:t>
            </w:r>
            <w:r w:rsidRPr="00C77C1D">
              <w:rPr>
                <w:rFonts w:eastAsia="Times New Roman" w:cs="Arial"/>
                <w:spacing w:val="-8"/>
                <w:sz w:val="20"/>
                <w:szCs w:val="20"/>
                <w:lang w:eastAsia="fr-FR"/>
              </w:rPr>
              <w:t>r</w:t>
            </w:r>
            <w:r w:rsidRPr="00C77C1D">
              <w:rPr>
                <w:rFonts w:eastAsia="Times New Roman" w:cs="Arial"/>
                <w:spacing w:val="-4"/>
                <w:sz w:val="20"/>
                <w:szCs w:val="20"/>
                <w:lang w:eastAsia="fr-FR"/>
              </w:rPr>
              <w:t>essou</w:t>
            </w:r>
            <w:r w:rsidRPr="00C77C1D">
              <w:rPr>
                <w:rFonts w:eastAsia="Times New Roman" w:cs="Arial"/>
                <w:spacing w:val="-8"/>
                <w:sz w:val="20"/>
                <w:szCs w:val="20"/>
                <w:lang w:eastAsia="fr-FR"/>
              </w:rPr>
              <w:t>r</w:t>
            </w:r>
            <w:r w:rsidRPr="00C77C1D">
              <w:rPr>
                <w:rFonts w:eastAsia="Times New Roman" w:cs="Arial"/>
                <w:spacing w:val="-4"/>
                <w:sz w:val="20"/>
                <w:szCs w:val="20"/>
                <w:lang w:eastAsia="fr-FR"/>
              </w:rPr>
              <w:t>ce</w:t>
            </w:r>
            <w:r w:rsidRPr="00C77C1D">
              <w:rPr>
                <w:rFonts w:eastAsia="Times New Roman" w:cs="Arial"/>
                <w:sz w:val="20"/>
                <w:szCs w:val="20"/>
                <w:lang w:eastAsia="fr-FR"/>
              </w:rPr>
              <w:t>s</w:t>
            </w:r>
            <w:r w:rsidRPr="0067639A">
              <w:rPr>
                <w:sz w:val="20"/>
              </w:rPr>
              <w:t xml:space="preserve"> </w:t>
            </w:r>
          </w:p>
          <w:p w14:paraId="3FF08C4E" w14:textId="77777777" w:rsidR="008D1B3F" w:rsidRDefault="008D1B3F" w:rsidP="000A3F7C">
            <w:pPr>
              <w:spacing w:line="240" w:lineRule="auto"/>
              <w:jc w:val="left"/>
              <w:rPr>
                <w:sz w:val="20"/>
              </w:rPr>
            </w:pPr>
          </w:p>
          <w:p w14:paraId="0A4363DB" w14:textId="77777777" w:rsidR="008D1B3F" w:rsidRPr="0067639A" w:rsidRDefault="008D1B3F" w:rsidP="000A3F7C">
            <w:pPr>
              <w:spacing w:line="240" w:lineRule="auto"/>
              <w:jc w:val="left"/>
              <w:rPr>
                <w:rFonts w:eastAsia="Times New Roman" w:cs="Arial"/>
                <w:spacing w:val="-4"/>
                <w:sz w:val="18"/>
                <w:szCs w:val="20"/>
                <w:lang w:eastAsia="fr-FR"/>
              </w:rPr>
            </w:pPr>
            <w:r w:rsidRPr="0067639A">
              <w:rPr>
                <w:sz w:val="20"/>
              </w:rPr>
              <w:t>SO 5 : Conditions de travail, santé et sécurité.</w:t>
            </w:r>
          </w:p>
          <w:p w14:paraId="565A8207" w14:textId="77777777" w:rsidR="008D1B3F" w:rsidRPr="00C77C1D" w:rsidRDefault="008D1B3F" w:rsidP="000A3F7C">
            <w:pPr>
              <w:spacing w:line="240" w:lineRule="auto"/>
              <w:jc w:val="left"/>
              <w:rPr>
                <w:rFonts w:cs="Arial"/>
                <w:color w:val="auto"/>
                <w:sz w:val="20"/>
                <w:szCs w:val="20"/>
              </w:rPr>
            </w:pPr>
          </w:p>
        </w:tc>
        <w:tc>
          <w:tcPr>
            <w:tcW w:w="2058" w:type="dxa"/>
          </w:tcPr>
          <w:p w14:paraId="693B2C98" w14:textId="77777777" w:rsidR="008D1B3F" w:rsidRPr="00C77C1D" w:rsidRDefault="008D1B3F" w:rsidP="000A3F7C">
            <w:pPr>
              <w:spacing w:line="240" w:lineRule="auto"/>
              <w:jc w:val="left"/>
              <w:rPr>
                <w:rFonts w:cs="Arial"/>
                <w:color w:val="auto"/>
                <w:sz w:val="20"/>
                <w:szCs w:val="20"/>
              </w:rPr>
            </w:pPr>
            <w:r w:rsidRPr="00C77C1D">
              <w:rPr>
                <w:rFonts w:cs="Arial"/>
                <w:color w:val="auto"/>
                <w:sz w:val="20"/>
                <w:szCs w:val="20"/>
              </w:rPr>
              <w:t>PO 1</w:t>
            </w:r>
            <w:r w:rsidRPr="00C77C1D">
              <w:rPr>
                <w:rFonts w:eastAsia="Times New Roman" w:cs="Arial"/>
                <w:color w:val="221F1F"/>
                <w:spacing w:val="-1"/>
                <w:sz w:val="20"/>
                <w:szCs w:val="20"/>
                <w:lang w:eastAsia="fr-FR"/>
              </w:rPr>
              <w:t xml:space="preserve"> Etu</w:t>
            </w:r>
            <w:r w:rsidRPr="00C77C1D">
              <w:rPr>
                <w:rFonts w:eastAsia="Times New Roman" w:cs="Arial"/>
                <w:color w:val="221F1F"/>
                <w:spacing w:val="1"/>
                <w:sz w:val="20"/>
                <w:szCs w:val="20"/>
                <w:lang w:eastAsia="fr-FR"/>
              </w:rPr>
              <w:t>d</w:t>
            </w:r>
            <w:r w:rsidRPr="00C77C1D">
              <w:rPr>
                <w:rFonts w:eastAsia="Times New Roman" w:cs="Arial"/>
                <w:color w:val="221F1F"/>
                <w:sz w:val="20"/>
                <w:szCs w:val="20"/>
                <w:lang w:eastAsia="fr-FR"/>
              </w:rPr>
              <w:t>e</w:t>
            </w:r>
            <w:r w:rsidRPr="0055627F">
              <w:rPr>
                <w:rFonts w:eastAsia="Times New Roman" w:cs="Arial"/>
                <w:color w:val="221F1F"/>
                <w:spacing w:val="2"/>
                <w:sz w:val="20"/>
                <w:szCs w:val="20"/>
                <w:lang w:eastAsia="fr-FR"/>
              </w:rPr>
              <w:t xml:space="preserve"> </w:t>
            </w:r>
            <w:r w:rsidRPr="00C77C1D">
              <w:rPr>
                <w:rFonts w:eastAsia="Times New Roman" w:cs="Arial"/>
                <w:color w:val="221F1F"/>
                <w:spacing w:val="-1"/>
                <w:sz w:val="20"/>
                <w:szCs w:val="20"/>
                <w:lang w:eastAsia="fr-FR"/>
              </w:rPr>
              <w:t>d</w:t>
            </w:r>
            <w:r w:rsidRPr="0055627F">
              <w:rPr>
                <w:rFonts w:eastAsia="Times New Roman" w:cs="Arial"/>
                <w:color w:val="221F1F"/>
                <w:spacing w:val="-3"/>
                <w:sz w:val="20"/>
                <w:szCs w:val="20"/>
                <w:lang w:eastAsia="fr-FR"/>
              </w:rPr>
              <w:t>’</w:t>
            </w:r>
            <w:r w:rsidRPr="00C77C1D">
              <w:rPr>
                <w:rFonts w:eastAsia="Times New Roman" w:cs="Arial"/>
                <w:color w:val="221F1F"/>
                <w:spacing w:val="3"/>
                <w:sz w:val="20"/>
                <w:szCs w:val="20"/>
                <w:lang w:eastAsia="fr-FR"/>
              </w:rPr>
              <w:t>i</w:t>
            </w:r>
            <w:r w:rsidRPr="00C77C1D">
              <w:rPr>
                <w:rFonts w:eastAsia="Times New Roman" w:cs="Arial"/>
                <w:color w:val="221F1F"/>
                <w:spacing w:val="2"/>
                <w:sz w:val="20"/>
                <w:szCs w:val="20"/>
                <w:lang w:eastAsia="fr-FR"/>
              </w:rPr>
              <w:t>m</w:t>
            </w:r>
            <w:r w:rsidRPr="00C77C1D">
              <w:rPr>
                <w:rFonts w:eastAsia="Times New Roman" w:cs="Arial"/>
                <w:color w:val="221F1F"/>
                <w:sz w:val="20"/>
                <w:szCs w:val="20"/>
                <w:lang w:eastAsia="fr-FR"/>
              </w:rPr>
              <w:t>pa</w:t>
            </w:r>
            <w:r w:rsidRPr="00C77C1D">
              <w:rPr>
                <w:rFonts w:eastAsia="Times New Roman" w:cs="Arial"/>
                <w:color w:val="221F1F"/>
                <w:spacing w:val="-1"/>
                <w:sz w:val="20"/>
                <w:szCs w:val="20"/>
                <w:lang w:eastAsia="fr-FR"/>
              </w:rPr>
              <w:t>c</w:t>
            </w:r>
            <w:r w:rsidRPr="00C77C1D">
              <w:rPr>
                <w:rFonts w:eastAsia="Times New Roman" w:cs="Arial"/>
                <w:color w:val="221F1F"/>
                <w:sz w:val="20"/>
                <w:szCs w:val="20"/>
                <w:lang w:eastAsia="fr-FR"/>
              </w:rPr>
              <w:t xml:space="preserve">t </w:t>
            </w:r>
            <w:r w:rsidRPr="00C77C1D">
              <w:rPr>
                <w:rFonts w:eastAsia="Times New Roman" w:cs="Arial"/>
                <w:color w:val="221F1F"/>
                <w:spacing w:val="1"/>
                <w:sz w:val="20"/>
                <w:szCs w:val="20"/>
                <w:lang w:eastAsia="fr-FR"/>
              </w:rPr>
              <w:t>e</w:t>
            </w:r>
            <w:r w:rsidRPr="00C77C1D">
              <w:rPr>
                <w:rFonts w:eastAsia="Times New Roman" w:cs="Arial"/>
                <w:color w:val="221F1F"/>
                <w:sz w:val="20"/>
                <w:szCs w:val="20"/>
                <w:lang w:eastAsia="fr-FR"/>
              </w:rPr>
              <w:t>n</w:t>
            </w:r>
            <w:r w:rsidRPr="00C77C1D">
              <w:rPr>
                <w:rFonts w:eastAsia="Times New Roman" w:cs="Arial"/>
                <w:color w:val="221F1F"/>
                <w:spacing w:val="-3"/>
                <w:sz w:val="20"/>
                <w:szCs w:val="20"/>
                <w:lang w:eastAsia="fr-FR"/>
              </w:rPr>
              <w:t>v</w:t>
            </w:r>
            <w:r w:rsidRPr="00C77C1D">
              <w:rPr>
                <w:rFonts w:eastAsia="Times New Roman" w:cs="Arial"/>
                <w:color w:val="221F1F"/>
                <w:spacing w:val="6"/>
                <w:sz w:val="20"/>
                <w:szCs w:val="20"/>
                <w:lang w:eastAsia="fr-FR"/>
              </w:rPr>
              <w:t>i</w:t>
            </w:r>
            <w:r w:rsidRPr="00C77C1D">
              <w:rPr>
                <w:rFonts w:eastAsia="Times New Roman" w:cs="Arial"/>
                <w:color w:val="221F1F"/>
                <w:spacing w:val="-2"/>
                <w:sz w:val="20"/>
                <w:szCs w:val="20"/>
                <w:lang w:eastAsia="fr-FR"/>
              </w:rPr>
              <w:t>r</w:t>
            </w:r>
            <w:r w:rsidRPr="00C77C1D">
              <w:rPr>
                <w:rFonts w:eastAsia="Times New Roman" w:cs="Arial"/>
                <w:color w:val="221F1F"/>
                <w:sz w:val="20"/>
                <w:szCs w:val="20"/>
                <w:lang w:eastAsia="fr-FR"/>
              </w:rPr>
              <w:t>onn</w:t>
            </w:r>
            <w:r w:rsidRPr="00C77C1D">
              <w:rPr>
                <w:rFonts w:eastAsia="Times New Roman" w:cs="Arial"/>
                <w:color w:val="221F1F"/>
                <w:spacing w:val="-1"/>
                <w:sz w:val="20"/>
                <w:szCs w:val="20"/>
                <w:lang w:eastAsia="fr-FR"/>
              </w:rPr>
              <w:t>e</w:t>
            </w:r>
            <w:r w:rsidRPr="00C77C1D">
              <w:rPr>
                <w:rFonts w:eastAsia="Times New Roman" w:cs="Arial"/>
                <w:color w:val="221F1F"/>
                <w:spacing w:val="2"/>
                <w:sz w:val="20"/>
                <w:szCs w:val="20"/>
                <w:lang w:eastAsia="fr-FR"/>
              </w:rPr>
              <w:t>m</w:t>
            </w:r>
            <w:r w:rsidRPr="00C77C1D">
              <w:rPr>
                <w:rFonts w:eastAsia="Times New Roman" w:cs="Arial"/>
                <w:color w:val="221F1F"/>
                <w:spacing w:val="1"/>
                <w:sz w:val="20"/>
                <w:szCs w:val="20"/>
                <w:lang w:eastAsia="fr-FR"/>
              </w:rPr>
              <w:t>e</w:t>
            </w:r>
            <w:r w:rsidRPr="00C77C1D">
              <w:rPr>
                <w:rFonts w:eastAsia="Times New Roman" w:cs="Arial"/>
                <w:color w:val="221F1F"/>
                <w:sz w:val="20"/>
                <w:szCs w:val="20"/>
                <w:lang w:eastAsia="fr-FR"/>
              </w:rPr>
              <w:t>n</w:t>
            </w:r>
            <w:r w:rsidRPr="00C77C1D">
              <w:rPr>
                <w:rFonts w:eastAsia="Times New Roman" w:cs="Arial"/>
                <w:color w:val="221F1F"/>
                <w:spacing w:val="-1"/>
                <w:sz w:val="20"/>
                <w:szCs w:val="20"/>
                <w:lang w:eastAsia="fr-FR"/>
              </w:rPr>
              <w:t>t</w:t>
            </w:r>
            <w:r w:rsidRPr="00C77C1D">
              <w:rPr>
                <w:rFonts w:eastAsia="Times New Roman" w:cs="Arial"/>
                <w:color w:val="221F1F"/>
                <w:sz w:val="20"/>
                <w:szCs w:val="20"/>
                <w:lang w:eastAsia="fr-FR"/>
              </w:rPr>
              <w:t>al</w:t>
            </w:r>
            <w:r w:rsidRPr="00C77C1D">
              <w:rPr>
                <w:rFonts w:eastAsia="Times New Roman" w:cs="Arial"/>
                <w:color w:val="221F1F"/>
                <w:spacing w:val="1"/>
                <w:sz w:val="20"/>
                <w:szCs w:val="20"/>
                <w:lang w:eastAsia="fr-FR"/>
              </w:rPr>
              <w:t xml:space="preserve"> e</w:t>
            </w:r>
            <w:r w:rsidRPr="00C77C1D">
              <w:rPr>
                <w:rFonts w:eastAsia="Times New Roman" w:cs="Arial"/>
                <w:color w:val="221F1F"/>
                <w:sz w:val="20"/>
                <w:szCs w:val="20"/>
                <w:lang w:eastAsia="fr-FR"/>
              </w:rPr>
              <w:t>t so</w:t>
            </w:r>
            <w:r w:rsidRPr="00C77C1D">
              <w:rPr>
                <w:rFonts w:eastAsia="Times New Roman" w:cs="Arial"/>
                <w:color w:val="221F1F"/>
                <w:spacing w:val="-3"/>
                <w:sz w:val="20"/>
                <w:szCs w:val="20"/>
                <w:lang w:eastAsia="fr-FR"/>
              </w:rPr>
              <w:t>c</w:t>
            </w:r>
            <w:r w:rsidRPr="00C77C1D">
              <w:rPr>
                <w:rFonts w:eastAsia="Times New Roman" w:cs="Arial"/>
                <w:color w:val="221F1F"/>
                <w:spacing w:val="6"/>
                <w:sz w:val="20"/>
                <w:szCs w:val="20"/>
                <w:lang w:eastAsia="fr-FR"/>
              </w:rPr>
              <w:t>i</w:t>
            </w:r>
            <w:r w:rsidRPr="00C77C1D">
              <w:rPr>
                <w:rFonts w:eastAsia="Times New Roman" w:cs="Arial"/>
                <w:color w:val="221F1F"/>
                <w:sz w:val="20"/>
                <w:szCs w:val="20"/>
                <w:lang w:eastAsia="fr-FR"/>
              </w:rPr>
              <w:t xml:space="preserve">al </w:t>
            </w:r>
            <w:r w:rsidRPr="00C77C1D">
              <w:rPr>
                <w:rFonts w:eastAsia="Times New Roman" w:cs="Arial"/>
                <w:color w:val="221F1F"/>
                <w:spacing w:val="-1"/>
                <w:sz w:val="20"/>
                <w:szCs w:val="20"/>
                <w:lang w:eastAsia="fr-FR"/>
              </w:rPr>
              <w:t>de</w:t>
            </w:r>
            <w:r w:rsidRPr="00C77C1D">
              <w:rPr>
                <w:rFonts w:eastAsia="Times New Roman" w:cs="Arial"/>
                <w:color w:val="221F1F"/>
                <w:sz w:val="20"/>
                <w:szCs w:val="20"/>
                <w:lang w:eastAsia="fr-FR"/>
              </w:rPr>
              <w:t>s</w:t>
            </w:r>
            <w:r w:rsidRPr="0055627F">
              <w:rPr>
                <w:rFonts w:eastAsia="Times New Roman" w:cs="Arial"/>
                <w:color w:val="221F1F"/>
                <w:spacing w:val="1"/>
                <w:sz w:val="20"/>
                <w:szCs w:val="20"/>
                <w:lang w:eastAsia="fr-FR"/>
              </w:rPr>
              <w:t xml:space="preserve"> </w:t>
            </w:r>
            <w:r w:rsidRPr="00C77C1D">
              <w:rPr>
                <w:rFonts w:eastAsia="Times New Roman" w:cs="Arial"/>
                <w:color w:val="221F1F"/>
                <w:sz w:val="20"/>
                <w:szCs w:val="20"/>
                <w:lang w:eastAsia="fr-FR"/>
              </w:rPr>
              <w:t>proj</w:t>
            </w:r>
            <w:r w:rsidRPr="00C77C1D">
              <w:rPr>
                <w:rFonts w:eastAsia="Times New Roman" w:cs="Arial"/>
                <w:color w:val="221F1F"/>
                <w:spacing w:val="1"/>
                <w:sz w:val="20"/>
                <w:szCs w:val="20"/>
                <w:lang w:eastAsia="fr-FR"/>
              </w:rPr>
              <w:t>e</w:t>
            </w:r>
            <w:r w:rsidRPr="00C77C1D">
              <w:rPr>
                <w:rFonts w:eastAsia="Times New Roman" w:cs="Arial"/>
                <w:color w:val="221F1F"/>
                <w:spacing w:val="-1"/>
                <w:sz w:val="20"/>
                <w:szCs w:val="20"/>
                <w:lang w:eastAsia="fr-FR"/>
              </w:rPr>
              <w:t>t</w:t>
            </w:r>
            <w:r w:rsidRPr="00C77C1D">
              <w:rPr>
                <w:rFonts w:eastAsia="Times New Roman" w:cs="Arial"/>
                <w:color w:val="221F1F"/>
                <w:sz w:val="20"/>
                <w:szCs w:val="20"/>
                <w:lang w:eastAsia="fr-FR"/>
              </w:rPr>
              <w:t>s</w:t>
            </w:r>
          </w:p>
        </w:tc>
        <w:tc>
          <w:tcPr>
            <w:tcW w:w="1806" w:type="dxa"/>
          </w:tcPr>
          <w:p w14:paraId="1E2AAC32" w14:textId="77777777" w:rsidR="008D1B3F" w:rsidRPr="008A0085" w:rsidRDefault="008D1B3F" w:rsidP="000A3F7C">
            <w:pPr>
              <w:spacing w:line="240" w:lineRule="auto"/>
              <w:jc w:val="left"/>
              <w:rPr>
                <w:rFonts w:cs="Arial"/>
                <w:color w:val="000000"/>
                <w:sz w:val="20"/>
                <w:szCs w:val="20"/>
              </w:rPr>
            </w:pPr>
            <w:r>
              <w:rPr>
                <w:rFonts w:cs="Arial"/>
                <w:color w:val="000000"/>
                <w:sz w:val="20"/>
                <w:szCs w:val="20"/>
              </w:rPr>
              <w:t>O1</w:t>
            </w:r>
            <w:r w:rsidRPr="008A0085">
              <w:rPr>
                <w:rFonts w:cs="Arial"/>
                <w:color w:val="000000"/>
                <w:sz w:val="20"/>
                <w:szCs w:val="20"/>
              </w:rPr>
              <w:t>-</w:t>
            </w:r>
            <w:r w:rsidRPr="008A0085">
              <w:rPr>
                <w:rFonts w:cs="Arial"/>
                <w:color w:val="000000"/>
                <w:sz w:val="18"/>
                <w:szCs w:val="20"/>
              </w:rPr>
              <w:t>Caractéristiques</w:t>
            </w:r>
            <w:r w:rsidRPr="008A0085">
              <w:rPr>
                <w:rFonts w:cs="Arial"/>
                <w:color w:val="000000"/>
                <w:sz w:val="20"/>
                <w:szCs w:val="20"/>
              </w:rPr>
              <w:t xml:space="preserve"> techniques d</w:t>
            </w:r>
            <w:r>
              <w:rPr>
                <w:rFonts w:cs="Arial"/>
                <w:color w:val="000000"/>
                <w:sz w:val="20"/>
                <w:szCs w:val="20"/>
              </w:rPr>
              <w:t>es n</w:t>
            </w:r>
            <w:r w:rsidRPr="008A0085">
              <w:rPr>
                <w:rFonts w:cs="Arial"/>
                <w:color w:val="000000"/>
                <w:sz w:val="20"/>
                <w:szCs w:val="20"/>
              </w:rPr>
              <w:t xml:space="preserve">iveaux d’émission prévus et effectifs, et autres indicateurs de performance environnementale </w:t>
            </w:r>
          </w:p>
          <w:p w14:paraId="661CBFFF" w14:textId="77777777" w:rsidR="008D1B3F" w:rsidRPr="00C77C1D" w:rsidRDefault="008D1B3F" w:rsidP="000A3F7C">
            <w:pPr>
              <w:spacing w:line="240" w:lineRule="auto"/>
              <w:rPr>
                <w:rFonts w:cs="Arial"/>
                <w:color w:val="auto"/>
                <w:sz w:val="20"/>
                <w:szCs w:val="20"/>
              </w:rPr>
            </w:pPr>
          </w:p>
        </w:tc>
        <w:tc>
          <w:tcPr>
            <w:tcW w:w="1987" w:type="dxa"/>
          </w:tcPr>
          <w:p w14:paraId="77FE7E90" w14:textId="77777777" w:rsidR="008D1B3F" w:rsidRDefault="008D1B3F" w:rsidP="000A3F7C">
            <w:pPr>
              <w:pStyle w:val="Default"/>
              <w:rPr>
                <w:rFonts w:ascii="Arial" w:hAnsi="Arial" w:cs="Arial"/>
                <w:iCs/>
                <w:sz w:val="20"/>
                <w:szCs w:val="20"/>
              </w:rPr>
            </w:pPr>
            <w:r w:rsidRPr="005D14AE">
              <w:rPr>
                <w:rFonts w:ascii="Arial" w:hAnsi="Arial" w:cs="Arial"/>
                <w:iCs/>
                <w:sz w:val="20"/>
                <w:szCs w:val="20"/>
              </w:rPr>
              <w:t xml:space="preserve">NP1 - Évaluation et gestion des risques et impacts environnementaux et sociaux </w:t>
            </w:r>
          </w:p>
          <w:p w14:paraId="794A4DD9" w14:textId="77777777" w:rsidR="008D1B3F" w:rsidRDefault="008D1B3F" w:rsidP="000A3F7C">
            <w:pPr>
              <w:pStyle w:val="Default"/>
              <w:rPr>
                <w:rFonts w:ascii="Arial" w:hAnsi="Arial" w:cs="Arial"/>
                <w:iCs/>
                <w:sz w:val="20"/>
                <w:szCs w:val="20"/>
              </w:rPr>
            </w:pPr>
          </w:p>
          <w:p w14:paraId="3299817B" w14:textId="77777777" w:rsidR="008D1B3F" w:rsidRPr="005D14AE" w:rsidRDefault="008D1B3F" w:rsidP="000A3F7C">
            <w:pPr>
              <w:pStyle w:val="Default"/>
              <w:rPr>
                <w:rFonts w:ascii="Arial" w:hAnsi="Arial" w:cs="Arial"/>
              </w:rPr>
            </w:pPr>
            <w:r w:rsidRPr="005D14AE">
              <w:rPr>
                <w:rFonts w:ascii="Arial" w:hAnsi="Arial" w:cs="Arial"/>
                <w:iCs/>
                <w:sz w:val="20"/>
                <w:szCs w:val="20"/>
              </w:rPr>
              <w:t xml:space="preserve">NP2 – Utilisation efficace des ressources, </w:t>
            </w:r>
          </w:p>
          <w:p w14:paraId="46092B11" w14:textId="77777777" w:rsidR="008D1B3F" w:rsidRDefault="008D1B3F" w:rsidP="000A3F7C">
            <w:pPr>
              <w:pStyle w:val="Default"/>
              <w:rPr>
                <w:rFonts w:ascii="Arial" w:hAnsi="Arial" w:cs="Arial"/>
                <w:iCs/>
                <w:sz w:val="20"/>
                <w:szCs w:val="20"/>
              </w:rPr>
            </w:pPr>
            <w:r w:rsidRPr="005D14AE">
              <w:rPr>
                <w:rFonts w:ascii="Arial" w:hAnsi="Arial" w:cs="Arial"/>
                <w:iCs/>
                <w:sz w:val="20"/>
                <w:szCs w:val="20"/>
              </w:rPr>
              <w:t xml:space="preserve">prévention et réduction de la pollution </w:t>
            </w:r>
          </w:p>
          <w:p w14:paraId="68C60DC7" w14:textId="77777777" w:rsidR="008D1B3F" w:rsidRPr="005D14AE" w:rsidRDefault="008D1B3F" w:rsidP="000A3F7C">
            <w:pPr>
              <w:pStyle w:val="Default"/>
              <w:rPr>
                <w:rFonts w:ascii="Arial" w:hAnsi="Arial" w:cs="Arial"/>
                <w:sz w:val="20"/>
                <w:szCs w:val="20"/>
              </w:rPr>
            </w:pPr>
          </w:p>
        </w:tc>
        <w:tc>
          <w:tcPr>
            <w:tcW w:w="1326" w:type="dxa"/>
          </w:tcPr>
          <w:p w14:paraId="110B8CFF" w14:textId="77777777" w:rsidR="008D1B3F" w:rsidRPr="00C77C1D" w:rsidRDefault="008D1B3F" w:rsidP="000A3F7C">
            <w:pPr>
              <w:spacing w:line="240" w:lineRule="auto"/>
              <w:rPr>
                <w:rFonts w:cs="Arial"/>
                <w:color w:val="auto"/>
                <w:sz w:val="20"/>
                <w:szCs w:val="20"/>
                <w:highlight w:val="yellow"/>
              </w:rPr>
            </w:pPr>
            <w:r w:rsidRPr="00232F5A">
              <w:rPr>
                <w:rFonts w:cs="Arial"/>
                <w:color w:val="auto"/>
                <w:sz w:val="20"/>
                <w:szCs w:val="20"/>
              </w:rPr>
              <w:t>Pas de politique</w:t>
            </w:r>
          </w:p>
        </w:tc>
        <w:tc>
          <w:tcPr>
            <w:tcW w:w="3097" w:type="dxa"/>
            <w:shd w:val="clear" w:color="auto" w:fill="auto"/>
          </w:tcPr>
          <w:p w14:paraId="032CD63A" w14:textId="77777777" w:rsidR="008D1B3F" w:rsidRPr="00C77C1D" w:rsidRDefault="008D1B3F" w:rsidP="000A3F7C">
            <w:pPr>
              <w:spacing w:line="240" w:lineRule="auto"/>
              <w:rPr>
                <w:rFonts w:cs="Arial"/>
                <w:color w:val="auto"/>
                <w:sz w:val="20"/>
                <w:szCs w:val="20"/>
              </w:rPr>
            </w:pPr>
            <w:r w:rsidRPr="00C77C1D">
              <w:rPr>
                <w:rFonts w:cs="Arial"/>
                <w:color w:val="auto"/>
                <w:sz w:val="20"/>
                <w:szCs w:val="20"/>
              </w:rPr>
              <w:t xml:space="preserve">La construction des collecteurs et les pavages de rues nécessitent des travaux de fouilles, de génie civil qui ont des impacts négatives sur l’environnement qu’il convient d’atténuer à travers des mesures préconisées dans le PGES </w:t>
            </w:r>
          </w:p>
        </w:tc>
      </w:tr>
      <w:tr w:rsidR="008D1B3F" w:rsidRPr="00C77C1D" w14:paraId="3FBC0627" w14:textId="77777777" w:rsidTr="000A3F7C">
        <w:trPr>
          <w:trHeight w:val="6228"/>
        </w:trPr>
        <w:tc>
          <w:tcPr>
            <w:tcW w:w="1873" w:type="dxa"/>
            <w:shd w:val="clear" w:color="auto" w:fill="auto"/>
          </w:tcPr>
          <w:p w14:paraId="60057123" w14:textId="77777777" w:rsidR="008D1B3F" w:rsidRPr="00C77C1D" w:rsidRDefault="008D1B3F" w:rsidP="000A3F7C">
            <w:pPr>
              <w:spacing w:line="240" w:lineRule="auto"/>
              <w:rPr>
                <w:rFonts w:cs="Arial"/>
                <w:color w:val="auto"/>
                <w:sz w:val="20"/>
                <w:szCs w:val="20"/>
              </w:rPr>
            </w:pPr>
            <w:r w:rsidRPr="00C77C1D">
              <w:rPr>
                <w:rFonts w:cs="Arial"/>
                <w:color w:val="auto"/>
                <w:sz w:val="20"/>
                <w:szCs w:val="20"/>
              </w:rPr>
              <w:t>PO 4.04 Habitats naturels</w:t>
            </w:r>
          </w:p>
        </w:tc>
        <w:tc>
          <w:tcPr>
            <w:tcW w:w="1882" w:type="dxa"/>
          </w:tcPr>
          <w:p w14:paraId="4BD234C4" w14:textId="77777777" w:rsidR="008D1B3F" w:rsidRDefault="008D1B3F" w:rsidP="000A3F7C">
            <w:pPr>
              <w:spacing w:line="240" w:lineRule="auto"/>
              <w:jc w:val="left"/>
              <w:rPr>
                <w:rFonts w:eastAsia="Times New Roman" w:cs="Arial"/>
                <w:spacing w:val="-4"/>
                <w:sz w:val="20"/>
                <w:szCs w:val="20"/>
                <w:lang w:eastAsia="fr-FR"/>
              </w:rPr>
            </w:pPr>
            <w:r w:rsidRPr="00C77C1D">
              <w:rPr>
                <w:rFonts w:eastAsia="Times New Roman" w:cs="Arial"/>
                <w:spacing w:val="2"/>
                <w:sz w:val="20"/>
                <w:szCs w:val="20"/>
                <w:lang w:eastAsia="fr-FR"/>
              </w:rPr>
              <w:t>S</w:t>
            </w:r>
            <w:r>
              <w:rPr>
                <w:rFonts w:eastAsia="Times New Roman" w:cs="Arial"/>
                <w:spacing w:val="2"/>
                <w:sz w:val="20"/>
                <w:szCs w:val="20"/>
                <w:lang w:eastAsia="fr-FR"/>
              </w:rPr>
              <w:t xml:space="preserve">O </w:t>
            </w:r>
            <w:r w:rsidRPr="00C77C1D">
              <w:rPr>
                <w:rFonts w:eastAsia="Times New Roman" w:cs="Arial"/>
                <w:sz w:val="20"/>
                <w:szCs w:val="20"/>
                <w:lang w:eastAsia="fr-FR"/>
              </w:rPr>
              <w:t>3</w:t>
            </w:r>
            <w:r w:rsidRPr="00C77C1D">
              <w:rPr>
                <w:rFonts w:eastAsia="Times New Roman" w:cs="Arial"/>
                <w:spacing w:val="-26"/>
                <w:sz w:val="20"/>
                <w:szCs w:val="20"/>
                <w:lang w:eastAsia="fr-FR"/>
              </w:rPr>
              <w:t xml:space="preserve"> </w:t>
            </w:r>
            <w:r w:rsidRPr="00C77C1D">
              <w:rPr>
                <w:rFonts w:eastAsia="Times New Roman" w:cs="Arial"/>
                <w:sz w:val="20"/>
                <w:szCs w:val="20"/>
                <w:lang w:eastAsia="fr-FR"/>
              </w:rPr>
              <w:t xml:space="preserve">: </w:t>
            </w:r>
            <w:r w:rsidRPr="00C77C1D">
              <w:rPr>
                <w:rFonts w:eastAsia="Times New Roman" w:cs="Arial"/>
                <w:spacing w:val="2"/>
                <w:sz w:val="20"/>
                <w:szCs w:val="20"/>
                <w:lang w:eastAsia="fr-FR"/>
              </w:rPr>
              <w:t>Biodiversit</w:t>
            </w:r>
            <w:r w:rsidRPr="00C77C1D">
              <w:rPr>
                <w:rFonts w:eastAsia="Times New Roman" w:cs="Arial"/>
                <w:sz w:val="20"/>
                <w:szCs w:val="20"/>
                <w:lang w:eastAsia="fr-FR"/>
              </w:rPr>
              <w:t xml:space="preserve">é  </w:t>
            </w:r>
            <w:r w:rsidRPr="00C77C1D">
              <w:rPr>
                <w:rFonts w:eastAsia="Times New Roman" w:cs="Arial"/>
                <w:spacing w:val="2"/>
                <w:sz w:val="20"/>
                <w:szCs w:val="20"/>
                <w:lang w:eastAsia="fr-FR"/>
              </w:rPr>
              <w:t>e</w:t>
            </w:r>
            <w:r w:rsidRPr="00C77C1D">
              <w:rPr>
                <w:rFonts w:eastAsia="Times New Roman" w:cs="Arial"/>
                <w:sz w:val="20"/>
                <w:szCs w:val="20"/>
                <w:lang w:eastAsia="fr-FR"/>
              </w:rPr>
              <w:t>t</w:t>
            </w:r>
            <w:r w:rsidRPr="00C77C1D">
              <w:rPr>
                <w:rFonts w:eastAsia="Times New Roman" w:cs="Arial"/>
                <w:spacing w:val="14"/>
                <w:sz w:val="20"/>
                <w:szCs w:val="20"/>
                <w:lang w:eastAsia="fr-FR"/>
              </w:rPr>
              <w:t xml:space="preserve"> </w:t>
            </w:r>
            <w:r w:rsidRPr="00C77C1D">
              <w:rPr>
                <w:rFonts w:eastAsia="Times New Roman" w:cs="Arial"/>
                <w:spacing w:val="2"/>
                <w:w w:val="104"/>
                <w:sz w:val="20"/>
                <w:szCs w:val="20"/>
                <w:lang w:eastAsia="fr-FR"/>
              </w:rPr>
              <w:t xml:space="preserve">services </w:t>
            </w:r>
            <w:r w:rsidRPr="00C77C1D">
              <w:rPr>
                <w:rFonts w:eastAsia="Times New Roman" w:cs="Arial"/>
                <w:spacing w:val="2"/>
                <w:sz w:val="20"/>
                <w:szCs w:val="20"/>
                <w:lang w:eastAsia="fr-FR"/>
              </w:rPr>
              <w:t>écosystémiqu</w:t>
            </w:r>
            <w:r w:rsidRPr="00C77C1D">
              <w:rPr>
                <w:rFonts w:eastAsia="Times New Roman" w:cs="Arial"/>
                <w:sz w:val="20"/>
                <w:szCs w:val="20"/>
                <w:lang w:eastAsia="fr-FR"/>
              </w:rPr>
              <w:t>es</w:t>
            </w:r>
            <w:r>
              <w:rPr>
                <w:rFonts w:eastAsia="Times New Roman" w:cs="Arial"/>
                <w:sz w:val="20"/>
                <w:szCs w:val="20"/>
                <w:lang w:eastAsia="fr-FR"/>
              </w:rPr>
              <w:t xml:space="preserve"> (</w:t>
            </w:r>
            <w:r w:rsidRPr="0067224D">
              <w:rPr>
                <w:rFonts w:eastAsia="Calibri" w:cs="Arial"/>
                <w:color w:val="auto"/>
                <w:sz w:val="20"/>
                <w:szCs w:val="23"/>
              </w:rPr>
              <w:t>Cette sauvegarde opérationnelle reflète l'importance de la biodiversité en Afrique, ainsi que la priorité accordée à la clarification des normes et des exigences pertinentes des banques. Elle reflète également les meilleures pratiques actuelles en ce qui a trait à l'inclusion des exigences dans l'analyse des impacts potentiels sur les services écosystémiques.</w:t>
            </w:r>
            <w:r>
              <w:rPr>
                <w:rFonts w:eastAsia="Calibri" w:cs="Arial"/>
                <w:color w:val="auto"/>
                <w:sz w:val="20"/>
                <w:szCs w:val="23"/>
              </w:rPr>
              <w:t>)</w:t>
            </w:r>
          </w:p>
          <w:p w14:paraId="5A3F1001" w14:textId="77777777" w:rsidR="008D1B3F" w:rsidRPr="00C77C1D" w:rsidRDefault="008D1B3F" w:rsidP="000A3F7C">
            <w:pPr>
              <w:spacing w:line="240" w:lineRule="auto"/>
              <w:jc w:val="left"/>
              <w:rPr>
                <w:rFonts w:cs="Arial"/>
                <w:color w:val="auto"/>
                <w:sz w:val="20"/>
                <w:szCs w:val="20"/>
              </w:rPr>
            </w:pPr>
          </w:p>
        </w:tc>
        <w:tc>
          <w:tcPr>
            <w:tcW w:w="2058" w:type="dxa"/>
          </w:tcPr>
          <w:p w14:paraId="4055D72C" w14:textId="77777777" w:rsidR="008D1B3F" w:rsidRPr="0067224D" w:rsidRDefault="008D1B3F" w:rsidP="000A3F7C">
            <w:pPr>
              <w:spacing w:line="240" w:lineRule="auto"/>
              <w:jc w:val="left"/>
              <w:rPr>
                <w:rFonts w:cs="Arial"/>
              </w:rPr>
            </w:pPr>
            <w:r w:rsidRPr="00C77C1D">
              <w:rPr>
                <w:rFonts w:eastAsia="Times New Roman" w:cs="Arial"/>
                <w:color w:val="221F1F"/>
                <w:spacing w:val="-1"/>
                <w:sz w:val="20"/>
                <w:szCs w:val="20"/>
                <w:lang w:eastAsia="fr-FR"/>
              </w:rPr>
              <w:t xml:space="preserve">PO 3 </w:t>
            </w:r>
            <w:r w:rsidRPr="00C77C1D">
              <w:rPr>
                <w:rFonts w:eastAsia="Times New Roman" w:cs="Arial"/>
                <w:color w:val="221F1F"/>
                <w:sz w:val="20"/>
                <w:szCs w:val="20"/>
                <w:lang w:eastAsia="fr-FR"/>
              </w:rPr>
              <w:t>H</w:t>
            </w:r>
            <w:r w:rsidRPr="00C77C1D">
              <w:rPr>
                <w:rFonts w:eastAsia="Times New Roman" w:cs="Arial"/>
                <w:color w:val="221F1F"/>
                <w:spacing w:val="-1"/>
                <w:sz w:val="20"/>
                <w:szCs w:val="20"/>
                <w:lang w:eastAsia="fr-FR"/>
              </w:rPr>
              <w:t>abitats naturels</w:t>
            </w:r>
            <w:r>
              <w:rPr>
                <w:rFonts w:eastAsia="Times New Roman" w:cs="Arial"/>
                <w:color w:val="221F1F"/>
                <w:spacing w:val="-1"/>
                <w:sz w:val="20"/>
                <w:szCs w:val="20"/>
                <w:lang w:eastAsia="fr-FR"/>
              </w:rPr>
              <w:t xml:space="preserve"> (</w:t>
            </w:r>
            <w:r w:rsidRPr="0067224D">
              <w:rPr>
                <w:rFonts w:cs="Arial"/>
                <w:color w:val="000000"/>
                <w:sz w:val="20"/>
              </w:rPr>
              <w:t>La conservation des habitats naturels, à l’instar de toute autre mesure de préservation et d’amélioration de l’environnement, est essentielle au développement durable.</w:t>
            </w:r>
            <w:r>
              <w:rPr>
                <w:rFonts w:cs="Arial"/>
                <w:color w:val="000000"/>
                <w:sz w:val="20"/>
              </w:rPr>
              <w:t>)</w:t>
            </w:r>
            <w:r w:rsidRPr="0067224D">
              <w:rPr>
                <w:rFonts w:cs="Arial"/>
                <w:color w:val="000000"/>
                <w:sz w:val="20"/>
              </w:rPr>
              <w:t xml:space="preserve"> </w:t>
            </w:r>
          </w:p>
          <w:p w14:paraId="382C8089" w14:textId="77777777" w:rsidR="008D1B3F" w:rsidRPr="00C77C1D" w:rsidRDefault="008D1B3F" w:rsidP="000A3F7C">
            <w:pPr>
              <w:spacing w:line="240" w:lineRule="auto"/>
              <w:jc w:val="left"/>
              <w:rPr>
                <w:rFonts w:cs="Arial"/>
                <w:color w:val="auto"/>
                <w:sz w:val="20"/>
                <w:szCs w:val="20"/>
              </w:rPr>
            </w:pPr>
          </w:p>
        </w:tc>
        <w:tc>
          <w:tcPr>
            <w:tcW w:w="1806" w:type="dxa"/>
          </w:tcPr>
          <w:p w14:paraId="1E4BE189" w14:textId="77777777" w:rsidR="008D1B3F" w:rsidRPr="008A0085" w:rsidRDefault="008D1B3F" w:rsidP="000A3F7C">
            <w:pPr>
              <w:autoSpaceDE w:val="0"/>
              <w:autoSpaceDN w:val="0"/>
              <w:adjustRightInd w:val="0"/>
              <w:spacing w:line="240" w:lineRule="auto"/>
              <w:jc w:val="left"/>
              <w:rPr>
                <w:rFonts w:cs="Arial"/>
                <w:color w:val="000000"/>
                <w:sz w:val="20"/>
                <w:szCs w:val="20"/>
              </w:rPr>
            </w:pPr>
            <w:r>
              <w:rPr>
                <w:rFonts w:cs="Arial"/>
                <w:color w:val="000000"/>
                <w:sz w:val="20"/>
                <w:szCs w:val="20"/>
              </w:rPr>
              <w:t>O2. C</w:t>
            </w:r>
            <w:r w:rsidRPr="008A0085">
              <w:rPr>
                <w:rFonts w:cs="Arial"/>
                <w:color w:val="000000"/>
                <w:sz w:val="20"/>
                <w:szCs w:val="20"/>
              </w:rPr>
              <w:t xml:space="preserve">aractéristiques du milieu d’accueil du projet et de son voisinage immédiat, y compris l’habitat et la flore et la faune qui y sont associées </w:t>
            </w:r>
          </w:p>
          <w:p w14:paraId="60180F79" w14:textId="77777777" w:rsidR="008D1B3F" w:rsidRPr="00C77C1D" w:rsidRDefault="008D1B3F" w:rsidP="000A3F7C">
            <w:pPr>
              <w:spacing w:line="240" w:lineRule="auto"/>
              <w:rPr>
                <w:rFonts w:cs="Arial"/>
                <w:color w:val="auto"/>
                <w:sz w:val="20"/>
                <w:szCs w:val="20"/>
              </w:rPr>
            </w:pPr>
          </w:p>
        </w:tc>
        <w:tc>
          <w:tcPr>
            <w:tcW w:w="1987" w:type="dxa"/>
          </w:tcPr>
          <w:p w14:paraId="16167278" w14:textId="77777777" w:rsidR="008D1B3F" w:rsidRDefault="008D1B3F" w:rsidP="000A3F7C">
            <w:pPr>
              <w:pStyle w:val="Default"/>
              <w:rPr>
                <w:rFonts w:ascii="Arial" w:hAnsi="Arial" w:cs="Arial"/>
                <w:iCs/>
                <w:sz w:val="20"/>
                <w:szCs w:val="20"/>
              </w:rPr>
            </w:pPr>
          </w:p>
          <w:p w14:paraId="76323371" w14:textId="77777777" w:rsidR="008D1B3F" w:rsidRPr="005D14AE" w:rsidRDefault="008D1B3F" w:rsidP="000A3F7C">
            <w:pPr>
              <w:pStyle w:val="Default"/>
              <w:rPr>
                <w:rFonts w:ascii="Arial" w:hAnsi="Arial" w:cs="Arial"/>
                <w:iCs/>
                <w:sz w:val="20"/>
                <w:szCs w:val="20"/>
              </w:rPr>
            </w:pPr>
          </w:p>
          <w:p w14:paraId="7EEC6BAF" w14:textId="77777777" w:rsidR="008D1B3F" w:rsidRPr="005D14AE" w:rsidRDefault="008D1B3F" w:rsidP="000A3F7C">
            <w:pPr>
              <w:pStyle w:val="Default"/>
              <w:rPr>
                <w:rFonts w:ascii="Arial" w:hAnsi="Arial" w:cs="Arial"/>
                <w:sz w:val="20"/>
                <w:szCs w:val="20"/>
              </w:rPr>
            </w:pPr>
            <w:r w:rsidRPr="005D14AE">
              <w:rPr>
                <w:rFonts w:ascii="Arial" w:hAnsi="Arial" w:cs="Arial"/>
                <w:sz w:val="20"/>
                <w:szCs w:val="20"/>
              </w:rPr>
              <w:t>NP6 - Conservation de la biodiversité et gestion durable des ressources naturelles vivantes</w:t>
            </w:r>
          </w:p>
        </w:tc>
        <w:tc>
          <w:tcPr>
            <w:tcW w:w="1326" w:type="dxa"/>
          </w:tcPr>
          <w:p w14:paraId="4EEC1F85" w14:textId="77777777" w:rsidR="008D1B3F" w:rsidRPr="00C77C1D" w:rsidRDefault="008D1B3F" w:rsidP="000A3F7C">
            <w:pPr>
              <w:spacing w:line="240" w:lineRule="auto"/>
              <w:rPr>
                <w:rFonts w:cs="Arial"/>
                <w:color w:val="auto"/>
                <w:sz w:val="20"/>
                <w:szCs w:val="20"/>
              </w:rPr>
            </w:pPr>
            <w:r w:rsidRPr="00232F5A">
              <w:rPr>
                <w:rFonts w:cs="Arial"/>
                <w:color w:val="auto"/>
                <w:sz w:val="20"/>
                <w:szCs w:val="20"/>
              </w:rPr>
              <w:t>Pas de politique</w:t>
            </w:r>
          </w:p>
        </w:tc>
        <w:tc>
          <w:tcPr>
            <w:tcW w:w="3097" w:type="dxa"/>
            <w:shd w:val="clear" w:color="auto" w:fill="auto"/>
          </w:tcPr>
          <w:p w14:paraId="53821066" w14:textId="77777777" w:rsidR="008D1B3F" w:rsidRPr="00C77C1D" w:rsidRDefault="008D1B3F" w:rsidP="000A3F7C">
            <w:pPr>
              <w:spacing w:line="240" w:lineRule="auto"/>
              <w:rPr>
                <w:rFonts w:cs="Arial"/>
                <w:color w:val="auto"/>
                <w:sz w:val="20"/>
                <w:szCs w:val="20"/>
              </w:rPr>
            </w:pPr>
            <w:r w:rsidRPr="00C77C1D">
              <w:rPr>
                <w:rFonts w:cs="Arial"/>
                <w:color w:val="auto"/>
                <w:sz w:val="20"/>
                <w:szCs w:val="20"/>
              </w:rPr>
              <w:t>La lagune de Cotonou, le lac Nokoué et les exutoires naturels d’écoulement des eaux pluviales constituent des habitats naturels pour une catégorie bien déterminée de faune et de flore qu’il convient de préserver au cours de la réalisation des collecteurs et le pavage des rues.</w:t>
            </w:r>
          </w:p>
        </w:tc>
      </w:tr>
      <w:tr w:rsidR="008D1B3F" w:rsidRPr="00C77C1D" w14:paraId="7D5B2CAB" w14:textId="77777777" w:rsidTr="000A3F7C">
        <w:tc>
          <w:tcPr>
            <w:tcW w:w="1873" w:type="dxa"/>
            <w:shd w:val="clear" w:color="auto" w:fill="auto"/>
          </w:tcPr>
          <w:p w14:paraId="2B44CBA1" w14:textId="77777777" w:rsidR="008D1B3F" w:rsidRPr="00C77C1D" w:rsidRDefault="008D1B3F" w:rsidP="000A3F7C">
            <w:pPr>
              <w:spacing w:line="240" w:lineRule="auto"/>
              <w:rPr>
                <w:rFonts w:cs="Arial"/>
                <w:color w:val="auto"/>
                <w:sz w:val="20"/>
                <w:szCs w:val="20"/>
              </w:rPr>
            </w:pPr>
            <w:r w:rsidRPr="00C77C1D">
              <w:rPr>
                <w:rFonts w:cs="Arial"/>
                <w:color w:val="auto"/>
                <w:sz w:val="20"/>
                <w:szCs w:val="20"/>
              </w:rPr>
              <w:t>PO 4.09 Lutte anti parasitaire</w:t>
            </w:r>
          </w:p>
        </w:tc>
        <w:tc>
          <w:tcPr>
            <w:tcW w:w="1882" w:type="dxa"/>
          </w:tcPr>
          <w:p w14:paraId="0944A194" w14:textId="77777777" w:rsidR="008D1B3F" w:rsidRPr="00C77C1D" w:rsidRDefault="008D1B3F" w:rsidP="000A3F7C">
            <w:pPr>
              <w:spacing w:line="240" w:lineRule="auto"/>
              <w:jc w:val="left"/>
              <w:rPr>
                <w:rFonts w:cs="Arial"/>
                <w:color w:val="auto"/>
                <w:sz w:val="20"/>
                <w:szCs w:val="20"/>
              </w:rPr>
            </w:pPr>
          </w:p>
        </w:tc>
        <w:tc>
          <w:tcPr>
            <w:tcW w:w="2058" w:type="dxa"/>
          </w:tcPr>
          <w:p w14:paraId="28F7662F" w14:textId="77777777" w:rsidR="008D1B3F" w:rsidRPr="00C77C1D" w:rsidRDefault="008D1B3F" w:rsidP="000A3F7C">
            <w:pPr>
              <w:spacing w:line="240" w:lineRule="auto"/>
              <w:jc w:val="left"/>
              <w:rPr>
                <w:rFonts w:cs="Arial"/>
                <w:color w:val="auto"/>
                <w:sz w:val="20"/>
                <w:szCs w:val="20"/>
              </w:rPr>
            </w:pPr>
          </w:p>
        </w:tc>
        <w:tc>
          <w:tcPr>
            <w:tcW w:w="1806" w:type="dxa"/>
          </w:tcPr>
          <w:p w14:paraId="3617F47D" w14:textId="77777777" w:rsidR="008D1B3F" w:rsidRPr="00C77C1D" w:rsidRDefault="008D1B3F" w:rsidP="000A3F7C">
            <w:pPr>
              <w:spacing w:line="240" w:lineRule="auto"/>
              <w:rPr>
                <w:rFonts w:cs="Arial"/>
                <w:color w:val="auto"/>
                <w:sz w:val="20"/>
                <w:szCs w:val="20"/>
              </w:rPr>
            </w:pPr>
          </w:p>
        </w:tc>
        <w:tc>
          <w:tcPr>
            <w:tcW w:w="1987" w:type="dxa"/>
          </w:tcPr>
          <w:p w14:paraId="500B29F7" w14:textId="77777777" w:rsidR="008D1B3F" w:rsidRPr="001A2F6E" w:rsidRDefault="008D1B3F" w:rsidP="000A3F7C">
            <w:pPr>
              <w:pStyle w:val="Default"/>
              <w:rPr>
                <w:rFonts w:ascii="Arial" w:hAnsi="Arial" w:cs="Arial"/>
              </w:rPr>
            </w:pPr>
            <w:r w:rsidRPr="005D14AE">
              <w:rPr>
                <w:rFonts w:ascii="Arial" w:hAnsi="Arial" w:cs="Arial"/>
                <w:iCs/>
                <w:sz w:val="20"/>
                <w:szCs w:val="20"/>
              </w:rPr>
              <w:t>NP4 - Santé, sécurité et sûreté des communautés</w:t>
            </w:r>
          </w:p>
        </w:tc>
        <w:tc>
          <w:tcPr>
            <w:tcW w:w="1326" w:type="dxa"/>
          </w:tcPr>
          <w:p w14:paraId="5755B84E" w14:textId="77777777" w:rsidR="008D1B3F" w:rsidRPr="00C77C1D" w:rsidRDefault="008D1B3F" w:rsidP="000A3F7C">
            <w:pPr>
              <w:spacing w:line="240" w:lineRule="auto"/>
              <w:rPr>
                <w:rFonts w:cs="Arial"/>
                <w:color w:val="auto"/>
                <w:sz w:val="20"/>
                <w:szCs w:val="20"/>
              </w:rPr>
            </w:pPr>
            <w:r w:rsidRPr="00232F5A">
              <w:rPr>
                <w:rFonts w:cs="Arial"/>
                <w:color w:val="auto"/>
                <w:sz w:val="20"/>
                <w:szCs w:val="20"/>
              </w:rPr>
              <w:t>Pas de politique</w:t>
            </w:r>
          </w:p>
        </w:tc>
        <w:tc>
          <w:tcPr>
            <w:tcW w:w="3097" w:type="dxa"/>
            <w:shd w:val="clear" w:color="auto" w:fill="auto"/>
          </w:tcPr>
          <w:p w14:paraId="0E8C5E6F" w14:textId="77777777" w:rsidR="008D1B3F" w:rsidRDefault="008D1B3F" w:rsidP="000A3F7C">
            <w:pPr>
              <w:spacing w:line="240" w:lineRule="auto"/>
              <w:rPr>
                <w:rFonts w:cs="Arial"/>
                <w:color w:val="auto"/>
                <w:sz w:val="20"/>
                <w:szCs w:val="20"/>
              </w:rPr>
            </w:pPr>
            <w:r w:rsidRPr="00C77C1D">
              <w:rPr>
                <w:rFonts w:cs="Arial"/>
                <w:color w:val="auto"/>
                <w:sz w:val="20"/>
                <w:szCs w:val="20"/>
              </w:rPr>
              <w:t>Le paludisme, le choléra sont des maladies liées à l’eau contre lesquelles, une lutte vectorielle est engagée au plan sanitaire à travers l’utilisation de pesticides. Aussi convient-il de s’assurer que les fonds du projet provenant de la Banque ne pourront servir qu’à l’achat de pesticides conformes aux normes de l’Organisation Mondiale de la Santé.</w:t>
            </w:r>
          </w:p>
          <w:p w14:paraId="3A0F707D" w14:textId="77777777" w:rsidR="008D1B3F" w:rsidRPr="00C77C1D" w:rsidRDefault="008D1B3F" w:rsidP="000A3F7C">
            <w:pPr>
              <w:spacing w:line="240" w:lineRule="auto"/>
              <w:rPr>
                <w:rFonts w:cs="Arial"/>
                <w:color w:val="auto"/>
                <w:sz w:val="20"/>
                <w:szCs w:val="20"/>
              </w:rPr>
            </w:pPr>
          </w:p>
        </w:tc>
      </w:tr>
      <w:tr w:rsidR="008D1B3F" w:rsidRPr="00C77C1D" w14:paraId="0516F96C" w14:textId="77777777" w:rsidTr="000A3F7C">
        <w:tc>
          <w:tcPr>
            <w:tcW w:w="1873" w:type="dxa"/>
            <w:shd w:val="clear" w:color="auto" w:fill="auto"/>
          </w:tcPr>
          <w:p w14:paraId="2DCDA458" w14:textId="77777777" w:rsidR="008D1B3F" w:rsidRPr="00C77C1D" w:rsidRDefault="008D1B3F" w:rsidP="000A3F7C">
            <w:pPr>
              <w:spacing w:line="240" w:lineRule="auto"/>
              <w:rPr>
                <w:rFonts w:cs="Arial"/>
                <w:color w:val="auto"/>
                <w:sz w:val="20"/>
                <w:szCs w:val="20"/>
              </w:rPr>
            </w:pPr>
            <w:r w:rsidRPr="00C77C1D">
              <w:rPr>
                <w:rFonts w:cs="Arial"/>
                <w:color w:val="auto"/>
                <w:sz w:val="20"/>
                <w:szCs w:val="20"/>
              </w:rPr>
              <w:t>PO 4.11 Biens culturels physiques</w:t>
            </w:r>
          </w:p>
        </w:tc>
        <w:tc>
          <w:tcPr>
            <w:tcW w:w="1882" w:type="dxa"/>
          </w:tcPr>
          <w:p w14:paraId="45267FFC" w14:textId="77777777" w:rsidR="008D1B3F" w:rsidRPr="00C77C1D" w:rsidRDefault="008D1B3F" w:rsidP="000A3F7C">
            <w:pPr>
              <w:spacing w:line="240" w:lineRule="auto"/>
              <w:rPr>
                <w:rFonts w:cs="Arial"/>
                <w:color w:val="auto"/>
                <w:sz w:val="20"/>
                <w:szCs w:val="20"/>
              </w:rPr>
            </w:pPr>
          </w:p>
        </w:tc>
        <w:tc>
          <w:tcPr>
            <w:tcW w:w="2058" w:type="dxa"/>
          </w:tcPr>
          <w:p w14:paraId="7108D357" w14:textId="77777777" w:rsidR="008D1B3F" w:rsidRPr="00C77C1D" w:rsidRDefault="008D1B3F" w:rsidP="000A3F7C">
            <w:pPr>
              <w:autoSpaceDE w:val="0"/>
              <w:autoSpaceDN w:val="0"/>
              <w:adjustRightInd w:val="0"/>
              <w:spacing w:line="240" w:lineRule="auto"/>
              <w:jc w:val="left"/>
              <w:rPr>
                <w:rFonts w:cs="Arial"/>
                <w:color w:val="auto"/>
                <w:sz w:val="20"/>
                <w:szCs w:val="20"/>
              </w:rPr>
            </w:pPr>
            <w:r w:rsidRPr="00C77C1D">
              <w:rPr>
                <w:rFonts w:eastAsia="Times New Roman" w:cs="Arial"/>
                <w:color w:val="221F1F"/>
                <w:spacing w:val="-1"/>
                <w:sz w:val="20"/>
                <w:szCs w:val="20"/>
                <w:lang w:eastAsia="fr-FR"/>
              </w:rPr>
              <w:t>PO 1</w:t>
            </w:r>
            <w:r w:rsidRPr="00C77C1D">
              <w:rPr>
                <w:rFonts w:eastAsia="Times New Roman" w:cs="Arial"/>
                <w:color w:val="221F1F"/>
                <w:spacing w:val="1"/>
                <w:sz w:val="20"/>
                <w:szCs w:val="20"/>
                <w:lang w:eastAsia="fr-FR"/>
              </w:rPr>
              <w:t>7</w:t>
            </w:r>
            <w:r w:rsidRPr="00C77C1D">
              <w:rPr>
                <w:rFonts w:eastAsia="Times New Roman" w:cs="Arial"/>
                <w:color w:val="221F1F"/>
                <w:sz w:val="20"/>
                <w:szCs w:val="20"/>
                <w:lang w:eastAsia="fr-FR"/>
              </w:rPr>
              <w:t xml:space="preserve"> P</w:t>
            </w:r>
            <w:r w:rsidRPr="00C77C1D">
              <w:rPr>
                <w:rFonts w:eastAsia="Times New Roman" w:cs="Arial"/>
                <w:color w:val="221F1F"/>
                <w:spacing w:val="-1"/>
                <w:sz w:val="20"/>
                <w:szCs w:val="20"/>
                <w:lang w:eastAsia="fr-FR"/>
              </w:rPr>
              <w:t>atrimoine culturel</w:t>
            </w:r>
            <w:r>
              <w:rPr>
                <w:rFonts w:eastAsia="Times New Roman" w:cs="Arial"/>
                <w:color w:val="221F1F"/>
                <w:spacing w:val="-1"/>
                <w:sz w:val="20"/>
                <w:szCs w:val="20"/>
                <w:lang w:eastAsia="fr-FR"/>
              </w:rPr>
              <w:t xml:space="preserve"> </w:t>
            </w:r>
            <w:r w:rsidRPr="00C259BA">
              <w:rPr>
                <w:rFonts w:eastAsia="Times New Roman" w:cs="Arial"/>
                <w:color w:val="221F1F"/>
                <w:spacing w:val="-1"/>
                <w:sz w:val="18"/>
                <w:szCs w:val="20"/>
                <w:lang w:eastAsia="fr-FR"/>
              </w:rPr>
              <w:t>(</w:t>
            </w:r>
            <w:r w:rsidRPr="00C259BA">
              <w:rPr>
                <w:rFonts w:eastAsia="Calibri" w:cs="Arial"/>
                <w:color w:val="000000"/>
                <w:sz w:val="20"/>
                <w:szCs w:val="23"/>
              </w:rPr>
              <w:t>Cette</w:t>
            </w:r>
            <w:r w:rsidRPr="00603810">
              <w:rPr>
                <w:rFonts w:eastAsia="Calibri" w:cs="Arial"/>
                <w:color w:val="000000"/>
                <w:sz w:val="20"/>
                <w:szCs w:val="23"/>
              </w:rPr>
              <w:t xml:space="preserve"> politique opérationnelle s’applique aux biens culturels physiques, présentant un intérêt culturel pour les collectivités, depuis la population locale à la communauté mondiale.</w:t>
            </w:r>
            <w:r w:rsidRPr="00C259BA">
              <w:rPr>
                <w:rFonts w:eastAsia="Calibri" w:cs="Arial"/>
                <w:color w:val="000000"/>
                <w:sz w:val="20"/>
                <w:szCs w:val="23"/>
              </w:rPr>
              <w:t>)</w:t>
            </w:r>
            <w:r w:rsidRPr="00603810">
              <w:rPr>
                <w:rFonts w:eastAsia="Calibri" w:cs="Arial"/>
                <w:color w:val="000000"/>
                <w:sz w:val="20"/>
                <w:szCs w:val="23"/>
              </w:rPr>
              <w:t xml:space="preserve"> </w:t>
            </w:r>
          </w:p>
        </w:tc>
        <w:tc>
          <w:tcPr>
            <w:tcW w:w="1806" w:type="dxa"/>
          </w:tcPr>
          <w:p w14:paraId="7AA0A6EA" w14:textId="77777777" w:rsidR="008D1B3F" w:rsidRPr="00C77C1D" w:rsidRDefault="008D1B3F" w:rsidP="000A3F7C">
            <w:pPr>
              <w:spacing w:line="240" w:lineRule="auto"/>
              <w:rPr>
                <w:rFonts w:cs="Arial"/>
                <w:color w:val="auto"/>
                <w:sz w:val="20"/>
                <w:szCs w:val="20"/>
              </w:rPr>
            </w:pPr>
          </w:p>
        </w:tc>
        <w:tc>
          <w:tcPr>
            <w:tcW w:w="1987" w:type="dxa"/>
          </w:tcPr>
          <w:p w14:paraId="00305805" w14:textId="77777777" w:rsidR="008D1B3F" w:rsidRPr="00CB59EB" w:rsidRDefault="008D1B3F" w:rsidP="000A3F7C">
            <w:pPr>
              <w:autoSpaceDE w:val="0"/>
              <w:autoSpaceDN w:val="0"/>
              <w:adjustRightInd w:val="0"/>
              <w:spacing w:line="240" w:lineRule="auto"/>
              <w:jc w:val="left"/>
              <w:rPr>
                <w:rFonts w:eastAsia="Calibri" w:cs="Arial"/>
                <w:color w:val="000000"/>
                <w:sz w:val="20"/>
                <w:szCs w:val="20"/>
              </w:rPr>
            </w:pPr>
            <w:r w:rsidRPr="005D14AE">
              <w:rPr>
                <w:rFonts w:cs="Arial"/>
                <w:iCs/>
                <w:sz w:val="20"/>
                <w:szCs w:val="20"/>
              </w:rPr>
              <w:t>NP8 - Patrimoine culturel</w:t>
            </w:r>
            <w:r>
              <w:rPr>
                <w:rFonts w:cs="Arial"/>
                <w:iCs/>
                <w:sz w:val="20"/>
                <w:szCs w:val="20"/>
              </w:rPr>
              <w:t xml:space="preserve"> (</w:t>
            </w:r>
            <w:r w:rsidRPr="001132E6">
              <w:rPr>
                <w:rFonts w:eastAsia="Calibri" w:cs="Arial"/>
                <w:color w:val="000000"/>
                <w:sz w:val="20"/>
                <w:szCs w:val="20"/>
              </w:rPr>
              <w:t xml:space="preserve">Protéger le patrimoine culturel contre les impacts négatifs des activités des projets et soutenir sa préservation. </w:t>
            </w:r>
          </w:p>
          <w:p w14:paraId="59AD78C7" w14:textId="77777777" w:rsidR="008D1B3F" w:rsidRPr="00CB59EB" w:rsidRDefault="008D1B3F" w:rsidP="000A3F7C">
            <w:pPr>
              <w:autoSpaceDE w:val="0"/>
              <w:autoSpaceDN w:val="0"/>
              <w:adjustRightInd w:val="0"/>
              <w:spacing w:line="240" w:lineRule="auto"/>
              <w:jc w:val="left"/>
              <w:rPr>
                <w:rFonts w:eastAsia="Calibri" w:cs="Arial"/>
                <w:color w:val="000000"/>
                <w:sz w:val="20"/>
                <w:szCs w:val="20"/>
              </w:rPr>
            </w:pPr>
            <w:r w:rsidRPr="00CB59EB">
              <w:rPr>
                <w:rFonts w:eastAsia="Calibri" w:cs="Arial"/>
                <w:color w:val="000000"/>
                <w:sz w:val="20"/>
                <w:szCs w:val="20"/>
              </w:rPr>
              <w:t>Promouvoir la répartition équitable des avantages de l’utilisation du patrimoine culturel.</w:t>
            </w:r>
            <w:r>
              <w:rPr>
                <w:rFonts w:eastAsia="Calibri" w:cs="Arial"/>
                <w:color w:val="000000"/>
                <w:sz w:val="20"/>
                <w:szCs w:val="20"/>
              </w:rPr>
              <w:t>)</w:t>
            </w:r>
            <w:r w:rsidRPr="00CB59EB">
              <w:rPr>
                <w:rFonts w:eastAsia="Calibri" w:cs="Arial"/>
                <w:color w:val="000000"/>
                <w:sz w:val="20"/>
                <w:szCs w:val="20"/>
              </w:rPr>
              <w:t xml:space="preserve"> </w:t>
            </w:r>
          </w:p>
          <w:p w14:paraId="6EFF56A3" w14:textId="77777777" w:rsidR="008D1B3F" w:rsidRPr="00CB59EB" w:rsidRDefault="008D1B3F" w:rsidP="000A3F7C">
            <w:pPr>
              <w:spacing w:after="200" w:line="276" w:lineRule="auto"/>
              <w:jc w:val="left"/>
              <w:rPr>
                <w:rFonts w:eastAsia="Calibri" w:cs="Arial"/>
                <w:color w:val="auto"/>
                <w:sz w:val="20"/>
              </w:rPr>
            </w:pPr>
          </w:p>
          <w:p w14:paraId="54ABAC77" w14:textId="77777777" w:rsidR="008D1B3F" w:rsidRPr="005D14AE" w:rsidRDefault="008D1B3F" w:rsidP="000A3F7C">
            <w:pPr>
              <w:pStyle w:val="Default"/>
              <w:rPr>
                <w:rFonts w:ascii="Arial" w:hAnsi="Arial" w:cs="Arial"/>
                <w:sz w:val="20"/>
                <w:szCs w:val="20"/>
              </w:rPr>
            </w:pPr>
          </w:p>
        </w:tc>
        <w:tc>
          <w:tcPr>
            <w:tcW w:w="1326" w:type="dxa"/>
          </w:tcPr>
          <w:p w14:paraId="590437CE" w14:textId="77777777" w:rsidR="008D1B3F" w:rsidRPr="00C77C1D" w:rsidRDefault="008D1B3F" w:rsidP="000A3F7C">
            <w:pPr>
              <w:spacing w:line="240" w:lineRule="auto"/>
              <w:rPr>
                <w:rFonts w:cs="Arial"/>
                <w:color w:val="auto"/>
                <w:sz w:val="20"/>
                <w:szCs w:val="20"/>
              </w:rPr>
            </w:pPr>
            <w:r w:rsidRPr="00232F5A">
              <w:rPr>
                <w:rFonts w:cs="Arial"/>
                <w:color w:val="auto"/>
                <w:sz w:val="20"/>
                <w:szCs w:val="20"/>
              </w:rPr>
              <w:t>Pas de politique</w:t>
            </w:r>
          </w:p>
        </w:tc>
        <w:tc>
          <w:tcPr>
            <w:tcW w:w="3097" w:type="dxa"/>
            <w:shd w:val="clear" w:color="auto" w:fill="auto"/>
          </w:tcPr>
          <w:p w14:paraId="11DDCD3B" w14:textId="77777777" w:rsidR="008D1B3F" w:rsidRPr="00C77C1D" w:rsidRDefault="008D1B3F" w:rsidP="000A3F7C">
            <w:pPr>
              <w:spacing w:line="240" w:lineRule="auto"/>
              <w:rPr>
                <w:rFonts w:cs="Arial"/>
                <w:color w:val="auto"/>
                <w:sz w:val="20"/>
                <w:szCs w:val="20"/>
              </w:rPr>
            </w:pPr>
            <w:r w:rsidRPr="00C77C1D">
              <w:rPr>
                <w:rFonts w:cs="Arial"/>
                <w:color w:val="auto"/>
                <w:sz w:val="20"/>
                <w:szCs w:val="20"/>
              </w:rPr>
              <w:t>Les fouilles et autres travaux d’excavation peuvent mettre à jour des vestiges historiques liés au peuplement de la ville de Cotonou, aux guerres de conquête, à la traite négrière, etc… Aussi convient-il de prendre les dispositions adéquates pour préserver ces vestiges lors de la survenance de tel incident.</w:t>
            </w:r>
          </w:p>
        </w:tc>
      </w:tr>
    </w:tbl>
    <w:p w14:paraId="5D6B656C" w14:textId="77777777" w:rsidR="008D1B3F" w:rsidRDefault="008D1B3F" w:rsidP="008D1B3F"/>
    <w:p w14:paraId="7C1EBB1E" w14:textId="77777777" w:rsidR="008D1B3F" w:rsidRPr="007930FB" w:rsidRDefault="008D1B3F" w:rsidP="008D1B3F">
      <w:pPr>
        <w:pStyle w:val="tableau"/>
        <w:rPr>
          <w:lang w:val="fr-FR"/>
        </w:rPr>
      </w:pPr>
    </w:p>
    <w:p w14:paraId="41FD7AC4" w14:textId="77777777" w:rsidR="008D1B3F" w:rsidRPr="007930FB" w:rsidRDefault="008D1B3F" w:rsidP="008D1B3F">
      <w:pPr>
        <w:pStyle w:val="tableau"/>
        <w:rPr>
          <w:lang w:val="fr-FR"/>
        </w:rPr>
      </w:pPr>
    </w:p>
    <w:p w14:paraId="345B7743" w14:textId="77777777" w:rsidR="008D1B3F" w:rsidRDefault="008D1B3F" w:rsidP="008D1B3F">
      <w:pPr>
        <w:pStyle w:val="tableau"/>
      </w:pPr>
    </w:p>
    <w:p w14:paraId="33FB18D0" w14:textId="77777777" w:rsidR="008D1B3F" w:rsidRPr="00327D1C" w:rsidRDefault="008D1B3F" w:rsidP="008D1B3F">
      <w:pPr>
        <w:rPr>
          <w:rFonts w:cs="Arial"/>
        </w:rPr>
      </w:pPr>
    </w:p>
    <w:p w14:paraId="42F3A460" w14:textId="77777777" w:rsidR="008D1B3F" w:rsidRDefault="008D1B3F" w:rsidP="008D1B3F">
      <w:pPr>
        <w:rPr>
          <w:rFonts w:cs="Arial"/>
        </w:rPr>
        <w:sectPr w:rsidR="008D1B3F" w:rsidSect="00E80727">
          <w:pgSz w:w="16838" w:h="11906" w:orient="landscape"/>
          <w:pgMar w:top="1418" w:right="1418" w:bottom="1418" w:left="1418" w:header="709" w:footer="709" w:gutter="0"/>
          <w:cols w:space="708"/>
          <w:docGrid w:linePitch="360"/>
        </w:sectPr>
      </w:pPr>
    </w:p>
    <w:p w14:paraId="17F5D54A" w14:textId="77777777" w:rsidR="008D1B3F" w:rsidRDefault="008D1B3F" w:rsidP="008D1B3F">
      <w:pPr>
        <w:spacing w:after="160" w:line="259" w:lineRule="auto"/>
        <w:jc w:val="left"/>
        <w:rPr>
          <w:rFonts w:cs="Arial"/>
        </w:rPr>
      </w:pPr>
      <w:r w:rsidRPr="00327D1C">
        <w:rPr>
          <w:rFonts w:cs="Arial"/>
        </w:rPr>
        <w:t>Ces politiques opérationnelles ont pour but de : (i) Ne pas causer de dégâts : protéger les intérêts des tierces parties (personnes et environnement) contre les impacts négatifs ; (ii) Réduire et gérer le risque ; (iii) Aider à une meilleure prise de décisions ; (iv) Faire du bien par des opérations bonnes et durables.</w:t>
      </w:r>
    </w:p>
    <w:p w14:paraId="4D042643" w14:textId="77777777" w:rsidR="008D1B3F" w:rsidRPr="00C50C25" w:rsidRDefault="008D1B3F" w:rsidP="008D1B3F">
      <w:pPr>
        <w:spacing w:after="160" w:line="259" w:lineRule="auto"/>
        <w:jc w:val="left"/>
        <w:rPr>
          <w:rFonts w:cs="Arial"/>
        </w:rPr>
      </w:pPr>
    </w:p>
    <w:p w14:paraId="333CC2E4" w14:textId="77777777" w:rsidR="008D1B3F" w:rsidRPr="00327D1C" w:rsidRDefault="008D1B3F" w:rsidP="008D1B3F">
      <w:pPr>
        <w:rPr>
          <w:rFonts w:cs="Arial"/>
        </w:rPr>
      </w:pPr>
      <w:r w:rsidRPr="00327D1C">
        <w:rPr>
          <w:rFonts w:cs="Arial"/>
        </w:rPr>
        <w:t>Selon les dispositions des Politiques opérationnelles de la Banque, les projets sont classés dans les catégories ci-après :</w:t>
      </w:r>
    </w:p>
    <w:p w14:paraId="3D0D638B" w14:textId="77777777" w:rsidR="008D1B3F" w:rsidRPr="00327D1C" w:rsidRDefault="008D1B3F" w:rsidP="008D1B3F">
      <w:pPr>
        <w:pStyle w:val="puces1"/>
        <w:numPr>
          <w:ilvl w:val="1"/>
          <w:numId w:val="126"/>
        </w:numPr>
        <w:spacing w:line="360" w:lineRule="auto"/>
        <w:rPr>
          <w:rFonts w:cs="Arial"/>
          <w:szCs w:val="22"/>
        </w:rPr>
      </w:pPr>
      <w:r w:rsidRPr="00327D1C">
        <w:rPr>
          <w:rFonts w:cs="Arial"/>
          <w:iCs/>
          <w:szCs w:val="22"/>
        </w:rPr>
        <w:t xml:space="preserve">catégorie A </w:t>
      </w:r>
      <w:r w:rsidRPr="00327D1C">
        <w:rPr>
          <w:rFonts w:cs="Arial"/>
          <w:szCs w:val="22"/>
        </w:rPr>
        <w:t>: Si le projet risque d’avoir sur l’environnement des incidences très négatives, névralgiques, diverses ou sans précédent ;</w:t>
      </w:r>
    </w:p>
    <w:p w14:paraId="45B0A69C" w14:textId="77777777" w:rsidR="008D1B3F" w:rsidRPr="00327D1C" w:rsidRDefault="008D1B3F" w:rsidP="008D1B3F">
      <w:pPr>
        <w:pStyle w:val="puces1"/>
        <w:numPr>
          <w:ilvl w:val="1"/>
          <w:numId w:val="126"/>
        </w:numPr>
        <w:spacing w:line="360" w:lineRule="auto"/>
        <w:rPr>
          <w:rFonts w:cs="Arial"/>
          <w:szCs w:val="22"/>
        </w:rPr>
      </w:pPr>
      <w:r w:rsidRPr="00327D1C">
        <w:rPr>
          <w:rFonts w:cs="Arial"/>
          <w:iCs/>
          <w:szCs w:val="22"/>
        </w:rPr>
        <w:t xml:space="preserve">catégorie B </w:t>
      </w:r>
      <w:r w:rsidRPr="00327D1C">
        <w:rPr>
          <w:rFonts w:cs="Arial"/>
          <w:szCs w:val="22"/>
        </w:rPr>
        <w:t>: Si les effets négatifs qu’il est susceptible d’avoir sur les populations humaines ou sur des zones importantes du point de vue de l’environnement - zones humides, forêts, prairies et autres habitats naturels, etc. - sont moins graves que ceux d’un projet de catégorie A ;</w:t>
      </w:r>
    </w:p>
    <w:p w14:paraId="24F483B8" w14:textId="77777777" w:rsidR="008D1B3F" w:rsidRPr="00327D1C" w:rsidRDefault="008D1B3F" w:rsidP="008D1B3F">
      <w:pPr>
        <w:pStyle w:val="puces1"/>
        <w:numPr>
          <w:ilvl w:val="1"/>
          <w:numId w:val="126"/>
        </w:numPr>
        <w:spacing w:line="360" w:lineRule="auto"/>
        <w:rPr>
          <w:rFonts w:cs="Arial"/>
          <w:szCs w:val="22"/>
        </w:rPr>
      </w:pPr>
      <w:r w:rsidRPr="00327D1C">
        <w:rPr>
          <w:rFonts w:cs="Arial"/>
          <w:iCs/>
          <w:szCs w:val="22"/>
        </w:rPr>
        <w:t>catégorie C</w:t>
      </w:r>
      <w:r w:rsidRPr="00327D1C">
        <w:rPr>
          <w:rFonts w:cs="Arial"/>
          <w:b/>
          <w:iCs/>
          <w:szCs w:val="22"/>
        </w:rPr>
        <w:t xml:space="preserve"> </w:t>
      </w:r>
      <w:r w:rsidRPr="00327D1C">
        <w:rPr>
          <w:rFonts w:cs="Arial"/>
          <w:szCs w:val="22"/>
        </w:rPr>
        <w:t>: Si la probabilité de ses effets négatifs sur l’environnement est jugée minime ;</w:t>
      </w:r>
    </w:p>
    <w:p w14:paraId="536DE38A" w14:textId="77777777" w:rsidR="008D1B3F" w:rsidRPr="00327D1C" w:rsidRDefault="008D1B3F" w:rsidP="008D1B3F">
      <w:pPr>
        <w:pStyle w:val="puces1"/>
        <w:numPr>
          <w:ilvl w:val="1"/>
          <w:numId w:val="126"/>
        </w:numPr>
        <w:spacing w:line="360" w:lineRule="auto"/>
        <w:rPr>
          <w:rFonts w:cs="Arial"/>
          <w:szCs w:val="22"/>
        </w:rPr>
      </w:pPr>
      <w:r w:rsidRPr="00327D1C">
        <w:rPr>
          <w:rFonts w:cs="Arial"/>
          <w:iCs/>
          <w:szCs w:val="22"/>
        </w:rPr>
        <w:t>catégorie FI : un projet envisagé est classé dans la catégorie FI si la Banque y investit des fonds au travers d’un intermédiaire financier, dans des sous-projets susceptibles d’avoir des effets négatifs sur l’environnement.</w:t>
      </w:r>
    </w:p>
    <w:p w14:paraId="39BEF9BA" w14:textId="77777777" w:rsidR="008D1B3F" w:rsidRDefault="008D1B3F" w:rsidP="008D1B3F">
      <w:pPr>
        <w:pStyle w:val="Sansinterligne"/>
        <w:ind w:left="0"/>
        <w:rPr>
          <w:rFonts w:cs="Arial"/>
          <w:sz w:val="22"/>
        </w:rPr>
      </w:pPr>
      <w:r w:rsidRPr="00327D1C">
        <w:rPr>
          <w:rFonts w:cs="Arial"/>
          <w:sz w:val="22"/>
        </w:rPr>
        <w:t>Suite à une série d’évaluation, le PAPVIC est classé dans la catégorie A.</w:t>
      </w:r>
    </w:p>
    <w:p w14:paraId="6E7F312E" w14:textId="77777777" w:rsidR="008D1B3F" w:rsidRDefault="008D1B3F" w:rsidP="008D1B3F">
      <w:pPr>
        <w:pStyle w:val="Sansinterligne"/>
        <w:ind w:left="0"/>
        <w:rPr>
          <w:rFonts w:cs="Arial"/>
          <w:sz w:val="22"/>
        </w:rPr>
      </w:pPr>
    </w:p>
    <w:p w14:paraId="208E9F09" w14:textId="527B9258" w:rsidR="008D1B3F" w:rsidRPr="00327D1C" w:rsidRDefault="000A3F7C" w:rsidP="008D1B3F">
      <w:pPr>
        <w:pStyle w:val="Titre3"/>
        <w:spacing w:before="120" w:after="120"/>
        <w:rPr>
          <w:rFonts w:cs="Arial"/>
        </w:rPr>
      </w:pPr>
      <w:bookmarkStart w:id="178" w:name="_Toc535244530"/>
      <w:r>
        <w:rPr>
          <w:rFonts w:cs="Arial"/>
        </w:rPr>
        <w:t>2</w:t>
      </w:r>
      <w:r w:rsidR="008D1B3F" w:rsidRPr="00327D1C">
        <w:rPr>
          <w:rFonts w:cs="Arial"/>
        </w:rPr>
        <w:t>.2.2. Les normes nationales applicables au projet</w:t>
      </w:r>
      <w:bookmarkEnd w:id="178"/>
    </w:p>
    <w:p w14:paraId="1A77D059" w14:textId="77777777" w:rsidR="008D1B3F" w:rsidRPr="00327D1C" w:rsidRDefault="008D1B3F" w:rsidP="008D1B3F">
      <w:pPr>
        <w:spacing w:before="120" w:after="120"/>
        <w:rPr>
          <w:rFonts w:cs="Arial"/>
        </w:rPr>
      </w:pPr>
      <w:r w:rsidRPr="00327D1C">
        <w:rPr>
          <w:rFonts w:cs="Arial"/>
        </w:rPr>
        <w:t>Pour la présente étude, les principales dispositions législatives et réglementaires de référence sont relatées à travers les textes ci-dessous.</w:t>
      </w:r>
    </w:p>
    <w:p w14:paraId="0180A307" w14:textId="3EF744A7" w:rsidR="008D1B3F" w:rsidRPr="00327D1C" w:rsidRDefault="000A3F7C" w:rsidP="008D1B3F">
      <w:pPr>
        <w:pStyle w:val="Titre4"/>
        <w:rPr>
          <w:rFonts w:cs="Arial"/>
        </w:rPr>
      </w:pPr>
      <w:r>
        <w:rPr>
          <w:rFonts w:cs="Arial"/>
        </w:rPr>
        <w:t>2</w:t>
      </w:r>
      <w:r w:rsidR="008D1B3F" w:rsidRPr="00327D1C">
        <w:rPr>
          <w:rFonts w:cs="Arial"/>
        </w:rPr>
        <w:t>.2.2..1. La Constitution de la République du Bénin</w:t>
      </w:r>
    </w:p>
    <w:p w14:paraId="3EFAFBF7" w14:textId="77777777" w:rsidR="008D1B3F" w:rsidRPr="00327D1C" w:rsidRDefault="008D1B3F" w:rsidP="008D1B3F">
      <w:pPr>
        <w:rPr>
          <w:rFonts w:cs="Arial"/>
        </w:rPr>
      </w:pPr>
      <w:r w:rsidRPr="00327D1C">
        <w:rPr>
          <w:rFonts w:cs="Arial"/>
        </w:rPr>
        <w:t>La Loi N°90-32 du 11 décembre 1990 portant Constitution de la République du Bénin édicte certains principes ayant trait à l’environnement et aux conditions de vie des citoyens.</w:t>
      </w:r>
    </w:p>
    <w:p w14:paraId="3DA103F4" w14:textId="77777777" w:rsidR="008D1B3F" w:rsidRPr="00327D1C" w:rsidRDefault="008D1B3F" w:rsidP="008D1B3F">
      <w:pPr>
        <w:pStyle w:val="puces1"/>
        <w:rPr>
          <w:rFonts w:cs="Arial"/>
        </w:rPr>
      </w:pPr>
      <w:r w:rsidRPr="00327D1C">
        <w:rPr>
          <w:rFonts w:cs="Arial"/>
        </w:rPr>
        <w:t>Article 8 : L’Etat assure aux citoyens, l’égal accès à la santé, à l’éducation, à la culture, à l’information, à la formation professionnelle et à l’emploi ;</w:t>
      </w:r>
    </w:p>
    <w:p w14:paraId="6521890C" w14:textId="77777777" w:rsidR="008D1B3F" w:rsidRPr="00327D1C" w:rsidRDefault="008D1B3F" w:rsidP="008D1B3F">
      <w:pPr>
        <w:pStyle w:val="puces1"/>
        <w:rPr>
          <w:rFonts w:cs="Arial"/>
        </w:rPr>
      </w:pPr>
      <w:r w:rsidRPr="00327D1C">
        <w:rPr>
          <w:rFonts w:cs="Arial"/>
        </w:rPr>
        <w:t>Article 22 : Toute personne a droit à la propriété. Nul ne peut être privé de sa propriété que pour cause d’utilité publique et contre juste et préalable dédommagement ;</w:t>
      </w:r>
    </w:p>
    <w:p w14:paraId="5293704B" w14:textId="77777777" w:rsidR="008D1B3F" w:rsidRPr="00327D1C" w:rsidRDefault="008D1B3F" w:rsidP="008D1B3F">
      <w:pPr>
        <w:pStyle w:val="puces1"/>
        <w:rPr>
          <w:rFonts w:cs="Arial"/>
        </w:rPr>
      </w:pPr>
      <w:r w:rsidRPr="00327D1C">
        <w:rPr>
          <w:rFonts w:cs="Arial"/>
        </w:rPr>
        <w:t>Article 27 : Toute personne a droit à un environnement sain, satisfaisant et durable et a le devoir de la défendre. L’Etat veille à la protection de l’environnement ;</w:t>
      </w:r>
    </w:p>
    <w:p w14:paraId="7D47CC67" w14:textId="77777777" w:rsidR="008D1B3F" w:rsidRPr="00327D1C" w:rsidRDefault="008D1B3F" w:rsidP="008D1B3F">
      <w:pPr>
        <w:pStyle w:val="puces1"/>
        <w:rPr>
          <w:rFonts w:cs="Arial"/>
        </w:rPr>
      </w:pPr>
      <w:r w:rsidRPr="00327D1C">
        <w:rPr>
          <w:rFonts w:cs="Arial"/>
        </w:rPr>
        <w:t>Article 74 : Le Président de la République sera accusé de haute trahison pour un certain nombre de comportements, parmi lesquels un acte attentatoire au maintien d’un environnement sain, satisfaisant, durable et favorable au développement ;</w:t>
      </w:r>
    </w:p>
    <w:p w14:paraId="46797F7B" w14:textId="77777777" w:rsidR="008D1B3F" w:rsidRPr="00327D1C" w:rsidRDefault="008D1B3F" w:rsidP="008D1B3F">
      <w:pPr>
        <w:pStyle w:val="puces1"/>
        <w:rPr>
          <w:rFonts w:cs="Arial"/>
        </w:rPr>
      </w:pPr>
      <w:r w:rsidRPr="00327D1C">
        <w:rPr>
          <w:rFonts w:cs="Arial"/>
        </w:rPr>
        <w:t>Article 98 : fixant le domaine de la loi qui détermine entre autres, les principes fondamentaux de la protection de l’environnement et de la conservation des ressources naturelles.</w:t>
      </w:r>
    </w:p>
    <w:p w14:paraId="3E1C7976" w14:textId="77777777" w:rsidR="008D1B3F" w:rsidRPr="00327D1C" w:rsidRDefault="008D1B3F" w:rsidP="008D1B3F">
      <w:pPr>
        <w:pStyle w:val="puces1"/>
        <w:rPr>
          <w:rFonts w:cs="Arial"/>
        </w:rPr>
      </w:pPr>
      <w:r w:rsidRPr="00327D1C">
        <w:rPr>
          <w:rFonts w:cs="Arial"/>
        </w:rPr>
        <w:t>Etc.</w:t>
      </w:r>
    </w:p>
    <w:p w14:paraId="656C6D4C" w14:textId="77777777" w:rsidR="008D1B3F" w:rsidRPr="00327D1C" w:rsidRDefault="008D1B3F" w:rsidP="005C1905">
      <w:pPr>
        <w:rPr>
          <w:rFonts w:cs="Arial"/>
        </w:rPr>
      </w:pPr>
    </w:p>
    <w:p w14:paraId="0BA9D6C0" w14:textId="50B76E2F" w:rsidR="008D1B3F" w:rsidRPr="00327D1C" w:rsidRDefault="000A3F7C" w:rsidP="008D1B3F">
      <w:pPr>
        <w:pStyle w:val="Titre4"/>
        <w:spacing w:before="120" w:after="120"/>
        <w:rPr>
          <w:rFonts w:cs="Arial"/>
        </w:rPr>
      </w:pPr>
      <w:r>
        <w:rPr>
          <w:rFonts w:cs="Arial"/>
        </w:rPr>
        <w:t>2</w:t>
      </w:r>
      <w:r w:rsidR="008D1B3F" w:rsidRPr="00327D1C">
        <w:rPr>
          <w:rFonts w:cs="Arial"/>
        </w:rPr>
        <w:t>.2.2.2. La loi-cadre sur l’Environnement</w:t>
      </w:r>
    </w:p>
    <w:p w14:paraId="0DA04AEF" w14:textId="77777777" w:rsidR="008D1B3F" w:rsidRPr="00327D1C" w:rsidRDefault="008D1B3F" w:rsidP="008D1B3F">
      <w:pPr>
        <w:spacing w:before="120" w:after="120"/>
        <w:rPr>
          <w:rFonts w:cs="Arial"/>
        </w:rPr>
      </w:pPr>
      <w:r w:rsidRPr="00327D1C">
        <w:rPr>
          <w:rFonts w:cs="Arial"/>
        </w:rPr>
        <w:t>Les principes généraux qui régissent l’évaluation environnementale sont édictés par la loi n° 98-030 du 12 février 1999 portant loi-cadre sur l’environnement. Ce sont :</w:t>
      </w:r>
    </w:p>
    <w:p w14:paraId="59677BBA" w14:textId="77777777" w:rsidR="008D1B3F" w:rsidRPr="00327D1C" w:rsidRDefault="008D1B3F" w:rsidP="008D1B3F">
      <w:pPr>
        <w:pStyle w:val="puces1"/>
        <w:spacing w:before="120" w:after="120"/>
        <w:rPr>
          <w:rFonts w:cs="Arial"/>
        </w:rPr>
      </w:pPr>
      <w:r w:rsidRPr="00327D1C">
        <w:rPr>
          <w:rFonts w:cs="Arial"/>
        </w:rPr>
        <w:t>Article 3-a : l’environnement béninois est un patrimoine national et fait partie intégrante du patrimoine commun de l’humanité.</w:t>
      </w:r>
    </w:p>
    <w:p w14:paraId="720284A8" w14:textId="77777777" w:rsidR="008D1B3F" w:rsidRPr="00327D1C" w:rsidRDefault="008D1B3F" w:rsidP="008D1B3F">
      <w:pPr>
        <w:pStyle w:val="puces1"/>
        <w:spacing w:before="120" w:after="120"/>
        <w:rPr>
          <w:rFonts w:cs="Arial"/>
        </w:rPr>
      </w:pPr>
      <w:r w:rsidRPr="00327D1C">
        <w:rPr>
          <w:rFonts w:cs="Arial"/>
        </w:rPr>
        <w:t>Article 3-c : la protection et la mise en valeur de l’environnement doivent faire partie intégrante du plan de développement économique et social et la stratégie de sa mise en œuvre.</w:t>
      </w:r>
    </w:p>
    <w:p w14:paraId="65A8050F" w14:textId="77777777" w:rsidR="008D1B3F" w:rsidRPr="00327D1C" w:rsidRDefault="008D1B3F" w:rsidP="008D1B3F">
      <w:pPr>
        <w:pStyle w:val="puces1"/>
        <w:spacing w:before="120" w:after="120"/>
        <w:rPr>
          <w:rFonts w:cs="Arial"/>
        </w:rPr>
      </w:pPr>
      <w:r w:rsidRPr="00327D1C">
        <w:rPr>
          <w:rFonts w:cs="Arial"/>
        </w:rPr>
        <w:t>Article 3-f : tout acte préjudiciable à la protection de l’environnement engage la responsabilité directe ou indirecte de son auteur qui doit en assurer la réparation.</w:t>
      </w:r>
    </w:p>
    <w:p w14:paraId="79D6FD2B" w14:textId="77777777" w:rsidR="008D1B3F" w:rsidRPr="00327D1C" w:rsidRDefault="008D1B3F" w:rsidP="008D1B3F">
      <w:pPr>
        <w:spacing w:before="120" w:after="120"/>
        <w:rPr>
          <w:rFonts w:cs="Arial"/>
        </w:rPr>
      </w:pPr>
      <w:r w:rsidRPr="00327D1C">
        <w:rPr>
          <w:rFonts w:cs="Arial"/>
        </w:rPr>
        <w:t>La prise en compte de l’environnement se matérialise à travers les procédures d’évaluation environnementale (Etude d’Impact Environnemental et Social, évaluation environnementale stratégique, Audience Publique et Audit Environnemental). Les articles 11 et 12 de la loi-cadre sur l’environnement définissent la responsabilité administrative (Ministère en charge du cadre de vie) et l’autorité compétente pour instruire et valider les études d’évaluation environnementale (l’Agence Béninoise pour l’Environnement ABE).</w:t>
      </w:r>
    </w:p>
    <w:p w14:paraId="47BB49F7" w14:textId="77777777" w:rsidR="008D1B3F" w:rsidRPr="00327D1C" w:rsidRDefault="008D1B3F" w:rsidP="008D1B3F">
      <w:pPr>
        <w:spacing w:before="120" w:after="120"/>
        <w:rPr>
          <w:rFonts w:cs="Arial"/>
        </w:rPr>
      </w:pPr>
      <w:r w:rsidRPr="00327D1C">
        <w:rPr>
          <w:rFonts w:cs="Arial"/>
        </w:rPr>
        <w:t>La loi-cadre sur l’environnement est complétée par des décrets d’application notamment le Décret N° 2017 – 332 du 06 juillet 2017,  portant organisation des procédures de l’évaluation environnementale en République du Bénin. Ce décret  fixe les modalités de mise en œuvre des études environnementales et la procédure qui permet au Ministère en charge de l’Environnement de veiller au respect des normes environnementales, d’exiger des mesures correctives et de prendre des sanctions en cas de non-respect délibéré ou de récidive. Il contribue au maintien de la conformité environnementale.</w:t>
      </w:r>
    </w:p>
    <w:p w14:paraId="77115F6B" w14:textId="77777777" w:rsidR="008D1B3F" w:rsidRDefault="008D1B3F" w:rsidP="005C1905">
      <w:pPr>
        <w:rPr>
          <w:rFonts w:cs="Arial"/>
        </w:rPr>
      </w:pPr>
    </w:p>
    <w:p w14:paraId="70869224" w14:textId="41F34666" w:rsidR="008D1B3F" w:rsidRPr="00327D1C" w:rsidRDefault="000A3F7C" w:rsidP="008D1B3F">
      <w:pPr>
        <w:pStyle w:val="Titre4"/>
        <w:rPr>
          <w:rFonts w:cs="Arial"/>
        </w:rPr>
      </w:pPr>
      <w:r>
        <w:rPr>
          <w:rFonts w:cs="Arial"/>
        </w:rPr>
        <w:t>2</w:t>
      </w:r>
      <w:r w:rsidR="008D1B3F" w:rsidRPr="00327D1C">
        <w:rPr>
          <w:rFonts w:cs="Arial"/>
        </w:rPr>
        <w:t>.2.2.3. La loi n° 2016</w:t>
      </w:r>
      <w:r w:rsidR="008D1B3F" w:rsidRPr="00327D1C">
        <w:rPr>
          <w:rFonts w:ascii="Cambria Math" w:hAnsi="Cambria Math" w:cs="Cambria Math"/>
        </w:rPr>
        <w:t>‐</w:t>
      </w:r>
      <w:r w:rsidR="008D1B3F" w:rsidRPr="00327D1C">
        <w:rPr>
          <w:rFonts w:cs="Arial"/>
        </w:rPr>
        <w:t xml:space="preserve">06 du 26 Mai 2016 portant loi-cadre sur l’aménagement du territoire en République du Bénin </w:t>
      </w:r>
    </w:p>
    <w:p w14:paraId="75A15C19" w14:textId="77777777" w:rsidR="008D1B3F" w:rsidRPr="00327D1C" w:rsidRDefault="008D1B3F" w:rsidP="008D1B3F">
      <w:pPr>
        <w:rPr>
          <w:rFonts w:cs="Arial"/>
        </w:rPr>
      </w:pPr>
      <w:r w:rsidRPr="00327D1C">
        <w:rPr>
          <w:rFonts w:cs="Arial"/>
        </w:rPr>
        <w:t>L’article 40 de la loi n°2016-06 portant loi-cadre sur l’aménagement du territoire en République du Bénin précise qu’il est institué, un Certificat de Cohérence Spatiale (CCS) délivré par l’autorité en charge de l’aménagement du territoire à l’issue d’une étude de cohérence spatiale réalisée pour tous projets d’envergure nationale et régionale.</w:t>
      </w:r>
    </w:p>
    <w:p w14:paraId="4A571003" w14:textId="77777777" w:rsidR="008D1B3F" w:rsidRPr="00327D1C" w:rsidRDefault="008D1B3F" w:rsidP="008D1B3F">
      <w:pPr>
        <w:rPr>
          <w:rFonts w:cs="Arial"/>
        </w:rPr>
      </w:pPr>
      <w:r w:rsidRPr="00327D1C">
        <w:rPr>
          <w:rFonts w:cs="Arial"/>
        </w:rPr>
        <w:t>Les modalités d’élaboration et de délivrance ainsi que le contenu du Certificat de Cohérence Spatiale sont précisés par les textes d’application.</w:t>
      </w:r>
    </w:p>
    <w:p w14:paraId="090E1058" w14:textId="3C716664" w:rsidR="008D1B3F" w:rsidRPr="00327D1C" w:rsidRDefault="000A3F7C" w:rsidP="008D1B3F">
      <w:pPr>
        <w:pStyle w:val="Titre4"/>
        <w:spacing w:line="360" w:lineRule="auto"/>
        <w:rPr>
          <w:rFonts w:cs="Arial"/>
        </w:rPr>
      </w:pPr>
      <w:r>
        <w:rPr>
          <w:rFonts w:cs="Arial"/>
        </w:rPr>
        <w:t>2</w:t>
      </w:r>
      <w:r w:rsidR="008D1B3F" w:rsidRPr="00327D1C">
        <w:rPr>
          <w:rFonts w:cs="Arial"/>
        </w:rPr>
        <w:t xml:space="preserve">.2.2.4. La loi portant code de l’hygiène publique, complétée par son décret d’application N°097-616 du 18 décembre 1987 portant code de l’hygiène publique </w:t>
      </w:r>
    </w:p>
    <w:p w14:paraId="7B95BDDB" w14:textId="77777777" w:rsidR="008D1B3F" w:rsidRPr="00327D1C" w:rsidRDefault="008D1B3F" w:rsidP="008D1B3F">
      <w:pPr>
        <w:rPr>
          <w:rFonts w:cs="Arial"/>
        </w:rPr>
      </w:pPr>
      <w:r w:rsidRPr="00327D1C">
        <w:rPr>
          <w:rFonts w:cs="Arial"/>
        </w:rPr>
        <w:t>La loi portant code de l’hygiène publique, complétée par son décret d’application N°097-616 du 18 décembre 1987 décrit les règles d’hygiène publique à respecter et sert de base pour la définition des dispositifs à mettre en œuvre dans chaque composante de l’assainissement et l’adoption de comportements adaptés. Les chapitres concernent :</w:t>
      </w:r>
    </w:p>
    <w:p w14:paraId="3AA17C1C" w14:textId="77777777" w:rsidR="008D1B3F" w:rsidRPr="00327D1C" w:rsidRDefault="008D1B3F" w:rsidP="008D1B3F">
      <w:pPr>
        <w:pStyle w:val="puces1"/>
        <w:numPr>
          <w:ilvl w:val="1"/>
          <w:numId w:val="127"/>
        </w:numPr>
        <w:spacing w:line="360" w:lineRule="auto"/>
        <w:rPr>
          <w:rFonts w:cs="Arial"/>
        </w:rPr>
      </w:pPr>
      <w:r w:rsidRPr="00327D1C">
        <w:rPr>
          <w:rFonts w:cs="Arial"/>
        </w:rPr>
        <w:t xml:space="preserve">l’hygiène sur les voies publiques ; </w:t>
      </w:r>
    </w:p>
    <w:p w14:paraId="60231A42" w14:textId="77777777" w:rsidR="008D1B3F" w:rsidRPr="00327D1C" w:rsidRDefault="008D1B3F" w:rsidP="008D1B3F">
      <w:pPr>
        <w:pStyle w:val="puces1"/>
        <w:numPr>
          <w:ilvl w:val="1"/>
          <w:numId w:val="127"/>
        </w:numPr>
        <w:spacing w:line="360" w:lineRule="auto"/>
        <w:rPr>
          <w:rFonts w:cs="Arial"/>
        </w:rPr>
      </w:pPr>
      <w:r w:rsidRPr="00327D1C">
        <w:rPr>
          <w:rFonts w:cs="Arial"/>
        </w:rPr>
        <w:t xml:space="preserve">l’hygiène des habitations ; </w:t>
      </w:r>
    </w:p>
    <w:p w14:paraId="3DB338E2" w14:textId="77777777" w:rsidR="008D1B3F" w:rsidRPr="00327D1C" w:rsidRDefault="008D1B3F" w:rsidP="008D1B3F">
      <w:pPr>
        <w:pStyle w:val="puces1"/>
        <w:numPr>
          <w:ilvl w:val="1"/>
          <w:numId w:val="127"/>
        </w:numPr>
        <w:spacing w:line="360" w:lineRule="auto"/>
        <w:rPr>
          <w:rFonts w:cs="Arial"/>
        </w:rPr>
      </w:pPr>
      <w:r w:rsidRPr="00327D1C">
        <w:rPr>
          <w:rFonts w:cs="Arial"/>
        </w:rPr>
        <w:t xml:space="preserve">l’hygiène des denrées alimentaires ; </w:t>
      </w:r>
    </w:p>
    <w:p w14:paraId="1F9A06F4" w14:textId="77777777" w:rsidR="008D1B3F" w:rsidRPr="00327D1C" w:rsidRDefault="008D1B3F" w:rsidP="008D1B3F">
      <w:pPr>
        <w:pStyle w:val="puces1"/>
        <w:numPr>
          <w:ilvl w:val="1"/>
          <w:numId w:val="127"/>
        </w:numPr>
        <w:spacing w:line="360" w:lineRule="auto"/>
        <w:rPr>
          <w:rFonts w:cs="Arial"/>
        </w:rPr>
      </w:pPr>
      <w:r w:rsidRPr="00327D1C">
        <w:rPr>
          <w:rFonts w:cs="Arial"/>
        </w:rPr>
        <w:t xml:space="preserve">l’hygiène des établissements classés, les marchés et activités commerciales en plein air ; </w:t>
      </w:r>
    </w:p>
    <w:p w14:paraId="730971BD" w14:textId="77777777" w:rsidR="008D1B3F" w:rsidRPr="00327D1C" w:rsidRDefault="008D1B3F" w:rsidP="008D1B3F">
      <w:pPr>
        <w:pStyle w:val="puces1"/>
        <w:numPr>
          <w:ilvl w:val="1"/>
          <w:numId w:val="127"/>
        </w:numPr>
        <w:spacing w:line="360" w:lineRule="auto"/>
        <w:rPr>
          <w:rFonts w:cs="Arial"/>
        </w:rPr>
      </w:pPr>
      <w:r w:rsidRPr="00327D1C">
        <w:rPr>
          <w:rFonts w:cs="Arial"/>
        </w:rPr>
        <w:t xml:space="preserve">l’hygiène des places publiques et des plages ; </w:t>
      </w:r>
    </w:p>
    <w:p w14:paraId="4C5D5B37" w14:textId="77777777" w:rsidR="008D1B3F" w:rsidRPr="00327D1C" w:rsidRDefault="008D1B3F" w:rsidP="008D1B3F">
      <w:pPr>
        <w:pStyle w:val="puces1"/>
        <w:numPr>
          <w:ilvl w:val="1"/>
          <w:numId w:val="127"/>
        </w:numPr>
        <w:spacing w:line="360" w:lineRule="auto"/>
        <w:rPr>
          <w:rFonts w:cs="Arial"/>
        </w:rPr>
      </w:pPr>
      <w:r w:rsidRPr="00327D1C">
        <w:rPr>
          <w:rFonts w:cs="Arial"/>
        </w:rPr>
        <w:t xml:space="preserve">l’hygiène de l’eau pour diverses utilisations ; </w:t>
      </w:r>
    </w:p>
    <w:p w14:paraId="34813B0D" w14:textId="77777777" w:rsidR="008D1B3F" w:rsidRPr="00327D1C" w:rsidRDefault="008D1B3F" w:rsidP="008D1B3F">
      <w:pPr>
        <w:pStyle w:val="puces1"/>
        <w:numPr>
          <w:ilvl w:val="1"/>
          <w:numId w:val="127"/>
        </w:numPr>
        <w:spacing w:line="360" w:lineRule="auto"/>
        <w:rPr>
          <w:rFonts w:cs="Arial"/>
        </w:rPr>
      </w:pPr>
      <w:r w:rsidRPr="00327D1C">
        <w:rPr>
          <w:rFonts w:cs="Arial"/>
        </w:rPr>
        <w:t xml:space="preserve">l’hygiène relative à la lutte contre le bruit et à la pollution du milieu naturel. </w:t>
      </w:r>
    </w:p>
    <w:p w14:paraId="5CC3350B" w14:textId="77777777" w:rsidR="008D1B3F" w:rsidRPr="00327D1C" w:rsidRDefault="008D1B3F" w:rsidP="008D1B3F">
      <w:pPr>
        <w:spacing w:before="120" w:after="120"/>
        <w:rPr>
          <w:rFonts w:cs="Arial"/>
        </w:rPr>
      </w:pPr>
      <w:r w:rsidRPr="00327D1C">
        <w:rPr>
          <w:rFonts w:cs="Arial"/>
        </w:rPr>
        <w:t xml:space="preserve">Le code de l’hygiène publique définit les règles en matière de police sanitaire qui peuvent être exercées par des agents du ministère de la Santé ou d’autres agents assermentés et commissionnés pour rechercher et constater les infractions à la législation. Toutefois, seul l’agent de service d’hygiène et d’assainissement compétent ou l’officier de police judiciaire sont habilités à dresser un procès-verbal. </w:t>
      </w:r>
    </w:p>
    <w:p w14:paraId="47D6C03C" w14:textId="77777777" w:rsidR="008D1B3F" w:rsidRPr="00327D1C" w:rsidRDefault="008D1B3F" w:rsidP="008D1B3F">
      <w:pPr>
        <w:spacing w:before="120" w:after="120"/>
        <w:rPr>
          <w:rFonts w:cs="Arial"/>
        </w:rPr>
      </w:pPr>
      <w:r w:rsidRPr="00327D1C">
        <w:rPr>
          <w:rFonts w:cs="Arial"/>
        </w:rPr>
        <w:t>Les poursuites sont exercées par le responsable chargé de l’hygiène et de l’assainissement ou son représentant devant le tribunal.</w:t>
      </w:r>
    </w:p>
    <w:p w14:paraId="1499A474" w14:textId="77777777" w:rsidR="008D1B3F" w:rsidRDefault="008D1B3F" w:rsidP="005C1905">
      <w:pPr>
        <w:rPr>
          <w:rFonts w:cs="Arial"/>
        </w:rPr>
      </w:pPr>
    </w:p>
    <w:p w14:paraId="6546A3C5" w14:textId="3FFECE23" w:rsidR="008D1B3F" w:rsidRPr="00327D1C" w:rsidRDefault="00715E7D" w:rsidP="008D1B3F">
      <w:pPr>
        <w:pStyle w:val="Titre4"/>
        <w:spacing w:before="120" w:after="120" w:line="360" w:lineRule="auto"/>
        <w:rPr>
          <w:rFonts w:cs="Arial"/>
          <w:sz w:val="24"/>
        </w:rPr>
      </w:pPr>
      <w:r>
        <w:rPr>
          <w:rFonts w:cs="Arial"/>
        </w:rPr>
        <w:t>2</w:t>
      </w:r>
      <w:r w:rsidR="008D1B3F" w:rsidRPr="00327D1C">
        <w:rPr>
          <w:rFonts w:cs="Arial"/>
        </w:rPr>
        <w:t xml:space="preserve">.2.2.5. La loi n° 97-029 du 15 janvier 1999 portant organisation des communes en République du Bénin </w:t>
      </w:r>
    </w:p>
    <w:p w14:paraId="6205AE28" w14:textId="77777777" w:rsidR="008D1B3F" w:rsidRPr="00327D1C" w:rsidRDefault="008D1B3F" w:rsidP="008D1B3F">
      <w:pPr>
        <w:spacing w:before="120" w:after="120"/>
        <w:rPr>
          <w:rFonts w:cs="Arial"/>
        </w:rPr>
      </w:pPr>
      <w:r w:rsidRPr="00327D1C">
        <w:rPr>
          <w:rFonts w:cs="Arial"/>
        </w:rPr>
        <w:t>L’Etat et la commune sont des collectivités publiques possédant un patrimoine au sein duquel on distingue : un domaine public et un domaine privé. En effet, le domaine public est soumis à un régime de droit public, relevant de la compétence des tribunaux administratifs, tandis que les biens qui font partie du domaine privé relèvent d’un régime mixte, mais traditionnellement ils sont soumis aux règles du droit privé, relevant ainsi des tribunaux judiciaires.</w:t>
      </w:r>
    </w:p>
    <w:p w14:paraId="0EF71C76" w14:textId="77777777" w:rsidR="008D1B3F" w:rsidRPr="00327D1C" w:rsidRDefault="008D1B3F" w:rsidP="008D1B3F">
      <w:pPr>
        <w:rPr>
          <w:rFonts w:cs="Arial"/>
        </w:rPr>
      </w:pPr>
      <w:r w:rsidRPr="00327D1C">
        <w:rPr>
          <w:rFonts w:cs="Arial"/>
        </w:rPr>
        <w:t>Font partie du domaine public national, des biens (biens et droits mobiliers et immobiliers de l’Etat qui ne sont pas susceptibles d’une propriété privée en raison de leur nature ou de leur destination) considérés comme des dépendances du domaine national. Toutefois, pour qu’un bien soit considéré comme faisant partie du domaine public :</w:t>
      </w:r>
    </w:p>
    <w:p w14:paraId="390B8BDF" w14:textId="77777777" w:rsidR="008D1B3F" w:rsidRPr="00327D1C" w:rsidRDefault="008D1B3F" w:rsidP="008D1B3F">
      <w:pPr>
        <w:pStyle w:val="puces1"/>
        <w:numPr>
          <w:ilvl w:val="1"/>
          <w:numId w:val="128"/>
        </w:numPr>
        <w:spacing w:line="360" w:lineRule="auto"/>
        <w:rPr>
          <w:rFonts w:cs="Arial"/>
        </w:rPr>
      </w:pPr>
      <w:r w:rsidRPr="00327D1C">
        <w:rPr>
          <w:rFonts w:cs="Arial"/>
        </w:rPr>
        <w:t xml:space="preserve">Il doit, en premier lieu, appartenir à une collectivité publique, c’est-à-dire soit à la collectivité nationale (Etat) ou à la collectivité territoriale décentralisée (commune). </w:t>
      </w:r>
    </w:p>
    <w:p w14:paraId="0B01BBE9" w14:textId="77777777" w:rsidR="008D1B3F" w:rsidRPr="00327D1C" w:rsidRDefault="008D1B3F" w:rsidP="008D1B3F">
      <w:pPr>
        <w:pStyle w:val="puces1"/>
        <w:numPr>
          <w:ilvl w:val="1"/>
          <w:numId w:val="128"/>
        </w:numPr>
        <w:spacing w:line="360" w:lineRule="auto"/>
        <w:rPr>
          <w:rFonts w:cs="Arial"/>
        </w:rPr>
      </w:pPr>
      <w:r w:rsidRPr="00327D1C">
        <w:rPr>
          <w:rFonts w:cs="Arial"/>
        </w:rPr>
        <w:t>Il doit, en second lieu, recevoir une certaine affectation ou être spécialement aménagé pour l’exploitation d’un service public.</w:t>
      </w:r>
    </w:p>
    <w:p w14:paraId="5C92A193" w14:textId="77777777" w:rsidR="008D1B3F" w:rsidRPr="00327D1C" w:rsidRDefault="008D1B3F" w:rsidP="008D1B3F">
      <w:pPr>
        <w:rPr>
          <w:rFonts w:cs="Arial"/>
        </w:rPr>
      </w:pPr>
      <w:r w:rsidRPr="00327D1C">
        <w:rPr>
          <w:rFonts w:cs="Arial"/>
        </w:rPr>
        <w:t>Conformément à l’article 110 de la loi n°97-029 du 15 janvier 1999 portant organisation des communes en République du Bénin, sont reconnus comme faisant partie du domaine public communal :</w:t>
      </w:r>
    </w:p>
    <w:p w14:paraId="004D6CA2" w14:textId="77777777" w:rsidR="008D1B3F" w:rsidRPr="00327D1C" w:rsidRDefault="008D1B3F" w:rsidP="008D1B3F">
      <w:pPr>
        <w:pStyle w:val="puces1"/>
        <w:numPr>
          <w:ilvl w:val="1"/>
          <w:numId w:val="129"/>
        </w:numPr>
        <w:spacing w:line="360" w:lineRule="auto"/>
        <w:rPr>
          <w:rFonts w:cs="Arial"/>
        </w:rPr>
      </w:pPr>
      <w:r w:rsidRPr="00327D1C">
        <w:rPr>
          <w:rFonts w:cs="Arial"/>
        </w:rPr>
        <w:t>les terres appartenant à la commune et qui ont reçu, de droit ou de fait, une affectation locale comme rues, routes, les places et jardins publics aménagés ;</w:t>
      </w:r>
    </w:p>
    <w:p w14:paraId="354D295E" w14:textId="77777777" w:rsidR="008D1B3F" w:rsidRPr="00327D1C" w:rsidRDefault="008D1B3F" w:rsidP="008D1B3F">
      <w:pPr>
        <w:pStyle w:val="puces1"/>
        <w:numPr>
          <w:ilvl w:val="1"/>
          <w:numId w:val="129"/>
        </w:numPr>
        <w:spacing w:line="360" w:lineRule="auto"/>
        <w:rPr>
          <w:rFonts w:cs="Arial"/>
        </w:rPr>
      </w:pPr>
      <w:r w:rsidRPr="00327D1C">
        <w:rPr>
          <w:rFonts w:cs="Arial"/>
        </w:rPr>
        <w:t>les terres appartenant à la commune, et qui supportent des ouvrages d’intérêt public chaque fois que la charge incombe à la commune ;</w:t>
      </w:r>
    </w:p>
    <w:p w14:paraId="6C38BC8F" w14:textId="77777777" w:rsidR="008D1B3F" w:rsidRPr="00327D1C" w:rsidRDefault="008D1B3F" w:rsidP="008D1B3F">
      <w:pPr>
        <w:pStyle w:val="puces1"/>
        <w:numPr>
          <w:ilvl w:val="1"/>
          <w:numId w:val="129"/>
        </w:numPr>
        <w:spacing w:line="360" w:lineRule="auto"/>
        <w:rPr>
          <w:rFonts w:cs="Arial"/>
        </w:rPr>
      </w:pPr>
      <w:r w:rsidRPr="00327D1C">
        <w:rPr>
          <w:rFonts w:cs="Arial"/>
        </w:rPr>
        <w:t>les terres appartenant à la commune et constituant l’assiette d’un ouvrage prévu aux plans d’aménagement ou d’urbanisme ayant fait l’objet d’une déclaration d’utilité publique et affectées à la réalisation d’un équipement ou service public ;</w:t>
      </w:r>
    </w:p>
    <w:p w14:paraId="57A6B821" w14:textId="77777777" w:rsidR="008D1B3F" w:rsidRPr="00327D1C" w:rsidRDefault="008D1B3F" w:rsidP="008D1B3F">
      <w:pPr>
        <w:pStyle w:val="puces1"/>
        <w:numPr>
          <w:ilvl w:val="1"/>
          <w:numId w:val="129"/>
        </w:numPr>
        <w:spacing w:line="360" w:lineRule="auto"/>
        <w:rPr>
          <w:rFonts w:cs="Arial"/>
        </w:rPr>
      </w:pPr>
      <w:r w:rsidRPr="00327D1C">
        <w:rPr>
          <w:rFonts w:cs="Arial"/>
        </w:rPr>
        <w:t xml:space="preserve">tous les autres biens compris dans le domaine public lorsqu’ils ont été transférés à la commune conformément aux dispositions législatives et réglementaires relatives au domaine public. </w:t>
      </w:r>
    </w:p>
    <w:p w14:paraId="31F29F55" w14:textId="77777777" w:rsidR="008D1B3F" w:rsidRPr="00327D1C" w:rsidRDefault="008D1B3F" w:rsidP="008D1B3F">
      <w:pPr>
        <w:rPr>
          <w:rFonts w:cs="Arial"/>
        </w:rPr>
      </w:pPr>
      <w:r w:rsidRPr="00327D1C">
        <w:rPr>
          <w:rFonts w:cs="Arial"/>
        </w:rPr>
        <w:t>Par ailleurs, relèvent du domaine privé les biens mobiliers et immobiliers des collectivités publiques qui n’ont pas été rangés dans les dépendances du domaine public. Mais dans la composition du domaine privé, il faut distinguer les biens mobiliers et les biens immobiliers. Ainsi, font partie du domaine privé de la commune :</w:t>
      </w:r>
    </w:p>
    <w:p w14:paraId="43D75572" w14:textId="77777777" w:rsidR="008D1B3F" w:rsidRPr="00327D1C" w:rsidRDefault="008D1B3F" w:rsidP="008D1B3F">
      <w:pPr>
        <w:pStyle w:val="puces1"/>
        <w:spacing w:line="360" w:lineRule="auto"/>
        <w:rPr>
          <w:rFonts w:cs="Arial"/>
        </w:rPr>
      </w:pPr>
      <w:r w:rsidRPr="00327D1C">
        <w:rPr>
          <w:rFonts w:cs="Arial"/>
        </w:rPr>
        <w:t>les biens immobiliers non affectés à un service public mais que la commune entend garder en propre, en vue d’aménagements ultérieurs tels que les immeubles ou réserves foncières ;</w:t>
      </w:r>
    </w:p>
    <w:p w14:paraId="36F5E0E3" w14:textId="77777777" w:rsidR="008D1B3F" w:rsidRPr="00327D1C" w:rsidRDefault="008D1B3F" w:rsidP="008D1B3F">
      <w:pPr>
        <w:pStyle w:val="puces1"/>
        <w:spacing w:line="360" w:lineRule="auto"/>
        <w:rPr>
          <w:rFonts w:cs="Arial"/>
        </w:rPr>
      </w:pPr>
      <w:r w:rsidRPr="00327D1C">
        <w:rPr>
          <w:rFonts w:cs="Arial"/>
        </w:rPr>
        <w:t>les biens patrimoniaux.</w:t>
      </w:r>
    </w:p>
    <w:p w14:paraId="11C14294" w14:textId="77777777" w:rsidR="008D1B3F" w:rsidRPr="00327D1C" w:rsidRDefault="008D1B3F" w:rsidP="008D1B3F">
      <w:pPr>
        <w:rPr>
          <w:rFonts w:cs="Arial"/>
        </w:rPr>
      </w:pPr>
      <w:r w:rsidRPr="00327D1C">
        <w:rPr>
          <w:rFonts w:cs="Arial"/>
        </w:rPr>
        <w:t>La gestion du domaine public de la commune à l’instar de celle du domaine public de l’Etat, est soumise à des règles particulières telles que : i) l’inaliénabilité ; ii) l’imprescriptibilité ; iii) l’obligation d’entretien ; iv) la protection pénale.</w:t>
      </w:r>
    </w:p>
    <w:p w14:paraId="3E23E0A3" w14:textId="77777777" w:rsidR="008D1B3F" w:rsidRPr="00327D1C" w:rsidRDefault="008D1B3F" w:rsidP="008D1B3F">
      <w:pPr>
        <w:rPr>
          <w:rFonts w:cs="Arial"/>
        </w:rPr>
      </w:pPr>
      <w:r w:rsidRPr="00327D1C">
        <w:rPr>
          <w:rFonts w:cs="Arial"/>
        </w:rPr>
        <w:t xml:space="preserve">En application de ces dispositions législatives, la Mairie de Cotonou ne devrait pas permettre l’occupation par les populations du domaine public, encore moins y procéder à des lotissements. La conséquence de cette situation est le déclenchement de la politique opérationnelle 4.12 de la Banque Mondiale concernant le déplacement involontaire des populations, durant la phase de conception du Projet d’Assainissement Pluvial de la ville de Cotonou. </w:t>
      </w:r>
    </w:p>
    <w:p w14:paraId="016DA1E3" w14:textId="77777777" w:rsidR="008D1B3F" w:rsidRDefault="008D1B3F" w:rsidP="005C1905">
      <w:pPr>
        <w:rPr>
          <w:rFonts w:cs="Arial"/>
        </w:rPr>
      </w:pPr>
    </w:p>
    <w:p w14:paraId="65E83EAE" w14:textId="2E53BBCE" w:rsidR="008D1B3F" w:rsidRPr="00327D1C" w:rsidRDefault="00715E7D" w:rsidP="008D1B3F">
      <w:pPr>
        <w:pStyle w:val="Titre4"/>
        <w:spacing w:before="120" w:after="120"/>
        <w:rPr>
          <w:rFonts w:cs="Arial"/>
        </w:rPr>
      </w:pPr>
      <w:r>
        <w:rPr>
          <w:rFonts w:cs="Arial"/>
        </w:rPr>
        <w:t>2</w:t>
      </w:r>
      <w:r w:rsidR="008D1B3F" w:rsidRPr="00327D1C">
        <w:rPr>
          <w:rFonts w:cs="Arial"/>
        </w:rPr>
        <w:t>.2.2.7. La loi n° 2013-01 du 14 Août 2013 portant code foncier et domanial en République du Bénin</w:t>
      </w:r>
    </w:p>
    <w:p w14:paraId="19B9826A" w14:textId="77777777" w:rsidR="008D1B3F" w:rsidRPr="00327D1C" w:rsidRDefault="008D1B3F" w:rsidP="008D1B3F">
      <w:pPr>
        <w:spacing w:before="120" w:after="120"/>
        <w:rPr>
          <w:rFonts w:cs="Arial"/>
        </w:rPr>
      </w:pPr>
      <w:r w:rsidRPr="00327D1C">
        <w:rPr>
          <w:rFonts w:cs="Arial"/>
        </w:rPr>
        <w:t xml:space="preserve">Conformément aux dispositions de cette loi : le domaine immobilier de l’État et des collectivités territoriales comprend : i) le domaine public et le domaine privé immobiliers de l’État ; ii) le domaine public et le domaine privé immobiliers des collectivités territoriales. </w:t>
      </w:r>
    </w:p>
    <w:p w14:paraId="7CCCDC58" w14:textId="77777777" w:rsidR="008D1B3F" w:rsidRPr="00327D1C" w:rsidRDefault="008D1B3F" w:rsidP="008D1B3F">
      <w:pPr>
        <w:rPr>
          <w:rFonts w:cs="Arial"/>
        </w:rPr>
      </w:pPr>
      <w:r w:rsidRPr="00327D1C">
        <w:rPr>
          <w:rFonts w:cs="Arial"/>
        </w:rPr>
        <w:t>Le domaine public immobilier de l’État et des collectivités territoriales est composé de tous les biens fonciers et immobiliers déterminés comme tels par la loi ou ayant fait l’objet d’une procédure spéciale de classement.</w:t>
      </w:r>
    </w:p>
    <w:p w14:paraId="5A2E12E1" w14:textId="77777777" w:rsidR="008D1B3F" w:rsidRPr="00327D1C" w:rsidRDefault="008D1B3F" w:rsidP="008D1B3F">
      <w:pPr>
        <w:rPr>
          <w:rFonts w:cs="Arial"/>
        </w:rPr>
      </w:pPr>
      <w:r w:rsidRPr="00327D1C">
        <w:rPr>
          <w:rFonts w:cs="Arial"/>
        </w:rPr>
        <w:t>Le domaine public immobilier de l’Etat et des collectivités territoriales est constitué de l’ensemble des biens fonciers et immobiliers classés ou délimités, affectés ou non à l’usage du public. Il comprend, le domaine public naturel et le domaine public artificiel.</w:t>
      </w:r>
    </w:p>
    <w:p w14:paraId="349725C5" w14:textId="77777777" w:rsidR="008D1B3F" w:rsidRPr="00327D1C" w:rsidRDefault="008D1B3F" w:rsidP="008D1B3F">
      <w:pPr>
        <w:rPr>
          <w:rFonts w:cs="Arial"/>
        </w:rPr>
      </w:pPr>
      <w:r w:rsidRPr="00327D1C">
        <w:rPr>
          <w:rFonts w:cs="Arial"/>
        </w:rPr>
        <w:t xml:space="preserve">Le domaine public naturel comprend les sites naturels déterminés par la loi. </w:t>
      </w:r>
    </w:p>
    <w:p w14:paraId="2590BCDA" w14:textId="77777777" w:rsidR="008D1B3F" w:rsidRPr="00327D1C" w:rsidRDefault="008D1B3F" w:rsidP="008D1B3F">
      <w:pPr>
        <w:rPr>
          <w:rFonts w:cs="Arial"/>
        </w:rPr>
      </w:pPr>
      <w:r w:rsidRPr="00327D1C">
        <w:rPr>
          <w:rFonts w:cs="Arial"/>
        </w:rPr>
        <w:t>En font partie notamment :</w:t>
      </w:r>
    </w:p>
    <w:p w14:paraId="3CA9B935" w14:textId="77777777" w:rsidR="008D1B3F" w:rsidRPr="00327D1C" w:rsidRDefault="008D1B3F" w:rsidP="008D1B3F">
      <w:pPr>
        <w:pStyle w:val="puces1"/>
        <w:numPr>
          <w:ilvl w:val="1"/>
          <w:numId w:val="130"/>
        </w:numPr>
        <w:rPr>
          <w:rFonts w:cs="Arial"/>
        </w:rPr>
      </w:pPr>
      <w:r w:rsidRPr="00327D1C">
        <w:rPr>
          <w:rFonts w:cs="Arial"/>
        </w:rPr>
        <w:t xml:space="preserve">le rivage de la mer jusqu’à la limite des plus hautes marrées ainsi qu’une zone de cent (100) mètres mesurés à partir de cette limite ; </w:t>
      </w:r>
    </w:p>
    <w:p w14:paraId="56330111" w14:textId="77777777" w:rsidR="008D1B3F" w:rsidRPr="00327D1C" w:rsidRDefault="008D1B3F" w:rsidP="008D1B3F">
      <w:pPr>
        <w:pStyle w:val="puces1"/>
        <w:numPr>
          <w:ilvl w:val="1"/>
          <w:numId w:val="130"/>
        </w:numPr>
        <w:rPr>
          <w:rFonts w:cs="Arial"/>
        </w:rPr>
      </w:pPr>
      <w:r w:rsidRPr="00327D1C">
        <w:rPr>
          <w:rFonts w:cs="Arial"/>
        </w:rPr>
        <w:t xml:space="preserve">les cours d’eau navigables ou flottables dans la limite déterminée par les eaux coulant à plein bord avant de déborder, ainsi qu’une zone de passage de vingt-cinq (25) mètres de large à partir de ces limites sur chaque rive et sur chacun des bords des îles ; </w:t>
      </w:r>
    </w:p>
    <w:p w14:paraId="7DBCC8B5" w14:textId="77777777" w:rsidR="008D1B3F" w:rsidRPr="00327D1C" w:rsidRDefault="008D1B3F" w:rsidP="008D1B3F">
      <w:pPr>
        <w:pStyle w:val="puces1"/>
        <w:numPr>
          <w:ilvl w:val="1"/>
          <w:numId w:val="130"/>
        </w:numPr>
        <w:rPr>
          <w:rFonts w:cs="Arial"/>
        </w:rPr>
      </w:pPr>
      <w:r w:rsidRPr="00327D1C">
        <w:rPr>
          <w:rFonts w:cs="Arial"/>
        </w:rPr>
        <w:t xml:space="preserve">les sources et les cours d’eau non navigables, non flottables dans les limites déterminées par la hauteur des eaux coulant à plein bord avant de déborder ; </w:t>
      </w:r>
    </w:p>
    <w:p w14:paraId="4E6CB84C" w14:textId="77777777" w:rsidR="008D1B3F" w:rsidRPr="00327D1C" w:rsidRDefault="008D1B3F" w:rsidP="008D1B3F">
      <w:pPr>
        <w:pStyle w:val="puces1"/>
        <w:numPr>
          <w:ilvl w:val="1"/>
          <w:numId w:val="130"/>
        </w:numPr>
        <w:rPr>
          <w:rFonts w:cs="Arial"/>
        </w:rPr>
      </w:pPr>
      <w:r w:rsidRPr="00327D1C">
        <w:rPr>
          <w:rFonts w:cs="Arial"/>
        </w:rPr>
        <w:t xml:space="preserve">les lacs, étangs et lagunes dans les limites déterminées par le niveau des plus hautes eaux avant débordement, avec une zone de passage de vingt-cinq (25) mètres de large à partir de ces limites sur chaque rive extérieure et sur chacun des bords des îles ; </w:t>
      </w:r>
    </w:p>
    <w:p w14:paraId="3BE70EB5" w14:textId="77777777" w:rsidR="008D1B3F" w:rsidRPr="00327D1C" w:rsidRDefault="008D1B3F" w:rsidP="008D1B3F">
      <w:pPr>
        <w:pStyle w:val="puces1"/>
        <w:numPr>
          <w:ilvl w:val="1"/>
          <w:numId w:val="130"/>
        </w:numPr>
        <w:rPr>
          <w:rFonts w:cs="Arial"/>
        </w:rPr>
      </w:pPr>
      <w:r w:rsidRPr="00327D1C">
        <w:rPr>
          <w:rFonts w:cs="Arial"/>
        </w:rPr>
        <w:t>les nappes souterraines quelles que soient leur provenance, leur nature et leur profondeur ;</w:t>
      </w:r>
    </w:p>
    <w:p w14:paraId="2A2BFA17" w14:textId="77777777" w:rsidR="008D1B3F" w:rsidRPr="00327D1C" w:rsidRDefault="008D1B3F" w:rsidP="008D1B3F">
      <w:pPr>
        <w:pStyle w:val="puces1"/>
        <w:numPr>
          <w:ilvl w:val="1"/>
          <w:numId w:val="130"/>
        </w:numPr>
        <w:rPr>
          <w:rFonts w:cs="Arial"/>
        </w:rPr>
      </w:pPr>
      <w:r w:rsidRPr="00327D1C">
        <w:rPr>
          <w:rFonts w:cs="Arial"/>
        </w:rPr>
        <w:t xml:space="preserve">les terres et zones inondables, marécageuses ou mouvantes ; </w:t>
      </w:r>
    </w:p>
    <w:p w14:paraId="74261101" w14:textId="77777777" w:rsidR="008D1B3F" w:rsidRPr="00327D1C" w:rsidRDefault="008D1B3F" w:rsidP="008D1B3F">
      <w:pPr>
        <w:pStyle w:val="puces1"/>
        <w:numPr>
          <w:ilvl w:val="1"/>
          <w:numId w:val="130"/>
        </w:numPr>
        <w:spacing w:before="120" w:after="120"/>
        <w:rPr>
          <w:rFonts w:cs="Arial"/>
        </w:rPr>
      </w:pPr>
      <w:r w:rsidRPr="00327D1C">
        <w:rPr>
          <w:rFonts w:cs="Arial"/>
        </w:rPr>
        <w:t>l’espace aérien.</w:t>
      </w:r>
    </w:p>
    <w:p w14:paraId="73674C98" w14:textId="77777777" w:rsidR="008D1B3F" w:rsidRDefault="008D1B3F" w:rsidP="008D1B3F">
      <w:pPr>
        <w:spacing w:before="120" w:after="120"/>
        <w:rPr>
          <w:rFonts w:cs="Arial"/>
        </w:rPr>
      </w:pPr>
      <w:r w:rsidRPr="00327D1C">
        <w:rPr>
          <w:rFonts w:cs="Arial"/>
        </w:rPr>
        <w:t>Le domaine public artificiel comprend les aménagements et ouvrages de toute nature réalisés dans un but d’intérêt général ou d’utilité publique ainsi que les terres qui les supportent. Ils peuvent être déterminés par la loi ou faire l’objet d’une procédure de classement ou d’incorporation.</w:t>
      </w:r>
    </w:p>
    <w:p w14:paraId="5CF25F60" w14:textId="77777777" w:rsidR="008D1B3F" w:rsidRPr="00327D1C" w:rsidRDefault="008D1B3F" w:rsidP="008D1B3F">
      <w:pPr>
        <w:spacing w:before="120" w:after="120"/>
        <w:rPr>
          <w:rFonts w:cs="Arial"/>
        </w:rPr>
      </w:pPr>
    </w:p>
    <w:p w14:paraId="5941BEF7" w14:textId="77777777" w:rsidR="008D1B3F" w:rsidRPr="00327D1C" w:rsidRDefault="008D1B3F" w:rsidP="008D1B3F">
      <w:pPr>
        <w:spacing w:before="120" w:after="120"/>
        <w:rPr>
          <w:rFonts w:cs="Arial"/>
        </w:rPr>
      </w:pPr>
      <w:r w:rsidRPr="00327D1C">
        <w:rPr>
          <w:rFonts w:cs="Arial"/>
        </w:rPr>
        <w:t>Font notamment partie du domaine public artificiel :</w:t>
      </w:r>
    </w:p>
    <w:p w14:paraId="4A47E272" w14:textId="77777777" w:rsidR="008D1B3F" w:rsidRPr="00327D1C" w:rsidRDefault="008D1B3F" w:rsidP="008D1B3F">
      <w:pPr>
        <w:pStyle w:val="puces1"/>
        <w:numPr>
          <w:ilvl w:val="1"/>
          <w:numId w:val="131"/>
        </w:numPr>
        <w:rPr>
          <w:rFonts w:cs="Arial"/>
        </w:rPr>
      </w:pPr>
      <w:r w:rsidRPr="00327D1C">
        <w:rPr>
          <w:rFonts w:cs="Arial"/>
        </w:rPr>
        <w:t xml:space="preserve">les canaux de navigation et leur chemin de halage, les canaux d’irrigation ou de drainage, les aqueducs ainsi que leurs dépendances exécutées dans un but d’utilité publique ; </w:t>
      </w:r>
    </w:p>
    <w:p w14:paraId="42C70BA7" w14:textId="77777777" w:rsidR="008D1B3F" w:rsidRPr="00327D1C" w:rsidRDefault="008D1B3F" w:rsidP="008D1B3F">
      <w:pPr>
        <w:pStyle w:val="puces1"/>
        <w:numPr>
          <w:ilvl w:val="1"/>
          <w:numId w:val="131"/>
        </w:numPr>
        <w:rPr>
          <w:rFonts w:cs="Arial"/>
        </w:rPr>
      </w:pPr>
      <w:r w:rsidRPr="00327D1C">
        <w:rPr>
          <w:rFonts w:cs="Arial"/>
        </w:rPr>
        <w:t xml:space="preserve">les voies ferrées, les routes, les voies de communication de toute nature et leurs dispositifs de protection, les conduites d’eau, les conduites d’égouts, les ports et rades, les digues maritimes et fluviales, les ouvrages d’éclairage et de balisage, y compris leurs dépendances ; </w:t>
      </w:r>
    </w:p>
    <w:p w14:paraId="6916D025" w14:textId="77777777" w:rsidR="008D1B3F" w:rsidRPr="00327D1C" w:rsidRDefault="008D1B3F" w:rsidP="008D1B3F">
      <w:pPr>
        <w:pStyle w:val="puces1"/>
        <w:numPr>
          <w:ilvl w:val="1"/>
          <w:numId w:val="131"/>
        </w:numPr>
        <w:rPr>
          <w:rFonts w:cs="Arial"/>
        </w:rPr>
      </w:pPr>
      <w:r w:rsidRPr="00327D1C">
        <w:rPr>
          <w:rFonts w:cs="Arial"/>
        </w:rPr>
        <w:t xml:space="preserve">les ports maritimes et fluviaux et leurs dépendances ; </w:t>
      </w:r>
    </w:p>
    <w:p w14:paraId="2B3C0A69" w14:textId="77777777" w:rsidR="008D1B3F" w:rsidRPr="00327D1C" w:rsidRDefault="008D1B3F" w:rsidP="008D1B3F">
      <w:pPr>
        <w:pStyle w:val="puces1"/>
        <w:numPr>
          <w:ilvl w:val="1"/>
          <w:numId w:val="131"/>
        </w:numPr>
        <w:rPr>
          <w:rFonts w:cs="Arial"/>
        </w:rPr>
      </w:pPr>
      <w:r w:rsidRPr="00327D1C">
        <w:rPr>
          <w:rFonts w:cs="Arial"/>
        </w:rPr>
        <w:t xml:space="preserve">les aménagements aéroportuaires et leurs dépendances ; </w:t>
      </w:r>
    </w:p>
    <w:p w14:paraId="3968385C" w14:textId="77777777" w:rsidR="008D1B3F" w:rsidRPr="00327D1C" w:rsidRDefault="008D1B3F" w:rsidP="008D1B3F">
      <w:pPr>
        <w:pStyle w:val="puces1"/>
        <w:numPr>
          <w:ilvl w:val="1"/>
          <w:numId w:val="131"/>
        </w:numPr>
        <w:rPr>
          <w:rFonts w:cs="Arial"/>
        </w:rPr>
      </w:pPr>
      <w:r w:rsidRPr="00327D1C">
        <w:rPr>
          <w:rFonts w:cs="Arial"/>
        </w:rPr>
        <w:t xml:space="preserve">les lignes téléphoniques et télégraphiques, les stations radioélectriques et les autres installations de télécommunication ainsi que leurs dépendances ; </w:t>
      </w:r>
    </w:p>
    <w:p w14:paraId="6E46EF92" w14:textId="77777777" w:rsidR="008D1B3F" w:rsidRPr="00327D1C" w:rsidRDefault="008D1B3F" w:rsidP="008D1B3F">
      <w:pPr>
        <w:pStyle w:val="puces1"/>
        <w:numPr>
          <w:ilvl w:val="1"/>
          <w:numId w:val="131"/>
        </w:numPr>
        <w:rPr>
          <w:rFonts w:cs="Arial"/>
        </w:rPr>
      </w:pPr>
      <w:r w:rsidRPr="00327D1C">
        <w:rPr>
          <w:rFonts w:cs="Arial"/>
        </w:rPr>
        <w:t xml:space="preserve">les ouvrages déclarés d’utilité publique en vue de l’utilisation des forces hydrauliques et du transport de l’énergie électrique, solaire ou éolienne ; </w:t>
      </w:r>
    </w:p>
    <w:p w14:paraId="32619F30" w14:textId="77777777" w:rsidR="008D1B3F" w:rsidRPr="00327D1C" w:rsidRDefault="008D1B3F" w:rsidP="008D1B3F">
      <w:pPr>
        <w:pStyle w:val="puces1"/>
        <w:numPr>
          <w:ilvl w:val="1"/>
          <w:numId w:val="131"/>
        </w:numPr>
        <w:rPr>
          <w:rFonts w:cs="Arial"/>
        </w:rPr>
      </w:pPr>
      <w:r w:rsidRPr="00327D1C">
        <w:rPr>
          <w:rFonts w:cs="Arial"/>
        </w:rPr>
        <w:t xml:space="preserve">les ouvrages de fortification des places de guerre ou des postes militaires ainsi qu’une zone de sécurité autour de ses ouvrages ; </w:t>
      </w:r>
    </w:p>
    <w:p w14:paraId="6624C489" w14:textId="77777777" w:rsidR="008D1B3F" w:rsidRPr="00327D1C" w:rsidRDefault="008D1B3F" w:rsidP="008D1B3F">
      <w:pPr>
        <w:pStyle w:val="puces1"/>
        <w:numPr>
          <w:ilvl w:val="1"/>
          <w:numId w:val="131"/>
        </w:numPr>
        <w:rPr>
          <w:rFonts w:cs="Arial"/>
        </w:rPr>
      </w:pPr>
      <w:r w:rsidRPr="00327D1C">
        <w:rPr>
          <w:rFonts w:cs="Arial"/>
        </w:rPr>
        <w:t xml:space="preserve">les dépendances des voies publiques ; </w:t>
      </w:r>
    </w:p>
    <w:p w14:paraId="2B949C47" w14:textId="77777777" w:rsidR="008D1B3F" w:rsidRPr="00327D1C" w:rsidRDefault="008D1B3F" w:rsidP="008D1B3F">
      <w:pPr>
        <w:pStyle w:val="puces1"/>
        <w:numPr>
          <w:ilvl w:val="1"/>
          <w:numId w:val="131"/>
        </w:numPr>
        <w:spacing w:before="120" w:after="120"/>
        <w:rPr>
          <w:rFonts w:cs="Arial"/>
        </w:rPr>
      </w:pPr>
      <w:r w:rsidRPr="00327D1C">
        <w:rPr>
          <w:rFonts w:cs="Arial"/>
        </w:rPr>
        <w:t>de manière générale, tous les biens immobiliers non susceptibles de propriété privée.</w:t>
      </w:r>
    </w:p>
    <w:p w14:paraId="7F3C27D5" w14:textId="77777777" w:rsidR="008D1B3F" w:rsidRDefault="008D1B3F" w:rsidP="008D1B3F">
      <w:pPr>
        <w:spacing w:before="120" w:after="120"/>
        <w:rPr>
          <w:rFonts w:cs="Arial"/>
        </w:rPr>
      </w:pPr>
      <w:r w:rsidRPr="00327D1C">
        <w:rPr>
          <w:rFonts w:cs="Arial"/>
        </w:rPr>
        <w:t>En application de ces dispositions législatives, la Mairie de Cotonou ne devrait pas permettre l’occupation par les populations du domaine public, encore moins y procéder à des lotissements. La conséquence de cette situation est le déclenchement de la politique opérationnelle 4.12 de la Banque Mondiale concernant le déplacement involontaire des populations, durant la phase de conception du Projet d’Assainissement Pluvial de la ville de Cotonou</w:t>
      </w:r>
    </w:p>
    <w:p w14:paraId="41D100A1" w14:textId="29BE70B5" w:rsidR="008D1B3F" w:rsidRPr="00327D1C" w:rsidRDefault="00715E7D" w:rsidP="008D1B3F">
      <w:pPr>
        <w:pStyle w:val="Titre4"/>
        <w:spacing w:before="120" w:after="120"/>
        <w:rPr>
          <w:rFonts w:cs="Arial"/>
        </w:rPr>
      </w:pPr>
      <w:r>
        <w:rPr>
          <w:rFonts w:cs="Arial"/>
        </w:rPr>
        <w:t>2</w:t>
      </w:r>
      <w:r w:rsidR="008D1B3F" w:rsidRPr="00327D1C">
        <w:rPr>
          <w:rFonts w:cs="Arial"/>
        </w:rPr>
        <w:t>.2.2.8. Loi N° 2009-17B du 19 mai 2009 portant modalités de l’intercommunalité au Bénin</w:t>
      </w:r>
    </w:p>
    <w:p w14:paraId="0A11E9B2" w14:textId="77777777" w:rsidR="008D1B3F" w:rsidRPr="00327D1C" w:rsidRDefault="008D1B3F" w:rsidP="008D1B3F">
      <w:pPr>
        <w:spacing w:before="120" w:after="120"/>
        <w:rPr>
          <w:rFonts w:cs="Arial"/>
        </w:rPr>
      </w:pPr>
      <w:r w:rsidRPr="00327D1C">
        <w:rPr>
          <w:rFonts w:cs="Arial"/>
        </w:rPr>
        <w:t xml:space="preserve">La loi portant modalités de l’intercommunalité au Bénin, détermine les principes généraux de création, d’organisation, de gestion et de contrôle des établissements publics de coopération intercommunale (EPCI). Les compétences transférables par les communes membres d’un établissement public de coopération intercommunale concernent, toutes leurs compétences propres qui se rapportent, à titre indicatif et non limitatif, aux domaines suivants entre autres : (i) l’aménagement du territoire ;  (ii) l’urbanisme ; (iii) la voirie urbaine ; (vi) les routes, pistes et ouvrages d’art ; (v)  l’hygiène et la salubrité ;  (xii) les services de voirie ; etc. </w:t>
      </w:r>
    </w:p>
    <w:p w14:paraId="6C3F16E5" w14:textId="77777777" w:rsidR="008D1B3F" w:rsidRPr="00327D1C" w:rsidRDefault="008D1B3F" w:rsidP="008D1B3F">
      <w:pPr>
        <w:rPr>
          <w:rFonts w:cs="Arial"/>
        </w:rPr>
      </w:pPr>
      <w:r w:rsidRPr="00327D1C">
        <w:rPr>
          <w:rFonts w:cs="Arial"/>
        </w:rPr>
        <w:t>La tutelle de l’établissement public de coopération intercommunale est exercée par le préfet de la localité où se situe son siège.</w:t>
      </w:r>
    </w:p>
    <w:p w14:paraId="4B5E4919" w14:textId="77777777" w:rsidR="008D1B3F" w:rsidRPr="00327D1C" w:rsidRDefault="008D1B3F" w:rsidP="008D1B3F">
      <w:pPr>
        <w:rPr>
          <w:rFonts w:cs="Arial"/>
          <w:color w:val="auto"/>
        </w:rPr>
      </w:pPr>
      <w:r w:rsidRPr="00327D1C">
        <w:rPr>
          <w:rFonts w:cs="Arial"/>
          <w:color w:val="auto"/>
        </w:rPr>
        <w:t>En application de ces dispositions, la Mairie de Cotonou devrait pouvoir compter sur les communes avoisinantes telles qu’Abomey-Calavi et Ouidah pour la gestion des produits de purge et des déchets qui jonchent les exutoires naturels.</w:t>
      </w:r>
    </w:p>
    <w:p w14:paraId="7B27324C" w14:textId="77777777" w:rsidR="008D1B3F" w:rsidRPr="00327D1C" w:rsidRDefault="008D1B3F" w:rsidP="008D1B3F">
      <w:pPr>
        <w:rPr>
          <w:rFonts w:cs="Arial"/>
          <w:color w:val="auto"/>
        </w:rPr>
      </w:pPr>
    </w:p>
    <w:p w14:paraId="29C1953B" w14:textId="542BBC8A" w:rsidR="008D1B3F" w:rsidRPr="00327D1C" w:rsidRDefault="00715E7D" w:rsidP="008D1B3F">
      <w:pPr>
        <w:pStyle w:val="Titre4"/>
        <w:spacing w:before="120" w:after="120"/>
        <w:rPr>
          <w:rFonts w:cs="Arial"/>
        </w:rPr>
      </w:pPr>
      <w:r>
        <w:rPr>
          <w:rFonts w:cs="Arial"/>
        </w:rPr>
        <w:t>2</w:t>
      </w:r>
      <w:r w:rsidR="008D1B3F" w:rsidRPr="00327D1C">
        <w:rPr>
          <w:rFonts w:cs="Arial"/>
        </w:rPr>
        <w:t xml:space="preserve">.2.2.9.  Le décret N° 2017 – 332 du 06 juillet 2017,  portant organisation des  procédures de l’évaluation environnementale en République du Bénin. </w:t>
      </w:r>
    </w:p>
    <w:p w14:paraId="0286C96F" w14:textId="77777777" w:rsidR="008D1B3F" w:rsidRPr="00327D1C" w:rsidRDefault="008D1B3F" w:rsidP="008D1B3F">
      <w:pPr>
        <w:spacing w:before="120" w:after="120"/>
        <w:rPr>
          <w:rFonts w:cs="Arial"/>
        </w:rPr>
      </w:pPr>
      <w:r w:rsidRPr="00327D1C">
        <w:rPr>
          <w:rFonts w:cs="Arial"/>
        </w:rPr>
        <w:t>Ce décret fixe les modalités de mise en œuvre des études environnementales et la procédure qui permet au Ministère en charge de l’Environnement de veiller au respect des normes environnementales, d’exiger des mesures correctives et de prendre des sanctions en cas de non-respect délibéré ou de récidive.</w:t>
      </w:r>
    </w:p>
    <w:p w14:paraId="07EA685E" w14:textId="77777777" w:rsidR="008D1B3F" w:rsidRPr="00327D1C" w:rsidRDefault="008D1B3F" w:rsidP="008D1B3F">
      <w:pPr>
        <w:rPr>
          <w:rFonts w:cs="Arial"/>
        </w:rPr>
      </w:pPr>
      <w:r w:rsidRPr="00327D1C">
        <w:rPr>
          <w:rFonts w:cs="Arial"/>
        </w:rPr>
        <w:t xml:space="preserve">Conformément à l’article 24 de ce décret, est soumis à une Etude d’Impact sur l’Environnement (EIE), tout projet dont les activités sont susceptibles d’avoir des impacts sur l’Environnement et dont la localisation des interventions est connue avant autorisation.  L’Etude d’Impact sur l’Environnement peut être simplifiée ou approfondie. Le même décret précise entre autre que tout projet dont les activités sont susceptibles de modifier significativement l’environnement est soumis à une EIE approfondie. </w:t>
      </w:r>
    </w:p>
    <w:p w14:paraId="46B284BD" w14:textId="77777777" w:rsidR="008D1B3F" w:rsidRPr="00327D1C" w:rsidRDefault="008D1B3F" w:rsidP="008D1B3F">
      <w:pPr>
        <w:rPr>
          <w:rFonts w:cs="Arial"/>
        </w:rPr>
      </w:pPr>
      <w:r w:rsidRPr="00327D1C">
        <w:rPr>
          <w:rFonts w:cs="Arial"/>
        </w:rPr>
        <w:t>Il en est de même pour tout projet touchant des zones à risques ou des zones écologiquement sensibles.</w:t>
      </w:r>
    </w:p>
    <w:p w14:paraId="499B2609" w14:textId="77777777" w:rsidR="008D1B3F" w:rsidRPr="00327D1C" w:rsidRDefault="008D1B3F" w:rsidP="008D1B3F">
      <w:pPr>
        <w:spacing w:before="120" w:after="120"/>
        <w:rPr>
          <w:rFonts w:cs="Arial"/>
        </w:rPr>
      </w:pPr>
      <w:r w:rsidRPr="00327D1C">
        <w:rPr>
          <w:rFonts w:cs="Arial"/>
        </w:rPr>
        <w:t xml:space="preserve">Sont considérées comme zones sensibles entre autres  (i) les zones humides : plans et cours d’eau et leurs rivages, régions inondables, régions inondées, marécages, le domaine margino-littoral ;  (ii) les agglomérations urbaines notamment les zones résidentielles ; etc. </w:t>
      </w:r>
    </w:p>
    <w:p w14:paraId="600EFA97" w14:textId="77777777" w:rsidR="008D1B3F" w:rsidRDefault="008D1B3F" w:rsidP="005C1905">
      <w:pPr>
        <w:rPr>
          <w:rFonts w:cs="Arial"/>
        </w:rPr>
      </w:pPr>
    </w:p>
    <w:p w14:paraId="39B04C19" w14:textId="171F0B84" w:rsidR="008D1B3F" w:rsidRPr="00327D1C" w:rsidRDefault="00715E7D" w:rsidP="008D1B3F">
      <w:pPr>
        <w:pStyle w:val="Titre4"/>
        <w:spacing w:before="120" w:after="120"/>
        <w:rPr>
          <w:rFonts w:cs="Arial"/>
          <w:color w:val="000000"/>
        </w:rPr>
      </w:pPr>
      <w:r>
        <w:rPr>
          <w:rFonts w:cs="Arial"/>
        </w:rPr>
        <w:t>2</w:t>
      </w:r>
      <w:r w:rsidR="008D1B3F" w:rsidRPr="00327D1C">
        <w:rPr>
          <w:rFonts w:cs="Arial"/>
        </w:rPr>
        <w:t>.2.2.10.  Le décret n° 2003-332 du 27 août 2003, portant gestion des déchets en République du Bénin.</w:t>
      </w:r>
    </w:p>
    <w:p w14:paraId="3B641B5F" w14:textId="77777777" w:rsidR="008D1B3F" w:rsidRPr="00327D1C" w:rsidRDefault="008D1B3F" w:rsidP="008D1B3F">
      <w:pPr>
        <w:spacing w:before="120" w:after="120"/>
        <w:rPr>
          <w:rFonts w:cs="Arial"/>
        </w:rPr>
      </w:pPr>
      <w:r w:rsidRPr="00327D1C">
        <w:rPr>
          <w:rFonts w:cs="Arial"/>
        </w:rPr>
        <w:t>Il a pour objet de protéger l’environnement et la santé de l’homme de toute influence dommageable causée par les déchets. Il vise essentiellement à :</w:t>
      </w:r>
    </w:p>
    <w:p w14:paraId="0A7ADF83" w14:textId="77777777" w:rsidR="008D1B3F" w:rsidRPr="00327D1C" w:rsidRDefault="008D1B3F" w:rsidP="008D1B3F">
      <w:pPr>
        <w:pStyle w:val="puces1"/>
        <w:numPr>
          <w:ilvl w:val="1"/>
          <w:numId w:val="132"/>
        </w:numPr>
        <w:rPr>
          <w:rFonts w:cs="Arial"/>
        </w:rPr>
      </w:pPr>
      <w:r w:rsidRPr="00327D1C">
        <w:rPr>
          <w:rFonts w:cs="Arial"/>
        </w:rPr>
        <w:t>prévenir ou réduire la production de déchets et leur nocivité ;</w:t>
      </w:r>
    </w:p>
    <w:p w14:paraId="26DD4975" w14:textId="77777777" w:rsidR="008D1B3F" w:rsidRPr="00327D1C" w:rsidRDefault="008D1B3F" w:rsidP="008D1B3F">
      <w:pPr>
        <w:pStyle w:val="puces1"/>
        <w:numPr>
          <w:ilvl w:val="1"/>
          <w:numId w:val="132"/>
        </w:numPr>
        <w:rPr>
          <w:rFonts w:cs="Arial"/>
        </w:rPr>
      </w:pPr>
      <w:r w:rsidRPr="00327D1C">
        <w:rPr>
          <w:rFonts w:cs="Arial"/>
        </w:rPr>
        <w:t>promouvoir la valorisation des déchets notamment par recyclage, réemploi, récupération, utilisation comme source d’énergie ;</w:t>
      </w:r>
    </w:p>
    <w:p w14:paraId="1257CF12" w14:textId="77777777" w:rsidR="008D1B3F" w:rsidRPr="00327D1C" w:rsidRDefault="008D1B3F" w:rsidP="008D1B3F">
      <w:pPr>
        <w:pStyle w:val="puces1"/>
        <w:numPr>
          <w:ilvl w:val="1"/>
          <w:numId w:val="132"/>
        </w:numPr>
        <w:rPr>
          <w:rFonts w:cs="Arial"/>
        </w:rPr>
      </w:pPr>
      <w:r w:rsidRPr="00327D1C">
        <w:rPr>
          <w:rFonts w:cs="Arial"/>
        </w:rPr>
        <w:t>organiser l’élimination des déchets ;</w:t>
      </w:r>
    </w:p>
    <w:p w14:paraId="4DAF968B" w14:textId="77777777" w:rsidR="008D1B3F" w:rsidRPr="00327D1C" w:rsidRDefault="008D1B3F" w:rsidP="008D1B3F">
      <w:pPr>
        <w:pStyle w:val="puces1"/>
        <w:numPr>
          <w:ilvl w:val="1"/>
          <w:numId w:val="132"/>
        </w:numPr>
        <w:rPr>
          <w:rFonts w:cs="Arial"/>
        </w:rPr>
      </w:pPr>
      <w:r w:rsidRPr="00327D1C">
        <w:rPr>
          <w:rFonts w:cs="Arial"/>
        </w:rPr>
        <w:t>assurer la remise en état des sites.</w:t>
      </w:r>
    </w:p>
    <w:p w14:paraId="642F2464" w14:textId="77777777" w:rsidR="008D1B3F" w:rsidRDefault="008D1B3F" w:rsidP="008D1B3F">
      <w:pPr>
        <w:spacing w:before="120" w:after="120"/>
        <w:rPr>
          <w:rFonts w:cs="Arial"/>
        </w:rPr>
      </w:pPr>
    </w:p>
    <w:p w14:paraId="7F93FE9E" w14:textId="77777777" w:rsidR="008D1B3F" w:rsidRPr="00327D1C" w:rsidRDefault="008D1B3F" w:rsidP="008D1B3F">
      <w:pPr>
        <w:spacing w:before="120" w:after="120"/>
        <w:rPr>
          <w:rFonts w:cs="Arial"/>
        </w:rPr>
      </w:pPr>
      <w:r w:rsidRPr="00327D1C">
        <w:rPr>
          <w:rFonts w:cs="Arial"/>
        </w:rPr>
        <w:t>La responsabilité des producteurs de déchets est définie en son article 9 : “toute personne qui produit ou détient des déchets est tenue d’en assurer ou d’en faire assurer la gestion dans des conditions propres à limiter les effets négatifs sur les eaux, l’air, le sol, la flore, la faune, à éviter les incommodités dues au bruit et aux odeurs et d’une façon générale, à ne porter atteinte ni à l’environnement, ni à la santé de l’homme”.</w:t>
      </w:r>
    </w:p>
    <w:p w14:paraId="6B9C01FC" w14:textId="77777777" w:rsidR="008D1B3F" w:rsidRPr="00327D1C" w:rsidRDefault="008D1B3F" w:rsidP="005C1905">
      <w:pPr>
        <w:rPr>
          <w:rFonts w:cs="Arial"/>
        </w:rPr>
      </w:pPr>
    </w:p>
    <w:p w14:paraId="5B0513DC" w14:textId="11E6A5E6" w:rsidR="008D1B3F" w:rsidRPr="00327D1C" w:rsidRDefault="00715E7D" w:rsidP="008D1B3F">
      <w:pPr>
        <w:pStyle w:val="Titre4"/>
        <w:spacing w:before="120" w:after="120"/>
        <w:rPr>
          <w:rFonts w:cs="Arial"/>
        </w:rPr>
      </w:pPr>
      <w:r>
        <w:rPr>
          <w:rFonts w:cs="Arial"/>
        </w:rPr>
        <w:t>2</w:t>
      </w:r>
      <w:r w:rsidR="008D1B3F" w:rsidRPr="00327D1C">
        <w:rPr>
          <w:rFonts w:cs="Arial"/>
        </w:rPr>
        <w:t>.2.2.11.  Le décret N°2001</w:t>
      </w:r>
      <w:r w:rsidR="008D1B3F" w:rsidRPr="00327D1C">
        <w:rPr>
          <w:rFonts w:ascii="Cambria Math" w:hAnsi="Cambria Math" w:cs="Cambria Math"/>
        </w:rPr>
        <w:t>‐</w:t>
      </w:r>
      <w:r w:rsidR="008D1B3F" w:rsidRPr="00327D1C">
        <w:rPr>
          <w:rFonts w:cs="Arial"/>
        </w:rPr>
        <w:t xml:space="preserve">096 du 04 avril 2001 portant structure, organisation et fonctionnement de la police environnementale et les arrêtés d’application </w:t>
      </w:r>
    </w:p>
    <w:p w14:paraId="6CD7CDBD" w14:textId="77777777" w:rsidR="008D1B3F" w:rsidRPr="00327D1C" w:rsidRDefault="008D1B3F" w:rsidP="008D1B3F">
      <w:pPr>
        <w:spacing w:before="120" w:after="120"/>
        <w:rPr>
          <w:rFonts w:cs="Arial"/>
        </w:rPr>
      </w:pPr>
      <w:r w:rsidRPr="00327D1C">
        <w:rPr>
          <w:rFonts w:cs="Arial"/>
        </w:rPr>
        <w:t>La Police Environnementale, placée sous l’autorité du Ministre chargé de l’Environnement a pour mission essentielle de prévenir, rechercher, constater et réprimer les infractions à la législation environnementale dont, entre autres, la pollution des eaux, la pollution du sol ; et ceci en collaboration avec les autorités compétentes.</w:t>
      </w:r>
    </w:p>
    <w:p w14:paraId="2DFCBE4D" w14:textId="77777777" w:rsidR="008D1B3F" w:rsidRDefault="008D1B3F" w:rsidP="005C1905">
      <w:pPr>
        <w:rPr>
          <w:rFonts w:cs="Arial"/>
        </w:rPr>
      </w:pPr>
    </w:p>
    <w:p w14:paraId="541D665D" w14:textId="6FFEE819" w:rsidR="008D1B3F" w:rsidRPr="00327D1C" w:rsidRDefault="00715E7D" w:rsidP="008D1B3F">
      <w:pPr>
        <w:pStyle w:val="Titre4"/>
      </w:pPr>
      <w:r>
        <w:t>2</w:t>
      </w:r>
      <w:r w:rsidR="008D1B3F" w:rsidRPr="00327D1C">
        <w:t>.2.2.12.  Le décret n°2001</w:t>
      </w:r>
      <w:r w:rsidR="008D1B3F" w:rsidRPr="00327D1C">
        <w:rPr>
          <w:rFonts w:ascii="Cambria Math" w:hAnsi="Cambria Math" w:cs="Cambria Math"/>
        </w:rPr>
        <w:t>‐</w:t>
      </w:r>
      <w:r w:rsidR="008D1B3F" w:rsidRPr="00327D1C">
        <w:t>110 du 4 avril 2001 fixant les normes de qualité de l’air en République du Bénin</w:t>
      </w:r>
    </w:p>
    <w:p w14:paraId="06ECE830" w14:textId="77777777" w:rsidR="008D1B3F" w:rsidRPr="00327D1C" w:rsidRDefault="008D1B3F" w:rsidP="008D1B3F">
      <w:pPr>
        <w:rPr>
          <w:rFonts w:cs="Arial"/>
        </w:rPr>
      </w:pPr>
      <w:r w:rsidRPr="00327D1C">
        <w:rPr>
          <w:rFonts w:cs="Arial"/>
        </w:rPr>
        <w:t>Ce décret a pour objet de fixer les normes de qualité de l'air ambiant, les normes de rejet des véhicules motorisés et les normes d'émission atmosphérique relatives aux sources fixes, conformément aux dispositions de la loi n° 98</w:t>
      </w:r>
      <w:r w:rsidRPr="00327D1C">
        <w:rPr>
          <w:rFonts w:ascii="Cambria Math" w:hAnsi="Cambria Math" w:cs="Cambria Math"/>
        </w:rPr>
        <w:t>‐</w:t>
      </w:r>
      <w:r w:rsidRPr="00327D1C">
        <w:rPr>
          <w:rFonts w:cs="Arial"/>
        </w:rPr>
        <w:t>030 du 12 février 1999 portant loi</w:t>
      </w:r>
      <w:r w:rsidRPr="00327D1C">
        <w:rPr>
          <w:rFonts w:ascii="Cambria Math" w:hAnsi="Cambria Math" w:cs="Cambria Math"/>
        </w:rPr>
        <w:t>‐</w:t>
      </w:r>
      <w:r w:rsidRPr="00327D1C">
        <w:rPr>
          <w:rFonts w:cs="Arial"/>
        </w:rPr>
        <w:t>cadre sur l'environnement en République du Bénin.</w:t>
      </w:r>
    </w:p>
    <w:p w14:paraId="49942A37" w14:textId="77777777" w:rsidR="008D1B3F" w:rsidRDefault="008D1B3F" w:rsidP="005C1905">
      <w:pPr>
        <w:rPr>
          <w:rFonts w:cs="Arial"/>
        </w:rPr>
      </w:pPr>
    </w:p>
    <w:p w14:paraId="54246356" w14:textId="214D1739" w:rsidR="008D1B3F" w:rsidRPr="00327D1C" w:rsidRDefault="00715E7D" w:rsidP="008D1B3F">
      <w:pPr>
        <w:pStyle w:val="Titre4"/>
        <w:rPr>
          <w:rFonts w:cs="Arial"/>
        </w:rPr>
      </w:pPr>
      <w:r>
        <w:rPr>
          <w:rFonts w:cs="Arial"/>
        </w:rPr>
        <w:t>2</w:t>
      </w:r>
      <w:r w:rsidR="008D1B3F" w:rsidRPr="00327D1C">
        <w:rPr>
          <w:rFonts w:cs="Arial"/>
        </w:rPr>
        <w:t>.2.2.13.  Le décret 2001</w:t>
      </w:r>
      <w:r w:rsidR="008D1B3F" w:rsidRPr="00327D1C">
        <w:rPr>
          <w:rFonts w:ascii="Cambria Math" w:hAnsi="Cambria Math" w:cs="Cambria Math"/>
        </w:rPr>
        <w:t>‐</w:t>
      </w:r>
      <w:r w:rsidR="008D1B3F" w:rsidRPr="00327D1C">
        <w:rPr>
          <w:rFonts w:cs="Arial"/>
        </w:rPr>
        <w:t>294 du 06 aout 2001 portant réglementation du bruit en République du Bénin</w:t>
      </w:r>
    </w:p>
    <w:p w14:paraId="1303AE8A" w14:textId="77777777" w:rsidR="008D1B3F" w:rsidRPr="00327D1C" w:rsidRDefault="008D1B3F" w:rsidP="008D1B3F">
      <w:pPr>
        <w:rPr>
          <w:rFonts w:cs="Arial"/>
        </w:rPr>
      </w:pPr>
      <w:r w:rsidRPr="00327D1C">
        <w:rPr>
          <w:rFonts w:cs="Arial"/>
        </w:rPr>
        <w:t>Le présent décret relatif à la réglementation du bruit, définit les normes de bruit visant à contrôler l'intensité du bruit émis par chaque source, en l’occurrence les habitations, les zones commerciales et industrielles.</w:t>
      </w:r>
    </w:p>
    <w:p w14:paraId="0F4BA4E0" w14:textId="77777777" w:rsidR="008D1B3F" w:rsidRPr="00327D1C" w:rsidRDefault="008D1B3F" w:rsidP="008D1B3F">
      <w:pPr>
        <w:rPr>
          <w:rFonts w:cs="Arial"/>
          <w:color w:val="auto"/>
        </w:rPr>
      </w:pPr>
      <w:r w:rsidRPr="00327D1C">
        <w:rPr>
          <w:rFonts w:cs="Arial"/>
          <w:color w:val="auto"/>
        </w:rPr>
        <w:t>Ce décret fixe les seuils par zone en fonction des tranches horaires (tableau ci-après).</w:t>
      </w:r>
    </w:p>
    <w:p w14:paraId="6400D673" w14:textId="77777777" w:rsidR="008D1B3F" w:rsidRDefault="008D1B3F" w:rsidP="008D1B3F">
      <w:pPr>
        <w:pStyle w:val="Lgende"/>
      </w:pPr>
    </w:p>
    <w:p w14:paraId="0F2FF902" w14:textId="77777777" w:rsidR="008D1B3F" w:rsidRPr="00327D1C" w:rsidRDefault="008D1B3F" w:rsidP="008D1B3F">
      <w:pPr>
        <w:pStyle w:val="fig"/>
        <w:rPr>
          <w:rFonts w:ascii="Arial" w:hAnsi="Arial" w:cs="Arial"/>
          <w:b w:val="0"/>
          <w:sz w:val="22"/>
          <w:szCs w:val="22"/>
        </w:rPr>
      </w:pPr>
      <w:bookmarkStart w:id="179" w:name="_Toc529249245"/>
      <w:bookmarkStart w:id="180" w:name="_Toc533058576"/>
      <w:bookmarkStart w:id="181" w:name="_Toc535237390"/>
      <w:r>
        <w:t xml:space="preserve">Tableau </w:t>
      </w:r>
      <w:r>
        <w:fldChar w:fldCharType="begin"/>
      </w:r>
      <w:r>
        <w:instrText xml:space="preserve"> SEQ Tableau \* ARABIC </w:instrText>
      </w:r>
      <w:r>
        <w:fldChar w:fldCharType="separate"/>
      </w:r>
      <w:r w:rsidR="00D82CEC">
        <w:rPr>
          <w:noProof/>
        </w:rPr>
        <w:t>6</w:t>
      </w:r>
      <w:r>
        <w:rPr>
          <w:noProof/>
        </w:rPr>
        <w:fldChar w:fldCharType="end"/>
      </w:r>
      <w:r w:rsidRPr="00327D1C">
        <w:rPr>
          <w:rFonts w:ascii="Arial" w:hAnsi="Arial" w:cs="Arial"/>
          <w:b w:val="0"/>
          <w:sz w:val="22"/>
          <w:szCs w:val="22"/>
        </w:rPr>
        <w:t>: Seuils des décibels en fonctions des zones et des tranches horaires</w:t>
      </w:r>
      <w:bookmarkEnd w:id="179"/>
      <w:bookmarkEnd w:id="180"/>
      <w:bookmarkEnd w:id="181"/>
    </w:p>
    <w:p w14:paraId="3E708589" w14:textId="77777777" w:rsidR="008D1B3F" w:rsidRPr="00327D1C" w:rsidRDefault="008D1B3F" w:rsidP="008D1B3F">
      <w:pPr>
        <w:pStyle w:val="fig"/>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3"/>
        <w:gridCol w:w="2303"/>
        <w:gridCol w:w="2303"/>
        <w:gridCol w:w="2303"/>
      </w:tblGrid>
      <w:tr w:rsidR="008D1B3F" w:rsidRPr="00327D1C" w14:paraId="343E09A4" w14:textId="77777777" w:rsidTr="000A3F7C">
        <w:tc>
          <w:tcPr>
            <w:tcW w:w="2303" w:type="dxa"/>
            <w:tcBorders>
              <w:top w:val="nil"/>
              <w:left w:val="nil"/>
              <w:bottom w:val="single" w:sz="4" w:space="0" w:color="auto"/>
              <w:right w:val="single" w:sz="4" w:space="0" w:color="auto"/>
            </w:tcBorders>
            <w:shd w:val="clear" w:color="auto" w:fill="auto"/>
          </w:tcPr>
          <w:p w14:paraId="7DBFC15E" w14:textId="77777777" w:rsidR="008D1B3F" w:rsidRPr="00327D1C" w:rsidRDefault="008D1B3F" w:rsidP="000A3F7C">
            <w:pPr>
              <w:spacing w:line="240" w:lineRule="auto"/>
              <w:rPr>
                <w:rFonts w:cs="Arial"/>
                <w:color w:val="auto"/>
                <w:sz w:val="20"/>
              </w:rPr>
            </w:pPr>
          </w:p>
        </w:tc>
        <w:tc>
          <w:tcPr>
            <w:tcW w:w="2303" w:type="dxa"/>
            <w:tcBorders>
              <w:left w:val="single" w:sz="4" w:space="0" w:color="auto"/>
            </w:tcBorders>
            <w:shd w:val="clear" w:color="auto" w:fill="auto"/>
          </w:tcPr>
          <w:p w14:paraId="406A22DE" w14:textId="77777777" w:rsidR="008D1B3F" w:rsidRPr="00327D1C" w:rsidRDefault="008D1B3F" w:rsidP="000A3F7C">
            <w:pPr>
              <w:spacing w:line="240" w:lineRule="auto"/>
              <w:rPr>
                <w:rFonts w:cs="Arial"/>
                <w:color w:val="auto"/>
                <w:sz w:val="20"/>
              </w:rPr>
            </w:pPr>
            <w:r w:rsidRPr="00327D1C">
              <w:rPr>
                <w:rFonts w:cs="Arial"/>
                <w:color w:val="auto"/>
                <w:sz w:val="20"/>
              </w:rPr>
              <w:t>Classe 1 : Zone d’habitation</w:t>
            </w:r>
          </w:p>
        </w:tc>
        <w:tc>
          <w:tcPr>
            <w:tcW w:w="2303" w:type="dxa"/>
            <w:shd w:val="clear" w:color="auto" w:fill="auto"/>
          </w:tcPr>
          <w:p w14:paraId="42C871E5" w14:textId="77777777" w:rsidR="008D1B3F" w:rsidRPr="00327D1C" w:rsidRDefault="008D1B3F" w:rsidP="000A3F7C">
            <w:pPr>
              <w:spacing w:line="240" w:lineRule="auto"/>
              <w:rPr>
                <w:rFonts w:cs="Arial"/>
                <w:color w:val="auto"/>
                <w:sz w:val="20"/>
              </w:rPr>
            </w:pPr>
            <w:r w:rsidRPr="00327D1C">
              <w:rPr>
                <w:rFonts w:cs="Arial"/>
                <w:color w:val="auto"/>
                <w:sz w:val="20"/>
              </w:rPr>
              <w:t>Classe 2 : Zone commerciale</w:t>
            </w:r>
          </w:p>
        </w:tc>
        <w:tc>
          <w:tcPr>
            <w:tcW w:w="2303" w:type="dxa"/>
            <w:shd w:val="clear" w:color="auto" w:fill="auto"/>
          </w:tcPr>
          <w:p w14:paraId="1EC63077" w14:textId="77777777" w:rsidR="008D1B3F" w:rsidRPr="00327D1C" w:rsidRDefault="008D1B3F" w:rsidP="000A3F7C">
            <w:pPr>
              <w:spacing w:line="240" w:lineRule="auto"/>
              <w:rPr>
                <w:rFonts w:cs="Arial"/>
                <w:color w:val="auto"/>
                <w:sz w:val="20"/>
              </w:rPr>
            </w:pPr>
            <w:r w:rsidRPr="00327D1C">
              <w:rPr>
                <w:rFonts w:cs="Arial"/>
                <w:color w:val="auto"/>
                <w:sz w:val="20"/>
              </w:rPr>
              <w:t>Classe 3 : Zone industrielle</w:t>
            </w:r>
          </w:p>
        </w:tc>
      </w:tr>
      <w:tr w:rsidR="008D1B3F" w:rsidRPr="00327D1C" w14:paraId="27AD316E" w14:textId="77777777" w:rsidTr="000A3F7C">
        <w:tc>
          <w:tcPr>
            <w:tcW w:w="2303" w:type="dxa"/>
            <w:tcBorders>
              <w:top w:val="single" w:sz="4" w:space="0" w:color="auto"/>
            </w:tcBorders>
            <w:shd w:val="clear" w:color="auto" w:fill="auto"/>
          </w:tcPr>
          <w:p w14:paraId="4B04AC33" w14:textId="77777777" w:rsidR="008D1B3F" w:rsidRPr="00327D1C" w:rsidRDefault="008D1B3F" w:rsidP="000A3F7C">
            <w:pPr>
              <w:spacing w:line="240" w:lineRule="auto"/>
              <w:rPr>
                <w:rFonts w:cs="Arial"/>
                <w:color w:val="auto"/>
                <w:sz w:val="20"/>
              </w:rPr>
            </w:pPr>
            <w:r w:rsidRPr="00327D1C">
              <w:rPr>
                <w:rFonts w:cs="Arial"/>
                <w:color w:val="auto"/>
                <w:sz w:val="20"/>
              </w:rPr>
              <w:t>6 heures à 13 heures</w:t>
            </w:r>
          </w:p>
        </w:tc>
        <w:tc>
          <w:tcPr>
            <w:tcW w:w="2303" w:type="dxa"/>
            <w:shd w:val="clear" w:color="auto" w:fill="auto"/>
          </w:tcPr>
          <w:p w14:paraId="0D4EEF48" w14:textId="77777777" w:rsidR="008D1B3F" w:rsidRPr="00327D1C" w:rsidRDefault="008D1B3F" w:rsidP="000A3F7C">
            <w:pPr>
              <w:spacing w:line="240" w:lineRule="auto"/>
              <w:rPr>
                <w:rFonts w:cs="Arial"/>
                <w:color w:val="auto"/>
                <w:sz w:val="20"/>
              </w:rPr>
            </w:pPr>
            <w:r w:rsidRPr="00327D1C">
              <w:rPr>
                <w:rFonts w:cs="Arial"/>
                <w:color w:val="auto"/>
                <w:sz w:val="20"/>
              </w:rPr>
              <w:t>50</w:t>
            </w:r>
          </w:p>
        </w:tc>
        <w:tc>
          <w:tcPr>
            <w:tcW w:w="2303" w:type="dxa"/>
            <w:shd w:val="clear" w:color="auto" w:fill="auto"/>
          </w:tcPr>
          <w:p w14:paraId="283E4CF6" w14:textId="77777777" w:rsidR="008D1B3F" w:rsidRPr="00327D1C" w:rsidRDefault="008D1B3F" w:rsidP="000A3F7C">
            <w:pPr>
              <w:spacing w:line="240" w:lineRule="auto"/>
              <w:rPr>
                <w:rFonts w:cs="Arial"/>
                <w:color w:val="auto"/>
                <w:sz w:val="20"/>
              </w:rPr>
            </w:pPr>
            <w:r w:rsidRPr="00327D1C">
              <w:rPr>
                <w:rFonts w:cs="Arial"/>
                <w:color w:val="auto"/>
                <w:sz w:val="20"/>
              </w:rPr>
              <w:t>55</w:t>
            </w:r>
          </w:p>
        </w:tc>
        <w:tc>
          <w:tcPr>
            <w:tcW w:w="2303" w:type="dxa"/>
            <w:shd w:val="clear" w:color="auto" w:fill="auto"/>
          </w:tcPr>
          <w:p w14:paraId="791B4EDB" w14:textId="77777777" w:rsidR="008D1B3F" w:rsidRPr="00327D1C" w:rsidRDefault="008D1B3F" w:rsidP="000A3F7C">
            <w:pPr>
              <w:spacing w:line="240" w:lineRule="auto"/>
              <w:rPr>
                <w:rFonts w:cs="Arial"/>
                <w:color w:val="auto"/>
                <w:sz w:val="20"/>
              </w:rPr>
            </w:pPr>
            <w:r w:rsidRPr="00327D1C">
              <w:rPr>
                <w:rFonts w:cs="Arial"/>
                <w:color w:val="auto"/>
                <w:sz w:val="20"/>
              </w:rPr>
              <w:t>70</w:t>
            </w:r>
          </w:p>
        </w:tc>
      </w:tr>
      <w:tr w:rsidR="008D1B3F" w:rsidRPr="00327D1C" w14:paraId="46EEAF76" w14:textId="77777777" w:rsidTr="000A3F7C">
        <w:tc>
          <w:tcPr>
            <w:tcW w:w="2303" w:type="dxa"/>
            <w:shd w:val="clear" w:color="auto" w:fill="auto"/>
          </w:tcPr>
          <w:p w14:paraId="3A4E04D4" w14:textId="77777777" w:rsidR="008D1B3F" w:rsidRPr="00327D1C" w:rsidRDefault="008D1B3F" w:rsidP="000A3F7C">
            <w:pPr>
              <w:spacing w:line="240" w:lineRule="auto"/>
              <w:rPr>
                <w:rFonts w:cs="Arial"/>
                <w:color w:val="auto"/>
                <w:sz w:val="20"/>
              </w:rPr>
            </w:pPr>
            <w:r w:rsidRPr="00327D1C">
              <w:rPr>
                <w:rFonts w:cs="Arial"/>
                <w:color w:val="auto"/>
                <w:sz w:val="20"/>
              </w:rPr>
              <w:t>13 heures à 15 heures</w:t>
            </w:r>
          </w:p>
        </w:tc>
        <w:tc>
          <w:tcPr>
            <w:tcW w:w="2303" w:type="dxa"/>
            <w:shd w:val="clear" w:color="auto" w:fill="auto"/>
          </w:tcPr>
          <w:p w14:paraId="5E1C17E0" w14:textId="77777777" w:rsidR="008D1B3F" w:rsidRPr="00327D1C" w:rsidRDefault="008D1B3F" w:rsidP="000A3F7C">
            <w:pPr>
              <w:spacing w:line="240" w:lineRule="auto"/>
              <w:rPr>
                <w:rFonts w:cs="Arial"/>
                <w:color w:val="auto"/>
                <w:sz w:val="20"/>
              </w:rPr>
            </w:pPr>
            <w:r w:rsidRPr="00327D1C">
              <w:rPr>
                <w:rFonts w:cs="Arial"/>
                <w:color w:val="auto"/>
                <w:sz w:val="20"/>
              </w:rPr>
              <w:t>45</w:t>
            </w:r>
          </w:p>
        </w:tc>
        <w:tc>
          <w:tcPr>
            <w:tcW w:w="2303" w:type="dxa"/>
            <w:shd w:val="clear" w:color="auto" w:fill="auto"/>
          </w:tcPr>
          <w:p w14:paraId="76CCC490" w14:textId="77777777" w:rsidR="008D1B3F" w:rsidRPr="00327D1C" w:rsidRDefault="008D1B3F" w:rsidP="000A3F7C">
            <w:pPr>
              <w:spacing w:line="240" w:lineRule="auto"/>
              <w:rPr>
                <w:rFonts w:cs="Arial"/>
                <w:color w:val="auto"/>
                <w:sz w:val="20"/>
              </w:rPr>
            </w:pPr>
            <w:r w:rsidRPr="00327D1C">
              <w:rPr>
                <w:rFonts w:cs="Arial"/>
                <w:color w:val="auto"/>
                <w:sz w:val="20"/>
              </w:rPr>
              <w:t>50</w:t>
            </w:r>
          </w:p>
        </w:tc>
        <w:tc>
          <w:tcPr>
            <w:tcW w:w="2303" w:type="dxa"/>
            <w:shd w:val="clear" w:color="auto" w:fill="auto"/>
          </w:tcPr>
          <w:p w14:paraId="289DC080" w14:textId="77777777" w:rsidR="008D1B3F" w:rsidRPr="00327D1C" w:rsidRDefault="008D1B3F" w:rsidP="000A3F7C">
            <w:pPr>
              <w:spacing w:line="240" w:lineRule="auto"/>
              <w:rPr>
                <w:rFonts w:cs="Arial"/>
                <w:color w:val="auto"/>
                <w:sz w:val="20"/>
              </w:rPr>
            </w:pPr>
            <w:r w:rsidRPr="00327D1C">
              <w:rPr>
                <w:rFonts w:cs="Arial"/>
                <w:color w:val="auto"/>
                <w:sz w:val="20"/>
              </w:rPr>
              <w:t>70</w:t>
            </w:r>
          </w:p>
        </w:tc>
      </w:tr>
      <w:tr w:rsidR="008D1B3F" w:rsidRPr="00327D1C" w14:paraId="410E8C9C" w14:textId="77777777" w:rsidTr="000A3F7C">
        <w:tc>
          <w:tcPr>
            <w:tcW w:w="2303" w:type="dxa"/>
            <w:shd w:val="clear" w:color="auto" w:fill="auto"/>
          </w:tcPr>
          <w:p w14:paraId="4DCE2E37" w14:textId="77777777" w:rsidR="008D1B3F" w:rsidRPr="00327D1C" w:rsidRDefault="008D1B3F" w:rsidP="000A3F7C">
            <w:pPr>
              <w:spacing w:line="240" w:lineRule="auto"/>
              <w:rPr>
                <w:rFonts w:cs="Arial"/>
                <w:color w:val="auto"/>
                <w:sz w:val="20"/>
              </w:rPr>
            </w:pPr>
            <w:r w:rsidRPr="00327D1C">
              <w:rPr>
                <w:rFonts w:cs="Arial"/>
                <w:color w:val="auto"/>
                <w:sz w:val="20"/>
              </w:rPr>
              <w:t>15 heures à 22 heures</w:t>
            </w:r>
          </w:p>
        </w:tc>
        <w:tc>
          <w:tcPr>
            <w:tcW w:w="2303" w:type="dxa"/>
            <w:shd w:val="clear" w:color="auto" w:fill="auto"/>
          </w:tcPr>
          <w:p w14:paraId="79CFC07B" w14:textId="77777777" w:rsidR="008D1B3F" w:rsidRPr="00327D1C" w:rsidRDefault="008D1B3F" w:rsidP="000A3F7C">
            <w:pPr>
              <w:spacing w:line="240" w:lineRule="auto"/>
              <w:rPr>
                <w:rFonts w:cs="Arial"/>
                <w:color w:val="auto"/>
                <w:sz w:val="20"/>
              </w:rPr>
            </w:pPr>
            <w:r w:rsidRPr="00327D1C">
              <w:rPr>
                <w:rFonts w:cs="Arial"/>
                <w:color w:val="auto"/>
                <w:sz w:val="20"/>
              </w:rPr>
              <w:t>50</w:t>
            </w:r>
          </w:p>
        </w:tc>
        <w:tc>
          <w:tcPr>
            <w:tcW w:w="2303" w:type="dxa"/>
            <w:shd w:val="clear" w:color="auto" w:fill="auto"/>
          </w:tcPr>
          <w:p w14:paraId="321819FB" w14:textId="77777777" w:rsidR="008D1B3F" w:rsidRPr="00327D1C" w:rsidRDefault="008D1B3F" w:rsidP="000A3F7C">
            <w:pPr>
              <w:spacing w:line="240" w:lineRule="auto"/>
              <w:rPr>
                <w:rFonts w:cs="Arial"/>
                <w:color w:val="auto"/>
                <w:sz w:val="20"/>
              </w:rPr>
            </w:pPr>
            <w:r w:rsidRPr="00327D1C">
              <w:rPr>
                <w:rFonts w:cs="Arial"/>
                <w:color w:val="auto"/>
                <w:sz w:val="20"/>
              </w:rPr>
              <w:t>55</w:t>
            </w:r>
          </w:p>
        </w:tc>
        <w:tc>
          <w:tcPr>
            <w:tcW w:w="2303" w:type="dxa"/>
            <w:shd w:val="clear" w:color="auto" w:fill="auto"/>
          </w:tcPr>
          <w:p w14:paraId="61A99038" w14:textId="77777777" w:rsidR="008D1B3F" w:rsidRPr="00327D1C" w:rsidRDefault="008D1B3F" w:rsidP="000A3F7C">
            <w:pPr>
              <w:spacing w:line="240" w:lineRule="auto"/>
              <w:rPr>
                <w:rFonts w:cs="Arial"/>
                <w:color w:val="auto"/>
                <w:sz w:val="20"/>
              </w:rPr>
            </w:pPr>
            <w:r w:rsidRPr="00327D1C">
              <w:rPr>
                <w:rFonts w:cs="Arial"/>
                <w:color w:val="auto"/>
                <w:sz w:val="20"/>
              </w:rPr>
              <w:t>70</w:t>
            </w:r>
          </w:p>
        </w:tc>
      </w:tr>
      <w:tr w:rsidR="008D1B3F" w:rsidRPr="00327D1C" w14:paraId="6ACE9D7B" w14:textId="77777777" w:rsidTr="000A3F7C">
        <w:tc>
          <w:tcPr>
            <w:tcW w:w="2303" w:type="dxa"/>
            <w:shd w:val="clear" w:color="auto" w:fill="auto"/>
          </w:tcPr>
          <w:p w14:paraId="66351576" w14:textId="77777777" w:rsidR="008D1B3F" w:rsidRPr="00327D1C" w:rsidRDefault="008D1B3F" w:rsidP="000A3F7C">
            <w:pPr>
              <w:spacing w:line="240" w:lineRule="auto"/>
              <w:rPr>
                <w:rFonts w:cs="Arial"/>
                <w:color w:val="auto"/>
                <w:sz w:val="20"/>
              </w:rPr>
            </w:pPr>
            <w:r w:rsidRPr="00327D1C">
              <w:rPr>
                <w:rFonts w:cs="Arial"/>
                <w:color w:val="auto"/>
                <w:sz w:val="20"/>
              </w:rPr>
              <w:t>22 heures à 6 heures</w:t>
            </w:r>
          </w:p>
        </w:tc>
        <w:tc>
          <w:tcPr>
            <w:tcW w:w="2303" w:type="dxa"/>
            <w:shd w:val="clear" w:color="auto" w:fill="auto"/>
          </w:tcPr>
          <w:p w14:paraId="1D853313" w14:textId="77777777" w:rsidR="008D1B3F" w:rsidRPr="00327D1C" w:rsidRDefault="008D1B3F" w:rsidP="000A3F7C">
            <w:pPr>
              <w:spacing w:line="240" w:lineRule="auto"/>
              <w:rPr>
                <w:rFonts w:cs="Arial"/>
                <w:color w:val="auto"/>
                <w:sz w:val="20"/>
              </w:rPr>
            </w:pPr>
            <w:r w:rsidRPr="00327D1C">
              <w:rPr>
                <w:rFonts w:cs="Arial"/>
                <w:color w:val="auto"/>
                <w:sz w:val="20"/>
              </w:rPr>
              <w:t>45</w:t>
            </w:r>
          </w:p>
        </w:tc>
        <w:tc>
          <w:tcPr>
            <w:tcW w:w="2303" w:type="dxa"/>
            <w:shd w:val="clear" w:color="auto" w:fill="auto"/>
          </w:tcPr>
          <w:p w14:paraId="1A052643" w14:textId="77777777" w:rsidR="008D1B3F" w:rsidRPr="00327D1C" w:rsidRDefault="008D1B3F" w:rsidP="000A3F7C">
            <w:pPr>
              <w:spacing w:line="240" w:lineRule="auto"/>
              <w:rPr>
                <w:rFonts w:cs="Arial"/>
                <w:color w:val="auto"/>
                <w:sz w:val="20"/>
              </w:rPr>
            </w:pPr>
            <w:r w:rsidRPr="00327D1C">
              <w:rPr>
                <w:rFonts w:cs="Arial"/>
                <w:color w:val="auto"/>
                <w:sz w:val="20"/>
              </w:rPr>
              <w:t>50</w:t>
            </w:r>
          </w:p>
        </w:tc>
        <w:tc>
          <w:tcPr>
            <w:tcW w:w="2303" w:type="dxa"/>
            <w:shd w:val="clear" w:color="auto" w:fill="auto"/>
          </w:tcPr>
          <w:p w14:paraId="5299A152" w14:textId="77777777" w:rsidR="008D1B3F" w:rsidRPr="00327D1C" w:rsidRDefault="008D1B3F" w:rsidP="000A3F7C">
            <w:pPr>
              <w:spacing w:line="240" w:lineRule="auto"/>
              <w:rPr>
                <w:rFonts w:cs="Arial"/>
                <w:color w:val="auto"/>
                <w:sz w:val="20"/>
              </w:rPr>
            </w:pPr>
            <w:r w:rsidRPr="00327D1C">
              <w:rPr>
                <w:rFonts w:cs="Arial"/>
                <w:color w:val="auto"/>
                <w:sz w:val="20"/>
              </w:rPr>
              <w:t>70</w:t>
            </w:r>
          </w:p>
        </w:tc>
      </w:tr>
    </w:tbl>
    <w:p w14:paraId="137C5798" w14:textId="77777777" w:rsidR="008D1B3F" w:rsidRPr="00327D1C" w:rsidRDefault="008D1B3F" w:rsidP="008D1B3F">
      <w:pPr>
        <w:rPr>
          <w:rFonts w:cs="Arial"/>
        </w:rPr>
      </w:pPr>
    </w:p>
    <w:p w14:paraId="243928E1" w14:textId="77777777" w:rsidR="008D1B3F" w:rsidRPr="00327D1C" w:rsidRDefault="008D1B3F" w:rsidP="008D1B3F">
      <w:pPr>
        <w:spacing w:before="120" w:after="120"/>
        <w:rPr>
          <w:rFonts w:cs="Arial"/>
        </w:rPr>
      </w:pPr>
      <w:r w:rsidRPr="00327D1C">
        <w:rPr>
          <w:rFonts w:cs="Arial"/>
        </w:rPr>
        <w:t xml:space="preserve">Le PAPVIC s’exécutant dans les trois zones, les activités sources de bruits doivent être suivies avec beaucoup d’attention. </w:t>
      </w:r>
    </w:p>
    <w:p w14:paraId="3FE1FE3B" w14:textId="56AE9620" w:rsidR="008D1B3F" w:rsidRPr="00327D1C" w:rsidRDefault="00715E7D" w:rsidP="008D1B3F">
      <w:pPr>
        <w:pStyle w:val="Titre4"/>
        <w:spacing w:before="120" w:after="120"/>
        <w:rPr>
          <w:rFonts w:cs="Arial"/>
        </w:rPr>
      </w:pPr>
      <w:r>
        <w:rPr>
          <w:rFonts w:cs="Arial"/>
        </w:rPr>
        <w:t>2</w:t>
      </w:r>
      <w:r w:rsidR="008D1B3F" w:rsidRPr="00327D1C">
        <w:rPr>
          <w:rFonts w:cs="Arial"/>
        </w:rPr>
        <w:t>.2.2.14.  Le décret 2003</w:t>
      </w:r>
      <w:r w:rsidR="008D1B3F" w:rsidRPr="00327D1C">
        <w:rPr>
          <w:rFonts w:ascii="Cambria Math" w:hAnsi="Cambria Math" w:cs="Cambria Math"/>
        </w:rPr>
        <w:t>‐</w:t>
      </w:r>
      <w:r w:rsidR="008D1B3F" w:rsidRPr="00327D1C">
        <w:rPr>
          <w:rFonts w:cs="Arial"/>
        </w:rPr>
        <w:t>330 du 27 aout 2003 portant gestion des huiles usagées en République du Bénin</w:t>
      </w:r>
    </w:p>
    <w:p w14:paraId="5BE2E3A4" w14:textId="77777777" w:rsidR="008D1B3F" w:rsidRPr="00327D1C" w:rsidRDefault="008D1B3F" w:rsidP="008D1B3F">
      <w:pPr>
        <w:spacing w:before="120" w:after="120"/>
        <w:rPr>
          <w:rFonts w:cs="Arial"/>
        </w:rPr>
      </w:pPr>
      <w:r w:rsidRPr="00327D1C">
        <w:rPr>
          <w:rFonts w:cs="Arial"/>
        </w:rPr>
        <w:t>Ce décret fixe les modalités de collecte, de transport, de regroupement, de prétraitement, d’élimination ou de valorisation des huiles usagées en République du Bénin.</w:t>
      </w:r>
    </w:p>
    <w:p w14:paraId="2A43EBFD" w14:textId="77777777" w:rsidR="008D1B3F" w:rsidRPr="00327D1C" w:rsidRDefault="008D1B3F" w:rsidP="008D1B3F">
      <w:pPr>
        <w:rPr>
          <w:rFonts w:cs="Arial"/>
        </w:rPr>
      </w:pPr>
      <w:r w:rsidRPr="00327D1C">
        <w:rPr>
          <w:rFonts w:cs="Arial"/>
        </w:rPr>
        <w:t>Il précise en son article 3, entre autres, qu’il est interdit :</w:t>
      </w:r>
    </w:p>
    <w:p w14:paraId="0AC1017C" w14:textId="77777777" w:rsidR="008D1B3F" w:rsidRPr="00327D1C" w:rsidRDefault="008D1B3F" w:rsidP="008D1B3F">
      <w:pPr>
        <w:pStyle w:val="puces1"/>
        <w:rPr>
          <w:rFonts w:cs="Arial"/>
        </w:rPr>
      </w:pPr>
      <w:r w:rsidRPr="00327D1C">
        <w:rPr>
          <w:rFonts w:cs="Arial"/>
        </w:rPr>
        <w:t>de déposer, verser ou de laisser des huiles usagées en quelque lieu que ce soit où elles peuvent polluer l’environnement notamment dans ou sur le sol, dans les eaux de surface ou les eaux souterraines, dans les égouts, les canalisations ou les collecteurs ;</w:t>
      </w:r>
    </w:p>
    <w:p w14:paraId="2962AAD8" w14:textId="77777777" w:rsidR="008D1B3F" w:rsidRPr="00327D1C" w:rsidRDefault="008D1B3F" w:rsidP="008D1B3F">
      <w:pPr>
        <w:pStyle w:val="puces1"/>
        <w:rPr>
          <w:rFonts w:cs="Arial"/>
        </w:rPr>
      </w:pPr>
      <w:r w:rsidRPr="00327D1C">
        <w:rPr>
          <w:rFonts w:cs="Arial"/>
        </w:rPr>
        <w:t>d’ajouter ou de mélanger à des huiles usagées de l’eau ou tout corps étrangers tels que solvants, produits de nettoyage, détergents, autres combustibles ou autres matières avant ou pendant la collecte ou avant ou pendant le stockage.</w:t>
      </w:r>
    </w:p>
    <w:p w14:paraId="4940EE2B" w14:textId="77777777" w:rsidR="008D1B3F" w:rsidRPr="00327D1C" w:rsidRDefault="008D1B3F" w:rsidP="008D1B3F">
      <w:pPr>
        <w:rPr>
          <w:rFonts w:cs="Arial"/>
        </w:rPr>
      </w:pPr>
    </w:p>
    <w:p w14:paraId="5AFDCF52" w14:textId="6F865EFE" w:rsidR="008D1B3F" w:rsidRPr="00327D1C" w:rsidRDefault="00715E7D" w:rsidP="008D1B3F">
      <w:pPr>
        <w:pStyle w:val="Titre4"/>
        <w:spacing w:before="120" w:after="120"/>
        <w:rPr>
          <w:rFonts w:cs="Arial"/>
        </w:rPr>
      </w:pPr>
      <w:r>
        <w:rPr>
          <w:rFonts w:cs="Arial"/>
        </w:rPr>
        <w:t>2</w:t>
      </w:r>
      <w:r w:rsidR="008D1B3F" w:rsidRPr="00327D1C">
        <w:rPr>
          <w:rFonts w:cs="Arial"/>
        </w:rPr>
        <w:t>.2.2.15. Le décret n°2001</w:t>
      </w:r>
      <w:r w:rsidR="008D1B3F" w:rsidRPr="00327D1C">
        <w:rPr>
          <w:rFonts w:ascii="Cambria Math" w:hAnsi="Cambria Math" w:cs="Cambria Math"/>
        </w:rPr>
        <w:t>‐</w:t>
      </w:r>
      <w:r w:rsidR="008D1B3F" w:rsidRPr="00327D1C">
        <w:rPr>
          <w:rFonts w:cs="Arial"/>
        </w:rPr>
        <w:t xml:space="preserve">094 du 20 février 2001 fixant les normes de qualité de l’eau potable en République du Bénin </w:t>
      </w:r>
    </w:p>
    <w:p w14:paraId="5607659D" w14:textId="77777777" w:rsidR="008D1B3F" w:rsidRDefault="008D1B3F" w:rsidP="008D1B3F">
      <w:pPr>
        <w:spacing w:before="120" w:after="120"/>
        <w:rPr>
          <w:rFonts w:cs="Arial"/>
        </w:rPr>
      </w:pPr>
      <w:r w:rsidRPr="00327D1C">
        <w:rPr>
          <w:rFonts w:cs="Arial"/>
        </w:rPr>
        <w:t>Décret qui fixe les normes physiques, chimiques, biologiques et bactériologiques des eaux destinées à la consommation humaine et aux usages domestiques courants, en application des dispositions de la loi n°98</w:t>
      </w:r>
      <w:r w:rsidRPr="00327D1C">
        <w:rPr>
          <w:rFonts w:ascii="Cambria Math" w:hAnsi="Cambria Math" w:cs="Cambria Math"/>
        </w:rPr>
        <w:t>‐</w:t>
      </w:r>
      <w:r w:rsidRPr="00327D1C">
        <w:rPr>
          <w:rFonts w:cs="Arial"/>
        </w:rPr>
        <w:t>030 du 12 février 1990 portant loi</w:t>
      </w:r>
      <w:r w:rsidRPr="00327D1C">
        <w:rPr>
          <w:rFonts w:ascii="Cambria Math" w:hAnsi="Cambria Math" w:cs="Cambria Math"/>
        </w:rPr>
        <w:t>‐</w:t>
      </w:r>
      <w:r w:rsidRPr="00327D1C">
        <w:rPr>
          <w:rFonts w:cs="Arial"/>
        </w:rPr>
        <w:t>cadre sur l'environnement en République du Bénin. Conformément aux dispositions de l’article 11, les normes de la qualité de l’eau potable se présentent comme suit :</w:t>
      </w:r>
    </w:p>
    <w:p w14:paraId="74D2164B" w14:textId="77777777" w:rsidR="008D1B3F" w:rsidRDefault="008D1B3F" w:rsidP="008D1B3F">
      <w:pPr>
        <w:spacing w:before="120" w:after="120"/>
        <w:rPr>
          <w:rFonts w:cs="Arial"/>
        </w:rPr>
      </w:pPr>
    </w:p>
    <w:p w14:paraId="3AAE286B" w14:textId="77777777" w:rsidR="008D1B3F" w:rsidRPr="00327D1C" w:rsidRDefault="008D1B3F" w:rsidP="008D1B3F">
      <w:pPr>
        <w:spacing w:after="160" w:line="259" w:lineRule="auto"/>
        <w:jc w:val="left"/>
      </w:pPr>
      <w:bookmarkStart w:id="182" w:name="_Toc529249246"/>
      <w:bookmarkStart w:id="183" w:name="_Toc533058577"/>
      <w:bookmarkStart w:id="184" w:name="_Toc535237391"/>
      <w:r w:rsidRPr="00327D1C">
        <w:t xml:space="preserve">Tableau </w:t>
      </w:r>
      <w:r>
        <w:t xml:space="preserve"> </w:t>
      </w:r>
      <w:r w:rsidR="00093781">
        <w:fldChar w:fldCharType="begin"/>
      </w:r>
      <w:r w:rsidR="00093781">
        <w:instrText xml:space="preserve"> SEQ Tableau \* ARABIC </w:instrText>
      </w:r>
      <w:r w:rsidR="00093781">
        <w:fldChar w:fldCharType="separate"/>
      </w:r>
      <w:r w:rsidR="00D82CEC">
        <w:rPr>
          <w:noProof/>
        </w:rPr>
        <w:t>7</w:t>
      </w:r>
      <w:r w:rsidR="00093781">
        <w:rPr>
          <w:noProof/>
        </w:rPr>
        <w:fldChar w:fldCharType="end"/>
      </w:r>
      <w:r w:rsidRPr="00327D1C">
        <w:t>: Normes relatives à la qualité de l’eau potable en République du Bénin</w:t>
      </w:r>
      <w:bookmarkEnd w:id="182"/>
      <w:bookmarkEnd w:id="183"/>
      <w:bookmarkEnd w:id="184"/>
    </w:p>
    <w:p w14:paraId="46515D5F" w14:textId="77777777" w:rsidR="008D1B3F" w:rsidRPr="00327D1C" w:rsidRDefault="008D1B3F" w:rsidP="008D1B3F">
      <w:pPr>
        <w:rPr>
          <w:rFonts w:cs="Arial"/>
          <w:color w:val="1D12AE"/>
        </w:rPr>
      </w:pPr>
    </w:p>
    <w:tbl>
      <w:tblPr>
        <w:tblW w:w="336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769"/>
        <w:gridCol w:w="2295"/>
        <w:gridCol w:w="2178"/>
      </w:tblGrid>
      <w:tr w:rsidR="008D1B3F" w:rsidRPr="00327D1C" w14:paraId="70A5E79A" w14:textId="77777777" w:rsidTr="00A543D3">
        <w:trPr>
          <w:tblHeader/>
        </w:trPr>
        <w:tc>
          <w:tcPr>
            <w:tcW w:w="1417" w:type="pct"/>
            <w:shd w:val="clear" w:color="auto" w:fill="C6D9F1"/>
          </w:tcPr>
          <w:p w14:paraId="3A77F0CF" w14:textId="77777777" w:rsidR="008D1B3F" w:rsidRPr="00327D1C" w:rsidRDefault="008D1B3F" w:rsidP="000A3F7C">
            <w:pPr>
              <w:rPr>
                <w:rFonts w:cs="Arial"/>
                <w:color w:val="auto"/>
                <w:sz w:val="18"/>
                <w:szCs w:val="18"/>
              </w:rPr>
            </w:pPr>
            <w:r w:rsidRPr="00327D1C">
              <w:rPr>
                <w:rFonts w:cs="Arial"/>
                <w:color w:val="auto"/>
                <w:sz w:val="18"/>
                <w:szCs w:val="18"/>
              </w:rPr>
              <w:t xml:space="preserve">Paramètres </w:t>
            </w:r>
          </w:p>
        </w:tc>
        <w:tc>
          <w:tcPr>
            <w:tcW w:w="1838" w:type="pct"/>
            <w:shd w:val="clear" w:color="auto" w:fill="C6D9F1"/>
          </w:tcPr>
          <w:p w14:paraId="265E133C" w14:textId="77777777" w:rsidR="008D1B3F" w:rsidRPr="00327D1C" w:rsidRDefault="008D1B3F" w:rsidP="000A3F7C">
            <w:pPr>
              <w:rPr>
                <w:rFonts w:cs="Arial"/>
                <w:color w:val="auto"/>
                <w:sz w:val="18"/>
                <w:szCs w:val="18"/>
              </w:rPr>
            </w:pPr>
            <w:r w:rsidRPr="00327D1C">
              <w:rPr>
                <w:rFonts w:cs="Arial"/>
                <w:color w:val="auto"/>
                <w:sz w:val="18"/>
                <w:szCs w:val="18"/>
              </w:rPr>
              <w:t xml:space="preserve">Unité </w:t>
            </w:r>
          </w:p>
        </w:tc>
        <w:tc>
          <w:tcPr>
            <w:tcW w:w="1745" w:type="pct"/>
            <w:shd w:val="clear" w:color="auto" w:fill="C6D9F1"/>
          </w:tcPr>
          <w:p w14:paraId="0214BD11" w14:textId="77777777" w:rsidR="008D1B3F" w:rsidRPr="00327D1C" w:rsidRDefault="008D1B3F" w:rsidP="000A3F7C">
            <w:pPr>
              <w:rPr>
                <w:rFonts w:cs="Arial"/>
                <w:color w:val="auto"/>
                <w:sz w:val="18"/>
                <w:szCs w:val="18"/>
              </w:rPr>
            </w:pPr>
            <w:r w:rsidRPr="00327D1C">
              <w:rPr>
                <w:rFonts w:cs="Arial"/>
                <w:color w:val="auto"/>
                <w:sz w:val="18"/>
                <w:szCs w:val="18"/>
              </w:rPr>
              <w:t>Valeur maximale permise</w:t>
            </w:r>
          </w:p>
        </w:tc>
      </w:tr>
      <w:tr w:rsidR="008D1B3F" w:rsidRPr="00327D1C" w14:paraId="149ACF75" w14:textId="77777777" w:rsidTr="00A543D3">
        <w:tc>
          <w:tcPr>
            <w:tcW w:w="5000" w:type="pct"/>
            <w:gridSpan w:val="3"/>
          </w:tcPr>
          <w:p w14:paraId="27B2E228" w14:textId="77777777" w:rsidR="008D1B3F" w:rsidRPr="00327D1C" w:rsidRDefault="008D1B3F" w:rsidP="000A3F7C">
            <w:pPr>
              <w:rPr>
                <w:rFonts w:cs="Arial"/>
                <w:color w:val="auto"/>
                <w:sz w:val="18"/>
                <w:szCs w:val="18"/>
              </w:rPr>
            </w:pPr>
            <w:r w:rsidRPr="00327D1C">
              <w:rPr>
                <w:rFonts w:cs="Arial"/>
                <w:color w:val="auto"/>
                <w:sz w:val="18"/>
                <w:szCs w:val="18"/>
              </w:rPr>
              <w:t>Paramètres physiques</w:t>
            </w:r>
          </w:p>
        </w:tc>
      </w:tr>
      <w:tr w:rsidR="008D1B3F" w:rsidRPr="00327D1C" w14:paraId="1CF05D4F" w14:textId="77777777" w:rsidTr="00A543D3">
        <w:tc>
          <w:tcPr>
            <w:tcW w:w="1417" w:type="pct"/>
          </w:tcPr>
          <w:p w14:paraId="12157474" w14:textId="77777777" w:rsidR="008D1B3F" w:rsidRPr="00327D1C" w:rsidRDefault="008D1B3F" w:rsidP="000A3F7C">
            <w:pPr>
              <w:rPr>
                <w:rFonts w:cs="Arial"/>
                <w:color w:val="auto"/>
                <w:sz w:val="18"/>
                <w:szCs w:val="18"/>
              </w:rPr>
            </w:pPr>
            <w:r w:rsidRPr="00327D1C">
              <w:rPr>
                <w:rFonts w:cs="Arial"/>
                <w:color w:val="auto"/>
                <w:sz w:val="18"/>
                <w:szCs w:val="18"/>
              </w:rPr>
              <w:t xml:space="preserve">Turbidité </w:t>
            </w:r>
          </w:p>
        </w:tc>
        <w:tc>
          <w:tcPr>
            <w:tcW w:w="1838" w:type="pct"/>
          </w:tcPr>
          <w:p w14:paraId="5C213B6A" w14:textId="77777777" w:rsidR="008D1B3F" w:rsidRPr="00327D1C" w:rsidRDefault="008D1B3F" w:rsidP="00A543D3">
            <w:pPr>
              <w:jc w:val="center"/>
              <w:rPr>
                <w:rFonts w:cs="Arial"/>
                <w:color w:val="auto"/>
                <w:sz w:val="18"/>
                <w:szCs w:val="18"/>
              </w:rPr>
            </w:pPr>
            <w:r w:rsidRPr="00327D1C">
              <w:rPr>
                <w:rFonts w:cs="Arial"/>
                <w:color w:val="auto"/>
                <w:sz w:val="18"/>
                <w:szCs w:val="18"/>
              </w:rPr>
              <w:t>UTN</w:t>
            </w:r>
            <w:r w:rsidRPr="00327D1C">
              <w:rPr>
                <w:rFonts w:cs="Arial"/>
                <w:color w:val="auto"/>
              </w:rPr>
              <w:footnoteReference w:id="2"/>
            </w:r>
            <w:r w:rsidRPr="00327D1C">
              <w:rPr>
                <w:rFonts w:cs="Arial"/>
                <w:color w:val="auto"/>
                <w:sz w:val="18"/>
                <w:szCs w:val="18"/>
              </w:rPr>
              <w:t xml:space="preserve"> ou FNU</w:t>
            </w:r>
          </w:p>
        </w:tc>
        <w:tc>
          <w:tcPr>
            <w:tcW w:w="1745" w:type="pct"/>
          </w:tcPr>
          <w:p w14:paraId="01F130F8" w14:textId="77777777" w:rsidR="008D1B3F" w:rsidRPr="00327D1C" w:rsidRDefault="008D1B3F" w:rsidP="00A543D3">
            <w:pPr>
              <w:jc w:val="center"/>
              <w:rPr>
                <w:rFonts w:cs="Arial"/>
                <w:color w:val="auto"/>
                <w:sz w:val="18"/>
                <w:szCs w:val="18"/>
              </w:rPr>
            </w:pPr>
            <w:r w:rsidRPr="00327D1C">
              <w:rPr>
                <w:rFonts w:cs="Arial"/>
                <w:color w:val="auto"/>
                <w:sz w:val="18"/>
                <w:szCs w:val="18"/>
              </w:rPr>
              <w:t>5.0</w:t>
            </w:r>
          </w:p>
        </w:tc>
      </w:tr>
      <w:tr w:rsidR="008D1B3F" w:rsidRPr="00327D1C" w14:paraId="2777328D" w14:textId="77777777" w:rsidTr="00A543D3">
        <w:tc>
          <w:tcPr>
            <w:tcW w:w="5000" w:type="pct"/>
            <w:gridSpan w:val="3"/>
          </w:tcPr>
          <w:p w14:paraId="4C38508E" w14:textId="77777777" w:rsidR="008D1B3F" w:rsidRPr="00327D1C" w:rsidRDefault="008D1B3F" w:rsidP="000A3F7C">
            <w:pPr>
              <w:rPr>
                <w:rFonts w:cs="Arial"/>
                <w:color w:val="auto"/>
                <w:sz w:val="18"/>
                <w:szCs w:val="18"/>
              </w:rPr>
            </w:pPr>
            <w:r w:rsidRPr="00327D1C">
              <w:rPr>
                <w:rFonts w:cs="Arial"/>
                <w:color w:val="auto"/>
                <w:sz w:val="18"/>
                <w:szCs w:val="18"/>
              </w:rPr>
              <w:t>Paramètres chimiques inorganiques</w:t>
            </w:r>
          </w:p>
        </w:tc>
      </w:tr>
      <w:tr w:rsidR="008D1B3F" w:rsidRPr="00327D1C" w14:paraId="4D132238" w14:textId="77777777" w:rsidTr="00A543D3">
        <w:tc>
          <w:tcPr>
            <w:tcW w:w="1417" w:type="pct"/>
          </w:tcPr>
          <w:p w14:paraId="22DB1255" w14:textId="77777777" w:rsidR="008D1B3F" w:rsidRPr="00327D1C" w:rsidRDefault="008D1B3F" w:rsidP="000A3F7C">
            <w:pPr>
              <w:rPr>
                <w:rFonts w:cs="Arial"/>
                <w:color w:val="auto"/>
                <w:sz w:val="18"/>
                <w:szCs w:val="18"/>
              </w:rPr>
            </w:pPr>
            <w:r w:rsidRPr="00327D1C">
              <w:rPr>
                <w:rFonts w:cs="Arial"/>
                <w:color w:val="auto"/>
                <w:sz w:val="18"/>
                <w:szCs w:val="18"/>
              </w:rPr>
              <w:t xml:space="preserve">Arsenic </w:t>
            </w:r>
          </w:p>
        </w:tc>
        <w:tc>
          <w:tcPr>
            <w:tcW w:w="1838" w:type="pct"/>
          </w:tcPr>
          <w:p w14:paraId="495B08D1" w14:textId="77777777" w:rsidR="008D1B3F" w:rsidRPr="00327D1C" w:rsidRDefault="008D1B3F" w:rsidP="00A543D3">
            <w:pPr>
              <w:jc w:val="center"/>
              <w:rPr>
                <w:rFonts w:cs="Arial"/>
                <w:color w:val="auto"/>
                <w:sz w:val="18"/>
                <w:szCs w:val="18"/>
              </w:rPr>
            </w:pPr>
            <w:r w:rsidRPr="00327D1C">
              <w:rPr>
                <w:rFonts w:cs="Arial"/>
                <w:color w:val="auto"/>
                <w:sz w:val="18"/>
                <w:szCs w:val="18"/>
              </w:rPr>
              <w:t>mg/l</w:t>
            </w:r>
          </w:p>
        </w:tc>
        <w:tc>
          <w:tcPr>
            <w:tcW w:w="1745" w:type="pct"/>
          </w:tcPr>
          <w:p w14:paraId="446E0DC5" w14:textId="77777777" w:rsidR="008D1B3F" w:rsidRPr="00327D1C" w:rsidRDefault="008D1B3F" w:rsidP="00A543D3">
            <w:pPr>
              <w:jc w:val="center"/>
              <w:rPr>
                <w:rFonts w:cs="Arial"/>
                <w:color w:val="auto"/>
                <w:sz w:val="18"/>
                <w:szCs w:val="18"/>
              </w:rPr>
            </w:pPr>
            <w:r w:rsidRPr="00327D1C">
              <w:rPr>
                <w:rFonts w:cs="Arial"/>
                <w:color w:val="auto"/>
                <w:sz w:val="18"/>
                <w:szCs w:val="18"/>
              </w:rPr>
              <w:t>0.05</w:t>
            </w:r>
          </w:p>
        </w:tc>
      </w:tr>
      <w:tr w:rsidR="008D1B3F" w:rsidRPr="00327D1C" w14:paraId="210B48F2" w14:textId="77777777" w:rsidTr="00A543D3">
        <w:tc>
          <w:tcPr>
            <w:tcW w:w="1417" w:type="pct"/>
          </w:tcPr>
          <w:p w14:paraId="7214AE82" w14:textId="77777777" w:rsidR="008D1B3F" w:rsidRPr="00327D1C" w:rsidRDefault="008D1B3F" w:rsidP="000A3F7C">
            <w:pPr>
              <w:rPr>
                <w:rFonts w:cs="Arial"/>
                <w:color w:val="auto"/>
                <w:sz w:val="18"/>
                <w:szCs w:val="18"/>
              </w:rPr>
            </w:pPr>
            <w:r w:rsidRPr="00327D1C">
              <w:rPr>
                <w:rFonts w:cs="Arial"/>
                <w:color w:val="auto"/>
                <w:sz w:val="18"/>
                <w:szCs w:val="18"/>
              </w:rPr>
              <w:t xml:space="preserve">Baryum </w:t>
            </w:r>
          </w:p>
        </w:tc>
        <w:tc>
          <w:tcPr>
            <w:tcW w:w="1838" w:type="pct"/>
          </w:tcPr>
          <w:p w14:paraId="1E77AE36" w14:textId="77777777" w:rsidR="008D1B3F" w:rsidRPr="00327D1C" w:rsidRDefault="008D1B3F" w:rsidP="00A543D3">
            <w:pPr>
              <w:jc w:val="center"/>
              <w:rPr>
                <w:rFonts w:cs="Arial"/>
                <w:color w:val="auto"/>
                <w:sz w:val="18"/>
                <w:szCs w:val="18"/>
              </w:rPr>
            </w:pPr>
            <w:r w:rsidRPr="00327D1C">
              <w:rPr>
                <w:rFonts w:cs="Arial"/>
                <w:color w:val="auto"/>
                <w:sz w:val="18"/>
                <w:szCs w:val="18"/>
              </w:rPr>
              <w:t>mg/l</w:t>
            </w:r>
          </w:p>
        </w:tc>
        <w:tc>
          <w:tcPr>
            <w:tcW w:w="1745" w:type="pct"/>
          </w:tcPr>
          <w:p w14:paraId="70630031" w14:textId="77777777" w:rsidR="008D1B3F" w:rsidRPr="00327D1C" w:rsidRDefault="008D1B3F" w:rsidP="00A543D3">
            <w:pPr>
              <w:jc w:val="center"/>
              <w:rPr>
                <w:rFonts w:cs="Arial"/>
                <w:color w:val="auto"/>
                <w:sz w:val="18"/>
                <w:szCs w:val="18"/>
              </w:rPr>
            </w:pPr>
            <w:r w:rsidRPr="00327D1C">
              <w:rPr>
                <w:rFonts w:cs="Arial"/>
                <w:color w:val="auto"/>
                <w:sz w:val="18"/>
                <w:szCs w:val="18"/>
              </w:rPr>
              <w:t>0.1</w:t>
            </w:r>
          </w:p>
        </w:tc>
      </w:tr>
      <w:tr w:rsidR="008D1B3F" w:rsidRPr="00327D1C" w14:paraId="0F567559" w14:textId="77777777" w:rsidTr="00A543D3">
        <w:tc>
          <w:tcPr>
            <w:tcW w:w="1417" w:type="pct"/>
          </w:tcPr>
          <w:p w14:paraId="48FA2A08" w14:textId="77777777" w:rsidR="008D1B3F" w:rsidRPr="00327D1C" w:rsidRDefault="008D1B3F" w:rsidP="000A3F7C">
            <w:pPr>
              <w:rPr>
                <w:rFonts w:cs="Arial"/>
                <w:color w:val="auto"/>
                <w:sz w:val="18"/>
                <w:szCs w:val="18"/>
              </w:rPr>
            </w:pPr>
            <w:r w:rsidRPr="00327D1C">
              <w:rPr>
                <w:rFonts w:cs="Arial"/>
                <w:color w:val="auto"/>
                <w:sz w:val="18"/>
                <w:szCs w:val="18"/>
              </w:rPr>
              <w:t xml:space="preserve">Bore </w:t>
            </w:r>
          </w:p>
        </w:tc>
        <w:tc>
          <w:tcPr>
            <w:tcW w:w="1838" w:type="pct"/>
          </w:tcPr>
          <w:p w14:paraId="402B3EA3" w14:textId="77777777" w:rsidR="008D1B3F" w:rsidRPr="00327D1C" w:rsidRDefault="008D1B3F" w:rsidP="00A543D3">
            <w:pPr>
              <w:jc w:val="center"/>
              <w:rPr>
                <w:rFonts w:cs="Arial"/>
                <w:color w:val="auto"/>
                <w:sz w:val="18"/>
                <w:szCs w:val="18"/>
              </w:rPr>
            </w:pPr>
            <w:r w:rsidRPr="00327D1C">
              <w:rPr>
                <w:rFonts w:cs="Arial"/>
                <w:color w:val="auto"/>
                <w:sz w:val="18"/>
                <w:szCs w:val="18"/>
              </w:rPr>
              <w:t>mg/l</w:t>
            </w:r>
          </w:p>
        </w:tc>
        <w:tc>
          <w:tcPr>
            <w:tcW w:w="1745" w:type="pct"/>
          </w:tcPr>
          <w:p w14:paraId="560EC2DD" w14:textId="77777777" w:rsidR="008D1B3F" w:rsidRPr="00327D1C" w:rsidRDefault="008D1B3F" w:rsidP="00A543D3">
            <w:pPr>
              <w:jc w:val="center"/>
              <w:rPr>
                <w:rFonts w:cs="Arial"/>
                <w:color w:val="auto"/>
                <w:sz w:val="18"/>
                <w:szCs w:val="18"/>
              </w:rPr>
            </w:pPr>
            <w:r w:rsidRPr="00327D1C">
              <w:rPr>
                <w:rFonts w:cs="Arial"/>
                <w:color w:val="auto"/>
                <w:sz w:val="18"/>
                <w:szCs w:val="18"/>
              </w:rPr>
              <w:t>5.0</w:t>
            </w:r>
          </w:p>
        </w:tc>
      </w:tr>
      <w:tr w:rsidR="008D1B3F" w:rsidRPr="00327D1C" w14:paraId="5ED69EB1" w14:textId="77777777" w:rsidTr="00A543D3">
        <w:tc>
          <w:tcPr>
            <w:tcW w:w="1417" w:type="pct"/>
          </w:tcPr>
          <w:p w14:paraId="02E0A1BD" w14:textId="77777777" w:rsidR="008D1B3F" w:rsidRPr="00327D1C" w:rsidRDefault="008D1B3F" w:rsidP="000A3F7C">
            <w:pPr>
              <w:rPr>
                <w:rFonts w:cs="Arial"/>
                <w:color w:val="auto"/>
                <w:sz w:val="18"/>
                <w:szCs w:val="18"/>
              </w:rPr>
            </w:pPr>
            <w:r w:rsidRPr="00327D1C">
              <w:rPr>
                <w:rFonts w:cs="Arial"/>
                <w:color w:val="auto"/>
                <w:sz w:val="18"/>
                <w:szCs w:val="18"/>
              </w:rPr>
              <w:t xml:space="preserve">Cadmium </w:t>
            </w:r>
          </w:p>
        </w:tc>
        <w:tc>
          <w:tcPr>
            <w:tcW w:w="1838" w:type="pct"/>
          </w:tcPr>
          <w:p w14:paraId="7EA9914B" w14:textId="77777777" w:rsidR="008D1B3F" w:rsidRPr="00327D1C" w:rsidRDefault="008D1B3F" w:rsidP="00A543D3">
            <w:pPr>
              <w:jc w:val="center"/>
              <w:rPr>
                <w:rFonts w:cs="Arial"/>
                <w:color w:val="auto"/>
                <w:sz w:val="18"/>
                <w:szCs w:val="18"/>
              </w:rPr>
            </w:pPr>
            <w:r w:rsidRPr="00327D1C">
              <w:rPr>
                <w:rFonts w:cs="Arial"/>
                <w:color w:val="auto"/>
                <w:sz w:val="18"/>
                <w:szCs w:val="18"/>
              </w:rPr>
              <w:t>mg/l</w:t>
            </w:r>
          </w:p>
        </w:tc>
        <w:tc>
          <w:tcPr>
            <w:tcW w:w="1745" w:type="pct"/>
          </w:tcPr>
          <w:p w14:paraId="4A37EEF2" w14:textId="77777777" w:rsidR="008D1B3F" w:rsidRPr="00327D1C" w:rsidRDefault="008D1B3F" w:rsidP="00A543D3">
            <w:pPr>
              <w:jc w:val="center"/>
              <w:rPr>
                <w:rFonts w:cs="Arial"/>
                <w:color w:val="auto"/>
                <w:sz w:val="18"/>
                <w:szCs w:val="18"/>
              </w:rPr>
            </w:pPr>
            <w:r w:rsidRPr="00327D1C">
              <w:rPr>
                <w:rFonts w:cs="Arial"/>
                <w:color w:val="auto"/>
                <w:sz w:val="18"/>
                <w:szCs w:val="18"/>
              </w:rPr>
              <w:t>0.005</w:t>
            </w:r>
          </w:p>
        </w:tc>
      </w:tr>
      <w:tr w:rsidR="008D1B3F" w:rsidRPr="00327D1C" w14:paraId="1B506A24" w14:textId="77777777" w:rsidTr="00A543D3">
        <w:tc>
          <w:tcPr>
            <w:tcW w:w="1417" w:type="pct"/>
          </w:tcPr>
          <w:p w14:paraId="6A92D1E7" w14:textId="77777777" w:rsidR="008D1B3F" w:rsidRPr="00327D1C" w:rsidRDefault="008D1B3F" w:rsidP="000A3F7C">
            <w:pPr>
              <w:rPr>
                <w:rFonts w:cs="Arial"/>
                <w:color w:val="auto"/>
                <w:sz w:val="18"/>
                <w:szCs w:val="18"/>
              </w:rPr>
            </w:pPr>
            <w:r w:rsidRPr="00327D1C">
              <w:rPr>
                <w:rFonts w:cs="Arial"/>
                <w:color w:val="auto"/>
                <w:sz w:val="18"/>
                <w:szCs w:val="18"/>
              </w:rPr>
              <w:t xml:space="preserve">Chrome </w:t>
            </w:r>
          </w:p>
        </w:tc>
        <w:tc>
          <w:tcPr>
            <w:tcW w:w="1838" w:type="pct"/>
          </w:tcPr>
          <w:p w14:paraId="1D8B7073" w14:textId="77777777" w:rsidR="008D1B3F" w:rsidRPr="00327D1C" w:rsidRDefault="008D1B3F" w:rsidP="00A543D3">
            <w:pPr>
              <w:jc w:val="center"/>
              <w:rPr>
                <w:rFonts w:cs="Arial"/>
                <w:color w:val="auto"/>
                <w:sz w:val="18"/>
                <w:szCs w:val="18"/>
              </w:rPr>
            </w:pPr>
            <w:r w:rsidRPr="00327D1C">
              <w:rPr>
                <w:rFonts w:cs="Arial"/>
                <w:color w:val="auto"/>
                <w:sz w:val="18"/>
                <w:szCs w:val="18"/>
              </w:rPr>
              <w:t>mg/l</w:t>
            </w:r>
          </w:p>
        </w:tc>
        <w:tc>
          <w:tcPr>
            <w:tcW w:w="1745" w:type="pct"/>
          </w:tcPr>
          <w:p w14:paraId="0965A3FA" w14:textId="77777777" w:rsidR="008D1B3F" w:rsidRPr="00327D1C" w:rsidRDefault="008D1B3F" w:rsidP="00A543D3">
            <w:pPr>
              <w:jc w:val="center"/>
              <w:rPr>
                <w:rFonts w:cs="Arial"/>
                <w:color w:val="auto"/>
                <w:sz w:val="18"/>
                <w:szCs w:val="18"/>
              </w:rPr>
            </w:pPr>
            <w:r w:rsidRPr="00327D1C">
              <w:rPr>
                <w:rFonts w:cs="Arial"/>
                <w:color w:val="auto"/>
                <w:sz w:val="18"/>
                <w:szCs w:val="18"/>
              </w:rPr>
              <w:t>0.05</w:t>
            </w:r>
          </w:p>
        </w:tc>
      </w:tr>
      <w:tr w:rsidR="008D1B3F" w:rsidRPr="00327D1C" w14:paraId="41BF7728" w14:textId="77777777" w:rsidTr="00A543D3">
        <w:tc>
          <w:tcPr>
            <w:tcW w:w="1417" w:type="pct"/>
          </w:tcPr>
          <w:p w14:paraId="7704A305" w14:textId="77777777" w:rsidR="008D1B3F" w:rsidRPr="00327D1C" w:rsidRDefault="008D1B3F" w:rsidP="000A3F7C">
            <w:pPr>
              <w:rPr>
                <w:rFonts w:cs="Arial"/>
                <w:color w:val="auto"/>
                <w:sz w:val="18"/>
                <w:szCs w:val="18"/>
              </w:rPr>
            </w:pPr>
            <w:r w:rsidRPr="00327D1C">
              <w:rPr>
                <w:rFonts w:cs="Arial"/>
                <w:color w:val="auto"/>
                <w:sz w:val="18"/>
                <w:szCs w:val="18"/>
              </w:rPr>
              <w:t xml:space="preserve">Cuivre </w:t>
            </w:r>
          </w:p>
        </w:tc>
        <w:tc>
          <w:tcPr>
            <w:tcW w:w="1838" w:type="pct"/>
          </w:tcPr>
          <w:p w14:paraId="07EEDCA6" w14:textId="77777777" w:rsidR="008D1B3F" w:rsidRPr="00327D1C" w:rsidRDefault="008D1B3F" w:rsidP="00A543D3">
            <w:pPr>
              <w:jc w:val="center"/>
              <w:rPr>
                <w:rFonts w:cs="Arial"/>
                <w:color w:val="auto"/>
                <w:sz w:val="18"/>
                <w:szCs w:val="18"/>
              </w:rPr>
            </w:pPr>
            <w:r w:rsidRPr="00327D1C">
              <w:rPr>
                <w:rFonts w:cs="Arial"/>
                <w:color w:val="auto"/>
                <w:sz w:val="18"/>
                <w:szCs w:val="18"/>
              </w:rPr>
              <w:t>mg/l</w:t>
            </w:r>
          </w:p>
        </w:tc>
        <w:tc>
          <w:tcPr>
            <w:tcW w:w="1745" w:type="pct"/>
          </w:tcPr>
          <w:p w14:paraId="71937A15" w14:textId="77777777" w:rsidR="008D1B3F" w:rsidRPr="00327D1C" w:rsidRDefault="008D1B3F" w:rsidP="00A543D3">
            <w:pPr>
              <w:jc w:val="center"/>
              <w:rPr>
                <w:rFonts w:cs="Arial"/>
                <w:color w:val="auto"/>
                <w:sz w:val="18"/>
                <w:szCs w:val="18"/>
              </w:rPr>
            </w:pPr>
            <w:r w:rsidRPr="00327D1C">
              <w:rPr>
                <w:rFonts w:cs="Arial"/>
                <w:color w:val="auto"/>
                <w:sz w:val="18"/>
                <w:szCs w:val="18"/>
              </w:rPr>
              <w:t>2.0</w:t>
            </w:r>
          </w:p>
        </w:tc>
      </w:tr>
      <w:tr w:rsidR="008D1B3F" w:rsidRPr="00327D1C" w14:paraId="78544445" w14:textId="77777777" w:rsidTr="00A543D3">
        <w:tc>
          <w:tcPr>
            <w:tcW w:w="1417" w:type="pct"/>
          </w:tcPr>
          <w:p w14:paraId="694B1936" w14:textId="77777777" w:rsidR="008D1B3F" w:rsidRPr="00327D1C" w:rsidRDefault="008D1B3F" w:rsidP="000A3F7C">
            <w:pPr>
              <w:rPr>
                <w:rFonts w:cs="Arial"/>
                <w:color w:val="auto"/>
                <w:sz w:val="18"/>
                <w:szCs w:val="18"/>
              </w:rPr>
            </w:pPr>
            <w:r w:rsidRPr="00327D1C">
              <w:rPr>
                <w:rFonts w:cs="Arial"/>
                <w:color w:val="auto"/>
                <w:sz w:val="18"/>
                <w:szCs w:val="18"/>
              </w:rPr>
              <w:t xml:space="preserve">Cyanures </w:t>
            </w:r>
          </w:p>
        </w:tc>
        <w:tc>
          <w:tcPr>
            <w:tcW w:w="1838" w:type="pct"/>
          </w:tcPr>
          <w:p w14:paraId="01132B1A" w14:textId="77777777" w:rsidR="008D1B3F" w:rsidRPr="00327D1C" w:rsidRDefault="008D1B3F" w:rsidP="00A543D3">
            <w:pPr>
              <w:jc w:val="center"/>
              <w:rPr>
                <w:rFonts w:cs="Arial"/>
                <w:color w:val="auto"/>
                <w:sz w:val="18"/>
                <w:szCs w:val="18"/>
              </w:rPr>
            </w:pPr>
            <w:r w:rsidRPr="00327D1C">
              <w:rPr>
                <w:rFonts w:cs="Arial"/>
                <w:color w:val="auto"/>
                <w:sz w:val="18"/>
                <w:szCs w:val="18"/>
              </w:rPr>
              <w:t>mg/l</w:t>
            </w:r>
          </w:p>
        </w:tc>
        <w:tc>
          <w:tcPr>
            <w:tcW w:w="1745" w:type="pct"/>
          </w:tcPr>
          <w:p w14:paraId="576928EF" w14:textId="77777777" w:rsidR="008D1B3F" w:rsidRPr="00327D1C" w:rsidRDefault="008D1B3F" w:rsidP="00A543D3">
            <w:pPr>
              <w:jc w:val="center"/>
              <w:rPr>
                <w:rFonts w:cs="Arial"/>
                <w:color w:val="auto"/>
                <w:sz w:val="18"/>
                <w:szCs w:val="18"/>
              </w:rPr>
            </w:pPr>
            <w:r w:rsidRPr="00327D1C">
              <w:rPr>
                <w:rFonts w:cs="Arial"/>
                <w:color w:val="auto"/>
                <w:sz w:val="18"/>
                <w:szCs w:val="18"/>
              </w:rPr>
              <w:t>0.2</w:t>
            </w:r>
          </w:p>
        </w:tc>
      </w:tr>
      <w:tr w:rsidR="008D1B3F" w:rsidRPr="00327D1C" w14:paraId="65F5B439" w14:textId="77777777" w:rsidTr="00A543D3">
        <w:tc>
          <w:tcPr>
            <w:tcW w:w="1417" w:type="pct"/>
          </w:tcPr>
          <w:p w14:paraId="53CC0280" w14:textId="77777777" w:rsidR="008D1B3F" w:rsidRPr="00327D1C" w:rsidRDefault="008D1B3F" w:rsidP="000A3F7C">
            <w:pPr>
              <w:rPr>
                <w:rFonts w:cs="Arial"/>
                <w:color w:val="auto"/>
                <w:sz w:val="18"/>
                <w:szCs w:val="18"/>
              </w:rPr>
            </w:pPr>
            <w:r w:rsidRPr="00327D1C">
              <w:rPr>
                <w:rFonts w:cs="Arial"/>
                <w:color w:val="auto"/>
                <w:sz w:val="18"/>
                <w:szCs w:val="18"/>
              </w:rPr>
              <w:t xml:space="preserve">Fluorures </w:t>
            </w:r>
          </w:p>
        </w:tc>
        <w:tc>
          <w:tcPr>
            <w:tcW w:w="1838" w:type="pct"/>
          </w:tcPr>
          <w:p w14:paraId="5488D6DE" w14:textId="77777777" w:rsidR="008D1B3F" w:rsidRPr="00327D1C" w:rsidRDefault="008D1B3F" w:rsidP="00A543D3">
            <w:pPr>
              <w:jc w:val="center"/>
              <w:rPr>
                <w:rFonts w:cs="Arial"/>
                <w:color w:val="auto"/>
                <w:sz w:val="18"/>
                <w:szCs w:val="18"/>
              </w:rPr>
            </w:pPr>
            <w:r w:rsidRPr="00327D1C">
              <w:rPr>
                <w:rFonts w:cs="Arial"/>
                <w:color w:val="auto"/>
                <w:sz w:val="18"/>
                <w:szCs w:val="18"/>
              </w:rPr>
              <w:t>mg/l</w:t>
            </w:r>
          </w:p>
        </w:tc>
        <w:tc>
          <w:tcPr>
            <w:tcW w:w="1745" w:type="pct"/>
          </w:tcPr>
          <w:p w14:paraId="20A7F1D8" w14:textId="77777777" w:rsidR="008D1B3F" w:rsidRPr="00327D1C" w:rsidRDefault="008D1B3F" w:rsidP="00A543D3">
            <w:pPr>
              <w:jc w:val="center"/>
              <w:rPr>
                <w:rFonts w:cs="Arial"/>
                <w:color w:val="auto"/>
                <w:sz w:val="18"/>
                <w:szCs w:val="18"/>
              </w:rPr>
            </w:pPr>
            <w:r w:rsidRPr="00327D1C">
              <w:rPr>
                <w:rFonts w:cs="Arial"/>
                <w:color w:val="auto"/>
                <w:sz w:val="18"/>
                <w:szCs w:val="18"/>
              </w:rPr>
              <w:t>1.5</w:t>
            </w:r>
          </w:p>
        </w:tc>
      </w:tr>
      <w:tr w:rsidR="008D1B3F" w:rsidRPr="00327D1C" w14:paraId="127D5D11" w14:textId="77777777" w:rsidTr="00A543D3">
        <w:tc>
          <w:tcPr>
            <w:tcW w:w="1417" w:type="pct"/>
          </w:tcPr>
          <w:p w14:paraId="1E0FD6DC" w14:textId="77777777" w:rsidR="008D1B3F" w:rsidRPr="00327D1C" w:rsidRDefault="008D1B3F" w:rsidP="000A3F7C">
            <w:pPr>
              <w:rPr>
                <w:rFonts w:cs="Arial"/>
                <w:color w:val="auto"/>
                <w:sz w:val="18"/>
                <w:szCs w:val="18"/>
              </w:rPr>
            </w:pPr>
            <w:r w:rsidRPr="00327D1C">
              <w:rPr>
                <w:rFonts w:cs="Arial"/>
                <w:color w:val="auto"/>
                <w:sz w:val="18"/>
                <w:szCs w:val="18"/>
              </w:rPr>
              <w:t xml:space="preserve">Mercures </w:t>
            </w:r>
          </w:p>
        </w:tc>
        <w:tc>
          <w:tcPr>
            <w:tcW w:w="1838" w:type="pct"/>
          </w:tcPr>
          <w:p w14:paraId="60B27BD4" w14:textId="77777777" w:rsidR="008D1B3F" w:rsidRPr="00327D1C" w:rsidRDefault="008D1B3F" w:rsidP="00A543D3">
            <w:pPr>
              <w:jc w:val="center"/>
              <w:rPr>
                <w:rFonts w:cs="Arial"/>
                <w:color w:val="auto"/>
                <w:sz w:val="18"/>
                <w:szCs w:val="18"/>
              </w:rPr>
            </w:pPr>
            <w:r w:rsidRPr="00327D1C">
              <w:rPr>
                <w:rFonts w:cs="Arial"/>
                <w:color w:val="auto"/>
                <w:sz w:val="18"/>
                <w:szCs w:val="18"/>
              </w:rPr>
              <w:t>mg/l</w:t>
            </w:r>
          </w:p>
        </w:tc>
        <w:tc>
          <w:tcPr>
            <w:tcW w:w="1745" w:type="pct"/>
          </w:tcPr>
          <w:p w14:paraId="3A455FEA" w14:textId="77777777" w:rsidR="008D1B3F" w:rsidRPr="00327D1C" w:rsidRDefault="008D1B3F" w:rsidP="00A543D3">
            <w:pPr>
              <w:jc w:val="center"/>
              <w:rPr>
                <w:rFonts w:cs="Arial"/>
                <w:color w:val="auto"/>
                <w:sz w:val="18"/>
                <w:szCs w:val="18"/>
              </w:rPr>
            </w:pPr>
            <w:r w:rsidRPr="00327D1C">
              <w:rPr>
                <w:rFonts w:cs="Arial"/>
                <w:color w:val="auto"/>
                <w:sz w:val="18"/>
                <w:szCs w:val="18"/>
              </w:rPr>
              <w:t>0.001</w:t>
            </w:r>
          </w:p>
        </w:tc>
      </w:tr>
      <w:tr w:rsidR="008D1B3F" w:rsidRPr="00327D1C" w14:paraId="62D3B912" w14:textId="77777777" w:rsidTr="00A543D3">
        <w:tc>
          <w:tcPr>
            <w:tcW w:w="1417" w:type="pct"/>
          </w:tcPr>
          <w:p w14:paraId="6E680C78" w14:textId="77777777" w:rsidR="008D1B3F" w:rsidRPr="00327D1C" w:rsidRDefault="008D1B3F" w:rsidP="000A3F7C">
            <w:pPr>
              <w:rPr>
                <w:rFonts w:cs="Arial"/>
                <w:color w:val="auto"/>
                <w:sz w:val="18"/>
                <w:szCs w:val="18"/>
              </w:rPr>
            </w:pPr>
            <w:r w:rsidRPr="00327D1C">
              <w:rPr>
                <w:rFonts w:cs="Arial"/>
                <w:color w:val="auto"/>
                <w:sz w:val="18"/>
                <w:szCs w:val="18"/>
              </w:rPr>
              <w:t xml:space="preserve">Nickel </w:t>
            </w:r>
          </w:p>
        </w:tc>
        <w:tc>
          <w:tcPr>
            <w:tcW w:w="1838" w:type="pct"/>
          </w:tcPr>
          <w:p w14:paraId="28B359BF" w14:textId="77777777" w:rsidR="008D1B3F" w:rsidRPr="00327D1C" w:rsidRDefault="008D1B3F" w:rsidP="00A543D3">
            <w:pPr>
              <w:jc w:val="center"/>
              <w:rPr>
                <w:rFonts w:cs="Arial"/>
                <w:color w:val="auto"/>
                <w:sz w:val="18"/>
                <w:szCs w:val="18"/>
              </w:rPr>
            </w:pPr>
            <w:r w:rsidRPr="00327D1C">
              <w:rPr>
                <w:rFonts w:cs="Arial"/>
                <w:color w:val="auto"/>
                <w:sz w:val="18"/>
                <w:szCs w:val="18"/>
              </w:rPr>
              <w:t>mg/l</w:t>
            </w:r>
          </w:p>
        </w:tc>
        <w:tc>
          <w:tcPr>
            <w:tcW w:w="1745" w:type="pct"/>
          </w:tcPr>
          <w:p w14:paraId="0386BB7F" w14:textId="77777777" w:rsidR="008D1B3F" w:rsidRPr="00327D1C" w:rsidRDefault="008D1B3F" w:rsidP="00A543D3">
            <w:pPr>
              <w:jc w:val="center"/>
              <w:rPr>
                <w:rFonts w:cs="Arial"/>
                <w:color w:val="auto"/>
                <w:sz w:val="18"/>
                <w:szCs w:val="18"/>
              </w:rPr>
            </w:pPr>
            <w:r w:rsidRPr="00327D1C">
              <w:rPr>
                <w:rFonts w:cs="Arial"/>
                <w:color w:val="auto"/>
                <w:sz w:val="18"/>
                <w:szCs w:val="18"/>
              </w:rPr>
              <w:t>0.02</w:t>
            </w:r>
          </w:p>
        </w:tc>
      </w:tr>
      <w:tr w:rsidR="008D1B3F" w:rsidRPr="00327D1C" w14:paraId="356AA54C" w14:textId="77777777" w:rsidTr="00A543D3">
        <w:tc>
          <w:tcPr>
            <w:tcW w:w="1417" w:type="pct"/>
          </w:tcPr>
          <w:p w14:paraId="6F6FE1BF" w14:textId="77777777" w:rsidR="008D1B3F" w:rsidRPr="00327D1C" w:rsidRDefault="008D1B3F" w:rsidP="000A3F7C">
            <w:pPr>
              <w:rPr>
                <w:rFonts w:cs="Arial"/>
                <w:color w:val="auto"/>
                <w:sz w:val="18"/>
                <w:szCs w:val="18"/>
              </w:rPr>
            </w:pPr>
            <w:r w:rsidRPr="00327D1C">
              <w:rPr>
                <w:rFonts w:cs="Arial"/>
                <w:color w:val="auto"/>
                <w:sz w:val="18"/>
                <w:szCs w:val="18"/>
              </w:rPr>
              <w:t xml:space="preserve">Nitrates </w:t>
            </w:r>
          </w:p>
        </w:tc>
        <w:tc>
          <w:tcPr>
            <w:tcW w:w="1838" w:type="pct"/>
          </w:tcPr>
          <w:p w14:paraId="3234400B" w14:textId="77777777" w:rsidR="008D1B3F" w:rsidRPr="00327D1C" w:rsidRDefault="008D1B3F" w:rsidP="00A543D3">
            <w:pPr>
              <w:jc w:val="center"/>
              <w:rPr>
                <w:rFonts w:cs="Arial"/>
                <w:color w:val="auto"/>
                <w:sz w:val="18"/>
                <w:szCs w:val="18"/>
              </w:rPr>
            </w:pPr>
            <w:r w:rsidRPr="00327D1C">
              <w:rPr>
                <w:rFonts w:cs="Arial"/>
                <w:color w:val="auto"/>
                <w:sz w:val="18"/>
                <w:szCs w:val="18"/>
              </w:rPr>
              <w:t>mg N/l</w:t>
            </w:r>
          </w:p>
        </w:tc>
        <w:tc>
          <w:tcPr>
            <w:tcW w:w="1745" w:type="pct"/>
          </w:tcPr>
          <w:p w14:paraId="1989AFCE" w14:textId="77777777" w:rsidR="008D1B3F" w:rsidRPr="00327D1C" w:rsidRDefault="008D1B3F" w:rsidP="00A543D3">
            <w:pPr>
              <w:jc w:val="center"/>
              <w:rPr>
                <w:rFonts w:cs="Arial"/>
                <w:color w:val="auto"/>
                <w:sz w:val="18"/>
                <w:szCs w:val="18"/>
              </w:rPr>
            </w:pPr>
            <w:r w:rsidRPr="00327D1C">
              <w:rPr>
                <w:rFonts w:cs="Arial"/>
                <w:color w:val="auto"/>
                <w:sz w:val="18"/>
                <w:szCs w:val="18"/>
              </w:rPr>
              <w:t>45</w:t>
            </w:r>
          </w:p>
          <w:p w14:paraId="522A2217" w14:textId="77777777" w:rsidR="008D1B3F" w:rsidRPr="00327D1C" w:rsidRDefault="008D1B3F" w:rsidP="00A543D3">
            <w:pPr>
              <w:jc w:val="center"/>
              <w:rPr>
                <w:rFonts w:cs="Arial"/>
                <w:color w:val="auto"/>
                <w:sz w:val="18"/>
                <w:szCs w:val="18"/>
              </w:rPr>
            </w:pPr>
            <w:r w:rsidRPr="00327D1C">
              <w:rPr>
                <w:rFonts w:cs="Arial"/>
                <w:color w:val="auto"/>
                <w:sz w:val="18"/>
                <w:szCs w:val="18"/>
              </w:rPr>
              <w:t>10</w:t>
            </w:r>
          </w:p>
        </w:tc>
      </w:tr>
      <w:tr w:rsidR="008D1B3F" w:rsidRPr="00327D1C" w14:paraId="6655666A" w14:textId="77777777" w:rsidTr="00A543D3">
        <w:tc>
          <w:tcPr>
            <w:tcW w:w="1417" w:type="pct"/>
          </w:tcPr>
          <w:p w14:paraId="57541F63" w14:textId="77777777" w:rsidR="008D1B3F" w:rsidRPr="00327D1C" w:rsidRDefault="008D1B3F" w:rsidP="000A3F7C">
            <w:pPr>
              <w:rPr>
                <w:rFonts w:cs="Arial"/>
                <w:color w:val="auto"/>
                <w:sz w:val="18"/>
                <w:szCs w:val="18"/>
              </w:rPr>
            </w:pPr>
            <w:r w:rsidRPr="00327D1C">
              <w:rPr>
                <w:rFonts w:cs="Arial"/>
                <w:color w:val="auto"/>
                <w:sz w:val="18"/>
                <w:szCs w:val="18"/>
              </w:rPr>
              <w:t xml:space="preserve">Nitrites </w:t>
            </w:r>
          </w:p>
        </w:tc>
        <w:tc>
          <w:tcPr>
            <w:tcW w:w="1838" w:type="pct"/>
          </w:tcPr>
          <w:p w14:paraId="5144FD71" w14:textId="77777777" w:rsidR="008D1B3F" w:rsidRPr="00327D1C" w:rsidRDefault="008D1B3F" w:rsidP="00A543D3">
            <w:pPr>
              <w:jc w:val="center"/>
              <w:rPr>
                <w:rFonts w:cs="Arial"/>
                <w:color w:val="auto"/>
                <w:sz w:val="18"/>
                <w:szCs w:val="18"/>
              </w:rPr>
            </w:pPr>
            <w:r w:rsidRPr="00327D1C">
              <w:rPr>
                <w:rFonts w:cs="Arial"/>
                <w:color w:val="auto"/>
                <w:sz w:val="18"/>
                <w:szCs w:val="18"/>
              </w:rPr>
              <w:t>mg N/l</w:t>
            </w:r>
          </w:p>
        </w:tc>
        <w:tc>
          <w:tcPr>
            <w:tcW w:w="1745" w:type="pct"/>
          </w:tcPr>
          <w:p w14:paraId="5EBBC824" w14:textId="77777777" w:rsidR="008D1B3F" w:rsidRPr="00327D1C" w:rsidRDefault="008D1B3F" w:rsidP="00A543D3">
            <w:pPr>
              <w:jc w:val="center"/>
              <w:rPr>
                <w:rFonts w:cs="Arial"/>
                <w:color w:val="auto"/>
                <w:sz w:val="18"/>
                <w:szCs w:val="18"/>
              </w:rPr>
            </w:pPr>
            <w:r w:rsidRPr="00327D1C">
              <w:rPr>
                <w:rFonts w:cs="Arial"/>
                <w:color w:val="auto"/>
                <w:sz w:val="18"/>
                <w:szCs w:val="18"/>
              </w:rPr>
              <w:t>3.2</w:t>
            </w:r>
          </w:p>
          <w:p w14:paraId="64FA0317" w14:textId="77777777" w:rsidR="008D1B3F" w:rsidRPr="00327D1C" w:rsidRDefault="008D1B3F" w:rsidP="00A543D3">
            <w:pPr>
              <w:jc w:val="center"/>
              <w:rPr>
                <w:rFonts w:cs="Arial"/>
                <w:color w:val="auto"/>
                <w:sz w:val="18"/>
                <w:szCs w:val="18"/>
              </w:rPr>
            </w:pPr>
            <w:r w:rsidRPr="00327D1C">
              <w:rPr>
                <w:rFonts w:cs="Arial"/>
                <w:color w:val="auto"/>
                <w:sz w:val="18"/>
                <w:szCs w:val="18"/>
              </w:rPr>
              <w:t>0.1</w:t>
            </w:r>
          </w:p>
        </w:tc>
      </w:tr>
      <w:tr w:rsidR="008D1B3F" w:rsidRPr="00327D1C" w14:paraId="53379562" w14:textId="77777777" w:rsidTr="00A543D3">
        <w:tc>
          <w:tcPr>
            <w:tcW w:w="1417" w:type="pct"/>
          </w:tcPr>
          <w:p w14:paraId="7546E146" w14:textId="77777777" w:rsidR="008D1B3F" w:rsidRPr="00327D1C" w:rsidRDefault="008D1B3F" w:rsidP="000A3F7C">
            <w:pPr>
              <w:rPr>
                <w:rFonts w:cs="Arial"/>
                <w:color w:val="auto"/>
                <w:sz w:val="18"/>
                <w:szCs w:val="18"/>
              </w:rPr>
            </w:pPr>
            <w:r w:rsidRPr="00327D1C">
              <w:rPr>
                <w:rFonts w:cs="Arial"/>
                <w:color w:val="auto"/>
                <w:sz w:val="18"/>
                <w:szCs w:val="18"/>
              </w:rPr>
              <w:t xml:space="preserve">Plomb </w:t>
            </w:r>
          </w:p>
        </w:tc>
        <w:tc>
          <w:tcPr>
            <w:tcW w:w="1838" w:type="pct"/>
          </w:tcPr>
          <w:p w14:paraId="3B3D226E" w14:textId="77777777" w:rsidR="008D1B3F" w:rsidRPr="00327D1C" w:rsidRDefault="008D1B3F" w:rsidP="00A543D3">
            <w:pPr>
              <w:jc w:val="center"/>
              <w:rPr>
                <w:rFonts w:cs="Arial"/>
                <w:color w:val="auto"/>
                <w:sz w:val="18"/>
                <w:szCs w:val="18"/>
              </w:rPr>
            </w:pPr>
            <w:r w:rsidRPr="00327D1C">
              <w:rPr>
                <w:rFonts w:cs="Arial"/>
                <w:color w:val="auto"/>
                <w:sz w:val="18"/>
                <w:szCs w:val="18"/>
              </w:rPr>
              <w:t>mg/l</w:t>
            </w:r>
          </w:p>
        </w:tc>
        <w:tc>
          <w:tcPr>
            <w:tcW w:w="1745" w:type="pct"/>
          </w:tcPr>
          <w:p w14:paraId="335EB44C" w14:textId="77777777" w:rsidR="008D1B3F" w:rsidRPr="00327D1C" w:rsidRDefault="008D1B3F" w:rsidP="00A543D3">
            <w:pPr>
              <w:jc w:val="center"/>
              <w:rPr>
                <w:rFonts w:cs="Arial"/>
                <w:color w:val="auto"/>
                <w:sz w:val="18"/>
                <w:szCs w:val="18"/>
              </w:rPr>
            </w:pPr>
            <w:r w:rsidRPr="00327D1C">
              <w:rPr>
                <w:rFonts w:cs="Arial"/>
                <w:color w:val="auto"/>
                <w:sz w:val="18"/>
                <w:szCs w:val="18"/>
              </w:rPr>
              <w:t>0.05</w:t>
            </w:r>
          </w:p>
        </w:tc>
      </w:tr>
      <w:tr w:rsidR="008D1B3F" w:rsidRPr="00327D1C" w14:paraId="776CF02C" w14:textId="77777777" w:rsidTr="00A543D3">
        <w:tc>
          <w:tcPr>
            <w:tcW w:w="1417" w:type="pct"/>
          </w:tcPr>
          <w:p w14:paraId="166ABF46" w14:textId="77777777" w:rsidR="008D1B3F" w:rsidRPr="00327D1C" w:rsidRDefault="008D1B3F" w:rsidP="000A3F7C">
            <w:pPr>
              <w:rPr>
                <w:rFonts w:cs="Arial"/>
                <w:color w:val="auto"/>
                <w:sz w:val="18"/>
                <w:szCs w:val="18"/>
              </w:rPr>
            </w:pPr>
            <w:r w:rsidRPr="00327D1C">
              <w:rPr>
                <w:rFonts w:cs="Arial"/>
                <w:color w:val="auto"/>
                <w:sz w:val="18"/>
                <w:szCs w:val="18"/>
              </w:rPr>
              <w:t xml:space="preserve">Sélénium </w:t>
            </w:r>
          </w:p>
        </w:tc>
        <w:tc>
          <w:tcPr>
            <w:tcW w:w="1838" w:type="pct"/>
          </w:tcPr>
          <w:p w14:paraId="18389EC6" w14:textId="77777777" w:rsidR="008D1B3F" w:rsidRPr="00327D1C" w:rsidRDefault="008D1B3F" w:rsidP="00A543D3">
            <w:pPr>
              <w:jc w:val="center"/>
              <w:rPr>
                <w:rFonts w:cs="Arial"/>
                <w:color w:val="auto"/>
                <w:sz w:val="18"/>
                <w:szCs w:val="18"/>
              </w:rPr>
            </w:pPr>
            <w:r w:rsidRPr="00327D1C">
              <w:rPr>
                <w:rFonts w:cs="Arial"/>
                <w:color w:val="auto"/>
                <w:sz w:val="18"/>
                <w:szCs w:val="18"/>
              </w:rPr>
              <w:t>mg/l</w:t>
            </w:r>
          </w:p>
        </w:tc>
        <w:tc>
          <w:tcPr>
            <w:tcW w:w="1745" w:type="pct"/>
          </w:tcPr>
          <w:p w14:paraId="4F2FCA33" w14:textId="77777777" w:rsidR="008D1B3F" w:rsidRPr="00327D1C" w:rsidRDefault="008D1B3F" w:rsidP="00A543D3">
            <w:pPr>
              <w:jc w:val="center"/>
              <w:rPr>
                <w:rFonts w:cs="Arial"/>
                <w:color w:val="auto"/>
                <w:sz w:val="18"/>
                <w:szCs w:val="18"/>
              </w:rPr>
            </w:pPr>
            <w:r w:rsidRPr="00327D1C">
              <w:rPr>
                <w:rFonts w:cs="Arial"/>
                <w:color w:val="auto"/>
                <w:sz w:val="18"/>
                <w:szCs w:val="18"/>
              </w:rPr>
              <w:t>0.01</w:t>
            </w:r>
          </w:p>
        </w:tc>
      </w:tr>
      <w:tr w:rsidR="008D1B3F" w:rsidRPr="00327D1C" w14:paraId="5E153A30" w14:textId="77777777" w:rsidTr="00A543D3">
        <w:tc>
          <w:tcPr>
            <w:tcW w:w="1417" w:type="pct"/>
          </w:tcPr>
          <w:p w14:paraId="2946CC89" w14:textId="77777777" w:rsidR="008D1B3F" w:rsidRPr="00327D1C" w:rsidRDefault="008D1B3F" w:rsidP="000A3F7C">
            <w:pPr>
              <w:rPr>
                <w:rFonts w:cs="Arial"/>
                <w:color w:val="auto"/>
                <w:sz w:val="18"/>
                <w:szCs w:val="18"/>
              </w:rPr>
            </w:pPr>
            <w:r w:rsidRPr="00327D1C">
              <w:rPr>
                <w:rFonts w:cs="Arial"/>
                <w:color w:val="auto"/>
                <w:sz w:val="18"/>
                <w:szCs w:val="18"/>
              </w:rPr>
              <w:t xml:space="preserve">Sulfates </w:t>
            </w:r>
          </w:p>
        </w:tc>
        <w:tc>
          <w:tcPr>
            <w:tcW w:w="1838" w:type="pct"/>
          </w:tcPr>
          <w:p w14:paraId="1C2163B0" w14:textId="77777777" w:rsidR="008D1B3F" w:rsidRPr="00327D1C" w:rsidRDefault="008D1B3F" w:rsidP="00A543D3">
            <w:pPr>
              <w:jc w:val="center"/>
              <w:rPr>
                <w:rFonts w:cs="Arial"/>
                <w:color w:val="auto"/>
                <w:sz w:val="18"/>
                <w:szCs w:val="18"/>
              </w:rPr>
            </w:pPr>
            <w:r w:rsidRPr="00327D1C">
              <w:rPr>
                <w:rFonts w:cs="Arial"/>
                <w:color w:val="auto"/>
                <w:sz w:val="18"/>
                <w:szCs w:val="18"/>
              </w:rPr>
              <w:t>mg/l</w:t>
            </w:r>
          </w:p>
        </w:tc>
        <w:tc>
          <w:tcPr>
            <w:tcW w:w="1745" w:type="pct"/>
          </w:tcPr>
          <w:p w14:paraId="47FA0817" w14:textId="77777777" w:rsidR="008D1B3F" w:rsidRPr="00327D1C" w:rsidRDefault="008D1B3F" w:rsidP="00A543D3">
            <w:pPr>
              <w:jc w:val="center"/>
              <w:rPr>
                <w:rFonts w:cs="Arial"/>
                <w:color w:val="auto"/>
                <w:sz w:val="18"/>
                <w:szCs w:val="18"/>
              </w:rPr>
            </w:pPr>
            <w:r w:rsidRPr="00327D1C">
              <w:rPr>
                <w:rFonts w:cs="Arial"/>
                <w:color w:val="auto"/>
                <w:sz w:val="18"/>
                <w:szCs w:val="18"/>
              </w:rPr>
              <w:t>500</w:t>
            </w:r>
          </w:p>
        </w:tc>
      </w:tr>
      <w:tr w:rsidR="008D1B3F" w:rsidRPr="00327D1C" w14:paraId="592A36E8" w14:textId="77777777" w:rsidTr="00A543D3">
        <w:tc>
          <w:tcPr>
            <w:tcW w:w="1417" w:type="pct"/>
          </w:tcPr>
          <w:p w14:paraId="6F66297D" w14:textId="77777777" w:rsidR="008D1B3F" w:rsidRPr="00327D1C" w:rsidRDefault="008D1B3F" w:rsidP="000A3F7C">
            <w:pPr>
              <w:rPr>
                <w:rFonts w:cs="Arial"/>
                <w:color w:val="auto"/>
                <w:sz w:val="18"/>
                <w:szCs w:val="18"/>
              </w:rPr>
            </w:pPr>
            <w:r w:rsidRPr="00327D1C">
              <w:rPr>
                <w:rFonts w:cs="Arial"/>
                <w:color w:val="auto"/>
                <w:sz w:val="18"/>
                <w:szCs w:val="18"/>
              </w:rPr>
              <w:t xml:space="preserve">pH </w:t>
            </w:r>
          </w:p>
        </w:tc>
        <w:tc>
          <w:tcPr>
            <w:tcW w:w="1838" w:type="pct"/>
          </w:tcPr>
          <w:p w14:paraId="3D528963" w14:textId="77777777" w:rsidR="008D1B3F" w:rsidRPr="00327D1C" w:rsidRDefault="008D1B3F" w:rsidP="00A543D3">
            <w:pPr>
              <w:jc w:val="center"/>
              <w:rPr>
                <w:rFonts w:cs="Arial"/>
                <w:color w:val="auto"/>
                <w:sz w:val="18"/>
                <w:szCs w:val="18"/>
              </w:rPr>
            </w:pPr>
            <w:r w:rsidRPr="00327D1C">
              <w:rPr>
                <w:rFonts w:cs="Arial"/>
                <w:color w:val="auto"/>
                <w:sz w:val="18"/>
                <w:szCs w:val="18"/>
              </w:rPr>
              <w:t>Unité de pH</w:t>
            </w:r>
          </w:p>
        </w:tc>
        <w:tc>
          <w:tcPr>
            <w:tcW w:w="1745" w:type="pct"/>
          </w:tcPr>
          <w:p w14:paraId="226D60E0" w14:textId="77777777" w:rsidR="008D1B3F" w:rsidRPr="00327D1C" w:rsidRDefault="008D1B3F" w:rsidP="00A543D3">
            <w:pPr>
              <w:jc w:val="center"/>
              <w:rPr>
                <w:rFonts w:cs="Arial"/>
                <w:color w:val="auto"/>
                <w:sz w:val="18"/>
                <w:szCs w:val="18"/>
              </w:rPr>
            </w:pPr>
            <w:r w:rsidRPr="00327D1C">
              <w:rPr>
                <w:rFonts w:cs="Arial"/>
                <w:color w:val="auto"/>
                <w:sz w:val="18"/>
                <w:szCs w:val="18"/>
              </w:rPr>
              <w:t>6.5&lt;pH&lt;8.5</w:t>
            </w:r>
          </w:p>
        </w:tc>
      </w:tr>
      <w:tr w:rsidR="008D1B3F" w:rsidRPr="00327D1C" w14:paraId="06101DB1" w14:textId="77777777" w:rsidTr="00A543D3">
        <w:tc>
          <w:tcPr>
            <w:tcW w:w="5000" w:type="pct"/>
            <w:gridSpan w:val="3"/>
          </w:tcPr>
          <w:p w14:paraId="438951B3" w14:textId="77777777" w:rsidR="008D1B3F" w:rsidRPr="00327D1C" w:rsidRDefault="008D1B3F" w:rsidP="000A3F7C">
            <w:pPr>
              <w:rPr>
                <w:rFonts w:cs="Arial"/>
                <w:color w:val="auto"/>
                <w:sz w:val="18"/>
                <w:szCs w:val="18"/>
              </w:rPr>
            </w:pPr>
            <w:r w:rsidRPr="00327D1C">
              <w:rPr>
                <w:rFonts w:cs="Arial"/>
                <w:color w:val="auto"/>
                <w:sz w:val="18"/>
                <w:szCs w:val="18"/>
              </w:rPr>
              <w:t>Paramètres chimiques organiques</w:t>
            </w:r>
          </w:p>
        </w:tc>
      </w:tr>
      <w:tr w:rsidR="008D1B3F" w:rsidRPr="00327D1C" w14:paraId="5AACA6C2" w14:textId="77777777" w:rsidTr="00A543D3">
        <w:tc>
          <w:tcPr>
            <w:tcW w:w="1417" w:type="pct"/>
          </w:tcPr>
          <w:p w14:paraId="334FC4BA" w14:textId="77777777" w:rsidR="008D1B3F" w:rsidRPr="00327D1C" w:rsidRDefault="008D1B3F" w:rsidP="000A3F7C">
            <w:pPr>
              <w:rPr>
                <w:rFonts w:cs="Arial"/>
                <w:color w:val="auto"/>
                <w:sz w:val="18"/>
                <w:szCs w:val="18"/>
              </w:rPr>
            </w:pPr>
            <w:r w:rsidRPr="00327D1C">
              <w:rPr>
                <w:rFonts w:cs="Arial"/>
                <w:color w:val="auto"/>
                <w:sz w:val="18"/>
                <w:szCs w:val="18"/>
              </w:rPr>
              <w:t>Benzène</w:t>
            </w:r>
          </w:p>
        </w:tc>
        <w:tc>
          <w:tcPr>
            <w:tcW w:w="1838" w:type="pct"/>
          </w:tcPr>
          <w:p w14:paraId="163ADA9B"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6AE12746" w14:textId="77777777" w:rsidR="008D1B3F" w:rsidRPr="00327D1C" w:rsidRDefault="008D1B3F" w:rsidP="00A543D3">
            <w:pPr>
              <w:jc w:val="center"/>
              <w:rPr>
                <w:rFonts w:cs="Arial"/>
                <w:color w:val="auto"/>
                <w:sz w:val="18"/>
                <w:szCs w:val="18"/>
              </w:rPr>
            </w:pPr>
            <w:r w:rsidRPr="00327D1C">
              <w:rPr>
                <w:rFonts w:cs="Arial"/>
                <w:color w:val="auto"/>
                <w:sz w:val="18"/>
                <w:szCs w:val="18"/>
              </w:rPr>
              <w:t>0.010</w:t>
            </w:r>
          </w:p>
        </w:tc>
      </w:tr>
      <w:tr w:rsidR="008D1B3F" w:rsidRPr="00327D1C" w14:paraId="0EAE20BC" w14:textId="77777777" w:rsidTr="00A543D3">
        <w:trPr>
          <w:trHeight w:val="497"/>
        </w:trPr>
        <w:tc>
          <w:tcPr>
            <w:tcW w:w="1417" w:type="pct"/>
          </w:tcPr>
          <w:p w14:paraId="2C8643C2" w14:textId="77777777" w:rsidR="008D1B3F" w:rsidRPr="00327D1C" w:rsidRDefault="008D1B3F" w:rsidP="000A3F7C">
            <w:pPr>
              <w:rPr>
                <w:rFonts w:cs="Arial"/>
                <w:color w:val="auto"/>
                <w:sz w:val="18"/>
                <w:szCs w:val="18"/>
              </w:rPr>
            </w:pPr>
            <w:r w:rsidRPr="00327D1C">
              <w:rPr>
                <w:rFonts w:cs="Arial"/>
                <w:color w:val="auto"/>
                <w:sz w:val="18"/>
                <w:szCs w:val="18"/>
              </w:rPr>
              <w:t>Composés phénoliques</w:t>
            </w:r>
          </w:p>
        </w:tc>
        <w:tc>
          <w:tcPr>
            <w:tcW w:w="1838" w:type="pct"/>
          </w:tcPr>
          <w:p w14:paraId="35E236CE"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425D41B2" w14:textId="77777777" w:rsidR="008D1B3F" w:rsidRPr="00327D1C" w:rsidRDefault="008D1B3F" w:rsidP="00A543D3">
            <w:pPr>
              <w:jc w:val="center"/>
              <w:rPr>
                <w:rFonts w:cs="Arial"/>
                <w:color w:val="auto"/>
                <w:sz w:val="18"/>
                <w:szCs w:val="18"/>
              </w:rPr>
            </w:pPr>
            <w:r w:rsidRPr="00327D1C">
              <w:rPr>
                <w:rFonts w:cs="Arial"/>
                <w:color w:val="auto"/>
                <w:sz w:val="18"/>
                <w:szCs w:val="18"/>
              </w:rPr>
              <w:t>0.002</w:t>
            </w:r>
          </w:p>
        </w:tc>
      </w:tr>
      <w:tr w:rsidR="008D1B3F" w:rsidRPr="00327D1C" w14:paraId="7ED65C33" w14:textId="77777777" w:rsidTr="00A543D3">
        <w:tc>
          <w:tcPr>
            <w:tcW w:w="5000" w:type="pct"/>
            <w:gridSpan w:val="3"/>
          </w:tcPr>
          <w:p w14:paraId="492A8252" w14:textId="77777777" w:rsidR="008D1B3F" w:rsidRPr="00327D1C" w:rsidRDefault="008D1B3F" w:rsidP="000A3F7C">
            <w:pPr>
              <w:rPr>
                <w:rFonts w:cs="Arial"/>
                <w:color w:val="auto"/>
                <w:sz w:val="18"/>
                <w:szCs w:val="18"/>
              </w:rPr>
            </w:pPr>
            <w:r w:rsidRPr="00327D1C">
              <w:rPr>
                <w:rFonts w:cs="Arial"/>
                <w:color w:val="auto"/>
                <w:sz w:val="18"/>
                <w:szCs w:val="18"/>
              </w:rPr>
              <w:t xml:space="preserve">Paramètres chimiques désinfectants et sous-produits de désinfection </w:t>
            </w:r>
          </w:p>
        </w:tc>
      </w:tr>
      <w:tr w:rsidR="008D1B3F" w:rsidRPr="00327D1C" w14:paraId="79F8FF84" w14:textId="77777777" w:rsidTr="00A543D3">
        <w:tc>
          <w:tcPr>
            <w:tcW w:w="1417" w:type="pct"/>
          </w:tcPr>
          <w:p w14:paraId="009C1D9F" w14:textId="77777777" w:rsidR="008D1B3F" w:rsidRPr="00327D1C" w:rsidRDefault="008D1B3F" w:rsidP="000A3F7C">
            <w:pPr>
              <w:rPr>
                <w:rFonts w:cs="Arial"/>
                <w:color w:val="auto"/>
                <w:sz w:val="18"/>
                <w:szCs w:val="18"/>
              </w:rPr>
            </w:pPr>
            <w:r w:rsidRPr="00327D1C">
              <w:rPr>
                <w:rFonts w:cs="Arial"/>
                <w:color w:val="auto"/>
                <w:sz w:val="18"/>
                <w:szCs w:val="18"/>
              </w:rPr>
              <w:t xml:space="preserve">Bendiocarde </w:t>
            </w:r>
          </w:p>
        </w:tc>
        <w:tc>
          <w:tcPr>
            <w:tcW w:w="1838" w:type="pct"/>
          </w:tcPr>
          <w:p w14:paraId="00291171"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428EC3C4" w14:textId="77777777" w:rsidR="008D1B3F" w:rsidRPr="00327D1C" w:rsidRDefault="008D1B3F" w:rsidP="00A543D3">
            <w:pPr>
              <w:jc w:val="center"/>
              <w:rPr>
                <w:rFonts w:cs="Arial"/>
                <w:color w:val="auto"/>
                <w:sz w:val="18"/>
                <w:szCs w:val="18"/>
              </w:rPr>
            </w:pPr>
            <w:r w:rsidRPr="00327D1C">
              <w:rPr>
                <w:rFonts w:cs="Arial"/>
                <w:color w:val="auto"/>
                <w:sz w:val="18"/>
                <w:szCs w:val="18"/>
              </w:rPr>
              <w:t>0.040</w:t>
            </w:r>
          </w:p>
        </w:tc>
      </w:tr>
      <w:tr w:rsidR="008D1B3F" w:rsidRPr="00327D1C" w14:paraId="7C319F42" w14:textId="77777777" w:rsidTr="00A543D3">
        <w:tc>
          <w:tcPr>
            <w:tcW w:w="1417" w:type="pct"/>
          </w:tcPr>
          <w:p w14:paraId="606F6010" w14:textId="77777777" w:rsidR="008D1B3F" w:rsidRPr="00327D1C" w:rsidRDefault="008D1B3F" w:rsidP="000A3F7C">
            <w:pPr>
              <w:rPr>
                <w:rFonts w:cs="Arial"/>
                <w:color w:val="auto"/>
                <w:sz w:val="18"/>
                <w:szCs w:val="18"/>
              </w:rPr>
            </w:pPr>
            <w:r w:rsidRPr="00327D1C">
              <w:rPr>
                <w:rFonts w:cs="Arial"/>
                <w:color w:val="auto"/>
                <w:sz w:val="18"/>
                <w:szCs w:val="18"/>
              </w:rPr>
              <w:t xml:space="preserve">Carbaryl </w:t>
            </w:r>
          </w:p>
        </w:tc>
        <w:tc>
          <w:tcPr>
            <w:tcW w:w="1838" w:type="pct"/>
          </w:tcPr>
          <w:p w14:paraId="2BC5426B"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4991DF55" w14:textId="77777777" w:rsidR="008D1B3F" w:rsidRPr="00327D1C" w:rsidRDefault="008D1B3F" w:rsidP="00A543D3">
            <w:pPr>
              <w:jc w:val="center"/>
              <w:rPr>
                <w:rFonts w:cs="Arial"/>
                <w:color w:val="auto"/>
                <w:sz w:val="18"/>
                <w:szCs w:val="18"/>
              </w:rPr>
            </w:pPr>
            <w:r w:rsidRPr="00327D1C">
              <w:rPr>
                <w:rFonts w:cs="Arial"/>
                <w:color w:val="auto"/>
                <w:sz w:val="18"/>
                <w:szCs w:val="18"/>
              </w:rPr>
              <w:t>0.090</w:t>
            </w:r>
          </w:p>
        </w:tc>
      </w:tr>
      <w:tr w:rsidR="008D1B3F" w:rsidRPr="00327D1C" w14:paraId="372A1739" w14:textId="77777777" w:rsidTr="00A543D3">
        <w:tc>
          <w:tcPr>
            <w:tcW w:w="1417" w:type="pct"/>
          </w:tcPr>
          <w:p w14:paraId="16B7AFF3" w14:textId="77777777" w:rsidR="008D1B3F" w:rsidRPr="00327D1C" w:rsidRDefault="008D1B3F" w:rsidP="000A3F7C">
            <w:pPr>
              <w:rPr>
                <w:rFonts w:cs="Arial"/>
                <w:color w:val="auto"/>
                <w:sz w:val="18"/>
                <w:szCs w:val="18"/>
              </w:rPr>
            </w:pPr>
            <w:r w:rsidRPr="00327D1C">
              <w:rPr>
                <w:rFonts w:cs="Arial"/>
                <w:color w:val="auto"/>
                <w:sz w:val="18"/>
                <w:szCs w:val="18"/>
              </w:rPr>
              <w:t xml:space="preserve">Lindane </w:t>
            </w:r>
          </w:p>
        </w:tc>
        <w:tc>
          <w:tcPr>
            <w:tcW w:w="1838" w:type="pct"/>
          </w:tcPr>
          <w:p w14:paraId="1FE5B241"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49F42B33" w14:textId="77777777" w:rsidR="008D1B3F" w:rsidRPr="00327D1C" w:rsidRDefault="008D1B3F" w:rsidP="00A543D3">
            <w:pPr>
              <w:jc w:val="center"/>
              <w:rPr>
                <w:rFonts w:cs="Arial"/>
                <w:color w:val="auto"/>
                <w:sz w:val="18"/>
                <w:szCs w:val="18"/>
              </w:rPr>
            </w:pPr>
            <w:r w:rsidRPr="00327D1C">
              <w:rPr>
                <w:rFonts w:cs="Arial"/>
                <w:color w:val="auto"/>
                <w:sz w:val="18"/>
                <w:szCs w:val="18"/>
              </w:rPr>
              <w:t>0.0040</w:t>
            </w:r>
          </w:p>
        </w:tc>
      </w:tr>
      <w:tr w:rsidR="008D1B3F" w:rsidRPr="00327D1C" w14:paraId="26C21E2F" w14:textId="77777777" w:rsidTr="00A543D3">
        <w:tc>
          <w:tcPr>
            <w:tcW w:w="1417" w:type="pct"/>
          </w:tcPr>
          <w:p w14:paraId="64C9BB6C" w14:textId="77777777" w:rsidR="008D1B3F" w:rsidRPr="00327D1C" w:rsidRDefault="008D1B3F" w:rsidP="000A3F7C">
            <w:pPr>
              <w:rPr>
                <w:rFonts w:cs="Arial"/>
                <w:color w:val="auto"/>
                <w:sz w:val="18"/>
                <w:szCs w:val="18"/>
              </w:rPr>
            </w:pPr>
            <w:r w:rsidRPr="00327D1C">
              <w:rPr>
                <w:rFonts w:cs="Arial"/>
                <w:color w:val="auto"/>
                <w:sz w:val="18"/>
                <w:szCs w:val="18"/>
              </w:rPr>
              <w:t xml:space="preserve">Fénitrothion </w:t>
            </w:r>
          </w:p>
        </w:tc>
        <w:tc>
          <w:tcPr>
            <w:tcW w:w="1838" w:type="pct"/>
          </w:tcPr>
          <w:p w14:paraId="2A2816A5"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5EF98DCF" w14:textId="77777777" w:rsidR="008D1B3F" w:rsidRPr="00327D1C" w:rsidRDefault="008D1B3F" w:rsidP="00A543D3">
            <w:pPr>
              <w:jc w:val="center"/>
              <w:rPr>
                <w:rFonts w:cs="Arial"/>
                <w:color w:val="auto"/>
                <w:sz w:val="18"/>
                <w:szCs w:val="18"/>
              </w:rPr>
            </w:pPr>
            <w:r w:rsidRPr="00327D1C">
              <w:rPr>
                <w:rFonts w:cs="Arial"/>
                <w:color w:val="auto"/>
                <w:sz w:val="18"/>
                <w:szCs w:val="18"/>
              </w:rPr>
              <w:t>0.0070</w:t>
            </w:r>
          </w:p>
        </w:tc>
      </w:tr>
      <w:tr w:rsidR="008D1B3F" w:rsidRPr="00327D1C" w14:paraId="723AFEC6" w14:textId="77777777" w:rsidTr="00A543D3">
        <w:tc>
          <w:tcPr>
            <w:tcW w:w="1417" w:type="pct"/>
          </w:tcPr>
          <w:p w14:paraId="000CBEB4" w14:textId="77777777" w:rsidR="008D1B3F" w:rsidRPr="00327D1C" w:rsidRDefault="008D1B3F" w:rsidP="000A3F7C">
            <w:pPr>
              <w:rPr>
                <w:rFonts w:cs="Arial"/>
                <w:color w:val="auto"/>
                <w:sz w:val="18"/>
                <w:szCs w:val="18"/>
              </w:rPr>
            </w:pPr>
            <w:r w:rsidRPr="00327D1C">
              <w:rPr>
                <w:rFonts w:cs="Arial"/>
                <w:color w:val="auto"/>
                <w:sz w:val="18"/>
                <w:szCs w:val="18"/>
              </w:rPr>
              <w:t xml:space="preserve">Malathion </w:t>
            </w:r>
          </w:p>
        </w:tc>
        <w:tc>
          <w:tcPr>
            <w:tcW w:w="1838" w:type="pct"/>
          </w:tcPr>
          <w:p w14:paraId="03FCB9C4"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116F346D" w14:textId="77777777" w:rsidR="008D1B3F" w:rsidRPr="00327D1C" w:rsidRDefault="008D1B3F" w:rsidP="00A543D3">
            <w:pPr>
              <w:jc w:val="center"/>
              <w:rPr>
                <w:rFonts w:cs="Arial"/>
                <w:color w:val="auto"/>
                <w:sz w:val="18"/>
                <w:szCs w:val="18"/>
              </w:rPr>
            </w:pPr>
            <w:r w:rsidRPr="00327D1C">
              <w:rPr>
                <w:rFonts w:cs="Arial"/>
                <w:color w:val="auto"/>
                <w:sz w:val="18"/>
                <w:szCs w:val="18"/>
              </w:rPr>
              <w:t>0.190</w:t>
            </w:r>
          </w:p>
        </w:tc>
      </w:tr>
      <w:tr w:rsidR="008D1B3F" w:rsidRPr="00327D1C" w14:paraId="4E0FA6A9" w14:textId="77777777" w:rsidTr="00A543D3">
        <w:tc>
          <w:tcPr>
            <w:tcW w:w="1417" w:type="pct"/>
          </w:tcPr>
          <w:p w14:paraId="5C4CDD05" w14:textId="77777777" w:rsidR="008D1B3F" w:rsidRPr="00327D1C" w:rsidRDefault="008D1B3F" w:rsidP="000A3F7C">
            <w:pPr>
              <w:rPr>
                <w:rFonts w:cs="Arial"/>
                <w:color w:val="auto"/>
                <w:sz w:val="18"/>
                <w:szCs w:val="18"/>
              </w:rPr>
            </w:pPr>
            <w:r w:rsidRPr="00327D1C">
              <w:rPr>
                <w:rFonts w:cs="Arial"/>
                <w:color w:val="auto"/>
                <w:sz w:val="18"/>
                <w:szCs w:val="18"/>
              </w:rPr>
              <w:t xml:space="preserve">DDT </w:t>
            </w:r>
          </w:p>
        </w:tc>
        <w:tc>
          <w:tcPr>
            <w:tcW w:w="1838" w:type="pct"/>
          </w:tcPr>
          <w:p w14:paraId="0BC7F072"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106000E9" w14:textId="77777777" w:rsidR="008D1B3F" w:rsidRPr="00327D1C" w:rsidRDefault="008D1B3F" w:rsidP="00A543D3">
            <w:pPr>
              <w:jc w:val="center"/>
              <w:rPr>
                <w:rFonts w:cs="Arial"/>
                <w:color w:val="auto"/>
                <w:sz w:val="18"/>
                <w:szCs w:val="18"/>
              </w:rPr>
            </w:pPr>
            <w:r w:rsidRPr="00327D1C">
              <w:rPr>
                <w:rFonts w:cs="Arial"/>
                <w:color w:val="auto"/>
                <w:sz w:val="18"/>
                <w:szCs w:val="18"/>
              </w:rPr>
              <w:t>0.030</w:t>
            </w:r>
          </w:p>
        </w:tc>
      </w:tr>
      <w:tr w:rsidR="008D1B3F" w:rsidRPr="00327D1C" w14:paraId="52B2C712" w14:textId="77777777" w:rsidTr="00A543D3">
        <w:tc>
          <w:tcPr>
            <w:tcW w:w="1417" w:type="pct"/>
          </w:tcPr>
          <w:p w14:paraId="49798E31" w14:textId="77777777" w:rsidR="008D1B3F" w:rsidRPr="00327D1C" w:rsidRDefault="008D1B3F" w:rsidP="000A3F7C">
            <w:pPr>
              <w:rPr>
                <w:rFonts w:cs="Arial"/>
                <w:color w:val="auto"/>
                <w:sz w:val="18"/>
                <w:szCs w:val="18"/>
              </w:rPr>
            </w:pPr>
            <w:r w:rsidRPr="00327D1C">
              <w:rPr>
                <w:rFonts w:cs="Arial"/>
                <w:color w:val="auto"/>
                <w:sz w:val="18"/>
                <w:szCs w:val="18"/>
              </w:rPr>
              <w:t>Alachlore</w:t>
            </w:r>
          </w:p>
        </w:tc>
        <w:tc>
          <w:tcPr>
            <w:tcW w:w="1838" w:type="pct"/>
          </w:tcPr>
          <w:p w14:paraId="5750BDC0"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4F8C4152" w14:textId="77777777" w:rsidR="008D1B3F" w:rsidRPr="00327D1C" w:rsidRDefault="008D1B3F" w:rsidP="00A543D3">
            <w:pPr>
              <w:jc w:val="center"/>
              <w:rPr>
                <w:rFonts w:cs="Arial"/>
                <w:color w:val="auto"/>
                <w:sz w:val="18"/>
                <w:szCs w:val="18"/>
              </w:rPr>
            </w:pPr>
            <w:r w:rsidRPr="00327D1C">
              <w:rPr>
                <w:rFonts w:cs="Arial"/>
                <w:color w:val="auto"/>
                <w:sz w:val="18"/>
                <w:szCs w:val="18"/>
              </w:rPr>
              <w:t>0.02</w:t>
            </w:r>
          </w:p>
        </w:tc>
      </w:tr>
      <w:tr w:rsidR="008D1B3F" w:rsidRPr="00327D1C" w14:paraId="466CB2DF" w14:textId="77777777" w:rsidTr="00A543D3">
        <w:tc>
          <w:tcPr>
            <w:tcW w:w="1417" w:type="pct"/>
          </w:tcPr>
          <w:p w14:paraId="2F8BE70A" w14:textId="77777777" w:rsidR="008D1B3F" w:rsidRPr="00327D1C" w:rsidRDefault="008D1B3F" w:rsidP="000A3F7C">
            <w:pPr>
              <w:rPr>
                <w:rFonts w:cs="Arial"/>
                <w:color w:val="auto"/>
                <w:sz w:val="18"/>
                <w:szCs w:val="18"/>
              </w:rPr>
            </w:pPr>
            <w:r w:rsidRPr="00327D1C">
              <w:rPr>
                <w:rFonts w:cs="Arial"/>
                <w:color w:val="auto"/>
                <w:sz w:val="18"/>
                <w:szCs w:val="18"/>
              </w:rPr>
              <w:t>Cyanazine</w:t>
            </w:r>
          </w:p>
        </w:tc>
        <w:tc>
          <w:tcPr>
            <w:tcW w:w="1838" w:type="pct"/>
          </w:tcPr>
          <w:p w14:paraId="252B3AE2"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067EB830" w14:textId="77777777" w:rsidR="008D1B3F" w:rsidRPr="00327D1C" w:rsidRDefault="008D1B3F" w:rsidP="00A543D3">
            <w:pPr>
              <w:jc w:val="center"/>
              <w:rPr>
                <w:rFonts w:cs="Arial"/>
                <w:color w:val="auto"/>
                <w:sz w:val="18"/>
                <w:szCs w:val="18"/>
              </w:rPr>
            </w:pPr>
            <w:r w:rsidRPr="00327D1C">
              <w:rPr>
                <w:rFonts w:cs="Arial"/>
                <w:color w:val="auto"/>
                <w:sz w:val="18"/>
                <w:szCs w:val="18"/>
              </w:rPr>
              <w:t>0.01</w:t>
            </w:r>
          </w:p>
        </w:tc>
      </w:tr>
      <w:tr w:rsidR="008D1B3F" w:rsidRPr="00327D1C" w14:paraId="692BF44A" w14:textId="77777777" w:rsidTr="00A543D3">
        <w:tc>
          <w:tcPr>
            <w:tcW w:w="1417" w:type="pct"/>
          </w:tcPr>
          <w:p w14:paraId="53170002" w14:textId="77777777" w:rsidR="008D1B3F" w:rsidRPr="00327D1C" w:rsidRDefault="008D1B3F" w:rsidP="000A3F7C">
            <w:pPr>
              <w:rPr>
                <w:rFonts w:cs="Arial"/>
                <w:color w:val="auto"/>
                <w:sz w:val="18"/>
                <w:szCs w:val="18"/>
              </w:rPr>
            </w:pPr>
            <w:r w:rsidRPr="00327D1C">
              <w:rPr>
                <w:rFonts w:cs="Arial"/>
                <w:color w:val="auto"/>
                <w:sz w:val="18"/>
                <w:szCs w:val="18"/>
              </w:rPr>
              <w:t xml:space="preserve">Simazine </w:t>
            </w:r>
          </w:p>
        </w:tc>
        <w:tc>
          <w:tcPr>
            <w:tcW w:w="1838" w:type="pct"/>
          </w:tcPr>
          <w:p w14:paraId="34683541"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1CCFC101" w14:textId="77777777" w:rsidR="008D1B3F" w:rsidRPr="00327D1C" w:rsidRDefault="008D1B3F" w:rsidP="00A543D3">
            <w:pPr>
              <w:jc w:val="center"/>
              <w:rPr>
                <w:rFonts w:cs="Arial"/>
                <w:color w:val="auto"/>
                <w:sz w:val="18"/>
                <w:szCs w:val="18"/>
              </w:rPr>
            </w:pPr>
            <w:r w:rsidRPr="00327D1C">
              <w:rPr>
                <w:rFonts w:cs="Arial"/>
                <w:color w:val="auto"/>
                <w:sz w:val="18"/>
                <w:szCs w:val="18"/>
              </w:rPr>
              <w:t>0.01</w:t>
            </w:r>
          </w:p>
        </w:tc>
      </w:tr>
      <w:tr w:rsidR="008D1B3F" w:rsidRPr="00327D1C" w14:paraId="3A8CBAAE" w14:textId="77777777" w:rsidTr="00A543D3">
        <w:tc>
          <w:tcPr>
            <w:tcW w:w="1417" w:type="pct"/>
          </w:tcPr>
          <w:p w14:paraId="5647AC2C" w14:textId="77777777" w:rsidR="008D1B3F" w:rsidRPr="00327D1C" w:rsidRDefault="008D1B3F" w:rsidP="000A3F7C">
            <w:pPr>
              <w:rPr>
                <w:rFonts w:cs="Arial"/>
                <w:color w:val="auto"/>
                <w:sz w:val="18"/>
                <w:szCs w:val="18"/>
              </w:rPr>
            </w:pPr>
            <w:r w:rsidRPr="00327D1C">
              <w:rPr>
                <w:rFonts w:cs="Arial"/>
                <w:color w:val="auto"/>
                <w:sz w:val="18"/>
                <w:szCs w:val="18"/>
              </w:rPr>
              <w:t xml:space="preserve">Paraquat </w:t>
            </w:r>
          </w:p>
        </w:tc>
        <w:tc>
          <w:tcPr>
            <w:tcW w:w="1838" w:type="pct"/>
          </w:tcPr>
          <w:p w14:paraId="16A50667"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53F35EE8" w14:textId="77777777" w:rsidR="008D1B3F" w:rsidRPr="00327D1C" w:rsidRDefault="008D1B3F" w:rsidP="00A543D3">
            <w:pPr>
              <w:jc w:val="center"/>
              <w:rPr>
                <w:rFonts w:cs="Arial"/>
                <w:color w:val="auto"/>
                <w:sz w:val="18"/>
                <w:szCs w:val="18"/>
              </w:rPr>
            </w:pPr>
            <w:r w:rsidRPr="00327D1C">
              <w:rPr>
                <w:rFonts w:cs="Arial"/>
                <w:color w:val="auto"/>
                <w:sz w:val="18"/>
                <w:szCs w:val="18"/>
              </w:rPr>
              <w:t>0.01</w:t>
            </w:r>
          </w:p>
        </w:tc>
      </w:tr>
      <w:tr w:rsidR="008D1B3F" w:rsidRPr="00327D1C" w14:paraId="485EE483" w14:textId="77777777" w:rsidTr="00A543D3">
        <w:tc>
          <w:tcPr>
            <w:tcW w:w="1417" w:type="pct"/>
          </w:tcPr>
          <w:p w14:paraId="43E27B3B" w14:textId="77777777" w:rsidR="008D1B3F" w:rsidRPr="00327D1C" w:rsidRDefault="008D1B3F" w:rsidP="000A3F7C">
            <w:pPr>
              <w:rPr>
                <w:rFonts w:cs="Arial"/>
                <w:color w:val="auto"/>
                <w:sz w:val="18"/>
                <w:szCs w:val="18"/>
              </w:rPr>
            </w:pPr>
            <w:r w:rsidRPr="00327D1C">
              <w:rPr>
                <w:rFonts w:cs="Arial"/>
                <w:color w:val="auto"/>
                <w:sz w:val="18"/>
                <w:szCs w:val="18"/>
              </w:rPr>
              <w:t xml:space="preserve">Métolachlore </w:t>
            </w:r>
          </w:p>
        </w:tc>
        <w:tc>
          <w:tcPr>
            <w:tcW w:w="1838" w:type="pct"/>
          </w:tcPr>
          <w:p w14:paraId="629E4DFD"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6E22CEA8" w14:textId="77777777" w:rsidR="008D1B3F" w:rsidRPr="00327D1C" w:rsidRDefault="008D1B3F" w:rsidP="00A543D3">
            <w:pPr>
              <w:jc w:val="center"/>
              <w:rPr>
                <w:rFonts w:cs="Arial"/>
                <w:color w:val="auto"/>
                <w:sz w:val="18"/>
                <w:szCs w:val="18"/>
              </w:rPr>
            </w:pPr>
            <w:r w:rsidRPr="00327D1C">
              <w:rPr>
                <w:rFonts w:cs="Arial"/>
                <w:color w:val="auto"/>
                <w:sz w:val="18"/>
                <w:szCs w:val="18"/>
              </w:rPr>
              <w:t>0.05</w:t>
            </w:r>
          </w:p>
        </w:tc>
      </w:tr>
      <w:tr w:rsidR="008D1B3F" w:rsidRPr="00327D1C" w14:paraId="7B667998" w14:textId="77777777" w:rsidTr="00A543D3">
        <w:tc>
          <w:tcPr>
            <w:tcW w:w="1417" w:type="pct"/>
          </w:tcPr>
          <w:p w14:paraId="7B715B90" w14:textId="77777777" w:rsidR="008D1B3F" w:rsidRPr="00327D1C" w:rsidRDefault="008D1B3F" w:rsidP="000A3F7C">
            <w:pPr>
              <w:rPr>
                <w:rFonts w:cs="Arial"/>
                <w:color w:val="auto"/>
                <w:sz w:val="18"/>
                <w:szCs w:val="18"/>
              </w:rPr>
            </w:pPr>
            <w:r w:rsidRPr="00327D1C">
              <w:rPr>
                <w:rFonts w:cs="Arial"/>
                <w:color w:val="auto"/>
                <w:sz w:val="18"/>
                <w:szCs w:val="18"/>
              </w:rPr>
              <w:t xml:space="preserve">Atrazine </w:t>
            </w:r>
          </w:p>
        </w:tc>
        <w:tc>
          <w:tcPr>
            <w:tcW w:w="1838" w:type="pct"/>
          </w:tcPr>
          <w:p w14:paraId="46D2ABAF"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1B112288" w14:textId="77777777" w:rsidR="008D1B3F" w:rsidRPr="00327D1C" w:rsidRDefault="008D1B3F" w:rsidP="00A543D3">
            <w:pPr>
              <w:jc w:val="center"/>
              <w:rPr>
                <w:rFonts w:cs="Arial"/>
                <w:color w:val="auto"/>
                <w:sz w:val="18"/>
                <w:szCs w:val="18"/>
              </w:rPr>
            </w:pPr>
            <w:r w:rsidRPr="00327D1C">
              <w:rPr>
                <w:rFonts w:cs="Arial"/>
                <w:color w:val="auto"/>
                <w:sz w:val="18"/>
                <w:szCs w:val="18"/>
              </w:rPr>
              <w:t>0.005</w:t>
            </w:r>
          </w:p>
        </w:tc>
      </w:tr>
      <w:tr w:rsidR="008D1B3F" w:rsidRPr="00327D1C" w14:paraId="34F07ADD" w14:textId="77777777" w:rsidTr="00A543D3">
        <w:tc>
          <w:tcPr>
            <w:tcW w:w="1417" w:type="pct"/>
          </w:tcPr>
          <w:p w14:paraId="2553B348" w14:textId="77777777" w:rsidR="008D1B3F" w:rsidRPr="00327D1C" w:rsidRDefault="008D1B3F" w:rsidP="000A3F7C">
            <w:pPr>
              <w:rPr>
                <w:rFonts w:cs="Arial"/>
                <w:color w:val="auto"/>
                <w:sz w:val="18"/>
                <w:szCs w:val="18"/>
              </w:rPr>
            </w:pPr>
            <w:r w:rsidRPr="00327D1C">
              <w:rPr>
                <w:rFonts w:cs="Arial"/>
                <w:color w:val="auto"/>
                <w:sz w:val="18"/>
                <w:szCs w:val="18"/>
              </w:rPr>
              <w:t xml:space="preserve">Perméthrine </w:t>
            </w:r>
          </w:p>
        </w:tc>
        <w:tc>
          <w:tcPr>
            <w:tcW w:w="1838" w:type="pct"/>
          </w:tcPr>
          <w:p w14:paraId="17119CC3"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19B7A2E2" w14:textId="77777777" w:rsidR="008D1B3F" w:rsidRPr="00327D1C" w:rsidRDefault="008D1B3F" w:rsidP="00A543D3">
            <w:pPr>
              <w:jc w:val="center"/>
              <w:rPr>
                <w:rFonts w:cs="Arial"/>
                <w:color w:val="auto"/>
                <w:sz w:val="18"/>
                <w:szCs w:val="18"/>
              </w:rPr>
            </w:pPr>
            <w:r w:rsidRPr="00327D1C">
              <w:rPr>
                <w:rFonts w:cs="Arial"/>
                <w:color w:val="auto"/>
                <w:sz w:val="18"/>
                <w:szCs w:val="18"/>
              </w:rPr>
              <w:t>0.02</w:t>
            </w:r>
          </w:p>
        </w:tc>
      </w:tr>
      <w:tr w:rsidR="008D1B3F" w:rsidRPr="00327D1C" w14:paraId="78904DCC" w14:textId="77777777" w:rsidTr="00A543D3">
        <w:tc>
          <w:tcPr>
            <w:tcW w:w="1417" w:type="pct"/>
          </w:tcPr>
          <w:p w14:paraId="08A6440F" w14:textId="77777777" w:rsidR="008D1B3F" w:rsidRPr="00327D1C" w:rsidRDefault="008D1B3F" w:rsidP="000A3F7C">
            <w:pPr>
              <w:rPr>
                <w:rFonts w:cs="Arial"/>
                <w:color w:val="auto"/>
                <w:sz w:val="18"/>
                <w:szCs w:val="18"/>
              </w:rPr>
            </w:pPr>
            <w:r w:rsidRPr="00327D1C">
              <w:rPr>
                <w:rFonts w:cs="Arial"/>
                <w:color w:val="auto"/>
                <w:sz w:val="18"/>
                <w:szCs w:val="18"/>
              </w:rPr>
              <w:t xml:space="preserve">Diméthoate </w:t>
            </w:r>
          </w:p>
        </w:tc>
        <w:tc>
          <w:tcPr>
            <w:tcW w:w="1838" w:type="pct"/>
          </w:tcPr>
          <w:p w14:paraId="6D8DA9C5"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6EB6DEDA" w14:textId="77777777" w:rsidR="008D1B3F" w:rsidRPr="00327D1C" w:rsidRDefault="008D1B3F" w:rsidP="00A543D3">
            <w:pPr>
              <w:jc w:val="center"/>
              <w:rPr>
                <w:rFonts w:cs="Arial"/>
                <w:color w:val="auto"/>
                <w:sz w:val="18"/>
                <w:szCs w:val="18"/>
              </w:rPr>
            </w:pPr>
            <w:r w:rsidRPr="00327D1C">
              <w:rPr>
                <w:rFonts w:cs="Arial"/>
                <w:color w:val="auto"/>
                <w:sz w:val="18"/>
                <w:szCs w:val="18"/>
              </w:rPr>
              <w:t>0.02</w:t>
            </w:r>
          </w:p>
        </w:tc>
      </w:tr>
      <w:tr w:rsidR="008D1B3F" w:rsidRPr="00327D1C" w14:paraId="4211255A" w14:textId="77777777" w:rsidTr="00A543D3">
        <w:tc>
          <w:tcPr>
            <w:tcW w:w="1417" w:type="pct"/>
          </w:tcPr>
          <w:p w14:paraId="53058E02" w14:textId="77777777" w:rsidR="008D1B3F" w:rsidRPr="00327D1C" w:rsidRDefault="008D1B3F" w:rsidP="000A3F7C">
            <w:pPr>
              <w:rPr>
                <w:rFonts w:cs="Arial"/>
                <w:color w:val="auto"/>
                <w:sz w:val="18"/>
                <w:szCs w:val="18"/>
              </w:rPr>
            </w:pPr>
            <w:r w:rsidRPr="00327D1C">
              <w:rPr>
                <w:rFonts w:cs="Arial"/>
                <w:color w:val="auto"/>
                <w:sz w:val="18"/>
                <w:szCs w:val="18"/>
              </w:rPr>
              <w:t>glyphosate</w:t>
            </w:r>
          </w:p>
        </w:tc>
        <w:tc>
          <w:tcPr>
            <w:tcW w:w="1838" w:type="pct"/>
          </w:tcPr>
          <w:p w14:paraId="1725C928"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1FA2C2A0" w14:textId="77777777" w:rsidR="008D1B3F" w:rsidRPr="00327D1C" w:rsidRDefault="008D1B3F" w:rsidP="00A543D3">
            <w:pPr>
              <w:jc w:val="center"/>
              <w:rPr>
                <w:rFonts w:cs="Arial"/>
                <w:color w:val="auto"/>
                <w:sz w:val="18"/>
                <w:szCs w:val="18"/>
              </w:rPr>
            </w:pPr>
            <w:r w:rsidRPr="00327D1C">
              <w:rPr>
                <w:rFonts w:cs="Arial"/>
                <w:color w:val="auto"/>
                <w:sz w:val="18"/>
                <w:szCs w:val="18"/>
              </w:rPr>
              <w:t>0.28</w:t>
            </w:r>
          </w:p>
        </w:tc>
      </w:tr>
      <w:tr w:rsidR="008D1B3F" w:rsidRPr="00327D1C" w14:paraId="012EEE12" w14:textId="77777777" w:rsidTr="00A543D3">
        <w:tc>
          <w:tcPr>
            <w:tcW w:w="5000" w:type="pct"/>
            <w:gridSpan w:val="3"/>
          </w:tcPr>
          <w:p w14:paraId="26D2D480" w14:textId="77777777" w:rsidR="008D1B3F" w:rsidRPr="00327D1C" w:rsidRDefault="008D1B3F" w:rsidP="000A3F7C">
            <w:pPr>
              <w:jc w:val="center"/>
              <w:rPr>
                <w:rFonts w:cs="Arial"/>
                <w:color w:val="auto"/>
                <w:sz w:val="18"/>
                <w:szCs w:val="18"/>
              </w:rPr>
            </w:pPr>
            <w:r w:rsidRPr="00327D1C">
              <w:rPr>
                <w:rFonts w:cs="Arial"/>
                <w:color w:val="auto"/>
                <w:sz w:val="18"/>
                <w:szCs w:val="18"/>
              </w:rPr>
              <w:t>Paramètres radiologiques</w:t>
            </w:r>
          </w:p>
        </w:tc>
      </w:tr>
      <w:tr w:rsidR="008D1B3F" w:rsidRPr="00327D1C" w14:paraId="6FF9A6D5" w14:textId="77777777" w:rsidTr="00A543D3">
        <w:tc>
          <w:tcPr>
            <w:tcW w:w="1417" w:type="pct"/>
          </w:tcPr>
          <w:p w14:paraId="006FEB87" w14:textId="77777777" w:rsidR="008D1B3F" w:rsidRPr="00327D1C" w:rsidRDefault="008D1B3F" w:rsidP="000A3F7C">
            <w:pPr>
              <w:rPr>
                <w:rFonts w:cs="Arial"/>
                <w:color w:val="auto"/>
                <w:sz w:val="18"/>
                <w:szCs w:val="18"/>
              </w:rPr>
            </w:pPr>
            <w:r w:rsidRPr="00327D1C">
              <w:rPr>
                <w:rFonts w:cs="Arial"/>
                <w:color w:val="auto"/>
                <w:sz w:val="18"/>
                <w:szCs w:val="18"/>
              </w:rPr>
              <w:t>Activité alpha brute</w:t>
            </w:r>
          </w:p>
        </w:tc>
        <w:tc>
          <w:tcPr>
            <w:tcW w:w="1838" w:type="pct"/>
          </w:tcPr>
          <w:p w14:paraId="60AB5C5B" w14:textId="77777777" w:rsidR="008D1B3F" w:rsidRPr="00327D1C" w:rsidRDefault="008D1B3F" w:rsidP="00A543D3">
            <w:pPr>
              <w:jc w:val="center"/>
              <w:rPr>
                <w:rFonts w:cs="Arial"/>
                <w:color w:val="auto"/>
                <w:sz w:val="18"/>
                <w:szCs w:val="18"/>
              </w:rPr>
            </w:pPr>
            <w:r w:rsidRPr="00327D1C">
              <w:rPr>
                <w:rFonts w:cs="Arial"/>
                <w:color w:val="auto"/>
                <w:sz w:val="18"/>
                <w:szCs w:val="18"/>
              </w:rPr>
              <w:t>Bq/l</w:t>
            </w:r>
          </w:p>
        </w:tc>
        <w:tc>
          <w:tcPr>
            <w:tcW w:w="1745" w:type="pct"/>
          </w:tcPr>
          <w:p w14:paraId="2902EAE2" w14:textId="77777777" w:rsidR="008D1B3F" w:rsidRPr="00327D1C" w:rsidRDefault="008D1B3F" w:rsidP="00A543D3">
            <w:pPr>
              <w:jc w:val="center"/>
              <w:rPr>
                <w:rFonts w:cs="Arial"/>
                <w:color w:val="auto"/>
                <w:sz w:val="18"/>
                <w:szCs w:val="18"/>
              </w:rPr>
            </w:pPr>
            <w:r w:rsidRPr="00327D1C">
              <w:rPr>
                <w:rFonts w:cs="Arial"/>
                <w:color w:val="auto"/>
                <w:sz w:val="18"/>
                <w:szCs w:val="18"/>
              </w:rPr>
              <w:t>0.1</w:t>
            </w:r>
          </w:p>
        </w:tc>
      </w:tr>
      <w:tr w:rsidR="008D1B3F" w:rsidRPr="00327D1C" w14:paraId="27B4F640" w14:textId="77777777" w:rsidTr="00A543D3">
        <w:tc>
          <w:tcPr>
            <w:tcW w:w="1417" w:type="pct"/>
          </w:tcPr>
          <w:p w14:paraId="57822533" w14:textId="77777777" w:rsidR="008D1B3F" w:rsidRPr="00327D1C" w:rsidRDefault="008D1B3F" w:rsidP="000A3F7C">
            <w:pPr>
              <w:rPr>
                <w:rFonts w:cs="Arial"/>
                <w:color w:val="auto"/>
                <w:sz w:val="18"/>
                <w:szCs w:val="18"/>
              </w:rPr>
            </w:pPr>
            <w:r w:rsidRPr="00327D1C">
              <w:rPr>
                <w:rFonts w:cs="Arial"/>
                <w:color w:val="auto"/>
                <w:sz w:val="18"/>
                <w:szCs w:val="18"/>
              </w:rPr>
              <w:t>Activité bêta brute</w:t>
            </w:r>
          </w:p>
        </w:tc>
        <w:tc>
          <w:tcPr>
            <w:tcW w:w="1838" w:type="pct"/>
          </w:tcPr>
          <w:p w14:paraId="36D9FE0E" w14:textId="77777777" w:rsidR="008D1B3F" w:rsidRPr="00327D1C" w:rsidRDefault="008D1B3F" w:rsidP="00A543D3">
            <w:pPr>
              <w:jc w:val="center"/>
              <w:rPr>
                <w:rFonts w:cs="Arial"/>
                <w:color w:val="auto"/>
                <w:sz w:val="18"/>
                <w:szCs w:val="18"/>
              </w:rPr>
            </w:pPr>
            <w:r w:rsidRPr="00327D1C">
              <w:rPr>
                <w:rFonts w:cs="Arial"/>
                <w:color w:val="auto"/>
                <w:sz w:val="18"/>
                <w:szCs w:val="18"/>
              </w:rPr>
              <w:t>Bq/l</w:t>
            </w:r>
          </w:p>
        </w:tc>
        <w:tc>
          <w:tcPr>
            <w:tcW w:w="1745" w:type="pct"/>
          </w:tcPr>
          <w:p w14:paraId="63F42178" w14:textId="77777777" w:rsidR="008D1B3F" w:rsidRPr="00327D1C" w:rsidRDefault="008D1B3F" w:rsidP="00A543D3">
            <w:pPr>
              <w:jc w:val="center"/>
              <w:rPr>
                <w:rFonts w:cs="Arial"/>
                <w:color w:val="auto"/>
                <w:sz w:val="18"/>
                <w:szCs w:val="18"/>
              </w:rPr>
            </w:pPr>
            <w:r w:rsidRPr="00327D1C">
              <w:rPr>
                <w:rFonts w:cs="Arial"/>
                <w:color w:val="auto"/>
                <w:sz w:val="18"/>
                <w:szCs w:val="18"/>
              </w:rPr>
              <w:t>1</w:t>
            </w:r>
          </w:p>
        </w:tc>
      </w:tr>
      <w:tr w:rsidR="008D1B3F" w:rsidRPr="00327D1C" w14:paraId="157470C4" w14:textId="77777777" w:rsidTr="00A543D3">
        <w:tc>
          <w:tcPr>
            <w:tcW w:w="5000" w:type="pct"/>
            <w:gridSpan w:val="3"/>
          </w:tcPr>
          <w:p w14:paraId="6457C02D" w14:textId="77777777" w:rsidR="008D1B3F" w:rsidRPr="00327D1C" w:rsidRDefault="008D1B3F" w:rsidP="000A3F7C">
            <w:pPr>
              <w:jc w:val="center"/>
              <w:rPr>
                <w:rFonts w:cs="Arial"/>
                <w:color w:val="auto"/>
                <w:sz w:val="18"/>
                <w:szCs w:val="18"/>
              </w:rPr>
            </w:pPr>
            <w:r w:rsidRPr="00327D1C">
              <w:rPr>
                <w:rFonts w:cs="Arial"/>
                <w:color w:val="auto"/>
                <w:sz w:val="18"/>
                <w:szCs w:val="18"/>
              </w:rPr>
              <w:t>Normes opérationnelles - Paramètres physico-chimiques</w:t>
            </w:r>
          </w:p>
        </w:tc>
      </w:tr>
      <w:tr w:rsidR="008D1B3F" w:rsidRPr="00327D1C" w14:paraId="0FDF8EEB" w14:textId="77777777" w:rsidTr="00A543D3">
        <w:tc>
          <w:tcPr>
            <w:tcW w:w="1417" w:type="pct"/>
          </w:tcPr>
          <w:p w14:paraId="2F16D0B1" w14:textId="77777777" w:rsidR="008D1B3F" w:rsidRPr="00327D1C" w:rsidRDefault="008D1B3F" w:rsidP="000A3F7C">
            <w:pPr>
              <w:rPr>
                <w:rFonts w:cs="Arial"/>
                <w:color w:val="auto"/>
                <w:sz w:val="18"/>
                <w:szCs w:val="18"/>
              </w:rPr>
            </w:pPr>
            <w:r w:rsidRPr="00327D1C">
              <w:rPr>
                <w:rFonts w:cs="Arial"/>
                <w:color w:val="auto"/>
                <w:sz w:val="18"/>
                <w:szCs w:val="18"/>
              </w:rPr>
              <w:t xml:space="preserve">Calcium </w:t>
            </w:r>
          </w:p>
        </w:tc>
        <w:tc>
          <w:tcPr>
            <w:tcW w:w="1838" w:type="pct"/>
          </w:tcPr>
          <w:p w14:paraId="1950E6B4"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4FAF370B" w14:textId="77777777" w:rsidR="008D1B3F" w:rsidRPr="00327D1C" w:rsidRDefault="008D1B3F" w:rsidP="00A543D3">
            <w:pPr>
              <w:jc w:val="center"/>
              <w:rPr>
                <w:rFonts w:cs="Arial"/>
                <w:color w:val="auto"/>
                <w:sz w:val="18"/>
                <w:szCs w:val="18"/>
              </w:rPr>
            </w:pPr>
            <w:r w:rsidRPr="00327D1C">
              <w:rPr>
                <w:rFonts w:cs="Arial"/>
                <w:color w:val="auto"/>
                <w:sz w:val="18"/>
                <w:szCs w:val="18"/>
              </w:rPr>
              <w:t>100</w:t>
            </w:r>
          </w:p>
        </w:tc>
      </w:tr>
      <w:tr w:rsidR="008D1B3F" w:rsidRPr="00327D1C" w14:paraId="4655284D" w14:textId="77777777" w:rsidTr="00A543D3">
        <w:tc>
          <w:tcPr>
            <w:tcW w:w="1417" w:type="pct"/>
          </w:tcPr>
          <w:p w14:paraId="0E7A92C2" w14:textId="77777777" w:rsidR="008D1B3F" w:rsidRPr="00327D1C" w:rsidRDefault="008D1B3F" w:rsidP="000A3F7C">
            <w:pPr>
              <w:rPr>
                <w:rFonts w:cs="Arial"/>
                <w:color w:val="auto"/>
                <w:sz w:val="18"/>
                <w:szCs w:val="18"/>
              </w:rPr>
            </w:pPr>
            <w:r w:rsidRPr="00327D1C">
              <w:rPr>
                <w:rFonts w:cs="Arial"/>
                <w:color w:val="auto"/>
                <w:sz w:val="18"/>
                <w:szCs w:val="18"/>
              </w:rPr>
              <w:t>Chlorures</w:t>
            </w:r>
          </w:p>
        </w:tc>
        <w:tc>
          <w:tcPr>
            <w:tcW w:w="1838" w:type="pct"/>
          </w:tcPr>
          <w:p w14:paraId="0F5CD799"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77C7C81E" w14:textId="77777777" w:rsidR="008D1B3F" w:rsidRPr="00327D1C" w:rsidRDefault="008D1B3F" w:rsidP="00A543D3">
            <w:pPr>
              <w:jc w:val="center"/>
              <w:rPr>
                <w:rFonts w:cs="Arial"/>
                <w:color w:val="auto"/>
                <w:sz w:val="18"/>
                <w:szCs w:val="18"/>
              </w:rPr>
            </w:pPr>
            <w:r w:rsidRPr="00327D1C">
              <w:rPr>
                <w:rFonts w:cs="Arial"/>
                <w:color w:val="auto"/>
                <w:sz w:val="18"/>
                <w:szCs w:val="18"/>
              </w:rPr>
              <w:t>250</w:t>
            </w:r>
          </w:p>
        </w:tc>
      </w:tr>
      <w:tr w:rsidR="008D1B3F" w:rsidRPr="00327D1C" w14:paraId="1C2E771C" w14:textId="77777777" w:rsidTr="00A543D3">
        <w:tc>
          <w:tcPr>
            <w:tcW w:w="1417" w:type="pct"/>
          </w:tcPr>
          <w:p w14:paraId="4BF7E01F" w14:textId="77777777" w:rsidR="008D1B3F" w:rsidRPr="00327D1C" w:rsidRDefault="008D1B3F" w:rsidP="000A3F7C">
            <w:pPr>
              <w:rPr>
                <w:rFonts w:cs="Arial"/>
                <w:color w:val="auto"/>
                <w:sz w:val="18"/>
                <w:szCs w:val="18"/>
              </w:rPr>
            </w:pPr>
            <w:r w:rsidRPr="00327D1C">
              <w:rPr>
                <w:rFonts w:cs="Arial"/>
                <w:color w:val="auto"/>
                <w:sz w:val="18"/>
                <w:szCs w:val="18"/>
              </w:rPr>
              <w:t xml:space="preserve">Couleur </w:t>
            </w:r>
          </w:p>
        </w:tc>
        <w:tc>
          <w:tcPr>
            <w:tcW w:w="1838" w:type="pct"/>
          </w:tcPr>
          <w:p w14:paraId="7F5DF068" w14:textId="77777777" w:rsidR="008D1B3F" w:rsidRPr="00327D1C" w:rsidRDefault="008D1B3F" w:rsidP="00A543D3">
            <w:pPr>
              <w:jc w:val="center"/>
              <w:rPr>
                <w:rFonts w:cs="Arial"/>
                <w:color w:val="auto"/>
                <w:sz w:val="18"/>
                <w:szCs w:val="18"/>
              </w:rPr>
            </w:pPr>
            <w:r w:rsidRPr="00327D1C">
              <w:rPr>
                <w:rFonts w:cs="Arial"/>
                <w:color w:val="auto"/>
                <w:sz w:val="18"/>
                <w:szCs w:val="18"/>
              </w:rPr>
              <w:t>ucV</w:t>
            </w:r>
          </w:p>
        </w:tc>
        <w:tc>
          <w:tcPr>
            <w:tcW w:w="1745" w:type="pct"/>
          </w:tcPr>
          <w:p w14:paraId="51DCBC3E" w14:textId="77777777" w:rsidR="008D1B3F" w:rsidRPr="00327D1C" w:rsidRDefault="008D1B3F" w:rsidP="00A543D3">
            <w:pPr>
              <w:jc w:val="center"/>
              <w:rPr>
                <w:rFonts w:cs="Arial"/>
                <w:color w:val="auto"/>
                <w:sz w:val="18"/>
                <w:szCs w:val="18"/>
              </w:rPr>
            </w:pPr>
            <w:r w:rsidRPr="00327D1C">
              <w:rPr>
                <w:rFonts w:cs="Arial"/>
                <w:color w:val="auto"/>
                <w:sz w:val="18"/>
                <w:szCs w:val="18"/>
              </w:rPr>
              <w:t>15</w:t>
            </w:r>
          </w:p>
        </w:tc>
      </w:tr>
      <w:tr w:rsidR="008D1B3F" w:rsidRPr="00327D1C" w14:paraId="181F2CD6" w14:textId="77777777" w:rsidTr="00A543D3">
        <w:tc>
          <w:tcPr>
            <w:tcW w:w="1417" w:type="pct"/>
          </w:tcPr>
          <w:p w14:paraId="3D9C25D1" w14:textId="77777777" w:rsidR="008D1B3F" w:rsidRPr="00327D1C" w:rsidRDefault="008D1B3F" w:rsidP="000A3F7C">
            <w:pPr>
              <w:rPr>
                <w:rFonts w:cs="Arial"/>
                <w:color w:val="auto"/>
                <w:sz w:val="18"/>
                <w:szCs w:val="18"/>
              </w:rPr>
            </w:pPr>
            <w:r w:rsidRPr="00327D1C">
              <w:rPr>
                <w:rFonts w:cs="Arial"/>
                <w:color w:val="auto"/>
                <w:sz w:val="18"/>
                <w:szCs w:val="18"/>
              </w:rPr>
              <w:t xml:space="preserve">Dureté </w:t>
            </w:r>
          </w:p>
        </w:tc>
        <w:tc>
          <w:tcPr>
            <w:tcW w:w="1838" w:type="pct"/>
          </w:tcPr>
          <w:p w14:paraId="2A63A90E"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4C5947AA" w14:textId="77777777" w:rsidR="008D1B3F" w:rsidRPr="00327D1C" w:rsidRDefault="008D1B3F" w:rsidP="00A543D3">
            <w:pPr>
              <w:jc w:val="center"/>
              <w:rPr>
                <w:rFonts w:cs="Arial"/>
                <w:color w:val="auto"/>
                <w:sz w:val="18"/>
                <w:szCs w:val="18"/>
              </w:rPr>
            </w:pPr>
            <w:r w:rsidRPr="00327D1C">
              <w:rPr>
                <w:rFonts w:cs="Arial"/>
                <w:color w:val="auto"/>
                <w:sz w:val="18"/>
                <w:szCs w:val="18"/>
              </w:rPr>
              <w:t>200</w:t>
            </w:r>
          </w:p>
        </w:tc>
      </w:tr>
      <w:tr w:rsidR="008D1B3F" w:rsidRPr="00327D1C" w14:paraId="3A0E9097" w14:textId="77777777" w:rsidTr="00A543D3">
        <w:tc>
          <w:tcPr>
            <w:tcW w:w="1417" w:type="pct"/>
          </w:tcPr>
          <w:p w14:paraId="7F07CCAE" w14:textId="77777777" w:rsidR="008D1B3F" w:rsidRPr="00327D1C" w:rsidRDefault="008D1B3F" w:rsidP="000A3F7C">
            <w:pPr>
              <w:rPr>
                <w:rFonts w:cs="Arial"/>
                <w:color w:val="auto"/>
                <w:sz w:val="18"/>
                <w:szCs w:val="18"/>
              </w:rPr>
            </w:pPr>
            <w:r w:rsidRPr="00327D1C">
              <w:rPr>
                <w:rFonts w:cs="Arial"/>
                <w:color w:val="auto"/>
                <w:sz w:val="18"/>
                <w:szCs w:val="18"/>
              </w:rPr>
              <w:t xml:space="preserve">Fer </w:t>
            </w:r>
          </w:p>
        </w:tc>
        <w:tc>
          <w:tcPr>
            <w:tcW w:w="1838" w:type="pct"/>
          </w:tcPr>
          <w:p w14:paraId="69441F3A"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756EE330" w14:textId="77777777" w:rsidR="008D1B3F" w:rsidRPr="00327D1C" w:rsidRDefault="008D1B3F" w:rsidP="00A543D3">
            <w:pPr>
              <w:jc w:val="center"/>
              <w:rPr>
                <w:rFonts w:cs="Arial"/>
                <w:color w:val="auto"/>
                <w:sz w:val="18"/>
                <w:szCs w:val="18"/>
              </w:rPr>
            </w:pPr>
            <w:r w:rsidRPr="00327D1C">
              <w:rPr>
                <w:rFonts w:cs="Arial"/>
                <w:color w:val="auto"/>
                <w:sz w:val="18"/>
                <w:szCs w:val="18"/>
              </w:rPr>
              <w:t>0.3</w:t>
            </w:r>
          </w:p>
        </w:tc>
      </w:tr>
      <w:tr w:rsidR="008D1B3F" w:rsidRPr="00327D1C" w14:paraId="62F7EB37" w14:textId="77777777" w:rsidTr="00A543D3">
        <w:tc>
          <w:tcPr>
            <w:tcW w:w="1417" w:type="pct"/>
          </w:tcPr>
          <w:p w14:paraId="5BCDB6C3" w14:textId="77777777" w:rsidR="008D1B3F" w:rsidRPr="00327D1C" w:rsidRDefault="008D1B3F" w:rsidP="000A3F7C">
            <w:pPr>
              <w:rPr>
                <w:rFonts w:cs="Arial"/>
                <w:color w:val="auto"/>
                <w:sz w:val="18"/>
                <w:szCs w:val="18"/>
              </w:rPr>
            </w:pPr>
            <w:r w:rsidRPr="00327D1C">
              <w:rPr>
                <w:rFonts w:cs="Arial"/>
                <w:color w:val="auto"/>
                <w:sz w:val="18"/>
                <w:szCs w:val="18"/>
              </w:rPr>
              <w:t xml:space="preserve">Goût </w:t>
            </w:r>
          </w:p>
        </w:tc>
        <w:tc>
          <w:tcPr>
            <w:tcW w:w="1838" w:type="pct"/>
          </w:tcPr>
          <w:p w14:paraId="7DE942BC" w14:textId="77777777" w:rsidR="008D1B3F" w:rsidRPr="00327D1C" w:rsidRDefault="008D1B3F" w:rsidP="00A543D3">
            <w:pPr>
              <w:jc w:val="center"/>
              <w:rPr>
                <w:rFonts w:cs="Arial"/>
                <w:color w:val="auto"/>
                <w:sz w:val="18"/>
                <w:szCs w:val="18"/>
              </w:rPr>
            </w:pPr>
            <w:r w:rsidRPr="00327D1C">
              <w:rPr>
                <w:rFonts w:cs="Arial"/>
                <w:color w:val="auto"/>
                <w:sz w:val="18"/>
                <w:szCs w:val="18"/>
              </w:rPr>
              <w:t>-</w:t>
            </w:r>
          </w:p>
        </w:tc>
        <w:tc>
          <w:tcPr>
            <w:tcW w:w="1745" w:type="pct"/>
          </w:tcPr>
          <w:p w14:paraId="78B215B6" w14:textId="77777777" w:rsidR="008D1B3F" w:rsidRPr="00327D1C" w:rsidRDefault="008D1B3F" w:rsidP="00A543D3">
            <w:pPr>
              <w:jc w:val="center"/>
              <w:rPr>
                <w:rFonts w:cs="Arial"/>
                <w:color w:val="auto"/>
                <w:sz w:val="18"/>
                <w:szCs w:val="18"/>
              </w:rPr>
            </w:pPr>
            <w:r w:rsidRPr="00327D1C">
              <w:rPr>
                <w:rFonts w:cs="Arial"/>
                <w:color w:val="auto"/>
                <w:sz w:val="18"/>
                <w:szCs w:val="18"/>
              </w:rPr>
              <w:t>Inoffensif</w:t>
            </w:r>
          </w:p>
        </w:tc>
      </w:tr>
      <w:tr w:rsidR="008D1B3F" w:rsidRPr="00327D1C" w14:paraId="4A023609" w14:textId="77777777" w:rsidTr="00A543D3">
        <w:tc>
          <w:tcPr>
            <w:tcW w:w="1417" w:type="pct"/>
          </w:tcPr>
          <w:p w14:paraId="5C077FCF" w14:textId="77777777" w:rsidR="008D1B3F" w:rsidRPr="00327D1C" w:rsidRDefault="008D1B3F" w:rsidP="000A3F7C">
            <w:pPr>
              <w:rPr>
                <w:rFonts w:cs="Arial"/>
                <w:color w:val="auto"/>
                <w:sz w:val="18"/>
                <w:szCs w:val="18"/>
              </w:rPr>
            </w:pPr>
            <w:r w:rsidRPr="00327D1C">
              <w:rPr>
                <w:rFonts w:cs="Arial"/>
                <w:color w:val="auto"/>
                <w:sz w:val="18"/>
                <w:szCs w:val="18"/>
              </w:rPr>
              <w:t xml:space="preserve">Magnésium </w:t>
            </w:r>
          </w:p>
        </w:tc>
        <w:tc>
          <w:tcPr>
            <w:tcW w:w="1838" w:type="pct"/>
          </w:tcPr>
          <w:p w14:paraId="26BF1872"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0C1984A4" w14:textId="77777777" w:rsidR="008D1B3F" w:rsidRPr="00327D1C" w:rsidRDefault="008D1B3F" w:rsidP="00A543D3">
            <w:pPr>
              <w:jc w:val="center"/>
              <w:rPr>
                <w:rFonts w:cs="Arial"/>
                <w:color w:val="auto"/>
                <w:sz w:val="18"/>
                <w:szCs w:val="18"/>
              </w:rPr>
            </w:pPr>
            <w:r w:rsidRPr="00327D1C">
              <w:rPr>
                <w:rFonts w:cs="Arial"/>
                <w:color w:val="auto"/>
                <w:sz w:val="18"/>
                <w:szCs w:val="18"/>
              </w:rPr>
              <w:t>50</w:t>
            </w:r>
          </w:p>
        </w:tc>
      </w:tr>
      <w:tr w:rsidR="008D1B3F" w:rsidRPr="00327D1C" w14:paraId="6E90C967" w14:textId="77777777" w:rsidTr="00A543D3">
        <w:tc>
          <w:tcPr>
            <w:tcW w:w="1417" w:type="pct"/>
          </w:tcPr>
          <w:p w14:paraId="51DFC26C" w14:textId="77777777" w:rsidR="008D1B3F" w:rsidRPr="00327D1C" w:rsidRDefault="008D1B3F" w:rsidP="000A3F7C">
            <w:pPr>
              <w:rPr>
                <w:rFonts w:cs="Arial"/>
                <w:color w:val="auto"/>
                <w:sz w:val="18"/>
                <w:szCs w:val="18"/>
              </w:rPr>
            </w:pPr>
            <w:r w:rsidRPr="00327D1C">
              <w:rPr>
                <w:rFonts w:cs="Arial"/>
                <w:color w:val="auto"/>
                <w:sz w:val="18"/>
                <w:szCs w:val="18"/>
              </w:rPr>
              <w:t xml:space="preserve">Manganèse </w:t>
            </w:r>
          </w:p>
        </w:tc>
        <w:tc>
          <w:tcPr>
            <w:tcW w:w="1838" w:type="pct"/>
          </w:tcPr>
          <w:p w14:paraId="10328A32"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7DEC5549" w14:textId="77777777" w:rsidR="008D1B3F" w:rsidRPr="00327D1C" w:rsidRDefault="008D1B3F" w:rsidP="00A543D3">
            <w:pPr>
              <w:jc w:val="center"/>
              <w:rPr>
                <w:rFonts w:cs="Arial"/>
                <w:color w:val="auto"/>
                <w:sz w:val="18"/>
                <w:szCs w:val="18"/>
              </w:rPr>
            </w:pPr>
            <w:r w:rsidRPr="00327D1C">
              <w:rPr>
                <w:rFonts w:cs="Arial"/>
                <w:color w:val="auto"/>
                <w:sz w:val="18"/>
                <w:szCs w:val="18"/>
              </w:rPr>
              <w:t>0.1</w:t>
            </w:r>
          </w:p>
        </w:tc>
      </w:tr>
      <w:tr w:rsidR="008D1B3F" w:rsidRPr="00327D1C" w14:paraId="2319FDAB" w14:textId="77777777" w:rsidTr="00A543D3">
        <w:tc>
          <w:tcPr>
            <w:tcW w:w="1417" w:type="pct"/>
          </w:tcPr>
          <w:p w14:paraId="438B663C" w14:textId="77777777" w:rsidR="008D1B3F" w:rsidRPr="00327D1C" w:rsidRDefault="008D1B3F" w:rsidP="000A3F7C">
            <w:pPr>
              <w:rPr>
                <w:rFonts w:cs="Arial"/>
                <w:color w:val="auto"/>
                <w:sz w:val="18"/>
                <w:szCs w:val="18"/>
              </w:rPr>
            </w:pPr>
            <w:r w:rsidRPr="00327D1C">
              <w:rPr>
                <w:rFonts w:cs="Arial"/>
                <w:color w:val="auto"/>
                <w:sz w:val="18"/>
                <w:szCs w:val="18"/>
              </w:rPr>
              <w:t xml:space="preserve">Zinc </w:t>
            </w:r>
          </w:p>
        </w:tc>
        <w:tc>
          <w:tcPr>
            <w:tcW w:w="1838" w:type="pct"/>
          </w:tcPr>
          <w:p w14:paraId="55DDE257" w14:textId="77777777" w:rsidR="008D1B3F" w:rsidRPr="00327D1C" w:rsidRDefault="008D1B3F" w:rsidP="00A543D3">
            <w:pPr>
              <w:jc w:val="center"/>
              <w:rPr>
                <w:rFonts w:cs="Arial"/>
                <w:color w:val="auto"/>
                <w:sz w:val="18"/>
                <w:szCs w:val="18"/>
              </w:rPr>
            </w:pPr>
            <w:r w:rsidRPr="00327D1C">
              <w:rPr>
                <w:rFonts w:cs="Arial"/>
                <w:color w:val="auto"/>
                <w:sz w:val="18"/>
                <w:szCs w:val="18"/>
              </w:rPr>
              <w:t>mg/</w:t>
            </w:r>
          </w:p>
        </w:tc>
        <w:tc>
          <w:tcPr>
            <w:tcW w:w="1745" w:type="pct"/>
          </w:tcPr>
          <w:p w14:paraId="3C40F594" w14:textId="77777777" w:rsidR="008D1B3F" w:rsidRPr="00327D1C" w:rsidRDefault="008D1B3F" w:rsidP="00A543D3">
            <w:pPr>
              <w:jc w:val="center"/>
              <w:rPr>
                <w:rFonts w:cs="Arial"/>
                <w:color w:val="auto"/>
                <w:sz w:val="18"/>
                <w:szCs w:val="18"/>
              </w:rPr>
            </w:pPr>
            <w:r w:rsidRPr="00327D1C">
              <w:rPr>
                <w:rFonts w:cs="Arial"/>
                <w:color w:val="auto"/>
                <w:sz w:val="18"/>
                <w:szCs w:val="18"/>
              </w:rPr>
              <w:t>3</w:t>
            </w:r>
          </w:p>
        </w:tc>
      </w:tr>
    </w:tbl>
    <w:p w14:paraId="372546DD" w14:textId="77777777" w:rsidR="008D1B3F" w:rsidRPr="00327D1C" w:rsidRDefault="008D1B3F" w:rsidP="008D1B3F">
      <w:pPr>
        <w:rPr>
          <w:rFonts w:cs="Arial"/>
        </w:rPr>
      </w:pPr>
    </w:p>
    <w:p w14:paraId="2C1C598A" w14:textId="77777777" w:rsidR="008D1B3F" w:rsidRPr="00327D1C" w:rsidRDefault="008D1B3F" w:rsidP="008D1B3F">
      <w:pPr>
        <w:rPr>
          <w:rFonts w:cs="Arial"/>
        </w:rPr>
      </w:pPr>
      <w:r w:rsidRPr="00327D1C">
        <w:rPr>
          <w:rFonts w:cs="Arial"/>
        </w:rPr>
        <w:t>Le déplacement des réseaux concerne aussi la SONEB. Pendant cette activité, des dispositions doivent être prises pour éviter l’infiltration de l’eau de la nappe phréatique qui est déjà souillée à Cotonou.</w:t>
      </w:r>
    </w:p>
    <w:p w14:paraId="56A3C106" w14:textId="77777777" w:rsidR="008D1B3F" w:rsidRPr="00327D1C" w:rsidRDefault="008D1B3F" w:rsidP="008D1B3F">
      <w:pPr>
        <w:rPr>
          <w:rFonts w:cs="Arial"/>
        </w:rPr>
      </w:pPr>
      <w:r w:rsidRPr="00327D1C">
        <w:rPr>
          <w:rFonts w:cs="Arial"/>
        </w:rPr>
        <w:t>Les normes dans le tableau ci-dessus doivent être conformes.</w:t>
      </w:r>
    </w:p>
    <w:p w14:paraId="6330DE5E" w14:textId="77777777" w:rsidR="008D1B3F" w:rsidRPr="00327D1C" w:rsidRDefault="008D1B3F" w:rsidP="008D1B3F">
      <w:pPr>
        <w:rPr>
          <w:rFonts w:cs="Arial"/>
        </w:rPr>
      </w:pPr>
    </w:p>
    <w:p w14:paraId="64CF9829" w14:textId="7300DC50" w:rsidR="008D1B3F" w:rsidRPr="00327D1C" w:rsidRDefault="00715E7D" w:rsidP="008D1B3F">
      <w:pPr>
        <w:pStyle w:val="Titre4"/>
        <w:spacing w:before="120" w:after="120"/>
        <w:rPr>
          <w:rFonts w:cs="Arial"/>
        </w:rPr>
      </w:pPr>
      <w:r>
        <w:rPr>
          <w:rFonts w:cs="Arial"/>
        </w:rPr>
        <w:t>2</w:t>
      </w:r>
      <w:r w:rsidR="008D1B3F" w:rsidRPr="00327D1C">
        <w:rPr>
          <w:rFonts w:cs="Arial"/>
        </w:rPr>
        <w:t>.2.2.16. Le décret n°2001</w:t>
      </w:r>
      <w:r w:rsidR="008D1B3F" w:rsidRPr="00327D1C">
        <w:rPr>
          <w:rFonts w:ascii="Cambria Math" w:hAnsi="Cambria Math" w:cs="Cambria Math"/>
        </w:rPr>
        <w:t>‐</w:t>
      </w:r>
      <w:r w:rsidR="008D1B3F" w:rsidRPr="00327D1C">
        <w:rPr>
          <w:rFonts w:cs="Arial"/>
        </w:rPr>
        <w:t>109 du 4 avril 2001 fixant les normes de qualité des eaux résiduaires en République du Bénin</w:t>
      </w:r>
    </w:p>
    <w:p w14:paraId="0B0D38D6" w14:textId="77777777" w:rsidR="008D1B3F" w:rsidRPr="00327D1C" w:rsidRDefault="008D1B3F" w:rsidP="008D1B3F">
      <w:pPr>
        <w:spacing w:before="120" w:after="120"/>
        <w:rPr>
          <w:rFonts w:cs="Arial"/>
        </w:rPr>
      </w:pPr>
      <w:r w:rsidRPr="00327D1C">
        <w:rPr>
          <w:rFonts w:cs="Arial"/>
        </w:rPr>
        <w:t xml:space="preserve">Les deux premiers chapitres de ce décret sont réservés à l’objet et aux définitions. Le chapitre 3 comportant les articles 3 à 17 précise les modalités de rejet des eaux usées industrielles et les normes de rejet dans un milieu récepteur selon les types d'industries du secteur agroalimentaire </w:t>
      </w:r>
      <w:r w:rsidRPr="00327D1C">
        <w:rPr>
          <w:rFonts w:cs="Arial"/>
          <w:iCs/>
        </w:rPr>
        <w:t>(huileries, poissons et fruits de mer, brasserie, produits laitiers, abattoirs et sucre</w:t>
      </w:r>
      <w:r w:rsidRPr="00327D1C">
        <w:rPr>
          <w:rFonts w:cs="Arial"/>
        </w:rPr>
        <w:t xml:space="preserve">) d'autres industries </w:t>
      </w:r>
      <w:r w:rsidRPr="00327D1C">
        <w:rPr>
          <w:rFonts w:cs="Arial"/>
          <w:iCs/>
        </w:rPr>
        <w:t>(textiles, savons et détergents, pharmaceutique, traitement de surface et centrale thermique</w:t>
      </w:r>
      <w:r w:rsidRPr="00327D1C">
        <w:rPr>
          <w:rFonts w:cs="Arial"/>
        </w:rPr>
        <w:t>). Les articles 4 et 5 stipulent que tout déversement d’eaux usées industrielles dans un milieu récepteur doit être conforme aux exigences contenues dans le permis de déversement. Ce permis est délivré par le Ministre chargé de l’environnement.</w:t>
      </w:r>
    </w:p>
    <w:p w14:paraId="154A185A" w14:textId="77777777" w:rsidR="008D1B3F" w:rsidRPr="00327D1C" w:rsidRDefault="008D1B3F" w:rsidP="008D1B3F">
      <w:pPr>
        <w:rPr>
          <w:rFonts w:cs="Arial"/>
        </w:rPr>
      </w:pPr>
      <w:r w:rsidRPr="00327D1C">
        <w:rPr>
          <w:rFonts w:cs="Arial"/>
        </w:rPr>
        <w:t>Le chapitre 4 comporte les articles 18 à 39 et traite du rejet des eaux usées domestiques. Il comporte trois sections :</w:t>
      </w:r>
    </w:p>
    <w:p w14:paraId="5694E76C" w14:textId="77777777" w:rsidR="008D1B3F" w:rsidRPr="00327D1C" w:rsidRDefault="008D1B3F" w:rsidP="008D1B3F">
      <w:pPr>
        <w:pStyle w:val="puces1"/>
        <w:rPr>
          <w:rFonts w:cs="Arial"/>
        </w:rPr>
      </w:pPr>
      <w:r w:rsidRPr="00327D1C">
        <w:rPr>
          <w:rFonts w:cs="Arial"/>
        </w:rPr>
        <w:t>La section 1 regroupe les articles 18 et 19 qui énumèrent les exigences générales en matière de rejet des eaux usées domestiques : «Les eaux usées domestiques ne peuvent être déversées dans le milieu naturel qu’après avoir subi un traitement approprié » et «toute habitation en zone urbaine, doit être raccordée à un système d'assainissement individuel ou collectif».</w:t>
      </w:r>
    </w:p>
    <w:p w14:paraId="297EF2F4" w14:textId="77777777" w:rsidR="008D1B3F" w:rsidRPr="00327D1C" w:rsidRDefault="008D1B3F" w:rsidP="008D1B3F">
      <w:pPr>
        <w:pStyle w:val="puces1"/>
        <w:rPr>
          <w:rFonts w:cs="Arial"/>
        </w:rPr>
      </w:pPr>
      <w:r w:rsidRPr="00327D1C">
        <w:rPr>
          <w:rFonts w:cs="Arial"/>
        </w:rPr>
        <w:t>La section 2 regroupe les articles 20 à 28 qui traitent du rejet des eaux domestiques canalisées. L’article 23 fixe les valeurs limites de rejet des eaux usées domestiques dans le milieu récepteur. L’article 24 précise la nécessité de traiter l’azote et le phosphore lorsque le rejet d’une agglomération relativement importante se fait dans un milieu sensible. L’article 25 interdit le rejet des boues résiduaires dans le milieu aquatique et l’Article 26 celui des eaux usées domestiques dans les caniveaux d’évacuation des eaux pluviales.</w:t>
      </w:r>
    </w:p>
    <w:p w14:paraId="063B3085" w14:textId="77777777" w:rsidR="008D1B3F" w:rsidRPr="00327D1C" w:rsidRDefault="008D1B3F" w:rsidP="008D1B3F">
      <w:pPr>
        <w:rPr>
          <w:rFonts w:cs="Arial"/>
        </w:rPr>
      </w:pPr>
      <w:r w:rsidRPr="00327D1C">
        <w:rPr>
          <w:rFonts w:cs="Arial"/>
        </w:rPr>
        <w:t xml:space="preserve">La section 3 regroupe les articles 29 à 39 qui définissent les dispositions pour le système d'assainissement individuel et les responsabilités du propriétaire d'un tel système. « Le propriétaire d’un système d’assainissement individuel est tenu d’obtenir un permis auprès du Ministère chargé de la Santé ». L’élimination des matières de vidange doit être conforme à la réglementation des activités de collecte, d’évacuation, de traitement et d’élimination des matières de </w:t>
      </w:r>
      <w:r>
        <w:rPr>
          <w:rFonts w:cs="Arial"/>
        </w:rPr>
        <w:t>vidange en République du Bénin.</w:t>
      </w:r>
    </w:p>
    <w:p w14:paraId="27C1026F" w14:textId="77777777" w:rsidR="008D1B3F" w:rsidRDefault="008D1B3F" w:rsidP="005C1905">
      <w:pPr>
        <w:rPr>
          <w:rFonts w:cs="Arial"/>
        </w:rPr>
      </w:pPr>
    </w:p>
    <w:p w14:paraId="328724EE" w14:textId="36A7375B" w:rsidR="008D1B3F" w:rsidRPr="00327D1C" w:rsidRDefault="00715E7D" w:rsidP="008D1B3F">
      <w:pPr>
        <w:pStyle w:val="Titre4"/>
        <w:rPr>
          <w:rFonts w:cs="Arial"/>
        </w:rPr>
      </w:pPr>
      <w:r>
        <w:rPr>
          <w:rFonts w:cs="Arial"/>
        </w:rPr>
        <w:t>2</w:t>
      </w:r>
      <w:r w:rsidR="008D1B3F" w:rsidRPr="00327D1C">
        <w:rPr>
          <w:rFonts w:cs="Arial"/>
        </w:rPr>
        <w:t>.2.2.17. Le décret n°2014-205 du 13 mars 2014, portant réglementation de la délivrance du permis de construire en République Populaire du Bénin</w:t>
      </w:r>
    </w:p>
    <w:p w14:paraId="05A098AE" w14:textId="77777777" w:rsidR="008D1B3F" w:rsidRPr="00327D1C" w:rsidRDefault="008D1B3F" w:rsidP="008D1B3F">
      <w:pPr>
        <w:rPr>
          <w:rFonts w:cs="Arial"/>
        </w:rPr>
      </w:pPr>
      <w:r w:rsidRPr="00327D1C">
        <w:rPr>
          <w:rFonts w:cs="Arial"/>
        </w:rPr>
        <w:t>Conformément aux dispositions de l’article 4 de ce décret, les règles qui régissent la délivrance du permis de construire sont notamment, celles prescrites par le règlement national d’urbanisme, de construction, les règles de sécurité, le code d’hygiène publique, la loi-cadre sur l’environnement et les règlements contenus  dans les documents d’urbanisme régulièrement adoptés. Le même décret précise que quiconque désire entreprendre une construction à quelque usage que ce soit, même ne comportant pas de fondation obtient au préalable un permis de construire. Le permis de construire est également exigible lorsque les travaux à exécuter sur une construction existante ont pour effet d’en changer la destination, d’en modifier le volume ou la structure ou de créer des niveaux supplémentaires.</w:t>
      </w:r>
    </w:p>
    <w:p w14:paraId="7D0DF2FF" w14:textId="77777777" w:rsidR="008D1B3F" w:rsidRPr="00327D1C" w:rsidRDefault="008D1B3F" w:rsidP="008D1B3F">
      <w:pPr>
        <w:spacing w:before="120" w:after="120"/>
        <w:rPr>
          <w:rFonts w:cs="Arial"/>
        </w:rPr>
      </w:pPr>
      <w:r w:rsidRPr="00327D1C">
        <w:rPr>
          <w:rFonts w:cs="Arial"/>
        </w:rPr>
        <w:t>Il est indiqué par ailleurs dans ce décret que quiconque désire entreprendre ou modifier une construction de quelque nature que ce soit est tenu d’obtenir un certificat d’urbanisme. Ce dernier est facultatif pour les constructions situées dans des zones couvertes par un document d’urbanisme régulièrement approuvé. Le certificat d’urbanisme précise les conditions générales d’utilisation du terrain, la densité de construction admise au vu d’un dossier comprenant les pièces suivantes :</w:t>
      </w:r>
    </w:p>
    <w:p w14:paraId="1B300BC9" w14:textId="77777777" w:rsidR="008D1B3F" w:rsidRPr="00327D1C" w:rsidRDefault="008D1B3F" w:rsidP="008D1B3F">
      <w:pPr>
        <w:pStyle w:val="puces1"/>
        <w:numPr>
          <w:ilvl w:val="1"/>
          <w:numId w:val="15"/>
        </w:numPr>
        <w:spacing w:before="120" w:after="120"/>
        <w:rPr>
          <w:rFonts w:cs="Arial"/>
        </w:rPr>
      </w:pPr>
      <w:r w:rsidRPr="00327D1C">
        <w:rPr>
          <w:rFonts w:cs="Arial"/>
        </w:rPr>
        <w:t>un plan de situation indiquant la position du terrain dans son environnement à l’échelle 1/10000ème ou 1/5000ème ou 1/2000ème ;</w:t>
      </w:r>
    </w:p>
    <w:p w14:paraId="1D40EE1F" w14:textId="77777777" w:rsidR="008D1B3F" w:rsidRPr="00327D1C" w:rsidRDefault="008D1B3F" w:rsidP="008D1B3F">
      <w:pPr>
        <w:pStyle w:val="puces1"/>
        <w:numPr>
          <w:ilvl w:val="1"/>
          <w:numId w:val="15"/>
        </w:numPr>
        <w:spacing w:before="120" w:after="120"/>
        <w:rPr>
          <w:rFonts w:cs="Arial"/>
        </w:rPr>
      </w:pPr>
      <w:r w:rsidRPr="00327D1C">
        <w:rPr>
          <w:rFonts w:cs="Arial"/>
        </w:rPr>
        <w:t>un levé topographique du terrain réalisé et signé par un géomètre expert ;</w:t>
      </w:r>
    </w:p>
    <w:p w14:paraId="5EFBD568" w14:textId="77777777" w:rsidR="008D1B3F" w:rsidRPr="00327D1C" w:rsidRDefault="008D1B3F" w:rsidP="008D1B3F">
      <w:pPr>
        <w:pStyle w:val="puces1"/>
        <w:numPr>
          <w:ilvl w:val="1"/>
          <w:numId w:val="15"/>
        </w:numPr>
        <w:spacing w:before="120" w:after="120"/>
        <w:rPr>
          <w:rFonts w:cs="Arial"/>
        </w:rPr>
      </w:pPr>
      <w:r w:rsidRPr="00327D1C">
        <w:rPr>
          <w:rFonts w:cs="Arial"/>
        </w:rPr>
        <w:t>une indication de la destination et la construction envisagée (habitation, commerce, industrie) ;</w:t>
      </w:r>
    </w:p>
    <w:p w14:paraId="7E36CED2" w14:textId="77777777" w:rsidR="008D1B3F" w:rsidRPr="00327D1C" w:rsidRDefault="008D1B3F" w:rsidP="008D1B3F">
      <w:pPr>
        <w:pStyle w:val="puces1"/>
        <w:numPr>
          <w:ilvl w:val="1"/>
          <w:numId w:val="15"/>
        </w:numPr>
        <w:spacing w:before="120" w:after="120"/>
        <w:rPr>
          <w:rFonts w:cs="Arial"/>
        </w:rPr>
      </w:pPr>
      <w:r w:rsidRPr="00327D1C">
        <w:rPr>
          <w:rFonts w:cs="Arial"/>
        </w:rPr>
        <w:t>le certificat d’urbanisme est délivré gratuitement par le Maire lorsque le site d’implantation est couvert par un document d’urbanisme régulièrement approuvé. Il est délivré conformément aux règles et documents d’urbanisme en vigueur et ne préjuge nullement de l’octroi ou du refus du permis de construire.</w:t>
      </w:r>
    </w:p>
    <w:p w14:paraId="17A9388A" w14:textId="77777777" w:rsidR="008D1B3F" w:rsidRPr="00327D1C" w:rsidRDefault="008D1B3F" w:rsidP="008D1B3F">
      <w:pPr>
        <w:spacing w:before="120" w:after="120"/>
        <w:rPr>
          <w:rFonts w:cs="Arial"/>
        </w:rPr>
      </w:pPr>
      <w:r w:rsidRPr="00327D1C">
        <w:rPr>
          <w:rFonts w:cs="Arial"/>
        </w:rPr>
        <w:t>Lorsque le site n’est pas couvert par un document d’urbanisme régulièrement approuvé, le certificat d’urbanisme est délivré gratuitement par le directeur départemental chargé de l</w:t>
      </w:r>
      <w:r>
        <w:rPr>
          <w:rFonts w:cs="Arial"/>
        </w:rPr>
        <w:t>’urbanisme.</w:t>
      </w:r>
    </w:p>
    <w:p w14:paraId="51EACF56" w14:textId="77777777" w:rsidR="008D1B3F" w:rsidRPr="00327D1C" w:rsidRDefault="008D1B3F" w:rsidP="008D1B3F">
      <w:pPr>
        <w:spacing w:before="120" w:after="120"/>
        <w:rPr>
          <w:rFonts w:cs="Arial"/>
        </w:rPr>
      </w:pPr>
      <w:r w:rsidRPr="00327D1C">
        <w:rPr>
          <w:rFonts w:cs="Arial"/>
        </w:rPr>
        <w:t>La demande de permis de construire est adressée en six (06) exemplaires au Maire de la Commune concernée quelle que soit la nature et l’importance du projet.</w:t>
      </w:r>
    </w:p>
    <w:p w14:paraId="382101D7" w14:textId="77777777" w:rsidR="008D1B3F" w:rsidRPr="00327D1C" w:rsidRDefault="008D1B3F" w:rsidP="008D1B3F">
      <w:pPr>
        <w:rPr>
          <w:rFonts w:cs="Arial"/>
        </w:rPr>
      </w:pPr>
      <w:r w:rsidRPr="00327D1C">
        <w:rPr>
          <w:rFonts w:cs="Arial"/>
        </w:rPr>
        <w:t>Le dossier de demande de permis de construire comporte les pièces suivantes :</w:t>
      </w:r>
    </w:p>
    <w:p w14:paraId="655068A6" w14:textId="77777777" w:rsidR="008D1B3F" w:rsidRPr="00327D1C" w:rsidRDefault="008D1B3F" w:rsidP="008D1B3F">
      <w:pPr>
        <w:pStyle w:val="puces1"/>
        <w:numPr>
          <w:ilvl w:val="1"/>
          <w:numId w:val="16"/>
        </w:numPr>
        <w:rPr>
          <w:rFonts w:cs="Arial"/>
        </w:rPr>
      </w:pPr>
      <w:r w:rsidRPr="00327D1C">
        <w:rPr>
          <w:rFonts w:cs="Arial"/>
        </w:rPr>
        <w:t>un formulaire administratif précisant l’identité et la qualité du demandeur, la situation et la superficie du terrain, la destination de la construction ou des installations, son emprise au sol, la surface de plancher ;</w:t>
      </w:r>
    </w:p>
    <w:p w14:paraId="58CB9673" w14:textId="77777777" w:rsidR="008D1B3F" w:rsidRPr="00327D1C" w:rsidRDefault="008D1B3F" w:rsidP="008D1B3F">
      <w:pPr>
        <w:pStyle w:val="puces1"/>
        <w:numPr>
          <w:ilvl w:val="1"/>
          <w:numId w:val="16"/>
        </w:numPr>
        <w:rPr>
          <w:rFonts w:cs="Arial"/>
        </w:rPr>
      </w:pPr>
      <w:r w:rsidRPr="00327D1C">
        <w:rPr>
          <w:rFonts w:cs="Arial"/>
        </w:rPr>
        <w:t>un titre de propriété ou un acte notarié donnant mandat au demandeur ;</w:t>
      </w:r>
    </w:p>
    <w:p w14:paraId="15579412" w14:textId="77777777" w:rsidR="008D1B3F" w:rsidRPr="00327D1C" w:rsidRDefault="008D1B3F" w:rsidP="008D1B3F">
      <w:pPr>
        <w:pStyle w:val="puces1"/>
        <w:numPr>
          <w:ilvl w:val="1"/>
          <w:numId w:val="16"/>
        </w:numPr>
        <w:rPr>
          <w:rFonts w:cs="Arial"/>
        </w:rPr>
      </w:pPr>
      <w:r w:rsidRPr="00327D1C">
        <w:rPr>
          <w:rFonts w:cs="Arial"/>
        </w:rPr>
        <w:t>un certificat d’urbanisme délivré par les services compétents lorsque nécessaire ;</w:t>
      </w:r>
    </w:p>
    <w:p w14:paraId="5BD8254B" w14:textId="77777777" w:rsidR="008D1B3F" w:rsidRPr="00327D1C" w:rsidRDefault="008D1B3F" w:rsidP="008D1B3F">
      <w:pPr>
        <w:pStyle w:val="puces1"/>
        <w:numPr>
          <w:ilvl w:val="1"/>
          <w:numId w:val="16"/>
        </w:numPr>
        <w:rPr>
          <w:rFonts w:cs="Arial"/>
        </w:rPr>
      </w:pPr>
      <w:r w:rsidRPr="00327D1C">
        <w:rPr>
          <w:rFonts w:cs="Arial"/>
        </w:rPr>
        <w:t>un devis descriptif indiquant les caractéristiques du projet, les matériaux prévus avec indications des matériaux locaux, leur mise en œuvre et l’aspect extérieur de la construction ;</w:t>
      </w:r>
    </w:p>
    <w:p w14:paraId="0E1B9547" w14:textId="77777777" w:rsidR="008D1B3F" w:rsidRPr="00327D1C" w:rsidRDefault="008D1B3F" w:rsidP="008D1B3F">
      <w:pPr>
        <w:pStyle w:val="puces1"/>
        <w:numPr>
          <w:ilvl w:val="1"/>
          <w:numId w:val="16"/>
        </w:numPr>
        <w:rPr>
          <w:rFonts w:cs="Arial"/>
        </w:rPr>
      </w:pPr>
      <w:r w:rsidRPr="00327D1C">
        <w:rPr>
          <w:rFonts w:cs="Arial"/>
        </w:rPr>
        <w:t>un devis estimatif de la construction envisagée ;</w:t>
      </w:r>
    </w:p>
    <w:p w14:paraId="533A6EE7" w14:textId="77777777" w:rsidR="008D1B3F" w:rsidRPr="00327D1C" w:rsidRDefault="008D1B3F" w:rsidP="008D1B3F">
      <w:pPr>
        <w:pStyle w:val="puces1"/>
        <w:numPr>
          <w:ilvl w:val="1"/>
          <w:numId w:val="16"/>
        </w:numPr>
        <w:rPr>
          <w:rFonts w:cs="Arial"/>
        </w:rPr>
      </w:pPr>
      <w:r w:rsidRPr="00327D1C">
        <w:rPr>
          <w:rFonts w:cs="Arial"/>
        </w:rPr>
        <w:t>un rapport d’étude de sols réalisé et signé par un laboratoire agréé ;</w:t>
      </w:r>
    </w:p>
    <w:p w14:paraId="03BD70E8" w14:textId="77777777" w:rsidR="008D1B3F" w:rsidRPr="00327D1C" w:rsidRDefault="008D1B3F" w:rsidP="008D1B3F">
      <w:pPr>
        <w:pStyle w:val="puces1"/>
        <w:numPr>
          <w:ilvl w:val="1"/>
          <w:numId w:val="16"/>
        </w:numPr>
        <w:rPr>
          <w:rFonts w:cs="Arial"/>
        </w:rPr>
      </w:pPr>
      <w:r w:rsidRPr="00327D1C">
        <w:rPr>
          <w:rFonts w:cs="Arial"/>
        </w:rPr>
        <w:t>les notes de calcul des structures réalisées et signées par un ingénieur en génie civil ;</w:t>
      </w:r>
    </w:p>
    <w:p w14:paraId="15A137B8" w14:textId="77777777" w:rsidR="008D1B3F" w:rsidRPr="00327D1C" w:rsidRDefault="008D1B3F" w:rsidP="008D1B3F">
      <w:pPr>
        <w:pStyle w:val="puces1"/>
        <w:numPr>
          <w:ilvl w:val="1"/>
          <w:numId w:val="16"/>
        </w:numPr>
        <w:rPr>
          <w:rFonts w:cs="Arial"/>
        </w:rPr>
      </w:pPr>
      <w:r w:rsidRPr="00327D1C">
        <w:rPr>
          <w:rFonts w:cs="Arial"/>
        </w:rPr>
        <w:t>le rapport sur l’étude de sécurité –incendie et risques de panique ;</w:t>
      </w:r>
    </w:p>
    <w:p w14:paraId="64E3539A" w14:textId="77777777" w:rsidR="008D1B3F" w:rsidRPr="00327D1C" w:rsidRDefault="008D1B3F" w:rsidP="008D1B3F">
      <w:pPr>
        <w:pStyle w:val="puces1"/>
        <w:numPr>
          <w:ilvl w:val="1"/>
          <w:numId w:val="16"/>
        </w:numPr>
        <w:rPr>
          <w:rFonts w:cs="Arial"/>
        </w:rPr>
      </w:pPr>
      <w:r w:rsidRPr="00327D1C">
        <w:rPr>
          <w:rFonts w:cs="Arial"/>
        </w:rPr>
        <w:t>la description des facilités offertes aux personnes à mobilité réduite ;</w:t>
      </w:r>
    </w:p>
    <w:p w14:paraId="000B18E9" w14:textId="77777777" w:rsidR="008D1B3F" w:rsidRPr="00327D1C" w:rsidRDefault="008D1B3F" w:rsidP="008D1B3F">
      <w:pPr>
        <w:pStyle w:val="puces1"/>
        <w:numPr>
          <w:ilvl w:val="1"/>
          <w:numId w:val="16"/>
        </w:numPr>
        <w:rPr>
          <w:rFonts w:cs="Arial"/>
        </w:rPr>
      </w:pPr>
      <w:r w:rsidRPr="00327D1C">
        <w:rPr>
          <w:rFonts w:cs="Arial"/>
        </w:rPr>
        <w:t>un plan de situation du terrain à l’échelle 1/2000 ou 1/5000 ou 1/10000 indiquant clairement la localisation et la desserte des constructions envisagées ;</w:t>
      </w:r>
    </w:p>
    <w:p w14:paraId="44C74D94" w14:textId="77777777" w:rsidR="008D1B3F" w:rsidRPr="00327D1C" w:rsidRDefault="008D1B3F" w:rsidP="008D1B3F">
      <w:pPr>
        <w:pStyle w:val="puces1"/>
        <w:numPr>
          <w:ilvl w:val="1"/>
          <w:numId w:val="16"/>
        </w:numPr>
        <w:rPr>
          <w:rFonts w:cs="Arial"/>
        </w:rPr>
      </w:pPr>
      <w:r w:rsidRPr="00327D1C">
        <w:rPr>
          <w:rFonts w:cs="Arial"/>
        </w:rPr>
        <w:t>etc.</w:t>
      </w:r>
    </w:p>
    <w:p w14:paraId="2CF803AE" w14:textId="77777777" w:rsidR="008D1B3F" w:rsidRPr="00327D1C" w:rsidRDefault="008D1B3F" w:rsidP="008D1B3F">
      <w:pPr>
        <w:spacing w:before="120" w:after="120"/>
        <w:rPr>
          <w:rFonts w:cs="Arial"/>
        </w:rPr>
      </w:pPr>
      <w:r w:rsidRPr="00327D1C">
        <w:rPr>
          <w:rFonts w:cs="Arial"/>
        </w:rPr>
        <w:t>La demande de permis de construire n’est instruite que si le projet de construction envisagé est élab</w:t>
      </w:r>
      <w:r>
        <w:rPr>
          <w:rFonts w:cs="Arial"/>
        </w:rPr>
        <w:t>oré et signé par un architecte.</w:t>
      </w:r>
    </w:p>
    <w:p w14:paraId="41B1F451" w14:textId="4732C5B4" w:rsidR="008D1B3F" w:rsidRPr="00327D1C" w:rsidRDefault="00715E7D" w:rsidP="008D1B3F">
      <w:pPr>
        <w:pStyle w:val="Titre4"/>
        <w:spacing w:before="120" w:after="120"/>
        <w:rPr>
          <w:rFonts w:cs="Arial"/>
        </w:rPr>
      </w:pPr>
      <w:r>
        <w:rPr>
          <w:rFonts w:cs="Arial"/>
        </w:rPr>
        <w:t>2</w:t>
      </w:r>
      <w:r w:rsidR="008D1B3F" w:rsidRPr="00327D1C">
        <w:rPr>
          <w:rFonts w:cs="Arial"/>
        </w:rPr>
        <w:t xml:space="preserve">.2.2.18. Le décret n°2010-266 du 11 Juin 2010 portant conditions d’exercice des missions de maitrise d’ouvrage déléguée et de conduite d’opération </w:t>
      </w:r>
    </w:p>
    <w:p w14:paraId="62F6938D" w14:textId="77777777" w:rsidR="008D1B3F" w:rsidRPr="00327D1C" w:rsidRDefault="008D1B3F" w:rsidP="008D1B3F">
      <w:pPr>
        <w:spacing w:before="120" w:after="120"/>
        <w:rPr>
          <w:rFonts w:cs="Arial"/>
        </w:rPr>
      </w:pPr>
      <w:r w:rsidRPr="00327D1C">
        <w:rPr>
          <w:rFonts w:cs="Arial"/>
        </w:rPr>
        <w:t>La maitrise d’ouvrage déléguée et la conduite d’opération sont régies au Bénin par le décret n°2010-266 du 11 Juin 2010 portant conditions d’exercice des missions de maitrise d’ouvrage déléguée et de conduite d’opération.</w:t>
      </w:r>
    </w:p>
    <w:p w14:paraId="2887770B" w14:textId="77777777" w:rsidR="008D1B3F" w:rsidRPr="00327D1C" w:rsidRDefault="008D1B3F" w:rsidP="008D1B3F">
      <w:pPr>
        <w:spacing w:before="120" w:after="120"/>
        <w:rPr>
          <w:rFonts w:cs="Arial"/>
        </w:rPr>
      </w:pPr>
      <w:r w:rsidRPr="00327D1C">
        <w:rPr>
          <w:rFonts w:cs="Arial"/>
        </w:rPr>
        <w:t>Ce décret fixe les modalités d’exercice des activités de maitrise d’ouvrage déléguée et de conduite d’opérations confiées par contrat à une personne morale de droit privé ou de droit public en vue respectivement de l’exercice d’un mandat limité de service public ou d’une assistance générale à caractère administratif, financier et technique.</w:t>
      </w:r>
    </w:p>
    <w:p w14:paraId="6FEEAD45" w14:textId="77777777" w:rsidR="008D1B3F" w:rsidRPr="00327D1C" w:rsidRDefault="008D1B3F" w:rsidP="008D1B3F">
      <w:pPr>
        <w:spacing w:before="120" w:after="120"/>
        <w:rPr>
          <w:rFonts w:cs="Arial"/>
        </w:rPr>
      </w:pPr>
      <w:r w:rsidRPr="00327D1C">
        <w:rPr>
          <w:rFonts w:cs="Arial"/>
        </w:rPr>
        <w:t>La mission d’ouvrage délégué est une mission qui consiste pour le maître d’ouvrage public à transférer en partie ou en totalité, ses pouvoirs à un mandataire appelé maître d’ouvrage délégué, en vue de l’exécution d’un ouvrage et dans les limites e</w:t>
      </w:r>
      <w:r>
        <w:rPr>
          <w:rFonts w:cs="Arial"/>
        </w:rPr>
        <w:t>t conditions fixées par la loi.</w:t>
      </w:r>
    </w:p>
    <w:p w14:paraId="327A2CD3" w14:textId="77777777" w:rsidR="008D1B3F" w:rsidRPr="00327D1C" w:rsidRDefault="008D1B3F" w:rsidP="008D1B3F">
      <w:pPr>
        <w:spacing w:before="120" w:after="120"/>
        <w:rPr>
          <w:rFonts w:cs="Arial"/>
        </w:rPr>
      </w:pPr>
      <w:r w:rsidRPr="00327D1C">
        <w:rPr>
          <w:rFonts w:cs="Arial"/>
        </w:rPr>
        <w:t>Pour exercer les activités de maîtrise d’ouvrage délégué, il faut :</w:t>
      </w:r>
    </w:p>
    <w:p w14:paraId="14165EC4" w14:textId="77777777" w:rsidR="008D1B3F" w:rsidRPr="00327D1C" w:rsidRDefault="008D1B3F" w:rsidP="008D1B3F">
      <w:pPr>
        <w:pStyle w:val="puces1"/>
        <w:numPr>
          <w:ilvl w:val="1"/>
          <w:numId w:val="17"/>
        </w:numPr>
        <w:spacing w:before="120" w:after="120"/>
        <w:rPr>
          <w:rFonts w:cs="Arial"/>
        </w:rPr>
      </w:pPr>
      <w:r w:rsidRPr="00327D1C">
        <w:rPr>
          <w:rFonts w:cs="Arial"/>
        </w:rPr>
        <w:t>être une personne morale de droit privé ayant statut de société anonyme avec conseil d’administration dont la maitrise d’ouvrage déléguée entre dans l’objet social, et dont le capital social est à capitaux majoritairement béninois, avec ou sans la participation envisagée de l’Etat ;</w:t>
      </w:r>
    </w:p>
    <w:p w14:paraId="393E3CF3" w14:textId="77777777" w:rsidR="008D1B3F" w:rsidRPr="00327D1C" w:rsidRDefault="008D1B3F" w:rsidP="008D1B3F">
      <w:pPr>
        <w:pStyle w:val="puces1"/>
        <w:numPr>
          <w:ilvl w:val="1"/>
          <w:numId w:val="17"/>
        </w:numPr>
        <w:spacing w:before="120" w:after="120"/>
        <w:rPr>
          <w:rFonts w:cs="Arial"/>
        </w:rPr>
      </w:pPr>
      <w:r w:rsidRPr="00327D1C">
        <w:rPr>
          <w:rFonts w:cs="Arial"/>
        </w:rPr>
        <w:t>être une personne morale de droit public, dans les limites fixées par les textes statutaires. Dans ce cas, le maitre d’ouvrage délégué ne peut pas soumissionner pour les marchés lancés par son ministère de tutelle ;</w:t>
      </w:r>
    </w:p>
    <w:p w14:paraId="23B51583" w14:textId="77777777" w:rsidR="008D1B3F" w:rsidRPr="00327D1C" w:rsidRDefault="008D1B3F" w:rsidP="008D1B3F">
      <w:pPr>
        <w:pStyle w:val="puces1"/>
        <w:numPr>
          <w:ilvl w:val="1"/>
          <w:numId w:val="17"/>
        </w:numPr>
        <w:spacing w:before="120" w:after="120"/>
        <w:rPr>
          <w:rFonts w:cs="Arial"/>
        </w:rPr>
      </w:pPr>
      <w:r w:rsidRPr="00327D1C">
        <w:rPr>
          <w:rFonts w:cs="Arial"/>
        </w:rPr>
        <w:t>obtenir au préalable l’agrément délivré par l’administration à cet effet.</w:t>
      </w:r>
    </w:p>
    <w:p w14:paraId="75071742" w14:textId="77777777" w:rsidR="008D1B3F" w:rsidRPr="00327D1C" w:rsidRDefault="008D1B3F" w:rsidP="008D1B3F">
      <w:pPr>
        <w:rPr>
          <w:rFonts w:cs="Arial"/>
        </w:rPr>
      </w:pPr>
      <w:r w:rsidRPr="00327D1C">
        <w:rPr>
          <w:rFonts w:cs="Arial"/>
        </w:rPr>
        <w:t>Pour exercer la mission de maitrise d’ouvrage déléguée, les personnes morales de droit public ou de droit privé doivent disposer au moins :</w:t>
      </w:r>
    </w:p>
    <w:p w14:paraId="2C14228F" w14:textId="77777777" w:rsidR="008D1B3F" w:rsidRPr="00327D1C" w:rsidRDefault="008D1B3F" w:rsidP="008D1B3F">
      <w:pPr>
        <w:pStyle w:val="puces1"/>
        <w:numPr>
          <w:ilvl w:val="1"/>
          <w:numId w:val="133"/>
        </w:numPr>
        <w:rPr>
          <w:rFonts w:cs="Arial"/>
        </w:rPr>
      </w:pPr>
      <w:r w:rsidRPr="00327D1C">
        <w:rPr>
          <w:rFonts w:cs="Arial"/>
        </w:rPr>
        <w:t>d’un local bien identifié et une adresse professionnelle ;</w:t>
      </w:r>
    </w:p>
    <w:p w14:paraId="1B7E8ADD" w14:textId="77777777" w:rsidR="008D1B3F" w:rsidRPr="00327D1C" w:rsidRDefault="008D1B3F" w:rsidP="008D1B3F">
      <w:pPr>
        <w:pStyle w:val="puces1"/>
        <w:numPr>
          <w:ilvl w:val="1"/>
          <w:numId w:val="133"/>
        </w:numPr>
        <w:rPr>
          <w:rFonts w:cs="Arial"/>
        </w:rPr>
      </w:pPr>
      <w:r w:rsidRPr="00327D1C">
        <w:rPr>
          <w:rFonts w:cs="Arial"/>
        </w:rPr>
        <w:t>d’un personnel comprenant un cadre supérieur de conception (architecte, ingénieur ou équivalent) ayant au moins dix (10) ans d’expérience, un cadre supérieur administratif et/ou financier ayant au moins cinq (05) ans d’expérience, un technicien supérieur (agent comptable de niveau BTS ou équivalent) ayant au moins trois (03) ans d’expérience ;</w:t>
      </w:r>
    </w:p>
    <w:p w14:paraId="60A1FBA0" w14:textId="77777777" w:rsidR="008D1B3F" w:rsidRPr="00327D1C" w:rsidRDefault="008D1B3F" w:rsidP="008D1B3F">
      <w:pPr>
        <w:pStyle w:val="puces1"/>
        <w:numPr>
          <w:ilvl w:val="1"/>
          <w:numId w:val="133"/>
        </w:numPr>
        <w:rPr>
          <w:rFonts w:cs="Arial"/>
        </w:rPr>
      </w:pPr>
      <w:r w:rsidRPr="00327D1C">
        <w:rPr>
          <w:rFonts w:cs="Arial"/>
        </w:rPr>
        <w:t>de moyens matériels adéquats</w:t>
      </w:r>
    </w:p>
    <w:p w14:paraId="413F23EF" w14:textId="77777777" w:rsidR="008D1B3F" w:rsidRPr="00327D1C" w:rsidRDefault="008D1B3F" w:rsidP="008D1B3F">
      <w:pPr>
        <w:pStyle w:val="puces1"/>
        <w:numPr>
          <w:ilvl w:val="1"/>
          <w:numId w:val="133"/>
        </w:numPr>
        <w:rPr>
          <w:rFonts w:cs="Arial"/>
        </w:rPr>
      </w:pPr>
      <w:r w:rsidRPr="00327D1C">
        <w:rPr>
          <w:rFonts w:cs="Arial"/>
        </w:rPr>
        <w:t>des moyens financiers dont un capital social conforme aux dispositions de l’OHADA ainsi qu’une assurance pour risques professionnels en cours de validité.</w:t>
      </w:r>
    </w:p>
    <w:p w14:paraId="2E525680" w14:textId="77777777" w:rsidR="008D1B3F" w:rsidRPr="00327D1C" w:rsidRDefault="008D1B3F" w:rsidP="005C1905">
      <w:pPr>
        <w:rPr>
          <w:rFonts w:cs="Arial"/>
        </w:rPr>
      </w:pPr>
    </w:p>
    <w:p w14:paraId="27CD3BB3" w14:textId="41C7DF1A" w:rsidR="008D1B3F" w:rsidRPr="00327D1C" w:rsidRDefault="00715E7D" w:rsidP="008D1B3F">
      <w:pPr>
        <w:pStyle w:val="Titre4"/>
        <w:spacing w:before="120" w:after="120"/>
        <w:rPr>
          <w:rFonts w:cs="Arial"/>
        </w:rPr>
      </w:pPr>
      <w:r>
        <w:rPr>
          <w:rFonts w:cs="Arial"/>
        </w:rPr>
        <w:t>2</w:t>
      </w:r>
      <w:r w:rsidR="008D1B3F" w:rsidRPr="00327D1C">
        <w:rPr>
          <w:rFonts w:cs="Arial"/>
        </w:rPr>
        <w:t>.2.2.19. L’arrêté interministériel n°031/MUHA/MEF/MISPC/MS/ MDLAAT/DC/SGM/DGHC/ DGNSP /DCLR/SA du 04 Avril 2014, portant modalités d’application du décret  n°2014-205 du 13 mars 2014, portant réglementation de la délivrance du permis de construire en République du Bénin</w:t>
      </w:r>
    </w:p>
    <w:p w14:paraId="07781BA5" w14:textId="77777777" w:rsidR="008D1B3F" w:rsidRPr="00327D1C" w:rsidRDefault="008D1B3F" w:rsidP="008D1B3F">
      <w:pPr>
        <w:spacing w:before="120" w:after="120"/>
        <w:rPr>
          <w:rFonts w:cs="Arial"/>
        </w:rPr>
      </w:pPr>
      <w:r w:rsidRPr="00327D1C">
        <w:rPr>
          <w:rFonts w:cs="Arial"/>
        </w:rPr>
        <w:t>Conformément aux dispositions de cet arrêté, les organismes chargés de l’instruction des demandes de permis de construction sont : i) la commission communale ou municipale du permis de construire ; ii) la commission départementale du permis de construire ; iii) la commission nationale du permis de construire.</w:t>
      </w:r>
    </w:p>
    <w:p w14:paraId="25C945B6" w14:textId="77777777" w:rsidR="008D1B3F" w:rsidRPr="00327D1C" w:rsidRDefault="008D1B3F" w:rsidP="008D1B3F">
      <w:pPr>
        <w:spacing w:before="120" w:after="120"/>
        <w:rPr>
          <w:rFonts w:cs="Arial"/>
        </w:rPr>
      </w:pPr>
      <w:r w:rsidRPr="00327D1C">
        <w:rPr>
          <w:rFonts w:cs="Arial"/>
        </w:rPr>
        <w:t>Les organismes chargés de l’instruction des demandes de permis de construire sont créés comme suit :</w:t>
      </w:r>
    </w:p>
    <w:p w14:paraId="35841682" w14:textId="77777777" w:rsidR="008D1B3F" w:rsidRPr="00327D1C" w:rsidRDefault="008D1B3F" w:rsidP="008D1B3F">
      <w:pPr>
        <w:pStyle w:val="puces1"/>
        <w:spacing w:before="120" w:after="120"/>
        <w:rPr>
          <w:rFonts w:cs="Arial"/>
        </w:rPr>
      </w:pPr>
      <w:r w:rsidRPr="00327D1C">
        <w:rPr>
          <w:rFonts w:cs="Arial"/>
        </w:rPr>
        <w:t>par arrêté du Maire, lorsqu’il s’agit de la commission communale ou municipale du permis de construire ;</w:t>
      </w:r>
    </w:p>
    <w:p w14:paraId="27604654" w14:textId="77777777" w:rsidR="008D1B3F" w:rsidRPr="00327D1C" w:rsidRDefault="008D1B3F" w:rsidP="008D1B3F">
      <w:pPr>
        <w:pStyle w:val="puces1"/>
        <w:spacing w:before="120" w:after="120"/>
        <w:rPr>
          <w:rFonts w:cs="Arial"/>
        </w:rPr>
      </w:pPr>
      <w:r w:rsidRPr="00327D1C">
        <w:rPr>
          <w:rFonts w:cs="Arial"/>
        </w:rPr>
        <w:t>par arrêté du Préfet, lorsqu’il s’agit de la commission départementale du permis de construire ;</w:t>
      </w:r>
    </w:p>
    <w:p w14:paraId="3376DAD6" w14:textId="77777777" w:rsidR="008D1B3F" w:rsidRPr="00327D1C" w:rsidRDefault="008D1B3F" w:rsidP="008D1B3F">
      <w:pPr>
        <w:pStyle w:val="puces1"/>
        <w:spacing w:before="120" w:after="120"/>
        <w:rPr>
          <w:rFonts w:cs="Arial"/>
        </w:rPr>
      </w:pPr>
      <w:r w:rsidRPr="00327D1C">
        <w:rPr>
          <w:rFonts w:cs="Arial"/>
        </w:rPr>
        <w:t>par arrêté interministériel des Ministres en charge de l’urbanisme, de la santé publique, de la sécurité, des finances et de l’administration territoriale pour la commission nationale du permis de construire.</w:t>
      </w:r>
    </w:p>
    <w:p w14:paraId="71B600CE" w14:textId="77777777" w:rsidR="008D1B3F" w:rsidRPr="00327D1C" w:rsidRDefault="008D1B3F" w:rsidP="008D1B3F">
      <w:pPr>
        <w:spacing w:before="120" w:after="120"/>
        <w:rPr>
          <w:rFonts w:cs="Arial"/>
        </w:rPr>
      </w:pPr>
      <w:r w:rsidRPr="00327D1C">
        <w:rPr>
          <w:rFonts w:cs="Arial"/>
        </w:rPr>
        <w:t>L’acte d’octroi ou de refus du permis de construire est signé par le Maire de la commune intéressée ou par le préfet pour ce qui concerne les constructions à caractère national situées sur un territoire non couvert par un document d’urbanisme régulièrement approuvé. Ledit acte doit être conforme à l’avis de l’organisme en charge de l’instruction de la demande de permis de construire.</w:t>
      </w:r>
    </w:p>
    <w:p w14:paraId="6E49E076" w14:textId="77777777" w:rsidR="008D1B3F" w:rsidRDefault="008D1B3F" w:rsidP="005C1905">
      <w:pPr>
        <w:rPr>
          <w:rFonts w:cs="Arial"/>
        </w:rPr>
      </w:pPr>
    </w:p>
    <w:p w14:paraId="2334F1D9" w14:textId="037A0ECD" w:rsidR="008D1B3F" w:rsidRPr="00327D1C" w:rsidRDefault="00715E7D" w:rsidP="008D1B3F">
      <w:pPr>
        <w:pStyle w:val="Titre4"/>
        <w:rPr>
          <w:rFonts w:cs="Arial"/>
        </w:rPr>
      </w:pPr>
      <w:r>
        <w:rPr>
          <w:rFonts w:cs="Arial"/>
        </w:rPr>
        <w:t>2</w:t>
      </w:r>
      <w:r w:rsidR="008D1B3F" w:rsidRPr="00327D1C">
        <w:rPr>
          <w:rFonts w:cs="Arial"/>
        </w:rPr>
        <w:t>.2.2.20. L’arrêté n° 0002/MEHU/DC/DUA du 07 février 1992, définissant  les zones impropres à l’habitation</w:t>
      </w:r>
    </w:p>
    <w:p w14:paraId="412EE9B9" w14:textId="77777777" w:rsidR="008D1B3F" w:rsidRPr="00327D1C" w:rsidRDefault="008D1B3F" w:rsidP="008D1B3F">
      <w:pPr>
        <w:rPr>
          <w:rFonts w:cs="Arial"/>
        </w:rPr>
      </w:pPr>
      <w:r w:rsidRPr="00327D1C">
        <w:rPr>
          <w:rFonts w:cs="Arial"/>
        </w:rPr>
        <w:t>Conformément à l’article 2 de l’arrêté n° 0002/MEHU/DC/DUA du 07 février 1992, sont considérées comme zones impropres à l’habitation, sans limitation. Il s’agit entre autres :</w:t>
      </w:r>
    </w:p>
    <w:p w14:paraId="3FC93A85" w14:textId="77777777" w:rsidR="008D1B3F" w:rsidRPr="00327D1C" w:rsidRDefault="008D1B3F" w:rsidP="008D1B3F">
      <w:pPr>
        <w:pStyle w:val="puces1"/>
        <w:rPr>
          <w:rFonts w:cs="Arial"/>
        </w:rPr>
      </w:pPr>
      <w:r w:rsidRPr="00327D1C">
        <w:rPr>
          <w:rFonts w:cs="Arial"/>
        </w:rPr>
        <w:t>les terrains inondables, marécageux ou mouvants ;</w:t>
      </w:r>
    </w:p>
    <w:p w14:paraId="25D6D1C4" w14:textId="77777777" w:rsidR="008D1B3F" w:rsidRPr="00327D1C" w:rsidRDefault="008D1B3F" w:rsidP="008D1B3F">
      <w:pPr>
        <w:pStyle w:val="puces1"/>
        <w:rPr>
          <w:rFonts w:cs="Arial"/>
        </w:rPr>
      </w:pPr>
      <w:r w:rsidRPr="00327D1C">
        <w:rPr>
          <w:rFonts w:cs="Arial"/>
        </w:rPr>
        <w:t>les lits des cours d’eau ;</w:t>
      </w:r>
    </w:p>
    <w:p w14:paraId="3D3A10B0" w14:textId="77777777" w:rsidR="008D1B3F" w:rsidRPr="00327D1C" w:rsidRDefault="008D1B3F" w:rsidP="008D1B3F">
      <w:pPr>
        <w:pStyle w:val="puces1"/>
        <w:rPr>
          <w:rFonts w:cs="Arial"/>
        </w:rPr>
      </w:pPr>
      <w:r w:rsidRPr="00327D1C">
        <w:rPr>
          <w:rFonts w:cs="Arial"/>
        </w:rPr>
        <w:t>les berges des cours d’eau, des lacs permanents ou saisonniers, sauf dispositions administratives contraires, sur une distance de 100 m à partir de la limite des plus hautes eaux ;</w:t>
      </w:r>
    </w:p>
    <w:p w14:paraId="779F0A86" w14:textId="77777777" w:rsidR="008D1B3F" w:rsidRPr="00327D1C" w:rsidRDefault="008D1B3F" w:rsidP="008D1B3F">
      <w:pPr>
        <w:pStyle w:val="puces1"/>
        <w:rPr>
          <w:rFonts w:cs="Arial"/>
        </w:rPr>
      </w:pPr>
      <w:r w:rsidRPr="00327D1C">
        <w:rPr>
          <w:rFonts w:cs="Arial"/>
        </w:rPr>
        <w:t>les zones inondables.</w:t>
      </w:r>
    </w:p>
    <w:p w14:paraId="2B63A7AC" w14:textId="77777777" w:rsidR="008D1B3F" w:rsidRPr="00327D1C" w:rsidRDefault="008D1B3F" w:rsidP="008D1B3F">
      <w:pPr>
        <w:rPr>
          <w:rFonts w:cs="Arial"/>
        </w:rPr>
      </w:pPr>
      <w:r w:rsidRPr="00327D1C">
        <w:rPr>
          <w:rFonts w:cs="Arial"/>
        </w:rPr>
        <w:t>Par ailleurs, l’article 3  précise que les zones impropres à l’habitation sont exclues de tout aménagement spatial ; urbain ou rural, impliquant l’installation permanente des populations notamment les lotissements.</w:t>
      </w:r>
    </w:p>
    <w:p w14:paraId="29244807" w14:textId="77777777" w:rsidR="008D1B3F" w:rsidRPr="00327D1C" w:rsidRDefault="008D1B3F" w:rsidP="008D1B3F">
      <w:pPr>
        <w:rPr>
          <w:rFonts w:cs="Arial"/>
        </w:rPr>
      </w:pPr>
      <w:r w:rsidRPr="00327D1C">
        <w:rPr>
          <w:rFonts w:cs="Arial"/>
        </w:rPr>
        <w:t>Malgré cette disposition, force est de constater que la plupart des bassins de rétention sont occupés.</w:t>
      </w:r>
    </w:p>
    <w:p w14:paraId="6FEC0683" w14:textId="77777777" w:rsidR="008D1B3F" w:rsidRPr="00327D1C" w:rsidRDefault="008D1B3F" w:rsidP="008D1B3F">
      <w:pPr>
        <w:rPr>
          <w:rFonts w:cs="Arial"/>
        </w:rPr>
      </w:pPr>
    </w:p>
    <w:p w14:paraId="4CC2C4DA" w14:textId="77777777" w:rsidR="008D1B3F" w:rsidRPr="00327D1C" w:rsidRDefault="008D1B3F" w:rsidP="008D1B3F">
      <w:pPr>
        <w:pStyle w:val="Titre4"/>
        <w:rPr>
          <w:rFonts w:cs="Arial"/>
        </w:rPr>
      </w:pPr>
      <w:r w:rsidRPr="00327D1C">
        <w:rPr>
          <w:rFonts w:cs="Arial"/>
        </w:rPr>
        <w:t xml:space="preserve">2.2.2.22. L’arrêté n°0023/MEHU/DC/DV du 08 </w:t>
      </w:r>
      <w:r>
        <w:rPr>
          <w:rFonts w:cs="Arial"/>
        </w:rPr>
        <w:t>octobre</w:t>
      </w:r>
      <w:r w:rsidRPr="00327D1C">
        <w:rPr>
          <w:rFonts w:cs="Arial"/>
        </w:rPr>
        <w:t xml:space="preserve"> 1990, définissant les prescriptions minimales à observer en matière de lotissements en République du Bénin</w:t>
      </w:r>
    </w:p>
    <w:p w14:paraId="6706C35F" w14:textId="77777777" w:rsidR="008D1B3F" w:rsidRPr="00327D1C" w:rsidRDefault="008D1B3F" w:rsidP="008D1B3F">
      <w:pPr>
        <w:rPr>
          <w:rFonts w:cs="Arial"/>
        </w:rPr>
      </w:pPr>
      <w:r w:rsidRPr="00327D1C">
        <w:rPr>
          <w:rFonts w:cs="Arial"/>
        </w:rPr>
        <w:t>Le lotissement se définit comme une opération volontaire d’un tissu parcellaire qui consiste à diviser un terrain en plusieurs parcelles destinées à la construction.</w:t>
      </w:r>
    </w:p>
    <w:p w14:paraId="09820E19" w14:textId="77777777" w:rsidR="008D1B3F" w:rsidRPr="00327D1C" w:rsidRDefault="008D1B3F" w:rsidP="008D1B3F">
      <w:pPr>
        <w:rPr>
          <w:rFonts w:cs="Arial"/>
        </w:rPr>
      </w:pPr>
      <w:r w:rsidRPr="00327D1C">
        <w:rPr>
          <w:rFonts w:cs="Arial"/>
        </w:rPr>
        <w:t>Sont compétents pour initier des opérations de lotissement : les préfets de départements, les chefs de circonscriptions urbaines et les sous-préfets pour le compte des collectivités locales, le Ministre en charge de l’Urbanisme et celui en charge des Finances pour l’Etat et les personnes ou structures privées détenteurs d’un titre foncier sur le domaine objet de l’opération.</w:t>
      </w:r>
    </w:p>
    <w:p w14:paraId="5D638EDA" w14:textId="77777777" w:rsidR="008D1B3F" w:rsidRPr="00327D1C" w:rsidRDefault="008D1B3F" w:rsidP="008D1B3F">
      <w:pPr>
        <w:rPr>
          <w:rFonts w:cs="Arial"/>
        </w:rPr>
      </w:pPr>
      <w:r w:rsidRPr="00327D1C">
        <w:rPr>
          <w:rFonts w:cs="Arial"/>
        </w:rPr>
        <w:t>Le projet de lotissement est établi en propriété dans les zones disposant d’un plan d’urbanisme ou d’un plan d’aménagement régulièrement approuvé pour en assurer la conformité avec les options de développement. Sont compétents pour élaborer des plans de lotissement, les institutions suivantes :</w:t>
      </w:r>
    </w:p>
    <w:p w14:paraId="4F6C1CC2" w14:textId="77777777" w:rsidR="008D1B3F" w:rsidRPr="00327D1C" w:rsidRDefault="008D1B3F" w:rsidP="008D1B3F">
      <w:pPr>
        <w:pStyle w:val="puces1"/>
        <w:rPr>
          <w:rFonts w:cs="Arial"/>
        </w:rPr>
      </w:pPr>
      <w:r w:rsidRPr="00327D1C">
        <w:rPr>
          <w:rFonts w:cs="Arial"/>
        </w:rPr>
        <w:t xml:space="preserve">les services techniques du Ministère en charge de l’urbanisme ; </w:t>
      </w:r>
    </w:p>
    <w:p w14:paraId="019816F9" w14:textId="77777777" w:rsidR="008D1B3F" w:rsidRPr="00327D1C" w:rsidRDefault="008D1B3F" w:rsidP="008D1B3F">
      <w:pPr>
        <w:pStyle w:val="puces1"/>
        <w:rPr>
          <w:rFonts w:cs="Arial"/>
        </w:rPr>
      </w:pPr>
      <w:r w:rsidRPr="00327D1C">
        <w:rPr>
          <w:rFonts w:cs="Arial"/>
        </w:rPr>
        <w:t>les cabinets privés d’architecture et les cabinets privés d’urbanisme agréés par l’Etat ;</w:t>
      </w:r>
    </w:p>
    <w:p w14:paraId="42B5EF6D" w14:textId="77777777" w:rsidR="008D1B3F" w:rsidRPr="00327D1C" w:rsidRDefault="008D1B3F" w:rsidP="008D1B3F">
      <w:pPr>
        <w:pStyle w:val="puces1"/>
        <w:rPr>
          <w:rFonts w:cs="Arial"/>
        </w:rPr>
      </w:pPr>
      <w:r w:rsidRPr="00327D1C">
        <w:rPr>
          <w:rFonts w:cs="Arial"/>
        </w:rPr>
        <w:t>tout projet de lotissement doit être soumis à la Commission Départementale d’Urbanisme et la Commission Nationale d’Urbanisme.</w:t>
      </w:r>
    </w:p>
    <w:p w14:paraId="58AEFF71" w14:textId="77777777" w:rsidR="008D1B3F" w:rsidRPr="00327D1C" w:rsidRDefault="008D1B3F" w:rsidP="005C1905">
      <w:pPr>
        <w:rPr>
          <w:rFonts w:cs="Arial"/>
        </w:rPr>
      </w:pPr>
    </w:p>
    <w:p w14:paraId="4C8A64FF" w14:textId="3596B25B" w:rsidR="008D1B3F" w:rsidRPr="00327D1C" w:rsidRDefault="00715E7D" w:rsidP="008D1B3F">
      <w:pPr>
        <w:pStyle w:val="Titre4"/>
        <w:spacing w:before="120" w:after="120"/>
        <w:rPr>
          <w:rFonts w:cs="Arial"/>
        </w:rPr>
      </w:pPr>
      <w:r>
        <w:rPr>
          <w:rFonts w:cs="Arial"/>
        </w:rPr>
        <w:t>2</w:t>
      </w:r>
      <w:r w:rsidR="008D1B3F" w:rsidRPr="00327D1C">
        <w:rPr>
          <w:rFonts w:cs="Arial"/>
        </w:rPr>
        <w:t>.2.2.23. L’arrêté ministériel n°069/MISAT/MEHU/MS/DC/DE/DATC/DAHB du 04 avril1995 réglementant les activités de collecte, d’évacuation, de traitement et d’élimination des matières de vidange</w:t>
      </w:r>
    </w:p>
    <w:p w14:paraId="74516765" w14:textId="77777777" w:rsidR="008D1B3F" w:rsidRPr="00327D1C" w:rsidRDefault="008D1B3F" w:rsidP="008D1B3F">
      <w:pPr>
        <w:spacing w:before="120" w:after="120"/>
        <w:rPr>
          <w:rFonts w:cs="Arial"/>
        </w:rPr>
      </w:pPr>
      <w:r w:rsidRPr="00327D1C">
        <w:rPr>
          <w:rFonts w:cs="Arial"/>
        </w:rPr>
        <w:t>Cet Arrêté qui date d’avril 1995, prévoit la libéralisation des activités de vidanges. Ledit secteur est ouvert aux structures privées pour une période de 10 ans pour les activités de collecte et d’évacuation et de 15 ans pour les activités de traitement et d’élimination des matières de vidange ; ces périodes pouvant être prolongées par tacite reconduction.</w:t>
      </w:r>
    </w:p>
    <w:p w14:paraId="71F888F2" w14:textId="77777777" w:rsidR="008D1B3F" w:rsidRPr="00327D1C" w:rsidRDefault="008D1B3F" w:rsidP="008D1B3F">
      <w:pPr>
        <w:rPr>
          <w:rFonts w:cs="Arial"/>
        </w:rPr>
      </w:pPr>
      <w:r w:rsidRPr="00327D1C">
        <w:rPr>
          <w:rFonts w:cs="Arial"/>
        </w:rPr>
        <w:t>L’activité de collecte et d’évacuation est soumise à une autorisation conjointe des Ministres chargés de l’Intérieur, de l’Environnement, et de la Santé (Article 8). Le candidat à l’exercice des activités de traitement et d’élimination des matières de vidange est astreint à une autorisation des mêmes Ministères (Article 13). Le site de traitement doit être situé à au moins cinq cents (500) mètres des dernières habitations (Article 18) et le choix du mode de rejet de l’effluent doit se faire dans un souci de préservation de l’environnement (Article 21).</w:t>
      </w:r>
    </w:p>
    <w:p w14:paraId="66AAA479" w14:textId="77777777" w:rsidR="008D1B3F" w:rsidRPr="00327D1C" w:rsidRDefault="008D1B3F" w:rsidP="008D1B3F">
      <w:pPr>
        <w:rPr>
          <w:rFonts w:cs="Arial"/>
        </w:rPr>
      </w:pPr>
      <w:r w:rsidRPr="00327D1C">
        <w:rPr>
          <w:rFonts w:cs="Arial"/>
        </w:rPr>
        <w:t>Le prix de la vidange des matières est fixé par arrêté pris conjointement par les Ministres chargés du cadre de vie, de l’Intérieur, des Finances et du Commerce sur proposition d’une Commission (Article 22).</w:t>
      </w:r>
    </w:p>
    <w:p w14:paraId="3B7499D6" w14:textId="77777777" w:rsidR="008D1B3F" w:rsidRPr="00327D1C" w:rsidRDefault="008D1B3F" w:rsidP="008D1B3F">
      <w:pPr>
        <w:rPr>
          <w:rFonts w:cs="Arial"/>
        </w:rPr>
      </w:pPr>
    </w:p>
    <w:p w14:paraId="033E8575" w14:textId="06B4CCBD" w:rsidR="008D1B3F" w:rsidRPr="00327D1C" w:rsidRDefault="00F30D34" w:rsidP="008D1B3F">
      <w:pPr>
        <w:pStyle w:val="Titre2"/>
        <w:rPr>
          <w:rFonts w:cs="Arial"/>
        </w:rPr>
      </w:pPr>
      <w:bookmarkStart w:id="185" w:name="_Toc535244531"/>
      <w:r>
        <w:rPr>
          <w:rFonts w:cs="Arial"/>
        </w:rPr>
        <w:t>2</w:t>
      </w:r>
      <w:r w:rsidR="008D1B3F" w:rsidRPr="00327D1C">
        <w:rPr>
          <w:rFonts w:cs="Arial"/>
        </w:rPr>
        <w:t>.3. Le cadre institutionnel</w:t>
      </w:r>
      <w:bookmarkEnd w:id="185"/>
      <w:r w:rsidR="008D1B3F" w:rsidRPr="00327D1C">
        <w:rPr>
          <w:rFonts w:cs="Arial"/>
        </w:rPr>
        <w:t xml:space="preserve"> </w:t>
      </w:r>
    </w:p>
    <w:p w14:paraId="10927D66" w14:textId="77777777" w:rsidR="008D1B3F" w:rsidRPr="00327D1C" w:rsidRDefault="008D1B3F" w:rsidP="008D1B3F">
      <w:pPr>
        <w:rPr>
          <w:rFonts w:cs="Arial"/>
        </w:rPr>
      </w:pPr>
      <w:r w:rsidRPr="00327D1C">
        <w:rPr>
          <w:rFonts w:cs="Arial"/>
        </w:rPr>
        <w:t>Le secteur de l’hygiène et de l’assainissement est géré par plusieurs acteurs institutionnels. On peut citer les communes, le Ministère en charge de la décentralisation, le Ministère de l’Intérieur, de la Sécurité Publique et des Cultes, le Ministère en charge de l’environnement, le Ministère en charge de l’eau, le Ministère en charge de la santé, les organisations de la société civile. Font partie du cadre institutionnel du projet les structures prises en compte par l’analyse ci-après.</w:t>
      </w:r>
    </w:p>
    <w:p w14:paraId="5EE165C2" w14:textId="77777777" w:rsidR="008D1B3F" w:rsidRPr="00327D1C" w:rsidRDefault="008D1B3F" w:rsidP="008D1B3F">
      <w:pPr>
        <w:pStyle w:val="Sansinterligne"/>
        <w:ind w:left="0"/>
        <w:rPr>
          <w:rFonts w:cs="Arial"/>
        </w:rPr>
      </w:pPr>
    </w:p>
    <w:p w14:paraId="08099AB2" w14:textId="024DCBD0" w:rsidR="008D1B3F" w:rsidRPr="00327D1C" w:rsidRDefault="00F30D34" w:rsidP="008D1B3F">
      <w:pPr>
        <w:pStyle w:val="Titre3"/>
        <w:rPr>
          <w:rFonts w:cs="Arial"/>
        </w:rPr>
      </w:pPr>
      <w:bookmarkStart w:id="186" w:name="_Toc535244532"/>
      <w:r>
        <w:rPr>
          <w:rFonts w:cs="Arial"/>
        </w:rPr>
        <w:t>2</w:t>
      </w:r>
      <w:r w:rsidR="008D1B3F" w:rsidRPr="00327D1C">
        <w:rPr>
          <w:rFonts w:cs="Arial"/>
        </w:rPr>
        <w:t>.3.1. Ministère du Cadre de Vie et du Développement Durable (MCVDD)</w:t>
      </w:r>
      <w:bookmarkEnd w:id="186"/>
    </w:p>
    <w:p w14:paraId="7380629F" w14:textId="77777777" w:rsidR="008D1B3F" w:rsidRPr="00327D1C" w:rsidRDefault="008D1B3F" w:rsidP="008D1B3F">
      <w:pPr>
        <w:rPr>
          <w:rFonts w:cs="Arial"/>
        </w:rPr>
      </w:pPr>
      <w:r w:rsidRPr="00327D1C">
        <w:rPr>
          <w:rFonts w:cs="Arial"/>
        </w:rPr>
        <w:t>Depuis avril 2016 c’est le Ministère du Cadre de Vie et du Développement Durable (MCVDD) qui a pour mission la définition, le suivi de la mise en œuvre et l’évaluation de la politique de l’Etat en matière d’habitat, de développement urbain, de mobilité urbaine, de cartographie, de géomatique, de l’aménagement du territoire, d’assainissement</w:t>
      </w:r>
      <w:r w:rsidRPr="00327D1C">
        <w:rPr>
          <w:rFonts w:cs="Arial"/>
          <w:b/>
        </w:rPr>
        <w:t>,</w:t>
      </w:r>
      <w:r w:rsidRPr="00327D1C">
        <w:rPr>
          <w:rFonts w:cs="Arial"/>
        </w:rPr>
        <w:t xml:space="preserve"> d’environnement, de gestion des effets des changements climatiques, de reboisement, de protection des ressources naturelles et forestières, de préservation des écosystèmes, de protection des berges et des côtes. Il participe également à la définition et au suivi de la politique de l’Etat en matière de foncier et de cadastre. </w:t>
      </w:r>
    </w:p>
    <w:p w14:paraId="1F54644D" w14:textId="77777777" w:rsidR="008D1B3F" w:rsidRPr="00327D1C" w:rsidRDefault="008D1B3F" w:rsidP="008D1B3F">
      <w:pPr>
        <w:rPr>
          <w:rFonts w:cs="Arial"/>
        </w:rPr>
      </w:pPr>
      <w:r w:rsidRPr="00327D1C">
        <w:rPr>
          <w:rFonts w:cs="Arial"/>
        </w:rPr>
        <w:t>Il dispose de structures sous tutelle qui jouent un rôle important dans la mise en œuvre des politiques de gestion et d’assainissement des milieux urbains décrites ci-après.</w:t>
      </w:r>
    </w:p>
    <w:p w14:paraId="03989F17" w14:textId="77777777" w:rsidR="008D1B3F" w:rsidRDefault="008D1B3F" w:rsidP="005C1905">
      <w:pPr>
        <w:rPr>
          <w:rFonts w:cs="Arial"/>
        </w:rPr>
      </w:pPr>
    </w:p>
    <w:p w14:paraId="111BE2EA" w14:textId="3105CC0F" w:rsidR="008D1B3F" w:rsidRPr="00327D1C" w:rsidRDefault="00F30D34" w:rsidP="008D1B3F">
      <w:pPr>
        <w:pStyle w:val="Titre4"/>
        <w:spacing w:before="120" w:after="120"/>
        <w:rPr>
          <w:rFonts w:cs="Arial"/>
        </w:rPr>
      </w:pPr>
      <w:r>
        <w:rPr>
          <w:rFonts w:cs="Arial"/>
        </w:rPr>
        <w:t>2</w:t>
      </w:r>
      <w:r w:rsidR="008D1B3F" w:rsidRPr="00327D1C">
        <w:rPr>
          <w:rFonts w:cs="Arial"/>
        </w:rPr>
        <w:t xml:space="preserve">.3.1.1. Direction Générale de l'Environnement et du Climat (DGEC) </w:t>
      </w:r>
    </w:p>
    <w:p w14:paraId="75DCEF44" w14:textId="77777777" w:rsidR="008D1B3F" w:rsidRPr="00327D1C" w:rsidRDefault="008D1B3F" w:rsidP="008D1B3F">
      <w:pPr>
        <w:spacing w:before="120" w:after="120"/>
        <w:rPr>
          <w:rFonts w:cs="Arial"/>
        </w:rPr>
      </w:pPr>
      <w:r w:rsidRPr="00327D1C">
        <w:rPr>
          <w:rFonts w:cs="Arial"/>
        </w:rPr>
        <w:t>Elle a pour mission d’élaborer et d’assurer la mise en œuvre ainsi que le suivi-évaluation de la politique et des stratégies de l’Etat en matière d’environnement, de gestion des effets des changements climatiques et de promotion de l’économie verte en collaboration avec les autres structures concernées.</w:t>
      </w:r>
    </w:p>
    <w:p w14:paraId="58A16FBE" w14:textId="2217DBBC" w:rsidR="008D1B3F" w:rsidRPr="00327D1C" w:rsidRDefault="00F30D34" w:rsidP="008D1B3F">
      <w:pPr>
        <w:pStyle w:val="Titre4"/>
        <w:spacing w:before="120" w:after="120"/>
        <w:rPr>
          <w:rFonts w:cs="Arial"/>
        </w:rPr>
      </w:pPr>
      <w:r>
        <w:rPr>
          <w:rFonts w:cs="Arial"/>
        </w:rPr>
        <w:t>2</w:t>
      </w:r>
      <w:r w:rsidR="008D1B3F" w:rsidRPr="00327D1C">
        <w:rPr>
          <w:rFonts w:cs="Arial"/>
        </w:rPr>
        <w:t xml:space="preserve">.3.1.2. Agence Béninoise pour l'Environnement (ABE)  </w:t>
      </w:r>
    </w:p>
    <w:p w14:paraId="4448A171" w14:textId="77777777" w:rsidR="008D1B3F" w:rsidRPr="00327D1C" w:rsidRDefault="008D1B3F" w:rsidP="008D1B3F">
      <w:pPr>
        <w:spacing w:before="120" w:after="120"/>
        <w:rPr>
          <w:rFonts w:cs="Arial"/>
        </w:rPr>
      </w:pPr>
      <w:r w:rsidRPr="00327D1C">
        <w:rPr>
          <w:rFonts w:cs="Arial"/>
        </w:rPr>
        <w:t>C’est un établissement public consacré par l’article 4 de la loi 98-030 portant loi-cadre sur l’environnement. Elle est chargée de la mise en œuvre de la politique nationale d’environnement adoptée par le gouvernement dans le cadre de son plan de développement. Elle travaille en collaboration avec les autres Ministères sectoriels, les collectivités locales, les structures non gouvernementales, la société civile et le secteur privé. Elle gère toutes les procédures d’évaluations environnementales et elle est légalement responsable de la validation des Etudes d'Impact Environnemental (EIE) et autres types d’évaluations environnementales au Bénin.</w:t>
      </w:r>
    </w:p>
    <w:p w14:paraId="3BFB88D8" w14:textId="77777777" w:rsidR="008D1B3F" w:rsidRPr="00327D1C" w:rsidRDefault="008D1B3F" w:rsidP="008D1B3F">
      <w:pPr>
        <w:spacing w:before="120" w:after="120"/>
        <w:rPr>
          <w:rFonts w:cs="Arial"/>
        </w:rPr>
      </w:pPr>
      <w:r w:rsidRPr="00327D1C">
        <w:rPr>
          <w:rFonts w:cs="Arial"/>
        </w:rPr>
        <w:t>Dans le cadre du Projet d’Assainissement Pluvial de la ville de Cotonou, le Ministère du Cadre de Vie et du Développement Durable, représente l’Etat en tant que Promoteur et Maître d’Ouvrage dudit projet. De plus, il est l’autorité compétente chargée de la délivrance du Certificat de Con</w:t>
      </w:r>
      <w:r>
        <w:rPr>
          <w:rFonts w:cs="Arial"/>
        </w:rPr>
        <w:t>formité Environnementale (CCE).</w:t>
      </w:r>
    </w:p>
    <w:p w14:paraId="756E005A" w14:textId="545E875F" w:rsidR="008D1B3F" w:rsidRPr="00327D1C" w:rsidRDefault="00F30D34" w:rsidP="008D1B3F">
      <w:pPr>
        <w:pStyle w:val="Titre3"/>
        <w:spacing w:before="120" w:after="120"/>
        <w:rPr>
          <w:rFonts w:cs="Arial"/>
        </w:rPr>
      </w:pPr>
      <w:bookmarkStart w:id="187" w:name="_Toc535244533"/>
      <w:r>
        <w:rPr>
          <w:rFonts w:cs="Arial"/>
        </w:rPr>
        <w:t>2</w:t>
      </w:r>
      <w:r w:rsidR="008D1B3F" w:rsidRPr="00327D1C">
        <w:rPr>
          <w:rFonts w:cs="Arial"/>
        </w:rPr>
        <w:t>.3.2. Délégation à l’Aménagement du Territoire (DAT)</w:t>
      </w:r>
      <w:bookmarkEnd w:id="187"/>
      <w:r w:rsidR="008D1B3F" w:rsidRPr="00327D1C">
        <w:rPr>
          <w:rFonts w:cs="Arial"/>
        </w:rPr>
        <w:t xml:space="preserve"> </w:t>
      </w:r>
    </w:p>
    <w:p w14:paraId="18106320" w14:textId="77777777" w:rsidR="008D1B3F" w:rsidRPr="00327D1C" w:rsidRDefault="008D1B3F" w:rsidP="008D1B3F">
      <w:pPr>
        <w:spacing w:before="120" w:after="120"/>
        <w:rPr>
          <w:rFonts w:cs="Arial"/>
        </w:rPr>
      </w:pPr>
      <w:r w:rsidRPr="00327D1C">
        <w:rPr>
          <w:rFonts w:cs="Arial"/>
        </w:rPr>
        <w:t>La Délégation à l’Aménagement du Territoire (DAT) est un office à caractère social, scientifique et culturel créé en 2003 par décret n° 2003-374 et opérationnel depuis 2004. Elle est l’organe exécutif de l’Aménagement du territoire au Bénin.  Elle a pour missions, entre autres de :</w:t>
      </w:r>
    </w:p>
    <w:p w14:paraId="47B781CA" w14:textId="77777777" w:rsidR="008D1B3F" w:rsidRPr="00327D1C" w:rsidRDefault="008D1B3F" w:rsidP="008D1B3F">
      <w:pPr>
        <w:pStyle w:val="puces1"/>
        <w:numPr>
          <w:ilvl w:val="1"/>
          <w:numId w:val="18"/>
        </w:numPr>
        <w:spacing w:before="120" w:after="120"/>
        <w:rPr>
          <w:rFonts w:cs="Arial"/>
        </w:rPr>
      </w:pPr>
      <w:r w:rsidRPr="00327D1C">
        <w:rPr>
          <w:rFonts w:cs="Arial"/>
        </w:rPr>
        <w:t>élaborer et veiller à la mise en œuvre de la politique nationale en matière d’aménagement du territoire, en impulsant les différentes administrations impliquées ;</w:t>
      </w:r>
    </w:p>
    <w:p w14:paraId="65FB00F1" w14:textId="77777777" w:rsidR="008D1B3F" w:rsidRPr="00327D1C" w:rsidRDefault="008D1B3F" w:rsidP="008D1B3F">
      <w:pPr>
        <w:pStyle w:val="puces1"/>
        <w:numPr>
          <w:ilvl w:val="1"/>
          <w:numId w:val="18"/>
        </w:numPr>
        <w:spacing w:before="120" w:after="120"/>
        <w:rPr>
          <w:rFonts w:cs="Arial"/>
        </w:rPr>
      </w:pPr>
      <w:r w:rsidRPr="00327D1C">
        <w:rPr>
          <w:rFonts w:cs="Arial"/>
        </w:rPr>
        <w:t>initier l’élaboration des documents de planification spatiale au niveau national, sectoriel et local tels que le Schéma Directeur d’Aménagement du Territoire (SDAT), le schéma Territorial d’Aménagement et de Développement (STAD), les Schémas des Services Collectifs (SSC), etc. ;</w:t>
      </w:r>
    </w:p>
    <w:p w14:paraId="6960003B" w14:textId="77777777" w:rsidR="008D1B3F" w:rsidRPr="00327D1C" w:rsidRDefault="008D1B3F" w:rsidP="008D1B3F">
      <w:pPr>
        <w:pStyle w:val="puces1"/>
        <w:numPr>
          <w:ilvl w:val="1"/>
          <w:numId w:val="18"/>
        </w:numPr>
        <w:spacing w:before="120" w:after="120"/>
        <w:rPr>
          <w:rFonts w:cs="Arial"/>
        </w:rPr>
      </w:pPr>
      <w:r w:rsidRPr="00327D1C">
        <w:rPr>
          <w:rFonts w:cs="Arial"/>
        </w:rPr>
        <w:t>participer à la coordination des réalisations de grande ampleur pour favoriser le développement économique des régions ;</w:t>
      </w:r>
    </w:p>
    <w:p w14:paraId="22F5B9BE" w14:textId="77777777" w:rsidR="008D1B3F" w:rsidRPr="00327D1C" w:rsidRDefault="008D1B3F" w:rsidP="008D1B3F">
      <w:pPr>
        <w:pStyle w:val="puces1"/>
        <w:numPr>
          <w:ilvl w:val="1"/>
          <w:numId w:val="18"/>
        </w:numPr>
        <w:spacing w:before="120" w:after="120"/>
        <w:rPr>
          <w:rFonts w:cs="Arial"/>
        </w:rPr>
      </w:pPr>
      <w:r w:rsidRPr="00327D1C">
        <w:rPr>
          <w:rFonts w:cs="Arial"/>
        </w:rPr>
        <w:t>contribuer à l’amélioration de la gestion foncière au Bénin, en vue de la sécurisation des investissements publics et privés, et de la constitution permanente de réserves foncières devant accueillir les grands chantiers ;</w:t>
      </w:r>
    </w:p>
    <w:p w14:paraId="47E36D7D" w14:textId="77777777" w:rsidR="008D1B3F" w:rsidRPr="00327D1C" w:rsidRDefault="008D1B3F" w:rsidP="008D1B3F">
      <w:pPr>
        <w:pStyle w:val="puces1"/>
        <w:numPr>
          <w:ilvl w:val="1"/>
          <w:numId w:val="18"/>
        </w:numPr>
        <w:spacing w:before="120" w:after="120"/>
        <w:rPr>
          <w:rFonts w:cs="Arial"/>
        </w:rPr>
      </w:pPr>
      <w:r w:rsidRPr="00327D1C">
        <w:rPr>
          <w:rFonts w:cs="Arial"/>
        </w:rPr>
        <w:t>assurer une fonction d’interface entre les politiques communautaires (CEDEAO, UEMOA) et les politiques nationales d’aménagement du territoire.</w:t>
      </w:r>
    </w:p>
    <w:p w14:paraId="7AEC287A" w14:textId="77777777" w:rsidR="008D1B3F" w:rsidRPr="00327D1C" w:rsidRDefault="008D1B3F" w:rsidP="008D1B3F">
      <w:pPr>
        <w:spacing w:before="120" w:after="120"/>
        <w:rPr>
          <w:rFonts w:cs="Arial"/>
          <w:color w:val="auto"/>
        </w:rPr>
      </w:pPr>
      <w:r w:rsidRPr="00327D1C">
        <w:rPr>
          <w:rFonts w:cs="Arial"/>
          <w:color w:val="auto"/>
        </w:rPr>
        <w:t>La Délégation à l’Aménagement du Territoire qui est devenue récemment l’Agence Nationale d’Aménagement du Territoire est créée pour accompagner les communes notamment la Municipalité de Cotonou pour la réalisation des schémas directeurs d’aménagement dont le PAPVIC constitue un volet important.</w:t>
      </w:r>
    </w:p>
    <w:p w14:paraId="50D9C8E1" w14:textId="3B883AD0" w:rsidR="008D1B3F" w:rsidRPr="00327D1C" w:rsidRDefault="00F30D34" w:rsidP="008D1B3F">
      <w:pPr>
        <w:pStyle w:val="Titre3"/>
        <w:spacing w:before="120" w:after="120"/>
        <w:rPr>
          <w:rFonts w:cs="Arial"/>
        </w:rPr>
      </w:pPr>
      <w:bookmarkStart w:id="188" w:name="_Toc535244534"/>
      <w:r>
        <w:rPr>
          <w:rFonts w:cs="Arial"/>
        </w:rPr>
        <w:t>2</w:t>
      </w:r>
      <w:r w:rsidR="008D1B3F" w:rsidRPr="00327D1C">
        <w:rPr>
          <w:rFonts w:cs="Arial"/>
        </w:rPr>
        <w:t>.3.3. Ministère de la Santé à travers la Direction Nationale de la Santé Publique (DNSP)</w:t>
      </w:r>
      <w:bookmarkEnd w:id="188"/>
      <w:r w:rsidR="008D1B3F" w:rsidRPr="00327D1C">
        <w:rPr>
          <w:rFonts w:cs="Arial"/>
        </w:rPr>
        <w:t xml:space="preserve"> </w:t>
      </w:r>
    </w:p>
    <w:p w14:paraId="4DFC439E" w14:textId="77777777" w:rsidR="008D1B3F" w:rsidRPr="00327D1C" w:rsidRDefault="008D1B3F" w:rsidP="008D1B3F">
      <w:pPr>
        <w:spacing w:before="120" w:after="120"/>
        <w:rPr>
          <w:rFonts w:cs="Arial"/>
        </w:rPr>
      </w:pPr>
      <w:r w:rsidRPr="00327D1C">
        <w:rPr>
          <w:rFonts w:cs="Arial"/>
        </w:rPr>
        <w:t>Conformément aux dispositions du décret n° 426 du 20 Juillet 2016, portant attribution, organisation et fonctionnement du ministère de la santé, la DNSP a pour attributions de :</w:t>
      </w:r>
    </w:p>
    <w:p w14:paraId="61BAE31B" w14:textId="77777777" w:rsidR="008D1B3F" w:rsidRPr="00327D1C" w:rsidRDefault="008D1B3F" w:rsidP="008D1B3F">
      <w:pPr>
        <w:pStyle w:val="puces1"/>
        <w:numPr>
          <w:ilvl w:val="1"/>
          <w:numId w:val="134"/>
        </w:numPr>
        <w:rPr>
          <w:rFonts w:cs="Arial"/>
        </w:rPr>
      </w:pPr>
      <w:r w:rsidRPr="00327D1C">
        <w:rPr>
          <w:rFonts w:cs="Arial"/>
        </w:rPr>
        <w:t>élaborer les politiques, normes et réglementations dans les différents domaines de la santé publique et conformément au programme national de développement sanitaire ;</w:t>
      </w:r>
    </w:p>
    <w:p w14:paraId="59A7736D" w14:textId="77777777" w:rsidR="008D1B3F" w:rsidRPr="00327D1C" w:rsidRDefault="008D1B3F" w:rsidP="008D1B3F">
      <w:pPr>
        <w:pStyle w:val="puces1"/>
        <w:numPr>
          <w:ilvl w:val="1"/>
          <w:numId w:val="134"/>
        </w:numPr>
        <w:rPr>
          <w:rFonts w:cs="Arial"/>
        </w:rPr>
      </w:pPr>
      <w:r w:rsidRPr="00327D1C">
        <w:rPr>
          <w:rFonts w:cs="Arial"/>
        </w:rPr>
        <w:t>élaborer les programmes et projets de santé conformément au programme national de développement sanitaire ;</w:t>
      </w:r>
    </w:p>
    <w:p w14:paraId="0803F6AA" w14:textId="77777777" w:rsidR="008D1B3F" w:rsidRPr="00327D1C" w:rsidRDefault="008D1B3F" w:rsidP="008D1B3F">
      <w:pPr>
        <w:pStyle w:val="puces1"/>
        <w:numPr>
          <w:ilvl w:val="1"/>
          <w:numId w:val="134"/>
        </w:numPr>
        <w:rPr>
          <w:rFonts w:cs="Arial"/>
        </w:rPr>
      </w:pPr>
      <w:r w:rsidRPr="00327D1C">
        <w:rPr>
          <w:rFonts w:cs="Arial"/>
        </w:rPr>
        <w:t>promouvoir la santé publique et les services d’hygiène et d’assainissement de base ;</w:t>
      </w:r>
    </w:p>
    <w:p w14:paraId="1B1A97F9" w14:textId="77777777" w:rsidR="008D1B3F" w:rsidRPr="00327D1C" w:rsidRDefault="008D1B3F" w:rsidP="008D1B3F">
      <w:pPr>
        <w:pStyle w:val="puces1"/>
        <w:numPr>
          <w:ilvl w:val="1"/>
          <w:numId w:val="134"/>
        </w:numPr>
        <w:rPr>
          <w:rFonts w:cs="Arial"/>
        </w:rPr>
      </w:pPr>
      <w:r w:rsidRPr="00327D1C">
        <w:rPr>
          <w:rFonts w:cs="Arial"/>
        </w:rPr>
        <w:t>coordonner, suivre et évaluer les programmes et projets en cours d’exécution ;</w:t>
      </w:r>
    </w:p>
    <w:p w14:paraId="6644F87B" w14:textId="77777777" w:rsidR="008D1B3F" w:rsidRPr="00327D1C" w:rsidRDefault="008D1B3F" w:rsidP="008D1B3F">
      <w:pPr>
        <w:pStyle w:val="puces1"/>
        <w:numPr>
          <w:ilvl w:val="1"/>
          <w:numId w:val="134"/>
        </w:numPr>
        <w:rPr>
          <w:rFonts w:cs="Arial"/>
        </w:rPr>
      </w:pPr>
      <w:r w:rsidRPr="00327D1C">
        <w:rPr>
          <w:rFonts w:cs="Arial"/>
        </w:rPr>
        <w:t>développer des mécanismes de partenariat public-privé dans le secteur de la santé ;</w:t>
      </w:r>
    </w:p>
    <w:p w14:paraId="7EFD7C64" w14:textId="77777777" w:rsidR="008D1B3F" w:rsidRPr="00327D1C" w:rsidRDefault="008D1B3F" w:rsidP="008D1B3F">
      <w:pPr>
        <w:pStyle w:val="puces1"/>
        <w:numPr>
          <w:ilvl w:val="1"/>
          <w:numId w:val="134"/>
        </w:numPr>
        <w:rPr>
          <w:rFonts w:cs="Arial"/>
        </w:rPr>
      </w:pPr>
      <w:r w:rsidRPr="00327D1C">
        <w:rPr>
          <w:rFonts w:cs="Arial"/>
        </w:rPr>
        <w:t>coordonner, suivre et évaluer les interventions des secteurs privés confessionnel et libéral ;</w:t>
      </w:r>
    </w:p>
    <w:p w14:paraId="5D9A163E" w14:textId="77777777" w:rsidR="008D1B3F" w:rsidRPr="00327D1C" w:rsidRDefault="008D1B3F" w:rsidP="008D1B3F">
      <w:pPr>
        <w:pStyle w:val="puces1"/>
        <w:numPr>
          <w:ilvl w:val="1"/>
          <w:numId w:val="134"/>
        </w:numPr>
        <w:rPr>
          <w:rFonts w:cs="Arial"/>
        </w:rPr>
      </w:pPr>
      <w:r w:rsidRPr="00327D1C">
        <w:rPr>
          <w:rFonts w:cs="Arial"/>
        </w:rPr>
        <w:t>faire la surveillance épidémiologique et sanitaire.</w:t>
      </w:r>
    </w:p>
    <w:p w14:paraId="7B542368" w14:textId="77777777" w:rsidR="008D1B3F" w:rsidRPr="00327D1C" w:rsidRDefault="008D1B3F" w:rsidP="008D1B3F">
      <w:pPr>
        <w:rPr>
          <w:rFonts w:cs="Arial"/>
        </w:rPr>
      </w:pPr>
    </w:p>
    <w:p w14:paraId="65DF59A5" w14:textId="1AFE4C51" w:rsidR="008D1B3F" w:rsidRPr="00327D1C" w:rsidRDefault="00F30D34" w:rsidP="008D1B3F">
      <w:pPr>
        <w:pStyle w:val="Titre3"/>
        <w:rPr>
          <w:rFonts w:cs="Arial"/>
        </w:rPr>
      </w:pPr>
      <w:bookmarkStart w:id="189" w:name="_Toc535244535"/>
      <w:r>
        <w:rPr>
          <w:rFonts w:cs="Arial"/>
        </w:rPr>
        <w:t>2</w:t>
      </w:r>
      <w:r w:rsidR="008D1B3F" w:rsidRPr="00327D1C">
        <w:rPr>
          <w:rFonts w:cs="Arial"/>
        </w:rPr>
        <w:t>.3.4. Agence du Cadre de Vie pour le Développement du Territoire (ACVDT)</w:t>
      </w:r>
      <w:bookmarkEnd w:id="189"/>
    </w:p>
    <w:p w14:paraId="447EFB5D" w14:textId="77777777" w:rsidR="008D1B3F" w:rsidRPr="00327D1C" w:rsidRDefault="008D1B3F" w:rsidP="008D1B3F">
      <w:pPr>
        <w:rPr>
          <w:rFonts w:cs="Arial"/>
        </w:rPr>
      </w:pPr>
      <w:r w:rsidRPr="00327D1C">
        <w:rPr>
          <w:rFonts w:cs="Arial"/>
        </w:rPr>
        <w:t>Les statuts de l’Agence du Cadre de Vie pour le Développement du Territoire ont été approuvés par le décret n°2016-608 du 28 septembre 2016. Elle est placée sous la tutelle de la Présidence de la République.</w:t>
      </w:r>
    </w:p>
    <w:p w14:paraId="567DF241" w14:textId="77777777" w:rsidR="008D1B3F" w:rsidRPr="00327D1C" w:rsidRDefault="008D1B3F" w:rsidP="008D1B3F">
      <w:pPr>
        <w:rPr>
          <w:rFonts w:cs="Arial"/>
        </w:rPr>
      </w:pPr>
      <w:r w:rsidRPr="00327D1C">
        <w:rPr>
          <w:rFonts w:cs="Arial"/>
        </w:rPr>
        <w:t>Le Conseil d’Administration de l’Agence est composé de sept (07) membres :</w:t>
      </w:r>
    </w:p>
    <w:p w14:paraId="38C38ECA" w14:textId="77777777" w:rsidR="008D1B3F" w:rsidRPr="00327D1C" w:rsidRDefault="008D1B3F" w:rsidP="008D1B3F">
      <w:pPr>
        <w:pStyle w:val="puces1"/>
        <w:numPr>
          <w:ilvl w:val="1"/>
          <w:numId w:val="135"/>
        </w:numPr>
        <w:rPr>
          <w:rFonts w:cs="Arial"/>
        </w:rPr>
      </w:pPr>
      <w:r w:rsidRPr="00327D1C">
        <w:rPr>
          <w:rFonts w:cs="Arial"/>
        </w:rPr>
        <w:t>deux représentants de la Présidence de la République ;</w:t>
      </w:r>
    </w:p>
    <w:p w14:paraId="4149B9CB" w14:textId="77777777" w:rsidR="008D1B3F" w:rsidRPr="00327D1C" w:rsidRDefault="008D1B3F" w:rsidP="008D1B3F">
      <w:pPr>
        <w:pStyle w:val="puces1"/>
        <w:numPr>
          <w:ilvl w:val="1"/>
          <w:numId w:val="135"/>
        </w:numPr>
        <w:rPr>
          <w:rFonts w:cs="Arial"/>
        </w:rPr>
      </w:pPr>
      <w:r>
        <w:rPr>
          <w:rFonts w:cs="Arial"/>
        </w:rPr>
        <w:t xml:space="preserve">un </w:t>
      </w:r>
      <w:r w:rsidRPr="00327D1C">
        <w:rPr>
          <w:rFonts w:cs="Arial"/>
        </w:rPr>
        <w:t>représentant du Ministère du Cadre de Vie et du Développement Durable ;</w:t>
      </w:r>
    </w:p>
    <w:p w14:paraId="4469757D" w14:textId="77777777" w:rsidR="008D1B3F" w:rsidRPr="00327D1C" w:rsidRDefault="008D1B3F" w:rsidP="008D1B3F">
      <w:pPr>
        <w:pStyle w:val="puces1"/>
        <w:numPr>
          <w:ilvl w:val="1"/>
          <w:numId w:val="135"/>
        </w:numPr>
        <w:rPr>
          <w:rFonts w:cs="Arial"/>
        </w:rPr>
      </w:pPr>
      <w:r w:rsidRPr="00327D1C">
        <w:rPr>
          <w:rFonts w:cs="Arial"/>
        </w:rPr>
        <w:t>un représentant du Ministère en charge du Plan et du Développement ;</w:t>
      </w:r>
    </w:p>
    <w:p w14:paraId="1CCD26F6" w14:textId="77777777" w:rsidR="008D1B3F" w:rsidRPr="00327D1C" w:rsidRDefault="008D1B3F" w:rsidP="008D1B3F">
      <w:pPr>
        <w:pStyle w:val="puces1"/>
        <w:numPr>
          <w:ilvl w:val="1"/>
          <w:numId w:val="135"/>
        </w:numPr>
        <w:rPr>
          <w:rFonts w:cs="Arial"/>
        </w:rPr>
      </w:pPr>
      <w:r w:rsidRPr="00327D1C">
        <w:rPr>
          <w:rFonts w:cs="Arial"/>
        </w:rPr>
        <w:t>un représentant du Ministère en charge des Infrastructures et des Transports ;</w:t>
      </w:r>
    </w:p>
    <w:p w14:paraId="055C6A16" w14:textId="77777777" w:rsidR="008D1B3F" w:rsidRPr="00327D1C" w:rsidRDefault="008D1B3F" w:rsidP="008D1B3F">
      <w:pPr>
        <w:pStyle w:val="puces1"/>
        <w:numPr>
          <w:ilvl w:val="1"/>
          <w:numId w:val="135"/>
        </w:numPr>
        <w:rPr>
          <w:rFonts w:cs="Arial"/>
        </w:rPr>
      </w:pPr>
      <w:r>
        <w:rPr>
          <w:rFonts w:cs="Arial"/>
        </w:rPr>
        <w:t xml:space="preserve">un </w:t>
      </w:r>
      <w:r w:rsidRPr="00327D1C">
        <w:rPr>
          <w:rFonts w:cs="Arial"/>
        </w:rPr>
        <w:t>représentant du Ministère en charge de la Décentralisation et de la Gouvernance Locale ;</w:t>
      </w:r>
    </w:p>
    <w:p w14:paraId="455E82BE" w14:textId="77777777" w:rsidR="008D1B3F" w:rsidRPr="00327D1C" w:rsidRDefault="008D1B3F" w:rsidP="008D1B3F">
      <w:pPr>
        <w:pStyle w:val="puces1"/>
        <w:numPr>
          <w:ilvl w:val="1"/>
          <w:numId w:val="135"/>
        </w:numPr>
        <w:spacing w:before="120" w:after="120"/>
        <w:rPr>
          <w:rFonts w:cs="Arial"/>
        </w:rPr>
      </w:pPr>
      <w:r w:rsidRPr="00327D1C">
        <w:rPr>
          <w:rFonts w:cs="Arial"/>
        </w:rPr>
        <w:t>un représentant du Ministre en charge de l’Économie et des Finances.</w:t>
      </w:r>
    </w:p>
    <w:p w14:paraId="55CA8811" w14:textId="77777777" w:rsidR="008D1B3F" w:rsidRPr="00327D1C" w:rsidRDefault="008D1B3F" w:rsidP="008D1B3F">
      <w:pPr>
        <w:spacing w:before="120" w:after="120"/>
        <w:rPr>
          <w:rFonts w:cs="Arial"/>
        </w:rPr>
      </w:pPr>
      <w:r w:rsidRPr="00327D1C">
        <w:rPr>
          <w:rFonts w:cs="Arial"/>
        </w:rPr>
        <w:t>Le Conseil d’Administration est l’organe délibérant doté des pouvoirs les plus étendus pour agir en toute circonstance au nom de l’Agence. Il a pour mission de superviser, de suivre et de contrôler les actions de l’Agence dans le cadre de la réalisation des grands projets d’amélioration du cadre de la vie et de développement du territoire.</w:t>
      </w:r>
    </w:p>
    <w:p w14:paraId="55D2D43C" w14:textId="77777777" w:rsidR="008D1B3F" w:rsidRPr="00327D1C" w:rsidRDefault="008D1B3F" w:rsidP="008D1B3F">
      <w:pPr>
        <w:spacing w:before="120" w:after="120"/>
        <w:rPr>
          <w:rFonts w:cs="Arial"/>
        </w:rPr>
      </w:pPr>
      <w:r w:rsidRPr="00327D1C">
        <w:rPr>
          <w:rFonts w:cs="Arial"/>
        </w:rPr>
        <w:t>L’Agence du Cadre de Vie pour le Développement du Territoire appuie le Ministère du Cadre de Vie et du Développement Durable dans la mise en œuvre du PAPVIC</w:t>
      </w:r>
      <w:r>
        <w:rPr>
          <w:rFonts w:cs="Arial"/>
        </w:rPr>
        <w:t>.</w:t>
      </w:r>
    </w:p>
    <w:p w14:paraId="1424D665" w14:textId="46126159" w:rsidR="008D1B3F" w:rsidRPr="00327D1C" w:rsidRDefault="00F30D34" w:rsidP="008D1B3F">
      <w:pPr>
        <w:pStyle w:val="Titre3"/>
        <w:spacing w:before="120" w:after="120"/>
        <w:rPr>
          <w:rFonts w:cs="Arial"/>
        </w:rPr>
      </w:pPr>
      <w:bookmarkStart w:id="190" w:name="_Toc535244536"/>
      <w:r>
        <w:rPr>
          <w:rFonts w:cs="Arial"/>
        </w:rPr>
        <w:t>2</w:t>
      </w:r>
      <w:r w:rsidR="008D1B3F" w:rsidRPr="00327D1C">
        <w:rPr>
          <w:rFonts w:cs="Arial"/>
        </w:rPr>
        <w:t>.3.5. Agence Nationale du Domaine et du Foncier (ANDF)</w:t>
      </w:r>
      <w:bookmarkEnd w:id="190"/>
    </w:p>
    <w:p w14:paraId="644196F0" w14:textId="77777777" w:rsidR="008D1B3F" w:rsidRPr="00327D1C" w:rsidRDefault="008D1B3F" w:rsidP="008D1B3F">
      <w:pPr>
        <w:spacing w:before="120" w:after="120"/>
        <w:rPr>
          <w:rFonts w:cs="Arial"/>
        </w:rPr>
      </w:pPr>
      <w:r w:rsidRPr="00327D1C">
        <w:rPr>
          <w:rFonts w:cs="Arial"/>
        </w:rPr>
        <w:t xml:space="preserve">Créée par le décret  N°2005-010 du 29 Janvier 2015, l’ANDF a pour objet la mise en œuvre de la politique foncière et domaniale définie l’Etat. Placée sous la tutelle du Ministère de l’Economie et des Finances, l’ANDF est chargée entre autres : </w:t>
      </w:r>
    </w:p>
    <w:p w14:paraId="43486282" w14:textId="77777777" w:rsidR="008D1B3F" w:rsidRPr="00327D1C" w:rsidRDefault="008D1B3F" w:rsidP="008D1B3F">
      <w:pPr>
        <w:pStyle w:val="puces1"/>
        <w:numPr>
          <w:ilvl w:val="0"/>
          <w:numId w:val="136"/>
        </w:numPr>
        <w:ind w:left="720"/>
        <w:rPr>
          <w:rFonts w:cs="Arial"/>
        </w:rPr>
      </w:pPr>
      <w:r w:rsidRPr="00327D1C">
        <w:rPr>
          <w:rFonts w:cs="Arial"/>
        </w:rPr>
        <w:t>d’assurer la mise en œuvre des procédures relatives à la gestion du foncier</w:t>
      </w:r>
    </w:p>
    <w:p w14:paraId="4AF7EF97" w14:textId="77777777" w:rsidR="008D1B3F" w:rsidRPr="00327D1C" w:rsidRDefault="008D1B3F" w:rsidP="008D1B3F">
      <w:pPr>
        <w:pStyle w:val="puces1"/>
        <w:numPr>
          <w:ilvl w:val="0"/>
          <w:numId w:val="136"/>
        </w:numPr>
        <w:ind w:left="720"/>
        <w:rPr>
          <w:rFonts w:cs="Arial"/>
        </w:rPr>
      </w:pPr>
      <w:r w:rsidRPr="00327D1C">
        <w:rPr>
          <w:rFonts w:cs="Arial"/>
        </w:rPr>
        <w:t>de gérer  le cadastre national ;</w:t>
      </w:r>
    </w:p>
    <w:p w14:paraId="24AF4FF2" w14:textId="77777777" w:rsidR="008D1B3F" w:rsidRPr="00327D1C" w:rsidRDefault="008D1B3F" w:rsidP="008D1B3F">
      <w:pPr>
        <w:pStyle w:val="puces1"/>
        <w:numPr>
          <w:ilvl w:val="0"/>
          <w:numId w:val="136"/>
        </w:numPr>
        <w:ind w:left="720"/>
        <w:rPr>
          <w:rFonts w:cs="Arial"/>
        </w:rPr>
      </w:pPr>
      <w:r w:rsidRPr="00327D1C">
        <w:rPr>
          <w:rFonts w:cs="Arial"/>
        </w:rPr>
        <w:t>de procéder à la confirmation des droits fonciers et de la délivrance du certificat de propriété foncière ;</w:t>
      </w:r>
    </w:p>
    <w:p w14:paraId="749AB374" w14:textId="77777777" w:rsidR="008D1B3F" w:rsidRPr="00327D1C" w:rsidRDefault="008D1B3F" w:rsidP="008D1B3F">
      <w:pPr>
        <w:pStyle w:val="puces1"/>
        <w:numPr>
          <w:ilvl w:val="0"/>
          <w:numId w:val="136"/>
        </w:numPr>
        <w:ind w:left="720"/>
        <w:rPr>
          <w:rFonts w:cs="Arial"/>
        </w:rPr>
      </w:pPr>
      <w:r w:rsidRPr="00327D1C">
        <w:rPr>
          <w:rFonts w:cs="Arial"/>
        </w:rPr>
        <w:t>d’aider l’Etat et les collectivités territoriales dans leurs actions par voie d’expropriation et dans l’exercice de leur droit de préemption ;</w:t>
      </w:r>
    </w:p>
    <w:p w14:paraId="6DE36059" w14:textId="77777777" w:rsidR="008D1B3F" w:rsidRPr="00327D1C" w:rsidRDefault="008D1B3F" w:rsidP="008D1B3F">
      <w:pPr>
        <w:pStyle w:val="puces1"/>
        <w:numPr>
          <w:ilvl w:val="0"/>
          <w:numId w:val="136"/>
        </w:numPr>
        <w:spacing w:before="120" w:after="120"/>
        <w:ind w:left="720"/>
        <w:rPr>
          <w:rFonts w:cs="Arial"/>
        </w:rPr>
      </w:pPr>
      <w:r w:rsidRPr="00327D1C">
        <w:rPr>
          <w:rFonts w:cs="Arial"/>
        </w:rPr>
        <w:t>l’ANDF à un démembrement au niveau communal (Bureau communal du domaine et du foncier).</w:t>
      </w:r>
    </w:p>
    <w:p w14:paraId="46F4363C" w14:textId="77777777" w:rsidR="008D1B3F" w:rsidRPr="00327D1C" w:rsidRDefault="008D1B3F" w:rsidP="008D1B3F">
      <w:pPr>
        <w:spacing w:before="120" w:after="120"/>
        <w:rPr>
          <w:rFonts w:cs="Arial"/>
        </w:rPr>
      </w:pPr>
      <w:r w:rsidRPr="00327D1C">
        <w:rPr>
          <w:rFonts w:cs="Arial"/>
        </w:rPr>
        <w:t>L’Agence Nationale du Domaine et du Foncier représente le ministère des Finances au sein de la Commission Technique de Réinstallation, mise en place par le Préfet du littoral au niveau de la Mairie de Cotonou.</w:t>
      </w:r>
    </w:p>
    <w:p w14:paraId="21D17809" w14:textId="77777777" w:rsidR="008D1B3F" w:rsidRDefault="008D1B3F" w:rsidP="005C1905">
      <w:pPr>
        <w:rPr>
          <w:rFonts w:cs="Arial"/>
        </w:rPr>
      </w:pPr>
    </w:p>
    <w:p w14:paraId="7BF6BBBF" w14:textId="4E4025F2" w:rsidR="008D1B3F" w:rsidRPr="00F30D34" w:rsidRDefault="00F30D34" w:rsidP="00F30D34">
      <w:pPr>
        <w:pStyle w:val="Titre3"/>
        <w:rPr>
          <w:rFonts w:cs="Arial"/>
          <w:smallCaps/>
        </w:rPr>
      </w:pPr>
      <w:bookmarkStart w:id="191" w:name="_Toc535244537"/>
      <w:r w:rsidRPr="00F30D34">
        <w:rPr>
          <w:rFonts w:cs="Arial"/>
          <w:smallCaps/>
        </w:rPr>
        <w:t>2</w:t>
      </w:r>
      <w:r w:rsidR="008D1B3F" w:rsidRPr="00F30D34">
        <w:rPr>
          <w:rFonts w:cs="Arial"/>
          <w:smallCaps/>
        </w:rPr>
        <w:t>.3.6. Préfecture du Littoral</w:t>
      </w:r>
      <w:bookmarkEnd w:id="191"/>
      <w:r w:rsidR="008D1B3F" w:rsidRPr="00F30D34">
        <w:rPr>
          <w:rFonts w:cs="Arial"/>
          <w:smallCaps/>
        </w:rPr>
        <w:t xml:space="preserve"> </w:t>
      </w:r>
    </w:p>
    <w:p w14:paraId="438D7D5B" w14:textId="77777777" w:rsidR="008D1B3F" w:rsidRPr="00327D1C" w:rsidRDefault="008D1B3F" w:rsidP="008D1B3F">
      <w:pPr>
        <w:spacing w:before="120" w:after="120"/>
        <w:rPr>
          <w:rFonts w:cs="Arial"/>
        </w:rPr>
      </w:pPr>
      <w:r w:rsidRPr="00327D1C">
        <w:rPr>
          <w:rFonts w:cs="Arial"/>
        </w:rPr>
        <w:t>Conformément aux dispositions de la loi n° 97 028 du 15 janvier 1999 portant Organisation de l'administration territoriale en République du Benin, Le préfet est le dépositaire de l'autorité de l'État dans le département. En cette qualité, il est l'unique représentant du gouvernement et de chacun des ministres pris individuellement. Il communique directement avec chacun des ministres et adresse ampliation de toute correspondance au ministre chargé de l’administration territoriale. De même, le ministre chargé de l'administration territoriale est ampliataire de toute correspondance adressée par un ministre au préfet.</w:t>
      </w:r>
    </w:p>
    <w:p w14:paraId="260EE659" w14:textId="77777777" w:rsidR="008D1B3F" w:rsidRPr="00327D1C" w:rsidRDefault="008D1B3F" w:rsidP="008D1B3F">
      <w:pPr>
        <w:rPr>
          <w:rFonts w:cs="Arial"/>
        </w:rPr>
      </w:pPr>
      <w:r w:rsidRPr="00327D1C">
        <w:rPr>
          <w:rFonts w:cs="Arial"/>
        </w:rPr>
        <w:t>Par ailleurs, il est créé, autour du préfet, une conférence administrative composée de directeurs et chefs des services déconcentrés de l’État dans le département. Il est institué au niveau du département un conseil dénommé conseil départemental de concertation et de coordination composé :</w:t>
      </w:r>
    </w:p>
    <w:p w14:paraId="24A7B974" w14:textId="77777777" w:rsidR="008D1B3F" w:rsidRPr="00327D1C" w:rsidRDefault="008D1B3F" w:rsidP="008D1B3F">
      <w:pPr>
        <w:pStyle w:val="puces1"/>
        <w:numPr>
          <w:ilvl w:val="1"/>
          <w:numId w:val="137"/>
        </w:numPr>
        <w:rPr>
          <w:rFonts w:cs="Arial"/>
        </w:rPr>
      </w:pPr>
      <w:r w:rsidRPr="00327D1C">
        <w:rPr>
          <w:rFonts w:cs="Arial"/>
        </w:rPr>
        <w:t>du Préfet du département ;</w:t>
      </w:r>
    </w:p>
    <w:p w14:paraId="518257CE" w14:textId="77777777" w:rsidR="008D1B3F" w:rsidRPr="00327D1C" w:rsidRDefault="008D1B3F" w:rsidP="008D1B3F">
      <w:pPr>
        <w:pStyle w:val="puces1"/>
        <w:numPr>
          <w:ilvl w:val="1"/>
          <w:numId w:val="137"/>
        </w:numPr>
        <w:rPr>
          <w:rFonts w:cs="Arial"/>
        </w:rPr>
      </w:pPr>
      <w:r w:rsidRPr="00327D1C">
        <w:rPr>
          <w:rFonts w:cs="Arial"/>
        </w:rPr>
        <w:t>du Maire de la ville de Cotonou et ses adjoints ;</w:t>
      </w:r>
    </w:p>
    <w:p w14:paraId="106F4A50" w14:textId="77777777" w:rsidR="008D1B3F" w:rsidRPr="00327D1C" w:rsidRDefault="008D1B3F" w:rsidP="008D1B3F">
      <w:pPr>
        <w:pStyle w:val="puces1"/>
        <w:numPr>
          <w:ilvl w:val="1"/>
          <w:numId w:val="137"/>
        </w:numPr>
        <w:rPr>
          <w:rFonts w:cs="Arial"/>
        </w:rPr>
      </w:pPr>
      <w:r w:rsidRPr="00327D1C">
        <w:rPr>
          <w:rFonts w:cs="Arial"/>
        </w:rPr>
        <w:t>d'un représentant de l'union départementale des producteurs ;</w:t>
      </w:r>
    </w:p>
    <w:p w14:paraId="188295B0" w14:textId="77777777" w:rsidR="008D1B3F" w:rsidRPr="00327D1C" w:rsidRDefault="008D1B3F" w:rsidP="008D1B3F">
      <w:pPr>
        <w:pStyle w:val="puces1"/>
        <w:numPr>
          <w:ilvl w:val="1"/>
          <w:numId w:val="137"/>
        </w:numPr>
        <w:rPr>
          <w:rFonts w:cs="Arial"/>
        </w:rPr>
      </w:pPr>
      <w:r w:rsidRPr="00327D1C">
        <w:rPr>
          <w:rFonts w:cs="Arial"/>
        </w:rPr>
        <w:t>d'un représentant de la chambre consulaire départementale</w:t>
      </w:r>
    </w:p>
    <w:p w14:paraId="64B5445F" w14:textId="77777777" w:rsidR="008D1B3F" w:rsidRPr="00327D1C" w:rsidRDefault="008D1B3F" w:rsidP="008D1B3F">
      <w:pPr>
        <w:pStyle w:val="puces1"/>
        <w:numPr>
          <w:ilvl w:val="1"/>
          <w:numId w:val="137"/>
        </w:numPr>
        <w:spacing w:before="120" w:after="120"/>
        <w:rPr>
          <w:rFonts w:cs="Arial"/>
        </w:rPr>
      </w:pPr>
      <w:r w:rsidRPr="00327D1C">
        <w:rPr>
          <w:rFonts w:cs="Arial"/>
        </w:rPr>
        <w:t>d'un représentant de la fédération départementale des associations des parents d'élèves.</w:t>
      </w:r>
    </w:p>
    <w:p w14:paraId="190CDCA3" w14:textId="77777777" w:rsidR="008D1B3F" w:rsidRPr="00327D1C" w:rsidRDefault="008D1B3F" w:rsidP="008D1B3F">
      <w:pPr>
        <w:spacing w:before="120" w:after="120"/>
        <w:rPr>
          <w:rFonts w:cs="Arial"/>
        </w:rPr>
      </w:pPr>
      <w:r w:rsidRPr="00327D1C">
        <w:rPr>
          <w:rFonts w:cs="Arial"/>
        </w:rPr>
        <w:t>Le conseil départemental de concertation et de coordination est obligatoirement consulté sur les programmes de développement économique, social et culturel des communes et sur la mise en cohérence de ceux-ci</w:t>
      </w:r>
      <w:r>
        <w:rPr>
          <w:rFonts w:cs="Arial"/>
        </w:rPr>
        <w:t xml:space="preserve"> avec les programmes nationaux. </w:t>
      </w:r>
      <w:r w:rsidRPr="00327D1C">
        <w:rPr>
          <w:rFonts w:cs="Arial"/>
        </w:rPr>
        <w:t>Ainsi, le conseil départemental de concertation et de coordination délibère sur :</w:t>
      </w:r>
    </w:p>
    <w:p w14:paraId="1D7910D0" w14:textId="77777777" w:rsidR="008D1B3F" w:rsidRPr="00327D1C" w:rsidRDefault="008D1B3F" w:rsidP="008D1B3F">
      <w:pPr>
        <w:pStyle w:val="puces1"/>
        <w:numPr>
          <w:ilvl w:val="1"/>
          <w:numId w:val="19"/>
        </w:numPr>
        <w:rPr>
          <w:rFonts w:cs="Arial"/>
        </w:rPr>
      </w:pPr>
      <w:r w:rsidRPr="00327D1C">
        <w:rPr>
          <w:rFonts w:cs="Arial"/>
        </w:rPr>
        <w:t>le schéma d'aménagement du territoire et les projets de développement du département ;</w:t>
      </w:r>
    </w:p>
    <w:p w14:paraId="4886CCDC" w14:textId="77777777" w:rsidR="008D1B3F" w:rsidRPr="00327D1C" w:rsidRDefault="008D1B3F" w:rsidP="008D1B3F">
      <w:pPr>
        <w:pStyle w:val="puces1"/>
        <w:numPr>
          <w:ilvl w:val="1"/>
          <w:numId w:val="19"/>
        </w:numPr>
        <w:rPr>
          <w:rFonts w:cs="Arial"/>
        </w:rPr>
      </w:pPr>
      <w:r w:rsidRPr="00327D1C">
        <w:rPr>
          <w:rFonts w:cs="Arial"/>
        </w:rPr>
        <w:t>les mesures de protection de l'environnement ;</w:t>
      </w:r>
    </w:p>
    <w:p w14:paraId="766DF0D4" w14:textId="77777777" w:rsidR="008D1B3F" w:rsidRDefault="008D1B3F" w:rsidP="008D1B3F">
      <w:pPr>
        <w:pStyle w:val="puces1"/>
        <w:numPr>
          <w:ilvl w:val="1"/>
          <w:numId w:val="19"/>
        </w:numPr>
        <w:rPr>
          <w:rFonts w:cs="Arial"/>
        </w:rPr>
      </w:pPr>
      <w:r w:rsidRPr="00327D1C">
        <w:rPr>
          <w:rFonts w:cs="Arial"/>
        </w:rPr>
        <w:t>la politique de création et d'utilisation d'équipements collectifs d'intérêt départemental tels que les établissements d'enseignement secondaire général, technique et professionnel ;</w:t>
      </w:r>
    </w:p>
    <w:p w14:paraId="72BCFE35" w14:textId="77777777" w:rsidR="008D1B3F" w:rsidRPr="00327D1C" w:rsidRDefault="008D1B3F" w:rsidP="008D1B3F">
      <w:pPr>
        <w:pStyle w:val="puces1"/>
        <w:numPr>
          <w:ilvl w:val="1"/>
          <w:numId w:val="19"/>
        </w:numPr>
        <w:spacing w:before="120" w:after="120"/>
        <w:rPr>
          <w:rFonts w:cs="Arial"/>
        </w:rPr>
      </w:pPr>
      <w:r w:rsidRPr="00327D1C">
        <w:rPr>
          <w:rFonts w:cs="Arial"/>
        </w:rPr>
        <w:t xml:space="preserve"> les hôpitaux départementaux et la solidarité envers les populations vulnérables </w:t>
      </w:r>
      <w:r w:rsidRPr="00327D1C">
        <w:rPr>
          <w:rFonts w:cs="Arial"/>
          <w:b/>
          <w:bCs/>
        </w:rPr>
        <w:t>;</w:t>
      </w:r>
      <w:r w:rsidRPr="00327D1C">
        <w:rPr>
          <w:rFonts w:cs="Arial"/>
        </w:rPr>
        <w:t xml:space="preserve"> les infrastructures routières et de communication à caractère départemental ; le tourisme ; l'énergie ; les forêts classées et les zones cynégétiques ; la promotion de la culture régionale</w:t>
      </w:r>
      <w:r w:rsidRPr="00327D1C">
        <w:rPr>
          <w:rFonts w:cs="Arial"/>
          <w:b/>
          <w:bCs/>
        </w:rPr>
        <w:t>;</w:t>
      </w:r>
      <w:r w:rsidRPr="00327D1C">
        <w:rPr>
          <w:rFonts w:cs="Arial"/>
        </w:rPr>
        <w:t xml:space="preserve"> les projets de jumelage entre départements ou de coopération avec des institutions nationales ou étrangères ; les propositions de fusion, de scission et de modification des limites du territoire  départemental ou celles des communes qui le composent ; l'arbitrage des conflits intercommunaux.</w:t>
      </w:r>
    </w:p>
    <w:p w14:paraId="57712792" w14:textId="77777777" w:rsidR="008D1B3F" w:rsidRDefault="008D1B3F" w:rsidP="008D1B3F">
      <w:pPr>
        <w:spacing w:before="120" w:after="120"/>
        <w:rPr>
          <w:rFonts w:cs="Arial"/>
        </w:rPr>
      </w:pPr>
    </w:p>
    <w:p w14:paraId="2B07F0AB" w14:textId="77777777" w:rsidR="008D1B3F" w:rsidRPr="00327D1C" w:rsidRDefault="008D1B3F" w:rsidP="008D1B3F">
      <w:pPr>
        <w:spacing w:before="120" w:after="120"/>
        <w:rPr>
          <w:rFonts w:cs="Arial"/>
        </w:rPr>
      </w:pPr>
      <w:r w:rsidRPr="00327D1C">
        <w:rPr>
          <w:rFonts w:cs="Arial"/>
        </w:rPr>
        <w:t xml:space="preserve">Le Conseil départemental de concertation et de coordination connaît en outre des fautes lourdes reprochées </w:t>
      </w:r>
      <w:r w:rsidRPr="00327D1C">
        <w:rPr>
          <w:rFonts w:cs="Arial"/>
          <w:color w:val="auto"/>
        </w:rPr>
        <w:t>au Maire et au conseil communal</w:t>
      </w:r>
      <w:r w:rsidRPr="00327D1C">
        <w:rPr>
          <w:rFonts w:cs="Arial"/>
        </w:rPr>
        <w:t xml:space="preserve">. Les délibérations du conseil départemental de concertation et de coordination donnent lieu à des recommandations au préfet. </w:t>
      </w:r>
    </w:p>
    <w:p w14:paraId="6AA8A7C9" w14:textId="77777777" w:rsidR="008D1B3F" w:rsidRPr="00327D1C" w:rsidRDefault="008D1B3F" w:rsidP="008D1B3F">
      <w:pPr>
        <w:spacing w:before="120" w:after="120"/>
        <w:rPr>
          <w:rFonts w:cs="Arial"/>
          <w:color w:val="auto"/>
        </w:rPr>
      </w:pPr>
      <w:r w:rsidRPr="00327D1C">
        <w:rPr>
          <w:rFonts w:cs="Arial"/>
          <w:color w:val="auto"/>
        </w:rPr>
        <w:t>Le Préfet du Littoral jouera un rôle prépondérant dans la mise en œuvre du PAPVIC notamment en ce qui concerne les questions relatives à la gestion des plaintes des PAP et la mise en place du Comité Technique de Réinstallation.</w:t>
      </w:r>
    </w:p>
    <w:p w14:paraId="6339B7CA" w14:textId="77777777" w:rsidR="008D1B3F" w:rsidRDefault="008D1B3F" w:rsidP="005C1905"/>
    <w:p w14:paraId="384C9E32" w14:textId="2D6DB6F0" w:rsidR="008D1B3F" w:rsidRPr="00890F02" w:rsidRDefault="00853259" w:rsidP="008D1B3F">
      <w:pPr>
        <w:pStyle w:val="Titre3"/>
        <w:rPr>
          <w:color w:val="auto"/>
        </w:rPr>
      </w:pPr>
      <w:bookmarkStart w:id="192" w:name="_Toc535244538"/>
      <w:r>
        <w:t>2</w:t>
      </w:r>
      <w:r w:rsidR="008D1B3F" w:rsidRPr="00327D1C">
        <w:t>.3.7. La Mairie de la ville de Cotonou</w:t>
      </w:r>
      <w:bookmarkEnd w:id="192"/>
      <w:r w:rsidR="008D1B3F" w:rsidRPr="00327D1C">
        <w:t xml:space="preserve">  </w:t>
      </w:r>
    </w:p>
    <w:p w14:paraId="6E5DA786" w14:textId="77777777" w:rsidR="008D1B3F" w:rsidRPr="00327D1C" w:rsidRDefault="008D1B3F" w:rsidP="008D1B3F">
      <w:pPr>
        <w:spacing w:before="120" w:after="120"/>
        <w:rPr>
          <w:rFonts w:cs="Arial"/>
        </w:rPr>
      </w:pPr>
      <w:r w:rsidRPr="00327D1C">
        <w:rPr>
          <w:rFonts w:cs="Arial"/>
        </w:rPr>
        <w:t>Ce sont les articles 84 et 86 de la loi 97-029 du 15 janvier 1999 portant organisation des Communes en République du Bénin qui responsabilisent les Mairies pour la mise en place  et l’application des documents de planification de l’aménagement du territoire communal et d’occupation des sols.</w:t>
      </w:r>
    </w:p>
    <w:p w14:paraId="19F0A4D6" w14:textId="77777777" w:rsidR="008D1B3F" w:rsidRPr="00327D1C" w:rsidRDefault="008D1B3F" w:rsidP="008D1B3F">
      <w:pPr>
        <w:rPr>
          <w:rFonts w:cs="Arial"/>
        </w:rPr>
      </w:pPr>
      <w:r w:rsidRPr="00327D1C">
        <w:rPr>
          <w:rFonts w:cs="Arial"/>
        </w:rPr>
        <w:t xml:space="preserve">La commune exerce ses compétences en conformité avec les stratégies sectorielles, les réglementations et normes nationales en vigueur (article108). </w:t>
      </w:r>
    </w:p>
    <w:p w14:paraId="3FF06176" w14:textId="77777777" w:rsidR="008D1B3F" w:rsidRPr="00327D1C" w:rsidRDefault="008D1B3F" w:rsidP="008D1B3F">
      <w:pPr>
        <w:rPr>
          <w:rFonts w:cs="Arial"/>
        </w:rPr>
      </w:pPr>
      <w:r w:rsidRPr="00327D1C">
        <w:rPr>
          <w:rFonts w:cs="Arial"/>
        </w:rPr>
        <w:t>Les alignements individuels de voirie, les autorisations de bâtir et autres permissions de voirie sont délivrés par le Maire.</w:t>
      </w:r>
    </w:p>
    <w:p w14:paraId="03D7BCCB" w14:textId="77777777" w:rsidR="008D1B3F" w:rsidRPr="00327D1C" w:rsidRDefault="008D1B3F" w:rsidP="008D1B3F">
      <w:pPr>
        <w:rPr>
          <w:rFonts w:cs="Arial"/>
        </w:rPr>
      </w:pPr>
      <w:r w:rsidRPr="00327D1C">
        <w:rPr>
          <w:rFonts w:cs="Arial"/>
        </w:rPr>
        <w:t>En cas de refus du Maire non justifié par l'intérêt général, les permissions de voirie sur les voies publiques relevant de la compétence de ce dernier et ayant pour objet notamment l'établissement de canalisation d'eau, de gaz ou de tous autres produits industriels peuvent être accordées par l'autorité de tutelle (Article 78)</w:t>
      </w:r>
    </w:p>
    <w:p w14:paraId="067271D2" w14:textId="77777777" w:rsidR="008D1B3F" w:rsidRPr="00327D1C" w:rsidRDefault="008D1B3F" w:rsidP="008D1B3F">
      <w:pPr>
        <w:rPr>
          <w:rFonts w:cs="Arial"/>
        </w:rPr>
      </w:pPr>
      <w:r w:rsidRPr="00327D1C">
        <w:rPr>
          <w:rFonts w:cs="Arial"/>
        </w:rPr>
        <w:t xml:space="preserve">La commune dispose de compétences qui lui sont propres en tant que collectivité territoriale décentralisée. Elle exerce en outre, sous le contrôle de l'autorité de tutelle, d'autres attributions qui relèvent des compétences de l'État. </w:t>
      </w:r>
      <w:r w:rsidRPr="00327D1C">
        <w:rPr>
          <w:rFonts w:cs="Arial"/>
          <w:i/>
        </w:rPr>
        <w:t xml:space="preserve">Elle concourt avec l'État et les autres collectivités à l'administration et à </w:t>
      </w:r>
      <w:r w:rsidRPr="00327D1C">
        <w:rPr>
          <w:rFonts w:cs="Arial"/>
          <w:b/>
          <w:i/>
        </w:rPr>
        <w:t>l'aménagement du territoire</w:t>
      </w:r>
      <w:r w:rsidRPr="00327D1C">
        <w:rPr>
          <w:rFonts w:cs="Arial"/>
          <w:i/>
        </w:rPr>
        <w:t>, au développement économique, social, sanitaire, culturel et scientifique ainsi qu'à la protection de l'environnement et à l'amélioration du cadre de vie</w:t>
      </w:r>
      <w:r w:rsidRPr="00327D1C">
        <w:rPr>
          <w:rFonts w:cs="Arial"/>
        </w:rPr>
        <w:t xml:space="preserve"> (Article 82).</w:t>
      </w:r>
    </w:p>
    <w:p w14:paraId="6F852FFF" w14:textId="77777777" w:rsidR="008D1B3F" w:rsidRPr="00327D1C" w:rsidRDefault="008D1B3F" w:rsidP="008D1B3F">
      <w:pPr>
        <w:rPr>
          <w:rFonts w:cs="Arial"/>
        </w:rPr>
      </w:pPr>
      <w:r w:rsidRPr="00327D1C">
        <w:rPr>
          <w:rFonts w:cs="Arial"/>
        </w:rPr>
        <w:t xml:space="preserve">La commune élabore et adopte son plan de développement. Elle veille à son exécution en harmonie avec les orientations nationales en vue d'assurer les meilleures conditions de vie à l'ensemble de la population. </w:t>
      </w:r>
    </w:p>
    <w:p w14:paraId="638F3801" w14:textId="77777777" w:rsidR="008D1B3F" w:rsidRDefault="008D1B3F" w:rsidP="008D1B3F">
      <w:pPr>
        <w:rPr>
          <w:rFonts w:cs="Arial"/>
        </w:rPr>
      </w:pPr>
    </w:p>
    <w:p w14:paraId="08646DA3" w14:textId="77777777" w:rsidR="008D1B3F" w:rsidRPr="00327D1C" w:rsidRDefault="008D1B3F" w:rsidP="008D1B3F">
      <w:pPr>
        <w:rPr>
          <w:rFonts w:cs="Arial"/>
        </w:rPr>
      </w:pPr>
      <w:r w:rsidRPr="00327D1C">
        <w:rPr>
          <w:rFonts w:cs="Arial"/>
        </w:rPr>
        <w:t>Dans ce cadre, elle élabore les documents de planification nécessaires :</w:t>
      </w:r>
    </w:p>
    <w:p w14:paraId="0FCEAF94" w14:textId="77777777" w:rsidR="008D1B3F" w:rsidRPr="00327D1C" w:rsidRDefault="008D1B3F" w:rsidP="008D1B3F">
      <w:pPr>
        <w:pStyle w:val="puces1"/>
        <w:numPr>
          <w:ilvl w:val="1"/>
          <w:numId w:val="20"/>
        </w:numPr>
        <w:rPr>
          <w:rFonts w:cs="Arial"/>
        </w:rPr>
      </w:pPr>
      <w:r w:rsidRPr="00327D1C">
        <w:rPr>
          <w:rFonts w:cs="Arial"/>
        </w:rPr>
        <w:t>le schéma directeur d'aménagement de la commune ;</w:t>
      </w:r>
    </w:p>
    <w:p w14:paraId="07327E6F" w14:textId="77777777" w:rsidR="008D1B3F" w:rsidRPr="00327D1C" w:rsidRDefault="008D1B3F" w:rsidP="008D1B3F">
      <w:pPr>
        <w:pStyle w:val="puces1"/>
        <w:numPr>
          <w:ilvl w:val="1"/>
          <w:numId w:val="20"/>
        </w:numPr>
        <w:rPr>
          <w:rFonts w:cs="Arial"/>
        </w:rPr>
      </w:pPr>
      <w:r w:rsidRPr="00327D1C">
        <w:rPr>
          <w:rFonts w:cs="Arial"/>
        </w:rPr>
        <w:t>le plan de développement économique et social ;</w:t>
      </w:r>
    </w:p>
    <w:p w14:paraId="37292E9C" w14:textId="77777777" w:rsidR="008D1B3F" w:rsidRPr="00327D1C" w:rsidRDefault="008D1B3F" w:rsidP="008D1B3F">
      <w:pPr>
        <w:pStyle w:val="puces1"/>
        <w:numPr>
          <w:ilvl w:val="1"/>
          <w:numId w:val="20"/>
        </w:numPr>
        <w:rPr>
          <w:rFonts w:cs="Arial"/>
        </w:rPr>
      </w:pPr>
      <w:r w:rsidRPr="00327D1C">
        <w:rPr>
          <w:rFonts w:cs="Arial"/>
        </w:rPr>
        <w:t>les plans d'urbanisme dans les zones agglomérées ;</w:t>
      </w:r>
    </w:p>
    <w:p w14:paraId="41EDD8AF" w14:textId="77777777" w:rsidR="008D1B3F" w:rsidRPr="00327D1C" w:rsidRDefault="008D1B3F" w:rsidP="008D1B3F">
      <w:pPr>
        <w:pStyle w:val="puces1"/>
        <w:numPr>
          <w:ilvl w:val="1"/>
          <w:numId w:val="20"/>
        </w:numPr>
        <w:rPr>
          <w:rFonts w:cs="Arial"/>
        </w:rPr>
      </w:pPr>
      <w:r w:rsidRPr="00327D1C">
        <w:rPr>
          <w:rFonts w:cs="Arial"/>
        </w:rPr>
        <w:t>les règles relatives à l'usage et à l'affectation des sols ;</w:t>
      </w:r>
    </w:p>
    <w:p w14:paraId="5C9E8C63" w14:textId="77777777" w:rsidR="008D1B3F" w:rsidRPr="00327D1C" w:rsidRDefault="008D1B3F" w:rsidP="008D1B3F">
      <w:pPr>
        <w:pStyle w:val="puces1"/>
        <w:numPr>
          <w:ilvl w:val="1"/>
          <w:numId w:val="20"/>
        </w:numPr>
        <w:spacing w:before="120" w:after="120"/>
        <w:rPr>
          <w:rFonts w:cs="Arial"/>
        </w:rPr>
      </w:pPr>
      <w:r w:rsidRPr="00327D1C">
        <w:rPr>
          <w:rFonts w:cs="Arial"/>
        </w:rPr>
        <w:t>les plans de détails d'aménagement urbain et de lotissements.</w:t>
      </w:r>
    </w:p>
    <w:p w14:paraId="497C9180" w14:textId="77777777" w:rsidR="008D1B3F" w:rsidRPr="00327D1C" w:rsidRDefault="008D1B3F" w:rsidP="008D1B3F">
      <w:pPr>
        <w:spacing w:before="120" w:after="120"/>
        <w:rPr>
          <w:rFonts w:cs="Arial"/>
        </w:rPr>
      </w:pPr>
      <w:r w:rsidRPr="00327D1C">
        <w:rPr>
          <w:rFonts w:cs="Arial"/>
        </w:rPr>
        <w:t>Elle délivre les permis d'habiter et les permis de construire et assure le contrôle permanent de la conformité des réalisations et des constructions avec la réglementation en vigueur (Article 84).</w:t>
      </w:r>
    </w:p>
    <w:p w14:paraId="4AE6A5AE" w14:textId="77777777" w:rsidR="008D1B3F" w:rsidRPr="00327D1C" w:rsidRDefault="008D1B3F" w:rsidP="008D1B3F">
      <w:pPr>
        <w:spacing w:before="120" w:after="120"/>
        <w:rPr>
          <w:rFonts w:cs="Arial"/>
        </w:rPr>
      </w:pPr>
      <w:r w:rsidRPr="00327D1C">
        <w:rPr>
          <w:rFonts w:cs="Arial"/>
        </w:rPr>
        <w:t>La commune donne son avis chaque fois qu'il est envisagé la création sur son territoire, de tout projet susceptible de porter atteinte à l'environnement.</w:t>
      </w:r>
    </w:p>
    <w:p w14:paraId="0D6ED74F" w14:textId="77777777" w:rsidR="008D1B3F" w:rsidRPr="00327D1C" w:rsidRDefault="008D1B3F" w:rsidP="008D1B3F">
      <w:pPr>
        <w:spacing w:before="120" w:after="120"/>
        <w:rPr>
          <w:rFonts w:cs="Arial"/>
        </w:rPr>
      </w:pPr>
      <w:r w:rsidRPr="00327D1C">
        <w:rPr>
          <w:rFonts w:cs="Arial"/>
        </w:rPr>
        <w:t>Elle prend en considération la protection des terres agricoles, des pâturages, des espaces verts, de la nappe phréatique, des plans et cours d'eau de surface dans l'implantation des différentes réalisations à caractère public ou privé (Article 96).</w:t>
      </w:r>
    </w:p>
    <w:p w14:paraId="7046B608" w14:textId="77777777" w:rsidR="008D1B3F" w:rsidRDefault="008D1B3F" w:rsidP="008D1B3F">
      <w:pPr>
        <w:rPr>
          <w:rFonts w:cs="Arial"/>
        </w:rPr>
      </w:pPr>
      <w:r w:rsidRPr="00327D1C">
        <w:rPr>
          <w:rFonts w:cs="Arial"/>
        </w:rPr>
        <w:t>Le Maire de la ville de Cotonou en tant que bénéficiaire du PAPVIC a une double responsabilité. De façon spécifique, avant le démarrage des travaux de construction, il a le devoir de gérer toutes les questions liées au déplacement involontaire des populations. C’est dans cette perspective qu’il mettra en place au niveau de chaque arrondissement impacté par le projet, un Comité Local de Réinstallation. De plus après la réalisation des travaux, il est chargé de l’entretien des ouvrages.</w:t>
      </w:r>
    </w:p>
    <w:p w14:paraId="63C243EB" w14:textId="77777777" w:rsidR="008D1B3F" w:rsidRDefault="008D1B3F" w:rsidP="008D1B3F">
      <w:pPr>
        <w:spacing w:after="160" w:line="259" w:lineRule="auto"/>
        <w:jc w:val="left"/>
        <w:rPr>
          <w:rFonts w:cs="Arial"/>
        </w:rPr>
      </w:pPr>
      <w:r>
        <w:rPr>
          <w:rFonts w:cs="Arial"/>
        </w:rPr>
        <w:br w:type="page"/>
      </w:r>
    </w:p>
    <w:p w14:paraId="1AB2FD39" w14:textId="2F09D473" w:rsidR="008D1B3F" w:rsidRPr="00C722F7" w:rsidRDefault="00853259" w:rsidP="008D1B3F">
      <w:pPr>
        <w:pStyle w:val="Titre1"/>
      </w:pPr>
      <w:bookmarkStart w:id="193" w:name="_Toc523415066"/>
      <w:bookmarkStart w:id="194" w:name="_Toc523417437"/>
      <w:bookmarkStart w:id="195" w:name="_Toc523758624"/>
      <w:bookmarkStart w:id="196" w:name="_Toc523850079"/>
      <w:bookmarkStart w:id="197" w:name="_Toc523850212"/>
      <w:bookmarkStart w:id="198" w:name="_Toc523857204"/>
      <w:bookmarkStart w:id="199" w:name="_Toc523858016"/>
      <w:bookmarkStart w:id="200" w:name="_Toc524452962"/>
      <w:bookmarkStart w:id="201" w:name="_Toc524462441"/>
      <w:bookmarkStart w:id="202" w:name="_Toc531434156"/>
      <w:bookmarkStart w:id="203" w:name="_Toc535244539"/>
      <w:r>
        <w:t>3</w:t>
      </w:r>
      <w:r w:rsidR="008D1B3F" w:rsidRPr="00C722F7">
        <w:t>. Description de l’état des lieux biophysiques du milieu récepteur des interventions du projet</w:t>
      </w:r>
      <w:bookmarkEnd w:id="193"/>
      <w:bookmarkEnd w:id="194"/>
      <w:bookmarkEnd w:id="195"/>
      <w:bookmarkEnd w:id="196"/>
      <w:bookmarkEnd w:id="197"/>
      <w:bookmarkEnd w:id="198"/>
      <w:bookmarkEnd w:id="199"/>
      <w:bookmarkEnd w:id="200"/>
      <w:bookmarkEnd w:id="201"/>
      <w:bookmarkEnd w:id="202"/>
      <w:bookmarkEnd w:id="203"/>
    </w:p>
    <w:p w14:paraId="5FA93F75" w14:textId="77777777" w:rsidR="008D1B3F" w:rsidRPr="00327D1C" w:rsidRDefault="008D1B3F" w:rsidP="008D1B3F">
      <w:pPr>
        <w:rPr>
          <w:rFonts w:cs="Arial"/>
        </w:rPr>
      </w:pPr>
    </w:p>
    <w:p w14:paraId="7AF45DD7" w14:textId="77777777" w:rsidR="008D1B3F" w:rsidRPr="00327D1C" w:rsidRDefault="008D1B3F" w:rsidP="008D1B3F">
      <w:pPr>
        <w:rPr>
          <w:rFonts w:cs="Arial"/>
        </w:rPr>
      </w:pPr>
      <w:r w:rsidRPr="00327D1C">
        <w:rPr>
          <w:rFonts w:cs="Arial"/>
        </w:rPr>
        <w:t>L’évaluation Environnementale Stratégique (EES) réalisée en 2014 pour le Plan Directeur d’Assainissement des eaux de pluies de Cotonou a fait un diagnostic approfondi de l’état des lieux de la ville de façon objective pour permettre aux décideurs d’apprécier les faits réels sur le terrain, en vue d’entreprendre des dispositions pratiques et durables.</w:t>
      </w:r>
    </w:p>
    <w:p w14:paraId="0BC1085B" w14:textId="77777777" w:rsidR="008D1B3F" w:rsidRPr="00327D1C" w:rsidRDefault="008D1B3F" w:rsidP="008D1B3F">
      <w:pPr>
        <w:rPr>
          <w:rFonts w:cs="Arial"/>
        </w:rPr>
      </w:pPr>
      <w:r w:rsidRPr="00327D1C">
        <w:rPr>
          <w:rFonts w:cs="Arial"/>
        </w:rPr>
        <w:t>La réalisation de l’étude d’impact environnemental et social pour la mise en œuvre de certaines actions de ce PAPVIC traduit la volonté des gouvernants et des PTF au développement, de respecter les dispositions diverses de prise en compte des préoccupations environnementales dans les Politiques, Plans, Programmes et Projets de développement.</w:t>
      </w:r>
    </w:p>
    <w:p w14:paraId="076A394B" w14:textId="77777777" w:rsidR="008D1B3F" w:rsidRPr="00327D1C" w:rsidRDefault="008D1B3F" w:rsidP="008D1B3F">
      <w:pPr>
        <w:rPr>
          <w:rFonts w:cs="Arial"/>
        </w:rPr>
      </w:pPr>
      <w:r w:rsidRPr="00327D1C">
        <w:rPr>
          <w:rFonts w:cs="Arial"/>
        </w:rPr>
        <w:t>L’EIES exige la description du milieu qui accueille le projet pour faire ressortir les composantes qui seront directement ou indirectement affectées lors de la mise en œuvre du projet, à travers ses différentes phases.</w:t>
      </w:r>
    </w:p>
    <w:p w14:paraId="1124A87F" w14:textId="77777777" w:rsidR="008D1B3F" w:rsidRPr="00E26910" w:rsidRDefault="008D1B3F" w:rsidP="008D1B3F">
      <w:pPr>
        <w:rPr>
          <w:rFonts w:cs="Arial"/>
          <w:u w:color="000000"/>
        </w:rPr>
      </w:pPr>
      <w:r w:rsidRPr="00327D1C">
        <w:rPr>
          <w:rFonts w:cs="Arial"/>
        </w:rPr>
        <w:t>Les collecteurs, bassins de rétention et rues à construire ou à réhabiliter se trouvent dans la ville de Cotonou (Est et Ouest) qui jouit des conditions physiques et biologiques qu’il importe de présenter au titre des aspects communs à l’ensemble des sites d’intervention du projet.</w:t>
      </w:r>
      <w:bookmarkStart w:id="204" w:name="_Toc388562300"/>
      <w:bookmarkStart w:id="205" w:name="_Toc388601563"/>
      <w:bookmarkStart w:id="206" w:name="_Toc388605306"/>
      <w:bookmarkStart w:id="207" w:name="_Toc388605805"/>
      <w:bookmarkStart w:id="208" w:name="_Toc518564321"/>
      <w:bookmarkStart w:id="209" w:name="_Toc518577250"/>
      <w:bookmarkStart w:id="210" w:name="_Toc518578326"/>
      <w:bookmarkStart w:id="211" w:name="_Toc518578756"/>
      <w:bookmarkStart w:id="212" w:name="_Toc523415067"/>
      <w:bookmarkStart w:id="213" w:name="_Toc523417438"/>
      <w:bookmarkStart w:id="214" w:name="_Toc523850080"/>
      <w:bookmarkStart w:id="215" w:name="_Toc523857205"/>
      <w:r>
        <w:rPr>
          <w:rFonts w:cs="Arial"/>
          <w:u w:color="000000"/>
        </w:rPr>
        <w:t xml:space="preserve"> </w:t>
      </w:r>
    </w:p>
    <w:p w14:paraId="4660D718" w14:textId="468B89AB" w:rsidR="008D1B3F" w:rsidRPr="00327D1C" w:rsidRDefault="00853259" w:rsidP="008D1B3F">
      <w:pPr>
        <w:pStyle w:val="Titre2"/>
        <w:spacing w:before="120" w:after="120"/>
        <w:rPr>
          <w:rFonts w:cs="Arial"/>
        </w:rPr>
      </w:pPr>
      <w:bookmarkStart w:id="216" w:name="_Toc531434157"/>
      <w:bookmarkStart w:id="217" w:name="_Toc535244540"/>
      <w:bookmarkStart w:id="218" w:name="_Toc524462443"/>
      <w:r>
        <w:rPr>
          <w:rFonts w:cs="Arial"/>
        </w:rPr>
        <w:t>3</w:t>
      </w:r>
      <w:r w:rsidR="008D1B3F" w:rsidRPr="00327D1C">
        <w:rPr>
          <w:rFonts w:cs="Arial"/>
        </w:rPr>
        <w:t>.1. Aspects physiques</w:t>
      </w:r>
      <w:bookmarkEnd w:id="216"/>
      <w:bookmarkEnd w:id="217"/>
      <w:r w:rsidR="008D1B3F" w:rsidRPr="00327D1C">
        <w:rPr>
          <w:rFonts w:cs="Arial"/>
        </w:rPr>
        <w:t xml:space="preserve"> </w:t>
      </w:r>
      <w:bookmarkEnd w:id="204"/>
      <w:bookmarkEnd w:id="205"/>
      <w:bookmarkEnd w:id="206"/>
      <w:bookmarkEnd w:id="207"/>
      <w:bookmarkEnd w:id="208"/>
      <w:bookmarkEnd w:id="209"/>
      <w:bookmarkEnd w:id="210"/>
      <w:bookmarkEnd w:id="211"/>
      <w:bookmarkEnd w:id="212"/>
      <w:bookmarkEnd w:id="213"/>
      <w:bookmarkEnd w:id="214"/>
      <w:bookmarkEnd w:id="215"/>
      <w:bookmarkEnd w:id="218"/>
      <w:r w:rsidR="008D1B3F" w:rsidRPr="00327D1C">
        <w:rPr>
          <w:rFonts w:cs="Arial"/>
        </w:rPr>
        <w:t xml:space="preserve">   </w:t>
      </w:r>
    </w:p>
    <w:p w14:paraId="0C288E16" w14:textId="77777777" w:rsidR="008D1B3F" w:rsidRPr="00327D1C" w:rsidRDefault="008D1B3F" w:rsidP="008D1B3F">
      <w:pPr>
        <w:spacing w:before="120" w:after="120"/>
        <w:rPr>
          <w:rFonts w:cs="Arial"/>
        </w:rPr>
      </w:pPr>
      <w:r w:rsidRPr="00327D1C">
        <w:rPr>
          <w:rFonts w:cs="Arial"/>
        </w:rPr>
        <w:t>L’analyse des aspects physiques prend en compte les influences météorologiques qui agissent et interagissent sur le secteur d’étude ainsi que les formations pédologiques et géologiques qui son</w:t>
      </w:r>
      <w:r>
        <w:rPr>
          <w:rFonts w:cs="Arial"/>
        </w:rPr>
        <w:t>t les fondements du substratum.</w:t>
      </w:r>
    </w:p>
    <w:p w14:paraId="0ADF97B8" w14:textId="4C6AD9D3" w:rsidR="008D1B3F" w:rsidRPr="00327D1C" w:rsidRDefault="00853259" w:rsidP="008D1B3F">
      <w:pPr>
        <w:pStyle w:val="Titre3"/>
        <w:spacing w:after="120" w:line="360" w:lineRule="auto"/>
        <w:rPr>
          <w:rFonts w:cs="Arial"/>
        </w:rPr>
      </w:pPr>
      <w:bookmarkStart w:id="219" w:name="_Toc388601564"/>
      <w:bookmarkStart w:id="220" w:name="_Toc388605307"/>
      <w:bookmarkStart w:id="221" w:name="_Toc388605806"/>
      <w:bookmarkStart w:id="222" w:name="_Toc518564322"/>
      <w:bookmarkStart w:id="223" w:name="_Toc518577251"/>
      <w:bookmarkStart w:id="224" w:name="_Toc518578327"/>
      <w:bookmarkStart w:id="225" w:name="_Toc518578757"/>
      <w:bookmarkStart w:id="226" w:name="_Toc523415068"/>
      <w:bookmarkStart w:id="227" w:name="_Toc523417439"/>
      <w:bookmarkStart w:id="228" w:name="_Toc523850081"/>
      <w:bookmarkStart w:id="229" w:name="_Toc523857206"/>
      <w:bookmarkStart w:id="230" w:name="_Toc524462444"/>
      <w:bookmarkStart w:id="231" w:name="_Toc531434158"/>
      <w:bookmarkStart w:id="232" w:name="_Toc535244541"/>
      <w:r>
        <w:rPr>
          <w:rFonts w:cs="Arial"/>
        </w:rPr>
        <w:t>3</w:t>
      </w:r>
      <w:r w:rsidR="008D1B3F" w:rsidRPr="00327D1C">
        <w:rPr>
          <w:rFonts w:cs="Arial"/>
        </w:rPr>
        <w:t>.1.1. Facteurs climatiques</w:t>
      </w:r>
      <w:bookmarkEnd w:id="219"/>
      <w:bookmarkEnd w:id="220"/>
      <w:bookmarkEnd w:id="221"/>
      <w:bookmarkEnd w:id="222"/>
      <w:bookmarkEnd w:id="223"/>
      <w:bookmarkEnd w:id="224"/>
      <w:bookmarkEnd w:id="225"/>
      <w:r w:rsidR="008D1B3F" w:rsidRPr="00327D1C">
        <w:rPr>
          <w:rFonts w:cs="Arial"/>
        </w:rPr>
        <w:t xml:space="preserve"> de la ville de Cotonou</w:t>
      </w:r>
      <w:bookmarkEnd w:id="226"/>
      <w:bookmarkEnd w:id="227"/>
      <w:bookmarkEnd w:id="228"/>
      <w:bookmarkEnd w:id="229"/>
      <w:bookmarkEnd w:id="230"/>
      <w:bookmarkEnd w:id="231"/>
      <w:bookmarkEnd w:id="232"/>
    </w:p>
    <w:p w14:paraId="3ECC2A63" w14:textId="77777777" w:rsidR="008D1B3F" w:rsidRPr="00327D1C" w:rsidRDefault="008D1B3F" w:rsidP="008D1B3F">
      <w:pPr>
        <w:rPr>
          <w:rFonts w:cs="Arial"/>
        </w:rPr>
      </w:pPr>
      <w:r w:rsidRPr="00327D1C">
        <w:rPr>
          <w:rFonts w:cs="Arial"/>
        </w:rPr>
        <w:t>Cotonou se situe dans la région côtière du Bénin où règne le climat subéquatorial, marqué par deux saisons pluvieuses et deux saisons sèches.</w:t>
      </w:r>
    </w:p>
    <w:p w14:paraId="3982E8D0" w14:textId="77777777" w:rsidR="008D1B3F" w:rsidRPr="00327D1C" w:rsidRDefault="008D1B3F" w:rsidP="008D1B3F">
      <w:pPr>
        <w:rPr>
          <w:rFonts w:cs="Arial"/>
        </w:rPr>
      </w:pPr>
      <w:r w:rsidRPr="00327D1C">
        <w:rPr>
          <w:rFonts w:cs="Arial"/>
        </w:rPr>
        <w:t xml:space="preserve">De façon générale, la région côtière du Bénin se caractérise par une anomalie climatique qui se traduit par une décroissance pluviométrique d’Est en Ouest sur le littoral, et des variations de températures plus accusées qu’elles ne le sont en général sous les climats équatoriaux. Ces caractéristiques climatiques font parler de climat subéquatorial. </w:t>
      </w:r>
    </w:p>
    <w:p w14:paraId="6E2A4D06" w14:textId="77777777" w:rsidR="008D1B3F" w:rsidRPr="00327D1C" w:rsidRDefault="008D1B3F" w:rsidP="008D1B3F">
      <w:pPr>
        <w:rPr>
          <w:rFonts w:cs="Arial"/>
        </w:rPr>
      </w:pPr>
      <w:r w:rsidRPr="00327D1C">
        <w:rPr>
          <w:rFonts w:cs="Arial"/>
        </w:rPr>
        <w:t>Trois paramètres ont permis de déterminer ce type de climat qui caractérise globalement   Cotonou. Il s’agit des températures, des vents et de la pluviométrie.</w:t>
      </w:r>
    </w:p>
    <w:p w14:paraId="67D9DABC" w14:textId="77777777" w:rsidR="008D1B3F" w:rsidRPr="00327D1C" w:rsidRDefault="008D1B3F" w:rsidP="005C1905">
      <w:pPr>
        <w:rPr>
          <w:rFonts w:cs="Arial"/>
          <w:b/>
          <w:i/>
          <w:color w:val="auto"/>
        </w:rPr>
      </w:pPr>
      <w:bookmarkStart w:id="233" w:name="_Toc523857207"/>
      <w:bookmarkStart w:id="234" w:name="_Toc524462445"/>
    </w:p>
    <w:p w14:paraId="2BA94C5E" w14:textId="5CFCEEC6" w:rsidR="008D1B3F" w:rsidRPr="00E26910" w:rsidRDefault="00853259" w:rsidP="008D1B3F">
      <w:pPr>
        <w:pStyle w:val="Titre4"/>
        <w:spacing w:after="120" w:line="360" w:lineRule="auto"/>
        <w:rPr>
          <w:rFonts w:cs="Arial"/>
          <w:i w:val="0"/>
          <w:color w:val="auto"/>
        </w:rPr>
      </w:pPr>
      <w:r>
        <w:rPr>
          <w:rFonts w:cs="Arial"/>
          <w:i w:val="0"/>
          <w:color w:val="auto"/>
        </w:rPr>
        <w:t>3</w:t>
      </w:r>
      <w:r w:rsidR="008D1B3F" w:rsidRPr="00E26910">
        <w:rPr>
          <w:rFonts w:cs="Arial"/>
          <w:i w:val="0"/>
          <w:color w:val="auto"/>
        </w:rPr>
        <w:t>.1.1.1. Températures</w:t>
      </w:r>
      <w:bookmarkEnd w:id="233"/>
      <w:bookmarkEnd w:id="234"/>
    </w:p>
    <w:p w14:paraId="18E38579" w14:textId="77777777" w:rsidR="008D1B3F" w:rsidRPr="00327D1C" w:rsidRDefault="008D1B3F" w:rsidP="008D1B3F">
      <w:pPr>
        <w:pStyle w:val="fig"/>
        <w:spacing w:before="120" w:after="120" w:line="360" w:lineRule="auto"/>
        <w:jc w:val="both"/>
        <w:rPr>
          <w:rFonts w:ascii="Arial" w:eastAsiaTheme="minorHAnsi" w:hAnsi="Arial" w:cs="Arial"/>
          <w:b w:val="0"/>
          <w:sz w:val="22"/>
          <w:szCs w:val="22"/>
          <w:lang w:val="fr-FR" w:eastAsia="en-US"/>
        </w:rPr>
      </w:pPr>
      <w:r w:rsidRPr="00327D1C">
        <w:rPr>
          <w:rFonts w:ascii="Arial" w:eastAsiaTheme="minorHAnsi" w:hAnsi="Arial" w:cs="Arial"/>
          <w:b w:val="0"/>
          <w:sz w:val="22"/>
          <w:szCs w:val="22"/>
          <w:lang w:val="fr-FR" w:eastAsia="en-US"/>
        </w:rPr>
        <w:t xml:space="preserve">La température moyenne mensuelle varie très peu comme l’indique la figure </w:t>
      </w:r>
      <w:r>
        <w:rPr>
          <w:rFonts w:ascii="Arial" w:eastAsiaTheme="minorHAnsi" w:hAnsi="Arial" w:cs="Arial"/>
          <w:b w:val="0"/>
          <w:sz w:val="22"/>
          <w:szCs w:val="22"/>
          <w:lang w:val="fr-FR" w:eastAsia="en-US"/>
        </w:rPr>
        <w:t>07</w:t>
      </w:r>
      <w:r w:rsidRPr="00327D1C">
        <w:rPr>
          <w:rFonts w:ascii="Arial" w:eastAsiaTheme="minorHAnsi" w:hAnsi="Arial" w:cs="Arial"/>
          <w:b w:val="0"/>
          <w:sz w:val="22"/>
          <w:szCs w:val="22"/>
          <w:lang w:val="fr-FR" w:eastAsia="en-US"/>
        </w:rPr>
        <w:t xml:space="preserve"> dans la zone côtière du Bénin (environ 27° à Cotonou). </w:t>
      </w:r>
      <w:bookmarkStart w:id="235" w:name="_Toc523415069"/>
      <w:bookmarkStart w:id="236" w:name="_Toc523417440"/>
      <w:bookmarkStart w:id="237" w:name="_Toc523582120"/>
    </w:p>
    <w:p w14:paraId="6B8425D5" w14:textId="77777777" w:rsidR="008D1B3F" w:rsidRPr="00327D1C" w:rsidRDefault="008D1B3F" w:rsidP="008D1B3F">
      <w:pPr>
        <w:pStyle w:val="fig"/>
        <w:rPr>
          <w:rFonts w:ascii="Arial" w:hAnsi="Arial" w:cs="Arial"/>
          <w:sz w:val="22"/>
          <w:szCs w:val="22"/>
        </w:rPr>
      </w:pPr>
      <w:bookmarkStart w:id="238" w:name="_Toc523850721"/>
    </w:p>
    <w:p w14:paraId="47AC4308" w14:textId="77777777" w:rsidR="008D1B3F" w:rsidRPr="00E26910" w:rsidRDefault="008D1B3F" w:rsidP="008D1B3F">
      <w:pPr>
        <w:pStyle w:val="fig"/>
        <w:rPr>
          <w:rFonts w:ascii="Arial" w:hAnsi="Arial" w:cs="Arial"/>
          <w:b w:val="0"/>
          <w:sz w:val="22"/>
          <w:szCs w:val="22"/>
        </w:rPr>
      </w:pPr>
      <w:bookmarkStart w:id="239" w:name="_Toc533060550"/>
      <w:bookmarkStart w:id="240" w:name="_Toc535239124"/>
      <w:r w:rsidRPr="00327D1C">
        <w:rPr>
          <w:rFonts w:ascii="Arial" w:hAnsi="Arial" w:cs="Arial"/>
          <w:sz w:val="22"/>
          <w:szCs w:val="22"/>
        </w:rPr>
        <w:t xml:space="preserve">Figure </w:t>
      </w:r>
      <w:r>
        <w:rPr>
          <w:rFonts w:ascii="Arial" w:hAnsi="Arial" w:cs="Arial"/>
          <w:noProof/>
          <w:sz w:val="22"/>
          <w:szCs w:val="22"/>
          <w:lang w:val="fr-FR"/>
        </w:rPr>
        <w:t xml:space="preserve"> </w:t>
      </w:r>
      <w:r>
        <w:fldChar w:fldCharType="begin"/>
      </w:r>
      <w:r>
        <w:instrText xml:space="preserve"> SEQ Figure \* ARABIC </w:instrText>
      </w:r>
      <w:r>
        <w:fldChar w:fldCharType="separate"/>
      </w:r>
      <w:r w:rsidR="00613807">
        <w:rPr>
          <w:noProof/>
        </w:rPr>
        <w:t>4</w:t>
      </w:r>
      <w:r>
        <w:rPr>
          <w:noProof/>
        </w:rPr>
        <w:fldChar w:fldCharType="end"/>
      </w:r>
      <w:r w:rsidRPr="00327D1C">
        <w:rPr>
          <w:rStyle w:val="Rfrenceintense"/>
          <w:rFonts w:ascii="Arial" w:hAnsi="Arial" w:cs="Arial"/>
          <w:sz w:val="22"/>
          <w:szCs w:val="22"/>
        </w:rPr>
        <w:t xml:space="preserve"> : </w:t>
      </w:r>
      <w:r w:rsidRPr="00E26910">
        <w:rPr>
          <w:rFonts w:ascii="Arial" w:hAnsi="Arial" w:cs="Arial"/>
          <w:b w:val="0"/>
          <w:sz w:val="22"/>
          <w:szCs w:val="22"/>
        </w:rPr>
        <w:t>Evolution des moyennes mensuelles de températures maximales et minimales de Cotonou</w:t>
      </w:r>
      <w:bookmarkEnd w:id="235"/>
      <w:bookmarkEnd w:id="236"/>
      <w:bookmarkEnd w:id="237"/>
      <w:bookmarkEnd w:id="238"/>
      <w:bookmarkEnd w:id="239"/>
      <w:bookmarkEnd w:id="240"/>
    </w:p>
    <w:p w14:paraId="36945DE7" w14:textId="77777777" w:rsidR="008D1B3F" w:rsidRPr="00327D1C" w:rsidRDefault="008D1B3F" w:rsidP="008D1B3F">
      <w:pPr>
        <w:rPr>
          <w:rFonts w:cs="Arial"/>
        </w:rPr>
      </w:pPr>
    </w:p>
    <w:p w14:paraId="74E33225" w14:textId="77777777" w:rsidR="008D1B3F" w:rsidRPr="00327D1C" w:rsidRDefault="008D1B3F" w:rsidP="008D1B3F">
      <w:pPr>
        <w:jc w:val="center"/>
        <w:rPr>
          <w:rFonts w:cs="Arial"/>
        </w:rPr>
      </w:pPr>
      <w:r w:rsidRPr="001113BB">
        <w:rPr>
          <w:rFonts w:cs="Arial"/>
          <w:noProof/>
          <w:lang w:eastAsia="fr-FR"/>
        </w:rPr>
        <w:drawing>
          <wp:inline distT="0" distB="0" distL="0" distR="0" wp14:anchorId="7BE6861A" wp14:editId="55B38F60">
            <wp:extent cx="3618807" cy="2169758"/>
            <wp:effectExtent l="0" t="0" r="1270" b="254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633263" cy="2178425"/>
                    </a:xfrm>
                    <a:prstGeom prst="rect">
                      <a:avLst/>
                    </a:prstGeom>
                    <a:noFill/>
                    <a:ln>
                      <a:noFill/>
                    </a:ln>
                  </pic:spPr>
                </pic:pic>
              </a:graphicData>
            </a:graphic>
          </wp:inline>
        </w:drawing>
      </w:r>
    </w:p>
    <w:p w14:paraId="4B079D5E" w14:textId="77777777" w:rsidR="008D1B3F" w:rsidRPr="00327D1C" w:rsidRDefault="008D1B3F" w:rsidP="008D1B3F">
      <w:pPr>
        <w:jc w:val="center"/>
        <w:rPr>
          <w:rStyle w:val="Rfrencelgre"/>
          <w:rFonts w:ascii="Arial" w:hAnsi="Arial" w:cs="Arial"/>
          <w:sz w:val="20"/>
        </w:rPr>
      </w:pPr>
      <w:r w:rsidRPr="00327D1C">
        <w:rPr>
          <w:rStyle w:val="Rfrencelgre"/>
          <w:rFonts w:ascii="Arial" w:hAnsi="Arial" w:cs="Arial"/>
          <w:b/>
          <w:sz w:val="20"/>
        </w:rPr>
        <w:t>Source :</w:t>
      </w:r>
      <w:r w:rsidRPr="00327D1C">
        <w:rPr>
          <w:rStyle w:val="Rfrencelgre"/>
          <w:rFonts w:ascii="Arial" w:hAnsi="Arial" w:cs="Arial"/>
          <w:sz w:val="20"/>
        </w:rPr>
        <w:t xml:space="preserve"> Statistiques de l’ASECNA (1953 à 2016)</w:t>
      </w:r>
    </w:p>
    <w:p w14:paraId="7E2CF696" w14:textId="77777777" w:rsidR="008D1B3F" w:rsidRPr="00327D1C" w:rsidRDefault="008D1B3F" w:rsidP="008D1B3F">
      <w:pPr>
        <w:rPr>
          <w:rFonts w:cs="Arial"/>
        </w:rPr>
      </w:pPr>
    </w:p>
    <w:p w14:paraId="1DFCD7B9" w14:textId="77777777" w:rsidR="008D1B3F" w:rsidRPr="00327D1C" w:rsidRDefault="008D1B3F" w:rsidP="008D1B3F">
      <w:pPr>
        <w:rPr>
          <w:rFonts w:cs="Arial"/>
        </w:rPr>
      </w:pPr>
      <w:r w:rsidRPr="00327D1C">
        <w:rPr>
          <w:rFonts w:cs="Arial"/>
        </w:rPr>
        <w:t>A travers la figure 02, les valeurs maximales de température sont relativement élevées (28°C à 32°C) sur toute l’année, pour la période de 1953 à 2016.</w:t>
      </w:r>
    </w:p>
    <w:p w14:paraId="07EC9805" w14:textId="77777777" w:rsidR="008D1B3F" w:rsidRPr="00327D1C" w:rsidRDefault="008D1B3F" w:rsidP="008D1B3F">
      <w:pPr>
        <w:rPr>
          <w:rFonts w:cs="Arial"/>
        </w:rPr>
      </w:pPr>
      <w:r w:rsidRPr="00327D1C">
        <w:rPr>
          <w:rFonts w:cs="Arial"/>
        </w:rPr>
        <w:t>A l’échelle saisonnière, elle reste élevée en saison sèche (27,5°C en moyenne) et relativement faible en saison pluvieuse (24°C). Les mois de février, mars et avril, les plus chauds, connaissent des amplitudes relativement fortes : nuits fraîches (23-24°C) suivies de journées ensoleillées et chaudes (31-33°C). En juillet et août, la chute est sensible (25°C).</w:t>
      </w:r>
    </w:p>
    <w:p w14:paraId="1A90BA0E" w14:textId="77777777" w:rsidR="008D1B3F" w:rsidRPr="00327D1C" w:rsidRDefault="008D1B3F" w:rsidP="005C1905">
      <w:pPr>
        <w:rPr>
          <w:rFonts w:cs="Arial"/>
          <w:b/>
          <w:i/>
          <w:color w:val="auto"/>
        </w:rPr>
      </w:pPr>
      <w:bookmarkStart w:id="241" w:name="_Toc523857208"/>
      <w:bookmarkStart w:id="242" w:name="_Toc524462446"/>
      <w:bookmarkStart w:id="243" w:name="_Toc311821210"/>
      <w:bookmarkStart w:id="244" w:name="_Toc311822300"/>
      <w:bookmarkStart w:id="245" w:name="_Toc311822368"/>
      <w:bookmarkStart w:id="246" w:name="_Toc311822776"/>
      <w:bookmarkStart w:id="247" w:name="_Toc311823158"/>
      <w:bookmarkStart w:id="248" w:name="_Toc311823389"/>
      <w:bookmarkStart w:id="249" w:name="_Toc311823898"/>
      <w:bookmarkStart w:id="250" w:name="_Toc317155362"/>
      <w:bookmarkStart w:id="251" w:name="_Toc317158107"/>
    </w:p>
    <w:p w14:paraId="3D3E7471" w14:textId="19348B6A" w:rsidR="008D1B3F" w:rsidRPr="00E26910" w:rsidRDefault="00853259" w:rsidP="008D1B3F">
      <w:pPr>
        <w:pStyle w:val="Titre4"/>
        <w:spacing w:after="120"/>
        <w:rPr>
          <w:rFonts w:cs="Arial"/>
          <w:i w:val="0"/>
          <w:color w:val="auto"/>
        </w:rPr>
      </w:pPr>
      <w:r>
        <w:rPr>
          <w:rFonts w:cs="Arial"/>
          <w:i w:val="0"/>
          <w:color w:val="auto"/>
        </w:rPr>
        <w:t>3</w:t>
      </w:r>
      <w:r w:rsidR="008D1B3F" w:rsidRPr="00E26910">
        <w:rPr>
          <w:rFonts w:cs="Arial"/>
          <w:i w:val="0"/>
          <w:color w:val="auto"/>
        </w:rPr>
        <w:t>.1.1.2. Manifestations pluvieuses</w:t>
      </w:r>
      <w:bookmarkEnd w:id="241"/>
      <w:bookmarkEnd w:id="242"/>
      <w:r w:rsidR="008D1B3F" w:rsidRPr="00E26910">
        <w:rPr>
          <w:rFonts w:cs="Arial"/>
          <w:i w:val="0"/>
          <w:color w:val="auto"/>
        </w:rPr>
        <w:t xml:space="preserve"> </w:t>
      </w:r>
      <w:bookmarkEnd w:id="243"/>
      <w:bookmarkEnd w:id="244"/>
      <w:bookmarkEnd w:id="245"/>
      <w:bookmarkEnd w:id="246"/>
      <w:bookmarkEnd w:id="247"/>
      <w:bookmarkEnd w:id="248"/>
      <w:bookmarkEnd w:id="249"/>
      <w:bookmarkEnd w:id="250"/>
      <w:bookmarkEnd w:id="251"/>
    </w:p>
    <w:p w14:paraId="2005E639" w14:textId="77777777" w:rsidR="008D1B3F" w:rsidRPr="00327D1C" w:rsidRDefault="008D1B3F" w:rsidP="008D1B3F">
      <w:pPr>
        <w:spacing w:after="120"/>
        <w:rPr>
          <w:rFonts w:cs="Arial"/>
        </w:rPr>
      </w:pPr>
      <w:r w:rsidRPr="00327D1C">
        <w:rPr>
          <w:rFonts w:cs="Arial"/>
        </w:rPr>
        <w:t>Le régime pluviométrique de Cotonou fait partie des difficultés de la circulation. Il est à noter que les pluies sont particulièrement fortes dans les mois de mai et de juin, occasionnant des inondations à Cotonou chaque année, avec leurs corollaires sur les voies et sur la santé des conducteurs. 95 % des enquêtés dans les localités parcourues au cours des investigations, ont affirmé que les pluies diluviennes sont de plus en plus régulières ces dernières années et la fréquence des inondations évolue à la hausse. Ce qui rend pénible la circulation. La figure </w:t>
      </w:r>
      <w:r>
        <w:rPr>
          <w:rFonts w:cs="Arial"/>
        </w:rPr>
        <w:t>08</w:t>
      </w:r>
      <w:r w:rsidRPr="00327D1C">
        <w:rPr>
          <w:rFonts w:cs="Arial"/>
        </w:rPr>
        <w:t xml:space="preserve"> présente le régime pluviométrique à Cotonou (1953-2016).</w:t>
      </w:r>
    </w:p>
    <w:p w14:paraId="1D5DE403" w14:textId="77777777" w:rsidR="008D1B3F" w:rsidRPr="00327D1C" w:rsidRDefault="008D1B3F" w:rsidP="008D1B3F">
      <w:pPr>
        <w:pStyle w:val="fig"/>
        <w:rPr>
          <w:rFonts w:ascii="Arial" w:hAnsi="Arial" w:cs="Arial"/>
        </w:rPr>
      </w:pPr>
      <w:bookmarkStart w:id="252" w:name="_Toc307001139"/>
      <w:bookmarkStart w:id="253" w:name="_Toc307001385"/>
      <w:bookmarkStart w:id="254" w:name="_Toc311821211"/>
      <w:bookmarkStart w:id="255" w:name="_Toc311823159"/>
      <w:bookmarkStart w:id="256" w:name="_Toc311823390"/>
      <w:bookmarkStart w:id="257" w:name="_Toc523415071"/>
      <w:bookmarkStart w:id="258" w:name="_Toc523417442"/>
      <w:bookmarkStart w:id="259" w:name="_Toc523424441"/>
      <w:bookmarkStart w:id="260" w:name="_Toc523582123"/>
      <w:bookmarkStart w:id="261" w:name="_Toc523850083"/>
      <w:bookmarkStart w:id="262" w:name="_Toc523850722"/>
      <w:bookmarkStart w:id="263" w:name="_Toc523857209"/>
    </w:p>
    <w:p w14:paraId="36010F9F" w14:textId="77777777" w:rsidR="008D1B3F" w:rsidRPr="00327D1C" w:rsidRDefault="008D1B3F" w:rsidP="008D1B3F">
      <w:pPr>
        <w:pStyle w:val="fig"/>
        <w:rPr>
          <w:rFonts w:ascii="Arial" w:hAnsi="Arial" w:cs="Arial"/>
          <w:b w:val="0"/>
          <w:bCs/>
          <w:color w:val="auto"/>
          <w:spacing w:val="5"/>
        </w:rPr>
      </w:pPr>
      <w:bookmarkStart w:id="264" w:name="_Toc533060551"/>
      <w:bookmarkStart w:id="265" w:name="_Toc535239125"/>
      <w:r w:rsidRPr="00327D1C">
        <w:rPr>
          <w:rFonts w:ascii="Arial" w:hAnsi="Arial" w:cs="Arial"/>
        </w:rPr>
        <w:t xml:space="preserve">Figure </w:t>
      </w:r>
      <w:r>
        <w:fldChar w:fldCharType="begin"/>
      </w:r>
      <w:r>
        <w:instrText xml:space="preserve"> SEQ Figure \* ARABIC </w:instrText>
      </w:r>
      <w:r>
        <w:fldChar w:fldCharType="separate"/>
      </w:r>
      <w:r w:rsidR="00613807">
        <w:rPr>
          <w:noProof/>
        </w:rPr>
        <w:t>5</w:t>
      </w:r>
      <w:r>
        <w:rPr>
          <w:noProof/>
        </w:rPr>
        <w:fldChar w:fldCharType="end"/>
      </w:r>
      <w:r w:rsidRPr="00327D1C">
        <w:rPr>
          <w:rStyle w:val="Rfrenceintense"/>
          <w:rFonts w:ascii="Arial" w:hAnsi="Arial" w:cs="Arial"/>
        </w:rPr>
        <w:t>: Régime pluviométrique à Cotonou (1953-2016)</w:t>
      </w:r>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p>
    <w:tbl>
      <w:tblPr>
        <w:tblW w:w="71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15"/>
      </w:tblGrid>
      <w:tr w:rsidR="008D1B3F" w:rsidRPr="00327D1C" w14:paraId="205CF0C9" w14:textId="77777777" w:rsidTr="000A3F7C">
        <w:trPr>
          <w:trHeight w:val="1855"/>
          <w:jc w:val="center"/>
        </w:trPr>
        <w:tc>
          <w:tcPr>
            <w:tcW w:w="7115" w:type="dxa"/>
            <w:tcBorders>
              <w:top w:val="nil"/>
              <w:left w:val="nil"/>
              <w:bottom w:val="nil"/>
              <w:right w:val="nil"/>
            </w:tcBorders>
          </w:tcPr>
          <w:p w14:paraId="61C11A01" w14:textId="77777777" w:rsidR="008D1B3F" w:rsidRPr="00327D1C" w:rsidRDefault="008D1B3F" w:rsidP="000A3F7C">
            <w:pPr>
              <w:spacing w:line="240" w:lineRule="auto"/>
              <w:outlineLvl w:val="2"/>
              <w:rPr>
                <w:rFonts w:cs="Arial"/>
              </w:rPr>
            </w:pPr>
          </w:p>
          <w:p w14:paraId="480F90FF" w14:textId="77777777" w:rsidR="008D1B3F" w:rsidRDefault="008D1B3F" w:rsidP="000A3F7C">
            <w:pPr>
              <w:jc w:val="center"/>
              <w:outlineLvl w:val="2"/>
              <w:rPr>
                <w:rStyle w:val="Rfrencelgre"/>
                <w:rFonts w:ascii="Arial" w:hAnsi="Arial" w:cs="Arial"/>
              </w:rPr>
            </w:pPr>
            <w:bookmarkStart w:id="266" w:name="_Toc523415070"/>
            <w:bookmarkStart w:id="267" w:name="_Toc523417441"/>
            <w:bookmarkStart w:id="268" w:name="_Toc523424440"/>
            <w:bookmarkStart w:id="269" w:name="_Toc523582122"/>
            <w:bookmarkStart w:id="270" w:name="_Toc523850082"/>
            <w:bookmarkStart w:id="271" w:name="_Toc523857210"/>
            <w:bookmarkStart w:id="272" w:name="_Toc524462447"/>
            <w:bookmarkStart w:id="273" w:name="_Toc528892344"/>
            <w:bookmarkStart w:id="274" w:name="_Toc529219467"/>
            <w:bookmarkStart w:id="275" w:name="_Toc531434159"/>
            <w:bookmarkStart w:id="276" w:name="_Toc535244542"/>
            <w:bookmarkStart w:id="277" w:name="_Toc523415072"/>
            <w:bookmarkStart w:id="278" w:name="_Toc523417443"/>
            <w:bookmarkStart w:id="279" w:name="_Toc523424442"/>
            <w:bookmarkStart w:id="280" w:name="_Toc523582124"/>
            <w:bookmarkStart w:id="281" w:name="_Toc523850084"/>
            <w:bookmarkStart w:id="282" w:name="_Toc523857211"/>
            <w:bookmarkStart w:id="283" w:name="_Toc524462448"/>
            <w:r w:rsidRPr="001113BB">
              <w:rPr>
                <w:rFonts w:cs="Arial"/>
                <w:noProof/>
                <w:lang w:eastAsia="fr-FR"/>
              </w:rPr>
              <w:drawing>
                <wp:anchor distT="0" distB="0" distL="114300" distR="114300" simplePos="0" relativeHeight="251664403" behindDoc="0" locked="0" layoutInCell="1" allowOverlap="1" wp14:anchorId="64904059" wp14:editId="0D017472">
                  <wp:simplePos x="0" y="0"/>
                  <wp:positionH relativeFrom="column">
                    <wp:posOffset>-85090</wp:posOffset>
                  </wp:positionH>
                  <wp:positionV relativeFrom="paragraph">
                    <wp:posOffset>152400</wp:posOffset>
                  </wp:positionV>
                  <wp:extent cx="4330700" cy="2381250"/>
                  <wp:effectExtent l="0" t="0" r="0" b="0"/>
                  <wp:wrapNone/>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rotWithShape="1">
                          <a:blip r:embed="rId21" cstate="email">
                            <a:extLst>
                              <a:ext uri="{28A0092B-C50C-407E-A947-70E740481C1C}">
                                <a14:useLocalDpi xmlns:a14="http://schemas.microsoft.com/office/drawing/2010/main" val="0"/>
                              </a:ext>
                            </a:extLst>
                          </a:blip>
                          <a:srcRect l="-1023"/>
                          <a:stretch/>
                        </pic:blipFill>
                        <pic:spPr bwMode="auto">
                          <a:xfrm>
                            <a:off x="0" y="0"/>
                            <a:ext cx="4330908" cy="23813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66"/>
            <w:bookmarkEnd w:id="267"/>
            <w:bookmarkEnd w:id="268"/>
            <w:bookmarkEnd w:id="269"/>
            <w:bookmarkEnd w:id="270"/>
            <w:bookmarkEnd w:id="271"/>
            <w:bookmarkEnd w:id="272"/>
            <w:bookmarkEnd w:id="273"/>
            <w:bookmarkEnd w:id="274"/>
            <w:bookmarkEnd w:id="275"/>
            <w:bookmarkEnd w:id="276"/>
          </w:p>
          <w:p w14:paraId="183A716A" w14:textId="77777777" w:rsidR="008D1B3F" w:rsidRDefault="008D1B3F" w:rsidP="000A3F7C">
            <w:pPr>
              <w:jc w:val="center"/>
              <w:outlineLvl w:val="2"/>
              <w:rPr>
                <w:rStyle w:val="Rfrencelgre"/>
                <w:rFonts w:ascii="Arial" w:hAnsi="Arial" w:cs="Arial"/>
              </w:rPr>
            </w:pPr>
          </w:p>
          <w:p w14:paraId="151D9CC4" w14:textId="77777777" w:rsidR="008D1B3F" w:rsidRDefault="008D1B3F" w:rsidP="000A3F7C">
            <w:pPr>
              <w:jc w:val="center"/>
              <w:outlineLvl w:val="2"/>
              <w:rPr>
                <w:rStyle w:val="Rfrencelgre"/>
                <w:rFonts w:ascii="Arial" w:hAnsi="Arial" w:cs="Arial"/>
              </w:rPr>
            </w:pPr>
          </w:p>
          <w:p w14:paraId="2C13D9F4" w14:textId="77777777" w:rsidR="008D1B3F" w:rsidRDefault="008D1B3F" w:rsidP="000A3F7C">
            <w:pPr>
              <w:jc w:val="center"/>
              <w:outlineLvl w:val="2"/>
              <w:rPr>
                <w:rStyle w:val="Rfrencelgre"/>
                <w:rFonts w:ascii="Arial" w:hAnsi="Arial" w:cs="Arial"/>
              </w:rPr>
            </w:pPr>
          </w:p>
          <w:p w14:paraId="109D3BD0" w14:textId="77777777" w:rsidR="008D1B3F" w:rsidRDefault="008D1B3F" w:rsidP="000A3F7C">
            <w:pPr>
              <w:jc w:val="center"/>
              <w:outlineLvl w:val="2"/>
              <w:rPr>
                <w:rStyle w:val="Rfrencelgre"/>
                <w:rFonts w:ascii="Arial" w:hAnsi="Arial" w:cs="Arial"/>
              </w:rPr>
            </w:pPr>
          </w:p>
          <w:p w14:paraId="7B0C49B0" w14:textId="77777777" w:rsidR="008D1B3F" w:rsidRDefault="008D1B3F" w:rsidP="000A3F7C">
            <w:pPr>
              <w:jc w:val="center"/>
              <w:outlineLvl w:val="2"/>
              <w:rPr>
                <w:rStyle w:val="Rfrencelgre"/>
                <w:rFonts w:ascii="Arial" w:hAnsi="Arial" w:cs="Arial"/>
              </w:rPr>
            </w:pPr>
          </w:p>
          <w:p w14:paraId="2173EECF" w14:textId="77777777" w:rsidR="008D1B3F" w:rsidRDefault="008D1B3F" w:rsidP="000A3F7C">
            <w:pPr>
              <w:jc w:val="center"/>
              <w:outlineLvl w:val="2"/>
              <w:rPr>
                <w:rStyle w:val="Rfrencelgre"/>
                <w:rFonts w:ascii="Arial" w:hAnsi="Arial" w:cs="Arial"/>
              </w:rPr>
            </w:pPr>
          </w:p>
          <w:p w14:paraId="779D3710" w14:textId="77777777" w:rsidR="008D1B3F" w:rsidRDefault="008D1B3F" w:rsidP="000A3F7C">
            <w:pPr>
              <w:jc w:val="center"/>
              <w:outlineLvl w:val="2"/>
              <w:rPr>
                <w:rStyle w:val="Rfrencelgre"/>
                <w:rFonts w:ascii="Arial" w:hAnsi="Arial" w:cs="Arial"/>
              </w:rPr>
            </w:pPr>
          </w:p>
          <w:p w14:paraId="65566608" w14:textId="77777777" w:rsidR="008D1B3F" w:rsidRDefault="008D1B3F" w:rsidP="000A3F7C">
            <w:pPr>
              <w:jc w:val="center"/>
              <w:outlineLvl w:val="2"/>
              <w:rPr>
                <w:rStyle w:val="Rfrencelgre"/>
                <w:rFonts w:ascii="Arial" w:hAnsi="Arial" w:cs="Arial"/>
              </w:rPr>
            </w:pPr>
          </w:p>
          <w:p w14:paraId="3E953F76" w14:textId="77777777" w:rsidR="008D1B3F" w:rsidRDefault="008D1B3F" w:rsidP="000A3F7C">
            <w:pPr>
              <w:jc w:val="center"/>
              <w:outlineLvl w:val="2"/>
              <w:rPr>
                <w:rStyle w:val="Rfrencelgre"/>
                <w:rFonts w:ascii="Arial" w:hAnsi="Arial" w:cs="Arial"/>
              </w:rPr>
            </w:pPr>
          </w:p>
          <w:p w14:paraId="7EB063AF" w14:textId="77777777" w:rsidR="008D1B3F" w:rsidRDefault="008D1B3F" w:rsidP="000A3F7C">
            <w:pPr>
              <w:jc w:val="center"/>
              <w:outlineLvl w:val="2"/>
              <w:rPr>
                <w:rStyle w:val="Rfrencelgre"/>
                <w:rFonts w:ascii="Arial" w:hAnsi="Arial" w:cs="Arial"/>
              </w:rPr>
            </w:pPr>
          </w:p>
          <w:p w14:paraId="4FED3E43" w14:textId="77777777" w:rsidR="008D1B3F" w:rsidRDefault="008D1B3F" w:rsidP="000A3F7C">
            <w:pPr>
              <w:jc w:val="center"/>
              <w:outlineLvl w:val="2"/>
              <w:rPr>
                <w:rStyle w:val="Rfrencelgre"/>
                <w:rFonts w:ascii="Arial" w:hAnsi="Arial" w:cs="Arial"/>
              </w:rPr>
            </w:pPr>
          </w:p>
          <w:p w14:paraId="5B7A7CC2" w14:textId="77777777" w:rsidR="008D1B3F" w:rsidRDefault="008D1B3F" w:rsidP="000A3F7C">
            <w:pPr>
              <w:jc w:val="center"/>
              <w:outlineLvl w:val="2"/>
              <w:rPr>
                <w:rStyle w:val="Rfrencelgre"/>
                <w:rFonts w:ascii="Arial" w:hAnsi="Arial" w:cs="Arial"/>
              </w:rPr>
            </w:pPr>
          </w:p>
          <w:p w14:paraId="05111850" w14:textId="77777777" w:rsidR="008D1B3F" w:rsidRDefault="008D1B3F" w:rsidP="000A3F7C">
            <w:pPr>
              <w:jc w:val="center"/>
              <w:outlineLvl w:val="2"/>
              <w:rPr>
                <w:rStyle w:val="Rfrencelgre"/>
                <w:rFonts w:ascii="Arial" w:hAnsi="Arial" w:cs="Arial"/>
              </w:rPr>
            </w:pPr>
          </w:p>
          <w:p w14:paraId="7BDE75DF" w14:textId="77777777" w:rsidR="008D1B3F" w:rsidRPr="00327D1C" w:rsidRDefault="008D1B3F" w:rsidP="000A3F7C">
            <w:pPr>
              <w:jc w:val="center"/>
              <w:outlineLvl w:val="2"/>
              <w:rPr>
                <w:rFonts w:cs="Arial"/>
              </w:rPr>
            </w:pPr>
            <w:bookmarkStart w:id="284" w:name="_Toc528892345"/>
            <w:bookmarkStart w:id="285" w:name="_Toc529219468"/>
            <w:bookmarkStart w:id="286" w:name="_Toc531434160"/>
            <w:bookmarkStart w:id="287" w:name="_Toc535244543"/>
            <w:r w:rsidRPr="00327D1C">
              <w:rPr>
                <w:rStyle w:val="Rfrencelgre"/>
                <w:rFonts w:ascii="Arial" w:hAnsi="Arial" w:cs="Arial"/>
              </w:rPr>
              <w:t>Source : ASECNA, 2017</w:t>
            </w:r>
            <w:bookmarkEnd w:id="277"/>
            <w:bookmarkEnd w:id="278"/>
            <w:bookmarkEnd w:id="279"/>
            <w:bookmarkEnd w:id="280"/>
            <w:bookmarkEnd w:id="281"/>
            <w:bookmarkEnd w:id="282"/>
            <w:bookmarkEnd w:id="283"/>
            <w:bookmarkEnd w:id="284"/>
            <w:bookmarkEnd w:id="285"/>
            <w:bookmarkEnd w:id="286"/>
            <w:bookmarkEnd w:id="287"/>
          </w:p>
        </w:tc>
      </w:tr>
    </w:tbl>
    <w:p w14:paraId="288E23C4" w14:textId="77777777" w:rsidR="008D1B3F" w:rsidRPr="00327D1C" w:rsidRDefault="008D1B3F" w:rsidP="008D1B3F">
      <w:pPr>
        <w:rPr>
          <w:rFonts w:cs="Arial"/>
        </w:rPr>
      </w:pPr>
    </w:p>
    <w:p w14:paraId="6FFEDA63" w14:textId="77777777" w:rsidR="008D1B3F" w:rsidRDefault="008D1B3F" w:rsidP="008D1B3F">
      <w:pPr>
        <w:spacing w:before="120" w:after="120"/>
        <w:rPr>
          <w:rFonts w:cs="Arial"/>
        </w:rPr>
      </w:pPr>
      <w:r w:rsidRPr="00327D1C">
        <w:rPr>
          <w:rFonts w:cs="Arial"/>
        </w:rPr>
        <w:t xml:space="preserve">Après l’analyse de la figure </w:t>
      </w:r>
      <w:r>
        <w:rPr>
          <w:rFonts w:cs="Arial"/>
        </w:rPr>
        <w:t>08</w:t>
      </w:r>
      <w:r w:rsidRPr="00327D1C">
        <w:rPr>
          <w:rFonts w:cs="Arial"/>
        </w:rPr>
        <w:t>, on constate que le régime pluviométrique indique deux saisons pluvieuses. Le maximum pluviométrique est enregistré au mois de Juin (355 mm) pour la grande saison pluvieuse et au mois d’</w:t>
      </w:r>
      <w:r>
        <w:rPr>
          <w:rFonts w:cs="Arial"/>
        </w:rPr>
        <w:t>octobre</w:t>
      </w:r>
      <w:r w:rsidRPr="00327D1C">
        <w:rPr>
          <w:rFonts w:cs="Arial"/>
        </w:rPr>
        <w:t xml:space="preserve"> (139 mm) pour la petite saison des pluies. La </w:t>
      </w:r>
      <w:r w:rsidRPr="00327D1C">
        <w:rPr>
          <w:rFonts w:cs="Arial"/>
          <w:color w:val="auto"/>
        </w:rPr>
        <w:t xml:space="preserve">figure </w:t>
      </w:r>
      <w:r>
        <w:rPr>
          <w:rFonts w:cs="Arial"/>
          <w:color w:val="auto"/>
        </w:rPr>
        <w:t>09</w:t>
      </w:r>
      <w:r w:rsidRPr="00327D1C">
        <w:rPr>
          <w:rFonts w:cs="Arial"/>
          <w:color w:val="auto"/>
        </w:rPr>
        <w:t xml:space="preserve"> </w:t>
      </w:r>
      <w:r w:rsidRPr="00327D1C">
        <w:rPr>
          <w:rFonts w:cs="Arial"/>
        </w:rPr>
        <w:t>permet de noter que les pluies sont particulièrement fortes dans les mois de mai et de juin occasionnant des inondati</w:t>
      </w:r>
      <w:r>
        <w:rPr>
          <w:rFonts w:cs="Arial"/>
        </w:rPr>
        <w:t xml:space="preserve">ons dans la ville chaque année. </w:t>
      </w:r>
    </w:p>
    <w:p w14:paraId="1F0CED0C" w14:textId="77777777" w:rsidR="008D1B3F" w:rsidRPr="00327D1C" w:rsidRDefault="008D1B3F" w:rsidP="008D1B3F">
      <w:pPr>
        <w:spacing w:before="120" w:after="120"/>
        <w:rPr>
          <w:rFonts w:cs="Arial"/>
        </w:rPr>
      </w:pPr>
      <w:r w:rsidRPr="00327D1C">
        <w:rPr>
          <w:rFonts w:cs="Arial"/>
        </w:rPr>
        <w:t>Sous les basses latitudes, les précipitations permettent d’identifier la saison. On distingue, dans la région côtière du Bénin, deux saisons sèches (</w:t>
      </w:r>
      <w:r>
        <w:rPr>
          <w:rFonts w:cs="Arial"/>
        </w:rPr>
        <w:t>d</w:t>
      </w:r>
      <w:r w:rsidRPr="00327D1C">
        <w:rPr>
          <w:rFonts w:cs="Arial"/>
        </w:rPr>
        <w:t xml:space="preserve">écembre à </w:t>
      </w:r>
      <w:r>
        <w:rPr>
          <w:rFonts w:cs="Arial"/>
        </w:rPr>
        <w:t>m</w:t>
      </w:r>
      <w:r w:rsidRPr="00327D1C">
        <w:rPr>
          <w:rFonts w:cs="Arial"/>
        </w:rPr>
        <w:t xml:space="preserve">ars et </w:t>
      </w:r>
      <w:r>
        <w:rPr>
          <w:rFonts w:cs="Arial"/>
        </w:rPr>
        <w:t>a</w:t>
      </w:r>
      <w:r w:rsidRPr="00327D1C">
        <w:rPr>
          <w:rFonts w:cs="Arial"/>
        </w:rPr>
        <w:t>oût), avec absence ou insuffisance de pluies (les précipitations sont inféri</w:t>
      </w:r>
      <w:r>
        <w:rPr>
          <w:rFonts w:cs="Arial"/>
        </w:rPr>
        <w:t>eures à 40 mm, quasi nulles en décembre, janvier et f</w:t>
      </w:r>
      <w:r w:rsidRPr="00327D1C">
        <w:rPr>
          <w:rFonts w:cs="Arial"/>
        </w:rPr>
        <w:t>évrie</w:t>
      </w:r>
      <w:r>
        <w:rPr>
          <w:rFonts w:cs="Arial"/>
        </w:rPr>
        <w:t>r) et deux saisons pluvieuses (avril à juillet et septembre à n</w:t>
      </w:r>
      <w:r w:rsidRPr="00327D1C">
        <w:rPr>
          <w:rFonts w:cs="Arial"/>
        </w:rPr>
        <w:t>ovembre) où il pleut le plus souvent et abondamment (la moyenne mensuelle dépasse 170 mm). Il s’agit donc d’un régime bimodal (</w:t>
      </w:r>
      <w:r w:rsidRPr="00327D1C">
        <w:rPr>
          <w:rFonts w:cs="Arial"/>
          <w:color w:val="auto"/>
        </w:rPr>
        <w:t xml:space="preserve">figure </w:t>
      </w:r>
      <w:r w:rsidRPr="00327D1C">
        <w:rPr>
          <w:rFonts w:cs="Arial"/>
        </w:rPr>
        <w:t>04), avec deux pointes d’inégales importances concentrant 40 à 65 % à la première saison des pluies et 18 à 30 % à la seconde (Boko, 1998).</w:t>
      </w:r>
    </w:p>
    <w:p w14:paraId="4DEE9A2F" w14:textId="77777777" w:rsidR="008D1B3F" w:rsidRDefault="008D1B3F" w:rsidP="008D1B3F">
      <w:pPr>
        <w:rPr>
          <w:rFonts w:cs="Arial"/>
        </w:rPr>
      </w:pPr>
    </w:p>
    <w:p w14:paraId="559DD916" w14:textId="77777777" w:rsidR="008D1B3F" w:rsidRDefault="008D1B3F" w:rsidP="008D1B3F">
      <w:pPr>
        <w:rPr>
          <w:rFonts w:cs="Arial"/>
        </w:rPr>
      </w:pPr>
    </w:p>
    <w:p w14:paraId="239DFCEE" w14:textId="77777777" w:rsidR="008D1B3F" w:rsidRDefault="008D1B3F" w:rsidP="008D1B3F">
      <w:pPr>
        <w:rPr>
          <w:rFonts w:cs="Arial"/>
        </w:rPr>
      </w:pPr>
    </w:p>
    <w:p w14:paraId="0881A838" w14:textId="77777777" w:rsidR="00A543D3" w:rsidRDefault="00A543D3">
      <w:pPr>
        <w:spacing w:after="160" w:line="259" w:lineRule="auto"/>
        <w:jc w:val="left"/>
        <w:rPr>
          <w:rFonts w:eastAsia="Calibri" w:cs="Arial"/>
          <w:b/>
          <w:sz w:val="20"/>
          <w:szCs w:val="20"/>
          <w:lang w:val="x-none" w:eastAsia="de-DE"/>
        </w:rPr>
      </w:pPr>
      <w:bookmarkStart w:id="288" w:name="_Toc509317816"/>
      <w:bookmarkStart w:id="289" w:name="_Toc523415073"/>
      <w:bookmarkStart w:id="290" w:name="_Toc523417444"/>
      <w:bookmarkStart w:id="291" w:name="_Toc523424443"/>
      <w:bookmarkStart w:id="292" w:name="_Toc523582125"/>
      <w:bookmarkStart w:id="293" w:name="_Toc523850723"/>
      <w:bookmarkStart w:id="294" w:name="_Toc533060552"/>
      <w:bookmarkStart w:id="295" w:name="_Toc535239126"/>
      <w:r>
        <w:rPr>
          <w:rFonts w:cs="Arial"/>
        </w:rPr>
        <w:br w:type="page"/>
      </w:r>
    </w:p>
    <w:p w14:paraId="7EFD0B6D" w14:textId="11FF4188" w:rsidR="008D1B3F" w:rsidRPr="00327D1C" w:rsidRDefault="008D1B3F" w:rsidP="008D1B3F">
      <w:pPr>
        <w:pStyle w:val="fig"/>
        <w:rPr>
          <w:rFonts w:ascii="Arial" w:hAnsi="Arial" w:cs="Arial"/>
          <w:b w:val="0"/>
        </w:rPr>
      </w:pPr>
      <w:r w:rsidRPr="00327D1C">
        <w:rPr>
          <w:rFonts w:ascii="Arial" w:hAnsi="Arial" w:cs="Arial"/>
        </w:rPr>
        <w:t xml:space="preserve">Figure </w:t>
      </w:r>
      <w:r>
        <w:fldChar w:fldCharType="begin"/>
      </w:r>
      <w:r>
        <w:instrText xml:space="preserve"> SEQ Figure \* ARABIC </w:instrText>
      </w:r>
      <w:r>
        <w:fldChar w:fldCharType="separate"/>
      </w:r>
      <w:r w:rsidR="00613807">
        <w:rPr>
          <w:noProof/>
        </w:rPr>
        <w:t>6</w:t>
      </w:r>
      <w:r>
        <w:rPr>
          <w:noProof/>
        </w:rPr>
        <w:fldChar w:fldCharType="end"/>
      </w:r>
      <w:r w:rsidRPr="00327D1C">
        <w:rPr>
          <w:rStyle w:val="Rfrenceintense"/>
          <w:rFonts w:ascii="Arial" w:hAnsi="Arial" w:cs="Arial"/>
        </w:rPr>
        <w:t xml:space="preserve">: </w:t>
      </w:r>
      <w:r w:rsidRPr="00327D1C">
        <w:rPr>
          <w:rFonts w:ascii="Arial" w:hAnsi="Arial" w:cs="Arial"/>
          <w:b w:val="0"/>
        </w:rPr>
        <w:t xml:space="preserve">Courbe ombrothermique de </w:t>
      </w:r>
      <w:bookmarkEnd w:id="288"/>
      <w:r w:rsidRPr="00327D1C">
        <w:rPr>
          <w:rFonts w:ascii="Arial" w:hAnsi="Arial" w:cs="Arial"/>
          <w:b w:val="0"/>
        </w:rPr>
        <w:t>la ville de Cotonou</w:t>
      </w:r>
      <w:bookmarkEnd w:id="289"/>
      <w:bookmarkEnd w:id="290"/>
      <w:bookmarkEnd w:id="291"/>
      <w:bookmarkEnd w:id="292"/>
      <w:bookmarkEnd w:id="293"/>
      <w:bookmarkEnd w:id="294"/>
      <w:bookmarkEnd w:id="295"/>
    </w:p>
    <w:p w14:paraId="4CAC540D" w14:textId="77777777" w:rsidR="008D1B3F" w:rsidRPr="00327D1C" w:rsidRDefault="008D1B3F" w:rsidP="008D1B3F">
      <w:pPr>
        <w:pStyle w:val="fig"/>
        <w:rPr>
          <w:rFonts w:ascii="Arial" w:hAnsi="Arial" w:cs="Arial"/>
        </w:rPr>
      </w:pPr>
    </w:p>
    <w:p w14:paraId="0A214F84" w14:textId="77777777" w:rsidR="008D1B3F" w:rsidRPr="00327D1C" w:rsidRDefault="008D1B3F" w:rsidP="008D1B3F">
      <w:pPr>
        <w:jc w:val="center"/>
        <w:rPr>
          <w:rFonts w:cs="Arial"/>
          <w:noProof/>
          <w:lang w:eastAsia="fr-FR"/>
        </w:rPr>
      </w:pPr>
      <w:r w:rsidRPr="001113BB">
        <w:rPr>
          <w:rFonts w:cs="Arial"/>
          <w:noProof/>
          <w:lang w:eastAsia="fr-FR"/>
        </w:rPr>
        <w:drawing>
          <wp:inline distT="0" distB="0" distL="0" distR="0" wp14:anchorId="0BDCF24A" wp14:editId="3647AF30">
            <wp:extent cx="4101746" cy="2390775"/>
            <wp:effectExtent l="0" t="0" r="0" b="0"/>
            <wp:docPr id="675"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4134003" cy="2409577"/>
                    </a:xfrm>
                    <a:prstGeom prst="rect">
                      <a:avLst/>
                    </a:prstGeom>
                    <a:noFill/>
                    <a:ln>
                      <a:noFill/>
                    </a:ln>
                  </pic:spPr>
                </pic:pic>
              </a:graphicData>
            </a:graphic>
          </wp:inline>
        </w:drawing>
      </w:r>
    </w:p>
    <w:p w14:paraId="3AF437CC" w14:textId="77777777" w:rsidR="008D1B3F" w:rsidRDefault="008D1B3F" w:rsidP="008D1B3F">
      <w:pPr>
        <w:jc w:val="center"/>
        <w:rPr>
          <w:rStyle w:val="Rfrencelgre"/>
          <w:rFonts w:ascii="Arial" w:hAnsi="Arial" w:cs="Arial"/>
        </w:rPr>
      </w:pPr>
    </w:p>
    <w:p w14:paraId="460D5378" w14:textId="77777777" w:rsidR="008D1B3F" w:rsidRPr="00327D1C" w:rsidRDefault="008D1B3F" w:rsidP="008D1B3F">
      <w:pPr>
        <w:jc w:val="center"/>
        <w:rPr>
          <w:rStyle w:val="Rfrencelgre"/>
          <w:rFonts w:ascii="Arial" w:hAnsi="Arial" w:cs="Arial"/>
        </w:rPr>
      </w:pPr>
      <w:r w:rsidRPr="00327D1C">
        <w:rPr>
          <w:rStyle w:val="Rfrencelgre"/>
          <w:rFonts w:ascii="Arial" w:hAnsi="Arial" w:cs="Arial"/>
        </w:rPr>
        <w:t xml:space="preserve">Source : Statistiques de l’ASECNA (1953 à 2016)  </w:t>
      </w:r>
    </w:p>
    <w:p w14:paraId="0847EB94" w14:textId="77777777" w:rsidR="008D1B3F" w:rsidRDefault="008D1B3F" w:rsidP="008D1B3F">
      <w:pPr>
        <w:rPr>
          <w:rFonts w:cs="Arial"/>
        </w:rPr>
      </w:pPr>
    </w:p>
    <w:p w14:paraId="4A253D18" w14:textId="77777777" w:rsidR="008D1B3F" w:rsidRPr="00327D1C" w:rsidRDefault="008D1B3F" w:rsidP="008D1B3F">
      <w:pPr>
        <w:rPr>
          <w:rFonts w:cs="Arial"/>
        </w:rPr>
      </w:pPr>
      <w:r w:rsidRPr="00327D1C">
        <w:rPr>
          <w:rFonts w:cs="Arial"/>
        </w:rPr>
        <w:t>La courbe est bimodale, avec deux extrêmes, le premier en juin et le second en septembre-</w:t>
      </w:r>
      <w:r>
        <w:rPr>
          <w:rFonts w:cs="Arial"/>
        </w:rPr>
        <w:t>octobre</w:t>
      </w:r>
      <w:r w:rsidRPr="00327D1C">
        <w:rPr>
          <w:rFonts w:cs="Arial"/>
        </w:rPr>
        <w:t>. Avec des variabilités interannuelles et inter-mensuelles. Il s’agit là des caractéristiques de la région méridionale sous l’influence de l’Océan Atlantique. La température moyenne oscille autour de 25°C.</w:t>
      </w:r>
    </w:p>
    <w:p w14:paraId="11A5A1A1" w14:textId="77777777" w:rsidR="008D1B3F" w:rsidRPr="00327D1C" w:rsidRDefault="008D1B3F" w:rsidP="008D1B3F">
      <w:pPr>
        <w:rPr>
          <w:rFonts w:cs="Arial"/>
        </w:rPr>
      </w:pPr>
    </w:p>
    <w:p w14:paraId="1A366426" w14:textId="7E368655" w:rsidR="008D1B3F" w:rsidRPr="00EC2F15" w:rsidRDefault="00853259" w:rsidP="008D1B3F">
      <w:pPr>
        <w:pStyle w:val="Titre4"/>
        <w:spacing w:after="120"/>
        <w:rPr>
          <w:rFonts w:cs="Arial"/>
          <w:bCs/>
          <w:i w:val="0"/>
        </w:rPr>
      </w:pPr>
      <w:bookmarkStart w:id="296" w:name="_Toc523857212"/>
      <w:bookmarkStart w:id="297" w:name="_Toc524462449"/>
      <w:r>
        <w:rPr>
          <w:rFonts w:cs="Arial"/>
          <w:i w:val="0"/>
          <w:color w:val="auto"/>
        </w:rPr>
        <w:t>3</w:t>
      </w:r>
      <w:r w:rsidR="008D1B3F" w:rsidRPr="00EC2F15">
        <w:rPr>
          <w:rFonts w:cs="Arial"/>
          <w:i w:val="0"/>
          <w:color w:val="auto"/>
        </w:rPr>
        <w:t>.1.1.3. Vents</w:t>
      </w:r>
      <w:bookmarkEnd w:id="296"/>
      <w:bookmarkEnd w:id="297"/>
    </w:p>
    <w:p w14:paraId="33ACC44C" w14:textId="77777777" w:rsidR="008D1B3F" w:rsidRPr="00327D1C" w:rsidRDefault="008D1B3F" w:rsidP="008D1B3F">
      <w:pPr>
        <w:spacing w:after="120"/>
        <w:rPr>
          <w:rFonts w:cs="Arial"/>
        </w:rPr>
      </w:pPr>
      <w:r w:rsidRPr="00327D1C">
        <w:rPr>
          <w:rFonts w:cs="Arial"/>
        </w:rPr>
        <w:t>Les types de vents qui caractérisent une région constituent la ressource éolienne de ladite région. Les vents sont fortement influencés par les facteurs tels que les variations de topographie.</w:t>
      </w:r>
    </w:p>
    <w:p w14:paraId="05F35DD2" w14:textId="77777777" w:rsidR="008D1B3F" w:rsidRPr="00327D1C" w:rsidRDefault="008D1B3F" w:rsidP="008D1B3F">
      <w:pPr>
        <w:rPr>
          <w:rFonts w:cs="Arial"/>
        </w:rPr>
      </w:pPr>
      <w:r w:rsidRPr="00327D1C">
        <w:rPr>
          <w:rFonts w:cs="Arial"/>
        </w:rPr>
        <w:t>Dans la région du Bénin méridional, il existe plusieurs types de vents notamment les flux régionaux liés aux champs de pression et les vents locaux. En raison des statistiques disponibles, les analyses se limiteront aux données de la seule station de Cotonou. Dès lors, les vents qui prédominent sur le littoral de Cotonou par leur fréquence sont de deux directions :</w:t>
      </w:r>
    </w:p>
    <w:p w14:paraId="6462FC55" w14:textId="77777777" w:rsidR="008D1B3F" w:rsidRPr="00327D1C" w:rsidRDefault="008D1B3F" w:rsidP="008D1B3F">
      <w:pPr>
        <w:pStyle w:val="puces1"/>
        <w:numPr>
          <w:ilvl w:val="0"/>
          <w:numId w:val="7"/>
        </w:numPr>
        <w:ind w:left="851"/>
        <w:rPr>
          <w:rFonts w:cs="Arial"/>
        </w:rPr>
      </w:pPr>
      <w:r w:rsidRPr="00327D1C">
        <w:rPr>
          <w:rFonts w:cs="Arial"/>
        </w:rPr>
        <w:t xml:space="preserve">SW (64 %) : la répartition mensuelle indique des fréquences très fortes en </w:t>
      </w:r>
      <w:r>
        <w:rPr>
          <w:rFonts w:cs="Arial"/>
        </w:rPr>
        <w:t>f</w:t>
      </w:r>
      <w:r w:rsidRPr="00327D1C">
        <w:rPr>
          <w:rFonts w:cs="Arial"/>
        </w:rPr>
        <w:t xml:space="preserve">évrier, </w:t>
      </w:r>
      <w:r>
        <w:rPr>
          <w:rFonts w:cs="Arial"/>
        </w:rPr>
        <w:t>mars, avril, m</w:t>
      </w:r>
      <w:r w:rsidRPr="00327D1C">
        <w:rPr>
          <w:rFonts w:cs="Arial"/>
        </w:rPr>
        <w:t>a</w:t>
      </w:r>
      <w:r>
        <w:rPr>
          <w:rFonts w:cs="Arial"/>
        </w:rPr>
        <w:t>i, j</w:t>
      </w:r>
      <w:r w:rsidRPr="00327D1C">
        <w:rPr>
          <w:rFonts w:cs="Arial"/>
        </w:rPr>
        <w:t xml:space="preserve">uin, </w:t>
      </w:r>
      <w:r>
        <w:rPr>
          <w:rFonts w:cs="Arial"/>
        </w:rPr>
        <w:t>octobre et n</w:t>
      </w:r>
      <w:r w:rsidRPr="00327D1C">
        <w:rPr>
          <w:rFonts w:cs="Arial"/>
        </w:rPr>
        <w:t>ovembre.</w:t>
      </w:r>
    </w:p>
    <w:p w14:paraId="447727D0" w14:textId="77777777" w:rsidR="008D1B3F" w:rsidRPr="00327D1C" w:rsidRDefault="008D1B3F" w:rsidP="008D1B3F">
      <w:pPr>
        <w:pStyle w:val="puces1"/>
        <w:numPr>
          <w:ilvl w:val="0"/>
          <w:numId w:val="7"/>
        </w:numPr>
        <w:ind w:left="851"/>
        <w:rPr>
          <w:rFonts w:cs="Arial"/>
        </w:rPr>
      </w:pPr>
      <w:r w:rsidRPr="00327D1C">
        <w:rPr>
          <w:rFonts w:cs="Arial"/>
        </w:rPr>
        <w:t>WSW (16,07 %) : les fréquences les plus é</w:t>
      </w:r>
      <w:r>
        <w:rPr>
          <w:rFonts w:cs="Arial"/>
        </w:rPr>
        <w:t>levées sont axées sur juillet, août et s</w:t>
      </w:r>
      <w:r w:rsidRPr="00327D1C">
        <w:rPr>
          <w:rFonts w:cs="Arial"/>
        </w:rPr>
        <w:t>eptembre avec une vitesse moyenne de 6 m/s.</w:t>
      </w:r>
    </w:p>
    <w:p w14:paraId="2A3F35B9" w14:textId="77777777" w:rsidR="008D1B3F" w:rsidRPr="00327D1C" w:rsidRDefault="008D1B3F" w:rsidP="005C1905">
      <w:pPr>
        <w:rPr>
          <w:rFonts w:cs="Arial"/>
          <w:b/>
          <w:i/>
          <w:color w:val="auto"/>
        </w:rPr>
      </w:pPr>
      <w:bookmarkStart w:id="298" w:name="_Toc523857213"/>
      <w:bookmarkStart w:id="299" w:name="_Toc524462450"/>
    </w:p>
    <w:p w14:paraId="55FCC7E8" w14:textId="1AF54234" w:rsidR="008D1B3F" w:rsidRPr="00EC2F15" w:rsidRDefault="00853259" w:rsidP="008D1B3F">
      <w:pPr>
        <w:pStyle w:val="Titre4"/>
        <w:spacing w:line="360" w:lineRule="auto"/>
        <w:rPr>
          <w:rFonts w:cs="Arial"/>
          <w:i w:val="0"/>
          <w:color w:val="auto"/>
        </w:rPr>
      </w:pPr>
      <w:r>
        <w:rPr>
          <w:rFonts w:cs="Arial"/>
          <w:i w:val="0"/>
          <w:color w:val="auto"/>
        </w:rPr>
        <w:t>3</w:t>
      </w:r>
      <w:r w:rsidR="008D1B3F" w:rsidRPr="00EC2F15">
        <w:rPr>
          <w:rFonts w:cs="Arial"/>
          <w:i w:val="0"/>
          <w:color w:val="auto"/>
        </w:rPr>
        <w:t>.1.1.4. L’humidité relative et l’insolation</w:t>
      </w:r>
      <w:bookmarkEnd w:id="298"/>
      <w:bookmarkEnd w:id="299"/>
    </w:p>
    <w:p w14:paraId="5D8DF6FB" w14:textId="77777777" w:rsidR="008D1B3F" w:rsidRPr="00327D1C" w:rsidRDefault="008D1B3F" w:rsidP="008D1B3F">
      <w:pPr>
        <w:rPr>
          <w:rFonts w:cs="Arial"/>
        </w:rPr>
      </w:pPr>
      <w:r w:rsidRPr="00327D1C">
        <w:rPr>
          <w:rFonts w:cs="Arial"/>
        </w:rPr>
        <w:t xml:space="preserve">Le sud Bénin est en général caractérisé par une forte humidité atmosphérique, légèrement plus faible en décembre et janvier, à cause de </w:t>
      </w:r>
      <w:r>
        <w:rPr>
          <w:rFonts w:cs="Arial"/>
        </w:rPr>
        <w:t>"</w:t>
      </w:r>
      <w:r w:rsidRPr="00327D1C">
        <w:rPr>
          <w:rFonts w:cs="Arial"/>
        </w:rPr>
        <w:t>l’harmattan</w:t>
      </w:r>
      <w:r>
        <w:rPr>
          <w:rFonts w:cs="Arial"/>
        </w:rPr>
        <w:t>"</w:t>
      </w:r>
      <w:r w:rsidRPr="00327D1C">
        <w:rPr>
          <w:rFonts w:cs="Arial"/>
        </w:rPr>
        <w:t xml:space="preserve">. </w:t>
      </w:r>
    </w:p>
    <w:p w14:paraId="2A48E403" w14:textId="77777777" w:rsidR="008D1B3F" w:rsidRPr="00327D1C" w:rsidRDefault="008D1B3F" w:rsidP="008D1B3F">
      <w:pPr>
        <w:rPr>
          <w:rFonts w:cs="Arial"/>
        </w:rPr>
      </w:pPr>
      <w:r w:rsidRPr="00327D1C">
        <w:rPr>
          <w:rFonts w:cs="Arial"/>
        </w:rPr>
        <w:t>L’humidité relative moyenne annuelle est de 82 % (70 % min et 94 % max). Les moyennes mensuelles sont élevées entre juin et août et peuvent atteindre 85 %  en  juin et  juillet. Elles ne sont jamais faibles mais retombent à des valeurs de 79 % pendant la saison sèche entre janvier et février.</w:t>
      </w:r>
    </w:p>
    <w:p w14:paraId="495FFEFC" w14:textId="77777777" w:rsidR="008D1B3F" w:rsidRPr="00327D1C" w:rsidRDefault="008D1B3F" w:rsidP="008D1B3F">
      <w:pPr>
        <w:rPr>
          <w:rFonts w:cs="Arial"/>
        </w:rPr>
      </w:pPr>
      <w:r w:rsidRPr="00327D1C">
        <w:rPr>
          <w:rFonts w:cs="Arial"/>
        </w:rPr>
        <w:t>Quant à l’insolation, l'observation du rythme d'insolation révèle de longues durées moyennes mensuelles au cours de la période allant de novembre à mars. Cette période correspond à celle au cours de laquelle les pluies sont rares. Ainsi, le ciel est moins couvert, et la moyenne mensuelle d'heures se situe au-delà des 7 heures, soit un cumul moyen annuel de 78,5 heures.</w:t>
      </w:r>
    </w:p>
    <w:p w14:paraId="02C5F6B9" w14:textId="77777777" w:rsidR="008D1B3F" w:rsidRPr="00327D1C" w:rsidRDefault="008D1B3F" w:rsidP="008D1B3F">
      <w:pPr>
        <w:rPr>
          <w:rFonts w:cs="Arial"/>
        </w:rPr>
      </w:pPr>
      <w:r w:rsidRPr="00327D1C">
        <w:rPr>
          <w:rFonts w:cs="Arial"/>
        </w:rPr>
        <w:t>Les variations thermiques sur la côte sont liées à la durée de l’insolation et à l’influence maritime. La période la plus fraîche (juillet-août) correspond, en mer, à la remontée d’eaux froides (upwellings) venant du Sud et qui rafraîchissent la région côtière.</w:t>
      </w:r>
    </w:p>
    <w:p w14:paraId="7F96BD44" w14:textId="77777777" w:rsidR="008D1B3F" w:rsidRPr="00327D1C" w:rsidRDefault="008D1B3F" w:rsidP="008D1B3F">
      <w:pPr>
        <w:pStyle w:val="fig"/>
        <w:spacing w:line="360" w:lineRule="auto"/>
        <w:jc w:val="both"/>
        <w:rPr>
          <w:rFonts w:ascii="Arial" w:eastAsiaTheme="minorHAnsi" w:hAnsi="Arial" w:cs="Arial"/>
          <w:b w:val="0"/>
          <w:sz w:val="22"/>
          <w:szCs w:val="22"/>
          <w:lang w:val="fr-FR" w:eastAsia="en-US"/>
        </w:rPr>
      </w:pPr>
      <w:r w:rsidRPr="00327D1C">
        <w:rPr>
          <w:rFonts w:ascii="Arial" w:eastAsiaTheme="minorHAnsi" w:hAnsi="Arial" w:cs="Arial"/>
          <w:b w:val="0"/>
          <w:sz w:val="22"/>
          <w:szCs w:val="22"/>
          <w:lang w:val="fr-FR" w:eastAsia="en-US"/>
        </w:rPr>
        <w:t>L’évapotranspiration ETP en moyenne interannuelle est de 1670 mm (figure suivante). Elle est relativement plus faible en période humide, qu’en saison sèche et il est observé un important déficit des précipitations par rapport à l’ETP de décembre à mars-avril.</w:t>
      </w:r>
      <w:bookmarkStart w:id="300" w:name="_Toc523415074"/>
      <w:bookmarkStart w:id="301" w:name="_Toc523417445"/>
      <w:bookmarkStart w:id="302" w:name="_Toc523424446"/>
      <w:bookmarkStart w:id="303" w:name="_Toc523582128"/>
      <w:bookmarkStart w:id="304" w:name="_Toc523850724"/>
      <w:r w:rsidRPr="00327D1C">
        <w:rPr>
          <w:rFonts w:ascii="Arial" w:eastAsiaTheme="minorHAnsi" w:hAnsi="Arial" w:cs="Arial"/>
          <w:b w:val="0"/>
          <w:sz w:val="22"/>
          <w:szCs w:val="22"/>
          <w:lang w:val="fr-FR" w:eastAsia="en-US"/>
        </w:rPr>
        <w:t xml:space="preserve"> </w:t>
      </w:r>
    </w:p>
    <w:p w14:paraId="54E7E466" w14:textId="77777777" w:rsidR="008D1B3F" w:rsidRDefault="008D1B3F" w:rsidP="008D1B3F">
      <w:pPr>
        <w:pStyle w:val="fig"/>
        <w:rPr>
          <w:rFonts w:ascii="Arial" w:hAnsi="Arial" w:cs="Arial"/>
        </w:rPr>
      </w:pPr>
    </w:p>
    <w:p w14:paraId="5F31EFD9" w14:textId="77777777" w:rsidR="008D1B3F" w:rsidRDefault="008D1B3F" w:rsidP="008D1B3F">
      <w:pPr>
        <w:pStyle w:val="fig"/>
        <w:rPr>
          <w:rFonts w:ascii="Arial" w:hAnsi="Arial" w:cs="Arial"/>
        </w:rPr>
      </w:pPr>
    </w:p>
    <w:p w14:paraId="19CB4D06" w14:textId="77777777" w:rsidR="008D1B3F" w:rsidRPr="00EC2F15" w:rsidRDefault="008D1B3F" w:rsidP="008D1B3F">
      <w:pPr>
        <w:pStyle w:val="fig"/>
        <w:rPr>
          <w:rStyle w:val="Rfrenceintense"/>
          <w:rFonts w:ascii="Arial" w:hAnsi="Arial" w:cs="Arial"/>
        </w:rPr>
      </w:pPr>
      <w:bookmarkStart w:id="305" w:name="_Toc533060553"/>
      <w:bookmarkStart w:id="306" w:name="_Toc535239127"/>
      <w:r w:rsidRPr="00327D1C">
        <w:rPr>
          <w:rFonts w:ascii="Arial" w:hAnsi="Arial" w:cs="Arial"/>
        </w:rPr>
        <w:t xml:space="preserve">Figure </w:t>
      </w:r>
      <w:r>
        <w:fldChar w:fldCharType="begin"/>
      </w:r>
      <w:r>
        <w:instrText xml:space="preserve"> SEQ Figure \* ARABIC </w:instrText>
      </w:r>
      <w:r>
        <w:fldChar w:fldCharType="separate"/>
      </w:r>
      <w:r w:rsidR="00613807">
        <w:rPr>
          <w:noProof/>
        </w:rPr>
        <w:t>7</w:t>
      </w:r>
      <w:r>
        <w:rPr>
          <w:noProof/>
        </w:rPr>
        <w:fldChar w:fldCharType="end"/>
      </w:r>
      <w:r w:rsidRPr="00327D1C">
        <w:rPr>
          <w:rStyle w:val="Rfrenceintense"/>
          <w:rFonts w:ascii="Arial" w:hAnsi="Arial" w:cs="Arial"/>
        </w:rPr>
        <w:t xml:space="preserve"> : </w:t>
      </w:r>
      <w:r w:rsidRPr="00EC2F15">
        <w:rPr>
          <w:rStyle w:val="Rfrenceintense"/>
          <w:rFonts w:ascii="Arial" w:hAnsi="Arial" w:cs="Arial"/>
        </w:rPr>
        <w:t>Variation de l’évapotranspiration potentielle (ETP)</w:t>
      </w:r>
      <w:bookmarkEnd w:id="300"/>
      <w:bookmarkEnd w:id="301"/>
      <w:bookmarkEnd w:id="302"/>
      <w:bookmarkEnd w:id="303"/>
      <w:bookmarkEnd w:id="304"/>
      <w:bookmarkEnd w:id="305"/>
      <w:bookmarkEnd w:id="306"/>
    </w:p>
    <w:p w14:paraId="275695F4" w14:textId="77777777" w:rsidR="008D1B3F" w:rsidRPr="00327D1C" w:rsidRDefault="008D1B3F" w:rsidP="008D1B3F">
      <w:pPr>
        <w:pStyle w:val="Igip1"/>
      </w:pPr>
      <w:r w:rsidRPr="001113BB">
        <w:rPr>
          <w:lang w:eastAsia="fr-FR"/>
        </w:rPr>
        <w:drawing>
          <wp:inline distT="0" distB="0" distL="0" distR="0" wp14:anchorId="7718A804" wp14:editId="07F28AA8">
            <wp:extent cx="4781550" cy="2066925"/>
            <wp:effectExtent l="0" t="0" r="0" b="9525"/>
            <wp:docPr id="676" name="Image 6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23" cstate="email">
                      <a:extLst>
                        <a:ext uri="{28A0092B-C50C-407E-A947-70E740481C1C}">
                          <a14:useLocalDpi xmlns:a14="http://schemas.microsoft.com/office/drawing/2010/main"/>
                        </a:ext>
                      </a:extLst>
                    </a:blip>
                    <a:srcRect l="-1723" t="-2621" r="-5322" b="-1828"/>
                    <a:stretch>
                      <a:fillRect/>
                    </a:stretch>
                  </pic:blipFill>
                  <pic:spPr bwMode="auto">
                    <a:xfrm>
                      <a:off x="0" y="0"/>
                      <a:ext cx="4791590" cy="2071265"/>
                    </a:xfrm>
                    <a:prstGeom prst="rect">
                      <a:avLst/>
                    </a:prstGeom>
                    <a:noFill/>
                    <a:ln>
                      <a:noFill/>
                    </a:ln>
                  </pic:spPr>
                </pic:pic>
              </a:graphicData>
            </a:graphic>
          </wp:inline>
        </w:drawing>
      </w:r>
    </w:p>
    <w:p w14:paraId="3FC38303" w14:textId="77777777" w:rsidR="008D1B3F" w:rsidRDefault="008D1B3F" w:rsidP="008D1B3F">
      <w:pPr>
        <w:widowControl w:val="0"/>
        <w:rPr>
          <w:rStyle w:val="Rfrencelgre"/>
          <w:rFonts w:ascii="Arial" w:hAnsi="Arial" w:cs="Arial"/>
        </w:rPr>
      </w:pPr>
    </w:p>
    <w:p w14:paraId="541FB56C" w14:textId="77777777" w:rsidR="00A543D3" w:rsidRDefault="008D1B3F" w:rsidP="00A543D3">
      <w:pPr>
        <w:widowControl w:val="0"/>
        <w:jc w:val="center"/>
        <w:rPr>
          <w:rStyle w:val="Rfrencelgre"/>
          <w:rFonts w:ascii="Arial" w:hAnsi="Arial" w:cs="Arial"/>
        </w:rPr>
      </w:pPr>
      <w:r w:rsidRPr="00327D1C">
        <w:rPr>
          <w:rStyle w:val="Rfrencelgre"/>
          <w:rFonts w:ascii="Arial" w:hAnsi="Arial" w:cs="Arial"/>
        </w:rPr>
        <w:t>Source : ASECNA, 2015</w:t>
      </w:r>
    </w:p>
    <w:p w14:paraId="1FA8A618" w14:textId="5F7FDADB" w:rsidR="008D1B3F" w:rsidRPr="00A543D3" w:rsidRDefault="008D1B3F" w:rsidP="00A543D3">
      <w:pPr>
        <w:widowControl w:val="0"/>
        <w:rPr>
          <w:rFonts w:cs="Arial"/>
          <w:i/>
          <w:sz w:val="18"/>
        </w:rPr>
      </w:pPr>
      <w:r w:rsidRPr="00327D1C">
        <w:rPr>
          <w:rFonts w:cs="Arial"/>
        </w:rPr>
        <w:t>En dehors des aspects climatiques, la ville de Cotonou est dotée d’un réseau hydrographique dense constitué de lac, lagune, marécages et océan.</w:t>
      </w:r>
    </w:p>
    <w:p w14:paraId="23F89A6C" w14:textId="78EA0488" w:rsidR="008D1B3F" w:rsidRPr="00327D1C" w:rsidRDefault="00853259" w:rsidP="008D1B3F">
      <w:pPr>
        <w:pStyle w:val="Titre3"/>
        <w:spacing w:before="120" w:after="120"/>
        <w:rPr>
          <w:rFonts w:cs="Arial"/>
        </w:rPr>
      </w:pPr>
      <w:bookmarkStart w:id="307" w:name="_Toc531434161"/>
      <w:bookmarkStart w:id="308" w:name="_Toc535244544"/>
      <w:bookmarkStart w:id="309" w:name="_Toc388562301"/>
      <w:bookmarkStart w:id="310" w:name="_Toc388601565"/>
      <w:bookmarkStart w:id="311" w:name="_Toc388605308"/>
      <w:bookmarkStart w:id="312" w:name="_Toc388605807"/>
      <w:bookmarkStart w:id="313" w:name="_Toc518564323"/>
      <w:bookmarkStart w:id="314" w:name="_Toc518577252"/>
      <w:bookmarkStart w:id="315" w:name="_Toc518578328"/>
      <w:bookmarkStart w:id="316" w:name="_Toc518578758"/>
      <w:bookmarkStart w:id="317" w:name="_Toc523415075"/>
      <w:bookmarkStart w:id="318" w:name="_Toc523417446"/>
      <w:bookmarkStart w:id="319" w:name="_Toc523850085"/>
      <w:bookmarkStart w:id="320" w:name="_Toc523857214"/>
      <w:bookmarkStart w:id="321" w:name="_Toc524462451"/>
      <w:r>
        <w:rPr>
          <w:rFonts w:cs="Arial"/>
        </w:rPr>
        <w:t>3</w:t>
      </w:r>
      <w:r w:rsidR="008D1B3F" w:rsidRPr="00327D1C">
        <w:rPr>
          <w:rFonts w:cs="Arial"/>
        </w:rPr>
        <w:t>.1.2. Topographie du site</w:t>
      </w:r>
      <w:bookmarkEnd w:id="307"/>
      <w:bookmarkEnd w:id="308"/>
    </w:p>
    <w:p w14:paraId="1348E173" w14:textId="77777777" w:rsidR="008D1B3F" w:rsidRPr="00327D1C" w:rsidRDefault="008D1B3F" w:rsidP="008D1B3F">
      <w:pPr>
        <w:spacing w:before="120" w:after="120"/>
        <w:rPr>
          <w:rFonts w:cs="Arial"/>
        </w:rPr>
      </w:pPr>
      <w:r w:rsidRPr="00327D1C">
        <w:rPr>
          <w:rFonts w:cs="Arial"/>
        </w:rPr>
        <w:t xml:space="preserve">Le site de la ville de Cotonou est situé dans le domaine margino-littoral du bassin sédimentaire côtier du Bénin et présente une morphologie qui repose essentiellement sur une grande composante de plaine côtière (Adam et Boko, 1993). Son substratum géologique est large de 5 km environ avec une altitude maximale qui ne dépasse pas 7 m et constitué d’une alternance de cordons dunaires exondés séparés par des dépressions marécageuses (Oyédé, 1991). </w:t>
      </w:r>
    </w:p>
    <w:p w14:paraId="6DFDC5CD" w14:textId="77777777" w:rsidR="008D1B3F" w:rsidRPr="00327D1C" w:rsidRDefault="008D1B3F" w:rsidP="008D1B3F">
      <w:pPr>
        <w:spacing w:before="120" w:after="120"/>
        <w:rPr>
          <w:rFonts w:cs="Arial"/>
        </w:rPr>
      </w:pPr>
      <w:r w:rsidRPr="00327D1C">
        <w:rPr>
          <w:rFonts w:cs="Arial"/>
        </w:rPr>
        <w:t xml:space="preserve">Il est distingué trois unités géomorphologiques majeures : </w:t>
      </w:r>
    </w:p>
    <w:p w14:paraId="3B9A3F30" w14:textId="77777777" w:rsidR="008D1B3F" w:rsidRPr="00327D1C" w:rsidRDefault="008D1B3F" w:rsidP="008D1B3F">
      <w:pPr>
        <w:pStyle w:val="Paragraphedeliste"/>
        <w:numPr>
          <w:ilvl w:val="0"/>
          <w:numId w:val="152"/>
        </w:numPr>
        <w:overflowPunct/>
        <w:autoSpaceDE/>
        <w:autoSpaceDN/>
        <w:adjustRightInd/>
        <w:spacing w:before="120" w:after="120" w:line="276" w:lineRule="auto"/>
        <w:rPr>
          <w:rFonts w:cs="Arial"/>
          <w:lang w:val="fr-FR"/>
        </w:rPr>
      </w:pPr>
      <w:r w:rsidRPr="00327D1C">
        <w:rPr>
          <w:rFonts w:cs="Arial"/>
          <w:lang w:val="fr-FR"/>
        </w:rPr>
        <w:t xml:space="preserve">les bas-fonds argilo-sableux très proches des zones inondables occupant la majeure partie du territoire de la ville ; </w:t>
      </w:r>
    </w:p>
    <w:p w14:paraId="2776D5B4" w14:textId="77777777" w:rsidR="008D1B3F" w:rsidRPr="00327D1C" w:rsidRDefault="008D1B3F" w:rsidP="008D1B3F">
      <w:pPr>
        <w:pStyle w:val="Paragraphedeliste"/>
        <w:numPr>
          <w:ilvl w:val="0"/>
          <w:numId w:val="152"/>
        </w:numPr>
        <w:overflowPunct/>
        <w:autoSpaceDE/>
        <w:autoSpaceDN/>
        <w:adjustRightInd/>
        <w:spacing w:before="120" w:after="120" w:line="276" w:lineRule="auto"/>
        <w:rPr>
          <w:rFonts w:cs="Arial"/>
          <w:lang w:val="fr-FR"/>
        </w:rPr>
      </w:pPr>
      <w:r w:rsidRPr="00327D1C">
        <w:rPr>
          <w:rFonts w:cs="Arial"/>
          <w:lang w:val="fr-FR"/>
        </w:rPr>
        <w:t xml:space="preserve">les cordons littoraux de sable (ancien et actuel) dont le positionnement des premiers correspond à l’emplacement du site de l’ancienne ville ; </w:t>
      </w:r>
    </w:p>
    <w:p w14:paraId="14F115E3" w14:textId="77777777" w:rsidR="008D1B3F" w:rsidRPr="00327D1C" w:rsidRDefault="008D1B3F" w:rsidP="008D1B3F">
      <w:pPr>
        <w:pStyle w:val="Paragraphedeliste"/>
        <w:numPr>
          <w:ilvl w:val="0"/>
          <w:numId w:val="152"/>
        </w:numPr>
        <w:overflowPunct/>
        <w:autoSpaceDE/>
        <w:autoSpaceDN/>
        <w:adjustRightInd/>
        <w:spacing w:before="120" w:after="120" w:line="276" w:lineRule="auto"/>
        <w:rPr>
          <w:rFonts w:cs="Arial"/>
          <w:lang w:val="fr-FR"/>
        </w:rPr>
      </w:pPr>
      <w:r w:rsidRPr="00327D1C">
        <w:rPr>
          <w:rFonts w:cs="Arial"/>
          <w:lang w:val="fr-FR"/>
        </w:rPr>
        <w:t xml:space="preserve">les berges lacustre, lagunaire et autres marécages. </w:t>
      </w:r>
    </w:p>
    <w:p w14:paraId="7FE1617B" w14:textId="77777777" w:rsidR="008D1B3F" w:rsidRPr="00327D1C" w:rsidRDefault="008D1B3F" w:rsidP="008D1B3F">
      <w:pPr>
        <w:spacing w:before="120" w:after="120"/>
        <w:rPr>
          <w:rFonts w:cs="Arial"/>
        </w:rPr>
      </w:pPr>
      <w:r w:rsidRPr="00327D1C">
        <w:rPr>
          <w:rFonts w:cs="Arial"/>
        </w:rPr>
        <w:t xml:space="preserve">Ces caractéristiques morphologiques du secteur, le prédispose au catastrophe d’inondation dont souffrent les populations de la ville de Cotonou. En effet, la ville de Cotonou est située au bas-pente du système topographique entier du bassin sédimentaire côtier du Bénin.  </w:t>
      </w:r>
    </w:p>
    <w:p w14:paraId="0465987C" w14:textId="77777777" w:rsidR="008D1B3F" w:rsidRPr="00327D1C" w:rsidRDefault="008D1B3F" w:rsidP="008D1B3F">
      <w:pPr>
        <w:spacing w:before="120" w:after="120"/>
        <w:rPr>
          <w:rFonts w:cs="Arial"/>
        </w:rPr>
      </w:pPr>
      <w:r w:rsidRPr="00327D1C">
        <w:rPr>
          <w:rFonts w:cs="Arial"/>
        </w:rPr>
        <w:t>Selon Adam et Boko (1993) ce bassin topographique sédimentaire côtier est subdivisé en quatre grands domaines topographiques au Bénin dont la plaine côtière, basse, sableuse, souvent marécageuse ne dépasse nulle part 10 m d’altitude</w:t>
      </w:r>
      <w:r>
        <w:rPr>
          <w:rFonts w:cs="Arial"/>
        </w:rPr>
        <w:t>.</w:t>
      </w:r>
    </w:p>
    <w:p w14:paraId="489776A2" w14:textId="77777777" w:rsidR="008D1B3F" w:rsidRPr="00327D1C" w:rsidRDefault="008D1B3F" w:rsidP="008D1B3F">
      <w:pPr>
        <w:spacing w:before="120" w:after="120"/>
        <w:rPr>
          <w:rFonts w:cs="Arial"/>
        </w:rPr>
      </w:pPr>
      <w:r w:rsidRPr="00327D1C">
        <w:rPr>
          <w:rFonts w:cs="Arial"/>
        </w:rPr>
        <w:t>La cote moyenne de toute cette partie est de 3,52 m. Ainsi, le relief de la ville n’est pas favorable à l’écoulement des eaux pluviales. Il favorise plutôt la stagnation et l’infiltration. Les cotes oscillent entre 1,02 et 6,52 m par rapport au zéro géographique (Gnélé, 2010).</w:t>
      </w:r>
    </w:p>
    <w:p w14:paraId="75AEF76B" w14:textId="77777777" w:rsidR="008D1B3F" w:rsidRPr="00327D1C" w:rsidRDefault="008D1B3F" w:rsidP="008D1B3F">
      <w:pPr>
        <w:spacing w:before="120" w:after="120"/>
        <w:rPr>
          <w:rFonts w:cs="Arial"/>
        </w:rPr>
      </w:pPr>
      <w:r w:rsidRPr="00327D1C">
        <w:rPr>
          <w:rFonts w:cs="Arial"/>
        </w:rPr>
        <w:t>Le système de pente de la ville de Cotonou est un élément important qui explique la stagnation des eaux de ruissellement dans le secteur. Les pentes sont dans l’ensemble faibles, les valeurs variant entre 0 et 2,5%, ce qui entraîne une faible possibilité de ruissellement, notamment dans la part</w:t>
      </w:r>
      <w:r>
        <w:rPr>
          <w:rFonts w:cs="Arial"/>
        </w:rPr>
        <w:t xml:space="preserve">ie sud de la ville de Cotonou. </w:t>
      </w:r>
      <w:r w:rsidRPr="00327D1C">
        <w:rPr>
          <w:rFonts w:cs="Arial"/>
        </w:rPr>
        <w:t>De même la faiblesse des valeurs des pentes joue contre l’efficacité des ouvrages de drainage construits pour l’écoulement des eaux pluviales de la ville.</w:t>
      </w:r>
    </w:p>
    <w:p w14:paraId="46FBEF9B" w14:textId="77777777" w:rsidR="00A543D3" w:rsidRDefault="008D1B3F" w:rsidP="008D1B3F">
      <w:pPr>
        <w:spacing w:before="120" w:after="120"/>
        <w:rPr>
          <w:rFonts w:cs="Arial"/>
        </w:rPr>
      </w:pPr>
      <w:r>
        <w:rPr>
          <w:rFonts w:cs="Arial"/>
        </w:rPr>
        <w:t xml:space="preserve"> </w:t>
      </w:r>
      <w:r w:rsidRPr="00327D1C">
        <w:rPr>
          <w:rFonts w:cs="Arial"/>
        </w:rPr>
        <w:t>Les figures suivantes présentent les courbes de niveau, indicateurs de la topographie et une autre carte couplée avec les bassins à aménager.</w:t>
      </w:r>
    </w:p>
    <w:p w14:paraId="5456CA84" w14:textId="4A23E44D" w:rsidR="008D1B3F" w:rsidRPr="00327D1C" w:rsidRDefault="008D1B3F" w:rsidP="008D1B3F">
      <w:pPr>
        <w:spacing w:before="120" w:after="120"/>
        <w:rPr>
          <w:rFonts w:cs="Arial"/>
        </w:rPr>
        <w:sectPr w:rsidR="008D1B3F" w:rsidRPr="00327D1C" w:rsidSect="00814A9D">
          <w:pgSz w:w="11906" w:h="16838"/>
          <w:pgMar w:top="1418" w:right="1418" w:bottom="1418" w:left="1418" w:header="708" w:footer="708" w:gutter="0"/>
          <w:cols w:space="708"/>
          <w:docGrid w:linePitch="360"/>
        </w:sectPr>
      </w:pPr>
      <w:r w:rsidRPr="00327D1C">
        <w:rPr>
          <w:rFonts w:cs="Arial"/>
        </w:rPr>
        <w:br w:type="page"/>
      </w:r>
    </w:p>
    <w:p w14:paraId="20A41388" w14:textId="77777777" w:rsidR="008D1B3F" w:rsidRDefault="008D1B3F" w:rsidP="008D1B3F">
      <w:pPr>
        <w:pStyle w:val="fig"/>
        <w:rPr>
          <w:rFonts w:ascii="Arial" w:hAnsi="Arial" w:cs="Arial"/>
        </w:rPr>
      </w:pPr>
      <w:bookmarkStart w:id="322" w:name="_Toc533060554"/>
      <w:bookmarkStart w:id="323" w:name="_Toc535239128"/>
      <w:r w:rsidRPr="00327D1C">
        <w:rPr>
          <w:rFonts w:ascii="Arial" w:hAnsi="Arial" w:cs="Arial"/>
        </w:rPr>
        <w:t xml:space="preserve">Figure </w:t>
      </w:r>
      <w:r>
        <w:rPr>
          <w:rFonts w:ascii="Arial" w:hAnsi="Arial" w:cs="Arial"/>
          <w:lang w:val="fr-FR"/>
        </w:rPr>
        <w:t xml:space="preserve"> </w:t>
      </w:r>
      <w:r>
        <w:fldChar w:fldCharType="begin"/>
      </w:r>
      <w:r>
        <w:instrText xml:space="preserve"> SEQ Figure \* ARABIC </w:instrText>
      </w:r>
      <w:r>
        <w:fldChar w:fldCharType="separate"/>
      </w:r>
      <w:r w:rsidR="00613807">
        <w:rPr>
          <w:noProof/>
        </w:rPr>
        <w:t>8</w:t>
      </w:r>
      <w:r>
        <w:rPr>
          <w:noProof/>
        </w:rPr>
        <w:fldChar w:fldCharType="end"/>
      </w:r>
      <w:r w:rsidRPr="00327D1C">
        <w:rPr>
          <w:rFonts w:ascii="Arial" w:hAnsi="Arial" w:cs="Arial"/>
        </w:rPr>
        <w:t xml:space="preserve"> : Topographie de la ville de Cotonou</w:t>
      </w:r>
      <w:bookmarkEnd w:id="322"/>
      <w:bookmarkEnd w:id="323"/>
    </w:p>
    <w:p w14:paraId="518DF942" w14:textId="77777777" w:rsidR="008D1B3F" w:rsidRPr="00327D1C" w:rsidRDefault="008D1B3F" w:rsidP="008D1B3F">
      <w:pPr>
        <w:jc w:val="center"/>
        <w:rPr>
          <w:rFonts w:cs="Arial"/>
        </w:rPr>
      </w:pPr>
    </w:p>
    <w:p w14:paraId="4EA0434D" w14:textId="77777777" w:rsidR="008D1B3F" w:rsidRPr="00327D1C" w:rsidRDefault="008D1B3F" w:rsidP="008D1B3F">
      <w:pPr>
        <w:jc w:val="center"/>
        <w:rPr>
          <w:rFonts w:cs="Arial"/>
        </w:rPr>
        <w:sectPr w:rsidR="008D1B3F" w:rsidRPr="00327D1C" w:rsidSect="00814A9D">
          <w:pgSz w:w="16838" w:h="11906" w:orient="landscape"/>
          <w:pgMar w:top="1418" w:right="1418" w:bottom="1418" w:left="1418" w:header="708" w:footer="708" w:gutter="0"/>
          <w:cols w:space="708"/>
          <w:docGrid w:linePitch="360"/>
        </w:sectPr>
      </w:pPr>
      <w:r w:rsidRPr="001113BB">
        <w:rPr>
          <w:rFonts w:cs="Arial"/>
          <w:noProof/>
          <w:lang w:eastAsia="fr-FR"/>
        </w:rPr>
        <w:drawing>
          <wp:inline distT="0" distB="0" distL="0" distR="0" wp14:anchorId="7EBE0367" wp14:editId="60FEECBD">
            <wp:extent cx="7147560" cy="4370604"/>
            <wp:effectExtent l="0" t="0" r="0" b="0"/>
            <wp:docPr id="681" name="Image 681" descr="C:\Users\ODG\Desktop\affaires académiques 152\PDA suite et fin\Plan d'appui\cartes complémentaires\morpholog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DG\Desktop\affaires académiques 152\PDA suite et fin\Plan d'appui\cartes complémentaires\morphologie.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639" t="9213" r="1657" b="7524"/>
                    <a:stretch/>
                  </pic:blipFill>
                  <pic:spPr bwMode="auto">
                    <a:xfrm>
                      <a:off x="0" y="0"/>
                      <a:ext cx="7151566" cy="4373054"/>
                    </a:xfrm>
                    <a:prstGeom prst="rect">
                      <a:avLst/>
                    </a:prstGeom>
                    <a:noFill/>
                    <a:ln>
                      <a:noFill/>
                    </a:ln>
                    <a:extLst>
                      <a:ext uri="{53640926-AAD7-44D8-BBD7-CCE9431645EC}">
                        <a14:shadowObscured xmlns:a14="http://schemas.microsoft.com/office/drawing/2010/main"/>
                      </a:ext>
                    </a:extLst>
                  </pic:spPr>
                </pic:pic>
              </a:graphicData>
            </a:graphic>
          </wp:inline>
        </w:drawing>
      </w:r>
    </w:p>
    <w:p w14:paraId="7542B125" w14:textId="17762039" w:rsidR="008D1B3F" w:rsidRPr="00327D1C" w:rsidRDefault="00853259" w:rsidP="008D1B3F">
      <w:pPr>
        <w:pStyle w:val="Titre3"/>
        <w:spacing w:before="120" w:after="120"/>
        <w:rPr>
          <w:rFonts w:cs="Arial"/>
        </w:rPr>
      </w:pPr>
      <w:bookmarkStart w:id="324" w:name="_Toc531434162"/>
      <w:bookmarkStart w:id="325" w:name="_Toc535244545"/>
      <w:r>
        <w:rPr>
          <w:rFonts w:cs="Arial"/>
        </w:rPr>
        <w:t>3</w:t>
      </w:r>
      <w:r w:rsidR="008D1B3F" w:rsidRPr="00327D1C">
        <w:rPr>
          <w:rFonts w:cs="Arial"/>
        </w:rPr>
        <w:t>.1.3.  Pédologie</w:t>
      </w:r>
      <w:bookmarkEnd w:id="324"/>
      <w:bookmarkEnd w:id="325"/>
    </w:p>
    <w:p w14:paraId="1A92BFEC" w14:textId="77777777" w:rsidR="008D1B3F" w:rsidRDefault="008D1B3F" w:rsidP="008D1B3F">
      <w:pPr>
        <w:spacing w:before="120" w:after="120"/>
        <w:rPr>
          <w:rFonts w:cs="Arial"/>
        </w:rPr>
      </w:pPr>
      <w:r w:rsidRPr="00327D1C">
        <w:rPr>
          <w:rFonts w:cs="Arial"/>
        </w:rPr>
        <w:t>Le département du Littoral est situé sur un des cordons littoraux constitué d’une bande de sable alluvial qu’articule un système lagunaire qui se communique par endroits et qui s’étend sur environ 200 km de l’Ouest à l’Est, entre la ville de Lomé au Togo</w:t>
      </w:r>
      <w:r>
        <w:rPr>
          <w:rFonts w:cs="Arial"/>
        </w:rPr>
        <w:t xml:space="preserve"> et celle de Lagos, au Nigéria.</w:t>
      </w:r>
    </w:p>
    <w:p w14:paraId="0AD96E5F" w14:textId="77777777" w:rsidR="008D1B3F" w:rsidRPr="00327D1C" w:rsidRDefault="008D1B3F" w:rsidP="008D1B3F">
      <w:pPr>
        <w:spacing w:before="120" w:after="120"/>
        <w:rPr>
          <w:rFonts w:cs="Arial"/>
        </w:rPr>
      </w:pPr>
      <w:r w:rsidRPr="00327D1C">
        <w:rPr>
          <w:rFonts w:cs="Arial"/>
        </w:rPr>
        <w:t xml:space="preserve">Un cordon littoral sableux, d’une largeur de 2 km à 5 km, découpé par des lagunes et des marais et qui s’étend le long de la côte. </w:t>
      </w:r>
    </w:p>
    <w:p w14:paraId="526BD760" w14:textId="77777777" w:rsidR="008D1B3F" w:rsidRPr="00327D1C" w:rsidRDefault="008D1B3F" w:rsidP="008D1B3F">
      <w:pPr>
        <w:rPr>
          <w:rFonts w:cs="Arial"/>
        </w:rPr>
      </w:pPr>
      <w:r w:rsidRPr="00327D1C">
        <w:rPr>
          <w:rFonts w:cs="Arial"/>
        </w:rPr>
        <w:t>La ville de Cotonou est donc bâtie sur un substratum sablonneux sur une grande partie de sa superficie, avec par endroits des composantes argileuses ou organiques. Ces sables résultent des actions conjuguées du mouvement de la houle, des courants marins et des fleuves Sô  et Ouémé, Lokossi (2011).</w:t>
      </w:r>
    </w:p>
    <w:p w14:paraId="0E3265CE" w14:textId="77777777" w:rsidR="008D1B3F" w:rsidRPr="00327D1C" w:rsidRDefault="008D1B3F" w:rsidP="008D1B3F">
      <w:pPr>
        <w:spacing w:after="120"/>
        <w:rPr>
          <w:rFonts w:cs="Arial"/>
        </w:rPr>
      </w:pPr>
      <w:r w:rsidRPr="00327D1C">
        <w:rPr>
          <w:rFonts w:cs="Arial"/>
        </w:rPr>
        <w:t xml:space="preserve">Ces formations sableuses dominent la mer de 4 à 5 mètres et ont une épaisseur de 9 à 14,5 mètres. EIles se superposent à des couches argileuses plus ou moins molles. La nappe phréatique est à une faible profondeur parfois à moins d’un mètre par endroit Agbanou (2007). Dès les premières pluies, ces sols se gorgent rapidement d’eau laissant remonter progressivement en surface la nappe phréatique, du fait de la faible capacité d’absorption et de rétention d’eau. Vers la fin du mois de juin, les précipitations se succèdent sans interruption pendant des jours et le niveau de l’eau s’élève, oscillant entre 20 centimètres et 1 m à la surface du sol, dans les quartiers les plus bas (Azonhè, 2005). </w:t>
      </w:r>
    </w:p>
    <w:p w14:paraId="3E7840D7" w14:textId="77777777" w:rsidR="008D1B3F" w:rsidRPr="00327D1C" w:rsidRDefault="008D1B3F" w:rsidP="008D1B3F">
      <w:pPr>
        <w:spacing w:after="120"/>
        <w:rPr>
          <w:rFonts w:cs="Arial"/>
        </w:rPr>
      </w:pPr>
      <w:r w:rsidRPr="00327D1C">
        <w:rPr>
          <w:rFonts w:cs="Arial"/>
        </w:rPr>
        <w:t>On y rencontre trois principaux types de sols hydromorphes :</w:t>
      </w:r>
    </w:p>
    <w:p w14:paraId="265C4A01" w14:textId="77777777" w:rsidR="008D1B3F" w:rsidRPr="00327D1C" w:rsidRDefault="008D1B3F" w:rsidP="008D1B3F">
      <w:pPr>
        <w:pStyle w:val="puces1"/>
        <w:numPr>
          <w:ilvl w:val="1"/>
          <w:numId w:val="159"/>
        </w:numPr>
        <w:rPr>
          <w:rFonts w:cs="Arial"/>
        </w:rPr>
      </w:pPr>
      <w:r w:rsidRPr="00327D1C">
        <w:rPr>
          <w:rFonts w:cs="Arial"/>
        </w:rPr>
        <w:t>les sols hydromorphes minéraux à gley occupent les zones les plus basses et subissent une immersion prolongée pendant les crues. Les teneurs en argile sont élevées (supérieures à 60</w:t>
      </w:r>
      <w:r>
        <w:rPr>
          <w:rFonts w:cs="Arial"/>
        </w:rPr>
        <w:t xml:space="preserve"> </w:t>
      </w:r>
      <w:r w:rsidRPr="00327D1C">
        <w:rPr>
          <w:rFonts w:cs="Arial"/>
        </w:rPr>
        <w:t>%) et la teneur en limons fins est faible (10-20 %). Ces sols se caractérisent par des capacités de drainage externe et interne très faibles. La teneur en matières organiques est de l’ordre de 03 à 05 % ;</w:t>
      </w:r>
    </w:p>
    <w:p w14:paraId="3D8FD04B" w14:textId="77777777" w:rsidR="008D1B3F" w:rsidRPr="00327D1C" w:rsidRDefault="008D1B3F" w:rsidP="008D1B3F">
      <w:pPr>
        <w:pStyle w:val="puces1"/>
        <w:numPr>
          <w:ilvl w:val="1"/>
          <w:numId w:val="159"/>
        </w:numPr>
        <w:rPr>
          <w:rFonts w:cs="Arial"/>
        </w:rPr>
      </w:pPr>
      <w:r w:rsidRPr="00327D1C">
        <w:rPr>
          <w:rFonts w:cs="Arial"/>
        </w:rPr>
        <w:t>les sols hydromophes humifères à gley sur alluvions argileuses. Ces sols sont très argileux (40 à 80</w:t>
      </w:r>
      <w:r>
        <w:rPr>
          <w:rFonts w:cs="Arial"/>
        </w:rPr>
        <w:t xml:space="preserve"> </w:t>
      </w:r>
      <w:r w:rsidRPr="00327D1C">
        <w:rPr>
          <w:rFonts w:cs="Arial"/>
        </w:rPr>
        <w:t>% d’argile), pauvres en limons, fins et riches en matières organiques. Ils présentent une assez bonne perméabilité et sont très cultivés ;</w:t>
      </w:r>
    </w:p>
    <w:p w14:paraId="5136B578" w14:textId="77777777" w:rsidR="008D1B3F" w:rsidRPr="00EC2F15" w:rsidRDefault="008D1B3F" w:rsidP="008D1B3F">
      <w:pPr>
        <w:pStyle w:val="puces1"/>
        <w:numPr>
          <w:ilvl w:val="1"/>
          <w:numId w:val="159"/>
        </w:numPr>
        <w:spacing w:before="120" w:after="120"/>
        <w:rPr>
          <w:rFonts w:cs="Arial"/>
        </w:rPr>
      </w:pPr>
      <w:r w:rsidRPr="00327D1C">
        <w:rPr>
          <w:rFonts w:cs="Arial"/>
        </w:rPr>
        <w:t>Les sols halomorphes à tendance hydromorphe riches en alcalis, recouverts de mangroves sur les paliers alluvionnaires du système lagunaire occidental fortement influencé par la pénétration d’eau de mer.</w:t>
      </w:r>
    </w:p>
    <w:p w14:paraId="3ADCAFD6" w14:textId="77777777" w:rsidR="008D1B3F" w:rsidRPr="00327D1C" w:rsidRDefault="008D1B3F" w:rsidP="008D1B3F">
      <w:pPr>
        <w:spacing w:before="120" w:after="120"/>
        <w:rPr>
          <w:rFonts w:cs="Arial"/>
        </w:rPr>
      </w:pPr>
      <w:r w:rsidRPr="00327D1C">
        <w:rPr>
          <w:rFonts w:cs="Arial"/>
        </w:rPr>
        <w:t>Les sols du cordon littoral sont des sols peu évolués de profil. Ce sont des sols chimiquement pauvres ; sols blancs à tendance podzolique. Ce sont des sols hydromorphes lessivés situés à l’Est où ils occupent de larges bandes au Sud des sols ferrugineux tropicaux lessivés. Ces sols périodiquement engorgés jusqu’à la surface sont d’une grande pauvreté chimique. Entre les sols lessivés sans concrétion et les sols du cordon littoral s’étend un complexe pédologique constitué des sols ocres jaunes à hydromorphie temporaire de profondeur (cocotier), sols gris ou ocres à hydromorphie temporaire de surface, sols des marais, quelquefois salés.</w:t>
      </w:r>
    </w:p>
    <w:p w14:paraId="3F526628" w14:textId="77777777" w:rsidR="008D1B3F" w:rsidRDefault="008D1B3F" w:rsidP="008D1B3F">
      <w:pPr>
        <w:rPr>
          <w:rFonts w:cs="Arial"/>
        </w:rPr>
      </w:pPr>
      <w:r w:rsidRPr="00327D1C">
        <w:rPr>
          <w:rFonts w:cs="Arial"/>
        </w:rPr>
        <w:t>L’érosion maritime en raison du relief assez sablonneux et griffé de nombreuses zones basses fait transporter du sable marin venant périodiquement obstruer l’e</w:t>
      </w:r>
      <w:r>
        <w:rPr>
          <w:rFonts w:cs="Arial"/>
        </w:rPr>
        <w:t>mbouchure du chenal sur la mer.</w:t>
      </w:r>
    </w:p>
    <w:p w14:paraId="2ECCF517" w14:textId="77777777" w:rsidR="00A543D3" w:rsidRPr="00327D1C" w:rsidRDefault="00A543D3" w:rsidP="008D1B3F">
      <w:pPr>
        <w:rPr>
          <w:rFonts w:cs="Arial"/>
        </w:rPr>
        <w:sectPr w:rsidR="00A543D3" w:rsidRPr="00327D1C" w:rsidSect="00814A9D">
          <w:pgSz w:w="11906" w:h="16838"/>
          <w:pgMar w:top="1418" w:right="1418" w:bottom="1418" w:left="1418" w:header="708" w:footer="708" w:gutter="0"/>
          <w:cols w:space="708"/>
          <w:docGrid w:linePitch="360"/>
        </w:sectPr>
      </w:pPr>
    </w:p>
    <w:p w14:paraId="5725D5F6" w14:textId="1BE2914A" w:rsidR="008D1B3F" w:rsidRPr="00327D1C" w:rsidRDefault="00853259" w:rsidP="008D1B3F">
      <w:pPr>
        <w:pStyle w:val="Titre3"/>
        <w:spacing w:before="120" w:after="120"/>
        <w:rPr>
          <w:rFonts w:cs="Arial"/>
        </w:rPr>
      </w:pPr>
      <w:bookmarkStart w:id="326" w:name="_Toc523857220"/>
      <w:bookmarkStart w:id="327" w:name="_Toc524462457"/>
      <w:bookmarkStart w:id="328" w:name="_Toc531434163"/>
      <w:bookmarkStart w:id="329" w:name="_Toc535244546"/>
      <w:r>
        <w:rPr>
          <w:rFonts w:cs="Arial"/>
        </w:rPr>
        <w:t>3</w:t>
      </w:r>
      <w:r w:rsidR="008D1B3F" w:rsidRPr="00327D1C">
        <w:rPr>
          <w:rFonts w:cs="Arial"/>
        </w:rPr>
        <w:t xml:space="preserve">.1.4.  </w:t>
      </w:r>
      <w:bookmarkEnd w:id="326"/>
      <w:bookmarkEnd w:id="327"/>
      <w:r w:rsidR="008D1B3F" w:rsidRPr="00327D1C">
        <w:rPr>
          <w:rFonts w:cs="Arial"/>
        </w:rPr>
        <w:t xml:space="preserve"> Réseau hydrographique</w:t>
      </w:r>
      <w:bookmarkEnd w:id="328"/>
      <w:bookmarkEnd w:id="329"/>
    </w:p>
    <w:p w14:paraId="618E1881" w14:textId="77777777" w:rsidR="008D1B3F" w:rsidRPr="00327D1C" w:rsidRDefault="008D1B3F" w:rsidP="008D1B3F">
      <w:pPr>
        <w:spacing w:before="120" w:after="120"/>
        <w:rPr>
          <w:rFonts w:cs="Arial"/>
        </w:rPr>
      </w:pPr>
      <w:r w:rsidRPr="00327D1C">
        <w:rPr>
          <w:rFonts w:cs="Arial"/>
        </w:rPr>
        <w:t>La ville de Cotonou dispose d’un réseau hydrographique non négligeable qui obéïssent à la dynamique du système hydrologique du grand bassin de l’Ouémé.</w:t>
      </w:r>
    </w:p>
    <w:p w14:paraId="234EFA69" w14:textId="77777777" w:rsidR="008D1B3F" w:rsidRPr="00327D1C" w:rsidRDefault="008D1B3F" w:rsidP="008D1B3F">
      <w:pPr>
        <w:spacing w:before="120" w:after="120"/>
        <w:rPr>
          <w:rFonts w:cs="Arial"/>
        </w:rPr>
      </w:pPr>
      <w:r w:rsidRPr="00327D1C">
        <w:rPr>
          <w:rFonts w:cs="Arial"/>
        </w:rPr>
        <w:t xml:space="preserve">Les principaux tributaires du lac Nokoué sont les fleuves Ouémé, Sô et la lagune Djonou. Le lac Nokoué communique avec la mer par le chenal de Cotonou qui sépare les étendues Est et Ouest de la ville. </w:t>
      </w:r>
    </w:p>
    <w:p w14:paraId="27E9570D" w14:textId="77777777" w:rsidR="008D1B3F" w:rsidRPr="00327D1C" w:rsidRDefault="008D1B3F" w:rsidP="008D1B3F">
      <w:pPr>
        <w:spacing w:before="120" w:after="120"/>
        <w:rPr>
          <w:rFonts w:cs="Arial"/>
          <w:color w:val="auto"/>
        </w:rPr>
      </w:pPr>
      <w:r w:rsidRPr="00327D1C">
        <w:rPr>
          <w:rFonts w:cs="Arial"/>
          <w:color w:val="auto"/>
        </w:rPr>
        <w:t xml:space="preserve">Les fluctuations de niveaux des lagunes sont en rapport non seulement avec la pluviométrie, mais aussi avec l’hydrodynamique de la nappe superficielle qui est en continuité hydraulique avec elles, rendant difficile l’accès à certaines localités de Cotonou. Les localités les plus vulnérables sont Vossa, Agla, Fidjrossè, Sainte Cécile, etc. à l’Ouest du chenal de Cotonou et </w:t>
      </w:r>
      <w:proofErr w:type="gramStart"/>
      <w:r w:rsidRPr="00327D1C">
        <w:rPr>
          <w:rFonts w:cs="Arial"/>
          <w:color w:val="auto"/>
        </w:rPr>
        <w:t>Avotrou ,Yénawa</w:t>
      </w:r>
      <w:proofErr w:type="gramEnd"/>
      <w:r w:rsidRPr="00327D1C">
        <w:rPr>
          <w:rFonts w:cs="Arial"/>
          <w:color w:val="auto"/>
        </w:rPr>
        <w:t xml:space="preserve">, Hlacodji, Dénokpo, à l’Est du chenal. </w:t>
      </w:r>
    </w:p>
    <w:p w14:paraId="3DBD5D72" w14:textId="77777777" w:rsidR="008D1B3F" w:rsidRPr="00327D1C" w:rsidRDefault="008D1B3F" w:rsidP="008D1B3F">
      <w:pPr>
        <w:spacing w:before="120" w:after="120"/>
        <w:rPr>
          <w:rFonts w:cs="Arial"/>
          <w:color w:val="auto"/>
        </w:rPr>
      </w:pPr>
      <w:r w:rsidRPr="00327D1C">
        <w:rPr>
          <w:rFonts w:cs="Arial"/>
          <w:color w:val="auto"/>
        </w:rPr>
        <w:t>Notons que selon les études de SNV-LAVALIN, ce chenal, avec une cote de fond 0,00 m IGN ou similaire, nous apporterait de l’eau salée à l’intérieur de la lagune, compromettant ainsi certains équilibres biologiques existants, mais surtout, il demanderait un entretien continu, à cause de l’en</w:t>
      </w:r>
      <w:r>
        <w:rPr>
          <w:rFonts w:cs="Arial"/>
          <w:color w:val="auto"/>
        </w:rPr>
        <w:t>sablement de la part de la mer.</w:t>
      </w:r>
    </w:p>
    <w:p w14:paraId="24B6C272" w14:textId="77777777" w:rsidR="008D1B3F" w:rsidRPr="00327D1C" w:rsidRDefault="008D1B3F" w:rsidP="008D1B3F">
      <w:pPr>
        <w:spacing w:after="160" w:line="259" w:lineRule="auto"/>
        <w:jc w:val="left"/>
        <w:rPr>
          <w:rFonts w:cs="Arial"/>
        </w:rPr>
      </w:pPr>
    </w:p>
    <w:p w14:paraId="124E55B3" w14:textId="77777777" w:rsidR="008D1B3F" w:rsidRPr="00327D1C" w:rsidRDefault="008D1B3F" w:rsidP="008D1B3F">
      <w:pPr>
        <w:rPr>
          <w:rFonts w:cs="Arial"/>
        </w:rPr>
        <w:sectPr w:rsidR="008D1B3F" w:rsidRPr="00327D1C" w:rsidSect="00814A9D">
          <w:type w:val="continuous"/>
          <w:pgSz w:w="11906" w:h="16838"/>
          <w:pgMar w:top="1418" w:right="1418" w:bottom="1418" w:left="1418" w:header="708" w:footer="708" w:gutter="0"/>
          <w:cols w:space="708"/>
          <w:docGrid w:linePitch="360"/>
        </w:sectPr>
      </w:pPr>
    </w:p>
    <w:p w14:paraId="623A760A" w14:textId="77777777" w:rsidR="008D1B3F" w:rsidRPr="00327D1C" w:rsidRDefault="008D1B3F" w:rsidP="008D1B3F">
      <w:pPr>
        <w:rPr>
          <w:rFonts w:cs="Arial"/>
        </w:rPr>
        <w:sectPr w:rsidR="008D1B3F" w:rsidRPr="00327D1C" w:rsidSect="00814A9D">
          <w:type w:val="continuous"/>
          <w:pgSz w:w="11906" w:h="16838"/>
          <w:pgMar w:top="1418" w:right="1418" w:bottom="1418" w:left="1418" w:header="708" w:footer="708" w:gutter="0"/>
          <w:cols w:space="708"/>
          <w:docGrid w:linePitch="360"/>
        </w:sectPr>
      </w:pPr>
    </w:p>
    <w:bookmarkEnd w:id="309"/>
    <w:bookmarkEnd w:id="310"/>
    <w:bookmarkEnd w:id="311"/>
    <w:bookmarkEnd w:id="312"/>
    <w:bookmarkEnd w:id="313"/>
    <w:bookmarkEnd w:id="314"/>
    <w:bookmarkEnd w:id="315"/>
    <w:bookmarkEnd w:id="316"/>
    <w:bookmarkEnd w:id="317"/>
    <w:bookmarkEnd w:id="318"/>
    <w:bookmarkEnd w:id="319"/>
    <w:bookmarkEnd w:id="320"/>
    <w:bookmarkEnd w:id="321"/>
    <w:p w14:paraId="77CF3871" w14:textId="77777777" w:rsidR="008D1B3F" w:rsidRDefault="008D1B3F" w:rsidP="008D1B3F">
      <w:pPr>
        <w:spacing w:after="160" w:line="259" w:lineRule="auto"/>
        <w:jc w:val="left"/>
        <w:rPr>
          <w:rFonts w:eastAsia="Calibri" w:cs="Arial"/>
          <w:b/>
          <w:lang w:val="x-none" w:eastAsia="de-DE"/>
        </w:rPr>
      </w:pPr>
      <w:r>
        <w:rPr>
          <w:rFonts w:cs="Arial"/>
        </w:rPr>
        <w:br w:type="page"/>
      </w:r>
    </w:p>
    <w:p w14:paraId="63B54CF2" w14:textId="77777777" w:rsidR="008D1B3F" w:rsidRDefault="008D1B3F" w:rsidP="008D1B3F">
      <w:pPr>
        <w:pStyle w:val="fig"/>
        <w:rPr>
          <w:rFonts w:ascii="Arial" w:hAnsi="Arial" w:cs="Arial"/>
          <w:sz w:val="22"/>
          <w:szCs w:val="22"/>
        </w:rPr>
        <w:sectPr w:rsidR="008D1B3F" w:rsidSect="00814A9D">
          <w:type w:val="continuous"/>
          <w:pgSz w:w="11906" w:h="16838"/>
          <w:pgMar w:top="1418" w:right="1418" w:bottom="1418" w:left="1418" w:header="708" w:footer="708" w:gutter="0"/>
          <w:cols w:space="708"/>
          <w:docGrid w:linePitch="360"/>
        </w:sectPr>
      </w:pPr>
    </w:p>
    <w:p w14:paraId="3D55D088" w14:textId="77777777" w:rsidR="008D1B3F" w:rsidRDefault="008D1B3F" w:rsidP="008D1B3F">
      <w:pPr>
        <w:pStyle w:val="fig"/>
        <w:rPr>
          <w:rFonts w:ascii="Arial" w:hAnsi="Arial" w:cs="Arial"/>
          <w:b w:val="0"/>
          <w:sz w:val="22"/>
          <w:szCs w:val="22"/>
        </w:rPr>
      </w:pPr>
      <w:bookmarkStart w:id="330" w:name="_Toc533060555"/>
      <w:bookmarkStart w:id="331" w:name="_Toc535239129"/>
      <w:r w:rsidRPr="00FE7907">
        <w:rPr>
          <w:rFonts w:ascii="Arial" w:hAnsi="Arial" w:cs="Arial"/>
          <w:sz w:val="22"/>
          <w:szCs w:val="22"/>
        </w:rPr>
        <w:t xml:space="preserve">Figure </w:t>
      </w:r>
      <w:r>
        <w:fldChar w:fldCharType="begin"/>
      </w:r>
      <w:r>
        <w:instrText xml:space="preserve"> SEQ Figure \* ARABIC </w:instrText>
      </w:r>
      <w:r>
        <w:fldChar w:fldCharType="separate"/>
      </w:r>
      <w:r w:rsidR="00613807">
        <w:rPr>
          <w:noProof/>
        </w:rPr>
        <w:t>9</w:t>
      </w:r>
      <w:r>
        <w:rPr>
          <w:noProof/>
        </w:rPr>
        <w:fldChar w:fldCharType="end"/>
      </w:r>
      <w:r w:rsidRPr="00FE7907">
        <w:rPr>
          <w:rStyle w:val="Rfrenceintense"/>
          <w:rFonts w:ascii="Arial" w:hAnsi="Arial" w:cs="Arial"/>
          <w:b/>
          <w:sz w:val="22"/>
          <w:szCs w:val="22"/>
        </w:rPr>
        <w:t xml:space="preserve">: </w:t>
      </w:r>
      <w:bookmarkStart w:id="332" w:name="_Toc523415076"/>
      <w:bookmarkStart w:id="333" w:name="_Toc523417447"/>
      <w:bookmarkStart w:id="334" w:name="_Toc523424449"/>
      <w:bookmarkStart w:id="335" w:name="_Toc523582131"/>
      <w:bookmarkStart w:id="336" w:name="_Toc523850725"/>
      <w:r w:rsidRPr="00FE7907">
        <w:rPr>
          <w:rFonts w:ascii="Arial" w:hAnsi="Arial" w:cs="Arial"/>
          <w:b w:val="0"/>
          <w:sz w:val="22"/>
          <w:szCs w:val="22"/>
        </w:rPr>
        <w:t>Réseau hydrographique de la ville de Cotonou</w:t>
      </w:r>
      <w:bookmarkEnd w:id="330"/>
      <w:bookmarkEnd w:id="331"/>
      <w:bookmarkEnd w:id="332"/>
      <w:bookmarkEnd w:id="333"/>
      <w:bookmarkEnd w:id="334"/>
      <w:bookmarkEnd w:id="335"/>
      <w:bookmarkEnd w:id="336"/>
    </w:p>
    <w:p w14:paraId="202DCB79" w14:textId="77777777" w:rsidR="008D1B3F" w:rsidRDefault="008D1B3F" w:rsidP="008D1B3F">
      <w:pPr>
        <w:pStyle w:val="fig"/>
        <w:rPr>
          <w:rFonts w:ascii="Arial" w:hAnsi="Arial" w:cs="Arial"/>
          <w:b w:val="0"/>
          <w:sz w:val="22"/>
          <w:szCs w:val="22"/>
        </w:rPr>
      </w:pPr>
      <w:r w:rsidRPr="001113BB">
        <w:rPr>
          <w:rFonts w:cs="Arial"/>
          <w:noProof/>
          <w:lang w:val="fr-FR" w:eastAsia="fr-FR"/>
        </w:rPr>
        <w:drawing>
          <wp:anchor distT="0" distB="0" distL="114300" distR="114300" simplePos="0" relativeHeight="251660307" behindDoc="0" locked="0" layoutInCell="1" allowOverlap="1" wp14:anchorId="352975A2" wp14:editId="12929A93">
            <wp:simplePos x="0" y="0"/>
            <wp:positionH relativeFrom="margin">
              <wp:posOffset>1398270</wp:posOffset>
            </wp:positionH>
            <wp:positionV relativeFrom="paragraph">
              <wp:posOffset>43815</wp:posOffset>
            </wp:positionV>
            <wp:extent cx="7493000" cy="4359275"/>
            <wp:effectExtent l="0" t="0" r="0" b="3175"/>
            <wp:wrapSquare wrapText="bothSides"/>
            <wp:docPr id="49" name="Image 49" descr="C:\Users\ODG\Desktop\additif vip ancien1\NOUVELLE FORMULE EIES ET PAR 18\base données carto\hydrographie1 coton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DG\Desktop\additif vip ancien1\NOUVELLE FORMULE EIES ET PAR 18\base données carto\hydrographie1 cotonou.jpg"/>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7493000" cy="4359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E3A12C" w14:textId="77777777" w:rsidR="008D1B3F" w:rsidRDefault="008D1B3F" w:rsidP="008D1B3F">
      <w:pPr>
        <w:pStyle w:val="fig"/>
        <w:rPr>
          <w:rFonts w:ascii="Arial" w:hAnsi="Arial" w:cs="Arial"/>
          <w:b w:val="0"/>
          <w:sz w:val="22"/>
          <w:szCs w:val="22"/>
        </w:rPr>
      </w:pPr>
    </w:p>
    <w:p w14:paraId="12AAE204" w14:textId="77777777" w:rsidR="008D1B3F" w:rsidRDefault="008D1B3F" w:rsidP="008D1B3F">
      <w:pPr>
        <w:rPr>
          <w:rFonts w:cs="Arial"/>
        </w:rPr>
      </w:pPr>
    </w:p>
    <w:p w14:paraId="40AD5C70" w14:textId="77777777" w:rsidR="008D1B3F" w:rsidRDefault="008D1B3F" w:rsidP="008D1B3F">
      <w:pPr>
        <w:rPr>
          <w:rFonts w:cs="Arial"/>
        </w:rPr>
      </w:pPr>
    </w:p>
    <w:p w14:paraId="55C01C3D" w14:textId="77777777" w:rsidR="008D1B3F" w:rsidRDefault="008D1B3F" w:rsidP="008D1B3F">
      <w:pPr>
        <w:rPr>
          <w:rFonts w:cs="Arial"/>
        </w:rPr>
      </w:pPr>
    </w:p>
    <w:p w14:paraId="46082B0C" w14:textId="77777777" w:rsidR="008D1B3F" w:rsidRDefault="008D1B3F" w:rsidP="008D1B3F">
      <w:pPr>
        <w:rPr>
          <w:rFonts w:cs="Arial"/>
        </w:rPr>
      </w:pPr>
    </w:p>
    <w:p w14:paraId="426851DD" w14:textId="77777777" w:rsidR="008D1B3F" w:rsidRDefault="008D1B3F" w:rsidP="008D1B3F">
      <w:pPr>
        <w:rPr>
          <w:rFonts w:cs="Arial"/>
        </w:rPr>
      </w:pPr>
    </w:p>
    <w:p w14:paraId="37195158" w14:textId="77777777" w:rsidR="008D1B3F" w:rsidRDefault="008D1B3F" w:rsidP="008D1B3F">
      <w:pPr>
        <w:rPr>
          <w:rFonts w:cs="Arial"/>
        </w:rPr>
      </w:pPr>
    </w:p>
    <w:p w14:paraId="61527070" w14:textId="77777777" w:rsidR="008D1B3F" w:rsidRDefault="008D1B3F" w:rsidP="008D1B3F">
      <w:pPr>
        <w:rPr>
          <w:rFonts w:cs="Arial"/>
        </w:rPr>
      </w:pPr>
    </w:p>
    <w:p w14:paraId="32B05FDD" w14:textId="77777777" w:rsidR="008D1B3F" w:rsidRDefault="008D1B3F" w:rsidP="008D1B3F">
      <w:pPr>
        <w:rPr>
          <w:rFonts w:cs="Arial"/>
        </w:rPr>
      </w:pPr>
    </w:p>
    <w:p w14:paraId="335A7FB2" w14:textId="77777777" w:rsidR="008D1B3F" w:rsidRDefault="008D1B3F" w:rsidP="008D1B3F">
      <w:pPr>
        <w:rPr>
          <w:rFonts w:cs="Arial"/>
        </w:rPr>
      </w:pPr>
    </w:p>
    <w:p w14:paraId="31E1A469" w14:textId="77777777" w:rsidR="008D1B3F" w:rsidRDefault="008D1B3F" w:rsidP="008D1B3F">
      <w:pPr>
        <w:rPr>
          <w:rFonts w:cs="Arial"/>
        </w:rPr>
      </w:pPr>
    </w:p>
    <w:p w14:paraId="386D1454" w14:textId="77777777" w:rsidR="008D1B3F" w:rsidRDefault="008D1B3F" w:rsidP="008D1B3F">
      <w:pPr>
        <w:rPr>
          <w:rFonts w:cs="Arial"/>
        </w:rPr>
      </w:pPr>
    </w:p>
    <w:p w14:paraId="4BB1BF98" w14:textId="77777777" w:rsidR="008D1B3F" w:rsidRDefault="008D1B3F" w:rsidP="008D1B3F">
      <w:pPr>
        <w:rPr>
          <w:rFonts w:cs="Arial"/>
        </w:rPr>
      </w:pPr>
    </w:p>
    <w:p w14:paraId="7D100554" w14:textId="77777777" w:rsidR="008D1B3F" w:rsidRDefault="008D1B3F" w:rsidP="008D1B3F">
      <w:pPr>
        <w:rPr>
          <w:rFonts w:cs="Arial"/>
        </w:rPr>
      </w:pPr>
    </w:p>
    <w:p w14:paraId="6AA962EC" w14:textId="77777777" w:rsidR="008D1B3F" w:rsidRDefault="008D1B3F" w:rsidP="008D1B3F">
      <w:pPr>
        <w:rPr>
          <w:rFonts w:cs="Arial"/>
        </w:rPr>
      </w:pPr>
    </w:p>
    <w:p w14:paraId="7F44D7DD" w14:textId="77777777" w:rsidR="008D1B3F" w:rsidRDefault="008D1B3F" w:rsidP="008D1B3F">
      <w:pPr>
        <w:rPr>
          <w:rFonts w:cs="Arial"/>
        </w:rPr>
      </w:pPr>
    </w:p>
    <w:p w14:paraId="0F1A3B37" w14:textId="77777777" w:rsidR="008D1B3F" w:rsidRDefault="008D1B3F" w:rsidP="008D1B3F">
      <w:pPr>
        <w:rPr>
          <w:rFonts w:cs="Arial"/>
        </w:rPr>
      </w:pPr>
    </w:p>
    <w:p w14:paraId="7C5E5F1B" w14:textId="77777777" w:rsidR="008D1B3F" w:rsidRPr="00327D1C" w:rsidRDefault="008D1B3F" w:rsidP="008D1B3F">
      <w:pPr>
        <w:rPr>
          <w:rFonts w:cs="Arial"/>
        </w:rPr>
        <w:sectPr w:rsidR="008D1B3F" w:rsidRPr="00327D1C" w:rsidSect="00814A9D">
          <w:pgSz w:w="16838" w:h="11906" w:orient="landscape"/>
          <w:pgMar w:top="1418" w:right="1418" w:bottom="1418" w:left="1418" w:header="708" w:footer="708" w:gutter="0"/>
          <w:cols w:space="708"/>
          <w:docGrid w:linePitch="360"/>
        </w:sectPr>
      </w:pPr>
    </w:p>
    <w:p w14:paraId="4B737C81" w14:textId="77777777" w:rsidR="008D1B3F" w:rsidRPr="00327D1C" w:rsidRDefault="008D1B3F" w:rsidP="008D1B3F">
      <w:pPr>
        <w:rPr>
          <w:rFonts w:cs="Arial"/>
          <w:spacing w:val="-7"/>
        </w:rPr>
      </w:pPr>
      <w:r w:rsidRPr="00327D1C">
        <w:rPr>
          <w:rFonts w:cs="Arial"/>
        </w:rPr>
        <w:t>En ce qui concerne le lac Nokoué, les</w:t>
      </w:r>
      <w:r w:rsidRPr="00327D1C">
        <w:rPr>
          <w:rFonts w:cs="Arial"/>
          <w:spacing w:val="10"/>
        </w:rPr>
        <w:t xml:space="preserve"> </w:t>
      </w:r>
      <w:r w:rsidRPr="00327D1C">
        <w:rPr>
          <w:rFonts w:cs="Arial"/>
        </w:rPr>
        <w:t>études</w:t>
      </w:r>
      <w:r w:rsidRPr="00327D1C">
        <w:rPr>
          <w:rFonts w:cs="Arial"/>
          <w:spacing w:val="7"/>
        </w:rPr>
        <w:t xml:space="preserve"> </w:t>
      </w:r>
      <w:r w:rsidRPr="00327D1C">
        <w:rPr>
          <w:rFonts w:cs="Arial"/>
        </w:rPr>
        <w:t>pr</w:t>
      </w:r>
      <w:r w:rsidRPr="00327D1C">
        <w:rPr>
          <w:rFonts w:cs="Arial"/>
          <w:spacing w:val="1"/>
        </w:rPr>
        <w:t>é</w:t>
      </w:r>
      <w:r w:rsidRPr="00327D1C">
        <w:rPr>
          <w:rFonts w:cs="Arial"/>
        </w:rPr>
        <w:t>céd</w:t>
      </w:r>
      <w:r w:rsidRPr="00327D1C">
        <w:rPr>
          <w:rFonts w:cs="Arial"/>
          <w:spacing w:val="1"/>
        </w:rPr>
        <w:t>en</w:t>
      </w:r>
      <w:r w:rsidRPr="00327D1C">
        <w:rPr>
          <w:rFonts w:cs="Arial"/>
        </w:rPr>
        <w:t>tes</w:t>
      </w:r>
      <w:r w:rsidRPr="00327D1C">
        <w:rPr>
          <w:rFonts w:cs="Arial"/>
          <w:spacing w:val="1"/>
        </w:rPr>
        <w:t xml:space="preserve"> du</w:t>
      </w:r>
      <w:r w:rsidRPr="00327D1C">
        <w:rPr>
          <w:rFonts w:cs="Arial"/>
          <w:spacing w:val="10"/>
        </w:rPr>
        <w:t xml:space="preserve"> </w:t>
      </w:r>
      <w:r w:rsidRPr="00327D1C">
        <w:rPr>
          <w:rFonts w:cs="Arial"/>
        </w:rPr>
        <w:t>Plan</w:t>
      </w:r>
      <w:r w:rsidRPr="00327D1C">
        <w:rPr>
          <w:rFonts w:cs="Arial"/>
          <w:spacing w:val="8"/>
        </w:rPr>
        <w:t xml:space="preserve"> </w:t>
      </w:r>
      <w:r w:rsidRPr="00327D1C">
        <w:rPr>
          <w:rFonts w:cs="Arial"/>
        </w:rPr>
        <w:t>Directeur</w:t>
      </w:r>
      <w:r w:rsidRPr="00327D1C">
        <w:rPr>
          <w:rFonts w:cs="Arial"/>
          <w:spacing w:val="1"/>
        </w:rPr>
        <w:t xml:space="preserve"> </w:t>
      </w:r>
      <w:r w:rsidRPr="00327D1C">
        <w:rPr>
          <w:rFonts w:cs="Arial"/>
        </w:rPr>
        <w:t>(</w:t>
      </w:r>
      <w:r w:rsidRPr="00327D1C">
        <w:rPr>
          <w:rFonts w:cs="Arial"/>
          <w:spacing w:val="1"/>
        </w:rPr>
        <w:t>S</w:t>
      </w:r>
      <w:r w:rsidRPr="00327D1C">
        <w:rPr>
          <w:rFonts w:cs="Arial"/>
        </w:rPr>
        <w:t>N</w:t>
      </w:r>
      <w:r w:rsidRPr="00327D1C">
        <w:rPr>
          <w:rFonts w:cs="Arial"/>
          <w:spacing w:val="1"/>
        </w:rPr>
        <w:t>C</w:t>
      </w:r>
      <w:r w:rsidRPr="00327D1C">
        <w:rPr>
          <w:rFonts w:ascii="Cambria Math" w:hAnsi="Cambria Math" w:cs="Cambria Math"/>
        </w:rPr>
        <w:t>‐</w:t>
      </w:r>
      <w:r w:rsidRPr="00327D1C">
        <w:rPr>
          <w:rFonts w:cs="Arial"/>
        </w:rPr>
        <w:t xml:space="preserve">Lavalin) </w:t>
      </w:r>
      <w:r w:rsidRPr="00327D1C">
        <w:rPr>
          <w:rFonts w:cs="Arial"/>
          <w:spacing w:val="1"/>
        </w:rPr>
        <w:t>i</w:t>
      </w:r>
      <w:r w:rsidRPr="00327D1C">
        <w:rPr>
          <w:rFonts w:cs="Arial"/>
        </w:rPr>
        <w:t>ndi</w:t>
      </w:r>
      <w:r w:rsidRPr="00327D1C">
        <w:rPr>
          <w:rFonts w:cs="Arial"/>
          <w:spacing w:val="1"/>
        </w:rPr>
        <w:t>q</w:t>
      </w:r>
      <w:r w:rsidRPr="00327D1C">
        <w:rPr>
          <w:rFonts w:cs="Arial"/>
        </w:rPr>
        <w:t>u</w:t>
      </w:r>
      <w:r w:rsidRPr="00327D1C">
        <w:rPr>
          <w:rFonts w:cs="Arial"/>
          <w:spacing w:val="1"/>
        </w:rPr>
        <w:t>e</w:t>
      </w:r>
      <w:r w:rsidRPr="00327D1C">
        <w:rPr>
          <w:rFonts w:cs="Arial"/>
        </w:rPr>
        <w:t>nt</w:t>
      </w:r>
      <w:r w:rsidRPr="00327D1C">
        <w:rPr>
          <w:rFonts w:cs="Arial"/>
          <w:spacing w:val="4"/>
        </w:rPr>
        <w:t xml:space="preserve"> </w:t>
      </w:r>
      <w:r w:rsidRPr="00327D1C">
        <w:rPr>
          <w:rFonts w:cs="Arial"/>
          <w:spacing w:val="1"/>
        </w:rPr>
        <w:t>u</w:t>
      </w:r>
      <w:r w:rsidRPr="00327D1C">
        <w:rPr>
          <w:rFonts w:cs="Arial"/>
        </w:rPr>
        <w:t>ne</w:t>
      </w:r>
      <w:r w:rsidRPr="00327D1C">
        <w:rPr>
          <w:rFonts w:cs="Arial"/>
          <w:spacing w:val="8"/>
        </w:rPr>
        <w:t xml:space="preserve"> </w:t>
      </w:r>
      <w:r w:rsidRPr="00327D1C">
        <w:rPr>
          <w:rFonts w:cs="Arial"/>
        </w:rPr>
        <w:t>valeur</w:t>
      </w:r>
      <w:r w:rsidRPr="00327D1C">
        <w:rPr>
          <w:rFonts w:cs="Arial"/>
          <w:spacing w:val="8"/>
        </w:rPr>
        <w:t xml:space="preserve"> </w:t>
      </w:r>
      <w:r w:rsidRPr="00327D1C">
        <w:rPr>
          <w:rFonts w:cs="Arial"/>
        </w:rPr>
        <w:t>moyenne</w:t>
      </w:r>
      <w:r w:rsidRPr="00327D1C">
        <w:rPr>
          <w:rFonts w:cs="Arial"/>
          <w:spacing w:val="5"/>
        </w:rPr>
        <w:t xml:space="preserve"> </w:t>
      </w:r>
      <w:r w:rsidRPr="00327D1C">
        <w:rPr>
          <w:rFonts w:cs="Arial"/>
        </w:rPr>
        <w:t>du</w:t>
      </w:r>
      <w:r w:rsidRPr="00327D1C">
        <w:rPr>
          <w:rFonts w:cs="Arial"/>
          <w:spacing w:val="10"/>
        </w:rPr>
        <w:t xml:space="preserve"> </w:t>
      </w:r>
      <w:r w:rsidRPr="00327D1C">
        <w:rPr>
          <w:rFonts w:cs="Arial"/>
        </w:rPr>
        <w:t>niveau</w:t>
      </w:r>
      <w:r w:rsidRPr="00327D1C">
        <w:rPr>
          <w:rFonts w:cs="Arial"/>
          <w:spacing w:val="2"/>
        </w:rPr>
        <w:t xml:space="preserve"> </w:t>
      </w:r>
      <w:r w:rsidRPr="00327D1C">
        <w:rPr>
          <w:rFonts w:cs="Arial"/>
          <w:spacing w:val="1"/>
        </w:rPr>
        <w:t>d</w:t>
      </w:r>
      <w:r w:rsidRPr="00327D1C">
        <w:rPr>
          <w:rFonts w:cs="Arial"/>
        </w:rPr>
        <w:t>u</w:t>
      </w:r>
      <w:r w:rsidRPr="00327D1C">
        <w:rPr>
          <w:rFonts w:cs="Arial"/>
          <w:spacing w:val="4"/>
        </w:rPr>
        <w:t xml:space="preserve"> </w:t>
      </w:r>
      <w:r w:rsidRPr="00327D1C">
        <w:rPr>
          <w:rFonts w:cs="Arial"/>
        </w:rPr>
        <w:t>l</w:t>
      </w:r>
      <w:r w:rsidRPr="00327D1C">
        <w:rPr>
          <w:rFonts w:cs="Arial"/>
          <w:spacing w:val="1"/>
        </w:rPr>
        <w:t>a</w:t>
      </w:r>
      <w:r w:rsidRPr="00327D1C">
        <w:rPr>
          <w:rFonts w:cs="Arial"/>
        </w:rPr>
        <w:t>c</w:t>
      </w:r>
      <w:r w:rsidRPr="00327D1C">
        <w:rPr>
          <w:rFonts w:cs="Arial"/>
          <w:spacing w:val="6"/>
        </w:rPr>
        <w:t xml:space="preserve"> </w:t>
      </w:r>
      <w:r w:rsidRPr="00327D1C">
        <w:rPr>
          <w:rFonts w:cs="Arial"/>
        </w:rPr>
        <w:t>de</w:t>
      </w:r>
      <w:r w:rsidRPr="00327D1C">
        <w:rPr>
          <w:rFonts w:cs="Arial"/>
          <w:spacing w:val="4"/>
        </w:rPr>
        <w:t xml:space="preserve"> </w:t>
      </w:r>
      <w:r w:rsidRPr="00327D1C">
        <w:rPr>
          <w:rFonts w:cs="Arial"/>
          <w:bCs/>
        </w:rPr>
        <w:t>0,70</w:t>
      </w:r>
      <w:r w:rsidRPr="00327D1C">
        <w:rPr>
          <w:rFonts w:cs="Arial"/>
          <w:bCs/>
          <w:spacing w:val="9"/>
        </w:rPr>
        <w:t xml:space="preserve"> </w:t>
      </w:r>
      <w:r w:rsidRPr="00327D1C">
        <w:rPr>
          <w:rFonts w:cs="Arial"/>
          <w:bCs/>
        </w:rPr>
        <w:t>m</w:t>
      </w:r>
      <w:r w:rsidRPr="00327D1C">
        <w:rPr>
          <w:rFonts w:cs="Arial"/>
          <w:bCs/>
          <w:spacing w:val="7"/>
        </w:rPr>
        <w:t xml:space="preserve"> </w:t>
      </w:r>
      <w:r w:rsidRPr="00327D1C">
        <w:rPr>
          <w:rFonts w:cs="Arial"/>
          <w:bCs/>
        </w:rPr>
        <w:t>I</w:t>
      </w:r>
      <w:r w:rsidRPr="00327D1C">
        <w:rPr>
          <w:rFonts w:cs="Arial"/>
          <w:bCs/>
          <w:spacing w:val="2"/>
        </w:rPr>
        <w:t>G</w:t>
      </w:r>
      <w:r w:rsidRPr="00327D1C">
        <w:rPr>
          <w:rFonts w:cs="Arial"/>
          <w:bCs/>
          <w:spacing w:val="1"/>
        </w:rPr>
        <w:t>N</w:t>
      </w:r>
      <w:r w:rsidRPr="00327D1C">
        <w:rPr>
          <w:rFonts w:cs="Arial"/>
        </w:rPr>
        <w:t>,</w:t>
      </w:r>
      <w:r w:rsidRPr="00327D1C">
        <w:rPr>
          <w:rFonts w:cs="Arial"/>
          <w:spacing w:val="4"/>
        </w:rPr>
        <w:t xml:space="preserve"> </w:t>
      </w:r>
      <w:r w:rsidRPr="00327D1C">
        <w:rPr>
          <w:rFonts w:cs="Arial"/>
        </w:rPr>
        <w:t>mais</w:t>
      </w:r>
      <w:r w:rsidRPr="00327D1C">
        <w:rPr>
          <w:rFonts w:cs="Arial"/>
          <w:spacing w:val="4"/>
        </w:rPr>
        <w:t xml:space="preserve"> </w:t>
      </w:r>
      <w:r w:rsidRPr="00327D1C">
        <w:rPr>
          <w:rFonts w:cs="Arial"/>
        </w:rPr>
        <w:t>la</w:t>
      </w:r>
      <w:r w:rsidRPr="00327D1C">
        <w:rPr>
          <w:rFonts w:cs="Arial"/>
          <w:spacing w:val="7"/>
        </w:rPr>
        <w:t xml:space="preserve"> </w:t>
      </w:r>
      <w:r w:rsidRPr="00327D1C">
        <w:rPr>
          <w:rFonts w:cs="Arial"/>
        </w:rPr>
        <w:t>p</w:t>
      </w:r>
      <w:r w:rsidRPr="00327D1C">
        <w:rPr>
          <w:rFonts w:cs="Arial"/>
          <w:spacing w:val="1"/>
        </w:rPr>
        <w:t>é</w:t>
      </w:r>
      <w:r w:rsidRPr="00327D1C">
        <w:rPr>
          <w:rFonts w:cs="Arial"/>
        </w:rPr>
        <w:t>riode</w:t>
      </w:r>
      <w:r w:rsidRPr="00327D1C">
        <w:rPr>
          <w:rFonts w:cs="Arial"/>
          <w:spacing w:val="1"/>
        </w:rPr>
        <w:t xml:space="preserve"> e</w:t>
      </w:r>
      <w:r w:rsidRPr="00327D1C">
        <w:rPr>
          <w:rFonts w:cs="Arial"/>
        </w:rPr>
        <w:t>t</w:t>
      </w:r>
      <w:r w:rsidRPr="00327D1C">
        <w:rPr>
          <w:rFonts w:cs="Arial"/>
          <w:spacing w:val="7"/>
        </w:rPr>
        <w:t xml:space="preserve"> </w:t>
      </w:r>
      <w:r w:rsidRPr="00327D1C">
        <w:rPr>
          <w:rFonts w:cs="Arial"/>
        </w:rPr>
        <w:t>la</w:t>
      </w:r>
      <w:r w:rsidRPr="00327D1C">
        <w:rPr>
          <w:rFonts w:cs="Arial"/>
          <w:spacing w:val="7"/>
        </w:rPr>
        <w:t xml:space="preserve"> </w:t>
      </w:r>
      <w:r w:rsidRPr="00327D1C">
        <w:rPr>
          <w:rFonts w:cs="Arial"/>
          <w:spacing w:val="1"/>
        </w:rPr>
        <w:t>mé</w:t>
      </w:r>
      <w:r w:rsidRPr="00327D1C">
        <w:rPr>
          <w:rFonts w:cs="Arial"/>
        </w:rPr>
        <w:t>th</w:t>
      </w:r>
      <w:r w:rsidRPr="00327D1C">
        <w:rPr>
          <w:rFonts w:cs="Arial"/>
          <w:spacing w:val="1"/>
        </w:rPr>
        <w:t>o</w:t>
      </w:r>
      <w:r w:rsidRPr="00327D1C">
        <w:rPr>
          <w:rFonts w:cs="Arial"/>
        </w:rPr>
        <w:t>de</w:t>
      </w:r>
      <w:r w:rsidRPr="00327D1C">
        <w:rPr>
          <w:rFonts w:cs="Arial"/>
          <w:spacing w:val="1"/>
        </w:rPr>
        <w:t xml:space="preserve"> </w:t>
      </w:r>
      <w:r w:rsidRPr="00327D1C">
        <w:rPr>
          <w:rFonts w:cs="Arial"/>
        </w:rPr>
        <w:t>de</w:t>
      </w:r>
      <w:r w:rsidRPr="00327D1C">
        <w:rPr>
          <w:rFonts w:cs="Arial"/>
          <w:spacing w:val="7"/>
        </w:rPr>
        <w:t xml:space="preserve"> </w:t>
      </w:r>
      <w:r w:rsidRPr="00327D1C">
        <w:rPr>
          <w:rFonts w:cs="Arial"/>
        </w:rPr>
        <w:t xml:space="preserve">mesure </w:t>
      </w:r>
      <w:r w:rsidRPr="00327D1C">
        <w:rPr>
          <w:rFonts w:cs="Arial"/>
          <w:spacing w:val="1"/>
        </w:rPr>
        <w:t>n</w:t>
      </w:r>
      <w:r w:rsidRPr="00327D1C">
        <w:rPr>
          <w:rFonts w:cs="Arial"/>
        </w:rPr>
        <w:t>e</w:t>
      </w:r>
      <w:r w:rsidRPr="00327D1C">
        <w:rPr>
          <w:rFonts w:cs="Arial"/>
          <w:spacing w:val="4"/>
        </w:rPr>
        <w:t xml:space="preserve"> </w:t>
      </w:r>
      <w:r w:rsidRPr="00327D1C">
        <w:rPr>
          <w:rFonts w:cs="Arial"/>
          <w:spacing w:val="1"/>
        </w:rPr>
        <w:t>son</w:t>
      </w:r>
      <w:r w:rsidRPr="00327D1C">
        <w:rPr>
          <w:rFonts w:cs="Arial"/>
        </w:rPr>
        <w:t>t</w:t>
      </w:r>
      <w:r w:rsidRPr="00327D1C">
        <w:rPr>
          <w:rFonts w:cs="Arial"/>
          <w:spacing w:val="3"/>
        </w:rPr>
        <w:t xml:space="preserve"> </w:t>
      </w:r>
      <w:r w:rsidRPr="00327D1C">
        <w:rPr>
          <w:rFonts w:cs="Arial"/>
        </w:rPr>
        <w:t>pas</w:t>
      </w:r>
      <w:r w:rsidRPr="00327D1C">
        <w:rPr>
          <w:rFonts w:cs="Arial"/>
          <w:spacing w:val="6"/>
        </w:rPr>
        <w:t xml:space="preserve"> </w:t>
      </w:r>
      <w:r w:rsidRPr="00327D1C">
        <w:rPr>
          <w:rFonts w:cs="Arial"/>
        </w:rPr>
        <w:t>spécifi</w:t>
      </w:r>
      <w:r w:rsidRPr="00327D1C">
        <w:rPr>
          <w:rFonts w:cs="Arial"/>
          <w:spacing w:val="1"/>
        </w:rPr>
        <w:t>é</w:t>
      </w:r>
      <w:r w:rsidRPr="00327D1C">
        <w:rPr>
          <w:rFonts w:cs="Arial"/>
        </w:rPr>
        <w:t xml:space="preserve">es. </w:t>
      </w:r>
      <w:r w:rsidRPr="00327D1C">
        <w:rPr>
          <w:rFonts w:cs="Arial"/>
          <w:bCs/>
          <w:i/>
          <w:iCs/>
        </w:rPr>
        <w:t>Dans</w:t>
      </w:r>
      <w:r w:rsidRPr="00327D1C">
        <w:rPr>
          <w:rFonts w:cs="Arial"/>
          <w:bCs/>
          <w:i/>
          <w:iCs/>
          <w:spacing w:val="-5"/>
        </w:rPr>
        <w:t xml:space="preserve"> </w:t>
      </w:r>
      <w:r w:rsidRPr="00327D1C">
        <w:rPr>
          <w:rFonts w:cs="Arial"/>
          <w:bCs/>
          <w:i/>
          <w:iCs/>
        </w:rPr>
        <w:t>l’hypothèse</w:t>
      </w:r>
      <w:r w:rsidRPr="00327D1C">
        <w:rPr>
          <w:rFonts w:cs="Arial"/>
          <w:bCs/>
          <w:i/>
          <w:iCs/>
          <w:spacing w:val="-10"/>
        </w:rPr>
        <w:t xml:space="preserve"> </w:t>
      </w:r>
      <w:r w:rsidRPr="00327D1C">
        <w:rPr>
          <w:rFonts w:cs="Arial"/>
          <w:bCs/>
          <w:i/>
          <w:iCs/>
        </w:rPr>
        <w:t>d’une</w:t>
      </w:r>
      <w:r w:rsidRPr="00327D1C">
        <w:rPr>
          <w:rFonts w:cs="Arial"/>
          <w:bCs/>
          <w:i/>
          <w:iCs/>
          <w:spacing w:val="-4"/>
        </w:rPr>
        <w:t xml:space="preserve"> </w:t>
      </w:r>
      <w:r w:rsidRPr="00327D1C">
        <w:rPr>
          <w:rFonts w:cs="Arial"/>
          <w:bCs/>
          <w:i/>
          <w:iCs/>
        </w:rPr>
        <w:t>r</w:t>
      </w:r>
      <w:r w:rsidRPr="00327D1C">
        <w:rPr>
          <w:rFonts w:cs="Arial"/>
          <w:bCs/>
          <w:i/>
          <w:iCs/>
          <w:spacing w:val="1"/>
        </w:rPr>
        <w:t>é</w:t>
      </w:r>
      <w:r w:rsidRPr="00327D1C">
        <w:rPr>
          <w:rFonts w:cs="Arial"/>
          <w:bCs/>
          <w:i/>
          <w:iCs/>
        </w:rPr>
        <w:t>habilitation</w:t>
      </w:r>
      <w:r w:rsidRPr="00327D1C">
        <w:rPr>
          <w:rFonts w:cs="Arial"/>
          <w:bCs/>
          <w:i/>
          <w:iCs/>
          <w:spacing w:val="-10"/>
        </w:rPr>
        <w:t xml:space="preserve"> </w:t>
      </w:r>
      <w:r w:rsidRPr="00327D1C">
        <w:rPr>
          <w:rFonts w:cs="Arial"/>
          <w:bCs/>
          <w:i/>
          <w:iCs/>
        </w:rPr>
        <w:t>du</w:t>
      </w:r>
      <w:r w:rsidRPr="00327D1C">
        <w:rPr>
          <w:rFonts w:cs="Arial"/>
          <w:bCs/>
          <w:i/>
          <w:iCs/>
          <w:spacing w:val="-1"/>
        </w:rPr>
        <w:t xml:space="preserve"> </w:t>
      </w:r>
      <w:r w:rsidRPr="00327D1C">
        <w:rPr>
          <w:rFonts w:cs="Arial"/>
          <w:bCs/>
          <w:i/>
          <w:iCs/>
        </w:rPr>
        <w:t>barrage</w:t>
      </w:r>
      <w:r w:rsidRPr="00327D1C">
        <w:rPr>
          <w:rFonts w:cs="Arial"/>
          <w:bCs/>
          <w:i/>
          <w:iCs/>
          <w:spacing w:val="-6"/>
        </w:rPr>
        <w:t xml:space="preserve"> </w:t>
      </w:r>
      <w:r w:rsidRPr="00327D1C">
        <w:rPr>
          <w:rFonts w:cs="Arial"/>
          <w:bCs/>
          <w:i/>
          <w:iCs/>
        </w:rPr>
        <w:t>du</w:t>
      </w:r>
      <w:r w:rsidRPr="00327D1C">
        <w:rPr>
          <w:rFonts w:cs="Arial"/>
          <w:bCs/>
          <w:i/>
          <w:iCs/>
          <w:spacing w:val="-1"/>
        </w:rPr>
        <w:t xml:space="preserve"> </w:t>
      </w:r>
      <w:r w:rsidRPr="00327D1C">
        <w:rPr>
          <w:rFonts w:cs="Arial"/>
          <w:bCs/>
          <w:i/>
          <w:iCs/>
        </w:rPr>
        <w:t>chenal</w:t>
      </w:r>
      <w:r w:rsidRPr="00327D1C">
        <w:rPr>
          <w:rFonts w:cs="Arial"/>
        </w:rPr>
        <w:t>,</w:t>
      </w:r>
      <w:r w:rsidRPr="00327D1C">
        <w:rPr>
          <w:rFonts w:cs="Arial"/>
          <w:spacing w:val="-5"/>
        </w:rPr>
        <w:t xml:space="preserve"> </w:t>
      </w:r>
      <w:r w:rsidRPr="00327D1C">
        <w:rPr>
          <w:rFonts w:cs="Arial"/>
        </w:rPr>
        <w:t>le</w:t>
      </w:r>
      <w:r w:rsidRPr="00327D1C">
        <w:rPr>
          <w:rFonts w:cs="Arial"/>
          <w:spacing w:val="-1"/>
        </w:rPr>
        <w:t xml:space="preserve"> </w:t>
      </w:r>
      <w:r w:rsidRPr="00327D1C">
        <w:rPr>
          <w:rFonts w:cs="Arial"/>
          <w:spacing w:val="2"/>
        </w:rPr>
        <w:t xml:space="preserve">PAPVIC </w:t>
      </w:r>
      <w:r w:rsidRPr="00327D1C">
        <w:rPr>
          <w:rFonts w:cs="Arial"/>
        </w:rPr>
        <w:t>associe</w:t>
      </w:r>
      <w:r w:rsidRPr="00327D1C">
        <w:rPr>
          <w:rFonts w:cs="Arial"/>
          <w:spacing w:val="-5"/>
        </w:rPr>
        <w:t xml:space="preserve"> </w:t>
      </w:r>
      <w:r w:rsidRPr="00327D1C">
        <w:rPr>
          <w:rFonts w:cs="Arial"/>
        </w:rPr>
        <w:t>des</w:t>
      </w:r>
      <w:r w:rsidRPr="00327D1C">
        <w:rPr>
          <w:rFonts w:cs="Arial"/>
          <w:spacing w:val="-2"/>
        </w:rPr>
        <w:t xml:space="preserve"> </w:t>
      </w:r>
      <w:r w:rsidRPr="00327D1C">
        <w:rPr>
          <w:rFonts w:cs="Arial"/>
        </w:rPr>
        <w:t>niveaux</w:t>
      </w:r>
      <w:r w:rsidRPr="00327D1C">
        <w:rPr>
          <w:rFonts w:cs="Arial"/>
          <w:spacing w:val="-5"/>
        </w:rPr>
        <w:t xml:space="preserve"> </w:t>
      </w:r>
      <w:r w:rsidRPr="00327D1C">
        <w:rPr>
          <w:rFonts w:cs="Arial"/>
        </w:rPr>
        <w:t xml:space="preserve">du </w:t>
      </w:r>
      <w:r w:rsidRPr="00327D1C">
        <w:rPr>
          <w:rFonts w:cs="Arial"/>
          <w:w w:val="99"/>
        </w:rPr>
        <w:t>lac à</w:t>
      </w:r>
      <w:r w:rsidRPr="00327D1C">
        <w:rPr>
          <w:rFonts w:cs="Arial"/>
        </w:rPr>
        <w:t xml:space="preserve"> des</w:t>
      </w:r>
      <w:r w:rsidRPr="00327D1C">
        <w:rPr>
          <w:rFonts w:cs="Arial"/>
          <w:spacing w:val="-3"/>
        </w:rPr>
        <w:t xml:space="preserve"> </w:t>
      </w:r>
      <w:r w:rsidRPr="00327D1C">
        <w:rPr>
          <w:rFonts w:cs="Arial"/>
        </w:rPr>
        <w:t>c</w:t>
      </w:r>
      <w:r w:rsidRPr="00327D1C">
        <w:rPr>
          <w:rFonts w:cs="Arial"/>
          <w:spacing w:val="2"/>
        </w:rPr>
        <w:t>r</w:t>
      </w:r>
      <w:r w:rsidRPr="00327D1C">
        <w:rPr>
          <w:rFonts w:cs="Arial"/>
        </w:rPr>
        <w:t>ues</w:t>
      </w:r>
      <w:r w:rsidRPr="00327D1C">
        <w:rPr>
          <w:rFonts w:cs="Arial"/>
          <w:spacing w:val="-3"/>
        </w:rPr>
        <w:t xml:space="preserve"> </w:t>
      </w:r>
      <w:r w:rsidRPr="00327D1C">
        <w:rPr>
          <w:rFonts w:cs="Arial"/>
          <w:spacing w:val="1"/>
        </w:rPr>
        <w:t>d</w:t>
      </w:r>
      <w:r w:rsidRPr="00327D1C">
        <w:rPr>
          <w:rFonts w:cs="Arial"/>
        </w:rPr>
        <w:t>e</w:t>
      </w:r>
      <w:r w:rsidRPr="00327D1C">
        <w:rPr>
          <w:rFonts w:cs="Arial"/>
          <w:spacing w:val="-3"/>
        </w:rPr>
        <w:t xml:space="preserve"> </w:t>
      </w:r>
      <w:r w:rsidRPr="00327D1C">
        <w:rPr>
          <w:rFonts w:cs="Arial"/>
        </w:rPr>
        <w:t>l’Ou</w:t>
      </w:r>
      <w:r w:rsidRPr="00327D1C">
        <w:rPr>
          <w:rFonts w:cs="Arial"/>
          <w:spacing w:val="1"/>
        </w:rPr>
        <w:t>é</w:t>
      </w:r>
      <w:r w:rsidRPr="00327D1C">
        <w:rPr>
          <w:rFonts w:cs="Arial"/>
        </w:rPr>
        <w:t>mé</w:t>
      </w:r>
      <w:r w:rsidRPr="00327D1C">
        <w:rPr>
          <w:rFonts w:cs="Arial"/>
          <w:spacing w:val="-7"/>
        </w:rPr>
        <w:t xml:space="preserve"> </w:t>
      </w:r>
      <w:r w:rsidRPr="00327D1C">
        <w:rPr>
          <w:rFonts w:cs="Arial"/>
        </w:rPr>
        <w:t>de</w:t>
      </w:r>
      <w:r w:rsidRPr="00327D1C">
        <w:rPr>
          <w:rFonts w:cs="Arial"/>
          <w:spacing w:val="-1"/>
        </w:rPr>
        <w:t xml:space="preserve"> </w:t>
      </w:r>
      <w:r w:rsidRPr="00327D1C">
        <w:rPr>
          <w:rFonts w:cs="Arial"/>
        </w:rPr>
        <w:t>période</w:t>
      </w:r>
      <w:r w:rsidRPr="00327D1C">
        <w:rPr>
          <w:rFonts w:cs="Arial"/>
          <w:spacing w:val="-6"/>
        </w:rPr>
        <w:t xml:space="preserve"> </w:t>
      </w:r>
      <w:r w:rsidRPr="00327D1C">
        <w:rPr>
          <w:rFonts w:cs="Arial"/>
        </w:rPr>
        <w:t>de</w:t>
      </w:r>
      <w:r w:rsidRPr="00327D1C">
        <w:rPr>
          <w:rFonts w:cs="Arial"/>
          <w:spacing w:val="-1"/>
        </w:rPr>
        <w:t xml:space="preserve"> </w:t>
      </w:r>
      <w:r w:rsidRPr="00327D1C">
        <w:rPr>
          <w:rFonts w:cs="Arial"/>
          <w:spacing w:val="1"/>
        </w:rPr>
        <w:t>r</w:t>
      </w:r>
      <w:r w:rsidRPr="00327D1C">
        <w:rPr>
          <w:rFonts w:cs="Arial"/>
        </w:rPr>
        <w:t>et</w:t>
      </w:r>
      <w:r w:rsidRPr="00327D1C">
        <w:rPr>
          <w:rFonts w:cs="Arial"/>
          <w:spacing w:val="1"/>
        </w:rPr>
        <w:t>o</w:t>
      </w:r>
      <w:r w:rsidRPr="00327D1C">
        <w:rPr>
          <w:rFonts w:cs="Arial"/>
        </w:rPr>
        <w:t>ur</w:t>
      </w:r>
      <w:r w:rsidRPr="00327D1C">
        <w:rPr>
          <w:rFonts w:cs="Arial"/>
          <w:spacing w:val="-5"/>
        </w:rPr>
        <w:t xml:space="preserve"> </w:t>
      </w:r>
      <w:r w:rsidRPr="00327D1C">
        <w:rPr>
          <w:rFonts w:cs="Arial"/>
        </w:rPr>
        <w:t>do</w:t>
      </w:r>
      <w:r w:rsidRPr="00327D1C">
        <w:rPr>
          <w:rFonts w:cs="Arial"/>
          <w:spacing w:val="1"/>
        </w:rPr>
        <w:t>n</w:t>
      </w:r>
      <w:r w:rsidRPr="00327D1C">
        <w:rPr>
          <w:rFonts w:cs="Arial"/>
        </w:rPr>
        <w:t>né</w:t>
      </w:r>
      <w:r w:rsidRPr="00327D1C">
        <w:rPr>
          <w:rFonts w:cs="Arial"/>
          <w:spacing w:val="1"/>
        </w:rPr>
        <w:t>e</w:t>
      </w:r>
      <w:r w:rsidRPr="00327D1C">
        <w:rPr>
          <w:rFonts w:cs="Arial"/>
        </w:rPr>
        <w:t>,</w:t>
      </w:r>
      <w:r w:rsidRPr="00327D1C">
        <w:rPr>
          <w:rFonts w:cs="Arial"/>
          <w:spacing w:val="-7"/>
        </w:rPr>
        <w:t xml:space="preserve"> </w:t>
      </w:r>
      <w:r w:rsidRPr="00327D1C">
        <w:rPr>
          <w:rFonts w:cs="Arial"/>
        </w:rPr>
        <w:t>comme</w:t>
      </w:r>
      <w:r w:rsidRPr="00327D1C">
        <w:rPr>
          <w:rFonts w:cs="Arial"/>
          <w:spacing w:val="-6"/>
        </w:rPr>
        <w:t xml:space="preserve"> </w:t>
      </w:r>
      <w:r w:rsidRPr="00327D1C">
        <w:rPr>
          <w:rFonts w:cs="Arial"/>
        </w:rPr>
        <w:t>i</w:t>
      </w:r>
      <w:r w:rsidRPr="00327D1C">
        <w:rPr>
          <w:rFonts w:cs="Arial"/>
          <w:spacing w:val="1"/>
        </w:rPr>
        <w:t>n</w:t>
      </w:r>
      <w:r w:rsidRPr="00327D1C">
        <w:rPr>
          <w:rFonts w:cs="Arial"/>
        </w:rPr>
        <w:t>d</w:t>
      </w:r>
      <w:r w:rsidRPr="00327D1C">
        <w:rPr>
          <w:rFonts w:cs="Arial"/>
          <w:spacing w:val="1"/>
        </w:rPr>
        <w:t>i</w:t>
      </w:r>
      <w:r w:rsidRPr="00327D1C">
        <w:rPr>
          <w:rFonts w:cs="Arial"/>
        </w:rPr>
        <w:t>qué</w:t>
      </w:r>
      <w:r w:rsidRPr="00327D1C">
        <w:rPr>
          <w:rFonts w:cs="Arial"/>
          <w:spacing w:val="-6"/>
        </w:rPr>
        <w:t xml:space="preserve"> </w:t>
      </w:r>
      <w:r w:rsidRPr="00327D1C">
        <w:rPr>
          <w:rFonts w:cs="Arial"/>
        </w:rPr>
        <w:t>dans</w:t>
      </w:r>
      <w:r w:rsidRPr="00327D1C">
        <w:rPr>
          <w:rFonts w:cs="Arial"/>
          <w:spacing w:val="-4"/>
        </w:rPr>
        <w:t xml:space="preserve"> </w:t>
      </w:r>
      <w:r w:rsidRPr="00327D1C">
        <w:rPr>
          <w:rFonts w:cs="Arial"/>
        </w:rPr>
        <w:t>le</w:t>
      </w:r>
      <w:r w:rsidRPr="00327D1C">
        <w:rPr>
          <w:rFonts w:cs="Arial"/>
          <w:spacing w:val="-1"/>
        </w:rPr>
        <w:t xml:space="preserve"> </w:t>
      </w:r>
      <w:r w:rsidRPr="00327D1C">
        <w:rPr>
          <w:rFonts w:cs="Arial"/>
        </w:rPr>
        <w:t>tableau</w:t>
      </w:r>
      <w:r w:rsidRPr="00327D1C">
        <w:rPr>
          <w:rFonts w:cs="Arial"/>
          <w:spacing w:val="-8"/>
        </w:rPr>
        <w:t xml:space="preserve"> ci-après</w:t>
      </w:r>
      <w:r w:rsidRPr="00327D1C">
        <w:rPr>
          <w:rFonts w:cs="Arial"/>
          <w:spacing w:val="-7"/>
        </w:rPr>
        <w:t>.</w:t>
      </w:r>
    </w:p>
    <w:p w14:paraId="287C37B5" w14:textId="77777777" w:rsidR="008D1B3F" w:rsidRDefault="008D1B3F" w:rsidP="008D1B3F">
      <w:pPr>
        <w:pStyle w:val="Lgende"/>
      </w:pPr>
      <w:bookmarkStart w:id="337" w:name="_Toc523415077"/>
      <w:bookmarkStart w:id="338" w:name="_Toc523417448"/>
      <w:bookmarkStart w:id="339" w:name="_Toc523424450"/>
      <w:bookmarkStart w:id="340" w:name="_Toc523582132"/>
      <w:bookmarkStart w:id="341" w:name="_Toc523841440"/>
      <w:bookmarkStart w:id="342" w:name="_Toc524462705"/>
    </w:p>
    <w:p w14:paraId="4071E23C" w14:textId="77777777" w:rsidR="008D1B3F" w:rsidRPr="00327D1C" w:rsidRDefault="008D1B3F" w:rsidP="008D1B3F">
      <w:pPr>
        <w:jc w:val="center"/>
        <w:rPr>
          <w:rFonts w:cs="Arial"/>
          <w:spacing w:val="-7"/>
        </w:rPr>
      </w:pPr>
      <w:bookmarkStart w:id="343" w:name="_Toc529249248"/>
      <w:bookmarkStart w:id="344" w:name="_Toc533058579"/>
      <w:bookmarkStart w:id="345" w:name="_Toc535237392"/>
      <w:r w:rsidRPr="00327D1C">
        <w:rPr>
          <w:rFonts w:cs="Arial"/>
          <w:b/>
        </w:rPr>
        <w:t xml:space="preserve">Tableau </w:t>
      </w:r>
      <w:r>
        <w:rPr>
          <w:rFonts w:cs="Arial"/>
          <w:b/>
        </w:rPr>
        <w:t xml:space="preserve"> </w:t>
      </w:r>
      <w:r>
        <w:t xml:space="preserve"> </w:t>
      </w:r>
      <w:r w:rsidR="00093781">
        <w:fldChar w:fldCharType="begin"/>
      </w:r>
      <w:r w:rsidR="00093781">
        <w:instrText xml:space="preserve"> SEQ Tableau \* ARABIC </w:instrText>
      </w:r>
      <w:r w:rsidR="00093781">
        <w:fldChar w:fldCharType="separate"/>
      </w:r>
      <w:r w:rsidR="00D82CEC">
        <w:rPr>
          <w:noProof/>
        </w:rPr>
        <w:t>8</w:t>
      </w:r>
      <w:r w:rsidR="00093781">
        <w:rPr>
          <w:noProof/>
        </w:rPr>
        <w:fldChar w:fldCharType="end"/>
      </w:r>
      <w:r w:rsidRPr="00327D1C">
        <w:rPr>
          <w:rFonts w:cs="Arial"/>
          <w:b/>
        </w:rPr>
        <w:t xml:space="preserve"> :</w:t>
      </w:r>
      <w:r w:rsidRPr="00327D1C">
        <w:rPr>
          <w:rFonts w:cs="Arial"/>
        </w:rPr>
        <w:t xml:space="preserve"> N</w:t>
      </w:r>
      <w:r w:rsidRPr="00327D1C">
        <w:rPr>
          <w:rFonts w:cs="Arial"/>
          <w:spacing w:val="-1"/>
        </w:rPr>
        <w:t>i</w:t>
      </w:r>
      <w:r w:rsidRPr="00327D1C">
        <w:rPr>
          <w:rFonts w:cs="Arial"/>
        </w:rPr>
        <w:t>veaux</w:t>
      </w:r>
      <w:r w:rsidRPr="00327D1C">
        <w:rPr>
          <w:rFonts w:cs="Arial"/>
          <w:spacing w:val="-1"/>
        </w:rPr>
        <w:t xml:space="preserve"> </w:t>
      </w:r>
      <w:r w:rsidRPr="00327D1C">
        <w:rPr>
          <w:rFonts w:cs="Arial"/>
        </w:rPr>
        <w:t>du lac</w:t>
      </w:r>
      <w:r w:rsidRPr="00327D1C">
        <w:rPr>
          <w:rFonts w:cs="Arial"/>
          <w:spacing w:val="1"/>
        </w:rPr>
        <w:t xml:space="preserve"> </w:t>
      </w:r>
      <w:r w:rsidRPr="00327D1C">
        <w:rPr>
          <w:rFonts w:cs="Arial"/>
          <w:spacing w:val="-1"/>
        </w:rPr>
        <w:t>N</w:t>
      </w:r>
      <w:r w:rsidRPr="00327D1C">
        <w:rPr>
          <w:rFonts w:cs="Arial"/>
        </w:rPr>
        <w:t>oko</w:t>
      </w:r>
      <w:r w:rsidRPr="00327D1C">
        <w:rPr>
          <w:rFonts w:cs="Arial"/>
          <w:spacing w:val="1"/>
        </w:rPr>
        <w:t>u</w:t>
      </w:r>
      <w:r w:rsidRPr="00327D1C">
        <w:rPr>
          <w:rFonts w:cs="Arial"/>
        </w:rPr>
        <w:t>é</w:t>
      </w:r>
      <w:r w:rsidRPr="00327D1C">
        <w:rPr>
          <w:rFonts w:cs="Arial"/>
          <w:spacing w:val="-1"/>
        </w:rPr>
        <w:t xml:space="preserve"> </w:t>
      </w:r>
      <w:r w:rsidRPr="00327D1C">
        <w:rPr>
          <w:rFonts w:cs="Arial"/>
        </w:rPr>
        <w:t>d’</w:t>
      </w:r>
      <w:r w:rsidRPr="00327D1C">
        <w:rPr>
          <w:rFonts w:cs="Arial"/>
          <w:spacing w:val="-2"/>
        </w:rPr>
        <w:t>a</w:t>
      </w:r>
      <w:r w:rsidRPr="00327D1C">
        <w:rPr>
          <w:rFonts w:cs="Arial"/>
          <w:spacing w:val="1"/>
        </w:rPr>
        <w:t>p</w:t>
      </w:r>
      <w:r w:rsidRPr="00327D1C">
        <w:rPr>
          <w:rFonts w:cs="Arial"/>
        </w:rPr>
        <w:t>rès</w:t>
      </w:r>
      <w:r w:rsidRPr="00327D1C">
        <w:rPr>
          <w:rFonts w:cs="Arial"/>
          <w:spacing w:val="-1"/>
        </w:rPr>
        <w:t xml:space="preserve"> </w:t>
      </w:r>
      <w:r w:rsidRPr="00327D1C">
        <w:rPr>
          <w:rFonts w:cs="Arial"/>
        </w:rPr>
        <w:t>l’étude SNC</w:t>
      </w:r>
      <w:r w:rsidRPr="00327D1C">
        <w:rPr>
          <w:rFonts w:ascii="Cambria Math" w:hAnsi="Cambria Math" w:cs="Cambria Math"/>
          <w:spacing w:val="-1"/>
        </w:rPr>
        <w:t>‐</w:t>
      </w:r>
      <w:r w:rsidRPr="00327D1C">
        <w:rPr>
          <w:rFonts w:cs="Arial"/>
        </w:rPr>
        <w:t>Lavalin</w:t>
      </w:r>
      <w:bookmarkEnd w:id="337"/>
      <w:bookmarkEnd w:id="338"/>
      <w:bookmarkEnd w:id="339"/>
      <w:bookmarkEnd w:id="340"/>
      <w:bookmarkEnd w:id="341"/>
      <w:bookmarkEnd w:id="342"/>
      <w:bookmarkEnd w:id="343"/>
      <w:bookmarkEnd w:id="344"/>
      <w:bookmarkEnd w:id="345"/>
      <w:r w:rsidRPr="00327D1C">
        <w:rPr>
          <w:rFonts w:cs="Arial"/>
        </w:rPr>
        <w:t xml:space="preserve"> </w:t>
      </w:r>
    </w:p>
    <w:p w14:paraId="6C00FC93" w14:textId="77777777" w:rsidR="008D1B3F" w:rsidRPr="00327D1C" w:rsidRDefault="008D1B3F" w:rsidP="008D1B3F">
      <w:pPr>
        <w:widowControl w:val="0"/>
        <w:autoSpaceDE w:val="0"/>
        <w:autoSpaceDN w:val="0"/>
        <w:adjustRightInd w:val="0"/>
        <w:spacing w:line="40" w:lineRule="exact"/>
        <w:rPr>
          <w:rFonts w:cs="Arial"/>
          <w:sz w:val="4"/>
          <w:szCs w:val="4"/>
        </w:rPr>
      </w:pPr>
    </w:p>
    <w:tbl>
      <w:tblPr>
        <w:tblW w:w="6364" w:type="dxa"/>
        <w:tblInd w:w="1853" w:type="dxa"/>
        <w:tblLayout w:type="fixed"/>
        <w:tblCellMar>
          <w:left w:w="0" w:type="dxa"/>
          <w:right w:w="0" w:type="dxa"/>
        </w:tblCellMar>
        <w:tblLook w:val="0000" w:firstRow="0" w:lastRow="0" w:firstColumn="0" w:lastColumn="0" w:noHBand="0" w:noVBand="0"/>
      </w:tblPr>
      <w:tblGrid>
        <w:gridCol w:w="3245"/>
        <w:gridCol w:w="3119"/>
      </w:tblGrid>
      <w:tr w:rsidR="008D1B3F" w:rsidRPr="00327D1C" w14:paraId="5DD80976" w14:textId="77777777" w:rsidTr="000A3F7C">
        <w:trPr>
          <w:trHeight w:hRule="exact" w:val="404"/>
        </w:trPr>
        <w:tc>
          <w:tcPr>
            <w:tcW w:w="3245" w:type="dxa"/>
            <w:tcBorders>
              <w:top w:val="single" w:sz="4" w:space="0" w:color="000000"/>
              <w:left w:val="single" w:sz="4" w:space="0" w:color="000000"/>
              <w:bottom w:val="single" w:sz="4" w:space="0" w:color="000000"/>
              <w:right w:val="single" w:sz="4" w:space="0" w:color="000000"/>
            </w:tcBorders>
            <w:shd w:val="clear" w:color="auto" w:fill="FE9600"/>
          </w:tcPr>
          <w:p w14:paraId="7CE67900" w14:textId="77777777" w:rsidR="008D1B3F" w:rsidRPr="00327D1C" w:rsidRDefault="008D1B3F" w:rsidP="000A3F7C">
            <w:pPr>
              <w:widowControl w:val="0"/>
              <w:autoSpaceDE w:val="0"/>
              <w:autoSpaceDN w:val="0"/>
              <w:adjustRightInd w:val="0"/>
              <w:spacing w:line="233" w:lineRule="exact"/>
              <w:rPr>
                <w:rFonts w:cs="Arial"/>
                <w:sz w:val="24"/>
                <w:szCs w:val="24"/>
              </w:rPr>
            </w:pPr>
            <w:r w:rsidRPr="00327D1C">
              <w:rPr>
                <w:rFonts w:cs="Arial"/>
                <w:b/>
                <w:bCs/>
                <w:sz w:val="20"/>
                <w:szCs w:val="20"/>
              </w:rPr>
              <w:t>Cond</w:t>
            </w:r>
            <w:r w:rsidRPr="00327D1C">
              <w:rPr>
                <w:rFonts w:cs="Arial"/>
                <w:b/>
                <w:bCs/>
                <w:spacing w:val="-1"/>
                <w:sz w:val="20"/>
                <w:szCs w:val="20"/>
              </w:rPr>
              <w:t>i</w:t>
            </w:r>
            <w:r w:rsidRPr="00327D1C">
              <w:rPr>
                <w:rFonts w:cs="Arial"/>
                <w:b/>
                <w:bCs/>
                <w:sz w:val="20"/>
                <w:szCs w:val="20"/>
              </w:rPr>
              <w:t>ti</w:t>
            </w:r>
            <w:r w:rsidRPr="00327D1C">
              <w:rPr>
                <w:rFonts w:cs="Arial"/>
                <w:b/>
                <w:bCs/>
                <w:spacing w:val="-1"/>
                <w:sz w:val="20"/>
                <w:szCs w:val="20"/>
              </w:rPr>
              <w:t>o</w:t>
            </w:r>
            <w:r w:rsidRPr="00327D1C">
              <w:rPr>
                <w:rFonts w:cs="Arial"/>
                <w:b/>
                <w:bCs/>
                <w:sz w:val="20"/>
                <w:szCs w:val="20"/>
              </w:rPr>
              <w:t>n</w:t>
            </w:r>
            <w:r w:rsidRPr="00327D1C">
              <w:rPr>
                <w:rFonts w:cs="Arial"/>
                <w:b/>
                <w:bCs/>
                <w:spacing w:val="-1"/>
                <w:sz w:val="20"/>
                <w:szCs w:val="20"/>
              </w:rPr>
              <w:t xml:space="preserve"> </w:t>
            </w:r>
            <w:r w:rsidRPr="00327D1C">
              <w:rPr>
                <w:rFonts w:cs="Arial"/>
                <w:b/>
                <w:bCs/>
                <w:sz w:val="20"/>
                <w:szCs w:val="20"/>
              </w:rPr>
              <w:t>hydrologique</w:t>
            </w:r>
          </w:p>
        </w:tc>
        <w:tc>
          <w:tcPr>
            <w:tcW w:w="3119" w:type="dxa"/>
            <w:tcBorders>
              <w:top w:val="single" w:sz="4" w:space="0" w:color="000000"/>
              <w:left w:val="single" w:sz="4" w:space="0" w:color="000000"/>
              <w:bottom w:val="single" w:sz="4" w:space="0" w:color="000000"/>
              <w:right w:val="single" w:sz="4" w:space="0" w:color="000000"/>
            </w:tcBorders>
            <w:shd w:val="clear" w:color="auto" w:fill="FE9600"/>
          </w:tcPr>
          <w:p w14:paraId="30BD00E4" w14:textId="77777777" w:rsidR="008D1B3F" w:rsidRPr="00327D1C" w:rsidRDefault="008D1B3F" w:rsidP="000A3F7C">
            <w:pPr>
              <w:widowControl w:val="0"/>
              <w:autoSpaceDE w:val="0"/>
              <w:autoSpaceDN w:val="0"/>
              <w:adjustRightInd w:val="0"/>
              <w:spacing w:line="233" w:lineRule="exact"/>
              <w:rPr>
                <w:rFonts w:cs="Arial"/>
                <w:sz w:val="24"/>
                <w:szCs w:val="24"/>
              </w:rPr>
            </w:pPr>
            <w:r w:rsidRPr="00327D1C">
              <w:rPr>
                <w:rFonts w:cs="Arial"/>
                <w:b/>
                <w:bCs/>
                <w:sz w:val="20"/>
                <w:szCs w:val="20"/>
              </w:rPr>
              <w:t>Niveau du lac</w:t>
            </w:r>
            <w:r w:rsidRPr="00327D1C">
              <w:rPr>
                <w:rFonts w:cs="Arial"/>
                <w:b/>
                <w:bCs/>
                <w:spacing w:val="1"/>
                <w:sz w:val="20"/>
                <w:szCs w:val="20"/>
              </w:rPr>
              <w:t xml:space="preserve"> </w:t>
            </w:r>
            <w:r w:rsidRPr="00327D1C">
              <w:rPr>
                <w:rFonts w:cs="Arial"/>
                <w:b/>
                <w:bCs/>
                <w:spacing w:val="-1"/>
                <w:sz w:val="20"/>
                <w:szCs w:val="20"/>
              </w:rPr>
              <w:t>(</w:t>
            </w:r>
            <w:r w:rsidRPr="00327D1C">
              <w:rPr>
                <w:rFonts w:cs="Arial"/>
                <w:b/>
                <w:bCs/>
                <w:sz w:val="20"/>
                <w:szCs w:val="20"/>
              </w:rPr>
              <w:t>m</w:t>
            </w:r>
            <w:r w:rsidRPr="00327D1C">
              <w:rPr>
                <w:rFonts w:cs="Arial"/>
                <w:b/>
                <w:bCs/>
                <w:spacing w:val="1"/>
                <w:sz w:val="20"/>
                <w:szCs w:val="20"/>
              </w:rPr>
              <w:t xml:space="preserve"> </w:t>
            </w:r>
            <w:r w:rsidRPr="00327D1C">
              <w:rPr>
                <w:rFonts w:cs="Arial"/>
                <w:b/>
                <w:bCs/>
                <w:sz w:val="20"/>
                <w:szCs w:val="20"/>
              </w:rPr>
              <w:t>IGN)</w:t>
            </w:r>
          </w:p>
        </w:tc>
      </w:tr>
      <w:tr w:rsidR="008D1B3F" w:rsidRPr="00327D1C" w14:paraId="1F0FF7EB" w14:textId="77777777" w:rsidTr="000A3F7C">
        <w:trPr>
          <w:trHeight w:hRule="exact" w:val="427"/>
        </w:trPr>
        <w:tc>
          <w:tcPr>
            <w:tcW w:w="3245" w:type="dxa"/>
            <w:tcBorders>
              <w:top w:val="single" w:sz="4" w:space="0" w:color="000000"/>
              <w:left w:val="single" w:sz="4" w:space="0" w:color="000000"/>
              <w:bottom w:val="single" w:sz="4" w:space="0" w:color="000000"/>
              <w:right w:val="single" w:sz="4" w:space="0" w:color="000000"/>
            </w:tcBorders>
          </w:tcPr>
          <w:p w14:paraId="43EFDD84"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pacing w:val="1"/>
                <w:sz w:val="20"/>
                <w:szCs w:val="20"/>
              </w:rPr>
              <w:t>E</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é</w:t>
            </w:r>
            <w:r w:rsidRPr="00327D1C">
              <w:rPr>
                <w:rFonts w:cs="Arial"/>
                <w:sz w:val="20"/>
                <w:szCs w:val="20"/>
              </w:rPr>
              <w:t>t</w:t>
            </w:r>
            <w:r w:rsidRPr="00327D1C">
              <w:rPr>
                <w:rFonts w:cs="Arial"/>
                <w:spacing w:val="-1"/>
                <w:sz w:val="20"/>
                <w:szCs w:val="20"/>
              </w:rPr>
              <w:t>i</w:t>
            </w:r>
            <w:r w:rsidRPr="00327D1C">
              <w:rPr>
                <w:rFonts w:cs="Arial"/>
                <w:sz w:val="20"/>
                <w:szCs w:val="20"/>
              </w:rPr>
              <w:t>a</w:t>
            </w:r>
            <w:r w:rsidRPr="00327D1C">
              <w:rPr>
                <w:rFonts w:cs="Arial"/>
                <w:spacing w:val="1"/>
                <w:sz w:val="20"/>
                <w:szCs w:val="20"/>
              </w:rPr>
              <w:t>g</w:t>
            </w:r>
            <w:r w:rsidRPr="00327D1C">
              <w:rPr>
                <w:rFonts w:cs="Arial"/>
                <w:sz w:val="20"/>
                <w:szCs w:val="20"/>
              </w:rPr>
              <w:t>e</w:t>
            </w:r>
          </w:p>
        </w:tc>
        <w:tc>
          <w:tcPr>
            <w:tcW w:w="3119" w:type="dxa"/>
            <w:tcBorders>
              <w:top w:val="single" w:sz="4" w:space="0" w:color="000000"/>
              <w:left w:val="single" w:sz="4" w:space="0" w:color="000000"/>
              <w:bottom w:val="single" w:sz="4" w:space="0" w:color="000000"/>
              <w:right w:val="single" w:sz="4" w:space="0" w:color="000000"/>
            </w:tcBorders>
          </w:tcPr>
          <w:p w14:paraId="6411EF23"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20"/>
                <w:szCs w:val="20"/>
              </w:rPr>
              <w:t>0,</w:t>
            </w:r>
            <w:r w:rsidRPr="00327D1C">
              <w:rPr>
                <w:rFonts w:cs="Arial"/>
                <w:spacing w:val="-1"/>
                <w:sz w:val="20"/>
                <w:szCs w:val="20"/>
              </w:rPr>
              <w:t>6</w:t>
            </w:r>
            <w:r w:rsidRPr="00327D1C">
              <w:rPr>
                <w:rFonts w:cs="Arial"/>
                <w:sz w:val="20"/>
                <w:szCs w:val="20"/>
              </w:rPr>
              <w:t>4</w:t>
            </w:r>
          </w:p>
        </w:tc>
      </w:tr>
      <w:tr w:rsidR="008D1B3F" w:rsidRPr="00327D1C" w14:paraId="4FBD76D4" w14:textId="77777777" w:rsidTr="000A3F7C">
        <w:trPr>
          <w:trHeight w:hRule="exact" w:val="418"/>
        </w:trPr>
        <w:tc>
          <w:tcPr>
            <w:tcW w:w="3245" w:type="dxa"/>
            <w:tcBorders>
              <w:top w:val="single" w:sz="4" w:space="0" w:color="000000"/>
              <w:left w:val="single" w:sz="4" w:space="0" w:color="000000"/>
              <w:bottom w:val="single" w:sz="4" w:space="0" w:color="000000"/>
              <w:right w:val="single" w:sz="4" w:space="0" w:color="000000"/>
            </w:tcBorders>
          </w:tcPr>
          <w:p w14:paraId="42A6C2EB"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spacing w:val="1"/>
                <w:sz w:val="20"/>
                <w:szCs w:val="20"/>
              </w:rPr>
              <w:t>E</w:t>
            </w:r>
            <w:r w:rsidRPr="00327D1C">
              <w:rPr>
                <w:rFonts w:cs="Arial"/>
                <w:sz w:val="20"/>
                <w:szCs w:val="20"/>
              </w:rPr>
              <w:t>n</w:t>
            </w:r>
            <w:r w:rsidRPr="00327D1C">
              <w:rPr>
                <w:rFonts w:cs="Arial"/>
                <w:spacing w:val="1"/>
                <w:sz w:val="20"/>
                <w:szCs w:val="20"/>
              </w:rPr>
              <w:t xml:space="preserve"> </w:t>
            </w:r>
            <w:r w:rsidRPr="00327D1C">
              <w:rPr>
                <w:rFonts w:cs="Arial"/>
                <w:sz w:val="20"/>
                <w:szCs w:val="20"/>
              </w:rPr>
              <w:t>moyenne</w:t>
            </w:r>
          </w:p>
        </w:tc>
        <w:tc>
          <w:tcPr>
            <w:tcW w:w="3119" w:type="dxa"/>
            <w:tcBorders>
              <w:top w:val="single" w:sz="4" w:space="0" w:color="000000"/>
              <w:left w:val="single" w:sz="4" w:space="0" w:color="000000"/>
              <w:bottom w:val="single" w:sz="4" w:space="0" w:color="000000"/>
              <w:right w:val="single" w:sz="4" w:space="0" w:color="000000"/>
            </w:tcBorders>
          </w:tcPr>
          <w:p w14:paraId="12909554"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sz w:val="20"/>
                <w:szCs w:val="20"/>
              </w:rPr>
              <w:t>0,</w:t>
            </w:r>
            <w:r w:rsidRPr="00327D1C">
              <w:rPr>
                <w:rFonts w:cs="Arial"/>
                <w:spacing w:val="-1"/>
                <w:sz w:val="20"/>
                <w:szCs w:val="20"/>
              </w:rPr>
              <w:t>7</w:t>
            </w:r>
            <w:r w:rsidRPr="00327D1C">
              <w:rPr>
                <w:rFonts w:cs="Arial"/>
                <w:sz w:val="20"/>
                <w:szCs w:val="20"/>
              </w:rPr>
              <w:t>0</w:t>
            </w:r>
          </w:p>
        </w:tc>
      </w:tr>
      <w:tr w:rsidR="008D1B3F" w:rsidRPr="00327D1C" w14:paraId="00EA429A" w14:textId="77777777" w:rsidTr="000A3F7C">
        <w:trPr>
          <w:trHeight w:hRule="exact" w:val="419"/>
        </w:trPr>
        <w:tc>
          <w:tcPr>
            <w:tcW w:w="3245" w:type="dxa"/>
            <w:tcBorders>
              <w:top w:val="single" w:sz="4" w:space="0" w:color="000000"/>
              <w:left w:val="single" w:sz="4" w:space="0" w:color="000000"/>
              <w:bottom w:val="single" w:sz="4" w:space="0" w:color="000000"/>
              <w:right w:val="single" w:sz="4" w:space="0" w:color="000000"/>
            </w:tcBorders>
          </w:tcPr>
          <w:p w14:paraId="32848F83" w14:textId="77777777" w:rsidR="008D1B3F" w:rsidRPr="00327D1C" w:rsidRDefault="008D1B3F" w:rsidP="000A3F7C">
            <w:pPr>
              <w:widowControl w:val="0"/>
              <w:autoSpaceDE w:val="0"/>
              <w:autoSpaceDN w:val="0"/>
              <w:adjustRightInd w:val="0"/>
              <w:spacing w:line="243" w:lineRule="exact"/>
              <w:rPr>
                <w:rFonts w:cs="Arial"/>
                <w:sz w:val="24"/>
                <w:szCs w:val="24"/>
              </w:rPr>
            </w:pPr>
            <w:r w:rsidRPr="00327D1C">
              <w:rPr>
                <w:rFonts w:cs="Arial"/>
                <w:sz w:val="20"/>
                <w:szCs w:val="20"/>
              </w:rPr>
              <w:t>Crue péri</w:t>
            </w:r>
            <w:r w:rsidRPr="00327D1C">
              <w:rPr>
                <w:rFonts w:cs="Arial"/>
                <w:spacing w:val="-1"/>
                <w:sz w:val="20"/>
                <w:szCs w:val="20"/>
              </w:rPr>
              <w:t>o</w:t>
            </w:r>
            <w:r w:rsidRPr="00327D1C">
              <w:rPr>
                <w:rFonts w:cs="Arial"/>
                <w:sz w:val="20"/>
                <w:szCs w:val="20"/>
              </w:rPr>
              <w:t xml:space="preserve">de </w:t>
            </w:r>
            <w:r w:rsidRPr="00327D1C">
              <w:rPr>
                <w:rFonts w:cs="Arial"/>
                <w:spacing w:val="-1"/>
                <w:sz w:val="20"/>
                <w:szCs w:val="20"/>
              </w:rPr>
              <w:t>d</w:t>
            </w:r>
            <w:r w:rsidRPr="00327D1C">
              <w:rPr>
                <w:rFonts w:cs="Arial"/>
                <w:sz w:val="20"/>
                <w:szCs w:val="20"/>
              </w:rPr>
              <w:t>e retour T =</w:t>
            </w:r>
            <w:r w:rsidRPr="00327D1C">
              <w:rPr>
                <w:rFonts w:cs="Arial"/>
                <w:spacing w:val="-1"/>
                <w:sz w:val="20"/>
                <w:szCs w:val="20"/>
              </w:rPr>
              <w:t xml:space="preserve"> </w:t>
            </w:r>
            <w:r w:rsidRPr="00327D1C">
              <w:rPr>
                <w:rFonts w:cs="Arial"/>
                <w:sz w:val="20"/>
                <w:szCs w:val="20"/>
              </w:rPr>
              <w:t>2</w:t>
            </w:r>
            <w:r w:rsidRPr="00327D1C">
              <w:rPr>
                <w:rFonts w:cs="Arial"/>
                <w:spacing w:val="-2"/>
                <w:sz w:val="20"/>
                <w:szCs w:val="20"/>
              </w:rPr>
              <w:t xml:space="preserve"> </w:t>
            </w:r>
            <w:r w:rsidRPr="00327D1C">
              <w:rPr>
                <w:rFonts w:cs="Arial"/>
                <w:sz w:val="20"/>
                <w:szCs w:val="20"/>
              </w:rPr>
              <w:t>ans</w:t>
            </w:r>
          </w:p>
        </w:tc>
        <w:tc>
          <w:tcPr>
            <w:tcW w:w="3119" w:type="dxa"/>
            <w:tcBorders>
              <w:top w:val="single" w:sz="4" w:space="0" w:color="000000"/>
              <w:left w:val="single" w:sz="4" w:space="0" w:color="000000"/>
              <w:bottom w:val="single" w:sz="4" w:space="0" w:color="000000"/>
              <w:right w:val="single" w:sz="4" w:space="0" w:color="000000"/>
            </w:tcBorders>
          </w:tcPr>
          <w:p w14:paraId="22826F08" w14:textId="77777777" w:rsidR="008D1B3F" w:rsidRPr="00327D1C" w:rsidRDefault="008D1B3F" w:rsidP="000A3F7C">
            <w:pPr>
              <w:widowControl w:val="0"/>
              <w:autoSpaceDE w:val="0"/>
              <w:autoSpaceDN w:val="0"/>
              <w:adjustRightInd w:val="0"/>
              <w:spacing w:line="243" w:lineRule="exact"/>
              <w:rPr>
                <w:rFonts w:cs="Arial"/>
                <w:sz w:val="24"/>
                <w:szCs w:val="24"/>
              </w:rPr>
            </w:pPr>
            <w:r w:rsidRPr="00327D1C">
              <w:rPr>
                <w:rFonts w:cs="Arial"/>
                <w:sz w:val="20"/>
                <w:szCs w:val="20"/>
              </w:rPr>
              <w:t>1,</w:t>
            </w:r>
            <w:r w:rsidRPr="00327D1C">
              <w:rPr>
                <w:rFonts w:cs="Arial"/>
                <w:spacing w:val="-1"/>
                <w:sz w:val="20"/>
                <w:szCs w:val="20"/>
              </w:rPr>
              <w:t>0</w:t>
            </w:r>
            <w:r w:rsidRPr="00327D1C">
              <w:rPr>
                <w:rFonts w:cs="Arial"/>
                <w:sz w:val="20"/>
                <w:szCs w:val="20"/>
              </w:rPr>
              <w:t>8</w:t>
            </w:r>
          </w:p>
        </w:tc>
      </w:tr>
      <w:tr w:rsidR="008D1B3F" w:rsidRPr="00327D1C" w14:paraId="51057EEB" w14:textId="77777777" w:rsidTr="000A3F7C">
        <w:trPr>
          <w:trHeight w:hRule="exact" w:val="419"/>
        </w:trPr>
        <w:tc>
          <w:tcPr>
            <w:tcW w:w="3245" w:type="dxa"/>
            <w:tcBorders>
              <w:top w:val="single" w:sz="4" w:space="0" w:color="000000"/>
              <w:left w:val="single" w:sz="4" w:space="0" w:color="000000"/>
              <w:bottom w:val="single" w:sz="4" w:space="0" w:color="000000"/>
              <w:right w:val="single" w:sz="4" w:space="0" w:color="000000"/>
            </w:tcBorders>
          </w:tcPr>
          <w:p w14:paraId="3609C65E"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position w:val="1"/>
                <w:sz w:val="20"/>
                <w:szCs w:val="20"/>
              </w:rPr>
              <w:t>Crue péri</w:t>
            </w:r>
            <w:r w:rsidRPr="00327D1C">
              <w:rPr>
                <w:rFonts w:cs="Arial"/>
                <w:spacing w:val="-1"/>
                <w:position w:val="1"/>
                <w:sz w:val="20"/>
                <w:szCs w:val="20"/>
              </w:rPr>
              <w:t>o</w:t>
            </w:r>
            <w:r w:rsidRPr="00327D1C">
              <w:rPr>
                <w:rFonts w:cs="Arial"/>
                <w:position w:val="1"/>
                <w:sz w:val="20"/>
                <w:szCs w:val="20"/>
              </w:rPr>
              <w:t xml:space="preserve">de </w:t>
            </w:r>
            <w:r w:rsidRPr="00327D1C">
              <w:rPr>
                <w:rFonts w:cs="Arial"/>
                <w:spacing w:val="-1"/>
                <w:position w:val="1"/>
                <w:sz w:val="20"/>
                <w:szCs w:val="20"/>
              </w:rPr>
              <w:t>d</w:t>
            </w:r>
            <w:r w:rsidRPr="00327D1C">
              <w:rPr>
                <w:rFonts w:cs="Arial"/>
                <w:position w:val="1"/>
                <w:sz w:val="20"/>
                <w:szCs w:val="20"/>
              </w:rPr>
              <w:t>e retour T =</w:t>
            </w:r>
            <w:r w:rsidRPr="00327D1C">
              <w:rPr>
                <w:rFonts w:cs="Arial"/>
                <w:spacing w:val="-1"/>
                <w:position w:val="1"/>
                <w:sz w:val="20"/>
                <w:szCs w:val="20"/>
              </w:rPr>
              <w:t xml:space="preserve"> 1</w:t>
            </w:r>
            <w:r w:rsidRPr="00327D1C">
              <w:rPr>
                <w:rFonts w:cs="Arial"/>
                <w:position w:val="1"/>
                <w:sz w:val="20"/>
                <w:szCs w:val="20"/>
              </w:rPr>
              <w:t>0 ans</w:t>
            </w:r>
          </w:p>
        </w:tc>
        <w:tc>
          <w:tcPr>
            <w:tcW w:w="3119" w:type="dxa"/>
            <w:tcBorders>
              <w:top w:val="single" w:sz="4" w:space="0" w:color="000000"/>
              <w:left w:val="single" w:sz="4" w:space="0" w:color="000000"/>
              <w:bottom w:val="single" w:sz="4" w:space="0" w:color="000000"/>
              <w:right w:val="single" w:sz="4" w:space="0" w:color="000000"/>
            </w:tcBorders>
          </w:tcPr>
          <w:p w14:paraId="300BD560"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position w:val="1"/>
                <w:sz w:val="20"/>
                <w:szCs w:val="20"/>
              </w:rPr>
              <w:t>1,</w:t>
            </w:r>
            <w:r w:rsidRPr="00327D1C">
              <w:rPr>
                <w:rFonts w:cs="Arial"/>
                <w:spacing w:val="-1"/>
                <w:position w:val="1"/>
                <w:sz w:val="20"/>
                <w:szCs w:val="20"/>
              </w:rPr>
              <w:t>2</w:t>
            </w:r>
            <w:r w:rsidRPr="00327D1C">
              <w:rPr>
                <w:rFonts w:cs="Arial"/>
                <w:position w:val="1"/>
                <w:sz w:val="20"/>
                <w:szCs w:val="20"/>
              </w:rPr>
              <w:t>5</w:t>
            </w:r>
          </w:p>
        </w:tc>
      </w:tr>
      <w:tr w:rsidR="008D1B3F" w:rsidRPr="00327D1C" w14:paraId="14D084D7" w14:textId="77777777" w:rsidTr="000A3F7C">
        <w:trPr>
          <w:trHeight w:hRule="exact" w:val="419"/>
        </w:trPr>
        <w:tc>
          <w:tcPr>
            <w:tcW w:w="3245" w:type="dxa"/>
            <w:tcBorders>
              <w:top w:val="single" w:sz="4" w:space="0" w:color="000000"/>
              <w:left w:val="single" w:sz="4" w:space="0" w:color="000000"/>
              <w:bottom w:val="single" w:sz="4" w:space="0" w:color="000000"/>
              <w:right w:val="single" w:sz="4" w:space="0" w:color="000000"/>
            </w:tcBorders>
          </w:tcPr>
          <w:p w14:paraId="5AE2DC4E"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position w:val="1"/>
                <w:sz w:val="20"/>
                <w:szCs w:val="20"/>
              </w:rPr>
              <w:t>Crue péri</w:t>
            </w:r>
            <w:r w:rsidRPr="00327D1C">
              <w:rPr>
                <w:rFonts w:cs="Arial"/>
                <w:spacing w:val="-1"/>
                <w:position w:val="1"/>
                <w:sz w:val="20"/>
                <w:szCs w:val="20"/>
              </w:rPr>
              <w:t>o</w:t>
            </w:r>
            <w:r w:rsidRPr="00327D1C">
              <w:rPr>
                <w:rFonts w:cs="Arial"/>
                <w:position w:val="1"/>
                <w:sz w:val="20"/>
                <w:szCs w:val="20"/>
              </w:rPr>
              <w:t xml:space="preserve">de </w:t>
            </w:r>
            <w:r w:rsidRPr="00327D1C">
              <w:rPr>
                <w:rFonts w:cs="Arial"/>
                <w:spacing w:val="-1"/>
                <w:position w:val="1"/>
                <w:sz w:val="20"/>
                <w:szCs w:val="20"/>
              </w:rPr>
              <w:t>d</w:t>
            </w:r>
            <w:r w:rsidRPr="00327D1C">
              <w:rPr>
                <w:rFonts w:cs="Arial"/>
                <w:position w:val="1"/>
                <w:sz w:val="20"/>
                <w:szCs w:val="20"/>
              </w:rPr>
              <w:t>e retour T =</w:t>
            </w:r>
            <w:r w:rsidRPr="00327D1C">
              <w:rPr>
                <w:rFonts w:cs="Arial"/>
                <w:spacing w:val="-1"/>
                <w:position w:val="1"/>
                <w:sz w:val="20"/>
                <w:szCs w:val="20"/>
              </w:rPr>
              <w:t xml:space="preserve"> 10</w:t>
            </w:r>
            <w:r w:rsidRPr="00327D1C">
              <w:rPr>
                <w:rFonts w:cs="Arial"/>
                <w:position w:val="1"/>
                <w:sz w:val="20"/>
                <w:szCs w:val="20"/>
              </w:rPr>
              <w:t>0</w:t>
            </w:r>
            <w:r w:rsidRPr="00327D1C">
              <w:rPr>
                <w:rFonts w:cs="Arial"/>
                <w:spacing w:val="1"/>
                <w:position w:val="1"/>
                <w:sz w:val="20"/>
                <w:szCs w:val="20"/>
              </w:rPr>
              <w:t xml:space="preserve"> </w:t>
            </w:r>
            <w:r w:rsidRPr="00327D1C">
              <w:rPr>
                <w:rFonts w:cs="Arial"/>
                <w:position w:val="1"/>
                <w:sz w:val="20"/>
                <w:szCs w:val="20"/>
              </w:rPr>
              <w:t>ans</w:t>
            </w:r>
          </w:p>
        </w:tc>
        <w:tc>
          <w:tcPr>
            <w:tcW w:w="3119" w:type="dxa"/>
            <w:tcBorders>
              <w:top w:val="single" w:sz="4" w:space="0" w:color="000000"/>
              <w:left w:val="single" w:sz="4" w:space="0" w:color="000000"/>
              <w:bottom w:val="single" w:sz="4" w:space="0" w:color="000000"/>
              <w:right w:val="single" w:sz="4" w:space="0" w:color="000000"/>
            </w:tcBorders>
          </w:tcPr>
          <w:p w14:paraId="4C2A7B7F"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position w:val="1"/>
                <w:sz w:val="20"/>
                <w:szCs w:val="20"/>
              </w:rPr>
              <w:t>1,</w:t>
            </w:r>
            <w:r w:rsidRPr="00327D1C">
              <w:rPr>
                <w:rFonts w:cs="Arial"/>
                <w:spacing w:val="-1"/>
                <w:position w:val="1"/>
                <w:sz w:val="20"/>
                <w:szCs w:val="20"/>
              </w:rPr>
              <w:t>3</w:t>
            </w:r>
            <w:r w:rsidRPr="00327D1C">
              <w:rPr>
                <w:rFonts w:cs="Arial"/>
                <w:position w:val="1"/>
                <w:sz w:val="20"/>
                <w:szCs w:val="20"/>
              </w:rPr>
              <w:t>6</w:t>
            </w:r>
          </w:p>
        </w:tc>
      </w:tr>
    </w:tbl>
    <w:p w14:paraId="1E84ED72" w14:textId="77777777" w:rsidR="008D1B3F" w:rsidRPr="00327D1C" w:rsidRDefault="008D1B3F" w:rsidP="008D1B3F">
      <w:pPr>
        <w:widowControl w:val="0"/>
        <w:autoSpaceDE w:val="0"/>
        <w:autoSpaceDN w:val="0"/>
        <w:adjustRightInd w:val="0"/>
        <w:spacing w:line="220" w:lineRule="exact"/>
        <w:rPr>
          <w:rFonts w:cs="Arial"/>
        </w:rPr>
      </w:pPr>
    </w:p>
    <w:p w14:paraId="6C95F0E0" w14:textId="77777777" w:rsidR="008D1B3F" w:rsidRPr="00327D1C" w:rsidRDefault="008D1B3F" w:rsidP="008D1B3F">
      <w:pPr>
        <w:widowControl w:val="0"/>
        <w:autoSpaceDE w:val="0"/>
        <w:autoSpaceDN w:val="0"/>
        <w:adjustRightInd w:val="0"/>
        <w:spacing w:line="220" w:lineRule="exact"/>
        <w:jc w:val="center"/>
        <w:rPr>
          <w:rFonts w:cs="Arial"/>
          <w:i/>
          <w:sz w:val="18"/>
          <w:szCs w:val="20"/>
        </w:rPr>
      </w:pPr>
      <w:r w:rsidRPr="00327D1C">
        <w:rPr>
          <w:rFonts w:cs="Arial"/>
          <w:i/>
          <w:sz w:val="18"/>
          <w:szCs w:val="20"/>
        </w:rPr>
        <w:t>Source : IGIP Afrique 2018</w:t>
      </w:r>
    </w:p>
    <w:p w14:paraId="4F469FA2" w14:textId="77777777" w:rsidR="008D1B3F" w:rsidRPr="00327D1C" w:rsidRDefault="008D1B3F" w:rsidP="008D1B3F">
      <w:pPr>
        <w:widowControl w:val="0"/>
        <w:autoSpaceDE w:val="0"/>
        <w:autoSpaceDN w:val="0"/>
        <w:adjustRightInd w:val="0"/>
        <w:spacing w:line="220" w:lineRule="exact"/>
        <w:jc w:val="center"/>
        <w:rPr>
          <w:rFonts w:cs="Arial"/>
        </w:rPr>
      </w:pPr>
    </w:p>
    <w:p w14:paraId="6366F705" w14:textId="77777777" w:rsidR="008D1B3F" w:rsidRPr="00327D1C" w:rsidRDefault="008D1B3F" w:rsidP="008D1B3F">
      <w:pPr>
        <w:rPr>
          <w:rFonts w:cs="Arial"/>
          <w:spacing w:val="-1"/>
        </w:rPr>
      </w:pPr>
    </w:p>
    <w:p w14:paraId="001F6D9C" w14:textId="77777777" w:rsidR="008D1B3F" w:rsidRPr="00327D1C" w:rsidRDefault="008D1B3F" w:rsidP="008D1B3F">
      <w:pPr>
        <w:rPr>
          <w:rFonts w:cs="Arial"/>
        </w:rPr>
      </w:pPr>
      <w:r w:rsidRPr="00327D1C">
        <w:rPr>
          <w:rFonts w:cs="Arial"/>
          <w:spacing w:val="-1"/>
        </w:rPr>
        <w:t>U</w:t>
      </w:r>
      <w:r w:rsidRPr="00327D1C">
        <w:rPr>
          <w:rFonts w:cs="Arial"/>
        </w:rPr>
        <w:t>n</w:t>
      </w:r>
      <w:r w:rsidRPr="00327D1C">
        <w:rPr>
          <w:rFonts w:cs="Arial"/>
          <w:spacing w:val="8"/>
        </w:rPr>
        <w:t xml:space="preserve"> </w:t>
      </w:r>
      <w:r w:rsidRPr="00327D1C">
        <w:rPr>
          <w:rFonts w:cs="Arial"/>
        </w:rPr>
        <w:t>des</w:t>
      </w:r>
      <w:r w:rsidRPr="00327D1C">
        <w:rPr>
          <w:rFonts w:cs="Arial"/>
          <w:spacing w:val="9"/>
        </w:rPr>
        <w:t xml:space="preserve"> </w:t>
      </w:r>
      <w:r w:rsidRPr="00327D1C">
        <w:rPr>
          <w:rFonts w:cs="Arial"/>
        </w:rPr>
        <w:t>ph</w:t>
      </w:r>
      <w:r w:rsidRPr="00327D1C">
        <w:rPr>
          <w:rFonts w:cs="Arial"/>
          <w:spacing w:val="1"/>
        </w:rPr>
        <w:t>éno</w:t>
      </w:r>
      <w:r w:rsidRPr="00327D1C">
        <w:rPr>
          <w:rFonts w:cs="Arial"/>
        </w:rPr>
        <w:t>mènes</w:t>
      </w:r>
      <w:r w:rsidRPr="00327D1C">
        <w:rPr>
          <w:rFonts w:cs="Arial"/>
          <w:spacing w:val="-1"/>
        </w:rPr>
        <w:t xml:space="preserve"> </w:t>
      </w:r>
      <w:r w:rsidRPr="00327D1C">
        <w:rPr>
          <w:rFonts w:cs="Arial"/>
          <w:spacing w:val="1"/>
        </w:rPr>
        <w:t>l</w:t>
      </w:r>
      <w:r w:rsidRPr="00327D1C">
        <w:rPr>
          <w:rFonts w:cs="Arial"/>
        </w:rPr>
        <w:t>es</w:t>
      </w:r>
      <w:r w:rsidRPr="00327D1C">
        <w:rPr>
          <w:rFonts w:cs="Arial"/>
          <w:spacing w:val="9"/>
        </w:rPr>
        <w:t xml:space="preserve"> </w:t>
      </w:r>
      <w:r w:rsidRPr="00327D1C">
        <w:rPr>
          <w:rFonts w:cs="Arial"/>
          <w:spacing w:val="1"/>
        </w:rPr>
        <w:t>pl</w:t>
      </w:r>
      <w:r w:rsidRPr="00327D1C">
        <w:rPr>
          <w:rFonts w:cs="Arial"/>
        </w:rPr>
        <w:t>us</w:t>
      </w:r>
      <w:r w:rsidRPr="00327D1C">
        <w:rPr>
          <w:rFonts w:cs="Arial"/>
          <w:spacing w:val="7"/>
        </w:rPr>
        <w:t xml:space="preserve"> </w:t>
      </w:r>
      <w:r w:rsidRPr="00327D1C">
        <w:rPr>
          <w:rFonts w:cs="Arial"/>
        </w:rPr>
        <w:t>importants du</w:t>
      </w:r>
      <w:r w:rsidRPr="00327D1C">
        <w:rPr>
          <w:rFonts w:cs="Arial"/>
          <w:spacing w:val="9"/>
        </w:rPr>
        <w:t xml:space="preserve"> </w:t>
      </w:r>
      <w:r w:rsidRPr="00327D1C">
        <w:rPr>
          <w:rFonts w:cs="Arial"/>
        </w:rPr>
        <w:t>point</w:t>
      </w:r>
      <w:r w:rsidRPr="00327D1C">
        <w:rPr>
          <w:rFonts w:cs="Arial"/>
          <w:spacing w:val="6"/>
        </w:rPr>
        <w:t xml:space="preserve"> </w:t>
      </w:r>
      <w:r w:rsidRPr="00327D1C">
        <w:rPr>
          <w:rFonts w:cs="Arial"/>
        </w:rPr>
        <w:t>de</w:t>
      </w:r>
      <w:r w:rsidRPr="00327D1C">
        <w:rPr>
          <w:rFonts w:cs="Arial"/>
          <w:spacing w:val="9"/>
        </w:rPr>
        <w:t xml:space="preserve"> </w:t>
      </w:r>
      <w:r w:rsidRPr="00327D1C">
        <w:rPr>
          <w:rFonts w:cs="Arial"/>
        </w:rPr>
        <w:t>vue</w:t>
      </w:r>
      <w:r w:rsidRPr="00327D1C">
        <w:rPr>
          <w:rFonts w:cs="Arial"/>
          <w:spacing w:val="8"/>
        </w:rPr>
        <w:t xml:space="preserve"> </w:t>
      </w:r>
      <w:r w:rsidRPr="00327D1C">
        <w:rPr>
          <w:rFonts w:cs="Arial"/>
        </w:rPr>
        <w:t>hydro</w:t>
      </w:r>
      <w:r w:rsidRPr="00327D1C">
        <w:rPr>
          <w:rFonts w:cs="Arial"/>
          <w:spacing w:val="1"/>
        </w:rPr>
        <w:t>m</w:t>
      </w:r>
      <w:r w:rsidRPr="00327D1C">
        <w:rPr>
          <w:rFonts w:cs="Arial"/>
        </w:rPr>
        <w:t>étrique</w:t>
      </w:r>
      <w:r w:rsidRPr="00327D1C">
        <w:rPr>
          <w:rFonts w:cs="Arial"/>
          <w:spacing w:val="-2"/>
        </w:rPr>
        <w:t xml:space="preserve"> </w:t>
      </w:r>
      <w:r w:rsidRPr="00327D1C">
        <w:rPr>
          <w:rFonts w:cs="Arial"/>
        </w:rPr>
        <w:t>ses</w:t>
      </w:r>
      <w:r w:rsidRPr="00327D1C">
        <w:rPr>
          <w:rFonts w:cs="Arial"/>
          <w:spacing w:val="9"/>
        </w:rPr>
        <w:t xml:space="preserve"> </w:t>
      </w:r>
      <w:r w:rsidRPr="00327D1C">
        <w:rPr>
          <w:rFonts w:cs="Arial"/>
        </w:rPr>
        <w:t>dernières</w:t>
      </w:r>
      <w:r w:rsidRPr="00327D1C">
        <w:rPr>
          <w:rFonts w:cs="Arial"/>
          <w:spacing w:val="3"/>
        </w:rPr>
        <w:t xml:space="preserve"> </w:t>
      </w:r>
      <w:r w:rsidRPr="00327D1C">
        <w:rPr>
          <w:rFonts w:cs="Arial"/>
        </w:rPr>
        <w:t>années fut</w:t>
      </w:r>
      <w:r w:rsidRPr="00327D1C">
        <w:rPr>
          <w:rFonts w:cs="Arial"/>
          <w:spacing w:val="-3"/>
        </w:rPr>
        <w:t xml:space="preserve"> </w:t>
      </w:r>
      <w:r w:rsidRPr="00327D1C">
        <w:rPr>
          <w:rFonts w:cs="Arial"/>
        </w:rPr>
        <w:t>enregistré</w:t>
      </w:r>
      <w:r w:rsidRPr="00327D1C">
        <w:rPr>
          <w:rFonts w:cs="Arial"/>
          <w:spacing w:val="-7"/>
        </w:rPr>
        <w:t xml:space="preserve"> </w:t>
      </w:r>
      <w:r w:rsidRPr="00327D1C">
        <w:rPr>
          <w:rFonts w:cs="Arial"/>
        </w:rPr>
        <w:t>à la</w:t>
      </w:r>
      <w:r w:rsidRPr="00327D1C">
        <w:rPr>
          <w:rFonts w:cs="Arial"/>
          <w:spacing w:val="-1"/>
        </w:rPr>
        <w:t xml:space="preserve"> </w:t>
      </w:r>
      <w:r w:rsidRPr="00327D1C">
        <w:rPr>
          <w:rFonts w:cs="Arial"/>
        </w:rPr>
        <w:t>fin de</w:t>
      </w:r>
      <w:r w:rsidRPr="00327D1C">
        <w:rPr>
          <w:rFonts w:cs="Arial"/>
          <w:spacing w:val="-1"/>
        </w:rPr>
        <w:t xml:space="preserve"> </w:t>
      </w:r>
      <w:r w:rsidRPr="00327D1C">
        <w:rPr>
          <w:rFonts w:cs="Arial"/>
        </w:rPr>
        <w:t>s</w:t>
      </w:r>
      <w:r w:rsidRPr="00327D1C">
        <w:rPr>
          <w:rFonts w:cs="Arial"/>
          <w:spacing w:val="1"/>
        </w:rPr>
        <w:t>e</w:t>
      </w:r>
      <w:r w:rsidRPr="00327D1C">
        <w:rPr>
          <w:rFonts w:cs="Arial"/>
        </w:rPr>
        <w:t>pte</w:t>
      </w:r>
      <w:r w:rsidRPr="00327D1C">
        <w:rPr>
          <w:rFonts w:cs="Arial"/>
          <w:spacing w:val="1"/>
        </w:rPr>
        <w:t>m</w:t>
      </w:r>
      <w:r w:rsidRPr="00327D1C">
        <w:rPr>
          <w:rFonts w:cs="Arial"/>
        </w:rPr>
        <w:t>bre</w:t>
      </w:r>
      <w:r w:rsidRPr="00327D1C">
        <w:rPr>
          <w:rFonts w:cs="Arial"/>
          <w:spacing w:val="-10"/>
        </w:rPr>
        <w:t xml:space="preserve"> </w:t>
      </w:r>
      <w:r w:rsidRPr="00327D1C">
        <w:rPr>
          <w:rFonts w:cs="Arial"/>
        </w:rPr>
        <w:t>20</w:t>
      </w:r>
      <w:r w:rsidRPr="00327D1C">
        <w:rPr>
          <w:rFonts w:cs="Arial"/>
          <w:spacing w:val="2"/>
        </w:rPr>
        <w:t>1</w:t>
      </w:r>
      <w:r w:rsidRPr="00327D1C">
        <w:rPr>
          <w:rFonts w:cs="Arial"/>
        </w:rPr>
        <w:t>0</w:t>
      </w:r>
      <w:r w:rsidRPr="00327D1C">
        <w:rPr>
          <w:rFonts w:cs="Arial"/>
          <w:spacing w:val="-3"/>
        </w:rPr>
        <w:t xml:space="preserve"> </w:t>
      </w:r>
      <w:r w:rsidRPr="00327D1C">
        <w:rPr>
          <w:rFonts w:cs="Arial"/>
          <w:spacing w:val="1"/>
        </w:rPr>
        <w:t>o</w:t>
      </w:r>
      <w:r w:rsidRPr="00327D1C">
        <w:rPr>
          <w:rFonts w:cs="Arial"/>
        </w:rPr>
        <w:t>ù</w:t>
      </w:r>
      <w:r w:rsidRPr="00327D1C">
        <w:rPr>
          <w:rFonts w:cs="Arial"/>
          <w:spacing w:val="-2"/>
        </w:rPr>
        <w:t xml:space="preserve"> </w:t>
      </w:r>
      <w:r w:rsidRPr="00327D1C">
        <w:rPr>
          <w:rFonts w:cs="Arial"/>
        </w:rPr>
        <w:t>le niveau</w:t>
      </w:r>
      <w:r w:rsidRPr="00327D1C">
        <w:rPr>
          <w:rFonts w:cs="Arial"/>
          <w:spacing w:val="-6"/>
        </w:rPr>
        <w:t xml:space="preserve"> </w:t>
      </w:r>
      <w:r w:rsidRPr="00327D1C">
        <w:rPr>
          <w:rFonts w:cs="Arial"/>
        </w:rPr>
        <w:t>du lac</w:t>
      </w:r>
      <w:r w:rsidRPr="00327D1C">
        <w:rPr>
          <w:rFonts w:cs="Arial"/>
          <w:spacing w:val="-2"/>
        </w:rPr>
        <w:t xml:space="preserve"> </w:t>
      </w:r>
      <w:r w:rsidRPr="00327D1C">
        <w:rPr>
          <w:rFonts w:cs="Arial"/>
        </w:rPr>
        <w:t>a</w:t>
      </w:r>
      <w:r w:rsidRPr="00327D1C">
        <w:rPr>
          <w:rFonts w:cs="Arial"/>
          <w:spacing w:val="1"/>
        </w:rPr>
        <w:t xml:space="preserve"> </w:t>
      </w:r>
      <w:r w:rsidRPr="00327D1C">
        <w:rPr>
          <w:rFonts w:cs="Arial"/>
        </w:rPr>
        <w:t>atteint</w:t>
      </w:r>
      <w:r w:rsidRPr="00327D1C">
        <w:rPr>
          <w:rFonts w:cs="Arial"/>
          <w:spacing w:val="-4"/>
        </w:rPr>
        <w:t xml:space="preserve"> </w:t>
      </w:r>
      <w:r w:rsidRPr="00327D1C">
        <w:rPr>
          <w:rFonts w:cs="Arial"/>
        </w:rPr>
        <w:t>un nive</w:t>
      </w:r>
      <w:r w:rsidRPr="00327D1C">
        <w:rPr>
          <w:rFonts w:cs="Arial"/>
          <w:spacing w:val="2"/>
        </w:rPr>
        <w:t>a</w:t>
      </w:r>
      <w:r w:rsidRPr="00327D1C">
        <w:rPr>
          <w:rFonts w:cs="Arial"/>
        </w:rPr>
        <w:t>u</w:t>
      </w:r>
      <w:r w:rsidRPr="00327D1C">
        <w:rPr>
          <w:rFonts w:cs="Arial"/>
          <w:spacing w:val="-5"/>
        </w:rPr>
        <w:t xml:space="preserve"> </w:t>
      </w:r>
      <w:r w:rsidRPr="00327D1C">
        <w:rPr>
          <w:rFonts w:cs="Arial"/>
        </w:rPr>
        <w:t>de 2,05</w:t>
      </w:r>
      <w:r w:rsidRPr="00327D1C">
        <w:rPr>
          <w:rFonts w:cs="Arial"/>
          <w:spacing w:val="-3"/>
        </w:rPr>
        <w:t xml:space="preserve"> </w:t>
      </w:r>
      <w:r w:rsidRPr="00327D1C">
        <w:rPr>
          <w:rFonts w:cs="Arial"/>
        </w:rPr>
        <w:t>m</w:t>
      </w:r>
      <w:r w:rsidRPr="00327D1C">
        <w:rPr>
          <w:rFonts w:cs="Arial"/>
          <w:spacing w:val="-2"/>
        </w:rPr>
        <w:t xml:space="preserve"> </w:t>
      </w:r>
      <w:r w:rsidRPr="00327D1C">
        <w:rPr>
          <w:rFonts w:cs="Arial"/>
          <w:spacing w:val="1"/>
        </w:rPr>
        <w:t>I</w:t>
      </w:r>
      <w:r w:rsidRPr="00327D1C">
        <w:rPr>
          <w:rFonts w:cs="Arial"/>
        </w:rPr>
        <w:t>GN. En</w:t>
      </w:r>
      <w:r w:rsidRPr="00327D1C">
        <w:rPr>
          <w:rFonts w:cs="Arial"/>
          <w:spacing w:val="-9"/>
        </w:rPr>
        <w:t xml:space="preserve"> </w:t>
      </w:r>
      <w:r w:rsidRPr="00327D1C">
        <w:rPr>
          <w:rFonts w:cs="Arial"/>
          <w:spacing w:val="1"/>
        </w:rPr>
        <w:t>a</w:t>
      </w:r>
      <w:r w:rsidRPr="00327D1C">
        <w:rPr>
          <w:rFonts w:cs="Arial"/>
        </w:rPr>
        <w:t>b</w:t>
      </w:r>
      <w:r w:rsidRPr="00327D1C">
        <w:rPr>
          <w:rFonts w:cs="Arial"/>
          <w:spacing w:val="1"/>
        </w:rPr>
        <w:t>s</w:t>
      </w:r>
      <w:r w:rsidRPr="00327D1C">
        <w:rPr>
          <w:rFonts w:cs="Arial"/>
        </w:rPr>
        <w:t>en</w:t>
      </w:r>
      <w:r w:rsidRPr="00327D1C">
        <w:rPr>
          <w:rFonts w:cs="Arial"/>
          <w:spacing w:val="1"/>
        </w:rPr>
        <w:t>c</w:t>
      </w:r>
      <w:r w:rsidRPr="00327D1C">
        <w:rPr>
          <w:rFonts w:cs="Arial"/>
        </w:rPr>
        <w:t>e</w:t>
      </w:r>
      <w:r w:rsidRPr="00327D1C">
        <w:rPr>
          <w:rFonts w:cs="Arial"/>
          <w:spacing w:val="-13"/>
        </w:rPr>
        <w:t xml:space="preserve"> </w:t>
      </w:r>
      <w:r w:rsidRPr="00327D1C">
        <w:rPr>
          <w:rFonts w:cs="Arial"/>
          <w:spacing w:val="1"/>
        </w:rPr>
        <w:t>d</w:t>
      </w:r>
      <w:r w:rsidRPr="00327D1C">
        <w:rPr>
          <w:rFonts w:cs="Arial"/>
        </w:rPr>
        <w:t>e</w:t>
      </w:r>
      <w:r w:rsidRPr="00327D1C">
        <w:rPr>
          <w:rFonts w:cs="Arial"/>
          <w:spacing w:val="-9"/>
        </w:rPr>
        <w:t xml:space="preserve"> </w:t>
      </w:r>
      <w:r w:rsidRPr="00327D1C">
        <w:rPr>
          <w:rFonts w:cs="Arial"/>
        </w:rPr>
        <w:t>relevés</w:t>
      </w:r>
      <w:r w:rsidRPr="00327D1C">
        <w:rPr>
          <w:rFonts w:cs="Arial"/>
          <w:spacing w:val="-11"/>
        </w:rPr>
        <w:t xml:space="preserve"> </w:t>
      </w:r>
      <w:r w:rsidRPr="00327D1C">
        <w:rPr>
          <w:rFonts w:cs="Arial"/>
          <w:w w:val="99"/>
        </w:rPr>
        <w:t>plu</w:t>
      </w:r>
      <w:r w:rsidRPr="00327D1C">
        <w:rPr>
          <w:rFonts w:cs="Arial"/>
          <w:spacing w:val="1"/>
          <w:w w:val="99"/>
        </w:rPr>
        <w:t>v</w:t>
      </w:r>
      <w:r w:rsidRPr="00327D1C">
        <w:rPr>
          <w:rFonts w:cs="Arial"/>
          <w:w w:val="99"/>
        </w:rPr>
        <w:t>iométriques</w:t>
      </w:r>
      <w:r w:rsidRPr="00327D1C">
        <w:rPr>
          <w:rFonts w:cs="Arial"/>
          <w:spacing w:val="-5"/>
          <w:w w:val="99"/>
        </w:rPr>
        <w:t xml:space="preserve"> </w:t>
      </w:r>
      <w:r w:rsidRPr="00327D1C">
        <w:rPr>
          <w:rFonts w:cs="Arial"/>
          <w:spacing w:val="2"/>
        </w:rPr>
        <w:t>s</w:t>
      </w:r>
      <w:r w:rsidRPr="00327D1C">
        <w:rPr>
          <w:rFonts w:cs="Arial"/>
        </w:rPr>
        <w:t>ur</w:t>
      </w:r>
      <w:r w:rsidRPr="00327D1C">
        <w:rPr>
          <w:rFonts w:cs="Arial"/>
          <w:spacing w:val="-9"/>
        </w:rPr>
        <w:t xml:space="preserve"> </w:t>
      </w:r>
      <w:r w:rsidRPr="00327D1C">
        <w:rPr>
          <w:rFonts w:cs="Arial"/>
        </w:rPr>
        <w:t>u</w:t>
      </w:r>
      <w:r w:rsidRPr="00327D1C">
        <w:rPr>
          <w:rFonts w:cs="Arial"/>
          <w:spacing w:val="1"/>
        </w:rPr>
        <w:t>n</w:t>
      </w:r>
      <w:r w:rsidRPr="00327D1C">
        <w:rPr>
          <w:rFonts w:cs="Arial"/>
        </w:rPr>
        <w:t>e</w:t>
      </w:r>
      <w:r w:rsidRPr="00327D1C">
        <w:rPr>
          <w:rFonts w:cs="Arial"/>
          <w:spacing w:val="-9"/>
        </w:rPr>
        <w:t xml:space="preserve"> </w:t>
      </w:r>
      <w:r w:rsidRPr="00327D1C">
        <w:rPr>
          <w:rFonts w:cs="Arial"/>
          <w:spacing w:val="1"/>
        </w:rPr>
        <w:t>lon</w:t>
      </w:r>
      <w:r w:rsidRPr="00327D1C">
        <w:rPr>
          <w:rFonts w:cs="Arial"/>
        </w:rPr>
        <w:t>g</w:t>
      </w:r>
      <w:r w:rsidRPr="00327D1C">
        <w:rPr>
          <w:rFonts w:cs="Arial"/>
          <w:spacing w:val="1"/>
        </w:rPr>
        <w:t>u</w:t>
      </w:r>
      <w:r w:rsidRPr="00327D1C">
        <w:rPr>
          <w:rFonts w:cs="Arial"/>
        </w:rPr>
        <w:t>e</w:t>
      </w:r>
      <w:r w:rsidRPr="00327D1C">
        <w:rPr>
          <w:rFonts w:cs="Arial"/>
          <w:spacing w:val="-13"/>
        </w:rPr>
        <w:t xml:space="preserve"> </w:t>
      </w:r>
      <w:r w:rsidRPr="00327D1C">
        <w:rPr>
          <w:rFonts w:cs="Arial"/>
        </w:rPr>
        <w:t>pério</w:t>
      </w:r>
      <w:r w:rsidRPr="00327D1C">
        <w:rPr>
          <w:rFonts w:cs="Arial"/>
          <w:spacing w:val="1"/>
        </w:rPr>
        <w:t>d</w:t>
      </w:r>
      <w:r w:rsidRPr="00327D1C">
        <w:rPr>
          <w:rFonts w:cs="Arial"/>
        </w:rPr>
        <w:t>e,</w:t>
      </w:r>
      <w:r w:rsidRPr="00327D1C">
        <w:rPr>
          <w:rFonts w:cs="Arial"/>
          <w:spacing w:val="-13"/>
        </w:rPr>
        <w:t xml:space="preserve"> </w:t>
      </w:r>
      <w:r w:rsidRPr="00327D1C">
        <w:rPr>
          <w:rFonts w:cs="Arial"/>
          <w:spacing w:val="1"/>
        </w:rPr>
        <w:t>o</w:t>
      </w:r>
      <w:r w:rsidRPr="00327D1C">
        <w:rPr>
          <w:rFonts w:cs="Arial"/>
        </w:rPr>
        <w:t>n</w:t>
      </w:r>
      <w:r w:rsidRPr="00327D1C">
        <w:rPr>
          <w:rFonts w:cs="Arial"/>
          <w:spacing w:val="-8"/>
        </w:rPr>
        <w:t xml:space="preserve"> </w:t>
      </w:r>
      <w:r w:rsidRPr="00327D1C">
        <w:rPr>
          <w:rFonts w:cs="Arial"/>
        </w:rPr>
        <w:t>convient</w:t>
      </w:r>
      <w:r w:rsidRPr="00327D1C">
        <w:rPr>
          <w:rFonts w:cs="Arial"/>
          <w:spacing w:val="-14"/>
        </w:rPr>
        <w:t xml:space="preserve"> </w:t>
      </w:r>
      <w:r w:rsidRPr="00327D1C">
        <w:rPr>
          <w:rFonts w:cs="Arial"/>
        </w:rPr>
        <w:t>de</w:t>
      </w:r>
      <w:r w:rsidRPr="00327D1C">
        <w:rPr>
          <w:rFonts w:cs="Arial"/>
          <w:spacing w:val="-7"/>
        </w:rPr>
        <w:t xml:space="preserve"> </w:t>
      </w:r>
      <w:r w:rsidRPr="00327D1C">
        <w:rPr>
          <w:rFonts w:cs="Arial"/>
        </w:rPr>
        <w:t>dire</w:t>
      </w:r>
      <w:r w:rsidRPr="00327D1C">
        <w:rPr>
          <w:rFonts w:cs="Arial"/>
          <w:spacing w:val="-10"/>
        </w:rPr>
        <w:t xml:space="preserve"> </w:t>
      </w:r>
      <w:r w:rsidRPr="00327D1C">
        <w:rPr>
          <w:rFonts w:cs="Arial"/>
        </w:rPr>
        <w:t>q</w:t>
      </w:r>
      <w:r w:rsidRPr="00327D1C">
        <w:rPr>
          <w:rFonts w:cs="Arial"/>
          <w:spacing w:val="1"/>
        </w:rPr>
        <w:t>u</w:t>
      </w:r>
      <w:r w:rsidRPr="00327D1C">
        <w:rPr>
          <w:rFonts w:cs="Arial"/>
        </w:rPr>
        <w:t>e</w:t>
      </w:r>
      <w:r w:rsidRPr="00327D1C">
        <w:rPr>
          <w:rFonts w:cs="Arial"/>
          <w:spacing w:val="-8"/>
        </w:rPr>
        <w:t xml:space="preserve"> </w:t>
      </w:r>
      <w:r w:rsidRPr="00327D1C">
        <w:rPr>
          <w:rFonts w:cs="Arial"/>
        </w:rPr>
        <w:t>cet</w:t>
      </w:r>
      <w:r w:rsidRPr="00327D1C">
        <w:rPr>
          <w:rFonts w:cs="Arial"/>
          <w:spacing w:val="-6"/>
        </w:rPr>
        <w:t xml:space="preserve"> </w:t>
      </w:r>
      <w:r w:rsidRPr="00327D1C">
        <w:rPr>
          <w:rFonts w:cs="Arial"/>
        </w:rPr>
        <w:t>é</w:t>
      </w:r>
      <w:r w:rsidRPr="00327D1C">
        <w:rPr>
          <w:rFonts w:cs="Arial"/>
          <w:spacing w:val="2"/>
        </w:rPr>
        <w:t>v</w:t>
      </w:r>
      <w:r w:rsidRPr="00327D1C">
        <w:rPr>
          <w:rFonts w:cs="Arial"/>
        </w:rPr>
        <w:t>énem</w:t>
      </w:r>
      <w:r w:rsidRPr="00327D1C">
        <w:rPr>
          <w:rFonts w:cs="Arial"/>
          <w:spacing w:val="1"/>
        </w:rPr>
        <w:t>e</w:t>
      </w:r>
      <w:r w:rsidRPr="00327D1C">
        <w:rPr>
          <w:rFonts w:cs="Arial"/>
        </w:rPr>
        <w:t>nt</w:t>
      </w:r>
      <w:r w:rsidRPr="00327D1C">
        <w:rPr>
          <w:rFonts w:cs="Arial"/>
          <w:spacing w:val="-14"/>
        </w:rPr>
        <w:t xml:space="preserve"> </w:t>
      </w:r>
      <w:r w:rsidRPr="00327D1C">
        <w:rPr>
          <w:rFonts w:cs="Arial"/>
        </w:rPr>
        <w:t>correspond</w:t>
      </w:r>
      <w:r w:rsidRPr="00327D1C">
        <w:rPr>
          <w:rFonts w:cs="Arial"/>
          <w:spacing w:val="-18"/>
        </w:rPr>
        <w:t xml:space="preserve"> </w:t>
      </w:r>
      <w:r w:rsidRPr="00327D1C">
        <w:rPr>
          <w:rFonts w:cs="Arial"/>
        </w:rPr>
        <w:t>à</w:t>
      </w:r>
      <w:r w:rsidRPr="00327D1C">
        <w:rPr>
          <w:rFonts w:cs="Arial"/>
          <w:spacing w:val="-8"/>
        </w:rPr>
        <w:t xml:space="preserve"> </w:t>
      </w:r>
      <w:r w:rsidRPr="00327D1C">
        <w:rPr>
          <w:rFonts w:cs="Arial"/>
        </w:rPr>
        <w:t>u</w:t>
      </w:r>
      <w:r w:rsidRPr="00327D1C">
        <w:rPr>
          <w:rFonts w:cs="Arial"/>
          <w:spacing w:val="1"/>
        </w:rPr>
        <w:t>n</w:t>
      </w:r>
      <w:r w:rsidRPr="00327D1C">
        <w:rPr>
          <w:rFonts w:cs="Arial"/>
        </w:rPr>
        <w:t>e</w:t>
      </w:r>
      <w:r w:rsidRPr="00327D1C">
        <w:rPr>
          <w:rFonts w:cs="Arial"/>
          <w:spacing w:val="-9"/>
        </w:rPr>
        <w:t xml:space="preserve"> </w:t>
      </w:r>
      <w:r w:rsidRPr="00327D1C">
        <w:rPr>
          <w:rFonts w:cs="Arial"/>
        </w:rPr>
        <w:t>période</w:t>
      </w:r>
      <w:r w:rsidRPr="00327D1C">
        <w:rPr>
          <w:rFonts w:cs="Arial"/>
          <w:spacing w:val="-15"/>
        </w:rPr>
        <w:t xml:space="preserve"> </w:t>
      </w:r>
      <w:r w:rsidRPr="00327D1C">
        <w:rPr>
          <w:rFonts w:cs="Arial"/>
          <w:spacing w:val="1"/>
        </w:rPr>
        <w:t>d</w:t>
      </w:r>
      <w:r w:rsidRPr="00327D1C">
        <w:rPr>
          <w:rFonts w:cs="Arial"/>
        </w:rPr>
        <w:t>e</w:t>
      </w:r>
      <w:r w:rsidRPr="00327D1C">
        <w:rPr>
          <w:rFonts w:cs="Arial"/>
          <w:spacing w:val="-10"/>
        </w:rPr>
        <w:t xml:space="preserve"> </w:t>
      </w:r>
      <w:r w:rsidRPr="00327D1C">
        <w:rPr>
          <w:rFonts w:cs="Arial"/>
        </w:rPr>
        <w:t>retour</w:t>
      </w:r>
      <w:r w:rsidRPr="00327D1C">
        <w:rPr>
          <w:rFonts w:cs="Arial"/>
          <w:spacing w:val="-13"/>
        </w:rPr>
        <w:t xml:space="preserve"> </w:t>
      </w:r>
      <w:r w:rsidRPr="00327D1C">
        <w:rPr>
          <w:rFonts w:cs="Arial"/>
        </w:rPr>
        <w:t>de</w:t>
      </w:r>
      <w:r w:rsidRPr="00327D1C">
        <w:rPr>
          <w:rFonts w:cs="Arial"/>
          <w:spacing w:val="-9"/>
        </w:rPr>
        <w:t xml:space="preserve"> </w:t>
      </w:r>
      <w:r w:rsidRPr="00327D1C">
        <w:rPr>
          <w:rFonts w:cs="Arial"/>
        </w:rPr>
        <w:t>T</w:t>
      </w:r>
      <w:r w:rsidRPr="00327D1C">
        <w:rPr>
          <w:rFonts w:cs="Arial"/>
          <w:spacing w:val="-9"/>
        </w:rPr>
        <w:t xml:space="preserve"> </w:t>
      </w:r>
      <w:r w:rsidRPr="00327D1C">
        <w:rPr>
          <w:rFonts w:cs="Arial"/>
        </w:rPr>
        <w:t>&gt;</w:t>
      </w:r>
      <w:r w:rsidRPr="00327D1C">
        <w:rPr>
          <w:rFonts w:cs="Arial"/>
          <w:spacing w:val="-8"/>
        </w:rPr>
        <w:t xml:space="preserve"> </w:t>
      </w:r>
      <w:r w:rsidRPr="00327D1C">
        <w:rPr>
          <w:rFonts w:cs="Arial"/>
        </w:rPr>
        <w:t>1</w:t>
      </w:r>
      <w:r w:rsidRPr="00327D1C">
        <w:rPr>
          <w:rFonts w:cs="Arial"/>
          <w:spacing w:val="2"/>
        </w:rPr>
        <w:t>0</w:t>
      </w:r>
      <w:r w:rsidRPr="00327D1C">
        <w:rPr>
          <w:rFonts w:cs="Arial"/>
        </w:rPr>
        <w:t>0</w:t>
      </w:r>
      <w:r w:rsidRPr="00327D1C">
        <w:rPr>
          <w:rFonts w:cs="Arial"/>
          <w:spacing w:val="-10"/>
        </w:rPr>
        <w:t xml:space="preserve"> </w:t>
      </w:r>
      <w:r w:rsidRPr="00327D1C">
        <w:rPr>
          <w:rFonts w:cs="Arial"/>
        </w:rPr>
        <w:t>ans.</w:t>
      </w:r>
      <w:r w:rsidRPr="00327D1C">
        <w:rPr>
          <w:rFonts w:cs="Arial"/>
          <w:spacing w:val="30"/>
        </w:rPr>
        <w:t xml:space="preserve"> </w:t>
      </w:r>
      <w:r w:rsidRPr="00327D1C">
        <w:rPr>
          <w:rFonts w:cs="Arial"/>
          <w:spacing w:val="1"/>
        </w:rPr>
        <w:t>E</w:t>
      </w:r>
      <w:r w:rsidRPr="00327D1C">
        <w:rPr>
          <w:rFonts w:cs="Arial"/>
        </w:rPr>
        <w:t>n</w:t>
      </w:r>
      <w:r w:rsidRPr="00327D1C">
        <w:rPr>
          <w:rFonts w:cs="Arial"/>
          <w:spacing w:val="-9"/>
        </w:rPr>
        <w:t xml:space="preserve"> </w:t>
      </w:r>
      <w:r w:rsidRPr="00327D1C">
        <w:rPr>
          <w:rFonts w:cs="Arial"/>
        </w:rPr>
        <w:t>ce</w:t>
      </w:r>
      <w:r w:rsidRPr="00327D1C">
        <w:rPr>
          <w:rFonts w:cs="Arial"/>
          <w:spacing w:val="-10"/>
        </w:rPr>
        <w:t xml:space="preserve"> </w:t>
      </w:r>
      <w:r w:rsidRPr="00327D1C">
        <w:rPr>
          <w:rFonts w:cs="Arial"/>
          <w:spacing w:val="1"/>
        </w:rPr>
        <w:t>q</w:t>
      </w:r>
      <w:r w:rsidRPr="00327D1C">
        <w:rPr>
          <w:rFonts w:cs="Arial"/>
        </w:rPr>
        <w:t>ui</w:t>
      </w:r>
      <w:r w:rsidRPr="00327D1C">
        <w:rPr>
          <w:rFonts w:cs="Arial"/>
          <w:spacing w:val="-10"/>
        </w:rPr>
        <w:t xml:space="preserve"> </w:t>
      </w:r>
      <w:r w:rsidRPr="00327D1C">
        <w:rPr>
          <w:rFonts w:cs="Arial"/>
        </w:rPr>
        <w:t>co</w:t>
      </w:r>
      <w:r w:rsidRPr="00327D1C">
        <w:rPr>
          <w:rFonts w:cs="Arial"/>
          <w:spacing w:val="1"/>
        </w:rPr>
        <w:t>n</w:t>
      </w:r>
      <w:r w:rsidRPr="00327D1C">
        <w:rPr>
          <w:rFonts w:cs="Arial"/>
        </w:rPr>
        <w:t>cerne</w:t>
      </w:r>
      <w:r w:rsidRPr="00327D1C">
        <w:rPr>
          <w:rFonts w:cs="Arial"/>
          <w:spacing w:val="-13"/>
        </w:rPr>
        <w:t xml:space="preserve"> </w:t>
      </w:r>
      <w:r w:rsidRPr="00327D1C">
        <w:rPr>
          <w:rFonts w:cs="Arial"/>
          <w:spacing w:val="1"/>
        </w:rPr>
        <w:t>l</w:t>
      </w:r>
      <w:r w:rsidRPr="00327D1C">
        <w:rPr>
          <w:rFonts w:cs="Arial"/>
        </w:rPr>
        <w:t>e</w:t>
      </w:r>
      <w:r w:rsidRPr="00327D1C">
        <w:rPr>
          <w:rFonts w:cs="Arial"/>
          <w:spacing w:val="-10"/>
        </w:rPr>
        <w:t xml:space="preserve"> </w:t>
      </w:r>
      <w:r w:rsidRPr="00327D1C">
        <w:rPr>
          <w:rFonts w:cs="Arial"/>
        </w:rPr>
        <w:t>niveau</w:t>
      </w:r>
      <w:r w:rsidRPr="00327D1C">
        <w:rPr>
          <w:rFonts w:cs="Arial"/>
          <w:spacing w:val="-13"/>
        </w:rPr>
        <w:t xml:space="preserve"> </w:t>
      </w:r>
      <w:r w:rsidRPr="00327D1C">
        <w:rPr>
          <w:rFonts w:cs="Arial"/>
        </w:rPr>
        <w:t>moyen de</w:t>
      </w:r>
      <w:r w:rsidRPr="00327D1C">
        <w:rPr>
          <w:rFonts w:cs="Arial"/>
          <w:spacing w:val="-3"/>
        </w:rPr>
        <w:t xml:space="preserve"> </w:t>
      </w:r>
      <w:r w:rsidRPr="00327D1C">
        <w:rPr>
          <w:rFonts w:cs="Arial"/>
        </w:rPr>
        <w:t>la</w:t>
      </w:r>
      <w:r w:rsidRPr="00327D1C">
        <w:rPr>
          <w:rFonts w:cs="Arial"/>
          <w:spacing w:val="-1"/>
        </w:rPr>
        <w:t xml:space="preserve"> </w:t>
      </w:r>
      <w:r w:rsidRPr="00327D1C">
        <w:rPr>
          <w:rFonts w:cs="Arial"/>
        </w:rPr>
        <w:t>périod</w:t>
      </w:r>
      <w:r w:rsidRPr="00327D1C">
        <w:rPr>
          <w:rFonts w:cs="Arial"/>
          <w:spacing w:val="1"/>
        </w:rPr>
        <w:t>e</w:t>
      </w:r>
      <w:r w:rsidRPr="00327D1C">
        <w:rPr>
          <w:rFonts w:cs="Arial"/>
        </w:rPr>
        <w:t>,</w:t>
      </w:r>
      <w:r w:rsidRPr="00327D1C">
        <w:rPr>
          <w:rFonts w:cs="Arial"/>
          <w:spacing w:val="-7"/>
        </w:rPr>
        <w:t xml:space="preserve"> </w:t>
      </w:r>
      <w:r w:rsidRPr="00327D1C">
        <w:rPr>
          <w:rFonts w:cs="Arial"/>
        </w:rPr>
        <w:t>la</w:t>
      </w:r>
      <w:r w:rsidRPr="00327D1C">
        <w:rPr>
          <w:rFonts w:cs="Arial"/>
          <w:spacing w:val="-2"/>
        </w:rPr>
        <w:t xml:space="preserve"> </w:t>
      </w:r>
      <w:r w:rsidRPr="00327D1C">
        <w:rPr>
          <w:rFonts w:cs="Arial"/>
        </w:rPr>
        <w:t>valeur</w:t>
      </w:r>
      <w:r w:rsidRPr="00327D1C">
        <w:rPr>
          <w:rFonts w:cs="Arial"/>
          <w:spacing w:val="-6"/>
        </w:rPr>
        <w:t xml:space="preserve"> </w:t>
      </w:r>
      <w:r w:rsidRPr="00327D1C">
        <w:rPr>
          <w:rFonts w:cs="Arial"/>
          <w:spacing w:val="1"/>
        </w:rPr>
        <w:t>d</w:t>
      </w:r>
      <w:r w:rsidRPr="00327D1C">
        <w:rPr>
          <w:rFonts w:cs="Arial"/>
        </w:rPr>
        <w:t>e</w:t>
      </w:r>
      <w:r w:rsidRPr="00327D1C">
        <w:rPr>
          <w:rFonts w:cs="Arial"/>
          <w:spacing w:val="-1"/>
        </w:rPr>
        <w:t xml:space="preserve"> </w:t>
      </w:r>
      <w:r w:rsidRPr="00327D1C">
        <w:rPr>
          <w:rFonts w:cs="Arial"/>
          <w:bCs/>
        </w:rPr>
        <w:t>0,70 m</w:t>
      </w:r>
      <w:r w:rsidRPr="00327D1C">
        <w:rPr>
          <w:rFonts w:cs="Arial"/>
          <w:bCs/>
          <w:spacing w:val="-2"/>
        </w:rPr>
        <w:t xml:space="preserve"> </w:t>
      </w:r>
      <w:r w:rsidRPr="00327D1C">
        <w:rPr>
          <w:rFonts w:cs="Arial"/>
          <w:bCs/>
        </w:rPr>
        <w:t>IGN</w:t>
      </w:r>
      <w:r w:rsidRPr="00327D1C">
        <w:rPr>
          <w:rFonts w:cs="Arial"/>
          <w:bCs/>
          <w:spacing w:val="-3"/>
        </w:rPr>
        <w:t xml:space="preserve"> </w:t>
      </w:r>
      <w:r w:rsidRPr="00327D1C">
        <w:rPr>
          <w:rFonts w:cs="Arial"/>
          <w:spacing w:val="1"/>
        </w:rPr>
        <w:t>es</w:t>
      </w:r>
      <w:r w:rsidRPr="00327D1C">
        <w:rPr>
          <w:rFonts w:cs="Arial"/>
        </w:rPr>
        <w:t>t</w:t>
      </w:r>
      <w:r w:rsidRPr="00327D1C">
        <w:rPr>
          <w:rFonts w:cs="Arial"/>
          <w:spacing w:val="-4"/>
        </w:rPr>
        <w:t xml:space="preserve"> </w:t>
      </w:r>
      <w:r w:rsidRPr="00327D1C">
        <w:rPr>
          <w:rFonts w:cs="Arial"/>
        </w:rPr>
        <w:t>prati</w:t>
      </w:r>
      <w:r w:rsidRPr="00327D1C">
        <w:rPr>
          <w:rFonts w:cs="Arial"/>
          <w:spacing w:val="1"/>
        </w:rPr>
        <w:t>q</w:t>
      </w:r>
      <w:r w:rsidRPr="00327D1C">
        <w:rPr>
          <w:rFonts w:cs="Arial"/>
        </w:rPr>
        <w:t>ue</w:t>
      </w:r>
      <w:r w:rsidRPr="00327D1C">
        <w:rPr>
          <w:rFonts w:cs="Arial"/>
          <w:spacing w:val="1"/>
        </w:rPr>
        <w:t>m</w:t>
      </w:r>
      <w:r w:rsidRPr="00327D1C">
        <w:rPr>
          <w:rFonts w:cs="Arial"/>
        </w:rPr>
        <w:t>ent</w:t>
      </w:r>
      <w:r w:rsidRPr="00327D1C">
        <w:rPr>
          <w:rFonts w:cs="Arial"/>
          <w:spacing w:val="-12"/>
        </w:rPr>
        <w:t xml:space="preserve"> </w:t>
      </w:r>
      <w:r w:rsidRPr="00327D1C">
        <w:rPr>
          <w:rFonts w:cs="Arial"/>
        </w:rPr>
        <w:t>confirm</w:t>
      </w:r>
      <w:r w:rsidRPr="00327D1C">
        <w:rPr>
          <w:rFonts w:cs="Arial"/>
          <w:spacing w:val="1"/>
        </w:rPr>
        <w:t>é</w:t>
      </w:r>
      <w:r w:rsidRPr="00327D1C">
        <w:rPr>
          <w:rFonts w:cs="Arial"/>
        </w:rPr>
        <w:t>e.</w:t>
      </w:r>
    </w:p>
    <w:p w14:paraId="50BCB7A3" w14:textId="77777777" w:rsidR="008D1B3F" w:rsidRPr="00327D1C" w:rsidRDefault="008D1B3F" w:rsidP="008D1B3F">
      <w:pPr>
        <w:rPr>
          <w:rFonts w:cs="Arial"/>
        </w:rPr>
      </w:pPr>
    </w:p>
    <w:p w14:paraId="72DDCA5F" w14:textId="567795E4" w:rsidR="008D1B3F" w:rsidRPr="00327D1C" w:rsidRDefault="00853259" w:rsidP="008D1B3F">
      <w:pPr>
        <w:pStyle w:val="Titre3"/>
        <w:rPr>
          <w:rFonts w:cs="Arial"/>
        </w:rPr>
      </w:pPr>
      <w:bookmarkStart w:id="346" w:name="_Toc523857216"/>
      <w:bookmarkStart w:id="347" w:name="_Toc524462453"/>
      <w:bookmarkStart w:id="348" w:name="_Toc531434164"/>
      <w:bookmarkStart w:id="349" w:name="_Toc535244547"/>
      <w:r>
        <w:rPr>
          <w:rFonts w:cs="Arial"/>
        </w:rPr>
        <w:t>3</w:t>
      </w:r>
      <w:r w:rsidR="008D1B3F" w:rsidRPr="00327D1C">
        <w:rPr>
          <w:rFonts w:cs="Arial"/>
        </w:rPr>
        <w:t>.1.5. Aperçu sur les exutoires</w:t>
      </w:r>
      <w:bookmarkEnd w:id="346"/>
      <w:bookmarkEnd w:id="347"/>
      <w:bookmarkEnd w:id="348"/>
      <w:bookmarkEnd w:id="349"/>
    </w:p>
    <w:p w14:paraId="41A984CA" w14:textId="77777777" w:rsidR="008D1B3F" w:rsidRPr="00327D1C" w:rsidRDefault="008D1B3F" w:rsidP="00AD5379">
      <w:pPr>
        <w:pStyle w:val="didi1"/>
        <w:spacing w:line="360" w:lineRule="auto"/>
      </w:pPr>
      <w:r w:rsidRPr="00327D1C">
        <w:t>Les eaux collectées dans les caniveaux sont rejettées dans les exutoires tels que le lac Nokoué, l’océan Atlantique, les marécages d’Agla (qui communique avec la lagune de Togbin à près de 5 km), de Fidjrossè, de Fifadji (à travers des réseaux de marécages interconnectés).</w:t>
      </w:r>
    </w:p>
    <w:p w14:paraId="1F5810FA" w14:textId="77777777" w:rsidR="008D1B3F" w:rsidRPr="00327D1C" w:rsidRDefault="008D1B3F" w:rsidP="00AD5379">
      <w:pPr>
        <w:pStyle w:val="didi1"/>
        <w:spacing w:line="360" w:lineRule="auto"/>
      </w:pPr>
      <w:r w:rsidRPr="00327D1C">
        <w:t xml:space="preserve">Le lac Nokoué est le plus grand lac du Bénin et l’un des plus importants en Afrique. Il est classé comme une composante du site </w:t>
      </w:r>
      <w:r w:rsidRPr="00327D1C">
        <w:rPr>
          <w:i/>
        </w:rPr>
        <w:t>RAMSAR 1018</w:t>
      </w:r>
      <w:r w:rsidRPr="00327D1C">
        <w:t xml:space="preserve"> pour sa qualité de richesse naturelle et culturelle sans pareil au monde.</w:t>
      </w:r>
    </w:p>
    <w:p w14:paraId="10900743" w14:textId="77777777" w:rsidR="008D1B3F" w:rsidRDefault="008D1B3F" w:rsidP="00AD5379">
      <w:pPr>
        <w:pStyle w:val="didi1"/>
        <w:spacing w:line="360" w:lineRule="auto"/>
      </w:pPr>
      <w:r w:rsidRPr="00327D1C">
        <w:t>Situé au Sud-Est du Bénin, le lac Nokoué couvre une superficie d’environ 339 ha et arrose quelques quartiers de Cotonou et villes mitoyennes. C’est ainsi que les berges du lac Nokoué sont occupées par les grands centres urbains du pays : Cotonou au Sud, Abomey-Calavi à l’Ouest, et Sèmè Kpodji à l’Est. Il communique avec la lagune de Porto Novo par la lagune de Totchè. Il reçoit les eaux pluviales des bassins, W</w:t>
      </w:r>
      <w:r>
        <w:t>W, Q, XX, etc.</w:t>
      </w:r>
    </w:p>
    <w:p w14:paraId="007350E9" w14:textId="77777777" w:rsidR="008D1B3F" w:rsidRPr="00327D1C" w:rsidRDefault="008D1B3F" w:rsidP="00AD5379">
      <w:pPr>
        <w:pStyle w:val="didi1"/>
        <w:spacing w:line="360" w:lineRule="auto"/>
      </w:pPr>
      <w:r>
        <w:t>Visiblement</w:t>
      </w:r>
      <w:r w:rsidRPr="00327D1C">
        <w:t>, la qualité de l’eau au niveau des exutoires montre un liquide noirâtre, avec des matières en suspension, d</w:t>
      </w:r>
      <w:r>
        <w:t>égageant une odeur nauséabonde.</w:t>
      </w:r>
      <w:r w:rsidRPr="00327D1C">
        <w:t>Le rapport du DCO/DBO est supérieur à 4 pour tous les échantillons ce qui révèle, selon les résultats d’analyse, que les effluents sont difficillement biodégradables (voir rapport d’analyse dans le chapitre 5).</w:t>
      </w:r>
    </w:p>
    <w:p w14:paraId="62F3BDA1" w14:textId="77777777" w:rsidR="008D1B3F" w:rsidRPr="00327D1C" w:rsidRDefault="008D1B3F" w:rsidP="00AD5379">
      <w:pPr>
        <w:pStyle w:val="didi1"/>
        <w:spacing w:line="360" w:lineRule="auto"/>
      </w:pPr>
      <w:r w:rsidRPr="00327D1C">
        <w:t xml:space="preserve">Parcontre selon les mêmes résultats, les valeurs de la DBO5 et de la DCO sont conformes aux normes, contrairement aux résultats obtenus en 2014 dans les mêmes exutoires où la pollution microbiologique a été signalée (les prélèvements avaient eu lieu en saison sèche). </w:t>
      </w:r>
    </w:p>
    <w:p w14:paraId="3BBEB22A" w14:textId="77777777" w:rsidR="008D1B3F" w:rsidRPr="00327D1C" w:rsidRDefault="008D1B3F" w:rsidP="008D1B3F">
      <w:pPr>
        <w:pStyle w:val="Igip1"/>
      </w:pPr>
      <w:r w:rsidRPr="00327D1C">
        <w:t xml:space="preserve"> </w:t>
      </w:r>
      <w:bookmarkStart w:id="350" w:name="_Toc523415079"/>
      <w:bookmarkStart w:id="351" w:name="_Toc523417450"/>
      <w:bookmarkStart w:id="352" w:name="_Toc523424453"/>
      <w:bookmarkStart w:id="353" w:name="_Toc523582135"/>
      <w:bookmarkStart w:id="354" w:name="_Toc523850726"/>
    </w:p>
    <w:p w14:paraId="1DC5D10C" w14:textId="77777777" w:rsidR="008D1B3F" w:rsidRDefault="008D1B3F" w:rsidP="008D1B3F">
      <w:pPr>
        <w:pStyle w:val="fig"/>
        <w:rPr>
          <w:rFonts w:ascii="Arial" w:hAnsi="Arial" w:cs="Arial"/>
        </w:rPr>
      </w:pPr>
      <w:bookmarkStart w:id="355" w:name="_Toc533060556"/>
      <w:bookmarkStart w:id="356" w:name="_Toc535239130"/>
      <w:r w:rsidRPr="00327D1C">
        <w:rPr>
          <w:rFonts w:ascii="Arial" w:hAnsi="Arial" w:cs="Arial"/>
        </w:rPr>
        <w:t>Figure</w:t>
      </w:r>
      <w:r>
        <w:rPr>
          <w:rFonts w:ascii="Arial" w:hAnsi="Arial" w:cs="Arial"/>
          <w:lang w:val="fr-FR"/>
        </w:rPr>
        <w:t xml:space="preserve"> </w:t>
      </w:r>
      <w:r>
        <w:fldChar w:fldCharType="begin"/>
      </w:r>
      <w:r>
        <w:instrText xml:space="preserve"> SEQ Figure \* ARABIC </w:instrText>
      </w:r>
      <w:r>
        <w:fldChar w:fldCharType="separate"/>
      </w:r>
      <w:r w:rsidR="00613807">
        <w:rPr>
          <w:noProof/>
        </w:rPr>
        <w:t>10</w:t>
      </w:r>
      <w:r>
        <w:rPr>
          <w:noProof/>
        </w:rPr>
        <w:fldChar w:fldCharType="end"/>
      </w:r>
      <w:r w:rsidRPr="00327D1C">
        <w:rPr>
          <w:rStyle w:val="Rfrenceintense"/>
          <w:rFonts w:ascii="Arial" w:hAnsi="Arial" w:cs="Arial"/>
        </w:rPr>
        <w:t xml:space="preserve">: </w:t>
      </w:r>
      <w:r w:rsidRPr="00FE7907">
        <w:rPr>
          <w:rFonts w:ascii="Arial" w:hAnsi="Arial" w:cs="Arial"/>
          <w:b w:val="0"/>
        </w:rPr>
        <w:t>Aperçu du lac Nokoué</w:t>
      </w:r>
      <w:bookmarkEnd w:id="355"/>
      <w:bookmarkEnd w:id="356"/>
      <w:r w:rsidRPr="00327D1C">
        <w:rPr>
          <w:rFonts w:ascii="Arial" w:hAnsi="Arial" w:cs="Arial"/>
        </w:rPr>
        <w:t xml:space="preserve"> </w:t>
      </w:r>
      <w:bookmarkEnd w:id="350"/>
      <w:bookmarkEnd w:id="351"/>
      <w:bookmarkEnd w:id="352"/>
      <w:bookmarkEnd w:id="353"/>
      <w:bookmarkEnd w:id="354"/>
    </w:p>
    <w:p w14:paraId="48F18064" w14:textId="77777777" w:rsidR="008D1B3F" w:rsidRPr="00327D1C" w:rsidRDefault="008D1B3F" w:rsidP="008D1B3F">
      <w:pPr>
        <w:pStyle w:val="fig"/>
        <w:rPr>
          <w:rFonts w:ascii="Arial" w:hAnsi="Arial" w:cs="Arial"/>
        </w:rPr>
      </w:pPr>
    </w:p>
    <w:p w14:paraId="73D75DA8" w14:textId="77777777" w:rsidR="008D1B3F" w:rsidRPr="00327D1C" w:rsidRDefault="008D1B3F" w:rsidP="008D1B3F">
      <w:pPr>
        <w:jc w:val="center"/>
        <w:rPr>
          <w:rFonts w:cs="Arial"/>
          <w:noProof/>
          <w:sz w:val="24"/>
          <w:lang w:eastAsia="fr-FR"/>
        </w:rPr>
      </w:pPr>
      <w:bookmarkStart w:id="357" w:name="_Toc518563040"/>
      <w:bookmarkStart w:id="358" w:name="_Toc518564328"/>
      <w:bookmarkStart w:id="359" w:name="_Toc518577257"/>
      <w:bookmarkStart w:id="360" w:name="_Toc518578333"/>
      <w:bookmarkStart w:id="361" w:name="_Toc518578763"/>
      <w:bookmarkStart w:id="362" w:name="_Toc523404118"/>
      <w:bookmarkStart w:id="363" w:name="_Toc523415078"/>
      <w:bookmarkStart w:id="364" w:name="_Toc523417449"/>
      <w:bookmarkStart w:id="365" w:name="_Toc523424452"/>
      <w:bookmarkStart w:id="366" w:name="_Toc523582134"/>
      <w:r w:rsidRPr="001113BB">
        <w:rPr>
          <w:rFonts w:cs="Arial"/>
          <w:noProof/>
          <w:sz w:val="24"/>
          <w:lang w:eastAsia="fr-FR"/>
        </w:rPr>
        <w:drawing>
          <wp:inline distT="0" distB="0" distL="0" distR="0" wp14:anchorId="1D40C143" wp14:editId="5842E23B">
            <wp:extent cx="3747770" cy="3380740"/>
            <wp:effectExtent l="0" t="0" r="5080" b="0"/>
            <wp:docPr id="683" name="Image 683" descr="Carte du lac Noko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arte du lac Nokoué"/>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3747770" cy="3380740"/>
                    </a:xfrm>
                    <a:prstGeom prst="rect">
                      <a:avLst/>
                    </a:prstGeom>
                    <a:noFill/>
                    <a:ln>
                      <a:noFill/>
                    </a:ln>
                  </pic:spPr>
                </pic:pic>
              </a:graphicData>
            </a:graphic>
          </wp:inline>
        </w:drawing>
      </w:r>
      <w:bookmarkEnd w:id="357"/>
      <w:bookmarkEnd w:id="358"/>
      <w:bookmarkEnd w:id="359"/>
      <w:bookmarkEnd w:id="360"/>
      <w:bookmarkEnd w:id="361"/>
      <w:bookmarkEnd w:id="362"/>
      <w:bookmarkEnd w:id="363"/>
      <w:bookmarkEnd w:id="364"/>
      <w:bookmarkEnd w:id="365"/>
      <w:bookmarkEnd w:id="366"/>
    </w:p>
    <w:p w14:paraId="2830F45D" w14:textId="77777777" w:rsidR="008D1B3F" w:rsidRPr="00FE7907" w:rsidRDefault="008D1B3F" w:rsidP="008D1B3F">
      <w:pPr>
        <w:spacing w:before="240"/>
        <w:jc w:val="center"/>
        <w:rPr>
          <w:rFonts w:cs="Arial"/>
          <w:i/>
        </w:rPr>
      </w:pPr>
      <w:r w:rsidRPr="00FE7907">
        <w:rPr>
          <w:rFonts w:cs="Arial"/>
          <w:i/>
          <w:color w:val="auto"/>
        </w:rPr>
        <w:t xml:space="preserve">Source : </w:t>
      </w:r>
      <w:hyperlink r:id="rId27" w:history="1">
        <w:r w:rsidRPr="00E934B5">
          <w:rPr>
            <w:rStyle w:val="Lienhypertexte"/>
            <w:rFonts w:cs="Arial"/>
            <w:i/>
          </w:rPr>
          <w:t>http://www.lac-nokoue.org/spip.php.article 24</w:t>
        </w:r>
      </w:hyperlink>
    </w:p>
    <w:p w14:paraId="791B50B3" w14:textId="77777777" w:rsidR="008D1B3F" w:rsidRDefault="008D1B3F" w:rsidP="008D1B3F">
      <w:pPr>
        <w:pStyle w:val="didi1"/>
      </w:pPr>
    </w:p>
    <w:p w14:paraId="27F3D6B8" w14:textId="77777777" w:rsidR="008D1B3F" w:rsidRDefault="008D1B3F" w:rsidP="008D1B3F">
      <w:pPr>
        <w:pStyle w:val="didi1"/>
        <w:rPr>
          <w:rFonts w:eastAsiaTheme="majorEastAsia"/>
          <w:b/>
          <w:color w:val="00B050"/>
          <w:sz w:val="28"/>
          <w:szCs w:val="24"/>
        </w:rPr>
      </w:pPr>
      <w:r w:rsidRPr="00327D1C">
        <w:t>L’océan Atlantique reçoit les eaux des bassins Z, L, D. Malgré les houles et la rivière littorale, on note une insalubrité au niveau des lieux de rejet dans la mer.</w:t>
      </w:r>
      <w:bookmarkStart w:id="367" w:name="_Toc523857217"/>
      <w:bookmarkStart w:id="368" w:name="_Toc524462454"/>
      <w:r>
        <w:br w:type="page"/>
      </w:r>
    </w:p>
    <w:p w14:paraId="508115B4" w14:textId="4F1972E3" w:rsidR="008D1B3F" w:rsidRPr="00327D1C" w:rsidRDefault="00853259" w:rsidP="008D1B3F">
      <w:pPr>
        <w:pStyle w:val="Titre3"/>
        <w:rPr>
          <w:rFonts w:cs="Arial"/>
        </w:rPr>
      </w:pPr>
      <w:bookmarkStart w:id="369" w:name="_Toc531434165"/>
      <w:bookmarkStart w:id="370" w:name="_Toc535244548"/>
      <w:r>
        <w:rPr>
          <w:rFonts w:cs="Arial"/>
        </w:rPr>
        <w:t>3</w:t>
      </w:r>
      <w:r w:rsidR="008D1B3F" w:rsidRPr="00327D1C">
        <w:rPr>
          <w:rFonts w:cs="Arial"/>
        </w:rPr>
        <w:t>.1.6. Rappels des causes des inondations dans la ville de Cotonou (extrait du document technique PAPVIC)</w:t>
      </w:r>
      <w:bookmarkEnd w:id="367"/>
      <w:bookmarkEnd w:id="368"/>
      <w:bookmarkEnd w:id="369"/>
      <w:bookmarkEnd w:id="370"/>
    </w:p>
    <w:p w14:paraId="032A7176" w14:textId="77777777" w:rsidR="008D1B3F" w:rsidRPr="00327D1C" w:rsidRDefault="008D1B3F" w:rsidP="008D1B3F">
      <w:pPr>
        <w:widowControl w:val="0"/>
        <w:autoSpaceDE w:val="0"/>
        <w:autoSpaceDN w:val="0"/>
        <w:adjustRightInd w:val="0"/>
        <w:spacing w:line="130" w:lineRule="exact"/>
        <w:rPr>
          <w:rFonts w:cs="Arial"/>
        </w:rPr>
      </w:pPr>
      <w:r w:rsidRPr="00327D1C">
        <w:rPr>
          <w:rFonts w:cs="Arial"/>
        </w:rPr>
        <w:tab/>
      </w:r>
    </w:p>
    <w:p w14:paraId="0E4F71E5" w14:textId="77777777" w:rsidR="008D1B3F" w:rsidRPr="00327D1C" w:rsidRDefault="008D1B3F" w:rsidP="008D1B3F">
      <w:pPr>
        <w:rPr>
          <w:rFonts w:cs="Arial"/>
        </w:rPr>
      </w:pPr>
      <w:r w:rsidRPr="00327D1C">
        <w:rPr>
          <w:rFonts w:cs="Arial"/>
        </w:rPr>
        <w:t>L’inondation</w:t>
      </w:r>
      <w:r w:rsidRPr="00327D1C">
        <w:rPr>
          <w:rFonts w:cs="Arial"/>
          <w:spacing w:val="-11"/>
        </w:rPr>
        <w:t xml:space="preserve"> </w:t>
      </w:r>
      <w:r w:rsidRPr="00327D1C">
        <w:rPr>
          <w:rFonts w:cs="Arial"/>
        </w:rPr>
        <w:t>dans</w:t>
      </w:r>
      <w:r w:rsidRPr="00327D1C">
        <w:rPr>
          <w:rFonts w:cs="Arial"/>
          <w:spacing w:val="-4"/>
        </w:rPr>
        <w:t xml:space="preserve"> </w:t>
      </w:r>
      <w:r w:rsidRPr="00327D1C">
        <w:rPr>
          <w:rFonts w:cs="Arial"/>
        </w:rPr>
        <w:t>la</w:t>
      </w:r>
      <w:r w:rsidRPr="00327D1C">
        <w:rPr>
          <w:rFonts w:cs="Arial"/>
          <w:spacing w:val="-2"/>
        </w:rPr>
        <w:t xml:space="preserve"> </w:t>
      </w:r>
      <w:r w:rsidRPr="00327D1C">
        <w:rPr>
          <w:rFonts w:cs="Arial"/>
        </w:rPr>
        <w:t>c</w:t>
      </w:r>
      <w:r w:rsidRPr="00327D1C">
        <w:rPr>
          <w:rFonts w:cs="Arial"/>
          <w:spacing w:val="2"/>
        </w:rPr>
        <w:t>o</w:t>
      </w:r>
      <w:r w:rsidRPr="00327D1C">
        <w:rPr>
          <w:rFonts w:cs="Arial"/>
          <w:spacing w:val="1"/>
        </w:rPr>
        <w:t>m</w:t>
      </w:r>
      <w:r w:rsidRPr="00327D1C">
        <w:rPr>
          <w:rFonts w:cs="Arial"/>
        </w:rPr>
        <w:t>mune</w:t>
      </w:r>
      <w:r w:rsidRPr="00327D1C">
        <w:rPr>
          <w:rFonts w:cs="Arial"/>
          <w:spacing w:val="-8"/>
        </w:rPr>
        <w:t xml:space="preserve"> </w:t>
      </w:r>
      <w:r w:rsidRPr="00327D1C">
        <w:rPr>
          <w:rFonts w:cs="Arial"/>
        </w:rPr>
        <w:t>de</w:t>
      </w:r>
      <w:r w:rsidRPr="00327D1C">
        <w:rPr>
          <w:rFonts w:cs="Arial"/>
          <w:spacing w:val="-1"/>
        </w:rPr>
        <w:t xml:space="preserve"> </w:t>
      </w:r>
      <w:r w:rsidRPr="00327D1C">
        <w:rPr>
          <w:rFonts w:cs="Arial"/>
        </w:rPr>
        <w:t>Cotonou</w:t>
      </w:r>
      <w:r w:rsidRPr="00327D1C">
        <w:rPr>
          <w:rFonts w:cs="Arial"/>
          <w:spacing w:val="-9"/>
        </w:rPr>
        <w:t xml:space="preserve"> </w:t>
      </w:r>
      <w:r w:rsidRPr="00327D1C">
        <w:rPr>
          <w:rFonts w:cs="Arial"/>
        </w:rPr>
        <w:t>est</w:t>
      </w:r>
      <w:r w:rsidRPr="00327D1C">
        <w:rPr>
          <w:rFonts w:cs="Arial"/>
          <w:spacing w:val="-4"/>
        </w:rPr>
        <w:t xml:space="preserve"> </w:t>
      </w:r>
      <w:r w:rsidRPr="00327D1C">
        <w:rPr>
          <w:rFonts w:cs="Arial"/>
        </w:rPr>
        <w:t>associée</w:t>
      </w:r>
      <w:r w:rsidRPr="00327D1C">
        <w:rPr>
          <w:rFonts w:cs="Arial"/>
          <w:spacing w:val="42"/>
        </w:rPr>
        <w:t xml:space="preserve"> </w:t>
      </w:r>
      <w:r w:rsidRPr="00327D1C">
        <w:rPr>
          <w:rFonts w:cs="Arial"/>
        </w:rPr>
        <w:t>à trois</w:t>
      </w:r>
      <w:r w:rsidRPr="00327D1C">
        <w:rPr>
          <w:rFonts w:cs="Arial"/>
          <w:spacing w:val="-4"/>
        </w:rPr>
        <w:t xml:space="preserve"> </w:t>
      </w:r>
      <w:r w:rsidRPr="00327D1C">
        <w:rPr>
          <w:rFonts w:cs="Arial"/>
        </w:rPr>
        <w:t>(03)</w:t>
      </w:r>
      <w:r w:rsidRPr="00327D1C">
        <w:rPr>
          <w:rFonts w:cs="Arial"/>
          <w:spacing w:val="-5"/>
        </w:rPr>
        <w:t xml:space="preserve"> </w:t>
      </w:r>
      <w:r w:rsidRPr="00327D1C">
        <w:rPr>
          <w:rFonts w:cs="Arial"/>
        </w:rPr>
        <w:t>phénom</w:t>
      </w:r>
      <w:r w:rsidRPr="00327D1C">
        <w:rPr>
          <w:rFonts w:cs="Arial"/>
          <w:spacing w:val="1"/>
        </w:rPr>
        <w:t>è</w:t>
      </w:r>
      <w:r w:rsidRPr="00327D1C">
        <w:rPr>
          <w:rFonts w:cs="Arial"/>
        </w:rPr>
        <w:t>nes</w:t>
      </w:r>
      <w:r w:rsidRPr="00327D1C">
        <w:rPr>
          <w:rFonts w:cs="Arial"/>
          <w:spacing w:val="-12"/>
        </w:rPr>
        <w:t xml:space="preserve"> </w:t>
      </w:r>
      <w:r w:rsidRPr="00327D1C">
        <w:rPr>
          <w:rFonts w:cs="Arial"/>
        </w:rPr>
        <w:t>importants que sont :</w:t>
      </w:r>
    </w:p>
    <w:p w14:paraId="18D11040" w14:textId="77777777" w:rsidR="008D1B3F" w:rsidRPr="00A560DF" w:rsidRDefault="008D1B3F" w:rsidP="008D1B3F">
      <w:pPr>
        <w:pStyle w:val="Sansinterligne"/>
        <w:numPr>
          <w:ilvl w:val="0"/>
          <w:numId w:val="141"/>
        </w:numPr>
        <w:ind w:left="851"/>
        <w:rPr>
          <w:rFonts w:cs="Arial"/>
          <w:sz w:val="22"/>
        </w:rPr>
      </w:pPr>
      <w:r w:rsidRPr="00A560DF">
        <w:rPr>
          <w:rFonts w:cs="Arial"/>
          <w:w w:val="99"/>
          <w:sz w:val="22"/>
        </w:rPr>
        <w:t>le</w:t>
      </w:r>
      <w:r w:rsidRPr="00A560DF">
        <w:rPr>
          <w:rFonts w:cs="Arial"/>
          <w:spacing w:val="4"/>
          <w:sz w:val="22"/>
        </w:rPr>
        <w:t xml:space="preserve"> </w:t>
      </w:r>
      <w:r w:rsidRPr="00A560DF">
        <w:rPr>
          <w:rFonts w:cs="Arial"/>
          <w:sz w:val="22"/>
        </w:rPr>
        <w:t>ruissellement</w:t>
      </w:r>
      <w:r w:rsidRPr="00A560DF">
        <w:rPr>
          <w:rFonts w:cs="Arial"/>
          <w:spacing w:val="-6"/>
          <w:sz w:val="22"/>
        </w:rPr>
        <w:t xml:space="preserve"> </w:t>
      </w:r>
      <w:r w:rsidRPr="00A560DF">
        <w:rPr>
          <w:rFonts w:cs="Arial"/>
          <w:sz w:val="22"/>
        </w:rPr>
        <w:t>pend</w:t>
      </w:r>
      <w:r w:rsidRPr="00A560DF">
        <w:rPr>
          <w:rFonts w:cs="Arial"/>
          <w:spacing w:val="1"/>
          <w:sz w:val="22"/>
        </w:rPr>
        <w:t>a</w:t>
      </w:r>
      <w:r w:rsidRPr="00A560DF">
        <w:rPr>
          <w:rFonts w:cs="Arial"/>
          <w:sz w:val="22"/>
        </w:rPr>
        <w:t>nt</w:t>
      </w:r>
      <w:r w:rsidRPr="00A560DF">
        <w:rPr>
          <w:rFonts w:cs="Arial"/>
          <w:spacing w:val="-4"/>
          <w:sz w:val="22"/>
        </w:rPr>
        <w:t xml:space="preserve"> </w:t>
      </w:r>
      <w:r w:rsidRPr="00A560DF">
        <w:rPr>
          <w:rFonts w:cs="Arial"/>
          <w:spacing w:val="1"/>
          <w:sz w:val="22"/>
        </w:rPr>
        <w:t>l</w:t>
      </w:r>
      <w:r w:rsidRPr="00A560DF">
        <w:rPr>
          <w:rFonts w:cs="Arial"/>
          <w:sz w:val="22"/>
        </w:rPr>
        <w:t>a</w:t>
      </w:r>
      <w:r w:rsidRPr="00A560DF">
        <w:rPr>
          <w:rFonts w:cs="Arial"/>
          <w:spacing w:val="3"/>
          <w:sz w:val="22"/>
        </w:rPr>
        <w:t xml:space="preserve"> </w:t>
      </w:r>
      <w:r w:rsidRPr="00A560DF">
        <w:rPr>
          <w:rFonts w:cs="Arial"/>
          <w:sz w:val="22"/>
        </w:rPr>
        <w:t>grande pér</w:t>
      </w:r>
      <w:r w:rsidRPr="00A560DF">
        <w:rPr>
          <w:rFonts w:cs="Arial"/>
          <w:spacing w:val="1"/>
          <w:sz w:val="22"/>
        </w:rPr>
        <w:t>i</w:t>
      </w:r>
      <w:r w:rsidRPr="00A560DF">
        <w:rPr>
          <w:rFonts w:cs="Arial"/>
          <w:sz w:val="22"/>
        </w:rPr>
        <w:t>ode</w:t>
      </w:r>
      <w:r w:rsidRPr="00A560DF">
        <w:rPr>
          <w:rFonts w:cs="Arial"/>
          <w:spacing w:val="-3"/>
          <w:sz w:val="22"/>
        </w:rPr>
        <w:t xml:space="preserve"> </w:t>
      </w:r>
      <w:r w:rsidRPr="00A560DF">
        <w:rPr>
          <w:rFonts w:cs="Arial"/>
          <w:sz w:val="22"/>
        </w:rPr>
        <w:t>des</w:t>
      </w:r>
      <w:r w:rsidRPr="00A560DF">
        <w:rPr>
          <w:rFonts w:cs="Arial"/>
          <w:spacing w:val="3"/>
          <w:sz w:val="22"/>
        </w:rPr>
        <w:t xml:space="preserve"> </w:t>
      </w:r>
      <w:r w:rsidRPr="00A560DF">
        <w:rPr>
          <w:rFonts w:cs="Arial"/>
          <w:sz w:val="22"/>
        </w:rPr>
        <w:t>plui</w:t>
      </w:r>
      <w:r w:rsidRPr="00A560DF">
        <w:rPr>
          <w:rFonts w:cs="Arial"/>
          <w:spacing w:val="1"/>
          <w:sz w:val="22"/>
        </w:rPr>
        <w:t>e</w:t>
      </w:r>
      <w:r w:rsidRPr="00A560DF">
        <w:rPr>
          <w:rFonts w:cs="Arial"/>
          <w:sz w:val="22"/>
        </w:rPr>
        <w:t>s (mai à</w:t>
      </w:r>
      <w:r w:rsidRPr="00A560DF">
        <w:rPr>
          <w:rFonts w:cs="Arial"/>
          <w:spacing w:val="5"/>
          <w:sz w:val="22"/>
        </w:rPr>
        <w:t xml:space="preserve"> </w:t>
      </w:r>
      <w:r w:rsidRPr="00A560DF">
        <w:rPr>
          <w:rFonts w:cs="Arial"/>
          <w:sz w:val="22"/>
        </w:rPr>
        <w:t>juill</w:t>
      </w:r>
      <w:r w:rsidRPr="00A560DF">
        <w:rPr>
          <w:rFonts w:cs="Arial"/>
          <w:spacing w:val="1"/>
          <w:sz w:val="22"/>
        </w:rPr>
        <w:t>e</w:t>
      </w:r>
      <w:r w:rsidRPr="00A560DF">
        <w:rPr>
          <w:rFonts w:cs="Arial"/>
          <w:sz w:val="22"/>
        </w:rPr>
        <w:t>t)</w:t>
      </w:r>
      <w:r w:rsidRPr="00A560DF">
        <w:rPr>
          <w:rFonts w:cs="Arial"/>
          <w:spacing w:val="2"/>
          <w:sz w:val="22"/>
        </w:rPr>
        <w:t xml:space="preserve"> </w:t>
      </w:r>
      <w:r w:rsidRPr="00A560DF">
        <w:rPr>
          <w:rFonts w:cs="Arial"/>
          <w:sz w:val="22"/>
        </w:rPr>
        <w:t>et</w:t>
      </w:r>
      <w:r w:rsidRPr="00A560DF">
        <w:rPr>
          <w:rFonts w:cs="Arial"/>
          <w:spacing w:val="5"/>
          <w:sz w:val="22"/>
        </w:rPr>
        <w:t xml:space="preserve"> </w:t>
      </w:r>
      <w:r w:rsidRPr="00A560DF">
        <w:rPr>
          <w:rFonts w:cs="Arial"/>
          <w:sz w:val="22"/>
        </w:rPr>
        <w:t>mê</w:t>
      </w:r>
      <w:r w:rsidRPr="00A560DF">
        <w:rPr>
          <w:rFonts w:cs="Arial"/>
          <w:spacing w:val="1"/>
          <w:sz w:val="22"/>
        </w:rPr>
        <w:t>m</w:t>
      </w:r>
      <w:r w:rsidRPr="00A560DF">
        <w:rPr>
          <w:rFonts w:cs="Arial"/>
          <w:sz w:val="22"/>
        </w:rPr>
        <w:t>e</w:t>
      </w:r>
      <w:r w:rsidRPr="00A560DF">
        <w:rPr>
          <w:rFonts w:cs="Arial"/>
          <w:spacing w:val="-2"/>
          <w:sz w:val="22"/>
        </w:rPr>
        <w:t xml:space="preserve"> </w:t>
      </w:r>
      <w:r w:rsidRPr="00A560DF">
        <w:rPr>
          <w:rFonts w:cs="Arial"/>
          <w:spacing w:val="1"/>
          <w:sz w:val="22"/>
        </w:rPr>
        <w:t>p</w:t>
      </w:r>
      <w:r w:rsidRPr="00A560DF">
        <w:rPr>
          <w:rFonts w:cs="Arial"/>
          <w:sz w:val="22"/>
        </w:rPr>
        <w:t>endant</w:t>
      </w:r>
      <w:r w:rsidRPr="00A560DF">
        <w:rPr>
          <w:rFonts w:cs="Arial"/>
          <w:spacing w:val="-3"/>
          <w:sz w:val="22"/>
        </w:rPr>
        <w:t xml:space="preserve"> </w:t>
      </w:r>
      <w:r w:rsidRPr="00A560DF">
        <w:rPr>
          <w:rFonts w:cs="Arial"/>
          <w:sz w:val="22"/>
        </w:rPr>
        <w:t>la</w:t>
      </w:r>
      <w:r w:rsidRPr="00A560DF">
        <w:rPr>
          <w:rFonts w:cs="Arial"/>
          <w:spacing w:val="3"/>
          <w:sz w:val="22"/>
        </w:rPr>
        <w:t xml:space="preserve"> </w:t>
      </w:r>
      <w:r w:rsidRPr="00A560DF">
        <w:rPr>
          <w:rFonts w:cs="Arial"/>
          <w:spacing w:val="1"/>
          <w:sz w:val="22"/>
        </w:rPr>
        <w:t xml:space="preserve">petite </w:t>
      </w:r>
      <w:r w:rsidRPr="00A560DF">
        <w:rPr>
          <w:rFonts w:cs="Arial"/>
          <w:sz w:val="22"/>
        </w:rPr>
        <w:t>saison</w:t>
      </w:r>
      <w:r w:rsidRPr="00A560DF">
        <w:rPr>
          <w:rFonts w:cs="Arial"/>
          <w:spacing w:val="-7"/>
          <w:sz w:val="22"/>
        </w:rPr>
        <w:t xml:space="preserve"> </w:t>
      </w:r>
      <w:r w:rsidRPr="00A560DF">
        <w:rPr>
          <w:rFonts w:cs="Arial"/>
          <w:sz w:val="22"/>
        </w:rPr>
        <w:t>en</w:t>
      </w:r>
      <w:r w:rsidRPr="00A560DF">
        <w:rPr>
          <w:rFonts w:cs="Arial"/>
          <w:spacing w:val="-3"/>
          <w:sz w:val="22"/>
        </w:rPr>
        <w:t xml:space="preserve"> </w:t>
      </w:r>
      <w:r w:rsidRPr="00A560DF">
        <w:rPr>
          <w:rFonts w:cs="Arial"/>
          <w:sz w:val="22"/>
        </w:rPr>
        <w:t>cas</w:t>
      </w:r>
      <w:r w:rsidRPr="00A560DF">
        <w:rPr>
          <w:rFonts w:cs="Arial"/>
          <w:spacing w:val="-2"/>
          <w:sz w:val="22"/>
        </w:rPr>
        <w:t xml:space="preserve"> </w:t>
      </w:r>
      <w:r w:rsidRPr="00A560DF">
        <w:rPr>
          <w:rFonts w:cs="Arial"/>
          <w:sz w:val="22"/>
        </w:rPr>
        <w:t>de</w:t>
      </w:r>
      <w:r w:rsidRPr="00A560DF">
        <w:rPr>
          <w:rFonts w:cs="Arial"/>
          <w:spacing w:val="-3"/>
          <w:sz w:val="22"/>
        </w:rPr>
        <w:t xml:space="preserve"> </w:t>
      </w:r>
      <w:r w:rsidRPr="00A560DF">
        <w:rPr>
          <w:rFonts w:cs="Arial"/>
          <w:sz w:val="22"/>
        </w:rPr>
        <w:t>disfo</w:t>
      </w:r>
      <w:r w:rsidRPr="00A560DF">
        <w:rPr>
          <w:rFonts w:cs="Arial"/>
          <w:spacing w:val="1"/>
          <w:sz w:val="22"/>
        </w:rPr>
        <w:t>n</w:t>
      </w:r>
      <w:r w:rsidRPr="00A560DF">
        <w:rPr>
          <w:rFonts w:cs="Arial"/>
          <w:sz w:val="22"/>
        </w:rPr>
        <w:t>cti</w:t>
      </w:r>
      <w:r w:rsidRPr="00A560DF">
        <w:rPr>
          <w:rFonts w:cs="Arial"/>
          <w:spacing w:val="2"/>
          <w:sz w:val="22"/>
        </w:rPr>
        <w:t>o</w:t>
      </w:r>
      <w:r w:rsidRPr="00A560DF">
        <w:rPr>
          <w:rFonts w:cs="Arial"/>
          <w:sz w:val="22"/>
        </w:rPr>
        <w:t>nne</w:t>
      </w:r>
      <w:r w:rsidRPr="00A560DF">
        <w:rPr>
          <w:rFonts w:cs="Arial"/>
          <w:spacing w:val="1"/>
          <w:sz w:val="22"/>
        </w:rPr>
        <w:t>m</w:t>
      </w:r>
      <w:r w:rsidRPr="00A560DF">
        <w:rPr>
          <w:rFonts w:cs="Arial"/>
          <w:sz w:val="22"/>
        </w:rPr>
        <w:t>ent</w:t>
      </w:r>
      <w:r w:rsidRPr="00A560DF">
        <w:rPr>
          <w:rFonts w:cs="Arial"/>
          <w:spacing w:val="-16"/>
          <w:sz w:val="22"/>
        </w:rPr>
        <w:t xml:space="preserve"> </w:t>
      </w:r>
      <w:r w:rsidRPr="00A560DF">
        <w:rPr>
          <w:rFonts w:cs="Arial"/>
          <w:spacing w:val="1"/>
          <w:sz w:val="22"/>
        </w:rPr>
        <w:t>o</w:t>
      </w:r>
      <w:r w:rsidRPr="00A560DF">
        <w:rPr>
          <w:rFonts w:cs="Arial"/>
          <w:sz w:val="22"/>
        </w:rPr>
        <w:t>u</w:t>
      </w:r>
      <w:r w:rsidRPr="00A560DF">
        <w:rPr>
          <w:rFonts w:cs="Arial"/>
          <w:spacing w:val="-2"/>
          <w:sz w:val="22"/>
        </w:rPr>
        <w:t xml:space="preserve"> </w:t>
      </w:r>
      <w:r w:rsidRPr="00A560DF">
        <w:rPr>
          <w:rFonts w:cs="Arial"/>
          <w:sz w:val="22"/>
        </w:rPr>
        <w:t>d’inexist</w:t>
      </w:r>
      <w:r w:rsidRPr="00A560DF">
        <w:rPr>
          <w:rFonts w:cs="Arial"/>
          <w:spacing w:val="1"/>
          <w:sz w:val="22"/>
        </w:rPr>
        <w:t>e</w:t>
      </w:r>
      <w:r w:rsidRPr="00A560DF">
        <w:rPr>
          <w:rFonts w:cs="Arial"/>
          <w:sz w:val="22"/>
        </w:rPr>
        <w:t>nce</w:t>
      </w:r>
      <w:r w:rsidRPr="00A560DF">
        <w:rPr>
          <w:rFonts w:cs="Arial"/>
          <w:spacing w:val="-11"/>
          <w:sz w:val="22"/>
        </w:rPr>
        <w:t xml:space="preserve"> </w:t>
      </w:r>
      <w:r w:rsidRPr="00A560DF">
        <w:rPr>
          <w:rFonts w:cs="Arial"/>
          <w:sz w:val="22"/>
        </w:rPr>
        <w:t>des</w:t>
      </w:r>
      <w:r w:rsidRPr="00A560DF">
        <w:rPr>
          <w:rFonts w:cs="Arial"/>
          <w:spacing w:val="-3"/>
          <w:sz w:val="22"/>
        </w:rPr>
        <w:t xml:space="preserve"> </w:t>
      </w:r>
      <w:r w:rsidRPr="00A560DF">
        <w:rPr>
          <w:rFonts w:cs="Arial"/>
          <w:sz w:val="22"/>
        </w:rPr>
        <w:t>ouvrages</w:t>
      </w:r>
      <w:r w:rsidRPr="00A560DF">
        <w:rPr>
          <w:rFonts w:cs="Arial"/>
          <w:spacing w:val="43"/>
          <w:sz w:val="22"/>
        </w:rPr>
        <w:t xml:space="preserve"> </w:t>
      </w:r>
      <w:r w:rsidRPr="00A560DF">
        <w:rPr>
          <w:rFonts w:cs="Arial"/>
          <w:sz w:val="22"/>
        </w:rPr>
        <w:t xml:space="preserve">d’assainissement ; </w:t>
      </w:r>
    </w:p>
    <w:p w14:paraId="27691841" w14:textId="77777777" w:rsidR="008D1B3F" w:rsidRPr="00A560DF" w:rsidRDefault="008D1B3F" w:rsidP="008D1B3F">
      <w:pPr>
        <w:pStyle w:val="Sansinterligne"/>
        <w:numPr>
          <w:ilvl w:val="0"/>
          <w:numId w:val="141"/>
        </w:numPr>
        <w:ind w:left="851"/>
        <w:rPr>
          <w:rFonts w:cs="Arial"/>
          <w:sz w:val="22"/>
        </w:rPr>
      </w:pPr>
      <w:r w:rsidRPr="00A560DF">
        <w:rPr>
          <w:rFonts w:cs="Arial"/>
          <w:sz w:val="22"/>
        </w:rPr>
        <w:t>la</w:t>
      </w:r>
      <w:r w:rsidRPr="00A560DF">
        <w:rPr>
          <w:rFonts w:cs="Arial"/>
          <w:spacing w:val="-5"/>
          <w:sz w:val="22"/>
        </w:rPr>
        <w:t xml:space="preserve"> </w:t>
      </w:r>
      <w:r w:rsidRPr="00A560DF">
        <w:rPr>
          <w:rFonts w:cs="Arial"/>
          <w:sz w:val="22"/>
        </w:rPr>
        <w:t>cr</w:t>
      </w:r>
      <w:r w:rsidRPr="00A560DF">
        <w:rPr>
          <w:rFonts w:cs="Arial"/>
          <w:spacing w:val="1"/>
          <w:sz w:val="22"/>
        </w:rPr>
        <w:t>u</w:t>
      </w:r>
      <w:r w:rsidRPr="00A560DF">
        <w:rPr>
          <w:rFonts w:cs="Arial"/>
          <w:sz w:val="22"/>
        </w:rPr>
        <w:t>e</w:t>
      </w:r>
      <w:r w:rsidRPr="00A560DF">
        <w:rPr>
          <w:rFonts w:cs="Arial"/>
          <w:spacing w:val="-7"/>
          <w:sz w:val="22"/>
        </w:rPr>
        <w:t xml:space="preserve"> </w:t>
      </w:r>
      <w:r w:rsidRPr="00A560DF">
        <w:rPr>
          <w:rFonts w:cs="Arial"/>
          <w:spacing w:val="1"/>
          <w:sz w:val="22"/>
        </w:rPr>
        <w:t>d</w:t>
      </w:r>
      <w:r w:rsidRPr="00A560DF">
        <w:rPr>
          <w:rFonts w:cs="Arial"/>
          <w:sz w:val="22"/>
        </w:rPr>
        <w:t>u</w:t>
      </w:r>
      <w:r w:rsidRPr="00A560DF">
        <w:rPr>
          <w:rFonts w:cs="Arial"/>
          <w:spacing w:val="-4"/>
          <w:sz w:val="22"/>
        </w:rPr>
        <w:t xml:space="preserve"> </w:t>
      </w:r>
      <w:r w:rsidRPr="00A560DF">
        <w:rPr>
          <w:rFonts w:cs="Arial"/>
          <w:sz w:val="22"/>
        </w:rPr>
        <w:t>lac</w:t>
      </w:r>
      <w:r w:rsidRPr="00A560DF">
        <w:rPr>
          <w:rFonts w:cs="Arial"/>
          <w:spacing w:val="-4"/>
          <w:sz w:val="22"/>
        </w:rPr>
        <w:t xml:space="preserve"> </w:t>
      </w:r>
      <w:r w:rsidRPr="00A560DF">
        <w:rPr>
          <w:rFonts w:cs="Arial"/>
          <w:sz w:val="22"/>
        </w:rPr>
        <w:t>Nokoué</w:t>
      </w:r>
      <w:r w:rsidRPr="00A560DF">
        <w:rPr>
          <w:rFonts w:cs="Arial"/>
          <w:spacing w:val="-9"/>
          <w:sz w:val="22"/>
        </w:rPr>
        <w:t xml:space="preserve"> </w:t>
      </w:r>
      <w:r w:rsidRPr="00A560DF">
        <w:rPr>
          <w:rFonts w:cs="Arial"/>
          <w:sz w:val="22"/>
        </w:rPr>
        <w:t>qui</w:t>
      </w:r>
      <w:r w:rsidRPr="00A560DF">
        <w:rPr>
          <w:rFonts w:cs="Arial"/>
          <w:spacing w:val="-4"/>
          <w:sz w:val="22"/>
        </w:rPr>
        <w:t xml:space="preserve"> </w:t>
      </w:r>
      <w:r w:rsidRPr="00A560DF">
        <w:rPr>
          <w:rFonts w:cs="Arial"/>
          <w:sz w:val="22"/>
        </w:rPr>
        <w:t>correspond</w:t>
      </w:r>
      <w:r w:rsidRPr="00A560DF">
        <w:rPr>
          <w:rFonts w:cs="Arial"/>
          <w:spacing w:val="-13"/>
          <w:sz w:val="22"/>
        </w:rPr>
        <w:t xml:space="preserve"> </w:t>
      </w:r>
      <w:r w:rsidRPr="00A560DF">
        <w:rPr>
          <w:rFonts w:cs="Arial"/>
          <w:sz w:val="22"/>
        </w:rPr>
        <w:t>à</w:t>
      </w:r>
      <w:r w:rsidRPr="00A560DF">
        <w:rPr>
          <w:rFonts w:cs="Arial"/>
          <w:spacing w:val="-4"/>
          <w:sz w:val="22"/>
        </w:rPr>
        <w:t xml:space="preserve"> </w:t>
      </w:r>
      <w:r w:rsidRPr="00A560DF">
        <w:rPr>
          <w:rFonts w:cs="Arial"/>
          <w:spacing w:val="1"/>
          <w:sz w:val="22"/>
        </w:rPr>
        <w:t>l</w:t>
      </w:r>
      <w:r w:rsidRPr="00A560DF">
        <w:rPr>
          <w:rFonts w:cs="Arial"/>
          <w:sz w:val="22"/>
        </w:rPr>
        <w:t>a</w:t>
      </w:r>
      <w:r w:rsidRPr="00A560DF">
        <w:rPr>
          <w:rFonts w:cs="Arial"/>
          <w:spacing w:val="-5"/>
          <w:sz w:val="22"/>
        </w:rPr>
        <w:t xml:space="preserve"> </w:t>
      </w:r>
      <w:r w:rsidRPr="00A560DF">
        <w:rPr>
          <w:rFonts w:cs="Arial"/>
          <w:sz w:val="22"/>
        </w:rPr>
        <w:t>desc</w:t>
      </w:r>
      <w:r w:rsidRPr="00A560DF">
        <w:rPr>
          <w:rFonts w:cs="Arial"/>
          <w:spacing w:val="1"/>
          <w:sz w:val="22"/>
        </w:rPr>
        <w:t>e</w:t>
      </w:r>
      <w:r w:rsidRPr="00A560DF">
        <w:rPr>
          <w:rFonts w:cs="Arial"/>
          <w:sz w:val="22"/>
        </w:rPr>
        <w:t>nte</w:t>
      </w:r>
      <w:r w:rsidRPr="00A560DF">
        <w:rPr>
          <w:rFonts w:cs="Arial"/>
          <w:spacing w:val="-8"/>
          <w:sz w:val="22"/>
        </w:rPr>
        <w:t xml:space="preserve"> </w:t>
      </w:r>
      <w:r w:rsidRPr="00A560DF">
        <w:rPr>
          <w:rFonts w:cs="Arial"/>
          <w:sz w:val="22"/>
        </w:rPr>
        <w:t>des</w:t>
      </w:r>
      <w:r w:rsidRPr="00A560DF">
        <w:rPr>
          <w:rFonts w:cs="Arial"/>
          <w:spacing w:val="-5"/>
          <w:sz w:val="22"/>
        </w:rPr>
        <w:t xml:space="preserve"> </w:t>
      </w:r>
      <w:r w:rsidRPr="00A560DF">
        <w:rPr>
          <w:rFonts w:cs="Arial"/>
          <w:sz w:val="22"/>
        </w:rPr>
        <w:t>eaux</w:t>
      </w:r>
      <w:r w:rsidRPr="00A560DF">
        <w:rPr>
          <w:rFonts w:cs="Arial"/>
          <w:spacing w:val="-6"/>
          <w:sz w:val="22"/>
        </w:rPr>
        <w:t xml:space="preserve"> </w:t>
      </w:r>
      <w:r w:rsidRPr="00A560DF">
        <w:rPr>
          <w:rFonts w:cs="Arial"/>
          <w:sz w:val="22"/>
        </w:rPr>
        <w:t>ven</w:t>
      </w:r>
      <w:r w:rsidRPr="00A560DF">
        <w:rPr>
          <w:rFonts w:cs="Arial"/>
          <w:spacing w:val="2"/>
          <w:sz w:val="22"/>
        </w:rPr>
        <w:t>a</w:t>
      </w:r>
      <w:r w:rsidRPr="00A560DF">
        <w:rPr>
          <w:rFonts w:cs="Arial"/>
          <w:sz w:val="22"/>
        </w:rPr>
        <w:t>nt</w:t>
      </w:r>
      <w:r w:rsidRPr="00A560DF">
        <w:rPr>
          <w:rFonts w:cs="Arial"/>
          <w:spacing w:val="-8"/>
          <w:sz w:val="22"/>
        </w:rPr>
        <w:t xml:space="preserve"> </w:t>
      </w:r>
      <w:r w:rsidRPr="00A560DF">
        <w:rPr>
          <w:rFonts w:cs="Arial"/>
          <w:sz w:val="22"/>
        </w:rPr>
        <w:t>du</w:t>
      </w:r>
      <w:r w:rsidRPr="00A560DF">
        <w:rPr>
          <w:rFonts w:cs="Arial"/>
          <w:spacing w:val="-4"/>
          <w:sz w:val="22"/>
        </w:rPr>
        <w:t xml:space="preserve"> </w:t>
      </w:r>
      <w:r w:rsidRPr="00A560DF">
        <w:rPr>
          <w:rFonts w:cs="Arial"/>
          <w:sz w:val="22"/>
        </w:rPr>
        <w:t>Nord</w:t>
      </w:r>
      <w:r w:rsidRPr="00A560DF">
        <w:rPr>
          <w:rFonts w:cs="Arial"/>
          <w:spacing w:val="-6"/>
          <w:sz w:val="22"/>
        </w:rPr>
        <w:t xml:space="preserve"> </w:t>
      </w:r>
      <w:r w:rsidRPr="00A560DF">
        <w:rPr>
          <w:rFonts w:cs="Arial"/>
          <w:sz w:val="22"/>
        </w:rPr>
        <w:t>Bénin</w:t>
      </w:r>
      <w:r w:rsidRPr="00A560DF">
        <w:rPr>
          <w:rFonts w:cs="Arial"/>
          <w:spacing w:val="-7"/>
          <w:sz w:val="22"/>
        </w:rPr>
        <w:t xml:space="preserve"> (vers l’océan Atlantique) </w:t>
      </w:r>
      <w:r w:rsidRPr="00A560DF">
        <w:rPr>
          <w:rFonts w:cs="Arial"/>
          <w:sz w:val="22"/>
        </w:rPr>
        <w:t>inonda</w:t>
      </w:r>
      <w:r w:rsidRPr="00A560DF">
        <w:rPr>
          <w:rFonts w:cs="Arial"/>
          <w:spacing w:val="1"/>
          <w:sz w:val="22"/>
        </w:rPr>
        <w:t>n</w:t>
      </w:r>
      <w:r w:rsidRPr="00A560DF">
        <w:rPr>
          <w:rFonts w:cs="Arial"/>
          <w:sz w:val="22"/>
        </w:rPr>
        <w:t>t</w:t>
      </w:r>
      <w:r w:rsidRPr="00A560DF">
        <w:rPr>
          <w:rFonts w:cs="Arial"/>
          <w:spacing w:val="-10"/>
          <w:sz w:val="22"/>
        </w:rPr>
        <w:t xml:space="preserve"> </w:t>
      </w:r>
      <w:r w:rsidRPr="00A560DF">
        <w:rPr>
          <w:rFonts w:cs="Arial"/>
          <w:sz w:val="22"/>
        </w:rPr>
        <w:t>les zones basses.</w:t>
      </w:r>
      <w:r w:rsidRPr="00A560DF">
        <w:rPr>
          <w:rFonts w:cs="Arial"/>
          <w:spacing w:val="-1"/>
          <w:sz w:val="22"/>
        </w:rPr>
        <w:t xml:space="preserve"> </w:t>
      </w:r>
      <w:r w:rsidRPr="00A560DF">
        <w:rPr>
          <w:rFonts w:cs="Arial"/>
          <w:spacing w:val="1"/>
          <w:sz w:val="22"/>
        </w:rPr>
        <w:t>C</w:t>
      </w:r>
      <w:r w:rsidRPr="00A560DF">
        <w:rPr>
          <w:rFonts w:cs="Arial"/>
          <w:sz w:val="22"/>
        </w:rPr>
        <w:t>e</w:t>
      </w:r>
      <w:r w:rsidRPr="00A560DF">
        <w:rPr>
          <w:rFonts w:cs="Arial"/>
          <w:spacing w:val="3"/>
          <w:sz w:val="22"/>
        </w:rPr>
        <w:t xml:space="preserve"> </w:t>
      </w:r>
      <w:r w:rsidRPr="00A560DF">
        <w:rPr>
          <w:rFonts w:cs="Arial"/>
          <w:sz w:val="22"/>
        </w:rPr>
        <w:t>ty</w:t>
      </w:r>
      <w:r w:rsidRPr="00A560DF">
        <w:rPr>
          <w:rFonts w:cs="Arial"/>
          <w:spacing w:val="1"/>
          <w:sz w:val="22"/>
        </w:rPr>
        <w:t>p</w:t>
      </w:r>
      <w:r w:rsidRPr="00A560DF">
        <w:rPr>
          <w:rFonts w:cs="Arial"/>
          <w:sz w:val="22"/>
        </w:rPr>
        <w:t>e</w:t>
      </w:r>
      <w:r w:rsidRPr="00A560DF">
        <w:rPr>
          <w:rFonts w:cs="Arial"/>
          <w:spacing w:val="1"/>
          <w:sz w:val="22"/>
        </w:rPr>
        <w:t xml:space="preserve"> </w:t>
      </w:r>
      <w:r w:rsidRPr="00A560DF">
        <w:rPr>
          <w:rFonts w:cs="Arial"/>
          <w:sz w:val="22"/>
        </w:rPr>
        <w:t>d’i</w:t>
      </w:r>
      <w:r w:rsidRPr="00A560DF">
        <w:rPr>
          <w:rFonts w:cs="Arial"/>
          <w:spacing w:val="1"/>
          <w:sz w:val="22"/>
        </w:rPr>
        <w:t>n</w:t>
      </w:r>
      <w:r w:rsidRPr="00A560DF">
        <w:rPr>
          <w:rFonts w:cs="Arial"/>
          <w:sz w:val="22"/>
        </w:rPr>
        <w:t>ondation</w:t>
      </w:r>
      <w:r w:rsidRPr="00A560DF">
        <w:rPr>
          <w:rFonts w:cs="Arial"/>
          <w:spacing w:val="-6"/>
          <w:sz w:val="22"/>
        </w:rPr>
        <w:t xml:space="preserve"> </w:t>
      </w:r>
      <w:r w:rsidRPr="00A560DF">
        <w:rPr>
          <w:rFonts w:cs="Arial"/>
          <w:sz w:val="22"/>
        </w:rPr>
        <w:t>co</w:t>
      </w:r>
      <w:r w:rsidRPr="00A560DF">
        <w:rPr>
          <w:rFonts w:cs="Arial"/>
          <w:spacing w:val="1"/>
          <w:sz w:val="22"/>
        </w:rPr>
        <w:t>u</w:t>
      </w:r>
      <w:r w:rsidRPr="00A560DF">
        <w:rPr>
          <w:rFonts w:cs="Arial"/>
          <w:sz w:val="22"/>
        </w:rPr>
        <w:t>vrant</w:t>
      </w:r>
      <w:r w:rsidRPr="00A560DF">
        <w:rPr>
          <w:rFonts w:cs="Arial"/>
          <w:spacing w:val="-4"/>
          <w:sz w:val="22"/>
        </w:rPr>
        <w:t xml:space="preserve"> </w:t>
      </w:r>
      <w:r w:rsidRPr="00A560DF">
        <w:rPr>
          <w:rFonts w:cs="Arial"/>
          <w:sz w:val="22"/>
        </w:rPr>
        <w:t>les</w:t>
      </w:r>
      <w:r w:rsidRPr="00A560DF">
        <w:rPr>
          <w:rFonts w:cs="Arial"/>
          <w:spacing w:val="4"/>
          <w:sz w:val="22"/>
        </w:rPr>
        <w:t xml:space="preserve"> </w:t>
      </w:r>
      <w:r w:rsidRPr="00A560DF">
        <w:rPr>
          <w:rFonts w:cs="Arial"/>
          <w:sz w:val="22"/>
        </w:rPr>
        <w:t>mo</w:t>
      </w:r>
      <w:r w:rsidRPr="00A560DF">
        <w:rPr>
          <w:rFonts w:cs="Arial"/>
          <w:spacing w:val="1"/>
          <w:sz w:val="22"/>
        </w:rPr>
        <w:t>i</w:t>
      </w:r>
      <w:r w:rsidRPr="00A560DF">
        <w:rPr>
          <w:rFonts w:cs="Arial"/>
          <w:sz w:val="22"/>
        </w:rPr>
        <w:t>s</w:t>
      </w:r>
      <w:r w:rsidRPr="00A560DF">
        <w:rPr>
          <w:rFonts w:cs="Arial"/>
          <w:spacing w:val="1"/>
          <w:sz w:val="22"/>
        </w:rPr>
        <w:t xml:space="preserve"> </w:t>
      </w:r>
      <w:r w:rsidRPr="00A560DF">
        <w:rPr>
          <w:rFonts w:cs="Arial"/>
          <w:sz w:val="22"/>
        </w:rPr>
        <w:t>de</w:t>
      </w:r>
      <w:r w:rsidRPr="00A560DF">
        <w:rPr>
          <w:rFonts w:cs="Arial"/>
          <w:spacing w:val="3"/>
          <w:sz w:val="22"/>
        </w:rPr>
        <w:t xml:space="preserve"> </w:t>
      </w:r>
      <w:r w:rsidRPr="00A560DF">
        <w:rPr>
          <w:rFonts w:cs="Arial"/>
          <w:sz w:val="22"/>
        </w:rPr>
        <w:t>septembre</w:t>
      </w:r>
      <w:r w:rsidRPr="00A560DF">
        <w:rPr>
          <w:rFonts w:cs="Arial"/>
          <w:spacing w:val="-6"/>
          <w:sz w:val="22"/>
        </w:rPr>
        <w:t xml:space="preserve"> </w:t>
      </w:r>
      <w:r w:rsidRPr="00A560DF">
        <w:rPr>
          <w:rFonts w:cs="Arial"/>
          <w:sz w:val="22"/>
        </w:rPr>
        <w:t>à</w:t>
      </w:r>
      <w:r w:rsidRPr="00A560DF">
        <w:rPr>
          <w:rFonts w:cs="Arial"/>
          <w:spacing w:val="5"/>
          <w:sz w:val="22"/>
        </w:rPr>
        <w:t xml:space="preserve"> </w:t>
      </w:r>
      <w:r w:rsidRPr="00A560DF">
        <w:rPr>
          <w:rFonts w:cs="Arial"/>
          <w:sz w:val="22"/>
        </w:rPr>
        <w:t>octobre présente</w:t>
      </w:r>
      <w:r w:rsidRPr="00A560DF">
        <w:rPr>
          <w:rFonts w:cs="Arial"/>
          <w:spacing w:val="-2"/>
          <w:sz w:val="22"/>
        </w:rPr>
        <w:t xml:space="preserve"> </w:t>
      </w:r>
      <w:r w:rsidRPr="00A560DF">
        <w:rPr>
          <w:rFonts w:cs="Arial"/>
          <w:spacing w:val="1"/>
          <w:sz w:val="22"/>
        </w:rPr>
        <w:t>pl</w:t>
      </w:r>
      <w:r w:rsidRPr="00A560DF">
        <w:rPr>
          <w:rFonts w:cs="Arial"/>
          <w:sz w:val="22"/>
        </w:rPr>
        <w:t>us</w:t>
      </w:r>
      <w:r w:rsidRPr="00A560DF">
        <w:rPr>
          <w:rFonts w:cs="Arial"/>
          <w:spacing w:val="2"/>
          <w:sz w:val="22"/>
        </w:rPr>
        <w:t xml:space="preserve"> </w:t>
      </w:r>
      <w:r w:rsidRPr="00A560DF">
        <w:rPr>
          <w:rFonts w:cs="Arial"/>
          <w:sz w:val="22"/>
        </w:rPr>
        <w:t>de dégâts</w:t>
      </w:r>
      <w:r w:rsidRPr="00A560DF">
        <w:rPr>
          <w:rFonts w:cs="Arial"/>
          <w:spacing w:val="-6"/>
          <w:sz w:val="22"/>
        </w:rPr>
        <w:t xml:space="preserve"> </w:t>
      </w:r>
      <w:r w:rsidRPr="00A560DF">
        <w:rPr>
          <w:rFonts w:cs="Arial"/>
          <w:spacing w:val="1"/>
          <w:sz w:val="22"/>
        </w:rPr>
        <w:t>e</w:t>
      </w:r>
      <w:r w:rsidRPr="00A560DF">
        <w:rPr>
          <w:rFonts w:cs="Arial"/>
          <w:sz w:val="22"/>
        </w:rPr>
        <w:t>n</w:t>
      </w:r>
      <w:r w:rsidRPr="00A560DF">
        <w:rPr>
          <w:rFonts w:cs="Arial"/>
          <w:spacing w:val="-3"/>
          <w:sz w:val="22"/>
        </w:rPr>
        <w:t xml:space="preserve"> </w:t>
      </w:r>
      <w:r w:rsidRPr="00A560DF">
        <w:rPr>
          <w:rFonts w:cs="Arial"/>
          <w:spacing w:val="1"/>
          <w:sz w:val="22"/>
        </w:rPr>
        <w:t>raiso</w:t>
      </w:r>
      <w:r w:rsidRPr="00A560DF">
        <w:rPr>
          <w:rFonts w:cs="Arial"/>
          <w:sz w:val="22"/>
        </w:rPr>
        <w:t>n</w:t>
      </w:r>
      <w:r w:rsidRPr="00A560DF">
        <w:rPr>
          <w:rFonts w:cs="Arial"/>
          <w:spacing w:val="-6"/>
          <w:sz w:val="22"/>
        </w:rPr>
        <w:t xml:space="preserve"> </w:t>
      </w:r>
      <w:r w:rsidRPr="00A560DF">
        <w:rPr>
          <w:rFonts w:cs="Arial"/>
          <w:sz w:val="22"/>
        </w:rPr>
        <w:t>du</w:t>
      </w:r>
      <w:r w:rsidRPr="00A560DF">
        <w:rPr>
          <w:rFonts w:cs="Arial"/>
          <w:spacing w:val="-1"/>
          <w:sz w:val="22"/>
        </w:rPr>
        <w:t xml:space="preserve"> </w:t>
      </w:r>
      <w:r w:rsidRPr="00A560DF">
        <w:rPr>
          <w:rFonts w:cs="Arial"/>
          <w:sz w:val="22"/>
        </w:rPr>
        <w:t>te</w:t>
      </w:r>
      <w:r w:rsidRPr="00A560DF">
        <w:rPr>
          <w:rFonts w:cs="Arial"/>
          <w:spacing w:val="1"/>
          <w:sz w:val="22"/>
        </w:rPr>
        <w:t>m</w:t>
      </w:r>
      <w:r w:rsidRPr="00A560DF">
        <w:rPr>
          <w:rFonts w:cs="Arial"/>
          <w:sz w:val="22"/>
        </w:rPr>
        <w:t>ps</w:t>
      </w:r>
      <w:r w:rsidRPr="00A560DF">
        <w:rPr>
          <w:rFonts w:cs="Arial"/>
          <w:spacing w:val="-6"/>
          <w:sz w:val="22"/>
        </w:rPr>
        <w:t xml:space="preserve"> </w:t>
      </w:r>
      <w:r w:rsidRPr="00A560DF">
        <w:rPr>
          <w:rFonts w:cs="Arial"/>
          <w:sz w:val="22"/>
        </w:rPr>
        <w:t>de</w:t>
      </w:r>
      <w:r w:rsidRPr="00A560DF">
        <w:rPr>
          <w:rFonts w:cs="Arial"/>
          <w:spacing w:val="-3"/>
          <w:sz w:val="22"/>
        </w:rPr>
        <w:t xml:space="preserve"> </w:t>
      </w:r>
      <w:r w:rsidRPr="00A560DF">
        <w:rPr>
          <w:rFonts w:cs="Arial"/>
          <w:spacing w:val="1"/>
          <w:sz w:val="22"/>
        </w:rPr>
        <w:t>r</w:t>
      </w:r>
      <w:r w:rsidRPr="00A560DF">
        <w:rPr>
          <w:rFonts w:cs="Arial"/>
          <w:sz w:val="22"/>
        </w:rPr>
        <w:t>et</w:t>
      </w:r>
      <w:r w:rsidRPr="00A560DF">
        <w:rPr>
          <w:rFonts w:cs="Arial"/>
          <w:spacing w:val="1"/>
          <w:sz w:val="22"/>
        </w:rPr>
        <w:t>o</w:t>
      </w:r>
      <w:r w:rsidRPr="00A560DF">
        <w:rPr>
          <w:rFonts w:cs="Arial"/>
          <w:sz w:val="22"/>
        </w:rPr>
        <w:t>ur</w:t>
      </w:r>
      <w:r w:rsidRPr="00A560DF">
        <w:rPr>
          <w:rFonts w:cs="Arial"/>
          <w:spacing w:val="-4"/>
          <w:sz w:val="22"/>
        </w:rPr>
        <w:t xml:space="preserve"> </w:t>
      </w:r>
      <w:r w:rsidRPr="00A560DF">
        <w:rPr>
          <w:rFonts w:cs="Arial"/>
          <w:sz w:val="22"/>
        </w:rPr>
        <w:t>d</w:t>
      </w:r>
      <w:r w:rsidRPr="00A560DF">
        <w:rPr>
          <w:rFonts w:cs="Arial"/>
          <w:spacing w:val="1"/>
          <w:sz w:val="22"/>
        </w:rPr>
        <w:t>e</w:t>
      </w:r>
      <w:r w:rsidRPr="00A560DF">
        <w:rPr>
          <w:rFonts w:cs="Arial"/>
          <w:sz w:val="22"/>
        </w:rPr>
        <w:t>s</w:t>
      </w:r>
      <w:r w:rsidRPr="00A560DF">
        <w:rPr>
          <w:rFonts w:cs="Arial"/>
          <w:spacing w:val="-3"/>
          <w:sz w:val="22"/>
        </w:rPr>
        <w:t xml:space="preserve"> </w:t>
      </w:r>
      <w:r w:rsidRPr="00A560DF">
        <w:rPr>
          <w:rFonts w:cs="Arial"/>
          <w:sz w:val="22"/>
        </w:rPr>
        <w:t>préc</w:t>
      </w:r>
      <w:r w:rsidRPr="00A560DF">
        <w:rPr>
          <w:rFonts w:cs="Arial"/>
          <w:spacing w:val="1"/>
          <w:sz w:val="22"/>
        </w:rPr>
        <w:t>i</w:t>
      </w:r>
      <w:r w:rsidRPr="00A560DF">
        <w:rPr>
          <w:rFonts w:cs="Arial"/>
          <w:sz w:val="22"/>
        </w:rPr>
        <w:t>pitati</w:t>
      </w:r>
      <w:r w:rsidRPr="00A560DF">
        <w:rPr>
          <w:rFonts w:cs="Arial"/>
          <w:spacing w:val="2"/>
          <w:sz w:val="22"/>
        </w:rPr>
        <w:t>o</w:t>
      </w:r>
      <w:r w:rsidRPr="00A560DF">
        <w:rPr>
          <w:rFonts w:cs="Arial"/>
          <w:sz w:val="22"/>
        </w:rPr>
        <w:t>ns</w:t>
      </w:r>
      <w:r w:rsidRPr="00A560DF">
        <w:rPr>
          <w:rFonts w:cs="Arial"/>
          <w:spacing w:val="-12"/>
          <w:sz w:val="22"/>
        </w:rPr>
        <w:t xml:space="preserve"> </w:t>
      </w:r>
      <w:r w:rsidRPr="00A560DF">
        <w:rPr>
          <w:rFonts w:cs="Arial"/>
          <w:sz w:val="22"/>
        </w:rPr>
        <w:t>pour</w:t>
      </w:r>
      <w:r w:rsidRPr="00A560DF">
        <w:rPr>
          <w:rFonts w:cs="Arial"/>
          <w:spacing w:val="-4"/>
          <w:sz w:val="22"/>
        </w:rPr>
        <w:t xml:space="preserve"> </w:t>
      </w:r>
      <w:r w:rsidRPr="00A560DF">
        <w:rPr>
          <w:rFonts w:cs="Arial"/>
          <w:sz w:val="22"/>
        </w:rPr>
        <w:t>l’année</w:t>
      </w:r>
      <w:r w:rsidRPr="00A560DF">
        <w:rPr>
          <w:rFonts w:cs="Arial"/>
          <w:spacing w:val="-8"/>
          <w:sz w:val="22"/>
        </w:rPr>
        <w:t xml:space="preserve"> </w:t>
      </w:r>
      <w:r w:rsidRPr="00A560DF">
        <w:rPr>
          <w:rFonts w:cs="Arial"/>
          <w:sz w:val="22"/>
        </w:rPr>
        <w:t>consi</w:t>
      </w:r>
      <w:r w:rsidRPr="00A560DF">
        <w:rPr>
          <w:rFonts w:cs="Arial"/>
          <w:spacing w:val="1"/>
          <w:sz w:val="22"/>
        </w:rPr>
        <w:t>d</w:t>
      </w:r>
      <w:r w:rsidRPr="00A560DF">
        <w:rPr>
          <w:rFonts w:cs="Arial"/>
          <w:sz w:val="22"/>
        </w:rPr>
        <w:t>ér</w:t>
      </w:r>
      <w:r w:rsidRPr="00A560DF">
        <w:rPr>
          <w:rFonts w:cs="Arial"/>
          <w:spacing w:val="1"/>
          <w:sz w:val="22"/>
        </w:rPr>
        <w:t>é</w:t>
      </w:r>
      <w:r w:rsidRPr="00A560DF">
        <w:rPr>
          <w:rFonts w:cs="Arial"/>
          <w:sz w:val="22"/>
        </w:rPr>
        <w:t>e</w:t>
      </w:r>
      <w:r w:rsidRPr="00A560DF">
        <w:rPr>
          <w:rFonts w:cs="Arial"/>
          <w:spacing w:val="-10"/>
          <w:sz w:val="22"/>
        </w:rPr>
        <w:t xml:space="preserve"> </w:t>
      </w:r>
      <w:r w:rsidRPr="00A560DF">
        <w:rPr>
          <w:rFonts w:cs="Arial"/>
          <w:sz w:val="22"/>
        </w:rPr>
        <w:t xml:space="preserve">; </w:t>
      </w:r>
    </w:p>
    <w:p w14:paraId="05D44784" w14:textId="77777777" w:rsidR="008D1B3F" w:rsidRPr="00A560DF" w:rsidRDefault="008D1B3F" w:rsidP="008D1B3F">
      <w:pPr>
        <w:pStyle w:val="Sansinterligne"/>
        <w:numPr>
          <w:ilvl w:val="0"/>
          <w:numId w:val="141"/>
        </w:numPr>
        <w:ind w:left="851"/>
        <w:rPr>
          <w:rFonts w:cs="Arial"/>
          <w:sz w:val="22"/>
        </w:rPr>
      </w:pPr>
      <w:r w:rsidRPr="00A560DF">
        <w:rPr>
          <w:rFonts w:cs="Arial"/>
          <w:sz w:val="22"/>
        </w:rPr>
        <w:t>les</w:t>
      </w:r>
      <w:r w:rsidRPr="00A560DF">
        <w:rPr>
          <w:rFonts w:cs="Arial"/>
          <w:spacing w:val="-8"/>
          <w:sz w:val="22"/>
        </w:rPr>
        <w:t xml:space="preserve"> </w:t>
      </w:r>
      <w:r w:rsidRPr="00A560DF">
        <w:rPr>
          <w:rFonts w:cs="Arial"/>
          <w:sz w:val="22"/>
        </w:rPr>
        <w:t>houles</w:t>
      </w:r>
      <w:r w:rsidRPr="00A560DF">
        <w:rPr>
          <w:rFonts w:cs="Arial"/>
          <w:spacing w:val="-11"/>
          <w:sz w:val="22"/>
        </w:rPr>
        <w:t xml:space="preserve"> </w:t>
      </w:r>
      <w:r w:rsidRPr="00A560DF">
        <w:rPr>
          <w:rFonts w:cs="Arial"/>
          <w:sz w:val="22"/>
        </w:rPr>
        <w:t>extrêmes</w:t>
      </w:r>
      <w:r w:rsidRPr="00A560DF">
        <w:rPr>
          <w:rFonts w:cs="Arial"/>
          <w:spacing w:val="-13"/>
          <w:sz w:val="22"/>
        </w:rPr>
        <w:t xml:space="preserve"> </w:t>
      </w:r>
      <w:r w:rsidRPr="00A560DF">
        <w:rPr>
          <w:rFonts w:cs="Arial"/>
          <w:sz w:val="22"/>
        </w:rPr>
        <w:t>:</w:t>
      </w:r>
      <w:r w:rsidRPr="00A560DF">
        <w:rPr>
          <w:rFonts w:cs="Arial"/>
          <w:spacing w:val="-5"/>
          <w:sz w:val="22"/>
        </w:rPr>
        <w:t xml:space="preserve"> </w:t>
      </w:r>
      <w:r w:rsidRPr="00A560DF">
        <w:rPr>
          <w:rFonts w:cs="Arial"/>
          <w:sz w:val="22"/>
        </w:rPr>
        <w:t>elles</w:t>
      </w:r>
      <w:r w:rsidRPr="00A560DF">
        <w:rPr>
          <w:rFonts w:cs="Arial"/>
          <w:spacing w:val="38"/>
          <w:sz w:val="22"/>
        </w:rPr>
        <w:t xml:space="preserve"> </w:t>
      </w:r>
      <w:r w:rsidRPr="00A560DF">
        <w:rPr>
          <w:rFonts w:cs="Arial"/>
          <w:spacing w:val="2"/>
          <w:sz w:val="22"/>
        </w:rPr>
        <w:t>o</w:t>
      </w:r>
      <w:r w:rsidRPr="00A560DF">
        <w:rPr>
          <w:rFonts w:cs="Arial"/>
          <w:sz w:val="22"/>
        </w:rPr>
        <w:t>nt</w:t>
      </w:r>
      <w:r w:rsidRPr="00A560DF">
        <w:rPr>
          <w:rFonts w:cs="Arial"/>
          <w:spacing w:val="-8"/>
          <w:sz w:val="22"/>
        </w:rPr>
        <w:t xml:space="preserve"> </w:t>
      </w:r>
      <w:r w:rsidRPr="00A560DF">
        <w:rPr>
          <w:rFonts w:cs="Arial"/>
          <w:sz w:val="22"/>
        </w:rPr>
        <w:t>p</w:t>
      </w:r>
      <w:r w:rsidRPr="00A560DF">
        <w:rPr>
          <w:rFonts w:cs="Arial"/>
          <w:spacing w:val="1"/>
          <w:sz w:val="22"/>
        </w:rPr>
        <w:t>e</w:t>
      </w:r>
      <w:r w:rsidRPr="00A560DF">
        <w:rPr>
          <w:rFonts w:cs="Arial"/>
          <w:sz w:val="22"/>
        </w:rPr>
        <w:t>u</w:t>
      </w:r>
      <w:r w:rsidRPr="00A560DF">
        <w:rPr>
          <w:rFonts w:cs="Arial"/>
          <w:spacing w:val="-9"/>
          <w:sz w:val="22"/>
        </w:rPr>
        <w:t xml:space="preserve"> </w:t>
      </w:r>
      <w:r w:rsidRPr="00A560DF">
        <w:rPr>
          <w:rFonts w:cs="Arial"/>
          <w:sz w:val="22"/>
        </w:rPr>
        <w:t>d’effet</w:t>
      </w:r>
      <w:r w:rsidRPr="00A560DF">
        <w:rPr>
          <w:rFonts w:cs="Arial"/>
          <w:spacing w:val="-11"/>
          <w:sz w:val="22"/>
        </w:rPr>
        <w:t xml:space="preserve"> </w:t>
      </w:r>
      <w:r w:rsidRPr="00A560DF">
        <w:rPr>
          <w:rFonts w:cs="Arial"/>
          <w:sz w:val="22"/>
        </w:rPr>
        <w:t>et</w:t>
      </w:r>
      <w:r w:rsidRPr="00A560DF">
        <w:rPr>
          <w:rFonts w:cs="Arial"/>
          <w:spacing w:val="-6"/>
          <w:sz w:val="22"/>
        </w:rPr>
        <w:t xml:space="preserve"> </w:t>
      </w:r>
      <w:r w:rsidRPr="00A560DF">
        <w:rPr>
          <w:rFonts w:cs="Arial"/>
          <w:sz w:val="22"/>
        </w:rPr>
        <w:t>n’ino</w:t>
      </w:r>
      <w:r w:rsidRPr="00A560DF">
        <w:rPr>
          <w:rFonts w:cs="Arial"/>
          <w:spacing w:val="1"/>
          <w:sz w:val="22"/>
        </w:rPr>
        <w:t>n</w:t>
      </w:r>
      <w:r w:rsidRPr="00A560DF">
        <w:rPr>
          <w:rFonts w:cs="Arial"/>
          <w:sz w:val="22"/>
        </w:rPr>
        <w:t>de</w:t>
      </w:r>
      <w:r w:rsidRPr="00A560DF">
        <w:rPr>
          <w:rFonts w:cs="Arial"/>
          <w:spacing w:val="1"/>
          <w:sz w:val="22"/>
        </w:rPr>
        <w:t>n</w:t>
      </w:r>
      <w:r w:rsidRPr="00A560DF">
        <w:rPr>
          <w:rFonts w:cs="Arial"/>
          <w:sz w:val="22"/>
        </w:rPr>
        <w:t>t</w:t>
      </w:r>
      <w:r w:rsidRPr="00A560DF">
        <w:rPr>
          <w:rFonts w:cs="Arial"/>
          <w:spacing w:val="-15"/>
          <w:sz w:val="22"/>
        </w:rPr>
        <w:t xml:space="preserve"> </w:t>
      </w:r>
      <w:r w:rsidRPr="00A560DF">
        <w:rPr>
          <w:rFonts w:cs="Arial"/>
          <w:sz w:val="22"/>
        </w:rPr>
        <w:t>prati</w:t>
      </w:r>
      <w:r w:rsidRPr="00A560DF">
        <w:rPr>
          <w:rFonts w:cs="Arial"/>
          <w:spacing w:val="1"/>
          <w:sz w:val="22"/>
        </w:rPr>
        <w:t>q</w:t>
      </w:r>
      <w:r w:rsidRPr="00A560DF">
        <w:rPr>
          <w:rFonts w:cs="Arial"/>
          <w:sz w:val="22"/>
        </w:rPr>
        <w:t>ue</w:t>
      </w:r>
      <w:r w:rsidRPr="00A560DF">
        <w:rPr>
          <w:rFonts w:cs="Arial"/>
          <w:spacing w:val="1"/>
          <w:sz w:val="22"/>
        </w:rPr>
        <w:t>me</w:t>
      </w:r>
      <w:r w:rsidRPr="00A560DF">
        <w:rPr>
          <w:rFonts w:cs="Arial"/>
          <w:sz w:val="22"/>
        </w:rPr>
        <w:t>nt</w:t>
      </w:r>
      <w:r w:rsidRPr="00A560DF">
        <w:rPr>
          <w:rFonts w:cs="Arial"/>
          <w:spacing w:val="-18"/>
          <w:sz w:val="22"/>
        </w:rPr>
        <w:t xml:space="preserve"> </w:t>
      </w:r>
      <w:r w:rsidRPr="00A560DF">
        <w:rPr>
          <w:rFonts w:cs="Arial"/>
          <w:sz w:val="22"/>
        </w:rPr>
        <w:t>pas</w:t>
      </w:r>
      <w:r w:rsidRPr="00A560DF">
        <w:rPr>
          <w:rFonts w:cs="Arial"/>
          <w:spacing w:val="-8"/>
          <w:sz w:val="22"/>
        </w:rPr>
        <w:t xml:space="preserve"> </w:t>
      </w:r>
      <w:r w:rsidRPr="00A560DF">
        <w:rPr>
          <w:rFonts w:cs="Arial"/>
          <w:sz w:val="22"/>
        </w:rPr>
        <w:t>les</w:t>
      </w:r>
      <w:r w:rsidRPr="00A560DF">
        <w:rPr>
          <w:rFonts w:cs="Arial"/>
          <w:spacing w:val="-7"/>
          <w:sz w:val="22"/>
        </w:rPr>
        <w:t xml:space="preserve"> </w:t>
      </w:r>
      <w:r w:rsidRPr="00A560DF">
        <w:rPr>
          <w:rFonts w:cs="Arial"/>
          <w:sz w:val="22"/>
        </w:rPr>
        <w:t>ter</w:t>
      </w:r>
      <w:r w:rsidRPr="00A560DF">
        <w:rPr>
          <w:rFonts w:cs="Arial"/>
          <w:spacing w:val="2"/>
          <w:sz w:val="22"/>
        </w:rPr>
        <w:t>r</w:t>
      </w:r>
      <w:r w:rsidRPr="00A560DF">
        <w:rPr>
          <w:rFonts w:cs="Arial"/>
          <w:sz w:val="22"/>
        </w:rPr>
        <w:t>ains.</w:t>
      </w:r>
      <w:r w:rsidRPr="00A560DF">
        <w:rPr>
          <w:rFonts w:cs="Arial"/>
          <w:spacing w:val="-10"/>
          <w:sz w:val="22"/>
        </w:rPr>
        <w:t xml:space="preserve"> </w:t>
      </w:r>
      <w:r w:rsidRPr="00A560DF">
        <w:rPr>
          <w:rFonts w:cs="Arial"/>
          <w:sz w:val="22"/>
        </w:rPr>
        <w:t>Par</w:t>
      </w:r>
      <w:r w:rsidRPr="00A560DF">
        <w:rPr>
          <w:rFonts w:cs="Arial"/>
          <w:spacing w:val="-8"/>
          <w:sz w:val="22"/>
        </w:rPr>
        <w:t xml:space="preserve"> </w:t>
      </w:r>
      <w:r w:rsidRPr="00A560DF">
        <w:rPr>
          <w:rFonts w:cs="Arial"/>
          <w:sz w:val="22"/>
        </w:rPr>
        <w:t>con</w:t>
      </w:r>
      <w:r w:rsidRPr="00A560DF">
        <w:rPr>
          <w:rFonts w:cs="Arial"/>
          <w:spacing w:val="1"/>
          <w:sz w:val="22"/>
        </w:rPr>
        <w:t>t</w:t>
      </w:r>
      <w:r w:rsidRPr="00A560DF">
        <w:rPr>
          <w:rFonts w:cs="Arial"/>
          <w:sz w:val="22"/>
        </w:rPr>
        <w:t>re, de</w:t>
      </w:r>
      <w:r w:rsidRPr="00A560DF">
        <w:rPr>
          <w:rFonts w:cs="Arial"/>
          <w:spacing w:val="-3"/>
          <w:sz w:val="22"/>
        </w:rPr>
        <w:t xml:space="preserve"> </w:t>
      </w:r>
      <w:r w:rsidRPr="00A560DF">
        <w:rPr>
          <w:rFonts w:cs="Arial"/>
          <w:sz w:val="22"/>
        </w:rPr>
        <w:t>telles</w:t>
      </w:r>
      <w:r w:rsidRPr="00A560DF">
        <w:rPr>
          <w:rFonts w:cs="Arial"/>
          <w:spacing w:val="-5"/>
          <w:sz w:val="22"/>
        </w:rPr>
        <w:t xml:space="preserve"> </w:t>
      </w:r>
      <w:r w:rsidRPr="00A560DF">
        <w:rPr>
          <w:rFonts w:cs="Arial"/>
          <w:sz w:val="22"/>
        </w:rPr>
        <w:t>hou</w:t>
      </w:r>
      <w:r w:rsidRPr="00A560DF">
        <w:rPr>
          <w:rFonts w:cs="Arial"/>
          <w:spacing w:val="1"/>
          <w:sz w:val="22"/>
        </w:rPr>
        <w:t>l</w:t>
      </w:r>
      <w:r w:rsidRPr="00A560DF">
        <w:rPr>
          <w:rFonts w:cs="Arial"/>
          <w:sz w:val="22"/>
        </w:rPr>
        <w:t>es</w:t>
      </w:r>
      <w:r w:rsidRPr="00A560DF">
        <w:rPr>
          <w:rFonts w:cs="Arial"/>
          <w:spacing w:val="-5"/>
          <w:sz w:val="22"/>
        </w:rPr>
        <w:t xml:space="preserve"> </w:t>
      </w:r>
      <w:r w:rsidRPr="00A560DF">
        <w:rPr>
          <w:rFonts w:cs="Arial"/>
          <w:sz w:val="22"/>
        </w:rPr>
        <w:t>sont</w:t>
      </w:r>
      <w:r w:rsidRPr="00A560DF">
        <w:rPr>
          <w:rFonts w:cs="Arial"/>
          <w:spacing w:val="-5"/>
          <w:sz w:val="22"/>
        </w:rPr>
        <w:t xml:space="preserve"> </w:t>
      </w:r>
      <w:r w:rsidRPr="00A560DF">
        <w:rPr>
          <w:rFonts w:cs="Arial"/>
          <w:sz w:val="22"/>
        </w:rPr>
        <w:t>de</w:t>
      </w:r>
      <w:r w:rsidRPr="00A560DF">
        <w:rPr>
          <w:rFonts w:cs="Arial"/>
          <w:spacing w:val="-1"/>
          <w:sz w:val="22"/>
        </w:rPr>
        <w:t xml:space="preserve"> </w:t>
      </w:r>
      <w:r w:rsidRPr="00A560DF">
        <w:rPr>
          <w:rFonts w:cs="Arial"/>
          <w:sz w:val="22"/>
        </w:rPr>
        <w:t>n</w:t>
      </w:r>
      <w:r w:rsidRPr="00A560DF">
        <w:rPr>
          <w:rFonts w:cs="Arial"/>
          <w:spacing w:val="2"/>
          <w:sz w:val="22"/>
        </w:rPr>
        <w:t>a</w:t>
      </w:r>
      <w:r w:rsidRPr="00A560DF">
        <w:rPr>
          <w:rFonts w:cs="Arial"/>
          <w:sz w:val="22"/>
        </w:rPr>
        <w:t>ture</w:t>
      </w:r>
      <w:r w:rsidRPr="00A560DF">
        <w:rPr>
          <w:rFonts w:cs="Arial"/>
          <w:spacing w:val="-7"/>
          <w:sz w:val="22"/>
        </w:rPr>
        <w:t xml:space="preserve"> </w:t>
      </w:r>
      <w:r w:rsidRPr="00A560DF">
        <w:rPr>
          <w:rFonts w:cs="Arial"/>
          <w:sz w:val="22"/>
        </w:rPr>
        <w:t>à produ</w:t>
      </w:r>
      <w:r w:rsidRPr="00A560DF">
        <w:rPr>
          <w:rFonts w:cs="Arial"/>
          <w:spacing w:val="1"/>
          <w:sz w:val="22"/>
        </w:rPr>
        <w:t>i</w:t>
      </w:r>
      <w:r w:rsidRPr="00A560DF">
        <w:rPr>
          <w:rFonts w:cs="Arial"/>
          <w:sz w:val="22"/>
        </w:rPr>
        <w:t>re</w:t>
      </w:r>
      <w:r w:rsidRPr="00A560DF">
        <w:rPr>
          <w:rFonts w:cs="Arial"/>
          <w:spacing w:val="-8"/>
          <w:sz w:val="22"/>
        </w:rPr>
        <w:t xml:space="preserve"> </w:t>
      </w:r>
      <w:r w:rsidRPr="00A560DF">
        <w:rPr>
          <w:rFonts w:cs="Arial"/>
          <w:sz w:val="22"/>
        </w:rPr>
        <w:t>des</w:t>
      </w:r>
      <w:r w:rsidRPr="00A560DF">
        <w:rPr>
          <w:rFonts w:cs="Arial"/>
          <w:spacing w:val="-2"/>
          <w:sz w:val="22"/>
        </w:rPr>
        <w:t xml:space="preserve"> </w:t>
      </w:r>
      <w:r w:rsidRPr="00A560DF">
        <w:rPr>
          <w:rFonts w:cs="Arial"/>
          <w:sz w:val="22"/>
        </w:rPr>
        <w:t>dégâts</w:t>
      </w:r>
      <w:r w:rsidRPr="00A560DF">
        <w:rPr>
          <w:rFonts w:cs="Arial"/>
          <w:spacing w:val="-5"/>
          <w:sz w:val="22"/>
        </w:rPr>
        <w:t xml:space="preserve"> </w:t>
      </w:r>
      <w:r w:rsidRPr="00A560DF">
        <w:rPr>
          <w:rFonts w:cs="Arial"/>
          <w:sz w:val="22"/>
        </w:rPr>
        <w:t>érosifs</w:t>
      </w:r>
      <w:r w:rsidRPr="00A560DF">
        <w:rPr>
          <w:rFonts w:cs="Arial"/>
          <w:spacing w:val="-6"/>
          <w:sz w:val="22"/>
        </w:rPr>
        <w:t xml:space="preserve"> </w:t>
      </w:r>
      <w:r w:rsidRPr="00A560DF">
        <w:rPr>
          <w:rFonts w:cs="Arial"/>
          <w:sz w:val="22"/>
        </w:rPr>
        <w:t>impo</w:t>
      </w:r>
      <w:r w:rsidRPr="00A560DF">
        <w:rPr>
          <w:rFonts w:cs="Arial"/>
          <w:spacing w:val="1"/>
          <w:sz w:val="22"/>
        </w:rPr>
        <w:t>r</w:t>
      </w:r>
      <w:r w:rsidRPr="00A560DF">
        <w:rPr>
          <w:rFonts w:cs="Arial"/>
          <w:sz w:val="22"/>
        </w:rPr>
        <w:t>tants. En effet, en ce qui concerne les fluctuations marines et selon LAVALIN (1998), les niveaux des marées hautes enregistrés à Cotonou sont d’environ 1,30 m IGN, et la  haute marée vive arrive jusqu’au 1,5 m IGN.</w:t>
      </w:r>
    </w:p>
    <w:p w14:paraId="3BC83486" w14:textId="77777777" w:rsidR="008D1B3F" w:rsidRPr="00327D1C" w:rsidRDefault="008D1B3F" w:rsidP="008D1B3F">
      <w:pPr>
        <w:rPr>
          <w:rFonts w:cs="Arial"/>
        </w:rPr>
      </w:pPr>
    </w:p>
    <w:p w14:paraId="0A93BA8C" w14:textId="77777777" w:rsidR="008D1B3F" w:rsidRPr="00327D1C" w:rsidRDefault="008D1B3F" w:rsidP="008D1B3F">
      <w:pPr>
        <w:rPr>
          <w:rFonts w:cs="Arial"/>
        </w:rPr>
      </w:pPr>
      <w:r w:rsidRPr="00327D1C">
        <w:rPr>
          <w:rFonts w:cs="Arial"/>
        </w:rPr>
        <w:t>Les</w:t>
      </w:r>
      <w:r w:rsidRPr="00327D1C">
        <w:rPr>
          <w:rFonts w:cs="Arial"/>
          <w:spacing w:val="-15"/>
        </w:rPr>
        <w:t xml:space="preserve"> </w:t>
      </w:r>
      <w:r w:rsidRPr="00327D1C">
        <w:rPr>
          <w:rFonts w:cs="Arial"/>
        </w:rPr>
        <w:t>houles</w:t>
      </w:r>
      <w:r w:rsidRPr="00327D1C">
        <w:rPr>
          <w:rFonts w:cs="Arial"/>
          <w:spacing w:val="-17"/>
        </w:rPr>
        <w:t xml:space="preserve"> </w:t>
      </w:r>
      <w:r w:rsidRPr="00327D1C">
        <w:rPr>
          <w:rFonts w:cs="Arial"/>
          <w:w w:val="99"/>
        </w:rPr>
        <w:t>exceptionnelles</w:t>
      </w:r>
      <w:r w:rsidRPr="00327D1C">
        <w:rPr>
          <w:rFonts w:cs="Arial"/>
          <w:spacing w:val="-10"/>
          <w:w w:val="99"/>
        </w:rPr>
        <w:t xml:space="preserve"> </w:t>
      </w:r>
      <w:r w:rsidRPr="00327D1C">
        <w:rPr>
          <w:rFonts w:cs="Arial"/>
          <w:w w:val="99"/>
        </w:rPr>
        <w:t>induisent</w:t>
      </w:r>
      <w:r w:rsidRPr="00327D1C">
        <w:rPr>
          <w:rFonts w:cs="Arial"/>
          <w:spacing w:val="-11"/>
          <w:w w:val="99"/>
        </w:rPr>
        <w:t xml:space="preserve"> </w:t>
      </w:r>
      <w:r w:rsidRPr="00327D1C">
        <w:rPr>
          <w:rFonts w:cs="Arial"/>
        </w:rPr>
        <w:t>les</w:t>
      </w:r>
      <w:r w:rsidRPr="00327D1C">
        <w:rPr>
          <w:rFonts w:cs="Arial"/>
          <w:spacing w:val="-12"/>
        </w:rPr>
        <w:t xml:space="preserve"> </w:t>
      </w:r>
      <w:r w:rsidRPr="00327D1C">
        <w:rPr>
          <w:rFonts w:cs="Arial"/>
          <w:w w:val="99"/>
        </w:rPr>
        <w:t>inondations</w:t>
      </w:r>
      <w:r w:rsidRPr="00327D1C">
        <w:rPr>
          <w:rFonts w:cs="Arial"/>
          <w:spacing w:val="-10"/>
          <w:w w:val="99"/>
        </w:rPr>
        <w:t xml:space="preserve"> </w:t>
      </w:r>
      <w:r w:rsidRPr="00327D1C">
        <w:rPr>
          <w:rFonts w:cs="Arial"/>
          <w:w w:val="99"/>
        </w:rPr>
        <w:t>marines.</w:t>
      </w:r>
      <w:r w:rsidRPr="00327D1C">
        <w:rPr>
          <w:rFonts w:cs="Arial"/>
          <w:spacing w:val="-12"/>
          <w:w w:val="99"/>
        </w:rPr>
        <w:t xml:space="preserve"> </w:t>
      </w:r>
      <w:r w:rsidRPr="00327D1C">
        <w:rPr>
          <w:rFonts w:cs="Arial"/>
        </w:rPr>
        <w:t>D’après</w:t>
      </w:r>
      <w:r w:rsidRPr="00327D1C">
        <w:rPr>
          <w:rFonts w:cs="Arial"/>
          <w:spacing w:val="-19"/>
        </w:rPr>
        <w:t xml:space="preserve"> </w:t>
      </w:r>
      <w:r w:rsidRPr="00327D1C">
        <w:rPr>
          <w:rFonts w:cs="Arial"/>
        </w:rPr>
        <w:t>une</w:t>
      </w:r>
      <w:r w:rsidRPr="00327D1C">
        <w:rPr>
          <w:rFonts w:cs="Arial"/>
          <w:spacing w:val="-14"/>
        </w:rPr>
        <w:t xml:space="preserve"> </w:t>
      </w:r>
      <w:r w:rsidRPr="00327D1C">
        <w:rPr>
          <w:rFonts w:cs="Arial"/>
          <w:spacing w:val="1"/>
        </w:rPr>
        <w:t>é</w:t>
      </w:r>
      <w:r w:rsidRPr="00327D1C">
        <w:rPr>
          <w:rFonts w:cs="Arial"/>
        </w:rPr>
        <w:t>tude</w:t>
      </w:r>
      <w:r w:rsidRPr="00327D1C">
        <w:rPr>
          <w:rFonts w:cs="Arial"/>
          <w:spacing w:val="-15"/>
        </w:rPr>
        <w:t xml:space="preserve"> </w:t>
      </w:r>
      <w:r w:rsidRPr="00327D1C">
        <w:rPr>
          <w:rFonts w:cs="Arial"/>
        </w:rPr>
        <w:t>récente</w:t>
      </w:r>
      <w:r w:rsidRPr="00327D1C">
        <w:rPr>
          <w:rFonts w:cs="Arial"/>
          <w:spacing w:val="-18"/>
        </w:rPr>
        <w:t xml:space="preserve"> </w:t>
      </w:r>
      <w:r w:rsidRPr="00327D1C">
        <w:rPr>
          <w:rFonts w:cs="Arial"/>
          <w:spacing w:val="1"/>
        </w:rPr>
        <w:t>d</w:t>
      </w:r>
      <w:r w:rsidRPr="00327D1C">
        <w:rPr>
          <w:rFonts w:cs="Arial"/>
        </w:rPr>
        <w:t>e</w:t>
      </w:r>
      <w:r w:rsidRPr="00327D1C">
        <w:rPr>
          <w:rFonts w:cs="Arial"/>
          <w:spacing w:val="-13"/>
        </w:rPr>
        <w:t xml:space="preserve"> </w:t>
      </w:r>
      <w:r w:rsidRPr="00327D1C">
        <w:rPr>
          <w:rFonts w:cs="Arial"/>
          <w:spacing w:val="1"/>
        </w:rPr>
        <w:t>S</w:t>
      </w:r>
      <w:r w:rsidRPr="00327D1C">
        <w:rPr>
          <w:rFonts w:cs="Arial"/>
        </w:rPr>
        <w:t>eptemb</w:t>
      </w:r>
      <w:r w:rsidRPr="00327D1C">
        <w:rPr>
          <w:rFonts w:cs="Arial"/>
          <w:spacing w:val="2"/>
        </w:rPr>
        <w:t>r</w:t>
      </w:r>
      <w:r w:rsidRPr="00327D1C">
        <w:rPr>
          <w:rFonts w:cs="Arial"/>
        </w:rPr>
        <w:t>e</w:t>
      </w:r>
      <w:r w:rsidRPr="00327D1C">
        <w:rPr>
          <w:rFonts w:cs="Arial"/>
          <w:spacing w:val="44"/>
        </w:rPr>
        <w:t xml:space="preserve"> </w:t>
      </w:r>
      <w:r w:rsidRPr="00327D1C">
        <w:rPr>
          <w:rFonts w:cs="Arial"/>
        </w:rPr>
        <w:t>2016</w:t>
      </w:r>
      <w:r w:rsidRPr="00327D1C">
        <w:rPr>
          <w:rFonts w:cs="Arial"/>
          <w:spacing w:val="-2"/>
        </w:rPr>
        <w:t xml:space="preserve"> </w:t>
      </w:r>
      <w:r w:rsidRPr="00327D1C">
        <w:rPr>
          <w:rFonts w:cs="Arial"/>
        </w:rPr>
        <w:t>portant</w:t>
      </w:r>
      <w:r w:rsidRPr="00327D1C">
        <w:rPr>
          <w:rFonts w:cs="Arial"/>
          <w:spacing w:val="-5"/>
        </w:rPr>
        <w:t xml:space="preserve"> </w:t>
      </w:r>
      <w:r w:rsidRPr="00327D1C">
        <w:rPr>
          <w:rFonts w:cs="Arial"/>
        </w:rPr>
        <w:t>sur</w:t>
      </w:r>
      <w:r w:rsidRPr="00327D1C">
        <w:rPr>
          <w:rFonts w:cs="Arial"/>
          <w:spacing w:val="-2"/>
        </w:rPr>
        <w:t xml:space="preserve"> </w:t>
      </w:r>
      <w:r w:rsidRPr="00327D1C">
        <w:rPr>
          <w:rFonts w:cs="Arial"/>
          <w:i/>
          <w:iCs/>
        </w:rPr>
        <w:t>«</w:t>
      </w:r>
      <w:r w:rsidRPr="00327D1C">
        <w:rPr>
          <w:rFonts w:cs="Arial"/>
          <w:i/>
          <w:iCs/>
          <w:spacing w:val="2"/>
        </w:rPr>
        <w:t xml:space="preserve"> </w:t>
      </w:r>
      <w:r w:rsidRPr="00327D1C">
        <w:rPr>
          <w:rFonts w:cs="Arial"/>
          <w:i/>
          <w:iCs/>
        </w:rPr>
        <w:t>l’Anal</w:t>
      </w:r>
      <w:r w:rsidRPr="00327D1C">
        <w:rPr>
          <w:rFonts w:cs="Arial"/>
          <w:i/>
          <w:iCs/>
          <w:spacing w:val="1"/>
        </w:rPr>
        <w:t>y</w:t>
      </w:r>
      <w:r w:rsidRPr="00327D1C">
        <w:rPr>
          <w:rFonts w:cs="Arial"/>
          <w:i/>
          <w:iCs/>
        </w:rPr>
        <w:t>se</w:t>
      </w:r>
      <w:r w:rsidRPr="00327D1C">
        <w:rPr>
          <w:rFonts w:cs="Arial"/>
          <w:i/>
          <w:iCs/>
          <w:spacing w:val="-6"/>
        </w:rPr>
        <w:t xml:space="preserve"> </w:t>
      </w:r>
      <w:r w:rsidRPr="00327D1C">
        <w:rPr>
          <w:rFonts w:cs="Arial"/>
          <w:i/>
          <w:iCs/>
        </w:rPr>
        <w:t>de</w:t>
      </w:r>
      <w:r w:rsidRPr="00327D1C">
        <w:rPr>
          <w:rFonts w:cs="Arial"/>
          <w:i/>
          <w:iCs/>
          <w:spacing w:val="1"/>
        </w:rPr>
        <w:t xml:space="preserve"> </w:t>
      </w:r>
      <w:r w:rsidRPr="00327D1C">
        <w:rPr>
          <w:rFonts w:cs="Arial"/>
          <w:i/>
          <w:iCs/>
        </w:rPr>
        <w:t>la</w:t>
      </w:r>
      <w:r w:rsidRPr="00327D1C">
        <w:rPr>
          <w:rFonts w:cs="Arial"/>
          <w:i/>
          <w:iCs/>
          <w:spacing w:val="-1"/>
        </w:rPr>
        <w:t xml:space="preserve"> </w:t>
      </w:r>
      <w:r w:rsidRPr="00327D1C">
        <w:rPr>
          <w:rFonts w:cs="Arial"/>
          <w:i/>
          <w:iCs/>
        </w:rPr>
        <w:t>Vulnérabil</w:t>
      </w:r>
      <w:r w:rsidRPr="00327D1C">
        <w:rPr>
          <w:rFonts w:cs="Arial"/>
          <w:i/>
          <w:iCs/>
          <w:spacing w:val="1"/>
        </w:rPr>
        <w:t>i</w:t>
      </w:r>
      <w:r w:rsidRPr="00327D1C">
        <w:rPr>
          <w:rFonts w:cs="Arial"/>
          <w:i/>
          <w:iCs/>
        </w:rPr>
        <w:t>té</w:t>
      </w:r>
      <w:r w:rsidRPr="00327D1C">
        <w:rPr>
          <w:rFonts w:cs="Arial"/>
          <w:i/>
          <w:iCs/>
          <w:spacing w:val="-8"/>
        </w:rPr>
        <w:t xml:space="preserve"> </w:t>
      </w:r>
      <w:r w:rsidRPr="00327D1C">
        <w:rPr>
          <w:rFonts w:cs="Arial"/>
          <w:i/>
          <w:iCs/>
        </w:rPr>
        <w:t>au cha</w:t>
      </w:r>
      <w:r w:rsidRPr="00327D1C">
        <w:rPr>
          <w:rFonts w:cs="Arial"/>
          <w:i/>
          <w:iCs/>
          <w:spacing w:val="1"/>
        </w:rPr>
        <w:t>n</w:t>
      </w:r>
      <w:r w:rsidRPr="00327D1C">
        <w:rPr>
          <w:rFonts w:cs="Arial"/>
          <w:i/>
          <w:iCs/>
        </w:rPr>
        <w:t>gement</w:t>
      </w:r>
      <w:r w:rsidRPr="00327D1C">
        <w:rPr>
          <w:rFonts w:cs="Arial"/>
          <w:i/>
          <w:iCs/>
          <w:spacing w:val="-9"/>
        </w:rPr>
        <w:t xml:space="preserve"> </w:t>
      </w:r>
      <w:r w:rsidRPr="00327D1C">
        <w:rPr>
          <w:rFonts w:cs="Arial"/>
          <w:i/>
          <w:iCs/>
        </w:rPr>
        <w:t>climat</w:t>
      </w:r>
      <w:r w:rsidRPr="00327D1C">
        <w:rPr>
          <w:rFonts w:cs="Arial"/>
          <w:i/>
          <w:iCs/>
          <w:spacing w:val="1"/>
        </w:rPr>
        <w:t>i</w:t>
      </w:r>
      <w:r w:rsidRPr="00327D1C">
        <w:rPr>
          <w:rFonts w:cs="Arial"/>
          <w:i/>
          <w:iCs/>
        </w:rPr>
        <w:t>que</w:t>
      </w:r>
      <w:r w:rsidRPr="00327D1C">
        <w:rPr>
          <w:rFonts w:cs="Arial"/>
          <w:i/>
          <w:iCs/>
          <w:spacing w:val="-7"/>
        </w:rPr>
        <w:t xml:space="preserve"> </w:t>
      </w:r>
      <w:r w:rsidRPr="00327D1C">
        <w:rPr>
          <w:rFonts w:cs="Arial"/>
          <w:i/>
          <w:iCs/>
        </w:rPr>
        <w:t>de</w:t>
      </w:r>
      <w:r w:rsidRPr="00327D1C">
        <w:rPr>
          <w:rFonts w:cs="Arial"/>
          <w:i/>
          <w:iCs/>
          <w:spacing w:val="-1"/>
        </w:rPr>
        <w:t xml:space="preserve"> </w:t>
      </w:r>
      <w:r w:rsidRPr="00327D1C">
        <w:rPr>
          <w:rFonts w:cs="Arial"/>
          <w:i/>
          <w:iCs/>
        </w:rPr>
        <w:t>Cotonou et</w:t>
      </w:r>
      <w:r w:rsidRPr="00327D1C">
        <w:rPr>
          <w:rFonts w:cs="Arial"/>
          <w:i/>
          <w:iCs/>
          <w:spacing w:val="6"/>
        </w:rPr>
        <w:t xml:space="preserve"> </w:t>
      </w:r>
      <w:r w:rsidRPr="00327D1C">
        <w:rPr>
          <w:rFonts w:cs="Arial"/>
          <w:i/>
          <w:iCs/>
          <w:spacing w:val="1"/>
        </w:rPr>
        <w:t>d</w:t>
      </w:r>
      <w:r w:rsidRPr="00327D1C">
        <w:rPr>
          <w:rFonts w:cs="Arial"/>
          <w:i/>
          <w:iCs/>
        </w:rPr>
        <w:t>e</w:t>
      </w:r>
      <w:r w:rsidRPr="00327D1C">
        <w:rPr>
          <w:rFonts w:cs="Arial"/>
          <w:i/>
          <w:iCs/>
          <w:spacing w:val="4"/>
        </w:rPr>
        <w:t xml:space="preserve"> </w:t>
      </w:r>
      <w:r w:rsidRPr="00327D1C">
        <w:rPr>
          <w:rFonts w:cs="Arial"/>
          <w:i/>
          <w:iCs/>
        </w:rPr>
        <w:t>tro</w:t>
      </w:r>
      <w:r w:rsidRPr="00327D1C">
        <w:rPr>
          <w:rFonts w:cs="Arial"/>
          <w:i/>
          <w:iCs/>
          <w:spacing w:val="1"/>
        </w:rPr>
        <w:t>i</w:t>
      </w:r>
      <w:r w:rsidRPr="00327D1C">
        <w:rPr>
          <w:rFonts w:cs="Arial"/>
          <w:i/>
          <w:iCs/>
        </w:rPr>
        <w:t>s</w:t>
      </w:r>
      <w:r w:rsidRPr="00327D1C">
        <w:rPr>
          <w:rFonts w:cs="Arial"/>
          <w:i/>
          <w:iCs/>
          <w:spacing w:val="2"/>
        </w:rPr>
        <w:t xml:space="preserve"> </w:t>
      </w:r>
      <w:r w:rsidRPr="00327D1C">
        <w:rPr>
          <w:rFonts w:cs="Arial"/>
          <w:i/>
          <w:iCs/>
        </w:rPr>
        <w:t>vil</w:t>
      </w:r>
      <w:r w:rsidRPr="00327D1C">
        <w:rPr>
          <w:rFonts w:cs="Arial"/>
          <w:i/>
          <w:iCs/>
          <w:spacing w:val="1"/>
        </w:rPr>
        <w:t>l</w:t>
      </w:r>
      <w:r w:rsidRPr="00327D1C">
        <w:rPr>
          <w:rFonts w:cs="Arial"/>
          <w:i/>
          <w:iCs/>
        </w:rPr>
        <w:t>es</w:t>
      </w:r>
      <w:r w:rsidRPr="00327D1C">
        <w:rPr>
          <w:rFonts w:cs="Arial"/>
          <w:i/>
          <w:iCs/>
          <w:spacing w:val="5"/>
        </w:rPr>
        <w:t xml:space="preserve"> </w:t>
      </w:r>
      <w:r w:rsidRPr="00327D1C">
        <w:rPr>
          <w:rFonts w:cs="Arial"/>
          <w:i/>
          <w:iCs/>
        </w:rPr>
        <w:t>seco</w:t>
      </w:r>
      <w:r w:rsidRPr="00327D1C">
        <w:rPr>
          <w:rFonts w:cs="Arial"/>
          <w:i/>
          <w:iCs/>
          <w:spacing w:val="1"/>
        </w:rPr>
        <w:t>n</w:t>
      </w:r>
      <w:r w:rsidRPr="00327D1C">
        <w:rPr>
          <w:rFonts w:cs="Arial"/>
          <w:i/>
          <w:iCs/>
        </w:rPr>
        <w:t>daires</w:t>
      </w:r>
      <w:r w:rsidRPr="00327D1C">
        <w:rPr>
          <w:rFonts w:cs="Arial"/>
          <w:i/>
          <w:iCs/>
          <w:spacing w:val="-3"/>
        </w:rPr>
        <w:t xml:space="preserve"> </w:t>
      </w:r>
      <w:r w:rsidRPr="00327D1C">
        <w:rPr>
          <w:rFonts w:cs="Arial"/>
          <w:i/>
          <w:iCs/>
        </w:rPr>
        <w:t>du</w:t>
      </w:r>
      <w:r w:rsidRPr="00327D1C">
        <w:rPr>
          <w:rFonts w:cs="Arial"/>
          <w:i/>
          <w:iCs/>
          <w:spacing w:val="5"/>
        </w:rPr>
        <w:t xml:space="preserve"> </w:t>
      </w:r>
      <w:r w:rsidRPr="00327D1C">
        <w:rPr>
          <w:rFonts w:cs="Arial"/>
          <w:i/>
          <w:iCs/>
        </w:rPr>
        <w:t>Bénin</w:t>
      </w:r>
      <w:r w:rsidRPr="00327D1C">
        <w:rPr>
          <w:rFonts w:cs="Arial"/>
        </w:rPr>
        <w:t>»</w:t>
      </w:r>
      <w:r w:rsidRPr="00327D1C">
        <w:rPr>
          <w:rFonts w:cs="Arial"/>
          <w:spacing w:val="7"/>
        </w:rPr>
        <w:t xml:space="preserve"> </w:t>
      </w:r>
      <w:r w:rsidRPr="00327D1C">
        <w:rPr>
          <w:rFonts w:cs="Arial"/>
        </w:rPr>
        <w:t>du</w:t>
      </w:r>
      <w:r w:rsidRPr="00327D1C">
        <w:rPr>
          <w:rFonts w:cs="Arial"/>
          <w:spacing w:val="5"/>
        </w:rPr>
        <w:t xml:space="preserve"> </w:t>
      </w:r>
      <w:r w:rsidRPr="00327D1C">
        <w:rPr>
          <w:rFonts w:cs="Arial"/>
        </w:rPr>
        <w:t>bure</w:t>
      </w:r>
      <w:r w:rsidRPr="00327D1C">
        <w:rPr>
          <w:rFonts w:cs="Arial"/>
          <w:spacing w:val="2"/>
        </w:rPr>
        <w:t>a</w:t>
      </w:r>
      <w:r w:rsidRPr="00327D1C">
        <w:rPr>
          <w:rFonts w:cs="Arial"/>
        </w:rPr>
        <w:t>u d</w:t>
      </w:r>
      <w:r w:rsidRPr="00327D1C">
        <w:rPr>
          <w:rFonts w:cs="Arial"/>
          <w:spacing w:val="2"/>
        </w:rPr>
        <w:t>’</w:t>
      </w:r>
      <w:r w:rsidRPr="00327D1C">
        <w:rPr>
          <w:rFonts w:cs="Arial"/>
        </w:rPr>
        <w:t>études</w:t>
      </w:r>
      <w:r w:rsidRPr="00327D1C">
        <w:rPr>
          <w:rFonts w:cs="Arial"/>
          <w:spacing w:val="-1"/>
        </w:rPr>
        <w:t xml:space="preserve"> </w:t>
      </w:r>
      <w:r w:rsidRPr="00327D1C">
        <w:rPr>
          <w:rFonts w:cs="Arial"/>
          <w:spacing w:val="1"/>
        </w:rPr>
        <w:t>A</w:t>
      </w:r>
      <w:r w:rsidRPr="00327D1C">
        <w:rPr>
          <w:rFonts w:cs="Arial"/>
        </w:rPr>
        <w:t>ETS,</w:t>
      </w:r>
      <w:r w:rsidRPr="00327D1C">
        <w:rPr>
          <w:rFonts w:cs="Arial"/>
          <w:spacing w:val="3"/>
        </w:rPr>
        <w:t xml:space="preserve"> </w:t>
      </w:r>
      <w:r w:rsidRPr="00327D1C">
        <w:rPr>
          <w:rFonts w:cs="Arial"/>
          <w:spacing w:val="1"/>
        </w:rPr>
        <w:t>l</w:t>
      </w:r>
      <w:r w:rsidRPr="00327D1C">
        <w:rPr>
          <w:rFonts w:cs="Arial"/>
        </w:rPr>
        <w:t>es</w:t>
      </w:r>
      <w:r w:rsidRPr="00327D1C">
        <w:rPr>
          <w:rFonts w:cs="Arial"/>
          <w:spacing w:val="5"/>
        </w:rPr>
        <w:t xml:space="preserve"> </w:t>
      </w:r>
      <w:r w:rsidRPr="00327D1C">
        <w:rPr>
          <w:rFonts w:cs="Arial"/>
          <w:color w:val="auto"/>
        </w:rPr>
        <w:t>surcotes</w:t>
      </w:r>
      <w:r w:rsidRPr="00327D1C">
        <w:rPr>
          <w:rFonts w:cs="Arial"/>
          <w:spacing w:val="-1"/>
        </w:rPr>
        <w:t xml:space="preserve"> </w:t>
      </w:r>
      <w:r w:rsidRPr="00327D1C">
        <w:rPr>
          <w:rFonts w:cs="Arial"/>
        </w:rPr>
        <w:t>atte</w:t>
      </w:r>
      <w:r w:rsidRPr="00327D1C">
        <w:rPr>
          <w:rFonts w:cs="Arial"/>
          <w:spacing w:val="1"/>
        </w:rPr>
        <w:t>n</w:t>
      </w:r>
      <w:r w:rsidRPr="00327D1C">
        <w:rPr>
          <w:rFonts w:cs="Arial"/>
        </w:rPr>
        <w:t>dues</w:t>
      </w:r>
      <w:r w:rsidRPr="00327D1C">
        <w:rPr>
          <w:rFonts w:cs="Arial"/>
          <w:spacing w:val="-1"/>
        </w:rPr>
        <w:t xml:space="preserve"> </w:t>
      </w:r>
      <w:r w:rsidRPr="00327D1C">
        <w:rPr>
          <w:rFonts w:cs="Arial"/>
        </w:rPr>
        <w:t>(in</w:t>
      </w:r>
      <w:r w:rsidRPr="00327D1C">
        <w:rPr>
          <w:rFonts w:cs="Arial"/>
          <w:spacing w:val="1"/>
        </w:rPr>
        <w:t>o</w:t>
      </w:r>
      <w:r w:rsidRPr="00327D1C">
        <w:rPr>
          <w:rFonts w:cs="Arial"/>
        </w:rPr>
        <w:t>ndations</w:t>
      </w:r>
      <w:r w:rsidRPr="00327D1C">
        <w:rPr>
          <w:rFonts w:cs="Arial"/>
          <w:spacing w:val="-7"/>
        </w:rPr>
        <w:t xml:space="preserve"> </w:t>
      </w:r>
      <w:r w:rsidRPr="00327D1C">
        <w:rPr>
          <w:rFonts w:cs="Arial"/>
        </w:rPr>
        <w:t>mar</w:t>
      </w:r>
      <w:r w:rsidRPr="00327D1C">
        <w:rPr>
          <w:rFonts w:cs="Arial"/>
          <w:spacing w:val="1"/>
        </w:rPr>
        <w:t>i</w:t>
      </w:r>
      <w:r w:rsidRPr="00327D1C">
        <w:rPr>
          <w:rFonts w:cs="Arial"/>
        </w:rPr>
        <w:t>nes)</w:t>
      </w:r>
      <w:r w:rsidRPr="00327D1C">
        <w:rPr>
          <w:rFonts w:cs="Arial"/>
          <w:spacing w:val="-9"/>
        </w:rPr>
        <w:t xml:space="preserve"> </w:t>
      </w:r>
      <w:r w:rsidRPr="00327D1C">
        <w:rPr>
          <w:rFonts w:cs="Arial"/>
        </w:rPr>
        <w:t>sont</w:t>
      </w:r>
      <w:r w:rsidRPr="00327D1C">
        <w:rPr>
          <w:rFonts w:cs="Arial"/>
          <w:spacing w:val="-3"/>
        </w:rPr>
        <w:t xml:space="preserve"> </w:t>
      </w:r>
      <w:r w:rsidRPr="00327D1C">
        <w:rPr>
          <w:rFonts w:cs="Arial"/>
        </w:rPr>
        <w:t>consignées</w:t>
      </w:r>
      <w:r w:rsidRPr="00327D1C">
        <w:rPr>
          <w:rFonts w:cs="Arial"/>
          <w:spacing w:val="-10"/>
        </w:rPr>
        <w:t xml:space="preserve"> </w:t>
      </w:r>
      <w:r w:rsidRPr="00327D1C">
        <w:rPr>
          <w:rFonts w:cs="Arial"/>
        </w:rPr>
        <w:t>dans</w:t>
      </w:r>
      <w:r w:rsidRPr="00327D1C">
        <w:rPr>
          <w:rFonts w:cs="Arial"/>
          <w:spacing w:val="-1"/>
        </w:rPr>
        <w:t xml:space="preserve"> </w:t>
      </w:r>
      <w:r w:rsidRPr="00327D1C">
        <w:rPr>
          <w:rFonts w:cs="Arial"/>
        </w:rPr>
        <w:t>le</w:t>
      </w:r>
      <w:r w:rsidRPr="00327D1C">
        <w:rPr>
          <w:rFonts w:cs="Arial"/>
          <w:spacing w:val="-3"/>
        </w:rPr>
        <w:t xml:space="preserve"> </w:t>
      </w:r>
      <w:r w:rsidRPr="00327D1C">
        <w:rPr>
          <w:rFonts w:cs="Arial"/>
        </w:rPr>
        <w:t>tab</w:t>
      </w:r>
      <w:r w:rsidRPr="00327D1C">
        <w:rPr>
          <w:rFonts w:cs="Arial"/>
          <w:spacing w:val="1"/>
        </w:rPr>
        <w:t>l</w:t>
      </w:r>
      <w:r w:rsidRPr="00327D1C">
        <w:rPr>
          <w:rFonts w:cs="Arial"/>
        </w:rPr>
        <w:t>eau</w:t>
      </w:r>
      <w:r>
        <w:rPr>
          <w:rFonts w:cs="Arial"/>
        </w:rPr>
        <w:t xml:space="preserve"> ci-après</w:t>
      </w:r>
      <w:r w:rsidRPr="00327D1C">
        <w:rPr>
          <w:rFonts w:cs="Arial"/>
        </w:rPr>
        <w:t>.</w:t>
      </w:r>
    </w:p>
    <w:p w14:paraId="6068335F" w14:textId="77777777" w:rsidR="008D1B3F" w:rsidRDefault="008D1B3F" w:rsidP="008D1B3F">
      <w:pPr>
        <w:pStyle w:val="Lgende"/>
      </w:pPr>
      <w:bookmarkStart w:id="371" w:name="_Toc523424455"/>
      <w:bookmarkStart w:id="372" w:name="_Toc523582137"/>
      <w:bookmarkStart w:id="373" w:name="_Toc523841441"/>
      <w:bookmarkStart w:id="374" w:name="_Toc524462706"/>
    </w:p>
    <w:p w14:paraId="1887AB4A" w14:textId="77777777" w:rsidR="008D1B3F" w:rsidRPr="00FE7907" w:rsidRDefault="008D1B3F" w:rsidP="008D1B3F">
      <w:pPr>
        <w:pStyle w:val="tabl"/>
        <w:rPr>
          <w:rFonts w:ascii="Arial" w:hAnsi="Arial" w:cs="Arial"/>
          <w:b w:val="0"/>
          <w:sz w:val="22"/>
          <w:szCs w:val="22"/>
        </w:rPr>
      </w:pPr>
      <w:bookmarkStart w:id="375" w:name="_Toc529249249"/>
      <w:bookmarkStart w:id="376" w:name="_Toc533058580"/>
      <w:bookmarkStart w:id="377" w:name="_Toc535237393"/>
      <w:r w:rsidRPr="00FE7907">
        <w:rPr>
          <w:rFonts w:ascii="Arial" w:hAnsi="Arial" w:cs="Arial"/>
          <w:sz w:val="22"/>
          <w:szCs w:val="22"/>
        </w:rPr>
        <w:t>Tableau</w:t>
      </w:r>
      <w:r w:rsidRPr="00FE7907">
        <w:rPr>
          <w:rFonts w:ascii="Arial" w:hAnsi="Arial" w:cs="Arial"/>
          <w:sz w:val="22"/>
          <w:szCs w:val="22"/>
          <w:lang w:val="fr-FR"/>
        </w:rPr>
        <w:t xml:space="preserve"> </w:t>
      </w:r>
      <w:r>
        <w:rPr>
          <w:rFonts w:ascii="Arial" w:hAnsi="Arial" w:cs="Arial"/>
          <w:noProof/>
          <w:sz w:val="22"/>
          <w:szCs w:val="22"/>
          <w:lang w:val="fr-FR"/>
        </w:rPr>
        <w:t xml:space="preserve"> </w:t>
      </w:r>
      <w:r>
        <w:fldChar w:fldCharType="begin"/>
      </w:r>
      <w:r>
        <w:instrText xml:space="preserve"> SEQ Tableau \* ARABIC </w:instrText>
      </w:r>
      <w:r>
        <w:fldChar w:fldCharType="separate"/>
      </w:r>
      <w:r w:rsidR="00D82CEC">
        <w:rPr>
          <w:noProof/>
        </w:rPr>
        <w:t>9</w:t>
      </w:r>
      <w:r>
        <w:rPr>
          <w:noProof/>
        </w:rPr>
        <w:fldChar w:fldCharType="end"/>
      </w:r>
      <w:r>
        <w:rPr>
          <w:rFonts w:ascii="Arial" w:hAnsi="Arial" w:cs="Arial"/>
          <w:noProof/>
          <w:sz w:val="22"/>
          <w:szCs w:val="22"/>
          <w:lang w:val="fr-FR"/>
        </w:rPr>
        <w:t xml:space="preserve"> </w:t>
      </w:r>
      <w:r w:rsidRPr="00FE7907">
        <w:rPr>
          <w:rFonts w:ascii="Arial" w:hAnsi="Arial" w:cs="Arial"/>
          <w:b w:val="0"/>
          <w:sz w:val="22"/>
          <w:szCs w:val="22"/>
        </w:rPr>
        <w:t>: N</w:t>
      </w:r>
      <w:r w:rsidRPr="00FE7907">
        <w:rPr>
          <w:rFonts w:ascii="Arial" w:hAnsi="Arial" w:cs="Arial"/>
          <w:b w:val="0"/>
          <w:spacing w:val="-1"/>
          <w:sz w:val="22"/>
          <w:szCs w:val="22"/>
        </w:rPr>
        <w:t>i</w:t>
      </w:r>
      <w:r w:rsidRPr="00FE7907">
        <w:rPr>
          <w:rFonts w:ascii="Arial" w:hAnsi="Arial" w:cs="Arial"/>
          <w:b w:val="0"/>
          <w:sz w:val="22"/>
          <w:szCs w:val="22"/>
        </w:rPr>
        <w:t>veau</w:t>
      </w:r>
      <w:r w:rsidRPr="00FE7907">
        <w:rPr>
          <w:rFonts w:ascii="Arial" w:hAnsi="Arial" w:cs="Arial"/>
          <w:b w:val="0"/>
          <w:spacing w:val="1"/>
          <w:sz w:val="22"/>
          <w:szCs w:val="22"/>
        </w:rPr>
        <w:t xml:space="preserve"> </w:t>
      </w:r>
      <w:r w:rsidRPr="00FE7907">
        <w:rPr>
          <w:rFonts w:ascii="Arial" w:hAnsi="Arial" w:cs="Arial"/>
          <w:b w:val="0"/>
          <w:sz w:val="22"/>
          <w:szCs w:val="22"/>
        </w:rPr>
        <w:t>des h</w:t>
      </w:r>
      <w:r w:rsidRPr="00FE7907">
        <w:rPr>
          <w:rFonts w:ascii="Arial" w:hAnsi="Arial" w:cs="Arial"/>
          <w:b w:val="0"/>
          <w:spacing w:val="-1"/>
          <w:sz w:val="22"/>
          <w:szCs w:val="22"/>
        </w:rPr>
        <w:t>o</w:t>
      </w:r>
      <w:r w:rsidRPr="00FE7907">
        <w:rPr>
          <w:rFonts w:ascii="Arial" w:hAnsi="Arial" w:cs="Arial"/>
          <w:b w:val="0"/>
          <w:sz w:val="22"/>
          <w:szCs w:val="22"/>
        </w:rPr>
        <w:t>u</w:t>
      </w:r>
      <w:r w:rsidRPr="00FE7907">
        <w:rPr>
          <w:rFonts w:ascii="Arial" w:hAnsi="Arial" w:cs="Arial"/>
          <w:b w:val="0"/>
          <w:spacing w:val="-1"/>
          <w:sz w:val="22"/>
          <w:szCs w:val="22"/>
        </w:rPr>
        <w:t>l</w:t>
      </w:r>
      <w:r w:rsidRPr="00FE7907">
        <w:rPr>
          <w:rFonts w:ascii="Arial" w:hAnsi="Arial" w:cs="Arial"/>
          <w:b w:val="0"/>
          <w:sz w:val="22"/>
          <w:szCs w:val="22"/>
        </w:rPr>
        <w:t>es</w:t>
      </w:r>
      <w:r w:rsidRPr="00FE7907">
        <w:rPr>
          <w:rFonts w:ascii="Arial" w:hAnsi="Arial" w:cs="Arial"/>
          <w:b w:val="0"/>
          <w:spacing w:val="1"/>
          <w:sz w:val="22"/>
          <w:szCs w:val="22"/>
        </w:rPr>
        <w:t xml:space="preserve"> </w:t>
      </w:r>
      <w:r w:rsidRPr="00FE7907">
        <w:rPr>
          <w:rFonts w:ascii="Arial" w:hAnsi="Arial" w:cs="Arial"/>
          <w:b w:val="0"/>
          <w:spacing w:val="-1"/>
          <w:sz w:val="22"/>
          <w:szCs w:val="22"/>
        </w:rPr>
        <w:t>e</w:t>
      </w:r>
      <w:r w:rsidRPr="00FE7907">
        <w:rPr>
          <w:rFonts w:ascii="Arial" w:hAnsi="Arial" w:cs="Arial"/>
          <w:b w:val="0"/>
          <w:sz w:val="22"/>
          <w:szCs w:val="22"/>
        </w:rPr>
        <w:t>n</w:t>
      </w:r>
      <w:r w:rsidRPr="00FE7907">
        <w:rPr>
          <w:rFonts w:ascii="Arial" w:hAnsi="Arial" w:cs="Arial"/>
          <w:b w:val="0"/>
          <w:spacing w:val="1"/>
          <w:sz w:val="22"/>
          <w:szCs w:val="22"/>
        </w:rPr>
        <w:t xml:space="preserve"> </w:t>
      </w:r>
      <w:r w:rsidRPr="00FE7907">
        <w:rPr>
          <w:rFonts w:ascii="Arial" w:hAnsi="Arial" w:cs="Arial"/>
          <w:b w:val="0"/>
          <w:spacing w:val="-1"/>
          <w:sz w:val="22"/>
          <w:szCs w:val="22"/>
        </w:rPr>
        <w:t>f</w:t>
      </w:r>
      <w:r w:rsidRPr="00FE7907">
        <w:rPr>
          <w:rFonts w:ascii="Arial" w:hAnsi="Arial" w:cs="Arial"/>
          <w:b w:val="0"/>
          <w:sz w:val="22"/>
          <w:szCs w:val="22"/>
        </w:rPr>
        <w:t>o</w:t>
      </w:r>
      <w:r w:rsidRPr="00FE7907">
        <w:rPr>
          <w:rFonts w:ascii="Arial" w:hAnsi="Arial" w:cs="Arial"/>
          <w:b w:val="0"/>
          <w:spacing w:val="1"/>
          <w:sz w:val="22"/>
          <w:szCs w:val="22"/>
        </w:rPr>
        <w:t>n</w:t>
      </w:r>
      <w:r w:rsidRPr="00FE7907">
        <w:rPr>
          <w:rFonts w:ascii="Arial" w:hAnsi="Arial" w:cs="Arial"/>
          <w:b w:val="0"/>
          <w:spacing w:val="-1"/>
          <w:sz w:val="22"/>
          <w:szCs w:val="22"/>
        </w:rPr>
        <w:t>c</w:t>
      </w:r>
      <w:r w:rsidRPr="00FE7907">
        <w:rPr>
          <w:rFonts w:ascii="Arial" w:hAnsi="Arial" w:cs="Arial"/>
          <w:b w:val="0"/>
          <w:sz w:val="22"/>
          <w:szCs w:val="22"/>
        </w:rPr>
        <w:t>ti</w:t>
      </w:r>
      <w:r w:rsidRPr="00FE7907">
        <w:rPr>
          <w:rFonts w:ascii="Arial" w:hAnsi="Arial" w:cs="Arial"/>
          <w:b w:val="0"/>
          <w:spacing w:val="-1"/>
          <w:sz w:val="22"/>
          <w:szCs w:val="22"/>
        </w:rPr>
        <w:t>o</w:t>
      </w:r>
      <w:r w:rsidRPr="00FE7907">
        <w:rPr>
          <w:rFonts w:ascii="Arial" w:hAnsi="Arial" w:cs="Arial"/>
          <w:b w:val="0"/>
          <w:sz w:val="22"/>
          <w:szCs w:val="22"/>
        </w:rPr>
        <w:t>n de la</w:t>
      </w:r>
      <w:r w:rsidRPr="00FE7907">
        <w:rPr>
          <w:rFonts w:ascii="Arial" w:hAnsi="Arial" w:cs="Arial"/>
          <w:b w:val="0"/>
          <w:spacing w:val="-1"/>
          <w:sz w:val="22"/>
          <w:szCs w:val="22"/>
        </w:rPr>
        <w:t xml:space="preserve"> </w:t>
      </w:r>
      <w:r w:rsidRPr="00FE7907">
        <w:rPr>
          <w:rFonts w:ascii="Arial" w:hAnsi="Arial" w:cs="Arial"/>
          <w:b w:val="0"/>
          <w:sz w:val="22"/>
          <w:szCs w:val="22"/>
        </w:rPr>
        <w:t>péri</w:t>
      </w:r>
      <w:r w:rsidRPr="00FE7907">
        <w:rPr>
          <w:rFonts w:ascii="Arial" w:hAnsi="Arial" w:cs="Arial"/>
          <w:b w:val="0"/>
          <w:spacing w:val="-1"/>
          <w:sz w:val="22"/>
          <w:szCs w:val="22"/>
        </w:rPr>
        <w:t>o</w:t>
      </w:r>
      <w:r w:rsidRPr="00FE7907">
        <w:rPr>
          <w:rFonts w:ascii="Arial" w:hAnsi="Arial" w:cs="Arial"/>
          <w:b w:val="0"/>
          <w:spacing w:val="1"/>
          <w:sz w:val="22"/>
          <w:szCs w:val="22"/>
        </w:rPr>
        <w:t>d</w:t>
      </w:r>
      <w:r w:rsidRPr="00FE7907">
        <w:rPr>
          <w:rFonts w:ascii="Arial" w:hAnsi="Arial" w:cs="Arial"/>
          <w:b w:val="0"/>
          <w:sz w:val="22"/>
          <w:szCs w:val="22"/>
        </w:rPr>
        <w:t>e</w:t>
      </w:r>
      <w:r w:rsidRPr="00FE7907">
        <w:rPr>
          <w:rFonts w:ascii="Arial" w:hAnsi="Arial" w:cs="Arial"/>
          <w:b w:val="0"/>
          <w:spacing w:val="-1"/>
          <w:sz w:val="22"/>
          <w:szCs w:val="22"/>
        </w:rPr>
        <w:t xml:space="preserve"> </w:t>
      </w:r>
      <w:r w:rsidRPr="00FE7907">
        <w:rPr>
          <w:rFonts w:ascii="Arial" w:hAnsi="Arial" w:cs="Arial"/>
          <w:b w:val="0"/>
          <w:sz w:val="22"/>
          <w:szCs w:val="22"/>
        </w:rPr>
        <w:t>de retour</w:t>
      </w:r>
      <w:bookmarkEnd w:id="371"/>
      <w:bookmarkEnd w:id="372"/>
      <w:bookmarkEnd w:id="373"/>
      <w:bookmarkEnd w:id="374"/>
      <w:bookmarkEnd w:id="375"/>
      <w:bookmarkEnd w:id="376"/>
      <w:bookmarkEnd w:id="377"/>
    </w:p>
    <w:p w14:paraId="27C2FF50" w14:textId="77777777" w:rsidR="008D1B3F" w:rsidRPr="00327D1C" w:rsidRDefault="008D1B3F" w:rsidP="008D1B3F">
      <w:pPr>
        <w:widowControl w:val="0"/>
        <w:autoSpaceDE w:val="0"/>
        <w:autoSpaceDN w:val="0"/>
        <w:adjustRightInd w:val="0"/>
        <w:spacing w:line="200" w:lineRule="exact"/>
        <w:rPr>
          <w:rFonts w:cs="Arial"/>
          <w:sz w:val="20"/>
          <w:szCs w:val="20"/>
        </w:rPr>
      </w:pPr>
    </w:p>
    <w:tbl>
      <w:tblPr>
        <w:tblpPr w:leftFromText="141" w:rightFromText="141" w:vertAnchor="text" w:horzAnchor="page" w:tblpXSpec="center" w:tblpY="38"/>
        <w:tblW w:w="8642" w:type="dxa"/>
        <w:tblLayout w:type="fixed"/>
        <w:tblCellMar>
          <w:left w:w="0" w:type="dxa"/>
          <w:right w:w="0" w:type="dxa"/>
        </w:tblCellMar>
        <w:tblLook w:val="0000" w:firstRow="0" w:lastRow="0" w:firstColumn="0" w:lastColumn="0" w:noHBand="0" w:noVBand="0"/>
      </w:tblPr>
      <w:tblGrid>
        <w:gridCol w:w="2263"/>
        <w:gridCol w:w="1315"/>
        <w:gridCol w:w="1095"/>
        <w:gridCol w:w="1276"/>
        <w:gridCol w:w="1276"/>
        <w:gridCol w:w="1417"/>
      </w:tblGrid>
      <w:tr w:rsidR="008D1B3F" w:rsidRPr="00327D1C" w14:paraId="15E1A06D" w14:textId="77777777" w:rsidTr="000A3F7C">
        <w:trPr>
          <w:trHeight w:hRule="exact" w:val="438"/>
        </w:trPr>
        <w:tc>
          <w:tcPr>
            <w:tcW w:w="2263" w:type="dxa"/>
            <w:tcBorders>
              <w:top w:val="single" w:sz="4" w:space="0" w:color="000000"/>
              <w:left w:val="single" w:sz="4" w:space="0" w:color="000000"/>
              <w:bottom w:val="single" w:sz="4" w:space="0" w:color="000000"/>
              <w:right w:val="single" w:sz="4" w:space="0" w:color="000000"/>
            </w:tcBorders>
            <w:shd w:val="clear" w:color="auto" w:fill="FE9600"/>
          </w:tcPr>
          <w:p w14:paraId="7EC97A33"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b/>
                <w:bCs/>
                <w:position w:val="1"/>
                <w:sz w:val="20"/>
                <w:szCs w:val="20"/>
              </w:rPr>
              <w:t>Période</w:t>
            </w:r>
            <w:r w:rsidRPr="00327D1C">
              <w:rPr>
                <w:rFonts w:cs="Arial"/>
                <w:b/>
                <w:bCs/>
                <w:spacing w:val="-1"/>
                <w:position w:val="1"/>
                <w:sz w:val="20"/>
                <w:szCs w:val="20"/>
              </w:rPr>
              <w:t xml:space="preserve"> </w:t>
            </w:r>
            <w:r w:rsidRPr="00327D1C">
              <w:rPr>
                <w:rFonts w:cs="Arial"/>
                <w:b/>
                <w:bCs/>
                <w:position w:val="1"/>
                <w:sz w:val="20"/>
                <w:szCs w:val="20"/>
              </w:rPr>
              <w:t>de</w:t>
            </w:r>
            <w:r w:rsidRPr="00327D1C">
              <w:rPr>
                <w:rFonts w:cs="Arial"/>
                <w:b/>
                <w:bCs/>
                <w:spacing w:val="-1"/>
                <w:position w:val="1"/>
                <w:sz w:val="20"/>
                <w:szCs w:val="20"/>
              </w:rPr>
              <w:t xml:space="preserve"> </w:t>
            </w:r>
            <w:r w:rsidRPr="00327D1C">
              <w:rPr>
                <w:rFonts w:cs="Arial"/>
                <w:b/>
                <w:bCs/>
                <w:position w:val="1"/>
                <w:sz w:val="20"/>
                <w:szCs w:val="20"/>
              </w:rPr>
              <w:t>retour</w:t>
            </w:r>
          </w:p>
        </w:tc>
        <w:tc>
          <w:tcPr>
            <w:tcW w:w="1315" w:type="dxa"/>
            <w:tcBorders>
              <w:top w:val="single" w:sz="4" w:space="0" w:color="000000"/>
              <w:left w:val="single" w:sz="4" w:space="0" w:color="000000"/>
              <w:bottom w:val="single" w:sz="4" w:space="0" w:color="000000"/>
              <w:right w:val="single" w:sz="4" w:space="0" w:color="000000"/>
            </w:tcBorders>
            <w:shd w:val="clear" w:color="auto" w:fill="FE9600"/>
          </w:tcPr>
          <w:p w14:paraId="1261E413"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b/>
                <w:bCs/>
                <w:position w:val="1"/>
                <w:sz w:val="20"/>
                <w:szCs w:val="20"/>
              </w:rPr>
              <w:t>5</w:t>
            </w:r>
            <w:r w:rsidRPr="00327D1C">
              <w:rPr>
                <w:rFonts w:cs="Arial"/>
                <w:b/>
                <w:bCs/>
                <w:spacing w:val="1"/>
                <w:position w:val="1"/>
                <w:sz w:val="20"/>
                <w:szCs w:val="20"/>
              </w:rPr>
              <w:t xml:space="preserve"> </w:t>
            </w:r>
            <w:r w:rsidRPr="00327D1C">
              <w:rPr>
                <w:rFonts w:cs="Arial"/>
                <w:b/>
                <w:bCs/>
                <w:spacing w:val="-1"/>
                <w:position w:val="1"/>
                <w:sz w:val="20"/>
                <w:szCs w:val="20"/>
              </w:rPr>
              <w:t>ans</w:t>
            </w:r>
          </w:p>
        </w:tc>
        <w:tc>
          <w:tcPr>
            <w:tcW w:w="1095" w:type="dxa"/>
            <w:tcBorders>
              <w:top w:val="single" w:sz="4" w:space="0" w:color="000000"/>
              <w:left w:val="single" w:sz="4" w:space="0" w:color="000000"/>
              <w:bottom w:val="single" w:sz="4" w:space="0" w:color="000000"/>
              <w:right w:val="single" w:sz="4" w:space="0" w:color="000000"/>
            </w:tcBorders>
            <w:shd w:val="clear" w:color="auto" w:fill="FE9600"/>
          </w:tcPr>
          <w:p w14:paraId="507775CF"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b/>
                <w:bCs/>
                <w:position w:val="1"/>
                <w:sz w:val="20"/>
                <w:szCs w:val="20"/>
              </w:rPr>
              <w:t>10</w:t>
            </w:r>
            <w:r w:rsidRPr="00327D1C">
              <w:rPr>
                <w:rFonts w:cs="Arial"/>
                <w:b/>
                <w:bCs/>
                <w:spacing w:val="1"/>
                <w:position w:val="1"/>
                <w:sz w:val="20"/>
                <w:szCs w:val="20"/>
              </w:rPr>
              <w:t xml:space="preserve"> </w:t>
            </w:r>
            <w:r w:rsidRPr="00327D1C">
              <w:rPr>
                <w:rFonts w:cs="Arial"/>
                <w:b/>
                <w:bCs/>
                <w:spacing w:val="-2"/>
                <w:position w:val="1"/>
                <w:sz w:val="20"/>
                <w:szCs w:val="20"/>
              </w:rPr>
              <w:t>a</w:t>
            </w:r>
            <w:r w:rsidRPr="00327D1C">
              <w:rPr>
                <w:rFonts w:cs="Arial"/>
                <w:b/>
                <w:bCs/>
                <w:spacing w:val="1"/>
                <w:position w:val="1"/>
                <w:sz w:val="20"/>
                <w:szCs w:val="20"/>
              </w:rPr>
              <w:t>n</w:t>
            </w:r>
            <w:r w:rsidRPr="00327D1C">
              <w:rPr>
                <w:rFonts w:cs="Arial"/>
                <w:b/>
                <w:bCs/>
                <w:position w:val="1"/>
                <w:sz w:val="20"/>
                <w:szCs w:val="20"/>
              </w:rPr>
              <w:t>s</w:t>
            </w:r>
          </w:p>
        </w:tc>
        <w:tc>
          <w:tcPr>
            <w:tcW w:w="1276" w:type="dxa"/>
            <w:tcBorders>
              <w:top w:val="single" w:sz="4" w:space="0" w:color="000000"/>
              <w:left w:val="single" w:sz="4" w:space="0" w:color="000000"/>
              <w:bottom w:val="single" w:sz="4" w:space="0" w:color="000000"/>
              <w:right w:val="single" w:sz="4" w:space="0" w:color="000000"/>
            </w:tcBorders>
            <w:shd w:val="clear" w:color="auto" w:fill="FE9600"/>
          </w:tcPr>
          <w:p w14:paraId="11EF55ED"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b/>
                <w:bCs/>
                <w:position w:val="1"/>
                <w:sz w:val="20"/>
                <w:szCs w:val="20"/>
              </w:rPr>
              <w:t>25</w:t>
            </w:r>
            <w:r w:rsidRPr="00327D1C">
              <w:rPr>
                <w:rFonts w:cs="Arial"/>
                <w:b/>
                <w:bCs/>
                <w:spacing w:val="1"/>
                <w:position w:val="1"/>
                <w:sz w:val="20"/>
                <w:szCs w:val="20"/>
              </w:rPr>
              <w:t xml:space="preserve"> </w:t>
            </w:r>
            <w:r w:rsidRPr="00327D1C">
              <w:rPr>
                <w:rFonts w:cs="Arial"/>
                <w:b/>
                <w:bCs/>
                <w:spacing w:val="-2"/>
                <w:position w:val="1"/>
                <w:sz w:val="20"/>
                <w:szCs w:val="20"/>
              </w:rPr>
              <w:t>a</w:t>
            </w:r>
            <w:r w:rsidRPr="00327D1C">
              <w:rPr>
                <w:rFonts w:cs="Arial"/>
                <w:b/>
                <w:bCs/>
                <w:spacing w:val="1"/>
                <w:position w:val="1"/>
                <w:sz w:val="20"/>
                <w:szCs w:val="20"/>
              </w:rPr>
              <w:t>n</w:t>
            </w:r>
            <w:r w:rsidRPr="00327D1C">
              <w:rPr>
                <w:rFonts w:cs="Arial"/>
                <w:b/>
                <w:bCs/>
                <w:position w:val="1"/>
                <w:sz w:val="20"/>
                <w:szCs w:val="20"/>
              </w:rPr>
              <w:t>s</w:t>
            </w:r>
          </w:p>
        </w:tc>
        <w:tc>
          <w:tcPr>
            <w:tcW w:w="1276" w:type="dxa"/>
            <w:tcBorders>
              <w:top w:val="single" w:sz="4" w:space="0" w:color="000000"/>
              <w:left w:val="single" w:sz="4" w:space="0" w:color="000000"/>
              <w:bottom w:val="single" w:sz="4" w:space="0" w:color="000000"/>
              <w:right w:val="single" w:sz="4" w:space="0" w:color="000000"/>
            </w:tcBorders>
            <w:shd w:val="clear" w:color="auto" w:fill="FE9600"/>
          </w:tcPr>
          <w:p w14:paraId="25C022C4"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b/>
                <w:bCs/>
                <w:position w:val="1"/>
                <w:sz w:val="20"/>
                <w:szCs w:val="20"/>
              </w:rPr>
              <w:t>50</w:t>
            </w:r>
            <w:r w:rsidRPr="00327D1C">
              <w:rPr>
                <w:rFonts w:cs="Arial"/>
                <w:b/>
                <w:bCs/>
                <w:spacing w:val="1"/>
                <w:position w:val="1"/>
                <w:sz w:val="20"/>
                <w:szCs w:val="20"/>
              </w:rPr>
              <w:t xml:space="preserve"> </w:t>
            </w:r>
            <w:r w:rsidRPr="00327D1C">
              <w:rPr>
                <w:rFonts w:cs="Arial"/>
                <w:b/>
                <w:bCs/>
                <w:spacing w:val="-2"/>
                <w:position w:val="1"/>
                <w:sz w:val="20"/>
                <w:szCs w:val="20"/>
              </w:rPr>
              <w:t>a</w:t>
            </w:r>
            <w:r w:rsidRPr="00327D1C">
              <w:rPr>
                <w:rFonts w:cs="Arial"/>
                <w:b/>
                <w:bCs/>
                <w:spacing w:val="1"/>
                <w:position w:val="1"/>
                <w:sz w:val="20"/>
                <w:szCs w:val="20"/>
              </w:rPr>
              <w:t>n</w:t>
            </w:r>
            <w:r w:rsidRPr="00327D1C">
              <w:rPr>
                <w:rFonts w:cs="Arial"/>
                <w:b/>
                <w:bCs/>
                <w:position w:val="1"/>
                <w:sz w:val="20"/>
                <w:szCs w:val="20"/>
              </w:rPr>
              <w:t>s</w:t>
            </w:r>
          </w:p>
        </w:tc>
        <w:tc>
          <w:tcPr>
            <w:tcW w:w="1417" w:type="dxa"/>
            <w:tcBorders>
              <w:top w:val="single" w:sz="4" w:space="0" w:color="000000"/>
              <w:left w:val="single" w:sz="4" w:space="0" w:color="000000"/>
              <w:bottom w:val="single" w:sz="4" w:space="0" w:color="000000"/>
              <w:right w:val="single" w:sz="4" w:space="0" w:color="000000"/>
            </w:tcBorders>
            <w:shd w:val="clear" w:color="auto" w:fill="FE9600"/>
          </w:tcPr>
          <w:p w14:paraId="57027F7C"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b/>
                <w:bCs/>
                <w:position w:val="1"/>
                <w:sz w:val="20"/>
                <w:szCs w:val="20"/>
              </w:rPr>
              <w:t>1</w:t>
            </w:r>
            <w:r w:rsidRPr="00327D1C">
              <w:rPr>
                <w:rFonts w:cs="Arial"/>
                <w:b/>
                <w:bCs/>
                <w:spacing w:val="-1"/>
                <w:position w:val="1"/>
                <w:sz w:val="20"/>
                <w:szCs w:val="20"/>
              </w:rPr>
              <w:t>0</w:t>
            </w:r>
            <w:r w:rsidRPr="00327D1C">
              <w:rPr>
                <w:rFonts w:cs="Arial"/>
                <w:b/>
                <w:bCs/>
                <w:position w:val="1"/>
                <w:sz w:val="20"/>
                <w:szCs w:val="20"/>
              </w:rPr>
              <w:t>0</w:t>
            </w:r>
            <w:r w:rsidRPr="00327D1C">
              <w:rPr>
                <w:rFonts w:cs="Arial"/>
                <w:b/>
                <w:bCs/>
                <w:spacing w:val="1"/>
                <w:position w:val="1"/>
                <w:sz w:val="20"/>
                <w:szCs w:val="20"/>
              </w:rPr>
              <w:t xml:space="preserve"> </w:t>
            </w:r>
            <w:r w:rsidRPr="00327D1C">
              <w:rPr>
                <w:rFonts w:cs="Arial"/>
                <w:b/>
                <w:bCs/>
                <w:spacing w:val="-1"/>
                <w:position w:val="1"/>
                <w:sz w:val="20"/>
                <w:szCs w:val="20"/>
              </w:rPr>
              <w:t>ans</w:t>
            </w:r>
          </w:p>
        </w:tc>
      </w:tr>
      <w:tr w:rsidR="008D1B3F" w:rsidRPr="00327D1C" w14:paraId="2F5310D6" w14:textId="77777777" w:rsidTr="000A3F7C">
        <w:trPr>
          <w:trHeight w:hRule="exact" w:val="1119"/>
        </w:trPr>
        <w:tc>
          <w:tcPr>
            <w:tcW w:w="2263" w:type="dxa"/>
            <w:tcBorders>
              <w:top w:val="single" w:sz="4" w:space="0" w:color="000000"/>
              <w:left w:val="single" w:sz="4" w:space="0" w:color="000000"/>
              <w:bottom w:val="single" w:sz="4" w:space="0" w:color="000000"/>
              <w:right w:val="single" w:sz="4" w:space="0" w:color="000000"/>
            </w:tcBorders>
          </w:tcPr>
          <w:p w14:paraId="0BD42A0D" w14:textId="77777777" w:rsidR="008D1B3F" w:rsidRPr="00327D1C" w:rsidRDefault="008D1B3F" w:rsidP="000A3F7C">
            <w:pPr>
              <w:widowControl w:val="0"/>
              <w:autoSpaceDE w:val="0"/>
              <w:autoSpaceDN w:val="0"/>
              <w:adjustRightInd w:val="0"/>
              <w:spacing w:line="244" w:lineRule="exact"/>
              <w:rPr>
                <w:rFonts w:cs="Arial"/>
                <w:sz w:val="20"/>
                <w:szCs w:val="20"/>
              </w:rPr>
            </w:pPr>
            <w:r w:rsidRPr="00327D1C">
              <w:rPr>
                <w:rFonts w:cs="Arial"/>
                <w:sz w:val="20"/>
                <w:szCs w:val="20"/>
              </w:rPr>
              <w:t>Surc</w:t>
            </w:r>
            <w:r w:rsidRPr="00327D1C">
              <w:rPr>
                <w:rFonts w:cs="Arial"/>
                <w:spacing w:val="-1"/>
                <w:sz w:val="20"/>
                <w:szCs w:val="20"/>
              </w:rPr>
              <w:t>o</w:t>
            </w:r>
            <w:r w:rsidRPr="00327D1C">
              <w:rPr>
                <w:rFonts w:cs="Arial"/>
                <w:sz w:val="20"/>
                <w:szCs w:val="20"/>
              </w:rPr>
              <w:t xml:space="preserve">te : </w:t>
            </w:r>
          </w:p>
          <w:p w14:paraId="655DEDE4" w14:textId="77777777" w:rsidR="008D1B3F" w:rsidRPr="00327D1C" w:rsidRDefault="008D1B3F" w:rsidP="000A3F7C">
            <w:pPr>
              <w:widowControl w:val="0"/>
              <w:autoSpaceDE w:val="0"/>
              <w:autoSpaceDN w:val="0"/>
              <w:adjustRightInd w:val="0"/>
              <w:spacing w:line="244" w:lineRule="exact"/>
              <w:rPr>
                <w:rFonts w:cs="Arial"/>
                <w:sz w:val="24"/>
                <w:szCs w:val="24"/>
              </w:rPr>
            </w:pPr>
            <w:r w:rsidRPr="00327D1C">
              <w:rPr>
                <w:rFonts w:cs="Arial"/>
                <w:sz w:val="20"/>
                <w:szCs w:val="20"/>
              </w:rPr>
              <w:t>(Niveau</w:t>
            </w:r>
            <w:r w:rsidRPr="00327D1C">
              <w:rPr>
                <w:rFonts w:cs="Arial"/>
                <w:spacing w:val="1"/>
                <w:sz w:val="20"/>
                <w:szCs w:val="20"/>
              </w:rPr>
              <w:t xml:space="preserve"> </w:t>
            </w:r>
            <w:r w:rsidRPr="00327D1C">
              <w:rPr>
                <w:rFonts w:cs="Arial"/>
                <w:sz w:val="20"/>
                <w:szCs w:val="20"/>
              </w:rPr>
              <w:t>moyen+ Houle</w:t>
            </w:r>
            <w:r w:rsidRPr="00327D1C">
              <w:rPr>
                <w:rFonts w:cs="Arial"/>
                <w:spacing w:val="-1"/>
                <w:sz w:val="20"/>
                <w:szCs w:val="20"/>
              </w:rPr>
              <w:t xml:space="preserve"> </w:t>
            </w:r>
            <w:r w:rsidRPr="00327D1C">
              <w:rPr>
                <w:rFonts w:cs="Arial"/>
                <w:spacing w:val="1"/>
                <w:sz w:val="20"/>
                <w:szCs w:val="20"/>
              </w:rPr>
              <w:t>/</w:t>
            </w:r>
            <w:r w:rsidRPr="00327D1C">
              <w:rPr>
                <w:rFonts w:cs="Arial"/>
                <w:spacing w:val="-1"/>
                <w:sz w:val="20"/>
                <w:szCs w:val="20"/>
              </w:rPr>
              <w:t>2</w:t>
            </w:r>
            <w:r w:rsidRPr="00327D1C">
              <w:rPr>
                <w:rFonts w:cs="Arial"/>
                <w:sz w:val="20"/>
                <w:szCs w:val="20"/>
              </w:rPr>
              <w:t>)</w:t>
            </w:r>
          </w:p>
        </w:tc>
        <w:tc>
          <w:tcPr>
            <w:tcW w:w="1315" w:type="dxa"/>
            <w:tcBorders>
              <w:top w:val="single" w:sz="4" w:space="0" w:color="000000"/>
              <w:left w:val="single" w:sz="4" w:space="0" w:color="000000"/>
              <w:bottom w:val="single" w:sz="4" w:space="0" w:color="000000"/>
              <w:right w:val="single" w:sz="4" w:space="0" w:color="000000"/>
            </w:tcBorders>
          </w:tcPr>
          <w:p w14:paraId="5F7C345E" w14:textId="77777777" w:rsidR="008D1B3F" w:rsidRPr="00327D1C" w:rsidRDefault="008D1B3F" w:rsidP="000A3F7C">
            <w:pPr>
              <w:widowControl w:val="0"/>
              <w:autoSpaceDE w:val="0"/>
              <w:autoSpaceDN w:val="0"/>
              <w:adjustRightInd w:val="0"/>
              <w:spacing w:line="244" w:lineRule="exact"/>
              <w:rPr>
                <w:rFonts w:cs="Arial"/>
                <w:sz w:val="24"/>
                <w:szCs w:val="24"/>
              </w:rPr>
            </w:pPr>
            <w:r w:rsidRPr="00327D1C">
              <w:rPr>
                <w:rFonts w:cs="Arial"/>
                <w:sz w:val="20"/>
                <w:szCs w:val="20"/>
              </w:rPr>
              <w:t>2,</w:t>
            </w:r>
            <w:r w:rsidRPr="00327D1C">
              <w:rPr>
                <w:rFonts w:cs="Arial"/>
                <w:spacing w:val="-1"/>
                <w:sz w:val="20"/>
                <w:szCs w:val="20"/>
              </w:rPr>
              <w:t>3</w:t>
            </w:r>
            <w:r w:rsidRPr="00327D1C">
              <w:rPr>
                <w:rFonts w:cs="Arial"/>
                <w:sz w:val="20"/>
                <w:szCs w:val="20"/>
              </w:rPr>
              <w:t>3</w:t>
            </w:r>
            <w:r w:rsidRPr="00327D1C">
              <w:rPr>
                <w:rFonts w:cs="Arial"/>
                <w:spacing w:val="1"/>
                <w:sz w:val="20"/>
                <w:szCs w:val="20"/>
              </w:rPr>
              <w:t xml:space="preserve"> </w:t>
            </w:r>
            <w:r w:rsidRPr="00327D1C">
              <w:rPr>
                <w:rFonts w:cs="Arial"/>
                <w:sz w:val="20"/>
                <w:szCs w:val="20"/>
              </w:rPr>
              <w:t>m</w:t>
            </w:r>
            <w:r w:rsidRPr="00327D1C">
              <w:rPr>
                <w:rFonts w:cs="Arial"/>
                <w:spacing w:val="-1"/>
                <w:sz w:val="20"/>
                <w:szCs w:val="20"/>
              </w:rPr>
              <w:t xml:space="preserve"> </w:t>
            </w:r>
            <w:r w:rsidRPr="00327D1C">
              <w:rPr>
                <w:rFonts w:cs="Arial"/>
                <w:sz w:val="20"/>
                <w:szCs w:val="20"/>
              </w:rPr>
              <w:t>IGN</w:t>
            </w:r>
          </w:p>
        </w:tc>
        <w:tc>
          <w:tcPr>
            <w:tcW w:w="1095" w:type="dxa"/>
            <w:tcBorders>
              <w:top w:val="single" w:sz="4" w:space="0" w:color="000000"/>
              <w:left w:val="single" w:sz="4" w:space="0" w:color="000000"/>
              <w:bottom w:val="single" w:sz="4" w:space="0" w:color="000000"/>
              <w:right w:val="single" w:sz="4" w:space="0" w:color="000000"/>
            </w:tcBorders>
          </w:tcPr>
          <w:p w14:paraId="3AF1F39C" w14:textId="77777777" w:rsidR="008D1B3F" w:rsidRPr="00327D1C" w:rsidRDefault="008D1B3F" w:rsidP="000A3F7C">
            <w:pPr>
              <w:widowControl w:val="0"/>
              <w:autoSpaceDE w:val="0"/>
              <w:autoSpaceDN w:val="0"/>
              <w:adjustRightInd w:val="0"/>
              <w:spacing w:line="244" w:lineRule="exact"/>
              <w:rPr>
                <w:rFonts w:cs="Arial"/>
                <w:sz w:val="24"/>
                <w:szCs w:val="24"/>
              </w:rPr>
            </w:pPr>
            <w:r w:rsidRPr="00327D1C">
              <w:rPr>
                <w:rFonts w:cs="Arial"/>
                <w:sz w:val="20"/>
                <w:szCs w:val="20"/>
              </w:rPr>
              <w:t>2,</w:t>
            </w:r>
            <w:r w:rsidRPr="00327D1C">
              <w:rPr>
                <w:rFonts w:cs="Arial"/>
                <w:spacing w:val="-1"/>
                <w:sz w:val="20"/>
                <w:szCs w:val="20"/>
              </w:rPr>
              <w:t>3</w:t>
            </w:r>
            <w:r w:rsidRPr="00327D1C">
              <w:rPr>
                <w:rFonts w:cs="Arial"/>
                <w:sz w:val="20"/>
                <w:szCs w:val="20"/>
              </w:rPr>
              <w:t>9</w:t>
            </w:r>
            <w:r w:rsidRPr="00327D1C">
              <w:rPr>
                <w:rFonts w:cs="Arial"/>
                <w:spacing w:val="1"/>
                <w:sz w:val="20"/>
                <w:szCs w:val="20"/>
              </w:rPr>
              <w:t xml:space="preserve"> </w:t>
            </w:r>
            <w:r w:rsidRPr="00327D1C">
              <w:rPr>
                <w:rFonts w:cs="Arial"/>
                <w:sz w:val="20"/>
                <w:szCs w:val="20"/>
              </w:rPr>
              <w:t>m</w:t>
            </w:r>
            <w:r w:rsidRPr="00327D1C">
              <w:rPr>
                <w:rFonts w:cs="Arial"/>
                <w:spacing w:val="-1"/>
                <w:sz w:val="20"/>
                <w:szCs w:val="20"/>
              </w:rPr>
              <w:t xml:space="preserve"> </w:t>
            </w:r>
            <w:r w:rsidRPr="00327D1C">
              <w:rPr>
                <w:rFonts w:cs="Arial"/>
                <w:sz w:val="20"/>
                <w:szCs w:val="20"/>
              </w:rPr>
              <w:t>IGN</w:t>
            </w:r>
          </w:p>
        </w:tc>
        <w:tc>
          <w:tcPr>
            <w:tcW w:w="1276" w:type="dxa"/>
            <w:tcBorders>
              <w:top w:val="single" w:sz="4" w:space="0" w:color="000000"/>
              <w:left w:val="single" w:sz="4" w:space="0" w:color="000000"/>
              <w:bottom w:val="single" w:sz="4" w:space="0" w:color="000000"/>
              <w:right w:val="single" w:sz="4" w:space="0" w:color="000000"/>
            </w:tcBorders>
          </w:tcPr>
          <w:p w14:paraId="6F1B6C01" w14:textId="77777777" w:rsidR="008D1B3F" w:rsidRPr="00327D1C" w:rsidRDefault="008D1B3F" w:rsidP="000A3F7C">
            <w:pPr>
              <w:widowControl w:val="0"/>
              <w:autoSpaceDE w:val="0"/>
              <w:autoSpaceDN w:val="0"/>
              <w:adjustRightInd w:val="0"/>
              <w:spacing w:line="244" w:lineRule="exact"/>
              <w:rPr>
                <w:rFonts w:cs="Arial"/>
                <w:sz w:val="24"/>
                <w:szCs w:val="24"/>
              </w:rPr>
            </w:pPr>
            <w:r w:rsidRPr="00327D1C">
              <w:rPr>
                <w:rFonts w:cs="Arial"/>
                <w:sz w:val="20"/>
                <w:szCs w:val="20"/>
              </w:rPr>
              <w:t>2,</w:t>
            </w:r>
            <w:r w:rsidRPr="00327D1C">
              <w:rPr>
                <w:rFonts w:cs="Arial"/>
                <w:spacing w:val="-1"/>
                <w:sz w:val="20"/>
                <w:szCs w:val="20"/>
              </w:rPr>
              <w:t>4</w:t>
            </w:r>
            <w:r w:rsidRPr="00327D1C">
              <w:rPr>
                <w:rFonts w:cs="Arial"/>
                <w:sz w:val="20"/>
                <w:szCs w:val="20"/>
              </w:rPr>
              <w:t>8</w:t>
            </w:r>
            <w:r w:rsidRPr="00327D1C">
              <w:rPr>
                <w:rFonts w:cs="Arial"/>
                <w:spacing w:val="1"/>
                <w:sz w:val="20"/>
                <w:szCs w:val="20"/>
              </w:rPr>
              <w:t xml:space="preserve"> </w:t>
            </w:r>
            <w:r w:rsidRPr="00327D1C">
              <w:rPr>
                <w:rFonts w:cs="Arial"/>
                <w:sz w:val="20"/>
                <w:szCs w:val="20"/>
              </w:rPr>
              <w:t>m</w:t>
            </w:r>
            <w:r w:rsidRPr="00327D1C">
              <w:rPr>
                <w:rFonts w:cs="Arial"/>
                <w:spacing w:val="-1"/>
                <w:sz w:val="20"/>
                <w:szCs w:val="20"/>
              </w:rPr>
              <w:t xml:space="preserve"> </w:t>
            </w:r>
            <w:r w:rsidRPr="00327D1C">
              <w:rPr>
                <w:rFonts w:cs="Arial"/>
                <w:sz w:val="20"/>
                <w:szCs w:val="20"/>
              </w:rPr>
              <w:t>IGN</w:t>
            </w:r>
          </w:p>
        </w:tc>
        <w:tc>
          <w:tcPr>
            <w:tcW w:w="1276" w:type="dxa"/>
            <w:tcBorders>
              <w:top w:val="single" w:sz="4" w:space="0" w:color="000000"/>
              <w:left w:val="single" w:sz="4" w:space="0" w:color="000000"/>
              <w:bottom w:val="single" w:sz="4" w:space="0" w:color="000000"/>
              <w:right w:val="single" w:sz="4" w:space="0" w:color="000000"/>
            </w:tcBorders>
          </w:tcPr>
          <w:p w14:paraId="0A0B5562" w14:textId="77777777" w:rsidR="008D1B3F" w:rsidRPr="00327D1C" w:rsidRDefault="008D1B3F" w:rsidP="000A3F7C">
            <w:pPr>
              <w:widowControl w:val="0"/>
              <w:autoSpaceDE w:val="0"/>
              <w:autoSpaceDN w:val="0"/>
              <w:adjustRightInd w:val="0"/>
              <w:spacing w:line="244" w:lineRule="exact"/>
              <w:rPr>
                <w:rFonts w:cs="Arial"/>
                <w:sz w:val="24"/>
                <w:szCs w:val="24"/>
              </w:rPr>
            </w:pPr>
            <w:r w:rsidRPr="00327D1C">
              <w:rPr>
                <w:rFonts w:cs="Arial"/>
                <w:sz w:val="20"/>
                <w:szCs w:val="20"/>
              </w:rPr>
              <w:t>2,</w:t>
            </w:r>
            <w:r w:rsidRPr="00327D1C">
              <w:rPr>
                <w:rFonts w:cs="Arial"/>
                <w:spacing w:val="-1"/>
                <w:sz w:val="20"/>
                <w:szCs w:val="20"/>
              </w:rPr>
              <w:t>5</w:t>
            </w:r>
            <w:r w:rsidRPr="00327D1C">
              <w:rPr>
                <w:rFonts w:cs="Arial"/>
                <w:sz w:val="20"/>
                <w:szCs w:val="20"/>
              </w:rPr>
              <w:t>6</w:t>
            </w:r>
            <w:r w:rsidRPr="00327D1C">
              <w:rPr>
                <w:rFonts w:cs="Arial"/>
                <w:spacing w:val="1"/>
                <w:sz w:val="20"/>
                <w:szCs w:val="20"/>
              </w:rPr>
              <w:t xml:space="preserve"> </w:t>
            </w:r>
            <w:r w:rsidRPr="00327D1C">
              <w:rPr>
                <w:rFonts w:cs="Arial"/>
                <w:sz w:val="20"/>
                <w:szCs w:val="20"/>
              </w:rPr>
              <w:t>m</w:t>
            </w:r>
            <w:r w:rsidRPr="00327D1C">
              <w:rPr>
                <w:rFonts w:cs="Arial"/>
                <w:spacing w:val="-1"/>
                <w:sz w:val="20"/>
                <w:szCs w:val="20"/>
              </w:rPr>
              <w:t xml:space="preserve"> </w:t>
            </w:r>
            <w:r w:rsidRPr="00327D1C">
              <w:rPr>
                <w:rFonts w:cs="Arial"/>
                <w:sz w:val="20"/>
                <w:szCs w:val="20"/>
              </w:rPr>
              <w:t>IGN</w:t>
            </w:r>
          </w:p>
        </w:tc>
        <w:tc>
          <w:tcPr>
            <w:tcW w:w="1417" w:type="dxa"/>
            <w:tcBorders>
              <w:top w:val="single" w:sz="4" w:space="0" w:color="000000"/>
              <w:left w:val="single" w:sz="4" w:space="0" w:color="000000"/>
              <w:bottom w:val="single" w:sz="4" w:space="0" w:color="000000"/>
              <w:right w:val="single" w:sz="4" w:space="0" w:color="000000"/>
            </w:tcBorders>
          </w:tcPr>
          <w:p w14:paraId="6FD73D2E" w14:textId="77777777" w:rsidR="008D1B3F" w:rsidRPr="00327D1C" w:rsidRDefault="008D1B3F" w:rsidP="000A3F7C">
            <w:pPr>
              <w:widowControl w:val="0"/>
              <w:autoSpaceDE w:val="0"/>
              <w:autoSpaceDN w:val="0"/>
              <w:adjustRightInd w:val="0"/>
              <w:spacing w:line="244" w:lineRule="exact"/>
              <w:rPr>
                <w:rFonts w:cs="Arial"/>
                <w:sz w:val="24"/>
                <w:szCs w:val="24"/>
              </w:rPr>
            </w:pPr>
            <w:r w:rsidRPr="00327D1C">
              <w:rPr>
                <w:rFonts w:cs="Arial"/>
                <w:sz w:val="20"/>
                <w:szCs w:val="20"/>
              </w:rPr>
              <w:t>2,</w:t>
            </w:r>
            <w:r w:rsidRPr="00327D1C">
              <w:rPr>
                <w:rFonts w:cs="Arial"/>
                <w:spacing w:val="-1"/>
                <w:sz w:val="20"/>
                <w:szCs w:val="20"/>
              </w:rPr>
              <w:t>6</w:t>
            </w:r>
            <w:r w:rsidRPr="00327D1C">
              <w:rPr>
                <w:rFonts w:cs="Arial"/>
                <w:sz w:val="20"/>
                <w:szCs w:val="20"/>
              </w:rPr>
              <w:t>3</w:t>
            </w:r>
            <w:r w:rsidRPr="00327D1C">
              <w:rPr>
                <w:rFonts w:cs="Arial"/>
                <w:spacing w:val="1"/>
                <w:sz w:val="20"/>
                <w:szCs w:val="20"/>
              </w:rPr>
              <w:t xml:space="preserve"> </w:t>
            </w:r>
            <w:r w:rsidRPr="00327D1C">
              <w:rPr>
                <w:rFonts w:cs="Arial"/>
                <w:sz w:val="20"/>
                <w:szCs w:val="20"/>
              </w:rPr>
              <w:t>m</w:t>
            </w:r>
            <w:r w:rsidRPr="00327D1C">
              <w:rPr>
                <w:rFonts w:cs="Arial"/>
                <w:spacing w:val="-1"/>
                <w:sz w:val="20"/>
                <w:szCs w:val="20"/>
              </w:rPr>
              <w:t xml:space="preserve"> </w:t>
            </w:r>
            <w:r w:rsidRPr="00327D1C">
              <w:rPr>
                <w:rFonts w:cs="Arial"/>
                <w:sz w:val="20"/>
                <w:szCs w:val="20"/>
              </w:rPr>
              <w:t>IGN</w:t>
            </w:r>
          </w:p>
        </w:tc>
      </w:tr>
      <w:tr w:rsidR="008D1B3F" w:rsidRPr="00327D1C" w14:paraId="2784F6B5" w14:textId="77777777" w:rsidTr="000A3F7C">
        <w:trPr>
          <w:trHeight w:hRule="exact" w:val="852"/>
        </w:trPr>
        <w:tc>
          <w:tcPr>
            <w:tcW w:w="2263" w:type="dxa"/>
            <w:tcBorders>
              <w:top w:val="single" w:sz="4" w:space="0" w:color="000000"/>
              <w:left w:val="single" w:sz="4" w:space="0" w:color="000000"/>
              <w:bottom w:val="single" w:sz="4" w:space="0" w:color="000000"/>
              <w:right w:val="single" w:sz="4" w:space="0" w:color="000000"/>
            </w:tcBorders>
          </w:tcPr>
          <w:p w14:paraId="20B9B6A3" w14:textId="77777777" w:rsidR="008D1B3F" w:rsidRPr="00327D1C" w:rsidRDefault="008D1B3F" w:rsidP="000A3F7C">
            <w:pPr>
              <w:widowControl w:val="0"/>
              <w:autoSpaceDE w:val="0"/>
              <w:autoSpaceDN w:val="0"/>
              <w:adjustRightInd w:val="0"/>
              <w:spacing w:line="242" w:lineRule="exact"/>
              <w:rPr>
                <w:rFonts w:cs="Arial"/>
                <w:sz w:val="20"/>
                <w:szCs w:val="20"/>
              </w:rPr>
            </w:pPr>
            <w:r w:rsidRPr="00327D1C">
              <w:rPr>
                <w:rFonts w:cs="Arial"/>
                <w:position w:val="1"/>
                <w:sz w:val="20"/>
                <w:szCs w:val="20"/>
              </w:rPr>
              <w:t>Houle</w:t>
            </w:r>
          </w:p>
          <w:p w14:paraId="0FA05D57"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20"/>
                <w:szCs w:val="20"/>
              </w:rPr>
              <w:t>Exceptionnelle</w:t>
            </w:r>
          </w:p>
        </w:tc>
        <w:tc>
          <w:tcPr>
            <w:tcW w:w="1315" w:type="dxa"/>
            <w:tcBorders>
              <w:top w:val="single" w:sz="4" w:space="0" w:color="000000"/>
              <w:left w:val="single" w:sz="4" w:space="0" w:color="000000"/>
              <w:bottom w:val="single" w:sz="4" w:space="0" w:color="000000"/>
              <w:right w:val="single" w:sz="4" w:space="0" w:color="000000"/>
            </w:tcBorders>
          </w:tcPr>
          <w:p w14:paraId="16298915"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position w:val="1"/>
                <w:sz w:val="20"/>
                <w:szCs w:val="20"/>
              </w:rPr>
              <w:t>2,</w:t>
            </w:r>
            <w:r w:rsidRPr="00327D1C">
              <w:rPr>
                <w:rFonts w:cs="Arial"/>
                <w:spacing w:val="-1"/>
                <w:position w:val="1"/>
                <w:sz w:val="20"/>
                <w:szCs w:val="20"/>
              </w:rPr>
              <w:t>7</w:t>
            </w:r>
            <w:r w:rsidRPr="00327D1C">
              <w:rPr>
                <w:rFonts w:cs="Arial"/>
                <w:position w:val="1"/>
                <w:sz w:val="20"/>
                <w:szCs w:val="20"/>
              </w:rPr>
              <w:t>9</w:t>
            </w:r>
            <w:r w:rsidRPr="00327D1C">
              <w:rPr>
                <w:rFonts w:cs="Arial"/>
                <w:spacing w:val="1"/>
                <w:position w:val="1"/>
                <w:sz w:val="20"/>
                <w:szCs w:val="20"/>
              </w:rPr>
              <w:t xml:space="preserve"> </w:t>
            </w:r>
            <w:r w:rsidRPr="00327D1C">
              <w:rPr>
                <w:rFonts w:cs="Arial"/>
                <w:position w:val="1"/>
                <w:sz w:val="20"/>
                <w:szCs w:val="20"/>
              </w:rPr>
              <w:t>m</w:t>
            </w:r>
          </w:p>
        </w:tc>
        <w:tc>
          <w:tcPr>
            <w:tcW w:w="1095" w:type="dxa"/>
            <w:tcBorders>
              <w:top w:val="single" w:sz="4" w:space="0" w:color="000000"/>
              <w:left w:val="single" w:sz="4" w:space="0" w:color="000000"/>
              <w:bottom w:val="single" w:sz="4" w:space="0" w:color="000000"/>
              <w:right w:val="single" w:sz="4" w:space="0" w:color="000000"/>
            </w:tcBorders>
          </w:tcPr>
          <w:p w14:paraId="527CA020"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position w:val="1"/>
                <w:sz w:val="20"/>
                <w:szCs w:val="20"/>
              </w:rPr>
              <w:t>2,</w:t>
            </w:r>
            <w:r w:rsidRPr="00327D1C">
              <w:rPr>
                <w:rFonts w:cs="Arial"/>
                <w:spacing w:val="-1"/>
                <w:position w:val="1"/>
                <w:sz w:val="20"/>
                <w:szCs w:val="20"/>
              </w:rPr>
              <w:t>9</w:t>
            </w:r>
            <w:r w:rsidRPr="00327D1C">
              <w:rPr>
                <w:rFonts w:cs="Arial"/>
                <w:position w:val="1"/>
                <w:sz w:val="20"/>
                <w:szCs w:val="20"/>
              </w:rPr>
              <w:t>2</w:t>
            </w:r>
            <w:r w:rsidRPr="00327D1C">
              <w:rPr>
                <w:rFonts w:cs="Arial"/>
                <w:spacing w:val="1"/>
                <w:position w:val="1"/>
                <w:sz w:val="20"/>
                <w:szCs w:val="20"/>
              </w:rPr>
              <w:t xml:space="preserve"> </w:t>
            </w:r>
            <w:r w:rsidRPr="00327D1C">
              <w:rPr>
                <w:rFonts w:cs="Arial"/>
                <w:position w:val="1"/>
                <w:sz w:val="20"/>
                <w:szCs w:val="20"/>
              </w:rPr>
              <w:t>m</w:t>
            </w:r>
          </w:p>
        </w:tc>
        <w:tc>
          <w:tcPr>
            <w:tcW w:w="1276" w:type="dxa"/>
            <w:tcBorders>
              <w:top w:val="single" w:sz="4" w:space="0" w:color="000000"/>
              <w:left w:val="single" w:sz="4" w:space="0" w:color="000000"/>
              <w:bottom w:val="single" w:sz="4" w:space="0" w:color="000000"/>
              <w:right w:val="single" w:sz="4" w:space="0" w:color="000000"/>
            </w:tcBorders>
          </w:tcPr>
          <w:p w14:paraId="1217DFFE"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position w:val="1"/>
                <w:sz w:val="20"/>
                <w:szCs w:val="20"/>
              </w:rPr>
              <w:t>3,</w:t>
            </w:r>
            <w:r w:rsidRPr="00327D1C">
              <w:rPr>
                <w:rFonts w:cs="Arial"/>
                <w:spacing w:val="-1"/>
                <w:position w:val="1"/>
                <w:sz w:val="20"/>
                <w:szCs w:val="20"/>
              </w:rPr>
              <w:t>1</w:t>
            </w:r>
            <w:r w:rsidRPr="00327D1C">
              <w:rPr>
                <w:rFonts w:cs="Arial"/>
                <w:position w:val="1"/>
                <w:sz w:val="20"/>
                <w:szCs w:val="20"/>
              </w:rPr>
              <w:t>1</w:t>
            </w:r>
            <w:r w:rsidRPr="00327D1C">
              <w:rPr>
                <w:rFonts w:cs="Arial"/>
                <w:spacing w:val="1"/>
                <w:position w:val="1"/>
                <w:sz w:val="20"/>
                <w:szCs w:val="20"/>
              </w:rPr>
              <w:t xml:space="preserve"> </w:t>
            </w:r>
            <w:r w:rsidRPr="00327D1C">
              <w:rPr>
                <w:rFonts w:cs="Arial"/>
                <w:position w:val="1"/>
                <w:sz w:val="20"/>
                <w:szCs w:val="20"/>
              </w:rPr>
              <w:t>m</w:t>
            </w:r>
          </w:p>
        </w:tc>
        <w:tc>
          <w:tcPr>
            <w:tcW w:w="1276" w:type="dxa"/>
            <w:tcBorders>
              <w:top w:val="single" w:sz="4" w:space="0" w:color="000000"/>
              <w:left w:val="single" w:sz="4" w:space="0" w:color="000000"/>
              <w:bottom w:val="single" w:sz="4" w:space="0" w:color="000000"/>
              <w:right w:val="single" w:sz="4" w:space="0" w:color="000000"/>
            </w:tcBorders>
          </w:tcPr>
          <w:p w14:paraId="38F8CA1F"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position w:val="1"/>
                <w:sz w:val="20"/>
                <w:szCs w:val="20"/>
              </w:rPr>
              <w:t>3,</w:t>
            </w:r>
            <w:r w:rsidRPr="00327D1C">
              <w:rPr>
                <w:rFonts w:cs="Arial"/>
                <w:spacing w:val="-1"/>
                <w:position w:val="1"/>
                <w:sz w:val="20"/>
                <w:szCs w:val="20"/>
              </w:rPr>
              <w:t>2</w:t>
            </w:r>
            <w:r w:rsidRPr="00327D1C">
              <w:rPr>
                <w:rFonts w:cs="Arial"/>
                <w:position w:val="1"/>
                <w:sz w:val="20"/>
                <w:szCs w:val="20"/>
              </w:rPr>
              <w:t>6</w:t>
            </w:r>
            <w:r w:rsidRPr="00327D1C">
              <w:rPr>
                <w:rFonts w:cs="Arial"/>
                <w:spacing w:val="1"/>
                <w:position w:val="1"/>
                <w:sz w:val="20"/>
                <w:szCs w:val="20"/>
              </w:rPr>
              <w:t xml:space="preserve"> </w:t>
            </w:r>
            <w:r w:rsidRPr="00327D1C">
              <w:rPr>
                <w:rFonts w:cs="Arial"/>
                <w:position w:val="1"/>
                <w:sz w:val="20"/>
                <w:szCs w:val="20"/>
              </w:rPr>
              <w:t>m</w:t>
            </w:r>
          </w:p>
        </w:tc>
        <w:tc>
          <w:tcPr>
            <w:tcW w:w="1417" w:type="dxa"/>
            <w:tcBorders>
              <w:top w:val="single" w:sz="4" w:space="0" w:color="000000"/>
              <w:left w:val="single" w:sz="4" w:space="0" w:color="000000"/>
              <w:bottom w:val="single" w:sz="4" w:space="0" w:color="000000"/>
              <w:right w:val="single" w:sz="4" w:space="0" w:color="000000"/>
            </w:tcBorders>
          </w:tcPr>
          <w:p w14:paraId="3B6EDF9A"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position w:val="1"/>
                <w:sz w:val="20"/>
                <w:szCs w:val="20"/>
              </w:rPr>
              <w:t>3,4 m</w:t>
            </w:r>
          </w:p>
        </w:tc>
      </w:tr>
    </w:tbl>
    <w:p w14:paraId="32F9367A" w14:textId="77777777" w:rsidR="008D1B3F" w:rsidRPr="00327D1C" w:rsidRDefault="008D1B3F" w:rsidP="008D1B3F">
      <w:pPr>
        <w:widowControl w:val="0"/>
        <w:autoSpaceDE w:val="0"/>
        <w:autoSpaceDN w:val="0"/>
        <w:adjustRightInd w:val="0"/>
        <w:spacing w:line="100" w:lineRule="exact"/>
        <w:rPr>
          <w:rFonts w:cs="Arial"/>
          <w:sz w:val="10"/>
          <w:szCs w:val="10"/>
        </w:rPr>
      </w:pPr>
    </w:p>
    <w:p w14:paraId="1DABAD0E" w14:textId="77777777" w:rsidR="008D1B3F" w:rsidRPr="00327D1C" w:rsidRDefault="008D1B3F" w:rsidP="008D1B3F">
      <w:pPr>
        <w:widowControl w:val="0"/>
        <w:autoSpaceDE w:val="0"/>
        <w:autoSpaceDN w:val="0"/>
        <w:adjustRightInd w:val="0"/>
        <w:spacing w:line="200" w:lineRule="exact"/>
        <w:rPr>
          <w:rFonts w:cs="Arial"/>
          <w:sz w:val="20"/>
          <w:szCs w:val="20"/>
        </w:rPr>
      </w:pPr>
    </w:p>
    <w:p w14:paraId="5E1AB78B" w14:textId="77777777" w:rsidR="008D1B3F" w:rsidRPr="00327D1C" w:rsidRDefault="008D1B3F" w:rsidP="008D1B3F">
      <w:pPr>
        <w:rPr>
          <w:rFonts w:cs="Arial"/>
          <w:spacing w:val="-5"/>
        </w:rPr>
      </w:pPr>
      <w:r w:rsidRPr="00327D1C">
        <w:rPr>
          <w:rFonts w:cs="Arial"/>
        </w:rPr>
        <w:t>Le niveau</w:t>
      </w:r>
      <w:r w:rsidRPr="00327D1C">
        <w:rPr>
          <w:rFonts w:cs="Arial"/>
          <w:spacing w:val="1"/>
        </w:rPr>
        <w:t xml:space="preserve"> </w:t>
      </w:r>
      <w:r w:rsidRPr="00327D1C">
        <w:rPr>
          <w:rFonts w:cs="Arial"/>
          <w:spacing w:val="-1"/>
        </w:rPr>
        <w:t>moye</w:t>
      </w:r>
      <w:r w:rsidRPr="00327D1C">
        <w:rPr>
          <w:rFonts w:cs="Arial"/>
        </w:rPr>
        <w:t>n</w:t>
      </w:r>
      <w:r w:rsidRPr="00327D1C">
        <w:rPr>
          <w:rFonts w:cs="Arial"/>
          <w:spacing w:val="1"/>
        </w:rPr>
        <w:t xml:space="preserve"> </w:t>
      </w:r>
      <w:r w:rsidRPr="00327D1C">
        <w:rPr>
          <w:rFonts w:cs="Arial"/>
        </w:rPr>
        <w:t>de</w:t>
      </w:r>
      <w:r w:rsidRPr="00327D1C">
        <w:rPr>
          <w:rFonts w:cs="Arial"/>
          <w:spacing w:val="-1"/>
        </w:rPr>
        <w:t xml:space="preserve"> </w:t>
      </w:r>
      <w:r w:rsidRPr="00327D1C">
        <w:rPr>
          <w:rFonts w:cs="Arial"/>
        </w:rPr>
        <w:t>l’océan étant</w:t>
      </w:r>
      <w:r w:rsidRPr="00327D1C">
        <w:rPr>
          <w:rFonts w:cs="Arial"/>
          <w:spacing w:val="-1"/>
        </w:rPr>
        <w:t xml:space="preserve"> </w:t>
      </w:r>
      <w:r w:rsidRPr="00327D1C">
        <w:rPr>
          <w:rFonts w:cs="Arial"/>
        </w:rPr>
        <w:t>à la</w:t>
      </w:r>
      <w:r w:rsidRPr="00327D1C">
        <w:rPr>
          <w:rFonts w:cs="Arial"/>
          <w:spacing w:val="-1"/>
        </w:rPr>
        <w:t xml:space="preserve"> </w:t>
      </w:r>
      <w:r w:rsidRPr="00327D1C">
        <w:rPr>
          <w:rFonts w:cs="Arial"/>
        </w:rPr>
        <w:t>cote</w:t>
      </w:r>
      <w:r w:rsidRPr="00327D1C">
        <w:rPr>
          <w:rFonts w:cs="Arial"/>
          <w:spacing w:val="-1"/>
        </w:rPr>
        <w:t xml:space="preserve"> </w:t>
      </w:r>
      <w:r w:rsidRPr="00327D1C">
        <w:rPr>
          <w:rFonts w:cs="Arial"/>
          <w:b/>
          <w:bCs/>
        </w:rPr>
        <w:t>0,</w:t>
      </w:r>
      <w:r w:rsidRPr="00327D1C">
        <w:rPr>
          <w:rFonts w:cs="Arial"/>
          <w:b/>
          <w:bCs/>
          <w:spacing w:val="-1"/>
        </w:rPr>
        <w:t>9</w:t>
      </w:r>
      <w:r w:rsidRPr="00327D1C">
        <w:rPr>
          <w:rFonts w:cs="Arial"/>
          <w:b/>
          <w:bCs/>
        </w:rPr>
        <w:t>3</w:t>
      </w:r>
      <w:r w:rsidRPr="00327D1C">
        <w:rPr>
          <w:rFonts w:cs="Arial"/>
          <w:b/>
          <w:bCs/>
          <w:spacing w:val="1"/>
        </w:rPr>
        <w:t xml:space="preserve"> </w:t>
      </w:r>
      <w:r w:rsidRPr="00327D1C">
        <w:rPr>
          <w:rFonts w:cs="Arial"/>
          <w:b/>
          <w:bCs/>
        </w:rPr>
        <w:t>m</w:t>
      </w:r>
      <w:r w:rsidRPr="00327D1C">
        <w:rPr>
          <w:rFonts w:cs="Arial"/>
          <w:b/>
          <w:bCs/>
          <w:spacing w:val="-1"/>
        </w:rPr>
        <w:t xml:space="preserve"> </w:t>
      </w:r>
      <w:r w:rsidRPr="00327D1C">
        <w:rPr>
          <w:rFonts w:cs="Arial"/>
          <w:b/>
          <w:bCs/>
          <w:spacing w:val="1"/>
        </w:rPr>
        <w:t>I</w:t>
      </w:r>
      <w:r w:rsidRPr="00327D1C">
        <w:rPr>
          <w:rFonts w:cs="Arial"/>
          <w:b/>
          <w:bCs/>
        </w:rPr>
        <w:t>GN</w:t>
      </w:r>
      <w:r w:rsidRPr="00327D1C">
        <w:rPr>
          <w:rFonts w:cs="Arial"/>
        </w:rPr>
        <w:t>. L’effet</w:t>
      </w:r>
      <w:r w:rsidRPr="00327D1C">
        <w:rPr>
          <w:rFonts w:cs="Arial"/>
          <w:spacing w:val="5"/>
        </w:rPr>
        <w:t xml:space="preserve"> </w:t>
      </w:r>
      <w:r w:rsidRPr="00327D1C">
        <w:rPr>
          <w:rFonts w:cs="Arial"/>
        </w:rPr>
        <w:t>du</w:t>
      </w:r>
      <w:r w:rsidRPr="00327D1C">
        <w:rPr>
          <w:rFonts w:cs="Arial"/>
          <w:spacing w:val="9"/>
        </w:rPr>
        <w:t xml:space="preserve"> </w:t>
      </w:r>
      <w:r w:rsidRPr="00327D1C">
        <w:rPr>
          <w:rFonts w:cs="Arial"/>
        </w:rPr>
        <w:t>c</w:t>
      </w:r>
      <w:r w:rsidRPr="00327D1C">
        <w:rPr>
          <w:rFonts w:cs="Arial"/>
          <w:spacing w:val="1"/>
        </w:rPr>
        <w:t>h</w:t>
      </w:r>
      <w:r w:rsidRPr="00327D1C">
        <w:rPr>
          <w:rFonts w:cs="Arial"/>
        </w:rPr>
        <w:t>angem</w:t>
      </w:r>
      <w:r w:rsidRPr="00327D1C">
        <w:rPr>
          <w:rFonts w:cs="Arial"/>
          <w:spacing w:val="1"/>
        </w:rPr>
        <w:t>e</w:t>
      </w:r>
      <w:r w:rsidRPr="00327D1C">
        <w:rPr>
          <w:rFonts w:cs="Arial"/>
        </w:rPr>
        <w:t>nt</w:t>
      </w:r>
      <w:r w:rsidRPr="00327D1C">
        <w:rPr>
          <w:rFonts w:cs="Arial"/>
          <w:spacing w:val="1"/>
        </w:rPr>
        <w:t xml:space="preserve"> </w:t>
      </w:r>
      <w:r w:rsidRPr="00327D1C">
        <w:rPr>
          <w:rFonts w:cs="Arial"/>
        </w:rPr>
        <w:t>cl</w:t>
      </w:r>
      <w:r w:rsidRPr="00327D1C">
        <w:rPr>
          <w:rFonts w:cs="Arial"/>
          <w:spacing w:val="1"/>
        </w:rPr>
        <w:t>i</w:t>
      </w:r>
      <w:r w:rsidRPr="00327D1C">
        <w:rPr>
          <w:rFonts w:cs="Arial"/>
        </w:rPr>
        <w:t>matiq</w:t>
      </w:r>
      <w:r w:rsidRPr="00327D1C">
        <w:rPr>
          <w:rFonts w:cs="Arial"/>
          <w:spacing w:val="1"/>
        </w:rPr>
        <w:t>u</w:t>
      </w:r>
      <w:r w:rsidRPr="00327D1C">
        <w:rPr>
          <w:rFonts w:cs="Arial"/>
        </w:rPr>
        <w:t>e</w:t>
      </w:r>
      <w:r w:rsidRPr="00327D1C">
        <w:rPr>
          <w:rFonts w:cs="Arial"/>
          <w:spacing w:val="3"/>
        </w:rPr>
        <w:t xml:space="preserve"> </w:t>
      </w:r>
      <w:r w:rsidRPr="00327D1C">
        <w:rPr>
          <w:rFonts w:cs="Arial"/>
        </w:rPr>
        <w:t>vis-à-vis</w:t>
      </w:r>
      <w:r w:rsidRPr="00327D1C">
        <w:rPr>
          <w:rFonts w:cs="Arial"/>
          <w:spacing w:val="9"/>
        </w:rPr>
        <w:t xml:space="preserve"> </w:t>
      </w:r>
      <w:r w:rsidRPr="00327D1C">
        <w:rPr>
          <w:rFonts w:cs="Arial"/>
        </w:rPr>
        <w:t>de ces</w:t>
      </w:r>
      <w:r w:rsidRPr="00327D1C">
        <w:rPr>
          <w:rFonts w:cs="Arial"/>
          <w:spacing w:val="9"/>
        </w:rPr>
        <w:t xml:space="preserve"> </w:t>
      </w:r>
      <w:r w:rsidRPr="00327D1C">
        <w:rPr>
          <w:rFonts w:cs="Arial"/>
        </w:rPr>
        <w:t>trois</w:t>
      </w:r>
      <w:r w:rsidRPr="00327D1C">
        <w:rPr>
          <w:rFonts w:cs="Arial"/>
          <w:spacing w:val="9"/>
        </w:rPr>
        <w:t xml:space="preserve"> </w:t>
      </w:r>
      <w:r w:rsidRPr="00327D1C">
        <w:rPr>
          <w:rFonts w:cs="Arial"/>
        </w:rPr>
        <w:t>(03)</w:t>
      </w:r>
      <w:r w:rsidRPr="00327D1C">
        <w:rPr>
          <w:rFonts w:cs="Arial"/>
          <w:spacing w:val="7"/>
        </w:rPr>
        <w:t xml:space="preserve"> </w:t>
      </w:r>
      <w:r w:rsidRPr="00327D1C">
        <w:rPr>
          <w:rFonts w:cs="Arial"/>
        </w:rPr>
        <w:t>phén</w:t>
      </w:r>
      <w:r w:rsidRPr="00327D1C">
        <w:rPr>
          <w:rFonts w:cs="Arial"/>
          <w:spacing w:val="2"/>
        </w:rPr>
        <w:t>o</w:t>
      </w:r>
      <w:r w:rsidRPr="00327D1C">
        <w:rPr>
          <w:rFonts w:cs="Arial"/>
          <w:spacing w:val="1"/>
        </w:rPr>
        <w:t>m</w:t>
      </w:r>
      <w:r w:rsidRPr="00327D1C">
        <w:rPr>
          <w:rFonts w:cs="Arial"/>
        </w:rPr>
        <w:t>ènes en rapport</w:t>
      </w:r>
      <w:r w:rsidRPr="00327D1C">
        <w:rPr>
          <w:rFonts w:cs="Arial"/>
          <w:spacing w:val="-6"/>
        </w:rPr>
        <w:t xml:space="preserve"> </w:t>
      </w:r>
      <w:r w:rsidRPr="00327D1C">
        <w:rPr>
          <w:rFonts w:cs="Arial"/>
        </w:rPr>
        <w:t>avec</w:t>
      </w:r>
      <w:r w:rsidRPr="00327D1C">
        <w:rPr>
          <w:rFonts w:cs="Arial"/>
          <w:spacing w:val="-1"/>
        </w:rPr>
        <w:t xml:space="preserve"> </w:t>
      </w:r>
      <w:r w:rsidRPr="00327D1C">
        <w:rPr>
          <w:rFonts w:cs="Arial"/>
        </w:rPr>
        <w:t>les ouvrages</w:t>
      </w:r>
      <w:r w:rsidRPr="00327D1C">
        <w:rPr>
          <w:rFonts w:cs="Arial"/>
          <w:spacing w:val="-5"/>
        </w:rPr>
        <w:t xml:space="preserve"> </w:t>
      </w:r>
      <w:r w:rsidRPr="00327D1C">
        <w:rPr>
          <w:rFonts w:cs="Arial"/>
        </w:rPr>
        <w:t>projetés</w:t>
      </w:r>
      <w:r w:rsidRPr="00327D1C">
        <w:rPr>
          <w:rFonts w:cs="Arial"/>
          <w:spacing w:val="-4"/>
        </w:rPr>
        <w:t xml:space="preserve"> </w:t>
      </w:r>
      <w:r w:rsidRPr="00327D1C">
        <w:rPr>
          <w:rFonts w:cs="Arial"/>
        </w:rPr>
        <w:t xml:space="preserve">ont </w:t>
      </w:r>
      <w:r w:rsidRPr="00327D1C">
        <w:rPr>
          <w:rFonts w:cs="Arial"/>
          <w:spacing w:val="2"/>
        </w:rPr>
        <w:t xml:space="preserve"> </w:t>
      </w:r>
      <w:r w:rsidRPr="00327D1C">
        <w:rPr>
          <w:rFonts w:cs="Arial"/>
        </w:rPr>
        <w:t>été</w:t>
      </w:r>
      <w:r w:rsidRPr="00327D1C">
        <w:rPr>
          <w:rFonts w:cs="Arial"/>
          <w:spacing w:val="-1"/>
        </w:rPr>
        <w:t xml:space="preserve"> </w:t>
      </w:r>
      <w:r w:rsidRPr="00327D1C">
        <w:rPr>
          <w:rFonts w:cs="Arial"/>
        </w:rPr>
        <w:t>pris</w:t>
      </w:r>
      <w:r w:rsidRPr="00327D1C">
        <w:rPr>
          <w:rFonts w:cs="Arial"/>
          <w:spacing w:val="-1"/>
        </w:rPr>
        <w:t xml:space="preserve"> </w:t>
      </w:r>
      <w:r w:rsidRPr="00327D1C">
        <w:rPr>
          <w:rFonts w:cs="Arial"/>
        </w:rPr>
        <w:t>en</w:t>
      </w:r>
      <w:r w:rsidRPr="00327D1C">
        <w:rPr>
          <w:rFonts w:cs="Arial"/>
          <w:spacing w:val="1"/>
        </w:rPr>
        <w:t xml:space="preserve"> </w:t>
      </w:r>
      <w:r w:rsidRPr="00327D1C">
        <w:rPr>
          <w:rFonts w:cs="Arial"/>
        </w:rPr>
        <w:t>c</w:t>
      </w:r>
      <w:r w:rsidRPr="00327D1C">
        <w:rPr>
          <w:rFonts w:cs="Arial"/>
          <w:spacing w:val="2"/>
        </w:rPr>
        <w:t>o</w:t>
      </w:r>
      <w:r w:rsidRPr="00327D1C">
        <w:rPr>
          <w:rFonts w:cs="Arial"/>
        </w:rPr>
        <w:t>mpt</w:t>
      </w:r>
      <w:r w:rsidRPr="00327D1C">
        <w:rPr>
          <w:rFonts w:cs="Arial"/>
          <w:spacing w:val="1"/>
        </w:rPr>
        <w:t>e dans les dispositifs techniques</w:t>
      </w:r>
      <w:r w:rsidRPr="00327D1C">
        <w:rPr>
          <w:rFonts w:cs="Arial"/>
        </w:rPr>
        <w:t>.</w:t>
      </w:r>
      <w:r w:rsidRPr="00327D1C">
        <w:rPr>
          <w:rFonts w:cs="Arial"/>
          <w:spacing w:val="-5"/>
        </w:rPr>
        <w:t xml:space="preserve"> </w:t>
      </w:r>
    </w:p>
    <w:p w14:paraId="420037F2" w14:textId="77777777" w:rsidR="008D1B3F" w:rsidRPr="00327D1C" w:rsidRDefault="008D1B3F" w:rsidP="008D1B3F">
      <w:pPr>
        <w:spacing w:after="160" w:line="259" w:lineRule="auto"/>
        <w:jc w:val="left"/>
        <w:rPr>
          <w:rFonts w:cs="Arial"/>
          <w:spacing w:val="-5"/>
        </w:rPr>
      </w:pPr>
    </w:p>
    <w:p w14:paraId="1D6F20B3" w14:textId="60ED18E1" w:rsidR="008D1B3F" w:rsidRPr="00327D1C" w:rsidRDefault="00853259" w:rsidP="008D1B3F">
      <w:pPr>
        <w:pStyle w:val="Titre2"/>
        <w:spacing w:before="120" w:after="120"/>
        <w:rPr>
          <w:rFonts w:cs="Arial"/>
        </w:rPr>
      </w:pPr>
      <w:bookmarkStart w:id="378" w:name="_Toc531434166"/>
      <w:bookmarkStart w:id="379" w:name="_Toc535244549"/>
      <w:r>
        <w:rPr>
          <w:rFonts w:cs="Arial"/>
        </w:rPr>
        <w:t>3</w:t>
      </w:r>
      <w:r w:rsidR="008D1B3F" w:rsidRPr="00327D1C">
        <w:rPr>
          <w:rFonts w:cs="Arial"/>
        </w:rPr>
        <w:t>.2. Aspects biologiques, éco-systémiques et leurs fonctions</w:t>
      </w:r>
      <w:bookmarkEnd w:id="378"/>
      <w:bookmarkEnd w:id="379"/>
      <w:r w:rsidR="008D1B3F" w:rsidRPr="00327D1C">
        <w:rPr>
          <w:rFonts w:cs="Arial"/>
        </w:rPr>
        <w:t xml:space="preserve"> </w:t>
      </w:r>
    </w:p>
    <w:p w14:paraId="4B462814" w14:textId="736A8DCD" w:rsidR="008D1B3F" w:rsidRPr="00327D1C" w:rsidRDefault="00853259" w:rsidP="008D1B3F">
      <w:pPr>
        <w:pStyle w:val="Titre3"/>
        <w:spacing w:before="120" w:after="120"/>
        <w:rPr>
          <w:rFonts w:cs="Arial"/>
        </w:rPr>
      </w:pPr>
      <w:bookmarkStart w:id="380" w:name="_Toc531434167"/>
      <w:bookmarkStart w:id="381" w:name="_Toc535244550"/>
      <w:r>
        <w:rPr>
          <w:rFonts w:cs="Arial"/>
        </w:rPr>
        <w:t>3</w:t>
      </w:r>
      <w:r w:rsidR="008D1B3F" w:rsidRPr="00327D1C">
        <w:rPr>
          <w:rFonts w:cs="Arial"/>
        </w:rPr>
        <w:t>.2.1. Aspects biologiques</w:t>
      </w:r>
      <w:bookmarkEnd w:id="380"/>
      <w:bookmarkEnd w:id="381"/>
    </w:p>
    <w:p w14:paraId="5D7C51D1" w14:textId="77777777" w:rsidR="008D1B3F" w:rsidRPr="00327D1C" w:rsidRDefault="008D1B3F" w:rsidP="008D1B3F">
      <w:pPr>
        <w:spacing w:after="120"/>
        <w:rPr>
          <w:rFonts w:cs="Arial"/>
        </w:rPr>
      </w:pPr>
      <w:r w:rsidRPr="00327D1C">
        <w:rPr>
          <w:rFonts w:cs="Arial"/>
        </w:rPr>
        <w:t>La ville de Cotonou est située dans le district phytogéographique côtier (environ 1% du territoire national) fixé sur entre les latitudes 6°20’ et 6°45’N. Plus spécifiquement, elle est localisée sur des cordons de sables (terres exondées) parcourus par des marécages.</w:t>
      </w:r>
    </w:p>
    <w:p w14:paraId="055BB4DE" w14:textId="77777777" w:rsidR="008D1B3F" w:rsidRPr="00327D1C" w:rsidRDefault="008D1B3F" w:rsidP="008D1B3F">
      <w:pPr>
        <w:rPr>
          <w:rFonts w:cs="Arial"/>
        </w:rPr>
      </w:pPr>
      <w:r w:rsidRPr="00327D1C">
        <w:rPr>
          <w:rFonts w:cs="Arial"/>
        </w:rPr>
        <w:t xml:space="preserve">La forte urbanisation (due à la croissance accélérée de la population de Cotonou) est à l’origine de la disparition de la végétation ancienne qui occupait les terres exondées (cordon littoral ancien assimilable aux terrasses de 5 à 7 m de hauteur)  et une disparition presque totale des essences de valeurs aussi bien des terres exondées que des zones marécageuses et plaines inondables avec un cortège de problèmes environnementaux. </w:t>
      </w:r>
    </w:p>
    <w:p w14:paraId="2A365861" w14:textId="77777777" w:rsidR="008D1B3F" w:rsidRDefault="008D1B3F" w:rsidP="008D1B3F">
      <w:pPr>
        <w:rPr>
          <w:rFonts w:cs="Arial"/>
        </w:rPr>
      </w:pPr>
      <w:r w:rsidRPr="00327D1C">
        <w:rPr>
          <w:rFonts w:cs="Arial"/>
        </w:rPr>
        <w:t>Les espèces recensées dans les bassins de rétention seront présentée</w:t>
      </w:r>
      <w:r>
        <w:rPr>
          <w:rFonts w:cs="Arial"/>
        </w:rPr>
        <w:t xml:space="preserve">s par bassin, dans le volume 2. </w:t>
      </w:r>
      <w:r w:rsidRPr="00FE7907">
        <w:rPr>
          <w:rFonts w:cs="Arial"/>
        </w:rPr>
        <w:t>Le tableau</w:t>
      </w:r>
      <w:r>
        <w:rPr>
          <w:rFonts w:cs="Arial"/>
        </w:rPr>
        <w:t xml:space="preserve"> suivant p</w:t>
      </w:r>
      <w:r w:rsidRPr="00327D1C">
        <w:rPr>
          <w:rFonts w:cs="Arial"/>
        </w:rPr>
        <w:t>résente la liste des essences recensées en fonction de leur utilisation dans le secteur d’étude.</w:t>
      </w:r>
    </w:p>
    <w:p w14:paraId="01E94FC4" w14:textId="77777777" w:rsidR="008D1B3F" w:rsidRDefault="008D1B3F" w:rsidP="008D1B3F">
      <w:pPr>
        <w:pStyle w:val="Lgende"/>
      </w:pPr>
    </w:p>
    <w:p w14:paraId="6EA5D377" w14:textId="77777777" w:rsidR="008D1B3F" w:rsidRPr="00FE7907" w:rsidRDefault="008D1B3F" w:rsidP="008D1B3F">
      <w:pPr>
        <w:pStyle w:val="tableau"/>
        <w:rPr>
          <w:rFonts w:ascii="Arial" w:hAnsi="Arial" w:cs="Arial"/>
          <w:color w:val="auto"/>
          <w:sz w:val="22"/>
          <w:szCs w:val="22"/>
        </w:rPr>
      </w:pPr>
      <w:bookmarkStart w:id="382" w:name="_Toc529249250"/>
      <w:bookmarkStart w:id="383" w:name="_Toc533058581"/>
      <w:bookmarkStart w:id="384" w:name="_Toc535237394"/>
      <w:r w:rsidRPr="00FE7907">
        <w:rPr>
          <w:rFonts w:ascii="Arial" w:hAnsi="Arial" w:cs="Arial"/>
          <w:sz w:val="22"/>
          <w:szCs w:val="22"/>
        </w:rPr>
        <w:t>Tableau</w:t>
      </w:r>
      <w:r>
        <w:rPr>
          <w:rFonts w:ascii="Arial" w:hAnsi="Arial" w:cs="Arial"/>
          <w:sz w:val="22"/>
          <w:szCs w:val="22"/>
          <w:lang w:val="fr-FR"/>
        </w:rPr>
        <w:t xml:space="preserve">  </w:t>
      </w:r>
      <w:r>
        <w:rPr>
          <w:lang w:val="fr-FR"/>
        </w:rPr>
        <w:t xml:space="preserve"> </w:t>
      </w:r>
      <w:r>
        <w:fldChar w:fldCharType="begin"/>
      </w:r>
      <w:r>
        <w:instrText xml:space="preserve"> SEQ Tableau \* ARABIC </w:instrText>
      </w:r>
      <w:r>
        <w:fldChar w:fldCharType="separate"/>
      </w:r>
      <w:r w:rsidR="00D82CEC">
        <w:rPr>
          <w:noProof/>
        </w:rPr>
        <w:t>10</w:t>
      </w:r>
      <w:r>
        <w:rPr>
          <w:noProof/>
        </w:rPr>
        <w:fldChar w:fldCharType="end"/>
      </w:r>
      <w:r>
        <w:t> </w:t>
      </w:r>
      <w:r>
        <w:rPr>
          <w:rFonts w:ascii="Arial" w:hAnsi="Arial" w:cs="Arial"/>
          <w:sz w:val="22"/>
          <w:szCs w:val="22"/>
          <w:lang w:val="fr-FR"/>
        </w:rPr>
        <w:t xml:space="preserve"> </w:t>
      </w:r>
      <w:r w:rsidRPr="00FE7907">
        <w:rPr>
          <w:rFonts w:ascii="Arial" w:hAnsi="Arial" w:cs="Arial"/>
          <w:color w:val="auto"/>
          <w:sz w:val="22"/>
          <w:szCs w:val="22"/>
        </w:rPr>
        <w:t xml:space="preserve">: </w:t>
      </w:r>
      <w:r w:rsidRPr="00FE7907">
        <w:rPr>
          <w:rFonts w:ascii="Arial" w:hAnsi="Arial" w:cs="Arial"/>
          <w:b w:val="0"/>
          <w:color w:val="auto"/>
          <w:sz w:val="22"/>
          <w:szCs w:val="22"/>
        </w:rPr>
        <w:t>Liste des essences de valeurs médicinales, culturelles et autres</w:t>
      </w:r>
      <w:bookmarkEnd w:id="382"/>
      <w:bookmarkEnd w:id="383"/>
      <w:bookmarkEnd w:id="384"/>
      <w:r w:rsidRPr="00FE7907">
        <w:rPr>
          <w:rFonts w:ascii="Arial" w:hAnsi="Arial" w:cs="Arial"/>
          <w:color w:val="auto"/>
          <w:sz w:val="22"/>
          <w:szCs w:val="22"/>
        </w:rPr>
        <w:tab/>
      </w:r>
    </w:p>
    <w:p w14:paraId="6AAE5E16" w14:textId="77777777" w:rsidR="008D1B3F" w:rsidRPr="00327D1C" w:rsidRDefault="008D1B3F" w:rsidP="008D1B3F">
      <w:pPr>
        <w:rPr>
          <w:rFonts w:cs="Arial"/>
        </w:rPr>
      </w:pPr>
    </w:p>
    <w:tbl>
      <w:tblPr>
        <w:tblStyle w:val="Grilledutableau"/>
        <w:tblW w:w="7655" w:type="dxa"/>
        <w:jc w:val="center"/>
        <w:tblLayout w:type="fixed"/>
        <w:tblLook w:val="04A0" w:firstRow="1" w:lastRow="0" w:firstColumn="1" w:lastColumn="0" w:noHBand="0" w:noVBand="1"/>
      </w:tblPr>
      <w:tblGrid>
        <w:gridCol w:w="2268"/>
        <w:gridCol w:w="1276"/>
        <w:gridCol w:w="1559"/>
        <w:gridCol w:w="1418"/>
        <w:gridCol w:w="1134"/>
      </w:tblGrid>
      <w:tr w:rsidR="008D1B3F" w:rsidRPr="00327D1C" w14:paraId="5374111F"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5C6B4D" w14:textId="77777777" w:rsidR="008D1B3F" w:rsidRPr="00327D1C" w:rsidRDefault="008D1B3F" w:rsidP="000A3F7C">
            <w:pPr>
              <w:spacing w:line="240" w:lineRule="auto"/>
              <w:jc w:val="center"/>
              <w:rPr>
                <w:rFonts w:cs="Arial"/>
                <w:b/>
                <w:szCs w:val="24"/>
                <w:lang w:eastAsia="en-US"/>
              </w:rPr>
            </w:pPr>
            <w:r w:rsidRPr="00327D1C">
              <w:rPr>
                <w:rFonts w:cs="Arial"/>
                <w:b/>
                <w:szCs w:val="24"/>
                <w:lang w:eastAsia="en-US"/>
              </w:rPr>
              <w:t>Espèces végétales</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8D45BB" w14:textId="77777777" w:rsidR="008D1B3F" w:rsidRPr="00327D1C" w:rsidRDefault="008D1B3F" w:rsidP="000A3F7C">
            <w:pPr>
              <w:spacing w:line="240" w:lineRule="auto"/>
              <w:jc w:val="center"/>
              <w:rPr>
                <w:rFonts w:cs="Arial"/>
                <w:b/>
                <w:szCs w:val="24"/>
                <w:lang w:eastAsia="en-US"/>
              </w:rPr>
            </w:pPr>
            <w:r w:rsidRPr="00327D1C">
              <w:rPr>
                <w:rFonts w:cs="Arial"/>
                <w:b/>
                <w:szCs w:val="24"/>
                <w:lang w:eastAsia="en-US"/>
              </w:rPr>
              <w:t>Médicinale</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B91232" w14:textId="77777777" w:rsidR="008D1B3F" w:rsidRPr="00327D1C" w:rsidRDefault="008D1B3F" w:rsidP="000A3F7C">
            <w:pPr>
              <w:spacing w:line="240" w:lineRule="auto"/>
              <w:jc w:val="center"/>
              <w:rPr>
                <w:rFonts w:cs="Arial"/>
                <w:b/>
                <w:szCs w:val="24"/>
                <w:lang w:eastAsia="en-US"/>
              </w:rPr>
            </w:pPr>
            <w:r w:rsidRPr="00327D1C">
              <w:rPr>
                <w:rFonts w:cs="Arial"/>
                <w:b/>
                <w:szCs w:val="24"/>
                <w:lang w:eastAsia="en-US"/>
              </w:rPr>
              <w:t>Artisanat/ Construction/Ornementale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FBB400" w14:textId="77777777" w:rsidR="008D1B3F" w:rsidRPr="00327D1C" w:rsidRDefault="008D1B3F" w:rsidP="000A3F7C">
            <w:pPr>
              <w:spacing w:line="240" w:lineRule="auto"/>
              <w:jc w:val="center"/>
              <w:rPr>
                <w:rFonts w:cs="Arial"/>
                <w:b/>
                <w:szCs w:val="24"/>
                <w:lang w:eastAsia="en-US"/>
              </w:rPr>
            </w:pPr>
            <w:r w:rsidRPr="00327D1C">
              <w:rPr>
                <w:rFonts w:cs="Arial"/>
                <w:b/>
                <w:szCs w:val="24"/>
                <w:lang w:eastAsia="en-US"/>
              </w:rPr>
              <w:t>Alimentaire/</w:t>
            </w:r>
          </w:p>
          <w:p w14:paraId="69352170" w14:textId="77777777" w:rsidR="008D1B3F" w:rsidRPr="00327D1C" w:rsidRDefault="008D1B3F" w:rsidP="000A3F7C">
            <w:pPr>
              <w:spacing w:line="240" w:lineRule="auto"/>
              <w:jc w:val="center"/>
              <w:rPr>
                <w:rFonts w:cs="Arial"/>
                <w:b/>
                <w:szCs w:val="24"/>
                <w:lang w:eastAsia="en-US"/>
              </w:rPr>
            </w:pPr>
            <w:r w:rsidRPr="00327D1C">
              <w:rPr>
                <w:rFonts w:cs="Arial"/>
                <w:b/>
                <w:szCs w:val="24"/>
                <w:lang w:eastAsia="en-US"/>
              </w:rPr>
              <w:t>Pâturage</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50C3CB" w14:textId="77777777" w:rsidR="008D1B3F" w:rsidRPr="00327D1C" w:rsidRDefault="008D1B3F" w:rsidP="000A3F7C">
            <w:pPr>
              <w:spacing w:line="240" w:lineRule="auto"/>
              <w:jc w:val="center"/>
              <w:rPr>
                <w:rFonts w:cs="Arial"/>
                <w:b/>
                <w:szCs w:val="24"/>
                <w:lang w:eastAsia="en-US"/>
              </w:rPr>
            </w:pPr>
            <w:r w:rsidRPr="00327D1C">
              <w:rPr>
                <w:rFonts w:cs="Arial"/>
                <w:b/>
                <w:szCs w:val="24"/>
                <w:lang w:eastAsia="en-US"/>
              </w:rPr>
              <w:t>Pratiques magico religieuses</w:t>
            </w:r>
          </w:p>
        </w:tc>
      </w:tr>
      <w:tr w:rsidR="008D1B3F" w:rsidRPr="00327D1C" w14:paraId="6A314527"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C1ABF4" w14:textId="77777777" w:rsidR="008D1B3F" w:rsidRPr="00327D1C" w:rsidRDefault="008D1B3F" w:rsidP="000A3F7C">
            <w:pPr>
              <w:spacing w:line="240" w:lineRule="auto"/>
              <w:rPr>
                <w:rFonts w:cs="Arial"/>
                <w:i/>
                <w:color w:val="000000"/>
                <w:szCs w:val="24"/>
                <w:lang w:eastAsia="en-US"/>
              </w:rPr>
            </w:pPr>
            <w:r w:rsidRPr="00327D1C">
              <w:rPr>
                <w:rFonts w:cs="Arial"/>
                <w:i/>
                <w:color w:val="000000"/>
                <w:szCs w:val="24"/>
                <w:lang w:eastAsia="en-US"/>
              </w:rPr>
              <w:t>Acacia auriculiformis</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EE7360"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CD0B82" w14:textId="77777777" w:rsidR="008D1B3F" w:rsidRPr="00327D1C" w:rsidRDefault="008D1B3F" w:rsidP="000A3F7C">
            <w:pPr>
              <w:spacing w:line="240" w:lineRule="auto"/>
              <w:jc w:val="center"/>
              <w:rPr>
                <w:rFonts w:cs="Arial"/>
                <w:szCs w:val="24"/>
                <w:lang w:eastAsia="en-US"/>
              </w:rPr>
            </w:pPr>
            <w:r w:rsidRPr="00327D1C">
              <w:rPr>
                <w:rFonts w:cs="Arial"/>
                <w:b/>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3F47C6"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B1770F"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34C57E5E" w14:textId="77777777" w:rsidTr="000A3F7C">
        <w:trPr>
          <w:trHeight w:val="236"/>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7F36C6AD" w14:textId="77777777" w:rsidR="008D1B3F" w:rsidRPr="00327D1C" w:rsidRDefault="008D1B3F" w:rsidP="000A3F7C">
            <w:pPr>
              <w:spacing w:line="240" w:lineRule="auto"/>
              <w:rPr>
                <w:rFonts w:cs="Arial"/>
                <w:i/>
                <w:iCs/>
                <w:color w:val="000000"/>
                <w:szCs w:val="24"/>
              </w:rPr>
            </w:pPr>
            <w:r w:rsidRPr="00327D1C">
              <w:rPr>
                <w:rFonts w:cs="Arial"/>
                <w:i/>
                <w:color w:val="000000"/>
                <w:szCs w:val="24"/>
                <w:lang w:eastAsia="en-US"/>
              </w:rPr>
              <w:t>Annona senegalenis</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70CF0F"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C46829" w14:textId="77777777" w:rsidR="008D1B3F" w:rsidRPr="00327D1C" w:rsidRDefault="008D1B3F" w:rsidP="000A3F7C">
            <w:pPr>
              <w:spacing w:line="240" w:lineRule="auto"/>
              <w:jc w:val="center"/>
              <w:rPr>
                <w:rFonts w:cs="Arial"/>
                <w:szCs w:val="24"/>
                <w:lang w:eastAsia="en-US"/>
              </w:rPr>
            </w:pPr>
            <w:r w:rsidRPr="00327D1C">
              <w:rPr>
                <w:rFonts w:cs="Arial"/>
                <w:b/>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DCD486"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D1D42C"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6CB38B75"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178DA295" w14:textId="77777777" w:rsidR="008D1B3F" w:rsidRPr="00327D1C" w:rsidRDefault="008D1B3F" w:rsidP="000A3F7C">
            <w:pPr>
              <w:spacing w:line="240" w:lineRule="auto"/>
              <w:rPr>
                <w:rFonts w:cs="Arial"/>
                <w:i/>
                <w:iCs/>
                <w:color w:val="000000"/>
                <w:szCs w:val="24"/>
              </w:rPr>
            </w:pPr>
            <w:r w:rsidRPr="00327D1C">
              <w:rPr>
                <w:rFonts w:cs="Arial"/>
                <w:i/>
                <w:color w:val="000000"/>
                <w:szCs w:val="24"/>
                <w:lang w:eastAsia="en-US"/>
              </w:rPr>
              <w:t>Calotropis procera</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A2FE14"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FA17D7" w14:textId="77777777" w:rsidR="008D1B3F" w:rsidRPr="00327D1C" w:rsidRDefault="008D1B3F" w:rsidP="000A3F7C">
            <w:pPr>
              <w:spacing w:line="240" w:lineRule="auto"/>
              <w:jc w:val="center"/>
              <w:rPr>
                <w:rFonts w:cs="Arial"/>
                <w:szCs w:val="24"/>
                <w:lang w:eastAsia="en-US"/>
              </w:rPr>
            </w:pPr>
            <w:r w:rsidRPr="00327D1C">
              <w:rPr>
                <w:rFonts w:cs="Arial"/>
                <w:b/>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714D07"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A4C8AE"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73D812BE"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EF9F5F3" w14:textId="77777777" w:rsidR="008D1B3F" w:rsidRPr="00327D1C" w:rsidRDefault="008D1B3F" w:rsidP="000A3F7C">
            <w:pPr>
              <w:spacing w:line="240" w:lineRule="auto"/>
              <w:rPr>
                <w:rFonts w:cs="Arial"/>
                <w:i/>
                <w:color w:val="000000"/>
                <w:szCs w:val="24"/>
                <w:lang w:eastAsia="en-US"/>
              </w:rPr>
            </w:pPr>
            <w:r w:rsidRPr="00327D1C">
              <w:rPr>
                <w:rFonts w:cs="Arial"/>
                <w:i/>
                <w:color w:val="000000"/>
                <w:szCs w:val="24"/>
                <w:lang w:eastAsia="en-US"/>
              </w:rPr>
              <w:t>Carica papaya</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5D3B14"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B032E7" w14:textId="77777777" w:rsidR="008D1B3F" w:rsidRPr="00327D1C" w:rsidRDefault="008D1B3F" w:rsidP="000A3F7C">
            <w:pPr>
              <w:spacing w:line="240" w:lineRule="auto"/>
              <w:jc w:val="center"/>
              <w:rPr>
                <w:rFonts w:cs="Arial"/>
                <w:szCs w:val="24"/>
                <w:lang w:eastAsia="en-US"/>
              </w:rPr>
            </w:pPr>
            <w:r w:rsidRPr="00327D1C">
              <w:rPr>
                <w:rFonts w:cs="Arial"/>
                <w:b/>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9D8A15"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C70A04"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086F8752"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53F451" w14:textId="77777777" w:rsidR="008D1B3F" w:rsidRPr="00327D1C" w:rsidRDefault="008D1B3F" w:rsidP="000A3F7C">
            <w:pPr>
              <w:spacing w:line="240" w:lineRule="auto"/>
              <w:rPr>
                <w:rFonts w:cs="Arial"/>
                <w:i/>
                <w:szCs w:val="24"/>
                <w:lang w:eastAsia="en-US"/>
              </w:rPr>
            </w:pPr>
            <w:r w:rsidRPr="00327D1C">
              <w:rPr>
                <w:rFonts w:cs="Arial"/>
                <w:i/>
                <w:color w:val="000000"/>
                <w:szCs w:val="24"/>
                <w:lang w:eastAsia="en-US"/>
              </w:rPr>
              <w:t>Cocos nucifera</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D0937B"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B6972D" w14:textId="77777777" w:rsidR="008D1B3F" w:rsidRPr="00327D1C" w:rsidRDefault="008D1B3F" w:rsidP="000A3F7C">
            <w:pPr>
              <w:spacing w:line="240" w:lineRule="auto"/>
              <w:jc w:val="center"/>
              <w:rPr>
                <w:rFonts w:cs="Arial"/>
                <w:szCs w:val="24"/>
                <w:lang w:eastAsia="en-US"/>
              </w:rPr>
            </w:pPr>
            <w:r w:rsidRPr="00327D1C">
              <w:rPr>
                <w:rFonts w:cs="Arial"/>
                <w:b/>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D24363"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6FDC9F"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60C10298"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9A71A2C" w14:textId="77777777" w:rsidR="008D1B3F" w:rsidRPr="00327D1C" w:rsidRDefault="008D1B3F" w:rsidP="000A3F7C">
            <w:pPr>
              <w:spacing w:line="240" w:lineRule="auto"/>
              <w:rPr>
                <w:rFonts w:cs="Arial"/>
                <w:i/>
                <w:color w:val="000000"/>
                <w:szCs w:val="24"/>
                <w:lang w:eastAsia="en-US"/>
              </w:rPr>
            </w:pPr>
            <w:r w:rsidRPr="00327D1C">
              <w:rPr>
                <w:rFonts w:cs="Arial"/>
                <w:i/>
                <w:color w:val="000000"/>
                <w:szCs w:val="24"/>
                <w:lang w:eastAsia="en-US"/>
              </w:rPr>
              <w:t>Cyclosorus striatus</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A3EB77"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8D1A22"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306565"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AE7B68"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53DD5BE0"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78D7BCD" w14:textId="77777777" w:rsidR="008D1B3F" w:rsidRPr="00327D1C" w:rsidRDefault="008D1B3F" w:rsidP="000A3F7C">
            <w:pPr>
              <w:spacing w:line="240" w:lineRule="auto"/>
              <w:rPr>
                <w:rFonts w:cs="Arial"/>
                <w:i/>
                <w:color w:val="000000"/>
                <w:szCs w:val="24"/>
                <w:lang w:eastAsia="en-US"/>
              </w:rPr>
            </w:pPr>
            <w:r w:rsidRPr="00327D1C">
              <w:rPr>
                <w:rFonts w:cs="Arial"/>
                <w:i/>
                <w:color w:val="000000"/>
                <w:szCs w:val="24"/>
                <w:lang w:eastAsia="en-US"/>
              </w:rPr>
              <w:t xml:space="preserve">Cyperus difformis  </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D3479B"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EE0DE"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B5A381"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4E5345"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3AB0E617"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E1A8A19" w14:textId="77777777" w:rsidR="008D1B3F" w:rsidRPr="00327D1C" w:rsidRDefault="008D1B3F" w:rsidP="000A3F7C">
            <w:pPr>
              <w:spacing w:line="240" w:lineRule="auto"/>
              <w:rPr>
                <w:rFonts w:cs="Arial"/>
                <w:i/>
                <w:color w:val="000000"/>
                <w:szCs w:val="24"/>
                <w:lang w:eastAsia="en-US"/>
              </w:rPr>
            </w:pPr>
            <w:r w:rsidRPr="00327D1C">
              <w:rPr>
                <w:rFonts w:cs="Arial"/>
                <w:i/>
                <w:color w:val="000000"/>
                <w:szCs w:val="24"/>
                <w:lang w:eastAsia="en-US"/>
              </w:rPr>
              <w:t xml:space="preserve">Cyperus rotundus </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30C63D"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31CDE0"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B401A9"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090D4"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04777991"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77C85D" w14:textId="77777777" w:rsidR="008D1B3F" w:rsidRPr="00327D1C" w:rsidRDefault="008D1B3F" w:rsidP="000A3F7C">
            <w:pPr>
              <w:spacing w:line="240" w:lineRule="auto"/>
              <w:rPr>
                <w:rFonts w:cs="Arial"/>
                <w:i/>
                <w:color w:val="000000"/>
                <w:szCs w:val="24"/>
                <w:lang w:eastAsia="en-US"/>
              </w:rPr>
            </w:pPr>
            <w:r w:rsidRPr="00327D1C">
              <w:rPr>
                <w:rFonts w:cs="Arial"/>
                <w:i/>
                <w:iCs/>
                <w:color w:val="000000"/>
              </w:rPr>
              <w:t>Echinochloa pyramidalis</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4E609E"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DD5627"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3EFE53"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AF55B2"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1022D912"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7F525D" w14:textId="77777777" w:rsidR="008D1B3F" w:rsidRPr="00327D1C" w:rsidRDefault="008D1B3F" w:rsidP="000A3F7C">
            <w:pPr>
              <w:spacing w:line="240" w:lineRule="auto"/>
              <w:rPr>
                <w:rFonts w:cs="Arial"/>
                <w:szCs w:val="24"/>
                <w:lang w:eastAsia="en-US"/>
              </w:rPr>
            </w:pPr>
            <w:r w:rsidRPr="00327D1C">
              <w:rPr>
                <w:rFonts w:cs="Arial"/>
                <w:i/>
                <w:szCs w:val="24"/>
                <w:lang w:eastAsia="en-US"/>
              </w:rPr>
              <w:t>Eichhornia crasisseps</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87BDD0" w14:textId="77777777" w:rsidR="008D1B3F" w:rsidRPr="00327D1C" w:rsidRDefault="008D1B3F" w:rsidP="000A3F7C">
            <w:pPr>
              <w:spacing w:line="240" w:lineRule="auto"/>
              <w:jc w:val="center"/>
              <w:rPr>
                <w:rFonts w:cs="Arial"/>
                <w:szCs w:val="24"/>
                <w:lang w:eastAsia="en-US"/>
              </w:rPr>
            </w:pPr>
            <w:r w:rsidRPr="00327D1C">
              <w:rPr>
                <w:rFonts w:cs="Arial"/>
                <w:b/>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8989FD"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7F75F1"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DC7FE1" w14:textId="77777777" w:rsidR="008D1B3F" w:rsidRPr="00327D1C" w:rsidRDefault="008D1B3F" w:rsidP="000A3F7C">
            <w:pPr>
              <w:spacing w:line="240" w:lineRule="auto"/>
              <w:jc w:val="center"/>
              <w:rPr>
                <w:rFonts w:cs="Arial"/>
                <w:szCs w:val="24"/>
                <w:lang w:eastAsia="en-US"/>
              </w:rPr>
            </w:pPr>
            <w:r w:rsidRPr="00327D1C">
              <w:rPr>
                <w:rFonts w:cs="Arial"/>
                <w:b/>
                <w:szCs w:val="24"/>
                <w:lang w:eastAsia="en-US"/>
              </w:rPr>
              <w:t>-</w:t>
            </w:r>
          </w:p>
        </w:tc>
      </w:tr>
      <w:tr w:rsidR="008D1B3F" w:rsidRPr="00327D1C" w14:paraId="574C75EB"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EE4475" w14:textId="77777777" w:rsidR="008D1B3F" w:rsidRPr="00327D1C" w:rsidRDefault="008D1B3F" w:rsidP="000A3F7C">
            <w:pPr>
              <w:spacing w:line="240" w:lineRule="auto"/>
              <w:rPr>
                <w:rFonts w:cs="Arial"/>
                <w:i/>
                <w:color w:val="000000"/>
                <w:szCs w:val="24"/>
                <w:lang w:eastAsia="en-US"/>
              </w:rPr>
            </w:pPr>
            <w:r w:rsidRPr="00327D1C">
              <w:rPr>
                <w:rFonts w:cs="Arial"/>
                <w:i/>
                <w:color w:val="000000"/>
                <w:szCs w:val="24"/>
                <w:lang w:eastAsia="en-US"/>
              </w:rPr>
              <w:t>Elaeis guineense</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C509D5"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16F53D" w14:textId="77777777" w:rsidR="008D1B3F" w:rsidRPr="00327D1C" w:rsidRDefault="008D1B3F" w:rsidP="000A3F7C">
            <w:pPr>
              <w:spacing w:line="240" w:lineRule="auto"/>
              <w:jc w:val="center"/>
              <w:rPr>
                <w:rFonts w:cs="Arial"/>
                <w:szCs w:val="24"/>
                <w:lang w:eastAsia="en-US"/>
              </w:rPr>
            </w:pPr>
            <w:r w:rsidRPr="00327D1C">
              <w:rPr>
                <w:rFonts w:cs="Arial"/>
                <w:b/>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CAFC3B"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3B1975"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516FECE8" w14:textId="77777777" w:rsidTr="000A3F7C">
        <w:trPr>
          <w:trHeight w:val="60"/>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549F19" w14:textId="77777777" w:rsidR="008D1B3F" w:rsidRPr="00327D1C" w:rsidRDefault="008D1B3F" w:rsidP="000A3F7C">
            <w:pPr>
              <w:spacing w:line="240" w:lineRule="auto"/>
              <w:rPr>
                <w:rFonts w:cs="Arial"/>
                <w:i/>
                <w:szCs w:val="24"/>
                <w:lang w:eastAsia="en-US"/>
              </w:rPr>
            </w:pPr>
            <w:r w:rsidRPr="00327D1C">
              <w:rPr>
                <w:rFonts w:cs="Arial"/>
                <w:i/>
                <w:szCs w:val="24"/>
                <w:lang w:eastAsia="en-US"/>
              </w:rPr>
              <w:t>Fimbristylis littoralis</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685D0B"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C65C78"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D62989"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041A40"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5D103318"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DE06103" w14:textId="77777777" w:rsidR="008D1B3F" w:rsidRPr="00327D1C" w:rsidRDefault="008D1B3F" w:rsidP="000A3F7C">
            <w:pPr>
              <w:spacing w:line="240" w:lineRule="auto"/>
              <w:rPr>
                <w:rFonts w:cs="Arial"/>
                <w:i/>
                <w:color w:val="000000"/>
                <w:szCs w:val="24"/>
                <w:lang w:eastAsia="en-US"/>
              </w:rPr>
            </w:pPr>
            <w:r w:rsidRPr="00327D1C">
              <w:rPr>
                <w:rFonts w:cs="Arial"/>
                <w:i/>
                <w:color w:val="000000"/>
                <w:szCs w:val="24"/>
                <w:lang w:eastAsia="en-US"/>
              </w:rPr>
              <w:t>Flueggea virosa</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F69D09"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F34028"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F108DD"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EDC0F5"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336AD9E9"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85137B" w14:textId="77777777" w:rsidR="008D1B3F" w:rsidRPr="00327D1C" w:rsidRDefault="008D1B3F" w:rsidP="000A3F7C">
            <w:pPr>
              <w:spacing w:line="240" w:lineRule="auto"/>
              <w:rPr>
                <w:rFonts w:cs="Arial"/>
                <w:szCs w:val="24"/>
                <w:lang w:eastAsia="en-US"/>
              </w:rPr>
            </w:pPr>
            <w:r w:rsidRPr="00327D1C">
              <w:rPr>
                <w:rFonts w:cs="Arial"/>
                <w:i/>
                <w:szCs w:val="24"/>
                <w:lang w:eastAsia="en-US"/>
              </w:rPr>
              <w:t>Ipomea aquatica</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4947DF"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572F53"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BF39A0" w14:textId="77777777" w:rsidR="008D1B3F" w:rsidRPr="00327D1C" w:rsidRDefault="008D1B3F" w:rsidP="000A3F7C">
            <w:pPr>
              <w:spacing w:line="240" w:lineRule="auto"/>
              <w:jc w:val="center"/>
              <w:rPr>
                <w:rFonts w:cs="Arial"/>
                <w:szCs w:val="24"/>
                <w:lang w:eastAsia="en-US"/>
              </w:rPr>
            </w:pPr>
            <w:r w:rsidRPr="00327D1C">
              <w:rPr>
                <w:rFonts w:cs="Arial"/>
                <w:b/>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128AFE"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71E0DF97"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369CDB" w14:textId="77777777" w:rsidR="008D1B3F" w:rsidRPr="00327D1C" w:rsidRDefault="008D1B3F" w:rsidP="000A3F7C">
            <w:pPr>
              <w:spacing w:line="240" w:lineRule="auto"/>
              <w:rPr>
                <w:rFonts w:cs="Arial"/>
                <w:i/>
                <w:szCs w:val="24"/>
                <w:lang w:eastAsia="en-US"/>
              </w:rPr>
            </w:pPr>
            <w:r w:rsidRPr="00327D1C">
              <w:rPr>
                <w:rFonts w:cs="Arial"/>
                <w:i/>
                <w:szCs w:val="24"/>
                <w:lang w:eastAsia="en-US"/>
              </w:rPr>
              <w:t>Kyllinga erecta</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2C55E6"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E83850"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C53426"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E5C8A"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7756018C"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EE8C4E" w14:textId="77777777" w:rsidR="008D1B3F" w:rsidRPr="00327D1C" w:rsidRDefault="008D1B3F" w:rsidP="000A3F7C">
            <w:pPr>
              <w:spacing w:line="240" w:lineRule="auto"/>
              <w:rPr>
                <w:rFonts w:cs="Arial"/>
                <w:i/>
                <w:szCs w:val="24"/>
                <w:lang w:eastAsia="en-US"/>
              </w:rPr>
            </w:pPr>
            <w:r w:rsidRPr="00327D1C">
              <w:rPr>
                <w:rFonts w:cs="Arial"/>
                <w:i/>
                <w:szCs w:val="24"/>
                <w:lang w:eastAsia="en-US"/>
              </w:rPr>
              <w:t>Kyllingas quamulata</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896E1F"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525050"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DFD79D"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5F97FA"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7DF5C4F1"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864CC0" w14:textId="77777777" w:rsidR="008D1B3F" w:rsidRPr="00327D1C" w:rsidRDefault="008D1B3F" w:rsidP="000A3F7C">
            <w:pPr>
              <w:spacing w:line="240" w:lineRule="auto"/>
              <w:rPr>
                <w:rFonts w:cs="Arial"/>
                <w:i/>
                <w:color w:val="000000"/>
                <w:szCs w:val="24"/>
                <w:lang w:eastAsia="en-US"/>
              </w:rPr>
            </w:pPr>
            <w:r w:rsidRPr="00327D1C">
              <w:rPr>
                <w:rFonts w:cs="Arial"/>
                <w:i/>
                <w:iCs/>
                <w:color w:val="000000"/>
              </w:rPr>
              <w:t>Leersia hexandra</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3B2303"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BB0BF3"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C6254B"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919B0B"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375D06C2"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8914A7C" w14:textId="77777777" w:rsidR="008D1B3F" w:rsidRPr="00327D1C" w:rsidRDefault="008D1B3F" w:rsidP="000A3F7C">
            <w:pPr>
              <w:spacing w:line="240" w:lineRule="auto"/>
              <w:rPr>
                <w:rFonts w:cs="Arial"/>
                <w:i/>
                <w:color w:val="000000"/>
                <w:szCs w:val="24"/>
                <w:lang w:eastAsia="en-US"/>
              </w:rPr>
            </w:pPr>
            <w:r w:rsidRPr="00327D1C">
              <w:rPr>
                <w:rFonts w:cs="Arial"/>
                <w:i/>
                <w:color w:val="000000"/>
                <w:szCs w:val="24"/>
                <w:lang w:eastAsia="en-US"/>
              </w:rPr>
              <w:t>Ludwigia decurrens</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E35754"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9A1B04"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0B38B4"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8B197A"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0EAED779"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D9051D" w14:textId="77777777" w:rsidR="008D1B3F" w:rsidRPr="00327D1C" w:rsidRDefault="008D1B3F" w:rsidP="000A3F7C">
            <w:pPr>
              <w:spacing w:line="240" w:lineRule="auto"/>
              <w:rPr>
                <w:rFonts w:cs="Arial"/>
                <w:i/>
                <w:color w:val="000000"/>
                <w:szCs w:val="24"/>
                <w:lang w:eastAsia="en-US"/>
              </w:rPr>
            </w:pPr>
            <w:r w:rsidRPr="00327D1C">
              <w:rPr>
                <w:rFonts w:cs="Arial"/>
                <w:i/>
                <w:color w:val="000000"/>
                <w:szCs w:val="24"/>
                <w:lang w:eastAsia="en-US"/>
              </w:rPr>
              <w:t>Mangiferaindica</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A5EBB2"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4FF46A"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605DCC"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FB4C67"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718FCF24"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8CFE71" w14:textId="77777777" w:rsidR="008D1B3F" w:rsidRPr="00327D1C" w:rsidRDefault="008D1B3F" w:rsidP="000A3F7C">
            <w:pPr>
              <w:spacing w:line="240" w:lineRule="auto"/>
              <w:rPr>
                <w:rFonts w:cs="Arial"/>
                <w:i/>
                <w:szCs w:val="24"/>
                <w:lang w:eastAsia="en-US"/>
              </w:rPr>
            </w:pPr>
            <w:r w:rsidRPr="00327D1C">
              <w:rPr>
                <w:rFonts w:cs="Arial"/>
                <w:i/>
                <w:szCs w:val="24"/>
                <w:lang w:eastAsia="en-US"/>
              </w:rPr>
              <w:t>Nymphaea lotus</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0A2BD1"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3FA094"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003BB0"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FE9465"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3D656AE3"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0A79DC" w14:textId="77777777" w:rsidR="008D1B3F" w:rsidRPr="00327D1C" w:rsidRDefault="008D1B3F" w:rsidP="000A3F7C">
            <w:pPr>
              <w:spacing w:line="240" w:lineRule="auto"/>
              <w:rPr>
                <w:rFonts w:cs="Arial"/>
                <w:szCs w:val="24"/>
                <w:lang w:eastAsia="en-US"/>
              </w:rPr>
            </w:pPr>
            <w:r w:rsidRPr="00327D1C">
              <w:rPr>
                <w:rFonts w:cs="Arial"/>
                <w:i/>
                <w:szCs w:val="24"/>
                <w:lang w:eastAsia="en-US"/>
              </w:rPr>
              <w:t>Paspalum vaginatum</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1C868"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A235AA"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F1AC93"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7659F2"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06BA3CE1"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6C2555C" w14:textId="77777777" w:rsidR="008D1B3F" w:rsidRPr="00327D1C" w:rsidRDefault="008D1B3F" w:rsidP="000A3F7C">
            <w:pPr>
              <w:spacing w:line="240" w:lineRule="auto"/>
              <w:rPr>
                <w:rFonts w:cs="Arial"/>
                <w:i/>
                <w:color w:val="000000"/>
                <w:szCs w:val="24"/>
                <w:lang w:eastAsia="en-US"/>
              </w:rPr>
            </w:pPr>
            <w:r w:rsidRPr="00327D1C">
              <w:rPr>
                <w:rFonts w:cs="Arial"/>
                <w:i/>
                <w:color w:val="000000"/>
                <w:szCs w:val="24"/>
                <w:lang w:eastAsia="en-US"/>
              </w:rPr>
              <w:t>Phoenix reclinata</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51B4E4"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955C15"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FA4F85"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C97C82"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1E2DB2A3"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1BE3951" w14:textId="77777777" w:rsidR="008D1B3F" w:rsidRPr="00327D1C" w:rsidRDefault="008D1B3F" w:rsidP="000A3F7C">
            <w:pPr>
              <w:spacing w:line="240" w:lineRule="auto"/>
              <w:rPr>
                <w:rFonts w:cs="Arial"/>
                <w:i/>
                <w:color w:val="000000"/>
                <w:szCs w:val="24"/>
                <w:lang w:eastAsia="en-US"/>
              </w:rPr>
            </w:pPr>
            <w:r w:rsidRPr="00327D1C">
              <w:rPr>
                <w:rFonts w:cs="Arial"/>
                <w:i/>
                <w:color w:val="000000"/>
                <w:szCs w:val="24"/>
                <w:lang w:eastAsia="en-US"/>
              </w:rPr>
              <w:t>Phragmites karka</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99E06"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203352"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5D9893"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B2F354"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3F6F9667"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2AD7E0" w14:textId="77777777" w:rsidR="008D1B3F" w:rsidRPr="00327D1C" w:rsidRDefault="008D1B3F" w:rsidP="000A3F7C">
            <w:pPr>
              <w:spacing w:line="240" w:lineRule="auto"/>
              <w:rPr>
                <w:rFonts w:cs="Arial"/>
                <w:i/>
                <w:color w:val="000000"/>
                <w:szCs w:val="24"/>
                <w:lang w:eastAsia="en-US"/>
              </w:rPr>
            </w:pPr>
            <w:r w:rsidRPr="00327D1C">
              <w:rPr>
                <w:rFonts w:cs="Arial"/>
                <w:i/>
                <w:color w:val="000000"/>
                <w:szCs w:val="24"/>
                <w:lang w:eastAsia="en-US"/>
              </w:rPr>
              <w:t>Phyllantus amarus</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A8A336"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A2B9B"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B79CBF"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051125"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557019C5"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E9BEB7" w14:textId="77777777" w:rsidR="008D1B3F" w:rsidRPr="00327D1C" w:rsidRDefault="008D1B3F" w:rsidP="000A3F7C">
            <w:pPr>
              <w:spacing w:line="240" w:lineRule="auto"/>
              <w:rPr>
                <w:rFonts w:cs="Arial"/>
                <w:i/>
                <w:szCs w:val="24"/>
                <w:lang w:eastAsia="en-US"/>
              </w:rPr>
            </w:pPr>
            <w:r w:rsidRPr="00327D1C">
              <w:rPr>
                <w:rFonts w:cs="Arial"/>
                <w:i/>
                <w:szCs w:val="24"/>
                <w:lang w:eastAsia="en-US"/>
              </w:rPr>
              <w:t>Pistia stratiotes</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464F64"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609228"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D3F8C6"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FBA184"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29D3AFB9"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998C15" w14:textId="77777777" w:rsidR="008D1B3F" w:rsidRPr="00327D1C" w:rsidRDefault="008D1B3F" w:rsidP="000A3F7C">
            <w:pPr>
              <w:spacing w:line="240" w:lineRule="auto"/>
              <w:rPr>
                <w:rFonts w:cs="Arial"/>
                <w:i/>
                <w:szCs w:val="24"/>
                <w:lang w:eastAsia="en-US"/>
              </w:rPr>
            </w:pPr>
            <w:r w:rsidRPr="00327D1C">
              <w:rPr>
                <w:rFonts w:cs="Arial"/>
                <w:i/>
                <w:szCs w:val="24"/>
                <w:lang w:eastAsia="en-US"/>
              </w:rPr>
              <w:t>Rhynchospora corymbosa</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9FE296"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C46FFB"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08C1B6"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FC0835"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4BD53EB7"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9091736" w14:textId="77777777" w:rsidR="008D1B3F" w:rsidRPr="00327D1C" w:rsidRDefault="008D1B3F" w:rsidP="000A3F7C">
            <w:pPr>
              <w:spacing w:line="240" w:lineRule="auto"/>
              <w:rPr>
                <w:rFonts w:cs="Arial"/>
                <w:i/>
                <w:color w:val="000000"/>
                <w:szCs w:val="24"/>
                <w:lang w:eastAsia="en-US"/>
              </w:rPr>
            </w:pPr>
            <w:r w:rsidRPr="00327D1C">
              <w:rPr>
                <w:rFonts w:cs="Arial"/>
                <w:i/>
                <w:color w:val="000000"/>
                <w:szCs w:val="24"/>
                <w:lang w:eastAsia="en-US"/>
              </w:rPr>
              <w:t>Ricinus communis</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CC45A4"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9861F2"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F251AF"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349F6F"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3D4DD26C"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ED3C0B4" w14:textId="77777777" w:rsidR="008D1B3F" w:rsidRPr="00327D1C" w:rsidRDefault="008D1B3F" w:rsidP="000A3F7C">
            <w:pPr>
              <w:spacing w:line="240" w:lineRule="auto"/>
              <w:rPr>
                <w:rFonts w:cs="Arial"/>
                <w:i/>
                <w:color w:val="000000"/>
                <w:szCs w:val="24"/>
                <w:lang w:eastAsia="en-US"/>
              </w:rPr>
            </w:pPr>
            <w:r w:rsidRPr="00327D1C">
              <w:rPr>
                <w:rFonts w:cs="Arial"/>
                <w:i/>
                <w:color w:val="000000"/>
                <w:szCs w:val="24"/>
                <w:lang w:eastAsia="en-US"/>
              </w:rPr>
              <w:t>Senna alata</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94AB82"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846634"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51B9C7"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50B574"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65A5A54D"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8E444F" w14:textId="77777777" w:rsidR="008D1B3F" w:rsidRPr="00327D1C" w:rsidRDefault="008D1B3F" w:rsidP="000A3F7C">
            <w:pPr>
              <w:spacing w:line="240" w:lineRule="auto"/>
              <w:rPr>
                <w:rFonts w:cs="Arial"/>
                <w:i/>
                <w:szCs w:val="24"/>
                <w:lang w:eastAsia="en-US"/>
              </w:rPr>
            </w:pPr>
            <w:r w:rsidRPr="00327D1C">
              <w:rPr>
                <w:rFonts w:cs="Arial"/>
                <w:i/>
                <w:color w:val="000000"/>
                <w:szCs w:val="24"/>
                <w:lang w:eastAsia="en-US"/>
              </w:rPr>
              <w:t>Terminalia catappa</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DF8B0E"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E65167" w14:textId="77777777" w:rsidR="008D1B3F" w:rsidRPr="00327D1C" w:rsidRDefault="008D1B3F" w:rsidP="000A3F7C">
            <w:pPr>
              <w:spacing w:line="240" w:lineRule="auto"/>
              <w:jc w:val="center"/>
              <w:rPr>
                <w:rFonts w:cs="Arial"/>
                <w:szCs w:val="24"/>
                <w:lang w:eastAsia="en-US"/>
              </w:rPr>
            </w:pPr>
            <w:r w:rsidRPr="00327D1C">
              <w:rPr>
                <w:rFonts w:cs="Arial"/>
                <w:b/>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CDDAE5"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537468"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7DABC739"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C36DEA" w14:textId="77777777" w:rsidR="008D1B3F" w:rsidRPr="00327D1C" w:rsidRDefault="008D1B3F" w:rsidP="000A3F7C">
            <w:pPr>
              <w:spacing w:line="240" w:lineRule="auto"/>
              <w:rPr>
                <w:rFonts w:cs="Arial"/>
                <w:i/>
                <w:szCs w:val="24"/>
                <w:lang w:eastAsia="en-US"/>
              </w:rPr>
            </w:pPr>
            <w:r w:rsidRPr="00327D1C">
              <w:rPr>
                <w:rFonts w:cs="Arial"/>
                <w:i/>
                <w:color w:val="000000"/>
                <w:szCs w:val="24"/>
                <w:lang w:eastAsia="en-US"/>
              </w:rPr>
              <w:t>Terminalia mantaly</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5C75E9"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24458F" w14:textId="77777777" w:rsidR="008D1B3F" w:rsidRPr="00327D1C" w:rsidRDefault="008D1B3F" w:rsidP="000A3F7C">
            <w:pPr>
              <w:spacing w:line="240" w:lineRule="auto"/>
              <w:jc w:val="center"/>
              <w:rPr>
                <w:rFonts w:cs="Arial"/>
                <w:szCs w:val="24"/>
                <w:lang w:eastAsia="en-US"/>
              </w:rPr>
            </w:pPr>
            <w:r w:rsidRPr="00327D1C">
              <w:rPr>
                <w:rFonts w:cs="Arial"/>
                <w:b/>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8D5798"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661121"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0DC435C9"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06DB4D" w14:textId="77777777" w:rsidR="008D1B3F" w:rsidRPr="00327D1C" w:rsidRDefault="008D1B3F" w:rsidP="000A3F7C">
            <w:pPr>
              <w:spacing w:line="240" w:lineRule="auto"/>
              <w:rPr>
                <w:rFonts w:cs="Arial"/>
                <w:i/>
                <w:color w:val="000000"/>
                <w:szCs w:val="24"/>
                <w:lang w:eastAsia="en-US"/>
              </w:rPr>
            </w:pPr>
            <w:r w:rsidRPr="00327D1C">
              <w:rPr>
                <w:rFonts w:cs="Arial"/>
                <w:i/>
                <w:color w:val="000000"/>
                <w:szCs w:val="24"/>
                <w:lang w:eastAsia="en-US"/>
              </w:rPr>
              <w:t>Thalia geniculata</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17E614"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E23D38" w14:textId="77777777" w:rsidR="008D1B3F" w:rsidRPr="00327D1C" w:rsidRDefault="008D1B3F" w:rsidP="000A3F7C">
            <w:pPr>
              <w:spacing w:line="240" w:lineRule="auto"/>
              <w:jc w:val="center"/>
              <w:rPr>
                <w:rFonts w:cs="Arial"/>
                <w:b/>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5370C7"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1A3731"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r w:rsidR="008D1B3F" w:rsidRPr="00327D1C" w14:paraId="715B16F9"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501179" w14:textId="77777777" w:rsidR="008D1B3F" w:rsidRPr="00327D1C" w:rsidRDefault="008D1B3F" w:rsidP="000A3F7C">
            <w:pPr>
              <w:spacing w:line="240" w:lineRule="auto"/>
              <w:rPr>
                <w:rFonts w:cs="Arial"/>
                <w:szCs w:val="24"/>
                <w:lang w:eastAsia="en-US"/>
              </w:rPr>
            </w:pPr>
            <w:r w:rsidRPr="00327D1C">
              <w:rPr>
                <w:rFonts w:cs="Arial"/>
                <w:i/>
                <w:szCs w:val="24"/>
                <w:lang w:eastAsia="en-US"/>
              </w:rPr>
              <w:t>Typha domingensis</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BB244E"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6C738A"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995F9B"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F59B7F" w14:textId="77777777" w:rsidR="008D1B3F" w:rsidRPr="00327D1C" w:rsidRDefault="008D1B3F" w:rsidP="000A3F7C">
            <w:pPr>
              <w:spacing w:line="240" w:lineRule="auto"/>
              <w:jc w:val="center"/>
              <w:rPr>
                <w:rFonts w:cs="Arial"/>
                <w:b/>
                <w:szCs w:val="24"/>
                <w:lang w:eastAsia="en-US"/>
              </w:rPr>
            </w:pPr>
            <w:r w:rsidRPr="00327D1C">
              <w:rPr>
                <w:rFonts w:cs="Arial"/>
                <w:b/>
                <w:szCs w:val="24"/>
                <w:lang w:eastAsia="en-US"/>
              </w:rPr>
              <w:t>+</w:t>
            </w:r>
          </w:p>
        </w:tc>
      </w:tr>
      <w:tr w:rsidR="008D1B3F" w:rsidRPr="00327D1C" w14:paraId="30E8526F" w14:textId="77777777" w:rsidTr="000A3F7C">
        <w:trPr>
          <w:jc w:val="center"/>
        </w:trPr>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E8D455E" w14:textId="77777777" w:rsidR="008D1B3F" w:rsidRPr="00327D1C" w:rsidRDefault="008D1B3F" w:rsidP="000A3F7C">
            <w:pPr>
              <w:spacing w:line="240" w:lineRule="auto"/>
              <w:rPr>
                <w:rFonts w:cs="Arial"/>
                <w:i/>
                <w:color w:val="000000"/>
                <w:szCs w:val="24"/>
                <w:lang w:eastAsia="en-US"/>
              </w:rPr>
            </w:pPr>
            <w:r w:rsidRPr="00327D1C">
              <w:rPr>
                <w:rFonts w:cs="Arial"/>
                <w:i/>
                <w:color w:val="000000"/>
                <w:szCs w:val="24"/>
                <w:lang w:eastAsia="en-US"/>
              </w:rPr>
              <w:t>Urena lobata</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AB0B2E"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D8A9FE"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FE5DA6"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5B841E" w14:textId="77777777" w:rsidR="008D1B3F" w:rsidRPr="00327D1C" w:rsidRDefault="008D1B3F" w:rsidP="000A3F7C">
            <w:pPr>
              <w:spacing w:line="240" w:lineRule="auto"/>
              <w:jc w:val="center"/>
              <w:rPr>
                <w:rFonts w:cs="Arial"/>
                <w:szCs w:val="24"/>
                <w:lang w:eastAsia="en-US"/>
              </w:rPr>
            </w:pPr>
            <w:r w:rsidRPr="00327D1C">
              <w:rPr>
                <w:rFonts w:cs="Arial"/>
                <w:szCs w:val="24"/>
                <w:lang w:eastAsia="en-US"/>
              </w:rPr>
              <w:t>-</w:t>
            </w:r>
          </w:p>
        </w:tc>
      </w:tr>
    </w:tbl>
    <w:p w14:paraId="5BAF3694" w14:textId="77777777" w:rsidR="008D1B3F" w:rsidRPr="00FE7907" w:rsidRDefault="008D1B3F" w:rsidP="008D1B3F">
      <w:pPr>
        <w:jc w:val="center"/>
        <w:rPr>
          <w:rStyle w:val="Rfrencelgre"/>
          <w:rFonts w:ascii="Arial" w:hAnsi="Arial" w:cs="Arial"/>
          <w:sz w:val="22"/>
        </w:rPr>
      </w:pPr>
      <w:r w:rsidRPr="00FE7907">
        <w:rPr>
          <w:rStyle w:val="Rfrencelgre"/>
          <w:rFonts w:ascii="Arial" w:hAnsi="Arial" w:cs="Arial"/>
          <w:sz w:val="22"/>
        </w:rPr>
        <w:t>Légende : -  non utilisé, + utilisé  Source : travaux de terrain juillet 2018</w:t>
      </w:r>
    </w:p>
    <w:p w14:paraId="6BCDA5D4" w14:textId="77777777" w:rsidR="008D1B3F" w:rsidRPr="005E67A9" w:rsidRDefault="008D1B3F" w:rsidP="008D1B3F">
      <w:pPr>
        <w:jc w:val="center"/>
        <w:rPr>
          <w:rStyle w:val="Rfrencelgre"/>
        </w:rPr>
      </w:pPr>
      <w:r w:rsidRPr="005E67A9">
        <w:rPr>
          <w:rStyle w:val="Rfrencelgre"/>
        </w:rPr>
        <w:t>Source : Enquêtes de terrain, 2018</w:t>
      </w:r>
    </w:p>
    <w:p w14:paraId="4B5F9C98" w14:textId="77777777" w:rsidR="008D1B3F" w:rsidRDefault="008D1B3F" w:rsidP="008D1B3F">
      <w:pPr>
        <w:rPr>
          <w:rFonts w:cs="Arial"/>
        </w:rPr>
      </w:pPr>
    </w:p>
    <w:p w14:paraId="2E074052" w14:textId="77777777" w:rsidR="008D1B3F" w:rsidRPr="00327D1C" w:rsidRDefault="008D1B3F" w:rsidP="008D1B3F">
      <w:pPr>
        <w:rPr>
          <w:rFonts w:cs="Arial"/>
        </w:rPr>
      </w:pPr>
      <w:r w:rsidRPr="00327D1C">
        <w:rPr>
          <w:rFonts w:cs="Arial"/>
        </w:rPr>
        <w:t xml:space="preserve">De l’analyse du tableau </w:t>
      </w:r>
      <w:r>
        <w:rPr>
          <w:rFonts w:cs="Arial"/>
        </w:rPr>
        <w:t>11</w:t>
      </w:r>
      <w:r w:rsidRPr="00327D1C">
        <w:rPr>
          <w:rFonts w:cs="Arial"/>
        </w:rPr>
        <w:t xml:space="preserve">, il ressort que la majorité des espèces végétales inventoriées dans les marécages et exutoires ont des usages multiples. Cela explique la pression sans cesse croissante sur les ressources floristiques qui sans doute constitue un handicap pour le maintien en équilibre des habitats fauniques. </w:t>
      </w:r>
    </w:p>
    <w:p w14:paraId="673B601B" w14:textId="77777777" w:rsidR="008D1B3F" w:rsidRPr="00FE7907" w:rsidRDefault="008D1B3F" w:rsidP="008D1B3F">
      <w:pPr>
        <w:rPr>
          <w:rFonts w:cs="Arial"/>
        </w:rPr>
      </w:pPr>
      <w:r w:rsidRPr="00327D1C">
        <w:rPr>
          <w:rFonts w:cs="Arial"/>
        </w:rPr>
        <w:t>Fo</w:t>
      </w:r>
      <w:r>
        <w:rPr>
          <w:rFonts w:cs="Arial"/>
        </w:rPr>
        <w:t>rce est de noter que de toutes l</w:t>
      </w:r>
      <w:r w:rsidRPr="00327D1C">
        <w:rPr>
          <w:rFonts w:cs="Arial"/>
        </w:rPr>
        <w:t>es espèces</w:t>
      </w:r>
      <w:r>
        <w:rPr>
          <w:rFonts w:cs="Arial"/>
        </w:rPr>
        <w:t xml:space="preserve"> répertoriées</w:t>
      </w:r>
      <w:r w:rsidRPr="00327D1C">
        <w:rPr>
          <w:rFonts w:cs="Arial"/>
        </w:rPr>
        <w:t>, aucune n’est protégée par la liste de l’UICN.</w:t>
      </w:r>
      <w:r>
        <w:rPr>
          <w:rFonts w:cs="Arial"/>
        </w:rPr>
        <w:t xml:space="preserve"> Toutefois, a</w:t>
      </w:r>
      <w:r w:rsidRPr="00327D1C">
        <w:rPr>
          <w:rFonts w:cs="Arial"/>
        </w:rPr>
        <w:t xml:space="preserve">ucune </w:t>
      </w:r>
      <w:r>
        <w:rPr>
          <w:rFonts w:cs="Arial"/>
        </w:rPr>
        <w:t xml:space="preserve">de ces </w:t>
      </w:r>
      <w:r w:rsidRPr="00327D1C">
        <w:rPr>
          <w:rFonts w:cs="Arial"/>
        </w:rPr>
        <w:t>espèce</w:t>
      </w:r>
      <w:r>
        <w:rPr>
          <w:rFonts w:cs="Arial"/>
        </w:rPr>
        <w:t>s</w:t>
      </w:r>
      <w:r w:rsidRPr="00327D1C">
        <w:rPr>
          <w:rFonts w:cs="Arial"/>
        </w:rPr>
        <w:t xml:space="preserve"> végétale</w:t>
      </w:r>
      <w:r>
        <w:rPr>
          <w:rFonts w:cs="Arial"/>
        </w:rPr>
        <w:t>s</w:t>
      </w:r>
      <w:r w:rsidRPr="00327D1C">
        <w:rPr>
          <w:rFonts w:cs="Arial"/>
        </w:rPr>
        <w:t xml:space="preserve"> ne se retrouve sur la liste rouge de l’UICN.</w:t>
      </w:r>
    </w:p>
    <w:p w14:paraId="6BE2CF3C" w14:textId="743135E6" w:rsidR="008D1B3F" w:rsidRPr="00327D1C" w:rsidRDefault="00853259" w:rsidP="008D1B3F">
      <w:pPr>
        <w:pStyle w:val="Titre3"/>
        <w:spacing w:before="120" w:after="120"/>
        <w:rPr>
          <w:rFonts w:cs="Arial"/>
        </w:rPr>
      </w:pPr>
      <w:bookmarkStart w:id="385" w:name="_Toc531434168"/>
      <w:bookmarkStart w:id="386" w:name="_Toc535244551"/>
      <w:r>
        <w:rPr>
          <w:rFonts w:cs="Arial"/>
        </w:rPr>
        <w:t>3</w:t>
      </w:r>
      <w:r w:rsidR="008D1B3F" w:rsidRPr="00327D1C">
        <w:rPr>
          <w:rFonts w:cs="Arial"/>
        </w:rPr>
        <w:t>.2.2. Ecosystèmes en place</w:t>
      </w:r>
      <w:bookmarkEnd w:id="385"/>
      <w:bookmarkEnd w:id="386"/>
    </w:p>
    <w:p w14:paraId="7735326B" w14:textId="77777777" w:rsidR="008D1B3F" w:rsidRPr="00327D1C" w:rsidRDefault="008D1B3F" w:rsidP="008D1B3F">
      <w:pPr>
        <w:spacing w:before="120" w:after="120"/>
        <w:rPr>
          <w:rFonts w:cs="Arial"/>
        </w:rPr>
      </w:pPr>
      <w:r w:rsidRPr="00327D1C">
        <w:rPr>
          <w:rFonts w:cs="Arial"/>
        </w:rPr>
        <w:t xml:space="preserve">En dehors du lac Nokoué, les marécages du secteur d’étude constituent un véritable vivier pour la faune, la flore voire des populations environnantes. Ils font partie intégrante du réseau de marécages de AA et de XX, respectivement des bras de marécages qui aliment la lagune côtière (mangrove parallèle au littoral) et le lac Nokoué. Les prairies marécageuses de l’interconnexion de Togbin et du réseau hydrographique du Sud Bénin sont les zones humides qui prédominent dans le milieu. Il s’agit des écosystèmes fragiles appartenant à l’aire classée </w:t>
      </w:r>
      <w:r w:rsidRPr="00327D1C">
        <w:rPr>
          <w:rFonts w:cs="Arial"/>
          <w:i/>
        </w:rPr>
        <w:t>du site n</w:t>
      </w:r>
      <w:r w:rsidRPr="00327D1C">
        <w:rPr>
          <w:rFonts w:cs="Arial"/>
          <w:i/>
          <w:vertAlign w:val="superscript"/>
        </w:rPr>
        <w:t>o</w:t>
      </w:r>
      <w:r w:rsidRPr="00327D1C">
        <w:rPr>
          <w:rFonts w:cs="Arial"/>
          <w:i/>
        </w:rPr>
        <w:t xml:space="preserve"> 1017,  de la convention de RAMSAR</w:t>
      </w:r>
      <w:r w:rsidRPr="00327D1C">
        <w:rPr>
          <w:rFonts w:cs="Arial"/>
        </w:rPr>
        <w:t xml:space="preserve">. Ce statut international est un indicateur de la qualité et de l’importance des fonctions de régulation, de conservation, de production, et d’esthétique des prairies marécageuses. Il reçoit les eaux pluviales provenant des bassins AA. </w:t>
      </w:r>
    </w:p>
    <w:p w14:paraId="4EDC3C37" w14:textId="77777777" w:rsidR="008D1B3F" w:rsidRPr="00327D1C" w:rsidRDefault="008D1B3F" w:rsidP="008D1B3F">
      <w:pPr>
        <w:rPr>
          <w:rFonts w:cs="Arial"/>
        </w:rPr>
      </w:pPr>
    </w:p>
    <w:p w14:paraId="71FEE1DE" w14:textId="21B31231" w:rsidR="008D1B3F" w:rsidRPr="00327D1C" w:rsidRDefault="00853259" w:rsidP="008D1B3F">
      <w:pPr>
        <w:pStyle w:val="Titre3"/>
        <w:spacing w:after="120"/>
        <w:rPr>
          <w:rFonts w:cs="Arial"/>
        </w:rPr>
      </w:pPr>
      <w:bookmarkStart w:id="387" w:name="_Toc531434169"/>
      <w:bookmarkStart w:id="388" w:name="_Toc535244552"/>
      <w:r>
        <w:rPr>
          <w:rFonts w:cs="Arial"/>
        </w:rPr>
        <w:t>3</w:t>
      </w:r>
      <w:r w:rsidR="008D1B3F" w:rsidRPr="00327D1C">
        <w:rPr>
          <w:rFonts w:cs="Arial"/>
        </w:rPr>
        <w:t>.2.3. Fonctions des écosystèmes et leur valorisation</w:t>
      </w:r>
      <w:bookmarkEnd w:id="387"/>
      <w:bookmarkEnd w:id="388"/>
    </w:p>
    <w:p w14:paraId="5A2C0452" w14:textId="07038702" w:rsidR="008D1B3F" w:rsidRPr="00327D1C" w:rsidRDefault="00853259" w:rsidP="008D1B3F">
      <w:pPr>
        <w:pStyle w:val="Titre4"/>
        <w:rPr>
          <w:rFonts w:cs="Arial"/>
        </w:rPr>
      </w:pPr>
      <w:r>
        <w:rPr>
          <w:rFonts w:cs="Arial"/>
        </w:rPr>
        <w:t>3</w:t>
      </w:r>
      <w:r w:rsidR="008D1B3F" w:rsidRPr="00327D1C">
        <w:rPr>
          <w:rFonts w:cs="Arial"/>
        </w:rPr>
        <w:t>.2.3.1. Les écosystèmes</w:t>
      </w:r>
    </w:p>
    <w:p w14:paraId="65AEB599" w14:textId="77777777" w:rsidR="008D1B3F" w:rsidRPr="00327D1C" w:rsidRDefault="008D1B3F" w:rsidP="008D1B3F">
      <w:pPr>
        <w:spacing w:after="120"/>
        <w:rPr>
          <w:rFonts w:cs="Arial"/>
        </w:rPr>
      </w:pPr>
      <w:r w:rsidRPr="00327D1C">
        <w:rPr>
          <w:rFonts w:cs="Arial"/>
        </w:rPr>
        <w:t xml:space="preserve">Les zones marécageuses sont principalement les réceptacles qui assurent la collecte et un écoulement de l’eau des bassins concernés. Les espèces présentes dans ces marécages sont généralement </w:t>
      </w:r>
      <w:r w:rsidRPr="00327D1C">
        <w:rPr>
          <w:rFonts w:cs="Arial"/>
          <w:i/>
        </w:rPr>
        <w:t xml:space="preserve">Typha </w:t>
      </w:r>
      <w:r w:rsidRPr="00327D1C">
        <w:rPr>
          <w:rFonts w:cs="Arial"/>
          <w:i/>
          <w:color w:val="auto"/>
        </w:rPr>
        <w:t>domingensis</w:t>
      </w:r>
      <w:r w:rsidRPr="00327D1C">
        <w:rPr>
          <w:rFonts w:cs="Arial"/>
          <w:i/>
        </w:rPr>
        <w:t>,</w:t>
      </w:r>
      <w:r w:rsidRPr="00327D1C">
        <w:rPr>
          <w:rFonts w:cs="Arial"/>
          <w:i/>
          <w:iCs/>
        </w:rPr>
        <w:t xml:space="preserve"> Ipomea aquatica, Paspalum vaginatum, Kyllinga peruviana, Canavalia rosea, Costus </w:t>
      </w:r>
      <w:proofErr w:type="gramStart"/>
      <w:r w:rsidRPr="00327D1C">
        <w:rPr>
          <w:rFonts w:cs="Arial"/>
          <w:i/>
          <w:iCs/>
        </w:rPr>
        <w:t>spicatus,Thalia</w:t>
      </w:r>
      <w:proofErr w:type="gramEnd"/>
      <w:r w:rsidRPr="00327D1C">
        <w:rPr>
          <w:rFonts w:cs="Arial"/>
          <w:i/>
          <w:iCs/>
        </w:rPr>
        <w:t xml:space="preserve"> geniculata, Musa sp</w:t>
      </w:r>
      <w:r w:rsidRPr="00327D1C">
        <w:rPr>
          <w:rFonts w:cs="Arial"/>
        </w:rPr>
        <w:t xml:space="preserve"> et parfois </w:t>
      </w:r>
      <w:r w:rsidRPr="00327D1C">
        <w:rPr>
          <w:rFonts w:cs="Arial"/>
          <w:i/>
          <w:iCs/>
        </w:rPr>
        <w:t xml:space="preserve">Carica papaya et Nymphea </w:t>
      </w:r>
      <w:r w:rsidRPr="00327D1C">
        <w:rPr>
          <w:rFonts w:cs="Arial"/>
          <w:i/>
          <w:iCs/>
          <w:color w:val="auto"/>
        </w:rPr>
        <w:t>lotus</w:t>
      </w:r>
      <w:r w:rsidRPr="00327D1C">
        <w:rPr>
          <w:rFonts w:cs="Arial"/>
        </w:rPr>
        <w:t xml:space="preserve"> qui flottent à la surface des eaux. On y observe également, </w:t>
      </w:r>
      <w:r w:rsidRPr="00327D1C">
        <w:rPr>
          <w:rFonts w:cs="Arial"/>
          <w:i/>
          <w:iCs/>
        </w:rPr>
        <w:t>Phyla nodifolia</w:t>
      </w:r>
      <w:r w:rsidRPr="00327D1C">
        <w:rPr>
          <w:rFonts w:cs="Arial"/>
        </w:rPr>
        <w:t xml:space="preserve">, </w:t>
      </w:r>
      <w:r w:rsidRPr="00327D1C">
        <w:rPr>
          <w:rFonts w:cs="Arial"/>
          <w:i/>
        </w:rPr>
        <w:t>Pentodon pentandrus, hyptis</w:t>
      </w:r>
      <w:r w:rsidRPr="00327D1C">
        <w:rPr>
          <w:rFonts w:cs="Arial"/>
          <w:i/>
          <w:iCs/>
        </w:rPr>
        <w:t>suaveolens</w:t>
      </w:r>
      <w:r w:rsidRPr="00327D1C">
        <w:rPr>
          <w:rFonts w:cs="Arial"/>
        </w:rPr>
        <w:t xml:space="preserve">, et quelques poacées de genres </w:t>
      </w:r>
      <w:r w:rsidRPr="00327D1C">
        <w:rPr>
          <w:rFonts w:cs="Arial"/>
          <w:i/>
          <w:iCs/>
        </w:rPr>
        <w:t>Eragrostis, Panicum et Dactyloctenium</w:t>
      </w:r>
      <w:r w:rsidRPr="00327D1C">
        <w:rPr>
          <w:rFonts w:cs="Arial"/>
        </w:rPr>
        <w:t xml:space="preserve"> qui existent en peuplement dense.</w:t>
      </w:r>
    </w:p>
    <w:p w14:paraId="7A79996D" w14:textId="77777777" w:rsidR="008D1B3F" w:rsidRPr="00327D1C" w:rsidRDefault="008D1B3F" w:rsidP="005C1905">
      <w:pPr>
        <w:rPr>
          <w:rFonts w:cs="Arial"/>
        </w:rPr>
      </w:pPr>
    </w:p>
    <w:p w14:paraId="25FFEB8D" w14:textId="2FBF7846" w:rsidR="008D1B3F" w:rsidRPr="009D4D6E" w:rsidRDefault="00853259" w:rsidP="008D1B3F">
      <w:pPr>
        <w:pStyle w:val="Titre4"/>
        <w:spacing w:before="120" w:after="120"/>
        <w:rPr>
          <w:rFonts w:cs="Arial"/>
          <w:i w:val="0"/>
        </w:rPr>
      </w:pPr>
      <w:r>
        <w:rPr>
          <w:rFonts w:cs="Arial"/>
          <w:i w:val="0"/>
        </w:rPr>
        <w:t>3</w:t>
      </w:r>
      <w:r w:rsidR="008D1B3F" w:rsidRPr="009D4D6E">
        <w:rPr>
          <w:rFonts w:cs="Arial"/>
          <w:i w:val="0"/>
        </w:rPr>
        <w:t>.2.3.2. Fonctions d’épuration et de régulation</w:t>
      </w:r>
    </w:p>
    <w:p w14:paraId="65FC4AED" w14:textId="77777777" w:rsidR="008D1B3F" w:rsidRPr="00327D1C" w:rsidRDefault="008D1B3F" w:rsidP="008D1B3F">
      <w:pPr>
        <w:spacing w:before="120" w:after="120"/>
        <w:rPr>
          <w:rFonts w:cs="Arial"/>
        </w:rPr>
      </w:pPr>
      <w:r w:rsidRPr="00327D1C">
        <w:rPr>
          <w:rFonts w:cs="Arial"/>
        </w:rPr>
        <w:t>Les prairies marécageuses assurent :</w:t>
      </w:r>
    </w:p>
    <w:p w14:paraId="1AD3439C" w14:textId="77777777" w:rsidR="008D1B3F" w:rsidRPr="00327D1C" w:rsidRDefault="008D1B3F" w:rsidP="008D1B3F">
      <w:pPr>
        <w:numPr>
          <w:ilvl w:val="0"/>
          <w:numId w:val="138"/>
        </w:numPr>
        <w:ind w:left="851"/>
        <w:rPr>
          <w:rFonts w:cs="Arial"/>
        </w:rPr>
      </w:pPr>
      <w:r w:rsidRPr="00327D1C">
        <w:rPr>
          <w:rFonts w:cs="Arial"/>
        </w:rPr>
        <w:t>la fonction d’éponge et de régulatrice du débit d’écoulement vers les exutoires et d’absorption du trop-plein des lacs et lagunes pendant les crues ;</w:t>
      </w:r>
    </w:p>
    <w:p w14:paraId="35D58586" w14:textId="77777777" w:rsidR="008D1B3F" w:rsidRPr="00327D1C" w:rsidRDefault="008D1B3F" w:rsidP="008D1B3F">
      <w:pPr>
        <w:numPr>
          <w:ilvl w:val="0"/>
          <w:numId w:val="138"/>
        </w:numPr>
        <w:ind w:left="851"/>
        <w:rPr>
          <w:rFonts w:cs="Arial"/>
        </w:rPr>
      </w:pPr>
      <w:r w:rsidRPr="00327D1C">
        <w:rPr>
          <w:rFonts w:cs="Arial"/>
        </w:rPr>
        <w:t>l’importante fonction de rétention des déchets grossiers et d’épuration chimique et biologique des eaux avant leur arrivée dans les lacs et lagunes. Les prairies marécageuses jouent aussi un rôle très important dans le ralentissement du comblement des plans et cours d’eau (ROGGERI, 1995).</w:t>
      </w:r>
    </w:p>
    <w:p w14:paraId="5B7034F4" w14:textId="77777777" w:rsidR="008D1B3F" w:rsidRPr="00327D1C" w:rsidRDefault="008D1B3F" w:rsidP="005C1905">
      <w:pPr>
        <w:rPr>
          <w:rFonts w:cs="Arial"/>
        </w:rPr>
      </w:pPr>
    </w:p>
    <w:p w14:paraId="7AAC5538" w14:textId="4977869A" w:rsidR="008D1B3F" w:rsidRPr="009D4D6E" w:rsidRDefault="00853259" w:rsidP="008D1B3F">
      <w:pPr>
        <w:pStyle w:val="Titre4"/>
        <w:rPr>
          <w:rFonts w:cs="Arial"/>
          <w:i w:val="0"/>
        </w:rPr>
      </w:pPr>
      <w:r>
        <w:rPr>
          <w:rFonts w:cs="Arial"/>
          <w:i w:val="0"/>
        </w:rPr>
        <w:t>3</w:t>
      </w:r>
      <w:r w:rsidR="008D1B3F" w:rsidRPr="009D4D6E">
        <w:rPr>
          <w:rFonts w:cs="Arial"/>
          <w:i w:val="0"/>
        </w:rPr>
        <w:t>.2.3.3. Fonctions de production et de conservation</w:t>
      </w:r>
    </w:p>
    <w:p w14:paraId="404E4AB7" w14:textId="77777777" w:rsidR="008D1B3F" w:rsidRPr="00327D1C" w:rsidRDefault="008D1B3F" w:rsidP="008D1B3F">
      <w:pPr>
        <w:pStyle w:val="didi1"/>
      </w:pPr>
      <w:r w:rsidRPr="00327D1C">
        <w:t>Les marécages en général font l’objet d’une exploitation par la population riveraine voire lointaine. Les produits exploités sont pour l’essentiel des espèces végétales notamment :</w:t>
      </w:r>
    </w:p>
    <w:p w14:paraId="1695349C" w14:textId="77777777" w:rsidR="008D1B3F" w:rsidRPr="00327D1C" w:rsidRDefault="008D1B3F" w:rsidP="008D1B3F">
      <w:pPr>
        <w:pStyle w:val="puces1"/>
        <w:numPr>
          <w:ilvl w:val="1"/>
          <w:numId w:val="160"/>
        </w:numPr>
        <w:rPr>
          <w:rFonts w:cs="Arial"/>
          <w:lang w:val="fr-CA"/>
        </w:rPr>
      </w:pPr>
      <w:r w:rsidRPr="00327D1C">
        <w:rPr>
          <w:rFonts w:cs="Arial"/>
          <w:i/>
          <w:iCs/>
          <w:lang w:val="fr-CA"/>
        </w:rPr>
        <w:t>Typha domingensis</w:t>
      </w:r>
      <w:r w:rsidRPr="00327D1C">
        <w:rPr>
          <w:rFonts w:cs="Arial"/>
          <w:i/>
          <w:iCs/>
          <w:color w:val="FF0000"/>
          <w:lang w:val="fr-CA"/>
        </w:rPr>
        <w:t>,</w:t>
      </w:r>
      <w:r w:rsidRPr="00327D1C">
        <w:rPr>
          <w:rFonts w:cs="Arial"/>
          <w:i/>
          <w:iCs/>
          <w:lang w:val="fr-CA"/>
        </w:rPr>
        <w:t xml:space="preserve"> </w:t>
      </w:r>
      <w:r w:rsidRPr="00327D1C">
        <w:rPr>
          <w:rFonts w:cs="Arial"/>
          <w:iCs/>
          <w:lang w:val="fr-CA"/>
        </w:rPr>
        <w:t>t</w:t>
      </w:r>
      <w:r w:rsidRPr="00327D1C">
        <w:rPr>
          <w:rFonts w:cs="Arial"/>
          <w:lang w:val="fr-CA"/>
        </w:rPr>
        <w:t>rès exploité pour la fabrication des matelas et nattes ;</w:t>
      </w:r>
    </w:p>
    <w:p w14:paraId="75100E40" w14:textId="77777777" w:rsidR="008D1B3F" w:rsidRPr="00327D1C" w:rsidRDefault="008D1B3F" w:rsidP="008D1B3F">
      <w:pPr>
        <w:pStyle w:val="puces1"/>
        <w:numPr>
          <w:ilvl w:val="1"/>
          <w:numId w:val="160"/>
        </w:numPr>
        <w:rPr>
          <w:rFonts w:cs="Arial"/>
          <w:bCs/>
          <w:lang w:val="fr-CA"/>
        </w:rPr>
      </w:pPr>
      <w:r w:rsidRPr="00327D1C">
        <w:rPr>
          <w:rFonts w:cs="Arial"/>
          <w:i/>
          <w:iCs/>
          <w:lang w:val="fr-CA"/>
        </w:rPr>
        <w:t xml:space="preserve">Thalia </w:t>
      </w:r>
      <w:r w:rsidRPr="00327D1C">
        <w:rPr>
          <w:rFonts w:cs="Arial"/>
          <w:i/>
          <w:iCs/>
        </w:rPr>
        <w:t>geniculata</w:t>
      </w:r>
      <w:r w:rsidRPr="00327D1C">
        <w:rPr>
          <w:rFonts w:cs="Arial"/>
          <w:i/>
          <w:iCs/>
          <w:color w:val="FF0000"/>
        </w:rPr>
        <w:t>,</w:t>
      </w:r>
      <w:r w:rsidRPr="00327D1C">
        <w:rPr>
          <w:rFonts w:cs="Arial"/>
          <w:i/>
          <w:iCs/>
        </w:rPr>
        <w:t xml:space="preserve"> </w:t>
      </w:r>
      <w:r w:rsidRPr="00327D1C">
        <w:rPr>
          <w:rFonts w:cs="Arial"/>
          <w:iCs/>
        </w:rPr>
        <w:t>p</w:t>
      </w:r>
      <w:r w:rsidRPr="00327D1C">
        <w:rPr>
          <w:rFonts w:cs="Arial"/>
          <w:lang w:val="fr-CA"/>
        </w:rPr>
        <w:t>lante dont les feuilles sont commercialisées pour la fabrication des boules "d’akassa",</w:t>
      </w:r>
      <w:r w:rsidRPr="00327D1C">
        <w:rPr>
          <w:rFonts w:cs="Arial"/>
        </w:rPr>
        <w:t> aliment consommé dans le Sud-Bénin, fait à base de maïs.</w:t>
      </w:r>
      <w:r w:rsidRPr="00327D1C">
        <w:rPr>
          <w:rFonts w:cs="Arial"/>
          <w:lang w:val="fr-CA"/>
        </w:rPr>
        <w:t xml:space="preserve"> Certains marécages sont transformés en champs de </w:t>
      </w:r>
      <w:r w:rsidRPr="00327D1C">
        <w:rPr>
          <w:rFonts w:cs="Arial"/>
          <w:i/>
          <w:iCs/>
          <w:lang w:val="fr-CA"/>
        </w:rPr>
        <w:t xml:space="preserve">Thalia </w:t>
      </w:r>
      <w:r w:rsidRPr="00327D1C">
        <w:rPr>
          <w:rFonts w:cs="Arial"/>
          <w:i/>
          <w:iCs/>
        </w:rPr>
        <w:t>geniculata</w:t>
      </w:r>
      <w:r w:rsidRPr="00327D1C">
        <w:rPr>
          <w:rFonts w:cs="Arial"/>
          <w:lang w:val="fr-CA"/>
        </w:rPr>
        <w:t>, au regard de la valeur économique qu’ils représentent ;</w:t>
      </w:r>
    </w:p>
    <w:p w14:paraId="03FF9554" w14:textId="77777777" w:rsidR="008D1B3F" w:rsidRPr="00327D1C" w:rsidRDefault="008D1B3F" w:rsidP="008D1B3F">
      <w:pPr>
        <w:pStyle w:val="puces1"/>
        <w:numPr>
          <w:ilvl w:val="1"/>
          <w:numId w:val="160"/>
        </w:numPr>
        <w:rPr>
          <w:rFonts w:cs="Arial"/>
          <w:lang w:val="fr-CA"/>
        </w:rPr>
      </w:pPr>
      <w:r w:rsidRPr="00327D1C">
        <w:rPr>
          <w:rFonts w:cs="Arial"/>
          <w:lang w:val="fr-CA"/>
        </w:rPr>
        <w:t>diverses plantes médicinales sont aussi collectées dans les marécages dont l’analyse est faite plus loin.</w:t>
      </w:r>
    </w:p>
    <w:p w14:paraId="7F107687" w14:textId="77777777" w:rsidR="008D1B3F" w:rsidRPr="00327D1C" w:rsidRDefault="008D1B3F" w:rsidP="008D1B3F">
      <w:pPr>
        <w:spacing w:before="120" w:after="120"/>
        <w:rPr>
          <w:rFonts w:cs="Arial"/>
        </w:rPr>
      </w:pPr>
      <w:r w:rsidRPr="00327D1C">
        <w:rPr>
          <w:rFonts w:cs="Arial"/>
        </w:rPr>
        <w:t xml:space="preserve">En dehors de la production, les prairies marécageuses constituent des aires de reproduction de certaines espèces halieutiques dont les alevins suivent le retrait des eaux, pour assurer le repeuplement des lacs et lagunes. De plus, les marécages constituent aussi les niches de nombreuses espèces autochtones et migratrices du paléarctique. </w:t>
      </w:r>
    </w:p>
    <w:p w14:paraId="35A01008" w14:textId="77777777" w:rsidR="008D1B3F" w:rsidRPr="00327D1C" w:rsidRDefault="008D1B3F" w:rsidP="008D1B3F">
      <w:pPr>
        <w:spacing w:before="120" w:after="120"/>
        <w:rPr>
          <w:rFonts w:cs="Arial"/>
        </w:rPr>
      </w:pPr>
      <w:r w:rsidRPr="00327D1C">
        <w:rPr>
          <w:rFonts w:cs="Arial"/>
        </w:rPr>
        <w:t>En ce qui concerne la fonction de conservation, les zones marécageuses constituent des écosystèmes riches en diversité biologique. De ce fait, une attention doit être accordée à la sauvegarde :</w:t>
      </w:r>
    </w:p>
    <w:p w14:paraId="5893C777" w14:textId="77777777" w:rsidR="008D1B3F" w:rsidRPr="00327D1C" w:rsidRDefault="008D1B3F" w:rsidP="008D1B3F">
      <w:pPr>
        <w:pStyle w:val="puces1"/>
        <w:numPr>
          <w:ilvl w:val="1"/>
          <w:numId w:val="161"/>
        </w:numPr>
        <w:spacing w:before="120" w:after="120"/>
        <w:rPr>
          <w:rFonts w:cs="Arial"/>
          <w:lang w:val="fr-CA"/>
        </w:rPr>
      </w:pPr>
      <w:r w:rsidRPr="00327D1C">
        <w:rPr>
          <w:rFonts w:cs="Arial"/>
          <w:iCs/>
          <w:lang w:val="fr-CA"/>
        </w:rPr>
        <w:t xml:space="preserve">de </w:t>
      </w:r>
      <w:r w:rsidRPr="00327D1C">
        <w:rPr>
          <w:rFonts w:cs="Arial"/>
          <w:i/>
          <w:iCs/>
          <w:lang w:val="fr-CA"/>
        </w:rPr>
        <w:t>Typha domingensis</w:t>
      </w:r>
      <w:r w:rsidRPr="00327D1C">
        <w:rPr>
          <w:rFonts w:cs="Arial"/>
          <w:lang w:val="fr-CA"/>
        </w:rPr>
        <w:t>. Plante très recherchée par les populations pour la fabrication de matelas (sous forme de paillasson) et de nattes ;</w:t>
      </w:r>
    </w:p>
    <w:p w14:paraId="385801CA" w14:textId="77777777" w:rsidR="008D1B3F" w:rsidRPr="00327D1C" w:rsidRDefault="008D1B3F" w:rsidP="008D1B3F">
      <w:pPr>
        <w:pStyle w:val="puces1"/>
        <w:numPr>
          <w:ilvl w:val="1"/>
          <w:numId w:val="161"/>
        </w:numPr>
        <w:rPr>
          <w:rFonts w:cs="Arial"/>
          <w:lang w:val="fr-CA"/>
        </w:rPr>
      </w:pPr>
      <w:proofErr w:type="gramStart"/>
      <w:r w:rsidRPr="00327D1C">
        <w:rPr>
          <w:rFonts w:cs="Arial"/>
          <w:iCs/>
          <w:lang w:val="fr-CA"/>
        </w:rPr>
        <w:t>de</w:t>
      </w:r>
      <w:proofErr w:type="gramEnd"/>
      <w:r w:rsidRPr="00327D1C">
        <w:rPr>
          <w:rFonts w:cs="Arial"/>
          <w:iCs/>
          <w:lang w:val="fr-CA"/>
        </w:rPr>
        <w:t xml:space="preserve"> </w:t>
      </w:r>
      <w:r w:rsidRPr="00327D1C">
        <w:rPr>
          <w:rFonts w:cs="Arial"/>
          <w:i/>
          <w:iCs/>
          <w:lang w:val="fr-CA"/>
        </w:rPr>
        <w:t>Ipomea aquatica</w:t>
      </w:r>
      <w:r w:rsidRPr="00327D1C">
        <w:rPr>
          <w:rFonts w:cs="Arial"/>
          <w:lang w:val="fr-CA"/>
        </w:rPr>
        <w:t>. Plante alimentaire pour les animaux. Sa tige creuse et spongieuse assure une fonction de filtre épurateur de l’eau ;</w:t>
      </w:r>
    </w:p>
    <w:p w14:paraId="234968E4" w14:textId="77777777" w:rsidR="008D1B3F" w:rsidRPr="00327D1C" w:rsidRDefault="008D1B3F" w:rsidP="008D1B3F">
      <w:pPr>
        <w:pStyle w:val="puces1"/>
        <w:numPr>
          <w:ilvl w:val="1"/>
          <w:numId w:val="161"/>
        </w:numPr>
        <w:rPr>
          <w:rFonts w:cs="Arial"/>
          <w:lang w:val="fr-CA"/>
        </w:rPr>
      </w:pPr>
      <w:r w:rsidRPr="00327D1C">
        <w:rPr>
          <w:rFonts w:cs="Arial"/>
          <w:iCs/>
          <w:lang w:val="fr-CA"/>
        </w:rPr>
        <w:t xml:space="preserve">de </w:t>
      </w:r>
      <w:r w:rsidRPr="00327D1C">
        <w:rPr>
          <w:rFonts w:cs="Arial"/>
          <w:i/>
          <w:iCs/>
          <w:lang w:val="fr-CA"/>
        </w:rPr>
        <w:t xml:space="preserve">Chenopodium ambosioides, </w:t>
      </w:r>
      <w:r w:rsidRPr="00327D1C">
        <w:rPr>
          <w:rFonts w:cs="Arial"/>
          <w:iCs/>
          <w:lang w:val="fr-CA"/>
        </w:rPr>
        <w:t>p</w:t>
      </w:r>
      <w:r w:rsidRPr="00327D1C">
        <w:rPr>
          <w:rFonts w:cs="Arial"/>
          <w:lang w:val="fr-CA"/>
        </w:rPr>
        <w:t>lante médicinale à multiples usages et très recherchée ;</w:t>
      </w:r>
    </w:p>
    <w:p w14:paraId="5249C9BF" w14:textId="77777777" w:rsidR="008D1B3F" w:rsidRPr="00327D1C" w:rsidRDefault="008D1B3F" w:rsidP="008D1B3F">
      <w:pPr>
        <w:pStyle w:val="puces1"/>
        <w:numPr>
          <w:ilvl w:val="1"/>
          <w:numId w:val="161"/>
        </w:numPr>
        <w:rPr>
          <w:rFonts w:cs="Arial"/>
          <w:lang w:val="fr-CA"/>
        </w:rPr>
      </w:pPr>
      <w:r w:rsidRPr="00327D1C">
        <w:rPr>
          <w:rFonts w:cs="Arial"/>
          <w:iCs/>
          <w:lang w:val="fr-CA"/>
        </w:rPr>
        <w:t xml:space="preserve">de </w:t>
      </w:r>
      <w:r w:rsidRPr="00327D1C">
        <w:rPr>
          <w:rFonts w:cs="Arial"/>
          <w:i/>
          <w:iCs/>
          <w:lang w:val="fr-CA"/>
        </w:rPr>
        <w:t>Cassia alata</w:t>
      </w:r>
      <w:r w:rsidRPr="00327D1C">
        <w:rPr>
          <w:rFonts w:cs="Arial"/>
          <w:lang w:val="fr-CA"/>
        </w:rPr>
        <w:t>. Plante médicinale et à usage multiple ;</w:t>
      </w:r>
    </w:p>
    <w:p w14:paraId="73CD72D5" w14:textId="77777777" w:rsidR="008D1B3F" w:rsidRPr="00327D1C" w:rsidRDefault="008D1B3F" w:rsidP="008D1B3F">
      <w:pPr>
        <w:pStyle w:val="puces1"/>
        <w:numPr>
          <w:ilvl w:val="1"/>
          <w:numId w:val="161"/>
        </w:numPr>
        <w:rPr>
          <w:rFonts w:cs="Arial"/>
          <w:lang w:val="fr-CA"/>
        </w:rPr>
      </w:pPr>
      <w:r w:rsidRPr="00327D1C">
        <w:rPr>
          <w:rFonts w:cs="Arial"/>
          <w:iCs/>
          <w:lang w:val="fr-CA"/>
        </w:rPr>
        <w:t xml:space="preserve">de </w:t>
      </w:r>
      <w:r w:rsidRPr="00327D1C">
        <w:rPr>
          <w:rFonts w:cs="Arial"/>
          <w:i/>
          <w:iCs/>
          <w:lang w:val="fr-CA"/>
        </w:rPr>
        <w:t>Xanthosoma mafaffa</w:t>
      </w:r>
      <w:r w:rsidRPr="00327D1C">
        <w:rPr>
          <w:rFonts w:cs="Arial"/>
          <w:lang w:val="fr-CA"/>
        </w:rPr>
        <w:t xml:space="preserve">. Plante médicinale ; </w:t>
      </w:r>
    </w:p>
    <w:p w14:paraId="2BBB5C67" w14:textId="77777777" w:rsidR="008D1B3F" w:rsidRPr="009D4D6E" w:rsidRDefault="008D1B3F" w:rsidP="008D1B3F">
      <w:pPr>
        <w:pStyle w:val="puces1"/>
        <w:numPr>
          <w:ilvl w:val="1"/>
          <w:numId w:val="161"/>
        </w:numPr>
        <w:spacing w:before="120" w:after="120"/>
        <w:rPr>
          <w:rFonts w:cs="Arial"/>
        </w:rPr>
      </w:pPr>
      <w:r w:rsidRPr="00327D1C">
        <w:rPr>
          <w:rFonts w:cs="Arial"/>
        </w:rPr>
        <w:t>des animaux aquatiques ou semi aquatiques tels que les crocodiles qui vivent dans les marécages où l’humidité est permanente. On les trouve dans les marécages et le long du lac Nokoué.</w:t>
      </w:r>
    </w:p>
    <w:p w14:paraId="4DD49B08" w14:textId="333D7EEB" w:rsidR="008D1B3F" w:rsidRPr="00327D1C" w:rsidRDefault="00853259" w:rsidP="008D1B3F">
      <w:pPr>
        <w:pStyle w:val="Titre3"/>
        <w:spacing w:before="120" w:after="120"/>
        <w:rPr>
          <w:rFonts w:cs="Arial"/>
        </w:rPr>
      </w:pPr>
      <w:bookmarkStart w:id="389" w:name="_Toc531434170"/>
      <w:bookmarkStart w:id="390" w:name="_Toc535244553"/>
      <w:r>
        <w:rPr>
          <w:rFonts w:cs="Arial"/>
        </w:rPr>
        <w:t>3</w:t>
      </w:r>
      <w:r w:rsidR="008D1B3F" w:rsidRPr="00327D1C">
        <w:rPr>
          <w:rFonts w:cs="Arial"/>
        </w:rPr>
        <w:t>.2.4. Valorisation des marécages</w:t>
      </w:r>
      <w:bookmarkEnd w:id="389"/>
      <w:bookmarkEnd w:id="390"/>
    </w:p>
    <w:p w14:paraId="704C63E9" w14:textId="77777777" w:rsidR="008D1B3F" w:rsidRPr="00327D1C" w:rsidRDefault="008D1B3F" w:rsidP="008D1B3F">
      <w:pPr>
        <w:spacing w:after="120"/>
        <w:rPr>
          <w:rFonts w:cs="Arial"/>
        </w:rPr>
      </w:pPr>
      <w:r w:rsidRPr="001113BB">
        <w:rPr>
          <w:rFonts w:cs="Arial"/>
          <w:noProof/>
          <w:color w:val="FF00FF"/>
          <w:lang w:eastAsia="fr-FR"/>
        </w:rPr>
        <mc:AlternateContent>
          <mc:Choice Requires="wps">
            <w:drawing>
              <wp:anchor distT="0" distB="0" distL="114300" distR="114300" simplePos="0" relativeHeight="251662355" behindDoc="0" locked="0" layoutInCell="1" allowOverlap="1" wp14:anchorId="18EDE8CC" wp14:editId="7A089B25">
                <wp:simplePos x="0" y="0"/>
                <wp:positionH relativeFrom="column">
                  <wp:posOffset>4011930</wp:posOffset>
                </wp:positionH>
                <wp:positionV relativeFrom="paragraph">
                  <wp:posOffset>121285</wp:posOffset>
                </wp:positionV>
                <wp:extent cx="389890" cy="381635"/>
                <wp:effectExtent l="0" t="0" r="0" b="0"/>
                <wp:wrapNone/>
                <wp:docPr id="86" name="Ellips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890" cy="381635"/>
                        </a:xfrm>
                        <a:prstGeom prst="ellipse">
                          <a:avLst/>
                        </a:prstGeom>
                        <a:solidFill>
                          <a:srgbClr val="FFFFFF">
                            <a:alpha val="0"/>
                          </a:srgb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1852F8D" w14:textId="77777777" w:rsidR="00E0589B" w:rsidRPr="00B43E2A" w:rsidRDefault="00E0589B" w:rsidP="008D1B3F">
                            <w:pPr>
                              <w:rPr>
                                <w:b/>
                                <w:color w:val="FFFFFF"/>
                              </w:rPr>
                            </w:pPr>
                            <w:r w:rsidRPr="00B43E2A">
                              <w:rPr>
                                <w:b/>
                                <w:color w:val="FFFFFF"/>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8EDE8CC" id="Ellipse 86" o:spid="_x0000_s1026" style="position:absolute;left:0;text-align:left;margin-left:315.9pt;margin-top:9.55pt;width:30.7pt;height:30.05pt;z-index:251662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" stroked="f">
                <v:fill opacity="0"/>
                <v:textbox>
                  <w:txbxContent>
                    <w:p w14:paraId="01852F8D" w14:textId="77777777" w:rsidR="00E0589B" w:rsidRPr="00B43E2A" w:rsidRDefault="00E0589B" w:rsidP="008D1B3F">
                      <w:pPr>
                        <w:rPr>
                          <w:b/>
                          <w:color w:val="FFFFFF"/>
                        </w:rPr>
                      </w:pPr>
                      <w:r w:rsidRPr="00B43E2A">
                        <w:rPr>
                          <w:b/>
                          <w:color w:val="FFFFFF"/>
                        </w:rPr>
                        <w:t>2</w:t>
                      </w:r>
                    </w:p>
                  </w:txbxContent>
                </v:textbox>
              </v:oval>
            </w:pict>
          </mc:Fallback>
        </mc:AlternateContent>
      </w:r>
      <w:r w:rsidRPr="001113BB">
        <w:rPr>
          <w:rFonts w:cs="Arial"/>
          <w:noProof/>
          <w:color w:val="FF00FF"/>
          <w:lang w:eastAsia="fr-FR"/>
        </w:rPr>
        <mc:AlternateContent>
          <mc:Choice Requires="wps">
            <w:drawing>
              <wp:anchor distT="0" distB="0" distL="114300" distR="114300" simplePos="0" relativeHeight="251661331" behindDoc="0" locked="0" layoutInCell="1" allowOverlap="1" wp14:anchorId="3734CDC2" wp14:editId="7FC653EE">
                <wp:simplePos x="0" y="0"/>
                <wp:positionH relativeFrom="column">
                  <wp:posOffset>3314700</wp:posOffset>
                </wp:positionH>
                <wp:positionV relativeFrom="paragraph">
                  <wp:posOffset>57150</wp:posOffset>
                </wp:positionV>
                <wp:extent cx="342900" cy="342900"/>
                <wp:effectExtent l="0" t="0" r="0" b="0"/>
                <wp:wrapNone/>
                <wp:docPr id="85" name="Ellips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solidFill>
                          <a:srgbClr val="FFFFFF">
                            <a:alpha val="0"/>
                          </a:srgb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FE9E9D4" w14:textId="77777777" w:rsidR="00E0589B" w:rsidRPr="00F234C5" w:rsidRDefault="00E0589B" w:rsidP="008D1B3F">
                            <w:pPr>
                              <w:rPr>
                                <w:b/>
                                <w:color w:val="FF00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34CDC2" id="Ellipse 85" o:spid="_x0000_s1027" style="position:absolute;left:0;text-align:left;margin-left:261pt;margin-top:4.5pt;width:27pt;height:27pt;z-index:251661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" stroked="f">
                <v:fill opacity="0"/>
                <v:textbox>
                  <w:txbxContent>
                    <w:p w14:paraId="0FE9E9D4" w14:textId="77777777" w:rsidR="00E0589B" w:rsidRPr="00F234C5" w:rsidRDefault="00E0589B" w:rsidP="008D1B3F">
                      <w:pPr>
                        <w:rPr>
                          <w:b/>
                          <w:color w:val="FF00FF"/>
                        </w:rPr>
                      </w:pPr>
                    </w:p>
                  </w:txbxContent>
                </v:textbox>
              </v:oval>
            </w:pict>
          </mc:Fallback>
        </mc:AlternateContent>
      </w:r>
      <w:r w:rsidRPr="00327D1C">
        <w:rPr>
          <w:rFonts w:cs="Arial"/>
        </w:rPr>
        <w:t>La flore recensée dans les différents écosystèmes est pauvre en espèces menacées ou en voie de disparition. La pression humaine (fort taux d’urbanisation, l’occupation des marécages et exutoires, etc.) étant à l’origine de la disparition presque totale des essences de valeurs médicinales, culturelles et autres.</w:t>
      </w:r>
    </w:p>
    <w:p w14:paraId="3DA1D1F6" w14:textId="3D992FBE" w:rsidR="008D1B3F" w:rsidRPr="00327D1C" w:rsidRDefault="00853259" w:rsidP="008D1B3F">
      <w:pPr>
        <w:pStyle w:val="Titre2"/>
      </w:pPr>
      <w:bookmarkStart w:id="391" w:name="_Toc531434171"/>
      <w:bookmarkStart w:id="392" w:name="_Toc535244554"/>
      <w:bookmarkStart w:id="393" w:name="_Toc70394055"/>
      <w:bookmarkStart w:id="394" w:name="_Toc388562313"/>
      <w:bookmarkStart w:id="395" w:name="_Toc388601577"/>
      <w:bookmarkStart w:id="396" w:name="_Toc388605320"/>
      <w:bookmarkStart w:id="397" w:name="_Toc388605819"/>
      <w:bookmarkStart w:id="398" w:name="_Toc518564331"/>
      <w:bookmarkStart w:id="399" w:name="_Toc518577260"/>
      <w:bookmarkStart w:id="400" w:name="_Toc518578336"/>
      <w:bookmarkStart w:id="401" w:name="_Toc518578766"/>
      <w:bookmarkStart w:id="402" w:name="_Toc523415088"/>
      <w:bookmarkStart w:id="403" w:name="_Toc523417459"/>
      <w:bookmarkStart w:id="404" w:name="_Toc523850093"/>
      <w:bookmarkStart w:id="405" w:name="_Toc523857238"/>
      <w:bookmarkStart w:id="406" w:name="_Toc524462475"/>
      <w:r>
        <w:t>3</w:t>
      </w:r>
      <w:r w:rsidR="008D1B3F" w:rsidRPr="00327D1C">
        <w:t>.3. Peuplements animaux</w:t>
      </w:r>
      <w:bookmarkEnd w:id="391"/>
      <w:bookmarkEnd w:id="392"/>
      <w:r w:rsidR="008D1B3F" w:rsidRPr="00327D1C">
        <w:t xml:space="preserve"> </w:t>
      </w:r>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p>
    <w:p w14:paraId="0400AF00" w14:textId="77777777" w:rsidR="008D1B3F" w:rsidRPr="00327D1C" w:rsidRDefault="008D1B3F" w:rsidP="008D1B3F">
      <w:pPr>
        <w:spacing w:after="120"/>
        <w:rPr>
          <w:rFonts w:cs="Arial"/>
        </w:rPr>
      </w:pPr>
      <w:r w:rsidRPr="00327D1C">
        <w:rPr>
          <w:rFonts w:cs="Arial"/>
        </w:rPr>
        <w:t>L’occupation presque totale des milieux fait qu’on assiste de nos jours à une réduction considérable voire une disparition de la faune sauvage. Les ressources fauniques sont réduites à celles qui existent dans les zones marécageuses non habitées. On peut dénombrer : la faune aquatique, semi-aquatique et aviaire.</w:t>
      </w:r>
      <w:bookmarkStart w:id="407" w:name="_Toc518564332"/>
      <w:bookmarkStart w:id="408" w:name="_Toc518577261"/>
      <w:bookmarkStart w:id="409" w:name="_Toc518578337"/>
      <w:bookmarkStart w:id="410" w:name="_Toc518578767"/>
      <w:bookmarkStart w:id="411" w:name="_Toc523415089"/>
      <w:bookmarkStart w:id="412" w:name="_Toc523417460"/>
      <w:bookmarkStart w:id="413" w:name="_Toc523850094"/>
      <w:bookmarkStart w:id="414" w:name="_Toc523857239"/>
      <w:bookmarkStart w:id="415" w:name="_Toc524462476"/>
    </w:p>
    <w:p w14:paraId="2946444E" w14:textId="21CE5B87" w:rsidR="008D1B3F" w:rsidRPr="00327D1C" w:rsidRDefault="00853259" w:rsidP="008D1B3F">
      <w:pPr>
        <w:pStyle w:val="Titre3"/>
        <w:spacing w:after="120"/>
        <w:rPr>
          <w:rFonts w:cs="Arial"/>
        </w:rPr>
      </w:pPr>
      <w:bookmarkStart w:id="416" w:name="_Toc531434172"/>
      <w:bookmarkStart w:id="417" w:name="_Toc535244555"/>
      <w:r>
        <w:rPr>
          <w:rFonts w:cs="Arial"/>
        </w:rPr>
        <w:t>3</w:t>
      </w:r>
      <w:r w:rsidR="008D1B3F" w:rsidRPr="00327D1C">
        <w:rPr>
          <w:rFonts w:cs="Arial"/>
        </w:rPr>
        <w:t>.3.1. Faune aquatique et semi-aquatique</w:t>
      </w:r>
      <w:bookmarkEnd w:id="407"/>
      <w:bookmarkEnd w:id="408"/>
      <w:bookmarkEnd w:id="409"/>
      <w:bookmarkEnd w:id="410"/>
      <w:bookmarkEnd w:id="411"/>
      <w:bookmarkEnd w:id="412"/>
      <w:bookmarkEnd w:id="413"/>
      <w:bookmarkEnd w:id="414"/>
      <w:bookmarkEnd w:id="415"/>
      <w:bookmarkEnd w:id="416"/>
      <w:bookmarkEnd w:id="417"/>
    </w:p>
    <w:p w14:paraId="07B72BBF" w14:textId="77777777" w:rsidR="008D1B3F" w:rsidRPr="00327D1C" w:rsidRDefault="008D1B3F" w:rsidP="008D1B3F">
      <w:pPr>
        <w:spacing w:after="120"/>
        <w:rPr>
          <w:rFonts w:cs="Arial"/>
        </w:rPr>
      </w:pPr>
      <w:r w:rsidRPr="00327D1C">
        <w:rPr>
          <w:rFonts w:cs="Arial"/>
        </w:rPr>
        <w:t xml:space="preserve">Selon Houndagba </w:t>
      </w:r>
      <w:r>
        <w:rPr>
          <w:rFonts w:cs="Arial"/>
          <w:i/>
          <w:iCs/>
        </w:rPr>
        <w:t>et al.</w:t>
      </w:r>
      <w:r w:rsidRPr="00327D1C">
        <w:rPr>
          <w:rFonts w:cs="Arial"/>
          <w:i/>
          <w:iCs/>
        </w:rPr>
        <w:t xml:space="preserve"> (</w:t>
      </w:r>
      <w:r w:rsidRPr="00327D1C">
        <w:rPr>
          <w:rFonts w:cs="Arial"/>
        </w:rPr>
        <w:t>2001 et 2003), les poissons constituent le groupe le plus représenté de la faune aquatique de ces milieux marécageux. Les marécages du bassin AA sont plus sous l’influence des eaux marines, ce qui entraîne la présence de quelques espèces de poisson</w:t>
      </w:r>
      <w:r>
        <w:rPr>
          <w:rFonts w:cs="Arial"/>
        </w:rPr>
        <w:t xml:space="preserve">s typiques des milieux marins. </w:t>
      </w:r>
      <w:r w:rsidRPr="00327D1C">
        <w:rPr>
          <w:rFonts w:cs="Arial"/>
        </w:rPr>
        <w:t>Les espèces les plus abondantes de ces milieux marécageux appartiennent aux groupes des Cichlidés (</w:t>
      </w:r>
      <w:r w:rsidRPr="00327D1C">
        <w:rPr>
          <w:rFonts w:cs="Arial"/>
          <w:i/>
        </w:rPr>
        <w:t>Tilapias</w:t>
      </w:r>
      <w:r w:rsidRPr="00327D1C">
        <w:rPr>
          <w:rFonts w:cs="Arial"/>
        </w:rPr>
        <w:t>, 2 espèces), Osteoglossidés (</w:t>
      </w:r>
      <w:r w:rsidRPr="00327D1C">
        <w:rPr>
          <w:rFonts w:cs="Arial"/>
          <w:i/>
        </w:rPr>
        <w:t>Heterotis</w:t>
      </w:r>
      <w:r w:rsidRPr="00327D1C">
        <w:rPr>
          <w:rFonts w:cs="Arial"/>
        </w:rPr>
        <w:t>, 1 espèce), Claridés (</w:t>
      </w:r>
      <w:r w:rsidRPr="00327D1C">
        <w:rPr>
          <w:rFonts w:cs="Arial"/>
          <w:i/>
        </w:rPr>
        <w:t>Clarias</w:t>
      </w:r>
      <w:r w:rsidRPr="00327D1C">
        <w:rPr>
          <w:rFonts w:cs="Arial"/>
        </w:rPr>
        <w:t>, 2 espèces) et Claroteidés (</w:t>
      </w:r>
      <w:r w:rsidRPr="00327D1C">
        <w:rPr>
          <w:rFonts w:cs="Arial"/>
          <w:i/>
        </w:rPr>
        <w:t>Chrysichthys</w:t>
      </w:r>
      <w:r w:rsidRPr="00327D1C">
        <w:rPr>
          <w:rFonts w:cs="Arial"/>
        </w:rPr>
        <w:t xml:space="preserve">, 2 espèces), Laléyè </w:t>
      </w:r>
      <w:r w:rsidRPr="00327D1C">
        <w:rPr>
          <w:rFonts w:cs="Arial"/>
          <w:i/>
          <w:iCs/>
        </w:rPr>
        <w:t>et al.</w:t>
      </w:r>
      <w:r w:rsidRPr="00327D1C">
        <w:rPr>
          <w:rFonts w:cs="Arial"/>
        </w:rPr>
        <w:t xml:space="preserve"> (1997 et 2000). </w:t>
      </w:r>
    </w:p>
    <w:p w14:paraId="1915F5D6" w14:textId="77777777" w:rsidR="008D1B3F" w:rsidRPr="00327D1C" w:rsidRDefault="008D1B3F" w:rsidP="008D1B3F">
      <w:pPr>
        <w:rPr>
          <w:rFonts w:cs="Arial"/>
        </w:rPr>
      </w:pPr>
      <w:r w:rsidRPr="00327D1C">
        <w:rPr>
          <w:rFonts w:cs="Arial"/>
          <w:i/>
        </w:rPr>
        <w:t>Les crustacés </w:t>
      </w:r>
      <w:r w:rsidRPr="00327D1C">
        <w:rPr>
          <w:rFonts w:cs="Arial"/>
          <w:iCs/>
        </w:rPr>
        <w:t>:</w:t>
      </w:r>
      <w:r w:rsidRPr="00327D1C">
        <w:rPr>
          <w:rFonts w:cs="Arial"/>
          <w:i/>
        </w:rPr>
        <w:t xml:space="preserve"> </w:t>
      </w:r>
      <w:r w:rsidRPr="00327D1C">
        <w:rPr>
          <w:rFonts w:cs="Arial"/>
        </w:rPr>
        <w:t>Les crabes marcheurs (</w:t>
      </w:r>
      <w:r w:rsidRPr="00327D1C">
        <w:rPr>
          <w:rFonts w:cs="Arial"/>
          <w:i/>
        </w:rPr>
        <w:t>Cardiosoma armatum)</w:t>
      </w:r>
      <w:r w:rsidRPr="00327D1C">
        <w:rPr>
          <w:rFonts w:cs="Arial"/>
          <w:iCs/>
        </w:rPr>
        <w:t xml:space="preserve"> et </w:t>
      </w:r>
      <w:r w:rsidRPr="00327D1C">
        <w:rPr>
          <w:rFonts w:cs="Arial"/>
        </w:rPr>
        <w:t>crabes nageurs (</w:t>
      </w:r>
      <w:r w:rsidRPr="00327D1C">
        <w:rPr>
          <w:rFonts w:cs="Arial"/>
          <w:i/>
        </w:rPr>
        <w:t xml:space="preserve">Callinectes latimanus), les </w:t>
      </w:r>
      <w:r w:rsidRPr="00327D1C">
        <w:rPr>
          <w:rFonts w:cs="Arial"/>
        </w:rPr>
        <w:t xml:space="preserve">crevettes d’eau douce du genre </w:t>
      </w:r>
      <w:r w:rsidRPr="00327D1C">
        <w:rPr>
          <w:rFonts w:cs="Arial"/>
          <w:i/>
        </w:rPr>
        <w:t>Macrobrachium</w:t>
      </w:r>
      <w:r w:rsidRPr="00327D1C">
        <w:rPr>
          <w:rFonts w:cs="Arial"/>
        </w:rPr>
        <w:t xml:space="preserve">  sont observées en fonction de la période des crues.</w:t>
      </w:r>
    </w:p>
    <w:p w14:paraId="7A84D619" w14:textId="77777777" w:rsidR="008D1B3F" w:rsidRPr="009D4D6E" w:rsidRDefault="008D1B3F" w:rsidP="008D1B3F">
      <w:pPr>
        <w:rPr>
          <w:rFonts w:cs="Arial"/>
        </w:rPr>
      </w:pPr>
      <w:r w:rsidRPr="00327D1C">
        <w:rPr>
          <w:rFonts w:cs="Arial"/>
        </w:rPr>
        <w:t xml:space="preserve">Dans la zone inondable, on retrouve principalement </w:t>
      </w:r>
      <w:r w:rsidRPr="00327D1C">
        <w:rPr>
          <w:rFonts w:cs="Arial"/>
          <w:i/>
        </w:rPr>
        <w:t>Cardiosoma armatum</w:t>
      </w:r>
      <w:r w:rsidRPr="00327D1C">
        <w:rPr>
          <w:rFonts w:cs="Arial"/>
        </w:rPr>
        <w:t xml:space="preserve">, creuseurs de trous. Lorsque la plaine est inondée pendant la crue, on note également l’apparition des crabes nageurs, </w:t>
      </w:r>
      <w:r w:rsidRPr="00327D1C">
        <w:rPr>
          <w:rFonts w:cs="Arial"/>
          <w:i/>
        </w:rPr>
        <w:t>Callinectes latimanus</w:t>
      </w:r>
      <w:r>
        <w:rPr>
          <w:rFonts w:cs="Arial"/>
        </w:rPr>
        <w:t xml:space="preserve">. </w:t>
      </w:r>
    </w:p>
    <w:p w14:paraId="55168899" w14:textId="77777777" w:rsidR="008D1B3F" w:rsidRPr="00327D1C" w:rsidRDefault="008D1B3F" w:rsidP="008D1B3F">
      <w:pPr>
        <w:rPr>
          <w:rFonts w:cs="Arial"/>
        </w:rPr>
      </w:pPr>
      <w:r w:rsidRPr="00327D1C">
        <w:rPr>
          <w:rFonts w:cs="Arial"/>
          <w:i/>
        </w:rPr>
        <w:t xml:space="preserve">Les mollusques : </w:t>
      </w:r>
      <w:r w:rsidRPr="00327D1C">
        <w:rPr>
          <w:rFonts w:cs="Arial"/>
        </w:rPr>
        <w:t>Dans le milieu lagunaire, ils sont représentés par :</w:t>
      </w:r>
    </w:p>
    <w:p w14:paraId="5C8337A9" w14:textId="77777777" w:rsidR="008D1B3F" w:rsidRPr="00327D1C" w:rsidRDefault="008D1B3F" w:rsidP="008D1B3F">
      <w:pPr>
        <w:pStyle w:val="puces1"/>
        <w:numPr>
          <w:ilvl w:val="1"/>
          <w:numId w:val="162"/>
        </w:numPr>
        <w:rPr>
          <w:rFonts w:cs="Arial"/>
        </w:rPr>
      </w:pPr>
      <w:r w:rsidRPr="00327D1C">
        <w:rPr>
          <w:rFonts w:cs="Arial"/>
        </w:rPr>
        <w:t>des Gastéropodes tels que : Tympanotomus furcatus var. Gradula Linné et Tympanotomus furcatus Linné, Pachymelania aurit Müller et Neritina glabrata Sowerby ;</w:t>
      </w:r>
    </w:p>
    <w:p w14:paraId="30FB45AE" w14:textId="77777777" w:rsidR="008D1B3F" w:rsidRPr="00327D1C" w:rsidRDefault="008D1B3F" w:rsidP="008D1B3F">
      <w:pPr>
        <w:pStyle w:val="puces1"/>
        <w:numPr>
          <w:ilvl w:val="1"/>
          <w:numId w:val="162"/>
        </w:numPr>
        <w:spacing w:before="120" w:after="120"/>
        <w:rPr>
          <w:rFonts w:cs="Arial"/>
        </w:rPr>
      </w:pPr>
      <w:r w:rsidRPr="00327D1C">
        <w:rPr>
          <w:rFonts w:cs="Arial"/>
        </w:rPr>
        <w:t>des Lamellibranches comme : Corbula trigona Hinds, Crassostrea gasar Adanson, Anadara senilis Linné Brachyodonte niger (Cinelia), Congeria africana Van Beneden, Tellina nymphallis Lamark.</w:t>
      </w:r>
    </w:p>
    <w:p w14:paraId="32AD04A5" w14:textId="77777777" w:rsidR="008D1B3F" w:rsidRPr="00327D1C" w:rsidRDefault="008D1B3F" w:rsidP="008D1B3F">
      <w:pPr>
        <w:spacing w:before="120" w:after="120"/>
        <w:rPr>
          <w:rFonts w:cs="Arial"/>
        </w:rPr>
      </w:pPr>
      <w:r w:rsidRPr="00327D1C">
        <w:rPr>
          <w:rFonts w:cs="Arial"/>
        </w:rPr>
        <w:t>Ces milieux marécageux contiennent également des vertébrés</w:t>
      </w:r>
      <w:r>
        <w:rPr>
          <w:rFonts w:cs="Arial"/>
        </w:rPr>
        <w:t xml:space="preserve"> aquatiques ou semi aquatiques.</w:t>
      </w:r>
    </w:p>
    <w:p w14:paraId="3297FF04" w14:textId="77777777" w:rsidR="008D1B3F" w:rsidRPr="00327D1C" w:rsidRDefault="008D1B3F" w:rsidP="008D1B3F">
      <w:pPr>
        <w:rPr>
          <w:rFonts w:cs="Arial"/>
        </w:rPr>
      </w:pPr>
      <w:r w:rsidRPr="00327D1C">
        <w:rPr>
          <w:rFonts w:cs="Arial"/>
        </w:rPr>
        <w:t>La faune terrestre et semi-terrestre : on rencontre dans ces milieux :</w:t>
      </w:r>
    </w:p>
    <w:p w14:paraId="0C1F0476" w14:textId="77777777" w:rsidR="008D1B3F" w:rsidRPr="00327D1C" w:rsidRDefault="008D1B3F" w:rsidP="008D1B3F">
      <w:pPr>
        <w:pStyle w:val="puces1"/>
        <w:numPr>
          <w:ilvl w:val="1"/>
          <w:numId w:val="163"/>
        </w:numPr>
        <w:rPr>
          <w:rFonts w:cs="Arial"/>
        </w:rPr>
      </w:pPr>
      <w:r w:rsidRPr="00327D1C">
        <w:rPr>
          <w:rFonts w:cs="Arial"/>
        </w:rPr>
        <w:t>des reptiles Agamides, Varanides (</w:t>
      </w:r>
      <w:r w:rsidRPr="00327D1C">
        <w:rPr>
          <w:rFonts w:cs="Arial"/>
          <w:i/>
        </w:rPr>
        <w:t>Varanus niloticus</w:t>
      </w:r>
      <w:r w:rsidRPr="00327D1C">
        <w:rPr>
          <w:rFonts w:cs="Arial"/>
        </w:rPr>
        <w:t>), Pelomedusides, Pythonides, Elapides ;</w:t>
      </w:r>
    </w:p>
    <w:p w14:paraId="1CFAEBB3" w14:textId="77777777" w:rsidR="008D1B3F" w:rsidRPr="00327D1C" w:rsidRDefault="008D1B3F" w:rsidP="008D1B3F">
      <w:pPr>
        <w:pStyle w:val="puces1"/>
        <w:numPr>
          <w:ilvl w:val="1"/>
          <w:numId w:val="163"/>
        </w:numPr>
        <w:rPr>
          <w:rFonts w:cs="Arial"/>
        </w:rPr>
      </w:pPr>
      <w:r w:rsidRPr="00327D1C">
        <w:rPr>
          <w:rFonts w:cs="Arial"/>
        </w:rPr>
        <w:t xml:space="preserve">des grenouilles (Amphibiens, Anoures). Elles sont abondantes dans les marécages et dans les zones inondables. Les espèces </w:t>
      </w:r>
      <w:r w:rsidRPr="00327D1C">
        <w:rPr>
          <w:rFonts w:cs="Arial"/>
          <w:i/>
        </w:rPr>
        <w:t>Rana occipitalis</w:t>
      </w:r>
      <w:r w:rsidRPr="00327D1C">
        <w:rPr>
          <w:rFonts w:cs="Arial"/>
        </w:rPr>
        <w:t xml:space="preserve"> et </w:t>
      </w:r>
      <w:r w:rsidRPr="00327D1C">
        <w:rPr>
          <w:rFonts w:cs="Arial"/>
          <w:i/>
        </w:rPr>
        <w:t>Ptychadena sp</w:t>
      </w:r>
      <w:r w:rsidRPr="00327D1C">
        <w:rPr>
          <w:rFonts w:cs="Arial"/>
        </w:rPr>
        <w:t>., font l’objet de chasse dans ces milieux.</w:t>
      </w:r>
    </w:p>
    <w:p w14:paraId="6130FAC8" w14:textId="77777777" w:rsidR="008D1B3F" w:rsidRPr="00327D1C" w:rsidRDefault="008D1B3F" w:rsidP="008D1B3F">
      <w:pPr>
        <w:pStyle w:val="puces1"/>
        <w:numPr>
          <w:ilvl w:val="1"/>
          <w:numId w:val="163"/>
        </w:numPr>
        <w:spacing w:before="120" w:after="120"/>
        <w:rPr>
          <w:rFonts w:cs="Arial"/>
          <w:b/>
        </w:rPr>
      </w:pPr>
      <w:r w:rsidRPr="00327D1C">
        <w:rPr>
          <w:rFonts w:cs="Arial"/>
        </w:rPr>
        <w:t xml:space="preserve">des rongeurs et oiseaux tirent l’essentiel de leur subsistance des décharges sauvages rencontrées un peu partout et qui servent à remblayer les rues inondées, les parcelles dans les marécages, etc.  </w:t>
      </w:r>
    </w:p>
    <w:p w14:paraId="2F11B2CF" w14:textId="77777777" w:rsidR="008D1B3F" w:rsidRDefault="008D1B3F" w:rsidP="005C1905">
      <w:pPr>
        <w:rPr>
          <w:rFonts w:cs="Arial"/>
        </w:rPr>
      </w:pPr>
    </w:p>
    <w:p w14:paraId="5505751B" w14:textId="255D096F" w:rsidR="008D1B3F" w:rsidRDefault="00853259" w:rsidP="008D1B3F">
      <w:pPr>
        <w:pStyle w:val="Titre3"/>
        <w:spacing w:before="120" w:after="120"/>
        <w:rPr>
          <w:rFonts w:cs="Arial"/>
        </w:rPr>
      </w:pPr>
      <w:bookmarkStart w:id="418" w:name="_Toc531434173"/>
      <w:bookmarkStart w:id="419" w:name="_Toc535244556"/>
      <w:r>
        <w:rPr>
          <w:rFonts w:cs="Arial"/>
        </w:rPr>
        <w:t>3</w:t>
      </w:r>
      <w:r w:rsidR="008D1B3F" w:rsidRPr="00327D1C">
        <w:rPr>
          <w:rFonts w:cs="Arial"/>
        </w:rPr>
        <w:t>.3.2. Faune aviaire</w:t>
      </w:r>
      <w:r w:rsidR="008D1B3F">
        <w:rPr>
          <w:rFonts w:cs="Arial"/>
        </w:rPr>
        <w:t xml:space="preserve"> et espèces protégées</w:t>
      </w:r>
      <w:bookmarkEnd w:id="418"/>
      <w:bookmarkEnd w:id="419"/>
    </w:p>
    <w:p w14:paraId="4D6A78B4" w14:textId="109A88AD" w:rsidR="008D1B3F" w:rsidRPr="004751EE" w:rsidRDefault="00853259" w:rsidP="008D1B3F">
      <w:pPr>
        <w:pStyle w:val="Titre4"/>
      </w:pPr>
      <w:r>
        <w:t>3</w:t>
      </w:r>
      <w:r w:rsidR="008D1B3F">
        <w:t>.3.2.1. Faune aviaire</w:t>
      </w:r>
    </w:p>
    <w:p w14:paraId="08A580D0" w14:textId="77777777" w:rsidR="008D1B3F" w:rsidRDefault="008D1B3F" w:rsidP="008D1B3F">
      <w:r>
        <w:t xml:space="preserve">Au nombre des cours d’eau de l’Afrique de l’Ouest se trouve le lac Nokoué qui se distingue à travers sa particularité, surtout en ce qui concerne la faune aviaire. </w:t>
      </w:r>
    </w:p>
    <w:p w14:paraId="504B62DC" w14:textId="77777777" w:rsidR="008D1B3F" w:rsidRPr="00327D1C" w:rsidRDefault="008D1B3F" w:rsidP="008D1B3F">
      <w:r>
        <w:t xml:space="preserve">En effet, le lac Nokoué, tel que souligné plus haut est </w:t>
      </w:r>
      <w:r w:rsidRPr="00327D1C">
        <w:t xml:space="preserve">le plus grand lac du Bénin et l’un des plus importants en Afrique. Il est classé </w:t>
      </w:r>
      <w:r>
        <w:t>comm</w:t>
      </w:r>
      <w:r w:rsidRPr="00327D1C">
        <w:t xml:space="preserve">e composante du site </w:t>
      </w:r>
      <w:r w:rsidRPr="00327D1C">
        <w:rPr>
          <w:i/>
        </w:rPr>
        <w:t>RAMSAR 1018</w:t>
      </w:r>
      <w:r w:rsidRPr="00327D1C">
        <w:t xml:space="preserve"> pour sa qualité de richesse naturelle et culturelle</w:t>
      </w:r>
      <w:r>
        <w:t>,</w:t>
      </w:r>
      <w:r w:rsidRPr="00327D1C">
        <w:t xml:space="preserve"> sans pareil au monde.</w:t>
      </w:r>
    </w:p>
    <w:p w14:paraId="771C6DB5" w14:textId="77777777" w:rsidR="008D1B3F" w:rsidRDefault="008D1B3F" w:rsidP="008D1B3F">
      <w:pPr>
        <w:spacing w:after="120"/>
        <w:rPr>
          <w:rFonts w:cs="Arial"/>
        </w:rPr>
      </w:pPr>
      <w:r>
        <w:rPr>
          <w:rFonts w:eastAsia="Times New Roman" w:cs="Arial"/>
          <w:lang w:eastAsia="fr-FR"/>
        </w:rPr>
        <w:t>En dehors de la faune halieutique, d</w:t>
      </w:r>
      <w:r w:rsidRPr="00327D1C">
        <w:rPr>
          <w:rFonts w:cs="Arial"/>
        </w:rPr>
        <w:t>e nombreux oiseaux, ichtyophages ou non, existent dans ce milieu</w:t>
      </w:r>
      <w:r>
        <w:rPr>
          <w:rFonts w:cs="Arial"/>
        </w:rPr>
        <w:t xml:space="preserve"> lacustre</w:t>
      </w:r>
      <w:r w:rsidRPr="00327D1C">
        <w:rPr>
          <w:rFonts w:cs="Arial"/>
        </w:rPr>
        <w:t xml:space="preserve">. Il s’agit de ceux appartenant aux genres Phalacrocorax, Ardeola, Egretta, Ceryle etc.  </w:t>
      </w:r>
      <w:r>
        <w:rPr>
          <w:rFonts w:cs="Arial"/>
        </w:rPr>
        <w:t xml:space="preserve"> </w:t>
      </w:r>
    </w:p>
    <w:p w14:paraId="18A9A627" w14:textId="77777777" w:rsidR="008D1B3F" w:rsidRDefault="008D1B3F" w:rsidP="008D1B3F">
      <w:pPr>
        <w:rPr>
          <w:rFonts w:cs="Arial"/>
        </w:rPr>
      </w:pPr>
      <w:r>
        <w:rPr>
          <w:rFonts w:cs="Arial"/>
        </w:rPr>
        <w:t xml:space="preserve"> Au nombre des espèces les plus communes se trouvent le Martin-pêcheur huppé et le Martin-pêcheur Pie, etc. </w:t>
      </w:r>
      <w:r>
        <w:rPr>
          <w:rFonts w:eastAsia="Times New Roman" w:cs="Arial"/>
          <w:b/>
          <w:bCs/>
          <w:color w:val="000000"/>
          <w:bdr w:val="none" w:sz="0" w:space="0" w:color="auto" w:frame="1"/>
          <w:lang w:eastAsia="fr-FR"/>
        </w:rPr>
        <w:t xml:space="preserve"> </w:t>
      </w:r>
    </w:p>
    <w:p w14:paraId="3F57E123" w14:textId="77777777" w:rsidR="008D1B3F" w:rsidRPr="007716EB" w:rsidRDefault="008D1B3F" w:rsidP="008D1B3F">
      <w:pPr>
        <w:pStyle w:val="Paragraphedeliste"/>
        <w:numPr>
          <w:ilvl w:val="0"/>
          <w:numId w:val="174"/>
        </w:numPr>
        <w:shd w:val="clear" w:color="auto" w:fill="FFFFFF"/>
        <w:overflowPunct/>
        <w:autoSpaceDE/>
        <w:autoSpaceDN/>
        <w:adjustRightInd/>
        <w:spacing w:line="360" w:lineRule="auto"/>
        <w:textAlignment w:val="baseline"/>
        <w:rPr>
          <w:rFonts w:cs="Arial"/>
          <w:b/>
          <w:lang w:val="fr-FR" w:eastAsia="fr-FR"/>
        </w:rPr>
      </w:pPr>
      <w:r w:rsidRPr="007716EB">
        <w:rPr>
          <w:rFonts w:cs="Arial"/>
          <w:b/>
          <w:bCs/>
          <w:kern w:val="36"/>
          <w:lang w:val="fr-FR" w:eastAsia="fr-FR"/>
        </w:rPr>
        <w:t>Martin-pêcheur huppé</w:t>
      </w:r>
      <w:r w:rsidRPr="007716EB">
        <w:rPr>
          <w:rFonts w:cs="Arial"/>
          <w:b/>
          <w:lang w:val="fr-FR" w:eastAsia="fr-FR"/>
        </w:rPr>
        <w:t xml:space="preserve"> </w:t>
      </w:r>
      <w:r w:rsidRPr="007716EB">
        <w:rPr>
          <w:rFonts w:cs="Arial"/>
          <w:b/>
          <w:bCs/>
          <w:i/>
          <w:color w:val="000000"/>
          <w:bdr w:val="none" w:sz="0" w:space="0" w:color="auto" w:frame="1"/>
          <w:lang w:val="fr-FR" w:eastAsia="fr-FR"/>
        </w:rPr>
        <w:t>(Corythornis cristatus)</w:t>
      </w:r>
    </w:p>
    <w:p w14:paraId="2964D3AF" w14:textId="77777777" w:rsidR="008D1B3F" w:rsidRPr="00023C2A" w:rsidRDefault="008D1B3F" w:rsidP="008D1B3F">
      <w:pPr>
        <w:shd w:val="clear" w:color="auto" w:fill="FFFFFF"/>
        <w:textAlignment w:val="baseline"/>
        <w:rPr>
          <w:rFonts w:eastAsia="Times New Roman" w:cs="Arial"/>
          <w:lang w:eastAsia="fr-FR"/>
        </w:rPr>
      </w:pPr>
      <w:r w:rsidRPr="00023C2A">
        <w:rPr>
          <w:rFonts w:eastAsia="Times New Roman" w:cs="Arial"/>
          <w:lang w:eastAsia="fr-FR"/>
        </w:rPr>
        <w:t>Cette </w:t>
      </w:r>
      <w:r w:rsidRPr="00023C2A">
        <w:rPr>
          <w:rFonts w:eastAsia="Times New Roman" w:cs="Arial"/>
          <w:bdr w:val="none" w:sz="0" w:space="0" w:color="auto" w:frame="1"/>
          <w:lang w:eastAsia="fr-FR"/>
        </w:rPr>
        <w:t>espèce</w:t>
      </w:r>
      <w:r w:rsidRPr="00023C2A">
        <w:rPr>
          <w:rFonts w:eastAsia="Times New Roman" w:cs="Arial"/>
          <w:lang w:eastAsia="fr-FR"/>
        </w:rPr>
        <w:t> fréquente les roseaux et les végétations denses du bord des étangs et des rivières lentes. Son habitat est varié et s'étend aussi aux marais, aux digues, aux rivages abrités, aux estuaires, massifs de papyrus, </w:t>
      </w:r>
      <w:r w:rsidRPr="00023C2A">
        <w:rPr>
          <w:rFonts w:eastAsia="Times New Roman" w:cs="Arial"/>
          <w:bdr w:val="none" w:sz="0" w:space="0" w:color="auto" w:frame="1"/>
          <w:lang w:eastAsia="fr-FR"/>
        </w:rPr>
        <w:t>mangroves</w:t>
      </w:r>
      <w:r w:rsidRPr="00023C2A">
        <w:rPr>
          <w:rFonts w:eastAsia="Times New Roman" w:cs="Arial"/>
          <w:lang w:eastAsia="fr-FR"/>
        </w:rPr>
        <w:t>, sablières, champs d'épandage et c</w:t>
      </w:r>
      <w:r>
        <w:rPr>
          <w:rFonts w:eastAsia="Times New Roman" w:cs="Arial"/>
          <w:lang w:eastAsia="fr-FR"/>
        </w:rPr>
        <w:t xml:space="preserve">ours d'eau bordés d'arbres. Les </w:t>
      </w:r>
      <w:r w:rsidRPr="00023C2A">
        <w:rPr>
          <w:rFonts w:eastAsia="Times New Roman" w:cs="Arial"/>
          <w:lang w:eastAsia="fr-FR"/>
        </w:rPr>
        <w:t>martins-pêcheurs sont très épars dans les zones de forêts pluviales. Le martin-pêcheur huppé est </w:t>
      </w:r>
      <w:r w:rsidRPr="00023C2A">
        <w:rPr>
          <w:rFonts w:eastAsia="Times New Roman" w:cs="Arial"/>
          <w:bdr w:val="none" w:sz="0" w:space="0" w:color="auto" w:frame="1"/>
          <w:lang w:eastAsia="fr-FR"/>
        </w:rPr>
        <w:t>endémique</w:t>
      </w:r>
      <w:r w:rsidRPr="00023C2A">
        <w:rPr>
          <w:rFonts w:eastAsia="Times New Roman" w:cs="Arial"/>
          <w:lang w:eastAsia="fr-FR"/>
        </w:rPr>
        <w:t xml:space="preserve"> à l'Afrique Sub-saharienne, hormis les zones arides de Somalie, du Kenya, de Namibie et du Botswana. </w:t>
      </w:r>
    </w:p>
    <w:p w14:paraId="1C199D7E" w14:textId="77777777" w:rsidR="008D1B3F" w:rsidRPr="00CB6A1E" w:rsidRDefault="008D1B3F" w:rsidP="008D1B3F">
      <w:pPr>
        <w:shd w:val="clear" w:color="auto" w:fill="FFFFFF"/>
        <w:textAlignment w:val="baseline"/>
        <w:rPr>
          <w:rFonts w:cs="Arial"/>
          <w:color w:val="000000"/>
          <w:shd w:val="clear" w:color="auto" w:fill="FFFFFF"/>
        </w:rPr>
      </w:pPr>
      <w:r w:rsidRPr="00023C2A">
        <w:rPr>
          <w:rFonts w:eastAsia="Times New Roman" w:cs="Arial"/>
          <w:lang w:eastAsia="fr-FR"/>
        </w:rPr>
        <w:t xml:space="preserve">Le martin-pêcheur huppé vit en solitaire ou en couple et adopte un comportement territorial. </w:t>
      </w:r>
      <w:r>
        <w:rPr>
          <w:rFonts w:eastAsia="Times New Roman" w:cs="Arial"/>
          <w:lang w:eastAsia="fr-FR"/>
        </w:rPr>
        <w:t xml:space="preserve"> </w:t>
      </w:r>
      <w:r w:rsidRPr="00023C2A">
        <w:rPr>
          <w:rFonts w:eastAsia="Times New Roman" w:cs="Arial"/>
          <w:color w:val="000000"/>
          <w:lang w:eastAsia="fr-FR"/>
        </w:rPr>
        <w:t xml:space="preserve"> La planche suivante </w:t>
      </w:r>
      <w:r>
        <w:rPr>
          <w:rFonts w:eastAsia="Times New Roman" w:cs="Arial"/>
          <w:color w:val="000000"/>
          <w:lang w:eastAsia="fr-FR"/>
        </w:rPr>
        <w:t>indique</w:t>
      </w:r>
      <w:r w:rsidRPr="00023C2A">
        <w:rPr>
          <w:rFonts w:eastAsia="Times New Roman" w:cs="Arial"/>
          <w:color w:val="000000"/>
          <w:lang w:eastAsia="fr-FR"/>
        </w:rPr>
        <w:t xml:space="preserve"> </w:t>
      </w:r>
      <w:r w:rsidRPr="00023C2A">
        <w:rPr>
          <w:rFonts w:eastAsia="Times New Roman" w:cs="Arial"/>
          <w:bCs/>
          <w:i/>
          <w:color w:val="000000"/>
          <w:bdr w:val="none" w:sz="0" w:space="0" w:color="auto" w:frame="1"/>
          <w:lang w:eastAsia="fr-FR"/>
        </w:rPr>
        <w:t>(Corythornis cristatus)</w:t>
      </w:r>
      <w:r w:rsidRPr="00023C2A">
        <w:rPr>
          <w:rFonts w:eastAsia="Times New Roman" w:cs="Arial"/>
          <w:color w:val="000000"/>
          <w:lang w:eastAsia="fr-FR"/>
        </w:rPr>
        <w:t xml:space="preserve"> sur le lac Nokoué.</w:t>
      </w:r>
    </w:p>
    <w:tbl>
      <w:tblPr>
        <w:tblStyle w:val="Grilledutableau"/>
        <w:tblW w:w="0" w:type="auto"/>
        <w:tblLook w:val="04A0" w:firstRow="1" w:lastRow="0" w:firstColumn="1" w:lastColumn="0" w:noHBand="0" w:noVBand="1"/>
      </w:tblPr>
      <w:tblGrid>
        <w:gridCol w:w="2516"/>
        <w:gridCol w:w="2084"/>
        <w:gridCol w:w="2314"/>
        <w:gridCol w:w="2372"/>
      </w:tblGrid>
      <w:tr w:rsidR="008D1B3F" w:rsidRPr="00023C2A" w14:paraId="4592824E" w14:textId="77777777" w:rsidTr="000A3F7C">
        <w:tc>
          <w:tcPr>
            <w:tcW w:w="9060" w:type="dxa"/>
            <w:gridSpan w:val="4"/>
          </w:tcPr>
          <w:p w14:paraId="1DBBB81A" w14:textId="77777777" w:rsidR="008D1B3F" w:rsidRPr="00023C2A" w:rsidRDefault="008D1B3F" w:rsidP="000A3F7C">
            <w:pPr>
              <w:pStyle w:val="Lgende"/>
              <w:rPr>
                <w:bCs/>
                <w:i/>
                <w:color w:val="747474"/>
                <w:kern w:val="36"/>
              </w:rPr>
            </w:pPr>
            <w:bookmarkStart w:id="420" w:name="_Toc531432771"/>
            <w:bookmarkStart w:id="421" w:name="_Toc531434174"/>
            <w:bookmarkStart w:id="422" w:name="_Toc535239195"/>
            <w:r>
              <w:t xml:space="preserve">Planche </w:t>
            </w:r>
            <w:r w:rsidR="00093781">
              <w:fldChar w:fldCharType="begin"/>
            </w:r>
            <w:r w:rsidR="00093781">
              <w:instrText xml:space="preserve"> SEQ Planche \* ARABIC </w:instrText>
            </w:r>
            <w:r w:rsidR="00093781">
              <w:fldChar w:fldCharType="separate"/>
            </w:r>
            <w:r w:rsidR="00D82CEC">
              <w:rPr>
                <w:noProof/>
              </w:rPr>
              <w:t>1</w:t>
            </w:r>
            <w:r w:rsidR="00093781">
              <w:rPr>
                <w:noProof/>
              </w:rPr>
              <w:fldChar w:fldCharType="end"/>
            </w:r>
            <w:r>
              <w:t> :</w:t>
            </w:r>
            <w:r>
              <w:rPr>
                <w:b w:val="0"/>
                <w:bCs/>
                <w:i/>
                <w:iCs/>
                <w:color w:val="231F20"/>
              </w:rPr>
              <w:t xml:space="preserve"> </w:t>
            </w:r>
            <w:r w:rsidRPr="00CB6A1E">
              <w:rPr>
                <w:bCs/>
                <w:i/>
                <w:kern w:val="36"/>
              </w:rPr>
              <w:t>Martin-pêcheur huppé</w:t>
            </w:r>
            <w:r w:rsidRPr="00CB6A1E">
              <w:rPr>
                <w:bCs/>
                <w:i/>
                <w:bdr w:val="none" w:sz="0" w:space="0" w:color="auto" w:frame="1"/>
              </w:rPr>
              <w:t xml:space="preserve"> (Corythornis cristatus)</w:t>
            </w:r>
            <w:bookmarkEnd w:id="420"/>
            <w:bookmarkEnd w:id="421"/>
            <w:bookmarkEnd w:id="422"/>
          </w:p>
        </w:tc>
      </w:tr>
      <w:tr w:rsidR="008D1B3F" w:rsidRPr="00023C2A" w14:paraId="19F071C9" w14:textId="77777777" w:rsidTr="000A3F7C">
        <w:tc>
          <w:tcPr>
            <w:tcW w:w="2454" w:type="dxa"/>
          </w:tcPr>
          <w:p w14:paraId="209DC168" w14:textId="77777777" w:rsidR="008D1B3F" w:rsidRPr="00023C2A" w:rsidRDefault="008D1B3F" w:rsidP="000A3F7C">
            <w:pPr>
              <w:textAlignment w:val="baseline"/>
              <w:rPr>
                <w:rFonts w:cs="Arial"/>
                <w:color w:val="000000"/>
              </w:rPr>
            </w:pPr>
            <w:r w:rsidRPr="001113BB">
              <w:rPr>
                <w:rFonts w:cs="Arial"/>
                <w:noProof/>
              </w:rPr>
              <w:drawing>
                <wp:inline distT="0" distB="0" distL="0" distR="0" wp14:anchorId="768EC419" wp14:editId="5E05EFD6">
                  <wp:extent cx="1524000" cy="1428750"/>
                  <wp:effectExtent l="0" t="0" r="0" b="0"/>
                  <wp:docPr id="68" name="Image 68" descr="Martin-pÃªcheur hupp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tin-pÃªcheur huppÃ©"/>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24000" cy="1428750"/>
                          </a:xfrm>
                          <a:prstGeom prst="rect">
                            <a:avLst/>
                          </a:prstGeom>
                          <a:noFill/>
                          <a:ln>
                            <a:noFill/>
                          </a:ln>
                        </pic:spPr>
                      </pic:pic>
                    </a:graphicData>
                  </a:graphic>
                </wp:inline>
              </w:drawing>
            </w:r>
          </w:p>
        </w:tc>
        <w:tc>
          <w:tcPr>
            <w:tcW w:w="2034" w:type="dxa"/>
          </w:tcPr>
          <w:p w14:paraId="5F1168CE" w14:textId="77777777" w:rsidR="008D1B3F" w:rsidRPr="00023C2A" w:rsidRDefault="008D1B3F" w:rsidP="000A3F7C">
            <w:pPr>
              <w:textAlignment w:val="baseline"/>
              <w:rPr>
                <w:rFonts w:cs="Arial"/>
                <w:color w:val="000000"/>
              </w:rPr>
            </w:pPr>
            <w:r w:rsidRPr="001113BB">
              <w:rPr>
                <w:rFonts w:cs="Arial"/>
                <w:noProof/>
              </w:rPr>
              <w:drawing>
                <wp:inline distT="0" distB="0" distL="0" distR="0" wp14:anchorId="24CECF38" wp14:editId="2CF04F18">
                  <wp:extent cx="1238250" cy="1428750"/>
                  <wp:effectExtent l="0" t="0" r="0" b="0"/>
                  <wp:docPr id="69" name="Image 69" descr="Martin-pÃªcheur hupp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tin-pÃªcheur huppÃ©"/>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38250" cy="1428750"/>
                          </a:xfrm>
                          <a:prstGeom prst="rect">
                            <a:avLst/>
                          </a:prstGeom>
                          <a:noFill/>
                          <a:ln>
                            <a:noFill/>
                          </a:ln>
                        </pic:spPr>
                      </pic:pic>
                    </a:graphicData>
                  </a:graphic>
                </wp:inline>
              </w:drawing>
            </w:r>
          </w:p>
        </w:tc>
        <w:tc>
          <w:tcPr>
            <w:tcW w:w="2258" w:type="dxa"/>
          </w:tcPr>
          <w:p w14:paraId="39EE7F41" w14:textId="77777777" w:rsidR="008D1B3F" w:rsidRPr="00023C2A" w:rsidRDefault="008D1B3F" w:rsidP="000A3F7C">
            <w:pPr>
              <w:textAlignment w:val="baseline"/>
              <w:rPr>
                <w:rFonts w:cs="Arial"/>
                <w:color w:val="000000"/>
              </w:rPr>
            </w:pPr>
            <w:r w:rsidRPr="001113BB">
              <w:rPr>
                <w:rFonts w:cs="Arial"/>
                <w:noProof/>
              </w:rPr>
              <w:drawing>
                <wp:inline distT="0" distB="0" distL="0" distR="0" wp14:anchorId="1A170498" wp14:editId="0017E987">
                  <wp:extent cx="1381125" cy="1428750"/>
                  <wp:effectExtent l="0" t="0" r="9525" b="0"/>
                  <wp:docPr id="70" name="Image 70" descr="Martin-pÃªcheur hupp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tin-pÃªcheur huppÃ©"/>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81125" cy="1428750"/>
                          </a:xfrm>
                          <a:prstGeom prst="rect">
                            <a:avLst/>
                          </a:prstGeom>
                          <a:noFill/>
                          <a:ln>
                            <a:noFill/>
                          </a:ln>
                        </pic:spPr>
                      </pic:pic>
                    </a:graphicData>
                  </a:graphic>
                </wp:inline>
              </w:drawing>
            </w:r>
          </w:p>
        </w:tc>
        <w:tc>
          <w:tcPr>
            <w:tcW w:w="2314" w:type="dxa"/>
          </w:tcPr>
          <w:p w14:paraId="0D94A0FB" w14:textId="77777777" w:rsidR="008D1B3F" w:rsidRPr="00023C2A" w:rsidRDefault="008D1B3F" w:rsidP="000A3F7C">
            <w:pPr>
              <w:textAlignment w:val="baseline"/>
              <w:rPr>
                <w:rFonts w:cs="Arial"/>
                <w:color w:val="000000"/>
              </w:rPr>
            </w:pPr>
            <w:r w:rsidRPr="001113BB">
              <w:rPr>
                <w:rFonts w:cs="Arial"/>
                <w:noProof/>
              </w:rPr>
              <w:drawing>
                <wp:inline distT="0" distB="0" distL="0" distR="0" wp14:anchorId="30669D43" wp14:editId="6BABD62D">
                  <wp:extent cx="1428750" cy="1428750"/>
                  <wp:effectExtent l="0" t="0" r="0" b="0"/>
                  <wp:docPr id="71" name="Image 71" descr="Martin-pÃªcheur hupp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rtin-pÃªcheur huppÃ©"/>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tc>
      </w:tr>
      <w:tr w:rsidR="008D1B3F" w:rsidRPr="00023C2A" w14:paraId="0800FAEE" w14:textId="77777777" w:rsidTr="000A3F7C">
        <w:tc>
          <w:tcPr>
            <w:tcW w:w="9060" w:type="dxa"/>
            <w:gridSpan w:val="4"/>
          </w:tcPr>
          <w:p w14:paraId="3849F321" w14:textId="77777777" w:rsidR="008D1B3F" w:rsidRPr="00441C0C" w:rsidRDefault="008D1B3F" w:rsidP="000A3F7C">
            <w:pPr>
              <w:jc w:val="center"/>
              <w:textAlignment w:val="baseline"/>
              <w:rPr>
                <w:rStyle w:val="Rfrencelgre"/>
              </w:rPr>
            </w:pPr>
            <w:r w:rsidRPr="00441C0C">
              <w:rPr>
                <w:rStyle w:val="Rfrencelgre"/>
              </w:rPr>
              <w:t>Source : http://www.oiseaux.net/oiseaux/martin-pecheur.huppe.html</w:t>
            </w:r>
          </w:p>
        </w:tc>
      </w:tr>
    </w:tbl>
    <w:p w14:paraId="28A729F2" w14:textId="77777777" w:rsidR="008D1B3F" w:rsidRDefault="008D1B3F" w:rsidP="008D1B3F">
      <w:pPr>
        <w:shd w:val="clear" w:color="auto" w:fill="FFFFFF"/>
        <w:textAlignment w:val="baseline"/>
        <w:rPr>
          <w:rFonts w:cs="Arial"/>
          <w:color w:val="000000"/>
          <w:shd w:val="clear" w:color="auto" w:fill="FFFFFF"/>
        </w:rPr>
      </w:pPr>
    </w:p>
    <w:p w14:paraId="3000E635" w14:textId="77777777" w:rsidR="008D1B3F" w:rsidRPr="0055732D" w:rsidRDefault="008D1B3F" w:rsidP="008D1B3F">
      <w:pPr>
        <w:pStyle w:val="Paragraphedeliste"/>
        <w:numPr>
          <w:ilvl w:val="0"/>
          <w:numId w:val="174"/>
        </w:numPr>
        <w:shd w:val="clear" w:color="auto" w:fill="FFFFFF"/>
        <w:textAlignment w:val="baseline"/>
        <w:rPr>
          <w:rFonts w:cs="Arial"/>
          <w:color w:val="000000"/>
          <w:shd w:val="clear" w:color="auto" w:fill="FFFFFF"/>
          <w:lang w:val="fr-FR"/>
        </w:rPr>
      </w:pPr>
      <w:r w:rsidRPr="0055732D">
        <w:rPr>
          <w:rFonts w:cs="Arial"/>
          <w:b/>
          <w:bCs/>
          <w:color w:val="000000"/>
          <w:bdr w:val="none" w:sz="0" w:space="0" w:color="auto" w:frame="1"/>
          <w:lang w:val="fr-FR" w:eastAsia="fr-FR"/>
        </w:rPr>
        <w:t>Martin-pêcheur Pie (</w:t>
      </w:r>
      <w:r w:rsidRPr="0055732D">
        <w:rPr>
          <w:rFonts w:cs="Arial"/>
          <w:b/>
          <w:bCs/>
          <w:i/>
          <w:color w:val="000000"/>
          <w:bdr w:val="none" w:sz="0" w:space="0" w:color="auto" w:frame="1"/>
          <w:lang w:val="fr-FR" w:eastAsia="fr-FR"/>
        </w:rPr>
        <w:t>Ceryle rudis</w:t>
      </w:r>
      <w:r w:rsidRPr="0055732D">
        <w:rPr>
          <w:rFonts w:cs="Arial"/>
          <w:b/>
          <w:bCs/>
          <w:color w:val="000000"/>
          <w:bdr w:val="none" w:sz="0" w:space="0" w:color="auto" w:frame="1"/>
          <w:lang w:val="fr-FR" w:eastAsia="fr-FR"/>
        </w:rPr>
        <w:t>)</w:t>
      </w:r>
    </w:p>
    <w:p w14:paraId="2D8C490F" w14:textId="77777777" w:rsidR="008D1B3F" w:rsidRPr="00023C2A" w:rsidRDefault="008D1B3F" w:rsidP="008D1B3F">
      <w:pPr>
        <w:rPr>
          <w:lang w:eastAsia="fr-FR"/>
        </w:rPr>
      </w:pPr>
      <w:r>
        <w:rPr>
          <w:lang w:eastAsia="fr-FR"/>
        </w:rPr>
        <w:t xml:space="preserve">Cette espèce </w:t>
      </w:r>
      <w:r w:rsidRPr="00023C2A">
        <w:rPr>
          <w:lang w:eastAsia="fr-FR"/>
        </w:rPr>
        <w:t xml:space="preserve">est relativement grande (25 cm de longueur pour une envergure de 46 cm) pour un oiseau de cette famille. </w:t>
      </w:r>
    </w:p>
    <w:p w14:paraId="79DB9B10" w14:textId="77777777" w:rsidR="008D1B3F" w:rsidRPr="00023C2A" w:rsidRDefault="008D1B3F" w:rsidP="008D1B3F">
      <w:pPr>
        <w:rPr>
          <w:shd w:val="clear" w:color="auto" w:fill="FFFFFF"/>
        </w:rPr>
      </w:pPr>
      <w:r>
        <w:rPr>
          <w:shd w:val="clear" w:color="auto" w:fill="FFFFFF"/>
        </w:rPr>
        <w:t>Le Martin-pêcheur P</w:t>
      </w:r>
      <w:r w:rsidRPr="00023C2A">
        <w:rPr>
          <w:shd w:val="clear" w:color="auto" w:fill="FFFFFF"/>
        </w:rPr>
        <w:t>ie se nourrit de poissons, crustacés, insectes aquatiques et petits arthropodes. Quand il chasse, il peut attraper plusieurs proies avant de revenir se percher. Le plus souvent, il vole de manière stationnaire avant de plonger brusquement pour capturer sa proie.</w:t>
      </w:r>
      <w:r>
        <w:rPr>
          <w:shd w:val="clear" w:color="auto" w:fill="FFFFFF"/>
        </w:rPr>
        <w:t xml:space="preserve"> </w:t>
      </w:r>
    </w:p>
    <w:p w14:paraId="78D8B41D" w14:textId="77777777" w:rsidR="008D1B3F" w:rsidRPr="00023C2A" w:rsidRDefault="008D1B3F" w:rsidP="008D1B3F">
      <w:pPr>
        <w:rPr>
          <w:lang w:eastAsia="fr-FR"/>
        </w:rPr>
      </w:pPr>
      <w:r>
        <w:rPr>
          <w:lang w:eastAsia="fr-FR"/>
        </w:rPr>
        <w:t>Le Martin-pêcheur P</w:t>
      </w:r>
      <w:r w:rsidRPr="00023C2A">
        <w:rPr>
          <w:lang w:eastAsia="fr-FR"/>
        </w:rPr>
        <w:t>ie creuse des galeries horizontales dans les berges des fleuves. Elles sont assez étroites, mais elles présentent l'avantage de les protéger des prédateurs (tel que les serpents). L'oiseau y a ju</w:t>
      </w:r>
      <w:r>
        <w:rPr>
          <w:lang w:eastAsia="fr-FR"/>
        </w:rPr>
        <w:t xml:space="preserve">ste l'espace pour se retourner. </w:t>
      </w:r>
      <w:r w:rsidRPr="00023C2A">
        <w:rPr>
          <w:color w:val="000000"/>
          <w:lang w:eastAsia="fr-FR"/>
        </w:rPr>
        <w:t xml:space="preserve">La photo suivante </w:t>
      </w:r>
      <w:r>
        <w:rPr>
          <w:color w:val="000000"/>
          <w:lang w:eastAsia="fr-FR"/>
        </w:rPr>
        <w:t>indique</w:t>
      </w:r>
      <w:r w:rsidRPr="00023C2A">
        <w:rPr>
          <w:color w:val="000000"/>
          <w:lang w:eastAsia="fr-FR"/>
        </w:rPr>
        <w:t xml:space="preserve"> </w:t>
      </w:r>
      <w:r w:rsidRPr="00023C2A">
        <w:rPr>
          <w:bCs/>
          <w:color w:val="000000"/>
          <w:bdr w:val="none" w:sz="0" w:space="0" w:color="auto" w:frame="1"/>
          <w:lang w:eastAsia="fr-FR"/>
        </w:rPr>
        <w:t>(</w:t>
      </w:r>
      <w:r w:rsidRPr="00023C2A">
        <w:rPr>
          <w:bCs/>
          <w:i/>
          <w:color w:val="000000"/>
          <w:bdr w:val="none" w:sz="0" w:space="0" w:color="auto" w:frame="1"/>
          <w:lang w:eastAsia="fr-FR"/>
        </w:rPr>
        <w:t>Ceryle rudis</w:t>
      </w:r>
      <w:r w:rsidRPr="00023C2A">
        <w:rPr>
          <w:bCs/>
          <w:color w:val="000000"/>
          <w:bdr w:val="none" w:sz="0" w:space="0" w:color="auto" w:frame="1"/>
          <w:lang w:eastAsia="fr-FR"/>
        </w:rPr>
        <w:t>)</w:t>
      </w:r>
      <w:r w:rsidRPr="00023C2A">
        <w:rPr>
          <w:color w:val="000000"/>
          <w:lang w:eastAsia="fr-FR"/>
        </w:rPr>
        <w:t xml:space="preserve"> sur le lac Nokoué. </w:t>
      </w:r>
    </w:p>
    <w:p w14:paraId="2C82ADC1" w14:textId="77777777" w:rsidR="008D1B3F" w:rsidRDefault="008D1B3F" w:rsidP="008D1B3F">
      <w:pPr>
        <w:shd w:val="clear" w:color="auto" w:fill="FFFFFF"/>
        <w:spacing w:line="240" w:lineRule="auto"/>
        <w:jc w:val="center"/>
        <w:textAlignment w:val="baseline"/>
        <w:rPr>
          <w:rFonts w:eastAsia="Times New Roman" w:cs="Arial"/>
          <w:bCs/>
          <w:color w:val="000000"/>
          <w:bdr w:val="none" w:sz="0" w:space="0" w:color="auto" w:frame="1"/>
          <w:lang w:eastAsia="fr-FR"/>
        </w:rPr>
      </w:pPr>
    </w:p>
    <w:p w14:paraId="2C508A46" w14:textId="77777777" w:rsidR="008D1B3F" w:rsidRDefault="008D1B3F" w:rsidP="008D1B3F">
      <w:pPr>
        <w:shd w:val="clear" w:color="auto" w:fill="FFFFFF"/>
        <w:spacing w:line="240" w:lineRule="auto"/>
        <w:jc w:val="center"/>
        <w:textAlignment w:val="baseline"/>
        <w:rPr>
          <w:rFonts w:eastAsia="Times New Roman" w:cs="Arial"/>
          <w:bCs/>
          <w:color w:val="000000"/>
          <w:bdr w:val="none" w:sz="0" w:space="0" w:color="auto" w:frame="1"/>
          <w:lang w:eastAsia="fr-FR"/>
        </w:rPr>
      </w:pPr>
      <w:r w:rsidRPr="00CB6A1E">
        <w:rPr>
          <w:rFonts w:eastAsia="Times New Roman" w:cs="Arial"/>
          <w:b/>
          <w:bCs/>
          <w:color w:val="000000"/>
          <w:bdr w:val="none" w:sz="0" w:space="0" w:color="auto" w:frame="1"/>
          <w:lang w:eastAsia="fr-FR"/>
        </w:rPr>
        <w:t xml:space="preserve">Photo </w:t>
      </w:r>
      <w:r>
        <w:rPr>
          <w:rFonts w:eastAsia="Times New Roman" w:cs="Arial"/>
          <w:b/>
          <w:bCs/>
          <w:color w:val="000000"/>
          <w:bdr w:val="none" w:sz="0" w:space="0" w:color="auto" w:frame="1"/>
          <w:lang w:eastAsia="fr-FR"/>
        </w:rPr>
        <w:t>05</w:t>
      </w:r>
      <w:r w:rsidRPr="00CB6A1E">
        <w:rPr>
          <w:rFonts w:eastAsia="Times New Roman" w:cs="Arial"/>
          <w:b/>
          <w:bCs/>
          <w:color w:val="000000"/>
          <w:bdr w:val="none" w:sz="0" w:space="0" w:color="auto" w:frame="1"/>
          <w:lang w:eastAsia="fr-FR"/>
        </w:rPr>
        <w:t> :</w:t>
      </w:r>
      <w:r>
        <w:rPr>
          <w:rFonts w:eastAsia="Times New Roman" w:cs="Arial"/>
          <w:bCs/>
          <w:color w:val="000000"/>
          <w:bdr w:val="none" w:sz="0" w:space="0" w:color="auto" w:frame="1"/>
          <w:lang w:eastAsia="fr-FR"/>
        </w:rPr>
        <w:t xml:space="preserve"> Martin</w:t>
      </w:r>
      <w:r w:rsidRPr="00023C2A">
        <w:rPr>
          <w:rFonts w:eastAsia="Times New Roman" w:cs="Arial"/>
          <w:bCs/>
          <w:color w:val="000000"/>
          <w:bdr w:val="none" w:sz="0" w:space="0" w:color="auto" w:frame="1"/>
          <w:lang w:eastAsia="fr-FR"/>
        </w:rPr>
        <w:t>-pêcheur Pie (</w:t>
      </w:r>
      <w:r w:rsidRPr="00023C2A">
        <w:rPr>
          <w:rFonts w:eastAsia="Times New Roman" w:cs="Arial"/>
          <w:bCs/>
          <w:i/>
          <w:color w:val="000000"/>
          <w:bdr w:val="none" w:sz="0" w:space="0" w:color="auto" w:frame="1"/>
          <w:lang w:eastAsia="fr-FR"/>
        </w:rPr>
        <w:t>Ceryle rudis</w:t>
      </w:r>
      <w:r w:rsidRPr="00023C2A">
        <w:rPr>
          <w:rFonts w:eastAsia="Times New Roman" w:cs="Arial"/>
          <w:bCs/>
          <w:color w:val="000000"/>
          <w:bdr w:val="none" w:sz="0" w:space="0" w:color="auto" w:frame="1"/>
          <w:lang w:eastAsia="fr-FR"/>
        </w:rPr>
        <w:t>)</w:t>
      </w:r>
    </w:p>
    <w:p w14:paraId="28D56C02" w14:textId="77777777" w:rsidR="008D1B3F" w:rsidRDefault="008D1B3F" w:rsidP="008D1B3F">
      <w:pPr>
        <w:shd w:val="clear" w:color="auto" w:fill="FFFFFF"/>
        <w:spacing w:line="240" w:lineRule="auto"/>
        <w:jc w:val="center"/>
        <w:textAlignment w:val="baseline"/>
        <w:rPr>
          <w:rFonts w:eastAsia="Times New Roman" w:cs="Arial"/>
          <w:bCs/>
          <w:color w:val="000000"/>
          <w:bdr w:val="none" w:sz="0" w:space="0" w:color="auto" w:frame="1"/>
          <w:lang w:eastAsia="fr-FR"/>
        </w:rPr>
      </w:pPr>
    </w:p>
    <w:p w14:paraId="1E9D54A2" w14:textId="77777777" w:rsidR="008D1B3F" w:rsidRPr="00023C2A" w:rsidRDefault="008D1B3F" w:rsidP="008D1B3F">
      <w:pPr>
        <w:shd w:val="clear" w:color="auto" w:fill="FFFFFF"/>
        <w:spacing w:line="240" w:lineRule="auto"/>
        <w:jc w:val="center"/>
        <w:textAlignment w:val="baseline"/>
        <w:rPr>
          <w:rFonts w:eastAsia="Times New Roman" w:cs="Arial"/>
          <w:b/>
          <w:bCs/>
          <w:color w:val="000000"/>
          <w:lang w:eastAsia="fr-FR"/>
        </w:rPr>
      </w:pPr>
      <w:r w:rsidRPr="001113BB">
        <w:rPr>
          <w:rFonts w:eastAsia="Times New Roman" w:cs="Arial"/>
          <w:b/>
          <w:bCs/>
          <w:noProof/>
          <w:color w:val="000000"/>
          <w:lang w:eastAsia="fr-FR"/>
        </w:rPr>
        <w:drawing>
          <wp:inline distT="0" distB="0" distL="0" distR="0" wp14:anchorId="3A4464B9" wp14:editId="6CD8E818">
            <wp:extent cx="1975449" cy="1551626"/>
            <wp:effectExtent l="0" t="0" r="6350" b="0"/>
            <wp:docPr id="73" name="Image 73" descr="JPEG - 318.2 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EG - 318.2 ko"/>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84531" cy="1558759"/>
                    </a:xfrm>
                    <a:prstGeom prst="rect">
                      <a:avLst/>
                    </a:prstGeom>
                    <a:noFill/>
                    <a:ln>
                      <a:noFill/>
                    </a:ln>
                  </pic:spPr>
                </pic:pic>
              </a:graphicData>
            </a:graphic>
          </wp:inline>
        </w:drawing>
      </w:r>
    </w:p>
    <w:p w14:paraId="14C47E68" w14:textId="77777777" w:rsidR="008D1B3F" w:rsidRDefault="008D1B3F" w:rsidP="008D1B3F">
      <w:pPr>
        <w:shd w:val="clear" w:color="auto" w:fill="FFFFFF"/>
        <w:spacing w:line="240" w:lineRule="auto"/>
        <w:jc w:val="center"/>
        <w:textAlignment w:val="baseline"/>
        <w:rPr>
          <w:rStyle w:val="Rfrencelgre"/>
        </w:rPr>
      </w:pPr>
      <w:r w:rsidRPr="00A237E2">
        <w:rPr>
          <w:rStyle w:val="Rfrencelgre"/>
        </w:rPr>
        <w:t xml:space="preserve">Source : </w:t>
      </w:r>
      <w:hyperlink r:id="rId33" w:history="1">
        <w:r w:rsidRPr="00A237E2">
          <w:rPr>
            <w:rStyle w:val="Rfrencelgre"/>
          </w:rPr>
          <w:t>http://www.oiseaux.net/oiseaux/martin-pecheur.huppe.html</w:t>
        </w:r>
      </w:hyperlink>
    </w:p>
    <w:p w14:paraId="51320E0F" w14:textId="77777777" w:rsidR="008D1B3F" w:rsidRDefault="008D1B3F" w:rsidP="008D1B3F">
      <w:pPr>
        <w:shd w:val="clear" w:color="auto" w:fill="FFFFFF"/>
        <w:spacing w:line="240" w:lineRule="auto"/>
        <w:jc w:val="center"/>
        <w:textAlignment w:val="baseline"/>
        <w:rPr>
          <w:rStyle w:val="Rfrencelgre"/>
        </w:rPr>
      </w:pPr>
    </w:p>
    <w:p w14:paraId="08522AB9" w14:textId="77777777" w:rsidR="008D1B3F" w:rsidRPr="00A237E2" w:rsidRDefault="008D1B3F" w:rsidP="008D1B3F">
      <w:pPr>
        <w:shd w:val="clear" w:color="auto" w:fill="FFFFFF"/>
        <w:spacing w:line="240" w:lineRule="auto"/>
        <w:jc w:val="center"/>
        <w:textAlignment w:val="baseline"/>
        <w:rPr>
          <w:rStyle w:val="Rfrencelgre"/>
        </w:rPr>
      </w:pPr>
    </w:p>
    <w:p w14:paraId="533DA371" w14:textId="77777777" w:rsidR="008D1B3F" w:rsidRDefault="008D1B3F" w:rsidP="008D1B3F">
      <w:pPr>
        <w:pStyle w:val="Lgende"/>
      </w:pPr>
    </w:p>
    <w:p w14:paraId="7EB414A4" w14:textId="77777777" w:rsidR="008D1B3F" w:rsidRDefault="008D1B3F" w:rsidP="008D1B3F">
      <w:pPr>
        <w:pStyle w:val="Lgende"/>
      </w:pPr>
    </w:p>
    <w:p w14:paraId="5D88DBAD" w14:textId="77777777" w:rsidR="008D1B3F" w:rsidRDefault="008D1B3F" w:rsidP="008D1B3F">
      <w:r>
        <w:t>La planche ci-après montre d’autres espèces aviaires, preuve de la richesse de la biodiversité des écosystèmes qui seront récepteurs des eaux pluviales.</w:t>
      </w:r>
    </w:p>
    <w:p w14:paraId="66605EAD" w14:textId="77777777" w:rsidR="008D1B3F" w:rsidRDefault="008D1B3F" w:rsidP="008D1B3F">
      <w:pPr>
        <w:pStyle w:val="Lgende"/>
      </w:pPr>
    </w:p>
    <w:p w14:paraId="1A1D0318" w14:textId="77777777" w:rsidR="008D1B3F" w:rsidRPr="009D4D6E" w:rsidRDefault="008D1B3F" w:rsidP="008D1B3F">
      <w:pPr>
        <w:pStyle w:val="Lgende"/>
        <w:rPr>
          <w:sz w:val="22"/>
        </w:rPr>
      </w:pPr>
      <w:bookmarkStart w:id="423" w:name="_Toc531432772"/>
      <w:bookmarkStart w:id="424" w:name="_Toc531434175"/>
      <w:bookmarkStart w:id="425" w:name="_Toc535239196"/>
      <w:r>
        <w:t xml:space="preserve">Planche  </w:t>
      </w:r>
      <w:r w:rsidR="00093781">
        <w:fldChar w:fldCharType="begin"/>
      </w:r>
      <w:r w:rsidR="00093781">
        <w:instrText xml:space="preserve"> SEQ Planche \* ARABIC </w:instrText>
      </w:r>
      <w:r w:rsidR="00093781">
        <w:fldChar w:fldCharType="separate"/>
      </w:r>
      <w:r w:rsidR="00D82CEC">
        <w:rPr>
          <w:noProof/>
        </w:rPr>
        <w:t>2</w:t>
      </w:r>
      <w:r w:rsidR="00093781">
        <w:rPr>
          <w:noProof/>
        </w:rPr>
        <w:fldChar w:fldCharType="end"/>
      </w:r>
      <w:r>
        <w:t xml:space="preserve"> : Quelques oiseaux du </w:t>
      </w:r>
      <w:r w:rsidRPr="009D4D6E">
        <w:rPr>
          <w:sz w:val="22"/>
        </w:rPr>
        <w:t>lac Nokoué</w:t>
      </w:r>
      <w:bookmarkEnd w:id="423"/>
      <w:bookmarkEnd w:id="424"/>
      <w:bookmarkEnd w:id="425"/>
    </w:p>
    <w:p w14:paraId="660C66F0" w14:textId="77777777" w:rsidR="008D1B3F" w:rsidRPr="00327D1C" w:rsidRDefault="008D1B3F" w:rsidP="008D1B3F">
      <w:pPr>
        <w:pStyle w:val="planch"/>
        <w:jc w:val="center"/>
        <w:rPr>
          <w:rFonts w:ascii="Arial" w:hAnsi="Arial"/>
          <w:b w:val="0"/>
        </w:rPr>
      </w:pPr>
    </w:p>
    <w:tbl>
      <w:tblPr>
        <w:tblStyle w:val="Grilledutableau"/>
        <w:tblW w:w="9351" w:type="dxa"/>
        <w:tblLook w:val="04A0" w:firstRow="1" w:lastRow="0" w:firstColumn="1" w:lastColumn="0" w:noHBand="0" w:noVBand="1"/>
      </w:tblPr>
      <w:tblGrid>
        <w:gridCol w:w="3336"/>
        <w:gridCol w:w="3216"/>
        <w:gridCol w:w="3251"/>
      </w:tblGrid>
      <w:tr w:rsidR="008D1B3F" w:rsidRPr="00327D1C" w14:paraId="31A1939E" w14:textId="77777777" w:rsidTr="000A3F7C">
        <w:tc>
          <w:tcPr>
            <w:tcW w:w="3336" w:type="dxa"/>
          </w:tcPr>
          <w:p w14:paraId="04D60060" w14:textId="77777777" w:rsidR="008D1B3F" w:rsidRPr="00327D1C" w:rsidRDefault="008D1B3F" w:rsidP="000A3F7C">
            <w:pPr>
              <w:pStyle w:val="sous-planche"/>
              <w:rPr>
                <w:rStyle w:val="lev"/>
                <w:rFonts w:ascii="Arial" w:hAnsi="Arial"/>
              </w:rPr>
            </w:pPr>
            <w:r>
              <w:rPr>
                <w:rStyle w:val="lev"/>
                <w:rFonts w:ascii="Arial" w:hAnsi="Arial"/>
              </w:rPr>
              <w:t>Photo 06</w:t>
            </w:r>
            <w:r w:rsidRPr="00327D1C">
              <w:rPr>
                <w:rStyle w:val="lev"/>
                <w:rFonts w:ascii="Arial" w:hAnsi="Arial"/>
              </w:rPr>
              <w:t xml:space="preserve"> : Sterne royale dans le lac Nokoué </w:t>
            </w:r>
          </w:p>
          <w:p w14:paraId="20D907AB" w14:textId="77777777" w:rsidR="008D1B3F" w:rsidRPr="00327D1C" w:rsidRDefault="008D1B3F" w:rsidP="000A3F7C">
            <w:pPr>
              <w:pStyle w:val="planch"/>
              <w:jc w:val="center"/>
              <w:rPr>
                <w:rFonts w:ascii="Arial" w:hAnsi="Arial"/>
                <w:b w:val="0"/>
              </w:rPr>
            </w:pPr>
          </w:p>
        </w:tc>
        <w:tc>
          <w:tcPr>
            <w:tcW w:w="2895" w:type="dxa"/>
          </w:tcPr>
          <w:p w14:paraId="4107E5B7" w14:textId="77777777" w:rsidR="008D1B3F" w:rsidRPr="00327D1C" w:rsidRDefault="008D1B3F" w:rsidP="000A3F7C">
            <w:pPr>
              <w:pStyle w:val="planch"/>
              <w:jc w:val="center"/>
              <w:rPr>
                <w:rFonts w:ascii="Arial" w:hAnsi="Arial"/>
                <w:b w:val="0"/>
              </w:rPr>
            </w:pPr>
            <w:r>
              <w:rPr>
                <w:rStyle w:val="lev"/>
                <w:rFonts w:ascii="Arial" w:hAnsi="Arial"/>
              </w:rPr>
              <w:t xml:space="preserve">Photo 07 </w:t>
            </w:r>
            <w:r w:rsidRPr="00327D1C">
              <w:rPr>
                <w:rStyle w:val="lev"/>
                <w:rFonts w:ascii="Arial" w:hAnsi="Arial"/>
              </w:rPr>
              <w:t>: Courlis</w:t>
            </w:r>
            <w:r w:rsidRPr="00327D1C">
              <w:rPr>
                <w:rStyle w:val="lev"/>
                <w:rFonts w:ascii="Arial" w:hAnsi="Arial"/>
                <w:i/>
              </w:rPr>
              <w:t xml:space="preserve"> corlieu</w:t>
            </w:r>
          </w:p>
        </w:tc>
        <w:tc>
          <w:tcPr>
            <w:tcW w:w="3120" w:type="dxa"/>
          </w:tcPr>
          <w:p w14:paraId="670478F7" w14:textId="77777777" w:rsidR="008D1B3F" w:rsidRPr="00327D1C" w:rsidRDefault="008D1B3F" w:rsidP="000A3F7C">
            <w:pPr>
              <w:pStyle w:val="planch"/>
              <w:jc w:val="center"/>
              <w:rPr>
                <w:rFonts w:ascii="Arial" w:hAnsi="Arial"/>
                <w:b w:val="0"/>
              </w:rPr>
            </w:pPr>
            <w:r>
              <w:rPr>
                <w:rStyle w:val="lev"/>
                <w:rFonts w:ascii="Arial" w:hAnsi="Arial"/>
              </w:rPr>
              <w:t>Photo 08</w:t>
            </w:r>
            <w:r w:rsidRPr="00327D1C">
              <w:rPr>
                <w:rStyle w:val="lev"/>
                <w:rFonts w:ascii="Arial" w:hAnsi="Arial"/>
              </w:rPr>
              <w:t> :</w:t>
            </w:r>
            <w:r w:rsidRPr="00327D1C">
              <w:rPr>
                <w:rFonts w:ascii="Arial" w:hAnsi="Arial"/>
                <w:b w:val="0"/>
              </w:rPr>
              <w:t xml:space="preserve"> Colonie d’A</w:t>
            </w:r>
            <w:r w:rsidRPr="00327D1C">
              <w:rPr>
                <w:rStyle w:val="lev"/>
                <w:rFonts w:ascii="Arial" w:hAnsi="Arial"/>
              </w:rPr>
              <w:t>igrettes au bord du lac Nokoué</w:t>
            </w:r>
          </w:p>
        </w:tc>
      </w:tr>
      <w:tr w:rsidR="008D1B3F" w:rsidRPr="00327D1C" w14:paraId="28A463DD" w14:textId="77777777" w:rsidTr="000A3F7C">
        <w:tc>
          <w:tcPr>
            <w:tcW w:w="3336" w:type="dxa"/>
          </w:tcPr>
          <w:p w14:paraId="1EA8DFDB" w14:textId="77777777" w:rsidR="008D1B3F" w:rsidRPr="00327D1C" w:rsidRDefault="008D1B3F" w:rsidP="000A3F7C">
            <w:pPr>
              <w:pStyle w:val="planch"/>
              <w:jc w:val="center"/>
              <w:rPr>
                <w:rFonts w:ascii="Arial" w:hAnsi="Arial"/>
                <w:b w:val="0"/>
              </w:rPr>
            </w:pPr>
            <w:r w:rsidRPr="001113BB">
              <w:rPr>
                <w:rFonts w:ascii="Arial" w:hAnsi="Arial"/>
                <w:noProof/>
              </w:rPr>
              <w:drawing>
                <wp:anchor distT="0" distB="0" distL="114300" distR="114300" simplePos="0" relativeHeight="251668499" behindDoc="0" locked="0" layoutInCell="1" allowOverlap="1" wp14:anchorId="584CC738" wp14:editId="14839BC5">
                  <wp:simplePos x="0" y="0"/>
                  <wp:positionH relativeFrom="column">
                    <wp:posOffset>3175</wp:posOffset>
                  </wp:positionH>
                  <wp:positionV relativeFrom="paragraph">
                    <wp:posOffset>94615</wp:posOffset>
                  </wp:positionV>
                  <wp:extent cx="1979295" cy="1499870"/>
                  <wp:effectExtent l="0" t="0" r="1905" b="5080"/>
                  <wp:wrapSquare wrapText="bothSides"/>
                  <wp:docPr id="44" name="Image 44" descr="JPEG - 156.8 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JPEG - 156.8 ko"/>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1979295" cy="1499870"/>
                          </a:xfrm>
                          <a:prstGeom prst="rect">
                            <a:avLst/>
                          </a:prstGeom>
                          <a:noFill/>
                          <a:ln>
                            <a:noFill/>
                          </a:ln>
                        </pic:spPr>
                      </pic:pic>
                    </a:graphicData>
                  </a:graphic>
                </wp:anchor>
              </w:drawing>
            </w:r>
          </w:p>
        </w:tc>
        <w:tc>
          <w:tcPr>
            <w:tcW w:w="2895" w:type="dxa"/>
          </w:tcPr>
          <w:p w14:paraId="4FA084A9" w14:textId="77777777" w:rsidR="008D1B3F" w:rsidRPr="00327D1C" w:rsidRDefault="008D1B3F" w:rsidP="000A3F7C">
            <w:pPr>
              <w:pStyle w:val="planch"/>
              <w:tabs>
                <w:tab w:val="left" w:pos="1753"/>
              </w:tabs>
              <w:jc w:val="center"/>
              <w:rPr>
                <w:rFonts w:ascii="Arial" w:hAnsi="Arial"/>
                <w:b w:val="0"/>
              </w:rPr>
            </w:pPr>
            <w:r w:rsidRPr="001113BB">
              <w:rPr>
                <w:rFonts w:ascii="Arial" w:hAnsi="Arial"/>
                <w:noProof/>
              </w:rPr>
              <w:drawing>
                <wp:anchor distT="0" distB="0" distL="114300" distR="114300" simplePos="0" relativeHeight="251667475" behindDoc="0" locked="0" layoutInCell="1" allowOverlap="1" wp14:anchorId="17FB81AD" wp14:editId="26AA8AAA">
                  <wp:simplePos x="0" y="0"/>
                  <wp:positionH relativeFrom="margin">
                    <wp:posOffset>-65405</wp:posOffset>
                  </wp:positionH>
                  <wp:positionV relativeFrom="paragraph">
                    <wp:posOffset>100965</wp:posOffset>
                  </wp:positionV>
                  <wp:extent cx="1902460" cy="1679575"/>
                  <wp:effectExtent l="0" t="0" r="2540" b="0"/>
                  <wp:wrapSquare wrapText="bothSides"/>
                  <wp:docPr id="46" name="Image 46" descr="JPEG - 174.6 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JPEG - 174.6 ko"/>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1902460" cy="16795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20" w:type="dxa"/>
          </w:tcPr>
          <w:p w14:paraId="5C0E38C2" w14:textId="77777777" w:rsidR="008D1B3F" w:rsidRPr="00327D1C" w:rsidRDefault="008D1B3F" w:rsidP="000A3F7C">
            <w:pPr>
              <w:pStyle w:val="planch"/>
              <w:jc w:val="center"/>
              <w:rPr>
                <w:rFonts w:ascii="Arial" w:hAnsi="Arial"/>
                <w:b w:val="0"/>
              </w:rPr>
            </w:pPr>
            <w:r w:rsidRPr="001113BB">
              <w:rPr>
                <w:rFonts w:ascii="Arial" w:hAnsi="Arial"/>
                <w:noProof/>
              </w:rPr>
              <w:drawing>
                <wp:anchor distT="0" distB="0" distL="114300" distR="114300" simplePos="0" relativeHeight="251666451" behindDoc="0" locked="0" layoutInCell="1" allowOverlap="1" wp14:anchorId="779653CD" wp14:editId="5D19DA94">
                  <wp:simplePos x="0" y="0"/>
                  <wp:positionH relativeFrom="column">
                    <wp:posOffset>-18415</wp:posOffset>
                  </wp:positionH>
                  <wp:positionV relativeFrom="paragraph">
                    <wp:posOffset>92710</wp:posOffset>
                  </wp:positionV>
                  <wp:extent cx="1927225" cy="1724025"/>
                  <wp:effectExtent l="0" t="0" r="0" b="9525"/>
                  <wp:wrapSquare wrapText="bothSides"/>
                  <wp:docPr id="51" name="Image 51" descr="JPEG - 152 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JPEG - 152 ko"/>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1927225"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597D2A7" w14:textId="77777777" w:rsidR="008D1B3F" w:rsidRDefault="008D1B3F" w:rsidP="008D1B3F">
      <w:pPr>
        <w:shd w:val="clear" w:color="auto" w:fill="FFFFFF"/>
        <w:textAlignment w:val="baseline"/>
        <w:rPr>
          <w:rFonts w:eastAsia="Times New Roman" w:cs="Arial"/>
          <w:lang w:eastAsia="fr-FR"/>
        </w:rPr>
      </w:pPr>
      <w:r>
        <w:rPr>
          <w:rFonts w:eastAsia="Times New Roman" w:cs="Arial"/>
          <w:lang w:eastAsia="fr-FR"/>
        </w:rPr>
        <w:t xml:space="preserve"> </w:t>
      </w:r>
    </w:p>
    <w:p w14:paraId="6C792170" w14:textId="77777777" w:rsidR="008D1B3F" w:rsidRDefault="008D1B3F" w:rsidP="008D1B3F">
      <w:pPr>
        <w:rPr>
          <w:lang w:eastAsia="fr-FR"/>
        </w:rPr>
      </w:pPr>
      <w:r>
        <w:rPr>
          <w:lang w:eastAsia="fr-FR"/>
        </w:rPr>
        <w:t xml:space="preserve"> En 2017, l’équipe de Wetlands International a dénombré 1013 individus et 55 espèces (voir la fiche de recensement en </w:t>
      </w:r>
      <w:r w:rsidRPr="00A560DF">
        <w:rPr>
          <w:lang w:eastAsia="fr-FR"/>
        </w:rPr>
        <w:t>annexe 20)</w:t>
      </w:r>
      <w:r>
        <w:rPr>
          <w:lang w:eastAsia="fr-FR"/>
        </w:rPr>
        <w:t xml:space="preserve"> dont quatre intégralement protégées, car menacées par</w:t>
      </w:r>
      <w:r w:rsidRPr="00C8208B">
        <w:rPr>
          <w:lang w:eastAsia="fr-FR"/>
        </w:rPr>
        <w:t xml:space="preserve"> </w:t>
      </w:r>
      <w:r>
        <w:rPr>
          <w:lang w:eastAsia="fr-FR"/>
        </w:rPr>
        <w:t xml:space="preserve">les diverses pressions anthropiques. </w:t>
      </w:r>
    </w:p>
    <w:p w14:paraId="7E04BE8B" w14:textId="77777777" w:rsidR="008D1B3F" w:rsidRDefault="008D1B3F" w:rsidP="008D1B3F">
      <w:pPr>
        <w:shd w:val="clear" w:color="auto" w:fill="FFFFFF"/>
        <w:textAlignment w:val="baseline"/>
        <w:rPr>
          <w:rFonts w:eastAsia="Times New Roman" w:cs="Arial"/>
          <w:lang w:eastAsia="fr-FR"/>
        </w:rPr>
      </w:pPr>
    </w:p>
    <w:p w14:paraId="170EDA40" w14:textId="3EB8FFEC" w:rsidR="008D1B3F" w:rsidRDefault="00853259" w:rsidP="008D1B3F">
      <w:pPr>
        <w:pStyle w:val="Titre4"/>
        <w:rPr>
          <w:rFonts w:eastAsia="Times New Roman"/>
          <w:lang w:eastAsia="fr-FR"/>
        </w:rPr>
      </w:pPr>
      <w:r>
        <w:rPr>
          <w:rFonts w:eastAsia="Times New Roman"/>
          <w:lang w:eastAsia="fr-FR"/>
        </w:rPr>
        <w:t xml:space="preserve"> 3</w:t>
      </w:r>
      <w:r w:rsidR="008D1B3F">
        <w:rPr>
          <w:rFonts w:eastAsia="Times New Roman"/>
          <w:lang w:eastAsia="fr-FR"/>
        </w:rPr>
        <w:t>.3.2.2. Espèces protégées</w:t>
      </w:r>
    </w:p>
    <w:p w14:paraId="2FD7978D" w14:textId="77777777" w:rsidR="008D1B3F" w:rsidRDefault="008D1B3F" w:rsidP="008D1B3F">
      <w:pPr>
        <w:rPr>
          <w:rFonts w:cs="Arial"/>
          <w:bCs/>
          <w:i/>
          <w:iCs/>
          <w:sz w:val="18"/>
          <w:szCs w:val="18"/>
        </w:rPr>
      </w:pPr>
      <w:r>
        <w:rPr>
          <w:lang w:eastAsia="fr-FR"/>
        </w:rPr>
        <w:t xml:space="preserve">Sur le lac Nokoué et dans les marécages voisins vivent </w:t>
      </w:r>
      <w:r w:rsidRPr="0032106E">
        <w:rPr>
          <w:lang w:eastAsia="fr-FR"/>
        </w:rPr>
        <w:t>4 espèces protégées prioritaires sur la liste de l'UICN</w:t>
      </w:r>
      <w:r>
        <w:rPr>
          <w:lang w:eastAsia="fr-FR"/>
        </w:rPr>
        <w:t xml:space="preserve">. Il s’agit de </w:t>
      </w:r>
      <w:r w:rsidRPr="0021028F">
        <w:rPr>
          <w:rFonts w:cs="Arial"/>
          <w:bCs/>
          <w:i/>
          <w:iCs/>
          <w:sz w:val="18"/>
          <w:szCs w:val="18"/>
        </w:rPr>
        <w:t xml:space="preserve">Pelecanus rufescens, </w:t>
      </w:r>
      <w:r w:rsidRPr="0021028F">
        <w:rPr>
          <w:rFonts w:cs="Arial"/>
          <w:i/>
          <w:sz w:val="18"/>
          <w:szCs w:val="18"/>
        </w:rPr>
        <w:t>Anas acuta</w:t>
      </w:r>
      <w:r w:rsidRPr="0021028F">
        <w:rPr>
          <w:rFonts w:cs="Arial"/>
          <w:sz w:val="18"/>
          <w:szCs w:val="18"/>
        </w:rPr>
        <w:t xml:space="preserve"> Linnaeus</w:t>
      </w:r>
      <w:r>
        <w:rPr>
          <w:rFonts w:cs="Arial"/>
          <w:sz w:val="18"/>
          <w:szCs w:val="18"/>
        </w:rPr>
        <w:t xml:space="preserve"> et </w:t>
      </w:r>
      <w:r w:rsidRPr="0021028F">
        <w:rPr>
          <w:rFonts w:cs="Arial"/>
          <w:bCs/>
          <w:i/>
          <w:iCs/>
          <w:sz w:val="18"/>
          <w:szCs w:val="18"/>
        </w:rPr>
        <w:t>Pandion haliaetus</w:t>
      </w:r>
      <w:r>
        <w:rPr>
          <w:rFonts w:cs="Arial"/>
          <w:bCs/>
          <w:i/>
          <w:iCs/>
          <w:sz w:val="18"/>
          <w:szCs w:val="18"/>
        </w:rPr>
        <w:t xml:space="preserve">. </w:t>
      </w:r>
    </w:p>
    <w:p w14:paraId="7CDDCEF1" w14:textId="77777777" w:rsidR="008D1B3F" w:rsidRDefault="008D1B3F" w:rsidP="008D1B3F">
      <w:pPr>
        <w:rPr>
          <w:lang w:eastAsia="fr-FR"/>
        </w:rPr>
      </w:pPr>
      <w:r>
        <w:rPr>
          <w:lang w:eastAsia="fr-FR"/>
        </w:rPr>
        <w:t>Le tableau ci-après présente lesdites espèces protégées en fonction de leur niche écologique, leur alimentation et leur répartition.</w:t>
      </w:r>
    </w:p>
    <w:p w14:paraId="6458E1C5" w14:textId="77777777" w:rsidR="008D1B3F" w:rsidRDefault="008D1B3F" w:rsidP="008D1B3F">
      <w:pPr>
        <w:rPr>
          <w:lang w:eastAsia="fr-FR"/>
        </w:rPr>
        <w:sectPr w:rsidR="008D1B3F" w:rsidSect="00814A9D">
          <w:footerReference w:type="default" r:id="rId37"/>
          <w:pgSz w:w="11906" w:h="16838"/>
          <w:pgMar w:top="1418" w:right="1418" w:bottom="1418" w:left="1418" w:header="709" w:footer="709" w:gutter="0"/>
          <w:cols w:space="708"/>
          <w:docGrid w:linePitch="360"/>
        </w:sectPr>
      </w:pPr>
    </w:p>
    <w:p w14:paraId="40DA23E6" w14:textId="77777777" w:rsidR="008D1B3F" w:rsidRDefault="008D1B3F" w:rsidP="008D1B3F">
      <w:pPr>
        <w:pStyle w:val="tableau"/>
      </w:pPr>
      <w:bookmarkStart w:id="426" w:name="_Toc533058582"/>
      <w:bookmarkStart w:id="427" w:name="_Toc535237395"/>
      <w:r>
        <w:t xml:space="preserve">Tableau  </w:t>
      </w:r>
      <w:r>
        <w:fldChar w:fldCharType="begin"/>
      </w:r>
      <w:r>
        <w:instrText xml:space="preserve"> SEQ Tableau \* ARABIC </w:instrText>
      </w:r>
      <w:r>
        <w:fldChar w:fldCharType="separate"/>
      </w:r>
      <w:r w:rsidR="00D82CEC">
        <w:rPr>
          <w:noProof/>
        </w:rPr>
        <w:t>11</w:t>
      </w:r>
      <w:r>
        <w:rPr>
          <w:noProof/>
        </w:rPr>
        <w:fldChar w:fldCharType="end"/>
      </w:r>
      <w:r>
        <w:t> : Caractéristiques des 04 espèces protégées sur le lac Nokoué (liste rouge de l’UICN)</w:t>
      </w:r>
      <w:bookmarkEnd w:id="426"/>
      <w:bookmarkEnd w:id="427"/>
    </w:p>
    <w:tbl>
      <w:tblPr>
        <w:tblStyle w:val="Grilledutableau"/>
        <w:tblW w:w="14743" w:type="dxa"/>
        <w:tblInd w:w="-431" w:type="dxa"/>
        <w:tblLayout w:type="fixed"/>
        <w:tblLook w:val="04A0" w:firstRow="1" w:lastRow="0" w:firstColumn="1" w:lastColumn="0" w:noHBand="0" w:noVBand="1"/>
      </w:tblPr>
      <w:tblGrid>
        <w:gridCol w:w="1702"/>
        <w:gridCol w:w="1134"/>
        <w:gridCol w:w="1276"/>
        <w:gridCol w:w="1843"/>
        <w:gridCol w:w="1842"/>
        <w:gridCol w:w="2835"/>
        <w:gridCol w:w="4111"/>
      </w:tblGrid>
      <w:tr w:rsidR="008D1B3F" w:rsidRPr="004F0F45" w14:paraId="09CFD300" w14:textId="77777777" w:rsidTr="000A3F7C">
        <w:tc>
          <w:tcPr>
            <w:tcW w:w="1702" w:type="dxa"/>
          </w:tcPr>
          <w:p w14:paraId="0BA00686" w14:textId="77777777" w:rsidR="008D1B3F" w:rsidRPr="004F0F45" w:rsidRDefault="008D1B3F" w:rsidP="000A3F7C">
            <w:pPr>
              <w:spacing w:line="240" w:lineRule="auto"/>
              <w:jc w:val="center"/>
              <w:rPr>
                <w:rFonts w:cs="Arial"/>
                <w:b/>
                <w:sz w:val="18"/>
                <w:szCs w:val="18"/>
              </w:rPr>
            </w:pPr>
            <w:r w:rsidRPr="004F0F45">
              <w:rPr>
                <w:rFonts w:cs="Arial"/>
                <w:b/>
                <w:sz w:val="18"/>
                <w:szCs w:val="18"/>
              </w:rPr>
              <w:t>Nom scientifique</w:t>
            </w:r>
          </w:p>
        </w:tc>
        <w:tc>
          <w:tcPr>
            <w:tcW w:w="1134" w:type="dxa"/>
          </w:tcPr>
          <w:p w14:paraId="1526FF99" w14:textId="77777777" w:rsidR="008D1B3F" w:rsidRPr="004F0F45" w:rsidRDefault="008D1B3F" w:rsidP="000A3F7C">
            <w:pPr>
              <w:spacing w:line="240" w:lineRule="auto"/>
              <w:jc w:val="center"/>
              <w:rPr>
                <w:rFonts w:cs="Arial"/>
                <w:b/>
                <w:sz w:val="18"/>
                <w:szCs w:val="18"/>
              </w:rPr>
            </w:pPr>
            <w:r w:rsidRPr="004F0F45">
              <w:rPr>
                <w:rFonts w:cs="Arial"/>
                <w:b/>
                <w:sz w:val="18"/>
                <w:szCs w:val="18"/>
              </w:rPr>
              <w:t>Nom en français</w:t>
            </w:r>
          </w:p>
        </w:tc>
        <w:tc>
          <w:tcPr>
            <w:tcW w:w="1276" w:type="dxa"/>
          </w:tcPr>
          <w:p w14:paraId="14285DE9" w14:textId="77777777" w:rsidR="008D1B3F" w:rsidRPr="004F0F45" w:rsidRDefault="008D1B3F" w:rsidP="000A3F7C">
            <w:pPr>
              <w:spacing w:line="240" w:lineRule="auto"/>
              <w:jc w:val="center"/>
              <w:rPr>
                <w:rFonts w:cs="Arial"/>
                <w:b/>
                <w:sz w:val="18"/>
                <w:szCs w:val="18"/>
              </w:rPr>
            </w:pPr>
            <w:r w:rsidRPr="004F0F45">
              <w:rPr>
                <w:rFonts w:cs="Arial"/>
                <w:b/>
                <w:sz w:val="18"/>
                <w:szCs w:val="18"/>
              </w:rPr>
              <w:t>Nom en "Fon/</w:t>
            </w:r>
          </w:p>
          <w:p w14:paraId="6BA77880" w14:textId="77777777" w:rsidR="008D1B3F" w:rsidRPr="004F0F45" w:rsidRDefault="008D1B3F" w:rsidP="000A3F7C">
            <w:pPr>
              <w:spacing w:line="240" w:lineRule="auto"/>
              <w:jc w:val="center"/>
              <w:rPr>
                <w:rFonts w:cs="Arial"/>
                <w:b/>
                <w:sz w:val="18"/>
                <w:szCs w:val="18"/>
              </w:rPr>
            </w:pPr>
            <w:r w:rsidRPr="004F0F45">
              <w:rPr>
                <w:rFonts w:cs="Arial"/>
                <w:b/>
                <w:sz w:val="18"/>
                <w:szCs w:val="18"/>
              </w:rPr>
              <w:t>Toffin"</w:t>
            </w:r>
          </w:p>
        </w:tc>
        <w:tc>
          <w:tcPr>
            <w:tcW w:w="1843" w:type="dxa"/>
          </w:tcPr>
          <w:p w14:paraId="12C6C3EF" w14:textId="77777777" w:rsidR="008D1B3F" w:rsidRPr="004F0F45" w:rsidRDefault="008D1B3F" w:rsidP="000A3F7C">
            <w:pPr>
              <w:spacing w:line="240" w:lineRule="auto"/>
              <w:jc w:val="center"/>
              <w:rPr>
                <w:rFonts w:cs="Arial"/>
                <w:b/>
                <w:sz w:val="18"/>
                <w:szCs w:val="18"/>
              </w:rPr>
            </w:pPr>
            <w:r w:rsidRPr="004F0F45">
              <w:rPr>
                <w:rFonts w:cs="Arial"/>
                <w:b/>
                <w:sz w:val="18"/>
                <w:szCs w:val="18"/>
              </w:rPr>
              <w:t>Niche écologique</w:t>
            </w:r>
          </w:p>
        </w:tc>
        <w:tc>
          <w:tcPr>
            <w:tcW w:w="1842" w:type="dxa"/>
          </w:tcPr>
          <w:p w14:paraId="6E575DD8" w14:textId="77777777" w:rsidR="008D1B3F" w:rsidRPr="004F0F45" w:rsidRDefault="008D1B3F" w:rsidP="000A3F7C">
            <w:pPr>
              <w:spacing w:line="240" w:lineRule="auto"/>
              <w:jc w:val="center"/>
              <w:rPr>
                <w:rFonts w:cs="Arial"/>
                <w:b/>
                <w:sz w:val="18"/>
                <w:szCs w:val="18"/>
              </w:rPr>
            </w:pPr>
            <w:r w:rsidRPr="004F0F45">
              <w:rPr>
                <w:rFonts w:cs="Arial"/>
                <w:b/>
                <w:sz w:val="18"/>
                <w:szCs w:val="18"/>
              </w:rPr>
              <w:t>Alimentation</w:t>
            </w:r>
          </w:p>
        </w:tc>
        <w:tc>
          <w:tcPr>
            <w:tcW w:w="2835" w:type="dxa"/>
          </w:tcPr>
          <w:p w14:paraId="28B82640" w14:textId="77777777" w:rsidR="008D1B3F" w:rsidRPr="004F0F45" w:rsidRDefault="008D1B3F" w:rsidP="000A3F7C">
            <w:pPr>
              <w:spacing w:line="240" w:lineRule="auto"/>
              <w:jc w:val="center"/>
              <w:rPr>
                <w:rFonts w:cs="Arial"/>
                <w:b/>
                <w:sz w:val="18"/>
                <w:szCs w:val="18"/>
              </w:rPr>
            </w:pPr>
            <w:r w:rsidRPr="004F0F45">
              <w:rPr>
                <w:rFonts w:cs="Arial"/>
                <w:b/>
                <w:sz w:val="18"/>
                <w:szCs w:val="18"/>
              </w:rPr>
              <w:t>Répartition</w:t>
            </w:r>
          </w:p>
        </w:tc>
        <w:tc>
          <w:tcPr>
            <w:tcW w:w="4111" w:type="dxa"/>
          </w:tcPr>
          <w:p w14:paraId="3BA0259D" w14:textId="77777777" w:rsidR="008D1B3F" w:rsidRPr="004F0F45" w:rsidRDefault="008D1B3F" w:rsidP="000A3F7C">
            <w:pPr>
              <w:spacing w:line="240" w:lineRule="auto"/>
              <w:jc w:val="center"/>
              <w:rPr>
                <w:rFonts w:cs="Arial"/>
                <w:b/>
                <w:sz w:val="18"/>
                <w:szCs w:val="18"/>
              </w:rPr>
            </w:pPr>
            <w:r w:rsidRPr="004F0F45">
              <w:rPr>
                <w:rFonts w:cs="Arial"/>
                <w:b/>
                <w:sz w:val="18"/>
                <w:szCs w:val="18"/>
              </w:rPr>
              <w:t>Images</w:t>
            </w:r>
          </w:p>
        </w:tc>
      </w:tr>
      <w:tr w:rsidR="008D1B3F" w:rsidRPr="004F0F45" w14:paraId="43F53D13" w14:textId="77777777" w:rsidTr="000A3F7C">
        <w:trPr>
          <w:trHeight w:val="2818"/>
        </w:trPr>
        <w:tc>
          <w:tcPr>
            <w:tcW w:w="1702" w:type="dxa"/>
          </w:tcPr>
          <w:p w14:paraId="04DE6E1C" w14:textId="77777777" w:rsidR="008D1B3F" w:rsidRDefault="008D1B3F" w:rsidP="000A3F7C">
            <w:pPr>
              <w:spacing w:line="240" w:lineRule="auto"/>
              <w:rPr>
                <w:rFonts w:cs="Arial"/>
                <w:b/>
                <w:bCs/>
                <w:i/>
                <w:iCs/>
                <w:sz w:val="18"/>
                <w:szCs w:val="18"/>
              </w:rPr>
            </w:pPr>
          </w:p>
          <w:p w14:paraId="6432EA1B" w14:textId="77777777" w:rsidR="008D1B3F" w:rsidRDefault="008D1B3F" w:rsidP="000A3F7C">
            <w:pPr>
              <w:spacing w:line="240" w:lineRule="auto"/>
              <w:rPr>
                <w:rFonts w:cs="Arial"/>
                <w:b/>
                <w:bCs/>
                <w:i/>
                <w:iCs/>
                <w:sz w:val="18"/>
                <w:szCs w:val="18"/>
              </w:rPr>
            </w:pPr>
            <w:r w:rsidRPr="004F0F45">
              <w:rPr>
                <w:rFonts w:cs="Arial"/>
                <w:b/>
                <w:bCs/>
                <w:i/>
                <w:iCs/>
                <w:sz w:val="18"/>
                <w:szCs w:val="18"/>
              </w:rPr>
              <w:t xml:space="preserve">Pelecanus </w:t>
            </w:r>
          </w:p>
          <w:p w14:paraId="104C0805" w14:textId="77777777" w:rsidR="008D1B3F" w:rsidRPr="004F0F45" w:rsidRDefault="008D1B3F" w:rsidP="000A3F7C">
            <w:pPr>
              <w:spacing w:line="240" w:lineRule="auto"/>
              <w:rPr>
                <w:rFonts w:cs="Arial"/>
                <w:sz w:val="18"/>
                <w:szCs w:val="18"/>
              </w:rPr>
            </w:pPr>
            <w:r w:rsidRPr="004F0F45">
              <w:rPr>
                <w:rFonts w:cs="Arial"/>
                <w:b/>
                <w:bCs/>
                <w:i/>
                <w:iCs/>
                <w:sz w:val="18"/>
                <w:szCs w:val="18"/>
              </w:rPr>
              <w:t>rufescens</w:t>
            </w:r>
            <w:r w:rsidRPr="004F0F45">
              <w:rPr>
                <w:rFonts w:cs="Arial"/>
                <w:sz w:val="18"/>
                <w:szCs w:val="18"/>
              </w:rPr>
              <w:t xml:space="preserve"> Gmelin </w:t>
            </w:r>
          </w:p>
          <w:p w14:paraId="4FDC651B" w14:textId="77777777" w:rsidR="008D1B3F" w:rsidRPr="004F0F45" w:rsidRDefault="008D1B3F" w:rsidP="000A3F7C">
            <w:pPr>
              <w:autoSpaceDE w:val="0"/>
              <w:autoSpaceDN w:val="0"/>
              <w:adjustRightInd w:val="0"/>
              <w:spacing w:line="240" w:lineRule="auto"/>
              <w:rPr>
                <w:rFonts w:cs="Arial"/>
                <w:sz w:val="18"/>
                <w:szCs w:val="18"/>
              </w:rPr>
            </w:pPr>
            <w:r>
              <w:rPr>
                <w:rFonts w:cs="Arial"/>
                <w:sz w:val="18"/>
                <w:szCs w:val="18"/>
              </w:rPr>
              <w:t xml:space="preserve"> </w:t>
            </w:r>
            <w:r w:rsidRPr="004F0F45">
              <w:rPr>
                <w:rFonts w:cs="Arial"/>
                <w:i/>
                <w:iCs/>
                <w:sz w:val="18"/>
                <w:szCs w:val="18"/>
              </w:rPr>
              <w:t xml:space="preserve">Famille: </w:t>
            </w:r>
            <w:r w:rsidRPr="004F0F45">
              <w:rPr>
                <w:rFonts w:cs="Arial"/>
                <w:sz w:val="18"/>
                <w:szCs w:val="18"/>
              </w:rPr>
              <w:t>Pelecanidae</w:t>
            </w:r>
          </w:p>
          <w:p w14:paraId="551FACFA" w14:textId="77777777" w:rsidR="008D1B3F" w:rsidRPr="004F0F45" w:rsidRDefault="008D1B3F" w:rsidP="000A3F7C">
            <w:pPr>
              <w:spacing w:line="240" w:lineRule="auto"/>
              <w:rPr>
                <w:rFonts w:cs="Arial"/>
                <w:sz w:val="18"/>
                <w:szCs w:val="18"/>
              </w:rPr>
            </w:pPr>
          </w:p>
        </w:tc>
        <w:tc>
          <w:tcPr>
            <w:tcW w:w="1134" w:type="dxa"/>
          </w:tcPr>
          <w:p w14:paraId="3B3BC970" w14:textId="77777777" w:rsidR="008D1B3F" w:rsidRDefault="008D1B3F" w:rsidP="000A3F7C">
            <w:pPr>
              <w:spacing w:line="240" w:lineRule="auto"/>
              <w:rPr>
                <w:rFonts w:cs="Arial"/>
                <w:sz w:val="18"/>
                <w:szCs w:val="18"/>
              </w:rPr>
            </w:pPr>
          </w:p>
          <w:p w14:paraId="7FABA6A0" w14:textId="77777777" w:rsidR="008D1B3F" w:rsidRPr="004F0F45" w:rsidRDefault="008D1B3F" w:rsidP="000A3F7C">
            <w:pPr>
              <w:spacing w:line="240" w:lineRule="auto"/>
              <w:rPr>
                <w:rFonts w:cs="Arial"/>
                <w:sz w:val="18"/>
                <w:szCs w:val="18"/>
              </w:rPr>
            </w:pPr>
            <w:r w:rsidRPr="004F0F45">
              <w:rPr>
                <w:rFonts w:cs="Arial"/>
                <w:sz w:val="18"/>
                <w:szCs w:val="18"/>
              </w:rPr>
              <w:t>Pélican gris</w:t>
            </w:r>
          </w:p>
        </w:tc>
        <w:tc>
          <w:tcPr>
            <w:tcW w:w="1276" w:type="dxa"/>
          </w:tcPr>
          <w:p w14:paraId="77243944" w14:textId="77777777" w:rsidR="008D1B3F" w:rsidRDefault="008D1B3F" w:rsidP="000A3F7C">
            <w:pPr>
              <w:spacing w:line="240" w:lineRule="auto"/>
              <w:rPr>
                <w:rFonts w:cs="Arial"/>
                <w:sz w:val="18"/>
                <w:szCs w:val="18"/>
                <w:lang w:val="en-US"/>
              </w:rPr>
            </w:pPr>
          </w:p>
          <w:p w14:paraId="43B5CA2F" w14:textId="77777777" w:rsidR="008D1B3F" w:rsidRPr="004F0F45" w:rsidRDefault="008D1B3F" w:rsidP="000A3F7C">
            <w:pPr>
              <w:spacing w:line="240" w:lineRule="auto"/>
              <w:rPr>
                <w:rFonts w:cs="Arial"/>
                <w:sz w:val="18"/>
                <w:szCs w:val="18"/>
              </w:rPr>
            </w:pPr>
            <w:r w:rsidRPr="004F0F45">
              <w:rPr>
                <w:rFonts w:cs="Arial"/>
                <w:sz w:val="18"/>
                <w:szCs w:val="18"/>
                <w:lang w:val="en-US"/>
              </w:rPr>
              <w:t>Agodobê</w:t>
            </w:r>
          </w:p>
        </w:tc>
        <w:tc>
          <w:tcPr>
            <w:tcW w:w="1843" w:type="dxa"/>
          </w:tcPr>
          <w:p w14:paraId="301A36E1" w14:textId="77777777" w:rsidR="008D1B3F" w:rsidRDefault="008D1B3F" w:rsidP="000A3F7C">
            <w:pPr>
              <w:spacing w:line="240" w:lineRule="auto"/>
              <w:rPr>
                <w:rFonts w:cs="Arial"/>
                <w:sz w:val="18"/>
                <w:szCs w:val="18"/>
              </w:rPr>
            </w:pPr>
          </w:p>
          <w:p w14:paraId="78B82C5A" w14:textId="77777777" w:rsidR="008D1B3F" w:rsidRPr="004F0F45" w:rsidRDefault="008D1B3F" w:rsidP="000A3F7C">
            <w:pPr>
              <w:spacing w:line="240" w:lineRule="auto"/>
              <w:rPr>
                <w:rFonts w:cs="Arial"/>
                <w:sz w:val="18"/>
                <w:szCs w:val="18"/>
              </w:rPr>
            </w:pPr>
            <w:r w:rsidRPr="004F0F45">
              <w:rPr>
                <w:rFonts w:cs="Arial"/>
                <w:sz w:val="18"/>
                <w:szCs w:val="18"/>
              </w:rPr>
              <w:t>Niche en colonies dans les arbres, les falaises et des dunes</w:t>
            </w:r>
          </w:p>
        </w:tc>
        <w:tc>
          <w:tcPr>
            <w:tcW w:w="1842" w:type="dxa"/>
          </w:tcPr>
          <w:p w14:paraId="4C8A77FF" w14:textId="77777777" w:rsidR="008D1B3F" w:rsidRDefault="008D1B3F" w:rsidP="000A3F7C">
            <w:pPr>
              <w:spacing w:line="240" w:lineRule="auto"/>
              <w:rPr>
                <w:rFonts w:cs="Arial"/>
                <w:sz w:val="18"/>
                <w:szCs w:val="18"/>
              </w:rPr>
            </w:pPr>
          </w:p>
          <w:p w14:paraId="772A62DA" w14:textId="77777777" w:rsidR="008D1B3F" w:rsidRPr="004F0F45" w:rsidRDefault="008D1B3F" w:rsidP="000A3F7C">
            <w:pPr>
              <w:spacing w:line="240" w:lineRule="auto"/>
              <w:rPr>
                <w:rFonts w:cs="Arial"/>
                <w:sz w:val="18"/>
                <w:szCs w:val="18"/>
              </w:rPr>
            </w:pPr>
            <w:r w:rsidRPr="004F0F45">
              <w:rPr>
                <w:rFonts w:cs="Arial"/>
                <w:sz w:val="18"/>
                <w:szCs w:val="18"/>
              </w:rPr>
              <w:t xml:space="preserve">Pêche en solitaire ou en groupes bien organisés </w:t>
            </w:r>
            <w:r w:rsidRPr="00F81090">
              <w:rPr>
                <w:rFonts w:cs="Arial"/>
                <w:sz w:val="18"/>
                <w:szCs w:val="18"/>
              </w:rPr>
              <w:t>et mange surtout des poissons</w:t>
            </w:r>
          </w:p>
        </w:tc>
        <w:tc>
          <w:tcPr>
            <w:tcW w:w="2835" w:type="dxa"/>
          </w:tcPr>
          <w:p w14:paraId="301F30A5" w14:textId="77777777" w:rsidR="008D1B3F" w:rsidRDefault="008D1B3F" w:rsidP="000A3F7C">
            <w:pPr>
              <w:autoSpaceDE w:val="0"/>
              <w:autoSpaceDN w:val="0"/>
              <w:adjustRightInd w:val="0"/>
              <w:spacing w:line="240" w:lineRule="auto"/>
              <w:rPr>
                <w:rFonts w:cs="Arial"/>
                <w:sz w:val="18"/>
                <w:szCs w:val="18"/>
              </w:rPr>
            </w:pPr>
          </w:p>
          <w:p w14:paraId="3799EF8D" w14:textId="77777777" w:rsidR="008D1B3F" w:rsidRPr="00F81090" w:rsidRDefault="008D1B3F" w:rsidP="000A3F7C">
            <w:pPr>
              <w:autoSpaceDE w:val="0"/>
              <w:autoSpaceDN w:val="0"/>
              <w:adjustRightInd w:val="0"/>
              <w:spacing w:line="240" w:lineRule="auto"/>
              <w:rPr>
                <w:rFonts w:cs="Arial"/>
                <w:sz w:val="18"/>
                <w:szCs w:val="18"/>
              </w:rPr>
            </w:pPr>
            <w:r w:rsidRPr="004F0F45">
              <w:rPr>
                <w:rFonts w:cs="Arial"/>
                <w:sz w:val="18"/>
                <w:szCs w:val="18"/>
              </w:rPr>
              <w:t xml:space="preserve">En Afrique tropicale, depuis le Sahel jusqu’en Afrique </w:t>
            </w:r>
            <w:r w:rsidRPr="00F81090">
              <w:rPr>
                <w:rFonts w:cs="Arial"/>
                <w:sz w:val="18"/>
                <w:szCs w:val="18"/>
              </w:rPr>
              <w:t xml:space="preserve">australe. </w:t>
            </w:r>
          </w:p>
          <w:p w14:paraId="2787C43F" w14:textId="77777777" w:rsidR="008D1B3F" w:rsidRPr="00F81090" w:rsidRDefault="008D1B3F" w:rsidP="000A3F7C">
            <w:pPr>
              <w:autoSpaceDE w:val="0"/>
              <w:autoSpaceDN w:val="0"/>
              <w:adjustRightInd w:val="0"/>
              <w:spacing w:line="240" w:lineRule="auto"/>
              <w:rPr>
                <w:rFonts w:cs="Arial"/>
                <w:sz w:val="18"/>
                <w:szCs w:val="18"/>
              </w:rPr>
            </w:pPr>
            <w:r w:rsidRPr="00F81090">
              <w:rPr>
                <w:rFonts w:cs="Arial"/>
                <w:i/>
                <w:iCs/>
                <w:sz w:val="18"/>
                <w:szCs w:val="18"/>
              </w:rPr>
              <w:t>Bénin</w:t>
            </w:r>
            <w:r w:rsidRPr="00F81090">
              <w:rPr>
                <w:rFonts w:cs="Arial"/>
                <w:sz w:val="18"/>
                <w:szCs w:val="18"/>
              </w:rPr>
              <w:t>: Occasionnel, visitant</w:t>
            </w:r>
          </w:p>
          <w:p w14:paraId="1E807E6E" w14:textId="77777777" w:rsidR="008D1B3F" w:rsidRPr="00F81090" w:rsidRDefault="008D1B3F" w:rsidP="000A3F7C">
            <w:pPr>
              <w:autoSpaceDE w:val="0"/>
              <w:autoSpaceDN w:val="0"/>
              <w:adjustRightInd w:val="0"/>
              <w:spacing w:line="240" w:lineRule="auto"/>
              <w:rPr>
                <w:rFonts w:cs="Arial"/>
                <w:sz w:val="18"/>
                <w:szCs w:val="18"/>
              </w:rPr>
            </w:pPr>
            <w:r w:rsidRPr="00F81090">
              <w:rPr>
                <w:rFonts w:cs="Arial"/>
                <w:sz w:val="18"/>
                <w:szCs w:val="18"/>
              </w:rPr>
              <w:t>le lac Nokoué (près d’Abomey Calavi) et même parfois Guézin (à l’embouchure du lac</w:t>
            </w:r>
          </w:p>
          <w:p w14:paraId="427EF7C2" w14:textId="77777777" w:rsidR="008D1B3F" w:rsidRPr="004F0F45" w:rsidRDefault="008D1B3F" w:rsidP="000A3F7C">
            <w:pPr>
              <w:autoSpaceDE w:val="0"/>
              <w:autoSpaceDN w:val="0"/>
              <w:adjustRightInd w:val="0"/>
              <w:spacing w:line="240" w:lineRule="auto"/>
              <w:rPr>
                <w:rFonts w:cs="Arial"/>
                <w:sz w:val="18"/>
                <w:szCs w:val="18"/>
              </w:rPr>
            </w:pPr>
            <w:r w:rsidRPr="00F81090">
              <w:rPr>
                <w:rFonts w:cs="Arial"/>
                <w:sz w:val="18"/>
                <w:szCs w:val="18"/>
              </w:rPr>
              <w:t>Ahémé vers la mer). Des colonies ont été observées à Abomey-Calavi, Sô Ava.</w:t>
            </w:r>
          </w:p>
          <w:p w14:paraId="1BF3B75A" w14:textId="77777777" w:rsidR="008D1B3F" w:rsidRPr="004F0F45" w:rsidRDefault="008D1B3F" w:rsidP="000A3F7C">
            <w:pPr>
              <w:spacing w:line="240" w:lineRule="auto"/>
              <w:rPr>
                <w:rFonts w:cs="Arial"/>
                <w:sz w:val="18"/>
                <w:szCs w:val="18"/>
              </w:rPr>
            </w:pPr>
          </w:p>
        </w:tc>
        <w:tc>
          <w:tcPr>
            <w:tcW w:w="4111" w:type="dxa"/>
          </w:tcPr>
          <w:p w14:paraId="6FCDC46B" w14:textId="77777777" w:rsidR="008D1B3F" w:rsidRPr="004F0F45" w:rsidRDefault="008D1B3F" w:rsidP="000A3F7C">
            <w:pPr>
              <w:autoSpaceDE w:val="0"/>
              <w:autoSpaceDN w:val="0"/>
              <w:adjustRightInd w:val="0"/>
              <w:spacing w:line="240" w:lineRule="auto"/>
              <w:rPr>
                <w:rFonts w:cs="Arial"/>
                <w:sz w:val="18"/>
                <w:szCs w:val="18"/>
              </w:rPr>
            </w:pPr>
            <w:r w:rsidRPr="001113BB">
              <w:rPr>
                <w:rFonts w:cs="Arial"/>
                <w:noProof/>
                <w:sz w:val="18"/>
                <w:szCs w:val="18"/>
              </w:rPr>
              <w:drawing>
                <wp:inline distT="0" distB="0" distL="0" distR="0" wp14:anchorId="43E34A63" wp14:editId="01A9A404">
                  <wp:extent cx="2467779" cy="1800204"/>
                  <wp:effectExtent l="0" t="0" r="0" b="0"/>
                  <wp:docPr id="684" name="Imag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l="10256" b="-302"/>
                          <a:stretch/>
                        </pic:blipFill>
                        <pic:spPr bwMode="auto">
                          <a:xfrm>
                            <a:off x="0" y="0"/>
                            <a:ext cx="2489577" cy="18161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D1B3F" w:rsidRPr="004F0F45" w14:paraId="2B7DA56B" w14:textId="77777777" w:rsidTr="000A3F7C">
        <w:tc>
          <w:tcPr>
            <w:tcW w:w="1702" w:type="dxa"/>
          </w:tcPr>
          <w:p w14:paraId="3234D3A6" w14:textId="77777777" w:rsidR="008D1B3F" w:rsidRDefault="008D1B3F" w:rsidP="000A3F7C">
            <w:pPr>
              <w:autoSpaceDE w:val="0"/>
              <w:autoSpaceDN w:val="0"/>
              <w:adjustRightInd w:val="0"/>
              <w:spacing w:line="240" w:lineRule="auto"/>
              <w:rPr>
                <w:rFonts w:cs="Arial"/>
                <w:i/>
                <w:sz w:val="18"/>
                <w:szCs w:val="18"/>
              </w:rPr>
            </w:pPr>
          </w:p>
          <w:p w14:paraId="2FA867AA" w14:textId="77777777" w:rsidR="008D1B3F" w:rsidRDefault="008D1B3F" w:rsidP="000A3F7C">
            <w:pPr>
              <w:autoSpaceDE w:val="0"/>
              <w:autoSpaceDN w:val="0"/>
              <w:adjustRightInd w:val="0"/>
              <w:spacing w:line="240" w:lineRule="auto"/>
              <w:rPr>
                <w:rFonts w:cs="Arial"/>
                <w:sz w:val="18"/>
                <w:szCs w:val="18"/>
              </w:rPr>
            </w:pPr>
            <w:r w:rsidRPr="004F0F45">
              <w:rPr>
                <w:rFonts w:cs="Arial"/>
                <w:i/>
                <w:sz w:val="18"/>
                <w:szCs w:val="18"/>
              </w:rPr>
              <w:t>Anas acuta</w:t>
            </w:r>
            <w:r w:rsidRPr="004F0F45">
              <w:rPr>
                <w:rFonts w:cs="Arial"/>
                <w:sz w:val="18"/>
                <w:szCs w:val="18"/>
              </w:rPr>
              <w:t xml:space="preserve"> Linnaeus </w:t>
            </w:r>
            <w:r>
              <w:rPr>
                <w:rFonts w:cs="Arial"/>
                <w:sz w:val="18"/>
                <w:szCs w:val="18"/>
              </w:rPr>
              <w:t xml:space="preserve">  </w:t>
            </w:r>
          </w:p>
          <w:p w14:paraId="6A9DAEDC" w14:textId="77777777" w:rsidR="008D1B3F" w:rsidRPr="004F0F45" w:rsidRDefault="008D1B3F" w:rsidP="000A3F7C">
            <w:pPr>
              <w:autoSpaceDE w:val="0"/>
              <w:autoSpaceDN w:val="0"/>
              <w:adjustRightInd w:val="0"/>
              <w:spacing w:line="240" w:lineRule="auto"/>
              <w:rPr>
                <w:rFonts w:cs="Arial"/>
                <w:sz w:val="18"/>
                <w:szCs w:val="18"/>
              </w:rPr>
            </w:pPr>
            <w:r w:rsidRPr="004F0F45">
              <w:rPr>
                <w:rFonts w:cs="Arial"/>
                <w:i/>
                <w:sz w:val="18"/>
                <w:szCs w:val="18"/>
              </w:rPr>
              <w:t>Famille</w:t>
            </w:r>
            <w:r w:rsidRPr="004F0F45">
              <w:rPr>
                <w:rFonts w:cs="Arial"/>
                <w:sz w:val="18"/>
                <w:szCs w:val="18"/>
              </w:rPr>
              <w:t>: Anatidae</w:t>
            </w:r>
          </w:p>
          <w:p w14:paraId="3E4A206A" w14:textId="77777777" w:rsidR="008D1B3F" w:rsidRPr="004F0F45" w:rsidRDefault="008D1B3F" w:rsidP="000A3F7C">
            <w:pPr>
              <w:spacing w:line="240" w:lineRule="auto"/>
              <w:rPr>
                <w:rFonts w:cs="Arial"/>
                <w:sz w:val="18"/>
                <w:szCs w:val="18"/>
              </w:rPr>
            </w:pPr>
          </w:p>
        </w:tc>
        <w:tc>
          <w:tcPr>
            <w:tcW w:w="1134" w:type="dxa"/>
          </w:tcPr>
          <w:p w14:paraId="3CCA4AF7" w14:textId="77777777" w:rsidR="008D1B3F" w:rsidRDefault="008D1B3F" w:rsidP="000A3F7C">
            <w:pPr>
              <w:spacing w:line="240" w:lineRule="auto"/>
              <w:rPr>
                <w:rFonts w:cs="Arial"/>
                <w:sz w:val="18"/>
                <w:szCs w:val="18"/>
              </w:rPr>
            </w:pPr>
          </w:p>
          <w:p w14:paraId="37AAB202" w14:textId="77777777" w:rsidR="008D1B3F" w:rsidRPr="004F0F45" w:rsidRDefault="008D1B3F" w:rsidP="000A3F7C">
            <w:pPr>
              <w:spacing w:line="240" w:lineRule="auto"/>
              <w:rPr>
                <w:rFonts w:cs="Arial"/>
                <w:sz w:val="18"/>
                <w:szCs w:val="18"/>
              </w:rPr>
            </w:pPr>
            <w:r w:rsidRPr="004F0F45">
              <w:rPr>
                <w:rFonts w:cs="Arial"/>
                <w:sz w:val="18"/>
                <w:szCs w:val="18"/>
              </w:rPr>
              <w:t>Canard pilet</w:t>
            </w:r>
          </w:p>
        </w:tc>
        <w:tc>
          <w:tcPr>
            <w:tcW w:w="1276" w:type="dxa"/>
          </w:tcPr>
          <w:p w14:paraId="2A7BCD1F" w14:textId="77777777" w:rsidR="008D1B3F" w:rsidRDefault="008D1B3F" w:rsidP="000A3F7C">
            <w:pPr>
              <w:spacing w:line="240" w:lineRule="auto"/>
              <w:rPr>
                <w:rFonts w:cs="Arial"/>
                <w:sz w:val="18"/>
                <w:szCs w:val="18"/>
              </w:rPr>
            </w:pPr>
          </w:p>
          <w:p w14:paraId="6A78E24B" w14:textId="77777777" w:rsidR="008D1B3F" w:rsidRPr="004F0F45" w:rsidRDefault="008D1B3F" w:rsidP="000A3F7C">
            <w:pPr>
              <w:spacing w:line="240" w:lineRule="auto"/>
              <w:rPr>
                <w:rFonts w:cs="Arial"/>
                <w:sz w:val="18"/>
                <w:szCs w:val="18"/>
              </w:rPr>
            </w:pPr>
            <w:r w:rsidRPr="004F0F45">
              <w:rPr>
                <w:rFonts w:cs="Arial"/>
                <w:sz w:val="18"/>
                <w:szCs w:val="18"/>
              </w:rPr>
              <w:t>"Toffin" et "Fon" : Tokpakpa</w:t>
            </w:r>
          </w:p>
        </w:tc>
        <w:tc>
          <w:tcPr>
            <w:tcW w:w="1843" w:type="dxa"/>
          </w:tcPr>
          <w:p w14:paraId="3A8E54C0" w14:textId="77777777" w:rsidR="008D1B3F" w:rsidRDefault="008D1B3F" w:rsidP="000A3F7C">
            <w:pPr>
              <w:spacing w:line="240" w:lineRule="auto"/>
              <w:rPr>
                <w:rFonts w:cs="Arial"/>
                <w:sz w:val="18"/>
                <w:szCs w:val="18"/>
              </w:rPr>
            </w:pPr>
          </w:p>
          <w:p w14:paraId="01562D1C" w14:textId="77777777" w:rsidR="008D1B3F" w:rsidRPr="004F0F45" w:rsidRDefault="008D1B3F" w:rsidP="000A3F7C">
            <w:pPr>
              <w:spacing w:line="240" w:lineRule="auto"/>
              <w:rPr>
                <w:rFonts w:cs="Arial"/>
                <w:sz w:val="18"/>
                <w:szCs w:val="18"/>
              </w:rPr>
            </w:pPr>
            <w:r w:rsidRPr="00310472">
              <w:rPr>
                <w:rFonts w:cs="Arial"/>
                <w:sz w:val="18"/>
                <w:szCs w:val="18"/>
              </w:rPr>
              <w:t>Niche dans les es prairies et les steppes</w:t>
            </w:r>
            <w:r w:rsidRPr="00310472">
              <w:rPr>
                <w:rFonts w:ascii="Calibri" w:eastAsia="Calibri" w:hAnsi="Calibri"/>
                <w:color w:val="auto"/>
                <w:sz w:val="22"/>
                <w:szCs w:val="22"/>
                <w:lang w:eastAsia="en-US"/>
              </w:rPr>
              <w:t xml:space="preserve"> </w:t>
            </w:r>
          </w:p>
        </w:tc>
        <w:tc>
          <w:tcPr>
            <w:tcW w:w="1842" w:type="dxa"/>
          </w:tcPr>
          <w:p w14:paraId="620D391A" w14:textId="77777777" w:rsidR="008D1B3F" w:rsidRDefault="008D1B3F" w:rsidP="000A3F7C">
            <w:pPr>
              <w:spacing w:line="240" w:lineRule="auto"/>
              <w:rPr>
                <w:rFonts w:cs="Arial"/>
                <w:sz w:val="18"/>
                <w:szCs w:val="18"/>
              </w:rPr>
            </w:pPr>
          </w:p>
          <w:p w14:paraId="3054818D" w14:textId="77777777" w:rsidR="008D1B3F" w:rsidRPr="004F0F45" w:rsidRDefault="008D1B3F" w:rsidP="000A3F7C">
            <w:pPr>
              <w:spacing w:line="240" w:lineRule="auto"/>
              <w:rPr>
                <w:rFonts w:cs="Arial"/>
                <w:sz w:val="18"/>
                <w:szCs w:val="18"/>
              </w:rPr>
            </w:pPr>
            <w:r w:rsidRPr="004F0F45">
              <w:rPr>
                <w:rFonts w:cs="Arial"/>
                <w:sz w:val="18"/>
                <w:szCs w:val="18"/>
              </w:rPr>
              <w:t>Se nourrit de végétaux aquatiques, rhizomes, parfois des graminées au sol</w:t>
            </w:r>
          </w:p>
        </w:tc>
        <w:tc>
          <w:tcPr>
            <w:tcW w:w="2835" w:type="dxa"/>
          </w:tcPr>
          <w:p w14:paraId="34FABAC4" w14:textId="77777777" w:rsidR="008D1B3F" w:rsidRDefault="008D1B3F" w:rsidP="000A3F7C">
            <w:pPr>
              <w:autoSpaceDE w:val="0"/>
              <w:autoSpaceDN w:val="0"/>
              <w:adjustRightInd w:val="0"/>
              <w:spacing w:line="240" w:lineRule="auto"/>
              <w:rPr>
                <w:rFonts w:cs="Arial"/>
                <w:sz w:val="18"/>
                <w:szCs w:val="18"/>
              </w:rPr>
            </w:pPr>
          </w:p>
          <w:p w14:paraId="11DBC20E" w14:textId="77777777" w:rsidR="008D1B3F" w:rsidRPr="004F0F45" w:rsidRDefault="008D1B3F" w:rsidP="000A3F7C">
            <w:pPr>
              <w:autoSpaceDE w:val="0"/>
              <w:autoSpaceDN w:val="0"/>
              <w:adjustRightInd w:val="0"/>
              <w:spacing w:line="240" w:lineRule="auto"/>
              <w:rPr>
                <w:rFonts w:cs="Arial"/>
                <w:sz w:val="18"/>
                <w:szCs w:val="18"/>
              </w:rPr>
            </w:pPr>
            <w:r w:rsidRPr="004F0F45">
              <w:rPr>
                <w:rFonts w:cs="Arial"/>
                <w:sz w:val="18"/>
                <w:szCs w:val="18"/>
              </w:rPr>
              <w:t>Migrateur holarctique. Dans ses quartiers d’hiver africains, ce canard se trouve</w:t>
            </w:r>
          </w:p>
          <w:p w14:paraId="36B04630" w14:textId="77777777" w:rsidR="008D1B3F" w:rsidRPr="004F0F45" w:rsidRDefault="008D1B3F" w:rsidP="000A3F7C">
            <w:pPr>
              <w:autoSpaceDE w:val="0"/>
              <w:autoSpaceDN w:val="0"/>
              <w:adjustRightInd w:val="0"/>
              <w:spacing w:line="240" w:lineRule="auto"/>
              <w:rPr>
                <w:rFonts w:cs="Arial"/>
                <w:sz w:val="18"/>
                <w:szCs w:val="18"/>
              </w:rPr>
            </w:pPr>
            <w:r w:rsidRPr="004F0F45">
              <w:rPr>
                <w:rFonts w:cs="Arial"/>
                <w:sz w:val="18"/>
                <w:szCs w:val="18"/>
              </w:rPr>
              <w:t>dans la partie méditerranéenne, le long de la vallée du Nil jusqu’au Lac Victoria, dans la</w:t>
            </w:r>
          </w:p>
          <w:p w14:paraId="238174A2" w14:textId="77777777" w:rsidR="008D1B3F" w:rsidRPr="004F0F45" w:rsidRDefault="008D1B3F" w:rsidP="000A3F7C">
            <w:pPr>
              <w:autoSpaceDE w:val="0"/>
              <w:autoSpaceDN w:val="0"/>
              <w:adjustRightInd w:val="0"/>
              <w:spacing w:line="240" w:lineRule="auto"/>
              <w:rPr>
                <w:rFonts w:cs="Arial"/>
                <w:sz w:val="18"/>
                <w:szCs w:val="18"/>
              </w:rPr>
            </w:pPr>
            <w:r w:rsidRPr="004F0F45">
              <w:rPr>
                <w:rFonts w:cs="Arial"/>
                <w:sz w:val="18"/>
                <w:szCs w:val="18"/>
              </w:rPr>
              <w:t>bande sahélienne</w:t>
            </w:r>
            <w:r w:rsidRPr="00F81090">
              <w:rPr>
                <w:rFonts w:cs="Arial"/>
                <w:sz w:val="18"/>
                <w:szCs w:val="18"/>
              </w:rPr>
              <w:t>, et occasionnellement plus au sud-Bénin Ganvié et Sô-Ava</w:t>
            </w:r>
          </w:p>
          <w:p w14:paraId="3864327C" w14:textId="77777777" w:rsidR="008D1B3F" w:rsidRPr="004F0F45" w:rsidRDefault="008D1B3F" w:rsidP="000A3F7C">
            <w:pPr>
              <w:spacing w:line="240" w:lineRule="auto"/>
              <w:rPr>
                <w:rFonts w:cs="Arial"/>
                <w:sz w:val="18"/>
                <w:szCs w:val="18"/>
              </w:rPr>
            </w:pPr>
          </w:p>
        </w:tc>
        <w:tc>
          <w:tcPr>
            <w:tcW w:w="4111" w:type="dxa"/>
          </w:tcPr>
          <w:p w14:paraId="76F18B65" w14:textId="77777777" w:rsidR="008D1B3F" w:rsidRPr="004F0F45" w:rsidRDefault="008D1B3F" w:rsidP="000A3F7C">
            <w:pPr>
              <w:spacing w:line="240" w:lineRule="auto"/>
              <w:rPr>
                <w:rFonts w:cs="Arial"/>
                <w:sz w:val="18"/>
                <w:szCs w:val="18"/>
              </w:rPr>
            </w:pPr>
            <w:r w:rsidRPr="001113BB">
              <w:rPr>
                <w:rFonts w:cs="Arial"/>
                <w:noProof/>
                <w:sz w:val="18"/>
                <w:szCs w:val="18"/>
              </w:rPr>
              <w:drawing>
                <wp:inline distT="0" distB="0" distL="0" distR="0" wp14:anchorId="6405DE14" wp14:editId="5025A10C">
                  <wp:extent cx="2588964" cy="1850390"/>
                  <wp:effectExtent l="0" t="0" r="1905" b="0"/>
                  <wp:docPr id="685" name="Image 685" descr="RÃ©sultat de recherche d'images pour &quot;photo Anas acut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hoto Anas acuta&quot;"/>
                          <pic:cNvPicPr>
                            <a:picLocks noChangeAspect="1" noChangeArrowheads="1"/>
                          </pic:cNvPicPr>
                        </pic:nvPicPr>
                        <pic:blipFill rotWithShape="1">
                          <a:blip r:embed="rId39">
                            <a:extLst>
                              <a:ext uri="{28A0092B-C50C-407E-A947-70E740481C1C}">
                                <a14:useLocalDpi xmlns:a14="http://schemas.microsoft.com/office/drawing/2010/main" val="0"/>
                              </a:ext>
                            </a:extLst>
                          </a:blip>
                          <a:srcRect r="5639"/>
                          <a:stretch/>
                        </pic:blipFill>
                        <pic:spPr bwMode="auto">
                          <a:xfrm>
                            <a:off x="0" y="0"/>
                            <a:ext cx="2639486" cy="18864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D1B3F" w:rsidRPr="004F0F45" w14:paraId="4D8E912C" w14:textId="77777777" w:rsidTr="000A3F7C">
        <w:trPr>
          <w:trHeight w:val="3245"/>
        </w:trPr>
        <w:tc>
          <w:tcPr>
            <w:tcW w:w="1702" w:type="dxa"/>
          </w:tcPr>
          <w:p w14:paraId="0E3FB9CA" w14:textId="77777777" w:rsidR="008D1B3F" w:rsidRPr="004F0F45" w:rsidRDefault="008D1B3F" w:rsidP="000A3F7C">
            <w:pPr>
              <w:autoSpaceDE w:val="0"/>
              <w:autoSpaceDN w:val="0"/>
              <w:adjustRightInd w:val="0"/>
              <w:spacing w:line="240" w:lineRule="auto"/>
              <w:rPr>
                <w:rFonts w:cs="Arial"/>
                <w:i/>
                <w:iCs/>
                <w:sz w:val="18"/>
                <w:szCs w:val="18"/>
              </w:rPr>
            </w:pPr>
            <w:r w:rsidRPr="004F0F45">
              <w:rPr>
                <w:rFonts w:cs="Arial"/>
                <w:b/>
                <w:bCs/>
                <w:i/>
                <w:iCs/>
                <w:sz w:val="18"/>
                <w:szCs w:val="18"/>
              </w:rPr>
              <w:t xml:space="preserve">Pandion haliaetus </w:t>
            </w:r>
            <w:r w:rsidRPr="004F0F45">
              <w:rPr>
                <w:rFonts w:cs="Arial"/>
                <w:sz w:val="18"/>
                <w:szCs w:val="18"/>
              </w:rPr>
              <w:t xml:space="preserve">(Linnaeus) </w:t>
            </w:r>
            <w:r>
              <w:rPr>
                <w:rFonts w:cs="Arial"/>
                <w:sz w:val="18"/>
                <w:szCs w:val="18"/>
              </w:rPr>
              <w:t xml:space="preserve"> </w:t>
            </w:r>
          </w:p>
          <w:p w14:paraId="3DC72B89" w14:textId="77777777" w:rsidR="008D1B3F" w:rsidRPr="004F0F45" w:rsidRDefault="008D1B3F" w:rsidP="000A3F7C">
            <w:pPr>
              <w:autoSpaceDE w:val="0"/>
              <w:autoSpaceDN w:val="0"/>
              <w:adjustRightInd w:val="0"/>
              <w:spacing w:line="240" w:lineRule="auto"/>
              <w:rPr>
                <w:rFonts w:cs="Arial"/>
                <w:sz w:val="18"/>
                <w:szCs w:val="18"/>
              </w:rPr>
            </w:pPr>
            <w:r w:rsidRPr="004F0F45">
              <w:rPr>
                <w:rFonts w:cs="Arial"/>
                <w:i/>
                <w:iCs/>
                <w:sz w:val="18"/>
                <w:szCs w:val="18"/>
              </w:rPr>
              <w:t>Famille</w:t>
            </w:r>
            <w:r w:rsidRPr="004F0F45">
              <w:rPr>
                <w:rFonts w:cs="Arial"/>
                <w:sz w:val="18"/>
                <w:szCs w:val="18"/>
              </w:rPr>
              <w:t>: Pandionidae</w:t>
            </w:r>
          </w:p>
          <w:p w14:paraId="1CDE069B" w14:textId="77777777" w:rsidR="008D1B3F" w:rsidRPr="004F0F45" w:rsidRDefault="008D1B3F" w:rsidP="000A3F7C">
            <w:pPr>
              <w:spacing w:line="240" w:lineRule="auto"/>
              <w:rPr>
                <w:rFonts w:cs="Arial"/>
                <w:sz w:val="18"/>
                <w:szCs w:val="18"/>
              </w:rPr>
            </w:pPr>
          </w:p>
        </w:tc>
        <w:tc>
          <w:tcPr>
            <w:tcW w:w="1134" w:type="dxa"/>
          </w:tcPr>
          <w:p w14:paraId="0CB02800" w14:textId="77777777" w:rsidR="008D1B3F" w:rsidRPr="004F0F45" w:rsidRDefault="008D1B3F" w:rsidP="000A3F7C">
            <w:pPr>
              <w:spacing w:line="240" w:lineRule="auto"/>
              <w:rPr>
                <w:rFonts w:cs="Arial"/>
                <w:sz w:val="18"/>
                <w:szCs w:val="18"/>
              </w:rPr>
            </w:pPr>
            <w:r w:rsidRPr="004F0F45">
              <w:rPr>
                <w:rFonts w:cs="Arial"/>
                <w:sz w:val="18"/>
                <w:szCs w:val="18"/>
              </w:rPr>
              <w:t>Balbuzard pêcheur</w:t>
            </w:r>
          </w:p>
        </w:tc>
        <w:tc>
          <w:tcPr>
            <w:tcW w:w="1276" w:type="dxa"/>
          </w:tcPr>
          <w:p w14:paraId="5CFB4A9C" w14:textId="77777777" w:rsidR="008D1B3F" w:rsidRPr="004F0F45" w:rsidRDefault="008D1B3F" w:rsidP="000A3F7C">
            <w:pPr>
              <w:spacing w:line="240" w:lineRule="auto"/>
              <w:rPr>
                <w:rFonts w:cs="Arial"/>
                <w:sz w:val="18"/>
                <w:szCs w:val="18"/>
              </w:rPr>
            </w:pPr>
            <w:r w:rsidRPr="004F0F45">
              <w:rPr>
                <w:rFonts w:cs="Arial"/>
                <w:i/>
                <w:iCs/>
                <w:sz w:val="18"/>
                <w:szCs w:val="18"/>
              </w:rPr>
              <w:t>Toffin</w:t>
            </w:r>
            <w:r w:rsidRPr="004F0F45">
              <w:rPr>
                <w:rFonts w:cs="Arial"/>
                <w:sz w:val="18"/>
                <w:szCs w:val="18"/>
              </w:rPr>
              <w:t>: Akpobo</w:t>
            </w:r>
          </w:p>
        </w:tc>
        <w:tc>
          <w:tcPr>
            <w:tcW w:w="1843" w:type="dxa"/>
          </w:tcPr>
          <w:p w14:paraId="2F6A2EDF" w14:textId="77777777" w:rsidR="008D1B3F" w:rsidRPr="004F0F45" w:rsidRDefault="008D1B3F" w:rsidP="000A3F7C">
            <w:pPr>
              <w:spacing w:line="240" w:lineRule="auto"/>
              <w:rPr>
                <w:rFonts w:cs="Arial"/>
                <w:sz w:val="18"/>
                <w:szCs w:val="18"/>
              </w:rPr>
            </w:pPr>
            <w:r>
              <w:rPr>
                <w:rFonts w:cs="Arial"/>
                <w:sz w:val="18"/>
                <w:szCs w:val="18"/>
              </w:rPr>
              <w:t>Niche sur de grands arbres</w:t>
            </w:r>
          </w:p>
        </w:tc>
        <w:tc>
          <w:tcPr>
            <w:tcW w:w="1842" w:type="dxa"/>
          </w:tcPr>
          <w:p w14:paraId="1794DF94" w14:textId="77777777" w:rsidR="008D1B3F" w:rsidRPr="004F0F45" w:rsidRDefault="008D1B3F" w:rsidP="000A3F7C">
            <w:pPr>
              <w:spacing w:line="240" w:lineRule="auto"/>
              <w:rPr>
                <w:rFonts w:cs="Arial"/>
                <w:sz w:val="18"/>
                <w:szCs w:val="18"/>
              </w:rPr>
            </w:pPr>
            <w:r w:rsidRPr="00F81090">
              <w:rPr>
                <w:rFonts w:cs="Arial"/>
                <w:sz w:val="18"/>
                <w:szCs w:val="18"/>
              </w:rPr>
              <w:t>Se nourrit quasi exclusivement de poissons qu’il prend en vol, sur la surface de l’eau. Il peut plonger.</w:t>
            </w:r>
          </w:p>
        </w:tc>
        <w:tc>
          <w:tcPr>
            <w:tcW w:w="2835" w:type="dxa"/>
          </w:tcPr>
          <w:p w14:paraId="4551FDF1" w14:textId="77777777" w:rsidR="008D1B3F" w:rsidRPr="00F81090" w:rsidRDefault="008D1B3F" w:rsidP="000A3F7C">
            <w:pPr>
              <w:autoSpaceDE w:val="0"/>
              <w:autoSpaceDN w:val="0"/>
              <w:adjustRightInd w:val="0"/>
              <w:spacing w:line="240" w:lineRule="auto"/>
              <w:rPr>
                <w:rFonts w:cs="Arial"/>
                <w:sz w:val="18"/>
                <w:szCs w:val="18"/>
              </w:rPr>
            </w:pPr>
            <w:r w:rsidRPr="004F0F45">
              <w:rPr>
                <w:rFonts w:cs="Arial"/>
                <w:sz w:val="18"/>
                <w:szCs w:val="18"/>
              </w:rPr>
              <w:t xml:space="preserve">Mondiale, sauf dans l’arctique et </w:t>
            </w:r>
            <w:r w:rsidRPr="00F81090">
              <w:rPr>
                <w:rFonts w:cs="Arial"/>
                <w:sz w:val="18"/>
                <w:szCs w:val="18"/>
              </w:rPr>
              <w:t>l’antarctique. En Afrique: seulement migrateur,</w:t>
            </w:r>
          </w:p>
          <w:p w14:paraId="7587E3D5" w14:textId="77777777" w:rsidR="008D1B3F" w:rsidRPr="00F81090" w:rsidRDefault="008D1B3F" w:rsidP="000A3F7C">
            <w:pPr>
              <w:autoSpaceDE w:val="0"/>
              <w:autoSpaceDN w:val="0"/>
              <w:adjustRightInd w:val="0"/>
              <w:spacing w:line="240" w:lineRule="auto"/>
              <w:rPr>
                <w:rFonts w:cs="Arial"/>
                <w:sz w:val="18"/>
                <w:szCs w:val="18"/>
              </w:rPr>
            </w:pPr>
            <w:r w:rsidRPr="00F81090">
              <w:rPr>
                <w:rFonts w:cs="Arial"/>
                <w:sz w:val="18"/>
                <w:szCs w:val="18"/>
              </w:rPr>
              <w:t>depuis le Sahel jusqu’au Cap, mais niche aux îles du Cap Vert, aux Canaries, près de la Mer</w:t>
            </w:r>
          </w:p>
          <w:p w14:paraId="793C680C" w14:textId="77777777" w:rsidR="008D1B3F" w:rsidRPr="00F81090" w:rsidRDefault="008D1B3F" w:rsidP="000A3F7C">
            <w:pPr>
              <w:autoSpaceDE w:val="0"/>
              <w:autoSpaceDN w:val="0"/>
              <w:adjustRightInd w:val="0"/>
              <w:spacing w:line="240" w:lineRule="auto"/>
              <w:rPr>
                <w:rFonts w:cs="Arial"/>
                <w:sz w:val="18"/>
                <w:szCs w:val="18"/>
              </w:rPr>
            </w:pPr>
            <w:r w:rsidRPr="00F81090">
              <w:rPr>
                <w:rFonts w:cs="Arial"/>
                <w:sz w:val="18"/>
                <w:szCs w:val="18"/>
              </w:rPr>
              <w:t xml:space="preserve">Rouge et dans quelques endroits de l’Algérie. </w:t>
            </w:r>
            <w:r w:rsidRPr="00F81090">
              <w:rPr>
                <w:rFonts w:cs="Arial"/>
                <w:i/>
                <w:iCs/>
                <w:sz w:val="18"/>
                <w:szCs w:val="18"/>
              </w:rPr>
              <w:t>Bénin</w:t>
            </w:r>
            <w:r w:rsidRPr="00F81090">
              <w:rPr>
                <w:rFonts w:cs="Arial"/>
                <w:sz w:val="18"/>
                <w:szCs w:val="18"/>
              </w:rPr>
              <w:t>: Se rencontre dans les milieux humides</w:t>
            </w:r>
          </w:p>
          <w:p w14:paraId="1D70965D" w14:textId="77777777" w:rsidR="008D1B3F" w:rsidRPr="004F0F45" w:rsidRDefault="008D1B3F" w:rsidP="000A3F7C">
            <w:pPr>
              <w:autoSpaceDE w:val="0"/>
              <w:autoSpaceDN w:val="0"/>
              <w:adjustRightInd w:val="0"/>
              <w:spacing w:line="240" w:lineRule="auto"/>
              <w:rPr>
                <w:rFonts w:cs="Arial"/>
                <w:sz w:val="18"/>
                <w:szCs w:val="18"/>
              </w:rPr>
            </w:pPr>
            <w:r w:rsidRPr="00F81090">
              <w:rPr>
                <w:rFonts w:cs="Arial"/>
                <w:sz w:val="18"/>
                <w:szCs w:val="18"/>
              </w:rPr>
              <w:t>du sud et le long des grandes rivières (Sô Ava, Nokoué et Ouémé) et de la côte.</w:t>
            </w:r>
          </w:p>
          <w:p w14:paraId="034526F6" w14:textId="77777777" w:rsidR="008D1B3F" w:rsidRPr="004F0F45" w:rsidRDefault="008D1B3F" w:rsidP="000A3F7C">
            <w:pPr>
              <w:spacing w:line="240" w:lineRule="auto"/>
              <w:rPr>
                <w:rFonts w:cs="Arial"/>
                <w:sz w:val="18"/>
                <w:szCs w:val="18"/>
              </w:rPr>
            </w:pPr>
          </w:p>
        </w:tc>
        <w:tc>
          <w:tcPr>
            <w:tcW w:w="4111" w:type="dxa"/>
          </w:tcPr>
          <w:p w14:paraId="0EF44F30" w14:textId="77777777" w:rsidR="008D1B3F" w:rsidRPr="004F0F45" w:rsidRDefault="008D1B3F" w:rsidP="000A3F7C">
            <w:pPr>
              <w:spacing w:line="240" w:lineRule="auto"/>
              <w:rPr>
                <w:rFonts w:cs="Arial"/>
                <w:sz w:val="18"/>
                <w:szCs w:val="18"/>
              </w:rPr>
            </w:pPr>
            <w:r w:rsidRPr="001113BB">
              <w:rPr>
                <w:rFonts w:cs="Arial"/>
                <w:noProof/>
                <w:sz w:val="18"/>
                <w:szCs w:val="18"/>
              </w:rPr>
              <w:drawing>
                <wp:inline distT="0" distB="0" distL="0" distR="0" wp14:anchorId="4EA0315C" wp14:editId="729274C1">
                  <wp:extent cx="2522863" cy="2032036"/>
                  <wp:effectExtent l="0" t="0" r="0" b="6350"/>
                  <wp:docPr id="686" name="Imag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screen">
                            <a:extLst>
                              <a:ext uri="{28A0092B-C50C-407E-A947-70E740481C1C}">
                                <a14:useLocalDpi xmlns:a14="http://schemas.microsoft.com/office/drawing/2010/main"/>
                              </a:ext>
                            </a:extLst>
                          </a:blip>
                          <a:srcRect l="22141" t="30286" r="45108" b="22793"/>
                          <a:stretch/>
                        </pic:blipFill>
                        <pic:spPr bwMode="auto">
                          <a:xfrm>
                            <a:off x="0" y="0"/>
                            <a:ext cx="2540306" cy="2046085"/>
                          </a:xfrm>
                          <a:prstGeom prst="rect">
                            <a:avLst/>
                          </a:prstGeom>
                          <a:ln>
                            <a:noFill/>
                          </a:ln>
                          <a:extLst>
                            <a:ext uri="{53640926-AAD7-44D8-BBD7-CCE9431645EC}">
                              <a14:shadowObscured xmlns:a14="http://schemas.microsoft.com/office/drawing/2010/main"/>
                            </a:ext>
                          </a:extLst>
                        </pic:spPr>
                      </pic:pic>
                    </a:graphicData>
                  </a:graphic>
                </wp:inline>
              </w:drawing>
            </w:r>
          </w:p>
        </w:tc>
      </w:tr>
      <w:tr w:rsidR="008D1B3F" w:rsidRPr="004F0F45" w14:paraId="490107D5" w14:textId="77777777" w:rsidTr="000A3F7C">
        <w:trPr>
          <w:trHeight w:val="2965"/>
        </w:trPr>
        <w:tc>
          <w:tcPr>
            <w:tcW w:w="1702" w:type="dxa"/>
          </w:tcPr>
          <w:p w14:paraId="71642052" w14:textId="77777777" w:rsidR="008D1B3F" w:rsidRPr="004F0F45" w:rsidRDefault="008D1B3F" w:rsidP="000A3F7C">
            <w:pPr>
              <w:autoSpaceDE w:val="0"/>
              <w:autoSpaceDN w:val="0"/>
              <w:adjustRightInd w:val="0"/>
              <w:spacing w:line="240" w:lineRule="auto"/>
              <w:rPr>
                <w:rFonts w:cs="Arial"/>
                <w:b/>
                <w:bCs/>
                <w:sz w:val="18"/>
                <w:szCs w:val="18"/>
                <w:lang w:val="en-GB"/>
              </w:rPr>
            </w:pPr>
            <w:r w:rsidRPr="004F0F45">
              <w:rPr>
                <w:rFonts w:cs="Arial"/>
                <w:b/>
                <w:bCs/>
                <w:i/>
                <w:iCs/>
                <w:sz w:val="18"/>
                <w:szCs w:val="18"/>
                <w:lang w:val="en-GB"/>
              </w:rPr>
              <w:t xml:space="preserve">Gallinago media </w:t>
            </w:r>
            <w:r w:rsidRPr="004F0F45">
              <w:rPr>
                <w:rFonts w:cs="Arial"/>
                <w:sz w:val="18"/>
                <w:szCs w:val="18"/>
                <w:lang w:val="en-GB"/>
              </w:rPr>
              <w:t xml:space="preserve">(Latham) </w:t>
            </w:r>
            <w:r>
              <w:rPr>
                <w:rFonts w:cs="Arial"/>
                <w:sz w:val="18"/>
                <w:szCs w:val="18"/>
                <w:lang w:val="en-GB"/>
              </w:rPr>
              <w:t xml:space="preserve"> </w:t>
            </w:r>
          </w:p>
          <w:p w14:paraId="2938D3BD" w14:textId="77777777" w:rsidR="008D1B3F" w:rsidRPr="00E1043A" w:rsidRDefault="008D1B3F" w:rsidP="000A3F7C">
            <w:pPr>
              <w:spacing w:line="240" w:lineRule="auto"/>
              <w:rPr>
                <w:rFonts w:cs="Arial"/>
                <w:sz w:val="18"/>
                <w:szCs w:val="18"/>
                <w:lang w:val="en-US"/>
              </w:rPr>
            </w:pPr>
            <w:r w:rsidRPr="00E1043A">
              <w:rPr>
                <w:rFonts w:cs="Arial"/>
                <w:i/>
                <w:iCs/>
                <w:sz w:val="18"/>
                <w:szCs w:val="18"/>
                <w:lang w:val="en-US"/>
              </w:rPr>
              <w:t>Famille</w:t>
            </w:r>
            <w:r w:rsidRPr="00E1043A">
              <w:rPr>
                <w:rFonts w:cs="Arial"/>
                <w:sz w:val="18"/>
                <w:szCs w:val="18"/>
                <w:lang w:val="en-US"/>
              </w:rPr>
              <w:t>: Scolopacidae</w:t>
            </w:r>
          </w:p>
        </w:tc>
        <w:tc>
          <w:tcPr>
            <w:tcW w:w="1134" w:type="dxa"/>
          </w:tcPr>
          <w:p w14:paraId="041FCD5C" w14:textId="77777777" w:rsidR="008D1B3F" w:rsidRPr="004F0F45" w:rsidRDefault="008D1B3F" w:rsidP="000A3F7C">
            <w:pPr>
              <w:spacing w:line="240" w:lineRule="auto"/>
              <w:rPr>
                <w:rFonts w:cs="Arial"/>
                <w:sz w:val="18"/>
                <w:szCs w:val="18"/>
              </w:rPr>
            </w:pPr>
            <w:r w:rsidRPr="004F0F45">
              <w:rPr>
                <w:rFonts w:cs="Arial"/>
                <w:sz w:val="18"/>
                <w:szCs w:val="18"/>
              </w:rPr>
              <w:t>Bécassine double</w:t>
            </w:r>
          </w:p>
        </w:tc>
        <w:tc>
          <w:tcPr>
            <w:tcW w:w="1276" w:type="dxa"/>
          </w:tcPr>
          <w:p w14:paraId="5315F1C7" w14:textId="77777777" w:rsidR="008D1B3F" w:rsidRPr="004F0F45" w:rsidRDefault="008D1B3F" w:rsidP="000A3F7C">
            <w:pPr>
              <w:spacing w:line="240" w:lineRule="auto"/>
              <w:rPr>
                <w:rFonts w:cs="Arial"/>
                <w:sz w:val="18"/>
                <w:szCs w:val="18"/>
              </w:rPr>
            </w:pPr>
            <w:r w:rsidRPr="004F0F45">
              <w:rPr>
                <w:rFonts w:cs="Arial"/>
                <w:i/>
                <w:iCs/>
                <w:sz w:val="18"/>
                <w:szCs w:val="18"/>
              </w:rPr>
              <w:t>Toffin</w:t>
            </w:r>
            <w:r w:rsidRPr="004F0F45">
              <w:rPr>
                <w:rFonts w:cs="Arial"/>
                <w:sz w:val="18"/>
                <w:szCs w:val="18"/>
              </w:rPr>
              <w:t>: Obêtchocho</w:t>
            </w:r>
          </w:p>
        </w:tc>
        <w:tc>
          <w:tcPr>
            <w:tcW w:w="1843" w:type="dxa"/>
          </w:tcPr>
          <w:p w14:paraId="0BE93158" w14:textId="77777777" w:rsidR="008D1B3F" w:rsidRPr="004F0F45" w:rsidRDefault="008D1B3F" w:rsidP="000A3F7C">
            <w:pPr>
              <w:spacing w:line="240" w:lineRule="auto"/>
              <w:rPr>
                <w:rFonts w:cs="Arial"/>
                <w:sz w:val="18"/>
                <w:szCs w:val="18"/>
              </w:rPr>
            </w:pPr>
            <w:r>
              <w:rPr>
                <w:rFonts w:cs="Arial"/>
                <w:sz w:val="18"/>
                <w:szCs w:val="18"/>
              </w:rPr>
              <w:t>Niche dans les tourbières herbeuses, les prairies humides bordées de buissons et de forêts</w:t>
            </w:r>
          </w:p>
        </w:tc>
        <w:tc>
          <w:tcPr>
            <w:tcW w:w="1842" w:type="dxa"/>
          </w:tcPr>
          <w:p w14:paraId="0C16AC7A" w14:textId="77777777" w:rsidR="008D1B3F" w:rsidRPr="004F0F45" w:rsidRDefault="008D1B3F" w:rsidP="000A3F7C">
            <w:pPr>
              <w:autoSpaceDE w:val="0"/>
              <w:autoSpaceDN w:val="0"/>
              <w:adjustRightInd w:val="0"/>
              <w:spacing w:line="240" w:lineRule="auto"/>
              <w:rPr>
                <w:rFonts w:cs="Arial"/>
                <w:sz w:val="18"/>
                <w:szCs w:val="18"/>
              </w:rPr>
            </w:pPr>
            <w:r w:rsidRPr="004F0F45">
              <w:rPr>
                <w:rFonts w:cs="Arial"/>
                <w:sz w:val="18"/>
                <w:szCs w:val="18"/>
              </w:rPr>
              <w:t xml:space="preserve">Cette bécassine </w:t>
            </w:r>
            <w:r w:rsidRPr="00F81090">
              <w:rPr>
                <w:rFonts w:cs="Arial"/>
                <w:color w:val="auto"/>
                <w:sz w:val="18"/>
                <w:szCs w:val="18"/>
              </w:rPr>
              <w:t xml:space="preserve">migre </w:t>
            </w:r>
            <w:r w:rsidRPr="004F0F45">
              <w:rPr>
                <w:rFonts w:cs="Arial"/>
                <w:sz w:val="18"/>
                <w:szCs w:val="18"/>
              </w:rPr>
              <w:t>depuis la Pologne et la Suède jusqu’au fleuve Ienisseï</w:t>
            </w:r>
          </w:p>
          <w:p w14:paraId="5CE37DF0" w14:textId="77777777" w:rsidR="008D1B3F" w:rsidRPr="004F0F45" w:rsidRDefault="008D1B3F" w:rsidP="000A3F7C">
            <w:pPr>
              <w:autoSpaceDE w:val="0"/>
              <w:autoSpaceDN w:val="0"/>
              <w:adjustRightInd w:val="0"/>
              <w:spacing w:line="240" w:lineRule="auto"/>
              <w:rPr>
                <w:rFonts w:cs="Arial"/>
                <w:sz w:val="18"/>
                <w:szCs w:val="18"/>
              </w:rPr>
            </w:pPr>
            <w:r w:rsidRPr="004F0F45">
              <w:rPr>
                <w:rFonts w:cs="Arial"/>
                <w:sz w:val="18"/>
                <w:szCs w:val="18"/>
              </w:rPr>
              <w:t>et jusqu’à la toundra. Ses quartiers d’hiver sont l’Afrique tropicale jusqu’au Mozambique.</w:t>
            </w:r>
          </w:p>
          <w:p w14:paraId="1E63542E" w14:textId="77777777" w:rsidR="008D1B3F" w:rsidRPr="004F0F45" w:rsidRDefault="008D1B3F" w:rsidP="000A3F7C">
            <w:pPr>
              <w:spacing w:line="240" w:lineRule="auto"/>
              <w:rPr>
                <w:rFonts w:cs="Arial"/>
                <w:sz w:val="18"/>
                <w:szCs w:val="18"/>
              </w:rPr>
            </w:pPr>
          </w:p>
        </w:tc>
        <w:tc>
          <w:tcPr>
            <w:tcW w:w="2835" w:type="dxa"/>
          </w:tcPr>
          <w:p w14:paraId="63A12314" w14:textId="77777777" w:rsidR="008D1B3F" w:rsidRPr="00F81090" w:rsidRDefault="008D1B3F" w:rsidP="000A3F7C">
            <w:pPr>
              <w:autoSpaceDE w:val="0"/>
              <w:autoSpaceDN w:val="0"/>
              <w:adjustRightInd w:val="0"/>
              <w:spacing w:line="240" w:lineRule="auto"/>
              <w:rPr>
                <w:rFonts w:cs="Arial"/>
                <w:sz w:val="18"/>
                <w:szCs w:val="18"/>
              </w:rPr>
            </w:pPr>
            <w:r w:rsidRPr="00F81090">
              <w:rPr>
                <w:rFonts w:cs="Arial"/>
                <w:i/>
                <w:iCs/>
                <w:sz w:val="18"/>
                <w:szCs w:val="18"/>
              </w:rPr>
              <w:t>Bénin</w:t>
            </w:r>
            <w:r w:rsidRPr="00F81090">
              <w:rPr>
                <w:rFonts w:cs="Arial"/>
                <w:sz w:val="18"/>
                <w:szCs w:val="18"/>
              </w:rPr>
              <w:t xml:space="preserve">: se rencontre de décembre à février dans les marais et marécages de la rivière Sô et lac Nokoué. </w:t>
            </w:r>
          </w:p>
          <w:p w14:paraId="37CBA336" w14:textId="77777777" w:rsidR="008D1B3F" w:rsidRPr="004F0F45" w:rsidRDefault="008D1B3F" w:rsidP="000A3F7C">
            <w:pPr>
              <w:autoSpaceDE w:val="0"/>
              <w:autoSpaceDN w:val="0"/>
              <w:adjustRightInd w:val="0"/>
              <w:spacing w:line="240" w:lineRule="auto"/>
              <w:rPr>
                <w:rFonts w:cs="Arial"/>
                <w:sz w:val="18"/>
                <w:szCs w:val="18"/>
              </w:rPr>
            </w:pPr>
            <w:r w:rsidRPr="00F81090">
              <w:rPr>
                <w:rFonts w:cs="Arial"/>
                <w:sz w:val="18"/>
                <w:szCs w:val="18"/>
              </w:rPr>
              <w:t>Menaces: Très sensible aux modifications des milieux.</w:t>
            </w:r>
          </w:p>
          <w:p w14:paraId="1A412C81" w14:textId="77777777" w:rsidR="008D1B3F" w:rsidRPr="004F0F45" w:rsidRDefault="008D1B3F" w:rsidP="000A3F7C">
            <w:pPr>
              <w:spacing w:line="240" w:lineRule="auto"/>
              <w:rPr>
                <w:rFonts w:cs="Arial"/>
                <w:sz w:val="18"/>
                <w:szCs w:val="18"/>
              </w:rPr>
            </w:pPr>
          </w:p>
        </w:tc>
        <w:tc>
          <w:tcPr>
            <w:tcW w:w="4111" w:type="dxa"/>
          </w:tcPr>
          <w:p w14:paraId="51551B31" w14:textId="77777777" w:rsidR="008D1B3F" w:rsidRPr="004F0F45" w:rsidRDefault="008D1B3F" w:rsidP="000A3F7C">
            <w:pPr>
              <w:spacing w:line="240" w:lineRule="auto"/>
              <w:rPr>
                <w:rFonts w:cs="Arial"/>
                <w:sz w:val="18"/>
                <w:szCs w:val="18"/>
              </w:rPr>
            </w:pPr>
            <w:r w:rsidRPr="001113BB">
              <w:rPr>
                <w:rFonts w:cs="Arial"/>
                <w:noProof/>
                <w:sz w:val="18"/>
                <w:szCs w:val="18"/>
              </w:rPr>
              <w:drawing>
                <wp:inline distT="0" distB="0" distL="0" distR="0" wp14:anchorId="77960440" wp14:editId="512DF9EB">
                  <wp:extent cx="2440773" cy="1766428"/>
                  <wp:effectExtent l="0" t="0" r="0" b="5715"/>
                  <wp:docPr id="67" name="Image 67" descr="RÃ©sultat de recherche d'images pour &quot;photo Gallinago medi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Ã©sultat de recherche d'images pour &quot;photo Gallinago media&quot;"/>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10109"/>
                          <a:stretch/>
                        </pic:blipFill>
                        <pic:spPr bwMode="auto">
                          <a:xfrm>
                            <a:off x="0" y="0"/>
                            <a:ext cx="2463610" cy="178295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79658D6" w14:textId="77777777" w:rsidR="008D1B3F" w:rsidRDefault="008D1B3F" w:rsidP="008D1B3F">
      <w:pPr>
        <w:rPr>
          <w:lang w:eastAsia="fr-FR"/>
        </w:rPr>
      </w:pPr>
    </w:p>
    <w:p w14:paraId="6DDAD724" w14:textId="77777777" w:rsidR="008D1B3F" w:rsidRPr="00860C57" w:rsidRDefault="008D1B3F" w:rsidP="008D1B3F">
      <w:pPr>
        <w:rPr>
          <w:lang w:eastAsia="fr-FR"/>
        </w:rPr>
      </w:pPr>
    </w:p>
    <w:p w14:paraId="7F7C7244" w14:textId="77777777" w:rsidR="008D1B3F" w:rsidRPr="00860C57" w:rsidRDefault="008D1B3F" w:rsidP="008D1B3F">
      <w:pPr>
        <w:rPr>
          <w:lang w:eastAsia="fr-FR"/>
        </w:rPr>
      </w:pPr>
    </w:p>
    <w:p w14:paraId="64389403" w14:textId="77777777" w:rsidR="008D1B3F" w:rsidRPr="00860C57" w:rsidRDefault="008D1B3F" w:rsidP="008D1B3F">
      <w:pPr>
        <w:rPr>
          <w:lang w:eastAsia="fr-FR"/>
        </w:rPr>
      </w:pPr>
    </w:p>
    <w:p w14:paraId="699313EC" w14:textId="77777777" w:rsidR="008D1B3F" w:rsidRPr="00860C57" w:rsidRDefault="008D1B3F" w:rsidP="008D1B3F">
      <w:pPr>
        <w:rPr>
          <w:lang w:eastAsia="fr-FR"/>
        </w:rPr>
        <w:sectPr w:rsidR="008D1B3F" w:rsidRPr="00860C57" w:rsidSect="002F7DCD">
          <w:pgSz w:w="16838" w:h="11906" w:orient="landscape"/>
          <w:pgMar w:top="1418" w:right="1418" w:bottom="1418" w:left="1418" w:header="709" w:footer="709" w:gutter="0"/>
          <w:cols w:space="708"/>
          <w:docGrid w:linePitch="360"/>
        </w:sectPr>
      </w:pPr>
    </w:p>
    <w:p w14:paraId="4A7046F6" w14:textId="379373BD" w:rsidR="008D1B3F" w:rsidRDefault="00853259" w:rsidP="008D1B3F">
      <w:pPr>
        <w:pStyle w:val="Titre3"/>
      </w:pPr>
      <w:bookmarkStart w:id="428" w:name="_Toc531434176"/>
      <w:bookmarkStart w:id="429" w:name="_Toc535244557"/>
      <w:r>
        <w:t>3</w:t>
      </w:r>
      <w:r w:rsidR="008D1B3F">
        <w:t>.3.3. Ressources halieutiques</w:t>
      </w:r>
      <w:bookmarkEnd w:id="428"/>
      <w:bookmarkEnd w:id="429"/>
      <w:r w:rsidR="008D1B3F">
        <w:t xml:space="preserve"> </w:t>
      </w:r>
    </w:p>
    <w:p w14:paraId="505F195E" w14:textId="625A5AE2" w:rsidR="008D1B3F" w:rsidRPr="00327D1C" w:rsidRDefault="00853259" w:rsidP="008D1B3F">
      <w:pPr>
        <w:pStyle w:val="Titre4"/>
      </w:pPr>
      <w:r>
        <w:t>3</w:t>
      </w:r>
      <w:r w:rsidR="008D1B3F">
        <w:t>.3.3.1. P</w:t>
      </w:r>
      <w:r w:rsidR="008D1B3F" w:rsidRPr="00327D1C">
        <w:t>oissons</w:t>
      </w:r>
    </w:p>
    <w:p w14:paraId="6B5D085B" w14:textId="77777777" w:rsidR="008D1B3F" w:rsidRPr="00327D1C" w:rsidRDefault="008D1B3F" w:rsidP="008D1B3F">
      <w:pPr>
        <w:rPr>
          <w:rFonts w:cs="Arial"/>
          <w:color w:val="000000"/>
        </w:rPr>
      </w:pPr>
      <w:r w:rsidRPr="00327D1C">
        <w:rPr>
          <w:rFonts w:cs="Arial"/>
        </w:rPr>
        <w:t xml:space="preserve">Ils constituent le groupe le plus représenté de la faune aquatique. Les espèces connues de la zone d’étude sont présentées en annexe1. Les plus abondantes </w:t>
      </w:r>
      <w:r w:rsidRPr="00654255">
        <w:rPr>
          <w:rFonts w:cs="Arial"/>
        </w:rPr>
        <w:t>(planche 02)</w:t>
      </w:r>
      <w:r w:rsidRPr="00327D1C">
        <w:rPr>
          <w:rFonts w:cs="Arial"/>
        </w:rPr>
        <w:t xml:space="preserve"> sont les Cichlidés (</w:t>
      </w:r>
      <w:r w:rsidRPr="00327D1C">
        <w:rPr>
          <w:rFonts w:cs="Arial"/>
          <w:i/>
          <w:iCs/>
        </w:rPr>
        <w:t>Sarotherodon melanotheron</w:t>
      </w:r>
      <w:r w:rsidRPr="00327D1C">
        <w:rPr>
          <w:rFonts w:cs="Arial"/>
        </w:rPr>
        <w:t xml:space="preserve">, </w:t>
      </w:r>
      <w:r w:rsidRPr="00327D1C">
        <w:rPr>
          <w:rFonts w:cs="Arial"/>
          <w:i/>
          <w:iCs/>
        </w:rPr>
        <w:t>Tilapia guineensis</w:t>
      </w:r>
      <w:r w:rsidRPr="00327D1C">
        <w:rPr>
          <w:rFonts w:cs="Arial"/>
        </w:rPr>
        <w:t xml:space="preserve"> et </w:t>
      </w:r>
      <w:r w:rsidRPr="00327D1C">
        <w:rPr>
          <w:rFonts w:cs="Arial"/>
          <w:i/>
          <w:iCs/>
        </w:rPr>
        <w:t>Hemichromis fasciatus</w:t>
      </w:r>
      <w:r w:rsidRPr="00327D1C">
        <w:rPr>
          <w:rFonts w:cs="Arial"/>
        </w:rPr>
        <w:t>) et les Claroteidés (</w:t>
      </w:r>
      <w:r w:rsidRPr="00327D1C">
        <w:rPr>
          <w:rFonts w:cs="Arial"/>
          <w:i/>
          <w:iCs/>
        </w:rPr>
        <w:t>Chrysichthys nigrodigitatus</w:t>
      </w:r>
      <w:r w:rsidRPr="00327D1C">
        <w:rPr>
          <w:rFonts w:cs="Arial"/>
        </w:rPr>
        <w:t xml:space="preserve"> et </w:t>
      </w:r>
      <w:r w:rsidRPr="00327D1C">
        <w:rPr>
          <w:rFonts w:cs="Arial"/>
          <w:i/>
          <w:iCs/>
        </w:rPr>
        <w:t>C. auratus</w:t>
      </w:r>
      <w:r w:rsidRPr="00327D1C">
        <w:rPr>
          <w:rFonts w:cs="Arial"/>
        </w:rPr>
        <w:t>). Pendant la crue de nombreuses espèces d’eau douce envahissent la zone. Ce sont en majorité les Schilbeidés (</w:t>
      </w:r>
      <w:r w:rsidRPr="00327D1C">
        <w:rPr>
          <w:rFonts w:cs="Arial"/>
          <w:i/>
          <w:iCs/>
        </w:rPr>
        <w:t>Schilbe intermedius</w:t>
      </w:r>
      <w:r w:rsidRPr="00327D1C">
        <w:rPr>
          <w:rFonts w:cs="Arial"/>
        </w:rPr>
        <w:t xml:space="preserve">, </w:t>
      </w:r>
      <w:r w:rsidRPr="00327D1C">
        <w:rPr>
          <w:rFonts w:cs="Arial"/>
          <w:i/>
          <w:iCs/>
        </w:rPr>
        <w:t>Parailia pellucida</w:t>
      </w:r>
      <w:r w:rsidRPr="00327D1C">
        <w:rPr>
          <w:rFonts w:cs="Arial"/>
        </w:rPr>
        <w:t xml:space="preserve"> et </w:t>
      </w:r>
      <w:r w:rsidRPr="00327D1C">
        <w:rPr>
          <w:rFonts w:cs="Arial"/>
          <w:i/>
          <w:iCs/>
        </w:rPr>
        <w:t>Pareutropius buffet</w:t>
      </w:r>
      <w:r w:rsidRPr="00327D1C">
        <w:rPr>
          <w:rFonts w:cs="Arial"/>
        </w:rPr>
        <w:t>), les mormyridés (</w:t>
      </w:r>
      <w:r w:rsidRPr="00327D1C">
        <w:rPr>
          <w:rFonts w:cs="Arial"/>
          <w:i/>
          <w:iCs/>
        </w:rPr>
        <w:t>Brienomyrus niger</w:t>
      </w:r>
      <w:r w:rsidRPr="00327D1C">
        <w:rPr>
          <w:rFonts w:cs="Arial"/>
        </w:rPr>
        <w:t xml:space="preserve">, </w:t>
      </w:r>
      <w:r w:rsidRPr="00327D1C">
        <w:rPr>
          <w:rFonts w:cs="Arial"/>
          <w:i/>
          <w:iCs/>
        </w:rPr>
        <w:t>Hyperopisus bebe</w:t>
      </w:r>
      <w:r w:rsidRPr="00327D1C">
        <w:rPr>
          <w:rFonts w:cs="Arial"/>
        </w:rPr>
        <w:t>) et les Mochokidés (</w:t>
      </w:r>
      <w:r w:rsidRPr="00327D1C">
        <w:rPr>
          <w:rFonts w:cs="Arial"/>
          <w:i/>
          <w:iCs/>
        </w:rPr>
        <w:t>Synodontis schall</w:t>
      </w:r>
      <w:r w:rsidRPr="00327D1C">
        <w:rPr>
          <w:rFonts w:cs="Arial"/>
        </w:rPr>
        <w:t xml:space="preserve"> et </w:t>
      </w:r>
      <w:r w:rsidRPr="00327D1C">
        <w:rPr>
          <w:rFonts w:cs="Arial"/>
          <w:i/>
          <w:iCs/>
        </w:rPr>
        <w:t>S. nigrita</w:t>
      </w:r>
      <w:r w:rsidRPr="00327D1C">
        <w:rPr>
          <w:rFonts w:cs="Arial"/>
        </w:rPr>
        <w:t>). Pendant la décrue lorsque les conditions de salinités sont favorables, les mulets (</w:t>
      </w:r>
      <w:r w:rsidRPr="00327D1C">
        <w:rPr>
          <w:rFonts w:cs="Arial"/>
          <w:i/>
          <w:iCs/>
        </w:rPr>
        <w:t>Mugil cephalus</w:t>
      </w:r>
      <w:r w:rsidRPr="00327D1C">
        <w:rPr>
          <w:rFonts w:cs="Arial"/>
        </w:rPr>
        <w:t xml:space="preserve">, </w:t>
      </w:r>
      <w:r w:rsidRPr="00327D1C">
        <w:rPr>
          <w:rFonts w:cs="Arial"/>
          <w:i/>
          <w:iCs/>
        </w:rPr>
        <w:t>Liza falcipinnis</w:t>
      </w:r>
      <w:r w:rsidRPr="00327D1C">
        <w:rPr>
          <w:rFonts w:cs="Arial"/>
        </w:rPr>
        <w:t>), les Clupeidés (</w:t>
      </w:r>
      <w:r w:rsidRPr="00327D1C">
        <w:rPr>
          <w:rFonts w:cs="Arial"/>
          <w:i/>
          <w:iCs/>
        </w:rPr>
        <w:t>Ethmalosa fimbriata</w:t>
      </w:r>
      <w:r w:rsidRPr="00327D1C">
        <w:rPr>
          <w:rFonts w:cs="Arial"/>
        </w:rPr>
        <w:t>), les Eleotridés (</w:t>
      </w:r>
      <w:r w:rsidRPr="00327D1C">
        <w:rPr>
          <w:rFonts w:cs="Arial"/>
          <w:i/>
          <w:iCs/>
        </w:rPr>
        <w:t>Eleotris vittata</w:t>
      </w:r>
      <w:r w:rsidRPr="00327D1C">
        <w:rPr>
          <w:rFonts w:cs="Arial"/>
        </w:rPr>
        <w:t xml:space="preserve">, </w:t>
      </w:r>
      <w:r w:rsidRPr="00327D1C">
        <w:rPr>
          <w:rFonts w:cs="Arial"/>
          <w:i/>
          <w:iCs/>
          <w:color w:val="000000"/>
        </w:rPr>
        <w:t>Eleotris senegalensis, Dormitator lebretonis</w:t>
      </w:r>
      <w:r w:rsidRPr="00327D1C">
        <w:rPr>
          <w:rFonts w:cs="Arial"/>
          <w:color w:val="000000"/>
        </w:rPr>
        <w:t xml:space="preserve">) envahissement le milieu. </w:t>
      </w:r>
    </w:p>
    <w:p w14:paraId="6B1689C3" w14:textId="77777777" w:rsidR="008D1B3F" w:rsidRPr="00327D1C" w:rsidRDefault="008D1B3F" w:rsidP="008D1B3F">
      <w:pPr>
        <w:spacing w:after="160" w:line="259" w:lineRule="auto"/>
        <w:jc w:val="left"/>
        <w:rPr>
          <w:rFonts w:eastAsia="Calibri" w:cs="Arial"/>
          <w:b/>
          <w:sz w:val="20"/>
          <w:szCs w:val="20"/>
          <w:lang w:val="x-none" w:eastAsia="de-DE"/>
        </w:rPr>
      </w:pPr>
      <w:bookmarkStart w:id="430" w:name="_Toc523424499"/>
      <w:bookmarkStart w:id="431" w:name="_Toc523582182"/>
      <w:bookmarkStart w:id="432" w:name="_Toc523850759"/>
    </w:p>
    <w:p w14:paraId="5AAFDDAC" w14:textId="77777777" w:rsidR="008D1B3F" w:rsidRPr="00834BCD" w:rsidRDefault="008D1B3F" w:rsidP="008D1B3F">
      <w:pPr>
        <w:pStyle w:val="fig"/>
        <w:rPr>
          <w:rFonts w:ascii="Arial" w:hAnsi="Arial" w:cs="Arial"/>
          <w:sz w:val="22"/>
          <w:szCs w:val="22"/>
        </w:rPr>
      </w:pPr>
      <w:bookmarkStart w:id="433" w:name="_Toc531432773"/>
      <w:bookmarkStart w:id="434" w:name="_Toc535239197"/>
      <w:r w:rsidRPr="00AD5379">
        <w:rPr>
          <w:rFonts w:ascii="Arial" w:hAnsi="Arial" w:cs="Arial"/>
          <w:sz w:val="22"/>
          <w:szCs w:val="22"/>
        </w:rPr>
        <w:t xml:space="preserve">Planche </w:t>
      </w:r>
      <w:r w:rsidRPr="00AD5379">
        <w:rPr>
          <w:rFonts w:ascii="Arial" w:hAnsi="Arial" w:cs="Arial"/>
          <w:noProof/>
          <w:sz w:val="22"/>
          <w:szCs w:val="22"/>
          <w:lang w:val="fr-FR"/>
        </w:rPr>
        <w:t xml:space="preserve"> </w:t>
      </w:r>
      <w:r w:rsidRPr="00AD5379">
        <w:t xml:space="preserve"> </w:t>
      </w:r>
      <w:r w:rsidRPr="00AD5379">
        <w:fldChar w:fldCharType="begin"/>
      </w:r>
      <w:r w:rsidRPr="00AD5379">
        <w:instrText xml:space="preserve"> SEQ Planche \* ARABIC </w:instrText>
      </w:r>
      <w:r w:rsidRPr="00AD5379">
        <w:fldChar w:fldCharType="separate"/>
      </w:r>
      <w:r w:rsidR="00D82CEC" w:rsidRPr="00AD5379">
        <w:rPr>
          <w:noProof/>
        </w:rPr>
        <w:t>3</w:t>
      </w:r>
      <w:r w:rsidRPr="00AD5379">
        <w:rPr>
          <w:noProof/>
        </w:rPr>
        <w:fldChar w:fldCharType="end"/>
      </w:r>
      <w:r w:rsidRPr="00AD5379">
        <w:t> </w:t>
      </w:r>
      <w:r w:rsidRPr="00834BCD">
        <w:rPr>
          <w:rFonts w:ascii="Arial" w:hAnsi="Arial" w:cs="Arial"/>
          <w:sz w:val="22"/>
          <w:szCs w:val="22"/>
        </w:rPr>
        <w:t xml:space="preserve"> </w:t>
      </w:r>
      <w:r w:rsidRPr="00834BCD">
        <w:rPr>
          <w:rFonts w:ascii="Arial" w:hAnsi="Arial" w:cs="Arial"/>
          <w:bCs/>
          <w:color w:val="auto"/>
          <w:sz w:val="22"/>
          <w:szCs w:val="22"/>
        </w:rPr>
        <w:t xml:space="preserve">: </w:t>
      </w:r>
      <w:r w:rsidRPr="00834BCD">
        <w:rPr>
          <w:rFonts w:ascii="Arial" w:hAnsi="Arial" w:cs="Arial"/>
          <w:b w:val="0"/>
          <w:sz w:val="22"/>
          <w:szCs w:val="22"/>
        </w:rPr>
        <w:t>Quelques espèces de poissons dans le complexe lac-Nokoué-lagune de Porto-Novo</w:t>
      </w:r>
      <w:bookmarkEnd w:id="433"/>
      <w:bookmarkEnd w:id="434"/>
      <w:r w:rsidRPr="00834BCD">
        <w:rPr>
          <w:rFonts w:ascii="Arial" w:hAnsi="Arial" w:cs="Arial"/>
          <w:sz w:val="22"/>
          <w:szCs w:val="22"/>
        </w:rPr>
        <w:t xml:space="preserve"> </w:t>
      </w:r>
      <w:bookmarkEnd w:id="430"/>
      <w:bookmarkEnd w:id="431"/>
      <w:bookmarkEnd w:id="432"/>
    </w:p>
    <w:p w14:paraId="27D7F59D" w14:textId="77777777" w:rsidR="008D1B3F" w:rsidRPr="00327D1C" w:rsidRDefault="008D1B3F" w:rsidP="008D1B3F">
      <w:pPr>
        <w:widowControl w:val="0"/>
        <w:autoSpaceDE w:val="0"/>
        <w:autoSpaceDN w:val="0"/>
        <w:adjustRightInd w:val="0"/>
        <w:rPr>
          <w:rFonts w:cs="Arial"/>
          <w:lang w:val="x-none"/>
        </w:rPr>
      </w:pPr>
    </w:p>
    <w:tbl>
      <w:tblPr>
        <w:tblW w:w="47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500"/>
        <w:gridCol w:w="4340"/>
      </w:tblGrid>
      <w:tr w:rsidR="008D1B3F" w:rsidRPr="00327D1C" w14:paraId="1BFA037A" w14:textId="77777777" w:rsidTr="000A3F7C">
        <w:trPr>
          <w:trHeight w:val="320"/>
          <w:jc w:val="center"/>
        </w:trPr>
        <w:tc>
          <w:tcPr>
            <w:tcW w:w="2545" w:type="pct"/>
          </w:tcPr>
          <w:p w14:paraId="22F6519E" w14:textId="77777777" w:rsidR="008D1B3F" w:rsidRPr="00327D1C" w:rsidRDefault="008D1B3F" w:rsidP="000A3F7C">
            <w:pPr>
              <w:widowControl w:val="0"/>
              <w:autoSpaceDE w:val="0"/>
              <w:autoSpaceDN w:val="0"/>
              <w:adjustRightInd w:val="0"/>
              <w:jc w:val="center"/>
              <w:rPr>
                <w:rFonts w:cs="Arial"/>
              </w:rPr>
            </w:pPr>
            <w:r>
              <w:rPr>
                <w:rFonts w:cs="Arial"/>
                <w:i/>
                <w:iCs/>
              </w:rPr>
              <w:t>Photo 09</w:t>
            </w:r>
            <w:r w:rsidRPr="00327D1C">
              <w:rPr>
                <w:rFonts w:cs="Arial"/>
                <w:i/>
                <w:iCs/>
              </w:rPr>
              <w:t> : Sarotherodon melanotheron</w:t>
            </w:r>
          </w:p>
        </w:tc>
        <w:tc>
          <w:tcPr>
            <w:tcW w:w="2455" w:type="pct"/>
          </w:tcPr>
          <w:p w14:paraId="5EA5DC1C" w14:textId="77777777" w:rsidR="008D1B3F" w:rsidRPr="00327D1C" w:rsidRDefault="008D1B3F" w:rsidP="000A3F7C">
            <w:pPr>
              <w:widowControl w:val="0"/>
              <w:autoSpaceDE w:val="0"/>
              <w:autoSpaceDN w:val="0"/>
              <w:adjustRightInd w:val="0"/>
              <w:rPr>
                <w:rFonts w:cs="Arial"/>
              </w:rPr>
            </w:pPr>
            <w:r>
              <w:rPr>
                <w:rFonts w:cs="Arial"/>
                <w:i/>
                <w:iCs/>
              </w:rPr>
              <w:t>Photo 10</w:t>
            </w:r>
            <w:r w:rsidRPr="00327D1C">
              <w:rPr>
                <w:rFonts w:cs="Arial"/>
                <w:i/>
                <w:iCs/>
              </w:rPr>
              <w:t> : Clarias ebriensis</w:t>
            </w:r>
          </w:p>
        </w:tc>
      </w:tr>
      <w:tr w:rsidR="008D1B3F" w:rsidRPr="00327D1C" w14:paraId="32E65AAF" w14:textId="77777777" w:rsidTr="000A3F7C">
        <w:trPr>
          <w:trHeight w:val="2950"/>
          <w:jc w:val="center"/>
        </w:trPr>
        <w:tc>
          <w:tcPr>
            <w:tcW w:w="2545" w:type="pct"/>
          </w:tcPr>
          <w:p w14:paraId="616428F9" w14:textId="77777777" w:rsidR="008D1B3F" w:rsidRPr="00327D1C" w:rsidRDefault="008D1B3F" w:rsidP="000A3F7C">
            <w:pPr>
              <w:widowControl w:val="0"/>
              <w:autoSpaceDE w:val="0"/>
              <w:autoSpaceDN w:val="0"/>
              <w:adjustRightInd w:val="0"/>
              <w:jc w:val="right"/>
              <w:rPr>
                <w:rFonts w:cs="Arial"/>
                <w:noProof/>
                <w:sz w:val="20"/>
                <w:szCs w:val="20"/>
                <w:lang w:eastAsia="fr-FR"/>
              </w:rPr>
            </w:pPr>
            <w:r w:rsidRPr="001113BB">
              <w:rPr>
                <w:rFonts w:cs="Arial"/>
                <w:noProof/>
                <w:sz w:val="20"/>
                <w:szCs w:val="20"/>
                <w:lang w:eastAsia="fr-FR"/>
              </w:rPr>
              <w:drawing>
                <wp:inline distT="0" distB="0" distL="0" distR="0" wp14:anchorId="6BD99126" wp14:editId="14A24469">
                  <wp:extent cx="2488759" cy="1853333"/>
                  <wp:effectExtent l="0" t="0" r="6985" b="0"/>
                  <wp:docPr id="688" name="Imag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42" cstate="email">
                            <a:lum bright="20000"/>
                            <a:extLst>
                              <a:ext uri="{28A0092B-C50C-407E-A947-70E740481C1C}">
                                <a14:useLocalDpi xmlns:a14="http://schemas.microsoft.com/office/drawing/2010/main"/>
                              </a:ext>
                            </a:extLst>
                          </a:blip>
                          <a:srcRect/>
                          <a:stretch>
                            <a:fillRect/>
                          </a:stretch>
                        </pic:blipFill>
                        <pic:spPr bwMode="auto">
                          <a:xfrm>
                            <a:off x="0" y="0"/>
                            <a:ext cx="2493926" cy="1857181"/>
                          </a:xfrm>
                          <a:prstGeom prst="rect">
                            <a:avLst/>
                          </a:prstGeom>
                          <a:noFill/>
                          <a:ln>
                            <a:noFill/>
                          </a:ln>
                        </pic:spPr>
                      </pic:pic>
                    </a:graphicData>
                  </a:graphic>
                </wp:inline>
              </w:drawing>
            </w:r>
          </w:p>
        </w:tc>
        <w:tc>
          <w:tcPr>
            <w:tcW w:w="2455" w:type="pct"/>
          </w:tcPr>
          <w:p w14:paraId="5A84C780" w14:textId="77777777" w:rsidR="008D1B3F" w:rsidRPr="00327D1C" w:rsidRDefault="008D1B3F" w:rsidP="000A3F7C">
            <w:pPr>
              <w:widowControl w:val="0"/>
              <w:autoSpaceDE w:val="0"/>
              <w:autoSpaceDN w:val="0"/>
              <w:adjustRightInd w:val="0"/>
              <w:rPr>
                <w:rFonts w:cs="Arial"/>
                <w:noProof/>
                <w:sz w:val="20"/>
                <w:szCs w:val="20"/>
                <w:lang w:eastAsia="fr-FR"/>
              </w:rPr>
            </w:pPr>
            <w:r w:rsidRPr="001113BB">
              <w:rPr>
                <w:rFonts w:cs="Arial"/>
                <w:noProof/>
                <w:sz w:val="20"/>
                <w:szCs w:val="20"/>
                <w:lang w:eastAsia="fr-FR"/>
              </w:rPr>
              <w:drawing>
                <wp:inline distT="0" distB="0" distL="0" distR="0" wp14:anchorId="30272F4F" wp14:editId="6A4EC842">
                  <wp:extent cx="2495925" cy="1852930"/>
                  <wp:effectExtent l="0" t="0" r="0" b="0"/>
                  <wp:docPr id="690" name="Imag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43" cstate="email">
                            <a:lum bright="20000"/>
                            <a:extLst>
                              <a:ext uri="{28A0092B-C50C-407E-A947-70E740481C1C}">
                                <a14:useLocalDpi xmlns:a14="http://schemas.microsoft.com/office/drawing/2010/main"/>
                              </a:ext>
                            </a:extLst>
                          </a:blip>
                          <a:srcRect/>
                          <a:stretch>
                            <a:fillRect/>
                          </a:stretch>
                        </pic:blipFill>
                        <pic:spPr bwMode="auto">
                          <a:xfrm>
                            <a:off x="0" y="0"/>
                            <a:ext cx="2502440" cy="1857767"/>
                          </a:xfrm>
                          <a:prstGeom prst="rect">
                            <a:avLst/>
                          </a:prstGeom>
                          <a:noFill/>
                          <a:ln>
                            <a:noFill/>
                          </a:ln>
                        </pic:spPr>
                      </pic:pic>
                    </a:graphicData>
                  </a:graphic>
                </wp:inline>
              </w:drawing>
            </w:r>
          </w:p>
        </w:tc>
      </w:tr>
      <w:tr w:rsidR="008D1B3F" w:rsidRPr="00327D1C" w14:paraId="4DB4882C" w14:textId="77777777" w:rsidTr="000A3F7C">
        <w:trPr>
          <w:trHeight w:val="377"/>
          <w:jc w:val="center"/>
        </w:trPr>
        <w:tc>
          <w:tcPr>
            <w:tcW w:w="2545" w:type="pct"/>
          </w:tcPr>
          <w:p w14:paraId="4A31B59A" w14:textId="77777777" w:rsidR="008D1B3F" w:rsidRPr="00327D1C" w:rsidRDefault="008D1B3F" w:rsidP="000A3F7C">
            <w:pPr>
              <w:widowControl w:val="0"/>
              <w:autoSpaceDE w:val="0"/>
              <w:autoSpaceDN w:val="0"/>
              <w:adjustRightInd w:val="0"/>
              <w:jc w:val="center"/>
              <w:rPr>
                <w:rFonts w:cs="Arial"/>
              </w:rPr>
            </w:pPr>
            <w:r>
              <w:rPr>
                <w:rFonts w:cs="Arial"/>
                <w:i/>
                <w:iCs/>
              </w:rPr>
              <w:t>Photo 11</w:t>
            </w:r>
            <w:r w:rsidRPr="00327D1C">
              <w:rPr>
                <w:rFonts w:cs="Arial"/>
                <w:i/>
                <w:iCs/>
              </w:rPr>
              <w:t> : Chrysichthys nigrodigitatus</w:t>
            </w:r>
          </w:p>
        </w:tc>
        <w:tc>
          <w:tcPr>
            <w:tcW w:w="2455" w:type="pct"/>
          </w:tcPr>
          <w:p w14:paraId="7010C077" w14:textId="77777777" w:rsidR="008D1B3F" w:rsidRPr="00327D1C" w:rsidRDefault="008D1B3F" w:rsidP="000A3F7C">
            <w:pPr>
              <w:widowControl w:val="0"/>
              <w:autoSpaceDE w:val="0"/>
              <w:autoSpaceDN w:val="0"/>
              <w:adjustRightInd w:val="0"/>
              <w:jc w:val="center"/>
              <w:rPr>
                <w:rFonts w:cs="Arial"/>
              </w:rPr>
            </w:pPr>
            <w:r>
              <w:rPr>
                <w:rFonts w:cs="Arial"/>
                <w:i/>
                <w:iCs/>
              </w:rPr>
              <w:t>Photo 12</w:t>
            </w:r>
            <w:r w:rsidRPr="00327D1C">
              <w:rPr>
                <w:rFonts w:cs="Arial"/>
                <w:i/>
                <w:iCs/>
              </w:rPr>
              <w:t> : Schilbe intermedius</w:t>
            </w:r>
          </w:p>
        </w:tc>
      </w:tr>
      <w:tr w:rsidR="008D1B3F" w:rsidRPr="00327D1C" w14:paraId="062C6AE2" w14:textId="77777777" w:rsidTr="000A3F7C">
        <w:trPr>
          <w:trHeight w:val="3186"/>
          <w:jc w:val="center"/>
        </w:trPr>
        <w:tc>
          <w:tcPr>
            <w:tcW w:w="2545" w:type="pct"/>
          </w:tcPr>
          <w:p w14:paraId="21D8CBE4" w14:textId="77777777" w:rsidR="008D1B3F" w:rsidRPr="00327D1C" w:rsidRDefault="008D1B3F" w:rsidP="000A3F7C">
            <w:pPr>
              <w:widowControl w:val="0"/>
              <w:autoSpaceDE w:val="0"/>
              <w:autoSpaceDN w:val="0"/>
              <w:adjustRightInd w:val="0"/>
              <w:jc w:val="center"/>
              <w:rPr>
                <w:rFonts w:cs="Arial"/>
              </w:rPr>
            </w:pPr>
            <w:r w:rsidRPr="001113BB">
              <w:rPr>
                <w:rFonts w:cs="Arial"/>
                <w:noProof/>
                <w:sz w:val="20"/>
                <w:szCs w:val="20"/>
                <w:lang w:eastAsia="fr-FR"/>
              </w:rPr>
              <w:drawing>
                <wp:inline distT="0" distB="0" distL="0" distR="0" wp14:anchorId="6B656EA8" wp14:editId="2D530557">
                  <wp:extent cx="2591340" cy="1985755"/>
                  <wp:effectExtent l="0" t="0" r="0" b="0"/>
                  <wp:docPr id="693" name="Imag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44" cstate="email">
                            <a:lum bright="20000"/>
                            <a:extLst>
                              <a:ext uri="{28A0092B-C50C-407E-A947-70E740481C1C}">
                                <a14:useLocalDpi xmlns:a14="http://schemas.microsoft.com/office/drawing/2010/main"/>
                              </a:ext>
                            </a:extLst>
                          </a:blip>
                          <a:srcRect/>
                          <a:stretch>
                            <a:fillRect/>
                          </a:stretch>
                        </pic:blipFill>
                        <pic:spPr bwMode="auto">
                          <a:xfrm>
                            <a:off x="0" y="0"/>
                            <a:ext cx="2599097" cy="1991699"/>
                          </a:xfrm>
                          <a:prstGeom prst="rect">
                            <a:avLst/>
                          </a:prstGeom>
                          <a:noFill/>
                          <a:ln>
                            <a:noFill/>
                          </a:ln>
                        </pic:spPr>
                      </pic:pic>
                    </a:graphicData>
                  </a:graphic>
                </wp:inline>
              </w:drawing>
            </w:r>
          </w:p>
        </w:tc>
        <w:tc>
          <w:tcPr>
            <w:tcW w:w="2455" w:type="pct"/>
          </w:tcPr>
          <w:p w14:paraId="15129D62" w14:textId="77777777" w:rsidR="008D1B3F" w:rsidRPr="00327D1C" w:rsidRDefault="008D1B3F" w:rsidP="000A3F7C">
            <w:pPr>
              <w:widowControl w:val="0"/>
              <w:autoSpaceDE w:val="0"/>
              <w:autoSpaceDN w:val="0"/>
              <w:adjustRightInd w:val="0"/>
              <w:rPr>
                <w:rFonts w:cs="Arial"/>
              </w:rPr>
            </w:pPr>
            <w:r w:rsidRPr="001113BB">
              <w:rPr>
                <w:rFonts w:cs="Arial"/>
                <w:noProof/>
                <w:sz w:val="20"/>
                <w:szCs w:val="20"/>
                <w:lang w:eastAsia="fr-FR"/>
              </w:rPr>
              <w:drawing>
                <wp:inline distT="0" distB="0" distL="0" distR="0" wp14:anchorId="65009A11" wp14:editId="6323789B">
                  <wp:extent cx="2393315" cy="1985645"/>
                  <wp:effectExtent l="0" t="0" r="6985" b="0"/>
                  <wp:docPr id="694" name="Imag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45" cstate="email">
                            <a:lum bright="20000"/>
                            <a:extLst>
                              <a:ext uri="{28A0092B-C50C-407E-A947-70E740481C1C}">
                                <a14:useLocalDpi xmlns:a14="http://schemas.microsoft.com/office/drawing/2010/main"/>
                              </a:ext>
                            </a:extLst>
                          </a:blip>
                          <a:srcRect/>
                          <a:stretch>
                            <a:fillRect/>
                          </a:stretch>
                        </pic:blipFill>
                        <pic:spPr bwMode="auto">
                          <a:xfrm>
                            <a:off x="0" y="0"/>
                            <a:ext cx="2395122" cy="1987144"/>
                          </a:xfrm>
                          <a:prstGeom prst="rect">
                            <a:avLst/>
                          </a:prstGeom>
                          <a:noFill/>
                          <a:ln>
                            <a:noFill/>
                          </a:ln>
                        </pic:spPr>
                      </pic:pic>
                    </a:graphicData>
                  </a:graphic>
                </wp:inline>
              </w:drawing>
            </w:r>
          </w:p>
        </w:tc>
      </w:tr>
    </w:tbl>
    <w:p w14:paraId="710D0F01" w14:textId="77777777" w:rsidR="008D1B3F" w:rsidRPr="00327D1C" w:rsidRDefault="008D1B3F" w:rsidP="008D1B3F">
      <w:pPr>
        <w:pStyle w:val="Sous-titre"/>
      </w:pPr>
      <w:r>
        <w:t xml:space="preserve">Source : </w:t>
      </w:r>
      <w:r w:rsidRPr="00327D1C">
        <w:t>CEIE.SARL, 2006</w:t>
      </w:r>
    </w:p>
    <w:p w14:paraId="1D058E54" w14:textId="0236C05E" w:rsidR="008D1B3F" w:rsidRPr="00834BCD" w:rsidRDefault="00853259" w:rsidP="008D1B3F">
      <w:pPr>
        <w:pStyle w:val="Titre4"/>
      </w:pPr>
      <w:r>
        <w:t>3</w:t>
      </w:r>
      <w:r w:rsidR="008D1B3F">
        <w:t xml:space="preserve">.3.3.2. </w:t>
      </w:r>
      <w:r w:rsidR="008D1B3F" w:rsidRPr="00834BCD">
        <w:t>Les crustacés</w:t>
      </w:r>
    </w:p>
    <w:p w14:paraId="7931F4D1" w14:textId="77777777" w:rsidR="008D1B3F" w:rsidRPr="002F7DCD" w:rsidRDefault="008D1B3F" w:rsidP="008D1B3F">
      <w:pPr>
        <w:rPr>
          <w:rFonts w:cs="Arial"/>
        </w:rPr>
      </w:pPr>
      <w:r>
        <w:rPr>
          <w:rFonts w:cs="Arial"/>
        </w:rPr>
        <w:t xml:space="preserve">Ce sont : </w:t>
      </w:r>
    </w:p>
    <w:p w14:paraId="0C8A00FF" w14:textId="77777777" w:rsidR="008D1B3F" w:rsidRPr="00327D1C" w:rsidRDefault="008D1B3F" w:rsidP="008D1B3F">
      <w:pPr>
        <w:numPr>
          <w:ilvl w:val="0"/>
          <w:numId w:val="139"/>
        </w:numPr>
        <w:ind w:left="851"/>
        <w:rPr>
          <w:rFonts w:cs="Arial"/>
        </w:rPr>
      </w:pPr>
      <w:r w:rsidRPr="00327D1C">
        <w:rPr>
          <w:rFonts w:cs="Arial"/>
          <w:i/>
          <w:iCs/>
        </w:rPr>
        <w:t>Farfantepenaeus notialis</w:t>
      </w:r>
      <w:r w:rsidRPr="00327D1C">
        <w:rPr>
          <w:rFonts w:cs="Arial"/>
        </w:rPr>
        <w:t xml:space="preserve"> (anciennement appelé </w:t>
      </w:r>
      <w:r w:rsidRPr="00327D1C">
        <w:rPr>
          <w:rFonts w:cs="Arial"/>
          <w:i/>
          <w:iCs/>
        </w:rPr>
        <w:t>Penaeus notialis</w:t>
      </w:r>
      <w:r w:rsidRPr="00327D1C">
        <w:rPr>
          <w:rFonts w:cs="Arial"/>
        </w:rPr>
        <w:t>) ou crevette rose ;</w:t>
      </w:r>
    </w:p>
    <w:p w14:paraId="2554EEE9" w14:textId="77777777" w:rsidR="008D1B3F" w:rsidRPr="00327D1C" w:rsidRDefault="008D1B3F" w:rsidP="008D1B3F">
      <w:pPr>
        <w:numPr>
          <w:ilvl w:val="0"/>
          <w:numId w:val="139"/>
        </w:numPr>
        <w:ind w:left="851"/>
        <w:rPr>
          <w:rFonts w:cs="Arial"/>
        </w:rPr>
      </w:pPr>
      <w:r w:rsidRPr="00327D1C">
        <w:rPr>
          <w:rFonts w:cs="Arial"/>
          <w:i/>
          <w:iCs/>
        </w:rPr>
        <w:t>Melicertus kerathurus</w:t>
      </w:r>
      <w:r w:rsidRPr="00327D1C">
        <w:rPr>
          <w:rFonts w:cs="Arial"/>
        </w:rPr>
        <w:t xml:space="preserve"> (anciennement appelé </w:t>
      </w:r>
      <w:r w:rsidRPr="00327D1C">
        <w:rPr>
          <w:rFonts w:cs="Arial"/>
          <w:i/>
          <w:iCs/>
        </w:rPr>
        <w:t>Penaeus kerathurus</w:t>
      </w:r>
      <w:r w:rsidRPr="00327D1C">
        <w:rPr>
          <w:rFonts w:cs="Arial"/>
        </w:rPr>
        <w:t>) ou crevette tigrée ;</w:t>
      </w:r>
    </w:p>
    <w:p w14:paraId="465E23EE" w14:textId="77777777" w:rsidR="008D1B3F" w:rsidRPr="00327D1C" w:rsidRDefault="008D1B3F" w:rsidP="008D1B3F">
      <w:pPr>
        <w:numPr>
          <w:ilvl w:val="0"/>
          <w:numId w:val="139"/>
        </w:numPr>
        <w:ind w:left="851"/>
        <w:rPr>
          <w:rFonts w:cs="Arial"/>
        </w:rPr>
      </w:pPr>
      <w:r w:rsidRPr="00327D1C">
        <w:rPr>
          <w:rFonts w:cs="Arial"/>
          <w:i/>
          <w:iCs/>
        </w:rPr>
        <w:t xml:space="preserve">Penaeus monodon, </w:t>
      </w:r>
      <w:r w:rsidRPr="00327D1C">
        <w:rPr>
          <w:rFonts w:cs="Arial"/>
        </w:rPr>
        <w:t>la grande crevette tigrée.</w:t>
      </w:r>
    </w:p>
    <w:p w14:paraId="24953FA6" w14:textId="77777777" w:rsidR="008D1B3F" w:rsidRPr="00327D1C" w:rsidRDefault="008D1B3F" w:rsidP="008D1B3F">
      <w:pPr>
        <w:numPr>
          <w:ilvl w:val="0"/>
          <w:numId w:val="139"/>
        </w:numPr>
        <w:ind w:left="851"/>
        <w:rPr>
          <w:rFonts w:cs="Arial"/>
        </w:rPr>
      </w:pPr>
      <w:r w:rsidRPr="00327D1C">
        <w:rPr>
          <w:rFonts w:cs="Arial"/>
        </w:rPr>
        <w:t xml:space="preserve">Les </w:t>
      </w:r>
      <w:r w:rsidRPr="00327D1C">
        <w:rPr>
          <w:rFonts w:cs="Arial"/>
          <w:i/>
          <w:iCs/>
        </w:rPr>
        <w:t xml:space="preserve">Macrobrachium </w:t>
      </w:r>
      <w:r w:rsidRPr="00327D1C">
        <w:rPr>
          <w:rFonts w:cs="Arial"/>
        </w:rPr>
        <w:t>ou crevettes d’eau douce qui apparaissent dans le milieu pendant les crues.</w:t>
      </w:r>
    </w:p>
    <w:p w14:paraId="0CB78326" w14:textId="77777777" w:rsidR="008D1B3F" w:rsidRPr="00327D1C" w:rsidRDefault="008D1B3F" w:rsidP="008D1B3F">
      <w:pPr>
        <w:spacing w:after="160" w:line="259" w:lineRule="auto"/>
        <w:jc w:val="left"/>
        <w:rPr>
          <w:rStyle w:val="lev"/>
          <w:rFonts w:eastAsia="Times New Roman" w:cs="Arial"/>
          <w:color w:val="auto"/>
          <w:sz w:val="20"/>
          <w:szCs w:val="20"/>
          <w:lang w:eastAsia="de-DE"/>
        </w:rPr>
      </w:pPr>
      <w:bookmarkStart w:id="435" w:name="_Toc523424500"/>
      <w:bookmarkStart w:id="436" w:name="_Toc523582183"/>
    </w:p>
    <w:p w14:paraId="772EF2FC" w14:textId="77777777" w:rsidR="008D1B3F" w:rsidRPr="00327D1C" w:rsidRDefault="008D1B3F" w:rsidP="008D1B3F">
      <w:pPr>
        <w:pStyle w:val="Paragraphedeliste"/>
        <w:ind w:left="2138"/>
        <w:rPr>
          <w:rStyle w:val="lev"/>
          <w:rFonts w:cs="Arial"/>
          <w:color w:val="auto"/>
          <w:sz w:val="20"/>
        </w:rPr>
      </w:pPr>
      <w:r>
        <w:rPr>
          <w:rStyle w:val="lev"/>
          <w:rFonts w:cs="Arial"/>
          <w:color w:val="auto"/>
          <w:sz w:val="20"/>
        </w:rPr>
        <w:t>Photo 13</w:t>
      </w:r>
      <w:r w:rsidRPr="00327D1C">
        <w:rPr>
          <w:rStyle w:val="lev"/>
          <w:rFonts w:cs="Arial"/>
          <w:color w:val="auto"/>
          <w:sz w:val="20"/>
        </w:rPr>
        <w:t xml:space="preserve">: </w:t>
      </w:r>
      <w:r w:rsidRPr="00327D1C">
        <w:rPr>
          <w:rStyle w:val="lev"/>
          <w:rFonts w:cs="Arial"/>
          <w:b w:val="0"/>
          <w:i/>
          <w:color w:val="auto"/>
          <w:sz w:val="20"/>
        </w:rPr>
        <w:t>Melicertus kerathurus</w:t>
      </w:r>
      <w:bookmarkEnd w:id="435"/>
      <w:bookmarkEnd w:id="436"/>
    </w:p>
    <w:p w14:paraId="5F2CB7DD" w14:textId="77777777" w:rsidR="008D1B3F" w:rsidRPr="00327D1C" w:rsidRDefault="008D1B3F" w:rsidP="008D1B3F">
      <w:pPr>
        <w:widowControl w:val="0"/>
        <w:autoSpaceDE w:val="0"/>
        <w:autoSpaceDN w:val="0"/>
        <w:adjustRightInd w:val="0"/>
        <w:rPr>
          <w:rFonts w:cs="Arial"/>
          <w:u w:val="single"/>
        </w:rPr>
      </w:pPr>
    </w:p>
    <w:p w14:paraId="51967EF6" w14:textId="77777777" w:rsidR="008D1B3F" w:rsidRPr="00327D1C" w:rsidRDefault="008D1B3F" w:rsidP="008D1B3F">
      <w:pPr>
        <w:widowControl w:val="0"/>
        <w:autoSpaceDE w:val="0"/>
        <w:autoSpaceDN w:val="0"/>
        <w:adjustRightInd w:val="0"/>
        <w:jc w:val="center"/>
        <w:rPr>
          <w:rFonts w:cs="Arial"/>
          <w:u w:val="single"/>
          <w:lang w:val="en-US"/>
        </w:rPr>
      </w:pPr>
      <w:r w:rsidRPr="001113BB">
        <w:rPr>
          <w:rFonts w:cs="Arial"/>
          <w:noProof/>
          <w:sz w:val="20"/>
          <w:szCs w:val="20"/>
          <w:lang w:eastAsia="fr-FR"/>
        </w:rPr>
        <w:drawing>
          <wp:inline distT="0" distB="0" distL="0" distR="0" wp14:anchorId="62D6CADE" wp14:editId="65318A73">
            <wp:extent cx="3031435" cy="1876042"/>
            <wp:effectExtent l="0" t="0" r="0" b="0"/>
            <wp:docPr id="695" name="Imag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3040840" cy="1881862"/>
                    </a:xfrm>
                    <a:prstGeom prst="rect">
                      <a:avLst/>
                    </a:prstGeom>
                    <a:noFill/>
                    <a:ln>
                      <a:noFill/>
                    </a:ln>
                  </pic:spPr>
                </pic:pic>
              </a:graphicData>
            </a:graphic>
          </wp:inline>
        </w:drawing>
      </w:r>
    </w:p>
    <w:p w14:paraId="15918FDE" w14:textId="77777777" w:rsidR="008D1B3F" w:rsidRDefault="008D1B3F" w:rsidP="008D1B3F">
      <w:pPr>
        <w:rPr>
          <w:rFonts w:cs="Arial"/>
          <w:u w:val="single"/>
        </w:rPr>
      </w:pPr>
    </w:p>
    <w:p w14:paraId="0C48EBBA" w14:textId="77777777" w:rsidR="008D1B3F" w:rsidRPr="00327D1C" w:rsidRDefault="008D1B3F" w:rsidP="008D1B3F">
      <w:pPr>
        <w:pStyle w:val="didi1"/>
      </w:pPr>
      <w:r>
        <w:t xml:space="preserve"> En ce qui concerne les crabes, i</w:t>
      </w:r>
      <w:r w:rsidRPr="00327D1C">
        <w:t xml:space="preserve">l </w:t>
      </w:r>
      <w:r>
        <w:t xml:space="preserve">en </w:t>
      </w:r>
      <w:r w:rsidRPr="00327D1C">
        <w:t>existe deux (02) types dans la zone d’exploitation :</w:t>
      </w:r>
    </w:p>
    <w:p w14:paraId="6487FB43" w14:textId="77777777" w:rsidR="008D1B3F" w:rsidRPr="00327D1C" w:rsidRDefault="008D1B3F" w:rsidP="008D1B3F">
      <w:pPr>
        <w:pStyle w:val="puces1"/>
        <w:rPr>
          <w:rFonts w:cs="Arial"/>
        </w:rPr>
      </w:pPr>
      <w:r w:rsidRPr="00327D1C">
        <w:rPr>
          <w:rFonts w:cs="Arial"/>
        </w:rPr>
        <w:t xml:space="preserve">les crabes nageurs appelés </w:t>
      </w:r>
      <w:r w:rsidRPr="00327D1C">
        <w:rPr>
          <w:rFonts w:cs="Arial"/>
          <w:i/>
          <w:iCs/>
        </w:rPr>
        <w:t>Callinectes latimanus</w:t>
      </w:r>
      <w:r w:rsidRPr="00327D1C">
        <w:rPr>
          <w:rFonts w:cs="Arial"/>
        </w:rPr>
        <w:t xml:space="preserve"> (photo ci-après) pêchés abondamment dans ces localités ;</w:t>
      </w:r>
    </w:p>
    <w:p w14:paraId="4FBF1820" w14:textId="77777777" w:rsidR="008D1B3F" w:rsidRPr="00327D1C" w:rsidRDefault="008D1B3F" w:rsidP="008D1B3F">
      <w:pPr>
        <w:pStyle w:val="puces1"/>
        <w:rPr>
          <w:rFonts w:cs="Arial"/>
        </w:rPr>
      </w:pPr>
      <w:r w:rsidRPr="00327D1C">
        <w:rPr>
          <w:rFonts w:cs="Arial"/>
        </w:rPr>
        <w:t xml:space="preserve">les crabes marcheurs appelés </w:t>
      </w:r>
      <w:r w:rsidRPr="00327D1C">
        <w:rPr>
          <w:rFonts w:cs="Arial"/>
          <w:i/>
          <w:iCs/>
        </w:rPr>
        <w:t>Cardiosoma armatum</w:t>
      </w:r>
      <w:r w:rsidRPr="00327D1C">
        <w:rPr>
          <w:rFonts w:cs="Arial"/>
        </w:rPr>
        <w:t>, creuseurs de trous dans la pleine d’inondation. Ils font l’objet d’importante chasse dans lesdites localités pendant la décrue.</w:t>
      </w:r>
      <w:bookmarkStart w:id="437" w:name="_Toc523424501"/>
      <w:bookmarkStart w:id="438" w:name="_Toc523582184"/>
      <w:r w:rsidRPr="00327D1C">
        <w:rPr>
          <w:rFonts w:cs="Arial"/>
          <w:b/>
          <w:sz w:val="20"/>
        </w:rPr>
        <w:t xml:space="preserve"> </w:t>
      </w:r>
    </w:p>
    <w:p w14:paraId="710D54D8" w14:textId="77777777" w:rsidR="008D1B3F" w:rsidRPr="00327D1C" w:rsidRDefault="008D1B3F" w:rsidP="008D1B3F">
      <w:pPr>
        <w:ind w:left="851"/>
        <w:rPr>
          <w:rFonts w:cs="Arial"/>
          <w:b/>
          <w:color w:val="auto"/>
          <w:sz w:val="20"/>
        </w:rPr>
      </w:pPr>
    </w:p>
    <w:p w14:paraId="277CDEC7" w14:textId="77777777" w:rsidR="008D1B3F" w:rsidRPr="00327D1C" w:rsidRDefault="008D1B3F" w:rsidP="008D1B3F">
      <w:pPr>
        <w:ind w:left="851"/>
        <w:rPr>
          <w:rFonts w:cs="Arial"/>
        </w:rPr>
      </w:pPr>
      <w:r>
        <w:rPr>
          <w:rFonts w:cs="Arial"/>
          <w:b/>
          <w:color w:val="auto"/>
          <w:sz w:val="20"/>
        </w:rPr>
        <w:t>Photo 14</w:t>
      </w:r>
      <w:r w:rsidRPr="00327D1C">
        <w:rPr>
          <w:rFonts w:cs="Arial"/>
          <w:b/>
          <w:color w:val="auto"/>
          <w:sz w:val="20"/>
        </w:rPr>
        <w:t xml:space="preserve"> :</w:t>
      </w:r>
      <w:r w:rsidRPr="00327D1C">
        <w:rPr>
          <w:rFonts w:cs="Arial"/>
          <w:i/>
          <w:iCs/>
          <w:color w:val="auto"/>
          <w:sz w:val="20"/>
        </w:rPr>
        <w:t xml:space="preserve"> Callinectes latimanus dans le lac Nokoué</w:t>
      </w:r>
      <w:bookmarkEnd w:id="437"/>
      <w:bookmarkEnd w:id="438"/>
      <w:r w:rsidRPr="00327D1C">
        <w:rPr>
          <w:rFonts w:cs="Arial"/>
          <w:i/>
          <w:iCs/>
          <w:color w:val="auto"/>
          <w:sz w:val="20"/>
        </w:rPr>
        <w:t>.</w:t>
      </w:r>
    </w:p>
    <w:p w14:paraId="7C7B38F4" w14:textId="77777777" w:rsidR="008D1B3F" w:rsidRPr="00327D1C" w:rsidRDefault="008D1B3F" w:rsidP="008D1B3F">
      <w:pPr>
        <w:ind w:left="851"/>
        <w:rPr>
          <w:rFonts w:cs="Arial"/>
        </w:rPr>
      </w:pPr>
    </w:p>
    <w:p w14:paraId="1E44DF7B" w14:textId="77777777" w:rsidR="008D1B3F" w:rsidRPr="00327D1C" w:rsidRDefault="008D1B3F" w:rsidP="008D1B3F">
      <w:pPr>
        <w:widowControl w:val="0"/>
        <w:autoSpaceDE w:val="0"/>
        <w:autoSpaceDN w:val="0"/>
        <w:adjustRightInd w:val="0"/>
        <w:jc w:val="center"/>
        <w:rPr>
          <w:rFonts w:cs="Arial"/>
        </w:rPr>
      </w:pPr>
      <w:r w:rsidRPr="001113BB">
        <w:rPr>
          <w:rFonts w:cs="Arial"/>
          <w:noProof/>
          <w:sz w:val="20"/>
          <w:szCs w:val="20"/>
          <w:lang w:eastAsia="fr-FR"/>
        </w:rPr>
        <w:drawing>
          <wp:inline distT="0" distB="0" distL="0" distR="0" wp14:anchorId="38995BE2" wp14:editId="6E66BB79">
            <wp:extent cx="2560320" cy="1630656"/>
            <wp:effectExtent l="0" t="0" r="0" b="8255"/>
            <wp:docPr id="696" name="Imag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576095" cy="1640703"/>
                    </a:xfrm>
                    <a:prstGeom prst="rect">
                      <a:avLst/>
                    </a:prstGeom>
                    <a:noFill/>
                    <a:ln>
                      <a:noFill/>
                    </a:ln>
                  </pic:spPr>
                </pic:pic>
              </a:graphicData>
            </a:graphic>
          </wp:inline>
        </w:drawing>
      </w:r>
    </w:p>
    <w:p w14:paraId="533E284E" w14:textId="77777777" w:rsidR="008D1B3F" w:rsidRPr="00327D1C" w:rsidRDefault="008D1B3F" w:rsidP="008D1B3F">
      <w:pPr>
        <w:widowControl w:val="0"/>
        <w:autoSpaceDE w:val="0"/>
        <w:autoSpaceDN w:val="0"/>
        <w:adjustRightInd w:val="0"/>
        <w:jc w:val="center"/>
        <w:rPr>
          <w:rFonts w:cs="Arial"/>
          <w:i/>
          <w:sz w:val="20"/>
        </w:rPr>
      </w:pPr>
      <w:r w:rsidRPr="00327D1C">
        <w:rPr>
          <w:rFonts w:cs="Arial"/>
          <w:i/>
          <w:sz w:val="20"/>
        </w:rPr>
        <w:t>Travaux de terrain, 2018</w:t>
      </w:r>
    </w:p>
    <w:p w14:paraId="129D2223" w14:textId="0C7278DE" w:rsidR="008D1B3F" w:rsidRPr="00834BCD" w:rsidRDefault="009B793E" w:rsidP="008D1B3F">
      <w:pPr>
        <w:widowControl w:val="0"/>
        <w:tabs>
          <w:tab w:val="left" w:pos="720"/>
          <w:tab w:val="left" w:pos="1854"/>
        </w:tabs>
        <w:autoSpaceDE w:val="0"/>
        <w:autoSpaceDN w:val="0"/>
        <w:adjustRightInd w:val="0"/>
        <w:rPr>
          <w:rFonts w:cs="Arial"/>
          <w:bCs/>
          <w:i/>
          <w:iCs/>
          <w:u w:val="single"/>
        </w:rPr>
      </w:pPr>
      <w:r>
        <w:rPr>
          <w:rFonts w:cs="Arial"/>
          <w:bCs/>
          <w:iCs/>
          <w:u w:val="single"/>
        </w:rPr>
        <w:br/>
      </w:r>
      <w:r w:rsidR="008D1B3F" w:rsidRPr="00834BCD">
        <w:rPr>
          <w:rFonts w:cs="Arial"/>
          <w:bCs/>
          <w:iCs/>
          <w:u w:val="single"/>
        </w:rPr>
        <w:t>L</w:t>
      </w:r>
      <w:r w:rsidR="008D1B3F" w:rsidRPr="00834BCD">
        <w:rPr>
          <w:rFonts w:cs="Arial"/>
          <w:bCs/>
          <w:i/>
          <w:iCs/>
          <w:u w:val="single"/>
        </w:rPr>
        <w:t xml:space="preserve">es </w:t>
      </w:r>
      <w:r w:rsidR="008D1B3F" w:rsidRPr="00834BCD">
        <w:rPr>
          <w:rFonts w:cs="Arial"/>
          <w:bCs/>
          <w:iCs/>
          <w:u w:val="single"/>
        </w:rPr>
        <w:t>mollusques</w:t>
      </w:r>
    </w:p>
    <w:p w14:paraId="31335E79" w14:textId="77777777" w:rsidR="008D1B3F" w:rsidRPr="00327D1C" w:rsidRDefault="008D1B3F" w:rsidP="008D1B3F">
      <w:pPr>
        <w:pStyle w:val="Igip1"/>
      </w:pPr>
      <w:r w:rsidRPr="00327D1C">
        <w:t>Dans le milieu lagunaire, ils sont représentés par :</w:t>
      </w:r>
    </w:p>
    <w:p w14:paraId="1ABC25EB" w14:textId="77777777" w:rsidR="008D1B3F" w:rsidRPr="00327D1C" w:rsidRDefault="008D1B3F" w:rsidP="008D1B3F">
      <w:pPr>
        <w:numPr>
          <w:ilvl w:val="0"/>
          <w:numId w:val="140"/>
        </w:numPr>
        <w:ind w:left="426"/>
        <w:rPr>
          <w:rFonts w:cs="Arial"/>
        </w:rPr>
      </w:pPr>
      <w:r w:rsidRPr="00327D1C">
        <w:rPr>
          <w:rFonts w:cs="Arial"/>
        </w:rPr>
        <w:t xml:space="preserve">des Gastéropodes tels que: </w:t>
      </w:r>
      <w:r w:rsidRPr="00327D1C">
        <w:rPr>
          <w:rFonts w:cs="Arial"/>
          <w:i/>
        </w:rPr>
        <w:t>Tympanotomus furcatus var. Gradula Linné et Tympanotomus furcatus Linné, Pachymelania aurit Müller et Neritina glabrata Sowerby</w:t>
      </w:r>
      <w:r w:rsidRPr="00327D1C">
        <w:rPr>
          <w:rFonts w:cs="Arial"/>
        </w:rPr>
        <w:t> ;</w:t>
      </w:r>
    </w:p>
    <w:p w14:paraId="3F0779AB" w14:textId="77777777" w:rsidR="008D1B3F" w:rsidRPr="00327D1C" w:rsidRDefault="008D1B3F" w:rsidP="008D1B3F">
      <w:pPr>
        <w:numPr>
          <w:ilvl w:val="0"/>
          <w:numId w:val="140"/>
        </w:numPr>
        <w:ind w:left="426"/>
        <w:rPr>
          <w:rFonts w:cs="Arial"/>
        </w:rPr>
      </w:pPr>
      <w:r w:rsidRPr="00327D1C">
        <w:rPr>
          <w:rFonts w:cs="Arial"/>
        </w:rPr>
        <w:t xml:space="preserve">des Lamellibranches comme : </w:t>
      </w:r>
      <w:r w:rsidRPr="00327D1C">
        <w:rPr>
          <w:rFonts w:cs="Arial"/>
          <w:i/>
        </w:rPr>
        <w:t>Corbula trigona Hinds, Crassostrea gasar Adanson, Anadara senilis Linné Brachyodonte niger (Cinelia), Congeria africana Van Beneden, Tellina nymphallis Lamark</w:t>
      </w:r>
      <w:r w:rsidRPr="00327D1C">
        <w:rPr>
          <w:rFonts w:cs="Arial"/>
        </w:rPr>
        <w:t>.</w:t>
      </w:r>
    </w:p>
    <w:p w14:paraId="1CD37209" w14:textId="77777777" w:rsidR="008D1B3F" w:rsidRPr="00327D1C" w:rsidRDefault="008D1B3F" w:rsidP="008D1B3F">
      <w:pPr>
        <w:rPr>
          <w:rFonts w:cs="Arial"/>
        </w:rPr>
      </w:pPr>
      <w:bookmarkStart w:id="439" w:name="_Toc388562314"/>
      <w:bookmarkStart w:id="440" w:name="_Toc388601578"/>
      <w:bookmarkStart w:id="441" w:name="_Toc388605321"/>
      <w:bookmarkStart w:id="442" w:name="_Toc388605820"/>
      <w:bookmarkStart w:id="443" w:name="_Toc518564334"/>
      <w:bookmarkStart w:id="444" w:name="_Toc518577263"/>
      <w:bookmarkStart w:id="445" w:name="_Toc518578339"/>
      <w:bookmarkStart w:id="446" w:name="_Toc518578769"/>
    </w:p>
    <w:p w14:paraId="76CA7FBC" w14:textId="55F1369E" w:rsidR="008D1B3F" w:rsidRPr="00327D1C" w:rsidRDefault="00853259" w:rsidP="008D1B3F">
      <w:pPr>
        <w:pStyle w:val="Titre2"/>
        <w:rPr>
          <w:rFonts w:cs="Arial"/>
        </w:rPr>
      </w:pPr>
      <w:bookmarkStart w:id="447" w:name="_Toc531434177"/>
      <w:bookmarkStart w:id="448" w:name="_Toc535244558"/>
      <w:bookmarkStart w:id="449" w:name="_Toc523415092"/>
      <w:bookmarkStart w:id="450" w:name="_Toc523417463"/>
      <w:bookmarkStart w:id="451" w:name="_Toc523850098"/>
      <w:bookmarkStart w:id="452" w:name="_Toc523857243"/>
      <w:bookmarkStart w:id="453" w:name="_Toc524462479"/>
      <w:r>
        <w:rPr>
          <w:rFonts w:cs="Arial"/>
        </w:rPr>
        <w:t>3</w:t>
      </w:r>
      <w:r w:rsidR="008D1B3F" w:rsidRPr="00327D1C">
        <w:rPr>
          <w:rFonts w:cs="Arial"/>
        </w:rPr>
        <w:t>.4. Facteurs de blocage de l’écoulement au niveau des marécages et exutoires</w:t>
      </w:r>
      <w:bookmarkEnd w:id="447"/>
      <w:bookmarkEnd w:id="448"/>
      <w:r w:rsidR="008D1B3F" w:rsidRPr="00327D1C">
        <w:rPr>
          <w:rFonts w:cs="Arial"/>
        </w:rPr>
        <w:t xml:space="preserve"> </w:t>
      </w:r>
      <w:bookmarkEnd w:id="439"/>
      <w:bookmarkEnd w:id="440"/>
      <w:bookmarkEnd w:id="441"/>
      <w:bookmarkEnd w:id="442"/>
      <w:bookmarkEnd w:id="443"/>
      <w:bookmarkEnd w:id="444"/>
      <w:bookmarkEnd w:id="445"/>
      <w:bookmarkEnd w:id="446"/>
      <w:bookmarkEnd w:id="449"/>
      <w:bookmarkEnd w:id="450"/>
      <w:bookmarkEnd w:id="451"/>
      <w:bookmarkEnd w:id="452"/>
      <w:bookmarkEnd w:id="453"/>
      <w:r w:rsidR="008D1B3F" w:rsidRPr="00327D1C">
        <w:rPr>
          <w:rFonts w:cs="Arial"/>
        </w:rPr>
        <w:t xml:space="preserve"> </w:t>
      </w:r>
    </w:p>
    <w:p w14:paraId="51933F8A" w14:textId="77777777" w:rsidR="008D1B3F" w:rsidRPr="00327D1C" w:rsidRDefault="008D1B3F" w:rsidP="008D1B3F">
      <w:pPr>
        <w:spacing w:after="120"/>
        <w:rPr>
          <w:rFonts w:cs="Arial"/>
        </w:rPr>
      </w:pPr>
      <w:r w:rsidRPr="00327D1C">
        <w:rPr>
          <w:rFonts w:cs="Arial"/>
        </w:rPr>
        <w:t>Plusieurs facteurs concourent à l’obstruction des exutoires et marécages dans la ville de Cotonou, contribuant ainsi au blocage des eaux de ruissèlement, avec pour conséquences les inondations répétées, avec ses corollaires.</w:t>
      </w:r>
    </w:p>
    <w:p w14:paraId="18F96EB9" w14:textId="77777777" w:rsidR="008D1B3F" w:rsidRPr="00327D1C" w:rsidRDefault="008D1B3F" w:rsidP="008D1B3F">
      <w:pPr>
        <w:rPr>
          <w:rFonts w:cs="Arial"/>
        </w:rPr>
      </w:pPr>
      <w:r w:rsidRPr="00327D1C">
        <w:rPr>
          <w:rFonts w:cs="Arial"/>
        </w:rPr>
        <w:t xml:space="preserve">La production des déchets et leur mauvaise gestion, l’installation anarchique des populations dans les zones marécageuses empêchent la circulation des eaux usées et pluviales. En effet, les exutoires et les marécages sont devenus aujourd’hui des espaces d’accumulation des déchets ménagers, solides et  industriels, lieux d’érection de nombreux dépôts sauvages et de stagnation des eaux usées et pluviales. </w:t>
      </w:r>
    </w:p>
    <w:p w14:paraId="34195DAA" w14:textId="77777777" w:rsidR="008D1B3F" w:rsidRPr="00327D1C" w:rsidRDefault="008D1B3F" w:rsidP="008D1B3F">
      <w:pPr>
        <w:rPr>
          <w:rFonts w:cs="Arial"/>
        </w:rPr>
      </w:pPr>
      <w:r w:rsidRPr="00327D1C">
        <w:rPr>
          <w:rFonts w:cs="Arial"/>
        </w:rPr>
        <w:t>Au lieu de les préserver pour assurer leur fonction d’évacuation et de réception des eaux, ils sont lotis et vendus par l’administration territoriale à moindre coût aux populations qui le désirent.</w:t>
      </w:r>
    </w:p>
    <w:p w14:paraId="4C2B0DE9" w14:textId="77777777" w:rsidR="008D1B3F" w:rsidRPr="00327D1C" w:rsidRDefault="008D1B3F" w:rsidP="008D1B3F">
      <w:pPr>
        <w:rPr>
          <w:rFonts w:cs="Arial"/>
        </w:rPr>
      </w:pPr>
    </w:p>
    <w:p w14:paraId="2AC1849A" w14:textId="3F12EEE3" w:rsidR="008D1B3F" w:rsidRPr="00327D1C" w:rsidRDefault="00853259" w:rsidP="008D1B3F">
      <w:pPr>
        <w:pStyle w:val="Titre3"/>
        <w:rPr>
          <w:rFonts w:cs="Arial"/>
        </w:rPr>
      </w:pPr>
      <w:bookmarkStart w:id="454" w:name="_Toc523415093"/>
      <w:bookmarkStart w:id="455" w:name="_Toc523417464"/>
      <w:bookmarkStart w:id="456" w:name="_Toc523850099"/>
      <w:bookmarkStart w:id="457" w:name="_Toc523857244"/>
      <w:bookmarkStart w:id="458" w:name="_Toc524462480"/>
      <w:bookmarkStart w:id="459" w:name="_Toc531434178"/>
      <w:bookmarkStart w:id="460" w:name="_Toc535244559"/>
      <w:r>
        <w:rPr>
          <w:rFonts w:cs="Arial"/>
        </w:rPr>
        <w:t>3</w:t>
      </w:r>
      <w:r w:rsidR="008D1B3F" w:rsidRPr="00327D1C">
        <w:rPr>
          <w:rFonts w:cs="Arial"/>
        </w:rPr>
        <w:t>.4.1. Marécages considérés comme des dépotoirs de tous déchets solides</w:t>
      </w:r>
      <w:bookmarkEnd w:id="454"/>
      <w:bookmarkEnd w:id="455"/>
      <w:bookmarkEnd w:id="456"/>
      <w:bookmarkEnd w:id="457"/>
      <w:bookmarkEnd w:id="458"/>
      <w:bookmarkEnd w:id="459"/>
      <w:bookmarkEnd w:id="460"/>
    </w:p>
    <w:p w14:paraId="5D08E36E" w14:textId="77777777" w:rsidR="008D1B3F" w:rsidRPr="00327D1C" w:rsidRDefault="008D1B3F" w:rsidP="008D1B3F">
      <w:pPr>
        <w:rPr>
          <w:rFonts w:cs="Arial"/>
        </w:rPr>
      </w:pPr>
      <w:r w:rsidRPr="00327D1C">
        <w:rPr>
          <w:rFonts w:cs="Arial"/>
        </w:rPr>
        <w:t xml:space="preserve">A l’instar des préoccupations liées à la gestion des eaux pluviales, les autorités de la ville de Cotonou continuent de se battre pour trouver des solutions durables à gestion des déchets solides. </w:t>
      </w:r>
    </w:p>
    <w:p w14:paraId="3909EAD9" w14:textId="77777777" w:rsidR="008D1B3F" w:rsidRPr="00327D1C" w:rsidRDefault="008D1B3F" w:rsidP="008D1B3F">
      <w:pPr>
        <w:rPr>
          <w:rFonts w:cs="Arial"/>
        </w:rPr>
      </w:pPr>
      <w:r w:rsidRPr="00327D1C">
        <w:rPr>
          <w:rFonts w:cs="Arial"/>
        </w:rPr>
        <w:t>En effet, la gestion des déchets solides n’est pas encore reluisante à Cotonou. Certes, il existe des ONGs pour la pré-collecte, des points de regroupement continuent d’être construits dans chaque arrondissement, mais force est de constater que la pollution visuelle est observée :</w:t>
      </w:r>
    </w:p>
    <w:p w14:paraId="4C835249" w14:textId="77777777" w:rsidR="008D1B3F" w:rsidRPr="00327D1C" w:rsidRDefault="008D1B3F" w:rsidP="008D1B3F">
      <w:pPr>
        <w:pStyle w:val="puces1"/>
        <w:rPr>
          <w:rFonts w:cs="Arial"/>
        </w:rPr>
      </w:pPr>
      <w:r w:rsidRPr="00327D1C">
        <w:rPr>
          <w:rFonts w:cs="Arial"/>
        </w:rPr>
        <w:t xml:space="preserve">les collecteurs qui devraient normalement servir à faire écouler les eaux de pluies sont transformés en des dépotoirs d’ordures de toutes sortes, à en croire la charge solide qui s’y trouve, en toutes saisons ;   </w:t>
      </w:r>
    </w:p>
    <w:p w14:paraId="64F890FC" w14:textId="77777777" w:rsidR="008D1B3F" w:rsidRPr="00327D1C" w:rsidRDefault="008D1B3F" w:rsidP="008D1B3F">
      <w:pPr>
        <w:pStyle w:val="puces1"/>
        <w:rPr>
          <w:rFonts w:cs="Arial"/>
        </w:rPr>
      </w:pPr>
      <w:r w:rsidRPr="00327D1C">
        <w:rPr>
          <w:rFonts w:cs="Arial"/>
        </w:rPr>
        <w:t>au niveau des exutoires/marécages en témoigne le volume important de purge et déchets solides et autres à dégager (2 518 337 m</w:t>
      </w:r>
      <w:r w:rsidRPr="00327D1C">
        <w:rPr>
          <w:rFonts w:cs="Arial"/>
          <w:vertAlign w:val="superscript"/>
        </w:rPr>
        <w:t>3</w:t>
      </w:r>
      <w:r w:rsidRPr="00327D1C">
        <w:rPr>
          <w:rFonts w:cs="Arial"/>
        </w:rPr>
        <w:t>) selon les études techniques d’IGIP</w:t>
      </w:r>
      <w:r>
        <w:rPr>
          <w:rFonts w:cs="Arial"/>
        </w:rPr>
        <w:t xml:space="preserve"> AFRIQUE</w:t>
      </w:r>
      <w:r w:rsidRPr="00327D1C">
        <w:rPr>
          <w:rFonts w:cs="Arial"/>
        </w:rPr>
        <w:t>.</w:t>
      </w:r>
    </w:p>
    <w:p w14:paraId="2EDF04EA" w14:textId="77777777" w:rsidR="008D1B3F" w:rsidRPr="00327D1C" w:rsidRDefault="008D1B3F" w:rsidP="008D1B3F">
      <w:pPr>
        <w:pStyle w:val="puces1"/>
        <w:rPr>
          <w:rFonts w:cs="Arial"/>
        </w:rPr>
      </w:pPr>
      <w:r w:rsidRPr="00327D1C">
        <w:rPr>
          <w:rFonts w:cs="Arial"/>
        </w:rPr>
        <w:t>C’est avec regret que cette situation perdure sous le regard des autorités politico-administratives. Le présent projet est donc une initiative porteuse de santé publique, pourvu que le suivi soit une réalité, à tous les niveaux.</w:t>
      </w:r>
    </w:p>
    <w:p w14:paraId="3CCC5807" w14:textId="77777777" w:rsidR="008D1B3F" w:rsidRPr="00327D1C" w:rsidRDefault="008D1B3F" w:rsidP="008D1B3F">
      <w:pPr>
        <w:pStyle w:val="Sansinterligne"/>
        <w:ind w:left="851"/>
        <w:rPr>
          <w:rFonts w:cs="Arial"/>
        </w:rPr>
      </w:pPr>
      <w:r w:rsidRPr="00327D1C">
        <w:rPr>
          <w:rFonts w:cs="Arial"/>
        </w:rPr>
        <w:t xml:space="preserve">  </w:t>
      </w:r>
      <w:r>
        <w:rPr>
          <w:rFonts w:cs="Arial"/>
        </w:rPr>
        <w:t xml:space="preserve"> </w:t>
      </w:r>
    </w:p>
    <w:p w14:paraId="0659E847" w14:textId="001957DC" w:rsidR="008D1B3F" w:rsidRPr="00327D1C" w:rsidRDefault="00853259" w:rsidP="008D1B3F">
      <w:pPr>
        <w:pStyle w:val="Titre3"/>
        <w:spacing w:after="120"/>
        <w:rPr>
          <w:rFonts w:cs="Arial"/>
        </w:rPr>
      </w:pPr>
      <w:bookmarkStart w:id="461" w:name="_Toc523415094"/>
      <w:bookmarkStart w:id="462" w:name="_Toc523417465"/>
      <w:bookmarkStart w:id="463" w:name="_Toc523850100"/>
      <w:bookmarkStart w:id="464" w:name="_Toc523857245"/>
      <w:bookmarkStart w:id="465" w:name="_Toc524462481"/>
      <w:bookmarkStart w:id="466" w:name="_Toc531434179"/>
      <w:bookmarkStart w:id="467" w:name="_Toc535244560"/>
      <w:r>
        <w:rPr>
          <w:rFonts w:cs="Arial"/>
        </w:rPr>
        <w:t>3</w:t>
      </w:r>
      <w:r w:rsidR="008D1B3F" w:rsidRPr="00327D1C">
        <w:rPr>
          <w:rFonts w:cs="Arial"/>
        </w:rPr>
        <w:t>.4.2. Marécages et exutoires considérés comme des lieux d’habitation</w:t>
      </w:r>
      <w:bookmarkEnd w:id="461"/>
      <w:bookmarkEnd w:id="462"/>
      <w:bookmarkEnd w:id="463"/>
      <w:bookmarkEnd w:id="464"/>
      <w:bookmarkEnd w:id="465"/>
      <w:bookmarkEnd w:id="466"/>
      <w:bookmarkEnd w:id="467"/>
    </w:p>
    <w:p w14:paraId="42309634" w14:textId="77777777" w:rsidR="008D1B3F" w:rsidRPr="00327D1C" w:rsidRDefault="008D1B3F" w:rsidP="008D1B3F">
      <w:pPr>
        <w:spacing w:after="120"/>
        <w:rPr>
          <w:rFonts w:cs="Arial"/>
        </w:rPr>
      </w:pPr>
      <w:r w:rsidRPr="00327D1C">
        <w:rPr>
          <w:rFonts w:cs="Arial"/>
        </w:rPr>
        <w:t xml:space="preserve">L’installation anarchique des populations dans les zones marécageuses et exutoires empêche l’écoulement  des eaux usées et pluviales.  Au lieu de les préserver pour assurer leur fonction d’évacuation et de réception des eaux, ils sont lotis et vendus par l’administration territoriale aux populations qui le désirent. </w:t>
      </w:r>
    </w:p>
    <w:p w14:paraId="5CFF1B63" w14:textId="77777777" w:rsidR="008D1B3F" w:rsidRPr="00327D1C" w:rsidRDefault="008D1B3F" w:rsidP="008D1B3F">
      <w:pPr>
        <w:rPr>
          <w:rFonts w:cs="Arial"/>
        </w:rPr>
      </w:pPr>
      <w:r w:rsidRPr="00327D1C">
        <w:rPr>
          <w:rFonts w:cs="Arial"/>
        </w:rPr>
        <w:t xml:space="preserve">Ainsi, tous les bassins de rétention à aménager font l’objet de pression anthropiques à travers des occupations diverses : </w:t>
      </w:r>
    </w:p>
    <w:p w14:paraId="41CA7E48" w14:textId="77777777" w:rsidR="008D1B3F" w:rsidRPr="00327D1C" w:rsidRDefault="008D1B3F" w:rsidP="008D1B3F">
      <w:pPr>
        <w:pStyle w:val="puces1"/>
        <w:numPr>
          <w:ilvl w:val="1"/>
          <w:numId w:val="164"/>
        </w:numPr>
        <w:rPr>
          <w:rFonts w:cs="Arial"/>
        </w:rPr>
      </w:pPr>
      <w:r w:rsidRPr="00327D1C">
        <w:rPr>
          <w:rFonts w:cs="Arial"/>
        </w:rPr>
        <w:t>constructions pour habitations avec des matériaux précaires ou modernes ;</w:t>
      </w:r>
    </w:p>
    <w:p w14:paraId="105B576B" w14:textId="77777777" w:rsidR="008D1B3F" w:rsidRPr="00327D1C" w:rsidRDefault="008D1B3F" w:rsidP="008D1B3F">
      <w:pPr>
        <w:pStyle w:val="puces1"/>
        <w:numPr>
          <w:ilvl w:val="1"/>
          <w:numId w:val="164"/>
        </w:numPr>
        <w:rPr>
          <w:rFonts w:cs="Arial"/>
        </w:rPr>
      </w:pPr>
      <w:r w:rsidRPr="00327D1C">
        <w:rPr>
          <w:rFonts w:cs="Arial"/>
        </w:rPr>
        <w:t>constructions des ateliers pour diverses activités (menuiserie, soudure, mécanique, vulcanisation, vitrerie, vente d’essence, restauration, stationnement des camions, lavage de véhicules, coiffure, etc.) ;</w:t>
      </w:r>
    </w:p>
    <w:p w14:paraId="1B354D62" w14:textId="77777777" w:rsidR="008D1B3F" w:rsidRPr="00327D1C" w:rsidRDefault="008D1B3F" w:rsidP="008D1B3F">
      <w:pPr>
        <w:pStyle w:val="puces1"/>
        <w:numPr>
          <w:ilvl w:val="1"/>
          <w:numId w:val="164"/>
        </w:numPr>
        <w:rPr>
          <w:rFonts w:cs="Arial"/>
        </w:rPr>
      </w:pPr>
      <w:r w:rsidRPr="00327D1C">
        <w:rPr>
          <w:rFonts w:cs="Arial"/>
        </w:rPr>
        <w:t>occupations par les cultures maraîchères ;</w:t>
      </w:r>
    </w:p>
    <w:p w14:paraId="66E67434" w14:textId="77777777" w:rsidR="008D1B3F" w:rsidRPr="00327D1C" w:rsidRDefault="008D1B3F" w:rsidP="008D1B3F">
      <w:pPr>
        <w:pStyle w:val="puces1"/>
        <w:numPr>
          <w:ilvl w:val="1"/>
          <w:numId w:val="164"/>
        </w:numPr>
        <w:rPr>
          <w:rFonts w:cs="Arial"/>
        </w:rPr>
      </w:pPr>
      <w:r w:rsidRPr="00327D1C">
        <w:rPr>
          <w:rFonts w:cs="Arial"/>
        </w:rPr>
        <w:t>occupations de pêcheries ;</w:t>
      </w:r>
    </w:p>
    <w:p w14:paraId="3204D34C" w14:textId="77777777" w:rsidR="008D1B3F" w:rsidRPr="00327D1C" w:rsidRDefault="008D1B3F" w:rsidP="008D1B3F">
      <w:pPr>
        <w:pStyle w:val="puces1"/>
        <w:numPr>
          <w:ilvl w:val="1"/>
          <w:numId w:val="164"/>
        </w:numPr>
        <w:rPr>
          <w:rFonts w:cs="Arial"/>
        </w:rPr>
      </w:pPr>
      <w:r w:rsidRPr="00327D1C">
        <w:rPr>
          <w:rFonts w:cs="Arial"/>
        </w:rPr>
        <w:t>etc.</w:t>
      </w:r>
    </w:p>
    <w:p w14:paraId="7E2ACD5E" w14:textId="77777777" w:rsidR="008D1B3F" w:rsidRDefault="008D1B3F" w:rsidP="008D1B3F">
      <w:pPr>
        <w:pStyle w:val="Sansinterligne"/>
        <w:ind w:left="0"/>
        <w:rPr>
          <w:rFonts w:cs="Arial"/>
          <w:sz w:val="22"/>
        </w:rPr>
      </w:pPr>
      <w:bookmarkStart w:id="468" w:name="_Toc523424505"/>
      <w:bookmarkStart w:id="469" w:name="_Toc523582188"/>
      <w:bookmarkStart w:id="470" w:name="_Toc523850101"/>
      <w:bookmarkStart w:id="471" w:name="_Toc523850760"/>
    </w:p>
    <w:p w14:paraId="4B158948" w14:textId="77777777" w:rsidR="008D1B3F" w:rsidRPr="00834BCD" w:rsidRDefault="008D1B3F" w:rsidP="008D1B3F">
      <w:pPr>
        <w:pStyle w:val="fig"/>
        <w:rPr>
          <w:rFonts w:ascii="Arial" w:hAnsi="Arial" w:cs="Arial"/>
          <w:b w:val="0"/>
          <w:sz w:val="22"/>
          <w:szCs w:val="22"/>
        </w:rPr>
      </w:pPr>
      <w:bookmarkStart w:id="472" w:name="_Toc531432774"/>
      <w:bookmarkStart w:id="473" w:name="_Toc535239198"/>
      <w:r w:rsidRPr="00834BCD">
        <w:rPr>
          <w:rFonts w:ascii="Arial" w:hAnsi="Arial" w:cs="Arial"/>
          <w:sz w:val="22"/>
          <w:szCs w:val="22"/>
        </w:rPr>
        <w:t xml:space="preserve">Planche </w:t>
      </w:r>
      <w:r>
        <w:rPr>
          <w:rFonts w:ascii="Arial" w:hAnsi="Arial" w:cs="Arial"/>
          <w:noProof/>
          <w:sz w:val="22"/>
          <w:szCs w:val="22"/>
          <w:lang w:val="fr-FR"/>
        </w:rPr>
        <w:t xml:space="preserve"> </w:t>
      </w:r>
      <w:r>
        <w:t xml:space="preserve"> </w:t>
      </w:r>
      <w:r>
        <w:fldChar w:fldCharType="begin"/>
      </w:r>
      <w:r>
        <w:instrText xml:space="preserve"> SEQ Planche \* ARABIC </w:instrText>
      </w:r>
      <w:r>
        <w:fldChar w:fldCharType="separate"/>
      </w:r>
      <w:r>
        <w:rPr>
          <w:noProof/>
        </w:rPr>
        <w:t>4</w:t>
      </w:r>
      <w:r>
        <w:rPr>
          <w:noProof/>
        </w:rPr>
        <w:fldChar w:fldCharType="end"/>
      </w:r>
      <w:r>
        <w:t> </w:t>
      </w:r>
      <w:r w:rsidRPr="00834BCD">
        <w:rPr>
          <w:rFonts w:ascii="Arial" w:hAnsi="Arial" w:cs="Arial"/>
          <w:sz w:val="22"/>
          <w:szCs w:val="22"/>
        </w:rPr>
        <w:t xml:space="preserve"> </w:t>
      </w:r>
      <w:r w:rsidRPr="00834BCD">
        <w:rPr>
          <w:rFonts w:ascii="Arial" w:hAnsi="Arial" w:cs="Arial"/>
          <w:bCs/>
          <w:sz w:val="22"/>
          <w:szCs w:val="22"/>
        </w:rPr>
        <w:t>:</w:t>
      </w:r>
      <w:r w:rsidRPr="00834BCD">
        <w:rPr>
          <w:rFonts w:ascii="Arial" w:hAnsi="Arial" w:cs="Arial"/>
          <w:b w:val="0"/>
          <w:bCs/>
          <w:sz w:val="22"/>
          <w:szCs w:val="22"/>
        </w:rPr>
        <w:t xml:space="preserve"> </w:t>
      </w:r>
      <w:r w:rsidRPr="00834BCD">
        <w:rPr>
          <w:rFonts w:ascii="Arial" w:hAnsi="Arial" w:cs="Arial"/>
          <w:b w:val="0"/>
          <w:sz w:val="22"/>
          <w:szCs w:val="22"/>
        </w:rPr>
        <w:t>Facteurs de blocage de la circulation des eaux pluviales au niveau des marécages et exutoires</w:t>
      </w:r>
      <w:bookmarkEnd w:id="468"/>
      <w:bookmarkEnd w:id="469"/>
      <w:bookmarkEnd w:id="470"/>
      <w:bookmarkEnd w:id="471"/>
      <w:bookmarkEnd w:id="472"/>
      <w:bookmarkEnd w:id="473"/>
    </w:p>
    <w:p w14:paraId="14406BD8" w14:textId="77777777" w:rsidR="008D1B3F" w:rsidRPr="00834BCD" w:rsidRDefault="008D1B3F" w:rsidP="008D1B3F">
      <w:pPr>
        <w:pStyle w:val="fig"/>
        <w:rPr>
          <w:rFonts w:ascii="Arial" w:hAnsi="Arial" w:cs="Arial"/>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6"/>
        <w:gridCol w:w="4284"/>
      </w:tblGrid>
      <w:tr w:rsidR="008D1B3F" w:rsidRPr="00834BCD" w14:paraId="08F7684A" w14:textId="77777777" w:rsidTr="000A3F7C">
        <w:trPr>
          <w:trHeight w:val="604"/>
          <w:jc w:val="center"/>
        </w:trPr>
        <w:tc>
          <w:tcPr>
            <w:tcW w:w="3966" w:type="dxa"/>
          </w:tcPr>
          <w:p w14:paraId="06760B66" w14:textId="77777777" w:rsidR="008D1B3F" w:rsidRPr="004545F5" w:rsidRDefault="008D1B3F" w:rsidP="000A3F7C">
            <w:pPr>
              <w:spacing w:line="240" w:lineRule="auto"/>
              <w:jc w:val="center"/>
              <w:rPr>
                <w:rFonts w:cs="Arial"/>
                <w:sz w:val="18"/>
              </w:rPr>
            </w:pPr>
            <w:r w:rsidRPr="004545F5">
              <w:rPr>
                <w:rFonts w:cs="Arial"/>
                <w:sz w:val="18"/>
              </w:rPr>
              <w:t>Photo 1</w:t>
            </w:r>
            <w:r>
              <w:rPr>
                <w:rFonts w:cs="Arial"/>
                <w:sz w:val="18"/>
              </w:rPr>
              <w:t>5</w:t>
            </w:r>
            <w:r w:rsidRPr="004545F5">
              <w:rPr>
                <w:rFonts w:cs="Arial"/>
                <w:sz w:val="18"/>
              </w:rPr>
              <w:t>: Encombrement du marécage de Zogbohouè par les ordures</w:t>
            </w:r>
          </w:p>
        </w:tc>
        <w:tc>
          <w:tcPr>
            <w:tcW w:w="4284" w:type="dxa"/>
          </w:tcPr>
          <w:p w14:paraId="799FF7EE" w14:textId="77777777" w:rsidR="008D1B3F" w:rsidRPr="004545F5" w:rsidRDefault="008D1B3F" w:rsidP="000A3F7C">
            <w:pPr>
              <w:spacing w:line="240" w:lineRule="auto"/>
              <w:jc w:val="center"/>
              <w:rPr>
                <w:rFonts w:cs="Arial"/>
                <w:sz w:val="18"/>
              </w:rPr>
            </w:pPr>
            <w:r w:rsidRPr="004545F5">
              <w:rPr>
                <w:rStyle w:val="puces1Car"/>
                <w:rFonts w:eastAsiaTheme="minorHAnsi" w:cs="Arial"/>
                <w:sz w:val="18"/>
              </w:rPr>
              <w:t>Photo 1</w:t>
            </w:r>
            <w:r>
              <w:rPr>
                <w:rStyle w:val="puces1Car"/>
                <w:rFonts w:eastAsiaTheme="minorHAnsi" w:cs="Arial"/>
                <w:sz w:val="18"/>
              </w:rPr>
              <w:t>6</w:t>
            </w:r>
            <w:r w:rsidRPr="004545F5">
              <w:rPr>
                <w:rFonts w:cs="Arial"/>
                <w:sz w:val="18"/>
              </w:rPr>
              <w:t>: Occupation du marécage de Zogbohouè par les Acadjas et les habitations précaires</w:t>
            </w:r>
          </w:p>
        </w:tc>
      </w:tr>
      <w:tr w:rsidR="008D1B3F" w:rsidRPr="00834BCD" w14:paraId="00FBFF05" w14:textId="77777777" w:rsidTr="000A3F7C">
        <w:trPr>
          <w:trHeight w:val="2952"/>
          <w:jc w:val="center"/>
        </w:trPr>
        <w:tc>
          <w:tcPr>
            <w:tcW w:w="3966" w:type="dxa"/>
          </w:tcPr>
          <w:p w14:paraId="166897E8" w14:textId="77777777" w:rsidR="008D1B3F" w:rsidRPr="00834BCD" w:rsidRDefault="008D1B3F" w:rsidP="000A3F7C">
            <w:pPr>
              <w:jc w:val="center"/>
              <w:rPr>
                <w:rFonts w:cs="Arial"/>
                <w:noProof/>
                <w:lang w:eastAsia="fr-FR"/>
              </w:rPr>
            </w:pPr>
            <w:r w:rsidRPr="001113BB">
              <w:rPr>
                <w:rFonts w:cs="Arial"/>
                <w:noProof/>
                <w:lang w:eastAsia="fr-FR"/>
              </w:rPr>
              <w:drawing>
                <wp:inline distT="0" distB="0" distL="0" distR="0" wp14:anchorId="76331102" wp14:editId="202063E7">
                  <wp:extent cx="2374799" cy="1779373"/>
                  <wp:effectExtent l="0" t="0" r="6985" b="0"/>
                  <wp:docPr id="697" name="Image 697" descr="G:\PHOTO_ali\SAM_3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G:\PHOTO_ali\SAM_3537.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412588" cy="1807688"/>
                          </a:xfrm>
                          <a:prstGeom prst="rect">
                            <a:avLst/>
                          </a:prstGeom>
                          <a:noFill/>
                          <a:ln>
                            <a:noFill/>
                          </a:ln>
                        </pic:spPr>
                      </pic:pic>
                    </a:graphicData>
                  </a:graphic>
                </wp:inline>
              </w:drawing>
            </w:r>
          </w:p>
        </w:tc>
        <w:tc>
          <w:tcPr>
            <w:tcW w:w="4284" w:type="dxa"/>
          </w:tcPr>
          <w:p w14:paraId="45985B86" w14:textId="77777777" w:rsidR="008D1B3F" w:rsidRPr="00834BCD" w:rsidRDefault="008D1B3F" w:rsidP="000A3F7C">
            <w:pPr>
              <w:jc w:val="center"/>
              <w:rPr>
                <w:rFonts w:cs="Arial"/>
                <w:noProof/>
                <w:lang w:eastAsia="fr-FR"/>
              </w:rPr>
            </w:pPr>
            <w:r w:rsidRPr="001113BB">
              <w:rPr>
                <w:rFonts w:cs="Arial"/>
                <w:noProof/>
                <w:lang w:eastAsia="fr-FR"/>
              </w:rPr>
              <w:drawing>
                <wp:inline distT="0" distB="0" distL="0" distR="0" wp14:anchorId="15A5573B" wp14:editId="031042C3">
                  <wp:extent cx="2402376" cy="1804086"/>
                  <wp:effectExtent l="0" t="0" r="0" b="5715"/>
                  <wp:docPr id="698" name="Image 698" descr="SAM_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9" descr="SAM_3541.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434536" cy="1828237"/>
                          </a:xfrm>
                          <a:prstGeom prst="rect">
                            <a:avLst/>
                          </a:prstGeom>
                          <a:noFill/>
                          <a:ln>
                            <a:noFill/>
                          </a:ln>
                        </pic:spPr>
                      </pic:pic>
                    </a:graphicData>
                  </a:graphic>
                </wp:inline>
              </w:drawing>
            </w:r>
          </w:p>
        </w:tc>
      </w:tr>
      <w:tr w:rsidR="008D1B3F" w:rsidRPr="00327D1C" w14:paraId="2BBE66B8" w14:textId="77777777" w:rsidTr="000A3F7C">
        <w:trPr>
          <w:trHeight w:val="733"/>
          <w:jc w:val="center"/>
        </w:trPr>
        <w:tc>
          <w:tcPr>
            <w:tcW w:w="3966" w:type="dxa"/>
          </w:tcPr>
          <w:p w14:paraId="5E732666" w14:textId="77777777" w:rsidR="008D1B3F" w:rsidRPr="00834BCD" w:rsidRDefault="008D1B3F" w:rsidP="000A3F7C">
            <w:pPr>
              <w:pStyle w:val="sous-planche"/>
              <w:jc w:val="center"/>
              <w:rPr>
                <w:rFonts w:ascii="Arial" w:hAnsi="Arial"/>
                <w:b w:val="0"/>
              </w:rPr>
            </w:pPr>
            <w:r w:rsidRPr="00834BCD">
              <w:rPr>
                <w:rStyle w:val="Rfrencelgre"/>
                <w:rFonts w:ascii="Arial" w:hAnsi="Arial"/>
                <w:b w:val="0"/>
                <w:i w:val="0"/>
              </w:rPr>
              <w:t>Photo 1</w:t>
            </w:r>
            <w:r>
              <w:rPr>
                <w:rStyle w:val="Rfrencelgre"/>
                <w:rFonts w:ascii="Arial" w:hAnsi="Arial"/>
                <w:b w:val="0"/>
                <w:i w:val="0"/>
              </w:rPr>
              <w:t>7</w:t>
            </w:r>
            <w:r w:rsidRPr="00834BCD">
              <w:rPr>
                <w:rStyle w:val="Rfrencelgre"/>
                <w:rFonts w:ascii="Arial" w:hAnsi="Arial"/>
                <w:b w:val="0"/>
                <w:i w:val="0"/>
              </w:rPr>
              <w:t>: Habitation érigée sur le lit de circulation de l’eau à Ahouanssori-Agué</w:t>
            </w:r>
          </w:p>
        </w:tc>
        <w:tc>
          <w:tcPr>
            <w:tcW w:w="4284" w:type="dxa"/>
          </w:tcPr>
          <w:p w14:paraId="0295111E" w14:textId="77777777" w:rsidR="008D1B3F" w:rsidRPr="00327D1C" w:rsidRDefault="008D1B3F" w:rsidP="000A3F7C">
            <w:pPr>
              <w:pStyle w:val="sous-planche"/>
              <w:jc w:val="center"/>
              <w:rPr>
                <w:rFonts w:ascii="Arial" w:hAnsi="Arial"/>
                <w:b w:val="0"/>
              </w:rPr>
            </w:pPr>
            <w:r w:rsidRPr="00834BCD">
              <w:rPr>
                <w:rStyle w:val="Rfrencelgre"/>
                <w:rFonts w:ascii="Arial" w:hAnsi="Arial"/>
                <w:b w:val="0"/>
                <w:i w:val="0"/>
              </w:rPr>
              <w:t>Photo 1</w:t>
            </w:r>
            <w:r>
              <w:rPr>
                <w:rStyle w:val="Rfrencelgre"/>
                <w:rFonts w:ascii="Arial" w:hAnsi="Arial"/>
                <w:b w:val="0"/>
                <w:i w:val="0"/>
              </w:rPr>
              <w:t>8</w:t>
            </w:r>
            <w:r w:rsidRPr="00834BCD">
              <w:rPr>
                <w:rStyle w:val="Rfrencelgre"/>
                <w:rFonts w:ascii="Arial" w:hAnsi="Arial"/>
                <w:b w:val="0"/>
                <w:i w:val="0"/>
              </w:rPr>
              <w:t>: Construction des habitations modernes dans le marécage d’Agbato</w:t>
            </w:r>
          </w:p>
        </w:tc>
      </w:tr>
      <w:tr w:rsidR="008D1B3F" w:rsidRPr="00327D1C" w14:paraId="4E3144A5" w14:textId="77777777" w:rsidTr="000A3F7C">
        <w:trPr>
          <w:trHeight w:val="499"/>
          <w:jc w:val="center"/>
        </w:trPr>
        <w:tc>
          <w:tcPr>
            <w:tcW w:w="3966" w:type="dxa"/>
          </w:tcPr>
          <w:p w14:paraId="42776AE0" w14:textId="77777777" w:rsidR="008D1B3F" w:rsidRPr="00327D1C" w:rsidRDefault="008D1B3F" w:rsidP="000A3F7C">
            <w:pPr>
              <w:pStyle w:val="sous-planche"/>
              <w:rPr>
                <w:rStyle w:val="Rfrencelgre"/>
                <w:rFonts w:ascii="Arial" w:hAnsi="Arial"/>
              </w:rPr>
            </w:pPr>
            <w:r w:rsidRPr="001113BB">
              <w:rPr>
                <w:rFonts w:ascii="Arial" w:hAnsi="Arial"/>
                <w:noProof/>
              </w:rPr>
              <w:drawing>
                <wp:inline distT="0" distB="0" distL="0" distR="0" wp14:anchorId="21DDDB87" wp14:editId="573B95B9">
                  <wp:extent cx="2373369" cy="1722755"/>
                  <wp:effectExtent l="0" t="0" r="8255" b="0"/>
                  <wp:docPr id="699" name="Image 699" descr="SAM_3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SAM_3599.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415766" cy="1753529"/>
                          </a:xfrm>
                          <a:prstGeom prst="rect">
                            <a:avLst/>
                          </a:prstGeom>
                          <a:noFill/>
                          <a:ln>
                            <a:noFill/>
                          </a:ln>
                        </pic:spPr>
                      </pic:pic>
                    </a:graphicData>
                  </a:graphic>
                </wp:inline>
              </w:drawing>
            </w:r>
          </w:p>
        </w:tc>
        <w:tc>
          <w:tcPr>
            <w:tcW w:w="4284" w:type="dxa"/>
          </w:tcPr>
          <w:p w14:paraId="7A4BEF89" w14:textId="77777777" w:rsidR="008D1B3F" w:rsidRPr="00327D1C" w:rsidRDefault="008D1B3F" w:rsidP="000A3F7C">
            <w:pPr>
              <w:rPr>
                <w:rStyle w:val="Rfrencelgre"/>
                <w:rFonts w:ascii="Arial" w:hAnsi="Arial" w:cs="Arial"/>
              </w:rPr>
            </w:pPr>
            <w:r w:rsidRPr="001113BB">
              <w:rPr>
                <w:rFonts w:cs="Arial"/>
                <w:noProof/>
                <w:lang w:eastAsia="fr-FR"/>
              </w:rPr>
              <w:drawing>
                <wp:inline distT="0" distB="0" distL="0" distR="0" wp14:anchorId="23EBB639" wp14:editId="24BA5E48">
                  <wp:extent cx="2524125" cy="1723381"/>
                  <wp:effectExtent l="0" t="0" r="0" b="0"/>
                  <wp:docPr id="700" name="Image 700" descr="SAM_3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4" descr="SAM_3588.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557039" cy="1745853"/>
                          </a:xfrm>
                          <a:prstGeom prst="rect">
                            <a:avLst/>
                          </a:prstGeom>
                          <a:noFill/>
                          <a:ln>
                            <a:noFill/>
                          </a:ln>
                        </pic:spPr>
                      </pic:pic>
                    </a:graphicData>
                  </a:graphic>
                </wp:inline>
              </w:drawing>
            </w:r>
          </w:p>
        </w:tc>
      </w:tr>
    </w:tbl>
    <w:p w14:paraId="53233ABE" w14:textId="77777777" w:rsidR="008D1B3F" w:rsidRDefault="008D1B3F" w:rsidP="008D1B3F">
      <w:pPr>
        <w:rPr>
          <w:rFonts w:cs="Arial"/>
        </w:rPr>
      </w:pPr>
    </w:p>
    <w:p w14:paraId="09916BD6" w14:textId="77777777" w:rsidR="008D1B3F" w:rsidRPr="004545F5" w:rsidRDefault="008D1B3F" w:rsidP="008D1B3F">
      <w:pPr>
        <w:jc w:val="center"/>
        <w:rPr>
          <w:rFonts w:cs="Arial"/>
          <w:i/>
        </w:rPr>
      </w:pPr>
      <w:r w:rsidRPr="004545F5">
        <w:rPr>
          <w:rFonts w:cs="Arial"/>
          <w:i/>
        </w:rPr>
        <w:t>Source : Enquêtes de terrain, 2018</w:t>
      </w:r>
    </w:p>
    <w:p w14:paraId="2AE297EE" w14:textId="77777777" w:rsidR="008D1B3F" w:rsidRDefault="008D1B3F" w:rsidP="008D1B3F">
      <w:pPr>
        <w:rPr>
          <w:rFonts w:cs="Arial"/>
        </w:rPr>
      </w:pPr>
    </w:p>
    <w:p w14:paraId="51EB5F39" w14:textId="77777777" w:rsidR="008D1B3F" w:rsidRPr="00327D1C" w:rsidRDefault="008D1B3F" w:rsidP="008D1B3F">
      <w:pPr>
        <w:rPr>
          <w:rFonts w:cs="Arial"/>
        </w:rPr>
      </w:pPr>
      <w:r w:rsidRPr="00327D1C">
        <w:rPr>
          <w:rFonts w:cs="Arial"/>
        </w:rPr>
        <w:t xml:space="preserve">Ces espaces deviennent ainsi des sources de maladies et de développement des vecteurs et agents pathogènes comme les mouches, les moustiques, les rongeurs et oiseaux divers, etc. Les déchets accumulés dans les marécages et les exutoires sont aussi sources de contamination des lacs et de l’océan. On peut donc affirmer que dans le secteur d’étude, les marécages et exutoires ont changé de fonction du fait de la forte emprise humaine et de la volonté politique ambigüe de gestion de l’espace urbain.  Il existe alors une inadéquation entre l’installation humaine et le biotope de la diversité de flore dans l’aire géographique étudiée. </w:t>
      </w:r>
    </w:p>
    <w:p w14:paraId="4DB0FEC6" w14:textId="77777777" w:rsidR="008D1B3F" w:rsidRPr="00327D1C" w:rsidRDefault="008D1B3F" w:rsidP="008D1B3F">
      <w:pPr>
        <w:rPr>
          <w:rFonts w:cs="Arial"/>
        </w:rPr>
      </w:pPr>
      <w:r w:rsidRPr="00327D1C">
        <w:rPr>
          <w:rFonts w:cs="Arial"/>
        </w:rPr>
        <w:t>Il faut aussi noter que les ouvrages installés pour l’évacuation des eaux pluviales sont impuissantes en saison de pluies, surtout pendant la petite saison où les eaux du Nord arrivent dans le Sud, en transit vers l’océan. On assiste donc au refoulement de l’eau du lac dans les canaux, ce qui fait stagner les eaux pendant longtemps dans les canaux, augmentant ainsi les risques de diverses maladies.</w:t>
      </w:r>
    </w:p>
    <w:p w14:paraId="1A2ACF71" w14:textId="77777777" w:rsidR="008D1B3F" w:rsidRPr="00327D1C" w:rsidRDefault="008D1B3F" w:rsidP="008D1B3F">
      <w:pPr>
        <w:rPr>
          <w:rFonts w:cs="Arial"/>
        </w:rPr>
      </w:pPr>
      <w:r w:rsidRPr="00327D1C">
        <w:rPr>
          <w:rFonts w:cs="Arial"/>
        </w:rPr>
        <w:t xml:space="preserve">Par ailleurs, la charge bactériologique des eaux usées envoyées dans les lacs et lagunes est source de contamination de la faune aquatique. Il convient alors d’agir sur les sources démissions des eaux écoulées par les canaux en vue de la sauvegarde de la biodiversité aquatique (toutes les nuisances issues des exutoires déversées sur les marécages impactent négativement les ressources en eau des lacs, des lagunes et océan). </w:t>
      </w:r>
    </w:p>
    <w:p w14:paraId="7764EFE6" w14:textId="77777777" w:rsidR="008D1B3F" w:rsidRPr="00327D1C" w:rsidRDefault="008D1B3F" w:rsidP="008D1B3F">
      <w:pPr>
        <w:rPr>
          <w:rFonts w:cs="Arial"/>
        </w:rPr>
      </w:pPr>
      <w:r w:rsidRPr="00327D1C">
        <w:rPr>
          <w:rFonts w:cs="Arial"/>
        </w:rPr>
        <w:t>En dehors des généralités sur le milieu biophysique, il importe de présenter celles sur le milieu humain, avant d’aller dans les détails d’occupation le long des caniveaux et rues à aménager.</w:t>
      </w:r>
    </w:p>
    <w:p w14:paraId="76544030" w14:textId="77777777" w:rsidR="008D1B3F" w:rsidRPr="00327D1C" w:rsidRDefault="008D1B3F" w:rsidP="008D1B3F">
      <w:pPr>
        <w:pStyle w:val="Sous-titre"/>
        <w:rPr>
          <w:lang w:eastAsia="fr-FR"/>
        </w:rPr>
      </w:pPr>
    </w:p>
    <w:p w14:paraId="192F7863" w14:textId="77777777" w:rsidR="008D1B3F" w:rsidRDefault="008D1B3F" w:rsidP="008D1B3F">
      <w:pPr>
        <w:spacing w:after="160" w:line="259" w:lineRule="auto"/>
        <w:jc w:val="left"/>
        <w:rPr>
          <w:rFonts w:eastAsia="Calibri" w:cs="Arial"/>
          <w:b/>
          <w:sz w:val="20"/>
          <w:szCs w:val="20"/>
          <w:lang w:val="x-none" w:eastAsia="de-DE"/>
        </w:rPr>
      </w:pPr>
      <w:r>
        <w:rPr>
          <w:rFonts w:cs="Arial"/>
        </w:rPr>
        <w:br w:type="page"/>
      </w:r>
    </w:p>
    <w:p w14:paraId="4D2A26AF" w14:textId="77777777" w:rsidR="008D1B3F" w:rsidRPr="00327D1C" w:rsidRDefault="008D1B3F" w:rsidP="008D1B3F">
      <w:pPr>
        <w:pStyle w:val="fig"/>
        <w:rPr>
          <w:rFonts w:ascii="Arial" w:hAnsi="Arial" w:cs="Arial"/>
        </w:rPr>
      </w:pPr>
      <w:r w:rsidRPr="00327D1C">
        <w:rPr>
          <w:rFonts w:ascii="Arial" w:hAnsi="Arial" w:cs="Arial"/>
        </w:rPr>
        <w:t>P</w:t>
      </w:r>
      <w:r>
        <w:rPr>
          <w:rFonts w:ascii="Arial" w:hAnsi="Arial" w:cs="Arial"/>
        </w:rPr>
        <w:t>hoto 1</w:t>
      </w:r>
      <w:r>
        <w:rPr>
          <w:rFonts w:ascii="Arial" w:hAnsi="Arial" w:cs="Arial"/>
          <w:lang w:val="fr-FR"/>
        </w:rPr>
        <w:t>9</w:t>
      </w:r>
      <w:r w:rsidRPr="00327D1C">
        <w:rPr>
          <w:rFonts w:ascii="Arial" w:hAnsi="Arial" w:cs="Arial"/>
        </w:rPr>
        <w:t xml:space="preserve"> : </w:t>
      </w:r>
      <w:r w:rsidRPr="009A51D8">
        <w:rPr>
          <w:rFonts w:ascii="Arial" w:hAnsi="Arial" w:cs="Arial"/>
          <w:b w:val="0"/>
          <w:i/>
        </w:rPr>
        <w:t>Eichhornia</w:t>
      </w:r>
      <w:bookmarkStart w:id="474" w:name="_Toc523404134"/>
      <w:bookmarkStart w:id="475" w:name="_Toc523415095"/>
      <w:bookmarkStart w:id="476" w:name="_Toc523417466"/>
      <w:bookmarkStart w:id="477" w:name="_Toc523424506"/>
      <w:bookmarkStart w:id="478" w:name="_Toc523582189"/>
      <w:r w:rsidRPr="009A51D8">
        <w:rPr>
          <w:rFonts w:ascii="Arial" w:hAnsi="Arial" w:cs="Arial"/>
          <w:b w:val="0"/>
          <w:i/>
        </w:rPr>
        <w:t xml:space="preserve"> crassipes</w:t>
      </w:r>
      <w:bookmarkEnd w:id="474"/>
      <w:bookmarkEnd w:id="475"/>
      <w:bookmarkEnd w:id="476"/>
      <w:bookmarkEnd w:id="477"/>
      <w:bookmarkEnd w:id="478"/>
    </w:p>
    <w:p w14:paraId="651AF4AB" w14:textId="77777777" w:rsidR="008D1B3F" w:rsidRPr="00327D1C" w:rsidRDefault="008D1B3F" w:rsidP="008D1B3F">
      <w:pPr>
        <w:rPr>
          <w:rFonts w:cs="Arial"/>
        </w:rPr>
      </w:pPr>
    </w:p>
    <w:p w14:paraId="56292FF1" w14:textId="77777777" w:rsidR="008D1B3F" w:rsidRPr="00327D1C" w:rsidRDefault="008D1B3F" w:rsidP="008D1B3F">
      <w:pPr>
        <w:spacing w:line="240" w:lineRule="auto"/>
        <w:jc w:val="center"/>
        <w:rPr>
          <w:rFonts w:eastAsia="Times New Roman" w:cs="Arial"/>
          <w:sz w:val="24"/>
          <w:szCs w:val="24"/>
          <w:lang w:eastAsia="fr-FR"/>
        </w:rPr>
      </w:pPr>
      <w:r w:rsidRPr="001113BB">
        <w:rPr>
          <w:rFonts w:eastAsia="Times New Roman" w:cs="Arial"/>
          <w:noProof/>
          <w:sz w:val="24"/>
          <w:szCs w:val="24"/>
          <w:lang w:eastAsia="fr-FR"/>
        </w:rPr>
        <w:drawing>
          <wp:inline distT="0" distB="0" distL="0" distR="0" wp14:anchorId="1CBFC521" wp14:editId="03FA35B8">
            <wp:extent cx="2982098" cy="1989678"/>
            <wp:effectExtent l="0" t="0" r="8890" b="0"/>
            <wp:docPr id="701" name="Image 701" descr="JPEG - 162.3 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JPEG - 162.3 ko"/>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985225" cy="1991764"/>
                    </a:xfrm>
                    <a:prstGeom prst="rect">
                      <a:avLst/>
                    </a:prstGeom>
                    <a:noFill/>
                    <a:ln>
                      <a:noFill/>
                    </a:ln>
                  </pic:spPr>
                </pic:pic>
              </a:graphicData>
            </a:graphic>
          </wp:inline>
        </w:drawing>
      </w:r>
    </w:p>
    <w:p w14:paraId="05211901" w14:textId="77777777" w:rsidR="008D1B3F" w:rsidRPr="004545F5" w:rsidRDefault="008D1B3F" w:rsidP="008D1B3F">
      <w:pPr>
        <w:jc w:val="center"/>
        <w:rPr>
          <w:rFonts w:cs="Arial"/>
          <w:i/>
        </w:rPr>
      </w:pPr>
      <w:r w:rsidRPr="004545F5">
        <w:rPr>
          <w:rFonts w:cs="Arial"/>
          <w:i/>
        </w:rPr>
        <w:t>Source : Enquêtes de terrain, 2018</w:t>
      </w:r>
    </w:p>
    <w:p w14:paraId="61C8F6C8" w14:textId="77777777" w:rsidR="008D1B3F" w:rsidRDefault="008D1B3F" w:rsidP="008D1B3F">
      <w:pPr>
        <w:rPr>
          <w:rFonts w:cs="Arial"/>
        </w:rPr>
      </w:pPr>
    </w:p>
    <w:p w14:paraId="75B03211" w14:textId="77777777" w:rsidR="008D1B3F" w:rsidRPr="00327D1C" w:rsidRDefault="008D1B3F" w:rsidP="008D1B3F">
      <w:pPr>
        <w:rPr>
          <w:rFonts w:cs="Arial"/>
        </w:rPr>
      </w:pPr>
      <w:r w:rsidRPr="00327D1C">
        <w:rPr>
          <w:rFonts w:cs="Arial"/>
        </w:rPr>
        <w:t xml:space="preserve">L’état des lieux biophysique sera complété par la description des aspects humains sur le milieu du projet.  </w:t>
      </w:r>
    </w:p>
    <w:p w14:paraId="037DA719" w14:textId="77777777" w:rsidR="008D1B3F" w:rsidRPr="00327D1C" w:rsidRDefault="008D1B3F" w:rsidP="008D1B3F">
      <w:pPr>
        <w:spacing w:after="160" w:line="259" w:lineRule="auto"/>
        <w:jc w:val="left"/>
        <w:rPr>
          <w:rFonts w:eastAsiaTheme="majorEastAsia" w:cs="Arial"/>
          <w:b/>
          <w:caps/>
          <w:color w:val="2E74B5" w:themeColor="accent1" w:themeShade="BF"/>
          <w:sz w:val="28"/>
          <w:szCs w:val="32"/>
        </w:rPr>
      </w:pPr>
      <w:bookmarkStart w:id="479" w:name="_Toc518564335"/>
      <w:bookmarkStart w:id="480" w:name="_Toc523415096"/>
      <w:bookmarkStart w:id="481" w:name="_Toc523417467"/>
      <w:bookmarkStart w:id="482" w:name="_Toc523758625"/>
      <w:bookmarkStart w:id="483" w:name="_Toc523850102"/>
      <w:bookmarkStart w:id="484" w:name="_Toc523850213"/>
      <w:bookmarkStart w:id="485" w:name="_Toc523857246"/>
      <w:bookmarkStart w:id="486" w:name="_Toc523858017"/>
      <w:bookmarkStart w:id="487" w:name="_Toc524452963"/>
      <w:bookmarkStart w:id="488" w:name="_Toc524462482"/>
      <w:bookmarkStart w:id="489" w:name="_Toc388562304"/>
      <w:bookmarkStart w:id="490" w:name="_Toc388601568"/>
      <w:bookmarkStart w:id="491" w:name="_Toc388605311"/>
      <w:bookmarkStart w:id="492" w:name="_Toc388605810"/>
    </w:p>
    <w:p w14:paraId="0680135F" w14:textId="77777777" w:rsidR="008D1B3F" w:rsidRDefault="008D1B3F" w:rsidP="008D1B3F">
      <w:pPr>
        <w:spacing w:after="160" w:line="259" w:lineRule="auto"/>
        <w:jc w:val="left"/>
        <w:rPr>
          <w:rFonts w:eastAsiaTheme="majorEastAsia" w:cstheme="majorBidi"/>
          <w:b/>
          <w:caps/>
          <w:color w:val="2E74B5" w:themeColor="accent1" w:themeShade="BF"/>
          <w:sz w:val="28"/>
          <w:szCs w:val="32"/>
        </w:rPr>
      </w:pPr>
      <w:bookmarkStart w:id="493" w:name="_Toc531434180"/>
      <w:r>
        <w:br w:type="page"/>
      </w:r>
    </w:p>
    <w:p w14:paraId="7A73DA35" w14:textId="5F7234CF" w:rsidR="008D1B3F" w:rsidRPr="00C722F7" w:rsidRDefault="00FF6F09" w:rsidP="008D1B3F">
      <w:pPr>
        <w:pStyle w:val="Titre1"/>
      </w:pPr>
      <w:bookmarkStart w:id="494" w:name="_Toc535244561"/>
      <w:r>
        <w:t>4</w:t>
      </w:r>
      <w:r w:rsidR="008D1B3F" w:rsidRPr="00C722F7">
        <w:t>. Généralités sur le milieu humain</w:t>
      </w:r>
      <w:bookmarkEnd w:id="479"/>
      <w:bookmarkEnd w:id="480"/>
      <w:bookmarkEnd w:id="481"/>
      <w:bookmarkEnd w:id="482"/>
      <w:bookmarkEnd w:id="483"/>
      <w:bookmarkEnd w:id="484"/>
      <w:bookmarkEnd w:id="485"/>
      <w:bookmarkEnd w:id="486"/>
      <w:bookmarkEnd w:id="487"/>
      <w:bookmarkEnd w:id="488"/>
      <w:bookmarkEnd w:id="493"/>
      <w:bookmarkEnd w:id="494"/>
    </w:p>
    <w:p w14:paraId="49871405" w14:textId="77777777" w:rsidR="008D1B3F" w:rsidRPr="00327D1C" w:rsidRDefault="008D1B3F" w:rsidP="008D1B3F">
      <w:pPr>
        <w:spacing w:before="120" w:after="120"/>
        <w:rPr>
          <w:rFonts w:cs="Arial"/>
        </w:rPr>
      </w:pPr>
      <w:r w:rsidRPr="00327D1C">
        <w:rPr>
          <w:rFonts w:cs="Arial"/>
        </w:rPr>
        <w:t xml:space="preserve">Cette partie présente non seulement l’évolution démographique, mais également, elle montre la complexité et les interactions qui structurent les biophysiques et humains. </w:t>
      </w:r>
    </w:p>
    <w:p w14:paraId="5E17EBE4" w14:textId="0F09900D" w:rsidR="008D1B3F" w:rsidRPr="00F36EEB" w:rsidRDefault="00FF6F09" w:rsidP="008D1B3F">
      <w:pPr>
        <w:pStyle w:val="Titre2"/>
      </w:pPr>
      <w:bookmarkStart w:id="495" w:name="_Toc531434181"/>
      <w:bookmarkStart w:id="496" w:name="_Toc535244562"/>
      <w:bookmarkStart w:id="497" w:name="_Toc518564336"/>
      <w:bookmarkStart w:id="498" w:name="_Toc518577264"/>
      <w:bookmarkStart w:id="499" w:name="_Toc518578340"/>
      <w:bookmarkStart w:id="500" w:name="_Toc518578770"/>
      <w:bookmarkStart w:id="501" w:name="_Toc523415097"/>
      <w:bookmarkStart w:id="502" w:name="_Toc523417468"/>
      <w:bookmarkStart w:id="503" w:name="_Toc523850103"/>
      <w:bookmarkStart w:id="504" w:name="_Toc523857247"/>
      <w:bookmarkStart w:id="505" w:name="_Toc524462483"/>
      <w:r>
        <w:t>4</w:t>
      </w:r>
      <w:r w:rsidR="00132E83">
        <w:t>.</w:t>
      </w:r>
      <w:r w:rsidR="008D1B3F" w:rsidRPr="00F36EEB">
        <w:t>1. E</w:t>
      </w:r>
      <w:r w:rsidR="008D1B3F">
        <w:t>volution demographique</w:t>
      </w:r>
      <w:bookmarkEnd w:id="495"/>
      <w:bookmarkEnd w:id="496"/>
      <w:r w:rsidR="008D1B3F">
        <w:t xml:space="preserve">  </w:t>
      </w:r>
    </w:p>
    <w:p w14:paraId="56C16F21" w14:textId="77777777" w:rsidR="008D1B3F" w:rsidRDefault="008D1B3F" w:rsidP="008D1B3F">
      <w:r>
        <w:t xml:space="preserve">En souscrivant aux Objectifs du Millénaire pour le Développement (OMD), le Bénin s’est engagé à mettre tout en œuvre pour réaliser à l’horizon 2015, le septième point de ce programme mondial qui vise à amener les parties prenantes à "assurer un environnement durable" pour leurs populations. Des actions ont été conduites, notamment la réalisation d’infrastructures, à travers le Programme de gestion urbaine décentralisé dans ces phases une et deux. Ces actions ont été renforcées et étendues à travers le projet d’urgence de gestion environnementale en milieu urbain (PUGEMU). Ce dernier a élaboré et mis en œuvre un plan de contingence afin de lutter contre les inondations et les épidémies dans la ville de Cotonou. </w:t>
      </w:r>
    </w:p>
    <w:p w14:paraId="55D13501" w14:textId="77777777" w:rsidR="008D1B3F" w:rsidRDefault="008D1B3F" w:rsidP="008D1B3F">
      <w:r>
        <w:t xml:space="preserve">Toutes ces interventions ont amélioré quelque peu, le niveau d’assainissement de la ville. La situation reste toutefois préoccupante face à une population qui a évolué sensiblement passant de 320 332 habitants en 1979 à 679 012 habitants en 2012 (INSAE, RGPH1&amp;2), soit un accroissement de 111,97% en 33 ans. </w:t>
      </w:r>
    </w:p>
    <w:p w14:paraId="55EB5668" w14:textId="77777777" w:rsidR="008D1B3F" w:rsidRDefault="008D1B3F" w:rsidP="008D1B3F"/>
    <w:p w14:paraId="405EB4F7" w14:textId="77777777" w:rsidR="008D1B3F" w:rsidRDefault="008D1B3F" w:rsidP="008D1B3F">
      <w:r>
        <w:t xml:space="preserve">Globalement donc, on pourrait dire que la population de Cotonou double tous les 25 ans. Une telle évolution a des conséquences néfastes et lourdes sur l’occupation de l’espace urbain, caractérisé par sa situation naturelle en dessous du niveau de la mer donc exposée à de fréquentes inondations. </w:t>
      </w:r>
    </w:p>
    <w:p w14:paraId="0C5131C3" w14:textId="77777777" w:rsidR="008D1B3F" w:rsidRDefault="008D1B3F" w:rsidP="008D1B3F">
      <w:r>
        <w:t xml:space="preserve">Cette croissance démographique est due à la recherche d’opportunités d’emplois plus rémunérateurs en vue de meilleures conditions de vie, à la natalité intérieure et à l’attrait de population étrangère, notamment de la sous-région Ouest-africaine (particulièrement du Nigéria). </w:t>
      </w:r>
    </w:p>
    <w:p w14:paraId="21EECB00" w14:textId="77777777" w:rsidR="008D1B3F" w:rsidRDefault="008D1B3F" w:rsidP="008D1B3F">
      <w:r>
        <w:t xml:space="preserve">L’augmentation d’une population essentiellement non agricole offre l’opportunité d’activités commerciales et artisanales de toutes sortes en vue d’alimenter, de se vêtir, d’organiser la mobilité, de soigner une telle population. Cette situation explique que cet accroissement de la population de Cotonou continuera encore les années à venir, avec très peu de chance de </w:t>
      </w:r>
      <w:r w:rsidRPr="00936949">
        <w:t xml:space="preserve">s’inverser (figure </w:t>
      </w:r>
      <w:r>
        <w:t>14</w:t>
      </w:r>
      <w:r w:rsidRPr="00936949">
        <w:t>).</w:t>
      </w:r>
    </w:p>
    <w:p w14:paraId="60EE8B93" w14:textId="77777777" w:rsidR="008D1B3F" w:rsidRDefault="008D1B3F" w:rsidP="008D1B3F">
      <w:pPr>
        <w:spacing w:after="160" w:line="259" w:lineRule="auto"/>
        <w:jc w:val="left"/>
      </w:pPr>
      <w:r>
        <w:br w:type="page"/>
      </w:r>
    </w:p>
    <w:p w14:paraId="3A6D78AB" w14:textId="77777777" w:rsidR="008D1B3F" w:rsidRDefault="008D1B3F" w:rsidP="008D1B3F">
      <w:pPr>
        <w:pStyle w:val="fig"/>
      </w:pPr>
      <w:bookmarkStart w:id="506" w:name="_Toc533060557"/>
      <w:bookmarkStart w:id="507" w:name="_Toc535239131"/>
      <w:r>
        <w:t xml:space="preserve">Figure </w:t>
      </w:r>
      <w:r>
        <w:fldChar w:fldCharType="begin"/>
      </w:r>
      <w:r>
        <w:instrText xml:space="preserve"> SEQ Figure \* ARABIC </w:instrText>
      </w:r>
      <w:r>
        <w:fldChar w:fldCharType="separate"/>
      </w:r>
      <w:r w:rsidR="00613807">
        <w:rPr>
          <w:noProof/>
        </w:rPr>
        <w:t>11</w:t>
      </w:r>
      <w:r>
        <w:rPr>
          <w:noProof/>
        </w:rPr>
        <w:fldChar w:fldCharType="end"/>
      </w:r>
      <w:r w:rsidRPr="0034332B">
        <w:rPr>
          <w:rStyle w:val="Rfrenceintense"/>
        </w:rPr>
        <w:t xml:space="preserve">: </w:t>
      </w:r>
      <w:r>
        <w:t>Evolution de la population de la ville de Cotonou de 1979 à 2012</w:t>
      </w:r>
      <w:bookmarkEnd w:id="506"/>
      <w:bookmarkEnd w:id="507"/>
    </w:p>
    <w:p w14:paraId="14BB120A" w14:textId="77777777" w:rsidR="008D1B3F" w:rsidRDefault="008D1B3F" w:rsidP="008D1B3F">
      <w:pPr>
        <w:jc w:val="center"/>
        <w:rPr>
          <w:rFonts w:cs="Arial"/>
          <w:b/>
          <w:sz w:val="24"/>
          <w:szCs w:val="24"/>
        </w:rPr>
      </w:pPr>
      <w:r>
        <w:rPr>
          <w:noProof/>
          <w:lang w:eastAsia="fr-FR"/>
        </w:rPr>
        <w:drawing>
          <wp:inline distT="0" distB="0" distL="0" distR="0" wp14:anchorId="30EB8632" wp14:editId="56880866">
            <wp:extent cx="3379139" cy="2011680"/>
            <wp:effectExtent l="0" t="0" r="12065" b="7620"/>
            <wp:docPr id="702" name="Graphique 70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7AFBBE8" w14:textId="77777777" w:rsidR="008D1B3F" w:rsidRPr="00E21367" w:rsidRDefault="008D1B3F" w:rsidP="008D1B3F">
      <w:pPr>
        <w:jc w:val="center"/>
        <w:rPr>
          <w:rStyle w:val="Rfrencelgre"/>
        </w:rPr>
      </w:pPr>
      <w:r w:rsidRPr="00E21367">
        <w:rPr>
          <w:rStyle w:val="Rfrencelgre"/>
        </w:rPr>
        <w:t>Source: INSAE (RGPH 1, 2, 3, 4)</w:t>
      </w:r>
    </w:p>
    <w:p w14:paraId="5BC8AEE9" w14:textId="77777777" w:rsidR="008D1B3F" w:rsidRDefault="008D1B3F" w:rsidP="008D1B3F"/>
    <w:p w14:paraId="3CEB159C" w14:textId="77777777" w:rsidR="008D1B3F" w:rsidRDefault="008D1B3F" w:rsidP="008D1B3F">
      <w:r>
        <w:t>Le découpage administratif plus affiné avec un meilleur dénombrement de la population a permis d’avoir une vision plus claire de cette population à partir de 2002 avec le troisième recensement général de la population et de l’habitation suivi en 2013 du quatrième (RGPH 3 et RGPH 4).</w:t>
      </w:r>
    </w:p>
    <w:p w14:paraId="21A8C9E8" w14:textId="77777777" w:rsidR="008D1B3F" w:rsidRDefault="008D1B3F" w:rsidP="008D1B3F">
      <w:r>
        <w:t xml:space="preserve">Ils ont confirmé cette tendance et ont permis une perception plus précise de cette population. Cette population entre 1979 et 1992 était répartie sur six communes urbaines qui ont été fondues et redécoupées en treize (13) arrondissements.  </w:t>
      </w:r>
    </w:p>
    <w:p w14:paraId="635680A7" w14:textId="77777777" w:rsidR="008D1B3F" w:rsidRPr="00936949" w:rsidRDefault="008D1B3F" w:rsidP="008D1B3F">
      <w:pPr>
        <w:rPr>
          <w:color w:val="auto"/>
        </w:rPr>
      </w:pPr>
      <w:r>
        <w:t xml:space="preserve">Il a fallu attendre le troisième recensement pour avoir une vision plus détaillée de la population de Cotonou dans son découpage administratif actuel. </w:t>
      </w:r>
      <w:r w:rsidRPr="00936949">
        <w:rPr>
          <w:color w:val="auto"/>
        </w:rPr>
        <w:t>La figure ci-après montre l’évolution de ladite population en 2012 et sa projection sur 2018, sur la base du taux d’accroissement national annuel de 6,5% (RGPH4).</w:t>
      </w:r>
    </w:p>
    <w:p w14:paraId="0892696D" w14:textId="77777777" w:rsidR="008D1B3F" w:rsidRPr="00FF0847" w:rsidRDefault="008D1B3F" w:rsidP="008D1B3F">
      <w:pPr>
        <w:rPr>
          <w:rFonts w:ascii="Calibri" w:eastAsia="SimSun" w:hAnsi="Calibri" w:cs="Calibri"/>
          <w:bCs/>
          <w:color w:val="auto"/>
        </w:rPr>
      </w:pPr>
      <w:r w:rsidRPr="00FF0847">
        <w:rPr>
          <w:color w:val="auto"/>
        </w:rPr>
        <w:t xml:space="preserve">Tous les bassins cumulent un total de </w:t>
      </w:r>
      <w:r w:rsidRPr="00FF0847">
        <w:rPr>
          <w:rFonts w:ascii="Calibri" w:eastAsia="SimSun" w:hAnsi="Calibri" w:cs="Calibri"/>
          <w:bCs/>
          <w:color w:val="auto"/>
        </w:rPr>
        <w:t>785 278 habitants qui seront bénéficiaires de l’assainissement des lieux.</w:t>
      </w:r>
    </w:p>
    <w:p w14:paraId="73E33D81" w14:textId="77777777" w:rsidR="008D1B3F" w:rsidRDefault="008D1B3F" w:rsidP="008D1B3F">
      <w:pPr>
        <w:spacing w:after="160" w:line="259" w:lineRule="auto"/>
        <w:jc w:val="left"/>
        <w:rPr>
          <w:rFonts w:ascii="Calibri" w:eastAsia="SimSun" w:hAnsi="Calibri" w:cs="Calibri"/>
          <w:b/>
          <w:bCs/>
          <w:color w:val="auto"/>
          <w:sz w:val="20"/>
          <w:szCs w:val="20"/>
          <w:lang w:val="x-none" w:eastAsia="de-DE"/>
        </w:rPr>
      </w:pPr>
      <w:r>
        <w:rPr>
          <w:rFonts w:ascii="Calibri" w:eastAsia="SimSun" w:hAnsi="Calibri" w:cs="Calibri"/>
          <w:bCs/>
          <w:color w:val="auto"/>
        </w:rPr>
        <w:br w:type="page"/>
      </w:r>
    </w:p>
    <w:p w14:paraId="6FBB85EE" w14:textId="77777777" w:rsidR="008D1B3F" w:rsidRDefault="008D1B3F" w:rsidP="008D1B3F">
      <w:pPr>
        <w:pStyle w:val="fig"/>
      </w:pPr>
      <w:bookmarkStart w:id="508" w:name="_Toc533060558"/>
      <w:bookmarkStart w:id="509" w:name="_Toc535239132"/>
      <w:r>
        <w:rPr>
          <w:rFonts w:ascii="Calibri" w:eastAsia="SimSun" w:hAnsi="Calibri" w:cs="Calibri"/>
          <w:bCs/>
          <w:color w:val="auto"/>
        </w:rPr>
        <w:t>F</w:t>
      </w:r>
      <w:r>
        <w:t xml:space="preserve">igure </w:t>
      </w:r>
      <w:r>
        <w:fldChar w:fldCharType="begin"/>
      </w:r>
      <w:r>
        <w:instrText xml:space="preserve"> SEQ Figure \* ARABIC </w:instrText>
      </w:r>
      <w:r>
        <w:fldChar w:fldCharType="separate"/>
      </w:r>
      <w:r w:rsidR="00613807">
        <w:rPr>
          <w:noProof/>
        </w:rPr>
        <w:t>12</w:t>
      </w:r>
      <w:r>
        <w:rPr>
          <w:noProof/>
        </w:rPr>
        <w:fldChar w:fldCharType="end"/>
      </w:r>
      <w:r>
        <w:rPr>
          <w:rStyle w:val="Rfrenceintense1"/>
        </w:rPr>
        <w:t xml:space="preserve"> : </w:t>
      </w:r>
      <w:r>
        <w:t xml:space="preserve">Evolution de la population des </w:t>
      </w:r>
      <w:r>
        <w:rPr>
          <w:rStyle w:val="Rfrenceintense1"/>
        </w:rPr>
        <w:t>arrondissements</w:t>
      </w:r>
      <w:r>
        <w:t xml:space="preserve"> bénéficiaires du projet de </w:t>
      </w:r>
      <w:r>
        <w:rPr>
          <w:lang w:val="fr-FR"/>
        </w:rPr>
        <w:t xml:space="preserve">1992 </w:t>
      </w:r>
      <w:r>
        <w:t xml:space="preserve">à </w:t>
      </w:r>
      <w:r w:rsidRPr="00932573">
        <w:rPr>
          <w:color w:val="auto"/>
        </w:rPr>
        <w:t>201</w:t>
      </w:r>
      <w:r w:rsidRPr="00932573">
        <w:rPr>
          <w:color w:val="auto"/>
          <w:lang w:val="fr-FR"/>
        </w:rPr>
        <w:t>8</w:t>
      </w:r>
      <w:bookmarkEnd w:id="508"/>
      <w:bookmarkEnd w:id="509"/>
    </w:p>
    <w:p w14:paraId="080DF646" w14:textId="77777777" w:rsidR="008D1B3F" w:rsidRDefault="008D1B3F" w:rsidP="008D1B3F">
      <w:pPr>
        <w:jc w:val="center"/>
      </w:pPr>
      <w:r>
        <w:rPr>
          <w:noProof/>
          <w:lang w:eastAsia="fr-FR"/>
        </w:rPr>
        <w:drawing>
          <wp:inline distT="0" distB="0" distL="114300" distR="114300" wp14:anchorId="3BB721E6" wp14:editId="7B9C3D28">
            <wp:extent cx="4572000" cy="2743200"/>
            <wp:effectExtent l="0" t="0" r="0" b="0"/>
            <wp:docPr id="703"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AAD83D2" w14:textId="77777777" w:rsidR="008D1B3F" w:rsidRDefault="008D1B3F" w:rsidP="008D1B3F">
      <w:pPr>
        <w:jc w:val="center"/>
      </w:pPr>
      <w:r>
        <w:rPr>
          <w:rStyle w:val="Rfrenceple1"/>
        </w:rPr>
        <w:t>Source: INSAE 2013 et projections à l’horizon 2018</w:t>
      </w:r>
    </w:p>
    <w:p w14:paraId="0DA6BF19" w14:textId="77777777" w:rsidR="008D1B3F" w:rsidRPr="00936949" w:rsidRDefault="008D1B3F" w:rsidP="008D1B3F">
      <w:pPr>
        <w:rPr>
          <w:color w:val="auto"/>
        </w:rPr>
      </w:pPr>
      <w:r w:rsidRPr="004651E6">
        <w:rPr>
          <w:color w:val="auto"/>
        </w:rPr>
        <w:t>Si la mo</w:t>
      </w:r>
      <w:r w:rsidRPr="00936949">
        <w:rPr>
          <w:color w:val="auto"/>
        </w:rPr>
        <w:t>itié des arrondissements de la zone du projet (4</w:t>
      </w:r>
      <w:r w:rsidRPr="00936949">
        <w:rPr>
          <w:color w:val="auto"/>
          <w:vertAlign w:val="superscript"/>
        </w:rPr>
        <w:t>è</w:t>
      </w:r>
      <w:r w:rsidRPr="00936949">
        <w:rPr>
          <w:color w:val="auto"/>
        </w:rPr>
        <w:t>, 5</w:t>
      </w:r>
      <w:r w:rsidRPr="00936949">
        <w:rPr>
          <w:color w:val="auto"/>
          <w:vertAlign w:val="superscript"/>
        </w:rPr>
        <w:t>è</w:t>
      </w:r>
      <w:r w:rsidRPr="00936949">
        <w:rPr>
          <w:color w:val="auto"/>
        </w:rPr>
        <w:t>, 6</w:t>
      </w:r>
      <w:r w:rsidRPr="00936949">
        <w:rPr>
          <w:color w:val="auto"/>
          <w:vertAlign w:val="superscript"/>
        </w:rPr>
        <w:t>è</w:t>
      </w:r>
      <w:r w:rsidRPr="00936949">
        <w:rPr>
          <w:color w:val="auto"/>
        </w:rPr>
        <w:t>, 9</w:t>
      </w:r>
      <w:r w:rsidRPr="00936949">
        <w:rPr>
          <w:color w:val="auto"/>
          <w:vertAlign w:val="superscript"/>
        </w:rPr>
        <w:t>è</w:t>
      </w:r>
      <w:r w:rsidRPr="00936949">
        <w:rPr>
          <w:color w:val="auto"/>
        </w:rPr>
        <w:t xml:space="preserve">  et 10</w:t>
      </w:r>
      <w:r w:rsidRPr="00936949">
        <w:rPr>
          <w:color w:val="auto"/>
          <w:vertAlign w:val="superscript"/>
        </w:rPr>
        <w:t>è</w:t>
      </w:r>
      <w:r w:rsidRPr="00936949">
        <w:rPr>
          <w:color w:val="auto"/>
        </w:rPr>
        <w:t xml:space="preserve">) a vu leur population diminuer, l’autre moitié a connu une augmentation allant de 4,6 à 28% entre 2002 et 2012. </w:t>
      </w:r>
    </w:p>
    <w:p w14:paraId="50FDD136" w14:textId="77777777" w:rsidR="008D1B3F" w:rsidRPr="00936949" w:rsidRDefault="008D1B3F" w:rsidP="008D1B3F">
      <w:pPr>
        <w:rPr>
          <w:color w:val="auto"/>
        </w:rPr>
      </w:pPr>
      <w:r w:rsidRPr="00936949">
        <w:rPr>
          <w:color w:val="auto"/>
        </w:rPr>
        <w:t>En considérant le d’accroissement annuel de la population nationale, on peut constater que la population des arrondissements du projet aurait augmenté de près de 41,5%, entre  2002 et 2018.  Toutefois et bien qu’une étude précise ne l’ait pas montré, il est noté chaque année un mouvement de déménagement des populations, surtout vers la commune d’Abomey-Calavi, voisine de Cotonou, côté Ouest. Malgré cette disparité dans l’évolution de la population des arrondissements concernés et ce mouvement de déménagement, la population de Cotonou a globalement connu un accroissement de 2% par an entre 2002 et 2012, donc sur une période de 10 ans.</w:t>
      </w:r>
    </w:p>
    <w:bookmarkEnd w:id="497"/>
    <w:bookmarkEnd w:id="498"/>
    <w:bookmarkEnd w:id="499"/>
    <w:bookmarkEnd w:id="500"/>
    <w:bookmarkEnd w:id="501"/>
    <w:bookmarkEnd w:id="502"/>
    <w:bookmarkEnd w:id="503"/>
    <w:bookmarkEnd w:id="504"/>
    <w:bookmarkEnd w:id="505"/>
    <w:p w14:paraId="344FE81F" w14:textId="77777777" w:rsidR="008D1B3F" w:rsidRPr="00327D1C" w:rsidRDefault="008D1B3F" w:rsidP="008D1B3F">
      <w:pPr>
        <w:pStyle w:val="fig"/>
        <w:rPr>
          <w:rFonts w:ascii="Arial" w:hAnsi="Arial" w:cs="Arial"/>
          <w:lang w:eastAsia="fr-FR"/>
        </w:rPr>
      </w:pPr>
      <w:r w:rsidRPr="00327D1C">
        <w:rPr>
          <w:rFonts w:ascii="Arial" w:hAnsi="Arial" w:cs="Arial"/>
          <w:lang w:val="fr-FR"/>
        </w:rPr>
        <w:t xml:space="preserve">            </w:t>
      </w:r>
    </w:p>
    <w:p w14:paraId="7888CF7D" w14:textId="6B5B22FF" w:rsidR="008D1B3F" w:rsidRPr="00327D1C" w:rsidRDefault="00FF6F09" w:rsidP="008D1B3F">
      <w:pPr>
        <w:pStyle w:val="Titre2"/>
        <w:spacing w:before="120" w:after="120"/>
        <w:rPr>
          <w:rFonts w:cs="Arial"/>
        </w:rPr>
      </w:pPr>
      <w:bookmarkStart w:id="510" w:name="_Toc531434182"/>
      <w:bookmarkStart w:id="511" w:name="_Toc535244563"/>
      <w:bookmarkStart w:id="512" w:name="_Toc518564337"/>
      <w:bookmarkStart w:id="513" w:name="_Toc518577265"/>
      <w:bookmarkStart w:id="514" w:name="_Toc518578341"/>
      <w:bookmarkStart w:id="515" w:name="_Toc518578771"/>
      <w:bookmarkStart w:id="516" w:name="_Toc523415098"/>
      <w:bookmarkStart w:id="517" w:name="_Toc523417469"/>
      <w:bookmarkStart w:id="518" w:name="_Toc523850104"/>
      <w:bookmarkStart w:id="519" w:name="_Toc523857248"/>
      <w:bookmarkStart w:id="520" w:name="_Toc524462484"/>
      <w:r>
        <w:rPr>
          <w:rFonts w:cs="Arial"/>
        </w:rPr>
        <w:t>4</w:t>
      </w:r>
      <w:r w:rsidR="008D1B3F" w:rsidRPr="00327D1C">
        <w:rPr>
          <w:rFonts w:cs="Arial"/>
        </w:rPr>
        <w:t>.2. Qualité de l’environnement et santé publique</w:t>
      </w:r>
      <w:bookmarkEnd w:id="510"/>
      <w:bookmarkEnd w:id="511"/>
      <w:r w:rsidR="008D1B3F" w:rsidRPr="00327D1C">
        <w:rPr>
          <w:rFonts w:cs="Arial"/>
        </w:rPr>
        <w:t xml:space="preserve"> </w:t>
      </w:r>
      <w:bookmarkEnd w:id="512"/>
      <w:bookmarkEnd w:id="513"/>
      <w:bookmarkEnd w:id="514"/>
      <w:bookmarkEnd w:id="515"/>
      <w:bookmarkEnd w:id="516"/>
      <w:bookmarkEnd w:id="517"/>
      <w:bookmarkEnd w:id="518"/>
      <w:bookmarkEnd w:id="519"/>
      <w:bookmarkEnd w:id="520"/>
      <w:r w:rsidR="008D1B3F" w:rsidRPr="00327D1C">
        <w:rPr>
          <w:rFonts w:cs="Arial"/>
        </w:rPr>
        <w:t xml:space="preserve"> </w:t>
      </w:r>
    </w:p>
    <w:p w14:paraId="338CF3A2" w14:textId="05BE6D83" w:rsidR="008D1B3F" w:rsidRPr="00327D1C" w:rsidRDefault="00FF6F09" w:rsidP="008D1B3F">
      <w:pPr>
        <w:pStyle w:val="Titre3"/>
        <w:spacing w:before="120" w:after="120"/>
        <w:rPr>
          <w:rFonts w:cs="Arial"/>
        </w:rPr>
      </w:pPr>
      <w:bookmarkStart w:id="521" w:name="_Toc526952886"/>
      <w:bookmarkStart w:id="522" w:name="_Toc531434183"/>
      <w:bookmarkStart w:id="523" w:name="_Toc535244564"/>
      <w:bookmarkStart w:id="524" w:name="_Toc522638191"/>
      <w:bookmarkStart w:id="525" w:name="_Toc523415099"/>
      <w:bookmarkStart w:id="526" w:name="_Toc523417470"/>
      <w:bookmarkStart w:id="527" w:name="_Toc523850105"/>
      <w:bookmarkStart w:id="528" w:name="_Toc523857249"/>
      <w:bookmarkStart w:id="529" w:name="_Toc524462485"/>
      <w:r>
        <w:rPr>
          <w:rFonts w:cs="Arial"/>
        </w:rPr>
        <w:t>4</w:t>
      </w:r>
      <w:r w:rsidR="008D1B3F" w:rsidRPr="00327D1C">
        <w:rPr>
          <w:rFonts w:cs="Arial"/>
        </w:rPr>
        <w:t>.2.1. Pratiques ou comportements des populations en matière d’assainissement</w:t>
      </w:r>
      <w:bookmarkEnd w:id="521"/>
      <w:bookmarkEnd w:id="522"/>
      <w:bookmarkEnd w:id="523"/>
    </w:p>
    <w:p w14:paraId="416B660B" w14:textId="77777777" w:rsidR="008D1B3F" w:rsidRPr="00327D1C" w:rsidRDefault="008D1B3F" w:rsidP="008D1B3F">
      <w:pPr>
        <w:spacing w:after="240"/>
        <w:rPr>
          <w:rFonts w:cs="Arial"/>
        </w:rPr>
      </w:pPr>
      <w:r w:rsidRPr="00327D1C">
        <w:rPr>
          <w:rFonts w:cs="Arial"/>
        </w:rPr>
        <w:t>L'assainissement, l'hygiène alimentaire et l'accès à une eau saine constituent des éléments fondamentaux dans la préservation ou l'amélioration de la santé de l'individu et de la communauté entière. Il importe donc de savoir ce que les populations des arrondissements affectés par le projet font par rapport à ces questions.</w:t>
      </w:r>
    </w:p>
    <w:p w14:paraId="503685D1" w14:textId="3145D2DF" w:rsidR="008D1B3F" w:rsidRPr="00327D1C" w:rsidRDefault="00FF6F09" w:rsidP="008D1B3F">
      <w:pPr>
        <w:pStyle w:val="Titre4"/>
        <w:spacing w:after="240"/>
        <w:rPr>
          <w:rFonts w:cs="Arial"/>
        </w:rPr>
      </w:pPr>
      <w:r>
        <w:rPr>
          <w:rFonts w:cs="Arial"/>
        </w:rPr>
        <w:t>4</w:t>
      </w:r>
      <w:r w:rsidR="008D1B3F" w:rsidRPr="00327D1C">
        <w:rPr>
          <w:rFonts w:cs="Arial"/>
        </w:rPr>
        <w:t>.2.1.1. Mode d’évacuation des eaux usées domestiques</w:t>
      </w:r>
    </w:p>
    <w:p w14:paraId="56B88A40" w14:textId="77777777" w:rsidR="008D1B3F" w:rsidRDefault="008D1B3F" w:rsidP="008D1B3F">
      <w:pPr>
        <w:spacing w:after="240"/>
        <w:rPr>
          <w:rFonts w:cs="Arial"/>
        </w:rPr>
      </w:pPr>
      <w:r w:rsidRPr="00327D1C">
        <w:rPr>
          <w:rFonts w:cs="Arial"/>
        </w:rPr>
        <w:t xml:space="preserve">La ville de Cotonou ne dispose que d’un réseau d’égouts assez sommaire qui se limite au centre-ville. Dans les quartiers périphériques, l’évacuation des eaux usées est laissée aux initiatives individuelles. Plusieurs méthodes sont alors utilisées par les ménages pour leur </w:t>
      </w:r>
      <w:r w:rsidRPr="004545F5">
        <w:rPr>
          <w:rFonts w:cs="Arial"/>
        </w:rPr>
        <w:t xml:space="preserve">évacuation (tableau </w:t>
      </w:r>
      <w:r>
        <w:rPr>
          <w:rFonts w:cs="Arial"/>
        </w:rPr>
        <w:t>ci-après</w:t>
      </w:r>
      <w:r w:rsidRPr="004545F5">
        <w:rPr>
          <w:rFonts w:cs="Arial"/>
        </w:rPr>
        <w:t>).</w:t>
      </w:r>
    </w:p>
    <w:p w14:paraId="009CA59A" w14:textId="77777777" w:rsidR="008D1B3F" w:rsidRPr="004545F5" w:rsidRDefault="008D1B3F" w:rsidP="008D1B3F">
      <w:pPr>
        <w:pStyle w:val="Lgende"/>
      </w:pPr>
      <w:bookmarkStart w:id="530" w:name="_Toc523850679"/>
      <w:bookmarkStart w:id="531" w:name="_Toc529249251"/>
      <w:bookmarkStart w:id="532" w:name="_Toc531434184"/>
      <w:bookmarkStart w:id="533" w:name="_Toc533058583"/>
      <w:bookmarkStart w:id="534" w:name="_Toc535237396"/>
      <w:r w:rsidRPr="004545F5">
        <w:t xml:space="preserve">Tableau </w:t>
      </w:r>
      <w:r>
        <w:t xml:space="preserve"> </w:t>
      </w:r>
      <w:r w:rsidR="00093781">
        <w:fldChar w:fldCharType="begin"/>
      </w:r>
      <w:r w:rsidR="00093781">
        <w:instrText xml:space="preserve"> SEQ Tableau \* ARABIC </w:instrText>
      </w:r>
      <w:r w:rsidR="00093781">
        <w:fldChar w:fldCharType="separate"/>
      </w:r>
      <w:r w:rsidR="00D82CEC">
        <w:rPr>
          <w:noProof/>
        </w:rPr>
        <w:t>12</w:t>
      </w:r>
      <w:r w:rsidR="00093781">
        <w:rPr>
          <w:noProof/>
        </w:rPr>
        <w:fldChar w:fldCharType="end"/>
      </w:r>
      <w:r w:rsidRPr="00327D1C">
        <w:t> </w:t>
      </w:r>
      <w:r w:rsidRPr="004545F5">
        <w:t>: Répartition des ménages selon le mode d’évacuation des eaux usées</w:t>
      </w:r>
      <w:bookmarkEnd w:id="530"/>
      <w:bookmarkEnd w:id="531"/>
      <w:bookmarkEnd w:id="532"/>
      <w:bookmarkEnd w:id="533"/>
      <w:bookmarkEnd w:id="534"/>
    </w:p>
    <w:tbl>
      <w:tblPr>
        <w:tblW w:w="8618" w:type="dxa"/>
        <w:jc w:val="center"/>
        <w:tblCellMar>
          <w:left w:w="70" w:type="dxa"/>
          <w:right w:w="70" w:type="dxa"/>
        </w:tblCellMar>
        <w:tblLook w:val="04A0" w:firstRow="1" w:lastRow="0" w:firstColumn="1" w:lastColumn="0" w:noHBand="0" w:noVBand="1"/>
      </w:tblPr>
      <w:tblGrid>
        <w:gridCol w:w="953"/>
        <w:gridCol w:w="909"/>
        <w:gridCol w:w="625"/>
        <w:gridCol w:w="909"/>
        <w:gridCol w:w="625"/>
        <w:gridCol w:w="909"/>
        <w:gridCol w:w="625"/>
        <w:gridCol w:w="909"/>
        <w:gridCol w:w="661"/>
        <w:gridCol w:w="852"/>
        <w:gridCol w:w="641"/>
      </w:tblGrid>
      <w:tr w:rsidR="008D1B3F" w:rsidRPr="00327D1C" w14:paraId="7DD29B36" w14:textId="77777777" w:rsidTr="000A3F7C">
        <w:trPr>
          <w:trHeight w:val="300"/>
          <w:jc w:val="center"/>
        </w:trPr>
        <w:tc>
          <w:tcPr>
            <w:tcW w:w="953" w:type="dxa"/>
            <w:vMerge w:val="restart"/>
            <w:tcBorders>
              <w:top w:val="single" w:sz="4" w:space="0" w:color="auto"/>
              <w:bottom w:val="single" w:sz="4" w:space="0" w:color="auto"/>
            </w:tcBorders>
            <w:shd w:val="clear" w:color="auto" w:fill="auto"/>
            <w:noWrap/>
            <w:vAlign w:val="center"/>
            <w:hideMark/>
          </w:tcPr>
          <w:p w14:paraId="1489AB16" w14:textId="77777777" w:rsidR="008D1B3F" w:rsidRPr="00327D1C" w:rsidRDefault="008D1B3F" w:rsidP="000A3F7C">
            <w:pPr>
              <w:spacing w:line="240" w:lineRule="auto"/>
              <w:rPr>
                <w:rFonts w:cs="Arial"/>
                <w:color w:val="000000"/>
                <w:sz w:val="20"/>
                <w:szCs w:val="20"/>
              </w:rPr>
            </w:pPr>
            <w:r w:rsidRPr="00327D1C">
              <w:rPr>
                <w:rFonts w:cs="Arial"/>
                <w:bCs/>
              </w:rPr>
              <w:br w:type="page"/>
            </w:r>
            <w:r w:rsidRPr="00327D1C">
              <w:rPr>
                <w:rFonts w:cs="Arial"/>
                <w:color w:val="000000"/>
                <w:sz w:val="20"/>
                <w:szCs w:val="20"/>
              </w:rPr>
              <w:t>Arrondis</w:t>
            </w:r>
          </w:p>
          <w:p w14:paraId="00752FEE"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Sements</w:t>
            </w:r>
          </w:p>
        </w:tc>
        <w:tc>
          <w:tcPr>
            <w:tcW w:w="1534" w:type="dxa"/>
            <w:gridSpan w:val="2"/>
            <w:tcBorders>
              <w:top w:val="single" w:sz="4" w:space="0" w:color="auto"/>
              <w:bottom w:val="single" w:sz="4" w:space="0" w:color="auto"/>
            </w:tcBorders>
            <w:shd w:val="clear" w:color="auto" w:fill="auto"/>
            <w:noWrap/>
            <w:vAlign w:val="center"/>
            <w:hideMark/>
          </w:tcPr>
          <w:p w14:paraId="2ABC80A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Puisard</w:t>
            </w:r>
          </w:p>
        </w:tc>
        <w:tc>
          <w:tcPr>
            <w:tcW w:w="1534" w:type="dxa"/>
            <w:gridSpan w:val="2"/>
            <w:tcBorders>
              <w:top w:val="single" w:sz="4" w:space="0" w:color="auto"/>
              <w:bottom w:val="single" w:sz="4" w:space="0" w:color="auto"/>
            </w:tcBorders>
            <w:shd w:val="clear" w:color="auto" w:fill="auto"/>
            <w:noWrap/>
            <w:vAlign w:val="center"/>
            <w:hideMark/>
          </w:tcPr>
          <w:p w14:paraId="1C9FADC5"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Rigoles –caniveaux</w:t>
            </w:r>
          </w:p>
        </w:tc>
        <w:tc>
          <w:tcPr>
            <w:tcW w:w="1534" w:type="dxa"/>
            <w:gridSpan w:val="2"/>
            <w:tcBorders>
              <w:top w:val="single" w:sz="4" w:space="0" w:color="auto"/>
              <w:bottom w:val="single" w:sz="4" w:space="0" w:color="auto"/>
            </w:tcBorders>
            <w:shd w:val="clear" w:color="auto" w:fill="auto"/>
            <w:noWrap/>
            <w:vAlign w:val="center"/>
            <w:hideMark/>
          </w:tcPr>
          <w:p w14:paraId="34DA1CE8"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Infiltration naturelle (rue)</w:t>
            </w:r>
          </w:p>
        </w:tc>
        <w:tc>
          <w:tcPr>
            <w:tcW w:w="1570" w:type="dxa"/>
            <w:gridSpan w:val="2"/>
            <w:tcBorders>
              <w:top w:val="single" w:sz="4" w:space="0" w:color="auto"/>
              <w:bottom w:val="single" w:sz="4" w:space="0" w:color="auto"/>
            </w:tcBorders>
            <w:shd w:val="clear" w:color="auto" w:fill="auto"/>
            <w:noWrap/>
            <w:vAlign w:val="center"/>
            <w:hideMark/>
          </w:tcPr>
          <w:p w14:paraId="2E93CEEB"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Cours de la maison</w:t>
            </w:r>
          </w:p>
        </w:tc>
        <w:tc>
          <w:tcPr>
            <w:tcW w:w="1493" w:type="dxa"/>
            <w:gridSpan w:val="2"/>
            <w:tcBorders>
              <w:top w:val="single" w:sz="4" w:space="0" w:color="auto"/>
              <w:bottom w:val="single" w:sz="4" w:space="0" w:color="auto"/>
            </w:tcBorders>
            <w:shd w:val="clear" w:color="auto" w:fill="auto"/>
            <w:noWrap/>
            <w:vAlign w:val="center"/>
            <w:hideMark/>
          </w:tcPr>
          <w:p w14:paraId="7775D0A7"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Total</w:t>
            </w:r>
          </w:p>
        </w:tc>
      </w:tr>
      <w:tr w:rsidR="008D1B3F" w:rsidRPr="00327D1C" w14:paraId="74637C7F" w14:textId="77777777" w:rsidTr="000A3F7C">
        <w:trPr>
          <w:trHeight w:val="300"/>
          <w:jc w:val="center"/>
        </w:trPr>
        <w:tc>
          <w:tcPr>
            <w:tcW w:w="953" w:type="dxa"/>
            <w:vMerge/>
            <w:tcBorders>
              <w:top w:val="single" w:sz="4" w:space="0" w:color="auto"/>
              <w:bottom w:val="single" w:sz="4" w:space="0" w:color="auto"/>
            </w:tcBorders>
            <w:vAlign w:val="center"/>
            <w:hideMark/>
          </w:tcPr>
          <w:p w14:paraId="13997343" w14:textId="77777777" w:rsidR="008D1B3F" w:rsidRPr="00327D1C" w:rsidRDefault="008D1B3F" w:rsidP="000A3F7C">
            <w:pPr>
              <w:spacing w:line="240" w:lineRule="auto"/>
              <w:rPr>
                <w:rFonts w:cs="Arial"/>
                <w:color w:val="000000"/>
                <w:sz w:val="20"/>
                <w:szCs w:val="20"/>
              </w:rPr>
            </w:pPr>
          </w:p>
        </w:tc>
        <w:tc>
          <w:tcPr>
            <w:tcW w:w="909" w:type="dxa"/>
            <w:tcBorders>
              <w:top w:val="single" w:sz="4" w:space="0" w:color="auto"/>
              <w:bottom w:val="single" w:sz="4" w:space="0" w:color="auto"/>
            </w:tcBorders>
            <w:shd w:val="clear" w:color="auto" w:fill="auto"/>
            <w:noWrap/>
            <w:vAlign w:val="center"/>
            <w:hideMark/>
          </w:tcPr>
          <w:p w14:paraId="00E78292"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Nombre</w:t>
            </w:r>
          </w:p>
        </w:tc>
        <w:tc>
          <w:tcPr>
            <w:tcW w:w="625" w:type="dxa"/>
            <w:tcBorders>
              <w:top w:val="single" w:sz="4" w:space="0" w:color="auto"/>
              <w:bottom w:val="single" w:sz="4" w:space="0" w:color="auto"/>
            </w:tcBorders>
            <w:shd w:val="clear" w:color="auto" w:fill="auto"/>
            <w:noWrap/>
            <w:vAlign w:val="center"/>
            <w:hideMark/>
          </w:tcPr>
          <w:p w14:paraId="4C88DB7A"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w:t>
            </w:r>
          </w:p>
        </w:tc>
        <w:tc>
          <w:tcPr>
            <w:tcW w:w="909" w:type="dxa"/>
            <w:tcBorders>
              <w:top w:val="single" w:sz="4" w:space="0" w:color="auto"/>
              <w:bottom w:val="single" w:sz="4" w:space="0" w:color="auto"/>
            </w:tcBorders>
            <w:shd w:val="clear" w:color="auto" w:fill="auto"/>
            <w:noWrap/>
            <w:vAlign w:val="center"/>
            <w:hideMark/>
          </w:tcPr>
          <w:p w14:paraId="3958B94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Nombre</w:t>
            </w:r>
          </w:p>
        </w:tc>
        <w:tc>
          <w:tcPr>
            <w:tcW w:w="625" w:type="dxa"/>
            <w:tcBorders>
              <w:top w:val="single" w:sz="4" w:space="0" w:color="auto"/>
              <w:bottom w:val="single" w:sz="4" w:space="0" w:color="auto"/>
            </w:tcBorders>
            <w:shd w:val="clear" w:color="auto" w:fill="auto"/>
            <w:noWrap/>
            <w:vAlign w:val="center"/>
            <w:hideMark/>
          </w:tcPr>
          <w:p w14:paraId="1BC7C11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w:t>
            </w:r>
          </w:p>
        </w:tc>
        <w:tc>
          <w:tcPr>
            <w:tcW w:w="909" w:type="dxa"/>
            <w:tcBorders>
              <w:top w:val="single" w:sz="4" w:space="0" w:color="auto"/>
              <w:bottom w:val="single" w:sz="4" w:space="0" w:color="auto"/>
            </w:tcBorders>
            <w:shd w:val="clear" w:color="auto" w:fill="auto"/>
            <w:noWrap/>
            <w:vAlign w:val="center"/>
            <w:hideMark/>
          </w:tcPr>
          <w:p w14:paraId="59466378"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Nombre</w:t>
            </w:r>
          </w:p>
        </w:tc>
        <w:tc>
          <w:tcPr>
            <w:tcW w:w="625" w:type="dxa"/>
            <w:tcBorders>
              <w:top w:val="single" w:sz="4" w:space="0" w:color="auto"/>
              <w:bottom w:val="single" w:sz="4" w:space="0" w:color="auto"/>
            </w:tcBorders>
            <w:shd w:val="clear" w:color="auto" w:fill="auto"/>
            <w:noWrap/>
            <w:vAlign w:val="center"/>
            <w:hideMark/>
          </w:tcPr>
          <w:p w14:paraId="7C62D89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w:t>
            </w:r>
          </w:p>
        </w:tc>
        <w:tc>
          <w:tcPr>
            <w:tcW w:w="909" w:type="dxa"/>
            <w:tcBorders>
              <w:top w:val="single" w:sz="4" w:space="0" w:color="auto"/>
              <w:bottom w:val="single" w:sz="4" w:space="0" w:color="auto"/>
            </w:tcBorders>
            <w:shd w:val="clear" w:color="auto" w:fill="auto"/>
            <w:noWrap/>
            <w:vAlign w:val="center"/>
            <w:hideMark/>
          </w:tcPr>
          <w:p w14:paraId="771B3B0B"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Nombre</w:t>
            </w:r>
          </w:p>
        </w:tc>
        <w:tc>
          <w:tcPr>
            <w:tcW w:w="661" w:type="dxa"/>
            <w:tcBorders>
              <w:top w:val="single" w:sz="4" w:space="0" w:color="auto"/>
              <w:bottom w:val="single" w:sz="4" w:space="0" w:color="auto"/>
            </w:tcBorders>
            <w:shd w:val="clear" w:color="auto" w:fill="auto"/>
            <w:noWrap/>
            <w:vAlign w:val="center"/>
            <w:hideMark/>
          </w:tcPr>
          <w:p w14:paraId="6AB5055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w:t>
            </w:r>
          </w:p>
        </w:tc>
        <w:tc>
          <w:tcPr>
            <w:tcW w:w="852" w:type="dxa"/>
            <w:tcBorders>
              <w:top w:val="single" w:sz="4" w:space="0" w:color="auto"/>
              <w:bottom w:val="single" w:sz="4" w:space="0" w:color="auto"/>
            </w:tcBorders>
            <w:shd w:val="clear" w:color="auto" w:fill="auto"/>
            <w:noWrap/>
            <w:vAlign w:val="center"/>
            <w:hideMark/>
          </w:tcPr>
          <w:p w14:paraId="3D99B2B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Nombre</w:t>
            </w:r>
          </w:p>
        </w:tc>
        <w:tc>
          <w:tcPr>
            <w:tcW w:w="641" w:type="dxa"/>
            <w:tcBorders>
              <w:top w:val="single" w:sz="4" w:space="0" w:color="auto"/>
              <w:bottom w:val="single" w:sz="4" w:space="0" w:color="auto"/>
            </w:tcBorders>
            <w:shd w:val="clear" w:color="auto" w:fill="auto"/>
            <w:noWrap/>
            <w:vAlign w:val="center"/>
            <w:hideMark/>
          </w:tcPr>
          <w:p w14:paraId="4C6907F7"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w:t>
            </w:r>
          </w:p>
        </w:tc>
      </w:tr>
      <w:tr w:rsidR="008D1B3F" w:rsidRPr="00327D1C" w14:paraId="105A21A6" w14:textId="77777777" w:rsidTr="000A3F7C">
        <w:trPr>
          <w:trHeight w:val="300"/>
          <w:jc w:val="center"/>
        </w:trPr>
        <w:tc>
          <w:tcPr>
            <w:tcW w:w="953" w:type="dxa"/>
            <w:tcBorders>
              <w:top w:val="single" w:sz="4" w:space="0" w:color="auto"/>
            </w:tcBorders>
            <w:shd w:val="clear" w:color="auto" w:fill="auto"/>
            <w:noWrap/>
            <w:vAlign w:val="center"/>
            <w:hideMark/>
          </w:tcPr>
          <w:p w14:paraId="27AC1850"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A1</w:t>
            </w:r>
          </w:p>
        </w:tc>
        <w:tc>
          <w:tcPr>
            <w:tcW w:w="909" w:type="dxa"/>
            <w:tcBorders>
              <w:top w:val="single" w:sz="4" w:space="0" w:color="auto"/>
            </w:tcBorders>
            <w:shd w:val="clear" w:color="auto" w:fill="auto"/>
            <w:noWrap/>
            <w:vAlign w:val="center"/>
            <w:hideMark/>
          </w:tcPr>
          <w:p w14:paraId="102D786D" w14:textId="77777777" w:rsidR="008D1B3F" w:rsidRPr="00327D1C" w:rsidRDefault="008D1B3F" w:rsidP="000A3F7C">
            <w:pPr>
              <w:spacing w:line="240" w:lineRule="auto"/>
              <w:jc w:val="center"/>
              <w:rPr>
                <w:rFonts w:cs="Arial"/>
                <w:sz w:val="20"/>
                <w:szCs w:val="20"/>
              </w:rPr>
            </w:pPr>
            <w:r w:rsidRPr="00327D1C">
              <w:rPr>
                <w:rFonts w:cs="Arial"/>
                <w:sz w:val="20"/>
                <w:szCs w:val="20"/>
              </w:rPr>
              <w:t>6</w:t>
            </w:r>
          </w:p>
        </w:tc>
        <w:tc>
          <w:tcPr>
            <w:tcW w:w="625" w:type="dxa"/>
            <w:tcBorders>
              <w:top w:val="single" w:sz="4" w:space="0" w:color="auto"/>
            </w:tcBorders>
            <w:shd w:val="clear" w:color="auto" w:fill="auto"/>
            <w:noWrap/>
            <w:vAlign w:val="center"/>
            <w:hideMark/>
          </w:tcPr>
          <w:p w14:paraId="3B71AC63" w14:textId="77777777" w:rsidR="008D1B3F" w:rsidRPr="00327D1C" w:rsidRDefault="008D1B3F" w:rsidP="000A3F7C">
            <w:pPr>
              <w:spacing w:line="240" w:lineRule="auto"/>
              <w:jc w:val="center"/>
              <w:rPr>
                <w:rFonts w:cs="Arial"/>
                <w:sz w:val="20"/>
                <w:szCs w:val="20"/>
              </w:rPr>
            </w:pPr>
            <w:r w:rsidRPr="00327D1C">
              <w:rPr>
                <w:rFonts w:cs="Arial"/>
                <w:sz w:val="20"/>
                <w:szCs w:val="20"/>
              </w:rPr>
              <w:t>10,0</w:t>
            </w:r>
          </w:p>
        </w:tc>
        <w:tc>
          <w:tcPr>
            <w:tcW w:w="909" w:type="dxa"/>
            <w:tcBorders>
              <w:top w:val="single" w:sz="4" w:space="0" w:color="auto"/>
            </w:tcBorders>
            <w:shd w:val="clear" w:color="auto" w:fill="auto"/>
            <w:noWrap/>
            <w:vAlign w:val="center"/>
            <w:hideMark/>
          </w:tcPr>
          <w:p w14:paraId="12EF340D" w14:textId="77777777" w:rsidR="008D1B3F" w:rsidRPr="00327D1C" w:rsidRDefault="008D1B3F" w:rsidP="000A3F7C">
            <w:pPr>
              <w:spacing w:line="240" w:lineRule="auto"/>
              <w:jc w:val="center"/>
              <w:rPr>
                <w:rFonts w:cs="Arial"/>
                <w:sz w:val="20"/>
                <w:szCs w:val="20"/>
              </w:rPr>
            </w:pPr>
            <w:r w:rsidRPr="00327D1C">
              <w:rPr>
                <w:rFonts w:cs="Arial"/>
                <w:sz w:val="20"/>
                <w:szCs w:val="20"/>
              </w:rPr>
              <w:t>0</w:t>
            </w:r>
          </w:p>
        </w:tc>
        <w:tc>
          <w:tcPr>
            <w:tcW w:w="625" w:type="dxa"/>
            <w:tcBorders>
              <w:top w:val="single" w:sz="4" w:space="0" w:color="auto"/>
            </w:tcBorders>
            <w:shd w:val="clear" w:color="auto" w:fill="auto"/>
            <w:noWrap/>
            <w:vAlign w:val="center"/>
            <w:hideMark/>
          </w:tcPr>
          <w:p w14:paraId="7DAC8147" w14:textId="77777777" w:rsidR="008D1B3F" w:rsidRPr="00327D1C" w:rsidRDefault="008D1B3F" w:rsidP="000A3F7C">
            <w:pPr>
              <w:spacing w:line="240" w:lineRule="auto"/>
              <w:jc w:val="center"/>
              <w:rPr>
                <w:rFonts w:cs="Arial"/>
                <w:sz w:val="20"/>
                <w:szCs w:val="20"/>
              </w:rPr>
            </w:pPr>
            <w:r w:rsidRPr="00327D1C">
              <w:rPr>
                <w:rFonts w:cs="Arial"/>
                <w:sz w:val="20"/>
                <w:szCs w:val="20"/>
              </w:rPr>
              <w:t>0,0</w:t>
            </w:r>
          </w:p>
        </w:tc>
        <w:tc>
          <w:tcPr>
            <w:tcW w:w="909" w:type="dxa"/>
            <w:tcBorders>
              <w:top w:val="single" w:sz="4" w:space="0" w:color="auto"/>
            </w:tcBorders>
            <w:shd w:val="clear" w:color="auto" w:fill="auto"/>
            <w:noWrap/>
            <w:vAlign w:val="center"/>
            <w:hideMark/>
          </w:tcPr>
          <w:p w14:paraId="5DE88796" w14:textId="77777777" w:rsidR="008D1B3F" w:rsidRPr="00327D1C" w:rsidRDefault="008D1B3F" w:rsidP="000A3F7C">
            <w:pPr>
              <w:spacing w:line="240" w:lineRule="auto"/>
              <w:jc w:val="center"/>
              <w:rPr>
                <w:rFonts w:cs="Arial"/>
                <w:sz w:val="20"/>
                <w:szCs w:val="20"/>
              </w:rPr>
            </w:pPr>
            <w:r w:rsidRPr="00327D1C">
              <w:rPr>
                <w:rFonts w:cs="Arial"/>
                <w:sz w:val="20"/>
                <w:szCs w:val="20"/>
              </w:rPr>
              <w:t>49</w:t>
            </w:r>
          </w:p>
        </w:tc>
        <w:tc>
          <w:tcPr>
            <w:tcW w:w="625" w:type="dxa"/>
            <w:tcBorders>
              <w:top w:val="single" w:sz="4" w:space="0" w:color="auto"/>
            </w:tcBorders>
            <w:shd w:val="clear" w:color="auto" w:fill="auto"/>
            <w:noWrap/>
            <w:vAlign w:val="center"/>
            <w:hideMark/>
          </w:tcPr>
          <w:p w14:paraId="3CA67D01" w14:textId="77777777" w:rsidR="008D1B3F" w:rsidRPr="00327D1C" w:rsidRDefault="008D1B3F" w:rsidP="000A3F7C">
            <w:pPr>
              <w:spacing w:line="240" w:lineRule="auto"/>
              <w:jc w:val="center"/>
              <w:rPr>
                <w:rFonts w:cs="Arial"/>
                <w:sz w:val="20"/>
                <w:szCs w:val="20"/>
              </w:rPr>
            </w:pPr>
            <w:r w:rsidRPr="00327D1C">
              <w:rPr>
                <w:rFonts w:cs="Arial"/>
                <w:sz w:val="20"/>
                <w:szCs w:val="20"/>
              </w:rPr>
              <w:t>81,6</w:t>
            </w:r>
          </w:p>
        </w:tc>
        <w:tc>
          <w:tcPr>
            <w:tcW w:w="909" w:type="dxa"/>
            <w:tcBorders>
              <w:top w:val="single" w:sz="4" w:space="0" w:color="auto"/>
            </w:tcBorders>
            <w:shd w:val="clear" w:color="auto" w:fill="auto"/>
            <w:noWrap/>
            <w:vAlign w:val="center"/>
            <w:hideMark/>
          </w:tcPr>
          <w:p w14:paraId="5A165E56" w14:textId="77777777" w:rsidR="008D1B3F" w:rsidRPr="00327D1C" w:rsidRDefault="008D1B3F" w:rsidP="000A3F7C">
            <w:pPr>
              <w:spacing w:line="240" w:lineRule="auto"/>
              <w:jc w:val="center"/>
              <w:rPr>
                <w:rFonts w:cs="Arial"/>
                <w:sz w:val="20"/>
                <w:szCs w:val="20"/>
              </w:rPr>
            </w:pPr>
            <w:r w:rsidRPr="00327D1C">
              <w:rPr>
                <w:rFonts w:cs="Arial"/>
                <w:sz w:val="20"/>
                <w:szCs w:val="20"/>
              </w:rPr>
              <w:t>5</w:t>
            </w:r>
          </w:p>
        </w:tc>
        <w:tc>
          <w:tcPr>
            <w:tcW w:w="661" w:type="dxa"/>
            <w:tcBorders>
              <w:top w:val="single" w:sz="4" w:space="0" w:color="auto"/>
            </w:tcBorders>
            <w:shd w:val="clear" w:color="auto" w:fill="auto"/>
            <w:noWrap/>
            <w:vAlign w:val="center"/>
            <w:hideMark/>
          </w:tcPr>
          <w:p w14:paraId="272DF45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8,4</w:t>
            </w:r>
          </w:p>
        </w:tc>
        <w:tc>
          <w:tcPr>
            <w:tcW w:w="852" w:type="dxa"/>
            <w:tcBorders>
              <w:top w:val="single" w:sz="4" w:space="0" w:color="auto"/>
            </w:tcBorders>
            <w:shd w:val="clear" w:color="auto" w:fill="auto"/>
            <w:noWrap/>
            <w:vAlign w:val="center"/>
            <w:hideMark/>
          </w:tcPr>
          <w:p w14:paraId="2902908F"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60</w:t>
            </w:r>
          </w:p>
        </w:tc>
        <w:tc>
          <w:tcPr>
            <w:tcW w:w="641" w:type="dxa"/>
            <w:tcBorders>
              <w:top w:val="single" w:sz="4" w:space="0" w:color="auto"/>
            </w:tcBorders>
            <w:shd w:val="clear" w:color="auto" w:fill="auto"/>
            <w:noWrap/>
            <w:vAlign w:val="center"/>
            <w:hideMark/>
          </w:tcPr>
          <w:p w14:paraId="62707C36"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100,0</w:t>
            </w:r>
          </w:p>
        </w:tc>
      </w:tr>
      <w:tr w:rsidR="008D1B3F" w:rsidRPr="00327D1C" w14:paraId="6E9816A6" w14:textId="77777777" w:rsidTr="000A3F7C">
        <w:trPr>
          <w:trHeight w:val="300"/>
          <w:jc w:val="center"/>
        </w:trPr>
        <w:tc>
          <w:tcPr>
            <w:tcW w:w="953" w:type="dxa"/>
            <w:shd w:val="clear" w:color="auto" w:fill="auto"/>
            <w:noWrap/>
            <w:vAlign w:val="center"/>
            <w:hideMark/>
          </w:tcPr>
          <w:p w14:paraId="6CC9A4B5"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A2</w:t>
            </w:r>
          </w:p>
        </w:tc>
        <w:tc>
          <w:tcPr>
            <w:tcW w:w="909" w:type="dxa"/>
            <w:shd w:val="clear" w:color="auto" w:fill="auto"/>
            <w:noWrap/>
            <w:vAlign w:val="center"/>
            <w:hideMark/>
          </w:tcPr>
          <w:p w14:paraId="0EC0B7EE"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8</w:t>
            </w:r>
          </w:p>
        </w:tc>
        <w:tc>
          <w:tcPr>
            <w:tcW w:w="625" w:type="dxa"/>
            <w:shd w:val="clear" w:color="auto" w:fill="auto"/>
            <w:noWrap/>
            <w:vAlign w:val="center"/>
            <w:hideMark/>
          </w:tcPr>
          <w:p w14:paraId="125CE8D3" w14:textId="77777777" w:rsidR="008D1B3F" w:rsidRPr="00327D1C" w:rsidRDefault="008D1B3F" w:rsidP="000A3F7C">
            <w:pPr>
              <w:spacing w:line="240" w:lineRule="auto"/>
              <w:jc w:val="center"/>
              <w:rPr>
                <w:rFonts w:cs="Arial"/>
                <w:sz w:val="20"/>
                <w:szCs w:val="20"/>
              </w:rPr>
            </w:pPr>
            <w:r w:rsidRPr="00327D1C">
              <w:rPr>
                <w:rFonts w:cs="Arial"/>
                <w:sz w:val="20"/>
                <w:szCs w:val="20"/>
              </w:rPr>
              <w:t>20,0</w:t>
            </w:r>
          </w:p>
        </w:tc>
        <w:tc>
          <w:tcPr>
            <w:tcW w:w="909" w:type="dxa"/>
            <w:shd w:val="clear" w:color="auto" w:fill="auto"/>
            <w:noWrap/>
            <w:vAlign w:val="center"/>
            <w:hideMark/>
          </w:tcPr>
          <w:p w14:paraId="115CA572"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w:t>
            </w:r>
          </w:p>
        </w:tc>
        <w:tc>
          <w:tcPr>
            <w:tcW w:w="625" w:type="dxa"/>
            <w:shd w:val="clear" w:color="auto" w:fill="auto"/>
            <w:noWrap/>
            <w:vAlign w:val="center"/>
            <w:hideMark/>
          </w:tcPr>
          <w:p w14:paraId="2A43C222" w14:textId="77777777" w:rsidR="008D1B3F" w:rsidRPr="00327D1C" w:rsidRDefault="008D1B3F" w:rsidP="000A3F7C">
            <w:pPr>
              <w:spacing w:line="240" w:lineRule="auto"/>
              <w:jc w:val="center"/>
              <w:rPr>
                <w:rFonts w:cs="Arial"/>
                <w:sz w:val="20"/>
                <w:szCs w:val="20"/>
              </w:rPr>
            </w:pPr>
            <w:r w:rsidRPr="00327D1C">
              <w:rPr>
                <w:rFonts w:cs="Arial"/>
                <w:sz w:val="20"/>
                <w:szCs w:val="20"/>
              </w:rPr>
              <w:t>6,7</w:t>
            </w:r>
          </w:p>
        </w:tc>
        <w:tc>
          <w:tcPr>
            <w:tcW w:w="909" w:type="dxa"/>
            <w:shd w:val="clear" w:color="auto" w:fill="auto"/>
            <w:noWrap/>
            <w:vAlign w:val="center"/>
            <w:hideMark/>
          </w:tcPr>
          <w:p w14:paraId="047B6347"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16</w:t>
            </w:r>
          </w:p>
        </w:tc>
        <w:tc>
          <w:tcPr>
            <w:tcW w:w="625" w:type="dxa"/>
            <w:shd w:val="clear" w:color="auto" w:fill="auto"/>
            <w:noWrap/>
            <w:vAlign w:val="center"/>
            <w:hideMark/>
          </w:tcPr>
          <w:p w14:paraId="0C9C54DE" w14:textId="77777777" w:rsidR="008D1B3F" w:rsidRPr="00327D1C" w:rsidRDefault="008D1B3F" w:rsidP="000A3F7C">
            <w:pPr>
              <w:spacing w:line="240" w:lineRule="auto"/>
              <w:jc w:val="center"/>
              <w:rPr>
                <w:rFonts w:cs="Arial"/>
                <w:sz w:val="20"/>
                <w:szCs w:val="20"/>
              </w:rPr>
            </w:pPr>
            <w:r w:rsidRPr="00327D1C">
              <w:rPr>
                <w:rFonts w:cs="Arial"/>
                <w:sz w:val="20"/>
                <w:szCs w:val="20"/>
              </w:rPr>
              <w:t>40,0</w:t>
            </w:r>
          </w:p>
        </w:tc>
        <w:tc>
          <w:tcPr>
            <w:tcW w:w="909" w:type="dxa"/>
            <w:shd w:val="clear" w:color="auto" w:fill="auto"/>
            <w:noWrap/>
            <w:vAlign w:val="center"/>
            <w:hideMark/>
          </w:tcPr>
          <w:p w14:paraId="6470735B"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13</w:t>
            </w:r>
          </w:p>
        </w:tc>
        <w:tc>
          <w:tcPr>
            <w:tcW w:w="661" w:type="dxa"/>
            <w:shd w:val="clear" w:color="auto" w:fill="auto"/>
            <w:noWrap/>
            <w:vAlign w:val="center"/>
            <w:hideMark/>
          </w:tcPr>
          <w:p w14:paraId="4906586E"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33,3</w:t>
            </w:r>
          </w:p>
        </w:tc>
        <w:tc>
          <w:tcPr>
            <w:tcW w:w="852" w:type="dxa"/>
            <w:shd w:val="clear" w:color="auto" w:fill="auto"/>
            <w:noWrap/>
            <w:vAlign w:val="center"/>
            <w:hideMark/>
          </w:tcPr>
          <w:p w14:paraId="137B3CCB"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40</w:t>
            </w:r>
          </w:p>
        </w:tc>
        <w:tc>
          <w:tcPr>
            <w:tcW w:w="641" w:type="dxa"/>
            <w:shd w:val="clear" w:color="auto" w:fill="auto"/>
            <w:noWrap/>
            <w:vAlign w:val="center"/>
            <w:hideMark/>
          </w:tcPr>
          <w:p w14:paraId="79D8008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100,0</w:t>
            </w:r>
          </w:p>
        </w:tc>
      </w:tr>
      <w:tr w:rsidR="008D1B3F" w:rsidRPr="00327D1C" w14:paraId="6804BC9F" w14:textId="77777777" w:rsidTr="000A3F7C">
        <w:trPr>
          <w:trHeight w:val="300"/>
          <w:jc w:val="center"/>
        </w:trPr>
        <w:tc>
          <w:tcPr>
            <w:tcW w:w="953" w:type="dxa"/>
            <w:shd w:val="clear" w:color="auto" w:fill="auto"/>
            <w:noWrap/>
            <w:vAlign w:val="center"/>
            <w:hideMark/>
          </w:tcPr>
          <w:p w14:paraId="5BA9CA93"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A3</w:t>
            </w:r>
          </w:p>
        </w:tc>
        <w:tc>
          <w:tcPr>
            <w:tcW w:w="909" w:type="dxa"/>
            <w:shd w:val="clear" w:color="auto" w:fill="auto"/>
            <w:noWrap/>
            <w:vAlign w:val="center"/>
            <w:hideMark/>
          </w:tcPr>
          <w:p w14:paraId="1BCD556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35</w:t>
            </w:r>
          </w:p>
        </w:tc>
        <w:tc>
          <w:tcPr>
            <w:tcW w:w="625" w:type="dxa"/>
            <w:shd w:val="clear" w:color="auto" w:fill="auto"/>
            <w:noWrap/>
            <w:vAlign w:val="center"/>
            <w:hideMark/>
          </w:tcPr>
          <w:p w14:paraId="2F5113E6" w14:textId="77777777" w:rsidR="008D1B3F" w:rsidRPr="00327D1C" w:rsidRDefault="008D1B3F" w:rsidP="000A3F7C">
            <w:pPr>
              <w:spacing w:line="240" w:lineRule="auto"/>
              <w:jc w:val="center"/>
              <w:rPr>
                <w:rFonts w:cs="Arial"/>
                <w:sz w:val="20"/>
                <w:szCs w:val="20"/>
              </w:rPr>
            </w:pPr>
            <w:r w:rsidRPr="00327D1C">
              <w:rPr>
                <w:rFonts w:cs="Arial"/>
                <w:sz w:val="20"/>
                <w:szCs w:val="20"/>
              </w:rPr>
              <w:t>58,3</w:t>
            </w:r>
          </w:p>
        </w:tc>
        <w:tc>
          <w:tcPr>
            <w:tcW w:w="909" w:type="dxa"/>
            <w:shd w:val="clear" w:color="auto" w:fill="auto"/>
            <w:noWrap/>
            <w:vAlign w:val="center"/>
            <w:hideMark/>
          </w:tcPr>
          <w:p w14:paraId="54753818"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10</w:t>
            </w:r>
          </w:p>
        </w:tc>
        <w:tc>
          <w:tcPr>
            <w:tcW w:w="625" w:type="dxa"/>
            <w:shd w:val="clear" w:color="auto" w:fill="auto"/>
            <w:noWrap/>
            <w:vAlign w:val="center"/>
            <w:hideMark/>
          </w:tcPr>
          <w:p w14:paraId="2FF5CCE2" w14:textId="77777777" w:rsidR="008D1B3F" w:rsidRPr="00327D1C" w:rsidRDefault="008D1B3F" w:rsidP="000A3F7C">
            <w:pPr>
              <w:spacing w:line="240" w:lineRule="auto"/>
              <w:jc w:val="center"/>
              <w:rPr>
                <w:rFonts w:cs="Arial"/>
                <w:sz w:val="20"/>
                <w:szCs w:val="20"/>
              </w:rPr>
            </w:pPr>
            <w:r w:rsidRPr="00327D1C">
              <w:rPr>
                <w:rFonts w:cs="Arial"/>
                <w:sz w:val="20"/>
                <w:szCs w:val="20"/>
              </w:rPr>
              <w:t>16,7</w:t>
            </w:r>
          </w:p>
        </w:tc>
        <w:tc>
          <w:tcPr>
            <w:tcW w:w="909" w:type="dxa"/>
            <w:shd w:val="clear" w:color="auto" w:fill="auto"/>
            <w:noWrap/>
            <w:vAlign w:val="center"/>
            <w:hideMark/>
          </w:tcPr>
          <w:p w14:paraId="03C1BD9E"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10</w:t>
            </w:r>
          </w:p>
        </w:tc>
        <w:tc>
          <w:tcPr>
            <w:tcW w:w="625" w:type="dxa"/>
            <w:shd w:val="clear" w:color="auto" w:fill="auto"/>
            <w:noWrap/>
            <w:vAlign w:val="center"/>
            <w:hideMark/>
          </w:tcPr>
          <w:p w14:paraId="3A93FCC3" w14:textId="77777777" w:rsidR="008D1B3F" w:rsidRPr="00327D1C" w:rsidRDefault="008D1B3F" w:rsidP="000A3F7C">
            <w:pPr>
              <w:spacing w:line="240" w:lineRule="auto"/>
              <w:jc w:val="center"/>
              <w:rPr>
                <w:rFonts w:cs="Arial"/>
                <w:sz w:val="20"/>
                <w:szCs w:val="20"/>
              </w:rPr>
            </w:pPr>
            <w:r w:rsidRPr="00327D1C">
              <w:rPr>
                <w:rFonts w:cs="Arial"/>
                <w:sz w:val="20"/>
                <w:szCs w:val="20"/>
              </w:rPr>
              <w:t>16,7</w:t>
            </w:r>
          </w:p>
        </w:tc>
        <w:tc>
          <w:tcPr>
            <w:tcW w:w="909" w:type="dxa"/>
            <w:shd w:val="clear" w:color="auto" w:fill="auto"/>
            <w:noWrap/>
            <w:vAlign w:val="center"/>
            <w:hideMark/>
          </w:tcPr>
          <w:p w14:paraId="5A549EAD"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5</w:t>
            </w:r>
          </w:p>
        </w:tc>
        <w:tc>
          <w:tcPr>
            <w:tcW w:w="661" w:type="dxa"/>
            <w:shd w:val="clear" w:color="auto" w:fill="auto"/>
            <w:noWrap/>
            <w:vAlign w:val="center"/>
            <w:hideMark/>
          </w:tcPr>
          <w:p w14:paraId="7B584AE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8,3</w:t>
            </w:r>
          </w:p>
        </w:tc>
        <w:tc>
          <w:tcPr>
            <w:tcW w:w="852" w:type="dxa"/>
            <w:shd w:val="clear" w:color="auto" w:fill="auto"/>
            <w:noWrap/>
            <w:vAlign w:val="center"/>
            <w:hideMark/>
          </w:tcPr>
          <w:p w14:paraId="053D997F"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60</w:t>
            </w:r>
          </w:p>
        </w:tc>
        <w:tc>
          <w:tcPr>
            <w:tcW w:w="641" w:type="dxa"/>
            <w:shd w:val="clear" w:color="auto" w:fill="auto"/>
            <w:noWrap/>
            <w:vAlign w:val="center"/>
            <w:hideMark/>
          </w:tcPr>
          <w:p w14:paraId="2736451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100,0</w:t>
            </w:r>
          </w:p>
        </w:tc>
      </w:tr>
      <w:tr w:rsidR="008D1B3F" w:rsidRPr="00327D1C" w14:paraId="775E1AE7" w14:textId="77777777" w:rsidTr="000A3F7C">
        <w:trPr>
          <w:trHeight w:val="300"/>
          <w:jc w:val="center"/>
        </w:trPr>
        <w:tc>
          <w:tcPr>
            <w:tcW w:w="953" w:type="dxa"/>
            <w:shd w:val="clear" w:color="auto" w:fill="auto"/>
            <w:noWrap/>
            <w:vAlign w:val="center"/>
            <w:hideMark/>
          </w:tcPr>
          <w:p w14:paraId="18C50DFC"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A4</w:t>
            </w:r>
          </w:p>
        </w:tc>
        <w:tc>
          <w:tcPr>
            <w:tcW w:w="909" w:type="dxa"/>
            <w:shd w:val="clear" w:color="auto" w:fill="auto"/>
            <w:noWrap/>
            <w:vAlign w:val="center"/>
            <w:hideMark/>
          </w:tcPr>
          <w:p w14:paraId="5AB6377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33</w:t>
            </w:r>
          </w:p>
        </w:tc>
        <w:tc>
          <w:tcPr>
            <w:tcW w:w="625" w:type="dxa"/>
            <w:shd w:val="clear" w:color="auto" w:fill="auto"/>
            <w:noWrap/>
            <w:vAlign w:val="center"/>
            <w:hideMark/>
          </w:tcPr>
          <w:p w14:paraId="1B79BB0D" w14:textId="77777777" w:rsidR="008D1B3F" w:rsidRPr="00327D1C" w:rsidRDefault="008D1B3F" w:rsidP="000A3F7C">
            <w:pPr>
              <w:spacing w:line="240" w:lineRule="auto"/>
              <w:jc w:val="center"/>
              <w:rPr>
                <w:rFonts w:cs="Arial"/>
                <w:sz w:val="20"/>
                <w:szCs w:val="20"/>
              </w:rPr>
            </w:pPr>
            <w:r w:rsidRPr="00327D1C">
              <w:rPr>
                <w:rFonts w:cs="Arial"/>
                <w:sz w:val="20"/>
                <w:szCs w:val="20"/>
              </w:rPr>
              <w:t>37,0</w:t>
            </w:r>
          </w:p>
        </w:tc>
        <w:tc>
          <w:tcPr>
            <w:tcW w:w="909" w:type="dxa"/>
            <w:shd w:val="clear" w:color="auto" w:fill="auto"/>
            <w:noWrap/>
            <w:vAlign w:val="center"/>
            <w:hideMark/>
          </w:tcPr>
          <w:p w14:paraId="2809A2C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23</w:t>
            </w:r>
          </w:p>
        </w:tc>
        <w:tc>
          <w:tcPr>
            <w:tcW w:w="625" w:type="dxa"/>
            <w:shd w:val="clear" w:color="auto" w:fill="auto"/>
            <w:noWrap/>
            <w:vAlign w:val="center"/>
            <w:hideMark/>
          </w:tcPr>
          <w:p w14:paraId="14B5DFCB" w14:textId="77777777" w:rsidR="008D1B3F" w:rsidRPr="00327D1C" w:rsidRDefault="008D1B3F" w:rsidP="000A3F7C">
            <w:pPr>
              <w:spacing w:line="240" w:lineRule="auto"/>
              <w:jc w:val="center"/>
              <w:rPr>
                <w:rFonts w:cs="Arial"/>
                <w:sz w:val="20"/>
                <w:szCs w:val="20"/>
              </w:rPr>
            </w:pPr>
            <w:r w:rsidRPr="00327D1C">
              <w:rPr>
                <w:rFonts w:cs="Arial"/>
                <w:sz w:val="20"/>
                <w:szCs w:val="20"/>
              </w:rPr>
              <w:t>25,9</w:t>
            </w:r>
          </w:p>
        </w:tc>
        <w:tc>
          <w:tcPr>
            <w:tcW w:w="909" w:type="dxa"/>
            <w:shd w:val="clear" w:color="auto" w:fill="auto"/>
            <w:noWrap/>
            <w:vAlign w:val="center"/>
            <w:hideMark/>
          </w:tcPr>
          <w:p w14:paraId="2057372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20</w:t>
            </w:r>
          </w:p>
        </w:tc>
        <w:tc>
          <w:tcPr>
            <w:tcW w:w="625" w:type="dxa"/>
            <w:shd w:val="clear" w:color="auto" w:fill="auto"/>
            <w:noWrap/>
            <w:vAlign w:val="center"/>
            <w:hideMark/>
          </w:tcPr>
          <w:p w14:paraId="4CEAB24C" w14:textId="77777777" w:rsidR="008D1B3F" w:rsidRPr="00327D1C" w:rsidRDefault="008D1B3F" w:rsidP="000A3F7C">
            <w:pPr>
              <w:spacing w:line="240" w:lineRule="auto"/>
              <w:jc w:val="center"/>
              <w:rPr>
                <w:rFonts w:cs="Arial"/>
                <w:sz w:val="20"/>
                <w:szCs w:val="20"/>
              </w:rPr>
            </w:pPr>
            <w:r w:rsidRPr="00327D1C">
              <w:rPr>
                <w:rFonts w:cs="Arial"/>
                <w:sz w:val="20"/>
                <w:szCs w:val="20"/>
              </w:rPr>
              <w:t>22,2</w:t>
            </w:r>
          </w:p>
        </w:tc>
        <w:tc>
          <w:tcPr>
            <w:tcW w:w="909" w:type="dxa"/>
            <w:shd w:val="clear" w:color="auto" w:fill="auto"/>
            <w:noWrap/>
            <w:vAlign w:val="center"/>
            <w:hideMark/>
          </w:tcPr>
          <w:p w14:paraId="62C6E81F"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13</w:t>
            </w:r>
          </w:p>
        </w:tc>
        <w:tc>
          <w:tcPr>
            <w:tcW w:w="661" w:type="dxa"/>
            <w:shd w:val="clear" w:color="auto" w:fill="auto"/>
            <w:noWrap/>
            <w:vAlign w:val="center"/>
            <w:hideMark/>
          </w:tcPr>
          <w:p w14:paraId="03C3D74A"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14,8</w:t>
            </w:r>
          </w:p>
        </w:tc>
        <w:tc>
          <w:tcPr>
            <w:tcW w:w="852" w:type="dxa"/>
            <w:shd w:val="clear" w:color="auto" w:fill="auto"/>
            <w:noWrap/>
            <w:vAlign w:val="center"/>
            <w:hideMark/>
          </w:tcPr>
          <w:p w14:paraId="0B26E63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90</w:t>
            </w:r>
          </w:p>
        </w:tc>
        <w:tc>
          <w:tcPr>
            <w:tcW w:w="641" w:type="dxa"/>
            <w:shd w:val="clear" w:color="auto" w:fill="auto"/>
            <w:noWrap/>
            <w:vAlign w:val="center"/>
            <w:hideMark/>
          </w:tcPr>
          <w:p w14:paraId="6E596AAB"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100,0</w:t>
            </w:r>
          </w:p>
        </w:tc>
      </w:tr>
      <w:tr w:rsidR="008D1B3F" w:rsidRPr="00327D1C" w14:paraId="7D44E695" w14:textId="77777777" w:rsidTr="000A3F7C">
        <w:trPr>
          <w:trHeight w:val="300"/>
          <w:jc w:val="center"/>
        </w:trPr>
        <w:tc>
          <w:tcPr>
            <w:tcW w:w="953" w:type="dxa"/>
            <w:shd w:val="clear" w:color="auto" w:fill="auto"/>
            <w:noWrap/>
            <w:vAlign w:val="center"/>
            <w:hideMark/>
          </w:tcPr>
          <w:p w14:paraId="703B08A0"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A5</w:t>
            </w:r>
          </w:p>
        </w:tc>
        <w:tc>
          <w:tcPr>
            <w:tcW w:w="909" w:type="dxa"/>
            <w:shd w:val="clear" w:color="auto" w:fill="auto"/>
            <w:noWrap/>
            <w:vAlign w:val="center"/>
            <w:hideMark/>
          </w:tcPr>
          <w:p w14:paraId="23C6D3F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23</w:t>
            </w:r>
          </w:p>
        </w:tc>
        <w:tc>
          <w:tcPr>
            <w:tcW w:w="625" w:type="dxa"/>
            <w:shd w:val="clear" w:color="auto" w:fill="auto"/>
            <w:noWrap/>
            <w:vAlign w:val="center"/>
            <w:hideMark/>
          </w:tcPr>
          <w:p w14:paraId="1DBD9B18" w14:textId="77777777" w:rsidR="008D1B3F" w:rsidRPr="00327D1C" w:rsidRDefault="008D1B3F" w:rsidP="000A3F7C">
            <w:pPr>
              <w:spacing w:line="240" w:lineRule="auto"/>
              <w:jc w:val="center"/>
              <w:rPr>
                <w:rFonts w:cs="Arial"/>
                <w:sz w:val="20"/>
                <w:szCs w:val="20"/>
              </w:rPr>
            </w:pPr>
            <w:r w:rsidRPr="00327D1C">
              <w:rPr>
                <w:rFonts w:cs="Arial"/>
                <w:sz w:val="20"/>
                <w:szCs w:val="20"/>
              </w:rPr>
              <w:t>75,0</w:t>
            </w:r>
          </w:p>
        </w:tc>
        <w:tc>
          <w:tcPr>
            <w:tcW w:w="909" w:type="dxa"/>
            <w:shd w:val="clear" w:color="auto" w:fill="auto"/>
            <w:noWrap/>
            <w:vAlign w:val="center"/>
            <w:hideMark/>
          </w:tcPr>
          <w:p w14:paraId="0DF3B9B2"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8</w:t>
            </w:r>
          </w:p>
        </w:tc>
        <w:tc>
          <w:tcPr>
            <w:tcW w:w="625" w:type="dxa"/>
            <w:shd w:val="clear" w:color="auto" w:fill="auto"/>
            <w:noWrap/>
            <w:vAlign w:val="center"/>
            <w:hideMark/>
          </w:tcPr>
          <w:p w14:paraId="5A278A33" w14:textId="77777777" w:rsidR="008D1B3F" w:rsidRPr="00327D1C" w:rsidRDefault="008D1B3F" w:rsidP="000A3F7C">
            <w:pPr>
              <w:spacing w:line="240" w:lineRule="auto"/>
              <w:jc w:val="center"/>
              <w:rPr>
                <w:rFonts w:cs="Arial"/>
                <w:sz w:val="20"/>
                <w:szCs w:val="20"/>
              </w:rPr>
            </w:pPr>
            <w:r w:rsidRPr="00327D1C">
              <w:rPr>
                <w:rFonts w:cs="Arial"/>
                <w:sz w:val="20"/>
                <w:szCs w:val="20"/>
              </w:rPr>
              <w:t>25,0</w:t>
            </w:r>
          </w:p>
        </w:tc>
        <w:tc>
          <w:tcPr>
            <w:tcW w:w="909" w:type="dxa"/>
            <w:shd w:val="clear" w:color="auto" w:fill="auto"/>
            <w:noWrap/>
            <w:vAlign w:val="center"/>
            <w:hideMark/>
          </w:tcPr>
          <w:p w14:paraId="39EDAAA2"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w:t>
            </w:r>
          </w:p>
        </w:tc>
        <w:tc>
          <w:tcPr>
            <w:tcW w:w="625" w:type="dxa"/>
            <w:shd w:val="clear" w:color="auto" w:fill="auto"/>
            <w:noWrap/>
            <w:vAlign w:val="center"/>
            <w:hideMark/>
          </w:tcPr>
          <w:p w14:paraId="6DB7D61A" w14:textId="77777777" w:rsidR="008D1B3F" w:rsidRPr="00327D1C" w:rsidRDefault="008D1B3F" w:rsidP="000A3F7C">
            <w:pPr>
              <w:spacing w:line="240" w:lineRule="auto"/>
              <w:jc w:val="center"/>
              <w:rPr>
                <w:rFonts w:cs="Arial"/>
                <w:sz w:val="20"/>
                <w:szCs w:val="20"/>
              </w:rPr>
            </w:pPr>
            <w:r w:rsidRPr="00327D1C">
              <w:rPr>
                <w:rFonts w:cs="Arial"/>
                <w:sz w:val="20"/>
                <w:szCs w:val="20"/>
              </w:rPr>
              <w:t>0,0</w:t>
            </w:r>
          </w:p>
        </w:tc>
        <w:tc>
          <w:tcPr>
            <w:tcW w:w="909" w:type="dxa"/>
            <w:shd w:val="clear" w:color="auto" w:fill="auto"/>
            <w:noWrap/>
            <w:vAlign w:val="center"/>
            <w:hideMark/>
          </w:tcPr>
          <w:p w14:paraId="409D87B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w:t>
            </w:r>
          </w:p>
        </w:tc>
        <w:tc>
          <w:tcPr>
            <w:tcW w:w="661" w:type="dxa"/>
            <w:shd w:val="clear" w:color="auto" w:fill="auto"/>
            <w:noWrap/>
            <w:vAlign w:val="center"/>
            <w:hideMark/>
          </w:tcPr>
          <w:p w14:paraId="766BB936"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w:t>
            </w:r>
          </w:p>
        </w:tc>
        <w:tc>
          <w:tcPr>
            <w:tcW w:w="852" w:type="dxa"/>
            <w:shd w:val="clear" w:color="auto" w:fill="auto"/>
            <w:noWrap/>
            <w:vAlign w:val="center"/>
            <w:hideMark/>
          </w:tcPr>
          <w:p w14:paraId="1DAD4EFF"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30</w:t>
            </w:r>
          </w:p>
        </w:tc>
        <w:tc>
          <w:tcPr>
            <w:tcW w:w="641" w:type="dxa"/>
            <w:shd w:val="clear" w:color="auto" w:fill="auto"/>
            <w:noWrap/>
            <w:vAlign w:val="center"/>
            <w:hideMark/>
          </w:tcPr>
          <w:p w14:paraId="1CBC4237"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100,0</w:t>
            </w:r>
          </w:p>
        </w:tc>
      </w:tr>
      <w:tr w:rsidR="008D1B3F" w:rsidRPr="00327D1C" w14:paraId="134C3128" w14:textId="77777777" w:rsidTr="000A3F7C">
        <w:trPr>
          <w:trHeight w:val="300"/>
          <w:jc w:val="center"/>
        </w:trPr>
        <w:tc>
          <w:tcPr>
            <w:tcW w:w="953" w:type="dxa"/>
            <w:shd w:val="clear" w:color="auto" w:fill="auto"/>
            <w:noWrap/>
            <w:vAlign w:val="center"/>
            <w:hideMark/>
          </w:tcPr>
          <w:p w14:paraId="574EE195"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A6</w:t>
            </w:r>
          </w:p>
        </w:tc>
        <w:tc>
          <w:tcPr>
            <w:tcW w:w="909" w:type="dxa"/>
            <w:shd w:val="clear" w:color="auto" w:fill="auto"/>
            <w:noWrap/>
            <w:vAlign w:val="center"/>
            <w:hideMark/>
          </w:tcPr>
          <w:p w14:paraId="0830E9EC"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6</w:t>
            </w:r>
          </w:p>
        </w:tc>
        <w:tc>
          <w:tcPr>
            <w:tcW w:w="625" w:type="dxa"/>
            <w:shd w:val="clear" w:color="auto" w:fill="auto"/>
            <w:noWrap/>
            <w:vAlign w:val="center"/>
            <w:hideMark/>
          </w:tcPr>
          <w:p w14:paraId="578ABF93" w14:textId="77777777" w:rsidR="008D1B3F" w:rsidRPr="00327D1C" w:rsidRDefault="008D1B3F" w:rsidP="000A3F7C">
            <w:pPr>
              <w:spacing w:line="240" w:lineRule="auto"/>
              <w:jc w:val="center"/>
              <w:rPr>
                <w:rFonts w:cs="Arial"/>
                <w:sz w:val="20"/>
                <w:szCs w:val="20"/>
              </w:rPr>
            </w:pPr>
            <w:r w:rsidRPr="00327D1C">
              <w:rPr>
                <w:rFonts w:cs="Arial"/>
                <w:sz w:val="20"/>
                <w:szCs w:val="20"/>
              </w:rPr>
              <w:t>12,5</w:t>
            </w:r>
          </w:p>
        </w:tc>
        <w:tc>
          <w:tcPr>
            <w:tcW w:w="909" w:type="dxa"/>
            <w:shd w:val="clear" w:color="auto" w:fill="auto"/>
            <w:noWrap/>
            <w:vAlign w:val="center"/>
            <w:hideMark/>
          </w:tcPr>
          <w:p w14:paraId="00E4572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25</w:t>
            </w:r>
          </w:p>
        </w:tc>
        <w:tc>
          <w:tcPr>
            <w:tcW w:w="625" w:type="dxa"/>
            <w:shd w:val="clear" w:color="auto" w:fill="auto"/>
            <w:noWrap/>
            <w:vAlign w:val="center"/>
            <w:hideMark/>
          </w:tcPr>
          <w:p w14:paraId="52EF2F9B" w14:textId="77777777" w:rsidR="008D1B3F" w:rsidRPr="00327D1C" w:rsidRDefault="008D1B3F" w:rsidP="000A3F7C">
            <w:pPr>
              <w:spacing w:line="240" w:lineRule="auto"/>
              <w:jc w:val="center"/>
              <w:rPr>
                <w:rFonts w:cs="Arial"/>
                <w:sz w:val="20"/>
                <w:szCs w:val="20"/>
              </w:rPr>
            </w:pPr>
            <w:r w:rsidRPr="00327D1C">
              <w:rPr>
                <w:rFonts w:cs="Arial"/>
                <w:sz w:val="20"/>
                <w:szCs w:val="20"/>
              </w:rPr>
              <w:t>50,0</w:t>
            </w:r>
          </w:p>
        </w:tc>
        <w:tc>
          <w:tcPr>
            <w:tcW w:w="909" w:type="dxa"/>
            <w:shd w:val="clear" w:color="auto" w:fill="auto"/>
            <w:noWrap/>
            <w:vAlign w:val="center"/>
            <w:hideMark/>
          </w:tcPr>
          <w:p w14:paraId="3D02240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13</w:t>
            </w:r>
          </w:p>
        </w:tc>
        <w:tc>
          <w:tcPr>
            <w:tcW w:w="625" w:type="dxa"/>
            <w:shd w:val="clear" w:color="auto" w:fill="auto"/>
            <w:noWrap/>
            <w:vAlign w:val="center"/>
            <w:hideMark/>
          </w:tcPr>
          <w:p w14:paraId="162BFF60" w14:textId="77777777" w:rsidR="008D1B3F" w:rsidRPr="00327D1C" w:rsidRDefault="008D1B3F" w:rsidP="000A3F7C">
            <w:pPr>
              <w:spacing w:line="240" w:lineRule="auto"/>
              <w:jc w:val="center"/>
              <w:rPr>
                <w:rFonts w:cs="Arial"/>
                <w:sz w:val="20"/>
                <w:szCs w:val="20"/>
              </w:rPr>
            </w:pPr>
            <w:r w:rsidRPr="00327D1C">
              <w:rPr>
                <w:rFonts w:cs="Arial"/>
                <w:sz w:val="20"/>
                <w:szCs w:val="20"/>
              </w:rPr>
              <w:t>25,0</w:t>
            </w:r>
          </w:p>
        </w:tc>
        <w:tc>
          <w:tcPr>
            <w:tcW w:w="909" w:type="dxa"/>
            <w:shd w:val="clear" w:color="auto" w:fill="auto"/>
            <w:noWrap/>
            <w:vAlign w:val="center"/>
            <w:hideMark/>
          </w:tcPr>
          <w:p w14:paraId="30F0C484"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6</w:t>
            </w:r>
          </w:p>
        </w:tc>
        <w:tc>
          <w:tcPr>
            <w:tcW w:w="661" w:type="dxa"/>
            <w:shd w:val="clear" w:color="auto" w:fill="auto"/>
            <w:noWrap/>
            <w:vAlign w:val="center"/>
            <w:hideMark/>
          </w:tcPr>
          <w:p w14:paraId="1FAFD01A"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12,5</w:t>
            </w:r>
          </w:p>
        </w:tc>
        <w:tc>
          <w:tcPr>
            <w:tcW w:w="852" w:type="dxa"/>
            <w:shd w:val="clear" w:color="auto" w:fill="auto"/>
            <w:noWrap/>
            <w:vAlign w:val="center"/>
            <w:hideMark/>
          </w:tcPr>
          <w:p w14:paraId="36CF283F"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50</w:t>
            </w:r>
          </w:p>
        </w:tc>
        <w:tc>
          <w:tcPr>
            <w:tcW w:w="641" w:type="dxa"/>
            <w:shd w:val="clear" w:color="auto" w:fill="auto"/>
            <w:noWrap/>
            <w:vAlign w:val="center"/>
            <w:hideMark/>
          </w:tcPr>
          <w:p w14:paraId="4447D892"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100,0</w:t>
            </w:r>
          </w:p>
        </w:tc>
      </w:tr>
      <w:tr w:rsidR="008D1B3F" w:rsidRPr="00327D1C" w14:paraId="1E554FA1" w14:textId="77777777" w:rsidTr="000A3F7C">
        <w:trPr>
          <w:trHeight w:val="300"/>
          <w:jc w:val="center"/>
        </w:trPr>
        <w:tc>
          <w:tcPr>
            <w:tcW w:w="953" w:type="dxa"/>
            <w:shd w:val="clear" w:color="auto" w:fill="auto"/>
            <w:noWrap/>
            <w:vAlign w:val="center"/>
            <w:hideMark/>
          </w:tcPr>
          <w:p w14:paraId="6D069662"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A9</w:t>
            </w:r>
          </w:p>
        </w:tc>
        <w:tc>
          <w:tcPr>
            <w:tcW w:w="909" w:type="dxa"/>
            <w:shd w:val="clear" w:color="auto" w:fill="auto"/>
            <w:noWrap/>
            <w:vAlign w:val="center"/>
            <w:hideMark/>
          </w:tcPr>
          <w:p w14:paraId="30C4190D"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12</w:t>
            </w:r>
          </w:p>
        </w:tc>
        <w:tc>
          <w:tcPr>
            <w:tcW w:w="625" w:type="dxa"/>
            <w:shd w:val="clear" w:color="auto" w:fill="auto"/>
            <w:noWrap/>
            <w:vAlign w:val="center"/>
            <w:hideMark/>
          </w:tcPr>
          <w:p w14:paraId="6E01CD54" w14:textId="77777777" w:rsidR="008D1B3F" w:rsidRPr="00327D1C" w:rsidRDefault="008D1B3F" w:rsidP="000A3F7C">
            <w:pPr>
              <w:spacing w:line="240" w:lineRule="auto"/>
              <w:jc w:val="center"/>
              <w:rPr>
                <w:rFonts w:cs="Arial"/>
                <w:sz w:val="20"/>
                <w:szCs w:val="20"/>
              </w:rPr>
            </w:pPr>
            <w:r w:rsidRPr="00327D1C">
              <w:rPr>
                <w:rFonts w:cs="Arial"/>
                <w:sz w:val="20"/>
                <w:szCs w:val="20"/>
              </w:rPr>
              <w:t>58,3</w:t>
            </w:r>
          </w:p>
        </w:tc>
        <w:tc>
          <w:tcPr>
            <w:tcW w:w="909" w:type="dxa"/>
            <w:shd w:val="clear" w:color="auto" w:fill="auto"/>
            <w:noWrap/>
            <w:vAlign w:val="center"/>
            <w:hideMark/>
          </w:tcPr>
          <w:p w14:paraId="562F05E7"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w:t>
            </w:r>
          </w:p>
        </w:tc>
        <w:tc>
          <w:tcPr>
            <w:tcW w:w="625" w:type="dxa"/>
            <w:shd w:val="clear" w:color="auto" w:fill="auto"/>
            <w:noWrap/>
            <w:vAlign w:val="center"/>
            <w:hideMark/>
          </w:tcPr>
          <w:p w14:paraId="65024875" w14:textId="77777777" w:rsidR="008D1B3F" w:rsidRPr="00327D1C" w:rsidRDefault="008D1B3F" w:rsidP="000A3F7C">
            <w:pPr>
              <w:spacing w:line="240" w:lineRule="auto"/>
              <w:jc w:val="center"/>
              <w:rPr>
                <w:rFonts w:cs="Arial"/>
                <w:sz w:val="20"/>
                <w:szCs w:val="20"/>
              </w:rPr>
            </w:pPr>
            <w:r w:rsidRPr="00327D1C">
              <w:rPr>
                <w:rFonts w:cs="Arial"/>
                <w:sz w:val="20"/>
                <w:szCs w:val="20"/>
              </w:rPr>
              <w:t>16,7</w:t>
            </w:r>
          </w:p>
        </w:tc>
        <w:tc>
          <w:tcPr>
            <w:tcW w:w="909" w:type="dxa"/>
            <w:shd w:val="clear" w:color="auto" w:fill="auto"/>
            <w:noWrap/>
            <w:vAlign w:val="center"/>
            <w:hideMark/>
          </w:tcPr>
          <w:p w14:paraId="23A28CAB"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5</w:t>
            </w:r>
          </w:p>
        </w:tc>
        <w:tc>
          <w:tcPr>
            <w:tcW w:w="625" w:type="dxa"/>
            <w:shd w:val="clear" w:color="auto" w:fill="auto"/>
            <w:noWrap/>
            <w:vAlign w:val="center"/>
            <w:hideMark/>
          </w:tcPr>
          <w:p w14:paraId="2DFB3FA2" w14:textId="77777777" w:rsidR="008D1B3F" w:rsidRPr="00327D1C" w:rsidRDefault="008D1B3F" w:rsidP="000A3F7C">
            <w:pPr>
              <w:spacing w:line="240" w:lineRule="auto"/>
              <w:jc w:val="center"/>
              <w:rPr>
                <w:rFonts w:cs="Arial"/>
                <w:sz w:val="20"/>
                <w:szCs w:val="20"/>
              </w:rPr>
            </w:pPr>
            <w:r w:rsidRPr="00327D1C">
              <w:rPr>
                <w:rFonts w:cs="Arial"/>
                <w:sz w:val="20"/>
                <w:szCs w:val="20"/>
              </w:rPr>
              <w:t>25,0</w:t>
            </w:r>
          </w:p>
        </w:tc>
        <w:tc>
          <w:tcPr>
            <w:tcW w:w="909" w:type="dxa"/>
            <w:shd w:val="clear" w:color="auto" w:fill="auto"/>
            <w:noWrap/>
            <w:vAlign w:val="center"/>
            <w:hideMark/>
          </w:tcPr>
          <w:p w14:paraId="1AC4F695"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w:t>
            </w:r>
          </w:p>
        </w:tc>
        <w:tc>
          <w:tcPr>
            <w:tcW w:w="661" w:type="dxa"/>
            <w:shd w:val="clear" w:color="auto" w:fill="auto"/>
            <w:noWrap/>
            <w:vAlign w:val="center"/>
            <w:hideMark/>
          </w:tcPr>
          <w:p w14:paraId="1134659C"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w:t>
            </w:r>
          </w:p>
        </w:tc>
        <w:tc>
          <w:tcPr>
            <w:tcW w:w="852" w:type="dxa"/>
            <w:shd w:val="clear" w:color="auto" w:fill="auto"/>
            <w:noWrap/>
            <w:vAlign w:val="center"/>
            <w:hideMark/>
          </w:tcPr>
          <w:p w14:paraId="222ABCFC"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20</w:t>
            </w:r>
          </w:p>
        </w:tc>
        <w:tc>
          <w:tcPr>
            <w:tcW w:w="641" w:type="dxa"/>
            <w:shd w:val="clear" w:color="auto" w:fill="auto"/>
            <w:noWrap/>
            <w:vAlign w:val="center"/>
            <w:hideMark/>
          </w:tcPr>
          <w:p w14:paraId="5CA0C292"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100,0</w:t>
            </w:r>
          </w:p>
        </w:tc>
      </w:tr>
      <w:tr w:rsidR="008D1B3F" w:rsidRPr="00327D1C" w14:paraId="0DD260FF" w14:textId="77777777" w:rsidTr="000A3F7C">
        <w:trPr>
          <w:trHeight w:val="300"/>
          <w:jc w:val="center"/>
        </w:trPr>
        <w:tc>
          <w:tcPr>
            <w:tcW w:w="953" w:type="dxa"/>
            <w:shd w:val="clear" w:color="auto" w:fill="auto"/>
            <w:noWrap/>
            <w:vAlign w:val="center"/>
            <w:hideMark/>
          </w:tcPr>
          <w:p w14:paraId="49DC9F3E"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A10</w:t>
            </w:r>
          </w:p>
        </w:tc>
        <w:tc>
          <w:tcPr>
            <w:tcW w:w="909" w:type="dxa"/>
            <w:shd w:val="clear" w:color="auto" w:fill="auto"/>
            <w:noWrap/>
            <w:vAlign w:val="center"/>
            <w:hideMark/>
          </w:tcPr>
          <w:p w14:paraId="2FD5D98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24</w:t>
            </w:r>
          </w:p>
        </w:tc>
        <w:tc>
          <w:tcPr>
            <w:tcW w:w="625" w:type="dxa"/>
            <w:shd w:val="clear" w:color="auto" w:fill="auto"/>
            <w:noWrap/>
            <w:vAlign w:val="center"/>
            <w:hideMark/>
          </w:tcPr>
          <w:p w14:paraId="3A05E462" w14:textId="77777777" w:rsidR="008D1B3F" w:rsidRPr="00327D1C" w:rsidRDefault="008D1B3F" w:rsidP="000A3F7C">
            <w:pPr>
              <w:spacing w:line="240" w:lineRule="auto"/>
              <w:jc w:val="center"/>
              <w:rPr>
                <w:rFonts w:cs="Arial"/>
                <w:sz w:val="20"/>
                <w:szCs w:val="20"/>
              </w:rPr>
            </w:pPr>
            <w:r w:rsidRPr="00327D1C">
              <w:rPr>
                <w:rFonts w:cs="Arial"/>
                <w:sz w:val="20"/>
                <w:szCs w:val="20"/>
              </w:rPr>
              <w:t>39,5</w:t>
            </w:r>
          </w:p>
        </w:tc>
        <w:tc>
          <w:tcPr>
            <w:tcW w:w="909" w:type="dxa"/>
            <w:shd w:val="clear" w:color="auto" w:fill="auto"/>
            <w:noWrap/>
            <w:vAlign w:val="center"/>
            <w:hideMark/>
          </w:tcPr>
          <w:p w14:paraId="0F17582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25</w:t>
            </w:r>
          </w:p>
        </w:tc>
        <w:tc>
          <w:tcPr>
            <w:tcW w:w="625" w:type="dxa"/>
            <w:shd w:val="clear" w:color="auto" w:fill="auto"/>
            <w:noWrap/>
            <w:vAlign w:val="center"/>
            <w:hideMark/>
          </w:tcPr>
          <w:p w14:paraId="0D9C72E8" w14:textId="77777777" w:rsidR="008D1B3F" w:rsidRPr="00327D1C" w:rsidRDefault="008D1B3F" w:rsidP="000A3F7C">
            <w:pPr>
              <w:spacing w:line="240" w:lineRule="auto"/>
              <w:jc w:val="center"/>
              <w:rPr>
                <w:rFonts w:cs="Arial"/>
                <w:sz w:val="20"/>
                <w:szCs w:val="20"/>
              </w:rPr>
            </w:pPr>
            <w:r w:rsidRPr="00327D1C">
              <w:rPr>
                <w:rFonts w:cs="Arial"/>
                <w:sz w:val="20"/>
                <w:szCs w:val="20"/>
              </w:rPr>
              <w:t>42,1</w:t>
            </w:r>
          </w:p>
        </w:tc>
        <w:tc>
          <w:tcPr>
            <w:tcW w:w="909" w:type="dxa"/>
            <w:shd w:val="clear" w:color="auto" w:fill="auto"/>
            <w:noWrap/>
            <w:vAlign w:val="center"/>
            <w:hideMark/>
          </w:tcPr>
          <w:p w14:paraId="45F0F95C"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9</w:t>
            </w:r>
          </w:p>
        </w:tc>
        <w:tc>
          <w:tcPr>
            <w:tcW w:w="625" w:type="dxa"/>
            <w:shd w:val="clear" w:color="auto" w:fill="auto"/>
            <w:noWrap/>
            <w:vAlign w:val="center"/>
            <w:hideMark/>
          </w:tcPr>
          <w:p w14:paraId="489B1869" w14:textId="77777777" w:rsidR="008D1B3F" w:rsidRPr="00327D1C" w:rsidRDefault="008D1B3F" w:rsidP="000A3F7C">
            <w:pPr>
              <w:spacing w:line="240" w:lineRule="auto"/>
              <w:jc w:val="center"/>
              <w:rPr>
                <w:rFonts w:cs="Arial"/>
                <w:sz w:val="20"/>
                <w:szCs w:val="20"/>
              </w:rPr>
            </w:pPr>
            <w:r w:rsidRPr="00327D1C">
              <w:rPr>
                <w:rFonts w:cs="Arial"/>
                <w:sz w:val="20"/>
                <w:szCs w:val="20"/>
              </w:rPr>
              <w:t>15,8</w:t>
            </w:r>
          </w:p>
        </w:tc>
        <w:tc>
          <w:tcPr>
            <w:tcW w:w="909" w:type="dxa"/>
            <w:shd w:val="clear" w:color="auto" w:fill="auto"/>
            <w:noWrap/>
            <w:vAlign w:val="center"/>
            <w:hideMark/>
          </w:tcPr>
          <w:p w14:paraId="010453C2"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w:t>
            </w:r>
          </w:p>
        </w:tc>
        <w:tc>
          <w:tcPr>
            <w:tcW w:w="661" w:type="dxa"/>
            <w:shd w:val="clear" w:color="auto" w:fill="auto"/>
            <w:noWrap/>
            <w:vAlign w:val="center"/>
            <w:hideMark/>
          </w:tcPr>
          <w:p w14:paraId="1E0DE44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2,6</w:t>
            </w:r>
          </w:p>
        </w:tc>
        <w:tc>
          <w:tcPr>
            <w:tcW w:w="852" w:type="dxa"/>
            <w:shd w:val="clear" w:color="auto" w:fill="auto"/>
            <w:noWrap/>
            <w:vAlign w:val="center"/>
            <w:hideMark/>
          </w:tcPr>
          <w:p w14:paraId="15FAAD5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60</w:t>
            </w:r>
          </w:p>
        </w:tc>
        <w:tc>
          <w:tcPr>
            <w:tcW w:w="641" w:type="dxa"/>
            <w:shd w:val="clear" w:color="auto" w:fill="auto"/>
            <w:noWrap/>
            <w:vAlign w:val="center"/>
            <w:hideMark/>
          </w:tcPr>
          <w:p w14:paraId="4CD7CCA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100,0</w:t>
            </w:r>
          </w:p>
        </w:tc>
      </w:tr>
      <w:tr w:rsidR="008D1B3F" w:rsidRPr="00327D1C" w14:paraId="47D23D5F" w14:textId="77777777" w:rsidTr="000A3F7C">
        <w:trPr>
          <w:trHeight w:val="300"/>
          <w:jc w:val="center"/>
        </w:trPr>
        <w:tc>
          <w:tcPr>
            <w:tcW w:w="953" w:type="dxa"/>
            <w:shd w:val="clear" w:color="auto" w:fill="auto"/>
            <w:noWrap/>
            <w:vAlign w:val="center"/>
            <w:hideMark/>
          </w:tcPr>
          <w:p w14:paraId="5ADFD55A"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A12</w:t>
            </w:r>
          </w:p>
        </w:tc>
        <w:tc>
          <w:tcPr>
            <w:tcW w:w="909" w:type="dxa"/>
            <w:shd w:val="clear" w:color="auto" w:fill="auto"/>
            <w:noWrap/>
            <w:vAlign w:val="center"/>
            <w:hideMark/>
          </w:tcPr>
          <w:p w14:paraId="5808B8CF"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40</w:t>
            </w:r>
          </w:p>
        </w:tc>
        <w:tc>
          <w:tcPr>
            <w:tcW w:w="625" w:type="dxa"/>
            <w:shd w:val="clear" w:color="auto" w:fill="auto"/>
            <w:noWrap/>
            <w:vAlign w:val="center"/>
            <w:hideMark/>
          </w:tcPr>
          <w:p w14:paraId="61A6B23E" w14:textId="77777777" w:rsidR="008D1B3F" w:rsidRPr="00327D1C" w:rsidRDefault="008D1B3F" w:rsidP="000A3F7C">
            <w:pPr>
              <w:spacing w:line="240" w:lineRule="auto"/>
              <w:jc w:val="center"/>
              <w:rPr>
                <w:rFonts w:cs="Arial"/>
                <w:sz w:val="20"/>
                <w:szCs w:val="20"/>
              </w:rPr>
            </w:pPr>
            <w:r w:rsidRPr="00327D1C">
              <w:rPr>
                <w:rFonts w:cs="Arial"/>
                <w:sz w:val="20"/>
                <w:szCs w:val="20"/>
              </w:rPr>
              <w:t>49,6</w:t>
            </w:r>
          </w:p>
        </w:tc>
        <w:tc>
          <w:tcPr>
            <w:tcW w:w="909" w:type="dxa"/>
            <w:shd w:val="clear" w:color="auto" w:fill="auto"/>
            <w:noWrap/>
            <w:vAlign w:val="center"/>
            <w:hideMark/>
          </w:tcPr>
          <w:p w14:paraId="5310D495"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28</w:t>
            </w:r>
          </w:p>
        </w:tc>
        <w:tc>
          <w:tcPr>
            <w:tcW w:w="625" w:type="dxa"/>
            <w:shd w:val="clear" w:color="auto" w:fill="auto"/>
            <w:noWrap/>
            <w:vAlign w:val="center"/>
            <w:hideMark/>
          </w:tcPr>
          <w:p w14:paraId="47B82CB9" w14:textId="77777777" w:rsidR="008D1B3F" w:rsidRPr="00327D1C" w:rsidRDefault="008D1B3F" w:rsidP="000A3F7C">
            <w:pPr>
              <w:spacing w:line="240" w:lineRule="auto"/>
              <w:jc w:val="center"/>
              <w:rPr>
                <w:rFonts w:cs="Arial"/>
                <w:sz w:val="20"/>
                <w:szCs w:val="20"/>
              </w:rPr>
            </w:pPr>
            <w:r w:rsidRPr="00327D1C">
              <w:rPr>
                <w:rFonts w:cs="Arial"/>
                <w:sz w:val="20"/>
                <w:szCs w:val="20"/>
              </w:rPr>
              <w:t>35,4</w:t>
            </w:r>
          </w:p>
        </w:tc>
        <w:tc>
          <w:tcPr>
            <w:tcW w:w="909" w:type="dxa"/>
            <w:shd w:val="clear" w:color="auto" w:fill="auto"/>
            <w:noWrap/>
            <w:vAlign w:val="center"/>
            <w:hideMark/>
          </w:tcPr>
          <w:p w14:paraId="7F9891D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12</w:t>
            </w:r>
          </w:p>
        </w:tc>
        <w:tc>
          <w:tcPr>
            <w:tcW w:w="625" w:type="dxa"/>
            <w:shd w:val="clear" w:color="auto" w:fill="auto"/>
            <w:noWrap/>
            <w:vAlign w:val="center"/>
            <w:hideMark/>
          </w:tcPr>
          <w:p w14:paraId="1B1EEC40" w14:textId="77777777" w:rsidR="008D1B3F" w:rsidRPr="00327D1C" w:rsidRDefault="008D1B3F" w:rsidP="000A3F7C">
            <w:pPr>
              <w:spacing w:line="240" w:lineRule="auto"/>
              <w:jc w:val="center"/>
              <w:rPr>
                <w:rFonts w:cs="Arial"/>
                <w:sz w:val="20"/>
                <w:szCs w:val="20"/>
              </w:rPr>
            </w:pPr>
            <w:r w:rsidRPr="00327D1C">
              <w:rPr>
                <w:rFonts w:cs="Arial"/>
                <w:sz w:val="20"/>
                <w:szCs w:val="20"/>
              </w:rPr>
              <w:t>15,0</w:t>
            </w:r>
          </w:p>
        </w:tc>
        <w:tc>
          <w:tcPr>
            <w:tcW w:w="909" w:type="dxa"/>
            <w:shd w:val="clear" w:color="auto" w:fill="auto"/>
            <w:noWrap/>
            <w:vAlign w:val="center"/>
            <w:hideMark/>
          </w:tcPr>
          <w:p w14:paraId="0C5A0754"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w:t>
            </w:r>
          </w:p>
        </w:tc>
        <w:tc>
          <w:tcPr>
            <w:tcW w:w="661" w:type="dxa"/>
            <w:shd w:val="clear" w:color="auto" w:fill="auto"/>
            <w:noWrap/>
            <w:vAlign w:val="center"/>
            <w:hideMark/>
          </w:tcPr>
          <w:p w14:paraId="74D7DE34"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w:t>
            </w:r>
          </w:p>
        </w:tc>
        <w:tc>
          <w:tcPr>
            <w:tcW w:w="852" w:type="dxa"/>
            <w:shd w:val="clear" w:color="auto" w:fill="auto"/>
            <w:noWrap/>
            <w:vAlign w:val="center"/>
            <w:hideMark/>
          </w:tcPr>
          <w:p w14:paraId="1874760A"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80</w:t>
            </w:r>
          </w:p>
        </w:tc>
        <w:tc>
          <w:tcPr>
            <w:tcW w:w="641" w:type="dxa"/>
            <w:shd w:val="clear" w:color="auto" w:fill="auto"/>
            <w:noWrap/>
            <w:vAlign w:val="center"/>
            <w:hideMark/>
          </w:tcPr>
          <w:p w14:paraId="46E12EEE"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100,0</w:t>
            </w:r>
          </w:p>
        </w:tc>
      </w:tr>
      <w:tr w:rsidR="008D1B3F" w:rsidRPr="00327D1C" w14:paraId="70C59152" w14:textId="77777777" w:rsidTr="000A3F7C">
        <w:trPr>
          <w:trHeight w:val="300"/>
          <w:jc w:val="center"/>
        </w:trPr>
        <w:tc>
          <w:tcPr>
            <w:tcW w:w="953" w:type="dxa"/>
            <w:shd w:val="clear" w:color="auto" w:fill="auto"/>
            <w:noWrap/>
            <w:vAlign w:val="center"/>
            <w:hideMark/>
          </w:tcPr>
          <w:p w14:paraId="67894857"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A13</w:t>
            </w:r>
          </w:p>
        </w:tc>
        <w:tc>
          <w:tcPr>
            <w:tcW w:w="909" w:type="dxa"/>
            <w:shd w:val="clear" w:color="auto" w:fill="auto"/>
            <w:noWrap/>
            <w:vAlign w:val="center"/>
            <w:hideMark/>
          </w:tcPr>
          <w:p w14:paraId="18A921DA"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37</w:t>
            </w:r>
          </w:p>
        </w:tc>
        <w:tc>
          <w:tcPr>
            <w:tcW w:w="625" w:type="dxa"/>
            <w:shd w:val="clear" w:color="auto" w:fill="auto"/>
            <w:noWrap/>
            <w:vAlign w:val="center"/>
            <w:hideMark/>
          </w:tcPr>
          <w:p w14:paraId="2B845F6B" w14:textId="77777777" w:rsidR="008D1B3F" w:rsidRPr="00327D1C" w:rsidRDefault="008D1B3F" w:rsidP="000A3F7C">
            <w:pPr>
              <w:spacing w:line="240" w:lineRule="auto"/>
              <w:jc w:val="center"/>
              <w:rPr>
                <w:rFonts w:cs="Arial"/>
                <w:sz w:val="20"/>
                <w:szCs w:val="20"/>
              </w:rPr>
            </w:pPr>
            <w:r w:rsidRPr="00327D1C">
              <w:rPr>
                <w:rFonts w:cs="Arial"/>
                <w:sz w:val="20"/>
                <w:szCs w:val="20"/>
              </w:rPr>
              <w:t>40,8</w:t>
            </w:r>
          </w:p>
        </w:tc>
        <w:tc>
          <w:tcPr>
            <w:tcW w:w="909" w:type="dxa"/>
            <w:shd w:val="clear" w:color="auto" w:fill="auto"/>
            <w:noWrap/>
            <w:vAlign w:val="center"/>
            <w:hideMark/>
          </w:tcPr>
          <w:p w14:paraId="104D60B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6</w:t>
            </w:r>
          </w:p>
        </w:tc>
        <w:tc>
          <w:tcPr>
            <w:tcW w:w="625" w:type="dxa"/>
            <w:shd w:val="clear" w:color="auto" w:fill="auto"/>
            <w:noWrap/>
            <w:vAlign w:val="center"/>
            <w:hideMark/>
          </w:tcPr>
          <w:p w14:paraId="03833175" w14:textId="77777777" w:rsidR="008D1B3F" w:rsidRPr="00327D1C" w:rsidRDefault="008D1B3F" w:rsidP="000A3F7C">
            <w:pPr>
              <w:spacing w:line="240" w:lineRule="auto"/>
              <w:jc w:val="center"/>
              <w:rPr>
                <w:rFonts w:cs="Arial"/>
                <w:sz w:val="20"/>
                <w:szCs w:val="20"/>
              </w:rPr>
            </w:pPr>
            <w:r w:rsidRPr="00327D1C">
              <w:rPr>
                <w:rFonts w:cs="Arial"/>
                <w:sz w:val="20"/>
                <w:szCs w:val="20"/>
              </w:rPr>
              <w:t>6,7</w:t>
            </w:r>
          </w:p>
        </w:tc>
        <w:tc>
          <w:tcPr>
            <w:tcW w:w="909" w:type="dxa"/>
            <w:shd w:val="clear" w:color="auto" w:fill="auto"/>
            <w:noWrap/>
            <w:vAlign w:val="center"/>
            <w:hideMark/>
          </w:tcPr>
          <w:p w14:paraId="5B0D1019"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47</w:t>
            </w:r>
          </w:p>
        </w:tc>
        <w:tc>
          <w:tcPr>
            <w:tcW w:w="625" w:type="dxa"/>
            <w:shd w:val="clear" w:color="auto" w:fill="auto"/>
            <w:noWrap/>
            <w:vAlign w:val="center"/>
            <w:hideMark/>
          </w:tcPr>
          <w:p w14:paraId="1F2F6A92" w14:textId="77777777" w:rsidR="008D1B3F" w:rsidRPr="00327D1C" w:rsidRDefault="008D1B3F" w:rsidP="000A3F7C">
            <w:pPr>
              <w:spacing w:line="240" w:lineRule="auto"/>
              <w:jc w:val="center"/>
              <w:rPr>
                <w:rFonts w:cs="Arial"/>
                <w:sz w:val="20"/>
                <w:szCs w:val="20"/>
              </w:rPr>
            </w:pPr>
            <w:r w:rsidRPr="00327D1C">
              <w:rPr>
                <w:rFonts w:cs="Arial"/>
                <w:sz w:val="20"/>
                <w:szCs w:val="20"/>
              </w:rPr>
              <w:t>52,5</w:t>
            </w:r>
          </w:p>
        </w:tc>
        <w:tc>
          <w:tcPr>
            <w:tcW w:w="909" w:type="dxa"/>
            <w:shd w:val="clear" w:color="auto" w:fill="auto"/>
            <w:noWrap/>
            <w:vAlign w:val="center"/>
            <w:hideMark/>
          </w:tcPr>
          <w:p w14:paraId="7918348F"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w:t>
            </w:r>
          </w:p>
        </w:tc>
        <w:tc>
          <w:tcPr>
            <w:tcW w:w="661" w:type="dxa"/>
            <w:shd w:val="clear" w:color="auto" w:fill="auto"/>
            <w:noWrap/>
            <w:vAlign w:val="center"/>
            <w:hideMark/>
          </w:tcPr>
          <w:p w14:paraId="30A543C4"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w:t>
            </w:r>
          </w:p>
        </w:tc>
        <w:tc>
          <w:tcPr>
            <w:tcW w:w="852" w:type="dxa"/>
            <w:shd w:val="clear" w:color="auto" w:fill="auto"/>
            <w:noWrap/>
            <w:vAlign w:val="center"/>
            <w:hideMark/>
          </w:tcPr>
          <w:p w14:paraId="4F258CBF"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90</w:t>
            </w:r>
          </w:p>
        </w:tc>
        <w:tc>
          <w:tcPr>
            <w:tcW w:w="641" w:type="dxa"/>
            <w:shd w:val="clear" w:color="auto" w:fill="auto"/>
            <w:noWrap/>
            <w:vAlign w:val="center"/>
            <w:hideMark/>
          </w:tcPr>
          <w:p w14:paraId="6E954D5B"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100,0</w:t>
            </w:r>
          </w:p>
        </w:tc>
      </w:tr>
      <w:tr w:rsidR="008D1B3F" w:rsidRPr="00327D1C" w14:paraId="67148C68" w14:textId="77777777" w:rsidTr="000A3F7C">
        <w:trPr>
          <w:trHeight w:val="300"/>
          <w:jc w:val="center"/>
        </w:trPr>
        <w:tc>
          <w:tcPr>
            <w:tcW w:w="953" w:type="dxa"/>
            <w:tcBorders>
              <w:bottom w:val="single" w:sz="4" w:space="0" w:color="auto"/>
            </w:tcBorders>
            <w:shd w:val="clear" w:color="auto" w:fill="auto"/>
            <w:noWrap/>
            <w:vAlign w:val="center"/>
            <w:hideMark/>
          </w:tcPr>
          <w:p w14:paraId="6664DAF7" w14:textId="77777777" w:rsidR="008D1B3F" w:rsidRPr="00327D1C" w:rsidRDefault="008D1B3F" w:rsidP="000A3F7C">
            <w:pPr>
              <w:spacing w:line="240" w:lineRule="auto"/>
              <w:rPr>
                <w:rFonts w:cs="Arial"/>
                <w:b/>
                <w:color w:val="000000"/>
                <w:sz w:val="20"/>
                <w:szCs w:val="20"/>
              </w:rPr>
            </w:pPr>
            <w:r w:rsidRPr="00327D1C">
              <w:rPr>
                <w:rFonts w:cs="Arial"/>
                <w:b/>
                <w:color w:val="000000"/>
                <w:sz w:val="20"/>
                <w:szCs w:val="20"/>
              </w:rPr>
              <w:t>Total</w:t>
            </w:r>
          </w:p>
        </w:tc>
        <w:tc>
          <w:tcPr>
            <w:tcW w:w="909" w:type="dxa"/>
            <w:tcBorders>
              <w:bottom w:val="single" w:sz="4" w:space="0" w:color="auto"/>
            </w:tcBorders>
            <w:shd w:val="clear" w:color="auto" w:fill="auto"/>
            <w:noWrap/>
            <w:vAlign w:val="center"/>
            <w:hideMark/>
          </w:tcPr>
          <w:p w14:paraId="4631306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223</w:t>
            </w:r>
          </w:p>
        </w:tc>
        <w:tc>
          <w:tcPr>
            <w:tcW w:w="625" w:type="dxa"/>
            <w:tcBorders>
              <w:bottom w:val="single" w:sz="4" w:space="0" w:color="auto"/>
            </w:tcBorders>
            <w:shd w:val="clear" w:color="auto" w:fill="auto"/>
            <w:noWrap/>
            <w:vAlign w:val="center"/>
            <w:hideMark/>
          </w:tcPr>
          <w:p w14:paraId="681A2D1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38</w:t>
            </w:r>
          </w:p>
        </w:tc>
        <w:tc>
          <w:tcPr>
            <w:tcW w:w="909" w:type="dxa"/>
            <w:tcBorders>
              <w:bottom w:val="single" w:sz="4" w:space="0" w:color="auto"/>
            </w:tcBorders>
            <w:shd w:val="clear" w:color="auto" w:fill="auto"/>
            <w:noWrap/>
            <w:vAlign w:val="center"/>
            <w:hideMark/>
          </w:tcPr>
          <w:p w14:paraId="4F3FBC9E"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132</w:t>
            </w:r>
          </w:p>
        </w:tc>
        <w:tc>
          <w:tcPr>
            <w:tcW w:w="625" w:type="dxa"/>
            <w:tcBorders>
              <w:bottom w:val="single" w:sz="4" w:space="0" w:color="auto"/>
            </w:tcBorders>
            <w:shd w:val="clear" w:color="auto" w:fill="auto"/>
            <w:noWrap/>
            <w:vAlign w:val="center"/>
            <w:hideMark/>
          </w:tcPr>
          <w:p w14:paraId="5B33D24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23</w:t>
            </w:r>
          </w:p>
        </w:tc>
        <w:tc>
          <w:tcPr>
            <w:tcW w:w="909" w:type="dxa"/>
            <w:tcBorders>
              <w:bottom w:val="single" w:sz="4" w:space="0" w:color="auto"/>
            </w:tcBorders>
            <w:shd w:val="clear" w:color="auto" w:fill="auto"/>
            <w:noWrap/>
            <w:vAlign w:val="center"/>
            <w:hideMark/>
          </w:tcPr>
          <w:p w14:paraId="6E163E8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181</w:t>
            </w:r>
          </w:p>
        </w:tc>
        <w:tc>
          <w:tcPr>
            <w:tcW w:w="625" w:type="dxa"/>
            <w:tcBorders>
              <w:bottom w:val="single" w:sz="4" w:space="0" w:color="auto"/>
            </w:tcBorders>
            <w:shd w:val="clear" w:color="auto" w:fill="auto"/>
            <w:noWrap/>
            <w:vAlign w:val="center"/>
            <w:hideMark/>
          </w:tcPr>
          <w:p w14:paraId="6669103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31</w:t>
            </w:r>
          </w:p>
        </w:tc>
        <w:tc>
          <w:tcPr>
            <w:tcW w:w="909" w:type="dxa"/>
            <w:tcBorders>
              <w:bottom w:val="single" w:sz="4" w:space="0" w:color="auto"/>
            </w:tcBorders>
            <w:shd w:val="clear" w:color="auto" w:fill="auto"/>
            <w:noWrap/>
            <w:vAlign w:val="center"/>
            <w:hideMark/>
          </w:tcPr>
          <w:p w14:paraId="679EF127"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45</w:t>
            </w:r>
          </w:p>
        </w:tc>
        <w:tc>
          <w:tcPr>
            <w:tcW w:w="661" w:type="dxa"/>
            <w:tcBorders>
              <w:bottom w:val="single" w:sz="4" w:space="0" w:color="auto"/>
            </w:tcBorders>
            <w:shd w:val="clear" w:color="auto" w:fill="auto"/>
            <w:noWrap/>
            <w:vAlign w:val="center"/>
            <w:hideMark/>
          </w:tcPr>
          <w:p w14:paraId="57965EB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8</w:t>
            </w:r>
          </w:p>
        </w:tc>
        <w:tc>
          <w:tcPr>
            <w:tcW w:w="852" w:type="dxa"/>
            <w:tcBorders>
              <w:bottom w:val="single" w:sz="4" w:space="0" w:color="auto"/>
            </w:tcBorders>
            <w:shd w:val="clear" w:color="auto" w:fill="auto"/>
            <w:noWrap/>
            <w:vAlign w:val="center"/>
            <w:hideMark/>
          </w:tcPr>
          <w:p w14:paraId="3EBBEAB2" w14:textId="77777777" w:rsidR="008D1B3F" w:rsidRPr="00327D1C" w:rsidRDefault="008D1B3F" w:rsidP="000A3F7C">
            <w:pPr>
              <w:spacing w:line="240" w:lineRule="auto"/>
              <w:jc w:val="center"/>
              <w:rPr>
                <w:rFonts w:cs="Arial"/>
                <w:b/>
                <w:bCs/>
                <w:color w:val="000000"/>
                <w:sz w:val="20"/>
                <w:szCs w:val="20"/>
              </w:rPr>
            </w:pPr>
            <w:r w:rsidRPr="00327D1C">
              <w:rPr>
                <w:rFonts w:cs="Arial"/>
                <w:b/>
                <w:bCs/>
                <w:color w:val="000000"/>
                <w:sz w:val="20"/>
                <w:szCs w:val="20"/>
              </w:rPr>
              <w:t>580</w:t>
            </w:r>
          </w:p>
        </w:tc>
        <w:tc>
          <w:tcPr>
            <w:tcW w:w="641" w:type="dxa"/>
            <w:tcBorders>
              <w:bottom w:val="single" w:sz="4" w:space="0" w:color="auto"/>
            </w:tcBorders>
            <w:shd w:val="clear" w:color="auto" w:fill="auto"/>
            <w:noWrap/>
            <w:vAlign w:val="center"/>
            <w:hideMark/>
          </w:tcPr>
          <w:p w14:paraId="4A277732" w14:textId="77777777" w:rsidR="008D1B3F" w:rsidRPr="00327D1C" w:rsidRDefault="008D1B3F" w:rsidP="000A3F7C">
            <w:pPr>
              <w:spacing w:line="240" w:lineRule="auto"/>
              <w:jc w:val="center"/>
              <w:rPr>
                <w:rFonts w:cs="Arial"/>
                <w:b/>
                <w:bCs/>
                <w:color w:val="000000"/>
                <w:sz w:val="20"/>
                <w:szCs w:val="20"/>
              </w:rPr>
            </w:pPr>
            <w:r w:rsidRPr="00327D1C">
              <w:rPr>
                <w:rFonts w:cs="Arial"/>
                <w:b/>
                <w:bCs/>
                <w:color w:val="000000"/>
                <w:sz w:val="20"/>
                <w:szCs w:val="20"/>
              </w:rPr>
              <w:t>100</w:t>
            </w:r>
          </w:p>
        </w:tc>
      </w:tr>
    </w:tbl>
    <w:p w14:paraId="1A5B6A6B" w14:textId="77777777" w:rsidR="008D1B3F" w:rsidRPr="00327D1C" w:rsidRDefault="008D1B3F" w:rsidP="008D1B3F">
      <w:pPr>
        <w:pStyle w:val="tableau"/>
        <w:rPr>
          <w:rFonts w:ascii="Arial" w:hAnsi="Arial" w:cs="Arial"/>
          <w:sz w:val="4"/>
        </w:rPr>
      </w:pPr>
    </w:p>
    <w:p w14:paraId="400E4F48" w14:textId="77777777" w:rsidR="008D1B3F" w:rsidRPr="00327D1C" w:rsidRDefault="008D1B3F" w:rsidP="008D1B3F">
      <w:pPr>
        <w:spacing w:line="240" w:lineRule="auto"/>
        <w:jc w:val="center"/>
        <w:rPr>
          <w:rStyle w:val="Rfrencelgre"/>
          <w:rFonts w:ascii="Arial" w:hAnsi="Arial" w:cs="Arial"/>
        </w:rPr>
      </w:pPr>
      <w:r w:rsidRPr="00327D1C">
        <w:rPr>
          <w:rStyle w:val="Rfrencelgre"/>
          <w:rFonts w:ascii="Arial" w:hAnsi="Arial" w:cs="Arial"/>
        </w:rPr>
        <w:t>Source : Enquêtes de terrain, juin-août 2018</w:t>
      </w:r>
    </w:p>
    <w:p w14:paraId="000450C8" w14:textId="77777777" w:rsidR="008D1B3F" w:rsidRPr="00327D1C" w:rsidRDefault="008D1B3F" w:rsidP="008D1B3F">
      <w:pPr>
        <w:pStyle w:val="tableau"/>
        <w:rPr>
          <w:rStyle w:val="Rfrencelgre"/>
          <w:rFonts w:ascii="Arial" w:hAnsi="Arial" w:cs="Arial"/>
          <w:lang w:val="fr-FR"/>
        </w:rPr>
      </w:pPr>
    </w:p>
    <w:p w14:paraId="409BB10B" w14:textId="77777777" w:rsidR="008D1B3F" w:rsidRPr="00327D1C" w:rsidRDefault="008D1B3F" w:rsidP="008D1B3F">
      <w:pPr>
        <w:spacing w:before="120"/>
        <w:rPr>
          <w:rFonts w:cs="Arial"/>
        </w:rPr>
      </w:pPr>
      <w:r w:rsidRPr="00327D1C">
        <w:rPr>
          <w:rFonts w:cs="Arial"/>
        </w:rPr>
        <w:t>Sur les 580 chefs de ménage enquêtés, les puisards ou les rues constituent les principaux lieux de rejet des eaux usées domestiques. 38 % des chefs ménage évacuent les eaux usées dans les puisards. Une part importante des enquêtés (62 %) évacue les eaux usées dans la rigole des caniveaux, dans la rue (infiltration) et dans la cours de leurs concessions.</w:t>
      </w:r>
    </w:p>
    <w:p w14:paraId="2FE3C92B" w14:textId="77777777" w:rsidR="008D1B3F" w:rsidRPr="00327D1C" w:rsidRDefault="008D1B3F" w:rsidP="008D1B3F">
      <w:pPr>
        <w:rPr>
          <w:rFonts w:cs="Arial"/>
        </w:rPr>
      </w:pPr>
      <w:r w:rsidRPr="00327D1C">
        <w:rPr>
          <w:rFonts w:cs="Arial"/>
        </w:rPr>
        <w:t>La rue (81,6 %) est le lieu où les résidents du 1</w:t>
      </w:r>
      <w:r w:rsidRPr="00327D1C">
        <w:rPr>
          <w:rFonts w:cs="Arial"/>
          <w:vertAlign w:val="superscript"/>
        </w:rPr>
        <w:t>er</w:t>
      </w:r>
      <w:r w:rsidRPr="00327D1C">
        <w:rPr>
          <w:rFonts w:cs="Arial"/>
        </w:rPr>
        <w:t xml:space="preserve"> arrondissement évacuent leurs eaux usées de ménages. Ce même endroit constitue le lieu privilégié d’évacuation des eaux usées ménagères des populations des quartiers précaires des arrondissements 6, 9 et 13 avec pour conséquences des rues sont jonchées de d’ordures.</w:t>
      </w:r>
    </w:p>
    <w:p w14:paraId="50A9339D" w14:textId="77777777" w:rsidR="008D1B3F" w:rsidRPr="00327D1C" w:rsidRDefault="008D1B3F" w:rsidP="008D1B3F">
      <w:pPr>
        <w:spacing w:after="240"/>
        <w:rPr>
          <w:rFonts w:cs="Arial"/>
        </w:rPr>
      </w:pPr>
      <w:r w:rsidRPr="00327D1C">
        <w:rPr>
          <w:rFonts w:cs="Arial"/>
        </w:rPr>
        <w:t xml:space="preserve">Les méthodes utilisées pour l’évacuation des eaux usées domestiques dans certains quartiers de Cotonou s’avèrent donc inadéquates </w:t>
      </w:r>
      <w:r w:rsidRPr="004545F5">
        <w:rPr>
          <w:rFonts w:cs="Arial"/>
        </w:rPr>
        <w:t>(planche 4).</w:t>
      </w:r>
    </w:p>
    <w:p w14:paraId="062DE255" w14:textId="77777777" w:rsidR="008D1B3F" w:rsidRDefault="008D1B3F" w:rsidP="008D1B3F">
      <w:pPr>
        <w:spacing w:after="160" w:line="259" w:lineRule="auto"/>
        <w:jc w:val="left"/>
        <w:rPr>
          <w:rFonts w:eastAsia="Calibri" w:cs="Arial"/>
          <w:b/>
          <w:sz w:val="20"/>
          <w:szCs w:val="20"/>
          <w:lang w:val="x-none" w:eastAsia="de-DE"/>
        </w:rPr>
      </w:pPr>
      <w:r>
        <w:rPr>
          <w:rFonts w:cs="Arial"/>
        </w:rPr>
        <w:br w:type="page"/>
      </w:r>
    </w:p>
    <w:p w14:paraId="2950979E" w14:textId="77777777" w:rsidR="008D1B3F" w:rsidRPr="00327D1C" w:rsidRDefault="008D1B3F" w:rsidP="008D1B3F">
      <w:pPr>
        <w:pStyle w:val="fig"/>
        <w:spacing w:after="120"/>
        <w:contextualSpacing w:val="0"/>
        <w:rPr>
          <w:rFonts w:ascii="Arial" w:hAnsi="Arial" w:cs="Arial"/>
        </w:rPr>
      </w:pPr>
      <w:bookmarkStart w:id="535" w:name="_Toc531432775"/>
      <w:bookmarkStart w:id="536" w:name="_Toc535239199"/>
      <w:r w:rsidRPr="00567BC4">
        <w:rPr>
          <w:rFonts w:ascii="Arial" w:hAnsi="Arial" w:cs="Arial"/>
        </w:rPr>
        <w:t xml:space="preserve">Planche </w:t>
      </w:r>
      <w:r>
        <w:rPr>
          <w:rFonts w:ascii="Arial" w:hAnsi="Arial" w:cs="Arial"/>
          <w:lang w:val="fr-FR"/>
        </w:rPr>
        <w:t xml:space="preserve"> </w:t>
      </w:r>
      <w:r>
        <w:t xml:space="preserve"> </w:t>
      </w:r>
      <w:r>
        <w:fldChar w:fldCharType="begin"/>
      </w:r>
      <w:r>
        <w:instrText xml:space="preserve"> SEQ Planche \* ARABIC </w:instrText>
      </w:r>
      <w:r>
        <w:fldChar w:fldCharType="separate"/>
      </w:r>
      <w:r>
        <w:rPr>
          <w:noProof/>
        </w:rPr>
        <w:t>5</w:t>
      </w:r>
      <w:r>
        <w:rPr>
          <w:noProof/>
        </w:rPr>
        <w:fldChar w:fldCharType="end"/>
      </w:r>
      <w:r>
        <w:t> </w:t>
      </w:r>
      <w:r w:rsidRPr="00327D1C">
        <w:rPr>
          <w:rFonts w:ascii="Arial" w:hAnsi="Arial" w:cs="Arial"/>
        </w:rPr>
        <w:t xml:space="preserve"> </w:t>
      </w:r>
      <w:r w:rsidRPr="00567BC4">
        <w:rPr>
          <w:rFonts w:ascii="Arial" w:hAnsi="Arial" w:cs="Arial"/>
          <w:b w:val="0"/>
          <w:bCs/>
          <w:color w:val="auto"/>
        </w:rPr>
        <w:t xml:space="preserve">: </w:t>
      </w:r>
      <w:r w:rsidRPr="00567BC4">
        <w:rPr>
          <w:rFonts w:ascii="Arial" w:hAnsi="Arial" w:cs="Arial"/>
          <w:b w:val="0"/>
        </w:rPr>
        <w:t>Dispositifs d’évacuation des eaux usées domestiques dans les rues de Cotonou</w:t>
      </w:r>
      <w:bookmarkEnd w:id="535"/>
      <w:bookmarkEnd w:id="536"/>
      <w:r w:rsidRPr="00327D1C">
        <w:rPr>
          <w:rFonts w:ascii="Arial" w:hAnsi="Arial" w:cs="Arial"/>
        </w:rPr>
        <w:t xml:space="preserve"> </w:t>
      </w:r>
    </w:p>
    <w:tbl>
      <w:tblPr>
        <w:tblStyle w:val="Grilledutableau"/>
        <w:tblW w:w="0" w:type="auto"/>
        <w:jc w:val="center"/>
        <w:tblLook w:val="04A0" w:firstRow="1" w:lastRow="0" w:firstColumn="1" w:lastColumn="0" w:noHBand="0" w:noVBand="1"/>
      </w:tblPr>
      <w:tblGrid>
        <w:gridCol w:w="3906"/>
        <w:gridCol w:w="3951"/>
      </w:tblGrid>
      <w:tr w:rsidR="008D1B3F" w:rsidRPr="00327D1C" w14:paraId="259B7B45" w14:textId="77777777" w:rsidTr="000A3F7C">
        <w:trPr>
          <w:trHeight w:val="752"/>
          <w:jc w:val="center"/>
        </w:trPr>
        <w:tc>
          <w:tcPr>
            <w:tcW w:w="3786" w:type="dxa"/>
          </w:tcPr>
          <w:p w14:paraId="13D55FD8" w14:textId="77777777" w:rsidR="008D1B3F" w:rsidRPr="004545F5" w:rsidRDefault="008D1B3F" w:rsidP="000A3F7C">
            <w:pPr>
              <w:pStyle w:val="sous-planche"/>
              <w:rPr>
                <w:rFonts w:ascii="Arial" w:hAnsi="Arial"/>
                <w:bCs w:val="0"/>
                <w:color w:val="auto"/>
                <w:spacing w:val="5"/>
              </w:rPr>
            </w:pPr>
            <w:r>
              <w:rPr>
                <w:rStyle w:val="Rfrenceintense"/>
                <w:rFonts w:ascii="Arial" w:hAnsi="Arial"/>
                <w:sz w:val="18"/>
              </w:rPr>
              <w:t>Photo 20</w:t>
            </w:r>
            <w:r w:rsidRPr="004545F5">
              <w:rPr>
                <w:rStyle w:val="Rfrenceintense"/>
                <w:rFonts w:ascii="Arial" w:hAnsi="Arial"/>
                <w:sz w:val="18"/>
              </w:rPr>
              <w:t> : Puisard construit pour évacuer les eaux usées domestiques dans la rue 10.062 du collecteur Pa2</w:t>
            </w:r>
          </w:p>
        </w:tc>
        <w:tc>
          <w:tcPr>
            <w:tcW w:w="3830" w:type="dxa"/>
          </w:tcPr>
          <w:p w14:paraId="7BCA93F8" w14:textId="77777777" w:rsidR="008D1B3F" w:rsidRPr="004545F5" w:rsidRDefault="008D1B3F" w:rsidP="000A3F7C">
            <w:pPr>
              <w:pStyle w:val="sous-planche"/>
              <w:rPr>
                <w:rFonts w:ascii="Arial" w:hAnsi="Arial"/>
                <w:bCs w:val="0"/>
                <w:color w:val="auto"/>
                <w:spacing w:val="5"/>
              </w:rPr>
            </w:pPr>
            <w:r>
              <w:rPr>
                <w:rStyle w:val="Rfrenceintense"/>
                <w:rFonts w:ascii="Arial" w:hAnsi="Arial"/>
                <w:sz w:val="18"/>
              </w:rPr>
              <w:t>Photo 21</w:t>
            </w:r>
            <w:r w:rsidRPr="004545F5">
              <w:rPr>
                <w:rStyle w:val="Rfrenceintense"/>
                <w:rFonts w:ascii="Arial" w:hAnsi="Arial"/>
                <w:sz w:val="18"/>
              </w:rPr>
              <w:t> : Puisard construit pour évacuer les eaux usées domestiques dans la rue 12.169 du collecteur M</w:t>
            </w:r>
          </w:p>
        </w:tc>
      </w:tr>
      <w:tr w:rsidR="008D1B3F" w:rsidRPr="00327D1C" w14:paraId="1200C05D" w14:textId="77777777" w:rsidTr="000A3F7C">
        <w:trPr>
          <w:trHeight w:val="2425"/>
          <w:jc w:val="center"/>
        </w:trPr>
        <w:tc>
          <w:tcPr>
            <w:tcW w:w="3786" w:type="dxa"/>
          </w:tcPr>
          <w:p w14:paraId="58D4C860" w14:textId="77777777" w:rsidR="008D1B3F" w:rsidRPr="00327D1C" w:rsidRDefault="008D1B3F" w:rsidP="000A3F7C">
            <w:pPr>
              <w:spacing w:line="240" w:lineRule="auto"/>
              <w:rPr>
                <w:rFonts w:cs="Arial"/>
                <w:sz w:val="16"/>
                <w:highlight w:val="yellow"/>
              </w:rPr>
            </w:pPr>
            <w:r w:rsidRPr="001113BB">
              <w:rPr>
                <w:rFonts w:cs="Arial"/>
                <w:noProof/>
                <w:sz w:val="16"/>
              </w:rPr>
              <w:drawing>
                <wp:anchor distT="0" distB="0" distL="114300" distR="114300" simplePos="0" relativeHeight="251663379" behindDoc="0" locked="0" layoutInCell="1" allowOverlap="1" wp14:anchorId="33E3281C" wp14:editId="2C868853">
                  <wp:simplePos x="0" y="0"/>
                  <wp:positionH relativeFrom="column">
                    <wp:posOffset>-36195</wp:posOffset>
                  </wp:positionH>
                  <wp:positionV relativeFrom="paragraph">
                    <wp:posOffset>3175</wp:posOffset>
                  </wp:positionV>
                  <wp:extent cx="2340610" cy="1732915"/>
                  <wp:effectExtent l="0" t="0" r="2540" b="635"/>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340610" cy="1732915"/>
                          </a:xfrm>
                          <a:prstGeom prst="rect">
                            <a:avLst/>
                          </a:prstGeom>
                          <a:noFill/>
                        </pic:spPr>
                      </pic:pic>
                    </a:graphicData>
                  </a:graphic>
                  <wp14:sizeRelH relativeFrom="margin">
                    <wp14:pctWidth>0</wp14:pctWidth>
                  </wp14:sizeRelH>
                  <wp14:sizeRelV relativeFrom="margin">
                    <wp14:pctHeight>0</wp14:pctHeight>
                  </wp14:sizeRelV>
                </wp:anchor>
              </w:drawing>
            </w:r>
          </w:p>
        </w:tc>
        <w:tc>
          <w:tcPr>
            <w:tcW w:w="3830" w:type="dxa"/>
          </w:tcPr>
          <w:p w14:paraId="7618018F" w14:textId="77777777" w:rsidR="008D1B3F" w:rsidRPr="00327D1C" w:rsidRDefault="008D1B3F" w:rsidP="000A3F7C">
            <w:pPr>
              <w:spacing w:line="240" w:lineRule="auto"/>
              <w:rPr>
                <w:rFonts w:cs="Arial"/>
                <w:sz w:val="16"/>
                <w:highlight w:val="yellow"/>
              </w:rPr>
            </w:pPr>
            <w:r w:rsidRPr="001113BB">
              <w:rPr>
                <w:rFonts w:cs="Arial"/>
                <w:noProof/>
                <w:sz w:val="16"/>
              </w:rPr>
              <w:drawing>
                <wp:inline distT="0" distB="0" distL="0" distR="0" wp14:anchorId="40289CF0" wp14:editId="71197348">
                  <wp:extent cx="2371741" cy="1733107"/>
                  <wp:effectExtent l="0" t="0" r="0" b="635"/>
                  <wp:docPr id="57" name="Image 57" descr="C:\Users\TOSHIBA\Desktop\PDA\JACOB\IMG_20180817_17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OSHIBA\Desktop\PDA\JACOB\IMG_20180817_171831.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407305" cy="1759095"/>
                          </a:xfrm>
                          <a:prstGeom prst="rect">
                            <a:avLst/>
                          </a:prstGeom>
                          <a:noFill/>
                          <a:ln>
                            <a:noFill/>
                          </a:ln>
                        </pic:spPr>
                      </pic:pic>
                    </a:graphicData>
                  </a:graphic>
                </wp:inline>
              </w:drawing>
            </w:r>
          </w:p>
        </w:tc>
      </w:tr>
      <w:tr w:rsidR="008D1B3F" w:rsidRPr="00327D1C" w14:paraId="2765F80E" w14:textId="77777777" w:rsidTr="000A3F7C">
        <w:trPr>
          <w:trHeight w:val="360"/>
          <w:jc w:val="center"/>
        </w:trPr>
        <w:tc>
          <w:tcPr>
            <w:tcW w:w="3786" w:type="dxa"/>
          </w:tcPr>
          <w:p w14:paraId="41E07B8A" w14:textId="77777777" w:rsidR="008D1B3F" w:rsidRPr="00327D1C" w:rsidRDefault="008D1B3F" w:rsidP="000A3F7C">
            <w:pPr>
              <w:pStyle w:val="sous-planche"/>
              <w:rPr>
                <w:rStyle w:val="Rfrenceintense"/>
                <w:rFonts w:ascii="Arial" w:hAnsi="Arial"/>
                <w:sz w:val="18"/>
              </w:rPr>
            </w:pPr>
            <w:r>
              <w:rPr>
                <w:rStyle w:val="Rfrenceintense"/>
                <w:rFonts w:ascii="Arial" w:hAnsi="Arial"/>
                <w:sz w:val="18"/>
              </w:rPr>
              <w:t>Photo 22</w:t>
            </w:r>
            <w:r w:rsidRPr="00327D1C">
              <w:rPr>
                <w:rStyle w:val="Rfrenceintense"/>
                <w:rFonts w:ascii="Arial" w:hAnsi="Arial"/>
                <w:sz w:val="18"/>
              </w:rPr>
              <w:t> : Ecoulement des eaux usées vers l’exutoire du lac à Zogbohouè dans le 9ème arrondissement</w:t>
            </w:r>
          </w:p>
        </w:tc>
        <w:tc>
          <w:tcPr>
            <w:tcW w:w="3830" w:type="dxa"/>
          </w:tcPr>
          <w:p w14:paraId="5BF0291C" w14:textId="77777777" w:rsidR="008D1B3F" w:rsidRPr="00327D1C" w:rsidRDefault="008D1B3F" w:rsidP="000A3F7C">
            <w:pPr>
              <w:pStyle w:val="sous-planche"/>
              <w:rPr>
                <w:rStyle w:val="Rfrenceintense"/>
                <w:rFonts w:ascii="Arial" w:hAnsi="Arial"/>
                <w:sz w:val="18"/>
              </w:rPr>
            </w:pPr>
            <w:r>
              <w:rPr>
                <w:rStyle w:val="Rfrenceintense"/>
                <w:rFonts w:ascii="Arial" w:hAnsi="Arial"/>
                <w:sz w:val="18"/>
              </w:rPr>
              <w:t>Photo 23</w:t>
            </w:r>
            <w:r w:rsidRPr="00327D1C">
              <w:rPr>
                <w:rStyle w:val="Rfrenceintense"/>
                <w:rFonts w:ascii="Arial" w:hAnsi="Arial"/>
                <w:sz w:val="18"/>
              </w:rPr>
              <w:t> </w:t>
            </w:r>
            <w:r w:rsidRPr="00327D1C">
              <w:rPr>
                <w:rStyle w:val="Rfrenceintense"/>
                <w:rFonts w:ascii="Arial" w:hAnsi="Arial"/>
                <w:sz w:val="16"/>
              </w:rPr>
              <w:t xml:space="preserve">: </w:t>
            </w:r>
            <w:r w:rsidRPr="00327D1C">
              <w:rPr>
                <w:rStyle w:val="Rfrenceintense"/>
                <w:rFonts w:ascii="Arial" w:hAnsi="Arial"/>
                <w:sz w:val="18"/>
              </w:rPr>
              <w:t>Ecoulement des eaux usées ménagères dans la rue 10.008 (hôpital St Luc).</w:t>
            </w:r>
          </w:p>
        </w:tc>
      </w:tr>
      <w:tr w:rsidR="008D1B3F" w:rsidRPr="00327D1C" w14:paraId="3EF3BBB8" w14:textId="77777777" w:rsidTr="000A3F7C">
        <w:trPr>
          <w:trHeight w:val="360"/>
          <w:jc w:val="center"/>
        </w:trPr>
        <w:tc>
          <w:tcPr>
            <w:tcW w:w="3786" w:type="dxa"/>
          </w:tcPr>
          <w:p w14:paraId="0DEA059C" w14:textId="77777777" w:rsidR="008D1B3F" w:rsidRPr="00327D1C" w:rsidRDefault="008D1B3F" w:rsidP="000A3F7C">
            <w:pPr>
              <w:pStyle w:val="sous-planche"/>
              <w:spacing w:before="120" w:after="60"/>
              <w:jc w:val="center"/>
              <w:rPr>
                <w:rStyle w:val="Rfrenceintense"/>
                <w:rFonts w:ascii="Arial" w:hAnsi="Arial"/>
                <w:b/>
                <w:sz w:val="18"/>
              </w:rPr>
            </w:pPr>
            <w:r w:rsidRPr="001113BB">
              <w:rPr>
                <w:rFonts w:ascii="Arial" w:hAnsi="Arial"/>
                <w:b w:val="0"/>
                <w:bCs w:val="0"/>
                <w:noProof/>
                <w:color w:val="auto"/>
                <w:spacing w:val="5"/>
              </w:rPr>
              <w:drawing>
                <wp:inline distT="0" distB="0" distL="0" distR="0" wp14:anchorId="78689806" wp14:editId="5F9D1C95">
                  <wp:extent cx="2225477" cy="1753406"/>
                  <wp:effectExtent l="0" t="0" r="381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27831" cy="1755261"/>
                          </a:xfrm>
                          <a:prstGeom prst="rect">
                            <a:avLst/>
                          </a:prstGeom>
                          <a:noFill/>
                        </pic:spPr>
                      </pic:pic>
                    </a:graphicData>
                  </a:graphic>
                </wp:inline>
              </w:drawing>
            </w:r>
          </w:p>
        </w:tc>
        <w:tc>
          <w:tcPr>
            <w:tcW w:w="3830" w:type="dxa"/>
          </w:tcPr>
          <w:p w14:paraId="65E5E0F3" w14:textId="77777777" w:rsidR="008D1B3F" w:rsidRPr="00327D1C" w:rsidRDefault="008D1B3F" w:rsidP="000A3F7C">
            <w:pPr>
              <w:pStyle w:val="sous-planche"/>
              <w:spacing w:before="120" w:after="60"/>
              <w:jc w:val="center"/>
              <w:rPr>
                <w:rStyle w:val="Rfrenceintense"/>
                <w:rFonts w:ascii="Arial" w:hAnsi="Arial"/>
                <w:b/>
                <w:sz w:val="18"/>
              </w:rPr>
            </w:pPr>
            <w:r w:rsidRPr="001113BB">
              <w:rPr>
                <w:rFonts w:ascii="Arial" w:hAnsi="Arial"/>
                <w:b w:val="0"/>
                <w:bCs w:val="0"/>
                <w:noProof/>
                <w:color w:val="auto"/>
                <w:spacing w:val="5"/>
                <w:szCs w:val="20"/>
              </w:rPr>
              <w:drawing>
                <wp:inline distT="0" distB="0" distL="0" distR="0" wp14:anchorId="295E6A74" wp14:editId="2626B451">
                  <wp:extent cx="2275367" cy="1754372"/>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99731" cy="1773157"/>
                          </a:xfrm>
                          <a:prstGeom prst="rect">
                            <a:avLst/>
                          </a:prstGeom>
                          <a:noFill/>
                        </pic:spPr>
                      </pic:pic>
                    </a:graphicData>
                  </a:graphic>
                </wp:inline>
              </w:drawing>
            </w:r>
          </w:p>
        </w:tc>
      </w:tr>
    </w:tbl>
    <w:p w14:paraId="27755BD6" w14:textId="77777777" w:rsidR="008D1B3F" w:rsidRPr="00327D1C" w:rsidRDefault="008D1B3F" w:rsidP="008D1B3F">
      <w:pPr>
        <w:pStyle w:val="tableau"/>
        <w:rPr>
          <w:rFonts w:ascii="Arial" w:hAnsi="Arial" w:cs="Arial"/>
          <w:b w:val="0"/>
          <w:i/>
          <w:color w:val="auto"/>
          <w:lang w:val="fr-FR"/>
        </w:rPr>
      </w:pPr>
      <w:r w:rsidRPr="00327D1C">
        <w:rPr>
          <w:rFonts w:ascii="Arial" w:hAnsi="Arial" w:cs="Arial"/>
          <w:b w:val="0"/>
          <w:i/>
          <w:color w:val="auto"/>
          <w:lang w:val="fr-FR"/>
        </w:rPr>
        <w:t>SOTON A., 2018</w:t>
      </w:r>
    </w:p>
    <w:p w14:paraId="5C50D9FC" w14:textId="77777777" w:rsidR="008D1B3F" w:rsidRPr="00327D1C" w:rsidRDefault="008D1B3F" w:rsidP="008D1B3F">
      <w:pPr>
        <w:spacing w:before="120"/>
        <w:rPr>
          <w:rFonts w:cs="Arial"/>
        </w:rPr>
      </w:pPr>
      <w:r w:rsidRPr="00327D1C">
        <w:rPr>
          <w:rFonts w:cs="Arial"/>
        </w:rPr>
        <w:t>Dans la ville de Cotonou, les réseaux d’assainissement drainent les eaux usées vers les bas-fonds et le lac Nokoué. Les caniveaux existants sont constamment bouchés malgré le travail (curage des caniveaux et dalots) des services d’assainissement et ne permettent pas l’évacuation normale des eaux usées.</w:t>
      </w:r>
    </w:p>
    <w:p w14:paraId="24C7900F" w14:textId="77777777" w:rsidR="008D1B3F" w:rsidRPr="00327D1C" w:rsidRDefault="008D1B3F" w:rsidP="008D1B3F">
      <w:pPr>
        <w:spacing w:before="120"/>
        <w:rPr>
          <w:rFonts w:cs="Arial"/>
        </w:rPr>
      </w:pPr>
      <w:r w:rsidRPr="00327D1C">
        <w:rPr>
          <w:rFonts w:cs="Arial"/>
        </w:rPr>
        <w:t>L'assainissement constitue l’un des éléments fondamentaux dans la préservation ou l'amélioration de la santé de l'individu et de la communauté entière. Malgré son importance, dans les quartiers de la ville de Cotonou, l’évacuation des eaux usées est laissée aux initiatives individuelles.</w:t>
      </w:r>
    </w:p>
    <w:p w14:paraId="16EE5E6D" w14:textId="77777777" w:rsidR="008D1B3F" w:rsidRPr="00327D1C" w:rsidRDefault="008D1B3F" w:rsidP="008D1B3F">
      <w:pPr>
        <w:spacing w:after="240"/>
        <w:rPr>
          <w:rFonts w:cs="Arial"/>
        </w:rPr>
      </w:pPr>
      <w:r w:rsidRPr="00327D1C">
        <w:rPr>
          <w:rFonts w:cs="Arial"/>
        </w:rPr>
        <w:t xml:space="preserve">Quant aux eaux pluviales, elles envahissent les voies, rendant la circulation des véhicules très difficile. On assiste en effet, à une dégradation accélérée de la voirie par l’étalement des eaux de </w:t>
      </w:r>
      <w:r w:rsidRPr="00567BC4">
        <w:rPr>
          <w:rFonts w:cs="Arial"/>
        </w:rPr>
        <w:t>ruissellement (Planche 05).</w:t>
      </w:r>
    </w:p>
    <w:p w14:paraId="51A9404E" w14:textId="77777777" w:rsidR="008D1B3F" w:rsidRDefault="008D1B3F" w:rsidP="008D1B3F">
      <w:pPr>
        <w:spacing w:after="160" w:line="259" w:lineRule="auto"/>
        <w:jc w:val="left"/>
        <w:rPr>
          <w:rFonts w:eastAsia="Calibri" w:cs="Arial"/>
          <w:b/>
          <w:sz w:val="20"/>
          <w:szCs w:val="20"/>
          <w:lang w:val="x-none" w:eastAsia="de-DE"/>
        </w:rPr>
      </w:pPr>
      <w:r>
        <w:rPr>
          <w:rFonts w:cs="Arial"/>
        </w:rPr>
        <w:br w:type="page"/>
      </w:r>
    </w:p>
    <w:p w14:paraId="6514DFD4" w14:textId="77777777" w:rsidR="008D1B3F" w:rsidRPr="00567BC4" w:rsidRDefault="008D1B3F" w:rsidP="008D1B3F">
      <w:pPr>
        <w:pStyle w:val="fig"/>
        <w:rPr>
          <w:rFonts w:ascii="Arial" w:hAnsi="Arial" w:cs="Arial"/>
          <w:b w:val="0"/>
        </w:rPr>
      </w:pPr>
      <w:bookmarkStart w:id="537" w:name="_Toc531432776"/>
      <w:bookmarkStart w:id="538" w:name="_Toc535239200"/>
      <w:r w:rsidRPr="00327D1C">
        <w:rPr>
          <w:rFonts w:ascii="Arial" w:hAnsi="Arial" w:cs="Arial"/>
        </w:rPr>
        <w:t xml:space="preserve">Planche </w:t>
      </w:r>
      <w:r>
        <w:rPr>
          <w:rFonts w:ascii="Arial" w:hAnsi="Arial" w:cs="Arial"/>
          <w:lang w:val="fr-FR"/>
        </w:rPr>
        <w:t xml:space="preserve"> </w:t>
      </w:r>
      <w:r>
        <w:t xml:space="preserve"> </w:t>
      </w:r>
      <w:r>
        <w:fldChar w:fldCharType="begin"/>
      </w:r>
      <w:r>
        <w:instrText xml:space="preserve"> SEQ Planche \* ARABIC </w:instrText>
      </w:r>
      <w:r>
        <w:fldChar w:fldCharType="separate"/>
      </w:r>
      <w:r>
        <w:rPr>
          <w:noProof/>
        </w:rPr>
        <w:t>6</w:t>
      </w:r>
      <w:r>
        <w:rPr>
          <w:noProof/>
        </w:rPr>
        <w:fldChar w:fldCharType="end"/>
      </w:r>
      <w:r w:rsidRPr="00327D1C">
        <w:rPr>
          <w:rFonts w:ascii="Arial" w:hAnsi="Arial" w:cs="Arial"/>
        </w:rPr>
        <w:t xml:space="preserve"> </w:t>
      </w:r>
      <w:r w:rsidRPr="00327D1C">
        <w:rPr>
          <w:rFonts w:ascii="Arial" w:hAnsi="Arial" w:cs="Arial"/>
          <w:bCs/>
          <w:color w:val="auto"/>
        </w:rPr>
        <w:t xml:space="preserve">: </w:t>
      </w:r>
      <w:r w:rsidRPr="00567BC4">
        <w:rPr>
          <w:rFonts w:ascii="Arial" w:hAnsi="Arial" w:cs="Arial"/>
          <w:b w:val="0"/>
        </w:rPr>
        <w:t>Flaques d’eau et écoulements des eaux pluviales dans certains quartiers de Cotonou</w:t>
      </w:r>
      <w:bookmarkEnd w:id="537"/>
      <w:bookmarkEnd w:id="538"/>
    </w:p>
    <w:p w14:paraId="6CDBACA4" w14:textId="77777777" w:rsidR="008D1B3F" w:rsidRPr="00327D1C" w:rsidRDefault="008D1B3F" w:rsidP="008D1B3F">
      <w:pPr>
        <w:rPr>
          <w:rFonts w:cs="Arial"/>
          <w:bCs/>
          <w:sz w:val="14"/>
        </w:rPr>
      </w:pPr>
    </w:p>
    <w:tbl>
      <w:tblPr>
        <w:tblStyle w:val="Grilledutableau"/>
        <w:tblW w:w="7067" w:type="dxa"/>
        <w:jc w:val="center"/>
        <w:tblLook w:val="04A0" w:firstRow="1" w:lastRow="0" w:firstColumn="1" w:lastColumn="0" w:noHBand="0" w:noVBand="1"/>
      </w:tblPr>
      <w:tblGrid>
        <w:gridCol w:w="3486"/>
        <w:gridCol w:w="3581"/>
      </w:tblGrid>
      <w:tr w:rsidR="008D1B3F" w:rsidRPr="00327D1C" w14:paraId="491BB4A0" w14:textId="77777777" w:rsidTr="000A3F7C">
        <w:trPr>
          <w:trHeight w:val="644"/>
          <w:jc w:val="center"/>
        </w:trPr>
        <w:tc>
          <w:tcPr>
            <w:tcW w:w="3486" w:type="dxa"/>
          </w:tcPr>
          <w:p w14:paraId="427B0D9C" w14:textId="77777777" w:rsidR="008D1B3F" w:rsidRPr="00327D1C" w:rsidRDefault="008D1B3F" w:rsidP="000A3F7C">
            <w:pPr>
              <w:pStyle w:val="sous-planche"/>
              <w:spacing w:before="40"/>
              <w:rPr>
                <w:rStyle w:val="Rfrencelgre"/>
                <w:rFonts w:ascii="Arial" w:hAnsi="Arial"/>
                <w:b w:val="0"/>
                <w:i w:val="0"/>
                <w:color w:val="auto"/>
              </w:rPr>
            </w:pPr>
            <w:r>
              <w:rPr>
                <w:rStyle w:val="Rfrencelgre"/>
                <w:rFonts w:ascii="Arial" w:hAnsi="Arial"/>
                <w:i w:val="0"/>
                <w:color w:val="auto"/>
              </w:rPr>
              <w:t>Photo 24</w:t>
            </w:r>
            <w:r w:rsidRPr="00327D1C">
              <w:rPr>
                <w:rStyle w:val="Rfrencelgre"/>
                <w:rFonts w:ascii="Arial" w:hAnsi="Arial"/>
                <w:i w:val="0"/>
                <w:color w:val="auto"/>
              </w:rPr>
              <w:t xml:space="preserve">: </w:t>
            </w:r>
            <w:r w:rsidRPr="00327D1C">
              <w:rPr>
                <w:rStyle w:val="Rfrencelgre"/>
                <w:rFonts w:ascii="Arial" w:hAnsi="Arial"/>
                <w:b w:val="0"/>
                <w:i w:val="0"/>
                <w:color w:val="auto"/>
              </w:rPr>
              <w:t xml:space="preserve">Flaque d’eau sur la rue 13.139 à Aïbatin dans le 13ème Arrondissement </w:t>
            </w:r>
          </w:p>
          <w:p w14:paraId="05C5E115" w14:textId="77777777" w:rsidR="008D1B3F" w:rsidRPr="00327D1C" w:rsidRDefault="008D1B3F" w:rsidP="000A3F7C">
            <w:pPr>
              <w:spacing w:line="240" w:lineRule="auto"/>
              <w:rPr>
                <w:rStyle w:val="Rfrencelgre"/>
                <w:rFonts w:ascii="Arial" w:hAnsi="Arial" w:cs="Arial"/>
                <w:noProof/>
              </w:rPr>
            </w:pPr>
          </w:p>
        </w:tc>
        <w:tc>
          <w:tcPr>
            <w:tcW w:w="3581" w:type="dxa"/>
          </w:tcPr>
          <w:p w14:paraId="13589A14" w14:textId="77777777" w:rsidR="008D1B3F" w:rsidRPr="00327D1C" w:rsidRDefault="008D1B3F" w:rsidP="000A3F7C">
            <w:pPr>
              <w:pStyle w:val="sous-planche"/>
              <w:spacing w:before="40"/>
              <w:rPr>
                <w:rStyle w:val="Rfrencelgre"/>
                <w:rFonts w:ascii="Arial" w:hAnsi="Arial"/>
                <w:b w:val="0"/>
                <w:i w:val="0"/>
                <w:color w:val="auto"/>
              </w:rPr>
            </w:pPr>
            <w:r>
              <w:rPr>
                <w:rStyle w:val="Rfrencelgre"/>
                <w:rFonts w:ascii="Arial" w:hAnsi="Arial"/>
                <w:i w:val="0"/>
                <w:color w:val="auto"/>
              </w:rPr>
              <w:t>Photo 25</w:t>
            </w:r>
            <w:r w:rsidRPr="00327D1C">
              <w:rPr>
                <w:rStyle w:val="Rfrencelgre"/>
                <w:rFonts w:ascii="Arial" w:hAnsi="Arial"/>
                <w:i w:val="0"/>
                <w:color w:val="auto"/>
              </w:rPr>
              <w:t xml:space="preserve"> : </w:t>
            </w:r>
            <w:r w:rsidRPr="00327D1C">
              <w:rPr>
                <w:rStyle w:val="Rfrencelgre"/>
                <w:rFonts w:ascii="Arial" w:hAnsi="Arial"/>
                <w:b w:val="0"/>
                <w:i w:val="0"/>
                <w:color w:val="auto"/>
              </w:rPr>
              <w:t>Eau pluviale stagnée sur la rue 4.012 dans le quartier Enagnon abritant le bassin Y</w:t>
            </w:r>
          </w:p>
        </w:tc>
      </w:tr>
      <w:tr w:rsidR="008D1B3F" w:rsidRPr="00327D1C" w14:paraId="48384E4C" w14:textId="77777777" w:rsidTr="000A3F7C">
        <w:trPr>
          <w:trHeight w:val="2374"/>
          <w:jc w:val="center"/>
        </w:trPr>
        <w:tc>
          <w:tcPr>
            <w:tcW w:w="3486" w:type="dxa"/>
          </w:tcPr>
          <w:p w14:paraId="46ED4347" w14:textId="77777777" w:rsidR="008D1B3F" w:rsidRPr="00327D1C" w:rsidRDefault="008D1B3F" w:rsidP="000A3F7C">
            <w:pPr>
              <w:spacing w:line="240" w:lineRule="auto"/>
              <w:rPr>
                <w:rStyle w:val="Rfrencelgre"/>
                <w:rFonts w:ascii="Arial" w:hAnsi="Arial" w:cs="Arial"/>
                <w:highlight w:val="yellow"/>
              </w:rPr>
            </w:pPr>
            <w:r w:rsidRPr="001113BB">
              <w:rPr>
                <w:rStyle w:val="Rfrencelgre"/>
                <w:rFonts w:ascii="Arial" w:hAnsi="Arial" w:cs="Arial"/>
                <w:noProof/>
              </w:rPr>
              <w:drawing>
                <wp:inline distT="0" distB="0" distL="0" distR="0" wp14:anchorId="35E0488A" wp14:editId="784BAA0D">
                  <wp:extent cx="2073349" cy="1555012"/>
                  <wp:effectExtent l="0" t="0" r="3175" b="7620"/>
                  <wp:docPr id="72" name="Image 72" descr="C:\Users\HP\Desktop\Base des photos_PDA\AAc_Rue_13.139\coté_droit\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Base des photos_PDA\AAc_Rue_13.139\coté_droit\30.JP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2096933" cy="1572700"/>
                          </a:xfrm>
                          <a:prstGeom prst="rect">
                            <a:avLst/>
                          </a:prstGeom>
                          <a:noFill/>
                          <a:ln>
                            <a:noFill/>
                          </a:ln>
                        </pic:spPr>
                      </pic:pic>
                    </a:graphicData>
                  </a:graphic>
                </wp:inline>
              </w:drawing>
            </w:r>
          </w:p>
        </w:tc>
        <w:tc>
          <w:tcPr>
            <w:tcW w:w="3581" w:type="dxa"/>
          </w:tcPr>
          <w:p w14:paraId="173ADCE0" w14:textId="77777777" w:rsidR="008D1B3F" w:rsidRPr="00327D1C" w:rsidRDefault="008D1B3F" w:rsidP="000A3F7C">
            <w:pPr>
              <w:spacing w:line="240" w:lineRule="auto"/>
              <w:jc w:val="center"/>
              <w:rPr>
                <w:rStyle w:val="Rfrencelgre"/>
                <w:rFonts w:ascii="Arial" w:hAnsi="Arial" w:cs="Arial"/>
                <w:highlight w:val="yellow"/>
              </w:rPr>
            </w:pPr>
            <w:r w:rsidRPr="001113BB">
              <w:rPr>
                <w:rStyle w:val="Rfrencelgre"/>
                <w:rFonts w:ascii="Arial" w:hAnsi="Arial" w:cs="Arial"/>
                <w:noProof/>
              </w:rPr>
              <w:drawing>
                <wp:inline distT="0" distB="0" distL="0" distR="0" wp14:anchorId="09C79F59" wp14:editId="4A38DF17">
                  <wp:extent cx="2111927" cy="1552353"/>
                  <wp:effectExtent l="0" t="0" r="3175" b="0"/>
                  <wp:docPr id="74" name="Image 74" descr="C:\Users\HP\Desktop\QQ\Photo_EIE_Groupe-10\Photo_rues_4020-4012_Y-Groupe 10\20180814_17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QQ\Photo_EIE_Groupe-10\Photo_rues_4020-4012_Y-Groupe 10\20180814_172507.jp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136917" cy="1570722"/>
                          </a:xfrm>
                          <a:prstGeom prst="rect">
                            <a:avLst/>
                          </a:prstGeom>
                          <a:noFill/>
                          <a:ln>
                            <a:noFill/>
                          </a:ln>
                        </pic:spPr>
                      </pic:pic>
                    </a:graphicData>
                  </a:graphic>
                </wp:inline>
              </w:drawing>
            </w:r>
          </w:p>
        </w:tc>
      </w:tr>
      <w:tr w:rsidR="008D1B3F" w:rsidRPr="00327D1C" w14:paraId="570686B0" w14:textId="77777777" w:rsidTr="000A3F7C">
        <w:trPr>
          <w:trHeight w:val="409"/>
          <w:jc w:val="center"/>
        </w:trPr>
        <w:tc>
          <w:tcPr>
            <w:tcW w:w="3486" w:type="dxa"/>
          </w:tcPr>
          <w:p w14:paraId="33209A0B" w14:textId="77777777" w:rsidR="008D1B3F" w:rsidRPr="00327D1C" w:rsidRDefault="008D1B3F" w:rsidP="000A3F7C">
            <w:pPr>
              <w:tabs>
                <w:tab w:val="left" w:pos="99"/>
              </w:tabs>
              <w:spacing w:before="60" w:line="240" w:lineRule="auto"/>
              <w:rPr>
                <w:rStyle w:val="Rfrencelgre"/>
                <w:rFonts w:ascii="Arial" w:hAnsi="Arial" w:cs="Arial"/>
                <w:i w:val="0"/>
                <w:color w:val="auto"/>
              </w:rPr>
            </w:pPr>
            <w:r>
              <w:rPr>
                <w:rStyle w:val="Rfrencelgre"/>
                <w:rFonts w:ascii="Arial" w:hAnsi="Arial" w:cs="Arial"/>
                <w:b/>
                <w:i w:val="0"/>
                <w:color w:val="auto"/>
              </w:rPr>
              <w:t>Photo 26</w:t>
            </w:r>
            <w:r w:rsidRPr="00327D1C">
              <w:rPr>
                <w:rStyle w:val="Rfrencelgre"/>
                <w:rFonts w:ascii="Arial" w:hAnsi="Arial" w:cs="Arial"/>
                <w:b/>
                <w:i w:val="0"/>
                <w:color w:val="auto"/>
              </w:rPr>
              <w:t xml:space="preserve"> :</w:t>
            </w:r>
            <w:r w:rsidRPr="00327D1C">
              <w:rPr>
                <w:rStyle w:val="Rfrencelgre"/>
                <w:rFonts w:ascii="Arial" w:hAnsi="Arial" w:cs="Arial"/>
                <w:i w:val="0"/>
                <w:color w:val="auto"/>
              </w:rPr>
              <w:t xml:space="preserve"> Eau pluviale stagnée sur une rue du 12ème arrondissement abritant le collecteur Abc dans le quartier Cadjèhoun</w:t>
            </w:r>
          </w:p>
        </w:tc>
        <w:tc>
          <w:tcPr>
            <w:tcW w:w="3581" w:type="dxa"/>
          </w:tcPr>
          <w:p w14:paraId="04C26913" w14:textId="77777777" w:rsidR="008D1B3F" w:rsidRPr="00327D1C" w:rsidRDefault="008D1B3F" w:rsidP="000A3F7C">
            <w:pPr>
              <w:spacing w:before="60" w:line="240" w:lineRule="auto"/>
              <w:rPr>
                <w:rStyle w:val="Rfrencelgre"/>
                <w:rFonts w:ascii="Arial" w:hAnsi="Arial" w:cs="Arial"/>
                <w:i w:val="0"/>
                <w:color w:val="auto"/>
              </w:rPr>
            </w:pPr>
            <w:r>
              <w:rPr>
                <w:rStyle w:val="Rfrencelgre"/>
                <w:rFonts w:ascii="Arial" w:hAnsi="Arial" w:cs="Arial"/>
                <w:b/>
                <w:i w:val="0"/>
                <w:color w:val="auto"/>
              </w:rPr>
              <w:t>Photo 27</w:t>
            </w:r>
            <w:r w:rsidRPr="00327D1C">
              <w:rPr>
                <w:rStyle w:val="Rfrencelgre"/>
                <w:rFonts w:ascii="Arial" w:hAnsi="Arial" w:cs="Arial"/>
                <w:b/>
                <w:i w:val="0"/>
                <w:color w:val="auto"/>
              </w:rPr>
              <w:t> :</w:t>
            </w:r>
            <w:r w:rsidRPr="00327D1C">
              <w:rPr>
                <w:rStyle w:val="Rfrencelgre"/>
                <w:rFonts w:ascii="Arial" w:hAnsi="Arial" w:cs="Arial"/>
                <w:i w:val="0"/>
                <w:color w:val="auto"/>
              </w:rPr>
              <w:t xml:space="preserve"> Ecoulement des eaux pluviales dans le quartier Minontchou abritant le collecteur WW2 du 2ème arrondissement</w:t>
            </w:r>
          </w:p>
          <w:p w14:paraId="31459F8C" w14:textId="77777777" w:rsidR="008D1B3F" w:rsidRPr="00327D1C" w:rsidRDefault="008D1B3F" w:rsidP="000A3F7C">
            <w:pPr>
              <w:pStyle w:val="sous-planche"/>
              <w:spacing w:before="40"/>
              <w:rPr>
                <w:rStyle w:val="Rfrencelgre"/>
                <w:rFonts w:ascii="Arial" w:hAnsi="Arial"/>
                <w:i w:val="0"/>
                <w:color w:val="auto"/>
              </w:rPr>
            </w:pPr>
          </w:p>
        </w:tc>
      </w:tr>
      <w:tr w:rsidR="008D1B3F" w:rsidRPr="00327D1C" w14:paraId="2FAFEC12" w14:textId="77777777" w:rsidTr="000A3F7C">
        <w:trPr>
          <w:trHeight w:val="2374"/>
          <w:jc w:val="center"/>
        </w:trPr>
        <w:tc>
          <w:tcPr>
            <w:tcW w:w="3486" w:type="dxa"/>
          </w:tcPr>
          <w:p w14:paraId="3069FD0F" w14:textId="77777777" w:rsidR="008D1B3F" w:rsidRPr="00327D1C" w:rsidRDefault="008D1B3F" w:rsidP="000A3F7C">
            <w:pPr>
              <w:spacing w:before="120" w:line="240" w:lineRule="auto"/>
              <w:rPr>
                <w:rStyle w:val="Rfrencelgre"/>
                <w:rFonts w:ascii="Arial" w:hAnsi="Arial" w:cs="Arial"/>
              </w:rPr>
            </w:pPr>
            <w:r w:rsidRPr="001113BB">
              <w:rPr>
                <w:rStyle w:val="Rfrencelgre"/>
                <w:rFonts w:ascii="Arial" w:hAnsi="Arial" w:cs="Arial"/>
                <w:noProof/>
              </w:rPr>
              <w:drawing>
                <wp:inline distT="0" distB="0" distL="0" distR="0" wp14:anchorId="02D35352" wp14:editId="00301BBA">
                  <wp:extent cx="2073349" cy="1555313"/>
                  <wp:effectExtent l="0" t="0" r="3175" b="6985"/>
                  <wp:docPr id="84" name="Image 84" descr="C:\Users\HP\Desktop\QQ\Photo_EIE_Groupe-10\Collecteur ABc Groupe 10\20180817_140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HP\Desktop\QQ\Photo_EIE_Groupe-10\Collecteur ABc Groupe 10\20180817_140704.jp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2083569" cy="1562980"/>
                          </a:xfrm>
                          <a:prstGeom prst="rect">
                            <a:avLst/>
                          </a:prstGeom>
                          <a:noFill/>
                          <a:ln>
                            <a:noFill/>
                          </a:ln>
                        </pic:spPr>
                      </pic:pic>
                    </a:graphicData>
                  </a:graphic>
                </wp:inline>
              </w:drawing>
            </w:r>
          </w:p>
        </w:tc>
        <w:tc>
          <w:tcPr>
            <w:tcW w:w="3581" w:type="dxa"/>
          </w:tcPr>
          <w:p w14:paraId="6D1DEA3C" w14:textId="77777777" w:rsidR="008D1B3F" w:rsidRPr="00327D1C" w:rsidRDefault="008D1B3F" w:rsidP="000A3F7C">
            <w:pPr>
              <w:spacing w:before="120" w:line="240" w:lineRule="auto"/>
              <w:jc w:val="center"/>
              <w:rPr>
                <w:rStyle w:val="Rfrencelgre"/>
                <w:rFonts w:ascii="Arial" w:hAnsi="Arial" w:cs="Arial"/>
              </w:rPr>
            </w:pPr>
            <w:r w:rsidRPr="001113BB">
              <w:rPr>
                <w:rStyle w:val="Rfrencelgre"/>
                <w:rFonts w:ascii="Arial" w:eastAsia="Arial" w:hAnsi="Arial" w:cs="Arial"/>
                <w:noProof/>
              </w:rPr>
              <w:drawing>
                <wp:inline distT="0" distB="0" distL="0" distR="0" wp14:anchorId="50A4651F" wp14:editId="4DC829BA">
                  <wp:extent cx="2137144" cy="1552354"/>
                  <wp:effectExtent l="0" t="0" r="0" b="0"/>
                  <wp:docPr id="87" name="Image 87" descr="IMG_20180813_18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IMG_20180813_183639.jpg"/>
                          <pic:cNvPicPr>
                            <a:picLocks noChangeAspect="1" noChangeArrowheads="1"/>
                          </pic:cNvPicPr>
                        </pic:nvPicPr>
                        <pic:blipFill rotWithShape="1">
                          <a:blip r:embed="rId62" cstate="email">
                            <a:extLst>
                              <a:ext uri="{28A0092B-C50C-407E-A947-70E740481C1C}">
                                <a14:useLocalDpi xmlns:a14="http://schemas.microsoft.com/office/drawing/2010/main"/>
                              </a:ext>
                            </a:extLst>
                          </a:blip>
                          <a:srcRect/>
                          <a:stretch/>
                        </pic:blipFill>
                        <pic:spPr bwMode="auto">
                          <a:xfrm>
                            <a:off x="0" y="0"/>
                            <a:ext cx="2162623" cy="157086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B003427" w14:textId="77777777" w:rsidR="008D1B3F" w:rsidRPr="00327D1C" w:rsidRDefault="008D1B3F" w:rsidP="008D1B3F">
      <w:pPr>
        <w:spacing w:before="120"/>
        <w:jc w:val="center"/>
        <w:rPr>
          <w:rFonts w:cs="Arial"/>
          <w:i/>
        </w:rPr>
      </w:pPr>
      <w:r w:rsidRPr="00327D1C">
        <w:rPr>
          <w:rStyle w:val="Rfrenceintense"/>
          <w:rFonts w:ascii="Arial" w:hAnsi="Arial" w:cs="Arial"/>
          <w:b w:val="0"/>
          <w:i/>
          <w:sz w:val="18"/>
        </w:rPr>
        <w:t>SOTON A., 2018</w:t>
      </w:r>
    </w:p>
    <w:p w14:paraId="21DD65D5" w14:textId="77777777" w:rsidR="008D1B3F" w:rsidRPr="00327D1C" w:rsidRDefault="008D1B3F" w:rsidP="008D1B3F">
      <w:pPr>
        <w:rPr>
          <w:rFonts w:cs="Arial"/>
        </w:rPr>
      </w:pPr>
    </w:p>
    <w:p w14:paraId="45984F8E" w14:textId="77777777" w:rsidR="008D1B3F" w:rsidRPr="00327D1C" w:rsidRDefault="008D1B3F" w:rsidP="008D1B3F">
      <w:pPr>
        <w:rPr>
          <w:rFonts w:cs="Arial"/>
        </w:rPr>
      </w:pPr>
      <w:r w:rsidRPr="00327D1C">
        <w:rPr>
          <w:rFonts w:cs="Arial"/>
        </w:rPr>
        <w:t xml:space="preserve">Le système de canalisation des eaux pluviales n’existe que sur le long des voies principales des quartiers du centre-ville de Cotonou. Dans les quartiers comme Cadjèhoun, Aïbatin, Enagnon, Minontchou, etc. le système de canalisation est presque inexistant. Mais, certains ménages construisent à leurs propres frais des ouvrages pour l’évacuation des eaux usées et pluviales. Ces ouvrages sont généralement faits de briques en ciment et orientés vers les ravins et les bas-fonds. </w:t>
      </w:r>
    </w:p>
    <w:p w14:paraId="7F30D6BF" w14:textId="77777777" w:rsidR="008D1B3F" w:rsidRPr="00327D1C" w:rsidRDefault="008D1B3F" w:rsidP="008D1B3F">
      <w:pPr>
        <w:rPr>
          <w:rFonts w:cs="Arial"/>
        </w:rPr>
      </w:pPr>
      <w:r w:rsidRPr="00327D1C">
        <w:rPr>
          <w:rFonts w:cs="Arial"/>
        </w:rPr>
        <w:t>A ces différents problèmes, il faut ajouter la stagnation des eaux qui crée des flaques d’eau d’origine domestique ou pluviale. Elle se rencontre dans quelques endroits des quartiers de Cotonou.</w:t>
      </w:r>
      <w:r>
        <w:rPr>
          <w:rFonts w:cs="Arial"/>
        </w:rPr>
        <w:t xml:space="preserve"> </w:t>
      </w:r>
      <w:r w:rsidRPr="00327D1C">
        <w:rPr>
          <w:rFonts w:cs="Arial"/>
        </w:rPr>
        <w:t xml:space="preserve">Les eaux usées issues des douches et des toilettes sont quant à elles généralement évacuées par les services de vidange formel, ou évacuée manuellement dans la nature ou jamais évacuées. </w:t>
      </w:r>
    </w:p>
    <w:p w14:paraId="0FAB4744" w14:textId="409FED82" w:rsidR="008D1B3F" w:rsidRPr="00567BC4" w:rsidRDefault="00FF6F09" w:rsidP="008D1B3F">
      <w:pPr>
        <w:pStyle w:val="Titre4"/>
        <w:spacing w:before="240" w:after="120"/>
        <w:rPr>
          <w:rFonts w:cs="Arial"/>
          <w:i w:val="0"/>
        </w:rPr>
      </w:pPr>
      <w:r>
        <w:rPr>
          <w:rFonts w:cs="Arial"/>
          <w:i w:val="0"/>
        </w:rPr>
        <w:t>4</w:t>
      </w:r>
      <w:r w:rsidR="008D1B3F" w:rsidRPr="00567BC4">
        <w:rPr>
          <w:rFonts w:cs="Arial"/>
          <w:i w:val="0"/>
        </w:rPr>
        <w:t>.2.1.2. Mode d’évacuation des eaux de vannes</w:t>
      </w:r>
    </w:p>
    <w:p w14:paraId="38D9A224" w14:textId="77777777" w:rsidR="008D1B3F" w:rsidRPr="00567BC4" w:rsidRDefault="008D1B3F" w:rsidP="008D1B3F">
      <w:pPr>
        <w:rPr>
          <w:rFonts w:cs="Arial"/>
        </w:rPr>
      </w:pPr>
      <w:r w:rsidRPr="00327D1C">
        <w:rPr>
          <w:rFonts w:cs="Arial"/>
        </w:rPr>
        <w:t xml:space="preserve">Les </w:t>
      </w:r>
      <w:r w:rsidRPr="00567BC4">
        <w:rPr>
          <w:rFonts w:cs="Arial"/>
        </w:rPr>
        <w:t xml:space="preserve">ménages de Cotonou ayant des lieux d’aisance évacuent les eaux de vannes de diverses manières comme le montre le </w:t>
      </w:r>
      <w:r>
        <w:rPr>
          <w:rFonts w:cs="Arial"/>
        </w:rPr>
        <w:t>tableau ci-après</w:t>
      </w:r>
      <w:r w:rsidRPr="00567BC4">
        <w:rPr>
          <w:rFonts w:cs="Arial"/>
        </w:rPr>
        <w:t>.</w:t>
      </w:r>
    </w:p>
    <w:p w14:paraId="102E1FE4" w14:textId="77777777" w:rsidR="008D1B3F" w:rsidRDefault="008D1B3F" w:rsidP="008D1B3F">
      <w:pPr>
        <w:pStyle w:val="Lgende"/>
      </w:pPr>
      <w:bookmarkStart w:id="539" w:name="_Toc523850680"/>
    </w:p>
    <w:p w14:paraId="548A1504" w14:textId="77777777" w:rsidR="008D1B3F" w:rsidRPr="00567BC4" w:rsidRDefault="008D1B3F" w:rsidP="008D1B3F">
      <w:pPr>
        <w:pStyle w:val="fig"/>
        <w:rPr>
          <w:rFonts w:ascii="Arial" w:hAnsi="Arial" w:cs="Arial"/>
          <w:b w:val="0"/>
          <w:bCs/>
          <w:i/>
        </w:rPr>
      </w:pPr>
      <w:bookmarkStart w:id="540" w:name="_Toc529249252"/>
      <w:bookmarkStart w:id="541" w:name="_Toc533058584"/>
      <w:bookmarkStart w:id="542" w:name="_Toc535237397"/>
      <w:r w:rsidRPr="00567BC4">
        <w:rPr>
          <w:rFonts w:ascii="Arial" w:hAnsi="Arial" w:cs="Arial"/>
        </w:rPr>
        <w:t xml:space="preserve">Tableau </w:t>
      </w:r>
      <w:r>
        <w:rPr>
          <w:rFonts w:ascii="Arial" w:hAnsi="Arial" w:cs="Arial"/>
          <w:noProof/>
          <w:lang w:val="fr-FR"/>
        </w:rPr>
        <w:t xml:space="preserve"> </w:t>
      </w:r>
      <w:r>
        <w:fldChar w:fldCharType="begin"/>
      </w:r>
      <w:r>
        <w:instrText xml:space="preserve"> SEQ Tableau \* ARABIC </w:instrText>
      </w:r>
      <w:r>
        <w:fldChar w:fldCharType="separate"/>
      </w:r>
      <w:r w:rsidR="00D82CEC">
        <w:rPr>
          <w:noProof/>
        </w:rPr>
        <w:t>13</w:t>
      </w:r>
      <w:r>
        <w:rPr>
          <w:noProof/>
        </w:rPr>
        <w:fldChar w:fldCharType="end"/>
      </w:r>
      <w:r>
        <w:rPr>
          <w:lang w:val="fr-FR"/>
        </w:rPr>
        <w:t xml:space="preserve"> </w:t>
      </w:r>
      <w:r w:rsidRPr="00567BC4">
        <w:rPr>
          <w:rFonts w:ascii="Arial" w:hAnsi="Arial" w:cs="Arial"/>
          <w:b w:val="0"/>
        </w:rPr>
        <w:t>: Répartition des ménages selon le mode d’évacuation des eaux de vannes</w:t>
      </w:r>
      <w:bookmarkEnd w:id="539"/>
      <w:bookmarkEnd w:id="540"/>
      <w:bookmarkEnd w:id="541"/>
      <w:bookmarkEnd w:id="542"/>
    </w:p>
    <w:tbl>
      <w:tblPr>
        <w:tblW w:w="8302" w:type="dxa"/>
        <w:tblInd w:w="799" w:type="dxa"/>
        <w:tblCellMar>
          <w:left w:w="70" w:type="dxa"/>
          <w:right w:w="70" w:type="dxa"/>
        </w:tblCellMar>
        <w:tblLook w:val="04A0" w:firstRow="1" w:lastRow="0" w:firstColumn="1" w:lastColumn="0" w:noHBand="0" w:noVBand="1"/>
      </w:tblPr>
      <w:tblGrid>
        <w:gridCol w:w="1641"/>
        <w:gridCol w:w="1124"/>
        <w:gridCol w:w="676"/>
        <w:gridCol w:w="852"/>
        <w:gridCol w:w="703"/>
        <w:gridCol w:w="852"/>
        <w:gridCol w:w="851"/>
        <w:gridCol w:w="852"/>
        <w:gridCol w:w="751"/>
      </w:tblGrid>
      <w:tr w:rsidR="008D1B3F" w:rsidRPr="00327D1C" w14:paraId="449A8F88" w14:textId="77777777" w:rsidTr="000A3F7C">
        <w:trPr>
          <w:trHeight w:val="615"/>
        </w:trPr>
        <w:tc>
          <w:tcPr>
            <w:tcW w:w="1641" w:type="dxa"/>
            <w:vMerge w:val="restart"/>
            <w:tcBorders>
              <w:top w:val="single" w:sz="4" w:space="0" w:color="auto"/>
              <w:bottom w:val="single" w:sz="4" w:space="0" w:color="auto"/>
            </w:tcBorders>
            <w:shd w:val="clear" w:color="auto" w:fill="auto"/>
            <w:noWrap/>
            <w:vAlign w:val="center"/>
            <w:hideMark/>
          </w:tcPr>
          <w:p w14:paraId="50551437" w14:textId="77777777" w:rsidR="008D1B3F" w:rsidRPr="00327D1C" w:rsidRDefault="008D1B3F" w:rsidP="000A3F7C">
            <w:pPr>
              <w:spacing w:line="240" w:lineRule="auto"/>
              <w:ind w:left="396" w:hanging="396"/>
              <w:rPr>
                <w:rFonts w:cs="Arial"/>
                <w:color w:val="000000"/>
                <w:sz w:val="20"/>
                <w:szCs w:val="20"/>
              </w:rPr>
            </w:pPr>
            <w:r w:rsidRPr="00327D1C">
              <w:rPr>
                <w:rFonts w:cs="Arial"/>
                <w:color w:val="000000"/>
                <w:sz w:val="20"/>
                <w:szCs w:val="20"/>
              </w:rPr>
              <w:t>Arrondissements</w:t>
            </w:r>
          </w:p>
        </w:tc>
        <w:tc>
          <w:tcPr>
            <w:tcW w:w="1800" w:type="dxa"/>
            <w:gridSpan w:val="2"/>
            <w:tcBorders>
              <w:top w:val="single" w:sz="4" w:space="0" w:color="auto"/>
              <w:bottom w:val="single" w:sz="4" w:space="0" w:color="auto"/>
            </w:tcBorders>
            <w:shd w:val="clear" w:color="auto" w:fill="auto"/>
            <w:vAlign w:val="center"/>
            <w:hideMark/>
          </w:tcPr>
          <w:p w14:paraId="6AF5730C"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Service de vidange formel</w:t>
            </w:r>
          </w:p>
        </w:tc>
        <w:tc>
          <w:tcPr>
            <w:tcW w:w="1555" w:type="dxa"/>
            <w:gridSpan w:val="2"/>
            <w:tcBorders>
              <w:top w:val="single" w:sz="4" w:space="0" w:color="auto"/>
              <w:bottom w:val="single" w:sz="4" w:space="0" w:color="auto"/>
            </w:tcBorders>
            <w:shd w:val="clear" w:color="auto" w:fill="auto"/>
            <w:noWrap/>
            <w:vAlign w:val="center"/>
            <w:hideMark/>
          </w:tcPr>
          <w:p w14:paraId="654B70DE"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Vidange manuelle</w:t>
            </w:r>
          </w:p>
        </w:tc>
        <w:tc>
          <w:tcPr>
            <w:tcW w:w="1703" w:type="dxa"/>
            <w:gridSpan w:val="2"/>
            <w:tcBorders>
              <w:top w:val="single" w:sz="4" w:space="0" w:color="auto"/>
              <w:bottom w:val="single" w:sz="4" w:space="0" w:color="auto"/>
            </w:tcBorders>
            <w:shd w:val="clear" w:color="auto" w:fill="auto"/>
            <w:noWrap/>
            <w:vAlign w:val="center"/>
            <w:hideMark/>
          </w:tcPr>
          <w:p w14:paraId="1A35E8DD"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Jamais vidangé</w:t>
            </w:r>
          </w:p>
        </w:tc>
        <w:tc>
          <w:tcPr>
            <w:tcW w:w="1603" w:type="dxa"/>
            <w:gridSpan w:val="2"/>
            <w:tcBorders>
              <w:top w:val="single" w:sz="4" w:space="0" w:color="auto"/>
              <w:bottom w:val="single" w:sz="4" w:space="0" w:color="auto"/>
            </w:tcBorders>
            <w:shd w:val="clear" w:color="auto" w:fill="auto"/>
            <w:noWrap/>
            <w:vAlign w:val="center"/>
            <w:hideMark/>
          </w:tcPr>
          <w:p w14:paraId="2133359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Total</w:t>
            </w:r>
          </w:p>
        </w:tc>
      </w:tr>
      <w:tr w:rsidR="008D1B3F" w:rsidRPr="00327D1C" w14:paraId="1F5B179A" w14:textId="77777777" w:rsidTr="000A3F7C">
        <w:trPr>
          <w:trHeight w:val="300"/>
        </w:trPr>
        <w:tc>
          <w:tcPr>
            <w:tcW w:w="1641" w:type="dxa"/>
            <w:vMerge/>
            <w:tcBorders>
              <w:top w:val="single" w:sz="4" w:space="0" w:color="auto"/>
              <w:bottom w:val="single" w:sz="4" w:space="0" w:color="auto"/>
            </w:tcBorders>
            <w:vAlign w:val="center"/>
            <w:hideMark/>
          </w:tcPr>
          <w:p w14:paraId="7881336A" w14:textId="77777777" w:rsidR="008D1B3F" w:rsidRPr="00327D1C" w:rsidRDefault="008D1B3F" w:rsidP="000A3F7C">
            <w:pPr>
              <w:spacing w:line="240" w:lineRule="auto"/>
              <w:rPr>
                <w:rFonts w:cs="Arial"/>
                <w:color w:val="000000"/>
                <w:sz w:val="20"/>
                <w:szCs w:val="20"/>
              </w:rPr>
            </w:pPr>
          </w:p>
        </w:tc>
        <w:tc>
          <w:tcPr>
            <w:tcW w:w="1124" w:type="dxa"/>
            <w:tcBorders>
              <w:top w:val="single" w:sz="4" w:space="0" w:color="auto"/>
              <w:bottom w:val="single" w:sz="4" w:space="0" w:color="auto"/>
            </w:tcBorders>
            <w:shd w:val="clear" w:color="auto" w:fill="auto"/>
            <w:noWrap/>
            <w:vAlign w:val="center"/>
            <w:hideMark/>
          </w:tcPr>
          <w:p w14:paraId="0F9E4FA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Nombre</w:t>
            </w:r>
          </w:p>
        </w:tc>
        <w:tc>
          <w:tcPr>
            <w:tcW w:w="676" w:type="dxa"/>
            <w:tcBorders>
              <w:top w:val="single" w:sz="4" w:space="0" w:color="auto"/>
              <w:bottom w:val="single" w:sz="4" w:space="0" w:color="auto"/>
            </w:tcBorders>
            <w:shd w:val="clear" w:color="auto" w:fill="auto"/>
            <w:noWrap/>
            <w:vAlign w:val="center"/>
            <w:hideMark/>
          </w:tcPr>
          <w:p w14:paraId="4761E9DF"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w:t>
            </w:r>
          </w:p>
        </w:tc>
        <w:tc>
          <w:tcPr>
            <w:tcW w:w="852" w:type="dxa"/>
            <w:tcBorders>
              <w:top w:val="single" w:sz="4" w:space="0" w:color="auto"/>
              <w:bottom w:val="single" w:sz="4" w:space="0" w:color="auto"/>
            </w:tcBorders>
            <w:shd w:val="clear" w:color="auto" w:fill="auto"/>
            <w:noWrap/>
            <w:vAlign w:val="center"/>
            <w:hideMark/>
          </w:tcPr>
          <w:p w14:paraId="1255D8B2"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Nombre</w:t>
            </w:r>
          </w:p>
        </w:tc>
        <w:tc>
          <w:tcPr>
            <w:tcW w:w="703" w:type="dxa"/>
            <w:tcBorders>
              <w:top w:val="single" w:sz="4" w:space="0" w:color="auto"/>
              <w:bottom w:val="single" w:sz="4" w:space="0" w:color="auto"/>
            </w:tcBorders>
            <w:shd w:val="clear" w:color="auto" w:fill="auto"/>
            <w:noWrap/>
            <w:vAlign w:val="center"/>
            <w:hideMark/>
          </w:tcPr>
          <w:p w14:paraId="0266DF7D"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w:t>
            </w:r>
          </w:p>
        </w:tc>
        <w:tc>
          <w:tcPr>
            <w:tcW w:w="852" w:type="dxa"/>
            <w:tcBorders>
              <w:top w:val="single" w:sz="4" w:space="0" w:color="auto"/>
              <w:bottom w:val="single" w:sz="4" w:space="0" w:color="auto"/>
            </w:tcBorders>
            <w:shd w:val="clear" w:color="auto" w:fill="auto"/>
            <w:noWrap/>
            <w:vAlign w:val="center"/>
            <w:hideMark/>
          </w:tcPr>
          <w:p w14:paraId="3F986214"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Nombre</w:t>
            </w:r>
          </w:p>
        </w:tc>
        <w:tc>
          <w:tcPr>
            <w:tcW w:w="851" w:type="dxa"/>
            <w:tcBorders>
              <w:top w:val="single" w:sz="4" w:space="0" w:color="auto"/>
              <w:bottom w:val="single" w:sz="4" w:space="0" w:color="auto"/>
            </w:tcBorders>
            <w:shd w:val="clear" w:color="auto" w:fill="auto"/>
            <w:noWrap/>
            <w:vAlign w:val="center"/>
            <w:hideMark/>
          </w:tcPr>
          <w:p w14:paraId="53F75E6D"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w:t>
            </w:r>
          </w:p>
        </w:tc>
        <w:tc>
          <w:tcPr>
            <w:tcW w:w="852" w:type="dxa"/>
            <w:tcBorders>
              <w:top w:val="single" w:sz="4" w:space="0" w:color="auto"/>
              <w:bottom w:val="single" w:sz="4" w:space="0" w:color="auto"/>
            </w:tcBorders>
            <w:shd w:val="clear" w:color="auto" w:fill="auto"/>
            <w:noWrap/>
            <w:vAlign w:val="center"/>
            <w:hideMark/>
          </w:tcPr>
          <w:p w14:paraId="53EE5F2D"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Nombre</w:t>
            </w:r>
          </w:p>
        </w:tc>
        <w:tc>
          <w:tcPr>
            <w:tcW w:w="751" w:type="dxa"/>
            <w:tcBorders>
              <w:top w:val="single" w:sz="4" w:space="0" w:color="auto"/>
              <w:bottom w:val="single" w:sz="4" w:space="0" w:color="auto"/>
            </w:tcBorders>
            <w:shd w:val="clear" w:color="auto" w:fill="auto"/>
            <w:noWrap/>
            <w:vAlign w:val="center"/>
            <w:hideMark/>
          </w:tcPr>
          <w:p w14:paraId="7AC62A8B"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w:t>
            </w:r>
          </w:p>
        </w:tc>
      </w:tr>
      <w:tr w:rsidR="008D1B3F" w:rsidRPr="00327D1C" w14:paraId="19177BCF" w14:textId="77777777" w:rsidTr="000A3F7C">
        <w:trPr>
          <w:trHeight w:val="300"/>
        </w:trPr>
        <w:tc>
          <w:tcPr>
            <w:tcW w:w="1641" w:type="dxa"/>
            <w:tcBorders>
              <w:top w:val="single" w:sz="4" w:space="0" w:color="auto"/>
            </w:tcBorders>
            <w:shd w:val="clear" w:color="auto" w:fill="auto"/>
            <w:noWrap/>
            <w:vAlign w:val="center"/>
            <w:hideMark/>
          </w:tcPr>
          <w:p w14:paraId="04A5213A"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1A</w:t>
            </w:r>
          </w:p>
        </w:tc>
        <w:tc>
          <w:tcPr>
            <w:tcW w:w="1124" w:type="dxa"/>
            <w:tcBorders>
              <w:top w:val="single" w:sz="4" w:space="0" w:color="auto"/>
            </w:tcBorders>
            <w:shd w:val="clear" w:color="auto" w:fill="auto"/>
            <w:noWrap/>
            <w:vAlign w:val="center"/>
            <w:hideMark/>
          </w:tcPr>
          <w:p w14:paraId="4DF85CFA"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57</w:t>
            </w:r>
          </w:p>
        </w:tc>
        <w:tc>
          <w:tcPr>
            <w:tcW w:w="676" w:type="dxa"/>
            <w:tcBorders>
              <w:top w:val="single" w:sz="4" w:space="0" w:color="auto"/>
            </w:tcBorders>
            <w:shd w:val="clear" w:color="auto" w:fill="auto"/>
            <w:noWrap/>
            <w:vAlign w:val="center"/>
            <w:hideMark/>
          </w:tcPr>
          <w:p w14:paraId="4C13B16B"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95,1</w:t>
            </w:r>
          </w:p>
        </w:tc>
        <w:tc>
          <w:tcPr>
            <w:tcW w:w="852" w:type="dxa"/>
            <w:tcBorders>
              <w:top w:val="single" w:sz="4" w:space="0" w:color="auto"/>
            </w:tcBorders>
            <w:shd w:val="clear" w:color="auto" w:fill="auto"/>
            <w:noWrap/>
            <w:vAlign w:val="center"/>
            <w:hideMark/>
          </w:tcPr>
          <w:p w14:paraId="2A8A4478"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w:t>
            </w:r>
          </w:p>
        </w:tc>
        <w:tc>
          <w:tcPr>
            <w:tcW w:w="703" w:type="dxa"/>
            <w:tcBorders>
              <w:top w:val="single" w:sz="4" w:space="0" w:color="auto"/>
            </w:tcBorders>
            <w:shd w:val="clear" w:color="auto" w:fill="auto"/>
            <w:noWrap/>
            <w:vAlign w:val="center"/>
            <w:hideMark/>
          </w:tcPr>
          <w:p w14:paraId="157166F8"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w:t>
            </w:r>
          </w:p>
        </w:tc>
        <w:tc>
          <w:tcPr>
            <w:tcW w:w="852" w:type="dxa"/>
            <w:tcBorders>
              <w:top w:val="single" w:sz="4" w:space="0" w:color="auto"/>
            </w:tcBorders>
            <w:shd w:val="clear" w:color="auto" w:fill="auto"/>
            <w:noWrap/>
            <w:vAlign w:val="center"/>
            <w:hideMark/>
          </w:tcPr>
          <w:p w14:paraId="3A87F47D"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w:t>
            </w:r>
          </w:p>
        </w:tc>
        <w:tc>
          <w:tcPr>
            <w:tcW w:w="851" w:type="dxa"/>
            <w:tcBorders>
              <w:top w:val="single" w:sz="4" w:space="0" w:color="auto"/>
            </w:tcBorders>
            <w:shd w:val="clear" w:color="auto" w:fill="auto"/>
            <w:noWrap/>
            <w:vAlign w:val="center"/>
            <w:hideMark/>
          </w:tcPr>
          <w:p w14:paraId="0CBB225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4,9</w:t>
            </w:r>
          </w:p>
        </w:tc>
        <w:tc>
          <w:tcPr>
            <w:tcW w:w="852" w:type="dxa"/>
            <w:tcBorders>
              <w:top w:val="single" w:sz="4" w:space="0" w:color="auto"/>
            </w:tcBorders>
            <w:shd w:val="clear" w:color="auto" w:fill="auto"/>
            <w:noWrap/>
            <w:vAlign w:val="center"/>
            <w:hideMark/>
          </w:tcPr>
          <w:p w14:paraId="0220858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60</w:t>
            </w:r>
          </w:p>
        </w:tc>
        <w:tc>
          <w:tcPr>
            <w:tcW w:w="751" w:type="dxa"/>
            <w:tcBorders>
              <w:top w:val="single" w:sz="4" w:space="0" w:color="auto"/>
            </w:tcBorders>
            <w:shd w:val="clear" w:color="auto" w:fill="auto"/>
            <w:noWrap/>
            <w:vAlign w:val="bottom"/>
            <w:hideMark/>
          </w:tcPr>
          <w:p w14:paraId="34AE2D95" w14:textId="77777777" w:rsidR="008D1B3F" w:rsidRPr="00327D1C" w:rsidRDefault="008D1B3F" w:rsidP="000A3F7C">
            <w:pPr>
              <w:spacing w:line="240" w:lineRule="auto"/>
              <w:jc w:val="right"/>
              <w:rPr>
                <w:rFonts w:cs="Arial"/>
                <w:color w:val="000000"/>
                <w:sz w:val="20"/>
                <w:szCs w:val="20"/>
              </w:rPr>
            </w:pPr>
            <w:r w:rsidRPr="00327D1C">
              <w:rPr>
                <w:rFonts w:cs="Arial"/>
                <w:color w:val="000000"/>
                <w:sz w:val="20"/>
                <w:szCs w:val="20"/>
              </w:rPr>
              <w:t>100,0</w:t>
            </w:r>
          </w:p>
        </w:tc>
      </w:tr>
      <w:tr w:rsidR="008D1B3F" w:rsidRPr="00327D1C" w14:paraId="175A7698" w14:textId="77777777" w:rsidTr="000A3F7C">
        <w:trPr>
          <w:trHeight w:val="300"/>
        </w:trPr>
        <w:tc>
          <w:tcPr>
            <w:tcW w:w="1641" w:type="dxa"/>
            <w:shd w:val="clear" w:color="auto" w:fill="auto"/>
            <w:noWrap/>
            <w:vAlign w:val="center"/>
            <w:hideMark/>
          </w:tcPr>
          <w:p w14:paraId="34F5740A"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2A</w:t>
            </w:r>
          </w:p>
        </w:tc>
        <w:tc>
          <w:tcPr>
            <w:tcW w:w="1124" w:type="dxa"/>
            <w:shd w:val="clear" w:color="auto" w:fill="auto"/>
            <w:noWrap/>
            <w:vAlign w:val="center"/>
            <w:hideMark/>
          </w:tcPr>
          <w:p w14:paraId="4771742E"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32</w:t>
            </w:r>
          </w:p>
        </w:tc>
        <w:tc>
          <w:tcPr>
            <w:tcW w:w="676" w:type="dxa"/>
            <w:shd w:val="clear" w:color="auto" w:fill="auto"/>
            <w:noWrap/>
            <w:vAlign w:val="center"/>
            <w:hideMark/>
          </w:tcPr>
          <w:p w14:paraId="6682ECAA"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80,0</w:t>
            </w:r>
          </w:p>
        </w:tc>
        <w:tc>
          <w:tcPr>
            <w:tcW w:w="852" w:type="dxa"/>
            <w:shd w:val="clear" w:color="auto" w:fill="auto"/>
            <w:noWrap/>
            <w:vAlign w:val="center"/>
            <w:hideMark/>
          </w:tcPr>
          <w:p w14:paraId="47BE1B6F"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5</w:t>
            </w:r>
          </w:p>
        </w:tc>
        <w:tc>
          <w:tcPr>
            <w:tcW w:w="703" w:type="dxa"/>
            <w:shd w:val="clear" w:color="auto" w:fill="auto"/>
            <w:noWrap/>
            <w:vAlign w:val="center"/>
            <w:hideMark/>
          </w:tcPr>
          <w:p w14:paraId="632F5DD2"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12,5</w:t>
            </w:r>
          </w:p>
        </w:tc>
        <w:tc>
          <w:tcPr>
            <w:tcW w:w="852" w:type="dxa"/>
            <w:shd w:val="clear" w:color="auto" w:fill="auto"/>
            <w:noWrap/>
            <w:vAlign w:val="center"/>
            <w:hideMark/>
          </w:tcPr>
          <w:p w14:paraId="2B2F1BBB"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w:t>
            </w:r>
          </w:p>
        </w:tc>
        <w:tc>
          <w:tcPr>
            <w:tcW w:w="851" w:type="dxa"/>
            <w:shd w:val="clear" w:color="auto" w:fill="auto"/>
            <w:noWrap/>
            <w:vAlign w:val="center"/>
            <w:hideMark/>
          </w:tcPr>
          <w:p w14:paraId="494791A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7,5</w:t>
            </w:r>
          </w:p>
        </w:tc>
        <w:tc>
          <w:tcPr>
            <w:tcW w:w="852" w:type="dxa"/>
            <w:shd w:val="clear" w:color="auto" w:fill="auto"/>
            <w:noWrap/>
            <w:vAlign w:val="bottom"/>
            <w:hideMark/>
          </w:tcPr>
          <w:p w14:paraId="59AA85E8"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40</w:t>
            </w:r>
          </w:p>
        </w:tc>
        <w:tc>
          <w:tcPr>
            <w:tcW w:w="751" w:type="dxa"/>
            <w:shd w:val="clear" w:color="auto" w:fill="auto"/>
            <w:noWrap/>
            <w:vAlign w:val="bottom"/>
            <w:hideMark/>
          </w:tcPr>
          <w:p w14:paraId="7DE00CDD" w14:textId="77777777" w:rsidR="008D1B3F" w:rsidRPr="00327D1C" w:rsidRDefault="008D1B3F" w:rsidP="000A3F7C">
            <w:pPr>
              <w:spacing w:line="240" w:lineRule="auto"/>
              <w:jc w:val="right"/>
              <w:rPr>
                <w:rFonts w:cs="Arial"/>
                <w:color w:val="000000"/>
                <w:sz w:val="20"/>
                <w:szCs w:val="20"/>
              </w:rPr>
            </w:pPr>
            <w:r w:rsidRPr="00327D1C">
              <w:rPr>
                <w:rFonts w:cs="Arial"/>
                <w:color w:val="000000"/>
                <w:sz w:val="20"/>
                <w:szCs w:val="20"/>
              </w:rPr>
              <w:t>100,0</w:t>
            </w:r>
          </w:p>
        </w:tc>
      </w:tr>
      <w:tr w:rsidR="008D1B3F" w:rsidRPr="00327D1C" w14:paraId="03F05128" w14:textId="77777777" w:rsidTr="000A3F7C">
        <w:trPr>
          <w:trHeight w:val="300"/>
        </w:trPr>
        <w:tc>
          <w:tcPr>
            <w:tcW w:w="1641" w:type="dxa"/>
            <w:shd w:val="clear" w:color="auto" w:fill="auto"/>
            <w:noWrap/>
            <w:vAlign w:val="center"/>
            <w:hideMark/>
          </w:tcPr>
          <w:p w14:paraId="048465E3"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3A</w:t>
            </w:r>
          </w:p>
        </w:tc>
        <w:tc>
          <w:tcPr>
            <w:tcW w:w="1124" w:type="dxa"/>
            <w:shd w:val="clear" w:color="auto" w:fill="auto"/>
            <w:noWrap/>
            <w:vAlign w:val="center"/>
            <w:hideMark/>
          </w:tcPr>
          <w:p w14:paraId="66455F9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49</w:t>
            </w:r>
          </w:p>
        </w:tc>
        <w:tc>
          <w:tcPr>
            <w:tcW w:w="676" w:type="dxa"/>
            <w:shd w:val="clear" w:color="auto" w:fill="auto"/>
            <w:noWrap/>
            <w:vAlign w:val="center"/>
            <w:hideMark/>
          </w:tcPr>
          <w:p w14:paraId="0E706764"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81,7</w:t>
            </w:r>
          </w:p>
        </w:tc>
        <w:tc>
          <w:tcPr>
            <w:tcW w:w="852" w:type="dxa"/>
            <w:shd w:val="clear" w:color="auto" w:fill="auto"/>
            <w:noWrap/>
            <w:vAlign w:val="center"/>
            <w:hideMark/>
          </w:tcPr>
          <w:p w14:paraId="093B2AC4"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w:t>
            </w:r>
          </w:p>
        </w:tc>
        <w:tc>
          <w:tcPr>
            <w:tcW w:w="703" w:type="dxa"/>
            <w:shd w:val="clear" w:color="auto" w:fill="auto"/>
            <w:noWrap/>
            <w:vAlign w:val="center"/>
            <w:hideMark/>
          </w:tcPr>
          <w:p w14:paraId="3DE466F6"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5,0</w:t>
            </w:r>
          </w:p>
        </w:tc>
        <w:tc>
          <w:tcPr>
            <w:tcW w:w="852" w:type="dxa"/>
            <w:shd w:val="clear" w:color="auto" w:fill="auto"/>
            <w:noWrap/>
            <w:vAlign w:val="center"/>
            <w:hideMark/>
          </w:tcPr>
          <w:p w14:paraId="7E4EC95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8</w:t>
            </w:r>
          </w:p>
        </w:tc>
        <w:tc>
          <w:tcPr>
            <w:tcW w:w="851" w:type="dxa"/>
            <w:shd w:val="clear" w:color="auto" w:fill="auto"/>
            <w:noWrap/>
            <w:vAlign w:val="center"/>
            <w:hideMark/>
          </w:tcPr>
          <w:p w14:paraId="2F8E6CD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13,3</w:t>
            </w:r>
          </w:p>
        </w:tc>
        <w:tc>
          <w:tcPr>
            <w:tcW w:w="852" w:type="dxa"/>
            <w:shd w:val="clear" w:color="auto" w:fill="auto"/>
            <w:noWrap/>
            <w:vAlign w:val="bottom"/>
            <w:hideMark/>
          </w:tcPr>
          <w:p w14:paraId="05F1448D"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60</w:t>
            </w:r>
          </w:p>
        </w:tc>
        <w:tc>
          <w:tcPr>
            <w:tcW w:w="751" w:type="dxa"/>
            <w:shd w:val="clear" w:color="auto" w:fill="auto"/>
            <w:noWrap/>
            <w:vAlign w:val="bottom"/>
            <w:hideMark/>
          </w:tcPr>
          <w:p w14:paraId="13DF98A9" w14:textId="77777777" w:rsidR="008D1B3F" w:rsidRPr="00327D1C" w:rsidRDefault="008D1B3F" w:rsidP="000A3F7C">
            <w:pPr>
              <w:spacing w:line="240" w:lineRule="auto"/>
              <w:jc w:val="right"/>
              <w:rPr>
                <w:rFonts w:cs="Arial"/>
                <w:color w:val="000000"/>
                <w:sz w:val="20"/>
                <w:szCs w:val="20"/>
              </w:rPr>
            </w:pPr>
            <w:r w:rsidRPr="00327D1C">
              <w:rPr>
                <w:rFonts w:cs="Arial"/>
                <w:color w:val="000000"/>
                <w:sz w:val="20"/>
                <w:szCs w:val="20"/>
              </w:rPr>
              <w:t>100,0</w:t>
            </w:r>
          </w:p>
        </w:tc>
      </w:tr>
      <w:tr w:rsidR="008D1B3F" w:rsidRPr="00327D1C" w14:paraId="2033A24E" w14:textId="77777777" w:rsidTr="000A3F7C">
        <w:trPr>
          <w:trHeight w:val="300"/>
        </w:trPr>
        <w:tc>
          <w:tcPr>
            <w:tcW w:w="1641" w:type="dxa"/>
            <w:shd w:val="clear" w:color="auto" w:fill="auto"/>
            <w:noWrap/>
            <w:vAlign w:val="center"/>
            <w:hideMark/>
          </w:tcPr>
          <w:p w14:paraId="35662321"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4A</w:t>
            </w:r>
          </w:p>
        </w:tc>
        <w:tc>
          <w:tcPr>
            <w:tcW w:w="1124" w:type="dxa"/>
            <w:shd w:val="clear" w:color="auto" w:fill="auto"/>
            <w:noWrap/>
            <w:vAlign w:val="center"/>
            <w:hideMark/>
          </w:tcPr>
          <w:p w14:paraId="2A5E7A4A"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68</w:t>
            </w:r>
          </w:p>
        </w:tc>
        <w:tc>
          <w:tcPr>
            <w:tcW w:w="676" w:type="dxa"/>
            <w:shd w:val="clear" w:color="auto" w:fill="auto"/>
            <w:noWrap/>
            <w:vAlign w:val="center"/>
            <w:hideMark/>
          </w:tcPr>
          <w:p w14:paraId="05861F6F"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75,6</w:t>
            </w:r>
          </w:p>
        </w:tc>
        <w:tc>
          <w:tcPr>
            <w:tcW w:w="852" w:type="dxa"/>
            <w:shd w:val="clear" w:color="auto" w:fill="auto"/>
            <w:noWrap/>
            <w:vAlign w:val="center"/>
            <w:hideMark/>
          </w:tcPr>
          <w:p w14:paraId="0570A1CC"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18</w:t>
            </w:r>
          </w:p>
        </w:tc>
        <w:tc>
          <w:tcPr>
            <w:tcW w:w="703" w:type="dxa"/>
            <w:shd w:val="clear" w:color="auto" w:fill="auto"/>
            <w:noWrap/>
            <w:vAlign w:val="center"/>
            <w:hideMark/>
          </w:tcPr>
          <w:p w14:paraId="4CFBB2A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20,0</w:t>
            </w:r>
          </w:p>
        </w:tc>
        <w:tc>
          <w:tcPr>
            <w:tcW w:w="852" w:type="dxa"/>
            <w:shd w:val="clear" w:color="auto" w:fill="auto"/>
            <w:noWrap/>
            <w:vAlign w:val="center"/>
            <w:hideMark/>
          </w:tcPr>
          <w:p w14:paraId="6F0081B5"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4</w:t>
            </w:r>
          </w:p>
        </w:tc>
        <w:tc>
          <w:tcPr>
            <w:tcW w:w="851" w:type="dxa"/>
            <w:shd w:val="clear" w:color="auto" w:fill="auto"/>
            <w:noWrap/>
            <w:vAlign w:val="center"/>
            <w:hideMark/>
          </w:tcPr>
          <w:p w14:paraId="017CF7F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4,4</w:t>
            </w:r>
          </w:p>
        </w:tc>
        <w:tc>
          <w:tcPr>
            <w:tcW w:w="852" w:type="dxa"/>
            <w:shd w:val="clear" w:color="auto" w:fill="auto"/>
            <w:noWrap/>
            <w:vAlign w:val="bottom"/>
            <w:hideMark/>
          </w:tcPr>
          <w:p w14:paraId="32407D57"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90</w:t>
            </w:r>
          </w:p>
        </w:tc>
        <w:tc>
          <w:tcPr>
            <w:tcW w:w="751" w:type="dxa"/>
            <w:shd w:val="clear" w:color="auto" w:fill="auto"/>
            <w:noWrap/>
            <w:vAlign w:val="bottom"/>
            <w:hideMark/>
          </w:tcPr>
          <w:p w14:paraId="6F155390" w14:textId="77777777" w:rsidR="008D1B3F" w:rsidRPr="00327D1C" w:rsidRDefault="008D1B3F" w:rsidP="000A3F7C">
            <w:pPr>
              <w:spacing w:line="240" w:lineRule="auto"/>
              <w:jc w:val="right"/>
              <w:rPr>
                <w:rFonts w:cs="Arial"/>
                <w:color w:val="000000"/>
                <w:sz w:val="20"/>
                <w:szCs w:val="20"/>
              </w:rPr>
            </w:pPr>
            <w:r w:rsidRPr="00327D1C">
              <w:rPr>
                <w:rFonts w:cs="Arial"/>
                <w:color w:val="000000"/>
                <w:sz w:val="20"/>
                <w:szCs w:val="20"/>
              </w:rPr>
              <w:t>100,0</w:t>
            </w:r>
          </w:p>
        </w:tc>
      </w:tr>
      <w:tr w:rsidR="008D1B3F" w:rsidRPr="00327D1C" w14:paraId="064D1B2D" w14:textId="77777777" w:rsidTr="000A3F7C">
        <w:trPr>
          <w:trHeight w:val="300"/>
        </w:trPr>
        <w:tc>
          <w:tcPr>
            <w:tcW w:w="1641" w:type="dxa"/>
            <w:shd w:val="clear" w:color="auto" w:fill="auto"/>
            <w:noWrap/>
            <w:vAlign w:val="center"/>
            <w:hideMark/>
          </w:tcPr>
          <w:p w14:paraId="77E6441A"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5A</w:t>
            </w:r>
          </w:p>
        </w:tc>
        <w:tc>
          <w:tcPr>
            <w:tcW w:w="1124" w:type="dxa"/>
            <w:shd w:val="clear" w:color="auto" w:fill="auto"/>
            <w:noWrap/>
            <w:vAlign w:val="center"/>
            <w:hideMark/>
          </w:tcPr>
          <w:p w14:paraId="57CF9B5F"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22</w:t>
            </w:r>
          </w:p>
        </w:tc>
        <w:tc>
          <w:tcPr>
            <w:tcW w:w="676" w:type="dxa"/>
            <w:shd w:val="clear" w:color="auto" w:fill="auto"/>
            <w:noWrap/>
            <w:vAlign w:val="center"/>
            <w:hideMark/>
          </w:tcPr>
          <w:p w14:paraId="5288640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73,3</w:t>
            </w:r>
          </w:p>
        </w:tc>
        <w:tc>
          <w:tcPr>
            <w:tcW w:w="852" w:type="dxa"/>
            <w:shd w:val="clear" w:color="auto" w:fill="auto"/>
            <w:noWrap/>
            <w:vAlign w:val="center"/>
            <w:hideMark/>
          </w:tcPr>
          <w:p w14:paraId="557141B2"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5</w:t>
            </w:r>
          </w:p>
        </w:tc>
        <w:tc>
          <w:tcPr>
            <w:tcW w:w="703" w:type="dxa"/>
            <w:shd w:val="clear" w:color="auto" w:fill="auto"/>
            <w:noWrap/>
            <w:vAlign w:val="center"/>
            <w:hideMark/>
          </w:tcPr>
          <w:p w14:paraId="74F2208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16,7</w:t>
            </w:r>
          </w:p>
        </w:tc>
        <w:tc>
          <w:tcPr>
            <w:tcW w:w="852" w:type="dxa"/>
            <w:shd w:val="clear" w:color="auto" w:fill="auto"/>
            <w:noWrap/>
            <w:vAlign w:val="center"/>
            <w:hideMark/>
          </w:tcPr>
          <w:p w14:paraId="07D5E2B6"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w:t>
            </w:r>
          </w:p>
        </w:tc>
        <w:tc>
          <w:tcPr>
            <w:tcW w:w="851" w:type="dxa"/>
            <w:shd w:val="clear" w:color="auto" w:fill="auto"/>
            <w:noWrap/>
            <w:vAlign w:val="center"/>
            <w:hideMark/>
          </w:tcPr>
          <w:p w14:paraId="33671E89"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10,0</w:t>
            </w:r>
          </w:p>
        </w:tc>
        <w:tc>
          <w:tcPr>
            <w:tcW w:w="852" w:type="dxa"/>
            <w:shd w:val="clear" w:color="auto" w:fill="auto"/>
            <w:noWrap/>
            <w:vAlign w:val="bottom"/>
            <w:hideMark/>
          </w:tcPr>
          <w:p w14:paraId="160B2D0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30</w:t>
            </w:r>
          </w:p>
        </w:tc>
        <w:tc>
          <w:tcPr>
            <w:tcW w:w="751" w:type="dxa"/>
            <w:shd w:val="clear" w:color="auto" w:fill="auto"/>
            <w:noWrap/>
            <w:vAlign w:val="bottom"/>
            <w:hideMark/>
          </w:tcPr>
          <w:p w14:paraId="45CA8B41" w14:textId="77777777" w:rsidR="008D1B3F" w:rsidRPr="00327D1C" w:rsidRDefault="008D1B3F" w:rsidP="000A3F7C">
            <w:pPr>
              <w:spacing w:line="240" w:lineRule="auto"/>
              <w:jc w:val="right"/>
              <w:rPr>
                <w:rFonts w:cs="Arial"/>
                <w:color w:val="000000"/>
                <w:sz w:val="20"/>
                <w:szCs w:val="20"/>
              </w:rPr>
            </w:pPr>
            <w:r w:rsidRPr="00327D1C">
              <w:rPr>
                <w:rFonts w:cs="Arial"/>
                <w:color w:val="000000"/>
                <w:sz w:val="20"/>
                <w:szCs w:val="20"/>
              </w:rPr>
              <w:t>100,0</w:t>
            </w:r>
          </w:p>
        </w:tc>
      </w:tr>
      <w:tr w:rsidR="008D1B3F" w:rsidRPr="00327D1C" w14:paraId="051483CE" w14:textId="77777777" w:rsidTr="000A3F7C">
        <w:trPr>
          <w:trHeight w:val="300"/>
        </w:trPr>
        <w:tc>
          <w:tcPr>
            <w:tcW w:w="1641" w:type="dxa"/>
            <w:shd w:val="clear" w:color="auto" w:fill="auto"/>
            <w:noWrap/>
            <w:vAlign w:val="center"/>
            <w:hideMark/>
          </w:tcPr>
          <w:p w14:paraId="571849AA"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6A</w:t>
            </w:r>
          </w:p>
        </w:tc>
        <w:tc>
          <w:tcPr>
            <w:tcW w:w="1124" w:type="dxa"/>
            <w:shd w:val="clear" w:color="auto" w:fill="auto"/>
            <w:noWrap/>
            <w:vAlign w:val="center"/>
            <w:hideMark/>
          </w:tcPr>
          <w:p w14:paraId="59CEE11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43</w:t>
            </w:r>
          </w:p>
        </w:tc>
        <w:tc>
          <w:tcPr>
            <w:tcW w:w="676" w:type="dxa"/>
            <w:shd w:val="clear" w:color="auto" w:fill="auto"/>
            <w:noWrap/>
            <w:vAlign w:val="center"/>
            <w:hideMark/>
          </w:tcPr>
          <w:p w14:paraId="709D08A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86,0</w:t>
            </w:r>
          </w:p>
        </w:tc>
        <w:tc>
          <w:tcPr>
            <w:tcW w:w="852" w:type="dxa"/>
            <w:shd w:val="clear" w:color="auto" w:fill="auto"/>
            <w:noWrap/>
            <w:vAlign w:val="center"/>
            <w:hideMark/>
          </w:tcPr>
          <w:p w14:paraId="53614FA6"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5</w:t>
            </w:r>
          </w:p>
        </w:tc>
        <w:tc>
          <w:tcPr>
            <w:tcW w:w="703" w:type="dxa"/>
            <w:shd w:val="clear" w:color="auto" w:fill="auto"/>
            <w:noWrap/>
            <w:vAlign w:val="center"/>
            <w:hideMark/>
          </w:tcPr>
          <w:p w14:paraId="5739658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10,0</w:t>
            </w:r>
          </w:p>
        </w:tc>
        <w:tc>
          <w:tcPr>
            <w:tcW w:w="852" w:type="dxa"/>
            <w:shd w:val="clear" w:color="auto" w:fill="auto"/>
            <w:noWrap/>
            <w:vAlign w:val="center"/>
            <w:hideMark/>
          </w:tcPr>
          <w:p w14:paraId="4FF7C34E"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w:t>
            </w:r>
          </w:p>
        </w:tc>
        <w:tc>
          <w:tcPr>
            <w:tcW w:w="851" w:type="dxa"/>
            <w:shd w:val="clear" w:color="auto" w:fill="auto"/>
            <w:noWrap/>
            <w:vAlign w:val="center"/>
            <w:hideMark/>
          </w:tcPr>
          <w:p w14:paraId="6F0C5F1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4,0</w:t>
            </w:r>
          </w:p>
        </w:tc>
        <w:tc>
          <w:tcPr>
            <w:tcW w:w="852" w:type="dxa"/>
            <w:shd w:val="clear" w:color="auto" w:fill="auto"/>
            <w:noWrap/>
            <w:vAlign w:val="bottom"/>
            <w:hideMark/>
          </w:tcPr>
          <w:p w14:paraId="48A850A4"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50</w:t>
            </w:r>
          </w:p>
        </w:tc>
        <w:tc>
          <w:tcPr>
            <w:tcW w:w="751" w:type="dxa"/>
            <w:shd w:val="clear" w:color="auto" w:fill="auto"/>
            <w:noWrap/>
            <w:vAlign w:val="bottom"/>
            <w:hideMark/>
          </w:tcPr>
          <w:p w14:paraId="7C2A7D44" w14:textId="77777777" w:rsidR="008D1B3F" w:rsidRPr="00327D1C" w:rsidRDefault="008D1B3F" w:rsidP="000A3F7C">
            <w:pPr>
              <w:spacing w:line="240" w:lineRule="auto"/>
              <w:jc w:val="right"/>
              <w:rPr>
                <w:rFonts w:cs="Arial"/>
                <w:color w:val="000000"/>
                <w:sz w:val="20"/>
                <w:szCs w:val="20"/>
              </w:rPr>
            </w:pPr>
            <w:r w:rsidRPr="00327D1C">
              <w:rPr>
                <w:rFonts w:cs="Arial"/>
                <w:color w:val="000000"/>
                <w:sz w:val="20"/>
                <w:szCs w:val="20"/>
              </w:rPr>
              <w:t>100,0</w:t>
            </w:r>
          </w:p>
        </w:tc>
      </w:tr>
      <w:tr w:rsidR="008D1B3F" w:rsidRPr="00327D1C" w14:paraId="0DC2122F" w14:textId="77777777" w:rsidTr="000A3F7C">
        <w:trPr>
          <w:trHeight w:val="300"/>
        </w:trPr>
        <w:tc>
          <w:tcPr>
            <w:tcW w:w="1641" w:type="dxa"/>
            <w:shd w:val="clear" w:color="auto" w:fill="auto"/>
            <w:noWrap/>
            <w:vAlign w:val="center"/>
            <w:hideMark/>
          </w:tcPr>
          <w:p w14:paraId="7F11311A"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9A</w:t>
            </w:r>
          </w:p>
        </w:tc>
        <w:tc>
          <w:tcPr>
            <w:tcW w:w="1124" w:type="dxa"/>
            <w:shd w:val="clear" w:color="auto" w:fill="auto"/>
            <w:noWrap/>
            <w:vAlign w:val="center"/>
            <w:hideMark/>
          </w:tcPr>
          <w:p w14:paraId="5195A649"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16</w:t>
            </w:r>
          </w:p>
        </w:tc>
        <w:tc>
          <w:tcPr>
            <w:tcW w:w="676" w:type="dxa"/>
            <w:shd w:val="clear" w:color="auto" w:fill="auto"/>
            <w:noWrap/>
            <w:vAlign w:val="center"/>
            <w:hideMark/>
          </w:tcPr>
          <w:p w14:paraId="7519115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80,0</w:t>
            </w:r>
          </w:p>
        </w:tc>
        <w:tc>
          <w:tcPr>
            <w:tcW w:w="852" w:type="dxa"/>
            <w:shd w:val="clear" w:color="auto" w:fill="auto"/>
            <w:noWrap/>
            <w:vAlign w:val="center"/>
            <w:hideMark/>
          </w:tcPr>
          <w:p w14:paraId="5DBA1F4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w:t>
            </w:r>
          </w:p>
        </w:tc>
        <w:tc>
          <w:tcPr>
            <w:tcW w:w="703" w:type="dxa"/>
            <w:shd w:val="clear" w:color="auto" w:fill="auto"/>
            <w:noWrap/>
            <w:vAlign w:val="center"/>
            <w:hideMark/>
          </w:tcPr>
          <w:p w14:paraId="484DB76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15,0</w:t>
            </w:r>
          </w:p>
        </w:tc>
        <w:tc>
          <w:tcPr>
            <w:tcW w:w="852" w:type="dxa"/>
            <w:shd w:val="clear" w:color="auto" w:fill="auto"/>
            <w:noWrap/>
            <w:vAlign w:val="center"/>
            <w:hideMark/>
          </w:tcPr>
          <w:p w14:paraId="68812256"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w:t>
            </w:r>
          </w:p>
        </w:tc>
        <w:tc>
          <w:tcPr>
            <w:tcW w:w="851" w:type="dxa"/>
            <w:shd w:val="clear" w:color="auto" w:fill="auto"/>
            <w:noWrap/>
            <w:vAlign w:val="center"/>
            <w:hideMark/>
          </w:tcPr>
          <w:p w14:paraId="3D0F211F"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5,0</w:t>
            </w:r>
          </w:p>
        </w:tc>
        <w:tc>
          <w:tcPr>
            <w:tcW w:w="852" w:type="dxa"/>
            <w:shd w:val="clear" w:color="auto" w:fill="auto"/>
            <w:noWrap/>
            <w:vAlign w:val="bottom"/>
            <w:hideMark/>
          </w:tcPr>
          <w:p w14:paraId="087680FA"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20</w:t>
            </w:r>
          </w:p>
        </w:tc>
        <w:tc>
          <w:tcPr>
            <w:tcW w:w="751" w:type="dxa"/>
            <w:shd w:val="clear" w:color="auto" w:fill="auto"/>
            <w:noWrap/>
            <w:vAlign w:val="bottom"/>
            <w:hideMark/>
          </w:tcPr>
          <w:p w14:paraId="453E9AB6" w14:textId="77777777" w:rsidR="008D1B3F" w:rsidRPr="00327D1C" w:rsidRDefault="008D1B3F" w:rsidP="000A3F7C">
            <w:pPr>
              <w:spacing w:line="240" w:lineRule="auto"/>
              <w:jc w:val="right"/>
              <w:rPr>
                <w:rFonts w:cs="Arial"/>
                <w:color w:val="000000"/>
                <w:sz w:val="20"/>
                <w:szCs w:val="20"/>
              </w:rPr>
            </w:pPr>
            <w:r w:rsidRPr="00327D1C">
              <w:rPr>
                <w:rFonts w:cs="Arial"/>
                <w:color w:val="000000"/>
                <w:sz w:val="20"/>
                <w:szCs w:val="20"/>
              </w:rPr>
              <w:t>100,0</w:t>
            </w:r>
          </w:p>
        </w:tc>
      </w:tr>
      <w:tr w:rsidR="008D1B3F" w:rsidRPr="00327D1C" w14:paraId="7A5A4257" w14:textId="77777777" w:rsidTr="000A3F7C">
        <w:trPr>
          <w:trHeight w:val="300"/>
        </w:trPr>
        <w:tc>
          <w:tcPr>
            <w:tcW w:w="1641" w:type="dxa"/>
            <w:shd w:val="clear" w:color="auto" w:fill="auto"/>
            <w:noWrap/>
            <w:vAlign w:val="center"/>
            <w:hideMark/>
          </w:tcPr>
          <w:p w14:paraId="69405549"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10A</w:t>
            </w:r>
          </w:p>
        </w:tc>
        <w:tc>
          <w:tcPr>
            <w:tcW w:w="1124" w:type="dxa"/>
            <w:shd w:val="clear" w:color="auto" w:fill="auto"/>
            <w:noWrap/>
            <w:vAlign w:val="center"/>
            <w:hideMark/>
          </w:tcPr>
          <w:p w14:paraId="6414C4E8"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51</w:t>
            </w:r>
          </w:p>
        </w:tc>
        <w:tc>
          <w:tcPr>
            <w:tcW w:w="676" w:type="dxa"/>
            <w:shd w:val="clear" w:color="auto" w:fill="auto"/>
            <w:noWrap/>
            <w:vAlign w:val="center"/>
            <w:hideMark/>
          </w:tcPr>
          <w:p w14:paraId="0BD2EDFF"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85,0</w:t>
            </w:r>
          </w:p>
        </w:tc>
        <w:tc>
          <w:tcPr>
            <w:tcW w:w="852" w:type="dxa"/>
            <w:shd w:val="clear" w:color="auto" w:fill="auto"/>
            <w:noWrap/>
            <w:vAlign w:val="center"/>
            <w:hideMark/>
          </w:tcPr>
          <w:p w14:paraId="360110D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7</w:t>
            </w:r>
          </w:p>
        </w:tc>
        <w:tc>
          <w:tcPr>
            <w:tcW w:w="703" w:type="dxa"/>
            <w:shd w:val="clear" w:color="auto" w:fill="auto"/>
            <w:noWrap/>
            <w:vAlign w:val="center"/>
            <w:hideMark/>
          </w:tcPr>
          <w:p w14:paraId="61EF498A"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11,7</w:t>
            </w:r>
          </w:p>
        </w:tc>
        <w:tc>
          <w:tcPr>
            <w:tcW w:w="852" w:type="dxa"/>
            <w:shd w:val="clear" w:color="auto" w:fill="auto"/>
            <w:noWrap/>
            <w:vAlign w:val="center"/>
            <w:hideMark/>
          </w:tcPr>
          <w:p w14:paraId="33E519A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w:t>
            </w:r>
          </w:p>
        </w:tc>
        <w:tc>
          <w:tcPr>
            <w:tcW w:w="851" w:type="dxa"/>
            <w:shd w:val="clear" w:color="auto" w:fill="auto"/>
            <w:noWrap/>
            <w:vAlign w:val="center"/>
            <w:hideMark/>
          </w:tcPr>
          <w:p w14:paraId="77154845"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3,3</w:t>
            </w:r>
          </w:p>
        </w:tc>
        <w:tc>
          <w:tcPr>
            <w:tcW w:w="852" w:type="dxa"/>
            <w:shd w:val="clear" w:color="auto" w:fill="auto"/>
            <w:noWrap/>
            <w:vAlign w:val="bottom"/>
            <w:hideMark/>
          </w:tcPr>
          <w:p w14:paraId="068278E7"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60</w:t>
            </w:r>
          </w:p>
        </w:tc>
        <w:tc>
          <w:tcPr>
            <w:tcW w:w="751" w:type="dxa"/>
            <w:shd w:val="clear" w:color="auto" w:fill="auto"/>
            <w:noWrap/>
            <w:vAlign w:val="bottom"/>
            <w:hideMark/>
          </w:tcPr>
          <w:p w14:paraId="5664F6BB" w14:textId="77777777" w:rsidR="008D1B3F" w:rsidRPr="00327D1C" w:rsidRDefault="008D1B3F" w:rsidP="000A3F7C">
            <w:pPr>
              <w:spacing w:line="240" w:lineRule="auto"/>
              <w:jc w:val="right"/>
              <w:rPr>
                <w:rFonts w:cs="Arial"/>
                <w:color w:val="000000"/>
                <w:sz w:val="20"/>
                <w:szCs w:val="20"/>
              </w:rPr>
            </w:pPr>
            <w:r w:rsidRPr="00327D1C">
              <w:rPr>
                <w:rFonts w:cs="Arial"/>
                <w:color w:val="000000"/>
                <w:sz w:val="20"/>
                <w:szCs w:val="20"/>
              </w:rPr>
              <w:t>100,0</w:t>
            </w:r>
          </w:p>
        </w:tc>
      </w:tr>
      <w:tr w:rsidR="008D1B3F" w:rsidRPr="00327D1C" w14:paraId="1F1E4A2B" w14:textId="77777777" w:rsidTr="000A3F7C">
        <w:trPr>
          <w:trHeight w:val="300"/>
        </w:trPr>
        <w:tc>
          <w:tcPr>
            <w:tcW w:w="1641" w:type="dxa"/>
            <w:shd w:val="clear" w:color="auto" w:fill="auto"/>
            <w:noWrap/>
            <w:vAlign w:val="center"/>
            <w:hideMark/>
          </w:tcPr>
          <w:p w14:paraId="73AFFEB6"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12A</w:t>
            </w:r>
          </w:p>
        </w:tc>
        <w:tc>
          <w:tcPr>
            <w:tcW w:w="1124" w:type="dxa"/>
            <w:shd w:val="clear" w:color="auto" w:fill="auto"/>
            <w:noWrap/>
            <w:vAlign w:val="center"/>
            <w:hideMark/>
          </w:tcPr>
          <w:p w14:paraId="41CB76BE"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74</w:t>
            </w:r>
          </w:p>
        </w:tc>
        <w:tc>
          <w:tcPr>
            <w:tcW w:w="676" w:type="dxa"/>
            <w:shd w:val="clear" w:color="auto" w:fill="auto"/>
            <w:noWrap/>
            <w:vAlign w:val="center"/>
            <w:hideMark/>
          </w:tcPr>
          <w:p w14:paraId="35971CC8"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92,5</w:t>
            </w:r>
          </w:p>
        </w:tc>
        <w:tc>
          <w:tcPr>
            <w:tcW w:w="852" w:type="dxa"/>
            <w:shd w:val="clear" w:color="auto" w:fill="auto"/>
            <w:noWrap/>
            <w:vAlign w:val="center"/>
            <w:hideMark/>
          </w:tcPr>
          <w:p w14:paraId="0138029F"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4</w:t>
            </w:r>
          </w:p>
        </w:tc>
        <w:tc>
          <w:tcPr>
            <w:tcW w:w="703" w:type="dxa"/>
            <w:shd w:val="clear" w:color="auto" w:fill="auto"/>
            <w:noWrap/>
            <w:vAlign w:val="center"/>
            <w:hideMark/>
          </w:tcPr>
          <w:p w14:paraId="5CC938B2"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5,0</w:t>
            </w:r>
          </w:p>
        </w:tc>
        <w:tc>
          <w:tcPr>
            <w:tcW w:w="852" w:type="dxa"/>
            <w:shd w:val="clear" w:color="auto" w:fill="auto"/>
            <w:noWrap/>
            <w:vAlign w:val="center"/>
            <w:hideMark/>
          </w:tcPr>
          <w:p w14:paraId="2E90E194"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w:t>
            </w:r>
          </w:p>
        </w:tc>
        <w:tc>
          <w:tcPr>
            <w:tcW w:w="851" w:type="dxa"/>
            <w:shd w:val="clear" w:color="auto" w:fill="auto"/>
            <w:noWrap/>
            <w:vAlign w:val="center"/>
            <w:hideMark/>
          </w:tcPr>
          <w:p w14:paraId="072AB2B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2,5</w:t>
            </w:r>
          </w:p>
        </w:tc>
        <w:tc>
          <w:tcPr>
            <w:tcW w:w="852" w:type="dxa"/>
            <w:shd w:val="clear" w:color="auto" w:fill="auto"/>
            <w:noWrap/>
            <w:vAlign w:val="bottom"/>
            <w:hideMark/>
          </w:tcPr>
          <w:p w14:paraId="0C163EE5"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80</w:t>
            </w:r>
          </w:p>
        </w:tc>
        <w:tc>
          <w:tcPr>
            <w:tcW w:w="751" w:type="dxa"/>
            <w:shd w:val="clear" w:color="auto" w:fill="auto"/>
            <w:noWrap/>
            <w:vAlign w:val="bottom"/>
            <w:hideMark/>
          </w:tcPr>
          <w:p w14:paraId="4C777DB4" w14:textId="77777777" w:rsidR="008D1B3F" w:rsidRPr="00327D1C" w:rsidRDefault="008D1B3F" w:rsidP="000A3F7C">
            <w:pPr>
              <w:spacing w:line="240" w:lineRule="auto"/>
              <w:jc w:val="right"/>
              <w:rPr>
                <w:rFonts w:cs="Arial"/>
                <w:color w:val="000000"/>
                <w:sz w:val="20"/>
                <w:szCs w:val="20"/>
              </w:rPr>
            </w:pPr>
            <w:r w:rsidRPr="00327D1C">
              <w:rPr>
                <w:rFonts w:cs="Arial"/>
                <w:color w:val="000000"/>
                <w:sz w:val="20"/>
                <w:szCs w:val="20"/>
              </w:rPr>
              <w:t>100,0</w:t>
            </w:r>
          </w:p>
        </w:tc>
      </w:tr>
      <w:tr w:rsidR="008D1B3F" w:rsidRPr="00327D1C" w14:paraId="41FF237A" w14:textId="77777777" w:rsidTr="000A3F7C">
        <w:trPr>
          <w:trHeight w:val="300"/>
        </w:trPr>
        <w:tc>
          <w:tcPr>
            <w:tcW w:w="1641" w:type="dxa"/>
            <w:shd w:val="clear" w:color="auto" w:fill="auto"/>
            <w:noWrap/>
            <w:vAlign w:val="center"/>
            <w:hideMark/>
          </w:tcPr>
          <w:p w14:paraId="68101D0C"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13A</w:t>
            </w:r>
          </w:p>
        </w:tc>
        <w:tc>
          <w:tcPr>
            <w:tcW w:w="1124" w:type="dxa"/>
            <w:shd w:val="clear" w:color="auto" w:fill="auto"/>
            <w:noWrap/>
            <w:vAlign w:val="center"/>
            <w:hideMark/>
          </w:tcPr>
          <w:p w14:paraId="4D3755DC"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67</w:t>
            </w:r>
          </w:p>
        </w:tc>
        <w:tc>
          <w:tcPr>
            <w:tcW w:w="676" w:type="dxa"/>
            <w:shd w:val="clear" w:color="auto" w:fill="auto"/>
            <w:noWrap/>
            <w:vAlign w:val="center"/>
            <w:hideMark/>
          </w:tcPr>
          <w:p w14:paraId="5EE5C677"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74,4</w:t>
            </w:r>
          </w:p>
        </w:tc>
        <w:tc>
          <w:tcPr>
            <w:tcW w:w="852" w:type="dxa"/>
            <w:shd w:val="clear" w:color="auto" w:fill="auto"/>
            <w:noWrap/>
            <w:vAlign w:val="center"/>
            <w:hideMark/>
          </w:tcPr>
          <w:p w14:paraId="2FFBB28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20</w:t>
            </w:r>
          </w:p>
        </w:tc>
        <w:tc>
          <w:tcPr>
            <w:tcW w:w="703" w:type="dxa"/>
            <w:shd w:val="clear" w:color="auto" w:fill="auto"/>
            <w:noWrap/>
            <w:vAlign w:val="center"/>
            <w:hideMark/>
          </w:tcPr>
          <w:p w14:paraId="65FBA839"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22,2</w:t>
            </w:r>
          </w:p>
        </w:tc>
        <w:tc>
          <w:tcPr>
            <w:tcW w:w="852" w:type="dxa"/>
            <w:shd w:val="clear" w:color="auto" w:fill="auto"/>
            <w:noWrap/>
            <w:vAlign w:val="center"/>
            <w:hideMark/>
          </w:tcPr>
          <w:p w14:paraId="027176BE"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w:t>
            </w:r>
          </w:p>
        </w:tc>
        <w:tc>
          <w:tcPr>
            <w:tcW w:w="851" w:type="dxa"/>
            <w:shd w:val="clear" w:color="auto" w:fill="auto"/>
            <w:noWrap/>
            <w:vAlign w:val="center"/>
            <w:hideMark/>
          </w:tcPr>
          <w:p w14:paraId="55E4F6F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3,3</w:t>
            </w:r>
          </w:p>
        </w:tc>
        <w:tc>
          <w:tcPr>
            <w:tcW w:w="852" w:type="dxa"/>
            <w:shd w:val="clear" w:color="auto" w:fill="auto"/>
            <w:noWrap/>
            <w:vAlign w:val="bottom"/>
            <w:hideMark/>
          </w:tcPr>
          <w:p w14:paraId="4BE263EE"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90</w:t>
            </w:r>
          </w:p>
        </w:tc>
        <w:tc>
          <w:tcPr>
            <w:tcW w:w="751" w:type="dxa"/>
            <w:shd w:val="clear" w:color="auto" w:fill="auto"/>
            <w:noWrap/>
            <w:vAlign w:val="bottom"/>
            <w:hideMark/>
          </w:tcPr>
          <w:p w14:paraId="47206CEA" w14:textId="77777777" w:rsidR="008D1B3F" w:rsidRPr="00327D1C" w:rsidRDefault="008D1B3F" w:rsidP="000A3F7C">
            <w:pPr>
              <w:spacing w:line="240" w:lineRule="auto"/>
              <w:jc w:val="right"/>
              <w:rPr>
                <w:rFonts w:cs="Arial"/>
                <w:color w:val="000000"/>
                <w:sz w:val="20"/>
                <w:szCs w:val="20"/>
              </w:rPr>
            </w:pPr>
            <w:r w:rsidRPr="00327D1C">
              <w:rPr>
                <w:rFonts w:cs="Arial"/>
                <w:color w:val="000000"/>
                <w:sz w:val="20"/>
                <w:szCs w:val="20"/>
              </w:rPr>
              <w:t>100,0</w:t>
            </w:r>
          </w:p>
        </w:tc>
      </w:tr>
      <w:tr w:rsidR="008D1B3F" w:rsidRPr="00327D1C" w14:paraId="6BFB8F90" w14:textId="77777777" w:rsidTr="000A3F7C">
        <w:trPr>
          <w:trHeight w:val="300"/>
        </w:trPr>
        <w:tc>
          <w:tcPr>
            <w:tcW w:w="1641" w:type="dxa"/>
            <w:tcBorders>
              <w:bottom w:val="single" w:sz="4" w:space="0" w:color="auto"/>
            </w:tcBorders>
            <w:shd w:val="clear" w:color="auto" w:fill="auto"/>
            <w:noWrap/>
            <w:vAlign w:val="center"/>
            <w:hideMark/>
          </w:tcPr>
          <w:p w14:paraId="7400CA52"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Total</w:t>
            </w:r>
          </w:p>
        </w:tc>
        <w:tc>
          <w:tcPr>
            <w:tcW w:w="1124" w:type="dxa"/>
            <w:tcBorders>
              <w:bottom w:val="single" w:sz="4" w:space="0" w:color="auto"/>
            </w:tcBorders>
            <w:shd w:val="clear" w:color="auto" w:fill="auto"/>
            <w:noWrap/>
            <w:vAlign w:val="center"/>
            <w:hideMark/>
          </w:tcPr>
          <w:p w14:paraId="5D5EA52C"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479</w:t>
            </w:r>
          </w:p>
        </w:tc>
        <w:tc>
          <w:tcPr>
            <w:tcW w:w="676" w:type="dxa"/>
            <w:tcBorders>
              <w:bottom w:val="single" w:sz="4" w:space="0" w:color="auto"/>
            </w:tcBorders>
            <w:shd w:val="clear" w:color="auto" w:fill="auto"/>
            <w:noWrap/>
            <w:vAlign w:val="center"/>
            <w:hideMark/>
          </w:tcPr>
          <w:p w14:paraId="12F36CB8"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82,6</w:t>
            </w:r>
          </w:p>
        </w:tc>
        <w:tc>
          <w:tcPr>
            <w:tcW w:w="852" w:type="dxa"/>
            <w:tcBorders>
              <w:bottom w:val="single" w:sz="4" w:space="0" w:color="auto"/>
            </w:tcBorders>
            <w:shd w:val="clear" w:color="auto" w:fill="auto"/>
            <w:noWrap/>
            <w:vAlign w:val="center"/>
            <w:hideMark/>
          </w:tcPr>
          <w:p w14:paraId="1F9E794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70</w:t>
            </w:r>
          </w:p>
        </w:tc>
        <w:tc>
          <w:tcPr>
            <w:tcW w:w="703" w:type="dxa"/>
            <w:tcBorders>
              <w:bottom w:val="single" w:sz="4" w:space="0" w:color="auto"/>
            </w:tcBorders>
            <w:shd w:val="clear" w:color="auto" w:fill="auto"/>
            <w:noWrap/>
            <w:vAlign w:val="center"/>
            <w:hideMark/>
          </w:tcPr>
          <w:p w14:paraId="1D9E851D"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12,1</w:t>
            </w:r>
          </w:p>
        </w:tc>
        <w:tc>
          <w:tcPr>
            <w:tcW w:w="852" w:type="dxa"/>
            <w:tcBorders>
              <w:bottom w:val="single" w:sz="4" w:space="0" w:color="auto"/>
            </w:tcBorders>
            <w:shd w:val="clear" w:color="auto" w:fill="auto"/>
            <w:noWrap/>
            <w:vAlign w:val="center"/>
            <w:hideMark/>
          </w:tcPr>
          <w:p w14:paraId="65655C7C"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31</w:t>
            </w:r>
          </w:p>
        </w:tc>
        <w:tc>
          <w:tcPr>
            <w:tcW w:w="851" w:type="dxa"/>
            <w:tcBorders>
              <w:bottom w:val="single" w:sz="4" w:space="0" w:color="auto"/>
            </w:tcBorders>
            <w:shd w:val="clear" w:color="auto" w:fill="auto"/>
            <w:noWrap/>
            <w:vAlign w:val="center"/>
            <w:hideMark/>
          </w:tcPr>
          <w:p w14:paraId="7C99EEAA"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5,3</w:t>
            </w:r>
          </w:p>
        </w:tc>
        <w:tc>
          <w:tcPr>
            <w:tcW w:w="852" w:type="dxa"/>
            <w:tcBorders>
              <w:bottom w:val="single" w:sz="4" w:space="0" w:color="auto"/>
            </w:tcBorders>
            <w:shd w:val="clear" w:color="auto" w:fill="auto"/>
            <w:noWrap/>
            <w:vAlign w:val="center"/>
            <w:hideMark/>
          </w:tcPr>
          <w:p w14:paraId="3865E5FF"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580</w:t>
            </w:r>
          </w:p>
        </w:tc>
        <w:tc>
          <w:tcPr>
            <w:tcW w:w="751" w:type="dxa"/>
            <w:tcBorders>
              <w:bottom w:val="single" w:sz="4" w:space="0" w:color="auto"/>
            </w:tcBorders>
            <w:shd w:val="clear" w:color="auto" w:fill="auto"/>
            <w:noWrap/>
            <w:vAlign w:val="bottom"/>
            <w:hideMark/>
          </w:tcPr>
          <w:p w14:paraId="3835333D"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99,99</w:t>
            </w:r>
          </w:p>
        </w:tc>
      </w:tr>
    </w:tbl>
    <w:p w14:paraId="2CBF7070" w14:textId="77777777" w:rsidR="008D1B3F" w:rsidRPr="00327D1C" w:rsidRDefault="008D1B3F" w:rsidP="008D1B3F">
      <w:pPr>
        <w:pStyle w:val="sous-planche"/>
        <w:spacing w:before="120"/>
        <w:jc w:val="center"/>
        <w:rPr>
          <w:rStyle w:val="Rfrencelgre"/>
          <w:rFonts w:ascii="Arial" w:hAnsi="Arial"/>
          <w:b w:val="0"/>
        </w:rPr>
      </w:pPr>
      <w:r w:rsidRPr="00327D1C">
        <w:rPr>
          <w:rStyle w:val="Rfrencelgre"/>
          <w:rFonts w:ascii="Arial" w:hAnsi="Arial"/>
          <w:b w:val="0"/>
        </w:rPr>
        <w:t>Source : Enquêtes de terrain, juin-août 2018</w:t>
      </w:r>
    </w:p>
    <w:p w14:paraId="47494C88" w14:textId="77777777" w:rsidR="008D1B3F" w:rsidRPr="00327D1C" w:rsidRDefault="008D1B3F" w:rsidP="008D1B3F">
      <w:pPr>
        <w:rPr>
          <w:rFonts w:cs="Arial"/>
        </w:rPr>
      </w:pPr>
    </w:p>
    <w:p w14:paraId="6209E10F" w14:textId="77777777" w:rsidR="008D1B3F" w:rsidRPr="00327D1C" w:rsidRDefault="008D1B3F" w:rsidP="008D1B3F">
      <w:pPr>
        <w:spacing w:before="120" w:after="120"/>
        <w:rPr>
          <w:rFonts w:cs="Arial"/>
        </w:rPr>
      </w:pPr>
      <w:r w:rsidRPr="00327D1C">
        <w:rPr>
          <w:rFonts w:cs="Arial"/>
        </w:rPr>
        <w:t xml:space="preserve">L’analyse du </w:t>
      </w:r>
      <w:r>
        <w:rPr>
          <w:rFonts w:cs="Arial"/>
        </w:rPr>
        <w:t>tableau 12</w:t>
      </w:r>
      <w:r w:rsidRPr="00327D1C">
        <w:rPr>
          <w:rFonts w:cs="Arial"/>
        </w:rPr>
        <w:t xml:space="preserve"> montre que 82,6 % de l’ensemble évacue les eaux de vannes via le service de vidange formel. 70 ménages (12,1 %) font recours à une vidange manuelle et 31 ménages soit 5,3 % n’ont jamais procédé à la vidange. Ces pratiques ont des impacts sur la santé de la population. L’OMS en collaboration avec le PNUE (1992) soutiennent qu’en termes de santé publique, les infections les plus importantes sont les nombreuses transmissions «fécales-orales» dues à la consommation d’aliments ou de boissons contaminées.</w:t>
      </w:r>
    </w:p>
    <w:p w14:paraId="300BEC9E" w14:textId="77777777" w:rsidR="008D1B3F" w:rsidRPr="00327D1C" w:rsidRDefault="008D1B3F" w:rsidP="008D1B3F">
      <w:pPr>
        <w:spacing w:before="120" w:after="120"/>
        <w:rPr>
          <w:rFonts w:cs="Arial"/>
        </w:rPr>
      </w:pPr>
      <w:r w:rsidRPr="00327D1C">
        <w:rPr>
          <w:rFonts w:cs="Arial"/>
        </w:rPr>
        <w:t>Les pathologies microscopiques responsables de ces infections se trouvent dans les défections des humains ou des animaux infectés. Ils contaminent les eaux de surface lorsque les égouts sont bouchés ou lorsque les fosses septiques débordent et ils proviennent souvent aussi des défécations des individus qui ne disposent pas de toilettes.</w:t>
      </w:r>
    </w:p>
    <w:p w14:paraId="54814004" w14:textId="77777777" w:rsidR="008D1B3F" w:rsidRPr="00567BC4" w:rsidRDefault="008D1B3F" w:rsidP="008D1B3F">
      <w:pPr>
        <w:spacing w:before="120" w:after="120"/>
        <w:rPr>
          <w:rFonts w:cs="Arial"/>
        </w:rPr>
      </w:pPr>
      <w:r w:rsidRPr="00327D1C">
        <w:rPr>
          <w:rFonts w:cs="Arial"/>
        </w:rPr>
        <w:t>La situation sanitaire de la gestion des boues de vidange est préoccupante. La gestion se fait de façon anarchique et sans tenir compte des règles d’hygiène que requière cette activité. Cette situation entraîne des risques sanitaires énormes pour les populations et l’environnement. Mais indépendamment de ces pratiques, il faut noter le non-respect des normes techniques de construction des ouvrages d’assainissement individuels telles que conseillées par le ministère chargée de l’urbanisme, ce qui provoque le comblement rapide des fosses et un débordement du contenu hors de celles-ci, augmentant ainsi les risques sanitai</w:t>
      </w:r>
      <w:r>
        <w:rPr>
          <w:rFonts w:cs="Arial"/>
        </w:rPr>
        <w:t>res encourus par la population.</w:t>
      </w:r>
    </w:p>
    <w:p w14:paraId="7D81B264" w14:textId="65A2CC16" w:rsidR="008D1B3F" w:rsidRDefault="00FF6F09" w:rsidP="008D1B3F">
      <w:pPr>
        <w:pStyle w:val="Titre3"/>
        <w:spacing w:before="120" w:after="120"/>
      </w:pPr>
      <w:bookmarkStart w:id="543" w:name="_Toc526952887"/>
      <w:bookmarkStart w:id="544" w:name="_Toc531434185"/>
      <w:bookmarkStart w:id="545" w:name="_Toc535244565"/>
      <w:r>
        <w:t>4</w:t>
      </w:r>
      <w:r w:rsidR="008D1B3F" w:rsidRPr="00567BC4">
        <w:t>.2.2. Modes de gestion des ordures ménagères</w:t>
      </w:r>
      <w:bookmarkEnd w:id="543"/>
      <w:bookmarkEnd w:id="544"/>
      <w:bookmarkEnd w:id="545"/>
    </w:p>
    <w:p w14:paraId="73A59778" w14:textId="77777777" w:rsidR="008D1B3F" w:rsidRPr="00327D1C" w:rsidRDefault="008D1B3F" w:rsidP="008D1B3F">
      <w:pPr>
        <w:spacing w:before="120" w:after="120"/>
        <w:rPr>
          <w:rFonts w:cs="Arial"/>
        </w:rPr>
      </w:pPr>
      <w:r w:rsidRPr="00327D1C">
        <w:rPr>
          <w:rFonts w:cs="Arial"/>
        </w:rPr>
        <w:t xml:space="preserve">Les différents modes d’évacuation des ordures ménagères adoptés par la population de Cotonou peuvent être regroupés en huit modes comme le montre </w:t>
      </w:r>
      <w:r w:rsidRPr="00567BC4">
        <w:rPr>
          <w:rFonts w:cs="Arial"/>
        </w:rPr>
        <w:t xml:space="preserve">la figure </w:t>
      </w:r>
      <w:r>
        <w:rPr>
          <w:rFonts w:cs="Arial"/>
        </w:rPr>
        <w:t>06</w:t>
      </w:r>
      <w:r w:rsidRPr="00567BC4">
        <w:rPr>
          <w:rFonts w:cs="Arial"/>
        </w:rPr>
        <w:t>.</w:t>
      </w:r>
    </w:p>
    <w:p w14:paraId="32B0BB13" w14:textId="77777777" w:rsidR="008D1B3F" w:rsidRPr="00327D1C" w:rsidRDefault="008D1B3F" w:rsidP="008D1B3F">
      <w:pPr>
        <w:rPr>
          <w:rFonts w:cs="Arial"/>
          <w:sz w:val="16"/>
        </w:rPr>
      </w:pPr>
    </w:p>
    <w:p w14:paraId="410591B5" w14:textId="77777777" w:rsidR="008D1B3F" w:rsidRPr="00327D1C" w:rsidRDefault="008D1B3F" w:rsidP="008D1B3F">
      <w:pPr>
        <w:pStyle w:val="fig"/>
        <w:spacing w:after="240"/>
        <w:contextualSpacing w:val="0"/>
        <w:rPr>
          <w:rStyle w:val="Rfrenceintense"/>
          <w:rFonts w:ascii="Arial" w:hAnsi="Arial" w:cs="Arial"/>
        </w:rPr>
      </w:pPr>
      <w:bookmarkStart w:id="546" w:name="_Toc533060559"/>
      <w:bookmarkStart w:id="547" w:name="_Toc535239133"/>
      <w:r w:rsidRPr="00327D1C">
        <w:rPr>
          <w:rFonts w:ascii="Arial" w:hAnsi="Arial" w:cs="Arial"/>
        </w:rPr>
        <w:t xml:space="preserve">Figure </w:t>
      </w:r>
      <w:r>
        <w:fldChar w:fldCharType="begin"/>
      </w:r>
      <w:r>
        <w:instrText xml:space="preserve"> SEQ Figure \* ARABIC </w:instrText>
      </w:r>
      <w:r>
        <w:fldChar w:fldCharType="separate"/>
      </w:r>
      <w:r w:rsidR="00613807">
        <w:rPr>
          <w:noProof/>
        </w:rPr>
        <w:t>13</w:t>
      </w:r>
      <w:r>
        <w:rPr>
          <w:noProof/>
        </w:rPr>
        <w:fldChar w:fldCharType="end"/>
      </w:r>
      <w:r w:rsidRPr="00327D1C">
        <w:rPr>
          <w:rStyle w:val="Rfrenceintense"/>
          <w:rFonts w:ascii="Arial" w:hAnsi="Arial" w:cs="Arial"/>
        </w:rPr>
        <w:t> : Répartition des ménages par arrondissement en fonction du mode d’évacuation des ordures ménagères</w:t>
      </w:r>
      <w:bookmarkEnd w:id="546"/>
      <w:bookmarkEnd w:id="547"/>
    </w:p>
    <w:p w14:paraId="0DB3A360" w14:textId="77777777" w:rsidR="008D1B3F" w:rsidRPr="00327D1C" w:rsidRDefault="008D1B3F" w:rsidP="008D1B3F">
      <w:pPr>
        <w:pStyle w:val="fig"/>
        <w:rPr>
          <w:rFonts w:ascii="Arial" w:hAnsi="Arial" w:cs="Arial"/>
          <w:b w:val="0"/>
        </w:rPr>
      </w:pPr>
      <w:r w:rsidRPr="001113BB">
        <w:rPr>
          <w:rFonts w:ascii="Arial" w:hAnsi="Arial" w:cs="Arial"/>
          <w:b w:val="0"/>
          <w:noProof/>
          <w:lang w:val="fr-FR" w:eastAsia="fr-FR"/>
        </w:rPr>
        <w:drawing>
          <wp:inline distT="0" distB="0" distL="0" distR="0" wp14:anchorId="12F59B7D" wp14:editId="735AD8DB">
            <wp:extent cx="4622809" cy="4434625"/>
            <wp:effectExtent l="19050" t="19050" r="25400" b="23495"/>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4629973" cy="4441498"/>
                    </a:xfrm>
                    <a:prstGeom prst="rect">
                      <a:avLst/>
                    </a:prstGeom>
                    <a:noFill/>
                    <a:ln>
                      <a:solidFill>
                        <a:schemeClr val="tx1"/>
                      </a:solidFill>
                    </a:ln>
                  </pic:spPr>
                </pic:pic>
              </a:graphicData>
            </a:graphic>
          </wp:inline>
        </w:drawing>
      </w:r>
    </w:p>
    <w:p w14:paraId="3F8F4C74" w14:textId="77777777" w:rsidR="008D1B3F" w:rsidRDefault="008D1B3F" w:rsidP="008D1B3F">
      <w:pPr>
        <w:jc w:val="center"/>
        <w:rPr>
          <w:rStyle w:val="Rfrencelgre"/>
          <w:rFonts w:ascii="Arial" w:hAnsi="Arial" w:cs="Arial"/>
          <w:sz w:val="20"/>
        </w:rPr>
      </w:pPr>
    </w:p>
    <w:p w14:paraId="7774C8EA" w14:textId="77777777" w:rsidR="008D1B3F" w:rsidRPr="00327D1C" w:rsidRDefault="008D1B3F" w:rsidP="008D1B3F">
      <w:pPr>
        <w:jc w:val="center"/>
        <w:rPr>
          <w:rStyle w:val="Rfrencelgre"/>
          <w:rFonts w:ascii="Arial" w:hAnsi="Arial" w:cs="Arial"/>
        </w:rPr>
      </w:pPr>
      <w:r w:rsidRPr="00327D1C">
        <w:rPr>
          <w:rStyle w:val="Rfrencelgre"/>
          <w:rFonts w:ascii="Arial" w:hAnsi="Arial" w:cs="Arial"/>
          <w:sz w:val="20"/>
        </w:rPr>
        <w:t>Source : Enquêtes de terrain, juin-août 2018</w:t>
      </w:r>
    </w:p>
    <w:p w14:paraId="564CC3D9" w14:textId="77777777" w:rsidR="008D1B3F" w:rsidRPr="00327D1C" w:rsidRDefault="008D1B3F" w:rsidP="008D1B3F">
      <w:pPr>
        <w:rPr>
          <w:rFonts w:cs="Arial"/>
        </w:rPr>
      </w:pPr>
      <w:r w:rsidRPr="00327D1C">
        <w:rPr>
          <w:rFonts w:cs="Arial"/>
        </w:rPr>
        <w:t xml:space="preserve">L’analyse de </w:t>
      </w:r>
      <w:r w:rsidRPr="00567BC4">
        <w:rPr>
          <w:rFonts w:cs="Arial"/>
        </w:rPr>
        <w:t>la figure 12</w:t>
      </w:r>
      <w:r w:rsidRPr="00327D1C">
        <w:rPr>
          <w:rFonts w:cs="Arial"/>
        </w:rPr>
        <w:t xml:space="preserve"> montre que les ordures ménagères sont évacuées dans les rues, espaces public ou bas-fonds, par les structures de pré-collecte et l’enfouissement des déchets dans des trous constituent les principaux moyens d’évacuation des déchets ménagers dans la ville de Cotonou.</w:t>
      </w:r>
    </w:p>
    <w:p w14:paraId="5A024C00" w14:textId="77777777" w:rsidR="008D1B3F" w:rsidRPr="00327D1C" w:rsidRDefault="008D1B3F" w:rsidP="008D1B3F">
      <w:pPr>
        <w:rPr>
          <w:rFonts w:cs="Arial"/>
        </w:rPr>
      </w:pPr>
      <w:r w:rsidRPr="00327D1C">
        <w:rPr>
          <w:rFonts w:cs="Arial"/>
        </w:rPr>
        <w:t>Sur les 580 chefs de ménages enquêtés, le mode de gestion des déchets par arrondissement se présente comme suit :</w:t>
      </w:r>
    </w:p>
    <w:p w14:paraId="252A729E" w14:textId="77777777" w:rsidR="008D1B3F" w:rsidRPr="00327D1C" w:rsidRDefault="008D1B3F" w:rsidP="008D1B3F">
      <w:pPr>
        <w:pStyle w:val="puces1"/>
        <w:numPr>
          <w:ilvl w:val="1"/>
          <w:numId w:val="165"/>
        </w:numPr>
        <w:rPr>
          <w:rFonts w:cs="Arial"/>
        </w:rPr>
      </w:pPr>
      <w:r w:rsidRPr="00327D1C">
        <w:rPr>
          <w:rFonts w:cs="Arial"/>
        </w:rPr>
        <w:t xml:space="preserve">le rejet des déchets ménagers dans les rues, espaces publics ou dans les bas-fonds est le principal mode de gestion pour la majorité des chefs de ménage enquêtés. Le pourcentage varie de 42,9 % du 13ème arrondissement à 60 % pour les arrondissements 3 et </w:t>
      </w:r>
      <w:r w:rsidRPr="00567BC4">
        <w:rPr>
          <w:rFonts w:cs="Arial"/>
        </w:rPr>
        <w:t>4 (planche 05) ;</w:t>
      </w:r>
    </w:p>
    <w:p w14:paraId="687BF056" w14:textId="77777777" w:rsidR="008D1B3F" w:rsidRPr="00327D1C" w:rsidRDefault="008D1B3F" w:rsidP="008D1B3F">
      <w:pPr>
        <w:pStyle w:val="puces1"/>
        <w:numPr>
          <w:ilvl w:val="1"/>
          <w:numId w:val="165"/>
        </w:numPr>
        <w:rPr>
          <w:rFonts w:cs="Arial"/>
        </w:rPr>
      </w:pPr>
      <w:r w:rsidRPr="00327D1C">
        <w:rPr>
          <w:rFonts w:cs="Arial"/>
        </w:rPr>
        <w:t>l’évacuation des déchets ménagers par les structures de pré-collecte vient en deuxième position dans les arrondissements 3, 4, 5, 6, 9, 12 et 13 ;</w:t>
      </w:r>
    </w:p>
    <w:p w14:paraId="75C00462" w14:textId="77777777" w:rsidR="008D1B3F" w:rsidRDefault="008D1B3F" w:rsidP="008D1B3F">
      <w:pPr>
        <w:pStyle w:val="puces1"/>
        <w:numPr>
          <w:ilvl w:val="1"/>
          <w:numId w:val="165"/>
        </w:numPr>
        <w:rPr>
          <w:rFonts w:cs="Arial"/>
        </w:rPr>
      </w:pPr>
      <w:r w:rsidRPr="00327D1C">
        <w:rPr>
          <w:rFonts w:cs="Arial"/>
        </w:rPr>
        <w:t>l’enfouissement des ordures ménagères ne se pratique pas dans les arrondissements 5 et 9. Aussi, les ménages des arrondissements 2, 3 et 6 ne jettent pas pour la plupart les ordures ménagères dans la cours des maisons</w:t>
      </w:r>
      <w:r>
        <w:rPr>
          <w:rFonts w:cs="Arial"/>
        </w:rPr>
        <w:t xml:space="preserve"> (planche 06)</w:t>
      </w:r>
      <w:r w:rsidRPr="00327D1C">
        <w:rPr>
          <w:rFonts w:cs="Arial"/>
        </w:rPr>
        <w:t>.</w:t>
      </w:r>
    </w:p>
    <w:p w14:paraId="62750814" w14:textId="77777777" w:rsidR="008D1B3F" w:rsidRPr="00327D1C" w:rsidRDefault="008D1B3F" w:rsidP="008D1B3F">
      <w:pPr>
        <w:pStyle w:val="puces1"/>
        <w:numPr>
          <w:ilvl w:val="0"/>
          <w:numId w:val="0"/>
        </w:numPr>
        <w:ind w:left="1080"/>
        <w:rPr>
          <w:rFonts w:cs="Arial"/>
        </w:rPr>
      </w:pPr>
    </w:p>
    <w:p w14:paraId="3EC3D76F" w14:textId="77777777" w:rsidR="008D1B3F" w:rsidRPr="00327D1C" w:rsidRDefault="008D1B3F" w:rsidP="008D1B3F">
      <w:pPr>
        <w:pStyle w:val="fig"/>
        <w:spacing w:before="240" w:after="240"/>
        <w:contextualSpacing w:val="0"/>
        <w:rPr>
          <w:rFonts w:ascii="Arial" w:hAnsi="Arial" w:cs="Arial"/>
        </w:rPr>
      </w:pPr>
      <w:bookmarkStart w:id="548" w:name="_Toc531432777"/>
      <w:bookmarkStart w:id="549" w:name="_Toc535239201"/>
      <w:r w:rsidRPr="00567BC4">
        <w:rPr>
          <w:rFonts w:ascii="Arial" w:hAnsi="Arial" w:cs="Arial"/>
        </w:rPr>
        <w:t xml:space="preserve">Planche </w:t>
      </w:r>
      <w:r>
        <w:rPr>
          <w:rFonts w:ascii="Arial" w:hAnsi="Arial" w:cs="Arial"/>
          <w:lang w:val="fr-FR"/>
        </w:rPr>
        <w:t xml:space="preserve"> </w:t>
      </w:r>
      <w:r>
        <w:t xml:space="preserve"> </w:t>
      </w:r>
      <w:r>
        <w:fldChar w:fldCharType="begin"/>
      </w:r>
      <w:r>
        <w:instrText xml:space="preserve"> SEQ Planche \* ARABIC </w:instrText>
      </w:r>
      <w:r>
        <w:fldChar w:fldCharType="separate"/>
      </w:r>
      <w:r w:rsidR="00D82CEC">
        <w:rPr>
          <w:noProof/>
        </w:rPr>
        <w:t>7</w:t>
      </w:r>
      <w:r>
        <w:rPr>
          <w:noProof/>
        </w:rPr>
        <w:fldChar w:fldCharType="end"/>
      </w:r>
      <w:r>
        <w:t> </w:t>
      </w:r>
      <w:r w:rsidRPr="00327D1C">
        <w:rPr>
          <w:rFonts w:ascii="Arial" w:hAnsi="Arial" w:cs="Arial"/>
        </w:rPr>
        <w:t xml:space="preserve"> </w:t>
      </w:r>
      <w:r w:rsidRPr="00567BC4">
        <w:rPr>
          <w:rFonts w:ascii="Arial" w:hAnsi="Arial" w:cs="Arial"/>
          <w:b w:val="0"/>
        </w:rPr>
        <w:t>: Dépotoirs sauvages le long des infrastructures publiques</w:t>
      </w:r>
      <w:bookmarkEnd w:id="548"/>
      <w:bookmarkEnd w:id="549"/>
    </w:p>
    <w:tbl>
      <w:tblPr>
        <w:tblStyle w:val="Grilledutableau"/>
        <w:tblW w:w="0" w:type="auto"/>
        <w:jc w:val="center"/>
        <w:tblLook w:val="04A0" w:firstRow="1" w:lastRow="0" w:firstColumn="1" w:lastColumn="0" w:noHBand="0" w:noVBand="1"/>
      </w:tblPr>
      <w:tblGrid>
        <w:gridCol w:w="3885"/>
        <w:gridCol w:w="4010"/>
      </w:tblGrid>
      <w:tr w:rsidR="008D1B3F" w:rsidRPr="00567BC4" w14:paraId="42F375A0" w14:textId="77777777" w:rsidTr="000A3F7C">
        <w:trPr>
          <w:trHeight w:val="466"/>
          <w:jc w:val="center"/>
        </w:trPr>
        <w:tc>
          <w:tcPr>
            <w:tcW w:w="3885" w:type="dxa"/>
          </w:tcPr>
          <w:p w14:paraId="7A2C93F0" w14:textId="77777777" w:rsidR="008D1B3F" w:rsidRPr="00567BC4" w:rsidRDefault="008D1B3F" w:rsidP="000A3F7C">
            <w:pPr>
              <w:pStyle w:val="fig"/>
              <w:jc w:val="both"/>
              <w:rPr>
                <w:rFonts w:ascii="Arial" w:hAnsi="Arial" w:cs="Arial"/>
                <w:b w:val="0"/>
                <w:sz w:val="32"/>
                <w:highlight w:val="yellow"/>
              </w:rPr>
            </w:pPr>
            <w:r>
              <w:rPr>
                <w:rStyle w:val="Rfrencelgre"/>
                <w:rFonts w:ascii="Arial" w:hAnsi="Arial" w:cs="Arial"/>
                <w:i w:val="0"/>
                <w:color w:val="auto"/>
              </w:rPr>
              <w:t>Photo 2</w:t>
            </w:r>
            <w:r>
              <w:rPr>
                <w:rStyle w:val="Rfrencelgre"/>
                <w:rFonts w:ascii="Arial" w:hAnsi="Arial" w:cs="Arial"/>
                <w:i w:val="0"/>
                <w:color w:val="auto"/>
                <w:lang w:val="fr-FR"/>
              </w:rPr>
              <w:t>8</w:t>
            </w:r>
            <w:r w:rsidRPr="00567BC4">
              <w:rPr>
                <w:rStyle w:val="Rfrencelgre"/>
                <w:rFonts w:ascii="Arial" w:hAnsi="Arial" w:cs="Arial"/>
                <w:b w:val="0"/>
                <w:i w:val="0"/>
                <w:color w:val="auto"/>
              </w:rPr>
              <w:t xml:space="preserve"> : </w:t>
            </w:r>
            <w:r w:rsidRPr="00567BC4">
              <w:rPr>
                <w:rFonts w:ascii="Arial" w:hAnsi="Arial" w:cs="Arial"/>
                <w:b w:val="0"/>
              </w:rPr>
              <w:t>Dépotoir sauvage le long des rails d’Aïbation-Houéyiho dans le 13</w:t>
            </w:r>
            <w:r w:rsidRPr="00567BC4">
              <w:rPr>
                <w:rFonts w:ascii="Arial" w:hAnsi="Arial" w:cs="Arial"/>
                <w:b w:val="0"/>
                <w:vertAlign w:val="superscript"/>
              </w:rPr>
              <w:t>ème</w:t>
            </w:r>
            <w:r w:rsidRPr="00567BC4">
              <w:rPr>
                <w:rFonts w:ascii="Arial" w:hAnsi="Arial" w:cs="Arial"/>
                <w:b w:val="0"/>
              </w:rPr>
              <w:t xml:space="preserve"> Arrondissement abritant le collecteur A3</w:t>
            </w:r>
          </w:p>
        </w:tc>
        <w:tc>
          <w:tcPr>
            <w:tcW w:w="4010" w:type="dxa"/>
          </w:tcPr>
          <w:p w14:paraId="1B345D7E" w14:textId="77777777" w:rsidR="008D1B3F" w:rsidRPr="00567BC4" w:rsidRDefault="008D1B3F" w:rsidP="000A3F7C">
            <w:pPr>
              <w:pStyle w:val="fig"/>
              <w:jc w:val="both"/>
              <w:rPr>
                <w:rFonts w:ascii="Arial" w:hAnsi="Arial" w:cs="Arial"/>
                <w:b w:val="0"/>
                <w:sz w:val="32"/>
                <w:highlight w:val="yellow"/>
              </w:rPr>
            </w:pPr>
            <w:r>
              <w:rPr>
                <w:rStyle w:val="Rfrencelgre"/>
                <w:rFonts w:ascii="Arial" w:hAnsi="Arial" w:cs="Arial"/>
                <w:i w:val="0"/>
                <w:color w:val="auto"/>
              </w:rPr>
              <w:t>Photo 2</w:t>
            </w:r>
            <w:r>
              <w:rPr>
                <w:rStyle w:val="Rfrencelgre"/>
                <w:rFonts w:ascii="Arial" w:hAnsi="Arial" w:cs="Arial"/>
                <w:i w:val="0"/>
                <w:color w:val="auto"/>
                <w:lang w:val="fr-FR"/>
              </w:rPr>
              <w:t>9</w:t>
            </w:r>
            <w:r w:rsidRPr="00567BC4">
              <w:rPr>
                <w:rStyle w:val="Rfrencelgre"/>
                <w:rFonts w:ascii="Arial" w:hAnsi="Arial" w:cs="Arial"/>
                <w:b w:val="0"/>
                <w:i w:val="0"/>
                <w:color w:val="auto"/>
              </w:rPr>
              <w:t> :</w:t>
            </w:r>
            <w:r w:rsidRPr="00567BC4">
              <w:rPr>
                <w:rFonts w:ascii="Arial" w:hAnsi="Arial" w:cs="Arial"/>
                <w:b w:val="0"/>
              </w:rPr>
              <w:t xml:space="preserve"> Dépotoir sauvage le long du collecteur Y de la rue 4.028 à Enagnon, 4</w:t>
            </w:r>
            <w:r w:rsidRPr="00567BC4">
              <w:rPr>
                <w:rFonts w:ascii="Arial" w:hAnsi="Arial" w:cs="Arial"/>
                <w:b w:val="0"/>
                <w:vertAlign w:val="superscript"/>
              </w:rPr>
              <w:t>ème</w:t>
            </w:r>
            <w:r w:rsidRPr="00567BC4">
              <w:rPr>
                <w:rFonts w:ascii="Arial" w:hAnsi="Arial" w:cs="Arial"/>
                <w:b w:val="0"/>
              </w:rPr>
              <w:t xml:space="preserve"> arrondissement</w:t>
            </w:r>
          </w:p>
        </w:tc>
      </w:tr>
      <w:tr w:rsidR="008D1B3F" w:rsidRPr="00567BC4" w14:paraId="7A51D21C" w14:textId="77777777" w:rsidTr="000A3F7C">
        <w:trPr>
          <w:trHeight w:val="2520"/>
          <w:jc w:val="center"/>
        </w:trPr>
        <w:tc>
          <w:tcPr>
            <w:tcW w:w="3885" w:type="dxa"/>
          </w:tcPr>
          <w:p w14:paraId="10F46693" w14:textId="77777777" w:rsidR="008D1B3F" w:rsidRPr="00567BC4" w:rsidRDefault="008D1B3F" w:rsidP="000A3F7C">
            <w:pPr>
              <w:rPr>
                <w:rFonts w:cs="Arial"/>
                <w:noProof/>
                <w:sz w:val="32"/>
              </w:rPr>
            </w:pPr>
            <w:r w:rsidRPr="001113BB">
              <w:rPr>
                <w:rFonts w:cs="Arial"/>
                <w:noProof/>
                <w:sz w:val="32"/>
              </w:rPr>
              <w:drawing>
                <wp:inline distT="0" distB="0" distL="0" distR="0" wp14:anchorId="7F3E5093" wp14:editId="14A623BF">
                  <wp:extent cx="2056618" cy="1576960"/>
                  <wp:effectExtent l="0" t="0" r="1270" b="4445"/>
                  <wp:docPr id="97" name="Image 97" descr="C:\Users\HP\Desktop\QQ\Photo_EIE_Groupe-10\Photo_collecteurs_AAn_Groupe 10\Collecteur A3\20180816_13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P\Desktop\QQ\Photo_EIE_Groupe-10\Photo_collecteurs_AAn_Groupe 10\Collecteur A3\20180816_133827.jp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2081204" cy="1595812"/>
                          </a:xfrm>
                          <a:prstGeom prst="rect">
                            <a:avLst/>
                          </a:prstGeom>
                          <a:noFill/>
                          <a:ln>
                            <a:noFill/>
                          </a:ln>
                        </pic:spPr>
                      </pic:pic>
                    </a:graphicData>
                  </a:graphic>
                </wp:inline>
              </w:drawing>
            </w:r>
          </w:p>
        </w:tc>
        <w:tc>
          <w:tcPr>
            <w:tcW w:w="4010" w:type="dxa"/>
          </w:tcPr>
          <w:p w14:paraId="0B0FDB04" w14:textId="77777777" w:rsidR="008D1B3F" w:rsidRPr="00567BC4" w:rsidRDefault="008D1B3F" w:rsidP="000A3F7C">
            <w:pPr>
              <w:jc w:val="left"/>
              <w:rPr>
                <w:rFonts w:cs="Arial"/>
                <w:noProof/>
              </w:rPr>
            </w:pPr>
            <w:r w:rsidRPr="001113BB">
              <w:rPr>
                <w:rFonts w:cs="Arial"/>
                <w:noProof/>
              </w:rPr>
              <w:drawing>
                <wp:inline distT="0" distB="0" distL="0" distR="0" wp14:anchorId="44B6121B" wp14:editId="17E166BC">
                  <wp:extent cx="2116991" cy="1587744"/>
                  <wp:effectExtent l="0" t="0" r="0" b="0"/>
                  <wp:docPr id="98" name="Image 98" descr="C:\Users\HP\Desktop\QQ\Photo_EIE_Groupe-10\Photos_collecteur_y(4.028-4.026)-Groupe 10\20180813_153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QQ\Photo_EIE_Groupe-10\Photos_collecteur_y(4.028-4.026)-Groupe 10\20180813_153509.jpg"/>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134952" cy="1601214"/>
                          </a:xfrm>
                          <a:prstGeom prst="rect">
                            <a:avLst/>
                          </a:prstGeom>
                          <a:noFill/>
                          <a:ln>
                            <a:noFill/>
                          </a:ln>
                        </pic:spPr>
                      </pic:pic>
                    </a:graphicData>
                  </a:graphic>
                </wp:inline>
              </w:drawing>
            </w:r>
          </w:p>
        </w:tc>
      </w:tr>
      <w:tr w:rsidR="008D1B3F" w:rsidRPr="00567BC4" w14:paraId="6AB84C8E" w14:textId="77777777" w:rsidTr="000A3F7C">
        <w:trPr>
          <w:trHeight w:val="688"/>
          <w:jc w:val="center"/>
        </w:trPr>
        <w:tc>
          <w:tcPr>
            <w:tcW w:w="3885" w:type="dxa"/>
          </w:tcPr>
          <w:p w14:paraId="2FF67C13" w14:textId="77777777" w:rsidR="008D1B3F" w:rsidRPr="00567BC4" w:rsidRDefault="008D1B3F" w:rsidP="000A3F7C">
            <w:pPr>
              <w:pStyle w:val="fig"/>
              <w:jc w:val="both"/>
              <w:rPr>
                <w:rFonts w:ascii="Arial" w:hAnsi="Arial" w:cs="Arial"/>
                <w:b w:val="0"/>
                <w:noProof/>
                <w:sz w:val="32"/>
                <w:lang w:eastAsia="fr-FR"/>
              </w:rPr>
            </w:pPr>
            <w:r>
              <w:rPr>
                <w:rStyle w:val="Rfrencelgre"/>
                <w:rFonts w:ascii="Arial" w:hAnsi="Arial" w:cs="Arial"/>
                <w:i w:val="0"/>
                <w:color w:val="auto"/>
              </w:rPr>
              <w:t>Photo 30</w:t>
            </w:r>
            <w:r w:rsidRPr="00567BC4">
              <w:rPr>
                <w:rStyle w:val="Rfrencelgre"/>
                <w:rFonts w:ascii="Arial" w:hAnsi="Arial" w:cs="Arial"/>
                <w:b w:val="0"/>
                <w:i w:val="0"/>
                <w:color w:val="auto"/>
              </w:rPr>
              <w:t> :</w:t>
            </w:r>
            <w:r w:rsidRPr="00567BC4">
              <w:rPr>
                <w:rFonts w:ascii="Arial" w:hAnsi="Arial" w:cs="Arial"/>
                <w:b w:val="0"/>
              </w:rPr>
              <w:t xml:space="preserve"> Collecteur existant jonché d’ordures en face de la mosquée de Kpankpan dans le 4</w:t>
            </w:r>
            <w:r w:rsidRPr="00567BC4">
              <w:rPr>
                <w:rFonts w:ascii="Arial" w:hAnsi="Arial" w:cs="Arial"/>
                <w:b w:val="0"/>
                <w:vertAlign w:val="superscript"/>
              </w:rPr>
              <w:t>ème</w:t>
            </w:r>
            <w:r w:rsidRPr="00567BC4">
              <w:rPr>
                <w:rFonts w:ascii="Arial" w:hAnsi="Arial" w:cs="Arial"/>
                <w:b w:val="0"/>
              </w:rPr>
              <w:t xml:space="preserve"> arrondissement rue 3.004</w:t>
            </w:r>
          </w:p>
        </w:tc>
        <w:tc>
          <w:tcPr>
            <w:tcW w:w="4010" w:type="dxa"/>
          </w:tcPr>
          <w:p w14:paraId="1E02C124" w14:textId="77777777" w:rsidR="008D1B3F" w:rsidRPr="00567BC4" w:rsidRDefault="008D1B3F" w:rsidP="000A3F7C">
            <w:pPr>
              <w:pStyle w:val="fig"/>
              <w:jc w:val="both"/>
              <w:rPr>
                <w:rFonts w:ascii="Arial" w:hAnsi="Arial" w:cs="Arial"/>
                <w:b w:val="0"/>
                <w:noProof/>
                <w:lang w:eastAsia="fr-FR"/>
              </w:rPr>
            </w:pPr>
            <w:r>
              <w:rPr>
                <w:rStyle w:val="Rfrencelgre"/>
                <w:rFonts w:ascii="Arial" w:hAnsi="Arial" w:cs="Arial"/>
                <w:i w:val="0"/>
                <w:color w:val="auto"/>
              </w:rPr>
              <w:t xml:space="preserve">Photo </w:t>
            </w:r>
            <w:r>
              <w:rPr>
                <w:rStyle w:val="Rfrencelgre"/>
                <w:rFonts w:ascii="Arial" w:hAnsi="Arial" w:cs="Arial"/>
                <w:i w:val="0"/>
                <w:color w:val="auto"/>
                <w:lang w:val="fr-FR"/>
              </w:rPr>
              <w:t>31</w:t>
            </w:r>
            <w:r w:rsidRPr="00567BC4">
              <w:rPr>
                <w:rStyle w:val="Rfrencelgre"/>
                <w:rFonts w:ascii="Arial" w:hAnsi="Arial" w:cs="Arial"/>
                <w:b w:val="0"/>
                <w:i w:val="0"/>
                <w:color w:val="auto"/>
              </w:rPr>
              <w:t> :</w:t>
            </w:r>
            <w:r w:rsidRPr="00567BC4">
              <w:rPr>
                <w:rFonts w:ascii="Arial" w:hAnsi="Arial" w:cs="Arial"/>
                <w:b w:val="0"/>
              </w:rPr>
              <w:t xml:space="preserve"> Dépotoir sauvage à l’exutoire du bassin Wa à Yénawa, rue 2.207 du 4</w:t>
            </w:r>
            <w:r w:rsidRPr="00567BC4">
              <w:rPr>
                <w:rFonts w:ascii="Arial" w:hAnsi="Arial" w:cs="Arial"/>
                <w:b w:val="0"/>
                <w:vertAlign w:val="superscript"/>
              </w:rPr>
              <w:t>ème</w:t>
            </w:r>
            <w:r w:rsidRPr="00567BC4">
              <w:rPr>
                <w:rFonts w:ascii="Arial" w:hAnsi="Arial" w:cs="Arial"/>
                <w:b w:val="0"/>
              </w:rPr>
              <w:t xml:space="preserve"> arrondissement</w:t>
            </w:r>
          </w:p>
        </w:tc>
      </w:tr>
      <w:tr w:rsidR="008D1B3F" w:rsidRPr="00567BC4" w14:paraId="162B65A0" w14:textId="77777777" w:rsidTr="000A3F7C">
        <w:trPr>
          <w:trHeight w:val="567"/>
          <w:jc w:val="center"/>
        </w:trPr>
        <w:tc>
          <w:tcPr>
            <w:tcW w:w="3885" w:type="dxa"/>
          </w:tcPr>
          <w:p w14:paraId="3B5DD28E" w14:textId="77777777" w:rsidR="008D1B3F" w:rsidRPr="00567BC4" w:rsidRDefault="008D1B3F" w:rsidP="000A3F7C">
            <w:pPr>
              <w:jc w:val="center"/>
              <w:rPr>
                <w:rFonts w:cs="Arial"/>
                <w:noProof/>
                <w:sz w:val="32"/>
              </w:rPr>
            </w:pPr>
            <w:r w:rsidRPr="001113BB">
              <w:rPr>
                <w:rFonts w:cs="Arial"/>
                <w:noProof/>
                <w:sz w:val="32"/>
                <w:szCs w:val="32"/>
              </w:rPr>
              <w:drawing>
                <wp:inline distT="0" distB="0" distL="0" distR="0" wp14:anchorId="3D2EF45E" wp14:editId="4D618B38">
                  <wp:extent cx="2029935" cy="1562100"/>
                  <wp:effectExtent l="0" t="0" r="8890" b="0"/>
                  <wp:docPr id="99" name="Image 99" descr="C:\Users\HP\AppData\Local\Microsoft\Windows\Temporary Internet Files\Content.Word\IMG_20180813_170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AppData\Local\Microsoft\Windows\Temporary Internet Files\Content.Word\IMG_20180813_170657.jpg"/>
                          <pic:cNvPicPr>
                            <a:picLocks noChangeAspect="1" noChangeArrowheads="1"/>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2064782" cy="15889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10" w:type="dxa"/>
            <w:vAlign w:val="center"/>
          </w:tcPr>
          <w:p w14:paraId="19636BCD" w14:textId="77777777" w:rsidR="008D1B3F" w:rsidRPr="00567BC4" w:rsidRDefault="008D1B3F" w:rsidP="000A3F7C">
            <w:pPr>
              <w:jc w:val="center"/>
              <w:rPr>
                <w:rFonts w:cs="Arial"/>
                <w:noProof/>
                <w:sz w:val="32"/>
              </w:rPr>
            </w:pPr>
            <w:r w:rsidRPr="001113BB">
              <w:rPr>
                <w:rFonts w:cs="Arial"/>
                <w:noProof/>
                <w:sz w:val="32"/>
                <w:szCs w:val="32"/>
              </w:rPr>
              <w:drawing>
                <wp:inline distT="0" distB="0" distL="0" distR="0" wp14:anchorId="3226D1B7" wp14:editId="16482250">
                  <wp:extent cx="2066925" cy="1537936"/>
                  <wp:effectExtent l="0" t="0" r="0" b="5715"/>
                  <wp:docPr id="100" name="Image 100" descr="C:\Users\HP\AppData\Local\Microsoft\Windows\Temporary Internet Files\Content.Word\IMG_20180811_14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Microsoft\Windows\Temporary Internet Files\Content.Word\IMG_20180811_143657.jpg"/>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2089417" cy="1554672"/>
                          </a:xfrm>
                          <a:prstGeom prst="rect">
                            <a:avLst/>
                          </a:prstGeom>
                          <a:noFill/>
                          <a:ln>
                            <a:noFill/>
                          </a:ln>
                        </pic:spPr>
                      </pic:pic>
                    </a:graphicData>
                  </a:graphic>
                </wp:inline>
              </w:drawing>
            </w:r>
          </w:p>
        </w:tc>
      </w:tr>
    </w:tbl>
    <w:p w14:paraId="19E66FE9" w14:textId="77777777" w:rsidR="008D1B3F" w:rsidRPr="00327D1C" w:rsidRDefault="008D1B3F" w:rsidP="008D1B3F">
      <w:pPr>
        <w:pStyle w:val="Sansinterligne"/>
        <w:rPr>
          <w:rStyle w:val="Rfrencelgre"/>
          <w:rFonts w:ascii="Arial" w:hAnsi="Arial" w:cs="Arial"/>
        </w:rPr>
      </w:pPr>
      <w:r>
        <w:rPr>
          <w:rStyle w:val="Rfrencelgre"/>
          <w:rFonts w:ascii="Arial" w:hAnsi="Arial" w:cs="Arial"/>
        </w:rPr>
        <w:t xml:space="preserve">                                              Source : SOTON A.,</w:t>
      </w:r>
      <w:r w:rsidRPr="00327D1C">
        <w:rPr>
          <w:rStyle w:val="Rfrencelgre"/>
          <w:rFonts w:ascii="Arial" w:hAnsi="Arial" w:cs="Arial"/>
        </w:rPr>
        <w:t xml:space="preserve"> 2018</w:t>
      </w:r>
    </w:p>
    <w:p w14:paraId="38600DBE" w14:textId="77777777" w:rsidR="008D1B3F" w:rsidRPr="00327D1C" w:rsidRDefault="008D1B3F" w:rsidP="008D1B3F">
      <w:pPr>
        <w:rPr>
          <w:rFonts w:cs="Arial"/>
        </w:rPr>
      </w:pPr>
    </w:p>
    <w:p w14:paraId="57FC1288" w14:textId="77777777" w:rsidR="008D1B3F" w:rsidRPr="00327D1C" w:rsidRDefault="008D1B3F" w:rsidP="008D1B3F">
      <w:pPr>
        <w:rPr>
          <w:rFonts w:cs="Arial"/>
        </w:rPr>
      </w:pPr>
      <w:r w:rsidRPr="00327D1C">
        <w:rPr>
          <w:rFonts w:cs="Arial"/>
        </w:rPr>
        <w:t xml:space="preserve">La prolifération des ordures ménagères reste la forme la plus visible de la dégradation de l’environnement urbain. Ces dépôts sauvages, en raison des problèmes environnementaux et sanitaires qu’ils constituent, sont des marqueurs spatiaux d’insalubrité dans la mesure où ils forment des niches écologiques favorables à la prolifération des arthropodes (des mouches, des cafards) et des rongeurs. </w:t>
      </w:r>
    </w:p>
    <w:p w14:paraId="7C5FC372" w14:textId="77777777" w:rsidR="008D1B3F" w:rsidRPr="00327D1C" w:rsidRDefault="008D1B3F" w:rsidP="008D1B3F">
      <w:pPr>
        <w:rPr>
          <w:rFonts w:cs="Arial"/>
        </w:rPr>
      </w:pPr>
      <w:r w:rsidRPr="00327D1C">
        <w:rPr>
          <w:rFonts w:cs="Arial"/>
        </w:rPr>
        <w:t>Ces arthropodes représentent des vecteurs de transmission de certaines pathologies infectieuses. L’entreposage des ordures se fait en désordre puisqu’il n’existe aucun contrôle. Pendant la saison des pluies, les eaux sont drainées à travers la décharge et se déversent dans les quartiers périphériques. Les odeurs qui se dégagent deviennent insupportable à certains moments. Pour l’OMS (1998), les déchets domestiques organiques posent des problèmes sanitaires particulièrement graves, puisqu’en fermentant ils créent des conditions favorables à la survie et à la multiplication des pathogènes microbiens, surtout lorsque, faute d’assainissement, des excréments humains y sont associés.</w:t>
      </w:r>
    </w:p>
    <w:p w14:paraId="00D9D6AB" w14:textId="77777777" w:rsidR="008D1B3F" w:rsidRPr="00327D1C" w:rsidRDefault="008D1B3F" w:rsidP="008D1B3F">
      <w:pPr>
        <w:rPr>
          <w:rFonts w:cs="Arial"/>
        </w:rPr>
      </w:pPr>
    </w:p>
    <w:p w14:paraId="400D00F7" w14:textId="77777777" w:rsidR="008D1B3F" w:rsidRPr="00327D1C" w:rsidRDefault="008D1B3F" w:rsidP="008D1B3F">
      <w:pPr>
        <w:rPr>
          <w:rFonts w:cs="Arial"/>
        </w:rPr>
      </w:pPr>
      <w:r w:rsidRPr="00327D1C">
        <w:rPr>
          <w:rFonts w:cs="Arial"/>
        </w:rPr>
        <w:t xml:space="preserve">Outre les 15 points de regroupement retenus par la Mairie, les points de regroupement sauvage ont été dénombrés. La </w:t>
      </w:r>
      <w:r w:rsidRPr="00EC38DE">
        <w:rPr>
          <w:rFonts w:cs="Arial"/>
        </w:rPr>
        <w:t xml:space="preserve">figure </w:t>
      </w:r>
      <w:r>
        <w:rPr>
          <w:rFonts w:cs="Arial"/>
        </w:rPr>
        <w:t>17</w:t>
      </w:r>
      <w:r w:rsidRPr="00EC38DE">
        <w:rPr>
          <w:rFonts w:cs="Arial"/>
        </w:rPr>
        <w:t xml:space="preserve"> </w:t>
      </w:r>
      <w:r w:rsidRPr="00327D1C">
        <w:rPr>
          <w:rFonts w:cs="Arial"/>
        </w:rPr>
        <w:t>présente la proportion du nombre de dépotoirs sauvages dans les arrondissements affectés par le projet.</w:t>
      </w:r>
    </w:p>
    <w:p w14:paraId="4DEAC8F7" w14:textId="77777777" w:rsidR="008D1B3F" w:rsidRPr="00327D1C" w:rsidRDefault="008D1B3F" w:rsidP="008D1B3F">
      <w:pPr>
        <w:rPr>
          <w:rFonts w:cs="Arial"/>
          <w:sz w:val="18"/>
        </w:rPr>
      </w:pPr>
    </w:p>
    <w:p w14:paraId="432C8ABD" w14:textId="77777777" w:rsidR="008D1B3F" w:rsidRPr="00327D1C" w:rsidRDefault="008D1B3F" w:rsidP="008D1B3F">
      <w:pPr>
        <w:pStyle w:val="fig"/>
        <w:rPr>
          <w:rStyle w:val="Rfrenceintense"/>
          <w:rFonts w:ascii="Arial" w:hAnsi="Arial" w:cs="Arial"/>
        </w:rPr>
      </w:pPr>
      <w:bookmarkStart w:id="550" w:name="_Toc533060560"/>
      <w:bookmarkStart w:id="551" w:name="_Toc535239134"/>
      <w:r w:rsidRPr="00EC38DE">
        <w:rPr>
          <w:rFonts w:ascii="Arial" w:hAnsi="Arial" w:cs="Arial"/>
        </w:rPr>
        <w:t xml:space="preserve">Figure </w:t>
      </w:r>
      <w:r>
        <w:fldChar w:fldCharType="begin"/>
      </w:r>
      <w:r>
        <w:instrText xml:space="preserve"> SEQ Figure \* ARABIC </w:instrText>
      </w:r>
      <w:r>
        <w:fldChar w:fldCharType="separate"/>
      </w:r>
      <w:r w:rsidR="00613807">
        <w:rPr>
          <w:noProof/>
        </w:rPr>
        <w:t>14</w:t>
      </w:r>
      <w:r>
        <w:rPr>
          <w:noProof/>
        </w:rPr>
        <w:fldChar w:fldCharType="end"/>
      </w:r>
      <w:r w:rsidRPr="00327D1C">
        <w:rPr>
          <w:rStyle w:val="Rfrenceintense"/>
          <w:rFonts w:ascii="Arial" w:hAnsi="Arial" w:cs="Arial"/>
        </w:rPr>
        <w:t>: Répartition des dépotoirs sauvages dans les arrondissements affectés par le projet</w:t>
      </w:r>
      <w:bookmarkEnd w:id="550"/>
      <w:bookmarkEnd w:id="551"/>
    </w:p>
    <w:p w14:paraId="1ED35ACA" w14:textId="77777777" w:rsidR="008D1B3F" w:rsidRPr="00327D1C" w:rsidRDefault="008D1B3F" w:rsidP="008D1B3F">
      <w:pPr>
        <w:rPr>
          <w:rFonts w:cs="Arial"/>
          <w:sz w:val="8"/>
        </w:rPr>
      </w:pPr>
    </w:p>
    <w:p w14:paraId="2D4EC0F7" w14:textId="77777777" w:rsidR="008D1B3F" w:rsidRPr="00327D1C" w:rsidRDefault="008D1B3F" w:rsidP="008D1B3F">
      <w:pPr>
        <w:spacing w:line="240" w:lineRule="auto"/>
        <w:jc w:val="center"/>
        <w:rPr>
          <w:rFonts w:cs="Arial"/>
          <w:b/>
        </w:rPr>
      </w:pPr>
      <w:r w:rsidRPr="00327D1C">
        <w:rPr>
          <w:rFonts w:cs="Arial"/>
          <w:b/>
        </w:rPr>
        <w:t xml:space="preserve"> </w:t>
      </w:r>
      <w:r w:rsidRPr="001113BB">
        <w:rPr>
          <w:rFonts w:cs="Arial"/>
          <w:noProof/>
          <w:lang w:eastAsia="fr-FR"/>
        </w:rPr>
        <w:drawing>
          <wp:inline distT="0" distB="0" distL="0" distR="0" wp14:anchorId="68591FD1" wp14:editId="3E267D14">
            <wp:extent cx="3226974" cy="2337061"/>
            <wp:effectExtent l="19050" t="19050" r="12065" b="2540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3230746" cy="2339793"/>
                    </a:xfrm>
                    <a:prstGeom prst="rect">
                      <a:avLst/>
                    </a:prstGeom>
                    <a:ln>
                      <a:solidFill>
                        <a:schemeClr val="tx1"/>
                      </a:solidFill>
                    </a:ln>
                  </pic:spPr>
                </pic:pic>
              </a:graphicData>
            </a:graphic>
          </wp:inline>
        </w:drawing>
      </w:r>
    </w:p>
    <w:p w14:paraId="414D8571" w14:textId="77777777" w:rsidR="008D1B3F" w:rsidRPr="00327D1C" w:rsidRDefault="008D1B3F" w:rsidP="008D1B3F">
      <w:pPr>
        <w:spacing w:line="240" w:lineRule="auto"/>
        <w:jc w:val="center"/>
        <w:rPr>
          <w:rStyle w:val="Rfrencelgre"/>
          <w:rFonts w:ascii="Arial" w:hAnsi="Arial" w:cs="Arial"/>
          <w:sz w:val="20"/>
        </w:rPr>
      </w:pPr>
      <w:r w:rsidRPr="00327D1C">
        <w:rPr>
          <w:rStyle w:val="Rfrencelgre"/>
          <w:rFonts w:ascii="Arial" w:hAnsi="Arial" w:cs="Arial"/>
          <w:sz w:val="20"/>
        </w:rPr>
        <w:t>Source : Enquêtes de terrain, juin-août 2018</w:t>
      </w:r>
    </w:p>
    <w:p w14:paraId="5605255A" w14:textId="77777777" w:rsidR="008D1B3F" w:rsidRPr="00327D1C" w:rsidRDefault="008D1B3F" w:rsidP="008D1B3F">
      <w:pPr>
        <w:spacing w:line="240" w:lineRule="auto"/>
        <w:jc w:val="center"/>
        <w:rPr>
          <w:rStyle w:val="Rfrencelgre"/>
          <w:rFonts w:ascii="Arial" w:hAnsi="Arial" w:cs="Arial"/>
          <w:sz w:val="20"/>
        </w:rPr>
      </w:pPr>
    </w:p>
    <w:p w14:paraId="1E76DDB7" w14:textId="77777777" w:rsidR="008D1B3F" w:rsidRPr="00327D1C" w:rsidRDefault="008D1B3F" w:rsidP="008D1B3F">
      <w:pPr>
        <w:spacing w:before="120" w:after="120"/>
        <w:rPr>
          <w:rFonts w:cs="Arial"/>
        </w:rPr>
      </w:pPr>
      <w:r w:rsidRPr="00327D1C">
        <w:rPr>
          <w:rFonts w:cs="Arial"/>
        </w:rPr>
        <w:t>Au total, il a été dénombré 539 points de dépotoirs sauvages dans les arrondissements, soit une densité de 0,1 décharge par hectare. Ces dépotoirs de déchets sont répandus sur les berges du lac, dans les bas-fonds, sur la voie publique et/ou souvent à des carrefours.</w:t>
      </w:r>
    </w:p>
    <w:p w14:paraId="51247E29" w14:textId="77777777" w:rsidR="008D1B3F" w:rsidRPr="00327D1C" w:rsidRDefault="008D1B3F" w:rsidP="008D1B3F">
      <w:pPr>
        <w:spacing w:before="120" w:after="120"/>
        <w:rPr>
          <w:rFonts w:cs="Arial"/>
        </w:rPr>
      </w:pPr>
      <w:r w:rsidRPr="00327D1C">
        <w:rPr>
          <w:rFonts w:cs="Arial"/>
        </w:rPr>
        <w:t xml:space="preserve">Cette situation peut à la fois s’expliquer par le manque d’infrastructures collectives et le manque de volonté ou l’incapacité des ménages à payer le service de ramassage des ordures. </w:t>
      </w:r>
    </w:p>
    <w:p w14:paraId="0008CC15" w14:textId="77777777" w:rsidR="008D1B3F" w:rsidRPr="00327D1C" w:rsidRDefault="008D1B3F" w:rsidP="008D1B3F">
      <w:pPr>
        <w:spacing w:before="120" w:after="120"/>
        <w:rPr>
          <w:rFonts w:cs="Arial"/>
        </w:rPr>
      </w:pPr>
      <w:r w:rsidRPr="00327D1C">
        <w:rPr>
          <w:rFonts w:cs="Arial"/>
        </w:rPr>
        <w:t>En effet, on constate qu’en moyenne 24,6 % seulement des ménages, selon les résultats des enquêtes, paient pour l’évacuation de leurs ordures malgré des frais d’enlèvement relativement bas fixés par les entreprises privées de ramassage des ordures ménagères. Le tarif mensuel d’abonnement est estimé entre 500 et 3.000 FCFA en fonction de la fréquence de la pré-collecte.</w:t>
      </w:r>
    </w:p>
    <w:p w14:paraId="6C89E54B" w14:textId="77777777" w:rsidR="008D1B3F" w:rsidRPr="00327D1C" w:rsidRDefault="008D1B3F" w:rsidP="008D1B3F">
      <w:pPr>
        <w:spacing w:before="120" w:after="120"/>
        <w:rPr>
          <w:rFonts w:cs="Arial"/>
        </w:rPr>
      </w:pPr>
      <w:r w:rsidRPr="00327D1C">
        <w:rPr>
          <w:rFonts w:cs="Arial"/>
        </w:rPr>
        <w:t>Les structures de pré-collecte au nombre de cinquante-trois (53) dans les arrondissements affectés par le projet se chargent de la pré-collecte des ordures dans les concessions abonnées à l’aide de charrettes et ou des tricycles. Cette méthode permet de faire du porte à porte auprès des clients même quand les voies ne sont pas très bonnes. Elle comporte toutefois des inconvénients qui proviennent de sa faible capacité de transport en volume et du manque de matériels (camions notamment) pour évacuer les ordures ainsi collectées hors de la ville de Cotonou. Ce qui fait que les ordures collectées par ces entreprises sont déversées dans l’espace habité.</w:t>
      </w:r>
    </w:p>
    <w:p w14:paraId="012E59C6" w14:textId="77777777" w:rsidR="008D1B3F" w:rsidRPr="00327D1C" w:rsidRDefault="008D1B3F" w:rsidP="008D1B3F">
      <w:pPr>
        <w:rPr>
          <w:rFonts w:cs="Arial"/>
        </w:rPr>
      </w:pPr>
      <w:r w:rsidRPr="00327D1C">
        <w:rPr>
          <w:rFonts w:cs="Arial"/>
        </w:rPr>
        <w:t>Le problème de l’évacuation des ordures reste donc d’actualité dans la ville de Cotonou. Si ce n’est l’insuffisance des infrastructures urbaines (bacs à ordures), c’est le refus à l’abonnement au réseau de collecte des ordures par les populations qui reste la cause principale de cette mauvaise évacuation. La mauvaise élimination des déchets n’entache pas seulement un problème d’esthétique, elle compromet aussi la santé publique.</w:t>
      </w:r>
    </w:p>
    <w:p w14:paraId="6A36B4DA" w14:textId="77777777" w:rsidR="008D1B3F" w:rsidRPr="00327D1C" w:rsidRDefault="008D1B3F" w:rsidP="008D1B3F">
      <w:pPr>
        <w:rPr>
          <w:rFonts w:cs="Arial"/>
        </w:rPr>
      </w:pPr>
    </w:p>
    <w:p w14:paraId="4FC50AAD" w14:textId="0A15761A" w:rsidR="008D1B3F" w:rsidRPr="00327D1C" w:rsidRDefault="00FF6F09" w:rsidP="008D1B3F">
      <w:pPr>
        <w:pStyle w:val="Titre3"/>
        <w:rPr>
          <w:rFonts w:cs="Arial"/>
        </w:rPr>
      </w:pPr>
      <w:bookmarkStart w:id="552" w:name="_Toc531434186"/>
      <w:bookmarkStart w:id="553" w:name="_Toc535244566"/>
      <w:r>
        <w:rPr>
          <w:rFonts w:cs="Arial"/>
        </w:rPr>
        <w:t>4</w:t>
      </w:r>
      <w:r w:rsidR="008D1B3F" w:rsidRPr="00327D1C">
        <w:rPr>
          <w:rFonts w:cs="Arial"/>
        </w:rPr>
        <w:t>.2.3. Performance des ONGs d’assainissement et dispositions prises par le Maire</w:t>
      </w:r>
      <w:bookmarkEnd w:id="552"/>
      <w:bookmarkEnd w:id="553"/>
      <w:r w:rsidR="008D1B3F" w:rsidRPr="00327D1C">
        <w:rPr>
          <w:rFonts w:cs="Arial"/>
        </w:rPr>
        <w:t xml:space="preserve"> </w:t>
      </w:r>
    </w:p>
    <w:p w14:paraId="55378156" w14:textId="77777777" w:rsidR="008D1B3F" w:rsidRPr="00327D1C" w:rsidRDefault="008D1B3F" w:rsidP="008D1B3F">
      <w:pPr>
        <w:rPr>
          <w:rFonts w:cs="Arial"/>
        </w:rPr>
      </w:pPr>
      <w:r w:rsidRPr="00327D1C">
        <w:rPr>
          <w:rFonts w:cs="Arial"/>
        </w:rPr>
        <w:t xml:space="preserve">La Mairie de Cotonou a opéré pendant plusieurs années avec des ONGs dans le cadre de l’enlèvement des boues de curage des ouvrages d’assainissement et des ordures ménagères. La faible performance des ONGs opérant dans ce secteur a amené la Mairie à recourir à une entreprise unique </w:t>
      </w:r>
      <w:r>
        <w:rPr>
          <w:rFonts w:cs="Arial"/>
        </w:rPr>
        <w:t>du nom de GLASSEM</w:t>
      </w:r>
      <w:r w:rsidRPr="00327D1C">
        <w:rPr>
          <w:rFonts w:cs="Arial"/>
        </w:rPr>
        <w:t xml:space="preserve">, chargée des deux opérations à savoir : a) le ramassage et b) le transport à la fois des boues de curage et des ordures vers le centre de traitement situé à Ouessè, arrondissement de Savi dans la commune de Ouidah. </w:t>
      </w:r>
    </w:p>
    <w:p w14:paraId="4D69AF10" w14:textId="77777777" w:rsidR="008D1B3F" w:rsidRPr="00327D1C" w:rsidRDefault="008D1B3F" w:rsidP="008D1B3F">
      <w:pPr>
        <w:rPr>
          <w:rFonts w:cs="Arial"/>
        </w:rPr>
      </w:pPr>
      <w:r w:rsidRPr="00327D1C">
        <w:rPr>
          <w:rFonts w:cs="Arial"/>
        </w:rPr>
        <w:t>La collecte primaire reste toutefois une activité des ONGs qui devra être profondément réorganisée, dans la mesure où ces ONGs, pour la plupart, déclarent posséder des compétences (savoir-faire et équipements) qu’elles n’ont généralement pas.</w:t>
      </w:r>
    </w:p>
    <w:p w14:paraId="6A6DC516" w14:textId="77777777" w:rsidR="008D1B3F" w:rsidRPr="00327D1C" w:rsidRDefault="008D1B3F" w:rsidP="008D1B3F">
      <w:pPr>
        <w:rPr>
          <w:rFonts w:cs="Arial"/>
        </w:rPr>
      </w:pPr>
    </w:p>
    <w:p w14:paraId="102ED9C0" w14:textId="34770521" w:rsidR="008D1B3F" w:rsidRPr="00327D1C" w:rsidRDefault="00FF6F09" w:rsidP="008D1B3F">
      <w:pPr>
        <w:pStyle w:val="Titre3"/>
        <w:spacing w:after="120"/>
        <w:rPr>
          <w:rFonts w:cs="Arial"/>
        </w:rPr>
      </w:pPr>
      <w:bookmarkStart w:id="554" w:name="_Toc526952888"/>
      <w:bookmarkStart w:id="555" w:name="_Toc531434187"/>
      <w:bookmarkStart w:id="556" w:name="_Toc535244567"/>
      <w:r>
        <w:rPr>
          <w:rFonts w:cs="Arial"/>
        </w:rPr>
        <w:t>4</w:t>
      </w:r>
      <w:r w:rsidR="008D1B3F" w:rsidRPr="00327D1C">
        <w:rPr>
          <w:rFonts w:cs="Arial"/>
        </w:rPr>
        <w:t>.2.4. Qualité des eaux usées urbaines et eaux des exutoires</w:t>
      </w:r>
      <w:bookmarkEnd w:id="554"/>
      <w:bookmarkEnd w:id="555"/>
      <w:bookmarkEnd w:id="556"/>
    </w:p>
    <w:p w14:paraId="70645EC8" w14:textId="608FFB2F" w:rsidR="008D1B3F" w:rsidRPr="00327D1C" w:rsidRDefault="00FF6F09" w:rsidP="008D1B3F">
      <w:pPr>
        <w:pStyle w:val="Titre4"/>
        <w:spacing w:after="120"/>
        <w:rPr>
          <w:rFonts w:cs="Arial"/>
        </w:rPr>
      </w:pPr>
      <w:r>
        <w:rPr>
          <w:rFonts w:cs="Arial"/>
        </w:rPr>
        <w:t>4</w:t>
      </w:r>
      <w:r w:rsidR="008D1B3F" w:rsidRPr="00327D1C">
        <w:rPr>
          <w:rFonts w:cs="Arial"/>
        </w:rPr>
        <w:t>.2.4.1. Résultats des analyses de la qualité des eaux au niveau des exutoires et collecteurs</w:t>
      </w:r>
    </w:p>
    <w:p w14:paraId="55951C29" w14:textId="77777777" w:rsidR="008D1B3F" w:rsidRPr="00327D1C" w:rsidRDefault="008D1B3F" w:rsidP="008D1B3F">
      <w:pPr>
        <w:rPr>
          <w:rFonts w:cs="Arial"/>
        </w:rPr>
      </w:pPr>
      <w:r w:rsidRPr="00327D1C">
        <w:rPr>
          <w:rFonts w:cs="Arial"/>
        </w:rPr>
        <w:t>Pour apprécier la qualité des eaux pluviales envoyées vers les exutoires, une analyse des eaux a été faite. Les prélèvements ont été faits à des points stratégiques. Les analyses ont été orientées vers la qualité physico-chimique de pollution et les taux d’éléments toxiques, les métaux lourds, la charge organique, des eaux pluviales urbaines (du lac Nokoué et du chenal de Cotonou).</w:t>
      </w:r>
    </w:p>
    <w:p w14:paraId="54663453" w14:textId="77777777" w:rsidR="008D1B3F" w:rsidRDefault="008D1B3F" w:rsidP="008D1B3F">
      <w:pPr>
        <w:rPr>
          <w:rFonts w:cs="Arial"/>
        </w:rPr>
      </w:pPr>
      <w:r w:rsidRPr="00327D1C">
        <w:rPr>
          <w:rFonts w:cs="Arial"/>
        </w:rPr>
        <w:t xml:space="preserve">Les </w:t>
      </w:r>
      <w:r>
        <w:rPr>
          <w:rFonts w:cs="Arial"/>
        </w:rPr>
        <w:t>tableaux suivants m</w:t>
      </w:r>
      <w:r w:rsidRPr="00327D1C">
        <w:rPr>
          <w:rFonts w:cs="Arial"/>
        </w:rPr>
        <w:t>ontrent la qualité physico-chimique des eaux usées</w:t>
      </w:r>
      <w:r>
        <w:rPr>
          <w:rFonts w:cs="Arial"/>
        </w:rPr>
        <w:t xml:space="preserve"> urbaines et eaux du lac Nokoué.</w:t>
      </w:r>
    </w:p>
    <w:p w14:paraId="6FF22F6A" w14:textId="77777777" w:rsidR="008D1B3F" w:rsidRDefault="008D1B3F" w:rsidP="008D1B3F">
      <w:pPr>
        <w:pStyle w:val="fig"/>
        <w:rPr>
          <w:rFonts w:ascii="Arial" w:hAnsi="Arial" w:cs="Arial"/>
          <w:b w:val="0"/>
        </w:rPr>
      </w:pPr>
      <w:bookmarkStart w:id="557" w:name="_Toc533058585"/>
      <w:bookmarkStart w:id="558" w:name="_Toc535237398"/>
      <w:r w:rsidRPr="0000006C">
        <w:rPr>
          <w:rFonts w:ascii="Arial" w:hAnsi="Arial" w:cs="Arial"/>
        </w:rPr>
        <w:t>Tableau</w:t>
      </w:r>
      <w:r w:rsidRPr="0000006C">
        <w:rPr>
          <w:rFonts w:ascii="Arial" w:hAnsi="Arial" w:cs="Arial"/>
          <w:lang w:val="fr-FR"/>
        </w:rPr>
        <w:t xml:space="preserve"> </w:t>
      </w:r>
      <w:r w:rsidRPr="0000006C">
        <w:rPr>
          <w:rFonts w:ascii="Arial" w:hAnsi="Arial" w:cs="Arial"/>
          <w:sz w:val="22"/>
        </w:rPr>
        <w:fldChar w:fldCharType="begin"/>
      </w:r>
      <w:r w:rsidRPr="0000006C">
        <w:rPr>
          <w:rFonts w:ascii="Arial" w:hAnsi="Arial" w:cs="Arial"/>
          <w:sz w:val="22"/>
        </w:rPr>
        <w:instrText xml:space="preserve"> SEQ Tableau \* ARABIC </w:instrText>
      </w:r>
      <w:r w:rsidRPr="0000006C">
        <w:rPr>
          <w:rFonts w:ascii="Arial" w:hAnsi="Arial" w:cs="Arial"/>
          <w:sz w:val="22"/>
        </w:rPr>
        <w:fldChar w:fldCharType="separate"/>
      </w:r>
      <w:r w:rsidR="00D82CEC">
        <w:rPr>
          <w:rFonts w:ascii="Arial" w:hAnsi="Arial" w:cs="Arial"/>
          <w:noProof/>
          <w:sz w:val="22"/>
        </w:rPr>
        <w:t>14</w:t>
      </w:r>
      <w:r w:rsidRPr="0000006C">
        <w:rPr>
          <w:rFonts w:ascii="Arial" w:hAnsi="Arial" w:cs="Arial"/>
          <w:sz w:val="22"/>
        </w:rPr>
        <w:fldChar w:fldCharType="end"/>
      </w:r>
      <w:r w:rsidRPr="0000006C">
        <w:rPr>
          <w:rFonts w:ascii="Arial" w:hAnsi="Arial" w:cs="Arial"/>
          <w:noProof/>
        </w:rPr>
        <w:t> </w:t>
      </w:r>
      <w:r w:rsidRPr="0000006C">
        <w:rPr>
          <w:rFonts w:ascii="Arial" w:hAnsi="Arial" w:cs="Arial"/>
          <w:b w:val="0"/>
          <w:noProof/>
        </w:rPr>
        <w:t>:</w:t>
      </w:r>
      <w:r w:rsidRPr="0000006C">
        <w:rPr>
          <w:rFonts w:ascii="Arial" w:hAnsi="Arial" w:cs="Arial"/>
          <w:b w:val="0"/>
        </w:rPr>
        <w:t xml:space="preserve"> </w:t>
      </w:r>
      <w:r w:rsidRPr="00087965">
        <w:rPr>
          <w:rFonts w:ascii="Arial" w:hAnsi="Arial" w:cs="Arial"/>
          <w:b w:val="0"/>
        </w:rPr>
        <w:t>Résultats des analyses physico-chimiques de pollutions et le taux des éléments toxiques des eaux usées</w:t>
      </w:r>
      <w:r w:rsidRPr="00EC38DE">
        <w:rPr>
          <w:rFonts w:ascii="Arial" w:hAnsi="Arial" w:cs="Arial"/>
          <w:b w:val="0"/>
        </w:rPr>
        <w:t xml:space="preserve"> urbaines et eaux du lac Nokoué (Qc, </w:t>
      </w:r>
      <w:r w:rsidRPr="000E1C84">
        <w:rPr>
          <w:rFonts w:ascii="Arial" w:hAnsi="Arial" w:cs="Arial"/>
          <w:b w:val="0"/>
        </w:rPr>
        <w:t>AAs</w:t>
      </w:r>
      <w:r w:rsidRPr="000E1C84">
        <w:rPr>
          <w:rFonts w:ascii="Arial" w:hAnsi="Arial" w:cs="Arial"/>
          <w:b w:val="0"/>
          <w:lang w:val="fr-FR"/>
        </w:rPr>
        <w:t>1</w:t>
      </w:r>
      <w:r w:rsidRPr="000E1C84">
        <w:rPr>
          <w:rFonts w:ascii="Arial" w:hAnsi="Arial" w:cs="Arial"/>
          <w:b w:val="0"/>
        </w:rPr>
        <w:t xml:space="preserve"> </w:t>
      </w:r>
      <w:r w:rsidRPr="00EC38DE">
        <w:rPr>
          <w:rFonts w:ascii="Arial" w:hAnsi="Arial" w:cs="Arial"/>
          <w:b w:val="0"/>
        </w:rPr>
        <w:t>et Rc)</w:t>
      </w:r>
      <w:bookmarkEnd w:id="557"/>
      <w:bookmarkEnd w:id="558"/>
    </w:p>
    <w:p w14:paraId="3911D87D" w14:textId="77777777" w:rsidR="008D1B3F" w:rsidRPr="00EC38DE" w:rsidRDefault="008D1B3F" w:rsidP="008D1B3F">
      <w:pPr>
        <w:pStyle w:val="fig"/>
        <w:rPr>
          <w:rFonts w:ascii="Arial" w:hAnsi="Arial" w:cs="Arial"/>
        </w:rPr>
      </w:pPr>
    </w:p>
    <w:tbl>
      <w:tblPr>
        <w:tblpPr w:leftFromText="141" w:rightFromText="141" w:bottomFromText="200" w:vertAnchor="text" w:tblpX="-218" w:tblpY="1"/>
        <w:tblOverlap w:val="never"/>
        <w:tblW w:w="56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11"/>
        <w:gridCol w:w="1251"/>
        <w:gridCol w:w="792"/>
        <w:gridCol w:w="775"/>
        <w:gridCol w:w="1645"/>
        <w:gridCol w:w="1875"/>
        <w:gridCol w:w="1726"/>
      </w:tblGrid>
      <w:tr w:rsidR="008D1B3F" w:rsidRPr="00EC38DE" w14:paraId="55F9005A" w14:textId="77777777" w:rsidTr="009B793E">
        <w:trPr>
          <w:trHeight w:val="129"/>
        </w:trPr>
        <w:tc>
          <w:tcPr>
            <w:tcW w:w="1151" w:type="pct"/>
            <w:vMerge w:val="restart"/>
            <w:noWrap/>
            <w:vAlign w:val="center"/>
            <w:hideMark/>
          </w:tcPr>
          <w:p w14:paraId="7CAB0B4C" w14:textId="77777777" w:rsidR="008D1B3F" w:rsidRPr="00EC38DE" w:rsidRDefault="008D1B3F" w:rsidP="009B793E">
            <w:pPr>
              <w:spacing w:before="40" w:after="40" w:line="240" w:lineRule="auto"/>
              <w:rPr>
                <w:rFonts w:cs="Arial"/>
                <w:b/>
                <w:bCs/>
                <w:color w:val="000000"/>
                <w:sz w:val="18"/>
                <w:szCs w:val="20"/>
              </w:rPr>
            </w:pPr>
            <w:r w:rsidRPr="00EC38DE">
              <w:rPr>
                <w:rFonts w:cs="Arial"/>
                <w:b/>
                <w:bCs/>
                <w:color w:val="000000"/>
                <w:sz w:val="18"/>
                <w:szCs w:val="20"/>
              </w:rPr>
              <w:t>PARAMETRES</w:t>
            </w:r>
          </w:p>
        </w:tc>
        <w:tc>
          <w:tcPr>
            <w:tcW w:w="3025" w:type="pct"/>
            <w:gridSpan w:val="5"/>
            <w:noWrap/>
            <w:hideMark/>
          </w:tcPr>
          <w:p w14:paraId="48DD6549" w14:textId="77777777" w:rsidR="008D1B3F" w:rsidRPr="00EC38DE" w:rsidRDefault="008D1B3F" w:rsidP="009B793E">
            <w:pPr>
              <w:spacing w:before="40" w:after="40" w:line="240" w:lineRule="auto"/>
              <w:jc w:val="center"/>
              <w:rPr>
                <w:rFonts w:cs="Arial"/>
                <w:b/>
                <w:bCs/>
                <w:color w:val="000000"/>
                <w:sz w:val="18"/>
                <w:szCs w:val="20"/>
              </w:rPr>
            </w:pPr>
            <w:r w:rsidRPr="00EC38DE">
              <w:rPr>
                <w:rFonts w:cs="Arial"/>
                <w:b/>
                <w:bCs/>
                <w:color w:val="000000"/>
                <w:sz w:val="18"/>
                <w:szCs w:val="20"/>
              </w:rPr>
              <w:t xml:space="preserve"> RESULTATS</w:t>
            </w:r>
          </w:p>
        </w:tc>
        <w:tc>
          <w:tcPr>
            <w:tcW w:w="824" w:type="pct"/>
            <w:vMerge w:val="restart"/>
            <w:noWrap/>
            <w:vAlign w:val="center"/>
            <w:hideMark/>
          </w:tcPr>
          <w:p w14:paraId="708372F7" w14:textId="77777777" w:rsidR="008D1B3F" w:rsidRPr="00EC38DE" w:rsidRDefault="008D1B3F" w:rsidP="009B793E">
            <w:pPr>
              <w:tabs>
                <w:tab w:val="left" w:pos="1163"/>
                <w:tab w:val="center" w:pos="1285"/>
              </w:tabs>
              <w:spacing w:before="40" w:after="40" w:line="240" w:lineRule="auto"/>
              <w:jc w:val="center"/>
              <w:rPr>
                <w:rFonts w:cs="Arial"/>
                <w:b/>
                <w:bCs/>
                <w:color w:val="000000"/>
                <w:sz w:val="18"/>
                <w:szCs w:val="20"/>
              </w:rPr>
            </w:pPr>
            <w:r w:rsidRPr="00EC38DE">
              <w:rPr>
                <w:rFonts w:cs="Arial"/>
                <w:b/>
                <w:bCs/>
                <w:color w:val="000000"/>
                <w:sz w:val="18"/>
                <w:szCs w:val="20"/>
              </w:rPr>
              <w:t>NORMES</w:t>
            </w:r>
          </w:p>
          <w:p w14:paraId="7DDE5893" w14:textId="77777777" w:rsidR="008D1B3F" w:rsidRPr="00EC38DE" w:rsidRDefault="008D1B3F" w:rsidP="009B793E">
            <w:pPr>
              <w:tabs>
                <w:tab w:val="left" w:pos="1163"/>
                <w:tab w:val="center" w:pos="1285"/>
              </w:tabs>
              <w:spacing w:before="40" w:after="40" w:line="240" w:lineRule="auto"/>
              <w:jc w:val="center"/>
              <w:rPr>
                <w:rFonts w:cs="Arial"/>
                <w:b/>
                <w:bCs/>
                <w:color w:val="000000"/>
                <w:sz w:val="18"/>
                <w:szCs w:val="20"/>
              </w:rPr>
            </w:pPr>
            <w:r w:rsidRPr="00EC38DE">
              <w:rPr>
                <w:rFonts w:cs="Arial"/>
                <w:b/>
                <w:bCs/>
                <w:color w:val="000000"/>
                <w:sz w:val="18"/>
                <w:szCs w:val="20"/>
              </w:rPr>
              <w:t>OMS</w:t>
            </w:r>
          </w:p>
        </w:tc>
      </w:tr>
      <w:tr w:rsidR="008D1B3F" w:rsidRPr="00EC38DE" w14:paraId="77E1F3CE" w14:textId="77777777" w:rsidTr="009B793E">
        <w:trPr>
          <w:trHeight w:val="136"/>
        </w:trPr>
        <w:tc>
          <w:tcPr>
            <w:tcW w:w="1151" w:type="pct"/>
            <w:vMerge/>
            <w:noWrap/>
            <w:hideMark/>
          </w:tcPr>
          <w:p w14:paraId="4C8F6DC3" w14:textId="77777777" w:rsidR="008D1B3F" w:rsidRPr="00EC38DE" w:rsidRDefault="008D1B3F" w:rsidP="009B793E">
            <w:pPr>
              <w:spacing w:before="40" w:after="40" w:line="240" w:lineRule="auto"/>
              <w:rPr>
                <w:rFonts w:cs="Arial"/>
                <w:b/>
                <w:bCs/>
                <w:color w:val="000000"/>
                <w:sz w:val="18"/>
                <w:szCs w:val="20"/>
              </w:rPr>
            </w:pPr>
          </w:p>
        </w:tc>
        <w:tc>
          <w:tcPr>
            <w:tcW w:w="597" w:type="pct"/>
            <w:vAlign w:val="center"/>
            <w:hideMark/>
          </w:tcPr>
          <w:p w14:paraId="3572AF5A" w14:textId="77777777" w:rsidR="008D1B3F" w:rsidRPr="00EC38DE" w:rsidRDefault="008D1B3F" w:rsidP="009B793E">
            <w:pPr>
              <w:spacing w:before="40" w:after="40" w:line="240" w:lineRule="auto"/>
              <w:jc w:val="center"/>
              <w:rPr>
                <w:rFonts w:cs="Arial"/>
                <w:b/>
                <w:bCs/>
                <w:color w:val="000000"/>
                <w:sz w:val="18"/>
                <w:szCs w:val="20"/>
              </w:rPr>
            </w:pPr>
            <w:r w:rsidRPr="00EC38DE">
              <w:rPr>
                <w:rFonts w:cs="Arial"/>
                <w:b/>
                <w:bCs/>
                <w:color w:val="000000"/>
                <w:sz w:val="18"/>
                <w:szCs w:val="20"/>
              </w:rPr>
              <w:t>(Qc A)</w:t>
            </w:r>
          </w:p>
        </w:tc>
        <w:tc>
          <w:tcPr>
            <w:tcW w:w="378" w:type="pct"/>
            <w:vAlign w:val="center"/>
            <w:hideMark/>
          </w:tcPr>
          <w:p w14:paraId="0BBDDD8D" w14:textId="77777777" w:rsidR="008D1B3F" w:rsidRPr="00EC38DE" w:rsidRDefault="008D1B3F" w:rsidP="009B793E">
            <w:pPr>
              <w:spacing w:before="40" w:after="40" w:line="240" w:lineRule="auto"/>
              <w:jc w:val="center"/>
              <w:rPr>
                <w:rFonts w:cs="Arial"/>
                <w:b/>
                <w:bCs/>
                <w:color w:val="000000"/>
                <w:sz w:val="18"/>
                <w:szCs w:val="20"/>
              </w:rPr>
            </w:pPr>
            <w:r w:rsidRPr="00EC38DE">
              <w:rPr>
                <w:rFonts w:cs="Arial"/>
                <w:b/>
                <w:bCs/>
                <w:color w:val="000000"/>
                <w:sz w:val="18"/>
                <w:szCs w:val="20"/>
              </w:rPr>
              <w:t>(Qc B)</w:t>
            </w:r>
          </w:p>
        </w:tc>
        <w:tc>
          <w:tcPr>
            <w:tcW w:w="370" w:type="pct"/>
            <w:vAlign w:val="center"/>
            <w:hideMark/>
          </w:tcPr>
          <w:p w14:paraId="0DE91323" w14:textId="77777777" w:rsidR="008D1B3F" w:rsidRPr="00EC38DE" w:rsidRDefault="008D1B3F" w:rsidP="009B793E">
            <w:pPr>
              <w:spacing w:before="40" w:after="40" w:line="240" w:lineRule="auto"/>
              <w:jc w:val="center"/>
              <w:rPr>
                <w:rFonts w:cs="Arial"/>
                <w:b/>
                <w:bCs/>
                <w:color w:val="000000"/>
                <w:sz w:val="18"/>
                <w:szCs w:val="20"/>
              </w:rPr>
            </w:pPr>
            <w:r w:rsidRPr="00EC38DE">
              <w:rPr>
                <w:rFonts w:cs="Arial"/>
                <w:b/>
                <w:bCs/>
                <w:color w:val="auto"/>
                <w:sz w:val="18"/>
                <w:szCs w:val="20"/>
              </w:rPr>
              <w:t>(AAs</w:t>
            </w:r>
            <w:r>
              <w:rPr>
                <w:rFonts w:cs="Arial"/>
                <w:b/>
                <w:bCs/>
                <w:color w:val="auto"/>
                <w:sz w:val="18"/>
                <w:szCs w:val="20"/>
              </w:rPr>
              <w:t>1</w:t>
            </w:r>
            <w:r w:rsidRPr="00EC38DE">
              <w:rPr>
                <w:rFonts w:cs="Arial"/>
                <w:b/>
                <w:bCs/>
                <w:color w:val="auto"/>
                <w:sz w:val="18"/>
                <w:szCs w:val="20"/>
              </w:rPr>
              <w:t>)</w:t>
            </w:r>
          </w:p>
        </w:tc>
        <w:tc>
          <w:tcPr>
            <w:tcW w:w="785" w:type="pct"/>
            <w:vAlign w:val="center"/>
            <w:hideMark/>
          </w:tcPr>
          <w:p w14:paraId="418FDFEF" w14:textId="77777777" w:rsidR="008D1B3F" w:rsidRPr="00EC38DE" w:rsidRDefault="008D1B3F" w:rsidP="009B793E">
            <w:pPr>
              <w:spacing w:before="40" w:after="40" w:line="240" w:lineRule="auto"/>
              <w:jc w:val="center"/>
              <w:rPr>
                <w:rFonts w:cs="Arial"/>
                <w:b/>
                <w:bCs/>
                <w:color w:val="000000"/>
                <w:sz w:val="18"/>
                <w:szCs w:val="20"/>
              </w:rPr>
            </w:pPr>
            <w:r w:rsidRPr="00EC38DE">
              <w:rPr>
                <w:rFonts w:cs="Arial"/>
                <w:b/>
                <w:bCs/>
                <w:color w:val="000000"/>
                <w:sz w:val="18"/>
                <w:szCs w:val="20"/>
              </w:rPr>
              <w:t>(CRUSTAMER A)</w:t>
            </w:r>
          </w:p>
        </w:tc>
        <w:tc>
          <w:tcPr>
            <w:tcW w:w="895" w:type="pct"/>
            <w:vAlign w:val="center"/>
            <w:hideMark/>
          </w:tcPr>
          <w:p w14:paraId="478EB2D5" w14:textId="77777777" w:rsidR="008D1B3F" w:rsidRPr="00EC38DE" w:rsidRDefault="008D1B3F" w:rsidP="009B793E">
            <w:pPr>
              <w:spacing w:before="40" w:after="40" w:line="240" w:lineRule="auto"/>
              <w:jc w:val="center"/>
              <w:rPr>
                <w:rFonts w:cs="Arial"/>
                <w:b/>
                <w:bCs/>
                <w:color w:val="000000"/>
                <w:sz w:val="18"/>
                <w:szCs w:val="20"/>
              </w:rPr>
            </w:pPr>
            <w:r w:rsidRPr="00EC38DE">
              <w:rPr>
                <w:rFonts w:cs="Arial"/>
                <w:b/>
                <w:bCs/>
                <w:color w:val="000000"/>
                <w:sz w:val="18"/>
                <w:szCs w:val="20"/>
              </w:rPr>
              <w:t>(CRUSTAMER B)</w:t>
            </w:r>
          </w:p>
        </w:tc>
        <w:tc>
          <w:tcPr>
            <w:tcW w:w="824" w:type="pct"/>
            <w:vMerge/>
            <w:vAlign w:val="center"/>
            <w:hideMark/>
          </w:tcPr>
          <w:p w14:paraId="486F7B82" w14:textId="77777777" w:rsidR="008D1B3F" w:rsidRPr="00EC38DE" w:rsidRDefault="008D1B3F" w:rsidP="009B793E">
            <w:pPr>
              <w:spacing w:before="40" w:after="40" w:line="240" w:lineRule="auto"/>
              <w:rPr>
                <w:rFonts w:cs="Arial"/>
                <w:b/>
                <w:bCs/>
                <w:color w:val="000000"/>
                <w:sz w:val="18"/>
                <w:szCs w:val="20"/>
              </w:rPr>
            </w:pPr>
          </w:p>
        </w:tc>
      </w:tr>
      <w:tr w:rsidR="008D1B3F" w:rsidRPr="00327D1C" w14:paraId="53DCA124" w14:textId="77777777" w:rsidTr="009B793E">
        <w:trPr>
          <w:trHeight w:val="405"/>
        </w:trPr>
        <w:tc>
          <w:tcPr>
            <w:tcW w:w="1151" w:type="pct"/>
            <w:noWrap/>
            <w:vAlign w:val="center"/>
            <w:hideMark/>
          </w:tcPr>
          <w:p w14:paraId="32530DEA" w14:textId="77777777" w:rsidR="008D1B3F" w:rsidRPr="00EC38DE" w:rsidRDefault="008D1B3F" w:rsidP="009B793E">
            <w:pPr>
              <w:spacing w:before="40" w:after="40" w:line="240" w:lineRule="auto"/>
              <w:jc w:val="left"/>
              <w:rPr>
                <w:rFonts w:cs="Arial"/>
                <w:color w:val="000000"/>
                <w:sz w:val="20"/>
                <w:szCs w:val="20"/>
              </w:rPr>
            </w:pPr>
            <w:r w:rsidRPr="00EC38DE">
              <w:rPr>
                <w:rFonts w:cs="Arial"/>
                <w:color w:val="000000"/>
                <w:sz w:val="20"/>
                <w:szCs w:val="20"/>
              </w:rPr>
              <w:t>Température (°C)</w:t>
            </w:r>
          </w:p>
        </w:tc>
        <w:tc>
          <w:tcPr>
            <w:tcW w:w="597" w:type="pct"/>
            <w:noWrap/>
            <w:vAlign w:val="center"/>
            <w:hideMark/>
          </w:tcPr>
          <w:p w14:paraId="37498906" w14:textId="77777777" w:rsidR="008D1B3F" w:rsidRPr="00EC38DE" w:rsidRDefault="008D1B3F" w:rsidP="009B793E">
            <w:pPr>
              <w:spacing w:before="40" w:after="40" w:line="240" w:lineRule="auto"/>
              <w:jc w:val="center"/>
              <w:rPr>
                <w:rFonts w:cs="Arial"/>
                <w:color w:val="000000"/>
                <w:sz w:val="20"/>
                <w:szCs w:val="20"/>
              </w:rPr>
            </w:pPr>
            <w:r w:rsidRPr="00EC38DE">
              <w:rPr>
                <w:rFonts w:cs="Arial"/>
                <w:color w:val="000000"/>
                <w:sz w:val="20"/>
                <w:szCs w:val="20"/>
              </w:rPr>
              <w:t>30,7</w:t>
            </w:r>
          </w:p>
        </w:tc>
        <w:tc>
          <w:tcPr>
            <w:tcW w:w="378" w:type="pct"/>
            <w:noWrap/>
            <w:vAlign w:val="center"/>
            <w:hideMark/>
          </w:tcPr>
          <w:p w14:paraId="1B1A7BCE" w14:textId="77777777" w:rsidR="008D1B3F" w:rsidRPr="00EC38DE" w:rsidRDefault="008D1B3F" w:rsidP="009B793E">
            <w:pPr>
              <w:spacing w:before="40" w:after="40" w:line="240" w:lineRule="auto"/>
              <w:jc w:val="center"/>
              <w:rPr>
                <w:rFonts w:cs="Arial"/>
                <w:color w:val="000000"/>
                <w:sz w:val="20"/>
                <w:szCs w:val="20"/>
              </w:rPr>
            </w:pPr>
            <w:r w:rsidRPr="00EC38DE">
              <w:rPr>
                <w:rFonts w:cs="Arial"/>
                <w:color w:val="000000"/>
                <w:sz w:val="20"/>
                <w:szCs w:val="20"/>
              </w:rPr>
              <w:t>30,6</w:t>
            </w:r>
          </w:p>
        </w:tc>
        <w:tc>
          <w:tcPr>
            <w:tcW w:w="370" w:type="pct"/>
            <w:noWrap/>
            <w:vAlign w:val="center"/>
            <w:hideMark/>
          </w:tcPr>
          <w:p w14:paraId="620C5265" w14:textId="77777777" w:rsidR="008D1B3F" w:rsidRPr="00EC38DE" w:rsidRDefault="008D1B3F" w:rsidP="009B793E">
            <w:pPr>
              <w:spacing w:before="40" w:after="40" w:line="240" w:lineRule="auto"/>
              <w:jc w:val="center"/>
              <w:rPr>
                <w:rFonts w:cs="Arial"/>
                <w:color w:val="000000"/>
                <w:sz w:val="20"/>
                <w:szCs w:val="20"/>
              </w:rPr>
            </w:pPr>
            <w:r w:rsidRPr="00EC38DE">
              <w:rPr>
                <w:rFonts w:cs="Arial"/>
                <w:color w:val="000000"/>
                <w:sz w:val="20"/>
                <w:szCs w:val="20"/>
              </w:rPr>
              <w:t>32</w:t>
            </w:r>
          </w:p>
        </w:tc>
        <w:tc>
          <w:tcPr>
            <w:tcW w:w="785" w:type="pct"/>
            <w:noWrap/>
            <w:vAlign w:val="center"/>
            <w:hideMark/>
          </w:tcPr>
          <w:p w14:paraId="0DC1CE40" w14:textId="77777777" w:rsidR="008D1B3F" w:rsidRPr="00EC38DE" w:rsidRDefault="008D1B3F" w:rsidP="009B793E">
            <w:pPr>
              <w:spacing w:before="40" w:after="40" w:line="240" w:lineRule="auto"/>
              <w:jc w:val="center"/>
              <w:rPr>
                <w:rFonts w:cs="Arial"/>
                <w:color w:val="000000"/>
                <w:sz w:val="20"/>
                <w:szCs w:val="20"/>
              </w:rPr>
            </w:pPr>
            <w:r w:rsidRPr="00EC38DE">
              <w:rPr>
                <w:rFonts w:cs="Arial"/>
                <w:color w:val="000000"/>
                <w:sz w:val="20"/>
                <w:szCs w:val="20"/>
              </w:rPr>
              <w:t>30,8</w:t>
            </w:r>
          </w:p>
        </w:tc>
        <w:tc>
          <w:tcPr>
            <w:tcW w:w="895" w:type="pct"/>
            <w:vAlign w:val="center"/>
            <w:hideMark/>
          </w:tcPr>
          <w:p w14:paraId="5F1233C2" w14:textId="77777777" w:rsidR="008D1B3F" w:rsidRPr="00EC38DE" w:rsidRDefault="008D1B3F" w:rsidP="009B793E">
            <w:pPr>
              <w:spacing w:before="40" w:after="40" w:line="240" w:lineRule="auto"/>
              <w:jc w:val="center"/>
              <w:rPr>
                <w:rFonts w:cs="Arial"/>
                <w:color w:val="000000"/>
                <w:sz w:val="20"/>
                <w:szCs w:val="20"/>
              </w:rPr>
            </w:pPr>
            <w:r w:rsidRPr="00EC38DE">
              <w:rPr>
                <w:rFonts w:cs="Arial"/>
                <w:color w:val="000000"/>
                <w:sz w:val="20"/>
                <w:szCs w:val="20"/>
              </w:rPr>
              <w:t>28,2</w:t>
            </w:r>
          </w:p>
        </w:tc>
        <w:tc>
          <w:tcPr>
            <w:tcW w:w="824" w:type="pct"/>
            <w:noWrap/>
            <w:hideMark/>
          </w:tcPr>
          <w:p w14:paraId="58587064" w14:textId="77777777" w:rsidR="008D1B3F" w:rsidRPr="00327D1C" w:rsidRDefault="008D1B3F" w:rsidP="009B793E">
            <w:pPr>
              <w:spacing w:before="40" w:after="40" w:line="240" w:lineRule="auto"/>
              <w:jc w:val="center"/>
              <w:rPr>
                <w:rFonts w:cs="Arial"/>
                <w:color w:val="000000"/>
                <w:sz w:val="18"/>
                <w:szCs w:val="18"/>
              </w:rPr>
            </w:pPr>
            <w:r w:rsidRPr="00EC38DE">
              <w:rPr>
                <w:rFonts w:cs="Arial"/>
                <w:b/>
                <w:color w:val="000000"/>
                <w:sz w:val="18"/>
                <w:szCs w:val="18"/>
              </w:rPr>
              <w:t xml:space="preserve">5°C </w:t>
            </w:r>
            <w:r w:rsidRPr="00EC38DE">
              <w:rPr>
                <w:rFonts w:cs="Arial"/>
                <w:color w:val="000000"/>
                <w:sz w:val="18"/>
                <w:szCs w:val="18"/>
              </w:rPr>
              <w:t>plus élevée que la température des eaux réceptrices</w:t>
            </w:r>
          </w:p>
        </w:tc>
      </w:tr>
      <w:tr w:rsidR="008D1B3F" w:rsidRPr="00327D1C" w14:paraId="522183B5" w14:textId="77777777" w:rsidTr="009B793E">
        <w:trPr>
          <w:trHeight w:val="300"/>
        </w:trPr>
        <w:tc>
          <w:tcPr>
            <w:tcW w:w="1151" w:type="pct"/>
            <w:noWrap/>
            <w:vAlign w:val="center"/>
            <w:hideMark/>
          </w:tcPr>
          <w:p w14:paraId="521EC2BC" w14:textId="77777777" w:rsidR="008D1B3F" w:rsidRPr="00327D1C" w:rsidRDefault="008D1B3F" w:rsidP="009B793E">
            <w:pPr>
              <w:spacing w:before="40" w:after="40" w:line="240" w:lineRule="auto"/>
              <w:jc w:val="left"/>
              <w:rPr>
                <w:rFonts w:cs="Arial"/>
                <w:color w:val="000000"/>
                <w:sz w:val="20"/>
                <w:szCs w:val="20"/>
              </w:rPr>
            </w:pPr>
            <w:r w:rsidRPr="00327D1C">
              <w:rPr>
                <w:rFonts w:cs="Arial"/>
                <w:color w:val="000000"/>
                <w:sz w:val="20"/>
                <w:szCs w:val="20"/>
              </w:rPr>
              <w:t>Potentiel d'hydrogène</w:t>
            </w:r>
          </w:p>
        </w:tc>
        <w:tc>
          <w:tcPr>
            <w:tcW w:w="597" w:type="pct"/>
            <w:noWrap/>
            <w:vAlign w:val="center"/>
            <w:hideMark/>
          </w:tcPr>
          <w:p w14:paraId="01218C47"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7,51</w:t>
            </w:r>
          </w:p>
        </w:tc>
        <w:tc>
          <w:tcPr>
            <w:tcW w:w="378" w:type="pct"/>
            <w:noWrap/>
            <w:vAlign w:val="center"/>
            <w:hideMark/>
          </w:tcPr>
          <w:p w14:paraId="7F0F3B6F"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7,66</w:t>
            </w:r>
          </w:p>
        </w:tc>
        <w:tc>
          <w:tcPr>
            <w:tcW w:w="370" w:type="pct"/>
            <w:noWrap/>
            <w:vAlign w:val="center"/>
            <w:hideMark/>
          </w:tcPr>
          <w:p w14:paraId="066801A6"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7,4</w:t>
            </w:r>
          </w:p>
        </w:tc>
        <w:tc>
          <w:tcPr>
            <w:tcW w:w="785" w:type="pct"/>
            <w:noWrap/>
            <w:vAlign w:val="center"/>
            <w:hideMark/>
          </w:tcPr>
          <w:p w14:paraId="5F13E098"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6,41</w:t>
            </w:r>
          </w:p>
        </w:tc>
        <w:tc>
          <w:tcPr>
            <w:tcW w:w="895" w:type="pct"/>
            <w:vAlign w:val="center"/>
            <w:hideMark/>
          </w:tcPr>
          <w:p w14:paraId="189C1644"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7,61</w:t>
            </w:r>
          </w:p>
        </w:tc>
        <w:tc>
          <w:tcPr>
            <w:tcW w:w="824" w:type="pct"/>
            <w:noWrap/>
            <w:vAlign w:val="center"/>
            <w:hideMark/>
          </w:tcPr>
          <w:p w14:paraId="370EE986" w14:textId="77777777" w:rsidR="008D1B3F" w:rsidRPr="00327D1C" w:rsidRDefault="008D1B3F" w:rsidP="009B793E">
            <w:pPr>
              <w:spacing w:before="40" w:after="40" w:line="240" w:lineRule="auto"/>
              <w:jc w:val="center"/>
              <w:rPr>
                <w:rFonts w:cs="Arial"/>
                <w:b/>
                <w:color w:val="000000"/>
                <w:sz w:val="20"/>
                <w:szCs w:val="20"/>
              </w:rPr>
            </w:pPr>
            <w:r w:rsidRPr="00327D1C">
              <w:rPr>
                <w:rFonts w:cs="Arial"/>
                <w:b/>
                <w:color w:val="000000"/>
                <w:sz w:val="20"/>
                <w:szCs w:val="20"/>
              </w:rPr>
              <w:t>6 &lt; pH &lt; 9</w:t>
            </w:r>
          </w:p>
        </w:tc>
      </w:tr>
      <w:tr w:rsidR="008D1B3F" w:rsidRPr="00327D1C" w14:paraId="394C5BBA" w14:textId="77777777" w:rsidTr="009B793E">
        <w:trPr>
          <w:trHeight w:val="300"/>
        </w:trPr>
        <w:tc>
          <w:tcPr>
            <w:tcW w:w="1151" w:type="pct"/>
            <w:noWrap/>
            <w:vAlign w:val="center"/>
            <w:hideMark/>
          </w:tcPr>
          <w:p w14:paraId="6AC6A246" w14:textId="77777777" w:rsidR="008D1B3F" w:rsidRPr="00327D1C" w:rsidRDefault="008D1B3F" w:rsidP="009B793E">
            <w:pPr>
              <w:spacing w:before="40" w:after="40" w:line="240" w:lineRule="auto"/>
              <w:jc w:val="left"/>
              <w:rPr>
                <w:rFonts w:cs="Arial"/>
                <w:color w:val="000000"/>
                <w:sz w:val="20"/>
                <w:szCs w:val="20"/>
              </w:rPr>
            </w:pPr>
            <w:r w:rsidRPr="00327D1C">
              <w:rPr>
                <w:rFonts w:cs="Arial"/>
                <w:color w:val="000000"/>
                <w:sz w:val="20"/>
                <w:szCs w:val="20"/>
              </w:rPr>
              <w:t>Conductivité (µS/cm)</w:t>
            </w:r>
          </w:p>
        </w:tc>
        <w:tc>
          <w:tcPr>
            <w:tcW w:w="597" w:type="pct"/>
            <w:noWrap/>
            <w:vAlign w:val="center"/>
            <w:hideMark/>
          </w:tcPr>
          <w:p w14:paraId="614C4A5E"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1</w:t>
            </w:r>
            <w:r>
              <w:rPr>
                <w:rFonts w:cs="Arial"/>
                <w:color w:val="000000"/>
                <w:sz w:val="20"/>
                <w:szCs w:val="20"/>
              </w:rPr>
              <w:t xml:space="preserve"> </w:t>
            </w:r>
            <w:r w:rsidRPr="00327D1C">
              <w:rPr>
                <w:rFonts w:cs="Arial"/>
                <w:color w:val="000000"/>
                <w:sz w:val="20"/>
                <w:szCs w:val="20"/>
              </w:rPr>
              <w:t>194</w:t>
            </w:r>
          </w:p>
        </w:tc>
        <w:tc>
          <w:tcPr>
            <w:tcW w:w="378" w:type="pct"/>
            <w:noWrap/>
            <w:vAlign w:val="center"/>
            <w:hideMark/>
          </w:tcPr>
          <w:p w14:paraId="46CDEA6A"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13</w:t>
            </w:r>
            <w:r>
              <w:rPr>
                <w:rFonts w:cs="Arial"/>
                <w:color w:val="000000"/>
                <w:sz w:val="20"/>
                <w:szCs w:val="20"/>
              </w:rPr>
              <w:t xml:space="preserve"> </w:t>
            </w:r>
            <w:r w:rsidRPr="00327D1C">
              <w:rPr>
                <w:rFonts w:cs="Arial"/>
                <w:color w:val="000000"/>
                <w:sz w:val="20"/>
                <w:szCs w:val="20"/>
              </w:rPr>
              <w:t>890</w:t>
            </w:r>
          </w:p>
        </w:tc>
        <w:tc>
          <w:tcPr>
            <w:tcW w:w="370" w:type="pct"/>
            <w:noWrap/>
            <w:vAlign w:val="center"/>
            <w:hideMark/>
          </w:tcPr>
          <w:p w14:paraId="64A6BE6B"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898</w:t>
            </w:r>
          </w:p>
        </w:tc>
        <w:tc>
          <w:tcPr>
            <w:tcW w:w="785" w:type="pct"/>
            <w:noWrap/>
            <w:vAlign w:val="center"/>
            <w:hideMark/>
          </w:tcPr>
          <w:p w14:paraId="6BE40DDF"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779</w:t>
            </w:r>
          </w:p>
        </w:tc>
        <w:tc>
          <w:tcPr>
            <w:tcW w:w="895" w:type="pct"/>
            <w:vAlign w:val="center"/>
            <w:hideMark/>
          </w:tcPr>
          <w:p w14:paraId="26F51FA5"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20</w:t>
            </w:r>
            <w:r>
              <w:rPr>
                <w:rFonts w:cs="Arial"/>
                <w:color w:val="000000"/>
                <w:sz w:val="20"/>
                <w:szCs w:val="20"/>
              </w:rPr>
              <w:t xml:space="preserve"> </w:t>
            </w:r>
            <w:r w:rsidRPr="00327D1C">
              <w:rPr>
                <w:rFonts w:cs="Arial"/>
                <w:color w:val="000000"/>
                <w:sz w:val="20"/>
                <w:szCs w:val="20"/>
              </w:rPr>
              <w:t>700</w:t>
            </w:r>
          </w:p>
        </w:tc>
        <w:tc>
          <w:tcPr>
            <w:tcW w:w="824" w:type="pct"/>
            <w:noWrap/>
            <w:vAlign w:val="center"/>
            <w:hideMark/>
          </w:tcPr>
          <w:p w14:paraId="24CBCB8B" w14:textId="77777777" w:rsidR="008D1B3F" w:rsidRPr="00327D1C" w:rsidRDefault="008D1B3F" w:rsidP="009B793E">
            <w:pPr>
              <w:spacing w:before="40" w:after="40" w:line="240" w:lineRule="auto"/>
              <w:jc w:val="center"/>
              <w:rPr>
                <w:rFonts w:cs="Arial"/>
                <w:b/>
                <w:color w:val="000000"/>
                <w:sz w:val="20"/>
                <w:szCs w:val="20"/>
              </w:rPr>
            </w:pPr>
            <w:r w:rsidRPr="00327D1C">
              <w:rPr>
                <w:rFonts w:cs="Arial"/>
                <w:b/>
                <w:color w:val="000000"/>
                <w:sz w:val="20"/>
                <w:szCs w:val="20"/>
              </w:rPr>
              <w:t>-</w:t>
            </w:r>
          </w:p>
        </w:tc>
      </w:tr>
      <w:tr w:rsidR="008D1B3F" w:rsidRPr="00327D1C" w14:paraId="71418EE9" w14:textId="77777777" w:rsidTr="009B793E">
        <w:trPr>
          <w:trHeight w:val="224"/>
        </w:trPr>
        <w:tc>
          <w:tcPr>
            <w:tcW w:w="1151" w:type="pct"/>
            <w:noWrap/>
            <w:vAlign w:val="center"/>
            <w:hideMark/>
          </w:tcPr>
          <w:p w14:paraId="4167CC4E" w14:textId="77777777" w:rsidR="008D1B3F" w:rsidRPr="00327D1C" w:rsidRDefault="008D1B3F" w:rsidP="009B793E">
            <w:pPr>
              <w:spacing w:before="40" w:after="40" w:line="240" w:lineRule="auto"/>
              <w:jc w:val="left"/>
              <w:rPr>
                <w:rFonts w:cs="Arial"/>
                <w:color w:val="000000"/>
                <w:sz w:val="20"/>
                <w:szCs w:val="20"/>
              </w:rPr>
            </w:pPr>
            <w:r w:rsidRPr="00327D1C">
              <w:rPr>
                <w:rFonts w:cs="Arial"/>
                <w:color w:val="000000"/>
                <w:sz w:val="20"/>
                <w:szCs w:val="20"/>
              </w:rPr>
              <w:t>Matière en Suspension (mg/L)</w:t>
            </w:r>
          </w:p>
        </w:tc>
        <w:tc>
          <w:tcPr>
            <w:tcW w:w="597" w:type="pct"/>
            <w:noWrap/>
            <w:vAlign w:val="center"/>
            <w:hideMark/>
          </w:tcPr>
          <w:p w14:paraId="4615AF17"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84</w:t>
            </w:r>
          </w:p>
        </w:tc>
        <w:tc>
          <w:tcPr>
            <w:tcW w:w="378" w:type="pct"/>
            <w:noWrap/>
            <w:vAlign w:val="center"/>
            <w:hideMark/>
          </w:tcPr>
          <w:p w14:paraId="48EAEEA1" w14:textId="77777777" w:rsidR="008D1B3F" w:rsidRPr="00327D1C" w:rsidRDefault="008D1B3F" w:rsidP="009B793E">
            <w:pPr>
              <w:spacing w:before="40" w:after="40" w:line="240" w:lineRule="auto"/>
              <w:jc w:val="center"/>
              <w:rPr>
                <w:rFonts w:cs="Arial"/>
                <w:b/>
                <w:color w:val="000000"/>
                <w:sz w:val="20"/>
                <w:szCs w:val="20"/>
              </w:rPr>
            </w:pPr>
            <w:r w:rsidRPr="00327D1C">
              <w:rPr>
                <w:rFonts w:cs="Arial"/>
                <w:b/>
                <w:color w:val="auto"/>
                <w:sz w:val="20"/>
                <w:szCs w:val="20"/>
              </w:rPr>
              <w:t>158</w:t>
            </w:r>
          </w:p>
        </w:tc>
        <w:tc>
          <w:tcPr>
            <w:tcW w:w="370" w:type="pct"/>
            <w:noWrap/>
            <w:vAlign w:val="center"/>
            <w:hideMark/>
          </w:tcPr>
          <w:p w14:paraId="77D17831"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89</w:t>
            </w:r>
          </w:p>
        </w:tc>
        <w:tc>
          <w:tcPr>
            <w:tcW w:w="785" w:type="pct"/>
            <w:noWrap/>
            <w:vAlign w:val="center"/>
            <w:hideMark/>
          </w:tcPr>
          <w:p w14:paraId="39FCEA9C"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41</w:t>
            </w:r>
          </w:p>
        </w:tc>
        <w:tc>
          <w:tcPr>
            <w:tcW w:w="895" w:type="pct"/>
            <w:vAlign w:val="center"/>
            <w:hideMark/>
          </w:tcPr>
          <w:p w14:paraId="36C1316C"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10</w:t>
            </w:r>
          </w:p>
        </w:tc>
        <w:tc>
          <w:tcPr>
            <w:tcW w:w="824" w:type="pct"/>
            <w:noWrap/>
            <w:vAlign w:val="center"/>
            <w:hideMark/>
          </w:tcPr>
          <w:p w14:paraId="2C91D267" w14:textId="77777777" w:rsidR="008D1B3F" w:rsidRPr="00327D1C" w:rsidRDefault="008D1B3F" w:rsidP="009B793E">
            <w:pPr>
              <w:spacing w:before="40" w:after="40" w:line="240" w:lineRule="auto"/>
              <w:jc w:val="center"/>
              <w:rPr>
                <w:rFonts w:cs="Arial"/>
                <w:b/>
                <w:color w:val="000000"/>
                <w:sz w:val="20"/>
                <w:szCs w:val="20"/>
              </w:rPr>
            </w:pPr>
            <w:r w:rsidRPr="00327D1C">
              <w:rPr>
                <w:rFonts w:cs="Arial"/>
                <w:b/>
                <w:color w:val="000000"/>
                <w:sz w:val="20"/>
                <w:szCs w:val="20"/>
              </w:rPr>
              <w:t>100</w:t>
            </w:r>
          </w:p>
        </w:tc>
      </w:tr>
      <w:tr w:rsidR="008D1B3F" w:rsidRPr="00327D1C" w14:paraId="6FD44390" w14:textId="77777777" w:rsidTr="009B793E">
        <w:trPr>
          <w:trHeight w:val="300"/>
        </w:trPr>
        <w:tc>
          <w:tcPr>
            <w:tcW w:w="1151" w:type="pct"/>
            <w:noWrap/>
            <w:vAlign w:val="center"/>
            <w:hideMark/>
          </w:tcPr>
          <w:p w14:paraId="7B146425" w14:textId="77777777" w:rsidR="008D1B3F" w:rsidRPr="00327D1C" w:rsidRDefault="008D1B3F" w:rsidP="009B793E">
            <w:pPr>
              <w:spacing w:before="40" w:after="40" w:line="240" w:lineRule="auto"/>
              <w:jc w:val="left"/>
              <w:rPr>
                <w:rFonts w:cs="Arial"/>
                <w:color w:val="000000"/>
                <w:sz w:val="20"/>
                <w:szCs w:val="20"/>
              </w:rPr>
            </w:pPr>
            <w:r w:rsidRPr="00327D1C">
              <w:rPr>
                <w:rFonts w:cs="Arial"/>
                <w:color w:val="000000"/>
                <w:sz w:val="20"/>
                <w:szCs w:val="20"/>
              </w:rPr>
              <w:t>Fluorures (mg/L)</w:t>
            </w:r>
          </w:p>
        </w:tc>
        <w:tc>
          <w:tcPr>
            <w:tcW w:w="597" w:type="pct"/>
            <w:noWrap/>
            <w:vAlign w:val="center"/>
            <w:hideMark/>
          </w:tcPr>
          <w:p w14:paraId="5852E809"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0,67</w:t>
            </w:r>
          </w:p>
        </w:tc>
        <w:tc>
          <w:tcPr>
            <w:tcW w:w="378" w:type="pct"/>
            <w:noWrap/>
            <w:vAlign w:val="center"/>
            <w:hideMark/>
          </w:tcPr>
          <w:p w14:paraId="7F9C8033"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0,09</w:t>
            </w:r>
          </w:p>
        </w:tc>
        <w:tc>
          <w:tcPr>
            <w:tcW w:w="370" w:type="pct"/>
            <w:noWrap/>
            <w:vAlign w:val="center"/>
            <w:hideMark/>
          </w:tcPr>
          <w:p w14:paraId="31EF2A0D"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0,26</w:t>
            </w:r>
          </w:p>
        </w:tc>
        <w:tc>
          <w:tcPr>
            <w:tcW w:w="785" w:type="pct"/>
            <w:noWrap/>
            <w:vAlign w:val="center"/>
            <w:hideMark/>
          </w:tcPr>
          <w:p w14:paraId="3F2D026C"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0,26</w:t>
            </w:r>
          </w:p>
        </w:tc>
        <w:tc>
          <w:tcPr>
            <w:tcW w:w="895" w:type="pct"/>
            <w:vAlign w:val="center"/>
            <w:hideMark/>
          </w:tcPr>
          <w:p w14:paraId="3CC2D0F0"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1,28</w:t>
            </w:r>
          </w:p>
        </w:tc>
        <w:tc>
          <w:tcPr>
            <w:tcW w:w="824" w:type="pct"/>
            <w:noWrap/>
            <w:vAlign w:val="center"/>
            <w:hideMark/>
          </w:tcPr>
          <w:p w14:paraId="18D649A7" w14:textId="77777777" w:rsidR="008D1B3F" w:rsidRPr="00327D1C" w:rsidRDefault="008D1B3F" w:rsidP="009B793E">
            <w:pPr>
              <w:spacing w:before="40" w:after="40" w:line="240" w:lineRule="auto"/>
              <w:jc w:val="center"/>
              <w:rPr>
                <w:rFonts w:cs="Arial"/>
                <w:b/>
                <w:color w:val="000000"/>
                <w:sz w:val="20"/>
                <w:szCs w:val="20"/>
              </w:rPr>
            </w:pPr>
            <w:r w:rsidRPr="00327D1C">
              <w:rPr>
                <w:rFonts w:cs="Arial"/>
                <w:b/>
                <w:color w:val="000000"/>
                <w:sz w:val="20"/>
                <w:szCs w:val="20"/>
              </w:rPr>
              <w:t>4</w:t>
            </w:r>
          </w:p>
        </w:tc>
      </w:tr>
      <w:tr w:rsidR="008D1B3F" w:rsidRPr="00327D1C" w14:paraId="5F2868EB" w14:textId="77777777" w:rsidTr="009B793E">
        <w:trPr>
          <w:trHeight w:val="300"/>
        </w:trPr>
        <w:tc>
          <w:tcPr>
            <w:tcW w:w="1151" w:type="pct"/>
            <w:noWrap/>
            <w:vAlign w:val="center"/>
            <w:hideMark/>
          </w:tcPr>
          <w:p w14:paraId="3D30D87C" w14:textId="77777777" w:rsidR="008D1B3F" w:rsidRPr="00327D1C" w:rsidRDefault="008D1B3F" w:rsidP="009B793E">
            <w:pPr>
              <w:spacing w:before="40" w:after="40" w:line="240" w:lineRule="auto"/>
              <w:jc w:val="left"/>
              <w:rPr>
                <w:rFonts w:cs="Arial"/>
                <w:color w:val="000000"/>
                <w:sz w:val="20"/>
                <w:szCs w:val="20"/>
              </w:rPr>
            </w:pPr>
            <w:r w:rsidRPr="00327D1C">
              <w:rPr>
                <w:rFonts w:cs="Arial"/>
                <w:color w:val="000000"/>
                <w:sz w:val="20"/>
                <w:szCs w:val="20"/>
              </w:rPr>
              <w:t>Nitrates (mg/L)</w:t>
            </w:r>
          </w:p>
        </w:tc>
        <w:tc>
          <w:tcPr>
            <w:tcW w:w="597" w:type="pct"/>
            <w:noWrap/>
            <w:vAlign w:val="center"/>
            <w:hideMark/>
          </w:tcPr>
          <w:p w14:paraId="15EDD98D"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&lt;0,1</w:t>
            </w:r>
          </w:p>
        </w:tc>
        <w:tc>
          <w:tcPr>
            <w:tcW w:w="378" w:type="pct"/>
            <w:noWrap/>
            <w:vAlign w:val="center"/>
            <w:hideMark/>
          </w:tcPr>
          <w:p w14:paraId="60BFBB28"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0,2</w:t>
            </w:r>
          </w:p>
        </w:tc>
        <w:tc>
          <w:tcPr>
            <w:tcW w:w="370" w:type="pct"/>
            <w:noWrap/>
            <w:vAlign w:val="center"/>
            <w:hideMark/>
          </w:tcPr>
          <w:p w14:paraId="367BCB91"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1,6</w:t>
            </w:r>
          </w:p>
        </w:tc>
        <w:tc>
          <w:tcPr>
            <w:tcW w:w="785" w:type="pct"/>
            <w:noWrap/>
            <w:vAlign w:val="center"/>
            <w:hideMark/>
          </w:tcPr>
          <w:p w14:paraId="463D51F1"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1,5</w:t>
            </w:r>
          </w:p>
        </w:tc>
        <w:tc>
          <w:tcPr>
            <w:tcW w:w="895" w:type="pct"/>
            <w:vAlign w:val="center"/>
            <w:hideMark/>
          </w:tcPr>
          <w:p w14:paraId="397D6357"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3,5</w:t>
            </w:r>
          </w:p>
        </w:tc>
        <w:tc>
          <w:tcPr>
            <w:tcW w:w="824" w:type="pct"/>
            <w:noWrap/>
            <w:vAlign w:val="center"/>
            <w:hideMark/>
          </w:tcPr>
          <w:p w14:paraId="1A58E3D0" w14:textId="77777777" w:rsidR="008D1B3F" w:rsidRPr="00327D1C" w:rsidRDefault="008D1B3F" w:rsidP="009B793E">
            <w:pPr>
              <w:spacing w:before="40" w:after="40" w:line="240" w:lineRule="auto"/>
              <w:jc w:val="center"/>
              <w:rPr>
                <w:rFonts w:cs="Arial"/>
                <w:b/>
                <w:color w:val="000000"/>
                <w:sz w:val="20"/>
                <w:szCs w:val="20"/>
              </w:rPr>
            </w:pPr>
            <w:r w:rsidRPr="00327D1C">
              <w:rPr>
                <w:rFonts w:cs="Arial"/>
                <w:b/>
                <w:color w:val="000000"/>
                <w:sz w:val="20"/>
                <w:szCs w:val="20"/>
              </w:rPr>
              <w:t>-</w:t>
            </w:r>
          </w:p>
        </w:tc>
      </w:tr>
      <w:tr w:rsidR="008D1B3F" w:rsidRPr="00327D1C" w14:paraId="69ED85C4" w14:textId="77777777" w:rsidTr="009B793E">
        <w:trPr>
          <w:trHeight w:val="300"/>
        </w:trPr>
        <w:tc>
          <w:tcPr>
            <w:tcW w:w="1151" w:type="pct"/>
            <w:noWrap/>
            <w:vAlign w:val="center"/>
            <w:hideMark/>
          </w:tcPr>
          <w:p w14:paraId="2C4DEEB7" w14:textId="77777777" w:rsidR="008D1B3F" w:rsidRPr="00327D1C" w:rsidRDefault="008D1B3F" w:rsidP="009B793E">
            <w:pPr>
              <w:spacing w:before="40" w:after="40" w:line="240" w:lineRule="auto"/>
              <w:jc w:val="left"/>
              <w:rPr>
                <w:rFonts w:cs="Arial"/>
                <w:color w:val="000000"/>
                <w:sz w:val="20"/>
                <w:szCs w:val="20"/>
              </w:rPr>
            </w:pPr>
            <w:r w:rsidRPr="00327D1C">
              <w:rPr>
                <w:rFonts w:cs="Arial"/>
                <w:color w:val="000000"/>
                <w:sz w:val="20"/>
                <w:szCs w:val="20"/>
              </w:rPr>
              <w:t>Nitrites (mg/L)</w:t>
            </w:r>
          </w:p>
        </w:tc>
        <w:tc>
          <w:tcPr>
            <w:tcW w:w="597" w:type="pct"/>
            <w:noWrap/>
            <w:vAlign w:val="center"/>
            <w:hideMark/>
          </w:tcPr>
          <w:p w14:paraId="44CBB92C"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&lt;1</w:t>
            </w:r>
          </w:p>
        </w:tc>
        <w:tc>
          <w:tcPr>
            <w:tcW w:w="378" w:type="pct"/>
            <w:noWrap/>
            <w:vAlign w:val="center"/>
            <w:hideMark/>
          </w:tcPr>
          <w:p w14:paraId="568BACE4"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&lt;1</w:t>
            </w:r>
          </w:p>
        </w:tc>
        <w:tc>
          <w:tcPr>
            <w:tcW w:w="370" w:type="pct"/>
            <w:noWrap/>
            <w:vAlign w:val="center"/>
            <w:hideMark/>
          </w:tcPr>
          <w:p w14:paraId="477493D9"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&lt;1</w:t>
            </w:r>
          </w:p>
        </w:tc>
        <w:tc>
          <w:tcPr>
            <w:tcW w:w="785" w:type="pct"/>
            <w:noWrap/>
            <w:vAlign w:val="center"/>
            <w:hideMark/>
          </w:tcPr>
          <w:p w14:paraId="5E58D0AF"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&lt;1</w:t>
            </w:r>
          </w:p>
        </w:tc>
        <w:tc>
          <w:tcPr>
            <w:tcW w:w="895" w:type="pct"/>
            <w:vAlign w:val="center"/>
            <w:hideMark/>
          </w:tcPr>
          <w:p w14:paraId="104AB626"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12</w:t>
            </w:r>
          </w:p>
        </w:tc>
        <w:tc>
          <w:tcPr>
            <w:tcW w:w="824" w:type="pct"/>
            <w:noWrap/>
            <w:vAlign w:val="center"/>
            <w:hideMark/>
          </w:tcPr>
          <w:p w14:paraId="1D3A8ADA" w14:textId="77777777" w:rsidR="008D1B3F" w:rsidRPr="00327D1C" w:rsidRDefault="008D1B3F" w:rsidP="009B793E">
            <w:pPr>
              <w:spacing w:before="40" w:after="40" w:line="240" w:lineRule="auto"/>
              <w:jc w:val="center"/>
              <w:rPr>
                <w:rFonts w:cs="Arial"/>
                <w:b/>
                <w:color w:val="000000"/>
                <w:sz w:val="20"/>
                <w:szCs w:val="20"/>
              </w:rPr>
            </w:pPr>
            <w:r w:rsidRPr="00327D1C">
              <w:rPr>
                <w:rFonts w:cs="Arial"/>
                <w:b/>
                <w:color w:val="000000"/>
                <w:sz w:val="20"/>
                <w:szCs w:val="20"/>
              </w:rPr>
              <w:t>-</w:t>
            </w:r>
          </w:p>
        </w:tc>
      </w:tr>
      <w:tr w:rsidR="008D1B3F" w:rsidRPr="00327D1C" w14:paraId="5DA91B77" w14:textId="77777777" w:rsidTr="009B793E">
        <w:trPr>
          <w:trHeight w:val="300"/>
        </w:trPr>
        <w:tc>
          <w:tcPr>
            <w:tcW w:w="1151" w:type="pct"/>
            <w:noWrap/>
            <w:vAlign w:val="center"/>
            <w:hideMark/>
          </w:tcPr>
          <w:p w14:paraId="58318F5C" w14:textId="77777777" w:rsidR="008D1B3F" w:rsidRPr="00327D1C" w:rsidRDefault="008D1B3F" w:rsidP="009B793E">
            <w:pPr>
              <w:spacing w:before="40" w:after="40" w:line="240" w:lineRule="auto"/>
              <w:jc w:val="left"/>
              <w:rPr>
                <w:rFonts w:cs="Arial"/>
                <w:color w:val="000000"/>
                <w:sz w:val="20"/>
                <w:szCs w:val="20"/>
              </w:rPr>
            </w:pPr>
            <w:r w:rsidRPr="00327D1C">
              <w:rPr>
                <w:rFonts w:cs="Arial"/>
                <w:color w:val="000000"/>
                <w:sz w:val="20"/>
                <w:szCs w:val="20"/>
              </w:rPr>
              <w:t>Azote total (mg/L)</w:t>
            </w:r>
          </w:p>
        </w:tc>
        <w:tc>
          <w:tcPr>
            <w:tcW w:w="597" w:type="pct"/>
            <w:noWrap/>
            <w:vAlign w:val="center"/>
            <w:hideMark/>
          </w:tcPr>
          <w:p w14:paraId="0055B07D"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&lt;0,01</w:t>
            </w:r>
          </w:p>
        </w:tc>
        <w:tc>
          <w:tcPr>
            <w:tcW w:w="378" w:type="pct"/>
            <w:noWrap/>
            <w:vAlign w:val="center"/>
            <w:hideMark/>
          </w:tcPr>
          <w:p w14:paraId="72606CBF"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0,9</w:t>
            </w:r>
          </w:p>
        </w:tc>
        <w:tc>
          <w:tcPr>
            <w:tcW w:w="370" w:type="pct"/>
            <w:noWrap/>
            <w:vAlign w:val="center"/>
            <w:hideMark/>
          </w:tcPr>
          <w:p w14:paraId="7838C436"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7,1</w:t>
            </w:r>
          </w:p>
        </w:tc>
        <w:tc>
          <w:tcPr>
            <w:tcW w:w="785" w:type="pct"/>
            <w:noWrap/>
            <w:vAlign w:val="center"/>
            <w:hideMark/>
          </w:tcPr>
          <w:p w14:paraId="34CC3830"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6,58</w:t>
            </w:r>
          </w:p>
        </w:tc>
        <w:tc>
          <w:tcPr>
            <w:tcW w:w="895" w:type="pct"/>
            <w:vAlign w:val="center"/>
            <w:hideMark/>
          </w:tcPr>
          <w:p w14:paraId="19946AEC"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15,52</w:t>
            </w:r>
          </w:p>
        </w:tc>
        <w:tc>
          <w:tcPr>
            <w:tcW w:w="824" w:type="pct"/>
            <w:noWrap/>
            <w:vAlign w:val="center"/>
            <w:hideMark/>
          </w:tcPr>
          <w:p w14:paraId="6DD69F45" w14:textId="77777777" w:rsidR="008D1B3F" w:rsidRPr="00327D1C" w:rsidRDefault="008D1B3F" w:rsidP="009B793E">
            <w:pPr>
              <w:spacing w:before="40" w:after="40" w:line="240" w:lineRule="auto"/>
              <w:jc w:val="center"/>
              <w:rPr>
                <w:rFonts w:cs="Arial"/>
                <w:b/>
                <w:color w:val="000000"/>
                <w:sz w:val="20"/>
                <w:szCs w:val="20"/>
              </w:rPr>
            </w:pPr>
            <w:r w:rsidRPr="00327D1C">
              <w:rPr>
                <w:rFonts w:cs="Arial"/>
                <w:b/>
                <w:color w:val="000000"/>
                <w:sz w:val="20"/>
                <w:szCs w:val="20"/>
              </w:rPr>
              <w:t>200</w:t>
            </w:r>
          </w:p>
        </w:tc>
      </w:tr>
      <w:tr w:rsidR="008D1B3F" w:rsidRPr="00327D1C" w14:paraId="3FAFF566" w14:textId="77777777" w:rsidTr="009B793E">
        <w:trPr>
          <w:trHeight w:val="300"/>
        </w:trPr>
        <w:tc>
          <w:tcPr>
            <w:tcW w:w="1151" w:type="pct"/>
            <w:noWrap/>
            <w:vAlign w:val="center"/>
            <w:hideMark/>
          </w:tcPr>
          <w:p w14:paraId="3B8F98BF" w14:textId="77777777" w:rsidR="008D1B3F" w:rsidRPr="00327D1C" w:rsidRDefault="008D1B3F" w:rsidP="009B793E">
            <w:pPr>
              <w:spacing w:before="40" w:after="40" w:line="240" w:lineRule="auto"/>
              <w:jc w:val="left"/>
              <w:rPr>
                <w:rFonts w:cs="Arial"/>
                <w:color w:val="000000"/>
                <w:sz w:val="20"/>
                <w:szCs w:val="20"/>
              </w:rPr>
            </w:pPr>
            <w:r w:rsidRPr="00327D1C">
              <w:rPr>
                <w:rFonts w:cs="Arial"/>
                <w:color w:val="000000"/>
                <w:sz w:val="20"/>
                <w:szCs w:val="20"/>
              </w:rPr>
              <w:t>Sulfates (mg/L)</w:t>
            </w:r>
          </w:p>
        </w:tc>
        <w:tc>
          <w:tcPr>
            <w:tcW w:w="597" w:type="pct"/>
            <w:noWrap/>
            <w:vAlign w:val="center"/>
            <w:hideMark/>
          </w:tcPr>
          <w:p w14:paraId="0EE39C2D"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26</w:t>
            </w:r>
          </w:p>
        </w:tc>
        <w:tc>
          <w:tcPr>
            <w:tcW w:w="378" w:type="pct"/>
            <w:noWrap/>
            <w:vAlign w:val="center"/>
            <w:hideMark/>
          </w:tcPr>
          <w:p w14:paraId="4CEB1415"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140</w:t>
            </w:r>
          </w:p>
        </w:tc>
        <w:tc>
          <w:tcPr>
            <w:tcW w:w="370" w:type="pct"/>
            <w:noWrap/>
            <w:vAlign w:val="center"/>
            <w:hideMark/>
          </w:tcPr>
          <w:p w14:paraId="716E4A22"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34</w:t>
            </w:r>
          </w:p>
        </w:tc>
        <w:tc>
          <w:tcPr>
            <w:tcW w:w="785" w:type="pct"/>
            <w:noWrap/>
            <w:vAlign w:val="center"/>
            <w:hideMark/>
          </w:tcPr>
          <w:p w14:paraId="2F1EF8C2"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31</w:t>
            </w:r>
          </w:p>
        </w:tc>
        <w:tc>
          <w:tcPr>
            <w:tcW w:w="895" w:type="pct"/>
            <w:vAlign w:val="center"/>
            <w:hideMark/>
          </w:tcPr>
          <w:p w14:paraId="5239EE70"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117</w:t>
            </w:r>
          </w:p>
        </w:tc>
        <w:tc>
          <w:tcPr>
            <w:tcW w:w="824" w:type="pct"/>
            <w:noWrap/>
            <w:vAlign w:val="center"/>
            <w:hideMark/>
          </w:tcPr>
          <w:p w14:paraId="137D0EDD" w14:textId="77777777" w:rsidR="008D1B3F" w:rsidRPr="00327D1C" w:rsidRDefault="008D1B3F" w:rsidP="009B793E">
            <w:pPr>
              <w:spacing w:before="40" w:after="40" w:line="240" w:lineRule="auto"/>
              <w:jc w:val="center"/>
              <w:rPr>
                <w:rFonts w:cs="Arial"/>
                <w:b/>
                <w:color w:val="000000"/>
                <w:sz w:val="20"/>
                <w:szCs w:val="20"/>
              </w:rPr>
            </w:pPr>
            <w:r w:rsidRPr="00327D1C">
              <w:rPr>
                <w:rFonts w:cs="Arial"/>
                <w:b/>
                <w:color w:val="000000"/>
                <w:sz w:val="20"/>
                <w:szCs w:val="20"/>
              </w:rPr>
              <w:t>-</w:t>
            </w:r>
          </w:p>
        </w:tc>
      </w:tr>
      <w:tr w:rsidR="008D1B3F" w:rsidRPr="00327D1C" w14:paraId="690E6D43" w14:textId="77777777" w:rsidTr="009B793E">
        <w:trPr>
          <w:trHeight w:val="318"/>
        </w:trPr>
        <w:tc>
          <w:tcPr>
            <w:tcW w:w="1151" w:type="pct"/>
            <w:noWrap/>
            <w:vAlign w:val="center"/>
            <w:hideMark/>
          </w:tcPr>
          <w:p w14:paraId="5C661DF9" w14:textId="77777777" w:rsidR="008D1B3F" w:rsidRPr="00327D1C" w:rsidRDefault="008D1B3F" w:rsidP="009B793E">
            <w:pPr>
              <w:spacing w:before="40" w:after="40" w:line="240" w:lineRule="auto"/>
              <w:jc w:val="left"/>
              <w:rPr>
                <w:rFonts w:cs="Arial"/>
                <w:color w:val="000000"/>
                <w:sz w:val="20"/>
                <w:szCs w:val="20"/>
              </w:rPr>
            </w:pPr>
            <w:r w:rsidRPr="00327D1C">
              <w:rPr>
                <w:rFonts w:cs="Arial"/>
                <w:color w:val="000000"/>
                <w:sz w:val="20"/>
                <w:szCs w:val="20"/>
              </w:rPr>
              <w:t>Chrome hexavalent (mg/L)</w:t>
            </w:r>
          </w:p>
        </w:tc>
        <w:tc>
          <w:tcPr>
            <w:tcW w:w="597" w:type="pct"/>
            <w:noWrap/>
            <w:vAlign w:val="center"/>
            <w:hideMark/>
          </w:tcPr>
          <w:p w14:paraId="5498C414"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&lt;0,001</w:t>
            </w:r>
          </w:p>
        </w:tc>
        <w:tc>
          <w:tcPr>
            <w:tcW w:w="378" w:type="pct"/>
            <w:noWrap/>
            <w:vAlign w:val="center"/>
            <w:hideMark/>
          </w:tcPr>
          <w:p w14:paraId="03A71F51"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&lt;0,001</w:t>
            </w:r>
          </w:p>
        </w:tc>
        <w:tc>
          <w:tcPr>
            <w:tcW w:w="370" w:type="pct"/>
            <w:noWrap/>
            <w:vAlign w:val="center"/>
            <w:hideMark/>
          </w:tcPr>
          <w:p w14:paraId="3D69170E"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0,047</w:t>
            </w:r>
          </w:p>
        </w:tc>
        <w:tc>
          <w:tcPr>
            <w:tcW w:w="785" w:type="pct"/>
            <w:noWrap/>
            <w:vAlign w:val="center"/>
            <w:hideMark/>
          </w:tcPr>
          <w:p w14:paraId="03A64982"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0,058</w:t>
            </w:r>
          </w:p>
        </w:tc>
        <w:tc>
          <w:tcPr>
            <w:tcW w:w="895" w:type="pct"/>
            <w:vAlign w:val="center"/>
            <w:hideMark/>
          </w:tcPr>
          <w:p w14:paraId="1D5EB667"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0,033</w:t>
            </w:r>
          </w:p>
        </w:tc>
        <w:tc>
          <w:tcPr>
            <w:tcW w:w="824" w:type="pct"/>
            <w:noWrap/>
            <w:vAlign w:val="center"/>
            <w:hideMark/>
          </w:tcPr>
          <w:p w14:paraId="55884D68" w14:textId="77777777" w:rsidR="008D1B3F" w:rsidRPr="00327D1C" w:rsidRDefault="008D1B3F" w:rsidP="009B793E">
            <w:pPr>
              <w:spacing w:before="40" w:after="40" w:line="240" w:lineRule="auto"/>
              <w:jc w:val="center"/>
              <w:rPr>
                <w:rFonts w:cs="Arial"/>
                <w:b/>
                <w:color w:val="000000"/>
                <w:sz w:val="20"/>
                <w:szCs w:val="20"/>
              </w:rPr>
            </w:pPr>
            <w:r w:rsidRPr="00327D1C">
              <w:rPr>
                <w:rFonts w:cs="Arial"/>
                <w:b/>
                <w:color w:val="000000"/>
                <w:sz w:val="20"/>
                <w:szCs w:val="20"/>
              </w:rPr>
              <w:t>0.1</w:t>
            </w:r>
          </w:p>
        </w:tc>
      </w:tr>
      <w:tr w:rsidR="008D1B3F" w:rsidRPr="00327D1C" w14:paraId="2F275FE3" w14:textId="77777777" w:rsidTr="009B793E">
        <w:trPr>
          <w:trHeight w:val="224"/>
        </w:trPr>
        <w:tc>
          <w:tcPr>
            <w:tcW w:w="1151" w:type="pct"/>
            <w:vAlign w:val="center"/>
            <w:hideMark/>
          </w:tcPr>
          <w:p w14:paraId="6982A56A" w14:textId="77777777" w:rsidR="008D1B3F" w:rsidRPr="00327D1C" w:rsidRDefault="008D1B3F" w:rsidP="009B793E">
            <w:pPr>
              <w:spacing w:before="40" w:after="40" w:line="240" w:lineRule="auto"/>
              <w:jc w:val="left"/>
              <w:rPr>
                <w:rFonts w:cs="Arial"/>
                <w:color w:val="000000"/>
                <w:sz w:val="20"/>
                <w:szCs w:val="20"/>
              </w:rPr>
            </w:pPr>
            <w:r w:rsidRPr="00327D1C">
              <w:rPr>
                <w:rFonts w:cs="Arial"/>
                <w:color w:val="000000"/>
                <w:sz w:val="20"/>
                <w:szCs w:val="20"/>
              </w:rPr>
              <w:t>Chrome total (mg/L)</w:t>
            </w:r>
          </w:p>
        </w:tc>
        <w:tc>
          <w:tcPr>
            <w:tcW w:w="597" w:type="pct"/>
            <w:noWrap/>
            <w:vAlign w:val="center"/>
            <w:hideMark/>
          </w:tcPr>
          <w:p w14:paraId="5410B9EF"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&lt;0,001</w:t>
            </w:r>
          </w:p>
        </w:tc>
        <w:tc>
          <w:tcPr>
            <w:tcW w:w="378" w:type="pct"/>
            <w:noWrap/>
            <w:vAlign w:val="center"/>
            <w:hideMark/>
          </w:tcPr>
          <w:p w14:paraId="20B9EB48"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&lt;0,001</w:t>
            </w:r>
          </w:p>
        </w:tc>
        <w:tc>
          <w:tcPr>
            <w:tcW w:w="370" w:type="pct"/>
            <w:noWrap/>
            <w:vAlign w:val="center"/>
            <w:hideMark/>
          </w:tcPr>
          <w:p w14:paraId="1783DA63"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0,085</w:t>
            </w:r>
          </w:p>
        </w:tc>
        <w:tc>
          <w:tcPr>
            <w:tcW w:w="785" w:type="pct"/>
            <w:noWrap/>
            <w:vAlign w:val="center"/>
            <w:hideMark/>
          </w:tcPr>
          <w:p w14:paraId="385DC867"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0,07</w:t>
            </w:r>
          </w:p>
        </w:tc>
        <w:tc>
          <w:tcPr>
            <w:tcW w:w="895" w:type="pct"/>
            <w:vAlign w:val="center"/>
            <w:hideMark/>
          </w:tcPr>
          <w:p w14:paraId="00DDF95A"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0,051</w:t>
            </w:r>
          </w:p>
        </w:tc>
        <w:tc>
          <w:tcPr>
            <w:tcW w:w="824" w:type="pct"/>
            <w:noWrap/>
            <w:vAlign w:val="center"/>
            <w:hideMark/>
          </w:tcPr>
          <w:p w14:paraId="5EB3B4AE" w14:textId="77777777" w:rsidR="008D1B3F" w:rsidRPr="00327D1C" w:rsidRDefault="008D1B3F" w:rsidP="009B793E">
            <w:pPr>
              <w:spacing w:before="40" w:after="40" w:line="240" w:lineRule="auto"/>
              <w:jc w:val="center"/>
              <w:rPr>
                <w:rFonts w:cs="Arial"/>
                <w:b/>
                <w:color w:val="000000"/>
                <w:sz w:val="20"/>
                <w:szCs w:val="20"/>
              </w:rPr>
            </w:pPr>
            <w:r w:rsidRPr="00327D1C">
              <w:rPr>
                <w:rFonts w:cs="Arial"/>
                <w:b/>
                <w:color w:val="000000"/>
                <w:sz w:val="20"/>
                <w:szCs w:val="20"/>
              </w:rPr>
              <w:t>2.5</w:t>
            </w:r>
          </w:p>
        </w:tc>
      </w:tr>
      <w:tr w:rsidR="008D1B3F" w:rsidRPr="00327D1C" w14:paraId="36E4CACE" w14:textId="77777777" w:rsidTr="009B793E">
        <w:trPr>
          <w:trHeight w:val="300"/>
        </w:trPr>
        <w:tc>
          <w:tcPr>
            <w:tcW w:w="1151" w:type="pct"/>
            <w:vAlign w:val="center"/>
            <w:hideMark/>
          </w:tcPr>
          <w:p w14:paraId="14966341" w14:textId="77777777" w:rsidR="008D1B3F" w:rsidRPr="00327D1C" w:rsidRDefault="008D1B3F" w:rsidP="009B793E">
            <w:pPr>
              <w:spacing w:before="40" w:after="40" w:line="240" w:lineRule="auto"/>
              <w:jc w:val="left"/>
              <w:rPr>
                <w:rFonts w:cs="Arial"/>
                <w:color w:val="000000"/>
                <w:sz w:val="20"/>
                <w:szCs w:val="20"/>
              </w:rPr>
            </w:pPr>
            <w:r w:rsidRPr="00327D1C">
              <w:rPr>
                <w:rFonts w:cs="Arial"/>
                <w:color w:val="000000"/>
                <w:sz w:val="20"/>
                <w:szCs w:val="20"/>
              </w:rPr>
              <w:t>Cyanure (mg/L)</w:t>
            </w:r>
          </w:p>
        </w:tc>
        <w:tc>
          <w:tcPr>
            <w:tcW w:w="597" w:type="pct"/>
            <w:noWrap/>
            <w:vAlign w:val="center"/>
            <w:hideMark/>
          </w:tcPr>
          <w:p w14:paraId="686A7BA5"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0,026</w:t>
            </w:r>
          </w:p>
        </w:tc>
        <w:tc>
          <w:tcPr>
            <w:tcW w:w="378" w:type="pct"/>
            <w:noWrap/>
            <w:vAlign w:val="center"/>
            <w:hideMark/>
          </w:tcPr>
          <w:p w14:paraId="58164A46"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0,06</w:t>
            </w:r>
          </w:p>
        </w:tc>
        <w:tc>
          <w:tcPr>
            <w:tcW w:w="370" w:type="pct"/>
            <w:noWrap/>
            <w:vAlign w:val="center"/>
            <w:hideMark/>
          </w:tcPr>
          <w:p w14:paraId="6A2C3765"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0,026</w:t>
            </w:r>
          </w:p>
        </w:tc>
        <w:tc>
          <w:tcPr>
            <w:tcW w:w="785" w:type="pct"/>
            <w:noWrap/>
            <w:vAlign w:val="center"/>
            <w:hideMark/>
          </w:tcPr>
          <w:p w14:paraId="3D5600F9"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0,03</w:t>
            </w:r>
          </w:p>
        </w:tc>
        <w:tc>
          <w:tcPr>
            <w:tcW w:w="895" w:type="pct"/>
            <w:vAlign w:val="center"/>
            <w:hideMark/>
          </w:tcPr>
          <w:p w14:paraId="27701DC9"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0,063</w:t>
            </w:r>
          </w:p>
        </w:tc>
        <w:tc>
          <w:tcPr>
            <w:tcW w:w="824" w:type="pct"/>
            <w:noWrap/>
            <w:vAlign w:val="center"/>
            <w:hideMark/>
          </w:tcPr>
          <w:p w14:paraId="13336CE2" w14:textId="77777777" w:rsidR="008D1B3F" w:rsidRPr="00327D1C" w:rsidRDefault="008D1B3F" w:rsidP="009B793E">
            <w:pPr>
              <w:spacing w:before="40" w:after="40" w:line="240" w:lineRule="auto"/>
              <w:jc w:val="center"/>
              <w:rPr>
                <w:rFonts w:cs="Arial"/>
                <w:b/>
                <w:color w:val="000000"/>
                <w:sz w:val="20"/>
                <w:szCs w:val="20"/>
              </w:rPr>
            </w:pPr>
            <w:r w:rsidRPr="00327D1C">
              <w:rPr>
                <w:rFonts w:cs="Arial"/>
                <w:b/>
                <w:color w:val="000000"/>
                <w:sz w:val="20"/>
                <w:szCs w:val="20"/>
              </w:rPr>
              <w:t>1</w:t>
            </w:r>
          </w:p>
        </w:tc>
      </w:tr>
      <w:tr w:rsidR="008D1B3F" w:rsidRPr="00327D1C" w14:paraId="534DFE43" w14:textId="77777777" w:rsidTr="009B793E">
        <w:trPr>
          <w:trHeight w:val="300"/>
        </w:trPr>
        <w:tc>
          <w:tcPr>
            <w:tcW w:w="1151" w:type="pct"/>
            <w:vAlign w:val="center"/>
            <w:hideMark/>
          </w:tcPr>
          <w:p w14:paraId="02451D3A" w14:textId="77777777" w:rsidR="008D1B3F" w:rsidRPr="00327D1C" w:rsidRDefault="008D1B3F" w:rsidP="009B793E">
            <w:pPr>
              <w:tabs>
                <w:tab w:val="center" w:pos="1159"/>
              </w:tabs>
              <w:spacing w:before="40" w:after="40" w:line="240" w:lineRule="auto"/>
              <w:jc w:val="left"/>
              <w:rPr>
                <w:rFonts w:cs="Arial"/>
                <w:color w:val="000000"/>
                <w:sz w:val="20"/>
                <w:szCs w:val="20"/>
              </w:rPr>
            </w:pPr>
            <w:r w:rsidRPr="00327D1C">
              <w:rPr>
                <w:rFonts w:cs="Arial"/>
                <w:color w:val="000000"/>
                <w:sz w:val="20"/>
                <w:szCs w:val="20"/>
              </w:rPr>
              <w:t>Nickel (mg/L)</w:t>
            </w:r>
          </w:p>
        </w:tc>
        <w:tc>
          <w:tcPr>
            <w:tcW w:w="597" w:type="pct"/>
            <w:noWrap/>
            <w:vAlign w:val="center"/>
            <w:hideMark/>
          </w:tcPr>
          <w:p w14:paraId="307EEC20"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0,002</w:t>
            </w:r>
          </w:p>
        </w:tc>
        <w:tc>
          <w:tcPr>
            <w:tcW w:w="378" w:type="pct"/>
            <w:noWrap/>
            <w:vAlign w:val="center"/>
            <w:hideMark/>
          </w:tcPr>
          <w:p w14:paraId="103547FE"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0,001</w:t>
            </w:r>
          </w:p>
        </w:tc>
        <w:tc>
          <w:tcPr>
            <w:tcW w:w="370" w:type="pct"/>
            <w:noWrap/>
            <w:vAlign w:val="center"/>
            <w:hideMark/>
          </w:tcPr>
          <w:p w14:paraId="6717A6E0"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&lt;0,001</w:t>
            </w:r>
          </w:p>
        </w:tc>
        <w:tc>
          <w:tcPr>
            <w:tcW w:w="785" w:type="pct"/>
            <w:noWrap/>
            <w:vAlign w:val="center"/>
            <w:hideMark/>
          </w:tcPr>
          <w:p w14:paraId="1169C3C8"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&lt;0,001</w:t>
            </w:r>
          </w:p>
        </w:tc>
        <w:tc>
          <w:tcPr>
            <w:tcW w:w="895" w:type="pct"/>
            <w:vAlign w:val="center"/>
            <w:hideMark/>
          </w:tcPr>
          <w:p w14:paraId="2188926B"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0,001</w:t>
            </w:r>
          </w:p>
        </w:tc>
        <w:tc>
          <w:tcPr>
            <w:tcW w:w="824" w:type="pct"/>
            <w:noWrap/>
            <w:vAlign w:val="center"/>
            <w:hideMark/>
          </w:tcPr>
          <w:p w14:paraId="0F65E6A5" w14:textId="77777777" w:rsidR="008D1B3F" w:rsidRPr="00327D1C" w:rsidRDefault="008D1B3F" w:rsidP="009B793E">
            <w:pPr>
              <w:spacing w:before="40" w:after="40" w:line="240" w:lineRule="auto"/>
              <w:jc w:val="center"/>
              <w:rPr>
                <w:rFonts w:cs="Arial"/>
                <w:b/>
                <w:color w:val="000000"/>
                <w:sz w:val="20"/>
                <w:szCs w:val="20"/>
              </w:rPr>
            </w:pPr>
            <w:r w:rsidRPr="00327D1C">
              <w:rPr>
                <w:rFonts w:cs="Arial"/>
                <w:b/>
                <w:color w:val="000000"/>
                <w:sz w:val="20"/>
                <w:szCs w:val="20"/>
              </w:rPr>
              <w:t>2.5</w:t>
            </w:r>
          </w:p>
        </w:tc>
      </w:tr>
      <w:tr w:rsidR="008D1B3F" w:rsidRPr="00327D1C" w14:paraId="619B89F1" w14:textId="77777777" w:rsidTr="009B793E">
        <w:trPr>
          <w:trHeight w:val="353"/>
        </w:trPr>
        <w:tc>
          <w:tcPr>
            <w:tcW w:w="1151" w:type="pct"/>
            <w:vAlign w:val="center"/>
            <w:hideMark/>
          </w:tcPr>
          <w:p w14:paraId="722044A0" w14:textId="77777777" w:rsidR="008D1B3F" w:rsidRPr="00327D1C" w:rsidRDefault="008D1B3F" w:rsidP="009B793E">
            <w:pPr>
              <w:spacing w:before="40" w:after="40" w:line="240" w:lineRule="auto"/>
              <w:jc w:val="left"/>
              <w:rPr>
                <w:rFonts w:cs="Arial"/>
                <w:color w:val="000000"/>
                <w:sz w:val="20"/>
                <w:szCs w:val="20"/>
              </w:rPr>
            </w:pPr>
            <w:r w:rsidRPr="00327D1C">
              <w:rPr>
                <w:rFonts w:cs="Arial"/>
                <w:color w:val="000000"/>
                <w:sz w:val="20"/>
                <w:szCs w:val="20"/>
              </w:rPr>
              <w:t>Demande Chimique en Oxygène (mg/L de O</w:t>
            </w:r>
            <w:r w:rsidRPr="00655AF8">
              <w:rPr>
                <w:rFonts w:cs="Arial"/>
                <w:color w:val="000000"/>
                <w:sz w:val="20"/>
                <w:szCs w:val="20"/>
                <w:vertAlign w:val="subscript"/>
              </w:rPr>
              <w:t>2</w:t>
            </w:r>
            <w:r w:rsidRPr="00327D1C">
              <w:rPr>
                <w:rFonts w:cs="Arial"/>
                <w:color w:val="000000"/>
                <w:sz w:val="20"/>
                <w:szCs w:val="20"/>
              </w:rPr>
              <w:t>)</w:t>
            </w:r>
          </w:p>
        </w:tc>
        <w:tc>
          <w:tcPr>
            <w:tcW w:w="597" w:type="pct"/>
            <w:noWrap/>
            <w:vAlign w:val="center"/>
            <w:hideMark/>
          </w:tcPr>
          <w:p w14:paraId="5AF5AABB"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31,5</w:t>
            </w:r>
          </w:p>
        </w:tc>
        <w:tc>
          <w:tcPr>
            <w:tcW w:w="378" w:type="pct"/>
            <w:noWrap/>
            <w:vAlign w:val="center"/>
            <w:hideMark/>
          </w:tcPr>
          <w:p w14:paraId="1DA3A479"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101</w:t>
            </w:r>
          </w:p>
        </w:tc>
        <w:tc>
          <w:tcPr>
            <w:tcW w:w="370" w:type="pct"/>
            <w:noWrap/>
            <w:vAlign w:val="center"/>
            <w:hideMark/>
          </w:tcPr>
          <w:p w14:paraId="29E975F3"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50,8</w:t>
            </w:r>
          </w:p>
        </w:tc>
        <w:tc>
          <w:tcPr>
            <w:tcW w:w="785" w:type="pct"/>
            <w:noWrap/>
            <w:vAlign w:val="center"/>
            <w:hideMark/>
          </w:tcPr>
          <w:p w14:paraId="7C5EA365"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35</w:t>
            </w:r>
          </w:p>
        </w:tc>
        <w:tc>
          <w:tcPr>
            <w:tcW w:w="895" w:type="pct"/>
            <w:vAlign w:val="center"/>
            <w:hideMark/>
          </w:tcPr>
          <w:p w14:paraId="55AF5BC4"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54,1</w:t>
            </w:r>
          </w:p>
        </w:tc>
        <w:tc>
          <w:tcPr>
            <w:tcW w:w="824" w:type="pct"/>
            <w:noWrap/>
            <w:vAlign w:val="center"/>
            <w:hideMark/>
          </w:tcPr>
          <w:p w14:paraId="436054A1" w14:textId="77777777" w:rsidR="008D1B3F" w:rsidRPr="00327D1C" w:rsidRDefault="008D1B3F" w:rsidP="009B793E">
            <w:pPr>
              <w:spacing w:before="40" w:after="40" w:line="240" w:lineRule="auto"/>
              <w:jc w:val="center"/>
              <w:rPr>
                <w:rFonts w:cs="Arial"/>
                <w:b/>
                <w:color w:val="000000"/>
                <w:sz w:val="20"/>
                <w:szCs w:val="20"/>
              </w:rPr>
            </w:pPr>
            <w:r w:rsidRPr="00327D1C">
              <w:rPr>
                <w:rFonts w:cs="Arial"/>
                <w:b/>
                <w:color w:val="000000"/>
                <w:sz w:val="20"/>
                <w:szCs w:val="20"/>
              </w:rPr>
              <w:t>300</w:t>
            </w:r>
          </w:p>
        </w:tc>
      </w:tr>
      <w:tr w:rsidR="008D1B3F" w:rsidRPr="00327D1C" w14:paraId="6182F127" w14:textId="77777777" w:rsidTr="009B793E">
        <w:trPr>
          <w:trHeight w:val="272"/>
        </w:trPr>
        <w:tc>
          <w:tcPr>
            <w:tcW w:w="1151" w:type="pct"/>
            <w:vAlign w:val="center"/>
            <w:hideMark/>
          </w:tcPr>
          <w:p w14:paraId="2707BA25" w14:textId="77777777" w:rsidR="008D1B3F" w:rsidRPr="00327D1C" w:rsidRDefault="008D1B3F" w:rsidP="009B793E">
            <w:pPr>
              <w:spacing w:before="40" w:after="40" w:line="240" w:lineRule="auto"/>
              <w:jc w:val="left"/>
              <w:rPr>
                <w:rFonts w:cs="Arial"/>
                <w:color w:val="000000"/>
                <w:sz w:val="20"/>
                <w:szCs w:val="20"/>
              </w:rPr>
            </w:pPr>
            <w:r w:rsidRPr="00327D1C">
              <w:rPr>
                <w:rFonts w:cs="Arial"/>
                <w:color w:val="000000"/>
                <w:sz w:val="20"/>
                <w:szCs w:val="20"/>
              </w:rPr>
              <w:t>Demande Biochimique en Oxygène (mg/L de O</w:t>
            </w:r>
            <w:r w:rsidRPr="00655AF8">
              <w:rPr>
                <w:rFonts w:cs="Arial"/>
                <w:color w:val="000000"/>
                <w:sz w:val="20"/>
                <w:szCs w:val="20"/>
                <w:vertAlign w:val="subscript"/>
              </w:rPr>
              <w:t>2</w:t>
            </w:r>
            <w:r w:rsidRPr="00327D1C">
              <w:rPr>
                <w:rFonts w:cs="Arial"/>
                <w:color w:val="000000"/>
                <w:sz w:val="20"/>
                <w:szCs w:val="20"/>
              </w:rPr>
              <w:t>)</w:t>
            </w:r>
          </w:p>
        </w:tc>
        <w:tc>
          <w:tcPr>
            <w:tcW w:w="597" w:type="pct"/>
            <w:noWrap/>
            <w:vAlign w:val="center"/>
            <w:hideMark/>
          </w:tcPr>
          <w:p w14:paraId="6E7CDDE1"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6,5</w:t>
            </w:r>
          </w:p>
        </w:tc>
        <w:tc>
          <w:tcPr>
            <w:tcW w:w="378" w:type="pct"/>
            <w:noWrap/>
            <w:vAlign w:val="center"/>
            <w:hideMark/>
          </w:tcPr>
          <w:p w14:paraId="4758E2AB"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20,7</w:t>
            </w:r>
          </w:p>
        </w:tc>
        <w:tc>
          <w:tcPr>
            <w:tcW w:w="370" w:type="pct"/>
            <w:noWrap/>
            <w:vAlign w:val="center"/>
            <w:hideMark/>
          </w:tcPr>
          <w:p w14:paraId="37FCA38C"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8,4</w:t>
            </w:r>
          </w:p>
        </w:tc>
        <w:tc>
          <w:tcPr>
            <w:tcW w:w="785" w:type="pct"/>
            <w:noWrap/>
            <w:vAlign w:val="center"/>
            <w:hideMark/>
          </w:tcPr>
          <w:p w14:paraId="721AFB23"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5,8</w:t>
            </w:r>
          </w:p>
        </w:tc>
        <w:tc>
          <w:tcPr>
            <w:tcW w:w="895" w:type="pct"/>
            <w:vAlign w:val="center"/>
            <w:hideMark/>
          </w:tcPr>
          <w:p w14:paraId="10216049"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10,2</w:t>
            </w:r>
          </w:p>
        </w:tc>
        <w:tc>
          <w:tcPr>
            <w:tcW w:w="824" w:type="pct"/>
            <w:noWrap/>
            <w:vAlign w:val="center"/>
            <w:hideMark/>
          </w:tcPr>
          <w:p w14:paraId="6B7779A7" w14:textId="77777777" w:rsidR="008D1B3F" w:rsidRPr="00327D1C" w:rsidRDefault="008D1B3F" w:rsidP="009B793E">
            <w:pPr>
              <w:spacing w:before="40" w:after="40" w:line="240" w:lineRule="auto"/>
              <w:jc w:val="center"/>
              <w:rPr>
                <w:rFonts w:cs="Arial"/>
                <w:b/>
                <w:color w:val="000000"/>
                <w:sz w:val="20"/>
                <w:szCs w:val="20"/>
              </w:rPr>
            </w:pPr>
            <w:r w:rsidRPr="00327D1C">
              <w:rPr>
                <w:rFonts w:cs="Arial"/>
                <w:b/>
                <w:color w:val="000000"/>
                <w:sz w:val="20"/>
                <w:szCs w:val="20"/>
              </w:rPr>
              <w:t>100</w:t>
            </w:r>
          </w:p>
        </w:tc>
      </w:tr>
      <w:tr w:rsidR="008D1B3F" w:rsidRPr="00327D1C" w14:paraId="3B91F6A8" w14:textId="77777777" w:rsidTr="009B793E">
        <w:trPr>
          <w:trHeight w:val="300"/>
        </w:trPr>
        <w:tc>
          <w:tcPr>
            <w:tcW w:w="1151" w:type="pct"/>
            <w:vAlign w:val="center"/>
            <w:hideMark/>
          </w:tcPr>
          <w:p w14:paraId="776A5E2D" w14:textId="77777777" w:rsidR="008D1B3F" w:rsidRPr="00327D1C" w:rsidRDefault="008D1B3F" w:rsidP="009B793E">
            <w:pPr>
              <w:spacing w:before="40" w:after="40" w:line="240" w:lineRule="auto"/>
              <w:jc w:val="left"/>
              <w:rPr>
                <w:rFonts w:cs="Arial"/>
                <w:color w:val="000000"/>
                <w:sz w:val="20"/>
                <w:szCs w:val="20"/>
              </w:rPr>
            </w:pPr>
            <w:r w:rsidRPr="00327D1C">
              <w:rPr>
                <w:rFonts w:cs="Arial"/>
                <w:color w:val="000000"/>
                <w:sz w:val="20"/>
                <w:szCs w:val="20"/>
              </w:rPr>
              <w:t>DCO/DBO5</w:t>
            </w:r>
          </w:p>
        </w:tc>
        <w:tc>
          <w:tcPr>
            <w:tcW w:w="597" w:type="pct"/>
            <w:noWrap/>
            <w:vAlign w:val="center"/>
            <w:hideMark/>
          </w:tcPr>
          <w:p w14:paraId="46ABCB99"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4,85</w:t>
            </w:r>
          </w:p>
        </w:tc>
        <w:tc>
          <w:tcPr>
            <w:tcW w:w="378" w:type="pct"/>
            <w:noWrap/>
            <w:vAlign w:val="center"/>
            <w:hideMark/>
          </w:tcPr>
          <w:p w14:paraId="47AE91F6"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4,88</w:t>
            </w:r>
          </w:p>
        </w:tc>
        <w:tc>
          <w:tcPr>
            <w:tcW w:w="370" w:type="pct"/>
            <w:noWrap/>
            <w:vAlign w:val="center"/>
            <w:hideMark/>
          </w:tcPr>
          <w:p w14:paraId="0F225AFE"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6,05</w:t>
            </w:r>
          </w:p>
        </w:tc>
        <w:tc>
          <w:tcPr>
            <w:tcW w:w="785" w:type="pct"/>
            <w:noWrap/>
            <w:vAlign w:val="center"/>
            <w:hideMark/>
          </w:tcPr>
          <w:p w14:paraId="340986D5"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6,03</w:t>
            </w:r>
          </w:p>
        </w:tc>
        <w:tc>
          <w:tcPr>
            <w:tcW w:w="895" w:type="pct"/>
            <w:vAlign w:val="center"/>
            <w:hideMark/>
          </w:tcPr>
          <w:p w14:paraId="6C867AEF" w14:textId="77777777" w:rsidR="008D1B3F" w:rsidRPr="00327D1C" w:rsidRDefault="008D1B3F" w:rsidP="009B793E">
            <w:pPr>
              <w:spacing w:before="40" w:after="40" w:line="240" w:lineRule="auto"/>
              <w:jc w:val="center"/>
              <w:rPr>
                <w:rFonts w:cs="Arial"/>
                <w:color w:val="000000"/>
                <w:sz w:val="20"/>
                <w:szCs w:val="20"/>
              </w:rPr>
            </w:pPr>
            <w:r w:rsidRPr="00327D1C">
              <w:rPr>
                <w:rFonts w:cs="Arial"/>
                <w:color w:val="000000"/>
                <w:sz w:val="20"/>
                <w:szCs w:val="20"/>
              </w:rPr>
              <w:t>5,3</w:t>
            </w:r>
          </w:p>
        </w:tc>
        <w:tc>
          <w:tcPr>
            <w:tcW w:w="824" w:type="pct"/>
            <w:noWrap/>
            <w:hideMark/>
          </w:tcPr>
          <w:p w14:paraId="7E270FB1" w14:textId="77777777" w:rsidR="008D1B3F" w:rsidRPr="00327D1C" w:rsidRDefault="008D1B3F" w:rsidP="009B793E">
            <w:pPr>
              <w:spacing w:before="40" w:after="40" w:line="240" w:lineRule="auto"/>
              <w:jc w:val="center"/>
              <w:rPr>
                <w:rFonts w:cs="Arial"/>
                <w:sz w:val="20"/>
                <w:szCs w:val="20"/>
              </w:rPr>
            </w:pPr>
          </w:p>
        </w:tc>
      </w:tr>
    </w:tbl>
    <w:p w14:paraId="69B06086" w14:textId="77777777" w:rsidR="008D1B3F" w:rsidRPr="00EC38DE" w:rsidRDefault="008D1B3F" w:rsidP="008D1B3F">
      <w:pPr>
        <w:jc w:val="center"/>
        <w:rPr>
          <w:rStyle w:val="Rfrencelgre"/>
          <w:rFonts w:ascii="Arial" w:hAnsi="Arial" w:cs="Arial"/>
        </w:rPr>
      </w:pPr>
      <w:r w:rsidRPr="00327D1C">
        <w:rPr>
          <w:rStyle w:val="Rfrencelgre"/>
          <w:rFonts w:ascii="Arial" w:hAnsi="Arial" w:cs="Arial"/>
        </w:rPr>
        <w:t>Source </w:t>
      </w:r>
      <w:r w:rsidRPr="00EC38DE">
        <w:rPr>
          <w:rStyle w:val="Rfrencelgre"/>
          <w:rFonts w:ascii="Arial" w:hAnsi="Arial" w:cs="Arial"/>
        </w:rPr>
        <w:t>: Résultats d’analyse, LHB, 2018</w:t>
      </w:r>
    </w:p>
    <w:p w14:paraId="2E73D830" w14:textId="77777777" w:rsidR="008D1B3F" w:rsidRPr="00327D1C" w:rsidRDefault="008D1B3F" w:rsidP="008D1B3F">
      <w:pPr>
        <w:rPr>
          <w:rFonts w:cs="Arial"/>
          <w:b/>
          <w:color w:val="auto"/>
          <w:sz w:val="18"/>
          <w:szCs w:val="20"/>
        </w:rPr>
      </w:pPr>
    </w:p>
    <w:p w14:paraId="21098AE6" w14:textId="77777777" w:rsidR="009B793E" w:rsidRDefault="009B793E">
      <w:pPr>
        <w:spacing w:after="160" w:line="259" w:lineRule="auto"/>
        <w:jc w:val="left"/>
        <w:rPr>
          <w:rFonts w:cs="Arial"/>
        </w:rPr>
      </w:pPr>
      <w:bookmarkStart w:id="559" w:name="_Toc523850682"/>
      <w:bookmarkStart w:id="560" w:name="_Toc529249254"/>
      <w:bookmarkStart w:id="561" w:name="_Toc533058586"/>
      <w:bookmarkStart w:id="562" w:name="_Toc535237399"/>
      <w:r>
        <w:rPr>
          <w:rFonts w:cs="Arial"/>
        </w:rPr>
        <w:br w:type="page"/>
      </w:r>
    </w:p>
    <w:p w14:paraId="2D39654F" w14:textId="1E93A40F" w:rsidR="008D1B3F" w:rsidRPr="00327D1C" w:rsidRDefault="008D1B3F" w:rsidP="008D1B3F">
      <w:pPr>
        <w:spacing w:after="160" w:line="259" w:lineRule="auto"/>
        <w:jc w:val="left"/>
        <w:rPr>
          <w:rFonts w:cs="Arial"/>
        </w:rPr>
      </w:pPr>
      <w:r w:rsidRPr="00EC38DE">
        <w:rPr>
          <w:rFonts w:cs="Arial"/>
        </w:rPr>
        <w:t xml:space="preserve">Tableau </w:t>
      </w:r>
      <w:r w:rsidRPr="00647C4E">
        <w:rPr>
          <w:rFonts w:cs="Arial"/>
        </w:rPr>
        <w:fldChar w:fldCharType="begin"/>
      </w:r>
      <w:r w:rsidRPr="00647C4E">
        <w:rPr>
          <w:rFonts w:cs="Arial"/>
        </w:rPr>
        <w:instrText xml:space="preserve"> SEQ Tableau \* ARABIC </w:instrText>
      </w:r>
      <w:r w:rsidRPr="00647C4E">
        <w:rPr>
          <w:rFonts w:cs="Arial"/>
        </w:rPr>
        <w:fldChar w:fldCharType="separate"/>
      </w:r>
      <w:r w:rsidR="00D82CEC">
        <w:rPr>
          <w:rFonts w:cs="Arial"/>
          <w:noProof/>
        </w:rPr>
        <w:t>15</w:t>
      </w:r>
      <w:r w:rsidRPr="00647C4E">
        <w:rPr>
          <w:rFonts w:cs="Arial"/>
        </w:rPr>
        <w:fldChar w:fldCharType="end"/>
      </w:r>
      <w:r w:rsidRPr="00EC38DE">
        <w:rPr>
          <w:rFonts w:cs="Arial"/>
          <w:b/>
        </w:rPr>
        <w:t>: Résultats des analyses physico-chimiques, de pollutions et le taux des éléments toxiques des eaux usées urbaines et eaux du lac Nokoué (X1, D et WW)</w:t>
      </w:r>
      <w:bookmarkEnd w:id="559"/>
      <w:bookmarkEnd w:id="560"/>
      <w:bookmarkEnd w:id="561"/>
      <w:bookmarkEnd w:id="562"/>
      <w:r w:rsidRPr="00EC38DE">
        <w:rPr>
          <w:rFonts w:cs="Arial"/>
          <w:b/>
        </w:rPr>
        <w:t xml:space="preserve"> </w:t>
      </w:r>
    </w:p>
    <w:tbl>
      <w:tblPr>
        <w:tblW w:w="5347" w:type="pct"/>
        <w:tblLayout w:type="fixed"/>
        <w:tblCellMar>
          <w:left w:w="70" w:type="dxa"/>
          <w:right w:w="70" w:type="dxa"/>
        </w:tblCellMar>
        <w:tblLook w:val="04A0" w:firstRow="1" w:lastRow="0" w:firstColumn="1" w:lastColumn="0" w:noHBand="0" w:noVBand="1"/>
      </w:tblPr>
      <w:tblGrid>
        <w:gridCol w:w="2727"/>
        <w:gridCol w:w="796"/>
        <w:gridCol w:w="796"/>
        <w:gridCol w:w="940"/>
        <w:gridCol w:w="869"/>
        <w:gridCol w:w="879"/>
        <w:gridCol w:w="2842"/>
      </w:tblGrid>
      <w:tr w:rsidR="008D1B3F" w:rsidRPr="00327D1C" w14:paraId="09298911" w14:textId="77777777" w:rsidTr="000A3F7C">
        <w:trPr>
          <w:trHeight w:val="272"/>
        </w:trPr>
        <w:tc>
          <w:tcPr>
            <w:tcW w:w="1385" w:type="pct"/>
            <w:vMerge w:val="restart"/>
            <w:tcBorders>
              <w:top w:val="single" w:sz="4" w:space="0" w:color="auto"/>
              <w:bottom w:val="single" w:sz="4" w:space="0" w:color="auto"/>
            </w:tcBorders>
            <w:noWrap/>
            <w:vAlign w:val="center"/>
            <w:hideMark/>
          </w:tcPr>
          <w:p w14:paraId="0DF04033" w14:textId="77777777" w:rsidR="008D1B3F" w:rsidRPr="00327D1C" w:rsidRDefault="008D1B3F" w:rsidP="000A3F7C">
            <w:pPr>
              <w:spacing w:line="240" w:lineRule="auto"/>
              <w:rPr>
                <w:rFonts w:cs="Arial"/>
                <w:b/>
                <w:bCs/>
                <w:color w:val="000000"/>
                <w:sz w:val="18"/>
                <w:szCs w:val="18"/>
              </w:rPr>
            </w:pPr>
            <w:r w:rsidRPr="00327D1C">
              <w:rPr>
                <w:rFonts w:cs="Arial"/>
                <w:b/>
                <w:bCs/>
                <w:color w:val="000000"/>
                <w:sz w:val="18"/>
                <w:szCs w:val="18"/>
              </w:rPr>
              <w:t>PARAMETRES</w:t>
            </w:r>
          </w:p>
        </w:tc>
        <w:tc>
          <w:tcPr>
            <w:tcW w:w="2172" w:type="pct"/>
            <w:gridSpan w:val="5"/>
            <w:tcBorders>
              <w:top w:val="single" w:sz="4" w:space="0" w:color="auto"/>
              <w:bottom w:val="single" w:sz="4" w:space="0" w:color="auto"/>
            </w:tcBorders>
            <w:noWrap/>
            <w:vAlign w:val="center"/>
            <w:hideMark/>
          </w:tcPr>
          <w:p w14:paraId="54DB965B" w14:textId="77777777" w:rsidR="008D1B3F" w:rsidRPr="00327D1C" w:rsidRDefault="008D1B3F" w:rsidP="000A3F7C">
            <w:pPr>
              <w:spacing w:line="240" w:lineRule="auto"/>
              <w:jc w:val="center"/>
              <w:rPr>
                <w:rFonts w:cs="Arial"/>
                <w:b/>
                <w:bCs/>
                <w:color w:val="000000"/>
                <w:sz w:val="18"/>
                <w:szCs w:val="18"/>
              </w:rPr>
            </w:pPr>
            <w:r w:rsidRPr="00327D1C">
              <w:rPr>
                <w:rFonts w:cs="Arial"/>
                <w:b/>
                <w:bCs/>
                <w:color w:val="000000"/>
                <w:sz w:val="18"/>
                <w:szCs w:val="18"/>
              </w:rPr>
              <w:t>RESULTATS</w:t>
            </w:r>
          </w:p>
        </w:tc>
        <w:tc>
          <w:tcPr>
            <w:tcW w:w="1443" w:type="pct"/>
            <w:vMerge w:val="restart"/>
            <w:tcBorders>
              <w:top w:val="single" w:sz="4" w:space="0" w:color="auto"/>
              <w:bottom w:val="single" w:sz="4" w:space="0" w:color="auto"/>
            </w:tcBorders>
            <w:noWrap/>
            <w:vAlign w:val="center"/>
            <w:hideMark/>
          </w:tcPr>
          <w:p w14:paraId="0723F2E2" w14:textId="77777777" w:rsidR="008D1B3F" w:rsidRPr="00327D1C" w:rsidRDefault="008D1B3F" w:rsidP="000A3F7C">
            <w:pPr>
              <w:spacing w:line="240" w:lineRule="auto"/>
              <w:jc w:val="center"/>
              <w:rPr>
                <w:rFonts w:cs="Arial"/>
                <w:b/>
                <w:bCs/>
                <w:color w:val="000000"/>
                <w:sz w:val="18"/>
                <w:szCs w:val="18"/>
              </w:rPr>
            </w:pPr>
            <w:r w:rsidRPr="00327D1C">
              <w:rPr>
                <w:rFonts w:cs="Arial"/>
                <w:b/>
                <w:bCs/>
                <w:color w:val="000000"/>
                <w:sz w:val="18"/>
                <w:szCs w:val="18"/>
              </w:rPr>
              <w:t>NORMES</w:t>
            </w:r>
          </w:p>
        </w:tc>
      </w:tr>
      <w:tr w:rsidR="008D1B3F" w:rsidRPr="00327D1C" w14:paraId="352BF01D" w14:textId="77777777" w:rsidTr="000A3F7C">
        <w:trPr>
          <w:trHeight w:val="350"/>
        </w:trPr>
        <w:tc>
          <w:tcPr>
            <w:tcW w:w="1385" w:type="pct"/>
            <w:vMerge/>
            <w:tcBorders>
              <w:top w:val="single" w:sz="4" w:space="0" w:color="auto"/>
              <w:bottom w:val="single" w:sz="4" w:space="0" w:color="auto"/>
            </w:tcBorders>
            <w:noWrap/>
            <w:hideMark/>
          </w:tcPr>
          <w:p w14:paraId="197C1729" w14:textId="77777777" w:rsidR="008D1B3F" w:rsidRPr="00327D1C" w:rsidRDefault="008D1B3F" w:rsidP="000A3F7C">
            <w:pPr>
              <w:rPr>
                <w:rFonts w:cs="Arial"/>
                <w:sz w:val="20"/>
                <w:szCs w:val="20"/>
              </w:rPr>
            </w:pPr>
          </w:p>
        </w:tc>
        <w:tc>
          <w:tcPr>
            <w:tcW w:w="404" w:type="pct"/>
            <w:tcBorders>
              <w:top w:val="single" w:sz="4" w:space="0" w:color="auto"/>
              <w:bottom w:val="single" w:sz="4" w:space="0" w:color="auto"/>
            </w:tcBorders>
            <w:vAlign w:val="center"/>
            <w:hideMark/>
          </w:tcPr>
          <w:p w14:paraId="48914C65" w14:textId="77777777" w:rsidR="008D1B3F" w:rsidRPr="00327D1C" w:rsidRDefault="008D1B3F" w:rsidP="000A3F7C">
            <w:pPr>
              <w:spacing w:line="240" w:lineRule="auto"/>
              <w:jc w:val="center"/>
              <w:rPr>
                <w:rFonts w:cs="Arial"/>
                <w:b/>
                <w:bCs/>
                <w:color w:val="000000"/>
                <w:sz w:val="18"/>
                <w:szCs w:val="20"/>
              </w:rPr>
            </w:pPr>
            <w:r w:rsidRPr="00327D1C">
              <w:rPr>
                <w:rFonts w:cs="Arial"/>
                <w:b/>
                <w:bCs/>
                <w:color w:val="000000"/>
                <w:sz w:val="18"/>
                <w:szCs w:val="20"/>
              </w:rPr>
              <w:t>(X1)</w:t>
            </w:r>
          </w:p>
        </w:tc>
        <w:tc>
          <w:tcPr>
            <w:tcW w:w="404" w:type="pct"/>
            <w:tcBorders>
              <w:top w:val="single" w:sz="4" w:space="0" w:color="auto"/>
              <w:bottom w:val="single" w:sz="4" w:space="0" w:color="auto"/>
            </w:tcBorders>
            <w:noWrap/>
            <w:vAlign w:val="center"/>
            <w:hideMark/>
          </w:tcPr>
          <w:p w14:paraId="092CA9FE" w14:textId="77777777" w:rsidR="008D1B3F" w:rsidRPr="00327D1C" w:rsidRDefault="008D1B3F" w:rsidP="000A3F7C">
            <w:pPr>
              <w:spacing w:line="240" w:lineRule="auto"/>
              <w:jc w:val="center"/>
              <w:rPr>
                <w:rFonts w:cs="Arial"/>
                <w:b/>
                <w:bCs/>
                <w:color w:val="000000"/>
                <w:sz w:val="18"/>
                <w:szCs w:val="20"/>
              </w:rPr>
            </w:pPr>
            <w:r w:rsidRPr="00327D1C">
              <w:rPr>
                <w:rFonts w:cs="Arial"/>
                <w:b/>
                <w:bCs/>
                <w:color w:val="000000"/>
                <w:sz w:val="18"/>
                <w:szCs w:val="20"/>
              </w:rPr>
              <w:t>(D-A)</w:t>
            </w:r>
          </w:p>
        </w:tc>
        <w:tc>
          <w:tcPr>
            <w:tcW w:w="477" w:type="pct"/>
            <w:tcBorders>
              <w:top w:val="single" w:sz="4" w:space="0" w:color="auto"/>
              <w:bottom w:val="single" w:sz="4" w:space="0" w:color="auto"/>
            </w:tcBorders>
            <w:vAlign w:val="center"/>
            <w:hideMark/>
          </w:tcPr>
          <w:p w14:paraId="11822CF3" w14:textId="77777777" w:rsidR="008D1B3F" w:rsidRPr="00327D1C" w:rsidRDefault="008D1B3F" w:rsidP="000A3F7C">
            <w:pPr>
              <w:spacing w:line="240" w:lineRule="auto"/>
              <w:jc w:val="center"/>
              <w:rPr>
                <w:rFonts w:cs="Arial"/>
                <w:b/>
                <w:bCs/>
                <w:color w:val="000000"/>
                <w:sz w:val="18"/>
                <w:szCs w:val="20"/>
              </w:rPr>
            </w:pPr>
            <w:r w:rsidRPr="00327D1C">
              <w:rPr>
                <w:rFonts w:cs="Arial"/>
                <w:b/>
                <w:bCs/>
                <w:color w:val="000000"/>
                <w:sz w:val="18"/>
                <w:szCs w:val="20"/>
              </w:rPr>
              <w:t>(D-B)</w:t>
            </w:r>
          </w:p>
        </w:tc>
        <w:tc>
          <w:tcPr>
            <w:tcW w:w="441" w:type="pct"/>
            <w:tcBorders>
              <w:top w:val="single" w:sz="4" w:space="0" w:color="auto"/>
              <w:bottom w:val="single" w:sz="4" w:space="0" w:color="auto"/>
            </w:tcBorders>
            <w:vAlign w:val="center"/>
            <w:hideMark/>
          </w:tcPr>
          <w:p w14:paraId="4A03182E" w14:textId="77777777" w:rsidR="008D1B3F" w:rsidRPr="00327D1C" w:rsidRDefault="008D1B3F" w:rsidP="000A3F7C">
            <w:pPr>
              <w:spacing w:line="240" w:lineRule="auto"/>
              <w:jc w:val="center"/>
              <w:rPr>
                <w:rFonts w:cs="Arial"/>
                <w:b/>
                <w:bCs/>
                <w:color w:val="000000"/>
                <w:sz w:val="18"/>
                <w:szCs w:val="20"/>
              </w:rPr>
            </w:pPr>
            <w:r w:rsidRPr="00327D1C">
              <w:rPr>
                <w:rFonts w:cs="Arial"/>
                <w:b/>
                <w:bCs/>
                <w:color w:val="000000"/>
                <w:sz w:val="18"/>
                <w:szCs w:val="20"/>
              </w:rPr>
              <w:t>(WW A)</w:t>
            </w:r>
          </w:p>
        </w:tc>
        <w:tc>
          <w:tcPr>
            <w:tcW w:w="446" w:type="pct"/>
            <w:tcBorders>
              <w:top w:val="single" w:sz="4" w:space="0" w:color="auto"/>
              <w:bottom w:val="single" w:sz="4" w:space="0" w:color="auto"/>
            </w:tcBorders>
            <w:vAlign w:val="center"/>
            <w:hideMark/>
          </w:tcPr>
          <w:p w14:paraId="73C37580" w14:textId="77777777" w:rsidR="008D1B3F" w:rsidRPr="00327D1C" w:rsidRDefault="008D1B3F" w:rsidP="000A3F7C">
            <w:pPr>
              <w:spacing w:line="240" w:lineRule="auto"/>
              <w:jc w:val="center"/>
              <w:rPr>
                <w:rFonts w:cs="Arial"/>
                <w:b/>
                <w:bCs/>
                <w:color w:val="000000"/>
                <w:sz w:val="18"/>
                <w:szCs w:val="20"/>
              </w:rPr>
            </w:pPr>
            <w:r w:rsidRPr="00327D1C">
              <w:rPr>
                <w:rFonts w:cs="Arial"/>
                <w:b/>
                <w:bCs/>
                <w:color w:val="000000"/>
                <w:sz w:val="18"/>
                <w:szCs w:val="20"/>
              </w:rPr>
              <w:t>(WW B)</w:t>
            </w:r>
          </w:p>
        </w:tc>
        <w:tc>
          <w:tcPr>
            <w:tcW w:w="1443" w:type="pct"/>
            <w:vMerge/>
            <w:tcBorders>
              <w:top w:val="single" w:sz="4" w:space="0" w:color="auto"/>
              <w:bottom w:val="single" w:sz="4" w:space="0" w:color="auto"/>
            </w:tcBorders>
            <w:vAlign w:val="center"/>
            <w:hideMark/>
          </w:tcPr>
          <w:p w14:paraId="2C7F92B5" w14:textId="77777777" w:rsidR="008D1B3F" w:rsidRPr="00327D1C" w:rsidRDefault="008D1B3F" w:rsidP="000A3F7C">
            <w:pPr>
              <w:spacing w:line="240" w:lineRule="auto"/>
              <w:rPr>
                <w:rFonts w:cs="Arial"/>
                <w:b/>
                <w:bCs/>
                <w:color w:val="000000"/>
                <w:sz w:val="18"/>
                <w:szCs w:val="20"/>
              </w:rPr>
            </w:pPr>
          </w:p>
        </w:tc>
      </w:tr>
      <w:tr w:rsidR="008D1B3F" w:rsidRPr="00327D1C" w14:paraId="37189EC9" w14:textId="77777777" w:rsidTr="000A3F7C">
        <w:trPr>
          <w:trHeight w:val="300"/>
        </w:trPr>
        <w:tc>
          <w:tcPr>
            <w:tcW w:w="1385" w:type="pct"/>
            <w:tcBorders>
              <w:top w:val="single" w:sz="4" w:space="0" w:color="auto"/>
            </w:tcBorders>
            <w:noWrap/>
            <w:vAlign w:val="center"/>
            <w:hideMark/>
          </w:tcPr>
          <w:p w14:paraId="71A75183"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Température (°C)</w:t>
            </w:r>
          </w:p>
        </w:tc>
        <w:tc>
          <w:tcPr>
            <w:tcW w:w="404" w:type="pct"/>
            <w:tcBorders>
              <w:top w:val="single" w:sz="4" w:space="0" w:color="auto"/>
            </w:tcBorders>
            <w:noWrap/>
            <w:vAlign w:val="center"/>
            <w:hideMark/>
          </w:tcPr>
          <w:p w14:paraId="3AEF0BA5"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26,9</w:t>
            </w:r>
          </w:p>
        </w:tc>
        <w:tc>
          <w:tcPr>
            <w:tcW w:w="404" w:type="pct"/>
            <w:tcBorders>
              <w:top w:val="single" w:sz="4" w:space="0" w:color="auto"/>
            </w:tcBorders>
            <w:noWrap/>
            <w:vAlign w:val="center"/>
            <w:hideMark/>
          </w:tcPr>
          <w:p w14:paraId="7F9E98EC"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30,3</w:t>
            </w:r>
          </w:p>
        </w:tc>
        <w:tc>
          <w:tcPr>
            <w:tcW w:w="477" w:type="pct"/>
            <w:tcBorders>
              <w:top w:val="single" w:sz="4" w:space="0" w:color="auto"/>
            </w:tcBorders>
            <w:noWrap/>
            <w:vAlign w:val="center"/>
            <w:hideMark/>
          </w:tcPr>
          <w:p w14:paraId="025D89BA"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28</w:t>
            </w:r>
          </w:p>
        </w:tc>
        <w:tc>
          <w:tcPr>
            <w:tcW w:w="441" w:type="pct"/>
            <w:tcBorders>
              <w:top w:val="single" w:sz="4" w:space="0" w:color="auto"/>
            </w:tcBorders>
            <w:noWrap/>
            <w:vAlign w:val="center"/>
            <w:hideMark/>
          </w:tcPr>
          <w:p w14:paraId="59795EF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28,8</w:t>
            </w:r>
          </w:p>
        </w:tc>
        <w:tc>
          <w:tcPr>
            <w:tcW w:w="446" w:type="pct"/>
            <w:tcBorders>
              <w:top w:val="single" w:sz="4" w:space="0" w:color="auto"/>
            </w:tcBorders>
            <w:vAlign w:val="center"/>
            <w:hideMark/>
          </w:tcPr>
          <w:p w14:paraId="203C0A2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29,3</w:t>
            </w:r>
          </w:p>
        </w:tc>
        <w:tc>
          <w:tcPr>
            <w:tcW w:w="1443" w:type="pct"/>
            <w:tcBorders>
              <w:top w:val="single" w:sz="4" w:space="0" w:color="auto"/>
            </w:tcBorders>
            <w:noWrap/>
            <w:vAlign w:val="center"/>
            <w:hideMark/>
          </w:tcPr>
          <w:p w14:paraId="3A5DAF3E" w14:textId="77777777" w:rsidR="008D1B3F" w:rsidRPr="00327D1C" w:rsidRDefault="008D1B3F" w:rsidP="000A3F7C">
            <w:pPr>
              <w:spacing w:line="240" w:lineRule="auto"/>
              <w:jc w:val="center"/>
              <w:rPr>
                <w:rFonts w:cs="Arial"/>
                <w:color w:val="000000"/>
                <w:sz w:val="20"/>
                <w:szCs w:val="20"/>
              </w:rPr>
            </w:pPr>
            <w:r w:rsidRPr="00327D1C">
              <w:rPr>
                <w:rFonts w:cs="Arial"/>
                <w:b/>
                <w:color w:val="000000"/>
                <w:sz w:val="20"/>
                <w:szCs w:val="20"/>
              </w:rPr>
              <w:t xml:space="preserve">5°C </w:t>
            </w:r>
            <w:r w:rsidRPr="00327D1C">
              <w:rPr>
                <w:rFonts w:cs="Arial"/>
                <w:color w:val="000000"/>
                <w:sz w:val="20"/>
                <w:szCs w:val="20"/>
              </w:rPr>
              <w:t>plus élevée que la température des eaux réceptrices</w:t>
            </w:r>
          </w:p>
        </w:tc>
      </w:tr>
      <w:tr w:rsidR="008D1B3F" w:rsidRPr="00327D1C" w14:paraId="3DE77BE4" w14:textId="77777777" w:rsidTr="000A3F7C">
        <w:trPr>
          <w:trHeight w:val="300"/>
        </w:trPr>
        <w:tc>
          <w:tcPr>
            <w:tcW w:w="1385" w:type="pct"/>
            <w:noWrap/>
            <w:vAlign w:val="center"/>
            <w:hideMark/>
          </w:tcPr>
          <w:p w14:paraId="469066E0"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Potentiel d'hydrogène</w:t>
            </w:r>
          </w:p>
        </w:tc>
        <w:tc>
          <w:tcPr>
            <w:tcW w:w="404" w:type="pct"/>
            <w:noWrap/>
            <w:vAlign w:val="center"/>
            <w:hideMark/>
          </w:tcPr>
          <w:p w14:paraId="2CC781C2"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7,21</w:t>
            </w:r>
          </w:p>
        </w:tc>
        <w:tc>
          <w:tcPr>
            <w:tcW w:w="404" w:type="pct"/>
            <w:noWrap/>
            <w:vAlign w:val="center"/>
            <w:hideMark/>
          </w:tcPr>
          <w:p w14:paraId="7CC9B5E8"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7,42</w:t>
            </w:r>
          </w:p>
        </w:tc>
        <w:tc>
          <w:tcPr>
            <w:tcW w:w="477" w:type="pct"/>
            <w:noWrap/>
            <w:vAlign w:val="center"/>
            <w:hideMark/>
          </w:tcPr>
          <w:p w14:paraId="61547B97"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7,45</w:t>
            </w:r>
          </w:p>
        </w:tc>
        <w:tc>
          <w:tcPr>
            <w:tcW w:w="441" w:type="pct"/>
            <w:noWrap/>
            <w:vAlign w:val="center"/>
            <w:hideMark/>
          </w:tcPr>
          <w:p w14:paraId="011648DE"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7,25</w:t>
            </w:r>
          </w:p>
        </w:tc>
        <w:tc>
          <w:tcPr>
            <w:tcW w:w="446" w:type="pct"/>
            <w:vAlign w:val="center"/>
            <w:hideMark/>
          </w:tcPr>
          <w:p w14:paraId="4EF62D89"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7,43</w:t>
            </w:r>
          </w:p>
        </w:tc>
        <w:tc>
          <w:tcPr>
            <w:tcW w:w="1443" w:type="pct"/>
            <w:noWrap/>
            <w:vAlign w:val="center"/>
            <w:hideMark/>
          </w:tcPr>
          <w:p w14:paraId="553DC626" w14:textId="77777777" w:rsidR="008D1B3F" w:rsidRPr="00327D1C" w:rsidRDefault="008D1B3F" w:rsidP="000A3F7C">
            <w:pPr>
              <w:spacing w:line="240" w:lineRule="auto"/>
              <w:jc w:val="center"/>
              <w:rPr>
                <w:rFonts w:cs="Arial"/>
                <w:b/>
                <w:color w:val="000000"/>
                <w:sz w:val="20"/>
                <w:szCs w:val="20"/>
              </w:rPr>
            </w:pPr>
            <w:r w:rsidRPr="00327D1C">
              <w:rPr>
                <w:rFonts w:cs="Arial"/>
                <w:b/>
                <w:color w:val="000000"/>
                <w:sz w:val="20"/>
                <w:szCs w:val="20"/>
              </w:rPr>
              <w:t>6 &lt; pH &lt; 9</w:t>
            </w:r>
          </w:p>
        </w:tc>
      </w:tr>
      <w:tr w:rsidR="008D1B3F" w:rsidRPr="00327D1C" w14:paraId="13E7AE0A" w14:textId="77777777" w:rsidTr="000A3F7C">
        <w:trPr>
          <w:trHeight w:val="300"/>
        </w:trPr>
        <w:tc>
          <w:tcPr>
            <w:tcW w:w="1385" w:type="pct"/>
            <w:noWrap/>
            <w:vAlign w:val="center"/>
            <w:hideMark/>
          </w:tcPr>
          <w:p w14:paraId="7488BCBB"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Conductivité (µS/cm)</w:t>
            </w:r>
          </w:p>
        </w:tc>
        <w:tc>
          <w:tcPr>
            <w:tcW w:w="404" w:type="pct"/>
            <w:noWrap/>
            <w:vAlign w:val="center"/>
            <w:hideMark/>
          </w:tcPr>
          <w:p w14:paraId="3CBD4925"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776</w:t>
            </w:r>
          </w:p>
        </w:tc>
        <w:tc>
          <w:tcPr>
            <w:tcW w:w="404" w:type="pct"/>
            <w:noWrap/>
            <w:vAlign w:val="center"/>
            <w:hideMark/>
          </w:tcPr>
          <w:p w14:paraId="44ABE9FB"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877</w:t>
            </w:r>
          </w:p>
        </w:tc>
        <w:tc>
          <w:tcPr>
            <w:tcW w:w="477" w:type="pct"/>
            <w:noWrap/>
            <w:vAlign w:val="center"/>
            <w:hideMark/>
          </w:tcPr>
          <w:p w14:paraId="123C1E59"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23900</w:t>
            </w:r>
          </w:p>
        </w:tc>
        <w:tc>
          <w:tcPr>
            <w:tcW w:w="441" w:type="pct"/>
            <w:noWrap/>
            <w:vAlign w:val="center"/>
            <w:hideMark/>
          </w:tcPr>
          <w:p w14:paraId="2764FFD8"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1188</w:t>
            </w:r>
          </w:p>
        </w:tc>
        <w:tc>
          <w:tcPr>
            <w:tcW w:w="446" w:type="pct"/>
            <w:vAlign w:val="center"/>
            <w:hideMark/>
          </w:tcPr>
          <w:p w14:paraId="68B7CE3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5720</w:t>
            </w:r>
          </w:p>
        </w:tc>
        <w:tc>
          <w:tcPr>
            <w:tcW w:w="1443" w:type="pct"/>
            <w:noWrap/>
            <w:vAlign w:val="center"/>
            <w:hideMark/>
          </w:tcPr>
          <w:p w14:paraId="6E6E2E00" w14:textId="77777777" w:rsidR="008D1B3F" w:rsidRPr="00327D1C" w:rsidRDefault="008D1B3F" w:rsidP="000A3F7C">
            <w:pPr>
              <w:spacing w:line="240" w:lineRule="auto"/>
              <w:jc w:val="center"/>
              <w:rPr>
                <w:rFonts w:cs="Arial"/>
                <w:b/>
                <w:color w:val="000000"/>
                <w:sz w:val="20"/>
                <w:szCs w:val="20"/>
              </w:rPr>
            </w:pPr>
            <w:r w:rsidRPr="00327D1C">
              <w:rPr>
                <w:rFonts w:cs="Arial"/>
                <w:b/>
                <w:color w:val="000000"/>
                <w:sz w:val="20"/>
                <w:szCs w:val="20"/>
              </w:rPr>
              <w:t>-</w:t>
            </w:r>
          </w:p>
        </w:tc>
      </w:tr>
      <w:tr w:rsidR="008D1B3F" w:rsidRPr="00327D1C" w14:paraId="3906632A" w14:textId="77777777" w:rsidTr="000A3F7C">
        <w:trPr>
          <w:trHeight w:val="300"/>
        </w:trPr>
        <w:tc>
          <w:tcPr>
            <w:tcW w:w="1385" w:type="pct"/>
            <w:noWrap/>
            <w:vAlign w:val="center"/>
            <w:hideMark/>
          </w:tcPr>
          <w:p w14:paraId="3A0C68A9"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Matière en Suspension (mg/L)</w:t>
            </w:r>
          </w:p>
        </w:tc>
        <w:tc>
          <w:tcPr>
            <w:tcW w:w="404" w:type="pct"/>
            <w:noWrap/>
            <w:vAlign w:val="center"/>
            <w:hideMark/>
          </w:tcPr>
          <w:p w14:paraId="0917E9A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12</w:t>
            </w:r>
          </w:p>
        </w:tc>
        <w:tc>
          <w:tcPr>
            <w:tcW w:w="404" w:type="pct"/>
            <w:noWrap/>
            <w:vAlign w:val="center"/>
            <w:hideMark/>
          </w:tcPr>
          <w:p w14:paraId="756A448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5</w:t>
            </w:r>
          </w:p>
        </w:tc>
        <w:tc>
          <w:tcPr>
            <w:tcW w:w="477" w:type="pct"/>
            <w:noWrap/>
            <w:vAlign w:val="center"/>
            <w:hideMark/>
          </w:tcPr>
          <w:p w14:paraId="08D347EF"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58</w:t>
            </w:r>
          </w:p>
        </w:tc>
        <w:tc>
          <w:tcPr>
            <w:tcW w:w="441" w:type="pct"/>
            <w:noWrap/>
            <w:vAlign w:val="center"/>
            <w:hideMark/>
          </w:tcPr>
          <w:p w14:paraId="2C7B5658" w14:textId="77777777" w:rsidR="008D1B3F" w:rsidRPr="00327D1C" w:rsidRDefault="008D1B3F" w:rsidP="000A3F7C">
            <w:pPr>
              <w:spacing w:line="240" w:lineRule="auto"/>
              <w:jc w:val="center"/>
              <w:rPr>
                <w:rFonts w:cs="Arial"/>
                <w:color w:val="000000"/>
                <w:sz w:val="20"/>
                <w:szCs w:val="20"/>
              </w:rPr>
            </w:pPr>
            <w:r w:rsidRPr="00327D1C">
              <w:rPr>
                <w:rFonts w:cs="Arial"/>
                <w:b/>
                <w:color w:val="auto"/>
                <w:sz w:val="20"/>
                <w:szCs w:val="20"/>
              </w:rPr>
              <w:t>123</w:t>
            </w:r>
          </w:p>
        </w:tc>
        <w:tc>
          <w:tcPr>
            <w:tcW w:w="446" w:type="pct"/>
            <w:vAlign w:val="center"/>
            <w:hideMark/>
          </w:tcPr>
          <w:p w14:paraId="12AC427E"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21</w:t>
            </w:r>
          </w:p>
        </w:tc>
        <w:tc>
          <w:tcPr>
            <w:tcW w:w="1443" w:type="pct"/>
            <w:noWrap/>
            <w:vAlign w:val="center"/>
            <w:hideMark/>
          </w:tcPr>
          <w:p w14:paraId="757F8B0D" w14:textId="77777777" w:rsidR="008D1B3F" w:rsidRPr="00327D1C" w:rsidRDefault="008D1B3F" w:rsidP="000A3F7C">
            <w:pPr>
              <w:spacing w:line="240" w:lineRule="auto"/>
              <w:jc w:val="center"/>
              <w:rPr>
                <w:rFonts w:cs="Arial"/>
                <w:b/>
                <w:color w:val="000000"/>
                <w:sz w:val="20"/>
                <w:szCs w:val="20"/>
              </w:rPr>
            </w:pPr>
            <w:r w:rsidRPr="00327D1C">
              <w:rPr>
                <w:rFonts w:cs="Arial"/>
                <w:b/>
                <w:color w:val="000000"/>
                <w:sz w:val="20"/>
                <w:szCs w:val="20"/>
              </w:rPr>
              <w:t>100</w:t>
            </w:r>
          </w:p>
        </w:tc>
      </w:tr>
      <w:tr w:rsidR="008D1B3F" w:rsidRPr="00327D1C" w14:paraId="4A208C4D" w14:textId="77777777" w:rsidTr="000A3F7C">
        <w:trPr>
          <w:trHeight w:val="300"/>
        </w:trPr>
        <w:tc>
          <w:tcPr>
            <w:tcW w:w="1385" w:type="pct"/>
            <w:noWrap/>
            <w:vAlign w:val="center"/>
            <w:hideMark/>
          </w:tcPr>
          <w:p w14:paraId="45171C3F"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Fluorures (mg/L)</w:t>
            </w:r>
          </w:p>
        </w:tc>
        <w:tc>
          <w:tcPr>
            <w:tcW w:w="404" w:type="pct"/>
            <w:noWrap/>
            <w:vAlign w:val="center"/>
            <w:hideMark/>
          </w:tcPr>
          <w:p w14:paraId="22A37C7F"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0,28</w:t>
            </w:r>
          </w:p>
        </w:tc>
        <w:tc>
          <w:tcPr>
            <w:tcW w:w="404" w:type="pct"/>
            <w:noWrap/>
            <w:vAlign w:val="center"/>
            <w:hideMark/>
          </w:tcPr>
          <w:p w14:paraId="74EBE548"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0,52</w:t>
            </w:r>
          </w:p>
        </w:tc>
        <w:tc>
          <w:tcPr>
            <w:tcW w:w="477" w:type="pct"/>
            <w:noWrap/>
            <w:vAlign w:val="center"/>
            <w:hideMark/>
          </w:tcPr>
          <w:p w14:paraId="18C7F07F"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1,08</w:t>
            </w:r>
          </w:p>
        </w:tc>
        <w:tc>
          <w:tcPr>
            <w:tcW w:w="441" w:type="pct"/>
            <w:noWrap/>
            <w:vAlign w:val="center"/>
            <w:hideMark/>
          </w:tcPr>
          <w:p w14:paraId="4961FCD9"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0,53</w:t>
            </w:r>
          </w:p>
        </w:tc>
        <w:tc>
          <w:tcPr>
            <w:tcW w:w="446" w:type="pct"/>
            <w:vAlign w:val="center"/>
            <w:hideMark/>
          </w:tcPr>
          <w:p w14:paraId="4F2DD9F6"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0,57</w:t>
            </w:r>
          </w:p>
        </w:tc>
        <w:tc>
          <w:tcPr>
            <w:tcW w:w="1443" w:type="pct"/>
            <w:noWrap/>
            <w:vAlign w:val="center"/>
            <w:hideMark/>
          </w:tcPr>
          <w:p w14:paraId="2D0F96FF" w14:textId="77777777" w:rsidR="008D1B3F" w:rsidRPr="00327D1C" w:rsidRDefault="008D1B3F" w:rsidP="000A3F7C">
            <w:pPr>
              <w:spacing w:line="240" w:lineRule="auto"/>
              <w:jc w:val="center"/>
              <w:rPr>
                <w:rFonts w:cs="Arial"/>
                <w:b/>
                <w:color w:val="000000"/>
                <w:sz w:val="20"/>
                <w:szCs w:val="20"/>
              </w:rPr>
            </w:pPr>
            <w:r w:rsidRPr="00327D1C">
              <w:rPr>
                <w:rFonts w:cs="Arial"/>
                <w:b/>
                <w:color w:val="000000"/>
                <w:sz w:val="20"/>
                <w:szCs w:val="20"/>
              </w:rPr>
              <w:t>4</w:t>
            </w:r>
          </w:p>
        </w:tc>
      </w:tr>
      <w:tr w:rsidR="008D1B3F" w:rsidRPr="00327D1C" w14:paraId="7EE5B0E7" w14:textId="77777777" w:rsidTr="000A3F7C">
        <w:trPr>
          <w:trHeight w:val="300"/>
        </w:trPr>
        <w:tc>
          <w:tcPr>
            <w:tcW w:w="1385" w:type="pct"/>
            <w:noWrap/>
            <w:vAlign w:val="center"/>
            <w:hideMark/>
          </w:tcPr>
          <w:p w14:paraId="5DB353BE"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Nitrates (mg/L)</w:t>
            </w:r>
          </w:p>
        </w:tc>
        <w:tc>
          <w:tcPr>
            <w:tcW w:w="404" w:type="pct"/>
            <w:noWrap/>
            <w:vAlign w:val="center"/>
            <w:hideMark/>
          </w:tcPr>
          <w:p w14:paraId="43A07DD5"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0,6</w:t>
            </w:r>
          </w:p>
        </w:tc>
        <w:tc>
          <w:tcPr>
            <w:tcW w:w="404" w:type="pct"/>
            <w:noWrap/>
            <w:vAlign w:val="center"/>
            <w:hideMark/>
          </w:tcPr>
          <w:p w14:paraId="7F083E19"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31,3</w:t>
            </w:r>
          </w:p>
        </w:tc>
        <w:tc>
          <w:tcPr>
            <w:tcW w:w="477" w:type="pct"/>
            <w:noWrap/>
            <w:vAlign w:val="center"/>
            <w:hideMark/>
          </w:tcPr>
          <w:p w14:paraId="7A435098"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32,5</w:t>
            </w:r>
          </w:p>
        </w:tc>
        <w:tc>
          <w:tcPr>
            <w:tcW w:w="441" w:type="pct"/>
            <w:noWrap/>
            <w:vAlign w:val="center"/>
            <w:hideMark/>
          </w:tcPr>
          <w:p w14:paraId="0377DFAB"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4,5</w:t>
            </w:r>
          </w:p>
        </w:tc>
        <w:tc>
          <w:tcPr>
            <w:tcW w:w="446" w:type="pct"/>
            <w:vAlign w:val="center"/>
            <w:hideMark/>
          </w:tcPr>
          <w:p w14:paraId="28CC4DC2"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3,9</w:t>
            </w:r>
          </w:p>
        </w:tc>
        <w:tc>
          <w:tcPr>
            <w:tcW w:w="1443" w:type="pct"/>
            <w:noWrap/>
            <w:vAlign w:val="center"/>
            <w:hideMark/>
          </w:tcPr>
          <w:p w14:paraId="40CFCC84" w14:textId="77777777" w:rsidR="008D1B3F" w:rsidRPr="00327D1C" w:rsidRDefault="008D1B3F" w:rsidP="000A3F7C">
            <w:pPr>
              <w:spacing w:line="240" w:lineRule="auto"/>
              <w:jc w:val="center"/>
              <w:rPr>
                <w:rFonts w:cs="Arial"/>
                <w:b/>
                <w:color w:val="000000"/>
                <w:sz w:val="20"/>
                <w:szCs w:val="20"/>
              </w:rPr>
            </w:pPr>
            <w:r w:rsidRPr="00327D1C">
              <w:rPr>
                <w:rFonts w:cs="Arial"/>
                <w:b/>
                <w:color w:val="000000"/>
                <w:sz w:val="20"/>
                <w:szCs w:val="20"/>
              </w:rPr>
              <w:t>-</w:t>
            </w:r>
          </w:p>
        </w:tc>
      </w:tr>
      <w:tr w:rsidR="008D1B3F" w:rsidRPr="00327D1C" w14:paraId="46D5E3BC" w14:textId="77777777" w:rsidTr="000A3F7C">
        <w:trPr>
          <w:trHeight w:val="300"/>
        </w:trPr>
        <w:tc>
          <w:tcPr>
            <w:tcW w:w="1385" w:type="pct"/>
            <w:noWrap/>
            <w:vAlign w:val="center"/>
            <w:hideMark/>
          </w:tcPr>
          <w:p w14:paraId="4CC07CA9"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Nitrites (mg/L)</w:t>
            </w:r>
          </w:p>
        </w:tc>
        <w:tc>
          <w:tcPr>
            <w:tcW w:w="404" w:type="pct"/>
            <w:noWrap/>
            <w:vAlign w:val="center"/>
            <w:hideMark/>
          </w:tcPr>
          <w:p w14:paraId="0F7B4B12"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9</w:t>
            </w:r>
          </w:p>
        </w:tc>
        <w:tc>
          <w:tcPr>
            <w:tcW w:w="404" w:type="pct"/>
            <w:noWrap/>
            <w:vAlign w:val="center"/>
            <w:hideMark/>
          </w:tcPr>
          <w:p w14:paraId="07FBA5B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&lt;1</w:t>
            </w:r>
          </w:p>
        </w:tc>
        <w:tc>
          <w:tcPr>
            <w:tcW w:w="477" w:type="pct"/>
            <w:noWrap/>
            <w:vAlign w:val="center"/>
            <w:hideMark/>
          </w:tcPr>
          <w:p w14:paraId="5C103AF6"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&lt;1</w:t>
            </w:r>
          </w:p>
        </w:tc>
        <w:tc>
          <w:tcPr>
            <w:tcW w:w="441" w:type="pct"/>
            <w:noWrap/>
            <w:vAlign w:val="center"/>
            <w:hideMark/>
          </w:tcPr>
          <w:p w14:paraId="75B2CA07"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w:t>
            </w:r>
          </w:p>
        </w:tc>
        <w:tc>
          <w:tcPr>
            <w:tcW w:w="446" w:type="pct"/>
            <w:vAlign w:val="center"/>
            <w:hideMark/>
          </w:tcPr>
          <w:p w14:paraId="66FD668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w:t>
            </w:r>
          </w:p>
        </w:tc>
        <w:tc>
          <w:tcPr>
            <w:tcW w:w="1443" w:type="pct"/>
            <w:noWrap/>
            <w:vAlign w:val="center"/>
            <w:hideMark/>
          </w:tcPr>
          <w:p w14:paraId="2252355D" w14:textId="77777777" w:rsidR="008D1B3F" w:rsidRPr="00327D1C" w:rsidRDefault="008D1B3F" w:rsidP="000A3F7C">
            <w:pPr>
              <w:spacing w:line="240" w:lineRule="auto"/>
              <w:jc w:val="center"/>
              <w:rPr>
                <w:rFonts w:cs="Arial"/>
                <w:b/>
                <w:color w:val="000000"/>
                <w:sz w:val="20"/>
                <w:szCs w:val="20"/>
              </w:rPr>
            </w:pPr>
            <w:r w:rsidRPr="00327D1C">
              <w:rPr>
                <w:rFonts w:cs="Arial"/>
                <w:b/>
                <w:color w:val="000000"/>
                <w:sz w:val="20"/>
                <w:szCs w:val="20"/>
              </w:rPr>
              <w:t>-</w:t>
            </w:r>
          </w:p>
        </w:tc>
      </w:tr>
      <w:tr w:rsidR="008D1B3F" w:rsidRPr="00327D1C" w14:paraId="05FA65DC" w14:textId="77777777" w:rsidTr="000A3F7C">
        <w:trPr>
          <w:trHeight w:val="300"/>
        </w:trPr>
        <w:tc>
          <w:tcPr>
            <w:tcW w:w="1385" w:type="pct"/>
            <w:noWrap/>
            <w:vAlign w:val="center"/>
            <w:hideMark/>
          </w:tcPr>
          <w:p w14:paraId="168E90EB"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Azote total (mg/L)</w:t>
            </w:r>
          </w:p>
        </w:tc>
        <w:tc>
          <w:tcPr>
            <w:tcW w:w="404" w:type="pct"/>
            <w:noWrap/>
            <w:vAlign w:val="center"/>
            <w:hideMark/>
          </w:tcPr>
          <w:p w14:paraId="765A573E"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2,66</w:t>
            </w:r>
          </w:p>
        </w:tc>
        <w:tc>
          <w:tcPr>
            <w:tcW w:w="404" w:type="pct"/>
            <w:noWrap/>
            <w:vAlign w:val="center"/>
            <w:hideMark/>
          </w:tcPr>
          <w:p w14:paraId="02D1D77E"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138,6</w:t>
            </w:r>
          </w:p>
        </w:tc>
        <w:tc>
          <w:tcPr>
            <w:tcW w:w="477" w:type="pct"/>
            <w:noWrap/>
            <w:vAlign w:val="center"/>
            <w:hideMark/>
          </w:tcPr>
          <w:p w14:paraId="4744BAE4"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143,85</w:t>
            </w:r>
          </w:p>
        </w:tc>
        <w:tc>
          <w:tcPr>
            <w:tcW w:w="441" w:type="pct"/>
            <w:noWrap/>
            <w:vAlign w:val="center"/>
            <w:hideMark/>
          </w:tcPr>
          <w:p w14:paraId="32C28690"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20,12</w:t>
            </w:r>
          </w:p>
        </w:tc>
        <w:tc>
          <w:tcPr>
            <w:tcW w:w="446" w:type="pct"/>
            <w:vAlign w:val="center"/>
            <w:hideMark/>
          </w:tcPr>
          <w:p w14:paraId="6BB10299"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17,26</w:t>
            </w:r>
          </w:p>
        </w:tc>
        <w:tc>
          <w:tcPr>
            <w:tcW w:w="1443" w:type="pct"/>
            <w:noWrap/>
            <w:vAlign w:val="center"/>
            <w:hideMark/>
          </w:tcPr>
          <w:p w14:paraId="00BDA1F2" w14:textId="77777777" w:rsidR="008D1B3F" w:rsidRPr="00327D1C" w:rsidRDefault="008D1B3F" w:rsidP="000A3F7C">
            <w:pPr>
              <w:spacing w:line="240" w:lineRule="auto"/>
              <w:jc w:val="center"/>
              <w:rPr>
                <w:rFonts w:cs="Arial"/>
                <w:b/>
                <w:color w:val="000000"/>
                <w:sz w:val="20"/>
                <w:szCs w:val="20"/>
              </w:rPr>
            </w:pPr>
            <w:r w:rsidRPr="00327D1C">
              <w:rPr>
                <w:rFonts w:cs="Arial"/>
                <w:b/>
                <w:color w:val="000000"/>
                <w:sz w:val="20"/>
                <w:szCs w:val="20"/>
              </w:rPr>
              <w:t>200</w:t>
            </w:r>
          </w:p>
        </w:tc>
      </w:tr>
      <w:tr w:rsidR="008D1B3F" w:rsidRPr="00327D1C" w14:paraId="3627928E" w14:textId="77777777" w:rsidTr="000A3F7C">
        <w:trPr>
          <w:trHeight w:val="300"/>
        </w:trPr>
        <w:tc>
          <w:tcPr>
            <w:tcW w:w="1385" w:type="pct"/>
            <w:noWrap/>
            <w:vAlign w:val="center"/>
            <w:hideMark/>
          </w:tcPr>
          <w:p w14:paraId="72224B16"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Sulfates (mg/L)</w:t>
            </w:r>
          </w:p>
        </w:tc>
        <w:tc>
          <w:tcPr>
            <w:tcW w:w="404" w:type="pct"/>
            <w:noWrap/>
            <w:vAlign w:val="center"/>
            <w:hideMark/>
          </w:tcPr>
          <w:p w14:paraId="28A7901B"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20</w:t>
            </w:r>
          </w:p>
        </w:tc>
        <w:tc>
          <w:tcPr>
            <w:tcW w:w="404" w:type="pct"/>
            <w:noWrap/>
            <w:vAlign w:val="center"/>
            <w:hideMark/>
          </w:tcPr>
          <w:p w14:paraId="3F501654"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34</w:t>
            </w:r>
          </w:p>
        </w:tc>
        <w:tc>
          <w:tcPr>
            <w:tcW w:w="477" w:type="pct"/>
            <w:noWrap/>
            <w:vAlign w:val="center"/>
            <w:hideMark/>
          </w:tcPr>
          <w:p w14:paraId="7E756908"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474</w:t>
            </w:r>
          </w:p>
        </w:tc>
        <w:tc>
          <w:tcPr>
            <w:tcW w:w="441" w:type="pct"/>
            <w:noWrap/>
            <w:vAlign w:val="center"/>
            <w:hideMark/>
          </w:tcPr>
          <w:p w14:paraId="794B53E9"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54</w:t>
            </w:r>
          </w:p>
        </w:tc>
        <w:tc>
          <w:tcPr>
            <w:tcW w:w="446" w:type="pct"/>
            <w:vAlign w:val="center"/>
            <w:hideMark/>
          </w:tcPr>
          <w:p w14:paraId="59DF0329"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100</w:t>
            </w:r>
          </w:p>
        </w:tc>
        <w:tc>
          <w:tcPr>
            <w:tcW w:w="1443" w:type="pct"/>
            <w:noWrap/>
            <w:vAlign w:val="center"/>
            <w:hideMark/>
          </w:tcPr>
          <w:p w14:paraId="5B891CED" w14:textId="77777777" w:rsidR="008D1B3F" w:rsidRPr="00327D1C" w:rsidRDefault="008D1B3F" w:rsidP="000A3F7C">
            <w:pPr>
              <w:spacing w:line="240" w:lineRule="auto"/>
              <w:jc w:val="center"/>
              <w:rPr>
                <w:rFonts w:cs="Arial"/>
                <w:b/>
                <w:color w:val="000000"/>
                <w:sz w:val="20"/>
                <w:szCs w:val="20"/>
              </w:rPr>
            </w:pPr>
            <w:r w:rsidRPr="00327D1C">
              <w:rPr>
                <w:rFonts w:cs="Arial"/>
                <w:b/>
                <w:color w:val="000000"/>
                <w:sz w:val="20"/>
                <w:szCs w:val="20"/>
              </w:rPr>
              <w:t>-</w:t>
            </w:r>
          </w:p>
        </w:tc>
      </w:tr>
      <w:tr w:rsidR="008D1B3F" w:rsidRPr="00327D1C" w14:paraId="3DBCA901" w14:textId="77777777" w:rsidTr="000A3F7C">
        <w:trPr>
          <w:trHeight w:val="323"/>
        </w:trPr>
        <w:tc>
          <w:tcPr>
            <w:tcW w:w="1385" w:type="pct"/>
            <w:noWrap/>
            <w:vAlign w:val="center"/>
            <w:hideMark/>
          </w:tcPr>
          <w:p w14:paraId="272E1EFD"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Chrome hexavalent (mg/L)</w:t>
            </w:r>
          </w:p>
        </w:tc>
        <w:tc>
          <w:tcPr>
            <w:tcW w:w="404" w:type="pct"/>
            <w:noWrap/>
            <w:vAlign w:val="center"/>
            <w:hideMark/>
          </w:tcPr>
          <w:p w14:paraId="2F679BBD"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0,079</w:t>
            </w:r>
          </w:p>
        </w:tc>
        <w:tc>
          <w:tcPr>
            <w:tcW w:w="404" w:type="pct"/>
            <w:noWrap/>
            <w:vAlign w:val="center"/>
            <w:hideMark/>
          </w:tcPr>
          <w:p w14:paraId="34CE749B"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&lt;0,001</w:t>
            </w:r>
          </w:p>
        </w:tc>
        <w:tc>
          <w:tcPr>
            <w:tcW w:w="477" w:type="pct"/>
            <w:noWrap/>
            <w:vAlign w:val="center"/>
            <w:hideMark/>
          </w:tcPr>
          <w:p w14:paraId="6F5C3B1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0,039</w:t>
            </w:r>
          </w:p>
        </w:tc>
        <w:tc>
          <w:tcPr>
            <w:tcW w:w="441" w:type="pct"/>
            <w:noWrap/>
            <w:vAlign w:val="center"/>
            <w:hideMark/>
          </w:tcPr>
          <w:p w14:paraId="4052F66F"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0,03</w:t>
            </w:r>
          </w:p>
        </w:tc>
        <w:tc>
          <w:tcPr>
            <w:tcW w:w="446" w:type="pct"/>
            <w:vAlign w:val="center"/>
            <w:hideMark/>
          </w:tcPr>
          <w:p w14:paraId="49C4D285"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0,042</w:t>
            </w:r>
          </w:p>
        </w:tc>
        <w:tc>
          <w:tcPr>
            <w:tcW w:w="1443" w:type="pct"/>
            <w:noWrap/>
            <w:vAlign w:val="center"/>
            <w:hideMark/>
          </w:tcPr>
          <w:p w14:paraId="1ECD1C20" w14:textId="77777777" w:rsidR="008D1B3F" w:rsidRPr="00327D1C" w:rsidRDefault="008D1B3F" w:rsidP="000A3F7C">
            <w:pPr>
              <w:spacing w:line="240" w:lineRule="auto"/>
              <w:jc w:val="center"/>
              <w:rPr>
                <w:rFonts w:cs="Arial"/>
                <w:b/>
                <w:color w:val="000000"/>
                <w:sz w:val="20"/>
                <w:szCs w:val="20"/>
              </w:rPr>
            </w:pPr>
            <w:r w:rsidRPr="00327D1C">
              <w:rPr>
                <w:rFonts w:cs="Arial"/>
                <w:b/>
                <w:color w:val="000000"/>
                <w:sz w:val="20"/>
                <w:szCs w:val="20"/>
              </w:rPr>
              <w:t>0.1</w:t>
            </w:r>
          </w:p>
        </w:tc>
      </w:tr>
      <w:tr w:rsidR="008D1B3F" w:rsidRPr="00327D1C" w14:paraId="69F12D6F" w14:textId="77777777" w:rsidTr="000A3F7C">
        <w:trPr>
          <w:trHeight w:val="215"/>
        </w:trPr>
        <w:tc>
          <w:tcPr>
            <w:tcW w:w="1385" w:type="pct"/>
            <w:vAlign w:val="center"/>
            <w:hideMark/>
          </w:tcPr>
          <w:p w14:paraId="09AC59BE"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Chrome total (mg/L)</w:t>
            </w:r>
          </w:p>
        </w:tc>
        <w:tc>
          <w:tcPr>
            <w:tcW w:w="404" w:type="pct"/>
            <w:noWrap/>
            <w:vAlign w:val="center"/>
            <w:hideMark/>
          </w:tcPr>
          <w:p w14:paraId="33FB815A"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0,082</w:t>
            </w:r>
          </w:p>
        </w:tc>
        <w:tc>
          <w:tcPr>
            <w:tcW w:w="404" w:type="pct"/>
            <w:noWrap/>
            <w:vAlign w:val="center"/>
            <w:hideMark/>
          </w:tcPr>
          <w:p w14:paraId="529E1D6E"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&lt;0,001</w:t>
            </w:r>
          </w:p>
        </w:tc>
        <w:tc>
          <w:tcPr>
            <w:tcW w:w="477" w:type="pct"/>
            <w:noWrap/>
            <w:vAlign w:val="center"/>
            <w:hideMark/>
          </w:tcPr>
          <w:p w14:paraId="16DBE698"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0,04</w:t>
            </w:r>
          </w:p>
        </w:tc>
        <w:tc>
          <w:tcPr>
            <w:tcW w:w="441" w:type="pct"/>
            <w:noWrap/>
            <w:vAlign w:val="center"/>
            <w:hideMark/>
          </w:tcPr>
          <w:p w14:paraId="0D2A22B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0,045</w:t>
            </w:r>
          </w:p>
        </w:tc>
        <w:tc>
          <w:tcPr>
            <w:tcW w:w="446" w:type="pct"/>
            <w:vAlign w:val="center"/>
            <w:hideMark/>
          </w:tcPr>
          <w:p w14:paraId="2481D976"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0,053</w:t>
            </w:r>
          </w:p>
        </w:tc>
        <w:tc>
          <w:tcPr>
            <w:tcW w:w="1443" w:type="pct"/>
            <w:noWrap/>
            <w:vAlign w:val="center"/>
            <w:hideMark/>
          </w:tcPr>
          <w:p w14:paraId="248052B2" w14:textId="77777777" w:rsidR="008D1B3F" w:rsidRPr="00327D1C" w:rsidRDefault="008D1B3F" w:rsidP="000A3F7C">
            <w:pPr>
              <w:spacing w:line="240" w:lineRule="auto"/>
              <w:jc w:val="center"/>
              <w:rPr>
                <w:rFonts w:cs="Arial"/>
                <w:b/>
                <w:color w:val="000000"/>
                <w:sz w:val="20"/>
                <w:szCs w:val="20"/>
              </w:rPr>
            </w:pPr>
            <w:r w:rsidRPr="00327D1C">
              <w:rPr>
                <w:rFonts w:cs="Arial"/>
                <w:b/>
                <w:color w:val="000000"/>
                <w:sz w:val="20"/>
                <w:szCs w:val="20"/>
              </w:rPr>
              <w:t>2.5</w:t>
            </w:r>
          </w:p>
        </w:tc>
      </w:tr>
      <w:tr w:rsidR="008D1B3F" w:rsidRPr="00327D1C" w14:paraId="3EE80B57" w14:textId="77777777" w:rsidTr="000A3F7C">
        <w:trPr>
          <w:trHeight w:val="300"/>
        </w:trPr>
        <w:tc>
          <w:tcPr>
            <w:tcW w:w="1385" w:type="pct"/>
            <w:vAlign w:val="center"/>
            <w:hideMark/>
          </w:tcPr>
          <w:p w14:paraId="6468F30F"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Cyanure (mg/L)</w:t>
            </w:r>
          </w:p>
        </w:tc>
        <w:tc>
          <w:tcPr>
            <w:tcW w:w="404" w:type="pct"/>
            <w:noWrap/>
            <w:vAlign w:val="center"/>
            <w:hideMark/>
          </w:tcPr>
          <w:p w14:paraId="29416A55"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0,022</w:t>
            </w:r>
          </w:p>
        </w:tc>
        <w:tc>
          <w:tcPr>
            <w:tcW w:w="404" w:type="pct"/>
            <w:noWrap/>
            <w:vAlign w:val="center"/>
            <w:hideMark/>
          </w:tcPr>
          <w:p w14:paraId="4D98F739"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0,022</w:t>
            </w:r>
          </w:p>
        </w:tc>
        <w:tc>
          <w:tcPr>
            <w:tcW w:w="477" w:type="pct"/>
            <w:noWrap/>
            <w:vAlign w:val="center"/>
            <w:hideMark/>
          </w:tcPr>
          <w:p w14:paraId="00513654"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0,04</w:t>
            </w:r>
          </w:p>
        </w:tc>
        <w:tc>
          <w:tcPr>
            <w:tcW w:w="441" w:type="pct"/>
            <w:noWrap/>
            <w:vAlign w:val="center"/>
            <w:hideMark/>
          </w:tcPr>
          <w:p w14:paraId="469DE837"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0,031</w:t>
            </w:r>
          </w:p>
        </w:tc>
        <w:tc>
          <w:tcPr>
            <w:tcW w:w="446" w:type="pct"/>
            <w:vAlign w:val="center"/>
            <w:hideMark/>
          </w:tcPr>
          <w:p w14:paraId="32E26C8F"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0,027</w:t>
            </w:r>
          </w:p>
        </w:tc>
        <w:tc>
          <w:tcPr>
            <w:tcW w:w="1443" w:type="pct"/>
            <w:noWrap/>
            <w:vAlign w:val="center"/>
            <w:hideMark/>
          </w:tcPr>
          <w:p w14:paraId="336B855D" w14:textId="77777777" w:rsidR="008D1B3F" w:rsidRPr="00327D1C" w:rsidRDefault="008D1B3F" w:rsidP="000A3F7C">
            <w:pPr>
              <w:spacing w:line="240" w:lineRule="auto"/>
              <w:jc w:val="center"/>
              <w:rPr>
                <w:rFonts w:cs="Arial"/>
                <w:b/>
                <w:color w:val="000000"/>
                <w:sz w:val="20"/>
                <w:szCs w:val="20"/>
              </w:rPr>
            </w:pPr>
            <w:r w:rsidRPr="00327D1C">
              <w:rPr>
                <w:rFonts w:cs="Arial"/>
                <w:b/>
                <w:color w:val="000000"/>
                <w:sz w:val="20"/>
                <w:szCs w:val="20"/>
              </w:rPr>
              <w:t>1</w:t>
            </w:r>
          </w:p>
        </w:tc>
      </w:tr>
      <w:tr w:rsidR="008D1B3F" w:rsidRPr="00327D1C" w14:paraId="0C13644C" w14:textId="77777777" w:rsidTr="000A3F7C">
        <w:trPr>
          <w:trHeight w:val="300"/>
        </w:trPr>
        <w:tc>
          <w:tcPr>
            <w:tcW w:w="1385" w:type="pct"/>
            <w:vAlign w:val="center"/>
            <w:hideMark/>
          </w:tcPr>
          <w:p w14:paraId="6707D82D" w14:textId="77777777" w:rsidR="008D1B3F" w:rsidRPr="00327D1C" w:rsidRDefault="008D1B3F" w:rsidP="000A3F7C">
            <w:pPr>
              <w:tabs>
                <w:tab w:val="center" w:pos="1159"/>
              </w:tabs>
              <w:spacing w:line="240" w:lineRule="auto"/>
              <w:rPr>
                <w:rFonts w:cs="Arial"/>
                <w:color w:val="000000"/>
                <w:sz w:val="20"/>
                <w:szCs w:val="20"/>
              </w:rPr>
            </w:pPr>
            <w:r w:rsidRPr="00327D1C">
              <w:rPr>
                <w:rFonts w:cs="Arial"/>
                <w:color w:val="000000"/>
                <w:sz w:val="20"/>
                <w:szCs w:val="20"/>
              </w:rPr>
              <w:t>Nickel (mg/L)</w:t>
            </w:r>
          </w:p>
        </w:tc>
        <w:tc>
          <w:tcPr>
            <w:tcW w:w="404" w:type="pct"/>
            <w:noWrap/>
            <w:vAlign w:val="center"/>
            <w:hideMark/>
          </w:tcPr>
          <w:p w14:paraId="32FD32CE"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&lt;0,001</w:t>
            </w:r>
          </w:p>
        </w:tc>
        <w:tc>
          <w:tcPr>
            <w:tcW w:w="404" w:type="pct"/>
            <w:noWrap/>
            <w:vAlign w:val="center"/>
            <w:hideMark/>
          </w:tcPr>
          <w:p w14:paraId="3692D75D"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0,012</w:t>
            </w:r>
          </w:p>
        </w:tc>
        <w:tc>
          <w:tcPr>
            <w:tcW w:w="477" w:type="pct"/>
            <w:noWrap/>
            <w:vAlign w:val="center"/>
            <w:hideMark/>
          </w:tcPr>
          <w:p w14:paraId="3A5CCC0C"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0,02</w:t>
            </w:r>
          </w:p>
        </w:tc>
        <w:tc>
          <w:tcPr>
            <w:tcW w:w="441" w:type="pct"/>
            <w:noWrap/>
            <w:vAlign w:val="center"/>
            <w:hideMark/>
          </w:tcPr>
          <w:p w14:paraId="150CCA38"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0,01</w:t>
            </w:r>
          </w:p>
        </w:tc>
        <w:tc>
          <w:tcPr>
            <w:tcW w:w="446" w:type="pct"/>
            <w:vAlign w:val="center"/>
            <w:hideMark/>
          </w:tcPr>
          <w:p w14:paraId="26B6825D"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0,014</w:t>
            </w:r>
          </w:p>
        </w:tc>
        <w:tc>
          <w:tcPr>
            <w:tcW w:w="1443" w:type="pct"/>
            <w:noWrap/>
            <w:vAlign w:val="center"/>
            <w:hideMark/>
          </w:tcPr>
          <w:p w14:paraId="42B3F038" w14:textId="77777777" w:rsidR="008D1B3F" w:rsidRPr="00327D1C" w:rsidRDefault="008D1B3F" w:rsidP="000A3F7C">
            <w:pPr>
              <w:spacing w:line="240" w:lineRule="auto"/>
              <w:jc w:val="center"/>
              <w:rPr>
                <w:rFonts w:cs="Arial"/>
                <w:b/>
                <w:color w:val="000000"/>
                <w:sz w:val="20"/>
                <w:szCs w:val="20"/>
              </w:rPr>
            </w:pPr>
            <w:r w:rsidRPr="00327D1C">
              <w:rPr>
                <w:rFonts w:cs="Arial"/>
                <w:b/>
                <w:color w:val="000000"/>
                <w:sz w:val="20"/>
                <w:szCs w:val="20"/>
              </w:rPr>
              <w:t>2.5</w:t>
            </w:r>
          </w:p>
        </w:tc>
      </w:tr>
      <w:tr w:rsidR="008D1B3F" w:rsidRPr="00327D1C" w14:paraId="5AAB3AAB" w14:textId="77777777" w:rsidTr="000A3F7C">
        <w:trPr>
          <w:trHeight w:val="228"/>
        </w:trPr>
        <w:tc>
          <w:tcPr>
            <w:tcW w:w="1385" w:type="pct"/>
            <w:vAlign w:val="center"/>
            <w:hideMark/>
          </w:tcPr>
          <w:p w14:paraId="5EFB63D1"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Demande Chimique en Oxygène (mg/L de O</w:t>
            </w:r>
            <w:r w:rsidRPr="00655AF8">
              <w:rPr>
                <w:rFonts w:cs="Arial"/>
                <w:color w:val="000000"/>
                <w:sz w:val="20"/>
                <w:szCs w:val="20"/>
                <w:vertAlign w:val="subscript"/>
              </w:rPr>
              <w:t>2</w:t>
            </w:r>
            <w:r w:rsidRPr="00327D1C">
              <w:rPr>
                <w:rFonts w:cs="Arial"/>
                <w:color w:val="000000"/>
                <w:sz w:val="20"/>
                <w:szCs w:val="20"/>
              </w:rPr>
              <w:t>)</w:t>
            </w:r>
          </w:p>
        </w:tc>
        <w:tc>
          <w:tcPr>
            <w:tcW w:w="404" w:type="pct"/>
            <w:noWrap/>
            <w:vAlign w:val="center"/>
            <w:hideMark/>
          </w:tcPr>
          <w:p w14:paraId="6D312935"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33,6</w:t>
            </w:r>
          </w:p>
        </w:tc>
        <w:tc>
          <w:tcPr>
            <w:tcW w:w="404" w:type="pct"/>
            <w:noWrap/>
            <w:vAlign w:val="center"/>
            <w:hideMark/>
          </w:tcPr>
          <w:p w14:paraId="1206BFC2"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72,3</w:t>
            </w:r>
          </w:p>
        </w:tc>
        <w:tc>
          <w:tcPr>
            <w:tcW w:w="477" w:type="pct"/>
            <w:noWrap/>
            <w:vAlign w:val="center"/>
            <w:hideMark/>
          </w:tcPr>
          <w:p w14:paraId="27F71F5D"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98,7</w:t>
            </w:r>
          </w:p>
        </w:tc>
        <w:tc>
          <w:tcPr>
            <w:tcW w:w="441" w:type="pct"/>
            <w:noWrap/>
            <w:vAlign w:val="center"/>
            <w:hideMark/>
          </w:tcPr>
          <w:p w14:paraId="4E7AFADE"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90,7</w:t>
            </w:r>
          </w:p>
        </w:tc>
        <w:tc>
          <w:tcPr>
            <w:tcW w:w="446" w:type="pct"/>
            <w:vAlign w:val="center"/>
            <w:hideMark/>
          </w:tcPr>
          <w:p w14:paraId="5EF6E672"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80,7</w:t>
            </w:r>
          </w:p>
        </w:tc>
        <w:tc>
          <w:tcPr>
            <w:tcW w:w="1443" w:type="pct"/>
            <w:noWrap/>
            <w:vAlign w:val="center"/>
            <w:hideMark/>
          </w:tcPr>
          <w:p w14:paraId="40F38E69" w14:textId="77777777" w:rsidR="008D1B3F" w:rsidRPr="00327D1C" w:rsidRDefault="008D1B3F" w:rsidP="000A3F7C">
            <w:pPr>
              <w:spacing w:line="240" w:lineRule="auto"/>
              <w:jc w:val="center"/>
              <w:rPr>
                <w:rFonts w:cs="Arial"/>
                <w:b/>
                <w:color w:val="000000"/>
                <w:sz w:val="20"/>
                <w:szCs w:val="20"/>
              </w:rPr>
            </w:pPr>
            <w:r w:rsidRPr="00327D1C">
              <w:rPr>
                <w:rFonts w:cs="Arial"/>
                <w:b/>
                <w:color w:val="000000"/>
                <w:sz w:val="20"/>
                <w:szCs w:val="20"/>
              </w:rPr>
              <w:t>300</w:t>
            </w:r>
          </w:p>
        </w:tc>
      </w:tr>
      <w:tr w:rsidR="008D1B3F" w:rsidRPr="00327D1C" w14:paraId="1EF04131" w14:textId="77777777" w:rsidTr="000A3F7C">
        <w:trPr>
          <w:trHeight w:val="231"/>
        </w:trPr>
        <w:tc>
          <w:tcPr>
            <w:tcW w:w="1385" w:type="pct"/>
            <w:vAlign w:val="center"/>
            <w:hideMark/>
          </w:tcPr>
          <w:p w14:paraId="75F69ADE"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Demande Biochimique en Oxygène (mg/L de O</w:t>
            </w:r>
            <w:r w:rsidRPr="00655AF8">
              <w:rPr>
                <w:rFonts w:cs="Arial"/>
                <w:color w:val="000000"/>
                <w:sz w:val="20"/>
                <w:szCs w:val="20"/>
                <w:vertAlign w:val="subscript"/>
              </w:rPr>
              <w:t>2</w:t>
            </w:r>
            <w:r w:rsidRPr="00327D1C">
              <w:rPr>
                <w:rFonts w:cs="Arial"/>
                <w:color w:val="000000"/>
                <w:sz w:val="20"/>
                <w:szCs w:val="20"/>
              </w:rPr>
              <w:t>)</w:t>
            </w:r>
          </w:p>
        </w:tc>
        <w:tc>
          <w:tcPr>
            <w:tcW w:w="404" w:type="pct"/>
            <w:noWrap/>
            <w:vAlign w:val="center"/>
            <w:hideMark/>
          </w:tcPr>
          <w:p w14:paraId="10A0344E"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4,5</w:t>
            </w:r>
          </w:p>
        </w:tc>
        <w:tc>
          <w:tcPr>
            <w:tcW w:w="404" w:type="pct"/>
            <w:noWrap/>
            <w:vAlign w:val="center"/>
            <w:hideMark/>
          </w:tcPr>
          <w:p w14:paraId="6D035F56"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10,9</w:t>
            </w:r>
          </w:p>
        </w:tc>
        <w:tc>
          <w:tcPr>
            <w:tcW w:w="477" w:type="pct"/>
            <w:noWrap/>
            <w:vAlign w:val="center"/>
            <w:hideMark/>
          </w:tcPr>
          <w:p w14:paraId="356D5FA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15</w:t>
            </w:r>
          </w:p>
        </w:tc>
        <w:tc>
          <w:tcPr>
            <w:tcW w:w="441" w:type="pct"/>
            <w:noWrap/>
            <w:vAlign w:val="center"/>
            <w:hideMark/>
          </w:tcPr>
          <w:p w14:paraId="3FFA60DB"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14</w:t>
            </w:r>
          </w:p>
        </w:tc>
        <w:tc>
          <w:tcPr>
            <w:tcW w:w="446" w:type="pct"/>
            <w:vAlign w:val="center"/>
            <w:hideMark/>
          </w:tcPr>
          <w:p w14:paraId="03628256"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12,6</w:t>
            </w:r>
          </w:p>
        </w:tc>
        <w:tc>
          <w:tcPr>
            <w:tcW w:w="1443" w:type="pct"/>
            <w:noWrap/>
            <w:vAlign w:val="center"/>
            <w:hideMark/>
          </w:tcPr>
          <w:p w14:paraId="752EC95F" w14:textId="77777777" w:rsidR="008D1B3F" w:rsidRPr="00327D1C" w:rsidRDefault="008D1B3F" w:rsidP="000A3F7C">
            <w:pPr>
              <w:spacing w:line="240" w:lineRule="auto"/>
              <w:jc w:val="center"/>
              <w:rPr>
                <w:rFonts w:cs="Arial"/>
                <w:b/>
                <w:color w:val="000000"/>
                <w:sz w:val="20"/>
                <w:szCs w:val="20"/>
              </w:rPr>
            </w:pPr>
            <w:r w:rsidRPr="00327D1C">
              <w:rPr>
                <w:rFonts w:cs="Arial"/>
                <w:b/>
                <w:color w:val="000000"/>
                <w:sz w:val="20"/>
                <w:szCs w:val="20"/>
              </w:rPr>
              <w:t>100</w:t>
            </w:r>
          </w:p>
        </w:tc>
      </w:tr>
      <w:tr w:rsidR="008D1B3F" w:rsidRPr="00327D1C" w14:paraId="648D7E36" w14:textId="77777777" w:rsidTr="000A3F7C">
        <w:trPr>
          <w:trHeight w:val="300"/>
        </w:trPr>
        <w:tc>
          <w:tcPr>
            <w:tcW w:w="1385" w:type="pct"/>
            <w:tcBorders>
              <w:bottom w:val="single" w:sz="4" w:space="0" w:color="auto"/>
            </w:tcBorders>
            <w:vAlign w:val="center"/>
            <w:hideMark/>
          </w:tcPr>
          <w:p w14:paraId="0201BC10" w14:textId="77777777" w:rsidR="008D1B3F" w:rsidRPr="00327D1C" w:rsidRDefault="008D1B3F" w:rsidP="000A3F7C">
            <w:pPr>
              <w:spacing w:line="240" w:lineRule="auto"/>
              <w:rPr>
                <w:rFonts w:cs="Arial"/>
                <w:color w:val="000000"/>
                <w:sz w:val="20"/>
                <w:szCs w:val="20"/>
              </w:rPr>
            </w:pPr>
            <w:r w:rsidRPr="00327D1C">
              <w:rPr>
                <w:rFonts w:cs="Arial"/>
                <w:color w:val="000000"/>
                <w:sz w:val="20"/>
                <w:szCs w:val="20"/>
              </w:rPr>
              <w:t>DCO/DBO5</w:t>
            </w:r>
          </w:p>
        </w:tc>
        <w:tc>
          <w:tcPr>
            <w:tcW w:w="404" w:type="pct"/>
            <w:tcBorders>
              <w:bottom w:val="single" w:sz="4" w:space="0" w:color="auto"/>
            </w:tcBorders>
            <w:noWrap/>
            <w:vAlign w:val="center"/>
            <w:hideMark/>
          </w:tcPr>
          <w:p w14:paraId="17985B53"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7,46</w:t>
            </w:r>
          </w:p>
        </w:tc>
        <w:tc>
          <w:tcPr>
            <w:tcW w:w="404" w:type="pct"/>
            <w:tcBorders>
              <w:bottom w:val="single" w:sz="4" w:space="0" w:color="auto"/>
            </w:tcBorders>
            <w:noWrap/>
            <w:vAlign w:val="center"/>
            <w:hideMark/>
          </w:tcPr>
          <w:p w14:paraId="4AF44AC2"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6,63</w:t>
            </w:r>
          </w:p>
        </w:tc>
        <w:tc>
          <w:tcPr>
            <w:tcW w:w="477" w:type="pct"/>
            <w:tcBorders>
              <w:bottom w:val="single" w:sz="4" w:space="0" w:color="auto"/>
            </w:tcBorders>
            <w:noWrap/>
            <w:vAlign w:val="center"/>
            <w:hideMark/>
          </w:tcPr>
          <w:p w14:paraId="18E4C986"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6,58</w:t>
            </w:r>
          </w:p>
        </w:tc>
        <w:tc>
          <w:tcPr>
            <w:tcW w:w="441" w:type="pct"/>
            <w:tcBorders>
              <w:bottom w:val="single" w:sz="4" w:space="0" w:color="auto"/>
            </w:tcBorders>
            <w:noWrap/>
            <w:vAlign w:val="center"/>
            <w:hideMark/>
          </w:tcPr>
          <w:p w14:paraId="1C13D361"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6,48</w:t>
            </w:r>
          </w:p>
        </w:tc>
        <w:tc>
          <w:tcPr>
            <w:tcW w:w="446" w:type="pct"/>
            <w:tcBorders>
              <w:bottom w:val="single" w:sz="4" w:space="0" w:color="auto"/>
            </w:tcBorders>
            <w:vAlign w:val="center"/>
            <w:hideMark/>
          </w:tcPr>
          <w:p w14:paraId="3FA0DE78" w14:textId="77777777" w:rsidR="008D1B3F" w:rsidRPr="00327D1C" w:rsidRDefault="008D1B3F" w:rsidP="000A3F7C">
            <w:pPr>
              <w:spacing w:line="240" w:lineRule="auto"/>
              <w:jc w:val="center"/>
              <w:rPr>
                <w:rFonts w:cs="Arial"/>
                <w:color w:val="000000"/>
                <w:sz w:val="20"/>
                <w:szCs w:val="20"/>
              </w:rPr>
            </w:pPr>
            <w:r w:rsidRPr="00327D1C">
              <w:rPr>
                <w:rFonts w:cs="Arial"/>
                <w:color w:val="000000"/>
                <w:sz w:val="20"/>
                <w:szCs w:val="20"/>
              </w:rPr>
              <w:t>6,4</w:t>
            </w:r>
          </w:p>
        </w:tc>
        <w:tc>
          <w:tcPr>
            <w:tcW w:w="1443" w:type="pct"/>
            <w:tcBorders>
              <w:bottom w:val="single" w:sz="4" w:space="0" w:color="auto"/>
            </w:tcBorders>
            <w:noWrap/>
            <w:vAlign w:val="center"/>
            <w:hideMark/>
          </w:tcPr>
          <w:p w14:paraId="19837E35" w14:textId="77777777" w:rsidR="008D1B3F" w:rsidRPr="00327D1C" w:rsidRDefault="008D1B3F" w:rsidP="000A3F7C">
            <w:pPr>
              <w:spacing w:line="240" w:lineRule="auto"/>
              <w:jc w:val="center"/>
              <w:rPr>
                <w:rFonts w:cs="Arial"/>
                <w:sz w:val="20"/>
                <w:szCs w:val="20"/>
              </w:rPr>
            </w:pPr>
          </w:p>
        </w:tc>
      </w:tr>
    </w:tbl>
    <w:p w14:paraId="232FB7FC" w14:textId="77777777" w:rsidR="008D1B3F" w:rsidRDefault="008D1B3F" w:rsidP="008D1B3F">
      <w:pPr>
        <w:jc w:val="center"/>
        <w:rPr>
          <w:rStyle w:val="Rfrencelgre"/>
          <w:rFonts w:ascii="Arial" w:hAnsi="Arial" w:cs="Arial"/>
        </w:rPr>
      </w:pPr>
    </w:p>
    <w:p w14:paraId="78B1F444" w14:textId="77777777" w:rsidR="008D1B3F" w:rsidRPr="00327D1C" w:rsidRDefault="008D1B3F" w:rsidP="008D1B3F">
      <w:pPr>
        <w:jc w:val="center"/>
        <w:rPr>
          <w:rStyle w:val="Rfrencelgre"/>
          <w:rFonts w:ascii="Arial" w:hAnsi="Arial" w:cs="Arial"/>
        </w:rPr>
      </w:pPr>
      <w:r w:rsidRPr="00327D1C">
        <w:rPr>
          <w:rStyle w:val="Rfrencelgre"/>
          <w:rFonts w:ascii="Arial" w:hAnsi="Arial" w:cs="Arial"/>
        </w:rPr>
        <w:t>Source : Résultats d’analyse, LHB, 2018</w:t>
      </w:r>
    </w:p>
    <w:p w14:paraId="5DF4DDF8" w14:textId="77777777" w:rsidR="008D1B3F" w:rsidRPr="00327D1C" w:rsidRDefault="008D1B3F" w:rsidP="008D1B3F">
      <w:pPr>
        <w:spacing w:line="240" w:lineRule="auto"/>
        <w:rPr>
          <w:rStyle w:val="Rfrencelgre"/>
          <w:rFonts w:ascii="Arial" w:hAnsi="Arial" w:cs="Arial"/>
        </w:rPr>
      </w:pPr>
    </w:p>
    <w:p w14:paraId="15F46A4F" w14:textId="77777777" w:rsidR="008D1B3F" w:rsidRPr="00327D1C" w:rsidRDefault="008D1B3F" w:rsidP="008D1B3F">
      <w:pPr>
        <w:rPr>
          <w:rFonts w:cs="Arial"/>
        </w:rPr>
      </w:pPr>
      <w:r w:rsidRPr="00327D1C">
        <w:rPr>
          <w:rFonts w:cs="Arial"/>
        </w:rPr>
        <w:t>Rappelons qu’au niveau des paramètres d’analyse de la pollution des eaux, les indicateurs de pollution de ces eaux (principalement), sont regroupés en 3 catégories, à savoir :</w:t>
      </w:r>
    </w:p>
    <w:p w14:paraId="5C9F0BCD" w14:textId="77777777" w:rsidR="008D1B3F" w:rsidRPr="00327D1C" w:rsidRDefault="008D1B3F" w:rsidP="008D1B3F">
      <w:pPr>
        <w:pStyle w:val="puces1"/>
        <w:numPr>
          <w:ilvl w:val="1"/>
          <w:numId w:val="22"/>
        </w:numPr>
        <w:spacing w:line="240" w:lineRule="auto"/>
        <w:rPr>
          <w:rFonts w:cs="Arial"/>
        </w:rPr>
      </w:pPr>
      <w:r w:rsidRPr="00327D1C">
        <w:rPr>
          <w:rFonts w:cs="Arial"/>
        </w:rPr>
        <w:t>les paramètres microbiologiques qui renseignent sur le niveau de contamination par les microorganismes ;</w:t>
      </w:r>
    </w:p>
    <w:p w14:paraId="5C948CAA" w14:textId="77777777" w:rsidR="008D1B3F" w:rsidRPr="00327D1C" w:rsidRDefault="008D1B3F" w:rsidP="008D1B3F">
      <w:pPr>
        <w:pStyle w:val="puces1"/>
        <w:numPr>
          <w:ilvl w:val="1"/>
          <w:numId w:val="22"/>
        </w:numPr>
        <w:spacing w:line="240" w:lineRule="auto"/>
        <w:rPr>
          <w:rFonts w:cs="Arial"/>
        </w:rPr>
      </w:pPr>
      <w:r w:rsidRPr="00327D1C">
        <w:rPr>
          <w:rFonts w:cs="Arial"/>
        </w:rPr>
        <w:t>les paramètres physico-chimiques classiques (pH ; T°C ; Conductivité ; Matière en Suspension ; Nitrates; Nitrites ; Sulfures ; Sulfates et Azote total) qui permettent de caractériser au plan chimique, l’environnement aquatique et de ressortir les éventuelles menaces sur l’écosystème et les réactivités spécifiques possibles ;</w:t>
      </w:r>
    </w:p>
    <w:p w14:paraId="49E543C1" w14:textId="77777777" w:rsidR="008D1B3F" w:rsidRPr="00327D1C" w:rsidRDefault="008D1B3F" w:rsidP="008D1B3F">
      <w:pPr>
        <w:pStyle w:val="puces1"/>
        <w:numPr>
          <w:ilvl w:val="1"/>
          <w:numId w:val="22"/>
        </w:numPr>
        <w:spacing w:before="120" w:after="120" w:line="240" w:lineRule="auto"/>
        <w:rPr>
          <w:rFonts w:cs="Arial"/>
        </w:rPr>
      </w:pPr>
      <w:r w:rsidRPr="00327D1C">
        <w:rPr>
          <w:rFonts w:cs="Arial"/>
        </w:rPr>
        <w:t>les paramètres de pollution organique (DCO ; DBO5) et le taux des éléments toxiques que sont les métaux lourds : Chrome (Cr) ; Cyanure (CN) et Nickel (Ni).</w:t>
      </w:r>
    </w:p>
    <w:p w14:paraId="7B650F76" w14:textId="77777777" w:rsidR="008D1B3F" w:rsidRPr="00327D1C" w:rsidRDefault="008D1B3F" w:rsidP="008D1B3F">
      <w:pPr>
        <w:spacing w:before="120" w:after="120"/>
        <w:rPr>
          <w:rFonts w:cs="Arial"/>
        </w:rPr>
      </w:pPr>
      <w:r w:rsidRPr="00327D1C">
        <w:rPr>
          <w:rFonts w:cs="Arial"/>
        </w:rPr>
        <w:t>En ce qui concerne cette étude, les paramètres physico-chimiques, les paramètres de pollutions et le taux des éléments toxiques ont été analysés.</w:t>
      </w:r>
    </w:p>
    <w:p w14:paraId="6F0F2597" w14:textId="4BF81780" w:rsidR="008D1B3F" w:rsidRPr="00EC38DE" w:rsidRDefault="00FF6F09" w:rsidP="008D1B3F">
      <w:pPr>
        <w:pStyle w:val="Titre4"/>
        <w:spacing w:after="120"/>
        <w:rPr>
          <w:rFonts w:cs="Arial"/>
          <w:i w:val="0"/>
        </w:rPr>
      </w:pPr>
      <w:r>
        <w:rPr>
          <w:rFonts w:cs="Arial"/>
          <w:i w:val="0"/>
        </w:rPr>
        <w:t>4</w:t>
      </w:r>
      <w:r w:rsidR="008D1B3F" w:rsidRPr="00EC38DE">
        <w:rPr>
          <w:rFonts w:cs="Arial"/>
          <w:i w:val="0"/>
        </w:rPr>
        <w:t xml:space="preserve">.2.4.2. Commentaire des résultats </w:t>
      </w:r>
    </w:p>
    <w:p w14:paraId="3321F822" w14:textId="77777777" w:rsidR="008D1B3F" w:rsidRPr="00327D1C" w:rsidRDefault="008D1B3F" w:rsidP="008D1B3F">
      <w:pPr>
        <w:rPr>
          <w:rStyle w:val="Rfrencelgre"/>
          <w:rFonts w:ascii="Arial" w:hAnsi="Arial" w:cs="Arial"/>
          <w:u w:val="single"/>
        </w:rPr>
      </w:pPr>
      <w:r w:rsidRPr="00327D1C">
        <w:rPr>
          <w:rStyle w:val="Rfrencelgre"/>
          <w:rFonts w:ascii="Arial" w:hAnsi="Arial" w:cs="Arial"/>
          <w:u w:val="single"/>
        </w:rPr>
        <w:t>Commentaire des résultats physico-chimiques</w:t>
      </w:r>
    </w:p>
    <w:p w14:paraId="393907F2" w14:textId="77777777" w:rsidR="008D1B3F" w:rsidRPr="00327D1C" w:rsidRDefault="008D1B3F" w:rsidP="008D1B3F">
      <w:pPr>
        <w:rPr>
          <w:rFonts w:cs="Arial"/>
        </w:rPr>
      </w:pPr>
      <w:r w:rsidRPr="00327D1C">
        <w:rPr>
          <w:rFonts w:cs="Arial"/>
        </w:rPr>
        <w:t>Les résultats des analyses de ces échantillons d’eaux montrent que :</w:t>
      </w:r>
    </w:p>
    <w:p w14:paraId="5BF28F5A" w14:textId="77777777" w:rsidR="008D1B3F" w:rsidRPr="00327D1C" w:rsidRDefault="008D1B3F" w:rsidP="008D1B3F">
      <w:pPr>
        <w:pStyle w:val="puces1"/>
        <w:numPr>
          <w:ilvl w:val="1"/>
          <w:numId w:val="23"/>
        </w:numPr>
        <w:rPr>
          <w:rFonts w:cs="Arial"/>
        </w:rPr>
      </w:pPr>
      <w:r w:rsidRPr="00327D1C">
        <w:rPr>
          <w:rFonts w:cs="Arial"/>
        </w:rPr>
        <w:t>le pH de tous les échantillons sont dans la norme béninoise des eaux usées ;</w:t>
      </w:r>
    </w:p>
    <w:p w14:paraId="037251A1" w14:textId="77777777" w:rsidR="008D1B3F" w:rsidRPr="00327D1C" w:rsidRDefault="008D1B3F" w:rsidP="008D1B3F">
      <w:pPr>
        <w:pStyle w:val="puces1"/>
        <w:numPr>
          <w:ilvl w:val="1"/>
          <w:numId w:val="23"/>
        </w:numPr>
        <w:rPr>
          <w:rFonts w:cs="Arial"/>
        </w:rPr>
      </w:pPr>
      <w:r w:rsidRPr="00327D1C">
        <w:rPr>
          <w:rFonts w:cs="Arial"/>
        </w:rPr>
        <w:t>la température de ces échantillons varie de 26.9 à 32 ;</w:t>
      </w:r>
    </w:p>
    <w:p w14:paraId="53B25079" w14:textId="77777777" w:rsidR="008D1B3F" w:rsidRPr="00327D1C" w:rsidRDefault="008D1B3F" w:rsidP="008D1B3F">
      <w:pPr>
        <w:pStyle w:val="puces1"/>
        <w:numPr>
          <w:ilvl w:val="1"/>
          <w:numId w:val="23"/>
        </w:numPr>
        <w:rPr>
          <w:rFonts w:cs="Arial"/>
        </w:rPr>
      </w:pPr>
      <w:r w:rsidRPr="00327D1C">
        <w:rPr>
          <w:rFonts w:cs="Arial"/>
        </w:rPr>
        <w:t xml:space="preserve">la conductivité des eaux usées urbaines varie de 776 à 1194 µS/cm et celle du lac Nokoué varie de 5720 à 23900 µS/cm. Cette conductivité s’explique sans doute par une teneur en sel dissous non négligeable. </w:t>
      </w:r>
    </w:p>
    <w:p w14:paraId="7AC61AA1" w14:textId="77777777" w:rsidR="008D1B3F" w:rsidRPr="00327D1C" w:rsidRDefault="008D1B3F" w:rsidP="008D1B3F">
      <w:pPr>
        <w:pStyle w:val="puces1"/>
        <w:numPr>
          <w:ilvl w:val="1"/>
          <w:numId w:val="23"/>
        </w:numPr>
        <w:rPr>
          <w:rFonts w:cs="Arial"/>
        </w:rPr>
      </w:pPr>
      <w:r w:rsidRPr="00327D1C">
        <w:rPr>
          <w:rFonts w:cs="Arial"/>
        </w:rPr>
        <w:t xml:space="preserve">la valeur des matières en suspension est dans les normes sauf les échantillons (Qc B) et (WW A) respectivement 158 mg/L et 123 mg/L ; </w:t>
      </w:r>
    </w:p>
    <w:p w14:paraId="1CF8892D" w14:textId="77777777" w:rsidR="008D1B3F" w:rsidRPr="00327D1C" w:rsidRDefault="008D1B3F" w:rsidP="008D1B3F">
      <w:pPr>
        <w:pStyle w:val="puces1"/>
        <w:numPr>
          <w:ilvl w:val="1"/>
          <w:numId w:val="23"/>
        </w:numPr>
        <w:spacing w:before="120" w:after="120"/>
        <w:rPr>
          <w:rFonts w:cs="Arial"/>
        </w:rPr>
      </w:pPr>
      <w:r w:rsidRPr="00327D1C">
        <w:rPr>
          <w:rFonts w:cs="Arial"/>
        </w:rPr>
        <w:t>le taux de matières azotées est conforme à la norme béninoise de qualité des eaux usées.</w:t>
      </w:r>
    </w:p>
    <w:p w14:paraId="05B35267" w14:textId="77777777" w:rsidR="008D1B3F" w:rsidRPr="00327D1C" w:rsidRDefault="008D1B3F" w:rsidP="008D1B3F">
      <w:pPr>
        <w:spacing w:before="120" w:after="120"/>
        <w:rPr>
          <w:rFonts w:cs="Arial"/>
        </w:rPr>
      </w:pPr>
      <w:r w:rsidRPr="00327D1C">
        <w:rPr>
          <w:rFonts w:cs="Arial"/>
        </w:rPr>
        <w:t>Néanmoins, ces normes peuvent ne pas être respectées si les prélèvements étaient faits pendant la saison sèche, car la saison des pluies pourrait modifier les paramètres physiques ainsi que chimiques dans le sens d’une diminution. Il est plus intéressant d’effectuer les prélèvements tout au long de l’année afin d’avoir une moyenne qui aiderait à toutes prises de décision.</w:t>
      </w:r>
    </w:p>
    <w:p w14:paraId="4B6CDEBB" w14:textId="77777777" w:rsidR="008D1B3F" w:rsidRPr="00327D1C" w:rsidRDefault="008D1B3F" w:rsidP="008D1B3F">
      <w:pPr>
        <w:pStyle w:val="sant3"/>
        <w:numPr>
          <w:ilvl w:val="0"/>
          <w:numId w:val="0"/>
        </w:numPr>
        <w:spacing w:after="0"/>
        <w:rPr>
          <w:rStyle w:val="Rfrencelgre"/>
          <w:rFonts w:ascii="Arial" w:hAnsi="Arial"/>
          <w:b w:val="0"/>
          <w:u w:val="single"/>
          <w:lang w:val="fr-FR"/>
        </w:rPr>
      </w:pPr>
      <w:r w:rsidRPr="00327D1C">
        <w:rPr>
          <w:rStyle w:val="Rfrencelgre"/>
          <w:rFonts w:ascii="Arial" w:hAnsi="Arial"/>
          <w:b w:val="0"/>
          <w:u w:val="single"/>
          <w:lang w:val="fr-FR"/>
        </w:rPr>
        <w:t>Commentaire sur les paramètres des éléments toxiques</w:t>
      </w:r>
    </w:p>
    <w:p w14:paraId="2AA9974F" w14:textId="77777777" w:rsidR="008D1B3F" w:rsidRPr="00327D1C" w:rsidRDefault="008D1B3F" w:rsidP="008D1B3F">
      <w:pPr>
        <w:rPr>
          <w:rFonts w:cs="Arial"/>
        </w:rPr>
      </w:pPr>
      <w:r w:rsidRPr="00327D1C">
        <w:rPr>
          <w:rFonts w:cs="Arial"/>
        </w:rPr>
        <w:t xml:space="preserve">Les résultats </w:t>
      </w:r>
      <w:r>
        <w:rPr>
          <w:rFonts w:cs="Arial"/>
        </w:rPr>
        <w:t>d’analyse de</w:t>
      </w:r>
      <w:r w:rsidRPr="00327D1C">
        <w:rPr>
          <w:rFonts w:cs="Arial"/>
        </w:rPr>
        <w:t xml:space="preserve"> métaux lourds toxiques révèlent que les valeurs sont conformes aux normes pour tous les échantillons en ce qui concerne la teneur en Chrome VI (&lt;0,05 mg/L) ; Chrome total (2.5 mg/L) ; Cyanure (1.0 mg/L) ; et Nickel (2.5 mg/L). </w:t>
      </w:r>
    </w:p>
    <w:p w14:paraId="471E7057" w14:textId="77777777" w:rsidR="008D1B3F" w:rsidRPr="00327D1C" w:rsidRDefault="008D1B3F" w:rsidP="008D1B3F">
      <w:pPr>
        <w:rPr>
          <w:rFonts w:cs="Arial"/>
        </w:rPr>
      </w:pPr>
      <w:r w:rsidRPr="00327D1C">
        <w:rPr>
          <w:rFonts w:cs="Arial"/>
        </w:rPr>
        <w:t>En conclusion, l’état des lieux montre que ces échantillons d’eau respectent les normes béninoises de qualité pour les eaux usées du point de vue physico-chimique et pour les éléments toxiques.</w:t>
      </w:r>
    </w:p>
    <w:p w14:paraId="75C88DBF" w14:textId="77777777" w:rsidR="008D1B3F" w:rsidRPr="004F2993" w:rsidRDefault="008D1B3F" w:rsidP="008D1B3F">
      <w:pPr>
        <w:spacing w:before="120" w:after="120"/>
        <w:rPr>
          <w:rStyle w:val="Rfrencelgre"/>
          <w:rFonts w:ascii="Arial" w:hAnsi="Arial" w:cs="Arial"/>
          <w:i w:val="0"/>
          <w:sz w:val="22"/>
        </w:rPr>
      </w:pPr>
      <w:r w:rsidRPr="00327D1C">
        <w:rPr>
          <w:rFonts w:cs="Arial"/>
        </w:rPr>
        <w:t>Il importe de faire les mêmes mesures pendant la saison sèche avant de tirer une conclusion car la concentration est pl</w:t>
      </w:r>
      <w:r>
        <w:rPr>
          <w:rFonts w:cs="Arial"/>
        </w:rPr>
        <w:t>us forte pendant ladite saison.</w:t>
      </w:r>
    </w:p>
    <w:p w14:paraId="29F2D7EB" w14:textId="77777777" w:rsidR="008D1B3F" w:rsidRPr="00327D1C" w:rsidRDefault="008D1B3F" w:rsidP="008D1B3F">
      <w:pPr>
        <w:pStyle w:val="sant3"/>
        <w:numPr>
          <w:ilvl w:val="0"/>
          <w:numId w:val="0"/>
        </w:numPr>
        <w:spacing w:before="120"/>
        <w:rPr>
          <w:rStyle w:val="Rfrencelgre"/>
          <w:rFonts w:ascii="Arial" w:hAnsi="Arial"/>
          <w:b w:val="0"/>
          <w:u w:val="single"/>
          <w:lang w:val="fr-FR"/>
        </w:rPr>
      </w:pPr>
      <w:r w:rsidRPr="00327D1C">
        <w:rPr>
          <w:rStyle w:val="Rfrencelgre"/>
          <w:rFonts w:ascii="Arial" w:hAnsi="Arial"/>
          <w:b w:val="0"/>
          <w:u w:val="single"/>
          <w:lang w:val="fr-FR"/>
        </w:rPr>
        <w:t>Commentaire sur les paramètres de pollution organique</w:t>
      </w:r>
    </w:p>
    <w:p w14:paraId="64520BB0" w14:textId="77777777" w:rsidR="008D1B3F" w:rsidRPr="00327D1C" w:rsidRDefault="008D1B3F" w:rsidP="008D1B3F">
      <w:pPr>
        <w:spacing w:before="120" w:after="120"/>
        <w:rPr>
          <w:rFonts w:cs="Arial"/>
        </w:rPr>
      </w:pPr>
      <w:r w:rsidRPr="00327D1C">
        <w:rPr>
          <w:rFonts w:cs="Arial"/>
        </w:rPr>
        <w:t>La valeur de la DBO</w:t>
      </w:r>
      <w:r w:rsidRPr="00327D1C">
        <w:rPr>
          <w:rFonts w:cs="Arial"/>
          <w:vertAlign w:val="subscript"/>
        </w:rPr>
        <w:t xml:space="preserve">5 </w:t>
      </w:r>
      <w:r w:rsidRPr="00327D1C">
        <w:rPr>
          <w:rFonts w:cs="Arial"/>
        </w:rPr>
        <w:t>varie de 4.5 mg/L de O</w:t>
      </w:r>
      <w:r w:rsidRPr="00327D1C">
        <w:rPr>
          <w:rFonts w:cs="Arial"/>
          <w:vertAlign w:val="subscript"/>
        </w:rPr>
        <w:t>2</w:t>
      </w:r>
      <w:r w:rsidRPr="00327D1C">
        <w:rPr>
          <w:rFonts w:cs="Arial"/>
        </w:rPr>
        <w:t xml:space="preserve"> à 20.7 mg/L de O</w:t>
      </w:r>
      <w:r w:rsidRPr="00327D1C">
        <w:rPr>
          <w:rFonts w:cs="Arial"/>
          <w:vertAlign w:val="subscript"/>
        </w:rPr>
        <w:t>2 </w:t>
      </w:r>
      <w:r w:rsidRPr="00327D1C">
        <w:rPr>
          <w:rFonts w:cs="Arial"/>
        </w:rPr>
        <w:t xml:space="preserve">; cette valeur est relativement faible par rapport aux normes de rejet des eaux usées. </w:t>
      </w:r>
    </w:p>
    <w:p w14:paraId="3A975D6B" w14:textId="77777777" w:rsidR="008D1B3F" w:rsidRPr="00327D1C" w:rsidRDefault="008D1B3F" w:rsidP="008D1B3F">
      <w:pPr>
        <w:rPr>
          <w:rFonts w:cs="Arial"/>
        </w:rPr>
      </w:pPr>
      <w:r w:rsidRPr="00327D1C">
        <w:rPr>
          <w:rFonts w:cs="Arial"/>
        </w:rPr>
        <w:t>La valeur de la DCO est de 33.6 mg/L de O</w:t>
      </w:r>
      <w:r w:rsidRPr="00327D1C">
        <w:rPr>
          <w:rFonts w:cs="Arial"/>
          <w:vertAlign w:val="subscript"/>
        </w:rPr>
        <w:t>2</w:t>
      </w:r>
      <w:r w:rsidRPr="00327D1C">
        <w:rPr>
          <w:rFonts w:cs="Arial"/>
        </w:rPr>
        <w:t xml:space="preserve"> à 101 mg/L de O</w:t>
      </w:r>
      <w:r w:rsidRPr="00327D1C">
        <w:rPr>
          <w:rFonts w:cs="Arial"/>
          <w:vertAlign w:val="subscript"/>
        </w:rPr>
        <w:t>2</w:t>
      </w:r>
      <w:r w:rsidRPr="00327D1C">
        <w:rPr>
          <w:rFonts w:cs="Arial"/>
        </w:rPr>
        <w:t> ; cette valeur respecte la norme de rejet des eaux usées.</w:t>
      </w:r>
    </w:p>
    <w:p w14:paraId="5BE79CB9" w14:textId="77777777" w:rsidR="008D1B3F" w:rsidRPr="00327D1C" w:rsidRDefault="008D1B3F" w:rsidP="008D1B3F">
      <w:pPr>
        <w:rPr>
          <w:rFonts w:cs="Arial"/>
        </w:rPr>
      </w:pPr>
      <w:r w:rsidRPr="00327D1C">
        <w:rPr>
          <w:rFonts w:cs="Arial"/>
        </w:rPr>
        <w:t>Le rapport DCO/DBO</w:t>
      </w:r>
      <w:r w:rsidRPr="00327D1C">
        <w:rPr>
          <w:rFonts w:cs="Arial"/>
          <w:vertAlign w:val="subscript"/>
        </w:rPr>
        <w:t xml:space="preserve">5 </w:t>
      </w:r>
      <w:r w:rsidRPr="00327D1C">
        <w:rPr>
          <w:rFonts w:cs="Arial"/>
        </w:rPr>
        <w:t>&gt; 4 pour tous les échantillons révèle que les effluents sont difficilement biodégradables.</w:t>
      </w:r>
    </w:p>
    <w:p w14:paraId="5F7450A7" w14:textId="77777777" w:rsidR="008D1B3F" w:rsidRPr="00327D1C" w:rsidRDefault="008D1B3F" w:rsidP="008D1B3F">
      <w:pPr>
        <w:rPr>
          <w:rFonts w:cs="Arial"/>
        </w:rPr>
      </w:pPr>
      <w:r w:rsidRPr="00327D1C">
        <w:rPr>
          <w:rFonts w:cs="Arial"/>
        </w:rPr>
        <w:t xml:space="preserve">Au total, l’état des lieux montre une pollution organique relativement importante au niveau des échantillons d’eau des effluents et du lac. Cette pollution est difficilement biodégradable. </w:t>
      </w:r>
    </w:p>
    <w:p w14:paraId="0C4702A5" w14:textId="77777777" w:rsidR="008D1B3F" w:rsidRPr="00327D1C" w:rsidRDefault="008D1B3F" w:rsidP="008D1B3F">
      <w:pPr>
        <w:rPr>
          <w:rFonts w:cs="Arial"/>
        </w:rPr>
      </w:pPr>
      <w:r w:rsidRPr="00327D1C">
        <w:rPr>
          <w:rFonts w:cs="Arial"/>
        </w:rPr>
        <w:t>Les rejets des ordures, des plastiques et autres objets de tout genre peuvent expliquer cette pollution qui est qualifiée de difficilement biodégradable. Au niveau du lac et du chenal, il peut y avoir un risque important pour les poissons avec des impacts négatifs certains pour la santé publique.</w:t>
      </w:r>
    </w:p>
    <w:p w14:paraId="1B3D1D9B" w14:textId="77777777" w:rsidR="008D1B3F" w:rsidRDefault="008D1B3F" w:rsidP="008D1B3F">
      <w:pPr>
        <w:rPr>
          <w:rFonts w:cs="Arial"/>
        </w:rPr>
      </w:pPr>
      <w:r w:rsidRPr="00327D1C">
        <w:rPr>
          <w:rFonts w:cs="Arial"/>
        </w:rPr>
        <w:t xml:space="preserve">Ces résultats traduisent le profil épidémiologique sanitaire dressé dans la présente étude. Cela traduit une contamination de l’eau dans la chaîne de "l’eau" ce qui fait courir aux ménages un risque sanitaire lié à </w:t>
      </w:r>
      <w:r>
        <w:rPr>
          <w:rFonts w:cs="Arial"/>
        </w:rPr>
        <w:t>son usage et à l’environnement.</w:t>
      </w:r>
    </w:p>
    <w:p w14:paraId="12A5767D" w14:textId="77777777" w:rsidR="008D1B3F" w:rsidRDefault="008D1B3F" w:rsidP="008D1B3F">
      <w:pPr>
        <w:rPr>
          <w:rFonts w:cs="Arial"/>
        </w:rPr>
      </w:pPr>
    </w:p>
    <w:p w14:paraId="70BF4F35" w14:textId="3077FDD8" w:rsidR="008D1B3F" w:rsidRPr="004F2993" w:rsidRDefault="00FF6F09" w:rsidP="008D1B3F">
      <w:pPr>
        <w:rPr>
          <w:rFonts w:cs="Arial"/>
          <w:u w:val="single"/>
        </w:rPr>
      </w:pPr>
      <w:r>
        <w:rPr>
          <w:rFonts w:cs="Arial"/>
          <w:i/>
          <w:u w:val="single"/>
        </w:rPr>
        <w:t>4</w:t>
      </w:r>
      <w:r w:rsidR="008D1B3F" w:rsidRPr="004F2993">
        <w:rPr>
          <w:rFonts w:cs="Arial"/>
          <w:i/>
          <w:u w:val="single"/>
        </w:rPr>
        <w:t>.2.4.3. Analyse comparée des résultats des prélèvements dans les mêmes bassins en saison différente en 2014</w:t>
      </w:r>
    </w:p>
    <w:p w14:paraId="764E8E20" w14:textId="77777777" w:rsidR="008D1B3F" w:rsidRPr="00327D1C" w:rsidRDefault="008D1B3F" w:rsidP="008D1B3F">
      <w:pPr>
        <w:rPr>
          <w:rFonts w:cs="Arial"/>
        </w:rPr>
      </w:pPr>
      <w:r w:rsidRPr="00327D1C">
        <w:rPr>
          <w:rFonts w:cs="Arial"/>
        </w:rPr>
        <w:t>Une analyse comparative a été effectuée avec des résultats (physiques, chimiques et bactériologiques obtenus en 2014 dans le cadre de l’Evaluation Environnementale Stratégique (EES) du P</w:t>
      </w:r>
      <w:r>
        <w:rPr>
          <w:rFonts w:cs="Arial"/>
        </w:rPr>
        <w:t>DA</w:t>
      </w:r>
      <w:r w:rsidRPr="00327D1C">
        <w:rPr>
          <w:rFonts w:cs="Arial"/>
        </w:rPr>
        <w:t xml:space="preserve"> à Ste Cécile "Ste Céc" (Qc), Adogléta "ADO" (fin Sbis) et dans le lac Nokoué "NOK" (les bassins ww).</w:t>
      </w:r>
    </w:p>
    <w:p w14:paraId="3EAF54CA" w14:textId="77777777" w:rsidR="008D1B3F" w:rsidRPr="00C83B2E" w:rsidRDefault="008D1B3F" w:rsidP="008D1B3F">
      <w:pPr>
        <w:rPr>
          <w:rFonts w:cs="Arial"/>
        </w:rPr>
      </w:pPr>
      <w:r w:rsidRPr="00327D1C">
        <w:rPr>
          <w:rFonts w:cs="Arial"/>
        </w:rPr>
        <w:t xml:space="preserve">Ces analyses ont été effectuées en saison sèche (mois de mars). Les résultats sont présentés dans le tableau </w:t>
      </w:r>
      <w:r>
        <w:rPr>
          <w:rFonts w:cs="Arial"/>
        </w:rPr>
        <w:t>ci-après</w:t>
      </w:r>
      <w:r w:rsidRPr="004F2993">
        <w:rPr>
          <w:rFonts w:cs="Arial"/>
        </w:rPr>
        <w:t>.</w:t>
      </w:r>
    </w:p>
    <w:p w14:paraId="6754AA43" w14:textId="77777777" w:rsidR="008D1B3F" w:rsidRPr="004F2993" w:rsidRDefault="008D1B3F" w:rsidP="008D1B3F">
      <w:pPr>
        <w:pStyle w:val="fig"/>
        <w:contextualSpacing w:val="0"/>
        <w:rPr>
          <w:rFonts w:ascii="Arial" w:hAnsi="Arial" w:cs="Arial"/>
          <w:b w:val="0"/>
        </w:rPr>
      </w:pPr>
      <w:bookmarkStart w:id="563" w:name="_Toc529249255"/>
      <w:bookmarkStart w:id="564" w:name="_Toc533058587"/>
      <w:bookmarkStart w:id="565" w:name="_Toc535237400"/>
      <w:r>
        <w:rPr>
          <w:rFonts w:ascii="Arial" w:hAnsi="Arial" w:cs="Arial"/>
        </w:rPr>
        <w:t xml:space="preserve">Tableau </w:t>
      </w:r>
      <w:r>
        <w:rPr>
          <w:rFonts w:ascii="Arial" w:hAnsi="Arial" w:cs="Arial"/>
          <w:lang w:val="fr-FR"/>
        </w:rPr>
        <w:t xml:space="preserve">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16</w:t>
      </w:r>
      <w:r w:rsidRPr="00647C4E">
        <w:rPr>
          <w:rFonts w:ascii="Arial" w:hAnsi="Arial" w:cs="Arial"/>
          <w:sz w:val="22"/>
        </w:rPr>
        <w:fldChar w:fldCharType="end"/>
      </w:r>
      <w:r>
        <w:rPr>
          <w:rFonts w:ascii="Arial" w:hAnsi="Arial" w:cs="Arial"/>
          <w:lang w:val="fr-FR"/>
        </w:rPr>
        <w:t> :</w:t>
      </w:r>
      <w:r w:rsidRPr="004F2993">
        <w:rPr>
          <w:rFonts w:ascii="Arial" w:hAnsi="Arial" w:cs="Arial"/>
          <w:b w:val="0"/>
        </w:rPr>
        <w:t xml:space="preserve"> Résultats des paramètres physiques, chimiques, microbiologiques</w:t>
      </w:r>
      <w:bookmarkEnd w:id="563"/>
      <w:bookmarkEnd w:id="564"/>
      <w:bookmarkEnd w:id="565"/>
    </w:p>
    <w:tbl>
      <w:tblPr>
        <w:tblW w:w="8285" w:type="dxa"/>
        <w:jc w:val="center"/>
        <w:tblCellMar>
          <w:left w:w="70" w:type="dxa"/>
          <w:right w:w="70" w:type="dxa"/>
        </w:tblCellMar>
        <w:tblLook w:val="04A0" w:firstRow="1" w:lastRow="0" w:firstColumn="1" w:lastColumn="0" w:noHBand="0" w:noVBand="1"/>
      </w:tblPr>
      <w:tblGrid>
        <w:gridCol w:w="2141"/>
        <w:gridCol w:w="1535"/>
        <w:gridCol w:w="1815"/>
        <w:gridCol w:w="1395"/>
        <w:gridCol w:w="1399"/>
      </w:tblGrid>
      <w:tr w:rsidR="008D1B3F" w:rsidRPr="00327D1C" w14:paraId="71F0D754" w14:textId="77777777" w:rsidTr="000A3F7C">
        <w:trPr>
          <w:trHeight w:val="360"/>
          <w:jc w:val="center"/>
        </w:trPr>
        <w:tc>
          <w:tcPr>
            <w:tcW w:w="2141" w:type="dxa"/>
            <w:tcBorders>
              <w:top w:val="single" w:sz="4" w:space="0" w:color="auto"/>
              <w:bottom w:val="single" w:sz="4" w:space="0" w:color="auto"/>
            </w:tcBorders>
            <w:shd w:val="clear" w:color="auto" w:fill="auto"/>
            <w:noWrap/>
            <w:vAlign w:val="center"/>
            <w:hideMark/>
          </w:tcPr>
          <w:p w14:paraId="3614C739" w14:textId="77777777" w:rsidR="008D1B3F" w:rsidRPr="00327D1C" w:rsidRDefault="008D1B3F" w:rsidP="009B793E">
            <w:pPr>
              <w:spacing w:line="240" w:lineRule="auto"/>
              <w:jc w:val="left"/>
              <w:rPr>
                <w:rFonts w:cs="Arial"/>
                <w:b/>
                <w:bCs/>
                <w:color w:val="000000"/>
                <w:sz w:val="20"/>
                <w:szCs w:val="20"/>
              </w:rPr>
            </w:pPr>
            <w:r w:rsidRPr="00327D1C">
              <w:rPr>
                <w:rFonts w:cs="Arial"/>
                <w:b/>
                <w:bCs/>
                <w:color w:val="000000"/>
                <w:sz w:val="20"/>
                <w:szCs w:val="20"/>
              </w:rPr>
              <w:t>Paramètres</w:t>
            </w:r>
          </w:p>
        </w:tc>
        <w:tc>
          <w:tcPr>
            <w:tcW w:w="1535" w:type="dxa"/>
            <w:tcBorders>
              <w:top w:val="single" w:sz="4" w:space="0" w:color="auto"/>
              <w:bottom w:val="single" w:sz="4" w:space="0" w:color="auto"/>
            </w:tcBorders>
            <w:shd w:val="clear" w:color="auto" w:fill="auto"/>
            <w:noWrap/>
            <w:vAlign w:val="center"/>
            <w:hideMark/>
          </w:tcPr>
          <w:p w14:paraId="562BAB59" w14:textId="77777777" w:rsidR="008D1B3F" w:rsidRPr="00327D1C" w:rsidRDefault="008D1B3F" w:rsidP="009B793E">
            <w:pPr>
              <w:spacing w:line="240" w:lineRule="auto"/>
              <w:jc w:val="center"/>
              <w:rPr>
                <w:rFonts w:cs="Arial"/>
                <w:b/>
                <w:bCs/>
                <w:color w:val="000000"/>
                <w:sz w:val="20"/>
                <w:szCs w:val="20"/>
              </w:rPr>
            </w:pPr>
            <w:r w:rsidRPr="00327D1C">
              <w:rPr>
                <w:rFonts w:cs="Arial"/>
                <w:b/>
                <w:bCs/>
                <w:color w:val="000000"/>
                <w:sz w:val="20"/>
                <w:szCs w:val="20"/>
              </w:rPr>
              <w:t>Normes</w:t>
            </w:r>
          </w:p>
        </w:tc>
        <w:tc>
          <w:tcPr>
            <w:tcW w:w="1815" w:type="dxa"/>
            <w:tcBorders>
              <w:top w:val="single" w:sz="4" w:space="0" w:color="auto"/>
              <w:bottom w:val="single" w:sz="4" w:space="0" w:color="auto"/>
            </w:tcBorders>
            <w:shd w:val="clear" w:color="auto" w:fill="auto"/>
            <w:noWrap/>
            <w:vAlign w:val="center"/>
            <w:hideMark/>
          </w:tcPr>
          <w:p w14:paraId="645966C6" w14:textId="77777777" w:rsidR="008D1B3F" w:rsidRPr="00327D1C" w:rsidRDefault="008D1B3F" w:rsidP="009B793E">
            <w:pPr>
              <w:spacing w:line="240" w:lineRule="auto"/>
              <w:jc w:val="center"/>
              <w:rPr>
                <w:rFonts w:cs="Arial"/>
                <w:b/>
                <w:bCs/>
                <w:color w:val="000000"/>
                <w:sz w:val="20"/>
                <w:szCs w:val="20"/>
              </w:rPr>
            </w:pPr>
            <w:r w:rsidRPr="00327D1C">
              <w:rPr>
                <w:rFonts w:cs="Arial"/>
                <w:b/>
                <w:bCs/>
                <w:color w:val="000000"/>
                <w:sz w:val="20"/>
                <w:szCs w:val="20"/>
              </w:rPr>
              <w:t>ADO</w:t>
            </w:r>
          </w:p>
        </w:tc>
        <w:tc>
          <w:tcPr>
            <w:tcW w:w="1395" w:type="dxa"/>
            <w:tcBorders>
              <w:top w:val="single" w:sz="4" w:space="0" w:color="auto"/>
              <w:bottom w:val="single" w:sz="4" w:space="0" w:color="auto"/>
            </w:tcBorders>
            <w:shd w:val="clear" w:color="auto" w:fill="auto"/>
            <w:vAlign w:val="center"/>
            <w:hideMark/>
          </w:tcPr>
          <w:p w14:paraId="54C893EB" w14:textId="77777777" w:rsidR="008D1B3F" w:rsidRPr="00327D1C" w:rsidRDefault="008D1B3F" w:rsidP="009B793E">
            <w:pPr>
              <w:spacing w:line="240" w:lineRule="auto"/>
              <w:jc w:val="center"/>
              <w:rPr>
                <w:rFonts w:cs="Arial"/>
                <w:b/>
                <w:bCs/>
                <w:color w:val="000000"/>
                <w:sz w:val="20"/>
                <w:szCs w:val="20"/>
              </w:rPr>
            </w:pPr>
            <w:r w:rsidRPr="00327D1C">
              <w:rPr>
                <w:rFonts w:cs="Arial"/>
                <w:b/>
                <w:bCs/>
                <w:color w:val="000000"/>
                <w:sz w:val="20"/>
                <w:szCs w:val="20"/>
              </w:rPr>
              <w:t>Ste Céc</w:t>
            </w:r>
          </w:p>
        </w:tc>
        <w:tc>
          <w:tcPr>
            <w:tcW w:w="1396" w:type="dxa"/>
            <w:tcBorders>
              <w:top w:val="single" w:sz="4" w:space="0" w:color="auto"/>
              <w:bottom w:val="single" w:sz="4" w:space="0" w:color="auto"/>
            </w:tcBorders>
            <w:shd w:val="clear" w:color="auto" w:fill="auto"/>
            <w:noWrap/>
            <w:vAlign w:val="center"/>
            <w:hideMark/>
          </w:tcPr>
          <w:p w14:paraId="2DDF7DFB" w14:textId="77777777" w:rsidR="008D1B3F" w:rsidRPr="00327D1C" w:rsidRDefault="008D1B3F" w:rsidP="009B793E">
            <w:pPr>
              <w:spacing w:line="240" w:lineRule="auto"/>
              <w:jc w:val="center"/>
              <w:rPr>
                <w:rFonts w:cs="Arial"/>
                <w:b/>
                <w:bCs/>
                <w:color w:val="000000"/>
                <w:sz w:val="20"/>
                <w:szCs w:val="20"/>
              </w:rPr>
            </w:pPr>
            <w:r w:rsidRPr="00327D1C">
              <w:rPr>
                <w:rFonts w:cs="Arial"/>
                <w:b/>
                <w:bCs/>
                <w:color w:val="000000"/>
                <w:sz w:val="20"/>
                <w:szCs w:val="20"/>
              </w:rPr>
              <w:t>N0K</w:t>
            </w:r>
          </w:p>
        </w:tc>
      </w:tr>
      <w:tr w:rsidR="008D1B3F" w:rsidRPr="00327D1C" w14:paraId="6BEAE444" w14:textId="77777777" w:rsidTr="000A3F7C">
        <w:trPr>
          <w:trHeight w:val="19"/>
          <w:jc w:val="center"/>
        </w:trPr>
        <w:tc>
          <w:tcPr>
            <w:tcW w:w="8285" w:type="dxa"/>
            <w:gridSpan w:val="5"/>
            <w:tcBorders>
              <w:top w:val="single" w:sz="4" w:space="0" w:color="auto"/>
            </w:tcBorders>
            <w:shd w:val="clear" w:color="auto" w:fill="auto"/>
            <w:noWrap/>
            <w:vAlign w:val="center"/>
          </w:tcPr>
          <w:p w14:paraId="3F81A6DB" w14:textId="77777777" w:rsidR="008D1B3F" w:rsidRPr="00327D1C" w:rsidRDefault="008D1B3F" w:rsidP="009B793E">
            <w:pPr>
              <w:pStyle w:val="Paragraphedeliste"/>
              <w:numPr>
                <w:ilvl w:val="0"/>
                <w:numId w:val="13"/>
              </w:numPr>
              <w:spacing w:line="240" w:lineRule="auto"/>
              <w:jc w:val="center"/>
              <w:rPr>
                <w:rFonts w:cs="Arial"/>
                <w:b/>
                <w:color w:val="000000"/>
                <w:sz w:val="20"/>
              </w:rPr>
            </w:pPr>
            <w:r w:rsidRPr="00327D1C">
              <w:rPr>
                <w:rFonts w:cs="Arial"/>
                <w:b/>
                <w:color w:val="000000"/>
                <w:sz w:val="20"/>
              </w:rPr>
              <w:t>paramètres chimiques</w:t>
            </w:r>
          </w:p>
        </w:tc>
      </w:tr>
      <w:tr w:rsidR="008D1B3F" w:rsidRPr="00327D1C" w14:paraId="658A97A6" w14:textId="77777777" w:rsidTr="000A3F7C">
        <w:trPr>
          <w:trHeight w:val="19"/>
          <w:jc w:val="center"/>
        </w:trPr>
        <w:tc>
          <w:tcPr>
            <w:tcW w:w="2141" w:type="dxa"/>
            <w:tcBorders>
              <w:top w:val="single" w:sz="4" w:space="0" w:color="auto"/>
            </w:tcBorders>
            <w:shd w:val="clear" w:color="auto" w:fill="auto"/>
            <w:noWrap/>
            <w:vAlign w:val="center"/>
            <w:hideMark/>
          </w:tcPr>
          <w:p w14:paraId="2D43F433"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Temp (</w:t>
            </w:r>
            <w:r w:rsidRPr="00327D1C">
              <w:rPr>
                <w:rFonts w:cs="Arial"/>
                <w:color w:val="000000"/>
                <w:sz w:val="20"/>
                <w:szCs w:val="20"/>
              </w:rPr>
              <w:t>°C</w:t>
            </w:r>
            <w:r w:rsidRPr="00327D1C">
              <w:rPr>
                <w:rFonts w:cs="Arial"/>
                <w:bCs/>
                <w:color w:val="000000"/>
                <w:sz w:val="20"/>
                <w:szCs w:val="20"/>
              </w:rPr>
              <w:t>)</w:t>
            </w:r>
          </w:p>
        </w:tc>
        <w:tc>
          <w:tcPr>
            <w:tcW w:w="1535" w:type="dxa"/>
            <w:tcBorders>
              <w:top w:val="single" w:sz="4" w:space="0" w:color="auto"/>
            </w:tcBorders>
            <w:shd w:val="clear" w:color="auto" w:fill="auto"/>
            <w:noWrap/>
            <w:vAlign w:val="center"/>
            <w:hideMark/>
          </w:tcPr>
          <w:p w14:paraId="22FC06CB" w14:textId="77777777" w:rsidR="008D1B3F" w:rsidRPr="00327D1C" w:rsidRDefault="008D1B3F" w:rsidP="009B793E">
            <w:pPr>
              <w:spacing w:line="240" w:lineRule="auto"/>
              <w:jc w:val="center"/>
              <w:rPr>
                <w:rFonts w:cs="Arial"/>
                <w:color w:val="000000"/>
                <w:sz w:val="20"/>
                <w:szCs w:val="20"/>
              </w:rPr>
            </w:pPr>
          </w:p>
        </w:tc>
        <w:tc>
          <w:tcPr>
            <w:tcW w:w="1815" w:type="dxa"/>
            <w:tcBorders>
              <w:top w:val="single" w:sz="4" w:space="0" w:color="auto"/>
            </w:tcBorders>
            <w:shd w:val="clear" w:color="auto" w:fill="auto"/>
            <w:noWrap/>
            <w:vAlign w:val="center"/>
            <w:hideMark/>
          </w:tcPr>
          <w:p w14:paraId="399D716A"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30,27</w:t>
            </w:r>
          </w:p>
        </w:tc>
        <w:tc>
          <w:tcPr>
            <w:tcW w:w="1395" w:type="dxa"/>
            <w:tcBorders>
              <w:top w:val="single" w:sz="4" w:space="0" w:color="auto"/>
            </w:tcBorders>
            <w:shd w:val="clear" w:color="auto" w:fill="auto"/>
            <w:noWrap/>
            <w:vAlign w:val="center"/>
            <w:hideMark/>
          </w:tcPr>
          <w:p w14:paraId="6814B6EA"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31,93</w:t>
            </w:r>
          </w:p>
        </w:tc>
        <w:tc>
          <w:tcPr>
            <w:tcW w:w="1396" w:type="dxa"/>
            <w:tcBorders>
              <w:top w:val="single" w:sz="4" w:space="0" w:color="auto"/>
            </w:tcBorders>
            <w:shd w:val="clear" w:color="auto" w:fill="auto"/>
            <w:noWrap/>
            <w:vAlign w:val="center"/>
            <w:hideMark/>
          </w:tcPr>
          <w:p w14:paraId="7DBA0CD1"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30,37</w:t>
            </w:r>
          </w:p>
        </w:tc>
      </w:tr>
      <w:tr w:rsidR="008D1B3F" w:rsidRPr="00327D1C" w14:paraId="1312EE1E" w14:textId="77777777" w:rsidTr="000A3F7C">
        <w:trPr>
          <w:trHeight w:val="19"/>
          <w:jc w:val="center"/>
        </w:trPr>
        <w:tc>
          <w:tcPr>
            <w:tcW w:w="2141" w:type="dxa"/>
            <w:shd w:val="clear" w:color="auto" w:fill="auto"/>
            <w:noWrap/>
            <w:vAlign w:val="center"/>
            <w:hideMark/>
          </w:tcPr>
          <w:p w14:paraId="10E8A089"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pH</w:t>
            </w:r>
          </w:p>
        </w:tc>
        <w:tc>
          <w:tcPr>
            <w:tcW w:w="1535" w:type="dxa"/>
            <w:shd w:val="clear" w:color="auto" w:fill="auto"/>
            <w:noWrap/>
            <w:vAlign w:val="center"/>
            <w:hideMark/>
          </w:tcPr>
          <w:p w14:paraId="47636A75"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6 -9</w:t>
            </w:r>
          </w:p>
        </w:tc>
        <w:tc>
          <w:tcPr>
            <w:tcW w:w="1815" w:type="dxa"/>
            <w:shd w:val="clear" w:color="auto" w:fill="auto"/>
            <w:noWrap/>
            <w:vAlign w:val="center"/>
            <w:hideMark/>
          </w:tcPr>
          <w:p w14:paraId="4BF7D74E"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7,04</w:t>
            </w:r>
          </w:p>
        </w:tc>
        <w:tc>
          <w:tcPr>
            <w:tcW w:w="1395" w:type="dxa"/>
            <w:shd w:val="clear" w:color="auto" w:fill="auto"/>
            <w:noWrap/>
            <w:vAlign w:val="center"/>
            <w:hideMark/>
          </w:tcPr>
          <w:p w14:paraId="7E0BAC24"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6,95</w:t>
            </w:r>
          </w:p>
        </w:tc>
        <w:tc>
          <w:tcPr>
            <w:tcW w:w="1396" w:type="dxa"/>
            <w:shd w:val="clear" w:color="auto" w:fill="auto"/>
            <w:noWrap/>
            <w:vAlign w:val="center"/>
            <w:hideMark/>
          </w:tcPr>
          <w:p w14:paraId="20D7D4FF"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7,00</w:t>
            </w:r>
          </w:p>
        </w:tc>
      </w:tr>
      <w:tr w:rsidR="008D1B3F" w:rsidRPr="00327D1C" w14:paraId="3EA75160" w14:textId="77777777" w:rsidTr="000A3F7C">
        <w:trPr>
          <w:trHeight w:val="19"/>
          <w:jc w:val="center"/>
        </w:trPr>
        <w:tc>
          <w:tcPr>
            <w:tcW w:w="2141" w:type="dxa"/>
            <w:shd w:val="clear" w:color="auto" w:fill="auto"/>
            <w:noWrap/>
            <w:vAlign w:val="center"/>
            <w:hideMark/>
          </w:tcPr>
          <w:p w14:paraId="5845A035"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eH (</w:t>
            </w:r>
            <w:r w:rsidRPr="00327D1C">
              <w:rPr>
                <w:rFonts w:cs="Arial"/>
                <w:color w:val="000000"/>
                <w:sz w:val="20"/>
                <w:szCs w:val="20"/>
              </w:rPr>
              <w:t>mV)</w:t>
            </w:r>
          </w:p>
        </w:tc>
        <w:tc>
          <w:tcPr>
            <w:tcW w:w="1535" w:type="dxa"/>
            <w:shd w:val="clear" w:color="auto" w:fill="auto"/>
            <w:noWrap/>
            <w:vAlign w:val="center"/>
            <w:hideMark/>
          </w:tcPr>
          <w:p w14:paraId="021FEAA6" w14:textId="77777777" w:rsidR="008D1B3F" w:rsidRPr="00327D1C" w:rsidRDefault="008D1B3F" w:rsidP="009B793E">
            <w:pPr>
              <w:spacing w:line="240" w:lineRule="auto"/>
              <w:jc w:val="center"/>
              <w:rPr>
                <w:rFonts w:cs="Arial"/>
                <w:color w:val="000000"/>
                <w:sz w:val="20"/>
                <w:szCs w:val="20"/>
              </w:rPr>
            </w:pPr>
          </w:p>
        </w:tc>
        <w:tc>
          <w:tcPr>
            <w:tcW w:w="1815" w:type="dxa"/>
            <w:shd w:val="clear" w:color="auto" w:fill="auto"/>
            <w:noWrap/>
            <w:vAlign w:val="center"/>
            <w:hideMark/>
          </w:tcPr>
          <w:p w14:paraId="1D798A2B"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2,28</w:t>
            </w:r>
          </w:p>
        </w:tc>
        <w:tc>
          <w:tcPr>
            <w:tcW w:w="1395" w:type="dxa"/>
            <w:shd w:val="clear" w:color="auto" w:fill="auto"/>
            <w:noWrap/>
            <w:vAlign w:val="center"/>
            <w:hideMark/>
          </w:tcPr>
          <w:p w14:paraId="5AB65F60"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6,93</w:t>
            </w:r>
          </w:p>
        </w:tc>
        <w:tc>
          <w:tcPr>
            <w:tcW w:w="1396" w:type="dxa"/>
            <w:shd w:val="clear" w:color="auto" w:fill="auto"/>
            <w:noWrap/>
            <w:vAlign w:val="center"/>
            <w:hideMark/>
          </w:tcPr>
          <w:p w14:paraId="2175C8DC"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10,20</w:t>
            </w:r>
          </w:p>
        </w:tc>
      </w:tr>
      <w:tr w:rsidR="008D1B3F" w:rsidRPr="00327D1C" w14:paraId="5EBAC909" w14:textId="77777777" w:rsidTr="000A3F7C">
        <w:trPr>
          <w:trHeight w:val="19"/>
          <w:jc w:val="center"/>
        </w:trPr>
        <w:tc>
          <w:tcPr>
            <w:tcW w:w="2141" w:type="dxa"/>
            <w:shd w:val="clear" w:color="auto" w:fill="auto"/>
            <w:noWrap/>
            <w:vAlign w:val="center"/>
            <w:hideMark/>
          </w:tcPr>
          <w:p w14:paraId="33E9A538"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Cond (</w:t>
            </w:r>
            <w:r w:rsidRPr="00327D1C">
              <w:rPr>
                <w:rFonts w:cs="Arial"/>
                <w:color w:val="000000"/>
                <w:sz w:val="20"/>
                <w:szCs w:val="20"/>
              </w:rPr>
              <w:t>µS/Cm)</w:t>
            </w:r>
          </w:p>
        </w:tc>
        <w:tc>
          <w:tcPr>
            <w:tcW w:w="1535" w:type="dxa"/>
            <w:shd w:val="clear" w:color="auto" w:fill="auto"/>
            <w:noWrap/>
            <w:vAlign w:val="center"/>
            <w:hideMark/>
          </w:tcPr>
          <w:p w14:paraId="25742AEA" w14:textId="77777777" w:rsidR="008D1B3F" w:rsidRPr="00327D1C" w:rsidRDefault="008D1B3F" w:rsidP="009B793E">
            <w:pPr>
              <w:spacing w:line="240" w:lineRule="auto"/>
              <w:jc w:val="center"/>
              <w:rPr>
                <w:rFonts w:cs="Arial"/>
                <w:color w:val="000000"/>
                <w:sz w:val="20"/>
                <w:szCs w:val="20"/>
              </w:rPr>
            </w:pPr>
          </w:p>
        </w:tc>
        <w:tc>
          <w:tcPr>
            <w:tcW w:w="1815" w:type="dxa"/>
            <w:shd w:val="clear" w:color="auto" w:fill="auto"/>
            <w:noWrap/>
            <w:vAlign w:val="center"/>
            <w:hideMark/>
          </w:tcPr>
          <w:p w14:paraId="749F171D"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20879,67</w:t>
            </w:r>
          </w:p>
        </w:tc>
        <w:tc>
          <w:tcPr>
            <w:tcW w:w="1395" w:type="dxa"/>
            <w:shd w:val="clear" w:color="auto" w:fill="auto"/>
            <w:noWrap/>
            <w:vAlign w:val="center"/>
            <w:hideMark/>
          </w:tcPr>
          <w:p w14:paraId="1646B803"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1569,00</w:t>
            </w:r>
          </w:p>
        </w:tc>
        <w:tc>
          <w:tcPr>
            <w:tcW w:w="1396" w:type="dxa"/>
            <w:shd w:val="clear" w:color="auto" w:fill="auto"/>
            <w:noWrap/>
            <w:vAlign w:val="center"/>
            <w:hideMark/>
          </w:tcPr>
          <w:p w14:paraId="320E03F6"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15987,33</w:t>
            </w:r>
          </w:p>
        </w:tc>
      </w:tr>
      <w:tr w:rsidR="008D1B3F" w:rsidRPr="00327D1C" w14:paraId="648D70C3" w14:textId="77777777" w:rsidTr="000A3F7C">
        <w:trPr>
          <w:trHeight w:val="19"/>
          <w:jc w:val="center"/>
        </w:trPr>
        <w:tc>
          <w:tcPr>
            <w:tcW w:w="2141" w:type="dxa"/>
            <w:shd w:val="clear" w:color="auto" w:fill="auto"/>
            <w:noWrap/>
            <w:vAlign w:val="center"/>
            <w:hideMark/>
          </w:tcPr>
          <w:p w14:paraId="3EBF41DA"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TDS (</w:t>
            </w:r>
            <w:r w:rsidRPr="00327D1C">
              <w:rPr>
                <w:rFonts w:cs="Arial"/>
                <w:color w:val="000000"/>
                <w:sz w:val="20"/>
                <w:szCs w:val="20"/>
              </w:rPr>
              <w:t>mg/L</w:t>
            </w:r>
            <w:r w:rsidRPr="00327D1C">
              <w:rPr>
                <w:rFonts w:cs="Arial"/>
                <w:bCs/>
                <w:color w:val="000000"/>
                <w:sz w:val="20"/>
                <w:szCs w:val="20"/>
              </w:rPr>
              <w:t>)</w:t>
            </w:r>
          </w:p>
        </w:tc>
        <w:tc>
          <w:tcPr>
            <w:tcW w:w="1535" w:type="dxa"/>
            <w:shd w:val="clear" w:color="auto" w:fill="auto"/>
            <w:noWrap/>
            <w:vAlign w:val="center"/>
            <w:hideMark/>
          </w:tcPr>
          <w:p w14:paraId="4A4E0B08" w14:textId="77777777" w:rsidR="008D1B3F" w:rsidRPr="00327D1C" w:rsidRDefault="008D1B3F" w:rsidP="009B793E">
            <w:pPr>
              <w:spacing w:line="240" w:lineRule="auto"/>
              <w:jc w:val="center"/>
              <w:rPr>
                <w:rFonts w:cs="Arial"/>
                <w:color w:val="000000"/>
                <w:sz w:val="20"/>
                <w:szCs w:val="20"/>
              </w:rPr>
            </w:pPr>
          </w:p>
        </w:tc>
        <w:tc>
          <w:tcPr>
            <w:tcW w:w="1815" w:type="dxa"/>
            <w:shd w:val="clear" w:color="auto" w:fill="auto"/>
            <w:noWrap/>
            <w:vAlign w:val="center"/>
            <w:hideMark/>
          </w:tcPr>
          <w:p w14:paraId="2F0A0CA5"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10418</w:t>
            </w:r>
          </w:p>
        </w:tc>
        <w:tc>
          <w:tcPr>
            <w:tcW w:w="1395" w:type="dxa"/>
            <w:shd w:val="clear" w:color="auto" w:fill="auto"/>
            <w:noWrap/>
            <w:vAlign w:val="center"/>
            <w:hideMark/>
          </w:tcPr>
          <w:p w14:paraId="2F93EE82"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748,33</w:t>
            </w:r>
          </w:p>
        </w:tc>
        <w:tc>
          <w:tcPr>
            <w:tcW w:w="1396" w:type="dxa"/>
            <w:shd w:val="clear" w:color="auto" w:fill="auto"/>
            <w:noWrap/>
            <w:vAlign w:val="center"/>
            <w:hideMark/>
          </w:tcPr>
          <w:p w14:paraId="5931BF87"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7981,33</w:t>
            </w:r>
          </w:p>
        </w:tc>
      </w:tr>
      <w:tr w:rsidR="008D1B3F" w:rsidRPr="00327D1C" w14:paraId="22C21A1C" w14:textId="77777777" w:rsidTr="000A3F7C">
        <w:trPr>
          <w:trHeight w:val="19"/>
          <w:jc w:val="center"/>
        </w:trPr>
        <w:tc>
          <w:tcPr>
            <w:tcW w:w="2141" w:type="dxa"/>
            <w:shd w:val="clear" w:color="auto" w:fill="auto"/>
            <w:noWrap/>
            <w:vAlign w:val="center"/>
            <w:hideMark/>
          </w:tcPr>
          <w:p w14:paraId="212BD710"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O2 dissous (</w:t>
            </w:r>
            <w:r w:rsidRPr="00327D1C">
              <w:rPr>
                <w:rFonts w:cs="Arial"/>
                <w:color w:val="000000"/>
                <w:sz w:val="20"/>
                <w:szCs w:val="20"/>
              </w:rPr>
              <w:t>mg/L)</w:t>
            </w:r>
          </w:p>
        </w:tc>
        <w:tc>
          <w:tcPr>
            <w:tcW w:w="1535" w:type="dxa"/>
            <w:shd w:val="clear" w:color="auto" w:fill="auto"/>
            <w:noWrap/>
            <w:vAlign w:val="center"/>
            <w:hideMark/>
          </w:tcPr>
          <w:p w14:paraId="29E63BB5" w14:textId="77777777" w:rsidR="008D1B3F" w:rsidRPr="00327D1C" w:rsidRDefault="008D1B3F" w:rsidP="009B793E">
            <w:pPr>
              <w:spacing w:line="240" w:lineRule="auto"/>
              <w:jc w:val="center"/>
              <w:rPr>
                <w:rFonts w:cs="Arial"/>
                <w:color w:val="000000"/>
                <w:sz w:val="20"/>
                <w:szCs w:val="20"/>
              </w:rPr>
            </w:pPr>
          </w:p>
        </w:tc>
        <w:tc>
          <w:tcPr>
            <w:tcW w:w="1815" w:type="dxa"/>
            <w:shd w:val="clear" w:color="auto" w:fill="auto"/>
            <w:noWrap/>
            <w:vAlign w:val="center"/>
            <w:hideMark/>
          </w:tcPr>
          <w:p w14:paraId="008D5FC1"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1,22</w:t>
            </w:r>
          </w:p>
        </w:tc>
        <w:tc>
          <w:tcPr>
            <w:tcW w:w="1395" w:type="dxa"/>
            <w:shd w:val="clear" w:color="auto" w:fill="auto"/>
            <w:noWrap/>
            <w:vAlign w:val="center"/>
            <w:hideMark/>
          </w:tcPr>
          <w:p w14:paraId="4A9F3027"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0,83</w:t>
            </w:r>
          </w:p>
        </w:tc>
        <w:tc>
          <w:tcPr>
            <w:tcW w:w="1396" w:type="dxa"/>
            <w:shd w:val="clear" w:color="auto" w:fill="auto"/>
            <w:noWrap/>
            <w:vAlign w:val="center"/>
            <w:hideMark/>
          </w:tcPr>
          <w:p w14:paraId="5807151F"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1,22</w:t>
            </w:r>
          </w:p>
        </w:tc>
      </w:tr>
      <w:tr w:rsidR="008D1B3F" w:rsidRPr="00327D1C" w14:paraId="39E33E6E" w14:textId="77777777" w:rsidTr="000A3F7C">
        <w:trPr>
          <w:trHeight w:val="19"/>
          <w:jc w:val="center"/>
        </w:trPr>
        <w:tc>
          <w:tcPr>
            <w:tcW w:w="2141" w:type="dxa"/>
            <w:tcBorders>
              <w:bottom w:val="single" w:sz="4" w:space="0" w:color="auto"/>
            </w:tcBorders>
            <w:shd w:val="clear" w:color="auto" w:fill="auto"/>
            <w:noWrap/>
            <w:vAlign w:val="center"/>
            <w:hideMark/>
          </w:tcPr>
          <w:p w14:paraId="0B706177"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Turb (</w:t>
            </w:r>
            <w:r w:rsidRPr="00327D1C">
              <w:rPr>
                <w:rFonts w:cs="Arial"/>
                <w:color w:val="000000"/>
                <w:sz w:val="20"/>
                <w:szCs w:val="20"/>
              </w:rPr>
              <w:t>NTU</w:t>
            </w:r>
            <w:r w:rsidRPr="00327D1C">
              <w:rPr>
                <w:rFonts w:cs="Arial"/>
                <w:bCs/>
                <w:color w:val="000000"/>
                <w:sz w:val="20"/>
                <w:szCs w:val="20"/>
              </w:rPr>
              <w:t>)</w:t>
            </w:r>
          </w:p>
        </w:tc>
        <w:tc>
          <w:tcPr>
            <w:tcW w:w="1535" w:type="dxa"/>
            <w:tcBorders>
              <w:bottom w:val="single" w:sz="4" w:space="0" w:color="auto"/>
            </w:tcBorders>
            <w:shd w:val="clear" w:color="auto" w:fill="auto"/>
            <w:noWrap/>
            <w:vAlign w:val="center"/>
            <w:hideMark/>
          </w:tcPr>
          <w:p w14:paraId="7157DC08" w14:textId="77777777" w:rsidR="008D1B3F" w:rsidRPr="00327D1C" w:rsidRDefault="008D1B3F" w:rsidP="009B793E">
            <w:pPr>
              <w:spacing w:line="240" w:lineRule="auto"/>
              <w:jc w:val="center"/>
              <w:rPr>
                <w:rFonts w:cs="Arial"/>
                <w:color w:val="000000"/>
                <w:sz w:val="20"/>
                <w:szCs w:val="20"/>
              </w:rPr>
            </w:pPr>
          </w:p>
        </w:tc>
        <w:tc>
          <w:tcPr>
            <w:tcW w:w="1815" w:type="dxa"/>
            <w:tcBorders>
              <w:bottom w:val="single" w:sz="4" w:space="0" w:color="auto"/>
            </w:tcBorders>
            <w:shd w:val="clear" w:color="auto" w:fill="auto"/>
            <w:noWrap/>
            <w:vAlign w:val="center"/>
            <w:hideMark/>
          </w:tcPr>
          <w:p w14:paraId="52A11BE3"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22,83</w:t>
            </w:r>
          </w:p>
        </w:tc>
        <w:tc>
          <w:tcPr>
            <w:tcW w:w="1395" w:type="dxa"/>
            <w:tcBorders>
              <w:bottom w:val="single" w:sz="4" w:space="0" w:color="auto"/>
            </w:tcBorders>
            <w:shd w:val="clear" w:color="auto" w:fill="auto"/>
            <w:noWrap/>
            <w:vAlign w:val="center"/>
            <w:hideMark/>
          </w:tcPr>
          <w:p w14:paraId="09B7AC69"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67,44</w:t>
            </w:r>
          </w:p>
        </w:tc>
        <w:tc>
          <w:tcPr>
            <w:tcW w:w="1396" w:type="dxa"/>
            <w:tcBorders>
              <w:bottom w:val="single" w:sz="4" w:space="0" w:color="auto"/>
            </w:tcBorders>
            <w:shd w:val="clear" w:color="auto" w:fill="auto"/>
            <w:noWrap/>
            <w:vAlign w:val="center"/>
            <w:hideMark/>
          </w:tcPr>
          <w:p w14:paraId="665DDC8F"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17,07</w:t>
            </w:r>
          </w:p>
        </w:tc>
      </w:tr>
      <w:tr w:rsidR="008D1B3F" w:rsidRPr="00327D1C" w14:paraId="473914F3" w14:textId="77777777" w:rsidTr="000A3F7C">
        <w:trPr>
          <w:trHeight w:val="19"/>
          <w:jc w:val="center"/>
        </w:trPr>
        <w:tc>
          <w:tcPr>
            <w:tcW w:w="8285" w:type="dxa"/>
            <w:gridSpan w:val="5"/>
            <w:tcBorders>
              <w:top w:val="single" w:sz="4" w:space="0" w:color="auto"/>
            </w:tcBorders>
            <w:shd w:val="clear" w:color="auto" w:fill="auto"/>
            <w:noWrap/>
            <w:vAlign w:val="center"/>
          </w:tcPr>
          <w:p w14:paraId="5DDECBB0" w14:textId="77777777" w:rsidR="008D1B3F" w:rsidRPr="00327D1C" w:rsidRDefault="008D1B3F" w:rsidP="009B793E">
            <w:pPr>
              <w:spacing w:line="240" w:lineRule="auto"/>
              <w:jc w:val="center"/>
              <w:rPr>
                <w:rFonts w:cs="Arial"/>
                <w:b/>
                <w:color w:val="000000"/>
                <w:sz w:val="20"/>
                <w:szCs w:val="20"/>
              </w:rPr>
            </w:pPr>
            <w:r w:rsidRPr="00327D1C">
              <w:rPr>
                <w:rFonts w:cs="Arial"/>
                <w:b/>
                <w:color w:val="000000"/>
                <w:sz w:val="20"/>
                <w:szCs w:val="20"/>
              </w:rPr>
              <w:t>b. paramètres chimique</w:t>
            </w:r>
            <w:r>
              <w:rPr>
                <w:rFonts w:cs="Arial"/>
                <w:b/>
                <w:color w:val="000000"/>
                <w:sz w:val="20"/>
                <w:szCs w:val="20"/>
              </w:rPr>
              <w:t>s</w:t>
            </w:r>
          </w:p>
        </w:tc>
      </w:tr>
      <w:tr w:rsidR="008D1B3F" w:rsidRPr="00327D1C" w14:paraId="07AE8DF6" w14:textId="77777777" w:rsidTr="000A3F7C">
        <w:trPr>
          <w:trHeight w:val="19"/>
          <w:jc w:val="center"/>
        </w:trPr>
        <w:tc>
          <w:tcPr>
            <w:tcW w:w="2141" w:type="dxa"/>
            <w:tcBorders>
              <w:top w:val="single" w:sz="4" w:space="0" w:color="auto"/>
            </w:tcBorders>
            <w:shd w:val="clear" w:color="auto" w:fill="auto"/>
            <w:noWrap/>
            <w:vAlign w:val="center"/>
            <w:hideMark/>
          </w:tcPr>
          <w:p w14:paraId="73E58B56"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N-NO</w:t>
            </w:r>
            <w:r w:rsidRPr="00327D1C">
              <w:rPr>
                <w:rFonts w:cs="Arial"/>
                <w:bCs/>
                <w:color w:val="000000"/>
                <w:sz w:val="20"/>
                <w:szCs w:val="20"/>
                <w:vertAlign w:val="subscript"/>
              </w:rPr>
              <w:t xml:space="preserve">2 </w:t>
            </w:r>
            <w:r w:rsidRPr="00327D1C">
              <w:rPr>
                <w:rFonts w:cs="Arial"/>
                <w:color w:val="000000"/>
                <w:sz w:val="20"/>
                <w:szCs w:val="20"/>
              </w:rPr>
              <w:t>(mg/L)</w:t>
            </w:r>
          </w:p>
        </w:tc>
        <w:tc>
          <w:tcPr>
            <w:tcW w:w="1535" w:type="dxa"/>
            <w:tcBorders>
              <w:top w:val="single" w:sz="4" w:space="0" w:color="auto"/>
            </w:tcBorders>
            <w:shd w:val="clear" w:color="auto" w:fill="auto"/>
            <w:noWrap/>
            <w:vAlign w:val="center"/>
            <w:hideMark/>
          </w:tcPr>
          <w:p w14:paraId="481F5302" w14:textId="77777777" w:rsidR="008D1B3F" w:rsidRPr="00327D1C" w:rsidRDefault="008D1B3F" w:rsidP="009B793E">
            <w:pPr>
              <w:spacing w:line="240" w:lineRule="auto"/>
              <w:jc w:val="center"/>
              <w:rPr>
                <w:rFonts w:cs="Arial"/>
                <w:color w:val="000000"/>
                <w:sz w:val="20"/>
                <w:szCs w:val="20"/>
              </w:rPr>
            </w:pPr>
          </w:p>
        </w:tc>
        <w:tc>
          <w:tcPr>
            <w:tcW w:w="1815" w:type="dxa"/>
            <w:tcBorders>
              <w:top w:val="single" w:sz="4" w:space="0" w:color="auto"/>
            </w:tcBorders>
            <w:shd w:val="clear" w:color="auto" w:fill="auto"/>
            <w:noWrap/>
            <w:vAlign w:val="center"/>
            <w:hideMark/>
          </w:tcPr>
          <w:p w14:paraId="74C05BCD"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3,5</w:t>
            </w:r>
          </w:p>
        </w:tc>
        <w:tc>
          <w:tcPr>
            <w:tcW w:w="1395" w:type="dxa"/>
            <w:tcBorders>
              <w:top w:val="single" w:sz="4" w:space="0" w:color="auto"/>
            </w:tcBorders>
            <w:shd w:val="clear" w:color="auto" w:fill="auto"/>
            <w:noWrap/>
            <w:vAlign w:val="center"/>
            <w:hideMark/>
          </w:tcPr>
          <w:p w14:paraId="128EACC7"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0,04</w:t>
            </w:r>
          </w:p>
        </w:tc>
        <w:tc>
          <w:tcPr>
            <w:tcW w:w="1396" w:type="dxa"/>
            <w:tcBorders>
              <w:top w:val="single" w:sz="4" w:space="0" w:color="auto"/>
            </w:tcBorders>
            <w:shd w:val="clear" w:color="auto" w:fill="auto"/>
            <w:noWrap/>
            <w:vAlign w:val="center"/>
            <w:hideMark/>
          </w:tcPr>
          <w:p w14:paraId="068717F4"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0,03</w:t>
            </w:r>
          </w:p>
        </w:tc>
      </w:tr>
      <w:tr w:rsidR="008D1B3F" w:rsidRPr="00327D1C" w14:paraId="347578B2" w14:textId="77777777" w:rsidTr="000A3F7C">
        <w:trPr>
          <w:trHeight w:val="19"/>
          <w:jc w:val="center"/>
        </w:trPr>
        <w:tc>
          <w:tcPr>
            <w:tcW w:w="2141" w:type="dxa"/>
            <w:shd w:val="clear" w:color="auto" w:fill="auto"/>
            <w:noWrap/>
            <w:vAlign w:val="center"/>
            <w:hideMark/>
          </w:tcPr>
          <w:p w14:paraId="4E88D12F"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N-NO</w:t>
            </w:r>
            <w:r w:rsidRPr="00327D1C">
              <w:rPr>
                <w:rFonts w:cs="Arial"/>
                <w:bCs/>
                <w:color w:val="000000"/>
                <w:sz w:val="20"/>
                <w:szCs w:val="20"/>
                <w:vertAlign w:val="subscript"/>
              </w:rPr>
              <w:t xml:space="preserve">3 </w:t>
            </w:r>
            <w:r w:rsidRPr="00327D1C">
              <w:rPr>
                <w:rFonts w:cs="Arial"/>
                <w:color w:val="000000"/>
                <w:sz w:val="20"/>
                <w:szCs w:val="20"/>
              </w:rPr>
              <w:t>(mg/L)</w:t>
            </w:r>
          </w:p>
        </w:tc>
        <w:tc>
          <w:tcPr>
            <w:tcW w:w="1535" w:type="dxa"/>
            <w:shd w:val="clear" w:color="auto" w:fill="auto"/>
            <w:noWrap/>
            <w:vAlign w:val="center"/>
            <w:hideMark/>
          </w:tcPr>
          <w:p w14:paraId="71CDE877" w14:textId="77777777" w:rsidR="008D1B3F" w:rsidRPr="00327D1C" w:rsidRDefault="008D1B3F" w:rsidP="009B793E">
            <w:pPr>
              <w:spacing w:line="240" w:lineRule="auto"/>
              <w:jc w:val="center"/>
              <w:rPr>
                <w:rFonts w:cs="Arial"/>
                <w:color w:val="000000"/>
                <w:sz w:val="20"/>
                <w:szCs w:val="20"/>
              </w:rPr>
            </w:pPr>
          </w:p>
        </w:tc>
        <w:tc>
          <w:tcPr>
            <w:tcW w:w="1815" w:type="dxa"/>
            <w:shd w:val="clear" w:color="auto" w:fill="auto"/>
            <w:noWrap/>
            <w:vAlign w:val="center"/>
            <w:hideMark/>
          </w:tcPr>
          <w:p w14:paraId="035C08C2"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0,1</w:t>
            </w:r>
          </w:p>
        </w:tc>
        <w:tc>
          <w:tcPr>
            <w:tcW w:w="1395" w:type="dxa"/>
            <w:shd w:val="clear" w:color="auto" w:fill="auto"/>
            <w:noWrap/>
            <w:vAlign w:val="center"/>
            <w:hideMark/>
          </w:tcPr>
          <w:p w14:paraId="7CC8A0C3"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3,7</w:t>
            </w:r>
          </w:p>
        </w:tc>
        <w:tc>
          <w:tcPr>
            <w:tcW w:w="1396" w:type="dxa"/>
            <w:shd w:val="clear" w:color="auto" w:fill="auto"/>
            <w:noWrap/>
            <w:vAlign w:val="center"/>
            <w:hideMark/>
          </w:tcPr>
          <w:p w14:paraId="37CC5213"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0,5</w:t>
            </w:r>
          </w:p>
        </w:tc>
      </w:tr>
      <w:tr w:rsidR="008D1B3F" w:rsidRPr="00327D1C" w14:paraId="00FC0E77" w14:textId="77777777" w:rsidTr="000A3F7C">
        <w:trPr>
          <w:trHeight w:val="19"/>
          <w:jc w:val="center"/>
        </w:trPr>
        <w:tc>
          <w:tcPr>
            <w:tcW w:w="2141" w:type="dxa"/>
            <w:shd w:val="clear" w:color="auto" w:fill="auto"/>
            <w:noWrap/>
            <w:vAlign w:val="center"/>
            <w:hideMark/>
          </w:tcPr>
          <w:p w14:paraId="19A41DAE"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NTK (</w:t>
            </w:r>
            <w:r w:rsidRPr="00327D1C">
              <w:rPr>
                <w:rFonts w:cs="Arial"/>
                <w:color w:val="000000"/>
                <w:sz w:val="20"/>
                <w:szCs w:val="20"/>
              </w:rPr>
              <w:t>mg N /L)</w:t>
            </w:r>
          </w:p>
        </w:tc>
        <w:tc>
          <w:tcPr>
            <w:tcW w:w="1535" w:type="dxa"/>
            <w:shd w:val="clear" w:color="auto" w:fill="auto"/>
            <w:noWrap/>
            <w:vAlign w:val="center"/>
            <w:hideMark/>
          </w:tcPr>
          <w:p w14:paraId="48136DF5"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10</w:t>
            </w:r>
          </w:p>
        </w:tc>
        <w:tc>
          <w:tcPr>
            <w:tcW w:w="1815" w:type="dxa"/>
            <w:shd w:val="clear" w:color="auto" w:fill="auto"/>
            <w:noWrap/>
            <w:vAlign w:val="center"/>
            <w:hideMark/>
          </w:tcPr>
          <w:p w14:paraId="2C6E305D"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10,08</w:t>
            </w:r>
          </w:p>
        </w:tc>
        <w:tc>
          <w:tcPr>
            <w:tcW w:w="1395" w:type="dxa"/>
            <w:shd w:val="clear" w:color="auto" w:fill="auto"/>
            <w:noWrap/>
            <w:vAlign w:val="center"/>
            <w:hideMark/>
          </w:tcPr>
          <w:p w14:paraId="1A4229E4"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43,68</w:t>
            </w:r>
          </w:p>
        </w:tc>
        <w:tc>
          <w:tcPr>
            <w:tcW w:w="1396" w:type="dxa"/>
            <w:shd w:val="clear" w:color="auto" w:fill="auto"/>
            <w:noWrap/>
            <w:vAlign w:val="center"/>
            <w:hideMark/>
          </w:tcPr>
          <w:p w14:paraId="774DDBF4"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8,4</w:t>
            </w:r>
          </w:p>
        </w:tc>
      </w:tr>
      <w:tr w:rsidR="008D1B3F" w:rsidRPr="00327D1C" w14:paraId="7FBDB26E" w14:textId="77777777" w:rsidTr="000A3F7C">
        <w:trPr>
          <w:trHeight w:val="19"/>
          <w:jc w:val="center"/>
        </w:trPr>
        <w:tc>
          <w:tcPr>
            <w:tcW w:w="2141" w:type="dxa"/>
            <w:shd w:val="clear" w:color="auto" w:fill="auto"/>
            <w:noWrap/>
            <w:vAlign w:val="center"/>
            <w:hideMark/>
          </w:tcPr>
          <w:p w14:paraId="60C39138"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Azote total (</w:t>
            </w:r>
            <w:r w:rsidRPr="00327D1C">
              <w:rPr>
                <w:rFonts w:cs="Arial"/>
                <w:color w:val="000000"/>
                <w:sz w:val="20"/>
                <w:szCs w:val="20"/>
              </w:rPr>
              <w:t>mg/L)</w:t>
            </w:r>
          </w:p>
        </w:tc>
        <w:tc>
          <w:tcPr>
            <w:tcW w:w="1535" w:type="dxa"/>
            <w:shd w:val="clear" w:color="auto" w:fill="auto"/>
            <w:noWrap/>
            <w:vAlign w:val="center"/>
            <w:hideMark/>
          </w:tcPr>
          <w:p w14:paraId="49A6EEB5" w14:textId="77777777" w:rsidR="008D1B3F" w:rsidRPr="00327D1C" w:rsidRDefault="008D1B3F" w:rsidP="009B793E">
            <w:pPr>
              <w:spacing w:line="240" w:lineRule="auto"/>
              <w:jc w:val="center"/>
              <w:rPr>
                <w:rFonts w:cs="Arial"/>
                <w:color w:val="000000"/>
                <w:sz w:val="20"/>
                <w:szCs w:val="20"/>
              </w:rPr>
            </w:pPr>
          </w:p>
        </w:tc>
        <w:tc>
          <w:tcPr>
            <w:tcW w:w="1815" w:type="dxa"/>
            <w:shd w:val="clear" w:color="auto" w:fill="auto"/>
            <w:noWrap/>
            <w:vAlign w:val="center"/>
            <w:hideMark/>
          </w:tcPr>
          <w:p w14:paraId="24206122"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13,68</w:t>
            </w:r>
          </w:p>
        </w:tc>
        <w:tc>
          <w:tcPr>
            <w:tcW w:w="1395" w:type="dxa"/>
            <w:shd w:val="clear" w:color="auto" w:fill="auto"/>
            <w:noWrap/>
            <w:vAlign w:val="center"/>
            <w:hideMark/>
          </w:tcPr>
          <w:p w14:paraId="093B24DB"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47,42</w:t>
            </w:r>
          </w:p>
        </w:tc>
        <w:tc>
          <w:tcPr>
            <w:tcW w:w="1396" w:type="dxa"/>
            <w:shd w:val="clear" w:color="auto" w:fill="auto"/>
            <w:noWrap/>
            <w:vAlign w:val="center"/>
            <w:hideMark/>
          </w:tcPr>
          <w:p w14:paraId="3D018E52"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8,93</w:t>
            </w:r>
          </w:p>
        </w:tc>
      </w:tr>
      <w:tr w:rsidR="008D1B3F" w:rsidRPr="00327D1C" w14:paraId="6109EA23" w14:textId="77777777" w:rsidTr="000A3F7C">
        <w:trPr>
          <w:trHeight w:val="19"/>
          <w:jc w:val="center"/>
        </w:trPr>
        <w:tc>
          <w:tcPr>
            <w:tcW w:w="2141" w:type="dxa"/>
            <w:shd w:val="clear" w:color="auto" w:fill="auto"/>
            <w:noWrap/>
            <w:vAlign w:val="center"/>
            <w:hideMark/>
          </w:tcPr>
          <w:p w14:paraId="2B733394"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MES (</w:t>
            </w:r>
            <w:r w:rsidRPr="00327D1C">
              <w:rPr>
                <w:rFonts w:cs="Arial"/>
                <w:color w:val="000000"/>
                <w:sz w:val="20"/>
                <w:szCs w:val="20"/>
              </w:rPr>
              <w:t>mg/L)</w:t>
            </w:r>
          </w:p>
        </w:tc>
        <w:tc>
          <w:tcPr>
            <w:tcW w:w="1535" w:type="dxa"/>
            <w:shd w:val="clear" w:color="auto" w:fill="auto"/>
            <w:noWrap/>
            <w:vAlign w:val="center"/>
            <w:hideMark/>
          </w:tcPr>
          <w:p w14:paraId="7D8E73C7"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35</w:t>
            </w:r>
          </w:p>
        </w:tc>
        <w:tc>
          <w:tcPr>
            <w:tcW w:w="1815" w:type="dxa"/>
            <w:shd w:val="clear" w:color="auto" w:fill="auto"/>
            <w:noWrap/>
            <w:vAlign w:val="center"/>
            <w:hideMark/>
          </w:tcPr>
          <w:p w14:paraId="5CFC9047"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60</w:t>
            </w:r>
          </w:p>
        </w:tc>
        <w:tc>
          <w:tcPr>
            <w:tcW w:w="1395" w:type="dxa"/>
            <w:shd w:val="clear" w:color="auto" w:fill="auto"/>
            <w:noWrap/>
            <w:vAlign w:val="center"/>
            <w:hideMark/>
          </w:tcPr>
          <w:p w14:paraId="6037DEB7"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60</w:t>
            </w:r>
          </w:p>
        </w:tc>
        <w:tc>
          <w:tcPr>
            <w:tcW w:w="1396" w:type="dxa"/>
            <w:shd w:val="clear" w:color="auto" w:fill="auto"/>
            <w:noWrap/>
            <w:vAlign w:val="center"/>
            <w:hideMark/>
          </w:tcPr>
          <w:p w14:paraId="5A67F409"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40</w:t>
            </w:r>
          </w:p>
        </w:tc>
      </w:tr>
      <w:tr w:rsidR="008D1B3F" w:rsidRPr="00327D1C" w14:paraId="54B27136" w14:textId="77777777" w:rsidTr="000A3F7C">
        <w:trPr>
          <w:trHeight w:val="19"/>
          <w:jc w:val="center"/>
        </w:trPr>
        <w:tc>
          <w:tcPr>
            <w:tcW w:w="2141" w:type="dxa"/>
            <w:shd w:val="clear" w:color="auto" w:fill="auto"/>
            <w:noWrap/>
            <w:vAlign w:val="center"/>
            <w:hideMark/>
          </w:tcPr>
          <w:p w14:paraId="54683DFE"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DCO (</w:t>
            </w:r>
            <w:r w:rsidRPr="00327D1C">
              <w:rPr>
                <w:rFonts w:cs="Arial"/>
                <w:color w:val="000000"/>
                <w:sz w:val="20"/>
                <w:szCs w:val="20"/>
              </w:rPr>
              <w:t>mg O</w:t>
            </w:r>
            <w:r w:rsidRPr="00327D1C">
              <w:rPr>
                <w:rFonts w:cs="Arial"/>
                <w:color w:val="000000"/>
                <w:sz w:val="20"/>
                <w:szCs w:val="20"/>
                <w:vertAlign w:val="subscript"/>
              </w:rPr>
              <w:t>2</w:t>
            </w:r>
            <w:r w:rsidRPr="00327D1C">
              <w:rPr>
                <w:rFonts w:cs="Arial"/>
                <w:color w:val="000000"/>
                <w:sz w:val="20"/>
                <w:szCs w:val="20"/>
              </w:rPr>
              <w:t xml:space="preserve"> /L)</w:t>
            </w:r>
          </w:p>
        </w:tc>
        <w:tc>
          <w:tcPr>
            <w:tcW w:w="1535" w:type="dxa"/>
            <w:shd w:val="clear" w:color="auto" w:fill="auto"/>
            <w:noWrap/>
            <w:vAlign w:val="center"/>
            <w:hideMark/>
          </w:tcPr>
          <w:p w14:paraId="3E1F2E16"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125</w:t>
            </w:r>
          </w:p>
        </w:tc>
        <w:tc>
          <w:tcPr>
            <w:tcW w:w="1815" w:type="dxa"/>
            <w:shd w:val="clear" w:color="auto" w:fill="auto"/>
            <w:noWrap/>
            <w:vAlign w:val="center"/>
            <w:hideMark/>
          </w:tcPr>
          <w:p w14:paraId="4D37E2A6"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133,07</w:t>
            </w:r>
          </w:p>
        </w:tc>
        <w:tc>
          <w:tcPr>
            <w:tcW w:w="1395" w:type="dxa"/>
            <w:shd w:val="clear" w:color="auto" w:fill="auto"/>
            <w:noWrap/>
            <w:vAlign w:val="center"/>
            <w:hideMark/>
          </w:tcPr>
          <w:p w14:paraId="73FEE047"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228,12</w:t>
            </w:r>
          </w:p>
        </w:tc>
        <w:tc>
          <w:tcPr>
            <w:tcW w:w="1396" w:type="dxa"/>
            <w:shd w:val="clear" w:color="auto" w:fill="auto"/>
            <w:noWrap/>
            <w:vAlign w:val="center"/>
            <w:hideMark/>
          </w:tcPr>
          <w:p w14:paraId="13EF0C2A"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180,59</w:t>
            </w:r>
          </w:p>
        </w:tc>
      </w:tr>
      <w:tr w:rsidR="008D1B3F" w:rsidRPr="00327D1C" w14:paraId="0AF3D2F2" w14:textId="77777777" w:rsidTr="000A3F7C">
        <w:trPr>
          <w:trHeight w:val="19"/>
          <w:jc w:val="center"/>
        </w:trPr>
        <w:tc>
          <w:tcPr>
            <w:tcW w:w="2141" w:type="dxa"/>
            <w:shd w:val="clear" w:color="auto" w:fill="auto"/>
            <w:noWrap/>
            <w:vAlign w:val="center"/>
          </w:tcPr>
          <w:p w14:paraId="5CAE092B"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COD (</w:t>
            </w:r>
            <w:r w:rsidRPr="00327D1C">
              <w:rPr>
                <w:rFonts w:cs="Arial"/>
                <w:color w:val="000000"/>
                <w:sz w:val="20"/>
                <w:szCs w:val="20"/>
              </w:rPr>
              <w:t>mg C /L)</w:t>
            </w:r>
          </w:p>
        </w:tc>
        <w:tc>
          <w:tcPr>
            <w:tcW w:w="1535" w:type="dxa"/>
            <w:shd w:val="clear" w:color="auto" w:fill="auto"/>
            <w:noWrap/>
            <w:vAlign w:val="center"/>
          </w:tcPr>
          <w:p w14:paraId="1BA2ADAF" w14:textId="77777777" w:rsidR="008D1B3F" w:rsidRPr="00327D1C" w:rsidRDefault="008D1B3F" w:rsidP="009B793E">
            <w:pPr>
              <w:spacing w:line="240" w:lineRule="auto"/>
              <w:jc w:val="center"/>
              <w:rPr>
                <w:rFonts w:cs="Arial"/>
                <w:color w:val="000000"/>
                <w:sz w:val="20"/>
                <w:szCs w:val="20"/>
              </w:rPr>
            </w:pPr>
          </w:p>
        </w:tc>
        <w:tc>
          <w:tcPr>
            <w:tcW w:w="1815" w:type="dxa"/>
            <w:shd w:val="clear" w:color="auto" w:fill="auto"/>
            <w:noWrap/>
            <w:vAlign w:val="center"/>
          </w:tcPr>
          <w:p w14:paraId="4AEDDE1A"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54,20</w:t>
            </w:r>
          </w:p>
        </w:tc>
        <w:tc>
          <w:tcPr>
            <w:tcW w:w="1395" w:type="dxa"/>
            <w:shd w:val="clear" w:color="auto" w:fill="auto"/>
            <w:noWrap/>
            <w:vAlign w:val="center"/>
          </w:tcPr>
          <w:p w14:paraId="226E68E2"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83,36</w:t>
            </w:r>
          </w:p>
        </w:tc>
        <w:tc>
          <w:tcPr>
            <w:tcW w:w="1396" w:type="dxa"/>
            <w:shd w:val="clear" w:color="auto" w:fill="auto"/>
            <w:noWrap/>
            <w:vAlign w:val="center"/>
          </w:tcPr>
          <w:p w14:paraId="00BA6CFD"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69,01</w:t>
            </w:r>
          </w:p>
        </w:tc>
      </w:tr>
      <w:tr w:rsidR="008D1B3F" w:rsidRPr="00327D1C" w14:paraId="14D170E0" w14:textId="77777777" w:rsidTr="000A3F7C">
        <w:trPr>
          <w:trHeight w:val="19"/>
          <w:jc w:val="center"/>
        </w:trPr>
        <w:tc>
          <w:tcPr>
            <w:tcW w:w="2141" w:type="dxa"/>
            <w:shd w:val="clear" w:color="auto" w:fill="auto"/>
            <w:noWrap/>
            <w:vAlign w:val="center"/>
            <w:hideMark/>
          </w:tcPr>
          <w:p w14:paraId="46F047C3"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DBO</w:t>
            </w:r>
            <w:r w:rsidRPr="00327D1C">
              <w:rPr>
                <w:rFonts w:cs="Arial"/>
                <w:bCs/>
                <w:color w:val="000000"/>
                <w:sz w:val="20"/>
                <w:szCs w:val="20"/>
                <w:vertAlign w:val="subscript"/>
              </w:rPr>
              <w:t xml:space="preserve">5 </w:t>
            </w:r>
            <w:r w:rsidRPr="00327D1C">
              <w:rPr>
                <w:rFonts w:cs="Arial"/>
                <w:color w:val="000000"/>
                <w:sz w:val="20"/>
                <w:szCs w:val="20"/>
              </w:rPr>
              <w:t>(mg O</w:t>
            </w:r>
            <w:r w:rsidRPr="00327D1C">
              <w:rPr>
                <w:rFonts w:cs="Arial"/>
                <w:color w:val="000000"/>
                <w:sz w:val="20"/>
                <w:szCs w:val="20"/>
                <w:vertAlign w:val="subscript"/>
              </w:rPr>
              <w:t>2</w:t>
            </w:r>
            <w:r w:rsidRPr="00327D1C">
              <w:rPr>
                <w:rFonts w:cs="Arial"/>
                <w:color w:val="000000"/>
                <w:sz w:val="20"/>
                <w:szCs w:val="20"/>
              </w:rPr>
              <w:t xml:space="preserve"> /L)</w:t>
            </w:r>
          </w:p>
        </w:tc>
        <w:tc>
          <w:tcPr>
            <w:tcW w:w="1535" w:type="dxa"/>
            <w:shd w:val="clear" w:color="auto" w:fill="auto"/>
            <w:noWrap/>
            <w:vAlign w:val="center"/>
            <w:hideMark/>
          </w:tcPr>
          <w:p w14:paraId="0AFDCB83"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25</w:t>
            </w:r>
          </w:p>
        </w:tc>
        <w:tc>
          <w:tcPr>
            <w:tcW w:w="1815" w:type="dxa"/>
            <w:shd w:val="clear" w:color="auto" w:fill="auto"/>
            <w:noWrap/>
            <w:vAlign w:val="center"/>
            <w:hideMark/>
          </w:tcPr>
          <w:p w14:paraId="45751D48"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45</w:t>
            </w:r>
          </w:p>
        </w:tc>
        <w:tc>
          <w:tcPr>
            <w:tcW w:w="1395" w:type="dxa"/>
            <w:shd w:val="clear" w:color="auto" w:fill="auto"/>
            <w:noWrap/>
            <w:vAlign w:val="center"/>
            <w:hideMark/>
          </w:tcPr>
          <w:p w14:paraId="38F131F1"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70</w:t>
            </w:r>
          </w:p>
        </w:tc>
        <w:tc>
          <w:tcPr>
            <w:tcW w:w="1396" w:type="dxa"/>
            <w:shd w:val="clear" w:color="auto" w:fill="auto"/>
            <w:noWrap/>
            <w:vAlign w:val="center"/>
            <w:hideMark/>
          </w:tcPr>
          <w:p w14:paraId="1815BBC7"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85</w:t>
            </w:r>
          </w:p>
        </w:tc>
      </w:tr>
      <w:tr w:rsidR="008D1B3F" w:rsidRPr="00327D1C" w14:paraId="09497775" w14:textId="77777777" w:rsidTr="000A3F7C">
        <w:trPr>
          <w:trHeight w:val="19"/>
          <w:jc w:val="center"/>
        </w:trPr>
        <w:tc>
          <w:tcPr>
            <w:tcW w:w="2141" w:type="dxa"/>
            <w:shd w:val="clear" w:color="auto" w:fill="auto"/>
            <w:noWrap/>
            <w:vAlign w:val="center"/>
            <w:hideMark/>
          </w:tcPr>
          <w:p w14:paraId="41E401F7"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ZINC (</w:t>
            </w:r>
            <w:r w:rsidRPr="00327D1C">
              <w:rPr>
                <w:rFonts w:cs="Arial"/>
                <w:color w:val="000000"/>
                <w:sz w:val="20"/>
                <w:szCs w:val="20"/>
              </w:rPr>
              <w:t>mg/</w:t>
            </w:r>
            <w:r w:rsidRPr="00327D1C">
              <w:rPr>
                <w:rFonts w:cs="Arial"/>
                <w:bCs/>
                <w:color w:val="000000"/>
                <w:sz w:val="20"/>
                <w:szCs w:val="20"/>
              </w:rPr>
              <w:t>)</w:t>
            </w:r>
          </w:p>
        </w:tc>
        <w:tc>
          <w:tcPr>
            <w:tcW w:w="1535" w:type="dxa"/>
            <w:shd w:val="clear" w:color="auto" w:fill="auto"/>
            <w:noWrap/>
            <w:vAlign w:val="center"/>
            <w:hideMark/>
          </w:tcPr>
          <w:p w14:paraId="632C2A3C" w14:textId="77777777" w:rsidR="008D1B3F" w:rsidRPr="00327D1C" w:rsidRDefault="008D1B3F" w:rsidP="009B793E">
            <w:pPr>
              <w:spacing w:line="240" w:lineRule="auto"/>
              <w:jc w:val="center"/>
              <w:rPr>
                <w:rFonts w:cs="Arial"/>
                <w:bCs/>
                <w:color w:val="000000"/>
                <w:sz w:val="20"/>
                <w:szCs w:val="20"/>
              </w:rPr>
            </w:pPr>
            <w:r w:rsidRPr="00327D1C">
              <w:rPr>
                <w:rFonts w:cs="Arial"/>
                <w:bCs/>
                <w:color w:val="000000"/>
                <w:sz w:val="20"/>
                <w:szCs w:val="20"/>
              </w:rPr>
              <w:t>5</w:t>
            </w:r>
          </w:p>
        </w:tc>
        <w:tc>
          <w:tcPr>
            <w:tcW w:w="1815" w:type="dxa"/>
            <w:shd w:val="clear" w:color="auto" w:fill="auto"/>
            <w:noWrap/>
            <w:vAlign w:val="center"/>
            <w:hideMark/>
          </w:tcPr>
          <w:p w14:paraId="305D20E8"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0,02</w:t>
            </w:r>
          </w:p>
        </w:tc>
        <w:tc>
          <w:tcPr>
            <w:tcW w:w="1395" w:type="dxa"/>
            <w:shd w:val="clear" w:color="auto" w:fill="auto"/>
            <w:noWrap/>
            <w:vAlign w:val="center"/>
            <w:hideMark/>
          </w:tcPr>
          <w:p w14:paraId="7FC42757"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0,06</w:t>
            </w:r>
          </w:p>
        </w:tc>
        <w:tc>
          <w:tcPr>
            <w:tcW w:w="1396" w:type="dxa"/>
            <w:shd w:val="clear" w:color="auto" w:fill="auto"/>
            <w:noWrap/>
            <w:vAlign w:val="center"/>
            <w:hideMark/>
          </w:tcPr>
          <w:p w14:paraId="23262440"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0,05</w:t>
            </w:r>
          </w:p>
        </w:tc>
      </w:tr>
      <w:tr w:rsidR="008D1B3F" w:rsidRPr="00327D1C" w14:paraId="48561B61" w14:textId="77777777" w:rsidTr="000A3F7C">
        <w:trPr>
          <w:trHeight w:val="19"/>
          <w:jc w:val="center"/>
        </w:trPr>
        <w:tc>
          <w:tcPr>
            <w:tcW w:w="2141" w:type="dxa"/>
            <w:shd w:val="clear" w:color="auto" w:fill="auto"/>
            <w:noWrap/>
            <w:vAlign w:val="center"/>
            <w:hideMark/>
          </w:tcPr>
          <w:p w14:paraId="62786C90"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MERCURE (</w:t>
            </w:r>
            <w:r w:rsidRPr="00327D1C">
              <w:rPr>
                <w:rFonts w:cs="Arial"/>
                <w:color w:val="000000"/>
                <w:sz w:val="20"/>
                <w:szCs w:val="20"/>
              </w:rPr>
              <w:t>mg/L)</w:t>
            </w:r>
          </w:p>
        </w:tc>
        <w:tc>
          <w:tcPr>
            <w:tcW w:w="1535" w:type="dxa"/>
            <w:shd w:val="clear" w:color="auto" w:fill="auto"/>
            <w:noWrap/>
            <w:vAlign w:val="center"/>
            <w:hideMark/>
          </w:tcPr>
          <w:p w14:paraId="40E9BED5" w14:textId="77777777" w:rsidR="008D1B3F" w:rsidRPr="00327D1C" w:rsidRDefault="008D1B3F" w:rsidP="009B793E">
            <w:pPr>
              <w:spacing w:line="240" w:lineRule="auto"/>
              <w:jc w:val="center"/>
              <w:rPr>
                <w:rFonts w:cs="Arial"/>
                <w:bCs/>
                <w:color w:val="000000"/>
                <w:sz w:val="20"/>
                <w:szCs w:val="20"/>
              </w:rPr>
            </w:pPr>
            <w:r w:rsidRPr="00327D1C">
              <w:rPr>
                <w:rFonts w:cs="Arial"/>
                <w:bCs/>
                <w:color w:val="000000"/>
                <w:sz w:val="20"/>
                <w:szCs w:val="20"/>
              </w:rPr>
              <w:t>0,03</w:t>
            </w:r>
          </w:p>
        </w:tc>
        <w:tc>
          <w:tcPr>
            <w:tcW w:w="1815" w:type="dxa"/>
            <w:shd w:val="clear" w:color="auto" w:fill="auto"/>
            <w:noWrap/>
            <w:vAlign w:val="center"/>
            <w:hideMark/>
          </w:tcPr>
          <w:p w14:paraId="624AC825"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1,75</w:t>
            </w:r>
          </w:p>
        </w:tc>
        <w:tc>
          <w:tcPr>
            <w:tcW w:w="1395" w:type="dxa"/>
            <w:shd w:val="clear" w:color="auto" w:fill="auto"/>
            <w:noWrap/>
            <w:vAlign w:val="center"/>
            <w:hideMark/>
          </w:tcPr>
          <w:p w14:paraId="69ED1A51"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1,25</w:t>
            </w:r>
          </w:p>
        </w:tc>
        <w:tc>
          <w:tcPr>
            <w:tcW w:w="1396" w:type="dxa"/>
            <w:shd w:val="clear" w:color="auto" w:fill="auto"/>
            <w:noWrap/>
            <w:vAlign w:val="center"/>
            <w:hideMark/>
          </w:tcPr>
          <w:p w14:paraId="48177E53"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1,10 </w:t>
            </w:r>
          </w:p>
        </w:tc>
      </w:tr>
      <w:tr w:rsidR="008D1B3F" w:rsidRPr="00327D1C" w14:paraId="74810F86" w14:textId="77777777" w:rsidTr="000A3F7C">
        <w:trPr>
          <w:trHeight w:val="19"/>
          <w:jc w:val="center"/>
        </w:trPr>
        <w:tc>
          <w:tcPr>
            <w:tcW w:w="2141" w:type="dxa"/>
            <w:shd w:val="clear" w:color="auto" w:fill="auto"/>
            <w:noWrap/>
            <w:vAlign w:val="center"/>
            <w:hideMark/>
          </w:tcPr>
          <w:p w14:paraId="2A65414A"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CUIVRE (</w:t>
            </w:r>
            <w:r w:rsidRPr="00327D1C">
              <w:rPr>
                <w:rFonts w:cs="Arial"/>
                <w:color w:val="000000"/>
                <w:sz w:val="20"/>
                <w:szCs w:val="20"/>
              </w:rPr>
              <w:t>mg/L)</w:t>
            </w:r>
          </w:p>
        </w:tc>
        <w:tc>
          <w:tcPr>
            <w:tcW w:w="1535" w:type="dxa"/>
            <w:shd w:val="clear" w:color="auto" w:fill="auto"/>
            <w:noWrap/>
            <w:vAlign w:val="center"/>
            <w:hideMark/>
          </w:tcPr>
          <w:p w14:paraId="098680B0" w14:textId="77777777" w:rsidR="008D1B3F" w:rsidRPr="00327D1C" w:rsidRDefault="008D1B3F" w:rsidP="009B793E">
            <w:pPr>
              <w:spacing w:line="240" w:lineRule="auto"/>
              <w:jc w:val="center"/>
              <w:rPr>
                <w:rFonts w:cs="Arial"/>
                <w:bCs/>
                <w:color w:val="000000"/>
                <w:sz w:val="20"/>
                <w:szCs w:val="20"/>
              </w:rPr>
            </w:pPr>
            <w:r w:rsidRPr="00327D1C">
              <w:rPr>
                <w:rFonts w:cs="Arial"/>
                <w:bCs/>
                <w:color w:val="000000"/>
                <w:sz w:val="20"/>
                <w:szCs w:val="20"/>
              </w:rPr>
              <w:t>2,5</w:t>
            </w:r>
          </w:p>
        </w:tc>
        <w:tc>
          <w:tcPr>
            <w:tcW w:w="1815" w:type="dxa"/>
            <w:shd w:val="clear" w:color="auto" w:fill="auto"/>
            <w:noWrap/>
            <w:vAlign w:val="center"/>
            <w:hideMark/>
          </w:tcPr>
          <w:p w14:paraId="08039A63"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1,68</w:t>
            </w:r>
          </w:p>
        </w:tc>
        <w:tc>
          <w:tcPr>
            <w:tcW w:w="1395" w:type="dxa"/>
            <w:shd w:val="clear" w:color="auto" w:fill="auto"/>
            <w:noWrap/>
            <w:vAlign w:val="center"/>
            <w:hideMark/>
          </w:tcPr>
          <w:p w14:paraId="0D466F28"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0,14</w:t>
            </w:r>
          </w:p>
        </w:tc>
        <w:tc>
          <w:tcPr>
            <w:tcW w:w="1396" w:type="dxa"/>
            <w:shd w:val="clear" w:color="auto" w:fill="auto"/>
            <w:noWrap/>
            <w:vAlign w:val="center"/>
            <w:hideMark/>
          </w:tcPr>
          <w:p w14:paraId="622304EE"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0,98</w:t>
            </w:r>
          </w:p>
        </w:tc>
      </w:tr>
      <w:tr w:rsidR="008D1B3F" w:rsidRPr="00327D1C" w14:paraId="3D4B87A6" w14:textId="77777777" w:rsidTr="000A3F7C">
        <w:trPr>
          <w:trHeight w:val="19"/>
          <w:jc w:val="center"/>
        </w:trPr>
        <w:tc>
          <w:tcPr>
            <w:tcW w:w="2141" w:type="dxa"/>
            <w:shd w:val="clear" w:color="auto" w:fill="auto"/>
            <w:noWrap/>
            <w:vAlign w:val="center"/>
            <w:hideMark/>
          </w:tcPr>
          <w:p w14:paraId="163D8B8E"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CHROME (</w:t>
            </w:r>
            <w:r w:rsidRPr="00327D1C">
              <w:rPr>
                <w:rFonts w:cs="Arial"/>
                <w:color w:val="000000"/>
                <w:sz w:val="20"/>
                <w:szCs w:val="20"/>
              </w:rPr>
              <w:t>mg Cr</w:t>
            </w:r>
            <w:r w:rsidRPr="00327D1C">
              <w:rPr>
                <w:rFonts w:cs="Arial"/>
                <w:color w:val="000000"/>
                <w:sz w:val="20"/>
                <w:szCs w:val="20"/>
                <w:vertAlign w:val="superscript"/>
              </w:rPr>
              <w:t>6+</w:t>
            </w:r>
            <w:r w:rsidRPr="00327D1C">
              <w:rPr>
                <w:rFonts w:cs="Arial"/>
                <w:color w:val="000000"/>
                <w:sz w:val="20"/>
                <w:szCs w:val="20"/>
              </w:rPr>
              <w:t xml:space="preserve"> /L)</w:t>
            </w:r>
          </w:p>
        </w:tc>
        <w:tc>
          <w:tcPr>
            <w:tcW w:w="1535" w:type="dxa"/>
            <w:shd w:val="clear" w:color="auto" w:fill="auto"/>
            <w:noWrap/>
            <w:vAlign w:val="center"/>
            <w:hideMark/>
          </w:tcPr>
          <w:p w14:paraId="521F9470" w14:textId="77777777" w:rsidR="008D1B3F" w:rsidRPr="00327D1C" w:rsidRDefault="008D1B3F" w:rsidP="009B793E">
            <w:pPr>
              <w:spacing w:line="240" w:lineRule="auto"/>
              <w:jc w:val="center"/>
              <w:rPr>
                <w:rFonts w:cs="Arial"/>
                <w:bCs/>
                <w:color w:val="000000"/>
                <w:sz w:val="20"/>
                <w:szCs w:val="20"/>
              </w:rPr>
            </w:pPr>
            <w:r w:rsidRPr="00327D1C">
              <w:rPr>
                <w:rFonts w:cs="Arial"/>
                <w:bCs/>
                <w:color w:val="000000"/>
                <w:sz w:val="20"/>
                <w:szCs w:val="20"/>
              </w:rPr>
              <w:t>0,1</w:t>
            </w:r>
          </w:p>
        </w:tc>
        <w:tc>
          <w:tcPr>
            <w:tcW w:w="1815" w:type="dxa"/>
            <w:shd w:val="clear" w:color="auto" w:fill="auto"/>
            <w:noWrap/>
            <w:vAlign w:val="center"/>
            <w:hideMark/>
          </w:tcPr>
          <w:p w14:paraId="208E5BF7"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0,019</w:t>
            </w:r>
          </w:p>
        </w:tc>
        <w:tc>
          <w:tcPr>
            <w:tcW w:w="1395" w:type="dxa"/>
            <w:shd w:val="clear" w:color="auto" w:fill="auto"/>
            <w:noWrap/>
            <w:vAlign w:val="center"/>
            <w:hideMark/>
          </w:tcPr>
          <w:p w14:paraId="106ACCF4"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0,047</w:t>
            </w:r>
          </w:p>
        </w:tc>
        <w:tc>
          <w:tcPr>
            <w:tcW w:w="1396" w:type="dxa"/>
            <w:shd w:val="clear" w:color="auto" w:fill="auto"/>
            <w:noWrap/>
            <w:vAlign w:val="center"/>
            <w:hideMark/>
          </w:tcPr>
          <w:p w14:paraId="6C456549"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0,035</w:t>
            </w:r>
          </w:p>
        </w:tc>
      </w:tr>
      <w:tr w:rsidR="008D1B3F" w:rsidRPr="00327D1C" w14:paraId="04EA3079" w14:textId="77777777" w:rsidTr="000A3F7C">
        <w:trPr>
          <w:trHeight w:val="19"/>
          <w:jc w:val="center"/>
        </w:trPr>
        <w:tc>
          <w:tcPr>
            <w:tcW w:w="2141" w:type="dxa"/>
            <w:shd w:val="clear" w:color="auto" w:fill="auto"/>
            <w:noWrap/>
            <w:vAlign w:val="center"/>
            <w:hideMark/>
          </w:tcPr>
          <w:p w14:paraId="159FB4F6"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PLOMB (</w:t>
            </w:r>
            <w:r w:rsidRPr="00327D1C">
              <w:rPr>
                <w:rFonts w:cs="Arial"/>
                <w:color w:val="000000"/>
                <w:sz w:val="20"/>
                <w:szCs w:val="20"/>
              </w:rPr>
              <w:t>µg/L)</w:t>
            </w:r>
          </w:p>
        </w:tc>
        <w:tc>
          <w:tcPr>
            <w:tcW w:w="1535" w:type="dxa"/>
            <w:shd w:val="clear" w:color="auto" w:fill="auto"/>
            <w:noWrap/>
            <w:vAlign w:val="center"/>
            <w:hideMark/>
          </w:tcPr>
          <w:p w14:paraId="2AEE0A0D" w14:textId="77777777" w:rsidR="008D1B3F" w:rsidRPr="00327D1C" w:rsidRDefault="008D1B3F" w:rsidP="009B793E">
            <w:pPr>
              <w:spacing w:line="240" w:lineRule="auto"/>
              <w:jc w:val="center"/>
              <w:rPr>
                <w:rFonts w:cs="Arial"/>
                <w:bCs/>
                <w:color w:val="000000"/>
                <w:sz w:val="20"/>
                <w:szCs w:val="20"/>
              </w:rPr>
            </w:pPr>
            <w:r w:rsidRPr="00327D1C">
              <w:rPr>
                <w:rFonts w:cs="Arial"/>
                <w:bCs/>
                <w:color w:val="000000"/>
                <w:sz w:val="20"/>
                <w:szCs w:val="20"/>
              </w:rPr>
              <w:t>1</w:t>
            </w:r>
          </w:p>
        </w:tc>
        <w:tc>
          <w:tcPr>
            <w:tcW w:w="1815" w:type="dxa"/>
            <w:shd w:val="clear" w:color="auto" w:fill="auto"/>
            <w:noWrap/>
            <w:vAlign w:val="center"/>
            <w:hideMark/>
          </w:tcPr>
          <w:p w14:paraId="09044F8C"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Nd</w:t>
            </w:r>
          </w:p>
        </w:tc>
        <w:tc>
          <w:tcPr>
            <w:tcW w:w="1395" w:type="dxa"/>
            <w:shd w:val="clear" w:color="auto" w:fill="auto"/>
            <w:noWrap/>
            <w:vAlign w:val="center"/>
            <w:hideMark/>
          </w:tcPr>
          <w:p w14:paraId="056C5187"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Nd</w:t>
            </w:r>
          </w:p>
        </w:tc>
        <w:tc>
          <w:tcPr>
            <w:tcW w:w="1396" w:type="dxa"/>
            <w:shd w:val="clear" w:color="auto" w:fill="auto"/>
            <w:noWrap/>
            <w:vAlign w:val="center"/>
            <w:hideMark/>
          </w:tcPr>
          <w:p w14:paraId="27806D34"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Nd</w:t>
            </w:r>
          </w:p>
        </w:tc>
      </w:tr>
      <w:tr w:rsidR="008D1B3F" w:rsidRPr="00327D1C" w14:paraId="75A9242A" w14:textId="77777777" w:rsidTr="000A3F7C">
        <w:trPr>
          <w:trHeight w:val="19"/>
          <w:jc w:val="center"/>
        </w:trPr>
        <w:tc>
          <w:tcPr>
            <w:tcW w:w="2141" w:type="dxa"/>
            <w:shd w:val="clear" w:color="auto" w:fill="auto"/>
            <w:noWrap/>
            <w:vAlign w:val="center"/>
            <w:hideMark/>
          </w:tcPr>
          <w:p w14:paraId="2752377F"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MANGANESE (mg/L)</w:t>
            </w:r>
          </w:p>
        </w:tc>
        <w:tc>
          <w:tcPr>
            <w:tcW w:w="1535" w:type="dxa"/>
            <w:shd w:val="clear" w:color="auto" w:fill="auto"/>
            <w:noWrap/>
            <w:vAlign w:val="center"/>
            <w:hideMark/>
          </w:tcPr>
          <w:p w14:paraId="1827DD0E" w14:textId="77777777" w:rsidR="008D1B3F" w:rsidRPr="00327D1C" w:rsidRDefault="008D1B3F" w:rsidP="009B793E">
            <w:pPr>
              <w:spacing w:line="240" w:lineRule="auto"/>
              <w:jc w:val="center"/>
              <w:rPr>
                <w:rFonts w:cs="Arial"/>
                <w:bCs/>
                <w:color w:val="000000"/>
                <w:sz w:val="20"/>
                <w:szCs w:val="20"/>
              </w:rPr>
            </w:pPr>
          </w:p>
        </w:tc>
        <w:tc>
          <w:tcPr>
            <w:tcW w:w="1815" w:type="dxa"/>
            <w:shd w:val="clear" w:color="auto" w:fill="auto"/>
            <w:noWrap/>
            <w:vAlign w:val="center"/>
            <w:hideMark/>
          </w:tcPr>
          <w:p w14:paraId="4C58145D"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2,65</w:t>
            </w:r>
          </w:p>
        </w:tc>
        <w:tc>
          <w:tcPr>
            <w:tcW w:w="1395" w:type="dxa"/>
            <w:shd w:val="clear" w:color="auto" w:fill="auto"/>
            <w:noWrap/>
            <w:vAlign w:val="center"/>
            <w:hideMark/>
          </w:tcPr>
          <w:p w14:paraId="6A12090D"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1,78</w:t>
            </w:r>
          </w:p>
        </w:tc>
        <w:tc>
          <w:tcPr>
            <w:tcW w:w="1396" w:type="dxa"/>
            <w:shd w:val="clear" w:color="auto" w:fill="auto"/>
            <w:noWrap/>
            <w:vAlign w:val="center"/>
            <w:hideMark/>
          </w:tcPr>
          <w:p w14:paraId="50F22CAF"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1,34</w:t>
            </w:r>
          </w:p>
        </w:tc>
      </w:tr>
      <w:tr w:rsidR="008D1B3F" w:rsidRPr="00327D1C" w14:paraId="259805B7" w14:textId="77777777" w:rsidTr="000A3F7C">
        <w:trPr>
          <w:trHeight w:val="523"/>
          <w:jc w:val="center"/>
        </w:trPr>
        <w:tc>
          <w:tcPr>
            <w:tcW w:w="2141" w:type="dxa"/>
            <w:shd w:val="clear" w:color="auto" w:fill="auto"/>
            <w:vAlign w:val="center"/>
            <w:hideMark/>
          </w:tcPr>
          <w:p w14:paraId="74DD635A"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Absorbance</w:t>
            </w:r>
            <w:r w:rsidRPr="00327D1C">
              <w:rPr>
                <w:rFonts w:cs="Arial"/>
                <w:bCs/>
                <w:color w:val="000000"/>
                <w:sz w:val="20"/>
                <w:szCs w:val="20"/>
              </w:rPr>
              <w:br/>
              <w:t xml:space="preserve"> à 254nm (Cm</w:t>
            </w:r>
            <w:r w:rsidRPr="00327D1C">
              <w:rPr>
                <w:rFonts w:cs="Arial"/>
                <w:bCs/>
                <w:color w:val="000000"/>
                <w:sz w:val="20"/>
                <w:szCs w:val="20"/>
                <w:vertAlign w:val="superscript"/>
              </w:rPr>
              <w:t>-1</w:t>
            </w:r>
            <w:r w:rsidRPr="00327D1C">
              <w:rPr>
                <w:rFonts w:cs="Arial"/>
                <w:bCs/>
                <w:color w:val="000000"/>
                <w:sz w:val="20"/>
                <w:szCs w:val="20"/>
              </w:rPr>
              <w:t>)</w:t>
            </w:r>
          </w:p>
        </w:tc>
        <w:tc>
          <w:tcPr>
            <w:tcW w:w="1535" w:type="dxa"/>
            <w:shd w:val="clear" w:color="auto" w:fill="auto"/>
            <w:noWrap/>
            <w:vAlign w:val="center"/>
            <w:hideMark/>
          </w:tcPr>
          <w:p w14:paraId="6C397CE3" w14:textId="77777777" w:rsidR="008D1B3F" w:rsidRPr="00327D1C" w:rsidRDefault="008D1B3F" w:rsidP="009B793E">
            <w:pPr>
              <w:spacing w:line="240" w:lineRule="auto"/>
              <w:jc w:val="center"/>
              <w:rPr>
                <w:rFonts w:cs="Arial"/>
                <w:bCs/>
                <w:color w:val="000000"/>
                <w:sz w:val="20"/>
                <w:szCs w:val="20"/>
              </w:rPr>
            </w:pPr>
          </w:p>
        </w:tc>
        <w:tc>
          <w:tcPr>
            <w:tcW w:w="1815" w:type="dxa"/>
            <w:shd w:val="clear" w:color="auto" w:fill="auto"/>
            <w:noWrap/>
            <w:vAlign w:val="center"/>
            <w:hideMark/>
          </w:tcPr>
          <w:p w14:paraId="747900C8"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0,043 </w:t>
            </w:r>
          </w:p>
        </w:tc>
        <w:tc>
          <w:tcPr>
            <w:tcW w:w="1395" w:type="dxa"/>
            <w:shd w:val="clear" w:color="auto" w:fill="auto"/>
            <w:noWrap/>
            <w:vAlign w:val="center"/>
            <w:hideMark/>
          </w:tcPr>
          <w:p w14:paraId="611FDD49"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0,031 </w:t>
            </w:r>
          </w:p>
        </w:tc>
        <w:tc>
          <w:tcPr>
            <w:tcW w:w="1396" w:type="dxa"/>
            <w:shd w:val="clear" w:color="auto" w:fill="auto"/>
            <w:noWrap/>
            <w:vAlign w:val="center"/>
            <w:hideMark/>
          </w:tcPr>
          <w:p w14:paraId="1E791143"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0,080 </w:t>
            </w:r>
          </w:p>
        </w:tc>
      </w:tr>
      <w:tr w:rsidR="008D1B3F" w:rsidRPr="00327D1C" w14:paraId="5967A7FF" w14:textId="77777777" w:rsidTr="000A3F7C">
        <w:trPr>
          <w:trHeight w:val="380"/>
          <w:jc w:val="center"/>
        </w:trPr>
        <w:tc>
          <w:tcPr>
            <w:tcW w:w="2141" w:type="dxa"/>
            <w:shd w:val="clear" w:color="auto" w:fill="auto"/>
            <w:vAlign w:val="center"/>
          </w:tcPr>
          <w:p w14:paraId="5420172B" w14:textId="77777777" w:rsidR="008D1B3F" w:rsidRPr="00327D1C" w:rsidRDefault="008D1B3F" w:rsidP="009B793E">
            <w:pPr>
              <w:spacing w:line="240" w:lineRule="auto"/>
              <w:jc w:val="left"/>
              <w:rPr>
                <w:rFonts w:cs="Arial"/>
                <w:bCs/>
                <w:color w:val="000000"/>
                <w:sz w:val="20"/>
                <w:szCs w:val="20"/>
              </w:rPr>
            </w:pPr>
            <w:r w:rsidRPr="00327D1C">
              <w:rPr>
                <w:rFonts w:cs="Arial"/>
                <w:bCs/>
                <w:color w:val="000000"/>
                <w:sz w:val="20"/>
                <w:szCs w:val="20"/>
              </w:rPr>
              <w:t>Indice SUVA (</w:t>
            </w:r>
            <w:r w:rsidRPr="00327D1C">
              <w:rPr>
                <w:rFonts w:cs="Arial"/>
                <w:color w:val="000000"/>
                <w:sz w:val="20"/>
                <w:szCs w:val="20"/>
              </w:rPr>
              <w:t>L</w:t>
            </w:r>
            <w:r w:rsidRPr="00327D1C">
              <w:rPr>
                <w:rFonts w:cs="Arial"/>
                <w:bCs/>
                <w:color w:val="000000"/>
                <w:sz w:val="20"/>
                <w:szCs w:val="20"/>
              </w:rPr>
              <w:t>Cm</w:t>
            </w:r>
            <w:r w:rsidRPr="00327D1C">
              <w:rPr>
                <w:rFonts w:cs="Arial"/>
                <w:bCs/>
                <w:color w:val="000000"/>
                <w:sz w:val="20"/>
                <w:szCs w:val="20"/>
                <w:vertAlign w:val="superscript"/>
              </w:rPr>
              <w:t>-1</w:t>
            </w:r>
            <w:r w:rsidRPr="00327D1C">
              <w:rPr>
                <w:rFonts w:cs="Arial"/>
                <w:color w:val="000000"/>
                <w:sz w:val="20"/>
                <w:szCs w:val="20"/>
              </w:rPr>
              <w:t>g</w:t>
            </w:r>
            <w:r w:rsidRPr="00327D1C">
              <w:rPr>
                <w:rFonts w:cs="Arial"/>
                <w:color w:val="000000"/>
                <w:sz w:val="20"/>
                <w:szCs w:val="20"/>
                <w:vertAlign w:val="superscript"/>
              </w:rPr>
              <w:t>-1</w:t>
            </w:r>
            <w:r w:rsidRPr="00327D1C">
              <w:rPr>
                <w:rFonts w:cs="Arial"/>
                <w:color w:val="000000"/>
                <w:sz w:val="20"/>
                <w:szCs w:val="20"/>
              </w:rPr>
              <w:t>C</w:t>
            </w:r>
            <w:r w:rsidRPr="00327D1C">
              <w:rPr>
                <w:rFonts w:cs="Arial"/>
                <w:color w:val="000000"/>
                <w:sz w:val="20"/>
                <w:szCs w:val="20"/>
                <w:vertAlign w:val="superscript"/>
              </w:rPr>
              <w:t>-1)</w:t>
            </w:r>
          </w:p>
        </w:tc>
        <w:tc>
          <w:tcPr>
            <w:tcW w:w="1535" w:type="dxa"/>
            <w:shd w:val="clear" w:color="auto" w:fill="auto"/>
            <w:noWrap/>
            <w:vAlign w:val="center"/>
          </w:tcPr>
          <w:p w14:paraId="6E25B6B8" w14:textId="77777777" w:rsidR="008D1B3F" w:rsidRPr="00327D1C" w:rsidRDefault="008D1B3F" w:rsidP="009B793E">
            <w:pPr>
              <w:spacing w:line="240" w:lineRule="auto"/>
              <w:jc w:val="center"/>
              <w:rPr>
                <w:rFonts w:cs="Arial"/>
                <w:bCs/>
                <w:color w:val="000000"/>
                <w:sz w:val="20"/>
                <w:szCs w:val="20"/>
              </w:rPr>
            </w:pPr>
          </w:p>
        </w:tc>
        <w:tc>
          <w:tcPr>
            <w:tcW w:w="1815" w:type="dxa"/>
            <w:shd w:val="clear" w:color="auto" w:fill="auto"/>
            <w:noWrap/>
            <w:vAlign w:val="center"/>
          </w:tcPr>
          <w:p w14:paraId="37DF927A" w14:textId="77777777" w:rsidR="008D1B3F" w:rsidRPr="00327D1C" w:rsidRDefault="008D1B3F" w:rsidP="009B793E">
            <w:pPr>
              <w:spacing w:line="240" w:lineRule="auto"/>
              <w:jc w:val="center"/>
              <w:rPr>
                <w:rFonts w:cs="Arial"/>
                <w:color w:val="000000"/>
                <w:sz w:val="20"/>
                <w:szCs w:val="20"/>
              </w:rPr>
            </w:pPr>
            <w:r w:rsidRPr="00327D1C">
              <w:rPr>
                <w:rFonts w:cs="Arial"/>
                <w:bCs/>
                <w:color w:val="000000"/>
                <w:sz w:val="20"/>
                <w:szCs w:val="20"/>
              </w:rPr>
              <w:t>0,8</w:t>
            </w:r>
          </w:p>
        </w:tc>
        <w:tc>
          <w:tcPr>
            <w:tcW w:w="1395" w:type="dxa"/>
            <w:shd w:val="clear" w:color="auto" w:fill="auto"/>
            <w:noWrap/>
            <w:vAlign w:val="center"/>
          </w:tcPr>
          <w:p w14:paraId="17031FE0"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0,4</w:t>
            </w:r>
          </w:p>
        </w:tc>
        <w:tc>
          <w:tcPr>
            <w:tcW w:w="1396" w:type="dxa"/>
            <w:shd w:val="clear" w:color="auto" w:fill="auto"/>
            <w:noWrap/>
            <w:vAlign w:val="center"/>
          </w:tcPr>
          <w:p w14:paraId="6DEA87C6"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1</w:t>
            </w:r>
          </w:p>
        </w:tc>
      </w:tr>
      <w:tr w:rsidR="008D1B3F" w:rsidRPr="00327D1C" w14:paraId="74ABFEE1" w14:textId="77777777" w:rsidTr="000A3F7C">
        <w:trPr>
          <w:trHeight w:val="470"/>
          <w:jc w:val="center"/>
        </w:trPr>
        <w:tc>
          <w:tcPr>
            <w:tcW w:w="2141" w:type="dxa"/>
            <w:tcBorders>
              <w:bottom w:val="single" w:sz="4" w:space="0" w:color="auto"/>
            </w:tcBorders>
            <w:shd w:val="clear" w:color="auto" w:fill="auto"/>
            <w:noWrap/>
            <w:vAlign w:val="center"/>
            <w:hideMark/>
          </w:tcPr>
          <w:p w14:paraId="78A4BF38" w14:textId="77777777" w:rsidR="008D1B3F" w:rsidRPr="00647C4E" w:rsidRDefault="008D1B3F" w:rsidP="009B793E">
            <w:pPr>
              <w:spacing w:line="240" w:lineRule="auto"/>
              <w:rPr>
                <w:rFonts w:cs="Arial"/>
                <w:color w:val="000000"/>
                <w:sz w:val="20"/>
                <w:szCs w:val="20"/>
                <w:lang w:val="de-LI"/>
              </w:rPr>
            </w:pPr>
            <w:r w:rsidRPr="00647C4E">
              <w:rPr>
                <w:rFonts w:cs="Arial"/>
                <w:bCs/>
                <w:color w:val="000000"/>
                <w:sz w:val="20"/>
                <w:szCs w:val="20"/>
                <w:lang w:val="de-LI"/>
              </w:rPr>
              <w:t>Nickel (</w:t>
            </w:r>
            <w:r w:rsidRPr="00647C4E">
              <w:rPr>
                <w:rFonts w:cs="Arial"/>
                <w:color w:val="000000"/>
                <w:sz w:val="20"/>
                <w:szCs w:val="20"/>
                <w:lang w:val="de-LI"/>
              </w:rPr>
              <w:t xml:space="preserve">mg Ni / L ; </w:t>
            </w:r>
          </w:p>
          <w:p w14:paraId="6348C286" w14:textId="77777777" w:rsidR="008D1B3F" w:rsidRPr="00647C4E" w:rsidRDefault="008D1B3F" w:rsidP="009B793E">
            <w:pPr>
              <w:spacing w:line="240" w:lineRule="auto"/>
              <w:jc w:val="left"/>
              <w:rPr>
                <w:rFonts w:cs="Arial"/>
                <w:bCs/>
                <w:color w:val="000000"/>
                <w:sz w:val="20"/>
                <w:szCs w:val="20"/>
                <w:lang w:val="de-LI"/>
              </w:rPr>
            </w:pPr>
            <w:r w:rsidRPr="00647C4E">
              <w:rPr>
                <w:rFonts w:cs="Arial"/>
                <w:color w:val="000000"/>
                <w:sz w:val="20"/>
                <w:szCs w:val="20"/>
                <w:lang w:val="de-LI"/>
              </w:rPr>
              <w:t>mg Co /L</w:t>
            </w:r>
            <w:r w:rsidRPr="00647C4E">
              <w:rPr>
                <w:rFonts w:cs="Arial"/>
                <w:b/>
                <w:bCs/>
                <w:color w:val="000000"/>
                <w:sz w:val="20"/>
                <w:szCs w:val="20"/>
                <w:lang w:val="de-LI"/>
              </w:rPr>
              <w:t> )</w:t>
            </w:r>
          </w:p>
        </w:tc>
        <w:tc>
          <w:tcPr>
            <w:tcW w:w="1535" w:type="dxa"/>
            <w:tcBorders>
              <w:bottom w:val="single" w:sz="4" w:space="0" w:color="auto"/>
            </w:tcBorders>
            <w:shd w:val="clear" w:color="auto" w:fill="auto"/>
            <w:noWrap/>
            <w:vAlign w:val="center"/>
            <w:hideMark/>
          </w:tcPr>
          <w:p w14:paraId="795B8031" w14:textId="77777777" w:rsidR="008D1B3F" w:rsidRPr="00327D1C" w:rsidRDefault="008D1B3F" w:rsidP="009B793E">
            <w:pPr>
              <w:spacing w:line="240" w:lineRule="auto"/>
              <w:jc w:val="center"/>
              <w:rPr>
                <w:rFonts w:cs="Arial"/>
                <w:bCs/>
                <w:color w:val="000000"/>
                <w:sz w:val="20"/>
                <w:szCs w:val="20"/>
                <w:lang w:val="en-US"/>
              </w:rPr>
            </w:pPr>
            <w:r w:rsidRPr="00327D1C">
              <w:rPr>
                <w:rFonts w:cs="Arial"/>
                <w:bCs/>
                <w:color w:val="000000"/>
                <w:sz w:val="20"/>
                <w:szCs w:val="20"/>
                <w:lang w:val="en-US"/>
              </w:rPr>
              <w:t>2,5</w:t>
            </w:r>
          </w:p>
        </w:tc>
        <w:tc>
          <w:tcPr>
            <w:tcW w:w="1815" w:type="dxa"/>
            <w:tcBorders>
              <w:bottom w:val="single" w:sz="4" w:space="0" w:color="auto"/>
            </w:tcBorders>
            <w:shd w:val="clear" w:color="auto" w:fill="auto"/>
            <w:vAlign w:val="center"/>
            <w:hideMark/>
          </w:tcPr>
          <w:p w14:paraId="4651DF1F"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nd Ni</w:t>
            </w:r>
            <w:r w:rsidRPr="00327D1C">
              <w:rPr>
                <w:rFonts w:cs="Arial"/>
                <w:color w:val="000000"/>
                <w:sz w:val="20"/>
                <w:szCs w:val="20"/>
              </w:rPr>
              <w:br/>
              <w:t>0,026 Co</w:t>
            </w:r>
          </w:p>
        </w:tc>
        <w:tc>
          <w:tcPr>
            <w:tcW w:w="1395" w:type="dxa"/>
            <w:tcBorders>
              <w:bottom w:val="single" w:sz="4" w:space="0" w:color="auto"/>
            </w:tcBorders>
            <w:shd w:val="clear" w:color="auto" w:fill="auto"/>
            <w:vAlign w:val="center"/>
            <w:hideMark/>
          </w:tcPr>
          <w:p w14:paraId="4DE983C0"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0,016 Ni</w:t>
            </w:r>
            <w:r w:rsidRPr="00327D1C">
              <w:rPr>
                <w:rFonts w:cs="Arial"/>
                <w:color w:val="000000"/>
                <w:sz w:val="20"/>
                <w:szCs w:val="20"/>
              </w:rPr>
              <w:br/>
              <w:t>0,228 Co</w:t>
            </w:r>
          </w:p>
        </w:tc>
        <w:tc>
          <w:tcPr>
            <w:tcW w:w="1396" w:type="dxa"/>
            <w:tcBorders>
              <w:bottom w:val="single" w:sz="4" w:space="0" w:color="auto"/>
            </w:tcBorders>
            <w:shd w:val="clear" w:color="auto" w:fill="auto"/>
            <w:vAlign w:val="center"/>
            <w:hideMark/>
          </w:tcPr>
          <w:p w14:paraId="12702E46" w14:textId="77777777" w:rsidR="008D1B3F" w:rsidRPr="00327D1C" w:rsidRDefault="008D1B3F" w:rsidP="009B793E">
            <w:pPr>
              <w:spacing w:line="240" w:lineRule="auto"/>
              <w:jc w:val="center"/>
              <w:rPr>
                <w:rFonts w:cs="Arial"/>
                <w:color w:val="000000"/>
                <w:sz w:val="20"/>
                <w:szCs w:val="20"/>
              </w:rPr>
            </w:pPr>
            <w:r w:rsidRPr="00327D1C">
              <w:rPr>
                <w:rFonts w:cs="Arial"/>
                <w:color w:val="000000"/>
                <w:sz w:val="20"/>
                <w:szCs w:val="20"/>
              </w:rPr>
              <w:t>0,004 Ni</w:t>
            </w:r>
            <w:r w:rsidRPr="00327D1C">
              <w:rPr>
                <w:rFonts w:cs="Arial"/>
                <w:color w:val="000000"/>
                <w:sz w:val="20"/>
                <w:szCs w:val="20"/>
              </w:rPr>
              <w:br/>
              <w:t>0,063 Co</w:t>
            </w:r>
          </w:p>
        </w:tc>
      </w:tr>
    </w:tbl>
    <w:p w14:paraId="055DFA93" w14:textId="77777777" w:rsidR="008D1B3F" w:rsidRPr="00327D1C" w:rsidRDefault="008D1B3F" w:rsidP="008D1B3F">
      <w:pPr>
        <w:pStyle w:val="tableau"/>
        <w:spacing w:before="120" w:after="360"/>
        <w:rPr>
          <w:rFonts w:ascii="Arial" w:hAnsi="Arial" w:cs="Arial"/>
          <w:b w:val="0"/>
          <w:i/>
        </w:rPr>
      </w:pPr>
      <w:r w:rsidRPr="00327D1C">
        <w:rPr>
          <w:rFonts w:ascii="Arial" w:hAnsi="Arial" w:cs="Arial"/>
          <w:b w:val="0"/>
          <w:i/>
          <w:lang w:val="fr-FR"/>
        </w:rPr>
        <w:t>Source : P</w:t>
      </w:r>
      <w:r>
        <w:rPr>
          <w:rFonts w:ascii="Arial" w:hAnsi="Arial" w:cs="Arial"/>
          <w:b w:val="0"/>
          <w:i/>
          <w:lang w:val="fr-FR"/>
        </w:rPr>
        <w:t>DA</w:t>
      </w:r>
      <w:r w:rsidRPr="00327D1C">
        <w:rPr>
          <w:rFonts w:ascii="Arial" w:hAnsi="Arial" w:cs="Arial"/>
          <w:b w:val="0"/>
          <w:i/>
          <w:lang w:val="fr-FR"/>
        </w:rPr>
        <w:t xml:space="preserve"> 2014</w:t>
      </w:r>
    </w:p>
    <w:p w14:paraId="01627E0C" w14:textId="77777777" w:rsidR="008D1B3F" w:rsidRPr="00327D1C" w:rsidRDefault="008D1B3F" w:rsidP="008D1B3F">
      <w:pPr>
        <w:rPr>
          <w:rFonts w:cs="Arial"/>
        </w:rPr>
      </w:pPr>
      <w:r w:rsidRPr="00327D1C">
        <w:rPr>
          <w:rFonts w:cs="Arial"/>
        </w:rPr>
        <w:t>En ce qui concerne la pollution microbiologique, il a été signalé que les rejets d’eaux usées dans les milieux aquatiques ainsi que le lessivage des sols apportent des quantités parfois très importantes de bactéries d’origine fécale. Parmi ces bactéries, certaines sont pathogènes et posent donc un problème sanitaire dont l’importance dépend du niveau de contamination et de l’utilisation qui est faite de l’eau (potabilisation, baignade, pisciculture, etc.).</w:t>
      </w:r>
    </w:p>
    <w:p w14:paraId="3A8A3F04" w14:textId="77777777" w:rsidR="008D1B3F" w:rsidRPr="00327D1C" w:rsidRDefault="008D1B3F" w:rsidP="008D1B3F">
      <w:pPr>
        <w:rPr>
          <w:rFonts w:cs="Arial"/>
          <w:sz w:val="14"/>
        </w:rPr>
      </w:pPr>
    </w:p>
    <w:p w14:paraId="64A0602F" w14:textId="77777777" w:rsidR="008D1B3F" w:rsidRDefault="008D1B3F" w:rsidP="008D1B3F">
      <w:pPr>
        <w:rPr>
          <w:rFonts w:cs="Arial"/>
        </w:rPr>
      </w:pPr>
      <w:r w:rsidRPr="00327D1C">
        <w:rPr>
          <w:rFonts w:cs="Arial"/>
        </w:rPr>
        <w:t>La détection d’une pollution d’origine fécale se fait habituellement par la recherche de germes indicateurs de contamination fécale, c’est-à-dire des bactéries spécifiques de la flore intestinale, qui ne sont pas nécessairement pathogènes par elles-mêmes, mais dont la présence en grand nombre indique l’existence d’une contamination fécale, donc un risque épidémiologique potentiel.</w:t>
      </w:r>
    </w:p>
    <w:p w14:paraId="7796C74F" w14:textId="77777777" w:rsidR="008D1B3F" w:rsidRDefault="008D1B3F" w:rsidP="008D1B3F">
      <w:pPr>
        <w:rPr>
          <w:rFonts w:cs="Arial"/>
        </w:rPr>
      </w:pPr>
    </w:p>
    <w:p w14:paraId="6E69128A" w14:textId="77777777" w:rsidR="008D1B3F" w:rsidRPr="00327D1C" w:rsidRDefault="008D1B3F" w:rsidP="008D1B3F">
      <w:pPr>
        <w:rPr>
          <w:rFonts w:cs="Arial"/>
        </w:rPr>
      </w:pPr>
      <w:r w:rsidRPr="00327D1C">
        <w:rPr>
          <w:rFonts w:cs="Arial"/>
        </w:rPr>
        <w:t xml:space="preserve">Les coliformes totaux et fécaux sont les principaux indicateurs de contamination fécale. Ce qui explique leur détermination dans les eaux analysées. Une bonne compréhension du devenir de ces bactéries dans les milieux naturels a beaucoup d’importance d’un point de vue sanitaire. Les méthodes normatives de dénombrement de ces bactéries en vigueur à l’heure actuelle (dénombrements sur milieu gélosé spécifique) montrent qu’après un rejet en milieu naturel, elles disparaissent rapidement. Néanmoins, dans les différentes eaux analysées, on constate des concentrations en bactéries fécales non négligeables ; ce qui soulève plusieurs questions quant </w:t>
      </w:r>
      <w:r>
        <w:rPr>
          <w:rFonts w:cs="Arial"/>
        </w:rPr>
        <w:t xml:space="preserve">à leur origine et leur devenir. </w:t>
      </w:r>
      <w:r w:rsidRPr="00327D1C">
        <w:rPr>
          <w:rFonts w:cs="Arial"/>
        </w:rPr>
        <w:t xml:space="preserve">La contamination en bactéries fécales des estuaires d’Adogléta, de Sainte Cécile, et du Nokoué pourrait se faire par </w:t>
      </w:r>
      <w:r>
        <w:rPr>
          <w:rFonts w:cs="Arial"/>
        </w:rPr>
        <w:t>quatre  voies principales d’apports :</w:t>
      </w:r>
    </w:p>
    <w:p w14:paraId="4FF9271A" w14:textId="77777777" w:rsidR="008D1B3F" w:rsidRPr="00BC43D1" w:rsidRDefault="008D1B3F" w:rsidP="008D1B3F">
      <w:pPr>
        <w:pStyle w:val="puces1"/>
        <w:numPr>
          <w:ilvl w:val="1"/>
          <w:numId w:val="24"/>
        </w:numPr>
        <w:spacing w:line="240" w:lineRule="auto"/>
        <w:rPr>
          <w:rFonts w:cs="Arial"/>
          <w:szCs w:val="22"/>
        </w:rPr>
      </w:pPr>
      <w:r w:rsidRPr="00BC43D1">
        <w:rPr>
          <w:rFonts w:cs="Arial"/>
          <w:szCs w:val="22"/>
        </w:rPr>
        <w:t xml:space="preserve">des rejets très localisés (sources ponctuelles) d’eaux usées, il peut s’agir d’eaux usées urbaines (non traitées, comme c’est le cas au Bénin), d’eaux issues de collecteurs, d’eaux pluviales ou encore d’eaux usées d’origine industrielle ; </w:t>
      </w:r>
    </w:p>
    <w:p w14:paraId="245DEABC" w14:textId="77777777" w:rsidR="008D1B3F" w:rsidRPr="00BC43D1" w:rsidRDefault="008D1B3F" w:rsidP="008D1B3F">
      <w:pPr>
        <w:pStyle w:val="puces1"/>
        <w:numPr>
          <w:ilvl w:val="1"/>
          <w:numId w:val="24"/>
        </w:numPr>
        <w:spacing w:line="240" w:lineRule="auto"/>
        <w:rPr>
          <w:rFonts w:cs="Arial"/>
          <w:szCs w:val="22"/>
        </w:rPr>
      </w:pPr>
      <w:r w:rsidRPr="00BC43D1">
        <w:rPr>
          <w:rFonts w:cs="Arial"/>
          <w:szCs w:val="22"/>
        </w:rPr>
        <w:t xml:space="preserve">des apports via le lessivage des sols, il s’agit alors d’apports diffus ; </w:t>
      </w:r>
    </w:p>
    <w:p w14:paraId="4203036A" w14:textId="77777777" w:rsidR="008D1B3F" w:rsidRPr="00BC43D1" w:rsidRDefault="008D1B3F" w:rsidP="008D1B3F">
      <w:pPr>
        <w:pStyle w:val="puces1"/>
        <w:numPr>
          <w:ilvl w:val="1"/>
          <w:numId w:val="24"/>
        </w:numPr>
        <w:spacing w:line="240" w:lineRule="auto"/>
        <w:rPr>
          <w:rFonts w:cs="Arial"/>
          <w:szCs w:val="22"/>
        </w:rPr>
      </w:pPr>
      <w:r w:rsidRPr="00BC43D1">
        <w:rPr>
          <w:rFonts w:cs="Arial"/>
          <w:szCs w:val="22"/>
        </w:rPr>
        <w:t xml:space="preserve">les décharges d'ordures ménagères et biomédicales en bordure du plan d'eau ; </w:t>
      </w:r>
    </w:p>
    <w:p w14:paraId="08A6E08A" w14:textId="77777777" w:rsidR="008D1B3F" w:rsidRDefault="008D1B3F" w:rsidP="008D1B3F">
      <w:pPr>
        <w:pStyle w:val="puces1"/>
        <w:numPr>
          <w:ilvl w:val="1"/>
          <w:numId w:val="24"/>
        </w:numPr>
        <w:spacing w:line="240" w:lineRule="auto"/>
        <w:rPr>
          <w:rFonts w:cs="Arial"/>
          <w:szCs w:val="22"/>
        </w:rPr>
      </w:pPr>
      <w:r w:rsidRPr="00BC43D1">
        <w:rPr>
          <w:rFonts w:cs="Arial"/>
          <w:szCs w:val="22"/>
        </w:rPr>
        <w:t xml:space="preserve">des apports de la partie fluviale en amont des points de prélèvement. </w:t>
      </w:r>
    </w:p>
    <w:p w14:paraId="0500B83F" w14:textId="77777777" w:rsidR="008D1B3F" w:rsidRPr="00BC43D1" w:rsidRDefault="008D1B3F" w:rsidP="008D1B3F">
      <w:pPr>
        <w:pStyle w:val="puces1"/>
        <w:numPr>
          <w:ilvl w:val="0"/>
          <w:numId w:val="0"/>
        </w:numPr>
        <w:spacing w:line="240" w:lineRule="auto"/>
        <w:ind w:left="1080"/>
        <w:rPr>
          <w:rFonts w:cs="Arial"/>
          <w:szCs w:val="22"/>
        </w:rPr>
      </w:pPr>
    </w:p>
    <w:p w14:paraId="07A8FF83" w14:textId="77777777" w:rsidR="008D1B3F" w:rsidRPr="00327D1C" w:rsidRDefault="008D1B3F" w:rsidP="009B793E">
      <w:pPr>
        <w:spacing w:line="259" w:lineRule="auto"/>
        <w:jc w:val="left"/>
        <w:rPr>
          <w:rFonts w:cs="Arial"/>
        </w:rPr>
      </w:pPr>
      <w:bookmarkStart w:id="566" w:name="_Toc523850684"/>
      <w:bookmarkStart w:id="567" w:name="_Toc529249256"/>
      <w:bookmarkStart w:id="568" w:name="_Toc533058588"/>
      <w:bookmarkStart w:id="569" w:name="_Toc535237401"/>
      <w:r w:rsidRPr="00327D1C">
        <w:rPr>
          <w:rFonts w:cs="Arial"/>
        </w:rPr>
        <w:t xml:space="preserve">Tableau </w:t>
      </w:r>
      <w:r w:rsidRPr="00647C4E">
        <w:rPr>
          <w:rFonts w:cs="Arial"/>
        </w:rPr>
        <w:fldChar w:fldCharType="begin"/>
      </w:r>
      <w:r w:rsidRPr="00647C4E">
        <w:rPr>
          <w:rFonts w:cs="Arial"/>
        </w:rPr>
        <w:instrText xml:space="preserve"> SEQ Tableau \* ARABIC </w:instrText>
      </w:r>
      <w:r w:rsidRPr="00647C4E">
        <w:rPr>
          <w:rFonts w:cs="Arial"/>
        </w:rPr>
        <w:fldChar w:fldCharType="separate"/>
      </w:r>
      <w:r w:rsidR="00D82CEC">
        <w:rPr>
          <w:rFonts w:cs="Arial"/>
          <w:noProof/>
        </w:rPr>
        <w:t>17</w:t>
      </w:r>
      <w:r w:rsidRPr="00647C4E">
        <w:rPr>
          <w:rFonts w:cs="Arial"/>
        </w:rPr>
        <w:fldChar w:fldCharType="end"/>
      </w:r>
      <w:r>
        <w:t xml:space="preserve"> </w:t>
      </w:r>
      <w:r w:rsidRPr="00327D1C">
        <w:rPr>
          <w:rFonts w:cs="Arial"/>
        </w:rPr>
        <w:t xml:space="preserve">: </w:t>
      </w:r>
      <w:r w:rsidRPr="00327D1C">
        <w:rPr>
          <w:rFonts w:cs="Arial"/>
          <w:b/>
        </w:rPr>
        <w:t>Résultats des paramètres bactériologiques et parasitologiques</w:t>
      </w:r>
      <w:bookmarkEnd w:id="566"/>
      <w:bookmarkEnd w:id="567"/>
      <w:bookmarkEnd w:id="568"/>
      <w:bookmarkEnd w:id="569"/>
    </w:p>
    <w:p w14:paraId="795F0806" w14:textId="77777777" w:rsidR="008D1B3F" w:rsidRPr="00327D1C" w:rsidRDefault="008D1B3F" w:rsidP="008D1B3F">
      <w:pPr>
        <w:pStyle w:val="Sansinterligne"/>
        <w:ind w:left="0"/>
        <w:rPr>
          <w:rFonts w:cs="Arial"/>
          <w:sz w:val="8"/>
          <w:lang w:val="x-none"/>
        </w:rPr>
      </w:pPr>
    </w:p>
    <w:tbl>
      <w:tblPr>
        <w:tblW w:w="8555" w:type="dxa"/>
        <w:jc w:val="center"/>
        <w:tblCellMar>
          <w:left w:w="70" w:type="dxa"/>
          <w:right w:w="70" w:type="dxa"/>
        </w:tblCellMar>
        <w:tblLook w:val="04A0" w:firstRow="1" w:lastRow="0" w:firstColumn="1" w:lastColumn="0" w:noHBand="0" w:noVBand="1"/>
      </w:tblPr>
      <w:tblGrid>
        <w:gridCol w:w="2341"/>
        <w:gridCol w:w="1253"/>
        <w:gridCol w:w="1134"/>
        <w:gridCol w:w="1276"/>
        <w:gridCol w:w="1134"/>
        <w:gridCol w:w="1417"/>
      </w:tblGrid>
      <w:tr w:rsidR="008D1B3F" w:rsidRPr="004F2993" w14:paraId="68CEFA01" w14:textId="77777777" w:rsidTr="009B793E">
        <w:trPr>
          <w:trHeight w:val="106"/>
          <w:jc w:val="center"/>
        </w:trPr>
        <w:tc>
          <w:tcPr>
            <w:tcW w:w="8555" w:type="dxa"/>
            <w:gridSpan w:val="6"/>
            <w:tcBorders>
              <w:top w:val="single" w:sz="4" w:space="0" w:color="auto"/>
              <w:bottom w:val="single" w:sz="4" w:space="0" w:color="auto"/>
            </w:tcBorders>
            <w:shd w:val="clear" w:color="auto" w:fill="auto"/>
            <w:noWrap/>
            <w:vAlign w:val="center"/>
            <w:hideMark/>
          </w:tcPr>
          <w:p w14:paraId="4DC3BA4D" w14:textId="77777777" w:rsidR="008D1B3F" w:rsidRPr="004F2993" w:rsidRDefault="008D1B3F" w:rsidP="009B793E">
            <w:pPr>
              <w:spacing w:line="240" w:lineRule="auto"/>
              <w:jc w:val="center"/>
              <w:rPr>
                <w:rFonts w:cs="Arial"/>
                <w:b/>
                <w:bCs/>
                <w:sz w:val="18"/>
                <w:szCs w:val="18"/>
              </w:rPr>
            </w:pPr>
            <w:r w:rsidRPr="004F2993">
              <w:rPr>
                <w:rFonts w:cs="Arial"/>
                <w:b/>
                <w:bCs/>
                <w:sz w:val="18"/>
                <w:szCs w:val="18"/>
              </w:rPr>
              <w:t xml:space="preserve">c: paramètres bactériologiques </w:t>
            </w:r>
          </w:p>
        </w:tc>
      </w:tr>
      <w:tr w:rsidR="008D1B3F" w:rsidRPr="004F2993" w14:paraId="136BD962" w14:textId="77777777" w:rsidTr="000A3F7C">
        <w:trPr>
          <w:trHeight w:val="325"/>
          <w:jc w:val="center"/>
        </w:trPr>
        <w:tc>
          <w:tcPr>
            <w:tcW w:w="2341" w:type="dxa"/>
            <w:tcBorders>
              <w:top w:val="single" w:sz="4" w:space="0" w:color="auto"/>
            </w:tcBorders>
            <w:shd w:val="clear" w:color="auto" w:fill="auto"/>
            <w:noWrap/>
            <w:vAlign w:val="center"/>
            <w:hideMark/>
          </w:tcPr>
          <w:p w14:paraId="6759F6FD" w14:textId="77777777" w:rsidR="008D1B3F" w:rsidRPr="004F2993" w:rsidRDefault="008D1B3F" w:rsidP="009B793E">
            <w:pPr>
              <w:spacing w:line="240" w:lineRule="auto"/>
              <w:jc w:val="left"/>
              <w:rPr>
                <w:rFonts w:cs="Arial"/>
                <w:bCs/>
                <w:color w:val="000000"/>
                <w:sz w:val="18"/>
                <w:szCs w:val="18"/>
              </w:rPr>
            </w:pPr>
            <w:r w:rsidRPr="004F2993">
              <w:rPr>
                <w:rFonts w:cs="Arial"/>
                <w:bCs/>
                <w:color w:val="000000"/>
                <w:sz w:val="18"/>
                <w:szCs w:val="18"/>
              </w:rPr>
              <w:t>Coliformes fécaux</w:t>
            </w:r>
          </w:p>
        </w:tc>
        <w:tc>
          <w:tcPr>
            <w:tcW w:w="1253" w:type="dxa"/>
            <w:tcBorders>
              <w:top w:val="single" w:sz="4" w:space="0" w:color="auto"/>
            </w:tcBorders>
            <w:shd w:val="clear" w:color="auto" w:fill="auto"/>
            <w:noWrap/>
            <w:vAlign w:val="center"/>
            <w:hideMark/>
          </w:tcPr>
          <w:p w14:paraId="01654711" w14:textId="77777777" w:rsidR="008D1B3F" w:rsidRPr="004F2993" w:rsidRDefault="008D1B3F" w:rsidP="009B793E">
            <w:pPr>
              <w:spacing w:line="240" w:lineRule="auto"/>
              <w:jc w:val="center"/>
              <w:rPr>
                <w:rFonts w:cs="Arial"/>
                <w:bCs/>
                <w:color w:val="000000"/>
                <w:sz w:val="18"/>
                <w:szCs w:val="18"/>
              </w:rPr>
            </w:pPr>
            <w:r w:rsidRPr="004F2993">
              <w:rPr>
                <w:rFonts w:cs="Arial"/>
                <w:bCs/>
                <w:color w:val="000000"/>
                <w:sz w:val="18"/>
                <w:szCs w:val="18"/>
              </w:rPr>
              <w:t>N/100ml</w:t>
            </w:r>
          </w:p>
        </w:tc>
        <w:tc>
          <w:tcPr>
            <w:tcW w:w="1134" w:type="dxa"/>
            <w:tcBorders>
              <w:top w:val="single" w:sz="4" w:space="0" w:color="auto"/>
            </w:tcBorders>
            <w:shd w:val="clear" w:color="auto" w:fill="auto"/>
            <w:noWrap/>
            <w:vAlign w:val="center"/>
            <w:hideMark/>
          </w:tcPr>
          <w:p w14:paraId="25641405" w14:textId="77777777" w:rsidR="008D1B3F" w:rsidRPr="004F2993" w:rsidRDefault="008D1B3F" w:rsidP="009B793E">
            <w:pPr>
              <w:spacing w:line="240" w:lineRule="auto"/>
              <w:jc w:val="center"/>
              <w:rPr>
                <w:rFonts w:cs="Arial"/>
                <w:b/>
                <w:bCs/>
                <w:color w:val="000000"/>
                <w:sz w:val="18"/>
                <w:szCs w:val="18"/>
              </w:rPr>
            </w:pPr>
          </w:p>
        </w:tc>
        <w:tc>
          <w:tcPr>
            <w:tcW w:w="1276" w:type="dxa"/>
            <w:tcBorders>
              <w:top w:val="single" w:sz="4" w:space="0" w:color="auto"/>
            </w:tcBorders>
            <w:shd w:val="clear" w:color="auto" w:fill="auto"/>
            <w:noWrap/>
            <w:vAlign w:val="center"/>
            <w:hideMark/>
          </w:tcPr>
          <w:p w14:paraId="0B60CA2E" w14:textId="77777777" w:rsidR="008D1B3F" w:rsidRPr="004F2993" w:rsidRDefault="008D1B3F" w:rsidP="009B793E">
            <w:pPr>
              <w:spacing w:line="240" w:lineRule="auto"/>
              <w:jc w:val="center"/>
              <w:rPr>
                <w:rFonts w:cs="Arial"/>
                <w:color w:val="000000"/>
                <w:sz w:val="18"/>
                <w:szCs w:val="18"/>
              </w:rPr>
            </w:pPr>
            <w:r w:rsidRPr="004F2993">
              <w:rPr>
                <w:rFonts w:cs="Arial"/>
                <w:color w:val="000000"/>
                <w:sz w:val="18"/>
                <w:szCs w:val="18"/>
              </w:rPr>
              <w:t>3,910</w:t>
            </w:r>
            <w:r w:rsidRPr="004F2993">
              <w:rPr>
                <w:rFonts w:cs="Arial"/>
                <w:color w:val="000000"/>
                <w:sz w:val="18"/>
                <w:szCs w:val="18"/>
                <w:vertAlign w:val="superscript"/>
              </w:rPr>
              <w:t>7</w:t>
            </w:r>
          </w:p>
        </w:tc>
        <w:tc>
          <w:tcPr>
            <w:tcW w:w="1134" w:type="dxa"/>
            <w:tcBorders>
              <w:top w:val="single" w:sz="4" w:space="0" w:color="auto"/>
            </w:tcBorders>
            <w:shd w:val="clear" w:color="auto" w:fill="auto"/>
            <w:noWrap/>
            <w:vAlign w:val="center"/>
            <w:hideMark/>
          </w:tcPr>
          <w:p w14:paraId="1B38F4D5" w14:textId="77777777" w:rsidR="008D1B3F" w:rsidRPr="004F2993" w:rsidRDefault="008D1B3F" w:rsidP="009B793E">
            <w:pPr>
              <w:spacing w:line="240" w:lineRule="auto"/>
              <w:jc w:val="center"/>
              <w:rPr>
                <w:rFonts w:cs="Arial"/>
                <w:color w:val="000000"/>
                <w:sz w:val="18"/>
                <w:szCs w:val="18"/>
              </w:rPr>
            </w:pPr>
            <w:r w:rsidRPr="004F2993">
              <w:rPr>
                <w:rFonts w:cs="Arial"/>
                <w:color w:val="000000"/>
                <w:sz w:val="18"/>
                <w:szCs w:val="18"/>
              </w:rPr>
              <w:t>2,5 10</w:t>
            </w:r>
            <w:r w:rsidRPr="004F2993">
              <w:rPr>
                <w:rFonts w:cs="Arial"/>
                <w:color w:val="000000"/>
                <w:sz w:val="18"/>
                <w:szCs w:val="18"/>
                <w:vertAlign w:val="superscript"/>
              </w:rPr>
              <w:t>7</w:t>
            </w:r>
          </w:p>
        </w:tc>
        <w:tc>
          <w:tcPr>
            <w:tcW w:w="1417" w:type="dxa"/>
            <w:tcBorders>
              <w:top w:val="single" w:sz="4" w:space="0" w:color="auto"/>
            </w:tcBorders>
            <w:shd w:val="clear" w:color="auto" w:fill="auto"/>
            <w:noWrap/>
            <w:vAlign w:val="center"/>
            <w:hideMark/>
          </w:tcPr>
          <w:p w14:paraId="73154E5A" w14:textId="77777777" w:rsidR="008D1B3F" w:rsidRPr="004F2993" w:rsidRDefault="008D1B3F" w:rsidP="009B793E">
            <w:pPr>
              <w:spacing w:line="240" w:lineRule="auto"/>
              <w:jc w:val="center"/>
              <w:rPr>
                <w:rFonts w:cs="Arial"/>
                <w:color w:val="000000"/>
                <w:sz w:val="18"/>
                <w:szCs w:val="18"/>
              </w:rPr>
            </w:pPr>
            <w:r w:rsidRPr="004F2993">
              <w:rPr>
                <w:rFonts w:cs="Arial"/>
                <w:color w:val="000000"/>
                <w:sz w:val="18"/>
                <w:szCs w:val="18"/>
              </w:rPr>
              <w:t>1,3 10</w:t>
            </w:r>
            <w:r w:rsidRPr="004F2993">
              <w:rPr>
                <w:rFonts w:cs="Arial"/>
                <w:color w:val="000000"/>
                <w:sz w:val="18"/>
                <w:szCs w:val="18"/>
                <w:vertAlign w:val="superscript"/>
              </w:rPr>
              <w:t>7</w:t>
            </w:r>
          </w:p>
        </w:tc>
      </w:tr>
      <w:tr w:rsidR="008D1B3F" w:rsidRPr="004F2993" w14:paraId="5B33C233" w14:textId="77777777" w:rsidTr="009B793E">
        <w:trPr>
          <w:trHeight w:val="116"/>
          <w:jc w:val="center"/>
        </w:trPr>
        <w:tc>
          <w:tcPr>
            <w:tcW w:w="2341" w:type="dxa"/>
            <w:shd w:val="clear" w:color="auto" w:fill="auto"/>
            <w:noWrap/>
            <w:vAlign w:val="center"/>
            <w:hideMark/>
          </w:tcPr>
          <w:p w14:paraId="2B7F3814" w14:textId="77777777" w:rsidR="008D1B3F" w:rsidRPr="004F2993" w:rsidRDefault="008D1B3F" w:rsidP="009B793E">
            <w:pPr>
              <w:spacing w:line="240" w:lineRule="auto"/>
              <w:jc w:val="left"/>
              <w:rPr>
                <w:rFonts w:cs="Arial"/>
                <w:bCs/>
                <w:color w:val="000000"/>
                <w:sz w:val="18"/>
                <w:szCs w:val="18"/>
              </w:rPr>
            </w:pPr>
            <w:r w:rsidRPr="004F2993">
              <w:rPr>
                <w:rFonts w:cs="Arial"/>
                <w:bCs/>
                <w:color w:val="000000"/>
                <w:sz w:val="18"/>
                <w:szCs w:val="18"/>
              </w:rPr>
              <w:t>Streptocoques fécaux</w:t>
            </w:r>
          </w:p>
        </w:tc>
        <w:tc>
          <w:tcPr>
            <w:tcW w:w="1253" w:type="dxa"/>
            <w:shd w:val="clear" w:color="auto" w:fill="auto"/>
            <w:noWrap/>
            <w:vAlign w:val="center"/>
            <w:hideMark/>
          </w:tcPr>
          <w:p w14:paraId="4A9728F0" w14:textId="77777777" w:rsidR="008D1B3F" w:rsidRPr="004F2993" w:rsidRDefault="008D1B3F" w:rsidP="009B793E">
            <w:pPr>
              <w:spacing w:line="240" w:lineRule="auto"/>
              <w:jc w:val="center"/>
              <w:rPr>
                <w:rFonts w:cs="Arial"/>
                <w:sz w:val="18"/>
                <w:szCs w:val="18"/>
              </w:rPr>
            </w:pPr>
            <w:r w:rsidRPr="004F2993">
              <w:rPr>
                <w:rFonts w:cs="Arial"/>
                <w:bCs/>
                <w:color w:val="000000"/>
                <w:sz w:val="18"/>
                <w:szCs w:val="18"/>
              </w:rPr>
              <w:t>N/100ml</w:t>
            </w:r>
          </w:p>
        </w:tc>
        <w:tc>
          <w:tcPr>
            <w:tcW w:w="1134" w:type="dxa"/>
            <w:shd w:val="clear" w:color="auto" w:fill="auto"/>
            <w:noWrap/>
            <w:vAlign w:val="center"/>
            <w:hideMark/>
          </w:tcPr>
          <w:p w14:paraId="240A5894" w14:textId="77777777" w:rsidR="008D1B3F" w:rsidRPr="004F2993" w:rsidRDefault="008D1B3F" w:rsidP="009B793E">
            <w:pPr>
              <w:spacing w:line="240" w:lineRule="auto"/>
              <w:jc w:val="center"/>
              <w:rPr>
                <w:rFonts w:cs="Arial"/>
                <w:b/>
                <w:bCs/>
                <w:color w:val="000000"/>
                <w:sz w:val="18"/>
                <w:szCs w:val="18"/>
              </w:rPr>
            </w:pPr>
          </w:p>
        </w:tc>
        <w:tc>
          <w:tcPr>
            <w:tcW w:w="1276" w:type="dxa"/>
            <w:shd w:val="clear" w:color="auto" w:fill="auto"/>
            <w:noWrap/>
            <w:vAlign w:val="center"/>
            <w:hideMark/>
          </w:tcPr>
          <w:p w14:paraId="3BF4F3FE" w14:textId="77777777" w:rsidR="008D1B3F" w:rsidRPr="004F2993" w:rsidRDefault="008D1B3F" w:rsidP="009B793E">
            <w:pPr>
              <w:spacing w:line="240" w:lineRule="auto"/>
              <w:jc w:val="center"/>
              <w:rPr>
                <w:rFonts w:cs="Arial"/>
                <w:color w:val="000000"/>
                <w:sz w:val="18"/>
                <w:szCs w:val="18"/>
              </w:rPr>
            </w:pPr>
            <w:r w:rsidRPr="004F2993">
              <w:rPr>
                <w:rFonts w:cs="Arial"/>
                <w:color w:val="000000"/>
                <w:sz w:val="18"/>
                <w:szCs w:val="18"/>
              </w:rPr>
              <w:t>0,7 10</w:t>
            </w:r>
            <w:r w:rsidRPr="004F2993">
              <w:rPr>
                <w:rFonts w:cs="Arial"/>
                <w:color w:val="000000"/>
                <w:sz w:val="18"/>
                <w:szCs w:val="18"/>
                <w:vertAlign w:val="superscript"/>
              </w:rPr>
              <w:t>7</w:t>
            </w:r>
          </w:p>
        </w:tc>
        <w:tc>
          <w:tcPr>
            <w:tcW w:w="1134" w:type="dxa"/>
            <w:shd w:val="clear" w:color="auto" w:fill="auto"/>
            <w:noWrap/>
            <w:vAlign w:val="center"/>
            <w:hideMark/>
          </w:tcPr>
          <w:p w14:paraId="3F412307" w14:textId="77777777" w:rsidR="008D1B3F" w:rsidRPr="004F2993" w:rsidRDefault="008D1B3F" w:rsidP="009B793E">
            <w:pPr>
              <w:spacing w:line="240" w:lineRule="auto"/>
              <w:jc w:val="center"/>
              <w:rPr>
                <w:rFonts w:cs="Arial"/>
                <w:color w:val="000000"/>
                <w:sz w:val="18"/>
                <w:szCs w:val="18"/>
              </w:rPr>
            </w:pPr>
            <w:r w:rsidRPr="004F2993">
              <w:rPr>
                <w:rFonts w:cs="Arial"/>
                <w:color w:val="000000"/>
                <w:sz w:val="18"/>
                <w:szCs w:val="18"/>
              </w:rPr>
              <w:t>9 10</w:t>
            </w:r>
            <w:r w:rsidRPr="004F2993">
              <w:rPr>
                <w:rFonts w:cs="Arial"/>
                <w:color w:val="000000"/>
                <w:sz w:val="18"/>
                <w:szCs w:val="18"/>
                <w:vertAlign w:val="superscript"/>
              </w:rPr>
              <w:t>7</w:t>
            </w:r>
          </w:p>
        </w:tc>
        <w:tc>
          <w:tcPr>
            <w:tcW w:w="1417" w:type="dxa"/>
            <w:shd w:val="clear" w:color="auto" w:fill="auto"/>
            <w:noWrap/>
            <w:vAlign w:val="center"/>
            <w:hideMark/>
          </w:tcPr>
          <w:p w14:paraId="40E98F85" w14:textId="77777777" w:rsidR="008D1B3F" w:rsidRPr="004F2993" w:rsidRDefault="008D1B3F" w:rsidP="009B793E">
            <w:pPr>
              <w:spacing w:line="240" w:lineRule="auto"/>
              <w:jc w:val="center"/>
              <w:rPr>
                <w:rFonts w:cs="Arial"/>
                <w:color w:val="000000"/>
                <w:sz w:val="18"/>
                <w:szCs w:val="18"/>
              </w:rPr>
            </w:pPr>
            <w:r w:rsidRPr="004F2993">
              <w:rPr>
                <w:rFonts w:cs="Arial"/>
                <w:color w:val="000000"/>
                <w:sz w:val="18"/>
                <w:szCs w:val="18"/>
              </w:rPr>
              <w:t>0,5 10</w:t>
            </w:r>
            <w:r w:rsidRPr="004F2993">
              <w:rPr>
                <w:rFonts w:cs="Arial"/>
                <w:color w:val="000000"/>
                <w:sz w:val="18"/>
                <w:szCs w:val="18"/>
                <w:vertAlign w:val="superscript"/>
              </w:rPr>
              <w:t>7</w:t>
            </w:r>
          </w:p>
        </w:tc>
      </w:tr>
      <w:tr w:rsidR="008D1B3F" w:rsidRPr="004F2993" w14:paraId="5E5235D4" w14:textId="77777777" w:rsidTr="009B793E">
        <w:trPr>
          <w:trHeight w:val="185"/>
          <w:jc w:val="center"/>
        </w:trPr>
        <w:tc>
          <w:tcPr>
            <w:tcW w:w="2341" w:type="dxa"/>
            <w:shd w:val="clear" w:color="auto" w:fill="auto"/>
            <w:noWrap/>
            <w:vAlign w:val="center"/>
            <w:hideMark/>
          </w:tcPr>
          <w:p w14:paraId="6BADF30B" w14:textId="77777777" w:rsidR="008D1B3F" w:rsidRPr="004F2993" w:rsidRDefault="008D1B3F" w:rsidP="009B793E">
            <w:pPr>
              <w:spacing w:line="240" w:lineRule="auto"/>
              <w:jc w:val="left"/>
              <w:rPr>
                <w:rFonts w:cs="Arial"/>
                <w:bCs/>
                <w:color w:val="000000"/>
                <w:sz w:val="18"/>
                <w:szCs w:val="18"/>
              </w:rPr>
            </w:pPr>
            <w:r w:rsidRPr="004F2993">
              <w:rPr>
                <w:rFonts w:cs="Arial"/>
                <w:bCs/>
                <w:color w:val="000000"/>
                <w:sz w:val="18"/>
                <w:szCs w:val="18"/>
              </w:rPr>
              <w:t>Coliformes totaux</w:t>
            </w:r>
          </w:p>
        </w:tc>
        <w:tc>
          <w:tcPr>
            <w:tcW w:w="1253" w:type="dxa"/>
            <w:shd w:val="clear" w:color="auto" w:fill="auto"/>
            <w:noWrap/>
            <w:vAlign w:val="center"/>
            <w:hideMark/>
          </w:tcPr>
          <w:p w14:paraId="0B51E902" w14:textId="77777777" w:rsidR="008D1B3F" w:rsidRPr="004F2993" w:rsidRDefault="008D1B3F" w:rsidP="009B793E">
            <w:pPr>
              <w:spacing w:line="240" w:lineRule="auto"/>
              <w:jc w:val="center"/>
              <w:rPr>
                <w:rFonts w:cs="Arial"/>
                <w:sz w:val="18"/>
                <w:szCs w:val="18"/>
              </w:rPr>
            </w:pPr>
            <w:r w:rsidRPr="004F2993">
              <w:rPr>
                <w:rFonts w:cs="Arial"/>
                <w:bCs/>
                <w:color w:val="000000"/>
                <w:sz w:val="18"/>
                <w:szCs w:val="18"/>
              </w:rPr>
              <w:t>N/100ml</w:t>
            </w:r>
          </w:p>
        </w:tc>
        <w:tc>
          <w:tcPr>
            <w:tcW w:w="1134" w:type="dxa"/>
            <w:shd w:val="clear" w:color="auto" w:fill="auto"/>
            <w:noWrap/>
            <w:vAlign w:val="center"/>
            <w:hideMark/>
          </w:tcPr>
          <w:p w14:paraId="60649684" w14:textId="77777777" w:rsidR="008D1B3F" w:rsidRPr="004F2993" w:rsidRDefault="008D1B3F" w:rsidP="009B793E">
            <w:pPr>
              <w:spacing w:line="240" w:lineRule="auto"/>
              <w:jc w:val="center"/>
              <w:rPr>
                <w:rFonts w:cs="Arial"/>
                <w:b/>
                <w:bCs/>
                <w:color w:val="000000"/>
                <w:sz w:val="18"/>
                <w:szCs w:val="18"/>
              </w:rPr>
            </w:pPr>
          </w:p>
        </w:tc>
        <w:tc>
          <w:tcPr>
            <w:tcW w:w="1276" w:type="dxa"/>
            <w:shd w:val="clear" w:color="auto" w:fill="auto"/>
            <w:noWrap/>
            <w:vAlign w:val="center"/>
            <w:hideMark/>
          </w:tcPr>
          <w:p w14:paraId="0DEF26EA" w14:textId="77777777" w:rsidR="008D1B3F" w:rsidRPr="004F2993" w:rsidRDefault="008D1B3F" w:rsidP="009B793E">
            <w:pPr>
              <w:spacing w:line="240" w:lineRule="auto"/>
              <w:jc w:val="center"/>
              <w:rPr>
                <w:rFonts w:cs="Arial"/>
                <w:color w:val="000000"/>
                <w:sz w:val="18"/>
                <w:szCs w:val="18"/>
              </w:rPr>
            </w:pPr>
            <w:r w:rsidRPr="004F2993">
              <w:rPr>
                <w:rFonts w:cs="Arial"/>
                <w:color w:val="000000"/>
                <w:sz w:val="18"/>
                <w:szCs w:val="18"/>
              </w:rPr>
              <w:t>4,1 10</w:t>
            </w:r>
            <w:r w:rsidRPr="004F2993">
              <w:rPr>
                <w:rFonts w:cs="Arial"/>
                <w:color w:val="000000"/>
                <w:sz w:val="18"/>
                <w:szCs w:val="18"/>
                <w:vertAlign w:val="superscript"/>
              </w:rPr>
              <w:t>7</w:t>
            </w:r>
          </w:p>
        </w:tc>
        <w:tc>
          <w:tcPr>
            <w:tcW w:w="1134" w:type="dxa"/>
            <w:shd w:val="clear" w:color="auto" w:fill="auto"/>
            <w:noWrap/>
            <w:vAlign w:val="center"/>
            <w:hideMark/>
          </w:tcPr>
          <w:p w14:paraId="2AB49422" w14:textId="77777777" w:rsidR="008D1B3F" w:rsidRPr="004F2993" w:rsidRDefault="008D1B3F" w:rsidP="009B793E">
            <w:pPr>
              <w:spacing w:line="240" w:lineRule="auto"/>
              <w:jc w:val="center"/>
              <w:rPr>
                <w:rFonts w:cs="Arial"/>
                <w:color w:val="000000"/>
                <w:sz w:val="18"/>
                <w:szCs w:val="18"/>
              </w:rPr>
            </w:pPr>
            <w:r w:rsidRPr="004F2993">
              <w:rPr>
                <w:rFonts w:cs="Arial"/>
                <w:color w:val="000000"/>
                <w:sz w:val="18"/>
                <w:szCs w:val="18"/>
              </w:rPr>
              <w:t>3,7 10</w:t>
            </w:r>
            <w:r w:rsidRPr="004F2993">
              <w:rPr>
                <w:rFonts w:cs="Arial"/>
                <w:color w:val="000000"/>
                <w:sz w:val="18"/>
                <w:szCs w:val="18"/>
                <w:vertAlign w:val="superscript"/>
              </w:rPr>
              <w:t>8</w:t>
            </w:r>
          </w:p>
        </w:tc>
        <w:tc>
          <w:tcPr>
            <w:tcW w:w="1417" w:type="dxa"/>
            <w:shd w:val="clear" w:color="auto" w:fill="auto"/>
            <w:noWrap/>
            <w:vAlign w:val="center"/>
            <w:hideMark/>
          </w:tcPr>
          <w:p w14:paraId="6CA3ADDF" w14:textId="77777777" w:rsidR="008D1B3F" w:rsidRPr="004F2993" w:rsidRDefault="008D1B3F" w:rsidP="009B793E">
            <w:pPr>
              <w:spacing w:line="240" w:lineRule="auto"/>
              <w:jc w:val="center"/>
              <w:rPr>
                <w:rFonts w:cs="Arial"/>
                <w:color w:val="000000"/>
                <w:sz w:val="18"/>
                <w:szCs w:val="18"/>
              </w:rPr>
            </w:pPr>
            <w:r w:rsidRPr="004F2993">
              <w:rPr>
                <w:rFonts w:cs="Arial"/>
                <w:color w:val="000000"/>
                <w:sz w:val="18"/>
                <w:szCs w:val="18"/>
              </w:rPr>
              <w:t>2,1 10</w:t>
            </w:r>
            <w:r w:rsidRPr="004F2993">
              <w:rPr>
                <w:rFonts w:cs="Arial"/>
                <w:color w:val="000000"/>
                <w:sz w:val="18"/>
                <w:szCs w:val="18"/>
                <w:vertAlign w:val="superscript"/>
              </w:rPr>
              <w:t>7</w:t>
            </w:r>
          </w:p>
        </w:tc>
      </w:tr>
      <w:tr w:rsidR="008D1B3F" w:rsidRPr="004F2993" w14:paraId="138FCDD7" w14:textId="77777777" w:rsidTr="009B793E">
        <w:trPr>
          <w:trHeight w:val="116"/>
          <w:jc w:val="center"/>
        </w:trPr>
        <w:tc>
          <w:tcPr>
            <w:tcW w:w="2341" w:type="dxa"/>
            <w:shd w:val="clear" w:color="auto" w:fill="auto"/>
            <w:noWrap/>
            <w:vAlign w:val="center"/>
            <w:hideMark/>
          </w:tcPr>
          <w:p w14:paraId="12E7DC90" w14:textId="77777777" w:rsidR="008D1B3F" w:rsidRPr="004F2993" w:rsidRDefault="008D1B3F" w:rsidP="009B793E">
            <w:pPr>
              <w:spacing w:line="240" w:lineRule="auto"/>
              <w:jc w:val="left"/>
              <w:rPr>
                <w:rFonts w:cs="Arial"/>
                <w:bCs/>
                <w:color w:val="000000"/>
                <w:sz w:val="18"/>
                <w:szCs w:val="18"/>
              </w:rPr>
            </w:pPr>
            <w:r w:rsidRPr="004F2993">
              <w:rPr>
                <w:rFonts w:cs="Arial"/>
                <w:bCs/>
                <w:color w:val="000000"/>
                <w:sz w:val="18"/>
                <w:szCs w:val="18"/>
              </w:rPr>
              <w:t>Escherichia coli</w:t>
            </w:r>
          </w:p>
        </w:tc>
        <w:tc>
          <w:tcPr>
            <w:tcW w:w="1253" w:type="dxa"/>
            <w:shd w:val="clear" w:color="auto" w:fill="auto"/>
            <w:noWrap/>
            <w:vAlign w:val="center"/>
            <w:hideMark/>
          </w:tcPr>
          <w:p w14:paraId="64052BEB" w14:textId="77777777" w:rsidR="008D1B3F" w:rsidRPr="004F2993" w:rsidRDefault="008D1B3F" w:rsidP="009B793E">
            <w:pPr>
              <w:spacing w:line="240" w:lineRule="auto"/>
              <w:jc w:val="center"/>
              <w:rPr>
                <w:rFonts w:cs="Arial"/>
                <w:sz w:val="18"/>
                <w:szCs w:val="18"/>
              </w:rPr>
            </w:pPr>
            <w:r w:rsidRPr="004F2993">
              <w:rPr>
                <w:rFonts w:cs="Arial"/>
                <w:bCs/>
                <w:color w:val="000000"/>
                <w:sz w:val="18"/>
                <w:szCs w:val="18"/>
              </w:rPr>
              <w:t>N/100ml</w:t>
            </w:r>
          </w:p>
        </w:tc>
        <w:tc>
          <w:tcPr>
            <w:tcW w:w="1134" w:type="dxa"/>
            <w:shd w:val="clear" w:color="auto" w:fill="auto"/>
            <w:noWrap/>
            <w:vAlign w:val="center"/>
            <w:hideMark/>
          </w:tcPr>
          <w:p w14:paraId="3572CBA3" w14:textId="77777777" w:rsidR="008D1B3F" w:rsidRPr="004F2993" w:rsidRDefault="008D1B3F" w:rsidP="009B793E">
            <w:pPr>
              <w:spacing w:line="240" w:lineRule="auto"/>
              <w:jc w:val="center"/>
              <w:rPr>
                <w:rFonts w:cs="Arial"/>
                <w:b/>
                <w:bCs/>
                <w:color w:val="000000"/>
                <w:sz w:val="18"/>
                <w:szCs w:val="18"/>
              </w:rPr>
            </w:pPr>
          </w:p>
        </w:tc>
        <w:tc>
          <w:tcPr>
            <w:tcW w:w="1276" w:type="dxa"/>
            <w:shd w:val="clear" w:color="auto" w:fill="auto"/>
            <w:noWrap/>
            <w:vAlign w:val="center"/>
            <w:hideMark/>
          </w:tcPr>
          <w:p w14:paraId="0FFAE9F6" w14:textId="77777777" w:rsidR="008D1B3F" w:rsidRPr="004F2993" w:rsidRDefault="008D1B3F" w:rsidP="009B793E">
            <w:pPr>
              <w:spacing w:line="240" w:lineRule="auto"/>
              <w:jc w:val="center"/>
              <w:rPr>
                <w:rFonts w:cs="Arial"/>
                <w:color w:val="000000"/>
                <w:sz w:val="18"/>
                <w:szCs w:val="18"/>
              </w:rPr>
            </w:pPr>
            <w:r w:rsidRPr="004F2993">
              <w:rPr>
                <w:rFonts w:cs="Arial"/>
                <w:color w:val="000000"/>
                <w:sz w:val="18"/>
                <w:szCs w:val="18"/>
              </w:rPr>
              <w:t>0,5 10</w:t>
            </w:r>
            <w:r w:rsidRPr="004F2993">
              <w:rPr>
                <w:rFonts w:cs="Arial"/>
                <w:color w:val="000000"/>
                <w:sz w:val="18"/>
                <w:szCs w:val="18"/>
                <w:vertAlign w:val="superscript"/>
              </w:rPr>
              <w:t>7</w:t>
            </w:r>
          </w:p>
        </w:tc>
        <w:tc>
          <w:tcPr>
            <w:tcW w:w="1134" w:type="dxa"/>
            <w:shd w:val="clear" w:color="auto" w:fill="auto"/>
            <w:noWrap/>
            <w:vAlign w:val="center"/>
            <w:hideMark/>
          </w:tcPr>
          <w:p w14:paraId="27EE2942" w14:textId="77777777" w:rsidR="008D1B3F" w:rsidRPr="004F2993" w:rsidRDefault="008D1B3F" w:rsidP="009B793E">
            <w:pPr>
              <w:spacing w:line="240" w:lineRule="auto"/>
              <w:jc w:val="center"/>
              <w:rPr>
                <w:rFonts w:cs="Arial"/>
                <w:color w:val="000000"/>
                <w:sz w:val="18"/>
                <w:szCs w:val="18"/>
              </w:rPr>
            </w:pPr>
            <w:r w:rsidRPr="004F2993">
              <w:rPr>
                <w:rFonts w:cs="Arial"/>
                <w:color w:val="000000"/>
                <w:sz w:val="18"/>
                <w:szCs w:val="18"/>
              </w:rPr>
              <w:t>3 10</w:t>
            </w:r>
            <w:r w:rsidRPr="004F2993">
              <w:rPr>
                <w:rFonts w:cs="Arial"/>
                <w:color w:val="000000"/>
                <w:sz w:val="18"/>
                <w:szCs w:val="18"/>
                <w:vertAlign w:val="superscript"/>
              </w:rPr>
              <w:t>7</w:t>
            </w:r>
          </w:p>
        </w:tc>
        <w:tc>
          <w:tcPr>
            <w:tcW w:w="1417" w:type="dxa"/>
            <w:shd w:val="clear" w:color="auto" w:fill="auto"/>
            <w:noWrap/>
            <w:vAlign w:val="center"/>
            <w:hideMark/>
          </w:tcPr>
          <w:p w14:paraId="76B186DD" w14:textId="77777777" w:rsidR="008D1B3F" w:rsidRPr="004F2993" w:rsidRDefault="008D1B3F" w:rsidP="009B793E">
            <w:pPr>
              <w:spacing w:line="240" w:lineRule="auto"/>
              <w:jc w:val="center"/>
              <w:rPr>
                <w:rFonts w:cs="Arial"/>
                <w:color w:val="000000"/>
                <w:sz w:val="18"/>
                <w:szCs w:val="18"/>
              </w:rPr>
            </w:pPr>
            <w:r w:rsidRPr="004F2993">
              <w:rPr>
                <w:rFonts w:cs="Arial"/>
                <w:color w:val="000000"/>
                <w:sz w:val="18"/>
                <w:szCs w:val="18"/>
              </w:rPr>
              <w:t>0,3 10</w:t>
            </w:r>
            <w:r w:rsidRPr="004F2993">
              <w:rPr>
                <w:rFonts w:cs="Arial"/>
                <w:color w:val="000000"/>
                <w:sz w:val="18"/>
                <w:szCs w:val="18"/>
                <w:vertAlign w:val="superscript"/>
              </w:rPr>
              <w:t>7</w:t>
            </w:r>
          </w:p>
        </w:tc>
      </w:tr>
      <w:tr w:rsidR="008D1B3F" w:rsidRPr="004F2993" w14:paraId="5A884F60" w14:textId="77777777" w:rsidTr="009B793E">
        <w:trPr>
          <w:trHeight w:val="292"/>
          <w:jc w:val="center"/>
        </w:trPr>
        <w:tc>
          <w:tcPr>
            <w:tcW w:w="2341" w:type="dxa"/>
            <w:tcBorders>
              <w:bottom w:val="single" w:sz="4" w:space="0" w:color="auto"/>
            </w:tcBorders>
            <w:shd w:val="clear" w:color="auto" w:fill="auto"/>
            <w:noWrap/>
            <w:vAlign w:val="center"/>
            <w:hideMark/>
          </w:tcPr>
          <w:p w14:paraId="0ED866D5" w14:textId="77777777" w:rsidR="008D1B3F" w:rsidRPr="004F2993" w:rsidRDefault="008D1B3F" w:rsidP="009B793E">
            <w:pPr>
              <w:spacing w:line="240" w:lineRule="auto"/>
              <w:jc w:val="left"/>
              <w:rPr>
                <w:rFonts w:cs="Arial"/>
                <w:bCs/>
                <w:color w:val="000000"/>
                <w:sz w:val="18"/>
                <w:szCs w:val="18"/>
              </w:rPr>
            </w:pPr>
            <w:r w:rsidRPr="004F2993">
              <w:rPr>
                <w:rFonts w:cs="Arial"/>
                <w:bCs/>
                <w:color w:val="000000"/>
                <w:sz w:val="18"/>
                <w:szCs w:val="18"/>
              </w:rPr>
              <w:t>Vibriocholerae</w:t>
            </w:r>
          </w:p>
        </w:tc>
        <w:tc>
          <w:tcPr>
            <w:tcW w:w="1253" w:type="dxa"/>
            <w:tcBorders>
              <w:bottom w:val="single" w:sz="4" w:space="0" w:color="auto"/>
            </w:tcBorders>
            <w:shd w:val="clear" w:color="auto" w:fill="auto"/>
            <w:noWrap/>
            <w:vAlign w:val="center"/>
            <w:hideMark/>
          </w:tcPr>
          <w:p w14:paraId="1EEDB5EC" w14:textId="77777777" w:rsidR="008D1B3F" w:rsidRPr="004F2993" w:rsidRDefault="008D1B3F" w:rsidP="009B793E">
            <w:pPr>
              <w:spacing w:line="240" w:lineRule="auto"/>
              <w:jc w:val="center"/>
              <w:rPr>
                <w:rFonts w:cs="Arial"/>
                <w:bCs/>
                <w:color w:val="000000"/>
                <w:sz w:val="18"/>
                <w:szCs w:val="18"/>
              </w:rPr>
            </w:pPr>
            <w:r w:rsidRPr="004F2993">
              <w:rPr>
                <w:rFonts w:cs="Arial"/>
                <w:bCs/>
                <w:color w:val="000000"/>
                <w:sz w:val="18"/>
                <w:szCs w:val="18"/>
              </w:rPr>
              <w:t>N/ml</w:t>
            </w:r>
          </w:p>
        </w:tc>
        <w:tc>
          <w:tcPr>
            <w:tcW w:w="1134" w:type="dxa"/>
            <w:tcBorders>
              <w:bottom w:val="single" w:sz="4" w:space="0" w:color="auto"/>
            </w:tcBorders>
            <w:shd w:val="clear" w:color="auto" w:fill="auto"/>
            <w:noWrap/>
            <w:vAlign w:val="center"/>
            <w:hideMark/>
          </w:tcPr>
          <w:p w14:paraId="2068EF96" w14:textId="77777777" w:rsidR="008D1B3F" w:rsidRPr="004F2993" w:rsidRDefault="008D1B3F" w:rsidP="009B793E">
            <w:pPr>
              <w:spacing w:line="240" w:lineRule="auto"/>
              <w:jc w:val="center"/>
              <w:rPr>
                <w:rFonts w:cs="Arial"/>
                <w:b/>
                <w:bCs/>
                <w:color w:val="000000"/>
                <w:sz w:val="18"/>
                <w:szCs w:val="18"/>
              </w:rPr>
            </w:pPr>
          </w:p>
        </w:tc>
        <w:tc>
          <w:tcPr>
            <w:tcW w:w="1276" w:type="dxa"/>
            <w:tcBorders>
              <w:bottom w:val="single" w:sz="4" w:space="0" w:color="auto"/>
            </w:tcBorders>
            <w:shd w:val="clear" w:color="auto" w:fill="auto"/>
            <w:noWrap/>
            <w:vAlign w:val="center"/>
            <w:hideMark/>
          </w:tcPr>
          <w:p w14:paraId="74BC0097" w14:textId="77777777" w:rsidR="008D1B3F" w:rsidRPr="004F2993" w:rsidRDefault="008D1B3F" w:rsidP="009B793E">
            <w:pPr>
              <w:spacing w:line="240" w:lineRule="auto"/>
              <w:jc w:val="center"/>
              <w:rPr>
                <w:rFonts w:cs="Arial"/>
                <w:color w:val="000000"/>
                <w:sz w:val="18"/>
                <w:szCs w:val="18"/>
              </w:rPr>
            </w:pPr>
            <w:r w:rsidRPr="004F2993">
              <w:rPr>
                <w:rFonts w:cs="Arial"/>
                <w:color w:val="000000"/>
                <w:sz w:val="18"/>
                <w:szCs w:val="18"/>
              </w:rPr>
              <w:t>2 10</w:t>
            </w:r>
            <w:r w:rsidRPr="004F2993">
              <w:rPr>
                <w:rFonts w:cs="Arial"/>
                <w:color w:val="000000"/>
                <w:sz w:val="18"/>
                <w:szCs w:val="18"/>
                <w:vertAlign w:val="superscript"/>
              </w:rPr>
              <w:t>3</w:t>
            </w:r>
          </w:p>
        </w:tc>
        <w:tc>
          <w:tcPr>
            <w:tcW w:w="1134" w:type="dxa"/>
            <w:tcBorders>
              <w:bottom w:val="single" w:sz="4" w:space="0" w:color="auto"/>
            </w:tcBorders>
            <w:shd w:val="clear" w:color="auto" w:fill="auto"/>
            <w:noWrap/>
            <w:vAlign w:val="center"/>
            <w:hideMark/>
          </w:tcPr>
          <w:p w14:paraId="6B6F9C69" w14:textId="77777777" w:rsidR="008D1B3F" w:rsidRPr="004F2993" w:rsidRDefault="008D1B3F" w:rsidP="009B793E">
            <w:pPr>
              <w:spacing w:line="240" w:lineRule="auto"/>
              <w:jc w:val="center"/>
              <w:rPr>
                <w:rFonts w:cs="Arial"/>
                <w:color w:val="000000"/>
                <w:sz w:val="18"/>
                <w:szCs w:val="18"/>
              </w:rPr>
            </w:pPr>
            <w:r w:rsidRPr="004F2993">
              <w:rPr>
                <w:rFonts w:cs="Arial"/>
                <w:color w:val="000000"/>
                <w:sz w:val="18"/>
                <w:szCs w:val="18"/>
              </w:rPr>
              <w:t>7 10</w:t>
            </w:r>
            <w:r w:rsidRPr="004F2993">
              <w:rPr>
                <w:rFonts w:cs="Arial"/>
                <w:color w:val="000000"/>
                <w:sz w:val="18"/>
                <w:szCs w:val="18"/>
                <w:vertAlign w:val="superscript"/>
              </w:rPr>
              <w:t>3</w:t>
            </w:r>
          </w:p>
        </w:tc>
        <w:tc>
          <w:tcPr>
            <w:tcW w:w="1417" w:type="dxa"/>
            <w:tcBorders>
              <w:bottom w:val="single" w:sz="4" w:space="0" w:color="auto"/>
            </w:tcBorders>
            <w:shd w:val="clear" w:color="auto" w:fill="auto"/>
            <w:noWrap/>
            <w:vAlign w:val="center"/>
            <w:hideMark/>
          </w:tcPr>
          <w:p w14:paraId="33D05637" w14:textId="77777777" w:rsidR="008D1B3F" w:rsidRPr="004F2993" w:rsidRDefault="008D1B3F" w:rsidP="009B793E">
            <w:pPr>
              <w:spacing w:line="240" w:lineRule="auto"/>
              <w:jc w:val="center"/>
              <w:rPr>
                <w:rFonts w:cs="Arial"/>
                <w:color w:val="000000"/>
                <w:sz w:val="18"/>
                <w:szCs w:val="18"/>
              </w:rPr>
            </w:pPr>
            <w:r w:rsidRPr="004F2993">
              <w:rPr>
                <w:rFonts w:cs="Arial"/>
                <w:color w:val="000000"/>
                <w:sz w:val="18"/>
                <w:szCs w:val="18"/>
              </w:rPr>
              <w:t>0,6 10</w:t>
            </w:r>
            <w:r w:rsidRPr="004F2993">
              <w:rPr>
                <w:rFonts w:cs="Arial"/>
                <w:color w:val="000000"/>
                <w:sz w:val="18"/>
                <w:szCs w:val="18"/>
                <w:vertAlign w:val="superscript"/>
              </w:rPr>
              <w:t>3</w:t>
            </w:r>
          </w:p>
        </w:tc>
      </w:tr>
      <w:tr w:rsidR="008D1B3F" w:rsidRPr="004F2993" w14:paraId="28426629" w14:textId="77777777" w:rsidTr="009B793E">
        <w:trPr>
          <w:trHeight w:val="131"/>
          <w:jc w:val="center"/>
        </w:trPr>
        <w:tc>
          <w:tcPr>
            <w:tcW w:w="8555" w:type="dxa"/>
            <w:gridSpan w:val="6"/>
            <w:tcBorders>
              <w:top w:val="single" w:sz="4" w:space="0" w:color="auto"/>
              <w:bottom w:val="single" w:sz="4" w:space="0" w:color="auto"/>
            </w:tcBorders>
            <w:shd w:val="clear" w:color="auto" w:fill="auto"/>
            <w:noWrap/>
            <w:vAlign w:val="center"/>
            <w:hideMark/>
          </w:tcPr>
          <w:p w14:paraId="3A59F615" w14:textId="77777777" w:rsidR="008D1B3F" w:rsidRPr="004F2993" w:rsidRDefault="008D1B3F" w:rsidP="009B793E">
            <w:pPr>
              <w:spacing w:line="240" w:lineRule="auto"/>
              <w:jc w:val="center"/>
              <w:rPr>
                <w:rFonts w:cs="Arial"/>
                <w:b/>
                <w:bCs/>
                <w:sz w:val="18"/>
                <w:szCs w:val="18"/>
              </w:rPr>
            </w:pPr>
            <w:r w:rsidRPr="004F2993">
              <w:rPr>
                <w:rFonts w:cs="Arial"/>
                <w:b/>
                <w:bCs/>
                <w:sz w:val="18"/>
                <w:szCs w:val="18"/>
              </w:rPr>
              <w:t>d: paramètres parasitologiques</w:t>
            </w:r>
          </w:p>
        </w:tc>
      </w:tr>
      <w:tr w:rsidR="008D1B3F" w:rsidRPr="004F2993" w14:paraId="19543B55" w14:textId="77777777" w:rsidTr="009B793E">
        <w:trPr>
          <w:trHeight w:val="106"/>
          <w:jc w:val="center"/>
        </w:trPr>
        <w:tc>
          <w:tcPr>
            <w:tcW w:w="2341" w:type="dxa"/>
            <w:tcBorders>
              <w:top w:val="single" w:sz="4" w:space="0" w:color="auto"/>
            </w:tcBorders>
            <w:shd w:val="clear" w:color="auto" w:fill="auto"/>
            <w:noWrap/>
            <w:vAlign w:val="center"/>
            <w:hideMark/>
          </w:tcPr>
          <w:p w14:paraId="16560744" w14:textId="77777777" w:rsidR="008D1B3F" w:rsidRPr="004F2993" w:rsidRDefault="008D1B3F" w:rsidP="009B793E">
            <w:pPr>
              <w:spacing w:line="240" w:lineRule="auto"/>
              <w:jc w:val="left"/>
              <w:rPr>
                <w:rFonts w:cs="Arial"/>
                <w:bCs/>
                <w:color w:val="000000"/>
                <w:sz w:val="18"/>
                <w:szCs w:val="18"/>
                <w:highlight w:val="yellow"/>
              </w:rPr>
            </w:pPr>
            <w:r w:rsidRPr="004F2993">
              <w:rPr>
                <w:rFonts w:cs="Arial"/>
                <w:bCs/>
                <w:color w:val="000000"/>
                <w:sz w:val="18"/>
                <w:szCs w:val="18"/>
              </w:rPr>
              <w:t>kystes d'amibe</w:t>
            </w:r>
          </w:p>
        </w:tc>
        <w:tc>
          <w:tcPr>
            <w:tcW w:w="1253" w:type="dxa"/>
            <w:tcBorders>
              <w:top w:val="single" w:sz="4" w:space="0" w:color="auto"/>
            </w:tcBorders>
            <w:shd w:val="clear" w:color="auto" w:fill="auto"/>
            <w:noWrap/>
            <w:vAlign w:val="center"/>
            <w:hideMark/>
          </w:tcPr>
          <w:p w14:paraId="7D618368" w14:textId="77777777" w:rsidR="008D1B3F" w:rsidRPr="004F2993" w:rsidRDefault="008D1B3F" w:rsidP="009B793E">
            <w:pPr>
              <w:spacing w:line="240" w:lineRule="auto"/>
              <w:jc w:val="center"/>
              <w:rPr>
                <w:rFonts w:cs="Arial"/>
                <w:bCs/>
                <w:color w:val="000000"/>
                <w:sz w:val="18"/>
                <w:szCs w:val="18"/>
              </w:rPr>
            </w:pPr>
          </w:p>
        </w:tc>
        <w:tc>
          <w:tcPr>
            <w:tcW w:w="1134" w:type="dxa"/>
            <w:tcBorders>
              <w:top w:val="single" w:sz="4" w:space="0" w:color="auto"/>
            </w:tcBorders>
            <w:shd w:val="clear" w:color="auto" w:fill="auto"/>
            <w:noWrap/>
            <w:vAlign w:val="center"/>
            <w:hideMark/>
          </w:tcPr>
          <w:p w14:paraId="20FB2678" w14:textId="77777777" w:rsidR="008D1B3F" w:rsidRPr="004F2993" w:rsidRDefault="008D1B3F" w:rsidP="009B793E">
            <w:pPr>
              <w:spacing w:line="240" w:lineRule="auto"/>
              <w:jc w:val="center"/>
              <w:rPr>
                <w:rFonts w:cs="Arial"/>
                <w:bCs/>
                <w:color w:val="000000"/>
                <w:sz w:val="18"/>
                <w:szCs w:val="18"/>
              </w:rPr>
            </w:pPr>
          </w:p>
        </w:tc>
        <w:tc>
          <w:tcPr>
            <w:tcW w:w="1276" w:type="dxa"/>
            <w:tcBorders>
              <w:top w:val="single" w:sz="4" w:space="0" w:color="auto"/>
            </w:tcBorders>
            <w:shd w:val="clear" w:color="auto" w:fill="auto"/>
            <w:noWrap/>
            <w:vAlign w:val="center"/>
            <w:hideMark/>
          </w:tcPr>
          <w:p w14:paraId="5DFF7C78" w14:textId="77777777" w:rsidR="008D1B3F" w:rsidRPr="004F2993" w:rsidRDefault="008D1B3F" w:rsidP="009B793E">
            <w:pPr>
              <w:spacing w:line="240" w:lineRule="auto"/>
              <w:jc w:val="center"/>
              <w:rPr>
                <w:rFonts w:cs="Arial"/>
                <w:color w:val="000000"/>
                <w:sz w:val="18"/>
                <w:szCs w:val="18"/>
              </w:rPr>
            </w:pPr>
          </w:p>
        </w:tc>
        <w:tc>
          <w:tcPr>
            <w:tcW w:w="1134" w:type="dxa"/>
            <w:tcBorders>
              <w:top w:val="single" w:sz="4" w:space="0" w:color="auto"/>
            </w:tcBorders>
            <w:shd w:val="clear" w:color="auto" w:fill="auto"/>
            <w:noWrap/>
            <w:vAlign w:val="center"/>
            <w:hideMark/>
          </w:tcPr>
          <w:p w14:paraId="2D56EE3F" w14:textId="77777777" w:rsidR="008D1B3F" w:rsidRPr="004F2993" w:rsidRDefault="008D1B3F" w:rsidP="009B793E">
            <w:pPr>
              <w:spacing w:line="240" w:lineRule="auto"/>
              <w:jc w:val="center"/>
              <w:rPr>
                <w:rFonts w:cs="Arial"/>
                <w:color w:val="000000"/>
                <w:sz w:val="18"/>
                <w:szCs w:val="18"/>
              </w:rPr>
            </w:pPr>
          </w:p>
        </w:tc>
        <w:tc>
          <w:tcPr>
            <w:tcW w:w="1417" w:type="dxa"/>
            <w:tcBorders>
              <w:top w:val="single" w:sz="4" w:space="0" w:color="auto"/>
            </w:tcBorders>
            <w:shd w:val="clear" w:color="auto" w:fill="auto"/>
            <w:noWrap/>
            <w:vAlign w:val="center"/>
            <w:hideMark/>
          </w:tcPr>
          <w:p w14:paraId="7AFEBAE1" w14:textId="77777777" w:rsidR="008D1B3F" w:rsidRPr="004F2993" w:rsidRDefault="008D1B3F" w:rsidP="009B793E">
            <w:pPr>
              <w:spacing w:line="240" w:lineRule="auto"/>
              <w:jc w:val="center"/>
              <w:rPr>
                <w:rFonts w:cs="Arial"/>
                <w:color w:val="000000"/>
                <w:sz w:val="18"/>
                <w:szCs w:val="18"/>
              </w:rPr>
            </w:pPr>
          </w:p>
        </w:tc>
      </w:tr>
      <w:tr w:rsidR="008D1B3F" w:rsidRPr="004F2993" w14:paraId="553DC50A" w14:textId="77777777" w:rsidTr="000A3F7C">
        <w:trPr>
          <w:trHeight w:val="265"/>
          <w:jc w:val="center"/>
        </w:trPr>
        <w:tc>
          <w:tcPr>
            <w:tcW w:w="2341" w:type="dxa"/>
            <w:tcBorders>
              <w:bottom w:val="single" w:sz="4" w:space="0" w:color="auto"/>
            </w:tcBorders>
            <w:shd w:val="clear" w:color="auto" w:fill="auto"/>
            <w:noWrap/>
            <w:vAlign w:val="center"/>
            <w:hideMark/>
          </w:tcPr>
          <w:p w14:paraId="4F74ED71" w14:textId="77777777" w:rsidR="008D1B3F" w:rsidRPr="004F2993" w:rsidRDefault="008D1B3F" w:rsidP="009B793E">
            <w:pPr>
              <w:spacing w:line="240" w:lineRule="auto"/>
              <w:jc w:val="left"/>
              <w:rPr>
                <w:rFonts w:cs="Arial"/>
                <w:bCs/>
                <w:color w:val="000000"/>
                <w:sz w:val="18"/>
                <w:szCs w:val="18"/>
              </w:rPr>
            </w:pPr>
            <w:r w:rsidRPr="004F2993">
              <w:rPr>
                <w:rFonts w:cs="Arial"/>
                <w:bCs/>
                <w:color w:val="000000"/>
                <w:sz w:val="18"/>
                <w:szCs w:val="18"/>
              </w:rPr>
              <w:t>œufs d'ankylostome</w:t>
            </w:r>
          </w:p>
        </w:tc>
        <w:tc>
          <w:tcPr>
            <w:tcW w:w="1253" w:type="dxa"/>
            <w:tcBorders>
              <w:bottom w:val="single" w:sz="4" w:space="0" w:color="auto"/>
            </w:tcBorders>
            <w:shd w:val="clear" w:color="auto" w:fill="auto"/>
            <w:noWrap/>
            <w:vAlign w:val="center"/>
            <w:hideMark/>
          </w:tcPr>
          <w:p w14:paraId="53C5DF6B" w14:textId="77777777" w:rsidR="008D1B3F" w:rsidRPr="004F2993" w:rsidRDefault="008D1B3F" w:rsidP="009B793E">
            <w:pPr>
              <w:spacing w:line="240" w:lineRule="auto"/>
              <w:jc w:val="center"/>
              <w:rPr>
                <w:rFonts w:cs="Arial"/>
                <w:bCs/>
                <w:color w:val="000000"/>
                <w:sz w:val="18"/>
                <w:szCs w:val="18"/>
              </w:rPr>
            </w:pPr>
            <w:r w:rsidRPr="004F2993">
              <w:rPr>
                <w:rFonts w:cs="Arial"/>
                <w:bCs/>
                <w:color w:val="000000"/>
                <w:sz w:val="18"/>
                <w:szCs w:val="18"/>
              </w:rPr>
              <w:t>N/ml</w:t>
            </w:r>
          </w:p>
        </w:tc>
        <w:tc>
          <w:tcPr>
            <w:tcW w:w="1134" w:type="dxa"/>
            <w:tcBorders>
              <w:bottom w:val="single" w:sz="4" w:space="0" w:color="auto"/>
            </w:tcBorders>
            <w:shd w:val="clear" w:color="auto" w:fill="auto"/>
            <w:noWrap/>
            <w:vAlign w:val="center"/>
            <w:hideMark/>
          </w:tcPr>
          <w:p w14:paraId="6918DDC4" w14:textId="77777777" w:rsidR="008D1B3F" w:rsidRPr="004F2993" w:rsidRDefault="008D1B3F" w:rsidP="009B793E">
            <w:pPr>
              <w:spacing w:line="240" w:lineRule="auto"/>
              <w:jc w:val="center"/>
              <w:rPr>
                <w:rFonts w:cs="Arial"/>
                <w:bCs/>
                <w:color w:val="000000"/>
                <w:sz w:val="18"/>
                <w:szCs w:val="18"/>
              </w:rPr>
            </w:pPr>
          </w:p>
        </w:tc>
        <w:tc>
          <w:tcPr>
            <w:tcW w:w="1276" w:type="dxa"/>
            <w:tcBorders>
              <w:bottom w:val="single" w:sz="4" w:space="0" w:color="auto"/>
            </w:tcBorders>
            <w:shd w:val="clear" w:color="auto" w:fill="auto"/>
            <w:noWrap/>
            <w:vAlign w:val="center"/>
            <w:hideMark/>
          </w:tcPr>
          <w:p w14:paraId="7A00967F" w14:textId="77777777" w:rsidR="008D1B3F" w:rsidRPr="004F2993" w:rsidRDefault="008D1B3F" w:rsidP="009B793E">
            <w:pPr>
              <w:spacing w:line="240" w:lineRule="auto"/>
              <w:jc w:val="center"/>
              <w:rPr>
                <w:rFonts w:cs="Arial"/>
                <w:color w:val="000000"/>
                <w:sz w:val="18"/>
                <w:szCs w:val="18"/>
              </w:rPr>
            </w:pPr>
            <w:r w:rsidRPr="004F2993">
              <w:rPr>
                <w:rFonts w:cs="Arial"/>
                <w:color w:val="000000"/>
                <w:sz w:val="18"/>
                <w:szCs w:val="18"/>
              </w:rPr>
              <w:t>0,7 10</w:t>
            </w:r>
            <w:r w:rsidRPr="004F2993">
              <w:rPr>
                <w:rFonts w:cs="Arial"/>
                <w:color w:val="000000"/>
                <w:sz w:val="18"/>
                <w:szCs w:val="18"/>
                <w:vertAlign w:val="superscript"/>
              </w:rPr>
              <w:t>3</w:t>
            </w:r>
          </w:p>
        </w:tc>
        <w:tc>
          <w:tcPr>
            <w:tcW w:w="1134" w:type="dxa"/>
            <w:tcBorders>
              <w:bottom w:val="single" w:sz="4" w:space="0" w:color="auto"/>
            </w:tcBorders>
            <w:shd w:val="clear" w:color="auto" w:fill="auto"/>
            <w:noWrap/>
            <w:vAlign w:val="center"/>
            <w:hideMark/>
          </w:tcPr>
          <w:p w14:paraId="039A6E5E" w14:textId="77777777" w:rsidR="008D1B3F" w:rsidRPr="004F2993" w:rsidRDefault="008D1B3F" w:rsidP="009B793E">
            <w:pPr>
              <w:spacing w:line="240" w:lineRule="auto"/>
              <w:jc w:val="center"/>
              <w:rPr>
                <w:rFonts w:cs="Arial"/>
                <w:color w:val="000000"/>
                <w:sz w:val="18"/>
                <w:szCs w:val="18"/>
              </w:rPr>
            </w:pPr>
            <w:r w:rsidRPr="004F2993">
              <w:rPr>
                <w:rFonts w:cs="Arial"/>
                <w:color w:val="000000"/>
                <w:sz w:val="18"/>
                <w:szCs w:val="18"/>
              </w:rPr>
              <w:t>0,9 10</w:t>
            </w:r>
            <w:r w:rsidRPr="004F2993">
              <w:rPr>
                <w:rFonts w:cs="Arial"/>
                <w:color w:val="000000"/>
                <w:sz w:val="18"/>
                <w:szCs w:val="18"/>
                <w:vertAlign w:val="superscript"/>
              </w:rPr>
              <w:t>3</w:t>
            </w:r>
          </w:p>
        </w:tc>
        <w:tc>
          <w:tcPr>
            <w:tcW w:w="1417" w:type="dxa"/>
            <w:tcBorders>
              <w:bottom w:val="single" w:sz="4" w:space="0" w:color="auto"/>
            </w:tcBorders>
            <w:shd w:val="clear" w:color="auto" w:fill="auto"/>
            <w:noWrap/>
            <w:vAlign w:val="center"/>
            <w:hideMark/>
          </w:tcPr>
          <w:p w14:paraId="5688B2BC" w14:textId="77777777" w:rsidR="008D1B3F" w:rsidRPr="004F2993" w:rsidRDefault="008D1B3F" w:rsidP="009B793E">
            <w:pPr>
              <w:spacing w:line="240" w:lineRule="auto"/>
              <w:jc w:val="center"/>
              <w:rPr>
                <w:rFonts w:cs="Arial"/>
                <w:color w:val="000000"/>
                <w:sz w:val="18"/>
                <w:szCs w:val="18"/>
                <w:vertAlign w:val="superscript"/>
              </w:rPr>
            </w:pPr>
            <w:r w:rsidRPr="004F2993">
              <w:rPr>
                <w:rFonts w:cs="Arial"/>
                <w:color w:val="000000"/>
                <w:sz w:val="18"/>
                <w:szCs w:val="18"/>
              </w:rPr>
              <w:t>0,5 10</w:t>
            </w:r>
            <w:r w:rsidRPr="004F2993">
              <w:rPr>
                <w:rFonts w:cs="Arial"/>
                <w:color w:val="000000"/>
                <w:sz w:val="18"/>
                <w:szCs w:val="18"/>
                <w:vertAlign w:val="superscript"/>
              </w:rPr>
              <w:t>3</w:t>
            </w:r>
          </w:p>
        </w:tc>
      </w:tr>
    </w:tbl>
    <w:p w14:paraId="3DBCFC4E" w14:textId="77777777" w:rsidR="008D1B3F" w:rsidRPr="00327D1C" w:rsidRDefault="008D1B3F" w:rsidP="008D1B3F">
      <w:pPr>
        <w:spacing w:after="240"/>
        <w:jc w:val="center"/>
        <w:rPr>
          <w:rStyle w:val="Rfrencelgre"/>
          <w:rFonts w:ascii="Arial" w:hAnsi="Arial" w:cs="Arial"/>
        </w:rPr>
      </w:pPr>
      <w:r w:rsidRPr="00327D1C">
        <w:rPr>
          <w:rStyle w:val="Rfrencelgre"/>
          <w:rFonts w:ascii="Arial" w:hAnsi="Arial" w:cs="Arial"/>
        </w:rPr>
        <w:t>Source : P</w:t>
      </w:r>
      <w:r>
        <w:rPr>
          <w:rStyle w:val="Rfrencelgre"/>
          <w:rFonts w:ascii="Arial" w:hAnsi="Arial" w:cs="Arial"/>
        </w:rPr>
        <w:t xml:space="preserve">DA </w:t>
      </w:r>
      <w:r w:rsidRPr="00327D1C">
        <w:rPr>
          <w:rStyle w:val="Rfrencelgre"/>
          <w:rFonts w:ascii="Arial" w:hAnsi="Arial" w:cs="Arial"/>
        </w:rPr>
        <w:t xml:space="preserve"> 2014</w:t>
      </w:r>
    </w:p>
    <w:p w14:paraId="162816DA" w14:textId="77777777" w:rsidR="008D1B3F" w:rsidRPr="00327D1C" w:rsidRDefault="008D1B3F" w:rsidP="008D1B3F">
      <w:pPr>
        <w:rPr>
          <w:rFonts w:cs="Arial"/>
        </w:rPr>
      </w:pPr>
      <w:r w:rsidRPr="00327D1C">
        <w:rPr>
          <w:rFonts w:cs="Arial"/>
        </w:rPr>
        <w:t xml:space="preserve">Au regard de tout ce qui précède, on peut dire que la charge des eaux de pluies est véritablement polluée et est la principale source de la pollution des eaux de surface. </w:t>
      </w:r>
    </w:p>
    <w:p w14:paraId="1B016CDC" w14:textId="77777777" w:rsidR="008D1B3F" w:rsidRPr="00327D1C" w:rsidRDefault="008D1B3F" w:rsidP="008D1B3F">
      <w:pPr>
        <w:spacing w:before="120" w:after="120"/>
        <w:rPr>
          <w:rFonts w:cs="Arial"/>
        </w:rPr>
      </w:pPr>
      <w:r w:rsidRPr="00327D1C">
        <w:rPr>
          <w:rFonts w:cs="Arial"/>
        </w:rPr>
        <w:t xml:space="preserve">La situation la plus inquiétante est la pollution des eaux par le mercure et autres métaux lourds qui peuvent contaminer aisément la chaine alimentaire, surtout que les puits des maraîchers ne sont pas protégés d’une part et que la nappe phréatique affleure. Il faut signaler que les ressources halieutiques sont les premiers consommateurs de ces substances dangereuses à l’organisme humain dont la teneur est élevée en saisons sèches. </w:t>
      </w:r>
    </w:p>
    <w:p w14:paraId="20B9E839" w14:textId="77777777" w:rsidR="008D1B3F" w:rsidRPr="00327D1C" w:rsidRDefault="008D1B3F" w:rsidP="008D1B3F">
      <w:pPr>
        <w:spacing w:before="120" w:after="120"/>
        <w:rPr>
          <w:rFonts w:cs="Arial"/>
        </w:rPr>
      </w:pPr>
      <w:r w:rsidRPr="00327D1C">
        <w:rPr>
          <w:rFonts w:cs="Arial"/>
          <w:bCs/>
        </w:rPr>
        <w:t>Moletta</w:t>
      </w:r>
      <w:r w:rsidRPr="00327D1C">
        <w:rPr>
          <w:rFonts w:cs="Arial"/>
        </w:rPr>
        <w:t xml:space="preserve"> (2010) a démontré que l’excédent du mercure est un perturbateur endocrinien d’une part, source des disfonctionnements cérébral et rénal, d’autre part. </w:t>
      </w:r>
    </w:p>
    <w:p w14:paraId="170EA44F" w14:textId="77777777" w:rsidR="008D1B3F" w:rsidRPr="00327D1C" w:rsidRDefault="008D1B3F" w:rsidP="008D1B3F">
      <w:pPr>
        <w:spacing w:before="120" w:after="120"/>
        <w:rPr>
          <w:rFonts w:cs="Arial"/>
        </w:rPr>
      </w:pPr>
      <w:r w:rsidRPr="00327D1C">
        <w:rPr>
          <w:rFonts w:cs="Arial"/>
        </w:rPr>
        <w:t>Il indique par ailleurs que l’incidence des rejets sur notre environnement peut s’apprécier au regard des élévations de températures, des modifications du pH, des consommations d’oxygène du milieu ainsi que des effets spécifiques inhérents à chaque polluant. Ceci conduit à la modification de l’équilibre des écosystèmes.</w:t>
      </w:r>
    </w:p>
    <w:p w14:paraId="27C216C2" w14:textId="77777777" w:rsidR="008D1B3F" w:rsidRPr="00327D1C" w:rsidRDefault="008D1B3F" w:rsidP="008D1B3F">
      <w:pPr>
        <w:spacing w:before="120" w:after="120"/>
        <w:rPr>
          <w:rFonts w:cs="Arial"/>
        </w:rPr>
      </w:pPr>
      <w:r w:rsidRPr="00327D1C">
        <w:rPr>
          <w:rFonts w:cs="Arial"/>
        </w:rPr>
        <w:t>Les modifications de température de pH perturbent le développement normal de la faune et de la flore. Le rejet de matière organique entraîne une surconsommation d’oxygène par les micro-organismes et en prive d’autant les poissons et autres batraciens. Les matières en suspension conduisent aussi au colmatage des branchies des poissons, les rejets d’azote et de phosphore favorisent l’eutrophisation des lacs.</w:t>
      </w:r>
    </w:p>
    <w:p w14:paraId="5BEFE2D2" w14:textId="77777777" w:rsidR="008D1B3F" w:rsidRPr="00327D1C" w:rsidRDefault="008D1B3F" w:rsidP="008D1B3F">
      <w:pPr>
        <w:rPr>
          <w:rFonts w:cs="Arial"/>
        </w:rPr>
      </w:pPr>
      <w:r w:rsidRPr="00327D1C">
        <w:rPr>
          <w:rFonts w:cs="Arial"/>
        </w:rPr>
        <w:t>Quant à la pollution fécale, les coliformes fécaux sont des bactéries qui se longent dans le tube digestif des animaux à sang chaud. La concentration de coliformes dans l’environnement est un indicateur de contamination par des pathogènes pouvant causer des maladies comme l’hépatite B. Lorsqu’ils se nourrissent, les coquillages ou mollusques filtreurs peuvent absorber des coliformes fécaux et causer ensuite des maladies chez l’humain qui les consomme, (CCME, 2006).</w:t>
      </w:r>
    </w:p>
    <w:p w14:paraId="1CDD8408" w14:textId="77777777" w:rsidR="008D1B3F" w:rsidRPr="00327D1C" w:rsidRDefault="008D1B3F" w:rsidP="008D1B3F">
      <w:pPr>
        <w:spacing w:after="240"/>
        <w:rPr>
          <w:rFonts w:cs="Arial"/>
        </w:rPr>
      </w:pPr>
      <w:r w:rsidRPr="00327D1C">
        <w:rPr>
          <w:rFonts w:cs="Arial"/>
        </w:rPr>
        <w:t>Au regard du développement supra, on peut aisément dire que la consommation des eaux de puits et des marécages à des fins alimentaires et autres est un véritable risque ou danger que les utilisateurs</w:t>
      </w:r>
      <w:r>
        <w:rPr>
          <w:rFonts w:cs="Arial"/>
        </w:rPr>
        <w:t xml:space="preserve"> font courir aux consommateurs.</w:t>
      </w:r>
    </w:p>
    <w:p w14:paraId="791EF667" w14:textId="17EBA457" w:rsidR="008D1B3F" w:rsidRPr="00327D1C" w:rsidRDefault="00FF6F09" w:rsidP="008D1B3F">
      <w:pPr>
        <w:pStyle w:val="Titre3"/>
        <w:spacing w:after="240"/>
        <w:rPr>
          <w:rFonts w:cs="Arial"/>
        </w:rPr>
      </w:pPr>
      <w:bookmarkStart w:id="570" w:name="_Toc531434188"/>
      <w:bookmarkStart w:id="571" w:name="_Toc535244568"/>
      <w:r>
        <w:rPr>
          <w:rFonts w:cs="Arial"/>
        </w:rPr>
        <w:t>4</w:t>
      </w:r>
      <w:r w:rsidR="008D1B3F" w:rsidRPr="00327D1C">
        <w:rPr>
          <w:rFonts w:cs="Arial"/>
        </w:rPr>
        <w:t>.2.5. Contamination potentielle des poissons du lac Nokoué</w:t>
      </w:r>
      <w:bookmarkEnd w:id="570"/>
      <w:bookmarkEnd w:id="571"/>
    </w:p>
    <w:p w14:paraId="33DFC2E8" w14:textId="77777777" w:rsidR="008D1B3F" w:rsidRPr="00327D1C" w:rsidRDefault="008D1B3F" w:rsidP="008D1B3F">
      <w:pPr>
        <w:spacing w:after="240"/>
        <w:rPr>
          <w:rFonts w:cs="Arial"/>
        </w:rPr>
      </w:pPr>
      <w:r w:rsidRPr="00327D1C">
        <w:rPr>
          <w:rFonts w:cs="Arial"/>
        </w:rPr>
        <w:t xml:space="preserve">Les résultats présentés dans cette partie sont extraits des travaux de recherche de Yèhouénou Pazou (2005). Il est important de signaler que dans le domaine de la contamination des poissons du lac Nokoué, il y a un déficit de données d’étude. C’est ce qui justifie l’utilisation desdites données.  </w:t>
      </w:r>
    </w:p>
    <w:p w14:paraId="2A4510EE" w14:textId="77777777" w:rsidR="008D1B3F" w:rsidRPr="00327D1C" w:rsidRDefault="008D1B3F" w:rsidP="008D1B3F">
      <w:pPr>
        <w:rPr>
          <w:rFonts w:cs="Arial"/>
        </w:rPr>
      </w:pPr>
      <w:r w:rsidRPr="00327D1C">
        <w:rPr>
          <w:rFonts w:cs="Arial"/>
        </w:rPr>
        <w:t xml:space="preserve">Selon l’auteur, 50 % des poissons analysés sont contaminés par 9 résidus de pesticides différents à savoir le pp’- DDE, l’op’-DDD, le pp'-DDD, le op'-DDT, le pp'-DDT, l’α-endosulfan, l’aldrine, la dieldrine et le gamma-hexachlorocyclohexane. </w:t>
      </w:r>
    </w:p>
    <w:p w14:paraId="36A73B5A" w14:textId="77777777" w:rsidR="008D1B3F" w:rsidRPr="00327D1C" w:rsidRDefault="008D1B3F" w:rsidP="008D1B3F">
      <w:pPr>
        <w:rPr>
          <w:rFonts w:cs="Arial"/>
        </w:rPr>
      </w:pPr>
      <w:r w:rsidRPr="00327D1C">
        <w:rPr>
          <w:rFonts w:cs="Arial"/>
        </w:rPr>
        <w:t>Une comparaison du nombre de pesticides identifiés dans les poissons analysés, montre que l</w:t>
      </w:r>
      <w:r w:rsidRPr="00327D1C">
        <w:rPr>
          <w:rFonts w:cs="Arial"/>
          <w:i/>
        </w:rPr>
        <w:t xml:space="preserve">’Elops lacerta </w:t>
      </w:r>
      <w:r w:rsidRPr="00327D1C">
        <w:rPr>
          <w:rFonts w:cs="Arial"/>
        </w:rPr>
        <w:t>est le seul poisson qui soit contaminé par les 7 résidus.</w:t>
      </w:r>
    </w:p>
    <w:p w14:paraId="489CAAB6" w14:textId="77777777" w:rsidR="008D1B3F" w:rsidRPr="00C83B2E" w:rsidRDefault="008D1B3F" w:rsidP="008D1B3F">
      <w:pPr>
        <w:spacing w:after="240"/>
        <w:rPr>
          <w:rFonts w:cs="Arial"/>
        </w:rPr>
      </w:pPr>
      <w:r w:rsidRPr="00327D1C">
        <w:rPr>
          <w:rFonts w:cs="Arial"/>
        </w:rPr>
        <w:t xml:space="preserve">Les concentrations des pesticides sont exprimées en ng/g de lipide et sont contenues dans le tableau </w:t>
      </w:r>
      <w:r>
        <w:rPr>
          <w:rFonts w:cs="Arial"/>
        </w:rPr>
        <w:t>18</w:t>
      </w:r>
      <w:r w:rsidRPr="00327D1C">
        <w:rPr>
          <w:rFonts w:cs="Arial"/>
        </w:rPr>
        <w:t xml:space="preserve">. Le nombre de résidus de pesticides et les concentrations sont réalisés sur six espèces de poissons appartenant à six familles dans le lac Nokoué. Les </w:t>
      </w:r>
      <w:r w:rsidRPr="004F2993">
        <w:rPr>
          <w:rFonts w:cs="Arial"/>
        </w:rPr>
        <w:t>résultats varient d’une espèce à une autre (</w:t>
      </w:r>
      <w:r>
        <w:rPr>
          <w:rFonts w:cs="Arial"/>
        </w:rPr>
        <w:t>tableau suivant).</w:t>
      </w:r>
    </w:p>
    <w:p w14:paraId="3D4DD8BE" w14:textId="77777777" w:rsidR="008D1B3F" w:rsidRPr="00327D1C" w:rsidRDefault="008D1B3F" w:rsidP="008D1B3F">
      <w:pPr>
        <w:pStyle w:val="tableau"/>
        <w:spacing w:after="120"/>
        <w:rPr>
          <w:rFonts w:ascii="Arial" w:hAnsi="Arial" w:cs="Arial"/>
          <w:lang w:val="fr-FR"/>
        </w:rPr>
      </w:pPr>
      <w:bookmarkStart w:id="572" w:name="_Toc529249257"/>
      <w:bookmarkStart w:id="573" w:name="_Toc533058589"/>
      <w:bookmarkStart w:id="574" w:name="_Toc535237402"/>
      <w:r w:rsidRPr="004F2993">
        <w:rPr>
          <w:rFonts w:ascii="Arial" w:hAnsi="Arial" w:cs="Arial"/>
        </w:rPr>
        <w:t xml:space="preserve">Tableau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18</w:t>
      </w:r>
      <w:r w:rsidRPr="00647C4E">
        <w:rPr>
          <w:rFonts w:ascii="Arial" w:hAnsi="Arial" w:cs="Arial"/>
          <w:sz w:val="22"/>
        </w:rPr>
        <w:fldChar w:fldCharType="end"/>
      </w:r>
      <w:r w:rsidRPr="00327D1C">
        <w:rPr>
          <w:rFonts w:ascii="Arial" w:hAnsi="Arial" w:cs="Arial"/>
        </w:rPr>
        <w:t xml:space="preserve">: </w:t>
      </w:r>
      <w:r w:rsidRPr="00327D1C">
        <w:rPr>
          <w:rFonts w:ascii="Arial" w:hAnsi="Arial" w:cs="Arial"/>
          <w:b w:val="0"/>
          <w:lang w:val="fr-FR"/>
        </w:rPr>
        <w:t>Concentration en ng/g de lipide des résidus de pesticides des poissons dans le lac Nokoué</w:t>
      </w:r>
      <w:bookmarkEnd w:id="572"/>
      <w:bookmarkEnd w:id="573"/>
      <w:bookmarkEnd w:id="574"/>
    </w:p>
    <w:tbl>
      <w:tblPr>
        <w:tblStyle w:val="Grilledutableau"/>
        <w:tblW w:w="9578"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6"/>
        <w:gridCol w:w="917"/>
        <w:gridCol w:w="1177"/>
        <w:gridCol w:w="1267"/>
        <w:gridCol w:w="1067"/>
        <w:gridCol w:w="987"/>
        <w:gridCol w:w="1267"/>
      </w:tblGrid>
      <w:tr w:rsidR="008D1B3F" w:rsidRPr="00327D1C" w14:paraId="37372E73" w14:textId="77777777" w:rsidTr="000A3F7C">
        <w:tc>
          <w:tcPr>
            <w:tcW w:w="2896" w:type="dxa"/>
            <w:tcBorders>
              <w:top w:val="single" w:sz="4" w:space="0" w:color="auto"/>
              <w:bottom w:val="single" w:sz="4" w:space="0" w:color="auto"/>
            </w:tcBorders>
            <w:vAlign w:val="center"/>
          </w:tcPr>
          <w:p w14:paraId="6E80B595" w14:textId="77777777" w:rsidR="008D1B3F" w:rsidRPr="00327D1C" w:rsidRDefault="008D1B3F" w:rsidP="000A3F7C">
            <w:pPr>
              <w:jc w:val="left"/>
              <w:rPr>
                <w:rFonts w:cs="Arial"/>
                <w:b/>
                <w:sz w:val="18"/>
              </w:rPr>
            </w:pPr>
            <w:r w:rsidRPr="00327D1C">
              <w:rPr>
                <w:rFonts w:cs="Arial"/>
                <w:b/>
                <w:sz w:val="18"/>
              </w:rPr>
              <w:t>Nom des poissons analysés</w:t>
            </w:r>
          </w:p>
        </w:tc>
        <w:tc>
          <w:tcPr>
            <w:tcW w:w="917" w:type="dxa"/>
            <w:tcBorders>
              <w:top w:val="single" w:sz="4" w:space="0" w:color="auto"/>
              <w:bottom w:val="single" w:sz="4" w:space="0" w:color="auto"/>
            </w:tcBorders>
            <w:vAlign w:val="center"/>
          </w:tcPr>
          <w:p w14:paraId="5AC2F6AF" w14:textId="77777777" w:rsidR="008D1B3F" w:rsidRPr="00327D1C" w:rsidRDefault="008D1B3F" w:rsidP="000A3F7C">
            <w:pPr>
              <w:jc w:val="left"/>
              <w:rPr>
                <w:rFonts w:cs="Arial"/>
                <w:i/>
                <w:sz w:val="18"/>
              </w:rPr>
            </w:pPr>
            <w:r w:rsidRPr="00327D1C">
              <w:rPr>
                <w:rFonts w:cs="Arial"/>
                <w:i/>
                <w:sz w:val="18"/>
              </w:rPr>
              <w:t>Elops lacerta</w:t>
            </w:r>
          </w:p>
        </w:tc>
        <w:tc>
          <w:tcPr>
            <w:tcW w:w="1177" w:type="dxa"/>
            <w:tcBorders>
              <w:top w:val="single" w:sz="4" w:space="0" w:color="auto"/>
              <w:bottom w:val="single" w:sz="4" w:space="0" w:color="auto"/>
            </w:tcBorders>
            <w:vAlign w:val="center"/>
          </w:tcPr>
          <w:p w14:paraId="047E8473" w14:textId="77777777" w:rsidR="008D1B3F" w:rsidRPr="00327D1C" w:rsidRDefault="008D1B3F" w:rsidP="000A3F7C">
            <w:pPr>
              <w:jc w:val="left"/>
              <w:rPr>
                <w:rFonts w:cs="Arial"/>
                <w:i/>
                <w:sz w:val="18"/>
              </w:rPr>
            </w:pPr>
            <w:r w:rsidRPr="00327D1C">
              <w:rPr>
                <w:rFonts w:cs="Arial"/>
                <w:i/>
                <w:sz w:val="18"/>
              </w:rPr>
              <w:t>Pomadasys jubelini</w:t>
            </w:r>
          </w:p>
        </w:tc>
        <w:tc>
          <w:tcPr>
            <w:tcW w:w="1267" w:type="dxa"/>
            <w:tcBorders>
              <w:top w:val="single" w:sz="4" w:space="0" w:color="auto"/>
              <w:bottom w:val="single" w:sz="4" w:space="0" w:color="auto"/>
            </w:tcBorders>
            <w:vAlign w:val="center"/>
          </w:tcPr>
          <w:p w14:paraId="04ABE056" w14:textId="77777777" w:rsidR="008D1B3F" w:rsidRPr="00327D1C" w:rsidRDefault="008D1B3F" w:rsidP="000A3F7C">
            <w:pPr>
              <w:jc w:val="left"/>
              <w:rPr>
                <w:rFonts w:cs="Arial"/>
                <w:i/>
                <w:sz w:val="18"/>
              </w:rPr>
            </w:pPr>
            <w:r w:rsidRPr="00327D1C">
              <w:rPr>
                <w:rFonts w:cs="Arial"/>
                <w:i/>
                <w:sz w:val="18"/>
              </w:rPr>
              <w:t>Gobbienellus occidentalis</w:t>
            </w:r>
          </w:p>
        </w:tc>
        <w:tc>
          <w:tcPr>
            <w:tcW w:w="1067" w:type="dxa"/>
            <w:tcBorders>
              <w:top w:val="single" w:sz="4" w:space="0" w:color="auto"/>
              <w:bottom w:val="single" w:sz="4" w:space="0" w:color="auto"/>
            </w:tcBorders>
            <w:vAlign w:val="center"/>
          </w:tcPr>
          <w:p w14:paraId="50C9EB54" w14:textId="77777777" w:rsidR="008D1B3F" w:rsidRPr="00327D1C" w:rsidRDefault="008D1B3F" w:rsidP="000A3F7C">
            <w:pPr>
              <w:jc w:val="left"/>
              <w:rPr>
                <w:rFonts w:cs="Arial"/>
                <w:i/>
                <w:sz w:val="18"/>
              </w:rPr>
            </w:pPr>
            <w:r w:rsidRPr="00327D1C">
              <w:rPr>
                <w:rFonts w:cs="Arial"/>
                <w:i/>
                <w:sz w:val="18"/>
              </w:rPr>
              <w:t>Ethmalosa fimbriata</w:t>
            </w:r>
          </w:p>
        </w:tc>
        <w:tc>
          <w:tcPr>
            <w:tcW w:w="987" w:type="dxa"/>
            <w:tcBorders>
              <w:top w:val="single" w:sz="4" w:space="0" w:color="auto"/>
              <w:bottom w:val="single" w:sz="4" w:space="0" w:color="auto"/>
            </w:tcBorders>
            <w:vAlign w:val="center"/>
          </w:tcPr>
          <w:p w14:paraId="6D55D62C" w14:textId="77777777" w:rsidR="008D1B3F" w:rsidRPr="00327D1C" w:rsidRDefault="008D1B3F" w:rsidP="000A3F7C">
            <w:pPr>
              <w:jc w:val="left"/>
              <w:rPr>
                <w:rFonts w:cs="Arial"/>
                <w:i/>
                <w:sz w:val="18"/>
              </w:rPr>
            </w:pPr>
            <w:r w:rsidRPr="00327D1C">
              <w:rPr>
                <w:rFonts w:cs="Arial"/>
                <w:i/>
                <w:sz w:val="18"/>
              </w:rPr>
              <w:t>Mugil cephalus</w:t>
            </w:r>
          </w:p>
        </w:tc>
        <w:tc>
          <w:tcPr>
            <w:tcW w:w="1267" w:type="dxa"/>
            <w:tcBorders>
              <w:top w:val="single" w:sz="4" w:space="0" w:color="auto"/>
              <w:bottom w:val="single" w:sz="4" w:space="0" w:color="auto"/>
            </w:tcBorders>
            <w:vAlign w:val="center"/>
          </w:tcPr>
          <w:p w14:paraId="11063BF7" w14:textId="77777777" w:rsidR="008D1B3F" w:rsidRPr="00327D1C" w:rsidRDefault="008D1B3F" w:rsidP="000A3F7C">
            <w:pPr>
              <w:jc w:val="left"/>
              <w:rPr>
                <w:rFonts w:cs="Arial"/>
                <w:i/>
                <w:sz w:val="18"/>
              </w:rPr>
            </w:pPr>
            <w:r w:rsidRPr="00327D1C">
              <w:rPr>
                <w:rFonts w:cs="Arial"/>
                <w:i/>
                <w:sz w:val="18"/>
              </w:rPr>
              <w:t>Hemichromis fasciatus</w:t>
            </w:r>
          </w:p>
        </w:tc>
      </w:tr>
      <w:tr w:rsidR="008D1B3F" w:rsidRPr="00327D1C" w14:paraId="5B4E4184" w14:textId="77777777" w:rsidTr="000A3F7C">
        <w:tc>
          <w:tcPr>
            <w:tcW w:w="2896" w:type="dxa"/>
            <w:tcBorders>
              <w:top w:val="single" w:sz="4" w:space="0" w:color="auto"/>
              <w:bottom w:val="single" w:sz="4" w:space="0" w:color="auto"/>
            </w:tcBorders>
            <w:vAlign w:val="center"/>
          </w:tcPr>
          <w:p w14:paraId="5AFDC2B3" w14:textId="77777777" w:rsidR="008D1B3F" w:rsidRPr="00327D1C" w:rsidRDefault="008D1B3F" w:rsidP="000A3F7C">
            <w:pPr>
              <w:jc w:val="left"/>
              <w:rPr>
                <w:rFonts w:cs="Arial"/>
                <w:sz w:val="18"/>
              </w:rPr>
            </w:pPr>
            <w:r w:rsidRPr="00327D1C">
              <w:rPr>
                <w:rFonts w:cs="Arial"/>
                <w:sz w:val="18"/>
              </w:rPr>
              <w:t>Nom de famille des espèces</w:t>
            </w:r>
          </w:p>
        </w:tc>
        <w:tc>
          <w:tcPr>
            <w:tcW w:w="917" w:type="dxa"/>
            <w:tcBorders>
              <w:top w:val="single" w:sz="4" w:space="0" w:color="auto"/>
              <w:bottom w:val="single" w:sz="4" w:space="0" w:color="auto"/>
            </w:tcBorders>
            <w:vAlign w:val="center"/>
          </w:tcPr>
          <w:p w14:paraId="54232D76" w14:textId="77777777" w:rsidR="008D1B3F" w:rsidRPr="00327D1C" w:rsidRDefault="008D1B3F" w:rsidP="000A3F7C">
            <w:pPr>
              <w:spacing w:before="40" w:after="40" w:line="240" w:lineRule="auto"/>
              <w:jc w:val="left"/>
              <w:rPr>
                <w:rFonts w:cs="Arial"/>
                <w:sz w:val="18"/>
              </w:rPr>
            </w:pPr>
            <w:r w:rsidRPr="00327D1C">
              <w:rPr>
                <w:rFonts w:cs="Arial"/>
                <w:sz w:val="18"/>
              </w:rPr>
              <w:t>Elopidae</w:t>
            </w:r>
          </w:p>
        </w:tc>
        <w:tc>
          <w:tcPr>
            <w:tcW w:w="1177" w:type="dxa"/>
            <w:tcBorders>
              <w:top w:val="single" w:sz="4" w:space="0" w:color="auto"/>
              <w:bottom w:val="single" w:sz="4" w:space="0" w:color="auto"/>
            </w:tcBorders>
            <w:vAlign w:val="center"/>
          </w:tcPr>
          <w:p w14:paraId="6493D8F0" w14:textId="77777777" w:rsidR="008D1B3F" w:rsidRPr="00327D1C" w:rsidRDefault="008D1B3F" w:rsidP="000A3F7C">
            <w:pPr>
              <w:spacing w:before="40" w:after="40" w:line="240" w:lineRule="auto"/>
              <w:jc w:val="left"/>
              <w:rPr>
                <w:rFonts w:cs="Arial"/>
                <w:sz w:val="18"/>
              </w:rPr>
            </w:pPr>
            <w:r w:rsidRPr="00327D1C">
              <w:rPr>
                <w:rFonts w:cs="Arial"/>
                <w:sz w:val="18"/>
              </w:rPr>
              <w:t>Haemulidae</w:t>
            </w:r>
          </w:p>
        </w:tc>
        <w:tc>
          <w:tcPr>
            <w:tcW w:w="1267" w:type="dxa"/>
            <w:tcBorders>
              <w:top w:val="single" w:sz="4" w:space="0" w:color="auto"/>
              <w:bottom w:val="single" w:sz="4" w:space="0" w:color="auto"/>
            </w:tcBorders>
            <w:vAlign w:val="center"/>
          </w:tcPr>
          <w:p w14:paraId="16F65D8F" w14:textId="77777777" w:rsidR="008D1B3F" w:rsidRPr="00327D1C" w:rsidRDefault="008D1B3F" w:rsidP="000A3F7C">
            <w:pPr>
              <w:spacing w:before="40" w:after="40" w:line="240" w:lineRule="auto"/>
              <w:jc w:val="left"/>
              <w:rPr>
                <w:rFonts w:cs="Arial"/>
                <w:sz w:val="18"/>
              </w:rPr>
            </w:pPr>
            <w:r w:rsidRPr="00327D1C">
              <w:rPr>
                <w:rFonts w:cs="Arial"/>
                <w:sz w:val="18"/>
              </w:rPr>
              <w:t>Gobidae</w:t>
            </w:r>
          </w:p>
        </w:tc>
        <w:tc>
          <w:tcPr>
            <w:tcW w:w="1067" w:type="dxa"/>
            <w:tcBorders>
              <w:top w:val="single" w:sz="4" w:space="0" w:color="auto"/>
              <w:bottom w:val="single" w:sz="4" w:space="0" w:color="auto"/>
            </w:tcBorders>
            <w:vAlign w:val="center"/>
          </w:tcPr>
          <w:p w14:paraId="046FFFC9" w14:textId="77777777" w:rsidR="008D1B3F" w:rsidRPr="00327D1C" w:rsidRDefault="008D1B3F" w:rsidP="000A3F7C">
            <w:pPr>
              <w:spacing w:before="40" w:after="40" w:line="240" w:lineRule="auto"/>
              <w:jc w:val="left"/>
              <w:rPr>
                <w:rFonts w:cs="Arial"/>
                <w:sz w:val="18"/>
              </w:rPr>
            </w:pPr>
            <w:r w:rsidRPr="00327D1C">
              <w:rPr>
                <w:rFonts w:cs="Arial"/>
                <w:sz w:val="18"/>
              </w:rPr>
              <w:t>Clupeidae</w:t>
            </w:r>
          </w:p>
        </w:tc>
        <w:tc>
          <w:tcPr>
            <w:tcW w:w="987" w:type="dxa"/>
            <w:tcBorders>
              <w:top w:val="single" w:sz="4" w:space="0" w:color="auto"/>
              <w:bottom w:val="single" w:sz="4" w:space="0" w:color="auto"/>
            </w:tcBorders>
            <w:vAlign w:val="center"/>
          </w:tcPr>
          <w:p w14:paraId="57B46469" w14:textId="77777777" w:rsidR="008D1B3F" w:rsidRPr="00327D1C" w:rsidRDefault="008D1B3F" w:rsidP="000A3F7C">
            <w:pPr>
              <w:spacing w:before="40" w:after="40" w:line="240" w:lineRule="auto"/>
              <w:jc w:val="left"/>
              <w:rPr>
                <w:rFonts w:cs="Arial"/>
                <w:sz w:val="18"/>
              </w:rPr>
            </w:pPr>
            <w:r w:rsidRPr="00327D1C">
              <w:rPr>
                <w:rFonts w:cs="Arial"/>
                <w:sz w:val="18"/>
              </w:rPr>
              <w:t>Mugilidae</w:t>
            </w:r>
          </w:p>
        </w:tc>
        <w:tc>
          <w:tcPr>
            <w:tcW w:w="1267" w:type="dxa"/>
            <w:tcBorders>
              <w:top w:val="single" w:sz="4" w:space="0" w:color="auto"/>
              <w:bottom w:val="single" w:sz="4" w:space="0" w:color="auto"/>
            </w:tcBorders>
            <w:vAlign w:val="center"/>
          </w:tcPr>
          <w:p w14:paraId="3E7CF84C" w14:textId="77777777" w:rsidR="008D1B3F" w:rsidRPr="00327D1C" w:rsidRDefault="008D1B3F" w:rsidP="000A3F7C">
            <w:pPr>
              <w:spacing w:before="40" w:after="40" w:line="240" w:lineRule="auto"/>
              <w:jc w:val="left"/>
              <w:rPr>
                <w:rFonts w:cs="Arial"/>
                <w:sz w:val="18"/>
              </w:rPr>
            </w:pPr>
            <w:r w:rsidRPr="00327D1C">
              <w:rPr>
                <w:rFonts w:cs="Arial"/>
                <w:sz w:val="18"/>
              </w:rPr>
              <w:t>Cichlidae</w:t>
            </w:r>
          </w:p>
        </w:tc>
      </w:tr>
      <w:tr w:rsidR="008D1B3F" w:rsidRPr="00327D1C" w14:paraId="43DEA366" w14:textId="77777777" w:rsidTr="000A3F7C">
        <w:tc>
          <w:tcPr>
            <w:tcW w:w="2896" w:type="dxa"/>
            <w:tcBorders>
              <w:top w:val="single" w:sz="4" w:space="0" w:color="auto"/>
              <w:bottom w:val="single" w:sz="4" w:space="0" w:color="auto"/>
            </w:tcBorders>
            <w:vAlign w:val="center"/>
          </w:tcPr>
          <w:p w14:paraId="643450D9" w14:textId="77777777" w:rsidR="008D1B3F" w:rsidRPr="00327D1C" w:rsidRDefault="008D1B3F" w:rsidP="000A3F7C">
            <w:pPr>
              <w:spacing w:before="40" w:after="40" w:line="240" w:lineRule="auto"/>
              <w:jc w:val="left"/>
              <w:rPr>
                <w:rFonts w:cs="Arial"/>
                <w:sz w:val="18"/>
              </w:rPr>
            </w:pPr>
            <w:r w:rsidRPr="00327D1C">
              <w:rPr>
                <w:rFonts w:cs="Arial"/>
                <w:sz w:val="18"/>
              </w:rPr>
              <w:t>Nombre de poissons poulés</w:t>
            </w:r>
          </w:p>
        </w:tc>
        <w:tc>
          <w:tcPr>
            <w:tcW w:w="917" w:type="dxa"/>
            <w:tcBorders>
              <w:top w:val="single" w:sz="4" w:space="0" w:color="auto"/>
              <w:bottom w:val="single" w:sz="4" w:space="0" w:color="auto"/>
            </w:tcBorders>
            <w:vAlign w:val="center"/>
          </w:tcPr>
          <w:p w14:paraId="460E8440" w14:textId="77777777" w:rsidR="008D1B3F" w:rsidRPr="00327D1C" w:rsidRDefault="008D1B3F" w:rsidP="000A3F7C">
            <w:pPr>
              <w:spacing w:before="40" w:after="40" w:line="240" w:lineRule="auto"/>
              <w:jc w:val="left"/>
              <w:rPr>
                <w:rFonts w:cs="Arial"/>
              </w:rPr>
            </w:pPr>
            <w:r w:rsidRPr="00327D1C">
              <w:rPr>
                <w:rFonts w:cs="Arial"/>
              </w:rPr>
              <w:t>5</w:t>
            </w:r>
          </w:p>
        </w:tc>
        <w:tc>
          <w:tcPr>
            <w:tcW w:w="1177" w:type="dxa"/>
            <w:tcBorders>
              <w:top w:val="single" w:sz="4" w:space="0" w:color="auto"/>
              <w:bottom w:val="single" w:sz="4" w:space="0" w:color="auto"/>
            </w:tcBorders>
            <w:vAlign w:val="center"/>
          </w:tcPr>
          <w:p w14:paraId="35F468E9" w14:textId="77777777" w:rsidR="008D1B3F" w:rsidRPr="00327D1C" w:rsidRDefault="008D1B3F" w:rsidP="000A3F7C">
            <w:pPr>
              <w:spacing w:before="40" w:after="40" w:line="240" w:lineRule="auto"/>
              <w:jc w:val="left"/>
              <w:rPr>
                <w:rFonts w:cs="Arial"/>
              </w:rPr>
            </w:pPr>
            <w:r w:rsidRPr="00327D1C">
              <w:rPr>
                <w:rFonts w:cs="Arial"/>
              </w:rPr>
              <w:t>2</w:t>
            </w:r>
          </w:p>
        </w:tc>
        <w:tc>
          <w:tcPr>
            <w:tcW w:w="1267" w:type="dxa"/>
            <w:tcBorders>
              <w:top w:val="single" w:sz="4" w:space="0" w:color="auto"/>
              <w:bottom w:val="single" w:sz="4" w:space="0" w:color="auto"/>
            </w:tcBorders>
            <w:vAlign w:val="center"/>
          </w:tcPr>
          <w:p w14:paraId="7C698E6E" w14:textId="77777777" w:rsidR="008D1B3F" w:rsidRPr="00327D1C" w:rsidRDefault="008D1B3F" w:rsidP="000A3F7C">
            <w:pPr>
              <w:spacing w:before="40" w:after="40" w:line="240" w:lineRule="auto"/>
              <w:jc w:val="left"/>
              <w:rPr>
                <w:rFonts w:cs="Arial"/>
              </w:rPr>
            </w:pPr>
            <w:r w:rsidRPr="00327D1C">
              <w:rPr>
                <w:rFonts w:cs="Arial"/>
              </w:rPr>
              <w:t>5</w:t>
            </w:r>
          </w:p>
        </w:tc>
        <w:tc>
          <w:tcPr>
            <w:tcW w:w="1067" w:type="dxa"/>
            <w:tcBorders>
              <w:top w:val="single" w:sz="4" w:space="0" w:color="auto"/>
              <w:bottom w:val="single" w:sz="4" w:space="0" w:color="auto"/>
            </w:tcBorders>
            <w:vAlign w:val="center"/>
          </w:tcPr>
          <w:p w14:paraId="7889FF5A" w14:textId="77777777" w:rsidR="008D1B3F" w:rsidRPr="00327D1C" w:rsidRDefault="008D1B3F" w:rsidP="000A3F7C">
            <w:pPr>
              <w:spacing w:before="40" w:after="40" w:line="240" w:lineRule="auto"/>
              <w:jc w:val="left"/>
              <w:rPr>
                <w:rFonts w:cs="Arial"/>
              </w:rPr>
            </w:pPr>
            <w:r w:rsidRPr="00327D1C">
              <w:rPr>
                <w:rFonts w:cs="Arial"/>
              </w:rPr>
              <w:t>10</w:t>
            </w:r>
          </w:p>
        </w:tc>
        <w:tc>
          <w:tcPr>
            <w:tcW w:w="987" w:type="dxa"/>
            <w:tcBorders>
              <w:top w:val="single" w:sz="4" w:space="0" w:color="auto"/>
              <w:bottom w:val="single" w:sz="4" w:space="0" w:color="auto"/>
            </w:tcBorders>
            <w:vAlign w:val="center"/>
          </w:tcPr>
          <w:p w14:paraId="61162764" w14:textId="77777777" w:rsidR="008D1B3F" w:rsidRPr="00327D1C" w:rsidRDefault="008D1B3F" w:rsidP="000A3F7C">
            <w:pPr>
              <w:spacing w:before="40" w:after="40" w:line="240" w:lineRule="auto"/>
              <w:jc w:val="left"/>
              <w:rPr>
                <w:rFonts w:cs="Arial"/>
              </w:rPr>
            </w:pPr>
            <w:r w:rsidRPr="00327D1C">
              <w:rPr>
                <w:rFonts w:cs="Arial"/>
              </w:rPr>
              <w:t>6</w:t>
            </w:r>
          </w:p>
        </w:tc>
        <w:tc>
          <w:tcPr>
            <w:tcW w:w="1267" w:type="dxa"/>
            <w:tcBorders>
              <w:top w:val="single" w:sz="4" w:space="0" w:color="auto"/>
              <w:bottom w:val="single" w:sz="4" w:space="0" w:color="auto"/>
            </w:tcBorders>
            <w:vAlign w:val="center"/>
          </w:tcPr>
          <w:p w14:paraId="29F1FF5F" w14:textId="77777777" w:rsidR="008D1B3F" w:rsidRPr="00327D1C" w:rsidRDefault="008D1B3F" w:rsidP="000A3F7C">
            <w:pPr>
              <w:spacing w:before="40" w:after="40" w:line="240" w:lineRule="auto"/>
              <w:jc w:val="left"/>
              <w:rPr>
                <w:rFonts w:cs="Arial"/>
              </w:rPr>
            </w:pPr>
            <w:r w:rsidRPr="00327D1C">
              <w:rPr>
                <w:rFonts w:cs="Arial"/>
              </w:rPr>
              <w:t>9</w:t>
            </w:r>
          </w:p>
        </w:tc>
      </w:tr>
      <w:tr w:rsidR="008D1B3F" w:rsidRPr="00327D1C" w14:paraId="7D784342" w14:textId="77777777" w:rsidTr="000A3F7C">
        <w:tc>
          <w:tcPr>
            <w:tcW w:w="2896" w:type="dxa"/>
            <w:tcBorders>
              <w:top w:val="single" w:sz="4" w:space="0" w:color="auto"/>
              <w:bottom w:val="single" w:sz="4" w:space="0" w:color="auto"/>
            </w:tcBorders>
            <w:vAlign w:val="center"/>
          </w:tcPr>
          <w:p w14:paraId="4F2F4942" w14:textId="77777777" w:rsidR="008D1B3F" w:rsidRPr="00327D1C" w:rsidRDefault="008D1B3F" w:rsidP="000A3F7C">
            <w:pPr>
              <w:spacing w:before="40" w:after="40" w:line="240" w:lineRule="auto"/>
              <w:jc w:val="left"/>
              <w:rPr>
                <w:rFonts w:cs="Arial"/>
                <w:sz w:val="18"/>
              </w:rPr>
            </w:pPr>
            <w:r w:rsidRPr="00327D1C">
              <w:rPr>
                <w:rFonts w:cs="Arial"/>
                <w:sz w:val="18"/>
              </w:rPr>
              <w:t>Poids de la chair collectée (g)</w:t>
            </w:r>
          </w:p>
        </w:tc>
        <w:tc>
          <w:tcPr>
            <w:tcW w:w="917" w:type="dxa"/>
            <w:tcBorders>
              <w:top w:val="single" w:sz="4" w:space="0" w:color="auto"/>
              <w:bottom w:val="single" w:sz="4" w:space="0" w:color="auto"/>
            </w:tcBorders>
            <w:vAlign w:val="center"/>
          </w:tcPr>
          <w:p w14:paraId="641A5492" w14:textId="77777777" w:rsidR="008D1B3F" w:rsidRPr="00327D1C" w:rsidRDefault="008D1B3F" w:rsidP="000A3F7C">
            <w:pPr>
              <w:spacing w:before="40" w:after="40" w:line="240" w:lineRule="auto"/>
              <w:jc w:val="left"/>
              <w:rPr>
                <w:rFonts w:cs="Arial"/>
              </w:rPr>
            </w:pPr>
            <w:r w:rsidRPr="00327D1C">
              <w:rPr>
                <w:rFonts w:cs="Arial"/>
              </w:rPr>
              <w:t>56,94</w:t>
            </w:r>
          </w:p>
        </w:tc>
        <w:tc>
          <w:tcPr>
            <w:tcW w:w="1177" w:type="dxa"/>
            <w:tcBorders>
              <w:top w:val="single" w:sz="4" w:space="0" w:color="auto"/>
              <w:bottom w:val="single" w:sz="4" w:space="0" w:color="auto"/>
            </w:tcBorders>
            <w:vAlign w:val="center"/>
          </w:tcPr>
          <w:p w14:paraId="612B5EF2" w14:textId="77777777" w:rsidR="008D1B3F" w:rsidRPr="00327D1C" w:rsidRDefault="008D1B3F" w:rsidP="000A3F7C">
            <w:pPr>
              <w:spacing w:before="40" w:after="40" w:line="240" w:lineRule="auto"/>
              <w:jc w:val="left"/>
              <w:rPr>
                <w:rFonts w:cs="Arial"/>
              </w:rPr>
            </w:pPr>
            <w:r w:rsidRPr="00327D1C">
              <w:rPr>
                <w:rFonts w:cs="Arial"/>
              </w:rPr>
              <w:t>5,05</w:t>
            </w:r>
          </w:p>
        </w:tc>
        <w:tc>
          <w:tcPr>
            <w:tcW w:w="1267" w:type="dxa"/>
            <w:tcBorders>
              <w:top w:val="single" w:sz="4" w:space="0" w:color="auto"/>
              <w:bottom w:val="single" w:sz="4" w:space="0" w:color="auto"/>
            </w:tcBorders>
            <w:vAlign w:val="center"/>
          </w:tcPr>
          <w:p w14:paraId="57E6580F" w14:textId="77777777" w:rsidR="008D1B3F" w:rsidRPr="00327D1C" w:rsidRDefault="008D1B3F" w:rsidP="000A3F7C">
            <w:pPr>
              <w:spacing w:before="40" w:after="40" w:line="240" w:lineRule="auto"/>
              <w:jc w:val="left"/>
              <w:rPr>
                <w:rFonts w:cs="Arial"/>
              </w:rPr>
            </w:pPr>
            <w:r w:rsidRPr="00327D1C">
              <w:rPr>
                <w:rFonts w:cs="Arial"/>
              </w:rPr>
              <w:t>11,23</w:t>
            </w:r>
          </w:p>
        </w:tc>
        <w:tc>
          <w:tcPr>
            <w:tcW w:w="1067" w:type="dxa"/>
            <w:tcBorders>
              <w:top w:val="single" w:sz="4" w:space="0" w:color="auto"/>
              <w:bottom w:val="single" w:sz="4" w:space="0" w:color="auto"/>
            </w:tcBorders>
            <w:vAlign w:val="center"/>
          </w:tcPr>
          <w:p w14:paraId="3ACD11BD" w14:textId="77777777" w:rsidR="008D1B3F" w:rsidRPr="00327D1C" w:rsidRDefault="008D1B3F" w:rsidP="000A3F7C">
            <w:pPr>
              <w:spacing w:before="40" w:after="40" w:line="240" w:lineRule="auto"/>
              <w:jc w:val="left"/>
              <w:rPr>
                <w:rFonts w:cs="Arial"/>
              </w:rPr>
            </w:pPr>
            <w:r w:rsidRPr="00327D1C">
              <w:rPr>
                <w:rFonts w:cs="Arial"/>
              </w:rPr>
              <w:t>33</w:t>
            </w:r>
          </w:p>
        </w:tc>
        <w:tc>
          <w:tcPr>
            <w:tcW w:w="987" w:type="dxa"/>
            <w:tcBorders>
              <w:top w:val="single" w:sz="4" w:space="0" w:color="auto"/>
              <w:bottom w:val="single" w:sz="4" w:space="0" w:color="auto"/>
            </w:tcBorders>
            <w:vAlign w:val="center"/>
          </w:tcPr>
          <w:p w14:paraId="682E54C7" w14:textId="77777777" w:rsidR="008D1B3F" w:rsidRPr="00327D1C" w:rsidRDefault="008D1B3F" w:rsidP="000A3F7C">
            <w:pPr>
              <w:spacing w:before="40" w:after="40" w:line="240" w:lineRule="auto"/>
              <w:jc w:val="left"/>
              <w:rPr>
                <w:rFonts w:cs="Arial"/>
              </w:rPr>
            </w:pPr>
            <w:r w:rsidRPr="00327D1C">
              <w:rPr>
                <w:rFonts w:cs="Arial"/>
              </w:rPr>
              <w:t>42,18</w:t>
            </w:r>
          </w:p>
        </w:tc>
        <w:tc>
          <w:tcPr>
            <w:tcW w:w="1267" w:type="dxa"/>
            <w:tcBorders>
              <w:top w:val="single" w:sz="4" w:space="0" w:color="auto"/>
              <w:bottom w:val="single" w:sz="4" w:space="0" w:color="auto"/>
            </w:tcBorders>
            <w:vAlign w:val="center"/>
          </w:tcPr>
          <w:p w14:paraId="54773D52" w14:textId="77777777" w:rsidR="008D1B3F" w:rsidRPr="00327D1C" w:rsidRDefault="008D1B3F" w:rsidP="000A3F7C">
            <w:pPr>
              <w:spacing w:before="40" w:after="40" w:line="240" w:lineRule="auto"/>
              <w:jc w:val="left"/>
              <w:rPr>
                <w:rFonts w:cs="Arial"/>
              </w:rPr>
            </w:pPr>
            <w:r w:rsidRPr="00327D1C">
              <w:rPr>
                <w:rFonts w:cs="Arial"/>
              </w:rPr>
              <w:t>38,74</w:t>
            </w:r>
          </w:p>
        </w:tc>
      </w:tr>
      <w:tr w:rsidR="008D1B3F" w:rsidRPr="00327D1C" w14:paraId="100F38FA" w14:textId="77777777" w:rsidTr="000A3F7C">
        <w:tc>
          <w:tcPr>
            <w:tcW w:w="2896" w:type="dxa"/>
            <w:tcBorders>
              <w:top w:val="single" w:sz="4" w:space="0" w:color="auto"/>
              <w:bottom w:val="single" w:sz="4" w:space="0" w:color="auto"/>
            </w:tcBorders>
            <w:vAlign w:val="center"/>
          </w:tcPr>
          <w:p w14:paraId="09B93E54" w14:textId="77777777" w:rsidR="008D1B3F" w:rsidRPr="00327D1C" w:rsidRDefault="008D1B3F" w:rsidP="000A3F7C">
            <w:pPr>
              <w:spacing w:before="40" w:after="40" w:line="240" w:lineRule="auto"/>
              <w:jc w:val="left"/>
              <w:rPr>
                <w:rFonts w:cs="Arial"/>
                <w:b/>
                <w:sz w:val="18"/>
              </w:rPr>
            </w:pPr>
            <w:r w:rsidRPr="00327D1C">
              <w:rPr>
                <w:rFonts w:cs="Arial"/>
                <w:b/>
                <w:sz w:val="18"/>
              </w:rPr>
              <w:t>Résidus de pesticides identifiés</w:t>
            </w:r>
          </w:p>
        </w:tc>
        <w:tc>
          <w:tcPr>
            <w:tcW w:w="917" w:type="dxa"/>
            <w:tcBorders>
              <w:top w:val="single" w:sz="4" w:space="0" w:color="auto"/>
              <w:bottom w:val="single" w:sz="4" w:space="0" w:color="auto"/>
            </w:tcBorders>
            <w:vAlign w:val="center"/>
          </w:tcPr>
          <w:p w14:paraId="2298E007" w14:textId="77777777" w:rsidR="008D1B3F" w:rsidRPr="00327D1C" w:rsidRDefault="008D1B3F" w:rsidP="000A3F7C">
            <w:pPr>
              <w:spacing w:before="40" w:after="40" w:line="240" w:lineRule="auto"/>
              <w:jc w:val="left"/>
              <w:rPr>
                <w:rFonts w:cs="Arial"/>
              </w:rPr>
            </w:pPr>
          </w:p>
        </w:tc>
        <w:tc>
          <w:tcPr>
            <w:tcW w:w="1177" w:type="dxa"/>
            <w:tcBorders>
              <w:top w:val="single" w:sz="4" w:space="0" w:color="auto"/>
              <w:bottom w:val="single" w:sz="4" w:space="0" w:color="auto"/>
            </w:tcBorders>
            <w:vAlign w:val="center"/>
          </w:tcPr>
          <w:p w14:paraId="5DD73945" w14:textId="77777777" w:rsidR="008D1B3F" w:rsidRPr="00327D1C" w:rsidRDefault="008D1B3F" w:rsidP="000A3F7C">
            <w:pPr>
              <w:spacing w:before="40" w:after="40" w:line="240" w:lineRule="auto"/>
              <w:jc w:val="left"/>
              <w:rPr>
                <w:rFonts w:cs="Arial"/>
              </w:rPr>
            </w:pPr>
          </w:p>
        </w:tc>
        <w:tc>
          <w:tcPr>
            <w:tcW w:w="1267" w:type="dxa"/>
            <w:tcBorders>
              <w:top w:val="single" w:sz="4" w:space="0" w:color="auto"/>
              <w:bottom w:val="single" w:sz="4" w:space="0" w:color="auto"/>
            </w:tcBorders>
            <w:vAlign w:val="center"/>
          </w:tcPr>
          <w:p w14:paraId="24BCE5E8" w14:textId="77777777" w:rsidR="008D1B3F" w:rsidRPr="00327D1C" w:rsidRDefault="008D1B3F" w:rsidP="000A3F7C">
            <w:pPr>
              <w:spacing w:before="40" w:after="40" w:line="240" w:lineRule="auto"/>
              <w:jc w:val="left"/>
              <w:rPr>
                <w:rFonts w:cs="Arial"/>
              </w:rPr>
            </w:pPr>
          </w:p>
        </w:tc>
        <w:tc>
          <w:tcPr>
            <w:tcW w:w="1067" w:type="dxa"/>
            <w:tcBorders>
              <w:top w:val="single" w:sz="4" w:space="0" w:color="auto"/>
              <w:bottom w:val="single" w:sz="4" w:space="0" w:color="auto"/>
            </w:tcBorders>
            <w:vAlign w:val="center"/>
          </w:tcPr>
          <w:p w14:paraId="7DCCC6F3" w14:textId="77777777" w:rsidR="008D1B3F" w:rsidRPr="00327D1C" w:rsidRDefault="008D1B3F" w:rsidP="000A3F7C">
            <w:pPr>
              <w:spacing w:before="40" w:after="40" w:line="240" w:lineRule="auto"/>
              <w:jc w:val="left"/>
              <w:rPr>
                <w:rFonts w:cs="Arial"/>
              </w:rPr>
            </w:pPr>
          </w:p>
        </w:tc>
        <w:tc>
          <w:tcPr>
            <w:tcW w:w="987" w:type="dxa"/>
            <w:tcBorders>
              <w:top w:val="single" w:sz="4" w:space="0" w:color="auto"/>
              <w:bottom w:val="single" w:sz="4" w:space="0" w:color="auto"/>
            </w:tcBorders>
            <w:vAlign w:val="center"/>
          </w:tcPr>
          <w:p w14:paraId="33F95808" w14:textId="77777777" w:rsidR="008D1B3F" w:rsidRPr="00327D1C" w:rsidRDefault="008D1B3F" w:rsidP="000A3F7C">
            <w:pPr>
              <w:spacing w:before="40" w:after="40" w:line="240" w:lineRule="auto"/>
              <w:jc w:val="left"/>
              <w:rPr>
                <w:rFonts w:cs="Arial"/>
              </w:rPr>
            </w:pPr>
          </w:p>
        </w:tc>
        <w:tc>
          <w:tcPr>
            <w:tcW w:w="1267" w:type="dxa"/>
            <w:tcBorders>
              <w:top w:val="single" w:sz="4" w:space="0" w:color="auto"/>
              <w:bottom w:val="single" w:sz="4" w:space="0" w:color="auto"/>
            </w:tcBorders>
            <w:vAlign w:val="center"/>
          </w:tcPr>
          <w:p w14:paraId="7FB2F934" w14:textId="77777777" w:rsidR="008D1B3F" w:rsidRPr="00327D1C" w:rsidRDefault="008D1B3F" w:rsidP="000A3F7C">
            <w:pPr>
              <w:spacing w:before="40" w:after="40" w:line="240" w:lineRule="auto"/>
              <w:jc w:val="left"/>
              <w:rPr>
                <w:rFonts w:cs="Arial"/>
              </w:rPr>
            </w:pPr>
          </w:p>
        </w:tc>
      </w:tr>
      <w:tr w:rsidR="008D1B3F" w:rsidRPr="00327D1C" w14:paraId="0B950CBA" w14:textId="77777777" w:rsidTr="000A3F7C">
        <w:trPr>
          <w:trHeight w:val="340"/>
        </w:trPr>
        <w:tc>
          <w:tcPr>
            <w:tcW w:w="2896" w:type="dxa"/>
            <w:tcBorders>
              <w:top w:val="single" w:sz="4" w:space="0" w:color="auto"/>
            </w:tcBorders>
            <w:vAlign w:val="center"/>
          </w:tcPr>
          <w:p w14:paraId="330996AD" w14:textId="77777777" w:rsidR="008D1B3F" w:rsidRPr="00327D1C" w:rsidRDefault="008D1B3F" w:rsidP="000A3F7C">
            <w:pPr>
              <w:spacing w:before="40" w:after="40" w:line="240" w:lineRule="auto"/>
              <w:jc w:val="left"/>
              <w:rPr>
                <w:rFonts w:cs="Arial"/>
                <w:sz w:val="18"/>
              </w:rPr>
            </w:pPr>
            <w:r w:rsidRPr="00327D1C">
              <w:rPr>
                <w:rFonts w:cs="Arial"/>
                <w:sz w:val="18"/>
              </w:rPr>
              <w:t>pp’- DDE</w:t>
            </w:r>
          </w:p>
        </w:tc>
        <w:tc>
          <w:tcPr>
            <w:tcW w:w="917" w:type="dxa"/>
            <w:tcBorders>
              <w:top w:val="single" w:sz="4" w:space="0" w:color="auto"/>
            </w:tcBorders>
            <w:vAlign w:val="center"/>
          </w:tcPr>
          <w:p w14:paraId="11E64C1C" w14:textId="77777777" w:rsidR="008D1B3F" w:rsidRPr="00327D1C" w:rsidRDefault="008D1B3F" w:rsidP="000A3F7C">
            <w:pPr>
              <w:spacing w:before="40" w:after="40" w:line="240" w:lineRule="auto"/>
              <w:jc w:val="left"/>
              <w:rPr>
                <w:rFonts w:cs="Arial"/>
              </w:rPr>
            </w:pPr>
            <w:r w:rsidRPr="00327D1C">
              <w:rPr>
                <w:rFonts w:cs="Arial"/>
              </w:rPr>
              <w:t>189</w:t>
            </w:r>
          </w:p>
        </w:tc>
        <w:tc>
          <w:tcPr>
            <w:tcW w:w="1177" w:type="dxa"/>
            <w:tcBorders>
              <w:top w:val="single" w:sz="4" w:space="0" w:color="auto"/>
            </w:tcBorders>
            <w:vAlign w:val="center"/>
          </w:tcPr>
          <w:p w14:paraId="4B0278CE" w14:textId="77777777" w:rsidR="008D1B3F" w:rsidRPr="00327D1C" w:rsidRDefault="008D1B3F" w:rsidP="000A3F7C">
            <w:pPr>
              <w:spacing w:before="40" w:after="40" w:line="240" w:lineRule="auto"/>
              <w:jc w:val="left"/>
              <w:rPr>
                <w:rFonts w:cs="Arial"/>
              </w:rPr>
            </w:pPr>
            <w:r w:rsidRPr="00327D1C">
              <w:rPr>
                <w:rFonts w:cs="Arial"/>
              </w:rPr>
              <w:t>194</w:t>
            </w:r>
          </w:p>
        </w:tc>
        <w:tc>
          <w:tcPr>
            <w:tcW w:w="1267" w:type="dxa"/>
            <w:tcBorders>
              <w:top w:val="single" w:sz="4" w:space="0" w:color="auto"/>
            </w:tcBorders>
            <w:vAlign w:val="center"/>
          </w:tcPr>
          <w:p w14:paraId="38E15E3D" w14:textId="77777777" w:rsidR="008D1B3F" w:rsidRPr="00327D1C" w:rsidRDefault="008D1B3F" w:rsidP="000A3F7C">
            <w:pPr>
              <w:spacing w:before="40" w:after="40" w:line="240" w:lineRule="auto"/>
              <w:jc w:val="left"/>
              <w:rPr>
                <w:rFonts w:cs="Arial"/>
              </w:rPr>
            </w:pPr>
            <w:r w:rsidRPr="00327D1C">
              <w:rPr>
                <w:rFonts w:cs="Arial"/>
              </w:rPr>
              <w:t>113</w:t>
            </w:r>
          </w:p>
        </w:tc>
        <w:tc>
          <w:tcPr>
            <w:tcW w:w="1067" w:type="dxa"/>
            <w:tcBorders>
              <w:top w:val="single" w:sz="4" w:space="0" w:color="auto"/>
            </w:tcBorders>
            <w:vAlign w:val="center"/>
          </w:tcPr>
          <w:p w14:paraId="38E9171D" w14:textId="77777777" w:rsidR="008D1B3F" w:rsidRPr="00327D1C" w:rsidRDefault="008D1B3F" w:rsidP="000A3F7C">
            <w:pPr>
              <w:spacing w:before="40" w:after="40" w:line="240" w:lineRule="auto"/>
              <w:jc w:val="left"/>
              <w:rPr>
                <w:rFonts w:cs="Arial"/>
              </w:rPr>
            </w:pPr>
            <w:r w:rsidRPr="00327D1C">
              <w:rPr>
                <w:rFonts w:cs="Arial"/>
              </w:rPr>
              <w:t>289</w:t>
            </w:r>
          </w:p>
        </w:tc>
        <w:tc>
          <w:tcPr>
            <w:tcW w:w="987" w:type="dxa"/>
            <w:tcBorders>
              <w:top w:val="single" w:sz="4" w:space="0" w:color="auto"/>
            </w:tcBorders>
            <w:vAlign w:val="center"/>
          </w:tcPr>
          <w:p w14:paraId="61287BEA" w14:textId="77777777" w:rsidR="008D1B3F" w:rsidRPr="00327D1C" w:rsidRDefault="008D1B3F" w:rsidP="000A3F7C">
            <w:pPr>
              <w:spacing w:before="40" w:after="40" w:line="240" w:lineRule="auto"/>
              <w:jc w:val="left"/>
              <w:rPr>
                <w:rFonts w:cs="Arial"/>
              </w:rPr>
            </w:pPr>
            <w:r w:rsidRPr="00327D1C">
              <w:rPr>
                <w:rFonts w:cs="Arial"/>
              </w:rPr>
              <w:t>106</w:t>
            </w:r>
          </w:p>
        </w:tc>
        <w:tc>
          <w:tcPr>
            <w:tcW w:w="1267" w:type="dxa"/>
            <w:tcBorders>
              <w:top w:val="single" w:sz="4" w:space="0" w:color="auto"/>
            </w:tcBorders>
            <w:vAlign w:val="center"/>
          </w:tcPr>
          <w:p w14:paraId="6926ABAD" w14:textId="77777777" w:rsidR="008D1B3F" w:rsidRPr="00327D1C" w:rsidRDefault="008D1B3F" w:rsidP="000A3F7C">
            <w:pPr>
              <w:spacing w:before="40" w:after="40" w:line="240" w:lineRule="auto"/>
              <w:jc w:val="left"/>
              <w:rPr>
                <w:rFonts w:cs="Arial"/>
              </w:rPr>
            </w:pPr>
            <w:r w:rsidRPr="00327D1C">
              <w:rPr>
                <w:rFonts w:cs="Arial"/>
              </w:rPr>
              <w:t>99</w:t>
            </w:r>
          </w:p>
        </w:tc>
      </w:tr>
      <w:tr w:rsidR="008D1B3F" w:rsidRPr="00327D1C" w14:paraId="17BB64C9" w14:textId="77777777" w:rsidTr="000A3F7C">
        <w:trPr>
          <w:trHeight w:val="340"/>
        </w:trPr>
        <w:tc>
          <w:tcPr>
            <w:tcW w:w="2896" w:type="dxa"/>
            <w:vAlign w:val="center"/>
          </w:tcPr>
          <w:p w14:paraId="7015FF3A" w14:textId="77777777" w:rsidR="008D1B3F" w:rsidRPr="00327D1C" w:rsidRDefault="008D1B3F" w:rsidP="000A3F7C">
            <w:pPr>
              <w:spacing w:before="40" w:after="40" w:line="240" w:lineRule="auto"/>
              <w:jc w:val="left"/>
              <w:rPr>
                <w:rFonts w:cs="Arial"/>
                <w:sz w:val="18"/>
              </w:rPr>
            </w:pPr>
            <w:r w:rsidRPr="00327D1C">
              <w:rPr>
                <w:rFonts w:cs="Arial"/>
                <w:sz w:val="18"/>
              </w:rPr>
              <w:t>op’-DDD</w:t>
            </w:r>
          </w:p>
        </w:tc>
        <w:tc>
          <w:tcPr>
            <w:tcW w:w="917" w:type="dxa"/>
            <w:vAlign w:val="center"/>
          </w:tcPr>
          <w:p w14:paraId="16ED551A" w14:textId="77777777" w:rsidR="008D1B3F" w:rsidRPr="00327D1C" w:rsidRDefault="008D1B3F" w:rsidP="000A3F7C">
            <w:pPr>
              <w:spacing w:before="40" w:after="40" w:line="240" w:lineRule="auto"/>
              <w:jc w:val="left"/>
              <w:rPr>
                <w:rFonts w:cs="Arial"/>
              </w:rPr>
            </w:pPr>
            <w:r w:rsidRPr="00327D1C">
              <w:rPr>
                <w:rFonts w:cs="Arial"/>
              </w:rPr>
              <w:t>17</w:t>
            </w:r>
          </w:p>
        </w:tc>
        <w:tc>
          <w:tcPr>
            <w:tcW w:w="1177" w:type="dxa"/>
            <w:vAlign w:val="center"/>
          </w:tcPr>
          <w:p w14:paraId="29E671AE" w14:textId="77777777" w:rsidR="008D1B3F" w:rsidRPr="00327D1C" w:rsidRDefault="008D1B3F" w:rsidP="000A3F7C">
            <w:pPr>
              <w:spacing w:before="40" w:after="40" w:line="240" w:lineRule="auto"/>
              <w:jc w:val="left"/>
              <w:rPr>
                <w:rFonts w:cs="Arial"/>
              </w:rPr>
            </w:pPr>
            <w:r w:rsidRPr="00327D1C">
              <w:rPr>
                <w:rFonts w:cs="Arial"/>
              </w:rPr>
              <w:t>3</w:t>
            </w:r>
          </w:p>
        </w:tc>
        <w:tc>
          <w:tcPr>
            <w:tcW w:w="1267" w:type="dxa"/>
            <w:vAlign w:val="center"/>
          </w:tcPr>
          <w:p w14:paraId="08A3F2A3" w14:textId="77777777" w:rsidR="008D1B3F" w:rsidRPr="00327D1C" w:rsidRDefault="008D1B3F" w:rsidP="000A3F7C">
            <w:pPr>
              <w:spacing w:before="40" w:after="40" w:line="240" w:lineRule="auto"/>
              <w:jc w:val="left"/>
              <w:rPr>
                <w:rFonts w:cs="Arial"/>
              </w:rPr>
            </w:pPr>
            <w:r w:rsidRPr="00327D1C">
              <w:rPr>
                <w:rFonts w:ascii="MS Gothic" w:hAnsi="MS Gothic" w:cs="MS Gothic"/>
              </w:rPr>
              <w:t>＜</w:t>
            </w:r>
            <w:r w:rsidRPr="00327D1C">
              <w:rPr>
                <w:rFonts w:cs="Arial"/>
              </w:rPr>
              <w:t xml:space="preserve"> 6</w:t>
            </w:r>
          </w:p>
        </w:tc>
        <w:tc>
          <w:tcPr>
            <w:tcW w:w="1067" w:type="dxa"/>
            <w:vAlign w:val="center"/>
          </w:tcPr>
          <w:p w14:paraId="14A00333" w14:textId="77777777" w:rsidR="008D1B3F" w:rsidRPr="00327D1C" w:rsidRDefault="008D1B3F" w:rsidP="000A3F7C">
            <w:pPr>
              <w:spacing w:before="40" w:after="40" w:line="240" w:lineRule="auto"/>
              <w:jc w:val="left"/>
              <w:rPr>
                <w:rFonts w:cs="Arial"/>
              </w:rPr>
            </w:pPr>
            <w:r w:rsidRPr="00327D1C">
              <w:rPr>
                <w:rFonts w:cs="Arial"/>
              </w:rPr>
              <w:t>26</w:t>
            </w:r>
          </w:p>
        </w:tc>
        <w:tc>
          <w:tcPr>
            <w:tcW w:w="987" w:type="dxa"/>
            <w:vAlign w:val="center"/>
          </w:tcPr>
          <w:p w14:paraId="59A786E7" w14:textId="77777777" w:rsidR="008D1B3F" w:rsidRPr="00327D1C" w:rsidRDefault="008D1B3F" w:rsidP="000A3F7C">
            <w:pPr>
              <w:spacing w:before="40" w:after="40" w:line="240" w:lineRule="auto"/>
              <w:jc w:val="left"/>
              <w:rPr>
                <w:rFonts w:cs="Arial"/>
              </w:rPr>
            </w:pPr>
            <w:r w:rsidRPr="00327D1C">
              <w:rPr>
                <w:rFonts w:cs="Arial"/>
              </w:rPr>
              <w:t>12</w:t>
            </w:r>
          </w:p>
        </w:tc>
        <w:tc>
          <w:tcPr>
            <w:tcW w:w="1267" w:type="dxa"/>
            <w:vAlign w:val="center"/>
          </w:tcPr>
          <w:p w14:paraId="0AEF41C9" w14:textId="77777777" w:rsidR="008D1B3F" w:rsidRPr="00327D1C" w:rsidRDefault="008D1B3F" w:rsidP="000A3F7C">
            <w:pPr>
              <w:spacing w:before="40" w:after="40" w:line="240" w:lineRule="auto"/>
              <w:jc w:val="left"/>
              <w:rPr>
                <w:rFonts w:cs="Arial"/>
              </w:rPr>
            </w:pPr>
            <w:r w:rsidRPr="00327D1C">
              <w:rPr>
                <w:rFonts w:cs="Arial"/>
              </w:rPr>
              <w:t>4</w:t>
            </w:r>
          </w:p>
        </w:tc>
      </w:tr>
      <w:tr w:rsidR="008D1B3F" w:rsidRPr="00327D1C" w14:paraId="0941AE36" w14:textId="77777777" w:rsidTr="000A3F7C">
        <w:trPr>
          <w:trHeight w:val="340"/>
        </w:trPr>
        <w:tc>
          <w:tcPr>
            <w:tcW w:w="2896" w:type="dxa"/>
            <w:vAlign w:val="center"/>
          </w:tcPr>
          <w:p w14:paraId="0B161F4E" w14:textId="77777777" w:rsidR="008D1B3F" w:rsidRPr="00327D1C" w:rsidRDefault="008D1B3F" w:rsidP="000A3F7C">
            <w:pPr>
              <w:spacing w:before="40" w:after="40" w:line="240" w:lineRule="auto"/>
              <w:jc w:val="left"/>
              <w:rPr>
                <w:rFonts w:cs="Arial"/>
                <w:sz w:val="18"/>
              </w:rPr>
            </w:pPr>
            <w:r w:rsidRPr="00327D1C">
              <w:rPr>
                <w:rFonts w:cs="Arial"/>
                <w:sz w:val="18"/>
              </w:rPr>
              <w:t>pp'-DDD</w:t>
            </w:r>
          </w:p>
        </w:tc>
        <w:tc>
          <w:tcPr>
            <w:tcW w:w="917" w:type="dxa"/>
            <w:vAlign w:val="center"/>
          </w:tcPr>
          <w:p w14:paraId="6ABBB439" w14:textId="77777777" w:rsidR="008D1B3F" w:rsidRPr="00327D1C" w:rsidRDefault="008D1B3F" w:rsidP="000A3F7C">
            <w:pPr>
              <w:spacing w:before="40" w:after="40" w:line="240" w:lineRule="auto"/>
              <w:jc w:val="left"/>
              <w:rPr>
                <w:rFonts w:cs="Arial"/>
              </w:rPr>
            </w:pPr>
            <w:r w:rsidRPr="00327D1C">
              <w:rPr>
                <w:rFonts w:cs="Arial"/>
              </w:rPr>
              <w:t>76</w:t>
            </w:r>
          </w:p>
        </w:tc>
        <w:tc>
          <w:tcPr>
            <w:tcW w:w="1177" w:type="dxa"/>
            <w:vAlign w:val="center"/>
          </w:tcPr>
          <w:p w14:paraId="3DFDD416" w14:textId="77777777" w:rsidR="008D1B3F" w:rsidRPr="00327D1C" w:rsidRDefault="008D1B3F" w:rsidP="000A3F7C">
            <w:pPr>
              <w:spacing w:before="40" w:after="40" w:line="240" w:lineRule="auto"/>
              <w:jc w:val="left"/>
              <w:rPr>
                <w:rFonts w:cs="Arial"/>
              </w:rPr>
            </w:pPr>
            <w:r w:rsidRPr="00327D1C">
              <w:rPr>
                <w:rFonts w:cs="Arial"/>
              </w:rPr>
              <w:t>67</w:t>
            </w:r>
          </w:p>
        </w:tc>
        <w:tc>
          <w:tcPr>
            <w:tcW w:w="1267" w:type="dxa"/>
            <w:vAlign w:val="center"/>
          </w:tcPr>
          <w:p w14:paraId="4DBE209D" w14:textId="77777777" w:rsidR="008D1B3F" w:rsidRPr="00327D1C" w:rsidRDefault="008D1B3F" w:rsidP="000A3F7C">
            <w:pPr>
              <w:spacing w:before="40" w:after="40" w:line="240" w:lineRule="auto"/>
              <w:jc w:val="left"/>
              <w:rPr>
                <w:rFonts w:cs="Arial"/>
              </w:rPr>
            </w:pPr>
            <w:r w:rsidRPr="00327D1C">
              <w:rPr>
                <w:rFonts w:cs="Arial"/>
              </w:rPr>
              <w:t>59</w:t>
            </w:r>
          </w:p>
        </w:tc>
        <w:tc>
          <w:tcPr>
            <w:tcW w:w="1067" w:type="dxa"/>
            <w:vAlign w:val="center"/>
          </w:tcPr>
          <w:p w14:paraId="11F611F6" w14:textId="77777777" w:rsidR="008D1B3F" w:rsidRPr="00327D1C" w:rsidRDefault="008D1B3F" w:rsidP="000A3F7C">
            <w:pPr>
              <w:spacing w:before="40" w:after="40" w:line="240" w:lineRule="auto"/>
              <w:jc w:val="left"/>
              <w:rPr>
                <w:rFonts w:cs="Arial"/>
              </w:rPr>
            </w:pPr>
            <w:r w:rsidRPr="00327D1C">
              <w:rPr>
                <w:rFonts w:cs="Arial"/>
              </w:rPr>
              <w:t>142</w:t>
            </w:r>
          </w:p>
        </w:tc>
        <w:tc>
          <w:tcPr>
            <w:tcW w:w="987" w:type="dxa"/>
            <w:vAlign w:val="center"/>
          </w:tcPr>
          <w:p w14:paraId="281BC590" w14:textId="77777777" w:rsidR="008D1B3F" w:rsidRPr="00327D1C" w:rsidRDefault="008D1B3F" w:rsidP="000A3F7C">
            <w:pPr>
              <w:spacing w:before="40" w:after="40" w:line="240" w:lineRule="auto"/>
              <w:jc w:val="left"/>
              <w:rPr>
                <w:rFonts w:cs="Arial"/>
              </w:rPr>
            </w:pPr>
            <w:r w:rsidRPr="00327D1C">
              <w:rPr>
                <w:rFonts w:cs="Arial"/>
              </w:rPr>
              <w:t>65</w:t>
            </w:r>
          </w:p>
        </w:tc>
        <w:tc>
          <w:tcPr>
            <w:tcW w:w="1267" w:type="dxa"/>
            <w:vAlign w:val="center"/>
          </w:tcPr>
          <w:p w14:paraId="4C76EBD2" w14:textId="77777777" w:rsidR="008D1B3F" w:rsidRPr="00327D1C" w:rsidRDefault="008D1B3F" w:rsidP="000A3F7C">
            <w:pPr>
              <w:spacing w:before="40" w:after="40" w:line="240" w:lineRule="auto"/>
              <w:jc w:val="left"/>
              <w:rPr>
                <w:rFonts w:cs="Arial"/>
              </w:rPr>
            </w:pPr>
            <w:r w:rsidRPr="00327D1C">
              <w:rPr>
                <w:rFonts w:cs="Arial"/>
              </w:rPr>
              <w:t>51</w:t>
            </w:r>
          </w:p>
        </w:tc>
      </w:tr>
      <w:tr w:rsidR="008D1B3F" w:rsidRPr="00327D1C" w14:paraId="0B210011" w14:textId="77777777" w:rsidTr="000A3F7C">
        <w:trPr>
          <w:trHeight w:val="340"/>
        </w:trPr>
        <w:tc>
          <w:tcPr>
            <w:tcW w:w="2896" w:type="dxa"/>
            <w:vAlign w:val="center"/>
          </w:tcPr>
          <w:p w14:paraId="37C4F5B4" w14:textId="77777777" w:rsidR="008D1B3F" w:rsidRPr="00327D1C" w:rsidRDefault="008D1B3F" w:rsidP="000A3F7C">
            <w:pPr>
              <w:spacing w:before="40" w:after="40" w:line="240" w:lineRule="auto"/>
              <w:jc w:val="left"/>
              <w:rPr>
                <w:rFonts w:cs="Arial"/>
                <w:sz w:val="18"/>
              </w:rPr>
            </w:pPr>
            <w:r w:rsidRPr="00327D1C">
              <w:rPr>
                <w:rFonts w:cs="Arial"/>
                <w:sz w:val="18"/>
              </w:rPr>
              <w:t>op'-DDT</w:t>
            </w:r>
          </w:p>
        </w:tc>
        <w:tc>
          <w:tcPr>
            <w:tcW w:w="917" w:type="dxa"/>
            <w:vAlign w:val="center"/>
          </w:tcPr>
          <w:p w14:paraId="1A12DB0D" w14:textId="77777777" w:rsidR="008D1B3F" w:rsidRPr="00327D1C" w:rsidRDefault="008D1B3F" w:rsidP="000A3F7C">
            <w:pPr>
              <w:spacing w:before="40" w:after="40" w:line="240" w:lineRule="auto"/>
              <w:jc w:val="left"/>
              <w:rPr>
                <w:rFonts w:cs="Arial"/>
              </w:rPr>
            </w:pPr>
            <w:r w:rsidRPr="00327D1C">
              <w:rPr>
                <w:rFonts w:cs="Arial"/>
              </w:rPr>
              <w:t>16</w:t>
            </w:r>
          </w:p>
        </w:tc>
        <w:tc>
          <w:tcPr>
            <w:tcW w:w="1177" w:type="dxa"/>
            <w:vAlign w:val="center"/>
          </w:tcPr>
          <w:p w14:paraId="606A4156" w14:textId="77777777" w:rsidR="008D1B3F" w:rsidRPr="00327D1C" w:rsidRDefault="008D1B3F" w:rsidP="000A3F7C">
            <w:pPr>
              <w:spacing w:before="40" w:after="40" w:line="240" w:lineRule="auto"/>
              <w:jc w:val="left"/>
              <w:rPr>
                <w:rFonts w:cs="Arial"/>
              </w:rPr>
            </w:pPr>
            <w:r w:rsidRPr="00327D1C">
              <w:rPr>
                <w:rFonts w:cs="Arial"/>
              </w:rPr>
              <w:t>8</w:t>
            </w:r>
          </w:p>
        </w:tc>
        <w:tc>
          <w:tcPr>
            <w:tcW w:w="1267" w:type="dxa"/>
            <w:vAlign w:val="center"/>
          </w:tcPr>
          <w:p w14:paraId="6759623F" w14:textId="77777777" w:rsidR="008D1B3F" w:rsidRPr="00327D1C" w:rsidRDefault="008D1B3F" w:rsidP="000A3F7C">
            <w:pPr>
              <w:spacing w:before="40" w:after="40" w:line="240" w:lineRule="auto"/>
              <w:jc w:val="left"/>
              <w:rPr>
                <w:rFonts w:cs="Arial"/>
              </w:rPr>
            </w:pPr>
            <w:r w:rsidRPr="00327D1C">
              <w:rPr>
                <w:rFonts w:cs="Arial"/>
              </w:rPr>
              <w:t>17</w:t>
            </w:r>
          </w:p>
        </w:tc>
        <w:tc>
          <w:tcPr>
            <w:tcW w:w="1067" w:type="dxa"/>
            <w:vAlign w:val="center"/>
          </w:tcPr>
          <w:p w14:paraId="6B1AFB34" w14:textId="77777777" w:rsidR="008D1B3F" w:rsidRPr="00327D1C" w:rsidRDefault="008D1B3F" w:rsidP="000A3F7C">
            <w:pPr>
              <w:spacing w:before="40" w:after="40" w:line="240" w:lineRule="auto"/>
              <w:jc w:val="left"/>
              <w:rPr>
                <w:rFonts w:cs="Arial"/>
              </w:rPr>
            </w:pPr>
            <w:r w:rsidRPr="00327D1C">
              <w:rPr>
                <w:rFonts w:cs="Arial"/>
              </w:rPr>
              <w:t>28</w:t>
            </w:r>
          </w:p>
        </w:tc>
        <w:tc>
          <w:tcPr>
            <w:tcW w:w="987" w:type="dxa"/>
            <w:vAlign w:val="center"/>
          </w:tcPr>
          <w:p w14:paraId="0523DE73" w14:textId="77777777" w:rsidR="008D1B3F" w:rsidRPr="00327D1C" w:rsidRDefault="008D1B3F" w:rsidP="000A3F7C">
            <w:pPr>
              <w:spacing w:before="40" w:after="40" w:line="240" w:lineRule="auto"/>
              <w:jc w:val="left"/>
              <w:rPr>
                <w:rFonts w:cs="Arial"/>
              </w:rPr>
            </w:pPr>
            <w:r w:rsidRPr="00327D1C">
              <w:rPr>
                <w:rFonts w:cs="Arial"/>
              </w:rPr>
              <w:t>9</w:t>
            </w:r>
          </w:p>
        </w:tc>
        <w:tc>
          <w:tcPr>
            <w:tcW w:w="1267" w:type="dxa"/>
            <w:vAlign w:val="center"/>
          </w:tcPr>
          <w:p w14:paraId="4C198C1D" w14:textId="77777777" w:rsidR="008D1B3F" w:rsidRPr="00327D1C" w:rsidRDefault="008D1B3F" w:rsidP="000A3F7C">
            <w:pPr>
              <w:spacing w:before="40" w:after="40" w:line="240" w:lineRule="auto"/>
              <w:jc w:val="left"/>
              <w:rPr>
                <w:rFonts w:cs="Arial"/>
              </w:rPr>
            </w:pPr>
            <w:r w:rsidRPr="00327D1C">
              <w:rPr>
                <w:rFonts w:cs="Arial"/>
              </w:rPr>
              <w:t>10</w:t>
            </w:r>
          </w:p>
        </w:tc>
      </w:tr>
      <w:tr w:rsidR="008D1B3F" w:rsidRPr="00327D1C" w14:paraId="44065B6A" w14:textId="77777777" w:rsidTr="000A3F7C">
        <w:trPr>
          <w:trHeight w:val="340"/>
        </w:trPr>
        <w:tc>
          <w:tcPr>
            <w:tcW w:w="2896" w:type="dxa"/>
            <w:vAlign w:val="center"/>
          </w:tcPr>
          <w:p w14:paraId="0C0C4340" w14:textId="77777777" w:rsidR="008D1B3F" w:rsidRPr="00327D1C" w:rsidRDefault="008D1B3F" w:rsidP="000A3F7C">
            <w:pPr>
              <w:spacing w:before="40" w:after="40" w:line="240" w:lineRule="auto"/>
              <w:jc w:val="left"/>
              <w:rPr>
                <w:rFonts w:cs="Arial"/>
                <w:sz w:val="18"/>
              </w:rPr>
            </w:pPr>
            <w:r w:rsidRPr="00327D1C">
              <w:rPr>
                <w:rFonts w:cs="Arial"/>
                <w:sz w:val="18"/>
              </w:rPr>
              <w:t>pp'-DDT</w:t>
            </w:r>
          </w:p>
        </w:tc>
        <w:tc>
          <w:tcPr>
            <w:tcW w:w="917" w:type="dxa"/>
            <w:vAlign w:val="center"/>
          </w:tcPr>
          <w:p w14:paraId="4D7CB522" w14:textId="77777777" w:rsidR="008D1B3F" w:rsidRPr="00327D1C" w:rsidRDefault="008D1B3F" w:rsidP="000A3F7C">
            <w:pPr>
              <w:spacing w:before="40" w:after="40" w:line="240" w:lineRule="auto"/>
              <w:jc w:val="left"/>
              <w:rPr>
                <w:rFonts w:cs="Arial"/>
              </w:rPr>
            </w:pPr>
            <w:r w:rsidRPr="00327D1C">
              <w:rPr>
                <w:rFonts w:cs="Arial"/>
              </w:rPr>
              <w:t>52</w:t>
            </w:r>
          </w:p>
        </w:tc>
        <w:tc>
          <w:tcPr>
            <w:tcW w:w="1177" w:type="dxa"/>
            <w:vAlign w:val="center"/>
          </w:tcPr>
          <w:p w14:paraId="443DACBF" w14:textId="77777777" w:rsidR="008D1B3F" w:rsidRPr="00327D1C" w:rsidRDefault="008D1B3F" w:rsidP="000A3F7C">
            <w:pPr>
              <w:spacing w:before="40" w:after="40" w:line="240" w:lineRule="auto"/>
              <w:jc w:val="left"/>
              <w:rPr>
                <w:rFonts w:cs="Arial"/>
              </w:rPr>
            </w:pPr>
            <w:r w:rsidRPr="00327D1C">
              <w:rPr>
                <w:rFonts w:cs="Arial"/>
              </w:rPr>
              <w:t>12</w:t>
            </w:r>
          </w:p>
        </w:tc>
        <w:tc>
          <w:tcPr>
            <w:tcW w:w="1267" w:type="dxa"/>
            <w:vAlign w:val="center"/>
          </w:tcPr>
          <w:p w14:paraId="0D18FB99" w14:textId="77777777" w:rsidR="008D1B3F" w:rsidRPr="00327D1C" w:rsidRDefault="008D1B3F" w:rsidP="000A3F7C">
            <w:pPr>
              <w:spacing w:before="40" w:after="40" w:line="240" w:lineRule="auto"/>
              <w:jc w:val="left"/>
              <w:rPr>
                <w:rFonts w:cs="Arial"/>
              </w:rPr>
            </w:pPr>
            <w:r w:rsidRPr="00327D1C">
              <w:rPr>
                <w:rFonts w:cs="Arial"/>
              </w:rPr>
              <w:t>15</w:t>
            </w:r>
          </w:p>
        </w:tc>
        <w:tc>
          <w:tcPr>
            <w:tcW w:w="1067" w:type="dxa"/>
            <w:vAlign w:val="center"/>
          </w:tcPr>
          <w:p w14:paraId="1278D8C1" w14:textId="77777777" w:rsidR="008D1B3F" w:rsidRPr="00327D1C" w:rsidRDefault="008D1B3F" w:rsidP="000A3F7C">
            <w:pPr>
              <w:spacing w:before="40" w:after="40" w:line="240" w:lineRule="auto"/>
              <w:jc w:val="left"/>
              <w:rPr>
                <w:rFonts w:cs="Arial"/>
              </w:rPr>
            </w:pPr>
            <w:r w:rsidRPr="00327D1C">
              <w:rPr>
                <w:rFonts w:cs="Arial"/>
              </w:rPr>
              <w:t>95</w:t>
            </w:r>
          </w:p>
        </w:tc>
        <w:tc>
          <w:tcPr>
            <w:tcW w:w="987" w:type="dxa"/>
            <w:vAlign w:val="center"/>
          </w:tcPr>
          <w:p w14:paraId="4120121F" w14:textId="77777777" w:rsidR="008D1B3F" w:rsidRPr="00327D1C" w:rsidRDefault="008D1B3F" w:rsidP="000A3F7C">
            <w:pPr>
              <w:spacing w:before="40" w:after="40" w:line="240" w:lineRule="auto"/>
              <w:jc w:val="left"/>
              <w:rPr>
                <w:rFonts w:cs="Arial"/>
              </w:rPr>
            </w:pPr>
            <w:r w:rsidRPr="00327D1C">
              <w:rPr>
                <w:rFonts w:cs="Arial"/>
              </w:rPr>
              <w:t>25</w:t>
            </w:r>
          </w:p>
        </w:tc>
        <w:tc>
          <w:tcPr>
            <w:tcW w:w="1267" w:type="dxa"/>
            <w:vAlign w:val="center"/>
          </w:tcPr>
          <w:p w14:paraId="0663F6F9" w14:textId="77777777" w:rsidR="008D1B3F" w:rsidRPr="00327D1C" w:rsidRDefault="008D1B3F" w:rsidP="000A3F7C">
            <w:pPr>
              <w:spacing w:before="40" w:after="40" w:line="240" w:lineRule="auto"/>
              <w:jc w:val="left"/>
              <w:rPr>
                <w:rFonts w:cs="Arial"/>
              </w:rPr>
            </w:pPr>
            <w:r w:rsidRPr="00327D1C">
              <w:rPr>
                <w:rFonts w:cs="Arial"/>
              </w:rPr>
              <w:t>19</w:t>
            </w:r>
          </w:p>
        </w:tc>
      </w:tr>
      <w:tr w:rsidR="008D1B3F" w:rsidRPr="00327D1C" w14:paraId="4E34EB53" w14:textId="77777777" w:rsidTr="000A3F7C">
        <w:trPr>
          <w:trHeight w:val="340"/>
        </w:trPr>
        <w:tc>
          <w:tcPr>
            <w:tcW w:w="2896" w:type="dxa"/>
            <w:vAlign w:val="center"/>
          </w:tcPr>
          <w:p w14:paraId="42EDCABF" w14:textId="77777777" w:rsidR="008D1B3F" w:rsidRPr="00327D1C" w:rsidRDefault="008D1B3F" w:rsidP="000A3F7C">
            <w:pPr>
              <w:spacing w:before="40" w:after="40" w:line="240" w:lineRule="auto"/>
              <w:jc w:val="left"/>
              <w:rPr>
                <w:rFonts w:cs="Arial"/>
                <w:sz w:val="18"/>
              </w:rPr>
            </w:pPr>
            <w:r w:rsidRPr="00327D1C">
              <w:rPr>
                <w:rFonts w:eastAsiaTheme="minorEastAsia" w:cs="Arial"/>
                <w:sz w:val="18"/>
              </w:rPr>
              <w:t>α-endosulfan</w:t>
            </w:r>
          </w:p>
        </w:tc>
        <w:tc>
          <w:tcPr>
            <w:tcW w:w="917" w:type="dxa"/>
            <w:vAlign w:val="center"/>
          </w:tcPr>
          <w:p w14:paraId="3787E80A" w14:textId="77777777" w:rsidR="008D1B3F" w:rsidRPr="00327D1C" w:rsidRDefault="008D1B3F" w:rsidP="000A3F7C">
            <w:pPr>
              <w:spacing w:before="40" w:after="40" w:line="240" w:lineRule="auto"/>
              <w:jc w:val="left"/>
              <w:rPr>
                <w:rFonts w:cs="Arial"/>
              </w:rPr>
            </w:pPr>
            <w:r w:rsidRPr="00327D1C">
              <w:rPr>
                <w:rFonts w:cs="Arial"/>
              </w:rPr>
              <w:t>86</w:t>
            </w:r>
          </w:p>
        </w:tc>
        <w:tc>
          <w:tcPr>
            <w:tcW w:w="1177" w:type="dxa"/>
            <w:vAlign w:val="center"/>
          </w:tcPr>
          <w:p w14:paraId="73DD9BA0" w14:textId="77777777" w:rsidR="008D1B3F" w:rsidRPr="00327D1C" w:rsidRDefault="008D1B3F" w:rsidP="000A3F7C">
            <w:pPr>
              <w:spacing w:before="40" w:after="40" w:line="240" w:lineRule="auto"/>
              <w:jc w:val="left"/>
              <w:rPr>
                <w:rFonts w:cs="Arial"/>
              </w:rPr>
            </w:pPr>
            <w:r w:rsidRPr="00327D1C">
              <w:rPr>
                <w:rFonts w:cs="Arial"/>
              </w:rPr>
              <w:t>25</w:t>
            </w:r>
          </w:p>
        </w:tc>
        <w:tc>
          <w:tcPr>
            <w:tcW w:w="1267" w:type="dxa"/>
            <w:vAlign w:val="center"/>
          </w:tcPr>
          <w:p w14:paraId="17A83AB8" w14:textId="77777777" w:rsidR="008D1B3F" w:rsidRPr="00327D1C" w:rsidRDefault="008D1B3F" w:rsidP="000A3F7C">
            <w:pPr>
              <w:spacing w:before="40" w:after="40" w:line="240" w:lineRule="auto"/>
              <w:jc w:val="left"/>
              <w:rPr>
                <w:rFonts w:cs="Arial"/>
              </w:rPr>
            </w:pPr>
            <w:r w:rsidRPr="00327D1C">
              <w:rPr>
                <w:rFonts w:cs="Arial"/>
              </w:rPr>
              <w:t>31</w:t>
            </w:r>
          </w:p>
        </w:tc>
        <w:tc>
          <w:tcPr>
            <w:tcW w:w="1067" w:type="dxa"/>
            <w:vAlign w:val="center"/>
          </w:tcPr>
          <w:p w14:paraId="2BE16668" w14:textId="77777777" w:rsidR="008D1B3F" w:rsidRPr="00327D1C" w:rsidRDefault="008D1B3F" w:rsidP="000A3F7C">
            <w:pPr>
              <w:spacing w:before="40" w:after="40" w:line="240" w:lineRule="auto"/>
              <w:jc w:val="left"/>
              <w:rPr>
                <w:rFonts w:cs="Arial"/>
              </w:rPr>
            </w:pPr>
            <w:r w:rsidRPr="00327D1C">
              <w:rPr>
                <w:rFonts w:cs="Arial"/>
              </w:rPr>
              <w:t>174</w:t>
            </w:r>
          </w:p>
        </w:tc>
        <w:tc>
          <w:tcPr>
            <w:tcW w:w="987" w:type="dxa"/>
            <w:vAlign w:val="center"/>
          </w:tcPr>
          <w:p w14:paraId="01227B27" w14:textId="77777777" w:rsidR="008D1B3F" w:rsidRPr="00327D1C" w:rsidRDefault="008D1B3F" w:rsidP="000A3F7C">
            <w:pPr>
              <w:spacing w:before="40" w:after="40" w:line="240" w:lineRule="auto"/>
              <w:jc w:val="left"/>
              <w:rPr>
                <w:rFonts w:cs="Arial"/>
              </w:rPr>
            </w:pPr>
            <w:r w:rsidRPr="00327D1C">
              <w:rPr>
                <w:rFonts w:cs="Arial"/>
              </w:rPr>
              <w:t>49</w:t>
            </w:r>
          </w:p>
        </w:tc>
        <w:tc>
          <w:tcPr>
            <w:tcW w:w="1267" w:type="dxa"/>
            <w:vAlign w:val="center"/>
          </w:tcPr>
          <w:p w14:paraId="22DB32B4" w14:textId="77777777" w:rsidR="008D1B3F" w:rsidRPr="00327D1C" w:rsidRDefault="008D1B3F" w:rsidP="000A3F7C">
            <w:pPr>
              <w:spacing w:before="40" w:after="40" w:line="240" w:lineRule="auto"/>
              <w:jc w:val="left"/>
              <w:rPr>
                <w:rFonts w:cs="Arial"/>
              </w:rPr>
            </w:pPr>
            <w:r w:rsidRPr="00327D1C">
              <w:rPr>
                <w:rFonts w:cs="Arial"/>
              </w:rPr>
              <w:t>60</w:t>
            </w:r>
          </w:p>
        </w:tc>
      </w:tr>
      <w:tr w:rsidR="008D1B3F" w:rsidRPr="00327D1C" w14:paraId="3B7CFBA1" w14:textId="77777777" w:rsidTr="000A3F7C">
        <w:trPr>
          <w:trHeight w:val="340"/>
        </w:trPr>
        <w:tc>
          <w:tcPr>
            <w:tcW w:w="2896" w:type="dxa"/>
            <w:vAlign w:val="center"/>
          </w:tcPr>
          <w:p w14:paraId="5F349C84" w14:textId="77777777" w:rsidR="008D1B3F" w:rsidRPr="00327D1C" w:rsidRDefault="008D1B3F" w:rsidP="000A3F7C">
            <w:pPr>
              <w:spacing w:before="40" w:after="40" w:line="240" w:lineRule="auto"/>
              <w:jc w:val="left"/>
              <w:rPr>
                <w:rFonts w:eastAsiaTheme="minorEastAsia" w:cs="Arial"/>
                <w:sz w:val="18"/>
              </w:rPr>
            </w:pPr>
            <w:r w:rsidRPr="00327D1C">
              <w:rPr>
                <w:rFonts w:eastAsiaTheme="minorEastAsia" w:cs="Arial"/>
                <w:sz w:val="18"/>
              </w:rPr>
              <w:t>Aldrine</w:t>
            </w:r>
          </w:p>
        </w:tc>
        <w:tc>
          <w:tcPr>
            <w:tcW w:w="917" w:type="dxa"/>
            <w:vAlign w:val="center"/>
          </w:tcPr>
          <w:p w14:paraId="00654F85" w14:textId="77777777" w:rsidR="008D1B3F" w:rsidRPr="00327D1C" w:rsidRDefault="008D1B3F" w:rsidP="000A3F7C">
            <w:pPr>
              <w:spacing w:before="40" w:after="40" w:line="240" w:lineRule="auto"/>
              <w:jc w:val="left"/>
              <w:rPr>
                <w:rFonts w:cs="Arial"/>
              </w:rPr>
            </w:pPr>
            <w:r w:rsidRPr="00327D1C">
              <w:rPr>
                <w:rFonts w:cs="Arial"/>
              </w:rPr>
              <w:t>6</w:t>
            </w:r>
          </w:p>
        </w:tc>
        <w:tc>
          <w:tcPr>
            <w:tcW w:w="1177" w:type="dxa"/>
            <w:vAlign w:val="center"/>
          </w:tcPr>
          <w:p w14:paraId="49A85371" w14:textId="77777777" w:rsidR="008D1B3F" w:rsidRPr="00327D1C" w:rsidRDefault="008D1B3F" w:rsidP="000A3F7C">
            <w:pPr>
              <w:spacing w:before="40" w:after="40" w:line="240" w:lineRule="auto"/>
              <w:jc w:val="left"/>
              <w:rPr>
                <w:rFonts w:cs="Arial"/>
              </w:rPr>
            </w:pPr>
            <w:r w:rsidRPr="00327D1C">
              <w:rPr>
                <w:rFonts w:cs="Arial"/>
              </w:rPr>
              <w:t>3</w:t>
            </w:r>
          </w:p>
        </w:tc>
        <w:tc>
          <w:tcPr>
            <w:tcW w:w="1267" w:type="dxa"/>
            <w:vAlign w:val="center"/>
          </w:tcPr>
          <w:p w14:paraId="599603BF" w14:textId="77777777" w:rsidR="008D1B3F" w:rsidRPr="00327D1C" w:rsidRDefault="008D1B3F" w:rsidP="000A3F7C">
            <w:pPr>
              <w:spacing w:before="40" w:after="40" w:line="240" w:lineRule="auto"/>
              <w:jc w:val="left"/>
              <w:rPr>
                <w:rFonts w:cs="Arial"/>
              </w:rPr>
            </w:pPr>
            <w:r w:rsidRPr="00327D1C">
              <w:rPr>
                <w:rFonts w:cs="Arial"/>
              </w:rPr>
              <w:t>31</w:t>
            </w:r>
          </w:p>
        </w:tc>
        <w:tc>
          <w:tcPr>
            <w:tcW w:w="1067" w:type="dxa"/>
            <w:vAlign w:val="center"/>
          </w:tcPr>
          <w:p w14:paraId="6B1A9B9D" w14:textId="77777777" w:rsidR="008D1B3F" w:rsidRPr="00327D1C" w:rsidRDefault="008D1B3F" w:rsidP="000A3F7C">
            <w:pPr>
              <w:spacing w:before="40" w:after="40" w:line="240" w:lineRule="auto"/>
              <w:jc w:val="left"/>
              <w:rPr>
                <w:rFonts w:cs="Arial"/>
              </w:rPr>
            </w:pPr>
            <w:r w:rsidRPr="00327D1C">
              <w:rPr>
                <w:rFonts w:cs="Arial"/>
              </w:rPr>
              <w:t>13</w:t>
            </w:r>
          </w:p>
        </w:tc>
        <w:tc>
          <w:tcPr>
            <w:tcW w:w="987" w:type="dxa"/>
            <w:vAlign w:val="center"/>
          </w:tcPr>
          <w:p w14:paraId="76D0BF15" w14:textId="77777777" w:rsidR="008D1B3F" w:rsidRPr="00327D1C" w:rsidRDefault="008D1B3F" w:rsidP="000A3F7C">
            <w:pPr>
              <w:spacing w:before="40" w:after="40" w:line="240" w:lineRule="auto"/>
              <w:jc w:val="left"/>
              <w:rPr>
                <w:rFonts w:cs="Arial"/>
              </w:rPr>
            </w:pPr>
            <w:r w:rsidRPr="00327D1C">
              <w:rPr>
                <w:rFonts w:cs="Arial"/>
              </w:rPr>
              <w:t>4</w:t>
            </w:r>
          </w:p>
        </w:tc>
        <w:tc>
          <w:tcPr>
            <w:tcW w:w="1267" w:type="dxa"/>
            <w:vAlign w:val="center"/>
          </w:tcPr>
          <w:p w14:paraId="413F7BCB" w14:textId="77777777" w:rsidR="008D1B3F" w:rsidRPr="00327D1C" w:rsidRDefault="008D1B3F" w:rsidP="000A3F7C">
            <w:pPr>
              <w:spacing w:before="40" w:after="40" w:line="240" w:lineRule="auto"/>
              <w:jc w:val="left"/>
              <w:rPr>
                <w:rFonts w:cs="Arial"/>
              </w:rPr>
            </w:pPr>
            <w:r w:rsidRPr="00327D1C">
              <w:rPr>
                <w:rFonts w:cs="Arial"/>
              </w:rPr>
              <w:t>5</w:t>
            </w:r>
          </w:p>
        </w:tc>
      </w:tr>
      <w:tr w:rsidR="008D1B3F" w:rsidRPr="00327D1C" w14:paraId="6D8DD7F5" w14:textId="77777777" w:rsidTr="000A3F7C">
        <w:trPr>
          <w:trHeight w:val="340"/>
        </w:trPr>
        <w:tc>
          <w:tcPr>
            <w:tcW w:w="2896" w:type="dxa"/>
            <w:vAlign w:val="center"/>
          </w:tcPr>
          <w:p w14:paraId="44CE2402" w14:textId="77777777" w:rsidR="008D1B3F" w:rsidRPr="00327D1C" w:rsidRDefault="008D1B3F" w:rsidP="000A3F7C">
            <w:pPr>
              <w:spacing w:before="40" w:after="40" w:line="240" w:lineRule="auto"/>
              <w:jc w:val="left"/>
              <w:rPr>
                <w:rFonts w:eastAsiaTheme="minorEastAsia" w:cs="Arial"/>
                <w:sz w:val="18"/>
              </w:rPr>
            </w:pPr>
            <w:r w:rsidRPr="00327D1C">
              <w:rPr>
                <w:rFonts w:eastAsiaTheme="minorEastAsia" w:cs="Arial"/>
                <w:sz w:val="18"/>
              </w:rPr>
              <w:t>Dieldrine</w:t>
            </w:r>
          </w:p>
        </w:tc>
        <w:tc>
          <w:tcPr>
            <w:tcW w:w="917" w:type="dxa"/>
            <w:vAlign w:val="center"/>
          </w:tcPr>
          <w:p w14:paraId="3348365F" w14:textId="77777777" w:rsidR="008D1B3F" w:rsidRPr="00327D1C" w:rsidRDefault="008D1B3F" w:rsidP="000A3F7C">
            <w:pPr>
              <w:spacing w:before="40" w:after="40" w:line="240" w:lineRule="auto"/>
              <w:jc w:val="left"/>
              <w:rPr>
                <w:rFonts w:cs="Arial"/>
              </w:rPr>
            </w:pPr>
            <w:r w:rsidRPr="00327D1C">
              <w:rPr>
                <w:rFonts w:ascii="MS Gothic" w:hAnsi="MS Gothic" w:cs="MS Gothic"/>
              </w:rPr>
              <w:t>＜</w:t>
            </w:r>
            <w:r w:rsidRPr="00327D1C">
              <w:rPr>
                <w:rFonts w:cs="Arial"/>
              </w:rPr>
              <w:t xml:space="preserve"> 6</w:t>
            </w:r>
          </w:p>
        </w:tc>
        <w:tc>
          <w:tcPr>
            <w:tcW w:w="1177" w:type="dxa"/>
            <w:vAlign w:val="center"/>
          </w:tcPr>
          <w:p w14:paraId="745AA596" w14:textId="77777777" w:rsidR="008D1B3F" w:rsidRPr="00327D1C" w:rsidRDefault="008D1B3F" w:rsidP="000A3F7C">
            <w:pPr>
              <w:spacing w:before="40" w:after="40" w:line="240" w:lineRule="auto"/>
              <w:jc w:val="left"/>
              <w:rPr>
                <w:rFonts w:cs="Arial"/>
              </w:rPr>
            </w:pPr>
            <w:r w:rsidRPr="00327D1C">
              <w:rPr>
                <w:rFonts w:cs="Arial"/>
              </w:rPr>
              <w:t>3</w:t>
            </w:r>
          </w:p>
        </w:tc>
        <w:tc>
          <w:tcPr>
            <w:tcW w:w="1267" w:type="dxa"/>
            <w:vAlign w:val="center"/>
          </w:tcPr>
          <w:p w14:paraId="548F6BD8" w14:textId="77777777" w:rsidR="008D1B3F" w:rsidRPr="00327D1C" w:rsidRDefault="008D1B3F" w:rsidP="000A3F7C">
            <w:pPr>
              <w:spacing w:before="40" w:after="40" w:line="240" w:lineRule="auto"/>
              <w:jc w:val="left"/>
              <w:rPr>
                <w:rFonts w:cs="Arial"/>
              </w:rPr>
            </w:pPr>
            <w:r w:rsidRPr="00327D1C">
              <w:rPr>
                <w:rFonts w:cs="Arial"/>
              </w:rPr>
              <w:t>19</w:t>
            </w:r>
          </w:p>
        </w:tc>
        <w:tc>
          <w:tcPr>
            <w:tcW w:w="1067" w:type="dxa"/>
            <w:vAlign w:val="center"/>
          </w:tcPr>
          <w:p w14:paraId="1D291D28" w14:textId="77777777" w:rsidR="008D1B3F" w:rsidRPr="00327D1C" w:rsidRDefault="008D1B3F" w:rsidP="000A3F7C">
            <w:pPr>
              <w:spacing w:before="40" w:after="40" w:line="240" w:lineRule="auto"/>
              <w:jc w:val="left"/>
              <w:rPr>
                <w:rFonts w:cs="Arial"/>
              </w:rPr>
            </w:pPr>
            <w:r w:rsidRPr="00327D1C">
              <w:rPr>
                <w:rFonts w:cs="Arial"/>
              </w:rPr>
              <w:t>15</w:t>
            </w:r>
          </w:p>
        </w:tc>
        <w:tc>
          <w:tcPr>
            <w:tcW w:w="987" w:type="dxa"/>
            <w:vAlign w:val="center"/>
          </w:tcPr>
          <w:p w14:paraId="4D503948" w14:textId="77777777" w:rsidR="008D1B3F" w:rsidRPr="00327D1C" w:rsidRDefault="008D1B3F" w:rsidP="000A3F7C">
            <w:pPr>
              <w:spacing w:before="40" w:after="40" w:line="240" w:lineRule="auto"/>
              <w:jc w:val="left"/>
              <w:rPr>
                <w:rFonts w:cs="Arial"/>
              </w:rPr>
            </w:pPr>
            <w:r w:rsidRPr="00327D1C">
              <w:rPr>
                <w:rFonts w:cs="Arial"/>
              </w:rPr>
              <w:t>11</w:t>
            </w:r>
          </w:p>
        </w:tc>
        <w:tc>
          <w:tcPr>
            <w:tcW w:w="1267" w:type="dxa"/>
            <w:vAlign w:val="center"/>
          </w:tcPr>
          <w:p w14:paraId="19B27060" w14:textId="77777777" w:rsidR="008D1B3F" w:rsidRPr="00327D1C" w:rsidRDefault="008D1B3F" w:rsidP="000A3F7C">
            <w:pPr>
              <w:spacing w:before="40" w:after="40" w:line="240" w:lineRule="auto"/>
              <w:jc w:val="left"/>
              <w:rPr>
                <w:rFonts w:cs="Arial"/>
              </w:rPr>
            </w:pPr>
            <w:r w:rsidRPr="00327D1C">
              <w:rPr>
                <w:rFonts w:cs="Arial"/>
              </w:rPr>
              <w:t>14</w:t>
            </w:r>
          </w:p>
        </w:tc>
      </w:tr>
      <w:tr w:rsidR="008D1B3F" w:rsidRPr="00327D1C" w14:paraId="79899025" w14:textId="77777777" w:rsidTr="000A3F7C">
        <w:trPr>
          <w:trHeight w:val="340"/>
        </w:trPr>
        <w:tc>
          <w:tcPr>
            <w:tcW w:w="2896" w:type="dxa"/>
            <w:tcBorders>
              <w:bottom w:val="single" w:sz="4" w:space="0" w:color="auto"/>
            </w:tcBorders>
            <w:vAlign w:val="center"/>
          </w:tcPr>
          <w:p w14:paraId="75A2BDF9" w14:textId="77777777" w:rsidR="008D1B3F" w:rsidRPr="00327D1C" w:rsidRDefault="008D1B3F" w:rsidP="000A3F7C">
            <w:pPr>
              <w:spacing w:before="40" w:after="40" w:line="240" w:lineRule="auto"/>
              <w:jc w:val="left"/>
              <w:rPr>
                <w:rFonts w:eastAsiaTheme="minorEastAsia" w:cs="Arial"/>
                <w:sz w:val="18"/>
              </w:rPr>
            </w:pPr>
            <w:r w:rsidRPr="00327D1C">
              <w:rPr>
                <w:rFonts w:eastAsiaTheme="minorEastAsia" w:cs="Arial"/>
                <w:sz w:val="18"/>
              </w:rPr>
              <w:t>Gamma-hexachlorocyclohexane</w:t>
            </w:r>
          </w:p>
        </w:tc>
        <w:tc>
          <w:tcPr>
            <w:tcW w:w="917" w:type="dxa"/>
            <w:tcBorders>
              <w:bottom w:val="single" w:sz="4" w:space="0" w:color="auto"/>
            </w:tcBorders>
            <w:vAlign w:val="center"/>
          </w:tcPr>
          <w:p w14:paraId="7F5EEFEA" w14:textId="77777777" w:rsidR="008D1B3F" w:rsidRPr="00327D1C" w:rsidRDefault="008D1B3F" w:rsidP="000A3F7C">
            <w:pPr>
              <w:spacing w:before="40" w:after="40" w:line="240" w:lineRule="auto"/>
              <w:jc w:val="left"/>
              <w:rPr>
                <w:rFonts w:cs="Arial"/>
              </w:rPr>
            </w:pPr>
            <w:r w:rsidRPr="00327D1C">
              <w:rPr>
                <w:rFonts w:ascii="MS Gothic" w:hAnsi="MS Gothic" w:cs="MS Gothic"/>
              </w:rPr>
              <w:t>＜</w:t>
            </w:r>
            <w:r w:rsidRPr="00327D1C">
              <w:rPr>
                <w:rFonts w:cs="Arial"/>
              </w:rPr>
              <w:t xml:space="preserve"> 6</w:t>
            </w:r>
          </w:p>
        </w:tc>
        <w:tc>
          <w:tcPr>
            <w:tcW w:w="1177" w:type="dxa"/>
            <w:tcBorders>
              <w:bottom w:val="single" w:sz="4" w:space="0" w:color="auto"/>
            </w:tcBorders>
            <w:vAlign w:val="center"/>
          </w:tcPr>
          <w:p w14:paraId="7826EAF3" w14:textId="77777777" w:rsidR="008D1B3F" w:rsidRPr="00327D1C" w:rsidRDefault="008D1B3F" w:rsidP="000A3F7C">
            <w:pPr>
              <w:spacing w:before="40" w:after="40" w:line="240" w:lineRule="auto"/>
              <w:jc w:val="left"/>
              <w:rPr>
                <w:rFonts w:cs="Arial"/>
              </w:rPr>
            </w:pPr>
            <w:r w:rsidRPr="00327D1C">
              <w:rPr>
                <w:rFonts w:cs="Arial"/>
              </w:rPr>
              <w:t>4</w:t>
            </w:r>
          </w:p>
        </w:tc>
        <w:tc>
          <w:tcPr>
            <w:tcW w:w="1267" w:type="dxa"/>
            <w:tcBorders>
              <w:bottom w:val="single" w:sz="4" w:space="0" w:color="auto"/>
            </w:tcBorders>
            <w:vAlign w:val="center"/>
          </w:tcPr>
          <w:p w14:paraId="081071BA" w14:textId="77777777" w:rsidR="008D1B3F" w:rsidRPr="00327D1C" w:rsidRDefault="008D1B3F" w:rsidP="000A3F7C">
            <w:pPr>
              <w:spacing w:before="40" w:after="40" w:line="240" w:lineRule="auto"/>
              <w:jc w:val="left"/>
              <w:rPr>
                <w:rFonts w:cs="Arial"/>
              </w:rPr>
            </w:pPr>
            <w:r w:rsidRPr="00327D1C">
              <w:rPr>
                <w:rFonts w:cs="Arial"/>
              </w:rPr>
              <w:t>28</w:t>
            </w:r>
          </w:p>
        </w:tc>
        <w:tc>
          <w:tcPr>
            <w:tcW w:w="1067" w:type="dxa"/>
            <w:tcBorders>
              <w:bottom w:val="single" w:sz="4" w:space="0" w:color="auto"/>
            </w:tcBorders>
            <w:vAlign w:val="center"/>
          </w:tcPr>
          <w:p w14:paraId="79E7B360" w14:textId="77777777" w:rsidR="008D1B3F" w:rsidRPr="00327D1C" w:rsidRDefault="008D1B3F" w:rsidP="000A3F7C">
            <w:pPr>
              <w:spacing w:before="40" w:after="40" w:line="240" w:lineRule="auto"/>
              <w:jc w:val="left"/>
              <w:rPr>
                <w:rFonts w:cs="Arial"/>
              </w:rPr>
            </w:pPr>
            <w:r w:rsidRPr="00327D1C">
              <w:rPr>
                <w:rFonts w:cs="Arial"/>
              </w:rPr>
              <w:t>4</w:t>
            </w:r>
          </w:p>
        </w:tc>
        <w:tc>
          <w:tcPr>
            <w:tcW w:w="987" w:type="dxa"/>
            <w:tcBorders>
              <w:bottom w:val="single" w:sz="4" w:space="0" w:color="auto"/>
            </w:tcBorders>
            <w:vAlign w:val="center"/>
          </w:tcPr>
          <w:p w14:paraId="48D95CAA" w14:textId="77777777" w:rsidR="008D1B3F" w:rsidRPr="00327D1C" w:rsidRDefault="008D1B3F" w:rsidP="000A3F7C">
            <w:pPr>
              <w:spacing w:before="40" w:after="40" w:line="240" w:lineRule="auto"/>
              <w:jc w:val="left"/>
              <w:rPr>
                <w:rFonts w:cs="Arial"/>
              </w:rPr>
            </w:pPr>
            <w:r w:rsidRPr="00327D1C">
              <w:rPr>
                <w:rFonts w:ascii="MS Gothic" w:hAnsi="MS Gothic" w:cs="MS Gothic"/>
              </w:rPr>
              <w:t>＜</w:t>
            </w:r>
            <w:r w:rsidRPr="00327D1C">
              <w:rPr>
                <w:rFonts w:cs="Arial"/>
              </w:rPr>
              <w:t xml:space="preserve"> 4</w:t>
            </w:r>
          </w:p>
        </w:tc>
        <w:tc>
          <w:tcPr>
            <w:tcW w:w="1267" w:type="dxa"/>
            <w:tcBorders>
              <w:bottom w:val="single" w:sz="4" w:space="0" w:color="auto"/>
            </w:tcBorders>
            <w:vAlign w:val="center"/>
          </w:tcPr>
          <w:p w14:paraId="55C4CA16" w14:textId="77777777" w:rsidR="008D1B3F" w:rsidRPr="00327D1C" w:rsidRDefault="008D1B3F" w:rsidP="000A3F7C">
            <w:pPr>
              <w:spacing w:before="40" w:after="40" w:line="240" w:lineRule="auto"/>
              <w:jc w:val="left"/>
              <w:rPr>
                <w:rFonts w:cs="Arial"/>
              </w:rPr>
            </w:pPr>
            <w:r w:rsidRPr="00327D1C">
              <w:rPr>
                <w:rFonts w:cs="Arial"/>
              </w:rPr>
              <w:t>13</w:t>
            </w:r>
          </w:p>
        </w:tc>
      </w:tr>
    </w:tbl>
    <w:p w14:paraId="2D6BD9B2" w14:textId="77777777" w:rsidR="008D1B3F" w:rsidRPr="00327D1C" w:rsidRDefault="008D1B3F" w:rsidP="008D1B3F">
      <w:pPr>
        <w:spacing w:after="240"/>
        <w:jc w:val="center"/>
        <w:rPr>
          <w:rFonts w:cs="Arial"/>
          <w:i/>
        </w:rPr>
      </w:pPr>
      <w:r w:rsidRPr="00327D1C">
        <w:rPr>
          <w:rFonts w:cs="Arial"/>
          <w:i/>
        </w:rPr>
        <w:t>Source : Yèhouénou Pazou (2005)</w:t>
      </w:r>
    </w:p>
    <w:p w14:paraId="1D8B5E0E" w14:textId="77777777" w:rsidR="008D1B3F" w:rsidRDefault="008D1B3F" w:rsidP="008D1B3F">
      <w:pPr>
        <w:rPr>
          <w:rFonts w:cs="Arial"/>
        </w:rPr>
      </w:pPr>
      <w:r w:rsidRPr="00327D1C">
        <w:rPr>
          <w:rFonts w:cs="Arial"/>
        </w:rPr>
        <w:t xml:space="preserve">Les données </w:t>
      </w:r>
      <w:r w:rsidRPr="00E64681">
        <w:rPr>
          <w:rFonts w:cs="Arial"/>
        </w:rPr>
        <w:t xml:space="preserve">du </w:t>
      </w:r>
      <w:r>
        <w:rPr>
          <w:rFonts w:cs="Arial"/>
        </w:rPr>
        <w:t>tableau 16</w:t>
      </w:r>
      <w:r w:rsidRPr="00327D1C">
        <w:rPr>
          <w:rFonts w:cs="Arial"/>
        </w:rPr>
        <w:t xml:space="preserve"> montrent que les six espèces de poissons </w:t>
      </w:r>
      <w:r>
        <w:rPr>
          <w:rFonts w:cs="Arial"/>
        </w:rPr>
        <w:t xml:space="preserve">(planche ci-dessous) </w:t>
      </w:r>
      <w:r w:rsidRPr="00327D1C">
        <w:rPr>
          <w:rFonts w:cs="Arial"/>
        </w:rPr>
        <w:t>sont contaminées par du pp’DDE. Les concentrations varient entre la limite de détection et 289ng/g de lipide. Le taux le plus élevé de pp’-DDE a été observé dans l’</w:t>
      </w:r>
      <w:r w:rsidRPr="00327D1C">
        <w:rPr>
          <w:rFonts w:cs="Arial"/>
          <w:i/>
        </w:rPr>
        <w:t>Ethmalosa fimbriata</w:t>
      </w:r>
      <w:r w:rsidRPr="00327D1C">
        <w:rPr>
          <w:rFonts w:cs="Arial"/>
        </w:rPr>
        <w:t>. Le plus faible taux de pp’-DDE a été identifié dans l’</w:t>
      </w:r>
      <w:r w:rsidRPr="00327D1C">
        <w:rPr>
          <w:rFonts w:cs="Arial"/>
          <w:i/>
        </w:rPr>
        <w:t>Hemichromis fasciatus</w:t>
      </w:r>
      <w:r w:rsidRPr="00327D1C">
        <w:rPr>
          <w:rFonts w:cs="Arial"/>
        </w:rPr>
        <w:t>.</w:t>
      </w:r>
    </w:p>
    <w:p w14:paraId="06A3F124" w14:textId="77777777" w:rsidR="008D1B3F" w:rsidRPr="00327D1C" w:rsidRDefault="008D1B3F" w:rsidP="008D1B3F">
      <w:pPr>
        <w:spacing w:after="160" w:line="259" w:lineRule="auto"/>
        <w:jc w:val="left"/>
        <w:rPr>
          <w:rFonts w:eastAsia="Calibri" w:cs="Arial"/>
          <w:b/>
          <w:sz w:val="20"/>
          <w:szCs w:val="20"/>
          <w:highlight w:val="yellow"/>
          <w:lang w:val="x-none" w:eastAsia="de-DE"/>
        </w:rPr>
      </w:pPr>
    </w:p>
    <w:p w14:paraId="6CE9A0F9" w14:textId="77777777" w:rsidR="009B793E" w:rsidRDefault="009B793E" w:rsidP="008D1B3F">
      <w:pPr>
        <w:pStyle w:val="fig"/>
        <w:rPr>
          <w:rFonts w:ascii="Arial" w:hAnsi="Arial" w:cs="Arial"/>
          <w:lang w:val="fr-FR"/>
        </w:rPr>
      </w:pPr>
      <w:bookmarkStart w:id="575" w:name="_Toc531432778"/>
      <w:bookmarkStart w:id="576" w:name="_Toc535239202"/>
      <w:r>
        <w:rPr>
          <w:rFonts w:ascii="Arial" w:hAnsi="Arial" w:cs="Arial"/>
          <w:lang w:val="fr-FR"/>
        </w:rPr>
        <w:br/>
      </w:r>
    </w:p>
    <w:p w14:paraId="5188A467" w14:textId="77777777" w:rsidR="009B793E" w:rsidRDefault="009B793E">
      <w:pPr>
        <w:spacing w:after="160" w:line="259" w:lineRule="auto"/>
        <w:jc w:val="left"/>
        <w:rPr>
          <w:rFonts w:eastAsia="Calibri" w:cs="Arial"/>
          <w:b/>
          <w:sz w:val="20"/>
          <w:szCs w:val="20"/>
          <w:lang w:eastAsia="de-DE"/>
        </w:rPr>
      </w:pPr>
      <w:r>
        <w:rPr>
          <w:rFonts w:cs="Arial"/>
        </w:rPr>
        <w:br w:type="page"/>
      </w:r>
    </w:p>
    <w:p w14:paraId="5A66B271" w14:textId="59D167D1" w:rsidR="008D1B3F" w:rsidRPr="00327D1C" w:rsidRDefault="008D1B3F" w:rsidP="008D1B3F">
      <w:pPr>
        <w:pStyle w:val="fig"/>
        <w:rPr>
          <w:rFonts w:ascii="Arial" w:hAnsi="Arial" w:cs="Arial"/>
        </w:rPr>
      </w:pPr>
      <w:r w:rsidRPr="00E64681">
        <w:rPr>
          <w:rFonts w:ascii="Arial" w:hAnsi="Arial" w:cs="Arial"/>
        </w:rPr>
        <w:t xml:space="preserve">Planche </w:t>
      </w:r>
      <w:r>
        <w:rPr>
          <w:rFonts w:ascii="Arial" w:hAnsi="Arial" w:cs="Arial"/>
          <w:lang w:val="fr-FR"/>
        </w:rPr>
        <w:t xml:space="preserve"> </w:t>
      </w:r>
      <w:r>
        <w:t xml:space="preserve"> </w:t>
      </w:r>
      <w:r>
        <w:fldChar w:fldCharType="begin"/>
      </w:r>
      <w:r>
        <w:instrText xml:space="preserve"> SEQ Planche \* ARABIC </w:instrText>
      </w:r>
      <w:r>
        <w:fldChar w:fldCharType="separate"/>
      </w:r>
      <w:r>
        <w:rPr>
          <w:noProof/>
        </w:rPr>
        <w:t>8</w:t>
      </w:r>
      <w:r>
        <w:rPr>
          <w:noProof/>
        </w:rPr>
        <w:fldChar w:fldCharType="end"/>
      </w:r>
      <w:r>
        <w:t> </w:t>
      </w:r>
      <w:r w:rsidRPr="00E64681">
        <w:rPr>
          <w:rFonts w:ascii="Arial" w:hAnsi="Arial" w:cs="Arial"/>
        </w:rPr>
        <w:t> :</w:t>
      </w:r>
      <w:r w:rsidRPr="00327D1C">
        <w:rPr>
          <w:rFonts w:ascii="Arial" w:hAnsi="Arial" w:cs="Arial"/>
        </w:rPr>
        <w:t xml:space="preserve"> images de quelques espèces halieutiques contaminées</w:t>
      </w:r>
      <w:bookmarkEnd w:id="575"/>
      <w:bookmarkEnd w:id="576"/>
    </w:p>
    <w:tbl>
      <w:tblPr>
        <w:tblStyle w:val="Grilledutableau"/>
        <w:tblW w:w="8160" w:type="dxa"/>
        <w:jc w:val="center"/>
        <w:tblLook w:val="04A0" w:firstRow="1" w:lastRow="0" w:firstColumn="1" w:lastColumn="0" w:noHBand="0" w:noVBand="1"/>
      </w:tblPr>
      <w:tblGrid>
        <w:gridCol w:w="4149"/>
        <w:gridCol w:w="4011"/>
      </w:tblGrid>
      <w:tr w:rsidR="008D1B3F" w:rsidRPr="00327D1C" w14:paraId="1ED54A40" w14:textId="77777777" w:rsidTr="000A3F7C">
        <w:trPr>
          <w:jc w:val="center"/>
        </w:trPr>
        <w:tc>
          <w:tcPr>
            <w:tcW w:w="4149" w:type="dxa"/>
            <w:vAlign w:val="center"/>
          </w:tcPr>
          <w:p w14:paraId="30D87404" w14:textId="77777777" w:rsidR="008D1B3F" w:rsidRPr="00327D1C" w:rsidRDefault="008D1B3F" w:rsidP="000A3F7C">
            <w:pPr>
              <w:rPr>
                <w:rFonts w:cs="Arial"/>
                <w:noProof/>
              </w:rPr>
            </w:pPr>
            <w:r>
              <w:rPr>
                <w:rFonts w:cs="Arial"/>
                <w:noProof/>
              </w:rPr>
              <w:t>Photo 32</w:t>
            </w:r>
            <w:r w:rsidRPr="00327D1C">
              <w:rPr>
                <w:rFonts w:cs="Arial"/>
                <w:noProof/>
              </w:rPr>
              <w:t xml:space="preserve"> : </w:t>
            </w:r>
            <w:r w:rsidRPr="00327D1C">
              <w:rPr>
                <w:rFonts w:cs="Arial"/>
                <w:i/>
              </w:rPr>
              <w:t>Elops lacerta</w:t>
            </w:r>
          </w:p>
        </w:tc>
        <w:tc>
          <w:tcPr>
            <w:tcW w:w="4011" w:type="dxa"/>
          </w:tcPr>
          <w:p w14:paraId="7AE7848F" w14:textId="77777777" w:rsidR="008D1B3F" w:rsidRPr="00327D1C" w:rsidRDefault="008D1B3F" w:rsidP="000A3F7C">
            <w:pPr>
              <w:jc w:val="center"/>
              <w:rPr>
                <w:rFonts w:cs="Arial"/>
                <w:noProof/>
              </w:rPr>
            </w:pPr>
            <w:r>
              <w:rPr>
                <w:rFonts w:cs="Arial"/>
                <w:noProof/>
              </w:rPr>
              <w:t>Photo 33</w:t>
            </w:r>
            <w:r w:rsidRPr="00327D1C">
              <w:rPr>
                <w:rFonts w:cs="Arial"/>
                <w:noProof/>
              </w:rPr>
              <w:t> </w:t>
            </w:r>
            <w:r w:rsidRPr="00327D1C">
              <w:rPr>
                <w:rFonts w:cs="Arial"/>
                <w:i/>
              </w:rPr>
              <w:t>Gobbienellus occidentalis</w:t>
            </w:r>
          </w:p>
        </w:tc>
      </w:tr>
      <w:tr w:rsidR="008D1B3F" w:rsidRPr="00327D1C" w14:paraId="4313ADAE" w14:textId="77777777" w:rsidTr="000A3F7C">
        <w:trPr>
          <w:jc w:val="center"/>
        </w:trPr>
        <w:tc>
          <w:tcPr>
            <w:tcW w:w="4149" w:type="dxa"/>
            <w:vAlign w:val="center"/>
          </w:tcPr>
          <w:p w14:paraId="778E4D17" w14:textId="77777777" w:rsidR="008D1B3F" w:rsidRPr="00327D1C" w:rsidRDefault="008D1B3F" w:rsidP="000A3F7C">
            <w:pPr>
              <w:rPr>
                <w:rFonts w:cs="Arial"/>
              </w:rPr>
            </w:pPr>
            <w:r w:rsidRPr="001113BB">
              <w:rPr>
                <w:rFonts w:cs="Arial"/>
                <w:noProof/>
              </w:rPr>
              <w:drawing>
                <wp:inline distT="0" distB="0" distL="0" distR="0" wp14:anchorId="65992E2C" wp14:editId="408D39E2">
                  <wp:extent cx="2333625" cy="1257300"/>
                  <wp:effectExtent l="0" t="0" r="9525"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yp_u2.jpg"/>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2338636" cy="1260000"/>
                          </a:xfrm>
                          <a:prstGeom prst="rect">
                            <a:avLst/>
                          </a:prstGeom>
                          <a:ln>
                            <a:noFill/>
                          </a:ln>
                          <a:extLst>
                            <a:ext uri="{53640926-AAD7-44D8-BBD7-CCE9431645EC}">
                              <a14:shadowObscured xmlns:a14="http://schemas.microsoft.com/office/drawing/2010/main"/>
                            </a:ext>
                          </a:extLst>
                        </pic:spPr>
                      </pic:pic>
                    </a:graphicData>
                  </a:graphic>
                </wp:inline>
              </w:drawing>
            </w:r>
          </w:p>
        </w:tc>
        <w:tc>
          <w:tcPr>
            <w:tcW w:w="4011" w:type="dxa"/>
          </w:tcPr>
          <w:p w14:paraId="29307560" w14:textId="77777777" w:rsidR="008D1B3F" w:rsidRPr="00327D1C" w:rsidRDefault="008D1B3F" w:rsidP="000A3F7C">
            <w:pPr>
              <w:jc w:val="center"/>
              <w:rPr>
                <w:rFonts w:cs="Arial"/>
                <w:noProof/>
              </w:rPr>
            </w:pPr>
            <w:r w:rsidRPr="001113BB">
              <w:rPr>
                <w:rFonts w:cs="Arial"/>
                <w:noProof/>
              </w:rPr>
              <w:drawing>
                <wp:inline distT="0" distB="0" distL="0" distR="0" wp14:anchorId="04F25C29" wp14:editId="60C64831">
                  <wp:extent cx="2001928" cy="126000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bbienellus occidentalis11.jpg"/>
                          <pic:cNvPicPr/>
                        </pic:nvPicPr>
                        <pic:blipFill rotWithShape="1">
                          <a:blip r:embed="rId70">
                            <a:extLst>
                              <a:ext uri="{28A0092B-C50C-407E-A947-70E740481C1C}">
                                <a14:useLocalDpi xmlns:a14="http://schemas.microsoft.com/office/drawing/2010/main" val="0"/>
                              </a:ext>
                            </a:extLst>
                          </a:blip>
                          <a:srcRect t="2649" r="2187" b="10382"/>
                          <a:stretch/>
                        </pic:blipFill>
                        <pic:spPr bwMode="auto">
                          <a:xfrm>
                            <a:off x="0" y="0"/>
                            <a:ext cx="2001928" cy="1260000"/>
                          </a:xfrm>
                          <a:prstGeom prst="rect">
                            <a:avLst/>
                          </a:prstGeom>
                          <a:ln>
                            <a:noFill/>
                          </a:ln>
                          <a:extLst>
                            <a:ext uri="{53640926-AAD7-44D8-BBD7-CCE9431645EC}">
                              <a14:shadowObscured xmlns:a14="http://schemas.microsoft.com/office/drawing/2010/main"/>
                            </a:ext>
                          </a:extLst>
                        </pic:spPr>
                      </pic:pic>
                    </a:graphicData>
                  </a:graphic>
                </wp:inline>
              </w:drawing>
            </w:r>
          </w:p>
        </w:tc>
      </w:tr>
      <w:tr w:rsidR="008D1B3F" w:rsidRPr="00327D1C" w14:paraId="41D0DCC8" w14:textId="77777777" w:rsidTr="000A3F7C">
        <w:trPr>
          <w:jc w:val="center"/>
        </w:trPr>
        <w:tc>
          <w:tcPr>
            <w:tcW w:w="4149" w:type="dxa"/>
            <w:vAlign w:val="center"/>
          </w:tcPr>
          <w:p w14:paraId="64FAC2D3" w14:textId="77777777" w:rsidR="008D1B3F" w:rsidRPr="00327D1C" w:rsidRDefault="008D1B3F" w:rsidP="000A3F7C">
            <w:pPr>
              <w:rPr>
                <w:rFonts w:cs="Arial"/>
              </w:rPr>
            </w:pPr>
            <w:r>
              <w:rPr>
                <w:rFonts w:cs="Arial"/>
                <w:noProof/>
              </w:rPr>
              <w:t>Photo 34</w:t>
            </w:r>
            <w:r w:rsidRPr="00327D1C">
              <w:rPr>
                <w:rFonts w:cs="Arial"/>
                <w:noProof/>
              </w:rPr>
              <w:t xml:space="preserve"> : </w:t>
            </w:r>
            <w:r w:rsidRPr="00327D1C">
              <w:rPr>
                <w:rFonts w:cs="Arial"/>
                <w:i/>
              </w:rPr>
              <w:t>Pomadasys jubelini</w:t>
            </w:r>
          </w:p>
        </w:tc>
        <w:tc>
          <w:tcPr>
            <w:tcW w:w="4011" w:type="dxa"/>
          </w:tcPr>
          <w:p w14:paraId="031117F6" w14:textId="77777777" w:rsidR="008D1B3F" w:rsidRPr="00327D1C" w:rsidRDefault="008D1B3F" w:rsidP="000A3F7C">
            <w:pPr>
              <w:jc w:val="center"/>
              <w:rPr>
                <w:rFonts w:cs="Arial"/>
                <w:noProof/>
              </w:rPr>
            </w:pPr>
            <w:r>
              <w:rPr>
                <w:rFonts w:cs="Arial"/>
                <w:noProof/>
              </w:rPr>
              <w:t>Photo 35</w:t>
            </w:r>
            <w:r w:rsidRPr="00327D1C">
              <w:rPr>
                <w:rFonts w:cs="Arial"/>
                <w:noProof/>
              </w:rPr>
              <w:t xml:space="preserve"> : </w:t>
            </w:r>
            <w:r w:rsidRPr="00327D1C">
              <w:rPr>
                <w:rFonts w:cs="Arial"/>
                <w:i/>
              </w:rPr>
              <w:t>Ethmalosa fimbriata</w:t>
            </w:r>
          </w:p>
        </w:tc>
      </w:tr>
      <w:tr w:rsidR="008D1B3F" w:rsidRPr="00327D1C" w14:paraId="4712165C" w14:textId="77777777" w:rsidTr="000A3F7C">
        <w:trPr>
          <w:jc w:val="center"/>
        </w:trPr>
        <w:tc>
          <w:tcPr>
            <w:tcW w:w="4149" w:type="dxa"/>
            <w:vAlign w:val="center"/>
          </w:tcPr>
          <w:p w14:paraId="04B2C924" w14:textId="77777777" w:rsidR="008D1B3F" w:rsidRPr="00327D1C" w:rsidRDefault="008D1B3F" w:rsidP="000A3F7C">
            <w:pPr>
              <w:rPr>
                <w:rFonts w:cs="Arial"/>
              </w:rPr>
            </w:pPr>
            <w:r w:rsidRPr="001113BB">
              <w:rPr>
                <w:rFonts w:cs="Arial"/>
                <w:noProof/>
              </w:rPr>
              <w:drawing>
                <wp:inline distT="0" distB="0" distL="0" distR="0" wp14:anchorId="31CC5B97" wp14:editId="07E276E4">
                  <wp:extent cx="2172146" cy="126000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madasys jubelini.jpg"/>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2172146" cy="1260000"/>
                          </a:xfrm>
                          <a:prstGeom prst="rect">
                            <a:avLst/>
                          </a:prstGeom>
                          <a:ln>
                            <a:noFill/>
                          </a:ln>
                          <a:extLst>
                            <a:ext uri="{53640926-AAD7-44D8-BBD7-CCE9431645EC}">
                              <a14:shadowObscured xmlns:a14="http://schemas.microsoft.com/office/drawing/2010/main"/>
                            </a:ext>
                          </a:extLst>
                        </pic:spPr>
                      </pic:pic>
                    </a:graphicData>
                  </a:graphic>
                </wp:inline>
              </w:drawing>
            </w:r>
          </w:p>
        </w:tc>
        <w:tc>
          <w:tcPr>
            <w:tcW w:w="4011" w:type="dxa"/>
          </w:tcPr>
          <w:p w14:paraId="59DB2472" w14:textId="77777777" w:rsidR="008D1B3F" w:rsidRPr="00327D1C" w:rsidRDefault="008D1B3F" w:rsidP="000A3F7C">
            <w:pPr>
              <w:jc w:val="center"/>
              <w:rPr>
                <w:rFonts w:cs="Arial"/>
                <w:noProof/>
              </w:rPr>
            </w:pPr>
            <w:r w:rsidRPr="001113BB">
              <w:rPr>
                <w:rFonts w:cs="Arial"/>
                <w:noProof/>
              </w:rPr>
              <w:drawing>
                <wp:inline distT="0" distB="0" distL="0" distR="0" wp14:anchorId="15F7C3CD" wp14:editId="5D1F4113">
                  <wp:extent cx="2278007" cy="1085850"/>
                  <wp:effectExtent l="0" t="0" r="8255"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malosa fimbriata.jpg"/>
                          <pic:cNvPicPr/>
                        </pic:nvPicPr>
                        <pic:blipFill rotWithShape="1">
                          <a:blip r:embed="rId72">
                            <a:extLst>
                              <a:ext uri="{28A0092B-C50C-407E-A947-70E740481C1C}">
                                <a14:useLocalDpi xmlns:a14="http://schemas.microsoft.com/office/drawing/2010/main" val="0"/>
                              </a:ext>
                            </a:extLst>
                          </a:blip>
                          <a:srcRect l="8782" r="6232"/>
                          <a:stretch/>
                        </pic:blipFill>
                        <pic:spPr bwMode="auto">
                          <a:xfrm>
                            <a:off x="0" y="0"/>
                            <a:ext cx="2278007" cy="1085850"/>
                          </a:xfrm>
                          <a:prstGeom prst="rect">
                            <a:avLst/>
                          </a:prstGeom>
                          <a:ln>
                            <a:noFill/>
                          </a:ln>
                          <a:extLst>
                            <a:ext uri="{53640926-AAD7-44D8-BBD7-CCE9431645EC}">
                              <a14:shadowObscured xmlns:a14="http://schemas.microsoft.com/office/drawing/2010/main"/>
                            </a:ext>
                          </a:extLst>
                        </pic:spPr>
                      </pic:pic>
                    </a:graphicData>
                  </a:graphic>
                </wp:inline>
              </w:drawing>
            </w:r>
          </w:p>
        </w:tc>
      </w:tr>
      <w:tr w:rsidR="008D1B3F" w:rsidRPr="00327D1C" w14:paraId="4FA8F793" w14:textId="77777777" w:rsidTr="000A3F7C">
        <w:trPr>
          <w:jc w:val="center"/>
        </w:trPr>
        <w:tc>
          <w:tcPr>
            <w:tcW w:w="4149" w:type="dxa"/>
            <w:vAlign w:val="center"/>
          </w:tcPr>
          <w:p w14:paraId="1BF0A54F" w14:textId="77777777" w:rsidR="008D1B3F" w:rsidRPr="00327D1C" w:rsidRDefault="008D1B3F" w:rsidP="000A3F7C">
            <w:pPr>
              <w:rPr>
                <w:rFonts w:cs="Arial"/>
              </w:rPr>
            </w:pPr>
            <w:r>
              <w:rPr>
                <w:rFonts w:cs="Arial"/>
              </w:rPr>
              <w:t>Photo 36</w:t>
            </w:r>
            <w:r w:rsidRPr="00327D1C">
              <w:rPr>
                <w:rFonts w:cs="Arial"/>
                <w:i/>
              </w:rPr>
              <w:t> : Mugil cephalus</w:t>
            </w:r>
          </w:p>
        </w:tc>
        <w:tc>
          <w:tcPr>
            <w:tcW w:w="4011" w:type="dxa"/>
          </w:tcPr>
          <w:p w14:paraId="7A029206" w14:textId="77777777" w:rsidR="008D1B3F" w:rsidRPr="00327D1C" w:rsidRDefault="008D1B3F" w:rsidP="000A3F7C">
            <w:pPr>
              <w:jc w:val="center"/>
              <w:rPr>
                <w:rFonts w:cs="Arial"/>
                <w:noProof/>
              </w:rPr>
            </w:pPr>
            <w:r>
              <w:rPr>
                <w:rFonts w:cs="Arial"/>
              </w:rPr>
              <w:t>Photo 37</w:t>
            </w:r>
            <w:r w:rsidRPr="00327D1C">
              <w:rPr>
                <w:rFonts w:cs="Arial"/>
                <w:i/>
              </w:rPr>
              <w:t> </w:t>
            </w:r>
            <w:r w:rsidRPr="00327D1C">
              <w:rPr>
                <w:rFonts w:cs="Arial"/>
              </w:rPr>
              <w:t>:</w:t>
            </w:r>
            <w:r w:rsidRPr="00327D1C">
              <w:rPr>
                <w:rFonts w:cs="Arial"/>
                <w:i/>
              </w:rPr>
              <w:t xml:space="preserve"> Hemichromis fasciatus</w:t>
            </w:r>
          </w:p>
        </w:tc>
      </w:tr>
      <w:tr w:rsidR="008D1B3F" w:rsidRPr="00327D1C" w14:paraId="43F0FADF" w14:textId="77777777" w:rsidTr="000A3F7C">
        <w:trPr>
          <w:jc w:val="center"/>
        </w:trPr>
        <w:tc>
          <w:tcPr>
            <w:tcW w:w="4149" w:type="dxa"/>
            <w:vAlign w:val="center"/>
          </w:tcPr>
          <w:p w14:paraId="202EA4EF" w14:textId="77777777" w:rsidR="008D1B3F" w:rsidRPr="00327D1C" w:rsidRDefault="008D1B3F" w:rsidP="000A3F7C">
            <w:pPr>
              <w:rPr>
                <w:rFonts w:cs="Arial"/>
              </w:rPr>
            </w:pPr>
            <w:r w:rsidRPr="001113BB">
              <w:rPr>
                <w:rFonts w:cs="Arial"/>
                <w:noProof/>
              </w:rPr>
              <w:drawing>
                <wp:inline distT="0" distB="0" distL="0" distR="0" wp14:anchorId="1310592F" wp14:editId="753A2D66">
                  <wp:extent cx="2497667" cy="1123950"/>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gil cephalus.jpg"/>
                          <pic:cNvPicPr/>
                        </pic:nvPicPr>
                        <pic:blipFill>
                          <a:blip r:embed="rId73">
                            <a:extLst>
                              <a:ext uri="{28A0092B-C50C-407E-A947-70E740481C1C}">
                                <a14:useLocalDpi xmlns:a14="http://schemas.microsoft.com/office/drawing/2010/main" val="0"/>
                              </a:ext>
                            </a:extLst>
                          </a:blip>
                          <a:stretch>
                            <a:fillRect/>
                          </a:stretch>
                        </pic:blipFill>
                        <pic:spPr>
                          <a:xfrm>
                            <a:off x="0" y="0"/>
                            <a:ext cx="2497667" cy="1123950"/>
                          </a:xfrm>
                          <a:prstGeom prst="rect">
                            <a:avLst/>
                          </a:prstGeom>
                        </pic:spPr>
                      </pic:pic>
                    </a:graphicData>
                  </a:graphic>
                </wp:inline>
              </w:drawing>
            </w:r>
          </w:p>
        </w:tc>
        <w:tc>
          <w:tcPr>
            <w:tcW w:w="4011" w:type="dxa"/>
          </w:tcPr>
          <w:p w14:paraId="387A3932" w14:textId="77777777" w:rsidR="008D1B3F" w:rsidRPr="00327D1C" w:rsidRDefault="008D1B3F" w:rsidP="000A3F7C">
            <w:pPr>
              <w:jc w:val="center"/>
              <w:rPr>
                <w:rFonts w:cs="Arial"/>
                <w:noProof/>
              </w:rPr>
            </w:pPr>
            <w:r w:rsidRPr="001113BB">
              <w:rPr>
                <w:rFonts w:cs="Arial"/>
                <w:noProof/>
              </w:rPr>
              <w:drawing>
                <wp:inline distT="0" distB="0" distL="0" distR="0" wp14:anchorId="53EC8D47" wp14:editId="34F4B3F0">
                  <wp:extent cx="2409825" cy="1128003"/>
                  <wp:effectExtent l="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madasys jubelini5.jpg"/>
                          <pic:cNvPicPr/>
                        </pic:nvPicPr>
                        <pic:blipFill rotWithShape="1">
                          <a:blip r:embed="rId74">
                            <a:extLst>
                              <a:ext uri="{28A0092B-C50C-407E-A947-70E740481C1C}">
                                <a14:useLocalDpi xmlns:a14="http://schemas.microsoft.com/office/drawing/2010/main" val="0"/>
                              </a:ext>
                            </a:extLst>
                          </a:blip>
                          <a:srcRect t="37195"/>
                          <a:stretch/>
                        </pic:blipFill>
                        <pic:spPr bwMode="auto">
                          <a:xfrm>
                            <a:off x="0" y="0"/>
                            <a:ext cx="2415000" cy="11304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0ED51056" w14:textId="77777777" w:rsidR="008D1B3F" w:rsidRPr="00327D1C" w:rsidRDefault="008D1B3F" w:rsidP="008D1B3F">
      <w:pPr>
        <w:spacing w:after="120"/>
        <w:jc w:val="center"/>
        <w:rPr>
          <w:rFonts w:cs="Arial"/>
          <w:i/>
        </w:rPr>
      </w:pPr>
      <w:r w:rsidRPr="00327D1C">
        <w:rPr>
          <w:rFonts w:cs="Arial"/>
          <w:i/>
        </w:rPr>
        <w:t>Source : Lalèyè cité par Pazou,  2005</w:t>
      </w:r>
    </w:p>
    <w:p w14:paraId="1EE0661F" w14:textId="77777777" w:rsidR="008D1B3F" w:rsidRPr="00327D1C" w:rsidRDefault="008D1B3F" w:rsidP="008D1B3F">
      <w:pPr>
        <w:spacing w:before="120" w:after="120"/>
        <w:rPr>
          <w:rFonts w:cs="Arial"/>
        </w:rPr>
      </w:pPr>
      <w:r w:rsidRPr="00327D1C">
        <w:rPr>
          <w:rFonts w:cs="Arial"/>
        </w:rPr>
        <w:t xml:space="preserve">Dans le lac Nokoué, toutes les espèces de poissons analysées sont contaminées par du pp’- DDD, de l’op’-DDT, du pp'-DDT, l’pp'-DDD, le pp'-DDT, d’α-endosulfan et d’aldrine. L’op’-DDD n’a pas été identifié dans </w:t>
      </w:r>
      <w:r w:rsidRPr="00327D1C">
        <w:rPr>
          <w:rFonts w:cs="Arial"/>
          <w:i/>
        </w:rPr>
        <w:t>Gobbienellus occidentalis</w:t>
      </w:r>
      <w:r w:rsidRPr="00327D1C">
        <w:rPr>
          <w:rFonts w:cs="Arial"/>
        </w:rPr>
        <w:t>.</w:t>
      </w:r>
      <w:r w:rsidRPr="00327D1C">
        <w:rPr>
          <w:rFonts w:cs="Arial"/>
          <w:i/>
        </w:rPr>
        <w:t xml:space="preserve"> </w:t>
      </w:r>
      <w:r w:rsidRPr="00327D1C">
        <w:rPr>
          <w:rFonts w:cs="Arial"/>
        </w:rPr>
        <w:t xml:space="preserve">La dieldrine et le gamma-hexachlorocyclohexane n’ont pas été identifiés dans </w:t>
      </w:r>
      <w:r w:rsidRPr="00327D1C">
        <w:rPr>
          <w:rFonts w:cs="Arial"/>
          <w:i/>
        </w:rPr>
        <w:t>Elops lacerta</w:t>
      </w:r>
      <w:r w:rsidRPr="00327D1C">
        <w:rPr>
          <w:rFonts w:cs="Arial"/>
        </w:rPr>
        <w:t xml:space="preserve">. Le gamma-hexachlorocyclohexane n’a pas été identifié dans </w:t>
      </w:r>
      <w:r w:rsidRPr="00327D1C">
        <w:rPr>
          <w:rFonts w:cs="Arial"/>
          <w:i/>
        </w:rPr>
        <w:t>Mugil cephalus</w:t>
      </w:r>
      <w:r w:rsidRPr="00327D1C">
        <w:rPr>
          <w:rFonts w:cs="Arial"/>
        </w:rPr>
        <w:t xml:space="preserve">. </w:t>
      </w:r>
      <w:r w:rsidRPr="00327D1C">
        <w:rPr>
          <w:rFonts w:cs="Arial"/>
          <w:i/>
        </w:rPr>
        <w:t xml:space="preserve">Esthmalosa fimbriala </w:t>
      </w:r>
      <w:r w:rsidRPr="00327D1C">
        <w:rPr>
          <w:rFonts w:cs="Arial"/>
        </w:rPr>
        <w:t xml:space="preserve">contient les taux les plus élévés de résidus de pesticides par rapport à ceux obtenus dans les autres poissons. </w:t>
      </w:r>
      <w:r w:rsidRPr="00327D1C">
        <w:rPr>
          <w:rFonts w:cs="Arial"/>
          <w:i/>
        </w:rPr>
        <w:t>Pomadasys jubelini</w:t>
      </w:r>
      <w:r w:rsidRPr="00327D1C">
        <w:rPr>
          <w:rFonts w:cs="Arial"/>
        </w:rPr>
        <w:t xml:space="preserve"> est contaminé par 9 résidus de pesticides.</w:t>
      </w:r>
    </w:p>
    <w:p w14:paraId="21BA738D" w14:textId="77777777" w:rsidR="008D1B3F" w:rsidRPr="00327D1C" w:rsidRDefault="008D1B3F" w:rsidP="008D1B3F">
      <w:pPr>
        <w:spacing w:before="120" w:after="120"/>
        <w:rPr>
          <w:rFonts w:cs="Arial"/>
        </w:rPr>
      </w:pPr>
      <w:r w:rsidRPr="00327D1C">
        <w:rPr>
          <w:rFonts w:cs="Arial"/>
        </w:rPr>
        <w:t xml:space="preserve">En dehors des poissons, il existe deux espèces de crevettes </w:t>
      </w:r>
      <w:r w:rsidRPr="00327D1C">
        <w:rPr>
          <w:rFonts w:cs="Arial"/>
          <w:i/>
        </w:rPr>
        <w:t>Penaeus notialis</w:t>
      </w:r>
      <w:r w:rsidRPr="00327D1C">
        <w:rPr>
          <w:rFonts w:cs="Arial"/>
        </w:rPr>
        <w:t xml:space="preserve"> et </w:t>
      </w:r>
      <w:r w:rsidRPr="00327D1C">
        <w:rPr>
          <w:rFonts w:cs="Arial"/>
          <w:i/>
        </w:rPr>
        <w:t xml:space="preserve">Macrobrachium dayanum </w:t>
      </w:r>
      <w:r w:rsidRPr="00327D1C">
        <w:rPr>
          <w:rFonts w:cs="Arial"/>
        </w:rPr>
        <w:t>qui ont été contaminées dans le lac Nokoué (planche ci-après).</w:t>
      </w:r>
    </w:p>
    <w:p w14:paraId="08EFBC39" w14:textId="77777777" w:rsidR="008D1B3F" w:rsidRDefault="008D1B3F" w:rsidP="008D1B3F">
      <w:pPr>
        <w:pStyle w:val="fig"/>
        <w:rPr>
          <w:rFonts w:ascii="Arial" w:hAnsi="Arial" w:cs="Arial"/>
          <w:lang w:val="fr-FR"/>
        </w:rPr>
      </w:pPr>
      <w:r w:rsidRPr="00327D1C">
        <w:rPr>
          <w:rFonts w:ascii="Arial" w:hAnsi="Arial" w:cs="Arial"/>
          <w:highlight w:val="yellow"/>
        </w:rPr>
        <w:br/>
      </w:r>
      <w:bookmarkStart w:id="577" w:name="_Toc531432779"/>
      <w:bookmarkStart w:id="578" w:name="_Toc535239203"/>
      <w:r w:rsidRPr="00E64681">
        <w:rPr>
          <w:rFonts w:ascii="Arial" w:hAnsi="Arial" w:cs="Arial"/>
        </w:rPr>
        <w:t xml:space="preserve">Planche </w:t>
      </w:r>
      <w:r>
        <w:t xml:space="preserve"> </w:t>
      </w:r>
      <w:r>
        <w:fldChar w:fldCharType="begin"/>
      </w:r>
      <w:r>
        <w:instrText xml:space="preserve"> SEQ Planche \* ARABIC </w:instrText>
      </w:r>
      <w:r>
        <w:fldChar w:fldCharType="separate"/>
      </w:r>
      <w:r>
        <w:rPr>
          <w:noProof/>
        </w:rPr>
        <w:t>9</w:t>
      </w:r>
      <w:r>
        <w:rPr>
          <w:noProof/>
        </w:rPr>
        <w:fldChar w:fldCharType="end"/>
      </w:r>
      <w:r>
        <w:t> </w:t>
      </w:r>
      <w:r w:rsidRPr="00E64681">
        <w:rPr>
          <w:rFonts w:ascii="Arial" w:hAnsi="Arial" w:cs="Arial"/>
          <w:b w:val="0"/>
        </w:rPr>
        <w:t>: Quelques espèces de crevettes contaminées dans le lac Nokou</w:t>
      </w:r>
      <w:r w:rsidRPr="00E64681">
        <w:rPr>
          <w:rFonts w:ascii="Arial" w:hAnsi="Arial" w:cs="Arial"/>
          <w:b w:val="0"/>
          <w:lang w:val="fr-FR"/>
        </w:rPr>
        <w:t>é</w:t>
      </w:r>
      <w:bookmarkEnd w:id="577"/>
      <w:bookmarkEnd w:id="578"/>
    </w:p>
    <w:p w14:paraId="70147B92" w14:textId="77777777" w:rsidR="008D1B3F" w:rsidRPr="001D2D0D" w:rsidRDefault="008D1B3F" w:rsidP="008D1B3F">
      <w:pPr>
        <w:pStyle w:val="fig"/>
        <w:rPr>
          <w:rFonts w:ascii="Arial" w:hAnsi="Arial" w:cs="Arial"/>
          <w:lang w:val="fr-FR"/>
        </w:rPr>
      </w:pPr>
    </w:p>
    <w:tbl>
      <w:tblPr>
        <w:tblStyle w:val="Grilledutableau"/>
        <w:tblpPr w:leftFromText="141" w:rightFromText="141" w:vertAnchor="text" w:tblpXSpec="center" w:tblpY="1"/>
        <w:tblOverlap w:val="never"/>
        <w:tblW w:w="0" w:type="auto"/>
        <w:tblLook w:val="04A0" w:firstRow="1" w:lastRow="0" w:firstColumn="1" w:lastColumn="0" w:noHBand="0" w:noVBand="1"/>
      </w:tblPr>
      <w:tblGrid>
        <w:gridCol w:w="3490"/>
        <w:gridCol w:w="4332"/>
      </w:tblGrid>
      <w:tr w:rsidR="008D1B3F" w:rsidRPr="00327D1C" w14:paraId="28276EDA" w14:textId="77777777" w:rsidTr="000A3F7C">
        <w:tc>
          <w:tcPr>
            <w:tcW w:w="3490" w:type="dxa"/>
          </w:tcPr>
          <w:p w14:paraId="5CD577F7" w14:textId="77777777" w:rsidR="008D1B3F" w:rsidRPr="00327D1C" w:rsidRDefault="008D1B3F" w:rsidP="000A3F7C">
            <w:pPr>
              <w:jc w:val="center"/>
              <w:rPr>
                <w:rFonts w:cs="Arial"/>
              </w:rPr>
            </w:pPr>
            <w:r w:rsidRPr="00327D1C">
              <w:rPr>
                <w:rFonts w:cs="Arial"/>
              </w:rPr>
              <w:t>Photo</w:t>
            </w:r>
            <w:r>
              <w:rPr>
                <w:rFonts w:cs="Arial"/>
              </w:rPr>
              <w:t xml:space="preserve"> 38</w:t>
            </w:r>
            <w:r w:rsidRPr="00327D1C">
              <w:rPr>
                <w:rFonts w:cs="Arial"/>
              </w:rPr>
              <w:t xml:space="preserve"> : </w:t>
            </w:r>
            <w:r w:rsidRPr="00327D1C">
              <w:rPr>
                <w:rFonts w:cs="Arial"/>
                <w:i/>
              </w:rPr>
              <w:t>Penaeus notialis</w:t>
            </w:r>
          </w:p>
        </w:tc>
        <w:tc>
          <w:tcPr>
            <w:tcW w:w="4332" w:type="dxa"/>
          </w:tcPr>
          <w:p w14:paraId="0468162D" w14:textId="77777777" w:rsidR="008D1B3F" w:rsidRPr="00327D1C" w:rsidRDefault="008D1B3F" w:rsidP="000A3F7C">
            <w:pPr>
              <w:rPr>
                <w:rFonts w:cs="Arial"/>
              </w:rPr>
            </w:pPr>
            <w:r w:rsidRPr="00327D1C">
              <w:rPr>
                <w:rFonts w:cs="Arial"/>
              </w:rPr>
              <w:t>Photo</w:t>
            </w:r>
            <w:r>
              <w:rPr>
                <w:rFonts w:cs="Arial"/>
              </w:rPr>
              <w:t xml:space="preserve"> 39</w:t>
            </w:r>
            <w:r w:rsidRPr="00327D1C">
              <w:rPr>
                <w:rFonts w:cs="Arial"/>
              </w:rPr>
              <w:t xml:space="preserve"> : </w:t>
            </w:r>
            <w:r w:rsidRPr="00327D1C">
              <w:rPr>
                <w:rFonts w:cs="Arial"/>
                <w:i/>
              </w:rPr>
              <w:t>Macrobrachium dayanum</w:t>
            </w:r>
          </w:p>
        </w:tc>
      </w:tr>
      <w:tr w:rsidR="008D1B3F" w:rsidRPr="00327D1C" w14:paraId="52583016" w14:textId="77777777" w:rsidTr="000A3F7C">
        <w:tc>
          <w:tcPr>
            <w:tcW w:w="3490" w:type="dxa"/>
          </w:tcPr>
          <w:p w14:paraId="0BD46502" w14:textId="77777777" w:rsidR="008D1B3F" w:rsidRPr="00327D1C" w:rsidRDefault="008D1B3F" w:rsidP="000A3F7C">
            <w:pPr>
              <w:rPr>
                <w:rFonts w:cs="Arial"/>
                <w:b/>
              </w:rPr>
            </w:pPr>
            <w:r w:rsidRPr="001113BB">
              <w:rPr>
                <w:rFonts w:cs="Arial"/>
                <w:b/>
                <w:noProof/>
              </w:rPr>
              <w:drawing>
                <wp:inline distT="0" distB="0" distL="0" distR="0" wp14:anchorId="2AA7BB2E" wp14:editId="7FC4A800">
                  <wp:extent cx="2001328" cy="1331793"/>
                  <wp:effectExtent l="0" t="0" r="0" b="1905"/>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aeus notialis.jpg"/>
                          <pic:cNvPicPr/>
                        </pic:nvPicPr>
                        <pic:blipFill>
                          <a:blip r:embed="rId75">
                            <a:extLst>
                              <a:ext uri="{28A0092B-C50C-407E-A947-70E740481C1C}">
                                <a14:useLocalDpi xmlns:a14="http://schemas.microsoft.com/office/drawing/2010/main" val="0"/>
                              </a:ext>
                            </a:extLst>
                          </a:blip>
                          <a:stretch>
                            <a:fillRect/>
                          </a:stretch>
                        </pic:blipFill>
                        <pic:spPr>
                          <a:xfrm>
                            <a:off x="0" y="0"/>
                            <a:ext cx="2001948" cy="1332206"/>
                          </a:xfrm>
                          <a:prstGeom prst="rect">
                            <a:avLst/>
                          </a:prstGeom>
                        </pic:spPr>
                      </pic:pic>
                    </a:graphicData>
                  </a:graphic>
                </wp:inline>
              </w:drawing>
            </w:r>
          </w:p>
        </w:tc>
        <w:tc>
          <w:tcPr>
            <w:tcW w:w="4332" w:type="dxa"/>
          </w:tcPr>
          <w:p w14:paraId="6E33BFF6" w14:textId="77777777" w:rsidR="008D1B3F" w:rsidRPr="00327D1C" w:rsidRDefault="008D1B3F" w:rsidP="000A3F7C">
            <w:pPr>
              <w:rPr>
                <w:rFonts w:cs="Arial"/>
                <w:b/>
              </w:rPr>
            </w:pPr>
            <w:r w:rsidRPr="001113BB">
              <w:rPr>
                <w:rFonts w:cs="Arial"/>
                <w:b/>
                <w:noProof/>
              </w:rPr>
              <w:drawing>
                <wp:inline distT="0" distB="0" distL="0" distR="0" wp14:anchorId="366E1577" wp14:editId="383A4DAC">
                  <wp:extent cx="2536166" cy="1438296"/>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robrachium.jpg"/>
                          <pic:cNvPicPr/>
                        </pic:nvPicPr>
                        <pic:blipFill>
                          <a:blip r:embed="rId76">
                            <a:extLst>
                              <a:ext uri="{28A0092B-C50C-407E-A947-70E740481C1C}">
                                <a14:useLocalDpi xmlns:a14="http://schemas.microsoft.com/office/drawing/2010/main" val="0"/>
                              </a:ext>
                            </a:extLst>
                          </a:blip>
                          <a:stretch>
                            <a:fillRect/>
                          </a:stretch>
                        </pic:blipFill>
                        <pic:spPr>
                          <a:xfrm>
                            <a:off x="0" y="0"/>
                            <a:ext cx="2536488" cy="1438478"/>
                          </a:xfrm>
                          <a:prstGeom prst="rect">
                            <a:avLst/>
                          </a:prstGeom>
                        </pic:spPr>
                      </pic:pic>
                    </a:graphicData>
                  </a:graphic>
                </wp:inline>
              </w:drawing>
            </w:r>
          </w:p>
        </w:tc>
      </w:tr>
    </w:tbl>
    <w:p w14:paraId="1C398F3D" w14:textId="77777777" w:rsidR="008D1B3F" w:rsidRPr="00327D1C" w:rsidRDefault="008D1B3F" w:rsidP="008D1B3F">
      <w:pPr>
        <w:spacing w:after="360"/>
        <w:rPr>
          <w:rFonts w:cs="Arial"/>
        </w:rPr>
      </w:pPr>
    </w:p>
    <w:p w14:paraId="6738E96E" w14:textId="77777777" w:rsidR="008D1B3F" w:rsidRPr="00327D1C" w:rsidRDefault="008D1B3F" w:rsidP="008D1B3F">
      <w:pPr>
        <w:spacing w:after="120"/>
        <w:rPr>
          <w:rFonts w:cs="Arial"/>
        </w:rPr>
      </w:pPr>
    </w:p>
    <w:p w14:paraId="0D600BBD" w14:textId="77777777" w:rsidR="008D1B3F" w:rsidRPr="00327D1C" w:rsidRDefault="008D1B3F" w:rsidP="008D1B3F">
      <w:pPr>
        <w:spacing w:after="120"/>
        <w:rPr>
          <w:rFonts w:cs="Arial"/>
        </w:rPr>
      </w:pPr>
    </w:p>
    <w:p w14:paraId="38AEFEEB" w14:textId="77777777" w:rsidR="008D1B3F" w:rsidRPr="00327D1C" w:rsidRDefault="008D1B3F" w:rsidP="008D1B3F">
      <w:pPr>
        <w:spacing w:after="120"/>
        <w:rPr>
          <w:rFonts w:cs="Arial"/>
        </w:rPr>
      </w:pPr>
    </w:p>
    <w:p w14:paraId="2C764C1F" w14:textId="77777777" w:rsidR="008D1B3F" w:rsidRPr="00327D1C" w:rsidRDefault="008D1B3F" w:rsidP="008D1B3F">
      <w:pPr>
        <w:spacing w:after="120"/>
        <w:rPr>
          <w:rFonts w:cs="Arial"/>
        </w:rPr>
      </w:pPr>
    </w:p>
    <w:p w14:paraId="5153176E" w14:textId="77777777" w:rsidR="008D1B3F" w:rsidRPr="00327D1C" w:rsidRDefault="008D1B3F" w:rsidP="008D1B3F">
      <w:pPr>
        <w:spacing w:after="120"/>
        <w:jc w:val="center"/>
        <w:rPr>
          <w:rFonts w:cs="Arial"/>
          <w:i/>
        </w:rPr>
      </w:pPr>
      <w:r w:rsidRPr="00327D1C">
        <w:rPr>
          <w:rFonts w:cs="Arial"/>
          <w:i/>
        </w:rPr>
        <w:t>Source : Lalèyè, 2000</w:t>
      </w:r>
    </w:p>
    <w:p w14:paraId="7BB6AC73" w14:textId="77777777" w:rsidR="008D1B3F" w:rsidRDefault="008D1B3F" w:rsidP="008D1B3F">
      <w:pPr>
        <w:spacing w:after="120"/>
        <w:rPr>
          <w:rFonts w:cs="Arial"/>
        </w:rPr>
      </w:pPr>
      <w:r w:rsidRPr="00327D1C">
        <w:rPr>
          <w:rFonts w:cs="Arial"/>
        </w:rPr>
        <w:t>Le rejet des eaux pluviales déjà polluées peut également contribuer à l’aggravation de la pollution des ressources halieutiques.</w:t>
      </w:r>
    </w:p>
    <w:p w14:paraId="2A02C1A6" w14:textId="77777777" w:rsidR="008D1B3F" w:rsidRDefault="008D1B3F" w:rsidP="005C1905">
      <w:pPr>
        <w:rPr>
          <w:rFonts w:cs="Arial"/>
        </w:rPr>
      </w:pPr>
    </w:p>
    <w:p w14:paraId="46CBB92C" w14:textId="624D1BC3" w:rsidR="008D1B3F" w:rsidRPr="00327D1C" w:rsidRDefault="00FF6F09" w:rsidP="008D1B3F">
      <w:pPr>
        <w:pStyle w:val="Titre3"/>
        <w:spacing w:after="120"/>
        <w:rPr>
          <w:rFonts w:cs="Arial"/>
        </w:rPr>
      </w:pPr>
      <w:bookmarkStart w:id="579" w:name="_Toc531434189"/>
      <w:bookmarkStart w:id="580" w:name="_Toc535244569"/>
      <w:r>
        <w:rPr>
          <w:rFonts w:cs="Arial"/>
        </w:rPr>
        <w:t>4</w:t>
      </w:r>
      <w:r w:rsidR="008D1B3F" w:rsidRPr="00327D1C">
        <w:rPr>
          <w:rFonts w:cs="Arial"/>
        </w:rPr>
        <w:t>.2.6. Toxicité des boues des bassins et risques sanitaires</w:t>
      </w:r>
      <w:bookmarkEnd w:id="579"/>
      <w:bookmarkEnd w:id="580"/>
      <w:r w:rsidR="008D1B3F" w:rsidRPr="00327D1C">
        <w:rPr>
          <w:rFonts w:cs="Arial"/>
        </w:rPr>
        <w:t xml:space="preserve"> </w:t>
      </w:r>
    </w:p>
    <w:p w14:paraId="108BABD9" w14:textId="7DBEE664" w:rsidR="008D1B3F" w:rsidRPr="00327D1C" w:rsidRDefault="00FF6F09" w:rsidP="008D1B3F">
      <w:pPr>
        <w:pStyle w:val="Titre4"/>
        <w:spacing w:before="120" w:after="120"/>
        <w:rPr>
          <w:rFonts w:cs="Arial"/>
        </w:rPr>
      </w:pPr>
      <w:r>
        <w:rPr>
          <w:rFonts w:cs="Arial"/>
        </w:rPr>
        <w:t>4</w:t>
      </w:r>
      <w:r w:rsidR="008D1B3F" w:rsidRPr="00327D1C">
        <w:rPr>
          <w:rFonts w:cs="Arial"/>
        </w:rPr>
        <w:t>.2.6.1. Résultats d’analyse de la toxicité des boues</w:t>
      </w:r>
    </w:p>
    <w:p w14:paraId="594C55A8" w14:textId="77777777" w:rsidR="008D1B3F" w:rsidRPr="00327D1C" w:rsidRDefault="008D1B3F" w:rsidP="008D1B3F">
      <w:pPr>
        <w:spacing w:before="120" w:after="120"/>
        <w:rPr>
          <w:rFonts w:cs="Arial"/>
          <w:bCs/>
          <w:szCs w:val="24"/>
        </w:rPr>
      </w:pPr>
      <w:r w:rsidRPr="00327D1C">
        <w:rPr>
          <w:rFonts w:cs="Arial"/>
          <w:bCs/>
          <w:szCs w:val="24"/>
        </w:rPr>
        <w:t>Les sédiments constituent des réservoirs d’apport en métaux lourds toxiques. Les valeurs obtenues de l’analyse des Eléments Traces Métalliques (ETM) dans les sédiments échantillonnés dans les bordures des cours d’eau et dans les conduites d’eau enseignent une importante teneur de ces éléments (Pb ; Cd et Cr).</w:t>
      </w:r>
    </w:p>
    <w:p w14:paraId="607F0637" w14:textId="77777777" w:rsidR="008D1B3F" w:rsidRPr="00327D1C" w:rsidRDefault="008D1B3F" w:rsidP="008D1B3F">
      <w:pPr>
        <w:rPr>
          <w:rFonts w:cs="Arial"/>
        </w:rPr>
      </w:pPr>
      <w:r w:rsidRPr="00327D1C">
        <w:rPr>
          <w:rFonts w:cs="Arial"/>
        </w:rPr>
        <w:t xml:space="preserve">Les résultats d’analyse de la toxicité des boues/sédiments des collecteurs et des décharges sont présentés dans le </w:t>
      </w:r>
      <w:r w:rsidRPr="00E64681">
        <w:rPr>
          <w:rFonts w:cs="Arial"/>
        </w:rPr>
        <w:t xml:space="preserve">tableau </w:t>
      </w:r>
      <w:r>
        <w:rPr>
          <w:rFonts w:cs="Arial"/>
        </w:rPr>
        <w:t>suivant</w:t>
      </w:r>
      <w:r w:rsidRPr="00E64681">
        <w:rPr>
          <w:rFonts w:cs="Arial"/>
        </w:rPr>
        <w:t>.</w:t>
      </w:r>
    </w:p>
    <w:p w14:paraId="041E5350" w14:textId="77777777" w:rsidR="008D1B3F" w:rsidRPr="00C83B2E" w:rsidRDefault="008D1B3F" w:rsidP="008D1B3F">
      <w:pPr>
        <w:spacing w:after="160" w:line="259" w:lineRule="auto"/>
        <w:jc w:val="left"/>
        <w:rPr>
          <w:rFonts w:cs="Arial"/>
          <w:b/>
          <w:sz w:val="20"/>
          <w:highlight w:val="yellow"/>
        </w:rPr>
      </w:pPr>
    </w:p>
    <w:p w14:paraId="1A6EC3AF" w14:textId="77777777" w:rsidR="008D1B3F" w:rsidRPr="00327D1C" w:rsidRDefault="008D1B3F" w:rsidP="008D1B3F">
      <w:pPr>
        <w:spacing w:before="120" w:after="120"/>
        <w:jc w:val="center"/>
        <w:rPr>
          <w:rFonts w:cs="Arial"/>
          <w:b/>
        </w:rPr>
      </w:pPr>
      <w:bookmarkStart w:id="581" w:name="_Toc533058590"/>
      <w:bookmarkStart w:id="582" w:name="_Toc535237403"/>
      <w:r w:rsidRPr="00E64681">
        <w:rPr>
          <w:rFonts w:cs="Arial"/>
          <w:b/>
          <w:sz w:val="20"/>
        </w:rPr>
        <w:t xml:space="preserve">Tableau </w:t>
      </w:r>
      <w:r>
        <w:rPr>
          <w:rFonts w:cs="Arial"/>
          <w:b/>
          <w:noProof/>
          <w:sz w:val="20"/>
        </w:rPr>
        <w:t xml:space="preserve"> </w:t>
      </w:r>
      <w:r>
        <w:t xml:space="preserve"> </w:t>
      </w:r>
      <w:r w:rsidRPr="00647C4E">
        <w:rPr>
          <w:rFonts w:cs="Arial"/>
        </w:rPr>
        <w:fldChar w:fldCharType="begin"/>
      </w:r>
      <w:r w:rsidRPr="00647C4E">
        <w:rPr>
          <w:rFonts w:cs="Arial"/>
        </w:rPr>
        <w:instrText xml:space="preserve"> SEQ Tableau \* ARABIC </w:instrText>
      </w:r>
      <w:r w:rsidRPr="00647C4E">
        <w:rPr>
          <w:rFonts w:cs="Arial"/>
        </w:rPr>
        <w:fldChar w:fldCharType="separate"/>
      </w:r>
      <w:r w:rsidR="00D82CEC">
        <w:rPr>
          <w:rFonts w:cs="Arial"/>
          <w:noProof/>
        </w:rPr>
        <w:t>19</w:t>
      </w:r>
      <w:r w:rsidRPr="00647C4E">
        <w:rPr>
          <w:rFonts w:cs="Arial"/>
        </w:rPr>
        <w:fldChar w:fldCharType="end"/>
      </w:r>
      <w:r>
        <w:t xml:space="preserve"> </w:t>
      </w:r>
      <w:r w:rsidRPr="00E64681">
        <w:rPr>
          <w:rFonts w:cs="Arial"/>
          <w:sz w:val="20"/>
        </w:rPr>
        <w:t>: Résultats d’analyse physico-chimiques des boues/sédiments</w:t>
      </w:r>
      <w:bookmarkEnd w:id="581"/>
      <w:bookmarkEnd w:id="582"/>
    </w:p>
    <w:tbl>
      <w:tblPr>
        <w:tblW w:w="7539" w:type="dxa"/>
        <w:jc w:val="center"/>
        <w:tblCellMar>
          <w:left w:w="70" w:type="dxa"/>
          <w:right w:w="70" w:type="dxa"/>
        </w:tblCellMar>
        <w:tblLook w:val="04A0" w:firstRow="1" w:lastRow="0" w:firstColumn="1" w:lastColumn="0" w:noHBand="0" w:noVBand="1"/>
      </w:tblPr>
      <w:tblGrid>
        <w:gridCol w:w="2059"/>
        <w:gridCol w:w="1197"/>
        <w:gridCol w:w="1195"/>
        <w:gridCol w:w="1321"/>
        <w:gridCol w:w="929"/>
        <w:gridCol w:w="838"/>
      </w:tblGrid>
      <w:tr w:rsidR="008D1B3F" w:rsidRPr="00327D1C" w14:paraId="277A3B90" w14:textId="77777777" w:rsidTr="000A3F7C">
        <w:trPr>
          <w:trHeight w:val="300"/>
          <w:jc w:val="center"/>
        </w:trPr>
        <w:tc>
          <w:tcPr>
            <w:tcW w:w="2059" w:type="dxa"/>
            <w:vMerge w:val="restart"/>
            <w:shd w:val="clear" w:color="auto" w:fill="auto"/>
            <w:noWrap/>
            <w:vAlign w:val="center"/>
            <w:hideMark/>
          </w:tcPr>
          <w:p w14:paraId="2655DD14" w14:textId="77777777" w:rsidR="008D1B3F" w:rsidRPr="00327D1C" w:rsidRDefault="008D1B3F" w:rsidP="000A3F7C">
            <w:pPr>
              <w:spacing w:before="240" w:line="240" w:lineRule="auto"/>
              <w:jc w:val="left"/>
              <w:rPr>
                <w:rFonts w:eastAsia="Times New Roman" w:cs="Arial"/>
                <w:b/>
                <w:bCs/>
                <w:color w:val="000000"/>
                <w:sz w:val="20"/>
                <w:szCs w:val="20"/>
                <w:lang w:eastAsia="fr-FR"/>
              </w:rPr>
            </w:pPr>
            <w:r w:rsidRPr="00327D1C">
              <w:rPr>
                <w:rFonts w:eastAsia="Times New Roman" w:cs="Arial"/>
                <w:b/>
                <w:bCs/>
                <w:color w:val="000000"/>
                <w:sz w:val="20"/>
                <w:szCs w:val="20"/>
                <w:lang w:eastAsia="fr-FR"/>
              </w:rPr>
              <w:t>Echantillons</w:t>
            </w:r>
          </w:p>
        </w:tc>
        <w:tc>
          <w:tcPr>
            <w:tcW w:w="5480" w:type="dxa"/>
            <w:gridSpan w:val="5"/>
            <w:tcBorders>
              <w:top w:val="single" w:sz="4" w:space="0" w:color="auto"/>
              <w:bottom w:val="single" w:sz="4" w:space="0" w:color="auto"/>
            </w:tcBorders>
            <w:shd w:val="clear" w:color="auto" w:fill="auto"/>
            <w:noWrap/>
            <w:vAlign w:val="center"/>
            <w:hideMark/>
          </w:tcPr>
          <w:p w14:paraId="470F0D33" w14:textId="77777777" w:rsidR="008D1B3F" w:rsidRPr="00327D1C" w:rsidRDefault="008D1B3F" w:rsidP="000A3F7C">
            <w:pPr>
              <w:spacing w:line="240" w:lineRule="auto"/>
              <w:jc w:val="center"/>
              <w:rPr>
                <w:rFonts w:eastAsia="Times New Roman" w:cs="Arial"/>
                <w:b/>
                <w:bCs/>
                <w:color w:val="000000"/>
                <w:sz w:val="20"/>
                <w:szCs w:val="20"/>
                <w:lang w:eastAsia="fr-FR"/>
              </w:rPr>
            </w:pPr>
            <w:r w:rsidRPr="00327D1C">
              <w:rPr>
                <w:rFonts w:eastAsia="Times New Roman" w:cs="Arial"/>
                <w:b/>
                <w:bCs/>
                <w:color w:val="000000"/>
                <w:sz w:val="20"/>
                <w:szCs w:val="20"/>
                <w:lang w:eastAsia="fr-FR"/>
              </w:rPr>
              <w:t>Paramètres</w:t>
            </w:r>
          </w:p>
        </w:tc>
      </w:tr>
      <w:tr w:rsidR="008D1B3F" w:rsidRPr="00327D1C" w14:paraId="7208325A" w14:textId="77777777" w:rsidTr="000A3F7C">
        <w:trPr>
          <w:trHeight w:val="720"/>
          <w:jc w:val="center"/>
        </w:trPr>
        <w:tc>
          <w:tcPr>
            <w:tcW w:w="2059" w:type="dxa"/>
            <w:vMerge/>
            <w:tcBorders>
              <w:bottom w:val="single" w:sz="4" w:space="0" w:color="auto"/>
            </w:tcBorders>
            <w:shd w:val="clear" w:color="auto" w:fill="auto"/>
            <w:noWrap/>
            <w:vAlign w:val="center"/>
            <w:hideMark/>
          </w:tcPr>
          <w:p w14:paraId="174BDB95" w14:textId="77777777" w:rsidR="008D1B3F" w:rsidRPr="00327D1C" w:rsidRDefault="008D1B3F" w:rsidP="000A3F7C">
            <w:pPr>
              <w:spacing w:line="240" w:lineRule="auto"/>
              <w:jc w:val="left"/>
              <w:rPr>
                <w:rFonts w:eastAsia="Times New Roman" w:cs="Arial"/>
                <w:b/>
                <w:bCs/>
                <w:color w:val="000000"/>
                <w:sz w:val="20"/>
                <w:szCs w:val="20"/>
                <w:lang w:eastAsia="fr-FR"/>
              </w:rPr>
            </w:pPr>
          </w:p>
        </w:tc>
        <w:tc>
          <w:tcPr>
            <w:tcW w:w="1197" w:type="dxa"/>
            <w:tcBorders>
              <w:top w:val="single" w:sz="4" w:space="0" w:color="auto"/>
              <w:bottom w:val="single" w:sz="4" w:space="0" w:color="auto"/>
            </w:tcBorders>
            <w:shd w:val="clear" w:color="auto" w:fill="auto"/>
            <w:vAlign w:val="center"/>
            <w:hideMark/>
          </w:tcPr>
          <w:p w14:paraId="5433958E" w14:textId="77777777" w:rsidR="008D1B3F" w:rsidRPr="00327D1C" w:rsidRDefault="008D1B3F" w:rsidP="000A3F7C">
            <w:pPr>
              <w:spacing w:line="240" w:lineRule="auto"/>
              <w:jc w:val="center"/>
              <w:rPr>
                <w:rFonts w:eastAsia="Times New Roman" w:cs="Arial"/>
                <w:b/>
                <w:bCs/>
                <w:color w:val="000000"/>
                <w:sz w:val="20"/>
                <w:szCs w:val="20"/>
                <w:lang w:eastAsia="fr-FR"/>
              </w:rPr>
            </w:pPr>
            <w:r w:rsidRPr="00327D1C">
              <w:rPr>
                <w:rFonts w:eastAsia="Times New Roman" w:cs="Arial"/>
                <w:b/>
                <w:bCs/>
                <w:color w:val="000000"/>
                <w:sz w:val="20"/>
                <w:szCs w:val="20"/>
                <w:lang w:eastAsia="fr-FR"/>
              </w:rPr>
              <w:t>Pb</w:t>
            </w:r>
          </w:p>
          <w:p w14:paraId="59FD4BCA" w14:textId="77777777" w:rsidR="008D1B3F" w:rsidRPr="00327D1C" w:rsidRDefault="008D1B3F" w:rsidP="000A3F7C">
            <w:pPr>
              <w:spacing w:line="240" w:lineRule="auto"/>
              <w:jc w:val="center"/>
              <w:rPr>
                <w:rFonts w:eastAsia="Times New Roman" w:cs="Arial"/>
                <w:b/>
                <w:bCs/>
                <w:color w:val="000000"/>
                <w:sz w:val="20"/>
                <w:szCs w:val="20"/>
                <w:lang w:eastAsia="fr-FR"/>
              </w:rPr>
            </w:pPr>
            <w:r w:rsidRPr="00327D1C">
              <w:rPr>
                <w:rFonts w:eastAsia="Times New Roman" w:cs="Arial"/>
                <w:b/>
                <w:bCs/>
                <w:color w:val="000000"/>
                <w:sz w:val="20"/>
                <w:szCs w:val="20"/>
                <w:lang w:eastAsia="fr-FR"/>
              </w:rPr>
              <w:t>mg/kg</w:t>
            </w:r>
          </w:p>
        </w:tc>
        <w:tc>
          <w:tcPr>
            <w:tcW w:w="1195" w:type="dxa"/>
            <w:tcBorders>
              <w:top w:val="single" w:sz="4" w:space="0" w:color="auto"/>
              <w:bottom w:val="single" w:sz="4" w:space="0" w:color="auto"/>
            </w:tcBorders>
            <w:shd w:val="clear" w:color="auto" w:fill="auto"/>
            <w:vAlign w:val="center"/>
            <w:hideMark/>
          </w:tcPr>
          <w:p w14:paraId="6551711A" w14:textId="77777777" w:rsidR="008D1B3F" w:rsidRPr="00327D1C" w:rsidRDefault="008D1B3F" w:rsidP="000A3F7C">
            <w:pPr>
              <w:spacing w:line="240" w:lineRule="auto"/>
              <w:jc w:val="center"/>
              <w:rPr>
                <w:rFonts w:eastAsia="Times New Roman" w:cs="Arial"/>
                <w:b/>
                <w:bCs/>
                <w:color w:val="000000"/>
                <w:sz w:val="20"/>
                <w:szCs w:val="20"/>
                <w:lang w:eastAsia="fr-FR"/>
              </w:rPr>
            </w:pPr>
            <w:r w:rsidRPr="00327D1C">
              <w:rPr>
                <w:rFonts w:eastAsia="Times New Roman" w:cs="Arial"/>
                <w:b/>
                <w:bCs/>
                <w:color w:val="000000"/>
                <w:sz w:val="20"/>
                <w:szCs w:val="20"/>
                <w:lang w:eastAsia="fr-FR"/>
              </w:rPr>
              <w:t>Cd</w:t>
            </w:r>
          </w:p>
          <w:p w14:paraId="006CE1CB" w14:textId="77777777" w:rsidR="008D1B3F" w:rsidRPr="00327D1C" w:rsidRDefault="008D1B3F" w:rsidP="000A3F7C">
            <w:pPr>
              <w:spacing w:line="240" w:lineRule="auto"/>
              <w:jc w:val="center"/>
              <w:rPr>
                <w:rFonts w:eastAsia="Times New Roman" w:cs="Arial"/>
                <w:b/>
                <w:bCs/>
                <w:color w:val="000000"/>
                <w:sz w:val="20"/>
                <w:szCs w:val="20"/>
                <w:lang w:eastAsia="fr-FR"/>
              </w:rPr>
            </w:pPr>
            <w:r w:rsidRPr="00327D1C">
              <w:rPr>
                <w:rFonts w:eastAsia="Times New Roman" w:cs="Arial"/>
                <w:b/>
                <w:bCs/>
                <w:color w:val="000000"/>
                <w:sz w:val="20"/>
                <w:szCs w:val="20"/>
                <w:lang w:eastAsia="fr-FR"/>
              </w:rPr>
              <w:t>mg/kg</w:t>
            </w:r>
          </w:p>
        </w:tc>
        <w:tc>
          <w:tcPr>
            <w:tcW w:w="1321" w:type="dxa"/>
            <w:tcBorders>
              <w:top w:val="single" w:sz="4" w:space="0" w:color="auto"/>
              <w:bottom w:val="single" w:sz="4" w:space="0" w:color="auto"/>
            </w:tcBorders>
            <w:shd w:val="clear" w:color="auto" w:fill="auto"/>
            <w:vAlign w:val="center"/>
            <w:hideMark/>
          </w:tcPr>
          <w:p w14:paraId="6C1ED913" w14:textId="77777777" w:rsidR="008D1B3F" w:rsidRPr="00327D1C" w:rsidRDefault="008D1B3F" w:rsidP="000A3F7C">
            <w:pPr>
              <w:spacing w:line="240" w:lineRule="auto"/>
              <w:jc w:val="center"/>
              <w:rPr>
                <w:rFonts w:eastAsia="Times New Roman" w:cs="Arial"/>
                <w:b/>
                <w:bCs/>
                <w:color w:val="000000"/>
                <w:sz w:val="20"/>
                <w:szCs w:val="20"/>
                <w:lang w:eastAsia="fr-FR"/>
              </w:rPr>
            </w:pPr>
            <w:r w:rsidRPr="00327D1C">
              <w:rPr>
                <w:rFonts w:eastAsia="Times New Roman" w:cs="Arial"/>
                <w:b/>
                <w:bCs/>
                <w:color w:val="000000"/>
                <w:sz w:val="20"/>
                <w:szCs w:val="20"/>
                <w:lang w:eastAsia="fr-FR"/>
              </w:rPr>
              <w:t>Cr</w:t>
            </w:r>
          </w:p>
          <w:p w14:paraId="767A8DCF" w14:textId="77777777" w:rsidR="008D1B3F" w:rsidRPr="00327D1C" w:rsidRDefault="008D1B3F" w:rsidP="000A3F7C">
            <w:pPr>
              <w:spacing w:line="240" w:lineRule="auto"/>
              <w:jc w:val="center"/>
              <w:rPr>
                <w:rFonts w:eastAsia="Times New Roman" w:cs="Arial"/>
                <w:b/>
                <w:bCs/>
                <w:color w:val="000000"/>
                <w:sz w:val="20"/>
                <w:szCs w:val="20"/>
                <w:lang w:eastAsia="fr-FR"/>
              </w:rPr>
            </w:pPr>
            <w:r w:rsidRPr="00327D1C">
              <w:rPr>
                <w:rFonts w:eastAsia="Times New Roman" w:cs="Arial"/>
                <w:b/>
                <w:bCs/>
                <w:color w:val="000000"/>
                <w:sz w:val="20"/>
                <w:szCs w:val="20"/>
                <w:lang w:eastAsia="fr-FR"/>
              </w:rPr>
              <w:t>mg/kg</w:t>
            </w:r>
          </w:p>
        </w:tc>
        <w:tc>
          <w:tcPr>
            <w:tcW w:w="929" w:type="dxa"/>
            <w:tcBorders>
              <w:top w:val="single" w:sz="4" w:space="0" w:color="auto"/>
              <w:bottom w:val="single" w:sz="4" w:space="0" w:color="auto"/>
            </w:tcBorders>
            <w:shd w:val="clear" w:color="auto" w:fill="auto"/>
            <w:vAlign w:val="center"/>
            <w:hideMark/>
          </w:tcPr>
          <w:p w14:paraId="569F36C2" w14:textId="77777777" w:rsidR="008D1B3F" w:rsidRPr="00327D1C" w:rsidRDefault="008D1B3F" w:rsidP="000A3F7C">
            <w:pPr>
              <w:spacing w:line="240" w:lineRule="auto"/>
              <w:jc w:val="center"/>
              <w:rPr>
                <w:rFonts w:eastAsia="Times New Roman" w:cs="Arial"/>
                <w:b/>
                <w:bCs/>
                <w:color w:val="000000"/>
                <w:sz w:val="20"/>
                <w:szCs w:val="20"/>
                <w:lang w:eastAsia="fr-FR"/>
              </w:rPr>
            </w:pPr>
            <w:r w:rsidRPr="00327D1C">
              <w:rPr>
                <w:rFonts w:eastAsia="Times New Roman" w:cs="Arial"/>
                <w:b/>
                <w:bCs/>
                <w:color w:val="000000"/>
                <w:sz w:val="20"/>
                <w:szCs w:val="20"/>
                <w:lang w:eastAsia="fr-FR"/>
              </w:rPr>
              <w:t>N-NH3</w:t>
            </w:r>
          </w:p>
          <w:p w14:paraId="3504945B" w14:textId="77777777" w:rsidR="008D1B3F" w:rsidRPr="00327D1C" w:rsidRDefault="008D1B3F" w:rsidP="000A3F7C">
            <w:pPr>
              <w:spacing w:line="240" w:lineRule="auto"/>
              <w:jc w:val="center"/>
              <w:rPr>
                <w:rFonts w:eastAsia="Times New Roman" w:cs="Arial"/>
                <w:b/>
                <w:bCs/>
                <w:color w:val="000000"/>
                <w:sz w:val="20"/>
                <w:szCs w:val="20"/>
                <w:lang w:eastAsia="fr-FR"/>
              </w:rPr>
            </w:pPr>
            <w:r w:rsidRPr="00327D1C">
              <w:rPr>
                <w:rFonts w:eastAsia="Times New Roman" w:cs="Arial"/>
                <w:b/>
                <w:bCs/>
                <w:color w:val="000000"/>
                <w:sz w:val="20"/>
                <w:szCs w:val="20"/>
                <w:lang w:eastAsia="fr-FR"/>
              </w:rPr>
              <w:t>mg/kg</w:t>
            </w:r>
          </w:p>
        </w:tc>
        <w:tc>
          <w:tcPr>
            <w:tcW w:w="838" w:type="dxa"/>
            <w:tcBorders>
              <w:top w:val="single" w:sz="4" w:space="0" w:color="auto"/>
              <w:bottom w:val="single" w:sz="4" w:space="0" w:color="auto"/>
            </w:tcBorders>
            <w:shd w:val="clear" w:color="auto" w:fill="auto"/>
            <w:vAlign w:val="center"/>
            <w:hideMark/>
          </w:tcPr>
          <w:p w14:paraId="0BBC45C5" w14:textId="77777777" w:rsidR="008D1B3F" w:rsidRPr="00327D1C" w:rsidRDefault="008D1B3F" w:rsidP="000A3F7C">
            <w:pPr>
              <w:spacing w:line="240" w:lineRule="auto"/>
              <w:jc w:val="center"/>
              <w:rPr>
                <w:rFonts w:eastAsia="Times New Roman" w:cs="Arial"/>
                <w:b/>
                <w:bCs/>
                <w:color w:val="000000"/>
                <w:sz w:val="20"/>
                <w:szCs w:val="20"/>
                <w:lang w:eastAsia="fr-FR"/>
              </w:rPr>
            </w:pPr>
            <w:r w:rsidRPr="00327D1C">
              <w:rPr>
                <w:rFonts w:eastAsia="Times New Roman" w:cs="Arial"/>
                <w:b/>
                <w:bCs/>
                <w:color w:val="000000"/>
                <w:sz w:val="20"/>
                <w:szCs w:val="20"/>
                <w:lang w:eastAsia="fr-FR"/>
              </w:rPr>
              <w:t>SO4</w:t>
            </w:r>
            <w:r w:rsidRPr="00327D1C">
              <w:rPr>
                <w:rFonts w:eastAsia="Times New Roman" w:cs="Arial"/>
                <w:b/>
                <w:bCs/>
                <w:color w:val="000000"/>
                <w:sz w:val="20"/>
                <w:szCs w:val="20"/>
                <w:vertAlign w:val="superscript"/>
                <w:lang w:eastAsia="fr-FR"/>
              </w:rPr>
              <w:t>2-</w:t>
            </w:r>
          </w:p>
          <w:p w14:paraId="50CD60D2" w14:textId="77777777" w:rsidR="008D1B3F" w:rsidRPr="00327D1C" w:rsidRDefault="008D1B3F" w:rsidP="000A3F7C">
            <w:pPr>
              <w:spacing w:line="240" w:lineRule="auto"/>
              <w:jc w:val="center"/>
              <w:rPr>
                <w:rFonts w:eastAsia="Times New Roman" w:cs="Arial"/>
                <w:b/>
                <w:bCs/>
                <w:color w:val="000000"/>
                <w:sz w:val="20"/>
                <w:szCs w:val="20"/>
                <w:lang w:eastAsia="fr-FR"/>
              </w:rPr>
            </w:pPr>
            <w:r w:rsidRPr="00327D1C">
              <w:rPr>
                <w:rFonts w:eastAsia="Times New Roman" w:cs="Arial"/>
                <w:b/>
                <w:bCs/>
                <w:color w:val="000000"/>
                <w:sz w:val="20"/>
                <w:szCs w:val="20"/>
                <w:lang w:eastAsia="fr-FR"/>
              </w:rPr>
              <w:t>mg/kg</w:t>
            </w:r>
          </w:p>
        </w:tc>
      </w:tr>
      <w:tr w:rsidR="008D1B3F" w:rsidRPr="00327D1C" w14:paraId="3F29C2CA" w14:textId="77777777" w:rsidTr="000A3F7C">
        <w:trPr>
          <w:trHeight w:val="300"/>
          <w:jc w:val="center"/>
        </w:trPr>
        <w:tc>
          <w:tcPr>
            <w:tcW w:w="2059" w:type="dxa"/>
            <w:tcBorders>
              <w:top w:val="single" w:sz="4" w:space="0" w:color="auto"/>
            </w:tcBorders>
            <w:shd w:val="clear" w:color="auto" w:fill="auto"/>
            <w:noWrap/>
            <w:hideMark/>
          </w:tcPr>
          <w:p w14:paraId="3F808D46" w14:textId="77777777" w:rsidR="008D1B3F" w:rsidRPr="00327D1C" w:rsidRDefault="008D1B3F" w:rsidP="000A3F7C">
            <w:pPr>
              <w:spacing w:before="40" w:after="40" w:line="240" w:lineRule="auto"/>
              <w:jc w:val="left"/>
              <w:rPr>
                <w:rFonts w:eastAsia="Times New Roman" w:cs="Arial"/>
                <w:color w:val="000000"/>
                <w:sz w:val="20"/>
                <w:szCs w:val="20"/>
                <w:lang w:eastAsia="fr-FR"/>
              </w:rPr>
            </w:pPr>
            <w:r w:rsidRPr="00327D1C">
              <w:rPr>
                <w:rFonts w:eastAsia="Times New Roman" w:cs="Arial"/>
                <w:color w:val="000000"/>
                <w:sz w:val="20"/>
                <w:szCs w:val="20"/>
                <w:lang w:eastAsia="fr-FR"/>
              </w:rPr>
              <w:t>Qc</w:t>
            </w:r>
            <w:r>
              <w:rPr>
                <w:rFonts w:eastAsia="Times New Roman" w:cs="Arial"/>
                <w:color w:val="000000"/>
                <w:sz w:val="20"/>
                <w:szCs w:val="20"/>
                <w:lang w:eastAsia="fr-FR"/>
              </w:rPr>
              <w:t xml:space="preserve"> boue</w:t>
            </w:r>
          </w:p>
        </w:tc>
        <w:tc>
          <w:tcPr>
            <w:tcW w:w="1197" w:type="dxa"/>
            <w:tcBorders>
              <w:top w:val="single" w:sz="4" w:space="0" w:color="auto"/>
            </w:tcBorders>
            <w:shd w:val="clear" w:color="auto" w:fill="auto"/>
            <w:noWrap/>
            <w:hideMark/>
          </w:tcPr>
          <w:p w14:paraId="41B88388"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63</w:t>
            </w:r>
          </w:p>
        </w:tc>
        <w:tc>
          <w:tcPr>
            <w:tcW w:w="1195" w:type="dxa"/>
            <w:tcBorders>
              <w:top w:val="single" w:sz="4" w:space="0" w:color="auto"/>
            </w:tcBorders>
            <w:shd w:val="clear" w:color="auto" w:fill="auto"/>
            <w:noWrap/>
            <w:hideMark/>
          </w:tcPr>
          <w:p w14:paraId="5E9ACEB9"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5,43</w:t>
            </w:r>
          </w:p>
        </w:tc>
        <w:tc>
          <w:tcPr>
            <w:tcW w:w="1321" w:type="dxa"/>
            <w:tcBorders>
              <w:top w:val="single" w:sz="4" w:space="0" w:color="auto"/>
            </w:tcBorders>
            <w:shd w:val="clear" w:color="auto" w:fill="auto"/>
            <w:noWrap/>
            <w:hideMark/>
          </w:tcPr>
          <w:p w14:paraId="73F972A2"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7,2</w:t>
            </w:r>
          </w:p>
        </w:tc>
        <w:tc>
          <w:tcPr>
            <w:tcW w:w="929" w:type="dxa"/>
            <w:tcBorders>
              <w:top w:val="single" w:sz="4" w:space="0" w:color="auto"/>
            </w:tcBorders>
            <w:shd w:val="clear" w:color="auto" w:fill="auto"/>
            <w:noWrap/>
            <w:hideMark/>
          </w:tcPr>
          <w:p w14:paraId="43AFB27A"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13,32</w:t>
            </w:r>
          </w:p>
        </w:tc>
        <w:tc>
          <w:tcPr>
            <w:tcW w:w="838" w:type="dxa"/>
            <w:tcBorders>
              <w:top w:val="single" w:sz="4" w:space="0" w:color="auto"/>
            </w:tcBorders>
            <w:shd w:val="clear" w:color="auto" w:fill="auto"/>
            <w:noWrap/>
            <w:hideMark/>
          </w:tcPr>
          <w:p w14:paraId="465ED54D"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2,92</w:t>
            </w:r>
          </w:p>
        </w:tc>
      </w:tr>
      <w:tr w:rsidR="008D1B3F" w:rsidRPr="00327D1C" w14:paraId="3972458C" w14:textId="77777777" w:rsidTr="000A3F7C">
        <w:trPr>
          <w:trHeight w:val="300"/>
          <w:jc w:val="center"/>
        </w:trPr>
        <w:tc>
          <w:tcPr>
            <w:tcW w:w="2059" w:type="dxa"/>
            <w:shd w:val="clear" w:color="auto" w:fill="auto"/>
            <w:noWrap/>
            <w:hideMark/>
          </w:tcPr>
          <w:p w14:paraId="402294BA" w14:textId="77777777" w:rsidR="008D1B3F" w:rsidRPr="00327D1C" w:rsidRDefault="008D1B3F" w:rsidP="000A3F7C">
            <w:pPr>
              <w:spacing w:before="40" w:after="40" w:line="240" w:lineRule="auto"/>
              <w:jc w:val="left"/>
              <w:rPr>
                <w:rFonts w:eastAsia="Times New Roman" w:cs="Arial"/>
                <w:color w:val="000000"/>
                <w:sz w:val="20"/>
                <w:szCs w:val="20"/>
                <w:lang w:eastAsia="fr-FR"/>
              </w:rPr>
            </w:pPr>
            <w:r w:rsidRPr="00327D1C">
              <w:rPr>
                <w:rFonts w:eastAsia="Times New Roman" w:cs="Arial"/>
                <w:color w:val="000000"/>
                <w:sz w:val="20"/>
                <w:szCs w:val="20"/>
                <w:lang w:eastAsia="fr-FR"/>
              </w:rPr>
              <w:t>Qb Boue</w:t>
            </w:r>
          </w:p>
        </w:tc>
        <w:tc>
          <w:tcPr>
            <w:tcW w:w="1197" w:type="dxa"/>
            <w:shd w:val="clear" w:color="auto" w:fill="auto"/>
            <w:noWrap/>
            <w:hideMark/>
          </w:tcPr>
          <w:p w14:paraId="09B07924"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27,43</w:t>
            </w:r>
          </w:p>
        </w:tc>
        <w:tc>
          <w:tcPr>
            <w:tcW w:w="1195" w:type="dxa"/>
            <w:shd w:val="clear" w:color="auto" w:fill="auto"/>
            <w:noWrap/>
            <w:hideMark/>
          </w:tcPr>
          <w:p w14:paraId="52241E30"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9,68</w:t>
            </w:r>
          </w:p>
        </w:tc>
        <w:tc>
          <w:tcPr>
            <w:tcW w:w="1321" w:type="dxa"/>
            <w:shd w:val="clear" w:color="auto" w:fill="auto"/>
            <w:noWrap/>
            <w:hideMark/>
          </w:tcPr>
          <w:p w14:paraId="4EA6F58C"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10</w:t>
            </w:r>
          </w:p>
        </w:tc>
        <w:tc>
          <w:tcPr>
            <w:tcW w:w="929" w:type="dxa"/>
            <w:shd w:val="clear" w:color="auto" w:fill="auto"/>
            <w:noWrap/>
            <w:hideMark/>
          </w:tcPr>
          <w:p w14:paraId="7626DB17"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12,73</w:t>
            </w:r>
          </w:p>
        </w:tc>
        <w:tc>
          <w:tcPr>
            <w:tcW w:w="838" w:type="dxa"/>
            <w:shd w:val="clear" w:color="auto" w:fill="auto"/>
            <w:noWrap/>
            <w:hideMark/>
          </w:tcPr>
          <w:p w14:paraId="4BAFFC63"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4,98</w:t>
            </w:r>
          </w:p>
        </w:tc>
      </w:tr>
      <w:tr w:rsidR="008D1B3F" w:rsidRPr="00936949" w14:paraId="5DA69EE1" w14:textId="77777777" w:rsidTr="000A3F7C">
        <w:trPr>
          <w:trHeight w:val="300"/>
          <w:jc w:val="center"/>
        </w:trPr>
        <w:tc>
          <w:tcPr>
            <w:tcW w:w="2059" w:type="dxa"/>
            <w:shd w:val="clear" w:color="auto" w:fill="auto"/>
            <w:noWrap/>
            <w:hideMark/>
          </w:tcPr>
          <w:p w14:paraId="6FE2CEB1" w14:textId="77777777" w:rsidR="008D1B3F" w:rsidRPr="00936949" w:rsidRDefault="008D1B3F" w:rsidP="000A3F7C">
            <w:pPr>
              <w:spacing w:before="40" w:after="40" w:line="240" w:lineRule="auto"/>
              <w:jc w:val="left"/>
              <w:rPr>
                <w:rFonts w:eastAsia="Times New Roman" w:cs="Arial"/>
                <w:color w:val="auto"/>
                <w:sz w:val="20"/>
                <w:szCs w:val="20"/>
                <w:lang w:eastAsia="fr-FR"/>
              </w:rPr>
            </w:pPr>
            <w:r w:rsidRPr="00936949">
              <w:rPr>
                <w:rFonts w:eastAsia="Times New Roman" w:cs="Arial"/>
                <w:color w:val="auto"/>
                <w:sz w:val="20"/>
                <w:szCs w:val="20"/>
                <w:lang w:eastAsia="fr-FR"/>
              </w:rPr>
              <w:t>Qb déchet</w:t>
            </w:r>
          </w:p>
        </w:tc>
        <w:tc>
          <w:tcPr>
            <w:tcW w:w="1197" w:type="dxa"/>
            <w:shd w:val="clear" w:color="auto" w:fill="auto"/>
            <w:noWrap/>
            <w:hideMark/>
          </w:tcPr>
          <w:p w14:paraId="6B205D66" w14:textId="77777777" w:rsidR="008D1B3F" w:rsidRPr="00936949" w:rsidRDefault="008D1B3F" w:rsidP="000A3F7C">
            <w:pPr>
              <w:spacing w:before="40" w:after="40" w:line="240" w:lineRule="auto"/>
              <w:jc w:val="center"/>
              <w:rPr>
                <w:rFonts w:eastAsia="Times New Roman" w:cs="Arial"/>
                <w:color w:val="auto"/>
                <w:sz w:val="20"/>
                <w:szCs w:val="20"/>
                <w:lang w:eastAsia="fr-FR"/>
              </w:rPr>
            </w:pPr>
            <w:r w:rsidRPr="00936949">
              <w:rPr>
                <w:rFonts w:eastAsia="Times New Roman" w:cs="Arial"/>
                <w:color w:val="auto"/>
                <w:sz w:val="20"/>
                <w:szCs w:val="20"/>
                <w:lang w:eastAsia="fr-FR"/>
              </w:rPr>
              <w:t>50,9</w:t>
            </w:r>
          </w:p>
        </w:tc>
        <w:tc>
          <w:tcPr>
            <w:tcW w:w="1195" w:type="dxa"/>
            <w:shd w:val="clear" w:color="auto" w:fill="auto"/>
            <w:noWrap/>
            <w:hideMark/>
          </w:tcPr>
          <w:p w14:paraId="53AC110F" w14:textId="77777777" w:rsidR="008D1B3F" w:rsidRPr="00936949" w:rsidRDefault="008D1B3F" w:rsidP="000A3F7C">
            <w:pPr>
              <w:spacing w:before="40" w:after="40" w:line="240" w:lineRule="auto"/>
              <w:jc w:val="center"/>
              <w:rPr>
                <w:rFonts w:eastAsia="Times New Roman" w:cs="Arial"/>
                <w:color w:val="auto"/>
                <w:sz w:val="20"/>
                <w:szCs w:val="20"/>
                <w:lang w:eastAsia="fr-FR"/>
              </w:rPr>
            </w:pPr>
            <w:r w:rsidRPr="00936949">
              <w:rPr>
                <w:rFonts w:eastAsia="Times New Roman" w:cs="Arial"/>
                <w:color w:val="auto"/>
                <w:sz w:val="20"/>
                <w:szCs w:val="20"/>
                <w:lang w:eastAsia="fr-FR"/>
              </w:rPr>
              <w:t>3,45</w:t>
            </w:r>
          </w:p>
        </w:tc>
        <w:tc>
          <w:tcPr>
            <w:tcW w:w="1321" w:type="dxa"/>
            <w:shd w:val="clear" w:color="auto" w:fill="auto"/>
            <w:noWrap/>
            <w:hideMark/>
          </w:tcPr>
          <w:p w14:paraId="0B1741CC" w14:textId="77777777" w:rsidR="008D1B3F" w:rsidRPr="00936949" w:rsidRDefault="008D1B3F" w:rsidP="000A3F7C">
            <w:pPr>
              <w:spacing w:before="40" w:after="40" w:line="240" w:lineRule="auto"/>
              <w:jc w:val="center"/>
              <w:rPr>
                <w:rFonts w:eastAsia="Times New Roman" w:cs="Arial"/>
                <w:color w:val="auto"/>
                <w:sz w:val="20"/>
                <w:szCs w:val="20"/>
                <w:lang w:eastAsia="fr-FR"/>
              </w:rPr>
            </w:pPr>
            <w:r w:rsidRPr="00936949">
              <w:rPr>
                <w:rFonts w:eastAsia="Times New Roman" w:cs="Arial"/>
                <w:color w:val="auto"/>
                <w:sz w:val="20"/>
                <w:szCs w:val="20"/>
                <w:lang w:eastAsia="fr-FR"/>
              </w:rPr>
              <w:t>19</w:t>
            </w:r>
          </w:p>
        </w:tc>
        <w:tc>
          <w:tcPr>
            <w:tcW w:w="929" w:type="dxa"/>
            <w:shd w:val="clear" w:color="auto" w:fill="auto"/>
            <w:noWrap/>
            <w:hideMark/>
          </w:tcPr>
          <w:p w14:paraId="1643DE51" w14:textId="77777777" w:rsidR="008D1B3F" w:rsidRPr="00936949" w:rsidRDefault="008D1B3F" w:rsidP="000A3F7C">
            <w:pPr>
              <w:spacing w:before="40" w:after="40" w:line="240" w:lineRule="auto"/>
              <w:jc w:val="center"/>
              <w:rPr>
                <w:rFonts w:eastAsia="Times New Roman" w:cs="Arial"/>
                <w:color w:val="auto"/>
                <w:sz w:val="20"/>
                <w:szCs w:val="20"/>
                <w:lang w:eastAsia="fr-FR"/>
              </w:rPr>
            </w:pPr>
            <w:r w:rsidRPr="00936949">
              <w:rPr>
                <w:rFonts w:eastAsia="Times New Roman" w:cs="Arial"/>
                <w:color w:val="auto"/>
                <w:sz w:val="20"/>
                <w:szCs w:val="20"/>
                <w:lang w:eastAsia="fr-FR"/>
              </w:rPr>
              <w:t>14,65</w:t>
            </w:r>
          </w:p>
        </w:tc>
        <w:tc>
          <w:tcPr>
            <w:tcW w:w="838" w:type="dxa"/>
            <w:shd w:val="clear" w:color="auto" w:fill="auto"/>
            <w:noWrap/>
            <w:hideMark/>
          </w:tcPr>
          <w:p w14:paraId="44B48D89" w14:textId="77777777" w:rsidR="008D1B3F" w:rsidRPr="00936949" w:rsidRDefault="008D1B3F" w:rsidP="000A3F7C">
            <w:pPr>
              <w:spacing w:before="40" w:after="40" w:line="240" w:lineRule="auto"/>
              <w:jc w:val="center"/>
              <w:rPr>
                <w:rFonts w:eastAsia="Times New Roman" w:cs="Arial"/>
                <w:color w:val="auto"/>
                <w:sz w:val="20"/>
                <w:szCs w:val="20"/>
                <w:lang w:eastAsia="fr-FR"/>
              </w:rPr>
            </w:pPr>
            <w:r w:rsidRPr="00936949">
              <w:rPr>
                <w:rFonts w:eastAsia="Times New Roman" w:cs="Arial"/>
                <w:color w:val="auto"/>
                <w:sz w:val="20"/>
                <w:szCs w:val="20"/>
                <w:lang w:eastAsia="fr-FR"/>
              </w:rPr>
              <w:t>4,03</w:t>
            </w:r>
          </w:p>
        </w:tc>
      </w:tr>
      <w:tr w:rsidR="008D1B3F" w:rsidRPr="00327D1C" w14:paraId="72CE80D1" w14:textId="77777777" w:rsidTr="000A3F7C">
        <w:trPr>
          <w:trHeight w:val="300"/>
          <w:jc w:val="center"/>
        </w:trPr>
        <w:tc>
          <w:tcPr>
            <w:tcW w:w="2059" w:type="dxa"/>
            <w:shd w:val="clear" w:color="auto" w:fill="auto"/>
            <w:noWrap/>
            <w:hideMark/>
          </w:tcPr>
          <w:p w14:paraId="5C29FCF9" w14:textId="77777777" w:rsidR="008D1B3F" w:rsidRPr="00327D1C" w:rsidRDefault="008D1B3F" w:rsidP="000A3F7C">
            <w:pPr>
              <w:spacing w:before="40" w:after="40" w:line="240" w:lineRule="auto"/>
              <w:jc w:val="left"/>
              <w:rPr>
                <w:rFonts w:eastAsia="Times New Roman" w:cs="Arial"/>
                <w:color w:val="000000"/>
                <w:sz w:val="20"/>
                <w:szCs w:val="20"/>
                <w:lang w:eastAsia="fr-FR"/>
              </w:rPr>
            </w:pPr>
            <w:r w:rsidRPr="00327D1C">
              <w:rPr>
                <w:rFonts w:eastAsia="Times New Roman" w:cs="Arial"/>
                <w:color w:val="000000"/>
                <w:sz w:val="20"/>
                <w:szCs w:val="20"/>
                <w:lang w:eastAsia="fr-FR"/>
              </w:rPr>
              <w:t>S bis</w:t>
            </w:r>
            <w:r>
              <w:rPr>
                <w:rFonts w:eastAsia="Times New Roman" w:cs="Arial"/>
                <w:color w:val="000000"/>
                <w:sz w:val="20"/>
                <w:szCs w:val="20"/>
                <w:lang w:eastAsia="fr-FR"/>
              </w:rPr>
              <w:t xml:space="preserve"> boue</w:t>
            </w:r>
          </w:p>
        </w:tc>
        <w:tc>
          <w:tcPr>
            <w:tcW w:w="1197" w:type="dxa"/>
            <w:shd w:val="clear" w:color="auto" w:fill="auto"/>
            <w:noWrap/>
            <w:hideMark/>
          </w:tcPr>
          <w:p w14:paraId="51DAB120"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105,83</w:t>
            </w:r>
          </w:p>
        </w:tc>
        <w:tc>
          <w:tcPr>
            <w:tcW w:w="1195" w:type="dxa"/>
            <w:shd w:val="clear" w:color="auto" w:fill="auto"/>
            <w:noWrap/>
            <w:hideMark/>
          </w:tcPr>
          <w:p w14:paraId="4DC9FC34"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6,85</w:t>
            </w:r>
          </w:p>
        </w:tc>
        <w:tc>
          <w:tcPr>
            <w:tcW w:w="1321" w:type="dxa"/>
            <w:shd w:val="clear" w:color="auto" w:fill="auto"/>
            <w:noWrap/>
            <w:hideMark/>
          </w:tcPr>
          <w:p w14:paraId="58DD4017"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14,4</w:t>
            </w:r>
          </w:p>
        </w:tc>
        <w:tc>
          <w:tcPr>
            <w:tcW w:w="929" w:type="dxa"/>
            <w:shd w:val="clear" w:color="auto" w:fill="auto"/>
            <w:noWrap/>
            <w:hideMark/>
          </w:tcPr>
          <w:p w14:paraId="3AF08D18"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30,93</w:t>
            </w:r>
          </w:p>
        </w:tc>
        <w:tc>
          <w:tcPr>
            <w:tcW w:w="838" w:type="dxa"/>
            <w:shd w:val="clear" w:color="auto" w:fill="auto"/>
            <w:noWrap/>
            <w:hideMark/>
          </w:tcPr>
          <w:p w14:paraId="3961AA49"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11,11</w:t>
            </w:r>
          </w:p>
        </w:tc>
      </w:tr>
      <w:tr w:rsidR="008D1B3F" w:rsidRPr="00327D1C" w14:paraId="4B64E62A" w14:textId="77777777" w:rsidTr="000A3F7C">
        <w:trPr>
          <w:trHeight w:val="300"/>
          <w:jc w:val="center"/>
        </w:trPr>
        <w:tc>
          <w:tcPr>
            <w:tcW w:w="2059" w:type="dxa"/>
            <w:shd w:val="clear" w:color="auto" w:fill="auto"/>
            <w:noWrap/>
            <w:hideMark/>
          </w:tcPr>
          <w:p w14:paraId="7730CB02" w14:textId="77777777" w:rsidR="008D1B3F" w:rsidRPr="00327D1C" w:rsidRDefault="008D1B3F" w:rsidP="000A3F7C">
            <w:pPr>
              <w:spacing w:before="40" w:after="40" w:line="240" w:lineRule="auto"/>
              <w:jc w:val="left"/>
              <w:rPr>
                <w:rFonts w:eastAsia="Times New Roman" w:cs="Arial"/>
                <w:color w:val="000000"/>
                <w:sz w:val="20"/>
                <w:szCs w:val="20"/>
                <w:lang w:eastAsia="fr-FR"/>
              </w:rPr>
            </w:pPr>
            <w:r w:rsidRPr="00327D1C">
              <w:rPr>
                <w:rFonts w:eastAsia="Times New Roman" w:cs="Arial"/>
                <w:color w:val="000000"/>
                <w:sz w:val="20"/>
                <w:szCs w:val="20"/>
                <w:lang w:eastAsia="fr-FR"/>
              </w:rPr>
              <w:t>Rc</w:t>
            </w:r>
            <w:r>
              <w:rPr>
                <w:rFonts w:eastAsia="Times New Roman" w:cs="Arial"/>
                <w:color w:val="000000"/>
                <w:sz w:val="20"/>
                <w:szCs w:val="20"/>
                <w:lang w:eastAsia="fr-FR"/>
              </w:rPr>
              <w:t xml:space="preserve"> boue</w:t>
            </w:r>
          </w:p>
        </w:tc>
        <w:tc>
          <w:tcPr>
            <w:tcW w:w="1197" w:type="dxa"/>
            <w:shd w:val="clear" w:color="auto" w:fill="auto"/>
            <w:noWrap/>
            <w:hideMark/>
          </w:tcPr>
          <w:p w14:paraId="25E8F9F3"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83,45</w:t>
            </w:r>
          </w:p>
        </w:tc>
        <w:tc>
          <w:tcPr>
            <w:tcW w:w="1195" w:type="dxa"/>
            <w:shd w:val="clear" w:color="auto" w:fill="auto"/>
            <w:noWrap/>
            <w:hideMark/>
          </w:tcPr>
          <w:p w14:paraId="75C99A3E"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20,85</w:t>
            </w:r>
          </w:p>
        </w:tc>
        <w:tc>
          <w:tcPr>
            <w:tcW w:w="1321" w:type="dxa"/>
            <w:shd w:val="clear" w:color="auto" w:fill="auto"/>
            <w:noWrap/>
            <w:hideMark/>
          </w:tcPr>
          <w:p w14:paraId="522F3ADA"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10</w:t>
            </w:r>
          </w:p>
        </w:tc>
        <w:tc>
          <w:tcPr>
            <w:tcW w:w="929" w:type="dxa"/>
            <w:shd w:val="clear" w:color="auto" w:fill="auto"/>
            <w:noWrap/>
            <w:hideMark/>
          </w:tcPr>
          <w:p w14:paraId="78F1A079"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14,69</w:t>
            </w:r>
          </w:p>
        </w:tc>
        <w:tc>
          <w:tcPr>
            <w:tcW w:w="838" w:type="dxa"/>
            <w:shd w:val="clear" w:color="auto" w:fill="auto"/>
            <w:noWrap/>
            <w:hideMark/>
          </w:tcPr>
          <w:p w14:paraId="68A635A5"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2,84</w:t>
            </w:r>
          </w:p>
        </w:tc>
      </w:tr>
      <w:tr w:rsidR="008D1B3F" w:rsidRPr="00327D1C" w14:paraId="1FB7C737" w14:textId="77777777" w:rsidTr="000A3F7C">
        <w:trPr>
          <w:trHeight w:val="300"/>
          <w:jc w:val="center"/>
        </w:trPr>
        <w:tc>
          <w:tcPr>
            <w:tcW w:w="2059" w:type="dxa"/>
            <w:shd w:val="clear" w:color="auto" w:fill="auto"/>
            <w:noWrap/>
            <w:hideMark/>
          </w:tcPr>
          <w:p w14:paraId="78DEB052" w14:textId="77777777" w:rsidR="008D1B3F" w:rsidRPr="00327D1C" w:rsidRDefault="008D1B3F" w:rsidP="000A3F7C">
            <w:pPr>
              <w:spacing w:before="40" w:after="40" w:line="240" w:lineRule="auto"/>
              <w:jc w:val="left"/>
              <w:rPr>
                <w:rFonts w:eastAsia="Times New Roman" w:cs="Arial"/>
                <w:color w:val="000000"/>
                <w:sz w:val="20"/>
                <w:szCs w:val="20"/>
                <w:lang w:eastAsia="fr-FR"/>
              </w:rPr>
            </w:pPr>
            <w:r w:rsidRPr="00327D1C">
              <w:rPr>
                <w:rFonts w:eastAsia="Times New Roman" w:cs="Arial"/>
                <w:color w:val="000000"/>
                <w:sz w:val="20"/>
                <w:szCs w:val="20"/>
                <w:lang w:eastAsia="fr-FR"/>
              </w:rPr>
              <w:t>WW1</w:t>
            </w:r>
            <w:r>
              <w:rPr>
                <w:rFonts w:eastAsia="Times New Roman" w:cs="Arial"/>
                <w:color w:val="000000"/>
                <w:sz w:val="20"/>
                <w:szCs w:val="20"/>
                <w:lang w:eastAsia="fr-FR"/>
              </w:rPr>
              <w:t xml:space="preserve"> boue</w:t>
            </w:r>
          </w:p>
        </w:tc>
        <w:tc>
          <w:tcPr>
            <w:tcW w:w="1197" w:type="dxa"/>
            <w:shd w:val="clear" w:color="auto" w:fill="auto"/>
            <w:noWrap/>
            <w:hideMark/>
          </w:tcPr>
          <w:p w14:paraId="121F3C8B"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38,93</w:t>
            </w:r>
          </w:p>
        </w:tc>
        <w:tc>
          <w:tcPr>
            <w:tcW w:w="1195" w:type="dxa"/>
            <w:shd w:val="clear" w:color="auto" w:fill="auto"/>
            <w:noWrap/>
            <w:hideMark/>
          </w:tcPr>
          <w:p w14:paraId="5362529F" w14:textId="77777777" w:rsidR="008D1B3F" w:rsidRPr="00BC7AE0" w:rsidRDefault="008D1B3F" w:rsidP="000A3F7C">
            <w:pPr>
              <w:spacing w:before="40" w:after="40" w:line="240" w:lineRule="auto"/>
              <w:jc w:val="center"/>
              <w:rPr>
                <w:rFonts w:eastAsia="Times New Roman" w:cs="Arial"/>
                <w:color w:val="000000"/>
                <w:sz w:val="20"/>
                <w:szCs w:val="20"/>
                <w:lang w:eastAsia="fr-FR"/>
              </w:rPr>
            </w:pPr>
            <w:r w:rsidRPr="00BC7AE0">
              <w:rPr>
                <w:rFonts w:eastAsia="Times New Roman" w:cs="Arial"/>
                <w:color w:val="000000"/>
                <w:sz w:val="20"/>
                <w:szCs w:val="20"/>
                <w:lang w:eastAsia="fr-FR"/>
              </w:rPr>
              <w:t>21,18</w:t>
            </w:r>
          </w:p>
        </w:tc>
        <w:tc>
          <w:tcPr>
            <w:tcW w:w="1321" w:type="dxa"/>
            <w:shd w:val="clear" w:color="auto" w:fill="auto"/>
            <w:noWrap/>
            <w:hideMark/>
          </w:tcPr>
          <w:p w14:paraId="7E088B74"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9,2</w:t>
            </w:r>
          </w:p>
        </w:tc>
        <w:tc>
          <w:tcPr>
            <w:tcW w:w="929" w:type="dxa"/>
            <w:shd w:val="clear" w:color="auto" w:fill="auto"/>
            <w:noWrap/>
            <w:hideMark/>
          </w:tcPr>
          <w:p w14:paraId="28DADE59"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19,92</w:t>
            </w:r>
          </w:p>
        </w:tc>
        <w:tc>
          <w:tcPr>
            <w:tcW w:w="838" w:type="dxa"/>
            <w:shd w:val="clear" w:color="auto" w:fill="auto"/>
            <w:noWrap/>
            <w:hideMark/>
          </w:tcPr>
          <w:p w14:paraId="6F90C3E3"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0,47</w:t>
            </w:r>
          </w:p>
        </w:tc>
      </w:tr>
      <w:tr w:rsidR="008D1B3F" w:rsidRPr="00327D1C" w14:paraId="5D978F6D" w14:textId="77777777" w:rsidTr="000A3F7C">
        <w:trPr>
          <w:trHeight w:val="300"/>
          <w:jc w:val="center"/>
        </w:trPr>
        <w:tc>
          <w:tcPr>
            <w:tcW w:w="2059" w:type="dxa"/>
            <w:shd w:val="clear" w:color="auto" w:fill="auto"/>
            <w:noWrap/>
            <w:hideMark/>
          </w:tcPr>
          <w:p w14:paraId="68624419" w14:textId="77777777" w:rsidR="008D1B3F" w:rsidRPr="00327D1C" w:rsidRDefault="008D1B3F" w:rsidP="000A3F7C">
            <w:pPr>
              <w:spacing w:before="40" w:after="40" w:line="240" w:lineRule="auto"/>
              <w:jc w:val="left"/>
              <w:rPr>
                <w:rFonts w:eastAsia="Times New Roman" w:cs="Arial"/>
                <w:color w:val="000000"/>
                <w:sz w:val="20"/>
                <w:szCs w:val="20"/>
                <w:lang w:eastAsia="fr-FR"/>
              </w:rPr>
            </w:pPr>
            <w:r w:rsidRPr="00327D1C">
              <w:rPr>
                <w:rFonts w:eastAsia="Times New Roman" w:cs="Arial"/>
                <w:color w:val="000000"/>
                <w:sz w:val="20"/>
                <w:szCs w:val="20"/>
                <w:lang w:eastAsia="fr-FR"/>
              </w:rPr>
              <w:t>WW3</w:t>
            </w:r>
            <w:r>
              <w:rPr>
                <w:rFonts w:eastAsia="Times New Roman" w:cs="Arial"/>
                <w:color w:val="000000"/>
                <w:sz w:val="20"/>
                <w:szCs w:val="20"/>
                <w:lang w:eastAsia="fr-FR"/>
              </w:rPr>
              <w:t xml:space="preserve"> boue</w:t>
            </w:r>
          </w:p>
        </w:tc>
        <w:tc>
          <w:tcPr>
            <w:tcW w:w="1197" w:type="dxa"/>
            <w:shd w:val="clear" w:color="auto" w:fill="auto"/>
            <w:noWrap/>
            <w:hideMark/>
          </w:tcPr>
          <w:p w14:paraId="1CDB58FD"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47,18</w:t>
            </w:r>
          </w:p>
        </w:tc>
        <w:tc>
          <w:tcPr>
            <w:tcW w:w="1195" w:type="dxa"/>
            <w:shd w:val="clear" w:color="auto" w:fill="auto"/>
            <w:noWrap/>
            <w:hideMark/>
          </w:tcPr>
          <w:p w14:paraId="25F19696"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7,18</w:t>
            </w:r>
          </w:p>
        </w:tc>
        <w:tc>
          <w:tcPr>
            <w:tcW w:w="1321" w:type="dxa"/>
            <w:shd w:val="clear" w:color="auto" w:fill="auto"/>
            <w:noWrap/>
            <w:hideMark/>
          </w:tcPr>
          <w:p w14:paraId="402AC691"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9,6</w:t>
            </w:r>
          </w:p>
        </w:tc>
        <w:tc>
          <w:tcPr>
            <w:tcW w:w="929" w:type="dxa"/>
            <w:shd w:val="clear" w:color="auto" w:fill="auto"/>
            <w:noWrap/>
            <w:hideMark/>
          </w:tcPr>
          <w:p w14:paraId="44108CDB"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35,97</w:t>
            </w:r>
          </w:p>
        </w:tc>
        <w:tc>
          <w:tcPr>
            <w:tcW w:w="838" w:type="dxa"/>
            <w:shd w:val="clear" w:color="auto" w:fill="auto"/>
            <w:noWrap/>
            <w:hideMark/>
          </w:tcPr>
          <w:p w14:paraId="49F881C7"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0,22</w:t>
            </w:r>
          </w:p>
        </w:tc>
      </w:tr>
      <w:tr w:rsidR="008D1B3F" w:rsidRPr="00327D1C" w14:paraId="6ED4A8BC" w14:textId="77777777" w:rsidTr="000A3F7C">
        <w:trPr>
          <w:trHeight w:val="300"/>
          <w:jc w:val="center"/>
        </w:trPr>
        <w:tc>
          <w:tcPr>
            <w:tcW w:w="2059" w:type="dxa"/>
            <w:shd w:val="clear" w:color="auto" w:fill="auto"/>
            <w:noWrap/>
            <w:hideMark/>
          </w:tcPr>
          <w:p w14:paraId="1A66242A" w14:textId="77777777" w:rsidR="008D1B3F" w:rsidRPr="00327D1C" w:rsidRDefault="008D1B3F" w:rsidP="000A3F7C">
            <w:pPr>
              <w:spacing w:before="40" w:after="40" w:line="240" w:lineRule="auto"/>
              <w:jc w:val="left"/>
              <w:rPr>
                <w:rFonts w:eastAsia="Times New Roman" w:cs="Arial"/>
                <w:color w:val="000000"/>
                <w:sz w:val="20"/>
                <w:szCs w:val="20"/>
                <w:lang w:eastAsia="fr-FR"/>
              </w:rPr>
            </w:pPr>
            <w:r w:rsidRPr="00327D1C">
              <w:rPr>
                <w:rFonts w:eastAsia="Times New Roman" w:cs="Arial"/>
                <w:color w:val="000000"/>
                <w:sz w:val="20"/>
                <w:szCs w:val="20"/>
                <w:lang w:eastAsia="fr-FR"/>
              </w:rPr>
              <w:t>Y</w:t>
            </w:r>
            <w:r>
              <w:rPr>
                <w:rFonts w:eastAsia="Times New Roman" w:cs="Arial"/>
                <w:color w:val="000000"/>
                <w:sz w:val="20"/>
                <w:szCs w:val="20"/>
                <w:lang w:eastAsia="fr-FR"/>
              </w:rPr>
              <w:t xml:space="preserve"> boue</w:t>
            </w:r>
          </w:p>
        </w:tc>
        <w:tc>
          <w:tcPr>
            <w:tcW w:w="1197" w:type="dxa"/>
            <w:shd w:val="clear" w:color="auto" w:fill="auto"/>
            <w:noWrap/>
            <w:hideMark/>
          </w:tcPr>
          <w:p w14:paraId="5B861162"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50,53</w:t>
            </w:r>
          </w:p>
        </w:tc>
        <w:tc>
          <w:tcPr>
            <w:tcW w:w="1195" w:type="dxa"/>
            <w:shd w:val="clear" w:color="auto" w:fill="auto"/>
            <w:noWrap/>
            <w:hideMark/>
          </w:tcPr>
          <w:p w14:paraId="4155CA4C"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5,65</w:t>
            </w:r>
          </w:p>
        </w:tc>
        <w:tc>
          <w:tcPr>
            <w:tcW w:w="1321" w:type="dxa"/>
            <w:shd w:val="clear" w:color="auto" w:fill="auto"/>
            <w:noWrap/>
            <w:hideMark/>
          </w:tcPr>
          <w:p w14:paraId="133E9C74"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10,2</w:t>
            </w:r>
          </w:p>
        </w:tc>
        <w:tc>
          <w:tcPr>
            <w:tcW w:w="929" w:type="dxa"/>
            <w:shd w:val="clear" w:color="auto" w:fill="auto"/>
            <w:noWrap/>
            <w:hideMark/>
          </w:tcPr>
          <w:p w14:paraId="6404D59F"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18,28</w:t>
            </w:r>
          </w:p>
        </w:tc>
        <w:tc>
          <w:tcPr>
            <w:tcW w:w="838" w:type="dxa"/>
            <w:shd w:val="clear" w:color="auto" w:fill="auto"/>
            <w:noWrap/>
            <w:hideMark/>
          </w:tcPr>
          <w:p w14:paraId="2884198B"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2,54</w:t>
            </w:r>
          </w:p>
        </w:tc>
      </w:tr>
      <w:tr w:rsidR="008D1B3F" w:rsidRPr="00327D1C" w14:paraId="46425C3D" w14:textId="77777777" w:rsidTr="000A3F7C">
        <w:trPr>
          <w:trHeight w:val="300"/>
          <w:jc w:val="center"/>
        </w:trPr>
        <w:tc>
          <w:tcPr>
            <w:tcW w:w="2059" w:type="dxa"/>
            <w:shd w:val="clear" w:color="auto" w:fill="auto"/>
            <w:noWrap/>
            <w:hideMark/>
          </w:tcPr>
          <w:p w14:paraId="6F5A19D2" w14:textId="77777777" w:rsidR="008D1B3F" w:rsidRPr="00327D1C" w:rsidRDefault="008D1B3F" w:rsidP="000A3F7C">
            <w:pPr>
              <w:spacing w:before="40" w:after="40" w:line="240" w:lineRule="auto"/>
              <w:jc w:val="left"/>
              <w:rPr>
                <w:rFonts w:eastAsia="Times New Roman" w:cs="Arial"/>
                <w:color w:val="000000"/>
                <w:sz w:val="20"/>
                <w:szCs w:val="20"/>
                <w:lang w:eastAsia="fr-FR"/>
              </w:rPr>
            </w:pPr>
            <w:r w:rsidRPr="00327D1C">
              <w:rPr>
                <w:rFonts w:eastAsia="Times New Roman" w:cs="Arial"/>
                <w:color w:val="000000"/>
                <w:sz w:val="20"/>
                <w:szCs w:val="20"/>
                <w:lang w:eastAsia="fr-FR"/>
              </w:rPr>
              <w:t>XX</w:t>
            </w:r>
            <w:r>
              <w:rPr>
                <w:rFonts w:eastAsia="Times New Roman" w:cs="Arial"/>
                <w:color w:val="000000"/>
                <w:sz w:val="20"/>
                <w:szCs w:val="20"/>
                <w:lang w:eastAsia="fr-FR"/>
              </w:rPr>
              <w:t xml:space="preserve"> boue</w:t>
            </w:r>
          </w:p>
        </w:tc>
        <w:tc>
          <w:tcPr>
            <w:tcW w:w="1197" w:type="dxa"/>
            <w:shd w:val="clear" w:color="auto" w:fill="auto"/>
            <w:noWrap/>
            <w:hideMark/>
          </w:tcPr>
          <w:p w14:paraId="6E9D9249"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41,25</w:t>
            </w:r>
          </w:p>
        </w:tc>
        <w:tc>
          <w:tcPr>
            <w:tcW w:w="1195" w:type="dxa"/>
            <w:shd w:val="clear" w:color="auto" w:fill="auto"/>
            <w:noWrap/>
            <w:hideMark/>
          </w:tcPr>
          <w:p w14:paraId="2E01E43F"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4,13</w:t>
            </w:r>
          </w:p>
        </w:tc>
        <w:tc>
          <w:tcPr>
            <w:tcW w:w="1321" w:type="dxa"/>
            <w:shd w:val="clear" w:color="auto" w:fill="auto"/>
            <w:noWrap/>
            <w:hideMark/>
          </w:tcPr>
          <w:p w14:paraId="199E03C1"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11,8</w:t>
            </w:r>
          </w:p>
        </w:tc>
        <w:tc>
          <w:tcPr>
            <w:tcW w:w="929" w:type="dxa"/>
            <w:shd w:val="clear" w:color="auto" w:fill="auto"/>
            <w:noWrap/>
            <w:hideMark/>
          </w:tcPr>
          <w:p w14:paraId="5E02C5CC"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21,05</w:t>
            </w:r>
          </w:p>
        </w:tc>
        <w:tc>
          <w:tcPr>
            <w:tcW w:w="838" w:type="dxa"/>
            <w:shd w:val="clear" w:color="auto" w:fill="auto"/>
            <w:noWrap/>
            <w:hideMark/>
          </w:tcPr>
          <w:p w14:paraId="2B6B1647"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1,67</w:t>
            </w:r>
          </w:p>
        </w:tc>
      </w:tr>
      <w:tr w:rsidR="008D1B3F" w:rsidRPr="00E93A3B" w14:paraId="0D2F991F" w14:textId="77777777" w:rsidTr="000A3F7C">
        <w:trPr>
          <w:trHeight w:val="300"/>
          <w:jc w:val="center"/>
        </w:trPr>
        <w:tc>
          <w:tcPr>
            <w:tcW w:w="2059" w:type="dxa"/>
            <w:shd w:val="clear" w:color="auto" w:fill="auto"/>
            <w:noWrap/>
          </w:tcPr>
          <w:p w14:paraId="7AD95DB5" w14:textId="77777777" w:rsidR="008D1B3F" w:rsidRPr="00E93A3B" w:rsidRDefault="008D1B3F" w:rsidP="000A3F7C">
            <w:pPr>
              <w:spacing w:before="40" w:after="40" w:line="240" w:lineRule="auto"/>
              <w:jc w:val="left"/>
              <w:rPr>
                <w:rFonts w:eastAsia="Times New Roman" w:cs="Arial"/>
                <w:color w:val="auto"/>
                <w:sz w:val="20"/>
                <w:szCs w:val="20"/>
                <w:lang w:eastAsia="fr-FR"/>
              </w:rPr>
            </w:pPr>
            <w:r>
              <w:rPr>
                <w:rFonts w:eastAsia="Times New Roman" w:cs="Arial"/>
                <w:color w:val="auto"/>
                <w:sz w:val="20"/>
                <w:szCs w:val="20"/>
                <w:lang w:eastAsia="fr-FR"/>
              </w:rPr>
              <w:t>Pa</w:t>
            </w:r>
            <w:r w:rsidRPr="00E93A3B">
              <w:rPr>
                <w:rFonts w:eastAsia="Times New Roman" w:cs="Arial"/>
                <w:color w:val="auto"/>
                <w:sz w:val="20"/>
                <w:szCs w:val="20"/>
                <w:lang w:eastAsia="fr-FR"/>
              </w:rPr>
              <w:t>2 déchet</w:t>
            </w:r>
          </w:p>
        </w:tc>
        <w:tc>
          <w:tcPr>
            <w:tcW w:w="1197" w:type="dxa"/>
            <w:shd w:val="clear" w:color="auto" w:fill="auto"/>
            <w:noWrap/>
          </w:tcPr>
          <w:p w14:paraId="7FECE8E1" w14:textId="77777777" w:rsidR="008D1B3F" w:rsidRPr="00E93A3B" w:rsidRDefault="008D1B3F" w:rsidP="000A3F7C">
            <w:pPr>
              <w:spacing w:before="40" w:after="40" w:line="240" w:lineRule="auto"/>
              <w:jc w:val="center"/>
              <w:rPr>
                <w:rFonts w:eastAsia="Times New Roman" w:cs="Arial"/>
                <w:color w:val="auto"/>
                <w:sz w:val="20"/>
                <w:szCs w:val="20"/>
                <w:lang w:eastAsia="fr-FR"/>
              </w:rPr>
            </w:pPr>
            <w:r w:rsidRPr="00E93A3B">
              <w:rPr>
                <w:rFonts w:eastAsia="Times New Roman" w:cs="Arial"/>
                <w:color w:val="auto"/>
                <w:sz w:val="20"/>
                <w:szCs w:val="20"/>
                <w:lang w:eastAsia="fr-FR"/>
              </w:rPr>
              <w:t>46,13</w:t>
            </w:r>
          </w:p>
        </w:tc>
        <w:tc>
          <w:tcPr>
            <w:tcW w:w="1195" w:type="dxa"/>
            <w:shd w:val="clear" w:color="auto" w:fill="auto"/>
            <w:noWrap/>
          </w:tcPr>
          <w:p w14:paraId="3EAEF0CE" w14:textId="77777777" w:rsidR="008D1B3F" w:rsidRPr="002967C5" w:rsidRDefault="008D1B3F" w:rsidP="000A3F7C">
            <w:pPr>
              <w:spacing w:before="40" w:after="40" w:line="240" w:lineRule="auto"/>
              <w:jc w:val="center"/>
              <w:rPr>
                <w:rFonts w:eastAsia="Times New Roman" w:cs="Arial"/>
                <w:b/>
                <w:bCs/>
                <w:color w:val="auto"/>
                <w:sz w:val="20"/>
                <w:szCs w:val="20"/>
                <w:lang w:eastAsia="fr-FR"/>
              </w:rPr>
            </w:pPr>
            <w:r w:rsidRPr="002967C5">
              <w:rPr>
                <w:rFonts w:eastAsia="Times New Roman" w:cs="Arial"/>
                <w:b/>
                <w:bCs/>
                <w:color w:val="auto"/>
                <w:sz w:val="20"/>
                <w:szCs w:val="20"/>
                <w:lang w:eastAsia="fr-FR"/>
              </w:rPr>
              <w:t>41,9</w:t>
            </w:r>
          </w:p>
        </w:tc>
        <w:tc>
          <w:tcPr>
            <w:tcW w:w="1321" w:type="dxa"/>
            <w:shd w:val="clear" w:color="auto" w:fill="auto"/>
            <w:noWrap/>
          </w:tcPr>
          <w:p w14:paraId="5858EC6C" w14:textId="77777777" w:rsidR="008D1B3F" w:rsidRPr="00E93A3B" w:rsidRDefault="008D1B3F" w:rsidP="000A3F7C">
            <w:pPr>
              <w:spacing w:before="40" w:after="40" w:line="240" w:lineRule="auto"/>
              <w:jc w:val="center"/>
              <w:rPr>
                <w:rFonts w:eastAsia="Times New Roman" w:cs="Arial"/>
                <w:color w:val="auto"/>
                <w:sz w:val="20"/>
                <w:szCs w:val="20"/>
                <w:lang w:eastAsia="fr-FR"/>
              </w:rPr>
            </w:pPr>
            <w:r w:rsidRPr="00E93A3B">
              <w:rPr>
                <w:rFonts w:eastAsia="Times New Roman" w:cs="Arial"/>
                <w:color w:val="auto"/>
                <w:sz w:val="20"/>
                <w:szCs w:val="20"/>
                <w:lang w:eastAsia="fr-FR"/>
              </w:rPr>
              <w:t>13,8</w:t>
            </w:r>
          </w:p>
        </w:tc>
        <w:tc>
          <w:tcPr>
            <w:tcW w:w="929" w:type="dxa"/>
            <w:shd w:val="clear" w:color="auto" w:fill="auto"/>
            <w:noWrap/>
          </w:tcPr>
          <w:p w14:paraId="6672C00D" w14:textId="77777777" w:rsidR="008D1B3F" w:rsidRPr="00E93A3B" w:rsidRDefault="008D1B3F" w:rsidP="000A3F7C">
            <w:pPr>
              <w:spacing w:before="40" w:after="40" w:line="240" w:lineRule="auto"/>
              <w:jc w:val="center"/>
              <w:rPr>
                <w:rFonts w:eastAsia="Times New Roman" w:cs="Arial"/>
                <w:color w:val="auto"/>
                <w:sz w:val="20"/>
                <w:szCs w:val="20"/>
                <w:lang w:eastAsia="fr-FR"/>
              </w:rPr>
            </w:pPr>
            <w:r w:rsidRPr="00E93A3B">
              <w:rPr>
                <w:rFonts w:eastAsia="Times New Roman" w:cs="Arial"/>
                <w:color w:val="auto"/>
                <w:sz w:val="20"/>
                <w:szCs w:val="20"/>
                <w:lang w:eastAsia="fr-FR"/>
              </w:rPr>
              <w:t>32,44</w:t>
            </w:r>
          </w:p>
        </w:tc>
        <w:tc>
          <w:tcPr>
            <w:tcW w:w="838" w:type="dxa"/>
            <w:shd w:val="clear" w:color="auto" w:fill="auto"/>
            <w:noWrap/>
          </w:tcPr>
          <w:p w14:paraId="5B3EA43D" w14:textId="77777777" w:rsidR="008D1B3F" w:rsidRPr="00E93A3B" w:rsidRDefault="008D1B3F" w:rsidP="000A3F7C">
            <w:pPr>
              <w:spacing w:before="40" w:after="40" w:line="240" w:lineRule="auto"/>
              <w:jc w:val="center"/>
              <w:rPr>
                <w:rFonts w:eastAsia="Times New Roman" w:cs="Arial"/>
                <w:color w:val="auto"/>
                <w:sz w:val="20"/>
                <w:szCs w:val="20"/>
                <w:lang w:eastAsia="fr-FR"/>
              </w:rPr>
            </w:pPr>
            <w:r w:rsidRPr="00E93A3B">
              <w:rPr>
                <w:rFonts w:eastAsia="Times New Roman" w:cs="Arial"/>
                <w:color w:val="auto"/>
                <w:sz w:val="20"/>
                <w:szCs w:val="20"/>
                <w:lang w:eastAsia="fr-FR"/>
              </w:rPr>
              <w:t>6,99</w:t>
            </w:r>
          </w:p>
        </w:tc>
      </w:tr>
      <w:tr w:rsidR="008D1B3F" w:rsidRPr="00327D1C" w14:paraId="77B65319" w14:textId="77777777" w:rsidTr="000A3F7C">
        <w:trPr>
          <w:trHeight w:val="300"/>
          <w:jc w:val="center"/>
        </w:trPr>
        <w:tc>
          <w:tcPr>
            <w:tcW w:w="2059" w:type="dxa"/>
            <w:shd w:val="clear" w:color="auto" w:fill="auto"/>
            <w:noWrap/>
          </w:tcPr>
          <w:p w14:paraId="7611EF62" w14:textId="77777777" w:rsidR="008D1B3F" w:rsidRPr="00327D1C" w:rsidRDefault="008D1B3F" w:rsidP="000A3F7C">
            <w:pPr>
              <w:spacing w:before="40" w:after="40" w:line="240" w:lineRule="auto"/>
              <w:jc w:val="left"/>
              <w:rPr>
                <w:rFonts w:eastAsia="Times New Roman" w:cs="Arial"/>
                <w:color w:val="000000"/>
                <w:sz w:val="20"/>
                <w:szCs w:val="20"/>
                <w:lang w:eastAsia="fr-FR"/>
              </w:rPr>
            </w:pPr>
            <w:r>
              <w:rPr>
                <w:rFonts w:eastAsia="Times New Roman" w:cs="Arial"/>
                <w:color w:val="000000"/>
                <w:sz w:val="20"/>
                <w:szCs w:val="20"/>
                <w:lang w:eastAsia="fr-FR"/>
              </w:rPr>
              <w:t>Pa</w:t>
            </w:r>
            <w:r w:rsidRPr="00327D1C">
              <w:rPr>
                <w:rFonts w:eastAsia="Times New Roman" w:cs="Arial"/>
                <w:color w:val="000000"/>
                <w:sz w:val="20"/>
                <w:szCs w:val="20"/>
                <w:lang w:eastAsia="fr-FR"/>
              </w:rPr>
              <w:t xml:space="preserve">2 </w:t>
            </w:r>
            <w:r>
              <w:rPr>
                <w:rFonts w:eastAsia="Times New Roman" w:cs="Arial"/>
                <w:color w:val="000000"/>
                <w:sz w:val="20"/>
                <w:szCs w:val="20"/>
                <w:lang w:eastAsia="fr-FR"/>
              </w:rPr>
              <w:t>boue</w:t>
            </w:r>
          </w:p>
        </w:tc>
        <w:tc>
          <w:tcPr>
            <w:tcW w:w="1197" w:type="dxa"/>
            <w:shd w:val="clear" w:color="auto" w:fill="auto"/>
            <w:noWrap/>
          </w:tcPr>
          <w:p w14:paraId="29197A7D"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25,3</w:t>
            </w:r>
          </w:p>
        </w:tc>
        <w:tc>
          <w:tcPr>
            <w:tcW w:w="1195" w:type="dxa"/>
            <w:shd w:val="clear" w:color="auto" w:fill="auto"/>
            <w:noWrap/>
          </w:tcPr>
          <w:p w14:paraId="517CD8DD"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19,08</w:t>
            </w:r>
          </w:p>
        </w:tc>
        <w:tc>
          <w:tcPr>
            <w:tcW w:w="1321" w:type="dxa"/>
            <w:shd w:val="clear" w:color="auto" w:fill="auto"/>
            <w:noWrap/>
          </w:tcPr>
          <w:p w14:paraId="3D986CC1"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4,2</w:t>
            </w:r>
          </w:p>
        </w:tc>
        <w:tc>
          <w:tcPr>
            <w:tcW w:w="929" w:type="dxa"/>
            <w:shd w:val="clear" w:color="auto" w:fill="auto"/>
            <w:noWrap/>
          </w:tcPr>
          <w:p w14:paraId="1B90F31E"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23,84</w:t>
            </w:r>
          </w:p>
        </w:tc>
        <w:tc>
          <w:tcPr>
            <w:tcW w:w="838" w:type="dxa"/>
            <w:shd w:val="clear" w:color="auto" w:fill="auto"/>
            <w:noWrap/>
          </w:tcPr>
          <w:p w14:paraId="22CB98EC"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4,07</w:t>
            </w:r>
          </w:p>
        </w:tc>
      </w:tr>
      <w:tr w:rsidR="008D1B3F" w:rsidRPr="00327D1C" w14:paraId="619102AF" w14:textId="77777777" w:rsidTr="000A3F7C">
        <w:trPr>
          <w:trHeight w:val="300"/>
          <w:jc w:val="center"/>
        </w:trPr>
        <w:tc>
          <w:tcPr>
            <w:tcW w:w="2059" w:type="dxa"/>
            <w:shd w:val="clear" w:color="auto" w:fill="auto"/>
            <w:hideMark/>
          </w:tcPr>
          <w:p w14:paraId="289EDD38" w14:textId="77777777" w:rsidR="008D1B3F" w:rsidRPr="00327D1C" w:rsidRDefault="008D1B3F" w:rsidP="000A3F7C">
            <w:pPr>
              <w:spacing w:before="40" w:after="40" w:line="240" w:lineRule="auto"/>
              <w:jc w:val="left"/>
              <w:rPr>
                <w:rFonts w:eastAsia="Times New Roman" w:cs="Arial"/>
                <w:color w:val="000000"/>
                <w:sz w:val="20"/>
                <w:szCs w:val="20"/>
                <w:lang w:eastAsia="fr-FR"/>
              </w:rPr>
            </w:pPr>
            <w:r w:rsidRPr="00327D1C">
              <w:rPr>
                <w:rFonts w:eastAsia="Times New Roman" w:cs="Arial"/>
                <w:color w:val="000000"/>
                <w:sz w:val="20"/>
                <w:szCs w:val="20"/>
                <w:lang w:eastAsia="fr-FR"/>
              </w:rPr>
              <w:t>D</w:t>
            </w:r>
            <w:r>
              <w:rPr>
                <w:rFonts w:eastAsia="Times New Roman" w:cs="Arial"/>
                <w:color w:val="000000"/>
                <w:sz w:val="20"/>
                <w:szCs w:val="20"/>
                <w:lang w:eastAsia="fr-FR"/>
              </w:rPr>
              <w:t xml:space="preserve"> boue</w:t>
            </w:r>
          </w:p>
        </w:tc>
        <w:tc>
          <w:tcPr>
            <w:tcW w:w="1197" w:type="dxa"/>
            <w:shd w:val="clear" w:color="auto" w:fill="auto"/>
            <w:noWrap/>
            <w:hideMark/>
          </w:tcPr>
          <w:p w14:paraId="71997FD6"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45,1</w:t>
            </w:r>
          </w:p>
        </w:tc>
        <w:tc>
          <w:tcPr>
            <w:tcW w:w="1195" w:type="dxa"/>
            <w:shd w:val="clear" w:color="auto" w:fill="auto"/>
            <w:noWrap/>
            <w:hideMark/>
          </w:tcPr>
          <w:p w14:paraId="28CA346C"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12,5</w:t>
            </w:r>
          </w:p>
        </w:tc>
        <w:tc>
          <w:tcPr>
            <w:tcW w:w="1321" w:type="dxa"/>
            <w:shd w:val="clear" w:color="auto" w:fill="auto"/>
            <w:noWrap/>
            <w:hideMark/>
          </w:tcPr>
          <w:p w14:paraId="7049DA7D"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4,4</w:t>
            </w:r>
          </w:p>
        </w:tc>
        <w:tc>
          <w:tcPr>
            <w:tcW w:w="929" w:type="dxa"/>
            <w:shd w:val="clear" w:color="auto" w:fill="auto"/>
            <w:noWrap/>
            <w:hideMark/>
          </w:tcPr>
          <w:p w14:paraId="5C4FE3A5"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19,9</w:t>
            </w:r>
          </w:p>
        </w:tc>
        <w:tc>
          <w:tcPr>
            <w:tcW w:w="838" w:type="dxa"/>
            <w:shd w:val="clear" w:color="auto" w:fill="auto"/>
            <w:noWrap/>
            <w:hideMark/>
          </w:tcPr>
          <w:p w14:paraId="7FDD22E7"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3,28</w:t>
            </w:r>
          </w:p>
        </w:tc>
      </w:tr>
      <w:tr w:rsidR="008D1B3F" w:rsidRPr="00327D1C" w14:paraId="78D4A74E" w14:textId="77777777" w:rsidTr="000A3F7C">
        <w:trPr>
          <w:trHeight w:val="300"/>
          <w:jc w:val="center"/>
        </w:trPr>
        <w:tc>
          <w:tcPr>
            <w:tcW w:w="2059" w:type="dxa"/>
            <w:shd w:val="clear" w:color="auto" w:fill="auto"/>
            <w:hideMark/>
          </w:tcPr>
          <w:p w14:paraId="1320DCB4" w14:textId="77777777" w:rsidR="008D1B3F" w:rsidRPr="00327D1C" w:rsidRDefault="008D1B3F" w:rsidP="000A3F7C">
            <w:pPr>
              <w:spacing w:before="40" w:after="40" w:line="240" w:lineRule="auto"/>
              <w:jc w:val="left"/>
              <w:rPr>
                <w:rFonts w:eastAsia="Times New Roman" w:cs="Arial"/>
                <w:color w:val="000000"/>
                <w:sz w:val="20"/>
                <w:szCs w:val="20"/>
                <w:lang w:eastAsia="fr-FR"/>
              </w:rPr>
            </w:pPr>
            <w:r w:rsidRPr="00327D1C">
              <w:rPr>
                <w:rFonts w:eastAsia="Times New Roman" w:cs="Arial"/>
                <w:color w:val="000000"/>
                <w:sz w:val="20"/>
                <w:szCs w:val="20"/>
                <w:lang w:eastAsia="fr-FR"/>
              </w:rPr>
              <w:t>Rd</w:t>
            </w:r>
            <w:r>
              <w:rPr>
                <w:rFonts w:eastAsia="Times New Roman" w:cs="Arial"/>
                <w:color w:val="000000"/>
                <w:sz w:val="20"/>
                <w:szCs w:val="20"/>
                <w:lang w:eastAsia="fr-FR"/>
              </w:rPr>
              <w:t xml:space="preserve"> boue</w:t>
            </w:r>
          </w:p>
        </w:tc>
        <w:tc>
          <w:tcPr>
            <w:tcW w:w="1197" w:type="dxa"/>
            <w:shd w:val="clear" w:color="auto" w:fill="auto"/>
            <w:noWrap/>
            <w:hideMark/>
          </w:tcPr>
          <w:p w14:paraId="6EBF92CB"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49,43</w:t>
            </w:r>
          </w:p>
        </w:tc>
        <w:tc>
          <w:tcPr>
            <w:tcW w:w="1195" w:type="dxa"/>
            <w:shd w:val="clear" w:color="auto" w:fill="auto"/>
            <w:noWrap/>
            <w:hideMark/>
          </w:tcPr>
          <w:p w14:paraId="466F78CC"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5,85</w:t>
            </w:r>
          </w:p>
        </w:tc>
        <w:tc>
          <w:tcPr>
            <w:tcW w:w="1321" w:type="dxa"/>
            <w:shd w:val="clear" w:color="auto" w:fill="auto"/>
            <w:noWrap/>
            <w:hideMark/>
          </w:tcPr>
          <w:p w14:paraId="3D79F81C"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6,4</w:t>
            </w:r>
          </w:p>
        </w:tc>
        <w:tc>
          <w:tcPr>
            <w:tcW w:w="929" w:type="dxa"/>
            <w:shd w:val="clear" w:color="auto" w:fill="auto"/>
            <w:noWrap/>
            <w:hideMark/>
          </w:tcPr>
          <w:p w14:paraId="0B302763"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20,73</w:t>
            </w:r>
          </w:p>
        </w:tc>
        <w:tc>
          <w:tcPr>
            <w:tcW w:w="838" w:type="dxa"/>
            <w:shd w:val="clear" w:color="auto" w:fill="auto"/>
            <w:noWrap/>
            <w:hideMark/>
          </w:tcPr>
          <w:p w14:paraId="5163B2F1"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5,37</w:t>
            </w:r>
          </w:p>
        </w:tc>
      </w:tr>
      <w:tr w:rsidR="008D1B3F" w:rsidRPr="00327D1C" w14:paraId="096BE672" w14:textId="77777777" w:rsidTr="000A3F7C">
        <w:trPr>
          <w:trHeight w:val="300"/>
          <w:jc w:val="center"/>
        </w:trPr>
        <w:tc>
          <w:tcPr>
            <w:tcW w:w="2059" w:type="dxa"/>
            <w:shd w:val="clear" w:color="auto" w:fill="auto"/>
            <w:hideMark/>
          </w:tcPr>
          <w:p w14:paraId="112360C9" w14:textId="77777777" w:rsidR="008D1B3F" w:rsidRPr="00327D1C" w:rsidRDefault="008D1B3F" w:rsidP="000A3F7C">
            <w:pPr>
              <w:spacing w:before="40" w:after="40" w:line="240" w:lineRule="auto"/>
              <w:jc w:val="left"/>
              <w:rPr>
                <w:rFonts w:eastAsia="Times New Roman" w:cs="Arial"/>
                <w:color w:val="000000"/>
                <w:sz w:val="20"/>
                <w:szCs w:val="20"/>
                <w:lang w:eastAsia="fr-FR"/>
              </w:rPr>
            </w:pPr>
            <w:r w:rsidRPr="00327D1C">
              <w:rPr>
                <w:rFonts w:eastAsia="Times New Roman" w:cs="Arial"/>
                <w:color w:val="000000"/>
                <w:sz w:val="20"/>
                <w:szCs w:val="20"/>
                <w:lang w:eastAsia="fr-FR"/>
              </w:rPr>
              <w:t>AAs</w:t>
            </w:r>
            <w:r>
              <w:rPr>
                <w:rFonts w:eastAsia="Times New Roman" w:cs="Arial"/>
                <w:color w:val="000000"/>
                <w:sz w:val="20"/>
                <w:szCs w:val="20"/>
                <w:lang w:eastAsia="fr-FR"/>
              </w:rPr>
              <w:t>1 boue</w:t>
            </w:r>
          </w:p>
        </w:tc>
        <w:tc>
          <w:tcPr>
            <w:tcW w:w="1197" w:type="dxa"/>
            <w:shd w:val="clear" w:color="auto" w:fill="auto"/>
            <w:noWrap/>
            <w:hideMark/>
          </w:tcPr>
          <w:p w14:paraId="1544C5D4"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16,1</w:t>
            </w:r>
          </w:p>
        </w:tc>
        <w:tc>
          <w:tcPr>
            <w:tcW w:w="1195" w:type="dxa"/>
            <w:shd w:val="clear" w:color="auto" w:fill="auto"/>
            <w:noWrap/>
            <w:hideMark/>
          </w:tcPr>
          <w:p w14:paraId="0A662272"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6,95</w:t>
            </w:r>
          </w:p>
        </w:tc>
        <w:tc>
          <w:tcPr>
            <w:tcW w:w="1321" w:type="dxa"/>
            <w:shd w:val="clear" w:color="auto" w:fill="auto"/>
            <w:noWrap/>
            <w:hideMark/>
          </w:tcPr>
          <w:p w14:paraId="0B442D62"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6,2</w:t>
            </w:r>
          </w:p>
        </w:tc>
        <w:tc>
          <w:tcPr>
            <w:tcW w:w="929" w:type="dxa"/>
            <w:shd w:val="clear" w:color="auto" w:fill="auto"/>
            <w:noWrap/>
            <w:hideMark/>
          </w:tcPr>
          <w:p w14:paraId="518DC465"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8,59</w:t>
            </w:r>
          </w:p>
        </w:tc>
        <w:tc>
          <w:tcPr>
            <w:tcW w:w="838" w:type="dxa"/>
            <w:shd w:val="clear" w:color="auto" w:fill="auto"/>
            <w:noWrap/>
            <w:hideMark/>
          </w:tcPr>
          <w:p w14:paraId="46B42E95"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0,02</w:t>
            </w:r>
          </w:p>
        </w:tc>
      </w:tr>
      <w:tr w:rsidR="008D1B3F" w:rsidRPr="00327D1C" w14:paraId="4C28B336" w14:textId="77777777" w:rsidTr="000A3F7C">
        <w:trPr>
          <w:trHeight w:val="300"/>
          <w:jc w:val="center"/>
        </w:trPr>
        <w:tc>
          <w:tcPr>
            <w:tcW w:w="2059" w:type="dxa"/>
            <w:shd w:val="clear" w:color="auto" w:fill="auto"/>
            <w:hideMark/>
          </w:tcPr>
          <w:p w14:paraId="0B744E80" w14:textId="77777777" w:rsidR="008D1B3F" w:rsidRPr="00327D1C" w:rsidRDefault="008D1B3F" w:rsidP="000A3F7C">
            <w:pPr>
              <w:spacing w:before="40" w:after="40" w:line="240" w:lineRule="auto"/>
              <w:jc w:val="left"/>
              <w:rPr>
                <w:rFonts w:eastAsia="Times New Roman" w:cs="Arial"/>
                <w:color w:val="000000"/>
                <w:sz w:val="20"/>
                <w:szCs w:val="20"/>
                <w:lang w:eastAsia="fr-FR"/>
              </w:rPr>
            </w:pPr>
            <w:r w:rsidRPr="00327D1C">
              <w:rPr>
                <w:rFonts w:eastAsia="Times New Roman" w:cs="Arial"/>
                <w:color w:val="000000"/>
                <w:sz w:val="20"/>
                <w:szCs w:val="20"/>
                <w:lang w:eastAsia="fr-FR"/>
              </w:rPr>
              <w:t>Pb</w:t>
            </w:r>
            <w:r>
              <w:rPr>
                <w:rFonts w:eastAsia="Times New Roman" w:cs="Arial"/>
                <w:color w:val="000000"/>
                <w:sz w:val="20"/>
                <w:szCs w:val="20"/>
                <w:lang w:eastAsia="fr-FR"/>
              </w:rPr>
              <w:t xml:space="preserve"> boue</w:t>
            </w:r>
          </w:p>
        </w:tc>
        <w:tc>
          <w:tcPr>
            <w:tcW w:w="1197" w:type="dxa"/>
            <w:shd w:val="clear" w:color="auto" w:fill="auto"/>
            <w:noWrap/>
            <w:hideMark/>
          </w:tcPr>
          <w:p w14:paraId="07F448FD"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39,48</w:t>
            </w:r>
          </w:p>
        </w:tc>
        <w:tc>
          <w:tcPr>
            <w:tcW w:w="1195" w:type="dxa"/>
            <w:shd w:val="clear" w:color="auto" w:fill="auto"/>
            <w:noWrap/>
            <w:hideMark/>
          </w:tcPr>
          <w:p w14:paraId="41A0C623"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10,63</w:t>
            </w:r>
          </w:p>
        </w:tc>
        <w:tc>
          <w:tcPr>
            <w:tcW w:w="1321" w:type="dxa"/>
            <w:shd w:val="clear" w:color="auto" w:fill="auto"/>
            <w:noWrap/>
            <w:hideMark/>
          </w:tcPr>
          <w:p w14:paraId="4FDDF758"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12,2</w:t>
            </w:r>
          </w:p>
        </w:tc>
        <w:tc>
          <w:tcPr>
            <w:tcW w:w="929" w:type="dxa"/>
            <w:shd w:val="clear" w:color="auto" w:fill="auto"/>
            <w:noWrap/>
            <w:hideMark/>
          </w:tcPr>
          <w:p w14:paraId="1166C184"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13,02</w:t>
            </w:r>
          </w:p>
        </w:tc>
        <w:tc>
          <w:tcPr>
            <w:tcW w:w="838" w:type="dxa"/>
            <w:shd w:val="clear" w:color="auto" w:fill="auto"/>
            <w:noWrap/>
            <w:hideMark/>
          </w:tcPr>
          <w:p w14:paraId="2E1A9090"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5,31</w:t>
            </w:r>
          </w:p>
        </w:tc>
      </w:tr>
      <w:tr w:rsidR="008D1B3F" w:rsidRPr="00327D1C" w14:paraId="2F8530D5" w14:textId="77777777" w:rsidTr="000A3F7C">
        <w:trPr>
          <w:trHeight w:val="300"/>
          <w:jc w:val="center"/>
        </w:trPr>
        <w:tc>
          <w:tcPr>
            <w:tcW w:w="2059" w:type="dxa"/>
            <w:tcBorders>
              <w:bottom w:val="single" w:sz="4" w:space="0" w:color="auto"/>
            </w:tcBorders>
            <w:shd w:val="clear" w:color="auto" w:fill="auto"/>
            <w:hideMark/>
          </w:tcPr>
          <w:p w14:paraId="507002B9" w14:textId="77777777" w:rsidR="008D1B3F" w:rsidRPr="00327D1C" w:rsidRDefault="008D1B3F" w:rsidP="000A3F7C">
            <w:pPr>
              <w:spacing w:before="40" w:after="40" w:line="240" w:lineRule="auto"/>
              <w:jc w:val="left"/>
              <w:rPr>
                <w:rFonts w:eastAsia="Times New Roman" w:cs="Arial"/>
                <w:color w:val="000000"/>
                <w:sz w:val="20"/>
                <w:szCs w:val="20"/>
                <w:lang w:eastAsia="fr-FR"/>
              </w:rPr>
            </w:pPr>
            <w:r w:rsidRPr="00327D1C">
              <w:rPr>
                <w:rFonts w:eastAsia="Times New Roman" w:cs="Arial"/>
                <w:color w:val="000000"/>
                <w:sz w:val="20"/>
                <w:szCs w:val="20"/>
                <w:lang w:eastAsia="fr-FR"/>
              </w:rPr>
              <w:t>Ma2</w:t>
            </w:r>
            <w:r>
              <w:rPr>
                <w:rFonts w:eastAsia="Times New Roman" w:cs="Arial"/>
                <w:color w:val="000000"/>
                <w:sz w:val="20"/>
                <w:szCs w:val="20"/>
                <w:lang w:eastAsia="fr-FR"/>
              </w:rPr>
              <w:t xml:space="preserve"> boue</w:t>
            </w:r>
          </w:p>
        </w:tc>
        <w:tc>
          <w:tcPr>
            <w:tcW w:w="1197" w:type="dxa"/>
            <w:tcBorders>
              <w:bottom w:val="single" w:sz="4" w:space="0" w:color="auto"/>
            </w:tcBorders>
            <w:shd w:val="clear" w:color="auto" w:fill="auto"/>
            <w:noWrap/>
            <w:hideMark/>
          </w:tcPr>
          <w:p w14:paraId="74254075"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57,6</w:t>
            </w:r>
          </w:p>
        </w:tc>
        <w:tc>
          <w:tcPr>
            <w:tcW w:w="1195" w:type="dxa"/>
            <w:tcBorders>
              <w:bottom w:val="single" w:sz="4" w:space="0" w:color="auto"/>
            </w:tcBorders>
            <w:shd w:val="clear" w:color="auto" w:fill="auto"/>
            <w:noWrap/>
            <w:hideMark/>
          </w:tcPr>
          <w:p w14:paraId="5426ACC2"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10,5</w:t>
            </w:r>
          </w:p>
        </w:tc>
        <w:tc>
          <w:tcPr>
            <w:tcW w:w="1321" w:type="dxa"/>
            <w:tcBorders>
              <w:bottom w:val="single" w:sz="4" w:space="0" w:color="auto"/>
            </w:tcBorders>
            <w:shd w:val="clear" w:color="auto" w:fill="auto"/>
            <w:noWrap/>
            <w:hideMark/>
          </w:tcPr>
          <w:p w14:paraId="6ABE69A9"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17,4</w:t>
            </w:r>
          </w:p>
        </w:tc>
        <w:tc>
          <w:tcPr>
            <w:tcW w:w="929" w:type="dxa"/>
            <w:tcBorders>
              <w:bottom w:val="single" w:sz="4" w:space="0" w:color="auto"/>
            </w:tcBorders>
            <w:shd w:val="clear" w:color="auto" w:fill="auto"/>
            <w:noWrap/>
            <w:hideMark/>
          </w:tcPr>
          <w:p w14:paraId="25E87AC6"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28,86</w:t>
            </w:r>
          </w:p>
        </w:tc>
        <w:tc>
          <w:tcPr>
            <w:tcW w:w="838" w:type="dxa"/>
            <w:tcBorders>
              <w:bottom w:val="single" w:sz="4" w:space="0" w:color="auto"/>
            </w:tcBorders>
            <w:shd w:val="clear" w:color="auto" w:fill="auto"/>
            <w:noWrap/>
            <w:hideMark/>
          </w:tcPr>
          <w:p w14:paraId="62BAB380" w14:textId="77777777" w:rsidR="008D1B3F" w:rsidRPr="00327D1C" w:rsidRDefault="008D1B3F" w:rsidP="000A3F7C">
            <w:pPr>
              <w:spacing w:before="40" w:after="40" w:line="240" w:lineRule="auto"/>
              <w:jc w:val="center"/>
              <w:rPr>
                <w:rFonts w:eastAsia="Times New Roman" w:cs="Arial"/>
                <w:color w:val="000000"/>
                <w:sz w:val="20"/>
                <w:szCs w:val="20"/>
                <w:lang w:eastAsia="fr-FR"/>
              </w:rPr>
            </w:pPr>
            <w:r w:rsidRPr="00327D1C">
              <w:rPr>
                <w:rFonts w:eastAsia="Times New Roman" w:cs="Arial"/>
                <w:color w:val="000000"/>
                <w:sz w:val="20"/>
                <w:szCs w:val="20"/>
                <w:lang w:eastAsia="fr-FR"/>
              </w:rPr>
              <w:t>10,16</w:t>
            </w:r>
          </w:p>
        </w:tc>
      </w:tr>
      <w:tr w:rsidR="008D1B3F" w:rsidRPr="00327D1C" w14:paraId="7E1F1D44" w14:textId="77777777" w:rsidTr="000A3F7C">
        <w:trPr>
          <w:trHeight w:val="345"/>
          <w:jc w:val="center"/>
        </w:trPr>
        <w:tc>
          <w:tcPr>
            <w:tcW w:w="2059" w:type="dxa"/>
            <w:tcBorders>
              <w:top w:val="single" w:sz="4" w:space="0" w:color="auto"/>
              <w:bottom w:val="single" w:sz="4" w:space="0" w:color="auto"/>
            </w:tcBorders>
            <w:shd w:val="clear" w:color="auto" w:fill="auto"/>
            <w:noWrap/>
            <w:vAlign w:val="bottom"/>
            <w:hideMark/>
          </w:tcPr>
          <w:p w14:paraId="23AF3478" w14:textId="77777777" w:rsidR="008D1B3F" w:rsidRPr="00327D1C" w:rsidRDefault="008D1B3F" w:rsidP="000A3F7C">
            <w:pPr>
              <w:spacing w:before="40" w:after="40" w:line="240" w:lineRule="auto"/>
              <w:jc w:val="left"/>
              <w:rPr>
                <w:rFonts w:eastAsia="Times New Roman" w:cs="Arial"/>
                <w:b/>
                <w:bCs/>
                <w:color w:val="000000"/>
                <w:sz w:val="20"/>
                <w:szCs w:val="20"/>
                <w:lang w:eastAsia="fr-FR"/>
              </w:rPr>
            </w:pPr>
            <w:r w:rsidRPr="00327D1C">
              <w:rPr>
                <w:rFonts w:eastAsia="Times New Roman" w:cs="Arial"/>
                <w:b/>
                <w:bCs/>
                <w:color w:val="000000"/>
                <w:sz w:val="20"/>
                <w:szCs w:val="20"/>
                <w:lang w:eastAsia="fr-FR"/>
              </w:rPr>
              <w:t>NORMES/ Dir</w:t>
            </w:r>
          </w:p>
          <w:p w14:paraId="137CB850" w14:textId="77777777" w:rsidR="008D1B3F" w:rsidRPr="00327D1C" w:rsidRDefault="008D1B3F" w:rsidP="000A3F7C">
            <w:pPr>
              <w:spacing w:before="40" w:after="40" w:line="240" w:lineRule="auto"/>
              <w:jc w:val="left"/>
              <w:rPr>
                <w:rFonts w:eastAsia="Times New Roman" w:cs="Arial"/>
                <w:b/>
                <w:bCs/>
                <w:color w:val="000000"/>
                <w:sz w:val="20"/>
                <w:szCs w:val="20"/>
                <w:lang w:eastAsia="fr-FR"/>
              </w:rPr>
            </w:pPr>
            <w:r w:rsidRPr="00327D1C">
              <w:rPr>
                <w:rFonts w:eastAsia="Times New Roman" w:cs="Arial"/>
                <w:b/>
                <w:bCs/>
                <w:color w:val="000000"/>
                <w:sz w:val="20"/>
                <w:szCs w:val="20"/>
                <w:lang w:eastAsia="fr-FR"/>
              </w:rPr>
              <w:t>86/278/CCE</w:t>
            </w:r>
          </w:p>
        </w:tc>
        <w:tc>
          <w:tcPr>
            <w:tcW w:w="1197" w:type="dxa"/>
            <w:tcBorders>
              <w:top w:val="single" w:sz="4" w:space="0" w:color="auto"/>
              <w:bottom w:val="single" w:sz="4" w:space="0" w:color="auto"/>
            </w:tcBorders>
            <w:shd w:val="clear" w:color="auto" w:fill="auto"/>
            <w:noWrap/>
            <w:vAlign w:val="center"/>
            <w:hideMark/>
          </w:tcPr>
          <w:p w14:paraId="32B78AF0" w14:textId="77777777" w:rsidR="008D1B3F" w:rsidRPr="00327D1C" w:rsidRDefault="008D1B3F" w:rsidP="000A3F7C">
            <w:pPr>
              <w:spacing w:before="40" w:after="40" w:line="240" w:lineRule="auto"/>
              <w:jc w:val="center"/>
              <w:rPr>
                <w:rFonts w:eastAsia="Times New Roman" w:cs="Arial"/>
                <w:b/>
                <w:bCs/>
                <w:color w:val="000000"/>
                <w:sz w:val="20"/>
                <w:szCs w:val="20"/>
                <w:lang w:eastAsia="fr-FR"/>
              </w:rPr>
            </w:pPr>
            <w:r w:rsidRPr="00327D1C">
              <w:rPr>
                <w:rFonts w:eastAsia="Times New Roman" w:cs="Arial"/>
                <w:b/>
                <w:bCs/>
                <w:color w:val="000000"/>
                <w:sz w:val="20"/>
                <w:szCs w:val="20"/>
                <w:lang w:eastAsia="fr-FR"/>
              </w:rPr>
              <w:t>750 - 1200</w:t>
            </w:r>
          </w:p>
        </w:tc>
        <w:tc>
          <w:tcPr>
            <w:tcW w:w="1195" w:type="dxa"/>
            <w:tcBorders>
              <w:top w:val="single" w:sz="4" w:space="0" w:color="auto"/>
              <w:bottom w:val="single" w:sz="4" w:space="0" w:color="auto"/>
            </w:tcBorders>
            <w:shd w:val="clear" w:color="auto" w:fill="auto"/>
            <w:noWrap/>
            <w:vAlign w:val="center"/>
            <w:hideMark/>
          </w:tcPr>
          <w:p w14:paraId="4659E3AB" w14:textId="77777777" w:rsidR="008D1B3F" w:rsidRPr="00327D1C" w:rsidRDefault="008D1B3F" w:rsidP="000A3F7C">
            <w:pPr>
              <w:spacing w:before="40" w:after="40" w:line="240" w:lineRule="auto"/>
              <w:jc w:val="center"/>
              <w:rPr>
                <w:rFonts w:eastAsia="Times New Roman" w:cs="Arial"/>
                <w:b/>
                <w:bCs/>
                <w:color w:val="000000"/>
                <w:sz w:val="20"/>
                <w:szCs w:val="20"/>
                <w:lang w:eastAsia="fr-FR"/>
              </w:rPr>
            </w:pPr>
            <w:r w:rsidRPr="00327D1C">
              <w:rPr>
                <w:rFonts w:eastAsia="Times New Roman" w:cs="Arial"/>
                <w:b/>
                <w:bCs/>
                <w:color w:val="000000"/>
                <w:sz w:val="20"/>
                <w:szCs w:val="20"/>
                <w:lang w:eastAsia="fr-FR"/>
              </w:rPr>
              <w:t>20 - 40</w:t>
            </w:r>
          </w:p>
        </w:tc>
        <w:tc>
          <w:tcPr>
            <w:tcW w:w="1321" w:type="dxa"/>
            <w:tcBorders>
              <w:top w:val="single" w:sz="4" w:space="0" w:color="auto"/>
              <w:bottom w:val="single" w:sz="4" w:space="0" w:color="auto"/>
            </w:tcBorders>
            <w:shd w:val="clear" w:color="auto" w:fill="auto"/>
            <w:noWrap/>
            <w:vAlign w:val="center"/>
            <w:hideMark/>
          </w:tcPr>
          <w:p w14:paraId="017FDFBB" w14:textId="77777777" w:rsidR="008D1B3F" w:rsidRPr="00327D1C" w:rsidRDefault="008D1B3F" w:rsidP="000A3F7C">
            <w:pPr>
              <w:spacing w:before="40" w:after="40" w:line="240" w:lineRule="auto"/>
              <w:jc w:val="center"/>
              <w:rPr>
                <w:rFonts w:eastAsia="Times New Roman" w:cs="Arial"/>
                <w:b/>
                <w:bCs/>
                <w:color w:val="000000"/>
                <w:sz w:val="20"/>
                <w:szCs w:val="20"/>
                <w:lang w:eastAsia="fr-FR"/>
              </w:rPr>
            </w:pPr>
            <w:r w:rsidRPr="00327D1C">
              <w:rPr>
                <w:rFonts w:eastAsia="Times New Roman" w:cs="Arial"/>
                <w:b/>
                <w:bCs/>
                <w:color w:val="000000"/>
                <w:sz w:val="20"/>
                <w:szCs w:val="20"/>
                <w:lang w:eastAsia="fr-FR"/>
              </w:rPr>
              <w:t>-</w:t>
            </w:r>
          </w:p>
        </w:tc>
        <w:tc>
          <w:tcPr>
            <w:tcW w:w="929" w:type="dxa"/>
            <w:tcBorders>
              <w:top w:val="single" w:sz="4" w:space="0" w:color="auto"/>
              <w:bottom w:val="single" w:sz="4" w:space="0" w:color="auto"/>
            </w:tcBorders>
            <w:shd w:val="clear" w:color="auto" w:fill="auto"/>
            <w:noWrap/>
            <w:vAlign w:val="center"/>
            <w:hideMark/>
          </w:tcPr>
          <w:p w14:paraId="21B6BCC9" w14:textId="77777777" w:rsidR="008D1B3F" w:rsidRPr="00327D1C" w:rsidRDefault="008D1B3F" w:rsidP="000A3F7C">
            <w:pPr>
              <w:spacing w:before="40" w:after="40" w:line="240" w:lineRule="auto"/>
              <w:jc w:val="center"/>
              <w:rPr>
                <w:rFonts w:eastAsia="Times New Roman" w:cs="Arial"/>
                <w:b/>
                <w:bCs/>
                <w:color w:val="000000"/>
                <w:sz w:val="20"/>
                <w:szCs w:val="20"/>
                <w:lang w:eastAsia="fr-FR"/>
              </w:rPr>
            </w:pPr>
            <w:r w:rsidRPr="00327D1C">
              <w:rPr>
                <w:rFonts w:eastAsia="Times New Roman" w:cs="Arial"/>
                <w:b/>
                <w:bCs/>
                <w:color w:val="000000"/>
                <w:sz w:val="20"/>
                <w:szCs w:val="20"/>
                <w:lang w:eastAsia="fr-FR"/>
              </w:rPr>
              <w:t>-</w:t>
            </w:r>
          </w:p>
        </w:tc>
        <w:tc>
          <w:tcPr>
            <w:tcW w:w="838" w:type="dxa"/>
            <w:tcBorders>
              <w:top w:val="single" w:sz="4" w:space="0" w:color="auto"/>
              <w:bottom w:val="single" w:sz="4" w:space="0" w:color="auto"/>
            </w:tcBorders>
            <w:shd w:val="clear" w:color="auto" w:fill="auto"/>
            <w:noWrap/>
            <w:vAlign w:val="center"/>
            <w:hideMark/>
          </w:tcPr>
          <w:p w14:paraId="7A75392B" w14:textId="77777777" w:rsidR="008D1B3F" w:rsidRPr="00327D1C" w:rsidRDefault="008D1B3F" w:rsidP="000A3F7C">
            <w:pPr>
              <w:spacing w:before="40" w:after="40" w:line="240" w:lineRule="auto"/>
              <w:jc w:val="center"/>
              <w:rPr>
                <w:rFonts w:eastAsia="Times New Roman" w:cs="Arial"/>
                <w:b/>
                <w:bCs/>
                <w:color w:val="000000"/>
                <w:sz w:val="20"/>
                <w:szCs w:val="20"/>
                <w:lang w:eastAsia="fr-FR"/>
              </w:rPr>
            </w:pPr>
            <w:r w:rsidRPr="00327D1C">
              <w:rPr>
                <w:rFonts w:eastAsia="Times New Roman" w:cs="Arial"/>
                <w:b/>
                <w:bCs/>
                <w:color w:val="000000"/>
                <w:sz w:val="20"/>
                <w:szCs w:val="20"/>
                <w:lang w:eastAsia="fr-FR"/>
              </w:rPr>
              <w:t>-</w:t>
            </w:r>
          </w:p>
        </w:tc>
      </w:tr>
    </w:tbl>
    <w:p w14:paraId="0AB2BEDB" w14:textId="77777777" w:rsidR="008D1B3F" w:rsidRPr="00327D1C" w:rsidRDefault="008D1B3F" w:rsidP="008D1B3F">
      <w:pPr>
        <w:rPr>
          <w:rStyle w:val="Rfrencelgre"/>
          <w:rFonts w:cs="Arial"/>
        </w:rPr>
      </w:pPr>
      <w:r w:rsidRPr="00327D1C">
        <w:rPr>
          <w:rFonts w:cs="Arial"/>
        </w:rPr>
        <w:tab/>
      </w:r>
      <w:r w:rsidRPr="00327D1C">
        <w:rPr>
          <w:rFonts w:cs="Arial"/>
        </w:rPr>
        <w:tab/>
        <w:t xml:space="preserve">     </w:t>
      </w:r>
      <w:r w:rsidRPr="00327D1C">
        <w:rPr>
          <w:rStyle w:val="Rfrencelgre"/>
          <w:rFonts w:cs="Arial"/>
        </w:rPr>
        <w:t>Source : Résultats d’analyse, LH</w:t>
      </w:r>
      <w:r>
        <w:rPr>
          <w:rStyle w:val="Rfrencelgre"/>
          <w:rFonts w:cs="Arial"/>
        </w:rPr>
        <w:t>A</w:t>
      </w:r>
      <w:r w:rsidRPr="00327D1C">
        <w:rPr>
          <w:rStyle w:val="Rfrencelgre"/>
          <w:rFonts w:cs="Arial"/>
        </w:rPr>
        <w:t>, 2018</w:t>
      </w:r>
    </w:p>
    <w:p w14:paraId="0650827F" w14:textId="77777777" w:rsidR="008D1B3F" w:rsidRPr="00F15964" w:rsidRDefault="008D1B3F" w:rsidP="008D1B3F">
      <w:pPr>
        <w:ind w:left="2694" w:hanging="851"/>
        <w:rPr>
          <w:rStyle w:val="Rfrencelgre"/>
          <w:rFonts w:cs="Arial"/>
          <w:i w:val="0"/>
          <w:lang w:val="en-US"/>
        </w:rPr>
      </w:pPr>
      <w:r w:rsidRPr="00F15964">
        <w:rPr>
          <w:rStyle w:val="Rfrencelgre"/>
          <w:rFonts w:cs="Arial"/>
          <w:u w:val="single"/>
          <w:lang w:val="en-US"/>
        </w:rPr>
        <w:t>Légende</w:t>
      </w:r>
      <w:r w:rsidRPr="00F15964">
        <w:rPr>
          <w:rStyle w:val="Rfrencelgre"/>
          <w:rFonts w:cs="Arial"/>
          <w:lang w:val="en-US"/>
        </w:rPr>
        <w:t> : Pb : Plomb ; Cd : Cadmium ; Cr : Chrome total ; N-NH3 : Azote ammoniacal ;  SO4²- : Sulfate</w:t>
      </w:r>
    </w:p>
    <w:p w14:paraId="59AAF8AF" w14:textId="77777777" w:rsidR="008D1B3F" w:rsidRPr="00FA235D" w:rsidRDefault="008D1B3F" w:rsidP="008D1B3F">
      <w:pPr>
        <w:rPr>
          <w:rFonts w:cs="Arial"/>
          <w:bCs/>
          <w:color w:val="auto"/>
          <w:szCs w:val="24"/>
        </w:rPr>
      </w:pPr>
      <w:r w:rsidRPr="00FA235D">
        <w:rPr>
          <w:rFonts w:cs="Arial"/>
          <w:bCs/>
          <w:color w:val="auto"/>
          <w:szCs w:val="24"/>
        </w:rPr>
        <w:t>NORMES/ Dir 86/278/CCE : Directive 86/278/CEE du Conseil relative à la protection de l’environnement et notamment des sols, lors de l’utilisation des boues d’épuration en agriculture</w:t>
      </w:r>
    </w:p>
    <w:p w14:paraId="0F133468" w14:textId="77777777" w:rsidR="008D1B3F" w:rsidRPr="00FA235D" w:rsidRDefault="008D1B3F" w:rsidP="008D1B3F">
      <w:pPr>
        <w:rPr>
          <w:rFonts w:cs="Arial"/>
          <w:bCs/>
          <w:color w:val="auto"/>
          <w:szCs w:val="24"/>
        </w:rPr>
      </w:pPr>
    </w:p>
    <w:p w14:paraId="6ECE43A8" w14:textId="77777777" w:rsidR="008D1B3F" w:rsidRPr="00FA235D" w:rsidRDefault="008D1B3F" w:rsidP="008D1B3F">
      <w:pPr>
        <w:rPr>
          <w:rFonts w:cs="Arial"/>
          <w:bCs/>
          <w:color w:val="auto"/>
          <w:szCs w:val="24"/>
        </w:rPr>
      </w:pPr>
      <w:r w:rsidRPr="00FA235D">
        <w:rPr>
          <w:rFonts w:cs="Arial"/>
          <w:bCs/>
          <w:color w:val="auto"/>
          <w:szCs w:val="24"/>
        </w:rPr>
        <w:t>Au regard des résultats du tableau ci-dessus, on remarque que la teneur en Plomb, qui est conforme à la norme, varie de 16,1 à 105,83. Cette concentration est plus importante au niveau des boues de Sbis ; Rc ; Qc ; Ma2 et Qb déchets.</w:t>
      </w:r>
    </w:p>
    <w:p w14:paraId="7A0687FA" w14:textId="77777777" w:rsidR="008D1B3F" w:rsidRPr="00FA235D" w:rsidRDefault="008D1B3F" w:rsidP="008D1B3F">
      <w:pPr>
        <w:rPr>
          <w:rFonts w:cs="Arial"/>
          <w:bCs/>
          <w:color w:val="auto"/>
          <w:szCs w:val="24"/>
        </w:rPr>
      </w:pPr>
      <w:r w:rsidRPr="00FA235D">
        <w:rPr>
          <w:rFonts w:cs="Arial"/>
          <w:bCs/>
          <w:color w:val="auto"/>
          <w:szCs w:val="24"/>
        </w:rPr>
        <w:t>Les ions cadmiums sont plus concentrés au niveau des boues de WW1, Rc, Pa2 (boue), D et sont hors norme chez le déchet Pa2.</w:t>
      </w:r>
    </w:p>
    <w:p w14:paraId="679B7D13" w14:textId="77777777" w:rsidR="008D1B3F" w:rsidRPr="00FA235D" w:rsidRDefault="008D1B3F" w:rsidP="008D1B3F">
      <w:pPr>
        <w:rPr>
          <w:rFonts w:cs="Arial"/>
          <w:bCs/>
          <w:color w:val="auto"/>
          <w:szCs w:val="24"/>
        </w:rPr>
      </w:pPr>
      <w:r w:rsidRPr="00FA235D">
        <w:rPr>
          <w:rFonts w:cs="Arial"/>
          <w:bCs/>
          <w:color w:val="auto"/>
          <w:szCs w:val="24"/>
        </w:rPr>
        <w:t xml:space="preserve">En ce qui concerne la teneur en chrome total, elle varie de 4,2 à 17,4. Cette teneur est plus remarquée dans les boues Ma2, S bis, Pa2 déchets, Pb et XX. Les résultats du Pb ; Cd et Cr de ces deux décharges montrent qu’il y a un risque de ces ETM de la décharge vers la chaîne trophique. </w:t>
      </w:r>
    </w:p>
    <w:p w14:paraId="531A3A76" w14:textId="77777777" w:rsidR="008D1B3F" w:rsidRPr="00FA235D" w:rsidRDefault="008D1B3F" w:rsidP="008D1B3F">
      <w:pPr>
        <w:spacing w:before="120" w:after="120"/>
        <w:rPr>
          <w:rFonts w:cs="Arial"/>
          <w:bCs/>
          <w:color w:val="auto"/>
          <w:szCs w:val="24"/>
        </w:rPr>
      </w:pPr>
      <w:r w:rsidRPr="00FA235D">
        <w:rPr>
          <w:rFonts w:cs="Arial"/>
          <w:bCs/>
          <w:color w:val="auto"/>
          <w:szCs w:val="24"/>
        </w:rPr>
        <w:t>Il y a une forte teneur en Azote ammoniacale dans tous les échantillons de boues avec une concentration plus élevée au niveau des boues WW3, Pa2 déchets, Sbis, Ma2 et Pa2. Cette forte concentration montre une pollution organique de la zone d’étude.</w:t>
      </w:r>
    </w:p>
    <w:p w14:paraId="3041A4AC" w14:textId="77777777" w:rsidR="008D1B3F" w:rsidRPr="00FA235D" w:rsidRDefault="008D1B3F" w:rsidP="008D1B3F">
      <w:pPr>
        <w:spacing w:before="120" w:after="120"/>
        <w:rPr>
          <w:rFonts w:cs="Arial"/>
          <w:bCs/>
          <w:color w:val="auto"/>
          <w:szCs w:val="24"/>
        </w:rPr>
      </w:pPr>
      <w:r w:rsidRPr="00FA235D">
        <w:rPr>
          <w:rFonts w:cs="Arial"/>
          <w:bCs/>
          <w:color w:val="auto"/>
          <w:szCs w:val="24"/>
        </w:rPr>
        <w:t>On note également la présence des ions sulfures (S</w:t>
      </w:r>
      <w:r w:rsidRPr="00FA235D">
        <w:rPr>
          <w:rFonts w:cs="Arial"/>
          <w:bCs/>
          <w:color w:val="auto"/>
          <w:szCs w:val="24"/>
          <w:vertAlign w:val="superscript"/>
        </w:rPr>
        <w:t>2-</w:t>
      </w:r>
      <w:r w:rsidRPr="00FA235D">
        <w:rPr>
          <w:rFonts w:cs="Arial"/>
          <w:bCs/>
          <w:color w:val="auto"/>
          <w:szCs w:val="24"/>
        </w:rPr>
        <w:t>) dans ces échantillons avec des valeurs élevées au niveau des boues Sbis, Ma2, Pa2 déchets, Rd et Pb. Dans les boues, la présence de sulfure est susceptible de provenir des activités anthropiques qui génèrent divers effluents (anoxie). Cette anoxie favorise la réduction des sulfates (SO</w:t>
      </w:r>
      <w:r w:rsidRPr="00FA235D">
        <w:rPr>
          <w:rFonts w:cs="Arial"/>
          <w:bCs/>
          <w:color w:val="auto"/>
          <w:szCs w:val="24"/>
          <w:vertAlign w:val="subscript"/>
        </w:rPr>
        <w:t>4</w:t>
      </w:r>
      <w:r w:rsidRPr="00FA235D">
        <w:rPr>
          <w:rFonts w:cs="Arial"/>
          <w:bCs/>
          <w:color w:val="auto"/>
          <w:szCs w:val="24"/>
          <w:vertAlign w:val="superscript"/>
        </w:rPr>
        <w:t>2-</w:t>
      </w:r>
      <w:r w:rsidRPr="00FA235D">
        <w:rPr>
          <w:rFonts w:cs="Arial"/>
          <w:bCs/>
          <w:color w:val="auto"/>
          <w:szCs w:val="24"/>
        </w:rPr>
        <w:t>) en sulfure S</w:t>
      </w:r>
      <w:r w:rsidRPr="00FA235D">
        <w:rPr>
          <w:rFonts w:cs="Arial"/>
          <w:bCs/>
          <w:color w:val="auto"/>
          <w:szCs w:val="24"/>
          <w:vertAlign w:val="superscript"/>
        </w:rPr>
        <w:t xml:space="preserve">2-  </w:t>
      </w:r>
      <w:r w:rsidRPr="00FA235D">
        <w:rPr>
          <w:rFonts w:cs="Arial"/>
          <w:bCs/>
          <w:color w:val="auto"/>
          <w:szCs w:val="24"/>
        </w:rPr>
        <w:t>(odeur d’œuf pourri). Les sulfures sont souvent invoqués comme responsables du mauvais fonctionnement des stations d’épuration biologique.</w:t>
      </w:r>
      <w:r w:rsidRPr="00FA235D">
        <w:rPr>
          <w:rFonts w:cs="Arial"/>
          <w:color w:val="auto"/>
        </w:rPr>
        <w:t xml:space="preserve"> </w:t>
      </w:r>
      <w:r w:rsidRPr="00FA235D">
        <w:rPr>
          <w:rFonts w:cs="Arial"/>
          <w:bCs/>
          <w:color w:val="auto"/>
          <w:szCs w:val="24"/>
        </w:rPr>
        <w:t xml:space="preserve">L’étude du niveau de pollution métallique de la zone du projet à travers les boues/sédiments révèle des concentrations élevées pour le Pb, Cd, Cr, </w:t>
      </w:r>
    </w:p>
    <w:p w14:paraId="61573239" w14:textId="77777777" w:rsidR="008D1B3F" w:rsidRDefault="008D1B3F" w:rsidP="008D1B3F">
      <w:pPr>
        <w:spacing w:before="120" w:after="120"/>
        <w:rPr>
          <w:rFonts w:cs="Arial"/>
          <w:bCs/>
          <w:color w:val="auto"/>
          <w:szCs w:val="24"/>
        </w:rPr>
      </w:pPr>
      <w:r w:rsidRPr="00FA235D">
        <w:rPr>
          <w:rFonts w:cs="Arial"/>
          <w:bCs/>
          <w:color w:val="auto"/>
          <w:szCs w:val="24"/>
        </w:rPr>
        <w:t>N-NH3 et SO</w:t>
      </w:r>
      <w:r w:rsidRPr="00FA235D">
        <w:rPr>
          <w:rFonts w:cs="Arial"/>
          <w:bCs/>
          <w:color w:val="auto"/>
          <w:szCs w:val="24"/>
          <w:vertAlign w:val="subscript"/>
        </w:rPr>
        <w:t>4</w:t>
      </w:r>
      <w:r w:rsidRPr="00FA235D">
        <w:rPr>
          <w:rFonts w:cs="Arial"/>
          <w:bCs/>
          <w:color w:val="auto"/>
          <w:szCs w:val="24"/>
          <w:vertAlign w:val="superscript"/>
        </w:rPr>
        <w:t>2-</w:t>
      </w:r>
      <w:r w:rsidRPr="00FA235D">
        <w:rPr>
          <w:rFonts w:cs="Arial"/>
          <w:bCs/>
          <w:color w:val="auto"/>
          <w:szCs w:val="24"/>
        </w:rPr>
        <w:t>.</w:t>
      </w:r>
    </w:p>
    <w:p w14:paraId="692EA971" w14:textId="77777777" w:rsidR="008D1B3F" w:rsidRPr="00FA235D" w:rsidRDefault="008D1B3F" w:rsidP="008D1B3F">
      <w:pPr>
        <w:spacing w:before="120" w:after="120"/>
        <w:rPr>
          <w:rFonts w:cs="Arial"/>
          <w:color w:val="auto"/>
        </w:rPr>
      </w:pPr>
    </w:p>
    <w:p w14:paraId="3E27541B" w14:textId="5DF1B158" w:rsidR="008D1B3F" w:rsidRPr="00E64681" w:rsidRDefault="00FF6F09" w:rsidP="008D1B3F">
      <w:pPr>
        <w:pStyle w:val="Titre4"/>
        <w:rPr>
          <w:i w:val="0"/>
        </w:rPr>
      </w:pPr>
      <w:r>
        <w:rPr>
          <w:i w:val="0"/>
        </w:rPr>
        <w:t>4</w:t>
      </w:r>
      <w:r w:rsidR="008D1B3F" w:rsidRPr="00E64681">
        <w:rPr>
          <w:i w:val="0"/>
        </w:rPr>
        <w:t>.2.6.2. Avis du Maire par rapport au lieu de dépôt des boues</w:t>
      </w:r>
    </w:p>
    <w:p w14:paraId="05D2538C" w14:textId="77777777" w:rsidR="008D1B3F" w:rsidRPr="00327D1C" w:rsidRDefault="008D1B3F" w:rsidP="008D1B3F">
      <w:pPr>
        <w:rPr>
          <w:rFonts w:cs="Arial"/>
        </w:rPr>
      </w:pPr>
      <w:r w:rsidRPr="00327D1C">
        <w:rPr>
          <w:rFonts w:cs="Arial"/>
        </w:rPr>
        <w:t>Dans la ville de Cotonou, la gestion des déchets solides est caractérisée par l’absence d’une chaine complète allant des ménages, jusqu’à la décharge finale. Cette situation a eu pour conséquences la présence des dépotoirs d’ordures sauvages, l’insalubrité du cadre de vie en général, et des bassins à aménager en particulier. Ce phénomène engendre des risques sanitaires importants pour les  populations  avoisinantes. Pour corriger cette situation, la ville de Cotonou a aménagé le Lieu d’Enfouissement Sanitaire (LES) de Ouèssè (Savi), dans la Commune de Ouidah, fonctionnel depuis 2006.</w:t>
      </w:r>
    </w:p>
    <w:p w14:paraId="70DBDD20" w14:textId="77777777" w:rsidR="008D1B3F" w:rsidRPr="00327D1C" w:rsidRDefault="008D1B3F" w:rsidP="008D1B3F">
      <w:pPr>
        <w:rPr>
          <w:rFonts w:cs="Arial"/>
        </w:rPr>
      </w:pPr>
      <w:r w:rsidRPr="00327D1C">
        <w:rPr>
          <w:rFonts w:cs="Arial"/>
        </w:rPr>
        <w:t xml:space="preserve">Dans le cadre de la gestion des déchets et boues issus des purges, la Mairie a donné son accord pour que ces produits soient transférés sur le site d’enfouissement de Ouèssè. </w:t>
      </w:r>
    </w:p>
    <w:p w14:paraId="3DBF0877" w14:textId="77777777" w:rsidR="008D1B3F" w:rsidRDefault="008D1B3F" w:rsidP="008D1B3F">
      <w:pPr>
        <w:rPr>
          <w:rFonts w:cs="Arial"/>
        </w:rPr>
      </w:pPr>
      <w:r w:rsidRPr="00327D1C">
        <w:rPr>
          <w:rFonts w:cs="Arial"/>
        </w:rPr>
        <w:t>Le volume approximatif des produits de purge est de 2 518 337 m</w:t>
      </w:r>
      <w:r w:rsidRPr="00327D1C">
        <w:rPr>
          <w:rFonts w:cs="Arial"/>
          <w:vertAlign w:val="superscript"/>
        </w:rPr>
        <w:t xml:space="preserve">3 </w:t>
      </w:r>
      <w:r w:rsidRPr="00327D1C">
        <w:rPr>
          <w:rFonts w:cs="Arial"/>
        </w:rPr>
        <w:t>pour tous les ouvrages.</w:t>
      </w:r>
    </w:p>
    <w:p w14:paraId="64B49006" w14:textId="77777777" w:rsidR="008D1B3F" w:rsidRDefault="008D1B3F" w:rsidP="008D1B3F">
      <w:pPr>
        <w:rPr>
          <w:rFonts w:cs="Arial"/>
        </w:rPr>
      </w:pPr>
      <w:r>
        <w:rPr>
          <w:rFonts w:cs="Arial"/>
        </w:rPr>
        <w:t>S’il est vrai que la ville de Cotonou dispose d’un site à Ouèssè pour l’enfouissement sanitaire des déchets, il est aussi évident qu’une telle quantité de volume de déchets, en un temps court, pourrait contribuer à la saturation de l’espace.</w:t>
      </w:r>
    </w:p>
    <w:p w14:paraId="7E062B5D" w14:textId="77777777" w:rsidR="008D1B3F" w:rsidRPr="00327D1C" w:rsidRDefault="008D1B3F" w:rsidP="008D1B3F">
      <w:pPr>
        <w:rPr>
          <w:rFonts w:cs="Arial"/>
        </w:rPr>
      </w:pPr>
      <w:r>
        <w:rPr>
          <w:rFonts w:cs="Arial"/>
        </w:rPr>
        <w:t>C’est pourquoi il serait opportun que la Mairie de Cotonou enclenche des discussions avec les autorités du ministère chargé du cadre de vie, pour la prospection d’autres sites pouvant continuer de jouer le rôle d’enfouissement technique.</w:t>
      </w:r>
    </w:p>
    <w:p w14:paraId="4DBA9249" w14:textId="77777777" w:rsidR="008D1B3F" w:rsidRDefault="008D1B3F" w:rsidP="008D1B3F">
      <w:pPr>
        <w:rPr>
          <w:rFonts w:cs="Arial"/>
        </w:rPr>
      </w:pPr>
    </w:p>
    <w:p w14:paraId="098ACBF8" w14:textId="15C94DF2" w:rsidR="008D1B3F" w:rsidRDefault="008D1B3F" w:rsidP="00FF6F09">
      <w:pPr>
        <w:pStyle w:val="Titre4"/>
        <w:numPr>
          <w:ilvl w:val="3"/>
          <w:numId w:val="201"/>
        </w:numPr>
      </w:pPr>
      <w:r>
        <w:t>Aperçu sur le LES de Ouéssè et le procédé d’enfouissement des déchets</w:t>
      </w:r>
    </w:p>
    <w:p w14:paraId="2CBFAD94" w14:textId="77777777" w:rsidR="008D1B3F" w:rsidRDefault="008D1B3F" w:rsidP="008D1B3F">
      <w:pPr>
        <w:autoSpaceDE w:val="0"/>
        <w:autoSpaceDN w:val="0"/>
        <w:adjustRightInd w:val="0"/>
        <w:rPr>
          <w:rFonts w:cs="Arial"/>
        </w:rPr>
      </w:pPr>
      <w:r w:rsidRPr="006B125C">
        <w:rPr>
          <w:rFonts w:cs="Arial"/>
        </w:rPr>
        <w:t>Le Lieu d’E</w:t>
      </w:r>
      <w:r>
        <w:rPr>
          <w:rFonts w:cs="Arial"/>
        </w:rPr>
        <w:t xml:space="preserve">nfouissement Sanitaire (LES) de </w:t>
      </w:r>
      <w:r w:rsidRPr="006B125C">
        <w:rPr>
          <w:rFonts w:cs="Arial"/>
        </w:rPr>
        <w:t xml:space="preserve">Ouèssè est localisé </w:t>
      </w:r>
      <w:r>
        <w:rPr>
          <w:rFonts w:cs="Arial"/>
        </w:rPr>
        <w:t>dans l’a</w:t>
      </w:r>
      <w:r w:rsidRPr="006B125C">
        <w:rPr>
          <w:rFonts w:cs="Arial"/>
        </w:rPr>
        <w:t xml:space="preserve">rrondissement de Savi </w:t>
      </w:r>
      <w:r>
        <w:rPr>
          <w:rFonts w:cs="Arial"/>
        </w:rPr>
        <w:t>(</w:t>
      </w:r>
      <w:r w:rsidRPr="006B125C">
        <w:rPr>
          <w:rFonts w:cs="Arial"/>
        </w:rPr>
        <w:t>dans la Commune de Ouidah</w:t>
      </w:r>
      <w:r>
        <w:rPr>
          <w:rFonts w:cs="Arial"/>
        </w:rPr>
        <w:t xml:space="preserve">, dans </w:t>
      </w:r>
      <w:r w:rsidRPr="006B125C">
        <w:rPr>
          <w:rFonts w:cs="Arial"/>
        </w:rPr>
        <w:t>le Département de l’Atlantique)</w:t>
      </w:r>
      <w:r>
        <w:rPr>
          <w:rFonts w:cs="Arial"/>
        </w:rPr>
        <w:t>.</w:t>
      </w:r>
      <w:r w:rsidRPr="006B125C">
        <w:rPr>
          <w:rFonts w:cs="Arial"/>
        </w:rPr>
        <w:t xml:space="preserve"> </w:t>
      </w:r>
      <w:r>
        <w:rPr>
          <w:rFonts w:cs="Arial"/>
        </w:rPr>
        <w:t xml:space="preserve"> </w:t>
      </w:r>
    </w:p>
    <w:p w14:paraId="5072E15A" w14:textId="77777777" w:rsidR="008D1B3F" w:rsidRDefault="008D1B3F" w:rsidP="008D1B3F">
      <w:pPr>
        <w:autoSpaceDE w:val="0"/>
        <w:autoSpaceDN w:val="0"/>
        <w:adjustRightInd w:val="0"/>
        <w:rPr>
          <w:rFonts w:cs="Arial"/>
        </w:rPr>
      </w:pPr>
    </w:p>
    <w:p w14:paraId="623C2AAF" w14:textId="77777777" w:rsidR="008D1B3F" w:rsidRPr="000D71B8" w:rsidRDefault="008D1B3F" w:rsidP="008D1B3F">
      <w:pPr>
        <w:pStyle w:val="fig"/>
      </w:pPr>
      <w:bookmarkStart w:id="583" w:name="_Toc533060561"/>
      <w:bookmarkStart w:id="584" w:name="_Toc535239135"/>
      <w:r w:rsidRPr="003C1B11">
        <w:t xml:space="preserve">Figure </w:t>
      </w:r>
      <w:r>
        <w:fldChar w:fldCharType="begin"/>
      </w:r>
      <w:r>
        <w:instrText xml:space="preserve"> SEQ Figure \* ARABIC </w:instrText>
      </w:r>
      <w:r>
        <w:fldChar w:fldCharType="separate"/>
      </w:r>
      <w:r w:rsidR="00613807">
        <w:rPr>
          <w:noProof/>
        </w:rPr>
        <w:t>15</w:t>
      </w:r>
      <w:r>
        <w:rPr>
          <w:noProof/>
        </w:rPr>
        <w:fldChar w:fldCharType="end"/>
      </w:r>
      <w:r w:rsidRPr="006B125C">
        <w:t> : Localisation du site du LES</w:t>
      </w:r>
      <w:r>
        <w:t xml:space="preserve"> de Ouéssè</w:t>
      </w:r>
      <w:bookmarkEnd w:id="583"/>
      <w:bookmarkEnd w:id="584"/>
    </w:p>
    <w:p w14:paraId="393E787B" w14:textId="77777777" w:rsidR="008D1B3F" w:rsidRDefault="008D1B3F" w:rsidP="008D1B3F">
      <w:pPr>
        <w:autoSpaceDE w:val="0"/>
        <w:autoSpaceDN w:val="0"/>
        <w:adjustRightInd w:val="0"/>
        <w:spacing w:before="240"/>
        <w:jc w:val="center"/>
        <w:rPr>
          <w:rFonts w:cs="Arial"/>
        </w:rPr>
      </w:pPr>
      <w:r w:rsidRPr="001113BB">
        <w:rPr>
          <w:rFonts w:cs="Arial"/>
          <w:noProof/>
          <w:lang w:eastAsia="fr-FR"/>
        </w:rPr>
        <w:drawing>
          <wp:inline distT="0" distB="0" distL="0" distR="0" wp14:anchorId="2FC2985A" wp14:editId="575B7881">
            <wp:extent cx="3143250" cy="2288236"/>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47620" cy="2291417"/>
                    </a:xfrm>
                    <a:prstGeom prst="rect">
                      <a:avLst/>
                    </a:prstGeom>
                    <a:noFill/>
                  </pic:spPr>
                </pic:pic>
              </a:graphicData>
            </a:graphic>
          </wp:inline>
        </w:drawing>
      </w:r>
    </w:p>
    <w:p w14:paraId="2CA0D8A8" w14:textId="77777777" w:rsidR="008D1B3F" w:rsidRPr="00EA03A8" w:rsidRDefault="008D1B3F" w:rsidP="008D1B3F">
      <w:pPr>
        <w:autoSpaceDE w:val="0"/>
        <w:autoSpaceDN w:val="0"/>
        <w:adjustRightInd w:val="0"/>
        <w:spacing w:before="240"/>
        <w:jc w:val="center"/>
        <w:rPr>
          <w:rFonts w:cs="Arial"/>
          <w:i/>
        </w:rPr>
      </w:pPr>
      <w:r w:rsidRPr="00EA03A8">
        <w:rPr>
          <w:rFonts w:cs="Arial"/>
          <w:b/>
          <w:i/>
        </w:rPr>
        <w:t>Source</w:t>
      </w:r>
      <w:r w:rsidRPr="00EA03A8">
        <w:rPr>
          <w:rFonts w:cs="Arial"/>
          <w:i/>
        </w:rPr>
        <w:t> : Fond topographique IGN, 1991 et travaux de terrain, novembre 2018</w:t>
      </w:r>
    </w:p>
    <w:p w14:paraId="31A473EF" w14:textId="77777777" w:rsidR="008D1B3F" w:rsidRDefault="008D1B3F" w:rsidP="008D1B3F">
      <w:pPr>
        <w:autoSpaceDE w:val="0"/>
        <w:autoSpaceDN w:val="0"/>
        <w:adjustRightInd w:val="0"/>
        <w:rPr>
          <w:rFonts w:cs="Arial"/>
        </w:rPr>
      </w:pPr>
    </w:p>
    <w:p w14:paraId="0D005592" w14:textId="77777777" w:rsidR="008D1B3F" w:rsidRPr="006B125C" w:rsidRDefault="008D1B3F" w:rsidP="008D1B3F">
      <w:pPr>
        <w:autoSpaceDE w:val="0"/>
        <w:autoSpaceDN w:val="0"/>
        <w:adjustRightInd w:val="0"/>
        <w:rPr>
          <w:rFonts w:cs="Arial"/>
        </w:rPr>
      </w:pPr>
      <w:r>
        <w:rPr>
          <w:rFonts w:cs="Arial"/>
        </w:rPr>
        <w:t xml:space="preserve"> </w:t>
      </w:r>
      <w:r w:rsidRPr="006B125C">
        <w:rPr>
          <w:rFonts w:cs="Arial"/>
        </w:rPr>
        <w:t>Le LES est un espace de 80 hectares aménagés</w:t>
      </w:r>
      <w:r>
        <w:rPr>
          <w:rFonts w:cs="Arial"/>
        </w:rPr>
        <w:t xml:space="preserve"> (</w:t>
      </w:r>
      <w:r w:rsidRPr="005244AE">
        <w:rPr>
          <w:rFonts w:cs="Arial"/>
        </w:rPr>
        <w:t>Dessau-Soprin</w:t>
      </w:r>
      <w:r>
        <w:rPr>
          <w:rFonts w:cs="Arial"/>
        </w:rPr>
        <w:t xml:space="preserve">, </w:t>
      </w:r>
      <w:r w:rsidRPr="005244AE">
        <w:rPr>
          <w:rFonts w:cs="Arial"/>
        </w:rPr>
        <w:t>2005)</w:t>
      </w:r>
      <w:r>
        <w:rPr>
          <w:rFonts w:cs="Arial"/>
        </w:rPr>
        <w:t>,</w:t>
      </w:r>
      <w:r w:rsidRPr="006B125C">
        <w:rPr>
          <w:rFonts w:cs="Arial"/>
        </w:rPr>
        <w:t xml:space="preserve"> pour recevoir les déchets provenant de la ville de Cotonou</w:t>
      </w:r>
      <w:r>
        <w:rPr>
          <w:rFonts w:cs="Arial"/>
        </w:rPr>
        <w:t>, Ouidah</w:t>
      </w:r>
      <w:r w:rsidRPr="006B125C">
        <w:rPr>
          <w:rFonts w:cs="Arial"/>
        </w:rPr>
        <w:t xml:space="preserve"> et environs</w:t>
      </w:r>
      <w:r>
        <w:rPr>
          <w:rFonts w:cs="Arial"/>
        </w:rPr>
        <w:t>.</w:t>
      </w:r>
    </w:p>
    <w:p w14:paraId="60DF68ED" w14:textId="77777777" w:rsidR="008D1B3F" w:rsidRDefault="008D1B3F" w:rsidP="008D1B3F">
      <w:r>
        <w:t xml:space="preserve"> Le casier d’enfouissement des ordures ménagères (OM) </w:t>
      </w:r>
      <w:r w:rsidRPr="006B125C">
        <w:t>a été conçu en 2004 selon le principe de la libre percolation et de l’atténuation naturelle</w:t>
      </w:r>
      <w:r>
        <w:t>,</w:t>
      </w:r>
      <w:r w:rsidRPr="006B125C">
        <w:t xml:space="preserve"> eu égard aux conditions hydro-géologiques locales reconnues très favorables</w:t>
      </w:r>
      <w:r>
        <w:t xml:space="preserve"> selon les études de Dessau-Soprin, 2005).</w:t>
      </w:r>
    </w:p>
    <w:p w14:paraId="75C93059" w14:textId="77777777" w:rsidR="008D1B3F" w:rsidRDefault="008D1B3F" w:rsidP="008D1B3F">
      <w:pPr>
        <w:autoSpaceDE w:val="0"/>
        <w:autoSpaceDN w:val="0"/>
        <w:adjustRightInd w:val="0"/>
        <w:rPr>
          <w:rFonts w:cs="Arial"/>
        </w:rPr>
      </w:pPr>
      <w:r>
        <w:rPr>
          <w:rFonts w:cs="Arial"/>
        </w:rPr>
        <w:t>Le procédé d’enfouissement est retracé comme suit :</w:t>
      </w:r>
    </w:p>
    <w:p w14:paraId="4250C7E2" w14:textId="77777777" w:rsidR="008D1B3F" w:rsidRPr="0075657E" w:rsidRDefault="008D1B3F" w:rsidP="008D1B3F">
      <w:pPr>
        <w:pStyle w:val="Paragraphedeliste"/>
        <w:numPr>
          <w:ilvl w:val="0"/>
          <w:numId w:val="29"/>
        </w:numPr>
        <w:rPr>
          <w:rFonts w:cs="Arial"/>
          <w:lang w:val="fr-FR"/>
        </w:rPr>
      </w:pPr>
      <w:r>
        <w:rPr>
          <w:rFonts w:cs="Arial"/>
          <w:szCs w:val="22"/>
          <w:lang w:val="fr-FR"/>
        </w:rPr>
        <w:t>r</w:t>
      </w:r>
      <w:r w:rsidRPr="0075657E">
        <w:rPr>
          <w:rFonts w:cs="Arial"/>
          <w:szCs w:val="22"/>
          <w:lang w:val="fr-FR"/>
        </w:rPr>
        <w:t>églage, compactage et recouvrement des déchets</w:t>
      </w:r>
      <w:r>
        <w:rPr>
          <w:rFonts w:cs="Arial"/>
          <w:szCs w:val="22"/>
          <w:lang w:val="fr-FR"/>
        </w:rPr>
        <w:t> ;</w:t>
      </w:r>
    </w:p>
    <w:p w14:paraId="30110531" w14:textId="77777777" w:rsidR="008D1B3F" w:rsidRPr="0075657E" w:rsidRDefault="008D1B3F" w:rsidP="008D1B3F">
      <w:pPr>
        <w:pStyle w:val="Paragraphedeliste"/>
        <w:numPr>
          <w:ilvl w:val="0"/>
          <w:numId w:val="29"/>
        </w:numPr>
        <w:tabs>
          <w:tab w:val="left" w:pos="709"/>
          <w:tab w:val="left" w:pos="2052"/>
        </w:tabs>
        <w:spacing w:before="120" w:after="120"/>
        <w:rPr>
          <w:rFonts w:cs="Arial"/>
          <w:lang w:val="fr-FR"/>
        </w:rPr>
      </w:pPr>
      <w:r>
        <w:rPr>
          <w:rFonts w:cs="Arial"/>
          <w:szCs w:val="22"/>
          <w:lang w:val="fr-FR"/>
        </w:rPr>
        <w:t>p</w:t>
      </w:r>
      <w:r w:rsidRPr="0075657E">
        <w:rPr>
          <w:rFonts w:cs="Arial"/>
          <w:szCs w:val="22"/>
          <w:lang w:val="fr-FR"/>
        </w:rPr>
        <w:t>rofilage du talus des rehausses, puis du dôme final</w:t>
      </w:r>
      <w:r>
        <w:rPr>
          <w:rFonts w:cs="Arial"/>
          <w:szCs w:val="22"/>
          <w:lang w:val="fr-FR"/>
        </w:rPr>
        <w:t> ;</w:t>
      </w:r>
    </w:p>
    <w:p w14:paraId="1800E558" w14:textId="77777777" w:rsidR="008D1B3F" w:rsidRPr="0075657E" w:rsidRDefault="008D1B3F" w:rsidP="008D1B3F">
      <w:pPr>
        <w:pStyle w:val="Paragraphedeliste"/>
        <w:numPr>
          <w:ilvl w:val="0"/>
          <w:numId w:val="29"/>
        </w:numPr>
        <w:tabs>
          <w:tab w:val="left" w:pos="709"/>
          <w:tab w:val="left" w:pos="2052"/>
        </w:tabs>
        <w:spacing w:before="120" w:after="120"/>
        <w:rPr>
          <w:rFonts w:cs="Arial"/>
          <w:lang w:val="fr-FR"/>
        </w:rPr>
      </w:pPr>
      <w:r w:rsidRPr="0075657E">
        <w:rPr>
          <w:rFonts w:cs="Arial"/>
          <w:lang w:val="fr-FR"/>
        </w:rPr>
        <w:t>rehausses, recouvrements journaliers et couverture finale</w:t>
      </w:r>
      <w:r>
        <w:rPr>
          <w:rFonts w:cs="Arial"/>
          <w:lang w:val="fr-FR"/>
        </w:rPr>
        <w:t> ;</w:t>
      </w:r>
    </w:p>
    <w:p w14:paraId="756B31D0" w14:textId="77777777" w:rsidR="008D1B3F" w:rsidRPr="0075657E" w:rsidRDefault="008D1B3F" w:rsidP="008D1B3F">
      <w:pPr>
        <w:pStyle w:val="Paragraphedeliste"/>
        <w:numPr>
          <w:ilvl w:val="0"/>
          <w:numId w:val="29"/>
        </w:numPr>
        <w:tabs>
          <w:tab w:val="left" w:pos="709"/>
          <w:tab w:val="left" w:pos="2052"/>
        </w:tabs>
        <w:spacing w:before="120" w:after="120"/>
        <w:rPr>
          <w:rFonts w:cs="Arial"/>
          <w:lang w:val="fr-FR"/>
        </w:rPr>
      </w:pPr>
      <w:r>
        <w:rPr>
          <w:rFonts w:cs="Arial"/>
          <w:lang w:val="fr-FR"/>
        </w:rPr>
        <w:t>d</w:t>
      </w:r>
      <w:r w:rsidRPr="0075657E">
        <w:rPr>
          <w:rFonts w:cs="Arial"/>
          <w:lang w:val="fr-FR"/>
        </w:rPr>
        <w:t>rainage du ruissellement sur les aires recouvertes</w:t>
      </w:r>
      <w:r>
        <w:rPr>
          <w:rFonts w:cs="Arial"/>
          <w:lang w:val="fr-FR"/>
        </w:rPr>
        <w:t> ;</w:t>
      </w:r>
    </w:p>
    <w:p w14:paraId="2C62F864" w14:textId="77777777" w:rsidR="008D1B3F" w:rsidRPr="000D71B8" w:rsidRDefault="008D1B3F" w:rsidP="008D1B3F">
      <w:pPr>
        <w:pStyle w:val="Paragraphedeliste"/>
        <w:numPr>
          <w:ilvl w:val="0"/>
          <w:numId w:val="29"/>
        </w:numPr>
        <w:tabs>
          <w:tab w:val="left" w:pos="709"/>
          <w:tab w:val="left" w:pos="2052"/>
        </w:tabs>
        <w:spacing w:before="120" w:after="120"/>
        <w:rPr>
          <w:rFonts w:cs="Arial"/>
          <w:b/>
          <w:lang w:val="fr-FR"/>
        </w:rPr>
      </w:pPr>
      <w:r>
        <w:rPr>
          <w:rFonts w:cs="Arial"/>
        </w:rPr>
        <w:t>c</w:t>
      </w:r>
      <w:r w:rsidRPr="0075657E">
        <w:rPr>
          <w:rFonts w:cs="Arial"/>
        </w:rPr>
        <w:t xml:space="preserve">aptage du </w:t>
      </w:r>
      <w:r>
        <w:rPr>
          <w:rFonts w:cs="Arial"/>
        </w:rPr>
        <w:t>biogas.</w:t>
      </w:r>
    </w:p>
    <w:p w14:paraId="6BDFE985" w14:textId="77777777" w:rsidR="008D1B3F" w:rsidRPr="0075657E" w:rsidRDefault="008D1B3F" w:rsidP="008D1B3F">
      <w:pPr>
        <w:pStyle w:val="Paragraphedeliste"/>
        <w:tabs>
          <w:tab w:val="left" w:pos="709"/>
          <w:tab w:val="left" w:pos="2052"/>
        </w:tabs>
        <w:spacing w:before="120" w:after="120"/>
        <w:rPr>
          <w:rFonts w:cs="Arial"/>
          <w:b/>
          <w:lang w:val="fr-FR"/>
        </w:rPr>
      </w:pPr>
    </w:p>
    <w:p w14:paraId="080E8151" w14:textId="77777777" w:rsidR="008D1B3F" w:rsidRDefault="008D1B3F" w:rsidP="008D1B3F">
      <w:r>
        <w:t xml:space="preserve">De nos jours, l’AGETUR fait l’étanchéité du fonds des casiers avec la géo-membrane, pour protéger la nappe phréatique. </w:t>
      </w:r>
    </w:p>
    <w:p w14:paraId="2F83A66A" w14:textId="77777777" w:rsidR="008D1B3F" w:rsidRPr="00C74CB7" w:rsidRDefault="008D1B3F" w:rsidP="008D1B3F"/>
    <w:p w14:paraId="68940DDE" w14:textId="77607F3D" w:rsidR="008D1B3F" w:rsidRPr="00327D1C" w:rsidRDefault="00FF6F09" w:rsidP="008D1B3F">
      <w:pPr>
        <w:pStyle w:val="Titre3"/>
        <w:spacing w:after="120"/>
        <w:rPr>
          <w:rFonts w:cs="Arial"/>
        </w:rPr>
      </w:pPr>
      <w:bookmarkStart w:id="585" w:name="_Toc526952889"/>
      <w:bookmarkStart w:id="586" w:name="_Toc531434190"/>
      <w:bookmarkStart w:id="587" w:name="_Toc535244570"/>
      <w:r>
        <w:rPr>
          <w:rFonts w:cs="Arial"/>
        </w:rPr>
        <w:t>4</w:t>
      </w:r>
      <w:r w:rsidR="008D1B3F" w:rsidRPr="00327D1C">
        <w:rPr>
          <w:rFonts w:cs="Arial"/>
        </w:rPr>
        <w:t>.2.</w:t>
      </w:r>
      <w:r w:rsidR="008D1B3F" w:rsidRPr="00327D1C">
        <w:rPr>
          <w:rFonts w:cs="Arial"/>
          <w:bCs/>
        </w:rPr>
        <w:t>7</w:t>
      </w:r>
      <w:r w:rsidR="008D1B3F" w:rsidRPr="00327D1C">
        <w:rPr>
          <w:rFonts w:cs="Arial"/>
        </w:rPr>
        <w:t>. Profil épidémiologique des affections liées à l’eau</w:t>
      </w:r>
      <w:bookmarkEnd w:id="585"/>
      <w:bookmarkEnd w:id="586"/>
      <w:bookmarkEnd w:id="587"/>
    </w:p>
    <w:p w14:paraId="12E4E3EE" w14:textId="361D48E9" w:rsidR="008D1B3F" w:rsidRPr="00327D1C" w:rsidRDefault="00FF6F09" w:rsidP="008D1B3F">
      <w:pPr>
        <w:pStyle w:val="Titre4"/>
        <w:spacing w:after="120"/>
        <w:rPr>
          <w:rFonts w:cs="Arial"/>
        </w:rPr>
      </w:pPr>
      <w:r>
        <w:rPr>
          <w:rFonts w:cs="Arial"/>
        </w:rPr>
        <w:t>4</w:t>
      </w:r>
      <w:r w:rsidR="008D1B3F" w:rsidRPr="00327D1C">
        <w:rPr>
          <w:rFonts w:cs="Arial"/>
        </w:rPr>
        <w:t>.2.7.1. Rythme inter annuel des cas des affections hydriques dans le secteur</w:t>
      </w:r>
    </w:p>
    <w:p w14:paraId="7208D29C" w14:textId="77777777" w:rsidR="008D1B3F" w:rsidRPr="00327D1C" w:rsidRDefault="008D1B3F" w:rsidP="008D1B3F">
      <w:pPr>
        <w:spacing w:after="240"/>
        <w:rPr>
          <w:rFonts w:cs="Arial"/>
        </w:rPr>
      </w:pPr>
      <w:r w:rsidRPr="00327D1C">
        <w:rPr>
          <w:rFonts w:cs="Arial"/>
        </w:rPr>
        <w:t xml:space="preserve">Au cours des quatre dernières années (2014 – 2017), le paludisme, les affections diarrhéiques, l’anémie et le choléra ont constitués les principales pathologies </w:t>
      </w:r>
      <w:r w:rsidRPr="00E64681">
        <w:rPr>
          <w:rFonts w:cs="Arial"/>
        </w:rPr>
        <w:t xml:space="preserve">hydriques (figure </w:t>
      </w:r>
      <w:r>
        <w:rPr>
          <w:rFonts w:cs="Arial"/>
        </w:rPr>
        <w:t>18</w:t>
      </w:r>
      <w:r w:rsidRPr="00E64681">
        <w:rPr>
          <w:rFonts w:cs="Arial"/>
        </w:rPr>
        <w:t>)</w:t>
      </w:r>
      <w:r w:rsidRPr="00327D1C">
        <w:rPr>
          <w:rFonts w:cs="Arial"/>
        </w:rPr>
        <w:t xml:space="preserve"> enregistrées dans la ville de Cotonou.</w:t>
      </w:r>
    </w:p>
    <w:p w14:paraId="5784B0DE" w14:textId="77777777" w:rsidR="008D1B3F" w:rsidRPr="00327D1C" w:rsidRDefault="008D1B3F" w:rsidP="008D1B3F">
      <w:pPr>
        <w:pStyle w:val="fig"/>
      </w:pPr>
      <w:bookmarkStart w:id="588" w:name="_Toc533060562"/>
      <w:bookmarkStart w:id="589" w:name="_Toc535239136"/>
      <w:r w:rsidRPr="00E64681">
        <w:t xml:space="preserve">Figure </w:t>
      </w:r>
      <w:r>
        <w:rPr>
          <w:lang w:val="fr-FR"/>
        </w:rPr>
        <w:t xml:space="preserve"> </w:t>
      </w:r>
      <w:r>
        <w:fldChar w:fldCharType="begin"/>
      </w:r>
      <w:r>
        <w:instrText xml:space="preserve"> SEQ Figure \* ARABIC </w:instrText>
      </w:r>
      <w:r>
        <w:fldChar w:fldCharType="separate"/>
      </w:r>
      <w:r w:rsidR="00613807">
        <w:rPr>
          <w:noProof/>
        </w:rPr>
        <w:t>16</w:t>
      </w:r>
      <w:r>
        <w:rPr>
          <w:noProof/>
        </w:rPr>
        <w:fldChar w:fldCharType="end"/>
      </w:r>
      <w:r w:rsidRPr="00327D1C">
        <w:rPr>
          <w:rStyle w:val="Rfrenceintense"/>
          <w:rFonts w:ascii="Arial" w:hAnsi="Arial" w:cs="Arial"/>
        </w:rPr>
        <w:t xml:space="preserve"> : </w:t>
      </w:r>
      <w:r w:rsidRPr="00E64681">
        <w:t>Evolution interannuelle des cas de paludisme, des affections diarrhéiques, de l’anémie et du choléra dans les secteurs du PAP de 2014 à 2017</w:t>
      </w:r>
      <w:bookmarkEnd w:id="588"/>
      <w:bookmarkEnd w:id="589"/>
    </w:p>
    <w:p w14:paraId="18821AC7" w14:textId="77777777" w:rsidR="008D1B3F" w:rsidRPr="00327D1C" w:rsidRDefault="008D1B3F" w:rsidP="008D1B3F">
      <w:pPr>
        <w:spacing w:line="240" w:lineRule="auto"/>
        <w:jc w:val="center"/>
        <w:rPr>
          <w:rFonts w:cs="Arial"/>
          <w:b/>
        </w:rPr>
      </w:pPr>
      <w:r w:rsidRPr="001113BB">
        <w:rPr>
          <w:rFonts w:cs="Arial"/>
          <w:b/>
          <w:noProof/>
          <w:lang w:eastAsia="fr-FR"/>
        </w:rPr>
        <w:drawing>
          <wp:inline distT="0" distB="0" distL="0" distR="0" wp14:anchorId="6B2AD576" wp14:editId="654BFF95">
            <wp:extent cx="3645563" cy="3081213"/>
            <wp:effectExtent l="19050" t="19050" r="12065" b="2413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png"/>
                    <pic:cNvPicPr/>
                  </pic:nvPicPr>
                  <pic:blipFill>
                    <a:blip r:embed="rId78" cstate="email">
                      <a:extLst>
                        <a:ext uri="{28A0092B-C50C-407E-A947-70E740481C1C}">
                          <a14:useLocalDpi xmlns:a14="http://schemas.microsoft.com/office/drawing/2010/main"/>
                        </a:ext>
                      </a:extLst>
                    </a:blip>
                    <a:stretch>
                      <a:fillRect/>
                    </a:stretch>
                  </pic:blipFill>
                  <pic:spPr>
                    <a:xfrm>
                      <a:off x="0" y="0"/>
                      <a:ext cx="3675506" cy="3106521"/>
                    </a:xfrm>
                    <a:prstGeom prst="rect">
                      <a:avLst/>
                    </a:prstGeom>
                    <a:ln w="12700">
                      <a:solidFill>
                        <a:schemeClr val="tx1"/>
                      </a:solidFill>
                    </a:ln>
                  </pic:spPr>
                </pic:pic>
              </a:graphicData>
            </a:graphic>
          </wp:inline>
        </w:drawing>
      </w:r>
    </w:p>
    <w:p w14:paraId="524A0DDF" w14:textId="77777777" w:rsidR="008D1B3F" w:rsidRPr="00327D1C" w:rsidRDefault="008D1B3F" w:rsidP="008D1B3F">
      <w:pPr>
        <w:jc w:val="center"/>
        <w:rPr>
          <w:rStyle w:val="Rfrencelgre"/>
          <w:rFonts w:ascii="Arial" w:hAnsi="Arial" w:cs="Arial"/>
        </w:rPr>
      </w:pPr>
      <w:r w:rsidRPr="00327D1C">
        <w:rPr>
          <w:rStyle w:val="Rfrencelgre"/>
          <w:rFonts w:ascii="Arial" w:hAnsi="Arial" w:cs="Arial"/>
        </w:rPr>
        <w:t>Source des données : Ministère de la Santé - DHIS2, 2018</w:t>
      </w:r>
    </w:p>
    <w:p w14:paraId="7E030C15" w14:textId="77777777" w:rsidR="008D1B3F" w:rsidRPr="00327D1C" w:rsidRDefault="008D1B3F" w:rsidP="008D1B3F">
      <w:pPr>
        <w:rPr>
          <w:rFonts w:cs="Arial"/>
        </w:rPr>
      </w:pPr>
    </w:p>
    <w:p w14:paraId="55F38D4B" w14:textId="77777777" w:rsidR="008D1B3F" w:rsidRPr="00327D1C" w:rsidRDefault="008D1B3F" w:rsidP="008D1B3F">
      <w:pPr>
        <w:rPr>
          <w:rFonts w:cs="Arial"/>
        </w:rPr>
      </w:pPr>
      <w:r w:rsidRPr="00327D1C">
        <w:rPr>
          <w:rFonts w:cs="Arial"/>
        </w:rPr>
        <w:t xml:space="preserve">L’examen </w:t>
      </w:r>
      <w:r w:rsidRPr="00E64681">
        <w:rPr>
          <w:rFonts w:cs="Arial"/>
        </w:rPr>
        <w:t xml:space="preserve">de la </w:t>
      </w:r>
      <w:r>
        <w:rPr>
          <w:rFonts w:cs="Arial"/>
        </w:rPr>
        <w:t>figure ci-dessus</w:t>
      </w:r>
      <w:r w:rsidRPr="00327D1C">
        <w:rPr>
          <w:rFonts w:cs="Arial"/>
        </w:rPr>
        <w:t xml:space="preserve"> montre </w:t>
      </w:r>
      <w:r>
        <w:rPr>
          <w:rFonts w:cs="Arial"/>
        </w:rPr>
        <w:t>que l</w:t>
      </w:r>
      <w:r w:rsidRPr="00327D1C">
        <w:rPr>
          <w:rFonts w:cs="Arial"/>
        </w:rPr>
        <w:t>’affection palustre a été la maladie la plus répandue, suivie par la dia</w:t>
      </w:r>
      <w:r>
        <w:rPr>
          <w:rFonts w:cs="Arial"/>
        </w:rPr>
        <w:t>rrhée, l’anémie et le choléra. Au</w:t>
      </w:r>
      <w:r w:rsidRPr="00327D1C">
        <w:rPr>
          <w:rFonts w:cs="Arial"/>
        </w:rPr>
        <w:t xml:space="preserve"> niveau de toutes les affections, le nombre de consultation évolue en dents de scie d’une année à une autre. Le paludisme présente globalement une tendance à la baisse. Le nombre de cas enregistré est passé de 110 603 en 2004 à 84 631 cas en 2017. L’année 2017 a enregistré le nombre de cas le plus faible de paludisme (84 631 cas). </w:t>
      </w:r>
    </w:p>
    <w:p w14:paraId="7B806643" w14:textId="77777777" w:rsidR="008D1B3F" w:rsidRPr="00327D1C" w:rsidRDefault="008D1B3F" w:rsidP="008D1B3F">
      <w:pPr>
        <w:rPr>
          <w:rFonts w:cs="Arial"/>
        </w:rPr>
      </w:pPr>
      <w:r w:rsidRPr="00327D1C">
        <w:rPr>
          <w:rFonts w:cs="Arial"/>
        </w:rPr>
        <w:t>Pour ce qui concerne les affections diarrhéiques, elles connaissent également une tendance à la baisse. Le nombre de consultation est passé de 12788 en 2014 à 5909 cas en 2017 avec une baisse brusque entre 2015 et 2017. Quant à l’anémie, elle présente une tendance à la hausse avec un pic observé en 2016. Le choléra connait une tendance à la baisse, passant de 24 cas en 2014 à 8 cas en 2017.</w:t>
      </w:r>
    </w:p>
    <w:p w14:paraId="07E00763" w14:textId="77777777" w:rsidR="008D1B3F" w:rsidRPr="00327D1C" w:rsidRDefault="008D1B3F" w:rsidP="008D1B3F">
      <w:pPr>
        <w:spacing w:before="120" w:after="120"/>
        <w:rPr>
          <w:rFonts w:cs="Arial"/>
        </w:rPr>
      </w:pPr>
      <w:r w:rsidRPr="00327D1C">
        <w:rPr>
          <w:rFonts w:cs="Arial"/>
        </w:rPr>
        <w:t>La variation des indices épidémiologiques telle que présentée ne permet pas d’avoir les variations annuelles par arrondissement d’étude.6.2.7.2. Rythme inter mensuel des cas des affections dans le secteur</w:t>
      </w:r>
    </w:p>
    <w:p w14:paraId="38881BC9" w14:textId="77777777" w:rsidR="008D1B3F" w:rsidRPr="00327D1C" w:rsidRDefault="008D1B3F" w:rsidP="008D1B3F">
      <w:pPr>
        <w:rPr>
          <w:rFonts w:cs="Arial"/>
        </w:rPr>
      </w:pPr>
      <w:r w:rsidRPr="00327D1C">
        <w:rPr>
          <w:rFonts w:cs="Arial"/>
        </w:rPr>
        <w:t>Dans cette rubrique, il s’agit de voir si entre 2014 et 2017, le rythme des quatre principales affections coïncide avec le rythme climatique.</w:t>
      </w:r>
    </w:p>
    <w:p w14:paraId="589EB80C" w14:textId="77777777" w:rsidR="008D1B3F" w:rsidRPr="00327D1C" w:rsidRDefault="008D1B3F" w:rsidP="008D1B3F">
      <w:pPr>
        <w:rPr>
          <w:rFonts w:cs="Arial"/>
        </w:rPr>
      </w:pPr>
      <w:r w:rsidRPr="00327D1C">
        <w:rPr>
          <w:rFonts w:cs="Arial"/>
        </w:rPr>
        <w:t xml:space="preserve">La </w:t>
      </w:r>
      <w:r>
        <w:rPr>
          <w:rFonts w:cs="Arial"/>
          <w:color w:val="auto"/>
        </w:rPr>
        <w:t xml:space="preserve">figure ci-après </w:t>
      </w:r>
      <w:r w:rsidRPr="00327D1C">
        <w:rPr>
          <w:rFonts w:cs="Arial"/>
          <w:color w:val="auto"/>
        </w:rPr>
        <w:t xml:space="preserve"> permet </w:t>
      </w:r>
      <w:r w:rsidRPr="00327D1C">
        <w:rPr>
          <w:rFonts w:cs="Arial"/>
        </w:rPr>
        <w:t>de mettre en évidence le rythme du nombre de cas des principales affections en fonction du mois.</w:t>
      </w:r>
    </w:p>
    <w:p w14:paraId="5C078FE1" w14:textId="77777777" w:rsidR="008D1B3F" w:rsidRPr="00327D1C" w:rsidRDefault="008D1B3F" w:rsidP="008D1B3F">
      <w:pPr>
        <w:rPr>
          <w:rFonts w:cs="Arial"/>
        </w:rPr>
      </w:pPr>
    </w:p>
    <w:p w14:paraId="29279DAE" w14:textId="77777777" w:rsidR="008D1B3F" w:rsidRPr="00087965" w:rsidRDefault="008D1B3F" w:rsidP="008D1B3F">
      <w:pPr>
        <w:pStyle w:val="fig"/>
      </w:pPr>
      <w:bookmarkStart w:id="590" w:name="_Toc533060563"/>
      <w:bookmarkStart w:id="591" w:name="_Toc535239137"/>
      <w:r w:rsidRPr="003C1B11">
        <w:t xml:space="preserve">Figure </w:t>
      </w:r>
      <w:r w:rsidRPr="003C1B11">
        <w:rPr>
          <w:lang w:val="fr-FR"/>
        </w:rPr>
        <w:t xml:space="preserve"> </w:t>
      </w:r>
      <w:r>
        <w:fldChar w:fldCharType="begin"/>
      </w:r>
      <w:r>
        <w:instrText xml:space="preserve"> SEQ Figure \* ARABIC </w:instrText>
      </w:r>
      <w:r>
        <w:fldChar w:fldCharType="separate"/>
      </w:r>
      <w:r w:rsidR="00613807">
        <w:rPr>
          <w:noProof/>
        </w:rPr>
        <w:t>17</w:t>
      </w:r>
      <w:r>
        <w:rPr>
          <w:noProof/>
        </w:rPr>
        <w:fldChar w:fldCharType="end"/>
      </w:r>
      <w:r w:rsidRPr="003C1B11">
        <w:rPr>
          <w:rStyle w:val="Rfrenceintense"/>
          <w:rFonts w:ascii="Arial" w:hAnsi="Arial" w:cs="Arial"/>
        </w:rPr>
        <w:t> </w:t>
      </w:r>
      <w:r w:rsidRPr="00087965">
        <w:rPr>
          <w:rStyle w:val="Rfrenceintense"/>
          <w:rFonts w:ascii="Arial" w:hAnsi="Arial" w:cs="Arial"/>
        </w:rPr>
        <w:t xml:space="preserve">: </w:t>
      </w:r>
      <w:r w:rsidRPr="00087965">
        <w:t>Moyennes mensuelles des cas de paludisme, des affections diarrhéiques, de l’anémie et du choléra dans les secteurs du PAP de 2014 à 2017</w:t>
      </w:r>
      <w:bookmarkEnd w:id="590"/>
      <w:bookmarkEnd w:id="591"/>
    </w:p>
    <w:p w14:paraId="6FD8E81C" w14:textId="77777777" w:rsidR="008D1B3F" w:rsidRPr="00327D1C" w:rsidRDefault="008D1B3F" w:rsidP="008D1B3F">
      <w:pPr>
        <w:jc w:val="center"/>
        <w:rPr>
          <w:rFonts w:cs="Arial"/>
          <w:szCs w:val="24"/>
        </w:rPr>
      </w:pPr>
      <w:r w:rsidRPr="00327D1C">
        <w:rPr>
          <w:rFonts w:cs="Arial"/>
          <w:szCs w:val="24"/>
        </w:rPr>
        <w:t xml:space="preserve"> </w:t>
      </w:r>
      <w:r w:rsidRPr="001113BB">
        <w:rPr>
          <w:rFonts w:cs="Arial"/>
          <w:noProof/>
          <w:szCs w:val="24"/>
          <w:lang w:eastAsia="fr-FR"/>
        </w:rPr>
        <w:drawing>
          <wp:inline distT="0" distB="0" distL="0" distR="0" wp14:anchorId="2F98F0BD" wp14:editId="195854EF">
            <wp:extent cx="4417658" cy="2694982"/>
            <wp:effectExtent l="0" t="0" r="254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4427611" cy="2701054"/>
                    </a:xfrm>
                    <a:prstGeom prst="rect">
                      <a:avLst/>
                    </a:prstGeom>
                    <a:noFill/>
                  </pic:spPr>
                </pic:pic>
              </a:graphicData>
            </a:graphic>
          </wp:inline>
        </w:drawing>
      </w:r>
    </w:p>
    <w:p w14:paraId="6F4D7A72" w14:textId="77777777" w:rsidR="008D1B3F" w:rsidRPr="00327D1C" w:rsidRDefault="008D1B3F" w:rsidP="008D1B3F">
      <w:pPr>
        <w:jc w:val="center"/>
        <w:rPr>
          <w:rStyle w:val="Rfrencelgre"/>
          <w:rFonts w:ascii="Arial" w:hAnsi="Arial" w:cs="Arial"/>
        </w:rPr>
      </w:pPr>
      <w:r w:rsidRPr="00327D1C">
        <w:rPr>
          <w:rStyle w:val="Rfrencelgre"/>
          <w:rFonts w:ascii="Arial" w:hAnsi="Arial" w:cs="Arial"/>
        </w:rPr>
        <w:t xml:space="preserve"> Source des données : Ministère de Santé - DHIS2, 2018</w:t>
      </w:r>
    </w:p>
    <w:p w14:paraId="0A5F666C" w14:textId="0FEA0997" w:rsidR="008D1B3F" w:rsidRPr="00327D1C" w:rsidRDefault="008D1B3F" w:rsidP="008D1B3F">
      <w:pPr>
        <w:spacing w:before="120" w:after="120"/>
        <w:rPr>
          <w:rFonts w:cs="Arial"/>
        </w:rPr>
      </w:pPr>
      <w:r w:rsidRPr="00327D1C">
        <w:rPr>
          <w:rFonts w:cs="Arial"/>
        </w:rPr>
        <w:t xml:space="preserve">La figure </w:t>
      </w:r>
      <w:r w:rsidR="00FF6F09">
        <w:rPr>
          <w:rFonts w:cs="Arial"/>
        </w:rPr>
        <w:t>17</w:t>
      </w:r>
      <w:r w:rsidRPr="00327D1C">
        <w:rPr>
          <w:rFonts w:cs="Arial"/>
        </w:rPr>
        <w:t xml:space="preserve"> présente les moyennes mensuelles interannuelles de paludisme, des affections diarrhéiques, de l’anémie et du choléra dans le secteur d’étude sur quatre années consécutives (2014-2017). A l’analyse, on observe un caractère saisonnier du paludisme, de l’anémie et du choléra. En effet, on observe une répartition saisonnière du paludisme dans le secteur PAPVIC avec les pics en période pluvieuse (juillet pour la grande saison pluvieuse et novembre pour la petite saison pluvieuse). Ces pics correspondent aux fins des saisons pluvieuses lorsque les anophèles sont les plus nombreux en phase adulte.</w:t>
      </w:r>
    </w:p>
    <w:p w14:paraId="08E8EC38" w14:textId="77777777" w:rsidR="008D1B3F" w:rsidRPr="00327D1C" w:rsidRDefault="008D1B3F" w:rsidP="008D1B3F">
      <w:pPr>
        <w:spacing w:before="120" w:after="120"/>
        <w:rPr>
          <w:rFonts w:cs="Arial"/>
        </w:rPr>
      </w:pPr>
      <w:r w:rsidRPr="00327D1C">
        <w:rPr>
          <w:rFonts w:cs="Arial"/>
        </w:rPr>
        <w:t>En ce qui concerne les diarrhées, on observe deux phases principales que sont : la phase haute qui s’étend de décembre à avril et qui correspond à la grande saison sèche, et la phase basse qui intervient à partir du mois de mai et qui couvre tout le reste de l’année (</w:t>
      </w:r>
      <w:r w:rsidRPr="00AB0824">
        <w:rPr>
          <w:rFonts w:cs="Arial"/>
        </w:rPr>
        <w:t xml:space="preserve">figure </w:t>
      </w:r>
      <w:r>
        <w:rPr>
          <w:rFonts w:cs="Arial"/>
        </w:rPr>
        <w:t>18</w:t>
      </w:r>
      <w:r w:rsidRPr="000E40F6">
        <w:rPr>
          <w:rFonts w:cs="Arial"/>
        </w:rPr>
        <w:t>).</w:t>
      </w:r>
      <w:r w:rsidRPr="00327D1C">
        <w:rPr>
          <w:rFonts w:cs="Arial"/>
        </w:rPr>
        <w:t xml:space="preserve"> </w:t>
      </w:r>
    </w:p>
    <w:p w14:paraId="6ABACF8C" w14:textId="77777777" w:rsidR="008D1B3F" w:rsidRPr="00327D1C" w:rsidRDefault="008D1B3F" w:rsidP="008D1B3F">
      <w:pPr>
        <w:spacing w:before="120" w:after="120"/>
        <w:rPr>
          <w:rFonts w:cs="Arial"/>
          <w:szCs w:val="26"/>
        </w:rPr>
      </w:pPr>
      <w:r w:rsidRPr="00327D1C">
        <w:rPr>
          <w:rFonts w:cs="Arial"/>
        </w:rPr>
        <w:t xml:space="preserve">Le rythme des </w:t>
      </w:r>
      <w:r w:rsidRPr="00327D1C">
        <w:rPr>
          <w:rFonts w:cs="Arial"/>
          <w:szCs w:val="26"/>
        </w:rPr>
        <w:t>anémies</w:t>
      </w:r>
      <w:r w:rsidRPr="00327D1C">
        <w:rPr>
          <w:rFonts w:cs="Arial"/>
        </w:rPr>
        <w:t xml:space="preserve"> est tri-modal avec le maximum en juillet et les pics secondaires en mai et novembre</w:t>
      </w:r>
      <w:r w:rsidRPr="00327D1C">
        <w:rPr>
          <w:rFonts w:cs="Arial"/>
          <w:szCs w:val="26"/>
        </w:rPr>
        <w:t>, la même tendance est observée comme pour le paludisme.</w:t>
      </w:r>
    </w:p>
    <w:p w14:paraId="1BB91856" w14:textId="77777777" w:rsidR="008D1B3F" w:rsidRPr="00327D1C" w:rsidRDefault="008D1B3F" w:rsidP="008D1B3F">
      <w:pPr>
        <w:spacing w:before="120" w:after="120"/>
        <w:rPr>
          <w:rFonts w:cs="Arial"/>
          <w:szCs w:val="26"/>
        </w:rPr>
      </w:pPr>
      <w:r w:rsidRPr="00327D1C">
        <w:rPr>
          <w:rFonts w:cs="Arial"/>
          <w:szCs w:val="26"/>
        </w:rPr>
        <w:t>Le choléra quant à lui</w:t>
      </w:r>
      <w:r w:rsidRPr="00327D1C">
        <w:rPr>
          <w:rFonts w:cs="Arial"/>
        </w:rPr>
        <w:t xml:space="preserve"> connait une augmentation du nombre de cas de juillet à septembre, période coïncidant avec une diminution</w:t>
      </w:r>
      <w:r w:rsidRPr="00327D1C">
        <w:rPr>
          <w:rFonts w:cs="Arial"/>
          <w:szCs w:val="26"/>
        </w:rPr>
        <w:t xml:space="preserve"> de la température.</w:t>
      </w:r>
    </w:p>
    <w:p w14:paraId="26E752FE" w14:textId="77777777" w:rsidR="008D1B3F" w:rsidRPr="00327D1C" w:rsidRDefault="008D1B3F" w:rsidP="008D1B3F">
      <w:pPr>
        <w:spacing w:before="120" w:after="120"/>
        <w:rPr>
          <w:rFonts w:cs="Arial"/>
        </w:rPr>
      </w:pPr>
      <w:r w:rsidRPr="00327D1C">
        <w:rPr>
          <w:rFonts w:cs="Arial"/>
        </w:rPr>
        <w:t>Toutefois, les consultations restent considérables durant toute l’année pour les cas de paludisme et les affections diarrhéiques. Au cours de la grande saison pluvieuse, les populations qui n’ont pas un accès facile à l’eau de la SONEB utilisent les eaux des puits dont la concentration microbi</w:t>
      </w:r>
      <w:r>
        <w:rPr>
          <w:rFonts w:cs="Arial"/>
        </w:rPr>
        <w:t>enne et bactérienne est élevée.</w:t>
      </w:r>
    </w:p>
    <w:p w14:paraId="13679326" w14:textId="64E82C07" w:rsidR="008D1B3F" w:rsidRPr="000E40F6" w:rsidRDefault="00FF6F09" w:rsidP="008D1B3F">
      <w:pPr>
        <w:pStyle w:val="Titre4"/>
        <w:spacing w:after="240"/>
        <w:rPr>
          <w:rFonts w:cs="Arial"/>
          <w:i w:val="0"/>
        </w:rPr>
      </w:pPr>
      <w:r>
        <w:rPr>
          <w:rFonts w:cs="Arial"/>
          <w:i w:val="0"/>
        </w:rPr>
        <w:t>4</w:t>
      </w:r>
      <w:r w:rsidR="008D1B3F" w:rsidRPr="000E40F6">
        <w:rPr>
          <w:rFonts w:cs="Arial"/>
          <w:i w:val="0"/>
        </w:rPr>
        <w:t>.2.7.3. Evolution du nombre de cas des affections par arrondissement et par tranche d’âge</w:t>
      </w:r>
    </w:p>
    <w:p w14:paraId="0784C71D" w14:textId="77777777" w:rsidR="008D1B3F" w:rsidRPr="00327D1C" w:rsidRDefault="008D1B3F" w:rsidP="008D1B3F">
      <w:pPr>
        <w:rPr>
          <w:rFonts w:cs="Arial"/>
        </w:rPr>
      </w:pPr>
      <w:r w:rsidRPr="00327D1C">
        <w:rPr>
          <w:rFonts w:cs="Arial"/>
        </w:rPr>
        <w:t>Selon les données du Ministère de la Santé, le tableau épidémiologique dans chaque arrondissement objet du PAPVIC n’est pas fondamentalement différent des tableaux observés dans l’ensemble du secteur. L’analyse de ces données pour les années 2014 à 2017 donne les résultats présentés dans les figure</w:t>
      </w:r>
      <w:r>
        <w:rPr>
          <w:rFonts w:cs="Arial"/>
        </w:rPr>
        <w:t>s suivantes par arrondissement.</w:t>
      </w:r>
    </w:p>
    <w:p w14:paraId="0BD760C1" w14:textId="77777777" w:rsidR="008D1B3F" w:rsidRPr="00327D1C" w:rsidRDefault="008D1B3F" w:rsidP="008D1B3F">
      <w:pPr>
        <w:pStyle w:val="Sansinterligne"/>
        <w:numPr>
          <w:ilvl w:val="0"/>
          <w:numId w:val="153"/>
        </w:numPr>
        <w:rPr>
          <w:rFonts w:cs="Arial"/>
          <w:sz w:val="22"/>
        </w:rPr>
      </w:pPr>
      <w:r w:rsidRPr="00327D1C">
        <w:rPr>
          <w:rFonts w:cs="Arial"/>
          <w:sz w:val="22"/>
        </w:rPr>
        <w:t xml:space="preserve">Le </w:t>
      </w:r>
      <w:r w:rsidRPr="00327D1C">
        <w:rPr>
          <w:rStyle w:val="puces1Car"/>
          <w:rFonts w:eastAsiaTheme="minorHAnsi" w:cs="Arial"/>
          <w:sz w:val="22"/>
        </w:rPr>
        <w:t>paludisme</w:t>
      </w:r>
    </w:p>
    <w:p w14:paraId="60A78EF3" w14:textId="77777777" w:rsidR="008D1B3F" w:rsidRPr="00327D1C" w:rsidRDefault="008D1B3F" w:rsidP="008D1B3F">
      <w:pPr>
        <w:rPr>
          <w:rFonts w:cs="Arial"/>
        </w:rPr>
      </w:pPr>
      <w:r w:rsidRPr="00327D1C">
        <w:rPr>
          <w:rFonts w:cs="Arial"/>
        </w:rPr>
        <w:t>Le paludisme est la première cause de morbidité dans les arrondissements (</w:t>
      </w:r>
      <w:r w:rsidRPr="000E40F6">
        <w:rPr>
          <w:rFonts w:cs="Arial"/>
        </w:rPr>
        <w:t xml:space="preserve">figure </w:t>
      </w:r>
      <w:r>
        <w:rPr>
          <w:rFonts w:cs="Arial"/>
        </w:rPr>
        <w:t>20</w:t>
      </w:r>
      <w:r w:rsidRPr="000E40F6">
        <w:rPr>
          <w:rFonts w:cs="Arial"/>
        </w:rPr>
        <w:t>).</w:t>
      </w:r>
    </w:p>
    <w:p w14:paraId="1723DB05" w14:textId="77777777" w:rsidR="008D1B3F" w:rsidRPr="00327D1C" w:rsidRDefault="008D1B3F" w:rsidP="008D1B3F">
      <w:pPr>
        <w:pStyle w:val="fig"/>
        <w:rPr>
          <w:rFonts w:ascii="Arial" w:hAnsi="Arial" w:cs="Arial"/>
          <w:lang w:val="fr-FR"/>
        </w:rPr>
      </w:pPr>
    </w:p>
    <w:p w14:paraId="55960104" w14:textId="77777777" w:rsidR="008D1B3F" w:rsidRPr="000E40F6" w:rsidRDefault="008D1B3F" w:rsidP="008D1B3F">
      <w:pPr>
        <w:pStyle w:val="fig"/>
        <w:spacing w:after="240"/>
        <w:contextualSpacing w:val="0"/>
        <w:rPr>
          <w:rFonts w:ascii="Arial" w:hAnsi="Arial" w:cs="Arial"/>
          <w:b w:val="0"/>
        </w:rPr>
      </w:pPr>
      <w:bookmarkStart w:id="592" w:name="_Toc533060564"/>
      <w:bookmarkStart w:id="593" w:name="_Toc535239138"/>
      <w:r w:rsidRPr="00327D1C">
        <w:rPr>
          <w:rFonts w:ascii="Arial" w:hAnsi="Arial" w:cs="Arial"/>
        </w:rPr>
        <w:t xml:space="preserve">Figure </w:t>
      </w:r>
      <w:r>
        <w:rPr>
          <w:rFonts w:ascii="Arial" w:hAnsi="Arial" w:cs="Arial"/>
          <w:lang w:val="fr-FR"/>
        </w:rPr>
        <w:t xml:space="preserve"> </w:t>
      </w:r>
      <w:r>
        <w:fldChar w:fldCharType="begin"/>
      </w:r>
      <w:r>
        <w:instrText xml:space="preserve"> SEQ Figure \* ARABIC </w:instrText>
      </w:r>
      <w:r>
        <w:fldChar w:fldCharType="separate"/>
      </w:r>
      <w:r w:rsidR="00613807">
        <w:rPr>
          <w:noProof/>
        </w:rPr>
        <w:t>18</w:t>
      </w:r>
      <w:r>
        <w:rPr>
          <w:noProof/>
        </w:rPr>
        <w:fldChar w:fldCharType="end"/>
      </w:r>
      <w:r w:rsidRPr="00327D1C">
        <w:rPr>
          <w:rStyle w:val="Rfrenceintense"/>
          <w:rFonts w:ascii="Arial" w:hAnsi="Arial" w:cs="Arial"/>
        </w:rPr>
        <w:t> </w:t>
      </w:r>
      <w:r w:rsidRPr="000E40F6">
        <w:rPr>
          <w:rStyle w:val="Rfrenceintense"/>
          <w:rFonts w:ascii="Arial" w:hAnsi="Arial" w:cs="Arial"/>
          <w:b/>
        </w:rPr>
        <w:t xml:space="preserve">: </w:t>
      </w:r>
      <w:r w:rsidRPr="000E40F6">
        <w:rPr>
          <w:rFonts w:ascii="Arial" w:hAnsi="Arial" w:cs="Arial"/>
          <w:b w:val="0"/>
        </w:rPr>
        <w:t>Répartition du nombre de cas de paludisme par tranche d’âge et par arrondissement dans le secteur d’étude de 2014 à 2017</w:t>
      </w:r>
      <w:bookmarkEnd w:id="592"/>
      <w:bookmarkEnd w:id="593"/>
    </w:p>
    <w:p w14:paraId="76B1EB1D" w14:textId="77777777" w:rsidR="008D1B3F" w:rsidRPr="00327D1C" w:rsidRDefault="008D1B3F" w:rsidP="008D1B3F">
      <w:pPr>
        <w:pStyle w:val="fig"/>
        <w:rPr>
          <w:rFonts w:ascii="Arial" w:hAnsi="Arial" w:cs="Arial"/>
        </w:rPr>
      </w:pPr>
      <w:r w:rsidRPr="001113BB">
        <w:rPr>
          <w:rFonts w:ascii="Arial" w:hAnsi="Arial" w:cs="Arial"/>
          <w:noProof/>
          <w:lang w:val="fr-FR" w:eastAsia="fr-FR"/>
        </w:rPr>
        <w:drawing>
          <wp:inline distT="0" distB="0" distL="0" distR="0" wp14:anchorId="6CBF193B" wp14:editId="7A37E66A">
            <wp:extent cx="4370411" cy="2019300"/>
            <wp:effectExtent l="19050" t="19050" r="11430" b="1905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0" cstate="email">
                      <a:extLst>
                        <a:ext uri="{28A0092B-C50C-407E-A947-70E740481C1C}">
                          <a14:useLocalDpi xmlns:a14="http://schemas.microsoft.com/office/drawing/2010/main"/>
                        </a:ext>
                      </a:extLst>
                    </a:blip>
                    <a:srcRect/>
                    <a:stretch/>
                  </pic:blipFill>
                  <pic:spPr bwMode="auto">
                    <a:xfrm>
                      <a:off x="0" y="0"/>
                      <a:ext cx="4364736" cy="201667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295B09F" w14:textId="77777777" w:rsidR="008D1B3F" w:rsidRPr="00327D1C" w:rsidRDefault="008D1B3F" w:rsidP="008D1B3F">
      <w:pPr>
        <w:jc w:val="center"/>
        <w:rPr>
          <w:rStyle w:val="Rfrencelgre"/>
          <w:rFonts w:ascii="Arial" w:hAnsi="Arial" w:cs="Arial"/>
        </w:rPr>
      </w:pPr>
      <w:r w:rsidRPr="00327D1C">
        <w:rPr>
          <w:rStyle w:val="Rfrencelgre"/>
          <w:rFonts w:ascii="Arial" w:hAnsi="Arial" w:cs="Arial"/>
          <w:sz w:val="20"/>
          <w:szCs w:val="20"/>
        </w:rPr>
        <w:t>Source des données : Ministère de Santé - DHIS2, 2018</w:t>
      </w:r>
    </w:p>
    <w:p w14:paraId="63A58B9E" w14:textId="77777777" w:rsidR="008D1B3F" w:rsidRPr="00327D1C" w:rsidRDefault="008D1B3F" w:rsidP="008D1B3F">
      <w:pPr>
        <w:rPr>
          <w:rFonts w:cs="Arial"/>
        </w:rPr>
      </w:pPr>
    </w:p>
    <w:p w14:paraId="60EA0DA7" w14:textId="77777777" w:rsidR="008D1B3F" w:rsidRPr="00327D1C" w:rsidRDefault="008D1B3F" w:rsidP="008D1B3F">
      <w:pPr>
        <w:rPr>
          <w:rFonts w:cs="Arial"/>
        </w:rPr>
      </w:pPr>
      <w:r w:rsidRPr="00327D1C">
        <w:rPr>
          <w:rFonts w:cs="Arial"/>
        </w:rPr>
        <w:t>Au cours des quatre dernières années (2014 à 2017), il a été enregistré en moyenne 79500 cas de paludisme par an. Les enfants de moins de 15 ans sont les moins touchés (47,67 % contre 52,33 % pour les 15 ans et plus). Les 1</w:t>
      </w:r>
      <w:r w:rsidRPr="00327D1C">
        <w:rPr>
          <w:rFonts w:cs="Arial"/>
          <w:vertAlign w:val="superscript"/>
        </w:rPr>
        <w:t>er</w:t>
      </w:r>
      <w:r w:rsidRPr="00327D1C">
        <w:rPr>
          <w:rFonts w:cs="Arial"/>
        </w:rPr>
        <w:t>, 6</w:t>
      </w:r>
      <w:r w:rsidRPr="00327D1C">
        <w:rPr>
          <w:rFonts w:cs="Arial"/>
          <w:vertAlign w:val="superscript"/>
        </w:rPr>
        <w:t>ème</w:t>
      </w:r>
      <w:r w:rsidRPr="00327D1C">
        <w:rPr>
          <w:rFonts w:cs="Arial"/>
        </w:rPr>
        <w:t>, 11</w:t>
      </w:r>
      <w:r w:rsidRPr="00327D1C">
        <w:rPr>
          <w:rFonts w:cs="Arial"/>
          <w:vertAlign w:val="superscript"/>
        </w:rPr>
        <w:t>ème</w:t>
      </w:r>
      <w:r w:rsidRPr="00327D1C">
        <w:rPr>
          <w:rFonts w:cs="Arial"/>
        </w:rPr>
        <w:t xml:space="preserve"> et 13</w:t>
      </w:r>
      <w:r w:rsidRPr="00327D1C">
        <w:rPr>
          <w:rFonts w:cs="Arial"/>
          <w:vertAlign w:val="superscript"/>
        </w:rPr>
        <w:t>ème</w:t>
      </w:r>
      <w:r w:rsidRPr="00327D1C">
        <w:rPr>
          <w:rFonts w:cs="Arial"/>
        </w:rPr>
        <w:t xml:space="preserve"> arrondissements présentent les nombres de cas les plus élevés. Ces arrondissements se dénotent des autres, sur le plan environnemental. Il s’agit des arrondissements les plus inondés en saisons pluvieuses où les problèmes d’hygiène et d’assainissement se posent avec acuité. Ils présentent alors de conditions propices à la transmission de la maladie, mais aussi du fait du rapprochement des maisons par rapport à certains gîtes larvaires permanents.</w:t>
      </w:r>
    </w:p>
    <w:p w14:paraId="0E1AB708" w14:textId="77777777" w:rsidR="008D1B3F" w:rsidRPr="00327D1C" w:rsidRDefault="008D1B3F" w:rsidP="008D1B3F">
      <w:pPr>
        <w:spacing w:before="120" w:after="120"/>
        <w:rPr>
          <w:rFonts w:cs="Arial"/>
        </w:rPr>
      </w:pPr>
      <w:r w:rsidRPr="00327D1C">
        <w:rPr>
          <w:rFonts w:cs="Arial"/>
        </w:rPr>
        <w:t>Le 10</w:t>
      </w:r>
      <w:r w:rsidRPr="00327D1C">
        <w:rPr>
          <w:rFonts w:cs="Arial"/>
          <w:vertAlign w:val="superscript"/>
        </w:rPr>
        <w:t>ème</w:t>
      </w:r>
      <w:r w:rsidRPr="00327D1C">
        <w:rPr>
          <w:rFonts w:cs="Arial"/>
        </w:rPr>
        <w:t xml:space="preserve"> arrondissement a le nombre de cas le plus bas. Il enregistre 858 cas pour les moins de 15 ans et 815 cas pour les 15 ans et plus. Cependant, au regard des données du Ministère de la Santé, le nombre de nouveaux cas du paludisme est jugé faible. Ceci s’explique par les programmes du Gouvernement en rapport avec la lutte contre le paludisme et aussi l’impact du recours à plusieurs moyens de lutte contre les </w:t>
      </w:r>
      <w:r>
        <w:rPr>
          <w:rFonts w:cs="Arial"/>
        </w:rPr>
        <w:t>moustiques par les populations.</w:t>
      </w:r>
    </w:p>
    <w:p w14:paraId="31EC6EF2" w14:textId="77777777" w:rsidR="008D1B3F" w:rsidRPr="000E40F6" w:rsidRDefault="008D1B3F" w:rsidP="008D1B3F">
      <w:pPr>
        <w:pStyle w:val="puces1"/>
        <w:spacing w:before="120" w:after="120"/>
        <w:rPr>
          <w:rFonts w:cs="Arial"/>
          <w:b/>
        </w:rPr>
      </w:pPr>
      <w:r w:rsidRPr="000E40F6">
        <w:rPr>
          <w:rFonts w:cs="Arial"/>
          <w:b/>
        </w:rPr>
        <w:t>Les affections diarrhéiques</w:t>
      </w:r>
    </w:p>
    <w:p w14:paraId="566906DD" w14:textId="77777777" w:rsidR="008D1B3F" w:rsidRPr="000E40F6" w:rsidRDefault="008D1B3F" w:rsidP="008D1B3F">
      <w:pPr>
        <w:spacing w:before="120" w:after="120"/>
        <w:rPr>
          <w:rFonts w:cs="Arial"/>
        </w:rPr>
      </w:pPr>
      <w:r w:rsidRPr="000E40F6">
        <w:rPr>
          <w:rFonts w:cs="Arial"/>
        </w:rPr>
        <w:t xml:space="preserve">Elles viennent en seconde position au rang des pathologies rencontrées en consultation dans les formations sanitaires de Cotonou (figure </w:t>
      </w:r>
      <w:r>
        <w:rPr>
          <w:rFonts w:cs="Arial"/>
        </w:rPr>
        <w:t>21</w:t>
      </w:r>
      <w:r w:rsidRPr="000E40F6">
        <w:rPr>
          <w:rFonts w:cs="Arial"/>
        </w:rPr>
        <w:t>). Ce sont des pathologies transmises par l’intermédiaire d’aliments infestés ou d’eau contaminée.</w:t>
      </w:r>
    </w:p>
    <w:p w14:paraId="16393B08" w14:textId="77777777" w:rsidR="008D1B3F" w:rsidRPr="000E40F6" w:rsidRDefault="008D1B3F" w:rsidP="008D1B3F">
      <w:pPr>
        <w:pStyle w:val="fig"/>
        <w:rPr>
          <w:rFonts w:ascii="Arial" w:hAnsi="Arial" w:cs="Arial"/>
          <w:lang w:val="fr-FR"/>
        </w:rPr>
      </w:pPr>
    </w:p>
    <w:p w14:paraId="67ACE8DD" w14:textId="77777777" w:rsidR="009B793E" w:rsidRDefault="009B793E">
      <w:pPr>
        <w:spacing w:after="160" w:line="259" w:lineRule="auto"/>
        <w:jc w:val="left"/>
        <w:rPr>
          <w:rFonts w:eastAsia="Calibri" w:cs="Arial"/>
          <w:b/>
          <w:sz w:val="20"/>
          <w:szCs w:val="20"/>
          <w:lang w:val="x-none" w:eastAsia="de-DE"/>
        </w:rPr>
      </w:pPr>
      <w:bookmarkStart w:id="594" w:name="_Toc533060565"/>
      <w:bookmarkStart w:id="595" w:name="_Toc535239139"/>
      <w:r>
        <w:rPr>
          <w:rFonts w:cs="Arial"/>
        </w:rPr>
        <w:br w:type="page"/>
      </w:r>
    </w:p>
    <w:p w14:paraId="2C9A6737" w14:textId="0217D757" w:rsidR="008D1B3F" w:rsidRPr="000E40F6" w:rsidRDefault="008D1B3F" w:rsidP="008D1B3F">
      <w:pPr>
        <w:pStyle w:val="fig"/>
        <w:spacing w:after="240"/>
        <w:contextualSpacing w:val="0"/>
        <w:rPr>
          <w:rFonts w:ascii="Arial" w:hAnsi="Arial" w:cs="Arial"/>
        </w:rPr>
      </w:pPr>
      <w:r w:rsidRPr="000E40F6">
        <w:rPr>
          <w:rFonts w:ascii="Arial" w:hAnsi="Arial" w:cs="Arial"/>
        </w:rPr>
        <w:t xml:space="preserve">Figure </w:t>
      </w:r>
      <w:r>
        <w:rPr>
          <w:rFonts w:ascii="Arial" w:hAnsi="Arial" w:cs="Arial"/>
          <w:lang w:val="fr-FR"/>
        </w:rPr>
        <w:t xml:space="preserve"> </w:t>
      </w:r>
      <w:r>
        <w:fldChar w:fldCharType="begin"/>
      </w:r>
      <w:r>
        <w:instrText xml:space="preserve"> SEQ Figure \* ARABIC </w:instrText>
      </w:r>
      <w:r>
        <w:fldChar w:fldCharType="separate"/>
      </w:r>
      <w:r w:rsidR="00613807">
        <w:rPr>
          <w:noProof/>
        </w:rPr>
        <w:t>19</w:t>
      </w:r>
      <w:r>
        <w:rPr>
          <w:noProof/>
        </w:rPr>
        <w:fldChar w:fldCharType="end"/>
      </w:r>
      <w:r w:rsidRPr="000E40F6">
        <w:rPr>
          <w:rStyle w:val="Rfrenceintense"/>
          <w:rFonts w:ascii="Arial" w:hAnsi="Arial" w:cs="Arial"/>
        </w:rPr>
        <w:t> </w:t>
      </w:r>
      <w:r w:rsidRPr="000E40F6">
        <w:rPr>
          <w:rStyle w:val="Rfrenceintense"/>
          <w:rFonts w:ascii="Arial" w:hAnsi="Arial" w:cs="Arial"/>
          <w:b/>
        </w:rPr>
        <w:t xml:space="preserve">: </w:t>
      </w:r>
      <w:r w:rsidRPr="000E40F6">
        <w:rPr>
          <w:rFonts w:ascii="Arial" w:hAnsi="Arial" w:cs="Arial"/>
          <w:b w:val="0"/>
        </w:rPr>
        <w:t>Répartition du nombre de cas des affections diarrhéiques par tranche d’âge et par arrondissement dans le secteur d’étude de 2014 à 2017</w:t>
      </w:r>
      <w:bookmarkEnd w:id="594"/>
      <w:bookmarkEnd w:id="595"/>
    </w:p>
    <w:p w14:paraId="3A76837F" w14:textId="77777777" w:rsidR="008D1B3F" w:rsidRPr="000E40F6" w:rsidRDefault="008D1B3F" w:rsidP="008D1B3F">
      <w:pPr>
        <w:spacing w:line="240" w:lineRule="auto"/>
        <w:jc w:val="center"/>
        <w:rPr>
          <w:rFonts w:cs="Arial"/>
          <w:sz w:val="24"/>
          <w:szCs w:val="24"/>
        </w:rPr>
      </w:pPr>
      <w:r w:rsidRPr="001113BB">
        <w:rPr>
          <w:rFonts w:cs="Arial"/>
          <w:noProof/>
          <w:sz w:val="24"/>
          <w:szCs w:val="24"/>
          <w:lang w:eastAsia="fr-FR"/>
        </w:rPr>
        <w:drawing>
          <wp:inline distT="0" distB="0" distL="0" distR="0" wp14:anchorId="4D8F659F" wp14:editId="113A5B02">
            <wp:extent cx="3840480" cy="1773817"/>
            <wp:effectExtent l="19050" t="19050" r="26670" b="17145"/>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0"/>
                      <a:ext cx="3843102" cy="17750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F9F62CB" w14:textId="77777777" w:rsidR="008D1B3F" w:rsidRDefault="008D1B3F" w:rsidP="008D1B3F">
      <w:pPr>
        <w:jc w:val="center"/>
        <w:rPr>
          <w:rStyle w:val="Rfrencelgre"/>
          <w:rFonts w:ascii="Arial" w:hAnsi="Arial" w:cs="Arial"/>
        </w:rPr>
      </w:pPr>
    </w:p>
    <w:p w14:paraId="509E06C6" w14:textId="77777777" w:rsidR="008D1B3F" w:rsidRPr="000E40F6" w:rsidRDefault="008D1B3F" w:rsidP="008D1B3F">
      <w:pPr>
        <w:jc w:val="center"/>
        <w:rPr>
          <w:rStyle w:val="Rfrencelgre"/>
          <w:rFonts w:ascii="Arial" w:hAnsi="Arial" w:cs="Arial"/>
        </w:rPr>
      </w:pPr>
      <w:r w:rsidRPr="000E40F6">
        <w:rPr>
          <w:rStyle w:val="Rfrencelgre"/>
          <w:rFonts w:ascii="Arial" w:hAnsi="Arial" w:cs="Arial"/>
        </w:rPr>
        <w:t>Source des données : Ministère de Santé - DHIS2, 2018</w:t>
      </w:r>
    </w:p>
    <w:p w14:paraId="5976AB86" w14:textId="77777777" w:rsidR="008D1B3F" w:rsidRPr="000E40F6" w:rsidRDefault="008D1B3F" w:rsidP="008D1B3F">
      <w:pPr>
        <w:rPr>
          <w:rFonts w:cs="Arial"/>
        </w:rPr>
      </w:pPr>
    </w:p>
    <w:p w14:paraId="389F2C77" w14:textId="77777777" w:rsidR="008D1B3F" w:rsidRPr="00327D1C" w:rsidRDefault="008D1B3F" w:rsidP="008D1B3F">
      <w:pPr>
        <w:spacing w:before="120" w:after="120"/>
        <w:rPr>
          <w:rFonts w:cs="Arial"/>
        </w:rPr>
      </w:pPr>
      <w:r w:rsidRPr="000E40F6">
        <w:rPr>
          <w:rFonts w:cs="Arial"/>
        </w:rPr>
        <w:t xml:space="preserve">La figure </w:t>
      </w:r>
      <w:r>
        <w:rPr>
          <w:rFonts w:cs="Arial"/>
        </w:rPr>
        <w:t xml:space="preserve">20 </w:t>
      </w:r>
      <w:r w:rsidRPr="000E40F6">
        <w:rPr>
          <w:rFonts w:cs="Arial"/>
        </w:rPr>
        <w:t>présente</w:t>
      </w:r>
      <w:r w:rsidRPr="00327D1C">
        <w:rPr>
          <w:rFonts w:cs="Arial"/>
        </w:rPr>
        <w:t xml:space="preserve"> le nombre de cas des affections diarrhéiques par arrondissement et dans les deux tranches d’âge. L’analyse de la figure montre que le 11</w:t>
      </w:r>
      <w:r w:rsidRPr="00327D1C">
        <w:rPr>
          <w:rFonts w:cs="Arial"/>
          <w:vertAlign w:val="superscript"/>
        </w:rPr>
        <w:t>ème</w:t>
      </w:r>
      <w:r w:rsidRPr="00327D1C">
        <w:rPr>
          <w:rFonts w:cs="Arial"/>
        </w:rPr>
        <w:t>, le 1</w:t>
      </w:r>
      <w:r w:rsidRPr="00327D1C">
        <w:rPr>
          <w:rFonts w:cs="Arial"/>
          <w:vertAlign w:val="superscript"/>
        </w:rPr>
        <w:t>er</w:t>
      </w:r>
      <w:r w:rsidRPr="00327D1C">
        <w:rPr>
          <w:rFonts w:cs="Arial"/>
        </w:rPr>
        <w:t xml:space="preserve"> et le 9</w:t>
      </w:r>
      <w:r w:rsidRPr="00327D1C">
        <w:rPr>
          <w:rFonts w:cs="Arial"/>
          <w:vertAlign w:val="superscript"/>
        </w:rPr>
        <w:t>ème</w:t>
      </w:r>
      <w:r w:rsidRPr="00327D1C">
        <w:rPr>
          <w:rFonts w:cs="Arial"/>
        </w:rPr>
        <w:t xml:space="preserve"> arrondissement se dénotent clairement des autres arrondissements par le nombre de cas élevés des affections diarrhéiques. Les personnes âgées de 15 ans et plus sont les plus touchées (1245 cas contre 1001 pour les moins de 15 ans dans le 11</w:t>
      </w:r>
      <w:r w:rsidRPr="00327D1C">
        <w:rPr>
          <w:rFonts w:cs="Arial"/>
          <w:vertAlign w:val="superscript"/>
        </w:rPr>
        <w:t>ème</w:t>
      </w:r>
      <w:r w:rsidRPr="00327D1C">
        <w:rPr>
          <w:rFonts w:cs="Arial"/>
        </w:rPr>
        <w:t xml:space="preserve"> arrondissement). La même tendance est observée dans les autres arrondissements.</w:t>
      </w:r>
    </w:p>
    <w:p w14:paraId="4D79A393" w14:textId="77777777" w:rsidR="008D1B3F" w:rsidRDefault="008D1B3F" w:rsidP="008D1B3F">
      <w:pPr>
        <w:spacing w:before="120" w:after="120"/>
        <w:rPr>
          <w:rFonts w:cs="Arial"/>
        </w:rPr>
      </w:pPr>
      <w:r w:rsidRPr="00327D1C">
        <w:rPr>
          <w:rFonts w:cs="Arial"/>
        </w:rPr>
        <w:t>Le niveau d’assainissement, les mauvaises conditions de stockage de l’eau et de la conservation des aliments déjà évoquées, peuvent donc être à l’origine de ces pathologies. L’OMS estime en effet que la forte prévalence des affections diarrhéiques est le signe de problèmes sous-jacents importants de la mauvaise condition d’hygiène, de la conservation des eaux de boisson, de la salubrité des aliments consommés mais aussi de mauvaises conditions de prépara</w:t>
      </w:r>
      <w:r>
        <w:rPr>
          <w:rFonts w:cs="Arial"/>
        </w:rPr>
        <w:t>tion de ces aliments.</w:t>
      </w:r>
    </w:p>
    <w:p w14:paraId="4E853025" w14:textId="77777777" w:rsidR="008D1B3F" w:rsidRPr="000E40F6" w:rsidRDefault="008D1B3F" w:rsidP="008D1B3F">
      <w:pPr>
        <w:pStyle w:val="puces1"/>
        <w:spacing w:before="120" w:after="120"/>
        <w:rPr>
          <w:rFonts w:cs="Arial"/>
          <w:b/>
        </w:rPr>
      </w:pPr>
      <w:r w:rsidRPr="000E40F6">
        <w:rPr>
          <w:rFonts w:cs="Arial"/>
          <w:b/>
        </w:rPr>
        <w:t>L’anémie</w:t>
      </w:r>
    </w:p>
    <w:p w14:paraId="6694CAF0" w14:textId="77777777" w:rsidR="008D1B3F" w:rsidRPr="00327D1C" w:rsidRDefault="008D1B3F" w:rsidP="008D1B3F">
      <w:pPr>
        <w:spacing w:before="120" w:after="120"/>
        <w:rPr>
          <w:rFonts w:cs="Arial"/>
        </w:rPr>
      </w:pPr>
      <w:r w:rsidRPr="00327D1C">
        <w:rPr>
          <w:rFonts w:cs="Arial"/>
        </w:rPr>
        <w:t xml:space="preserve">Elle représente la troisième cause de consultation dans les formations sanitaires de Cotonou. La figure </w:t>
      </w:r>
      <w:r>
        <w:rPr>
          <w:rFonts w:cs="Arial"/>
        </w:rPr>
        <w:t>22</w:t>
      </w:r>
      <w:r w:rsidRPr="00327D1C">
        <w:rPr>
          <w:rFonts w:cs="Arial"/>
        </w:rPr>
        <w:t xml:space="preserve"> présente le nombre de cas d’anémie de 2014 à 2017 en fonction des tranches d’âge et par arrondissement. </w:t>
      </w:r>
    </w:p>
    <w:p w14:paraId="753A4EAC" w14:textId="77777777" w:rsidR="008D1B3F" w:rsidRPr="00327D1C" w:rsidRDefault="008D1B3F" w:rsidP="008D1B3F">
      <w:pPr>
        <w:rPr>
          <w:rFonts w:cs="Arial"/>
        </w:rPr>
      </w:pPr>
      <w:r w:rsidRPr="00327D1C">
        <w:rPr>
          <w:rFonts w:cs="Arial"/>
        </w:rPr>
        <w:t>L’analyse de la figure montre que les populations du 1</w:t>
      </w:r>
      <w:r w:rsidRPr="00327D1C">
        <w:rPr>
          <w:rFonts w:cs="Arial"/>
          <w:vertAlign w:val="superscript"/>
        </w:rPr>
        <w:t>er</w:t>
      </w:r>
      <w:r w:rsidRPr="00327D1C">
        <w:rPr>
          <w:rFonts w:cs="Arial"/>
        </w:rPr>
        <w:t xml:space="preserve"> arrondissement sont plus touchées que celles des autres arrondissements. Le 1</w:t>
      </w:r>
      <w:r w:rsidRPr="00327D1C">
        <w:rPr>
          <w:rFonts w:cs="Arial"/>
          <w:vertAlign w:val="superscript"/>
        </w:rPr>
        <w:t>er</w:t>
      </w:r>
      <w:r w:rsidRPr="00327D1C">
        <w:rPr>
          <w:rFonts w:cs="Arial"/>
        </w:rPr>
        <w:t xml:space="preserve"> arrondissement enregistre 2234 cas d’anémie sur un total de 4832 nouveaux cas dans les dix arrondissements. Elle touche principaleme</w:t>
      </w:r>
      <w:r>
        <w:rPr>
          <w:rFonts w:cs="Arial"/>
        </w:rPr>
        <w:t>nt les enfants.</w:t>
      </w:r>
    </w:p>
    <w:p w14:paraId="765974DF" w14:textId="77777777" w:rsidR="009B793E" w:rsidRDefault="009B793E">
      <w:pPr>
        <w:spacing w:after="160" w:line="259" w:lineRule="auto"/>
        <w:jc w:val="left"/>
        <w:rPr>
          <w:rFonts w:eastAsia="Calibri" w:cs="Arial"/>
          <w:b/>
          <w:sz w:val="20"/>
          <w:szCs w:val="20"/>
          <w:lang w:val="x-none" w:eastAsia="de-DE"/>
        </w:rPr>
      </w:pPr>
      <w:bookmarkStart w:id="596" w:name="_Toc533060566"/>
      <w:bookmarkStart w:id="597" w:name="_Toc535239140"/>
      <w:r>
        <w:rPr>
          <w:rFonts w:cs="Arial"/>
        </w:rPr>
        <w:br w:type="page"/>
      </w:r>
    </w:p>
    <w:p w14:paraId="58E9157E" w14:textId="6F6E5255" w:rsidR="008D1B3F" w:rsidRPr="000E40F6" w:rsidRDefault="008D1B3F" w:rsidP="008D1B3F">
      <w:pPr>
        <w:pStyle w:val="fig"/>
        <w:spacing w:after="240"/>
        <w:contextualSpacing w:val="0"/>
        <w:rPr>
          <w:rFonts w:ascii="Arial" w:hAnsi="Arial" w:cs="Arial"/>
          <w:b w:val="0"/>
        </w:rPr>
      </w:pPr>
      <w:r w:rsidRPr="00327D1C">
        <w:rPr>
          <w:rFonts w:ascii="Arial" w:hAnsi="Arial" w:cs="Arial"/>
        </w:rPr>
        <w:t xml:space="preserve">Figure </w:t>
      </w:r>
      <w:r>
        <w:rPr>
          <w:rFonts w:ascii="Arial" w:hAnsi="Arial" w:cs="Arial"/>
          <w:lang w:val="fr-FR"/>
        </w:rPr>
        <w:t xml:space="preserve"> </w:t>
      </w:r>
      <w:r>
        <w:fldChar w:fldCharType="begin"/>
      </w:r>
      <w:r>
        <w:instrText xml:space="preserve"> SEQ Figure \* ARABIC </w:instrText>
      </w:r>
      <w:r>
        <w:fldChar w:fldCharType="separate"/>
      </w:r>
      <w:r w:rsidR="00613807">
        <w:rPr>
          <w:noProof/>
        </w:rPr>
        <w:t>20</w:t>
      </w:r>
      <w:r>
        <w:rPr>
          <w:noProof/>
        </w:rPr>
        <w:fldChar w:fldCharType="end"/>
      </w:r>
      <w:r w:rsidRPr="00327D1C">
        <w:rPr>
          <w:rStyle w:val="Rfrenceintense"/>
          <w:rFonts w:ascii="Arial" w:hAnsi="Arial" w:cs="Arial"/>
        </w:rPr>
        <w:t xml:space="preserve"> : </w:t>
      </w:r>
      <w:r w:rsidRPr="000E40F6">
        <w:rPr>
          <w:rFonts w:ascii="Arial" w:hAnsi="Arial" w:cs="Arial"/>
          <w:b w:val="0"/>
        </w:rPr>
        <w:t>Répartition du nombre de cas d’anémie par tranche d’âge et par arrondissement dans le secteur d’étude de 2014 à 2017</w:t>
      </w:r>
      <w:bookmarkEnd w:id="596"/>
      <w:bookmarkEnd w:id="597"/>
    </w:p>
    <w:p w14:paraId="00EA6A1B" w14:textId="77777777" w:rsidR="008D1B3F" w:rsidRPr="00327D1C" w:rsidRDefault="008D1B3F" w:rsidP="008D1B3F">
      <w:pPr>
        <w:jc w:val="center"/>
        <w:rPr>
          <w:rFonts w:cs="Arial"/>
          <w:noProof/>
          <w:sz w:val="24"/>
          <w:szCs w:val="24"/>
        </w:rPr>
      </w:pPr>
      <w:r w:rsidRPr="00327D1C">
        <w:rPr>
          <w:rFonts w:cs="Arial"/>
          <w:noProof/>
          <w:sz w:val="24"/>
          <w:szCs w:val="24"/>
        </w:rPr>
        <w:t xml:space="preserve"> </w:t>
      </w:r>
      <w:r w:rsidRPr="001113BB">
        <w:rPr>
          <w:rFonts w:cs="Arial"/>
          <w:noProof/>
          <w:sz w:val="24"/>
          <w:szCs w:val="24"/>
          <w:lang w:eastAsia="fr-FR"/>
        </w:rPr>
        <w:drawing>
          <wp:inline distT="0" distB="0" distL="0" distR="0" wp14:anchorId="06C211D4" wp14:editId="5E32AB09">
            <wp:extent cx="4114800" cy="1897084"/>
            <wp:effectExtent l="19050" t="19050" r="19050" b="27305"/>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2" cstate="email">
                      <a:extLst>
                        <a:ext uri="{28A0092B-C50C-407E-A947-70E740481C1C}">
                          <a14:useLocalDpi xmlns:a14="http://schemas.microsoft.com/office/drawing/2010/main"/>
                        </a:ext>
                      </a:extLst>
                    </a:blip>
                    <a:srcRect/>
                    <a:stretch/>
                  </pic:blipFill>
                  <pic:spPr bwMode="auto">
                    <a:xfrm>
                      <a:off x="0" y="0"/>
                      <a:ext cx="4112980" cy="189624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BF52D6E" w14:textId="77777777" w:rsidR="008D1B3F" w:rsidRPr="000E40F6" w:rsidRDefault="008D1B3F" w:rsidP="008D1B3F">
      <w:pPr>
        <w:jc w:val="center"/>
        <w:rPr>
          <w:rFonts w:cs="Arial"/>
          <w:i/>
          <w:sz w:val="20"/>
          <w:szCs w:val="20"/>
        </w:rPr>
      </w:pPr>
      <w:r w:rsidRPr="00327D1C">
        <w:rPr>
          <w:rStyle w:val="Rfrencelgre"/>
          <w:rFonts w:ascii="Arial" w:hAnsi="Arial" w:cs="Arial"/>
          <w:b/>
          <w:sz w:val="20"/>
          <w:szCs w:val="20"/>
        </w:rPr>
        <w:t xml:space="preserve"> </w:t>
      </w:r>
      <w:r w:rsidRPr="00327D1C">
        <w:rPr>
          <w:rStyle w:val="Rfrencelgre"/>
          <w:rFonts w:ascii="Arial" w:hAnsi="Arial" w:cs="Arial"/>
          <w:sz w:val="20"/>
          <w:szCs w:val="20"/>
        </w:rPr>
        <w:t>Source des données : M</w:t>
      </w:r>
      <w:r>
        <w:rPr>
          <w:rStyle w:val="Rfrencelgre"/>
          <w:rFonts w:ascii="Arial" w:hAnsi="Arial" w:cs="Arial"/>
          <w:sz w:val="20"/>
          <w:szCs w:val="20"/>
        </w:rPr>
        <w:t>inistère de Santé - DHIS2, 2018</w:t>
      </w:r>
    </w:p>
    <w:p w14:paraId="47DCA177" w14:textId="77777777" w:rsidR="008D1B3F" w:rsidRPr="000E40F6" w:rsidRDefault="008D1B3F" w:rsidP="008D1B3F">
      <w:pPr>
        <w:pStyle w:val="Sansinterligne"/>
        <w:numPr>
          <w:ilvl w:val="0"/>
          <w:numId w:val="153"/>
        </w:numPr>
        <w:ind w:left="851" w:hanging="851"/>
        <w:rPr>
          <w:rFonts w:cs="Arial"/>
          <w:b/>
          <w:sz w:val="22"/>
        </w:rPr>
      </w:pPr>
      <w:r w:rsidRPr="000E40F6">
        <w:rPr>
          <w:rFonts w:cs="Arial"/>
          <w:b/>
          <w:sz w:val="22"/>
        </w:rPr>
        <w:t xml:space="preserve">Le </w:t>
      </w:r>
      <w:r w:rsidRPr="000E40F6">
        <w:rPr>
          <w:rStyle w:val="Rfrencelgre"/>
          <w:rFonts w:ascii="Arial" w:hAnsi="Arial" w:cs="Arial"/>
          <w:b/>
          <w:i w:val="0"/>
          <w:color w:val="auto"/>
          <w:sz w:val="22"/>
        </w:rPr>
        <w:t>choléra</w:t>
      </w:r>
    </w:p>
    <w:p w14:paraId="762B22A0" w14:textId="77777777" w:rsidR="008D1B3F" w:rsidRPr="000E40F6" w:rsidRDefault="008D1B3F" w:rsidP="008D1B3F">
      <w:pPr>
        <w:rPr>
          <w:rFonts w:cs="Arial"/>
        </w:rPr>
      </w:pPr>
      <w:r w:rsidRPr="00327D1C">
        <w:rPr>
          <w:rFonts w:cs="Arial"/>
        </w:rPr>
        <w:t xml:space="preserve">Le choléra fait partie des cas rares d’affection hydrique enregistrée dans les consultations </w:t>
      </w:r>
      <w:r w:rsidRPr="000E40F6">
        <w:rPr>
          <w:rFonts w:cs="Arial"/>
        </w:rPr>
        <w:t xml:space="preserve">(figure </w:t>
      </w:r>
      <w:r>
        <w:rPr>
          <w:rFonts w:cs="Arial"/>
        </w:rPr>
        <w:t>23</w:t>
      </w:r>
      <w:r w:rsidRPr="000E40F6">
        <w:rPr>
          <w:rFonts w:cs="Arial"/>
        </w:rPr>
        <w:t>).</w:t>
      </w:r>
    </w:p>
    <w:p w14:paraId="6FDC5081" w14:textId="77777777" w:rsidR="008D1B3F" w:rsidRDefault="008D1B3F" w:rsidP="008D1B3F">
      <w:pPr>
        <w:spacing w:line="259" w:lineRule="auto"/>
        <w:jc w:val="left"/>
        <w:rPr>
          <w:rFonts w:eastAsia="Calibri" w:cs="Arial"/>
          <w:b/>
          <w:sz w:val="20"/>
          <w:szCs w:val="20"/>
          <w:lang w:val="x-none" w:eastAsia="de-DE"/>
        </w:rPr>
      </w:pPr>
    </w:p>
    <w:p w14:paraId="720952C8" w14:textId="77777777" w:rsidR="008D1B3F" w:rsidRPr="000E40F6" w:rsidRDefault="008D1B3F" w:rsidP="008D1B3F">
      <w:pPr>
        <w:pStyle w:val="fig"/>
        <w:rPr>
          <w:rFonts w:ascii="Arial" w:hAnsi="Arial" w:cs="Arial"/>
          <w:b w:val="0"/>
        </w:rPr>
      </w:pPr>
      <w:bookmarkStart w:id="598" w:name="_Toc533060567"/>
      <w:bookmarkStart w:id="599" w:name="_Toc535239141"/>
      <w:r w:rsidRPr="000E40F6">
        <w:rPr>
          <w:rFonts w:ascii="Arial" w:hAnsi="Arial" w:cs="Arial"/>
        </w:rPr>
        <w:t xml:space="preserve">Figure </w:t>
      </w:r>
      <w:r>
        <w:rPr>
          <w:rFonts w:ascii="Arial" w:hAnsi="Arial" w:cs="Arial"/>
          <w:lang w:val="fr-FR"/>
        </w:rPr>
        <w:t xml:space="preserve"> </w:t>
      </w:r>
      <w:r>
        <w:fldChar w:fldCharType="begin"/>
      </w:r>
      <w:r>
        <w:instrText xml:space="preserve"> SEQ Figure \* ARABIC </w:instrText>
      </w:r>
      <w:r>
        <w:fldChar w:fldCharType="separate"/>
      </w:r>
      <w:r w:rsidR="00613807">
        <w:rPr>
          <w:noProof/>
        </w:rPr>
        <w:t>21</w:t>
      </w:r>
      <w:r>
        <w:rPr>
          <w:noProof/>
        </w:rPr>
        <w:fldChar w:fldCharType="end"/>
      </w:r>
      <w:r w:rsidRPr="000E40F6">
        <w:rPr>
          <w:rStyle w:val="Rfrenceintense"/>
          <w:rFonts w:ascii="Arial" w:hAnsi="Arial" w:cs="Arial"/>
        </w:rPr>
        <w:t> :</w:t>
      </w:r>
      <w:r w:rsidRPr="00327D1C">
        <w:rPr>
          <w:rStyle w:val="Rfrenceintense"/>
          <w:rFonts w:ascii="Arial" w:hAnsi="Arial" w:cs="Arial"/>
        </w:rPr>
        <w:t xml:space="preserve"> </w:t>
      </w:r>
      <w:r w:rsidRPr="000E40F6">
        <w:rPr>
          <w:rFonts w:ascii="Arial" w:hAnsi="Arial" w:cs="Arial"/>
          <w:b w:val="0"/>
        </w:rPr>
        <w:t>Répartition du nombre de cas de choléra par tranche d’âge et par arrondissement dans le secteur d’étude de 2014 à 2017</w:t>
      </w:r>
      <w:bookmarkEnd w:id="598"/>
      <w:bookmarkEnd w:id="599"/>
    </w:p>
    <w:p w14:paraId="6AB9AE7A" w14:textId="77777777" w:rsidR="008D1B3F" w:rsidRPr="00327D1C" w:rsidRDefault="008D1B3F" w:rsidP="008D1B3F">
      <w:pPr>
        <w:rPr>
          <w:rFonts w:cs="Arial"/>
          <w:noProof/>
          <w:sz w:val="24"/>
          <w:lang w:val="x-none"/>
        </w:rPr>
      </w:pPr>
      <w:r w:rsidRPr="001113BB">
        <w:rPr>
          <w:rFonts w:cs="Arial"/>
          <w:noProof/>
          <w:sz w:val="24"/>
          <w:szCs w:val="24"/>
          <w:lang w:eastAsia="fr-FR"/>
        </w:rPr>
        <w:drawing>
          <wp:anchor distT="0" distB="0" distL="114300" distR="114300" simplePos="0" relativeHeight="251665427" behindDoc="0" locked="0" layoutInCell="1" allowOverlap="1" wp14:anchorId="58D85AE0" wp14:editId="7F231EB6">
            <wp:simplePos x="0" y="0"/>
            <wp:positionH relativeFrom="column">
              <wp:posOffset>937895</wp:posOffset>
            </wp:positionH>
            <wp:positionV relativeFrom="paragraph">
              <wp:posOffset>24765</wp:posOffset>
            </wp:positionV>
            <wp:extent cx="4413704" cy="2014951"/>
            <wp:effectExtent l="19050" t="19050" r="25400" b="23495"/>
            <wp:wrapNone/>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3" cstate="email">
                      <a:extLst>
                        <a:ext uri="{28A0092B-C50C-407E-A947-70E740481C1C}">
                          <a14:useLocalDpi xmlns:a14="http://schemas.microsoft.com/office/drawing/2010/main" val="0"/>
                        </a:ext>
                      </a:extLst>
                    </a:blip>
                    <a:srcRect/>
                    <a:stretch/>
                  </pic:blipFill>
                  <pic:spPr bwMode="auto">
                    <a:xfrm>
                      <a:off x="0" y="0"/>
                      <a:ext cx="4413704" cy="2014951"/>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6766D8" w14:textId="77777777" w:rsidR="008D1B3F" w:rsidRPr="00327D1C" w:rsidRDefault="008D1B3F" w:rsidP="008D1B3F">
      <w:pPr>
        <w:spacing w:line="240" w:lineRule="auto"/>
        <w:jc w:val="center"/>
        <w:rPr>
          <w:rFonts w:cs="Arial"/>
          <w:b/>
        </w:rPr>
      </w:pPr>
      <w:r w:rsidRPr="00327D1C">
        <w:rPr>
          <w:rFonts w:cs="Arial"/>
          <w:b/>
        </w:rPr>
        <w:t xml:space="preserve"> </w:t>
      </w:r>
    </w:p>
    <w:p w14:paraId="49E15538" w14:textId="77777777" w:rsidR="008D1B3F" w:rsidRDefault="008D1B3F" w:rsidP="008D1B3F">
      <w:pPr>
        <w:jc w:val="center"/>
        <w:rPr>
          <w:rStyle w:val="Rfrencelgre"/>
          <w:rFonts w:ascii="Arial" w:hAnsi="Arial" w:cs="Arial"/>
          <w:b/>
          <w:sz w:val="20"/>
          <w:szCs w:val="20"/>
        </w:rPr>
      </w:pPr>
      <w:r w:rsidRPr="00327D1C">
        <w:rPr>
          <w:rStyle w:val="Rfrencelgre"/>
          <w:rFonts w:ascii="Arial" w:hAnsi="Arial" w:cs="Arial"/>
          <w:b/>
          <w:sz w:val="20"/>
          <w:szCs w:val="20"/>
        </w:rPr>
        <w:t xml:space="preserve"> </w:t>
      </w:r>
    </w:p>
    <w:p w14:paraId="648F1CA2" w14:textId="77777777" w:rsidR="008D1B3F" w:rsidRDefault="008D1B3F" w:rsidP="008D1B3F">
      <w:pPr>
        <w:jc w:val="center"/>
        <w:rPr>
          <w:rStyle w:val="Rfrencelgre"/>
          <w:rFonts w:ascii="Arial" w:hAnsi="Arial" w:cs="Arial"/>
          <w:b/>
          <w:sz w:val="20"/>
          <w:szCs w:val="20"/>
        </w:rPr>
      </w:pPr>
    </w:p>
    <w:p w14:paraId="614A6424" w14:textId="77777777" w:rsidR="008D1B3F" w:rsidRDefault="008D1B3F" w:rsidP="008D1B3F">
      <w:pPr>
        <w:jc w:val="center"/>
        <w:rPr>
          <w:rStyle w:val="Rfrencelgre"/>
          <w:rFonts w:ascii="Arial" w:hAnsi="Arial" w:cs="Arial"/>
          <w:b/>
          <w:sz w:val="20"/>
          <w:szCs w:val="20"/>
        </w:rPr>
      </w:pPr>
    </w:p>
    <w:p w14:paraId="7DF0AB7D" w14:textId="77777777" w:rsidR="008D1B3F" w:rsidRDefault="008D1B3F" w:rsidP="008D1B3F">
      <w:pPr>
        <w:jc w:val="center"/>
        <w:rPr>
          <w:rStyle w:val="Rfrencelgre"/>
          <w:rFonts w:ascii="Arial" w:hAnsi="Arial" w:cs="Arial"/>
          <w:b/>
          <w:sz w:val="20"/>
          <w:szCs w:val="20"/>
        </w:rPr>
      </w:pPr>
    </w:p>
    <w:p w14:paraId="14EFE8A1" w14:textId="77777777" w:rsidR="008D1B3F" w:rsidRDefault="008D1B3F" w:rsidP="008D1B3F">
      <w:pPr>
        <w:jc w:val="center"/>
        <w:rPr>
          <w:rStyle w:val="Rfrencelgre"/>
          <w:rFonts w:ascii="Arial" w:hAnsi="Arial" w:cs="Arial"/>
          <w:b/>
          <w:sz w:val="20"/>
          <w:szCs w:val="20"/>
        </w:rPr>
      </w:pPr>
    </w:p>
    <w:p w14:paraId="52BC1286" w14:textId="77777777" w:rsidR="008D1B3F" w:rsidRDefault="008D1B3F" w:rsidP="008D1B3F">
      <w:pPr>
        <w:jc w:val="center"/>
        <w:rPr>
          <w:rStyle w:val="Rfrencelgre"/>
          <w:rFonts w:ascii="Arial" w:hAnsi="Arial" w:cs="Arial"/>
          <w:b/>
          <w:sz w:val="20"/>
          <w:szCs w:val="20"/>
        </w:rPr>
      </w:pPr>
    </w:p>
    <w:p w14:paraId="141F74B3" w14:textId="77777777" w:rsidR="008D1B3F" w:rsidRDefault="008D1B3F" w:rsidP="008D1B3F">
      <w:pPr>
        <w:jc w:val="center"/>
        <w:rPr>
          <w:rStyle w:val="Rfrencelgre"/>
          <w:rFonts w:ascii="Arial" w:hAnsi="Arial" w:cs="Arial"/>
          <w:b/>
          <w:sz w:val="20"/>
          <w:szCs w:val="20"/>
        </w:rPr>
      </w:pPr>
    </w:p>
    <w:p w14:paraId="15CCBE96" w14:textId="77777777" w:rsidR="008D1B3F" w:rsidRDefault="008D1B3F" w:rsidP="008D1B3F">
      <w:pPr>
        <w:jc w:val="center"/>
        <w:rPr>
          <w:rStyle w:val="Rfrencelgre"/>
          <w:rFonts w:ascii="Arial" w:hAnsi="Arial" w:cs="Arial"/>
          <w:b/>
          <w:sz w:val="20"/>
          <w:szCs w:val="20"/>
        </w:rPr>
      </w:pPr>
    </w:p>
    <w:p w14:paraId="6AB845E0" w14:textId="77777777" w:rsidR="008D1B3F" w:rsidRPr="00327D1C" w:rsidRDefault="008D1B3F" w:rsidP="008D1B3F">
      <w:pPr>
        <w:jc w:val="center"/>
        <w:rPr>
          <w:rStyle w:val="Rfrencelgre"/>
          <w:rFonts w:ascii="Arial" w:hAnsi="Arial" w:cs="Arial"/>
          <w:sz w:val="20"/>
          <w:szCs w:val="20"/>
        </w:rPr>
      </w:pPr>
      <w:r w:rsidRPr="00327D1C">
        <w:rPr>
          <w:rStyle w:val="Rfrencelgre"/>
          <w:rFonts w:ascii="Arial" w:hAnsi="Arial" w:cs="Arial"/>
          <w:sz w:val="20"/>
          <w:szCs w:val="20"/>
        </w:rPr>
        <w:t>Source des données : Ministère de Santé - DHIS2, 2018</w:t>
      </w:r>
    </w:p>
    <w:p w14:paraId="3A5D83DB" w14:textId="77777777" w:rsidR="008D1B3F" w:rsidRDefault="008D1B3F" w:rsidP="008D1B3F">
      <w:pPr>
        <w:rPr>
          <w:rFonts w:cs="Arial"/>
        </w:rPr>
      </w:pPr>
    </w:p>
    <w:p w14:paraId="30984E76" w14:textId="77777777" w:rsidR="008D1B3F" w:rsidRPr="00327D1C" w:rsidRDefault="008D1B3F" w:rsidP="008D1B3F">
      <w:pPr>
        <w:rPr>
          <w:rFonts w:cs="Arial"/>
        </w:rPr>
      </w:pPr>
      <w:r w:rsidRPr="00327D1C">
        <w:rPr>
          <w:rFonts w:cs="Arial"/>
        </w:rPr>
        <w:t>L’analyse de la figure 26 montre que le 3</w:t>
      </w:r>
      <w:r w:rsidRPr="00327D1C">
        <w:rPr>
          <w:rFonts w:cs="Arial"/>
          <w:vertAlign w:val="superscript"/>
        </w:rPr>
        <w:t>è</w:t>
      </w:r>
      <w:r w:rsidRPr="00327D1C">
        <w:rPr>
          <w:rFonts w:cs="Arial"/>
        </w:rPr>
        <w:t>, 5</w:t>
      </w:r>
      <w:r w:rsidRPr="00327D1C">
        <w:rPr>
          <w:rFonts w:cs="Arial"/>
          <w:vertAlign w:val="superscript"/>
        </w:rPr>
        <w:t xml:space="preserve">è </w:t>
      </w:r>
      <w:r w:rsidRPr="00327D1C">
        <w:rPr>
          <w:rFonts w:cs="Arial"/>
        </w:rPr>
        <w:t>et 6</w:t>
      </w:r>
      <w:r w:rsidRPr="00327D1C">
        <w:rPr>
          <w:rFonts w:cs="Arial"/>
          <w:vertAlign w:val="superscript"/>
        </w:rPr>
        <w:t>è</w:t>
      </w:r>
      <w:r w:rsidRPr="00327D1C">
        <w:rPr>
          <w:rFonts w:cs="Arial"/>
        </w:rPr>
        <w:t xml:space="preserve"> arrondissements ont enregistré respectivement à savoir 82, 52 et 57 cas de choléra en moyenne au cours des quatre dernières années (2014 à 2017). </w:t>
      </w:r>
    </w:p>
    <w:p w14:paraId="5E06DFE7" w14:textId="77777777" w:rsidR="008D1B3F" w:rsidRPr="00327D1C" w:rsidRDefault="008D1B3F" w:rsidP="008D1B3F">
      <w:pPr>
        <w:rPr>
          <w:rFonts w:cs="Arial"/>
        </w:rPr>
      </w:pPr>
      <w:r w:rsidRPr="00327D1C">
        <w:rPr>
          <w:rFonts w:cs="Arial"/>
        </w:rPr>
        <w:t>En effet, ces cas de choléra arrivent toujours dans les quartiers de la ville de Cotonou, cumulant plusieurs facteurs de risque : densité de la population, promiscuité, dégradation des conditions d'hygiène, problèmes d'assainissement et d'accès à l'eau potable. Une éradication de cette pathologie passe par des actions de l’Etat central à travers le respect, protection et satisfaction de droit des personnes à l'eau de boisson saine et à l'assainissement en tant que droit fondamental de l'être humain.</w:t>
      </w:r>
    </w:p>
    <w:p w14:paraId="48C8955B" w14:textId="77777777" w:rsidR="008D1B3F" w:rsidRDefault="008D1B3F" w:rsidP="005C1905">
      <w:pPr>
        <w:rPr>
          <w:rFonts w:cs="Arial"/>
        </w:rPr>
      </w:pPr>
      <w:bookmarkStart w:id="600" w:name="_Toc518564338"/>
      <w:bookmarkStart w:id="601" w:name="_Toc518577266"/>
      <w:bookmarkStart w:id="602" w:name="_Toc518578342"/>
      <w:bookmarkStart w:id="603" w:name="_Toc518578772"/>
      <w:bookmarkStart w:id="604" w:name="_Toc523415103"/>
      <w:bookmarkStart w:id="605" w:name="_Toc523417474"/>
      <w:bookmarkStart w:id="606" w:name="_Toc523850110"/>
      <w:bookmarkStart w:id="607" w:name="_Toc523857261"/>
      <w:bookmarkStart w:id="608" w:name="_Toc524462497"/>
      <w:bookmarkEnd w:id="524"/>
      <w:bookmarkEnd w:id="525"/>
      <w:bookmarkEnd w:id="526"/>
      <w:bookmarkEnd w:id="527"/>
      <w:bookmarkEnd w:id="528"/>
      <w:bookmarkEnd w:id="529"/>
    </w:p>
    <w:p w14:paraId="5216A83D" w14:textId="7A3A2B6B" w:rsidR="008D1B3F" w:rsidRPr="00327D1C" w:rsidRDefault="00FF6F09" w:rsidP="008D1B3F">
      <w:pPr>
        <w:pStyle w:val="Titre2"/>
        <w:spacing w:before="120" w:after="120"/>
        <w:rPr>
          <w:rFonts w:cs="Arial"/>
        </w:rPr>
      </w:pPr>
      <w:bookmarkStart w:id="609" w:name="_Toc531434191"/>
      <w:bookmarkStart w:id="610" w:name="_Toc535244571"/>
      <w:r>
        <w:rPr>
          <w:rFonts w:cs="Arial"/>
        </w:rPr>
        <w:t>4</w:t>
      </w:r>
      <w:r w:rsidR="008D1B3F" w:rsidRPr="00327D1C">
        <w:rPr>
          <w:rFonts w:cs="Arial"/>
        </w:rPr>
        <w:t>.3. Situation par arrondissement concerné par le projet</w:t>
      </w:r>
      <w:bookmarkEnd w:id="600"/>
      <w:bookmarkEnd w:id="601"/>
      <w:bookmarkEnd w:id="602"/>
      <w:bookmarkEnd w:id="603"/>
      <w:bookmarkEnd w:id="604"/>
      <w:bookmarkEnd w:id="605"/>
      <w:bookmarkEnd w:id="606"/>
      <w:bookmarkEnd w:id="607"/>
      <w:bookmarkEnd w:id="608"/>
      <w:bookmarkEnd w:id="609"/>
      <w:bookmarkEnd w:id="610"/>
      <w:r w:rsidR="008D1B3F" w:rsidRPr="00327D1C">
        <w:rPr>
          <w:rFonts w:cs="Arial"/>
        </w:rPr>
        <w:t xml:space="preserve"> </w:t>
      </w:r>
    </w:p>
    <w:p w14:paraId="4A410061" w14:textId="43C1229D" w:rsidR="008D1B3F" w:rsidRPr="00327D1C" w:rsidRDefault="00FF6F09" w:rsidP="008D1B3F">
      <w:pPr>
        <w:pStyle w:val="Titre3"/>
        <w:spacing w:before="120" w:after="120"/>
        <w:rPr>
          <w:rFonts w:cs="Arial"/>
        </w:rPr>
      </w:pPr>
      <w:bookmarkStart w:id="611" w:name="_Toc518564339"/>
      <w:bookmarkStart w:id="612" w:name="_Toc518577267"/>
      <w:bookmarkStart w:id="613" w:name="_Toc518578343"/>
      <w:bookmarkStart w:id="614" w:name="_Toc518578773"/>
      <w:bookmarkStart w:id="615" w:name="_Toc523415104"/>
      <w:bookmarkStart w:id="616" w:name="_Toc523417475"/>
      <w:bookmarkStart w:id="617" w:name="_Toc523850111"/>
      <w:bookmarkStart w:id="618" w:name="_Toc523857262"/>
      <w:bookmarkStart w:id="619" w:name="_Toc524462498"/>
      <w:bookmarkStart w:id="620" w:name="_Toc531434192"/>
      <w:bookmarkStart w:id="621" w:name="_Toc535244572"/>
      <w:r>
        <w:rPr>
          <w:rFonts w:cs="Arial"/>
        </w:rPr>
        <w:t>4</w:t>
      </w:r>
      <w:r w:rsidR="008D1B3F" w:rsidRPr="00327D1C">
        <w:rPr>
          <w:rFonts w:cs="Arial"/>
        </w:rPr>
        <w:t>.3.1. Situation du premier arrondissement</w:t>
      </w:r>
      <w:bookmarkEnd w:id="611"/>
      <w:bookmarkEnd w:id="612"/>
      <w:bookmarkEnd w:id="613"/>
      <w:bookmarkEnd w:id="614"/>
      <w:bookmarkEnd w:id="615"/>
      <w:bookmarkEnd w:id="616"/>
      <w:bookmarkEnd w:id="617"/>
      <w:bookmarkEnd w:id="618"/>
      <w:bookmarkEnd w:id="619"/>
      <w:bookmarkEnd w:id="620"/>
      <w:bookmarkEnd w:id="621"/>
    </w:p>
    <w:p w14:paraId="3AB8695F" w14:textId="03859F02" w:rsidR="008D1B3F" w:rsidRPr="00327D1C" w:rsidRDefault="00FF6F09" w:rsidP="008D1B3F">
      <w:pPr>
        <w:pStyle w:val="Titre4"/>
        <w:spacing w:before="120" w:after="120"/>
        <w:rPr>
          <w:rFonts w:cs="Arial"/>
        </w:rPr>
      </w:pPr>
      <w:r>
        <w:rPr>
          <w:rFonts w:cs="Arial"/>
        </w:rPr>
        <w:t>4</w:t>
      </w:r>
      <w:r w:rsidR="008D1B3F" w:rsidRPr="00327D1C">
        <w:rPr>
          <w:rFonts w:cs="Arial"/>
        </w:rPr>
        <w:t>.3.1.1. Etat de proximité</w:t>
      </w:r>
    </w:p>
    <w:p w14:paraId="4FAF3D13" w14:textId="77777777" w:rsidR="008D1B3F" w:rsidRPr="00327D1C" w:rsidRDefault="008D1B3F" w:rsidP="008D1B3F">
      <w:pPr>
        <w:spacing w:before="120" w:after="120"/>
        <w:rPr>
          <w:rFonts w:cs="Arial"/>
        </w:rPr>
      </w:pPr>
      <w:r w:rsidRPr="00327D1C">
        <w:rPr>
          <w:rFonts w:cs="Arial"/>
        </w:rPr>
        <w:t xml:space="preserve">C’est le quartier </w:t>
      </w:r>
      <w:r w:rsidRPr="00327D1C">
        <w:rPr>
          <w:rFonts w:cs="Arial"/>
          <w:i/>
        </w:rPr>
        <w:t>Finangnon</w:t>
      </w:r>
      <w:r w:rsidRPr="00327D1C">
        <w:rPr>
          <w:rFonts w:cs="Arial"/>
        </w:rPr>
        <w:t xml:space="preserve"> du premier arrondissement qui bénéficie des ouvrages Zb1, Zb2, Zb3, Zb4 et Y dans le cadre du présent projet. Dans ce quartier, </w:t>
      </w:r>
      <w:r w:rsidRPr="00327D1C">
        <w:rPr>
          <w:rFonts w:cs="Arial"/>
          <w:color w:val="auto"/>
        </w:rPr>
        <w:t xml:space="preserve">60 % </w:t>
      </w:r>
      <w:r w:rsidRPr="00327D1C">
        <w:rPr>
          <w:rFonts w:cs="Arial"/>
        </w:rPr>
        <w:t xml:space="preserve">des personnes interrogées mentionnent les inondations comme préoccupation principale. La gestion des ordures comme première préoccupation n’est perçue que par 20 % de la population. Elle est toutefois vécue comme deuxième problème par 50% de la population. </w:t>
      </w:r>
    </w:p>
    <w:p w14:paraId="10C6DA65" w14:textId="77777777" w:rsidR="008D1B3F" w:rsidRPr="00327D1C" w:rsidRDefault="008D1B3F" w:rsidP="008D1B3F">
      <w:pPr>
        <w:spacing w:after="120"/>
        <w:rPr>
          <w:rFonts w:cs="Arial"/>
        </w:rPr>
      </w:pPr>
      <w:r w:rsidRPr="00327D1C">
        <w:rPr>
          <w:rFonts w:cs="Arial"/>
        </w:rPr>
        <w:t xml:space="preserve">Bien qu’il y ait au moins un centre de santé dans chacun des quartiers, l’insuffisance des établissements sanitaires est évoquée par une faible proportion (10 %) comme première difficulté mais par un nombre plus important (40 %) comme deuxième problème. </w:t>
      </w:r>
    </w:p>
    <w:p w14:paraId="37B51C06" w14:textId="77777777" w:rsidR="008D1B3F" w:rsidRPr="00327D1C" w:rsidRDefault="008D1B3F" w:rsidP="008D1B3F">
      <w:pPr>
        <w:rPr>
          <w:rFonts w:cs="Arial"/>
        </w:rPr>
      </w:pPr>
      <w:r w:rsidRPr="00327D1C">
        <w:rPr>
          <w:rFonts w:cs="Arial"/>
        </w:rPr>
        <w:t>En général, un approfondissement de ce point met en lumière que les populations souhaitent avoir plutôt des établissements sanitaires publics afin d’accéder aux soins à moindre coût. Certaines personnes n’intègrent pas la présence des établissements privés dans l’analyse d’accès aux soins de santé. Ceux-ci considèrent ces établissements comme commerciaux c’est-à-dire plus au service de leurs promoteurs que de la population. Ainsi, Alors que certains quartiers comptent jusqu’à quatre établissements si l’on considère les structures privées, une majorité (70%) n’en trouve qu’un c’est-à-dire le seul établissement public. Il est donc important d’amener les populations à s’approprier les facilités que présentent les établissements privés de santé sur leur territoire comme recours important.</w:t>
      </w:r>
    </w:p>
    <w:p w14:paraId="3A00E906" w14:textId="77777777" w:rsidR="008D1B3F" w:rsidRDefault="008D1B3F" w:rsidP="008D1B3F">
      <w:pPr>
        <w:rPr>
          <w:rFonts w:cs="Arial"/>
        </w:rPr>
      </w:pPr>
    </w:p>
    <w:p w14:paraId="4FF852A9" w14:textId="77777777" w:rsidR="008D1B3F" w:rsidRPr="00327D1C" w:rsidRDefault="008D1B3F" w:rsidP="008D1B3F">
      <w:pPr>
        <w:rPr>
          <w:rFonts w:cs="Arial"/>
        </w:rPr>
      </w:pPr>
      <w:r w:rsidRPr="00327D1C">
        <w:rPr>
          <w:rFonts w:cs="Arial"/>
        </w:rPr>
        <w:t>Tous les quartiers du premier arrondissement bénéficient des structures de collecte des ordures ménagères. Il est noté toutefois qu’une  proportion moyenne de la population (50</w:t>
      </w:r>
      <w:r>
        <w:rPr>
          <w:rFonts w:cs="Arial"/>
        </w:rPr>
        <w:t xml:space="preserve"> </w:t>
      </w:r>
      <w:r w:rsidRPr="00327D1C">
        <w:rPr>
          <w:rFonts w:cs="Arial"/>
        </w:rPr>
        <w:t xml:space="preserve">%) souscrit à ce service. Dans certains quartiers selon les personnes enquêtées, cette proportion tombe à 20%. Il n’est donc pas surprenant que bon nombre de personnes recourt aux dépotoirs sauvages présents à plusieurs endroits dans les quartiers. L’arrondissement possède des associations de développement et des ONG  telles qu’AJVD, Fifa-Bénin, Coopérative des Jeunes pour la Sauvegarde de l’Environnement (COJESE) et Association des jeunes pour un avenir meilleur (AJAM)  qui y opèrent. </w:t>
      </w:r>
    </w:p>
    <w:p w14:paraId="0488022D" w14:textId="77777777" w:rsidR="008D1B3F" w:rsidRDefault="008D1B3F" w:rsidP="008D1B3F">
      <w:pPr>
        <w:rPr>
          <w:rFonts w:cs="Arial"/>
        </w:rPr>
      </w:pPr>
    </w:p>
    <w:p w14:paraId="70C83796" w14:textId="77777777" w:rsidR="008D1B3F" w:rsidRPr="00327D1C" w:rsidRDefault="008D1B3F" w:rsidP="008D1B3F">
      <w:pPr>
        <w:rPr>
          <w:rFonts w:cs="Arial"/>
        </w:rPr>
      </w:pPr>
      <w:r w:rsidRPr="00327D1C">
        <w:rPr>
          <w:rFonts w:cs="Arial"/>
        </w:rPr>
        <w:t>Des latrines publiques sont disponibles par endroit. Presque toutes les maisons disposent de latrines privées et celles qui n’en ont pas, recourent aux dépotoirs sauvages. Une faible proportion affirme que les populations jettent leurs déchets dans la mer pendant la nuit, ce qui témoigne qu’elles sont conscientes de la violation des lois et règles sociales. Cela indique toutefois la nécessité d’améliorer l’adhésion de la population aux services des structures de collecte des ordures. Il convient de trouver un système social qui permet de satisfaire à ce besoin.</w:t>
      </w:r>
    </w:p>
    <w:p w14:paraId="4C095B05" w14:textId="77777777" w:rsidR="008D1B3F" w:rsidRPr="002C5177" w:rsidRDefault="008D1B3F" w:rsidP="008D1B3F">
      <w:pPr>
        <w:pStyle w:val="fig"/>
        <w:rPr>
          <w:rFonts w:ascii="Arial" w:hAnsi="Arial" w:cs="Arial"/>
          <w:b w:val="0"/>
        </w:rPr>
      </w:pPr>
      <w:bookmarkStart w:id="622" w:name="_Toc523404144"/>
      <w:bookmarkStart w:id="623" w:name="_Toc523415105"/>
      <w:bookmarkStart w:id="624" w:name="_Toc523417476"/>
      <w:bookmarkStart w:id="625" w:name="_Toc523424543"/>
      <w:bookmarkStart w:id="626" w:name="_Toc523582226"/>
      <w:r>
        <w:rPr>
          <w:rFonts w:ascii="Arial" w:hAnsi="Arial" w:cs="Arial"/>
        </w:rPr>
        <w:t>Photo </w:t>
      </w:r>
      <w:r>
        <w:rPr>
          <w:rFonts w:ascii="Arial" w:hAnsi="Arial" w:cs="Arial"/>
          <w:lang w:val="fr-FR"/>
        </w:rPr>
        <w:t>40</w:t>
      </w:r>
      <w:r w:rsidRPr="00327D1C">
        <w:rPr>
          <w:rFonts w:ascii="Arial" w:hAnsi="Arial" w:cs="Arial"/>
        </w:rPr>
        <w:t xml:space="preserve">: </w:t>
      </w:r>
      <w:r w:rsidRPr="002C5177">
        <w:rPr>
          <w:rFonts w:ascii="Arial" w:hAnsi="Arial" w:cs="Arial"/>
          <w:b w:val="0"/>
        </w:rPr>
        <w:t>Latrines publiques dans le 1</w:t>
      </w:r>
      <w:r w:rsidRPr="002C5177">
        <w:rPr>
          <w:rFonts w:ascii="Arial" w:hAnsi="Arial" w:cs="Arial"/>
          <w:b w:val="0"/>
          <w:vertAlign w:val="superscript"/>
        </w:rPr>
        <w:t>er</w:t>
      </w:r>
      <w:r w:rsidRPr="002C5177">
        <w:rPr>
          <w:rFonts w:ascii="Arial" w:hAnsi="Arial" w:cs="Arial"/>
          <w:b w:val="0"/>
        </w:rPr>
        <w:t xml:space="preserve"> arrondissement,</w:t>
      </w:r>
      <w:bookmarkEnd w:id="622"/>
      <w:bookmarkEnd w:id="623"/>
      <w:bookmarkEnd w:id="624"/>
      <w:bookmarkEnd w:id="625"/>
      <w:bookmarkEnd w:id="626"/>
      <w:r w:rsidRPr="002C5177">
        <w:rPr>
          <w:rFonts w:ascii="Arial" w:hAnsi="Arial" w:cs="Arial"/>
          <w:b w:val="0"/>
        </w:rPr>
        <w:t xml:space="preserve"> </w:t>
      </w:r>
    </w:p>
    <w:p w14:paraId="1DF5AD74" w14:textId="77777777" w:rsidR="008D1B3F" w:rsidRPr="00327D1C" w:rsidRDefault="008D1B3F" w:rsidP="008D1B3F">
      <w:pPr>
        <w:pStyle w:val="Sous-titre"/>
        <w:rPr>
          <w:sz w:val="24"/>
          <w:szCs w:val="24"/>
        </w:rPr>
      </w:pPr>
      <w:bookmarkStart w:id="627" w:name="_Toc523404145"/>
      <w:bookmarkStart w:id="628" w:name="_Toc523415106"/>
      <w:bookmarkStart w:id="629" w:name="_Toc523417477"/>
      <w:bookmarkStart w:id="630" w:name="_Toc523424544"/>
      <w:r w:rsidRPr="00327D1C">
        <w:t>Rue 1.14 dans l’emprise collecteur ZB4</w:t>
      </w:r>
      <w:bookmarkEnd w:id="627"/>
      <w:bookmarkEnd w:id="628"/>
      <w:bookmarkEnd w:id="629"/>
      <w:bookmarkEnd w:id="630"/>
    </w:p>
    <w:p w14:paraId="750BFE6C" w14:textId="77777777" w:rsidR="008D1B3F" w:rsidRPr="00327D1C" w:rsidRDefault="008D1B3F" w:rsidP="008D1B3F">
      <w:pPr>
        <w:rPr>
          <w:rFonts w:cs="Arial"/>
        </w:rPr>
      </w:pPr>
    </w:p>
    <w:p w14:paraId="682C79C8" w14:textId="77777777" w:rsidR="008D1B3F" w:rsidRPr="00327D1C" w:rsidRDefault="008D1B3F" w:rsidP="008D1B3F">
      <w:pPr>
        <w:jc w:val="center"/>
        <w:rPr>
          <w:rFonts w:cs="Arial"/>
          <w:noProof/>
          <w:sz w:val="24"/>
          <w:szCs w:val="24"/>
          <w:lang w:eastAsia="fr-FR"/>
        </w:rPr>
      </w:pPr>
      <w:r w:rsidRPr="001113BB">
        <w:rPr>
          <w:rFonts w:cs="Arial"/>
          <w:noProof/>
          <w:sz w:val="24"/>
          <w:szCs w:val="24"/>
          <w:lang w:eastAsia="fr-FR"/>
        </w:rPr>
        <w:drawing>
          <wp:inline distT="0" distB="0" distL="0" distR="0" wp14:anchorId="015E1612" wp14:editId="11815DE0">
            <wp:extent cx="2679077" cy="2598439"/>
            <wp:effectExtent l="0" t="0" r="6985" b="0"/>
            <wp:docPr id="54" name="Image 54" descr="WP_20180213_15_50_52_Pro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P_20180213_15_50_52_Pro_LI"/>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692120" cy="2611089"/>
                    </a:xfrm>
                    <a:prstGeom prst="rect">
                      <a:avLst/>
                    </a:prstGeom>
                    <a:noFill/>
                    <a:ln>
                      <a:noFill/>
                    </a:ln>
                  </pic:spPr>
                </pic:pic>
              </a:graphicData>
            </a:graphic>
          </wp:inline>
        </w:drawing>
      </w:r>
    </w:p>
    <w:p w14:paraId="0D48D3F0" w14:textId="77777777" w:rsidR="008D1B3F" w:rsidRPr="002C5177" w:rsidRDefault="008D1B3F" w:rsidP="008D1B3F">
      <w:pPr>
        <w:jc w:val="center"/>
        <w:rPr>
          <w:rFonts w:cs="Arial"/>
          <w:i/>
          <w:sz w:val="20"/>
          <w:szCs w:val="20"/>
        </w:rPr>
      </w:pPr>
      <w:r w:rsidRPr="002C5177">
        <w:rPr>
          <w:rFonts w:cs="Arial"/>
          <w:i/>
          <w:noProof/>
          <w:sz w:val="20"/>
          <w:szCs w:val="20"/>
          <w:lang w:eastAsia="fr-FR"/>
        </w:rPr>
        <w:t>Source : HOUINSOU A, 2018</w:t>
      </w:r>
    </w:p>
    <w:p w14:paraId="3DF74F57" w14:textId="77777777" w:rsidR="008D1B3F" w:rsidRPr="00327D1C" w:rsidRDefault="008D1B3F" w:rsidP="008D1B3F">
      <w:pPr>
        <w:rPr>
          <w:rFonts w:cs="Arial"/>
        </w:rPr>
      </w:pPr>
      <w:r w:rsidRPr="00327D1C">
        <w:rPr>
          <w:rFonts w:cs="Arial"/>
        </w:rPr>
        <w:t>La situation des eaux usées est préoccupante. En effet, les eaux de cuisine, de lessive et de toilette sont en général déversées dans les collecteurs pour les unes et dans la rue pour les autres. Aucune maison ne dispose d’un système aménagé pour recueillir et gérer ces eaux us</w:t>
      </w:r>
      <w:bookmarkStart w:id="631" w:name="_Toc518564340"/>
      <w:bookmarkStart w:id="632" w:name="_Toc518577268"/>
      <w:bookmarkStart w:id="633" w:name="_Toc518578344"/>
      <w:bookmarkStart w:id="634" w:name="_Toc518578774"/>
      <w:bookmarkStart w:id="635" w:name="_Toc523415107"/>
      <w:bookmarkStart w:id="636" w:name="_Toc523417478"/>
      <w:bookmarkStart w:id="637" w:name="_Toc523850112"/>
      <w:bookmarkStart w:id="638" w:name="_Toc523857263"/>
      <w:bookmarkStart w:id="639" w:name="_Toc524462499"/>
      <w:r w:rsidRPr="00327D1C">
        <w:rPr>
          <w:rFonts w:cs="Arial"/>
        </w:rPr>
        <w:t>ées domestiques.</w:t>
      </w:r>
    </w:p>
    <w:p w14:paraId="53AB9C70" w14:textId="77777777" w:rsidR="008D1B3F" w:rsidRPr="00327D1C" w:rsidRDefault="008D1B3F" w:rsidP="008D1B3F">
      <w:pPr>
        <w:rPr>
          <w:rFonts w:cs="Arial"/>
        </w:rPr>
      </w:pPr>
      <w:r w:rsidRPr="00327D1C">
        <w:rPr>
          <w:rFonts w:cs="Arial"/>
        </w:rPr>
        <w:t>La mise en œuvre du PAPVIC améliorera l’état de salubrité de l’arrondissement à travers la réalisation d’infrastructures de drainage des eaux pluviales.  Il est toutefois à reconnaître que les actions prévues porteront divers préjudices directs aux populations dont les maisons ou installations d’activités économiques se situent dans les rue</w:t>
      </w:r>
      <w:r>
        <w:rPr>
          <w:rFonts w:cs="Arial"/>
        </w:rPr>
        <w:t>s qui accueillent ces ouvrages.</w:t>
      </w:r>
    </w:p>
    <w:p w14:paraId="799D5ABD" w14:textId="77777777" w:rsidR="008D1B3F" w:rsidRPr="00327D1C" w:rsidRDefault="008D1B3F" w:rsidP="008D1B3F">
      <w:pPr>
        <w:spacing w:before="120" w:after="120"/>
        <w:rPr>
          <w:rFonts w:cs="Arial"/>
        </w:rPr>
      </w:pPr>
    </w:p>
    <w:p w14:paraId="24AEEDA3" w14:textId="6998C25C" w:rsidR="008D1B3F" w:rsidRPr="0011222D" w:rsidRDefault="00FF6F09" w:rsidP="008D1B3F">
      <w:pPr>
        <w:pStyle w:val="Titre4"/>
        <w:spacing w:before="120" w:after="120"/>
        <w:rPr>
          <w:rFonts w:cs="Arial"/>
          <w:i w:val="0"/>
        </w:rPr>
      </w:pPr>
      <w:r>
        <w:rPr>
          <w:rFonts w:cs="Arial"/>
          <w:i w:val="0"/>
        </w:rPr>
        <w:t>4</w:t>
      </w:r>
      <w:r w:rsidR="008D1B3F" w:rsidRPr="0011222D">
        <w:rPr>
          <w:rFonts w:cs="Arial"/>
          <w:i w:val="0"/>
        </w:rPr>
        <w:t>.3.1.2. Les Personnes affectées par le projet</w:t>
      </w:r>
    </w:p>
    <w:p w14:paraId="65DF4C1F" w14:textId="77777777" w:rsidR="008D1B3F" w:rsidRPr="00327D1C" w:rsidRDefault="008D1B3F" w:rsidP="008D1B3F">
      <w:pPr>
        <w:rPr>
          <w:rFonts w:cs="Arial"/>
        </w:rPr>
      </w:pPr>
      <w:r w:rsidRPr="00327D1C">
        <w:rPr>
          <w:rFonts w:cs="Arial"/>
        </w:rPr>
        <w:t>Ces personnes représentent 10,77% des personnes affectées par le projet. Il s’agit essentiellement d’hommes, chefs de ménages (97% des personnes affectées de l’arrondissement)</w:t>
      </w:r>
      <w:r>
        <w:rPr>
          <w:rFonts w:cs="Arial"/>
        </w:rPr>
        <w:t xml:space="preserve">. </w:t>
      </w:r>
      <w:r w:rsidRPr="00327D1C">
        <w:rPr>
          <w:rFonts w:cs="Arial"/>
        </w:rPr>
        <w:t xml:space="preserve">Comme on peut le constater, les femmes chefs de ménage représentent 3% des personnes affectées. Elles sont presque toutes des veuves qui méritent une attention particulière. </w:t>
      </w:r>
    </w:p>
    <w:p w14:paraId="42782D29" w14:textId="77777777" w:rsidR="008D1B3F" w:rsidRPr="00327D1C" w:rsidRDefault="008D1B3F" w:rsidP="008D1B3F">
      <w:pPr>
        <w:rPr>
          <w:rFonts w:cs="Arial"/>
        </w:rPr>
      </w:pPr>
      <w:r w:rsidRPr="00327D1C">
        <w:rPr>
          <w:rFonts w:cs="Arial"/>
        </w:rPr>
        <w:t>Aucun des préjudices subis n’entraîne un déplacement total des personnes. Il s’agit de terrasses de maison et rampes d’accès aux garages pour les véhicules, de hangars, baraques et appâtâmes/hangars pour des activités commerciales et professionnelles (ateliers de coiffure, de menuiserie, de couture, de soudure etc.). On retrouve également quelques arbres  fruitiers (cocotiers et papayers) et ornementaux.</w:t>
      </w:r>
    </w:p>
    <w:p w14:paraId="176946F4" w14:textId="77777777" w:rsidR="008D1B3F" w:rsidRPr="00327D1C" w:rsidRDefault="008D1B3F" w:rsidP="008D1B3F">
      <w:pPr>
        <w:rPr>
          <w:rFonts w:cs="Arial"/>
        </w:rPr>
      </w:pPr>
      <w:r w:rsidRPr="00327D1C">
        <w:rPr>
          <w:rFonts w:cs="Arial"/>
        </w:rPr>
        <w:t xml:space="preserve">Le PGES présente par bassin, le point des biens (individuels et collectifs) affectés. </w:t>
      </w:r>
    </w:p>
    <w:p w14:paraId="3CD3B5F0" w14:textId="77777777" w:rsidR="008D1B3F" w:rsidRPr="00327D1C" w:rsidRDefault="008D1B3F" w:rsidP="008D1B3F">
      <w:pPr>
        <w:rPr>
          <w:rFonts w:cs="Arial"/>
        </w:rPr>
      </w:pPr>
    </w:p>
    <w:p w14:paraId="20F793FA" w14:textId="5A285695" w:rsidR="008D1B3F" w:rsidRPr="0011222D" w:rsidRDefault="00FF6F09" w:rsidP="008D1B3F">
      <w:pPr>
        <w:pStyle w:val="Titre4"/>
        <w:spacing w:before="120" w:after="120"/>
        <w:rPr>
          <w:rFonts w:cs="Arial"/>
          <w:i w:val="0"/>
        </w:rPr>
      </w:pPr>
      <w:r>
        <w:rPr>
          <w:rFonts w:cs="Arial"/>
          <w:i w:val="0"/>
        </w:rPr>
        <w:t>4</w:t>
      </w:r>
      <w:r w:rsidR="008D1B3F" w:rsidRPr="0011222D">
        <w:rPr>
          <w:rFonts w:cs="Arial"/>
          <w:i w:val="0"/>
        </w:rPr>
        <w:t>.3.1.4. Consultation publique</w:t>
      </w:r>
    </w:p>
    <w:p w14:paraId="54F4A4DA" w14:textId="77777777" w:rsidR="008D1B3F" w:rsidRPr="00327D1C" w:rsidRDefault="008D1B3F" w:rsidP="008D1B3F">
      <w:pPr>
        <w:spacing w:before="120" w:after="120"/>
        <w:rPr>
          <w:rFonts w:cs="Arial"/>
        </w:rPr>
      </w:pPr>
      <w:r w:rsidRPr="00327D1C">
        <w:rPr>
          <w:rFonts w:cs="Arial"/>
        </w:rPr>
        <w:t xml:space="preserve">Les consultations publiques ont porté, dans tous les arrondissements, sur l’objectif principal du projet à savoir l’assainissement du cadre de vie à travers la facilitation de </w:t>
      </w:r>
      <w:r>
        <w:rPr>
          <w:rFonts w:cs="Arial"/>
        </w:rPr>
        <w:t xml:space="preserve">l’écoulement des eaux de pluie. </w:t>
      </w:r>
      <w:r w:rsidRPr="00327D1C">
        <w:rPr>
          <w:rFonts w:cs="Arial"/>
        </w:rPr>
        <w:t>Ces consultations ont passé en revue les causes et les conséquences du phénomène des inondations. Partout, les populations ont déjà assisté à plusieurs séances sur cette thématique. Ce qui les intéresse le plus, ce sont les actions prévues et ce qui est attendu d’eux. Ceci a constitué donc l’axe central des échanges durant les consultations publiques.</w:t>
      </w:r>
    </w:p>
    <w:p w14:paraId="48652087" w14:textId="77777777" w:rsidR="008D1B3F" w:rsidRPr="00327D1C" w:rsidRDefault="008D1B3F" w:rsidP="008D1B3F">
      <w:pPr>
        <w:spacing w:before="120" w:after="120"/>
        <w:rPr>
          <w:rFonts w:cs="Arial"/>
        </w:rPr>
      </w:pPr>
      <w:r w:rsidRPr="00327D1C">
        <w:rPr>
          <w:rFonts w:cs="Arial"/>
        </w:rPr>
        <w:t xml:space="preserve">Les ouvrages présents dans cet arrondissement sont Zb1, Zb2, Zb3, Zb4. Les consultations publiques ont abordé essentiellement les thèmes des inondations et  de la salubrité. </w:t>
      </w:r>
    </w:p>
    <w:p w14:paraId="6A9DB302" w14:textId="77777777" w:rsidR="008D1B3F" w:rsidRPr="00327D1C" w:rsidRDefault="008D1B3F" w:rsidP="008D1B3F">
      <w:pPr>
        <w:spacing w:before="120" w:after="120"/>
        <w:rPr>
          <w:rFonts w:cs="Arial"/>
        </w:rPr>
      </w:pPr>
      <w:r w:rsidRPr="00327D1C">
        <w:rPr>
          <w:rFonts w:cs="Arial"/>
        </w:rPr>
        <w:t xml:space="preserve">A travers les questions des animateurs de la séance,  les causes et les conséquences de ces phénomènes ont été ressorties par les populations elles-mêmes constituées des élus locaux, des personnes vivant dans l’emprise des ouvrages à réaliser et des techniciens ayant réalisé les études techniques. </w:t>
      </w:r>
    </w:p>
    <w:p w14:paraId="3EE93702" w14:textId="77777777" w:rsidR="008D1B3F" w:rsidRPr="00327D1C" w:rsidRDefault="008D1B3F" w:rsidP="008D1B3F">
      <w:pPr>
        <w:spacing w:before="120" w:after="120"/>
        <w:rPr>
          <w:rFonts w:cs="Arial"/>
        </w:rPr>
      </w:pPr>
      <w:r w:rsidRPr="00327D1C">
        <w:rPr>
          <w:rFonts w:cs="Arial"/>
        </w:rPr>
        <w:t xml:space="preserve">Dans les débats, les populations ont mis l’accent sur les inondations cycliques avec pour cause principale la situation de la ville de Cotonou par rapport au niveau de la mer. Elles ont reconnu les efforts qui ont été faits et qui ne produisent plus de résultats en raison de l’incivisme des populations qui déversent les ordures dans les </w:t>
      </w:r>
      <w:r>
        <w:rPr>
          <w:rFonts w:cs="Arial"/>
        </w:rPr>
        <w:t xml:space="preserve">ouvrages précédemment réalisés. </w:t>
      </w:r>
      <w:r w:rsidRPr="00327D1C">
        <w:rPr>
          <w:rFonts w:cs="Arial"/>
        </w:rPr>
        <w:t xml:space="preserve">Elles ont toutes proposé quatre solutions : </w:t>
      </w:r>
    </w:p>
    <w:p w14:paraId="13F0150E" w14:textId="77777777" w:rsidR="008D1B3F" w:rsidRPr="0011222D" w:rsidRDefault="008D1B3F" w:rsidP="008D1B3F">
      <w:pPr>
        <w:pStyle w:val="puces1"/>
        <w:ind w:left="720"/>
        <w:rPr>
          <w:rFonts w:cs="Arial"/>
          <w:sz w:val="20"/>
          <w:szCs w:val="20"/>
        </w:rPr>
      </w:pPr>
      <w:r w:rsidRPr="0011222D">
        <w:rPr>
          <w:rFonts w:cs="Arial"/>
          <w:sz w:val="20"/>
          <w:szCs w:val="20"/>
        </w:rPr>
        <w:t xml:space="preserve">la réalisation d’ouvrages fermés avec un curage régulier par les responsables de la mairie et le renforcement de l’autorité des élus locaux par des dispositions réglementaires leur permettant  le contrôle et la répression. </w:t>
      </w:r>
    </w:p>
    <w:p w14:paraId="7C647EF1" w14:textId="77777777" w:rsidR="008D1B3F" w:rsidRPr="0011222D" w:rsidRDefault="008D1B3F" w:rsidP="008D1B3F">
      <w:pPr>
        <w:pStyle w:val="puces1"/>
        <w:numPr>
          <w:ilvl w:val="0"/>
          <w:numId w:val="0"/>
        </w:numPr>
        <w:ind w:left="720"/>
        <w:rPr>
          <w:rFonts w:cs="Arial"/>
          <w:sz w:val="20"/>
          <w:szCs w:val="20"/>
        </w:rPr>
      </w:pPr>
      <w:r w:rsidRPr="0011222D">
        <w:rPr>
          <w:rFonts w:cs="Arial"/>
          <w:sz w:val="20"/>
          <w:szCs w:val="20"/>
        </w:rPr>
        <w:t xml:space="preserve">Les techniciens ont éclairé les personnes présentes sur les conditions qui dictent les choix techniques entre autres la nature du sol et de la pente et les facilités de gestion des ouvrages après leur réalisation ; </w:t>
      </w:r>
    </w:p>
    <w:p w14:paraId="3666E0FB" w14:textId="77777777" w:rsidR="008D1B3F" w:rsidRPr="0011222D" w:rsidRDefault="008D1B3F" w:rsidP="008D1B3F">
      <w:pPr>
        <w:pStyle w:val="puces1"/>
        <w:ind w:left="720"/>
        <w:rPr>
          <w:rFonts w:cs="Arial"/>
          <w:sz w:val="20"/>
          <w:szCs w:val="20"/>
        </w:rPr>
      </w:pPr>
      <w:r>
        <w:rPr>
          <w:rFonts w:cs="Arial"/>
          <w:sz w:val="20"/>
          <w:szCs w:val="20"/>
        </w:rPr>
        <w:t>l</w:t>
      </w:r>
      <w:r w:rsidRPr="0011222D">
        <w:rPr>
          <w:rFonts w:cs="Arial"/>
          <w:sz w:val="20"/>
          <w:szCs w:val="20"/>
        </w:rPr>
        <w:t>es personnes présentes ont reconnu que beaucoup les ménages ne disposent de pas de système de gestion des eaux usées et souhaitent que les techniciens conçoivent des structures faciles d’accès que les populations pourraient utiliser ;</w:t>
      </w:r>
    </w:p>
    <w:p w14:paraId="23D1D992" w14:textId="77777777" w:rsidR="008D1B3F" w:rsidRPr="0011222D" w:rsidRDefault="008D1B3F" w:rsidP="008D1B3F">
      <w:pPr>
        <w:pStyle w:val="puces1"/>
        <w:ind w:left="720"/>
        <w:rPr>
          <w:rFonts w:cs="Arial"/>
          <w:sz w:val="20"/>
          <w:szCs w:val="20"/>
        </w:rPr>
      </w:pPr>
      <w:r>
        <w:rPr>
          <w:rFonts w:cs="Arial"/>
          <w:sz w:val="20"/>
          <w:szCs w:val="20"/>
        </w:rPr>
        <w:t>l</w:t>
      </w:r>
      <w:r w:rsidRPr="0011222D">
        <w:rPr>
          <w:rFonts w:cs="Arial"/>
          <w:sz w:val="20"/>
          <w:szCs w:val="20"/>
        </w:rPr>
        <w:t>es latrines publiques sont souhaitées surtout en bordure de mer où le niveau de la nappe rend onéreux la réalisation de latrines individuelles. Une action mérite d’être engagée au-delà des exutoires des ouvrages, pour prendre en compte tout le long du Lac ;</w:t>
      </w:r>
    </w:p>
    <w:p w14:paraId="44948E74" w14:textId="77777777" w:rsidR="008D1B3F" w:rsidRPr="0011222D" w:rsidRDefault="008D1B3F" w:rsidP="008D1B3F">
      <w:pPr>
        <w:pStyle w:val="puces1"/>
        <w:ind w:left="720"/>
        <w:rPr>
          <w:rFonts w:cs="Arial"/>
          <w:sz w:val="20"/>
          <w:szCs w:val="20"/>
        </w:rPr>
      </w:pPr>
      <w:r>
        <w:rPr>
          <w:rFonts w:cs="Arial"/>
          <w:sz w:val="20"/>
          <w:szCs w:val="20"/>
        </w:rPr>
        <w:t>l</w:t>
      </w:r>
      <w:r w:rsidRPr="0011222D">
        <w:rPr>
          <w:rFonts w:cs="Arial"/>
          <w:sz w:val="20"/>
          <w:szCs w:val="20"/>
        </w:rPr>
        <w:t>es nuisances et désagréments lors des travaux ont été abordés avec le souhait des populations de ne pas faire traîner les travaux. La disponibilité des élus locaux à prendre les dispositions souhaitées pour minimiser ces désagréments a été affirmée.</w:t>
      </w:r>
    </w:p>
    <w:p w14:paraId="1229DEDF" w14:textId="77777777" w:rsidR="008D1B3F" w:rsidRPr="00327D1C" w:rsidRDefault="008D1B3F" w:rsidP="008D1B3F">
      <w:pPr>
        <w:rPr>
          <w:rFonts w:cs="Arial"/>
        </w:rPr>
      </w:pPr>
    </w:p>
    <w:p w14:paraId="6B57C59C" w14:textId="6D409EB3" w:rsidR="008D1B3F" w:rsidRPr="00327D1C" w:rsidRDefault="00FF6F09" w:rsidP="008D1B3F">
      <w:pPr>
        <w:pStyle w:val="Titre3"/>
        <w:spacing w:after="120"/>
        <w:rPr>
          <w:rFonts w:cs="Arial"/>
        </w:rPr>
      </w:pPr>
      <w:bookmarkStart w:id="640" w:name="_Toc531434193"/>
      <w:bookmarkStart w:id="641" w:name="_Toc535244573"/>
      <w:r>
        <w:rPr>
          <w:rFonts w:cs="Arial"/>
        </w:rPr>
        <w:t>4</w:t>
      </w:r>
      <w:r w:rsidR="008D1B3F" w:rsidRPr="00327D1C">
        <w:rPr>
          <w:rFonts w:cs="Arial"/>
        </w:rPr>
        <w:t>.3.2. Situation du deuxième arrondissement</w:t>
      </w:r>
      <w:bookmarkEnd w:id="631"/>
      <w:bookmarkEnd w:id="632"/>
      <w:bookmarkEnd w:id="633"/>
      <w:bookmarkEnd w:id="634"/>
      <w:bookmarkEnd w:id="635"/>
      <w:bookmarkEnd w:id="636"/>
      <w:bookmarkEnd w:id="637"/>
      <w:bookmarkEnd w:id="638"/>
      <w:bookmarkEnd w:id="639"/>
      <w:bookmarkEnd w:id="640"/>
      <w:bookmarkEnd w:id="641"/>
    </w:p>
    <w:p w14:paraId="2144DF25" w14:textId="3E671372" w:rsidR="008D1B3F" w:rsidRPr="0011222D" w:rsidRDefault="00FF6F09" w:rsidP="008D1B3F">
      <w:pPr>
        <w:pStyle w:val="Titre4"/>
        <w:spacing w:before="120" w:after="120"/>
        <w:rPr>
          <w:rFonts w:cs="Arial"/>
          <w:i w:val="0"/>
          <w:color w:val="auto"/>
        </w:rPr>
      </w:pPr>
      <w:r>
        <w:rPr>
          <w:rFonts w:cs="Arial"/>
          <w:i w:val="0"/>
        </w:rPr>
        <w:t>4</w:t>
      </w:r>
      <w:r w:rsidR="008D1B3F">
        <w:rPr>
          <w:rFonts w:cs="Arial"/>
          <w:i w:val="0"/>
        </w:rPr>
        <w:t>.3.2.1. Etat de proximité</w:t>
      </w:r>
    </w:p>
    <w:p w14:paraId="6A315073" w14:textId="77777777" w:rsidR="008D1B3F" w:rsidRPr="00327D1C" w:rsidRDefault="008D1B3F" w:rsidP="008D1B3F">
      <w:pPr>
        <w:spacing w:before="120" w:after="120"/>
        <w:rPr>
          <w:rFonts w:cs="Arial"/>
        </w:rPr>
      </w:pPr>
      <w:r w:rsidRPr="00327D1C">
        <w:rPr>
          <w:rFonts w:cs="Arial"/>
          <w:color w:val="auto"/>
        </w:rPr>
        <w:t xml:space="preserve">Les ouvrages Wa, Wab, WW1, WW2 WW3, WW4 sont ceux situés sur le territoire de cet arrondissement, dans les </w:t>
      </w:r>
      <w:r w:rsidRPr="00327D1C">
        <w:rPr>
          <w:rFonts w:cs="Arial"/>
        </w:rPr>
        <w:t xml:space="preserve">quartiers </w:t>
      </w:r>
      <w:r w:rsidRPr="00327D1C">
        <w:rPr>
          <w:rFonts w:cs="Arial"/>
          <w:i/>
        </w:rPr>
        <w:t xml:space="preserve">Sodjatinmè, Sènadé, Yénawa, Gandokpo et Minonchou. </w:t>
      </w:r>
      <w:r w:rsidRPr="00327D1C">
        <w:rPr>
          <w:rFonts w:cs="Arial"/>
        </w:rPr>
        <w:t xml:space="preserve">La majorité de la population (67 %) considère les inondations comme le principal problème auquel elle fait face. Un petit nombre (14 %) pense que la priorité est à accorder  à la gestion des ordures. Une infime proportion (6 %) pense que la priorité doit être accordée aux problèmes de santé, à l’incivisme des populations dans l’utilisation des ouvrages existant et à la faible praticabilité des voies. La deuxième priorité est accordée aux problèmes des ordures par 20 % des personnes interrogées. </w:t>
      </w:r>
    </w:p>
    <w:p w14:paraId="00E84CF5" w14:textId="77777777" w:rsidR="008D1B3F" w:rsidRPr="00327D1C" w:rsidRDefault="008D1B3F" w:rsidP="008D1B3F">
      <w:pPr>
        <w:rPr>
          <w:rFonts w:cs="Arial"/>
        </w:rPr>
      </w:pPr>
      <w:r w:rsidRPr="00327D1C">
        <w:rPr>
          <w:rFonts w:cs="Arial"/>
        </w:rPr>
        <w:t xml:space="preserve">L’adoption par les populations des comportements  qui améliorent la qualité du cadre de vie en vue de favoriser une meilleure santé est plutôt faible. Si dans presque toutes les rues du deuxième arrondissement des personnes s’abonnent aux structures de collecte des ordures ménagères, le niveau d’utilisation de ces services est relativement faible. Les personnes interrogées estiment que le nombre d’abonnés varie de 20 à 80 % avec une moyenne de 50 %. </w:t>
      </w:r>
    </w:p>
    <w:p w14:paraId="6ADD0C2C" w14:textId="77777777" w:rsidR="008D1B3F" w:rsidRPr="00327D1C" w:rsidRDefault="008D1B3F" w:rsidP="008D1B3F">
      <w:pPr>
        <w:rPr>
          <w:rFonts w:cs="Arial"/>
        </w:rPr>
      </w:pPr>
      <w:r w:rsidRPr="00327D1C">
        <w:rPr>
          <w:rFonts w:cs="Arial"/>
        </w:rPr>
        <w:t xml:space="preserve">Les principaux modes de gestion des ordures par les personnes non abonnées aux structures de collecte sont respectivement : l’incinération ou l’enfouissement dans les maisons, le rejet sur les dépotoirs sauvages très présents dans l’arrondissement et le déversement dans les caniveaux. Il existe pourtant par endroits des associations de développement et des ONGs chargées de travailler au bien-être de la population. </w:t>
      </w:r>
    </w:p>
    <w:p w14:paraId="3D28E487" w14:textId="77777777" w:rsidR="008D1B3F" w:rsidRPr="00327D1C" w:rsidRDefault="008D1B3F" w:rsidP="008D1B3F">
      <w:pPr>
        <w:rPr>
          <w:rFonts w:cs="Arial"/>
        </w:rPr>
      </w:pPr>
      <w:r w:rsidRPr="00327D1C">
        <w:rPr>
          <w:rFonts w:cs="Arial"/>
        </w:rPr>
        <w:t xml:space="preserve">Il s’agit de : PEI, AGAM, PGOD, ANAP, SIANSON, IFE Lodjou et AVC. Il n’existe presque pas de latrines publiques et comme on peut le constater, les rares disponibles servent aux habitants de la rue où elles se trouvent. Des latrines privées existent dans 70% des maisons. </w:t>
      </w:r>
    </w:p>
    <w:p w14:paraId="64D3EDAD" w14:textId="77777777" w:rsidR="008D1B3F" w:rsidRPr="00327D1C" w:rsidRDefault="008D1B3F" w:rsidP="008D1B3F">
      <w:pPr>
        <w:rPr>
          <w:rFonts w:cs="Arial"/>
        </w:rPr>
      </w:pPr>
      <w:r w:rsidRPr="00327D1C">
        <w:rPr>
          <w:rFonts w:cs="Arial"/>
        </w:rPr>
        <w:t>Comment se satisfont les 30% qui n’en possèderaient pas ? Elles vont dans la rue, sur les dépotoirs sauvages, utilisant les ouvrages d’assainissement (collecteurs et caniveaux) comme destination finale.</w:t>
      </w:r>
    </w:p>
    <w:p w14:paraId="3151EF7F" w14:textId="77777777" w:rsidR="008D1B3F" w:rsidRPr="00327D1C" w:rsidRDefault="008D1B3F" w:rsidP="008D1B3F">
      <w:pPr>
        <w:rPr>
          <w:rFonts w:cs="Arial"/>
        </w:rPr>
      </w:pPr>
      <w:r w:rsidRPr="00327D1C">
        <w:rPr>
          <w:rFonts w:cs="Arial"/>
        </w:rPr>
        <w:t>Il n’existe aucune structure de gestion des eaux usées dans la presque totalité des maisons qui déversent leurs eaux de toilette, de lessive et de vaisselle dans la rue ou dans les collecteurs et les caniveaux.  Comme on peut le constater, une systématisation et une généralisation de la collecte des ordures doivent être pensées par les pouvoirs publics si on veut garantir la durabilité des ouvrages d’assainissement.</w:t>
      </w:r>
    </w:p>
    <w:p w14:paraId="2F5DB953" w14:textId="29BEC04C" w:rsidR="008D1B3F" w:rsidRPr="005E0D39" w:rsidRDefault="00FF6F09" w:rsidP="008D1B3F">
      <w:pPr>
        <w:pStyle w:val="Titre4"/>
        <w:spacing w:before="120" w:after="120"/>
        <w:rPr>
          <w:rFonts w:cs="Arial"/>
          <w:i w:val="0"/>
          <w:color w:val="auto"/>
        </w:rPr>
      </w:pPr>
      <w:r>
        <w:rPr>
          <w:rFonts w:cs="Arial"/>
          <w:i w:val="0"/>
        </w:rPr>
        <w:t>4</w:t>
      </w:r>
      <w:r w:rsidR="008D1B3F" w:rsidRPr="005E0D39">
        <w:rPr>
          <w:rFonts w:cs="Arial"/>
          <w:i w:val="0"/>
        </w:rPr>
        <w:t>.3.2.2. Personnes affectées par le projet</w:t>
      </w:r>
    </w:p>
    <w:p w14:paraId="399B64FE" w14:textId="77777777" w:rsidR="008D1B3F" w:rsidRPr="00327D1C" w:rsidRDefault="008D1B3F" w:rsidP="008D1B3F">
      <w:pPr>
        <w:spacing w:before="120" w:after="120"/>
        <w:rPr>
          <w:rFonts w:cs="Arial"/>
          <w:color w:val="auto"/>
        </w:rPr>
      </w:pPr>
      <w:r w:rsidRPr="00327D1C">
        <w:rPr>
          <w:rFonts w:cs="Arial"/>
          <w:color w:val="auto"/>
        </w:rPr>
        <w:t xml:space="preserve">Les actions prévues dans cadre du PAPVIC porteront des préjudices de différentes natures aux populations du deuxième arrondissement. Les populations touchées représentent 8,05% des personnes affectées par le projet. Il s’agit d’hommes chefs de ménage (44%), de femmes chefs de ménages (13%), de veuves (7%). La nature des préjudices explique pour une grande part le statut matrimonial des personnes affectées. </w:t>
      </w:r>
    </w:p>
    <w:p w14:paraId="197E34D3" w14:textId="77777777" w:rsidR="008D1B3F" w:rsidRPr="00327D1C" w:rsidRDefault="008D1B3F" w:rsidP="008D1B3F">
      <w:pPr>
        <w:rPr>
          <w:rFonts w:cs="Arial"/>
          <w:color w:val="auto"/>
        </w:rPr>
      </w:pPr>
      <w:r w:rsidRPr="00327D1C">
        <w:rPr>
          <w:rFonts w:cs="Arial"/>
          <w:color w:val="auto"/>
        </w:rPr>
        <w:t xml:space="preserve">En effet, ces préjudices sont constitués d’installations de différentes catégories servant presque toutes à des activités commerciales ou artisanales, avec différents corps de métiers. En ce qui concerne les préjudices causés aux habitations, il s’agit de destruction de terrasses  et de rampes/escaliers d’accès. Le seul type d’arbre impacté est le cocotier. </w:t>
      </w:r>
    </w:p>
    <w:p w14:paraId="19BD403F" w14:textId="77777777" w:rsidR="008D1B3F" w:rsidRPr="00327D1C" w:rsidRDefault="008D1B3F" w:rsidP="008D1B3F">
      <w:pPr>
        <w:rPr>
          <w:rFonts w:cs="Arial"/>
          <w:color w:val="auto"/>
        </w:rPr>
      </w:pPr>
      <w:r w:rsidRPr="00327D1C">
        <w:rPr>
          <w:rFonts w:cs="Arial"/>
          <w:color w:val="auto"/>
        </w:rPr>
        <w:t xml:space="preserve">La majorité des personnes affectées (52%)  souhaite une assistance en espèces pour remplacer elles-mêmes  les biens détruits. Une petite proportion (27%) estime n’avoir aucune préférence, alors que le reste (11%) souhaite que le bien soit reconstruit par le projet. </w:t>
      </w:r>
    </w:p>
    <w:p w14:paraId="0C567034" w14:textId="653A2510" w:rsidR="008D1B3F" w:rsidRPr="005E0D39" w:rsidRDefault="00FF6F09" w:rsidP="008D1B3F">
      <w:pPr>
        <w:pStyle w:val="Titre4"/>
        <w:spacing w:before="120" w:after="120"/>
        <w:rPr>
          <w:rFonts w:cs="Arial"/>
          <w:i w:val="0"/>
        </w:rPr>
      </w:pPr>
      <w:r>
        <w:rPr>
          <w:rFonts w:cs="Arial"/>
          <w:i w:val="0"/>
        </w:rPr>
        <w:t>4</w:t>
      </w:r>
      <w:r w:rsidR="008D1B3F" w:rsidRPr="005E0D39">
        <w:rPr>
          <w:rFonts w:cs="Arial"/>
          <w:i w:val="0"/>
        </w:rPr>
        <w:t>.3.2.3. Consultation publique</w:t>
      </w:r>
    </w:p>
    <w:p w14:paraId="6B1B4105" w14:textId="77777777" w:rsidR="008D1B3F" w:rsidRPr="00327D1C" w:rsidRDefault="008D1B3F" w:rsidP="008D1B3F">
      <w:pPr>
        <w:spacing w:before="120" w:after="120"/>
        <w:rPr>
          <w:rFonts w:cs="Arial"/>
          <w:color w:val="auto"/>
        </w:rPr>
      </w:pPr>
      <w:r w:rsidRPr="00327D1C">
        <w:rPr>
          <w:rFonts w:cs="Arial"/>
          <w:color w:val="auto"/>
        </w:rPr>
        <w:t xml:space="preserve">Les thèmes abordés lors des consultations publiques sont les inondations et la salubrité. Les participants sont les élus locaux, les populations affectées, les représentants de l’institution ayant réalisé des études techniques et les animateurs de la consultation publique. La carte de la ville indiquant les ouvrages a servi de base à la présentation de ceux-ci.  </w:t>
      </w:r>
    </w:p>
    <w:p w14:paraId="0F9A5D9F" w14:textId="77777777" w:rsidR="008D1B3F" w:rsidRPr="00327D1C" w:rsidRDefault="008D1B3F" w:rsidP="008D1B3F">
      <w:pPr>
        <w:rPr>
          <w:rFonts w:cs="Arial"/>
          <w:color w:val="auto"/>
        </w:rPr>
      </w:pPr>
      <w:r w:rsidRPr="00327D1C">
        <w:rPr>
          <w:rFonts w:cs="Arial"/>
          <w:color w:val="auto"/>
        </w:rPr>
        <w:t xml:space="preserve">Les deux phénomènes (les inondations et la salubrité à travers la gestion des ordures ménagères) ont été abordés à travers leurs causes et leurs conséquences. </w:t>
      </w:r>
    </w:p>
    <w:p w14:paraId="30065988" w14:textId="77777777" w:rsidR="008D1B3F" w:rsidRPr="00327D1C" w:rsidRDefault="008D1B3F" w:rsidP="008D1B3F">
      <w:pPr>
        <w:rPr>
          <w:rFonts w:cs="Arial"/>
          <w:color w:val="auto"/>
        </w:rPr>
      </w:pPr>
    </w:p>
    <w:p w14:paraId="7EA575CB" w14:textId="77777777" w:rsidR="008D1B3F" w:rsidRPr="00327D1C" w:rsidRDefault="008D1B3F" w:rsidP="008D1B3F">
      <w:pPr>
        <w:rPr>
          <w:rFonts w:cs="Arial"/>
          <w:color w:val="auto"/>
        </w:rPr>
      </w:pPr>
      <w:r w:rsidRPr="00327D1C">
        <w:rPr>
          <w:rFonts w:cs="Arial"/>
          <w:color w:val="auto"/>
        </w:rPr>
        <w:t xml:space="preserve">Au regard des anciens ouvrages dont les populations de cet arrondissement ont l’expérience, les principaux problèmes soulevés par les populations ont trait aux choix techniques. En effet, il s’agit pour eux de revenir sur les anciens ouvrages pour la plupart à ciel ouvert et de les fermer en vue de rendre leur accès impossible aux populations qui y déversent des ordures  ménagères.  </w:t>
      </w:r>
    </w:p>
    <w:p w14:paraId="2CA4E036" w14:textId="77777777" w:rsidR="008D1B3F" w:rsidRDefault="008D1B3F" w:rsidP="008D1B3F">
      <w:pPr>
        <w:rPr>
          <w:rFonts w:cs="Arial"/>
          <w:color w:val="auto"/>
        </w:rPr>
      </w:pPr>
      <w:r w:rsidRPr="00327D1C">
        <w:rPr>
          <w:rFonts w:cs="Arial"/>
          <w:color w:val="auto"/>
        </w:rPr>
        <w:t>Aux yeux de tous, le chemin vers des résultats satisfaisants quant à la discipline visant à empêcher le comblement des ouvrages par les ordures ménagères est lon</w:t>
      </w:r>
      <w:r>
        <w:rPr>
          <w:rFonts w:cs="Arial"/>
          <w:color w:val="auto"/>
        </w:rPr>
        <w:t xml:space="preserve">g et beaucoup n’y croient pas. </w:t>
      </w:r>
    </w:p>
    <w:p w14:paraId="4C3A4E02" w14:textId="77777777" w:rsidR="008D1B3F" w:rsidRDefault="008D1B3F" w:rsidP="008D1B3F">
      <w:pPr>
        <w:rPr>
          <w:rFonts w:cs="Arial"/>
          <w:color w:val="auto"/>
        </w:rPr>
      </w:pPr>
    </w:p>
    <w:p w14:paraId="02F30F31" w14:textId="77777777" w:rsidR="008D1B3F" w:rsidRDefault="008D1B3F" w:rsidP="008D1B3F">
      <w:pPr>
        <w:pStyle w:val="fig"/>
        <w:rPr>
          <w:rFonts w:ascii="Arial" w:hAnsi="Arial" w:cs="Arial"/>
          <w:b w:val="0"/>
        </w:rPr>
      </w:pPr>
      <w:bookmarkStart w:id="642" w:name="_Toc531432780"/>
      <w:bookmarkStart w:id="643" w:name="_Toc535239204"/>
      <w:r w:rsidRPr="005E0D39">
        <w:rPr>
          <w:rFonts w:ascii="Arial" w:hAnsi="Arial" w:cs="Arial"/>
        </w:rPr>
        <w:t xml:space="preserve">Planche </w:t>
      </w:r>
      <w:r>
        <w:rPr>
          <w:rFonts w:ascii="Arial" w:hAnsi="Arial" w:cs="Arial"/>
          <w:lang w:val="fr-FR"/>
        </w:rPr>
        <w:t xml:space="preserve"> </w:t>
      </w:r>
      <w:r>
        <w:t xml:space="preserve"> </w:t>
      </w:r>
      <w:r>
        <w:fldChar w:fldCharType="begin"/>
      </w:r>
      <w:r>
        <w:instrText xml:space="preserve"> SEQ Planche \* ARABIC </w:instrText>
      </w:r>
      <w:r>
        <w:fldChar w:fldCharType="separate"/>
      </w:r>
      <w:r>
        <w:rPr>
          <w:noProof/>
        </w:rPr>
        <w:t>10</w:t>
      </w:r>
      <w:r>
        <w:rPr>
          <w:noProof/>
        </w:rPr>
        <w:fldChar w:fldCharType="end"/>
      </w:r>
      <w:r>
        <w:rPr>
          <w:rFonts w:ascii="Arial" w:hAnsi="Arial" w:cs="Arial"/>
          <w:lang w:val="fr-FR"/>
        </w:rPr>
        <w:t xml:space="preserve"> </w:t>
      </w:r>
      <w:r w:rsidRPr="005E0D39">
        <w:rPr>
          <w:rFonts w:ascii="Arial" w:hAnsi="Arial" w:cs="Arial"/>
          <w:b w:val="0"/>
        </w:rPr>
        <w:t>: Installation humaine dans le lit majeur du lac au niveau du WW4</w:t>
      </w:r>
      <w:bookmarkEnd w:id="642"/>
      <w:bookmarkEnd w:id="643"/>
    </w:p>
    <w:p w14:paraId="419A8E63" w14:textId="77777777" w:rsidR="008D1B3F" w:rsidRPr="005E0D39" w:rsidRDefault="008D1B3F" w:rsidP="008D1B3F">
      <w:pPr>
        <w:pStyle w:val="fig"/>
        <w:rPr>
          <w:rFonts w:ascii="Arial" w:hAnsi="Arial" w:cs="Arial"/>
          <w:b w:val="0"/>
        </w:rPr>
      </w:pPr>
    </w:p>
    <w:tbl>
      <w:tblPr>
        <w:tblStyle w:val="Grilledutableau"/>
        <w:tblW w:w="0" w:type="auto"/>
        <w:tblLook w:val="04A0" w:firstRow="1" w:lastRow="0" w:firstColumn="1" w:lastColumn="0" w:noHBand="0" w:noVBand="1"/>
      </w:tblPr>
      <w:tblGrid>
        <w:gridCol w:w="4479"/>
        <w:gridCol w:w="4550"/>
      </w:tblGrid>
      <w:tr w:rsidR="008D1B3F" w:rsidRPr="00327D1C" w14:paraId="01E7FEE2" w14:textId="77777777" w:rsidTr="000A3F7C">
        <w:trPr>
          <w:trHeight w:val="2971"/>
        </w:trPr>
        <w:tc>
          <w:tcPr>
            <w:tcW w:w="4479" w:type="dxa"/>
          </w:tcPr>
          <w:p w14:paraId="61553FA9" w14:textId="77777777" w:rsidR="008D1B3F" w:rsidRPr="00327D1C" w:rsidRDefault="008D1B3F" w:rsidP="000A3F7C">
            <w:pPr>
              <w:rPr>
                <w:rFonts w:cs="Arial"/>
                <w:color w:val="auto"/>
              </w:rPr>
            </w:pPr>
            <w:r w:rsidRPr="001113BB">
              <w:rPr>
                <w:rFonts w:cs="Arial"/>
                <w:b/>
                <w:noProof/>
                <w:color w:val="auto"/>
              </w:rPr>
              <w:drawing>
                <wp:inline distT="0" distB="0" distL="0" distR="0" wp14:anchorId="2AFB09BC" wp14:editId="7BB1287A">
                  <wp:extent cx="2640842" cy="1982066"/>
                  <wp:effectExtent l="0" t="0" r="7620" b="0"/>
                  <wp:docPr id="55" name="Image 55" descr="C:\Users\SERGE\Desktop\Nouveau dossier\IMG_20181012_15463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C:\Users\SERGE\Desktop\Nouveau dossier\IMG_20181012_154634_4.jpg"/>
                          <pic:cNvPicPr>
                            <a:picLocks noChangeAspect="1" noChangeArrowheads="1"/>
                          </pic:cNvPicPr>
                        </pic:nvPicPr>
                        <pic:blipFill>
                          <a:blip r:embed="rId85" cstate="email"/>
                          <a:srcRect/>
                          <a:stretch>
                            <a:fillRect/>
                          </a:stretch>
                        </pic:blipFill>
                        <pic:spPr>
                          <a:xfrm>
                            <a:off x="0" y="0"/>
                            <a:ext cx="2650970" cy="1989667"/>
                          </a:xfrm>
                          <a:prstGeom prst="rect">
                            <a:avLst/>
                          </a:prstGeom>
                          <a:noFill/>
                          <a:ln>
                            <a:noFill/>
                          </a:ln>
                        </pic:spPr>
                      </pic:pic>
                    </a:graphicData>
                  </a:graphic>
                </wp:inline>
              </w:drawing>
            </w:r>
          </w:p>
        </w:tc>
        <w:tc>
          <w:tcPr>
            <w:tcW w:w="4550" w:type="dxa"/>
          </w:tcPr>
          <w:p w14:paraId="1E78231E" w14:textId="77777777" w:rsidR="008D1B3F" w:rsidRPr="00327D1C" w:rsidRDefault="008D1B3F" w:rsidP="000A3F7C">
            <w:pPr>
              <w:rPr>
                <w:rFonts w:cs="Arial"/>
                <w:color w:val="auto"/>
              </w:rPr>
            </w:pPr>
            <w:r w:rsidRPr="00F52773">
              <w:rPr>
                <w:noProof/>
              </w:rPr>
              <w:drawing>
                <wp:inline distT="0" distB="0" distL="0" distR="0" wp14:anchorId="566ADB33" wp14:editId="5C6813F5">
                  <wp:extent cx="2626242" cy="1968628"/>
                  <wp:effectExtent l="0" t="0" r="3175" b="0"/>
                  <wp:docPr id="58" name="Image 58" descr="C:\Users\SERGE\Desktop\PGES actu91018\Photos PDA 1\DSC02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Desktop\PGES actu91018\Photos PDA 1\DSC0298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27715" cy="1969732"/>
                          </a:xfrm>
                          <a:prstGeom prst="rect">
                            <a:avLst/>
                          </a:prstGeom>
                          <a:noFill/>
                          <a:ln>
                            <a:noFill/>
                          </a:ln>
                        </pic:spPr>
                      </pic:pic>
                    </a:graphicData>
                  </a:graphic>
                </wp:inline>
              </w:drawing>
            </w:r>
          </w:p>
        </w:tc>
      </w:tr>
    </w:tbl>
    <w:p w14:paraId="3C29D46E" w14:textId="77777777" w:rsidR="008D1B3F" w:rsidRDefault="008D1B3F" w:rsidP="008D1B3F">
      <w:pPr>
        <w:rPr>
          <w:rFonts w:cs="Arial"/>
          <w:i/>
          <w:color w:val="auto"/>
          <w:sz w:val="20"/>
          <w:szCs w:val="20"/>
        </w:rPr>
      </w:pPr>
    </w:p>
    <w:p w14:paraId="2BC75FE0" w14:textId="77777777" w:rsidR="008D1B3F" w:rsidRPr="00EB0AA7" w:rsidRDefault="008D1B3F" w:rsidP="008D1B3F">
      <w:pPr>
        <w:jc w:val="center"/>
        <w:rPr>
          <w:rFonts w:cs="Arial"/>
          <w:i/>
          <w:color w:val="auto"/>
          <w:sz w:val="20"/>
          <w:szCs w:val="20"/>
        </w:rPr>
      </w:pPr>
      <w:r w:rsidRPr="005E0D39">
        <w:rPr>
          <w:rFonts w:cs="Arial"/>
          <w:i/>
          <w:color w:val="auto"/>
          <w:sz w:val="20"/>
          <w:szCs w:val="20"/>
        </w:rPr>
        <w:t>HOUINSOU A, 2018</w:t>
      </w:r>
    </w:p>
    <w:p w14:paraId="1AB5CBAD" w14:textId="77777777" w:rsidR="008D1B3F" w:rsidRDefault="008D1B3F" w:rsidP="008D1B3F">
      <w:pPr>
        <w:rPr>
          <w:rFonts w:cs="Arial"/>
          <w:color w:val="auto"/>
        </w:rPr>
      </w:pPr>
    </w:p>
    <w:p w14:paraId="4B536145" w14:textId="77777777" w:rsidR="008D1B3F" w:rsidRPr="00327D1C" w:rsidRDefault="008D1B3F" w:rsidP="008D1B3F">
      <w:pPr>
        <w:rPr>
          <w:rFonts w:cs="Arial"/>
          <w:color w:val="auto"/>
        </w:rPr>
      </w:pPr>
      <w:r w:rsidRPr="00327D1C">
        <w:rPr>
          <w:rFonts w:cs="Arial"/>
          <w:color w:val="auto"/>
        </w:rPr>
        <w:t>La satisfaction des besoins en latrines des populations aux abords du lac Nokoué vient aggraver  l’insalub</w:t>
      </w:r>
      <w:r>
        <w:rPr>
          <w:rFonts w:cs="Arial"/>
          <w:color w:val="auto"/>
        </w:rPr>
        <w:t xml:space="preserve">rité dans cet arrondissement. </w:t>
      </w:r>
      <w:r w:rsidRPr="00327D1C">
        <w:rPr>
          <w:rFonts w:cs="Arial"/>
          <w:color w:val="auto"/>
        </w:rPr>
        <w:t>Comme aux populations du premier arrondissement, les options techniques ont été expliquées et concluent aux ouvrages à ciel ouvert comme option idéal. Les possibilités de réaliser des ouvrages enterrés existent et constituent les choix pour les nouveaux ouvrages à réaliser. Les populations sont satisfaites de cette option, mais restent sur leur faim quant aux solutions à trouver pour les ouvrages existants.</w:t>
      </w:r>
    </w:p>
    <w:p w14:paraId="58C78176" w14:textId="77777777" w:rsidR="008D1B3F" w:rsidRPr="00327D1C" w:rsidRDefault="008D1B3F" w:rsidP="008D1B3F">
      <w:pPr>
        <w:rPr>
          <w:rFonts w:cs="Arial"/>
          <w:color w:val="auto"/>
        </w:rPr>
      </w:pPr>
      <w:r w:rsidRPr="00327D1C">
        <w:rPr>
          <w:rFonts w:cs="Arial"/>
          <w:color w:val="auto"/>
        </w:rPr>
        <w:t xml:space="preserve">Les raisons financières expliquent le faible niveau d’abonnement des populations aux structures de collecte des ordures. Certaines personnes estiment que les ONGs chargées de la pré-collecte ne respectent pas toujours leur engagement. </w:t>
      </w:r>
    </w:p>
    <w:p w14:paraId="78BE6D32" w14:textId="77777777" w:rsidR="008D1B3F" w:rsidRPr="00327D1C" w:rsidRDefault="008D1B3F" w:rsidP="008D1B3F">
      <w:pPr>
        <w:rPr>
          <w:rFonts w:cs="Arial"/>
          <w:color w:val="auto"/>
        </w:rPr>
      </w:pPr>
      <w:r w:rsidRPr="00327D1C">
        <w:rPr>
          <w:rFonts w:cs="Arial"/>
          <w:color w:val="auto"/>
        </w:rPr>
        <w:t xml:space="preserve">Au total, les populations estiment que la principale raison est le manque de moyens financiers. </w:t>
      </w:r>
    </w:p>
    <w:p w14:paraId="3C70157E" w14:textId="77777777" w:rsidR="008D1B3F" w:rsidRPr="00327D1C" w:rsidRDefault="008D1B3F" w:rsidP="008D1B3F">
      <w:pPr>
        <w:rPr>
          <w:rFonts w:cs="Arial"/>
          <w:color w:val="auto"/>
        </w:rPr>
      </w:pPr>
      <w:r w:rsidRPr="00327D1C">
        <w:rPr>
          <w:rFonts w:cs="Arial"/>
          <w:color w:val="auto"/>
        </w:rPr>
        <w:t xml:space="preserve">Les élus ont manifesté leur disponibilité à prendre les dispositions pour minimiser les désagréments notamment ceux relatifs à la réduction d’accès aux personnes disposant de moyens de déplacement (voitures). L’utilisation de la main d’œuvre locale par les entrepreneurs a été vivement souhaitée par les élus locaux. </w:t>
      </w:r>
    </w:p>
    <w:p w14:paraId="32F5660E" w14:textId="77777777" w:rsidR="008D1B3F" w:rsidRPr="00327D1C" w:rsidRDefault="008D1B3F" w:rsidP="008D1B3F">
      <w:pPr>
        <w:rPr>
          <w:rFonts w:cs="Arial"/>
        </w:rPr>
      </w:pPr>
    </w:p>
    <w:p w14:paraId="0B58F46A" w14:textId="36BC9FEF" w:rsidR="008D1B3F" w:rsidRPr="00327D1C" w:rsidRDefault="00FF6F09" w:rsidP="008D1B3F">
      <w:pPr>
        <w:pStyle w:val="Titre3"/>
        <w:spacing w:after="120"/>
        <w:rPr>
          <w:rFonts w:cs="Arial"/>
        </w:rPr>
      </w:pPr>
      <w:bookmarkStart w:id="644" w:name="_Toc518564341"/>
      <w:bookmarkStart w:id="645" w:name="_Toc518577269"/>
      <w:bookmarkStart w:id="646" w:name="_Toc518578345"/>
      <w:bookmarkStart w:id="647" w:name="_Toc518578775"/>
      <w:bookmarkStart w:id="648" w:name="_Toc523415108"/>
      <w:bookmarkStart w:id="649" w:name="_Toc523417479"/>
      <w:bookmarkStart w:id="650" w:name="_Toc523850113"/>
      <w:bookmarkStart w:id="651" w:name="_Toc523857264"/>
      <w:bookmarkStart w:id="652" w:name="_Toc524462500"/>
      <w:bookmarkStart w:id="653" w:name="_Toc531434194"/>
      <w:bookmarkStart w:id="654" w:name="_Toc535244574"/>
      <w:r>
        <w:rPr>
          <w:rFonts w:cs="Arial"/>
        </w:rPr>
        <w:t>4</w:t>
      </w:r>
      <w:r w:rsidR="008D1B3F" w:rsidRPr="00327D1C">
        <w:rPr>
          <w:rFonts w:cs="Arial"/>
        </w:rPr>
        <w:t>.3.3. Situation du troisième arrondissement</w:t>
      </w:r>
      <w:bookmarkEnd w:id="644"/>
      <w:bookmarkEnd w:id="645"/>
      <w:bookmarkEnd w:id="646"/>
      <w:bookmarkEnd w:id="647"/>
      <w:bookmarkEnd w:id="648"/>
      <w:bookmarkEnd w:id="649"/>
      <w:bookmarkEnd w:id="650"/>
      <w:bookmarkEnd w:id="651"/>
      <w:bookmarkEnd w:id="652"/>
      <w:bookmarkEnd w:id="653"/>
      <w:bookmarkEnd w:id="654"/>
    </w:p>
    <w:p w14:paraId="6EA54B5D" w14:textId="11949B0C" w:rsidR="008D1B3F" w:rsidRPr="00EB0AA7" w:rsidRDefault="00FF6F09" w:rsidP="008D1B3F">
      <w:pPr>
        <w:pStyle w:val="Titre4"/>
        <w:spacing w:before="120" w:after="120"/>
        <w:rPr>
          <w:rFonts w:cs="Arial"/>
          <w:i w:val="0"/>
        </w:rPr>
      </w:pPr>
      <w:r>
        <w:rPr>
          <w:rFonts w:cs="Arial"/>
          <w:i w:val="0"/>
        </w:rPr>
        <w:t>4</w:t>
      </w:r>
      <w:r w:rsidR="008D1B3F" w:rsidRPr="00EB0AA7">
        <w:rPr>
          <w:rFonts w:cs="Arial"/>
          <w:i w:val="0"/>
        </w:rPr>
        <w:t>.3.3.1. Etat de proximité</w:t>
      </w:r>
    </w:p>
    <w:p w14:paraId="56492C37" w14:textId="77777777" w:rsidR="008D1B3F" w:rsidRPr="00327D1C" w:rsidRDefault="008D1B3F" w:rsidP="008D1B3F">
      <w:pPr>
        <w:spacing w:before="120" w:after="120"/>
        <w:rPr>
          <w:rFonts w:cs="Arial"/>
          <w:color w:val="auto"/>
        </w:rPr>
      </w:pPr>
      <w:r w:rsidRPr="00327D1C">
        <w:rPr>
          <w:rFonts w:cs="Arial"/>
          <w:color w:val="auto"/>
        </w:rPr>
        <w:t xml:space="preserve">Les quartiers bénéficiaires des interventions du projet dans cet arrondissement sont </w:t>
      </w:r>
      <w:r w:rsidRPr="00327D1C">
        <w:rPr>
          <w:rFonts w:cs="Arial"/>
          <w:i/>
          <w:color w:val="auto"/>
        </w:rPr>
        <w:t>Agbodjèdo</w:t>
      </w:r>
      <w:r w:rsidRPr="00327D1C">
        <w:rPr>
          <w:rFonts w:cs="Arial"/>
          <w:color w:val="auto"/>
        </w:rPr>
        <w:t xml:space="preserve">, </w:t>
      </w:r>
      <w:r w:rsidRPr="00327D1C">
        <w:rPr>
          <w:rFonts w:cs="Arial"/>
          <w:i/>
          <w:color w:val="auto"/>
        </w:rPr>
        <w:t>Fifatin</w:t>
      </w:r>
      <w:r w:rsidRPr="00327D1C">
        <w:rPr>
          <w:rFonts w:cs="Arial"/>
          <w:color w:val="auto"/>
        </w:rPr>
        <w:t xml:space="preserve"> et </w:t>
      </w:r>
      <w:r w:rsidRPr="00327D1C">
        <w:rPr>
          <w:rFonts w:cs="Arial"/>
          <w:i/>
          <w:color w:val="auto"/>
        </w:rPr>
        <w:t>Gbenonkpo</w:t>
      </w:r>
      <w:r w:rsidRPr="00327D1C">
        <w:rPr>
          <w:rFonts w:cs="Arial"/>
          <w:color w:val="auto"/>
        </w:rPr>
        <w:t xml:space="preserve"> avec les ouvrages S, Sbis et Rabis. Les inondations comme préoccupation majeure dans cet arrondissement sont mentionnées par 53 % de la population. Cette situation n’est pas surprenante si l’on sait que cet arrondissement est traversé par plusieurs caniveaux à ciel ouvert et par plusieurs collecteurs bien que ces derniers ne jouent plus totalement leur rôle. </w:t>
      </w:r>
    </w:p>
    <w:p w14:paraId="5032165E" w14:textId="77777777" w:rsidR="008D1B3F" w:rsidRDefault="008D1B3F" w:rsidP="008D1B3F">
      <w:pPr>
        <w:spacing w:before="120" w:after="120"/>
        <w:rPr>
          <w:rFonts w:cs="Arial"/>
          <w:color w:val="auto"/>
        </w:rPr>
      </w:pPr>
      <w:r w:rsidRPr="00327D1C">
        <w:rPr>
          <w:rFonts w:cs="Arial"/>
          <w:color w:val="auto"/>
        </w:rPr>
        <w:t>Le niveau d’évacuation des eaux est donc meilleur, permettant à toutes celles qui se déversent dans ces collecteurs d’être conduites dans la lagune de Cotonou. Les mauvaises odeurs dégagées par les caniveaux sont mentionnées comme principales nuisances par 20 % des personnes interrogées. Elles ne font pas le lien entre le faible écoulement, donc une certaine stagnation de l’eau, et la naissance des mauvaises odeurs. A un degré donné, les populations y contribuent. La gestion des ordures (27 %) et l’insuffisance des centres de santé (33 %) sont mentionnées comme deuxième préoccupation.</w:t>
      </w:r>
    </w:p>
    <w:p w14:paraId="4ED0370A" w14:textId="77777777" w:rsidR="008D1B3F" w:rsidRPr="00327D1C" w:rsidRDefault="008D1B3F" w:rsidP="008D1B3F">
      <w:pPr>
        <w:spacing w:before="120" w:after="120"/>
        <w:rPr>
          <w:rFonts w:cs="Arial"/>
        </w:rPr>
      </w:pPr>
      <w:r w:rsidRPr="00327D1C">
        <w:rPr>
          <w:rFonts w:cs="Arial"/>
          <w:color w:val="auto"/>
        </w:rPr>
        <w:t xml:space="preserve">L’arrondissement dispose de centres de santé tant publics que privés. Le niveau </w:t>
      </w:r>
      <w:r w:rsidRPr="00327D1C">
        <w:rPr>
          <w:rFonts w:cs="Arial"/>
        </w:rPr>
        <w:t>d’abonnement à la collecte des ordures varie de 40 à 90 % selon les quartiers avec une moyenne de 60 %. Comme on le constate, il est loin des 100 % à souhaiter. Les nuisances  provoquées par le faible accès aux structures de collecte se retrouvent dans l’engorgement des caniveaux qui ne peuvent plus jouer leur rôle et les dépotoirs sauvages qui polluent l’air avec pour conséquences la proliféra</w:t>
      </w:r>
      <w:bookmarkStart w:id="655" w:name="_Toc518564344"/>
      <w:r>
        <w:rPr>
          <w:rFonts w:cs="Arial"/>
        </w:rPr>
        <w:t xml:space="preserve">tion de  différentes maladies. </w:t>
      </w:r>
      <w:r w:rsidRPr="00327D1C">
        <w:rPr>
          <w:rFonts w:cs="Arial"/>
        </w:rPr>
        <w:t xml:space="preserve">On se demande donc le rôle que jouent les associations  de développement et les ONGs, mentionnées en nombre relativement élevé par les populations. La plupart de ces associations et ONGs notamment GLASSEM, ADATOGNON, DJOTIN, Globe Protection et CUPE,  qui  interviennent dans la pré-collecte des ordures déversent leurs charges sur les dépotoirs sauvages au même titre que les personnes non abonnées. </w:t>
      </w:r>
    </w:p>
    <w:p w14:paraId="24DC5599" w14:textId="77777777" w:rsidR="008D1B3F" w:rsidRDefault="008D1B3F" w:rsidP="008D1B3F">
      <w:pPr>
        <w:spacing w:before="120" w:after="120"/>
        <w:rPr>
          <w:rFonts w:eastAsia="Calibri" w:cs="Arial"/>
          <w:b/>
          <w:sz w:val="20"/>
          <w:szCs w:val="20"/>
          <w:lang w:val="x-none" w:eastAsia="de-DE"/>
        </w:rPr>
      </w:pPr>
      <w:r w:rsidRPr="00327D1C">
        <w:rPr>
          <w:rFonts w:cs="Arial"/>
        </w:rPr>
        <w:t xml:space="preserve">Dans ces conditions, on peut comprendre la réticence, voire la résistance des personnes qui ne sollicitent pas leurs services. Ces ONGs ne sont pas responsables de cette situation car leur fonction n’est pas d’aller au-delà de la collecte primaire. </w:t>
      </w:r>
      <w:r w:rsidRPr="00327D1C">
        <w:rPr>
          <w:rFonts w:cs="Arial"/>
          <w:color w:val="auto"/>
        </w:rPr>
        <w:t>Il est toutefois créé des points de regroupement où elles doivent déverser leurs collectes. To</w:t>
      </w:r>
      <w:r w:rsidRPr="00327D1C">
        <w:rPr>
          <w:rFonts w:cs="Arial"/>
        </w:rPr>
        <w:t>ut le système de gestion des ordures est à repenser, à réorganiser et à renforcer, si l’on veut protéger les populations contre les inondations et diverses affections.</w:t>
      </w:r>
      <w:r>
        <w:rPr>
          <w:rFonts w:cs="Arial"/>
        </w:rPr>
        <w:br w:type="page"/>
      </w:r>
    </w:p>
    <w:p w14:paraId="33CC95B1" w14:textId="77777777" w:rsidR="008D1B3F" w:rsidRDefault="008D1B3F" w:rsidP="008D1B3F">
      <w:pPr>
        <w:pStyle w:val="fig"/>
        <w:rPr>
          <w:rFonts w:ascii="Arial" w:hAnsi="Arial" w:cs="Arial"/>
          <w:lang w:val="fr-FR"/>
        </w:rPr>
      </w:pPr>
      <w:bookmarkStart w:id="656" w:name="_Toc531432781"/>
      <w:bookmarkStart w:id="657" w:name="_Toc535239205"/>
      <w:r w:rsidRPr="00EB0AA7">
        <w:rPr>
          <w:rFonts w:ascii="Arial" w:hAnsi="Arial" w:cs="Arial"/>
        </w:rPr>
        <w:t xml:space="preserve">Planche </w:t>
      </w:r>
      <w:r>
        <w:rPr>
          <w:rFonts w:ascii="Arial" w:hAnsi="Arial" w:cs="Arial"/>
          <w:lang w:val="fr-FR"/>
        </w:rPr>
        <w:t xml:space="preserve"> </w:t>
      </w:r>
      <w:r>
        <w:t xml:space="preserve"> </w:t>
      </w:r>
      <w:r>
        <w:fldChar w:fldCharType="begin"/>
      </w:r>
      <w:r>
        <w:instrText xml:space="preserve"> SEQ Planche \* ARABIC </w:instrText>
      </w:r>
      <w:r>
        <w:fldChar w:fldCharType="separate"/>
      </w:r>
      <w:r>
        <w:rPr>
          <w:noProof/>
        </w:rPr>
        <w:t>11</w:t>
      </w:r>
      <w:r>
        <w:rPr>
          <w:noProof/>
        </w:rPr>
        <w:fldChar w:fldCharType="end"/>
      </w:r>
      <w:r>
        <w:rPr>
          <w:rFonts w:ascii="Arial" w:hAnsi="Arial" w:cs="Arial"/>
          <w:lang w:val="fr-FR"/>
        </w:rPr>
        <w:t xml:space="preserve"> </w:t>
      </w:r>
      <w:r w:rsidRPr="00EB0AA7">
        <w:rPr>
          <w:rFonts w:ascii="Arial" w:hAnsi="Arial" w:cs="Arial"/>
          <w:b w:val="0"/>
        </w:rPr>
        <w:t>:  Dépotoir le long de la lagune de Cotonou</w:t>
      </w:r>
      <w:bookmarkEnd w:id="656"/>
      <w:bookmarkEnd w:id="657"/>
      <w:r w:rsidRPr="00327D1C">
        <w:rPr>
          <w:rFonts w:ascii="Arial" w:hAnsi="Arial" w:cs="Arial"/>
          <w:lang w:val="fr-FR"/>
        </w:rPr>
        <w:t xml:space="preserve"> </w:t>
      </w:r>
    </w:p>
    <w:p w14:paraId="4A97693D" w14:textId="77777777" w:rsidR="008D1B3F" w:rsidRDefault="008D1B3F" w:rsidP="008D1B3F">
      <w:pPr>
        <w:pStyle w:val="fig"/>
        <w:rPr>
          <w:rFonts w:ascii="Arial" w:hAnsi="Arial" w:cs="Arial"/>
          <w:lang w:val="fr-FR"/>
        </w:rPr>
      </w:pPr>
    </w:p>
    <w:tbl>
      <w:tblPr>
        <w:tblStyle w:val="Grilledutableau"/>
        <w:tblW w:w="0" w:type="auto"/>
        <w:tblLook w:val="04A0" w:firstRow="1" w:lastRow="0" w:firstColumn="1" w:lastColumn="0" w:noHBand="0" w:noVBand="1"/>
      </w:tblPr>
      <w:tblGrid>
        <w:gridCol w:w="4566"/>
        <w:gridCol w:w="4494"/>
      </w:tblGrid>
      <w:tr w:rsidR="008D1B3F" w14:paraId="2C9AF09F" w14:textId="77777777" w:rsidTr="000A3F7C">
        <w:tc>
          <w:tcPr>
            <w:tcW w:w="4566" w:type="dxa"/>
          </w:tcPr>
          <w:p w14:paraId="2DAD1D02" w14:textId="77777777" w:rsidR="008D1B3F" w:rsidRDefault="008D1B3F" w:rsidP="000A3F7C">
            <w:r w:rsidRPr="002C47C2">
              <w:rPr>
                <w:noProof/>
              </w:rPr>
              <w:drawing>
                <wp:inline distT="0" distB="0" distL="0" distR="0" wp14:anchorId="1FD29571" wp14:editId="6CBBD80E">
                  <wp:extent cx="2762872" cy="2073349"/>
                  <wp:effectExtent l="0" t="0" r="0" b="3175"/>
                  <wp:docPr id="59" name="Image 59" descr="C:\Users\SERGE\Desktop\PGES actu91018\Photos PDA Prélèvement\IMG_20181012_18054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GE\Desktop\PGES actu91018\Photos PDA Prélèvement\IMG_20181012_180544_4.jpg"/>
                          <pic:cNvPicPr>
                            <a:picLocks noChangeAspect="1" noChangeArrowheads="1"/>
                          </pic:cNvPicPr>
                        </pic:nvPicPr>
                        <pic:blipFill>
                          <a:blip r:embed="rId87" cstate="print">
                            <a:extLst>
                              <a:ext uri="{BEBA8EAE-BF5A-486C-A8C5-ECC9F3942E4B}">
                                <a14:imgProps xmlns:a14="http://schemas.microsoft.com/office/drawing/2010/main">
                                  <a14:imgLayer r:embed="rId8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767950" cy="2077160"/>
                          </a:xfrm>
                          <a:prstGeom prst="rect">
                            <a:avLst/>
                          </a:prstGeom>
                          <a:noFill/>
                          <a:ln>
                            <a:noFill/>
                          </a:ln>
                        </pic:spPr>
                      </pic:pic>
                    </a:graphicData>
                  </a:graphic>
                </wp:inline>
              </w:drawing>
            </w:r>
          </w:p>
        </w:tc>
        <w:tc>
          <w:tcPr>
            <w:tcW w:w="4494" w:type="dxa"/>
          </w:tcPr>
          <w:p w14:paraId="653E9304" w14:textId="77777777" w:rsidR="008D1B3F" w:rsidRDefault="008D1B3F" w:rsidP="000A3F7C">
            <w:r w:rsidRPr="002C47C2">
              <w:rPr>
                <w:noProof/>
              </w:rPr>
              <w:drawing>
                <wp:inline distT="0" distB="0" distL="0" distR="0" wp14:anchorId="7D5C8047" wp14:editId="60B212E9">
                  <wp:extent cx="2677860" cy="2009554"/>
                  <wp:effectExtent l="0" t="0" r="8255" b="0"/>
                  <wp:docPr id="61" name="Image 61" descr="C:\Users\SERGE\Desktop\PGES actu91018\Photos PDA Prélèvement\IMG_20181012_18055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GE\Desktop\PGES actu91018\Photos PDA Prélèvement\IMG_20181012_180552_1.jpg"/>
                          <pic:cNvPicPr>
                            <a:picLocks noChangeAspect="1" noChangeArrowheads="1"/>
                          </pic:cNvPicPr>
                        </pic:nvPicPr>
                        <pic:blipFill>
                          <a:blip r:embed="rId89" cstate="print">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85003" cy="2014914"/>
                          </a:xfrm>
                          <a:prstGeom prst="rect">
                            <a:avLst/>
                          </a:prstGeom>
                          <a:noFill/>
                          <a:ln>
                            <a:noFill/>
                          </a:ln>
                        </pic:spPr>
                      </pic:pic>
                    </a:graphicData>
                  </a:graphic>
                </wp:inline>
              </w:drawing>
            </w:r>
          </w:p>
        </w:tc>
      </w:tr>
    </w:tbl>
    <w:p w14:paraId="4F0DDA61" w14:textId="77777777" w:rsidR="008D1B3F" w:rsidRDefault="008D1B3F" w:rsidP="008D1B3F">
      <w:pPr>
        <w:pStyle w:val="fig"/>
        <w:rPr>
          <w:rFonts w:ascii="Arial" w:hAnsi="Arial" w:cs="Arial"/>
          <w:lang w:val="fr-FR"/>
        </w:rPr>
      </w:pPr>
    </w:p>
    <w:p w14:paraId="617F942D" w14:textId="77777777" w:rsidR="008D1B3F" w:rsidRPr="00EB0AA7" w:rsidRDefault="008D1B3F" w:rsidP="008D1B3F">
      <w:pPr>
        <w:jc w:val="center"/>
        <w:rPr>
          <w:rFonts w:cs="Arial"/>
          <w:i/>
          <w:sz w:val="20"/>
          <w:szCs w:val="20"/>
        </w:rPr>
      </w:pPr>
      <w:r w:rsidRPr="00EB0AA7">
        <w:rPr>
          <w:rFonts w:cs="Arial"/>
          <w:i/>
          <w:sz w:val="20"/>
          <w:szCs w:val="20"/>
        </w:rPr>
        <w:t>HOUINSOU A, 2018</w:t>
      </w:r>
    </w:p>
    <w:p w14:paraId="7664737D" w14:textId="77777777" w:rsidR="008D1B3F" w:rsidRDefault="008D1B3F" w:rsidP="008D1B3F">
      <w:pPr>
        <w:rPr>
          <w:rFonts w:cs="Arial"/>
        </w:rPr>
      </w:pPr>
    </w:p>
    <w:p w14:paraId="06AF66E5" w14:textId="77777777" w:rsidR="008D1B3F" w:rsidRPr="00327D1C" w:rsidRDefault="008D1B3F" w:rsidP="008D1B3F">
      <w:pPr>
        <w:rPr>
          <w:rFonts w:cs="Arial"/>
        </w:rPr>
      </w:pPr>
      <w:r w:rsidRPr="00327D1C">
        <w:rPr>
          <w:rFonts w:cs="Arial"/>
        </w:rPr>
        <w:t xml:space="preserve">Le troisième arrondissement ne dispose que de deux latrines publiques.  Les populations affirment en outre que seulement 50 % les habitations disposent de latrines. Cette situation est préoccupante parce qu’elle expose le bord de la lagune et les caniveaux comme réceptacles des déjections humaines. Cette situation explique largement les mauvaises odeurs que mentionnent les populations de cet arrondissement et qu’elles attribuent aux caniveaux oubliant  leur responsabilité dans ce malaise. </w:t>
      </w:r>
    </w:p>
    <w:p w14:paraId="120B02A3" w14:textId="77777777" w:rsidR="008D1B3F" w:rsidRPr="00327D1C" w:rsidRDefault="008D1B3F" w:rsidP="008D1B3F">
      <w:pPr>
        <w:rPr>
          <w:rFonts w:cs="Arial"/>
          <w:color w:val="auto"/>
        </w:rPr>
      </w:pPr>
      <w:r w:rsidRPr="00327D1C">
        <w:rPr>
          <w:rFonts w:cs="Arial"/>
        </w:rPr>
        <w:t xml:space="preserve">La gestion des eaux usées n’est pas meilleure que celle des ordures dans la mesure où les </w:t>
      </w:r>
      <w:r w:rsidRPr="00327D1C">
        <w:rPr>
          <w:rFonts w:cs="Arial"/>
          <w:color w:val="auto"/>
        </w:rPr>
        <w:t>maisons ne disposent d’aucun dispositif pour recueillir et gérer ces eaux domestiques.</w:t>
      </w:r>
    </w:p>
    <w:p w14:paraId="4306EF89" w14:textId="41E01CF6" w:rsidR="008D1B3F" w:rsidRPr="00EB0AA7" w:rsidRDefault="00FF6F09" w:rsidP="008D1B3F">
      <w:pPr>
        <w:pStyle w:val="Titre4"/>
        <w:spacing w:before="120" w:after="120"/>
        <w:rPr>
          <w:rFonts w:cs="Arial"/>
          <w:i w:val="0"/>
          <w:color w:val="auto"/>
        </w:rPr>
      </w:pPr>
      <w:r>
        <w:rPr>
          <w:rFonts w:cs="Arial"/>
          <w:i w:val="0"/>
        </w:rPr>
        <w:t>4</w:t>
      </w:r>
      <w:r w:rsidR="008D1B3F" w:rsidRPr="00EB0AA7">
        <w:rPr>
          <w:rFonts w:cs="Arial"/>
          <w:i w:val="0"/>
        </w:rPr>
        <w:t>.3.3.2. Personnes affectées par le projet</w:t>
      </w:r>
    </w:p>
    <w:p w14:paraId="7C20258B" w14:textId="77777777" w:rsidR="008D1B3F" w:rsidRPr="00327D1C" w:rsidRDefault="008D1B3F" w:rsidP="008D1B3F">
      <w:pPr>
        <w:spacing w:before="120" w:after="120"/>
        <w:rPr>
          <w:rFonts w:cs="Arial"/>
          <w:color w:val="auto"/>
        </w:rPr>
      </w:pPr>
      <w:r w:rsidRPr="00327D1C">
        <w:rPr>
          <w:rFonts w:cs="Arial"/>
          <w:color w:val="auto"/>
        </w:rPr>
        <w:t>Les interventions du projet dans le troisième arrondissement affecteront 7,9% de toutes les personnes affectées par le PAPVIC. Ces personnes sont constituées d’hommes chefs de ménages (40%) et de f</w:t>
      </w:r>
      <w:r>
        <w:rPr>
          <w:rFonts w:cs="Arial"/>
          <w:color w:val="auto"/>
        </w:rPr>
        <w:t xml:space="preserve">emmes chefs de ménages (4,3%). </w:t>
      </w:r>
    </w:p>
    <w:p w14:paraId="784D5056" w14:textId="77777777" w:rsidR="008D1B3F" w:rsidRPr="00327D1C" w:rsidRDefault="008D1B3F" w:rsidP="008D1B3F">
      <w:pPr>
        <w:rPr>
          <w:rFonts w:cs="Arial"/>
          <w:color w:val="auto"/>
        </w:rPr>
      </w:pPr>
      <w:r w:rsidRPr="00327D1C">
        <w:rPr>
          <w:rFonts w:cs="Arial"/>
          <w:color w:val="auto"/>
        </w:rPr>
        <w:t xml:space="preserve">Les biens affectés sont constitués essentiellement de construction de divers degrés de confort et qui servent à des fins commerciales et artisanales. En effet, différents corps de métiers s’y sont installés pour exercer leurs activités génératrices de revenus (soudure, couture coiffure etc.). Les autres biens affectés sont des rampes d’accès aux maisons pour les véhicules et des terrasses. Il n’existe aucun déplacement total de personne lié à la perte de terrain d’habitation. Il existe peu d’arbres dans l’emprise des ouvrages. Il s’agit de cocotier et  d’orangers. </w:t>
      </w:r>
    </w:p>
    <w:p w14:paraId="490FE369" w14:textId="77777777" w:rsidR="008D1B3F" w:rsidRDefault="008D1B3F" w:rsidP="008D1B3F">
      <w:pPr>
        <w:rPr>
          <w:rFonts w:cs="Arial"/>
          <w:color w:val="auto"/>
        </w:rPr>
      </w:pPr>
      <w:r w:rsidRPr="00327D1C">
        <w:rPr>
          <w:rFonts w:cs="Arial"/>
          <w:color w:val="auto"/>
        </w:rPr>
        <w:t>Certaines personnes affectées souhaiteraient être assistées pour qu’elles remplacent les biens perdus elles-mêmes (16%). Une proportion plus faible (10%) attend que le projet procède à ce remplacement. Les autres laissent le choix du type de dédommagement aux responsables du projet.</w:t>
      </w:r>
    </w:p>
    <w:p w14:paraId="019409D7" w14:textId="77777777" w:rsidR="008D1B3F" w:rsidRPr="00327D1C" w:rsidRDefault="008D1B3F" w:rsidP="008D1B3F">
      <w:pPr>
        <w:rPr>
          <w:rFonts w:cs="Arial"/>
          <w:color w:val="auto"/>
        </w:rPr>
      </w:pPr>
    </w:p>
    <w:p w14:paraId="274A36A7" w14:textId="70FB6263" w:rsidR="008D1B3F" w:rsidRPr="00EB0AA7" w:rsidRDefault="00FF6F09" w:rsidP="008D1B3F">
      <w:pPr>
        <w:pStyle w:val="Titre4"/>
        <w:spacing w:before="120" w:after="120"/>
        <w:rPr>
          <w:rFonts w:cs="Arial"/>
          <w:i w:val="0"/>
        </w:rPr>
      </w:pPr>
      <w:r>
        <w:rPr>
          <w:rFonts w:cs="Arial"/>
          <w:i w:val="0"/>
        </w:rPr>
        <w:t>4</w:t>
      </w:r>
      <w:r w:rsidR="008D1B3F" w:rsidRPr="00EB0AA7">
        <w:rPr>
          <w:rFonts w:cs="Arial"/>
          <w:i w:val="0"/>
        </w:rPr>
        <w:t>.3.3.3. Consultation publique</w:t>
      </w:r>
    </w:p>
    <w:p w14:paraId="651F6B53" w14:textId="77777777" w:rsidR="008D1B3F" w:rsidRPr="00327D1C" w:rsidRDefault="008D1B3F" w:rsidP="008D1B3F">
      <w:pPr>
        <w:spacing w:before="120" w:after="120"/>
        <w:rPr>
          <w:rFonts w:cs="Arial"/>
          <w:color w:val="auto"/>
        </w:rPr>
      </w:pPr>
      <w:r w:rsidRPr="00327D1C">
        <w:rPr>
          <w:rFonts w:cs="Arial"/>
          <w:color w:val="auto"/>
        </w:rPr>
        <w:t xml:space="preserve">Au regard de l’existence d’ouvrages de drainage des eaux de pluies vers la lagune de Cotonou, le thème prioritaire est orienté vers la salubrité. Mais, les populations ont vite fait remarquer que les inondations sont toutes aussi préoccupantes que la salubrité. </w:t>
      </w:r>
    </w:p>
    <w:p w14:paraId="01653F83" w14:textId="77777777" w:rsidR="008D1B3F" w:rsidRPr="00327D1C" w:rsidRDefault="008D1B3F" w:rsidP="008D1B3F">
      <w:pPr>
        <w:rPr>
          <w:rFonts w:cs="Arial"/>
          <w:b/>
          <w:bCs/>
          <w:color w:val="auto"/>
        </w:rPr>
      </w:pPr>
      <w:r w:rsidRPr="00327D1C">
        <w:rPr>
          <w:rFonts w:cs="Arial"/>
          <w:color w:val="auto"/>
        </w:rPr>
        <w:t>Les personnes présentes sont constituées des mêmes catégories notamment les élus locaux, les personnes affectées, l’équipe technique et les ONGs.</w:t>
      </w:r>
      <w:r w:rsidRPr="00327D1C">
        <w:rPr>
          <w:rFonts w:cs="Arial"/>
          <w:b/>
          <w:bCs/>
          <w:color w:val="auto"/>
        </w:rPr>
        <w:t xml:space="preserve"> </w:t>
      </w:r>
    </w:p>
    <w:p w14:paraId="2442331F" w14:textId="77777777" w:rsidR="008D1B3F" w:rsidRPr="00327D1C" w:rsidRDefault="008D1B3F" w:rsidP="008D1B3F">
      <w:pPr>
        <w:rPr>
          <w:rFonts w:cs="Arial"/>
          <w:color w:val="auto"/>
        </w:rPr>
      </w:pPr>
      <w:r w:rsidRPr="00327D1C">
        <w:rPr>
          <w:rFonts w:cs="Arial"/>
          <w:color w:val="auto"/>
        </w:rPr>
        <w:t xml:space="preserve">Les populations sont conscientes de leur rôle dans la faible efficacité des solutions mises en œuvre pour contrer le problème des inondations. </w:t>
      </w:r>
    </w:p>
    <w:p w14:paraId="1AAFFE63" w14:textId="77777777" w:rsidR="008D1B3F" w:rsidRPr="00327D1C" w:rsidRDefault="008D1B3F" w:rsidP="008D1B3F">
      <w:pPr>
        <w:rPr>
          <w:rFonts w:cs="Arial"/>
          <w:color w:val="auto"/>
        </w:rPr>
      </w:pPr>
      <w:r w:rsidRPr="00327D1C">
        <w:rPr>
          <w:rFonts w:cs="Arial"/>
          <w:color w:val="auto"/>
        </w:rPr>
        <w:t xml:space="preserve">La grande particularité de cet arrondissement est que les quartiers qui le composent reçoivent les eaux en provenance d’autres quartiers et qui doivent se déverser  dans la lagune. </w:t>
      </w:r>
    </w:p>
    <w:p w14:paraId="6CBEDDF0" w14:textId="77777777" w:rsidR="008D1B3F" w:rsidRPr="00327D1C" w:rsidRDefault="008D1B3F" w:rsidP="008D1B3F">
      <w:pPr>
        <w:rPr>
          <w:rFonts w:cs="Arial"/>
          <w:color w:val="auto"/>
        </w:rPr>
      </w:pPr>
      <w:r w:rsidRPr="00327D1C">
        <w:rPr>
          <w:rFonts w:cs="Arial"/>
          <w:color w:val="auto"/>
        </w:rPr>
        <w:t xml:space="preserve">Il ne s’agit donc pas que d’eaux pluviales mais de déchets ménagers et surtout de déjections humaines dans des sachets plastiques. Plus on s’approche du lac, plus la pollution de l’air devient insupportable. Comme il a été proposé dans le deuxième arrondissement, la solution selon  les populations est de couvrir les ouvrages pour réduire les odeurs. </w:t>
      </w:r>
    </w:p>
    <w:p w14:paraId="71552AB2" w14:textId="77777777" w:rsidR="008D1B3F" w:rsidRPr="00327D1C" w:rsidRDefault="008D1B3F" w:rsidP="008D1B3F">
      <w:pPr>
        <w:spacing w:before="120" w:after="120"/>
        <w:rPr>
          <w:rFonts w:cs="Arial"/>
          <w:color w:val="auto"/>
        </w:rPr>
      </w:pPr>
      <w:r w:rsidRPr="00327D1C">
        <w:rPr>
          <w:rFonts w:cs="Arial"/>
          <w:color w:val="auto"/>
        </w:rPr>
        <w:t>L’entretien devient aussi plus difficile en raison de cette même pollution. La réalisation  d’ouvrages enterrés est alors saluée par les uns mais reçue avec beaucoup de scepticisme par d’autres, en raison de la difficulté de leur curage/</w:t>
      </w:r>
      <w:r>
        <w:rPr>
          <w:rFonts w:cs="Arial"/>
          <w:color w:val="auto"/>
        </w:rPr>
        <w:t xml:space="preserve">entretien. </w:t>
      </w:r>
      <w:r w:rsidRPr="00327D1C">
        <w:rPr>
          <w:rFonts w:cs="Arial"/>
          <w:color w:val="auto"/>
        </w:rPr>
        <w:t>L’utilisation de la main d’œuvre locale par les entrepreneurs a été vivement souhaitée par les élus locaux.</w:t>
      </w:r>
    </w:p>
    <w:p w14:paraId="0C4AA00E" w14:textId="7D72189C" w:rsidR="008D1B3F" w:rsidRPr="00327D1C" w:rsidRDefault="00FF6F09" w:rsidP="008D1B3F">
      <w:pPr>
        <w:pStyle w:val="Titre3"/>
        <w:spacing w:before="120" w:after="120"/>
        <w:rPr>
          <w:rFonts w:cs="Arial"/>
        </w:rPr>
      </w:pPr>
      <w:bookmarkStart w:id="658" w:name="_Toc531434195"/>
      <w:bookmarkStart w:id="659" w:name="_Toc535244575"/>
      <w:bookmarkStart w:id="660" w:name="_Toc518577272"/>
      <w:bookmarkStart w:id="661" w:name="_Toc518578348"/>
      <w:bookmarkStart w:id="662" w:name="_Toc518578778"/>
      <w:bookmarkStart w:id="663" w:name="_Toc523415111"/>
      <w:bookmarkStart w:id="664" w:name="_Toc523417482"/>
      <w:bookmarkStart w:id="665" w:name="_Toc523850116"/>
      <w:bookmarkStart w:id="666" w:name="_Toc523857267"/>
      <w:bookmarkStart w:id="667" w:name="_Toc524462503"/>
      <w:r>
        <w:rPr>
          <w:rFonts w:cs="Arial"/>
        </w:rPr>
        <w:t>4</w:t>
      </w:r>
      <w:r w:rsidR="008D1B3F" w:rsidRPr="00327D1C">
        <w:rPr>
          <w:rFonts w:cs="Arial"/>
        </w:rPr>
        <w:t>.3.4. Situation du quatrième arrondissement</w:t>
      </w:r>
      <w:bookmarkEnd w:id="658"/>
      <w:bookmarkEnd w:id="659"/>
    </w:p>
    <w:p w14:paraId="25EAFFBF" w14:textId="009313E2" w:rsidR="008D1B3F" w:rsidRPr="00EB0AA7" w:rsidRDefault="00FF6F09" w:rsidP="008D1B3F">
      <w:pPr>
        <w:pStyle w:val="Titre4"/>
        <w:spacing w:before="120" w:after="120"/>
        <w:rPr>
          <w:rFonts w:cs="Arial"/>
          <w:i w:val="0"/>
        </w:rPr>
      </w:pPr>
      <w:r>
        <w:rPr>
          <w:rFonts w:cs="Arial"/>
          <w:i w:val="0"/>
        </w:rPr>
        <w:t>4</w:t>
      </w:r>
      <w:r w:rsidR="008D1B3F" w:rsidRPr="00EB0AA7">
        <w:rPr>
          <w:rFonts w:cs="Arial"/>
          <w:i w:val="0"/>
        </w:rPr>
        <w:t>.3.4.1. Etat de proximité</w:t>
      </w:r>
    </w:p>
    <w:p w14:paraId="436200E1" w14:textId="77777777" w:rsidR="008D1B3F" w:rsidRPr="00327D1C" w:rsidRDefault="008D1B3F" w:rsidP="008D1B3F">
      <w:pPr>
        <w:spacing w:before="120" w:after="120"/>
        <w:rPr>
          <w:rFonts w:cs="Arial"/>
          <w:color w:val="auto"/>
        </w:rPr>
      </w:pPr>
      <w:r w:rsidRPr="00327D1C">
        <w:rPr>
          <w:rFonts w:cs="Arial"/>
          <w:color w:val="auto"/>
        </w:rPr>
        <w:t xml:space="preserve">Riverains de la lagune de Cotonou, les quartiers qui bénéficient des interventions du projet sont </w:t>
      </w:r>
      <w:r w:rsidRPr="00327D1C">
        <w:rPr>
          <w:rFonts w:cs="Arial"/>
          <w:i/>
          <w:color w:val="auto"/>
        </w:rPr>
        <w:t>Sodjatinmè</w:t>
      </w:r>
      <w:r w:rsidRPr="00327D1C">
        <w:rPr>
          <w:rFonts w:cs="Arial"/>
          <w:color w:val="auto"/>
        </w:rPr>
        <w:t xml:space="preserve"> Ouest, </w:t>
      </w:r>
      <w:r w:rsidRPr="00327D1C">
        <w:rPr>
          <w:rFonts w:cs="Arial"/>
          <w:i/>
          <w:color w:val="auto"/>
        </w:rPr>
        <w:t>Gbèdjèwin</w:t>
      </w:r>
      <w:r w:rsidRPr="00327D1C">
        <w:rPr>
          <w:rFonts w:cs="Arial"/>
          <w:color w:val="auto"/>
        </w:rPr>
        <w:t xml:space="preserve">, </w:t>
      </w:r>
      <w:r w:rsidRPr="00327D1C">
        <w:rPr>
          <w:rFonts w:cs="Arial"/>
          <w:i/>
          <w:color w:val="auto"/>
        </w:rPr>
        <w:t>Abokicodji</w:t>
      </w:r>
      <w:r w:rsidRPr="00327D1C">
        <w:rPr>
          <w:rFonts w:cs="Arial"/>
          <w:color w:val="auto"/>
        </w:rPr>
        <w:t xml:space="preserve">, </w:t>
      </w:r>
      <w:r w:rsidRPr="00327D1C">
        <w:rPr>
          <w:rFonts w:cs="Arial"/>
          <w:i/>
          <w:color w:val="auto"/>
        </w:rPr>
        <w:t>Dédokpo</w:t>
      </w:r>
      <w:r w:rsidRPr="00327D1C">
        <w:rPr>
          <w:rFonts w:cs="Arial"/>
          <w:color w:val="auto"/>
        </w:rPr>
        <w:t xml:space="preserve"> et </w:t>
      </w:r>
      <w:r w:rsidRPr="00327D1C">
        <w:rPr>
          <w:rFonts w:cs="Arial"/>
          <w:i/>
          <w:color w:val="auto"/>
        </w:rPr>
        <w:t>Enagnon</w:t>
      </w:r>
      <w:r w:rsidRPr="00327D1C">
        <w:rPr>
          <w:rFonts w:cs="Arial"/>
          <w:color w:val="auto"/>
        </w:rPr>
        <w:t xml:space="preserve"> avec les ouvrages Y, Ra, Rc, Rb-Rd et Rabis. Cet arrondissement est moins nanti en caniveaux que les autres. </w:t>
      </w:r>
    </w:p>
    <w:p w14:paraId="21C87DF3" w14:textId="77777777" w:rsidR="008D1B3F" w:rsidRPr="00327D1C" w:rsidRDefault="008D1B3F" w:rsidP="008D1B3F">
      <w:pPr>
        <w:rPr>
          <w:rFonts w:cs="Arial"/>
          <w:color w:val="auto"/>
        </w:rPr>
      </w:pPr>
      <w:r w:rsidRPr="00327D1C">
        <w:rPr>
          <w:rFonts w:cs="Arial"/>
          <w:color w:val="auto"/>
        </w:rPr>
        <w:t xml:space="preserve">Il est toutefois desservi par quelques collecteurs. On comprend alors que ses populations mentionnent les inondations au premier rang de leurs préoccupations et ceci à un degré plus élevé que le troisième (93 %). </w:t>
      </w:r>
    </w:p>
    <w:p w14:paraId="23948E53" w14:textId="77777777" w:rsidR="008D1B3F" w:rsidRDefault="008D1B3F" w:rsidP="008D1B3F">
      <w:pPr>
        <w:rPr>
          <w:rFonts w:cs="Arial"/>
          <w:color w:val="auto"/>
        </w:rPr>
      </w:pPr>
      <w:r w:rsidRPr="00327D1C">
        <w:rPr>
          <w:rFonts w:cs="Arial"/>
          <w:color w:val="auto"/>
        </w:rPr>
        <w:t>La gestion des ordures n’est pas mentionnée comme première contrainte. L’insuffisance des établissements sanitaires et la faible qualité de leur prestation figurent comme deuxième préoccupation par 36 % des personnes interrogées. Les structures de collecte des ordures sont sollicitées par les populations. La proportion des abonnés à ce service varie de 10 à 90 % selon les quartiers avec une moyenne de 60 % pour l’arrondissement.</w:t>
      </w:r>
    </w:p>
    <w:p w14:paraId="1524BEBA" w14:textId="77777777" w:rsidR="008D1B3F" w:rsidRDefault="008D1B3F" w:rsidP="008D1B3F">
      <w:pPr>
        <w:pStyle w:val="fig"/>
        <w:rPr>
          <w:rFonts w:ascii="Arial" w:hAnsi="Arial" w:cs="Arial"/>
          <w:lang w:val="fr-FR" w:eastAsia="fr-FR"/>
        </w:rPr>
      </w:pPr>
    </w:p>
    <w:p w14:paraId="3DB59E5E" w14:textId="77777777" w:rsidR="008D1B3F" w:rsidRDefault="008D1B3F" w:rsidP="008D1B3F">
      <w:pPr>
        <w:pStyle w:val="fig"/>
        <w:rPr>
          <w:rFonts w:ascii="Arial" w:hAnsi="Arial" w:cs="Arial"/>
        </w:rPr>
      </w:pPr>
      <w:bookmarkStart w:id="668" w:name="_Toc531432782"/>
      <w:bookmarkStart w:id="669" w:name="_Toc535239206"/>
      <w:r w:rsidRPr="00E5157A">
        <w:rPr>
          <w:rFonts w:ascii="Arial" w:hAnsi="Arial" w:cs="Arial"/>
          <w:lang w:val="fr-FR" w:eastAsia="fr-FR"/>
        </w:rPr>
        <w:t xml:space="preserve">Planche </w:t>
      </w:r>
      <w:r>
        <w:rPr>
          <w:rFonts w:ascii="Arial" w:hAnsi="Arial" w:cs="Arial"/>
          <w:lang w:val="fr-FR" w:eastAsia="fr-FR"/>
        </w:rPr>
        <w:t xml:space="preserve"> </w:t>
      </w:r>
      <w:r>
        <w:t xml:space="preserve"> </w:t>
      </w:r>
      <w:r>
        <w:fldChar w:fldCharType="begin"/>
      </w:r>
      <w:r>
        <w:instrText xml:space="preserve"> SEQ Planche \* ARABIC </w:instrText>
      </w:r>
      <w:r>
        <w:fldChar w:fldCharType="separate"/>
      </w:r>
      <w:r>
        <w:rPr>
          <w:noProof/>
        </w:rPr>
        <w:t>12</w:t>
      </w:r>
      <w:r>
        <w:rPr>
          <w:noProof/>
        </w:rPr>
        <w:fldChar w:fldCharType="end"/>
      </w:r>
      <w:r>
        <w:t> </w:t>
      </w:r>
      <w:r w:rsidRPr="00327D1C">
        <w:rPr>
          <w:rFonts w:ascii="Arial" w:hAnsi="Arial" w:cs="Arial"/>
          <w:lang w:val="fr-FR" w:eastAsia="fr-FR"/>
        </w:rPr>
        <w:t xml:space="preserve"> : </w:t>
      </w:r>
      <w:r w:rsidRPr="00327D1C">
        <w:rPr>
          <w:rFonts w:ascii="Arial" w:hAnsi="Arial" w:cs="Arial"/>
        </w:rPr>
        <w:t>Dépotoir empêchant la circulation des eaux de pluie</w:t>
      </w:r>
      <w:bookmarkEnd w:id="668"/>
      <w:bookmarkEnd w:id="669"/>
    </w:p>
    <w:tbl>
      <w:tblPr>
        <w:tblStyle w:val="Grilledutableau"/>
        <w:tblW w:w="0" w:type="auto"/>
        <w:tblLook w:val="04A0" w:firstRow="1" w:lastRow="0" w:firstColumn="1" w:lastColumn="0" w:noHBand="0" w:noVBand="1"/>
      </w:tblPr>
      <w:tblGrid>
        <w:gridCol w:w="4596"/>
        <w:gridCol w:w="4536"/>
      </w:tblGrid>
      <w:tr w:rsidR="008D1B3F" w14:paraId="0958D73C" w14:textId="77777777" w:rsidTr="000A3F7C">
        <w:tc>
          <w:tcPr>
            <w:tcW w:w="4560" w:type="dxa"/>
          </w:tcPr>
          <w:p w14:paraId="7B8949D9" w14:textId="77777777" w:rsidR="008D1B3F" w:rsidRDefault="008D1B3F" w:rsidP="000A3F7C">
            <w:r w:rsidRPr="005515CE">
              <w:rPr>
                <w:noProof/>
              </w:rPr>
              <w:drawing>
                <wp:inline distT="0" distB="0" distL="0" distR="0" wp14:anchorId="2A8C5CDF" wp14:editId="65D3A3E3">
                  <wp:extent cx="2777039" cy="2083981"/>
                  <wp:effectExtent l="0" t="0" r="4445" b="0"/>
                  <wp:docPr id="60" name="Image 60" descr="C:\Users\SERGE\Desktop\PGES actu91018\Photos PDA Prélèvement\IMG_20181012_18054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E\Desktop\PGES actu91018\Photos PDA Prélèvement\IMG_20181012_180540_4.jpg"/>
                          <pic:cNvPicPr>
                            <a:picLocks noChangeAspect="1" noChangeArrowheads="1"/>
                          </pic:cNvPicPr>
                        </pic:nvPicPr>
                        <pic:blipFill>
                          <a:blip r:embed="rId91" cstate="print">
                            <a:extLst>
                              <a:ext uri="{BEBA8EAE-BF5A-486C-A8C5-ECC9F3942E4B}">
                                <a14:imgProps xmlns:a14="http://schemas.microsoft.com/office/drawing/2010/main">
                                  <a14:imgLayer r:embed="rId9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81618" cy="2087417"/>
                          </a:xfrm>
                          <a:prstGeom prst="rect">
                            <a:avLst/>
                          </a:prstGeom>
                          <a:noFill/>
                          <a:ln>
                            <a:noFill/>
                          </a:ln>
                        </pic:spPr>
                      </pic:pic>
                    </a:graphicData>
                  </a:graphic>
                </wp:inline>
              </w:drawing>
            </w:r>
          </w:p>
        </w:tc>
        <w:tc>
          <w:tcPr>
            <w:tcW w:w="4500" w:type="dxa"/>
          </w:tcPr>
          <w:p w14:paraId="5CE2F188" w14:textId="77777777" w:rsidR="008D1B3F" w:rsidRDefault="008D1B3F" w:rsidP="000A3F7C">
            <w:r w:rsidRPr="005515CE">
              <w:rPr>
                <w:noProof/>
              </w:rPr>
              <w:drawing>
                <wp:inline distT="0" distB="0" distL="0" distR="0" wp14:anchorId="0343233F" wp14:editId="41ABCAF4">
                  <wp:extent cx="2743200" cy="2058587"/>
                  <wp:effectExtent l="0" t="0" r="0" b="0"/>
                  <wp:docPr id="62" name="Image 62" descr="C:\Users\SERGE\Desktop\PGES actu91018\Photos PDA Prélèvement\IMG_20181012_162333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GE\Desktop\PGES actu91018\Photos PDA Prélèvement\IMG_20181012_162333_5.jpg"/>
                          <pic:cNvPicPr>
                            <a:picLocks noChangeAspect="1" noChangeArrowheads="1"/>
                          </pic:cNvPicPr>
                        </pic:nvPicPr>
                        <pic:blipFill>
                          <a:blip r:embed="rId93" cstate="print">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45550" cy="2060350"/>
                          </a:xfrm>
                          <a:prstGeom prst="rect">
                            <a:avLst/>
                          </a:prstGeom>
                          <a:noFill/>
                          <a:ln>
                            <a:noFill/>
                          </a:ln>
                        </pic:spPr>
                      </pic:pic>
                    </a:graphicData>
                  </a:graphic>
                </wp:inline>
              </w:drawing>
            </w:r>
          </w:p>
        </w:tc>
      </w:tr>
    </w:tbl>
    <w:p w14:paraId="3045D0B2" w14:textId="77777777" w:rsidR="008D1B3F" w:rsidRPr="00E5157A" w:rsidRDefault="008D1B3F" w:rsidP="008D1B3F">
      <w:pPr>
        <w:jc w:val="center"/>
        <w:rPr>
          <w:rFonts w:cs="Arial"/>
          <w:i/>
          <w:color w:val="auto"/>
          <w:sz w:val="20"/>
          <w:szCs w:val="20"/>
        </w:rPr>
      </w:pPr>
      <w:r w:rsidRPr="00E5157A">
        <w:rPr>
          <w:rFonts w:cs="Arial"/>
          <w:i/>
          <w:color w:val="auto"/>
          <w:sz w:val="20"/>
          <w:szCs w:val="20"/>
        </w:rPr>
        <w:t>HOUINSOU A, 2018</w:t>
      </w:r>
    </w:p>
    <w:p w14:paraId="0164037A" w14:textId="77777777" w:rsidR="008D1B3F" w:rsidRPr="00327D1C" w:rsidRDefault="008D1B3F" w:rsidP="008D1B3F">
      <w:pPr>
        <w:rPr>
          <w:rFonts w:cs="Arial"/>
          <w:color w:val="auto"/>
        </w:rPr>
      </w:pPr>
      <w:r w:rsidRPr="00327D1C">
        <w:rPr>
          <w:rFonts w:cs="Arial"/>
          <w:color w:val="auto"/>
        </w:rPr>
        <w:t xml:space="preserve">Cette situation explique en partie l’existence de dépotoirs sauvages dans les différents quartiers de l’arrondissement. Il existe quelques latrines publiques dans les quartiers de l’arrondissement. </w:t>
      </w:r>
    </w:p>
    <w:p w14:paraId="74E60562" w14:textId="77777777" w:rsidR="008D1B3F" w:rsidRPr="00327D1C" w:rsidRDefault="008D1B3F" w:rsidP="008D1B3F">
      <w:pPr>
        <w:rPr>
          <w:rFonts w:cs="Arial"/>
          <w:color w:val="auto"/>
        </w:rPr>
      </w:pPr>
      <w:r w:rsidRPr="00327D1C">
        <w:rPr>
          <w:rFonts w:cs="Arial"/>
          <w:color w:val="auto"/>
        </w:rPr>
        <w:t>La moitié des habitations possède des latrines privées. La gestion des eaux usées est inexistante. Il existe des associations de développement et des ONGs qui fournissent des services pour la satisfaction des besoins de la population. Il s’agit de : IRENA, ADQ, AJVEM, Yètin et AJEE.</w:t>
      </w:r>
    </w:p>
    <w:p w14:paraId="376964EF" w14:textId="77777777" w:rsidR="008D1B3F" w:rsidRPr="00327D1C" w:rsidRDefault="008D1B3F" w:rsidP="008D1B3F">
      <w:pPr>
        <w:rPr>
          <w:rFonts w:cs="Arial"/>
          <w:color w:val="auto"/>
        </w:rPr>
      </w:pPr>
      <w:r w:rsidRPr="00327D1C">
        <w:rPr>
          <w:rFonts w:cs="Arial"/>
          <w:color w:val="auto"/>
        </w:rPr>
        <w:t>Le cadre de vie de la population du quatrième arrondissement n’est pas plus reluisant que celui des arrondissements précédemment mentionnés. Les dépotoirs sauvages et les caniveaux deviennent les destinations privilégiées d’une bonne partie des ordures produites par la population. Les collecteurs et caniveaux sont les principaux réceptacles des eaux usées.</w:t>
      </w:r>
    </w:p>
    <w:p w14:paraId="6151EC14" w14:textId="77777777" w:rsidR="008D1B3F" w:rsidRPr="00327D1C" w:rsidRDefault="008D1B3F" w:rsidP="008D1B3F">
      <w:pPr>
        <w:rPr>
          <w:rFonts w:cs="Arial"/>
          <w:color w:val="auto"/>
        </w:rPr>
      </w:pPr>
    </w:p>
    <w:p w14:paraId="1EDAB181" w14:textId="1AF7AD39" w:rsidR="008D1B3F" w:rsidRPr="00327D1C" w:rsidRDefault="00FF6F09" w:rsidP="008D1B3F">
      <w:pPr>
        <w:pStyle w:val="Titre4"/>
        <w:rPr>
          <w:rFonts w:cs="Arial"/>
          <w:color w:val="auto"/>
        </w:rPr>
      </w:pPr>
      <w:r>
        <w:rPr>
          <w:rFonts w:cs="Arial"/>
        </w:rPr>
        <w:t>4</w:t>
      </w:r>
      <w:r w:rsidR="008D1B3F" w:rsidRPr="00327D1C">
        <w:rPr>
          <w:rFonts w:cs="Arial"/>
        </w:rPr>
        <w:t>.3.4.2. Personnes affectées par le projet</w:t>
      </w:r>
    </w:p>
    <w:p w14:paraId="46D86D77" w14:textId="77777777" w:rsidR="008D1B3F" w:rsidRPr="00327D1C" w:rsidRDefault="008D1B3F" w:rsidP="008D1B3F">
      <w:pPr>
        <w:rPr>
          <w:rFonts w:cs="Arial"/>
          <w:color w:val="auto"/>
        </w:rPr>
      </w:pPr>
      <w:r w:rsidRPr="00327D1C">
        <w:rPr>
          <w:rFonts w:cs="Arial"/>
          <w:color w:val="auto"/>
        </w:rPr>
        <w:t xml:space="preserve">Les ouvrages entièrement présents sur le quatrième arrondissement concentrent seulement 3,5% des personnes affectées. Il s’agit d’hommes chefs de ménages (70%), de femmes chefs de ménages (7%) toutes des veuves. Les autres sont des célibataires hommes et femmes. En dehors des rampes, terrasses et escaliers (15%), les biens totalement ou partiellement perdus par ces personnes sont des hangars, des kiosques, des appâtâmes et autres constructions utilisées à des fins commerciales ou pour l’exercice de différents métiers. </w:t>
      </w:r>
    </w:p>
    <w:p w14:paraId="77EC52A2" w14:textId="77777777" w:rsidR="008D1B3F" w:rsidRPr="00327D1C" w:rsidRDefault="008D1B3F" w:rsidP="008D1B3F">
      <w:pPr>
        <w:rPr>
          <w:rFonts w:cs="Arial"/>
          <w:color w:val="auto"/>
        </w:rPr>
      </w:pPr>
      <w:r w:rsidRPr="00327D1C">
        <w:rPr>
          <w:rFonts w:cs="Arial"/>
          <w:color w:val="auto"/>
        </w:rPr>
        <w:t>Aucun terrain nu et aucun bâtiment à usage domestique n’est touché. A l’exception d’un manguier, aucun arbre n’est affecté.</w:t>
      </w:r>
    </w:p>
    <w:p w14:paraId="402AF9FA" w14:textId="77777777" w:rsidR="008D1B3F" w:rsidRPr="00327D1C" w:rsidRDefault="008D1B3F" w:rsidP="008D1B3F">
      <w:pPr>
        <w:rPr>
          <w:rFonts w:cs="Arial"/>
          <w:color w:val="auto"/>
        </w:rPr>
      </w:pPr>
    </w:p>
    <w:p w14:paraId="4BC4BFAA" w14:textId="77777777" w:rsidR="008D1B3F" w:rsidRPr="00327D1C" w:rsidRDefault="008D1B3F" w:rsidP="008D1B3F">
      <w:pPr>
        <w:rPr>
          <w:rFonts w:cs="Arial"/>
          <w:color w:val="auto"/>
        </w:rPr>
      </w:pPr>
      <w:r w:rsidRPr="00327D1C">
        <w:rPr>
          <w:rFonts w:cs="Arial"/>
          <w:color w:val="auto"/>
        </w:rPr>
        <w:t>L’option majoritaire pour le remplacement de ces biens est l’appui financier pour des actions individuelles.  Dans le cas des préjudices sur les rampes; terrasses et escaliers, certains (11%) souhaitent un remplacement par le projet à l’intérieur des maisons.</w:t>
      </w:r>
    </w:p>
    <w:p w14:paraId="55F9C069" w14:textId="77777777" w:rsidR="008D1B3F" w:rsidRPr="00327D1C" w:rsidRDefault="008D1B3F" w:rsidP="005C1905">
      <w:pPr>
        <w:rPr>
          <w:rFonts w:cs="Arial"/>
          <w:b/>
          <w:bCs/>
          <w:iCs/>
          <w:color w:val="auto"/>
        </w:rPr>
      </w:pPr>
    </w:p>
    <w:p w14:paraId="69576C4F" w14:textId="37CB32A9" w:rsidR="008D1B3F" w:rsidRPr="00E5157A" w:rsidRDefault="00FF6F09" w:rsidP="008D1B3F">
      <w:pPr>
        <w:pStyle w:val="Titre4"/>
        <w:spacing w:before="120" w:after="120"/>
        <w:rPr>
          <w:rFonts w:cs="Arial"/>
          <w:i w:val="0"/>
        </w:rPr>
      </w:pPr>
      <w:r>
        <w:rPr>
          <w:rFonts w:cs="Arial"/>
          <w:i w:val="0"/>
        </w:rPr>
        <w:t>4</w:t>
      </w:r>
      <w:r w:rsidR="008D1B3F" w:rsidRPr="00E5157A">
        <w:rPr>
          <w:rFonts w:cs="Arial"/>
          <w:i w:val="0"/>
        </w:rPr>
        <w:t>.3.4.3. Consultation publique</w:t>
      </w:r>
    </w:p>
    <w:p w14:paraId="59E30FAE" w14:textId="77777777" w:rsidR="008D1B3F" w:rsidRPr="00327D1C" w:rsidRDefault="008D1B3F" w:rsidP="008D1B3F">
      <w:pPr>
        <w:spacing w:before="120" w:after="120"/>
        <w:rPr>
          <w:rFonts w:cs="Arial"/>
        </w:rPr>
      </w:pPr>
      <w:r w:rsidRPr="00327D1C">
        <w:rPr>
          <w:rFonts w:cs="Arial"/>
        </w:rPr>
        <w:t>Les thèmes des rencontres avec les populations affectées et les élus locaux ont été les inondations, la salubrité du cadre de vie avec la gestion des ordures ménagères comme axe central, les nuisances et désagréments générés par les travaux à réaliser et la collaboration attendue de la population et des élus. Comme dans les autres arrondissements, le mode traitement des désagréments a été présenté.</w:t>
      </w:r>
    </w:p>
    <w:p w14:paraId="76DD5F26" w14:textId="77777777" w:rsidR="008D1B3F" w:rsidRPr="00327D1C" w:rsidRDefault="008D1B3F" w:rsidP="008D1B3F">
      <w:pPr>
        <w:rPr>
          <w:rFonts w:cs="Arial"/>
        </w:rPr>
      </w:pPr>
      <w:r w:rsidRPr="00327D1C">
        <w:rPr>
          <w:rFonts w:cs="Arial"/>
        </w:rPr>
        <w:t xml:space="preserve">Les problèmes posés par les populations sont relatives à la durée des travaux et à l’utilisation de la main d’œuvre locale par les entreprises en charge des travaux. </w:t>
      </w:r>
    </w:p>
    <w:p w14:paraId="259825F3" w14:textId="77777777" w:rsidR="008D1B3F" w:rsidRPr="00327D1C" w:rsidRDefault="008D1B3F" w:rsidP="008D1B3F">
      <w:pPr>
        <w:rPr>
          <w:rFonts w:cs="Arial"/>
        </w:rPr>
      </w:pPr>
      <w:r w:rsidRPr="00327D1C">
        <w:rPr>
          <w:rFonts w:cs="Arial"/>
        </w:rPr>
        <w:t xml:space="preserve">Etant frontalier à la lagune de Cotonou, cet arrondissement est préoccupé par le comblement de celle-ci par les populations qui y déversent les ordures.  Cette proximité de la lagune justifie pour beaucoup, le non-abonnement aux institutions de collecte. </w:t>
      </w:r>
    </w:p>
    <w:p w14:paraId="58F49964" w14:textId="77777777" w:rsidR="008D1B3F" w:rsidRPr="00327D1C" w:rsidRDefault="008D1B3F" w:rsidP="008D1B3F">
      <w:pPr>
        <w:rPr>
          <w:rFonts w:cs="Arial"/>
        </w:rPr>
      </w:pPr>
      <w:r w:rsidRPr="00327D1C">
        <w:rPr>
          <w:rFonts w:cs="Arial"/>
        </w:rPr>
        <w:t>Cet arrondissement dispose sur son territoire d’un centre de regroupement qui devrait faciliter la tâche aux institutions de collecte.</w:t>
      </w:r>
    </w:p>
    <w:p w14:paraId="3AAD816C" w14:textId="77777777" w:rsidR="008D1B3F" w:rsidRPr="00327D1C" w:rsidRDefault="008D1B3F" w:rsidP="008D1B3F">
      <w:pPr>
        <w:rPr>
          <w:rFonts w:cs="Arial"/>
          <w:bCs/>
          <w:color w:val="auto"/>
        </w:rPr>
      </w:pPr>
      <w:r w:rsidRPr="00327D1C">
        <w:rPr>
          <w:rFonts w:cs="Arial"/>
          <w:bCs/>
          <w:color w:val="auto"/>
        </w:rPr>
        <w:t xml:space="preserve">Le coût des prestations est mentionné comme une contrainte. </w:t>
      </w:r>
    </w:p>
    <w:p w14:paraId="2D4ADBE2" w14:textId="77777777" w:rsidR="008D1B3F" w:rsidRPr="00327D1C" w:rsidRDefault="008D1B3F" w:rsidP="008D1B3F">
      <w:pPr>
        <w:rPr>
          <w:rFonts w:cs="Arial"/>
        </w:rPr>
      </w:pPr>
      <w:r w:rsidRPr="00327D1C">
        <w:rPr>
          <w:rFonts w:cs="Arial"/>
        </w:rPr>
        <w:t>Comme partout, les élus ont martelé la nécessité de fournir du travail aux jeunes de la localité à travers ce projet.</w:t>
      </w:r>
    </w:p>
    <w:p w14:paraId="2BE24A2A" w14:textId="3F9702CB" w:rsidR="008D1B3F" w:rsidRPr="00327D1C" w:rsidRDefault="00FF6F09" w:rsidP="008D1B3F">
      <w:pPr>
        <w:pStyle w:val="Titre3"/>
        <w:spacing w:before="120" w:after="120"/>
        <w:rPr>
          <w:rFonts w:cs="Arial"/>
        </w:rPr>
      </w:pPr>
      <w:bookmarkStart w:id="670" w:name="_Toc523850115"/>
      <w:bookmarkStart w:id="671" w:name="_Toc523417481"/>
      <w:bookmarkStart w:id="672" w:name="_Toc518578777"/>
      <w:bookmarkStart w:id="673" w:name="_Toc523415110"/>
      <w:bookmarkStart w:id="674" w:name="_Toc518564343"/>
      <w:bookmarkStart w:id="675" w:name="_Toc518577271"/>
      <w:bookmarkStart w:id="676" w:name="_Toc526952895"/>
      <w:bookmarkStart w:id="677" w:name="_Toc518578347"/>
      <w:bookmarkStart w:id="678" w:name="_Toc531434196"/>
      <w:bookmarkStart w:id="679" w:name="_Toc535244576"/>
      <w:r>
        <w:rPr>
          <w:rFonts w:cs="Arial"/>
        </w:rPr>
        <w:t>4</w:t>
      </w:r>
      <w:r w:rsidR="008D1B3F" w:rsidRPr="00327D1C">
        <w:rPr>
          <w:rFonts w:cs="Arial"/>
        </w:rPr>
        <w:t>.3.5. Situation du cinquième arrondissement</w:t>
      </w:r>
      <w:bookmarkEnd w:id="670"/>
      <w:bookmarkEnd w:id="671"/>
      <w:bookmarkEnd w:id="672"/>
      <w:bookmarkEnd w:id="673"/>
      <w:bookmarkEnd w:id="674"/>
      <w:bookmarkEnd w:id="675"/>
      <w:bookmarkEnd w:id="676"/>
      <w:bookmarkEnd w:id="677"/>
      <w:bookmarkEnd w:id="678"/>
      <w:bookmarkEnd w:id="679"/>
    </w:p>
    <w:p w14:paraId="2343F7AA" w14:textId="4B806D8E" w:rsidR="008D1B3F" w:rsidRPr="00E5157A" w:rsidRDefault="00FF6F09" w:rsidP="008D1B3F">
      <w:pPr>
        <w:pStyle w:val="Titre4"/>
        <w:spacing w:before="120" w:after="120"/>
        <w:rPr>
          <w:rFonts w:cs="Arial"/>
          <w:i w:val="0"/>
        </w:rPr>
      </w:pPr>
      <w:r>
        <w:rPr>
          <w:rFonts w:cs="Arial"/>
          <w:i w:val="0"/>
        </w:rPr>
        <w:t>4</w:t>
      </w:r>
      <w:r w:rsidR="008D1B3F" w:rsidRPr="00E5157A">
        <w:rPr>
          <w:rFonts w:cs="Arial"/>
          <w:i w:val="0"/>
        </w:rPr>
        <w:t>.3.5.1. Etat de proximité</w:t>
      </w:r>
    </w:p>
    <w:p w14:paraId="0180F666" w14:textId="77777777" w:rsidR="008D1B3F" w:rsidRPr="00327D1C" w:rsidRDefault="008D1B3F" w:rsidP="008D1B3F">
      <w:pPr>
        <w:spacing w:before="120" w:after="120"/>
        <w:rPr>
          <w:rFonts w:cs="Arial"/>
        </w:rPr>
      </w:pPr>
      <w:r w:rsidRPr="00327D1C">
        <w:rPr>
          <w:rFonts w:cs="Arial"/>
        </w:rPr>
        <w:t xml:space="preserve">Les populations des quartiers </w:t>
      </w:r>
      <w:r w:rsidRPr="00327D1C">
        <w:rPr>
          <w:rFonts w:cs="Arial"/>
          <w:i/>
        </w:rPr>
        <w:t>Gbéto</w:t>
      </w:r>
      <w:r w:rsidRPr="00327D1C">
        <w:rPr>
          <w:rFonts w:cs="Arial"/>
        </w:rPr>
        <w:t xml:space="preserve">, </w:t>
      </w:r>
      <w:r w:rsidRPr="00327D1C">
        <w:rPr>
          <w:rFonts w:cs="Arial"/>
          <w:i/>
        </w:rPr>
        <w:t>Zongo</w:t>
      </w:r>
      <w:r w:rsidRPr="00327D1C">
        <w:rPr>
          <w:rFonts w:cs="Arial"/>
        </w:rPr>
        <w:t xml:space="preserve"> </w:t>
      </w:r>
      <w:r w:rsidRPr="00327D1C">
        <w:rPr>
          <w:rFonts w:cs="Arial"/>
          <w:i/>
        </w:rPr>
        <w:t>Ehuzu</w:t>
      </w:r>
      <w:r w:rsidRPr="00327D1C">
        <w:rPr>
          <w:rFonts w:cs="Arial"/>
        </w:rPr>
        <w:t xml:space="preserve"> et port de Cotonou dans le cinquième arrondissement bénéficient des ouvrages D et L. Elles considèrent les inondations comme le premier problème auquel elles font cycliquement face (67%). </w:t>
      </w:r>
    </w:p>
    <w:p w14:paraId="4B795F07" w14:textId="77777777" w:rsidR="008D1B3F" w:rsidRPr="00327D1C" w:rsidRDefault="008D1B3F" w:rsidP="008D1B3F">
      <w:pPr>
        <w:rPr>
          <w:rFonts w:cs="Arial"/>
        </w:rPr>
      </w:pPr>
      <w:r w:rsidRPr="00327D1C">
        <w:rPr>
          <w:rFonts w:cs="Arial"/>
        </w:rPr>
        <w:t xml:space="preserve">Dans cet arrondissement, on note  la présence d’une grande concentration d’espaces commerciaux comme le marché </w:t>
      </w:r>
      <w:r w:rsidRPr="00327D1C">
        <w:rPr>
          <w:rFonts w:cs="Arial"/>
          <w:i/>
        </w:rPr>
        <w:t>Dantokpa</w:t>
      </w:r>
      <w:r w:rsidRPr="00327D1C">
        <w:rPr>
          <w:rFonts w:cs="Arial"/>
        </w:rPr>
        <w:t xml:space="preserve">, la zone de </w:t>
      </w:r>
      <w:r w:rsidRPr="00327D1C">
        <w:rPr>
          <w:rFonts w:cs="Arial"/>
          <w:i/>
        </w:rPr>
        <w:t>Missèbo</w:t>
      </w:r>
      <w:r w:rsidRPr="00327D1C">
        <w:rPr>
          <w:rFonts w:cs="Arial"/>
        </w:rPr>
        <w:t xml:space="preserve"> et beaucoup de services publics et privés, entrainant du coup la production des ordures de toutes sortes dont la plupart sont jetées dans la lagune.</w:t>
      </w:r>
    </w:p>
    <w:p w14:paraId="0A3F5D53" w14:textId="77777777" w:rsidR="008D1B3F" w:rsidRPr="00327D1C" w:rsidRDefault="008D1B3F" w:rsidP="008D1B3F">
      <w:pPr>
        <w:rPr>
          <w:rFonts w:cs="Arial"/>
        </w:rPr>
      </w:pPr>
      <w:r w:rsidRPr="00327D1C">
        <w:rPr>
          <w:rFonts w:cs="Arial"/>
        </w:rPr>
        <w:t>C’est donc un grand arrondissement  producteur d’ordures ménagères composées de matériel</w:t>
      </w:r>
      <w:r>
        <w:rPr>
          <w:rFonts w:cs="Arial"/>
        </w:rPr>
        <w:t>s,</w:t>
      </w:r>
      <w:r w:rsidRPr="00327D1C">
        <w:rPr>
          <w:rFonts w:cs="Arial"/>
        </w:rPr>
        <w:t xml:space="preserve"> d’emballage</w:t>
      </w:r>
      <w:r>
        <w:rPr>
          <w:rFonts w:cs="Arial"/>
        </w:rPr>
        <w:t>s</w:t>
      </w:r>
      <w:r w:rsidRPr="00327D1C">
        <w:rPr>
          <w:rFonts w:cs="Arial"/>
        </w:rPr>
        <w:t xml:space="preserve"> et de déchets de friperies</w:t>
      </w:r>
      <w:r>
        <w:rPr>
          <w:rFonts w:cs="Arial"/>
        </w:rPr>
        <w:t xml:space="preserve"> ; ce </w:t>
      </w:r>
      <w:r w:rsidRPr="00327D1C">
        <w:rPr>
          <w:rFonts w:cs="Arial"/>
        </w:rPr>
        <w:t xml:space="preserve">qui constituent par endroit des immondices  gérées par les autorités politico-administratives. </w:t>
      </w:r>
    </w:p>
    <w:p w14:paraId="3BEBE68F" w14:textId="77777777" w:rsidR="008D1B3F" w:rsidRPr="00327D1C" w:rsidRDefault="008D1B3F" w:rsidP="008D1B3F">
      <w:pPr>
        <w:rPr>
          <w:rFonts w:cs="Arial"/>
        </w:rPr>
      </w:pPr>
      <w:r w:rsidRPr="00327D1C">
        <w:rPr>
          <w:rFonts w:cs="Arial"/>
        </w:rPr>
        <w:t>Il n’est donc pas surprenant que les ordures soient considérées par les populations comme le deuxième problème (60 %), même si une partie non négligeable (30 %) les considère comme le premier.</w:t>
      </w:r>
    </w:p>
    <w:p w14:paraId="63F8D8A2" w14:textId="77777777" w:rsidR="008D1B3F" w:rsidRPr="00327D1C" w:rsidRDefault="008D1B3F" w:rsidP="008D1B3F">
      <w:pPr>
        <w:rPr>
          <w:rFonts w:cs="Arial"/>
        </w:rPr>
      </w:pPr>
      <w:r w:rsidRPr="00327D1C">
        <w:rPr>
          <w:rFonts w:cs="Arial"/>
        </w:rPr>
        <w:t xml:space="preserve">Cette perception des populations du cinquième arrondissement sur les ordures et les inondations informe de l’importance qu’il faut accorder dans les actions à ces deux préoccupations. </w:t>
      </w:r>
    </w:p>
    <w:p w14:paraId="5C9BB324" w14:textId="77777777" w:rsidR="008D1B3F" w:rsidRPr="00327D1C" w:rsidRDefault="008D1B3F" w:rsidP="008D1B3F">
      <w:pPr>
        <w:rPr>
          <w:rFonts w:cs="Arial"/>
        </w:rPr>
      </w:pPr>
      <w:r w:rsidRPr="00327D1C">
        <w:rPr>
          <w:rFonts w:cs="Arial"/>
        </w:rPr>
        <w:t>Les personnes enquêtées (95 %) affirment être abonnées à des structures de collecte des ordures dont elles ne connaissent généralement pas les noms. La faible portion qui n’est pas abonnée à ce service destine les ordures pour la lagune et les caniveaux. Il est surprenant qu’elle ne s’en cache dans les réponses.</w:t>
      </w:r>
    </w:p>
    <w:p w14:paraId="5C344252" w14:textId="77777777" w:rsidR="008D1B3F" w:rsidRPr="00327D1C" w:rsidRDefault="008D1B3F" w:rsidP="008D1B3F">
      <w:pPr>
        <w:rPr>
          <w:rFonts w:cs="Arial"/>
        </w:rPr>
      </w:pPr>
      <w:r w:rsidRPr="00327D1C">
        <w:rPr>
          <w:rFonts w:cs="Arial"/>
        </w:rPr>
        <w:t xml:space="preserve">Le nombre insuffisant des centres de santé est mentionné (55 %) avec un accent qui ne considère pas les établissements sanitaires privés dans leur réponse. Ces établissements sanitaires sont plus au service de leurs promoteurs que de la population. </w:t>
      </w:r>
    </w:p>
    <w:p w14:paraId="5BE12040" w14:textId="77777777" w:rsidR="008D1B3F" w:rsidRPr="00327D1C" w:rsidRDefault="008D1B3F" w:rsidP="008D1B3F">
      <w:pPr>
        <w:rPr>
          <w:rFonts w:cs="Arial"/>
        </w:rPr>
      </w:pPr>
      <w:r w:rsidRPr="00327D1C">
        <w:rPr>
          <w:rFonts w:cs="Arial"/>
        </w:rPr>
        <w:t xml:space="preserve">En effet,  Les coûts et la qualité de ces prestations ne satisfont pas les populations. </w:t>
      </w:r>
    </w:p>
    <w:p w14:paraId="669F16A2" w14:textId="77777777" w:rsidR="008D1B3F" w:rsidRPr="00327D1C" w:rsidRDefault="008D1B3F" w:rsidP="008D1B3F">
      <w:pPr>
        <w:rPr>
          <w:rFonts w:cs="Arial"/>
        </w:rPr>
      </w:pPr>
      <w:r w:rsidRPr="00327D1C">
        <w:rPr>
          <w:rFonts w:cs="Arial"/>
        </w:rPr>
        <w:t xml:space="preserve">Les établissements publics offrent des prestations financièrement plus abordables et sont de ce fait, les plus souhaités par les populations. </w:t>
      </w:r>
    </w:p>
    <w:p w14:paraId="00342776" w14:textId="77777777" w:rsidR="008D1B3F" w:rsidRPr="00327D1C" w:rsidRDefault="008D1B3F" w:rsidP="008D1B3F">
      <w:pPr>
        <w:rPr>
          <w:rFonts w:cs="Arial"/>
        </w:rPr>
      </w:pPr>
      <w:r w:rsidRPr="00327D1C">
        <w:rPr>
          <w:rFonts w:cs="Arial"/>
        </w:rPr>
        <w:t xml:space="preserve">Enfin, les populations mentionnent la nuisance que constituent les mauvaises odeurs qu’elles attribuent à la double action des caniveaux et des ordures ramassées avec un retard de plus en plus grand. </w:t>
      </w:r>
    </w:p>
    <w:p w14:paraId="6BDA8ED7" w14:textId="77777777" w:rsidR="008D1B3F" w:rsidRPr="00327D1C" w:rsidRDefault="008D1B3F" w:rsidP="008D1B3F">
      <w:pPr>
        <w:rPr>
          <w:rFonts w:cs="Arial"/>
        </w:rPr>
      </w:pPr>
      <w:r w:rsidRPr="00327D1C">
        <w:rPr>
          <w:rFonts w:cs="Arial"/>
        </w:rPr>
        <w:t xml:space="preserve">Il existe peu d’association de développement ou ONGs œuvrant au développement des différents quartiers. Les associations de jeunes se retrouvent par endroit notamment à </w:t>
      </w:r>
      <w:r w:rsidRPr="00327D1C">
        <w:rPr>
          <w:rFonts w:cs="Arial"/>
          <w:i/>
        </w:rPr>
        <w:t>Missèbo</w:t>
      </w:r>
      <w:r w:rsidRPr="00327D1C">
        <w:rPr>
          <w:rFonts w:cs="Arial"/>
        </w:rPr>
        <w:t xml:space="preserve"> et à </w:t>
      </w:r>
      <w:r w:rsidRPr="00327D1C">
        <w:rPr>
          <w:rFonts w:cs="Arial"/>
          <w:i/>
        </w:rPr>
        <w:t>SCOA Gbéto</w:t>
      </w:r>
      <w:r w:rsidRPr="00327D1C">
        <w:rPr>
          <w:rFonts w:cs="Arial"/>
        </w:rPr>
        <w:t xml:space="preserve">. Ces associations interviennent dans la mobilisation de la main d’œuvre pour des actions ponctuelles qui n’exigent pas  d’investissement financier. </w:t>
      </w:r>
    </w:p>
    <w:p w14:paraId="3AA6B80E" w14:textId="77777777" w:rsidR="008D1B3F" w:rsidRPr="00327D1C" w:rsidRDefault="008D1B3F" w:rsidP="008D1B3F">
      <w:pPr>
        <w:rPr>
          <w:rFonts w:cs="Arial"/>
        </w:rPr>
      </w:pPr>
      <w:r w:rsidRPr="00327D1C">
        <w:rPr>
          <w:rFonts w:cs="Arial"/>
        </w:rPr>
        <w:t xml:space="preserve">Beaucoup de maisons (89 %) disposent de latrines essentiellement traditionnelles. Celles qui n’en possèdent pas font leurs besoins dans la nature, même s’il est mentionné par endroit l’existence de  </w:t>
      </w:r>
      <w:r w:rsidRPr="00327D1C">
        <w:rPr>
          <w:rFonts w:cs="Arial"/>
          <w:szCs w:val="24"/>
        </w:rPr>
        <w:t>latines</w:t>
      </w:r>
      <w:r>
        <w:rPr>
          <w:rFonts w:cs="Arial"/>
        </w:rPr>
        <w:t xml:space="preserve"> publiques.</w:t>
      </w:r>
    </w:p>
    <w:p w14:paraId="28EFD32B" w14:textId="740DC9E0" w:rsidR="008D1B3F" w:rsidRPr="00E5157A" w:rsidRDefault="00FF6F09" w:rsidP="008D1B3F">
      <w:pPr>
        <w:pStyle w:val="Titre4"/>
        <w:spacing w:before="120" w:after="120"/>
        <w:rPr>
          <w:rFonts w:cs="Arial"/>
          <w:i w:val="0"/>
        </w:rPr>
      </w:pPr>
      <w:r>
        <w:rPr>
          <w:rFonts w:cs="Arial"/>
          <w:i w:val="0"/>
        </w:rPr>
        <w:t>4</w:t>
      </w:r>
      <w:r w:rsidR="008D1B3F" w:rsidRPr="00E5157A">
        <w:rPr>
          <w:rFonts w:cs="Arial"/>
          <w:i w:val="0"/>
        </w:rPr>
        <w:t>.3.5.2. Personnes affectées par le projet</w:t>
      </w:r>
    </w:p>
    <w:p w14:paraId="1384E98C" w14:textId="77777777" w:rsidR="008D1B3F" w:rsidRPr="00327D1C" w:rsidRDefault="008D1B3F" w:rsidP="008D1B3F">
      <w:pPr>
        <w:spacing w:before="120" w:after="120"/>
        <w:rPr>
          <w:rFonts w:cs="Arial"/>
        </w:rPr>
      </w:pPr>
      <w:r w:rsidRPr="00327D1C">
        <w:rPr>
          <w:rFonts w:cs="Arial"/>
        </w:rPr>
        <w:t xml:space="preserve">Les personnes affectées dans le cinquième arrondissement représentent 14,56% des personnes affectées par le PAPVIC. Elles sont constituées de 36,6% d’hommes chefs de ménages, de 1% de femmes chefs de ménages, toutes veuves. </w:t>
      </w:r>
    </w:p>
    <w:p w14:paraId="6D0059ED" w14:textId="77777777" w:rsidR="008D1B3F" w:rsidRPr="00327D1C" w:rsidRDefault="008D1B3F" w:rsidP="008D1B3F">
      <w:pPr>
        <w:rPr>
          <w:rFonts w:cs="Arial"/>
        </w:rPr>
      </w:pPr>
      <w:r w:rsidRPr="00327D1C">
        <w:rPr>
          <w:rFonts w:cs="Arial"/>
        </w:rPr>
        <w:t xml:space="preserve">Les personnes affectées perdent totalement ou partiellement des biens qui concourent à des activités génératrices de revenus (65%) donc pour leur survie au quotidien. </w:t>
      </w:r>
    </w:p>
    <w:p w14:paraId="4186D089" w14:textId="77777777" w:rsidR="008D1B3F" w:rsidRPr="00327D1C" w:rsidRDefault="008D1B3F" w:rsidP="008D1B3F">
      <w:pPr>
        <w:rPr>
          <w:rFonts w:cs="Arial"/>
        </w:rPr>
      </w:pPr>
      <w:r w:rsidRPr="00327D1C">
        <w:rPr>
          <w:rFonts w:cs="Arial"/>
        </w:rPr>
        <w:t>La destruction des rampes d’accès, de terrasses et d’escaliers constitue l’essentiel des biens perdus pour  les autres personnes.</w:t>
      </w:r>
    </w:p>
    <w:p w14:paraId="6BFADFC6" w14:textId="77777777" w:rsidR="008D1B3F" w:rsidRPr="00327D1C" w:rsidRDefault="008D1B3F" w:rsidP="008D1B3F">
      <w:pPr>
        <w:rPr>
          <w:rFonts w:cs="Arial"/>
        </w:rPr>
      </w:pPr>
      <w:r w:rsidRPr="00327D1C">
        <w:rPr>
          <w:rFonts w:cs="Arial"/>
        </w:rPr>
        <w:t>Il est à noter que dans le cinquième arrondissement, cinq terrains lotis constructibles et six maisons seront perdus du fait de la mise en œuvre du projet.</w:t>
      </w:r>
    </w:p>
    <w:p w14:paraId="12679E20" w14:textId="77777777" w:rsidR="008D1B3F" w:rsidRPr="00327D1C" w:rsidRDefault="008D1B3F" w:rsidP="008D1B3F">
      <w:pPr>
        <w:rPr>
          <w:rFonts w:cs="Arial"/>
        </w:rPr>
      </w:pPr>
      <w:r w:rsidRPr="00327D1C">
        <w:rPr>
          <w:rFonts w:cs="Arial"/>
        </w:rPr>
        <w:t xml:space="preserve">Au regard des difficultés foncières dans la ville de Cotonou, les propriétaires de ces biens devront être remboursés aux valeurs actuelles afin de pouvoir se réinstaller ailleurs. </w:t>
      </w:r>
    </w:p>
    <w:p w14:paraId="2C29FA62" w14:textId="77777777" w:rsidR="008D1B3F" w:rsidRPr="00327D1C" w:rsidRDefault="008D1B3F" w:rsidP="008D1B3F">
      <w:pPr>
        <w:rPr>
          <w:rFonts w:cs="Arial"/>
        </w:rPr>
      </w:pPr>
      <w:r w:rsidRPr="00327D1C">
        <w:rPr>
          <w:rFonts w:cs="Arial"/>
        </w:rPr>
        <w:t xml:space="preserve">Trois puisards devront aussi être déplacés. </w:t>
      </w:r>
    </w:p>
    <w:p w14:paraId="61774363" w14:textId="77777777" w:rsidR="008D1B3F" w:rsidRDefault="008D1B3F" w:rsidP="005C1905">
      <w:pPr>
        <w:rPr>
          <w:rFonts w:cs="Arial"/>
          <w:i/>
        </w:rPr>
      </w:pPr>
    </w:p>
    <w:p w14:paraId="3761193D" w14:textId="28F94FDC" w:rsidR="008D1B3F" w:rsidRPr="00E5157A" w:rsidRDefault="00FF6F09" w:rsidP="008D1B3F">
      <w:pPr>
        <w:pStyle w:val="Titre4"/>
        <w:spacing w:before="120" w:after="120"/>
        <w:rPr>
          <w:rFonts w:cs="Arial"/>
          <w:i w:val="0"/>
        </w:rPr>
      </w:pPr>
      <w:r>
        <w:rPr>
          <w:rFonts w:cs="Arial"/>
          <w:i w:val="0"/>
        </w:rPr>
        <w:t>4</w:t>
      </w:r>
      <w:r w:rsidR="008D1B3F" w:rsidRPr="00E5157A">
        <w:rPr>
          <w:rFonts w:cs="Arial"/>
          <w:i w:val="0"/>
        </w:rPr>
        <w:t>.3.5.3. Consultation publique</w:t>
      </w:r>
    </w:p>
    <w:p w14:paraId="2311FEB2" w14:textId="77777777" w:rsidR="008D1B3F" w:rsidRPr="00327D1C" w:rsidRDefault="008D1B3F" w:rsidP="008D1B3F">
      <w:pPr>
        <w:spacing w:before="120" w:after="120"/>
        <w:rPr>
          <w:rFonts w:cs="Arial"/>
        </w:rPr>
      </w:pPr>
      <w:r w:rsidRPr="00327D1C">
        <w:rPr>
          <w:rFonts w:cs="Arial"/>
        </w:rPr>
        <w:t xml:space="preserve">Les thèmes abordés dans cette partie qui peut être considérée comme le cœur de la ville et qui a bénéficié de beaucoup d’interventions est plus la salubrité (à travers la gestion des ordures). Les inondations n’ont pas été occultées dans la mesure où les quartiers </w:t>
      </w:r>
      <w:r w:rsidRPr="00327D1C">
        <w:rPr>
          <w:rFonts w:cs="Arial"/>
          <w:i/>
        </w:rPr>
        <w:t>Missèbo</w:t>
      </w:r>
      <w:r w:rsidRPr="00327D1C">
        <w:rPr>
          <w:rFonts w:cs="Arial"/>
        </w:rPr>
        <w:t xml:space="preserve"> et Topka sont att</w:t>
      </w:r>
      <w:r>
        <w:rPr>
          <w:rFonts w:cs="Arial"/>
        </w:rPr>
        <w:t xml:space="preserve">enants à la lagune de Cotonou. </w:t>
      </w:r>
    </w:p>
    <w:p w14:paraId="0464BBB9" w14:textId="77777777" w:rsidR="008D1B3F" w:rsidRPr="00327D1C" w:rsidRDefault="008D1B3F" w:rsidP="008D1B3F">
      <w:pPr>
        <w:rPr>
          <w:rFonts w:cs="Arial"/>
        </w:rPr>
      </w:pPr>
      <w:r w:rsidRPr="00327D1C">
        <w:rPr>
          <w:rFonts w:cs="Arial"/>
        </w:rPr>
        <w:t xml:space="preserve">Les problèmes soulevés par les populations sont la lenteur dans l’enlèvement des ordures avec la forte concentration humaine. La gestion des déchets explique les inondations car elle compromet grandement l’efficacité des ouvrages réalisés. </w:t>
      </w:r>
    </w:p>
    <w:p w14:paraId="27825F82" w14:textId="77777777" w:rsidR="008D1B3F" w:rsidRPr="00327D1C" w:rsidRDefault="008D1B3F" w:rsidP="008D1B3F">
      <w:pPr>
        <w:rPr>
          <w:rFonts w:cs="Arial"/>
        </w:rPr>
      </w:pPr>
      <w:r w:rsidRPr="00327D1C">
        <w:rPr>
          <w:rFonts w:cs="Arial"/>
        </w:rPr>
        <w:t>En effet, les nombreux centres commerciaux déversent beaucoup de produits d’emballage et de friperies très peu recyclables notamment les chaussures et ceintures en cuir, mais aussi et surtout en plastique.</w:t>
      </w:r>
    </w:p>
    <w:p w14:paraId="4F96B3A6" w14:textId="77777777" w:rsidR="008D1B3F" w:rsidRPr="00327D1C" w:rsidRDefault="008D1B3F" w:rsidP="008D1B3F">
      <w:pPr>
        <w:rPr>
          <w:rFonts w:cs="Arial"/>
        </w:rPr>
      </w:pPr>
      <w:r w:rsidRPr="00327D1C">
        <w:rPr>
          <w:rFonts w:cs="Arial"/>
        </w:rPr>
        <w:t xml:space="preserve">Bien que les structures de collecte y soient très actives, la vitesse de production des déchets commerciaux semble plus élevée que celle de l’enlèvement des déchets. </w:t>
      </w:r>
    </w:p>
    <w:p w14:paraId="6376D4B3" w14:textId="77777777" w:rsidR="008D1B3F" w:rsidRPr="00327D1C" w:rsidRDefault="008D1B3F" w:rsidP="008D1B3F">
      <w:pPr>
        <w:rPr>
          <w:rFonts w:cs="Arial"/>
        </w:rPr>
      </w:pPr>
      <w:r w:rsidRPr="00327D1C">
        <w:rPr>
          <w:rFonts w:cs="Arial"/>
        </w:rPr>
        <w:t xml:space="preserve">Bien que des latrines soient disponibles, leur nombre et l’éloignement de certains points conduisent les usagers à utiliser la lagune comme destination finale de leurs déchets. </w:t>
      </w:r>
    </w:p>
    <w:p w14:paraId="60CAB85C" w14:textId="77777777" w:rsidR="008D1B3F" w:rsidRPr="00327D1C" w:rsidRDefault="008D1B3F" w:rsidP="008D1B3F">
      <w:pPr>
        <w:spacing w:before="120" w:after="120"/>
        <w:rPr>
          <w:rFonts w:cs="Arial"/>
        </w:rPr>
      </w:pPr>
      <w:r w:rsidRPr="00327D1C">
        <w:rPr>
          <w:rFonts w:cs="Arial"/>
        </w:rPr>
        <w:t>La nature des ouvrages à réaliser rassure les populations quant à leur efficacité pour contrer les inondations.</w:t>
      </w:r>
    </w:p>
    <w:p w14:paraId="5C0F7963" w14:textId="723AB1C7" w:rsidR="008D1B3F" w:rsidRPr="00E5157A" w:rsidRDefault="008D1B3F" w:rsidP="008D1B3F">
      <w:pPr>
        <w:pStyle w:val="Titre3"/>
        <w:spacing w:before="120" w:after="120"/>
        <w:rPr>
          <w:rFonts w:cs="Arial"/>
          <w:b w:val="0"/>
        </w:rPr>
      </w:pPr>
      <w:r w:rsidRPr="00327D1C">
        <w:rPr>
          <w:rFonts w:cs="Arial"/>
        </w:rPr>
        <w:t xml:space="preserve"> </w:t>
      </w:r>
      <w:bookmarkStart w:id="680" w:name="_Toc531434197"/>
      <w:bookmarkStart w:id="681" w:name="_Toc535244577"/>
      <w:r w:rsidR="00FF6F09">
        <w:rPr>
          <w:rFonts w:cs="Arial"/>
        </w:rPr>
        <w:t>4</w:t>
      </w:r>
      <w:r w:rsidRPr="00327D1C">
        <w:rPr>
          <w:rFonts w:cs="Arial"/>
        </w:rPr>
        <w:t>.3.6. Situation du sixième arrondissement</w:t>
      </w:r>
      <w:bookmarkEnd w:id="655"/>
      <w:bookmarkEnd w:id="660"/>
      <w:bookmarkEnd w:id="661"/>
      <w:bookmarkEnd w:id="662"/>
      <w:bookmarkEnd w:id="663"/>
      <w:bookmarkEnd w:id="664"/>
      <w:bookmarkEnd w:id="665"/>
      <w:bookmarkEnd w:id="666"/>
      <w:bookmarkEnd w:id="667"/>
      <w:bookmarkEnd w:id="680"/>
      <w:bookmarkEnd w:id="681"/>
    </w:p>
    <w:p w14:paraId="58B0AE3E" w14:textId="68965D24" w:rsidR="008D1B3F" w:rsidRPr="000C58AD" w:rsidRDefault="00FF6F09" w:rsidP="008D1B3F">
      <w:pPr>
        <w:pStyle w:val="Titre4"/>
        <w:spacing w:before="120" w:after="120"/>
        <w:rPr>
          <w:rFonts w:cs="Arial"/>
          <w:i w:val="0"/>
          <w:color w:val="auto"/>
        </w:rPr>
      </w:pPr>
      <w:r>
        <w:rPr>
          <w:rFonts w:cs="Arial"/>
          <w:i w:val="0"/>
        </w:rPr>
        <w:t>4</w:t>
      </w:r>
      <w:r w:rsidR="008D1B3F" w:rsidRPr="000C58AD">
        <w:rPr>
          <w:rFonts w:cs="Arial"/>
          <w:i w:val="0"/>
        </w:rPr>
        <w:t>.3.6.1. Etat de proximité</w:t>
      </w:r>
    </w:p>
    <w:p w14:paraId="0D197437" w14:textId="77777777" w:rsidR="008D1B3F" w:rsidRDefault="008D1B3F" w:rsidP="008D1B3F">
      <w:pPr>
        <w:spacing w:before="120" w:after="120"/>
        <w:rPr>
          <w:rFonts w:cs="Arial"/>
        </w:rPr>
      </w:pPr>
      <w:r w:rsidRPr="00327D1C">
        <w:rPr>
          <w:rFonts w:cs="Arial"/>
          <w:color w:val="auto"/>
        </w:rPr>
        <w:t xml:space="preserve">Avec les collecteurs Qc et Qb, les quartiers du sixième arrondissement bénéficiaires des </w:t>
      </w:r>
      <w:r w:rsidRPr="00327D1C">
        <w:rPr>
          <w:rFonts w:cs="Arial"/>
        </w:rPr>
        <w:t xml:space="preserve">interventions du projet sont : </w:t>
      </w:r>
      <w:r w:rsidRPr="00327D1C">
        <w:rPr>
          <w:rFonts w:cs="Arial"/>
          <w:i/>
        </w:rPr>
        <w:t>Gbèdjromèdé</w:t>
      </w:r>
      <w:r w:rsidRPr="00327D1C">
        <w:rPr>
          <w:rFonts w:cs="Arial"/>
        </w:rPr>
        <w:t xml:space="preserve">, Ste </w:t>
      </w:r>
      <w:r w:rsidRPr="00327D1C">
        <w:rPr>
          <w:rFonts w:cs="Arial"/>
          <w:i/>
        </w:rPr>
        <w:t>Cécile</w:t>
      </w:r>
      <w:r w:rsidRPr="00327D1C">
        <w:rPr>
          <w:rFonts w:cs="Arial"/>
        </w:rPr>
        <w:t xml:space="preserve">, </w:t>
      </w:r>
      <w:r w:rsidRPr="00327D1C">
        <w:rPr>
          <w:rFonts w:cs="Arial"/>
          <w:i/>
        </w:rPr>
        <w:t>Aïdjèdo,</w:t>
      </w:r>
      <w:r w:rsidRPr="00327D1C">
        <w:rPr>
          <w:rFonts w:cs="Arial"/>
        </w:rPr>
        <w:t xml:space="preserve"> Towéta et Ladji. Une proportion importante de la population du sixième arrondissement (60%) mentionne les inondations comme premier problème de leur localité. Les populations attribuent trois causes aux inondations : i) leur situation près du passage des eaux du fleuve Ouémé qui va se déverser dans la mer,  ii) les eaux d’écoulement de la ville de Cotonou ; iii) leur propre incivisme dans la gestion des ouvrages d’assainissement insuffisants  mis en </w:t>
      </w:r>
      <w:r>
        <w:rPr>
          <w:rFonts w:cs="Arial"/>
        </w:rPr>
        <w:t>place par les pouvoirs publics.</w:t>
      </w:r>
    </w:p>
    <w:p w14:paraId="248C26D7" w14:textId="77777777" w:rsidR="008D1B3F" w:rsidRPr="000C58AD" w:rsidRDefault="008D1B3F" w:rsidP="008D1B3F">
      <w:pPr>
        <w:pStyle w:val="fig"/>
      </w:pPr>
      <w:bookmarkStart w:id="682" w:name="_Toc531432783"/>
      <w:bookmarkStart w:id="683" w:name="_Toc535239207"/>
      <w:r>
        <w:t>P</w:t>
      </w:r>
      <w:r w:rsidRPr="000C58AD">
        <w:t xml:space="preserve">lanche </w:t>
      </w:r>
      <w:r>
        <w:t xml:space="preserve"> </w:t>
      </w:r>
      <w:r>
        <w:fldChar w:fldCharType="begin"/>
      </w:r>
      <w:r>
        <w:instrText xml:space="preserve"> SEQ Planche \* ARABIC </w:instrText>
      </w:r>
      <w:r>
        <w:fldChar w:fldCharType="separate"/>
      </w:r>
      <w:r>
        <w:rPr>
          <w:noProof/>
        </w:rPr>
        <w:t>13</w:t>
      </w:r>
      <w:r>
        <w:rPr>
          <w:noProof/>
        </w:rPr>
        <w:fldChar w:fldCharType="end"/>
      </w:r>
      <w:r>
        <w:t> </w:t>
      </w:r>
      <w:r w:rsidRPr="000C58AD">
        <w:rPr>
          <w:lang w:val="fr-FR"/>
        </w:rPr>
        <w:t xml:space="preserve">: </w:t>
      </w:r>
      <w:r w:rsidRPr="000C58AD">
        <w:t xml:space="preserve"> Déchets aux abords de l’ouvrage Qc</w:t>
      </w:r>
      <w:bookmarkEnd w:id="682"/>
      <w:bookmarkEnd w:id="683"/>
    </w:p>
    <w:p w14:paraId="2FBADD2C" w14:textId="77777777" w:rsidR="008D1B3F" w:rsidRPr="00327D1C" w:rsidRDefault="008D1B3F" w:rsidP="008D1B3F">
      <w:pPr>
        <w:pStyle w:val="fig"/>
        <w:rPr>
          <w:rFonts w:ascii="Arial" w:hAnsi="Arial" w:cs="Arial"/>
        </w:rPr>
      </w:pPr>
    </w:p>
    <w:tbl>
      <w:tblPr>
        <w:tblStyle w:val="Grilledutableau"/>
        <w:tblW w:w="0" w:type="auto"/>
        <w:jc w:val="center"/>
        <w:tblLook w:val="04A0" w:firstRow="1" w:lastRow="0" w:firstColumn="1" w:lastColumn="0" w:noHBand="0" w:noVBand="1"/>
      </w:tblPr>
      <w:tblGrid>
        <w:gridCol w:w="3696"/>
        <w:gridCol w:w="4116"/>
      </w:tblGrid>
      <w:tr w:rsidR="008D1B3F" w:rsidRPr="00327D1C" w14:paraId="363713D3" w14:textId="77777777" w:rsidTr="000A3F7C">
        <w:trPr>
          <w:jc w:val="center"/>
        </w:trPr>
        <w:tc>
          <w:tcPr>
            <w:tcW w:w="3696" w:type="dxa"/>
          </w:tcPr>
          <w:p w14:paraId="2EC3BD5F" w14:textId="77777777" w:rsidR="008D1B3F" w:rsidRPr="00327D1C" w:rsidRDefault="008D1B3F" w:rsidP="000A3F7C">
            <w:pPr>
              <w:rPr>
                <w:rFonts w:cs="Arial"/>
              </w:rPr>
            </w:pPr>
            <w:r w:rsidRPr="001113BB">
              <w:rPr>
                <w:rFonts w:cs="Arial"/>
                <w:b/>
                <w:noProof/>
              </w:rPr>
              <w:drawing>
                <wp:inline distT="0" distB="0" distL="0" distR="0" wp14:anchorId="7695CCC7" wp14:editId="6BDDF2D7">
                  <wp:extent cx="2204720" cy="1852930"/>
                  <wp:effectExtent l="0" t="0" r="5080" b="0"/>
                  <wp:docPr id="91" name="Image 91" descr="C:\Users\SERGE\Desktop\Nouveau dossier\IMG_20181013_164136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descr="C:\Users\SERGE\Desktop\Nouveau dossier\IMG_20181013_164136_5.jpg"/>
                          <pic:cNvPicPr>
                            <a:picLocks noChangeAspect="1" noChangeArrowheads="1"/>
                          </pic:cNvPicPr>
                        </pic:nvPicPr>
                        <pic:blipFill>
                          <a:blip r:embed="rId95" cstate="email"/>
                          <a:srcRect/>
                          <a:stretch>
                            <a:fillRect/>
                          </a:stretch>
                        </pic:blipFill>
                        <pic:spPr>
                          <a:xfrm>
                            <a:off x="0" y="0"/>
                            <a:ext cx="2204720" cy="1852930"/>
                          </a:xfrm>
                          <a:prstGeom prst="rect">
                            <a:avLst/>
                          </a:prstGeom>
                          <a:noFill/>
                          <a:ln>
                            <a:noFill/>
                          </a:ln>
                        </pic:spPr>
                      </pic:pic>
                    </a:graphicData>
                  </a:graphic>
                </wp:inline>
              </w:drawing>
            </w:r>
          </w:p>
        </w:tc>
        <w:tc>
          <w:tcPr>
            <w:tcW w:w="4116" w:type="dxa"/>
          </w:tcPr>
          <w:p w14:paraId="2644BDEE" w14:textId="77777777" w:rsidR="008D1B3F" w:rsidRPr="00327D1C" w:rsidRDefault="008D1B3F" w:rsidP="000A3F7C">
            <w:pPr>
              <w:rPr>
                <w:rFonts w:cs="Arial"/>
              </w:rPr>
            </w:pPr>
            <w:r w:rsidRPr="001113BB">
              <w:rPr>
                <w:rFonts w:cs="Arial"/>
                <w:b/>
                <w:noProof/>
              </w:rPr>
              <w:drawing>
                <wp:inline distT="0" distB="0" distL="0" distR="0" wp14:anchorId="3CBA0862" wp14:editId="47E06F31">
                  <wp:extent cx="2461895" cy="1847215"/>
                  <wp:effectExtent l="0" t="0" r="0" b="635"/>
                  <wp:docPr id="92" name="Image 92" descr="C:\Users\SERGE\Desktop\Nouveau dossier\IMG_20181013_16412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descr="C:\Users\SERGE\Desktop\Nouveau dossier\IMG_20181013_164128_3.jpg"/>
                          <pic:cNvPicPr>
                            <a:picLocks noChangeAspect="1" noChangeArrowheads="1"/>
                          </pic:cNvPicPr>
                        </pic:nvPicPr>
                        <pic:blipFill>
                          <a:blip r:embed="rId96" cstate="email">
                            <a:extLst>
                              <a:ext uri="{BEBA8EAE-BF5A-486C-A8C5-ECC9F3942E4B}">
                                <a14:imgProps xmlns:a14="http://schemas.microsoft.com/office/drawing/2010/main">
                                  <a14:imgLayer r:embed="rId97">
                                    <a14:imgEffect>
                                      <a14:sharpenSoften amount="25000"/>
                                    </a14:imgEffect>
                                  </a14:imgLayer>
                                </a14:imgProps>
                              </a:ext>
                              <a:ext uri="{28A0092B-C50C-407E-A947-70E740481C1C}">
                                <a14:useLocalDpi xmlns:a14="http://schemas.microsoft.com/office/drawing/2010/main"/>
                              </a:ext>
                            </a:extLst>
                          </a:blip>
                          <a:srcRect/>
                          <a:stretch>
                            <a:fillRect/>
                          </a:stretch>
                        </pic:blipFill>
                        <pic:spPr>
                          <a:xfrm>
                            <a:off x="0" y="0"/>
                            <a:ext cx="2461895" cy="1847215"/>
                          </a:xfrm>
                          <a:prstGeom prst="rect">
                            <a:avLst/>
                          </a:prstGeom>
                          <a:noFill/>
                          <a:ln>
                            <a:noFill/>
                          </a:ln>
                        </pic:spPr>
                      </pic:pic>
                    </a:graphicData>
                  </a:graphic>
                </wp:inline>
              </w:drawing>
            </w:r>
          </w:p>
        </w:tc>
      </w:tr>
    </w:tbl>
    <w:p w14:paraId="7A00609D" w14:textId="77777777" w:rsidR="008D1B3F" w:rsidRDefault="008D1B3F" w:rsidP="008D1B3F">
      <w:pPr>
        <w:rPr>
          <w:rFonts w:cs="Arial"/>
          <w:i/>
          <w:sz w:val="20"/>
          <w:szCs w:val="20"/>
        </w:rPr>
      </w:pPr>
    </w:p>
    <w:p w14:paraId="7B875481" w14:textId="77777777" w:rsidR="008D1B3F" w:rsidRPr="000C58AD" w:rsidRDefault="008D1B3F" w:rsidP="008D1B3F">
      <w:pPr>
        <w:jc w:val="center"/>
        <w:rPr>
          <w:rFonts w:cs="Arial"/>
          <w:i/>
          <w:sz w:val="20"/>
          <w:szCs w:val="20"/>
        </w:rPr>
      </w:pPr>
      <w:r w:rsidRPr="00327D1C">
        <w:rPr>
          <w:rFonts w:cs="Arial"/>
          <w:i/>
          <w:lang w:eastAsia="fr-FR"/>
        </w:rPr>
        <w:t>Source : travaux de terrain, 2018</w:t>
      </w:r>
    </w:p>
    <w:p w14:paraId="11C1C13E" w14:textId="77777777" w:rsidR="008D1B3F" w:rsidRPr="00327D1C" w:rsidRDefault="008D1B3F" w:rsidP="008D1B3F">
      <w:pPr>
        <w:rPr>
          <w:rFonts w:cs="Arial"/>
        </w:rPr>
      </w:pPr>
      <w:r w:rsidRPr="00327D1C">
        <w:rPr>
          <w:rFonts w:cs="Arial"/>
        </w:rPr>
        <w:t xml:space="preserve">L’absence de voies d’accès  entretenues est mentionnée comme second problème et la gestion des ordures comme troisième préoccupation. La majorité de la population (65 %) n’est pas abonnée à une institution de collecte des ordures, qu’elle déverse dans les caniveaux où dans la lagune. </w:t>
      </w:r>
    </w:p>
    <w:p w14:paraId="511F1C0C" w14:textId="77777777" w:rsidR="008D1B3F" w:rsidRPr="00327D1C" w:rsidRDefault="008D1B3F" w:rsidP="008D1B3F">
      <w:pPr>
        <w:rPr>
          <w:rFonts w:cs="Arial"/>
        </w:rPr>
      </w:pPr>
      <w:r w:rsidRPr="00327D1C">
        <w:rPr>
          <w:rFonts w:cs="Arial"/>
        </w:rPr>
        <w:t xml:space="preserve">Il n’existe pas une association de développement pouvant mobiliser la population à des fins de propreté ou d’éducation civique. Les quartiers  de l’arrondissement organisent une fois par mois, des campagnes de salubrité publique mais cela est loin de garantir un environnement propre. Il existe quelques latrines publiques mais la grande majorité de la population (88 %) a  plutôt installé des latrines à domicile. Elles sont presque toutes de type traditionnel, avec de rares cas de type moderne. </w:t>
      </w:r>
    </w:p>
    <w:p w14:paraId="3183DEDD" w14:textId="77777777" w:rsidR="008D1B3F" w:rsidRPr="00327D1C" w:rsidRDefault="008D1B3F" w:rsidP="008D1B3F">
      <w:pPr>
        <w:rPr>
          <w:rFonts w:cs="Arial"/>
        </w:rPr>
      </w:pPr>
      <w:r w:rsidRPr="00327D1C">
        <w:rPr>
          <w:rFonts w:cs="Arial"/>
        </w:rPr>
        <w:t>Il n’existe presque pas de système d’évacuation d’eaux usées dans les maisons. Ces eaux usées domestiques sont déversées dans les caniveaux avec tous les détritus qu’elles contiennent, contribuant ainsi à boucher ces ouvrages.</w:t>
      </w:r>
    </w:p>
    <w:p w14:paraId="2B098A58" w14:textId="77777777" w:rsidR="008D1B3F" w:rsidRPr="00327D1C" w:rsidRDefault="008D1B3F" w:rsidP="008D1B3F">
      <w:pPr>
        <w:rPr>
          <w:rFonts w:cs="Arial"/>
        </w:rPr>
      </w:pPr>
      <w:r w:rsidRPr="00327D1C">
        <w:rPr>
          <w:rFonts w:cs="Arial"/>
        </w:rPr>
        <w:t xml:space="preserve">Toute la population reconnaît que le nombre de centres de santé surtout privés, a augmenté ces dernières années.  Certains considèrent toutefois que les centres publics devraient être privilégiés dans cette augmentation  du fait que les soins y sont financièrement plus abordables. Au lieu de cela, on constate que les centres privés, plus chers, s’installent au détriment des centres publics. </w:t>
      </w:r>
    </w:p>
    <w:p w14:paraId="280D2571" w14:textId="77777777" w:rsidR="008D1B3F" w:rsidRPr="00327D1C" w:rsidRDefault="008D1B3F" w:rsidP="008D1B3F">
      <w:pPr>
        <w:rPr>
          <w:rFonts w:cs="Arial"/>
        </w:rPr>
      </w:pPr>
      <w:r w:rsidRPr="00327D1C">
        <w:rPr>
          <w:rFonts w:cs="Arial"/>
        </w:rPr>
        <w:t xml:space="preserve">Le niveau de pollution du milieu est élevé. En effet, les déjections  humaines sur les dépotoirs sauvages auxquelles s’ajoutent celles des animaux domestiques errants, rendent le milieu très insalubre. Cette situation est à la base de certaines maladies notamment, le paludisme et les diarrhées,  plus fréquentes qu’ailleurs. </w:t>
      </w:r>
    </w:p>
    <w:p w14:paraId="1B6220DE" w14:textId="77777777" w:rsidR="008D1B3F" w:rsidRPr="00327D1C" w:rsidRDefault="008D1B3F" w:rsidP="008D1B3F">
      <w:pPr>
        <w:rPr>
          <w:rFonts w:cs="Arial"/>
          <w:color w:val="auto"/>
          <w:szCs w:val="24"/>
        </w:rPr>
      </w:pPr>
      <w:r w:rsidRPr="00327D1C">
        <w:rPr>
          <w:rFonts w:cs="Arial"/>
        </w:rPr>
        <w:t>Un entretien d</w:t>
      </w:r>
      <w:r w:rsidRPr="00327D1C">
        <w:rPr>
          <w:rFonts w:cs="Arial"/>
          <w:color w:val="auto"/>
        </w:rPr>
        <w:t xml:space="preserve">es ouvrages existants et une construction de nouveaux ouvrages sont  perçus comme salutaire par les populations. Il faudra toutefois accompagner ces actions par des campagnes de sensibilisation et d’organisation des populations </w:t>
      </w:r>
      <w:r w:rsidRPr="00327D1C">
        <w:rPr>
          <w:rFonts w:cs="Arial"/>
          <w:color w:val="auto"/>
          <w:szCs w:val="24"/>
        </w:rPr>
        <w:t xml:space="preserve">pour la gestion durable de leur cadre de vie. </w:t>
      </w:r>
    </w:p>
    <w:p w14:paraId="1E939CB2" w14:textId="77777777" w:rsidR="008D1B3F" w:rsidRDefault="008D1B3F" w:rsidP="008D1B3F">
      <w:pPr>
        <w:pStyle w:val="fig"/>
        <w:rPr>
          <w:rFonts w:ascii="Arial" w:hAnsi="Arial" w:cs="Arial"/>
        </w:rPr>
      </w:pPr>
    </w:p>
    <w:p w14:paraId="1FEF2D69" w14:textId="77777777" w:rsidR="008D1B3F" w:rsidRPr="000C58AD" w:rsidRDefault="008D1B3F" w:rsidP="008D1B3F">
      <w:pPr>
        <w:pStyle w:val="fig"/>
        <w:rPr>
          <w:rFonts w:ascii="Arial" w:hAnsi="Arial" w:cs="Arial"/>
          <w:b w:val="0"/>
        </w:rPr>
      </w:pPr>
      <w:r>
        <w:rPr>
          <w:rFonts w:ascii="Arial" w:hAnsi="Arial" w:cs="Arial"/>
        </w:rPr>
        <w:t xml:space="preserve">Photo </w:t>
      </w:r>
      <w:r>
        <w:rPr>
          <w:rFonts w:ascii="Arial" w:hAnsi="Arial" w:cs="Arial"/>
          <w:lang w:val="fr-FR"/>
        </w:rPr>
        <w:t>50</w:t>
      </w:r>
      <w:r w:rsidRPr="00327D1C">
        <w:rPr>
          <w:rFonts w:ascii="Arial" w:hAnsi="Arial" w:cs="Arial"/>
        </w:rPr>
        <w:t> </w:t>
      </w:r>
      <w:r w:rsidRPr="000C58AD">
        <w:rPr>
          <w:rFonts w:ascii="Arial" w:hAnsi="Arial" w:cs="Arial"/>
          <w:b w:val="0"/>
        </w:rPr>
        <w:t>: Latrine</w:t>
      </w:r>
      <w:r>
        <w:rPr>
          <w:rFonts w:ascii="Arial" w:hAnsi="Arial" w:cs="Arial"/>
          <w:b w:val="0"/>
          <w:lang w:val="fr-FR"/>
        </w:rPr>
        <w:t>s</w:t>
      </w:r>
      <w:r w:rsidRPr="000C58AD">
        <w:rPr>
          <w:rFonts w:ascii="Arial" w:hAnsi="Arial" w:cs="Arial"/>
          <w:b w:val="0"/>
        </w:rPr>
        <w:t xml:space="preserve"> publique</w:t>
      </w:r>
      <w:r>
        <w:rPr>
          <w:rFonts w:ascii="Arial" w:hAnsi="Arial" w:cs="Arial"/>
          <w:b w:val="0"/>
          <w:lang w:val="fr-FR"/>
        </w:rPr>
        <w:t>s</w:t>
      </w:r>
      <w:r w:rsidRPr="000C58AD">
        <w:rPr>
          <w:rFonts w:ascii="Arial" w:hAnsi="Arial" w:cs="Arial"/>
          <w:b w:val="0"/>
        </w:rPr>
        <w:t xml:space="preserve"> en matériaux définitifs dans la rue 6.015, Quartier Towéta</w:t>
      </w:r>
    </w:p>
    <w:p w14:paraId="35ADD955" w14:textId="77777777" w:rsidR="008D1B3F" w:rsidRPr="004F7BD9" w:rsidRDefault="008D1B3F" w:rsidP="008D1B3F">
      <w:pPr>
        <w:rPr>
          <w:rFonts w:cs="Arial"/>
          <w:color w:val="auto"/>
          <w:sz w:val="24"/>
          <w:szCs w:val="24"/>
          <w:lang w:val="x-none"/>
        </w:rPr>
      </w:pPr>
    </w:p>
    <w:p w14:paraId="69775097" w14:textId="77777777" w:rsidR="008D1B3F" w:rsidRPr="000C58AD" w:rsidRDefault="008D1B3F" w:rsidP="008D1B3F">
      <w:pPr>
        <w:jc w:val="center"/>
        <w:rPr>
          <w:rFonts w:cs="Arial"/>
          <w:color w:val="auto"/>
          <w:lang w:eastAsia="fr-FR"/>
        </w:rPr>
      </w:pPr>
      <w:r w:rsidRPr="001113BB">
        <w:rPr>
          <w:rFonts w:cs="Arial"/>
          <w:noProof/>
          <w:color w:val="auto"/>
          <w:lang w:eastAsia="fr-FR"/>
        </w:rPr>
        <w:drawing>
          <wp:inline distT="0" distB="0" distL="0" distR="0" wp14:anchorId="0816919B" wp14:editId="64DCA2E0">
            <wp:extent cx="3082660" cy="1866900"/>
            <wp:effectExtent l="0" t="0" r="3810" b="0"/>
            <wp:docPr id="93" name="Image 93" descr="C:\Users\Jean-Marie\Desktop\Photo projet groupe 5\Rue_Qb\20180213_111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C:\Users\Jean-Marie\Desktop\Photo projet groupe 5\Rue_Qb\20180213_111533.jpg"/>
                    <pic:cNvPicPr>
                      <a:picLocks noChangeAspect="1" noChangeArrowheads="1"/>
                    </pic:cNvPicPr>
                  </pic:nvPicPr>
                  <pic:blipFill>
                    <a:blip r:embed="rId98" cstate="email"/>
                    <a:srcRect/>
                    <a:stretch>
                      <a:fillRect/>
                    </a:stretch>
                  </pic:blipFill>
                  <pic:spPr>
                    <a:xfrm>
                      <a:off x="0" y="0"/>
                      <a:ext cx="3117328" cy="1887896"/>
                    </a:xfrm>
                    <a:prstGeom prst="rect">
                      <a:avLst/>
                    </a:prstGeom>
                    <a:noFill/>
                    <a:ln>
                      <a:noFill/>
                    </a:ln>
                  </pic:spPr>
                </pic:pic>
              </a:graphicData>
            </a:graphic>
          </wp:inline>
        </w:drawing>
      </w:r>
    </w:p>
    <w:p w14:paraId="215BB255" w14:textId="77777777" w:rsidR="008D1B3F" w:rsidRDefault="008D1B3F" w:rsidP="008D1B3F">
      <w:pPr>
        <w:spacing w:before="120" w:after="120"/>
        <w:jc w:val="center"/>
        <w:rPr>
          <w:rFonts w:cs="Arial"/>
          <w:color w:val="auto"/>
        </w:rPr>
      </w:pPr>
      <w:r w:rsidRPr="00327D1C">
        <w:rPr>
          <w:rFonts w:cs="Arial"/>
          <w:i/>
          <w:lang w:eastAsia="fr-FR"/>
        </w:rPr>
        <w:t>Source : travaux de terrain, 2018</w:t>
      </w:r>
    </w:p>
    <w:p w14:paraId="55D53BEC" w14:textId="77777777" w:rsidR="008D1B3F" w:rsidRPr="000C58AD" w:rsidRDefault="008D1B3F" w:rsidP="008D1B3F">
      <w:pPr>
        <w:spacing w:before="120" w:after="120"/>
        <w:rPr>
          <w:rFonts w:cs="Arial"/>
          <w:color w:val="auto"/>
        </w:rPr>
      </w:pPr>
      <w:r w:rsidRPr="00327D1C">
        <w:rPr>
          <w:rFonts w:cs="Arial"/>
          <w:color w:val="auto"/>
        </w:rPr>
        <w:t>Les élus locaux, qui sont les organisateurs du développement dans leurs milieux, se plaignent du manque de respect par les populations de leurs instructions concernant la protection des ouvrages d’assainissement. Ils souhaitent ainsi un renforcement de leur pouvoir de suivi et de contrôle sur ces ouvrages afin de contrer l’incivisme des populations dans l’utilisation de ces ouvrages. Une bonne protection des ouvrages contre l’incivisme sera améliorée avec l’installation de l’éclairage public car c’est souvent dans l’obscurité au milieu de la nuit que les personnes indisciplinées déversent l</w:t>
      </w:r>
      <w:r>
        <w:rPr>
          <w:rFonts w:cs="Arial"/>
          <w:color w:val="auto"/>
        </w:rPr>
        <w:t>eurs ordures dans les ouvrages.</w:t>
      </w:r>
    </w:p>
    <w:p w14:paraId="7068ACCA" w14:textId="77777777" w:rsidR="008D1B3F" w:rsidRDefault="008D1B3F" w:rsidP="005C1905">
      <w:pPr>
        <w:rPr>
          <w:rFonts w:cs="Arial"/>
          <w:i/>
        </w:rPr>
      </w:pPr>
    </w:p>
    <w:p w14:paraId="7AB9BC56" w14:textId="2BF2DA91" w:rsidR="008D1B3F" w:rsidRPr="000C58AD" w:rsidRDefault="00FF6F09" w:rsidP="008D1B3F">
      <w:pPr>
        <w:pStyle w:val="Titre4"/>
        <w:spacing w:before="120" w:after="120"/>
        <w:rPr>
          <w:rFonts w:cs="Arial"/>
          <w:i w:val="0"/>
          <w:color w:val="auto"/>
        </w:rPr>
      </w:pPr>
      <w:r>
        <w:rPr>
          <w:rFonts w:cs="Arial"/>
          <w:i w:val="0"/>
        </w:rPr>
        <w:t>4</w:t>
      </w:r>
      <w:r w:rsidR="008D1B3F" w:rsidRPr="000C58AD">
        <w:rPr>
          <w:rFonts w:cs="Arial"/>
          <w:i w:val="0"/>
        </w:rPr>
        <w:t>.3.6.2. Personnes affectées par le projet</w:t>
      </w:r>
    </w:p>
    <w:p w14:paraId="427B324B" w14:textId="77777777" w:rsidR="008D1B3F" w:rsidRPr="00327D1C" w:rsidRDefault="008D1B3F" w:rsidP="008D1B3F">
      <w:pPr>
        <w:spacing w:before="120" w:after="120"/>
        <w:rPr>
          <w:rFonts w:cs="Arial"/>
          <w:color w:val="auto"/>
        </w:rPr>
      </w:pPr>
      <w:r w:rsidRPr="00327D1C">
        <w:rPr>
          <w:rFonts w:cs="Arial"/>
          <w:color w:val="auto"/>
        </w:rPr>
        <w:t xml:space="preserve">Les personnes affectées dans le sixième arrondissement représentent 4,56% des personnes affectées par le PAPVIC. Elles sont constituées de 36% d’hommes chefs de ménages, de 22% de femmes chefs de ménages et de 8,5% de veuves mais aussi d’hommes et femmes célibataires.  Les biens perdus par ces personnes sont constitués de terrasses (22%), de puisard (8,5%) mais aussi de maisons (4%) et surtout de constructions de divers degrés de confort à usage commercial ou professionnel (84%). Des arbres (cocotiers et bananiers) seront détruits.  Il n’existe pas de terrain nu à perdre par les personnes affectées. </w:t>
      </w:r>
    </w:p>
    <w:p w14:paraId="0B453540" w14:textId="77777777" w:rsidR="008D1B3F" w:rsidRPr="00327D1C" w:rsidRDefault="008D1B3F" w:rsidP="008D1B3F">
      <w:pPr>
        <w:rPr>
          <w:rFonts w:cs="Arial"/>
          <w:color w:val="auto"/>
        </w:rPr>
      </w:pPr>
      <w:r w:rsidRPr="00327D1C">
        <w:rPr>
          <w:rFonts w:cs="Arial"/>
          <w:color w:val="auto"/>
        </w:rPr>
        <w:t>Les valeurs de tous ces biens ont été discutées et convenues avec les populations. Les options de compensation souhaitées par les populations sont : le paiement en espèces (62%), le remplacement  du bien dans la maison (14%), un appui financier pour le renforcement des activités (6%). Les autres sont disposés à accepter toute option des pouvoirs publics</w:t>
      </w:r>
      <w:r>
        <w:rPr>
          <w:rFonts w:cs="Arial"/>
          <w:color w:val="auto"/>
        </w:rPr>
        <w:t>.</w:t>
      </w:r>
    </w:p>
    <w:p w14:paraId="79188F18" w14:textId="77777777" w:rsidR="008D1B3F" w:rsidRDefault="008D1B3F" w:rsidP="005C1905">
      <w:pPr>
        <w:rPr>
          <w:rFonts w:cs="Arial"/>
          <w:i/>
        </w:rPr>
      </w:pPr>
    </w:p>
    <w:p w14:paraId="3E368A6C" w14:textId="0A4A9302" w:rsidR="008D1B3F" w:rsidRPr="000C58AD" w:rsidRDefault="00FF6F09" w:rsidP="008D1B3F">
      <w:pPr>
        <w:pStyle w:val="Titre4"/>
        <w:spacing w:before="120" w:after="120"/>
        <w:rPr>
          <w:rFonts w:cs="Arial"/>
          <w:i w:val="0"/>
        </w:rPr>
      </w:pPr>
      <w:r>
        <w:rPr>
          <w:rFonts w:cs="Arial"/>
          <w:i w:val="0"/>
        </w:rPr>
        <w:t>4</w:t>
      </w:r>
      <w:r w:rsidR="008D1B3F" w:rsidRPr="000C58AD">
        <w:rPr>
          <w:rFonts w:cs="Arial"/>
          <w:i w:val="0"/>
        </w:rPr>
        <w:t>.3.6.3. Consultation publique</w:t>
      </w:r>
    </w:p>
    <w:p w14:paraId="4D693111" w14:textId="77777777" w:rsidR="008D1B3F" w:rsidRDefault="008D1B3F" w:rsidP="008D1B3F">
      <w:pPr>
        <w:spacing w:before="120" w:after="120"/>
        <w:rPr>
          <w:rFonts w:cs="Arial"/>
          <w:color w:val="auto"/>
        </w:rPr>
      </w:pPr>
      <w:r w:rsidRPr="00327D1C">
        <w:rPr>
          <w:rFonts w:cs="Arial"/>
          <w:color w:val="auto"/>
        </w:rPr>
        <w:t xml:space="preserve">Le PAPVIC semble être mis en place pour leur arrondissement, selon les élus et les populations du sixième arrondissement. Les thèmes abordés qui sont les inondations et les déchets en général, ceux ménagers en particulier constituent les maux majeurs du cadre de </w:t>
      </w:r>
      <w:r>
        <w:rPr>
          <w:rFonts w:cs="Arial"/>
          <w:color w:val="auto"/>
        </w:rPr>
        <w:t>vie du sixième arrondissement.</w:t>
      </w:r>
    </w:p>
    <w:p w14:paraId="578C3F3A" w14:textId="77777777" w:rsidR="008D1B3F" w:rsidRPr="00327D1C" w:rsidRDefault="008D1B3F" w:rsidP="008D1B3F">
      <w:pPr>
        <w:spacing w:before="120" w:after="120"/>
        <w:rPr>
          <w:rFonts w:cs="Arial"/>
          <w:color w:val="auto"/>
        </w:rPr>
      </w:pPr>
      <w:r w:rsidRPr="00327D1C">
        <w:rPr>
          <w:rFonts w:cs="Arial"/>
          <w:color w:val="auto"/>
        </w:rPr>
        <w:t xml:space="preserve">L’analyse des deux phénomènes au cours de l’audience publique a permis aux participants bénéficiaires de reconnaître la justesse des actions prévues. La plupart ont douté de l’option technique d’ouvrages enterrés estimant leur entretien difficile dans les conditions de leur milieu. Il leur a été répondu par les techniciens que cette option n’est pas faisable partout. Les conditions physiques sont les plus à prendre en compte pour les choix. </w:t>
      </w:r>
    </w:p>
    <w:p w14:paraId="3A627D0C" w14:textId="77777777" w:rsidR="008D1B3F" w:rsidRPr="00327D1C" w:rsidRDefault="008D1B3F" w:rsidP="008D1B3F">
      <w:pPr>
        <w:rPr>
          <w:rFonts w:cs="Arial"/>
          <w:color w:val="auto"/>
        </w:rPr>
      </w:pPr>
      <w:r w:rsidRPr="00327D1C">
        <w:rPr>
          <w:rFonts w:cs="Arial"/>
          <w:color w:val="auto"/>
        </w:rPr>
        <w:t>Les populations ont estimé que certaines rues de leur localité méritent d’être prises en compte. Elles ont invité l’équipe d’animation de la consultation publique à considérer cette situation au cas où d’autres projets auraient à intervenir dans la ville de Cotonou, en matière de lutte contre les inondations, vu que leur arrondissement reçoit à la fois les eaux du fleuve Ouémé et celles qui viennent d’autres arrondissements.</w:t>
      </w:r>
    </w:p>
    <w:p w14:paraId="6F63FB31" w14:textId="77777777" w:rsidR="008D1B3F" w:rsidRPr="00327D1C" w:rsidRDefault="008D1B3F" w:rsidP="008D1B3F">
      <w:pPr>
        <w:rPr>
          <w:rFonts w:cs="Arial"/>
          <w:color w:val="auto"/>
        </w:rPr>
      </w:pPr>
      <w:r w:rsidRPr="00327D1C">
        <w:rPr>
          <w:rFonts w:cs="Arial"/>
          <w:color w:val="auto"/>
        </w:rPr>
        <w:t xml:space="preserve">Le second problème en lien avec les inondations est la collecte très faible des ordures ménagères en raison du niveau de pauvreté de la population qui ne peut pas payer les frais de ce service. Le long de la lagune, le volume des dépotoirs sauvages augmentent chaque jour. </w:t>
      </w:r>
    </w:p>
    <w:p w14:paraId="69A86BBA" w14:textId="77777777" w:rsidR="008D1B3F" w:rsidRPr="00327D1C" w:rsidRDefault="008D1B3F" w:rsidP="008D1B3F">
      <w:pPr>
        <w:rPr>
          <w:rFonts w:cs="Arial"/>
          <w:color w:val="auto"/>
        </w:rPr>
      </w:pPr>
      <w:r w:rsidRPr="00327D1C">
        <w:rPr>
          <w:rFonts w:cs="Arial"/>
          <w:color w:val="auto"/>
        </w:rPr>
        <w:t xml:space="preserve">La solution, selon eux, passe par une amélioration de la collecte primaire en revoyant le coût de ce service à la baisse. </w:t>
      </w:r>
    </w:p>
    <w:p w14:paraId="7D39B22E" w14:textId="77777777" w:rsidR="008D1B3F" w:rsidRPr="00327D1C" w:rsidRDefault="008D1B3F" w:rsidP="008D1B3F">
      <w:pPr>
        <w:rPr>
          <w:rFonts w:cs="Arial"/>
          <w:color w:val="auto"/>
        </w:rPr>
      </w:pPr>
      <w:r w:rsidRPr="00327D1C">
        <w:rPr>
          <w:rFonts w:cs="Arial"/>
          <w:color w:val="auto"/>
        </w:rPr>
        <w:t>La conséquence conjuguée des deux situations susmentionnées (inondation et ordures ménagères) est le niveau élevé des maladies hydriques pendant une grande partie de l’année.</w:t>
      </w:r>
    </w:p>
    <w:p w14:paraId="29759954" w14:textId="77777777" w:rsidR="008D1B3F" w:rsidRPr="00327D1C" w:rsidRDefault="008D1B3F" w:rsidP="008D1B3F">
      <w:pPr>
        <w:rPr>
          <w:rFonts w:cs="Arial"/>
          <w:color w:val="auto"/>
        </w:rPr>
      </w:pPr>
      <w:r w:rsidRPr="00327D1C">
        <w:rPr>
          <w:rFonts w:cs="Arial"/>
          <w:color w:val="auto"/>
        </w:rPr>
        <w:t>Le centre de santé et une latrine publique se retrouvent dans l’emprise des ouvrages à réaliser. Les populations ont été informées des actions en cours pour une assistance sous une forme qui sera discutée avec les personnes affectées. Toutes les infrastructures publiques et privées feront l’objet d’une évaluation pour des actions appropriées.</w:t>
      </w:r>
    </w:p>
    <w:p w14:paraId="1F8806B5" w14:textId="77777777" w:rsidR="008D1B3F" w:rsidRPr="00327D1C" w:rsidRDefault="008D1B3F" w:rsidP="008D1B3F">
      <w:pPr>
        <w:rPr>
          <w:rFonts w:cs="Arial"/>
          <w:color w:val="auto"/>
        </w:rPr>
      </w:pPr>
      <w:r w:rsidRPr="00327D1C">
        <w:rPr>
          <w:rFonts w:cs="Arial"/>
          <w:color w:val="auto"/>
        </w:rPr>
        <w:t xml:space="preserve">Les populations ont insisté sur la nécessité de revoir l’arsenal réglementaire actuel en vue de faciliter le suivi par les élus locaux, des ouvrages après leur réalisation. Il a été répondu que la gestion des ouvrages sera sous la responsabilité de la mairie qui mettra en place les instruments lui permettant le suivi et l’entretien. </w:t>
      </w:r>
    </w:p>
    <w:p w14:paraId="40760367" w14:textId="77777777" w:rsidR="008D1B3F" w:rsidRPr="00327D1C" w:rsidRDefault="008D1B3F" w:rsidP="008D1B3F">
      <w:pPr>
        <w:rPr>
          <w:rFonts w:cs="Arial"/>
          <w:color w:val="auto"/>
        </w:rPr>
      </w:pPr>
      <w:r w:rsidRPr="00327D1C">
        <w:rPr>
          <w:rFonts w:cs="Arial"/>
          <w:color w:val="auto"/>
        </w:rPr>
        <w:t xml:space="preserve">Les élus ont souhaité que la Mairie, qui est leur chef hiérarchique, implique ses démembrements à la base, avec les moyens conséquents. </w:t>
      </w:r>
    </w:p>
    <w:p w14:paraId="0A6D625C" w14:textId="77777777" w:rsidR="008D1B3F" w:rsidRPr="00327D1C" w:rsidRDefault="008D1B3F" w:rsidP="008D1B3F">
      <w:pPr>
        <w:rPr>
          <w:rFonts w:cs="Arial"/>
          <w:color w:val="auto"/>
        </w:rPr>
      </w:pPr>
      <w:r w:rsidRPr="00327D1C">
        <w:rPr>
          <w:rFonts w:cs="Arial"/>
          <w:color w:val="auto"/>
        </w:rPr>
        <w:t>Il a été répondu que la nomination d’un représentant de la direction des services techniques (DST) dans chaque arrondissement constitue un début de solution.</w:t>
      </w:r>
    </w:p>
    <w:p w14:paraId="21631208" w14:textId="77777777" w:rsidR="008D1B3F" w:rsidRPr="000C58AD" w:rsidRDefault="008D1B3F" w:rsidP="008D1B3F">
      <w:pPr>
        <w:rPr>
          <w:rFonts w:cs="Arial"/>
          <w:color w:val="auto"/>
        </w:rPr>
      </w:pPr>
      <w:r w:rsidRPr="00327D1C">
        <w:rPr>
          <w:rFonts w:cs="Arial"/>
          <w:color w:val="auto"/>
        </w:rPr>
        <w:t xml:space="preserve">Les populations ont été informées sur les nuisances et désagréments lors des travaux et ont marqué leur accord à coopérer avec les entrepreneurs en souhaitant que les travaux ne traînent pas. L’utilisation de la main d’œuvre locale lors des travaux a été </w:t>
      </w:r>
      <w:r>
        <w:rPr>
          <w:rFonts w:cs="Arial"/>
          <w:color w:val="auto"/>
        </w:rPr>
        <w:t xml:space="preserve">souhaitée par les populations. </w:t>
      </w:r>
    </w:p>
    <w:p w14:paraId="70B76FA1" w14:textId="77777777" w:rsidR="008D1B3F" w:rsidRDefault="008D1B3F" w:rsidP="005C1905">
      <w:pPr>
        <w:rPr>
          <w:rFonts w:cs="Arial"/>
        </w:rPr>
      </w:pPr>
      <w:bookmarkStart w:id="684" w:name="_Toc518564345"/>
      <w:bookmarkStart w:id="685" w:name="_Toc518577273"/>
      <w:bookmarkStart w:id="686" w:name="_Toc518578349"/>
      <w:bookmarkStart w:id="687" w:name="_Toc518578779"/>
      <w:bookmarkStart w:id="688" w:name="_Toc523415113"/>
      <w:bookmarkStart w:id="689" w:name="_Toc523417484"/>
      <w:bookmarkStart w:id="690" w:name="_Toc523850117"/>
      <w:bookmarkStart w:id="691" w:name="_Toc523857268"/>
      <w:bookmarkStart w:id="692" w:name="_Toc524462504"/>
    </w:p>
    <w:p w14:paraId="48427291" w14:textId="2F6BAA56" w:rsidR="008D1B3F" w:rsidRPr="00327D1C" w:rsidRDefault="00FF6F09" w:rsidP="008D1B3F">
      <w:pPr>
        <w:pStyle w:val="Titre3"/>
        <w:spacing w:before="120" w:after="120"/>
        <w:rPr>
          <w:rFonts w:cs="Arial"/>
        </w:rPr>
      </w:pPr>
      <w:bookmarkStart w:id="693" w:name="_Toc531434198"/>
      <w:bookmarkStart w:id="694" w:name="_Toc535244578"/>
      <w:r>
        <w:rPr>
          <w:rFonts w:cs="Arial"/>
        </w:rPr>
        <w:t>4</w:t>
      </w:r>
      <w:r w:rsidR="008D1B3F" w:rsidRPr="00327D1C">
        <w:rPr>
          <w:rFonts w:cs="Arial"/>
        </w:rPr>
        <w:t>.3.7. Situation du neuvième arrondissement</w:t>
      </w:r>
      <w:bookmarkEnd w:id="684"/>
      <w:bookmarkEnd w:id="685"/>
      <w:bookmarkEnd w:id="686"/>
      <w:bookmarkEnd w:id="687"/>
      <w:bookmarkEnd w:id="688"/>
      <w:bookmarkEnd w:id="689"/>
      <w:bookmarkEnd w:id="690"/>
      <w:bookmarkEnd w:id="691"/>
      <w:bookmarkEnd w:id="692"/>
      <w:bookmarkEnd w:id="693"/>
      <w:bookmarkEnd w:id="694"/>
    </w:p>
    <w:p w14:paraId="383200EA" w14:textId="51D8AD71" w:rsidR="008D1B3F" w:rsidRPr="000C58AD" w:rsidRDefault="00FF6F09" w:rsidP="008D1B3F">
      <w:pPr>
        <w:pStyle w:val="Titre4"/>
        <w:spacing w:before="120" w:after="120"/>
        <w:rPr>
          <w:rFonts w:cs="Arial"/>
          <w:i w:val="0"/>
        </w:rPr>
      </w:pPr>
      <w:r>
        <w:rPr>
          <w:rFonts w:cs="Arial"/>
          <w:i w:val="0"/>
        </w:rPr>
        <w:t>4</w:t>
      </w:r>
      <w:r w:rsidR="008D1B3F" w:rsidRPr="000C58AD">
        <w:rPr>
          <w:rFonts w:cs="Arial"/>
          <w:i w:val="0"/>
        </w:rPr>
        <w:t>.3.7.1. Etat de proximité</w:t>
      </w:r>
    </w:p>
    <w:p w14:paraId="7159DB7C" w14:textId="77777777" w:rsidR="008D1B3F" w:rsidRPr="00327D1C" w:rsidRDefault="008D1B3F" w:rsidP="008D1B3F">
      <w:pPr>
        <w:spacing w:before="120" w:after="120"/>
        <w:rPr>
          <w:rFonts w:cs="Arial"/>
        </w:rPr>
      </w:pPr>
      <w:r w:rsidRPr="00327D1C">
        <w:rPr>
          <w:rFonts w:cs="Arial"/>
        </w:rPr>
        <w:t xml:space="preserve">Les inondations, malheureusement annuelles, constituent le phénomène redouté par 86 % de la population de </w:t>
      </w:r>
      <w:r w:rsidRPr="00327D1C">
        <w:rPr>
          <w:rFonts w:cs="Arial"/>
          <w:i/>
        </w:rPr>
        <w:t>Zogbohouè</w:t>
      </w:r>
      <w:r w:rsidRPr="00327D1C">
        <w:rPr>
          <w:rFonts w:cs="Arial"/>
        </w:rPr>
        <w:t>, seul quartier de l’arrondissement parcouru par les collecteurs Pb et Pc. Les inondations dans ce quartier font apparaitre les reptiles qui rentrent parfois dans les maisons. Le  cauchemar  des reptiles aquatiques est suivi par une prolifération des maladies hydriques.  Les populations du neuvième arrondissement estiment être très peu desservies par les ouvrages d’assainissement.</w:t>
      </w:r>
    </w:p>
    <w:p w14:paraId="1F461305" w14:textId="77777777" w:rsidR="008D1B3F" w:rsidRPr="00327D1C" w:rsidRDefault="008D1B3F" w:rsidP="008D1B3F">
      <w:pPr>
        <w:rPr>
          <w:rFonts w:cs="Arial"/>
        </w:rPr>
      </w:pPr>
      <w:r w:rsidRPr="00327D1C">
        <w:rPr>
          <w:rFonts w:cs="Arial"/>
        </w:rPr>
        <w:t>Elles reconnaissent toutefois que les rares ouvrages existants ne sont pas fonctionnels du fait de leur incivisme. Les collecteurs sont en effet bouchés par des personnes qui y déversent les eaux usées avec ce qu’elles comportent comme déchets ménagers.</w:t>
      </w:r>
    </w:p>
    <w:p w14:paraId="5E545ABD" w14:textId="77777777" w:rsidR="008D1B3F" w:rsidRPr="00327D1C" w:rsidRDefault="008D1B3F" w:rsidP="008D1B3F">
      <w:pPr>
        <w:rPr>
          <w:rFonts w:cs="Arial"/>
        </w:rPr>
      </w:pPr>
      <w:r w:rsidRPr="00327D1C">
        <w:rPr>
          <w:rFonts w:cs="Arial"/>
        </w:rPr>
        <w:t>Le faible niveau de collecte des ordures est considéré comme le second problème qui affecte le milieu et dégrade le cadre de vie. En effet, des structures de collecte des ordures, que les populations considèrent comme envoyées par la mairie, sont très peu utilisées. Une proportion relativement faible (8 %) sollicite leur service; le reste se contente d’enterrer les ordures dans les concessions ou de les déverser dans les plans d’eau. Les raisons évoquées sont le coût du service et surtout la nécessité de le payer chaque mois. Il n’existe pas d’association de développement ni d’organisation formelle pour la salubrité et pour la formation de la population à la gestion du cadre de vie.</w:t>
      </w:r>
    </w:p>
    <w:p w14:paraId="652A0024" w14:textId="77777777" w:rsidR="008D1B3F" w:rsidRPr="00327D1C" w:rsidRDefault="008D1B3F" w:rsidP="008D1B3F">
      <w:pPr>
        <w:rPr>
          <w:rFonts w:cs="Arial"/>
        </w:rPr>
      </w:pPr>
      <w:r w:rsidRPr="00327D1C">
        <w:rPr>
          <w:rFonts w:cs="Arial"/>
        </w:rPr>
        <w:t xml:space="preserve">Il n’existe pas de latrine publique et malgré cela une très forte proportion (71 %) dit ne pas avoir de latrine privée. On se demande comment cette proportion satisfait ses besoins. </w:t>
      </w:r>
    </w:p>
    <w:p w14:paraId="17544C1B" w14:textId="77777777" w:rsidR="008D1B3F" w:rsidRPr="00327D1C" w:rsidRDefault="008D1B3F" w:rsidP="008D1B3F">
      <w:pPr>
        <w:rPr>
          <w:rFonts w:cs="Arial"/>
        </w:rPr>
      </w:pPr>
      <w:r w:rsidRPr="00327D1C">
        <w:rPr>
          <w:rFonts w:cs="Arial"/>
        </w:rPr>
        <w:t xml:space="preserve">Il est mentionné plusieurs dépotoirs sauvages dans les différents quartiers surtout celui de </w:t>
      </w:r>
      <w:r w:rsidRPr="00327D1C">
        <w:rPr>
          <w:rFonts w:cs="Arial"/>
          <w:i/>
        </w:rPr>
        <w:t>Fifadji</w:t>
      </w:r>
      <w:r w:rsidRPr="00327D1C">
        <w:rPr>
          <w:rFonts w:cs="Arial"/>
        </w:rPr>
        <w:t xml:space="preserve"> non desservi par un ouvrage d’assainissement. Ces dépotoirs reçoivent tous les déchets, notamment les déjections humaines. Ceci explique pourquoi beaucoup de maisons sont sans latrine. La situation des eaux usées est identique à celle mentionnée plus haut. Aucune maison ne dispose, en son sein, de système d’évacuation des eaux de douches et de ménage. Les rares personnes qui en construisent, utilisent la rue en installant des puits perdus pour recueillir les eaux de douche. Même dans ce cas, et comme la très grande majorité, les eaux de cuisine et de lessive sont déversées  dans les collecteurs ou dans les rues. </w:t>
      </w:r>
      <w:bookmarkStart w:id="695" w:name="_Toc523404153"/>
      <w:bookmarkStart w:id="696" w:name="_Toc523415114"/>
      <w:bookmarkStart w:id="697" w:name="_Toc523417485"/>
      <w:bookmarkStart w:id="698" w:name="_Toc523424552"/>
      <w:bookmarkStart w:id="699" w:name="_Toc523582235"/>
      <w:r w:rsidRPr="00327D1C">
        <w:rPr>
          <w:rFonts w:cs="Arial"/>
        </w:rPr>
        <w:t>La photo suivante illustre une fosse perdue en pleine rue.</w:t>
      </w:r>
    </w:p>
    <w:p w14:paraId="17F87849" w14:textId="77777777" w:rsidR="008D1B3F" w:rsidRPr="00327D1C" w:rsidRDefault="008D1B3F" w:rsidP="008D1B3F">
      <w:pPr>
        <w:rPr>
          <w:rFonts w:eastAsia="Times New Roman" w:cs="Arial"/>
          <w:b/>
          <w:sz w:val="20"/>
        </w:rPr>
      </w:pPr>
    </w:p>
    <w:p w14:paraId="322B3F25" w14:textId="77777777" w:rsidR="008D1B3F" w:rsidRDefault="008D1B3F" w:rsidP="008D1B3F">
      <w:pPr>
        <w:pStyle w:val="fig"/>
        <w:rPr>
          <w:rFonts w:ascii="Arial" w:hAnsi="Arial" w:cs="Arial"/>
          <w:b w:val="0"/>
        </w:rPr>
      </w:pPr>
      <w:r w:rsidRPr="00327D1C">
        <w:rPr>
          <w:rFonts w:ascii="Arial" w:hAnsi="Arial" w:cs="Arial"/>
        </w:rPr>
        <w:t xml:space="preserve">Photo </w:t>
      </w:r>
      <w:r>
        <w:rPr>
          <w:rFonts w:ascii="Arial" w:hAnsi="Arial" w:cs="Arial"/>
          <w:lang w:val="fr-FR"/>
        </w:rPr>
        <w:t>51</w:t>
      </w:r>
      <w:r w:rsidRPr="00327D1C">
        <w:rPr>
          <w:rFonts w:ascii="Arial" w:hAnsi="Arial" w:cs="Arial"/>
        </w:rPr>
        <w:t> </w:t>
      </w:r>
      <w:r w:rsidRPr="000C58AD">
        <w:rPr>
          <w:rFonts w:ascii="Arial" w:hAnsi="Arial" w:cs="Arial"/>
          <w:b w:val="0"/>
        </w:rPr>
        <w:t>: Puisard dans la rue 369, sous bassin Pb,  quartier Zogbohouè</w:t>
      </w:r>
      <w:bookmarkEnd w:id="695"/>
      <w:bookmarkEnd w:id="696"/>
      <w:bookmarkEnd w:id="697"/>
      <w:bookmarkEnd w:id="698"/>
      <w:bookmarkEnd w:id="699"/>
    </w:p>
    <w:p w14:paraId="402231E1" w14:textId="77777777" w:rsidR="008D1B3F" w:rsidRPr="00327D1C" w:rsidRDefault="008D1B3F" w:rsidP="008D1B3F">
      <w:pPr>
        <w:pStyle w:val="fig"/>
        <w:rPr>
          <w:rFonts w:ascii="Arial" w:hAnsi="Arial" w:cs="Arial"/>
        </w:rPr>
      </w:pPr>
    </w:p>
    <w:p w14:paraId="7AE04A7E" w14:textId="77777777" w:rsidR="008D1B3F" w:rsidRPr="00327D1C" w:rsidRDefault="008D1B3F" w:rsidP="008D1B3F">
      <w:pPr>
        <w:jc w:val="center"/>
        <w:rPr>
          <w:rFonts w:cs="Arial"/>
        </w:rPr>
      </w:pPr>
      <w:r w:rsidRPr="001113BB">
        <w:rPr>
          <w:rFonts w:cs="Arial"/>
          <w:noProof/>
          <w:sz w:val="24"/>
          <w:szCs w:val="24"/>
          <w:lang w:eastAsia="fr-FR"/>
        </w:rPr>
        <w:drawing>
          <wp:inline distT="0" distB="0" distL="0" distR="0" wp14:anchorId="7F6154B8" wp14:editId="53FC25E2">
            <wp:extent cx="2714005" cy="1974983"/>
            <wp:effectExtent l="0" t="0" r="0" b="635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2719712" cy="1979136"/>
                    </a:xfrm>
                    <a:prstGeom prst="rect">
                      <a:avLst/>
                    </a:prstGeom>
                    <a:noFill/>
                    <a:ln>
                      <a:noFill/>
                    </a:ln>
                  </pic:spPr>
                </pic:pic>
              </a:graphicData>
            </a:graphic>
          </wp:inline>
        </w:drawing>
      </w:r>
    </w:p>
    <w:p w14:paraId="0996C81A" w14:textId="77777777" w:rsidR="008D1B3F" w:rsidRDefault="008D1B3F" w:rsidP="008D1B3F">
      <w:pPr>
        <w:jc w:val="center"/>
        <w:rPr>
          <w:rFonts w:cs="Arial"/>
          <w:i/>
          <w:lang w:eastAsia="fr-FR"/>
        </w:rPr>
      </w:pPr>
      <w:r w:rsidRPr="00327D1C">
        <w:rPr>
          <w:rFonts w:cs="Arial"/>
          <w:i/>
          <w:lang w:eastAsia="fr-FR"/>
        </w:rPr>
        <w:t>Source : travaux de terrain, 2018</w:t>
      </w:r>
    </w:p>
    <w:p w14:paraId="78873860" w14:textId="77777777" w:rsidR="008D1B3F" w:rsidRPr="00327D1C" w:rsidRDefault="008D1B3F" w:rsidP="008D1B3F">
      <w:pPr>
        <w:rPr>
          <w:rFonts w:cs="Arial"/>
        </w:rPr>
      </w:pPr>
      <w:r w:rsidRPr="00327D1C">
        <w:rPr>
          <w:rFonts w:cs="Arial"/>
        </w:rPr>
        <w:t xml:space="preserve">Les populations sont desservies par des centres de santé publics et privés. Les structures privées de santé ne sont pas perçues par les populations comme étant à leur service. Elles ne considèrent que les centres de santé publics lorsqu’elles doivent évaluer la disponibilité des infrastructures sanitaires. </w:t>
      </w:r>
    </w:p>
    <w:p w14:paraId="768ABE25" w14:textId="77777777" w:rsidR="008D1B3F" w:rsidRPr="00327D1C" w:rsidRDefault="008D1B3F" w:rsidP="008D1B3F">
      <w:pPr>
        <w:rPr>
          <w:rFonts w:cs="Arial"/>
        </w:rPr>
      </w:pPr>
      <w:r w:rsidRPr="00327D1C">
        <w:rPr>
          <w:rFonts w:cs="Arial"/>
        </w:rPr>
        <w:t>L’insalubrité du cadre de vie leur fait souffrir des maladies telles que le paludisme et le choléra parmi les plus grandes affections qui sévissent au sein de la population.  Bien que tous les arrondissements soient dotés des centres de santé publics et que tous les quartiers ont sur leur territoire un centre de santé privé, les populations continuent de solliciter de nou</w:t>
      </w:r>
      <w:r>
        <w:rPr>
          <w:rFonts w:cs="Arial"/>
        </w:rPr>
        <w:t>veaux centres de santé publics.</w:t>
      </w:r>
    </w:p>
    <w:p w14:paraId="43AD9AA3" w14:textId="77777777" w:rsidR="008D1B3F" w:rsidRDefault="008D1B3F" w:rsidP="005C1905">
      <w:pPr>
        <w:rPr>
          <w:rFonts w:cs="Arial"/>
          <w:i/>
        </w:rPr>
      </w:pPr>
    </w:p>
    <w:p w14:paraId="7612292B" w14:textId="2DE2C101" w:rsidR="008D1B3F" w:rsidRPr="000C58AD" w:rsidRDefault="00FF6F09" w:rsidP="008D1B3F">
      <w:pPr>
        <w:pStyle w:val="Titre4"/>
        <w:spacing w:before="120" w:after="120"/>
        <w:rPr>
          <w:rFonts w:cs="Arial"/>
          <w:i w:val="0"/>
          <w:color w:val="FF0000"/>
        </w:rPr>
      </w:pPr>
      <w:r>
        <w:rPr>
          <w:rFonts w:cs="Arial"/>
          <w:i w:val="0"/>
        </w:rPr>
        <w:t>4</w:t>
      </w:r>
      <w:r w:rsidR="008D1B3F" w:rsidRPr="000C58AD">
        <w:rPr>
          <w:rFonts w:cs="Arial"/>
          <w:i w:val="0"/>
        </w:rPr>
        <w:t>.3.7.2. Personnes affectées par le projet</w:t>
      </w:r>
    </w:p>
    <w:p w14:paraId="31C23B2D" w14:textId="77777777" w:rsidR="008D1B3F" w:rsidRPr="00327D1C" w:rsidRDefault="008D1B3F" w:rsidP="008D1B3F">
      <w:pPr>
        <w:spacing w:before="120" w:after="120"/>
        <w:rPr>
          <w:rFonts w:cs="Arial"/>
          <w:color w:val="auto"/>
        </w:rPr>
      </w:pPr>
      <w:r w:rsidRPr="00327D1C">
        <w:rPr>
          <w:rFonts w:cs="Arial"/>
          <w:color w:val="auto"/>
        </w:rPr>
        <w:t>Les ouvrages à réaliser dans le neuvième arrondissement affecteront 4,7% de toutes les personnes affectées par le PAPVIC. Ces personnes sont constituées de 27% d’hommes chefs de ménages, de 20% de femmes chefs de ménages et 7% de veuves.</w:t>
      </w:r>
    </w:p>
    <w:p w14:paraId="0364FE0D" w14:textId="77777777" w:rsidR="008D1B3F" w:rsidRPr="00327D1C" w:rsidRDefault="008D1B3F" w:rsidP="008D1B3F">
      <w:pPr>
        <w:rPr>
          <w:rFonts w:cs="Arial"/>
          <w:color w:val="auto"/>
        </w:rPr>
      </w:pPr>
      <w:r w:rsidRPr="00327D1C">
        <w:rPr>
          <w:rFonts w:cs="Arial"/>
          <w:color w:val="auto"/>
        </w:rPr>
        <w:t xml:space="preserve">Comme on peut le constater, une proportion importante (46%)  des personnes affectées sont des hommes et  femmes célibataires. Cela témoigne de la nature des biens affectés, essentiellement constitués de biens destinés à la mise en œuvre  d’activités génératrices de revenus (77%). </w:t>
      </w:r>
    </w:p>
    <w:p w14:paraId="5472DDE3" w14:textId="77777777" w:rsidR="008D1B3F" w:rsidRPr="00327D1C" w:rsidRDefault="008D1B3F" w:rsidP="008D1B3F">
      <w:pPr>
        <w:rPr>
          <w:rFonts w:cs="Arial"/>
          <w:color w:val="auto"/>
        </w:rPr>
      </w:pPr>
      <w:r w:rsidRPr="00327D1C">
        <w:rPr>
          <w:rFonts w:cs="Arial"/>
          <w:color w:val="auto"/>
        </w:rPr>
        <w:t xml:space="preserve">L’une des particularités de cet arrondissement est le nombre de puisards et de fosses septiques installés dans les rues, une pratique adoptée par 48% des personnes affectées. C’est aussi dans cet arrondissement qu’on a le plus de clôtures de toute sorte installées au-delà des limites des concessions. </w:t>
      </w:r>
    </w:p>
    <w:p w14:paraId="55B72AE6" w14:textId="77777777" w:rsidR="008D1B3F" w:rsidRPr="00327D1C" w:rsidRDefault="008D1B3F" w:rsidP="008D1B3F">
      <w:pPr>
        <w:rPr>
          <w:rFonts w:cs="Arial"/>
          <w:color w:val="auto"/>
        </w:rPr>
      </w:pPr>
      <w:r w:rsidRPr="00327D1C">
        <w:rPr>
          <w:rFonts w:cs="Arial"/>
          <w:color w:val="auto"/>
        </w:rPr>
        <w:t xml:space="preserve">En comparaison avec les autres arrondissements, beaucoup de maisons débordent les limites convenues. Ainsi, 13% des personnes affectées verront une partie de leurs maisons détruites. </w:t>
      </w:r>
    </w:p>
    <w:p w14:paraId="6EF5A6CC" w14:textId="77777777" w:rsidR="008D1B3F" w:rsidRPr="00327D1C" w:rsidRDefault="008D1B3F" w:rsidP="008D1B3F">
      <w:pPr>
        <w:rPr>
          <w:rFonts w:cs="Arial"/>
          <w:color w:val="auto"/>
        </w:rPr>
      </w:pPr>
      <w:r w:rsidRPr="00327D1C">
        <w:rPr>
          <w:rFonts w:cs="Arial"/>
          <w:color w:val="auto"/>
        </w:rPr>
        <w:t>Les constructions à usages commercial et professionnel ne sont pas moins nombreuses.</w:t>
      </w:r>
    </w:p>
    <w:p w14:paraId="610CD9DE" w14:textId="77777777" w:rsidR="008D1B3F" w:rsidRPr="00327D1C" w:rsidRDefault="008D1B3F" w:rsidP="008D1B3F">
      <w:pPr>
        <w:rPr>
          <w:rFonts w:cs="Arial"/>
          <w:color w:val="auto"/>
        </w:rPr>
      </w:pPr>
      <w:r w:rsidRPr="00327D1C">
        <w:rPr>
          <w:rFonts w:cs="Arial"/>
          <w:color w:val="auto"/>
        </w:rPr>
        <w:t>Leur destruction totale ou partielle touche 60% des personnes affectées.</w:t>
      </w:r>
    </w:p>
    <w:p w14:paraId="450EF9EE" w14:textId="77777777" w:rsidR="008D1B3F" w:rsidRPr="00327D1C" w:rsidRDefault="008D1B3F" w:rsidP="008D1B3F">
      <w:pPr>
        <w:rPr>
          <w:rFonts w:cs="Arial"/>
          <w:color w:val="auto"/>
        </w:rPr>
      </w:pPr>
      <w:r w:rsidRPr="00327D1C">
        <w:rPr>
          <w:rFonts w:cs="Arial"/>
          <w:color w:val="auto"/>
        </w:rPr>
        <w:t xml:space="preserve">Les compensations en espèces sont souhaitées par 65% des personnes affectées et un appui financier aux activités est attendu par 10% des personnes affectées. </w:t>
      </w:r>
    </w:p>
    <w:p w14:paraId="6A9708F5" w14:textId="77777777" w:rsidR="008D1B3F" w:rsidRPr="00E214B7" w:rsidRDefault="008D1B3F" w:rsidP="008D1B3F">
      <w:pPr>
        <w:rPr>
          <w:rFonts w:cs="Arial"/>
          <w:color w:val="auto"/>
        </w:rPr>
      </w:pPr>
      <w:r w:rsidRPr="00327D1C">
        <w:rPr>
          <w:rFonts w:cs="Arial"/>
          <w:color w:val="auto"/>
        </w:rPr>
        <w:t xml:space="preserve">Personne ne souhaite une reconstruction des biens démolis par le projet.  </w:t>
      </w:r>
    </w:p>
    <w:p w14:paraId="3F3F959E" w14:textId="77777777" w:rsidR="008D1B3F" w:rsidRDefault="008D1B3F" w:rsidP="005C1905">
      <w:pPr>
        <w:rPr>
          <w:rFonts w:cs="Arial"/>
          <w:i/>
        </w:rPr>
      </w:pPr>
    </w:p>
    <w:p w14:paraId="055B967C" w14:textId="46D664CB" w:rsidR="008D1B3F" w:rsidRPr="000C58AD" w:rsidRDefault="00FF6F09" w:rsidP="008D1B3F">
      <w:pPr>
        <w:pStyle w:val="Titre4"/>
        <w:spacing w:before="120" w:after="120"/>
        <w:rPr>
          <w:rFonts w:cs="Arial"/>
          <w:i w:val="0"/>
        </w:rPr>
      </w:pPr>
      <w:r>
        <w:rPr>
          <w:rFonts w:cs="Arial"/>
          <w:i w:val="0"/>
        </w:rPr>
        <w:t>4</w:t>
      </w:r>
      <w:r w:rsidR="008D1B3F" w:rsidRPr="000C58AD">
        <w:rPr>
          <w:rFonts w:cs="Arial"/>
          <w:i w:val="0"/>
        </w:rPr>
        <w:t>.3.7.3. Consultation publique</w:t>
      </w:r>
    </w:p>
    <w:p w14:paraId="25A8BC7C" w14:textId="77777777" w:rsidR="008D1B3F" w:rsidRPr="00327D1C" w:rsidRDefault="008D1B3F" w:rsidP="008D1B3F">
      <w:pPr>
        <w:spacing w:before="120" w:after="120"/>
        <w:rPr>
          <w:rFonts w:cs="Arial"/>
          <w:color w:val="auto"/>
        </w:rPr>
      </w:pPr>
      <w:r w:rsidRPr="00327D1C">
        <w:rPr>
          <w:rFonts w:cs="Arial"/>
          <w:color w:val="auto"/>
        </w:rPr>
        <w:t xml:space="preserve">Les thèmes abordés lors de la consultation publique sont les inondations, les déchets ménagers et les nuisances/désagréments lors des travaux du projet PAPVIC. </w:t>
      </w:r>
    </w:p>
    <w:p w14:paraId="5553A5AE" w14:textId="77777777" w:rsidR="008D1B3F" w:rsidRPr="00327D1C" w:rsidRDefault="008D1B3F" w:rsidP="008D1B3F">
      <w:pPr>
        <w:spacing w:before="120" w:after="120"/>
        <w:rPr>
          <w:rFonts w:cs="Arial"/>
          <w:color w:val="auto"/>
        </w:rPr>
      </w:pPr>
      <w:r w:rsidRPr="00327D1C">
        <w:rPr>
          <w:rFonts w:cs="Arial"/>
          <w:color w:val="auto"/>
        </w:rPr>
        <w:t xml:space="preserve">L’analyse du phénomène des inondations a permis de situer les responsabilités de la nature (Cotonou en dessous du niveau de la mer), mais surtout des hommes dans la gestion des ouvrages réalisés et qui sont à renforcer, dans le cadre du présent projet. </w:t>
      </w:r>
    </w:p>
    <w:p w14:paraId="0507ECBD" w14:textId="77777777" w:rsidR="008D1B3F" w:rsidRPr="00327D1C" w:rsidRDefault="008D1B3F" w:rsidP="008D1B3F">
      <w:pPr>
        <w:spacing w:before="120" w:after="120"/>
        <w:rPr>
          <w:rFonts w:cs="Arial"/>
          <w:color w:val="auto"/>
        </w:rPr>
      </w:pPr>
      <w:r w:rsidRPr="00327D1C">
        <w:rPr>
          <w:rFonts w:cs="Arial"/>
          <w:color w:val="auto"/>
        </w:rPr>
        <w:t>L’accent a surtout été mis par les populations et les élus locaux sur l’incivisme des populations.</w:t>
      </w:r>
    </w:p>
    <w:p w14:paraId="1C11D10D" w14:textId="77777777" w:rsidR="008D1B3F" w:rsidRPr="00327D1C" w:rsidRDefault="008D1B3F" w:rsidP="008D1B3F">
      <w:pPr>
        <w:spacing w:before="120" w:after="120"/>
        <w:rPr>
          <w:rFonts w:cs="Arial"/>
          <w:color w:val="auto"/>
        </w:rPr>
      </w:pPr>
      <w:r w:rsidRPr="00327D1C">
        <w:rPr>
          <w:rFonts w:cs="Arial"/>
          <w:color w:val="auto"/>
        </w:rPr>
        <w:t>Le manque de système de collecte des eaux usées dans presque toutes les maisons est une cause en amont de l’incivisme. A la différence des autres arrondissements, les populations ont souhaité la réactivation du contrôle des services d’hygiène. Une sensibilisation préalable incitera les ménages à construire des systèmes de collecte des eaux usées (eau de douche, la lessive, le lavage d’ustensiles de cuisine et des véhicules, etc.) pour un mei</w:t>
      </w:r>
      <w:r>
        <w:rPr>
          <w:rFonts w:cs="Arial"/>
          <w:color w:val="auto"/>
        </w:rPr>
        <w:t>lleur assainissement du milieu.</w:t>
      </w:r>
    </w:p>
    <w:p w14:paraId="728D90A6" w14:textId="77777777" w:rsidR="008D1B3F" w:rsidRPr="00327D1C" w:rsidRDefault="008D1B3F" w:rsidP="008D1B3F">
      <w:pPr>
        <w:spacing w:before="120" w:after="120"/>
        <w:rPr>
          <w:rFonts w:cs="Arial"/>
          <w:color w:val="auto"/>
        </w:rPr>
      </w:pPr>
      <w:r w:rsidRPr="00327D1C">
        <w:rPr>
          <w:rFonts w:cs="Arial"/>
          <w:color w:val="auto"/>
        </w:rPr>
        <w:t xml:space="preserve">Les populations reconnaissent que les déchets ménagers sont aussi déversés dans </w:t>
      </w:r>
      <w:r>
        <w:rPr>
          <w:rFonts w:cs="Arial"/>
          <w:color w:val="auto"/>
        </w:rPr>
        <w:t xml:space="preserve">les </w:t>
      </w:r>
      <w:r w:rsidRPr="00327D1C">
        <w:rPr>
          <w:rFonts w:cs="Arial"/>
          <w:color w:val="auto"/>
        </w:rPr>
        <w:t xml:space="preserve">ouvrages, au cas où ils ne pourraient être enterrés dans les maisons et/ou rarement brûlés. </w:t>
      </w:r>
    </w:p>
    <w:p w14:paraId="3BF32199" w14:textId="77777777" w:rsidR="008D1B3F" w:rsidRPr="00327D1C" w:rsidRDefault="008D1B3F" w:rsidP="008D1B3F">
      <w:pPr>
        <w:spacing w:before="120" w:after="120"/>
        <w:rPr>
          <w:rFonts w:cs="Arial"/>
          <w:color w:val="auto"/>
        </w:rPr>
      </w:pPr>
      <w:r w:rsidRPr="00327D1C">
        <w:rPr>
          <w:rFonts w:cs="Arial"/>
          <w:color w:val="auto"/>
        </w:rPr>
        <w:t>Les propositions sont les mêmes que dans d’autres arrondissements, notamment des canaux couverts. La proposition d’ouvrages enterrés est applaudie par les uns alors qu’il rend perplexe d’autres qui évoquent les difficultés d’entretien. Les réponses données par les techniciens sont allées dans le sens où cette option n’est appliquée que lorsque les conditions physiques le permettent.</w:t>
      </w:r>
    </w:p>
    <w:p w14:paraId="795CB6A2" w14:textId="77777777" w:rsidR="008D1B3F" w:rsidRPr="00327D1C" w:rsidRDefault="008D1B3F" w:rsidP="008D1B3F">
      <w:pPr>
        <w:rPr>
          <w:rFonts w:cs="Arial"/>
          <w:color w:val="auto"/>
        </w:rPr>
      </w:pPr>
      <w:r w:rsidRPr="00327D1C">
        <w:rPr>
          <w:rFonts w:cs="Arial"/>
          <w:color w:val="auto"/>
        </w:rPr>
        <w:t xml:space="preserve">Le problème de la gestion des déchets ménagers trouvera sa solution dans la réduction du coût de ce service et le sérieux des structures de collecte qui  doivent respecter leurs engagements dans la collecte et ne pas déverser leurs charges dans le quartier. Il arrive que des collecteurs inconnus viennent déverser aussi leur charge dans le quartier ou sur des tas déjà existants. </w:t>
      </w:r>
    </w:p>
    <w:p w14:paraId="74D74CB3" w14:textId="77777777" w:rsidR="008D1B3F" w:rsidRPr="00327D1C" w:rsidRDefault="008D1B3F" w:rsidP="008D1B3F">
      <w:pPr>
        <w:spacing w:before="120" w:after="120"/>
        <w:rPr>
          <w:rFonts w:cs="Arial"/>
          <w:color w:val="auto"/>
        </w:rPr>
      </w:pPr>
      <w:r w:rsidRPr="00327D1C">
        <w:rPr>
          <w:rFonts w:cs="Arial"/>
          <w:color w:val="auto"/>
        </w:rPr>
        <w:t>Les élus locaux affirment n’être pas outillés juridiquement pour intervenir dans de tels cas.</w:t>
      </w:r>
    </w:p>
    <w:p w14:paraId="02A665CB" w14:textId="77777777" w:rsidR="008D1B3F" w:rsidRDefault="008D1B3F" w:rsidP="005C1905">
      <w:pPr>
        <w:rPr>
          <w:rFonts w:cs="Arial"/>
        </w:rPr>
      </w:pPr>
      <w:bookmarkStart w:id="700" w:name="_Toc518564346"/>
      <w:bookmarkStart w:id="701" w:name="_Toc518577274"/>
      <w:bookmarkStart w:id="702" w:name="_Toc518578350"/>
      <w:bookmarkStart w:id="703" w:name="_Toc518578780"/>
      <w:bookmarkStart w:id="704" w:name="_Toc523415115"/>
      <w:bookmarkStart w:id="705" w:name="_Toc523417486"/>
      <w:bookmarkStart w:id="706" w:name="_Toc523850118"/>
      <w:bookmarkStart w:id="707" w:name="_Toc523857269"/>
      <w:bookmarkStart w:id="708" w:name="_Toc524462505"/>
    </w:p>
    <w:p w14:paraId="449BCC7A" w14:textId="6A360AA9" w:rsidR="008D1B3F" w:rsidRPr="00327D1C" w:rsidRDefault="00FF6F09" w:rsidP="008D1B3F">
      <w:pPr>
        <w:pStyle w:val="Titre3"/>
        <w:spacing w:before="120" w:after="120"/>
        <w:rPr>
          <w:rFonts w:cs="Arial"/>
        </w:rPr>
      </w:pPr>
      <w:bookmarkStart w:id="709" w:name="_Toc531434199"/>
      <w:bookmarkStart w:id="710" w:name="_Toc535244579"/>
      <w:r>
        <w:rPr>
          <w:rFonts w:cs="Arial"/>
        </w:rPr>
        <w:t>4</w:t>
      </w:r>
      <w:r w:rsidR="008D1B3F" w:rsidRPr="00327D1C">
        <w:rPr>
          <w:rFonts w:cs="Arial"/>
        </w:rPr>
        <w:t>.3.8. Situation du dixième arrondissement</w:t>
      </w:r>
      <w:bookmarkEnd w:id="700"/>
      <w:bookmarkEnd w:id="701"/>
      <w:bookmarkEnd w:id="702"/>
      <w:bookmarkEnd w:id="703"/>
      <w:bookmarkEnd w:id="704"/>
      <w:bookmarkEnd w:id="705"/>
      <w:bookmarkEnd w:id="706"/>
      <w:bookmarkEnd w:id="707"/>
      <w:bookmarkEnd w:id="708"/>
      <w:bookmarkEnd w:id="709"/>
      <w:bookmarkEnd w:id="710"/>
    </w:p>
    <w:p w14:paraId="280032D9" w14:textId="6426EECF" w:rsidR="008D1B3F" w:rsidRPr="00A15A18" w:rsidRDefault="00FF6F09" w:rsidP="008D1B3F">
      <w:pPr>
        <w:pStyle w:val="Titre4"/>
        <w:spacing w:before="120" w:after="120"/>
        <w:rPr>
          <w:rFonts w:cs="Arial"/>
          <w:i w:val="0"/>
        </w:rPr>
      </w:pPr>
      <w:r>
        <w:rPr>
          <w:rFonts w:cs="Arial"/>
          <w:i w:val="0"/>
        </w:rPr>
        <w:t>4</w:t>
      </w:r>
      <w:r w:rsidR="008D1B3F" w:rsidRPr="00A15A18">
        <w:rPr>
          <w:rFonts w:cs="Arial"/>
          <w:i w:val="0"/>
        </w:rPr>
        <w:t xml:space="preserve">.3.8.1. Etat de proximité </w:t>
      </w:r>
    </w:p>
    <w:p w14:paraId="2AAB8719" w14:textId="77777777" w:rsidR="008D1B3F" w:rsidRDefault="008D1B3F" w:rsidP="008D1B3F">
      <w:pPr>
        <w:spacing w:before="120" w:after="120"/>
        <w:rPr>
          <w:rFonts w:cs="Arial"/>
        </w:rPr>
      </w:pPr>
      <w:r w:rsidRPr="00327D1C">
        <w:rPr>
          <w:rFonts w:cs="Arial"/>
        </w:rPr>
        <w:t xml:space="preserve">Composé des quartiers Ste Rita, Missèkplé, Vèdoko, Yénawa et Kouhounou, le dixième arrondissement est frontalier au neuvième, avec qui il vit une situation très semblable en matière d’inondation et de gestion du cadre de vie. </w:t>
      </w:r>
      <w:r w:rsidRPr="00327D1C">
        <w:rPr>
          <w:rFonts w:cs="Arial"/>
          <w:color w:val="auto"/>
        </w:rPr>
        <w:t>Il est bénéficiaire des ouvrages Pa2 et Pa3. Cet arrondissement a toutefois quelques po</w:t>
      </w:r>
      <w:r w:rsidRPr="00327D1C">
        <w:rPr>
          <w:rFonts w:cs="Arial"/>
        </w:rPr>
        <w:t>ches de pollution spécifiques. Si les inondations et les risques d’attaques des reptiles sont mentionnés comme problèmes principaux, l’incivisme des populations dans l’occupation des voies d’écoulement de l’eau, l’encombrement de la végétation et les dépotoirs sauvages constituent des difficultés auxquelles les populations sont confrontées.</w:t>
      </w:r>
    </w:p>
    <w:p w14:paraId="116AA2E0" w14:textId="77777777" w:rsidR="008D1B3F" w:rsidRPr="00327D1C" w:rsidRDefault="008D1B3F" w:rsidP="008D1B3F">
      <w:pPr>
        <w:pStyle w:val="fig"/>
        <w:rPr>
          <w:rFonts w:ascii="Arial" w:hAnsi="Arial" w:cs="Arial"/>
        </w:rPr>
      </w:pPr>
      <w:r>
        <w:rPr>
          <w:rFonts w:ascii="Arial" w:hAnsi="Arial" w:cs="Arial"/>
          <w:lang w:val="fr-FR"/>
        </w:rPr>
        <w:t>Photo 52</w:t>
      </w:r>
      <w:r w:rsidRPr="00327D1C">
        <w:rPr>
          <w:rFonts w:ascii="Arial" w:hAnsi="Arial" w:cs="Arial"/>
          <w:lang w:val="fr-FR"/>
        </w:rPr>
        <w:t> </w:t>
      </w:r>
      <w:r w:rsidRPr="00A15A18">
        <w:rPr>
          <w:rFonts w:ascii="Arial" w:hAnsi="Arial" w:cs="Arial"/>
          <w:b w:val="0"/>
          <w:lang w:val="fr-FR"/>
        </w:rPr>
        <w:t>: Dépotoir sauvage dans le 10</w:t>
      </w:r>
      <w:r w:rsidRPr="00A15A18">
        <w:rPr>
          <w:rFonts w:ascii="Arial" w:hAnsi="Arial" w:cs="Arial"/>
          <w:b w:val="0"/>
          <w:vertAlign w:val="superscript"/>
          <w:lang w:val="fr-FR"/>
        </w:rPr>
        <w:t>ème</w:t>
      </w:r>
      <w:r w:rsidRPr="00A15A18">
        <w:rPr>
          <w:rFonts w:ascii="Arial" w:hAnsi="Arial" w:cs="Arial"/>
          <w:b w:val="0"/>
          <w:lang w:val="fr-FR"/>
        </w:rPr>
        <w:t xml:space="preserve"> arrondissement</w:t>
      </w:r>
      <w:r w:rsidRPr="00327D1C">
        <w:rPr>
          <w:rFonts w:ascii="Arial" w:hAnsi="Arial" w:cs="Arial"/>
          <w:lang w:val="fr-FR"/>
        </w:rPr>
        <w:t xml:space="preserve"> </w:t>
      </w:r>
      <w:r w:rsidRPr="00327D1C">
        <w:rPr>
          <w:rFonts w:ascii="Arial" w:hAnsi="Arial" w:cs="Arial"/>
        </w:rPr>
        <w:t xml:space="preserve"> </w:t>
      </w:r>
    </w:p>
    <w:p w14:paraId="42F72838" w14:textId="77777777" w:rsidR="008D1B3F" w:rsidRPr="00327D1C" w:rsidRDefault="008D1B3F" w:rsidP="008D1B3F">
      <w:pPr>
        <w:jc w:val="center"/>
        <w:rPr>
          <w:rFonts w:cs="Arial"/>
        </w:rPr>
      </w:pPr>
      <w:r w:rsidRPr="001113BB">
        <w:rPr>
          <w:rFonts w:cs="Arial"/>
          <w:b/>
          <w:noProof/>
          <w:lang w:eastAsia="fr-FR"/>
        </w:rPr>
        <w:drawing>
          <wp:inline distT="0" distB="0" distL="0" distR="0" wp14:anchorId="0B461F81" wp14:editId="4857059C">
            <wp:extent cx="3103563" cy="2103120"/>
            <wp:effectExtent l="0" t="0" r="1905" b="0"/>
            <wp:docPr id="94" name="Image 94" descr="C:\Users\SERGE\Desktop\Nouveau dossier\IMG_20181013_161047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C:\Users\SERGE\Desktop\Nouveau dossier\IMG_20181013_161047_4.jpg"/>
                    <pic:cNvPicPr>
                      <a:picLocks noChangeAspect="1" noChangeArrowheads="1"/>
                    </pic:cNvPicPr>
                  </pic:nvPicPr>
                  <pic:blipFill>
                    <a:blip r:embed="rId100" cstate="email">
                      <a:extLst>
                        <a:ext uri="{BEBA8EAE-BF5A-486C-A8C5-ECC9F3942E4B}">
                          <a14:imgProps xmlns:a14="http://schemas.microsoft.com/office/drawing/2010/main">
                            <a14:imgLayer r:embed="rId101">
                              <a14:imgEffect>
                                <a14:brightnessContrast bright="40000"/>
                              </a14:imgEffect>
                            </a14:imgLayer>
                          </a14:imgProps>
                        </a:ext>
                        <a:ext uri="{28A0092B-C50C-407E-A947-70E740481C1C}">
                          <a14:useLocalDpi xmlns:a14="http://schemas.microsoft.com/office/drawing/2010/main"/>
                        </a:ext>
                      </a:extLst>
                    </a:blip>
                    <a:srcRect/>
                    <a:stretch>
                      <a:fillRect/>
                    </a:stretch>
                  </pic:blipFill>
                  <pic:spPr>
                    <a:xfrm>
                      <a:off x="0" y="0"/>
                      <a:ext cx="3099413" cy="2100308"/>
                    </a:xfrm>
                    <a:prstGeom prst="rect">
                      <a:avLst/>
                    </a:prstGeom>
                    <a:noFill/>
                    <a:ln>
                      <a:noFill/>
                    </a:ln>
                  </pic:spPr>
                </pic:pic>
              </a:graphicData>
            </a:graphic>
          </wp:inline>
        </w:drawing>
      </w:r>
    </w:p>
    <w:p w14:paraId="1ECEB2B4" w14:textId="77777777" w:rsidR="008D1B3F" w:rsidRDefault="008D1B3F" w:rsidP="008D1B3F">
      <w:pPr>
        <w:spacing w:before="120" w:after="120"/>
        <w:jc w:val="center"/>
        <w:rPr>
          <w:rFonts w:cs="Arial"/>
          <w:i/>
          <w:lang w:eastAsia="fr-FR"/>
        </w:rPr>
      </w:pPr>
      <w:r w:rsidRPr="00327D1C">
        <w:rPr>
          <w:rFonts w:cs="Arial"/>
          <w:i/>
          <w:lang w:eastAsia="fr-FR"/>
        </w:rPr>
        <w:t>Source : travaux de terrain, 2018</w:t>
      </w:r>
    </w:p>
    <w:p w14:paraId="7AAA6C5E" w14:textId="77777777" w:rsidR="008D1B3F" w:rsidRPr="00327D1C" w:rsidRDefault="008D1B3F" w:rsidP="008D1B3F">
      <w:pPr>
        <w:spacing w:before="120" w:after="120"/>
        <w:rPr>
          <w:rFonts w:cs="Arial"/>
        </w:rPr>
      </w:pPr>
      <w:r w:rsidRPr="00327D1C">
        <w:rPr>
          <w:rFonts w:cs="Arial"/>
        </w:rPr>
        <w:t>Dans le dixième arrondissement, les structures de collecte des ordures sont assez utilisées (77 %). Ces structures de collecte opérant dans le milieu et celles d’autres arrondissements viennent déverser leur charge sur les dépotoirs sauvages du dixième arrondissement. Ces dépotoirs ne reçoivent pas le traitement qu’il faut parce que la mairie qui devrait les enlever pour les traiter dans les centres d’enfouissement ne le fait pas, selon les populations. Les élus locaux semblent déployés plus d’efforts qu’ailleurs pour maintenir un cadre de vie sain mais estiment qu’ils sont à bout de force.</w:t>
      </w:r>
    </w:p>
    <w:p w14:paraId="770C4F33" w14:textId="77777777" w:rsidR="008D1B3F" w:rsidRPr="00327D1C" w:rsidRDefault="008D1B3F" w:rsidP="008D1B3F">
      <w:pPr>
        <w:rPr>
          <w:rFonts w:cs="Arial"/>
        </w:rPr>
      </w:pPr>
      <w:r w:rsidRPr="00327D1C">
        <w:rPr>
          <w:rFonts w:cs="Arial"/>
        </w:rPr>
        <w:t xml:space="preserve">Il n’existe pas de latrines publiques mais la majorité des maisons  (77 %) est dotée de latrines privées. Toutefois, il n’existe dans aucune de ces maisons, une structure de collecte des eaux usées qui sont déversées dans la cour, dans les rues ou dans les collecteurs. </w:t>
      </w:r>
    </w:p>
    <w:p w14:paraId="2E475DE0" w14:textId="77777777" w:rsidR="008D1B3F" w:rsidRPr="00327D1C" w:rsidRDefault="008D1B3F" w:rsidP="008D1B3F">
      <w:pPr>
        <w:rPr>
          <w:rFonts w:cs="Arial"/>
        </w:rPr>
      </w:pPr>
      <w:r w:rsidRPr="00327D1C">
        <w:rPr>
          <w:rFonts w:cs="Arial"/>
        </w:rPr>
        <w:t xml:space="preserve">Les voies d’accès méritent de bénéficier d’entretien plus régulier et d’une amélioration de leur qualité. Un bitumage et/ou un pavage améliorerait la situation, selon les populations. L’amélioration de la sécurité et la gestion de l’incivisme passent par l’amélioration de l’éclairage public. </w:t>
      </w:r>
    </w:p>
    <w:p w14:paraId="02E92814" w14:textId="77777777" w:rsidR="008D1B3F" w:rsidRPr="00327D1C" w:rsidRDefault="008D1B3F" w:rsidP="008D1B3F">
      <w:pPr>
        <w:rPr>
          <w:rFonts w:cs="Arial"/>
        </w:rPr>
      </w:pPr>
      <w:r w:rsidRPr="00327D1C">
        <w:rPr>
          <w:rFonts w:cs="Arial"/>
        </w:rPr>
        <w:t>Les établissements facilitant l’accès aux soins de santé ne font pas défaut dans l’arrondissement. Leur fonctionnalité est jugée satisfaisante par la population. Mais, ce qui est à rechercher selon les populations est la prévention des maladies, plutôt que la multiplication des centres de santé. Il va sans dire que, l’assainissement du cadre de vie constitue le point le</w:t>
      </w:r>
      <w:r>
        <w:rPr>
          <w:rFonts w:cs="Arial"/>
        </w:rPr>
        <w:t xml:space="preserve"> plus important pour y arriver.</w:t>
      </w:r>
    </w:p>
    <w:p w14:paraId="45B3489A" w14:textId="732AC697" w:rsidR="008D1B3F" w:rsidRPr="004231CB" w:rsidRDefault="00FF6F09" w:rsidP="008D1B3F">
      <w:pPr>
        <w:pStyle w:val="Titre4"/>
        <w:spacing w:before="120" w:after="120"/>
        <w:rPr>
          <w:rFonts w:cs="Arial"/>
          <w:i w:val="0"/>
        </w:rPr>
      </w:pPr>
      <w:r>
        <w:rPr>
          <w:rFonts w:cs="Arial"/>
          <w:i w:val="0"/>
        </w:rPr>
        <w:t>4</w:t>
      </w:r>
      <w:r w:rsidR="008D1B3F" w:rsidRPr="004231CB">
        <w:rPr>
          <w:rFonts w:cs="Arial"/>
          <w:i w:val="0"/>
        </w:rPr>
        <w:t>.3.8.2. Personnes affectées par le projet</w:t>
      </w:r>
    </w:p>
    <w:p w14:paraId="09F524C7" w14:textId="77777777" w:rsidR="008D1B3F" w:rsidRPr="00327D1C" w:rsidRDefault="008D1B3F" w:rsidP="008D1B3F">
      <w:pPr>
        <w:spacing w:before="120" w:after="120"/>
        <w:rPr>
          <w:rFonts w:cs="Arial"/>
        </w:rPr>
      </w:pPr>
      <w:r w:rsidRPr="00327D1C">
        <w:rPr>
          <w:rFonts w:cs="Arial"/>
        </w:rPr>
        <w:t>Les bassins du dixième arrondissement sont ceux qui comptent le plus grand nombre de personnes affectées (26%). Il s’agit d’hommes chefs de ménages (12%), de femmes chefs de  ménages (8%) et 4% de veuves. Les personnes affectées perdent pour une grande majorité des terrains nus non constructibles (67%) en raison des bassins de rétention à réaliser dans des zones marécageuses mais dotées de titres de propriétés. Il s’agit en tout de 352 parcelles auxquelles viennent s’ajouter vingt (20) en cours de lotissement. Seize (16) maisons sont affectées par les ouvrages. Les constructions à but commercial et professionnel représentent 25% de biens affectées. Il n’existe qu’un seul terrain loti constructible dans l’emprise des ouvrages.</w:t>
      </w:r>
    </w:p>
    <w:p w14:paraId="1C908ED5" w14:textId="77777777" w:rsidR="008D1B3F" w:rsidRPr="00327D1C" w:rsidRDefault="008D1B3F" w:rsidP="008D1B3F">
      <w:pPr>
        <w:spacing w:before="120" w:after="120"/>
        <w:rPr>
          <w:rFonts w:cs="Arial"/>
        </w:rPr>
      </w:pPr>
      <w:r w:rsidRPr="00327D1C">
        <w:rPr>
          <w:rFonts w:cs="Arial"/>
        </w:rPr>
        <w:t>En comparaison avec les autres arrondissements, cet arrondissement est l’un de ceux qui comptent le plus de biens immeubles. L’option de dédommagement le plus souhaité est comme dans les autres arrondissements le paiement en espèce (36%) Certaines personnes disposant d’espace à l’intérieur de leur maison, souhaitent que leurs biens soient reconstruits (19%) alors que d’autres s’en remettent à l’option que décideront les pouvoirs publiques (18%). Les autres (26%) perdent des biens extérieurs à la maison comme les escaliers, les rampes d’accès dans les garages et de terrasses qu’ils espèrent que les travaux prendront en compte.</w:t>
      </w:r>
    </w:p>
    <w:p w14:paraId="33B65584" w14:textId="79D29967" w:rsidR="008D1B3F" w:rsidRPr="00A15A18" w:rsidRDefault="00FF6F09" w:rsidP="008D1B3F">
      <w:pPr>
        <w:pStyle w:val="Titre4"/>
        <w:spacing w:before="120" w:after="120"/>
        <w:rPr>
          <w:rFonts w:cs="Arial"/>
          <w:i w:val="0"/>
        </w:rPr>
      </w:pPr>
      <w:r>
        <w:rPr>
          <w:rFonts w:cs="Arial"/>
          <w:i w:val="0"/>
        </w:rPr>
        <w:t>4</w:t>
      </w:r>
      <w:r w:rsidR="008D1B3F" w:rsidRPr="00A15A18">
        <w:rPr>
          <w:rFonts w:cs="Arial"/>
          <w:i w:val="0"/>
        </w:rPr>
        <w:t>.3.8.3. Consultation publique</w:t>
      </w:r>
    </w:p>
    <w:p w14:paraId="74FB66EA" w14:textId="77777777" w:rsidR="008D1B3F" w:rsidRPr="00327D1C" w:rsidRDefault="008D1B3F" w:rsidP="008D1B3F">
      <w:pPr>
        <w:spacing w:before="120" w:after="120"/>
        <w:rPr>
          <w:rFonts w:cs="Arial"/>
          <w:color w:val="auto"/>
        </w:rPr>
      </w:pPr>
      <w:r w:rsidRPr="00327D1C">
        <w:rPr>
          <w:rFonts w:cs="Arial"/>
        </w:rPr>
        <w:t xml:space="preserve">Les thèmes spécifiquement abordés en dehors des inondations et de la gestion des déchets ménagers internes à l’arrondissement est le blocage de la voie d’écoulement des eaux par les dépotoirs des déchets venus d’autres arrondissements et la végétation naturelle dans certains bas-fonds. </w:t>
      </w:r>
      <w:r w:rsidRPr="00327D1C">
        <w:rPr>
          <w:rFonts w:cs="Arial"/>
          <w:color w:val="auto"/>
        </w:rPr>
        <w:t>Ceci  met les populations en insécurité par rapport aux reptiles et aux malfrats.</w:t>
      </w:r>
    </w:p>
    <w:p w14:paraId="6BA82786" w14:textId="77777777" w:rsidR="008D1B3F" w:rsidRPr="00327D1C" w:rsidRDefault="008D1B3F" w:rsidP="008D1B3F">
      <w:pPr>
        <w:rPr>
          <w:rFonts w:cs="Arial"/>
          <w:color w:val="auto"/>
        </w:rPr>
      </w:pPr>
      <w:r w:rsidRPr="00327D1C">
        <w:rPr>
          <w:rFonts w:cs="Arial"/>
          <w:color w:val="auto"/>
        </w:rPr>
        <w:t>Comme il a été mentionné plus haut, cet arrondissement est l’un de ceux qui ont un niveau élevé de recours aux structures de collecte des ordures. Les élus locaux expriment leurs impuissances face à cette situation.</w:t>
      </w:r>
    </w:p>
    <w:p w14:paraId="2D013DEF" w14:textId="77777777" w:rsidR="008D1B3F" w:rsidRPr="00327D1C" w:rsidRDefault="008D1B3F" w:rsidP="008D1B3F">
      <w:pPr>
        <w:rPr>
          <w:rFonts w:cs="Arial"/>
        </w:rPr>
      </w:pPr>
      <w:r w:rsidRPr="00327D1C">
        <w:rPr>
          <w:rFonts w:cs="Arial"/>
        </w:rPr>
        <w:t xml:space="preserve">L’incivisme dans l’utilisation des ouvrages et la nécessité d’un arsenal institutionnel capable de sensibiliser mais aussi de réprimer les mauvais comportements ont été mentionnés comme une nécessité. </w:t>
      </w:r>
    </w:p>
    <w:p w14:paraId="23B1D636" w14:textId="77777777" w:rsidR="008D1B3F" w:rsidRPr="00327D1C" w:rsidRDefault="008D1B3F" w:rsidP="008D1B3F">
      <w:pPr>
        <w:rPr>
          <w:rFonts w:cs="Arial"/>
        </w:rPr>
      </w:pPr>
      <w:r w:rsidRPr="00327D1C">
        <w:rPr>
          <w:rFonts w:cs="Arial"/>
        </w:rPr>
        <w:t>Les désagréments et nuisances qui surviendront lors des travaux ont été abordés. Les populations ont émis le souhait d’être averties quelques jours avant le démarrage des travaux, et que ces derniers ne traînent pas.</w:t>
      </w:r>
    </w:p>
    <w:p w14:paraId="7873AE08" w14:textId="77777777" w:rsidR="008D1B3F" w:rsidRPr="00327D1C" w:rsidRDefault="008D1B3F" w:rsidP="008D1B3F">
      <w:pPr>
        <w:rPr>
          <w:rFonts w:cs="Arial"/>
        </w:rPr>
      </w:pPr>
      <w:r w:rsidRPr="00327D1C">
        <w:rPr>
          <w:rFonts w:cs="Arial"/>
        </w:rPr>
        <w:t>Les élus ont fait part de leur inquiétude quant au devenir de l’école des sourds déjà assez basse par rapport au milieu environnant et qui pourrait voir cette position s’aggraver si des travaux étaient réalisés.</w:t>
      </w:r>
    </w:p>
    <w:p w14:paraId="08E84FA3" w14:textId="77777777" w:rsidR="008D1B3F" w:rsidRPr="00327D1C" w:rsidRDefault="008D1B3F" w:rsidP="008D1B3F">
      <w:pPr>
        <w:rPr>
          <w:rFonts w:cs="Arial"/>
        </w:rPr>
      </w:pPr>
      <w:r w:rsidRPr="00327D1C">
        <w:rPr>
          <w:rFonts w:cs="Arial"/>
        </w:rPr>
        <w:t>Il a été répondu que cette doléance serait prise en compte dans le sens d’actions visant à apporter un appui à l’établissement pour améliorer sa position. Comme partout, les populations ont hâte de voir le projet démarrer pour s’assurer de sa réalité.</w:t>
      </w:r>
    </w:p>
    <w:p w14:paraId="5343D4E3" w14:textId="77777777" w:rsidR="008D1B3F" w:rsidRPr="00327D1C" w:rsidRDefault="008D1B3F" w:rsidP="008D1B3F">
      <w:pPr>
        <w:rPr>
          <w:rFonts w:cs="Arial"/>
        </w:rPr>
      </w:pPr>
      <w:bookmarkStart w:id="711" w:name="_Toc518564347"/>
    </w:p>
    <w:p w14:paraId="6C4AFCE7" w14:textId="7408C787" w:rsidR="008D1B3F" w:rsidRPr="00327D1C" w:rsidRDefault="00FF6F09" w:rsidP="008D1B3F">
      <w:pPr>
        <w:pStyle w:val="Titre3"/>
        <w:spacing w:after="120"/>
        <w:rPr>
          <w:rFonts w:cs="Arial"/>
        </w:rPr>
      </w:pPr>
      <w:bookmarkStart w:id="712" w:name="_Toc518577275"/>
      <w:bookmarkStart w:id="713" w:name="_Toc518578351"/>
      <w:bookmarkStart w:id="714" w:name="_Toc518578781"/>
      <w:bookmarkStart w:id="715" w:name="_Toc523415116"/>
      <w:bookmarkStart w:id="716" w:name="_Toc523417487"/>
      <w:bookmarkStart w:id="717" w:name="_Toc523850119"/>
      <w:bookmarkStart w:id="718" w:name="_Toc523857270"/>
      <w:bookmarkStart w:id="719" w:name="_Toc524462506"/>
      <w:bookmarkStart w:id="720" w:name="_Toc531434200"/>
      <w:bookmarkStart w:id="721" w:name="_Toc535244580"/>
      <w:r>
        <w:rPr>
          <w:rFonts w:cs="Arial"/>
        </w:rPr>
        <w:t>4</w:t>
      </w:r>
      <w:r w:rsidR="008D1B3F" w:rsidRPr="00327D1C">
        <w:rPr>
          <w:rFonts w:cs="Arial"/>
        </w:rPr>
        <w:t>.3.9. Situation du douzième arrondissement</w:t>
      </w:r>
      <w:bookmarkEnd w:id="711"/>
      <w:bookmarkEnd w:id="712"/>
      <w:bookmarkEnd w:id="713"/>
      <w:bookmarkEnd w:id="714"/>
      <w:bookmarkEnd w:id="715"/>
      <w:bookmarkEnd w:id="716"/>
      <w:bookmarkEnd w:id="717"/>
      <w:bookmarkEnd w:id="718"/>
      <w:bookmarkEnd w:id="719"/>
      <w:bookmarkEnd w:id="720"/>
      <w:bookmarkEnd w:id="721"/>
    </w:p>
    <w:p w14:paraId="13D50E1A" w14:textId="71FC649A" w:rsidR="008D1B3F" w:rsidRPr="004231CB" w:rsidRDefault="00FF6F09" w:rsidP="008D1B3F">
      <w:pPr>
        <w:pStyle w:val="Titre4"/>
        <w:spacing w:before="120" w:after="120"/>
        <w:rPr>
          <w:rFonts w:cs="Arial"/>
          <w:i w:val="0"/>
        </w:rPr>
      </w:pPr>
      <w:r>
        <w:rPr>
          <w:rFonts w:cs="Arial"/>
          <w:i w:val="0"/>
        </w:rPr>
        <w:t>4</w:t>
      </w:r>
      <w:r w:rsidR="008D1B3F" w:rsidRPr="004231CB">
        <w:rPr>
          <w:rFonts w:cs="Arial"/>
          <w:i w:val="0"/>
        </w:rPr>
        <w:t>.3.9.1. Etat de proximité</w:t>
      </w:r>
    </w:p>
    <w:p w14:paraId="6F8AA960" w14:textId="77777777" w:rsidR="008D1B3F" w:rsidRPr="00327D1C" w:rsidRDefault="008D1B3F" w:rsidP="008D1B3F">
      <w:pPr>
        <w:spacing w:before="120" w:after="120"/>
        <w:rPr>
          <w:rFonts w:cs="Arial"/>
        </w:rPr>
      </w:pPr>
      <w:r w:rsidRPr="00327D1C">
        <w:rPr>
          <w:rFonts w:cs="Arial"/>
        </w:rPr>
        <w:t xml:space="preserve">Le douzième arrondissement de Cotonou concentre les plus grands services administratifs du pays, ainsi que des quartiers huppés. Il bénéficie de l’intervention du projet dans les quartiers suivants : les </w:t>
      </w:r>
      <w:r w:rsidRPr="00327D1C">
        <w:rPr>
          <w:rFonts w:cs="Arial"/>
          <w:i/>
        </w:rPr>
        <w:t>Cocotiers</w:t>
      </w:r>
      <w:r w:rsidRPr="00327D1C">
        <w:rPr>
          <w:rFonts w:cs="Arial"/>
        </w:rPr>
        <w:t xml:space="preserve">, </w:t>
      </w:r>
      <w:r w:rsidRPr="00327D1C">
        <w:rPr>
          <w:rFonts w:cs="Arial"/>
          <w:i/>
        </w:rPr>
        <w:t>Aïbatin</w:t>
      </w:r>
      <w:r w:rsidRPr="00327D1C">
        <w:rPr>
          <w:rFonts w:cs="Arial"/>
        </w:rPr>
        <w:t xml:space="preserve">, </w:t>
      </w:r>
      <w:r w:rsidRPr="00327D1C">
        <w:rPr>
          <w:rFonts w:cs="Arial"/>
          <w:i/>
        </w:rPr>
        <w:t>Fidjrossè</w:t>
      </w:r>
      <w:r w:rsidRPr="00327D1C">
        <w:rPr>
          <w:rFonts w:cs="Arial"/>
        </w:rPr>
        <w:t xml:space="preserve">, </w:t>
      </w:r>
      <w:r w:rsidRPr="00327D1C">
        <w:rPr>
          <w:rFonts w:cs="Arial"/>
          <w:i/>
        </w:rPr>
        <w:t>Kpota</w:t>
      </w:r>
      <w:r w:rsidRPr="00327D1C">
        <w:rPr>
          <w:rFonts w:cs="Arial"/>
        </w:rPr>
        <w:t xml:space="preserve">, </w:t>
      </w:r>
      <w:r w:rsidRPr="00327D1C">
        <w:rPr>
          <w:rFonts w:cs="Arial"/>
          <w:i/>
        </w:rPr>
        <w:t>Fiyègnon</w:t>
      </w:r>
      <w:r w:rsidRPr="00327D1C">
        <w:rPr>
          <w:rFonts w:cs="Arial"/>
        </w:rPr>
        <w:t xml:space="preserve">, </w:t>
      </w:r>
      <w:r w:rsidRPr="00327D1C">
        <w:rPr>
          <w:rFonts w:cs="Arial"/>
          <w:i/>
        </w:rPr>
        <w:t>Akogbato</w:t>
      </w:r>
      <w:r w:rsidRPr="00327D1C">
        <w:rPr>
          <w:rFonts w:cs="Arial"/>
        </w:rPr>
        <w:t xml:space="preserve">, </w:t>
      </w:r>
      <w:r w:rsidRPr="00327D1C">
        <w:rPr>
          <w:rFonts w:cs="Arial"/>
          <w:i/>
        </w:rPr>
        <w:t>Vodjè</w:t>
      </w:r>
      <w:r w:rsidRPr="00327D1C">
        <w:rPr>
          <w:rFonts w:cs="Arial"/>
        </w:rPr>
        <w:t xml:space="preserve">, </w:t>
      </w:r>
      <w:r w:rsidRPr="00327D1C">
        <w:rPr>
          <w:rFonts w:cs="Arial"/>
          <w:i/>
        </w:rPr>
        <w:t>Gbégamey</w:t>
      </w:r>
      <w:r w:rsidRPr="00327D1C">
        <w:rPr>
          <w:rFonts w:cs="Arial"/>
        </w:rPr>
        <w:t xml:space="preserve">, Palais de justice, Place de l’indépendance et Boulevard du Canada. </w:t>
      </w:r>
    </w:p>
    <w:p w14:paraId="3590AEFA" w14:textId="77777777" w:rsidR="008D1B3F" w:rsidRPr="00327D1C" w:rsidRDefault="008D1B3F" w:rsidP="008D1B3F">
      <w:pPr>
        <w:rPr>
          <w:rFonts w:cs="Arial"/>
          <w:color w:val="auto"/>
        </w:rPr>
      </w:pPr>
      <w:r w:rsidRPr="00327D1C">
        <w:rPr>
          <w:rFonts w:cs="Arial"/>
          <w:color w:val="auto"/>
        </w:rPr>
        <w:t>Les ouvrages dont il bénéficie dans le cadre du PAPVIC sont les collecteurs M, ABa, ABb, ABc, AA</w:t>
      </w:r>
      <w:r>
        <w:rPr>
          <w:rFonts w:cs="Arial"/>
          <w:color w:val="auto"/>
        </w:rPr>
        <w:t>s1</w:t>
      </w:r>
      <w:r w:rsidRPr="00327D1C">
        <w:rPr>
          <w:rFonts w:cs="Arial"/>
          <w:color w:val="auto"/>
        </w:rPr>
        <w:t xml:space="preserve"> et AAs</w:t>
      </w:r>
      <w:r>
        <w:rPr>
          <w:rFonts w:cs="Arial"/>
          <w:color w:val="auto"/>
        </w:rPr>
        <w:t>2</w:t>
      </w:r>
      <w:r w:rsidRPr="00327D1C">
        <w:rPr>
          <w:rFonts w:cs="Arial"/>
          <w:color w:val="auto"/>
        </w:rPr>
        <w:t>.</w:t>
      </w:r>
    </w:p>
    <w:p w14:paraId="0A958444" w14:textId="77777777" w:rsidR="008D1B3F" w:rsidRPr="00327D1C" w:rsidRDefault="008D1B3F" w:rsidP="008D1B3F">
      <w:pPr>
        <w:rPr>
          <w:rFonts w:cs="Arial"/>
        </w:rPr>
      </w:pPr>
      <w:r w:rsidRPr="00327D1C">
        <w:rPr>
          <w:rFonts w:cs="Arial"/>
        </w:rPr>
        <w:t xml:space="preserve">Il ne </w:t>
      </w:r>
      <w:r w:rsidRPr="00327D1C">
        <w:rPr>
          <w:rFonts w:cs="Arial"/>
          <w:color w:val="auto"/>
        </w:rPr>
        <w:t>manquait</w:t>
      </w:r>
      <w:r w:rsidRPr="00327D1C">
        <w:rPr>
          <w:rFonts w:cs="Arial"/>
        </w:rPr>
        <w:t xml:space="preserve"> pas de bénéficier d’importantes infrastructures d’assainissement et d’évacuations des eaux de pluie. Malgré cette situation, la presque totalité des personnes interrogées (95 %) mentionnent les inondations comme le problème principale qui affecte  la qualité du cadre de vie. Seul 5 % mentionne et les sachets plastiques comme problème majeur de cet arrondissement. L’utilisation des sachets plastiques et leur enfouissement contribuent aux inondations en réduisant l’infiltration des eaux de pluie. </w:t>
      </w:r>
    </w:p>
    <w:p w14:paraId="24FFD735" w14:textId="77777777" w:rsidR="008D1B3F" w:rsidRPr="00327D1C" w:rsidRDefault="008D1B3F" w:rsidP="008D1B3F">
      <w:pPr>
        <w:rPr>
          <w:rFonts w:cs="Arial"/>
        </w:rPr>
      </w:pPr>
      <w:r w:rsidRPr="00327D1C">
        <w:rPr>
          <w:rFonts w:cs="Arial"/>
        </w:rPr>
        <w:t>Le second problème mentionné est celui des ordures ménagères. En effet, contre toute attente, l’utilisation des services de collecte des ordures n’est pas meilleure que dans les autres arrondissements.  Si certaines personnes  affirment que dans leur quartier toute la population recourt à ce service, d’autres mentionnent que la proportion des abonnés n’est que de  30%. Les personnes non abonnées affirment enterrer les ordures dans leurs concessions, jeter sur la voie ou sur le dépotoir sauvage, dans leur quartier.</w:t>
      </w:r>
    </w:p>
    <w:p w14:paraId="05EFD011" w14:textId="77777777" w:rsidR="008D1B3F" w:rsidRDefault="008D1B3F" w:rsidP="008D1B3F">
      <w:pPr>
        <w:rPr>
          <w:rFonts w:cs="Arial"/>
        </w:rPr>
      </w:pPr>
      <w:r w:rsidRPr="00327D1C">
        <w:rPr>
          <w:rFonts w:cs="Arial"/>
        </w:rPr>
        <w:t>Relativement, peu de personnes (32%)  affirment participer à  des campagnes de salubrité publique.  Ces campagnes reposent sur une organisation de jeunes des quartiers et les initiatives de certains chefs de quartiers. Il n’existe donc pas d’association de développement et ce sont ces organisations de jeunes qui en tiennent lieu. La photo suivante montre une toilette privée.</w:t>
      </w:r>
    </w:p>
    <w:p w14:paraId="5C0DDE69" w14:textId="77777777" w:rsidR="008D1B3F" w:rsidRDefault="008D1B3F" w:rsidP="008D1B3F">
      <w:pPr>
        <w:rPr>
          <w:rFonts w:eastAsia="Calibri" w:cs="Arial"/>
          <w:b/>
          <w:sz w:val="20"/>
          <w:szCs w:val="20"/>
          <w:lang w:val="x-none" w:eastAsia="fr-FR"/>
        </w:rPr>
      </w:pPr>
    </w:p>
    <w:p w14:paraId="1CF23D63" w14:textId="77777777" w:rsidR="009B793E" w:rsidRDefault="009B793E">
      <w:pPr>
        <w:spacing w:after="160" w:line="259" w:lineRule="auto"/>
        <w:jc w:val="left"/>
        <w:rPr>
          <w:rFonts w:eastAsia="Calibri" w:cs="Arial"/>
          <w:b/>
          <w:sz w:val="20"/>
          <w:szCs w:val="20"/>
          <w:lang w:val="x-none" w:eastAsia="fr-FR"/>
        </w:rPr>
      </w:pPr>
      <w:r>
        <w:rPr>
          <w:rFonts w:cs="Arial"/>
          <w:lang w:eastAsia="fr-FR"/>
        </w:rPr>
        <w:br w:type="page"/>
      </w:r>
    </w:p>
    <w:p w14:paraId="1B1A51DD" w14:textId="4D7F0511" w:rsidR="008D1B3F" w:rsidRDefault="008D1B3F" w:rsidP="008D1B3F">
      <w:pPr>
        <w:pStyle w:val="fig"/>
        <w:rPr>
          <w:rFonts w:ascii="Arial" w:hAnsi="Arial" w:cs="Arial"/>
          <w:b w:val="0"/>
        </w:rPr>
      </w:pPr>
      <w:r>
        <w:rPr>
          <w:rFonts w:ascii="Arial" w:hAnsi="Arial" w:cs="Arial"/>
          <w:lang w:eastAsia="fr-FR"/>
        </w:rPr>
        <w:t xml:space="preserve">Photo </w:t>
      </w:r>
      <w:r>
        <w:rPr>
          <w:rFonts w:ascii="Arial" w:hAnsi="Arial" w:cs="Arial"/>
          <w:lang w:val="fr-FR" w:eastAsia="fr-FR"/>
        </w:rPr>
        <w:t>53</w:t>
      </w:r>
      <w:r w:rsidRPr="00327D1C">
        <w:rPr>
          <w:rFonts w:ascii="Arial" w:hAnsi="Arial" w:cs="Arial"/>
          <w:lang w:eastAsia="fr-FR"/>
        </w:rPr>
        <w:t> </w:t>
      </w:r>
      <w:r w:rsidRPr="004231CB">
        <w:rPr>
          <w:rFonts w:ascii="Arial" w:hAnsi="Arial" w:cs="Arial"/>
          <w:b w:val="0"/>
          <w:lang w:eastAsia="fr-FR"/>
        </w:rPr>
        <w:t xml:space="preserve">: </w:t>
      </w:r>
      <w:r w:rsidRPr="004231CB">
        <w:rPr>
          <w:rFonts w:ascii="Arial" w:hAnsi="Arial" w:cs="Arial"/>
          <w:b w:val="0"/>
        </w:rPr>
        <w:t>Latrine privée dans la rue 12.624</w:t>
      </w:r>
    </w:p>
    <w:p w14:paraId="5BC35E74" w14:textId="77777777" w:rsidR="008D1B3F" w:rsidRPr="00327D1C" w:rsidRDefault="008D1B3F" w:rsidP="008D1B3F">
      <w:pPr>
        <w:pStyle w:val="fig"/>
        <w:rPr>
          <w:rFonts w:ascii="Arial" w:hAnsi="Arial" w:cs="Arial"/>
        </w:rPr>
      </w:pPr>
    </w:p>
    <w:p w14:paraId="710B79CE" w14:textId="77777777" w:rsidR="008D1B3F" w:rsidRPr="00327D1C" w:rsidRDefault="008D1B3F" w:rsidP="008D1B3F">
      <w:pPr>
        <w:jc w:val="center"/>
        <w:rPr>
          <w:rFonts w:cs="Arial"/>
          <w:lang w:eastAsia="fr-FR"/>
        </w:rPr>
      </w:pPr>
      <w:r w:rsidRPr="001113BB">
        <w:rPr>
          <w:rFonts w:cs="Arial"/>
          <w:noProof/>
          <w:lang w:eastAsia="fr-FR"/>
        </w:rPr>
        <w:drawing>
          <wp:inline distT="0" distB="0" distL="0" distR="0" wp14:anchorId="764B80DF" wp14:editId="499BD6C2">
            <wp:extent cx="3161665" cy="1938020"/>
            <wp:effectExtent l="0" t="0" r="635" b="508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a:picLocks noChangeAspect="1" noChangeArrowheads="1"/>
                    </pic:cNvPicPr>
                  </pic:nvPicPr>
                  <pic:blipFill>
                    <a:blip r:embed="rId102" cstate="email"/>
                    <a:srcRect/>
                    <a:stretch>
                      <a:fillRect/>
                    </a:stretch>
                  </pic:blipFill>
                  <pic:spPr>
                    <a:xfrm>
                      <a:off x="0" y="0"/>
                      <a:ext cx="3161665" cy="1938020"/>
                    </a:xfrm>
                    <a:prstGeom prst="rect">
                      <a:avLst/>
                    </a:prstGeom>
                    <a:noFill/>
                    <a:ln>
                      <a:noFill/>
                    </a:ln>
                  </pic:spPr>
                </pic:pic>
              </a:graphicData>
            </a:graphic>
          </wp:inline>
        </w:drawing>
      </w:r>
    </w:p>
    <w:p w14:paraId="604CC2BA" w14:textId="77777777" w:rsidR="008D1B3F" w:rsidRPr="00327D1C" w:rsidRDefault="008D1B3F" w:rsidP="008D1B3F">
      <w:pPr>
        <w:jc w:val="center"/>
        <w:rPr>
          <w:rFonts w:cs="Arial"/>
          <w:i/>
          <w:lang w:eastAsia="fr-FR"/>
        </w:rPr>
      </w:pPr>
      <w:r w:rsidRPr="00327D1C">
        <w:rPr>
          <w:rFonts w:cs="Arial"/>
          <w:i/>
          <w:lang w:eastAsia="fr-FR"/>
        </w:rPr>
        <w:t>Source : travaux de terrain, 2018</w:t>
      </w:r>
    </w:p>
    <w:p w14:paraId="7BD7532D" w14:textId="77777777" w:rsidR="008D1B3F" w:rsidRPr="00327D1C" w:rsidRDefault="008D1B3F" w:rsidP="008D1B3F">
      <w:pPr>
        <w:pStyle w:val="Sous-titre"/>
      </w:pPr>
    </w:p>
    <w:p w14:paraId="0E9EDDFC" w14:textId="77777777" w:rsidR="008D1B3F" w:rsidRPr="00327D1C" w:rsidRDefault="008D1B3F" w:rsidP="008D1B3F">
      <w:pPr>
        <w:rPr>
          <w:rFonts w:cs="Arial"/>
        </w:rPr>
      </w:pPr>
      <w:r w:rsidRPr="00327D1C">
        <w:rPr>
          <w:rFonts w:cs="Arial"/>
        </w:rPr>
        <w:t xml:space="preserve">Il n’existe pas de latrines publiques sauf dans les lieux de regroupement tels que les marchés et les écoles. En effet, la presque totalité des personnes rencontrées (95 %) affirment que chaque maison possède une latrine. Cette situation est à encourager. </w:t>
      </w:r>
    </w:p>
    <w:p w14:paraId="7FB6D0F4" w14:textId="77777777" w:rsidR="008D1B3F" w:rsidRPr="00327D1C" w:rsidRDefault="008D1B3F" w:rsidP="008D1B3F">
      <w:pPr>
        <w:rPr>
          <w:rFonts w:cs="Arial"/>
        </w:rPr>
      </w:pPr>
      <w:r w:rsidRPr="00327D1C">
        <w:rPr>
          <w:rFonts w:cs="Arial"/>
        </w:rPr>
        <w:t xml:space="preserve">Toutefois, comme partout ailleurs, la destination des eaux usées est soit la rue, </w:t>
      </w:r>
      <w:r w:rsidRPr="00327D1C">
        <w:rPr>
          <w:rFonts w:cs="Arial"/>
          <w:color w:val="auto"/>
        </w:rPr>
        <w:t>soit</w:t>
      </w:r>
      <w:r w:rsidRPr="00327D1C">
        <w:rPr>
          <w:rFonts w:cs="Arial"/>
        </w:rPr>
        <w:t xml:space="preserve">  les collecteurs. Lorsque ces eaux contiennent des déchets ménagers, elles contribuent à boucher les collecteurs et à encombrer les caniveaux. Certains affirment naïvement que la vitesse d’écoulement des eaux produira une force qui entraînera les déchets ménagers vers leur destination finale. Il s’agit d’un problème pour lesquels les pouvoirs publics doivent concevoir des solutions applicables en fonction des différents milieux tant naturels que sociaux.</w:t>
      </w:r>
    </w:p>
    <w:p w14:paraId="237B1AA0" w14:textId="77777777" w:rsidR="008D1B3F" w:rsidRPr="00327D1C" w:rsidRDefault="008D1B3F" w:rsidP="005C1905">
      <w:pPr>
        <w:rPr>
          <w:rFonts w:cs="Arial"/>
        </w:rPr>
      </w:pPr>
    </w:p>
    <w:p w14:paraId="44B93AE0" w14:textId="41108367" w:rsidR="008D1B3F" w:rsidRPr="00327D1C" w:rsidRDefault="00FF6F09" w:rsidP="008D1B3F">
      <w:pPr>
        <w:pStyle w:val="Titre4"/>
        <w:spacing w:before="120" w:after="120"/>
        <w:rPr>
          <w:rFonts w:cs="Arial"/>
          <w:color w:val="FF0000"/>
        </w:rPr>
      </w:pPr>
      <w:r>
        <w:rPr>
          <w:rFonts w:cs="Arial"/>
        </w:rPr>
        <w:t>4</w:t>
      </w:r>
      <w:r w:rsidR="008D1B3F" w:rsidRPr="00327D1C">
        <w:rPr>
          <w:rFonts w:cs="Arial"/>
        </w:rPr>
        <w:t>.3.9.2. Personnes affectées par le projet</w:t>
      </w:r>
    </w:p>
    <w:p w14:paraId="1114798C" w14:textId="77777777" w:rsidR="008D1B3F" w:rsidRPr="00327D1C" w:rsidRDefault="008D1B3F" w:rsidP="008D1B3F">
      <w:pPr>
        <w:spacing w:before="120" w:after="120"/>
        <w:rPr>
          <w:rFonts w:cs="Arial"/>
          <w:color w:val="auto"/>
        </w:rPr>
      </w:pPr>
      <w:r w:rsidRPr="00327D1C">
        <w:rPr>
          <w:rFonts w:cs="Arial"/>
          <w:color w:val="auto"/>
        </w:rPr>
        <w:t xml:space="preserve">Les personnes affectées de cet arrondissement représentent 11% des personnes affectées par le PAPVIC. Ces personnes sont composées de 43% d’hommes chefs de ménages et de 3% de femmes chefs de ménages et de 2% de veuves. Les biens perdus par ses personnes sont constitués de cinq (05) terrains lotis constructibles et neuf cent quarante (940)  terrains nus non constructibles. Il s’agit des bassins de rétention qui sont des marécages presque inaccessibles mais appartenant à des personnes physiques ou à des collectivités. Les maisons affectées sont au nombre de dix-huit (18).  </w:t>
      </w:r>
    </w:p>
    <w:p w14:paraId="59879EFD" w14:textId="77777777" w:rsidR="008D1B3F" w:rsidRPr="00327D1C" w:rsidRDefault="008D1B3F" w:rsidP="008D1B3F">
      <w:pPr>
        <w:rPr>
          <w:rFonts w:cs="Arial"/>
          <w:color w:val="auto"/>
        </w:rPr>
      </w:pPr>
      <w:r w:rsidRPr="00327D1C">
        <w:rPr>
          <w:rFonts w:cs="Arial"/>
          <w:color w:val="auto"/>
        </w:rPr>
        <w:t>Les constructions pour des activités génératrices de revenus (activités commerciales et ateliers pour différents métiers) occupent une certaine importance et sont détenues par un certain nombre de personnes affectées (38%).</w:t>
      </w:r>
    </w:p>
    <w:p w14:paraId="42EB336A" w14:textId="77777777" w:rsidR="008D1B3F" w:rsidRPr="00327D1C" w:rsidRDefault="008D1B3F" w:rsidP="008D1B3F">
      <w:pPr>
        <w:rPr>
          <w:rFonts w:cs="Arial"/>
          <w:color w:val="auto"/>
        </w:rPr>
      </w:pPr>
      <w:r w:rsidRPr="00327D1C">
        <w:rPr>
          <w:rFonts w:cs="Arial"/>
          <w:color w:val="auto"/>
        </w:rPr>
        <w:t>En raison de la nature marécageuse du milieu, les plantes fruitières les  plus présentes et les plus affectées sont les bananiers (453 pieds). Quelques cocotiers et palmiers sont présents dans l’emprise des ouvrages.</w:t>
      </w:r>
    </w:p>
    <w:p w14:paraId="54204BBD" w14:textId="77777777" w:rsidR="008D1B3F" w:rsidRDefault="008D1B3F" w:rsidP="008D1B3F">
      <w:pPr>
        <w:rPr>
          <w:rFonts w:cs="Arial"/>
          <w:color w:val="auto"/>
        </w:rPr>
      </w:pPr>
      <w:r w:rsidRPr="00327D1C">
        <w:rPr>
          <w:rFonts w:cs="Arial"/>
          <w:color w:val="auto"/>
        </w:rPr>
        <w:t>En raison d’absence d’options alternatives, les terrains, les maisons et les arbres fruitiers ne peuvent que faire objet de paiement financier. Pour les personnes disposant d’espace à l’intérieur de leurs maisons, certains (19%) souhaitent que les biens affectés soient reconstruit</w:t>
      </w:r>
      <w:r>
        <w:rPr>
          <w:rFonts w:cs="Arial"/>
          <w:color w:val="auto"/>
        </w:rPr>
        <w:t xml:space="preserve">s. </w:t>
      </w:r>
    </w:p>
    <w:p w14:paraId="76067084" w14:textId="77777777" w:rsidR="008D1B3F" w:rsidRPr="004231CB" w:rsidRDefault="008D1B3F" w:rsidP="008D1B3F">
      <w:pPr>
        <w:rPr>
          <w:rFonts w:cs="Arial"/>
          <w:color w:val="auto"/>
        </w:rPr>
      </w:pPr>
    </w:p>
    <w:p w14:paraId="70177681" w14:textId="2A17DEB4" w:rsidR="008D1B3F" w:rsidRPr="004F7BD9" w:rsidRDefault="00FF6F09" w:rsidP="008D1B3F">
      <w:pPr>
        <w:pStyle w:val="Titre4"/>
      </w:pPr>
      <w:r>
        <w:t>4</w:t>
      </w:r>
      <w:r w:rsidR="008D1B3F" w:rsidRPr="004F7BD9">
        <w:t>.3.9.3. Consultation publique</w:t>
      </w:r>
    </w:p>
    <w:p w14:paraId="4F2A2B1F" w14:textId="77777777" w:rsidR="008D1B3F" w:rsidRPr="00327D1C" w:rsidRDefault="008D1B3F" w:rsidP="008D1B3F">
      <w:pPr>
        <w:spacing w:before="120" w:after="120"/>
        <w:rPr>
          <w:rFonts w:cs="Arial"/>
          <w:color w:val="auto"/>
        </w:rPr>
      </w:pPr>
      <w:r w:rsidRPr="00327D1C">
        <w:rPr>
          <w:rFonts w:cs="Arial"/>
          <w:color w:val="auto"/>
        </w:rPr>
        <w:t>Elle a porté sur le phénomène bien connu qu’est la faible circulation des eaux de pluie. Les déchets ménagers font l’objet de collecte par les institutions auxquelles beaucoup ne s’abonnent pas, selon les populations. Les raisons évoquées sont le faible niveau de respect des engagements par ces institutions et le coût chaque jour plus élevé de leur service.</w:t>
      </w:r>
    </w:p>
    <w:p w14:paraId="1FC532A2" w14:textId="77777777" w:rsidR="008D1B3F" w:rsidRPr="00327D1C" w:rsidRDefault="008D1B3F" w:rsidP="008D1B3F">
      <w:pPr>
        <w:rPr>
          <w:rFonts w:cs="Arial"/>
          <w:color w:val="auto"/>
        </w:rPr>
      </w:pPr>
      <w:r w:rsidRPr="00327D1C">
        <w:rPr>
          <w:rFonts w:cs="Arial"/>
          <w:color w:val="auto"/>
        </w:rPr>
        <w:t>La présence de marchés (gros producteurs de déchets) accroît la présence des ordures dans cet arrondissement. L’avis général est qu’en dehors des Zones résidentielles et de service, les ordures de l’arrondissement ne semblent pas constituer une préoccupation pour les institutions de collecte reconnues par la mairie.  Il existe des institutions clandestines qui s’engagent dans cette activité. Ces dernières collectent les ordures d’un quartier pour les déposer dans un autre, au sein du même arrondissement.</w:t>
      </w:r>
    </w:p>
    <w:p w14:paraId="6B3439AE" w14:textId="77777777" w:rsidR="008D1B3F" w:rsidRPr="00327D1C" w:rsidRDefault="008D1B3F" w:rsidP="008D1B3F">
      <w:pPr>
        <w:rPr>
          <w:rFonts w:cs="Arial"/>
          <w:color w:val="auto"/>
        </w:rPr>
      </w:pPr>
      <w:r w:rsidRPr="00327D1C">
        <w:rPr>
          <w:rFonts w:cs="Arial"/>
          <w:color w:val="auto"/>
        </w:rPr>
        <w:t>Le niveau de vie des quartiers huppés cache la pauvreté des autres quartiers beaucoup plus nombreux et concentrant plus de population. La plus grande inquiétude des populations est relative aux nuisances lors des travaux. L’équipe d’animation a apaisé ces inquiétudes en informant les populations et les élus locaux que les options permettant une accélération des travaux sans sacrifier la qualité, seraient envisagées selon le cas.</w:t>
      </w:r>
    </w:p>
    <w:p w14:paraId="4D95B754" w14:textId="77777777" w:rsidR="008D1B3F" w:rsidRPr="00327D1C" w:rsidRDefault="008D1B3F" w:rsidP="008D1B3F">
      <w:pPr>
        <w:rPr>
          <w:rFonts w:cs="Arial"/>
          <w:color w:val="auto"/>
        </w:rPr>
      </w:pPr>
      <w:r w:rsidRPr="00327D1C">
        <w:rPr>
          <w:rFonts w:cs="Arial"/>
          <w:color w:val="auto"/>
        </w:rPr>
        <w:t>Les dispositions à prendre pour minimiser les dommages créés aux populations et remplacer ces dommages ont été abordés et seront prises par l’état en liaison avec les populations.</w:t>
      </w:r>
    </w:p>
    <w:p w14:paraId="03A6F9BF" w14:textId="77777777" w:rsidR="008D1B3F" w:rsidRPr="00327D1C" w:rsidRDefault="008D1B3F" w:rsidP="008D1B3F">
      <w:pPr>
        <w:rPr>
          <w:rFonts w:cs="Arial"/>
        </w:rPr>
      </w:pPr>
    </w:p>
    <w:p w14:paraId="37C7BAE7" w14:textId="2CAE3EB2" w:rsidR="008D1B3F" w:rsidRPr="00327D1C" w:rsidRDefault="00FF6F09" w:rsidP="008D1B3F">
      <w:pPr>
        <w:pStyle w:val="Titre3"/>
        <w:spacing w:after="120"/>
        <w:rPr>
          <w:rFonts w:cs="Arial"/>
        </w:rPr>
      </w:pPr>
      <w:bookmarkStart w:id="722" w:name="_Toc518564348"/>
      <w:bookmarkStart w:id="723" w:name="_Toc518577276"/>
      <w:bookmarkStart w:id="724" w:name="_Toc518578352"/>
      <w:bookmarkStart w:id="725" w:name="_Toc518578782"/>
      <w:bookmarkStart w:id="726" w:name="_Toc523415118"/>
      <w:bookmarkStart w:id="727" w:name="_Toc523417489"/>
      <w:bookmarkStart w:id="728" w:name="_Toc523850120"/>
      <w:bookmarkStart w:id="729" w:name="_Toc523857271"/>
      <w:bookmarkStart w:id="730" w:name="_Toc524462507"/>
      <w:bookmarkStart w:id="731" w:name="_Toc531434201"/>
      <w:bookmarkStart w:id="732" w:name="_Toc535244581"/>
      <w:r>
        <w:rPr>
          <w:rFonts w:cs="Arial"/>
        </w:rPr>
        <w:t>4</w:t>
      </w:r>
      <w:r w:rsidR="008D1B3F" w:rsidRPr="00327D1C">
        <w:rPr>
          <w:rFonts w:cs="Arial"/>
        </w:rPr>
        <w:t>.3.10. Situation du treizième arrondissement</w:t>
      </w:r>
      <w:bookmarkEnd w:id="722"/>
      <w:bookmarkEnd w:id="723"/>
      <w:bookmarkEnd w:id="724"/>
      <w:bookmarkEnd w:id="725"/>
      <w:bookmarkEnd w:id="726"/>
      <w:bookmarkEnd w:id="727"/>
      <w:bookmarkEnd w:id="728"/>
      <w:bookmarkEnd w:id="729"/>
      <w:bookmarkEnd w:id="730"/>
      <w:bookmarkEnd w:id="731"/>
      <w:bookmarkEnd w:id="732"/>
    </w:p>
    <w:p w14:paraId="0459F156" w14:textId="514ABEA8" w:rsidR="008D1B3F" w:rsidRPr="004F7BD9" w:rsidRDefault="00FF6F09" w:rsidP="008D1B3F">
      <w:pPr>
        <w:pStyle w:val="Titre4"/>
      </w:pPr>
      <w:r>
        <w:t>4</w:t>
      </w:r>
      <w:r w:rsidR="008D1B3F" w:rsidRPr="004F7BD9">
        <w:t>.3.10.1. Etat de proximité</w:t>
      </w:r>
    </w:p>
    <w:p w14:paraId="098C1350" w14:textId="77777777" w:rsidR="008D1B3F" w:rsidRPr="00327D1C" w:rsidRDefault="008D1B3F" w:rsidP="008D1B3F">
      <w:pPr>
        <w:spacing w:before="120" w:after="120"/>
        <w:rPr>
          <w:rFonts w:cs="Arial"/>
        </w:rPr>
      </w:pPr>
      <w:r w:rsidRPr="00327D1C">
        <w:rPr>
          <w:rFonts w:cs="Arial"/>
        </w:rPr>
        <w:t xml:space="preserve">Le treizième arrondissement pourrait être considéré comme le plus marécageux des collectivités territoriales de Cotonou. On y trouve le  quartier </w:t>
      </w:r>
      <w:r w:rsidRPr="00327D1C">
        <w:rPr>
          <w:rFonts w:cs="Arial"/>
          <w:i/>
        </w:rPr>
        <w:t>Agla</w:t>
      </w:r>
      <w:r w:rsidRPr="00327D1C">
        <w:rPr>
          <w:rFonts w:cs="Arial"/>
        </w:rPr>
        <w:t xml:space="preserve"> réputé pour ses grands bas-fonds, et le quartier </w:t>
      </w:r>
      <w:r w:rsidRPr="00327D1C">
        <w:rPr>
          <w:rFonts w:cs="Arial"/>
          <w:i/>
        </w:rPr>
        <w:t>Gbèdégbé</w:t>
      </w:r>
      <w:r w:rsidRPr="00327D1C">
        <w:rPr>
          <w:rFonts w:cs="Arial"/>
        </w:rPr>
        <w:t xml:space="preserve">. Cet arrondissement a fait l’attention de beaucoup de travaux antérieurs. </w:t>
      </w:r>
      <w:r w:rsidRPr="00327D1C">
        <w:rPr>
          <w:rFonts w:cs="Arial"/>
          <w:color w:val="auto"/>
        </w:rPr>
        <w:t>Il concentre les collecteurs XX, X1, X2, X3 X11 et Aan.</w:t>
      </w:r>
      <w:r w:rsidRPr="00327D1C">
        <w:rPr>
          <w:rFonts w:cs="Arial"/>
        </w:rPr>
        <w:t xml:space="preserve"> Malgré cela, les inondations continuent d’y être considérées comme le cauchemar  des populations. La totalité des personnes interrogées classe ce fléau comme le premier de leurs quartiers respectifs un peu comme si rien n’y avait été fait. Une telle unanimité ne s’est faite sur aucune autre préoccupation. En outre, les populations de cet arrondissement sont plus  nuancées sur les autres préoccupations avec faiblement en tête la gestion des ordures (31 %).</w:t>
      </w:r>
    </w:p>
    <w:p w14:paraId="5DCD97D6" w14:textId="77777777" w:rsidR="008D1B3F" w:rsidRPr="00327D1C" w:rsidRDefault="008D1B3F" w:rsidP="008D1B3F">
      <w:pPr>
        <w:rPr>
          <w:rFonts w:cs="Arial"/>
        </w:rPr>
      </w:pPr>
      <w:r w:rsidRPr="00327D1C">
        <w:rPr>
          <w:rFonts w:cs="Arial"/>
        </w:rPr>
        <w:t xml:space="preserve">Cette faible importance de la gestion des ordures pourrait faire croire que cet arrondissement a trouvé une meilleure solution à cette difficulté. En effet, sur les dix arrondissements où le projet est mis en </w:t>
      </w:r>
      <w:proofErr w:type="gramStart"/>
      <w:r w:rsidRPr="00327D1C">
        <w:rPr>
          <w:rFonts w:cs="Arial"/>
        </w:rPr>
        <w:t>œuvre,  seuls</w:t>
      </w:r>
      <w:proofErr w:type="gramEnd"/>
      <w:r w:rsidRPr="00327D1C">
        <w:rPr>
          <w:rFonts w:cs="Arial"/>
        </w:rPr>
        <w:t xml:space="preserve"> les troisième et douzième ont une population supérieure au  treizième. Ce dernier doit donc être un grand producteur d’ordures ménagères. </w:t>
      </w:r>
    </w:p>
    <w:p w14:paraId="3346DA4A" w14:textId="77777777" w:rsidR="008D1B3F" w:rsidRPr="00327D1C" w:rsidRDefault="008D1B3F" w:rsidP="008D1B3F">
      <w:pPr>
        <w:rPr>
          <w:rFonts w:cs="Arial"/>
        </w:rPr>
      </w:pPr>
      <w:r w:rsidRPr="00327D1C">
        <w:rPr>
          <w:rFonts w:cs="Arial"/>
        </w:rPr>
        <w:t>Les structures de collecte des ordures offrent des prestations dans beaucoup de quartiers (75%). Toutefois, seulement 10 à 40 % .de la population utilisent ces services. A quelles solutions recourent donc les 60 à 90 %? Elles recourent aux bas-fonds pour récupérer de nouveaux espaces d’habitations d’une part, aux ouvrages d’assainissement réalisés à grands frais d’autre part.</w:t>
      </w:r>
    </w:p>
    <w:p w14:paraId="403111CA" w14:textId="77777777" w:rsidR="008D1B3F" w:rsidRPr="00327D1C" w:rsidRDefault="008D1B3F" w:rsidP="008D1B3F">
      <w:pPr>
        <w:rPr>
          <w:rFonts w:cs="Arial"/>
        </w:rPr>
      </w:pPr>
      <w:r w:rsidRPr="00327D1C">
        <w:rPr>
          <w:rFonts w:cs="Arial"/>
        </w:rPr>
        <w:t xml:space="preserve">On peut donc comprendre que les inondations soient plus sévères parce que les réceptacles et les voies de circulation des eaux de pluie se bouchent de plus en plus chaque jour. La collecte des ordures n’est pas toujours la solution finale si ces collectes ne sont pas envoyées dans des lieux de traitement prévus à cet effet. </w:t>
      </w:r>
    </w:p>
    <w:p w14:paraId="3584421C" w14:textId="77777777" w:rsidR="008D1B3F" w:rsidRPr="00327D1C" w:rsidRDefault="008D1B3F" w:rsidP="008D1B3F">
      <w:pPr>
        <w:rPr>
          <w:rFonts w:cs="Arial"/>
        </w:rPr>
      </w:pPr>
      <w:r w:rsidRPr="00327D1C">
        <w:rPr>
          <w:rFonts w:cs="Arial"/>
        </w:rPr>
        <w:t>Les quartiers ne disposent pas de latrines publiques et toutes les maisons ne se sont pas dotées de latrines privées. Néanmoins, une petite majorité (69 %) en dispose. Ceux qui n’ont pas accès à des latrines à domicile se replient sur les dépotoirs sauvages présents dans presque tous les quartiers (75 %).</w:t>
      </w:r>
    </w:p>
    <w:p w14:paraId="2DE8E9D7" w14:textId="77777777" w:rsidR="008D1B3F" w:rsidRPr="00327D1C" w:rsidRDefault="008D1B3F" w:rsidP="008D1B3F">
      <w:pPr>
        <w:rPr>
          <w:rFonts w:cs="Arial"/>
        </w:rPr>
      </w:pPr>
    </w:p>
    <w:p w14:paraId="5B5FA363" w14:textId="77777777" w:rsidR="008D1B3F" w:rsidRPr="00327D1C" w:rsidRDefault="008D1B3F" w:rsidP="008D1B3F">
      <w:pPr>
        <w:pStyle w:val="fig"/>
        <w:rPr>
          <w:rFonts w:ascii="Arial" w:hAnsi="Arial" w:cs="Arial"/>
        </w:rPr>
      </w:pPr>
      <w:bookmarkStart w:id="733" w:name="_Toc523415119"/>
      <w:bookmarkStart w:id="734" w:name="_Toc523404158"/>
      <w:bookmarkStart w:id="735" w:name="_Toc523582240"/>
      <w:bookmarkStart w:id="736" w:name="_Toc523417490"/>
      <w:bookmarkStart w:id="737" w:name="_Toc523424557"/>
      <w:r w:rsidRPr="00327D1C">
        <w:rPr>
          <w:rFonts w:ascii="Arial" w:hAnsi="Arial" w:cs="Arial"/>
          <w:lang w:eastAsia="fr-FR"/>
        </w:rPr>
        <w:t>Ph</w:t>
      </w:r>
      <w:r>
        <w:rPr>
          <w:rFonts w:ascii="Arial" w:hAnsi="Arial" w:cs="Arial"/>
          <w:lang w:eastAsia="fr-FR"/>
        </w:rPr>
        <w:t>oto  </w:t>
      </w:r>
      <w:r>
        <w:rPr>
          <w:rFonts w:ascii="Arial" w:hAnsi="Arial" w:cs="Arial"/>
          <w:lang w:val="fr-FR" w:eastAsia="fr-FR"/>
        </w:rPr>
        <w:t>54</w:t>
      </w:r>
      <w:r>
        <w:rPr>
          <w:rFonts w:ascii="Arial" w:hAnsi="Arial" w:cs="Arial"/>
          <w:lang w:eastAsia="fr-FR"/>
        </w:rPr>
        <w:t xml:space="preserve"> </w:t>
      </w:r>
      <w:r w:rsidRPr="004231CB">
        <w:rPr>
          <w:rFonts w:ascii="Arial" w:hAnsi="Arial" w:cs="Arial"/>
          <w:b w:val="0"/>
          <w:lang w:eastAsia="fr-FR"/>
        </w:rPr>
        <w:t xml:space="preserve">: </w:t>
      </w:r>
      <w:r w:rsidRPr="004231CB">
        <w:rPr>
          <w:rFonts w:ascii="Arial" w:hAnsi="Arial" w:cs="Arial"/>
          <w:b w:val="0"/>
        </w:rPr>
        <w:t>Dépotoir sauvage dans la  rue13.416</w:t>
      </w:r>
      <w:bookmarkEnd w:id="733"/>
      <w:bookmarkEnd w:id="734"/>
      <w:bookmarkEnd w:id="735"/>
      <w:bookmarkEnd w:id="736"/>
      <w:bookmarkEnd w:id="737"/>
    </w:p>
    <w:p w14:paraId="7F0BF556" w14:textId="77777777" w:rsidR="008D1B3F" w:rsidRPr="00327D1C" w:rsidRDefault="008D1B3F" w:rsidP="008D1B3F">
      <w:pPr>
        <w:rPr>
          <w:rFonts w:cs="Arial"/>
        </w:rPr>
      </w:pPr>
    </w:p>
    <w:p w14:paraId="08CFE56C" w14:textId="77777777" w:rsidR="008D1B3F" w:rsidRPr="00327D1C" w:rsidRDefault="008D1B3F" w:rsidP="008D1B3F">
      <w:pPr>
        <w:jc w:val="center"/>
        <w:rPr>
          <w:rFonts w:cs="Arial"/>
          <w:lang w:eastAsia="fr-FR"/>
        </w:rPr>
      </w:pPr>
      <w:r w:rsidRPr="001113BB">
        <w:rPr>
          <w:rFonts w:cs="Arial"/>
          <w:noProof/>
          <w:lang w:eastAsia="fr-FR"/>
        </w:rPr>
        <w:drawing>
          <wp:inline distT="0" distB="0" distL="0" distR="0" wp14:anchorId="7A8AB1F4" wp14:editId="35D9E9E8">
            <wp:extent cx="3554730" cy="2183130"/>
            <wp:effectExtent l="0" t="0" r="7620" b="762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pic:cNvPicPr>
                      <a:picLocks noChangeAspect="1" noChangeArrowheads="1"/>
                    </pic:cNvPicPr>
                  </pic:nvPicPr>
                  <pic:blipFill>
                    <a:blip r:embed="rId103"/>
                    <a:srcRect/>
                    <a:stretch>
                      <a:fillRect/>
                    </a:stretch>
                  </pic:blipFill>
                  <pic:spPr>
                    <a:xfrm>
                      <a:off x="0" y="0"/>
                      <a:ext cx="3554730" cy="2183130"/>
                    </a:xfrm>
                    <a:prstGeom prst="rect">
                      <a:avLst/>
                    </a:prstGeom>
                    <a:noFill/>
                    <a:ln>
                      <a:noFill/>
                    </a:ln>
                  </pic:spPr>
                </pic:pic>
              </a:graphicData>
            </a:graphic>
          </wp:inline>
        </w:drawing>
      </w:r>
    </w:p>
    <w:p w14:paraId="2AA11968" w14:textId="77777777" w:rsidR="008D1B3F" w:rsidRDefault="008D1B3F" w:rsidP="008D1B3F">
      <w:pPr>
        <w:jc w:val="center"/>
        <w:rPr>
          <w:rFonts w:cs="Arial"/>
        </w:rPr>
      </w:pPr>
      <w:r w:rsidRPr="00327D1C">
        <w:rPr>
          <w:rFonts w:cs="Arial"/>
          <w:i/>
          <w:lang w:eastAsia="fr-FR"/>
        </w:rPr>
        <w:t>Source : travaux de terrain, 2018</w:t>
      </w:r>
    </w:p>
    <w:p w14:paraId="015874F7" w14:textId="77777777" w:rsidR="008D1B3F" w:rsidRPr="00327D1C" w:rsidRDefault="008D1B3F" w:rsidP="008D1B3F">
      <w:pPr>
        <w:rPr>
          <w:rFonts w:cs="Arial"/>
        </w:rPr>
      </w:pPr>
      <w:r w:rsidRPr="00327D1C">
        <w:rPr>
          <w:rFonts w:cs="Arial"/>
        </w:rPr>
        <w:t>Il n’existe pas d’organisations pouvant mobiliser les populations pour la salubrité publique et les sensibiliser au respect des infrastructures réalisées. La gestion des eaux usées se fait comme dans les autres arrondissements, c’est-à-dire par le déversement des eaux de cuisine dans les collecteurs et des ordures dans les caniveaux. Comme partout, un système de gestion des eaux usées doit être co</w:t>
      </w:r>
      <w:r>
        <w:rPr>
          <w:rFonts w:cs="Arial"/>
        </w:rPr>
        <w:t>nçu et proposé aux populations.</w:t>
      </w:r>
    </w:p>
    <w:p w14:paraId="398BD477" w14:textId="77777777" w:rsidR="008D1B3F" w:rsidRDefault="008D1B3F" w:rsidP="005C1905">
      <w:pPr>
        <w:rPr>
          <w:rFonts w:cs="Arial"/>
          <w:i/>
        </w:rPr>
      </w:pPr>
    </w:p>
    <w:p w14:paraId="44629D91" w14:textId="5F7EA833" w:rsidR="008D1B3F" w:rsidRPr="004231CB" w:rsidRDefault="00FF6F09" w:rsidP="008D1B3F">
      <w:pPr>
        <w:pStyle w:val="Titre4"/>
        <w:rPr>
          <w:color w:val="auto"/>
        </w:rPr>
      </w:pPr>
      <w:r>
        <w:t>4</w:t>
      </w:r>
      <w:r w:rsidR="008D1B3F" w:rsidRPr="004231CB">
        <w:t>.3.10.2. Personnes affectées</w:t>
      </w:r>
    </w:p>
    <w:p w14:paraId="16439BCB" w14:textId="77777777" w:rsidR="008D1B3F" w:rsidRPr="00327D1C" w:rsidRDefault="008D1B3F" w:rsidP="008D1B3F">
      <w:pPr>
        <w:spacing w:before="120" w:after="120"/>
        <w:rPr>
          <w:rFonts w:cs="Arial"/>
          <w:color w:val="auto"/>
        </w:rPr>
      </w:pPr>
      <w:r w:rsidRPr="00327D1C">
        <w:rPr>
          <w:rFonts w:cs="Arial"/>
          <w:color w:val="auto"/>
        </w:rPr>
        <w:t>Cet arrondissement compte  8,5 % des personnes affectées par le PAPVIC. Ces personnes sont constituées de 29% d’hommes chefs de ménages, de 10% de femmes chefs de ménages et de 4% de veuves. Les biens totalement ou partiellement perdus par ces personnes sont des terrains nus non constructibles (1296), des terrains lotis constructibles (20), des maisons de différents standing (20) et relativement peu de constructions à usage commerciale ou  artisanale (33).</w:t>
      </w:r>
    </w:p>
    <w:p w14:paraId="3ABC859A" w14:textId="77777777" w:rsidR="008D1B3F" w:rsidRPr="00327D1C" w:rsidRDefault="008D1B3F" w:rsidP="008D1B3F">
      <w:pPr>
        <w:rPr>
          <w:rFonts w:cs="Arial"/>
          <w:color w:val="auto"/>
        </w:rPr>
      </w:pPr>
      <w:r w:rsidRPr="00327D1C">
        <w:rPr>
          <w:rFonts w:cs="Arial"/>
          <w:color w:val="auto"/>
        </w:rPr>
        <w:t>Les différents bassins à curer et à aménager dans des zones généralement inaccessibles mais munis de titres de propriété ou reconnus appartenir à des collectivités expliquent le nombre élevé de terrains non constructibles.</w:t>
      </w:r>
    </w:p>
    <w:p w14:paraId="6D5E2A07" w14:textId="77777777" w:rsidR="008D1B3F" w:rsidRPr="00327D1C" w:rsidRDefault="008D1B3F" w:rsidP="008D1B3F">
      <w:pPr>
        <w:rPr>
          <w:rFonts w:cs="Arial"/>
          <w:color w:val="auto"/>
        </w:rPr>
      </w:pPr>
      <w:r w:rsidRPr="00327D1C">
        <w:rPr>
          <w:rFonts w:cs="Arial"/>
          <w:color w:val="auto"/>
        </w:rPr>
        <w:t xml:space="preserve">Les arbres fruitiers présents sont le bananier (250 pieds), le palmier (10 pieds) le cocotier (10 pieds) et le papayer (6 pieds). Les autres arbres sont minoritaires mais tous recensés. Il n’existe pas d’essence forestière affectée. Il y a très peu de terrasses, d’escaliers et de rampes d’accès (une dizaine). </w:t>
      </w:r>
    </w:p>
    <w:p w14:paraId="507F3A84" w14:textId="77777777" w:rsidR="008D1B3F" w:rsidRPr="00327D1C" w:rsidRDefault="008D1B3F" w:rsidP="008D1B3F">
      <w:pPr>
        <w:rPr>
          <w:rFonts w:cs="Arial"/>
          <w:color w:val="auto"/>
        </w:rPr>
      </w:pPr>
      <w:r w:rsidRPr="00327D1C">
        <w:rPr>
          <w:rFonts w:cs="Arial"/>
          <w:color w:val="auto"/>
        </w:rPr>
        <w:t xml:space="preserve">Les propriétaires souhaitent  qu’ils soient reconstruits. Il s’agit d’un milieu très faiblement habité. </w:t>
      </w:r>
    </w:p>
    <w:p w14:paraId="3BF4AA0D" w14:textId="77777777" w:rsidR="008D1B3F" w:rsidRPr="00327D1C" w:rsidRDefault="008D1B3F" w:rsidP="008D1B3F">
      <w:pPr>
        <w:rPr>
          <w:rFonts w:cs="Arial"/>
          <w:color w:val="auto"/>
        </w:rPr>
      </w:pPr>
      <w:r w:rsidRPr="00327D1C">
        <w:rPr>
          <w:rFonts w:cs="Arial"/>
          <w:color w:val="auto"/>
        </w:rPr>
        <w:t>Les options de dédommagement souhaitées sont très majoritairement le paiement en espèces et la reconstruction pour les rares cas où cela est possible.</w:t>
      </w:r>
    </w:p>
    <w:p w14:paraId="342C953B" w14:textId="77777777" w:rsidR="008D1B3F" w:rsidRPr="00327D1C" w:rsidRDefault="008D1B3F" w:rsidP="008D1B3F">
      <w:pPr>
        <w:rPr>
          <w:rFonts w:cs="Arial"/>
          <w:color w:val="FF0000"/>
        </w:rPr>
      </w:pPr>
    </w:p>
    <w:p w14:paraId="2D65D07A" w14:textId="55C81B9F" w:rsidR="008D1B3F" w:rsidRPr="004231CB" w:rsidRDefault="00FF6F09" w:rsidP="008D1B3F">
      <w:pPr>
        <w:pStyle w:val="Titre4"/>
      </w:pPr>
      <w:r>
        <w:t>4</w:t>
      </w:r>
      <w:r w:rsidR="008D1B3F" w:rsidRPr="004231CB">
        <w:t>.3.10.3. Consultation publique</w:t>
      </w:r>
    </w:p>
    <w:p w14:paraId="35FB9C35" w14:textId="77777777" w:rsidR="008D1B3F" w:rsidRPr="00327D1C" w:rsidRDefault="008D1B3F" w:rsidP="008D1B3F">
      <w:pPr>
        <w:spacing w:before="120" w:after="120"/>
        <w:rPr>
          <w:rFonts w:cs="Arial"/>
          <w:color w:val="auto"/>
        </w:rPr>
      </w:pPr>
      <w:r w:rsidRPr="00327D1C">
        <w:rPr>
          <w:rFonts w:cs="Arial"/>
          <w:color w:val="auto"/>
        </w:rPr>
        <w:t xml:space="preserve">Les thèmes abordés au cours de la consultation publique sont relatifs aux inondations, à la qualité du cadre de vie et à la collaboration attendue des populations et des élus locaux en lien avec les nuisances et désagréments qui surviendront lors de l’exécution des travaux. </w:t>
      </w:r>
    </w:p>
    <w:p w14:paraId="10A46676" w14:textId="77777777" w:rsidR="008D1B3F" w:rsidRPr="00327D1C" w:rsidRDefault="008D1B3F" w:rsidP="008D1B3F">
      <w:pPr>
        <w:rPr>
          <w:rFonts w:cs="Arial"/>
          <w:color w:val="auto"/>
        </w:rPr>
      </w:pPr>
      <w:r w:rsidRPr="00327D1C">
        <w:rPr>
          <w:rFonts w:cs="Arial"/>
          <w:color w:val="auto"/>
        </w:rPr>
        <w:t xml:space="preserve">Les populations ont mis l’accent sur la spécificité naturelle de leur milieu  qui concentre les plus grands réceptacles d’eau. Cette situation explique les grands travaux réalisés ces dernières années. Pour certains, les ordures ménagères constituent une solution plutôt qu’un problème. Elles sont en effet utilisées pour combler les bas-fonds afin de s’y installer. Les populations comptent sur le projet pour ouvrir les voies d’écoulement des eaux de pluie, permettant ainsi aux espaces marécageuses non situés sur ces voies de recevoir les ordures. </w:t>
      </w:r>
    </w:p>
    <w:p w14:paraId="0DFB821B" w14:textId="77777777" w:rsidR="008D1B3F" w:rsidRPr="00327D1C" w:rsidRDefault="008D1B3F" w:rsidP="008D1B3F">
      <w:pPr>
        <w:rPr>
          <w:rFonts w:cs="Arial"/>
          <w:color w:val="auto"/>
        </w:rPr>
      </w:pPr>
      <w:r w:rsidRPr="00327D1C">
        <w:rPr>
          <w:rFonts w:cs="Arial"/>
          <w:color w:val="auto"/>
        </w:rPr>
        <w:t xml:space="preserve">La-non durabilité de </w:t>
      </w:r>
      <w:r>
        <w:rPr>
          <w:rFonts w:cs="Arial"/>
          <w:color w:val="auto"/>
        </w:rPr>
        <w:t xml:space="preserve">ce système ne fait aucun doute. </w:t>
      </w:r>
      <w:r w:rsidRPr="00327D1C">
        <w:rPr>
          <w:rFonts w:cs="Arial"/>
          <w:color w:val="auto"/>
        </w:rPr>
        <w:t xml:space="preserve">Dans un tel contexte, les structures de collecte des déchets ménagers ont de beaux jours. Le plus grand problème d’assainissement est relatif aux déjections humaines, le milieu se prêtant souvent peu à la construction de latrine. Concevoir un système adapté à leurs conditions est l’une de leur attente. </w:t>
      </w:r>
    </w:p>
    <w:p w14:paraId="04BAF2FF" w14:textId="77777777" w:rsidR="008D1B3F" w:rsidRPr="00327D1C" w:rsidRDefault="008D1B3F" w:rsidP="008D1B3F">
      <w:pPr>
        <w:rPr>
          <w:rFonts w:cs="Arial"/>
          <w:color w:val="auto"/>
        </w:rPr>
      </w:pPr>
      <w:r w:rsidRPr="00327D1C">
        <w:rPr>
          <w:rFonts w:cs="Arial"/>
          <w:color w:val="auto"/>
        </w:rPr>
        <w:t>Les populations souhaitent voir se réaliser le projet afin de constater la situation de l’écoulement des eaux et donc de l’inondation dans leur arrondissement. Les nuisances éventuelles lors des travaux sont connues par la plupart et seront gérées en leur temps.</w:t>
      </w:r>
    </w:p>
    <w:p w14:paraId="1308C20F" w14:textId="77777777" w:rsidR="008D1B3F" w:rsidRPr="00327D1C" w:rsidRDefault="008D1B3F" w:rsidP="005C1905">
      <w:pPr>
        <w:rPr>
          <w:rFonts w:cs="Arial"/>
        </w:rPr>
      </w:pPr>
      <w:bookmarkStart w:id="738" w:name="_Toc526952901"/>
    </w:p>
    <w:p w14:paraId="52096D60" w14:textId="27EB46AF" w:rsidR="008D1B3F" w:rsidRPr="00327D1C" w:rsidRDefault="00FF6F09" w:rsidP="008D1B3F">
      <w:pPr>
        <w:pStyle w:val="Titre3"/>
        <w:spacing w:before="120" w:after="120"/>
        <w:rPr>
          <w:rFonts w:cs="Arial"/>
        </w:rPr>
      </w:pPr>
      <w:bookmarkStart w:id="739" w:name="_Toc531434202"/>
      <w:bookmarkStart w:id="740" w:name="_Toc535244582"/>
      <w:r>
        <w:rPr>
          <w:rFonts w:cs="Arial"/>
        </w:rPr>
        <w:t>4</w:t>
      </w:r>
      <w:r w:rsidR="008D1B3F" w:rsidRPr="00327D1C">
        <w:rPr>
          <w:rFonts w:cs="Arial"/>
        </w:rPr>
        <w:t>.3.11. Situation de l’arrondissement de Godomey</w:t>
      </w:r>
      <w:bookmarkEnd w:id="738"/>
      <w:bookmarkEnd w:id="739"/>
      <w:bookmarkEnd w:id="740"/>
    </w:p>
    <w:p w14:paraId="4EB5D0FE" w14:textId="05A5FDEE" w:rsidR="008D1B3F" w:rsidRPr="003D5698" w:rsidRDefault="00FF6F09" w:rsidP="008D1B3F">
      <w:pPr>
        <w:pStyle w:val="Titre4"/>
      </w:pPr>
      <w:r>
        <w:t>4</w:t>
      </w:r>
      <w:r w:rsidR="008D1B3F" w:rsidRPr="003D5698">
        <w:t>.3.11.1. Etat de proximité</w:t>
      </w:r>
    </w:p>
    <w:p w14:paraId="301F874D" w14:textId="77777777" w:rsidR="008D1B3F" w:rsidRPr="00327D1C" w:rsidRDefault="008D1B3F" w:rsidP="008D1B3F">
      <w:pPr>
        <w:spacing w:before="120" w:after="120"/>
        <w:rPr>
          <w:rFonts w:cs="Arial"/>
        </w:rPr>
      </w:pPr>
      <w:r w:rsidRPr="00327D1C">
        <w:rPr>
          <w:rFonts w:cs="Arial"/>
        </w:rPr>
        <w:t>Sur le plan territorial, les 9</w:t>
      </w:r>
      <w:r w:rsidRPr="00327D1C">
        <w:rPr>
          <w:rFonts w:cs="Arial"/>
          <w:vertAlign w:val="superscript"/>
        </w:rPr>
        <w:t>è</w:t>
      </w:r>
      <w:r w:rsidRPr="00327D1C">
        <w:rPr>
          <w:rFonts w:cs="Arial"/>
        </w:rPr>
        <w:t xml:space="preserve"> et 13</w:t>
      </w:r>
      <w:r w:rsidRPr="00327D1C">
        <w:rPr>
          <w:rFonts w:cs="Arial"/>
          <w:vertAlign w:val="superscript"/>
        </w:rPr>
        <w:t>è</w:t>
      </w:r>
      <w:r w:rsidRPr="00327D1C">
        <w:rPr>
          <w:rFonts w:cs="Arial"/>
        </w:rPr>
        <w:t xml:space="preserve"> arrondissements partagent une zone mitoyenne avec l’arrondissement de Godomey. Cette zone frontalière abrite des bassins qui sont à cheval sur le treizième et </w:t>
      </w:r>
      <w:proofErr w:type="gramStart"/>
      <w:r w:rsidRPr="00327D1C">
        <w:rPr>
          <w:rFonts w:cs="Arial"/>
        </w:rPr>
        <w:t>le neuvième arrondissements</w:t>
      </w:r>
      <w:proofErr w:type="gramEnd"/>
      <w:r w:rsidRPr="00327D1C">
        <w:rPr>
          <w:rFonts w:cs="Arial"/>
        </w:rPr>
        <w:t xml:space="preserve">, ainsi que celui de Godomey. Les populations affectées par ces collecteurs ont été invitées lors des consultations dans le treizième et le neuvième selon le cas. </w:t>
      </w:r>
    </w:p>
    <w:p w14:paraId="44966572" w14:textId="77777777" w:rsidR="008D1B3F" w:rsidRPr="00327D1C" w:rsidRDefault="008D1B3F" w:rsidP="008D1B3F">
      <w:pPr>
        <w:rPr>
          <w:rFonts w:cs="Arial"/>
        </w:rPr>
      </w:pPr>
      <w:r w:rsidRPr="00327D1C">
        <w:rPr>
          <w:rFonts w:cs="Arial"/>
        </w:rPr>
        <w:t>Il n’est donc pas surprenant que les populations de cette zone mentionnent les inondations annuelles comme préoccupation  importante, voire de premier ordre (80%). Le faible accès aux services de santé dû à l’insuffisance du nombre d’établissements est mentionné en bonne place. Les ordures ménagères ne font que le souci de 20% des personnes interrogées.</w:t>
      </w:r>
    </w:p>
    <w:p w14:paraId="58BEA366" w14:textId="77777777" w:rsidR="008D1B3F" w:rsidRPr="00327D1C" w:rsidRDefault="008D1B3F" w:rsidP="008D1B3F">
      <w:pPr>
        <w:spacing w:before="120" w:after="120"/>
        <w:rPr>
          <w:rFonts w:cs="Arial"/>
        </w:rPr>
      </w:pPr>
      <w:r w:rsidRPr="00327D1C">
        <w:rPr>
          <w:rFonts w:cs="Arial"/>
        </w:rPr>
        <w:t>L’accès aux services de collecte est presque inexistant (20 %). Les ordures sont entassées sur les dépotoirs sauvages ou brûlées dans les maisons par 80 % de la population.  La salubrité publique n’est pas organisée.</w:t>
      </w:r>
    </w:p>
    <w:p w14:paraId="248F69DB" w14:textId="77777777" w:rsidR="008D1B3F" w:rsidRPr="00327D1C" w:rsidRDefault="008D1B3F" w:rsidP="008D1B3F">
      <w:pPr>
        <w:spacing w:before="120" w:after="120"/>
        <w:rPr>
          <w:rFonts w:cs="Arial"/>
        </w:rPr>
      </w:pPr>
      <w:r w:rsidRPr="00327D1C">
        <w:rPr>
          <w:rFonts w:cs="Arial"/>
        </w:rPr>
        <w:t xml:space="preserve">Le véritable problème de ces localités frontalières est l’incivisme d’une frange de la population sur laquelle les autorités politico-administratives n’ont pas de prises parce que situées dans la ville de Cotonou. Les voies de circulation des eaux reçoivent des ordures en provenance de certains établissements hôteliers de Cotonou (restaurant et hôtels) qui viennent déverser leurs charges pendant la nuit. Ces quartiers subissent ainsi la double pression de Cotonou et de Godomey, avec la faiblesse des autorités d’intervenir pour imposer une discipline. </w:t>
      </w:r>
    </w:p>
    <w:p w14:paraId="2CDCBC51" w14:textId="77777777" w:rsidR="008D1B3F" w:rsidRPr="00327D1C" w:rsidRDefault="008D1B3F" w:rsidP="008D1B3F">
      <w:pPr>
        <w:spacing w:before="120" w:after="120"/>
        <w:rPr>
          <w:rFonts w:cs="Arial"/>
        </w:rPr>
      </w:pPr>
      <w:r w:rsidRPr="00327D1C">
        <w:rPr>
          <w:rFonts w:cs="Arial"/>
        </w:rPr>
        <w:t>Les localités de Godomey ne disposent pas de latrines publiques. Une partie importante (70 %) dispose de latrines à domicile. Ceux qui n’en disposent pas (30 %) utilisent les bas-fonds et les dépotoirs sauvages. Les eaux usées connaissent les mêmes destinations que dans les autres arrondissements.</w:t>
      </w:r>
    </w:p>
    <w:p w14:paraId="2B314D63" w14:textId="77777777" w:rsidR="008D1B3F" w:rsidRPr="00327D1C" w:rsidRDefault="008D1B3F" w:rsidP="008D1B3F">
      <w:pPr>
        <w:spacing w:before="120" w:after="120"/>
        <w:rPr>
          <w:rFonts w:cs="Arial"/>
        </w:rPr>
      </w:pPr>
      <w:r w:rsidRPr="00327D1C">
        <w:rPr>
          <w:rFonts w:cs="Arial"/>
        </w:rPr>
        <w:t xml:space="preserve">Le constat montre que les arrondissements concernés par le PAPVIC n’ont pas été choisis au hasard. Les problèmes réels d’assainissement et de drainage des eaux pluviales existent et les populations sont confrontées à ces derniers dont les effets s’amplifient d’année en année, surtout pendant les saisons de pluies. </w:t>
      </w:r>
    </w:p>
    <w:p w14:paraId="1D72A044" w14:textId="77777777" w:rsidR="008D1B3F" w:rsidRPr="00327D1C" w:rsidRDefault="008D1B3F" w:rsidP="008D1B3F">
      <w:pPr>
        <w:spacing w:before="120" w:after="120"/>
        <w:rPr>
          <w:rFonts w:cs="Arial"/>
        </w:rPr>
      </w:pPr>
      <w:r w:rsidRPr="00327D1C">
        <w:rPr>
          <w:rFonts w:cs="Arial"/>
        </w:rPr>
        <w:t>Les conséquences de cette situation exposent les populations surtout les femmes et les enfants qui sont les couches les plus vulnérables à des affections diverses dont certaines peuvent se manifester durant toute l’année.</w:t>
      </w:r>
    </w:p>
    <w:p w14:paraId="517B0740" w14:textId="77777777" w:rsidR="008D1B3F" w:rsidRPr="00327D1C" w:rsidRDefault="008D1B3F" w:rsidP="008D1B3F">
      <w:pPr>
        <w:spacing w:before="120" w:after="120"/>
        <w:rPr>
          <w:rFonts w:cs="Arial"/>
        </w:rPr>
      </w:pPr>
      <w:r w:rsidRPr="00327D1C">
        <w:rPr>
          <w:rFonts w:cs="Arial"/>
        </w:rPr>
        <w:t xml:space="preserve">L’augmentation du taux de drainage des eaux pluviales et d’assainissement contribuera à réduire les problèmes de santé publique. </w:t>
      </w:r>
    </w:p>
    <w:p w14:paraId="77D20514" w14:textId="77777777" w:rsidR="008D1B3F" w:rsidRPr="00327D1C" w:rsidRDefault="008D1B3F" w:rsidP="008D1B3F">
      <w:pPr>
        <w:spacing w:before="120" w:after="120"/>
        <w:rPr>
          <w:rFonts w:cs="Arial"/>
        </w:rPr>
      </w:pPr>
      <w:r w:rsidRPr="00327D1C">
        <w:rPr>
          <w:rFonts w:cs="Arial"/>
        </w:rPr>
        <w:t>En dehors de l’état des lieux présenté, il est important de mettre en relief la pression sur le bassin de rétention qui sera aménagé.</w:t>
      </w:r>
    </w:p>
    <w:bookmarkEnd w:id="489"/>
    <w:bookmarkEnd w:id="490"/>
    <w:bookmarkEnd w:id="491"/>
    <w:bookmarkEnd w:id="492"/>
    <w:p w14:paraId="4F19C082" w14:textId="77777777" w:rsidR="008D1B3F" w:rsidRPr="00327D1C" w:rsidRDefault="008D1B3F" w:rsidP="008D1B3F">
      <w:pPr>
        <w:spacing w:before="120" w:after="120"/>
        <w:rPr>
          <w:rFonts w:cs="Arial"/>
          <w:color w:val="auto"/>
        </w:rPr>
      </w:pPr>
      <w:r w:rsidRPr="00327D1C">
        <w:rPr>
          <w:rFonts w:cs="Arial"/>
          <w:color w:val="auto"/>
        </w:rPr>
        <w:t>Au total, les consultations publiques ont permis d’expliquer le PAPVIC aux populations bénéficiaires directes et de recueillir leurs appréciations et leurs attentes. Certains de leurs souhaits ne peuvent être mis en œuvre dans le cadre du présent projet. Il s’agit en particulier des actions relatives aux anciens collecteurs à ciel ouvert que les populations souhaitent voir fermer.</w:t>
      </w:r>
    </w:p>
    <w:p w14:paraId="29FB18D0" w14:textId="77777777" w:rsidR="008D1B3F" w:rsidRPr="00327D1C" w:rsidRDefault="008D1B3F" w:rsidP="008D1B3F">
      <w:pPr>
        <w:rPr>
          <w:rFonts w:cs="Arial"/>
          <w:color w:val="auto"/>
        </w:rPr>
      </w:pPr>
      <w:r w:rsidRPr="00327D1C">
        <w:rPr>
          <w:rFonts w:cs="Arial"/>
          <w:color w:val="auto"/>
        </w:rPr>
        <w:t xml:space="preserve">Le problème de la gestion des eaux usées par les ménages est préoccupant et conditionne le fonctionnement durable des ouvrages quelles que soient les options techniques. Les populations riveraines du lac Nokoué, de la mer et de la lagune de Cotonou manifestent des besoins en latrines publiques. Si ces besoins ne sont pas satisfaits, l’engorgement des anciens collecteurs et probablement les nouveaux ouvrages pourraient être mis en mal. </w:t>
      </w:r>
    </w:p>
    <w:p w14:paraId="20F3B862" w14:textId="77777777" w:rsidR="008D1B3F" w:rsidRPr="00327D1C" w:rsidRDefault="008D1B3F" w:rsidP="008D1B3F">
      <w:pPr>
        <w:rPr>
          <w:rFonts w:cs="Arial"/>
          <w:color w:val="auto"/>
        </w:rPr>
      </w:pPr>
      <w:r w:rsidRPr="00327D1C">
        <w:rPr>
          <w:rFonts w:cs="Arial"/>
          <w:color w:val="auto"/>
        </w:rPr>
        <w:t>En effet, la situation de la pollution grandissante de l’air lorsqu’on se rapproche de l’exutoire de ces ouvrages oblige à des actions pour décharger leurs eaux de certaines catégories de déchets.</w:t>
      </w:r>
    </w:p>
    <w:p w14:paraId="40F552C1" w14:textId="77777777" w:rsidR="008D1B3F" w:rsidRPr="00327D1C" w:rsidRDefault="008D1B3F" w:rsidP="008D1B3F">
      <w:pPr>
        <w:spacing w:before="120" w:after="120"/>
        <w:rPr>
          <w:rFonts w:cs="Arial"/>
          <w:color w:val="auto"/>
        </w:rPr>
      </w:pPr>
      <w:r w:rsidRPr="00327D1C">
        <w:rPr>
          <w:rFonts w:cs="Arial"/>
          <w:color w:val="auto"/>
        </w:rPr>
        <w:t>L’amélioration du niveau de collecte  primaire des déchets et ordures ménagers améliora le fonctionnement des ouvrages et assainira le cadre de vie. L’élaboration par la Mairie d’un arsenal institutionnel qui améliore le suivi des différents niveaux de collecte apparaît une urgence en vue d’empêcher des opérations clandestines et généralement irrégulières, dans le secteur de l’assainissement du cadre de vie en général, de la collecte des  ord</w:t>
      </w:r>
      <w:r>
        <w:rPr>
          <w:rFonts w:cs="Arial"/>
          <w:color w:val="auto"/>
        </w:rPr>
        <w:t xml:space="preserve">ures ménagères en particulier. </w:t>
      </w:r>
      <w:r w:rsidRPr="00327D1C">
        <w:rPr>
          <w:rFonts w:cs="Arial"/>
          <w:color w:val="auto"/>
        </w:rPr>
        <w:t>Les populations sont prêtes à apporter leurs contributions avec la supervision des élus locaux.</w:t>
      </w:r>
    </w:p>
    <w:p w14:paraId="1E749713" w14:textId="77777777" w:rsidR="008D1B3F" w:rsidRPr="00327D1C" w:rsidRDefault="008D1B3F" w:rsidP="008D1B3F">
      <w:pPr>
        <w:spacing w:before="120" w:after="120"/>
        <w:rPr>
          <w:rFonts w:cs="Arial"/>
          <w:color w:val="auto"/>
        </w:rPr>
      </w:pPr>
      <w:r w:rsidRPr="00327D1C">
        <w:rPr>
          <w:rFonts w:cs="Arial"/>
          <w:color w:val="auto"/>
        </w:rPr>
        <w:t xml:space="preserve">En ce qui concerne les biens affectés, ils sont fonctions des deux grandes catégories d’ouvrages à réaliser. Les collecteurs pour lesquels les options ont tenus grand compte de la nécessité de minimiser les impacts sur les biens des populations et les bassins de rétention qui exigent la perte totale des biens constitués de la terre, de maison et de quelques arbres. </w:t>
      </w:r>
    </w:p>
    <w:p w14:paraId="79D46906" w14:textId="77777777" w:rsidR="008D1B3F" w:rsidRPr="00327D1C" w:rsidRDefault="008D1B3F" w:rsidP="008D1B3F">
      <w:pPr>
        <w:spacing w:before="120" w:after="120"/>
        <w:rPr>
          <w:rFonts w:cs="Arial"/>
          <w:color w:val="auto"/>
        </w:rPr>
      </w:pPr>
      <w:r w:rsidRPr="00327D1C">
        <w:rPr>
          <w:rFonts w:cs="Arial"/>
          <w:color w:val="auto"/>
        </w:rPr>
        <w:t xml:space="preserve">Les personnes affectées sont des hommes dont l’âge varie de 21ans à plus de 60 ans généralement chefs de ménages, mais aussi des femmes dans la même tranche d’âge. Elles sont minoritairement des chefs de ménages. </w:t>
      </w:r>
    </w:p>
    <w:p w14:paraId="64CE0310" w14:textId="77777777" w:rsidR="008D1B3F" w:rsidRPr="00327D1C" w:rsidRDefault="008D1B3F" w:rsidP="008D1B3F">
      <w:pPr>
        <w:spacing w:before="120" w:after="120"/>
        <w:rPr>
          <w:rFonts w:cs="Arial"/>
          <w:color w:val="auto"/>
        </w:rPr>
      </w:pPr>
      <w:r w:rsidRPr="00327D1C">
        <w:rPr>
          <w:rFonts w:cs="Arial"/>
          <w:color w:val="auto"/>
        </w:rPr>
        <w:t>Les arbres les plus rencontrés sont le bananier suivi faiblement du cocotier et du palmier. Les biens affectés servent en majorité pour les activités génératrices de revenus. Dans chacun des arrondissements, on note des biens collectifs notamment les poteaux électriques et des lieux de culte religieux, avec en tête, surtout les rampes/terrasses des mosquées.</w:t>
      </w:r>
    </w:p>
    <w:p w14:paraId="4E586EA1" w14:textId="77777777" w:rsidR="008D1B3F" w:rsidRPr="00327D1C" w:rsidRDefault="008D1B3F" w:rsidP="008D1B3F">
      <w:pPr>
        <w:spacing w:before="120" w:after="120"/>
        <w:rPr>
          <w:rFonts w:cs="Arial"/>
          <w:color w:val="auto"/>
        </w:rPr>
      </w:pPr>
      <w:r w:rsidRPr="00327D1C">
        <w:rPr>
          <w:rFonts w:cs="Arial"/>
          <w:color w:val="auto"/>
        </w:rPr>
        <w:t>Avec la nécessité de saisir les personnes affectées ayant leurs biens dans les bassins de rétention, les terrains nus non constructibles viennent en tête des biens affectés. Ils sont suivis des terrasses et des rampes d’accès aux maisons. En les cumulant, les constructions à usage d’activités génératrices de revenus occupent la troisième place.</w:t>
      </w:r>
    </w:p>
    <w:p w14:paraId="3198ECF5" w14:textId="77777777" w:rsidR="008D1B3F" w:rsidRDefault="008D1B3F" w:rsidP="008D1B3F">
      <w:pPr>
        <w:spacing w:before="120" w:after="120"/>
        <w:rPr>
          <w:rFonts w:eastAsiaTheme="majorEastAsia" w:cstheme="majorBidi"/>
          <w:b/>
          <w:caps/>
          <w:color w:val="2E74B5" w:themeColor="accent1" w:themeShade="BF"/>
          <w:sz w:val="28"/>
          <w:szCs w:val="32"/>
        </w:rPr>
      </w:pPr>
      <w:r w:rsidRPr="00327D1C">
        <w:rPr>
          <w:rFonts w:cs="Arial"/>
          <w:color w:val="auto"/>
        </w:rPr>
        <w:t>La préférence des personnes affectées pour une compensation des biens est le paiement en espèces suivi de la reconstruction des biens. L’absence de choix vient en troisième place.</w:t>
      </w:r>
      <w:r w:rsidRPr="00327D1C">
        <w:rPr>
          <w:rFonts w:cs="Arial"/>
        </w:rPr>
        <w:t xml:space="preserve"> </w:t>
      </w:r>
      <w:bookmarkStart w:id="741" w:name="_Toc472330364"/>
      <w:bookmarkStart w:id="742" w:name="_Toc463898254"/>
      <w:bookmarkStart w:id="743" w:name="_Toc523758626"/>
      <w:bookmarkStart w:id="744" w:name="_Toc523850123"/>
      <w:bookmarkStart w:id="745" w:name="_Toc523850214"/>
      <w:bookmarkStart w:id="746" w:name="_Toc523857274"/>
      <w:bookmarkStart w:id="747" w:name="_Toc523858018"/>
      <w:bookmarkStart w:id="748" w:name="_Toc524452964"/>
      <w:bookmarkStart w:id="749" w:name="_Toc524462510"/>
      <w:bookmarkStart w:id="750" w:name="_Toc523415122"/>
      <w:bookmarkStart w:id="751" w:name="_Toc523417493"/>
      <w:r>
        <w:br w:type="page"/>
      </w:r>
    </w:p>
    <w:p w14:paraId="52C73E02" w14:textId="68932C83" w:rsidR="008D1B3F" w:rsidRPr="00C722F7" w:rsidRDefault="00FF6F09" w:rsidP="008D1B3F">
      <w:pPr>
        <w:pStyle w:val="Titre1"/>
      </w:pPr>
      <w:bookmarkStart w:id="752" w:name="_Toc531434203"/>
      <w:bookmarkStart w:id="753" w:name="_Toc535244583"/>
      <w:r>
        <w:t>5</w:t>
      </w:r>
      <w:r w:rsidR="008D1B3F" w:rsidRPr="00C722F7">
        <w:t>. Consultations publiques</w:t>
      </w:r>
      <w:bookmarkEnd w:id="741"/>
      <w:bookmarkEnd w:id="742"/>
      <w:bookmarkEnd w:id="743"/>
      <w:bookmarkEnd w:id="744"/>
      <w:bookmarkEnd w:id="745"/>
      <w:bookmarkEnd w:id="746"/>
      <w:bookmarkEnd w:id="747"/>
      <w:bookmarkEnd w:id="748"/>
      <w:bookmarkEnd w:id="749"/>
      <w:bookmarkEnd w:id="752"/>
      <w:bookmarkEnd w:id="753"/>
    </w:p>
    <w:p w14:paraId="40A2A5BF" w14:textId="617A2E82" w:rsidR="008D1B3F" w:rsidRPr="00327D1C" w:rsidRDefault="00FF6F09" w:rsidP="008D1B3F">
      <w:pPr>
        <w:pStyle w:val="Titre2"/>
        <w:spacing w:before="120" w:after="120"/>
        <w:rPr>
          <w:rFonts w:eastAsia="Times New Roman" w:cs="Arial"/>
          <w:lang w:eastAsia="de-DE"/>
        </w:rPr>
      </w:pPr>
      <w:bookmarkStart w:id="754" w:name="_Toc531434204"/>
      <w:bookmarkStart w:id="755" w:name="_Toc535244584"/>
      <w:r>
        <w:rPr>
          <w:rFonts w:cs="Arial"/>
        </w:rPr>
        <w:t>5</w:t>
      </w:r>
      <w:r w:rsidR="00132E83">
        <w:rPr>
          <w:rFonts w:cs="Arial"/>
        </w:rPr>
        <w:t>.</w:t>
      </w:r>
      <w:r w:rsidR="008D1B3F">
        <w:rPr>
          <w:rFonts w:cs="Arial"/>
        </w:rPr>
        <w:t>1</w:t>
      </w:r>
      <w:r w:rsidR="008D1B3F" w:rsidRPr="00327D1C">
        <w:rPr>
          <w:rFonts w:cs="Arial"/>
        </w:rPr>
        <w:t>. Consultations des populations</w:t>
      </w:r>
      <w:bookmarkEnd w:id="754"/>
      <w:bookmarkEnd w:id="755"/>
    </w:p>
    <w:p w14:paraId="3ABD741E" w14:textId="77777777" w:rsidR="008D1B3F" w:rsidRPr="00327D1C" w:rsidRDefault="008D1B3F" w:rsidP="008D1B3F">
      <w:pPr>
        <w:spacing w:before="120" w:after="120"/>
        <w:rPr>
          <w:rFonts w:eastAsia="Times New Roman" w:cs="Arial"/>
          <w:color w:val="auto"/>
          <w:lang w:eastAsia="de-DE"/>
        </w:rPr>
      </w:pPr>
      <w:r w:rsidRPr="00327D1C">
        <w:rPr>
          <w:rFonts w:eastAsia="Times New Roman" w:cs="Arial"/>
          <w:color w:val="auto"/>
          <w:lang w:eastAsia="de-DE"/>
        </w:rPr>
        <w:t xml:space="preserve">Pour impliquer les populations en général et les groupes cibles directement concernés par le projet en particulier, plusieurs consultations publiques ont été réalisées. </w:t>
      </w:r>
    </w:p>
    <w:p w14:paraId="111C73AD" w14:textId="77777777" w:rsidR="008D1B3F" w:rsidRPr="00327D1C" w:rsidRDefault="008D1B3F" w:rsidP="008D1B3F">
      <w:pPr>
        <w:rPr>
          <w:rFonts w:eastAsia="Times New Roman" w:cs="Arial"/>
          <w:color w:val="auto"/>
          <w:lang w:val="fr-CA" w:eastAsia="de-DE"/>
        </w:rPr>
      </w:pPr>
      <w:r w:rsidRPr="00327D1C">
        <w:rPr>
          <w:rFonts w:eastAsia="Times New Roman" w:cs="Arial"/>
          <w:color w:val="auto"/>
          <w:lang w:eastAsia="de-DE"/>
        </w:rPr>
        <w:t>Outre le caractère public des réunions, l</w:t>
      </w:r>
      <w:r w:rsidRPr="00327D1C">
        <w:rPr>
          <w:rFonts w:eastAsia="Times New Roman" w:cs="Arial"/>
          <w:color w:val="auto"/>
          <w:lang w:val="fr-CA" w:eastAsia="de-DE"/>
        </w:rPr>
        <w:t>es groupes cibles identifiés ont été officiellement invités par l’intermédiaire des chefs d’arrondissements et chefs de quartiers qui se sont activement investis pour la mobilisation du public.</w:t>
      </w:r>
    </w:p>
    <w:p w14:paraId="0B8E5FFC" w14:textId="77777777" w:rsidR="008D1B3F" w:rsidRPr="00327D1C" w:rsidRDefault="008D1B3F" w:rsidP="008D1B3F">
      <w:pPr>
        <w:rPr>
          <w:rFonts w:eastAsia="Times New Roman" w:cs="Arial"/>
          <w:color w:val="auto"/>
          <w:lang w:val="fr-CA" w:eastAsia="de-DE"/>
        </w:rPr>
      </w:pPr>
      <w:r w:rsidRPr="00327D1C">
        <w:rPr>
          <w:rFonts w:eastAsia="Times New Roman" w:cs="Arial"/>
          <w:color w:val="auto"/>
          <w:lang w:val="fr-CA" w:eastAsia="de-DE"/>
        </w:rPr>
        <w:t>L’autorité de tutelle a initié des textes pour couvrir toutes les réunions et travaux de terrain afin de nous faciliter la tâche.</w:t>
      </w:r>
    </w:p>
    <w:p w14:paraId="7004F97F" w14:textId="77777777" w:rsidR="008D1B3F" w:rsidRPr="00327D1C" w:rsidRDefault="008D1B3F" w:rsidP="008D1B3F">
      <w:pPr>
        <w:rPr>
          <w:rFonts w:eastAsia="Times New Roman" w:cs="Arial"/>
          <w:color w:val="auto"/>
          <w:lang w:val="fr-CA" w:eastAsia="de-DE"/>
        </w:rPr>
      </w:pPr>
      <w:r w:rsidRPr="00327D1C">
        <w:rPr>
          <w:rFonts w:eastAsia="Times New Roman" w:cs="Arial"/>
          <w:color w:val="auto"/>
          <w:lang w:val="fr-CA" w:eastAsia="de-DE"/>
        </w:rPr>
        <w:t xml:space="preserve">Il ressort des différentes consultations publiques que les participants et surtout les populations riveraines sont conscients de la pertinence du projet. </w:t>
      </w:r>
    </w:p>
    <w:p w14:paraId="09E46AC3" w14:textId="77777777" w:rsidR="008D1B3F" w:rsidRPr="00327D1C" w:rsidRDefault="008D1B3F" w:rsidP="008D1B3F">
      <w:pPr>
        <w:rPr>
          <w:rFonts w:eastAsia="Times New Roman" w:cs="Arial"/>
          <w:color w:val="auto"/>
          <w:lang w:val="fr-CA" w:eastAsia="de-DE"/>
        </w:rPr>
      </w:pPr>
      <w:r w:rsidRPr="00327D1C">
        <w:rPr>
          <w:rFonts w:eastAsia="Times New Roman" w:cs="Arial"/>
          <w:color w:val="auto"/>
          <w:lang w:val="fr-CA" w:eastAsia="de-DE"/>
        </w:rPr>
        <w:t>Ils ont conscience des causes des inondations et ses conséquences d’une part, de leur contribution au comblement des caniveaux qui empêche l’écoulement des eaux pluviales, d’autre part.</w:t>
      </w:r>
    </w:p>
    <w:p w14:paraId="1AE0646D" w14:textId="77777777" w:rsidR="008D1B3F" w:rsidRPr="00327D1C" w:rsidRDefault="008D1B3F" w:rsidP="008D1B3F">
      <w:pPr>
        <w:rPr>
          <w:rFonts w:eastAsia="Times New Roman" w:cs="Arial"/>
          <w:color w:val="auto"/>
          <w:lang w:val="fr-CA" w:eastAsia="de-DE"/>
        </w:rPr>
      </w:pPr>
      <w:r w:rsidRPr="00327D1C">
        <w:rPr>
          <w:rFonts w:eastAsia="Times New Roman" w:cs="Arial"/>
          <w:color w:val="auto"/>
          <w:lang w:val="fr-CA" w:eastAsia="de-DE"/>
        </w:rPr>
        <w:t xml:space="preserve">Elles reconnaissent aussi leur part dans le niveau élevé d’insalubrité des quartiers et des exutoires, mais prennent parfois les autorités politico-administratives comme responsables. </w:t>
      </w:r>
    </w:p>
    <w:p w14:paraId="2D797C2C" w14:textId="77777777" w:rsidR="008D1B3F" w:rsidRPr="00327D1C" w:rsidRDefault="008D1B3F" w:rsidP="008D1B3F">
      <w:pPr>
        <w:rPr>
          <w:rFonts w:eastAsia="Times New Roman" w:cs="Arial"/>
          <w:color w:val="auto"/>
          <w:lang w:val="fr-CA" w:eastAsia="de-DE"/>
        </w:rPr>
      </w:pPr>
      <w:r w:rsidRPr="00327D1C">
        <w:rPr>
          <w:rFonts w:eastAsia="Times New Roman" w:cs="Arial"/>
          <w:color w:val="auto"/>
          <w:lang w:val="fr-CA" w:eastAsia="de-DE"/>
        </w:rPr>
        <w:t xml:space="preserve">Cependant, des préoccupations ont été enregistrées partout ailleurs au nombre desquelles on peut citer : </w:t>
      </w:r>
    </w:p>
    <w:p w14:paraId="289D5DE8" w14:textId="77777777" w:rsidR="008D1B3F" w:rsidRPr="00985B73" w:rsidRDefault="008D1B3F" w:rsidP="008D1B3F">
      <w:pPr>
        <w:numPr>
          <w:ilvl w:val="0"/>
          <w:numId w:val="110"/>
        </w:numPr>
        <w:spacing w:line="240" w:lineRule="auto"/>
        <w:ind w:left="567"/>
        <w:contextualSpacing/>
        <w:rPr>
          <w:rFonts w:eastAsia="Times New Roman" w:cs="Arial"/>
          <w:color w:val="auto"/>
          <w:lang w:eastAsia="de-DE"/>
        </w:rPr>
      </w:pPr>
      <w:r w:rsidRPr="00985B73">
        <w:rPr>
          <w:rFonts w:eastAsia="Times New Roman" w:cs="Arial"/>
          <w:color w:val="auto"/>
          <w:lang w:val="fr-CA" w:eastAsia="de-DE"/>
        </w:rPr>
        <w:t>l’information des personnes affectées avant les travaux de démolition;</w:t>
      </w:r>
    </w:p>
    <w:p w14:paraId="3828506B" w14:textId="77777777" w:rsidR="008D1B3F" w:rsidRPr="00985B73" w:rsidRDefault="008D1B3F" w:rsidP="008D1B3F">
      <w:pPr>
        <w:numPr>
          <w:ilvl w:val="0"/>
          <w:numId w:val="110"/>
        </w:numPr>
        <w:spacing w:line="240" w:lineRule="auto"/>
        <w:ind w:left="567"/>
        <w:contextualSpacing/>
        <w:rPr>
          <w:rFonts w:eastAsia="Times New Roman" w:cs="Arial"/>
          <w:color w:val="auto"/>
          <w:lang w:eastAsia="de-DE"/>
        </w:rPr>
      </w:pPr>
      <w:r w:rsidRPr="00985B73">
        <w:rPr>
          <w:rFonts w:eastAsia="Times New Roman" w:cs="Arial"/>
          <w:color w:val="auto"/>
          <w:lang w:eastAsia="de-DE"/>
        </w:rPr>
        <w:t>le dédommagement des personnes affectées y compris les déplacements involontaires ;</w:t>
      </w:r>
    </w:p>
    <w:p w14:paraId="7DA1E91E" w14:textId="77777777" w:rsidR="008D1B3F" w:rsidRPr="00985B73" w:rsidRDefault="008D1B3F" w:rsidP="008D1B3F">
      <w:pPr>
        <w:numPr>
          <w:ilvl w:val="0"/>
          <w:numId w:val="110"/>
        </w:numPr>
        <w:spacing w:line="240" w:lineRule="auto"/>
        <w:ind w:left="567"/>
        <w:contextualSpacing/>
        <w:rPr>
          <w:rFonts w:eastAsia="Times New Roman" w:cs="Arial"/>
          <w:color w:val="auto"/>
          <w:lang w:eastAsia="de-DE"/>
        </w:rPr>
      </w:pPr>
      <w:r w:rsidRPr="00985B73">
        <w:rPr>
          <w:rFonts w:eastAsia="Times New Roman" w:cs="Arial"/>
          <w:color w:val="auto"/>
          <w:lang w:eastAsia="de-DE"/>
        </w:rPr>
        <w:t>les problèmes de pollution et nuisances diverses ;</w:t>
      </w:r>
    </w:p>
    <w:p w14:paraId="47791258" w14:textId="77777777" w:rsidR="008D1B3F" w:rsidRPr="00985B73" w:rsidRDefault="008D1B3F" w:rsidP="008D1B3F">
      <w:pPr>
        <w:numPr>
          <w:ilvl w:val="0"/>
          <w:numId w:val="110"/>
        </w:numPr>
        <w:spacing w:line="240" w:lineRule="auto"/>
        <w:ind w:left="567"/>
        <w:contextualSpacing/>
        <w:rPr>
          <w:rFonts w:eastAsia="Times New Roman" w:cs="Arial"/>
          <w:color w:val="auto"/>
          <w:lang w:eastAsia="de-DE"/>
        </w:rPr>
      </w:pPr>
      <w:r w:rsidRPr="00985B73">
        <w:rPr>
          <w:rFonts w:eastAsia="Times New Roman" w:cs="Arial"/>
          <w:color w:val="auto"/>
          <w:lang w:eastAsia="de-DE"/>
        </w:rPr>
        <w:t>le recrutement du personnel au niveau local ;</w:t>
      </w:r>
    </w:p>
    <w:p w14:paraId="0AC189C5" w14:textId="77777777" w:rsidR="008D1B3F" w:rsidRPr="00985B73" w:rsidRDefault="008D1B3F" w:rsidP="008D1B3F">
      <w:pPr>
        <w:numPr>
          <w:ilvl w:val="0"/>
          <w:numId w:val="110"/>
        </w:numPr>
        <w:spacing w:line="240" w:lineRule="auto"/>
        <w:ind w:left="567"/>
        <w:contextualSpacing/>
        <w:rPr>
          <w:rFonts w:eastAsia="Times New Roman" w:cs="Arial"/>
          <w:color w:val="auto"/>
          <w:lang w:eastAsia="de-DE"/>
        </w:rPr>
      </w:pPr>
      <w:r w:rsidRPr="00985B73">
        <w:rPr>
          <w:rFonts w:eastAsia="Times New Roman" w:cs="Arial"/>
          <w:color w:val="auto"/>
          <w:lang w:eastAsia="de-DE"/>
        </w:rPr>
        <w:t>les reconstructions de tout ce qui aurait été détruit ;</w:t>
      </w:r>
    </w:p>
    <w:p w14:paraId="3DCF0F34" w14:textId="77777777" w:rsidR="008D1B3F" w:rsidRPr="00985B73" w:rsidRDefault="008D1B3F" w:rsidP="008D1B3F">
      <w:pPr>
        <w:numPr>
          <w:ilvl w:val="0"/>
          <w:numId w:val="110"/>
        </w:numPr>
        <w:spacing w:line="240" w:lineRule="auto"/>
        <w:ind w:left="567"/>
        <w:contextualSpacing/>
        <w:rPr>
          <w:rFonts w:eastAsia="Times New Roman" w:cs="Arial"/>
          <w:color w:val="auto"/>
          <w:lang w:eastAsia="de-DE"/>
        </w:rPr>
      </w:pPr>
      <w:r w:rsidRPr="00985B73">
        <w:rPr>
          <w:rFonts w:eastAsia="Times New Roman" w:cs="Arial"/>
          <w:color w:val="auto"/>
          <w:lang w:eastAsia="de-DE"/>
        </w:rPr>
        <w:t>la sensibilisation des ouvriers par rapport aux mauvais comportements ;</w:t>
      </w:r>
    </w:p>
    <w:p w14:paraId="4B87000D" w14:textId="77777777" w:rsidR="008D1B3F" w:rsidRPr="00985B73" w:rsidRDefault="008D1B3F" w:rsidP="008D1B3F">
      <w:pPr>
        <w:numPr>
          <w:ilvl w:val="0"/>
          <w:numId w:val="110"/>
        </w:numPr>
        <w:spacing w:line="240" w:lineRule="auto"/>
        <w:ind w:left="567"/>
        <w:contextualSpacing/>
        <w:rPr>
          <w:rFonts w:eastAsia="Times New Roman" w:cs="Arial"/>
          <w:color w:val="auto"/>
          <w:lang w:eastAsia="de-DE"/>
        </w:rPr>
      </w:pPr>
      <w:r w:rsidRPr="00985B73">
        <w:rPr>
          <w:rFonts w:eastAsia="Times New Roman" w:cs="Arial"/>
          <w:color w:val="auto"/>
          <w:lang w:eastAsia="de-DE"/>
        </w:rPr>
        <w:t>la sécurité des usagers pendant les travaux ;</w:t>
      </w:r>
    </w:p>
    <w:p w14:paraId="1519DB7A" w14:textId="77777777" w:rsidR="008D1B3F" w:rsidRPr="00985B73" w:rsidRDefault="008D1B3F" w:rsidP="008D1B3F">
      <w:pPr>
        <w:numPr>
          <w:ilvl w:val="0"/>
          <w:numId w:val="110"/>
        </w:numPr>
        <w:spacing w:line="240" w:lineRule="auto"/>
        <w:ind w:left="567"/>
        <w:contextualSpacing/>
        <w:rPr>
          <w:rFonts w:eastAsia="Times New Roman" w:cs="Arial"/>
          <w:color w:val="auto"/>
          <w:lang w:eastAsia="de-DE"/>
        </w:rPr>
      </w:pPr>
      <w:r w:rsidRPr="00985B73">
        <w:rPr>
          <w:rFonts w:eastAsia="Times New Roman" w:cs="Arial"/>
          <w:color w:val="auto"/>
          <w:lang w:eastAsia="de-DE"/>
        </w:rPr>
        <w:t>les problèmes de circulation pendant les travaux ;</w:t>
      </w:r>
    </w:p>
    <w:p w14:paraId="1C058840" w14:textId="77777777" w:rsidR="008D1B3F" w:rsidRPr="00985B73" w:rsidRDefault="008D1B3F" w:rsidP="008D1B3F">
      <w:pPr>
        <w:numPr>
          <w:ilvl w:val="0"/>
          <w:numId w:val="110"/>
        </w:numPr>
        <w:spacing w:line="240" w:lineRule="auto"/>
        <w:ind w:left="567"/>
        <w:contextualSpacing/>
        <w:rPr>
          <w:rFonts w:eastAsia="Times New Roman" w:cs="Arial"/>
          <w:color w:val="auto"/>
          <w:lang w:eastAsia="de-DE"/>
        </w:rPr>
      </w:pPr>
      <w:r w:rsidRPr="00985B73">
        <w:rPr>
          <w:rFonts w:eastAsia="Times New Roman" w:cs="Arial"/>
          <w:color w:val="auto"/>
          <w:lang w:eastAsia="de-DE"/>
        </w:rPr>
        <w:t>les risques d’accidents ;</w:t>
      </w:r>
    </w:p>
    <w:p w14:paraId="1B48CA2E" w14:textId="77777777" w:rsidR="008D1B3F" w:rsidRPr="00985B73" w:rsidRDefault="008D1B3F" w:rsidP="008D1B3F">
      <w:pPr>
        <w:numPr>
          <w:ilvl w:val="0"/>
          <w:numId w:val="110"/>
        </w:numPr>
        <w:spacing w:line="240" w:lineRule="auto"/>
        <w:ind w:left="567"/>
        <w:rPr>
          <w:rFonts w:eastAsia="Times New Roman" w:cs="Arial"/>
          <w:color w:val="auto"/>
          <w:lang w:eastAsia="de-DE"/>
        </w:rPr>
      </w:pPr>
      <w:r w:rsidRPr="00985B73">
        <w:rPr>
          <w:rFonts w:eastAsia="Times New Roman" w:cs="Arial"/>
          <w:color w:val="auto"/>
          <w:lang w:eastAsia="de-DE"/>
        </w:rPr>
        <w:t>l’implication de la mairie, des élus locaux et des populations riveraines (comité de riverains) pour la sensibilisation et le suivi des travaux ;</w:t>
      </w:r>
    </w:p>
    <w:p w14:paraId="528112C3" w14:textId="77777777" w:rsidR="008D1B3F" w:rsidRPr="00985B73" w:rsidRDefault="008D1B3F" w:rsidP="008D1B3F">
      <w:pPr>
        <w:numPr>
          <w:ilvl w:val="0"/>
          <w:numId w:val="110"/>
        </w:numPr>
        <w:spacing w:before="120" w:after="120" w:line="240" w:lineRule="auto"/>
        <w:ind w:left="567"/>
        <w:contextualSpacing/>
        <w:rPr>
          <w:rFonts w:eastAsia="Times New Roman" w:cs="Arial"/>
          <w:color w:val="auto"/>
          <w:lang w:eastAsia="de-DE"/>
        </w:rPr>
      </w:pPr>
      <w:r w:rsidRPr="00985B73">
        <w:rPr>
          <w:rFonts w:eastAsia="Times New Roman" w:cs="Arial"/>
          <w:color w:val="auto"/>
          <w:lang w:eastAsia="de-DE"/>
        </w:rPr>
        <w:t>etc.</w:t>
      </w:r>
    </w:p>
    <w:p w14:paraId="3CB9AAB1" w14:textId="77777777" w:rsidR="008D1B3F" w:rsidRPr="003D5698" w:rsidRDefault="008D1B3F" w:rsidP="008D1B3F">
      <w:pPr>
        <w:spacing w:before="120" w:after="120" w:line="240" w:lineRule="auto"/>
        <w:ind w:left="567"/>
        <w:contextualSpacing/>
        <w:rPr>
          <w:rFonts w:eastAsia="Times New Roman" w:cs="Arial"/>
          <w:color w:val="auto"/>
          <w:sz w:val="20"/>
          <w:szCs w:val="20"/>
          <w:lang w:eastAsia="de-DE"/>
        </w:rPr>
      </w:pPr>
    </w:p>
    <w:p w14:paraId="39D618B3" w14:textId="77777777" w:rsidR="008D1B3F" w:rsidRDefault="008D1B3F" w:rsidP="008D1B3F">
      <w:pPr>
        <w:spacing w:before="120" w:after="120"/>
      </w:pPr>
      <w:r w:rsidRPr="00327D1C">
        <w:rPr>
          <w:rFonts w:eastAsia="Times New Roman" w:cs="Arial"/>
          <w:color w:val="auto"/>
          <w:lang w:eastAsia="de-DE"/>
        </w:rPr>
        <w:t xml:space="preserve">La synthèse des consultations publiques (tableau suivant) présente les catégories de personnes ayant participé à ces rencontres, les sujets abordés, les questions soulevées par les PAP, les réponses apportées par les animateurs et bureau de Génie civil. Des suggestions et recommandations ont été faites par des participants. </w:t>
      </w:r>
      <w:r w:rsidRPr="003D5698">
        <w:rPr>
          <w:rFonts w:eastAsia="Times New Roman" w:cs="Arial"/>
          <w:color w:val="auto"/>
          <w:lang w:eastAsia="de-DE"/>
        </w:rPr>
        <w:t xml:space="preserve">Le tableau </w:t>
      </w:r>
      <w:r>
        <w:rPr>
          <w:rFonts w:eastAsia="Times New Roman" w:cs="Arial"/>
          <w:color w:val="auto"/>
          <w:lang w:eastAsia="de-DE"/>
        </w:rPr>
        <w:t>suivant</w:t>
      </w:r>
      <w:r w:rsidRPr="00327D1C">
        <w:rPr>
          <w:rFonts w:eastAsia="Times New Roman" w:cs="Arial"/>
          <w:color w:val="auto"/>
          <w:lang w:eastAsia="de-DE"/>
        </w:rPr>
        <w:t xml:space="preserve"> retrace les catégories de personnes, les sujets de discussions, les questions soulevées, les approches de solutions et des suggestions lors des consultations publiques.</w:t>
      </w:r>
      <w:bookmarkStart w:id="756" w:name="_Toc523582249"/>
      <w:bookmarkStart w:id="757" w:name="_Toc523841449"/>
      <w:bookmarkStart w:id="758" w:name="_Toc524462714"/>
    </w:p>
    <w:p w14:paraId="657E610B" w14:textId="77777777" w:rsidR="008D1B3F" w:rsidRDefault="008D1B3F" w:rsidP="008D1B3F">
      <w:pPr>
        <w:jc w:val="center"/>
        <w:rPr>
          <w:rFonts w:cs="Arial"/>
          <w:b/>
          <w:bCs/>
        </w:rPr>
        <w:sectPr w:rsidR="008D1B3F" w:rsidSect="00814A9D">
          <w:pgSz w:w="11906" w:h="16838"/>
          <w:pgMar w:top="1418" w:right="1418" w:bottom="1418" w:left="1418" w:header="709" w:footer="709" w:gutter="0"/>
          <w:cols w:space="708"/>
          <w:docGrid w:linePitch="360"/>
        </w:sectPr>
      </w:pPr>
    </w:p>
    <w:p w14:paraId="3C5DD0EB" w14:textId="77777777" w:rsidR="008D1B3F" w:rsidRPr="003D5698" w:rsidRDefault="008D1B3F" w:rsidP="008D1B3F">
      <w:pPr>
        <w:jc w:val="center"/>
        <w:rPr>
          <w:rFonts w:cs="Arial"/>
          <w:bCs/>
        </w:rPr>
      </w:pPr>
      <w:bookmarkStart w:id="759" w:name="_Toc529249259"/>
      <w:bookmarkStart w:id="760" w:name="_Toc533058591"/>
      <w:bookmarkStart w:id="761" w:name="_Toc535237404"/>
      <w:r>
        <w:rPr>
          <w:rFonts w:cs="Arial"/>
          <w:b/>
          <w:bCs/>
        </w:rPr>
        <w:t xml:space="preserve">Tableau </w:t>
      </w:r>
      <w:r w:rsidRPr="00647C4E">
        <w:rPr>
          <w:rFonts w:cs="Arial"/>
        </w:rPr>
        <w:fldChar w:fldCharType="begin"/>
      </w:r>
      <w:r w:rsidRPr="00647C4E">
        <w:rPr>
          <w:rFonts w:cs="Arial"/>
        </w:rPr>
        <w:instrText xml:space="preserve"> SEQ Tableau \* ARABIC </w:instrText>
      </w:r>
      <w:r w:rsidRPr="00647C4E">
        <w:rPr>
          <w:rFonts w:cs="Arial"/>
        </w:rPr>
        <w:fldChar w:fldCharType="separate"/>
      </w:r>
      <w:r w:rsidR="006D1334">
        <w:rPr>
          <w:rFonts w:cs="Arial"/>
          <w:noProof/>
        </w:rPr>
        <w:t>20</w:t>
      </w:r>
      <w:r w:rsidRPr="00647C4E">
        <w:rPr>
          <w:rFonts w:cs="Arial"/>
        </w:rPr>
        <w:fldChar w:fldCharType="end"/>
      </w:r>
      <w:r>
        <w:rPr>
          <w:rFonts w:cs="Arial"/>
          <w:b/>
          <w:bCs/>
        </w:rPr>
        <w:t xml:space="preserve"> </w:t>
      </w:r>
      <w:r w:rsidRPr="003D5698">
        <w:rPr>
          <w:rFonts w:cs="Arial"/>
          <w:bCs/>
        </w:rPr>
        <w:t>: Synthèse des consultations publiques</w:t>
      </w:r>
      <w:bookmarkEnd w:id="759"/>
      <w:bookmarkEnd w:id="760"/>
      <w:bookmarkEnd w:id="761"/>
    </w:p>
    <w:tbl>
      <w:tblPr>
        <w:tblW w:w="15619" w:type="dxa"/>
        <w:tblInd w:w="-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1"/>
        <w:gridCol w:w="1701"/>
        <w:gridCol w:w="2268"/>
        <w:gridCol w:w="2976"/>
        <w:gridCol w:w="2835"/>
        <w:gridCol w:w="1985"/>
        <w:gridCol w:w="2693"/>
      </w:tblGrid>
      <w:tr w:rsidR="008D1B3F" w:rsidRPr="00327D1C" w14:paraId="6F901587" w14:textId="77777777" w:rsidTr="000A3F7C">
        <w:trPr>
          <w:trHeight w:val="789"/>
        </w:trPr>
        <w:tc>
          <w:tcPr>
            <w:tcW w:w="1161" w:type="dxa"/>
          </w:tcPr>
          <w:p w14:paraId="76248CC0" w14:textId="77777777" w:rsidR="008D1B3F" w:rsidRPr="00327D1C" w:rsidRDefault="008D1B3F" w:rsidP="000A3F7C">
            <w:pPr>
              <w:jc w:val="center"/>
              <w:rPr>
                <w:rFonts w:cs="Arial"/>
                <w:b/>
                <w:sz w:val="20"/>
                <w:szCs w:val="20"/>
              </w:rPr>
            </w:pPr>
            <w:r w:rsidRPr="00327D1C">
              <w:rPr>
                <w:rFonts w:cs="Arial"/>
                <w:b/>
                <w:sz w:val="20"/>
                <w:szCs w:val="20"/>
              </w:rPr>
              <w:t>Arrondissements</w:t>
            </w:r>
          </w:p>
        </w:tc>
        <w:tc>
          <w:tcPr>
            <w:tcW w:w="1701" w:type="dxa"/>
          </w:tcPr>
          <w:p w14:paraId="7338A998" w14:textId="77777777" w:rsidR="008D1B3F" w:rsidRPr="00327D1C" w:rsidRDefault="008D1B3F" w:rsidP="000A3F7C">
            <w:pPr>
              <w:jc w:val="center"/>
              <w:rPr>
                <w:rFonts w:cs="Arial"/>
                <w:b/>
                <w:sz w:val="20"/>
                <w:szCs w:val="20"/>
              </w:rPr>
            </w:pPr>
            <w:r w:rsidRPr="00327D1C">
              <w:rPr>
                <w:rFonts w:cs="Arial"/>
                <w:b/>
                <w:sz w:val="20"/>
                <w:szCs w:val="20"/>
              </w:rPr>
              <w:t>Bassins de rétention/</w:t>
            </w:r>
          </w:p>
          <w:p w14:paraId="5FCF1232" w14:textId="77777777" w:rsidR="008D1B3F" w:rsidRPr="00327D1C" w:rsidRDefault="008D1B3F" w:rsidP="000A3F7C">
            <w:pPr>
              <w:jc w:val="center"/>
              <w:rPr>
                <w:rFonts w:cs="Arial"/>
                <w:b/>
                <w:sz w:val="20"/>
                <w:szCs w:val="20"/>
              </w:rPr>
            </w:pPr>
            <w:r w:rsidRPr="00327D1C">
              <w:rPr>
                <w:rFonts w:cs="Arial"/>
                <w:b/>
                <w:sz w:val="20"/>
                <w:szCs w:val="20"/>
              </w:rPr>
              <w:t>ouvrages</w:t>
            </w:r>
          </w:p>
        </w:tc>
        <w:tc>
          <w:tcPr>
            <w:tcW w:w="2268" w:type="dxa"/>
          </w:tcPr>
          <w:p w14:paraId="25F9EA3F" w14:textId="77777777" w:rsidR="008D1B3F" w:rsidRPr="00327D1C" w:rsidRDefault="008D1B3F" w:rsidP="000A3F7C">
            <w:pPr>
              <w:jc w:val="center"/>
              <w:rPr>
                <w:rFonts w:cs="Arial"/>
                <w:b/>
                <w:sz w:val="20"/>
                <w:szCs w:val="20"/>
              </w:rPr>
            </w:pPr>
            <w:r>
              <w:rPr>
                <w:rFonts w:cs="Arial"/>
                <w:b/>
                <w:sz w:val="20"/>
                <w:szCs w:val="20"/>
              </w:rPr>
              <w:t>Participants</w:t>
            </w:r>
          </w:p>
        </w:tc>
        <w:tc>
          <w:tcPr>
            <w:tcW w:w="2976" w:type="dxa"/>
          </w:tcPr>
          <w:p w14:paraId="7F9C43CE" w14:textId="77777777" w:rsidR="008D1B3F" w:rsidRPr="00327D1C" w:rsidRDefault="008D1B3F" w:rsidP="000A3F7C">
            <w:pPr>
              <w:jc w:val="center"/>
              <w:rPr>
                <w:rFonts w:cs="Arial"/>
                <w:b/>
                <w:sz w:val="20"/>
                <w:szCs w:val="20"/>
              </w:rPr>
            </w:pPr>
            <w:r w:rsidRPr="00327D1C">
              <w:rPr>
                <w:rFonts w:cs="Arial"/>
                <w:b/>
                <w:sz w:val="20"/>
                <w:szCs w:val="20"/>
              </w:rPr>
              <w:t>Sujets de discussions</w:t>
            </w:r>
          </w:p>
        </w:tc>
        <w:tc>
          <w:tcPr>
            <w:tcW w:w="2835" w:type="dxa"/>
          </w:tcPr>
          <w:p w14:paraId="28E23CA2" w14:textId="77777777" w:rsidR="008D1B3F" w:rsidRPr="00327D1C" w:rsidRDefault="008D1B3F" w:rsidP="000A3F7C">
            <w:pPr>
              <w:jc w:val="center"/>
              <w:rPr>
                <w:rFonts w:cs="Arial"/>
                <w:b/>
                <w:sz w:val="20"/>
                <w:szCs w:val="20"/>
              </w:rPr>
            </w:pPr>
            <w:r w:rsidRPr="00327D1C">
              <w:rPr>
                <w:rFonts w:cs="Arial"/>
                <w:b/>
                <w:sz w:val="20"/>
                <w:szCs w:val="20"/>
              </w:rPr>
              <w:t>Questions soulevées</w:t>
            </w:r>
          </w:p>
        </w:tc>
        <w:tc>
          <w:tcPr>
            <w:tcW w:w="1985" w:type="dxa"/>
          </w:tcPr>
          <w:p w14:paraId="0A3CE401" w14:textId="77777777" w:rsidR="008D1B3F" w:rsidRPr="00327D1C" w:rsidRDefault="008D1B3F" w:rsidP="000A3F7C">
            <w:pPr>
              <w:jc w:val="center"/>
              <w:rPr>
                <w:rFonts w:cs="Arial"/>
                <w:b/>
                <w:sz w:val="20"/>
                <w:szCs w:val="20"/>
              </w:rPr>
            </w:pPr>
            <w:r w:rsidRPr="00327D1C">
              <w:rPr>
                <w:rFonts w:cs="Arial"/>
                <w:b/>
                <w:sz w:val="20"/>
                <w:szCs w:val="20"/>
              </w:rPr>
              <w:t>Réponses apportées</w:t>
            </w:r>
          </w:p>
        </w:tc>
        <w:tc>
          <w:tcPr>
            <w:tcW w:w="2693" w:type="dxa"/>
          </w:tcPr>
          <w:p w14:paraId="5D03A2F9" w14:textId="77777777" w:rsidR="008D1B3F" w:rsidRPr="00327D1C" w:rsidRDefault="008D1B3F" w:rsidP="000A3F7C">
            <w:pPr>
              <w:jc w:val="center"/>
              <w:rPr>
                <w:rFonts w:cs="Arial"/>
                <w:b/>
                <w:sz w:val="20"/>
                <w:szCs w:val="20"/>
              </w:rPr>
            </w:pPr>
            <w:r w:rsidRPr="00327D1C">
              <w:rPr>
                <w:rFonts w:cs="Arial"/>
                <w:b/>
                <w:sz w:val="20"/>
                <w:szCs w:val="20"/>
              </w:rPr>
              <w:t>Suggestions et recommandations des personnes consultées</w:t>
            </w:r>
          </w:p>
        </w:tc>
      </w:tr>
      <w:tr w:rsidR="008D1B3F" w:rsidRPr="00327D1C" w14:paraId="317B2DF8" w14:textId="77777777" w:rsidTr="000A3F7C">
        <w:tc>
          <w:tcPr>
            <w:tcW w:w="1161" w:type="dxa"/>
          </w:tcPr>
          <w:p w14:paraId="0596CB8A" w14:textId="77777777" w:rsidR="008D1B3F" w:rsidRPr="00327D1C" w:rsidRDefault="008D1B3F" w:rsidP="000A3F7C">
            <w:pPr>
              <w:rPr>
                <w:rFonts w:cs="Arial"/>
                <w:color w:val="auto"/>
                <w:sz w:val="20"/>
                <w:szCs w:val="20"/>
              </w:rPr>
            </w:pPr>
            <w:r w:rsidRPr="00327D1C">
              <w:rPr>
                <w:rFonts w:cs="Arial"/>
                <w:color w:val="auto"/>
                <w:sz w:val="20"/>
                <w:szCs w:val="20"/>
              </w:rPr>
              <w:t>Premier</w:t>
            </w:r>
          </w:p>
        </w:tc>
        <w:tc>
          <w:tcPr>
            <w:tcW w:w="1701" w:type="dxa"/>
          </w:tcPr>
          <w:p w14:paraId="050B2B67" w14:textId="77777777" w:rsidR="008D1B3F" w:rsidRPr="00647C4E" w:rsidRDefault="008D1B3F" w:rsidP="000A3F7C">
            <w:pPr>
              <w:rPr>
                <w:rFonts w:cs="Arial"/>
                <w:color w:val="auto"/>
                <w:sz w:val="20"/>
                <w:szCs w:val="20"/>
                <w:lang w:val="de-LI"/>
              </w:rPr>
            </w:pPr>
            <w:r w:rsidRPr="00647C4E">
              <w:rPr>
                <w:rFonts w:cs="Arial"/>
                <w:color w:val="auto"/>
                <w:sz w:val="20"/>
                <w:szCs w:val="20"/>
                <w:lang w:val="de-LI"/>
              </w:rPr>
              <w:t>Zb1, Zb2, Zb3, Zb4, Wab</w:t>
            </w:r>
          </w:p>
        </w:tc>
        <w:tc>
          <w:tcPr>
            <w:tcW w:w="2268" w:type="dxa"/>
          </w:tcPr>
          <w:p w14:paraId="188CBFB9" w14:textId="77777777" w:rsidR="008D1B3F" w:rsidRPr="00327D1C" w:rsidRDefault="008D1B3F" w:rsidP="000A3F7C">
            <w:pPr>
              <w:spacing w:line="240" w:lineRule="auto"/>
              <w:rPr>
                <w:rFonts w:cs="Arial"/>
                <w:sz w:val="20"/>
                <w:szCs w:val="20"/>
              </w:rPr>
            </w:pPr>
            <w:r w:rsidRPr="00327D1C">
              <w:rPr>
                <w:rFonts w:cs="Arial"/>
                <w:sz w:val="20"/>
                <w:szCs w:val="20"/>
              </w:rPr>
              <w:t>Personnes affectées (PAP)- Elus locaux- Experts (Etudes techniques et socio</w:t>
            </w:r>
            <w:r>
              <w:rPr>
                <w:rFonts w:cs="Arial"/>
                <w:sz w:val="20"/>
                <w:szCs w:val="20"/>
              </w:rPr>
              <w:t>-</w:t>
            </w:r>
            <w:r w:rsidRPr="00327D1C">
              <w:rPr>
                <w:rFonts w:cs="Arial"/>
                <w:sz w:val="20"/>
                <w:szCs w:val="20"/>
              </w:rPr>
              <w:t xml:space="preserve"> économiques)</w:t>
            </w:r>
          </w:p>
        </w:tc>
        <w:tc>
          <w:tcPr>
            <w:tcW w:w="2976" w:type="dxa"/>
          </w:tcPr>
          <w:p w14:paraId="6AA3E39D" w14:textId="77777777" w:rsidR="008D1B3F" w:rsidRPr="00327D1C" w:rsidRDefault="008D1B3F" w:rsidP="000A3F7C">
            <w:pPr>
              <w:spacing w:line="240" w:lineRule="auto"/>
              <w:rPr>
                <w:rFonts w:cs="Arial"/>
                <w:sz w:val="20"/>
                <w:szCs w:val="20"/>
              </w:rPr>
            </w:pPr>
            <w:r w:rsidRPr="00327D1C">
              <w:rPr>
                <w:rFonts w:cs="Arial"/>
                <w:sz w:val="20"/>
                <w:szCs w:val="20"/>
              </w:rPr>
              <w:t>Inondations (causes et conséquences)- Gestions des ordures et déchets ménagers- Actions du projets- Mesures d’atténuation des dommages causés à la population</w:t>
            </w:r>
          </w:p>
          <w:p w14:paraId="2C5FDBD9" w14:textId="77777777" w:rsidR="008D1B3F" w:rsidRPr="00327D1C" w:rsidRDefault="008D1B3F" w:rsidP="000A3F7C">
            <w:pPr>
              <w:spacing w:line="240" w:lineRule="auto"/>
              <w:rPr>
                <w:rFonts w:cs="Arial"/>
                <w:sz w:val="20"/>
                <w:szCs w:val="20"/>
              </w:rPr>
            </w:pPr>
            <w:r w:rsidRPr="00327D1C">
              <w:rPr>
                <w:rFonts w:cs="Arial"/>
                <w:sz w:val="20"/>
                <w:szCs w:val="20"/>
              </w:rPr>
              <w:t>Soutiens attendus des populations</w:t>
            </w:r>
          </w:p>
          <w:p w14:paraId="7481D731" w14:textId="77777777" w:rsidR="008D1B3F" w:rsidRPr="00327D1C" w:rsidRDefault="008D1B3F" w:rsidP="000A3F7C">
            <w:pPr>
              <w:spacing w:line="240" w:lineRule="auto"/>
              <w:rPr>
                <w:rFonts w:cs="Arial"/>
                <w:sz w:val="20"/>
                <w:szCs w:val="20"/>
              </w:rPr>
            </w:pPr>
            <w:r w:rsidRPr="00327D1C">
              <w:rPr>
                <w:rFonts w:cs="Arial"/>
                <w:sz w:val="20"/>
                <w:szCs w:val="20"/>
              </w:rPr>
              <w:t>les ouvrages à réaliser</w:t>
            </w:r>
          </w:p>
          <w:p w14:paraId="342957F4" w14:textId="77777777" w:rsidR="008D1B3F" w:rsidRPr="00327D1C" w:rsidRDefault="008D1B3F" w:rsidP="000A3F7C">
            <w:pPr>
              <w:spacing w:line="240" w:lineRule="auto"/>
              <w:rPr>
                <w:rFonts w:cs="Arial"/>
                <w:sz w:val="20"/>
                <w:szCs w:val="20"/>
              </w:rPr>
            </w:pPr>
            <w:r w:rsidRPr="00327D1C">
              <w:rPr>
                <w:rFonts w:cs="Arial"/>
                <w:sz w:val="20"/>
                <w:szCs w:val="20"/>
              </w:rPr>
              <w:t>valeur des biens</w:t>
            </w:r>
          </w:p>
          <w:p w14:paraId="31200DB9" w14:textId="77777777" w:rsidR="008D1B3F" w:rsidRPr="00327D1C" w:rsidRDefault="008D1B3F" w:rsidP="000A3F7C">
            <w:pPr>
              <w:spacing w:line="240" w:lineRule="auto"/>
              <w:rPr>
                <w:rFonts w:cs="Arial"/>
                <w:sz w:val="20"/>
                <w:szCs w:val="20"/>
              </w:rPr>
            </w:pPr>
            <w:r w:rsidRPr="00327D1C">
              <w:rPr>
                <w:rFonts w:cs="Arial"/>
                <w:sz w:val="20"/>
                <w:szCs w:val="20"/>
              </w:rPr>
              <w:t>gestion des plaintes</w:t>
            </w:r>
          </w:p>
        </w:tc>
        <w:tc>
          <w:tcPr>
            <w:tcW w:w="2835" w:type="dxa"/>
          </w:tcPr>
          <w:p w14:paraId="35BB4321" w14:textId="77777777" w:rsidR="008D1B3F" w:rsidRPr="00327D1C" w:rsidRDefault="008D1B3F" w:rsidP="000A3F7C">
            <w:pPr>
              <w:spacing w:line="240" w:lineRule="auto"/>
              <w:rPr>
                <w:rFonts w:cs="Arial"/>
                <w:sz w:val="20"/>
                <w:szCs w:val="20"/>
              </w:rPr>
            </w:pPr>
            <w:r w:rsidRPr="00327D1C">
              <w:rPr>
                <w:rFonts w:cs="Arial"/>
                <w:sz w:val="20"/>
                <w:szCs w:val="20"/>
              </w:rPr>
              <w:t xml:space="preserve">Pourquoi avoir fait des ouvrages </w:t>
            </w:r>
            <w:r w:rsidRPr="00327D1C">
              <w:rPr>
                <w:rFonts w:cs="Arial"/>
                <w:bCs/>
                <w:sz w:val="20"/>
                <w:szCs w:val="20"/>
              </w:rPr>
              <w:t>à ciel  ouverts, centrés ou latéraux?</w:t>
            </w:r>
            <w:r w:rsidRPr="00327D1C">
              <w:rPr>
                <w:rFonts w:cs="Arial"/>
                <w:sz w:val="20"/>
                <w:szCs w:val="20"/>
              </w:rPr>
              <w:t xml:space="preserve"> Comment responsabiliser les élus dans le suivi des ouvrages et la répression en cas d’incivisme?</w:t>
            </w:r>
          </w:p>
          <w:p w14:paraId="6C0B296B" w14:textId="77777777" w:rsidR="008D1B3F" w:rsidRPr="00327D1C" w:rsidRDefault="008D1B3F" w:rsidP="000A3F7C">
            <w:pPr>
              <w:spacing w:line="240" w:lineRule="auto"/>
              <w:rPr>
                <w:rFonts w:cs="Arial"/>
                <w:sz w:val="20"/>
                <w:szCs w:val="20"/>
              </w:rPr>
            </w:pPr>
            <w:r w:rsidRPr="00327D1C">
              <w:rPr>
                <w:rFonts w:cs="Arial"/>
                <w:sz w:val="20"/>
                <w:szCs w:val="20"/>
              </w:rPr>
              <w:t>Comment revoir à la baisse les redevances de la collecte des ordures?</w:t>
            </w:r>
          </w:p>
          <w:p w14:paraId="0340E550" w14:textId="77777777" w:rsidR="008D1B3F" w:rsidRPr="00327D1C" w:rsidRDefault="008D1B3F" w:rsidP="000A3F7C">
            <w:pPr>
              <w:spacing w:line="240" w:lineRule="auto"/>
              <w:rPr>
                <w:rFonts w:cs="Arial"/>
                <w:sz w:val="20"/>
                <w:szCs w:val="20"/>
              </w:rPr>
            </w:pPr>
          </w:p>
        </w:tc>
        <w:tc>
          <w:tcPr>
            <w:tcW w:w="1985" w:type="dxa"/>
          </w:tcPr>
          <w:p w14:paraId="6BA9CFB4" w14:textId="77777777" w:rsidR="008D1B3F" w:rsidRPr="00327D1C" w:rsidRDefault="008D1B3F" w:rsidP="000A3F7C">
            <w:pPr>
              <w:spacing w:line="240" w:lineRule="auto"/>
              <w:rPr>
                <w:rFonts w:cs="Arial"/>
                <w:sz w:val="20"/>
                <w:szCs w:val="20"/>
              </w:rPr>
            </w:pPr>
            <w:r w:rsidRPr="00327D1C">
              <w:rPr>
                <w:rFonts w:cs="Arial"/>
                <w:sz w:val="20"/>
                <w:szCs w:val="20"/>
              </w:rPr>
              <w:t>Choix dictés par la nature et la configuration du sol, la facilité d’entretien</w:t>
            </w:r>
          </w:p>
          <w:p w14:paraId="6C921B96" w14:textId="77777777" w:rsidR="008D1B3F" w:rsidRPr="00327D1C" w:rsidRDefault="008D1B3F" w:rsidP="000A3F7C">
            <w:pPr>
              <w:spacing w:line="240" w:lineRule="auto"/>
              <w:rPr>
                <w:rFonts w:cs="Arial"/>
                <w:sz w:val="20"/>
                <w:szCs w:val="20"/>
              </w:rPr>
            </w:pPr>
            <w:r w:rsidRPr="00327D1C">
              <w:rPr>
                <w:rFonts w:cs="Arial"/>
                <w:sz w:val="20"/>
                <w:szCs w:val="20"/>
              </w:rPr>
              <w:t>- Mise à la disposition des arrondissements d’agents de la police municipale et de représentant de la DST.</w:t>
            </w:r>
          </w:p>
          <w:p w14:paraId="3C39292D" w14:textId="77777777" w:rsidR="008D1B3F" w:rsidRPr="00327D1C" w:rsidRDefault="008D1B3F" w:rsidP="000A3F7C">
            <w:pPr>
              <w:spacing w:line="240" w:lineRule="auto"/>
              <w:rPr>
                <w:rFonts w:cs="Arial"/>
                <w:sz w:val="20"/>
                <w:szCs w:val="20"/>
              </w:rPr>
            </w:pPr>
            <w:r w:rsidRPr="00327D1C">
              <w:rPr>
                <w:rFonts w:cs="Arial"/>
                <w:sz w:val="20"/>
                <w:szCs w:val="20"/>
              </w:rPr>
              <w:t>Explication sur les charges qu’implique la collecte des ordures</w:t>
            </w:r>
          </w:p>
        </w:tc>
        <w:tc>
          <w:tcPr>
            <w:tcW w:w="2693" w:type="dxa"/>
          </w:tcPr>
          <w:p w14:paraId="77ED7B89" w14:textId="77777777" w:rsidR="008D1B3F" w:rsidRPr="00327D1C" w:rsidRDefault="008D1B3F" w:rsidP="000A3F7C">
            <w:pPr>
              <w:spacing w:line="240" w:lineRule="auto"/>
              <w:rPr>
                <w:rFonts w:cs="Arial"/>
                <w:sz w:val="20"/>
                <w:szCs w:val="20"/>
              </w:rPr>
            </w:pPr>
            <w:r w:rsidRPr="00327D1C">
              <w:rPr>
                <w:rFonts w:cs="Arial"/>
                <w:sz w:val="20"/>
                <w:szCs w:val="20"/>
              </w:rPr>
              <w:t>Eviter l’option d’ouvrage à ciel ouvert-Réaliser les latrines publiques non loin des exutoires- Conception de dispositifs simples de collecte/gestions des eaux usées et déchets ménagers</w:t>
            </w:r>
          </w:p>
          <w:p w14:paraId="6CA92EF4" w14:textId="77777777" w:rsidR="008D1B3F" w:rsidRPr="00327D1C" w:rsidRDefault="008D1B3F" w:rsidP="000A3F7C">
            <w:pPr>
              <w:spacing w:line="240" w:lineRule="auto"/>
              <w:rPr>
                <w:rFonts w:cs="Arial"/>
                <w:sz w:val="20"/>
                <w:szCs w:val="20"/>
              </w:rPr>
            </w:pPr>
            <w:r w:rsidRPr="00327D1C">
              <w:rPr>
                <w:rFonts w:cs="Arial"/>
                <w:sz w:val="20"/>
                <w:szCs w:val="20"/>
              </w:rPr>
              <w:t>Renforcer le pouvoir des élus dans le suivi des ouvrages.</w:t>
            </w:r>
          </w:p>
        </w:tc>
      </w:tr>
      <w:tr w:rsidR="008D1B3F" w:rsidRPr="00327D1C" w14:paraId="4CC2D732" w14:textId="77777777" w:rsidTr="000A3F7C">
        <w:trPr>
          <w:trHeight w:val="4668"/>
        </w:trPr>
        <w:tc>
          <w:tcPr>
            <w:tcW w:w="1161" w:type="dxa"/>
          </w:tcPr>
          <w:p w14:paraId="5D9F4926" w14:textId="77777777" w:rsidR="008D1B3F" w:rsidRPr="00327D1C" w:rsidRDefault="008D1B3F" w:rsidP="000A3F7C">
            <w:pPr>
              <w:rPr>
                <w:rFonts w:cs="Arial"/>
                <w:color w:val="auto"/>
                <w:sz w:val="20"/>
                <w:szCs w:val="20"/>
              </w:rPr>
            </w:pPr>
            <w:r w:rsidRPr="00327D1C">
              <w:rPr>
                <w:rFonts w:cs="Arial"/>
                <w:color w:val="auto"/>
                <w:sz w:val="20"/>
                <w:szCs w:val="20"/>
              </w:rPr>
              <w:t xml:space="preserve">Deuxième </w:t>
            </w:r>
          </w:p>
        </w:tc>
        <w:tc>
          <w:tcPr>
            <w:tcW w:w="1701" w:type="dxa"/>
          </w:tcPr>
          <w:p w14:paraId="42C630A3" w14:textId="77777777" w:rsidR="008D1B3F" w:rsidRPr="005F786E" w:rsidRDefault="008D1B3F" w:rsidP="000A3F7C">
            <w:pPr>
              <w:rPr>
                <w:rFonts w:cs="Arial"/>
                <w:color w:val="auto"/>
                <w:sz w:val="20"/>
                <w:szCs w:val="20"/>
                <w:lang w:val="en-US"/>
              </w:rPr>
            </w:pPr>
            <w:r w:rsidRPr="005F786E">
              <w:rPr>
                <w:rFonts w:cs="Arial"/>
                <w:color w:val="auto"/>
                <w:sz w:val="20"/>
                <w:szCs w:val="20"/>
                <w:lang w:val="en-US"/>
              </w:rPr>
              <w:t>Wa, WW1, WW2 WW3, Wab</w:t>
            </w:r>
          </w:p>
        </w:tc>
        <w:tc>
          <w:tcPr>
            <w:tcW w:w="2268" w:type="dxa"/>
          </w:tcPr>
          <w:p w14:paraId="4844C464" w14:textId="77777777" w:rsidR="008D1B3F" w:rsidRPr="00327D1C" w:rsidRDefault="008D1B3F" w:rsidP="000A3F7C">
            <w:pPr>
              <w:rPr>
                <w:rFonts w:cs="Arial"/>
                <w:sz w:val="20"/>
                <w:szCs w:val="20"/>
              </w:rPr>
            </w:pPr>
            <w:r w:rsidRPr="00327D1C">
              <w:rPr>
                <w:rFonts w:cs="Arial"/>
                <w:sz w:val="20"/>
                <w:szCs w:val="20"/>
              </w:rPr>
              <w:t>Personnes affectées (PAP)- Elus locaux- Experts (Etudes techniques et socio- économiques)</w:t>
            </w:r>
          </w:p>
        </w:tc>
        <w:tc>
          <w:tcPr>
            <w:tcW w:w="2976" w:type="dxa"/>
          </w:tcPr>
          <w:p w14:paraId="112F0EBE" w14:textId="77777777" w:rsidR="008D1B3F" w:rsidRPr="00327D1C" w:rsidRDefault="008D1B3F" w:rsidP="000A3F7C">
            <w:pPr>
              <w:spacing w:line="240" w:lineRule="auto"/>
              <w:rPr>
                <w:rFonts w:cs="Arial"/>
                <w:sz w:val="20"/>
                <w:szCs w:val="20"/>
              </w:rPr>
            </w:pPr>
            <w:r w:rsidRPr="00327D1C">
              <w:rPr>
                <w:rFonts w:cs="Arial"/>
                <w:sz w:val="20"/>
                <w:szCs w:val="20"/>
              </w:rPr>
              <w:t>Inondations (causes et conséquences)- Gestions des ordures et déchets ménagers- Actions du projets- Mesures d’atténuation des dommages causés à la population</w:t>
            </w:r>
          </w:p>
          <w:p w14:paraId="55553D67" w14:textId="77777777" w:rsidR="008D1B3F" w:rsidRPr="00327D1C" w:rsidRDefault="008D1B3F" w:rsidP="000A3F7C">
            <w:pPr>
              <w:spacing w:line="240" w:lineRule="auto"/>
              <w:rPr>
                <w:rFonts w:cs="Arial"/>
                <w:sz w:val="20"/>
                <w:szCs w:val="20"/>
              </w:rPr>
            </w:pPr>
            <w:r w:rsidRPr="00327D1C">
              <w:rPr>
                <w:rFonts w:cs="Arial"/>
                <w:sz w:val="20"/>
                <w:szCs w:val="20"/>
              </w:rPr>
              <w:t>Soutiens attendus des populations</w:t>
            </w:r>
          </w:p>
          <w:p w14:paraId="422182F7" w14:textId="77777777" w:rsidR="008D1B3F" w:rsidRPr="00327D1C" w:rsidRDefault="008D1B3F" w:rsidP="000A3F7C">
            <w:pPr>
              <w:spacing w:line="240" w:lineRule="auto"/>
              <w:rPr>
                <w:rFonts w:cs="Arial"/>
                <w:sz w:val="20"/>
                <w:szCs w:val="20"/>
              </w:rPr>
            </w:pPr>
            <w:r w:rsidRPr="00327D1C">
              <w:rPr>
                <w:rFonts w:cs="Arial"/>
                <w:sz w:val="20"/>
                <w:szCs w:val="20"/>
              </w:rPr>
              <w:t>les ouvrages à réaliser</w:t>
            </w:r>
          </w:p>
          <w:p w14:paraId="1AAA22D0" w14:textId="77777777" w:rsidR="008D1B3F" w:rsidRPr="00327D1C" w:rsidRDefault="008D1B3F" w:rsidP="000A3F7C">
            <w:pPr>
              <w:spacing w:line="240" w:lineRule="auto"/>
              <w:rPr>
                <w:rFonts w:cs="Arial"/>
                <w:sz w:val="20"/>
                <w:szCs w:val="20"/>
              </w:rPr>
            </w:pPr>
            <w:r w:rsidRPr="00327D1C">
              <w:rPr>
                <w:rFonts w:cs="Arial"/>
                <w:sz w:val="20"/>
                <w:szCs w:val="20"/>
              </w:rPr>
              <w:t>valeur des biens</w:t>
            </w:r>
          </w:p>
          <w:p w14:paraId="0C063A51" w14:textId="77777777" w:rsidR="008D1B3F" w:rsidRPr="00327D1C" w:rsidRDefault="008D1B3F" w:rsidP="000A3F7C">
            <w:pPr>
              <w:rPr>
                <w:rFonts w:cs="Arial"/>
                <w:sz w:val="20"/>
                <w:szCs w:val="20"/>
              </w:rPr>
            </w:pPr>
            <w:r w:rsidRPr="00327D1C">
              <w:rPr>
                <w:rFonts w:cs="Arial"/>
                <w:sz w:val="20"/>
                <w:szCs w:val="20"/>
              </w:rPr>
              <w:t>gestion des plaintes</w:t>
            </w:r>
          </w:p>
          <w:p w14:paraId="65F7E41B" w14:textId="77777777" w:rsidR="008D1B3F" w:rsidRPr="00327D1C" w:rsidRDefault="008D1B3F" w:rsidP="000A3F7C">
            <w:pPr>
              <w:rPr>
                <w:rFonts w:cs="Arial"/>
                <w:sz w:val="20"/>
                <w:szCs w:val="20"/>
              </w:rPr>
            </w:pPr>
            <w:r w:rsidRPr="00327D1C">
              <w:rPr>
                <w:rFonts w:cs="Arial"/>
                <w:sz w:val="20"/>
                <w:szCs w:val="20"/>
              </w:rPr>
              <w:t>Soutiens attendus des populations des PAP</w:t>
            </w:r>
          </w:p>
        </w:tc>
        <w:tc>
          <w:tcPr>
            <w:tcW w:w="2835" w:type="dxa"/>
          </w:tcPr>
          <w:p w14:paraId="71F6BFDD" w14:textId="77777777" w:rsidR="008D1B3F" w:rsidRPr="00327D1C" w:rsidRDefault="008D1B3F" w:rsidP="000A3F7C">
            <w:pPr>
              <w:rPr>
                <w:rFonts w:cs="Arial"/>
                <w:sz w:val="20"/>
                <w:szCs w:val="20"/>
              </w:rPr>
            </w:pPr>
            <w:r w:rsidRPr="00327D1C">
              <w:rPr>
                <w:rFonts w:cs="Arial"/>
                <w:sz w:val="20"/>
                <w:szCs w:val="20"/>
              </w:rPr>
              <w:t>Comment réaliser des ouvrages auxquels les populations n’ont pas accès directement?</w:t>
            </w:r>
          </w:p>
          <w:p w14:paraId="222B7C3F" w14:textId="77777777" w:rsidR="008D1B3F" w:rsidRPr="00327D1C" w:rsidRDefault="008D1B3F" w:rsidP="000A3F7C">
            <w:pPr>
              <w:rPr>
                <w:rFonts w:cs="Arial"/>
                <w:sz w:val="20"/>
                <w:szCs w:val="20"/>
              </w:rPr>
            </w:pPr>
            <w:r w:rsidRPr="00327D1C">
              <w:rPr>
                <w:rFonts w:cs="Arial"/>
                <w:sz w:val="20"/>
                <w:szCs w:val="20"/>
              </w:rPr>
              <w:t>Comment organiser le suivi et les répressions de l’incivisme dans l’utilisation des ouvrages?</w:t>
            </w:r>
          </w:p>
          <w:p w14:paraId="794A3335" w14:textId="77777777" w:rsidR="008D1B3F" w:rsidRPr="00327D1C" w:rsidRDefault="008D1B3F" w:rsidP="000A3F7C">
            <w:pPr>
              <w:spacing w:line="240" w:lineRule="auto"/>
              <w:rPr>
                <w:rFonts w:cs="Arial"/>
                <w:sz w:val="20"/>
                <w:szCs w:val="20"/>
              </w:rPr>
            </w:pPr>
            <w:r w:rsidRPr="00327D1C">
              <w:rPr>
                <w:rFonts w:cs="Arial"/>
                <w:sz w:val="20"/>
                <w:szCs w:val="20"/>
              </w:rPr>
              <w:t>Comment ne pas faire payer directement les populations pour le ramassage des ordures (inclure dans des taxes déjà payées telles que l’électricité)?</w:t>
            </w:r>
          </w:p>
        </w:tc>
        <w:tc>
          <w:tcPr>
            <w:tcW w:w="1985" w:type="dxa"/>
          </w:tcPr>
          <w:p w14:paraId="2E9B6C8B" w14:textId="77777777" w:rsidR="008D1B3F" w:rsidRPr="00327D1C" w:rsidRDefault="008D1B3F" w:rsidP="000A3F7C">
            <w:pPr>
              <w:rPr>
                <w:rFonts w:cs="Arial"/>
                <w:sz w:val="20"/>
                <w:szCs w:val="20"/>
              </w:rPr>
            </w:pPr>
            <w:r w:rsidRPr="00327D1C">
              <w:rPr>
                <w:rFonts w:cs="Arial"/>
                <w:sz w:val="20"/>
                <w:szCs w:val="20"/>
              </w:rPr>
              <w:t>Choix dictés par la nature et la configuration du sol, la facilité d’entretien</w:t>
            </w:r>
          </w:p>
          <w:p w14:paraId="1B9FE6BE" w14:textId="77777777" w:rsidR="008D1B3F" w:rsidRPr="00327D1C" w:rsidRDefault="008D1B3F" w:rsidP="000A3F7C">
            <w:pPr>
              <w:rPr>
                <w:rFonts w:cs="Arial"/>
                <w:sz w:val="20"/>
                <w:szCs w:val="20"/>
              </w:rPr>
            </w:pPr>
            <w:r w:rsidRPr="00327D1C">
              <w:rPr>
                <w:rFonts w:cs="Arial"/>
                <w:sz w:val="20"/>
                <w:szCs w:val="20"/>
              </w:rPr>
              <w:t>Mise à la disposition des arrondissements d’agents de la police municipale et de représentant de la DST.</w:t>
            </w:r>
          </w:p>
          <w:p w14:paraId="6063BD1F" w14:textId="77777777" w:rsidR="008D1B3F" w:rsidRPr="00327D1C" w:rsidRDefault="008D1B3F" w:rsidP="000A3F7C">
            <w:pPr>
              <w:spacing w:line="240" w:lineRule="auto"/>
              <w:rPr>
                <w:rFonts w:cs="Arial"/>
                <w:sz w:val="20"/>
                <w:szCs w:val="20"/>
              </w:rPr>
            </w:pPr>
            <w:r w:rsidRPr="00327D1C">
              <w:rPr>
                <w:rFonts w:cs="Arial"/>
                <w:sz w:val="20"/>
                <w:szCs w:val="20"/>
              </w:rPr>
              <w:t>- La proposition pour le paiement indirect des redevances de collecte des ordures sera étudiée.</w:t>
            </w:r>
          </w:p>
        </w:tc>
        <w:tc>
          <w:tcPr>
            <w:tcW w:w="2693" w:type="dxa"/>
          </w:tcPr>
          <w:p w14:paraId="6D5B2DA5" w14:textId="77777777" w:rsidR="008D1B3F" w:rsidRPr="00327D1C" w:rsidRDefault="008D1B3F" w:rsidP="000A3F7C">
            <w:pPr>
              <w:rPr>
                <w:rFonts w:cs="Arial"/>
                <w:sz w:val="20"/>
                <w:szCs w:val="20"/>
              </w:rPr>
            </w:pPr>
            <w:r w:rsidRPr="00327D1C">
              <w:rPr>
                <w:rFonts w:cs="Arial"/>
                <w:sz w:val="20"/>
                <w:szCs w:val="20"/>
              </w:rPr>
              <w:t>Eviter l’option d’ouvrage à ciel ouvert-Réaliser latrines publiques non loin des exutoires- Conception de dispositifs simples de collecte/gestions des eaux usées et déchets ménagers</w:t>
            </w:r>
          </w:p>
          <w:p w14:paraId="5DF2F58C" w14:textId="77777777" w:rsidR="008D1B3F" w:rsidRPr="00327D1C" w:rsidRDefault="008D1B3F" w:rsidP="000A3F7C">
            <w:pPr>
              <w:rPr>
                <w:rFonts w:cs="Arial"/>
                <w:sz w:val="20"/>
                <w:szCs w:val="20"/>
              </w:rPr>
            </w:pPr>
            <w:r w:rsidRPr="00327D1C">
              <w:rPr>
                <w:rFonts w:cs="Arial"/>
                <w:sz w:val="20"/>
                <w:szCs w:val="20"/>
              </w:rPr>
              <w:t>Renforcer le pouvoir des élus dans le suivi des ouvrages</w:t>
            </w:r>
          </w:p>
        </w:tc>
      </w:tr>
      <w:tr w:rsidR="008D1B3F" w:rsidRPr="00327D1C" w14:paraId="4FC7B941" w14:textId="77777777" w:rsidTr="000A3F7C">
        <w:tc>
          <w:tcPr>
            <w:tcW w:w="1161" w:type="dxa"/>
          </w:tcPr>
          <w:p w14:paraId="69C6831C" w14:textId="77777777" w:rsidR="008D1B3F" w:rsidRPr="00327D1C" w:rsidRDefault="008D1B3F" w:rsidP="000A3F7C">
            <w:pPr>
              <w:rPr>
                <w:rFonts w:cs="Arial"/>
                <w:color w:val="auto"/>
                <w:sz w:val="20"/>
                <w:szCs w:val="20"/>
              </w:rPr>
            </w:pPr>
            <w:r w:rsidRPr="00327D1C">
              <w:rPr>
                <w:rFonts w:cs="Arial"/>
                <w:color w:val="auto"/>
                <w:sz w:val="20"/>
                <w:szCs w:val="20"/>
              </w:rPr>
              <w:t>Troisième</w:t>
            </w:r>
          </w:p>
        </w:tc>
        <w:tc>
          <w:tcPr>
            <w:tcW w:w="1701" w:type="dxa"/>
          </w:tcPr>
          <w:p w14:paraId="7FA0C33A" w14:textId="77777777" w:rsidR="008D1B3F" w:rsidRPr="00327D1C" w:rsidRDefault="008D1B3F" w:rsidP="000A3F7C">
            <w:pPr>
              <w:rPr>
                <w:rFonts w:cs="Arial"/>
                <w:color w:val="auto"/>
                <w:sz w:val="20"/>
                <w:szCs w:val="20"/>
                <w:lang w:val="en-US"/>
              </w:rPr>
            </w:pPr>
            <w:r w:rsidRPr="00327D1C">
              <w:rPr>
                <w:rFonts w:cs="Arial"/>
                <w:color w:val="auto"/>
                <w:sz w:val="20"/>
                <w:szCs w:val="20"/>
                <w:lang w:val="en-US"/>
              </w:rPr>
              <w:t>S, Sbis, WW4 et Rabis</w:t>
            </w:r>
          </w:p>
        </w:tc>
        <w:tc>
          <w:tcPr>
            <w:tcW w:w="2268" w:type="dxa"/>
          </w:tcPr>
          <w:p w14:paraId="556E8427" w14:textId="77777777" w:rsidR="008D1B3F" w:rsidRPr="00327D1C" w:rsidRDefault="008D1B3F" w:rsidP="000A3F7C">
            <w:pPr>
              <w:rPr>
                <w:rFonts w:cs="Arial"/>
                <w:sz w:val="20"/>
                <w:szCs w:val="20"/>
              </w:rPr>
            </w:pPr>
            <w:r w:rsidRPr="00327D1C">
              <w:rPr>
                <w:rFonts w:cs="Arial"/>
                <w:sz w:val="20"/>
                <w:szCs w:val="20"/>
              </w:rPr>
              <w:t>Personnes affectées (PAP)- Elus locaux- Experts (Etudes techniques et socio- économiques)</w:t>
            </w:r>
          </w:p>
        </w:tc>
        <w:tc>
          <w:tcPr>
            <w:tcW w:w="2976" w:type="dxa"/>
          </w:tcPr>
          <w:p w14:paraId="0BD09E38" w14:textId="77777777" w:rsidR="008D1B3F" w:rsidRPr="00327D1C" w:rsidRDefault="008D1B3F" w:rsidP="000A3F7C">
            <w:pPr>
              <w:spacing w:after="400" w:line="240" w:lineRule="auto"/>
              <w:rPr>
                <w:rFonts w:cs="Arial"/>
                <w:sz w:val="20"/>
                <w:szCs w:val="20"/>
              </w:rPr>
            </w:pPr>
            <w:r w:rsidRPr="00327D1C">
              <w:rPr>
                <w:rFonts w:cs="Arial"/>
                <w:sz w:val="20"/>
                <w:szCs w:val="20"/>
              </w:rPr>
              <w:t>Inondations (causes et conséquences)- Gestions des ordures et déchets ménagers- Actions du projet (les ouvrages à réaliser)- Appréciation Mesures d’atténuation des dommages causés à la population</w:t>
            </w:r>
          </w:p>
          <w:p w14:paraId="5D5279D9" w14:textId="77777777" w:rsidR="008D1B3F" w:rsidRPr="00327D1C" w:rsidRDefault="008D1B3F" w:rsidP="000A3F7C">
            <w:pPr>
              <w:spacing w:after="400" w:line="240" w:lineRule="auto"/>
              <w:rPr>
                <w:rFonts w:cs="Arial"/>
                <w:sz w:val="20"/>
                <w:szCs w:val="20"/>
              </w:rPr>
            </w:pPr>
            <w:r w:rsidRPr="00327D1C">
              <w:rPr>
                <w:rFonts w:cs="Arial"/>
                <w:sz w:val="20"/>
                <w:szCs w:val="20"/>
              </w:rPr>
              <w:t>Soutiens attendus des populations des PAP</w:t>
            </w:r>
          </w:p>
          <w:p w14:paraId="401959D1" w14:textId="77777777" w:rsidR="008D1B3F" w:rsidRPr="00327D1C" w:rsidRDefault="008D1B3F" w:rsidP="000A3F7C">
            <w:pPr>
              <w:spacing w:after="400" w:line="240" w:lineRule="auto"/>
              <w:rPr>
                <w:rFonts w:cs="Arial"/>
                <w:sz w:val="20"/>
                <w:szCs w:val="20"/>
              </w:rPr>
            </w:pPr>
          </w:p>
        </w:tc>
        <w:tc>
          <w:tcPr>
            <w:tcW w:w="2835" w:type="dxa"/>
          </w:tcPr>
          <w:p w14:paraId="2797748E" w14:textId="77777777" w:rsidR="008D1B3F" w:rsidRPr="00327D1C" w:rsidRDefault="008D1B3F" w:rsidP="000A3F7C">
            <w:pPr>
              <w:spacing w:line="240" w:lineRule="auto"/>
              <w:rPr>
                <w:rFonts w:cs="Arial"/>
                <w:sz w:val="20"/>
                <w:szCs w:val="20"/>
              </w:rPr>
            </w:pPr>
            <w:r w:rsidRPr="00327D1C">
              <w:rPr>
                <w:rFonts w:cs="Arial"/>
                <w:sz w:val="20"/>
                <w:szCs w:val="20"/>
              </w:rPr>
              <w:t>Comment réduire la forte nuisance des odeurs?</w:t>
            </w:r>
          </w:p>
          <w:p w14:paraId="785F25F4" w14:textId="77777777" w:rsidR="008D1B3F" w:rsidRPr="00327D1C" w:rsidRDefault="008D1B3F" w:rsidP="000A3F7C">
            <w:pPr>
              <w:rPr>
                <w:rFonts w:cs="Arial"/>
                <w:sz w:val="20"/>
                <w:szCs w:val="20"/>
              </w:rPr>
            </w:pPr>
            <w:r w:rsidRPr="00327D1C">
              <w:rPr>
                <w:rFonts w:cs="Arial"/>
                <w:sz w:val="20"/>
                <w:szCs w:val="20"/>
              </w:rPr>
              <w:t>Comment réaliser des ouvrages auxquels les populations n’ont pas d’accès directement?</w:t>
            </w:r>
          </w:p>
          <w:p w14:paraId="753FEE95" w14:textId="77777777" w:rsidR="008D1B3F" w:rsidRPr="00327D1C" w:rsidRDefault="008D1B3F" w:rsidP="000A3F7C">
            <w:pPr>
              <w:spacing w:line="240" w:lineRule="auto"/>
              <w:rPr>
                <w:rFonts w:cs="Arial"/>
                <w:sz w:val="20"/>
                <w:szCs w:val="20"/>
              </w:rPr>
            </w:pPr>
            <w:r w:rsidRPr="00327D1C">
              <w:rPr>
                <w:rFonts w:cs="Arial"/>
                <w:sz w:val="20"/>
                <w:szCs w:val="20"/>
              </w:rPr>
              <w:t>Pourquoi les ouvrages qui existent ne sont-ils pas curés régulièrement?</w:t>
            </w:r>
          </w:p>
          <w:p w14:paraId="30B0CE61" w14:textId="77777777" w:rsidR="008D1B3F" w:rsidRPr="00327D1C" w:rsidRDefault="008D1B3F" w:rsidP="000A3F7C">
            <w:pPr>
              <w:spacing w:line="240" w:lineRule="auto"/>
              <w:rPr>
                <w:rFonts w:cs="Arial"/>
                <w:sz w:val="20"/>
                <w:szCs w:val="20"/>
              </w:rPr>
            </w:pPr>
            <w:r w:rsidRPr="00327D1C">
              <w:rPr>
                <w:rFonts w:cs="Arial"/>
                <w:sz w:val="20"/>
                <w:szCs w:val="20"/>
              </w:rPr>
              <w:t>Comment éviter l’option d’ouvrages ouverts?</w:t>
            </w:r>
          </w:p>
          <w:p w14:paraId="09EA29A5" w14:textId="77777777" w:rsidR="008D1B3F" w:rsidRPr="00327D1C" w:rsidRDefault="008D1B3F" w:rsidP="000A3F7C">
            <w:pPr>
              <w:rPr>
                <w:rFonts w:cs="Arial"/>
                <w:sz w:val="20"/>
                <w:szCs w:val="20"/>
              </w:rPr>
            </w:pPr>
            <w:r w:rsidRPr="00327D1C">
              <w:rPr>
                <w:rFonts w:cs="Arial"/>
                <w:sz w:val="20"/>
                <w:szCs w:val="20"/>
              </w:rPr>
              <w:t>Comment permettre le suivi et les répressions de l’incivisme dans l’utilisation des ouvrages?</w:t>
            </w:r>
          </w:p>
        </w:tc>
        <w:tc>
          <w:tcPr>
            <w:tcW w:w="1985" w:type="dxa"/>
          </w:tcPr>
          <w:p w14:paraId="774C6093" w14:textId="77777777" w:rsidR="008D1B3F" w:rsidRPr="00327D1C" w:rsidRDefault="008D1B3F" w:rsidP="000A3F7C">
            <w:pPr>
              <w:spacing w:line="240" w:lineRule="auto"/>
              <w:rPr>
                <w:rFonts w:cs="Arial"/>
                <w:sz w:val="20"/>
                <w:szCs w:val="20"/>
              </w:rPr>
            </w:pPr>
            <w:r w:rsidRPr="00327D1C">
              <w:rPr>
                <w:rFonts w:cs="Arial"/>
                <w:sz w:val="20"/>
                <w:szCs w:val="20"/>
              </w:rPr>
              <w:t>Choix dictés par la nature et la configuration du sol, la facilité d’entretien</w:t>
            </w:r>
          </w:p>
          <w:p w14:paraId="4821EC1A" w14:textId="77777777" w:rsidR="008D1B3F" w:rsidRPr="00327D1C" w:rsidRDefault="008D1B3F" w:rsidP="000A3F7C">
            <w:pPr>
              <w:spacing w:line="240" w:lineRule="auto"/>
              <w:rPr>
                <w:rFonts w:cs="Arial"/>
                <w:sz w:val="20"/>
                <w:szCs w:val="20"/>
              </w:rPr>
            </w:pPr>
            <w:r w:rsidRPr="00327D1C">
              <w:rPr>
                <w:rFonts w:cs="Arial"/>
                <w:sz w:val="20"/>
                <w:szCs w:val="20"/>
              </w:rPr>
              <w:t>- Mise à la disposition des arrondissements d’agents de la police municipale et de représentant de la DST.</w:t>
            </w:r>
          </w:p>
          <w:p w14:paraId="586B6F4B" w14:textId="77777777" w:rsidR="008D1B3F" w:rsidRPr="00327D1C" w:rsidRDefault="008D1B3F" w:rsidP="000A3F7C">
            <w:pPr>
              <w:rPr>
                <w:rFonts w:cs="Arial"/>
                <w:sz w:val="20"/>
                <w:szCs w:val="20"/>
              </w:rPr>
            </w:pPr>
            <w:r w:rsidRPr="00327D1C">
              <w:rPr>
                <w:rFonts w:cs="Arial"/>
                <w:sz w:val="20"/>
                <w:szCs w:val="20"/>
              </w:rPr>
              <w:t>Explication sur les charges  qui déterminent  les redevances</w:t>
            </w:r>
          </w:p>
        </w:tc>
        <w:tc>
          <w:tcPr>
            <w:tcW w:w="2693" w:type="dxa"/>
          </w:tcPr>
          <w:p w14:paraId="2C9985E3" w14:textId="77777777" w:rsidR="008D1B3F" w:rsidRPr="00327D1C" w:rsidRDefault="008D1B3F" w:rsidP="000A3F7C">
            <w:pPr>
              <w:rPr>
                <w:rFonts w:cs="Arial"/>
                <w:sz w:val="20"/>
                <w:szCs w:val="20"/>
              </w:rPr>
            </w:pPr>
            <w:r w:rsidRPr="00327D1C">
              <w:rPr>
                <w:rFonts w:cs="Arial"/>
                <w:sz w:val="20"/>
                <w:szCs w:val="20"/>
              </w:rPr>
              <w:t>Curer régulièrement les ouvrages sinon les couvrir</w:t>
            </w:r>
          </w:p>
          <w:p w14:paraId="18B20FB0" w14:textId="77777777" w:rsidR="008D1B3F" w:rsidRPr="00327D1C" w:rsidRDefault="008D1B3F" w:rsidP="000A3F7C">
            <w:pPr>
              <w:rPr>
                <w:rFonts w:cs="Arial"/>
                <w:sz w:val="20"/>
                <w:szCs w:val="20"/>
              </w:rPr>
            </w:pPr>
            <w:r w:rsidRPr="00327D1C">
              <w:rPr>
                <w:rFonts w:cs="Arial"/>
                <w:sz w:val="20"/>
                <w:szCs w:val="20"/>
              </w:rPr>
              <w:t xml:space="preserve">- Renforcer le contrôle et la répression de l’incivisme dans l’utilisation des ouvrages- </w:t>
            </w:r>
          </w:p>
          <w:p w14:paraId="02108B96" w14:textId="77777777" w:rsidR="008D1B3F" w:rsidRPr="00327D1C" w:rsidRDefault="008D1B3F" w:rsidP="000A3F7C">
            <w:pPr>
              <w:rPr>
                <w:rFonts w:cs="Arial"/>
                <w:sz w:val="20"/>
                <w:szCs w:val="20"/>
              </w:rPr>
            </w:pPr>
            <w:r w:rsidRPr="00327D1C">
              <w:rPr>
                <w:rFonts w:cs="Arial"/>
                <w:sz w:val="20"/>
                <w:szCs w:val="20"/>
              </w:rPr>
              <w:t>Réduire les redevances pour la collecte des ordures</w:t>
            </w:r>
          </w:p>
        </w:tc>
      </w:tr>
      <w:tr w:rsidR="008D1B3F" w:rsidRPr="00327D1C" w14:paraId="204988EA" w14:textId="77777777" w:rsidTr="000A3F7C">
        <w:tc>
          <w:tcPr>
            <w:tcW w:w="1161" w:type="dxa"/>
          </w:tcPr>
          <w:p w14:paraId="3C1AE28F" w14:textId="77777777" w:rsidR="008D1B3F" w:rsidRPr="00327D1C" w:rsidRDefault="008D1B3F" w:rsidP="000A3F7C">
            <w:pPr>
              <w:rPr>
                <w:rFonts w:cs="Arial"/>
                <w:color w:val="auto"/>
                <w:sz w:val="20"/>
                <w:szCs w:val="20"/>
              </w:rPr>
            </w:pPr>
            <w:r w:rsidRPr="00327D1C">
              <w:rPr>
                <w:rFonts w:cs="Arial"/>
                <w:color w:val="auto"/>
                <w:sz w:val="20"/>
                <w:szCs w:val="20"/>
              </w:rPr>
              <w:t>Quatrième</w:t>
            </w:r>
          </w:p>
        </w:tc>
        <w:tc>
          <w:tcPr>
            <w:tcW w:w="1701" w:type="dxa"/>
          </w:tcPr>
          <w:p w14:paraId="6E7260A9" w14:textId="77777777" w:rsidR="008D1B3F" w:rsidRPr="00327D1C" w:rsidRDefault="008D1B3F" w:rsidP="000A3F7C">
            <w:pPr>
              <w:rPr>
                <w:rFonts w:cs="Arial"/>
                <w:color w:val="auto"/>
                <w:sz w:val="20"/>
                <w:szCs w:val="20"/>
              </w:rPr>
            </w:pPr>
            <w:r w:rsidRPr="00327D1C">
              <w:rPr>
                <w:rFonts w:cs="Arial"/>
                <w:color w:val="auto"/>
                <w:sz w:val="20"/>
                <w:szCs w:val="20"/>
              </w:rPr>
              <w:t>Y, Ra, Rc, Rd et Rabis</w:t>
            </w:r>
          </w:p>
        </w:tc>
        <w:tc>
          <w:tcPr>
            <w:tcW w:w="2268" w:type="dxa"/>
          </w:tcPr>
          <w:p w14:paraId="34F335FF" w14:textId="77777777" w:rsidR="008D1B3F" w:rsidRPr="00327D1C" w:rsidRDefault="008D1B3F" w:rsidP="000A3F7C">
            <w:pPr>
              <w:rPr>
                <w:rFonts w:cs="Arial"/>
                <w:sz w:val="20"/>
                <w:szCs w:val="20"/>
              </w:rPr>
            </w:pPr>
            <w:r w:rsidRPr="00327D1C">
              <w:rPr>
                <w:rFonts w:cs="Arial"/>
                <w:sz w:val="20"/>
                <w:szCs w:val="20"/>
              </w:rPr>
              <w:t>Personnes affectées (PAP)- Elus locaux- Experts (Etudes techniques et socio- économiques)</w:t>
            </w:r>
          </w:p>
        </w:tc>
        <w:tc>
          <w:tcPr>
            <w:tcW w:w="2976" w:type="dxa"/>
          </w:tcPr>
          <w:p w14:paraId="716B4230" w14:textId="77777777" w:rsidR="008D1B3F" w:rsidRPr="00327D1C" w:rsidRDefault="008D1B3F" w:rsidP="000A3F7C">
            <w:pPr>
              <w:rPr>
                <w:rFonts w:cs="Arial"/>
                <w:sz w:val="20"/>
                <w:szCs w:val="20"/>
              </w:rPr>
            </w:pPr>
            <w:r w:rsidRPr="00327D1C">
              <w:rPr>
                <w:rFonts w:cs="Arial"/>
                <w:sz w:val="20"/>
                <w:szCs w:val="20"/>
              </w:rPr>
              <w:t>Inondations (causes et conséquences)- Gestions des ordures et déchets ménagers- Actions du projet (les ouvrages à réaliser)- Appréciation Mesures d’atténuation des dommages causés à la population</w:t>
            </w:r>
          </w:p>
          <w:p w14:paraId="3AD72160" w14:textId="77777777" w:rsidR="008D1B3F" w:rsidRPr="00327D1C" w:rsidRDefault="008D1B3F" w:rsidP="000A3F7C">
            <w:pPr>
              <w:rPr>
                <w:rFonts w:cs="Arial"/>
                <w:sz w:val="20"/>
                <w:szCs w:val="20"/>
              </w:rPr>
            </w:pPr>
            <w:r w:rsidRPr="00327D1C">
              <w:rPr>
                <w:rFonts w:cs="Arial"/>
                <w:sz w:val="20"/>
                <w:szCs w:val="20"/>
              </w:rPr>
              <w:t>Soutiens attendus des populations des PAP</w:t>
            </w:r>
          </w:p>
        </w:tc>
        <w:tc>
          <w:tcPr>
            <w:tcW w:w="2835" w:type="dxa"/>
          </w:tcPr>
          <w:p w14:paraId="6A2835F7" w14:textId="77777777" w:rsidR="008D1B3F" w:rsidRPr="00327D1C" w:rsidRDefault="008D1B3F" w:rsidP="000A3F7C">
            <w:pPr>
              <w:rPr>
                <w:rFonts w:cs="Arial"/>
                <w:sz w:val="20"/>
                <w:szCs w:val="20"/>
              </w:rPr>
            </w:pPr>
            <w:r w:rsidRPr="00327D1C">
              <w:rPr>
                <w:rFonts w:cs="Arial"/>
                <w:sz w:val="20"/>
                <w:szCs w:val="20"/>
              </w:rPr>
              <w:t>Comment réaliser des ouvrages auxquels les populations n’ont pas d’accès direct?</w:t>
            </w:r>
          </w:p>
          <w:p w14:paraId="23AB399F" w14:textId="77777777" w:rsidR="008D1B3F" w:rsidRPr="00327D1C" w:rsidRDefault="008D1B3F" w:rsidP="000A3F7C">
            <w:pPr>
              <w:rPr>
                <w:rFonts w:cs="Arial"/>
                <w:sz w:val="20"/>
                <w:szCs w:val="20"/>
              </w:rPr>
            </w:pPr>
            <w:r w:rsidRPr="00327D1C">
              <w:rPr>
                <w:rFonts w:cs="Arial"/>
                <w:sz w:val="20"/>
                <w:szCs w:val="20"/>
              </w:rPr>
              <w:t>Comment garantir l’entretien des ouvrages?</w:t>
            </w:r>
          </w:p>
          <w:p w14:paraId="7ACE4A05" w14:textId="77777777" w:rsidR="008D1B3F" w:rsidRPr="00327D1C" w:rsidRDefault="008D1B3F" w:rsidP="000A3F7C">
            <w:pPr>
              <w:rPr>
                <w:rFonts w:cs="Arial"/>
                <w:sz w:val="20"/>
                <w:szCs w:val="20"/>
              </w:rPr>
            </w:pPr>
            <w:r w:rsidRPr="00327D1C">
              <w:rPr>
                <w:rFonts w:cs="Arial"/>
                <w:sz w:val="20"/>
                <w:szCs w:val="20"/>
              </w:rPr>
              <w:t>Est-il prévu des sensibilisations sur l’utilisation adéquate des ouvrages?</w:t>
            </w:r>
          </w:p>
          <w:p w14:paraId="56FAAA09" w14:textId="77777777" w:rsidR="008D1B3F" w:rsidRPr="00327D1C" w:rsidRDefault="008D1B3F" w:rsidP="000A3F7C">
            <w:pPr>
              <w:rPr>
                <w:rFonts w:cs="Arial"/>
                <w:sz w:val="20"/>
                <w:szCs w:val="20"/>
              </w:rPr>
            </w:pPr>
            <w:r w:rsidRPr="00327D1C">
              <w:rPr>
                <w:rFonts w:cs="Arial"/>
                <w:sz w:val="20"/>
                <w:szCs w:val="20"/>
              </w:rPr>
              <w:t>Comment réduire les redevances pour la collecte des ordures?</w:t>
            </w:r>
          </w:p>
        </w:tc>
        <w:tc>
          <w:tcPr>
            <w:tcW w:w="1985" w:type="dxa"/>
          </w:tcPr>
          <w:p w14:paraId="6959FDA6" w14:textId="77777777" w:rsidR="008D1B3F" w:rsidRPr="00327D1C" w:rsidRDefault="008D1B3F" w:rsidP="000A3F7C">
            <w:pPr>
              <w:spacing w:line="240" w:lineRule="auto"/>
              <w:rPr>
                <w:rFonts w:cs="Arial"/>
                <w:sz w:val="20"/>
                <w:szCs w:val="20"/>
              </w:rPr>
            </w:pPr>
            <w:r w:rsidRPr="00327D1C">
              <w:rPr>
                <w:rFonts w:cs="Arial"/>
                <w:sz w:val="20"/>
                <w:szCs w:val="20"/>
              </w:rPr>
              <w:t>Choix dictés par la nature et la configuration du sol, la facilité d’entretien</w:t>
            </w:r>
          </w:p>
          <w:p w14:paraId="3C64B61A" w14:textId="77777777" w:rsidR="008D1B3F" w:rsidRPr="00327D1C" w:rsidRDefault="008D1B3F" w:rsidP="000A3F7C">
            <w:pPr>
              <w:spacing w:line="240" w:lineRule="auto"/>
              <w:rPr>
                <w:rFonts w:cs="Arial"/>
                <w:sz w:val="20"/>
                <w:szCs w:val="20"/>
              </w:rPr>
            </w:pPr>
            <w:r w:rsidRPr="00327D1C">
              <w:rPr>
                <w:rFonts w:cs="Arial"/>
                <w:sz w:val="20"/>
                <w:szCs w:val="20"/>
              </w:rPr>
              <w:t>- Mise à la disposition des arrondissements d’agents de la police municipale et de représentant de la DST.</w:t>
            </w:r>
          </w:p>
          <w:p w14:paraId="7EAAD364" w14:textId="77777777" w:rsidR="008D1B3F" w:rsidRPr="00327D1C" w:rsidRDefault="008D1B3F" w:rsidP="000A3F7C">
            <w:pPr>
              <w:spacing w:line="240" w:lineRule="auto"/>
              <w:rPr>
                <w:rFonts w:cs="Arial"/>
                <w:sz w:val="20"/>
                <w:szCs w:val="20"/>
              </w:rPr>
            </w:pPr>
            <w:r w:rsidRPr="00327D1C">
              <w:rPr>
                <w:rFonts w:cs="Arial"/>
                <w:sz w:val="20"/>
                <w:szCs w:val="20"/>
              </w:rPr>
              <w:t>Explication sur les charges  qui déterminent  les redevances</w:t>
            </w:r>
          </w:p>
          <w:p w14:paraId="7A7C9C42" w14:textId="77777777" w:rsidR="008D1B3F" w:rsidRPr="00327D1C" w:rsidRDefault="008D1B3F" w:rsidP="000A3F7C">
            <w:pPr>
              <w:rPr>
                <w:rFonts w:cs="Arial"/>
                <w:sz w:val="20"/>
                <w:szCs w:val="20"/>
              </w:rPr>
            </w:pPr>
          </w:p>
        </w:tc>
        <w:tc>
          <w:tcPr>
            <w:tcW w:w="2693" w:type="dxa"/>
          </w:tcPr>
          <w:p w14:paraId="198396A0" w14:textId="77777777" w:rsidR="008D1B3F" w:rsidRPr="00327D1C" w:rsidRDefault="008D1B3F" w:rsidP="000A3F7C">
            <w:pPr>
              <w:spacing w:line="240" w:lineRule="auto"/>
              <w:rPr>
                <w:rFonts w:cs="Arial"/>
                <w:sz w:val="20"/>
                <w:szCs w:val="20"/>
              </w:rPr>
            </w:pPr>
            <w:r w:rsidRPr="00327D1C">
              <w:rPr>
                <w:rFonts w:cs="Arial"/>
                <w:sz w:val="20"/>
                <w:szCs w:val="20"/>
              </w:rPr>
              <w:t>- Faire de sorte que les travaux ne durent pas longtemps</w:t>
            </w:r>
          </w:p>
          <w:p w14:paraId="68363B55" w14:textId="77777777" w:rsidR="008D1B3F" w:rsidRPr="00327D1C" w:rsidRDefault="008D1B3F" w:rsidP="000A3F7C">
            <w:pPr>
              <w:spacing w:line="240" w:lineRule="auto"/>
              <w:rPr>
                <w:rFonts w:cs="Arial"/>
                <w:sz w:val="20"/>
                <w:szCs w:val="20"/>
              </w:rPr>
            </w:pPr>
            <w:r w:rsidRPr="00327D1C">
              <w:rPr>
                <w:rFonts w:cs="Arial"/>
                <w:sz w:val="20"/>
                <w:szCs w:val="20"/>
              </w:rPr>
              <w:t>Utiliser la main d’œuvre locale</w:t>
            </w:r>
          </w:p>
          <w:p w14:paraId="038F2976" w14:textId="77777777" w:rsidR="008D1B3F" w:rsidRPr="00327D1C" w:rsidRDefault="008D1B3F" w:rsidP="000A3F7C">
            <w:pPr>
              <w:spacing w:line="240" w:lineRule="auto"/>
              <w:rPr>
                <w:rFonts w:cs="Arial"/>
                <w:sz w:val="20"/>
                <w:szCs w:val="20"/>
              </w:rPr>
            </w:pPr>
            <w:r w:rsidRPr="00327D1C">
              <w:rPr>
                <w:rFonts w:cs="Arial"/>
                <w:sz w:val="20"/>
                <w:szCs w:val="20"/>
              </w:rPr>
              <w:t>Ne pas réaliser des ouvrages à ciel ouverts.</w:t>
            </w:r>
          </w:p>
          <w:p w14:paraId="263657D4" w14:textId="77777777" w:rsidR="008D1B3F" w:rsidRPr="00327D1C" w:rsidRDefault="008D1B3F" w:rsidP="000A3F7C">
            <w:pPr>
              <w:spacing w:line="240" w:lineRule="auto"/>
              <w:rPr>
                <w:rFonts w:cs="Arial"/>
                <w:sz w:val="20"/>
                <w:szCs w:val="20"/>
              </w:rPr>
            </w:pPr>
            <w:r w:rsidRPr="00327D1C">
              <w:rPr>
                <w:rFonts w:cs="Arial"/>
                <w:sz w:val="20"/>
                <w:szCs w:val="20"/>
              </w:rPr>
              <w:t>Garantir l’entretien des ouvrages</w:t>
            </w:r>
          </w:p>
          <w:p w14:paraId="0DD43031" w14:textId="77777777" w:rsidR="008D1B3F" w:rsidRPr="00327D1C" w:rsidRDefault="008D1B3F" w:rsidP="000A3F7C">
            <w:pPr>
              <w:spacing w:line="240" w:lineRule="auto"/>
              <w:rPr>
                <w:rFonts w:cs="Arial"/>
                <w:sz w:val="20"/>
                <w:szCs w:val="20"/>
              </w:rPr>
            </w:pPr>
            <w:r w:rsidRPr="00327D1C">
              <w:rPr>
                <w:rFonts w:cs="Arial"/>
                <w:sz w:val="20"/>
                <w:szCs w:val="20"/>
              </w:rPr>
              <w:t>Associer les élus au suivi de l’utilisation des ouvrages</w:t>
            </w:r>
          </w:p>
        </w:tc>
      </w:tr>
      <w:tr w:rsidR="008D1B3F" w:rsidRPr="00327D1C" w14:paraId="73C2751E" w14:textId="77777777" w:rsidTr="000A3F7C">
        <w:tc>
          <w:tcPr>
            <w:tcW w:w="1161" w:type="dxa"/>
          </w:tcPr>
          <w:p w14:paraId="40164CEE" w14:textId="77777777" w:rsidR="008D1B3F" w:rsidRPr="00327D1C" w:rsidRDefault="008D1B3F" w:rsidP="000A3F7C">
            <w:pPr>
              <w:rPr>
                <w:rFonts w:cs="Arial"/>
                <w:color w:val="auto"/>
                <w:sz w:val="20"/>
                <w:szCs w:val="20"/>
              </w:rPr>
            </w:pPr>
            <w:r w:rsidRPr="00327D1C">
              <w:rPr>
                <w:rFonts w:cs="Arial"/>
                <w:color w:val="auto"/>
                <w:sz w:val="20"/>
                <w:szCs w:val="20"/>
              </w:rPr>
              <w:t>Cinquième</w:t>
            </w:r>
          </w:p>
        </w:tc>
        <w:tc>
          <w:tcPr>
            <w:tcW w:w="1701" w:type="dxa"/>
          </w:tcPr>
          <w:p w14:paraId="32920AB9" w14:textId="77777777" w:rsidR="008D1B3F" w:rsidRPr="00327D1C" w:rsidRDefault="008D1B3F" w:rsidP="000A3F7C">
            <w:pPr>
              <w:rPr>
                <w:rFonts w:cs="Arial"/>
                <w:color w:val="auto"/>
                <w:sz w:val="20"/>
                <w:szCs w:val="20"/>
              </w:rPr>
            </w:pPr>
            <w:r w:rsidRPr="00327D1C">
              <w:rPr>
                <w:rFonts w:cs="Arial"/>
                <w:color w:val="auto"/>
                <w:sz w:val="20"/>
                <w:szCs w:val="20"/>
              </w:rPr>
              <w:t>D et L</w:t>
            </w:r>
          </w:p>
        </w:tc>
        <w:tc>
          <w:tcPr>
            <w:tcW w:w="2268" w:type="dxa"/>
          </w:tcPr>
          <w:p w14:paraId="27B220E4" w14:textId="77777777" w:rsidR="008D1B3F" w:rsidRPr="00327D1C" w:rsidRDefault="008D1B3F" w:rsidP="000A3F7C">
            <w:pPr>
              <w:rPr>
                <w:rFonts w:cs="Arial"/>
                <w:sz w:val="20"/>
                <w:szCs w:val="20"/>
              </w:rPr>
            </w:pPr>
            <w:r w:rsidRPr="00327D1C">
              <w:rPr>
                <w:rFonts w:cs="Arial"/>
                <w:sz w:val="20"/>
                <w:szCs w:val="20"/>
              </w:rPr>
              <w:t>Personnes affectées (PAP)- Elus locaux- Experts (Etudes techniques et socio- économiques)</w:t>
            </w:r>
          </w:p>
        </w:tc>
        <w:tc>
          <w:tcPr>
            <w:tcW w:w="2976" w:type="dxa"/>
          </w:tcPr>
          <w:p w14:paraId="77A4A1D1" w14:textId="77777777" w:rsidR="008D1B3F" w:rsidRPr="00327D1C" w:rsidRDefault="008D1B3F" w:rsidP="000A3F7C">
            <w:pPr>
              <w:rPr>
                <w:rFonts w:cs="Arial"/>
                <w:sz w:val="20"/>
                <w:szCs w:val="20"/>
              </w:rPr>
            </w:pPr>
            <w:r w:rsidRPr="00327D1C">
              <w:rPr>
                <w:rFonts w:cs="Arial"/>
                <w:sz w:val="20"/>
                <w:szCs w:val="20"/>
              </w:rPr>
              <w:t>Inondations (causes et conséquences)- Gestions des ordures et déchets ménagers- Actions du projets- Appréciation Mesures d’atténuation des dommages causés à la population</w:t>
            </w:r>
          </w:p>
          <w:p w14:paraId="01E0CAB6" w14:textId="77777777" w:rsidR="008D1B3F" w:rsidRPr="00327D1C" w:rsidRDefault="008D1B3F" w:rsidP="000A3F7C">
            <w:pPr>
              <w:rPr>
                <w:rFonts w:cs="Arial"/>
                <w:sz w:val="20"/>
                <w:szCs w:val="20"/>
              </w:rPr>
            </w:pPr>
            <w:r w:rsidRPr="00327D1C">
              <w:rPr>
                <w:rFonts w:cs="Arial"/>
                <w:sz w:val="20"/>
                <w:szCs w:val="20"/>
              </w:rPr>
              <w:t>Soutiens attendus des populations des PAP</w:t>
            </w:r>
          </w:p>
          <w:p w14:paraId="27CD5E4B" w14:textId="77777777" w:rsidR="008D1B3F" w:rsidRPr="00327D1C" w:rsidRDefault="008D1B3F" w:rsidP="000A3F7C">
            <w:pPr>
              <w:rPr>
                <w:rFonts w:cs="Arial"/>
                <w:sz w:val="20"/>
                <w:szCs w:val="20"/>
              </w:rPr>
            </w:pPr>
          </w:p>
        </w:tc>
        <w:tc>
          <w:tcPr>
            <w:tcW w:w="2835" w:type="dxa"/>
          </w:tcPr>
          <w:p w14:paraId="0CA7233E" w14:textId="77777777" w:rsidR="008D1B3F" w:rsidRPr="00327D1C" w:rsidRDefault="008D1B3F" w:rsidP="000A3F7C">
            <w:pPr>
              <w:spacing w:line="240" w:lineRule="auto"/>
              <w:rPr>
                <w:rFonts w:cs="Arial"/>
                <w:sz w:val="20"/>
                <w:szCs w:val="20"/>
              </w:rPr>
            </w:pPr>
            <w:r w:rsidRPr="00327D1C">
              <w:rPr>
                <w:rFonts w:cs="Arial"/>
                <w:sz w:val="20"/>
                <w:szCs w:val="20"/>
              </w:rPr>
              <w:t>Pourquoi y a t-il une grande lenteur dans l’enlèvement des ordures?</w:t>
            </w:r>
          </w:p>
          <w:p w14:paraId="02FFAA4A" w14:textId="77777777" w:rsidR="008D1B3F" w:rsidRPr="00327D1C" w:rsidRDefault="008D1B3F" w:rsidP="000A3F7C">
            <w:pPr>
              <w:spacing w:line="240" w:lineRule="auto"/>
              <w:rPr>
                <w:rFonts w:cs="Arial"/>
                <w:sz w:val="20"/>
                <w:szCs w:val="20"/>
              </w:rPr>
            </w:pPr>
            <w:r w:rsidRPr="00327D1C">
              <w:rPr>
                <w:rFonts w:cs="Arial"/>
                <w:sz w:val="20"/>
                <w:szCs w:val="20"/>
              </w:rPr>
              <w:t>Comment répartir les latrines pour qu’elles ne soient pas éloigner de certains points?</w:t>
            </w:r>
          </w:p>
          <w:p w14:paraId="2534852B" w14:textId="77777777" w:rsidR="008D1B3F" w:rsidRPr="00327D1C" w:rsidRDefault="008D1B3F" w:rsidP="000A3F7C">
            <w:pPr>
              <w:spacing w:line="240" w:lineRule="auto"/>
              <w:rPr>
                <w:rFonts w:cs="Arial"/>
                <w:sz w:val="20"/>
                <w:szCs w:val="20"/>
              </w:rPr>
            </w:pPr>
            <w:r w:rsidRPr="00327D1C">
              <w:rPr>
                <w:rFonts w:cs="Arial"/>
                <w:sz w:val="20"/>
                <w:szCs w:val="20"/>
              </w:rPr>
              <w:t>Comment contrer l’incivisme des populations?</w:t>
            </w:r>
          </w:p>
          <w:p w14:paraId="6AE58382" w14:textId="77777777" w:rsidR="008D1B3F" w:rsidRPr="00327D1C" w:rsidRDefault="008D1B3F" w:rsidP="000A3F7C">
            <w:pPr>
              <w:spacing w:line="240" w:lineRule="auto"/>
              <w:rPr>
                <w:rFonts w:cs="Arial"/>
                <w:sz w:val="20"/>
                <w:szCs w:val="20"/>
              </w:rPr>
            </w:pPr>
            <w:r w:rsidRPr="00327D1C">
              <w:rPr>
                <w:rFonts w:cs="Arial"/>
                <w:sz w:val="20"/>
                <w:szCs w:val="20"/>
              </w:rPr>
              <w:t>Comment réduire les redevances pour la collecte des ordures?</w:t>
            </w:r>
          </w:p>
        </w:tc>
        <w:tc>
          <w:tcPr>
            <w:tcW w:w="1985" w:type="dxa"/>
          </w:tcPr>
          <w:p w14:paraId="01F30E9D" w14:textId="77777777" w:rsidR="008D1B3F" w:rsidRPr="00327D1C" w:rsidRDefault="008D1B3F" w:rsidP="000A3F7C">
            <w:pPr>
              <w:spacing w:line="240" w:lineRule="auto"/>
              <w:rPr>
                <w:rFonts w:cs="Arial"/>
                <w:sz w:val="20"/>
                <w:szCs w:val="20"/>
              </w:rPr>
            </w:pPr>
            <w:r w:rsidRPr="00327D1C">
              <w:rPr>
                <w:rFonts w:cs="Arial"/>
                <w:sz w:val="20"/>
                <w:szCs w:val="20"/>
              </w:rPr>
              <w:t>Mise à la disposition des arrondissements d’agents de la police municipale et de représentant de la DST.</w:t>
            </w:r>
          </w:p>
          <w:p w14:paraId="64843E3A" w14:textId="77777777" w:rsidR="008D1B3F" w:rsidRPr="00327D1C" w:rsidRDefault="008D1B3F" w:rsidP="000A3F7C">
            <w:pPr>
              <w:spacing w:line="240" w:lineRule="auto"/>
              <w:rPr>
                <w:rFonts w:cs="Arial"/>
                <w:sz w:val="20"/>
                <w:szCs w:val="20"/>
              </w:rPr>
            </w:pPr>
            <w:r w:rsidRPr="00327D1C">
              <w:rPr>
                <w:rFonts w:cs="Arial"/>
                <w:sz w:val="20"/>
                <w:szCs w:val="20"/>
              </w:rPr>
              <w:t>Explication sur les charges  qui déterminent  les redevances</w:t>
            </w:r>
          </w:p>
          <w:p w14:paraId="405422D2" w14:textId="77777777" w:rsidR="008D1B3F" w:rsidRPr="00327D1C" w:rsidRDefault="008D1B3F" w:rsidP="000A3F7C">
            <w:pPr>
              <w:rPr>
                <w:rFonts w:cs="Arial"/>
                <w:sz w:val="20"/>
                <w:szCs w:val="20"/>
              </w:rPr>
            </w:pPr>
          </w:p>
        </w:tc>
        <w:tc>
          <w:tcPr>
            <w:tcW w:w="2693" w:type="dxa"/>
          </w:tcPr>
          <w:p w14:paraId="76C8A468" w14:textId="77777777" w:rsidR="008D1B3F" w:rsidRPr="00327D1C" w:rsidRDefault="008D1B3F" w:rsidP="000A3F7C">
            <w:pPr>
              <w:rPr>
                <w:rFonts w:cs="Arial"/>
                <w:sz w:val="20"/>
                <w:szCs w:val="20"/>
              </w:rPr>
            </w:pPr>
            <w:r w:rsidRPr="00327D1C">
              <w:rPr>
                <w:rFonts w:cs="Arial"/>
                <w:sz w:val="20"/>
                <w:szCs w:val="20"/>
              </w:rPr>
              <w:t>Améliorer l’enlèvement des  ordures- Mieux répartir les latrines autour du marché Dantokpa et à Missèbo.</w:t>
            </w:r>
          </w:p>
          <w:p w14:paraId="0A582CFC" w14:textId="77777777" w:rsidR="008D1B3F" w:rsidRPr="00327D1C" w:rsidRDefault="008D1B3F" w:rsidP="000A3F7C">
            <w:pPr>
              <w:rPr>
                <w:rFonts w:cs="Arial"/>
                <w:sz w:val="20"/>
                <w:szCs w:val="20"/>
              </w:rPr>
            </w:pPr>
            <w:r w:rsidRPr="00327D1C">
              <w:rPr>
                <w:rFonts w:cs="Arial"/>
                <w:sz w:val="20"/>
                <w:szCs w:val="20"/>
              </w:rPr>
              <w:t xml:space="preserve">Réduire la redevance pour la collecte des ordures. </w:t>
            </w:r>
          </w:p>
        </w:tc>
      </w:tr>
      <w:tr w:rsidR="008D1B3F" w:rsidRPr="00327D1C" w14:paraId="42673794" w14:textId="77777777" w:rsidTr="000A3F7C">
        <w:tc>
          <w:tcPr>
            <w:tcW w:w="1161" w:type="dxa"/>
          </w:tcPr>
          <w:p w14:paraId="0613FB3C" w14:textId="77777777" w:rsidR="008D1B3F" w:rsidRPr="00327D1C" w:rsidRDefault="008D1B3F" w:rsidP="000A3F7C">
            <w:pPr>
              <w:rPr>
                <w:rFonts w:cs="Arial"/>
                <w:color w:val="auto"/>
                <w:sz w:val="20"/>
                <w:szCs w:val="20"/>
              </w:rPr>
            </w:pPr>
            <w:r w:rsidRPr="00327D1C">
              <w:rPr>
                <w:rFonts w:cs="Arial"/>
                <w:color w:val="auto"/>
                <w:sz w:val="20"/>
                <w:szCs w:val="20"/>
              </w:rPr>
              <w:t>Sixième</w:t>
            </w:r>
          </w:p>
        </w:tc>
        <w:tc>
          <w:tcPr>
            <w:tcW w:w="1701" w:type="dxa"/>
          </w:tcPr>
          <w:p w14:paraId="4799DF86" w14:textId="77777777" w:rsidR="008D1B3F" w:rsidRPr="00327D1C" w:rsidRDefault="008D1B3F" w:rsidP="000A3F7C">
            <w:pPr>
              <w:rPr>
                <w:rFonts w:cs="Arial"/>
                <w:color w:val="auto"/>
                <w:sz w:val="20"/>
                <w:szCs w:val="20"/>
              </w:rPr>
            </w:pPr>
            <w:r w:rsidRPr="00327D1C">
              <w:rPr>
                <w:rFonts w:cs="Arial"/>
                <w:color w:val="auto"/>
                <w:sz w:val="20"/>
                <w:szCs w:val="20"/>
              </w:rPr>
              <w:t xml:space="preserve">Qc et Qb, </w:t>
            </w:r>
          </w:p>
        </w:tc>
        <w:tc>
          <w:tcPr>
            <w:tcW w:w="2268" w:type="dxa"/>
          </w:tcPr>
          <w:p w14:paraId="7520F064" w14:textId="77777777" w:rsidR="008D1B3F" w:rsidRPr="00327D1C" w:rsidRDefault="008D1B3F" w:rsidP="000A3F7C">
            <w:pPr>
              <w:rPr>
                <w:rFonts w:cs="Arial"/>
                <w:sz w:val="20"/>
                <w:szCs w:val="20"/>
              </w:rPr>
            </w:pPr>
            <w:r w:rsidRPr="00327D1C">
              <w:rPr>
                <w:rFonts w:cs="Arial"/>
                <w:sz w:val="20"/>
                <w:szCs w:val="20"/>
              </w:rPr>
              <w:t>Personnes affectées (PAP)- Elus locaux- Experts (Etudes techniques et socio- économiques)</w:t>
            </w:r>
          </w:p>
        </w:tc>
        <w:tc>
          <w:tcPr>
            <w:tcW w:w="2976" w:type="dxa"/>
          </w:tcPr>
          <w:p w14:paraId="0BB32EEF" w14:textId="77777777" w:rsidR="008D1B3F" w:rsidRPr="00327D1C" w:rsidRDefault="008D1B3F" w:rsidP="000A3F7C">
            <w:pPr>
              <w:rPr>
                <w:rFonts w:cs="Arial"/>
                <w:sz w:val="20"/>
                <w:szCs w:val="20"/>
              </w:rPr>
            </w:pPr>
            <w:r w:rsidRPr="00327D1C">
              <w:rPr>
                <w:rFonts w:cs="Arial"/>
                <w:sz w:val="20"/>
                <w:szCs w:val="20"/>
              </w:rPr>
              <w:t>Inondations (causes et conséquences)- Gestions des ordures et déchets ménagers- Actions du projets- Appréciation Mesures d’atténuation des dommages causés à la population</w:t>
            </w:r>
          </w:p>
          <w:p w14:paraId="741C2B03" w14:textId="77777777" w:rsidR="008D1B3F" w:rsidRPr="00327D1C" w:rsidRDefault="008D1B3F" w:rsidP="000A3F7C">
            <w:pPr>
              <w:rPr>
                <w:rFonts w:cs="Arial"/>
                <w:sz w:val="20"/>
                <w:szCs w:val="20"/>
              </w:rPr>
            </w:pPr>
            <w:r w:rsidRPr="00327D1C">
              <w:rPr>
                <w:rFonts w:cs="Arial"/>
                <w:sz w:val="20"/>
                <w:szCs w:val="20"/>
              </w:rPr>
              <w:t>Soutiens attendus des populations des PAP</w:t>
            </w:r>
          </w:p>
          <w:p w14:paraId="77AB0806" w14:textId="77777777" w:rsidR="008D1B3F" w:rsidRPr="00327D1C" w:rsidRDefault="008D1B3F" w:rsidP="000A3F7C">
            <w:pPr>
              <w:rPr>
                <w:rFonts w:cs="Arial"/>
                <w:sz w:val="20"/>
                <w:szCs w:val="20"/>
              </w:rPr>
            </w:pPr>
          </w:p>
        </w:tc>
        <w:tc>
          <w:tcPr>
            <w:tcW w:w="2835" w:type="dxa"/>
          </w:tcPr>
          <w:p w14:paraId="775FCAA2" w14:textId="77777777" w:rsidR="008D1B3F" w:rsidRPr="00327D1C" w:rsidRDefault="008D1B3F" w:rsidP="000A3F7C">
            <w:pPr>
              <w:spacing w:line="240" w:lineRule="auto"/>
              <w:rPr>
                <w:rFonts w:cs="Arial"/>
                <w:sz w:val="20"/>
                <w:szCs w:val="20"/>
              </w:rPr>
            </w:pPr>
            <w:r w:rsidRPr="00327D1C">
              <w:rPr>
                <w:rFonts w:cs="Arial"/>
                <w:sz w:val="20"/>
                <w:szCs w:val="20"/>
              </w:rPr>
              <w:t>Les ouvrages enterrés sont-ils réalisables partout?</w:t>
            </w:r>
          </w:p>
          <w:p w14:paraId="30ED9DD1" w14:textId="77777777" w:rsidR="008D1B3F" w:rsidRPr="00327D1C" w:rsidRDefault="008D1B3F" w:rsidP="000A3F7C">
            <w:pPr>
              <w:spacing w:line="240" w:lineRule="auto"/>
              <w:rPr>
                <w:rFonts w:cs="Arial"/>
                <w:sz w:val="20"/>
                <w:szCs w:val="20"/>
              </w:rPr>
            </w:pPr>
            <w:r w:rsidRPr="00327D1C">
              <w:rPr>
                <w:rFonts w:cs="Arial"/>
                <w:sz w:val="20"/>
                <w:szCs w:val="20"/>
              </w:rPr>
              <w:t>La difficulté d’entretien des ouvrages enterrés ne joue-t-elle pas en leur défaveur?</w:t>
            </w:r>
          </w:p>
          <w:p w14:paraId="26CC233C" w14:textId="77777777" w:rsidR="008D1B3F" w:rsidRPr="00327D1C" w:rsidRDefault="008D1B3F" w:rsidP="000A3F7C">
            <w:pPr>
              <w:spacing w:line="240" w:lineRule="auto"/>
              <w:rPr>
                <w:rFonts w:cs="Arial"/>
                <w:sz w:val="20"/>
                <w:szCs w:val="20"/>
              </w:rPr>
            </w:pPr>
            <w:r w:rsidRPr="00327D1C">
              <w:rPr>
                <w:rFonts w:cs="Arial"/>
                <w:sz w:val="20"/>
                <w:szCs w:val="20"/>
              </w:rPr>
              <w:t>Comment associer les élus au suivi des ouvrages?</w:t>
            </w:r>
          </w:p>
          <w:p w14:paraId="00707324" w14:textId="77777777" w:rsidR="008D1B3F" w:rsidRPr="00327D1C" w:rsidRDefault="008D1B3F" w:rsidP="000A3F7C">
            <w:pPr>
              <w:spacing w:line="240" w:lineRule="auto"/>
              <w:rPr>
                <w:rFonts w:cs="Arial"/>
                <w:sz w:val="20"/>
                <w:szCs w:val="20"/>
              </w:rPr>
            </w:pPr>
            <w:r w:rsidRPr="00327D1C">
              <w:rPr>
                <w:rFonts w:cs="Arial"/>
                <w:sz w:val="20"/>
                <w:szCs w:val="20"/>
              </w:rPr>
              <w:t>Comment réduire sensiblement les redevances pour la collecte des ordures?</w:t>
            </w:r>
          </w:p>
        </w:tc>
        <w:tc>
          <w:tcPr>
            <w:tcW w:w="1985" w:type="dxa"/>
          </w:tcPr>
          <w:p w14:paraId="74FDE459" w14:textId="77777777" w:rsidR="008D1B3F" w:rsidRPr="00327D1C" w:rsidRDefault="008D1B3F" w:rsidP="000A3F7C">
            <w:pPr>
              <w:spacing w:line="240" w:lineRule="auto"/>
              <w:rPr>
                <w:rFonts w:cs="Arial"/>
                <w:sz w:val="20"/>
                <w:szCs w:val="20"/>
              </w:rPr>
            </w:pPr>
            <w:r w:rsidRPr="00327D1C">
              <w:rPr>
                <w:rFonts w:cs="Arial"/>
                <w:sz w:val="20"/>
                <w:szCs w:val="20"/>
              </w:rPr>
              <w:t>Choix dictés par la nature et la configuration du sol, la facilité d’entretien</w:t>
            </w:r>
          </w:p>
          <w:p w14:paraId="4B2E13FB" w14:textId="77777777" w:rsidR="008D1B3F" w:rsidRPr="00327D1C" w:rsidRDefault="008D1B3F" w:rsidP="000A3F7C">
            <w:pPr>
              <w:spacing w:line="240" w:lineRule="auto"/>
              <w:rPr>
                <w:rFonts w:cs="Arial"/>
                <w:sz w:val="20"/>
                <w:szCs w:val="20"/>
              </w:rPr>
            </w:pPr>
            <w:r w:rsidRPr="00327D1C">
              <w:rPr>
                <w:rFonts w:cs="Arial"/>
                <w:sz w:val="20"/>
                <w:szCs w:val="20"/>
              </w:rPr>
              <w:t>- Mise à la disposition des arrondissements d’agents de la police municipale et de représentant de la DST.</w:t>
            </w:r>
          </w:p>
          <w:p w14:paraId="41C16DE8" w14:textId="77777777" w:rsidR="008D1B3F" w:rsidRPr="00327D1C" w:rsidRDefault="008D1B3F" w:rsidP="000A3F7C">
            <w:pPr>
              <w:spacing w:line="240" w:lineRule="auto"/>
              <w:rPr>
                <w:rFonts w:cs="Arial"/>
                <w:sz w:val="20"/>
                <w:szCs w:val="20"/>
              </w:rPr>
            </w:pPr>
            <w:r w:rsidRPr="00327D1C">
              <w:rPr>
                <w:rFonts w:cs="Arial"/>
                <w:sz w:val="20"/>
                <w:szCs w:val="20"/>
              </w:rPr>
              <w:t>Explication sur les charges  qui déterminent  les redevances</w:t>
            </w:r>
          </w:p>
        </w:tc>
        <w:tc>
          <w:tcPr>
            <w:tcW w:w="2693" w:type="dxa"/>
          </w:tcPr>
          <w:p w14:paraId="34A2426F" w14:textId="77777777" w:rsidR="008D1B3F" w:rsidRPr="00327D1C" w:rsidRDefault="008D1B3F" w:rsidP="000A3F7C">
            <w:pPr>
              <w:spacing w:line="240" w:lineRule="auto"/>
              <w:rPr>
                <w:rFonts w:cs="Arial"/>
                <w:sz w:val="20"/>
                <w:szCs w:val="20"/>
              </w:rPr>
            </w:pPr>
            <w:r w:rsidRPr="00327D1C">
              <w:rPr>
                <w:rFonts w:cs="Arial"/>
                <w:sz w:val="20"/>
                <w:szCs w:val="20"/>
              </w:rPr>
              <w:t>Centre de santé et latrines publiques dans l’emprise des ouvrages</w:t>
            </w:r>
          </w:p>
          <w:p w14:paraId="4FDB7E68" w14:textId="77777777" w:rsidR="008D1B3F" w:rsidRPr="00327D1C" w:rsidRDefault="008D1B3F" w:rsidP="000A3F7C">
            <w:pPr>
              <w:spacing w:line="240" w:lineRule="auto"/>
              <w:rPr>
                <w:rFonts w:cs="Arial"/>
                <w:sz w:val="20"/>
                <w:szCs w:val="20"/>
              </w:rPr>
            </w:pPr>
            <w:r w:rsidRPr="00327D1C">
              <w:rPr>
                <w:rFonts w:cs="Arial"/>
                <w:sz w:val="20"/>
                <w:szCs w:val="20"/>
              </w:rPr>
              <w:t>Besoin de constructions de latrines publiques</w:t>
            </w:r>
          </w:p>
          <w:p w14:paraId="328D2CB4" w14:textId="77777777" w:rsidR="008D1B3F" w:rsidRPr="00327D1C" w:rsidRDefault="008D1B3F" w:rsidP="000A3F7C">
            <w:pPr>
              <w:spacing w:line="240" w:lineRule="auto"/>
              <w:rPr>
                <w:rFonts w:cs="Arial"/>
                <w:sz w:val="20"/>
                <w:szCs w:val="20"/>
              </w:rPr>
            </w:pPr>
            <w:r w:rsidRPr="00327D1C">
              <w:rPr>
                <w:rFonts w:cs="Arial"/>
                <w:sz w:val="20"/>
                <w:szCs w:val="20"/>
              </w:rPr>
              <w:t>Appui pour des activités génératrices de revenus</w:t>
            </w:r>
          </w:p>
          <w:p w14:paraId="6CF8D5D2" w14:textId="77777777" w:rsidR="008D1B3F" w:rsidRPr="00327D1C" w:rsidRDefault="008D1B3F" w:rsidP="000A3F7C">
            <w:pPr>
              <w:spacing w:line="240" w:lineRule="auto"/>
              <w:rPr>
                <w:rFonts w:cs="Arial"/>
                <w:sz w:val="20"/>
                <w:szCs w:val="20"/>
              </w:rPr>
            </w:pPr>
            <w:r w:rsidRPr="00327D1C">
              <w:rPr>
                <w:rFonts w:cs="Arial"/>
                <w:sz w:val="20"/>
                <w:szCs w:val="20"/>
              </w:rPr>
              <w:t>Améliorations des voies et de l’éclairage public</w:t>
            </w:r>
          </w:p>
          <w:p w14:paraId="212FD0BA" w14:textId="77777777" w:rsidR="008D1B3F" w:rsidRPr="00327D1C" w:rsidRDefault="008D1B3F" w:rsidP="000A3F7C">
            <w:pPr>
              <w:spacing w:line="240" w:lineRule="auto"/>
              <w:rPr>
                <w:rFonts w:cs="Arial"/>
                <w:sz w:val="20"/>
                <w:szCs w:val="20"/>
              </w:rPr>
            </w:pPr>
          </w:p>
        </w:tc>
      </w:tr>
      <w:tr w:rsidR="008D1B3F" w:rsidRPr="00327D1C" w14:paraId="44FBD210" w14:textId="77777777" w:rsidTr="000A3F7C">
        <w:tc>
          <w:tcPr>
            <w:tcW w:w="1161" w:type="dxa"/>
          </w:tcPr>
          <w:p w14:paraId="0CCBF199" w14:textId="77777777" w:rsidR="008D1B3F" w:rsidRPr="00327D1C" w:rsidRDefault="008D1B3F" w:rsidP="000A3F7C">
            <w:pPr>
              <w:rPr>
                <w:rFonts w:cs="Arial"/>
                <w:color w:val="auto"/>
                <w:sz w:val="20"/>
                <w:szCs w:val="20"/>
              </w:rPr>
            </w:pPr>
            <w:r w:rsidRPr="00327D1C">
              <w:rPr>
                <w:rFonts w:cs="Arial"/>
                <w:color w:val="auto"/>
                <w:sz w:val="20"/>
                <w:szCs w:val="20"/>
              </w:rPr>
              <w:t>Neuvième</w:t>
            </w:r>
          </w:p>
        </w:tc>
        <w:tc>
          <w:tcPr>
            <w:tcW w:w="1701" w:type="dxa"/>
          </w:tcPr>
          <w:p w14:paraId="07004357" w14:textId="77777777" w:rsidR="008D1B3F" w:rsidRPr="00327D1C" w:rsidRDefault="008D1B3F" w:rsidP="000A3F7C">
            <w:pPr>
              <w:rPr>
                <w:rFonts w:cs="Arial"/>
                <w:color w:val="auto"/>
                <w:sz w:val="20"/>
                <w:szCs w:val="20"/>
              </w:rPr>
            </w:pPr>
            <w:r w:rsidRPr="00327D1C">
              <w:rPr>
                <w:rFonts w:cs="Arial"/>
                <w:color w:val="auto"/>
                <w:sz w:val="20"/>
                <w:szCs w:val="20"/>
              </w:rPr>
              <w:t>Pb et Pc</w:t>
            </w:r>
          </w:p>
        </w:tc>
        <w:tc>
          <w:tcPr>
            <w:tcW w:w="2268" w:type="dxa"/>
          </w:tcPr>
          <w:p w14:paraId="30242265" w14:textId="77777777" w:rsidR="008D1B3F" w:rsidRPr="00327D1C" w:rsidRDefault="008D1B3F" w:rsidP="000A3F7C">
            <w:pPr>
              <w:rPr>
                <w:rFonts w:cs="Arial"/>
                <w:sz w:val="20"/>
                <w:szCs w:val="20"/>
              </w:rPr>
            </w:pPr>
            <w:r w:rsidRPr="00327D1C">
              <w:rPr>
                <w:rFonts w:cs="Arial"/>
                <w:sz w:val="20"/>
                <w:szCs w:val="20"/>
              </w:rPr>
              <w:t>Personnes affectées (PAP)- Elus locaux- Experts (Etudes techniques et socio- économiques)</w:t>
            </w:r>
          </w:p>
        </w:tc>
        <w:tc>
          <w:tcPr>
            <w:tcW w:w="2976" w:type="dxa"/>
          </w:tcPr>
          <w:p w14:paraId="75484299" w14:textId="77777777" w:rsidR="008D1B3F" w:rsidRPr="00327D1C" w:rsidRDefault="008D1B3F" w:rsidP="000A3F7C">
            <w:pPr>
              <w:rPr>
                <w:rFonts w:cs="Arial"/>
                <w:sz w:val="20"/>
                <w:szCs w:val="20"/>
              </w:rPr>
            </w:pPr>
            <w:r w:rsidRPr="00327D1C">
              <w:rPr>
                <w:rFonts w:cs="Arial"/>
                <w:sz w:val="20"/>
                <w:szCs w:val="20"/>
              </w:rPr>
              <w:t>Inondations (causes et conséquences)- Gestions des ordures et déchets ménagers- Actions du projets- Appréciation Mesures d’atténuation des dommages causées à la population</w:t>
            </w:r>
          </w:p>
          <w:p w14:paraId="702FD37A" w14:textId="77777777" w:rsidR="008D1B3F" w:rsidRPr="00327D1C" w:rsidRDefault="008D1B3F" w:rsidP="000A3F7C">
            <w:pPr>
              <w:rPr>
                <w:rFonts w:cs="Arial"/>
                <w:sz w:val="20"/>
                <w:szCs w:val="20"/>
              </w:rPr>
            </w:pPr>
            <w:r w:rsidRPr="00327D1C">
              <w:rPr>
                <w:rFonts w:cs="Arial"/>
                <w:sz w:val="20"/>
                <w:szCs w:val="20"/>
              </w:rPr>
              <w:t>Soutiens attendus des populations des PAP</w:t>
            </w:r>
          </w:p>
          <w:p w14:paraId="75D0DEBC" w14:textId="77777777" w:rsidR="008D1B3F" w:rsidRPr="00327D1C" w:rsidRDefault="008D1B3F" w:rsidP="000A3F7C">
            <w:pPr>
              <w:rPr>
                <w:rFonts w:cs="Arial"/>
                <w:sz w:val="20"/>
                <w:szCs w:val="20"/>
              </w:rPr>
            </w:pPr>
          </w:p>
        </w:tc>
        <w:tc>
          <w:tcPr>
            <w:tcW w:w="2835" w:type="dxa"/>
          </w:tcPr>
          <w:p w14:paraId="68FDD665" w14:textId="77777777" w:rsidR="008D1B3F" w:rsidRPr="00327D1C" w:rsidRDefault="008D1B3F" w:rsidP="000A3F7C">
            <w:pPr>
              <w:rPr>
                <w:rFonts w:cs="Arial"/>
                <w:sz w:val="20"/>
                <w:szCs w:val="20"/>
              </w:rPr>
            </w:pPr>
            <w:r w:rsidRPr="00327D1C">
              <w:rPr>
                <w:rFonts w:cs="Arial"/>
                <w:sz w:val="20"/>
                <w:szCs w:val="20"/>
              </w:rPr>
              <w:t>Comment réduire sensiblement les redevances pour la collecte des ordures?</w:t>
            </w:r>
          </w:p>
          <w:p w14:paraId="6D16C385" w14:textId="77777777" w:rsidR="008D1B3F" w:rsidRPr="00327D1C" w:rsidRDefault="008D1B3F" w:rsidP="000A3F7C">
            <w:pPr>
              <w:rPr>
                <w:rFonts w:cs="Arial"/>
                <w:sz w:val="20"/>
                <w:szCs w:val="20"/>
              </w:rPr>
            </w:pPr>
            <w:r w:rsidRPr="00327D1C">
              <w:rPr>
                <w:rFonts w:cs="Arial"/>
                <w:sz w:val="20"/>
                <w:szCs w:val="20"/>
              </w:rPr>
              <w:t>Comment assurer la surveillance des ouvrages?</w:t>
            </w:r>
          </w:p>
          <w:p w14:paraId="1D57B590" w14:textId="77777777" w:rsidR="008D1B3F" w:rsidRPr="00327D1C" w:rsidRDefault="008D1B3F" w:rsidP="000A3F7C">
            <w:pPr>
              <w:rPr>
                <w:rFonts w:cs="Arial"/>
                <w:sz w:val="20"/>
                <w:szCs w:val="20"/>
              </w:rPr>
            </w:pPr>
            <w:r w:rsidRPr="00327D1C">
              <w:rPr>
                <w:rFonts w:cs="Arial"/>
                <w:sz w:val="20"/>
                <w:szCs w:val="20"/>
              </w:rPr>
              <w:t>Les ouvrages enterrés ne sont-ils pas difficiles à entretenir?</w:t>
            </w:r>
          </w:p>
        </w:tc>
        <w:tc>
          <w:tcPr>
            <w:tcW w:w="1985" w:type="dxa"/>
          </w:tcPr>
          <w:p w14:paraId="48DD0C89" w14:textId="77777777" w:rsidR="008D1B3F" w:rsidRPr="00327D1C" w:rsidRDefault="008D1B3F" w:rsidP="000A3F7C">
            <w:pPr>
              <w:rPr>
                <w:rFonts w:cs="Arial"/>
                <w:sz w:val="20"/>
                <w:szCs w:val="20"/>
              </w:rPr>
            </w:pPr>
            <w:r w:rsidRPr="00327D1C">
              <w:rPr>
                <w:rFonts w:cs="Arial"/>
                <w:sz w:val="20"/>
                <w:szCs w:val="20"/>
              </w:rPr>
              <w:t>Les options techniques prévoient tous les dispositifs pour faciliter l’entretien</w:t>
            </w:r>
          </w:p>
          <w:p w14:paraId="6336B896" w14:textId="77777777" w:rsidR="008D1B3F" w:rsidRPr="00327D1C" w:rsidRDefault="008D1B3F" w:rsidP="000A3F7C">
            <w:pPr>
              <w:rPr>
                <w:rFonts w:cs="Arial"/>
                <w:sz w:val="20"/>
                <w:szCs w:val="20"/>
              </w:rPr>
            </w:pPr>
            <w:r w:rsidRPr="00327D1C">
              <w:rPr>
                <w:rFonts w:cs="Arial"/>
                <w:sz w:val="20"/>
                <w:szCs w:val="20"/>
              </w:rPr>
              <w:t>La mairie prendra les dispositions pour l’entretien des ouvrages en associant les populations appuyées par la police municipale et un représentant de la DST</w:t>
            </w:r>
          </w:p>
        </w:tc>
        <w:tc>
          <w:tcPr>
            <w:tcW w:w="2693" w:type="dxa"/>
          </w:tcPr>
          <w:p w14:paraId="45544402" w14:textId="77777777" w:rsidR="008D1B3F" w:rsidRPr="00327D1C" w:rsidRDefault="008D1B3F" w:rsidP="000A3F7C">
            <w:pPr>
              <w:rPr>
                <w:rFonts w:cs="Arial"/>
                <w:sz w:val="20"/>
                <w:szCs w:val="20"/>
              </w:rPr>
            </w:pPr>
            <w:r w:rsidRPr="00327D1C">
              <w:rPr>
                <w:rFonts w:cs="Arial"/>
                <w:sz w:val="20"/>
                <w:szCs w:val="20"/>
              </w:rPr>
              <w:t>Améliorer l’enlèvement des  ordures- Mieux répartir les latrines autour du marché Dantokpa et à Missèbo.</w:t>
            </w:r>
          </w:p>
          <w:p w14:paraId="4CC1E1AF" w14:textId="77777777" w:rsidR="008D1B3F" w:rsidRPr="00327D1C" w:rsidRDefault="008D1B3F" w:rsidP="000A3F7C">
            <w:pPr>
              <w:rPr>
                <w:rFonts w:cs="Arial"/>
                <w:sz w:val="20"/>
                <w:szCs w:val="20"/>
              </w:rPr>
            </w:pPr>
            <w:r w:rsidRPr="00327D1C">
              <w:rPr>
                <w:rFonts w:cs="Arial"/>
                <w:sz w:val="20"/>
                <w:szCs w:val="20"/>
              </w:rPr>
              <w:t>Réduire la redevance pour la collecte des ordures</w:t>
            </w:r>
          </w:p>
        </w:tc>
      </w:tr>
      <w:tr w:rsidR="008D1B3F" w:rsidRPr="00327D1C" w14:paraId="065F6333" w14:textId="77777777" w:rsidTr="000A3F7C">
        <w:tc>
          <w:tcPr>
            <w:tcW w:w="1161" w:type="dxa"/>
          </w:tcPr>
          <w:p w14:paraId="0BB68157" w14:textId="77777777" w:rsidR="008D1B3F" w:rsidRPr="00327D1C" w:rsidRDefault="008D1B3F" w:rsidP="000A3F7C">
            <w:pPr>
              <w:rPr>
                <w:rFonts w:cs="Arial"/>
                <w:color w:val="auto"/>
                <w:sz w:val="20"/>
                <w:szCs w:val="20"/>
              </w:rPr>
            </w:pPr>
            <w:r w:rsidRPr="00327D1C">
              <w:rPr>
                <w:rFonts w:cs="Arial"/>
                <w:color w:val="auto"/>
                <w:sz w:val="20"/>
                <w:szCs w:val="20"/>
              </w:rPr>
              <w:t>Dixième</w:t>
            </w:r>
          </w:p>
        </w:tc>
        <w:tc>
          <w:tcPr>
            <w:tcW w:w="1701" w:type="dxa"/>
          </w:tcPr>
          <w:p w14:paraId="738C8BB1" w14:textId="77777777" w:rsidR="008D1B3F" w:rsidRPr="00327D1C" w:rsidRDefault="008D1B3F" w:rsidP="000A3F7C">
            <w:pPr>
              <w:rPr>
                <w:rFonts w:cs="Arial"/>
                <w:color w:val="auto"/>
                <w:sz w:val="20"/>
                <w:szCs w:val="20"/>
              </w:rPr>
            </w:pPr>
            <w:r w:rsidRPr="00327D1C">
              <w:rPr>
                <w:rFonts w:cs="Arial"/>
                <w:color w:val="auto"/>
                <w:sz w:val="20"/>
                <w:szCs w:val="20"/>
              </w:rPr>
              <w:t>Pa2 et Pa3</w:t>
            </w:r>
          </w:p>
        </w:tc>
        <w:tc>
          <w:tcPr>
            <w:tcW w:w="2268" w:type="dxa"/>
          </w:tcPr>
          <w:p w14:paraId="71D80221" w14:textId="77777777" w:rsidR="008D1B3F" w:rsidRPr="00327D1C" w:rsidRDefault="008D1B3F" w:rsidP="000A3F7C">
            <w:pPr>
              <w:rPr>
                <w:rFonts w:cs="Arial"/>
                <w:sz w:val="20"/>
                <w:szCs w:val="20"/>
              </w:rPr>
            </w:pPr>
            <w:r w:rsidRPr="00327D1C">
              <w:rPr>
                <w:rFonts w:cs="Arial"/>
                <w:sz w:val="20"/>
                <w:szCs w:val="20"/>
              </w:rPr>
              <w:t>Personnes affectées (PAP)- Elus locaux- Experts (Etudes techniques et socio- économiques)</w:t>
            </w:r>
          </w:p>
        </w:tc>
        <w:tc>
          <w:tcPr>
            <w:tcW w:w="2976" w:type="dxa"/>
          </w:tcPr>
          <w:p w14:paraId="06D69D5C" w14:textId="77777777" w:rsidR="008D1B3F" w:rsidRPr="00327D1C" w:rsidRDefault="008D1B3F" w:rsidP="000A3F7C">
            <w:pPr>
              <w:rPr>
                <w:rFonts w:cs="Arial"/>
                <w:sz w:val="20"/>
                <w:szCs w:val="20"/>
              </w:rPr>
            </w:pPr>
            <w:r w:rsidRPr="00327D1C">
              <w:rPr>
                <w:rFonts w:cs="Arial"/>
                <w:sz w:val="20"/>
                <w:szCs w:val="20"/>
              </w:rPr>
              <w:t>Inondations (causes et conséquences)- Gestions des ordures et déchets ménagers- Actions du projets- Appréciation Mesures d’atténuation des dommages causées à la population</w:t>
            </w:r>
          </w:p>
          <w:p w14:paraId="725F7F27" w14:textId="77777777" w:rsidR="008D1B3F" w:rsidRPr="00327D1C" w:rsidRDefault="008D1B3F" w:rsidP="000A3F7C">
            <w:pPr>
              <w:rPr>
                <w:rFonts w:cs="Arial"/>
                <w:sz w:val="20"/>
                <w:szCs w:val="20"/>
              </w:rPr>
            </w:pPr>
            <w:r w:rsidRPr="00327D1C">
              <w:rPr>
                <w:rFonts w:cs="Arial"/>
                <w:sz w:val="20"/>
                <w:szCs w:val="20"/>
              </w:rPr>
              <w:t>Soutiens attendus des populations des PAP</w:t>
            </w:r>
          </w:p>
          <w:p w14:paraId="549DE5DD" w14:textId="77777777" w:rsidR="008D1B3F" w:rsidRPr="00327D1C" w:rsidRDefault="008D1B3F" w:rsidP="000A3F7C">
            <w:pPr>
              <w:rPr>
                <w:rFonts w:cs="Arial"/>
                <w:sz w:val="20"/>
                <w:szCs w:val="20"/>
              </w:rPr>
            </w:pPr>
          </w:p>
        </w:tc>
        <w:tc>
          <w:tcPr>
            <w:tcW w:w="2835" w:type="dxa"/>
          </w:tcPr>
          <w:p w14:paraId="4888424D" w14:textId="77777777" w:rsidR="008D1B3F" w:rsidRPr="00327D1C" w:rsidRDefault="008D1B3F" w:rsidP="000A3F7C">
            <w:pPr>
              <w:rPr>
                <w:rFonts w:cs="Arial"/>
                <w:sz w:val="20"/>
                <w:szCs w:val="20"/>
              </w:rPr>
            </w:pPr>
            <w:r w:rsidRPr="00327D1C">
              <w:rPr>
                <w:rFonts w:cs="Arial"/>
                <w:sz w:val="20"/>
                <w:szCs w:val="20"/>
              </w:rPr>
              <w:t>Comment réduire sensiblement les redevances pour la collecte des ordures?</w:t>
            </w:r>
          </w:p>
          <w:p w14:paraId="2E6456D8" w14:textId="77777777" w:rsidR="008D1B3F" w:rsidRPr="00327D1C" w:rsidRDefault="008D1B3F" w:rsidP="000A3F7C">
            <w:pPr>
              <w:rPr>
                <w:rFonts w:cs="Arial"/>
                <w:sz w:val="20"/>
                <w:szCs w:val="20"/>
              </w:rPr>
            </w:pPr>
            <w:r w:rsidRPr="00327D1C">
              <w:rPr>
                <w:rFonts w:cs="Arial"/>
                <w:sz w:val="20"/>
                <w:szCs w:val="20"/>
              </w:rPr>
              <w:t>Comment assurer la surveillance des ouvrages?</w:t>
            </w:r>
          </w:p>
          <w:p w14:paraId="5A647243" w14:textId="77777777" w:rsidR="008D1B3F" w:rsidRPr="00327D1C" w:rsidRDefault="008D1B3F" w:rsidP="000A3F7C">
            <w:pPr>
              <w:rPr>
                <w:rFonts w:cs="Arial"/>
                <w:sz w:val="20"/>
                <w:szCs w:val="20"/>
              </w:rPr>
            </w:pPr>
            <w:r w:rsidRPr="00327D1C">
              <w:rPr>
                <w:rFonts w:cs="Arial"/>
                <w:sz w:val="20"/>
                <w:szCs w:val="20"/>
              </w:rPr>
              <w:t>Les ouvrages enterrés ne sont-ils pas difficiles à entretenir?</w:t>
            </w:r>
          </w:p>
        </w:tc>
        <w:tc>
          <w:tcPr>
            <w:tcW w:w="1985" w:type="dxa"/>
          </w:tcPr>
          <w:p w14:paraId="5A804D5A" w14:textId="77777777" w:rsidR="008D1B3F" w:rsidRPr="00327D1C" w:rsidRDefault="008D1B3F" w:rsidP="000A3F7C">
            <w:pPr>
              <w:rPr>
                <w:rFonts w:cs="Arial"/>
                <w:sz w:val="20"/>
                <w:szCs w:val="20"/>
              </w:rPr>
            </w:pPr>
            <w:r w:rsidRPr="00327D1C">
              <w:rPr>
                <w:rFonts w:cs="Arial"/>
                <w:sz w:val="20"/>
                <w:szCs w:val="20"/>
              </w:rPr>
              <w:t>Les options techniques prévoient tous les dispositifs pour faciliter l’entretien</w:t>
            </w:r>
          </w:p>
          <w:p w14:paraId="07246DCF" w14:textId="77777777" w:rsidR="008D1B3F" w:rsidRPr="00327D1C" w:rsidRDefault="008D1B3F" w:rsidP="000A3F7C">
            <w:pPr>
              <w:rPr>
                <w:rFonts w:cs="Arial"/>
                <w:sz w:val="20"/>
                <w:szCs w:val="20"/>
              </w:rPr>
            </w:pPr>
            <w:r w:rsidRPr="00327D1C">
              <w:rPr>
                <w:rFonts w:cs="Arial"/>
                <w:sz w:val="20"/>
                <w:szCs w:val="20"/>
              </w:rPr>
              <w:t>La mairie prendra les dispositions pour l’entretien des ouvrages en associant les populations appuyées par la police municipale et un représentant de la DST</w:t>
            </w:r>
          </w:p>
        </w:tc>
        <w:tc>
          <w:tcPr>
            <w:tcW w:w="2693" w:type="dxa"/>
          </w:tcPr>
          <w:p w14:paraId="1B955832" w14:textId="77777777" w:rsidR="008D1B3F" w:rsidRPr="00327D1C" w:rsidRDefault="008D1B3F" w:rsidP="000A3F7C">
            <w:pPr>
              <w:rPr>
                <w:rFonts w:cs="Arial"/>
                <w:sz w:val="20"/>
                <w:szCs w:val="20"/>
              </w:rPr>
            </w:pPr>
            <w:r w:rsidRPr="00327D1C">
              <w:rPr>
                <w:rFonts w:cs="Arial"/>
                <w:sz w:val="20"/>
                <w:szCs w:val="20"/>
              </w:rPr>
              <w:t>Améliorer l’enlèvement des  ordures- Mieux répartir les latrines autour du marché Dantokpa et à Missèbo.</w:t>
            </w:r>
          </w:p>
          <w:p w14:paraId="4B654045" w14:textId="77777777" w:rsidR="008D1B3F" w:rsidRPr="00327D1C" w:rsidRDefault="008D1B3F" w:rsidP="000A3F7C">
            <w:pPr>
              <w:rPr>
                <w:rFonts w:cs="Arial"/>
                <w:sz w:val="20"/>
                <w:szCs w:val="20"/>
              </w:rPr>
            </w:pPr>
            <w:r w:rsidRPr="00327D1C">
              <w:rPr>
                <w:rFonts w:cs="Arial"/>
                <w:sz w:val="20"/>
                <w:szCs w:val="20"/>
              </w:rPr>
              <w:t>Réduire la redevance pour la collecte des ordures</w:t>
            </w:r>
          </w:p>
        </w:tc>
      </w:tr>
      <w:tr w:rsidR="008D1B3F" w:rsidRPr="00327D1C" w14:paraId="220E3323" w14:textId="77777777" w:rsidTr="000A3F7C">
        <w:tc>
          <w:tcPr>
            <w:tcW w:w="1161" w:type="dxa"/>
          </w:tcPr>
          <w:p w14:paraId="146D3D9F" w14:textId="77777777" w:rsidR="008D1B3F" w:rsidRPr="00327D1C" w:rsidRDefault="008D1B3F" w:rsidP="000A3F7C">
            <w:pPr>
              <w:rPr>
                <w:rFonts w:cs="Arial"/>
                <w:color w:val="auto"/>
                <w:sz w:val="20"/>
                <w:szCs w:val="20"/>
              </w:rPr>
            </w:pPr>
            <w:r w:rsidRPr="00327D1C">
              <w:rPr>
                <w:rFonts w:cs="Arial"/>
                <w:color w:val="auto"/>
                <w:sz w:val="20"/>
                <w:szCs w:val="20"/>
              </w:rPr>
              <w:t>Douzième</w:t>
            </w:r>
          </w:p>
        </w:tc>
        <w:tc>
          <w:tcPr>
            <w:tcW w:w="1701" w:type="dxa"/>
          </w:tcPr>
          <w:p w14:paraId="3DE1C90A" w14:textId="77777777" w:rsidR="008D1B3F" w:rsidRPr="00327D1C" w:rsidRDefault="008D1B3F" w:rsidP="000A3F7C">
            <w:pPr>
              <w:rPr>
                <w:rFonts w:cs="Arial"/>
                <w:color w:val="auto"/>
                <w:sz w:val="20"/>
                <w:szCs w:val="20"/>
              </w:rPr>
            </w:pPr>
            <w:r w:rsidRPr="00327D1C">
              <w:rPr>
                <w:rFonts w:cs="Arial"/>
                <w:color w:val="auto"/>
                <w:sz w:val="20"/>
                <w:szCs w:val="20"/>
              </w:rPr>
              <w:t>M, ABA, ABb, ABc, AAC et AAS</w:t>
            </w:r>
          </w:p>
        </w:tc>
        <w:tc>
          <w:tcPr>
            <w:tcW w:w="2268" w:type="dxa"/>
          </w:tcPr>
          <w:p w14:paraId="19EA5B07" w14:textId="77777777" w:rsidR="008D1B3F" w:rsidRPr="00327D1C" w:rsidRDefault="008D1B3F" w:rsidP="000A3F7C">
            <w:pPr>
              <w:rPr>
                <w:rFonts w:cs="Arial"/>
                <w:sz w:val="20"/>
                <w:szCs w:val="20"/>
              </w:rPr>
            </w:pPr>
            <w:r w:rsidRPr="00327D1C">
              <w:rPr>
                <w:rFonts w:cs="Arial"/>
                <w:sz w:val="20"/>
                <w:szCs w:val="20"/>
              </w:rPr>
              <w:t>Personnes affectées (PAP)- Elus locaux- Experts (Etudes techniques et socio économistes et juristes)</w:t>
            </w:r>
          </w:p>
        </w:tc>
        <w:tc>
          <w:tcPr>
            <w:tcW w:w="2976" w:type="dxa"/>
          </w:tcPr>
          <w:p w14:paraId="4EB2DF94" w14:textId="77777777" w:rsidR="008D1B3F" w:rsidRPr="00327D1C" w:rsidRDefault="008D1B3F" w:rsidP="000A3F7C">
            <w:pPr>
              <w:rPr>
                <w:rFonts w:cs="Arial"/>
                <w:sz w:val="20"/>
                <w:szCs w:val="20"/>
              </w:rPr>
            </w:pPr>
            <w:r w:rsidRPr="00327D1C">
              <w:rPr>
                <w:rFonts w:cs="Arial"/>
                <w:sz w:val="20"/>
                <w:szCs w:val="20"/>
              </w:rPr>
              <w:t>Inondations (causes et conséquences)- Gestions des ordures et déchets ménagers- Actions du projets- Appréciation Mesures d’atténuation des dommages causées à la population</w:t>
            </w:r>
          </w:p>
          <w:p w14:paraId="3F3807E8" w14:textId="77777777" w:rsidR="008D1B3F" w:rsidRPr="00327D1C" w:rsidRDefault="008D1B3F" w:rsidP="000A3F7C">
            <w:pPr>
              <w:rPr>
                <w:rFonts w:cs="Arial"/>
                <w:sz w:val="20"/>
                <w:szCs w:val="20"/>
              </w:rPr>
            </w:pPr>
            <w:r w:rsidRPr="00327D1C">
              <w:rPr>
                <w:rFonts w:cs="Arial"/>
                <w:sz w:val="20"/>
                <w:szCs w:val="20"/>
              </w:rPr>
              <w:t>Soutiens attendus des populations des PAP</w:t>
            </w:r>
          </w:p>
          <w:p w14:paraId="639432A2" w14:textId="77777777" w:rsidR="008D1B3F" w:rsidRPr="00327D1C" w:rsidRDefault="008D1B3F" w:rsidP="000A3F7C">
            <w:pPr>
              <w:rPr>
                <w:rFonts w:cs="Arial"/>
                <w:sz w:val="20"/>
                <w:szCs w:val="20"/>
              </w:rPr>
            </w:pPr>
          </w:p>
        </w:tc>
        <w:tc>
          <w:tcPr>
            <w:tcW w:w="2835" w:type="dxa"/>
          </w:tcPr>
          <w:p w14:paraId="47676B82" w14:textId="77777777" w:rsidR="008D1B3F" w:rsidRPr="00327D1C" w:rsidRDefault="008D1B3F" w:rsidP="000A3F7C">
            <w:pPr>
              <w:rPr>
                <w:rFonts w:cs="Arial"/>
                <w:sz w:val="20"/>
                <w:szCs w:val="20"/>
              </w:rPr>
            </w:pPr>
            <w:r w:rsidRPr="00327D1C">
              <w:rPr>
                <w:rFonts w:cs="Arial"/>
                <w:sz w:val="20"/>
                <w:szCs w:val="20"/>
              </w:rPr>
              <w:t>Comment la mairie assure-t-elle le suivi de la collection primaire des ordures?</w:t>
            </w:r>
          </w:p>
          <w:p w14:paraId="65944153" w14:textId="77777777" w:rsidR="008D1B3F" w:rsidRPr="00327D1C" w:rsidRDefault="008D1B3F" w:rsidP="000A3F7C">
            <w:pPr>
              <w:rPr>
                <w:rFonts w:cs="Arial"/>
                <w:sz w:val="20"/>
                <w:szCs w:val="20"/>
              </w:rPr>
            </w:pPr>
            <w:r w:rsidRPr="00327D1C">
              <w:rPr>
                <w:rFonts w:cs="Arial"/>
                <w:sz w:val="20"/>
                <w:szCs w:val="20"/>
              </w:rPr>
              <w:t>Comment les ouvrages enterrés seront-ils curés (il existe un contre- exemple dans l’arrondissement)?</w:t>
            </w:r>
          </w:p>
          <w:p w14:paraId="039B0AF6" w14:textId="77777777" w:rsidR="008D1B3F" w:rsidRPr="00327D1C" w:rsidRDefault="008D1B3F" w:rsidP="000A3F7C">
            <w:pPr>
              <w:rPr>
                <w:rFonts w:cs="Arial"/>
                <w:sz w:val="20"/>
                <w:szCs w:val="20"/>
              </w:rPr>
            </w:pPr>
            <w:r w:rsidRPr="00327D1C">
              <w:rPr>
                <w:rFonts w:cs="Arial"/>
                <w:sz w:val="20"/>
                <w:szCs w:val="20"/>
              </w:rPr>
              <w:t>Comment réduire les redevances pour la collecte des ordures?</w:t>
            </w:r>
          </w:p>
        </w:tc>
        <w:tc>
          <w:tcPr>
            <w:tcW w:w="1985" w:type="dxa"/>
          </w:tcPr>
          <w:p w14:paraId="6E0031DE" w14:textId="77777777" w:rsidR="008D1B3F" w:rsidRPr="00327D1C" w:rsidRDefault="008D1B3F" w:rsidP="000A3F7C">
            <w:pPr>
              <w:rPr>
                <w:rFonts w:cs="Arial"/>
                <w:sz w:val="20"/>
                <w:szCs w:val="20"/>
              </w:rPr>
            </w:pPr>
            <w:r w:rsidRPr="00327D1C">
              <w:rPr>
                <w:rFonts w:cs="Arial"/>
                <w:sz w:val="20"/>
                <w:szCs w:val="20"/>
              </w:rPr>
              <w:t>Les options techniques prévoient tous les dispositifs pour faciliter l’entretien</w:t>
            </w:r>
          </w:p>
          <w:p w14:paraId="1885FBD3" w14:textId="77777777" w:rsidR="008D1B3F" w:rsidRPr="00327D1C" w:rsidRDefault="008D1B3F" w:rsidP="000A3F7C">
            <w:pPr>
              <w:rPr>
                <w:rFonts w:cs="Arial"/>
                <w:sz w:val="20"/>
                <w:szCs w:val="20"/>
              </w:rPr>
            </w:pPr>
            <w:r w:rsidRPr="00327D1C">
              <w:rPr>
                <w:rFonts w:cs="Arial"/>
                <w:sz w:val="20"/>
                <w:szCs w:val="20"/>
              </w:rPr>
              <w:t>La mairie prendra les dispositions pour l’entretien des ouvrages en associant les populations appuyées par la police municipale et un représentant de la DST</w:t>
            </w:r>
          </w:p>
        </w:tc>
        <w:tc>
          <w:tcPr>
            <w:tcW w:w="2693" w:type="dxa"/>
          </w:tcPr>
          <w:p w14:paraId="671A8FF6" w14:textId="77777777" w:rsidR="008D1B3F" w:rsidRPr="00327D1C" w:rsidRDefault="008D1B3F" w:rsidP="000A3F7C">
            <w:pPr>
              <w:rPr>
                <w:rFonts w:cs="Arial"/>
                <w:sz w:val="20"/>
                <w:szCs w:val="20"/>
              </w:rPr>
            </w:pPr>
            <w:r w:rsidRPr="00327D1C">
              <w:rPr>
                <w:rFonts w:cs="Arial"/>
                <w:sz w:val="20"/>
                <w:szCs w:val="20"/>
              </w:rPr>
              <w:t>Améliorer le suivi de  la collecte primaire car il y a beaucoup de clandestins à ce niveau-</w:t>
            </w:r>
          </w:p>
          <w:p w14:paraId="0111C70F" w14:textId="77777777" w:rsidR="008D1B3F" w:rsidRPr="00327D1C" w:rsidRDefault="008D1B3F" w:rsidP="000A3F7C">
            <w:pPr>
              <w:rPr>
                <w:rFonts w:cs="Arial"/>
                <w:sz w:val="20"/>
                <w:szCs w:val="20"/>
              </w:rPr>
            </w:pPr>
            <w:r w:rsidRPr="00327D1C">
              <w:rPr>
                <w:rFonts w:cs="Arial"/>
                <w:sz w:val="20"/>
                <w:szCs w:val="20"/>
              </w:rPr>
              <w:t>Réduire les redevances pour faciliter leur paiement dans le cadre de la collecte des ordures</w:t>
            </w:r>
          </w:p>
        </w:tc>
      </w:tr>
      <w:tr w:rsidR="008D1B3F" w:rsidRPr="00327D1C" w14:paraId="6213F601" w14:textId="77777777" w:rsidTr="000A3F7C">
        <w:tc>
          <w:tcPr>
            <w:tcW w:w="1161" w:type="dxa"/>
          </w:tcPr>
          <w:p w14:paraId="15CC9166" w14:textId="77777777" w:rsidR="008D1B3F" w:rsidRPr="00327D1C" w:rsidRDefault="008D1B3F" w:rsidP="000A3F7C">
            <w:pPr>
              <w:rPr>
                <w:rFonts w:cs="Arial"/>
                <w:color w:val="auto"/>
                <w:sz w:val="20"/>
                <w:szCs w:val="20"/>
              </w:rPr>
            </w:pPr>
            <w:r w:rsidRPr="00327D1C">
              <w:rPr>
                <w:rFonts w:cs="Arial"/>
                <w:color w:val="auto"/>
                <w:sz w:val="20"/>
                <w:szCs w:val="20"/>
              </w:rPr>
              <w:t>Treizième</w:t>
            </w:r>
          </w:p>
        </w:tc>
        <w:tc>
          <w:tcPr>
            <w:tcW w:w="1701" w:type="dxa"/>
          </w:tcPr>
          <w:p w14:paraId="63F2A033" w14:textId="77777777" w:rsidR="008D1B3F" w:rsidRPr="00327D1C" w:rsidRDefault="008D1B3F" w:rsidP="000A3F7C">
            <w:pPr>
              <w:rPr>
                <w:rFonts w:cs="Arial"/>
                <w:color w:val="auto"/>
                <w:sz w:val="20"/>
                <w:szCs w:val="20"/>
              </w:rPr>
            </w:pPr>
            <w:r w:rsidRPr="00327D1C">
              <w:rPr>
                <w:rFonts w:cs="Arial"/>
                <w:color w:val="auto"/>
                <w:sz w:val="20"/>
                <w:szCs w:val="20"/>
              </w:rPr>
              <w:t xml:space="preserve">XX, X1, X2, X3 X11 </w:t>
            </w:r>
          </w:p>
        </w:tc>
        <w:tc>
          <w:tcPr>
            <w:tcW w:w="2268" w:type="dxa"/>
          </w:tcPr>
          <w:p w14:paraId="6DF8B82D" w14:textId="77777777" w:rsidR="008D1B3F" w:rsidRPr="00327D1C" w:rsidRDefault="008D1B3F" w:rsidP="000A3F7C">
            <w:pPr>
              <w:rPr>
                <w:rFonts w:cs="Arial"/>
                <w:sz w:val="20"/>
                <w:szCs w:val="20"/>
              </w:rPr>
            </w:pPr>
            <w:r w:rsidRPr="00327D1C">
              <w:rPr>
                <w:rFonts w:cs="Arial"/>
                <w:sz w:val="20"/>
                <w:szCs w:val="20"/>
              </w:rPr>
              <w:t>Personnes affectées (PAP)- Elus locaux- Experts (Etudes techniques et socio- économiques)</w:t>
            </w:r>
          </w:p>
        </w:tc>
        <w:tc>
          <w:tcPr>
            <w:tcW w:w="2976" w:type="dxa"/>
          </w:tcPr>
          <w:p w14:paraId="79BE914D" w14:textId="77777777" w:rsidR="008D1B3F" w:rsidRPr="00327D1C" w:rsidRDefault="008D1B3F" w:rsidP="000A3F7C">
            <w:pPr>
              <w:rPr>
                <w:rFonts w:cs="Arial"/>
                <w:sz w:val="20"/>
                <w:szCs w:val="20"/>
              </w:rPr>
            </w:pPr>
            <w:r w:rsidRPr="00327D1C">
              <w:rPr>
                <w:rFonts w:cs="Arial"/>
                <w:sz w:val="20"/>
                <w:szCs w:val="20"/>
              </w:rPr>
              <w:t>Inondations (causes et conséquences)- Gestions des ordures et déchets ménagers- Actions du projets- Appréciation Mesures d’atténuation des dommages causées à la population</w:t>
            </w:r>
          </w:p>
          <w:p w14:paraId="1ED93A06" w14:textId="77777777" w:rsidR="008D1B3F" w:rsidRPr="00327D1C" w:rsidRDefault="008D1B3F" w:rsidP="000A3F7C">
            <w:pPr>
              <w:rPr>
                <w:rFonts w:cs="Arial"/>
                <w:sz w:val="20"/>
                <w:szCs w:val="20"/>
              </w:rPr>
            </w:pPr>
            <w:r w:rsidRPr="00327D1C">
              <w:rPr>
                <w:rFonts w:cs="Arial"/>
                <w:sz w:val="20"/>
                <w:szCs w:val="20"/>
              </w:rPr>
              <w:t>Soutiens attendus des populations des PAP</w:t>
            </w:r>
          </w:p>
          <w:p w14:paraId="0E93C62F" w14:textId="77777777" w:rsidR="008D1B3F" w:rsidRPr="00327D1C" w:rsidRDefault="008D1B3F" w:rsidP="000A3F7C">
            <w:pPr>
              <w:rPr>
                <w:rFonts w:cs="Arial"/>
                <w:sz w:val="20"/>
                <w:szCs w:val="20"/>
              </w:rPr>
            </w:pPr>
          </w:p>
        </w:tc>
        <w:tc>
          <w:tcPr>
            <w:tcW w:w="2835" w:type="dxa"/>
          </w:tcPr>
          <w:p w14:paraId="5626AFEC" w14:textId="77777777" w:rsidR="008D1B3F" w:rsidRPr="00327D1C" w:rsidRDefault="008D1B3F" w:rsidP="000A3F7C">
            <w:pPr>
              <w:spacing w:line="240" w:lineRule="auto"/>
              <w:rPr>
                <w:rFonts w:cs="Arial"/>
                <w:sz w:val="20"/>
                <w:szCs w:val="20"/>
              </w:rPr>
            </w:pPr>
            <w:r w:rsidRPr="00327D1C">
              <w:rPr>
                <w:rFonts w:cs="Arial"/>
                <w:sz w:val="20"/>
                <w:szCs w:val="20"/>
              </w:rPr>
              <w:t>Comment les ouvrages à réaliser ont-ils été déterminés?</w:t>
            </w:r>
          </w:p>
          <w:p w14:paraId="2537C914" w14:textId="77777777" w:rsidR="008D1B3F" w:rsidRPr="00327D1C" w:rsidRDefault="008D1B3F" w:rsidP="000A3F7C">
            <w:pPr>
              <w:spacing w:line="240" w:lineRule="auto"/>
              <w:rPr>
                <w:rFonts w:cs="Arial"/>
                <w:sz w:val="20"/>
                <w:szCs w:val="20"/>
              </w:rPr>
            </w:pPr>
            <w:r w:rsidRPr="00327D1C">
              <w:rPr>
                <w:rFonts w:cs="Arial"/>
                <w:sz w:val="20"/>
                <w:szCs w:val="20"/>
              </w:rPr>
              <w:t>Comment déguerpir les personnes situées sur le couloir d’écoulement des eaux?</w:t>
            </w:r>
          </w:p>
          <w:p w14:paraId="6829BDA9" w14:textId="77777777" w:rsidR="008D1B3F" w:rsidRPr="00327D1C" w:rsidRDefault="008D1B3F" w:rsidP="000A3F7C">
            <w:pPr>
              <w:spacing w:line="240" w:lineRule="auto"/>
              <w:rPr>
                <w:rFonts w:cs="Arial"/>
                <w:sz w:val="20"/>
                <w:szCs w:val="20"/>
              </w:rPr>
            </w:pPr>
            <w:r w:rsidRPr="00327D1C">
              <w:rPr>
                <w:rFonts w:cs="Arial"/>
                <w:sz w:val="20"/>
                <w:szCs w:val="20"/>
              </w:rPr>
              <w:t>Comment permettre aux populations d’avoir accès à des types de latrines financièrement accessibles à des populations de zones très humides?</w:t>
            </w:r>
          </w:p>
          <w:p w14:paraId="245DDB7B" w14:textId="77777777" w:rsidR="008D1B3F" w:rsidRPr="00327D1C" w:rsidRDefault="008D1B3F" w:rsidP="000A3F7C">
            <w:pPr>
              <w:spacing w:line="240" w:lineRule="auto"/>
              <w:rPr>
                <w:rFonts w:cs="Arial"/>
                <w:sz w:val="20"/>
                <w:szCs w:val="20"/>
              </w:rPr>
            </w:pPr>
            <w:r w:rsidRPr="00327D1C">
              <w:rPr>
                <w:rFonts w:cs="Arial"/>
                <w:sz w:val="20"/>
                <w:szCs w:val="20"/>
              </w:rPr>
              <w:t>Les ouvrages enterrés ne poseront-ils pas de problème d’entretien?</w:t>
            </w:r>
          </w:p>
        </w:tc>
        <w:tc>
          <w:tcPr>
            <w:tcW w:w="1985" w:type="dxa"/>
          </w:tcPr>
          <w:p w14:paraId="3FB9C46B" w14:textId="77777777" w:rsidR="008D1B3F" w:rsidRPr="00327D1C" w:rsidRDefault="008D1B3F" w:rsidP="000A3F7C">
            <w:pPr>
              <w:spacing w:line="240" w:lineRule="auto"/>
              <w:rPr>
                <w:rFonts w:cs="Arial"/>
                <w:sz w:val="20"/>
                <w:szCs w:val="20"/>
              </w:rPr>
            </w:pPr>
            <w:r w:rsidRPr="00327D1C">
              <w:rPr>
                <w:rFonts w:cs="Arial"/>
                <w:sz w:val="20"/>
                <w:szCs w:val="20"/>
              </w:rPr>
              <w:t>Ce sont les études techniques qui ont révélé le bon tracé des ouvrages?</w:t>
            </w:r>
          </w:p>
          <w:p w14:paraId="54B10254" w14:textId="77777777" w:rsidR="008D1B3F" w:rsidRPr="00327D1C" w:rsidRDefault="008D1B3F" w:rsidP="000A3F7C">
            <w:pPr>
              <w:spacing w:line="240" w:lineRule="auto"/>
              <w:rPr>
                <w:rFonts w:cs="Arial"/>
                <w:sz w:val="20"/>
                <w:szCs w:val="20"/>
              </w:rPr>
            </w:pPr>
            <w:r w:rsidRPr="00327D1C">
              <w:rPr>
                <w:rFonts w:cs="Arial"/>
                <w:sz w:val="20"/>
                <w:szCs w:val="20"/>
              </w:rPr>
              <w:t>La présente phase résoudra les problèmes à un niveau donné, d’autres phases suivront.</w:t>
            </w:r>
          </w:p>
          <w:p w14:paraId="25B338F8" w14:textId="77777777" w:rsidR="008D1B3F" w:rsidRPr="00327D1C" w:rsidRDefault="008D1B3F" w:rsidP="000A3F7C">
            <w:pPr>
              <w:spacing w:line="240" w:lineRule="auto"/>
              <w:rPr>
                <w:rFonts w:cs="Arial"/>
                <w:sz w:val="20"/>
                <w:szCs w:val="20"/>
              </w:rPr>
            </w:pPr>
            <w:r w:rsidRPr="00327D1C">
              <w:rPr>
                <w:rFonts w:cs="Arial"/>
                <w:sz w:val="20"/>
                <w:szCs w:val="20"/>
              </w:rPr>
              <w:t>La direction de l’assainissement s’emploiera à élaborer le format de latrine souhaité</w:t>
            </w:r>
          </w:p>
        </w:tc>
        <w:tc>
          <w:tcPr>
            <w:tcW w:w="2693" w:type="dxa"/>
          </w:tcPr>
          <w:p w14:paraId="679D3D83" w14:textId="77777777" w:rsidR="008D1B3F" w:rsidRPr="00327D1C" w:rsidRDefault="008D1B3F" w:rsidP="000A3F7C">
            <w:pPr>
              <w:spacing w:line="240" w:lineRule="auto"/>
              <w:rPr>
                <w:rFonts w:cs="Arial"/>
                <w:sz w:val="20"/>
                <w:szCs w:val="20"/>
              </w:rPr>
            </w:pPr>
            <w:r w:rsidRPr="00327D1C">
              <w:rPr>
                <w:rFonts w:cs="Arial"/>
                <w:sz w:val="20"/>
                <w:szCs w:val="20"/>
              </w:rPr>
              <w:t>Les ordures constituant une opportunité pour remblayer les bas-fonds, il importe que le couloir d’écoulement des eaux soient déterminé avec précision voire des balises.</w:t>
            </w:r>
          </w:p>
          <w:p w14:paraId="164DA601" w14:textId="77777777" w:rsidR="008D1B3F" w:rsidRPr="00327D1C" w:rsidRDefault="008D1B3F" w:rsidP="000A3F7C">
            <w:pPr>
              <w:spacing w:line="240" w:lineRule="auto"/>
              <w:rPr>
                <w:rFonts w:cs="Arial"/>
                <w:sz w:val="20"/>
                <w:szCs w:val="20"/>
              </w:rPr>
            </w:pPr>
            <w:r w:rsidRPr="00327D1C">
              <w:rPr>
                <w:rFonts w:cs="Arial"/>
                <w:sz w:val="20"/>
                <w:szCs w:val="20"/>
              </w:rPr>
              <w:t>Concevoir des latrines type pour les zones humides</w:t>
            </w:r>
          </w:p>
          <w:p w14:paraId="3BE63EEB" w14:textId="77777777" w:rsidR="008D1B3F" w:rsidRPr="00327D1C" w:rsidRDefault="008D1B3F" w:rsidP="000A3F7C">
            <w:pPr>
              <w:spacing w:line="240" w:lineRule="auto"/>
              <w:rPr>
                <w:rFonts w:cs="Arial"/>
                <w:sz w:val="20"/>
                <w:szCs w:val="20"/>
              </w:rPr>
            </w:pPr>
            <w:r w:rsidRPr="00327D1C">
              <w:rPr>
                <w:rFonts w:cs="Arial"/>
                <w:sz w:val="20"/>
                <w:szCs w:val="20"/>
              </w:rPr>
              <w:t>Améliorer la communication/ sensibilisation sur l’utilisation des ouvrages.</w:t>
            </w:r>
          </w:p>
          <w:p w14:paraId="0B088CF3" w14:textId="77777777" w:rsidR="008D1B3F" w:rsidRPr="00327D1C" w:rsidRDefault="008D1B3F" w:rsidP="000A3F7C">
            <w:pPr>
              <w:spacing w:line="240" w:lineRule="auto"/>
              <w:rPr>
                <w:rFonts w:cs="Arial"/>
                <w:sz w:val="20"/>
                <w:szCs w:val="20"/>
              </w:rPr>
            </w:pPr>
            <w:r w:rsidRPr="00327D1C">
              <w:rPr>
                <w:rFonts w:cs="Arial"/>
                <w:sz w:val="20"/>
                <w:szCs w:val="20"/>
              </w:rPr>
              <w:t>Impliquer les élus locaux dans le suivi des ouvrages.</w:t>
            </w:r>
          </w:p>
        </w:tc>
      </w:tr>
      <w:bookmarkEnd w:id="756"/>
      <w:bookmarkEnd w:id="757"/>
      <w:bookmarkEnd w:id="758"/>
    </w:tbl>
    <w:p w14:paraId="2155CBD1" w14:textId="77777777" w:rsidR="008D1B3F" w:rsidRPr="00327D1C" w:rsidRDefault="008D1B3F" w:rsidP="008D1B3F">
      <w:pPr>
        <w:rPr>
          <w:rFonts w:eastAsia="Times New Roman" w:cs="Arial"/>
          <w:color w:val="auto"/>
          <w:lang w:eastAsia="de-DE"/>
        </w:rPr>
        <w:sectPr w:rsidR="008D1B3F" w:rsidRPr="00327D1C" w:rsidSect="00317689">
          <w:pgSz w:w="16838" w:h="11906" w:orient="landscape"/>
          <w:pgMar w:top="1418" w:right="1418" w:bottom="1418" w:left="1418" w:header="709" w:footer="709" w:gutter="0"/>
          <w:cols w:space="708"/>
          <w:docGrid w:linePitch="360"/>
        </w:sectPr>
      </w:pPr>
    </w:p>
    <w:p w14:paraId="7378D75B" w14:textId="77777777" w:rsidR="008D1B3F" w:rsidRPr="003D5698" w:rsidRDefault="008D1B3F" w:rsidP="008D1B3F">
      <w:pPr>
        <w:pStyle w:val="fig"/>
        <w:spacing w:line="360" w:lineRule="auto"/>
        <w:jc w:val="both"/>
        <w:rPr>
          <w:rFonts w:ascii="Arial" w:hAnsi="Arial" w:cs="Arial"/>
          <w:b w:val="0"/>
          <w:color w:val="auto"/>
          <w:sz w:val="22"/>
          <w:szCs w:val="22"/>
          <w:lang w:val="fr-FR"/>
        </w:rPr>
      </w:pPr>
      <w:r w:rsidRPr="003D5698">
        <w:rPr>
          <w:rFonts w:ascii="Arial" w:hAnsi="Arial" w:cs="Arial"/>
          <w:b w:val="0"/>
          <w:color w:val="auto"/>
          <w:sz w:val="22"/>
          <w:szCs w:val="22"/>
          <w:lang w:val="fr-FR"/>
        </w:rPr>
        <w:t>Les dates prévues pour l’accomplissement des audiences publiques sont contenues dans le t</w:t>
      </w:r>
      <w:r>
        <w:rPr>
          <w:rFonts w:ascii="Arial" w:hAnsi="Arial" w:cs="Arial"/>
          <w:b w:val="0"/>
          <w:color w:val="auto"/>
          <w:sz w:val="22"/>
          <w:szCs w:val="22"/>
          <w:lang w:val="fr-FR"/>
        </w:rPr>
        <w:t xml:space="preserve">ableau suivant </w:t>
      </w:r>
      <w:r w:rsidRPr="003D5698">
        <w:rPr>
          <w:rFonts w:ascii="Arial" w:hAnsi="Arial" w:cs="Arial"/>
          <w:b w:val="0"/>
          <w:color w:val="auto"/>
          <w:sz w:val="22"/>
          <w:szCs w:val="22"/>
          <w:lang w:val="fr-FR"/>
        </w:rPr>
        <w:t xml:space="preserve"> ainsi que l’effectif des participants.</w:t>
      </w:r>
    </w:p>
    <w:p w14:paraId="7DEAB45E" w14:textId="77777777" w:rsidR="008D1B3F" w:rsidRDefault="008D1B3F" w:rsidP="008D1B3F">
      <w:pPr>
        <w:pStyle w:val="Lgende"/>
      </w:pPr>
    </w:p>
    <w:p w14:paraId="30167329" w14:textId="77777777" w:rsidR="008D1B3F" w:rsidRPr="003D5698" w:rsidRDefault="008D1B3F" w:rsidP="008D1B3F">
      <w:pPr>
        <w:pStyle w:val="fig"/>
        <w:rPr>
          <w:rFonts w:ascii="Arial" w:hAnsi="Arial" w:cs="Arial"/>
          <w:b w:val="0"/>
        </w:rPr>
      </w:pPr>
      <w:bookmarkStart w:id="762" w:name="_Toc529249260"/>
      <w:bookmarkStart w:id="763" w:name="_Toc533058592"/>
      <w:bookmarkStart w:id="764" w:name="_Toc535237405"/>
      <w:r>
        <w:rPr>
          <w:rFonts w:ascii="Arial" w:hAnsi="Arial" w:cs="Arial"/>
          <w:color w:val="auto"/>
        </w:rPr>
        <w:t xml:space="preserve">Tableau </w:t>
      </w:r>
      <w:r>
        <w:rPr>
          <w:rFonts w:ascii="Arial" w:hAnsi="Arial" w:cs="Arial"/>
          <w:color w:val="auto"/>
          <w:lang w:val="fr-FR"/>
        </w:rPr>
        <w:t xml:space="preserve"> </w:t>
      </w:r>
      <w:r>
        <w:rPr>
          <w:lang w:val="fr-FR"/>
        </w:rPr>
        <w:t xml:space="preserve">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6D1334">
        <w:rPr>
          <w:rFonts w:ascii="Arial" w:hAnsi="Arial" w:cs="Arial"/>
          <w:noProof/>
          <w:sz w:val="22"/>
        </w:rPr>
        <w:t>21</w:t>
      </w:r>
      <w:r w:rsidRPr="00647C4E">
        <w:rPr>
          <w:rFonts w:ascii="Arial" w:hAnsi="Arial" w:cs="Arial"/>
          <w:sz w:val="22"/>
        </w:rPr>
        <w:fldChar w:fldCharType="end"/>
      </w:r>
      <w:r w:rsidRPr="003D5698">
        <w:rPr>
          <w:rFonts w:ascii="Arial" w:hAnsi="Arial" w:cs="Arial"/>
          <w:color w:val="auto"/>
        </w:rPr>
        <w:t> </w:t>
      </w:r>
      <w:r w:rsidRPr="003D5698">
        <w:rPr>
          <w:rFonts w:ascii="Arial" w:hAnsi="Arial" w:cs="Arial"/>
          <w:b w:val="0"/>
        </w:rPr>
        <w:t>: Calendrier de déroulement des consultations en en fonctions des zones</w:t>
      </w:r>
      <w:bookmarkEnd w:id="762"/>
      <w:bookmarkEnd w:id="763"/>
      <w:bookmarkEnd w:id="764"/>
    </w:p>
    <w:tbl>
      <w:tblPr>
        <w:tblStyle w:val="Grilledutableau3"/>
        <w:tblW w:w="0" w:type="auto"/>
        <w:jc w:val="center"/>
        <w:tblLook w:val="04A0" w:firstRow="1" w:lastRow="0" w:firstColumn="1" w:lastColumn="0" w:noHBand="0" w:noVBand="1"/>
      </w:tblPr>
      <w:tblGrid>
        <w:gridCol w:w="2535"/>
        <w:gridCol w:w="6057"/>
        <w:gridCol w:w="2115"/>
        <w:gridCol w:w="3511"/>
      </w:tblGrid>
      <w:tr w:rsidR="008D1B3F" w:rsidRPr="004E3437" w14:paraId="477912AD" w14:textId="77777777" w:rsidTr="000A3F7C">
        <w:trPr>
          <w:trHeight w:val="725"/>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684CACDB" w14:textId="77777777" w:rsidR="008D1B3F" w:rsidRPr="004E3437" w:rsidRDefault="008D1B3F" w:rsidP="000A3F7C">
            <w:pPr>
              <w:rPr>
                <w:rFonts w:cs="Arial"/>
                <w:color w:val="auto"/>
                <w:lang w:eastAsia="fr-FR"/>
              </w:rPr>
            </w:pPr>
            <w:bookmarkStart w:id="765" w:name="_Toc523850764"/>
            <w:r w:rsidRPr="004E3437">
              <w:rPr>
                <w:rFonts w:cs="Arial"/>
                <w:b/>
                <w:bCs/>
                <w:color w:val="auto"/>
                <w:spacing w:val="-13"/>
                <w:w w:val="104"/>
                <w:lang w:eastAsia="fr-FR"/>
              </w:rPr>
              <w:t>Z</w:t>
            </w:r>
            <w:r w:rsidRPr="004E3437">
              <w:rPr>
                <w:rFonts w:cs="Arial"/>
                <w:b/>
                <w:bCs/>
                <w:color w:val="auto"/>
                <w:spacing w:val="1"/>
                <w:w w:val="104"/>
                <w:lang w:eastAsia="fr-FR"/>
              </w:rPr>
              <w:t>on</w:t>
            </w:r>
            <w:r w:rsidRPr="004E3437">
              <w:rPr>
                <w:rFonts w:cs="Arial"/>
                <w:b/>
                <w:bCs/>
                <w:color w:val="auto"/>
                <w:w w:val="104"/>
                <w:lang w:eastAsia="fr-FR"/>
              </w:rPr>
              <w:t>es</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609039E7" w14:textId="77777777" w:rsidR="008D1B3F" w:rsidRPr="004E3437" w:rsidRDefault="008D1B3F" w:rsidP="000A3F7C">
            <w:pPr>
              <w:rPr>
                <w:rFonts w:cs="Arial"/>
                <w:color w:val="auto"/>
                <w:lang w:eastAsia="fr-FR"/>
              </w:rPr>
            </w:pPr>
            <w:r w:rsidRPr="004E3437">
              <w:rPr>
                <w:rFonts w:cs="Arial"/>
                <w:b/>
                <w:bCs/>
                <w:color w:val="auto"/>
                <w:spacing w:val="-5"/>
                <w:lang w:eastAsia="fr-FR"/>
              </w:rPr>
              <w:t>Participants</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180A45C9" w14:textId="77777777" w:rsidR="008D1B3F" w:rsidRPr="004E3437" w:rsidRDefault="008D1B3F" w:rsidP="000A3F7C">
            <w:pPr>
              <w:widowControl w:val="0"/>
              <w:autoSpaceDE w:val="0"/>
              <w:autoSpaceDN w:val="0"/>
              <w:adjustRightInd w:val="0"/>
              <w:rPr>
                <w:rFonts w:cs="Arial"/>
                <w:color w:val="auto"/>
                <w:lang w:eastAsia="fr-FR"/>
              </w:rPr>
            </w:pPr>
            <w:r w:rsidRPr="004E3437">
              <w:rPr>
                <w:rFonts w:cs="Arial"/>
                <w:b/>
                <w:bCs/>
                <w:color w:val="auto"/>
                <w:spacing w:val="-5"/>
                <w:w w:val="104"/>
                <w:lang w:eastAsia="fr-FR"/>
              </w:rPr>
              <w:t>N</w:t>
            </w:r>
            <w:r w:rsidRPr="004E3437">
              <w:rPr>
                <w:rFonts w:cs="Arial"/>
                <w:b/>
                <w:bCs/>
                <w:color w:val="auto"/>
                <w:spacing w:val="1"/>
                <w:w w:val="104"/>
                <w:lang w:eastAsia="fr-FR"/>
              </w:rPr>
              <w:t>o</w:t>
            </w:r>
            <w:r w:rsidRPr="004E3437">
              <w:rPr>
                <w:rFonts w:cs="Arial"/>
                <w:b/>
                <w:bCs/>
                <w:color w:val="auto"/>
                <w:spacing w:val="6"/>
                <w:w w:val="104"/>
                <w:lang w:eastAsia="fr-FR"/>
              </w:rPr>
              <w:t>m</w:t>
            </w:r>
            <w:r w:rsidRPr="004E3437">
              <w:rPr>
                <w:rFonts w:cs="Arial"/>
                <w:b/>
                <w:bCs/>
                <w:color w:val="auto"/>
                <w:spacing w:val="1"/>
                <w:w w:val="104"/>
                <w:lang w:eastAsia="fr-FR"/>
              </w:rPr>
              <w:t>b</w:t>
            </w:r>
            <w:r w:rsidRPr="004E3437">
              <w:rPr>
                <w:rFonts w:cs="Arial"/>
                <w:b/>
                <w:bCs/>
                <w:color w:val="auto"/>
                <w:spacing w:val="-1"/>
                <w:w w:val="104"/>
                <w:lang w:eastAsia="fr-FR"/>
              </w:rPr>
              <w:t>r</w:t>
            </w:r>
            <w:r w:rsidRPr="004E3437">
              <w:rPr>
                <w:rFonts w:cs="Arial"/>
                <w:b/>
                <w:bCs/>
                <w:color w:val="auto"/>
                <w:w w:val="104"/>
                <w:lang w:eastAsia="fr-FR"/>
              </w:rPr>
              <w:t xml:space="preserve">e </w:t>
            </w:r>
            <w:r w:rsidRPr="004E3437">
              <w:rPr>
                <w:rFonts w:cs="Arial"/>
                <w:b/>
                <w:bCs/>
                <w:color w:val="auto"/>
                <w:spacing w:val="1"/>
                <w:lang w:eastAsia="fr-FR"/>
              </w:rPr>
              <w:t>d</w:t>
            </w:r>
            <w:r w:rsidRPr="004E3437">
              <w:rPr>
                <w:rFonts w:cs="Arial"/>
                <w:b/>
                <w:bCs/>
                <w:color w:val="auto"/>
                <w:lang w:eastAsia="fr-FR"/>
              </w:rPr>
              <w:t>e</w:t>
            </w:r>
            <w:r w:rsidRPr="004E3437">
              <w:rPr>
                <w:rFonts w:cs="Arial"/>
                <w:b/>
                <w:bCs/>
                <w:color w:val="auto"/>
                <w:spacing w:val="26"/>
                <w:lang w:eastAsia="fr-FR"/>
              </w:rPr>
              <w:t xml:space="preserve"> </w:t>
            </w:r>
            <w:r w:rsidRPr="004E3437">
              <w:rPr>
                <w:rFonts w:cs="Arial"/>
                <w:b/>
                <w:bCs/>
                <w:color w:val="auto"/>
                <w:spacing w:val="1"/>
                <w:w w:val="104"/>
                <w:lang w:eastAsia="fr-FR"/>
              </w:rPr>
              <w:t>p</w:t>
            </w:r>
            <w:r w:rsidRPr="004E3437">
              <w:rPr>
                <w:rFonts w:cs="Arial"/>
                <w:b/>
                <w:bCs/>
                <w:color w:val="auto"/>
                <w:spacing w:val="10"/>
                <w:w w:val="104"/>
                <w:lang w:eastAsia="fr-FR"/>
              </w:rPr>
              <w:t>a</w:t>
            </w:r>
            <w:r w:rsidRPr="004E3437">
              <w:rPr>
                <w:rFonts w:cs="Arial"/>
                <w:b/>
                <w:bCs/>
                <w:color w:val="auto"/>
                <w:spacing w:val="-1"/>
                <w:w w:val="104"/>
                <w:lang w:eastAsia="fr-FR"/>
              </w:rPr>
              <w:t>r</w:t>
            </w:r>
            <w:r w:rsidRPr="004E3437">
              <w:rPr>
                <w:rFonts w:cs="Arial"/>
                <w:b/>
                <w:bCs/>
                <w:color w:val="auto"/>
                <w:spacing w:val="-4"/>
                <w:w w:val="104"/>
                <w:lang w:eastAsia="fr-FR"/>
              </w:rPr>
              <w:t>t</w:t>
            </w:r>
            <w:r w:rsidRPr="004E3437">
              <w:rPr>
                <w:rFonts w:cs="Arial"/>
                <w:b/>
                <w:bCs/>
                <w:color w:val="auto"/>
                <w:spacing w:val="5"/>
                <w:w w:val="104"/>
                <w:lang w:eastAsia="fr-FR"/>
              </w:rPr>
              <w:t>i</w:t>
            </w:r>
            <w:r w:rsidRPr="004E3437">
              <w:rPr>
                <w:rFonts w:cs="Arial"/>
                <w:b/>
                <w:bCs/>
                <w:color w:val="auto"/>
                <w:spacing w:val="-3"/>
                <w:w w:val="104"/>
                <w:lang w:eastAsia="fr-FR"/>
              </w:rPr>
              <w:t>c</w:t>
            </w:r>
            <w:r w:rsidRPr="004E3437">
              <w:rPr>
                <w:rFonts w:cs="Arial"/>
                <w:b/>
                <w:bCs/>
                <w:color w:val="auto"/>
                <w:spacing w:val="5"/>
                <w:w w:val="104"/>
                <w:lang w:eastAsia="fr-FR"/>
              </w:rPr>
              <w:t>i</w:t>
            </w:r>
            <w:r w:rsidRPr="004E3437">
              <w:rPr>
                <w:rFonts w:cs="Arial"/>
                <w:b/>
                <w:bCs/>
                <w:color w:val="auto"/>
                <w:spacing w:val="1"/>
                <w:w w:val="104"/>
                <w:lang w:eastAsia="fr-FR"/>
              </w:rPr>
              <w:t>p</w:t>
            </w:r>
            <w:r w:rsidRPr="004E3437">
              <w:rPr>
                <w:rFonts w:cs="Arial"/>
                <w:b/>
                <w:bCs/>
                <w:color w:val="auto"/>
                <w:spacing w:val="10"/>
                <w:w w:val="104"/>
                <w:lang w:eastAsia="fr-FR"/>
              </w:rPr>
              <w:t>a</w:t>
            </w:r>
            <w:r w:rsidRPr="004E3437">
              <w:rPr>
                <w:rFonts w:cs="Arial"/>
                <w:b/>
                <w:bCs/>
                <w:color w:val="auto"/>
                <w:spacing w:val="1"/>
                <w:w w:val="104"/>
                <w:lang w:eastAsia="fr-FR"/>
              </w:rPr>
              <w:t>n</w:t>
            </w:r>
            <w:r w:rsidRPr="004E3437">
              <w:rPr>
                <w:rFonts w:cs="Arial"/>
                <w:b/>
                <w:bCs/>
                <w:color w:val="auto"/>
                <w:spacing w:val="-4"/>
                <w:w w:val="104"/>
                <w:lang w:eastAsia="fr-FR"/>
              </w:rPr>
              <w:t>t</w:t>
            </w:r>
            <w:r w:rsidRPr="004E3437">
              <w:rPr>
                <w:rFonts w:cs="Arial"/>
                <w:b/>
                <w:bCs/>
                <w:color w:val="auto"/>
                <w:w w:val="104"/>
                <w:lang w:eastAsia="fr-FR"/>
              </w:rPr>
              <w:t>s</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5D23F4F4" w14:textId="77777777" w:rsidR="008D1B3F" w:rsidRPr="004E3437" w:rsidRDefault="008D1B3F" w:rsidP="000A3F7C">
            <w:pPr>
              <w:widowControl w:val="0"/>
              <w:autoSpaceDE w:val="0"/>
              <w:autoSpaceDN w:val="0"/>
              <w:adjustRightInd w:val="0"/>
              <w:rPr>
                <w:rFonts w:cs="Arial"/>
                <w:b/>
                <w:color w:val="auto"/>
                <w:lang w:eastAsia="fr-FR"/>
              </w:rPr>
            </w:pPr>
            <w:r w:rsidRPr="004E3437">
              <w:rPr>
                <w:rFonts w:cs="Arial"/>
                <w:b/>
                <w:bCs/>
                <w:color w:val="auto"/>
                <w:spacing w:val="-5"/>
                <w:lang w:eastAsia="fr-FR"/>
              </w:rPr>
              <w:t>D</w:t>
            </w:r>
            <w:r w:rsidRPr="004E3437">
              <w:rPr>
                <w:rFonts w:cs="Arial"/>
                <w:b/>
                <w:bCs/>
                <w:color w:val="auto"/>
                <w:spacing w:val="10"/>
                <w:lang w:eastAsia="fr-FR"/>
              </w:rPr>
              <w:t>a</w:t>
            </w:r>
            <w:r w:rsidRPr="004E3437">
              <w:rPr>
                <w:rFonts w:cs="Arial"/>
                <w:b/>
                <w:bCs/>
                <w:color w:val="auto"/>
                <w:spacing w:val="-4"/>
                <w:lang w:eastAsia="fr-FR"/>
              </w:rPr>
              <w:t>t</w:t>
            </w:r>
            <w:r w:rsidRPr="004E3437">
              <w:rPr>
                <w:rFonts w:cs="Arial"/>
                <w:b/>
                <w:bCs/>
                <w:color w:val="auto"/>
                <w:lang w:eastAsia="fr-FR"/>
              </w:rPr>
              <w:t>e</w:t>
            </w:r>
            <w:r w:rsidRPr="004E3437">
              <w:rPr>
                <w:rFonts w:cs="Arial"/>
                <w:b/>
                <w:bCs/>
                <w:color w:val="auto"/>
                <w:spacing w:val="33"/>
                <w:lang w:eastAsia="fr-FR"/>
              </w:rPr>
              <w:t xml:space="preserve"> </w:t>
            </w:r>
            <w:r w:rsidRPr="004E3437">
              <w:rPr>
                <w:rFonts w:cs="Arial"/>
                <w:b/>
                <w:bCs/>
                <w:color w:val="auto"/>
                <w:spacing w:val="10"/>
                <w:lang w:eastAsia="fr-FR"/>
              </w:rPr>
              <w:t>e</w:t>
            </w:r>
            <w:r w:rsidRPr="004E3437">
              <w:rPr>
                <w:rFonts w:cs="Arial"/>
                <w:b/>
                <w:bCs/>
                <w:color w:val="auto"/>
                <w:lang w:eastAsia="fr-FR"/>
              </w:rPr>
              <w:t>t</w:t>
            </w:r>
            <w:r w:rsidRPr="004E3437">
              <w:rPr>
                <w:rFonts w:cs="Arial"/>
                <w:b/>
                <w:bCs/>
                <w:color w:val="auto"/>
                <w:spacing w:val="9"/>
                <w:lang w:eastAsia="fr-FR"/>
              </w:rPr>
              <w:t xml:space="preserve"> </w:t>
            </w:r>
            <w:r w:rsidRPr="004E3437">
              <w:rPr>
                <w:rFonts w:cs="Arial"/>
                <w:b/>
                <w:bCs/>
                <w:color w:val="auto"/>
                <w:spacing w:val="5"/>
                <w:lang w:eastAsia="fr-FR"/>
              </w:rPr>
              <w:t>li</w:t>
            </w:r>
            <w:r w:rsidRPr="004E3437">
              <w:rPr>
                <w:rFonts w:cs="Arial"/>
                <w:b/>
                <w:bCs/>
                <w:color w:val="auto"/>
                <w:spacing w:val="10"/>
                <w:lang w:eastAsia="fr-FR"/>
              </w:rPr>
              <w:t>e</w:t>
            </w:r>
            <w:r w:rsidRPr="004E3437">
              <w:rPr>
                <w:rFonts w:cs="Arial"/>
                <w:b/>
                <w:bCs/>
                <w:color w:val="auto"/>
                <w:lang w:eastAsia="fr-FR"/>
              </w:rPr>
              <w:t>u</w:t>
            </w:r>
            <w:r w:rsidRPr="004E3437">
              <w:rPr>
                <w:rFonts w:cs="Arial"/>
                <w:b/>
                <w:bCs/>
                <w:color w:val="auto"/>
                <w:spacing w:val="20"/>
                <w:lang w:eastAsia="fr-FR"/>
              </w:rPr>
              <w:t xml:space="preserve"> </w:t>
            </w:r>
            <w:r w:rsidRPr="004E3437">
              <w:rPr>
                <w:rFonts w:cs="Arial"/>
                <w:b/>
                <w:bCs/>
                <w:color w:val="auto"/>
                <w:spacing w:val="1"/>
                <w:w w:val="104"/>
                <w:lang w:eastAsia="fr-FR"/>
              </w:rPr>
              <w:t>d</w:t>
            </w:r>
            <w:r w:rsidRPr="004E3437">
              <w:rPr>
                <w:rFonts w:cs="Arial"/>
                <w:b/>
                <w:bCs/>
                <w:color w:val="auto"/>
                <w:w w:val="104"/>
                <w:lang w:eastAsia="fr-FR"/>
              </w:rPr>
              <w:t xml:space="preserve">e </w:t>
            </w:r>
            <w:r w:rsidRPr="004E3437">
              <w:rPr>
                <w:rFonts w:cs="Arial"/>
                <w:b/>
                <w:bCs/>
                <w:color w:val="auto"/>
                <w:spacing w:val="5"/>
                <w:lang w:eastAsia="fr-FR"/>
              </w:rPr>
              <w:t>l</w:t>
            </w:r>
            <w:r w:rsidRPr="004E3437">
              <w:rPr>
                <w:rFonts w:cs="Arial"/>
                <w:b/>
                <w:bCs/>
                <w:color w:val="auto"/>
                <w:lang w:eastAsia="fr-FR"/>
              </w:rPr>
              <w:t>a</w:t>
            </w:r>
            <w:r w:rsidRPr="004E3437">
              <w:rPr>
                <w:rFonts w:cs="Arial"/>
                <w:b/>
                <w:bCs/>
                <w:color w:val="auto"/>
                <w:spacing w:val="24"/>
                <w:lang w:eastAsia="fr-FR"/>
              </w:rPr>
              <w:t xml:space="preserve"> c</w:t>
            </w:r>
            <w:r w:rsidRPr="004E3437">
              <w:rPr>
                <w:rFonts w:cs="Arial"/>
                <w:b/>
                <w:bCs/>
                <w:color w:val="auto"/>
                <w:spacing w:val="1"/>
                <w:w w:val="104"/>
                <w:lang w:eastAsia="fr-FR"/>
              </w:rPr>
              <w:t>on</w:t>
            </w:r>
            <w:r w:rsidRPr="004E3437">
              <w:rPr>
                <w:rFonts w:cs="Arial"/>
                <w:b/>
                <w:bCs/>
                <w:color w:val="auto"/>
                <w:spacing w:val="-17"/>
                <w:w w:val="104"/>
                <w:lang w:eastAsia="fr-FR"/>
              </w:rPr>
              <w:t>s</w:t>
            </w:r>
            <w:r w:rsidRPr="004E3437">
              <w:rPr>
                <w:rFonts w:cs="Arial"/>
                <w:b/>
                <w:bCs/>
                <w:color w:val="auto"/>
                <w:spacing w:val="1"/>
                <w:w w:val="104"/>
                <w:lang w:eastAsia="fr-FR"/>
              </w:rPr>
              <w:t>u</w:t>
            </w:r>
            <w:r w:rsidRPr="004E3437">
              <w:rPr>
                <w:rFonts w:cs="Arial"/>
                <w:b/>
                <w:bCs/>
                <w:color w:val="auto"/>
                <w:spacing w:val="5"/>
                <w:w w:val="104"/>
                <w:lang w:eastAsia="fr-FR"/>
              </w:rPr>
              <w:t>l</w:t>
            </w:r>
            <w:r w:rsidRPr="004E3437">
              <w:rPr>
                <w:rFonts w:cs="Arial"/>
                <w:b/>
                <w:bCs/>
                <w:color w:val="auto"/>
                <w:spacing w:val="-4"/>
                <w:w w:val="104"/>
                <w:lang w:eastAsia="fr-FR"/>
              </w:rPr>
              <w:t>t</w:t>
            </w:r>
            <w:r w:rsidRPr="004E3437">
              <w:rPr>
                <w:rFonts w:cs="Arial"/>
                <w:b/>
                <w:bCs/>
                <w:color w:val="auto"/>
                <w:spacing w:val="10"/>
                <w:w w:val="104"/>
                <w:lang w:eastAsia="fr-FR"/>
              </w:rPr>
              <w:t>a</w:t>
            </w:r>
            <w:r w:rsidRPr="004E3437">
              <w:rPr>
                <w:rFonts w:cs="Arial"/>
                <w:b/>
                <w:bCs/>
                <w:color w:val="auto"/>
                <w:spacing w:val="-4"/>
                <w:w w:val="104"/>
                <w:lang w:eastAsia="fr-FR"/>
              </w:rPr>
              <w:t>t</w:t>
            </w:r>
            <w:r w:rsidRPr="004E3437">
              <w:rPr>
                <w:rFonts w:cs="Arial"/>
                <w:b/>
                <w:bCs/>
                <w:color w:val="auto"/>
                <w:spacing w:val="5"/>
                <w:w w:val="104"/>
                <w:lang w:eastAsia="fr-FR"/>
              </w:rPr>
              <w:t>i</w:t>
            </w:r>
            <w:r w:rsidRPr="004E3437">
              <w:rPr>
                <w:rFonts w:cs="Arial"/>
                <w:b/>
                <w:bCs/>
                <w:color w:val="auto"/>
                <w:spacing w:val="1"/>
                <w:w w:val="104"/>
                <w:lang w:eastAsia="fr-FR"/>
              </w:rPr>
              <w:t>o</w:t>
            </w:r>
            <w:r w:rsidRPr="004E3437">
              <w:rPr>
                <w:rFonts w:cs="Arial"/>
                <w:b/>
                <w:bCs/>
                <w:color w:val="auto"/>
                <w:w w:val="104"/>
                <w:lang w:eastAsia="fr-FR"/>
              </w:rPr>
              <w:t xml:space="preserve">n </w:t>
            </w:r>
            <w:r w:rsidRPr="004E3437">
              <w:rPr>
                <w:rFonts w:cs="Arial"/>
                <w:b/>
                <w:bCs/>
                <w:color w:val="auto"/>
                <w:spacing w:val="4"/>
                <w:w w:val="104"/>
                <w:lang w:eastAsia="fr-FR"/>
              </w:rPr>
              <w:t>P</w:t>
            </w:r>
            <w:r w:rsidRPr="004E3437">
              <w:rPr>
                <w:rFonts w:cs="Arial"/>
                <w:b/>
                <w:bCs/>
                <w:color w:val="auto"/>
                <w:spacing w:val="1"/>
                <w:w w:val="104"/>
                <w:lang w:eastAsia="fr-FR"/>
              </w:rPr>
              <w:t>ub</w:t>
            </w:r>
            <w:r w:rsidRPr="004E3437">
              <w:rPr>
                <w:rFonts w:cs="Arial"/>
                <w:b/>
                <w:bCs/>
                <w:color w:val="auto"/>
                <w:spacing w:val="5"/>
                <w:w w:val="104"/>
                <w:lang w:eastAsia="fr-FR"/>
              </w:rPr>
              <w:t>li</w:t>
            </w:r>
            <w:r w:rsidRPr="004E3437">
              <w:rPr>
                <w:rFonts w:cs="Arial"/>
                <w:b/>
                <w:bCs/>
                <w:color w:val="auto"/>
                <w:spacing w:val="1"/>
                <w:w w:val="104"/>
                <w:lang w:eastAsia="fr-FR"/>
              </w:rPr>
              <w:t>qu</w:t>
            </w:r>
            <w:r w:rsidRPr="004E3437">
              <w:rPr>
                <w:rFonts w:cs="Arial"/>
                <w:b/>
                <w:bCs/>
                <w:color w:val="auto"/>
                <w:w w:val="104"/>
                <w:lang w:eastAsia="fr-FR"/>
              </w:rPr>
              <w:t>e</w:t>
            </w:r>
          </w:p>
        </w:tc>
      </w:tr>
      <w:tr w:rsidR="008D1B3F" w:rsidRPr="004E3437" w14:paraId="5E3D95B3" w14:textId="77777777" w:rsidTr="000A3F7C">
        <w:trPr>
          <w:trHeight w:val="1363"/>
          <w:jc w:val="center"/>
        </w:trPr>
        <w:tc>
          <w:tcPr>
            <w:tcW w:w="0" w:type="auto"/>
            <w:tcBorders>
              <w:top w:val="single" w:sz="4" w:space="0" w:color="auto"/>
              <w:left w:val="single" w:sz="4" w:space="0" w:color="auto"/>
              <w:bottom w:val="single" w:sz="4" w:space="0" w:color="auto"/>
              <w:right w:val="single" w:sz="4" w:space="0" w:color="auto"/>
            </w:tcBorders>
            <w:hideMark/>
          </w:tcPr>
          <w:p w14:paraId="0ACE4F1E" w14:textId="77777777" w:rsidR="008D1B3F" w:rsidRPr="004E3437" w:rsidRDefault="008D1B3F" w:rsidP="000A3F7C">
            <w:pPr>
              <w:rPr>
                <w:rFonts w:cs="Arial"/>
                <w:lang w:eastAsia="fr-FR"/>
              </w:rPr>
            </w:pPr>
            <w:r w:rsidRPr="004E3437">
              <w:rPr>
                <w:rFonts w:cs="Arial"/>
                <w:b/>
                <w:bCs/>
                <w:spacing w:val="-13"/>
                <w:lang w:eastAsia="fr-FR"/>
              </w:rPr>
              <w:t>Z</w:t>
            </w:r>
            <w:r w:rsidRPr="004E3437">
              <w:rPr>
                <w:rFonts w:cs="Arial"/>
                <w:b/>
                <w:bCs/>
                <w:spacing w:val="-2"/>
                <w:lang w:eastAsia="fr-FR"/>
              </w:rPr>
              <w:t>O</w:t>
            </w:r>
            <w:r w:rsidRPr="004E3437">
              <w:rPr>
                <w:rFonts w:cs="Arial"/>
                <w:b/>
                <w:bCs/>
                <w:spacing w:val="-5"/>
                <w:lang w:eastAsia="fr-FR"/>
              </w:rPr>
              <w:t>N</w:t>
            </w:r>
            <w:r w:rsidRPr="004E3437">
              <w:rPr>
                <w:rFonts w:cs="Arial"/>
                <w:b/>
                <w:bCs/>
                <w:lang w:eastAsia="fr-FR"/>
              </w:rPr>
              <w:t>E</w:t>
            </w:r>
            <w:r w:rsidRPr="004E3437">
              <w:rPr>
                <w:rFonts w:cs="Arial"/>
                <w:b/>
                <w:bCs/>
                <w:spacing w:val="17"/>
                <w:lang w:eastAsia="fr-FR"/>
              </w:rPr>
              <w:t xml:space="preserve"> </w:t>
            </w:r>
            <w:r w:rsidRPr="004E3437">
              <w:rPr>
                <w:rFonts w:cs="Arial"/>
                <w:b/>
                <w:bCs/>
                <w:lang w:eastAsia="fr-FR"/>
              </w:rPr>
              <w:t>1</w:t>
            </w:r>
          </w:p>
          <w:p w14:paraId="27BDE454" w14:textId="77777777" w:rsidR="008D1B3F" w:rsidRPr="004E3437" w:rsidRDefault="008D1B3F" w:rsidP="000A3F7C">
            <w:pPr>
              <w:rPr>
                <w:rFonts w:cs="Arial"/>
                <w:lang w:eastAsia="fr-FR"/>
              </w:rPr>
            </w:pPr>
            <w:r w:rsidRPr="004E3437">
              <w:rPr>
                <w:rFonts w:cs="Arial"/>
                <w:lang w:eastAsia="fr-FR"/>
              </w:rPr>
              <w:t>1</w:t>
            </w:r>
            <w:r w:rsidRPr="004E3437">
              <w:rPr>
                <w:rFonts w:cs="Arial"/>
                <w:vertAlign w:val="superscript"/>
                <w:lang w:eastAsia="fr-FR"/>
              </w:rPr>
              <w:t>er</w:t>
            </w:r>
            <w:r w:rsidRPr="004E3437">
              <w:rPr>
                <w:rFonts w:cs="Arial"/>
                <w:lang w:eastAsia="fr-FR"/>
              </w:rPr>
              <w:t xml:space="preserve"> et 2</w:t>
            </w:r>
            <w:r w:rsidRPr="004E3437">
              <w:rPr>
                <w:rFonts w:cs="Arial"/>
                <w:vertAlign w:val="superscript"/>
                <w:lang w:eastAsia="fr-FR"/>
              </w:rPr>
              <w:t>ème</w:t>
            </w:r>
            <w:r w:rsidRPr="004E3437">
              <w:rPr>
                <w:rFonts w:cs="Arial"/>
                <w:lang w:eastAsia="fr-FR"/>
              </w:rPr>
              <w:t xml:space="preserve"> Arrondissements </w:t>
            </w:r>
          </w:p>
        </w:tc>
        <w:tc>
          <w:tcPr>
            <w:tcW w:w="0" w:type="auto"/>
            <w:tcBorders>
              <w:top w:val="single" w:sz="4" w:space="0" w:color="auto"/>
              <w:left w:val="single" w:sz="4" w:space="0" w:color="auto"/>
              <w:bottom w:val="single" w:sz="4" w:space="0" w:color="auto"/>
              <w:right w:val="single" w:sz="4" w:space="0" w:color="auto"/>
            </w:tcBorders>
            <w:hideMark/>
          </w:tcPr>
          <w:p w14:paraId="3AED275C" w14:textId="77777777" w:rsidR="008D1B3F" w:rsidRPr="004E3437" w:rsidRDefault="008D1B3F" w:rsidP="000A3F7C">
            <w:pPr>
              <w:widowControl w:val="0"/>
              <w:autoSpaceDE w:val="0"/>
              <w:autoSpaceDN w:val="0"/>
              <w:adjustRightInd w:val="0"/>
              <w:rPr>
                <w:rFonts w:cs="Arial"/>
                <w:w w:val="104"/>
                <w:lang w:eastAsia="fr-FR"/>
              </w:rPr>
            </w:pPr>
            <w:r w:rsidRPr="004E3437">
              <w:rPr>
                <w:rFonts w:cs="Arial"/>
                <w:spacing w:val="-5"/>
                <w:lang w:eastAsia="fr-FR"/>
              </w:rPr>
              <w:t>D</w:t>
            </w:r>
            <w:r w:rsidRPr="004E3437">
              <w:rPr>
                <w:rFonts w:cs="Arial"/>
                <w:spacing w:val="4"/>
                <w:lang w:eastAsia="fr-FR"/>
              </w:rPr>
              <w:t>S</w:t>
            </w:r>
            <w:r w:rsidRPr="004E3437">
              <w:rPr>
                <w:rFonts w:cs="Arial"/>
                <w:lang w:eastAsia="fr-FR"/>
              </w:rPr>
              <w:t>T</w:t>
            </w:r>
            <w:r w:rsidRPr="004E3437">
              <w:rPr>
                <w:rFonts w:cs="Arial"/>
                <w:spacing w:val="8"/>
                <w:lang w:eastAsia="fr-FR"/>
              </w:rPr>
              <w:t xml:space="preserve"> </w:t>
            </w:r>
            <w:r w:rsidRPr="004E3437">
              <w:rPr>
                <w:rFonts w:cs="Arial"/>
                <w:spacing w:val="2"/>
                <w:w w:val="104"/>
                <w:lang w:eastAsia="fr-FR"/>
              </w:rPr>
              <w:t>m</w:t>
            </w:r>
            <w:r w:rsidRPr="004E3437">
              <w:rPr>
                <w:rFonts w:cs="Arial"/>
                <w:spacing w:val="-3"/>
                <w:w w:val="104"/>
                <w:lang w:eastAsia="fr-FR"/>
              </w:rPr>
              <w:t>a</w:t>
            </w:r>
            <w:r w:rsidRPr="004E3437">
              <w:rPr>
                <w:rFonts w:cs="Arial"/>
                <w:spacing w:val="1"/>
                <w:w w:val="104"/>
                <w:lang w:eastAsia="fr-FR"/>
              </w:rPr>
              <w:t>i</w:t>
            </w:r>
            <w:r w:rsidRPr="004E3437">
              <w:rPr>
                <w:rFonts w:cs="Arial"/>
                <w:spacing w:val="-4"/>
                <w:w w:val="104"/>
                <w:lang w:eastAsia="fr-FR"/>
              </w:rPr>
              <w:t>r</w:t>
            </w:r>
            <w:r w:rsidRPr="004E3437">
              <w:rPr>
                <w:rFonts w:cs="Arial"/>
                <w:spacing w:val="1"/>
                <w:w w:val="104"/>
                <w:lang w:eastAsia="fr-FR"/>
              </w:rPr>
              <w:t>i</w:t>
            </w:r>
            <w:r w:rsidRPr="004E3437">
              <w:rPr>
                <w:rFonts w:cs="Arial"/>
                <w:w w:val="104"/>
                <w:lang w:eastAsia="fr-FR"/>
              </w:rPr>
              <w:t xml:space="preserve">e </w:t>
            </w:r>
            <w:r w:rsidRPr="004E3437">
              <w:rPr>
                <w:rFonts w:cs="Arial"/>
                <w:spacing w:val="4"/>
                <w:lang w:eastAsia="fr-FR"/>
              </w:rPr>
              <w:t>A</w:t>
            </w:r>
            <w:r w:rsidRPr="004E3437">
              <w:rPr>
                <w:rFonts w:cs="Arial"/>
                <w:spacing w:val="-8"/>
                <w:lang w:eastAsia="fr-FR"/>
              </w:rPr>
              <w:t>ff</w:t>
            </w:r>
            <w:r w:rsidRPr="004E3437">
              <w:rPr>
                <w:rFonts w:cs="Arial"/>
                <w:spacing w:val="-3"/>
                <w:lang w:eastAsia="fr-FR"/>
              </w:rPr>
              <w:t>a</w:t>
            </w:r>
            <w:r w:rsidRPr="004E3437">
              <w:rPr>
                <w:rFonts w:cs="Arial"/>
                <w:spacing w:val="1"/>
                <w:lang w:eastAsia="fr-FR"/>
              </w:rPr>
              <w:t>i</w:t>
            </w:r>
            <w:r w:rsidRPr="004E3437">
              <w:rPr>
                <w:rFonts w:cs="Arial"/>
                <w:spacing w:val="-4"/>
                <w:lang w:eastAsia="fr-FR"/>
              </w:rPr>
              <w:t>r</w:t>
            </w:r>
            <w:r w:rsidRPr="004E3437">
              <w:rPr>
                <w:rFonts w:cs="Arial"/>
                <w:spacing w:val="-3"/>
                <w:lang w:eastAsia="fr-FR"/>
              </w:rPr>
              <w:t>e</w:t>
            </w:r>
            <w:r w:rsidRPr="004E3437">
              <w:rPr>
                <w:rFonts w:cs="Arial"/>
                <w:lang w:eastAsia="fr-FR"/>
              </w:rPr>
              <w:t>s</w:t>
            </w:r>
            <w:r w:rsidRPr="004E3437">
              <w:rPr>
                <w:rFonts w:cs="Arial"/>
                <w:spacing w:val="37"/>
                <w:lang w:eastAsia="fr-FR"/>
              </w:rPr>
              <w:t xml:space="preserve"> </w:t>
            </w:r>
            <w:r w:rsidRPr="004E3437">
              <w:rPr>
                <w:rFonts w:cs="Arial"/>
                <w:spacing w:val="-3"/>
                <w:w w:val="104"/>
                <w:lang w:eastAsia="fr-FR"/>
              </w:rPr>
              <w:t>do</w:t>
            </w:r>
            <w:r w:rsidRPr="004E3437">
              <w:rPr>
                <w:rFonts w:cs="Arial"/>
                <w:spacing w:val="2"/>
                <w:w w:val="104"/>
                <w:lang w:eastAsia="fr-FR"/>
              </w:rPr>
              <w:t>m</w:t>
            </w:r>
            <w:r w:rsidRPr="004E3437">
              <w:rPr>
                <w:rFonts w:cs="Arial"/>
                <w:spacing w:val="-3"/>
                <w:w w:val="104"/>
                <w:lang w:eastAsia="fr-FR"/>
              </w:rPr>
              <w:t>an</w:t>
            </w:r>
            <w:r w:rsidRPr="004E3437">
              <w:rPr>
                <w:rFonts w:cs="Arial"/>
                <w:spacing w:val="1"/>
                <w:w w:val="104"/>
                <w:lang w:eastAsia="fr-FR"/>
              </w:rPr>
              <w:t>i</w:t>
            </w:r>
            <w:r w:rsidRPr="004E3437">
              <w:rPr>
                <w:rFonts w:cs="Arial"/>
                <w:spacing w:val="-3"/>
                <w:w w:val="104"/>
                <w:lang w:eastAsia="fr-FR"/>
              </w:rPr>
              <w:t>a</w:t>
            </w:r>
            <w:r w:rsidRPr="004E3437">
              <w:rPr>
                <w:rFonts w:cs="Arial"/>
                <w:spacing w:val="1"/>
                <w:w w:val="104"/>
                <w:lang w:eastAsia="fr-FR"/>
              </w:rPr>
              <w:t>l</w:t>
            </w:r>
            <w:r w:rsidRPr="004E3437">
              <w:rPr>
                <w:rFonts w:cs="Arial"/>
                <w:spacing w:val="-3"/>
                <w:w w:val="104"/>
                <w:lang w:eastAsia="fr-FR"/>
              </w:rPr>
              <w:t>e</w:t>
            </w:r>
            <w:r w:rsidRPr="004E3437">
              <w:rPr>
                <w:rFonts w:cs="Arial"/>
                <w:w w:val="104"/>
                <w:lang w:eastAsia="fr-FR"/>
              </w:rPr>
              <w:t xml:space="preserve">s </w:t>
            </w:r>
            <w:r w:rsidRPr="004E3437">
              <w:rPr>
                <w:rFonts w:cs="Arial"/>
                <w:spacing w:val="-5"/>
                <w:lang w:eastAsia="fr-FR"/>
              </w:rPr>
              <w:t>C</w:t>
            </w:r>
            <w:r w:rsidRPr="004E3437">
              <w:rPr>
                <w:rFonts w:cs="Arial"/>
                <w:spacing w:val="-3"/>
                <w:lang w:eastAsia="fr-FR"/>
              </w:rPr>
              <w:t>he</w:t>
            </w:r>
            <w:r w:rsidRPr="004E3437">
              <w:rPr>
                <w:rFonts w:cs="Arial"/>
                <w:lang w:eastAsia="fr-FR"/>
              </w:rPr>
              <w:t>f</w:t>
            </w:r>
            <w:r w:rsidRPr="004E3437">
              <w:rPr>
                <w:rFonts w:cs="Arial"/>
                <w:spacing w:val="13"/>
                <w:lang w:eastAsia="fr-FR"/>
              </w:rPr>
              <w:t xml:space="preserve"> </w:t>
            </w:r>
            <w:r w:rsidRPr="004E3437">
              <w:rPr>
                <w:rFonts w:cs="Arial"/>
                <w:spacing w:val="-3"/>
                <w:w w:val="104"/>
                <w:lang w:eastAsia="fr-FR"/>
              </w:rPr>
              <w:t>d</w:t>
            </w:r>
            <w:r w:rsidRPr="004E3437">
              <w:rPr>
                <w:rFonts w:cs="Arial"/>
                <w:spacing w:val="1"/>
                <w:w w:val="104"/>
                <w:lang w:eastAsia="fr-FR"/>
              </w:rPr>
              <w:t>’</w:t>
            </w:r>
            <w:r w:rsidRPr="004E3437">
              <w:rPr>
                <w:rFonts w:cs="Arial"/>
                <w:spacing w:val="-3"/>
                <w:w w:val="104"/>
                <w:lang w:eastAsia="fr-FR"/>
              </w:rPr>
              <w:t>a</w:t>
            </w:r>
            <w:r w:rsidRPr="004E3437">
              <w:rPr>
                <w:rFonts w:cs="Arial"/>
                <w:spacing w:val="-4"/>
                <w:w w:val="104"/>
                <w:lang w:eastAsia="fr-FR"/>
              </w:rPr>
              <w:t>rr</w:t>
            </w:r>
            <w:r w:rsidRPr="004E3437">
              <w:rPr>
                <w:rFonts w:cs="Arial"/>
                <w:spacing w:val="-3"/>
                <w:w w:val="104"/>
                <w:lang w:eastAsia="fr-FR"/>
              </w:rPr>
              <w:t>ond</w:t>
            </w:r>
            <w:r w:rsidRPr="004E3437">
              <w:rPr>
                <w:rFonts w:cs="Arial"/>
                <w:spacing w:val="1"/>
                <w:w w:val="104"/>
                <w:lang w:eastAsia="fr-FR"/>
              </w:rPr>
              <w:t>i</w:t>
            </w:r>
            <w:r w:rsidRPr="004E3437">
              <w:rPr>
                <w:rFonts w:cs="Arial"/>
                <w:spacing w:val="7"/>
                <w:w w:val="104"/>
                <w:lang w:eastAsia="fr-FR"/>
              </w:rPr>
              <w:t>ss</w:t>
            </w:r>
            <w:r w:rsidRPr="004E3437">
              <w:rPr>
                <w:rFonts w:cs="Arial"/>
                <w:spacing w:val="-3"/>
                <w:w w:val="104"/>
                <w:lang w:eastAsia="fr-FR"/>
              </w:rPr>
              <w:t>e</w:t>
            </w:r>
            <w:r w:rsidRPr="004E3437">
              <w:rPr>
                <w:rFonts w:cs="Arial"/>
                <w:spacing w:val="2"/>
                <w:w w:val="104"/>
                <w:lang w:eastAsia="fr-FR"/>
              </w:rPr>
              <w:t>m</w:t>
            </w:r>
            <w:r w:rsidRPr="004E3437">
              <w:rPr>
                <w:rFonts w:cs="Arial"/>
                <w:spacing w:val="-3"/>
                <w:w w:val="104"/>
                <w:lang w:eastAsia="fr-FR"/>
              </w:rPr>
              <w:t>en</w:t>
            </w:r>
            <w:r w:rsidRPr="004E3437">
              <w:rPr>
                <w:rFonts w:cs="Arial"/>
                <w:w w:val="104"/>
                <w:lang w:eastAsia="fr-FR"/>
              </w:rPr>
              <w:t xml:space="preserve">t </w:t>
            </w:r>
            <w:r w:rsidRPr="004E3437">
              <w:rPr>
                <w:rFonts w:cs="Arial"/>
                <w:lang w:eastAsia="fr-FR"/>
              </w:rPr>
              <w:t>/</w:t>
            </w:r>
            <w:r w:rsidRPr="004E3437">
              <w:rPr>
                <w:rFonts w:cs="Arial"/>
                <w:spacing w:val="14"/>
                <w:lang w:eastAsia="fr-FR"/>
              </w:rPr>
              <w:t xml:space="preserve"> </w:t>
            </w:r>
            <w:r w:rsidRPr="004E3437">
              <w:rPr>
                <w:rFonts w:cs="Arial"/>
                <w:spacing w:val="-3"/>
                <w:w w:val="104"/>
                <w:lang w:eastAsia="fr-FR"/>
              </w:rPr>
              <w:t>qua</w:t>
            </w:r>
            <w:r w:rsidRPr="004E3437">
              <w:rPr>
                <w:rFonts w:cs="Arial"/>
                <w:spacing w:val="-4"/>
                <w:w w:val="104"/>
                <w:lang w:eastAsia="fr-FR"/>
              </w:rPr>
              <w:t>r</w:t>
            </w:r>
            <w:r w:rsidRPr="004E3437">
              <w:rPr>
                <w:rFonts w:cs="Arial"/>
                <w:spacing w:val="5"/>
                <w:w w:val="104"/>
                <w:lang w:eastAsia="fr-FR"/>
              </w:rPr>
              <w:t>t</w:t>
            </w:r>
            <w:r w:rsidRPr="004E3437">
              <w:rPr>
                <w:rFonts w:cs="Arial"/>
                <w:spacing w:val="1"/>
                <w:w w:val="104"/>
                <w:lang w:eastAsia="fr-FR"/>
              </w:rPr>
              <w:t>i</w:t>
            </w:r>
            <w:r w:rsidRPr="004E3437">
              <w:rPr>
                <w:rFonts w:cs="Arial"/>
                <w:spacing w:val="-3"/>
                <w:w w:val="104"/>
                <w:lang w:eastAsia="fr-FR"/>
              </w:rPr>
              <w:t>e</w:t>
            </w:r>
            <w:r w:rsidRPr="004E3437">
              <w:rPr>
                <w:rFonts w:cs="Arial"/>
                <w:w w:val="104"/>
                <w:lang w:eastAsia="fr-FR"/>
              </w:rPr>
              <w:t xml:space="preserve">r </w:t>
            </w:r>
            <w:r w:rsidRPr="004E3437">
              <w:rPr>
                <w:rFonts w:cs="Arial"/>
                <w:spacing w:val="-5"/>
                <w:lang w:eastAsia="fr-FR"/>
              </w:rPr>
              <w:t>C</w:t>
            </w:r>
            <w:r w:rsidRPr="004E3437">
              <w:rPr>
                <w:rFonts w:cs="Arial"/>
                <w:spacing w:val="-3"/>
                <w:lang w:eastAsia="fr-FR"/>
              </w:rPr>
              <w:t>he</w:t>
            </w:r>
            <w:r w:rsidRPr="004E3437">
              <w:rPr>
                <w:rFonts w:cs="Arial"/>
                <w:lang w:eastAsia="fr-FR"/>
              </w:rPr>
              <w:t>f</w:t>
            </w:r>
            <w:r w:rsidRPr="004E3437">
              <w:rPr>
                <w:rFonts w:cs="Arial"/>
                <w:spacing w:val="13"/>
                <w:lang w:eastAsia="fr-FR"/>
              </w:rPr>
              <w:t xml:space="preserve"> </w:t>
            </w:r>
            <w:r w:rsidRPr="004E3437">
              <w:rPr>
                <w:rFonts w:cs="Arial"/>
                <w:spacing w:val="-3"/>
                <w:lang w:eastAsia="fr-FR"/>
              </w:rPr>
              <w:t>d</w:t>
            </w:r>
            <w:r w:rsidRPr="004E3437">
              <w:rPr>
                <w:rFonts w:cs="Arial"/>
                <w:lang w:eastAsia="fr-FR"/>
              </w:rPr>
              <w:t>e</w:t>
            </w:r>
            <w:r w:rsidRPr="004E3437">
              <w:rPr>
                <w:rFonts w:cs="Arial"/>
                <w:spacing w:val="12"/>
                <w:lang w:eastAsia="fr-FR"/>
              </w:rPr>
              <w:t xml:space="preserve"> </w:t>
            </w:r>
            <w:r w:rsidRPr="004E3437">
              <w:rPr>
                <w:rFonts w:cs="Arial"/>
                <w:spacing w:val="2"/>
                <w:w w:val="104"/>
                <w:lang w:eastAsia="fr-FR"/>
              </w:rPr>
              <w:t>M</w:t>
            </w:r>
            <w:r w:rsidRPr="004E3437">
              <w:rPr>
                <w:rFonts w:cs="Arial"/>
                <w:spacing w:val="-3"/>
                <w:w w:val="104"/>
                <w:lang w:eastAsia="fr-FR"/>
              </w:rPr>
              <w:t>énage</w:t>
            </w:r>
            <w:r w:rsidRPr="004E3437">
              <w:rPr>
                <w:rFonts w:cs="Arial"/>
                <w:w w:val="104"/>
                <w:lang w:eastAsia="fr-FR"/>
              </w:rPr>
              <w:t xml:space="preserve">s </w:t>
            </w:r>
            <w:r w:rsidRPr="004E3437">
              <w:rPr>
                <w:rFonts w:cs="Arial"/>
                <w:spacing w:val="4"/>
                <w:lang w:eastAsia="fr-FR"/>
              </w:rPr>
              <w:t>A</w:t>
            </w:r>
            <w:r w:rsidRPr="004E3437">
              <w:rPr>
                <w:rFonts w:cs="Arial"/>
                <w:spacing w:val="7"/>
                <w:lang w:eastAsia="fr-FR"/>
              </w:rPr>
              <w:t>ss</w:t>
            </w:r>
            <w:r w:rsidRPr="004E3437">
              <w:rPr>
                <w:rFonts w:cs="Arial"/>
                <w:spacing w:val="-3"/>
                <w:lang w:eastAsia="fr-FR"/>
              </w:rPr>
              <w:t>o</w:t>
            </w:r>
            <w:r w:rsidRPr="004E3437">
              <w:rPr>
                <w:rFonts w:cs="Arial"/>
                <w:spacing w:val="7"/>
                <w:lang w:eastAsia="fr-FR"/>
              </w:rPr>
              <w:t>c</w:t>
            </w:r>
            <w:r w:rsidRPr="004E3437">
              <w:rPr>
                <w:rFonts w:cs="Arial"/>
                <w:spacing w:val="1"/>
                <w:lang w:eastAsia="fr-FR"/>
              </w:rPr>
              <w:t>i</w:t>
            </w:r>
            <w:r w:rsidRPr="004E3437">
              <w:rPr>
                <w:rFonts w:cs="Arial"/>
                <w:spacing w:val="-3"/>
                <w:lang w:eastAsia="fr-FR"/>
              </w:rPr>
              <w:t>a</w:t>
            </w:r>
            <w:r w:rsidRPr="004E3437">
              <w:rPr>
                <w:rFonts w:cs="Arial"/>
                <w:spacing w:val="5"/>
                <w:lang w:eastAsia="fr-FR"/>
              </w:rPr>
              <w:t>t</w:t>
            </w:r>
            <w:r w:rsidRPr="004E3437">
              <w:rPr>
                <w:rFonts w:cs="Arial"/>
                <w:spacing w:val="1"/>
                <w:lang w:eastAsia="fr-FR"/>
              </w:rPr>
              <w:t>i</w:t>
            </w:r>
            <w:r w:rsidRPr="004E3437">
              <w:rPr>
                <w:rFonts w:cs="Arial"/>
                <w:spacing w:val="-3"/>
                <w:lang w:eastAsia="fr-FR"/>
              </w:rPr>
              <w:t>o</w:t>
            </w:r>
            <w:r w:rsidRPr="004E3437">
              <w:rPr>
                <w:rFonts w:cs="Arial"/>
                <w:lang w:eastAsia="fr-FR"/>
              </w:rPr>
              <w:t>n</w:t>
            </w:r>
            <w:r w:rsidRPr="004E3437">
              <w:rPr>
                <w:rFonts w:cs="Arial"/>
                <w:spacing w:val="39"/>
                <w:lang w:eastAsia="fr-FR"/>
              </w:rPr>
              <w:t xml:space="preserve"> </w:t>
            </w:r>
            <w:r w:rsidRPr="004E3437">
              <w:rPr>
                <w:rFonts w:cs="Arial"/>
                <w:spacing w:val="-3"/>
                <w:lang w:eastAsia="fr-FR"/>
              </w:rPr>
              <w:t>d</w:t>
            </w:r>
            <w:r w:rsidRPr="004E3437">
              <w:rPr>
                <w:rFonts w:cs="Arial"/>
                <w:lang w:eastAsia="fr-FR"/>
              </w:rPr>
              <w:t>e</w:t>
            </w:r>
            <w:r w:rsidRPr="004E3437">
              <w:rPr>
                <w:rFonts w:cs="Arial"/>
                <w:spacing w:val="12"/>
                <w:lang w:eastAsia="fr-FR"/>
              </w:rPr>
              <w:t xml:space="preserve"> </w:t>
            </w:r>
            <w:r w:rsidRPr="004E3437">
              <w:rPr>
                <w:rFonts w:cs="Arial"/>
                <w:spacing w:val="-8"/>
                <w:w w:val="104"/>
                <w:lang w:eastAsia="fr-FR"/>
              </w:rPr>
              <w:t>f</w:t>
            </w:r>
            <w:r w:rsidRPr="004E3437">
              <w:rPr>
                <w:rFonts w:cs="Arial"/>
                <w:spacing w:val="-3"/>
                <w:w w:val="104"/>
                <w:lang w:eastAsia="fr-FR"/>
              </w:rPr>
              <w:t>e</w:t>
            </w:r>
            <w:r w:rsidRPr="004E3437">
              <w:rPr>
                <w:rFonts w:cs="Arial"/>
                <w:spacing w:val="2"/>
                <w:w w:val="104"/>
                <w:lang w:eastAsia="fr-FR"/>
              </w:rPr>
              <w:t>mm</w:t>
            </w:r>
            <w:r w:rsidRPr="004E3437">
              <w:rPr>
                <w:rFonts w:cs="Arial"/>
                <w:spacing w:val="-3"/>
                <w:w w:val="104"/>
                <w:lang w:eastAsia="fr-FR"/>
              </w:rPr>
              <w:t>e</w:t>
            </w:r>
            <w:r w:rsidRPr="004E3437">
              <w:rPr>
                <w:rFonts w:cs="Arial"/>
                <w:w w:val="104"/>
                <w:lang w:eastAsia="fr-FR"/>
              </w:rPr>
              <w:t xml:space="preserve">s </w:t>
            </w:r>
          </w:p>
          <w:p w14:paraId="370BBAC8" w14:textId="77777777" w:rsidR="008D1B3F" w:rsidRPr="004E3437" w:rsidRDefault="008D1B3F" w:rsidP="000A3F7C">
            <w:pPr>
              <w:widowControl w:val="0"/>
              <w:autoSpaceDE w:val="0"/>
              <w:autoSpaceDN w:val="0"/>
              <w:adjustRightInd w:val="0"/>
              <w:rPr>
                <w:rFonts w:cs="Arial"/>
                <w:w w:val="104"/>
                <w:lang w:eastAsia="fr-FR"/>
              </w:rPr>
            </w:pPr>
            <w:r w:rsidRPr="004E3437">
              <w:rPr>
                <w:rFonts w:cs="Arial"/>
                <w:spacing w:val="14"/>
                <w:lang w:eastAsia="fr-FR"/>
              </w:rPr>
              <w:t xml:space="preserve"> </w:t>
            </w:r>
            <w:r w:rsidRPr="004E3437">
              <w:rPr>
                <w:rFonts w:cs="Arial"/>
                <w:spacing w:val="-8"/>
                <w:w w:val="104"/>
                <w:lang w:eastAsia="fr-FR"/>
              </w:rPr>
              <w:t>I</w:t>
            </w:r>
            <w:r w:rsidRPr="004E3437">
              <w:rPr>
                <w:rFonts w:cs="Arial"/>
                <w:spacing w:val="-2"/>
                <w:w w:val="104"/>
                <w:lang w:eastAsia="fr-FR"/>
              </w:rPr>
              <w:t>G</w:t>
            </w:r>
            <w:r w:rsidRPr="004E3437">
              <w:rPr>
                <w:rFonts w:cs="Arial"/>
                <w:spacing w:val="-8"/>
                <w:w w:val="104"/>
                <w:lang w:eastAsia="fr-FR"/>
              </w:rPr>
              <w:t>I</w:t>
            </w:r>
            <w:r w:rsidRPr="004E3437">
              <w:rPr>
                <w:rFonts w:cs="Arial"/>
                <w:w w:val="104"/>
                <w:lang w:eastAsia="fr-FR"/>
              </w:rPr>
              <w:t>P</w:t>
            </w:r>
          </w:p>
          <w:p w14:paraId="580953A3" w14:textId="77777777" w:rsidR="008D1B3F" w:rsidRPr="004E3437" w:rsidRDefault="008D1B3F" w:rsidP="000A3F7C">
            <w:pPr>
              <w:widowControl w:val="0"/>
              <w:autoSpaceDE w:val="0"/>
              <w:autoSpaceDN w:val="0"/>
              <w:adjustRightInd w:val="0"/>
              <w:rPr>
                <w:rFonts w:cs="Arial"/>
                <w:w w:val="104"/>
                <w:lang w:eastAsia="fr-FR"/>
              </w:rPr>
            </w:pPr>
            <w:r w:rsidRPr="004E3437">
              <w:rPr>
                <w:rFonts w:cs="Arial"/>
                <w:w w:val="104"/>
                <w:lang w:eastAsia="fr-FR"/>
              </w:rPr>
              <w:t>Soneb</w:t>
            </w:r>
          </w:p>
          <w:p w14:paraId="78DA6AE7" w14:textId="77777777" w:rsidR="008D1B3F" w:rsidRPr="004E3437" w:rsidRDefault="008D1B3F" w:rsidP="000A3F7C">
            <w:pPr>
              <w:widowControl w:val="0"/>
              <w:autoSpaceDE w:val="0"/>
              <w:autoSpaceDN w:val="0"/>
              <w:adjustRightInd w:val="0"/>
              <w:rPr>
                <w:rFonts w:cs="Arial"/>
                <w:w w:val="104"/>
                <w:lang w:eastAsia="fr-FR"/>
              </w:rPr>
            </w:pPr>
            <w:r w:rsidRPr="004E3437">
              <w:rPr>
                <w:rFonts w:cs="Arial"/>
                <w:color w:val="000000"/>
                <w:w w:val="104"/>
              </w:rPr>
              <w:t>Agents de santé</w:t>
            </w:r>
          </w:p>
        </w:tc>
        <w:tc>
          <w:tcPr>
            <w:tcW w:w="0" w:type="auto"/>
            <w:tcBorders>
              <w:top w:val="single" w:sz="4" w:space="0" w:color="auto"/>
              <w:left w:val="single" w:sz="4" w:space="0" w:color="auto"/>
              <w:bottom w:val="single" w:sz="4" w:space="0" w:color="auto"/>
              <w:right w:val="single" w:sz="4" w:space="0" w:color="auto"/>
            </w:tcBorders>
          </w:tcPr>
          <w:p w14:paraId="6E442630" w14:textId="77777777" w:rsidR="008D1B3F" w:rsidRPr="004E3437" w:rsidRDefault="008D1B3F" w:rsidP="000A3F7C">
            <w:pPr>
              <w:rPr>
                <w:rFonts w:cs="Arial"/>
                <w:lang w:eastAsia="fr-FR"/>
              </w:rPr>
            </w:pPr>
          </w:p>
          <w:p w14:paraId="4779EC75" w14:textId="77777777" w:rsidR="008D1B3F" w:rsidRPr="004E3437" w:rsidRDefault="008D1B3F" w:rsidP="000A3F7C">
            <w:pPr>
              <w:rPr>
                <w:rFonts w:cs="Arial"/>
                <w:lang w:eastAsia="fr-FR"/>
              </w:rPr>
            </w:pPr>
          </w:p>
          <w:p w14:paraId="2B71296F" w14:textId="77777777" w:rsidR="008D1B3F" w:rsidRPr="004E3437" w:rsidRDefault="008D1B3F" w:rsidP="000A3F7C">
            <w:pPr>
              <w:rPr>
                <w:rFonts w:cs="Arial"/>
                <w:lang w:eastAsia="fr-FR"/>
              </w:rPr>
            </w:pPr>
            <w:r w:rsidRPr="004E3437">
              <w:rPr>
                <w:rFonts w:cs="Arial"/>
                <w:lang w:eastAsia="fr-FR"/>
              </w:rPr>
              <w:t>47 personnes</w:t>
            </w:r>
          </w:p>
        </w:tc>
        <w:tc>
          <w:tcPr>
            <w:tcW w:w="0" w:type="auto"/>
            <w:tcBorders>
              <w:top w:val="single" w:sz="4" w:space="0" w:color="auto"/>
              <w:left w:val="single" w:sz="4" w:space="0" w:color="auto"/>
              <w:bottom w:val="single" w:sz="4" w:space="0" w:color="auto"/>
              <w:right w:val="single" w:sz="4" w:space="0" w:color="auto"/>
            </w:tcBorders>
            <w:hideMark/>
          </w:tcPr>
          <w:p w14:paraId="2F4F5480" w14:textId="77777777" w:rsidR="008D1B3F" w:rsidRPr="004E3437" w:rsidRDefault="008D1B3F" w:rsidP="000A3F7C">
            <w:pPr>
              <w:rPr>
                <w:rFonts w:cs="Arial"/>
                <w:bCs/>
                <w:spacing w:val="2"/>
                <w:lang w:eastAsia="fr-FR"/>
              </w:rPr>
            </w:pPr>
          </w:p>
          <w:p w14:paraId="11698FCA" w14:textId="77777777" w:rsidR="008D1B3F" w:rsidRPr="004E3437" w:rsidRDefault="008D1B3F" w:rsidP="000A3F7C">
            <w:pPr>
              <w:rPr>
                <w:rFonts w:cs="Arial"/>
                <w:bCs/>
                <w:spacing w:val="2"/>
                <w:lang w:eastAsia="fr-FR"/>
              </w:rPr>
            </w:pPr>
          </w:p>
          <w:p w14:paraId="19BDF155" w14:textId="77777777" w:rsidR="008D1B3F" w:rsidRPr="004E3437" w:rsidRDefault="008D1B3F" w:rsidP="000A3F7C">
            <w:pPr>
              <w:rPr>
                <w:rFonts w:cs="Arial"/>
                <w:bCs/>
                <w:spacing w:val="2"/>
                <w:lang w:eastAsia="fr-FR"/>
              </w:rPr>
            </w:pPr>
          </w:p>
          <w:p w14:paraId="26DFFF28" w14:textId="77777777" w:rsidR="008D1B3F" w:rsidRPr="004E3437" w:rsidRDefault="008D1B3F" w:rsidP="000A3F7C">
            <w:pPr>
              <w:rPr>
                <w:rFonts w:cs="Arial"/>
                <w:bCs/>
                <w:spacing w:val="2"/>
                <w:lang w:eastAsia="fr-FR"/>
              </w:rPr>
            </w:pPr>
            <w:r w:rsidRPr="004E3437">
              <w:rPr>
                <w:rFonts w:cs="Arial"/>
                <w:bCs/>
                <w:spacing w:val="2"/>
                <w:lang w:eastAsia="fr-FR"/>
              </w:rPr>
              <w:t>20 février 2018 à 10h41 mn</w:t>
            </w:r>
          </w:p>
          <w:p w14:paraId="7A4C5AA0" w14:textId="77777777" w:rsidR="008D1B3F" w:rsidRPr="004E3437" w:rsidRDefault="008D1B3F" w:rsidP="000A3F7C">
            <w:pPr>
              <w:rPr>
                <w:rFonts w:cs="Arial"/>
                <w:lang w:eastAsia="fr-FR"/>
              </w:rPr>
            </w:pPr>
            <w:r w:rsidRPr="004E3437">
              <w:rPr>
                <w:rFonts w:cs="Arial"/>
                <w:bCs/>
                <w:spacing w:val="2"/>
                <w:lang w:eastAsia="fr-FR"/>
              </w:rPr>
              <w:t>Au 2</w:t>
            </w:r>
            <w:r w:rsidRPr="004E3437">
              <w:rPr>
                <w:rFonts w:cs="Arial"/>
                <w:bCs/>
                <w:spacing w:val="2"/>
                <w:vertAlign w:val="superscript"/>
                <w:lang w:eastAsia="fr-FR"/>
              </w:rPr>
              <w:t>ème</w:t>
            </w:r>
            <w:r w:rsidRPr="004E3437">
              <w:rPr>
                <w:rFonts w:cs="Arial"/>
                <w:bCs/>
                <w:spacing w:val="2"/>
                <w:lang w:eastAsia="fr-FR"/>
              </w:rPr>
              <w:t xml:space="preserve"> arrondissement</w:t>
            </w:r>
          </w:p>
        </w:tc>
      </w:tr>
      <w:tr w:rsidR="008D1B3F" w:rsidRPr="004E3437" w14:paraId="67A5A256" w14:textId="77777777" w:rsidTr="000A3F7C">
        <w:trPr>
          <w:trHeight w:val="1977"/>
          <w:jc w:val="center"/>
        </w:trPr>
        <w:tc>
          <w:tcPr>
            <w:tcW w:w="0" w:type="auto"/>
            <w:tcBorders>
              <w:top w:val="single" w:sz="4" w:space="0" w:color="auto"/>
              <w:left w:val="single" w:sz="4" w:space="0" w:color="auto"/>
              <w:bottom w:val="single" w:sz="4" w:space="0" w:color="auto"/>
              <w:right w:val="single" w:sz="4" w:space="0" w:color="auto"/>
            </w:tcBorders>
          </w:tcPr>
          <w:p w14:paraId="7BA4CB51" w14:textId="77777777" w:rsidR="008D1B3F" w:rsidRPr="004E3437" w:rsidRDefault="008D1B3F" w:rsidP="000A3F7C">
            <w:pPr>
              <w:rPr>
                <w:rFonts w:cs="Arial"/>
                <w:lang w:eastAsia="fr-FR"/>
              </w:rPr>
            </w:pPr>
            <w:r w:rsidRPr="004E3437">
              <w:rPr>
                <w:rFonts w:cs="Arial"/>
                <w:b/>
                <w:bCs/>
                <w:spacing w:val="-13"/>
                <w:lang w:eastAsia="fr-FR"/>
              </w:rPr>
              <w:t>Z</w:t>
            </w:r>
            <w:r w:rsidRPr="004E3437">
              <w:rPr>
                <w:rFonts w:cs="Arial"/>
                <w:b/>
                <w:bCs/>
                <w:spacing w:val="-2"/>
                <w:lang w:eastAsia="fr-FR"/>
              </w:rPr>
              <w:t>O</w:t>
            </w:r>
            <w:r w:rsidRPr="004E3437">
              <w:rPr>
                <w:rFonts w:cs="Arial"/>
                <w:b/>
                <w:bCs/>
                <w:spacing w:val="-5"/>
                <w:lang w:eastAsia="fr-FR"/>
              </w:rPr>
              <w:t>N</w:t>
            </w:r>
            <w:r w:rsidRPr="004E3437">
              <w:rPr>
                <w:rFonts w:cs="Arial"/>
                <w:b/>
                <w:bCs/>
                <w:lang w:eastAsia="fr-FR"/>
              </w:rPr>
              <w:t>E</w:t>
            </w:r>
            <w:r w:rsidRPr="004E3437">
              <w:rPr>
                <w:rFonts w:cs="Arial"/>
                <w:b/>
                <w:bCs/>
                <w:spacing w:val="17"/>
                <w:lang w:eastAsia="fr-FR"/>
              </w:rPr>
              <w:t xml:space="preserve"> </w:t>
            </w:r>
            <w:r w:rsidRPr="004E3437">
              <w:rPr>
                <w:rFonts w:cs="Arial"/>
                <w:b/>
                <w:bCs/>
                <w:lang w:eastAsia="fr-FR"/>
              </w:rPr>
              <w:t>2</w:t>
            </w:r>
          </w:p>
          <w:p w14:paraId="7C18D3B7" w14:textId="77777777" w:rsidR="008D1B3F" w:rsidRPr="004E3437" w:rsidRDefault="008D1B3F" w:rsidP="000A3F7C">
            <w:pPr>
              <w:rPr>
                <w:rFonts w:cs="Arial"/>
                <w:lang w:eastAsia="fr-FR"/>
              </w:rPr>
            </w:pPr>
          </w:p>
          <w:p w14:paraId="5F7F05E5" w14:textId="77777777" w:rsidR="008D1B3F" w:rsidRPr="004E3437" w:rsidRDefault="008D1B3F" w:rsidP="000A3F7C">
            <w:pPr>
              <w:rPr>
                <w:rFonts w:cs="Arial"/>
                <w:lang w:eastAsia="fr-FR"/>
              </w:rPr>
            </w:pPr>
            <w:r w:rsidRPr="004E3437">
              <w:rPr>
                <w:rFonts w:cs="Arial"/>
                <w:lang w:eastAsia="fr-FR"/>
              </w:rPr>
              <w:t>3</w:t>
            </w:r>
            <w:r w:rsidRPr="004E3437">
              <w:rPr>
                <w:rFonts w:cs="Arial"/>
                <w:vertAlign w:val="superscript"/>
                <w:lang w:eastAsia="fr-FR"/>
              </w:rPr>
              <w:t>ème</w:t>
            </w:r>
            <w:r w:rsidRPr="004E3437">
              <w:rPr>
                <w:rFonts w:cs="Arial"/>
                <w:lang w:eastAsia="fr-FR"/>
              </w:rPr>
              <w:t xml:space="preserve">  et 4</w:t>
            </w:r>
            <w:r w:rsidRPr="004E3437">
              <w:rPr>
                <w:rFonts w:cs="Arial"/>
                <w:vertAlign w:val="superscript"/>
                <w:lang w:eastAsia="fr-FR"/>
              </w:rPr>
              <w:t>ème</w:t>
            </w:r>
            <w:r w:rsidRPr="004E3437">
              <w:rPr>
                <w:rFonts w:cs="Arial"/>
                <w:lang w:eastAsia="fr-FR"/>
              </w:rPr>
              <w:t xml:space="preserve"> Arrondissements</w:t>
            </w:r>
          </w:p>
        </w:tc>
        <w:tc>
          <w:tcPr>
            <w:tcW w:w="0" w:type="auto"/>
            <w:tcBorders>
              <w:top w:val="single" w:sz="4" w:space="0" w:color="auto"/>
              <w:left w:val="single" w:sz="4" w:space="0" w:color="auto"/>
              <w:bottom w:val="single" w:sz="4" w:space="0" w:color="auto"/>
              <w:right w:val="single" w:sz="4" w:space="0" w:color="auto"/>
            </w:tcBorders>
          </w:tcPr>
          <w:p w14:paraId="27120A1E" w14:textId="77777777" w:rsidR="008D1B3F" w:rsidRPr="004E3437" w:rsidRDefault="008D1B3F" w:rsidP="000A3F7C">
            <w:pPr>
              <w:widowControl w:val="0"/>
              <w:autoSpaceDE w:val="0"/>
              <w:autoSpaceDN w:val="0"/>
              <w:adjustRightInd w:val="0"/>
              <w:rPr>
                <w:rFonts w:cs="Arial"/>
                <w:lang w:eastAsia="fr-FR"/>
              </w:rPr>
            </w:pPr>
            <w:r w:rsidRPr="004E3437">
              <w:rPr>
                <w:rFonts w:cs="Arial"/>
                <w:spacing w:val="-5"/>
                <w:lang w:eastAsia="fr-FR"/>
              </w:rPr>
              <w:t>D</w:t>
            </w:r>
            <w:r w:rsidRPr="004E3437">
              <w:rPr>
                <w:rFonts w:cs="Arial"/>
                <w:spacing w:val="4"/>
                <w:lang w:eastAsia="fr-FR"/>
              </w:rPr>
              <w:t>S</w:t>
            </w:r>
            <w:r w:rsidRPr="004E3437">
              <w:rPr>
                <w:rFonts w:cs="Arial"/>
                <w:lang w:eastAsia="fr-FR"/>
              </w:rPr>
              <w:t>T</w:t>
            </w:r>
            <w:r w:rsidRPr="004E3437">
              <w:rPr>
                <w:rFonts w:cs="Arial"/>
                <w:spacing w:val="8"/>
                <w:lang w:eastAsia="fr-FR"/>
              </w:rPr>
              <w:t xml:space="preserve"> </w:t>
            </w:r>
            <w:r w:rsidRPr="004E3437">
              <w:rPr>
                <w:rFonts w:cs="Arial"/>
                <w:spacing w:val="2"/>
                <w:w w:val="104"/>
                <w:lang w:eastAsia="fr-FR"/>
              </w:rPr>
              <w:t>m</w:t>
            </w:r>
            <w:r w:rsidRPr="004E3437">
              <w:rPr>
                <w:rFonts w:cs="Arial"/>
                <w:spacing w:val="-3"/>
                <w:w w:val="104"/>
                <w:lang w:eastAsia="fr-FR"/>
              </w:rPr>
              <w:t>a</w:t>
            </w:r>
            <w:r w:rsidRPr="004E3437">
              <w:rPr>
                <w:rFonts w:cs="Arial"/>
                <w:spacing w:val="1"/>
                <w:w w:val="104"/>
                <w:lang w:eastAsia="fr-FR"/>
              </w:rPr>
              <w:t>i</w:t>
            </w:r>
            <w:r w:rsidRPr="004E3437">
              <w:rPr>
                <w:rFonts w:cs="Arial"/>
                <w:spacing w:val="-4"/>
                <w:w w:val="104"/>
                <w:lang w:eastAsia="fr-FR"/>
              </w:rPr>
              <w:t>r</w:t>
            </w:r>
            <w:r w:rsidRPr="004E3437">
              <w:rPr>
                <w:rFonts w:cs="Arial"/>
                <w:spacing w:val="1"/>
                <w:w w:val="104"/>
                <w:lang w:eastAsia="fr-FR"/>
              </w:rPr>
              <w:t>i</w:t>
            </w:r>
            <w:r w:rsidRPr="004E3437">
              <w:rPr>
                <w:rFonts w:cs="Arial"/>
                <w:w w:val="104"/>
                <w:lang w:eastAsia="fr-FR"/>
              </w:rPr>
              <w:t>e</w:t>
            </w:r>
          </w:p>
          <w:p w14:paraId="7A1AF843" w14:textId="77777777" w:rsidR="008D1B3F" w:rsidRPr="004E3437" w:rsidRDefault="008D1B3F" w:rsidP="000A3F7C">
            <w:pPr>
              <w:widowControl w:val="0"/>
              <w:autoSpaceDE w:val="0"/>
              <w:autoSpaceDN w:val="0"/>
              <w:adjustRightInd w:val="0"/>
              <w:rPr>
                <w:rFonts w:cs="Arial"/>
                <w:lang w:eastAsia="fr-FR"/>
              </w:rPr>
            </w:pPr>
            <w:r w:rsidRPr="004E3437">
              <w:rPr>
                <w:rFonts w:cs="Arial"/>
                <w:spacing w:val="4"/>
                <w:lang w:eastAsia="fr-FR"/>
              </w:rPr>
              <w:t>A</w:t>
            </w:r>
            <w:r w:rsidRPr="004E3437">
              <w:rPr>
                <w:rFonts w:cs="Arial"/>
                <w:spacing w:val="-8"/>
                <w:lang w:eastAsia="fr-FR"/>
              </w:rPr>
              <w:t>ff</w:t>
            </w:r>
            <w:r w:rsidRPr="004E3437">
              <w:rPr>
                <w:rFonts w:cs="Arial"/>
                <w:spacing w:val="-3"/>
                <w:lang w:eastAsia="fr-FR"/>
              </w:rPr>
              <w:t>a</w:t>
            </w:r>
            <w:r w:rsidRPr="004E3437">
              <w:rPr>
                <w:rFonts w:cs="Arial"/>
                <w:spacing w:val="1"/>
                <w:lang w:eastAsia="fr-FR"/>
              </w:rPr>
              <w:t>i</w:t>
            </w:r>
            <w:r w:rsidRPr="004E3437">
              <w:rPr>
                <w:rFonts w:cs="Arial"/>
                <w:spacing w:val="-4"/>
                <w:lang w:eastAsia="fr-FR"/>
              </w:rPr>
              <w:t>r</w:t>
            </w:r>
            <w:r w:rsidRPr="004E3437">
              <w:rPr>
                <w:rFonts w:cs="Arial"/>
                <w:spacing w:val="-3"/>
                <w:lang w:eastAsia="fr-FR"/>
              </w:rPr>
              <w:t>e</w:t>
            </w:r>
            <w:r w:rsidRPr="004E3437">
              <w:rPr>
                <w:rFonts w:cs="Arial"/>
                <w:lang w:eastAsia="fr-FR"/>
              </w:rPr>
              <w:t>s</w:t>
            </w:r>
            <w:r w:rsidRPr="004E3437">
              <w:rPr>
                <w:rFonts w:cs="Arial"/>
                <w:spacing w:val="37"/>
                <w:lang w:eastAsia="fr-FR"/>
              </w:rPr>
              <w:t xml:space="preserve"> </w:t>
            </w:r>
            <w:r w:rsidRPr="004E3437">
              <w:rPr>
                <w:rFonts w:cs="Arial"/>
                <w:spacing w:val="-3"/>
                <w:w w:val="104"/>
                <w:lang w:eastAsia="fr-FR"/>
              </w:rPr>
              <w:t>do</w:t>
            </w:r>
            <w:r w:rsidRPr="004E3437">
              <w:rPr>
                <w:rFonts w:cs="Arial"/>
                <w:spacing w:val="2"/>
                <w:w w:val="104"/>
                <w:lang w:eastAsia="fr-FR"/>
              </w:rPr>
              <w:t>m</w:t>
            </w:r>
            <w:r w:rsidRPr="004E3437">
              <w:rPr>
                <w:rFonts w:cs="Arial"/>
                <w:spacing w:val="-3"/>
                <w:w w:val="104"/>
                <w:lang w:eastAsia="fr-FR"/>
              </w:rPr>
              <w:t>an</w:t>
            </w:r>
            <w:r w:rsidRPr="004E3437">
              <w:rPr>
                <w:rFonts w:cs="Arial"/>
                <w:spacing w:val="1"/>
                <w:w w:val="104"/>
                <w:lang w:eastAsia="fr-FR"/>
              </w:rPr>
              <w:t>i</w:t>
            </w:r>
            <w:r w:rsidRPr="004E3437">
              <w:rPr>
                <w:rFonts w:cs="Arial"/>
                <w:spacing w:val="-3"/>
                <w:w w:val="104"/>
                <w:lang w:eastAsia="fr-FR"/>
              </w:rPr>
              <w:t>a</w:t>
            </w:r>
            <w:r w:rsidRPr="004E3437">
              <w:rPr>
                <w:rFonts w:cs="Arial"/>
                <w:spacing w:val="1"/>
                <w:w w:val="104"/>
                <w:lang w:eastAsia="fr-FR"/>
              </w:rPr>
              <w:t>l</w:t>
            </w:r>
            <w:r w:rsidRPr="004E3437">
              <w:rPr>
                <w:rFonts w:cs="Arial"/>
                <w:spacing w:val="-3"/>
                <w:w w:val="104"/>
                <w:lang w:eastAsia="fr-FR"/>
              </w:rPr>
              <w:t>e</w:t>
            </w:r>
            <w:r w:rsidRPr="004E3437">
              <w:rPr>
                <w:rFonts w:cs="Arial"/>
                <w:w w:val="104"/>
                <w:lang w:eastAsia="fr-FR"/>
              </w:rPr>
              <w:t>s</w:t>
            </w:r>
          </w:p>
          <w:p w14:paraId="77B31A99" w14:textId="77777777" w:rsidR="008D1B3F" w:rsidRPr="004E3437" w:rsidRDefault="008D1B3F" w:rsidP="000A3F7C">
            <w:pPr>
              <w:widowControl w:val="0"/>
              <w:autoSpaceDE w:val="0"/>
              <w:autoSpaceDN w:val="0"/>
              <w:adjustRightInd w:val="0"/>
              <w:rPr>
                <w:rFonts w:cs="Arial"/>
                <w:lang w:eastAsia="fr-FR"/>
              </w:rPr>
            </w:pPr>
            <w:r w:rsidRPr="004E3437">
              <w:rPr>
                <w:rFonts w:cs="Arial"/>
                <w:spacing w:val="-3"/>
                <w:lang w:eastAsia="fr-FR"/>
              </w:rPr>
              <w:t>L</w:t>
            </w:r>
            <w:r w:rsidRPr="004E3437">
              <w:rPr>
                <w:rFonts w:cs="Arial"/>
                <w:lang w:eastAsia="fr-FR"/>
              </w:rPr>
              <w:t>e</w:t>
            </w:r>
            <w:r w:rsidRPr="004E3437">
              <w:rPr>
                <w:rFonts w:cs="Arial"/>
                <w:spacing w:val="12"/>
                <w:lang w:eastAsia="fr-FR"/>
              </w:rPr>
              <w:t xml:space="preserve"> </w:t>
            </w:r>
            <w:r w:rsidRPr="004E3437">
              <w:rPr>
                <w:rFonts w:cs="Arial"/>
                <w:spacing w:val="-5"/>
                <w:lang w:eastAsia="fr-FR"/>
              </w:rPr>
              <w:t>C</w:t>
            </w:r>
            <w:r w:rsidRPr="004E3437">
              <w:rPr>
                <w:rFonts w:cs="Arial"/>
                <w:lang w:eastAsia="fr-FR"/>
              </w:rPr>
              <w:t>A</w:t>
            </w:r>
            <w:r w:rsidRPr="004E3437">
              <w:rPr>
                <w:rFonts w:cs="Arial"/>
                <w:spacing w:val="21"/>
                <w:lang w:eastAsia="fr-FR"/>
              </w:rPr>
              <w:t xml:space="preserve"> </w:t>
            </w:r>
            <w:r w:rsidRPr="004E3437">
              <w:rPr>
                <w:rFonts w:cs="Arial"/>
                <w:spacing w:val="7"/>
                <w:w w:val="104"/>
                <w:lang w:eastAsia="fr-FR"/>
              </w:rPr>
              <w:t>c</w:t>
            </w:r>
            <w:r w:rsidRPr="004E3437">
              <w:rPr>
                <w:rFonts w:cs="Arial"/>
                <w:spacing w:val="-3"/>
                <w:w w:val="104"/>
                <w:lang w:eastAsia="fr-FR"/>
              </w:rPr>
              <w:t>on</w:t>
            </w:r>
            <w:r w:rsidRPr="004E3437">
              <w:rPr>
                <w:rFonts w:cs="Arial"/>
                <w:spacing w:val="7"/>
                <w:w w:val="104"/>
                <w:lang w:eastAsia="fr-FR"/>
              </w:rPr>
              <w:t>c</w:t>
            </w:r>
            <w:r w:rsidRPr="004E3437">
              <w:rPr>
                <w:rFonts w:cs="Arial"/>
                <w:spacing w:val="-3"/>
                <w:w w:val="104"/>
                <w:lang w:eastAsia="fr-FR"/>
              </w:rPr>
              <w:t>e</w:t>
            </w:r>
            <w:r w:rsidRPr="004E3437">
              <w:rPr>
                <w:rFonts w:cs="Arial"/>
                <w:spacing w:val="-4"/>
                <w:w w:val="104"/>
                <w:lang w:eastAsia="fr-FR"/>
              </w:rPr>
              <w:t>r</w:t>
            </w:r>
            <w:r w:rsidRPr="004E3437">
              <w:rPr>
                <w:rFonts w:cs="Arial"/>
                <w:spacing w:val="-3"/>
                <w:w w:val="104"/>
                <w:lang w:eastAsia="fr-FR"/>
              </w:rPr>
              <w:t>n</w:t>
            </w:r>
            <w:r w:rsidRPr="004E3437">
              <w:rPr>
                <w:rFonts w:cs="Arial"/>
                <w:w w:val="104"/>
                <w:lang w:eastAsia="fr-FR"/>
              </w:rPr>
              <w:t>é</w:t>
            </w:r>
          </w:p>
          <w:p w14:paraId="2D104DF4" w14:textId="77777777" w:rsidR="008D1B3F" w:rsidRPr="004E3437" w:rsidRDefault="008D1B3F" w:rsidP="000A3F7C">
            <w:pPr>
              <w:widowControl w:val="0"/>
              <w:autoSpaceDE w:val="0"/>
              <w:autoSpaceDN w:val="0"/>
              <w:adjustRightInd w:val="0"/>
              <w:rPr>
                <w:rFonts w:cs="Arial"/>
                <w:lang w:eastAsia="fr-FR"/>
              </w:rPr>
            </w:pPr>
            <w:r w:rsidRPr="004E3437">
              <w:rPr>
                <w:rFonts w:cs="Arial"/>
                <w:spacing w:val="-5"/>
                <w:lang w:eastAsia="fr-FR"/>
              </w:rPr>
              <w:t>C</w:t>
            </w:r>
            <w:r w:rsidRPr="004E3437">
              <w:rPr>
                <w:rFonts w:cs="Arial"/>
                <w:spacing w:val="-3"/>
                <w:lang w:eastAsia="fr-FR"/>
              </w:rPr>
              <w:t>he</w:t>
            </w:r>
            <w:r w:rsidRPr="004E3437">
              <w:rPr>
                <w:rFonts w:cs="Arial"/>
                <w:lang w:eastAsia="fr-FR"/>
              </w:rPr>
              <w:t>f</w:t>
            </w:r>
            <w:r w:rsidRPr="004E3437">
              <w:rPr>
                <w:rFonts w:cs="Arial"/>
                <w:spacing w:val="13"/>
                <w:lang w:eastAsia="fr-FR"/>
              </w:rPr>
              <w:t xml:space="preserve"> </w:t>
            </w:r>
            <w:r w:rsidRPr="004E3437">
              <w:rPr>
                <w:rFonts w:cs="Arial"/>
                <w:spacing w:val="-3"/>
                <w:w w:val="104"/>
                <w:lang w:eastAsia="fr-FR"/>
              </w:rPr>
              <w:t>d</w:t>
            </w:r>
            <w:r w:rsidRPr="004E3437">
              <w:rPr>
                <w:rFonts w:cs="Arial"/>
                <w:spacing w:val="1"/>
                <w:w w:val="104"/>
                <w:lang w:eastAsia="fr-FR"/>
              </w:rPr>
              <w:t>’</w:t>
            </w:r>
            <w:r w:rsidRPr="004E3437">
              <w:rPr>
                <w:rFonts w:cs="Arial"/>
                <w:spacing w:val="-3"/>
                <w:w w:val="104"/>
                <w:lang w:eastAsia="fr-FR"/>
              </w:rPr>
              <w:t>a</w:t>
            </w:r>
            <w:r w:rsidRPr="004E3437">
              <w:rPr>
                <w:rFonts w:cs="Arial"/>
                <w:spacing w:val="-4"/>
                <w:w w:val="104"/>
                <w:lang w:eastAsia="fr-FR"/>
              </w:rPr>
              <w:t>rr</w:t>
            </w:r>
            <w:r w:rsidRPr="004E3437">
              <w:rPr>
                <w:rFonts w:cs="Arial"/>
                <w:spacing w:val="-3"/>
                <w:w w:val="104"/>
                <w:lang w:eastAsia="fr-FR"/>
              </w:rPr>
              <w:t>ond</w:t>
            </w:r>
            <w:r w:rsidRPr="004E3437">
              <w:rPr>
                <w:rFonts w:cs="Arial"/>
                <w:spacing w:val="1"/>
                <w:w w:val="104"/>
                <w:lang w:eastAsia="fr-FR"/>
              </w:rPr>
              <w:t>i</w:t>
            </w:r>
            <w:r w:rsidRPr="004E3437">
              <w:rPr>
                <w:rFonts w:cs="Arial"/>
                <w:spacing w:val="7"/>
                <w:w w:val="104"/>
                <w:lang w:eastAsia="fr-FR"/>
              </w:rPr>
              <w:t>ss</w:t>
            </w:r>
            <w:r w:rsidRPr="004E3437">
              <w:rPr>
                <w:rFonts w:cs="Arial"/>
                <w:spacing w:val="-3"/>
                <w:w w:val="104"/>
                <w:lang w:eastAsia="fr-FR"/>
              </w:rPr>
              <w:t>e</w:t>
            </w:r>
            <w:r w:rsidRPr="004E3437">
              <w:rPr>
                <w:rFonts w:cs="Arial"/>
                <w:spacing w:val="2"/>
                <w:w w:val="104"/>
                <w:lang w:eastAsia="fr-FR"/>
              </w:rPr>
              <w:t>m</w:t>
            </w:r>
            <w:r w:rsidRPr="004E3437">
              <w:rPr>
                <w:rFonts w:cs="Arial"/>
                <w:spacing w:val="-3"/>
                <w:w w:val="104"/>
                <w:lang w:eastAsia="fr-FR"/>
              </w:rPr>
              <w:t>en</w:t>
            </w:r>
            <w:r w:rsidRPr="004E3437">
              <w:rPr>
                <w:rFonts w:cs="Arial"/>
                <w:w w:val="104"/>
                <w:lang w:eastAsia="fr-FR"/>
              </w:rPr>
              <w:t>t</w:t>
            </w:r>
          </w:p>
          <w:p w14:paraId="658B528B" w14:textId="77777777" w:rsidR="008D1B3F" w:rsidRPr="004E3437" w:rsidRDefault="008D1B3F" w:rsidP="000A3F7C">
            <w:pPr>
              <w:widowControl w:val="0"/>
              <w:autoSpaceDE w:val="0"/>
              <w:autoSpaceDN w:val="0"/>
              <w:adjustRightInd w:val="0"/>
              <w:rPr>
                <w:rFonts w:cs="Arial"/>
                <w:w w:val="104"/>
                <w:lang w:eastAsia="fr-FR"/>
              </w:rPr>
            </w:pPr>
            <w:r w:rsidRPr="004E3437">
              <w:rPr>
                <w:rFonts w:cs="Arial"/>
                <w:lang w:eastAsia="fr-FR"/>
              </w:rPr>
              <w:t>/</w:t>
            </w:r>
            <w:r w:rsidRPr="004E3437">
              <w:rPr>
                <w:rFonts w:cs="Arial"/>
                <w:spacing w:val="14"/>
                <w:lang w:eastAsia="fr-FR"/>
              </w:rPr>
              <w:t xml:space="preserve"> </w:t>
            </w:r>
            <w:r w:rsidRPr="004E3437">
              <w:rPr>
                <w:rFonts w:cs="Arial"/>
                <w:spacing w:val="-3"/>
                <w:w w:val="104"/>
                <w:lang w:eastAsia="fr-FR"/>
              </w:rPr>
              <w:t>qua</w:t>
            </w:r>
            <w:r w:rsidRPr="004E3437">
              <w:rPr>
                <w:rFonts w:cs="Arial"/>
                <w:spacing w:val="-4"/>
                <w:w w:val="104"/>
                <w:lang w:eastAsia="fr-FR"/>
              </w:rPr>
              <w:t>r</w:t>
            </w:r>
            <w:r w:rsidRPr="004E3437">
              <w:rPr>
                <w:rFonts w:cs="Arial"/>
                <w:spacing w:val="5"/>
                <w:w w:val="104"/>
                <w:lang w:eastAsia="fr-FR"/>
              </w:rPr>
              <w:t>t</w:t>
            </w:r>
            <w:r w:rsidRPr="004E3437">
              <w:rPr>
                <w:rFonts w:cs="Arial"/>
                <w:spacing w:val="1"/>
                <w:w w:val="104"/>
                <w:lang w:eastAsia="fr-FR"/>
              </w:rPr>
              <w:t>i</w:t>
            </w:r>
            <w:r w:rsidRPr="004E3437">
              <w:rPr>
                <w:rFonts w:cs="Arial"/>
                <w:spacing w:val="-3"/>
                <w:w w:val="104"/>
                <w:lang w:eastAsia="fr-FR"/>
              </w:rPr>
              <w:t>e</w:t>
            </w:r>
            <w:r w:rsidRPr="004E3437">
              <w:rPr>
                <w:rFonts w:cs="Arial"/>
                <w:w w:val="104"/>
                <w:lang w:eastAsia="fr-FR"/>
              </w:rPr>
              <w:t xml:space="preserve">r, </w:t>
            </w:r>
          </w:p>
          <w:p w14:paraId="2CEA9496" w14:textId="77777777" w:rsidR="008D1B3F" w:rsidRPr="004E3437" w:rsidRDefault="008D1B3F" w:rsidP="000A3F7C">
            <w:pPr>
              <w:widowControl w:val="0"/>
              <w:autoSpaceDE w:val="0"/>
              <w:autoSpaceDN w:val="0"/>
              <w:adjustRightInd w:val="0"/>
              <w:rPr>
                <w:rFonts w:cs="Arial"/>
                <w:lang w:eastAsia="fr-FR"/>
              </w:rPr>
            </w:pPr>
            <w:r w:rsidRPr="004E3437">
              <w:rPr>
                <w:rFonts w:cs="Arial"/>
                <w:spacing w:val="-5"/>
                <w:w w:val="104"/>
                <w:lang w:eastAsia="fr-FR"/>
              </w:rPr>
              <w:t>R</w:t>
            </w:r>
            <w:r w:rsidRPr="004E3437">
              <w:rPr>
                <w:rFonts w:cs="Arial"/>
                <w:spacing w:val="1"/>
                <w:w w:val="104"/>
                <w:lang w:eastAsia="fr-FR"/>
              </w:rPr>
              <w:t>i</w:t>
            </w:r>
            <w:r w:rsidRPr="004E3437">
              <w:rPr>
                <w:rFonts w:cs="Arial"/>
                <w:spacing w:val="-20"/>
                <w:w w:val="104"/>
                <w:lang w:eastAsia="fr-FR"/>
              </w:rPr>
              <w:t>v</w:t>
            </w:r>
            <w:r w:rsidRPr="004E3437">
              <w:rPr>
                <w:rFonts w:cs="Arial"/>
                <w:spacing w:val="-3"/>
                <w:w w:val="104"/>
                <w:lang w:eastAsia="fr-FR"/>
              </w:rPr>
              <w:t>e</w:t>
            </w:r>
            <w:r w:rsidRPr="004E3437">
              <w:rPr>
                <w:rFonts w:cs="Arial"/>
                <w:spacing w:val="-4"/>
                <w:w w:val="104"/>
                <w:lang w:eastAsia="fr-FR"/>
              </w:rPr>
              <w:t>r</w:t>
            </w:r>
            <w:r w:rsidRPr="004E3437">
              <w:rPr>
                <w:rFonts w:cs="Arial"/>
                <w:spacing w:val="-3"/>
                <w:w w:val="104"/>
                <w:lang w:eastAsia="fr-FR"/>
              </w:rPr>
              <w:t>a</w:t>
            </w:r>
            <w:r w:rsidRPr="004E3437">
              <w:rPr>
                <w:rFonts w:cs="Arial"/>
                <w:spacing w:val="1"/>
                <w:w w:val="104"/>
                <w:lang w:eastAsia="fr-FR"/>
              </w:rPr>
              <w:t>i</w:t>
            </w:r>
            <w:r w:rsidRPr="004E3437">
              <w:rPr>
                <w:rFonts w:cs="Arial"/>
                <w:spacing w:val="-3"/>
                <w:w w:val="104"/>
                <w:lang w:eastAsia="fr-FR"/>
              </w:rPr>
              <w:t>n</w:t>
            </w:r>
            <w:r w:rsidRPr="004E3437">
              <w:rPr>
                <w:rFonts w:cs="Arial"/>
                <w:w w:val="104"/>
                <w:lang w:eastAsia="fr-FR"/>
              </w:rPr>
              <w:t>s</w:t>
            </w:r>
          </w:p>
          <w:p w14:paraId="3E52FC29" w14:textId="77777777" w:rsidR="008D1B3F" w:rsidRPr="004E3437" w:rsidRDefault="008D1B3F" w:rsidP="000A3F7C">
            <w:pPr>
              <w:widowControl w:val="0"/>
              <w:autoSpaceDE w:val="0"/>
              <w:autoSpaceDN w:val="0"/>
              <w:adjustRightInd w:val="0"/>
              <w:rPr>
                <w:rFonts w:cs="Arial"/>
                <w:lang w:eastAsia="fr-FR"/>
              </w:rPr>
            </w:pPr>
            <w:r w:rsidRPr="004E3437">
              <w:rPr>
                <w:rFonts w:cs="Arial"/>
                <w:spacing w:val="4"/>
                <w:lang w:eastAsia="fr-FR"/>
              </w:rPr>
              <w:t>A</w:t>
            </w:r>
            <w:r w:rsidRPr="004E3437">
              <w:rPr>
                <w:rFonts w:cs="Arial"/>
                <w:spacing w:val="7"/>
                <w:lang w:eastAsia="fr-FR"/>
              </w:rPr>
              <w:t>ss</w:t>
            </w:r>
            <w:r w:rsidRPr="004E3437">
              <w:rPr>
                <w:rFonts w:cs="Arial"/>
                <w:spacing w:val="-3"/>
                <w:lang w:eastAsia="fr-FR"/>
              </w:rPr>
              <w:t>o</w:t>
            </w:r>
            <w:r w:rsidRPr="004E3437">
              <w:rPr>
                <w:rFonts w:cs="Arial"/>
                <w:spacing w:val="7"/>
                <w:lang w:eastAsia="fr-FR"/>
              </w:rPr>
              <w:t>c</w:t>
            </w:r>
            <w:r w:rsidRPr="004E3437">
              <w:rPr>
                <w:rFonts w:cs="Arial"/>
                <w:spacing w:val="1"/>
                <w:lang w:eastAsia="fr-FR"/>
              </w:rPr>
              <w:t>i</w:t>
            </w:r>
            <w:r w:rsidRPr="004E3437">
              <w:rPr>
                <w:rFonts w:cs="Arial"/>
                <w:spacing w:val="-3"/>
                <w:lang w:eastAsia="fr-FR"/>
              </w:rPr>
              <w:t>a</w:t>
            </w:r>
            <w:r w:rsidRPr="004E3437">
              <w:rPr>
                <w:rFonts w:cs="Arial"/>
                <w:spacing w:val="5"/>
                <w:lang w:eastAsia="fr-FR"/>
              </w:rPr>
              <w:t>t</w:t>
            </w:r>
            <w:r w:rsidRPr="004E3437">
              <w:rPr>
                <w:rFonts w:cs="Arial"/>
                <w:spacing w:val="1"/>
                <w:lang w:eastAsia="fr-FR"/>
              </w:rPr>
              <w:t>i</w:t>
            </w:r>
            <w:r w:rsidRPr="004E3437">
              <w:rPr>
                <w:rFonts w:cs="Arial"/>
                <w:spacing w:val="-3"/>
                <w:lang w:eastAsia="fr-FR"/>
              </w:rPr>
              <w:t>o</w:t>
            </w:r>
            <w:r w:rsidRPr="004E3437">
              <w:rPr>
                <w:rFonts w:cs="Arial"/>
                <w:lang w:eastAsia="fr-FR"/>
              </w:rPr>
              <w:t>n</w:t>
            </w:r>
            <w:r w:rsidRPr="004E3437">
              <w:rPr>
                <w:rFonts w:cs="Arial"/>
                <w:spacing w:val="39"/>
                <w:lang w:eastAsia="fr-FR"/>
              </w:rPr>
              <w:t xml:space="preserve"> </w:t>
            </w:r>
            <w:r w:rsidRPr="004E3437">
              <w:rPr>
                <w:rFonts w:cs="Arial"/>
                <w:spacing w:val="-3"/>
                <w:lang w:eastAsia="fr-FR"/>
              </w:rPr>
              <w:t>d</w:t>
            </w:r>
            <w:r w:rsidRPr="004E3437">
              <w:rPr>
                <w:rFonts w:cs="Arial"/>
                <w:lang w:eastAsia="fr-FR"/>
              </w:rPr>
              <w:t>e</w:t>
            </w:r>
            <w:r w:rsidRPr="004E3437">
              <w:rPr>
                <w:rFonts w:cs="Arial"/>
                <w:spacing w:val="12"/>
                <w:lang w:eastAsia="fr-FR"/>
              </w:rPr>
              <w:t xml:space="preserve"> </w:t>
            </w:r>
            <w:r w:rsidRPr="004E3437">
              <w:rPr>
                <w:rFonts w:cs="Arial"/>
                <w:spacing w:val="-8"/>
                <w:w w:val="104"/>
                <w:lang w:eastAsia="fr-FR"/>
              </w:rPr>
              <w:t>f</w:t>
            </w:r>
            <w:r w:rsidRPr="004E3437">
              <w:rPr>
                <w:rFonts w:cs="Arial"/>
                <w:spacing w:val="-3"/>
                <w:w w:val="104"/>
                <w:lang w:eastAsia="fr-FR"/>
              </w:rPr>
              <w:t>e</w:t>
            </w:r>
            <w:r w:rsidRPr="004E3437">
              <w:rPr>
                <w:rFonts w:cs="Arial"/>
                <w:spacing w:val="2"/>
                <w:w w:val="104"/>
                <w:lang w:eastAsia="fr-FR"/>
              </w:rPr>
              <w:t>mm</w:t>
            </w:r>
            <w:r w:rsidRPr="004E3437">
              <w:rPr>
                <w:rFonts w:cs="Arial"/>
                <w:spacing w:val="-3"/>
                <w:w w:val="104"/>
                <w:lang w:eastAsia="fr-FR"/>
              </w:rPr>
              <w:t>e</w:t>
            </w:r>
            <w:r w:rsidRPr="004E3437">
              <w:rPr>
                <w:rFonts w:cs="Arial"/>
                <w:w w:val="104"/>
                <w:lang w:eastAsia="fr-FR"/>
              </w:rPr>
              <w:t>s</w:t>
            </w:r>
          </w:p>
          <w:p w14:paraId="10A0772E" w14:textId="77777777" w:rsidR="008D1B3F" w:rsidRPr="004E3437" w:rsidRDefault="008D1B3F" w:rsidP="000A3F7C">
            <w:pPr>
              <w:widowControl w:val="0"/>
              <w:autoSpaceDE w:val="0"/>
              <w:autoSpaceDN w:val="0"/>
              <w:adjustRightInd w:val="0"/>
              <w:rPr>
                <w:rFonts w:cs="Arial"/>
                <w:lang w:eastAsia="fr-FR"/>
              </w:rPr>
            </w:pPr>
            <w:r w:rsidRPr="004E3437">
              <w:rPr>
                <w:rFonts w:cs="Arial"/>
                <w:spacing w:val="-2"/>
                <w:lang w:eastAsia="fr-FR"/>
              </w:rPr>
              <w:t>O</w:t>
            </w:r>
            <w:r w:rsidRPr="004E3437">
              <w:rPr>
                <w:rFonts w:cs="Arial"/>
                <w:spacing w:val="-5"/>
                <w:lang w:eastAsia="fr-FR"/>
              </w:rPr>
              <w:t>N</w:t>
            </w:r>
            <w:r w:rsidRPr="004E3437">
              <w:rPr>
                <w:rFonts w:cs="Arial"/>
                <w:lang w:eastAsia="fr-FR"/>
              </w:rPr>
              <w:t>G</w:t>
            </w:r>
            <w:r w:rsidRPr="004E3437">
              <w:rPr>
                <w:rFonts w:cs="Arial"/>
                <w:spacing w:val="21"/>
                <w:lang w:eastAsia="fr-FR"/>
              </w:rPr>
              <w:t xml:space="preserve"> </w:t>
            </w:r>
            <w:r w:rsidRPr="004E3437">
              <w:rPr>
                <w:rFonts w:cs="Arial"/>
                <w:spacing w:val="-3"/>
                <w:w w:val="104"/>
                <w:lang w:eastAsia="fr-FR"/>
              </w:rPr>
              <w:t>d</w:t>
            </w:r>
            <w:r w:rsidRPr="004E3437">
              <w:rPr>
                <w:rFonts w:cs="Arial"/>
                <w:spacing w:val="1"/>
                <w:w w:val="104"/>
                <w:lang w:eastAsia="fr-FR"/>
              </w:rPr>
              <w:t>’</w:t>
            </w:r>
            <w:r w:rsidRPr="004E3437">
              <w:rPr>
                <w:rFonts w:cs="Arial"/>
                <w:spacing w:val="-3"/>
                <w:w w:val="104"/>
                <w:lang w:eastAsia="fr-FR"/>
              </w:rPr>
              <w:t>o</w:t>
            </w:r>
            <w:r w:rsidRPr="004E3437">
              <w:rPr>
                <w:rFonts w:cs="Arial"/>
                <w:spacing w:val="-4"/>
                <w:w w:val="104"/>
                <w:lang w:eastAsia="fr-FR"/>
              </w:rPr>
              <w:t>r</w:t>
            </w:r>
            <w:r w:rsidRPr="004E3437">
              <w:rPr>
                <w:rFonts w:cs="Arial"/>
                <w:spacing w:val="-3"/>
                <w:w w:val="104"/>
                <w:lang w:eastAsia="fr-FR"/>
              </w:rPr>
              <w:t>du</w:t>
            </w:r>
            <w:r w:rsidRPr="004E3437">
              <w:rPr>
                <w:rFonts w:cs="Arial"/>
                <w:spacing w:val="-4"/>
                <w:w w:val="104"/>
                <w:lang w:eastAsia="fr-FR"/>
              </w:rPr>
              <w:t>r</w:t>
            </w:r>
            <w:r w:rsidRPr="004E3437">
              <w:rPr>
                <w:rFonts w:cs="Arial"/>
                <w:spacing w:val="-3"/>
                <w:w w:val="104"/>
                <w:lang w:eastAsia="fr-FR"/>
              </w:rPr>
              <w:t>e</w:t>
            </w:r>
            <w:r w:rsidRPr="004E3437">
              <w:rPr>
                <w:rFonts w:cs="Arial"/>
                <w:w w:val="104"/>
                <w:lang w:eastAsia="fr-FR"/>
              </w:rPr>
              <w:t>s</w:t>
            </w:r>
          </w:p>
          <w:p w14:paraId="7708E1B8" w14:textId="77777777" w:rsidR="008D1B3F" w:rsidRPr="004E3437" w:rsidRDefault="008D1B3F" w:rsidP="000A3F7C">
            <w:pPr>
              <w:widowControl w:val="0"/>
              <w:autoSpaceDE w:val="0"/>
              <w:autoSpaceDN w:val="0"/>
              <w:adjustRightInd w:val="0"/>
              <w:rPr>
                <w:rFonts w:cs="Arial"/>
                <w:spacing w:val="36"/>
                <w:lang w:eastAsia="fr-FR"/>
              </w:rPr>
            </w:pPr>
            <w:r w:rsidRPr="004E3437">
              <w:rPr>
                <w:rFonts w:cs="Arial"/>
                <w:spacing w:val="4"/>
                <w:lang w:eastAsia="fr-FR"/>
              </w:rPr>
              <w:t>S</w:t>
            </w:r>
            <w:r w:rsidRPr="004E3437">
              <w:rPr>
                <w:rFonts w:cs="Arial"/>
                <w:spacing w:val="-2"/>
                <w:lang w:eastAsia="fr-FR"/>
              </w:rPr>
              <w:t>O</w:t>
            </w:r>
            <w:r w:rsidRPr="004E3437">
              <w:rPr>
                <w:rFonts w:cs="Arial"/>
                <w:spacing w:val="-5"/>
                <w:lang w:eastAsia="fr-FR"/>
              </w:rPr>
              <w:t>N</w:t>
            </w:r>
            <w:r w:rsidRPr="004E3437">
              <w:rPr>
                <w:rFonts w:cs="Arial"/>
                <w:spacing w:val="4"/>
                <w:lang w:eastAsia="fr-FR"/>
              </w:rPr>
              <w:t>E</w:t>
            </w:r>
            <w:r w:rsidRPr="004E3437">
              <w:rPr>
                <w:rFonts w:cs="Arial"/>
                <w:lang w:eastAsia="fr-FR"/>
              </w:rPr>
              <w:t>B</w:t>
            </w:r>
          </w:p>
          <w:p w14:paraId="2AC85106" w14:textId="77777777" w:rsidR="008D1B3F" w:rsidRPr="004E3437" w:rsidRDefault="008D1B3F" w:rsidP="000A3F7C">
            <w:pPr>
              <w:widowControl w:val="0"/>
              <w:autoSpaceDE w:val="0"/>
              <w:autoSpaceDN w:val="0"/>
              <w:adjustRightInd w:val="0"/>
              <w:rPr>
                <w:rFonts w:cs="Arial"/>
                <w:w w:val="104"/>
                <w:lang w:eastAsia="fr-FR"/>
              </w:rPr>
            </w:pPr>
            <w:r w:rsidRPr="004E3437">
              <w:rPr>
                <w:rFonts w:cs="Arial"/>
                <w:spacing w:val="-8"/>
                <w:w w:val="104"/>
                <w:lang w:eastAsia="fr-FR"/>
              </w:rPr>
              <w:t>I</w:t>
            </w:r>
            <w:r w:rsidRPr="004E3437">
              <w:rPr>
                <w:rFonts w:cs="Arial"/>
                <w:spacing w:val="-2"/>
                <w:w w:val="104"/>
                <w:lang w:eastAsia="fr-FR"/>
              </w:rPr>
              <w:t>G</w:t>
            </w:r>
            <w:r w:rsidRPr="004E3437">
              <w:rPr>
                <w:rFonts w:cs="Arial"/>
                <w:spacing w:val="-8"/>
                <w:w w:val="104"/>
                <w:lang w:eastAsia="fr-FR"/>
              </w:rPr>
              <w:t>I</w:t>
            </w:r>
            <w:r w:rsidRPr="004E3437">
              <w:rPr>
                <w:rFonts w:cs="Arial"/>
                <w:w w:val="104"/>
                <w:lang w:eastAsia="fr-FR"/>
              </w:rPr>
              <w:t>P</w:t>
            </w:r>
          </w:p>
          <w:p w14:paraId="61D90C59" w14:textId="77777777" w:rsidR="008D1B3F" w:rsidRPr="004E3437" w:rsidRDefault="008D1B3F" w:rsidP="000A3F7C">
            <w:pPr>
              <w:widowControl w:val="0"/>
              <w:autoSpaceDE w:val="0"/>
              <w:autoSpaceDN w:val="0"/>
              <w:adjustRightInd w:val="0"/>
              <w:rPr>
                <w:rFonts w:cs="Arial"/>
                <w:spacing w:val="-5"/>
                <w:lang w:eastAsia="fr-FR"/>
              </w:rPr>
            </w:pPr>
            <w:r w:rsidRPr="004E3437">
              <w:rPr>
                <w:rFonts w:cs="Arial"/>
                <w:color w:val="000000"/>
                <w:w w:val="104"/>
              </w:rPr>
              <w:t>Agents de santé</w:t>
            </w:r>
          </w:p>
        </w:tc>
        <w:tc>
          <w:tcPr>
            <w:tcW w:w="0" w:type="auto"/>
            <w:tcBorders>
              <w:top w:val="single" w:sz="4" w:space="0" w:color="auto"/>
              <w:left w:val="single" w:sz="4" w:space="0" w:color="auto"/>
              <w:bottom w:val="single" w:sz="4" w:space="0" w:color="auto"/>
              <w:right w:val="single" w:sz="4" w:space="0" w:color="auto"/>
            </w:tcBorders>
          </w:tcPr>
          <w:p w14:paraId="5EBBA2DF" w14:textId="77777777" w:rsidR="008D1B3F" w:rsidRPr="004E3437" w:rsidRDefault="008D1B3F" w:rsidP="000A3F7C">
            <w:pPr>
              <w:rPr>
                <w:rFonts w:cs="Arial"/>
                <w:color w:val="000000"/>
                <w:lang w:eastAsia="fr-FR"/>
              </w:rPr>
            </w:pPr>
          </w:p>
          <w:p w14:paraId="5F643E78" w14:textId="77777777" w:rsidR="008D1B3F" w:rsidRPr="004E3437" w:rsidRDefault="008D1B3F" w:rsidP="000A3F7C">
            <w:pPr>
              <w:rPr>
                <w:rFonts w:cs="Arial"/>
                <w:color w:val="000000"/>
                <w:lang w:eastAsia="fr-FR"/>
              </w:rPr>
            </w:pPr>
          </w:p>
          <w:p w14:paraId="23BD6C4B" w14:textId="77777777" w:rsidR="008D1B3F" w:rsidRPr="004E3437" w:rsidRDefault="008D1B3F" w:rsidP="000A3F7C">
            <w:pPr>
              <w:rPr>
                <w:rFonts w:cs="Arial"/>
                <w:color w:val="000000"/>
                <w:lang w:eastAsia="fr-FR"/>
              </w:rPr>
            </w:pPr>
          </w:p>
          <w:p w14:paraId="34F045E6" w14:textId="77777777" w:rsidR="008D1B3F" w:rsidRPr="004E3437" w:rsidRDefault="008D1B3F" w:rsidP="000A3F7C">
            <w:pPr>
              <w:rPr>
                <w:rFonts w:cs="Arial"/>
                <w:color w:val="000000"/>
                <w:lang w:eastAsia="fr-FR"/>
              </w:rPr>
            </w:pPr>
          </w:p>
          <w:p w14:paraId="00B65B6E" w14:textId="77777777" w:rsidR="008D1B3F" w:rsidRPr="004E3437" w:rsidRDefault="008D1B3F" w:rsidP="000A3F7C">
            <w:pPr>
              <w:rPr>
                <w:rFonts w:cs="Arial"/>
                <w:color w:val="000000"/>
                <w:lang w:eastAsia="fr-FR"/>
              </w:rPr>
            </w:pPr>
          </w:p>
          <w:p w14:paraId="6EDE3A63" w14:textId="77777777" w:rsidR="008D1B3F" w:rsidRPr="004E3437" w:rsidRDefault="008D1B3F" w:rsidP="000A3F7C">
            <w:pPr>
              <w:rPr>
                <w:rFonts w:cs="Arial"/>
                <w:lang w:eastAsia="fr-FR"/>
              </w:rPr>
            </w:pPr>
            <w:r w:rsidRPr="004E3437">
              <w:rPr>
                <w:rFonts w:cs="Arial"/>
                <w:color w:val="000000"/>
                <w:lang w:eastAsia="fr-FR"/>
              </w:rPr>
              <w:t>46 personnes</w:t>
            </w:r>
          </w:p>
        </w:tc>
        <w:tc>
          <w:tcPr>
            <w:tcW w:w="0" w:type="auto"/>
            <w:tcBorders>
              <w:top w:val="single" w:sz="4" w:space="0" w:color="auto"/>
              <w:left w:val="single" w:sz="4" w:space="0" w:color="auto"/>
              <w:bottom w:val="single" w:sz="4" w:space="0" w:color="auto"/>
              <w:right w:val="single" w:sz="4" w:space="0" w:color="auto"/>
            </w:tcBorders>
            <w:hideMark/>
          </w:tcPr>
          <w:p w14:paraId="5E72E758" w14:textId="77777777" w:rsidR="008D1B3F" w:rsidRPr="004E3437" w:rsidRDefault="008D1B3F" w:rsidP="000A3F7C">
            <w:pPr>
              <w:rPr>
                <w:rFonts w:cs="Arial"/>
                <w:bCs/>
                <w:spacing w:val="2"/>
                <w:lang w:eastAsia="fr-FR"/>
              </w:rPr>
            </w:pPr>
          </w:p>
          <w:p w14:paraId="7921F840" w14:textId="77777777" w:rsidR="008D1B3F" w:rsidRPr="004E3437" w:rsidRDefault="008D1B3F" w:rsidP="000A3F7C">
            <w:pPr>
              <w:rPr>
                <w:rFonts w:cs="Arial"/>
                <w:bCs/>
                <w:spacing w:val="2"/>
                <w:lang w:eastAsia="fr-FR"/>
              </w:rPr>
            </w:pPr>
          </w:p>
          <w:p w14:paraId="273DB4ED" w14:textId="77777777" w:rsidR="008D1B3F" w:rsidRPr="004E3437" w:rsidRDefault="008D1B3F" w:rsidP="000A3F7C">
            <w:pPr>
              <w:rPr>
                <w:rFonts w:cs="Arial"/>
                <w:bCs/>
                <w:spacing w:val="2"/>
                <w:lang w:eastAsia="fr-FR"/>
              </w:rPr>
            </w:pPr>
          </w:p>
          <w:p w14:paraId="05529D60" w14:textId="77777777" w:rsidR="008D1B3F" w:rsidRPr="004E3437" w:rsidRDefault="008D1B3F" w:rsidP="000A3F7C">
            <w:pPr>
              <w:rPr>
                <w:rFonts w:cs="Arial"/>
                <w:bCs/>
                <w:spacing w:val="2"/>
                <w:lang w:eastAsia="fr-FR"/>
              </w:rPr>
            </w:pPr>
          </w:p>
          <w:p w14:paraId="4D6C24F8" w14:textId="77777777" w:rsidR="008D1B3F" w:rsidRPr="004E3437" w:rsidRDefault="008D1B3F" w:rsidP="000A3F7C">
            <w:pPr>
              <w:rPr>
                <w:rFonts w:cs="Arial"/>
                <w:bCs/>
                <w:spacing w:val="2"/>
                <w:lang w:eastAsia="fr-FR"/>
              </w:rPr>
            </w:pPr>
            <w:r w:rsidRPr="004E3437">
              <w:rPr>
                <w:rFonts w:cs="Arial"/>
                <w:bCs/>
                <w:spacing w:val="2"/>
                <w:lang w:eastAsia="fr-FR"/>
              </w:rPr>
              <w:t>20 février 2018 à 52h52 mn</w:t>
            </w:r>
          </w:p>
          <w:p w14:paraId="48D327AB" w14:textId="77777777" w:rsidR="008D1B3F" w:rsidRPr="004E3437" w:rsidRDefault="008D1B3F" w:rsidP="000A3F7C">
            <w:pPr>
              <w:widowControl w:val="0"/>
              <w:autoSpaceDE w:val="0"/>
              <w:autoSpaceDN w:val="0"/>
              <w:adjustRightInd w:val="0"/>
              <w:rPr>
                <w:rFonts w:cs="Arial"/>
                <w:bCs/>
                <w:spacing w:val="2"/>
                <w:lang w:eastAsia="fr-FR"/>
              </w:rPr>
            </w:pPr>
            <w:r w:rsidRPr="004E3437">
              <w:rPr>
                <w:rFonts w:cs="Arial"/>
                <w:bCs/>
                <w:spacing w:val="2"/>
                <w:lang w:eastAsia="fr-FR"/>
              </w:rPr>
              <w:t>Au 4</w:t>
            </w:r>
            <w:r w:rsidRPr="004E3437">
              <w:rPr>
                <w:rFonts w:cs="Arial"/>
                <w:bCs/>
                <w:spacing w:val="2"/>
                <w:vertAlign w:val="superscript"/>
                <w:lang w:eastAsia="fr-FR"/>
              </w:rPr>
              <w:t>ème</w:t>
            </w:r>
            <w:r w:rsidRPr="004E3437">
              <w:rPr>
                <w:rFonts w:cs="Arial"/>
                <w:bCs/>
                <w:spacing w:val="2"/>
                <w:lang w:eastAsia="fr-FR"/>
              </w:rPr>
              <w:t xml:space="preserve"> arrondissement</w:t>
            </w:r>
          </w:p>
        </w:tc>
      </w:tr>
      <w:tr w:rsidR="008D1B3F" w:rsidRPr="004E3437" w14:paraId="20537EFF" w14:textId="77777777" w:rsidTr="000A3F7C">
        <w:trPr>
          <w:trHeight w:val="1667"/>
          <w:jc w:val="center"/>
        </w:trPr>
        <w:tc>
          <w:tcPr>
            <w:tcW w:w="0" w:type="auto"/>
            <w:tcBorders>
              <w:top w:val="single" w:sz="4" w:space="0" w:color="auto"/>
              <w:left w:val="single" w:sz="4" w:space="0" w:color="auto"/>
              <w:bottom w:val="single" w:sz="4" w:space="0" w:color="auto"/>
              <w:right w:val="single" w:sz="4" w:space="0" w:color="auto"/>
            </w:tcBorders>
          </w:tcPr>
          <w:p w14:paraId="5851A790" w14:textId="77777777" w:rsidR="008D1B3F" w:rsidRPr="004E3437" w:rsidRDefault="008D1B3F" w:rsidP="000A3F7C">
            <w:pPr>
              <w:rPr>
                <w:rFonts w:cs="Arial"/>
                <w:lang w:eastAsia="fr-FR"/>
              </w:rPr>
            </w:pPr>
            <w:r w:rsidRPr="004E3437">
              <w:rPr>
                <w:rFonts w:cs="Arial"/>
                <w:b/>
                <w:bCs/>
                <w:spacing w:val="-13"/>
                <w:lang w:eastAsia="fr-FR"/>
              </w:rPr>
              <w:t>Z</w:t>
            </w:r>
            <w:r w:rsidRPr="004E3437">
              <w:rPr>
                <w:rFonts w:cs="Arial"/>
                <w:b/>
                <w:bCs/>
                <w:spacing w:val="-2"/>
                <w:lang w:eastAsia="fr-FR"/>
              </w:rPr>
              <w:t>O</w:t>
            </w:r>
            <w:r w:rsidRPr="004E3437">
              <w:rPr>
                <w:rFonts w:cs="Arial"/>
                <w:b/>
                <w:bCs/>
                <w:spacing w:val="-5"/>
                <w:lang w:eastAsia="fr-FR"/>
              </w:rPr>
              <w:t>N</w:t>
            </w:r>
            <w:r w:rsidRPr="004E3437">
              <w:rPr>
                <w:rFonts w:cs="Arial"/>
                <w:b/>
                <w:bCs/>
                <w:lang w:eastAsia="fr-FR"/>
              </w:rPr>
              <w:t>E</w:t>
            </w:r>
            <w:r w:rsidRPr="004E3437">
              <w:rPr>
                <w:rFonts w:cs="Arial"/>
                <w:b/>
                <w:bCs/>
                <w:spacing w:val="17"/>
                <w:lang w:eastAsia="fr-FR"/>
              </w:rPr>
              <w:t xml:space="preserve"> </w:t>
            </w:r>
            <w:r w:rsidRPr="004E3437">
              <w:rPr>
                <w:rFonts w:cs="Arial"/>
                <w:b/>
                <w:bCs/>
                <w:lang w:eastAsia="fr-FR"/>
              </w:rPr>
              <w:t>3</w:t>
            </w:r>
          </w:p>
          <w:p w14:paraId="4F9635D9" w14:textId="77777777" w:rsidR="008D1B3F" w:rsidRPr="004E3437" w:rsidRDefault="008D1B3F" w:rsidP="000A3F7C">
            <w:pPr>
              <w:rPr>
                <w:rFonts w:cs="Arial"/>
                <w:lang w:eastAsia="fr-FR"/>
              </w:rPr>
            </w:pPr>
          </w:p>
          <w:p w14:paraId="509CAD4F" w14:textId="77777777" w:rsidR="008D1B3F" w:rsidRPr="004E3437" w:rsidRDefault="008D1B3F" w:rsidP="000A3F7C">
            <w:pPr>
              <w:rPr>
                <w:rFonts w:cs="Arial"/>
                <w:lang w:eastAsia="fr-FR"/>
              </w:rPr>
            </w:pPr>
            <w:r w:rsidRPr="004E3437">
              <w:rPr>
                <w:rFonts w:cs="Arial"/>
                <w:lang w:eastAsia="fr-FR"/>
              </w:rPr>
              <w:t>5</w:t>
            </w:r>
            <w:r w:rsidRPr="004E3437">
              <w:rPr>
                <w:rFonts w:cs="Arial"/>
                <w:vertAlign w:val="superscript"/>
                <w:lang w:eastAsia="fr-FR"/>
              </w:rPr>
              <w:t>ème</w:t>
            </w:r>
            <w:r w:rsidRPr="004E3437">
              <w:rPr>
                <w:rFonts w:cs="Arial"/>
                <w:lang w:eastAsia="fr-FR"/>
              </w:rPr>
              <w:t xml:space="preserve">  et 6</w:t>
            </w:r>
            <w:r w:rsidRPr="004E3437">
              <w:rPr>
                <w:rFonts w:cs="Arial"/>
                <w:vertAlign w:val="superscript"/>
                <w:lang w:eastAsia="fr-FR"/>
              </w:rPr>
              <w:t>ème</w:t>
            </w:r>
            <w:r w:rsidRPr="004E3437">
              <w:rPr>
                <w:rFonts w:cs="Arial"/>
                <w:lang w:eastAsia="fr-FR"/>
              </w:rPr>
              <w:t xml:space="preserve"> Arrondissements</w:t>
            </w:r>
          </w:p>
        </w:tc>
        <w:tc>
          <w:tcPr>
            <w:tcW w:w="0" w:type="auto"/>
            <w:tcBorders>
              <w:top w:val="single" w:sz="4" w:space="0" w:color="auto"/>
              <w:left w:val="single" w:sz="4" w:space="0" w:color="auto"/>
              <w:bottom w:val="single" w:sz="4" w:space="0" w:color="auto"/>
              <w:right w:val="single" w:sz="4" w:space="0" w:color="auto"/>
            </w:tcBorders>
          </w:tcPr>
          <w:p w14:paraId="25B1839F" w14:textId="77777777" w:rsidR="008D1B3F" w:rsidRPr="004E3437" w:rsidRDefault="008D1B3F" w:rsidP="000A3F7C">
            <w:pPr>
              <w:widowControl w:val="0"/>
              <w:autoSpaceDE w:val="0"/>
              <w:autoSpaceDN w:val="0"/>
              <w:adjustRightInd w:val="0"/>
              <w:rPr>
                <w:rFonts w:cs="Arial"/>
                <w:lang w:eastAsia="fr-FR"/>
              </w:rPr>
            </w:pPr>
            <w:r w:rsidRPr="004E3437">
              <w:rPr>
                <w:rFonts w:cs="Arial"/>
                <w:spacing w:val="-5"/>
                <w:lang w:eastAsia="fr-FR"/>
              </w:rPr>
              <w:t>D</w:t>
            </w:r>
            <w:r w:rsidRPr="004E3437">
              <w:rPr>
                <w:rFonts w:cs="Arial"/>
                <w:spacing w:val="4"/>
                <w:lang w:eastAsia="fr-FR"/>
              </w:rPr>
              <w:t>S</w:t>
            </w:r>
            <w:r w:rsidRPr="004E3437">
              <w:rPr>
                <w:rFonts w:cs="Arial"/>
                <w:lang w:eastAsia="fr-FR"/>
              </w:rPr>
              <w:t>T</w:t>
            </w:r>
            <w:r w:rsidRPr="004E3437">
              <w:rPr>
                <w:rFonts w:cs="Arial"/>
                <w:spacing w:val="8"/>
                <w:lang w:eastAsia="fr-FR"/>
              </w:rPr>
              <w:t xml:space="preserve"> </w:t>
            </w:r>
            <w:r w:rsidRPr="004E3437">
              <w:rPr>
                <w:rFonts w:cs="Arial"/>
                <w:spacing w:val="2"/>
                <w:w w:val="104"/>
                <w:lang w:eastAsia="fr-FR"/>
              </w:rPr>
              <w:t>m</w:t>
            </w:r>
            <w:r w:rsidRPr="004E3437">
              <w:rPr>
                <w:rFonts w:cs="Arial"/>
                <w:spacing w:val="-3"/>
                <w:w w:val="104"/>
                <w:lang w:eastAsia="fr-FR"/>
              </w:rPr>
              <w:t>a</w:t>
            </w:r>
            <w:r w:rsidRPr="004E3437">
              <w:rPr>
                <w:rFonts w:cs="Arial"/>
                <w:spacing w:val="1"/>
                <w:w w:val="104"/>
                <w:lang w:eastAsia="fr-FR"/>
              </w:rPr>
              <w:t>i</w:t>
            </w:r>
            <w:r w:rsidRPr="004E3437">
              <w:rPr>
                <w:rFonts w:cs="Arial"/>
                <w:spacing w:val="-4"/>
                <w:w w:val="104"/>
                <w:lang w:eastAsia="fr-FR"/>
              </w:rPr>
              <w:t>r</w:t>
            </w:r>
            <w:r w:rsidRPr="004E3437">
              <w:rPr>
                <w:rFonts w:cs="Arial"/>
                <w:spacing w:val="1"/>
                <w:w w:val="104"/>
                <w:lang w:eastAsia="fr-FR"/>
              </w:rPr>
              <w:t>i</w:t>
            </w:r>
            <w:r w:rsidRPr="004E3437">
              <w:rPr>
                <w:rFonts w:cs="Arial"/>
                <w:w w:val="104"/>
                <w:lang w:eastAsia="fr-FR"/>
              </w:rPr>
              <w:t>e</w:t>
            </w:r>
          </w:p>
          <w:p w14:paraId="26132F06" w14:textId="77777777" w:rsidR="008D1B3F" w:rsidRPr="004E3437" w:rsidRDefault="008D1B3F" w:rsidP="000A3F7C">
            <w:pPr>
              <w:widowControl w:val="0"/>
              <w:autoSpaceDE w:val="0"/>
              <w:autoSpaceDN w:val="0"/>
              <w:adjustRightInd w:val="0"/>
              <w:rPr>
                <w:rFonts w:cs="Arial"/>
                <w:lang w:eastAsia="fr-FR"/>
              </w:rPr>
            </w:pPr>
            <w:r w:rsidRPr="004E3437">
              <w:rPr>
                <w:rFonts w:cs="Arial"/>
                <w:spacing w:val="4"/>
                <w:lang w:eastAsia="fr-FR"/>
              </w:rPr>
              <w:t>A</w:t>
            </w:r>
            <w:r w:rsidRPr="004E3437">
              <w:rPr>
                <w:rFonts w:cs="Arial"/>
                <w:spacing w:val="-8"/>
                <w:lang w:eastAsia="fr-FR"/>
              </w:rPr>
              <w:t>ff</w:t>
            </w:r>
            <w:r w:rsidRPr="004E3437">
              <w:rPr>
                <w:rFonts w:cs="Arial"/>
                <w:spacing w:val="-3"/>
                <w:lang w:eastAsia="fr-FR"/>
              </w:rPr>
              <w:t>a</w:t>
            </w:r>
            <w:r w:rsidRPr="004E3437">
              <w:rPr>
                <w:rFonts w:cs="Arial"/>
                <w:spacing w:val="1"/>
                <w:lang w:eastAsia="fr-FR"/>
              </w:rPr>
              <w:t>i</w:t>
            </w:r>
            <w:r w:rsidRPr="004E3437">
              <w:rPr>
                <w:rFonts w:cs="Arial"/>
                <w:spacing w:val="-4"/>
                <w:lang w:eastAsia="fr-FR"/>
              </w:rPr>
              <w:t>r</w:t>
            </w:r>
            <w:r w:rsidRPr="004E3437">
              <w:rPr>
                <w:rFonts w:cs="Arial"/>
                <w:spacing w:val="-3"/>
                <w:lang w:eastAsia="fr-FR"/>
              </w:rPr>
              <w:t>e</w:t>
            </w:r>
            <w:r w:rsidRPr="004E3437">
              <w:rPr>
                <w:rFonts w:cs="Arial"/>
                <w:lang w:eastAsia="fr-FR"/>
              </w:rPr>
              <w:t>s</w:t>
            </w:r>
            <w:r w:rsidRPr="004E3437">
              <w:rPr>
                <w:rFonts w:cs="Arial"/>
                <w:spacing w:val="37"/>
                <w:lang w:eastAsia="fr-FR"/>
              </w:rPr>
              <w:t xml:space="preserve"> </w:t>
            </w:r>
            <w:r w:rsidRPr="004E3437">
              <w:rPr>
                <w:rFonts w:cs="Arial"/>
                <w:spacing w:val="-3"/>
                <w:w w:val="104"/>
                <w:lang w:eastAsia="fr-FR"/>
              </w:rPr>
              <w:t>do</w:t>
            </w:r>
            <w:r w:rsidRPr="004E3437">
              <w:rPr>
                <w:rFonts w:cs="Arial"/>
                <w:spacing w:val="2"/>
                <w:w w:val="104"/>
                <w:lang w:eastAsia="fr-FR"/>
              </w:rPr>
              <w:t>m</w:t>
            </w:r>
            <w:r w:rsidRPr="004E3437">
              <w:rPr>
                <w:rFonts w:cs="Arial"/>
                <w:spacing w:val="-3"/>
                <w:w w:val="104"/>
                <w:lang w:eastAsia="fr-FR"/>
              </w:rPr>
              <w:t>an</w:t>
            </w:r>
            <w:r w:rsidRPr="004E3437">
              <w:rPr>
                <w:rFonts w:cs="Arial"/>
                <w:spacing w:val="1"/>
                <w:w w:val="104"/>
                <w:lang w:eastAsia="fr-FR"/>
              </w:rPr>
              <w:t>i</w:t>
            </w:r>
            <w:r w:rsidRPr="004E3437">
              <w:rPr>
                <w:rFonts w:cs="Arial"/>
                <w:spacing w:val="-3"/>
                <w:w w:val="104"/>
                <w:lang w:eastAsia="fr-FR"/>
              </w:rPr>
              <w:t>a</w:t>
            </w:r>
            <w:r w:rsidRPr="004E3437">
              <w:rPr>
                <w:rFonts w:cs="Arial"/>
                <w:spacing w:val="1"/>
                <w:w w:val="104"/>
                <w:lang w:eastAsia="fr-FR"/>
              </w:rPr>
              <w:t>l</w:t>
            </w:r>
            <w:r w:rsidRPr="004E3437">
              <w:rPr>
                <w:rFonts w:cs="Arial"/>
                <w:spacing w:val="-3"/>
                <w:w w:val="104"/>
                <w:lang w:eastAsia="fr-FR"/>
              </w:rPr>
              <w:t>e</w:t>
            </w:r>
            <w:r w:rsidRPr="004E3437">
              <w:rPr>
                <w:rFonts w:cs="Arial"/>
                <w:w w:val="104"/>
                <w:lang w:eastAsia="fr-FR"/>
              </w:rPr>
              <w:t>s</w:t>
            </w:r>
          </w:p>
          <w:p w14:paraId="48FFBEDD" w14:textId="77777777" w:rsidR="008D1B3F" w:rsidRPr="004E3437" w:rsidRDefault="008D1B3F" w:rsidP="000A3F7C">
            <w:pPr>
              <w:widowControl w:val="0"/>
              <w:autoSpaceDE w:val="0"/>
              <w:autoSpaceDN w:val="0"/>
              <w:adjustRightInd w:val="0"/>
              <w:rPr>
                <w:rFonts w:cs="Arial"/>
                <w:lang w:eastAsia="fr-FR"/>
              </w:rPr>
            </w:pPr>
            <w:r w:rsidRPr="004E3437">
              <w:rPr>
                <w:rFonts w:cs="Arial"/>
                <w:spacing w:val="-5"/>
                <w:lang w:eastAsia="fr-FR"/>
              </w:rPr>
              <w:t>C</w:t>
            </w:r>
            <w:r w:rsidRPr="004E3437">
              <w:rPr>
                <w:rFonts w:cs="Arial"/>
                <w:spacing w:val="-3"/>
                <w:lang w:eastAsia="fr-FR"/>
              </w:rPr>
              <w:t>he</w:t>
            </w:r>
            <w:r w:rsidRPr="004E3437">
              <w:rPr>
                <w:rFonts w:cs="Arial"/>
                <w:lang w:eastAsia="fr-FR"/>
              </w:rPr>
              <w:t>f</w:t>
            </w:r>
            <w:r w:rsidRPr="004E3437">
              <w:rPr>
                <w:rFonts w:cs="Arial"/>
                <w:spacing w:val="13"/>
                <w:lang w:eastAsia="fr-FR"/>
              </w:rPr>
              <w:t xml:space="preserve"> </w:t>
            </w:r>
            <w:r w:rsidRPr="004E3437">
              <w:rPr>
                <w:rFonts w:cs="Arial"/>
                <w:spacing w:val="-3"/>
                <w:w w:val="104"/>
                <w:lang w:eastAsia="fr-FR"/>
              </w:rPr>
              <w:t>d</w:t>
            </w:r>
            <w:r w:rsidRPr="004E3437">
              <w:rPr>
                <w:rFonts w:cs="Arial"/>
                <w:spacing w:val="1"/>
                <w:w w:val="104"/>
                <w:lang w:eastAsia="fr-FR"/>
              </w:rPr>
              <w:t>’</w:t>
            </w:r>
            <w:r w:rsidRPr="004E3437">
              <w:rPr>
                <w:rFonts w:cs="Arial"/>
                <w:spacing w:val="-3"/>
                <w:w w:val="104"/>
                <w:lang w:eastAsia="fr-FR"/>
              </w:rPr>
              <w:t>a</w:t>
            </w:r>
            <w:r w:rsidRPr="004E3437">
              <w:rPr>
                <w:rFonts w:cs="Arial"/>
                <w:spacing w:val="-4"/>
                <w:w w:val="104"/>
                <w:lang w:eastAsia="fr-FR"/>
              </w:rPr>
              <w:t>rr</w:t>
            </w:r>
            <w:r w:rsidRPr="004E3437">
              <w:rPr>
                <w:rFonts w:cs="Arial"/>
                <w:spacing w:val="-3"/>
                <w:w w:val="104"/>
                <w:lang w:eastAsia="fr-FR"/>
              </w:rPr>
              <w:t>ond</w:t>
            </w:r>
            <w:r w:rsidRPr="004E3437">
              <w:rPr>
                <w:rFonts w:cs="Arial"/>
                <w:spacing w:val="1"/>
                <w:w w:val="104"/>
                <w:lang w:eastAsia="fr-FR"/>
              </w:rPr>
              <w:t>i</w:t>
            </w:r>
            <w:r w:rsidRPr="004E3437">
              <w:rPr>
                <w:rFonts w:cs="Arial"/>
                <w:spacing w:val="7"/>
                <w:w w:val="104"/>
                <w:lang w:eastAsia="fr-FR"/>
              </w:rPr>
              <w:t>ss</w:t>
            </w:r>
            <w:r w:rsidRPr="004E3437">
              <w:rPr>
                <w:rFonts w:cs="Arial"/>
                <w:spacing w:val="-3"/>
                <w:w w:val="104"/>
                <w:lang w:eastAsia="fr-FR"/>
              </w:rPr>
              <w:t>e</w:t>
            </w:r>
            <w:r w:rsidRPr="004E3437">
              <w:rPr>
                <w:rFonts w:cs="Arial"/>
                <w:spacing w:val="2"/>
                <w:w w:val="104"/>
                <w:lang w:eastAsia="fr-FR"/>
              </w:rPr>
              <w:t>m</w:t>
            </w:r>
            <w:r w:rsidRPr="004E3437">
              <w:rPr>
                <w:rFonts w:cs="Arial"/>
                <w:spacing w:val="-3"/>
                <w:w w:val="104"/>
                <w:lang w:eastAsia="fr-FR"/>
              </w:rPr>
              <w:t>en</w:t>
            </w:r>
            <w:r w:rsidRPr="004E3437">
              <w:rPr>
                <w:rFonts w:cs="Arial"/>
                <w:w w:val="104"/>
                <w:lang w:eastAsia="fr-FR"/>
              </w:rPr>
              <w:t>t</w:t>
            </w:r>
          </w:p>
          <w:p w14:paraId="1649FB48" w14:textId="77777777" w:rsidR="008D1B3F" w:rsidRPr="004E3437" w:rsidRDefault="008D1B3F" w:rsidP="000A3F7C">
            <w:pPr>
              <w:widowControl w:val="0"/>
              <w:autoSpaceDE w:val="0"/>
              <w:autoSpaceDN w:val="0"/>
              <w:adjustRightInd w:val="0"/>
              <w:rPr>
                <w:rFonts w:cs="Arial"/>
                <w:spacing w:val="25"/>
                <w:lang w:eastAsia="fr-FR"/>
              </w:rPr>
            </w:pPr>
            <w:r w:rsidRPr="004E3437">
              <w:rPr>
                <w:rFonts w:cs="Arial"/>
                <w:lang w:eastAsia="fr-FR"/>
              </w:rPr>
              <w:t>/</w:t>
            </w:r>
            <w:r w:rsidRPr="004E3437">
              <w:rPr>
                <w:rFonts w:cs="Arial"/>
                <w:spacing w:val="14"/>
                <w:lang w:eastAsia="fr-FR"/>
              </w:rPr>
              <w:t xml:space="preserve"> </w:t>
            </w:r>
            <w:r w:rsidRPr="004E3437">
              <w:rPr>
                <w:rFonts w:cs="Arial"/>
                <w:spacing w:val="-3"/>
                <w:lang w:eastAsia="fr-FR"/>
              </w:rPr>
              <w:t>qua</w:t>
            </w:r>
            <w:r w:rsidRPr="004E3437">
              <w:rPr>
                <w:rFonts w:cs="Arial"/>
                <w:spacing w:val="-4"/>
                <w:lang w:eastAsia="fr-FR"/>
              </w:rPr>
              <w:t>r</w:t>
            </w:r>
            <w:r w:rsidRPr="004E3437">
              <w:rPr>
                <w:rFonts w:cs="Arial"/>
                <w:spacing w:val="5"/>
                <w:lang w:eastAsia="fr-FR"/>
              </w:rPr>
              <w:t>t</w:t>
            </w:r>
            <w:r w:rsidRPr="004E3437">
              <w:rPr>
                <w:rFonts w:cs="Arial"/>
                <w:spacing w:val="1"/>
                <w:lang w:eastAsia="fr-FR"/>
              </w:rPr>
              <w:t>i</w:t>
            </w:r>
            <w:r w:rsidRPr="004E3437">
              <w:rPr>
                <w:rFonts w:cs="Arial"/>
                <w:spacing w:val="-3"/>
                <w:lang w:eastAsia="fr-FR"/>
              </w:rPr>
              <w:t>e</w:t>
            </w:r>
            <w:r w:rsidRPr="004E3437">
              <w:rPr>
                <w:rFonts w:cs="Arial"/>
                <w:lang w:eastAsia="fr-FR"/>
              </w:rPr>
              <w:t>r</w:t>
            </w:r>
            <w:r w:rsidRPr="004E3437">
              <w:rPr>
                <w:rFonts w:cs="Arial"/>
                <w:spacing w:val="25"/>
                <w:lang w:eastAsia="fr-FR"/>
              </w:rPr>
              <w:t xml:space="preserve"> </w:t>
            </w:r>
          </w:p>
          <w:p w14:paraId="2F39A836" w14:textId="77777777" w:rsidR="008D1B3F" w:rsidRPr="004E3437" w:rsidRDefault="008D1B3F" w:rsidP="000A3F7C">
            <w:pPr>
              <w:widowControl w:val="0"/>
              <w:autoSpaceDE w:val="0"/>
              <w:autoSpaceDN w:val="0"/>
              <w:adjustRightInd w:val="0"/>
              <w:rPr>
                <w:rFonts w:cs="Arial"/>
                <w:lang w:eastAsia="fr-FR"/>
              </w:rPr>
            </w:pPr>
            <w:r w:rsidRPr="004E3437">
              <w:rPr>
                <w:rFonts w:cs="Arial"/>
                <w:spacing w:val="-5"/>
                <w:lang w:eastAsia="fr-FR"/>
              </w:rPr>
              <w:t>C</w:t>
            </w:r>
            <w:r w:rsidRPr="004E3437">
              <w:rPr>
                <w:rFonts w:cs="Arial"/>
                <w:spacing w:val="-3"/>
                <w:lang w:eastAsia="fr-FR"/>
              </w:rPr>
              <w:t>he</w:t>
            </w:r>
            <w:r w:rsidRPr="004E3437">
              <w:rPr>
                <w:rFonts w:cs="Arial"/>
                <w:lang w:eastAsia="fr-FR"/>
              </w:rPr>
              <w:t>f</w:t>
            </w:r>
            <w:r w:rsidRPr="004E3437">
              <w:rPr>
                <w:rFonts w:cs="Arial"/>
                <w:spacing w:val="13"/>
                <w:lang w:eastAsia="fr-FR"/>
              </w:rPr>
              <w:t xml:space="preserve"> </w:t>
            </w:r>
            <w:r w:rsidRPr="004E3437">
              <w:rPr>
                <w:rFonts w:cs="Arial"/>
                <w:spacing w:val="-3"/>
                <w:lang w:eastAsia="fr-FR"/>
              </w:rPr>
              <w:t>d</w:t>
            </w:r>
            <w:r w:rsidRPr="004E3437">
              <w:rPr>
                <w:rFonts w:cs="Arial"/>
                <w:lang w:eastAsia="fr-FR"/>
              </w:rPr>
              <w:t>e</w:t>
            </w:r>
            <w:r w:rsidRPr="004E3437">
              <w:rPr>
                <w:rFonts w:cs="Arial"/>
                <w:spacing w:val="12"/>
                <w:lang w:eastAsia="fr-FR"/>
              </w:rPr>
              <w:t xml:space="preserve"> </w:t>
            </w:r>
            <w:r w:rsidRPr="004E3437">
              <w:rPr>
                <w:rFonts w:cs="Arial"/>
                <w:spacing w:val="2"/>
                <w:w w:val="104"/>
                <w:lang w:eastAsia="fr-FR"/>
              </w:rPr>
              <w:t>M</w:t>
            </w:r>
            <w:r w:rsidRPr="004E3437">
              <w:rPr>
                <w:rFonts w:cs="Arial"/>
                <w:spacing w:val="-3"/>
                <w:w w:val="104"/>
                <w:lang w:eastAsia="fr-FR"/>
              </w:rPr>
              <w:t>énage</w:t>
            </w:r>
            <w:r w:rsidRPr="004E3437">
              <w:rPr>
                <w:rFonts w:cs="Arial"/>
                <w:w w:val="104"/>
                <w:lang w:eastAsia="fr-FR"/>
              </w:rPr>
              <w:t>s</w:t>
            </w:r>
          </w:p>
          <w:p w14:paraId="51F6FC27" w14:textId="77777777" w:rsidR="008D1B3F" w:rsidRPr="004E3437" w:rsidRDefault="008D1B3F" w:rsidP="000A3F7C">
            <w:pPr>
              <w:widowControl w:val="0"/>
              <w:autoSpaceDE w:val="0"/>
              <w:autoSpaceDN w:val="0"/>
              <w:adjustRightInd w:val="0"/>
              <w:rPr>
                <w:rFonts w:cs="Arial"/>
                <w:lang w:eastAsia="fr-FR"/>
              </w:rPr>
            </w:pPr>
            <w:r w:rsidRPr="004E3437">
              <w:rPr>
                <w:rFonts w:cs="Arial"/>
                <w:spacing w:val="1"/>
                <w:lang w:eastAsia="fr-FR"/>
              </w:rPr>
              <w:t>Usagers</w:t>
            </w:r>
            <w:r w:rsidRPr="004E3437">
              <w:rPr>
                <w:rFonts w:cs="Arial"/>
                <w:spacing w:val="40"/>
                <w:lang w:eastAsia="fr-FR"/>
              </w:rPr>
              <w:t xml:space="preserve"> </w:t>
            </w:r>
            <w:r w:rsidRPr="004E3437">
              <w:rPr>
                <w:rFonts w:cs="Arial"/>
                <w:spacing w:val="-3"/>
                <w:lang w:eastAsia="fr-FR"/>
              </w:rPr>
              <w:t>du</w:t>
            </w:r>
            <w:r w:rsidRPr="004E3437">
              <w:rPr>
                <w:rFonts w:cs="Arial"/>
                <w:spacing w:val="25"/>
                <w:lang w:eastAsia="fr-FR"/>
              </w:rPr>
              <w:t xml:space="preserve"> </w:t>
            </w:r>
            <w:r w:rsidRPr="004E3437">
              <w:rPr>
                <w:rFonts w:cs="Arial"/>
                <w:spacing w:val="2"/>
                <w:w w:val="104"/>
                <w:lang w:eastAsia="fr-FR"/>
              </w:rPr>
              <w:t>m</w:t>
            </w:r>
            <w:r w:rsidRPr="004E3437">
              <w:rPr>
                <w:rFonts w:cs="Arial"/>
                <w:spacing w:val="-3"/>
                <w:w w:val="104"/>
                <w:lang w:eastAsia="fr-FR"/>
              </w:rPr>
              <w:t>a</w:t>
            </w:r>
            <w:r w:rsidRPr="004E3437">
              <w:rPr>
                <w:rFonts w:cs="Arial"/>
                <w:spacing w:val="-4"/>
                <w:w w:val="104"/>
                <w:lang w:eastAsia="fr-FR"/>
              </w:rPr>
              <w:t>r</w:t>
            </w:r>
            <w:r w:rsidRPr="004E3437">
              <w:rPr>
                <w:rFonts w:cs="Arial"/>
                <w:spacing w:val="7"/>
                <w:w w:val="104"/>
                <w:lang w:eastAsia="fr-FR"/>
              </w:rPr>
              <w:t>c</w:t>
            </w:r>
            <w:r w:rsidRPr="004E3437">
              <w:rPr>
                <w:rFonts w:cs="Arial"/>
                <w:spacing w:val="-3"/>
                <w:w w:val="104"/>
                <w:lang w:eastAsia="fr-FR"/>
              </w:rPr>
              <w:t xml:space="preserve">hé de </w:t>
            </w:r>
            <w:r w:rsidRPr="004E3437">
              <w:rPr>
                <w:rFonts w:cs="Arial"/>
                <w:spacing w:val="-2"/>
                <w:lang w:eastAsia="fr-FR"/>
              </w:rPr>
              <w:t>Missèbo</w:t>
            </w:r>
          </w:p>
          <w:p w14:paraId="0B344A86" w14:textId="77777777" w:rsidR="008D1B3F" w:rsidRPr="004E3437" w:rsidRDefault="008D1B3F" w:rsidP="000A3F7C">
            <w:pPr>
              <w:widowControl w:val="0"/>
              <w:autoSpaceDE w:val="0"/>
              <w:autoSpaceDN w:val="0"/>
              <w:adjustRightInd w:val="0"/>
              <w:rPr>
                <w:rFonts w:cs="Arial"/>
                <w:lang w:eastAsia="fr-FR"/>
              </w:rPr>
            </w:pPr>
            <w:r w:rsidRPr="004E3437">
              <w:rPr>
                <w:rFonts w:cs="Arial"/>
                <w:spacing w:val="4"/>
                <w:lang w:eastAsia="fr-FR"/>
              </w:rPr>
              <w:t>A</w:t>
            </w:r>
            <w:r w:rsidRPr="004E3437">
              <w:rPr>
                <w:rFonts w:cs="Arial"/>
                <w:spacing w:val="7"/>
                <w:lang w:eastAsia="fr-FR"/>
              </w:rPr>
              <w:t>ss</w:t>
            </w:r>
            <w:r w:rsidRPr="004E3437">
              <w:rPr>
                <w:rFonts w:cs="Arial"/>
                <w:spacing w:val="-3"/>
                <w:lang w:eastAsia="fr-FR"/>
              </w:rPr>
              <w:t>o</w:t>
            </w:r>
            <w:r w:rsidRPr="004E3437">
              <w:rPr>
                <w:rFonts w:cs="Arial"/>
                <w:spacing w:val="7"/>
                <w:lang w:eastAsia="fr-FR"/>
              </w:rPr>
              <w:t>c</w:t>
            </w:r>
            <w:r w:rsidRPr="004E3437">
              <w:rPr>
                <w:rFonts w:cs="Arial"/>
                <w:spacing w:val="1"/>
                <w:lang w:eastAsia="fr-FR"/>
              </w:rPr>
              <w:t>i</w:t>
            </w:r>
            <w:r w:rsidRPr="004E3437">
              <w:rPr>
                <w:rFonts w:cs="Arial"/>
                <w:spacing w:val="-3"/>
                <w:lang w:eastAsia="fr-FR"/>
              </w:rPr>
              <w:t>a</w:t>
            </w:r>
            <w:r w:rsidRPr="004E3437">
              <w:rPr>
                <w:rFonts w:cs="Arial"/>
                <w:spacing w:val="5"/>
                <w:lang w:eastAsia="fr-FR"/>
              </w:rPr>
              <w:t>t</w:t>
            </w:r>
            <w:r w:rsidRPr="004E3437">
              <w:rPr>
                <w:rFonts w:cs="Arial"/>
                <w:spacing w:val="1"/>
                <w:lang w:eastAsia="fr-FR"/>
              </w:rPr>
              <w:t>i</w:t>
            </w:r>
            <w:r w:rsidRPr="004E3437">
              <w:rPr>
                <w:rFonts w:cs="Arial"/>
                <w:spacing w:val="-3"/>
                <w:lang w:eastAsia="fr-FR"/>
              </w:rPr>
              <w:t>o</w:t>
            </w:r>
            <w:r w:rsidRPr="004E3437">
              <w:rPr>
                <w:rFonts w:cs="Arial"/>
                <w:lang w:eastAsia="fr-FR"/>
              </w:rPr>
              <w:t>n</w:t>
            </w:r>
            <w:r w:rsidRPr="004E3437">
              <w:rPr>
                <w:rFonts w:cs="Arial"/>
                <w:spacing w:val="39"/>
                <w:lang w:eastAsia="fr-FR"/>
              </w:rPr>
              <w:t xml:space="preserve"> </w:t>
            </w:r>
            <w:r w:rsidRPr="004E3437">
              <w:rPr>
                <w:rFonts w:cs="Arial"/>
                <w:spacing w:val="-3"/>
                <w:lang w:eastAsia="fr-FR"/>
              </w:rPr>
              <w:t>d</w:t>
            </w:r>
            <w:r w:rsidRPr="004E3437">
              <w:rPr>
                <w:rFonts w:cs="Arial"/>
                <w:lang w:eastAsia="fr-FR"/>
              </w:rPr>
              <w:t>e</w:t>
            </w:r>
            <w:r w:rsidRPr="004E3437">
              <w:rPr>
                <w:rFonts w:cs="Arial"/>
                <w:spacing w:val="12"/>
                <w:lang w:eastAsia="fr-FR"/>
              </w:rPr>
              <w:t xml:space="preserve"> </w:t>
            </w:r>
            <w:r w:rsidRPr="004E3437">
              <w:rPr>
                <w:rFonts w:cs="Arial"/>
                <w:spacing w:val="-8"/>
                <w:w w:val="104"/>
                <w:lang w:eastAsia="fr-FR"/>
              </w:rPr>
              <w:t>f</w:t>
            </w:r>
            <w:r w:rsidRPr="004E3437">
              <w:rPr>
                <w:rFonts w:cs="Arial"/>
                <w:spacing w:val="-3"/>
                <w:w w:val="104"/>
                <w:lang w:eastAsia="fr-FR"/>
              </w:rPr>
              <w:t>e</w:t>
            </w:r>
            <w:r w:rsidRPr="004E3437">
              <w:rPr>
                <w:rFonts w:cs="Arial"/>
                <w:spacing w:val="2"/>
                <w:w w:val="104"/>
                <w:lang w:eastAsia="fr-FR"/>
              </w:rPr>
              <w:t>mm</w:t>
            </w:r>
            <w:r w:rsidRPr="004E3437">
              <w:rPr>
                <w:rFonts w:cs="Arial"/>
                <w:spacing w:val="-3"/>
                <w:w w:val="104"/>
                <w:lang w:eastAsia="fr-FR"/>
              </w:rPr>
              <w:t>e</w:t>
            </w:r>
            <w:r w:rsidRPr="004E3437">
              <w:rPr>
                <w:rFonts w:cs="Arial"/>
                <w:w w:val="104"/>
                <w:lang w:eastAsia="fr-FR"/>
              </w:rPr>
              <w:t>s</w:t>
            </w:r>
          </w:p>
          <w:p w14:paraId="701BAECC" w14:textId="77777777" w:rsidR="008D1B3F" w:rsidRPr="004E3437" w:rsidRDefault="008D1B3F" w:rsidP="000A3F7C">
            <w:pPr>
              <w:widowControl w:val="0"/>
              <w:autoSpaceDE w:val="0"/>
              <w:autoSpaceDN w:val="0"/>
              <w:adjustRightInd w:val="0"/>
              <w:rPr>
                <w:rFonts w:cs="Arial"/>
                <w:lang w:eastAsia="fr-FR"/>
              </w:rPr>
            </w:pPr>
            <w:r w:rsidRPr="004E3437">
              <w:rPr>
                <w:rFonts w:cs="Arial"/>
                <w:spacing w:val="-2"/>
                <w:lang w:eastAsia="fr-FR"/>
              </w:rPr>
              <w:t>O</w:t>
            </w:r>
            <w:r w:rsidRPr="004E3437">
              <w:rPr>
                <w:rFonts w:cs="Arial"/>
                <w:spacing w:val="-5"/>
                <w:lang w:eastAsia="fr-FR"/>
              </w:rPr>
              <w:t>N</w:t>
            </w:r>
            <w:r w:rsidRPr="004E3437">
              <w:rPr>
                <w:rFonts w:cs="Arial"/>
                <w:lang w:eastAsia="fr-FR"/>
              </w:rPr>
              <w:t>G</w:t>
            </w:r>
            <w:r w:rsidRPr="004E3437">
              <w:rPr>
                <w:rFonts w:cs="Arial"/>
                <w:spacing w:val="21"/>
                <w:lang w:eastAsia="fr-FR"/>
              </w:rPr>
              <w:t xml:space="preserve"> </w:t>
            </w:r>
            <w:r w:rsidRPr="004E3437">
              <w:rPr>
                <w:rFonts w:cs="Arial"/>
                <w:spacing w:val="-3"/>
                <w:w w:val="104"/>
                <w:lang w:eastAsia="fr-FR"/>
              </w:rPr>
              <w:t>d</w:t>
            </w:r>
            <w:r w:rsidRPr="004E3437">
              <w:rPr>
                <w:rFonts w:cs="Arial"/>
                <w:spacing w:val="1"/>
                <w:w w:val="104"/>
                <w:lang w:eastAsia="fr-FR"/>
              </w:rPr>
              <w:t>’</w:t>
            </w:r>
            <w:r w:rsidRPr="004E3437">
              <w:rPr>
                <w:rFonts w:cs="Arial"/>
                <w:spacing w:val="-3"/>
                <w:w w:val="104"/>
                <w:lang w:eastAsia="fr-FR"/>
              </w:rPr>
              <w:t>o</w:t>
            </w:r>
            <w:r w:rsidRPr="004E3437">
              <w:rPr>
                <w:rFonts w:cs="Arial"/>
                <w:spacing w:val="-4"/>
                <w:w w:val="104"/>
                <w:lang w:eastAsia="fr-FR"/>
              </w:rPr>
              <w:t>r</w:t>
            </w:r>
            <w:r w:rsidRPr="004E3437">
              <w:rPr>
                <w:rFonts w:cs="Arial"/>
                <w:spacing w:val="-3"/>
                <w:w w:val="104"/>
                <w:lang w:eastAsia="fr-FR"/>
              </w:rPr>
              <w:t>du</w:t>
            </w:r>
            <w:r w:rsidRPr="004E3437">
              <w:rPr>
                <w:rFonts w:cs="Arial"/>
                <w:spacing w:val="-4"/>
                <w:w w:val="104"/>
                <w:lang w:eastAsia="fr-FR"/>
              </w:rPr>
              <w:t>r</w:t>
            </w:r>
            <w:r w:rsidRPr="004E3437">
              <w:rPr>
                <w:rFonts w:cs="Arial"/>
                <w:spacing w:val="-3"/>
                <w:w w:val="104"/>
                <w:lang w:eastAsia="fr-FR"/>
              </w:rPr>
              <w:t>e</w:t>
            </w:r>
            <w:r w:rsidRPr="004E3437">
              <w:rPr>
                <w:rFonts w:cs="Arial"/>
                <w:w w:val="104"/>
                <w:lang w:eastAsia="fr-FR"/>
              </w:rPr>
              <w:t>s</w:t>
            </w:r>
          </w:p>
          <w:p w14:paraId="710DCA2F" w14:textId="77777777" w:rsidR="008D1B3F" w:rsidRPr="004E3437" w:rsidRDefault="008D1B3F" w:rsidP="000A3F7C">
            <w:pPr>
              <w:widowControl w:val="0"/>
              <w:autoSpaceDE w:val="0"/>
              <w:autoSpaceDN w:val="0"/>
              <w:adjustRightInd w:val="0"/>
              <w:rPr>
                <w:rFonts w:cs="Arial"/>
                <w:spacing w:val="36"/>
                <w:lang w:eastAsia="fr-FR"/>
              </w:rPr>
            </w:pPr>
            <w:r w:rsidRPr="004E3437">
              <w:rPr>
                <w:rFonts w:cs="Arial"/>
                <w:spacing w:val="4"/>
                <w:lang w:eastAsia="fr-FR"/>
              </w:rPr>
              <w:t>S</w:t>
            </w:r>
            <w:r w:rsidRPr="004E3437">
              <w:rPr>
                <w:rFonts w:cs="Arial"/>
                <w:spacing w:val="-2"/>
                <w:lang w:eastAsia="fr-FR"/>
              </w:rPr>
              <w:t>O</w:t>
            </w:r>
            <w:r w:rsidRPr="004E3437">
              <w:rPr>
                <w:rFonts w:cs="Arial"/>
                <w:spacing w:val="-5"/>
                <w:lang w:eastAsia="fr-FR"/>
              </w:rPr>
              <w:t>N</w:t>
            </w:r>
            <w:r w:rsidRPr="004E3437">
              <w:rPr>
                <w:rFonts w:cs="Arial"/>
                <w:spacing w:val="4"/>
                <w:lang w:eastAsia="fr-FR"/>
              </w:rPr>
              <w:t>E</w:t>
            </w:r>
            <w:r w:rsidRPr="004E3437">
              <w:rPr>
                <w:rFonts w:cs="Arial"/>
                <w:lang w:eastAsia="fr-FR"/>
              </w:rPr>
              <w:t>B</w:t>
            </w:r>
            <w:r w:rsidRPr="004E3437">
              <w:rPr>
                <w:rFonts w:cs="Arial"/>
                <w:spacing w:val="36"/>
                <w:lang w:eastAsia="fr-FR"/>
              </w:rPr>
              <w:t xml:space="preserve"> </w:t>
            </w:r>
          </w:p>
          <w:p w14:paraId="39125380" w14:textId="77777777" w:rsidR="008D1B3F" w:rsidRPr="004E3437" w:rsidRDefault="008D1B3F" w:rsidP="000A3F7C">
            <w:pPr>
              <w:widowControl w:val="0"/>
              <w:autoSpaceDE w:val="0"/>
              <w:autoSpaceDN w:val="0"/>
              <w:adjustRightInd w:val="0"/>
              <w:rPr>
                <w:rFonts w:cs="Arial"/>
                <w:w w:val="104"/>
                <w:lang w:eastAsia="fr-FR"/>
              </w:rPr>
            </w:pPr>
            <w:r w:rsidRPr="004E3437">
              <w:rPr>
                <w:rFonts w:cs="Arial"/>
                <w:spacing w:val="-8"/>
                <w:w w:val="104"/>
                <w:lang w:eastAsia="fr-FR"/>
              </w:rPr>
              <w:t>I</w:t>
            </w:r>
            <w:r w:rsidRPr="004E3437">
              <w:rPr>
                <w:rFonts w:cs="Arial"/>
                <w:spacing w:val="-2"/>
                <w:w w:val="104"/>
                <w:lang w:eastAsia="fr-FR"/>
              </w:rPr>
              <w:t>G</w:t>
            </w:r>
            <w:r w:rsidRPr="004E3437">
              <w:rPr>
                <w:rFonts w:cs="Arial"/>
                <w:spacing w:val="-8"/>
                <w:w w:val="104"/>
                <w:lang w:eastAsia="fr-FR"/>
              </w:rPr>
              <w:t>I</w:t>
            </w:r>
            <w:r w:rsidRPr="004E3437">
              <w:rPr>
                <w:rFonts w:cs="Arial"/>
                <w:w w:val="104"/>
                <w:lang w:eastAsia="fr-FR"/>
              </w:rPr>
              <w:t>P</w:t>
            </w:r>
          </w:p>
          <w:p w14:paraId="0F1A3B08" w14:textId="77777777" w:rsidR="008D1B3F" w:rsidRPr="004E3437" w:rsidRDefault="008D1B3F" w:rsidP="000A3F7C">
            <w:pPr>
              <w:widowControl w:val="0"/>
              <w:autoSpaceDE w:val="0"/>
              <w:autoSpaceDN w:val="0"/>
              <w:adjustRightInd w:val="0"/>
              <w:rPr>
                <w:rFonts w:cs="Arial"/>
                <w:spacing w:val="36"/>
                <w:lang w:eastAsia="fr-FR"/>
              </w:rPr>
            </w:pPr>
            <w:r w:rsidRPr="004E3437">
              <w:rPr>
                <w:rFonts w:cs="Arial"/>
                <w:color w:val="000000"/>
                <w:w w:val="104"/>
              </w:rPr>
              <w:t>Agents de santé</w:t>
            </w:r>
          </w:p>
        </w:tc>
        <w:tc>
          <w:tcPr>
            <w:tcW w:w="0" w:type="auto"/>
            <w:tcBorders>
              <w:top w:val="single" w:sz="4" w:space="0" w:color="auto"/>
              <w:left w:val="single" w:sz="4" w:space="0" w:color="auto"/>
              <w:bottom w:val="single" w:sz="4" w:space="0" w:color="auto"/>
              <w:right w:val="single" w:sz="4" w:space="0" w:color="auto"/>
            </w:tcBorders>
          </w:tcPr>
          <w:p w14:paraId="7C575A19" w14:textId="77777777" w:rsidR="008D1B3F" w:rsidRPr="004E3437" w:rsidRDefault="008D1B3F" w:rsidP="000A3F7C">
            <w:pPr>
              <w:rPr>
                <w:rFonts w:cs="Arial"/>
                <w:lang w:eastAsia="fr-FR"/>
              </w:rPr>
            </w:pPr>
          </w:p>
          <w:p w14:paraId="3E287A20" w14:textId="77777777" w:rsidR="008D1B3F" w:rsidRPr="004E3437" w:rsidRDefault="008D1B3F" w:rsidP="000A3F7C">
            <w:pPr>
              <w:rPr>
                <w:rFonts w:cs="Arial"/>
                <w:lang w:eastAsia="fr-FR"/>
              </w:rPr>
            </w:pPr>
          </w:p>
          <w:p w14:paraId="31E20002" w14:textId="77777777" w:rsidR="008D1B3F" w:rsidRPr="004E3437" w:rsidRDefault="008D1B3F" w:rsidP="000A3F7C">
            <w:pPr>
              <w:rPr>
                <w:rFonts w:cs="Arial"/>
                <w:lang w:eastAsia="fr-FR"/>
              </w:rPr>
            </w:pPr>
          </w:p>
          <w:p w14:paraId="46271329" w14:textId="77777777" w:rsidR="008D1B3F" w:rsidRPr="004E3437" w:rsidRDefault="008D1B3F" w:rsidP="000A3F7C">
            <w:pPr>
              <w:rPr>
                <w:rFonts w:cs="Arial"/>
                <w:lang w:eastAsia="fr-FR"/>
              </w:rPr>
            </w:pPr>
          </w:p>
          <w:p w14:paraId="6416DBD7" w14:textId="77777777" w:rsidR="008D1B3F" w:rsidRPr="004E3437" w:rsidRDefault="008D1B3F" w:rsidP="000A3F7C">
            <w:pPr>
              <w:rPr>
                <w:rFonts w:cs="Arial"/>
                <w:lang w:eastAsia="fr-FR"/>
              </w:rPr>
            </w:pPr>
          </w:p>
          <w:p w14:paraId="5BFCC00A" w14:textId="77777777" w:rsidR="008D1B3F" w:rsidRPr="004E3437" w:rsidRDefault="008D1B3F" w:rsidP="000A3F7C">
            <w:pPr>
              <w:rPr>
                <w:rFonts w:cs="Arial"/>
                <w:lang w:eastAsia="fr-FR"/>
              </w:rPr>
            </w:pPr>
          </w:p>
          <w:p w14:paraId="0A601FEB" w14:textId="77777777" w:rsidR="008D1B3F" w:rsidRPr="004E3437" w:rsidRDefault="008D1B3F" w:rsidP="000A3F7C">
            <w:pPr>
              <w:rPr>
                <w:rFonts w:cs="Arial"/>
                <w:lang w:eastAsia="fr-FR"/>
              </w:rPr>
            </w:pPr>
            <w:r w:rsidRPr="004E3437">
              <w:rPr>
                <w:rFonts w:cs="Arial"/>
                <w:color w:val="000000"/>
                <w:lang w:eastAsia="fr-FR"/>
              </w:rPr>
              <w:t>46 personnes</w:t>
            </w:r>
          </w:p>
        </w:tc>
        <w:tc>
          <w:tcPr>
            <w:tcW w:w="0" w:type="auto"/>
            <w:tcBorders>
              <w:top w:val="single" w:sz="4" w:space="0" w:color="auto"/>
              <w:left w:val="single" w:sz="4" w:space="0" w:color="auto"/>
              <w:bottom w:val="single" w:sz="4" w:space="0" w:color="auto"/>
              <w:right w:val="single" w:sz="4" w:space="0" w:color="auto"/>
            </w:tcBorders>
            <w:hideMark/>
          </w:tcPr>
          <w:p w14:paraId="24B53D82" w14:textId="77777777" w:rsidR="008D1B3F" w:rsidRPr="004E3437" w:rsidRDefault="008D1B3F" w:rsidP="000A3F7C">
            <w:pPr>
              <w:widowControl w:val="0"/>
              <w:autoSpaceDE w:val="0"/>
              <w:autoSpaceDN w:val="0"/>
              <w:adjustRightInd w:val="0"/>
              <w:jc w:val="center"/>
              <w:rPr>
                <w:rFonts w:cs="Arial"/>
                <w:bCs/>
                <w:spacing w:val="2"/>
                <w:lang w:eastAsia="fr-FR"/>
              </w:rPr>
            </w:pPr>
          </w:p>
          <w:p w14:paraId="58057479" w14:textId="77777777" w:rsidR="008D1B3F" w:rsidRPr="004E3437" w:rsidRDefault="008D1B3F" w:rsidP="000A3F7C">
            <w:pPr>
              <w:widowControl w:val="0"/>
              <w:autoSpaceDE w:val="0"/>
              <w:autoSpaceDN w:val="0"/>
              <w:adjustRightInd w:val="0"/>
              <w:jc w:val="center"/>
              <w:rPr>
                <w:rFonts w:cs="Arial"/>
                <w:bCs/>
                <w:spacing w:val="2"/>
                <w:lang w:eastAsia="fr-FR"/>
              </w:rPr>
            </w:pPr>
          </w:p>
          <w:p w14:paraId="64523466" w14:textId="77777777" w:rsidR="008D1B3F" w:rsidRPr="004E3437" w:rsidRDefault="008D1B3F" w:rsidP="000A3F7C">
            <w:pPr>
              <w:widowControl w:val="0"/>
              <w:autoSpaceDE w:val="0"/>
              <w:autoSpaceDN w:val="0"/>
              <w:adjustRightInd w:val="0"/>
              <w:jc w:val="center"/>
              <w:rPr>
                <w:rFonts w:cs="Arial"/>
                <w:bCs/>
                <w:spacing w:val="2"/>
                <w:lang w:eastAsia="fr-FR"/>
              </w:rPr>
            </w:pPr>
          </w:p>
          <w:p w14:paraId="40B12338" w14:textId="77777777" w:rsidR="008D1B3F" w:rsidRPr="004E3437" w:rsidRDefault="008D1B3F" w:rsidP="000A3F7C">
            <w:pPr>
              <w:widowControl w:val="0"/>
              <w:autoSpaceDE w:val="0"/>
              <w:autoSpaceDN w:val="0"/>
              <w:adjustRightInd w:val="0"/>
              <w:jc w:val="center"/>
              <w:rPr>
                <w:rFonts w:cs="Arial"/>
                <w:bCs/>
                <w:spacing w:val="2"/>
                <w:lang w:eastAsia="fr-FR"/>
              </w:rPr>
            </w:pPr>
          </w:p>
          <w:p w14:paraId="66A0DFFA" w14:textId="77777777" w:rsidR="008D1B3F" w:rsidRPr="004E3437" w:rsidRDefault="008D1B3F" w:rsidP="000A3F7C">
            <w:pPr>
              <w:widowControl w:val="0"/>
              <w:autoSpaceDE w:val="0"/>
              <w:autoSpaceDN w:val="0"/>
              <w:adjustRightInd w:val="0"/>
              <w:jc w:val="center"/>
              <w:rPr>
                <w:rFonts w:cs="Arial"/>
                <w:bCs/>
                <w:spacing w:val="2"/>
                <w:lang w:eastAsia="fr-FR"/>
              </w:rPr>
            </w:pPr>
          </w:p>
          <w:p w14:paraId="44BD6258" w14:textId="77777777" w:rsidR="008D1B3F" w:rsidRPr="004E3437" w:rsidRDefault="008D1B3F" w:rsidP="000A3F7C">
            <w:pPr>
              <w:widowControl w:val="0"/>
              <w:autoSpaceDE w:val="0"/>
              <w:autoSpaceDN w:val="0"/>
              <w:adjustRightInd w:val="0"/>
              <w:jc w:val="center"/>
              <w:rPr>
                <w:rFonts w:cs="Arial"/>
                <w:bCs/>
                <w:spacing w:val="2"/>
                <w:lang w:eastAsia="fr-FR"/>
              </w:rPr>
            </w:pPr>
          </w:p>
          <w:p w14:paraId="3072B2B8" w14:textId="77777777" w:rsidR="008D1B3F" w:rsidRPr="004E3437" w:rsidRDefault="008D1B3F" w:rsidP="000A3F7C">
            <w:pPr>
              <w:widowControl w:val="0"/>
              <w:autoSpaceDE w:val="0"/>
              <w:autoSpaceDN w:val="0"/>
              <w:adjustRightInd w:val="0"/>
              <w:jc w:val="center"/>
              <w:rPr>
                <w:rFonts w:cs="Arial"/>
                <w:bCs/>
                <w:spacing w:val="2"/>
                <w:lang w:eastAsia="fr-FR"/>
              </w:rPr>
            </w:pPr>
          </w:p>
          <w:p w14:paraId="3B3F1423" w14:textId="77777777" w:rsidR="008D1B3F" w:rsidRPr="004E3437" w:rsidRDefault="008D1B3F" w:rsidP="000A3F7C">
            <w:pPr>
              <w:widowControl w:val="0"/>
              <w:autoSpaceDE w:val="0"/>
              <w:autoSpaceDN w:val="0"/>
              <w:adjustRightInd w:val="0"/>
              <w:jc w:val="center"/>
              <w:rPr>
                <w:rFonts w:cs="Arial"/>
                <w:bCs/>
                <w:spacing w:val="2"/>
                <w:lang w:eastAsia="fr-FR"/>
              </w:rPr>
            </w:pPr>
          </w:p>
          <w:p w14:paraId="7DF44DA4" w14:textId="77777777" w:rsidR="008D1B3F" w:rsidRPr="004E3437" w:rsidRDefault="008D1B3F" w:rsidP="000A3F7C">
            <w:pPr>
              <w:widowControl w:val="0"/>
              <w:autoSpaceDE w:val="0"/>
              <w:autoSpaceDN w:val="0"/>
              <w:adjustRightInd w:val="0"/>
              <w:jc w:val="center"/>
              <w:rPr>
                <w:rFonts w:cs="Arial"/>
                <w:bCs/>
                <w:spacing w:val="2"/>
                <w:lang w:eastAsia="fr-FR"/>
              </w:rPr>
            </w:pPr>
            <w:r w:rsidRPr="004E3437">
              <w:rPr>
                <w:rFonts w:cs="Arial"/>
                <w:bCs/>
                <w:spacing w:val="2"/>
                <w:lang w:eastAsia="fr-FR"/>
              </w:rPr>
              <w:t xml:space="preserve">22 février 2018 </w:t>
            </w:r>
            <w:r w:rsidRPr="004E3437">
              <w:rPr>
                <w:rFonts w:cs="Arial"/>
                <w:bCs/>
                <w:spacing w:val="19"/>
                <w:lang w:eastAsia="fr-FR"/>
              </w:rPr>
              <w:t xml:space="preserve"> </w:t>
            </w:r>
            <w:r w:rsidRPr="004E3437">
              <w:rPr>
                <w:rFonts w:cs="Arial"/>
                <w:bCs/>
                <w:w w:val="104"/>
                <w:lang w:eastAsia="fr-FR"/>
              </w:rPr>
              <w:t>au 6</w:t>
            </w:r>
            <w:r w:rsidRPr="004E3437">
              <w:rPr>
                <w:rFonts w:cs="Arial"/>
                <w:bCs/>
                <w:w w:val="104"/>
                <w:vertAlign w:val="superscript"/>
                <w:lang w:eastAsia="fr-FR"/>
              </w:rPr>
              <w:t>ème</w:t>
            </w:r>
            <w:r w:rsidRPr="004E3437">
              <w:rPr>
                <w:rFonts w:cs="Arial"/>
                <w:bCs/>
                <w:w w:val="104"/>
                <w:lang w:eastAsia="fr-FR"/>
              </w:rPr>
              <w:t xml:space="preserve"> arrondissement à 10h 30 mn</w:t>
            </w:r>
          </w:p>
        </w:tc>
      </w:tr>
      <w:tr w:rsidR="008D1B3F" w:rsidRPr="004E3437" w14:paraId="4E79D80D" w14:textId="77777777" w:rsidTr="000A3F7C">
        <w:trPr>
          <w:trHeight w:val="607"/>
          <w:jc w:val="center"/>
        </w:trPr>
        <w:tc>
          <w:tcPr>
            <w:tcW w:w="0" w:type="auto"/>
            <w:tcBorders>
              <w:top w:val="single" w:sz="4" w:space="0" w:color="auto"/>
              <w:left w:val="single" w:sz="4" w:space="0" w:color="auto"/>
              <w:bottom w:val="single" w:sz="4" w:space="0" w:color="auto"/>
              <w:right w:val="single" w:sz="4" w:space="0" w:color="auto"/>
            </w:tcBorders>
            <w:hideMark/>
          </w:tcPr>
          <w:p w14:paraId="3E3BBE33" w14:textId="77777777" w:rsidR="008D1B3F" w:rsidRPr="004E3437" w:rsidRDefault="008D1B3F" w:rsidP="000A3F7C">
            <w:pPr>
              <w:rPr>
                <w:rFonts w:cs="Arial"/>
                <w:lang w:eastAsia="fr-FR"/>
              </w:rPr>
            </w:pPr>
            <w:r w:rsidRPr="004E3437">
              <w:rPr>
                <w:rFonts w:cs="Arial"/>
                <w:b/>
                <w:bCs/>
                <w:spacing w:val="-13"/>
                <w:lang w:eastAsia="fr-FR"/>
              </w:rPr>
              <w:t>Z</w:t>
            </w:r>
            <w:r w:rsidRPr="004E3437">
              <w:rPr>
                <w:rFonts w:cs="Arial"/>
                <w:b/>
                <w:bCs/>
                <w:spacing w:val="-2"/>
                <w:lang w:eastAsia="fr-FR"/>
              </w:rPr>
              <w:t>O</w:t>
            </w:r>
            <w:r w:rsidRPr="004E3437">
              <w:rPr>
                <w:rFonts w:cs="Arial"/>
                <w:b/>
                <w:bCs/>
                <w:spacing w:val="-5"/>
                <w:lang w:eastAsia="fr-FR"/>
              </w:rPr>
              <w:t>N</w:t>
            </w:r>
            <w:r w:rsidRPr="004E3437">
              <w:rPr>
                <w:rFonts w:cs="Arial"/>
                <w:b/>
                <w:bCs/>
                <w:lang w:eastAsia="fr-FR"/>
              </w:rPr>
              <w:t>E</w:t>
            </w:r>
            <w:r w:rsidRPr="004E3437">
              <w:rPr>
                <w:rFonts w:cs="Arial"/>
                <w:b/>
                <w:bCs/>
                <w:spacing w:val="17"/>
                <w:lang w:eastAsia="fr-FR"/>
              </w:rPr>
              <w:t xml:space="preserve"> </w:t>
            </w:r>
            <w:r w:rsidRPr="004E3437">
              <w:rPr>
                <w:rFonts w:cs="Arial"/>
                <w:b/>
                <w:bCs/>
                <w:lang w:eastAsia="fr-FR"/>
              </w:rPr>
              <w:t>4</w:t>
            </w:r>
          </w:p>
          <w:p w14:paraId="14FC81E6" w14:textId="77777777" w:rsidR="008D1B3F" w:rsidRPr="004E3437" w:rsidRDefault="008D1B3F" w:rsidP="000A3F7C">
            <w:pPr>
              <w:rPr>
                <w:rFonts w:cs="Arial"/>
                <w:lang w:eastAsia="fr-FR"/>
              </w:rPr>
            </w:pPr>
            <w:r w:rsidRPr="004E3437">
              <w:rPr>
                <w:rFonts w:cs="Arial"/>
                <w:lang w:eastAsia="fr-FR"/>
              </w:rPr>
              <w:t>9</w:t>
            </w:r>
            <w:r w:rsidRPr="004E3437">
              <w:rPr>
                <w:rFonts w:cs="Arial"/>
                <w:vertAlign w:val="superscript"/>
                <w:lang w:eastAsia="fr-FR"/>
              </w:rPr>
              <w:t>ème</w:t>
            </w:r>
            <w:r w:rsidRPr="004E3437">
              <w:rPr>
                <w:rFonts w:cs="Arial"/>
                <w:lang w:eastAsia="fr-FR"/>
              </w:rPr>
              <w:t xml:space="preserve">  et 10</w:t>
            </w:r>
            <w:r w:rsidRPr="004E3437">
              <w:rPr>
                <w:rFonts w:cs="Arial"/>
                <w:vertAlign w:val="superscript"/>
                <w:lang w:eastAsia="fr-FR"/>
              </w:rPr>
              <w:t>ème</w:t>
            </w:r>
            <w:r w:rsidRPr="004E3437">
              <w:rPr>
                <w:rFonts w:cs="Arial"/>
                <w:lang w:eastAsia="fr-FR"/>
              </w:rPr>
              <w:t xml:space="preserve"> Arrondissements</w:t>
            </w:r>
          </w:p>
        </w:tc>
        <w:tc>
          <w:tcPr>
            <w:tcW w:w="0" w:type="auto"/>
            <w:tcBorders>
              <w:top w:val="single" w:sz="4" w:space="0" w:color="auto"/>
              <w:left w:val="single" w:sz="4" w:space="0" w:color="auto"/>
              <w:bottom w:val="single" w:sz="4" w:space="0" w:color="auto"/>
              <w:right w:val="single" w:sz="4" w:space="0" w:color="auto"/>
            </w:tcBorders>
            <w:hideMark/>
          </w:tcPr>
          <w:p w14:paraId="36100017" w14:textId="77777777" w:rsidR="008D1B3F" w:rsidRPr="004E3437" w:rsidRDefault="008D1B3F" w:rsidP="000A3F7C">
            <w:pPr>
              <w:widowControl w:val="0"/>
              <w:autoSpaceDE w:val="0"/>
              <w:autoSpaceDN w:val="0"/>
              <w:adjustRightInd w:val="0"/>
              <w:rPr>
                <w:rFonts w:cs="Arial"/>
                <w:lang w:eastAsia="fr-FR"/>
              </w:rPr>
            </w:pPr>
            <w:r w:rsidRPr="004E3437">
              <w:rPr>
                <w:rFonts w:cs="Arial"/>
                <w:spacing w:val="-5"/>
                <w:lang w:eastAsia="fr-FR"/>
              </w:rPr>
              <w:t>D</w:t>
            </w:r>
            <w:r w:rsidRPr="004E3437">
              <w:rPr>
                <w:rFonts w:cs="Arial"/>
                <w:spacing w:val="4"/>
                <w:lang w:eastAsia="fr-FR"/>
              </w:rPr>
              <w:t>S</w:t>
            </w:r>
            <w:r w:rsidRPr="004E3437">
              <w:rPr>
                <w:rFonts w:cs="Arial"/>
                <w:lang w:eastAsia="fr-FR"/>
              </w:rPr>
              <w:t>T</w:t>
            </w:r>
            <w:r w:rsidRPr="004E3437">
              <w:rPr>
                <w:rFonts w:cs="Arial"/>
                <w:spacing w:val="8"/>
                <w:lang w:eastAsia="fr-FR"/>
              </w:rPr>
              <w:t xml:space="preserve"> </w:t>
            </w:r>
            <w:r w:rsidRPr="004E3437">
              <w:rPr>
                <w:rFonts w:cs="Arial"/>
                <w:spacing w:val="2"/>
                <w:w w:val="104"/>
                <w:lang w:eastAsia="fr-FR"/>
              </w:rPr>
              <w:t>m</w:t>
            </w:r>
            <w:r w:rsidRPr="004E3437">
              <w:rPr>
                <w:rFonts w:cs="Arial"/>
                <w:spacing w:val="-3"/>
                <w:w w:val="104"/>
                <w:lang w:eastAsia="fr-FR"/>
              </w:rPr>
              <w:t>a</w:t>
            </w:r>
            <w:r w:rsidRPr="004E3437">
              <w:rPr>
                <w:rFonts w:cs="Arial"/>
                <w:spacing w:val="1"/>
                <w:w w:val="104"/>
                <w:lang w:eastAsia="fr-FR"/>
              </w:rPr>
              <w:t>i</w:t>
            </w:r>
            <w:r w:rsidRPr="004E3437">
              <w:rPr>
                <w:rFonts w:cs="Arial"/>
                <w:spacing w:val="-4"/>
                <w:w w:val="104"/>
                <w:lang w:eastAsia="fr-FR"/>
              </w:rPr>
              <w:t>r</w:t>
            </w:r>
            <w:r w:rsidRPr="004E3437">
              <w:rPr>
                <w:rFonts w:cs="Arial"/>
                <w:spacing w:val="1"/>
                <w:w w:val="104"/>
                <w:lang w:eastAsia="fr-FR"/>
              </w:rPr>
              <w:t>i</w:t>
            </w:r>
            <w:r w:rsidRPr="004E3437">
              <w:rPr>
                <w:rFonts w:cs="Arial"/>
                <w:w w:val="104"/>
                <w:lang w:eastAsia="fr-FR"/>
              </w:rPr>
              <w:t>e</w:t>
            </w:r>
          </w:p>
          <w:p w14:paraId="1EE03A4A" w14:textId="77777777" w:rsidR="008D1B3F" w:rsidRPr="004E3437" w:rsidRDefault="008D1B3F" w:rsidP="000A3F7C">
            <w:pPr>
              <w:widowControl w:val="0"/>
              <w:autoSpaceDE w:val="0"/>
              <w:autoSpaceDN w:val="0"/>
              <w:adjustRightInd w:val="0"/>
              <w:rPr>
                <w:rFonts w:cs="Arial"/>
                <w:lang w:eastAsia="fr-FR"/>
              </w:rPr>
            </w:pPr>
            <w:r w:rsidRPr="004E3437">
              <w:rPr>
                <w:rFonts w:cs="Arial"/>
                <w:spacing w:val="4"/>
                <w:lang w:eastAsia="fr-FR"/>
              </w:rPr>
              <w:t>A</w:t>
            </w:r>
            <w:r w:rsidRPr="004E3437">
              <w:rPr>
                <w:rFonts w:cs="Arial"/>
                <w:spacing w:val="-8"/>
                <w:lang w:eastAsia="fr-FR"/>
              </w:rPr>
              <w:t>ff</w:t>
            </w:r>
            <w:r w:rsidRPr="004E3437">
              <w:rPr>
                <w:rFonts w:cs="Arial"/>
                <w:spacing w:val="-3"/>
                <w:lang w:eastAsia="fr-FR"/>
              </w:rPr>
              <w:t>a</w:t>
            </w:r>
            <w:r w:rsidRPr="004E3437">
              <w:rPr>
                <w:rFonts w:cs="Arial"/>
                <w:spacing w:val="1"/>
                <w:lang w:eastAsia="fr-FR"/>
              </w:rPr>
              <w:t>i</w:t>
            </w:r>
            <w:r w:rsidRPr="004E3437">
              <w:rPr>
                <w:rFonts w:cs="Arial"/>
                <w:spacing w:val="-4"/>
                <w:lang w:eastAsia="fr-FR"/>
              </w:rPr>
              <w:t>r</w:t>
            </w:r>
            <w:r w:rsidRPr="004E3437">
              <w:rPr>
                <w:rFonts w:cs="Arial"/>
                <w:spacing w:val="-3"/>
                <w:lang w:eastAsia="fr-FR"/>
              </w:rPr>
              <w:t>e</w:t>
            </w:r>
            <w:r w:rsidRPr="004E3437">
              <w:rPr>
                <w:rFonts w:cs="Arial"/>
                <w:lang w:eastAsia="fr-FR"/>
              </w:rPr>
              <w:t>s</w:t>
            </w:r>
            <w:r w:rsidRPr="004E3437">
              <w:rPr>
                <w:rFonts w:cs="Arial"/>
                <w:spacing w:val="37"/>
                <w:lang w:eastAsia="fr-FR"/>
              </w:rPr>
              <w:t xml:space="preserve"> </w:t>
            </w:r>
            <w:r w:rsidRPr="004E3437">
              <w:rPr>
                <w:rFonts w:cs="Arial"/>
                <w:spacing w:val="-3"/>
                <w:w w:val="104"/>
                <w:lang w:eastAsia="fr-FR"/>
              </w:rPr>
              <w:t>do</w:t>
            </w:r>
            <w:r w:rsidRPr="004E3437">
              <w:rPr>
                <w:rFonts w:cs="Arial"/>
                <w:spacing w:val="2"/>
                <w:w w:val="104"/>
                <w:lang w:eastAsia="fr-FR"/>
              </w:rPr>
              <w:t>m</w:t>
            </w:r>
            <w:r w:rsidRPr="004E3437">
              <w:rPr>
                <w:rFonts w:cs="Arial"/>
                <w:spacing w:val="-3"/>
                <w:w w:val="104"/>
                <w:lang w:eastAsia="fr-FR"/>
              </w:rPr>
              <w:t>an</w:t>
            </w:r>
            <w:r w:rsidRPr="004E3437">
              <w:rPr>
                <w:rFonts w:cs="Arial"/>
                <w:spacing w:val="1"/>
                <w:w w:val="104"/>
                <w:lang w:eastAsia="fr-FR"/>
              </w:rPr>
              <w:t>i</w:t>
            </w:r>
            <w:r w:rsidRPr="004E3437">
              <w:rPr>
                <w:rFonts w:cs="Arial"/>
                <w:spacing w:val="-3"/>
                <w:w w:val="104"/>
                <w:lang w:eastAsia="fr-FR"/>
              </w:rPr>
              <w:t>a</w:t>
            </w:r>
            <w:r w:rsidRPr="004E3437">
              <w:rPr>
                <w:rFonts w:cs="Arial"/>
                <w:spacing w:val="1"/>
                <w:w w:val="104"/>
                <w:lang w:eastAsia="fr-FR"/>
              </w:rPr>
              <w:t>l</w:t>
            </w:r>
            <w:r w:rsidRPr="004E3437">
              <w:rPr>
                <w:rFonts w:cs="Arial"/>
                <w:spacing w:val="-3"/>
                <w:w w:val="104"/>
                <w:lang w:eastAsia="fr-FR"/>
              </w:rPr>
              <w:t>e</w:t>
            </w:r>
            <w:r w:rsidRPr="004E3437">
              <w:rPr>
                <w:rFonts w:cs="Arial"/>
                <w:w w:val="104"/>
                <w:lang w:eastAsia="fr-FR"/>
              </w:rPr>
              <w:t>s</w:t>
            </w:r>
          </w:p>
          <w:p w14:paraId="1B28EABF" w14:textId="77777777" w:rsidR="008D1B3F" w:rsidRPr="004E3437" w:rsidRDefault="008D1B3F" w:rsidP="000A3F7C">
            <w:pPr>
              <w:widowControl w:val="0"/>
              <w:autoSpaceDE w:val="0"/>
              <w:autoSpaceDN w:val="0"/>
              <w:adjustRightInd w:val="0"/>
              <w:rPr>
                <w:rFonts w:cs="Arial"/>
                <w:lang w:eastAsia="fr-FR"/>
              </w:rPr>
            </w:pPr>
            <w:r w:rsidRPr="004E3437">
              <w:rPr>
                <w:rFonts w:cs="Arial"/>
                <w:spacing w:val="-5"/>
                <w:lang w:eastAsia="fr-FR"/>
              </w:rPr>
              <w:t>C</w:t>
            </w:r>
            <w:r w:rsidRPr="004E3437">
              <w:rPr>
                <w:rFonts w:cs="Arial"/>
                <w:spacing w:val="-3"/>
                <w:lang w:eastAsia="fr-FR"/>
              </w:rPr>
              <w:t>he</w:t>
            </w:r>
            <w:r w:rsidRPr="004E3437">
              <w:rPr>
                <w:rFonts w:cs="Arial"/>
                <w:lang w:eastAsia="fr-FR"/>
              </w:rPr>
              <w:t>f</w:t>
            </w:r>
            <w:r w:rsidRPr="004E3437">
              <w:rPr>
                <w:rFonts w:cs="Arial"/>
                <w:spacing w:val="13"/>
                <w:lang w:eastAsia="fr-FR"/>
              </w:rPr>
              <w:t xml:space="preserve"> </w:t>
            </w:r>
            <w:r w:rsidRPr="004E3437">
              <w:rPr>
                <w:rFonts w:cs="Arial"/>
                <w:spacing w:val="-3"/>
                <w:lang w:eastAsia="fr-FR"/>
              </w:rPr>
              <w:t>d</w:t>
            </w:r>
            <w:r w:rsidRPr="004E3437">
              <w:rPr>
                <w:rFonts w:cs="Arial"/>
                <w:spacing w:val="1"/>
                <w:lang w:eastAsia="fr-FR"/>
              </w:rPr>
              <w:t>’</w:t>
            </w:r>
            <w:r w:rsidRPr="004E3437">
              <w:rPr>
                <w:rFonts w:cs="Arial"/>
                <w:spacing w:val="-3"/>
                <w:lang w:eastAsia="fr-FR"/>
              </w:rPr>
              <w:t>a</w:t>
            </w:r>
            <w:r w:rsidRPr="004E3437">
              <w:rPr>
                <w:rFonts w:cs="Arial"/>
                <w:spacing w:val="-4"/>
                <w:lang w:eastAsia="fr-FR"/>
              </w:rPr>
              <w:t>rr</w:t>
            </w:r>
            <w:r w:rsidRPr="004E3437">
              <w:rPr>
                <w:rFonts w:cs="Arial"/>
                <w:spacing w:val="-3"/>
                <w:lang w:eastAsia="fr-FR"/>
              </w:rPr>
              <w:t>ondissement</w:t>
            </w:r>
            <w:r w:rsidRPr="004E3437">
              <w:rPr>
                <w:rFonts w:cs="Arial"/>
                <w:lang w:eastAsia="fr-FR"/>
              </w:rPr>
              <w:t>.</w:t>
            </w:r>
            <w:r w:rsidRPr="004E3437">
              <w:rPr>
                <w:rFonts w:cs="Arial"/>
                <w:spacing w:val="39"/>
                <w:lang w:eastAsia="fr-FR"/>
              </w:rPr>
              <w:t xml:space="preserve"> </w:t>
            </w:r>
            <w:r w:rsidRPr="004E3437">
              <w:rPr>
                <w:rFonts w:cs="Arial"/>
                <w:lang w:eastAsia="fr-FR"/>
              </w:rPr>
              <w:t>/</w:t>
            </w:r>
            <w:r w:rsidRPr="004E3437">
              <w:rPr>
                <w:rFonts w:cs="Arial"/>
                <w:spacing w:val="14"/>
                <w:lang w:eastAsia="fr-FR"/>
              </w:rPr>
              <w:t xml:space="preserve"> </w:t>
            </w:r>
            <w:r w:rsidRPr="004E3437">
              <w:rPr>
                <w:rFonts w:cs="Arial"/>
                <w:spacing w:val="-3"/>
                <w:w w:val="104"/>
                <w:lang w:eastAsia="fr-FR"/>
              </w:rPr>
              <w:t>qua</w:t>
            </w:r>
            <w:r w:rsidRPr="004E3437">
              <w:rPr>
                <w:rFonts w:cs="Arial"/>
                <w:spacing w:val="-4"/>
                <w:w w:val="104"/>
                <w:lang w:eastAsia="fr-FR"/>
              </w:rPr>
              <w:t>r</w:t>
            </w:r>
            <w:r w:rsidRPr="004E3437">
              <w:rPr>
                <w:rFonts w:cs="Arial"/>
                <w:spacing w:val="5"/>
                <w:w w:val="104"/>
                <w:lang w:eastAsia="fr-FR"/>
              </w:rPr>
              <w:t>t</w:t>
            </w:r>
            <w:r w:rsidRPr="004E3437">
              <w:rPr>
                <w:rFonts w:cs="Arial"/>
                <w:spacing w:val="1"/>
                <w:w w:val="104"/>
                <w:lang w:eastAsia="fr-FR"/>
              </w:rPr>
              <w:t>i</w:t>
            </w:r>
            <w:r w:rsidRPr="004E3437">
              <w:rPr>
                <w:rFonts w:cs="Arial"/>
                <w:spacing w:val="-3"/>
                <w:w w:val="104"/>
                <w:lang w:eastAsia="fr-FR"/>
              </w:rPr>
              <w:t>e</w:t>
            </w:r>
            <w:r w:rsidRPr="004E3437">
              <w:rPr>
                <w:rFonts w:cs="Arial"/>
                <w:w w:val="104"/>
                <w:lang w:eastAsia="fr-FR"/>
              </w:rPr>
              <w:t xml:space="preserve">r </w:t>
            </w:r>
            <w:r w:rsidRPr="004E3437">
              <w:rPr>
                <w:rFonts w:cs="Arial"/>
                <w:spacing w:val="-5"/>
                <w:lang w:eastAsia="fr-FR"/>
              </w:rPr>
              <w:t>C</w:t>
            </w:r>
            <w:r w:rsidRPr="004E3437">
              <w:rPr>
                <w:rFonts w:cs="Arial"/>
                <w:spacing w:val="-3"/>
                <w:lang w:eastAsia="fr-FR"/>
              </w:rPr>
              <w:t>he</w:t>
            </w:r>
            <w:r w:rsidRPr="004E3437">
              <w:rPr>
                <w:rFonts w:cs="Arial"/>
                <w:lang w:eastAsia="fr-FR"/>
              </w:rPr>
              <w:t>f</w:t>
            </w:r>
            <w:r w:rsidRPr="004E3437">
              <w:rPr>
                <w:rFonts w:cs="Arial"/>
                <w:spacing w:val="13"/>
                <w:lang w:eastAsia="fr-FR"/>
              </w:rPr>
              <w:t xml:space="preserve"> </w:t>
            </w:r>
            <w:r w:rsidRPr="004E3437">
              <w:rPr>
                <w:rFonts w:cs="Arial"/>
                <w:spacing w:val="2"/>
                <w:w w:val="104"/>
                <w:lang w:eastAsia="fr-FR"/>
              </w:rPr>
              <w:t>M</w:t>
            </w:r>
            <w:r w:rsidRPr="004E3437">
              <w:rPr>
                <w:rFonts w:cs="Arial"/>
                <w:spacing w:val="-3"/>
                <w:w w:val="104"/>
                <w:lang w:eastAsia="fr-FR"/>
              </w:rPr>
              <w:t>énage</w:t>
            </w:r>
            <w:r w:rsidRPr="004E3437">
              <w:rPr>
                <w:rFonts w:cs="Arial"/>
                <w:w w:val="104"/>
                <w:lang w:eastAsia="fr-FR"/>
              </w:rPr>
              <w:t xml:space="preserve">s </w:t>
            </w:r>
            <w:r w:rsidRPr="004E3437">
              <w:rPr>
                <w:rFonts w:cs="Arial"/>
                <w:spacing w:val="-5"/>
                <w:lang w:eastAsia="fr-FR"/>
              </w:rPr>
              <w:t>r</w:t>
            </w:r>
            <w:r w:rsidRPr="004E3437">
              <w:rPr>
                <w:rFonts w:cs="Arial"/>
                <w:spacing w:val="1"/>
                <w:lang w:eastAsia="fr-FR"/>
              </w:rPr>
              <w:t>i</w:t>
            </w:r>
            <w:r w:rsidRPr="004E3437">
              <w:rPr>
                <w:rFonts w:cs="Arial"/>
                <w:spacing w:val="-20"/>
                <w:lang w:eastAsia="fr-FR"/>
              </w:rPr>
              <w:t>v</w:t>
            </w:r>
            <w:r w:rsidRPr="004E3437">
              <w:rPr>
                <w:rFonts w:cs="Arial"/>
                <w:spacing w:val="-3"/>
                <w:lang w:eastAsia="fr-FR"/>
              </w:rPr>
              <w:t>e</w:t>
            </w:r>
            <w:r w:rsidRPr="004E3437">
              <w:rPr>
                <w:rFonts w:cs="Arial"/>
                <w:spacing w:val="-4"/>
                <w:lang w:eastAsia="fr-FR"/>
              </w:rPr>
              <w:t>r</w:t>
            </w:r>
            <w:r w:rsidRPr="004E3437">
              <w:rPr>
                <w:rFonts w:cs="Arial"/>
                <w:spacing w:val="-3"/>
                <w:lang w:eastAsia="fr-FR"/>
              </w:rPr>
              <w:t>a</w:t>
            </w:r>
            <w:r w:rsidRPr="004E3437">
              <w:rPr>
                <w:rFonts w:cs="Arial"/>
                <w:spacing w:val="1"/>
                <w:lang w:eastAsia="fr-FR"/>
              </w:rPr>
              <w:t>i</w:t>
            </w:r>
            <w:r w:rsidRPr="004E3437">
              <w:rPr>
                <w:rFonts w:cs="Arial"/>
                <w:spacing w:val="-3"/>
                <w:lang w:eastAsia="fr-FR"/>
              </w:rPr>
              <w:t>n</w:t>
            </w:r>
            <w:r w:rsidRPr="004E3437">
              <w:rPr>
                <w:rFonts w:cs="Arial"/>
                <w:lang w:eastAsia="fr-FR"/>
              </w:rPr>
              <w:t>s</w:t>
            </w:r>
            <w:r w:rsidRPr="004E3437">
              <w:rPr>
                <w:rFonts w:cs="Arial"/>
                <w:spacing w:val="42"/>
                <w:lang w:eastAsia="fr-FR"/>
              </w:rPr>
              <w:t xml:space="preserve"> </w:t>
            </w:r>
            <w:r w:rsidRPr="004E3437">
              <w:rPr>
                <w:rFonts w:cs="Arial"/>
                <w:spacing w:val="-4"/>
                <w:w w:val="104"/>
                <w:lang w:eastAsia="fr-FR"/>
              </w:rPr>
              <w:t>(</w:t>
            </w:r>
            <w:r w:rsidRPr="004E3437">
              <w:rPr>
                <w:rFonts w:cs="Arial"/>
                <w:spacing w:val="-3"/>
                <w:w w:val="104"/>
                <w:lang w:eastAsia="fr-FR"/>
              </w:rPr>
              <w:t>o</w:t>
            </w:r>
            <w:r w:rsidRPr="004E3437">
              <w:rPr>
                <w:rFonts w:cs="Arial"/>
                <w:spacing w:val="7"/>
                <w:w w:val="104"/>
                <w:lang w:eastAsia="fr-FR"/>
              </w:rPr>
              <w:t>cc</w:t>
            </w:r>
            <w:r w:rsidRPr="004E3437">
              <w:rPr>
                <w:rFonts w:cs="Arial"/>
                <w:spacing w:val="-3"/>
                <w:w w:val="104"/>
                <w:lang w:eastAsia="fr-FR"/>
              </w:rPr>
              <w:t>upan</w:t>
            </w:r>
            <w:r w:rsidRPr="004E3437">
              <w:rPr>
                <w:rFonts w:cs="Arial"/>
                <w:spacing w:val="5"/>
                <w:w w:val="104"/>
                <w:lang w:eastAsia="fr-FR"/>
              </w:rPr>
              <w:t>t</w:t>
            </w:r>
            <w:r w:rsidRPr="004E3437">
              <w:rPr>
                <w:rFonts w:cs="Arial"/>
                <w:w w:val="104"/>
                <w:lang w:eastAsia="fr-FR"/>
              </w:rPr>
              <w:t xml:space="preserve">s </w:t>
            </w:r>
            <w:r w:rsidRPr="004E3437">
              <w:rPr>
                <w:rFonts w:cs="Arial"/>
                <w:spacing w:val="-3"/>
                <w:lang w:eastAsia="fr-FR"/>
              </w:rPr>
              <w:t>de</w:t>
            </w:r>
            <w:r w:rsidRPr="004E3437">
              <w:rPr>
                <w:rFonts w:cs="Arial"/>
                <w:lang w:eastAsia="fr-FR"/>
              </w:rPr>
              <w:t>s</w:t>
            </w:r>
            <w:r w:rsidRPr="004E3437">
              <w:rPr>
                <w:rFonts w:cs="Arial"/>
                <w:spacing w:val="25"/>
                <w:lang w:eastAsia="fr-FR"/>
              </w:rPr>
              <w:t xml:space="preserve"> </w:t>
            </w:r>
            <w:r w:rsidRPr="004E3437">
              <w:rPr>
                <w:rFonts w:cs="Arial"/>
                <w:spacing w:val="5"/>
                <w:w w:val="104"/>
                <w:lang w:eastAsia="fr-FR"/>
              </w:rPr>
              <w:t>t</w:t>
            </w:r>
            <w:r w:rsidRPr="004E3437">
              <w:rPr>
                <w:rFonts w:cs="Arial"/>
                <w:spacing w:val="-4"/>
                <w:w w:val="104"/>
                <w:lang w:eastAsia="fr-FR"/>
              </w:rPr>
              <w:t>r</w:t>
            </w:r>
            <w:r w:rsidRPr="004E3437">
              <w:rPr>
                <w:rFonts w:cs="Arial"/>
                <w:spacing w:val="-3"/>
                <w:w w:val="104"/>
                <w:lang w:eastAsia="fr-FR"/>
              </w:rPr>
              <w:t>o</w:t>
            </w:r>
            <w:r w:rsidRPr="004E3437">
              <w:rPr>
                <w:rFonts w:cs="Arial"/>
                <w:spacing w:val="5"/>
                <w:w w:val="104"/>
                <w:lang w:eastAsia="fr-FR"/>
              </w:rPr>
              <w:t>tt</w:t>
            </w:r>
            <w:r w:rsidRPr="004E3437">
              <w:rPr>
                <w:rFonts w:cs="Arial"/>
                <w:spacing w:val="-3"/>
                <w:w w:val="104"/>
                <w:lang w:eastAsia="fr-FR"/>
              </w:rPr>
              <w:t>o</w:t>
            </w:r>
            <w:r w:rsidRPr="004E3437">
              <w:rPr>
                <w:rFonts w:cs="Arial"/>
                <w:spacing w:val="1"/>
                <w:w w:val="104"/>
                <w:lang w:eastAsia="fr-FR"/>
              </w:rPr>
              <w:t>i</w:t>
            </w:r>
            <w:r w:rsidRPr="004E3437">
              <w:rPr>
                <w:rFonts w:cs="Arial"/>
                <w:spacing w:val="-4"/>
                <w:w w:val="104"/>
                <w:lang w:eastAsia="fr-FR"/>
              </w:rPr>
              <w:t>r</w:t>
            </w:r>
            <w:r w:rsidRPr="004E3437">
              <w:rPr>
                <w:rFonts w:cs="Arial"/>
                <w:spacing w:val="7"/>
                <w:w w:val="104"/>
                <w:lang w:eastAsia="fr-FR"/>
              </w:rPr>
              <w:t>s</w:t>
            </w:r>
            <w:r w:rsidRPr="004E3437">
              <w:rPr>
                <w:rFonts w:cs="Arial"/>
                <w:w w:val="104"/>
                <w:lang w:eastAsia="fr-FR"/>
              </w:rPr>
              <w:t>)</w:t>
            </w:r>
          </w:p>
          <w:p w14:paraId="0BC26E44" w14:textId="77777777" w:rsidR="008D1B3F" w:rsidRPr="004E3437" w:rsidRDefault="008D1B3F" w:rsidP="000A3F7C">
            <w:pPr>
              <w:widowControl w:val="0"/>
              <w:autoSpaceDE w:val="0"/>
              <w:autoSpaceDN w:val="0"/>
              <w:adjustRightInd w:val="0"/>
              <w:rPr>
                <w:rFonts w:cs="Arial"/>
                <w:w w:val="104"/>
                <w:lang w:eastAsia="fr-FR"/>
              </w:rPr>
            </w:pPr>
            <w:r w:rsidRPr="004E3437">
              <w:rPr>
                <w:rFonts w:cs="Arial"/>
                <w:spacing w:val="4"/>
                <w:lang w:eastAsia="fr-FR"/>
              </w:rPr>
              <w:t>A</w:t>
            </w:r>
            <w:r w:rsidRPr="004E3437">
              <w:rPr>
                <w:rFonts w:cs="Arial"/>
                <w:spacing w:val="7"/>
                <w:lang w:eastAsia="fr-FR"/>
              </w:rPr>
              <w:t>ss</w:t>
            </w:r>
            <w:r w:rsidRPr="004E3437">
              <w:rPr>
                <w:rFonts w:cs="Arial"/>
                <w:spacing w:val="-3"/>
                <w:lang w:eastAsia="fr-FR"/>
              </w:rPr>
              <w:t>o</w:t>
            </w:r>
            <w:r w:rsidRPr="004E3437">
              <w:rPr>
                <w:rFonts w:cs="Arial"/>
                <w:spacing w:val="7"/>
                <w:lang w:eastAsia="fr-FR"/>
              </w:rPr>
              <w:t>c</w:t>
            </w:r>
            <w:r w:rsidRPr="004E3437">
              <w:rPr>
                <w:rFonts w:cs="Arial"/>
                <w:spacing w:val="1"/>
                <w:lang w:eastAsia="fr-FR"/>
              </w:rPr>
              <w:t>i</w:t>
            </w:r>
            <w:r w:rsidRPr="004E3437">
              <w:rPr>
                <w:rFonts w:cs="Arial"/>
                <w:spacing w:val="-3"/>
                <w:lang w:eastAsia="fr-FR"/>
              </w:rPr>
              <w:t>a</w:t>
            </w:r>
            <w:r w:rsidRPr="004E3437">
              <w:rPr>
                <w:rFonts w:cs="Arial"/>
                <w:spacing w:val="5"/>
                <w:lang w:eastAsia="fr-FR"/>
              </w:rPr>
              <w:t>t</w:t>
            </w:r>
            <w:r w:rsidRPr="004E3437">
              <w:rPr>
                <w:rFonts w:cs="Arial"/>
                <w:spacing w:val="1"/>
                <w:lang w:eastAsia="fr-FR"/>
              </w:rPr>
              <w:t>i</w:t>
            </w:r>
            <w:r w:rsidRPr="004E3437">
              <w:rPr>
                <w:rFonts w:cs="Arial"/>
                <w:spacing w:val="-3"/>
                <w:lang w:eastAsia="fr-FR"/>
              </w:rPr>
              <w:t>o</w:t>
            </w:r>
            <w:r w:rsidRPr="004E3437">
              <w:rPr>
                <w:rFonts w:cs="Arial"/>
                <w:lang w:eastAsia="fr-FR"/>
              </w:rPr>
              <w:t>n</w:t>
            </w:r>
            <w:r w:rsidRPr="004E3437">
              <w:rPr>
                <w:rFonts w:cs="Arial"/>
                <w:spacing w:val="39"/>
                <w:lang w:eastAsia="fr-FR"/>
              </w:rPr>
              <w:t xml:space="preserve"> </w:t>
            </w:r>
            <w:r w:rsidRPr="004E3437">
              <w:rPr>
                <w:rFonts w:cs="Arial"/>
                <w:spacing w:val="-3"/>
                <w:lang w:eastAsia="fr-FR"/>
              </w:rPr>
              <w:t>d</w:t>
            </w:r>
            <w:r w:rsidRPr="004E3437">
              <w:rPr>
                <w:rFonts w:cs="Arial"/>
                <w:lang w:eastAsia="fr-FR"/>
              </w:rPr>
              <w:t>e</w:t>
            </w:r>
            <w:r w:rsidRPr="004E3437">
              <w:rPr>
                <w:rFonts w:cs="Arial"/>
                <w:spacing w:val="12"/>
                <w:lang w:eastAsia="fr-FR"/>
              </w:rPr>
              <w:t xml:space="preserve"> </w:t>
            </w:r>
            <w:r w:rsidRPr="004E3437">
              <w:rPr>
                <w:rFonts w:cs="Arial"/>
                <w:spacing w:val="-8"/>
                <w:w w:val="104"/>
                <w:lang w:eastAsia="fr-FR"/>
              </w:rPr>
              <w:t>f</w:t>
            </w:r>
            <w:r w:rsidRPr="004E3437">
              <w:rPr>
                <w:rFonts w:cs="Arial"/>
                <w:spacing w:val="-3"/>
                <w:w w:val="104"/>
                <w:lang w:eastAsia="fr-FR"/>
              </w:rPr>
              <w:t>e</w:t>
            </w:r>
            <w:r w:rsidRPr="004E3437">
              <w:rPr>
                <w:rFonts w:cs="Arial"/>
                <w:spacing w:val="2"/>
                <w:w w:val="104"/>
                <w:lang w:eastAsia="fr-FR"/>
              </w:rPr>
              <w:t>mm</w:t>
            </w:r>
            <w:r w:rsidRPr="004E3437">
              <w:rPr>
                <w:rFonts w:cs="Arial"/>
                <w:spacing w:val="-3"/>
                <w:w w:val="104"/>
                <w:lang w:eastAsia="fr-FR"/>
              </w:rPr>
              <w:t>e</w:t>
            </w:r>
            <w:r w:rsidRPr="004E3437">
              <w:rPr>
                <w:rFonts w:cs="Arial"/>
                <w:w w:val="104"/>
                <w:lang w:eastAsia="fr-FR"/>
              </w:rPr>
              <w:t xml:space="preserve">s </w:t>
            </w:r>
          </w:p>
          <w:p w14:paraId="3D0CE81E" w14:textId="77777777" w:rsidR="008D1B3F" w:rsidRPr="004E3437" w:rsidRDefault="008D1B3F" w:rsidP="000A3F7C">
            <w:pPr>
              <w:widowControl w:val="0"/>
              <w:autoSpaceDE w:val="0"/>
              <w:autoSpaceDN w:val="0"/>
              <w:adjustRightInd w:val="0"/>
              <w:rPr>
                <w:rFonts w:cs="Arial"/>
                <w:w w:val="104"/>
                <w:lang w:eastAsia="fr-FR"/>
              </w:rPr>
            </w:pPr>
            <w:r w:rsidRPr="004E3437">
              <w:rPr>
                <w:rFonts w:cs="Arial"/>
                <w:spacing w:val="-2"/>
                <w:lang w:eastAsia="fr-FR"/>
              </w:rPr>
              <w:t>O</w:t>
            </w:r>
            <w:r w:rsidRPr="004E3437">
              <w:rPr>
                <w:rFonts w:cs="Arial"/>
                <w:spacing w:val="-5"/>
                <w:lang w:eastAsia="fr-FR"/>
              </w:rPr>
              <w:t>N</w:t>
            </w:r>
            <w:r w:rsidRPr="004E3437">
              <w:rPr>
                <w:rFonts w:cs="Arial"/>
                <w:lang w:eastAsia="fr-FR"/>
              </w:rPr>
              <w:t>G</w:t>
            </w:r>
            <w:r w:rsidRPr="004E3437">
              <w:rPr>
                <w:rFonts w:cs="Arial"/>
                <w:spacing w:val="21"/>
                <w:lang w:eastAsia="fr-FR"/>
              </w:rPr>
              <w:t xml:space="preserve"> </w:t>
            </w:r>
            <w:r w:rsidRPr="004E3437">
              <w:rPr>
                <w:rFonts w:cs="Arial"/>
                <w:spacing w:val="-3"/>
                <w:lang w:eastAsia="fr-FR"/>
              </w:rPr>
              <w:t>d</w:t>
            </w:r>
            <w:r w:rsidRPr="004E3437">
              <w:rPr>
                <w:rFonts w:cs="Arial"/>
                <w:spacing w:val="1"/>
                <w:lang w:eastAsia="fr-FR"/>
              </w:rPr>
              <w:t>’</w:t>
            </w:r>
            <w:r w:rsidRPr="004E3437">
              <w:rPr>
                <w:rFonts w:cs="Arial"/>
                <w:spacing w:val="-3"/>
                <w:lang w:eastAsia="fr-FR"/>
              </w:rPr>
              <w:t>o</w:t>
            </w:r>
            <w:r w:rsidRPr="004E3437">
              <w:rPr>
                <w:rFonts w:cs="Arial"/>
                <w:spacing w:val="-4"/>
                <w:lang w:eastAsia="fr-FR"/>
              </w:rPr>
              <w:t>r</w:t>
            </w:r>
            <w:r w:rsidRPr="004E3437">
              <w:rPr>
                <w:rFonts w:cs="Arial"/>
                <w:spacing w:val="-3"/>
                <w:lang w:eastAsia="fr-FR"/>
              </w:rPr>
              <w:t>du</w:t>
            </w:r>
            <w:r w:rsidRPr="004E3437">
              <w:rPr>
                <w:rFonts w:cs="Arial"/>
                <w:spacing w:val="-4"/>
                <w:lang w:eastAsia="fr-FR"/>
              </w:rPr>
              <w:t>r</w:t>
            </w:r>
            <w:r w:rsidRPr="004E3437">
              <w:rPr>
                <w:rFonts w:cs="Arial"/>
                <w:spacing w:val="-3"/>
                <w:lang w:eastAsia="fr-FR"/>
              </w:rPr>
              <w:t>e</w:t>
            </w:r>
            <w:r w:rsidRPr="004E3437">
              <w:rPr>
                <w:rFonts w:cs="Arial"/>
                <w:lang w:eastAsia="fr-FR"/>
              </w:rPr>
              <w:t>s</w:t>
            </w:r>
            <w:r w:rsidRPr="004E3437">
              <w:rPr>
                <w:rFonts w:cs="Arial"/>
                <w:spacing w:val="30"/>
                <w:lang w:eastAsia="fr-FR"/>
              </w:rPr>
              <w:t xml:space="preserve"> </w:t>
            </w:r>
            <w:r w:rsidRPr="004E3437">
              <w:rPr>
                <w:rFonts w:cs="Arial"/>
                <w:spacing w:val="4"/>
                <w:w w:val="104"/>
                <w:lang w:eastAsia="fr-FR"/>
              </w:rPr>
              <w:t>S</w:t>
            </w:r>
            <w:r w:rsidRPr="004E3437">
              <w:rPr>
                <w:rFonts w:cs="Arial"/>
                <w:spacing w:val="-2"/>
                <w:w w:val="104"/>
                <w:lang w:eastAsia="fr-FR"/>
              </w:rPr>
              <w:t>O</w:t>
            </w:r>
            <w:r w:rsidRPr="004E3437">
              <w:rPr>
                <w:rFonts w:cs="Arial"/>
                <w:spacing w:val="-5"/>
                <w:w w:val="104"/>
                <w:lang w:eastAsia="fr-FR"/>
              </w:rPr>
              <w:t>N</w:t>
            </w:r>
            <w:r w:rsidRPr="004E3437">
              <w:rPr>
                <w:rFonts w:cs="Arial"/>
                <w:spacing w:val="4"/>
                <w:w w:val="104"/>
                <w:lang w:eastAsia="fr-FR"/>
              </w:rPr>
              <w:t>E</w:t>
            </w:r>
            <w:r w:rsidRPr="004E3437">
              <w:rPr>
                <w:rFonts w:cs="Arial"/>
                <w:w w:val="104"/>
                <w:lang w:eastAsia="fr-FR"/>
              </w:rPr>
              <w:t>B</w:t>
            </w:r>
          </w:p>
          <w:p w14:paraId="33319054" w14:textId="77777777" w:rsidR="008D1B3F" w:rsidRPr="004E3437" w:rsidRDefault="008D1B3F" w:rsidP="000A3F7C">
            <w:pPr>
              <w:widowControl w:val="0"/>
              <w:autoSpaceDE w:val="0"/>
              <w:autoSpaceDN w:val="0"/>
              <w:adjustRightInd w:val="0"/>
              <w:rPr>
                <w:rFonts w:cs="Arial"/>
                <w:w w:val="104"/>
                <w:lang w:eastAsia="fr-FR"/>
              </w:rPr>
            </w:pPr>
            <w:r w:rsidRPr="004E3437">
              <w:rPr>
                <w:rFonts w:cs="Arial"/>
                <w:spacing w:val="-8"/>
                <w:w w:val="104"/>
                <w:lang w:eastAsia="fr-FR"/>
              </w:rPr>
              <w:t>I</w:t>
            </w:r>
            <w:r w:rsidRPr="004E3437">
              <w:rPr>
                <w:rFonts w:cs="Arial"/>
                <w:spacing w:val="-2"/>
                <w:w w:val="104"/>
                <w:lang w:eastAsia="fr-FR"/>
              </w:rPr>
              <w:t>G</w:t>
            </w:r>
            <w:r w:rsidRPr="004E3437">
              <w:rPr>
                <w:rFonts w:cs="Arial"/>
                <w:spacing w:val="-8"/>
                <w:w w:val="104"/>
                <w:lang w:eastAsia="fr-FR"/>
              </w:rPr>
              <w:t>I</w:t>
            </w:r>
            <w:r w:rsidRPr="004E3437">
              <w:rPr>
                <w:rFonts w:cs="Arial"/>
                <w:w w:val="104"/>
                <w:lang w:eastAsia="fr-FR"/>
              </w:rPr>
              <w:t>P</w:t>
            </w:r>
          </w:p>
          <w:p w14:paraId="0F7AC0A8" w14:textId="77777777" w:rsidR="008D1B3F" w:rsidRPr="004E3437" w:rsidRDefault="008D1B3F" w:rsidP="000A3F7C">
            <w:pPr>
              <w:widowControl w:val="0"/>
              <w:autoSpaceDE w:val="0"/>
              <w:autoSpaceDN w:val="0"/>
              <w:adjustRightInd w:val="0"/>
              <w:rPr>
                <w:rFonts w:cs="Arial"/>
                <w:spacing w:val="-5"/>
                <w:lang w:eastAsia="fr-FR"/>
              </w:rPr>
            </w:pPr>
            <w:r w:rsidRPr="004E3437">
              <w:rPr>
                <w:rFonts w:cs="Arial"/>
                <w:color w:val="000000"/>
                <w:w w:val="104"/>
              </w:rPr>
              <w:t>Agents de santé</w:t>
            </w:r>
          </w:p>
        </w:tc>
        <w:tc>
          <w:tcPr>
            <w:tcW w:w="0" w:type="auto"/>
            <w:tcBorders>
              <w:top w:val="single" w:sz="4" w:space="0" w:color="auto"/>
              <w:left w:val="single" w:sz="4" w:space="0" w:color="auto"/>
              <w:bottom w:val="single" w:sz="4" w:space="0" w:color="auto"/>
              <w:right w:val="single" w:sz="4" w:space="0" w:color="auto"/>
            </w:tcBorders>
          </w:tcPr>
          <w:p w14:paraId="733DB436" w14:textId="77777777" w:rsidR="008D1B3F" w:rsidRPr="004E3437" w:rsidRDefault="008D1B3F" w:rsidP="000A3F7C">
            <w:pPr>
              <w:rPr>
                <w:rFonts w:cs="Arial"/>
                <w:lang w:eastAsia="fr-FR"/>
              </w:rPr>
            </w:pPr>
          </w:p>
          <w:p w14:paraId="21376AE3" w14:textId="77777777" w:rsidR="008D1B3F" w:rsidRPr="004E3437" w:rsidRDefault="008D1B3F" w:rsidP="000A3F7C">
            <w:pPr>
              <w:rPr>
                <w:rFonts w:cs="Arial"/>
                <w:lang w:eastAsia="fr-FR"/>
              </w:rPr>
            </w:pPr>
          </w:p>
          <w:p w14:paraId="660C5643" w14:textId="77777777" w:rsidR="008D1B3F" w:rsidRPr="004E3437" w:rsidRDefault="008D1B3F" w:rsidP="000A3F7C">
            <w:pPr>
              <w:rPr>
                <w:rFonts w:cs="Arial"/>
                <w:lang w:eastAsia="fr-FR"/>
              </w:rPr>
            </w:pPr>
          </w:p>
          <w:p w14:paraId="02563357" w14:textId="77777777" w:rsidR="008D1B3F" w:rsidRPr="004E3437" w:rsidRDefault="008D1B3F" w:rsidP="000A3F7C">
            <w:pPr>
              <w:rPr>
                <w:rFonts w:cs="Arial"/>
                <w:lang w:eastAsia="fr-FR"/>
              </w:rPr>
            </w:pPr>
          </w:p>
          <w:p w14:paraId="3FFC52C4" w14:textId="77777777" w:rsidR="008D1B3F" w:rsidRPr="004E3437" w:rsidRDefault="008D1B3F" w:rsidP="000A3F7C">
            <w:pPr>
              <w:rPr>
                <w:rFonts w:cs="Arial"/>
                <w:lang w:eastAsia="fr-FR"/>
              </w:rPr>
            </w:pPr>
            <w:r w:rsidRPr="004E3437">
              <w:rPr>
                <w:rFonts w:cs="Arial"/>
                <w:color w:val="000000"/>
                <w:lang w:eastAsia="fr-FR"/>
              </w:rPr>
              <w:t>42 personnes</w:t>
            </w:r>
          </w:p>
        </w:tc>
        <w:tc>
          <w:tcPr>
            <w:tcW w:w="0" w:type="auto"/>
            <w:tcBorders>
              <w:top w:val="single" w:sz="4" w:space="0" w:color="auto"/>
              <w:left w:val="single" w:sz="4" w:space="0" w:color="auto"/>
              <w:bottom w:val="single" w:sz="4" w:space="0" w:color="auto"/>
              <w:right w:val="single" w:sz="4" w:space="0" w:color="auto"/>
            </w:tcBorders>
            <w:hideMark/>
          </w:tcPr>
          <w:p w14:paraId="4E0011F4" w14:textId="77777777" w:rsidR="008D1B3F" w:rsidRPr="004E3437" w:rsidRDefault="008D1B3F" w:rsidP="000A3F7C">
            <w:pPr>
              <w:rPr>
                <w:rFonts w:cs="Arial"/>
                <w:bCs/>
                <w:spacing w:val="2"/>
                <w:lang w:eastAsia="fr-FR"/>
              </w:rPr>
            </w:pPr>
            <w:r w:rsidRPr="004E3437">
              <w:rPr>
                <w:rFonts w:cs="Arial"/>
                <w:bCs/>
                <w:spacing w:val="2"/>
                <w:lang w:eastAsia="fr-FR"/>
              </w:rPr>
              <w:t>22 février 2018 à 16h35 mn</w:t>
            </w:r>
          </w:p>
          <w:p w14:paraId="73BDABEF" w14:textId="77777777" w:rsidR="008D1B3F" w:rsidRPr="004E3437" w:rsidRDefault="008D1B3F" w:rsidP="000A3F7C">
            <w:pPr>
              <w:widowControl w:val="0"/>
              <w:autoSpaceDE w:val="0"/>
              <w:autoSpaceDN w:val="0"/>
              <w:adjustRightInd w:val="0"/>
              <w:rPr>
                <w:rFonts w:cs="Arial"/>
                <w:bCs/>
                <w:spacing w:val="2"/>
                <w:lang w:eastAsia="fr-FR"/>
              </w:rPr>
            </w:pPr>
            <w:r w:rsidRPr="004E3437">
              <w:rPr>
                <w:rFonts w:cs="Arial"/>
                <w:bCs/>
                <w:spacing w:val="2"/>
                <w:lang w:eastAsia="fr-FR"/>
              </w:rPr>
              <w:t>Au 10</w:t>
            </w:r>
            <w:r w:rsidRPr="004E3437">
              <w:rPr>
                <w:rFonts w:cs="Arial"/>
                <w:bCs/>
                <w:spacing w:val="2"/>
                <w:vertAlign w:val="superscript"/>
                <w:lang w:eastAsia="fr-FR"/>
              </w:rPr>
              <w:t>ème</w:t>
            </w:r>
            <w:r w:rsidRPr="004E3437">
              <w:rPr>
                <w:rFonts w:cs="Arial"/>
                <w:bCs/>
                <w:spacing w:val="2"/>
                <w:lang w:eastAsia="fr-FR"/>
              </w:rPr>
              <w:t xml:space="preserve"> arrondissement</w:t>
            </w:r>
          </w:p>
        </w:tc>
      </w:tr>
      <w:tr w:rsidR="008D1B3F" w:rsidRPr="004E3437" w14:paraId="5D39A256" w14:textId="77777777" w:rsidTr="000A3F7C">
        <w:trPr>
          <w:trHeight w:val="2489"/>
          <w:jc w:val="center"/>
        </w:trPr>
        <w:tc>
          <w:tcPr>
            <w:tcW w:w="0" w:type="auto"/>
            <w:tcBorders>
              <w:top w:val="single" w:sz="4" w:space="0" w:color="auto"/>
              <w:left w:val="single" w:sz="4" w:space="0" w:color="auto"/>
              <w:bottom w:val="single" w:sz="4" w:space="0" w:color="auto"/>
              <w:right w:val="single" w:sz="4" w:space="0" w:color="auto"/>
            </w:tcBorders>
            <w:hideMark/>
          </w:tcPr>
          <w:p w14:paraId="336237AD" w14:textId="77777777" w:rsidR="008D1B3F" w:rsidRPr="004E3437" w:rsidRDefault="008D1B3F" w:rsidP="000A3F7C">
            <w:pPr>
              <w:rPr>
                <w:rFonts w:cs="Arial"/>
                <w:lang w:eastAsia="fr-FR"/>
              </w:rPr>
            </w:pPr>
            <w:r w:rsidRPr="004E3437">
              <w:rPr>
                <w:rFonts w:cs="Arial"/>
                <w:b/>
                <w:bCs/>
                <w:spacing w:val="-13"/>
                <w:lang w:eastAsia="fr-FR"/>
              </w:rPr>
              <w:t>Z</w:t>
            </w:r>
            <w:r w:rsidRPr="004E3437">
              <w:rPr>
                <w:rFonts w:cs="Arial"/>
                <w:b/>
                <w:bCs/>
                <w:spacing w:val="-2"/>
                <w:lang w:eastAsia="fr-FR"/>
              </w:rPr>
              <w:t>O</w:t>
            </w:r>
            <w:r w:rsidRPr="004E3437">
              <w:rPr>
                <w:rFonts w:cs="Arial"/>
                <w:b/>
                <w:bCs/>
                <w:spacing w:val="-5"/>
                <w:lang w:eastAsia="fr-FR"/>
              </w:rPr>
              <w:t>N</w:t>
            </w:r>
            <w:r w:rsidRPr="004E3437">
              <w:rPr>
                <w:rFonts w:cs="Arial"/>
                <w:b/>
                <w:bCs/>
                <w:lang w:eastAsia="fr-FR"/>
              </w:rPr>
              <w:t>E</w:t>
            </w:r>
            <w:r w:rsidRPr="004E3437">
              <w:rPr>
                <w:rFonts w:cs="Arial"/>
                <w:b/>
                <w:bCs/>
                <w:spacing w:val="17"/>
                <w:lang w:eastAsia="fr-FR"/>
              </w:rPr>
              <w:t xml:space="preserve"> </w:t>
            </w:r>
            <w:r w:rsidRPr="004E3437">
              <w:rPr>
                <w:rFonts w:cs="Arial"/>
                <w:b/>
                <w:bCs/>
                <w:lang w:eastAsia="fr-FR"/>
              </w:rPr>
              <w:t>5</w:t>
            </w:r>
          </w:p>
          <w:p w14:paraId="59FEB03A" w14:textId="77777777" w:rsidR="008D1B3F" w:rsidRPr="004E3437" w:rsidRDefault="008D1B3F" w:rsidP="000A3F7C">
            <w:pPr>
              <w:rPr>
                <w:rFonts w:cs="Arial"/>
                <w:lang w:eastAsia="fr-FR"/>
              </w:rPr>
            </w:pPr>
            <w:r w:rsidRPr="004E3437">
              <w:rPr>
                <w:rFonts w:cs="Arial"/>
                <w:lang w:eastAsia="fr-FR"/>
              </w:rPr>
              <w:t>12</w:t>
            </w:r>
            <w:r w:rsidRPr="004E3437">
              <w:rPr>
                <w:rFonts w:cs="Arial"/>
                <w:vertAlign w:val="superscript"/>
                <w:lang w:eastAsia="fr-FR"/>
              </w:rPr>
              <w:t>ème</w:t>
            </w:r>
            <w:r w:rsidRPr="004E3437">
              <w:rPr>
                <w:rFonts w:cs="Arial"/>
                <w:lang w:eastAsia="fr-FR"/>
              </w:rPr>
              <w:t xml:space="preserve">  et 13</w:t>
            </w:r>
            <w:r w:rsidRPr="004E3437">
              <w:rPr>
                <w:rFonts w:cs="Arial"/>
                <w:vertAlign w:val="superscript"/>
                <w:lang w:eastAsia="fr-FR"/>
              </w:rPr>
              <w:t>ème</w:t>
            </w:r>
            <w:r w:rsidRPr="004E3437">
              <w:rPr>
                <w:rFonts w:cs="Arial"/>
                <w:lang w:eastAsia="fr-FR"/>
              </w:rPr>
              <w:t xml:space="preserve"> Arrondissements</w:t>
            </w:r>
          </w:p>
        </w:tc>
        <w:tc>
          <w:tcPr>
            <w:tcW w:w="0" w:type="auto"/>
            <w:tcBorders>
              <w:top w:val="single" w:sz="4" w:space="0" w:color="auto"/>
              <w:left w:val="single" w:sz="4" w:space="0" w:color="auto"/>
              <w:bottom w:val="single" w:sz="4" w:space="0" w:color="auto"/>
              <w:right w:val="single" w:sz="4" w:space="0" w:color="auto"/>
            </w:tcBorders>
            <w:hideMark/>
          </w:tcPr>
          <w:p w14:paraId="1ABB8CBF" w14:textId="77777777" w:rsidR="008D1B3F" w:rsidRPr="004E3437" w:rsidRDefault="008D1B3F" w:rsidP="000A3F7C">
            <w:pPr>
              <w:widowControl w:val="0"/>
              <w:autoSpaceDE w:val="0"/>
              <w:autoSpaceDN w:val="0"/>
              <w:adjustRightInd w:val="0"/>
              <w:rPr>
                <w:rFonts w:cs="Arial"/>
                <w:lang w:eastAsia="fr-FR"/>
              </w:rPr>
            </w:pPr>
            <w:r w:rsidRPr="004E3437">
              <w:rPr>
                <w:rFonts w:cs="Arial"/>
                <w:spacing w:val="-5"/>
                <w:lang w:eastAsia="fr-FR"/>
              </w:rPr>
              <w:t>D</w:t>
            </w:r>
            <w:r w:rsidRPr="004E3437">
              <w:rPr>
                <w:rFonts w:cs="Arial"/>
                <w:spacing w:val="4"/>
                <w:lang w:eastAsia="fr-FR"/>
              </w:rPr>
              <w:t>S</w:t>
            </w:r>
            <w:r w:rsidRPr="004E3437">
              <w:rPr>
                <w:rFonts w:cs="Arial"/>
                <w:lang w:eastAsia="fr-FR"/>
              </w:rPr>
              <w:t>T</w:t>
            </w:r>
            <w:r w:rsidRPr="004E3437">
              <w:rPr>
                <w:rFonts w:cs="Arial"/>
                <w:spacing w:val="8"/>
                <w:lang w:eastAsia="fr-FR"/>
              </w:rPr>
              <w:t xml:space="preserve"> </w:t>
            </w:r>
            <w:r w:rsidRPr="004E3437">
              <w:rPr>
                <w:rFonts w:cs="Arial"/>
                <w:spacing w:val="2"/>
                <w:w w:val="104"/>
                <w:lang w:eastAsia="fr-FR"/>
              </w:rPr>
              <w:t>m</w:t>
            </w:r>
            <w:r w:rsidRPr="004E3437">
              <w:rPr>
                <w:rFonts w:cs="Arial"/>
                <w:spacing w:val="-3"/>
                <w:w w:val="104"/>
                <w:lang w:eastAsia="fr-FR"/>
              </w:rPr>
              <w:t>a</w:t>
            </w:r>
            <w:r w:rsidRPr="004E3437">
              <w:rPr>
                <w:rFonts w:cs="Arial"/>
                <w:spacing w:val="1"/>
                <w:w w:val="104"/>
                <w:lang w:eastAsia="fr-FR"/>
              </w:rPr>
              <w:t>i</w:t>
            </w:r>
            <w:r w:rsidRPr="004E3437">
              <w:rPr>
                <w:rFonts w:cs="Arial"/>
                <w:spacing w:val="-4"/>
                <w:w w:val="104"/>
                <w:lang w:eastAsia="fr-FR"/>
              </w:rPr>
              <w:t>r</w:t>
            </w:r>
            <w:r w:rsidRPr="004E3437">
              <w:rPr>
                <w:rFonts w:cs="Arial"/>
                <w:spacing w:val="1"/>
                <w:w w:val="104"/>
                <w:lang w:eastAsia="fr-FR"/>
              </w:rPr>
              <w:t>i</w:t>
            </w:r>
            <w:r w:rsidRPr="004E3437">
              <w:rPr>
                <w:rFonts w:cs="Arial"/>
                <w:w w:val="104"/>
                <w:lang w:eastAsia="fr-FR"/>
              </w:rPr>
              <w:t>e</w:t>
            </w:r>
          </w:p>
          <w:p w14:paraId="28132F8A" w14:textId="77777777" w:rsidR="008D1B3F" w:rsidRPr="004E3437" w:rsidRDefault="008D1B3F" w:rsidP="000A3F7C">
            <w:pPr>
              <w:widowControl w:val="0"/>
              <w:autoSpaceDE w:val="0"/>
              <w:autoSpaceDN w:val="0"/>
              <w:adjustRightInd w:val="0"/>
              <w:rPr>
                <w:rFonts w:cs="Arial"/>
                <w:lang w:eastAsia="fr-FR"/>
              </w:rPr>
            </w:pPr>
            <w:r w:rsidRPr="004E3437">
              <w:rPr>
                <w:rFonts w:cs="Arial"/>
                <w:spacing w:val="4"/>
                <w:lang w:eastAsia="fr-FR"/>
              </w:rPr>
              <w:t>A</w:t>
            </w:r>
            <w:r w:rsidRPr="004E3437">
              <w:rPr>
                <w:rFonts w:cs="Arial"/>
                <w:spacing w:val="-8"/>
                <w:lang w:eastAsia="fr-FR"/>
              </w:rPr>
              <w:t>ff</w:t>
            </w:r>
            <w:r w:rsidRPr="004E3437">
              <w:rPr>
                <w:rFonts w:cs="Arial"/>
                <w:spacing w:val="-3"/>
                <w:lang w:eastAsia="fr-FR"/>
              </w:rPr>
              <w:t>a</w:t>
            </w:r>
            <w:r w:rsidRPr="004E3437">
              <w:rPr>
                <w:rFonts w:cs="Arial"/>
                <w:spacing w:val="1"/>
                <w:lang w:eastAsia="fr-FR"/>
              </w:rPr>
              <w:t>i</w:t>
            </w:r>
            <w:r w:rsidRPr="004E3437">
              <w:rPr>
                <w:rFonts w:cs="Arial"/>
                <w:spacing w:val="-4"/>
                <w:lang w:eastAsia="fr-FR"/>
              </w:rPr>
              <w:t>r</w:t>
            </w:r>
            <w:r w:rsidRPr="004E3437">
              <w:rPr>
                <w:rFonts w:cs="Arial"/>
                <w:spacing w:val="-3"/>
                <w:lang w:eastAsia="fr-FR"/>
              </w:rPr>
              <w:t>e</w:t>
            </w:r>
            <w:r w:rsidRPr="004E3437">
              <w:rPr>
                <w:rFonts w:cs="Arial"/>
                <w:lang w:eastAsia="fr-FR"/>
              </w:rPr>
              <w:t>s</w:t>
            </w:r>
            <w:r w:rsidRPr="004E3437">
              <w:rPr>
                <w:rFonts w:cs="Arial"/>
                <w:spacing w:val="37"/>
                <w:lang w:eastAsia="fr-FR"/>
              </w:rPr>
              <w:t xml:space="preserve"> </w:t>
            </w:r>
            <w:r w:rsidRPr="004E3437">
              <w:rPr>
                <w:rFonts w:cs="Arial"/>
                <w:spacing w:val="-3"/>
                <w:w w:val="104"/>
                <w:lang w:eastAsia="fr-FR"/>
              </w:rPr>
              <w:t>do</w:t>
            </w:r>
            <w:r w:rsidRPr="004E3437">
              <w:rPr>
                <w:rFonts w:cs="Arial"/>
                <w:spacing w:val="2"/>
                <w:w w:val="104"/>
                <w:lang w:eastAsia="fr-FR"/>
              </w:rPr>
              <w:t>m</w:t>
            </w:r>
            <w:r w:rsidRPr="004E3437">
              <w:rPr>
                <w:rFonts w:cs="Arial"/>
                <w:spacing w:val="-3"/>
                <w:w w:val="104"/>
                <w:lang w:eastAsia="fr-FR"/>
              </w:rPr>
              <w:t>an</w:t>
            </w:r>
            <w:r w:rsidRPr="004E3437">
              <w:rPr>
                <w:rFonts w:cs="Arial"/>
                <w:spacing w:val="1"/>
                <w:w w:val="104"/>
                <w:lang w:eastAsia="fr-FR"/>
              </w:rPr>
              <w:t>i</w:t>
            </w:r>
            <w:r w:rsidRPr="004E3437">
              <w:rPr>
                <w:rFonts w:cs="Arial"/>
                <w:spacing w:val="-3"/>
                <w:w w:val="104"/>
                <w:lang w:eastAsia="fr-FR"/>
              </w:rPr>
              <w:t>a</w:t>
            </w:r>
            <w:r w:rsidRPr="004E3437">
              <w:rPr>
                <w:rFonts w:cs="Arial"/>
                <w:spacing w:val="1"/>
                <w:w w:val="104"/>
                <w:lang w:eastAsia="fr-FR"/>
              </w:rPr>
              <w:t>l</w:t>
            </w:r>
            <w:r w:rsidRPr="004E3437">
              <w:rPr>
                <w:rFonts w:cs="Arial"/>
                <w:spacing w:val="-3"/>
                <w:w w:val="104"/>
                <w:lang w:eastAsia="fr-FR"/>
              </w:rPr>
              <w:t>e</w:t>
            </w:r>
            <w:r w:rsidRPr="004E3437">
              <w:rPr>
                <w:rFonts w:cs="Arial"/>
                <w:w w:val="104"/>
                <w:lang w:eastAsia="fr-FR"/>
              </w:rPr>
              <w:t>s</w:t>
            </w:r>
          </w:p>
          <w:p w14:paraId="031384CC" w14:textId="77777777" w:rsidR="008D1B3F" w:rsidRPr="004E3437" w:rsidRDefault="008D1B3F" w:rsidP="000A3F7C">
            <w:pPr>
              <w:widowControl w:val="0"/>
              <w:autoSpaceDE w:val="0"/>
              <w:autoSpaceDN w:val="0"/>
              <w:adjustRightInd w:val="0"/>
              <w:rPr>
                <w:rFonts w:cs="Arial"/>
                <w:w w:val="104"/>
                <w:lang w:eastAsia="fr-FR"/>
              </w:rPr>
            </w:pPr>
            <w:r w:rsidRPr="004E3437">
              <w:rPr>
                <w:rFonts w:cs="Arial"/>
                <w:spacing w:val="-5"/>
                <w:lang w:eastAsia="fr-FR"/>
              </w:rPr>
              <w:t>C</w:t>
            </w:r>
            <w:r w:rsidRPr="004E3437">
              <w:rPr>
                <w:rFonts w:cs="Arial"/>
                <w:spacing w:val="-3"/>
                <w:lang w:eastAsia="fr-FR"/>
              </w:rPr>
              <w:t>he</w:t>
            </w:r>
            <w:r w:rsidRPr="004E3437">
              <w:rPr>
                <w:rFonts w:cs="Arial"/>
                <w:lang w:eastAsia="fr-FR"/>
              </w:rPr>
              <w:t>f</w:t>
            </w:r>
            <w:r w:rsidRPr="004E3437">
              <w:rPr>
                <w:rFonts w:cs="Arial"/>
                <w:spacing w:val="13"/>
                <w:lang w:eastAsia="fr-FR"/>
              </w:rPr>
              <w:t xml:space="preserve"> </w:t>
            </w:r>
            <w:r w:rsidRPr="004E3437">
              <w:rPr>
                <w:rFonts w:cs="Arial"/>
                <w:spacing w:val="-3"/>
                <w:lang w:eastAsia="fr-FR"/>
              </w:rPr>
              <w:t>d</w:t>
            </w:r>
            <w:r w:rsidRPr="004E3437">
              <w:rPr>
                <w:rFonts w:cs="Arial"/>
                <w:spacing w:val="1"/>
                <w:lang w:eastAsia="fr-FR"/>
              </w:rPr>
              <w:t>’</w:t>
            </w:r>
            <w:r w:rsidRPr="004E3437">
              <w:rPr>
                <w:rFonts w:cs="Arial"/>
                <w:spacing w:val="-3"/>
                <w:lang w:eastAsia="fr-FR"/>
              </w:rPr>
              <w:t>a</w:t>
            </w:r>
            <w:r w:rsidRPr="004E3437">
              <w:rPr>
                <w:rFonts w:cs="Arial"/>
                <w:spacing w:val="-4"/>
                <w:lang w:eastAsia="fr-FR"/>
              </w:rPr>
              <w:t>rr</w:t>
            </w:r>
            <w:r w:rsidRPr="004E3437">
              <w:rPr>
                <w:rFonts w:cs="Arial"/>
                <w:spacing w:val="-3"/>
                <w:lang w:eastAsia="fr-FR"/>
              </w:rPr>
              <w:t>ondissement</w:t>
            </w:r>
            <w:r w:rsidRPr="004E3437">
              <w:rPr>
                <w:rFonts w:cs="Arial"/>
                <w:lang w:eastAsia="fr-FR"/>
              </w:rPr>
              <w:t>.</w:t>
            </w:r>
            <w:r w:rsidRPr="004E3437">
              <w:rPr>
                <w:rFonts w:cs="Arial"/>
                <w:spacing w:val="39"/>
                <w:lang w:eastAsia="fr-FR"/>
              </w:rPr>
              <w:t xml:space="preserve"> </w:t>
            </w:r>
            <w:r w:rsidRPr="004E3437">
              <w:rPr>
                <w:rFonts w:cs="Arial"/>
                <w:lang w:eastAsia="fr-FR"/>
              </w:rPr>
              <w:t>/</w:t>
            </w:r>
            <w:r w:rsidRPr="004E3437">
              <w:rPr>
                <w:rFonts w:cs="Arial"/>
                <w:spacing w:val="14"/>
                <w:lang w:eastAsia="fr-FR"/>
              </w:rPr>
              <w:t xml:space="preserve"> </w:t>
            </w:r>
            <w:r w:rsidRPr="004E3437">
              <w:rPr>
                <w:rFonts w:cs="Arial"/>
                <w:spacing w:val="-5"/>
                <w:lang w:eastAsia="fr-FR"/>
              </w:rPr>
              <w:t>C</w:t>
            </w:r>
            <w:r w:rsidRPr="004E3437">
              <w:rPr>
                <w:rFonts w:cs="Arial"/>
                <w:spacing w:val="-3"/>
                <w:lang w:eastAsia="fr-FR"/>
              </w:rPr>
              <w:t>he</w:t>
            </w:r>
            <w:r w:rsidRPr="004E3437">
              <w:rPr>
                <w:rFonts w:cs="Arial"/>
                <w:lang w:eastAsia="fr-FR"/>
              </w:rPr>
              <w:t>f</w:t>
            </w:r>
            <w:r w:rsidRPr="004E3437">
              <w:rPr>
                <w:rFonts w:cs="Arial"/>
                <w:spacing w:val="-3"/>
                <w:w w:val="104"/>
                <w:lang w:eastAsia="fr-FR"/>
              </w:rPr>
              <w:t xml:space="preserve"> qua</w:t>
            </w:r>
            <w:r w:rsidRPr="004E3437">
              <w:rPr>
                <w:rFonts w:cs="Arial"/>
                <w:spacing w:val="-4"/>
                <w:w w:val="104"/>
                <w:lang w:eastAsia="fr-FR"/>
              </w:rPr>
              <w:t>r</w:t>
            </w:r>
            <w:r w:rsidRPr="004E3437">
              <w:rPr>
                <w:rFonts w:cs="Arial"/>
                <w:spacing w:val="5"/>
                <w:w w:val="104"/>
                <w:lang w:eastAsia="fr-FR"/>
              </w:rPr>
              <w:t>t</w:t>
            </w:r>
            <w:r w:rsidRPr="004E3437">
              <w:rPr>
                <w:rFonts w:cs="Arial"/>
                <w:spacing w:val="1"/>
                <w:w w:val="104"/>
                <w:lang w:eastAsia="fr-FR"/>
              </w:rPr>
              <w:t>i</w:t>
            </w:r>
            <w:r w:rsidRPr="004E3437">
              <w:rPr>
                <w:rFonts w:cs="Arial"/>
                <w:spacing w:val="-3"/>
                <w:w w:val="104"/>
                <w:lang w:eastAsia="fr-FR"/>
              </w:rPr>
              <w:t>e</w:t>
            </w:r>
            <w:r w:rsidRPr="004E3437">
              <w:rPr>
                <w:rFonts w:cs="Arial"/>
                <w:w w:val="104"/>
                <w:lang w:eastAsia="fr-FR"/>
              </w:rPr>
              <w:t xml:space="preserve">r </w:t>
            </w:r>
            <w:r w:rsidRPr="004E3437">
              <w:rPr>
                <w:rFonts w:cs="Arial"/>
                <w:spacing w:val="12"/>
                <w:lang w:eastAsia="fr-FR"/>
              </w:rPr>
              <w:t xml:space="preserve"> </w:t>
            </w:r>
            <w:r w:rsidRPr="004E3437">
              <w:rPr>
                <w:rFonts w:cs="Arial"/>
                <w:spacing w:val="2"/>
                <w:w w:val="104"/>
                <w:lang w:eastAsia="fr-FR"/>
              </w:rPr>
              <w:t>M</w:t>
            </w:r>
            <w:r w:rsidRPr="004E3437">
              <w:rPr>
                <w:rFonts w:cs="Arial"/>
                <w:spacing w:val="-3"/>
                <w:w w:val="104"/>
                <w:lang w:eastAsia="fr-FR"/>
              </w:rPr>
              <w:t>énage</w:t>
            </w:r>
            <w:r w:rsidRPr="004E3437">
              <w:rPr>
                <w:rFonts w:cs="Arial"/>
                <w:w w:val="104"/>
                <w:lang w:eastAsia="fr-FR"/>
              </w:rPr>
              <w:t xml:space="preserve">s </w:t>
            </w:r>
            <w:r w:rsidRPr="004E3437">
              <w:rPr>
                <w:rFonts w:cs="Arial"/>
                <w:spacing w:val="-5"/>
                <w:lang w:eastAsia="fr-FR"/>
              </w:rPr>
              <w:t>r</w:t>
            </w:r>
            <w:r w:rsidRPr="004E3437">
              <w:rPr>
                <w:rFonts w:cs="Arial"/>
                <w:spacing w:val="1"/>
                <w:lang w:eastAsia="fr-FR"/>
              </w:rPr>
              <w:t>i</w:t>
            </w:r>
            <w:r w:rsidRPr="004E3437">
              <w:rPr>
                <w:rFonts w:cs="Arial"/>
                <w:spacing w:val="-20"/>
                <w:lang w:eastAsia="fr-FR"/>
              </w:rPr>
              <w:t>v</w:t>
            </w:r>
            <w:r w:rsidRPr="004E3437">
              <w:rPr>
                <w:rFonts w:cs="Arial"/>
                <w:spacing w:val="-3"/>
                <w:lang w:eastAsia="fr-FR"/>
              </w:rPr>
              <w:t>e</w:t>
            </w:r>
            <w:r w:rsidRPr="004E3437">
              <w:rPr>
                <w:rFonts w:cs="Arial"/>
                <w:spacing w:val="-4"/>
                <w:lang w:eastAsia="fr-FR"/>
              </w:rPr>
              <w:t>r</w:t>
            </w:r>
            <w:r w:rsidRPr="004E3437">
              <w:rPr>
                <w:rFonts w:cs="Arial"/>
                <w:spacing w:val="-3"/>
                <w:lang w:eastAsia="fr-FR"/>
              </w:rPr>
              <w:t>a</w:t>
            </w:r>
            <w:r w:rsidRPr="004E3437">
              <w:rPr>
                <w:rFonts w:cs="Arial"/>
                <w:spacing w:val="1"/>
                <w:lang w:eastAsia="fr-FR"/>
              </w:rPr>
              <w:t>i</w:t>
            </w:r>
            <w:r w:rsidRPr="004E3437">
              <w:rPr>
                <w:rFonts w:cs="Arial"/>
                <w:spacing w:val="-3"/>
                <w:lang w:eastAsia="fr-FR"/>
              </w:rPr>
              <w:t>n</w:t>
            </w:r>
            <w:r w:rsidRPr="004E3437">
              <w:rPr>
                <w:rFonts w:cs="Arial"/>
                <w:lang w:eastAsia="fr-FR"/>
              </w:rPr>
              <w:t>s</w:t>
            </w:r>
            <w:r w:rsidRPr="004E3437">
              <w:rPr>
                <w:rFonts w:cs="Arial"/>
                <w:spacing w:val="42"/>
                <w:lang w:eastAsia="fr-FR"/>
              </w:rPr>
              <w:t xml:space="preserve"> </w:t>
            </w:r>
            <w:r w:rsidRPr="004E3437">
              <w:rPr>
                <w:rFonts w:cs="Arial"/>
                <w:spacing w:val="-4"/>
                <w:w w:val="104"/>
                <w:lang w:eastAsia="fr-FR"/>
              </w:rPr>
              <w:t>(</w:t>
            </w:r>
            <w:r w:rsidRPr="004E3437">
              <w:rPr>
                <w:rFonts w:cs="Arial"/>
                <w:spacing w:val="-3"/>
                <w:w w:val="104"/>
                <w:lang w:eastAsia="fr-FR"/>
              </w:rPr>
              <w:t>o</w:t>
            </w:r>
            <w:r w:rsidRPr="004E3437">
              <w:rPr>
                <w:rFonts w:cs="Arial"/>
                <w:spacing w:val="7"/>
                <w:w w:val="104"/>
                <w:lang w:eastAsia="fr-FR"/>
              </w:rPr>
              <w:t>cc</w:t>
            </w:r>
            <w:r w:rsidRPr="004E3437">
              <w:rPr>
                <w:rFonts w:cs="Arial"/>
                <w:spacing w:val="-3"/>
                <w:w w:val="104"/>
                <w:lang w:eastAsia="fr-FR"/>
              </w:rPr>
              <w:t>upan</w:t>
            </w:r>
            <w:r w:rsidRPr="004E3437">
              <w:rPr>
                <w:rFonts w:cs="Arial"/>
                <w:spacing w:val="5"/>
                <w:w w:val="104"/>
                <w:lang w:eastAsia="fr-FR"/>
              </w:rPr>
              <w:t>t</w:t>
            </w:r>
            <w:r w:rsidRPr="004E3437">
              <w:rPr>
                <w:rFonts w:cs="Arial"/>
                <w:w w:val="104"/>
                <w:lang w:eastAsia="fr-FR"/>
              </w:rPr>
              <w:t xml:space="preserve">s </w:t>
            </w:r>
            <w:r w:rsidRPr="004E3437">
              <w:rPr>
                <w:rFonts w:cs="Arial"/>
                <w:spacing w:val="-3"/>
                <w:lang w:eastAsia="fr-FR"/>
              </w:rPr>
              <w:t>de</w:t>
            </w:r>
            <w:r w:rsidRPr="004E3437">
              <w:rPr>
                <w:rFonts w:cs="Arial"/>
                <w:lang w:eastAsia="fr-FR"/>
              </w:rPr>
              <w:t>s</w:t>
            </w:r>
            <w:r w:rsidRPr="004E3437">
              <w:rPr>
                <w:rFonts w:cs="Arial"/>
                <w:spacing w:val="25"/>
                <w:lang w:eastAsia="fr-FR"/>
              </w:rPr>
              <w:t xml:space="preserve"> </w:t>
            </w:r>
            <w:r w:rsidRPr="004E3437">
              <w:rPr>
                <w:rFonts w:cs="Arial"/>
                <w:spacing w:val="5"/>
                <w:w w:val="104"/>
                <w:lang w:eastAsia="fr-FR"/>
              </w:rPr>
              <w:t>t</w:t>
            </w:r>
            <w:r w:rsidRPr="004E3437">
              <w:rPr>
                <w:rFonts w:cs="Arial"/>
                <w:spacing w:val="-4"/>
                <w:w w:val="104"/>
                <w:lang w:eastAsia="fr-FR"/>
              </w:rPr>
              <w:t>r</w:t>
            </w:r>
            <w:r w:rsidRPr="004E3437">
              <w:rPr>
                <w:rFonts w:cs="Arial"/>
                <w:spacing w:val="-3"/>
                <w:w w:val="104"/>
                <w:lang w:eastAsia="fr-FR"/>
              </w:rPr>
              <w:t>o</w:t>
            </w:r>
            <w:r w:rsidRPr="004E3437">
              <w:rPr>
                <w:rFonts w:cs="Arial"/>
                <w:spacing w:val="5"/>
                <w:w w:val="104"/>
                <w:lang w:eastAsia="fr-FR"/>
              </w:rPr>
              <w:t>tt</w:t>
            </w:r>
            <w:r w:rsidRPr="004E3437">
              <w:rPr>
                <w:rFonts w:cs="Arial"/>
                <w:spacing w:val="-3"/>
                <w:w w:val="104"/>
                <w:lang w:eastAsia="fr-FR"/>
              </w:rPr>
              <w:t>o</w:t>
            </w:r>
            <w:r w:rsidRPr="004E3437">
              <w:rPr>
                <w:rFonts w:cs="Arial"/>
                <w:spacing w:val="1"/>
                <w:w w:val="104"/>
                <w:lang w:eastAsia="fr-FR"/>
              </w:rPr>
              <w:t>i</w:t>
            </w:r>
            <w:r w:rsidRPr="004E3437">
              <w:rPr>
                <w:rFonts w:cs="Arial"/>
                <w:spacing w:val="-4"/>
                <w:w w:val="104"/>
                <w:lang w:eastAsia="fr-FR"/>
              </w:rPr>
              <w:t>r</w:t>
            </w:r>
            <w:r w:rsidRPr="004E3437">
              <w:rPr>
                <w:rFonts w:cs="Arial"/>
                <w:spacing w:val="7"/>
                <w:w w:val="104"/>
                <w:lang w:eastAsia="fr-FR"/>
              </w:rPr>
              <w:t>s</w:t>
            </w:r>
            <w:r w:rsidRPr="004E3437">
              <w:rPr>
                <w:rFonts w:cs="Arial"/>
                <w:w w:val="104"/>
                <w:lang w:eastAsia="fr-FR"/>
              </w:rPr>
              <w:t>)</w:t>
            </w:r>
          </w:p>
          <w:p w14:paraId="1EDA3A69" w14:textId="77777777" w:rsidR="008D1B3F" w:rsidRPr="004E3437" w:rsidRDefault="008D1B3F" w:rsidP="000A3F7C">
            <w:pPr>
              <w:widowControl w:val="0"/>
              <w:autoSpaceDE w:val="0"/>
              <w:autoSpaceDN w:val="0"/>
              <w:adjustRightInd w:val="0"/>
              <w:rPr>
                <w:rFonts w:cs="Arial"/>
                <w:lang w:eastAsia="fr-FR"/>
              </w:rPr>
            </w:pPr>
            <w:r w:rsidRPr="004E3437">
              <w:rPr>
                <w:rFonts w:cs="Arial"/>
                <w:spacing w:val="-5"/>
                <w:lang w:eastAsia="fr-FR"/>
              </w:rPr>
              <w:t>C</w:t>
            </w:r>
            <w:r w:rsidRPr="004E3437">
              <w:rPr>
                <w:rFonts w:cs="Arial"/>
                <w:spacing w:val="-3"/>
                <w:lang w:eastAsia="fr-FR"/>
              </w:rPr>
              <w:t>he</w:t>
            </w:r>
            <w:r w:rsidRPr="004E3437">
              <w:rPr>
                <w:rFonts w:cs="Arial"/>
                <w:lang w:eastAsia="fr-FR"/>
              </w:rPr>
              <w:t>f</w:t>
            </w:r>
            <w:r w:rsidRPr="004E3437">
              <w:rPr>
                <w:rFonts w:cs="Arial"/>
                <w:spacing w:val="13"/>
                <w:lang w:eastAsia="fr-FR"/>
              </w:rPr>
              <w:t xml:space="preserve"> </w:t>
            </w:r>
            <w:r w:rsidRPr="004E3437">
              <w:rPr>
                <w:rFonts w:cs="Arial"/>
                <w:spacing w:val="-3"/>
                <w:lang w:eastAsia="fr-FR"/>
              </w:rPr>
              <w:t>d</w:t>
            </w:r>
            <w:r w:rsidRPr="004E3437">
              <w:rPr>
                <w:rFonts w:cs="Arial"/>
                <w:lang w:eastAsia="fr-FR"/>
              </w:rPr>
              <w:t>e</w:t>
            </w:r>
            <w:r w:rsidRPr="004E3437">
              <w:rPr>
                <w:rFonts w:cs="Arial"/>
                <w:spacing w:val="12"/>
                <w:lang w:eastAsia="fr-FR"/>
              </w:rPr>
              <w:t xml:space="preserve"> </w:t>
            </w:r>
            <w:r w:rsidRPr="004E3437">
              <w:rPr>
                <w:rFonts w:cs="Arial"/>
                <w:spacing w:val="2"/>
                <w:w w:val="104"/>
                <w:lang w:eastAsia="fr-FR"/>
              </w:rPr>
              <w:t>M</w:t>
            </w:r>
            <w:r w:rsidRPr="004E3437">
              <w:rPr>
                <w:rFonts w:cs="Arial"/>
                <w:spacing w:val="-3"/>
                <w:w w:val="104"/>
                <w:lang w:eastAsia="fr-FR"/>
              </w:rPr>
              <w:t>énage</w:t>
            </w:r>
            <w:r w:rsidRPr="004E3437">
              <w:rPr>
                <w:rFonts w:cs="Arial"/>
                <w:w w:val="104"/>
                <w:lang w:eastAsia="fr-FR"/>
              </w:rPr>
              <w:t>s</w:t>
            </w:r>
          </w:p>
          <w:p w14:paraId="34FF9FBF" w14:textId="77777777" w:rsidR="008D1B3F" w:rsidRPr="004E3437" w:rsidRDefault="008D1B3F" w:rsidP="000A3F7C">
            <w:pPr>
              <w:widowControl w:val="0"/>
              <w:autoSpaceDE w:val="0"/>
              <w:autoSpaceDN w:val="0"/>
              <w:adjustRightInd w:val="0"/>
              <w:rPr>
                <w:rFonts w:cs="Arial"/>
                <w:lang w:eastAsia="fr-FR"/>
              </w:rPr>
            </w:pPr>
            <w:r w:rsidRPr="004E3437">
              <w:rPr>
                <w:rFonts w:cs="Arial"/>
                <w:spacing w:val="1"/>
                <w:lang w:eastAsia="fr-FR"/>
              </w:rPr>
              <w:t>Usagers</w:t>
            </w:r>
            <w:r w:rsidRPr="004E3437">
              <w:rPr>
                <w:rFonts w:cs="Arial"/>
                <w:spacing w:val="40"/>
                <w:lang w:eastAsia="fr-FR"/>
              </w:rPr>
              <w:t xml:space="preserve"> </w:t>
            </w:r>
            <w:r w:rsidRPr="004E3437">
              <w:rPr>
                <w:rFonts w:cs="Arial"/>
                <w:spacing w:val="-3"/>
                <w:lang w:eastAsia="fr-FR"/>
              </w:rPr>
              <w:t xml:space="preserve">du </w:t>
            </w:r>
            <w:r w:rsidRPr="004E3437">
              <w:rPr>
                <w:rFonts w:cs="Arial"/>
                <w:spacing w:val="2"/>
                <w:w w:val="104"/>
                <w:lang w:eastAsia="fr-FR"/>
              </w:rPr>
              <w:t>m</w:t>
            </w:r>
            <w:r w:rsidRPr="004E3437">
              <w:rPr>
                <w:rFonts w:cs="Arial"/>
                <w:spacing w:val="-3"/>
                <w:w w:val="104"/>
                <w:lang w:eastAsia="fr-FR"/>
              </w:rPr>
              <w:t>a</w:t>
            </w:r>
            <w:r w:rsidRPr="004E3437">
              <w:rPr>
                <w:rFonts w:cs="Arial"/>
                <w:spacing w:val="-4"/>
                <w:w w:val="104"/>
                <w:lang w:eastAsia="fr-FR"/>
              </w:rPr>
              <w:t>r</w:t>
            </w:r>
            <w:r w:rsidRPr="004E3437">
              <w:rPr>
                <w:rFonts w:cs="Arial"/>
                <w:spacing w:val="7"/>
                <w:w w:val="104"/>
                <w:lang w:eastAsia="fr-FR"/>
              </w:rPr>
              <w:t>c</w:t>
            </w:r>
            <w:r w:rsidRPr="004E3437">
              <w:rPr>
                <w:rFonts w:cs="Arial"/>
                <w:spacing w:val="-3"/>
                <w:w w:val="104"/>
                <w:lang w:eastAsia="fr-FR"/>
              </w:rPr>
              <w:t>hé</w:t>
            </w:r>
            <w:r w:rsidRPr="004E3437">
              <w:rPr>
                <w:rFonts w:cs="Arial"/>
                <w:w w:val="104"/>
                <w:lang w:eastAsia="fr-FR"/>
              </w:rPr>
              <w:t xml:space="preserve"> de </w:t>
            </w:r>
            <w:r w:rsidRPr="004E3437">
              <w:rPr>
                <w:rFonts w:cs="Arial"/>
                <w:spacing w:val="-2"/>
                <w:lang w:eastAsia="fr-FR"/>
              </w:rPr>
              <w:t>G</w:t>
            </w:r>
            <w:r w:rsidRPr="004E3437">
              <w:rPr>
                <w:rFonts w:cs="Arial"/>
                <w:spacing w:val="-3"/>
                <w:lang w:eastAsia="fr-FR"/>
              </w:rPr>
              <w:t>béga</w:t>
            </w:r>
            <w:r w:rsidRPr="004E3437">
              <w:rPr>
                <w:rFonts w:cs="Arial"/>
                <w:spacing w:val="2"/>
                <w:lang w:eastAsia="fr-FR"/>
              </w:rPr>
              <w:t>m</w:t>
            </w:r>
            <w:r w:rsidRPr="004E3437">
              <w:rPr>
                <w:rFonts w:cs="Arial"/>
                <w:spacing w:val="-3"/>
                <w:lang w:eastAsia="fr-FR"/>
              </w:rPr>
              <w:t>e</w:t>
            </w:r>
            <w:r w:rsidRPr="004E3437">
              <w:rPr>
                <w:rFonts w:cs="Arial"/>
                <w:lang w:eastAsia="fr-FR"/>
              </w:rPr>
              <w:t>y</w:t>
            </w:r>
          </w:p>
          <w:p w14:paraId="4DA02572" w14:textId="77777777" w:rsidR="008D1B3F" w:rsidRPr="004E3437" w:rsidRDefault="008D1B3F" w:rsidP="000A3F7C">
            <w:pPr>
              <w:widowControl w:val="0"/>
              <w:autoSpaceDE w:val="0"/>
              <w:autoSpaceDN w:val="0"/>
              <w:adjustRightInd w:val="0"/>
              <w:rPr>
                <w:rFonts w:cs="Arial"/>
                <w:spacing w:val="-3"/>
                <w:lang w:eastAsia="fr-FR"/>
              </w:rPr>
            </w:pPr>
            <w:r w:rsidRPr="004E3437">
              <w:rPr>
                <w:rFonts w:cs="Arial"/>
                <w:spacing w:val="-2"/>
                <w:lang w:eastAsia="fr-FR"/>
              </w:rPr>
              <w:t>O</w:t>
            </w:r>
            <w:r w:rsidRPr="004E3437">
              <w:rPr>
                <w:rFonts w:cs="Arial"/>
                <w:spacing w:val="7"/>
                <w:lang w:eastAsia="fr-FR"/>
              </w:rPr>
              <w:t>cc</w:t>
            </w:r>
            <w:r w:rsidRPr="004E3437">
              <w:rPr>
                <w:rFonts w:cs="Arial"/>
                <w:spacing w:val="-3"/>
                <w:lang w:eastAsia="fr-FR"/>
              </w:rPr>
              <w:t>upan</w:t>
            </w:r>
            <w:r w:rsidRPr="004E3437">
              <w:rPr>
                <w:rFonts w:cs="Arial"/>
                <w:spacing w:val="5"/>
                <w:lang w:eastAsia="fr-FR"/>
              </w:rPr>
              <w:t>t</w:t>
            </w:r>
            <w:r w:rsidRPr="004E3437">
              <w:rPr>
                <w:rFonts w:cs="Arial"/>
                <w:lang w:eastAsia="fr-FR"/>
              </w:rPr>
              <w:t>s</w:t>
            </w:r>
            <w:r w:rsidRPr="004E3437">
              <w:rPr>
                <w:rFonts w:cs="Arial"/>
                <w:spacing w:val="46"/>
                <w:lang w:eastAsia="fr-FR"/>
              </w:rPr>
              <w:t xml:space="preserve"> </w:t>
            </w:r>
            <w:r w:rsidRPr="004E3437">
              <w:rPr>
                <w:rFonts w:cs="Arial"/>
                <w:spacing w:val="1"/>
                <w:lang w:eastAsia="fr-FR"/>
              </w:rPr>
              <w:t>l</w:t>
            </w:r>
            <w:r w:rsidRPr="004E3437">
              <w:rPr>
                <w:rFonts w:cs="Arial"/>
                <w:lang w:eastAsia="fr-FR"/>
              </w:rPr>
              <w:t>e</w:t>
            </w:r>
            <w:r w:rsidRPr="004E3437">
              <w:rPr>
                <w:rFonts w:cs="Arial"/>
                <w:spacing w:val="9"/>
                <w:lang w:eastAsia="fr-FR"/>
              </w:rPr>
              <w:t xml:space="preserve"> </w:t>
            </w:r>
            <w:r w:rsidRPr="004E3437">
              <w:rPr>
                <w:rFonts w:cs="Arial"/>
                <w:spacing w:val="1"/>
                <w:lang w:eastAsia="fr-FR"/>
              </w:rPr>
              <w:t>l</w:t>
            </w:r>
            <w:r w:rsidRPr="004E3437">
              <w:rPr>
                <w:rFonts w:cs="Arial"/>
                <w:spacing w:val="-3"/>
                <w:lang w:eastAsia="fr-FR"/>
              </w:rPr>
              <w:t>on</w:t>
            </w:r>
            <w:r w:rsidRPr="004E3437">
              <w:rPr>
                <w:rFonts w:cs="Arial"/>
                <w:lang w:eastAsia="fr-FR"/>
              </w:rPr>
              <w:t>g</w:t>
            </w:r>
            <w:r w:rsidRPr="004E3437">
              <w:rPr>
                <w:rFonts w:cs="Arial"/>
                <w:spacing w:val="17"/>
                <w:lang w:eastAsia="fr-FR"/>
              </w:rPr>
              <w:t xml:space="preserve"> </w:t>
            </w:r>
            <w:r w:rsidRPr="004E3437">
              <w:rPr>
                <w:rFonts w:cs="Arial"/>
                <w:spacing w:val="-3"/>
                <w:w w:val="104"/>
                <w:lang w:eastAsia="fr-FR"/>
              </w:rPr>
              <w:t>de</w:t>
            </w:r>
            <w:r w:rsidRPr="004E3437">
              <w:rPr>
                <w:rFonts w:cs="Arial"/>
                <w:w w:val="104"/>
                <w:lang w:eastAsia="fr-FR"/>
              </w:rPr>
              <w:t xml:space="preserve">s </w:t>
            </w:r>
            <w:r w:rsidRPr="004E3437">
              <w:rPr>
                <w:rFonts w:cs="Arial"/>
                <w:spacing w:val="-4"/>
                <w:lang w:eastAsia="fr-FR"/>
              </w:rPr>
              <w:t>r</w:t>
            </w:r>
            <w:r w:rsidRPr="004E3437">
              <w:rPr>
                <w:rFonts w:cs="Arial"/>
                <w:spacing w:val="-3"/>
                <w:lang w:eastAsia="fr-FR"/>
              </w:rPr>
              <w:t>a</w:t>
            </w:r>
            <w:r w:rsidRPr="004E3437">
              <w:rPr>
                <w:rFonts w:cs="Arial"/>
                <w:spacing w:val="1"/>
                <w:lang w:eastAsia="fr-FR"/>
              </w:rPr>
              <w:t>il</w:t>
            </w:r>
            <w:r w:rsidRPr="004E3437">
              <w:rPr>
                <w:rFonts w:cs="Arial"/>
                <w:lang w:eastAsia="fr-FR"/>
              </w:rPr>
              <w:t>s</w:t>
            </w:r>
            <w:r w:rsidRPr="004E3437">
              <w:rPr>
                <w:rFonts w:cs="Arial"/>
                <w:spacing w:val="26"/>
                <w:lang w:eastAsia="fr-FR"/>
              </w:rPr>
              <w:t xml:space="preserve"> </w:t>
            </w:r>
          </w:p>
          <w:p w14:paraId="13C9760F" w14:textId="77777777" w:rsidR="008D1B3F" w:rsidRPr="004E3437" w:rsidRDefault="008D1B3F" w:rsidP="000A3F7C">
            <w:pPr>
              <w:widowControl w:val="0"/>
              <w:autoSpaceDE w:val="0"/>
              <w:autoSpaceDN w:val="0"/>
              <w:adjustRightInd w:val="0"/>
              <w:rPr>
                <w:rFonts w:cs="Arial"/>
                <w:w w:val="104"/>
                <w:lang w:eastAsia="fr-FR"/>
              </w:rPr>
            </w:pPr>
            <w:r w:rsidRPr="004E3437">
              <w:rPr>
                <w:rFonts w:cs="Arial"/>
                <w:spacing w:val="4"/>
                <w:lang w:eastAsia="fr-FR"/>
              </w:rPr>
              <w:t>A</w:t>
            </w:r>
            <w:r w:rsidRPr="004E3437">
              <w:rPr>
                <w:rFonts w:cs="Arial"/>
                <w:spacing w:val="7"/>
                <w:lang w:eastAsia="fr-FR"/>
              </w:rPr>
              <w:t>ss</w:t>
            </w:r>
            <w:r w:rsidRPr="004E3437">
              <w:rPr>
                <w:rFonts w:cs="Arial"/>
                <w:spacing w:val="-3"/>
                <w:lang w:eastAsia="fr-FR"/>
              </w:rPr>
              <w:t>o</w:t>
            </w:r>
            <w:r w:rsidRPr="004E3437">
              <w:rPr>
                <w:rFonts w:cs="Arial"/>
                <w:spacing w:val="7"/>
                <w:lang w:eastAsia="fr-FR"/>
              </w:rPr>
              <w:t>c</w:t>
            </w:r>
            <w:r w:rsidRPr="004E3437">
              <w:rPr>
                <w:rFonts w:cs="Arial"/>
                <w:spacing w:val="1"/>
                <w:lang w:eastAsia="fr-FR"/>
              </w:rPr>
              <w:t>i</w:t>
            </w:r>
            <w:r w:rsidRPr="004E3437">
              <w:rPr>
                <w:rFonts w:cs="Arial"/>
                <w:spacing w:val="-3"/>
                <w:lang w:eastAsia="fr-FR"/>
              </w:rPr>
              <w:t>a</w:t>
            </w:r>
            <w:r w:rsidRPr="004E3437">
              <w:rPr>
                <w:rFonts w:cs="Arial"/>
                <w:spacing w:val="5"/>
                <w:lang w:eastAsia="fr-FR"/>
              </w:rPr>
              <w:t>t</w:t>
            </w:r>
            <w:r w:rsidRPr="004E3437">
              <w:rPr>
                <w:rFonts w:cs="Arial"/>
                <w:spacing w:val="1"/>
                <w:lang w:eastAsia="fr-FR"/>
              </w:rPr>
              <w:t>i</w:t>
            </w:r>
            <w:r w:rsidRPr="004E3437">
              <w:rPr>
                <w:rFonts w:cs="Arial"/>
                <w:spacing w:val="-3"/>
                <w:lang w:eastAsia="fr-FR"/>
              </w:rPr>
              <w:t>o</w:t>
            </w:r>
            <w:r w:rsidRPr="004E3437">
              <w:rPr>
                <w:rFonts w:cs="Arial"/>
                <w:lang w:eastAsia="fr-FR"/>
              </w:rPr>
              <w:t>n</w:t>
            </w:r>
            <w:r w:rsidRPr="004E3437">
              <w:rPr>
                <w:rFonts w:cs="Arial"/>
                <w:spacing w:val="39"/>
                <w:lang w:eastAsia="fr-FR"/>
              </w:rPr>
              <w:t xml:space="preserve"> </w:t>
            </w:r>
            <w:r w:rsidRPr="004E3437">
              <w:rPr>
                <w:rFonts w:cs="Arial"/>
                <w:spacing w:val="-3"/>
                <w:lang w:eastAsia="fr-FR"/>
              </w:rPr>
              <w:t>d</w:t>
            </w:r>
            <w:r w:rsidRPr="004E3437">
              <w:rPr>
                <w:rFonts w:cs="Arial"/>
                <w:lang w:eastAsia="fr-FR"/>
              </w:rPr>
              <w:t>e</w:t>
            </w:r>
            <w:r w:rsidRPr="004E3437">
              <w:rPr>
                <w:rFonts w:cs="Arial"/>
                <w:spacing w:val="12"/>
                <w:lang w:eastAsia="fr-FR"/>
              </w:rPr>
              <w:t xml:space="preserve"> </w:t>
            </w:r>
            <w:r w:rsidRPr="004E3437">
              <w:rPr>
                <w:rFonts w:cs="Arial"/>
                <w:spacing w:val="-8"/>
                <w:w w:val="104"/>
                <w:lang w:eastAsia="fr-FR"/>
              </w:rPr>
              <w:t>f</w:t>
            </w:r>
            <w:r w:rsidRPr="004E3437">
              <w:rPr>
                <w:rFonts w:cs="Arial"/>
                <w:spacing w:val="-3"/>
                <w:w w:val="104"/>
                <w:lang w:eastAsia="fr-FR"/>
              </w:rPr>
              <w:t>e</w:t>
            </w:r>
            <w:r w:rsidRPr="004E3437">
              <w:rPr>
                <w:rFonts w:cs="Arial"/>
                <w:spacing w:val="2"/>
                <w:w w:val="104"/>
                <w:lang w:eastAsia="fr-FR"/>
              </w:rPr>
              <w:t>mm</w:t>
            </w:r>
            <w:r w:rsidRPr="004E3437">
              <w:rPr>
                <w:rFonts w:cs="Arial"/>
                <w:spacing w:val="-3"/>
                <w:w w:val="104"/>
                <w:lang w:eastAsia="fr-FR"/>
              </w:rPr>
              <w:t>e</w:t>
            </w:r>
            <w:r w:rsidRPr="004E3437">
              <w:rPr>
                <w:rFonts w:cs="Arial"/>
                <w:w w:val="104"/>
                <w:lang w:eastAsia="fr-FR"/>
              </w:rPr>
              <w:t xml:space="preserve">s </w:t>
            </w:r>
          </w:p>
          <w:p w14:paraId="32C2E9A7" w14:textId="77777777" w:rsidR="008D1B3F" w:rsidRPr="004E3437" w:rsidRDefault="008D1B3F" w:rsidP="000A3F7C">
            <w:pPr>
              <w:widowControl w:val="0"/>
              <w:autoSpaceDE w:val="0"/>
              <w:autoSpaceDN w:val="0"/>
              <w:adjustRightInd w:val="0"/>
              <w:rPr>
                <w:rFonts w:cs="Arial"/>
                <w:spacing w:val="12"/>
                <w:lang w:eastAsia="fr-FR"/>
              </w:rPr>
            </w:pPr>
            <w:r w:rsidRPr="004E3437">
              <w:rPr>
                <w:rFonts w:cs="Arial"/>
                <w:spacing w:val="-2"/>
                <w:lang w:eastAsia="fr-FR"/>
              </w:rPr>
              <w:t>O</w:t>
            </w:r>
            <w:r w:rsidRPr="004E3437">
              <w:rPr>
                <w:rFonts w:cs="Arial"/>
                <w:spacing w:val="-5"/>
                <w:lang w:eastAsia="fr-FR"/>
              </w:rPr>
              <w:t>N</w:t>
            </w:r>
            <w:r w:rsidRPr="004E3437">
              <w:rPr>
                <w:rFonts w:cs="Arial"/>
                <w:lang w:eastAsia="fr-FR"/>
              </w:rPr>
              <w:t>G</w:t>
            </w:r>
            <w:r w:rsidRPr="004E3437">
              <w:rPr>
                <w:rFonts w:cs="Arial"/>
                <w:spacing w:val="21"/>
                <w:lang w:eastAsia="fr-FR"/>
              </w:rPr>
              <w:t xml:space="preserve"> </w:t>
            </w:r>
            <w:r w:rsidRPr="004E3437">
              <w:rPr>
                <w:rFonts w:cs="Arial"/>
                <w:spacing w:val="-3"/>
                <w:lang w:eastAsia="fr-FR"/>
              </w:rPr>
              <w:t>d</w:t>
            </w:r>
            <w:r w:rsidRPr="004E3437">
              <w:rPr>
                <w:rFonts w:cs="Arial"/>
                <w:spacing w:val="1"/>
                <w:lang w:eastAsia="fr-FR"/>
              </w:rPr>
              <w:t>’</w:t>
            </w:r>
            <w:r w:rsidRPr="004E3437">
              <w:rPr>
                <w:rFonts w:cs="Arial"/>
                <w:spacing w:val="-3"/>
                <w:lang w:eastAsia="fr-FR"/>
              </w:rPr>
              <w:t>o</w:t>
            </w:r>
            <w:r w:rsidRPr="004E3437">
              <w:rPr>
                <w:rFonts w:cs="Arial"/>
                <w:spacing w:val="-4"/>
                <w:lang w:eastAsia="fr-FR"/>
              </w:rPr>
              <w:t>r</w:t>
            </w:r>
            <w:r w:rsidRPr="004E3437">
              <w:rPr>
                <w:rFonts w:cs="Arial"/>
                <w:spacing w:val="-3"/>
                <w:lang w:eastAsia="fr-FR"/>
              </w:rPr>
              <w:t>du</w:t>
            </w:r>
            <w:r w:rsidRPr="004E3437">
              <w:rPr>
                <w:rFonts w:cs="Arial"/>
                <w:spacing w:val="-4"/>
                <w:lang w:eastAsia="fr-FR"/>
              </w:rPr>
              <w:t>r</w:t>
            </w:r>
            <w:r w:rsidRPr="004E3437">
              <w:rPr>
                <w:rFonts w:cs="Arial"/>
                <w:spacing w:val="-3"/>
                <w:lang w:eastAsia="fr-FR"/>
              </w:rPr>
              <w:t>e</w:t>
            </w:r>
            <w:r w:rsidRPr="004E3437">
              <w:rPr>
                <w:rFonts w:cs="Arial"/>
                <w:lang w:eastAsia="fr-FR"/>
              </w:rPr>
              <w:t>s</w:t>
            </w:r>
            <w:r w:rsidRPr="004E3437">
              <w:rPr>
                <w:rFonts w:cs="Arial"/>
                <w:spacing w:val="30"/>
                <w:lang w:eastAsia="fr-FR"/>
              </w:rPr>
              <w:t xml:space="preserve"> </w:t>
            </w:r>
            <w:r w:rsidRPr="004E3437">
              <w:rPr>
                <w:rFonts w:cs="Arial"/>
                <w:spacing w:val="4"/>
                <w:w w:val="104"/>
                <w:lang w:eastAsia="fr-FR"/>
              </w:rPr>
              <w:t>S</w:t>
            </w:r>
            <w:r w:rsidRPr="004E3437">
              <w:rPr>
                <w:rFonts w:cs="Arial"/>
                <w:spacing w:val="-2"/>
                <w:w w:val="104"/>
                <w:lang w:eastAsia="fr-FR"/>
              </w:rPr>
              <w:t>O</w:t>
            </w:r>
            <w:r w:rsidRPr="004E3437">
              <w:rPr>
                <w:rFonts w:cs="Arial"/>
                <w:spacing w:val="-5"/>
                <w:w w:val="104"/>
                <w:lang w:eastAsia="fr-FR"/>
              </w:rPr>
              <w:t>N</w:t>
            </w:r>
            <w:r w:rsidRPr="004E3437">
              <w:rPr>
                <w:rFonts w:cs="Arial"/>
                <w:spacing w:val="4"/>
                <w:w w:val="104"/>
                <w:lang w:eastAsia="fr-FR"/>
              </w:rPr>
              <w:t>E</w:t>
            </w:r>
            <w:r w:rsidRPr="004E3437">
              <w:rPr>
                <w:rFonts w:cs="Arial"/>
                <w:w w:val="104"/>
                <w:lang w:eastAsia="fr-FR"/>
              </w:rPr>
              <w:t>B</w:t>
            </w:r>
          </w:p>
          <w:p w14:paraId="7A8A7B17" w14:textId="77777777" w:rsidR="008D1B3F" w:rsidRPr="004E3437" w:rsidRDefault="008D1B3F" w:rsidP="000A3F7C">
            <w:pPr>
              <w:widowControl w:val="0"/>
              <w:autoSpaceDE w:val="0"/>
              <w:autoSpaceDN w:val="0"/>
              <w:adjustRightInd w:val="0"/>
              <w:rPr>
                <w:rFonts w:cs="Arial"/>
                <w:w w:val="104"/>
                <w:lang w:eastAsia="fr-FR"/>
              </w:rPr>
            </w:pPr>
            <w:r w:rsidRPr="004E3437">
              <w:rPr>
                <w:rFonts w:cs="Arial"/>
                <w:spacing w:val="-8"/>
                <w:w w:val="104"/>
                <w:lang w:eastAsia="fr-FR"/>
              </w:rPr>
              <w:t>I</w:t>
            </w:r>
            <w:r w:rsidRPr="004E3437">
              <w:rPr>
                <w:rFonts w:cs="Arial"/>
                <w:spacing w:val="-2"/>
                <w:w w:val="104"/>
                <w:lang w:eastAsia="fr-FR"/>
              </w:rPr>
              <w:t>G</w:t>
            </w:r>
            <w:r w:rsidRPr="004E3437">
              <w:rPr>
                <w:rFonts w:cs="Arial"/>
                <w:spacing w:val="-8"/>
                <w:w w:val="104"/>
                <w:lang w:eastAsia="fr-FR"/>
              </w:rPr>
              <w:t>I</w:t>
            </w:r>
            <w:r w:rsidRPr="004E3437">
              <w:rPr>
                <w:rFonts w:cs="Arial"/>
                <w:w w:val="104"/>
                <w:lang w:eastAsia="fr-FR"/>
              </w:rPr>
              <w:t>P</w:t>
            </w:r>
          </w:p>
          <w:p w14:paraId="2DA10FE0" w14:textId="77777777" w:rsidR="008D1B3F" w:rsidRPr="004E3437" w:rsidRDefault="008D1B3F" w:rsidP="000A3F7C">
            <w:pPr>
              <w:widowControl w:val="0"/>
              <w:autoSpaceDE w:val="0"/>
              <w:autoSpaceDN w:val="0"/>
              <w:adjustRightInd w:val="0"/>
              <w:rPr>
                <w:rFonts w:cs="Arial"/>
                <w:spacing w:val="-5"/>
                <w:lang w:eastAsia="fr-FR"/>
              </w:rPr>
            </w:pPr>
            <w:r w:rsidRPr="004E3437">
              <w:rPr>
                <w:rFonts w:cs="Arial"/>
                <w:color w:val="000000"/>
                <w:w w:val="104"/>
              </w:rPr>
              <w:t>Agents de santé</w:t>
            </w:r>
          </w:p>
        </w:tc>
        <w:tc>
          <w:tcPr>
            <w:tcW w:w="0" w:type="auto"/>
            <w:tcBorders>
              <w:top w:val="single" w:sz="4" w:space="0" w:color="auto"/>
              <w:left w:val="single" w:sz="4" w:space="0" w:color="auto"/>
              <w:bottom w:val="single" w:sz="4" w:space="0" w:color="auto"/>
              <w:right w:val="single" w:sz="4" w:space="0" w:color="auto"/>
            </w:tcBorders>
          </w:tcPr>
          <w:p w14:paraId="16EADB38" w14:textId="77777777" w:rsidR="008D1B3F" w:rsidRPr="004E3437" w:rsidRDefault="008D1B3F" w:rsidP="000A3F7C">
            <w:pPr>
              <w:rPr>
                <w:rFonts w:cs="Arial"/>
                <w:lang w:eastAsia="fr-FR"/>
              </w:rPr>
            </w:pPr>
          </w:p>
          <w:p w14:paraId="4AE8BAD3" w14:textId="77777777" w:rsidR="008D1B3F" w:rsidRPr="004E3437" w:rsidRDefault="008D1B3F" w:rsidP="000A3F7C">
            <w:pPr>
              <w:rPr>
                <w:rFonts w:cs="Arial"/>
                <w:lang w:eastAsia="fr-FR"/>
              </w:rPr>
            </w:pPr>
          </w:p>
          <w:p w14:paraId="5D54156E" w14:textId="77777777" w:rsidR="008D1B3F" w:rsidRPr="004E3437" w:rsidRDefault="008D1B3F" w:rsidP="000A3F7C">
            <w:pPr>
              <w:rPr>
                <w:rFonts w:cs="Arial"/>
                <w:lang w:eastAsia="fr-FR"/>
              </w:rPr>
            </w:pPr>
          </w:p>
          <w:p w14:paraId="7DC7028F" w14:textId="77777777" w:rsidR="008D1B3F" w:rsidRPr="004E3437" w:rsidRDefault="008D1B3F" w:rsidP="000A3F7C">
            <w:pPr>
              <w:rPr>
                <w:rFonts w:cs="Arial"/>
                <w:lang w:eastAsia="fr-FR"/>
              </w:rPr>
            </w:pPr>
          </w:p>
          <w:p w14:paraId="56BA33D7" w14:textId="77777777" w:rsidR="008D1B3F" w:rsidRPr="004E3437" w:rsidRDefault="008D1B3F" w:rsidP="000A3F7C">
            <w:pPr>
              <w:rPr>
                <w:rFonts w:cs="Arial"/>
                <w:lang w:eastAsia="fr-FR"/>
              </w:rPr>
            </w:pPr>
          </w:p>
          <w:p w14:paraId="40639DBD" w14:textId="77777777" w:rsidR="008D1B3F" w:rsidRPr="004E3437" w:rsidRDefault="008D1B3F" w:rsidP="000A3F7C">
            <w:pPr>
              <w:rPr>
                <w:rFonts w:cs="Arial"/>
                <w:lang w:eastAsia="fr-FR"/>
              </w:rPr>
            </w:pPr>
            <w:r w:rsidRPr="004E3437">
              <w:rPr>
                <w:rFonts w:cs="Arial"/>
                <w:color w:val="000000"/>
                <w:lang w:eastAsia="fr-FR"/>
              </w:rPr>
              <w:t>35 personnes</w:t>
            </w:r>
          </w:p>
        </w:tc>
        <w:tc>
          <w:tcPr>
            <w:tcW w:w="0" w:type="auto"/>
            <w:tcBorders>
              <w:top w:val="single" w:sz="4" w:space="0" w:color="auto"/>
              <w:left w:val="single" w:sz="4" w:space="0" w:color="auto"/>
              <w:bottom w:val="single" w:sz="4" w:space="0" w:color="auto"/>
              <w:right w:val="single" w:sz="4" w:space="0" w:color="auto"/>
            </w:tcBorders>
            <w:hideMark/>
          </w:tcPr>
          <w:p w14:paraId="48A7454F" w14:textId="77777777" w:rsidR="008D1B3F" w:rsidRPr="004E3437" w:rsidRDefault="008D1B3F" w:rsidP="000A3F7C">
            <w:pPr>
              <w:rPr>
                <w:rFonts w:cs="Arial"/>
                <w:bCs/>
                <w:spacing w:val="2"/>
                <w:lang w:eastAsia="fr-FR"/>
              </w:rPr>
            </w:pPr>
          </w:p>
          <w:p w14:paraId="541AC5E2" w14:textId="77777777" w:rsidR="008D1B3F" w:rsidRPr="004E3437" w:rsidRDefault="008D1B3F" w:rsidP="000A3F7C">
            <w:pPr>
              <w:rPr>
                <w:rFonts w:cs="Arial"/>
                <w:bCs/>
                <w:spacing w:val="2"/>
                <w:lang w:eastAsia="fr-FR"/>
              </w:rPr>
            </w:pPr>
          </w:p>
          <w:p w14:paraId="2226554E" w14:textId="77777777" w:rsidR="008D1B3F" w:rsidRPr="004E3437" w:rsidRDefault="008D1B3F" w:rsidP="000A3F7C">
            <w:pPr>
              <w:rPr>
                <w:rFonts w:cs="Arial"/>
                <w:bCs/>
                <w:spacing w:val="2"/>
                <w:lang w:eastAsia="fr-FR"/>
              </w:rPr>
            </w:pPr>
          </w:p>
          <w:p w14:paraId="33A361E3" w14:textId="77777777" w:rsidR="008D1B3F" w:rsidRPr="004E3437" w:rsidRDefault="008D1B3F" w:rsidP="000A3F7C">
            <w:pPr>
              <w:rPr>
                <w:rFonts w:cs="Arial"/>
                <w:bCs/>
                <w:spacing w:val="2"/>
                <w:lang w:eastAsia="fr-FR"/>
              </w:rPr>
            </w:pPr>
          </w:p>
          <w:p w14:paraId="1DEEFF0F" w14:textId="77777777" w:rsidR="008D1B3F" w:rsidRPr="004E3437" w:rsidRDefault="008D1B3F" w:rsidP="000A3F7C">
            <w:pPr>
              <w:rPr>
                <w:rFonts w:cs="Arial"/>
                <w:bCs/>
                <w:spacing w:val="2"/>
                <w:lang w:eastAsia="fr-FR"/>
              </w:rPr>
            </w:pPr>
            <w:r w:rsidRPr="004E3437">
              <w:rPr>
                <w:rFonts w:cs="Arial"/>
                <w:bCs/>
                <w:spacing w:val="2"/>
                <w:lang w:eastAsia="fr-FR"/>
              </w:rPr>
              <w:t>23 février 2018 à 10h43 mn</w:t>
            </w:r>
          </w:p>
          <w:p w14:paraId="74BBA1C3" w14:textId="77777777" w:rsidR="008D1B3F" w:rsidRPr="004E3437" w:rsidRDefault="008D1B3F" w:rsidP="000A3F7C">
            <w:pPr>
              <w:widowControl w:val="0"/>
              <w:autoSpaceDE w:val="0"/>
              <w:autoSpaceDN w:val="0"/>
              <w:adjustRightInd w:val="0"/>
              <w:rPr>
                <w:rFonts w:cs="Arial"/>
                <w:bCs/>
                <w:spacing w:val="2"/>
                <w:lang w:eastAsia="fr-FR"/>
              </w:rPr>
            </w:pPr>
            <w:r w:rsidRPr="004E3437">
              <w:rPr>
                <w:rFonts w:cs="Arial"/>
                <w:bCs/>
                <w:spacing w:val="2"/>
                <w:lang w:eastAsia="fr-FR"/>
              </w:rPr>
              <w:t>Au 13</w:t>
            </w:r>
            <w:r w:rsidRPr="004E3437">
              <w:rPr>
                <w:rFonts w:cs="Arial"/>
                <w:bCs/>
                <w:spacing w:val="2"/>
                <w:vertAlign w:val="superscript"/>
                <w:lang w:eastAsia="fr-FR"/>
              </w:rPr>
              <w:t>ème</w:t>
            </w:r>
            <w:r w:rsidRPr="004E3437">
              <w:rPr>
                <w:rFonts w:cs="Arial"/>
                <w:bCs/>
                <w:spacing w:val="2"/>
                <w:lang w:eastAsia="fr-FR"/>
              </w:rPr>
              <w:t xml:space="preserve"> arrondissement</w:t>
            </w:r>
          </w:p>
        </w:tc>
      </w:tr>
    </w:tbl>
    <w:p w14:paraId="071597AF" w14:textId="77777777" w:rsidR="008D1B3F" w:rsidRPr="00327D1C" w:rsidRDefault="008D1B3F" w:rsidP="008D1B3F">
      <w:pPr>
        <w:rPr>
          <w:rFonts w:cs="Arial"/>
          <w:b/>
        </w:rPr>
      </w:pPr>
    </w:p>
    <w:p w14:paraId="6268D144" w14:textId="77777777" w:rsidR="008D1B3F" w:rsidRDefault="008D1B3F" w:rsidP="008D1B3F">
      <w:pPr>
        <w:spacing w:after="160" w:line="259" w:lineRule="auto"/>
        <w:jc w:val="left"/>
        <w:rPr>
          <w:rFonts w:cs="Arial"/>
        </w:rPr>
      </w:pPr>
      <w:r>
        <w:rPr>
          <w:rFonts w:cs="Arial"/>
        </w:rPr>
        <w:br w:type="page"/>
      </w:r>
    </w:p>
    <w:p w14:paraId="6A30FC7C" w14:textId="77777777" w:rsidR="008D1B3F" w:rsidRDefault="008D1B3F" w:rsidP="008D1B3F">
      <w:pPr>
        <w:spacing w:before="120" w:after="120"/>
        <w:rPr>
          <w:rFonts w:cs="Arial"/>
        </w:rPr>
        <w:sectPr w:rsidR="008D1B3F" w:rsidSect="00317689">
          <w:pgSz w:w="16838" w:h="11906" w:orient="landscape"/>
          <w:pgMar w:top="1418" w:right="1418" w:bottom="1418" w:left="1418" w:header="709" w:footer="709" w:gutter="0"/>
          <w:cols w:space="708"/>
          <w:docGrid w:linePitch="360"/>
        </w:sectPr>
      </w:pPr>
    </w:p>
    <w:p w14:paraId="745318A1" w14:textId="77777777" w:rsidR="008D1B3F" w:rsidRPr="00327D1C" w:rsidRDefault="008D1B3F" w:rsidP="008D1B3F">
      <w:pPr>
        <w:spacing w:before="120" w:after="120"/>
        <w:rPr>
          <w:rFonts w:cs="Arial"/>
        </w:rPr>
      </w:pPr>
      <w:r w:rsidRPr="00327D1C">
        <w:rPr>
          <w:rFonts w:cs="Arial"/>
        </w:rPr>
        <w:t xml:space="preserve">Les suggestions et recommandations des personnes exprimées lors des consultations publiques ont été prises en compte dans le PGES de chaque ouvrage/bassin de rétention. Il s’agit de : </w:t>
      </w:r>
    </w:p>
    <w:p w14:paraId="32E4D4CC" w14:textId="77777777" w:rsidR="008D1B3F" w:rsidRDefault="008D1B3F" w:rsidP="008D1B3F">
      <w:pPr>
        <w:pStyle w:val="Paragraphedeliste"/>
        <w:numPr>
          <w:ilvl w:val="0"/>
          <w:numId w:val="166"/>
        </w:numPr>
        <w:spacing w:before="120" w:after="120"/>
        <w:rPr>
          <w:rFonts w:cs="Arial"/>
          <w:lang w:val="fr-FR"/>
        </w:rPr>
      </w:pPr>
      <w:r w:rsidRPr="00327D1C">
        <w:rPr>
          <w:rFonts w:cs="Arial"/>
          <w:lang w:val="fr-FR"/>
        </w:rPr>
        <w:t>propositions d’ouvrages enterrés si possibles</w:t>
      </w:r>
      <w:r>
        <w:rPr>
          <w:rFonts w:cs="Arial"/>
          <w:lang w:val="fr-FR"/>
        </w:rPr>
        <w:t xml:space="preserve"> </w:t>
      </w:r>
      <w:r w:rsidRPr="00327D1C">
        <w:rPr>
          <w:rFonts w:cs="Arial"/>
          <w:lang w:val="fr-FR"/>
        </w:rPr>
        <w:t>;</w:t>
      </w:r>
    </w:p>
    <w:p w14:paraId="0FC456C7" w14:textId="77777777" w:rsidR="008D1B3F" w:rsidRPr="00327D1C" w:rsidRDefault="008D1B3F" w:rsidP="008D1B3F">
      <w:pPr>
        <w:pStyle w:val="Paragraphedeliste"/>
        <w:numPr>
          <w:ilvl w:val="0"/>
          <w:numId w:val="166"/>
        </w:numPr>
        <w:spacing w:before="120" w:after="120"/>
        <w:rPr>
          <w:rFonts w:cs="Arial"/>
          <w:lang w:val="fr-FR"/>
        </w:rPr>
      </w:pPr>
      <w:r w:rsidRPr="00327D1C">
        <w:rPr>
          <w:rFonts w:cs="Arial"/>
          <w:lang w:val="fr-FR"/>
        </w:rPr>
        <w:t>construction de latrines, surtout aux environs des exutoires ;</w:t>
      </w:r>
    </w:p>
    <w:p w14:paraId="7A41BA66" w14:textId="77777777" w:rsidR="008D1B3F" w:rsidRPr="00327D1C" w:rsidRDefault="008D1B3F" w:rsidP="008D1B3F">
      <w:pPr>
        <w:pStyle w:val="Paragraphedeliste"/>
        <w:numPr>
          <w:ilvl w:val="0"/>
          <w:numId w:val="166"/>
        </w:numPr>
        <w:spacing w:before="120" w:after="120"/>
        <w:rPr>
          <w:rFonts w:cs="Arial"/>
          <w:lang w:val="fr-FR"/>
        </w:rPr>
      </w:pPr>
      <w:r w:rsidRPr="00327D1C">
        <w:rPr>
          <w:rFonts w:cs="Arial"/>
          <w:lang w:val="fr-FR"/>
        </w:rPr>
        <w:t>accès facile aux habitations ;</w:t>
      </w:r>
    </w:p>
    <w:p w14:paraId="4698DE67" w14:textId="77777777" w:rsidR="008D1B3F" w:rsidRPr="00327D1C" w:rsidRDefault="008D1B3F" w:rsidP="008D1B3F">
      <w:pPr>
        <w:pStyle w:val="Paragraphedeliste"/>
        <w:numPr>
          <w:ilvl w:val="0"/>
          <w:numId w:val="166"/>
        </w:numPr>
        <w:spacing w:before="120" w:after="120"/>
        <w:rPr>
          <w:rFonts w:cs="Arial"/>
          <w:lang w:val="fr-FR"/>
        </w:rPr>
      </w:pPr>
      <w:r w:rsidRPr="00327D1C">
        <w:rPr>
          <w:rFonts w:cs="Arial"/>
          <w:lang w:val="fr-FR"/>
        </w:rPr>
        <w:t>parking publics pour les riverains dont les rues sont concernées par les travaux ;</w:t>
      </w:r>
    </w:p>
    <w:p w14:paraId="7198FF4A" w14:textId="77777777" w:rsidR="008D1B3F" w:rsidRPr="00327D1C" w:rsidRDefault="008D1B3F" w:rsidP="008D1B3F">
      <w:pPr>
        <w:pStyle w:val="Paragraphedeliste"/>
        <w:numPr>
          <w:ilvl w:val="0"/>
          <w:numId w:val="166"/>
        </w:numPr>
        <w:spacing w:before="120" w:after="120"/>
        <w:rPr>
          <w:rFonts w:cs="Arial"/>
          <w:lang w:val="fr-FR"/>
        </w:rPr>
      </w:pPr>
      <w:r w:rsidRPr="00327D1C">
        <w:rPr>
          <w:rFonts w:cs="Arial"/>
          <w:lang w:val="fr-FR"/>
        </w:rPr>
        <w:t>nuisances (bruits, poussières, vibrations) ;</w:t>
      </w:r>
    </w:p>
    <w:p w14:paraId="1586ACFA" w14:textId="77777777" w:rsidR="008D1B3F" w:rsidRPr="00327D1C" w:rsidRDefault="008D1B3F" w:rsidP="008D1B3F">
      <w:pPr>
        <w:pStyle w:val="Paragraphedeliste"/>
        <w:numPr>
          <w:ilvl w:val="0"/>
          <w:numId w:val="166"/>
        </w:numPr>
        <w:spacing w:before="120" w:after="120"/>
        <w:rPr>
          <w:rFonts w:cs="Arial"/>
          <w:lang w:val="fr-FR"/>
        </w:rPr>
      </w:pPr>
      <w:r w:rsidRPr="00327D1C">
        <w:rPr>
          <w:rFonts w:cs="Arial"/>
          <w:lang w:val="fr-FR"/>
        </w:rPr>
        <w:t>respect des délais de travaux ;</w:t>
      </w:r>
    </w:p>
    <w:p w14:paraId="6AA6A64B" w14:textId="77777777" w:rsidR="008D1B3F" w:rsidRPr="00327D1C" w:rsidRDefault="008D1B3F" w:rsidP="008D1B3F">
      <w:pPr>
        <w:pStyle w:val="Paragraphedeliste"/>
        <w:numPr>
          <w:ilvl w:val="0"/>
          <w:numId w:val="166"/>
        </w:numPr>
        <w:spacing w:before="120" w:after="120"/>
        <w:rPr>
          <w:rFonts w:cs="Arial"/>
          <w:lang w:val="fr-FR"/>
        </w:rPr>
      </w:pPr>
      <w:r w:rsidRPr="00327D1C">
        <w:rPr>
          <w:rFonts w:cs="Arial"/>
          <w:lang w:val="fr-FR"/>
        </w:rPr>
        <w:t xml:space="preserve">respect des normes de bruits ; </w:t>
      </w:r>
    </w:p>
    <w:p w14:paraId="16468349" w14:textId="77777777" w:rsidR="008D1B3F" w:rsidRPr="00327D1C" w:rsidRDefault="008D1B3F" w:rsidP="008D1B3F">
      <w:pPr>
        <w:pStyle w:val="Paragraphedeliste"/>
        <w:numPr>
          <w:ilvl w:val="0"/>
          <w:numId w:val="166"/>
        </w:numPr>
        <w:spacing w:before="120" w:after="120"/>
        <w:rPr>
          <w:rFonts w:cs="Arial"/>
          <w:lang w:val="fr-FR"/>
        </w:rPr>
      </w:pPr>
      <w:r w:rsidRPr="00327D1C">
        <w:rPr>
          <w:rFonts w:cs="Arial"/>
          <w:lang w:val="fr-FR"/>
        </w:rPr>
        <w:t xml:space="preserve">accès aux gravats pour remblayer les rues en souffrance ; </w:t>
      </w:r>
    </w:p>
    <w:p w14:paraId="2A273A8C" w14:textId="77777777" w:rsidR="008D1B3F" w:rsidRPr="00327D1C" w:rsidRDefault="008D1B3F" w:rsidP="008D1B3F">
      <w:pPr>
        <w:pStyle w:val="Paragraphedeliste"/>
        <w:numPr>
          <w:ilvl w:val="0"/>
          <w:numId w:val="166"/>
        </w:numPr>
        <w:spacing w:before="120" w:after="120"/>
        <w:rPr>
          <w:rFonts w:cs="Arial"/>
          <w:lang w:val="fr-FR"/>
        </w:rPr>
      </w:pPr>
      <w:r w:rsidRPr="00327D1C">
        <w:rPr>
          <w:rFonts w:cs="Arial"/>
          <w:lang w:val="fr-FR"/>
        </w:rPr>
        <w:t>etc.</w:t>
      </w:r>
    </w:p>
    <w:p w14:paraId="3DFDDB16" w14:textId="77777777" w:rsidR="008D1B3F" w:rsidRDefault="008D1B3F" w:rsidP="008D1B3F">
      <w:pPr>
        <w:spacing w:before="120" w:after="120"/>
        <w:rPr>
          <w:rFonts w:cs="Arial"/>
        </w:rPr>
      </w:pPr>
    </w:p>
    <w:p w14:paraId="4ECAA6BE" w14:textId="77777777" w:rsidR="008D1B3F" w:rsidRDefault="008D1B3F" w:rsidP="008D1B3F">
      <w:pPr>
        <w:spacing w:before="120" w:after="120"/>
        <w:rPr>
          <w:rFonts w:cs="Arial"/>
        </w:rPr>
      </w:pPr>
      <w:r w:rsidRPr="00327D1C">
        <w:rPr>
          <w:rFonts w:cs="Arial"/>
        </w:rPr>
        <w:t>Les images suivantes illustrent les séances de consultation publiques.</w:t>
      </w:r>
    </w:p>
    <w:p w14:paraId="4F6BB95D" w14:textId="77777777" w:rsidR="008D1B3F" w:rsidRPr="00F13D91" w:rsidRDefault="008D1B3F" w:rsidP="008D1B3F">
      <w:pPr>
        <w:jc w:val="center"/>
        <w:rPr>
          <w:rFonts w:cs="Arial"/>
          <w:b/>
          <w:sz w:val="20"/>
          <w:szCs w:val="20"/>
        </w:rPr>
      </w:pPr>
      <w:bookmarkStart w:id="766" w:name="_Toc531432784"/>
      <w:bookmarkStart w:id="767" w:name="_Toc535239208"/>
      <w:r w:rsidRPr="00F13D91">
        <w:rPr>
          <w:rFonts w:cs="Arial"/>
          <w:b/>
          <w:sz w:val="20"/>
          <w:szCs w:val="20"/>
        </w:rPr>
        <w:t xml:space="preserve">Planche </w:t>
      </w:r>
      <w:r>
        <w:rPr>
          <w:rFonts w:cs="Arial"/>
          <w:b/>
          <w:noProof/>
          <w:sz w:val="20"/>
          <w:szCs w:val="20"/>
        </w:rPr>
        <w:t xml:space="preserve"> </w:t>
      </w:r>
      <w:r>
        <w:t xml:space="preserve"> </w:t>
      </w:r>
      <w:r w:rsidR="00093781">
        <w:fldChar w:fldCharType="begin"/>
      </w:r>
      <w:r w:rsidR="00093781">
        <w:instrText xml:space="preserve"> SEQ Planche \* ARABIC </w:instrText>
      </w:r>
      <w:r w:rsidR="00093781">
        <w:fldChar w:fldCharType="separate"/>
      </w:r>
      <w:r>
        <w:rPr>
          <w:noProof/>
        </w:rPr>
        <w:t>14</w:t>
      </w:r>
      <w:r w:rsidR="00093781">
        <w:rPr>
          <w:noProof/>
        </w:rPr>
        <w:fldChar w:fldCharType="end"/>
      </w:r>
      <w:r>
        <w:t> </w:t>
      </w:r>
      <w:r w:rsidRPr="00F13D91">
        <w:rPr>
          <w:rFonts w:cs="Arial"/>
          <w:b/>
          <w:sz w:val="20"/>
          <w:szCs w:val="20"/>
        </w:rPr>
        <w:t xml:space="preserve"> </w:t>
      </w:r>
      <w:r w:rsidRPr="00F13D91">
        <w:rPr>
          <w:rFonts w:cs="Arial"/>
          <w:b/>
          <w:bCs/>
          <w:color w:val="auto"/>
          <w:sz w:val="20"/>
          <w:szCs w:val="20"/>
        </w:rPr>
        <w:t>:</w:t>
      </w:r>
      <w:r w:rsidRPr="00F13D91">
        <w:rPr>
          <w:rFonts w:cs="Arial"/>
          <w:bCs/>
          <w:color w:val="auto"/>
          <w:sz w:val="20"/>
          <w:szCs w:val="20"/>
        </w:rPr>
        <w:t xml:space="preserve"> </w:t>
      </w:r>
      <w:r w:rsidRPr="00F13D91">
        <w:rPr>
          <w:rFonts w:cs="Arial"/>
          <w:color w:val="auto"/>
          <w:sz w:val="20"/>
          <w:szCs w:val="20"/>
        </w:rPr>
        <w:t>Quelques images des consultations publiques organisées dans le milieu d’étude</w:t>
      </w:r>
      <w:bookmarkEnd w:id="765"/>
      <w:bookmarkEnd w:id="766"/>
      <w:bookmarkEnd w:id="767"/>
    </w:p>
    <w:p w14:paraId="72B305AA" w14:textId="77777777" w:rsidR="008D1B3F" w:rsidRDefault="008D1B3F" w:rsidP="008D1B3F">
      <w:pPr>
        <w:rPr>
          <w:rFonts w:cs="Arial"/>
          <w:b/>
          <w:color w:val="auto"/>
          <w:sz w:val="20"/>
        </w:rPr>
      </w:pPr>
    </w:p>
    <w:tbl>
      <w:tblPr>
        <w:tblStyle w:val="Grilledutableau5"/>
        <w:tblW w:w="6941" w:type="dxa"/>
        <w:jc w:val="center"/>
        <w:tblLayout w:type="fixed"/>
        <w:tblLook w:val="04A0" w:firstRow="1" w:lastRow="0" w:firstColumn="1" w:lastColumn="0" w:noHBand="0" w:noVBand="1"/>
      </w:tblPr>
      <w:tblGrid>
        <w:gridCol w:w="3397"/>
        <w:gridCol w:w="3544"/>
      </w:tblGrid>
      <w:tr w:rsidR="008D1B3F" w14:paraId="7E7EA7C8" w14:textId="77777777" w:rsidTr="000A3F7C">
        <w:trPr>
          <w:trHeight w:val="2537"/>
          <w:jc w:val="center"/>
        </w:trPr>
        <w:tc>
          <w:tcPr>
            <w:tcW w:w="3397" w:type="dxa"/>
          </w:tcPr>
          <w:p w14:paraId="58ED45A4" w14:textId="77777777" w:rsidR="008D1B3F" w:rsidRDefault="008D1B3F" w:rsidP="000A3F7C">
            <w:pPr>
              <w:spacing w:line="240" w:lineRule="auto"/>
              <w:jc w:val="left"/>
              <w:rPr>
                <w:rFonts w:eastAsiaTheme="minorEastAsia" w:cs="Arial"/>
                <w:color w:val="auto"/>
                <w:sz w:val="18"/>
                <w:szCs w:val="18"/>
                <w:lang w:eastAsia="fr-FR"/>
              </w:rPr>
            </w:pPr>
            <w:r w:rsidRPr="001113BB">
              <w:rPr>
                <w:rFonts w:cs="Arial"/>
                <w:noProof/>
                <w:snapToGrid w:val="0"/>
                <w:color w:val="000000"/>
                <w:w w:val="0"/>
                <w:sz w:val="18"/>
                <w:szCs w:val="18"/>
                <w:u w:color="000000"/>
                <w:shd w:val="clear" w:color="000000" w:fill="000000"/>
                <w:lang w:eastAsia="fr-FR"/>
              </w:rPr>
              <w:drawing>
                <wp:inline distT="0" distB="0" distL="0" distR="0" wp14:anchorId="03EF4453" wp14:editId="0D1CCBDE">
                  <wp:extent cx="2040890" cy="1530350"/>
                  <wp:effectExtent l="0" t="0" r="16510" b="12700"/>
                  <wp:docPr id="66" name="Image 66" descr="D:\PDA Cotonou 2018\APPLICATIONS\Fait\Serge Fait\OK\Photos PDA\DSC01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 224" descr="D:\PDA Cotonou 2018\APPLICATIONS\Fait\Serge Fait\OK\Photos PDA\DSC01678.JPG"/>
                          <pic:cNvPicPr>
                            <a:picLocks noChangeAspect="1" noChangeArrowheads="1"/>
                          </pic:cNvPicPr>
                        </pic:nvPicPr>
                        <pic:blipFill>
                          <a:blip r:embed="rId104" cstate="email"/>
                          <a:srcRect/>
                          <a:stretch>
                            <a:fillRect/>
                          </a:stretch>
                        </pic:blipFill>
                        <pic:spPr>
                          <a:xfrm>
                            <a:off x="0" y="0"/>
                            <a:ext cx="2047820" cy="1535890"/>
                          </a:xfrm>
                          <a:prstGeom prst="rect">
                            <a:avLst/>
                          </a:prstGeom>
                          <a:noFill/>
                          <a:ln>
                            <a:noFill/>
                          </a:ln>
                        </pic:spPr>
                      </pic:pic>
                    </a:graphicData>
                  </a:graphic>
                </wp:inline>
              </w:drawing>
            </w:r>
          </w:p>
        </w:tc>
        <w:tc>
          <w:tcPr>
            <w:tcW w:w="3544" w:type="dxa"/>
          </w:tcPr>
          <w:p w14:paraId="21957A39" w14:textId="77777777" w:rsidR="008D1B3F" w:rsidRDefault="008D1B3F" w:rsidP="000A3F7C">
            <w:pPr>
              <w:spacing w:line="240" w:lineRule="auto"/>
              <w:jc w:val="left"/>
              <w:rPr>
                <w:rFonts w:eastAsiaTheme="minorEastAsia" w:cs="Arial"/>
                <w:color w:val="auto"/>
                <w:lang w:eastAsia="fr-FR"/>
              </w:rPr>
            </w:pPr>
            <w:r w:rsidRPr="001113BB">
              <w:rPr>
                <w:rFonts w:eastAsiaTheme="minorEastAsia" w:cs="Arial"/>
                <w:noProof/>
                <w:color w:val="auto"/>
                <w:lang w:eastAsia="fr-FR"/>
              </w:rPr>
              <w:drawing>
                <wp:inline distT="0" distB="0" distL="114300" distR="114300" wp14:anchorId="24C5C177" wp14:editId="519BC673">
                  <wp:extent cx="2113280" cy="1584960"/>
                  <wp:effectExtent l="0" t="0" r="1270" b="15240"/>
                  <wp:docPr id="75" name="Image 75" descr="IMG_20181001_114724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62" descr="IMG_20181001_114724_0"/>
                          <pic:cNvPicPr>
                            <a:picLocks noChangeAspect="1"/>
                          </pic:cNvPicPr>
                        </pic:nvPicPr>
                        <pic:blipFill>
                          <a:blip r:embed="rId105"/>
                          <a:stretch>
                            <a:fillRect/>
                          </a:stretch>
                        </pic:blipFill>
                        <pic:spPr>
                          <a:xfrm>
                            <a:off x="0" y="0"/>
                            <a:ext cx="2113280" cy="1584960"/>
                          </a:xfrm>
                          <a:prstGeom prst="rect">
                            <a:avLst/>
                          </a:prstGeom>
                        </pic:spPr>
                      </pic:pic>
                    </a:graphicData>
                  </a:graphic>
                </wp:inline>
              </w:drawing>
            </w:r>
          </w:p>
        </w:tc>
      </w:tr>
      <w:tr w:rsidR="008D1B3F" w14:paraId="48F15443" w14:textId="77777777" w:rsidTr="000A3F7C">
        <w:trPr>
          <w:trHeight w:val="2546"/>
          <w:jc w:val="center"/>
        </w:trPr>
        <w:tc>
          <w:tcPr>
            <w:tcW w:w="3397" w:type="dxa"/>
          </w:tcPr>
          <w:p w14:paraId="5BF7A402" w14:textId="77777777" w:rsidR="008D1B3F" w:rsidRDefault="008D1B3F" w:rsidP="000A3F7C">
            <w:pPr>
              <w:spacing w:line="240" w:lineRule="auto"/>
              <w:jc w:val="left"/>
              <w:rPr>
                <w:rFonts w:eastAsiaTheme="minorEastAsia" w:cs="Arial"/>
                <w:color w:val="auto"/>
                <w:lang w:eastAsia="fr-FR"/>
              </w:rPr>
            </w:pPr>
            <w:r w:rsidRPr="001113BB">
              <w:rPr>
                <w:rFonts w:eastAsiaTheme="minorEastAsia" w:cs="Arial"/>
                <w:noProof/>
                <w:color w:val="auto"/>
                <w:lang w:eastAsia="fr-FR"/>
              </w:rPr>
              <w:drawing>
                <wp:inline distT="0" distB="0" distL="0" distR="0" wp14:anchorId="601909E9" wp14:editId="3B9E0B35">
                  <wp:extent cx="2040890" cy="1530350"/>
                  <wp:effectExtent l="0" t="0" r="16510" b="12700"/>
                  <wp:docPr id="76" name="Image 76" descr="D:\PDA Cotonou 2018\APPLICATIONS\Fait\Serge Fait\OK\Photos PDA\DSC01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 254" descr="D:\PDA Cotonou 2018\APPLICATIONS\Fait\Serge Fait\OK\Photos PDA\DSC01753.JPG"/>
                          <pic:cNvPicPr>
                            <a:picLocks noChangeAspect="1" noChangeArrowheads="1"/>
                          </pic:cNvPicPr>
                        </pic:nvPicPr>
                        <pic:blipFill>
                          <a:blip r:embed="rId106" cstate="email"/>
                          <a:srcRect/>
                          <a:stretch>
                            <a:fillRect/>
                          </a:stretch>
                        </pic:blipFill>
                        <pic:spPr>
                          <a:xfrm>
                            <a:off x="0" y="0"/>
                            <a:ext cx="2057453" cy="1543116"/>
                          </a:xfrm>
                          <a:prstGeom prst="rect">
                            <a:avLst/>
                          </a:prstGeom>
                          <a:noFill/>
                          <a:ln>
                            <a:noFill/>
                          </a:ln>
                        </pic:spPr>
                      </pic:pic>
                    </a:graphicData>
                  </a:graphic>
                </wp:inline>
              </w:drawing>
            </w:r>
          </w:p>
        </w:tc>
        <w:tc>
          <w:tcPr>
            <w:tcW w:w="3544" w:type="dxa"/>
          </w:tcPr>
          <w:p w14:paraId="465BC069" w14:textId="77777777" w:rsidR="008D1B3F" w:rsidRDefault="008D1B3F" w:rsidP="000A3F7C">
            <w:pPr>
              <w:spacing w:line="240" w:lineRule="auto"/>
              <w:jc w:val="left"/>
              <w:rPr>
                <w:rFonts w:eastAsiaTheme="minorEastAsia" w:cs="Arial"/>
                <w:color w:val="auto"/>
                <w:lang w:eastAsia="fr-FR"/>
              </w:rPr>
            </w:pPr>
            <w:r w:rsidRPr="001113BB">
              <w:rPr>
                <w:rFonts w:eastAsiaTheme="minorEastAsia" w:cs="Arial"/>
                <w:noProof/>
                <w:color w:val="auto"/>
                <w:lang w:eastAsia="fr-FR"/>
              </w:rPr>
              <w:drawing>
                <wp:inline distT="0" distB="0" distL="0" distR="0" wp14:anchorId="3920C8BF" wp14:editId="39C20EB8">
                  <wp:extent cx="2047875" cy="1534795"/>
                  <wp:effectExtent l="0" t="0" r="9525" b="8255"/>
                  <wp:docPr id="77" name="Image 77" descr="D:\PDA Cotonou 2018\APPLICATIONS\Fait\Serge Fait\OK\Photos PDA\DSC01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 255" descr="D:\PDA Cotonou 2018\APPLICATIONS\Fait\Serge Fait\OK\Photos PDA\DSC01697.JPG"/>
                          <pic:cNvPicPr>
                            <a:picLocks noChangeAspect="1" noChangeArrowheads="1"/>
                          </pic:cNvPicPr>
                        </pic:nvPicPr>
                        <pic:blipFill>
                          <a:blip r:embed="rId107" cstate="email"/>
                          <a:srcRect/>
                          <a:stretch>
                            <a:fillRect/>
                          </a:stretch>
                        </pic:blipFill>
                        <pic:spPr>
                          <a:xfrm>
                            <a:off x="0" y="0"/>
                            <a:ext cx="2058792" cy="1543544"/>
                          </a:xfrm>
                          <a:prstGeom prst="rect">
                            <a:avLst/>
                          </a:prstGeom>
                          <a:noFill/>
                          <a:ln>
                            <a:noFill/>
                          </a:ln>
                        </pic:spPr>
                      </pic:pic>
                    </a:graphicData>
                  </a:graphic>
                </wp:inline>
              </w:drawing>
            </w:r>
          </w:p>
        </w:tc>
      </w:tr>
      <w:tr w:rsidR="008D1B3F" w14:paraId="30E994DC" w14:textId="77777777" w:rsidTr="000A3F7C">
        <w:trPr>
          <w:trHeight w:val="2403"/>
          <w:jc w:val="center"/>
        </w:trPr>
        <w:tc>
          <w:tcPr>
            <w:tcW w:w="3397" w:type="dxa"/>
          </w:tcPr>
          <w:p w14:paraId="6D3A5931" w14:textId="77777777" w:rsidR="008D1B3F" w:rsidRDefault="008D1B3F" w:rsidP="000A3F7C">
            <w:pPr>
              <w:spacing w:line="240" w:lineRule="auto"/>
              <w:jc w:val="left"/>
              <w:rPr>
                <w:rFonts w:eastAsiaTheme="minorEastAsia" w:cs="Arial"/>
                <w:color w:val="auto"/>
                <w:lang w:eastAsia="fr-FR"/>
              </w:rPr>
            </w:pPr>
            <w:r w:rsidRPr="001113BB">
              <w:rPr>
                <w:rFonts w:eastAsiaTheme="minorEastAsia" w:cs="Arial"/>
                <w:noProof/>
                <w:color w:val="auto"/>
                <w:lang w:eastAsia="fr-FR"/>
              </w:rPr>
              <w:drawing>
                <wp:inline distT="0" distB="0" distL="0" distR="0" wp14:anchorId="64BB7FAF" wp14:editId="081E4A6C">
                  <wp:extent cx="2135505" cy="1601470"/>
                  <wp:effectExtent l="0" t="0" r="17145" b="17780"/>
                  <wp:docPr id="78" name="Image 78" descr="D:\PDA Cotonou 2018\APPLICATIONS\Fait\Serge Fait\OK\Photos PDA\DSC01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Image 677" descr="D:\PDA Cotonou 2018\APPLICATIONS\Fait\Serge Fait\OK\Photos PDA\DSC01772.JPG"/>
                          <pic:cNvPicPr>
                            <a:picLocks noChangeAspect="1" noChangeArrowheads="1"/>
                          </pic:cNvPicPr>
                        </pic:nvPicPr>
                        <pic:blipFill>
                          <a:blip r:embed="rId108" cstate="email"/>
                          <a:srcRect/>
                          <a:stretch>
                            <a:fillRect/>
                          </a:stretch>
                        </pic:blipFill>
                        <pic:spPr>
                          <a:xfrm>
                            <a:off x="0" y="0"/>
                            <a:ext cx="2148742" cy="1611582"/>
                          </a:xfrm>
                          <a:prstGeom prst="rect">
                            <a:avLst/>
                          </a:prstGeom>
                          <a:noFill/>
                          <a:ln>
                            <a:noFill/>
                          </a:ln>
                        </pic:spPr>
                      </pic:pic>
                    </a:graphicData>
                  </a:graphic>
                </wp:inline>
              </w:drawing>
            </w:r>
          </w:p>
        </w:tc>
        <w:tc>
          <w:tcPr>
            <w:tcW w:w="3544" w:type="dxa"/>
          </w:tcPr>
          <w:p w14:paraId="727C983F" w14:textId="77777777" w:rsidR="008D1B3F" w:rsidRDefault="008D1B3F" w:rsidP="000A3F7C">
            <w:pPr>
              <w:spacing w:line="240" w:lineRule="auto"/>
              <w:jc w:val="left"/>
              <w:rPr>
                <w:rFonts w:eastAsiaTheme="minorEastAsia" w:cs="Arial"/>
                <w:color w:val="auto"/>
                <w:lang w:eastAsia="fr-FR"/>
              </w:rPr>
            </w:pPr>
            <w:r w:rsidRPr="001113BB">
              <w:rPr>
                <w:rFonts w:eastAsiaTheme="minorEastAsia" w:cs="Arial"/>
                <w:noProof/>
                <w:color w:val="auto"/>
                <w:lang w:eastAsia="fr-FR"/>
              </w:rPr>
              <w:drawing>
                <wp:inline distT="0" distB="0" distL="0" distR="0" wp14:anchorId="0D19CFA7" wp14:editId="323FF8E9">
                  <wp:extent cx="2116455" cy="1586865"/>
                  <wp:effectExtent l="0" t="0" r="17145" b="13335"/>
                  <wp:docPr id="79" name="Image 79" descr="D:\PDA Cotonou 2018\APPLICATIONS\Fait\Serge Fait\OK\Photos PDA\DSC01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 686" descr="D:\PDA Cotonou 2018\APPLICATIONS\Fait\Serge Fait\OK\Photos PDA\DSC01664.JPG"/>
                          <pic:cNvPicPr>
                            <a:picLocks noChangeAspect="1" noChangeArrowheads="1"/>
                          </pic:cNvPicPr>
                        </pic:nvPicPr>
                        <pic:blipFill>
                          <a:blip r:embed="rId109" cstate="email"/>
                          <a:srcRect/>
                          <a:stretch>
                            <a:fillRect/>
                          </a:stretch>
                        </pic:blipFill>
                        <pic:spPr>
                          <a:xfrm>
                            <a:off x="0" y="0"/>
                            <a:ext cx="2123827" cy="1592896"/>
                          </a:xfrm>
                          <a:prstGeom prst="rect">
                            <a:avLst/>
                          </a:prstGeom>
                          <a:noFill/>
                          <a:ln>
                            <a:noFill/>
                          </a:ln>
                        </pic:spPr>
                      </pic:pic>
                    </a:graphicData>
                  </a:graphic>
                </wp:inline>
              </w:drawing>
            </w:r>
          </w:p>
        </w:tc>
      </w:tr>
      <w:tr w:rsidR="008D1B3F" w14:paraId="3C965432" w14:textId="77777777" w:rsidTr="000A3F7C">
        <w:trPr>
          <w:trHeight w:val="2559"/>
          <w:jc w:val="center"/>
        </w:trPr>
        <w:tc>
          <w:tcPr>
            <w:tcW w:w="3397" w:type="dxa"/>
          </w:tcPr>
          <w:p w14:paraId="0C008C06" w14:textId="77777777" w:rsidR="008D1B3F" w:rsidRDefault="008D1B3F" w:rsidP="000A3F7C">
            <w:pPr>
              <w:spacing w:line="240" w:lineRule="auto"/>
              <w:jc w:val="left"/>
              <w:rPr>
                <w:rFonts w:eastAsiaTheme="minorEastAsia" w:cs="Arial"/>
                <w:color w:val="auto"/>
                <w:lang w:eastAsia="fr-FR"/>
              </w:rPr>
            </w:pPr>
            <w:r w:rsidRPr="001113BB">
              <w:rPr>
                <w:rFonts w:eastAsiaTheme="minorEastAsia" w:cs="Arial"/>
                <w:noProof/>
                <w:color w:val="auto"/>
                <w:lang w:eastAsia="fr-FR"/>
              </w:rPr>
              <w:drawing>
                <wp:inline distT="0" distB="0" distL="0" distR="0" wp14:anchorId="5B3CC1CF" wp14:editId="44E400C2">
                  <wp:extent cx="2135505" cy="1601470"/>
                  <wp:effectExtent l="0" t="0" r="17145" b="17780"/>
                  <wp:docPr id="80" name="Image 80" descr="D:\PDA Cotonou 2018\APPLICATIONS\Fait\Serge Fait\OK\Photos PDA\DSC01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 694" descr="D:\PDA Cotonou 2018\APPLICATIONS\Fait\Serge Fait\OK\Photos PDA\DSC01681.JPG"/>
                          <pic:cNvPicPr>
                            <a:picLocks noChangeAspect="1" noChangeArrowheads="1"/>
                          </pic:cNvPicPr>
                        </pic:nvPicPr>
                        <pic:blipFill>
                          <a:blip r:embed="rId110" cstate="email"/>
                          <a:srcRect/>
                          <a:stretch>
                            <a:fillRect/>
                          </a:stretch>
                        </pic:blipFill>
                        <pic:spPr>
                          <a:xfrm>
                            <a:off x="0" y="0"/>
                            <a:ext cx="2141478" cy="1606134"/>
                          </a:xfrm>
                          <a:prstGeom prst="rect">
                            <a:avLst/>
                          </a:prstGeom>
                          <a:noFill/>
                          <a:ln>
                            <a:noFill/>
                          </a:ln>
                        </pic:spPr>
                      </pic:pic>
                    </a:graphicData>
                  </a:graphic>
                </wp:inline>
              </w:drawing>
            </w:r>
          </w:p>
        </w:tc>
        <w:tc>
          <w:tcPr>
            <w:tcW w:w="3544" w:type="dxa"/>
          </w:tcPr>
          <w:p w14:paraId="0C087C54" w14:textId="77777777" w:rsidR="008D1B3F" w:rsidRDefault="008D1B3F" w:rsidP="000A3F7C">
            <w:pPr>
              <w:spacing w:line="240" w:lineRule="auto"/>
              <w:jc w:val="left"/>
              <w:rPr>
                <w:rFonts w:eastAsiaTheme="minorEastAsia" w:cs="Arial"/>
                <w:color w:val="auto"/>
                <w:lang w:eastAsia="fr-FR"/>
              </w:rPr>
            </w:pPr>
            <w:r w:rsidRPr="001113BB">
              <w:rPr>
                <w:rFonts w:eastAsiaTheme="minorEastAsia" w:cs="Arial"/>
                <w:noProof/>
                <w:color w:val="auto"/>
                <w:lang w:eastAsia="fr-FR"/>
              </w:rPr>
              <w:drawing>
                <wp:inline distT="0" distB="0" distL="114300" distR="114300" wp14:anchorId="79FDF527" wp14:editId="1EB2E1D7">
                  <wp:extent cx="2113280" cy="1584960"/>
                  <wp:effectExtent l="0" t="0" r="1270" b="15240"/>
                  <wp:docPr id="81" name="Image 81" descr="IMG_20181002_092909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descr="IMG_20181002_092909_7"/>
                          <pic:cNvPicPr>
                            <a:picLocks noChangeAspect="1"/>
                          </pic:cNvPicPr>
                        </pic:nvPicPr>
                        <pic:blipFill>
                          <a:blip r:embed="rId111"/>
                          <a:stretch>
                            <a:fillRect/>
                          </a:stretch>
                        </pic:blipFill>
                        <pic:spPr>
                          <a:xfrm>
                            <a:off x="0" y="0"/>
                            <a:ext cx="2113280" cy="1584960"/>
                          </a:xfrm>
                          <a:prstGeom prst="rect">
                            <a:avLst/>
                          </a:prstGeom>
                        </pic:spPr>
                      </pic:pic>
                    </a:graphicData>
                  </a:graphic>
                </wp:inline>
              </w:drawing>
            </w:r>
          </w:p>
        </w:tc>
      </w:tr>
    </w:tbl>
    <w:p w14:paraId="6E28C60C" w14:textId="77777777" w:rsidR="008D1B3F" w:rsidRPr="003D5698" w:rsidRDefault="008D1B3F" w:rsidP="008D1B3F">
      <w:pPr>
        <w:spacing w:before="120" w:after="120" w:line="259" w:lineRule="auto"/>
        <w:ind w:left="708" w:firstLine="708"/>
        <w:rPr>
          <w:rFonts w:cs="Arial"/>
          <w:i/>
          <w:color w:val="auto"/>
        </w:rPr>
      </w:pPr>
      <w:bookmarkStart w:id="768" w:name="_Toc523758627"/>
      <w:bookmarkStart w:id="769" w:name="_Toc523850124"/>
      <w:bookmarkStart w:id="770" w:name="_Toc523850215"/>
      <w:r>
        <w:rPr>
          <w:rFonts w:cs="Arial"/>
          <w:i/>
          <w:color w:val="auto"/>
        </w:rPr>
        <w:t xml:space="preserve">                       </w:t>
      </w:r>
      <w:r w:rsidRPr="003D5698">
        <w:rPr>
          <w:rFonts w:cs="Arial"/>
          <w:i/>
          <w:color w:val="auto"/>
        </w:rPr>
        <w:t>Source : HOUINSOU A. ,2018</w:t>
      </w:r>
    </w:p>
    <w:p w14:paraId="2D42A9EE" w14:textId="77777777" w:rsidR="008D1B3F" w:rsidRDefault="008D1B3F" w:rsidP="005C1905">
      <w:pPr>
        <w:rPr>
          <w:rFonts w:cs="Arial"/>
        </w:rPr>
      </w:pPr>
    </w:p>
    <w:p w14:paraId="03586415" w14:textId="52F9C9B5" w:rsidR="008D1B3F" w:rsidRPr="00F13D91" w:rsidRDefault="00FF6F09" w:rsidP="008D1B3F">
      <w:pPr>
        <w:pStyle w:val="Titre2"/>
      </w:pPr>
      <w:bookmarkStart w:id="771" w:name="_Toc531434205"/>
      <w:bookmarkStart w:id="772" w:name="_Toc535244585"/>
      <w:r>
        <w:t>5</w:t>
      </w:r>
      <w:r w:rsidR="008D1B3F" w:rsidRPr="00F13D91">
        <w:t>.2. Autres consultations</w:t>
      </w:r>
      <w:bookmarkEnd w:id="771"/>
      <w:bookmarkEnd w:id="772"/>
    </w:p>
    <w:p w14:paraId="71043D49" w14:textId="77777777" w:rsidR="008D1B3F" w:rsidRPr="00327D1C" w:rsidRDefault="008D1B3F" w:rsidP="008D1B3F">
      <w:pPr>
        <w:spacing w:before="120" w:after="120"/>
        <w:rPr>
          <w:rFonts w:cs="Arial"/>
        </w:rPr>
      </w:pPr>
      <w:r w:rsidRPr="00327D1C">
        <w:rPr>
          <w:rFonts w:cs="Arial"/>
        </w:rPr>
        <w:t>En complément aux consultations les personnes directement affectées par le PAPVIC, d’autres acteurs ont été rencontrés. Il s’agit de personnalités et autorités telles que :</w:t>
      </w:r>
    </w:p>
    <w:p w14:paraId="4AB01A8C" w14:textId="77777777" w:rsidR="008D1B3F" w:rsidRPr="00327D1C" w:rsidRDefault="008D1B3F" w:rsidP="008D1B3F">
      <w:pPr>
        <w:pStyle w:val="Paragraphedeliste"/>
        <w:numPr>
          <w:ilvl w:val="0"/>
          <w:numId w:val="167"/>
        </w:numPr>
        <w:rPr>
          <w:rFonts w:cs="Arial"/>
          <w:lang w:val="fr-FR"/>
        </w:rPr>
      </w:pPr>
      <w:r w:rsidRPr="00327D1C">
        <w:rPr>
          <w:rFonts w:cs="Arial"/>
          <w:lang w:val="fr-FR"/>
        </w:rPr>
        <w:t>Le Maire de Cotonou ou son représentant pour son appui et accompagnement afin de faciliter les contacts avec les différents niveaux de ses structures décentralisées et de ses conseillers, quant aux préoccupations pour la ville ;</w:t>
      </w:r>
    </w:p>
    <w:p w14:paraId="60F73E74" w14:textId="77777777" w:rsidR="008D1B3F" w:rsidRPr="00327D1C" w:rsidRDefault="008D1B3F" w:rsidP="008D1B3F">
      <w:pPr>
        <w:pStyle w:val="Paragraphedeliste"/>
        <w:numPr>
          <w:ilvl w:val="0"/>
          <w:numId w:val="167"/>
        </w:numPr>
        <w:rPr>
          <w:rFonts w:cs="Arial"/>
          <w:lang w:val="fr-FR"/>
        </w:rPr>
      </w:pPr>
      <w:r w:rsidRPr="00327D1C">
        <w:rPr>
          <w:rFonts w:cs="Arial"/>
          <w:lang w:val="fr-FR"/>
        </w:rPr>
        <w:t>le Directeur du Port Autonome de Cotonou, en vue de recueillir son autorisation et ses appréciations dans le cadre de la traversée du domaine portuaire par le collecteur L. La construction de cet ouvrage affectera les installations du port notamment la clôture du côté magasin. La partie détruite sera reconstruite après les travaux de réalisation du collecteur ;</w:t>
      </w:r>
    </w:p>
    <w:p w14:paraId="0823E0EE" w14:textId="77777777" w:rsidR="008D1B3F" w:rsidRPr="00327D1C" w:rsidRDefault="008D1B3F" w:rsidP="008D1B3F">
      <w:pPr>
        <w:pStyle w:val="Paragraphedeliste"/>
        <w:numPr>
          <w:ilvl w:val="0"/>
          <w:numId w:val="167"/>
        </w:numPr>
        <w:rPr>
          <w:rFonts w:cs="Arial"/>
          <w:lang w:val="fr-FR"/>
        </w:rPr>
      </w:pPr>
      <w:r w:rsidRPr="00327D1C">
        <w:rPr>
          <w:rFonts w:cs="Arial"/>
          <w:lang w:val="fr-FR"/>
        </w:rPr>
        <w:t>le Chef d’Etat-major de l’armée de terre en vue de la traversée du domaine du camp G</w:t>
      </w:r>
      <w:r>
        <w:rPr>
          <w:rFonts w:cs="Arial"/>
          <w:lang w:val="fr-FR"/>
        </w:rPr>
        <w:t>u</w:t>
      </w:r>
      <w:r w:rsidRPr="00327D1C">
        <w:rPr>
          <w:rFonts w:cs="Arial"/>
          <w:lang w:val="fr-FR"/>
        </w:rPr>
        <w:t>ézo, par le collecteur L. La réalisation de ce collecteur détruira une partie de la clôture dudit camp qui sera reconstruite après la réalisation de l’ouvrage ;</w:t>
      </w:r>
    </w:p>
    <w:p w14:paraId="6378B671" w14:textId="77777777" w:rsidR="008D1B3F" w:rsidRPr="00327D1C" w:rsidRDefault="008D1B3F" w:rsidP="008D1B3F">
      <w:pPr>
        <w:pStyle w:val="Paragraphedeliste"/>
        <w:numPr>
          <w:ilvl w:val="0"/>
          <w:numId w:val="167"/>
        </w:numPr>
        <w:rPr>
          <w:rFonts w:cs="Arial"/>
          <w:lang w:val="fr-FR"/>
        </w:rPr>
      </w:pPr>
      <w:r w:rsidRPr="00327D1C">
        <w:rPr>
          <w:rFonts w:cs="Arial"/>
          <w:lang w:val="fr-FR"/>
        </w:rPr>
        <w:t>Le Représentant résidant de l’ASECNA pour permettre aux différents acteurs des études d’accéder à son domaine. En effet le bassin ABa se situe dans le domaine de l’ASECNA qui est exploité par des maraîchers (aussi considérés comme des personnes affectées par le projet). Ce domaine sensible pour atterrissage et le décollage des avions</w:t>
      </w:r>
      <w:r>
        <w:rPr>
          <w:rFonts w:cs="Arial"/>
          <w:lang w:val="fr-FR"/>
        </w:rPr>
        <w:t>,</w:t>
      </w:r>
      <w:r w:rsidRPr="00327D1C">
        <w:rPr>
          <w:rFonts w:cs="Arial"/>
          <w:lang w:val="fr-FR"/>
        </w:rPr>
        <w:t xml:space="preserve"> a besoin d’être traité avec des précautions qui appellent de contact permanent entre le PAPVIC et l’ASECNA ;</w:t>
      </w:r>
    </w:p>
    <w:p w14:paraId="28FBFECB" w14:textId="77777777" w:rsidR="008D1B3F" w:rsidRDefault="008D1B3F" w:rsidP="008D1B3F">
      <w:pPr>
        <w:pStyle w:val="Paragraphedeliste"/>
        <w:numPr>
          <w:ilvl w:val="0"/>
          <w:numId w:val="167"/>
        </w:numPr>
        <w:rPr>
          <w:rFonts w:cs="Arial"/>
          <w:lang w:val="fr-FR"/>
        </w:rPr>
      </w:pPr>
      <w:r w:rsidRPr="00327D1C">
        <w:rPr>
          <w:rFonts w:cs="Arial"/>
          <w:lang w:val="fr-FR"/>
        </w:rPr>
        <w:t>le Directeur de l’école des sourds dont l’établissement jouxte le bassin Pa2. Les installations de l’école sont situées en bas de pente, dans une zone inondable. La réalisation du bassin de rétention Pa2 pourrait aggraver cette situation. Le PAPVIC apportera une assistance à travers des aménagements d’accompagnement, en vue de résoudre cette situation.</w:t>
      </w:r>
      <w:r>
        <w:rPr>
          <w:rFonts w:cs="Arial"/>
          <w:lang w:val="fr-FR"/>
        </w:rPr>
        <w:t xml:space="preserve"> Le tableau suivant</w:t>
      </w:r>
      <w:r w:rsidRPr="00327D1C">
        <w:rPr>
          <w:rFonts w:cs="Arial"/>
          <w:lang w:val="fr-FR"/>
        </w:rPr>
        <w:t xml:space="preserve"> récapitule les personnes contactées, les sujets abordés, les recommandations et les observations.</w:t>
      </w:r>
    </w:p>
    <w:p w14:paraId="666A813E" w14:textId="77777777" w:rsidR="008D1B3F" w:rsidRDefault="008D1B3F" w:rsidP="008D1B3F">
      <w:pPr>
        <w:spacing w:after="160" w:line="259" w:lineRule="auto"/>
        <w:jc w:val="left"/>
        <w:rPr>
          <w:rFonts w:cs="Arial"/>
        </w:rPr>
      </w:pPr>
    </w:p>
    <w:p w14:paraId="1EED1D03" w14:textId="77777777" w:rsidR="008D1B3F" w:rsidRPr="00F13D91" w:rsidRDefault="008D1B3F" w:rsidP="008D1B3F">
      <w:pPr>
        <w:pStyle w:val="tableau"/>
      </w:pPr>
      <w:bookmarkStart w:id="773" w:name="_Toc533058593"/>
      <w:bookmarkStart w:id="774" w:name="_Toc535237406"/>
      <w:r w:rsidRPr="00F13D91">
        <w:t xml:space="preserve">Tableau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22</w:t>
      </w:r>
      <w:r w:rsidRPr="00647C4E">
        <w:rPr>
          <w:rFonts w:ascii="Arial" w:hAnsi="Arial" w:cs="Arial"/>
          <w:sz w:val="22"/>
        </w:rPr>
        <w:fldChar w:fldCharType="end"/>
      </w:r>
      <w:r>
        <w:t xml:space="preserve"> </w:t>
      </w:r>
      <w:r w:rsidRPr="00F13D91">
        <w:t>: Autres personnes rencontrées</w:t>
      </w:r>
      <w:bookmarkEnd w:id="773"/>
      <w:bookmarkEnd w:id="774"/>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8"/>
        <w:gridCol w:w="2358"/>
        <w:gridCol w:w="3119"/>
        <w:gridCol w:w="2268"/>
      </w:tblGrid>
      <w:tr w:rsidR="008D1B3F" w:rsidRPr="00327D1C" w14:paraId="7162F494" w14:textId="77777777" w:rsidTr="000A3F7C">
        <w:trPr>
          <w:jc w:val="center"/>
        </w:trPr>
        <w:tc>
          <w:tcPr>
            <w:tcW w:w="1748" w:type="dxa"/>
          </w:tcPr>
          <w:p w14:paraId="097ECEBD" w14:textId="77777777" w:rsidR="008D1B3F" w:rsidRPr="00327D1C" w:rsidRDefault="008D1B3F" w:rsidP="000A3F7C">
            <w:pPr>
              <w:spacing w:line="240" w:lineRule="auto"/>
              <w:rPr>
                <w:rFonts w:cs="Arial"/>
                <w:b/>
                <w:sz w:val="20"/>
              </w:rPr>
            </w:pPr>
            <w:r w:rsidRPr="00327D1C">
              <w:rPr>
                <w:rFonts w:cs="Arial"/>
                <w:b/>
                <w:sz w:val="20"/>
              </w:rPr>
              <w:t>Personnes rencontrées</w:t>
            </w:r>
          </w:p>
        </w:tc>
        <w:tc>
          <w:tcPr>
            <w:tcW w:w="2358" w:type="dxa"/>
          </w:tcPr>
          <w:p w14:paraId="60CDE98C" w14:textId="77777777" w:rsidR="008D1B3F" w:rsidRPr="00327D1C" w:rsidRDefault="008D1B3F" w:rsidP="000A3F7C">
            <w:pPr>
              <w:spacing w:line="240" w:lineRule="auto"/>
              <w:rPr>
                <w:rFonts w:cs="Arial"/>
                <w:b/>
                <w:sz w:val="20"/>
              </w:rPr>
            </w:pPr>
            <w:r w:rsidRPr="00327D1C">
              <w:rPr>
                <w:rFonts w:cs="Arial"/>
                <w:b/>
                <w:sz w:val="20"/>
              </w:rPr>
              <w:t>Sujets abordés</w:t>
            </w:r>
          </w:p>
        </w:tc>
        <w:tc>
          <w:tcPr>
            <w:tcW w:w="3119" w:type="dxa"/>
          </w:tcPr>
          <w:p w14:paraId="5685853C" w14:textId="77777777" w:rsidR="008D1B3F" w:rsidRPr="00327D1C" w:rsidRDefault="008D1B3F" w:rsidP="000A3F7C">
            <w:pPr>
              <w:spacing w:line="240" w:lineRule="auto"/>
              <w:jc w:val="left"/>
              <w:rPr>
                <w:rFonts w:cs="Arial"/>
                <w:b/>
                <w:sz w:val="20"/>
              </w:rPr>
            </w:pPr>
            <w:r w:rsidRPr="00327D1C">
              <w:rPr>
                <w:rFonts w:cs="Arial"/>
                <w:b/>
                <w:sz w:val="20"/>
              </w:rPr>
              <w:t>Recommandations des personnes rencontrées</w:t>
            </w:r>
          </w:p>
        </w:tc>
        <w:tc>
          <w:tcPr>
            <w:tcW w:w="2268" w:type="dxa"/>
          </w:tcPr>
          <w:p w14:paraId="5B5545C8" w14:textId="77777777" w:rsidR="008D1B3F" w:rsidRPr="00327D1C" w:rsidRDefault="008D1B3F" w:rsidP="000A3F7C">
            <w:pPr>
              <w:spacing w:line="240" w:lineRule="auto"/>
              <w:rPr>
                <w:rFonts w:cs="Arial"/>
                <w:b/>
                <w:sz w:val="20"/>
              </w:rPr>
            </w:pPr>
            <w:r w:rsidRPr="00327D1C">
              <w:rPr>
                <w:rFonts w:cs="Arial"/>
                <w:b/>
                <w:sz w:val="20"/>
              </w:rPr>
              <w:t>Observations</w:t>
            </w:r>
          </w:p>
        </w:tc>
      </w:tr>
      <w:tr w:rsidR="008D1B3F" w:rsidRPr="00327D1C" w14:paraId="3DA5D623" w14:textId="77777777" w:rsidTr="000A3F7C">
        <w:trPr>
          <w:jc w:val="center"/>
        </w:trPr>
        <w:tc>
          <w:tcPr>
            <w:tcW w:w="1748" w:type="dxa"/>
          </w:tcPr>
          <w:p w14:paraId="7C4DB352" w14:textId="77777777" w:rsidR="008D1B3F" w:rsidRPr="00327D1C" w:rsidRDefault="008D1B3F" w:rsidP="000A3F7C">
            <w:pPr>
              <w:spacing w:line="240" w:lineRule="auto"/>
              <w:jc w:val="left"/>
              <w:rPr>
                <w:rFonts w:cs="Arial"/>
                <w:sz w:val="20"/>
              </w:rPr>
            </w:pPr>
            <w:r w:rsidRPr="00327D1C">
              <w:rPr>
                <w:rFonts w:cs="Arial"/>
                <w:sz w:val="20"/>
              </w:rPr>
              <w:t>Le Maire de Cotonou ou son représentant</w:t>
            </w:r>
          </w:p>
        </w:tc>
        <w:tc>
          <w:tcPr>
            <w:tcW w:w="2358" w:type="dxa"/>
          </w:tcPr>
          <w:p w14:paraId="4BE53DA9" w14:textId="77777777" w:rsidR="008D1B3F" w:rsidRPr="00327D1C" w:rsidRDefault="008D1B3F" w:rsidP="000A3F7C">
            <w:pPr>
              <w:spacing w:line="240" w:lineRule="auto"/>
              <w:jc w:val="left"/>
              <w:rPr>
                <w:rFonts w:cs="Arial"/>
                <w:sz w:val="20"/>
              </w:rPr>
            </w:pPr>
            <w:r w:rsidRPr="00327D1C">
              <w:rPr>
                <w:rFonts w:cs="Arial"/>
                <w:sz w:val="20"/>
              </w:rPr>
              <w:t xml:space="preserve">Facilitation de contacts avec les différents niveaux administratifs de la mairie et avec les structures décentralisées </w:t>
            </w:r>
          </w:p>
        </w:tc>
        <w:tc>
          <w:tcPr>
            <w:tcW w:w="3119" w:type="dxa"/>
          </w:tcPr>
          <w:p w14:paraId="347B5363" w14:textId="77777777" w:rsidR="008D1B3F" w:rsidRPr="00327D1C" w:rsidRDefault="008D1B3F" w:rsidP="000A3F7C">
            <w:pPr>
              <w:spacing w:line="240" w:lineRule="auto"/>
              <w:jc w:val="left"/>
              <w:rPr>
                <w:rFonts w:cs="Arial"/>
                <w:sz w:val="20"/>
              </w:rPr>
            </w:pPr>
            <w:r w:rsidRPr="00327D1C">
              <w:rPr>
                <w:rFonts w:cs="Arial"/>
                <w:sz w:val="20"/>
              </w:rPr>
              <w:t>Maintenir le contact avec les différents niveaux qui ont affirmé leur engagement à collaborer à la mise en œuvre du PAPVIC</w:t>
            </w:r>
          </w:p>
        </w:tc>
        <w:tc>
          <w:tcPr>
            <w:tcW w:w="2268" w:type="dxa"/>
          </w:tcPr>
          <w:p w14:paraId="7A3AD261" w14:textId="77777777" w:rsidR="008D1B3F" w:rsidRPr="00327D1C" w:rsidRDefault="008D1B3F" w:rsidP="000A3F7C">
            <w:pPr>
              <w:spacing w:line="240" w:lineRule="auto"/>
              <w:jc w:val="left"/>
              <w:rPr>
                <w:rFonts w:cs="Arial"/>
                <w:sz w:val="20"/>
              </w:rPr>
            </w:pPr>
            <w:r w:rsidRPr="00327D1C">
              <w:rPr>
                <w:rFonts w:cs="Arial"/>
                <w:sz w:val="20"/>
              </w:rPr>
              <w:t>Implication des élus locaux et populations comme prévu</w:t>
            </w:r>
          </w:p>
        </w:tc>
      </w:tr>
      <w:tr w:rsidR="008D1B3F" w:rsidRPr="00327D1C" w14:paraId="69D6C6BF" w14:textId="77777777" w:rsidTr="000A3F7C">
        <w:trPr>
          <w:jc w:val="center"/>
        </w:trPr>
        <w:tc>
          <w:tcPr>
            <w:tcW w:w="1748" w:type="dxa"/>
          </w:tcPr>
          <w:p w14:paraId="1E14E325" w14:textId="77777777" w:rsidR="008D1B3F" w:rsidRPr="00327D1C" w:rsidRDefault="008D1B3F" w:rsidP="000A3F7C">
            <w:pPr>
              <w:spacing w:line="240" w:lineRule="auto"/>
              <w:jc w:val="left"/>
              <w:rPr>
                <w:rFonts w:cs="Arial"/>
                <w:sz w:val="20"/>
              </w:rPr>
            </w:pPr>
            <w:r w:rsidRPr="00327D1C">
              <w:rPr>
                <w:rFonts w:cs="Arial"/>
                <w:sz w:val="20"/>
              </w:rPr>
              <w:t>Le Directeur du Port autonome de Cotonou</w:t>
            </w:r>
          </w:p>
        </w:tc>
        <w:tc>
          <w:tcPr>
            <w:tcW w:w="2358" w:type="dxa"/>
          </w:tcPr>
          <w:p w14:paraId="225AC188" w14:textId="77777777" w:rsidR="008D1B3F" w:rsidRPr="00327D1C" w:rsidRDefault="008D1B3F" w:rsidP="000A3F7C">
            <w:pPr>
              <w:spacing w:line="240" w:lineRule="auto"/>
              <w:jc w:val="left"/>
              <w:rPr>
                <w:rFonts w:cs="Arial"/>
                <w:sz w:val="20"/>
              </w:rPr>
            </w:pPr>
            <w:r w:rsidRPr="00327D1C">
              <w:rPr>
                <w:rFonts w:cs="Arial"/>
                <w:sz w:val="20"/>
              </w:rPr>
              <w:t>Information sur la traversée du domaine portuaire par le PAPVIC avec la destruction partielle de la clôture</w:t>
            </w:r>
          </w:p>
        </w:tc>
        <w:tc>
          <w:tcPr>
            <w:tcW w:w="3119" w:type="dxa"/>
          </w:tcPr>
          <w:p w14:paraId="0EBF5600" w14:textId="77777777" w:rsidR="008D1B3F" w:rsidRPr="00327D1C" w:rsidRDefault="008D1B3F" w:rsidP="000A3F7C">
            <w:pPr>
              <w:spacing w:line="240" w:lineRule="auto"/>
              <w:rPr>
                <w:rFonts w:cs="Arial"/>
                <w:sz w:val="20"/>
              </w:rPr>
            </w:pPr>
            <w:r w:rsidRPr="00327D1C">
              <w:rPr>
                <w:rFonts w:cs="Arial"/>
                <w:sz w:val="20"/>
              </w:rPr>
              <w:t>Le PAPVIC devra informer le port du calendrier des opérations en vue dispositions à prendre.</w:t>
            </w:r>
          </w:p>
          <w:p w14:paraId="5D52FE70" w14:textId="77777777" w:rsidR="008D1B3F" w:rsidRPr="00327D1C" w:rsidRDefault="008D1B3F" w:rsidP="000A3F7C">
            <w:pPr>
              <w:spacing w:line="240" w:lineRule="auto"/>
              <w:rPr>
                <w:rFonts w:cs="Arial"/>
                <w:sz w:val="20"/>
              </w:rPr>
            </w:pPr>
            <w:r w:rsidRPr="00327D1C">
              <w:rPr>
                <w:rFonts w:cs="Arial"/>
                <w:sz w:val="20"/>
              </w:rPr>
              <w:t>Les travaux au niveau du port devront être réalisés sur une période raisonnable</w:t>
            </w:r>
          </w:p>
        </w:tc>
        <w:tc>
          <w:tcPr>
            <w:tcW w:w="2268" w:type="dxa"/>
          </w:tcPr>
          <w:p w14:paraId="53F7F09E" w14:textId="77777777" w:rsidR="008D1B3F" w:rsidRPr="00327D1C" w:rsidRDefault="008D1B3F" w:rsidP="000A3F7C">
            <w:pPr>
              <w:spacing w:line="240" w:lineRule="auto"/>
              <w:jc w:val="left"/>
              <w:rPr>
                <w:rFonts w:cs="Arial"/>
                <w:sz w:val="20"/>
              </w:rPr>
            </w:pPr>
            <w:r w:rsidRPr="00327D1C">
              <w:rPr>
                <w:rFonts w:cs="Arial"/>
                <w:sz w:val="20"/>
              </w:rPr>
              <w:t>Faire en sorte que les travaux ne traînent pas. Accord pour la   reconstruction de la clôture dans des délais raisonnables</w:t>
            </w:r>
          </w:p>
        </w:tc>
      </w:tr>
      <w:tr w:rsidR="008D1B3F" w:rsidRPr="00327D1C" w14:paraId="1ADA7E1D" w14:textId="77777777" w:rsidTr="000A3F7C">
        <w:trPr>
          <w:jc w:val="center"/>
        </w:trPr>
        <w:tc>
          <w:tcPr>
            <w:tcW w:w="1748" w:type="dxa"/>
          </w:tcPr>
          <w:p w14:paraId="6F93760F" w14:textId="77777777" w:rsidR="008D1B3F" w:rsidRPr="00327D1C" w:rsidRDefault="008D1B3F" w:rsidP="000A3F7C">
            <w:pPr>
              <w:spacing w:line="240" w:lineRule="auto"/>
              <w:jc w:val="left"/>
              <w:rPr>
                <w:rFonts w:cs="Arial"/>
                <w:sz w:val="20"/>
              </w:rPr>
            </w:pPr>
            <w:r w:rsidRPr="00327D1C">
              <w:rPr>
                <w:rFonts w:cs="Arial"/>
                <w:sz w:val="20"/>
              </w:rPr>
              <w:t xml:space="preserve">Le Chef d’Etat-major de l’armée de terre </w:t>
            </w:r>
          </w:p>
        </w:tc>
        <w:tc>
          <w:tcPr>
            <w:tcW w:w="2358" w:type="dxa"/>
          </w:tcPr>
          <w:p w14:paraId="07251424" w14:textId="77777777" w:rsidR="008D1B3F" w:rsidRPr="00327D1C" w:rsidRDefault="008D1B3F" w:rsidP="000A3F7C">
            <w:pPr>
              <w:spacing w:line="240" w:lineRule="auto"/>
              <w:jc w:val="left"/>
              <w:rPr>
                <w:rFonts w:cs="Arial"/>
                <w:sz w:val="20"/>
              </w:rPr>
            </w:pPr>
            <w:r w:rsidRPr="00327D1C">
              <w:rPr>
                <w:rFonts w:cs="Arial"/>
                <w:sz w:val="20"/>
              </w:rPr>
              <w:t>Information sur la traversée du domaine du camp par un collecteur du PAPVIC et destruction partielle de la clôture.</w:t>
            </w:r>
          </w:p>
        </w:tc>
        <w:tc>
          <w:tcPr>
            <w:tcW w:w="3119" w:type="dxa"/>
          </w:tcPr>
          <w:p w14:paraId="348251C4" w14:textId="77777777" w:rsidR="008D1B3F" w:rsidRPr="00327D1C" w:rsidRDefault="008D1B3F" w:rsidP="000A3F7C">
            <w:pPr>
              <w:spacing w:line="240" w:lineRule="auto"/>
              <w:rPr>
                <w:rFonts w:cs="Arial"/>
                <w:sz w:val="20"/>
              </w:rPr>
            </w:pPr>
            <w:r w:rsidRPr="00327D1C">
              <w:rPr>
                <w:rFonts w:cs="Arial"/>
                <w:sz w:val="20"/>
              </w:rPr>
              <w:t>Le PAPVIC devra informer l’Etat-major du calendrier des opérations en vue de dispositions à prendre. Ces travaux et les réparations à apporter devront se faire dans un délai raisonnable.</w:t>
            </w:r>
          </w:p>
        </w:tc>
        <w:tc>
          <w:tcPr>
            <w:tcW w:w="2268" w:type="dxa"/>
          </w:tcPr>
          <w:p w14:paraId="068797E2" w14:textId="77777777" w:rsidR="008D1B3F" w:rsidRPr="00327D1C" w:rsidRDefault="008D1B3F" w:rsidP="000A3F7C">
            <w:pPr>
              <w:spacing w:line="240" w:lineRule="auto"/>
              <w:jc w:val="left"/>
              <w:rPr>
                <w:rFonts w:cs="Arial"/>
                <w:sz w:val="20"/>
              </w:rPr>
            </w:pPr>
            <w:r w:rsidRPr="00327D1C">
              <w:rPr>
                <w:rFonts w:cs="Arial"/>
                <w:sz w:val="20"/>
              </w:rPr>
              <w:t>Maintenir le contact entre le PAPVIC et l’Etat-major en vue de dispositions à prendre.</w:t>
            </w:r>
          </w:p>
        </w:tc>
      </w:tr>
      <w:tr w:rsidR="008D1B3F" w:rsidRPr="00327D1C" w14:paraId="1D3E66B7" w14:textId="77777777" w:rsidTr="000A3F7C">
        <w:trPr>
          <w:jc w:val="center"/>
        </w:trPr>
        <w:tc>
          <w:tcPr>
            <w:tcW w:w="1748" w:type="dxa"/>
          </w:tcPr>
          <w:p w14:paraId="4B24DD2D" w14:textId="77777777" w:rsidR="008D1B3F" w:rsidRPr="00327D1C" w:rsidRDefault="008D1B3F" w:rsidP="000A3F7C">
            <w:pPr>
              <w:spacing w:line="240" w:lineRule="auto"/>
              <w:jc w:val="left"/>
              <w:rPr>
                <w:rFonts w:cs="Arial"/>
                <w:sz w:val="20"/>
              </w:rPr>
            </w:pPr>
            <w:r w:rsidRPr="00327D1C">
              <w:rPr>
                <w:rFonts w:cs="Arial"/>
                <w:sz w:val="20"/>
              </w:rPr>
              <w:t>Le représentant résidant de l’ASECNA</w:t>
            </w:r>
          </w:p>
        </w:tc>
        <w:tc>
          <w:tcPr>
            <w:tcW w:w="2358" w:type="dxa"/>
          </w:tcPr>
          <w:p w14:paraId="6045DB7E" w14:textId="77777777" w:rsidR="008D1B3F" w:rsidRPr="00327D1C" w:rsidRDefault="008D1B3F" w:rsidP="000A3F7C">
            <w:pPr>
              <w:spacing w:line="240" w:lineRule="auto"/>
              <w:jc w:val="left"/>
              <w:rPr>
                <w:rFonts w:cs="Arial"/>
                <w:sz w:val="20"/>
              </w:rPr>
            </w:pPr>
            <w:r w:rsidRPr="00327D1C">
              <w:rPr>
                <w:rFonts w:cs="Arial"/>
                <w:sz w:val="20"/>
              </w:rPr>
              <w:t>Traversée du domaine par un ouvrage avec destruction partielle de la clôture. Réalisation de bassin de rétention sur le domaine</w:t>
            </w:r>
          </w:p>
        </w:tc>
        <w:tc>
          <w:tcPr>
            <w:tcW w:w="3119" w:type="dxa"/>
          </w:tcPr>
          <w:p w14:paraId="730249EF" w14:textId="77777777" w:rsidR="008D1B3F" w:rsidRPr="00327D1C" w:rsidRDefault="008D1B3F" w:rsidP="000A3F7C">
            <w:pPr>
              <w:spacing w:line="240" w:lineRule="auto"/>
              <w:jc w:val="left"/>
              <w:rPr>
                <w:rFonts w:cs="Arial"/>
                <w:sz w:val="20"/>
              </w:rPr>
            </w:pPr>
            <w:r w:rsidRPr="00327D1C">
              <w:rPr>
                <w:rFonts w:cs="Arial"/>
                <w:sz w:val="20"/>
              </w:rPr>
              <w:t xml:space="preserve">La sensibilité des aéronefs à tout mouvement non connu d’avance par le contrôle aérien oblige à des rencontres plus formelles entre le PAPVIC et l’ASECNA.  </w:t>
            </w:r>
          </w:p>
          <w:p w14:paraId="39DB5BDF" w14:textId="77777777" w:rsidR="008D1B3F" w:rsidRPr="00327D1C" w:rsidRDefault="008D1B3F" w:rsidP="000A3F7C">
            <w:pPr>
              <w:spacing w:line="240" w:lineRule="auto"/>
              <w:jc w:val="left"/>
              <w:rPr>
                <w:rFonts w:cs="Arial"/>
                <w:sz w:val="20"/>
              </w:rPr>
            </w:pPr>
            <w:r w:rsidRPr="00327D1C">
              <w:rPr>
                <w:rFonts w:cs="Arial"/>
                <w:sz w:val="20"/>
              </w:rPr>
              <w:t>Dédommagement des maraîchers  affectés</w:t>
            </w:r>
          </w:p>
        </w:tc>
        <w:tc>
          <w:tcPr>
            <w:tcW w:w="2268" w:type="dxa"/>
          </w:tcPr>
          <w:p w14:paraId="2F605234" w14:textId="77777777" w:rsidR="008D1B3F" w:rsidRPr="00327D1C" w:rsidRDefault="008D1B3F" w:rsidP="000A3F7C">
            <w:pPr>
              <w:spacing w:line="240" w:lineRule="auto"/>
              <w:jc w:val="left"/>
              <w:rPr>
                <w:rFonts w:cs="Arial"/>
                <w:sz w:val="20"/>
              </w:rPr>
            </w:pPr>
            <w:r w:rsidRPr="00327D1C">
              <w:rPr>
                <w:rFonts w:cs="Arial"/>
                <w:sz w:val="20"/>
              </w:rPr>
              <w:t xml:space="preserve">Avant la phase de démarrage des travaux, le PAPVIC devra rencontrer les responsables de l’ASECNA pour </w:t>
            </w:r>
            <w:r>
              <w:rPr>
                <w:rFonts w:cs="Arial"/>
                <w:sz w:val="20"/>
              </w:rPr>
              <w:t xml:space="preserve">convenir </w:t>
            </w:r>
            <w:r w:rsidRPr="00327D1C">
              <w:rPr>
                <w:rFonts w:cs="Arial"/>
                <w:sz w:val="20"/>
              </w:rPr>
              <w:t>des dispositions à prendre</w:t>
            </w:r>
          </w:p>
        </w:tc>
      </w:tr>
      <w:tr w:rsidR="008D1B3F" w:rsidRPr="00327D1C" w14:paraId="44D5D523" w14:textId="77777777" w:rsidTr="000A3F7C">
        <w:trPr>
          <w:jc w:val="center"/>
        </w:trPr>
        <w:tc>
          <w:tcPr>
            <w:tcW w:w="1748" w:type="dxa"/>
          </w:tcPr>
          <w:p w14:paraId="7DF73B71" w14:textId="77777777" w:rsidR="008D1B3F" w:rsidRPr="00327D1C" w:rsidRDefault="008D1B3F" w:rsidP="000A3F7C">
            <w:pPr>
              <w:spacing w:line="240" w:lineRule="auto"/>
              <w:jc w:val="left"/>
              <w:rPr>
                <w:rFonts w:cs="Arial"/>
                <w:sz w:val="20"/>
              </w:rPr>
            </w:pPr>
            <w:r w:rsidRPr="00327D1C">
              <w:rPr>
                <w:rFonts w:cs="Arial"/>
                <w:sz w:val="20"/>
              </w:rPr>
              <w:t>Le Directeur de l’école des sourds</w:t>
            </w:r>
          </w:p>
        </w:tc>
        <w:tc>
          <w:tcPr>
            <w:tcW w:w="2358" w:type="dxa"/>
          </w:tcPr>
          <w:p w14:paraId="10B04A66" w14:textId="77777777" w:rsidR="008D1B3F" w:rsidRPr="00327D1C" w:rsidRDefault="008D1B3F" w:rsidP="000A3F7C">
            <w:pPr>
              <w:spacing w:line="240" w:lineRule="auto"/>
              <w:jc w:val="left"/>
              <w:rPr>
                <w:rFonts w:cs="Arial"/>
                <w:sz w:val="20"/>
              </w:rPr>
            </w:pPr>
            <w:r w:rsidRPr="00327D1C">
              <w:rPr>
                <w:rFonts w:cs="Arial"/>
                <w:sz w:val="20"/>
              </w:rPr>
              <w:t>Réalisation de bassin de rétention à côté de l’école</w:t>
            </w:r>
          </w:p>
        </w:tc>
        <w:tc>
          <w:tcPr>
            <w:tcW w:w="3119" w:type="dxa"/>
          </w:tcPr>
          <w:p w14:paraId="5622F78E" w14:textId="77777777" w:rsidR="008D1B3F" w:rsidRPr="00327D1C" w:rsidRDefault="008D1B3F" w:rsidP="000A3F7C">
            <w:pPr>
              <w:spacing w:line="240" w:lineRule="auto"/>
              <w:jc w:val="left"/>
              <w:rPr>
                <w:rFonts w:cs="Arial"/>
                <w:sz w:val="20"/>
              </w:rPr>
            </w:pPr>
            <w:r w:rsidRPr="00327D1C">
              <w:rPr>
                <w:rFonts w:cs="Arial"/>
                <w:sz w:val="20"/>
              </w:rPr>
              <w:t xml:space="preserve"> L’école souhaite l’assistance du PAPVIC pour améliorer ses installations et les protéger contre les inondations</w:t>
            </w:r>
          </w:p>
        </w:tc>
        <w:tc>
          <w:tcPr>
            <w:tcW w:w="2268" w:type="dxa"/>
          </w:tcPr>
          <w:p w14:paraId="167FEDE3" w14:textId="77777777" w:rsidR="008D1B3F" w:rsidRPr="00327D1C" w:rsidRDefault="008D1B3F" w:rsidP="000A3F7C">
            <w:pPr>
              <w:spacing w:line="240" w:lineRule="auto"/>
              <w:jc w:val="left"/>
              <w:rPr>
                <w:rFonts w:cs="Arial"/>
                <w:sz w:val="20"/>
              </w:rPr>
            </w:pPr>
            <w:r w:rsidRPr="00327D1C">
              <w:rPr>
                <w:rFonts w:cs="Arial"/>
                <w:sz w:val="20"/>
              </w:rPr>
              <w:t>Le PAPVIC devra entreprendre des actions en vue de l’amélioration de la situation de cette école.</w:t>
            </w:r>
          </w:p>
        </w:tc>
      </w:tr>
    </w:tbl>
    <w:p w14:paraId="5A5E77FB" w14:textId="77777777" w:rsidR="008D1B3F" w:rsidRPr="00327D1C" w:rsidRDefault="008D1B3F" w:rsidP="008D1B3F">
      <w:pPr>
        <w:pStyle w:val="Paragraphedeliste"/>
        <w:rPr>
          <w:rFonts w:cs="Arial"/>
          <w:lang w:val="fr-FR"/>
        </w:rPr>
      </w:pPr>
    </w:p>
    <w:p w14:paraId="752DB0F8" w14:textId="77777777" w:rsidR="008D1B3F" w:rsidRPr="00327D1C" w:rsidRDefault="008D1B3F" w:rsidP="008D1B3F">
      <w:pPr>
        <w:pStyle w:val="Paragraphedeliste"/>
        <w:rPr>
          <w:rFonts w:cs="Arial"/>
          <w:lang w:val="fr-FR"/>
        </w:rPr>
      </w:pPr>
      <w:r w:rsidRPr="00327D1C">
        <w:rPr>
          <w:rFonts w:cs="Arial"/>
          <w:lang w:val="fr-FR"/>
        </w:rPr>
        <w:t xml:space="preserve"> </w:t>
      </w:r>
    </w:p>
    <w:p w14:paraId="74EB23A9" w14:textId="77777777" w:rsidR="008D1B3F" w:rsidRPr="00327D1C" w:rsidRDefault="008D1B3F" w:rsidP="008D1B3F">
      <w:pPr>
        <w:pStyle w:val="Paragraphedeliste"/>
        <w:numPr>
          <w:ilvl w:val="0"/>
          <w:numId w:val="149"/>
        </w:numPr>
        <w:spacing w:after="160" w:line="259" w:lineRule="auto"/>
        <w:jc w:val="left"/>
        <w:rPr>
          <w:rFonts w:cs="Arial"/>
          <w:color w:val="auto"/>
          <w:lang w:val="fr-FR"/>
        </w:rPr>
      </w:pPr>
      <w:r w:rsidRPr="00327D1C">
        <w:rPr>
          <w:rFonts w:cs="Arial"/>
          <w:color w:val="auto"/>
          <w:lang w:val="fr-FR"/>
        </w:rPr>
        <w:br w:type="page"/>
      </w:r>
    </w:p>
    <w:p w14:paraId="7BC3F71D" w14:textId="6EA718F0" w:rsidR="008D1B3F" w:rsidRPr="00C722F7" w:rsidRDefault="00FF6F09" w:rsidP="008D1B3F">
      <w:pPr>
        <w:pStyle w:val="Titre1"/>
      </w:pPr>
      <w:bookmarkStart w:id="775" w:name="_Toc535244586"/>
      <w:r>
        <w:t>6</w:t>
      </w:r>
      <w:r w:rsidR="008D1B3F" w:rsidRPr="00C722F7">
        <w:t>. ANALYSE DES choix et VARIANTES DU PROJET</w:t>
      </w:r>
      <w:bookmarkEnd w:id="750"/>
      <w:bookmarkEnd w:id="751"/>
      <w:bookmarkEnd w:id="768"/>
      <w:bookmarkEnd w:id="769"/>
      <w:bookmarkEnd w:id="770"/>
      <w:bookmarkEnd w:id="775"/>
      <w:r w:rsidR="008D1B3F" w:rsidRPr="00C722F7">
        <w:t xml:space="preserve">  </w:t>
      </w:r>
    </w:p>
    <w:p w14:paraId="27EC02F5" w14:textId="77777777" w:rsidR="008D1B3F" w:rsidRPr="00327D1C" w:rsidRDefault="008D1B3F" w:rsidP="008D1B3F">
      <w:pPr>
        <w:spacing w:after="120"/>
        <w:rPr>
          <w:rFonts w:cs="Arial"/>
        </w:rPr>
      </w:pPr>
      <w:r w:rsidRPr="00327D1C">
        <w:rPr>
          <w:rFonts w:cs="Arial"/>
        </w:rPr>
        <w:t>Le projet en étude est une composante d’un vaste programme d’assainissement pluvial de la ville de Cotonou. Le présent chapitre examine les options possibles de gestion des eaux pluviales à Cotonou et fait l’analyse des variantes de l’option retenue.</w:t>
      </w:r>
    </w:p>
    <w:p w14:paraId="243A2861" w14:textId="66BE5DF8" w:rsidR="008D1B3F" w:rsidRPr="00327D1C" w:rsidRDefault="00FF6F09" w:rsidP="008D1B3F">
      <w:pPr>
        <w:pStyle w:val="Titre2"/>
        <w:spacing w:before="120"/>
        <w:rPr>
          <w:rFonts w:cs="Arial"/>
        </w:rPr>
      </w:pPr>
      <w:bookmarkStart w:id="776" w:name="_Toc535244587"/>
      <w:r>
        <w:rPr>
          <w:rFonts w:cs="Arial"/>
        </w:rPr>
        <w:t>6</w:t>
      </w:r>
      <w:r w:rsidR="008D1B3F" w:rsidRPr="00327D1C">
        <w:rPr>
          <w:rFonts w:cs="Arial"/>
        </w:rPr>
        <w:t>.1. Analyse des options</w:t>
      </w:r>
      <w:bookmarkEnd w:id="776"/>
      <w:r w:rsidR="008D1B3F" w:rsidRPr="00327D1C">
        <w:rPr>
          <w:rFonts w:cs="Arial"/>
        </w:rPr>
        <w:t xml:space="preserve">   </w:t>
      </w:r>
    </w:p>
    <w:p w14:paraId="662BCDA1" w14:textId="77777777" w:rsidR="008D1B3F" w:rsidRDefault="008D1B3F" w:rsidP="008D1B3F">
      <w:pPr>
        <w:spacing w:before="120"/>
        <w:rPr>
          <w:rFonts w:cs="Arial"/>
        </w:rPr>
      </w:pPr>
      <w:r w:rsidRPr="00327D1C">
        <w:rPr>
          <w:rFonts w:cs="Arial"/>
        </w:rPr>
        <w:t>L’analyse des options fait intervenir deux scénarios pour le drainage des eaux pluviales : premièrement, laisser la tendance actuelle évoluée sans une autre phase du PAPVIC ou élaborer un nouveau projet pour venir à bout des problèmes d’inondation répétitifs vécus par les populations de Cotonou.</w:t>
      </w:r>
    </w:p>
    <w:p w14:paraId="397C82C3" w14:textId="77777777" w:rsidR="008D1B3F" w:rsidRPr="00327D1C" w:rsidRDefault="008D1B3F" w:rsidP="008D1B3F">
      <w:pPr>
        <w:spacing w:before="120"/>
        <w:rPr>
          <w:rFonts w:cs="Arial"/>
        </w:rPr>
      </w:pPr>
    </w:p>
    <w:p w14:paraId="78B1548B" w14:textId="0554B750" w:rsidR="008D1B3F" w:rsidRPr="00327D1C" w:rsidRDefault="00FF6F09" w:rsidP="008D1B3F">
      <w:pPr>
        <w:pStyle w:val="Titre3"/>
        <w:spacing w:after="120"/>
        <w:rPr>
          <w:rFonts w:cs="Arial"/>
        </w:rPr>
      </w:pPr>
      <w:bookmarkStart w:id="777" w:name="_Toc535244588"/>
      <w:r>
        <w:rPr>
          <w:rFonts w:cs="Arial"/>
        </w:rPr>
        <w:t>6</w:t>
      </w:r>
      <w:r w:rsidR="008D1B3F" w:rsidRPr="00327D1C">
        <w:rPr>
          <w:rFonts w:cs="Arial"/>
        </w:rPr>
        <w:t>.1.1. Option « sans projet »</w:t>
      </w:r>
      <w:bookmarkEnd w:id="777"/>
    </w:p>
    <w:p w14:paraId="4605534E" w14:textId="77777777" w:rsidR="008D1B3F" w:rsidRPr="00327D1C" w:rsidRDefault="008D1B3F" w:rsidP="008D1B3F">
      <w:pPr>
        <w:spacing w:after="120"/>
        <w:rPr>
          <w:rFonts w:cs="Arial"/>
        </w:rPr>
      </w:pPr>
      <w:r w:rsidRPr="00327D1C">
        <w:rPr>
          <w:rFonts w:cs="Arial"/>
        </w:rPr>
        <w:t xml:space="preserve">Dans un contexte de besoin croissant d’espace à construire, de densification de la population et d’extension de nouvelles parcelles à construire à partir des décharges sauvages dans la ville de Cotonou, </w:t>
      </w:r>
      <w:r w:rsidRPr="00327D1C">
        <w:rPr>
          <w:rFonts w:cs="Arial"/>
          <w:b/>
        </w:rPr>
        <w:t>l’option sans projet</w:t>
      </w:r>
      <w:r w:rsidRPr="00327D1C">
        <w:rPr>
          <w:rFonts w:cs="Arial"/>
        </w:rPr>
        <w:t xml:space="preserve"> revient à aggraver la situation actuelle.</w:t>
      </w:r>
    </w:p>
    <w:p w14:paraId="5559A616" w14:textId="77777777" w:rsidR="008D1B3F" w:rsidRPr="00327D1C" w:rsidRDefault="008D1B3F" w:rsidP="008D1B3F">
      <w:pPr>
        <w:rPr>
          <w:rFonts w:cs="Arial"/>
        </w:rPr>
      </w:pPr>
      <w:r w:rsidRPr="00327D1C">
        <w:rPr>
          <w:rFonts w:cs="Arial"/>
        </w:rPr>
        <w:t>L’on notera l’amplification des inondations dans tous les arrondissements de la ville avec ses conséquences sur les riverains et usagers de la ville ainsi que sur la santé publique.</w:t>
      </w:r>
    </w:p>
    <w:p w14:paraId="6B457028" w14:textId="77777777" w:rsidR="008D1B3F" w:rsidRPr="00327D1C" w:rsidRDefault="008D1B3F" w:rsidP="008D1B3F">
      <w:pPr>
        <w:rPr>
          <w:rFonts w:cs="Arial"/>
        </w:rPr>
      </w:pPr>
      <w:r w:rsidRPr="00327D1C">
        <w:rPr>
          <w:rFonts w:cs="Arial"/>
        </w:rPr>
        <w:t xml:space="preserve"> Par ailleurs, laisser la situation perdurer revient à encourager l’occupation des zones non constructibles (marécages et exutoires) d’une part, la fermeture des voies urbaines par certains citoyens avec pour conséquences l’aggravation des inondations avec ses corollaires de retombées négatives sur les occupants de la ville, d’autre part.  </w:t>
      </w:r>
    </w:p>
    <w:p w14:paraId="61ECAA63" w14:textId="77777777" w:rsidR="008D1B3F" w:rsidRPr="00327D1C" w:rsidRDefault="008D1B3F" w:rsidP="008D1B3F">
      <w:pPr>
        <w:rPr>
          <w:rFonts w:cs="Arial"/>
        </w:rPr>
      </w:pPr>
      <w:r w:rsidRPr="00327D1C">
        <w:rPr>
          <w:rFonts w:cs="Arial"/>
        </w:rPr>
        <w:t>L’Etat béninois et la municipalité de Cotonou seront incapables d’évacuer les eaux pluviales à travers les collecteurs et caniveaux existants qui demeureront bouchés, malgré les entretiens sporadiques effectués par la Mairie.</w:t>
      </w:r>
    </w:p>
    <w:p w14:paraId="4F517B8B" w14:textId="77777777" w:rsidR="008D1B3F" w:rsidRPr="00327D1C" w:rsidRDefault="008D1B3F" w:rsidP="008D1B3F">
      <w:pPr>
        <w:rPr>
          <w:rFonts w:cs="Arial"/>
        </w:rPr>
      </w:pPr>
      <w:r w:rsidRPr="00327D1C">
        <w:rPr>
          <w:rFonts w:cs="Arial"/>
        </w:rPr>
        <w:t xml:space="preserve">Sans le projet, les populations de Cotonou et ses usagers seront  continuellement confrontés aux problèmes grandissants d’inondation qui seront sources de nuisances pour : </w:t>
      </w:r>
    </w:p>
    <w:p w14:paraId="03FD6CB3" w14:textId="77777777" w:rsidR="008D1B3F" w:rsidRPr="00327D1C" w:rsidRDefault="008D1B3F" w:rsidP="008D1B3F">
      <w:pPr>
        <w:pStyle w:val="Sansinterligne"/>
        <w:numPr>
          <w:ilvl w:val="0"/>
          <w:numId w:val="5"/>
        </w:numPr>
        <w:spacing w:line="276" w:lineRule="auto"/>
        <w:ind w:left="851" w:hanging="284"/>
        <w:rPr>
          <w:rFonts w:cs="Arial"/>
        </w:rPr>
      </w:pPr>
      <w:r w:rsidRPr="00327D1C">
        <w:rPr>
          <w:rFonts w:cs="Arial"/>
        </w:rPr>
        <w:t>les écoliers de certains quartiers qui ne pourront pas suivre les cours durant toute l’année scolaire du fait de l’inondation des classes ;</w:t>
      </w:r>
    </w:p>
    <w:p w14:paraId="2C3FC367" w14:textId="77777777" w:rsidR="008D1B3F" w:rsidRPr="00327D1C" w:rsidRDefault="008D1B3F" w:rsidP="008D1B3F">
      <w:pPr>
        <w:pStyle w:val="Sansinterligne"/>
        <w:numPr>
          <w:ilvl w:val="0"/>
          <w:numId w:val="5"/>
        </w:numPr>
        <w:spacing w:line="276" w:lineRule="auto"/>
        <w:ind w:left="851" w:hanging="284"/>
        <w:rPr>
          <w:rFonts w:cs="Arial"/>
        </w:rPr>
      </w:pPr>
      <w:r w:rsidRPr="00327D1C">
        <w:rPr>
          <w:rFonts w:cs="Arial"/>
        </w:rPr>
        <w:t>les usagers de certains marchés qui seront obligés de se déplacer sur les places et lieux publics à la recherche de la clientèle ;</w:t>
      </w:r>
    </w:p>
    <w:p w14:paraId="25381EFC" w14:textId="77777777" w:rsidR="008D1B3F" w:rsidRPr="00327D1C" w:rsidRDefault="008D1B3F" w:rsidP="008D1B3F">
      <w:pPr>
        <w:pStyle w:val="Sansinterligne"/>
        <w:numPr>
          <w:ilvl w:val="0"/>
          <w:numId w:val="5"/>
        </w:numPr>
        <w:spacing w:line="276" w:lineRule="auto"/>
        <w:ind w:left="851" w:hanging="284"/>
        <w:rPr>
          <w:rFonts w:cs="Arial"/>
        </w:rPr>
      </w:pPr>
      <w:r w:rsidRPr="00327D1C">
        <w:rPr>
          <w:rFonts w:cs="Arial"/>
        </w:rPr>
        <w:t xml:space="preserve">les usagers de certains centres de santé qui seront obligés d’aller se faire consulter ailleurs ; </w:t>
      </w:r>
    </w:p>
    <w:p w14:paraId="750977D8" w14:textId="77777777" w:rsidR="008D1B3F" w:rsidRPr="00327D1C" w:rsidRDefault="008D1B3F" w:rsidP="008D1B3F">
      <w:pPr>
        <w:pStyle w:val="Sansinterligne"/>
        <w:numPr>
          <w:ilvl w:val="0"/>
          <w:numId w:val="5"/>
        </w:numPr>
        <w:spacing w:line="276" w:lineRule="auto"/>
        <w:ind w:left="851" w:hanging="284"/>
        <w:rPr>
          <w:rFonts w:cs="Arial"/>
        </w:rPr>
      </w:pPr>
      <w:r w:rsidRPr="00327D1C">
        <w:rPr>
          <w:rFonts w:cs="Arial"/>
        </w:rPr>
        <w:t>les riverains qui se verront comme d’habitude inondés jusqu’aux genoux pendant des mois dans leurs propres maisons ;</w:t>
      </w:r>
    </w:p>
    <w:p w14:paraId="0747928F" w14:textId="77777777" w:rsidR="008D1B3F" w:rsidRPr="00327D1C" w:rsidRDefault="008D1B3F" w:rsidP="008D1B3F">
      <w:pPr>
        <w:pStyle w:val="Sansinterligne"/>
        <w:numPr>
          <w:ilvl w:val="0"/>
          <w:numId w:val="5"/>
        </w:numPr>
        <w:spacing w:line="276" w:lineRule="auto"/>
        <w:ind w:left="851" w:hanging="284"/>
        <w:rPr>
          <w:rFonts w:cs="Arial"/>
        </w:rPr>
      </w:pPr>
      <w:r w:rsidRPr="00327D1C">
        <w:rPr>
          <w:rFonts w:cs="Arial"/>
        </w:rPr>
        <w:t>la dégradation des rues pavées qui sont déjà en manque d’entretiens ;</w:t>
      </w:r>
    </w:p>
    <w:p w14:paraId="5FCE1971" w14:textId="77777777" w:rsidR="008D1B3F" w:rsidRPr="00327D1C" w:rsidRDefault="008D1B3F" w:rsidP="008D1B3F">
      <w:pPr>
        <w:pStyle w:val="Sansinterligne"/>
        <w:numPr>
          <w:ilvl w:val="0"/>
          <w:numId w:val="5"/>
        </w:numPr>
        <w:spacing w:line="276" w:lineRule="auto"/>
        <w:ind w:left="851" w:hanging="284"/>
        <w:rPr>
          <w:rFonts w:cs="Arial"/>
        </w:rPr>
      </w:pPr>
      <w:r w:rsidRPr="00327D1C">
        <w:rPr>
          <w:rFonts w:cs="Arial"/>
        </w:rPr>
        <w:t>etc.</w:t>
      </w:r>
    </w:p>
    <w:p w14:paraId="00B2E550" w14:textId="77777777" w:rsidR="008D1B3F" w:rsidRDefault="008D1B3F" w:rsidP="008D1B3F">
      <w:pPr>
        <w:rPr>
          <w:rFonts w:cs="Arial"/>
        </w:rPr>
      </w:pPr>
    </w:p>
    <w:p w14:paraId="6A13D8B2" w14:textId="77777777" w:rsidR="008D1B3F" w:rsidRPr="00327D1C" w:rsidRDefault="008D1B3F" w:rsidP="008D1B3F">
      <w:pPr>
        <w:rPr>
          <w:rFonts w:cs="Arial"/>
        </w:rPr>
      </w:pPr>
      <w:r w:rsidRPr="00327D1C">
        <w:rPr>
          <w:rFonts w:cs="Arial"/>
        </w:rPr>
        <w:t xml:space="preserve">On notera aussi l’augmentation de l’insalubrité avec des conditions d’hygiène précaires aggravées par le risque de contamination des puits (dont le niveau de la nappe phréatique n’excède pas 4 mètres). Cette situation peut conduire aux problèmes de santé publique, avec la prévalence des maladies d’origine hydrique,  de maladies de peau, etc. </w:t>
      </w:r>
    </w:p>
    <w:p w14:paraId="166D0C12" w14:textId="77777777" w:rsidR="008D1B3F" w:rsidRPr="00327D1C" w:rsidRDefault="008D1B3F" w:rsidP="008D1B3F">
      <w:pPr>
        <w:rPr>
          <w:rFonts w:cs="Arial"/>
        </w:rPr>
      </w:pPr>
    </w:p>
    <w:p w14:paraId="7074C097" w14:textId="635EE1B4" w:rsidR="008D1B3F" w:rsidRPr="00327D1C" w:rsidRDefault="00FF6F09" w:rsidP="008D1B3F">
      <w:pPr>
        <w:pStyle w:val="Titre3"/>
        <w:spacing w:after="120"/>
        <w:rPr>
          <w:rFonts w:cs="Arial"/>
        </w:rPr>
      </w:pPr>
      <w:bookmarkStart w:id="778" w:name="_Toc535244589"/>
      <w:r>
        <w:rPr>
          <w:rFonts w:cs="Arial"/>
        </w:rPr>
        <w:t>6</w:t>
      </w:r>
      <w:r w:rsidR="008D1B3F" w:rsidRPr="00327D1C">
        <w:rPr>
          <w:rFonts w:cs="Arial"/>
        </w:rPr>
        <w:t>.1.2. Option « Avec projet »</w:t>
      </w:r>
      <w:bookmarkEnd w:id="778"/>
      <w:r w:rsidR="008D1B3F" w:rsidRPr="00327D1C">
        <w:rPr>
          <w:rFonts w:cs="Arial"/>
        </w:rPr>
        <w:t xml:space="preserve"> </w:t>
      </w:r>
    </w:p>
    <w:p w14:paraId="4A0D4795" w14:textId="77777777" w:rsidR="008D1B3F" w:rsidRPr="00327D1C" w:rsidRDefault="008D1B3F" w:rsidP="008D1B3F">
      <w:pPr>
        <w:spacing w:after="120"/>
        <w:rPr>
          <w:rFonts w:cs="Arial"/>
        </w:rPr>
      </w:pPr>
      <w:r w:rsidRPr="00327D1C">
        <w:rPr>
          <w:rFonts w:cs="Arial"/>
        </w:rPr>
        <w:t>La deuxième option est celle qui prévoit l’assainissement pluvial de Cotonou, sur les arrondissements qui n’en avaient pas mais qui méritent d’être drainés.</w:t>
      </w:r>
    </w:p>
    <w:p w14:paraId="7A7FFA2A" w14:textId="77777777" w:rsidR="008D1B3F" w:rsidRPr="00327D1C" w:rsidRDefault="008D1B3F" w:rsidP="008D1B3F">
      <w:pPr>
        <w:rPr>
          <w:rFonts w:cs="Arial"/>
        </w:rPr>
      </w:pPr>
      <w:r w:rsidRPr="00327D1C">
        <w:rPr>
          <w:rFonts w:cs="Arial"/>
        </w:rPr>
        <w:t xml:space="preserve">Elle s’intéresse à la mise en œuvre des actions d’assainissement sur les quartiers des arrondissements prioritaires où sévissent encore les inondations, où le déplacement des personnes et des biens demeure très pénibles pendant les saisons de pluies.  </w:t>
      </w:r>
    </w:p>
    <w:p w14:paraId="1AAD11B3" w14:textId="77777777" w:rsidR="008D1B3F" w:rsidRPr="00327D1C" w:rsidRDefault="008D1B3F" w:rsidP="008D1B3F">
      <w:pPr>
        <w:rPr>
          <w:rFonts w:cs="Arial"/>
        </w:rPr>
      </w:pPr>
      <w:r w:rsidRPr="00327D1C">
        <w:rPr>
          <w:rFonts w:cs="Arial"/>
        </w:rPr>
        <w:t>Les activités du projet telles que le renforcement du système de drainage des eaux de pluies existants, le curage de caniveaux, la purge des bassins de rétention et des exutoires, l’aménagement des bassins de rétention et des exutoires, de pavage de rues et autres aménagements contribueront à coup sûr à améliorer l’écoulement des eaux pluviales et à l’assainissement de la ville de Cotonou.</w:t>
      </w:r>
    </w:p>
    <w:p w14:paraId="7C8CBDD7" w14:textId="77777777" w:rsidR="008D1B3F" w:rsidRPr="00327D1C" w:rsidRDefault="008D1B3F" w:rsidP="008D1B3F">
      <w:pPr>
        <w:rPr>
          <w:rFonts w:cs="Arial"/>
        </w:rPr>
      </w:pPr>
      <w:r w:rsidRPr="00327D1C">
        <w:rPr>
          <w:rFonts w:cs="Arial"/>
        </w:rPr>
        <w:t xml:space="preserve">La seule option envisageable est celle le projet dans la mesure  où le projet d’assainissement pluvial de la ville de Cotonou mis en œuvre dans ses phases successives, répond aux objectifs de l’Etat béninois et de ses partenaires au développement, de satisfaire les besoins de mobilité des personnes et des biens sur l’ensemble du territoire du département du Littoral. </w:t>
      </w:r>
    </w:p>
    <w:p w14:paraId="3E5BDBB0" w14:textId="77777777" w:rsidR="008D1B3F" w:rsidRPr="00327D1C" w:rsidRDefault="008D1B3F" w:rsidP="008D1B3F">
      <w:pPr>
        <w:rPr>
          <w:rFonts w:cs="Arial"/>
        </w:rPr>
      </w:pPr>
      <w:r w:rsidRPr="00327D1C">
        <w:rPr>
          <w:rFonts w:cs="Arial"/>
        </w:rPr>
        <w:t xml:space="preserve">Les interventions prévues pour la mise en œuvre entrent dans le cadre de la continuité des phases antérieures pour un assainissement pluvial plus engagé et global de toute la ville. </w:t>
      </w:r>
    </w:p>
    <w:p w14:paraId="6507CF12" w14:textId="77777777" w:rsidR="008D1B3F" w:rsidRPr="00327D1C" w:rsidRDefault="008D1B3F" w:rsidP="008D1B3F">
      <w:pPr>
        <w:spacing w:before="120" w:after="120"/>
        <w:rPr>
          <w:rFonts w:cs="Arial"/>
        </w:rPr>
      </w:pPr>
      <w:r w:rsidRPr="00327D1C">
        <w:rPr>
          <w:rFonts w:cs="Arial"/>
        </w:rPr>
        <w:t>Aux interventions prévues, il a été procédé à une analyse comparative des variantes à partir des c</w:t>
      </w:r>
      <w:r>
        <w:rPr>
          <w:rFonts w:cs="Arial"/>
        </w:rPr>
        <w:t>ritères prédéfinis.</w:t>
      </w:r>
    </w:p>
    <w:p w14:paraId="779FC119" w14:textId="572F62EB" w:rsidR="008D1B3F" w:rsidRPr="002756FB" w:rsidRDefault="00FF6F09" w:rsidP="008D1B3F">
      <w:pPr>
        <w:pStyle w:val="Titre2"/>
        <w:spacing w:before="120" w:after="120"/>
      </w:pPr>
      <w:bookmarkStart w:id="779" w:name="_Toc535244590"/>
      <w:r>
        <w:t>6</w:t>
      </w:r>
      <w:r w:rsidR="008D1B3F" w:rsidRPr="002756FB">
        <w:t>.2. Analyse des variantes</w:t>
      </w:r>
      <w:bookmarkEnd w:id="779"/>
      <w:r w:rsidR="008D1B3F" w:rsidRPr="002756FB">
        <w:t xml:space="preserve"> </w:t>
      </w:r>
    </w:p>
    <w:p w14:paraId="46BFDAF0" w14:textId="77777777" w:rsidR="008D1B3F" w:rsidRPr="00327D1C" w:rsidRDefault="008D1B3F" w:rsidP="008D1B3F">
      <w:pPr>
        <w:spacing w:before="120" w:after="120"/>
        <w:rPr>
          <w:rFonts w:cs="Arial"/>
        </w:rPr>
      </w:pPr>
      <w:r w:rsidRPr="00327D1C">
        <w:rPr>
          <w:rFonts w:cs="Arial"/>
        </w:rPr>
        <w:t>Pour faire l’analyse des variantes, trois contraintes majeures ont été définies. Il s’agit des contraintes de sécurité, socio-environnementales et technico-économiques</w:t>
      </w:r>
      <w:r>
        <w:rPr>
          <w:rFonts w:cs="Arial"/>
        </w:rPr>
        <w:t xml:space="preserve"> dans le tableau suivant</w:t>
      </w:r>
      <w:r w:rsidRPr="00327D1C">
        <w:rPr>
          <w:rFonts w:cs="Arial"/>
        </w:rPr>
        <w:t>.</w:t>
      </w:r>
    </w:p>
    <w:p w14:paraId="493EF098" w14:textId="77777777" w:rsidR="008D1B3F" w:rsidRPr="008E0BA2" w:rsidRDefault="008D1B3F" w:rsidP="008D1B3F">
      <w:pPr>
        <w:spacing w:after="160" w:line="259" w:lineRule="auto"/>
        <w:jc w:val="left"/>
        <w:rPr>
          <w:rFonts w:eastAsia="Calibri" w:cs="Arial"/>
          <w:b/>
          <w:sz w:val="20"/>
          <w:szCs w:val="20"/>
          <w:lang w:val="x-none" w:eastAsia="de-DE"/>
        </w:rPr>
      </w:pPr>
      <w:r w:rsidRPr="00327D1C">
        <w:rPr>
          <w:rFonts w:cs="Arial"/>
        </w:rPr>
        <w:br w:type="page"/>
      </w:r>
    </w:p>
    <w:p w14:paraId="0EA0D508" w14:textId="77777777" w:rsidR="008D1B3F" w:rsidRPr="00327D1C" w:rsidRDefault="008D1B3F" w:rsidP="008D1B3F">
      <w:pPr>
        <w:pStyle w:val="tableau"/>
        <w:rPr>
          <w:rFonts w:ascii="Arial" w:hAnsi="Arial" w:cs="Arial"/>
        </w:rPr>
      </w:pPr>
      <w:bookmarkStart w:id="780" w:name="_Toc533058594"/>
      <w:bookmarkStart w:id="781" w:name="_Toc535237407"/>
      <w:r w:rsidRPr="00327D1C">
        <w:rPr>
          <w:rFonts w:ascii="Arial" w:hAnsi="Arial" w:cs="Arial"/>
        </w:rPr>
        <w:t>Tableau</w:t>
      </w:r>
      <w:r>
        <w:rPr>
          <w:rFonts w:ascii="Arial" w:hAnsi="Arial" w:cs="Arial"/>
          <w:noProof/>
          <w:lang w:val="fr-FR"/>
        </w:rPr>
        <w:t xml:space="preserve">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23</w:t>
      </w:r>
      <w:r w:rsidRPr="00647C4E">
        <w:rPr>
          <w:rFonts w:ascii="Arial" w:hAnsi="Arial" w:cs="Arial"/>
          <w:sz w:val="22"/>
        </w:rPr>
        <w:fldChar w:fldCharType="end"/>
      </w:r>
      <w:r>
        <w:rPr>
          <w:rFonts w:ascii="Arial" w:hAnsi="Arial" w:cs="Arial"/>
          <w:noProof/>
          <w:lang w:val="fr-FR"/>
        </w:rPr>
        <w:t xml:space="preserve"> </w:t>
      </w:r>
      <w:r w:rsidRPr="00327D1C">
        <w:rPr>
          <w:rFonts w:ascii="Arial" w:hAnsi="Arial" w:cs="Arial"/>
        </w:rPr>
        <w:t xml:space="preserve">: </w:t>
      </w:r>
      <w:r w:rsidRPr="00327D1C">
        <w:rPr>
          <w:rFonts w:ascii="Arial" w:hAnsi="Arial" w:cs="Arial"/>
          <w:b w:val="0"/>
        </w:rPr>
        <w:t>Critères d’analyse des variantes</w:t>
      </w:r>
      <w:bookmarkEnd w:id="780"/>
      <w:bookmarkEnd w:id="781"/>
      <w:r w:rsidRPr="00327D1C">
        <w:rPr>
          <w:rFonts w:ascii="Arial" w:hAnsi="Arial" w:cs="Arial"/>
        </w:rPr>
        <w:t xml:space="preserve"> </w:t>
      </w:r>
    </w:p>
    <w:p w14:paraId="4B195744" w14:textId="77777777" w:rsidR="008D1B3F" w:rsidRPr="00327D1C" w:rsidRDefault="008D1B3F" w:rsidP="008D1B3F">
      <w:pPr>
        <w:rPr>
          <w:rFonts w:cs="Arial"/>
          <w:lang w:val="x-none"/>
        </w:rPr>
      </w:pPr>
    </w:p>
    <w:tbl>
      <w:tblPr>
        <w:tblStyle w:val="TableauGrille5Fonc-Accentuation11"/>
        <w:tblW w:w="7797" w:type="dxa"/>
        <w:tblInd w:w="562" w:type="dxa"/>
        <w:tblLayout w:type="fixed"/>
        <w:tblLook w:val="04A0" w:firstRow="1" w:lastRow="0" w:firstColumn="1" w:lastColumn="0" w:noHBand="0" w:noVBand="1"/>
      </w:tblPr>
      <w:tblGrid>
        <w:gridCol w:w="2410"/>
        <w:gridCol w:w="5387"/>
      </w:tblGrid>
      <w:tr w:rsidR="008D1B3F" w:rsidRPr="00327D1C" w14:paraId="36689B80" w14:textId="77777777" w:rsidTr="000A3F7C">
        <w:trPr>
          <w:cnfStyle w:val="100000000000" w:firstRow="1" w:lastRow="0" w:firstColumn="0" w:lastColumn="0" w:oddVBand="0" w:evenVBand="0" w:oddHBand="0"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2410" w:type="dxa"/>
            <w:vMerge w:val="restart"/>
            <w:vAlign w:val="center"/>
          </w:tcPr>
          <w:p w14:paraId="2635B0DC" w14:textId="77777777" w:rsidR="008D1B3F" w:rsidRPr="00327D1C" w:rsidRDefault="008D1B3F" w:rsidP="000A3F7C">
            <w:pPr>
              <w:rPr>
                <w:rFonts w:cs="Arial"/>
                <w:sz w:val="20"/>
                <w:szCs w:val="20"/>
              </w:rPr>
            </w:pPr>
            <w:r w:rsidRPr="00327D1C">
              <w:rPr>
                <w:rFonts w:cs="Arial"/>
                <w:sz w:val="20"/>
                <w:szCs w:val="20"/>
              </w:rPr>
              <w:br w:type="page"/>
              <w:t>CONTRAINTES</w:t>
            </w:r>
          </w:p>
        </w:tc>
        <w:tc>
          <w:tcPr>
            <w:tcW w:w="5387" w:type="dxa"/>
            <w:vMerge w:val="restart"/>
            <w:vAlign w:val="center"/>
          </w:tcPr>
          <w:p w14:paraId="74CEA3A3" w14:textId="77777777" w:rsidR="008D1B3F" w:rsidRPr="00327D1C" w:rsidRDefault="008D1B3F" w:rsidP="000A3F7C">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CRITERES</w:t>
            </w:r>
          </w:p>
        </w:tc>
      </w:tr>
      <w:tr w:rsidR="008D1B3F" w:rsidRPr="00327D1C" w14:paraId="2663C190" w14:textId="77777777" w:rsidTr="000A3F7C">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66225DEE" w14:textId="77777777" w:rsidR="008D1B3F" w:rsidRPr="00327D1C" w:rsidRDefault="008D1B3F" w:rsidP="000A3F7C">
            <w:pPr>
              <w:jc w:val="center"/>
              <w:rPr>
                <w:rFonts w:cs="Arial"/>
                <w:sz w:val="20"/>
                <w:szCs w:val="20"/>
              </w:rPr>
            </w:pPr>
          </w:p>
        </w:tc>
        <w:tc>
          <w:tcPr>
            <w:tcW w:w="5387" w:type="dxa"/>
            <w:vMerge/>
          </w:tcPr>
          <w:p w14:paraId="4F7A6AE5" w14:textId="77777777" w:rsidR="008D1B3F" w:rsidRPr="00327D1C" w:rsidRDefault="008D1B3F" w:rsidP="000A3F7C">
            <w:pPr>
              <w:cnfStyle w:val="000000100000" w:firstRow="0" w:lastRow="0" w:firstColumn="0" w:lastColumn="0" w:oddVBand="0" w:evenVBand="0" w:oddHBand="1" w:evenHBand="0" w:firstRowFirstColumn="0" w:firstRowLastColumn="0" w:lastRowFirstColumn="0" w:lastRowLastColumn="0"/>
              <w:rPr>
                <w:rFonts w:cs="Arial"/>
                <w:sz w:val="20"/>
                <w:szCs w:val="20"/>
              </w:rPr>
            </w:pPr>
          </w:p>
        </w:tc>
      </w:tr>
      <w:tr w:rsidR="008D1B3F" w:rsidRPr="00327D1C" w14:paraId="7A93B450" w14:textId="77777777" w:rsidTr="000A3F7C">
        <w:tc>
          <w:tcPr>
            <w:cnfStyle w:val="001000000000" w:firstRow="0" w:lastRow="0" w:firstColumn="1" w:lastColumn="0" w:oddVBand="0" w:evenVBand="0" w:oddHBand="0" w:evenHBand="0" w:firstRowFirstColumn="0" w:firstRowLastColumn="0" w:lastRowFirstColumn="0" w:lastRowLastColumn="0"/>
            <w:tcW w:w="2410" w:type="dxa"/>
            <w:vMerge w:val="restart"/>
            <w:vAlign w:val="center"/>
          </w:tcPr>
          <w:p w14:paraId="5C057A24" w14:textId="77777777" w:rsidR="008D1B3F" w:rsidRPr="00327D1C" w:rsidRDefault="008D1B3F" w:rsidP="000A3F7C">
            <w:pPr>
              <w:rPr>
                <w:rFonts w:cs="Arial"/>
                <w:sz w:val="20"/>
                <w:szCs w:val="20"/>
              </w:rPr>
            </w:pPr>
            <w:r w:rsidRPr="00327D1C">
              <w:rPr>
                <w:rFonts w:cs="Arial"/>
                <w:sz w:val="20"/>
                <w:szCs w:val="20"/>
              </w:rPr>
              <w:t>Sécuritaires</w:t>
            </w:r>
          </w:p>
        </w:tc>
        <w:tc>
          <w:tcPr>
            <w:tcW w:w="5387" w:type="dxa"/>
          </w:tcPr>
          <w:p w14:paraId="592BA632"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lang w:eastAsia="fr-FR"/>
              </w:rPr>
              <w:t>Risque d’accident de travail</w:t>
            </w:r>
          </w:p>
        </w:tc>
      </w:tr>
      <w:tr w:rsidR="008D1B3F" w:rsidRPr="00327D1C" w14:paraId="6985F837" w14:textId="77777777" w:rsidTr="000A3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0F794D56" w14:textId="77777777" w:rsidR="008D1B3F" w:rsidRPr="00327D1C" w:rsidRDefault="008D1B3F" w:rsidP="000A3F7C">
            <w:pPr>
              <w:jc w:val="center"/>
              <w:rPr>
                <w:rFonts w:cs="Arial"/>
                <w:sz w:val="20"/>
                <w:szCs w:val="20"/>
              </w:rPr>
            </w:pPr>
          </w:p>
        </w:tc>
        <w:tc>
          <w:tcPr>
            <w:tcW w:w="5387" w:type="dxa"/>
          </w:tcPr>
          <w:p w14:paraId="3B98A1DA" w14:textId="77777777" w:rsidR="008D1B3F" w:rsidRPr="00327D1C" w:rsidRDefault="008D1B3F" w:rsidP="000A3F7C">
            <w:pPr>
              <w:cnfStyle w:val="000000100000" w:firstRow="0" w:lastRow="0" w:firstColumn="0" w:lastColumn="0" w:oddVBand="0" w:evenVBand="0" w:oddHBand="1" w:evenHBand="0" w:firstRowFirstColumn="0" w:firstRowLastColumn="0" w:lastRowFirstColumn="0" w:lastRowLastColumn="0"/>
              <w:rPr>
                <w:rFonts w:cs="Arial"/>
                <w:color w:val="404040"/>
                <w:sz w:val="20"/>
                <w:szCs w:val="20"/>
                <w:lang w:bidi="fr-FR"/>
              </w:rPr>
            </w:pPr>
            <w:r w:rsidRPr="00327D1C">
              <w:rPr>
                <w:rFonts w:cs="Arial"/>
                <w:color w:val="404040"/>
                <w:sz w:val="20"/>
                <w:szCs w:val="20"/>
                <w:lang w:bidi="fr-FR"/>
              </w:rPr>
              <w:t xml:space="preserve">Efficacité pour résolution des problèmes d’inondation </w:t>
            </w:r>
          </w:p>
        </w:tc>
      </w:tr>
      <w:tr w:rsidR="008D1B3F" w:rsidRPr="00327D1C" w14:paraId="00C04338" w14:textId="77777777" w:rsidTr="000A3F7C">
        <w:trPr>
          <w:trHeight w:val="250"/>
        </w:trPr>
        <w:tc>
          <w:tcPr>
            <w:cnfStyle w:val="001000000000" w:firstRow="0" w:lastRow="0" w:firstColumn="1" w:lastColumn="0" w:oddVBand="0" w:evenVBand="0" w:oddHBand="0" w:evenHBand="0" w:firstRowFirstColumn="0" w:firstRowLastColumn="0" w:lastRowFirstColumn="0" w:lastRowLastColumn="0"/>
            <w:tcW w:w="2410" w:type="dxa"/>
            <w:vMerge w:val="restart"/>
            <w:vAlign w:val="center"/>
          </w:tcPr>
          <w:p w14:paraId="539055E2" w14:textId="77777777" w:rsidR="008D1B3F" w:rsidRPr="00327D1C" w:rsidRDefault="008D1B3F" w:rsidP="000A3F7C">
            <w:pPr>
              <w:rPr>
                <w:rFonts w:cs="Arial"/>
                <w:sz w:val="20"/>
                <w:szCs w:val="20"/>
              </w:rPr>
            </w:pPr>
            <w:r w:rsidRPr="00327D1C">
              <w:rPr>
                <w:rFonts w:eastAsia="Times New Roman" w:cs="Arial"/>
                <w:sz w:val="20"/>
                <w:szCs w:val="20"/>
                <w:lang w:eastAsia="fr-FR"/>
              </w:rPr>
              <w:t>Socio-environnementales</w:t>
            </w:r>
          </w:p>
        </w:tc>
        <w:tc>
          <w:tcPr>
            <w:tcW w:w="5387" w:type="dxa"/>
          </w:tcPr>
          <w:p w14:paraId="633B9B43"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color w:val="404040"/>
                <w:sz w:val="20"/>
                <w:szCs w:val="20"/>
                <w:lang w:bidi="fr-FR"/>
              </w:rPr>
            </w:pPr>
            <w:r w:rsidRPr="00327D1C">
              <w:rPr>
                <w:rFonts w:cs="Arial"/>
                <w:sz w:val="20"/>
                <w:szCs w:val="20"/>
                <w:lang w:eastAsia="fr-FR"/>
              </w:rPr>
              <w:t>Création d’emploi</w:t>
            </w:r>
          </w:p>
        </w:tc>
      </w:tr>
      <w:tr w:rsidR="008D1B3F" w:rsidRPr="00327D1C" w14:paraId="1A9F425B" w14:textId="77777777" w:rsidTr="000A3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6ADF61B4" w14:textId="77777777" w:rsidR="008D1B3F" w:rsidRPr="00327D1C" w:rsidRDefault="008D1B3F" w:rsidP="000A3F7C">
            <w:pPr>
              <w:jc w:val="center"/>
              <w:rPr>
                <w:rFonts w:cs="Arial"/>
                <w:sz w:val="20"/>
                <w:szCs w:val="20"/>
              </w:rPr>
            </w:pPr>
          </w:p>
        </w:tc>
        <w:tc>
          <w:tcPr>
            <w:tcW w:w="5387" w:type="dxa"/>
          </w:tcPr>
          <w:p w14:paraId="16B43699" w14:textId="77777777" w:rsidR="008D1B3F" w:rsidRPr="00327D1C" w:rsidRDefault="008D1B3F" w:rsidP="000A3F7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20"/>
                <w:szCs w:val="20"/>
                <w:lang w:eastAsia="fr-FR"/>
              </w:rPr>
            </w:pPr>
            <w:r w:rsidRPr="00327D1C">
              <w:rPr>
                <w:rFonts w:cs="Arial"/>
                <w:sz w:val="20"/>
                <w:szCs w:val="20"/>
                <w:lang w:eastAsia="fr-FR"/>
              </w:rPr>
              <w:t>Affectation/déplacement de personnes</w:t>
            </w:r>
          </w:p>
        </w:tc>
      </w:tr>
      <w:tr w:rsidR="008D1B3F" w:rsidRPr="00327D1C" w14:paraId="0307F7D2" w14:textId="77777777" w:rsidTr="000A3F7C">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6AC16E6E" w14:textId="77777777" w:rsidR="008D1B3F" w:rsidRPr="00327D1C" w:rsidRDefault="008D1B3F" w:rsidP="000A3F7C">
            <w:pPr>
              <w:jc w:val="center"/>
              <w:rPr>
                <w:rFonts w:cs="Arial"/>
                <w:sz w:val="20"/>
                <w:szCs w:val="20"/>
              </w:rPr>
            </w:pPr>
          </w:p>
        </w:tc>
        <w:tc>
          <w:tcPr>
            <w:tcW w:w="5387" w:type="dxa"/>
          </w:tcPr>
          <w:p w14:paraId="19B655D8" w14:textId="77777777" w:rsidR="008D1B3F" w:rsidRPr="00327D1C" w:rsidRDefault="008D1B3F" w:rsidP="000A3F7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Besoins en matériaux et énergie</w:t>
            </w:r>
          </w:p>
        </w:tc>
      </w:tr>
      <w:tr w:rsidR="008D1B3F" w:rsidRPr="00327D1C" w14:paraId="06F87E83" w14:textId="77777777" w:rsidTr="000A3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63BAD72E" w14:textId="77777777" w:rsidR="008D1B3F" w:rsidRPr="00327D1C" w:rsidRDefault="008D1B3F" w:rsidP="000A3F7C">
            <w:pPr>
              <w:jc w:val="center"/>
              <w:rPr>
                <w:rFonts w:cs="Arial"/>
                <w:sz w:val="20"/>
                <w:szCs w:val="20"/>
              </w:rPr>
            </w:pPr>
          </w:p>
        </w:tc>
        <w:tc>
          <w:tcPr>
            <w:tcW w:w="5387" w:type="dxa"/>
          </w:tcPr>
          <w:p w14:paraId="11DDD9C8" w14:textId="77777777" w:rsidR="008D1B3F" w:rsidRPr="00327D1C" w:rsidRDefault="008D1B3F" w:rsidP="000A3F7C">
            <w:pPr>
              <w:cnfStyle w:val="000000100000" w:firstRow="0" w:lastRow="0" w:firstColumn="0" w:lastColumn="0" w:oddVBand="0" w:evenVBand="0" w:oddHBand="1" w:evenHBand="0" w:firstRowFirstColumn="0" w:firstRowLastColumn="0" w:lastRowFirstColumn="0" w:lastRowLastColumn="0"/>
              <w:rPr>
                <w:rFonts w:cs="Arial"/>
                <w:color w:val="404040"/>
                <w:sz w:val="20"/>
                <w:szCs w:val="20"/>
                <w:lang w:bidi="fr-FR"/>
              </w:rPr>
            </w:pPr>
            <w:r w:rsidRPr="00327D1C">
              <w:rPr>
                <w:rFonts w:cs="Arial"/>
                <w:sz w:val="20"/>
                <w:szCs w:val="20"/>
              </w:rPr>
              <w:t>Détérioration ou perte d’habitats pouvant affecter la biodiversité du milieu</w:t>
            </w:r>
          </w:p>
        </w:tc>
      </w:tr>
      <w:tr w:rsidR="008D1B3F" w:rsidRPr="00327D1C" w14:paraId="31815A2B" w14:textId="77777777" w:rsidTr="000A3F7C">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061A2B8E" w14:textId="77777777" w:rsidR="008D1B3F" w:rsidRPr="00327D1C" w:rsidRDefault="008D1B3F" w:rsidP="000A3F7C">
            <w:pPr>
              <w:jc w:val="center"/>
              <w:rPr>
                <w:rFonts w:cs="Arial"/>
                <w:sz w:val="20"/>
                <w:szCs w:val="20"/>
              </w:rPr>
            </w:pPr>
          </w:p>
        </w:tc>
        <w:tc>
          <w:tcPr>
            <w:tcW w:w="5387" w:type="dxa"/>
          </w:tcPr>
          <w:p w14:paraId="35059066"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Perte de milieux exceptionnels (Forêts classés, sites touristiques…)</w:t>
            </w:r>
          </w:p>
        </w:tc>
      </w:tr>
      <w:tr w:rsidR="008D1B3F" w:rsidRPr="00327D1C" w14:paraId="1DD6FF2A" w14:textId="77777777" w:rsidTr="000A3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4A6CF78A" w14:textId="77777777" w:rsidR="008D1B3F" w:rsidRPr="00327D1C" w:rsidRDefault="008D1B3F" w:rsidP="000A3F7C">
            <w:pPr>
              <w:jc w:val="center"/>
              <w:rPr>
                <w:rFonts w:cs="Arial"/>
                <w:sz w:val="20"/>
                <w:szCs w:val="20"/>
              </w:rPr>
            </w:pPr>
          </w:p>
        </w:tc>
        <w:tc>
          <w:tcPr>
            <w:tcW w:w="5387" w:type="dxa"/>
          </w:tcPr>
          <w:p w14:paraId="516153C1" w14:textId="77777777" w:rsidR="008D1B3F" w:rsidRPr="00327D1C" w:rsidRDefault="008D1B3F" w:rsidP="000A3F7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fr-FR"/>
              </w:rPr>
            </w:pPr>
            <w:r w:rsidRPr="00327D1C">
              <w:rPr>
                <w:rFonts w:eastAsia="Times New Roman" w:cs="Arial"/>
                <w:bCs/>
                <w:sz w:val="20"/>
                <w:szCs w:val="20"/>
                <w:lang w:eastAsia="fr-FR"/>
              </w:rPr>
              <w:t>Risque de pollution et de nuisances (air, eau, bruit, poussière…) pendant les travaux</w:t>
            </w:r>
          </w:p>
        </w:tc>
      </w:tr>
      <w:tr w:rsidR="008D1B3F" w:rsidRPr="00327D1C" w14:paraId="330A9DA4" w14:textId="77777777" w:rsidTr="000A3F7C">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5C079EE3" w14:textId="77777777" w:rsidR="008D1B3F" w:rsidRPr="00327D1C" w:rsidRDefault="008D1B3F" w:rsidP="000A3F7C">
            <w:pPr>
              <w:jc w:val="center"/>
              <w:rPr>
                <w:rFonts w:cs="Arial"/>
                <w:sz w:val="20"/>
                <w:szCs w:val="20"/>
              </w:rPr>
            </w:pPr>
          </w:p>
        </w:tc>
        <w:tc>
          <w:tcPr>
            <w:tcW w:w="5387" w:type="dxa"/>
          </w:tcPr>
          <w:p w14:paraId="2B673FE2"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Cs/>
                <w:sz w:val="20"/>
                <w:szCs w:val="20"/>
                <w:lang w:eastAsia="fr-FR"/>
              </w:rPr>
            </w:pPr>
            <w:r w:rsidRPr="00327D1C">
              <w:rPr>
                <w:rFonts w:eastAsia="Times New Roman" w:cs="Arial"/>
                <w:bCs/>
                <w:sz w:val="20"/>
                <w:szCs w:val="20"/>
                <w:lang w:eastAsia="fr-FR"/>
              </w:rPr>
              <w:t>Respect de la Convention de RAMSAR</w:t>
            </w:r>
          </w:p>
        </w:tc>
      </w:tr>
      <w:tr w:rsidR="008D1B3F" w:rsidRPr="00327D1C" w14:paraId="15CCD19C" w14:textId="77777777" w:rsidTr="000A3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val="restart"/>
            <w:vAlign w:val="center"/>
          </w:tcPr>
          <w:p w14:paraId="394E5C91" w14:textId="77777777" w:rsidR="008D1B3F" w:rsidRPr="00327D1C" w:rsidRDefault="008D1B3F" w:rsidP="000A3F7C">
            <w:pPr>
              <w:rPr>
                <w:rFonts w:cs="Arial"/>
                <w:sz w:val="20"/>
                <w:szCs w:val="20"/>
              </w:rPr>
            </w:pPr>
            <w:r w:rsidRPr="00327D1C">
              <w:rPr>
                <w:rFonts w:cs="Arial"/>
                <w:sz w:val="20"/>
                <w:szCs w:val="20"/>
              </w:rPr>
              <w:t>Technico-économiques</w:t>
            </w:r>
          </w:p>
        </w:tc>
        <w:tc>
          <w:tcPr>
            <w:tcW w:w="5387" w:type="dxa"/>
          </w:tcPr>
          <w:p w14:paraId="0E42052A" w14:textId="77777777" w:rsidR="008D1B3F" w:rsidRPr="00327D1C" w:rsidRDefault="008D1B3F" w:rsidP="000A3F7C">
            <w:pPr>
              <w:cnfStyle w:val="000000100000" w:firstRow="0" w:lastRow="0" w:firstColumn="0" w:lastColumn="0" w:oddVBand="0" w:evenVBand="0" w:oddHBand="1" w:evenHBand="0" w:firstRowFirstColumn="0" w:firstRowLastColumn="0" w:lastRowFirstColumn="0" w:lastRowLastColumn="0"/>
              <w:rPr>
                <w:rFonts w:cs="Arial"/>
                <w:color w:val="404040"/>
                <w:sz w:val="20"/>
                <w:szCs w:val="20"/>
                <w:lang w:bidi="fr-FR"/>
              </w:rPr>
            </w:pPr>
            <w:r w:rsidRPr="00327D1C">
              <w:rPr>
                <w:rFonts w:cs="Arial"/>
                <w:sz w:val="20"/>
                <w:szCs w:val="20"/>
                <w:lang w:eastAsia="fr-FR"/>
              </w:rPr>
              <w:t xml:space="preserve">Durée de mise en œuvre </w:t>
            </w:r>
          </w:p>
        </w:tc>
      </w:tr>
      <w:tr w:rsidR="008D1B3F" w:rsidRPr="00327D1C" w14:paraId="1FDFFF58" w14:textId="77777777" w:rsidTr="000A3F7C">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6D920DBC" w14:textId="77777777" w:rsidR="008D1B3F" w:rsidRPr="00327D1C" w:rsidRDefault="008D1B3F" w:rsidP="000A3F7C">
            <w:pPr>
              <w:jc w:val="center"/>
              <w:rPr>
                <w:rFonts w:cs="Arial"/>
                <w:sz w:val="20"/>
                <w:szCs w:val="20"/>
              </w:rPr>
            </w:pPr>
          </w:p>
        </w:tc>
        <w:tc>
          <w:tcPr>
            <w:tcW w:w="5387" w:type="dxa"/>
          </w:tcPr>
          <w:p w14:paraId="1725CAC1"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bCs/>
                <w:sz w:val="20"/>
                <w:szCs w:val="20"/>
                <w:lang w:eastAsia="fr-FR"/>
              </w:rPr>
              <w:t xml:space="preserve">Difficulté technique  </w:t>
            </w:r>
          </w:p>
        </w:tc>
      </w:tr>
      <w:tr w:rsidR="008D1B3F" w:rsidRPr="00327D1C" w14:paraId="774ED58A" w14:textId="77777777" w:rsidTr="000A3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6F539368" w14:textId="77777777" w:rsidR="008D1B3F" w:rsidRPr="00327D1C" w:rsidRDefault="008D1B3F" w:rsidP="000A3F7C">
            <w:pPr>
              <w:jc w:val="center"/>
              <w:rPr>
                <w:rFonts w:cs="Arial"/>
                <w:sz w:val="20"/>
                <w:szCs w:val="20"/>
              </w:rPr>
            </w:pPr>
          </w:p>
        </w:tc>
        <w:tc>
          <w:tcPr>
            <w:tcW w:w="5387" w:type="dxa"/>
          </w:tcPr>
          <w:p w14:paraId="744ADEB6" w14:textId="77777777" w:rsidR="008D1B3F" w:rsidRPr="00327D1C" w:rsidRDefault="008D1B3F" w:rsidP="000A3F7C">
            <w:pPr>
              <w:cnfStyle w:val="000000100000" w:firstRow="0" w:lastRow="0" w:firstColumn="0" w:lastColumn="0" w:oddVBand="0" w:evenVBand="0" w:oddHBand="1" w:evenHBand="0" w:firstRowFirstColumn="0" w:firstRowLastColumn="0" w:lastRowFirstColumn="0" w:lastRowLastColumn="0"/>
              <w:rPr>
                <w:rFonts w:cs="Arial"/>
                <w:bCs/>
                <w:sz w:val="20"/>
                <w:szCs w:val="20"/>
                <w:lang w:eastAsia="fr-FR"/>
              </w:rPr>
            </w:pPr>
            <w:r w:rsidRPr="00327D1C">
              <w:rPr>
                <w:rFonts w:cs="Arial"/>
                <w:bCs/>
                <w:sz w:val="20"/>
                <w:szCs w:val="20"/>
                <w:lang w:eastAsia="fr-FR"/>
              </w:rPr>
              <w:t xml:space="preserve">Coût de construction </w:t>
            </w:r>
          </w:p>
        </w:tc>
      </w:tr>
      <w:tr w:rsidR="008D1B3F" w:rsidRPr="00327D1C" w14:paraId="7697F552" w14:textId="77777777" w:rsidTr="000A3F7C">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2662FEDA" w14:textId="77777777" w:rsidR="008D1B3F" w:rsidRPr="00327D1C" w:rsidRDefault="008D1B3F" w:rsidP="000A3F7C">
            <w:pPr>
              <w:jc w:val="center"/>
              <w:rPr>
                <w:rFonts w:cs="Arial"/>
                <w:sz w:val="20"/>
                <w:szCs w:val="20"/>
              </w:rPr>
            </w:pPr>
          </w:p>
        </w:tc>
        <w:tc>
          <w:tcPr>
            <w:tcW w:w="5387" w:type="dxa"/>
          </w:tcPr>
          <w:p w14:paraId="3ED7C471"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Durabilité de l’ouvrage</w:t>
            </w:r>
          </w:p>
        </w:tc>
      </w:tr>
      <w:tr w:rsidR="008D1B3F" w:rsidRPr="00327D1C" w14:paraId="378A8772" w14:textId="77777777" w:rsidTr="000A3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3EAB3590" w14:textId="77777777" w:rsidR="008D1B3F" w:rsidRPr="00327D1C" w:rsidRDefault="008D1B3F" w:rsidP="000A3F7C">
            <w:pPr>
              <w:jc w:val="center"/>
              <w:rPr>
                <w:rFonts w:cs="Arial"/>
                <w:sz w:val="20"/>
                <w:szCs w:val="20"/>
              </w:rPr>
            </w:pPr>
          </w:p>
        </w:tc>
        <w:tc>
          <w:tcPr>
            <w:tcW w:w="5387" w:type="dxa"/>
          </w:tcPr>
          <w:p w14:paraId="4932A902" w14:textId="77777777" w:rsidR="008D1B3F" w:rsidRPr="00327D1C" w:rsidRDefault="008D1B3F" w:rsidP="000A3F7C">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327D1C">
              <w:rPr>
                <w:rFonts w:cs="Arial"/>
                <w:sz w:val="20"/>
                <w:szCs w:val="20"/>
              </w:rPr>
              <w:t xml:space="preserve">Facilité d’entretien </w:t>
            </w:r>
          </w:p>
        </w:tc>
      </w:tr>
      <w:tr w:rsidR="008D1B3F" w:rsidRPr="00327D1C" w14:paraId="48090248" w14:textId="77777777" w:rsidTr="000A3F7C">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587AF276" w14:textId="77777777" w:rsidR="008D1B3F" w:rsidRPr="00327D1C" w:rsidRDefault="008D1B3F" w:rsidP="000A3F7C">
            <w:pPr>
              <w:jc w:val="center"/>
              <w:rPr>
                <w:rFonts w:cs="Arial"/>
                <w:sz w:val="20"/>
                <w:szCs w:val="20"/>
              </w:rPr>
            </w:pPr>
          </w:p>
        </w:tc>
        <w:tc>
          <w:tcPr>
            <w:tcW w:w="5387" w:type="dxa"/>
          </w:tcPr>
          <w:p w14:paraId="7FB46EBB"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 xml:space="preserve">Facilité de drainage </w:t>
            </w:r>
          </w:p>
        </w:tc>
      </w:tr>
      <w:tr w:rsidR="008D1B3F" w:rsidRPr="00327D1C" w14:paraId="34E69ACD" w14:textId="77777777" w:rsidTr="000A3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1CA951DC" w14:textId="77777777" w:rsidR="008D1B3F" w:rsidRPr="00327D1C" w:rsidRDefault="008D1B3F" w:rsidP="000A3F7C">
            <w:pPr>
              <w:jc w:val="center"/>
              <w:rPr>
                <w:rFonts w:cs="Arial"/>
                <w:sz w:val="20"/>
                <w:szCs w:val="20"/>
              </w:rPr>
            </w:pPr>
          </w:p>
        </w:tc>
        <w:tc>
          <w:tcPr>
            <w:tcW w:w="5387" w:type="dxa"/>
          </w:tcPr>
          <w:p w14:paraId="26B62643" w14:textId="77777777" w:rsidR="008D1B3F" w:rsidRPr="00327D1C" w:rsidRDefault="008D1B3F" w:rsidP="000A3F7C">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327D1C">
              <w:rPr>
                <w:rFonts w:cs="Arial"/>
                <w:sz w:val="20"/>
                <w:szCs w:val="20"/>
              </w:rPr>
              <w:t>Dégradation de l’ouvrage</w:t>
            </w:r>
          </w:p>
        </w:tc>
      </w:tr>
      <w:tr w:rsidR="008D1B3F" w:rsidRPr="00327D1C" w14:paraId="18CAE73D" w14:textId="77777777" w:rsidTr="000A3F7C">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0DCD88BC" w14:textId="77777777" w:rsidR="008D1B3F" w:rsidRPr="00327D1C" w:rsidRDefault="008D1B3F" w:rsidP="000A3F7C">
            <w:pPr>
              <w:jc w:val="center"/>
              <w:rPr>
                <w:rFonts w:cs="Arial"/>
                <w:sz w:val="20"/>
                <w:szCs w:val="20"/>
              </w:rPr>
            </w:pPr>
          </w:p>
        </w:tc>
        <w:tc>
          <w:tcPr>
            <w:tcW w:w="5387" w:type="dxa"/>
          </w:tcPr>
          <w:p w14:paraId="21035B1B"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Confort de trafic</w:t>
            </w:r>
          </w:p>
        </w:tc>
      </w:tr>
      <w:tr w:rsidR="008D1B3F" w:rsidRPr="00327D1C" w14:paraId="7FBB9E8B" w14:textId="77777777" w:rsidTr="000A3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3B15CD20" w14:textId="77777777" w:rsidR="008D1B3F" w:rsidRPr="00327D1C" w:rsidRDefault="008D1B3F" w:rsidP="000A3F7C">
            <w:pPr>
              <w:jc w:val="center"/>
              <w:rPr>
                <w:rFonts w:cs="Arial"/>
                <w:sz w:val="20"/>
                <w:szCs w:val="20"/>
              </w:rPr>
            </w:pPr>
          </w:p>
        </w:tc>
        <w:tc>
          <w:tcPr>
            <w:tcW w:w="5387" w:type="dxa"/>
          </w:tcPr>
          <w:p w14:paraId="4E6B26C8" w14:textId="77777777" w:rsidR="008D1B3F" w:rsidRPr="00327D1C" w:rsidRDefault="008D1B3F" w:rsidP="000A3F7C">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327D1C">
              <w:rPr>
                <w:rFonts w:cs="Arial"/>
                <w:sz w:val="20"/>
                <w:szCs w:val="20"/>
              </w:rPr>
              <w:t>Impact sur l’usure des véhicules des usagers</w:t>
            </w:r>
          </w:p>
        </w:tc>
      </w:tr>
      <w:tr w:rsidR="008D1B3F" w:rsidRPr="00327D1C" w14:paraId="512770CF" w14:textId="77777777" w:rsidTr="000A3F7C">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5BBE3D2B" w14:textId="77777777" w:rsidR="008D1B3F" w:rsidRPr="00327D1C" w:rsidRDefault="008D1B3F" w:rsidP="000A3F7C">
            <w:pPr>
              <w:jc w:val="center"/>
              <w:rPr>
                <w:rFonts w:cs="Arial"/>
                <w:sz w:val="20"/>
                <w:szCs w:val="20"/>
              </w:rPr>
            </w:pPr>
          </w:p>
        </w:tc>
        <w:tc>
          <w:tcPr>
            <w:tcW w:w="5387" w:type="dxa"/>
          </w:tcPr>
          <w:p w14:paraId="2C3D926F"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Facilité d’accès aux services de base</w:t>
            </w:r>
          </w:p>
        </w:tc>
      </w:tr>
    </w:tbl>
    <w:p w14:paraId="711F8FC9" w14:textId="77777777" w:rsidR="008D1B3F" w:rsidRPr="00327D1C" w:rsidRDefault="008D1B3F" w:rsidP="008D1B3F">
      <w:pPr>
        <w:pStyle w:val="tableau"/>
        <w:rPr>
          <w:rFonts w:ascii="Arial" w:hAnsi="Arial" w:cs="Arial"/>
        </w:rPr>
      </w:pPr>
    </w:p>
    <w:p w14:paraId="62DC0302" w14:textId="77777777" w:rsidR="008D1B3F" w:rsidRPr="00327D1C" w:rsidRDefault="008D1B3F" w:rsidP="008D1B3F">
      <w:pPr>
        <w:rPr>
          <w:rFonts w:cs="Arial"/>
        </w:rPr>
      </w:pPr>
    </w:p>
    <w:p w14:paraId="2D6C60A2" w14:textId="77777777" w:rsidR="008D1B3F" w:rsidRPr="00327D1C" w:rsidRDefault="008D1B3F" w:rsidP="008D1B3F">
      <w:pPr>
        <w:rPr>
          <w:rFonts w:cs="Arial"/>
        </w:rPr>
      </w:pPr>
      <w:r w:rsidRPr="00327D1C">
        <w:rPr>
          <w:rFonts w:cs="Arial"/>
        </w:rPr>
        <w:t xml:space="preserve">Les variantes considérées présentent les différentes possibilités de positionnement des collecteurs, de stabilisation des berges et d’aménagement des rues connexes. </w:t>
      </w:r>
    </w:p>
    <w:p w14:paraId="31C3F8D3" w14:textId="77777777" w:rsidR="008D1B3F" w:rsidRPr="00327D1C" w:rsidRDefault="008D1B3F" w:rsidP="008D1B3F">
      <w:pPr>
        <w:rPr>
          <w:rFonts w:cs="Arial"/>
        </w:rPr>
      </w:pPr>
      <w:r w:rsidRPr="00327D1C">
        <w:rPr>
          <w:rFonts w:cs="Arial"/>
        </w:rPr>
        <w:t xml:space="preserve">Le croisement de ces contraintes avec les critères d’analyse sont présentés dans </w:t>
      </w:r>
      <w:r w:rsidRPr="002756FB">
        <w:rPr>
          <w:rFonts w:cs="Arial"/>
        </w:rPr>
        <w:t xml:space="preserve">les tableaux </w:t>
      </w:r>
      <w:r>
        <w:rPr>
          <w:rFonts w:cs="Arial"/>
        </w:rPr>
        <w:t xml:space="preserve"> ci-après</w:t>
      </w:r>
      <w:r w:rsidRPr="002756FB">
        <w:rPr>
          <w:rFonts w:cs="Arial"/>
        </w:rPr>
        <w:t>.</w:t>
      </w:r>
    </w:p>
    <w:p w14:paraId="462D858D" w14:textId="77777777" w:rsidR="008D1B3F" w:rsidRPr="00327D1C" w:rsidRDefault="008D1B3F" w:rsidP="008D1B3F">
      <w:pPr>
        <w:spacing w:line="240" w:lineRule="auto"/>
        <w:jc w:val="center"/>
        <w:rPr>
          <w:rFonts w:cs="Arial"/>
        </w:rPr>
        <w:sectPr w:rsidR="008D1B3F" w:rsidRPr="00327D1C" w:rsidSect="00317689">
          <w:pgSz w:w="11906" w:h="16838"/>
          <w:pgMar w:top="1418" w:right="1418" w:bottom="1418" w:left="1418" w:header="709" w:footer="709" w:gutter="0"/>
          <w:cols w:space="708"/>
          <w:docGrid w:linePitch="360"/>
        </w:sectPr>
      </w:pPr>
    </w:p>
    <w:p w14:paraId="5B695653" w14:textId="77777777" w:rsidR="008D1B3F" w:rsidRPr="00327D1C" w:rsidRDefault="008D1B3F" w:rsidP="008D1B3F">
      <w:pPr>
        <w:spacing w:after="160" w:line="259" w:lineRule="auto"/>
        <w:jc w:val="left"/>
        <w:rPr>
          <w:rFonts w:cs="Arial"/>
          <w:b/>
        </w:rPr>
        <w:sectPr w:rsidR="008D1B3F" w:rsidRPr="00327D1C" w:rsidSect="00317689">
          <w:type w:val="continuous"/>
          <w:pgSz w:w="11906" w:h="16838"/>
          <w:pgMar w:top="1418" w:right="1418" w:bottom="1418" w:left="1418" w:header="709" w:footer="709" w:gutter="0"/>
          <w:cols w:space="708"/>
          <w:docGrid w:linePitch="360"/>
        </w:sectPr>
      </w:pPr>
      <w:r>
        <w:rPr>
          <w:rFonts w:cs="Arial"/>
          <w:b/>
        </w:rPr>
        <w:br w:type="page"/>
      </w:r>
    </w:p>
    <w:p w14:paraId="7321A1C4" w14:textId="77777777" w:rsidR="008D1B3F" w:rsidRPr="00327D1C" w:rsidRDefault="008D1B3F" w:rsidP="008D1B3F">
      <w:pPr>
        <w:jc w:val="center"/>
        <w:rPr>
          <w:rFonts w:cs="Arial"/>
        </w:rPr>
      </w:pPr>
      <w:bookmarkStart w:id="782" w:name="_Toc533058595"/>
      <w:bookmarkStart w:id="783" w:name="_Toc535237408"/>
      <w:r>
        <w:rPr>
          <w:rFonts w:cs="Arial"/>
          <w:b/>
        </w:rPr>
        <w:t xml:space="preserve">Tableau </w:t>
      </w:r>
      <w:r w:rsidRPr="00647C4E">
        <w:rPr>
          <w:rFonts w:cs="Arial"/>
        </w:rPr>
        <w:fldChar w:fldCharType="begin"/>
      </w:r>
      <w:r w:rsidRPr="00647C4E">
        <w:rPr>
          <w:rFonts w:cs="Arial"/>
        </w:rPr>
        <w:instrText xml:space="preserve"> SEQ Tableau \* ARABIC </w:instrText>
      </w:r>
      <w:r w:rsidRPr="00647C4E">
        <w:rPr>
          <w:rFonts w:cs="Arial"/>
        </w:rPr>
        <w:fldChar w:fldCharType="separate"/>
      </w:r>
      <w:r w:rsidR="00D82CEC">
        <w:rPr>
          <w:rFonts w:cs="Arial"/>
          <w:noProof/>
        </w:rPr>
        <w:t>24</w:t>
      </w:r>
      <w:r w:rsidRPr="00647C4E">
        <w:rPr>
          <w:rFonts w:cs="Arial"/>
        </w:rPr>
        <w:fldChar w:fldCharType="end"/>
      </w:r>
      <w:r>
        <w:rPr>
          <w:rFonts w:cs="Arial"/>
          <w:b/>
        </w:rPr>
        <w:t xml:space="preserve"> </w:t>
      </w:r>
      <w:r w:rsidRPr="002756FB">
        <w:rPr>
          <w:rFonts w:cs="Arial"/>
        </w:rPr>
        <w:t>:</w:t>
      </w:r>
      <w:r w:rsidRPr="00327D1C">
        <w:rPr>
          <w:rFonts w:cs="Arial"/>
        </w:rPr>
        <w:t xml:space="preserve"> Variantes positionnement des collecteurs (latéral ou axial)</w:t>
      </w:r>
      <w:bookmarkEnd w:id="782"/>
      <w:bookmarkEnd w:id="783"/>
    </w:p>
    <w:tbl>
      <w:tblPr>
        <w:tblStyle w:val="TableauGrille1Clair1"/>
        <w:tblpPr w:leftFromText="141" w:rightFromText="141" w:vertAnchor="text" w:tblpX="-176" w:tblpY="1"/>
        <w:tblOverlap w:val="never"/>
        <w:tblW w:w="15078" w:type="dxa"/>
        <w:tblLayout w:type="fixed"/>
        <w:tblLook w:val="04A0" w:firstRow="1" w:lastRow="0" w:firstColumn="1" w:lastColumn="0" w:noHBand="0" w:noVBand="1"/>
      </w:tblPr>
      <w:tblGrid>
        <w:gridCol w:w="1697"/>
        <w:gridCol w:w="2693"/>
        <w:gridCol w:w="2160"/>
        <w:gridCol w:w="1809"/>
        <w:gridCol w:w="5244"/>
        <w:gridCol w:w="1467"/>
        <w:gridCol w:w="8"/>
      </w:tblGrid>
      <w:tr w:rsidR="008D1B3F" w:rsidRPr="00327D1C" w14:paraId="3558EC29" w14:textId="77777777" w:rsidTr="000A3F7C">
        <w:trPr>
          <w:gridAfter w:val="1"/>
          <w:cnfStyle w:val="100000000000" w:firstRow="1" w:lastRow="0" w:firstColumn="0" w:lastColumn="0" w:oddVBand="0" w:evenVBand="0" w:oddHBand="0" w:evenHBand="0" w:firstRowFirstColumn="0" w:firstRowLastColumn="0" w:lastRowFirstColumn="0" w:lastRowLastColumn="0"/>
          <w:wAfter w:w="8" w:type="dxa"/>
          <w:trHeight w:val="236"/>
        </w:trPr>
        <w:tc>
          <w:tcPr>
            <w:cnfStyle w:val="001000000000" w:firstRow="0" w:lastRow="0" w:firstColumn="1" w:lastColumn="0" w:oddVBand="0" w:evenVBand="0" w:oddHBand="0" w:evenHBand="0" w:firstRowFirstColumn="0" w:firstRowLastColumn="0" w:lastRowFirstColumn="0" w:lastRowLastColumn="0"/>
            <w:tcW w:w="1697" w:type="dxa"/>
            <w:vMerge w:val="restart"/>
          </w:tcPr>
          <w:p w14:paraId="6C47C074" w14:textId="77777777" w:rsidR="008D1B3F" w:rsidRPr="00327D1C" w:rsidRDefault="008D1B3F" w:rsidP="000A3F7C">
            <w:pPr>
              <w:spacing w:line="240" w:lineRule="auto"/>
              <w:jc w:val="center"/>
              <w:rPr>
                <w:rFonts w:cs="Arial"/>
                <w:sz w:val="20"/>
                <w:szCs w:val="20"/>
              </w:rPr>
            </w:pPr>
          </w:p>
          <w:p w14:paraId="17AF23B2" w14:textId="77777777" w:rsidR="008D1B3F" w:rsidRPr="00327D1C" w:rsidRDefault="008D1B3F" w:rsidP="000A3F7C">
            <w:pPr>
              <w:spacing w:line="240" w:lineRule="auto"/>
              <w:rPr>
                <w:rFonts w:cs="Arial"/>
                <w:sz w:val="20"/>
                <w:szCs w:val="20"/>
              </w:rPr>
            </w:pPr>
            <w:r w:rsidRPr="00327D1C">
              <w:rPr>
                <w:rFonts w:cs="Arial"/>
                <w:sz w:val="20"/>
                <w:szCs w:val="20"/>
              </w:rPr>
              <w:t>Contraintes</w:t>
            </w:r>
          </w:p>
        </w:tc>
        <w:tc>
          <w:tcPr>
            <w:tcW w:w="2693" w:type="dxa"/>
            <w:vMerge w:val="restart"/>
          </w:tcPr>
          <w:p w14:paraId="34F91963" w14:textId="77777777" w:rsidR="008D1B3F" w:rsidRPr="00327D1C" w:rsidRDefault="008D1B3F" w:rsidP="000A3F7C">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rPr>
            </w:pPr>
          </w:p>
          <w:p w14:paraId="534FCDDF" w14:textId="77777777" w:rsidR="008D1B3F" w:rsidRPr="00327D1C" w:rsidRDefault="008D1B3F" w:rsidP="000A3F7C">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Critères</w:t>
            </w:r>
          </w:p>
        </w:tc>
        <w:tc>
          <w:tcPr>
            <w:tcW w:w="9213" w:type="dxa"/>
            <w:gridSpan w:val="3"/>
          </w:tcPr>
          <w:p w14:paraId="3799B4DC" w14:textId="77777777" w:rsidR="008D1B3F" w:rsidRPr="00327D1C" w:rsidRDefault="008D1B3F" w:rsidP="000A3F7C">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Caractéristiques</w:t>
            </w:r>
          </w:p>
        </w:tc>
        <w:tc>
          <w:tcPr>
            <w:tcW w:w="1467" w:type="dxa"/>
            <w:vMerge w:val="restart"/>
            <w:vAlign w:val="center"/>
          </w:tcPr>
          <w:p w14:paraId="1EBC3563" w14:textId="77777777" w:rsidR="008D1B3F" w:rsidRPr="00327D1C" w:rsidRDefault="008D1B3F" w:rsidP="000A3F7C">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Variante préférable</w:t>
            </w:r>
          </w:p>
        </w:tc>
      </w:tr>
      <w:tr w:rsidR="008D1B3F" w:rsidRPr="00327D1C" w14:paraId="63BF9F13" w14:textId="77777777" w:rsidTr="000A3F7C">
        <w:trPr>
          <w:gridAfter w:val="1"/>
          <w:wAfter w:w="8" w:type="dxa"/>
          <w:trHeight w:val="756"/>
        </w:trPr>
        <w:tc>
          <w:tcPr>
            <w:cnfStyle w:val="001000000000" w:firstRow="0" w:lastRow="0" w:firstColumn="1" w:lastColumn="0" w:oddVBand="0" w:evenVBand="0" w:oddHBand="0" w:evenHBand="0" w:firstRowFirstColumn="0" w:firstRowLastColumn="0" w:lastRowFirstColumn="0" w:lastRowLastColumn="0"/>
            <w:tcW w:w="1697" w:type="dxa"/>
            <w:vMerge/>
          </w:tcPr>
          <w:p w14:paraId="2F68A887" w14:textId="77777777" w:rsidR="008D1B3F" w:rsidRPr="00327D1C" w:rsidRDefault="008D1B3F" w:rsidP="000A3F7C">
            <w:pPr>
              <w:spacing w:line="240" w:lineRule="auto"/>
              <w:rPr>
                <w:rFonts w:cs="Arial"/>
                <w:sz w:val="20"/>
                <w:szCs w:val="20"/>
              </w:rPr>
            </w:pPr>
          </w:p>
        </w:tc>
        <w:tc>
          <w:tcPr>
            <w:tcW w:w="2693" w:type="dxa"/>
            <w:vMerge/>
          </w:tcPr>
          <w:p w14:paraId="5D160F65"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2160" w:type="dxa"/>
          </w:tcPr>
          <w:p w14:paraId="3259730E"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b/>
                <w:sz w:val="20"/>
                <w:szCs w:val="20"/>
              </w:rPr>
              <w:t xml:space="preserve">Variante A : </w:t>
            </w:r>
            <w:r w:rsidRPr="00327D1C">
              <w:rPr>
                <w:rFonts w:cs="Arial"/>
                <w:bCs/>
                <w:sz w:val="20"/>
                <w:szCs w:val="20"/>
                <w:lang w:bidi="fr-FR"/>
              </w:rPr>
              <w:t xml:space="preserve">positionnement latéral </w:t>
            </w:r>
          </w:p>
        </w:tc>
        <w:tc>
          <w:tcPr>
            <w:tcW w:w="1809" w:type="dxa"/>
          </w:tcPr>
          <w:p w14:paraId="2C9FA000"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b/>
                <w:sz w:val="20"/>
                <w:szCs w:val="20"/>
              </w:rPr>
              <w:t xml:space="preserve">Variante B : </w:t>
            </w:r>
            <w:r w:rsidRPr="00327D1C">
              <w:rPr>
                <w:rFonts w:cs="Arial"/>
                <w:bCs/>
                <w:sz w:val="20"/>
                <w:szCs w:val="20"/>
                <w:lang w:bidi="fr-FR"/>
              </w:rPr>
              <w:t>Positionnement axial</w:t>
            </w:r>
          </w:p>
        </w:tc>
        <w:tc>
          <w:tcPr>
            <w:tcW w:w="5244" w:type="dxa"/>
            <w:vAlign w:val="center"/>
          </w:tcPr>
          <w:p w14:paraId="02C9F785"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b/>
                <w:sz w:val="20"/>
                <w:szCs w:val="20"/>
              </w:rPr>
            </w:pPr>
            <w:r w:rsidRPr="00327D1C">
              <w:rPr>
                <w:rFonts w:cs="Arial"/>
                <w:b/>
                <w:sz w:val="20"/>
                <w:szCs w:val="20"/>
              </w:rPr>
              <w:t>Commentaires</w:t>
            </w:r>
          </w:p>
        </w:tc>
        <w:tc>
          <w:tcPr>
            <w:tcW w:w="1467" w:type="dxa"/>
            <w:vMerge/>
            <w:vAlign w:val="center"/>
          </w:tcPr>
          <w:p w14:paraId="192962CA"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8D1B3F" w:rsidRPr="00327D1C" w14:paraId="0B853D07" w14:textId="77777777" w:rsidTr="000A3F7C">
        <w:trPr>
          <w:gridAfter w:val="1"/>
          <w:wAfter w:w="8" w:type="dxa"/>
          <w:trHeight w:val="725"/>
        </w:trPr>
        <w:tc>
          <w:tcPr>
            <w:cnfStyle w:val="001000000000" w:firstRow="0" w:lastRow="0" w:firstColumn="1" w:lastColumn="0" w:oddVBand="0" w:evenVBand="0" w:oddHBand="0" w:evenHBand="0" w:firstRowFirstColumn="0" w:firstRowLastColumn="0" w:lastRowFirstColumn="0" w:lastRowLastColumn="0"/>
            <w:tcW w:w="1697" w:type="dxa"/>
            <w:vMerge w:val="restart"/>
          </w:tcPr>
          <w:p w14:paraId="49467584" w14:textId="77777777" w:rsidR="008D1B3F" w:rsidRPr="00327D1C" w:rsidRDefault="008D1B3F" w:rsidP="000A3F7C">
            <w:pPr>
              <w:spacing w:line="240" w:lineRule="auto"/>
              <w:rPr>
                <w:rFonts w:cs="Arial"/>
                <w:sz w:val="20"/>
                <w:szCs w:val="20"/>
              </w:rPr>
            </w:pPr>
          </w:p>
          <w:p w14:paraId="2F172C16" w14:textId="77777777" w:rsidR="008D1B3F" w:rsidRPr="00327D1C" w:rsidRDefault="008D1B3F" w:rsidP="000A3F7C">
            <w:pPr>
              <w:spacing w:line="240" w:lineRule="auto"/>
              <w:rPr>
                <w:rFonts w:cs="Arial"/>
                <w:sz w:val="20"/>
                <w:szCs w:val="20"/>
              </w:rPr>
            </w:pPr>
          </w:p>
          <w:p w14:paraId="27030762" w14:textId="77777777" w:rsidR="008D1B3F" w:rsidRPr="00327D1C" w:rsidRDefault="008D1B3F" w:rsidP="000A3F7C">
            <w:pPr>
              <w:spacing w:line="240" w:lineRule="auto"/>
              <w:rPr>
                <w:rFonts w:cs="Arial"/>
                <w:sz w:val="20"/>
                <w:szCs w:val="20"/>
              </w:rPr>
            </w:pPr>
          </w:p>
          <w:p w14:paraId="3A3F07B4" w14:textId="77777777" w:rsidR="008D1B3F" w:rsidRPr="00327D1C" w:rsidRDefault="008D1B3F" w:rsidP="000A3F7C">
            <w:pPr>
              <w:spacing w:line="240" w:lineRule="auto"/>
              <w:rPr>
                <w:rFonts w:cs="Arial"/>
                <w:sz w:val="20"/>
                <w:szCs w:val="20"/>
              </w:rPr>
            </w:pPr>
            <w:r w:rsidRPr="00327D1C">
              <w:rPr>
                <w:rFonts w:cs="Arial"/>
                <w:sz w:val="20"/>
                <w:szCs w:val="20"/>
              </w:rPr>
              <w:t xml:space="preserve">Sécuritaires </w:t>
            </w:r>
          </w:p>
        </w:tc>
        <w:tc>
          <w:tcPr>
            <w:tcW w:w="2693" w:type="dxa"/>
            <w:vAlign w:val="center"/>
          </w:tcPr>
          <w:p w14:paraId="1F175AB6"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lang w:eastAsia="fr-FR"/>
              </w:rPr>
              <w:t>Risque d’accident dans l’emprise des travaux</w:t>
            </w:r>
          </w:p>
        </w:tc>
        <w:tc>
          <w:tcPr>
            <w:tcW w:w="2160" w:type="dxa"/>
            <w:vAlign w:val="center"/>
          </w:tcPr>
          <w:p w14:paraId="5DFFB52F"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1809" w:type="dxa"/>
            <w:vAlign w:val="center"/>
          </w:tcPr>
          <w:p w14:paraId="35D6A756"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5244" w:type="dxa"/>
            <w:vAlign w:val="center"/>
          </w:tcPr>
          <w:p w14:paraId="06DE713A"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Distance de sécurité par rapport aux riverains est plus grande dans le cas d’ouvrage axial et réduit de ce fait les risques d’accidents liés aux interactions avec les riverains</w:t>
            </w:r>
          </w:p>
        </w:tc>
        <w:tc>
          <w:tcPr>
            <w:tcW w:w="1467" w:type="dxa"/>
            <w:vAlign w:val="center"/>
          </w:tcPr>
          <w:p w14:paraId="1EAA6F86"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B</w:t>
            </w:r>
          </w:p>
        </w:tc>
      </w:tr>
      <w:tr w:rsidR="008D1B3F" w:rsidRPr="00327D1C" w14:paraId="62EA27EE" w14:textId="77777777" w:rsidTr="000A3F7C">
        <w:trPr>
          <w:gridAfter w:val="1"/>
          <w:wAfter w:w="8" w:type="dxa"/>
          <w:trHeight w:val="977"/>
        </w:trPr>
        <w:tc>
          <w:tcPr>
            <w:cnfStyle w:val="001000000000" w:firstRow="0" w:lastRow="0" w:firstColumn="1" w:lastColumn="0" w:oddVBand="0" w:evenVBand="0" w:oddHBand="0" w:evenHBand="0" w:firstRowFirstColumn="0" w:firstRowLastColumn="0" w:lastRowFirstColumn="0" w:lastRowLastColumn="0"/>
            <w:tcW w:w="1697" w:type="dxa"/>
            <w:vMerge/>
          </w:tcPr>
          <w:p w14:paraId="1182E4C0" w14:textId="77777777" w:rsidR="008D1B3F" w:rsidRPr="00327D1C" w:rsidRDefault="008D1B3F" w:rsidP="000A3F7C">
            <w:pPr>
              <w:spacing w:line="240" w:lineRule="auto"/>
              <w:rPr>
                <w:rFonts w:cs="Arial"/>
                <w:sz w:val="20"/>
                <w:szCs w:val="20"/>
              </w:rPr>
            </w:pPr>
          </w:p>
        </w:tc>
        <w:tc>
          <w:tcPr>
            <w:tcW w:w="2693" w:type="dxa"/>
            <w:vAlign w:val="center"/>
          </w:tcPr>
          <w:p w14:paraId="658E5DDC"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 xml:space="preserve">Perturbation du trafic </w:t>
            </w:r>
          </w:p>
        </w:tc>
        <w:tc>
          <w:tcPr>
            <w:tcW w:w="2160" w:type="dxa"/>
            <w:vAlign w:val="center"/>
          </w:tcPr>
          <w:p w14:paraId="21B39F09"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1809" w:type="dxa"/>
            <w:vAlign w:val="center"/>
          </w:tcPr>
          <w:p w14:paraId="02E8D525" w14:textId="77777777" w:rsidR="008D1B3F" w:rsidRPr="00327D1C" w:rsidRDefault="008D1B3F" w:rsidP="000A3F7C">
            <w:pPr>
              <w:tabs>
                <w:tab w:val="center" w:pos="1014"/>
              </w:tabs>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5244" w:type="dxa"/>
            <w:vAlign w:val="center"/>
          </w:tcPr>
          <w:p w14:paraId="39459ABF"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Le positionnement latéral offre la possibilité d’ouvrir un coté à la circulation des piétons. Cependant, pour des raisons sécuritaires, l’accès aux zones en chantier sera strictement interdit à la population</w:t>
            </w:r>
          </w:p>
        </w:tc>
        <w:tc>
          <w:tcPr>
            <w:tcW w:w="1467" w:type="dxa"/>
            <w:vAlign w:val="center"/>
          </w:tcPr>
          <w:p w14:paraId="3E4E74F8"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A</w:t>
            </w:r>
          </w:p>
        </w:tc>
      </w:tr>
      <w:tr w:rsidR="008D1B3F" w:rsidRPr="00327D1C" w14:paraId="77F83502" w14:textId="77777777" w:rsidTr="000A3F7C">
        <w:trPr>
          <w:gridAfter w:val="1"/>
          <w:wAfter w:w="8" w:type="dxa"/>
          <w:trHeight w:val="702"/>
        </w:trPr>
        <w:tc>
          <w:tcPr>
            <w:cnfStyle w:val="001000000000" w:firstRow="0" w:lastRow="0" w:firstColumn="1" w:lastColumn="0" w:oddVBand="0" w:evenVBand="0" w:oddHBand="0" w:evenHBand="0" w:firstRowFirstColumn="0" w:firstRowLastColumn="0" w:lastRowFirstColumn="0" w:lastRowLastColumn="0"/>
            <w:tcW w:w="1697" w:type="dxa"/>
            <w:vMerge/>
          </w:tcPr>
          <w:p w14:paraId="4C0ACD7F" w14:textId="77777777" w:rsidR="008D1B3F" w:rsidRPr="00327D1C" w:rsidRDefault="008D1B3F" w:rsidP="000A3F7C">
            <w:pPr>
              <w:spacing w:line="240" w:lineRule="auto"/>
              <w:rPr>
                <w:rFonts w:cs="Arial"/>
                <w:sz w:val="20"/>
                <w:szCs w:val="20"/>
              </w:rPr>
            </w:pPr>
          </w:p>
        </w:tc>
        <w:tc>
          <w:tcPr>
            <w:tcW w:w="2693" w:type="dxa"/>
            <w:vAlign w:val="center"/>
          </w:tcPr>
          <w:p w14:paraId="557A5A86"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color w:val="404040"/>
                <w:sz w:val="20"/>
                <w:szCs w:val="20"/>
                <w:lang w:bidi="fr-FR"/>
              </w:rPr>
            </w:pPr>
            <w:r w:rsidRPr="00327D1C">
              <w:rPr>
                <w:rFonts w:cs="Arial"/>
                <w:color w:val="404040"/>
                <w:sz w:val="20"/>
                <w:szCs w:val="20"/>
                <w:lang w:bidi="fr-FR"/>
              </w:rPr>
              <w:t xml:space="preserve">Protection des populations contre les inondations </w:t>
            </w:r>
          </w:p>
        </w:tc>
        <w:tc>
          <w:tcPr>
            <w:tcW w:w="2160" w:type="dxa"/>
            <w:vAlign w:val="center"/>
          </w:tcPr>
          <w:p w14:paraId="51EFBB44"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Bonne</w:t>
            </w:r>
          </w:p>
        </w:tc>
        <w:tc>
          <w:tcPr>
            <w:tcW w:w="1809" w:type="dxa"/>
            <w:vAlign w:val="center"/>
          </w:tcPr>
          <w:p w14:paraId="74F011D1"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Bonne</w:t>
            </w:r>
          </w:p>
        </w:tc>
        <w:tc>
          <w:tcPr>
            <w:tcW w:w="5244" w:type="dxa"/>
            <w:vAlign w:val="center"/>
          </w:tcPr>
          <w:p w14:paraId="38E87144"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La variante B est susceptible de résoudre davantage le problème d’inondation du fait de son aptitude à collecter facilement les eaux pluviales des chaussées et des riverains</w:t>
            </w:r>
          </w:p>
        </w:tc>
        <w:tc>
          <w:tcPr>
            <w:tcW w:w="1467" w:type="dxa"/>
            <w:vAlign w:val="center"/>
          </w:tcPr>
          <w:p w14:paraId="484E1E96"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A et B</w:t>
            </w:r>
          </w:p>
        </w:tc>
      </w:tr>
      <w:tr w:rsidR="008D1B3F" w:rsidRPr="00327D1C" w14:paraId="1E3D3065" w14:textId="77777777" w:rsidTr="000A3F7C">
        <w:trPr>
          <w:gridAfter w:val="1"/>
          <w:wAfter w:w="8" w:type="dxa"/>
          <w:trHeight w:val="473"/>
        </w:trPr>
        <w:tc>
          <w:tcPr>
            <w:cnfStyle w:val="001000000000" w:firstRow="0" w:lastRow="0" w:firstColumn="1" w:lastColumn="0" w:oddVBand="0" w:evenVBand="0" w:oddHBand="0" w:evenHBand="0" w:firstRowFirstColumn="0" w:firstRowLastColumn="0" w:lastRowFirstColumn="0" w:lastRowLastColumn="0"/>
            <w:tcW w:w="1697" w:type="dxa"/>
            <w:vMerge w:val="restart"/>
          </w:tcPr>
          <w:p w14:paraId="081689BD" w14:textId="77777777" w:rsidR="008D1B3F" w:rsidRPr="00327D1C" w:rsidRDefault="008D1B3F" w:rsidP="000A3F7C">
            <w:pPr>
              <w:spacing w:line="240" w:lineRule="auto"/>
              <w:rPr>
                <w:rFonts w:cs="Arial"/>
                <w:sz w:val="20"/>
                <w:szCs w:val="20"/>
              </w:rPr>
            </w:pPr>
          </w:p>
          <w:p w14:paraId="63AEBC73" w14:textId="77777777" w:rsidR="008D1B3F" w:rsidRPr="00327D1C" w:rsidRDefault="008D1B3F" w:rsidP="000A3F7C">
            <w:pPr>
              <w:spacing w:line="240" w:lineRule="auto"/>
              <w:rPr>
                <w:rFonts w:cs="Arial"/>
                <w:sz w:val="20"/>
                <w:szCs w:val="20"/>
              </w:rPr>
            </w:pPr>
            <w:r w:rsidRPr="00327D1C">
              <w:rPr>
                <w:rFonts w:eastAsia="Times New Roman" w:cs="Arial"/>
                <w:sz w:val="20"/>
                <w:szCs w:val="20"/>
                <w:lang w:eastAsia="fr-FR"/>
              </w:rPr>
              <w:t>Socio-environnementales</w:t>
            </w:r>
          </w:p>
        </w:tc>
        <w:tc>
          <w:tcPr>
            <w:tcW w:w="2693" w:type="dxa"/>
            <w:vAlign w:val="center"/>
          </w:tcPr>
          <w:p w14:paraId="418068BC"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lang w:bidi="fr-FR"/>
              </w:rPr>
            </w:pPr>
            <w:r w:rsidRPr="00327D1C">
              <w:rPr>
                <w:rFonts w:cs="Arial"/>
                <w:sz w:val="20"/>
                <w:szCs w:val="20"/>
                <w:lang w:eastAsia="fr-FR"/>
              </w:rPr>
              <w:t>Création d’emploi</w:t>
            </w:r>
          </w:p>
        </w:tc>
        <w:tc>
          <w:tcPr>
            <w:tcW w:w="2160" w:type="dxa"/>
            <w:vAlign w:val="center"/>
          </w:tcPr>
          <w:p w14:paraId="763ECFC8" w14:textId="77777777" w:rsidR="008D1B3F" w:rsidRPr="00327D1C" w:rsidRDefault="008D1B3F" w:rsidP="000A3F7C">
            <w:pPr>
              <w:tabs>
                <w:tab w:val="center" w:pos="1026"/>
              </w:tabs>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1809" w:type="dxa"/>
            <w:vAlign w:val="center"/>
          </w:tcPr>
          <w:p w14:paraId="62B6238A"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5244" w:type="dxa"/>
            <w:vAlign w:val="center"/>
          </w:tcPr>
          <w:p w14:paraId="007E56F4"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Le nombre d’emploi créé est le même d’une option à une autre</w:t>
            </w:r>
          </w:p>
        </w:tc>
        <w:tc>
          <w:tcPr>
            <w:tcW w:w="1467" w:type="dxa"/>
            <w:vAlign w:val="center"/>
          </w:tcPr>
          <w:p w14:paraId="09DA7EC0"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lang w:eastAsia="fr-FR"/>
              </w:rPr>
              <w:t>A et B</w:t>
            </w:r>
          </w:p>
        </w:tc>
      </w:tr>
      <w:tr w:rsidR="008D1B3F" w:rsidRPr="00327D1C" w14:paraId="22F0FB33" w14:textId="77777777" w:rsidTr="000A3F7C">
        <w:trPr>
          <w:gridAfter w:val="1"/>
          <w:wAfter w:w="8" w:type="dxa"/>
          <w:trHeight w:val="488"/>
        </w:trPr>
        <w:tc>
          <w:tcPr>
            <w:cnfStyle w:val="001000000000" w:firstRow="0" w:lastRow="0" w:firstColumn="1" w:lastColumn="0" w:oddVBand="0" w:evenVBand="0" w:oddHBand="0" w:evenHBand="0" w:firstRowFirstColumn="0" w:firstRowLastColumn="0" w:lastRowFirstColumn="0" w:lastRowLastColumn="0"/>
            <w:tcW w:w="1697" w:type="dxa"/>
            <w:vMerge/>
          </w:tcPr>
          <w:p w14:paraId="2C764ADA" w14:textId="77777777" w:rsidR="008D1B3F" w:rsidRPr="00327D1C" w:rsidRDefault="008D1B3F" w:rsidP="000A3F7C">
            <w:pPr>
              <w:spacing w:line="240" w:lineRule="auto"/>
              <w:rPr>
                <w:rFonts w:cs="Arial"/>
                <w:sz w:val="20"/>
                <w:szCs w:val="20"/>
              </w:rPr>
            </w:pPr>
          </w:p>
        </w:tc>
        <w:tc>
          <w:tcPr>
            <w:tcW w:w="2693" w:type="dxa"/>
            <w:vAlign w:val="center"/>
          </w:tcPr>
          <w:p w14:paraId="51225936" w14:textId="77777777" w:rsidR="008D1B3F" w:rsidRPr="00327D1C" w:rsidRDefault="008D1B3F" w:rsidP="000A3F7C">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Affectation/déplacement de personnes</w:t>
            </w:r>
          </w:p>
        </w:tc>
        <w:tc>
          <w:tcPr>
            <w:tcW w:w="2160" w:type="dxa"/>
            <w:vAlign w:val="center"/>
          </w:tcPr>
          <w:p w14:paraId="2DC53DCE"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1809" w:type="dxa"/>
            <w:vAlign w:val="center"/>
          </w:tcPr>
          <w:p w14:paraId="02E0C728"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5244" w:type="dxa"/>
            <w:vAlign w:val="center"/>
          </w:tcPr>
          <w:p w14:paraId="0444E94E"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La variante axiale entraine moins de déplacement de riverains que la variante latérale</w:t>
            </w:r>
          </w:p>
        </w:tc>
        <w:tc>
          <w:tcPr>
            <w:tcW w:w="1467" w:type="dxa"/>
            <w:vAlign w:val="center"/>
          </w:tcPr>
          <w:p w14:paraId="62B70969"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B</w:t>
            </w:r>
          </w:p>
        </w:tc>
      </w:tr>
      <w:tr w:rsidR="008D1B3F" w:rsidRPr="00327D1C" w14:paraId="45D57E2D" w14:textId="77777777" w:rsidTr="000A3F7C">
        <w:trPr>
          <w:gridAfter w:val="1"/>
          <w:wAfter w:w="8" w:type="dxa"/>
          <w:trHeight w:val="504"/>
        </w:trPr>
        <w:tc>
          <w:tcPr>
            <w:cnfStyle w:val="001000000000" w:firstRow="0" w:lastRow="0" w:firstColumn="1" w:lastColumn="0" w:oddVBand="0" w:evenVBand="0" w:oddHBand="0" w:evenHBand="0" w:firstRowFirstColumn="0" w:firstRowLastColumn="0" w:lastRowFirstColumn="0" w:lastRowLastColumn="0"/>
            <w:tcW w:w="1697" w:type="dxa"/>
            <w:vMerge/>
          </w:tcPr>
          <w:p w14:paraId="11E1A19B" w14:textId="77777777" w:rsidR="008D1B3F" w:rsidRPr="00327D1C" w:rsidRDefault="008D1B3F" w:rsidP="000A3F7C">
            <w:pPr>
              <w:spacing w:line="240" w:lineRule="auto"/>
              <w:rPr>
                <w:rFonts w:cs="Arial"/>
                <w:sz w:val="20"/>
                <w:szCs w:val="20"/>
              </w:rPr>
            </w:pPr>
          </w:p>
        </w:tc>
        <w:tc>
          <w:tcPr>
            <w:tcW w:w="2693" w:type="dxa"/>
            <w:vAlign w:val="center"/>
          </w:tcPr>
          <w:p w14:paraId="18017521" w14:textId="77777777" w:rsidR="008D1B3F" w:rsidRPr="00327D1C" w:rsidRDefault="008D1B3F" w:rsidP="000A3F7C">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Besoin en matériaux et énergie</w:t>
            </w:r>
          </w:p>
        </w:tc>
        <w:tc>
          <w:tcPr>
            <w:tcW w:w="2160" w:type="dxa"/>
            <w:vAlign w:val="center"/>
          </w:tcPr>
          <w:p w14:paraId="0AF720D9" w14:textId="77777777" w:rsidR="008D1B3F" w:rsidRPr="00327D1C" w:rsidRDefault="008D1B3F" w:rsidP="000A3F7C">
            <w:pPr>
              <w:tabs>
                <w:tab w:val="center" w:pos="1026"/>
              </w:tabs>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1809" w:type="dxa"/>
            <w:vAlign w:val="center"/>
          </w:tcPr>
          <w:p w14:paraId="45B3DE9A"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5244" w:type="dxa"/>
            <w:vAlign w:val="center"/>
          </w:tcPr>
          <w:p w14:paraId="206F9583"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Le besoin en matériau et d’énergie est le même dans les deux cas</w:t>
            </w:r>
          </w:p>
        </w:tc>
        <w:tc>
          <w:tcPr>
            <w:tcW w:w="1467" w:type="dxa"/>
            <w:vAlign w:val="center"/>
          </w:tcPr>
          <w:p w14:paraId="73C774B7"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lang w:eastAsia="fr-FR"/>
              </w:rPr>
              <w:t>A et B</w:t>
            </w:r>
          </w:p>
        </w:tc>
      </w:tr>
      <w:tr w:rsidR="008D1B3F" w:rsidRPr="00327D1C" w14:paraId="6E7B4037" w14:textId="77777777" w:rsidTr="000A3F7C">
        <w:trPr>
          <w:gridAfter w:val="1"/>
          <w:wAfter w:w="8" w:type="dxa"/>
          <w:trHeight w:val="725"/>
        </w:trPr>
        <w:tc>
          <w:tcPr>
            <w:cnfStyle w:val="001000000000" w:firstRow="0" w:lastRow="0" w:firstColumn="1" w:lastColumn="0" w:oddVBand="0" w:evenVBand="0" w:oddHBand="0" w:evenHBand="0" w:firstRowFirstColumn="0" w:firstRowLastColumn="0" w:lastRowFirstColumn="0" w:lastRowLastColumn="0"/>
            <w:tcW w:w="1697" w:type="dxa"/>
            <w:vMerge/>
          </w:tcPr>
          <w:p w14:paraId="2A565B31" w14:textId="77777777" w:rsidR="008D1B3F" w:rsidRPr="00327D1C" w:rsidRDefault="008D1B3F" w:rsidP="000A3F7C">
            <w:pPr>
              <w:spacing w:line="240" w:lineRule="auto"/>
              <w:rPr>
                <w:rFonts w:cs="Arial"/>
                <w:sz w:val="20"/>
                <w:szCs w:val="20"/>
              </w:rPr>
            </w:pPr>
          </w:p>
        </w:tc>
        <w:tc>
          <w:tcPr>
            <w:tcW w:w="2693" w:type="dxa"/>
            <w:vAlign w:val="center"/>
          </w:tcPr>
          <w:p w14:paraId="4DF52E48"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lang w:bidi="fr-FR"/>
              </w:rPr>
            </w:pPr>
            <w:r w:rsidRPr="00327D1C">
              <w:rPr>
                <w:rFonts w:cs="Arial"/>
                <w:sz w:val="20"/>
                <w:szCs w:val="20"/>
              </w:rPr>
              <w:t>Détérioration ou perte d’habitats pouvant affecter la biodiversité du milieu</w:t>
            </w:r>
          </w:p>
        </w:tc>
        <w:tc>
          <w:tcPr>
            <w:tcW w:w="2160" w:type="dxa"/>
            <w:vAlign w:val="center"/>
          </w:tcPr>
          <w:p w14:paraId="51FD64EF"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1809" w:type="dxa"/>
            <w:vAlign w:val="center"/>
          </w:tcPr>
          <w:p w14:paraId="01160A6E"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5244" w:type="dxa"/>
            <w:vAlign w:val="center"/>
          </w:tcPr>
          <w:p w14:paraId="459ADD20"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 xml:space="preserve">Pas de perte d’habitat sauf au niveau d’un collecteur </w:t>
            </w:r>
          </w:p>
        </w:tc>
        <w:tc>
          <w:tcPr>
            <w:tcW w:w="1467" w:type="dxa"/>
            <w:vAlign w:val="center"/>
          </w:tcPr>
          <w:p w14:paraId="6121F32F"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lang w:eastAsia="fr-FR"/>
              </w:rPr>
              <w:t>A et B</w:t>
            </w:r>
          </w:p>
        </w:tc>
      </w:tr>
      <w:tr w:rsidR="008D1B3F" w:rsidRPr="00327D1C" w14:paraId="19964EAC" w14:textId="77777777" w:rsidTr="000A3F7C">
        <w:trPr>
          <w:gridAfter w:val="1"/>
          <w:wAfter w:w="8" w:type="dxa"/>
          <w:trHeight w:val="977"/>
        </w:trPr>
        <w:tc>
          <w:tcPr>
            <w:cnfStyle w:val="001000000000" w:firstRow="0" w:lastRow="0" w:firstColumn="1" w:lastColumn="0" w:oddVBand="0" w:evenVBand="0" w:oddHBand="0" w:evenHBand="0" w:firstRowFirstColumn="0" w:firstRowLastColumn="0" w:lastRowFirstColumn="0" w:lastRowLastColumn="0"/>
            <w:tcW w:w="1697" w:type="dxa"/>
            <w:vMerge/>
          </w:tcPr>
          <w:p w14:paraId="095B7EA3" w14:textId="77777777" w:rsidR="008D1B3F" w:rsidRPr="00327D1C" w:rsidRDefault="008D1B3F" w:rsidP="000A3F7C">
            <w:pPr>
              <w:spacing w:line="240" w:lineRule="auto"/>
              <w:rPr>
                <w:rFonts w:cs="Arial"/>
                <w:sz w:val="20"/>
                <w:szCs w:val="20"/>
              </w:rPr>
            </w:pPr>
          </w:p>
        </w:tc>
        <w:tc>
          <w:tcPr>
            <w:tcW w:w="2693" w:type="dxa"/>
            <w:vAlign w:val="center"/>
          </w:tcPr>
          <w:p w14:paraId="1615E20C"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Perte de milieux exceptionnels (Forêts classés, sites touristiques…)</w:t>
            </w:r>
          </w:p>
        </w:tc>
        <w:tc>
          <w:tcPr>
            <w:tcW w:w="2160" w:type="dxa"/>
            <w:vAlign w:val="center"/>
          </w:tcPr>
          <w:p w14:paraId="608DADFD"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Non</w:t>
            </w:r>
          </w:p>
        </w:tc>
        <w:tc>
          <w:tcPr>
            <w:tcW w:w="1809" w:type="dxa"/>
            <w:vAlign w:val="center"/>
          </w:tcPr>
          <w:p w14:paraId="3658B5A0"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Non</w:t>
            </w:r>
          </w:p>
        </w:tc>
        <w:tc>
          <w:tcPr>
            <w:tcW w:w="5244" w:type="dxa"/>
            <w:vAlign w:val="center"/>
          </w:tcPr>
          <w:p w14:paraId="043C987D"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Pas de forêt classée ou site touristique dans l’emprise du projet</w:t>
            </w:r>
          </w:p>
        </w:tc>
        <w:tc>
          <w:tcPr>
            <w:tcW w:w="1467" w:type="dxa"/>
            <w:vAlign w:val="center"/>
          </w:tcPr>
          <w:p w14:paraId="23B2B353"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lang w:eastAsia="fr-FR"/>
              </w:rPr>
              <w:t>A et B</w:t>
            </w:r>
          </w:p>
        </w:tc>
      </w:tr>
      <w:tr w:rsidR="008D1B3F" w:rsidRPr="00327D1C" w14:paraId="6FA993D3" w14:textId="77777777" w:rsidTr="000A3F7C">
        <w:trPr>
          <w:gridAfter w:val="1"/>
          <w:wAfter w:w="8" w:type="dxa"/>
          <w:trHeight w:val="824"/>
        </w:trPr>
        <w:tc>
          <w:tcPr>
            <w:cnfStyle w:val="001000000000" w:firstRow="0" w:lastRow="0" w:firstColumn="1" w:lastColumn="0" w:oddVBand="0" w:evenVBand="0" w:oddHBand="0" w:evenHBand="0" w:firstRowFirstColumn="0" w:firstRowLastColumn="0" w:lastRowFirstColumn="0" w:lastRowLastColumn="0"/>
            <w:tcW w:w="1697" w:type="dxa"/>
            <w:vMerge/>
          </w:tcPr>
          <w:p w14:paraId="3654D5F5" w14:textId="77777777" w:rsidR="008D1B3F" w:rsidRPr="00327D1C" w:rsidRDefault="008D1B3F" w:rsidP="000A3F7C">
            <w:pPr>
              <w:spacing w:line="240" w:lineRule="auto"/>
              <w:rPr>
                <w:rFonts w:cs="Arial"/>
                <w:sz w:val="20"/>
                <w:szCs w:val="20"/>
              </w:rPr>
            </w:pPr>
          </w:p>
        </w:tc>
        <w:tc>
          <w:tcPr>
            <w:tcW w:w="2693" w:type="dxa"/>
            <w:vAlign w:val="center"/>
          </w:tcPr>
          <w:p w14:paraId="6FA0D7B1"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fr-FR"/>
              </w:rPr>
            </w:pPr>
            <w:r w:rsidRPr="00327D1C">
              <w:rPr>
                <w:rFonts w:eastAsia="Times New Roman" w:cs="Arial"/>
                <w:bCs/>
                <w:sz w:val="20"/>
                <w:szCs w:val="20"/>
                <w:lang w:eastAsia="fr-FR"/>
              </w:rPr>
              <w:t xml:space="preserve">Risque de pollution et de nuisances (air, eau, bruit, poussière…) </w:t>
            </w:r>
          </w:p>
        </w:tc>
        <w:tc>
          <w:tcPr>
            <w:tcW w:w="2160" w:type="dxa"/>
            <w:vAlign w:val="center"/>
          </w:tcPr>
          <w:p w14:paraId="087F8A47"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1809" w:type="dxa"/>
            <w:vAlign w:val="center"/>
          </w:tcPr>
          <w:p w14:paraId="1FE88BB4"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5244" w:type="dxa"/>
            <w:vAlign w:val="center"/>
          </w:tcPr>
          <w:p w14:paraId="37443DED" w14:textId="77777777" w:rsidR="008D1B3F" w:rsidRPr="00327D1C" w:rsidRDefault="008D1B3F" w:rsidP="000A3F7C">
            <w:pPr>
              <w:tabs>
                <w:tab w:val="left" w:pos="2683"/>
              </w:tabs>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Le risque est le même dans les deux cas</w:t>
            </w:r>
          </w:p>
        </w:tc>
        <w:tc>
          <w:tcPr>
            <w:tcW w:w="1467" w:type="dxa"/>
            <w:vAlign w:val="center"/>
          </w:tcPr>
          <w:p w14:paraId="50087627"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lang w:eastAsia="fr-FR"/>
              </w:rPr>
            </w:pPr>
            <w:r w:rsidRPr="00327D1C">
              <w:rPr>
                <w:rFonts w:cs="Arial"/>
                <w:sz w:val="20"/>
                <w:szCs w:val="20"/>
                <w:lang w:eastAsia="fr-FR"/>
              </w:rPr>
              <w:t>A et B</w:t>
            </w:r>
          </w:p>
        </w:tc>
      </w:tr>
      <w:tr w:rsidR="008D1B3F" w:rsidRPr="00327D1C" w14:paraId="54189B51" w14:textId="77777777" w:rsidTr="000A3F7C">
        <w:trPr>
          <w:gridAfter w:val="1"/>
          <w:wAfter w:w="8" w:type="dxa"/>
          <w:trHeight w:val="824"/>
        </w:trPr>
        <w:tc>
          <w:tcPr>
            <w:cnfStyle w:val="001000000000" w:firstRow="0" w:lastRow="0" w:firstColumn="1" w:lastColumn="0" w:oddVBand="0" w:evenVBand="0" w:oddHBand="0" w:evenHBand="0" w:firstRowFirstColumn="0" w:firstRowLastColumn="0" w:lastRowFirstColumn="0" w:lastRowLastColumn="0"/>
            <w:tcW w:w="1697" w:type="dxa"/>
            <w:vMerge/>
          </w:tcPr>
          <w:p w14:paraId="579907CD" w14:textId="77777777" w:rsidR="008D1B3F" w:rsidRPr="00327D1C" w:rsidRDefault="008D1B3F" w:rsidP="000A3F7C">
            <w:pPr>
              <w:spacing w:line="240" w:lineRule="auto"/>
              <w:rPr>
                <w:rFonts w:cs="Arial"/>
                <w:sz w:val="20"/>
                <w:szCs w:val="20"/>
              </w:rPr>
            </w:pPr>
          </w:p>
        </w:tc>
        <w:tc>
          <w:tcPr>
            <w:tcW w:w="2693" w:type="dxa"/>
            <w:vAlign w:val="center"/>
          </w:tcPr>
          <w:p w14:paraId="24CD30F2"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Cs/>
                <w:sz w:val="20"/>
                <w:szCs w:val="20"/>
                <w:lang w:eastAsia="fr-FR"/>
              </w:rPr>
            </w:pPr>
            <w:r w:rsidRPr="00327D1C">
              <w:rPr>
                <w:rFonts w:eastAsia="Times New Roman" w:cs="Arial"/>
                <w:bCs/>
                <w:sz w:val="20"/>
                <w:lang w:eastAsia="fr-FR"/>
              </w:rPr>
              <w:t>Respect de la Convention de RAMSAR</w:t>
            </w:r>
          </w:p>
        </w:tc>
        <w:tc>
          <w:tcPr>
            <w:tcW w:w="2160" w:type="dxa"/>
            <w:vAlign w:val="center"/>
          </w:tcPr>
          <w:p w14:paraId="6EDB75D9"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1809" w:type="dxa"/>
            <w:vAlign w:val="center"/>
          </w:tcPr>
          <w:p w14:paraId="7445000A"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5244" w:type="dxa"/>
            <w:vAlign w:val="center"/>
          </w:tcPr>
          <w:p w14:paraId="161F635E" w14:textId="77777777" w:rsidR="008D1B3F" w:rsidRPr="00327D1C" w:rsidRDefault="008D1B3F" w:rsidP="000A3F7C">
            <w:pPr>
              <w:tabs>
                <w:tab w:val="left" w:pos="2683"/>
              </w:tabs>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La perturbation sera la même au niveau des exutoires et bassins</w:t>
            </w:r>
          </w:p>
        </w:tc>
        <w:tc>
          <w:tcPr>
            <w:tcW w:w="1467" w:type="dxa"/>
            <w:vAlign w:val="center"/>
          </w:tcPr>
          <w:p w14:paraId="4D33B7A2"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A et B</w:t>
            </w:r>
          </w:p>
        </w:tc>
      </w:tr>
      <w:tr w:rsidR="008D1B3F" w:rsidRPr="00327D1C" w14:paraId="313B611F" w14:textId="77777777" w:rsidTr="000A3F7C">
        <w:trPr>
          <w:gridAfter w:val="1"/>
          <w:wAfter w:w="8" w:type="dxa"/>
          <w:trHeight w:val="73"/>
        </w:trPr>
        <w:tc>
          <w:tcPr>
            <w:cnfStyle w:val="001000000000" w:firstRow="0" w:lastRow="0" w:firstColumn="1" w:lastColumn="0" w:oddVBand="0" w:evenVBand="0" w:oddHBand="0" w:evenHBand="0" w:firstRowFirstColumn="0" w:firstRowLastColumn="0" w:lastRowFirstColumn="0" w:lastRowLastColumn="0"/>
            <w:tcW w:w="1697" w:type="dxa"/>
            <w:vMerge w:val="restart"/>
          </w:tcPr>
          <w:p w14:paraId="4F0B479E" w14:textId="77777777" w:rsidR="008D1B3F" w:rsidRPr="00327D1C" w:rsidRDefault="008D1B3F" w:rsidP="000A3F7C">
            <w:pPr>
              <w:spacing w:line="240" w:lineRule="auto"/>
              <w:rPr>
                <w:rFonts w:cs="Arial"/>
                <w:sz w:val="20"/>
                <w:szCs w:val="20"/>
              </w:rPr>
            </w:pPr>
          </w:p>
          <w:p w14:paraId="7EC76664" w14:textId="77777777" w:rsidR="008D1B3F" w:rsidRPr="00327D1C" w:rsidRDefault="008D1B3F" w:rsidP="000A3F7C">
            <w:pPr>
              <w:spacing w:line="240" w:lineRule="auto"/>
              <w:rPr>
                <w:rFonts w:cs="Arial"/>
                <w:sz w:val="20"/>
                <w:szCs w:val="20"/>
              </w:rPr>
            </w:pPr>
            <w:r w:rsidRPr="00327D1C">
              <w:rPr>
                <w:rFonts w:cs="Arial"/>
                <w:sz w:val="20"/>
                <w:szCs w:val="20"/>
              </w:rPr>
              <w:t>Technico-économiques</w:t>
            </w:r>
          </w:p>
        </w:tc>
        <w:tc>
          <w:tcPr>
            <w:tcW w:w="2693" w:type="dxa"/>
            <w:vAlign w:val="center"/>
          </w:tcPr>
          <w:p w14:paraId="42AFFD0B"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Efficacité du drainage</w:t>
            </w:r>
          </w:p>
        </w:tc>
        <w:tc>
          <w:tcPr>
            <w:tcW w:w="2160" w:type="dxa"/>
            <w:vAlign w:val="center"/>
          </w:tcPr>
          <w:p w14:paraId="748B6C6E"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1809" w:type="dxa"/>
            <w:vAlign w:val="center"/>
          </w:tcPr>
          <w:p w14:paraId="23CBA535"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5244" w:type="dxa"/>
            <w:vAlign w:val="center"/>
          </w:tcPr>
          <w:p w14:paraId="568DB5A6"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L’ouvrage latéral recueil plus facilement les eaux des chaussées et des riverains</w:t>
            </w:r>
          </w:p>
        </w:tc>
        <w:tc>
          <w:tcPr>
            <w:tcW w:w="1467" w:type="dxa"/>
            <w:vAlign w:val="center"/>
          </w:tcPr>
          <w:p w14:paraId="157E8184"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lang w:eastAsia="fr-FR"/>
              </w:rPr>
            </w:pPr>
            <w:r w:rsidRPr="00327D1C">
              <w:rPr>
                <w:rFonts w:cs="Arial"/>
                <w:sz w:val="20"/>
                <w:szCs w:val="20"/>
                <w:lang w:eastAsia="fr-FR"/>
              </w:rPr>
              <w:t xml:space="preserve">A </w:t>
            </w:r>
          </w:p>
        </w:tc>
      </w:tr>
      <w:tr w:rsidR="008D1B3F" w:rsidRPr="00327D1C" w14:paraId="0C32BB83" w14:textId="77777777" w:rsidTr="000A3F7C">
        <w:trPr>
          <w:gridAfter w:val="1"/>
          <w:wAfter w:w="8" w:type="dxa"/>
          <w:trHeight w:val="73"/>
        </w:trPr>
        <w:tc>
          <w:tcPr>
            <w:cnfStyle w:val="001000000000" w:firstRow="0" w:lastRow="0" w:firstColumn="1" w:lastColumn="0" w:oddVBand="0" w:evenVBand="0" w:oddHBand="0" w:evenHBand="0" w:firstRowFirstColumn="0" w:firstRowLastColumn="0" w:lastRowFirstColumn="0" w:lastRowLastColumn="0"/>
            <w:tcW w:w="1697" w:type="dxa"/>
            <w:vMerge/>
          </w:tcPr>
          <w:p w14:paraId="4E09B6A1" w14:textId="77777777" w:rsidR="008D1B3F" w:rsidRPr="00327D1C" w:rsidRDefault="008D1B3F" w:rsidP="000A3F7C">
            <w:pPr>
              <w:spacing w:line="240" w:lineRule="auto"/>
              <w:rPr>
                <w:rFonts w:cs="Arial"/>
                <w:sz w:val="20"/>
                <w:szCs w:val="20"/>
              </w:rPr>
            </w:pPr>
          </w:p>
        </w:tc>
        <w:tc>
          <w:tcPr>
            <w:tcW w:w="2693" w:type="dxa"/>
            <w:vAlign w:val="center"/>
          </w:tcPr>
          <w:p w14:paraId="65B02C8E"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bCs/>
                <w:sz w:val="20"/>
                <w:szCs w:val="20"/>
                <w:lang w:eastAsia="fr-FR"/>
              </w:rPr>
              <w:t xml:space="preserve">Difficulté technique  </w:t>
            </w:r>
          </w:p>
        </w:tc>
        <w:tc>
          <w:tcPr>
            <w:tcW w:w="2160" w:type="dxa"/>
            <w:vAlign w:val="center"/>
          </w:tcPr>
          <w:p w14:paraId="32AA3D45"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1809" w:type="dxa"/>
            <w:vAlign w:val="center"/>
          </w:tcPr>
          <w:p w14:paraId="47FD594E"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5244" w:type="dxa"/>
            <w:vAlign w:val="center"/>
          </w:tcPr>
          <w:p w14:paraId="5D57EBFC"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 de contrainte de terrains dans le cas des ouvrages latéraux (occupation d’espace limitée, présence de réseau…)</w:t>
            </w:r>
          </w:p>
        </w:tc>
        <w:tc>
          <w:tcPr>
            <w:tcW w:w="1467" w:type="dxa"/>
            <w:vAlign w:val="center"/>
          </w:tcPr>
          <w:p w14:paraId="11051CE8"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lang w:eastAsia="fr-FR"/>
              </w:rPr>
            </w:pPr>
            <w:r w:rsidRPr="00327D1C">
              <w:rPr>
                <w:rFonts w:cs="Arial"/>
                <w:sz w:val="20"/>
                <w:szCs w:val="20"/>
                <w:lang w:eastAsia="fr-FR"/>
              </w:rPr>
              <w:t>B</w:t>
            </w:r>
          </w:p>
        </w:tc>
      </w:tr>
      <w:tr w:rsidR="008D1B3F" w:rsidRPr="00327D1C" w14:paraId="60099AF1" w14:textId="77777777" w:rsidTr="000A3F7C">
        <w:trPr>
          <w:gridAfter w:val="1"/>
          <w:wAfter w:w="8" w:type="dxa"/>
          <w:trHeight w:val="488"/>
        </w:trPr>
        <w:tc>
          <w:tcPr>
            <w:cnfStyle w:val="001000000000" w:firstRow="0" w:lastRow="0" w:firstColumn="1" w:lastColumn="0" w:oddVBand="0" w:evenVBand="0" w:oddHBand="0" w:evenHBand="0" w:firstRowFirstColumn="0" w:firstRowLastColumn="0" w:lastRowFirstColumn="0" w:lastRowLastColumn="0"/>
            <w:tcW w:w="1697" w:type="dxa"/>
            <w:vMerge/>
          </w:tcPr>
          <w:p w14:paraId="11505228" w14:textId="77777777" w:rsidR="008D1B3F" w:rsidRPr="00327D1C" w:rsidRDefault="008D1B3F" w:rsidP="000A3F7C">
            <w:pPr>
              <w:spacing w:line="240" w:lineRule="auto"/>
              <w:rPr>
                <w:rFonts w:cs="Arial"/>
                <w:sz w:val="20"/>
                <w:szCs w:val="20"/>
              </w:rPr>
            </w:pPr>
          </w:p>
        </w:tc>
        <w:tc>
          <w:tcPr>
            <w:tcW w:w="2693" w:type="dxa"/>
            <w:vAlign w:val="center"/>
          </w:tcPr>
          <w:p w14:paraId="516C7989"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bCs/>
                <w:sz w:val="20"/>
                <w:szCs w:val="20"/>
                <w:lang w:eastAsia="fr-FR"/>
              </w:rPr>
            </w:pPr>
            <w:r w:rsidRPr="00327D1C">
              <w:rPr>
                <w:rFonts w:cs="Arial"/>
                <w:bCs/>
                <w:sz w:val="20"/>
                <w:szCs w:val="20"/>
                <w:lang w:eastAsia="fr-FR"/>
              </w:rPr>
              <w:t xml:space="preserve">Coût de construction </w:t>
            </w:r>
          </w:p>
        </w:tc>
        <w:tc>
          <w:tcPr>
            <w:tcW w:w="2160" w:type="dxa"/>
            <w:vAlign w:val="center"/>
          </w:tcPr>
          <w:p w14:paraId="497F4EAA"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1809" w:type="dxa"/>
            <w:vAlign w:val="center"/>
          </w:tcPr>
          <w:p w14:paraId="33F9BE0E"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5244" w:type="dxa"/>
            <w:vAlign w:val="center"/>
          </w:tcPr>
          <w:p w14:paraId="0EFCE0F4"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Le cout de construction des deux types d’ouvrages est le même</w:t>
            </w:r>
          </w:p>
        </w:tc>
        <w:tc>
          <w:tcPr>
            <w:tcW w:w="1467" w:type="dxa"/>
            <w:vAlign w:val="center"/>
          </w:tcPr>
          <w:p w14:paraId="164E9728"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lang w:eastAsia="fr-FR"/>
              </w:rPr>
              <w:t>A et B</w:t>
            </w:r>
          </w:p>
        </w:tc>
      </w:tr>
      <w:tr w:rsidR="008D1B3F" w:rsidRPr="00327D1C" w14:paraId="1040EEA4" w14:textId="77777777" w:rsidTr="000A3F7C">
        <w:trPr>
          <w:gridAfter w:val="1"/>
          <w:wAfter w:w="8" w:type="dxa"/>
          <w:trHeight w:val="151"/>
        </w:trPr>
        <w:tc>
          <w:tcPr>
            <w:cnfStyle w:val="001000000000" w:firstRow="0" w:lastRow="0" w:firstColumn="1" w:lastColumn="0" w:oddVBand="0" w:evenVBand="0" w:oddHBand="0" w:evenHBand="0" w:firstRowFirstColumn="0" w:firstRowLastColumn="0" w:lastRowFirstColumn="0" w:lastRowLastColumn="0"/>
            <w:tcW w:w="1697" w:type="dxa"/>
            <w:vMerge/>
          </w:tcPr>
          <w:p w14:paraId="6B89FF57" w14:textId="77777777" w:rsidR="008D1B3F" w:rsidRPr="00327D1C" w:rsidRDefault="008D1B3F" w:rsidP="000A3F7C">
            <w:pPr>
              <w:spacing w:line="240" w:lineRule="auto"/>
              <w:rPr>
                <w:rFonts w:cs="Arial"/>
                <w:sz w:val="20"/>
                <w:szCs w:val="20"/>
              </w:rPr>
            </w:pPr>
          </w:p>
        </w:tc>
        <w:tc>
          <w:tcPr>
            <w:tcW w:w="2693" w:type="dxa"/>
            <w:vAlign w:val="center"/>
          </w:tcPr>
          <w:p w14:paraId="2815AD1C"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Durabilité de l’ouvrage</w:t>
            </w:r>
          </w:p>
        </w:tc>
        <w:tc>
          <w:tcPr>
            <w:tcW w:w="2160" w:type="dxa"/>
            <w:vAlign w:val="center"/>
          </w:tcPr>
          <w:p w14:paraId="629ED26D"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1809" w:type="dxa"/>
            <w:vAlign w:val="center"/>
          </w:tcPr>
          <w:p w14:paraId="01FB95D7"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5244" w:type="dxa"/>
            <w:vAlign w:val="center"/>
          </w:tcPr>
          <w:p w14:paraId="2BAFFE59"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La durée de vie des ouvrages est la même dans les deux cas</w:t>
            </w:r>
          </w:p>
        </w:tc>
        <w:tc>
          <w:tcPr>
            <w:tcW w:w="1467" w:type="dxa"/>
            <w:vAlign w:val="center"/>
          </w:tcPr>
          <w:p w14:paraId="19BD5A61"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lang w:eastAsia="fr-FR"/>
              </w:rPr>
              <w:t>A et B</w:t>
            </w:r>
          </w:p>
        </w:tc>
      </w:tr>
      <w:tr w:rsidR="008D1B3F" w:rsidRPr="00327D1C" w14:paraId="185E8E7F" w14:textId="77777777" w:rsidTr="000A3F7C">
        <w:trPr>
          <w:gridAfter w:val="1"/>
          <w:wAfter w:w="8" w:type="dxa"/>
          <w:trHeight w:val="252"/>
        </w:trPr>
        <w:tc>
          <w:tcPr>
            <w:cnfStyle w:val="001000000000" w:firstRow="0" w:lastRow="0" w:firstColumn="1" w:lastColumn="0" w:oddVBand="0" w:evenVBand="0" w:oddHBand="0" w:evenHBand="0" w:firstRowFirstColumn="0" w:firstRowLastColumn="0" w:lastRowFirstColumn="0" w:lastRowLastColumn="0"/>
            <w:tcW w:w="1697" w:type="dxa"/>
            <w:vMerge/>
          </w:tcPr>
          <w:p w14:paraId="260FD449" w14:textId="77777777" w:rsidR="008D1B3F" w:rsidRPr="00327D1C" w:rsidRDefault="008D1B3F" w:rsidP="000A3F7C">
            <w:pPr>
              <w:spacing w:line="240" w:lineRule="auto"/>
              <w:rPr>
                <w:rFonts w:cs="Arial"/>
                <w:sz w:val="20"/>
                <w:szCs w:val="20"/>
              </w:rPr>
            </w:pPr>
          </w:p>
        </w:tc>
        <w:tc>
          <w:tcPr>
            <w:tcW w:w="2693" w:type="dxa"/>
            <w:vAlign w:val="center"/>
          </w:tcPr>
          <w:p w14:paraId="484FABAB"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Facilité d’entretien</w:t>
            </w:r>
          </w:p>
        </w:tc>
        <w:tc>
          <w:tcPr>
            <w:tcW w:w="2160" w:type="dxa"/>
            <w:vAlign w:val="center"/>
          </w:tcPr>
          <w:p w14:paraId="33798CF9"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1809" w:type="dxa"/>
            <w:vAlign w:val="center"/>
          </w:tcPr>
          <w:p w14:paraId="5921FBBB"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5244" w:type="dxa"/>
            <w:vAlign w:val="center"/>
          </w:tcPr>
          <w:p w14:paraId="07C31585"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Les ouvrages latéraux offrent plus de facilité d’entretien</w:t>
            </w:r>
          </w:p>
        </w:tc>
        <w:tc>
          <w:tcPr>
            <w:tcW w:w="1467" w:type="dxa"/>
            <w:vAlign w:val="center"/>
          </w:tcPr>
          <w:p w14:paraId="621D47F6"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A</w:t>
            </w:r>
          </w:p>
        </w:tc>
      </w:tr>
      <w:tr w:rsidR="008D1B3F" w:rsidRPr="00327D1C" w14:paraId="380AD583" w14:textId="77777777" w:rsidTr="000A3F7C">
        <w:trPr>
          <w:gridAfter w:val="1"/>
          <w:wAfter w:w="8" w:type="dxa"/>
          <w:trHeight w:val="725"/>
        </w:trPr>
        <w:tc>
          <w:tcPr>
            <w:cnfStyle w:val="001000000000" w:firstRow="0" w:lastRow="0" w:firstColumn="1" w:lastColumn="0" w:oddVBand="0" w:evenVBand="0" w:oddHBand="0" w:evenHBand="0" w:firstRowFirstColumn="0" w:firstRowLastColumn="0" w:lastRowFirstColumn="0" w:lastRowLastColumn="0"/>
            <w:tcW w:w="1697" w:type="dxa"/>
            <w:vMerge/>
          </w:tcPr>
          <w:p w14:paraId="7E8D67B6" w14:textId="77777777" w:rsidR="008D1B3F" w:rsidRPr="00327D1C" w:rsidRDefault="008D1B3F" w:rsidP="000A3F7C">
            <w:pPr>
              <w:spacing w:line="240" w:lineRule="auto"/>
              <w:rPr>
                <w:rFonts w:cs="Arial"/>
                <w:sz w:val="20"/>
                <w:szCs w:val="20"/>
              </w:rPr>
            </w:pPr>
          </w:p>
        </w:tc>
        <w:tc>
          <w:tcPr>
            <w:tcW w:w="2693" w:type="dxa"/>
            <w:vAlign w:val="center"/>
          </w:tcPr>
          <w:p w14:paraId="11D0BF8F"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Risque de dégradation de l’ouvrage</w:t>
            </w:r>
          </w:p>
        </w:tc>
        <w:tc>
          <w:tcPr>
            <w:tcW w:w="2160" w:type="dxa"/>
            <w:vAlign w:val="center"/>
          </w:tcPr>
          <w:p w14:paraId="10518FF8"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1809" w:type="dxa"/>
            <w:vAlign w:val="center"/>
          </w:tcPr>
          <w:p w14:paraId="240CC75B"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5244" w:type="dxa"/>
            <w:vAlign w:val="center"/>
          </w:tcPr>
          <w:p w14:paraId="1948B29F"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Facilité de branchement sur les ouvrages latéraux par les riverains pour l’évacuation de leurs eaux usées domestiques (incivisme des populations)</w:t>
            </w:r>
          </w:p>
        </w:tc>
        <w:tc>
          <w:tcPr>
            <w:tcW w:w="1467" w:type="dxa"/>
            <w:vAlign w:val="center"/>
          </w:tcPr>
          <w:p w14:paraId="14F938F5"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B</w:t>
            </w:r>
          </w:p>
        </w:tc>
      </w:tr>
      <w:tr w:rsidR="008D1B3F" w:rsidRPr="00327D1C" w14:paraId="2B6BB382" w14:textId="77777777" w:rsidTr="000A3F7C">
        <w:trPr>
          <w:trHeight w:val="236"/>
        </w:trPr>
        <w:tc>
          <w:tcPr>
            <w:cnfStyle w:val="001000000000" w:firstRow="0" w:lastRow="0" w:firstColumn="1" w:lastColumn="0" w:oddVBand="0" w:evenVBand="0" w:oddHBand="0" w:evenHBand="0" w:firstRowFirstColumn="0" w:firstRowLastColumn="0" w:lastRowFirstColumn="0" w:lastRowLastColumn="0"/>
            <w:tcW w:w="13603" w:type="dxa"/>
            <w:gridSpan w:val="5"/>
          </w:tcPr>
          <w:p w14:paraId="12ADD982" w14:textId="77777777" w:rsidR="008D1B3F" w:rsidRPr="00327D1C" w:rsidRDefault="008D1B3F" w:rsidP="000A3F7C">
            <w:pPr>
              <w:spacing w:line="240" w:lineRule="auto"/>
              <w:jc w:val="center"/>
              <w:rPr>
                <w:rFonts w:cs="Arial"/>
                <w:b w:val="0"/>
                <w:sz w:val="20"/>
                <w:szCs w:val="20"/>
              </w:rPr>
            </w:pPr>
            <w:r w:rsidRPr="00327D1C">
              <w:rPr>
                <w:rFonts w:cs="Arial"/>
                <w:sz w:val="20"/>
                <w:szCs w:val="20"/>
              </w:rPr>
              <w:t>VARIANTE PREFERABLE APRES COMPARAISON</w:t>
            </w:r>
          </w:p>
        </w:tc>
        <w:tc>
          <w:tcPr>
            <w:tcW w:w="1475" w:type="dxa"/>
            <w:gridSpan w:val="2"/>
            <w:vAlign w:val="center"/>
          </w:tcPr>
          <w:p w14:paraId="327E1EAD"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sz w:val="20"/>
                <w:szCs w:val="20"/>
              </w:rPr>
            </w:pPr>
            <w:r w:rsidRPr="00327D1C">
              <w:rPr>
                <w:rFonts w:cs="Arial"/>
                <w:b/>
                <w:sz w:val="20"/>
                <w:szCs w:val="20"/>
              </w:rPr>
              <w:t>B</w:t>
            </w:r>
          </w:p>
        </w:tc>
      </w:tr>
    </w:tbl>
    <w:p w14:paraId="5DD241D7" w14:textId="77777777" w:rsidR="008D1B3F" w:rsidRDefault="008D1B3F" w:rsidP="008D1B3F">
      <w:pPr>
        <w:rPr>
          <w:rFonts w:cs="Arial"/>
        </w:rPr>
      </w:pPr>
    </w:p>
    <w:p w14:paraId="6634B71C" w14:textId="77777777" w:rsidR="008D1B3F" w:rsidRDefault="008D1B3F" w:rsidP="008D1B3F">
      <w:pPr>
        <w:spacing w:before="120" w:after="120"/>
        <w:rPr>
          <w:rFonts w:cs="Arial"/>
        </w:rPr>
      </w:pPr>
      <w:r w:rsidRPr="002756FB">
        <w:rPr>
          <w:rFonts w:cs="Arial"/>
        </w:rPr>
        <w:t>De l’analyse du tableau de comparaison des deux variantes identifiées pour le positionnement des collecteurs sur les axes, il ressort que la variante relative à la construction de collecteurs latéraux (variante A) n’est préférable que pour les aspects de perturbation du trafic et de facilité d’entretiens desdits ouvrages. Elle est inappropriée pour les contraintes d’a</w:t>
      </w:r>
      <w:r w:rsidRPr="002756FB">
        <w:rPr>
          <w:rFonts w:cs="Arial"/>
          <w:lang w:eastAsia="fr-FR"/>
        </w:rPr>
        <w:t xml:space="preserve">ffectation ou déplacement de personnes ainsi que pour le risque de </w:t>
      </w:r>
      <w:r w:rsidRPr="002756FB">
        <w:rPr>
          <w:rFonts w:cs="Arial"/>
        </w:rPr>
        <w:t>dégradation de l’ouvrage en raison des branchements clandestins effectués par les riverains en vue de l’évacuation de leurs eaux</w:t>
      </w:r>
      <w:r w:rsidRPr="003F34DC">
        <w:rPr>
          <w:rFonts w:cs="Arial"/>
        </w:rPr>
        <w:t xml:space="preserve"> </w:t>
      </w:r>
      <w:r w:rsidRPr="002756FB">
        <w:rPr>
          <w:rFonts w:cs="Arial"/>
        </w:rPr>
        <w:t xml:space="preserve">usées domestiques. </w:t>
      </w:r>
    </w:p>
    <w:p w14:paraId="0F619D7E" w14:textId="77777777" w:rsidR="008D1B3F" w:rsidRPr="00327D1C" w:rsidRDefault="008D1B3F" w:rsidP="008D1B3F">
      <w:pPr>
        <w:spacing w:before="120" w:after="120"/>
        <w:rPr>
          <w:rFonts w:cs="Arial"/>
        </w:rPr>
      </w:pPr>
      <w:r w:rsidRPr="002756FB">
        <w:rPr>
          <w:rFonts w:cs="Arial"/>
        </w:rPr>
        <w:t xml:space="preserve">La variante B, variante de construction de collecteurs centraux, offre plus d’avantage en termes de </w:t>
      </w:r>
      <w:r w:rsidRPr="002756FB">
        <w:rPr>
          <w:rFonts w:cs="Arial"/>
          <w:lang w:eastAsia="fr-FR"/>
        </w:rPr>
        <w:t xml:space="preserve">réduction du risque d’accident dans l’emprise des travaux, de nombre de personnes affectées et de difficultés techniques de mise en œuvre. </w:t>
      </w:r>
      <w:r w:rsidRPr="002756FB">
        <w:rPr>
          <w:rFonts w:cs="Arial"/>
        </w:rPr>
        <w:t xml:space="preserve">En outre, les deux variantes présentent des avantages et inconvénients sensiblement égaux sur plusieurs aspects techniques, sécuritaires et socio-environnementaux. </w:t>
      </w:r>
      <w:r>
        <w:rPr>
          <w:rFonts w:cs="Arial"/>
        </w:rPr>
        <w:tab/>
      </w:r>
    </w:p>
    <w:p w14:paraId="6ED5DC6D" w14:textId="77777777" w:rsidR="008D1B3F" w:rsidRDefault="008D1B3F" w:rsidP="008D1B3F">
      <w:pPr>
        <w:spacing w:before="120" w:after="120"/>
        <w:rPr>
          <w:rFonts w:cs="Arial"/>
        </w:rPr>
        <w:sectPr w:rsidR="008D1B3F" w:rsidSect="00317689">
          <w:footerReference w:type="default" r:id="rId112"/>
          <w:pgSz w:w="16838" w:h="11906" w:orient="landscape"/>
          <w:pgMar w:top="1418" w:right="1418" w:bottom="1418" w:left="1418" w:header="709" w:footer="709" w:gutter="0"/>
          <w:cols w:space="708"/>
          <w:docGrid w:linePitch="360"/>
        </w:sectPr>
      </w:pPr>
    </w:p>
    <w:p w14:paraId="1D76337E" w14:textId="77777777" w:rsidR="008D1B3F" w:rsidRPr="002756FB" w:rsidRDefault="008D1B3F" w:rsidP="008D1B3F">
      <w:pPr>
        <w:spacing w:before="120" w:after="120"/>
        <w:rPr>
          <w:rFonts w:cs="Arial"/>
        </w:rPr>
      </w:pPr>
      <w:r w:rsidRPr="002756FB">
        <w:rPr>
          <w:rFonts w:cs="Arial"/>
        </w:rPr>
        <w:t>Tenant compte de la nature des caractéristiques de chaque ouvrage à réaliser (largeur des collecteurs), des spécificités du milieu d’accueil (pentes naturelles, largeur des rues, présence d’un ouvrage à réfectionner, réhabiliter ou prolonger, etc.), la variante A (positionnement latéral) a été adoptée par endroits.</w:t>
      </w:r>
    </w:p>
    <w:p w14:paraId="5AA21FD8" w14:textId="77777777" w:rsidR="008D1B3F" w:rsidRPr="008E0BA2" w:rsidRDefault="008D1B3F" w:rsidP="008D1B3F">
      <w:pPr>
        <w:spacing w:before="120" w:after="120"/>
        <w:rPr>
          <w:rFonts w:cs="Arial"/>
        </w:rPr>
      </w:pPr>
      <w:r w:rsidRPr="00327D1C">
        <w:rPr>
          <w:rFonts w:cs="Arial"/>
        </w:rPr>
        <w:t>Pour l’analyse des variantes relative aux  types de revêtement des berges des bassins de rétention et des exutoires, deux variantes ont été considérées : i) le béton armé et  le matelas Reno. Le tableau ci-après présente les descriptifs des variantes</w:t>
      </w:r>
      <w:r>
        <w:rPr>
          <w:rFonts w:cs="Arial"/>
        </w:rPr>
        <w:t>.</w:t>
      </w:r>
    </w:p>
    <w:p w14:paraId="18AC8EB8" w14:textId="77777777" w:rsidR="008D1B3F" w:rsidRPr="00327D1C" w:rsidRDefault="008D1B3F" w:rsidP="008D1B3F">
      <w:pPr>
        <w:rPr>
          <w:rFonts w:cs="Arial"/>
        </w:rPr>
      </w:pPr>
      <w:r w:rsidRPr="00327D1C">
        <w:rPr>
          <w:rFonts w:cs="Arial"/>
        </w:rPr>
        <w:t>En ce qui concerne le revêtement des rues à aménager, l’analyse des variantes prend en compte le  reprofilage en terr</w:t>
      </w:r>
      <w:r>
        <w:rPr>
          <w:rFonts w:cs="Arial"/>
        </w:rPr>
        <w:t>e des rues et  pavage des</w:t>
      </w:r>
      <w:r w:rsidRPr="00DD3EDD">
        <w:rPr>
          <w:rFonts w:cs="Arial"/>
          <w:color w:val="auto"/>
        </w:rPr>
        <w:t xml:space="preserve"> rues. Le tableau </w:t>
      </w:r>
      <w:r>
        <w:rPr>
          <w:rFonts w:cs="Arial"/>
          <w:color w:val="auto"/>
        </w:rPr>
        <w:t>suivant</w:t>
      </w:r>
      <w:r w:rsidRPr="00DD3EDD">
        <w:rPr>
          <w:rFonts w:cs="Arial"/>
          <w:color w:val="auto"/>
        </w:rPr>
        <w:t xml:space="preserve"> présente les variantes types de stabilisation des berges. </w:t>
      </w:r>
    </w:p>
    <w:p w14:paraId="2EEBD5E1" w14:textId="77777777" w:rsidR="008D1B3F" w:rsidRDefault="008D1B3F" w:rsidP="008D1B3F">
      <w:pPr>
        <w:pStyle w:val="fig"/>
        <w:rPr>
          <w:rFonts w:ascii="Arial" w:hAnsi="Arial" w:cs="Arial"/>
        </w:rPr>
      </w:pPr>
    </w:p>
    <w:p w14:paraId="2878D296" w14:textId="77777777" w:rsidR="008D1B3F" w:rsidRPr="002756FB" w:rsidRDefault="008D1B3F" w:rsidP="008D1B3F">
      <w:pPr>
        <w:pStyle w:val="fig"/>
        <w:rPr>
          <w:rFonts w:ascii="Arial" w:hAnsi="Arial" w:cs="Arial"/>
          <w:b w:val="0"/>
        </w:rPr>
      </w:pPr>
      <w:bookmarkStart w:id="784" w:name="_Toc533058596"/>
      <w:bookmarkStart w:id="785" w:name="_Toc535237409"/>
      <w:r>
        <w:rPr>
          <w:rFonts w:ascii="Arial" w:hAnsi="Arial" w:cs="Arial"/>
        </w:rPr>
        <w:t xml:space="preserve">Tableau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25</w:t>
      </w:r>
      <w:r w:rsidRPr="00647C4E">
        <w:rPr>
          <w:rFonts w:ascii="Arial" w:hAnsi="Arial" w:cs="Arial"/>
          <w:sz w:val="22"/>
        </w:rPr>
        <w:fldChar w:fldCharType="end"/>
      </w:r>
      <w:r>
        <w:rPr>
          <w:rFonts w:ascii="Arial" w:hAnsi="Arial" w:cs="Arial"/>
          <w:lang w:val="fr-FR"/>
        </w:rPr>
        <w:t xml:space="preserve"> </w:t>
      </w:r>
      <w:r w:rsidRPr="002756FB">
        <w:rPr>
          <w:rFonts w:ascii="Arial" w:hAnsi="Arial" w:cs="Arial"/>
          <w:b w:val="0"/>
        </w:rPr>
        <w:t>: Caractères spécifiques des variantes</w:t>
      </w:r>
      <w:bookmarkEnd w:id="784"/>
      <w:bookmarkEnd w:id="785"/>
    </w:p>
    <w:tbl>
      <w:tblPr>
        <w:tblStyle w:val="Grilledutableau"/>
        <w:tblW w:w="9684" w:type="dxa"/>
        <w:jc w:val="center"/>
        <w:tblLook w:val="04A0" w:firstRow="1" w:lastRow="0" w:firstColumn="1" w:lastColumn="0" w:noHBand="0" w:noVBand="1"/>
      </w:tblPr>
      <w:tblGrid>
        <w:gridCol w:w="4842"/>
        <w:gridCol w:w="4842"/>
      </w:tblGrid>
      <w:tr w:rsidR="008D1B3F" w:rsidRPr="002756FB" w14:paraId="7DBFD1E8" w14:textId="77777777" w:rsidTr="000A3F7C">
        <w:trPr>
          <w:trHeight w:val="366"/>
          <w:jc w:val="center"/>
        </w:trPr>
        <w:tc>
          <w:tcPr>
            <w:tcW w:w="4842" w:type="dxa"/>
            <w:shd w:val="clear" w:color="auto" w:fill="FFFFFF" w:themeFill="background1"/>
          </w:tcPr>
          <w:p w14:paraId="3E3380A9" w14:textId="77777777" w:rsidR="008D1B3F" w:rsidRPr="002756FB" w:rsidRDefault="008D1B3F" w:rsidP="000A3F7C">
            <w:pPr>
              <w:pStyle w:val="Sansinterligne"/>
              <w:spacing w:line="240" w:lineRule="auto"/>
              <w:rPr>
                <w:rFonts w:cs="Arial"/>
                <w:b/>
                <w:sz w:val="18"/>
                <w:szCs w:val="18"/>
              </w:rPr>
            </w:pPr>
            <w:r w:rsidRPr="002756FB">
              <w:rPr>
                <w:rFonts w:cs="Arial"/>
                <w:b/>
                <w:sz w:val="18"/>
                <w:szCs w:val="18"/>
              </w:rPr>
              <w:t>Option Matelas Reno</w:t>
            </w:r>
          </w:p>
        </w:tc>
        <w:tc>
          <w:tcPr>
            <w:tcW w:w="4842" w:type="dxa"/>
            <w:shd w:val="clear" w:color="auto" w:fill="FFFFFF" w:themeFill="background1"/>
          </w:tcPr>
          <w:p w14:paraId="58DBA7C3" w14:textId="77777777" w:rsidR="008D1B3F" w:rsidRPr="002756FB" w:rsidRDefault="008D1B3F" w:rsidP="000A3F7C">
            <w:pPr>
              <w:spacing w:line="240" w:lineRule="auto"/>
              <w:jc w:val="center"/>
              <w:rPr>
                <w:rFonts w:cs="Arial"/>
                <w:b/>
                <w:sz w:val="18"/>
                <w:szCs w:val="18"/>
              </w:rPr>
            </w:pPr>
            <w:r w:rsidRPr="002756FB">
              <w:rPr>
                <w:rFonts w:cs="Arial"/>
                <w:b/>
                <w:sz w:val="18"/>
                <w:szCs w:val="18"/>
              </w:rPr>
              <w:t>Option Canal en béton armé</w:t>
            </w:r>
          </w:p>
        </w:tc>
      </w:tr>
      <w:tr w:rsidR="008D1B3F" w:rsidRPr="002756FB" w14:paraId="4ACC20DD" w14:textId="77777777" w:rsidTr="000A3F7C">
        <w:trPr>
          <w:trHeight w:val="1413"/>
          <w:jc w:val="center"/>
        </w:trPr>
        <w:tc>
          <w:tcPr>
            <w:tcW w:w="4842" w:type="dxa"/>
          </w:tcPr>
          <w:p w14:paraId="42E4AAF7" w14:textId="77777777" w:rsidR="008D1B3F" w:rsidRPr="002756FB" w:rsidRDefault="008D1B3F" w:rsidP="008D1B3F">
            <w:pPr>
              <w:pStyle w:val="Paragraphedeliste"/>
              <w:numPr>
                <w:ilvl w:val="0"/>
                <w:numId w:val="14"/>
              </w:numPr>
              <w:overflowPunct/>
              <w:autoSpaceDE/>
              <w:autoSpaceDN/>
              <w:adjustRightInd/>
              <w:spacing w:line="240" w:lineRule="auto"/>
              <w:jc w:val="left"/>
              <w:rPr>
                <w:rFonts w:cs="Arial"/>
                <w:sz w:val="18"/>
                <w:szCs w:val="18"/>
                <w:lang w:val="fr-FR"/>
              </w:rPr>
            </w:pPr>
            <w:r w:rsidRPr="002756FB">
              <w:rPr>
                <w:rFonts w:cs="Arial"/>
                <w:sz w:val="18"/>
                <w:szCs w:val="18"/>
                <w:lang w:val="fr-FR"/>
              </w:rPr>
              <w:t>Adapter aux zones marécageuses</w:t>
            </w:r>
          </w:p>
          <w:p w14:paraId="597F9EF8" w14:textId="77777777" w:rsidR="008D1B3F" w:rsidRPr="002756FB" w:rsidRDefault="008D1B3F" w:rsidP="008D1B3F">
            <w:pPr>
              <w:pStyle w:val="Paragraphedeliste"/>
              <w:numPr>
                <w:ilvl w:val="0"/>
                <w:numId w:val="14"/>
              </w:numPr>
              <w:overflowPunct/>
              <w:autoSpaceDE/>
              <w:autoSpaceDN/>
              <w:adjustRightInd/>
              <w:spacing w:line="240" w:lineRule="auto"/>
              <w:jc w:val="left"/>
              <w:rPr>
                <w:rFonts w:cs="Arial"/>
                <w:sz w:val="18"/>
                <w:szCs w:val="18"/>
                <w:lang w:val="fr-FR"/>
              </w:rPr>
            </w:pPr>
            <w:r w:rsidRPr="002756FB">
              <w:rPr>
                <w:rFonts w:cs="Arial"/>
                <w:sz w:val="18"/>
                <w:szCs w:val="18"/>
                <w:lang w:val="fr-FR"/>
              </w:rPr>
              <w:t>Adapter aux zones sans pentes </w:t>
            </w:r>
          </w:p>
          <w:p w14:paraId="100276C0" w14:textId="77777777" w:rsidR="008D1B3F" w:rsidRPr="002756FB" w:rsidRDefault="008D1B3F" w:rsidP="008D1B3F">
            <w:pPr>
              <w:pStyle w:val="Paragraphedeliste"/>
              <w:numPr>
                <w:ilvl w:val="0"/>
                <w:numId w:val="14"/>
              </w:numPr>
              <w:overflowPunct/>
              <w:autoSpaceDE/>
              <w:autoSpaceDN/>
              <w:adjustRightInd/>
              <w:spacing w:line="240" w:lineRule="auto"/>
              <w:jc w:val="left"/>
              <w:rPr>
                <w:rFonts w:cs="Arial"/>
                <w:sz w:val="18"/>
                <w:szCs w:val="18"/>
                <w:lang w:val="fr-FR"/>
              </w:rPr>
            </w:pPr>
            <w:r w:rsidRPr="002756FB">
              <w:rPr>
                <w:rFonts w:cs="Arial"/>
                <w:sz w:val="18"/>
                <w:szCs w:val="18"/>
                <w:lang w:val="fr-FR"/>
              </w:rPr>
              <w:t>Possibilité de stockage plus importante </w:t>
            </w:r>
          </w:p>
          <w:p w14:paraId="49925162" w14:textId="77777777" w:rsidR="008D1B3F" w:rsidRPr="002756FB" w:rsidRDefault="008D1B3F" w:rsidP="008D1B3F">
            <w:pPr>
              <w:pStyle w:val="Paragraphedeliste"/>
              <w:numPr>
                <w:ilvl w:val="0"/>
                <w:numId w:val="14"/>
              </w:numPr>
              <w:overflowPunct/>
              <w:autoSpaceDE/>
              <w:autoSpaceDN/>
              <w:adjustRightInd/>
              <w:spacing w:line="240" w:lineRule="auto"/>
              <w:jc w:val="left"/>
              <w:rPr>
                <w:rFonts w:cs="Arial"/>
                <w:sz w:val="18"/>
                <w:szCs w:val="18"/>
                <w:lang w:val="fr-FR"/>
              </w:rPr>
            </w:pPr>
            <w:r w:rsidRPr="002756FB">
              <w:rPr>
                <w:rFonts w:cs="Arial"/>
                <w:sz w:val="18"/>
                <w:szCs w:val="18"/>
                <w:lang w:val="fr-FR"/>
              </w:rPr>
              <w:t>Possibilité de reprise et de repose en cas de dommage ;</w:t>
            </w:r>
          </w:p>
          <w:p w14:paraId="0D48E7D5" w14:textId="77777777" w:rsidR="008D1B3F" w:rsidRPr="002756FB" w:rsidRDefault="008D1B3F" w:rsidP="008D1B3F">
            <w:pPr>
              <w:pStyle w:val="Paragraphedeliste"/>
              <w:numPr>
                <w:ilvl w:val="0"/>
                <w:numId w:val="14"/>
              </w:numPr>
              <w:overflowPunct/>
              <w:autoSpaceDE/>
              <w:autoSpaceDN/>
              <w:adjustRightInd/>
              <w:spacing w:line="240" w:lineRule="auto"/>
              <w:jc w:val="left"/>
              <w:rPr>
                <w:rFonts w:cs="Arial"/>
                <w:sz w:val="18"/>
                <w:szCs w:val="18"/>
              </w:rPr>
            </w:pPr>
            <w:r w:rsidRPr="002756FB">
              <w:rPr>
                <w:rFonts w:cs="Arial"/>
                <w:sz w:val="18"/>
                <w:szCs w:val="18"/>
              </w:rPr>
              <w:t>Facilitation d’entetien</w:t>
            </w:r>
          </w:p>
        </w:tc>
        <w:tc>
          <w:tcPr>
            <w:tcW w:w="4842" w:type="dxa"/>
          </w:tcPr>
          <w:p w14:paraId="40F297F1" w14:textId="77777777" w:rsidR="008D1B3F" w:rsidRPr="002756FB" w:rsidRDefault="008D1B3F" w:rsidP="008D1B3F">
            <w:pPr>
              <w:pStyle w:val="Paragraphedeliste"/>
              <w:numPr>
                <w:ilvl w:val="0"/>
                <w:numId w:val="14"/>
              </w:numPr>
              <w:overflowPunct/>
              <w:autoSpaceDE/>
              <w:autoSpaceDN/>
              <w:adjustRightInd/>
              <w:spacing w:line="240" w:lineRule="auto"/>
              <w:jc w:val="left"/>
              <w:rPr>
                <w:rFonts w:cs="Arial"/>
                <w:sz w:val="18"/>
                <w:szCs w:val="18"/>
              </w:rPr>
            </w:pPr>
            <w:r w:rsidRPr="002756FB">
              <w:rPr>
                <w:rFonts w:cs="Arial"/>
                <w:sz w:val="18"/>
                <w:szCs w:val="18"/>
              </w:rPr>
              <w:t>Adapter aux zones urbanisées </w:t>
            </w:r>
          </w:p>
          <w:p w14:paraId="35BBCFEB" w14:textId="77777777" w:rsidR="008D1B3F" w:rsidRPr="002756FB" w:rsidRDefault="008D1B3F" w:rsidP="008D1B3F">
            <w:pPr>
              <w:pStyle w:val="Paragraphedeliste"/>
              <w:numPr>
                <w:ilvl w:val="0"/>
                <w:numId w:val="14"/>
              </w:numPr>
              <w:overflowPunct/>
              <w:autoSpaceDE/>
              <w:autoSpaceDN/>
              <w:adjustRightInd/>
              <w:spacing w:line="240" w:lineRule="auto"/>
              <w:jc w:val="left"/>
              <w:rPr>
                <w:rFonts w:cs="Arial"/>
                <w:sz w:val="18"/>
                <w:szCs w:val="18"/>
                <w:lang w:val="fr-FR"/>
              </w:rPr>
            </w:pPr>
            <w:r w:rsidRPr="002756FB">
              <w:rPr>
                <w:rFonts w:cs="Arial"/>
                <w:sz w:val="18"/>
                <w:szCs w:val="18"/>
                <w:lang w:val="fr-FR"/>
              </w:rPr>
              <w:t>Nécessité de pente pour assurer l’écoulement ;</w:t>
            </w:r>
          </w:p>
          <w:p w14:paraId="01243C46" w14:textId="77777777" w:rsidR="008D1B3F" w:rsidRPr="002756FB" w:rsidRDefault="008D1B3F" w:rsidP="008D1B3F">
            <w:pPr>
              <w:pStyle w:val="Paragraphedeliste"/>
              <w:numPr>
                <w:ilvl w:val="0"/>
                <w:numId w:val="14"/>
              </w:numPr>
              <w:overflowPunct/>
              <w:autoSpaceDE/>
              <w:autoSpaceDN/>
              <w:adjustRightInd/>
              <w:spacing w:line="240" w:lineRule="auto"/>
              <w:jc w:val="left"/>
              <w:rPr>
                <w:rFonts w:cs="Arial"/>
                <w:sz w:val="18"/>
                <w:szCs w:val="18"/>
              </w:rPr>
            </w:pPr>
            <w:r w:rsidRPr="002756FB">
              <w:rPr>
                <w:rFonts w:cs="Arial"/>
                <w:sz w:val="18"/>
                <w:szCs w:val="18"/>
              </w:rPr>
              <w:t>Coût onéreux</w:t>
            </w:r>
          </w:p>
          <w:p w14:paraId="6628EAFF" w14:textId="77777777" w:rsidR="008D1B3F" w:rsidRPr="002756FB" w:rsidRDefault="008D1B3F" w:rsidP="008D1B3F">
            <w:pPr>
              <w:pStyle w:val="Paragraphedeliste"/>
              <w:numPr>
                <w:ilvl w:val="0"/>
                <w:numId w:val="14"/>
              </w:numPr>
              <w:overflowPunct/>
              <w:autoSpaceDE/>
              <w:autoSpaceDN/>
              <w:adjustRightInd/>
              <w:spacing w:line="240" w:lineRule="auto"/>
              <w:jc w:val="left"/>
              <w:rPr>
                <w:rFonts w:cs="Arial"/>
                <w:sz w:val="18"/>
                <w:szCs w:val="18"/>
                <w:lang w:val="fr-FR"/>
              </w:rPr>
            </w:pPr>
            <w:r w:rsidRPr="002756FB">
              <w:rPr>
                <w:rFonts w:cs="Arial"/>
                <w:sz w:val="18"/>
                <w:szCs w:val="18"/>
                <w:lang w:val="fr-FR"/>
              </w:rPr>
              <w:t>Nécessité d’entretien préventif et curatif</w:t>
            </w:r>
          </w:p>
        </w:tc>
      </w:tr>
      <w:tr w:rsidR="008D1B3F" w:rsidRPr="002756FB" w14:paraId="0E785830" w14:textId="77777777" w:rsidTr="000A3F7C">
        <w:trPr>
          <w:trHeight w:val="225"/>
          <w:jc w:val="center"/>
        </w:trPr>
        <w:tc>
          <w:tcPr>
            <w:tcW w:w="4842" w:type="dxa"/>
            <w:shd w:val="clear" w:color="auto" w:fill="FFFFFF" w:themeFill="background1"/>
          </w:tcPr>
          <w:p w14:paraId="141596A1" w14:textId="77777777" w:rsidR="008D1B3F" w:rsidRPr="002756FB" w:rsidRDefault="008D1B3F" w:rsidP="000A3F7C">
            <w:pPr>
              <w:spacing w:line="240" w:lineRule="auto"/>
              <w:jc w:val="center"/>
              <w:rPr>
                <w:rFonts w:cs="Arial"/>
                <w:b/>
                <w:sz w:val="18"/>
                <w:szCs w:val="18"/>
              </w:rPr>
            </w:pPr>
            <w:r w:rsidRPr="002756FB">
              <w:rPr>
                <w:rFonts w:cs="Arial"/>
                <w:b/>
                <w:sz w:val="18"/>
                <w:szCs w:val="18"/>
              </w:rPr>
              <w:t>Option pavage</w:t>
            </w:r>
          </w:p>
        </w:tc>
        <w:tc>
          <w:tcPr>
            <w:tcW w:w="4842" w:type="dxa"/>
            <w:shd w:val="clear" w:color="auto" w:fill="FFFFFF" w:themeFill="background1"/>
          </w:tcPr>
          <w:p w14:paraId="1B4057E3" w14:textId="77777777" w:rsidR="008D1B3F" w:rsidRPr="002756FB" w:rsidRDefault="008D1B3F" w:rsidP="000A3F7C">
            <w:pPr>
              <w:spacing w:line="240" w:lineRule="auto"/>
              <w:jc w:val="center"/>
              <w:rPr>
                <w:rFonts w:cs="Arial"/>
                <w:b/>
                <w:sz w:val="18"/>
                <w:szCs w:val="18"/>
              </w:rPr>
            </w:pPr>
            <w:r w:rsidRPr="002756FB">
              <w:rPr>
                <w:rFonts w:cs="Arial"/>
                <w:b/>
                <w:sz w:val="18"/>
                <w:szCs w:val="18"/>
              </w:rPr>
              <w:t>Option reprofilage</w:t>
            </w:r>
          </w:p>
        </w:tc>
      </w:tr>
      <w:tr w:rsidR="008D1B3F" w:rsidRPr="002756FB" w14:paraId="4961A49D" w14:textId="77777777" w:rsidTr="000A3F7C">
        <w:trPr>
          <w:trHeight w:val="268"/>
          <w:jc w:val="center"/>
        </w:trPr>
        <w:tc>
          <w:tcPr>
            <w:tcW w:w="4842" w:type="dxa"/>
          </w:tcPr>
          <w:p w14:paraId="39DBF02C" w14:textId="77777777" w:rsidR="008D1B3F" w:rsidRPr="002756FB" w:rsidRDefault="008D1B3F" w:rsidP="008D1B3F">
            <w:pPr>
              <w:pStyle w:val="Paragraphedeliste"/>
              <w:numPr>
                <w:ilvl w:val="0"/>
                <w:numId w:val="14"/>
              </w:numPr>
              <w:overflowPunct/>
              <w:autoSpaceDE/>
              <w:autoSpaceDN/>
              <w:adjustRightInd/>
              <w:spacing w:line="240" w:lineRule="auto"/>
              <w:jc w:val="left"/>
              <w:rPr>
                <w:rFonts w:cs="Arial"/>
                <w:sz w:val="18"/>
                <w:szCs w:val="18"/>
                <w:lang w:val="fr-FR"/>
              </w:rPr>
            </w:pPr>
            <w:r w:rsidRPr="002756FB">
              <w:rPr>
                <w:rFonts w:cs="Arial"/>
                <w:sz w:val="18"/>
                <w:szCs w:val="18"/>
                <w:lang w:val="fr-FR"/>
              </w:rPr>
              <w:t>Amélioration du drainage vers les ouvrages primaires ;</w:t>
            </w:r>
          </w:p>
          <w:p w14:paraId="45998D71" w14:textId="77777777" w:rsidR="008D1B3F" w:rsidRPr="002756FB" w:rsidRDefault="008D1B3F" w:rsidP="008D1B3F">
            <w:pPr>
              <w:pStyle w:val="Paragraphedeliste"/>
              <w:numPr>
                <w:ilvl w:val="0"/>
                <w:numId w:val="14"/>
              </w:numPr>
              <w:overflowPunct/>
              <w:autoSpaceDE/>
              <w:autoSpaceDN/>
              <w:adjustRightInd/>
              <w:spacing w:line="240" w:lineRule="auto"/>
              <w:jc w:val="left"/>
              <w:rPr>
                <w:rFonts w:cs="Arial"/>
                <w:sz w:val="18"/>
                <w:szCs w:val="18"/>
                <w:lang w:val="fr-FR"/>
              </w:rPr>
            </w:pPr>
            <w:r w:rsidRPr="002756FB">
              <w:rPr>
                <w:rFonts w:cs="Arial"/>
                <w:sz w:val="18"/>
                <w:szCs w:val="18"/>
                <w:lang w:val="fr-FR"/>
              </w:rPr>
              <w:t>Facilitation de la mobilité urbaine </w:t>
            </w:r>
          </w:p>
          <w:p w14:paraId="2ED41081" w14:textId="77777777" w:rsidR="008D1B3F" w:rsidRPr="002756FB" w:rsidRDefault="008D1B3F" w:rsidP="008D1B3F">
            <w:pPr>
              <w:pStyle w:val="Paragraphedeliste"/>
              <w:numPr>
                <w:ilvl w:val="0"/>
                <w:numId w:val="14"/>
              </w:numPr>
              <w:overflowPunct/>
              <w:autoSpaceDE/>
              <w:autoSpaceDN/>
              <w:adjustRightInd/>
              <w:spacing w:line="240" w:lineRule="auto"/>
              <w:jc w:val="left"/>
              <w:rPr>
                <w:rFonts w:cs="Arial"/>
                <w:sz w:val="18"/>
                <w:szCs w:val="18"/>
              </w:rPr>
            </w:pPr>
            <w:r w:rsidRPr="002756FB">
              <w:rPr>
                <w:rFonts w:cs="Arial"/>
                <w:sz w:val="18"/>
                <w:szCs w:val="18"/>
              </w:rPr>
              <w:t>Solution pérenne</w:t>
            </w:r>
          </w:p>
          <w:p w14:paraId="1889E049" w14:textId="77777777" w:rsidR="008D1B3F" w:rsidRPr="002756FB" w:rsidRDefault="008D1B3F" w:rsidP="008D1B3F">
            <w:pPr>
              <w:pStyle w:val="Paragraphedeliste"/>
              <w:numPr>
                <w:ilvl w:val="0"/>
                <w:numId w:val="14"/>
              </w:numPr>
              <w:overflowPunct/>
              <w:autoSpaceDE/>
              <w:autoSpaceDN/>
              <w:adjustRightInd/>
              <w:spacing w:line="240" w:lineRule="auto"/>
              <w:jc w:val="left"/>
              <w:rPr>
                <w:rFonts w:cs="Arial"/>
                <w:sz w:val="18"/>
                <w:szCs w:val="18"/>
              </w:rPr>
            </w:pPr>
            <w:r w:rsidRPr="002756FB">
              <w:rPr>
                <w:rFonts w:cs="Arial"/>
                <w:sz w:val="18"/>
                <w:szCs w:val="18"/>
              </w:rPr>
              <w:t>Facilitation d’entetien</w:t>
            </w:r>
          </w:p>
        </w:tc>
        <w:tc>
          <w:tcPr>
            <w:tcW w:w="4842" w:type="dxa"/>
          </w:tcPr>
          <w:p w14:paraId="7C6E0591" w14:textId="77777777" w:rsidR="008D1B3F" w:rsidRPr="002756FB" w:rsidRDefault="008D1B3F" w:rsidP="008D1B3F">
            <w:pPr>
              <w:pStyle w:val="Paragraphedeliste"/>
              <w:numPr>
                <w:ilvl w:val="0"/>
                <w:numId w:val="14"/>
              </w:numPr>
              <w:overflowPunct/>
              <w:autoSpaceDE/>
              <w:autoSpaceDN/>
              <w:adjustRightInd/>
              <w:spacing w:line="240" w:lineRule="auto"/>
              <w:jc w:val="left"/>
              <w:rPr>
                <w:rFonts w:cs="Arial"/>
                <w:sz w:val="18"/>
                <w:szCs w:val="18"/>
                <w:lang w:val="fr-FR"/>
              </w:rPr>
            </w:pPr>
            <w:r w:rsidRPr="002756FB">
              <w:rPr>
                <w:rFonts w:cs="Arial"/>
                <w:sz w:val="18"/>
                <w:szCs w:val="18"/>
                <w:lang w:val="fr-FR"/>
              </w:rPr>
              <w:t>Solution non inadaptée en milieu urbain</w:t>
            </w:r>
          </w:p>
          <w:p w14:paraId="23D87C98" w14:textId="77777777" w:rsidR="008D1B3F" w:rsidRPr="002756FB" w:rsidRDefault="008D1B3F" w:rsidP="008D1B3F">
            <w:pPr>
              <w:pStyle w:val="Paragraphedeliste"/>
              <w:numPr>
                <w:ilvl w:val="0"/>
                <w:numId w:val="14"/>
              </w:numPr>
              <w:overflowPunct/>
              <w:autoSpaceDE/>
              <w:autoSpaceDN/>
              <w:adjustRightInd/>
              <w:spacing w:line="240" w:lineRule="auto"/>
              <w:jc w:val="left"/>
              <w:rPr>
                <w:rFonts w:cs="Arial"/>
                <w:sz w:val="18"/>
                <w:szCs w:val="18"/>
              </w:rPr>
            </w:pPr>
            <w:r w:rsidRPr="002756FB">
              <w:rPr>
                <w:rFonts w:cs="Arial"/>
                <w:sz w:val="18"/>
                <w:szCs w:val="18"/>
              </w:rPr>
              <w:t>Solution économique</w:t>
            </w:r>
          </w:p>
          <w:p w14:paraId="4330A2DE" w14:textId="77777777" w:rsidR="008D1B3F" w:rsidRPr="002756FB" w:rsidRDefault="008D1B3F" w:rsidP="008D1B3F">
            <w:pPr>
              <w:pStyle w:val="Paragraphedeliste"/>
              <w:numPr>
                <w:ilvl w:val="0"/>
                <w:numId w:val="14"/>
              </w:numPr>
              <w:overflowPunct/>
              <w:autoSpaceDE/>
              <w:autoSpaceDN/>
              <w:adjustRightInd/>
              <w:spacing w:line="240" w:lineRule="auto"/>
              <w:jc w:val="left"/>
              <w:rPr>
                <w:rFonts w:cs="Arial"/>
                <w:sz w:val="18"/>
                <w:szCs w:val="18"/>
              </w:rPr>
            </w:pPr>
            <w:r w:rsidRPr="002756FB">
              <w:rPr>
                <w:rFonts w:cs="Arial"/>
                <w:sz w:val="18"/>
                <w:szCs w:val="18"/>
              </w:rPr>
              <w:t>Solution non-durable </w:t>
            </w:r>
          </w:p>
          <w:p w14:paraId="3BE4FBB6" w14:textId="77777777" w:rsidR="008D1B3F" w:rsidRPr="002756FB" w:rsidRDefault="008D1B3F" w:rsidP="008D1B3F">
            <w:pPr>
              <w:pStyle w:val="Paragraphedeliste"/>
              <w:numPr>
                <w:ilvl w:val="0"/>
                <w:numId w:val="14"/>
              </w:numPr>
              <w:overflowPunct/>
              <w:autoSpaceDE/>
              <w:autoSpaceDN/>
              <w:adjustRightInd/>
              <w:spacing w:line="240" w:lineRule="auto"/>
              <w:jc w:val="left"/>
              <w:rPr>
                <w:rFonts w:cs="Arial"/>
                <w:sz w:val="18"/>
                <w:szCs w:val="18"/>
                <w:lang w:val="fr-FR"/>
              </w:rPr>
            </w:pPr>
            <w:r w:rsidRPr="002756FB">
              <w:rPr>
                <w:rFonts w:cs="Arial"/>
                <w:sz w:val="18"/>
                <w:szCs w:val="18"/>
                <w:lang w:val="fr-FR"/>
              </w:rPr>
              <w:t>Offre un faible drainage vers les ouvrages d’assainissement </w:t>
            </w:r>
          </w:p>
          <w:p w14:paraId="5A993F85" w14:textId="77777777" w:rsidR="008D1B3F" w:rsidRDefault="008D1B3F" w:rsidP="008D1B3F">
            <w:pPr>
              <w:pStyle w:val="Paragraphedeliste"/>
              <w:numPr>
                <w:ilvl w:val="0"/>
                <w:numId w:val="14"/>
              </w:numPr>
              <w:overflowPunct/>
              <w:autoSpaceDE/>
              <w:autoSpaceDN/>
              <w:adjustRightInd/>
              <w:spacing w:line="240" w:lineRule="auto"/>
              <w:jc w:val="left"/>
              <w:rPr>
                <w:rFonts w:cs="Arial"/>
                <w:sz w:val="18"/>
                <w:szCs w:val="18"/>
              </w:rPr>
            </w:pPr>
            <w:r w:rsidRPr="002756FB">
              <w:rPr>
                <w:rFonts w:cs="Arial"/>
                <w:sz w:val="18"/>
                <w:szCs w:val="18"/>
              </w:rPr>
              <w:t>Risque d’inondation </w:t>
            </w:r>
          </w:p>
          <w:p w14:paraId="4426B951" w14:textId="77777777" w:rsidR="008D1B3F" w:rsidRDefault="008D1B3F" w:rsidP="000A3F7C">
            <w:pPr>
              <w:pStyle w:val="Paragraphedeliste"/>
              <w:overflowPunct/>
              <w:autoSpaceDE/>
              <w:autoSpaceDN/>
              <w:adjustRightInd/>
              <w:spacing w:line="240" w:lineRule="auto"/>
              <w:jc w:val="left"/>
              <w:rPr>
                <w:rFonts w:cs="Arial"/>
                <w:sz w:val="18"/>
                <w:szCs w:val="18"/>
              </w:rPr>
            </w:pPr>
          </w:p>
          <w:p w14:paraId="1CA036C3" w14:textId="77777777" w:rsidR="008D1B3F" w:rsidRPr="002756FB" w:rsidRDefault="008D1B3F" w:rsidP="000A3F7C">
            <w:pPr>
              <w:pStyle w:val="Paragraphedeliste"/>
              <w:overflowPunct/>
              <w:autoSpaceDE/>
              <w:autoSpaceDN/>
              <w:adjustRightInd/>
              <w:spacing w:line="240" w:lineRule="auto"/>
              <w:jc w:val="left"/>
              <w:rPr>
                <w:rFonts w:cs="Arial"/>
                <w:sz w:val="18"/>
                <w:szCs w:val="18"/>
              </w:rPr>
            </w:pPr>
          </w:p>
        </w:tc>
      </w:tr>
      <w:tr w:rsidR="008D1B3F" w:rsidRPr="002756FB" w14:paraId="4B892E5A" w14:textId="77777777" w:rsidTr="000A3F7C">
        <w:trPr>
          <w:trHeight w:val="267"/>
          <w:jc w:val="center"/>
        </w:trPr>
        <w:tc>
          <w:tcPr>
            <w:tcW w:w="4842" w:type="dxa"/>
            <w:shd w:val="clear" w:color="auto" w:fill="FFFFFF" w:themeFill="background1"/>
          </w:tcPr>
          <w:p w14:paraId="41F509B4" w14:textId="77777777" w:rsidR="008D1B3F" w:rsidRPr="002756FB" w:rsidRDefault="008D1B3F" w:rsidP="000A3F7C">
            <w:pPr>
              <w:spacing w:line="240" w:lineRule="auto"/>
              <w:jc w:val="center"/>
              <w:rPr>
                <w:rFonts w:cs="Arial"/>
                <w:b/>
                <w:color w:val="auto"/>
                <w:sz w:val="18"/>
                <w:szCs w:val="18"/>
                <w:highlight w:val="magenta"/>
              </w:rPr>
            </w:pPr>
            <w:r w:rsidRPr="002756FB">
              <w:rPr>
                <w:rFonts w:cs="Arial"/>
                <w:b/>
                <w:color w:val="auto"/>
                <w:sz w:val="18"/>
                <w:szCs w:val="18"/>
              </w:rPr>
              <w:t>Positionnement latéral des ouvrages</w:t>
            </w:r>
          </w:p>
        </w:tc>
        <w:tc>
          <w:tcPr>
            <w:tcW w:w="4842" w:type="dxa"/>
            <w:shd w:val="clear" w:color="auto" w:fill="FFFFFF" w:themeFill="background1"/>
          </w:tcPr>
          <w:p w14:paraId="70822317" w14:textId="77777777" w:rsidR="008D1B3F" w:rsidRPr="002756FB" w:rsidRDefault="008D1B3F" w:rsidP="000A3F7C">
            <w:pPr>
              <w:spacing w:line="240" w:lineRule="auto"/>
              <w:jc w:val="center"/>
              <w:rPr>
                <w:rFonts w:cs="Arial"/>
                <w:b/>
                <w:color w:val="auto"/>
                <w:sz w:val="18"/>
                <w:szCs w:val="18"/>
              </w:rPr>
            </w:pPr>
            <w:r w:rsidRPr="002756FB">
              <w:rPr>
                <w:rFonts w:cs="Arial"/>
                <w:b/>
                <w:color w:val="auto"/>
                <w:sz w:val="18"/>
                <w:szCs w:val="18"/>
              </w:rPr>
              <w:t>Positionnement axial des ouvrages</w:t>
            </w:r>
          </w:p>
        </w:tc>
      </w:tr>
      <w:tr w:rsidR="008D1B3F" w:rsidRPr="002756FB" w14:paraId="344003C6" w14:textId="77777777" w:rsidTr="000A3F7C">
        <w:trPr>
          <w:trHeight w:val="1291"/>
          <w:jc w:val="center"/>
        </w:trPr>
        <w:tc>
          <w:tcPr>
            <w:tcW w:w="4842" w:type="dxa"/>
            <w:shd w:val="clear" w:color="auto" w:fill="auto"/>
          </w:tcPr>
          <w:p w14:paraId="68C41C6B" w14:textId="77777777" w:rsidR="008D1B3F" w:rsidRPr="002756FB" w:rsidRDefault="008D1B3F" w:rsidP="008D1B3F">
            <w:pPr>
              <w:pStyle w:val="Paragraphedeliste"/>
              <w:numPr>
                <w:ilvl w:val="0"/>
                <w:numId w:val="14"/>
              </w:numPr>
              <w:overflowPunct/>
              <w:autoSpaceDE/>
              <w:autoSpaceDN/>
              <w:adjustRightInd/>
              <w:spacing w:line="240" w:lineRule="auto"/>
              <w:jc w:val="left"/>
              <w:rPr>
                <w:rFonts w:cs="Arial"/>
                <w:b/>
                <w:sz w:val="18"/>
                <w:szCs w:val="18"/>
                <w:lang w:val="fr-FR"/>
              </w:rPr>
            </w:pPr>
            <w:r w:rsidRPr="002756FB">
              <w:rPr>
                <w:rFonts w:cs="Arial"/>
                <w:sz w:val="18"/>
                <w:szCs w:val="18"/>
                <w:lang w:val="fr-FR"/>
              </w:rPr>
              <w:t>Peu engendré des PAP dans le contexte béninois</w:t>
            </w:r>
          </w:p>
          <w:p w14:paraId="46831A06" w14:textId="77777777" w:rsidR="008D1B3F" w:rsidRPr="002756FB" w:rsidRDefault="008D1B3F" w:rsidP="008D1B3F">
            <w:pPr>
              <w:pStyle w:val="Paragraphedeliste"/>
              <w:numPr>
                <w:ilvl w:val="0"/>
                <w:numId w:val="14"/>
              </w:numPr>
              <w:overflowPunct/>
              <w:autoSpaceDE/>
              <w:autoSpaceDN/>
              <w:adjustRightInd/>
              <w:spacing w:line="240" w:lineRule="auto"/>
              <w:jc w:val="left"/>
              <w:rPr>
                <w:rFonts w:cs="Arial"/>
                <w:b/>
                <w:sz w:val="18"/>
                <w:szCs w:val="18"/>
                <w:lang w:val="fr-FR"/>
              </w:rPr>
            </w:pPr>
            <w:r w:rsidRPr="002756FB">
              <w:rPr>
                <w:rFonts w:cs="Arial"/>
                <w:sz w:val="18"/>
                <w:szCs w:val="18"/>
                <w:lang w:val="fr-FR"/>
              </w:rPr>
              <w:t>Minimise les ouvrages de traversées de rue pour les raccordements</w:t>
            </w:r>
            <w:r w:rsidRPr="002756FB">
              <w:rPr>
                <w:rFonts w:cs="Arial"/>
                <w:b/>
                <w:sz w:val="18"/>
                <w:szCs w:val="18"/>
                <w:lang w:val="fr-FR"/>
              </w:rPr>
              <w:t xml:space="preserve"> </w:t>
            </w:r>
          </w:p>
        </w:tc>
        <w:tc>
          <w:tcPr>
            <w:tcW w:w="4842" w:type="dxa"/>
            <w:shd w:val="clear" w:color="auto" w:fill="auto"/>
          </w:tcPr>
          <w:p w14:paraId="2E8A3A43" w14:textId="77777777" w:rsidR="008D1B3F" w:rsidRPr="002756FB" w:rsidRDefault="008D1B3F" w:rsidP="008D1B3F">
            <w:pPr>
              <w:pStyle w:val="Paragraphedeliste"/>
              <w:numPr>
                <w:ilvl w:val="0"/>
                <w:numId w:val="14"/>
              </w:numPr>
              <w:overflowPunct/>
              <w:autoSpaceDE/>
              <w:autoSpaceDN/>
              <w:adjustRightInd/>
              <w:spacing w:line="240" w:lineRule="auto"/>
              <w:jc w:val="left"/>
              <w:rPr>
                <w:rFonts w:cs="Arial"/>
                <w:sz w:val="18"/>
                <w:szCs w:val="18"/>
              </w:rPr>
            </w:pPr>
            <w:r w:rsidRPr="002756FB">
              <w:rPr>
                <w:rFonts w:cs="Arial"/>
                <w:sz w:val="18"/>
                <w:szCs w:val="18"/>
              </w:rPr>
              <w:t>Minimise les PAP ;</w:t>
            </w:r>
          </w:p>
          <w:p w14:paraId="07E9ED44" w14:textId="77777777" w:rsidR="008D1B3F" w:rsidRPr="002756FB" w:rsidRDefault="008D1B3F" w:rsidP="008D1B3F">
            <w:pPr>
              <w:pStyle w:val="Paragraphedeliste"/>
              <w:numPr>
                <w:ilvl w:val="0"/>
                <w:numId w:val="14"/>
              </w:numPr>
              <w:overflowPunct/>
              <w:autoSpaceDE/>
              <w:autoSpaceDN/>
              <w:adjustRightInd/>
              <w:spacing w:line="240" w:lineRule="auto"/>
              <w:jc w:val="left"/>
              <w:rPr>
                <w:rFonts w:cs="Arial"/>
                <w:b/>
                <w:sz w:val="18"/>
                <w:szCs w:val="18"/>
                <w:lang w:val="fr-FR"/>
              </w:rPr>
            </w:pPr>
            <w:r w:rsidRPr="002756FB">
              <w:rPr>
                <w:rFonts w:cs="Arial"/>
                <w:sz w:val="18"/>
                <w:szCs w:val="18"/>
                <w:lang w:val="fr-FR"/>
              </w:rPr>
              <w:t>Nécessite beaucoup d’ouvrages de traversée pour les raccordements et peuvent constituer un risque d’accident pour les usagers ;</w:t>
            </w:r>
          </w:p>
        </w:tc>
      </w:tr>
    </w:tbl>
    <w:p w14:paraId="16DD9401" w14:textId="77777777" w:rsidR="008D1B3F" w:rsidRPr="00327D1C" w:rsidRDefault="008D1B3F" w:rsidP="008D1B3F">
      <w:pPr>
        <w:rPr>
          <w:rFonts w:cs="Arial"/>
        </w:rPr>
      </w:pPr>
    </w:p>
    <w:p w14:paraId="4D83B25E" w14:textId="77777777" w:rsidR="008D1B3F" w:rsidRDefault="008D1B3F" w:rsidP="008D1B3F">
      <w:pPr>
        <w:pStyle w:val="fig"/>
        <w:spacing w:before="120" w:after="120"/>
        <w:rPr>
          <w:rFonts w:ascii="Arial" w:hAnsi="Arial" w:cs="Arial"/>
          <w:sz w:val="22"/>
          <w:szCs w:val="22"/>
        </w:rPr>
        <w:sectPr w:rsidR="008D1B3F" w:rsidSect="00317689">
          <w:pgSz w:w="11906" w:h="16838"/>
          <w:pgMar w:top="1418" w:right="1418" w:bottom="1418" w:left="1418" w:header="709" w:footer="709" w:gutter="0"/>
          <w:cols w:space="708"/>
          <w:docGrid w:linePitch="360"/>
        </w:sectPr>
      </w:pPr>
    </w:p>
    <w:p w14:paraId="505EAF57" w14:textId="77777777" w:rsidR="008D1B3F" w:rsidRPr="00DD3EDD" w:rsidRDefault="008D1B3F" w:rsidP="008D1B3F">
      <w:pPr>
        <w:pStyle w:val="fig"/>
        <w:spacing w:before="120" w:after="120"/>
        <w:rPr>
          <w:rFonts w:ascii="Arial" w:hAnsi="Arial" w:cs="Arial"/>
          <w:b w:val="0"/>
          <w:sz w:val="22"/>
          <w:szCs w:val="22"/>
        </w:rPr>
      </w:pPr>
      <w:bookmarkStart w:id="786" w:name="_Toc533058597"/>
      <w:bookmarkStart w:id="787" w:name="_Toc535237410"/>
      <w:r w:rsidRPr="00DD3EDD">
        <w:rPr>
          <w:rFonts w:ascii="Arial" w:hAnsi="Arial" w:cs="Arial"/>
          <w:sz w:val="22"/>
          <w:szCs w:val="22"/>
        </w:rPr>
        <w:t>Tableau</w:t>
      </w:r>
      <w:r>
        <w:rPr>
          <w:rFonts w:ascii="Arial" w:hAnsi="Arial" w:cs="Arial"/>
          <w:sz w:val="22"/>
          <w:szCs w:val="22"/>
          <w:lang w:val="fr-FR"/>
        </w:rPr>
        <w:t xml:space="preserve">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26</w:t>
      </w:r>
      <w:r w:rsidRPr="00647C4E">
        <w:rPr>
          <w:rFonts w:ascii="Arial" w:hAnsi="Arial" w:cs="Arial"/>
          <w:sz w:val="22"/>
        </w:rPr>
        <w:fldChar w:fldCharType="end"/>
      </w:r>
      <w:r>
        <w:rPr>
          <w:rFonts w:ascii="Arial" w:hAnsi="Arial" w:cs="Arial"/>
          <w:sz w:val="22"/>
          <w:szCs w:val="22"/>
          <w:lang w:val="fr-FR"/>
        </w:rPr>
        <w:t xml:space="preserve"> </w:t>
      </w:r>
      <w:r w:rsidRPr="00DD3EDD">
        <w:rPr>
          <w:rFonts w:ascii="Arial" w:hAnsi="Arial" w:cs="Arial"/>
          <w:sz w:val="22"/>
          <w:szCs w:val="22"/>
        </w:rPr>
        <w:t xml:space="preserve">: </w:t>
      </w:r>
      <w:r w:rsidRPr="00DD3EDD">
        <w:rPr>
          <w:rFonts w:ascii="Arial" w:hAnsi="Arial" w:cs="Arial"/>
          <w:b w:val="0"/>
          <w:sz w:val="22"/>
          <w:szCs w:val="22"/>
        </w:rPr>
        <w:t>Variantes types (Béton Armé ou Matelas Reno) de stabilisation des berges au niveau des bassins de rétention</w:t>
      </w:r>
      <w:bookmarkEnd w:id="786"/>
      <w:bookmarkEnd w:id="787"/>
    </w:p>
    <w:tbl>
      <w:tblPr>
        <w:tblStyle w:val="TableauGrille1Clair1"/>
        <w:tblW w:w="14063" w:type="dxa"/>
        <w:tblInd w:w="-318" w:type="dxa"/>
        <w:tblLayout w:type="fixed"/>
        <w:tblLook w:val="04A0" w:firstRow="1" w:lastRow="0" w:firstColumn="1" w:lastColumn="0" w:noHBand="0" w:noVBand="1"/>
      </w:tblPr>
      <w:tblGrid>
        <w:gridCol w:w="1697"/>
        <w:gridCol w:w="3152"/>
        <w:gridCol w:w="1843"/>
        <w:gridCol w:w="1559"/>
        <w:gridCol w:w="4111"/>
        <w:gridCol w:w="1701"/>
      </w:tblGrid>
      <w:tr w:rsidR="008D1B3F" w:rsidRPr="00327D1C" w14:paraId="372B653F" w14:textId="77777777" w:rsidTr="000A3F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7" w:type="dxa"/>
            <w:vMerge w:val="restart"/>
          </w:tcPr>
          <w:p w14:paraId="5B798BB9" w14:textId="77777777" w:rsidR="008D1B3F" w:rsidRPr="00327D1C" w:rsidRDefault="008D1B3F" w:rsidP="000A3F7C">
            <w:pPr>
              <w:jc w:val="center"/>
              <w:rPr>
                <w:rFonts w:cs="Arial"/>
                <w:sz w:val="20"/>
                <w:szCs w:val="20"/>
              </w:rPr>
            </w:pPr>
          </w:p>
          <w:p w14:paraId="60F2205B" w14:textId="77777777" w:rsidR="008D1B3F" w:rsidRPr="00327D1C" w:rsidRDefault="008D1B3F" w:rsidP="000A3F7C">
            <w:pPr>
              <w:rPr>
                <w:rFonts w:cs="Arial"/>
                <w:sz w:val="20"/>
                <w:szCs w:val="20"/>
              </w:rPr>
            </w:pPr>
            <w:r w:rsidRPr="00327D1C">
              <w:rPr>
                <w:rFonts w:cs="Arial"/>
                <w:sz w:val="20"/>
                <w:szCs w:val="20"/>
              </w:rPr>
              <w:t>Contraintes</w:t>
            </w:r>
          </w:p>
        </w:tc>
        <w:tc>
          <w:tcPr>
            <w:tcW w:w="3152" w:type="dxa"/>
            <w:vMerge w:val="restart"/>
          </w:tcPr>
          <w:p w14:paraId="43D02F54" w14:textId="77777777" w:rsidR="008D1B3F" w:rsidRPr="00327D1C" w:rsidRDefault="008D1B3F" w:rsidP="000A3F7C">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p>
          <w:p w14:paraId="24B4956A" w14:textId="77777777" w:rsidR="008D1B3F" w:rsidRPr="00327D1C" w:rsidRDefault="008D1B3F" w:rsidP="000A3F7C">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Critères</w:t>
            </w:r>
          </w:p>
        </w:tc>
        <w:tc>
          <w:tcPr>
            <w:tcW w:w="7513" w:type="dxa"/>
            <w:gridSpan w:val="3"/>
          </w:tcPr>
          <w:p w14:paraId="3ED4CC90" w14:textId="77777777" w:rsidR="008D1B3F" w:rsidRPr="00327D1C" w:rsidRDefault="008D1B3F" w:rsidP="000A3F7C">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Caractéristiques</w:t>
            </w:r>
          </w:p>
        </w:tc>
        <w:tc>
          <w:tcPr>
            <w:tcW w:w="1701" w:type="dxa"/>
            <w:vMerge w:val="restart"/>
            <w:vAlign w:val="center"/>
          </w:tcPr>
          <w:p w14:paraId="04B88DFA" w14:textId="77777777" w:rsidR="008D1B3F" w:rsidRPr="00327D1C" w:rsidRDefault="008D1B3F" w:rsidP="000A3F7C">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Variante préférable</w:t>
            </w:r>
          </w:p>
        </w:tc>
      </w:tr>
      <w:tr w:rsidR="008D1B3F" w:rsidRPr="00327D1C" w14:paraId="35BB56B7" w14:textId="77777777" w:rsidTr="000A3F7C">
        <w:tc>
          <w:tcPr>
            <w:cnfStyle w:val="001000000000" w:firstRow="0" w:lastRow="0" w:firstColumn="1" w:lastColumn="0" w:oddVBand="0" w:evenVBand="0" w:oddHBand="0" w:evenHBand="0" w:firstRowFirstColumn="0" w:firstRowLastColumn="0" w:lastRowFirstColumn="0" w:lastRowLastColumn="0"/>
            <w:tcW w:w="1697" w:type="dxa"/>
            <w:vMerge/>
          </w:tcPr>
          <w:p w14:paraId="16D7E8EC" w14:textId="77777777" w:rsidR="008D1B3F" w:rsidRPr="00327D1C" w:rsidRDefault="008D1B3F" w:rsidP="000A3F7C">
            <w:pPr>
              <w:rPr>
                <w:rFonts w:cs="Arial"/>
                <w:sz w:val="20"/>
                <w:szCs w:val="20"/>
              </w:rPr>
            </w:pPr>
          </w:p>
        </w:tc>
        <w:tc>
          <w:tcPr>
            <w:tcW w:w="3152" w:type="dxa"/>
            <w:vMerge/>
          </w:tcPr>
          <w:p w14:paraId="740F60B3"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1843" w:type="dxa"/>
          </w:tcPr>
          <w:p w14:paraId="0CFDB15C"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b/>
                <w:sz w:val="20"/>
                <w:szCs w:val="20"/>
              </w:rPr>
              <w:t xml:space="preserve">Variante A : </w:t>
            </w:r>
            <w:r w:rsidRPr="00327D1C">
              <w:rPr>
                <w:rFonts w:cs="Arial"/>
                <w:bCs/>
                <w:sz w:val="20"/>
                <w:szCs w:val="20"/>
                <w:lang w:bidi="fr-FR"/>
              </w:rPr>
              <w:t>Aménagement des berges en BA</w:t>
            </w:r>
          </w:p>
        </w:tc>
        <w:tc>
          <w:tcPr>
            <w:tcW w:w="1559" w:type="dxa"/>
          </w:tcPr>
          <w:p w14:paraId="7B89D356"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b/>
                <w:sz w:val="20"/>
                <w:szCs w:val="20"/>
              </w:rPr>
              <w:t xml:space="preserve">Variante B : </w:t>
            </w:r>
            <w:r w:rsidRPr="00327D1C">
              <w:rPr>
                <w:rFonts w:cs="Arial"/>
                <w:bCs/>
                <w:sz w:val="20"/>
                <w:szCs w:val="20"/>
                <w:lang w:bidi="fr-FR"/>
              </w:rPr>
              <w:t>Aménagement type matelas Reno</w:t>
            </w:r>
          </w:p>
        </w:tc>
        <w:tc>
          <w:tcPr>
            <w:tcW w:w="4111" w:type="dxa"/>
            <w:vAlign w:val="center"/>
          </w:tcPr>
          <w:p w14:paraId="717D7DEE"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b/>
                <w:sz w:val="20"/>
                <w:szCs w:val="20"/>
              </w:rPr>
              <w:t>Commentaires</w:t>
            </w:r>
          </w:p>
        </w:tc>
        <w:tc>
          <w:tcPr>
            <w:tcW w:w="1701" w:type="dxa"/>
            <w:vMerge/>
            <w:vAlign w:val="center"/>
          </w:tcPr>
          <w:p w14:paraId="7654FEAE"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8D1B3F" w:rsidRPr="00327D1C" w14:paraId="39EDDD91" w14:textId="77777777" w:rsidTr="000A3F7C">
        <w:tc>
          <w:tcPr>
            <w:cnfStyle w:val="001000000000" w:firstRow="0" w:lastRow="0" w:firstColumn="1" w:lastColumn="0" w:oddVBand="0" w:evenVBand="0" w:oddHBand="0" w:evenHBand="0" w:firstRowFirstColumn="0" w:firstRowLastColumn="0" w:lastRowFirstColumn="0" w:lastRowLastColumn="0"/>
            <w:tcW w:w="1697" w:type="dxa"/>
            <w:vMerge w:val="restart"/>
          </w:tcPr>
          <w:p w14:paraId="6EFA8DE8" w14:textId="77777777" w:rsidR="008D1B3F" w:rsidRPr="00327D1C" w:rsidRDefault="008D1B3F" w:rsidP="000A3F7C">
            <w:pPr>
              <w:rPr>
                <w:rFonts w:cs="Arial"/>
                <w:sz w:val="20"/>
                <w:szCs w:val="20"/>
              </w:rPr>
            </w:pPr>
          </w:p>
          <w:p w14:paraId="1D22FEE9" w14:textId="77777777" w:rsidR="008D1B3F" w:rsidRPr="00327D1C" w:rsidRDefault="008D1B3F" w:rsidP="000A3F7C">
            <w:pPr>
              <w:rPr>
                <w:rFonts w:cs="Arial"/>
                <w:sz w:val="20"/>
                <w:szCs w:val="20"/>
              </w:rPr>
            </w:pPr>
          </w:p>
          <w:p w14:paraId="6299ED42" w14:textId="77777777" w:rsidR="008D1B3F" w:rsidRPr="00327D1C" w:rsidRDefault="008D1B3F" w:rsidP="000A3F7C">
            <w:pPr>
              <w:rPr>
                <w:rFonts w:cs="Arial"/>
                <w:sz w:val="20"/>
                <w:szCs w:val="20"/>
              </w:rPr>
            </w:pPr>
          </w:p>
          <w:p w14:paraId="462FFB28" w14:textId="77777777" w:rsidR="008D1B3F" w:rsidRPr="00327D1C" w:rsidRDefault="008D1B3F" w:rsidP="000A3F7C">
            <w:pPr>
              <w:rPr>
                <w:rFonts w:cs="Arial"/>
                <w:sz w:val="20"/>
                <w:szCs w:val="20"/>
              </w:rPr>
            </w:pPr>
            <w:r w:rsidRPr="00327D1C">
              <w:rPr>
                <w:rFonts w:cs="Arial"/>
                <w:sz w:val="20"/>
                <w:szCs w:val="20"/>
              </w:rPr>
              <w:t xml:space="preserve">Sécuritaires </w:t>
            </w:r>
          </w:p>
        </w:tc>
        <w:tc>
          <w:tcPr>
            <w:tcW w:w="3152" w:type="dxa"/>
            <w:vAlign w:val="center"/>
          </w:tcPr>
          <w:p w14:paraId="39C302E0"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lang w:eastAsia="fr-FR"/>
              </w:rPr>
              <w:t>Risque d’accident dans la zone des travaux</w:t>
            </w:r>
          </w:p>
        </w:tc>
        <w:tc>
          <w:tcPr>
            <w:tcW w:w="1843" w:type="dxa"/>
            <w:vAlign w:val="center"/>
          </w:tcPr>
          <w:p w14:paraId="095220F2"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1559" w:type="dxa"/>
            <w:vAlign w:val="center"/>
          </w:tcPr>
          <w:p w14:paraId="2EC6A806"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4111" w:type="dxa"/>
          </w:tcPr>
          <w:p w14:paraId="1628CC4B"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 xml:space="preserve">L’aménagement type-Reno est plus risqué compte-tenu fait qu’elle intègre l’extraction et le concassage des blocs de remplissage des cages, ainsi que le transport de ces matériaux vers les lieux d’utilisation </w:t>
            </w:r>
          </w:p>
        </w:tc>
        <w:tc>
          <w:tcPr>
            <w:tcW w:w="1701" w:type="dxa"/>
            <w:vAlign w:val="center"/>
          </w:tcPr>
          <w:p w14:paraId="3632121E"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A</w:t>
            </w:r>
          </w:p>
        </w:tc>
      </w:tr>
      <w:tr w:rsidR="008D1B3F" w:rsidRPr="00327D1C" w14:paraId="6BB27E37" w14:textId="77777777" w:rsidTr="000A3F7C">
        <w:tc>
          <w:tcPr>
            <w:cnfStyle w:val="001000000000" w:firstRow="0" w:lastRow="0" w:firstColumn="1" w:lastColumn="0" w:oddVBand="0" w:evenVBand="0" w:oddHBand="0" w:evenHBand="0" w:firstRowFirstColumn="0" w:firstRowLastColumn="0" w:lastRowFirstColumn="0" w:lastRowLastColumn="0"/>
            <w:tcW w:w="1697" w:type="dxa"/>
            <w:vMerge/>
          </w:tcPr>
          <w:p w14:paraId="7559E741" w14:textId="77777777" w:rsidR="008D1B3F" w:rsidRPr="00327D1C" w:rsidRDefault="008D1B3F" w:rsidP="000A3F7C">
            <w:pPr>
              <w:rPr>
                <w:rFonts w:cs="Arial"/>
                <w:sz w:val="20"/>
                <w:szCs w:val="20"/>
              </w:rPr>
            </w:pPr>
          </w:p>
        </w:tc>
        <w:tc>
          <w:tcPr>
            <w:tcW w:w="3152" w:type="dxa"/>
            <w:vAlign w:val="center"/>
          </w:tcPr>
          <w:p w14:paraId="150991D1"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color w:val="404040"/>
                <w:sz w:val="20"/>
                <w:szCs w:val="20"/>
                <w:lang w:bidi="fr-FR"/>
              </w:rPr>
            </w:pPr>
            <w:r w:rsidRPr="00327D1C">
              <w:rPr>
                <w:rFonts w:cs="Arial"/>
                <w:sz w:val="20"/>
                <w:szCs w:val="20"/>
              </w:rPr>
              <w:t xml:space="preserve">Perturbation du trafic </w:t>
            </w:r>
            <w:r w:rsidRPr="00327D1C">
              <w:rPr>
                <w:rFonts w:cs="Arial"/>
                <w:sz w:val="20"/>
                <w:szCs w:val="20"/>
                <w:lang w:eastAsia="fr-FR"/>
              </w:rPr>
              <w:t>la zone des travaux</w:t>
            </w:r>
          </w:p>
        </w:tc>
        <w:tc>
          <w:tcPr>
            <w:tcW w:w="1843" w:type="dxa"/>
            <w:vAlign w:val="center"/>
          </w:tcPr>
          <w:p w14:paraId="2B2BB34D"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1559" w:type="dxa"/>
            <w:vAlign w:val="center"/>
          </w:tcPr>
          <w:p w14:paraId="468A698A"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4111" w:type="dxa"/>
          </w:tcPr>
          <w:p w14:paraId="46FFA16F"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Le degré de perturbation du trafic est le même dans les deux cas</w:t>
            </w:r>
          </w:p>
        </w:tc>
        <w:tc>
          <w:tcPr>
            <w:tcW w:w="1701" w:type="dxa"/>
            <w:vAlign w:val="center"/>
          </w:tcPr>
          <w:p w14:paraId="57E0F20B"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A et B</w:t>
            </w:r>
          </w:p>
        </w:tc>
      </w:tr>
      <w:tr w:rsidR="008D1B3F" w:rsidRPr="00327D1C" w14:paraId="4AA60D05" w14:textId="77777777" w:rsidTr="000A3F7C">
        <w:trPr>
          <w:trHeight w:val="492"/>
        </w:trPr>
        <w:tc>
          <w:tcPr>
            <w:cnfStyle w:val="001000000000" w:firstRow="0" w:lastRow="0" w:firstColumn="1" w:lastColumn="0" w:oddVBand="0" w:evenVBand="0" w:oddHBand="0" w:evenHBand="0" w:firstRowFirstColumn="0" w:firstRowLastColumn="0" w:lastRowFirstColumn="0" w:lastRowLastColumn="0"/>
            <w:tcW w:w="1697" w:type="dxa"/>
            <w:vMerge w:val="restart"/>
          </w:tcPr>
          <w:p w14:paraId="39A0E53D" w14:textId="77777777" w:rsidR="008D1B3F" w:rsidRPr="00327D1C" w:rsidRDefault="008D1B3F" w:rsidP="000A3F7C">
            <w:pPr>
              <w:jc w:val="center"/>
              <w:rPr>
                <w:rFonts w:cs="Arial"/>
                <w:sz w:val="20"/>
                <w:szCs w:val="20"/>
              </w:rPr>
            </w:pPr>
          </w:p>
          <w:p w14:paraId="6C872628" w14:textId="77777777" w:rsidR="008D1B3F" w:rsidRPr="00327D1C" w:rsidRDefault="008D1B3F" w:rsidP="000A3F7C">
            <w:pPr>
              <w:jc w:val="center"/>
              <w:rPr>
                <w:rFonts w:cs="Arial"/>
                <w:sz w:val="20"/>
                <w:szCs w:val="20"/>
              </w:rPr>
            </w:pPr>
            <w:r w:rsidRPr="00327D1C">
              <w:rPr>
                <w:rFonts w:eastAsia="Times New Roman" w:cs="Arial"/>
                <w:sz w:val="20"/>
                <w:szCs w:val="20"/>
                <w:lang w:eastAsia="fr-FR"/>
              </w:rPr>
              <w:t>Socio-environne-mentaux</w:t>
            </w:r>
          </w:p>
        </w:tc>
        <w:tc>
          <w:tcPr>
            <w:tcW w:w="3152" w:type="dxa"/>
            <w:vAlign w:val="center"/>
          </w:tcPr>
          <w:p w14:paraId="17CFB3EF"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color w:val="404040"/>
                <w:sz w:val="20"/>
                <w:szCs w:val="20"/>
                <w:lang w:bidi="fr-FR"/>
              </w:rPr>
            </w:pPr>
            <w:r w:rsidRPr="00327D1C">
              <w:rPr>
                <w:rFonts w:cs="Arial"/>
                <w:sz w:val="20"/>
                <w:szCs w:val="20"/>
                <w:lang w:eastAsia="fr-FR"/>
              </w:rPr>
              <w:t>Création d’emploi</w:t>
            </w:r>
          </w:p>
        </w:tc>
        <w:tc>
          <w:tcPr>
            <w:tcW w:w="1843" w:type="dxa"/>
            <w:vAlign w:val="center"/>
          </w:tcPr>
          <w:p w14:paraId="1636A4C7"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1559" w:type="dxa"/>
            <w:vAlign w:val="center"/>
          </w:tcPr>
          <w:p w14:paraId="495C2EAC"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4111" w:type="dxa"/>
          </w:tcPr>
          <w:p w14:paraId="70776827"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La variante B nécessite plus de main d’œuvre pour le remplissage des cages et des travaux connexes</w:t>
            </w:r>
          </w:p>
        </w:tc>
        <w:tc>
          <w:tcPr>
            <w:tcW w:w="1701" w:type="dxa"/>
            <w:vAlign w:val="center"/>
          </w:tcPr>
          <w:p w14:paraId="2FE3A10C"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B</w:t>
            </w:r>
          </w:p>
        </w:tc>
      </w:tr>
      <w:tr w:rsidR="008D1B3F" w:rsidRPr="00327D1C" w14:paraId="38CDDC5A" w14:textId="77777777" w:rsidTr="000A3F7C">
        <w:tc>
          <w:tcPr>
            <w:cnfStyle w:val="001000000000" w:firstRow="0" w:lastRow="0" w:firstColumn="1" w:lastColumn="0" w:oddVBand="0" w:evenVBand="0" w:oddHBand="0" w:evenHBand="0" w:firstRowFirstColumn="0" w:firstRowLastColumn="0" w:lastRowFirstColumn="0" w:lastRowLastColumn="0"/>
            <w:tcW w:w="1697" w:type="dxa"/>
            <w:vMerge/>
          </w:tcPr>
          <w:p w14:paraId="5F4E537A" w14:textId="77777777" w:rsidR="008D1B3F" w:rsidRPr="00327D1C" w:rsidRDefault="008D1B3F" w:rsidP="000A3F7C">
            <w:pPr>
              <w:jc w:val="center"/>
              <w:rPr>
                <w:rFonts w:cs="Arial"/>
                <w:sz w:val="20"/>
                <w:szCs w:val="20"/>
              </w:rPr>
            </w:pPr>
          </w:p>
        </w:tc>
        <w:tc>
          <w:tcPr>
            <w:tcW w:w="3152" w:type="dxa"/>
            <w:vAlign w:val="center"/>
          </w:tcPr>
          <w:p w14:paraId="5AE56747" w14:textId="77777777" w:rsidR="008D1B3F" w:rsidRPr="00327D1C" w:rsidRDefault="008D1B3F" w:rsidP="000A3F7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Affectation/déplacement de personnes</w:t>
            </w:r>
          </w:p>
        </w:tc>
        <w:tc>
          <w:tcPr>
            <w:tcW w:w="1843" w:type="dxa"/>
            <w:vAlign w:val="center"/>
          </w:tcPr>
          <w:p w14:paraId="2DB80794"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1559" w:type="dxa"/>
            <w:vAlign w:val="center"/>
          </w:tcPr>
          <w:p w14:paraId="08078B1E"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4111" w:type="dxa"/>
          </w:tcPr>
          <w:p w14:paraId="2470A2EA"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Le niveau d’affectation des PAP est le même dans les deux cas</w:t>
            </w:r>
          </w:p>
        </w:tc>
        <w:tc>
          <w:tcPr>
            <w:tcW w:w="1701" w:type="dxa"/>
            <w:vAlign w:val="center"/>
          </w:tcPr>
          <w:p w14:paraId="1026BA83"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A et B</w:t>
            </w:r>
          </w:p>
        </w:tc>
      </w:tr>
      <w:tr w:rsidR="008D1B3F" w:rsidRPr="00327D1C" w14:paraId="60E0C8CB" w14:textId="77777777" w:rsidTr="000A3F7C">
        <w:tc>
          <w:tcPr>
            <w:cnfStyle w:val="001000000000" w:firstRow="0" w:lastRow="0" w:firstColumn="1" w:lastColumn="0" w:oddVBand="0" w:evenVBand="0" w:oddHBand="0" w:evenHBand="0" w:firstRowFirstColumn="0" w:firstRowLastColumn="0" w:lastRowFirstColumn="0" w:lastRowLastColumn="0"/>
            <w:tcW w:w="1697" w:type="dxa"/>
            <w:vMerge/>
          </w:tcPr>
          <w:p w14:paraId="4C8B3B57" w14:textId="77777777" w:rsidR="008D1B3F" w:rsidRPr="00327D1C" w:rsidRDefault="008D1B3F" w:rsidP="000A3F7C">
            <w:pPr>
              <w:jc w:val="center"/>
              <w:rPr>
                <w:rFonts w:cs="Arial"/>
                <w:sz w:val="20"/>
                <w:szCs w:val="20"/>
              </w:rPr>
            </w:pPr>
          </w:p>
        </w:tc>
        <w:tc>
          <w:tcPr>
            <w:tcW w:w="3152" w:type="dxa"/>
            <w:vAlign w:val="center"/>
          </w:tcPr>
          <w:p w14:paraId="14705FDC" w14:textId="77777777" w:rsidR="008D1B3F" w:rsidRPr="00327D1C" w:rsidRDefault="008D1B3F" w:rsidP="000A3F7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Besoins en matériaux et énergie</w:t>
            </w:r>
          </w:p>
        </w:tc>
        <w:tc>
          <w:tcPr>
            <w:tcW w:w="1843" w:type="dxa"/>
            <w:vAlign w:val="center"/>
          </w:tcPr>
          <w:p w14:paraId="361A39F0"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1559" w:type="dxa"/>
            <w:vAlign w:val="center"/>
          </w:tcPr>
          <w:p w14:paraId="272D7CD0"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4111" w:type="dxa"/>
          </w:tcPr>
          <w:p w14:paraId="1719FC20"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 xml:space="preserve">La variante A nécessite plus d’apport de matériaux (sable, gravies, ciments, acier…) en termes de diversité et donc la nécessité d’ouverture de plusieurs types carrières </w:t>
            </w:r>
          </w:p>
        </w:tc>
        <w:tc>
          <w:tcPr>
            <w:tcW w:w="1701" w:type="dxa"/>
            <w:vAlign w:val="center"/>
          </w:tcPr>
          <w:p w14:paraId="5AEA12D1"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B</w:t>
            </w:r>
          </w:p>
        </w:tc>
      </w:tr>
      <w:tr w:rsidR="008D1B3F" w:rsidRPr="00327D1C" w14:paraId="640424F3" w14:textId="77777777" w:rsidTr="000A3F7C">
        <w:tc>
          <w:tcPr>
            <w:cnfStyle w:val="001000000000" w:firstRow="0" w:lastRow="0" w:firstColumn="1" w:lastColumn="0" w:oddVBand="0" w:evenVBand="0" w:oddHBand="0" w:evenHBand="0" w:firstRowFirstColumn="0" w:firstRowLastColumn="0" w:lastRowFirstColumn="0" w:lastRowLastColumn="0"/>
            <w:tcW w:w="1697" w:type="dxa"/>
            <w:vMerge/>
          </w:tcPr>
          <w:p w14:paraId="2A841107" w14:textId="77777777" w:rsidR="008D1B3F" w:rsidRPr="00327D1C" w:rsidRDefault="008D1B3F" w:rsidP="000A3F7C">
            <w:pPr>
              <w:jc w:val="center"/>
              <w:rPr>
                <w:rFonts w:cs="Arial"/>
                <w:sz w:val="20"/>
                <w:szCs w:val="20"/>
              </w:rPr>
            </w:pPr>
          </w:p>
        </w:tc>
        <w:tc>
          <w:tcPr>
            <w:tcW w:w="3152" w:type="dxa"/>
            <w:vAlign w:val="center"/>
          </w:tcPr>
          <w:p w14:paraId="278E07FF"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color w:val="404040"/>
                <w:sz w:val="20"/>
                <w:szCs w:val="20"/>
                <w:lang w:bidi="fr-FR"/>
              </w:rPr>
            </w:pPr>
            <w:r w:rsidRPr="00327D1C">
              <w:rPr>
                <w:rFonts w:cs="Arial"/>
                <w:sz w:val="20"/>
                <w:szCs w:val="20"/>
              </w:rPr>
              <w:t>Détérioration ou perte d’habitats pouvant affecter la biodiversité du milieu</w:t>
            </w:r>
          </w:p>
        </w:tc>
        <w:tc>
          <w:tcPr>
            <w:tcW w:w="1843" w:type="dxa"/>
            <w:vAlign w:val="center"/>
          </w:tcPr>
          <w:p w14:paraId="0ED57BEF"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1559" w:type="dxa"/>
            <w:vAlign w:val="center"/>
          </w:tcPr>
          <w:p w14:paraId="2F003F71"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4111" w:type="dxa"/>
            <w:vAlign w:val="center"/>
          </w:tcPr>
          <w:p w14:paraId="378E8DB2"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 xml:space="preserve">L’aménagement des berges, quel que soit l’option, entrainera la destruction du couvert végétal du milieu </w:t>
            </w:r>
          </w:p>
        </w:tc>
        <w:tc>
          <w:tcPr>
            <w:tcW w:w="1701" w:type="dxa"/>
            <w:vAlign w:val="center"/>
          </w:tcPr>
          <w:p w14:paraId="72DEAF9E"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A et B</w:t>
            </w:r>
          </w:p>
        </w:tc>
      </w:tr>
      <w:tr w:rsidR="008D1B3F" w:rsidRPr="00327D1C" w14:paraId="23A0BF6A" w14:textId="77777777" w:rsidTr="000A3F7C">
        <w:tc>
          <w:tcPr>
            <w:cnfStyle w:val="001000000000" w:firstRow="0" w:lastRow="0" w:firstColumn="1" w:lastColumn="0" w:oddVBand="0" w:evenVBand="0" w:oddHBand="0" w:evenHBand="0" w:firstRowFirstColumn="0" w:firstRowLastColumn="0" w:lastRowFirstColumn="0" w:lastRowLastColumn="0"/>
            <w:tcW w:w="1697" w:type="dxa"/>
            <w:vMerge/>
          </w:tcPr>
          <w:p w14:paraId="0E0A7557" w14:textId="77777777" w:rsidR="008D1B3F" w:rsidRPr="00327D1C" w:rsidRDefault="008D1B3F" w:rsidP="000A3F7C">
            <w:pPr>
              <w:jc w:val="center"/>
              <w:rPr>
                <w:rFonts w:cs="Arial"/>
                <w:sz w:val="20"/>
                <w:szCs w:val="20"/>
              </w:rPr>
            </w:pPr>
          </w:p>
        </w:tc>
        <w:tc>
          <w:tcPr>
            <w:tcW w:w="3152" w:type="dxa"/>
            <w:vAlign w:val="center"/>
          </w:tcPr>
          <w:p w14:paraId="42445622"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Perte de milieux exceptionnels (Forêts classés, sites touristiques…)</w:t>
            </w:r>
          </w:p>
        </w:tc>
        <w:tc>
          <w:tcPr>
            <w:tcW w:w="1843" w:type="dxa"/>
            <w:vAlign w:val="center"/>
          </w:tcPr>
          <w:p w14:paraId="52A933C9"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Non</w:t>
            </w:r>
          </w:p>
        </w:tc>
        <w:tc>
          <w:tcPr>
            <w:tcW w:w="1559" w:type="dxa"/>
            <w:vAlign w:val="center"/>
          </w:tcPr>
          <w:p w14:paraId="40349344"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Non</w:t>
            </w:r>
          </w:p>
        </w:tc>
        <w:tc>
          <w:tcPr>
            <w:tcW w:w="4111" w:type="dxa"/>
            <w:vAlign w:val="center"/>
          </w:tcPr>
          <w:p w14:paraId="3C026B19"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Pas de forêt classée ou site touristique dans l’emprise du projet</w:t>
            </w:r>
          </w:p>
        </w:tc>
        <w:tc>
          <w:tcPr>
            <w:tcW w:w="1701" w:type="dxa"/>
            <w:vAlign w:val="center"/>
          </w:tcPr>
          <w:p w14:paraId="43D37E4A"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lang w:eastAsia="fr-FR"/>
              </w:rPr>
              <w:t>A et B</w:t>
            </w:r>
          </w:p>
        </w:tc>
      </w:tr>
      <w:tr w:rsidR="008D1B3F" w:rsidRPr="00327D1C" w14:paraId="5F1C9CA9" w14:textId="77777777" w:rsidTr="000A3F7C">
        <w:tc>
          <w:tcPr>
            <w:cnfStyle w:val="001000000000" w:firstRow="0" w:lastRow="0" w:firstColumn="1" w:lastColumn="0" w:oddVBand="0" w:evenVBand="0" w:oddHBand="0" w:evenHBand="0" w:firstRowFirstColumn="0" w:firstRowLastColumn="0" w:lastRowFirstColumn="0" w:lastRowLastColumn="0"/>
            <w:tcW w:w="1697" w:type="dxa"/>
            <w:vMerge/>
          </w:tcPr>
          <w:p w14:paraId="68DC19E0" w14:textId="77777777" w:rsidR="008D1B3F" w:rsidRPr="00327D1C" w:rsidRDefault="008D1B3F" w:rsidP="000A3F7C">
            <w:pPr>
              <w:rPr>
                <w:rFonts w:cs="Arial"/>
                <w:sz w:val="20"/>
                <w:szCs w:val="20"/>
              </w:rPr>
            </w:pPr>
          </w:p>
        </w:tc>
        <w:tc>
          <w:tcPr>
            <w:tcW w:w="3152" w:type="dxa"/>
            <w:vAlign w:val="center"/>
          </w:tcPr>
          <w:p w14:paraId="5ED99471"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fr-FR"/>
              </w:rPr>
            </w:pPr>
            <w:r w:rsidRPr="00327D1C">
              <w:rPr>
                <w:rFonts w:eastAsia="Times New Roman" w:cs="Arial"/>
                <w:bCs/>
                <w:sz w:val="20"/>
                <w:szCs w:val="20"/>
                <w:lang w:eastAsia="fr-FR"/>
              </w:rPr>
              <w:t xml:space="preserve">Risque de pollution et de nuisances (air, eau, bruit, poussière…) </w:t>
            </w:r>
          </w:p>
        </w:tc>
        <w:tc>
          <w:tcPr>
            <w:tcW w:w="1843" w:type="dxa"/>
            <w:vAlign w:val="center"/>
          </w:tcPr>
          <w:p w14:paraId="5C20ACBC"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1559" w:type="dxa"/>
            <w:vAlign w:val="center"/>
          </w:tcPr>
          <w:p w14:paraId="6C8F8189"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Oui</w:t>
            </w:r>
          </w:p>
        </w:tc>
        <w:tc>
          <w:tcPr>
            <w:tcW w:w="4111" w:type="dxa"/>
          </w:tcPr>
          <w:p w14:paraId="58694B6C" w14:textId="77777777" w:rsidR="008D1B3F" w:rsidRPr="00327D1C" w:rsidRDefault="008D1B3F" w:rsidP="000A3F7C">
            <w:pPr>
              <w:tabs>
                <w:tab w:val="left" w:pos="2683"/>
              </w:tabs>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Le risque est le même dans les deux cas</w:t>
            </w:r>
          </w:p>
        </w:tc>
        <w:tc>
          <w:tcPr>
            <w:tcW w:w="1701" w:type="dxa"/>
            <w:vAlign w:val="center"/>
          </w:tcPr>
          <w:p w14:paraId="5A7F423A"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lang w:eastAsia="fr-FR"/>
              </w:rPr>
            </w:pPr>
            <w:r w:rsidRPr="00327D1C">
              <w:rPr>
                <w:rFonts w:cs="Arial"/>
                <w:sz w:val="20"/>
                <w:szCs w:val="20"/>
                <w:lang w:eastAsia="fr-FR"/>
              </w:rPr>
              <w:t>A et B</w:t>
            </w:r>
          </w:p>
        </w:tc>
      </w:tr>
      <w:tr w:rsidR="008D1B3F" w:rsidRPr="00327D1C" w14:paraId="2C341C26" w14:textId="77777777" w:rsidTr="000A3F7C">
        <w:tc>
          <w:tcPr>
            <w:cnfStyle w:val="001000000000" w:firstRow="0" w:lastRow="0" w:firstColumn="1" w:lastColumn="0" w:oddVBand="0" w:evenVBand="0" w:oddHBand="0" w:evenHBand="0" w:firstRowFirstColumn="0" w:firstRowLastColumn="0" w:lastRowFirstColumn="0" w:lastRowLastColumn="0"/>
            <w:tcW w:w="1697" w:type="dxa"/>
          </w:tcPr>
          <w:p w14:paraId="67B2E751" w14:textId="77777777" w:rsidR="008D1B3F" w:rsidRPr="00327D1C" w:rsidRDefault="008D1B3F" w:rsidP="000A3F7C">
            <w:pPr>
              <w:rPr>
                <w:rFonts w:cs="Arial"/>
                <w:sz w:val="20"/>
                <w:szCs w:val="20"/>
              </w:rPr>
            </w:pPr>
          </w:p>
        </w:tc>
        <w:tc>
          <w:tcPr>
            <w:tcW w:w="3152" w:type="dxa"/>
            <w:vAlign w:val="center"/>
          </w:tcPr>
          <w:p w14:paraId="55610C28"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Cs/>
                <w:sz w:val="20"/>
                <w:szCs w:val="20"/>
                <w:lang w:eastAsia="fr-FR"/>
              </w:rPr>
            </w:pPr>
            <w:r w:rsidRPr="00327D1C">
              <w:rPr>
                <w:rFonts w:eastAsia="Times New Roman" w:cs="Arial"/>
                <w:bCs/>
                <w:sz w:val="20"/>
                <w:lang w:eastAsia="fr-FR"/>
              </w:rPr>
              <w:t>Respect de la Convention de RAMSAR</w:t>
            </w:r>
          </w:p>
        </w:tc>
        <w:tc>
          <w:tcPr>
            <w:tcW w:w="1843" w:type="dxa"/>
            <w:vAlign w:val="center"/>
          </w:tcPr>
          <w:p w14:paraId="071C2C6F"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 xml:space="preserve"> Plus </w:t>
            </w:r>
          </w:p>
        </w:tc>
        <w:tc>
          <w:tcPr>
            <w:tcW w:w="1559" w:type="dxa"/>
            <w:vAlign w:val="center"/>
          </w:tcPr>
          <w:p w14:paraId="5EE13FE4"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 xml:space="preserve">Moins </w:t>
            </w:r>
          </w:p>
        </w:tc>
        <w:tc>
          <w:tcPr>
            <w:tcW w:w="4111" w:type="dxa"/>
            <w:vAlign w:val="center"/>
          </w:tcPr>
          <w:p w14:paraId="025CF60F" w14:textId="77777777" w:rsidR="008D1B3F" w:rsidRPr="00327D1C" w:rsidRDefault="008D1B3F" w:rsidP="000A3F7C">
            <w:pPr>
              <w:tabs>
                <w:tab w:val="left" w:pos="2683"/>
              </w:tabs>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 xml:space="preserve">L’aménagement en matelas Reno permet plus vite la poussée des végétaux sur  l’empierrage que le béton  armé </w:t>
            </w:r>
          </w:p>
        </w:tc>
        <w:tc>
          <w:tcPr>
            <w:tcW w:w="1701" w:type="dxa"/>
            <w:vAlign w:val="center"/>
          </w:tcPr>
          <w:p w14:paraId="435843F6"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B</w:t>
            </w:r>
          </w:p>
        </w:tc>
      </w:tr>
      <w:tr w:rsidR="008D1B3F" w:rsidRPr="00327D1C" w14:paraId="397CC18C" w14:textId="77777777" w:rsidTr="000A3F7C">
        <w:tc>
          <w:tcPr>
            <w:cnfStyle w:val="001000000000" w:firstRow="0" w:lastRow="0" w:firstColumn="1" w:lastColumn="0" w:oddVBand="0" w:evenVBand="0" w:oddHBand="0" w:evenHBand="0" w:firstRowFirstColumn="0" w:firstRowLastColumn="0" w:lastRowFirstColumn="0" w:lastRowLastColumn="0"/>
            <w:tcW w:w="1697" w:type="dxa"/>
            <w:vMerge w:val="restart"/>
          </w:tcPr>
          <w:p w14:paraId="662897DF" w14:textId="77777777" w:rsidR="008D1B3F" w:rsidRPr="00327D1C" w:rsidRDefault="008D1B3F" w:rsidP="000A3F7C">
            <w:pPr>
              <w:jc w:val="center"/>
              <w:rPr>
                <w:rFonts w:cs="Arial"/>
                <w:sz w:val="20"/>
                <w:szCs w:val="20"/>
              </w:rPr>
            </w:pPr>
          </w:p>
          <w:p w14:paraId="3E573D73" w14:textId="77777777" w:rsidR="008D1B3F" w:rsidRPr="00327D1C" w:rsidRDefault="008D1B3F" w:rsidP="000A3F7C">
            <w:pPr>
              <w:jc w:val="center"/>
              <w:rPr>
                <w:rFonts w:cs="Arial"/>
                <w:sz w:val="20"/>
                <w:szCs w:val="20"/>
              </w:rPr>
            </w:pPr>
            <w:r w:rsidRPr="00327D1C">
              <w:rPr>
                <w:rFonts w:cs="Arial"/>
                <w:sz w:val="20"/>
                <w:szCs w:val="20"/>
              </w:rPr>
              <w:t>Technico-économiques</w:t>
            </w:r>
          </w:p>
        </w:tc>
        <w:tc>
          <w:tcPr>
            <w:tcW w:w="3152" w:type="dxa"/>
            <w:vAlign w:val="center"/>
          </w:tcPr>
          <w:p w14:paraId="33DD2CC9"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color w:val="404040"/>
                <w:sz w:val="20"/>
                <w:szCs w:val="20"/>
                <w:lang w:bidi="fr-FR"/>
              </w:rPr>
            </w:pPr>
            <w:r w:rsidRPr="00327D1C">
              <w:rPr>
                <w:rFonts w:cs="Arial"/>
                <w:sz w:val="20"/>
                <w:szCs w:val="20"/>
                <w:lang w:eastAsia="fr-FR"/>
              </w:rPr>
              <w:t xml:space="preserve">Durée de mise en œuvre </w:t>
            </w:r>
          </w:p>
        </w:tc>
        <w:tc>
          <w:tcPr>
            <w:tcW w:w="1843" w:type="dxa"/>
            <w:vAlign w:val="center"/>
          </w:tcPr>
          <w:p w14:paraId="470BE3DA"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1559" w:type="dxa"/>
            <w:vAlign w:val="center"/>
          </w:tcPr>
          <w:p w14:paraId="2E30EAF4"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4111" w:type="dxa"/>
            <w:vAlign w:val="center"/>
          </w:tcPr>
          <w:p w14:paraId="25B2546E"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w:t>
            </w:r>
          </w:p>
        </w:tc>
        <w:tc>
          <w:tcPr>
            <w:tcW w:w="1701" w:type="dxa"/>
            <w:vAlign w:val="center"/>
          </w:tcPr>
          <w:p w14:paraId="455DC5DE"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A</w:t>
            </w:r>
          </w:p>
        </w:tc>
      </w:tr>
      <w:tr w:rsidR="008D1B3F" w:rsidRPr="00327D1C" w14:paraId="5B5E8844" w14:textId="77777777" w:rsidTr="000A3F7C">
        <w:tc>
          <w:tcPr>
            <w:cnfStyle w:val="001000000000" w:firstRow="0" w:lastRow="0" w:firstColumn="1" w:lastColumn="0" w:oddVBand="0" w:evenVBand="0" w:oddHBand="0" w:evenHBand="0" w:firstRowFirstColumn="0" w:firstRowLastColumn="0" w:lastRowFirstColumn="0" w:lastRowLastColumn="0"/>
            <w:tcW w:w="1697" w:type="dxa"/>
            <w:vMerge/>
          </w:tcPr>
          <w:p w14:paraId="0219E0EB" w14:textId="77777777" w:rsidR="008D1B3F" w:rsidRPr="00327D1C" w:rsidRDefault="008D1B3F" w:rsidP="000A3F7C">
            <w:pPr>
              <w:rPr>
                <w:rFonts w:cs="Arial"/>
                <w:sz w:val="20"/>
                <w:szCs w:val="20"/>
              </w:rPr>
            </w:pPr>
          </w:p>
        </w:tc>
        <w:tc>
          <w:tcPr>
            <w:tcW w:w="3152" w:type="dxa"/>
            <w:vAlign w:val="center"/>
          </w:tcPr>
          <w:p w14:paraId="35D64EAB"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bCs/>
                <w:sz w:val="20"/>
                <w:szCs w:val="20"/>
                <w:lang w:eastAsia="fr-FR"/>
              </w:rPr>
              <w:t xml:space="preserve">Difficulté technique  </w:t>
            </w:r>
          </w:p>
        </w:tc>
        <w:tc>
          <w:tcPr>
            <w:tcW w:w="1843" w:type="dxa"/>
            <w:vAlign w:val="center"/>
          </w:tcPr>
          <w:p w14:paraId="7994D1E8"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1559" w:type="dxa"/>
            <w:vAlign w:val="center"/>
          </w:tcPr>
          <w:p w14:paraId="5D45B5AE"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4111" w:type="dxa"/>
            <w:vAlign w:val="center"/>
          </w:tcPr>
          <w:p w14:paraId="5657AC8D"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w:t>
            </w:r>
          </w:p>
        </w:tc>
        <w:tc>
          <w:tcPr>
            <w:tcW w:w="1701" w:type="dxa"/>
            <w:vAlign w:val="center"/>
          </w:tcPr>
          <w:p w14:paraId="7C837CFA"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B</w:t>
            </w:r>
          </w:p>
        </w:tc>
      </w:tr>
      <w:tr w:rsidR="008D1B3F" w:rsidRPr="00327D1C" w14:paraId="7D7DCFAB" w14:textId="77777777" w:rsidTr="000A3F7C">
        <w:tc>
          <w:tcPr>
            <w:cnfStyle w:val="001000000000" w:firstRow="0" w:lastRow="0" w:firstColumn="1" w:lastColumn="0" w:oddVBand="0" w:evenVBand="0" w:oddHBand="0" w:evenHBand="0" w:firstRowFirstColumn="0" w:firstRowLastColumn="0" w:lastRowFirstColumn="0" w:lastRowLastColumn="0"/>
            <w:tcW w:w="1697" w:type="dxa"/>
            <w:vMerge/>
          </w:tcPr>
          <w:p w14:paraId="549E85DF" w14:textId="77777777" w:rsidR="008D1B3F" w:rsidRPr="00327D1C" w:rsidRDefault="008D1B3F" w:rsidP="000A3F7C">
            <w:pPr>
              <w:rPr>
                <w:rFonts w:cs="Arial"/>
                <w:sz w:val="20"/>
                <w:szCs w:val="20"/>
              </w:rPr>
            </w:pPr>
          </w:p>
        </w:tc>
        <w:tc>
          <w:tcPr>
            <w:tcW w:w="3152" w:type="dxa"/>
            <w:vAlign w:val="center"/>
          </w:tcPr>
          <w:p w14:paraId="6082AECD"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bCs/>
                <w:sz w:val="20"/>
                <w:szCs w:val="20"/>
                <w:lang w:eastAsia="fr-FR"/>
              </w:rPr>
            </w:pPr>
            <w:r w:rsidRPr="00327D1C">
              <w:rPr>
                <w:rFonts w:cs="Arial"/>
                <w:bCs/>
                <w:sz w:val="20"/>
                <w:szCs w:val="20"/>
                <w:lang w:eastAsia="fr-FR"/>
              </w:rPr>
              <w:t xml:space="preserve">Coût de construction </w:t>
            </w:r>
          </w:p>
        </w:tc>
        <w:tc>
          <w:tcPr>
            <w:tcW w:w="1843" w:type="dxa"/>
            <w:vAlign w:val="center"/>
          </w:tcPr>
          <w:p w14:paraId="1078D2CE"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1559" w:type="dxa"/>
            <w:vAlign w:val="center"/>
          </w:tcPr>
          <w:p w14:paraId="063BE4A2"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4111" w:type="dxa"/>
            <w:vAlign w:val="center"/>
          </w:tcPr>
          <w:p w14:paraId="42BECC61"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w:t>
            </w:r>
          </w:p>
        </w:tc>
        <w:tc>
          <w:tcPr>
            <w:tcW w:w="1701" w:type="dxa"/>
            <w:vAlign w:val="center"/>
          </w:tcPr>
          <w:p w14:paraId="2CB3818D"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B</w:t>
            </w:r>
          </w:p>
        </w:tc>
      </w:tr>
      <w:tr w:rsidR="008D1B3F" w:rsidRPr="00327D1C" w14:paraId="2A5A9939" w14:textId="77777777" w:rsidTr="000A3F7C">
        <w:tc>
          <w:tcPr>
            <w:cnfStyle w:val="001000000000" w:firstRow="0" w:lastRow="0" w:firstColumn="1" w:lastColumn="0" w:oddVBand="0" w:evenVBand="0" w:oddHBand="0" w:evenHBand="0" w:firstRowFirstColumn="0" w:firstRowLastColumn="0" w:lastRowFirstColumn="0" w:lastRowLastColumn="0"/>
            <w:tcW w:w="1697" w:type="dxa"/>
            <w:vMerge/>
          </w:tcPr>
          <w:p w14:paraId="5E94BDF8" w14:textId="77777777" w:rsidR="008D1B3F" w:rsidRPr="00327D1C" w:rsidRDefault="008D1B3F" w:rsidP="000A3F7C">
            <w:pPr>
              <w:rPr>
                <w:rFonts w:cs="Arial"/>
                <w:sz w:val="20"/>
                <w:szCs w:val="20"/>
              </w:rPr>
            </w:pPr>
          </w:p>
        </w:tc>
        <w:tc>
          <w:tcPr>
            <w:tcW w:w="3152" w:type="dxa"/>
            <w:vAlign w:val="center"/>
          </w:tcPr>
          <w:p w14:paraId="0B48ADB0"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Durabilité de l’ouvrage</w:t>
            </w:r>
          </w:p>
        </w:tc>
        <w:tc>
          <w:tcPr>
            <w:tcW w:w="1843" w:type="dxa"/>
            <w:vAlign w:val="center"/>
          </w:tcPr>
          <w:p w14:paraId="7E3BDD33"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1559" w:type="dxa"/>
            <w:vAlign w:val="center"/>
          </w:tcPr>
          <w:p w14:paraId="59A1EA6E"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4111" w:type="dxa"/>
            <w:vAlign w:val="center"/>
          </w:tcPr>
          <w:p w14:paraId="33AB765F"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w:t>
            </w:r>
          </w:p>
        </w:tc>
        <w:tc>
          <w:tcPr>
            <w:tcW w:w="1701" w:type="dxa"/>
            <w:vAlign w:val="center"/>
          </w:tcPr>
          <w:p w14:paraId="53E8F061"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B</w:t>
            </w:r>
          </w:p>
        </w:tc>
      </w:tr>
      <w:tr w:rsidR="008D1B3F" w:rsidRPr="00327D1C" w14:paraId="1667A51D" w14:textId="77777777" w:rsidTr="000A3F7C">
        <w:tc>
          <w:tcPr>
            <w:cnfStyle w:val="001000000000" w:firstRow="0" w:lastRow="0" w:firstColumn="1" w:lastColumn="0" w:oddVBand="0" w:evenVBand="0" w:oddHBand="0" w:evenHBand="0" w:firstRowFirstColumn="0" w:firstRowLastColumn="0" w:lastRowFirstColumn="0" w:lastRowLastColumn="0"/>
            <w:tcW w:w="1697" w:type="dxa"/>
            <w:vMerge/>
          </w:tcPr>
          <w:p w14:paraId="70B4ED55" w14:textId="77777777" w:rsidR="008D1B3F" w:rsidRPr="00327D1C" w:rsidRDefault="008D1B3F" w:rsidP="000A3F7C">
            <w:pPr>
              <w:rPr>
                <w:rFonts w:cs="Arial"/>
                <w:sz w:val="20"/>
                <w:szCs w:val="20"/>
              </w:rPr>
            </w:pPr>
          </w:p>
        </w:tc>
        <w:tc>
          <w:tcPr>
            <w:tcW w:w="3152" w:type="dxa"/>
            <w:vAlign w:val="center"/>
          </w:tcPr>
          <w:p w14:paraId="6801B69C"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Facilité d’entretien</w:t>
            </w:r>
          </w:p>
        </w:tc>
        <w:tc>
          <w:tcPr>
            <w:tcW w:w="1843" w:type="dxa"/>
            <w:vAlign w:val="center"/>
          </w:tcPr>
          <w:p w14:paraId="24C76BB2"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1559" w:type="dxa"/>
            <w:vAlign w:val="center"/>
          </w:tcPr>
          <w:p w14:paraId="117B4A28"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4111" w:type="dxa"/>
            <w:vAlign w:val="center"/>
          </w:tcPr>
          <w:p w14:paraId="41D8A6BD"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w:t>
            </w:r>
          </w:p>
        </w:tc>
        <w:tc>
          <w:tcPr>
            <w:tcW w:w="1701" w:type="dxa"/>
            <w:vAlign w:val="center"/>
          </w:tcPr>
          <w:p w14:paraId="2F818211"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A</w:t>
            </w:r>
          </w:p>
        </w:tc>
      </w:tr>
      <w:tr w:rsidR="008D1B3F" w:rsidRPr="00327D1C" w14:paraId="4188C30E" w14:textId="77777777" w:rsidTr="000A3F7C">
        <w:tc>
          <w:tcPr>
            <w:cnfStyle w:val="001000000000" w:firstRow="0" w:lastRow="0" w:firstColumn="1" w:lastColumn="0" w:oddVBand="0" w:evenVBand="0" w:oddHBand="0" w:evenHBand="0" w:firstRowFirstColumn="0" w:firstRowLastColumn="0" w:lastRowFirstColumn="0" w:lastRowLastColumn="0"/>
            <w:tcW w:w="8251" w:type="dxa"/>
            <w:gridSpan w:val="4"/>
          </w:tcPr>
          <w:p w14:paraId="21360255" w14:textId="77777777" w:rsidR="008D1B3F" w:rsidRPr="00327D1C" w:rsidRDefault="008D1B3F" w:rsidP="000A3F7C">
            <w:pPr>
              <w:jc w:val="center"/>
              <w:rPr>
                <w:rFonts w:cs="Arial"/>
                <w:sz w:val="20"/>
                <w:szCs w:val="20"/>
              </w:rPr>
            </w:pPr>
            <w:r w:rsidRPr="00327D1C">
              <w:rPr>
                <w:rFonts w:cs="Arial"/>
                <w:sz w:val="20"/>
                <w:szCs w:val="20"/>
              </w:rPr>
              <w:t>VARIANTE PREFERABLE APRES COMPARAISON</w:t>
            </w:r>
          </w:p>
        </w:tc>
        <w:tc>
          <w:tcPr>
            <w:tcW w:w="4111" w:type="dxa"/>
            <w:vAlign w:val="center"/>
          </w:tcPr>
          <w:p w14:paraId="30044495"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b/>
                <w:sz w:val="20"/>
                <w:szCs w:val="20"/>
              </w:rPr>
            </w:pPr>
            <w:r w:rsidRPr="00327D1C">
              <w:rPr>
                <w:rFonts w:cs="Arial"/>
                <w:b/>
                <w:sz w:val="20"/>
                <w:szCs w:val="20"/>
              </w:rPr>
              <w:t>-</w:t>
            </w:r>
          </w:p>
        </w:tc>
        <w:tc>
          <w:tcPr>
            <w:tcW w:w="1701" w:type="dxa"/>
            <w:vAlign w:val="center"/>
          </w:tcPr>
          <w:p w14:paraId="2EC7C978"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b/>
                <w:sz w:val="20"/>
                <w:szCs w:val="20"/>
              </w:rPr>
            </w:pPr>
            <w:r w:rsidRPr="00327D1C">
              <w:rPr>
                <w:rFonts w:cs="Arial"/>
                <w:b/>
                <w:sz w:val="20"/>
                <w:szCs w:val="20"/>
              </w:rPr>
              <w:t>B</w:t>
            </w:r>
          </w:p>
        </w:tc>
      </w:tr>
    </w:tbl>
    <w:p w14:paraId="36AFCE59" w14:textId="77777777" w:rsidR="008D1B3F" w:rsidRPr="00327D1C" w:rsidRDefault="008D1B3F" w:rsidP="008D1B3F">
      <w:pPr>
        <w:rPr>
          <w:rFonts w:cs="Arial"/>
        </w:rPr>
      </w:pPr>
    </w:p>
    <w:p w14:paraId="118BF324" w14:textId="77777777" w:rsidR="008D1B3F" w:rsidRPr="00327D1C" w:rsidRDefault="008D1B3F" w:rsidP="008D1B3F">
      <w:pPr>
        <w:spacing w:after="160" w:line="259" w:lineRule="auto"/>
        <w:jc w:val="left"/>
        <w:rPr>
          <w:rFonts w:cs="Arial"/>
        </w:rPr>
      </w:pPr>
      <w:r w:rsidRPr="00327D1C">
        <w:rPr>
          <w:rFonts w:cs="Arial"/>
        </w:rPr>
        <w:br w:type="page"/>
      </w:r>
    </w:p>
    <w:p w14:paraId="40FB7881" w14:textId="77777777" w:rsidR="008D1B3F" w:rsidRPr="00327D1C" w:rsidRDefault="008D1B3F" w:rsidP="008D1B3F">
      <w:pPr>
        <w:rPr>
          <w:rFonts w:cs="Arial"/>
        </w:rPr>
        <w:sectPr w:rsidR="008D1B3F" w:rsidRPr="00327D1C" w:rsidSect="003F2A16">
          <w:pgSz w:w="16838" w:h="11906" w:orient="landscape"/>
          <w:pgMar w:top="1418" w:right="1418" w:bottom="1418" w:left="1418" w:header="709" w:footer="709" w:gutter="0"/>
          <w:cols w:space="708"/>
          <w:docGrid w:linePitch="360"/>
        </w:sectPr>
      </w:pPr>
    </w:p>
    <w:p w14:paraId="0A4AD132" w14:textId="77777777" w:rsidR="008D1B3F" w:rsidRPr="00327D1C" w:rsidRDefault="008D1B3F" w:rsidP="008D1B3F">
      <w:pPr>
        <w:pStyle w:val="fig"/>
        <w:rPr>
          <w:rFonts w:ascii="Arial" w:hAnsi="Arial" w:cs="Arial"/>
          <w:sz w:val="22"/>
        </w:rPr>
      </w:pPr>
      <w:r>
        <w:rPr>
          <w:rFonts w:ascii="Arial" w:hAnsi="Arial" w:cs="Arial"/>
          <w:sz w:val="22"/>
        </w:rPr>
        <w:t xml:space="preserve">Photo </w:t>
      </w:r>
      <w:r>
        <w:rPr>
          <w:rFonts w:ascii="Arial" w:hAnsi="Arial" w:cs="Arial"/>
          <w:sz w:val="22"/>
          <w:lang w:val="fr-FR"/>
        </w:rPr>
        <w:t>63</w:t>
      </w:r>
      <w:r w:rsidRPr="00DD3EDD">
        <w:rPr>
          <w:rFonts w:ascii="Arial" w:hAnsi="Arial" w:cs="Arial"/>
          <w:b w:val="0"/>
          <w:sz w:val="22"/>
        </w:rPr>
        <w:t>: Image du matelas Reno</w:t>
      </w:r>
    </w:p>
    <w:p w14:paraId="734826F4" w14:textId="77777777" w:rsidR="008D1B3F" w:rsidRPr="00327D1C" w:rsidRDefault="008D1B3F" w:rsidP="008D1B3F">
      <w:pPr>
        <w:pStyle w:val="fig"/>
        <w:rPr>
          <w:rFonts w:ascii="Arial" w:hAnsi="Arial" w:cs="Arial"/>
          <w:sz w:val="22"/>
        </w:rPr>
      </w:pPr>
    </w:p>
    <w:p w14:paraId="320B5CE5" w14:textId="77777777" w:rsidR="008D1B3F" w:rsidRPr="00327D1C" w:rsidRDefault="008D1B3F" w:rsidP="008D1B3F">
      <w:pPr>
        <w:spacing w:after="160" w:line="259" w:lineRule="auto"/>
        <w:jc w:val="center"/>
        <w:rPr>
          <w:rFonts w:cs="Arial"/>
        </w:rPr>
      </w:pPr>
      <w:r w:rsidRPr="001113BB">
        <w:rPr>
          <w:rFonts w:cs="Arial"/>
          <w:noProof/>
          <w:lang w:eastAsia="fr-FR"/>
        </w:rPr>
        <w:drawing>
          <wp:inline distT="0" distB="0" distL="0" distR="0" wp14:anchorId="4F8EB492" wp14:editId="30B2191C">
            <wp:extent cx="3888827" cy="2188241"/>
            <wp:effectExtent l="0" t="0" r="0" b="2540"/>
            <wp:docPr id="7" name="Image 7" descr="C:\Users\ODG\Desktop\affaires académiques 152\final PGES PAPVIC141018\figures photos Emile\Matelas R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DG\Desktop\affaires académiques 152\final PGES PAPVIC141018\figures photos Emile\Matelas Reno.jpg"/>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919053" cy="2205249"/>
                    </a:xfrm>
                    <a:prstGeom prst="rect">
                      <a:avLst/>
                    </a:prstGeom>
                    <a:noFill/>
                    <a:ln>
                      <a:noFill/>
                    </a:ln>
                  </pic:spPr>
                </pic:pic>
              </a:graphicData>
            </a:graphic>
          </wp:inline>
        </w:drawing>
      </w:r>
    </w:p>
    <w:p w14:paraId="78F79993" w14:textId="77777777" w:rsidR="008D1B3F" w:rsidRPr="00327D1C" w:rsidRDefault="008D1B3F" w:rsidP="008D1B3F">
      <w:pPr>
        <w:spacing w:after="160" w:line="259" w:lineRule="auto"/>
        <w:jc w:val="center"/>
        <w:rPr>
          <w:rFonts w:cs="Arial"/>
          <w:i/>
          <w:sz w:val="20"/>
        </w:rPr>
      </w:pPr>
      <w:r w:rsidRPr="00327D1C">
        <w:rPr>
          <w:rFonts w:cs="Arial"/>
          <w:i/>
          <w:sz w:val="20"/>
        </w:rPr>
        <w:t>Source : IGIP Afrique, 2018</w:t>
      </w:r>
    </w:p>
    <w:p w14:paraId="4DCB9B2E" w14:textId="77777777" w:rsidR="008D1B3F" w:rsidRPr="00327D1C" w:rsidRDefault="008D1B3F" w:rsidP="008D1B3F">
      <w:pPr>
        <w:pStyle w:val="fig"/>
        <w:rPr>
          <w:rFonts w:ascii="Arial" w:hAnsi="Arial" w:cs="Arial"/>
        </w:rPr>
      </w:pPr>
    </w:p>
    <w:p w14:paraId="170D1A71" w14:textId="77777777" w:rsidR="008D1B3F" w:rsidRPr="00327D1C" w:rsidRDefault="008D1B3F" w:rsidP="008D1B3F">
      <w:pPr>
        <w:pStyle w:val="fig"/>
      </w:pPr>
      <w:bookmarkStart w:id="788" w:name="_Toc533060568"/>
      <w:bookmarkStart w:id="789" w:name="_Toc535239142"/>
      <w:r w:rsidRPr="00D05E78">
        <w:t>Figure</w:t>
      </w:r>
      <w:r>
        <w:rPr>
          <w:lang w:val="fr-FR"/>
        </w:rPr>
        <w:t xml:space="preserve">  </w:t>
      </w:r>
      <w:r>
        <w:fldChar w:fldCharType="begin"/>
      </w:r>
      <w:r>
        <w:instrText xml:space="preserve"> SEQ Figure \* ARABIC </w:instrText>
      </w:r>
      <w:r>
        <w:fldChar w:fldCharType="separate"/>
      </w:r>
      <w:r w:rsidR="00613807">
        <w:rPr>
          <w:noProof/>
        </w:rPr>
        <w:t>22</w:t>
      </w:r>
      <w:r>
        <w:rPr>
          <w:noProof/>
        </w:rPr>
        <w:fldChar w:fldCharType="end"/>
      </w:r>
      <w:r>
        <w:rPr>
          <w:lang w:val="fr-FR"/>
        </w:rPr>
        <w:t> :</w:t>
      </w:r>
      <w:r w:rsidRPr="00327D1C">
        <w:t>Collecteur cadre</w:t>
      </w:r>
      <w:bookmarkEnd w:id="788"/>
      <w:bookmarkEnd w:id="789"/>
    </w:p>
    <w:p w14:paraId="6CBC15A6" w14:textId="77777777" w:rsidR="008D1B3F" w:rsidRPr="00327D1C" w:rsidRDefault="008D1B3F" w:rsidP="008D1B3F">
      <w:pPr>
        <w:spacing w:after="160" w:line="259" w:lineRule="auto"/>
        <w:jc w:val="left"/>
        <w:rPr>
          <w:rFonts w:eastAsia="Calibri" w:cs="Arial"/>
          <w:b/>
          <w:sz w:val="20"/>
          <w:szCs w:val="20"/>
          <w:lang w:val="x-none" w:eastAsia="de-DE"/>
        </w:rPr>
      </w:pPr>
      <w:r w:rsidRPr="001113BB">
        <w:rPr>
          <w:rFonts w:eastAsia="Calibri" w:cs="Arial"/>
          <w:b/>
          <w:noProof/>
          <w:sz w:val="20"/>
          <w:szCs w:val="20"/>
          <w:lang w:eastAsia="fr-FR"/>
        </w:rPr>
        <w:drawing>
          <wp:inline distT="0" distB="0" distL="0" distR="0" wp14:anchorId="3B7A195E" wp14:editId="562C0EF4">
            <wp:extent cx="5759450" cy="1836235"/>
            <wp:effectExtent l="0" t="0" r="0" b="0"/>
            <wp:docPr id="82" name="Image 82" descr="C:\Users\ODG\Desktop\affaires académiques 152\final PGES PAPVIC141018\figures photos Emile\Matelas R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DG\Desktop\affaires académiques 152\final PGES PAPVIC141018\figures photos Emile\Matelas Reno.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59450" cy="1836235"/>
                    </a:xfrm>
                    <a:prstGeom prst="rect">
                      <a:avLst/>
                    </a:prstGeom>
                    <a:noFill/>
                    <a:ln>
                      <a:noFill/>
                    </a:ln>
                  </pic:spPr>
                </pic:pic>
              </a:graphicData>
            </a:graphic>
          </wp:inline>
        </w:drawing>
      </w:r>
    </w:p>
    <w:p w14:paraId="06976EC7" w14:textId="77777777" w:rsidR="008D1B3F" w:rsidRPr="00327D1C" w:rsidRDefault="008D1B3F" w:rsidP="008D1B3F">
      <w:pPr>
        <w:pStyle w:val="fig"/>
      </w:pPr>
      <w:bookmarkStart w:id="790" w:name="_Toc533060569"/>
      <w:bookmarkStart w:id="791" w:name="_Toc535239143"/>
      <w:r>
        <w:rPr>
          <w:lang w:val="fr-FR"/>
        </w:rPr>
        <w:t xml:space="preserve">Figure  </w:t>
      </w:r>
      <w:r>
        <w:fldChar w:fldCharType="begin"/>
      </w:r>
      <w:r>
        <w:instrText xml:space="preserve"> SEQ Figure \* ARABIC </w:instrText>
      </w:r>
      <w:r>
        <w:fldChar w:fldCharType="separate"/>
      </w:r>
      <w:r w:rsidR="00613807">
        <w:rPr>
          <w:noProof/>
        </w:rPr>
        <w:t>23</w:t>
      </w:r>
      <w:r>
        <w:rPr>
          <w:noProof/>
        </w:rPr>
        <w:fldChar w:fldCharType="end"/>
      </w:r>
      <w:r>
        <w:rPr>
          <w:lang w:val="fr-FR"/>
        </w:rPr>
        <w:t xml:space="preserve"> : </w:t>
      </w:r>
      <w:r w:rsidRPr="00327D1C">
        <w:t>Collecteur trapézoïdal</w:t>
      </w:r>
      <w:bookmarkEnd w:id="790"/>
      <w:bookmarkEnd w:id="791"/>
    </w:p>
    <w:p w14:paraId="7A818A4D" w14:textId="77777777" w:rsidR="008D1B3F" w:rsidRPr="00327D1C" w:rsidRDefault="008D1B3F" w:rsidP="008D1B3F">
      <w:pPr>
        <w:pStyle w:val="fig"/>
        <w:rPr>
          <w:rFonts w:ascii="Arial" w:hAnsi="Arial" w:cs="Arial"/>
        </w:rPr>
      </w:pPr>
      <w:r w:rsidRPr="001113BB">
        <w:rPr>
          <w:rFonts w:ascii="Arial" w:hAnsi="Arial" w:cs="Arial"/>
          <w:noProof/>
          <w:lang w:val="fr-FR" w:eastAsia="fr-FR"/>
        </w:rPr>
        <w:drawing>
          <wp:inline distT="0" distB="0" distL="0" distR="0" wp14:anchorId="73467E61" wp14:editId="726B43F9">
            <wp:extent cx="4866289" cy="1711861"/>
            <wp:effectExtent l="0" t="0" r="0" b="3175"/>
            <wp:docPr id="83" name="Image 83" descr="C:\Users\ODG\Desktop\affaires académiques 152\final PGES PAPVIC141018\figures photos Emile\Collecteur cad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DG\Desktop\affaires académiques 152\final PGES PAPVIC141018\figures photos Emile\Collecteur cadre.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884238" cy="1718175"/>
                    </a:xfrm>
                    <a:prstGeom prst="rect">
                      <a:avLst/>
                    </a:prstGeom>
                    <a:noFill/>
                    <a:ln>
                      <a:noFill/>
                    </a:ln>
                  </pic:spPr>
                </pic:pic>
              </a:graphicData>
            </a:graphic>
          </wp:inline>
        </w:drawing>
      </w:r>
    </w:p>
    <w:p w14:paraId="56A3AD26" w14:textId="77777777" w:rsidR="008D1B3F" w:rsidRDefault="008D1B3F" w:rsidP="008D1B3F">
      <w:pPr>
        <w:pStyle w:val="fig"/>
        <w:rPr>
          <w:rFonts w:ascii="Arial" w:hAnsi="Arial" w:cs="Arial"/>
          <w:lang w:val="fr-FR"/>
        </w:rPr>
      </w:pPr>
    </w:p>
    <w:p w14:paraId="60366A56" w14:textId="77777777" w:rsidR="008D1B3F" w:rsidRDefault="008D1B3F" w:rsidP="008D1B3F">
      <w:pPr>
        <w:pStyle w:val="fig"/>
        <w:rPr>
          <w:rFonts w:ascii="Arial" w:hAnsi="Arial" w:cs="Arial"/>
          <w:lang w:val="fr-FR"/>
        </w:rPr>
      </w:pPr>
    </w:p>
    <w:p w14:paraId="229A55C9" w14:textId="77777777" w:rsidR="008D1B3F" w:rsidRDefault="008D1B3F" w:rsidP="008D1B3F">
      <w:pPr>
        <w:pStyle w:val="fig"/>
        <w:rPr>
          <w:rFonts w:ascii="Arial" w:hAnsi="Arial" w:cs="Arial"/>
          <w:lang w:val="fr-FR"/>
        </w:rPr>
      </w:pPr>
    </w:p>
    <w:p w14:paraId="15D9D31E" w14:textId="77777777" w:rsidR="008D1B3F" w:rsidRDefault="008D1B3F" w:rsidP="008D1B3F">
      <w:pPr>
        <w:pStyle w:val="fig"/>
        <w:rPr>
          <w:rFonts w:ascii="Arial" w:hAnsi="Arial" w:cs="Arial"/>
          <w:lang w:val="fr-FR"/>
        </w:rPr>
      </w:pPr>
    </w:p>
    <w:p w14:paraId="6084EA3B" w14:textId="77777777" w:rsidR="008D1B3F" w:rsidRDefault="008D1B3F" w:rsidP="008D1B3F">
      <w:pPr>
        <w:pStyle w:val="fig"/>
        <w:rPr>
          <w:rFonts w:ascii="Arial" w:hAnsi="Arial" w:cs="Arial"/>
          <w:lang w:val="fr-FR"/>
        </w:rPr>
      </w:pPr>
    </w:p>
    <w:p w14:paraId="661ACC72" w14:textId="77777777" w:rsidR="008D1B3F" w:rsidRDefault="008D1B3F" w:rsidP="008D1B3F">
      <w:pPr>
        <w:pStyle w:val="fig"/>
        <w:rPr>
          <w:rFonts w:ascii="Arial" w:hAnsi="Arial" w:cs="Arial"/>
          <w:lang w:val="fr-FR"/>
        </w:rPr>
      </w:pPr>
    </w:p>
    <w:p w14:paraId="2D222AA6" w14:textId="77777777" w:rsidR="008D1B3F" w:rsidRDefault="008D1B3F" w:rsidP="008D1B3F">
      <w:pPr>
        <w:pStyle w:val="fig"/>
        <w:rPr>
          <w:rFonts w:ascii="Arial" w:hAnsi="Arial" w:cs="Arial"/>
          <w:lang w:val="fr-FR"/>
        </w:rPr>
      </w:pPr>
    </w:p>
    <w:p w14:paraId="12CAF81A" w14:textId="77777777" w:rsidR="008D1B3F" w:rsidRDefault="008D1B3F" w:rsidP="008D1B3F">
      <w:pPr>
        <w:pStyle w:val="fig"/>
        <w:rPr>
          <w:rFonts w:ascii="Arial" w:hAnsi="Arial" w:cs="Arial"/>
          <w:lang w:val="fr-FR"/>
        </w:rPr>
      </w:pPr>
    </w:p>
    <w:p w14:paraId="0F9CB01A" w14:textId="77777777" w:rsidR="008D1B3F" w:rsidRPr="00DD3EDD" w:rsidRDefault="008D1B3F" w:rsidP="008D1B3F">
      <w:pPr>
        <w:pStyle w:val="fig"/>
        <w:rPr>
          <w:lang w:val="fr-FR"/>
        </w:rPr>
      </w:pPr>
      <w:bookmarkStart w:id="792" w:name="_Toc533060570"/>
      <w:bookmarkStart w:id="793" w:name="_Toc535239144"/>
      <w:r>
        <w:rPr>
          <w:lang w:val="fr-FR"/>
        </w:rPr>
        <w:t xml:space="preserve">Figure  </w:t>
      </w:r>
      <w:r>
        <w:fldChar w:fldCharType="begin"/>
      </w:r>
      <w:r>
        <w:instrText xml:space="preserve"> SEQ Figure \* ARABIC </w:instrText>
      </w:r>
      <w:r>
        <w:fldChar w:fldCharType="separate"/>
      </w:r>
      <w:r w:rsidR="00613807">
        <w:rPr>
          <w:noProof/>
        </w:rPr>
        <w:t>24</w:t>
      </w:r>
      <w:r>
        <w:rPr>
          <w:noProof/>
        </w:rPr>
        <w:fldChar w:fldCharType="end"/>
      </w:r>
      <w:r w:rsidRPr="00327D1C">
        <w:rPr>
          <w:lang w:val="fr-FR"/>
        </w:rPr>
        <w:t> </w:t>
      </w:r>
      <w:r w:rsidRPr="00DD3EDD">
        <w:rPr>
          <w:lang w:val="fr-FR"/>
        </w:rPr>
        <w:t>: Plan type de matelas Reno</w:t>
      </w:r>
      <w:bookmarkEnd w:id="792"/>
      <w:bookmarkEnd w:id="793"/>
    </w:p>
    <w:p w14:paraId="091C80D5" w14:textId="77777777" w:rsidR="008D1B3F" w:rsidRDefault="008D1B3F" w:rsidP="008D1B3F">
      <w:pPr>
        <w:rPr>
          <w:rFonts w:cs="Arial"/>
        </w:rPr>
      </w:pPr>
      <w:r w:rsidRPr="001113BB">
        <w:rPr>
          <w:rFonts w:cs="Arial"/>
          <w:noProof/>
          <w:lang w:eastAsia="fr-FR"/>
        </w:rPr>
        <w:drawing>
          <wp:inline distT="0" distB="0" distL="0" distR="0" wp14:anchorId="181BA783" wp14:editId="77F61066">
            <wp:extent cx="5905500" cy="2647950"/>
            <wp:effectExtent l="0" t="0" r="0" b="0"/>
            <wp:docPr id="88" name="Image 88" descr="C:\Users\ODG\Desktop\affaires académiques 152\final PGES PAPVIC141018\figures photos Emile\Collecteur Trap+¿yo+»d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DG\Desktop\affaires académiques 152\final PGES PAPVIC141018\figures photos Emile\Collecteur Trap+¿yo+»dal.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50568" cy="2668158"/>
                    </a:xfrm>
                    <a:prstGeom prst="rect">
                      <a:avLst/>
                    </a:prstGeom>
                    <a:noFill/>
                    <a:ln>
                      <a:noFill/>
                    </a:ln>
                  </pic:spPr>
                </pic:pic>
              </a:graphicData>
            </a:graphic>
          </wp:inline>
        </w:drawing>
      </w:r>
    </w:p>
    <w:p w14:paraId="25872560" w14:textId="77777777" w:rsidR="008D1B3F" w:rsidRDefault="008D1B3F" w:rsidP="008D1B3F">
      <w:pPr>
        <w:rPr>
          <w:rFonts w:cs="Arial"/>
        </w:rPr>
      </w:pPr>
    </w:p>
    <w:p w14:paraId="4CB19DFB" w14:textId="77777777" w:rsidR="008D1B3F" w:rsidRDefault="008D1B3F" w:rsidP="008D1B3F">
      <w:pPr>
        <w:jc w:val="center"/>
        <w:rPr>
          <w:rFonts w:cs="Arial"/>
          <w:b/>
          <w:sz w:val="20"/>
          <w:szCs w:val="20"/>
        </w:rPr>
        <w:sectPr w:rsidR="008D1B3F" w:rsidSect="003F2A16">
          <w:pgSz w:w="11906" w:h="16838"/>
          <w:pgMar w:top="1418" w:right="1418" w:bottom="1418" w:left="1418" w:header="709" w:footer="709" w:gutter="0"/>
          <w:cols w:space="708"/>
          <w:docGrid w:linePitch="360"/>
        </w:sectPr>
      </w:pPr>
    </w:p>
    <w:p w14:paraId="5506724F" w14:textId="77777777" w:rsidR="008D1B3F" w:rsidRPr="00DD3EDD" w:rsidRDefault="008D1B3F" w:rsidP="008D1B3F">
      <w:pPr>
        <w:jc w:val="center"/>
        <w:rPr>
          <w:rFonts w:cs="Arial"/>
          <w:sz w:val="20"/>
          <w:szCs w:val="20"/>
        </w:rPr>
      </w:pPr>
      <w:bookmarkStart w:id="794" w:name="_Toc533058598"/>
      <w:bookmarkStart w:id="795" w:name="_Toc535237411"/>
      <w:r>
        <w:rPr>
          <w:rFonts w:cs="Arial"/>
          <w:b/>
          <w:sz w:val="20"/>
          <w:szCs w:val="20"/>
        </w:rPr>
        <w:t xml:space="preserve">Tableau </w:t>
      </w:r>
      <w:r>
        <w:t xml:space="preserve"> </w:t>
      </w:r>
      <w:r w:rsidRPr="00647C4E">
        <w:rPr>
          <w:rFonts w:cs="Arial"/>
        </w:rPr>
        <w:fldChar w:fldCharType="begin"/>
      </w:r>
      <w:r w:rsidRPr="00647C4E">
        <w:rPr>
          <w:rFonts w:cs="Arial"/>
        </w:rPr>
        <w:instrText xml:space="preserve"> SEQ Tableau \* ARABIC </w:instrText>
      </w:r>
      <w:r w:rsidRPr="00647C4E">
        <w:rPr>
          <w:rFonts w:cs="Arial"/>
        </w:rPr>
        <w:fldChar w:fldCharType="separate"/>
      </w:r>
      <w:r w:rsidR="00D82CEC">
        <w:rPr>
          <w:rFonts w:cs="Arial"/>
          <w:noProof/>
        </w:rPr>
        <w:t>27</w:t>
      </w:r>
      <w:r w:rsidRPr="00647C4E">
        <w:rPr>
          <w:rFonts w:cs="Arial"/>
        </w:rPr>
        <w:fldChar w:fldCharType="end"/>
      </w:r>
      <w:r>
        <w:rPr>
          <w:rFonts w:cs="Arial"/>
          <w:b/>
          <w:sz w:val="20"/>
          <w:szCs w:val="20"/>
        </w:rPr>
        <w:t xml:space="preserve"> </w:t>
      </w:r>
      <w:r w:rsidRPr="00DD3EDD">
        <w:rPr>
          <w:rFonts w:cs="Arial"/>
          <w:b/>
          <w:color w:val="auto"/>
          <w:sz w:val="20"/>
          <w:szCs w:val="20"/>
        </w:rPr>
        <w:t xml:space="preserve">: </w:t>
      </w:r>
      <w:r w:rsidRPr="00DD3EDD">
        <w:rPr>
          <w:rFonts w:cs="Arial"/>
          <w:color w:val="auto"/>
          <w:sz w:val="20"/>
          <w:szCs w:val="20"/>
        </w:rPr>
        <w:t>Variantes aménagement des rues (reprofilage en terre, pavage)</w:t>
      </w:r>
      <w:bookmarkEnd w:id="794"/>
      <w:bookmarkEnd w:id="795"/>
    </w:p>
    <w:p w14:paraId="735C2F84" w14:textId="77777777" w:rsidR="008D1B3F" w:rsidRPr="00327D1C" w:rsidRDefault="008D1B3F" w:rsidP="008D1B3F">
      <w:pPr>
        <w:spacing w:line="259" w:lineRule="auto"/>
        <w:rPr>
          <w:rFonts w:cs="Arial"/>
        </w:rPr>
      </w:pPr>
    </w:p>
    <w:tbl>
      <w:tblPr>
        <w:tblStyle w:val="TableauGrille1Clair1"/>
        <w:tblW w:w="14347" w:type="dxa"/>
        <w:tblInd w:w="-318" w:type="dxa"/>
        <w:tblLayout w:type="fixed"/>
        <w:tblLook w:val="04A0" w:firstRow="1" w:lastRow="0" w:firstColumn="1" w:lastColumn="0" w:noHBand="0" w:noVBand="1"/>
      </w:tblPr>
      <w:tblGrid>
        <w:gridCol w:w="1731"/>
        <w:gridCol w:w="2410"/>
        <w:gridCol w:w="2268"/>
        <w:gridCol w:w="1984"/>
        <w:gridCol w:w="4536"/>
        <w:gridCol w:w="1418"/>
      </w:tblGrid>
      <w:tr w:rsidR="008D1B3F" w:rsidRPr="00327D1C" w14:paraId="231A7D16" w14:textId="77777777" w:rsidTr="000A3F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1" w:type="dxa"/>
            <w:vMerge w:val="restart"/>
          </w:tcPr>
          <w:p w14:paraId="3297CD98" w14:textId="77777777" w:rsidR="008D1B3F" w:rsidRPr="00327D1C" w:rsidRDefault="008D1B3F" w:rsidP="000A3F7C">
            <w:pPr>
              <w:jc w:val="center"/>
              <w:rPr>
                <w:rFonts w:cs="Arial"/>
                <w:sz w:val="20"/>
                <w:szCs w:val="20"/>
              </w:rPr>
            </w:pPr>
          </w:p>
          <w:p w14:paraId="04B7169D" w14:textId="77777777" w:rsidR="008D1B3F" w:rsidRPr="00327D1C" w:rsidRDefault="008D1B3F" w:rsidP="000A3F7C">
            <w:pPr>
              <w:jc w:val="center"/>
              <w:rPr>
                <w:rFonts w:cs="Arial"/>
                <w:sz w:val="20"/>
                <w:szCs w:val="20"/>
              </w:rPr>
            </w:pPr>
            <w:r w:rsidRPr="00327D1C">
              <w:rPr>
                <w:rFonts w:cs="Arial"/>
                <w:sz w:val="20"/>
                <w:szCs w:val="20"/>
              </w:rPr>
              <w:t>Contraintes</w:t>
            </w:r>
          </w:p>
        </w:tc>
        <w:tc>
          <w:tcPr>
            <w:tcW w:w="2410" w:type="dxa"/>
            <w:vMerge w:val="restart"/>
          </w:tcPr>
          <w:p w14:paraId="7EEB4911" w14:textId="77777777" w:rsidR="008D1B3F" w:rsidRPr="00327D1C" w:rsidRDefault="008D1B3F" w:rsidP="000A3F7C">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p>
          <w:p w14:paraId="235F0EAF" w14:textId="77777777" w:rsidR="008D1B3F" w:rsidRPr="00327D1C" w:rsidRDefault="008D1B3F" w:rsidP="000A3F7C">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Critères</w:t>
            </w:r>
          </w:p>
        </w:tc>
        <w:tc>
          <w:tcPr>
            <w:tcW w:w="8788" w:type="dxa"/>
            <w:gridSpan w:val="3"/>
          </w:tcPr>
          <w:p w14:paraId="10C30CA5" w14:textId="77777777" w:rsidR="008D1B3F" w:rsidRPr="00327D1C" w:rsidRDefault="008D1B3F" w:rsidP="000A3F7C">
            <w:pPr>
              <w:jc w:val="center"/>
              <w:cnfStyle w:val="100000000000" w:firstRow="1" w:lastRow="0" w:firstColumn="0" w:lastColumn="0" w:oddVBand="0" w:evenVBand="0" w:oddHBand="0" w:evenHBand="0" w:firstRowFirstColumn="0" w:firstRowLastColumn="0" w:lastRowFirstColumn="0" w:lastRowLastColumn="0"/>
              <w:rPr>
                <w:rFonts w:cs="Arial"/>
                <w:b w:val="0"/>
                <w:bCs w:val="0"/>
                <w:sz w:val="20"/>
                <w:szCs w:val="20"/>
              </w:rPr>
            </w:pPr>
            <w:r w:rsidRPr="00327D1C">
              <w:rPr>
                <w:rFonts w:cs="Arial"/>
                <w:sz w:val="20"/>
                <w:szCs w:val="20"/>
              </w:rPr>
              <w:t xml:space="preserve">Caractéristiques </w:t>
            </w:r>
          </w:p>
        </w:tc>
        <w:tc>
          <w:tcPr>
            <w:tcW w:w="1418" w:type="dxa"/>
            <w:vMerge w:val="restart"/>
          </w:tcPr>
          <w:p w14:paraId="25C8CAD8" w14:textId="77777777" w:rsidR="008D1B3F" w:rsidRPr="00327D1C" w:rsidRDefault="008D1B3F" w:rsidP="000A3F7C">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Variante préférable</w:t>
            </w:r>
          </w:p>
        </w:tc>
      </w:tr>
      <w:tr w:rsidR="008D1B3F" w:rsidRPr="00327D1C" w14:paraId="655BC6E0" w14:textId="77777777" w:rsidTr="000A3F7C">
        <w:tc>
          <w:tcPr>
            <w:cnfStyle w:val="001000000000" w:firstRow="0" w:lastRow="0" w:firstColumn="1" w:lastColumn="0" w:oddVBand="0" w:evenVBand="0" w:oddHBand="0" w:evenHBand="0" w:firstRowFirstColumn="0" w:firstRowLastColumn="0" w:lastRowFirstColumn="0" w:lastRowLastColumn="0"/>
            <w:tcW w:w="1731" w:type="dxa"/>
            <w:vMerge/>
          </w:tcPr>
          <w:p w14:paraId="4A3D8CCF" w14:textId="77777777" w:rsidR="008D1B3F" w:rsidRPr="00327D1C" w:rsidRDefault="008D1B3F" w:rsidP="000A3F7C">
            <w:pPr>
              <w:rPr>
                <w:rFonts w:cs="Arial"/>
                <w:sz w:val="20"/>
                <w:szCs w:val="20"/>
              </w:rPr>
            </w:pPr>
          </w:p>
        </w:tc>
        <w:tc>
          <w:tcPr>
            <w:tcW w:w="2410" w:type="dxa"/>
            <w:vMerge/>
          </w:tcPr>
          <w:p w14:paraId="364FB68B"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2268" w:type="dxa"/>
            <w:vAlign w:val="center"/>
          </w:tcPr>
          <w:p w14:paraId="2B1AC811"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b/>
                <w:sz w:val="20"/>
                <w:szCs w:val="20"/>
              </w:rPr>
              <w:t xml:space="preserve">Variante A : </w:t>
            </w:r>
            <w:r w:rsidRPr="00327D1C">
              <w:rPr>
                <w:rFonts w:cs="Arial"/>
                <w:bCs/>
                <w:sz w:val="20"/>
                <w:szCs w:val="20"/>
                <w:lang w:bidi="fr-FR"/>
              </w:rPr>
              <w:t>Reprofilage en terre</w:t>
            </w:r>
          </w:p>
        </w:tc>
        <w:tc>
          <w:tcPr>
            <w:tcW w:w="1984" w:type="dxa"/>
            <w:vAlign w:val="center"/>
          </w:tcPr>
          <w:p w14:paraId="3D79F849"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b/>
                <w:sz w:val="20"/>
                <w:szCs w:val="20"/>
              </w:rPr>
              <w:t xml:space="preserve">Variante B : </w:t>
            </w:r>
            <w:r w:rsidRPr="00327D1C">
              <w:rPr>
                <w:rFonts w:cs="Arial"/>
                <w:bCs/>
                <w:sz w:val="20"/>
                <w:szCs w:val="20"/>
                <w:lang w:bidi="fr-FR"/>
              </w:rPr>
              <w:t>Pavage</w:t>
            </w:r>
          </w:p>
        </w:tc>
        <w:tc>
          <w:tcPr>
            <w:tcW w:w="4536" w:type="dxa"/>
            <w:vAlign w:val="center"/>
          </w:tcPr>
          <w:p w14:paraId="0B36E6A2"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Commentaires</w:t>
            </w:r>
          </w:p>
        </w:tc>
        <w:tc>
          <w:tcPr>
            <w:tcW w:w="1418" w:type="dxa"/>
            <w:vMerge/>
          </w:tcPr>
          <w:p w14:paraId="543A8DB9"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8D1B3F" w:rsidRPr="00327D1C" w14:paraId="7AB31F49" w14:textId="77777777" w:rsidTr="000A3F7C">
        <w:tc>
          <w:tcPr>
            <w:cnfStyle w:val="001000000000" w:firstRow="0" w:lastRow="0" w:firstColumn="1" w:lastColumn="0" w:oddVBand="0" w:evenVBand="0" w:oddHBand="0" w:evenHBand="0" w:firstRowFirstColumn="0" w:firstRowLastColumn="0" w:lastRowFirstColumn="0" w:lastRowLastColumn="0"/>
            <w:tcW w:w="1731" w:type="dxa"/>
            <w:vMerge w:val="restart"/>
          </w:tcPr>
          <w:p w14:paraId="0CE962F5" w14:textId="77777777" w:rsidR="008D1B3F" w:rsidRPr="00327D1C" w:rsidRDefault="008D1B3F" w:rsidP="000A3F7C">
            <w:pPr>
              <w:rPr>
                <w:rFonts w:cs="Arial"/>
                <w:sz w:val="20"/>
                <w:szCs w:val="20"/>
              </w:rPr>
            </w:pPr>
          </w:p>
          <w:p w14:paraId="708613D6" w14:textId="77777777" w:rsidR="008D1B3F" w:rsidRPr="00327D1C" w:rsidRDefault="008D1B3F" w:rsidP="000A3F7C">
            <w:pPr>
              <w:rPr>
                <w:rFonts w:cs="Arial"/>
                <w:sz w:val="20"/>
                <w:szCs w:val="20"/>
              </w:rPr>
            </w:pPr>
            <w:r w:rsidRPr="00327D1C">
              <w:rPr>
                <w:rFonts w:cs="Arial"/>
                <w:sz w:val="20"/>
                <w:szCs w:val="20"/>
              </w:rPr>
              <w:t xml:space="preserve">Sécuritaires </w:t>
            </w:r>
          </w:p>
        </w:tc>
        <w:tc>
          <w:tcPr>
            <w:tcW w:w="2410" w:type="dxa"/>
          </w:tcPr>
          <w:p w14:paraId="62B3F9D8"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lang w:eastAsia="fr-FR"/>
              </w:rPr>
              <w:t>Risque d’accident pendant les travaux</w:t>
            </w:r>
          </w:p>
        </w:tc>
        <w:tc>
          <w:tcPr>
            <w:tcW w:w="2268" w:type="dxa"/>
            <w:vAlign w:val="center"/>
          </w:tcPr>
          <w:p w14:paraId="2D84AC1C"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1984" w:type="dxa"/>
            <w:vAlign w:val="center"/>
          </w:tcPr>
          <w:p w14:paraId="55CB8370"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4536" w:type="dxa"/>
          </w:tcPr>
          <w:p w14:paraId="7B7E54A6"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Le risque d’accident de travail est plus élevé dans le cas du pavage en raison du caractère plus complexe des opérations y afférentes</w:t>
            </w:r>
          </w:p>
        </w:tc>
        <w:tc>
          <w:tcPr>
            <w:tcW w:w="1418" w:type="dxa"/>
            <w:vAlign w:val="center"/>
          </w:tcPr>
          <w:p w14:paraId="388252E6"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A</w:t>
            </w:r>
          </w:p>
        </w:tc>
      </w:tr>
      <w:tr w:rsidR="008D1B3F" w:rsidRPr="00327D1C" w14:paraId="4EC4B7C4" w14:textId="77777777" w:rsidTr="000A3F7C">
        <w:tc>
          <w:tcPr>
            <w:cnfStyle w:val="001000000000" w:firstRow="0" w:lastRow="0" w:firstColumn="1" w:lastColumn="0" w:oddVBand="0" w:evenVBand="0" w:oddHBand="0" w:evenHBand="0" w:firstRowFirstColumn="0" w:firstRowLastColumn="0" w:lastRowFirstColumn="0" w:lastRowLastColumn="0"/>
            <w:tcW w:w="1731" w:type="dxa"/>
            <w:vMerge/>
          </w:tcPr>
          <w:p w14:paraId="44C43CA3" w14:textId="77777777" w:rsidR="008D1B3F" w:rsidRPr="00327D1C" w:rsidRDefault="008D1B3F" w:rsidP="000A3F7C">
            <w:pPr>
              <w:rPr>
                <w:rFonts w:cs="Arial"/>
                <w:sz w:val="20"/>
                <w:szCs w:val="20"/>
              </w:rPr>
            </w:pPr>
          </w:p>
        </w:tc>
        <w:tc>
          <w:tcPr>
            <w:tcW w:w="2410" w:type="dxa"/>
          </w:tcPr>
          <w:p w14:paraId="3757227D"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color w:val="404040"/>
                <w:sz w:val="20"/>
                <w:szCs w:val="20"/>
                <w:lang w:bidi="fr-FR"/>
              </w:rPr>
            </w:pPr>
            <w:r w:rsidRPr="00327D1C">
              <w:rPr>
                <w:rFonts w:cs="Arial"/>
                <w:color w:val="404040"/>
                <w:sz w:val="20"/>
                <w:szCs w:val="20"/>
                <w:lang w:bidi="fr-FR"/>
              </w:rPr>
              <w:t xml:space="preserve">Efficacité pour résolution des problèmes d’inondation </w:t>
            </w:r>
          </w:p>
        </w:tc>
        <w:tc>
          <w:tcPr>
            <w:tcW w:w="2268" w:type="dxa"/>
            <w:vAlign w:val="center"/>
          </w:tcPr>
          <w:p w14:paraId="24D2F71E"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1984" w:type="dxa"/>
            <w:vAlign w:val="center"/>
          </w:tcPr>
          <w:p w14:paraId="4C5F0E58"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4536" w:type="dxa"/>
          </w:tcPr>
          <w:p w14:paraId="75B614A4"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Une rue pavée contribue plus à l’efficacité du drainage des eaux pluviales</w:t>
            </w:r>
          </w:p>
        </w:tc>
        <w:tc>
          <w:tcPr>
            <w:tcW w:w="1418" w:type="dxa"/>
            <w:vAlign w:val="center"/>
          </w:tcPr>
          <w:p w14:paraId="6542CD23"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B</w:t>
            </w:r>
          </w:p>
        </w:tc>
      </w:tr>
      <w:tr w:rsidR="008D1B3F" w:rsidRPr="00327D1C" w14:paraId="73C2A6D2" w14:textId="77777777" w:rsidTr="000A3F7C">
        <w:tc>
          <w:tcPr>
            <w:cnfStyle w:val="001000000000" w:firstRow="0" w:lastRow="0" w:firstColumn="1" w:lastColumn="0" w:oddVBand="0" w:evenVBand="0" w:oddHBand="0" w:evenHBand="0" w:firstRowFirstColumn="0" w:firstRowLastColumn="0" w:lastRowFirstColumn="0" w:lastRowLastColumn="0"/>
            <w:tcW w:w="1731" w:type="dxa"/>
            <w:vMerge w:val="restart"/>
          </w:tcPr>
          <w:p w14:paraId="6BCAC44D" w14:textId="77777777" w:rsidR="008D1B3F" w:rsidRPr="00327D1C" w:rsidRDefault="008D1B3F" w:rsidP="000A3F7C">
            <w:pPr>
              <w:jc w:val="center"/>
              <w:rPr>
                <w:rFonts w:cs="Arial"/>
                <w:sz w:val="20"/>
                <w:szCs w:val="20"/>
              </w:rPr>
            </w:pPr>
          </w:p>
          <w:p w14:paraId="5CD99F9A" w14:textId="77777777" w:rsidR="008D1B3F" w:rsidRPr="00327D1C" w:rsidRDefault="008D1B3F" w:rsidP="000A3F7C">
            <w:pPr>
              <w:jc w:val="center"/>
              <w:rPr>
                <w:rFonts w:cs="Arial"/>
                <w:sz w:val="20"/>
                <w:szCs w:val="20"/>
              </w:rPr>
            </w:pPr>
            <w:r w:rsidRPr="00327D1C">
              <w:rPr>
                <w:rFonts w:eastAsia="Times New Roman" w:cs="Arial"/>
                <w:sz w:val="20"/>
                <w:szCs w:val="20"/>
                <w:lang w:eastAsia="fr-FR"/>
              </w:rPr>
              <w:t>Socio-environnementaux</w:t>
            </w:r>
          </w:p>
        </w:tc>
        <w:tc>
          <w:tcPr>
            <w:tcW w:w="2410" w:type="dxa"/>
          </w:tcPr>
          <w:p w14:paraId="23CCCADD"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color w:val="404040"/>
                <w:sz w:val="20"/>
                <w:szCs w:val="20"/>
                <w:lang w:bidi="fr-FR"/>
              </w:rPr>
            </w:pPr>
            <w:r w:rsidRPr="00327D1C">
              <w:rPr>
                <w:rFonts w:cs="Arial"/>
                <w:sz w:val="20"/>
                <w:szCs w:val="20"/>
                <w:lang w:eastAsia="fr-FR"/>
              </w:rPr>
              <w:t>Création d’emploi</w:t>
            </w:r>
          </w:p>
        </w:tc>
        <w:tc>
          <w:tcPr>
            <w:tcW w:w="2268" w:type="dxa"/>
            <w:vAlign w:val="center"/>
          </w:tcPr>
          <w:p w14:paraId="028F33B1"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1984" w:type="dxa"/>
            <w:vAlign w:val="center"/>
          </w:tcPr>
          <w:p w14:paraId="4ABEB1A4"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4536" w:type="dxa"/>
          </w:tcPr>
          <w:p w14:paraId="10B1BE18"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Le pavage des rues nécessite plus de mains d’œuvre</w:t>
            </w:r>
          </w:p>
        </w:tc>
        <w:tc>
          <w:tcPr>
            <w:tcW w:w="1418" w:type="dxa"/>
            <w:vAlign w:val="center"/>
          </w:tcPr>
          <w:p w14:paraId="0DD65D36"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B</w:t>
            </w:r>
          </w:p>
        </w:tc>
      </w:tr>
      <w:tr w:rsidR="008D1B3F" w:rsidRPr="00327D1C" w14:paraId="15E89A27" w14:textId="77777777" w:rsidTr="000A3F7C">
        <w:tc>
          <w:tcPr>
            <w:cnfStyle w:val="001000000000" w:firstRow="0" w:lastRow="0" w:firstColumn="1" w:lastColumn="0" w:oddVBand="0" w:evenVBand="0" w:oddHBand="0" w:evenHBand="0" w:firstRowFirstColumn="0" w:firstRowLastColumn="0" w:lastRowFirstColumn="0" w:lastRowLastColumn="0"/>
            <w:tcW w:w="1731" w:type="dxa"/>
            <w:vMerge/>
          </w:tcPr>
          <w:p w14:paraId="0D86CE10" w14:textId="77777777" w:rsidR="008D1B3F" w:rsidRPr="00327D1C" w:rsidRDefault="008D1B3F" w:rsidP="000A3F7C">
            <w:pPr>
              <w:jc w:val="center"/>
              <w:rPr>
                <w:rFonts w:cs="Arial"/>
                <w:sz w:val="20"/>
                <w:szCs w:val="20"/>
              </w:rPr>
            </w:pPr>
          </w:p>
        </w:tc>
        <w:tc>
          <w:tcPr>
            <w:tcW w:w="2410" w:type="dxa"/>
          </w:tcPr>
          <w:p w14:paraId="079BF463" w14:textId="77777777" w:rsidR="008D1B3F" w:rsidRPr="00327D1C" w:rsidRDefault="008D1B3F" w:rsidP="000A3F7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Affectation/déplacement de personnes</w:t>
            </w:r>
          </w:p>
        </w:tc>
        <w:tc>
          <w:tcPr>
            <w:tcW w:w="2268" w:type="dxa"/>
            <w:vAlign w:val="center"/>
          </w:tcPr>
          <w:p w14:paraId="04FB32C4"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1984" w:type="dxa"/>
            <w:vAlign w:val="center"/>
          </w:tcPr>
          <w:p w14:paraId="33D7308B"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4536" w:type="dxa"/>
          </w:tcPr>
          <w:p w14:paraId="616E05D5"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Le reprofilage des voies affecte moins les riverains en termes nombre de personnes à déplacer</w:t>
            </w:r>
          </w:p>
        </w:tc>
        <w:tc>
          <w:tcPr>
            <w:tcW w:w="1418" w:type="dxa"/>
            <w:vAlign w:val="center"/>
          </w:tcPr>
          <w:p w14:paraId="54E2A534"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A</w:t>
            </w:r>
          </w:p>
        </w:tc>
      </w:tr>
      <w:tr w:rsidR="008D1B3F" w:rsidRPr="00327D1C" w14:paraId="09560536" w14:textId="77777777" w:rsidTr="000A3F7C">
        <w:tc>
          <w:tcPr>
            <w:cnfStyle w:val="001000000000" w:firstRow="0" w:lastRow="0" w:firstColumn="1" w:lastColumn="0" w:oddVBand="0" w:evenVBand="0" w:oddHBand="0" w:evenHBand="0" w:firstRowFirstColumn="0" w:firstRowLastColumn="0" w:lastRowFirstColumn="0" w:lastRowLastColumn="0"/>
            <w:tcW w:w="1731" w:type="dxa"/>
            <w:vMerge/>
          </w:tcPr>
          <w:p w14:paraId="176E90FA" w14:textId="77777777" w:rsidR="008D1B3F" w:rsidRPr="00327D1C" w:rsidRDefault="008D1B3F" w:rsidP="000A3F7C">
            <w:pPr>
              <w:jc w:val="center"/>
              <w:rPr>
                <w:rFonts w:cs="Arial"/>
                <w:sz w:val="20"/>
                <w:szCs w:val="20"/>
              </w:rPr>
            </w:pPr>
          </w:p>
        </w:tc>
        <w:tc>
          <w:tcPr>
            <w:tcW w:w="2410" w:type="dxa"/>
          </w:tcPr>
          <w:p w14:paraId="07BC9340" w14:textId="77777777" w:rsidR="008D1B3F" w:rsidRPr="00327D1C" w:rsidRDefault="008D1B3F" w:rsidP="000A3F7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Besoins en matériaux et en énergie</w:t>
            </w:r>
          </w:p>
        </w:tc>
        <w:tc>
          <w:tcPr>
            <w:tcW w:w="2268" w:type="dxa"/>
            <w:vAlign w:val="center"/>
          </w:tcPr>
          <w:p w14:paraId="6869BC37"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1984" w:type="dxa"/>
            <w:vAlign w:val="center"/>
          </w:tcPr>
          <w:p w14:paraId="3B666C23"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4536" w:type="dxa"/>
          </w:tcPr>
          <w:p w14:paraId="634F529B"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Le pavage nécessite plus d’apport en matériaux</w:t>
            </w:r>
          </w:p>
        </w:tc>
        <w:tc>
          <w:tcPr>
            <w:tcW w:w="1418" w:type="dxa"/>
            <w:vAlign w:val="center"/>
          </w:tcPr>
          <w:p w14:paraId="7520E09E"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A</w:t>
            </w:r>
          </w:p>
        </w:tc>
      </w:tr>
      <w:tr w:rsidR="008D1B3F" w:rsidRPr="00327D1C" w14:paraId="476DC9AD" w14:textId="77777777" w:rsidTr="000A3F7C">
        <w:tc>
          <w:tcPr>
            <w:cnfStyle w:val="001000000000" w:firstRow="0" w:lastRow="0" w:firstColumn="1" w:lastColumn="0" w:oddVBand="0" w:evenVBand="0" w:oddHBand="0" w:evenHBand="0" w:firstRowFirstColumn="0" w:firstRowLastColumn="0" w:lastRowFirstColumn="0" w:lastRowLastColumn="0"/>
            <w:tcW w:w="1731" w:type="dxa"/>
            <w:vMerge/>
          </w:tcPr>
          <w:p w14:paraId="4412AD2D" w14:textId="77777777" w:rsidR="008D1B3F" w:rsidRPr="00327D1C" w:rsidRDefault="008D1B3F" w:rsidP="000A3F7C">
            <w:pPr>
              <w:jc w:val="center"/>
              <w:rPr>
                <w:rFonts w:cs="Arial"/>
                <w:sz w:val="20"/>
                <w:szCs w:val="20"/>
              </w:rPr>
            </w:pPr>
          </w:p>
        </w:tc>
        <w:tc>
          <w:tcPr>
            <w:tcW w:w="2410" w:type="dxa"/>
          </w:tcPr>
          <w:p w14:paraId="1B8A78E8"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color w:val="404040"/>
                <w:sz w:val="20"/>
                <w:szCs w:val="20"/>
                <w:lang w:bidi="fr-FR"/>
              </w:rPr>
            </w:pPr>
            <w:r w:rsidRPr="00327D1C">
              <w:rPr>
                <w:rFonts w:cs="Arial"/>
                <w:sz w:val="20"/>
                <w:szCs w:val="20"/>
              </w:rPr>
              <w:t>Détérioration ou perte d’habitats pouvant affecter la biodiversité du milieu</w:t>
            </w:r>
          </w:p>
        </w:tc>
        <w:tc>
          <w:tcPr>
            <w:tcW w:w="2268" w:type="dxa"/>
            <w:vAlign w:val="center"/>
          </w:tcPr>
          <w:p w14:paraId="2A4D22CA"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1984" w:type="dxa"/>
            <w:vAlign w:val="center"/>
          </w:tcPr>
          <w:p w14:paraId="6C3C764C"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4536" w:type="dxa"/>
          </w:tcPr>
          <w:p w14:paraId="6693366C"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Certains arbres qui doivent nécessairement être abattus dans le cadre d’un pavage peuvent être épargnés s’il s’agit d’une simple opération de reprofilage de voie</w:t>
            </w:r>
          </w:p>
        </w:tc>
        <w:tc>
          <w:tcPr>
            <w:tcW w:w="1418" w:type="dxa"/>
            <w:vAlign w:val="center"/>
          </w:tcPr>
          <w:p w14:paraId="389BADF8"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A</w:t>
            </w:r>
          </w:p>
        </w:tc>
      </w:tr>
      <w:tr w:rsidR="008D1B3F" w:rsidRPr="00327D1C" w14:paraId="00E754A6" w14:textId="77777777" w:rsidTr="000A3F7C">
        <w:tc>
          <w:tcPr>
            <w:cnfStyle w:val="001000000000" w:firstRow="0" w:lastRow="0" w:firstColumn="1" w:lastColumn="0" w:oddVBand="0" w:evenVBand="0" w:oddHBand="0" w:evenHBand="0" w:firstRowFirstColumn="0" w:firstRowLastColumn="0" w:lastRowFirstColumn="0" w:lastRowLastColumn="0"/>
            <w:tcW w:w="1731" w:type="dxa"/>
            <w:vMerge/>
          </w:tcPr>
          <w:p w14:paraId="59DECFBB" w14:textId="77777777" w:rsidR="008D1B3F" w:rsidRPr="00327D1C" w:rsidRDefault="008D1B3F" w:rsidP="000A3F7C">
            <w:pPr>
              <w:jc w:val="center"/>
              <w:rPr>
                <w:rFonts w:cs="Arial"/>
                <w:sz w:val="20"/>
                <w:szCs w:val="20"/>
              </w:rPr>
            </w:pPr>
          </w:p>
        </w:tc>
        <w:tc>
          <w:tcPr>
            <w:tcW w:w="2410" w:type="dxa"/>
          </w:tcPr>
          <w:p w14:paraId="53D429A0"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Perte de milieux exceptionnels (Forêts classés, sites touristiques…)</w:t>
            </w:r>
          </w:p>
        </w:tc>
        <w:tc>
          <w:tcPr>
            <w:tcW w:w="2268" w:type="dxa"/>
            <w:vAlign w:val="center"/>
          </w:tcPr>
          <w:p w14:paraId="0D4DC029"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Non</w:t>
            </w:r>
          </w:p>
        </w:tc>
        <w:tc>
          <w:tcPr>
            <w:tcW w:w="1984" w:type="dxa"/>
            <w:vAlign w:val="center"/>
          </w:tcPr>
          <w:p w14:paraId="7AD1A0FC"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Non</w:t>
            </w:r>
          </w:p>
        </w:tc>
        <w:tc>
          <w:tcPr>
            <w:tcW w:w="4536" w:type="dxa"/>
            <w:vAlign w:val="center"/>
          </w:tcPr>
          <w:p w14:paraId="5719D74F"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Pas de forêt classée ou site touristique dans l’emprise du projet</w:t>
            </w:r>
          </w:p>
        </w:tc>
        <w:tc>
          <w:tcPr>
            <w:tcW w:w="1418" w:type="dxa"/>
            <w:vAlign w:val="center"/>
          </w:tcPr>
          <w:p w14:paraId="1565E3F8"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lang w:eastAsia="fr-FR"/>
              </w:rPr>
              <w:t>A et B</w:t>
            </w:r>
          </w:p>
        </w:tc>
      </w:tr>
      <w:tr w:rsidR="008D1B3F" w:rsidRPr="00327D1C" w14:paraId="3C338FC3" w14:textId="77777777" w:rsidTr="000A3F7C">
        <w:tc>
          <w:tcPr>
            <w:cnfStyle w:val="001000000000" w:firstRow="0" w:lastRow="0" w:firstColumn="1" w:lastColumn="0" w:oddVBand="0" w:evenVBand="0" w:oddHBand="0" w:evenHBand="0" w:firstRowFirstColumn="0" w:firstRowLastColumn="0" w:lastRowFirstColumn="0" w:lastRowLastColumn="0"/>
            <w:tcW w:w="1731" w:type="dxa"/>
            <w:vMerge/>
          </w:tcPr>
          <w:p w14:paraId="45A71695" w14:textId="77777777" w:rsidR="008D1B3F" w:rsidRPr="00327D1C" w:rsidRDefault="008D1B3F" w:rsidP="000A3F7C">
            <w:pPr>
              <w:rPr>
                <w:rFonts w:cs="Arial"/>
                <w:sz w:val="20"/>
                <w:szCs w:val="20"/>
              </w:rPr>
            </w:pPr>
          </w:p>
        </w:tc>
        <w:tc>
          <w:tcPr>
            <w:tcW w:w="2410" w:type="dxa"/>
          </w:tcPr>
          <w:p w14:paraId="361A2766" w14:textId="77777777" w:rsidR="008D1B3F" w:rsidRPr="00327D1C" w:rsidRDefault="008D1B3F" w:rsidP="000A3F7C">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fr-FR"/>
              </w:rPr>
            </w:pPr>
            <w:r w:rsidRPr="00327D1C">
              <w:rPr>
                <w:rFonts w:eastAsia="Times New Roman" w:cs="Arial"/>
                <w:bCs/>
                <w:sz w:val="20"/>
                <w:szCs w:val="20"/>
                <w:lang w:eastAsia="fr-FR"/>
              </w:rPr>
              <w:t>Risque de pollution et de nuisances (air, eau, bruit, poussière…) pendant les travaux</w:t>
            </w:r>
          </w:p>
        </w:tc>
        <w:tc>
          <w:tcPr>
            <w:tcW w:w="2268" w:type="dxa"/>
            <w:vAlign w:val="center"/>
          </w:tcPr>
          <w:p w14:paraId="24664E1F"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1984" w:type="dxa"/>
            <w:vAlign w:val="center"/>
          </w:tcPr>
          <w:p w14:paraId="03CFBB7B"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4536" w:type="dxa"/>
          </w:tcPr>
          <w:p w14:paraId="53580459" w14:textId="77777777" w:rsidR="008D1B3F" w:rsidRPr="00327D1C" w:rsidRDefault="008D1B3F" w:rsidP="000A3F7C">
            <w:pPr>
              <w:tabs>
                <w:tab w:val="left" w:pos="2683"/>
              </w:tabs>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Les opérations de pavage génèrent plus de bruit, une plus grande utilisation de la ressource eau…</w:t>
            </w:r>
          </w:p>
        </w:tc>
        <w:tc>
          <w:tcPr>
            <w:tcW w:w="1418" w:type="dxa"/>
            <w:vAlign w:val="center"/>
          </w:tcPr>
          <w:p w14:paraId="72AB99AE"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lang w:eastAsia="fr-FR"/>
              </w:rPr>
            </w:pPr>
            <w:r w:rsidRPr="00327D1C">
              <w:rPr>
                <w:rFonts w:cs="Arial"/>
                <w:sz w:val="20"/>
                <w:szCs w:val="20"/>
                <w:lang w:eastAsia="fr-FR"/>
              </w:rPr>
              <w:t>A</w:t>
            </w:r>
          </w:p>
        </w:tc>
      </w:tr>
      <w:tr w:rsidR="008D1B3F" w:rsidRPr="00327D1C" w14:paraId="7417CB9A" w14:textId="77777777" w:rsidTr="000A3F7C">
        <w:tc>
          <w:tcPr>
            <w:cnfStyle w:val="001000000000" w:firstRow="0" w:lastRow="0" w:firstColumn="1" w:lastColumn="0" w:oddVBand="0" w:evenVBand="0" w:oddHBand="0" w:evenHBand="0" w:firstRowFirstColumn="0" w:firstRowLastColumn="0" w:lastRowFirstColumn="0" w:lastRowLastColumn="0"/>
            <w:tcW w:w="1731" w:type="dxa"/>
            <w:vMerge w:val="restart"/>
          </w:tcPr>
          <w:p w14:paraId="211F06BB" w14:textId="77777777" w:rsidR="008D1B3F" w:rsidRPr="00327D1C" w:rsidRDefault="008D1B3F" w:rsidP="000A3F7C">
            <w:pPr>
              <w:jc w:val="center"/>
              <w:rPr>
                <w:rFonts w:cs="Arial"/>
                <w:sz w:val="20"/>
                <w:szCs w:val="20"/>
              </w:rPr>
            </w:pPr>
          </w:p>
          <w:p w14:paraId="3E51F413" w14:textId="77777777" w:rsidR="008D1B3F" w:rsidRPr="00327D1C" w:rsidRDefault="008D1B3F" w:rsidP="000A3F7C">
            <w:pPr>
              <w:jc w:val="center"/>
              <w:rPr>
                <w:rFonts w:cs="Arial"/>
                <w:sz w:val="20"/>
                <w:szCs w:val="20"/>
              </w:rPr>
            </w:pPr>
            <w:r w:rsidRPr="00327D1C">
              <w:rPr>
                <w:rFonts w:cs="Arial"/>
                <w:sz w:val="20"/>
                <w:szCs w:val="20"/>
              </w:rPr>
              <w:t>Technico-économiques</w:t>
            </w:r>
          </w:p>
        </w:tc>
        <w:tc>
          <w:tcPr>
            <w:tcW w:w="2410" w:type="dxa"/>
          </w:tcPr>
          <w:p w14:paraId="690D42F5"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color w:val="404040"/>
                <w:sz w:val="20"/>
                <w:szCs w:val="20"/>
                <w:lang w:bidi="fr-FR"/>
              </w:rPr>
            </w:pPr>
            <w:r w:rsidRPr="00327D1C">
              <w:rPr>
                <w:rFonts w:cs="Arial"/>
                <w:sz w:val="20"/>
                <w:szCs w:val="20"/>
                <w:lang w:eastAsia="fr-FR"/>
              </w:rPr>
              <w:t xml:space="preserve">Durée de mise en œuvre </w:t>
            </w:r>
          </w:p>
        </w:tc>
        <w:tc>
          <w:tcPr>
            <w:tcW w:w="2268" w:type="dxa"/>
            <w:vAlign w:val="center"/>
          </w:tcPr>
          <w:p w14:paraId="3CCEAAD6"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1984" w:type="dxa"/>
            <w:vAlign w:val="center"/>
          </w:tcPr>
          <w:p w14:paraId="5F7CBAEB"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4536" w:type="dxa"/>
            <w:vAlign w:val="center"/>
          </w:tcPr>
          <w:p w14:paraId="4F1BA7C8" w14:textId="77777777" w:rsidR="008D1B3F" w:rsidRPr="00327D1C" w:rsidRDefault="008D1B3F" w:rsidP="000A3F7C">
            <w:pPr>
              <w:tabs>
                <w:tab w:val="left" w:pos="2683"/>
              </w:tabs>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w:t>
            </w:r>
          </w:p>
        </w:tc>
        <w:tc>
          <w:tcPr>
            <w:tcW w:w="1418" w:type="dxa"/>
            <w:vAlign w:val="center"/>
          </w:tcPr>
          <w:p w14:paraId="73007866"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lang w:eastAsia="fr-FR"/>
              </w:rPr>
            </w:pPr>
            <w:r w:rsidRPr="00327D1C">
              <w:rPr>
                <w:rFonts w:cs="Arial"/>
                <w:sz w:val="20"/>
                <w:szCs w:val="20"/>
                <w:lang w:eastAsia="fr-FR"/>
              </w:rPr>
              <w:t>A</w:t>
            </w:r>
          </w:p>
        </w:tc>
      </w:tr>
      <w:tr w:rsidR="008D1B3F" w:rsidRPr="00327D1C" w14:paraId="7D1D11F2" w14:textId="77777777" w:rsidTr="000A3F7C">
        <w:tc>
          <w:tcPr>
            <w:cnfStyle w:val="001000000000" w:firstRow="0" w:lastRow="0" w:firstColumn="1" w:lastColumn="0" w:oddVBand="0" w:evenVBand="0" w:oddHBand="0" w:evenHBand="0" w:firstRowFirstColumn="0" w:firstRowLastColumn="0" w:lastRowFirstColumn="0" w:lastRowLastColumn="0"/>
            <w:tcW w:w="1731" w:type="dxa"/>
            <w:vMerge/>
          </w:tcPr>
          <w:p w14:paraId="4FEAB806" w14:textId="77777777" w:rsidR="008D1B3F" w:rsidRPr="00327D1C" w:rsidRDefault="008D1B3F" w:rsidP="000A3F7C">
            <w:pPr>
              <w:rPr>
                <w:rFonts w:cs="Arial"/>
                <w:sz w:val="20"/>
                <w:szCs w:val="20"/>
              </w:rPr>
            </w:pPr>
          </w:p>
        </w:tc>
        <w:tc>
          <w:tcPr>
            <w:tcW w:w="2410" w:type="dxa"/>
          </w:tcPr>
          <w:p w14:paraId="7AA2995D"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bCs/>
                <w:sz w:val="20"/>
                <w:szCs w:val="20"/>
                <w:lang w:eastAsia="fr-FR"/>
              </w:rPr>
              <w:t xml:space="preserve">Difficulté technique  </w:t>
            </w:r>
          </w:p>
        </w:tc>
        <w:tc>
          <w:tcPr>
            <w:tcW w:w="2268" w:type="dxa"/>
            <w:vAlign w:val="center"/>
          </w:tcPr>
          <w:p w14:paraId="4AE28729"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1984" w:type="dxa"/>
            <w:vAlign w:val="center"/>
          </w:tcPr>
          <w:p w14:paraId="6F680BD4"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4536" w:type="dxa"/>
            <w:vAlign w:val="center"/>
          </w:tcPr>
          <w:p w14:paraId="059ABF5A" w14:textId="77777777" w:rsidR="008D1B3F" w:rsidRPr="00327D1C" w:rsidRDefault="008D1B3F" w:rsidP="000A3F7C">
            <w:pPr>
              <w:tabs>
                <w:tab w:val="left" w:pos="2683"/>
              </w:tabs>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w:t>
            </w:r>
          </w:p>
        </w:tc>
        <w:tc>
          <w:tcPr>
            <w:tcW w:w="1418" w:type="dxa"/>
            <w:vAlign w:val="center"/>
          </w:tcPr>
          <w:p w14:paraId="1CAB926D"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lang w:eastAsia="fr-FR"/>
              </w:rPr>
            </w:pPr>
            <w:r w:rsidRPr="00327D1C">
              <w:rPr>
                <w:rFonts w:cs="Arial"/>
                <w:sz w:val="20"/>
                <w:szCs w:val="20"/>
                <w:lang w:eastAsia="fr-FR"/>
              </w:rPr>
              <w:t>A</w:t>
            </w:r>
          </w:p>
        </w:tc>
      </w:tr>
      <w:tr w:rsidR="008D1B3F" w:rsidRPr="00327D1C" w14:paraId="0D30BC07" w14:textId="77777777" w:rsidTr="000A3F7C">
        <w:tc>
          <w:tcPr>
            <w:cnfStyle w:val="001000000000" w:firstRow="0" w:lastRow="0" w:firstColumn="1" w:lastColumn="0" w:oddVBand="0" w:evenVBand="0" w:oddHBand="0" w:evenHBand="0" w:firstRowFirstColumn="0" w:firstRowLastColumn="0" w:lastRowFirstColumn="0" w:lastRowLastColumn="0"/>
            <w:tcW w:w="1731" w:type="dxa"/>
            <w:vMerge/>
          </w:tcPr>
          <w:p w14:paraId="5F467383" w14:textId="77777777" w:rsidR="008D1B3F" w:rsidRPr="00327D1C" w:rsidRDefault="008D1B3F" w:rsidP="000A3F7C">
            <w:pPr>
              <w:rPr>
                <w:rFonts w:cs="Arial"/>
                <w:sz w:val="20"/>
                <w:szCs w:val="20"/>
              </w:rPr>
            </w:pPr>
          </w:p>
        </w:tc>
        <w:tc>
          <w:tcPr>
            <w:tcW w:w="2410" w:type="dxa"/>
          </w:tcPr>
          <w:p w14:paraId="2CCA5982"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Durabilité de l’ouvrage</w:t>
            </w:r>
          </w:p>
        </w:tc>
        <w:tc>
          <w:tcPr>
            <w:tcW w:w="2268" w:type="dxa"/>
          </w:tcPr>
          <w:p w14:paraId="69D89FCC"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1984" w:type="dxa"/>
          </w:tcPr>
          <w:p w14:paraId="36775191"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4536" w:type="dxa"/>
            <w:vAlign w:val="center"/>
          </w:tcPr>
          <w:p w14:paraId="1A80F634"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w:t>
            </w:r>
          </w:p>
        </w:tc>
        <w:tc>
          <w:tcPr>
            <w:tcW w:w="1418" w:type="dxa"/>
            <w:vAlign w:val="center"/>
          </w:tcPr>
          <w:p w14:paraId="6071EA27"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B</w:t>
            </w:r>
          </w:p>
        </w:tc>
      </w:tr>
      <w:tr w:rsidR="008D1B3F" w:rsidRPr="00327D1C" w14:paraId="290BB64A" w14:textId="77777777" w:rsidTr="000A3F7C">
        <w:tc>
          <w:tcPr>
            <w:cnfStyle w:val="001000000000" w:firstRow="0" w:lastRow="0" w:firstColumn="1" w:lastColumn="0" w:oddVBand="0" w:evenVBand="0" w:oddHBand="0" w:evenHBand="0" w:firstRowFirstColumn="0" w:firstRowLastColumn="0" w:lastRowFirstColumn="0" w:lastRowLastColumn="0"/>
            <w:tcW w:w="1731" w:type="dxa"/>
            <w:vMerge/>
          </w:tcPr>
          <w:p w14:paraId="21AA1490" w14:textId="77777777" w:rsidR="008D1B3F" w:rsidRPr="00327D1C" w:rsidRDefault="008D1B3F" w:rsidP="000A3F7C">
            <w:pPr>
              <w:rPr>
                <w:rFonts w:cs="Arial"/>
                <w:sz w:val="20"/>
                <w:szCs w:val="20"/>
              </w:rPr>
            </w:pPr>
          </w:p>
        </w:tc>
        <w:tc>
          <w:tcPr>
            <w:tcW w:w="2410" w:type="dxa"/>
          </w:tcPr>
          <w:p w14:paraId="14E39EC0"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 xml:space="preserve">Facilité d’entretien </w:t>
            </w:r>
          </w:p>
        </w:tc>
        <w:tc>
          <w:tcPr>
            <w:tcW w:w="2268" w:type="dxa"/>
          </w:tcPr>
          <w:p w14:paraId="7B4DD555"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 xml:space="preserve">Moins </w:t>
            </w:r>
          </w:p>
        </w:tc>
        <w:tc>
          <w:tcPr>
            <w:tcW w:w="1984" w:type="dxa"/>
          </w:tcPr>
          <w:p w14:paraId="73FE16CF"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4536" w:type="dxa"/>
          </w:tcPr>
          <w:p w14:paraId="75BE09D8"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Les pavés nécessitent peu d’entretien comparativement au reprofilage qui implique une recharge permanente de la route</w:t>
            </w:r>
          </w:p>
        </w:tc>
        <w:tc>
          <w:tcPr>
            <w:tcW w:w="1418" w:type="dxa"/>
            <w:vAlign w:val="center"/>
          </w:tcPr>
          <w:p w14:paraId="168C8D0C"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B</w:t>
            </w:r>
          </w:p>
        </w:tc>
      </w:tr>
      <w:tr w:rsidR="008D1B3F" w:rsidRPr="00327D1C" w14:paraId="0EDB6994" w14:textId="77777777" w:rsidTr="000A3F7C">
        <w:tc>
          <w:tcPr>
            <w:cnfStyle w:val="001000000000" w:firstRow="0" w:lastRow="0" w:firstColumn="1" w:lastColumn="0" w:oddVBand="0" w:evenVBand="0" w:oddHBand="0" w:evenHBand="0" w:firstRowFirstColumn="0" w:firstRowLastColumn="0" w:lastRowFirstColumn="0" w:lastRowLastColumn="0"/>
            <w:tcW w:w="1731" w:type="dxa"/>
            <w:vMerge/>
          </w:tcPr>
          <w:p w14:paraId="415CFFD0" w14:textId="77777777" w:rsidR="008D1B3F" w:rsidRPr="00327D1C" w:rsidRDefault="008D1B3F" w:rsidP="000A3F7C">
            <w:pPr>
              <w:rPr>
                <w:rFonts w:cs="Arial"/>
                <w:sz w:val="20"/>
                <w:szCs w:val="20"/>
              </w:rPr>
            </w:pPr>
          </w:p>
        </w:tc>
        <w:tc>
          <w:tcPr>
            <w:tcW w:w="2410" w:type="dxa"/>
          </w:tcPr>
          <w:p w14:paraId="27CE9A9E"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bCs/>
                <w:sz w:val="20"/>
                <w:szCs w:val="20"/>
                <w:lang w:eastAsia="fr-FR"/>
              </w:rPr>
            </w:pPr>
            <w:r w:rsidRPr="00327D1C">
              <w:rPr>
                <w:rFonts w:cs="Arial"/>
                <w:bCs/>
                <w:sz w:val="20"/>
                <w:szCs w:val="20"/>
                <w:lang w:eastAsia="fr-FR"/>
              </w:rPr>
              <w:t xml:space="preserve">Coût de construction </w:t>
            </w:r>
          </w:p>
        </w:tc>
        <w:tc>
          <w:tcPr>
            <w:tcW w:w="2268" w:type="dxa"/>
            <w:vAlign w:val="center"/>
          </w:tcPr>
          <w:p w14:paraId="3C0E60E3"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1984" w:type="dxa"/>
            <w:vAlign w:val="center"/>
          </w:tcPr>
          <w:p w14:paraId="0EA7B4DE"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4536" w:type="dxa"/>
            <w:vAlign w:val="center"/>
          </w:tcPr>
          <w:p w14:paraId="52D2584D" w14:textId="77777777" w:rsidR="008D1B3F" w:rsidRPr="00327D1C" w:rsidRDefault="008D1B3F" w:rsidP="000A3F7C">
            <w:pPr>
              <w:tabs>
                <w:tab w:val="left" w:pos="2683"/>
              </w:tabs>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w:t>
            </w:r>
          </w:p>
        </w:tc>
        <w:tc>
          <w:tcPr>
            <w:tcW w:w="1418" w:type="dxa"/>
            <w:vAlign w:val="center"/>
          </w:tcPr>
          <w:p w14:paraId="6A926FE4" w14:textId="77777777" w:rsidR="008D1B3F" w:rsidRPr="00327D1C" w:rsidRDefault="008D1B3F" w:rsidP="000A3F7C">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lang w:eastAsia="fr-FR"/>
              </w:rPr>
            </w:pPr>
            <w:r w:rsidRPr="00327D1C">
              <w:rPr>
                <w:rFonts w:cs="Arial"/>
                <w:sz w:val="20"/>
                <w:szCs w:val="20"/>
                <w:lang w:eastAsia="fr-FR"/>
              </w:rPr>
              <w:t>A</w:t>
            </w:r>
          </w:p>
        </w:tc>
      </w:tr>
      <w:tr w:rsidR="008D1B3F" w:rsidRPr="00327D1C" w14:paraId="0E1E940F" w14:textId="77777777" w:rsidTr="000A3F7C">
        <w:tc>
          <w:tcPr>
            <w:cnfStyle w:val="001000000000" w:firstRow="0" w:lastRow="0" w:firstColumn="1" w:lastColumn="0" w:oddVBand="0" w:evenVBand="0" w:oddHBand="0" w:evenHBand="0" w:firstRowFirstColumn="0" w:firstRowLastColumn="0" w:lastRowFirstColumn="0" w:lastRowLastColumn="0"/>
            <w:tcW w:w="1731" w:type="dxa"/>
            <w:vMerge/>
          </w:tcPr>
          <w:p w14:paraId="126E0DE3" w14:textId="77777777" w:rsidR="008D1B3F" w:rsidRPr="00327D1C" w:rsidRDefault="008D1B3F" w:rsidP="000A3F7C">
            <w:pPr>
              <w:rPr>
                <w:rFonts w:cs="Arial"/>
                <w:sz w:val="20"/>
                <w:szCs w:val="20"/>
              </w:rPr>
            </w:pPr>
          </w:p>
        </w:tc>
        <w:tc>
          <w:tcPr>
            <w:tcW w:w="2410" w:type="dxa"/>
          </w:tcPr>
          <w:p w14:paraId="23177D02"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 xml:space="preserve">Facilité de drainage </w:t>
            </w:r>
          </w:p>
        </w:tc>
        <w:tc>
          <w:tcPr>
            <w:tcW w:w="2268" w:type="dxa"/>
          </w:tcPr>
          <w:p w14:paraId="57236A66"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 xml:space="preserve">Moins </w:t>
            </w:r>
          </w:p>
        </w:tc>
        <w:tc>
          <w:tcPr>
            <w:tcW w:w="1984" w:type="dxa"/>
          </w:tcPr>
          <w:p w14:paraId="04B5BF7F"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 xml:space="preserve">Plus </w:t>
            </w:r>
          </w:p>
        </w:tc>
        <w:tc>
          <w:tcPr>
            <w:tcW w:w="4536" w:type="dxa"/>
            <w:vAlign w:val="center"/>
          </w:tcPr>
          <w:p w14:paraId="4B8028F4" w14:textId="77777777" w:rsidR="008D1B3F" w:rsidRPr="00327D1C" w:rsidRDefault="008D1B3F" w:rsidP="000A3F7C">
            <w:pPr>
              <w:tabs>
                <w:tab w:val="left" w:pos="2683"/>
              </w:tabs>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w:t>
            </w:r>
          </w:p>
        </w:tc>
        <w:tc>
          <w:tcPr>
            <w:tcW w:w="1418" w:type="dxa"/>
            <w:vAlign w:val="center"/>
          </w:tcPr>
          <w:p w14:paraId="0EAFECDD"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B</w:t>
            </w:r>
          </w:p>
        </w:tc>
      </w:tr>
      <w:tr w:rsidR="008D1B3F" w:rsidRPr="00327D1C" w14:paraId="2DD5C468" w14:textId="77777777" w:rsidTr="000A3F7C">
        <w:tc>
          <w:tcPr>
            <w:cnfStyle w:val="001000000000" w:firstRow="0" w:lastRow="0" w:firstColumn="1" w:lastColumn="0" w:oddVBand="0" w:evenVBand="0" w:oddHBand="0" w:evenHBand="0" w:firstRowFirstColumn="0" w:firstRowLastColumn="0" w:lastRowFirstColumn="0" w:lastRowLastColumn="0"/>
            <w:tcW w:w="1731" w:type="dxa"/>
            <w:vMerge/>
          </w:tcPr>
          <w:p w14:paraId="4622B8A6" w14:textId="77777777" w:rsidR="008D1B3F" w:rsidRPr="00327D1C" w:rsidRDefault="008D1B3F" w:rsidP="000A3F7C">
            <w:pPr>
              <w:rPr>
                <w:rFonts w:cs="Arial"/>
                <w:sz w:val="20"/>
                <w:szCs w:val="20"/>
              </w:rPr>
            </w:pPr>
          </w:p>
        </w:tc>
        <w:tc>
          <w:tcPr>
            <w:tcW w:w="2410" w:type="dxa"/>
          </w:tcPr>
          <w:p w14:paraId="3D1290CC"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Dégradation de l’ouvrage</w:t>
            </w:r>
          </w:p>
        </w:tc>
        <w:tc>
          <w:tcPr>
            <w:tcW w:w="2268" w:type="dxa"/>
          </w:tcPr>
          <w:p w14:paraId="0C49A972"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1984" w:type="dxa"/>
          </w:tcPr>
          <w:p w14:paraId="00F62AE6"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4536" w:type="dxa"/>
            <w:vAlign w:val="center"/>
          </w:tcPr>
          <w:p w14:paraId="7ED85AAB" w14:textId="77777777" w:rsidR="008D1B3F" w:rsidRPr="00327D1C" w:rsidRDefault="008D1B3F" w:rsidP="000A3F7C">
            <w:pPr>
              <w:tabs>
                <w:tab w:val="left" w:pos="2683"/>
              </w:tabs>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w:t>
            </w:r>
          </w:p>
        </w:tc>
        <w:tc>
          <w:tcPr>
            <w:tcW w:w="1418" w:type="dxa"/>
            <w:vAlign w:val="center"/>
          </w:tcPr>
          <w:p w14:paraId="4D1B5D43"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B</w:t>
            </w:r>
          </w:p>
        </w:tc>
      </w:tr>
      <w:tr w:rsidR="008D1B3F" w:rsidRPr="00327D1C" w14:paraId="6D84D1B5" w14:textId="77777777" w:rsidTr="000A3F7C">
        <w:tc>
          <w:tcPr>
            <w:cnfStyle w:val="001000000000" w:firstRow="0" w:lastRow="0" w:firstColumn="1" w:lastColumn="0" w:oddVBand="0" w:evenVBand="0" w:oddHBand="0" w:evenHBand="0" w:firstRowFirstColumn="0" w:firstRowLastColumn="0" w:lastRowFirstColumn="0" w:lastRowLastColumn="0"/>
            <w:tcW w:w="1731" w:type="dxa"/>
            <w:vMerge/>
          </w:tcPr>
          <w:p w14:paraId="7CDCA74A" w14:textId="77777777" w:rsidR="008D1B3F" w:rsidRPr="00327D1C" w:rsidRDefault="008D1B3F" w:rsidP="000A3F7C">
            <w:pPr>
              <w:rPr>
                <w:rFonts w:cs="Arial"/>
                <w:sz w:val="20"/>
                <w:szCs w:val="20"/>
              </w:rPr>
            </w:pPr>
          </w:p>
        </w:tc>
        <w:tc>
          <w:tcPr>
            <w:tcW w:w="2410" w:type="dxa"/>
          </w:tcPr>
          <w:p w14:paraId="380AB619"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Confort de trafic pour les usagers</w:t>
            </w:r>
          </w:p>
        </w:tc>
        <w:tc>
          <w:tcPr>
            <w:tcW w:w="2268" w:type="dxa"/>
          </w:tcPr>
          <w:p w14:paraId="0DF8AC6F"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 xml:space="preserve">Moins </w:t>
            </w:r>
          </w:p>
        </w:tc>
        <w:tc>
          <w:tcPr>
            <w:tcW w:w="1984" w:type="dxa"/>
          </w:tcPr>
          <w:p w14:paraId="17FBDF84"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 xml:space="preserve">Plus </w:t>
            </w:r>
          </w:p>
        </w:tc>
        <w:tc>
          <w:tcPr>
            <w:tcW w:w="4536" w:type="dxa"/>
            <w:vAlign w:val="center"/>
          </w:tcPr>
          <w:p w14:paraId="34BA7F7B" w14:textId="77777777" w:rsidR="008D1B3F" w:rsidRPr="00327D1C" w:rsidRDefault="008D1B3F" w:rsidP="000A3F7C">
            <w:pPr>
              <w:tabs>
                <w:tab w:val="left" w:pos="2683"/>
              </w:tabs>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w:t>
            </w:r>
          </w:p>
        </w:tc>
        <w:tc>
          <w:tcPr>
            <w:tcW w:w="1418" w:type="dxa"/>
            <w:vAlign w:val="center"/>
          </w:tcPr>
          <w:p w14:paraId="71B951D2"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B</w:t>
            </w:r>
          </w:p>
        </w:tc>
      </w:tr>
      <w:tr w:rsidR="008D1B3F" w:rsidRPr="00327D1C" w14:paraId="20F9921B" w14:textId="77777777" w:rsidTr="000A3F7C">
        <w:tc>
          <w:tcPr>
            <w:cnfStyle w:val="001000000000" w:firstRow="0" w:lastRow="0" w:firstColumn="1" w:lastColumn="0" w:oddVBand="0" w:evenVBand="0" w:oddHBand="0" w:evenHBand="0" w:firstRowFirstColumn="0" w:firstRowLastColumn="0" w:lastRowFirstColumn="0" w:lastRowLastColumn="0"/>
            <w:tcW w:w="1731" w:type="dxa"/>
            <w:vMerge/>
          </w:tcPr>
          <w:p w14:paraId="1B6E06AA" w14:textId="77777777" w:rsidR="008D1B3F" w:rsidRPr="00327D1C" w:rsidRDefault="008D1B3F" w:rsidP="000A3F7C">
            <w:pPr>
              <w:rPr>
                <w:rFonts w:cs="Arial"/>
                <w:sz w:val="20"/>
                <w:szCs w:val="20"/>
              </w:rPr>
            </w:pPr>
          </w:p>
        </w:tc>
        <w:tc>
          <w:tcPr>
            <w:tcW w:w="2410" w:type="dxa"/>
          </w:tcPr>
          <w:p w14:paraId="67026F9D"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Impact sur l’usure des véhicules des usagers</w:t>
            </w:r>
          </w:p>
        </w:tc>
        <w:tc>
          <w:tcPr>
            <w:tcW w:w="2268" w:type="dxa"/>
          </w:tcPr>
          <w:p w14:paraId="6380BB4A"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Plus</w:t>
            </w:r>
          </w:p>
        </w:tc>
        <w:tc>
          <w:tcPr>
            <w:tcW w:w="1984" w:type="dxa"/>
          </w:tcPr>
          <w:p w14:paraId="5C9DFD3E"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Moins</w:t>
            </w:r>
          </w:p>
        </w:tc>
        <w:tc>
          <w:tcPr>
            <w:tcW w:w="4536" w:type="dxa"/>
            <w:vAlign w:val="center"/>
          </w:tcPr>
          <w:p w14:paraId="34091AED" w14:textId="77777777" w:rsidR="008D1B3F" w:rsidRPr="00327D1C" w:rsidRDefault="008D1B3F" w:rsidP="000A3F7C">
            <w:pPr>
              <w:tabs>
                <w:tab w:val="left" w:pos="2683"/>
              </w:tabs>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w:t>
            </w:r>
          </w:p>
        </w:tc>
        <w:tc>
          <w:tcPr>
            <w:tcW w:w="1418" w:type="dxa"/>
            <w:vAlign w:val="center"/>
          </w:tcPr>
          <w:p w14:paraId="5C5AC30C"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B</w:t>
            </w:r>
          </w:p>
        </w:tc>
      </w:tr>
      <w:tr w:rsidR="008D1B3F" w:rsidRPr="00327D1C" w14:paraId="5D10A191" w14:textId="77777777" w:rsidTr="000A3F7C">
        <w:tc>
          <w:tcPr>
            <w:cnfStyle w:val="001000000000" w:firstRow="0" w:lastRow="0" w:firstColumn="1" w:lastColumn="0" w:oddVBand="0" w:evenVBand="0" w:oddHBand="0" w:evenHBand="0" w:firstRowFirstColumn="0" w:firstRowLastColumn="0" w:lastRowFirstColumn="0" w:lastRowLastColumn="0"/>
            <w:tcW w:w="1731" w:type="dxa"/>
            <w:vMerge/>
          </w:tcPr>
          <w:p w14:paraId="2166DB1F" w14:textId="77777777" w:rsidR="008D1B3F" w:rsidRPr="00327D1C" w:rsidRDefault="008D1B3F" w:rsidP="000A3F7C">
            <w:pPr>
              <w:rPr>
                <w:rFonts w:cs="Arial"/>
                <w:sz w:val="20"/>
                <w:szCs w:val="20"/>
              </w:rPr>
            </w:pPr>
          </w:p>
        </w:tc>
        <w:tc>
          <w:tcPr>
            <w:tcW w:w="2410" w:type="dxa"/>
          </w:tcPr>
          <w:p w14:paraId="01F0E86A" w14:textId="77777777" w:rsidR="008D1B3F" w:rsidRPr="00327D1C" w:rsidRDefault="008D1B3F" w:rsidP="000A3F7C">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Facilité d’accès aux services de base</w:t>
            </w:r>
          </w:p>
        </w:tc>
        <w:tc>
          <w:tcPr>
            <w:tcW w:w="2268" w:type="dxa"/>
          </w:tcPr>
          <w:p w14:paraId="1210EE2C"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 xml:space="preserve">Moins </w:t>
            </w:r>
          </w:p>
        </w:tc>
        <w:tc>
          <w:tcPr>
            <w:tcW w:w="1984" w:type="dxa"/>
          </w:tcPr>
          <w:p w14:paraId="2E8DC24A"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 xml:space="preserve">Plus </w:t>
            </w:r>
          </w:p>
        </w:tc>
        <w:tc>
          <w:tcPr>
            <w:tcW w:w="4536" w:type="dxa"/>
            <w:vAlign w:val="center"/>
          </w:tcPr>
          <w:p w14:paraId="0F63531F" w14:textId="77777777" w:rsidR="008D1B3F" w:rsidRPr="00327D1C" w:rsidRDefault="008D1B3F" w:rsidP="000A3F7C">
            <w:pPr>
              <w:tabs>
                <w:tab w:val="left" w:pos="2683"/>
              </w:tabs>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7D1C">
              <w:rPr>
                <w:rFonts w:cs="Arial"/>
                <w:sz w:val="20"/>
                <w:szCs w:val="20"/>
              </w:rPr>
              <w:t>-</w:t>
            </w:r>
          </w:p>
        </w:tc>
        <w:tc>
          <w:tcPr>
            <w:tcW w:w="1418" w:type="dxa"/>
            <w:vAlign w:val="center"/>
          </w:tcPr>
          <w:p w14:paraId="7078959D" w14:textId="77777777" w:rsidR="008D1B3F" w:rsidRPr="00327D1C" w:rsidRDefault="008D1B3F" w:rsidP="000A3F7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327D1C">
              <w:rPr>
                <w:rFonts w:cs="Arial"/>
                <w:sz w:val="20"/>
                <w:szCs w:val="20"/>
                <w:lang w:eastAsia="fr-FR"/>
              </w:rPr>
              <w:t>B</w:t>
            </w:r>
          </w:p>
        </w:tc>
      </w:tr>
    </w:tbl>
    <w:p w14:paraId="62132957" w14:textId="77777777" w:rsidR="008D1B3F" w:rsidRPr="00327D1C" w:rsidRDefault="008D1B3F" w:rsidP="008D1B3F">
      <w:pPr>
        <w:rPr>
          <w:rFonts w:cs="Arial"/>
        </w:rPr>
      </w:pPr>
    </w:p>
    <w:p w14:paraId="1425DD81" w14:textId="77777777" w:rsidR="008D1B3F" w:rsidRPr="00327D1C" w:rsidRDefault="008D1B3F" w:rsidP="008D1B3F">
      <w:pPr>
        <w:spacing w:after="160" w:line="259" w:lineRule="auto"/>
        <w:rPr>
          <w:rFonts w:cs="Arial"/>
        </w:rPr>
      </w:pPr>
      <w:r w:rsidRPr="00327D1C">
        <w:rPr>
          <w:rFonts w:cs="Arial"/>
        </w:rPr>
        <w:br w:type="page"/>
        <w:t>La variante de pavage est préférable au regard des objectifs du projet surtout en ce qui concerne le drainage des eaux pluviales, le confort de trafic aux usagers, la facilité d’accès aux réseaux de base, l’usure des véhicules, la facilité d’entretien.</w:t>
      </w:r>
      <w:r>
        <w:rPr>
          <w:rFonts w:cs="Arial"/>
        </w:rPr>
        <w:t xml:space="preserve"> </w:t>
      </w:r>
      <w:r w:rsidRPr="00327D1C">
        <w:rPr>
          <w:rFonts w:cs="Arial"/>
        </w:rPr>
        <w:t>Par ailleurs, pour mieux réduire la dégradation des ressources et les pressions sur les riverains, de multiples descentes ont été faites sur le terrain avec l’équipe technique et envir</w:t>
      </w:r>
      <w:r>
        <w:rPr>
          <w:rFonts w:cs="Arial"/>
        </w:rPr>
        <w:t>onnementale. Le tableau suivant</w:t>
      </w:r>
      <w:r w:rsidRPr="00327D1C">
        <w:rPr>
          <w:rFonts w:cs="Arial"/>
        </w:rPr>
        <w:t xml:space="preserve"> présente des résultats obtenus.  </w:t>
      </w:r>
    </w:p>
    <w:p w14:paraId="0BAF4AC0" w14:textId="77777777" w:rsidR="008D1B3F" w:rsidRPr="00327D1C" w:rsidRDefault="008D1B3F" w:rsidP="008D1B3F">
      <w:pPr>
        <w:pStyle w:val="tableau"/>
      </w:pPr>
      <w:bookmarkStart w:id="796" w:name="_Toc533058599"/>
      <w:bookmarkStart w:id="797" w:name="_Toc535237412"/>
      <w:r>
        <w:rPr>
          <w:rFonts w:ascii="Arial" w:hAnsi="Arial" w:cs="Arial"/>
          <w:sz w:val="22"/>
          <w:szCs w:val="22"/>
        </w:rPr>
        <w:t xml:space="preserve">Tableau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28</w:t>
      </w:r>
      <w:r w:rsidRPr="00647C4E">
        <w:rPr>
          <w:rFonts w:ascii="Arial" w:hAnsi="Arial" w:cs="Arial"/>
          <w:sz w:val="22"/>
        </w:rPr>
        <w:fldChar w:fldCharType="end"/>
      </w:r>
      <w:r>
        <w:rPr>
          <w:rFonts w:ascii="Arial" w:hAnsi="Arial" w:cs="Arial"/>
          <w:sz w:val="22"/>
          <w:szCs w:val="22"/>
          <w:lang w:val="fr-FR"/>
        </w:rPr>
        <w:t xml:space="preserve"> </w:t>
      </w:r>
      <w:r w:rsidRPr="00B26E0A">
        <w:rPr>
          <w:rFonts w:ascii="Arial" w:hAnsi="Arial" w:cs="Arial"/>
          <w:sz w:val="22"/>
          <w:szCs w:val="22"/>
        </w:rPr>
        <w:t xml:space="preserve">: </w:t>
      </w:r>
      <w:r w:rsidRPr="00B26E0A">
        <w:rPr>
          <w:rFonts w:ascii="Arial" w:hAnsi="Arial" w:cs="Arial"/>
          <w:b w:val="0"/>
          <w:sz w:val="22"/>
          <w:szCs w:val="22"/>
        </w:rPr>
        <w:t>Synthèse des interventions et alternatives prévues après visites de terrain</w:t>
      </w:r>
      <w:bookmarkEnd w:id="796"/>
      <w:bookmarkEnd w:id="797"/>
    </w:p>
    <w:tbl>
      <w:tblPr>
        <w:tblW w:w="53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1613"/>
        <w:gridCol w:w="2175"/>
        <w:gridCol w:w="4737"/>
        <w:gridCol w:w="2425"/>
        <w:gridCol w:w="3578"/>
      </w:tblGrid>
      <w:tr w:rsidR="008D1B3F" w:rsidRPr="00327D1C" w14:paraId="36884163" w14:textId="77777777" w:rsidTr="000A3F7C">
        <w:trPr>
          <w:trHeight w:val="298"/>
        </w:trPr>
        <w:tc>
          <w:tcPr>
            <w:tcW w:w="225" w:type="pct"/>
            <w:shd w:val="clear" w:color="auto" w:fill="FFFFFF" w:themeFill="background1"/>
            <w:noWrap/>
            <w:vAlign w:val="center"/>
            <w:hideMark/>
          </w:tcPr>
          <w:p w14:paraId="5ED353A8" w14:textId="77777777" w:rsidR="008D1B3F" w:rsidRPr="00327D1C" w:rsidRDefault="008D1B3F" w:rsidP="000A3F7C">
            <w:pPr>
              <w:spacing w:line="240" w:lineRule="auto"/>
              <w:jc w:val="center"/>
              <w:rPr>
                <w:rFonts w:cs="Arial"/>
                <w:bCs/>
                <w:iCs/>
                <w:sz w:val="20"/>
              </w:rPr>
            </w:pPr>
            <w:r w:rsidRPr="00327D1C">
              <w:rPr>
                <w:rFonts w:cs="Arial"/>
                <w:bCs/>
                <w:iCs/>
                <w:sz w:val="20"/>
              </w:rPr>
              <w:t>N°</w:t>
            </w:r>
          </w:p>
        </w:tc>
        <w:tc>
          <w:tcPr>
            <w:tcW w:w="530" w:type="pct"/>
            <w:shd w:val="clear" w:color="auto" w:fill="FFFFFF" w:themeFill="background1"/>
            <w:noWrap/>
            <w:vAlign w:val="center"/>
            <w:hideMark/>
          </w:tcPr>
          <w:p w14:paraId="6C3D3ECD" w14:textId="77777777" w:rsidR="008D1B3F" w:rsidRPr="00327D1C" w:rsidRDefault="008D1B3F" w:rsidP="000A3F7C">
            <w:pPr>
              <w:spacing w:line="240" w:lineRule="auto"/>
              <w:jc w:val="center"/>
              <w:rPr>
                <w:rFonts w:cs="Arial"/>
                <w:bCs/>
                <w:iCs/>
                <w:sz w:val="20"/>
              </w:rPr>
            </w:pPr>
            <w:r w:rsidRPr="00327D1C">
              <w:rPr>
                <w:rFonts w:cs="Arial"/>
                <w:bCs/>
                <w:iCs/>
                <w:sz w:val="20"/>
              </w:rPr>
              <w:t>Collecteurs</w:t>
            </w:r>
          </w:p>
        </w:tc>
        <w:tc>
          <w:tcPr>
            <w:tcW w:w="715" w:type="pct"/>
            <w:shd w:val="clear" w:color="auto" w:fill="FFFFFF" w:themeFill="background1"/>
            <w:noWrap/>
            <w:vAlign w:val="center"/>
            <w:hideMark/>
          </w:tcPr>
          <w:p w14:paraId="049F3876" w14:textId="77777777" w:rsidR="008D1B3F" w:rsidRPr="00327D1C" w:rsidRDefault="008D1B3F" w:rsidP="000A3F7C">
            <w:pPr>
              <w:spacing w:line="240" w:lineRule="auto"/>
              <w:jc w:val="center"/>
              <w:rPr>
                <w:rFonts w:cs="Arial"/>
                <w:bCs/>
                <w:iCs/>
                <w:sz w:val="20"/>
              </w:rPr>
            </w:pPr>
            <w:r w:rsidRPr="00327D1C">
              <w:rPr>
                <w:rFonts w:cs="Arial"/>
                <w:bCs/>
                <w:iCs/>
                <w:sz w:val="20"/>
              </w:rPr>
              <w:t>Largeur rue</w:t>
            </w:r>
          </w:p>
        </w:tc>
        <w:tc>
          <w:tcPr>
            <w:tcW w:w="1557" w:type="pct"/>
            <w:shd w:val="clear" w:color="auto" w:fill="FFFFFF" w:themeFill="background1"/>
            <w:vAlign w:val="center"/>
            <w:hideMark/>
          </w:tcPr>
          <w:p w14:paraId="6B45AF40" w14:textId="77777777" w:rsidR="008D1B3F" w:rsidRPr="00327D1C" w:rsidRDefault="008D1B3F" w:rsidP="000A3F7C">
            <w:pPr>
              <w:spacing w:line="240" w:lineRule="auto"/>
              <w:jc w:val="center"/>
              <w:rPr>
                <w:rFonts w:cs="Arial"/>
                <w:bCs/>
                <w:iCs/>
                <w:sz w:val="20"/>
              </w:rPr>
            </w:pPr>
            <w:r w:rsidRPr="00327D1C">
              <w:rPr>
                <w:rFonts w:cs="Arial"/>
                <w:bCs/>
                <w:iCs/>
                <w:sz w:val="20"/>
              </w:rPr>
              <w:t>Aménagement prévu</w:t>
            </w:r>
          </w:p>
        </w:tc>
        <w:tc>
          <w:tcPr>
            <w:tcW w:w="797" w:type="pct"/>
            <w:shd w:val="clear" w:color="auto" w:fill="FFFFFF" w:themeFill="background1"/>
            <w:noWrap/>
            <w:vAlign w:val="center"/>
            <w:hideMark/>
          </w:tcPr>
          <w:p w14:paraId="6B6126C7" w14:textId="77777777" w:rsidR="008D1B3F" w:rsidRPr="00327D1C" w:rsidRDefault="008D1B3F" w:rsidP="000A3F7C">
            <w:pPr>
              <w:spacing w:line="240" w:lineRule="auto"/>
              <w:jc w:val="center"/>
              <w:rPr>
                <w:rFonts w:cs="Arial"/>
                <w:bCs/>
                <w:iCs/>
                <w:sz w:val="20"/>
              </w:rPr>
            </w:pPr>
            <w:r w:rsidRPr="00327D1C">
              <w:rPr>
                <w:rFonts w:cs="Arial"/>
                <w:bCs/>
                <w:iCs/>
                <w:sz w:val="20"/>
              </w:rPr>
              <w:t xml:space="preserve">Aménagement retenu </w:t>
            </w:r>
          </w:p>
        </w:tc>
        <w:tc>
          <w:tcPr>
            <w:tcW w:w="1176" w:type="pct"/>
            <w:shd w:val="clear" w:color="auto" w:fill="FFFFFF" w:themeFill="background1"/>
            <w:vAlign w:val="center"/>
            <w:hideMark/>
          </w:tcPr>
          <w:p w14:paraId="09199C27" w14:textId="77777777" w:rsidR="008D1B3F" w:rsidRPr="00327D1C" w:rsidRDefault="008D1B3F" w:rsidP="000A3F7C">
            <w:pPr>
              <w:spacing w:line="240" w:lineRule="auto"/>
              <w:jc w:val="center"/>
              <w:rPr>
                <w:rFonts w:cs="Arial"/>
                <w:bCs/>
                <w:iCs/>
                <w:sz w:val="20"/>
              </w:rPr>
            </w:pPr>
            <w:r w:rsidRPr="00327D1C">
              <w:rPr>
                <w:rFonts w:cs="Arial"/>
                <w:bCs/>
                <w:iCs/>
                <w:sz w:val="20"/>
              </w:rPr>
              <w:t>Mesures Sociales envisagées</w:t>
            </w:r>
          </w:p>
        </w:tc>
      </w:tr>
      <w:tr w:rsidR="008D1B3F" w:rsidRPr="00327D1C" w14:paraId="39BE78F2" w14:textId="77777777" w:rsidTr="000A3F7C">
        <w:trPr>
          <w:trHeight w:val="597"/>
        </w:trPr>
        <w:tc>
          <w:tcPr>
            <w:tcW w:w="225" w:type="pct"/>
            <w:vMerge w:val="restart"/>
            <w:noWrap/>
            <w:vAlign w:val="center"/>
            <w:hideMark/>
          </w:tcPr>
          <w:p w14:paraId="244135CE" w14:textId="77777777" w:rsidR="008D1B3F" w:rsidRPr="00327D1C" w:rsidRDefault="008D1B3F" w:rsidP="000A3F7C">
            <w:pPr>
              <w:spacing w:line="240" w:lineRule="auto"/>
              <w:rPr>
                <w:rFonts w:cs="Arial"/>
                <w:bCs/>
                <w:iCs/>
                <w:sz w:val="20"/>
              </w:rPr>
            </w:pPr>
            <w:r w:rsidRPr="00327D1C">
              <w:rPr>
                <w:rFonts w:cs="Arial"/>
                <w:bCs/>
                <w:iCs/>
                <w:sz w:val="20"/>
              </w:rPr>
              <w:t>1</w:t>
            </w:r>
          </w:p>
        </w:tc>
        <w:tc>
          <w:tcPr>
            <w:tcW w:w="530" w:type="pct"/>
            <w:noWrap/>
            <w:vAlign w:val="center"/>
            <w:hideMark/>
          </w:tcPr>
          <w:p w14:paraId="74B9D435" w14:textId="77777777" w:rsidR="008D1B3F" w:rsidRPr="00327D1C" w:rsidRDefault="008D1B3F" w:rsidP="000A3F7C">
            <w:pPr>
              <w:spacing w:line="240" w:lineRule="auto"/>
              <w:jc w:val="center"/>
              <w:rPr>
                <w:rFonts w:cs="Arial"/>
                <w:bCs/>
                <w:iCs/>
                <w:sz w:val="20"/>
              </w:rPr>
            </w:pPr>
            <w:r w:rsidRPr="00327D1C">
              <w:rPr>
                <w:rFonts w:cs="Arial"/>
                <w:bCs/>
                <w:iCs/>
                <w:sz w:val="20"/>
              </w:rPr>
              <w:t>Pb</w:t>
            </w:r>
          </w:p>
        </w:tc>
        <w:tc>
          <w:tcPr>
            <w:tcW w:w="715" w:type="pct"/>
            <w:vAlign w:val="center"/>
            <w:hideMark/>
          </w:tcPr>
          <w:p w14:paraId="180EF42F" w14:textId="77777777" w:rsidR="008D1B3F" w:rsidRPr="00327D1C" w:rsidRDefault="008D1B3F" w:rsidP="000A3F7C">
            <w:pPr>
              <w:spacing w:line="240" w:lineRule="auto"/>
              <w:rPr>
                <w:rFonts w:cs="Arial"/>
                <w:bCs/>
                <w:iCs/>
                <w:sz w:val="20"/>
              </w:rPr>
            </w:pPr>
            <w:r w:rsidRPr="00327D1C">
              <w:rPr>
                <w:rFonts w:cs="Arial"/>
                <w:bCs/>
                <w:iCs/>
                <w:sz w:val="20"/>
              </w:rPr>
              <w:t>Amont : 10m         Aval : 20m</w:t>
            </w:r>
          </w:p>
        </w:tc>
        <w:tc>
          <w:tcPr>
            <w:tcW w:w="1557" w:type="pct"/>
            <w:vAlign w:val="center"/>
            <w:hideMark/>
          </w:tcPr>
          <w:p w14:paraId="10BA7D61" w14:textId="77777777" w:rsidR="008D1B3F" w:rsidRPr="00327D1C" w:rsidRDefault="008D1B3F" w:rsidP="000A3F7C">
            <w:pPr>
              <w:spacing w:line="240" w:lineRule="auto"/>
              <w:rPr>
                <w:rFonts w:cs="Arial"/>
                <w:bCs/>
                <w:iCs/>
                <w:sz w:val="20"/>
              </w:rPr>
            </w:pPr>
            <w:r w:rsidRPr="00327D1C">
              <w:rPr>
                <w:rFonts w:cs="Arial"/>
                <w:bCs/>
                <w:iCs/>
                <w:sz w:val="20"/>
              </w:rPr>
              <w:t>Caniveau cadre d’emprise 2.50m dans l'axe de la chaussée et enterrée</w:t>
            </w:r>
          </w:p>
        </w:tc>
        <w:tc>
          <w:tcPr>
            <w:tcW w:w="797" w:type="pct"/>
            <w:noWrap/>
            <w:vAlign w:val="center"/>
            <w:hideMark/>
          </w:tcPr>
          <w:p w14:paraId="5D689E98" w14:textId="77777777" w:rsidR="008D1B3F" w:rsidRPr="00327D1C" w:rsidRDefault="008D1B3F" w:rsidP="000A3F7C">
            <w:pPr>
              <w:spacing w:line="240" w:lineRule="auto"/>
              <w:jc w:val="center"/>
              <w:rPr>
                <w:rFonts w:cs="Arial"/>
                <w:bCs/>
                <w:iCs/>
                <w:sz w:val="20"/>
              </w:rPr>
            </w:pPr>
            <w:r w:rsidRPr="00327D1C">
              <w:rPr>
                <w:rFonts w:cs="Arial"/>
                <w:bCs/>
                <w:iCs/>
                <w:sz w:val="20"/>
              </w:rPr>
              <w:t>R.A.S</w:t>
            </w:r>
          </w:p>
        </w:tc>
        <w:tc>
          <w:tcPr>
            <w:tcW w:w="1176" w:type="pct"/>
            <w:vAlign w:val="center"/>
            <w:hideMark/>
          </w:tcPr>
          <w:p w14:paraId="11991B71" w14:textId="77777777" w:rsidR="008D1B3F" w:rsidRPr="00327D1C" w:rsidRDefault="008D1B3F" w:rsidP="000A3F7C">
            <w:pPr>
              <w:spacing w:line="240" w:lineRule="auto"/>
              <w:jc w:val="center"/>
              <w:rPr>
                <w:rFonts w:cs="Arial"/>
                <w:bCs/>
                <w:iCs/>
                <w:sz w:val="20"/>
              </w:rPr>
            </w:pPr>
            <w:r w:rsidRPr="00327D1C">
              <w:rPr>
                <w:rFonts w:cs="Arial"/>
                <w:bCs/>
                <w:iCs/>
                <w:sz w:val="20"/>
              </w:rPr>
              <w:t>-</w:t>
            </w:r>
          </w:p>
        </w:tc>
      </w:tr>
      <w:tr w:rsidR="008D1B3F" w:rsidRPr="00327D1C" w14:paraId="2B75F050" w14:textId="77777777" w:rsidTr="000A3F7C">
        <w:trPr>
          <w:trHeight w:val="982"/>
        </w:trPr>
        <w:tc>
          <w:tcPr>
            <w:tcW w:w="225" w:type="pct"/>
            <w:vMerge/>
            <w:vAlign w:val="center"/>
            <w:hideMark/>
          </w:tcPr>
          <w:p w14:paraId="5B32ACE9" w14:textId="77777777" w:rsidR="008D1B3F" w:rsidRPr="00327D1C" w:rsidRDefault="008D1B3F" w:rsidP="000A3F7C">
            <w:pPr>
              <w:spacing w:line="240" w:lineRule="auto"/>
              <w:rPr>
                <w:rFonts w:cs="Arial"/>
                <w:bCs/>
                <w:iCs/>
                <w:sz w:val="20"/>
              </w:rPr>
            </w:pPr>
          </w:p>
        </w:tc>
        <w:tc>
          <w:tcPr>
            <w:tcW w:w="530" w:type="pct"/>
            <w:noWrap/>
            <w:vAlign w:val="center"/>
            <w:hideMark/>
          </w:tcPr>
          <w:p w14:paraId="42204E0C" w14:textId="77777777" w:rsidR="008D1B3F" w:rsidRPr="00327D1C" w:rsidRDefault="008D1B3F" w:rsidP="000A3F7C">
            <w:pPr>
              <w:spacing w:line="240" w:lineRule="auto"/>
              <w:jc w:val="center"/>
              <w:rPr>
                <w:rFonts w:cs="Arial"/>
                <w:bCs/>
                <w:iCs/>
                <w:sz w:val="20"/>
              </w:rPr>
            </w:pPr>
            <w:r w:rsidRPr="00327D1C">
              <w:rPr>
                <w:rFonts w:cs="Arial"/>
                <w:bCs/>
                <w:iCs/>
                <w:sz w:val="20"/>
              </w:rPr>
              <w:t>Pc</w:t>
            </w:r>
          </w:p>
        </w:tc>
        <w:tc>
          <w:tcPr>
            <w:tcW w:w="715" w:type="pct"/>
            <w:noWrap/>
            <w:vAlign w:val="center"/>
            <w:hideMark/>
          </w:tcPr>
          <w:p w14:paraId="6C5EEF4F" w14:textId="77777777" w:rsidR="008D1B3F" w:rsidRPr="00327D1C" w:rsidRDefault="008D1B3F" w:rsidP="000A3F7C">
            <w:pPr>
              <w:spacing w:line="240" w:lineRule="auto"/>
              <w:rPr>
                <w:rFonts w:cs="Arial"/>
                <w:bCs/>
                <w:iCs/>
                <w:sz w:val="20"/>
              </w:rPr>
            </w:pPr>
            <w:r w:rsidRPr="00327D1C">
              <w:rPr>
                <w:rFonts w:cs="Arial"/>
                <w:bCs/>
                <w:iCs/>
                <w:sz w:val="20"/>
              </w:rPr>
              <w:t>20m</w:t>
            </w:r>
          </w:p>
        </w:tc>
        <w:tc>
          <w:tcPr>
            <w:tcW w:w="1557" w:type="pct"/>
            <w:vAlign w:val="center"/>
            <w:hideMark/>
          </w:tcPr>
          <w:p w14:paraId="110F9872" w14:textId="77777777" w:rsidR="008D1B3F" w:rsidRPr="00327D1C" w:rsidRDefault="008D1B3F" w:rsidP="000A3F7C">
            <w:pPr>
              <w:spacing w:line="240" w:lineRule="auto"/>
              <w:rPr>
                <w:rFonts w:cs="Arial"/>
                <w:bCs/>
                <w:iCs/>
                <w:sz w:val="20"/>
              </w:rPr>
            </w:pPr>
            <w:r w:rsidRPr="00327D1C">
              <w:rPr>
                <w:rFonts w:cs="Arial"/>
                <w:bCs/>
                <w:iCs/>
                <w:sz w:val="20"/>
              </w:rPr>
              <w:t xml:space="preserve">Allant vers le lac : </w:t>
            </w:r>
          </w:p>
          <w:p w14:paraId="1E5812BA" w14:textId="77777777" w:rsidR="008D1B3F" w:rsidRPr="00327D1C" w:rsidRDefault="008D1B3F" w:rsidP="000A3F7C">
            <w:pPr>
              <w:spacing w:line="240" w:lineRule="auto"/>
              <w:rPr>
                <w:rFonts w:cs="Arial"/>
                <w:bCs/>
                <w:iCs/>
                <w:sz w:val="20"/>
              </w:rPr>
            </w:pPr>
            <w:r w:rsidRPr="00327D1C">
              <w:rPr>
                <w:rFonts w:cs="Arial"/>
                <w:bCs/>
                <w:iCs/>
                <w:sz w:val="20"/>
              </w:rPr>
              <w:t>- Caniveau cadre trottoir d’emprise 3.15m côté gauche des riverains ;     - Caniveau cadre d’emprise 1.70m côté droit des riverains</w:t>
            </w:r>
          </w:p>
        </w:tc>
        <w:tc>
          <w:tcPr>
            <w:tcW w:w="797" w:type="pct"/>
            <w:noWrap/>
            <w:vAlign w:val="center"/>
            <w:hideMark/>
          </w:tcPr>
          <w:p w14:paraId="33D31DB9" w14:textId="77777777" w:rsidR="008D1B3F" w:rsidRPr="00327D1C" w:rsidRDefault="008D1B3F" w:rsidP="000A3F7C">
            <w:pPr>
              <w:spacing w:line="240" w:lineRule="auto"/>
              <w:jc w:val="center"/>
              <w:rPr>
                <w:rFonts w:cs="Arial"/>
                <w:bCs/>
                <w:iCs/>
                <w:sz w:val="20"/>
              </w:rPr>
            </w:pPr>
            <w:r w:rsidRPr="00327D1C">
              <w:rPr>
                <w:rFonts w:cs="Arial"/>
                <w:bCs/>
                <w:iCs/>
                <w:sz w:val="20"/>
              </w:rPr>
              <w:t>R.A.S</w:t>
            </w:r>
          </w:p>
        </w:tc>
        <w:tc>
          <w:tcPr>
            <w:tcW w:w="1176" w:type="pct"/>
            <w:vAlign w:val="center"/>
            <w:hideMark/>
          </w:tcPr>
          <w:p w14:paraId="452805DE" w14:textId="77777777" w:rsidR="008D1B3F" w:rsidRPr="00327D1C" w:rsidRDefault="008D1B3F" w:rsidP="000A3F7C">
            <w:pPr>
              <w:spacing w:line="240" w:lineRule="auto"/>
              <w:jc w:val="center"/>
              <w:rPr>
                <w:rFonts w:cs="Arial"/>
                <w:bCs/>
                <w:iCs/>
                <w:sz w:val="20"/>
              </w:rPr>
            </w:pPr>
            <w:r w:rsidRPr="00327D1C">
              <w:rPr>
                <w:rFonts w:cs="Arial"/>
                <w:bCs/>
                <w:iCs/>
                <w:sz w:val="20"/>
              </w:rPr>
              <w:t>-</w:t>
            </w:r>
          </w:p>
        </w:tc>
      </w:tr>
      <w:tr w:rsidR="008D1B3F" w:rsidRPr="00327D1C" w14:paraId="347745F1" w14:textId="77777777" w:rsidTr="000A3F7C">
        <w:trPr>
          <w:trHeight w:val="1110"/>
        </w:trPr>
        <w:tc>
          <w:tcPr>
            <w:tcW w:w="225" w:type="pct"/>
            <w:vMerge w:val="restart"/>
            <w:noWrap/>
            <w:vAlign w:val="center"/>
            <w:hideMark/>
          </w:tcPr>
          <w:p w14:paraId="6690FEA8" w14:textId="77777777" w:rsidR="008D1B3F" w:rsidRPr="00327D1C" w:rsidRDefault="008D1B3F" w:rsidP="000A3F7C">
            <w:pPr>
              <w:spacing w:line="240" w:lineRule="auto"/>
              <w:rPr>
                <w:rFonts w:cs="Arial"/>
                <w:bCs/>
                <w:iCs/>
                <w:sz w:val="20"/>
              </w:rPr>
            </w:pPr>
            <w:r w:rsidRPr="00327D1C">
              <w:rPr>
                <w:rFonts w:cs="Arial"/>
                <w:bCs/>
                <w:iCs/>
                <w:sz w:val="20"/>
              </w:rPr>
              <w:t>2</w:t>
            </w:r>
          </w:p>
        </w:tc>
        <w:tc>
          <w:tcPr>
            <w:tcW w:w="530" w:type="pct"/>
            <w:noWrap/>
            <w:vAlign w:val="center"/>
            <w:hideMark/>
          </w:tcPr>
          <w:p w14:paraId="63866BD0" w14:textId="77777777" w:rsidR="008D1B3F" w:rsidRPr="00327D1C" w:rsidRDefault="008D1B3F" w:rsidP="000A3F7C">
            <w:pPr>
              <w:spacing w:line="240" w:lineRule="auto"/>
              <w:jc w:val="center"/>
              <w:rPr>
                <w:rFonts w:cs="Arial"/>
                <w:bCs/>
                <w:iCs/>
                <w:sz w:val="20"/>
              </w:rPr>
            </w:pPr>
            <w:r w:rsidRPr="00327D1C">
              <w:rPr>
                <w:rFonts w:cs="Arial"/>
                <w:bCs/>
                <w:iCs/>
                <w:sz w:val="20"/>
              </w:rPr>
              <w:t>Qb</w:t>
            </w:r>
          </w:p>
        </w:tc>
        <w:tc>
          <w:tcPr>
            <w:tcW w:w="715" w:type="pct"/>
            <w:vAlign w:val="center"/>
            <w:hideMark/>
          </w:tcPr>
          <w:p w14:paraId="36E30346" w14:textId="77777777" w:rsidR="008D1B3F" w:rsidRPr="00327D1C" w:rsidRDefault="008D1B3F" w:rsidP="000A3F7C">
            <w:pPr>
              <w:spacing w:line="240" w:lineRule="auto"/>
              <w:rPr>
                <w:rFonts w:cs="Arial"/>
                <w:bCs/>
                <w:iCs/>
                <w:sz w:val="20"/>
              </w:rPr>
            </w:pPr>
            <w:r w:rsidRPr="00327D1C">
              <w:rPr>
                <w:rFonts w:cs="Arial"/>
                <w:bCs/>
                <w:iCs/>
                <w:sz w:val="20"/>
              </w:rPr>
              <w:t>Amont : 40m         Aval : 12m</w:t>
            </w:r>
          </w:p>
        </w:tc>
        <w:tc>
          <w:tcPr>
            <w:tcW w:w="1557" w:type="pct"/>
            <w:vAlign w:val="center"/>
            <w:hideMark/>
          </w:tcPr>
          <w:p w14:paraId="3E015FCF" w14:textId="77777777" w:rsidR="008D1B3F" w:rsidRPr="00327D1C" w:rsidRDefault="008D1B3F" w:rsidP="000A3F7C">
            <w:pPr>
              <w:spacing w:line="240" w:lineRule="auto"/>
              <w:rPr>
                <w:rFonts w:cs="Arial"/>
                <w:bCs/>
                <w:iCs/>
                <w:sz w:val="20"/>
              </w:rPr>
            </w:pPr>
            <w:r w:rsidRPr="00327D1C">
              <w:rPr>
                <w:rFonts w:cs="Arial"/>
                <w:bCs/>
                <w:iCs/>
                <w:sz w:val="20"/>
              </w:rPr>
              <w:t>Canal trapézoïdal en béton      d’emprise 5.60m dans l'axe de la rue ; avec aménagement jardin de 3.20m plus chaussée de 9.00m de part et d'autre de l'axe</w:t>
            </w:r>
          </w:p>
        </w:tc>
        <w:tc>
          <w:tcPr>
            <w:tcW w:w="797" w:type="pct"/>
            <w:vAlign w:val="center"/>
            <w:hideMark/>
          </w:tcPr>
          <w:p w14:paraId="55C557B2" w14:textId="77777777" w:rsidR="008D1B3F" w:rsidRPr="00327D1C" w:rsidRDefault="008D1B3F" w:rsidP="000A3F7C">
            <w:pPr>
              <w:spacing w:line="240" w:lineRule="auto"/>
              <w:rPr>
                <w:rFonts w:cs="Arial"/>
                <w:bCs/>
                <w:iCs/>
                <w:sz w:val="20"/>
              </w:rPr>
            </w:pPr>
            <w:r w:rsidRPr="00327D1C">
              <w:rPr>
                <w:rFonts w:cs="Arial"/>
                <w:bCs/>
                <w:iCs/>
                <w:sz w:val="20"/>
              </w:rPr>
              <w:t>Maintenir le canal dans l'alignement droit et construire un caniveau cadre roulable vers l'exutoire dans l'axe de la rue de 12 mètres d’emprise</w:t>
            </w:r>
          </w:p>
        </w:tc>
        <w:tc>
          <w:tcPr>
            <w:tcW w:w="1176" w:type="pct"/>
            <w:vAlign w:val="center"/>
            <w:hideMark/>
          </w:tcPr>
          <w:p w14:paraId="0EC23D28" w14:textId="77777777" w:rsidR="008D1B3F" w:rsidRPr="00327D1C" w:rsidRDefault="008D1B3F" w:rsidP="000A3F7C">
            <w:pPr>
              <w:spacing w:line="240" w:lineRule="auto"/>
              <w:rPr>
                <w:rFonts w:cs="Arial"/>
                <w:bCs/>
                <w:iCs/>
                <w:sz w:val="20"/>
              </w:rPr>
            </w:pPr>
            <w:r w:rsidRPr="00327D1C">
              <w:rPr>
                <w:rFonts w:cs="Arial"/>
                <w:bCs/>
                <w:iCs/>
                <w:sz w:val="20"/>
              </w:rPr>
              <w:t>Besoins de réinstallation : Présence de quelques baraques</w:t>
            </w:r>
          </w:p>
          <w:p w14:paraId="4CB0D3D0" w14:textId="77777777" w:rsidR="008D1B3F" w:rsidRPr="00327D1C" w:rsidRDefault="008D1B3F" w:rsidP="000A3F7C">
            <w:pPr>
              <w:spacing w:line="240" w:lineRule="auto"/>
              <w:rPr>
                <w:rFonts w:cs="Arial"/>
                <w:bCs/>
                <w:iCs/>
                <w:sz w:val="20"/>
              </w:rPr>
            </w:pPr>
            <w:r w:rsidRPr="00327D1C">
              <w:rPr>
                <w:rFonts w:cs="Arial"/>
                <w:bCs/>
                <w:iCs/>
                <w:sz w:val="20"/>
              </w:rPr>
              <w:t>Présence de garages mécaniques dans l'axe</w:t>
            </w:r>
          </w:p>
          <w:p w14:paraId="36BAB9D1" w14:textId="77777777" w:rsidR="008D1B3F" w:rsidRPr="00327D1C" w:rsidRDefault="008D1B3F" w:rsidP="000A3F7C">
            <w:pPr>
              <w:spacing w:line="240" w:lineRule="auto"/>
              <w:rPr>
                <w:rFonts w:cs="Arial"/>
                <w:bCs/>
                <w:iCs/>
                <w:sz w:val="20"/>
              </w:rPr>
            </w:pPr>
            <w:r w:rsidRPr="00327D1C">
              <w:rPr>
                <w:rFonts w:cs="Arial"/>
                <w:bCs/>
                <w:iCs/>
                <w:sz w:val="20"/>
              </w:rPr>
              <w:t>Présence de camp de pêcheurs à l’exutoire</w:t>
            </w:r>
          </w:p>
        </w:tc>
      </w:tr>
      <w:tr w:rsidR="008D1B3F" w:rsidRPr="00327D1C" w14:paraId="396BD203" w14:textId="77777777" w:rsidTr="000A3F7C">
        <w:trPr>
          <w:trHeight w:val="298"/>
        </w:trPr>
        <w:tc>
          <w:tcPr>
            <w:tcW w:w="225" w:type="pct"/>
            <w:vMerge/>
            <w:vAlign w:val="center"/>
            <w:hideMark/>
          </w:tcPr>
          <w:p w14:paraId="5EC2FF2C" w14:textId="77777777" w:rsidR="008D1B3F" w:rsidRPr="00327D1C" w:rsidRDefault="008D1B3F" w:rsidP="000A3F7C">
            <w:pPr>
              <w:spacing w:line="240" w:lineRule="auto"/>
              <w:rPr>
                <w:rFonts w:cs="Arial"/>
                <w:bCs/>
                <w:iCs/>
                <w:sz w:val="20"/>
              </w:rPr>
            </w:pPr>
          </w:p>
        </w:tc>
        <w:tc>
          <w:tcPr>
            <w:tcW w:w="530" w:type="pct"/>
            <w:noWrap/>
            <w:vAlign w:val="center"/>
            <w:hideMark/>
          </w:tcPr>
          <w:p w14:paraId="79C425E7" w14:textId="77777777" w:rsidR="008D1B3F" w:rsidRPr="00327D1C" w:rsidRDefault="008D1B3F" w:rsidP="000A3F7C">
            <w:pPr>
              <w:spacing w:line="240" w:lineRule="auto"/>
              <w:jc w:val="center"/>
              <w:rPr>
                <w:rFonts w:cs="Arial"/>
                <w:bCs/>
                <w:iCs/>
                <w:sz w:val="20"/>
              </w:rPr>
            </w:pPr>
            <w:r w:rsidRPr="00327D1C">
              <w:rPr>
                <w:rFonts w:cs="Arial"/>
                <w:bCs/>
                <w:iCs/>
                <w:sz w:val="20"/>
              </w:rPr>
              <w:t>Qc</w:t>
            </w:r>
          </w:p>
        </w:tc>
        <w:tc>
          <w:tcPr>
            <w:tcW w:w="715" w:type="pct"/>
            <w:noWrap/>
            <w:vAlign w:val="center"/>
            <w:hideMark/>
          </w:tcPr>
          <w:p w14:paraId="74EF16D6" w14:textId="77777777" w:rsidR="008D1B3F" w:rsidRPr="00327D1C" w:rsidRDefault="008D1B3F" w:rsidP="000A3F7C">
            <w:pPr>
              <w:spacing w:line="240" w:lineRule="auto"/>
              <w:rPr>
                <w:rFonts w:cs="Arial"/>
                <w:bCs/>
                <w:iCs/>
                <w:sz w:val="20"/>
              </w:rPr>
            </w:pPr>
            <w:r w:rsidRPr="00327D1C">
              <w:rPr>
                <w:rFonts w:cs="Arial"/>
                <w:bCs/>
                <w:iCs/>
                <w:sz w:val="20"/>
              </w:rPr>
              <w:t>30 m</w:t>
            </w:r>
          </w:p>
        </w:tc>
        <w:tc>
          <w:tcPr>
            <w:tcW w:w="1557" w:type="pct"/>
            <w:vAlign w:val="center"/>
            <w:hideMark/>
          </w:tcPr>
          <w:p w14:paraId="134BFC9E" w14:textId="77777777" w:rsidR="008D1B3F" w:rsidRPr="00327D1C" w:rsidRDefault="008D1B3F" w:rsidP="000A3F7C">
            <w:pPr>
              <w:spacing w:line="240" w:lineRule="auto"/>
              <w:rPr>
                <w:rFonts w:cs="Arial"/>
                <w:bCs/>
                <w:iCs/>
                <w:sz w:val="20"/>
              </w:rPr>
            </w:pPr>
            <w:r w:rsidRPr="00327D1C">
              <w:rPr>
                <w:rFonts w:cs="Arial"/>
                <w:bCs/>
                <w:iCs/>
                <w:sz w:val="20"/>
              </w:rPr>
              <w:t xml:space="preserve">- Caniveaux cadres (120 x 80), </w:t>
            </w:r>
          </w:p>
          <w:p w14:paraId="6526EA06" w14:textId="77777777" w:rsidR="008D1B3F" w:rsidRPr="00327D1C" w:rsidRDefault="008D1B3F" w:rsidP="000A3F7C">
            <w:pPr>
              <w:spacing w:line="240" w:lineRule="auto"/>
              <w:rPr>
                <w:rFonts w:cs="Arial"/>
                <w:bCs/>
                <w:iCs/>
                <w:sz w:val="20"/>
              </w:rPr>
            </w:pPr>
            <w:r w:rsidRPr="00327D1C">
              <w:rPr>
                <w:rFonts w:cs="Arial"/>
                <w:bCs/>
                <w:iCs/>
                <w:sz w:val="20"/>
              </w:rPr>
              <w:t>(150 x 80)  et 450x80 côté nord et</w:t>
            </w:r>
          </w:p>
          <w:p w14:paraId="20ECE3F7" w14:textId="77777777" w:rsidR="008D1B3F" w:rsidRPr="00327D1C" w:rsidRDefault="008D1B3F" w:rsidP="000A3F7C">
            <w:pPr>
              <w:spacing w:line="240" w:lineRule="auto"/>
              <w:rPr>
                <w:rFonts w:cs="Arial"/>
                <w:bCs/>
                <w:iCs/>
                <w:sz w:val="20"/>
              </w:rPr>
            </w:pPr>
            <w:r w:rsidRPr="00327D1C">
              <w:rPr>
                <w:rFonts w:cs="Arial"/>
                <w:bCs/>
                <w:iCs/>
                <w:sz w:val="20"/>
              </w:rPr>
              <w:t>+ embranchements dans la rue 6.144 (80x80) de chaque côté de la rue</w:t>
            </w:r>
          </w:p>
          <w:p w14:paraId="3AF230E7" w14:textId="77777777" w:rsidR="008D1B3F" w:rsidRPr="00327D1C" w:rsidRDefault="008D1B3F" w:rsidP="000A3F7C">
            <w:pPr>
              <w:spacing w:line="240" w:lineRule="auto"/>
              <w:rPr>
                <w:rFonts w:cs="Arial"/>
                <w:bCs/>
                <w:iCs/>
                <w:sz w:val="20"/>
              </w:rPr>
            </w:pPr>
            <w:r w:rsidRPr="00327D1C">
              <w:rPr>
                <w:rFonts w:cs="Arial"/>
                <w:bCs/>
                <w:iCs/>
                <w:sz w:val="20"/>
              </w:rPr>
              <w:t>Canal exutoire en en matelas Reno</w:t>
            </w:r>
          </w:p>
        </w:tc>
        <w:tc>
          <w:tcPr>
            <w:tcW w:w="797" w:type="pct"/>
            <w:noWrap/>
            <w:vAlign w:val="center"/>
            <w:hideMark/>
          </w:tcPr>
          <w:p w14:paraId="784AF444" w14:textId="77777777" w:rsidR="008D1B3F" w:rsidRPr="00327D1C" w:rsidRDefault="008D1B3F" w:rsidP="000A3F7C">
            <w:pPr>
              <w:spacing w:line="240" w:lineRule="auto"/>
              <w:rPr>
                <w:rFonts w:cs="Arial"/>
                <w:bCs/>
                <w:iCs/>
                <w:sz w:val="20"/>
              </w:rPr>
            </w:pPr>
            <w:r w:rsidRPr="00327D1C">
              <w:rPr>
                <w:rFonts w:cs="Arial"/>
                <w:bCs/>
                <w:iCs/>
                <w:sz w:val="20"/>
              </w:rPr>
              <w:t>Positionner le caniveau cadre projeté coté chaussée pour limiter les nuisances aux riverains</w:t>
            </w:r>
          </w:p>
        </w:tc>
        <w:tc>
          <w:tcPr>
            <w:tcW w:w="1176" w:type="pct"/>
            <w:vAlign w:val="center"/>
            <w:hideMark/>
          </w:tcPr>
          <w:p w14:paraId="6E89D98C" w14:textId="77777777" w:rsidR="008D1B3F" w:rsidRPr="00327D1C" w:rsidRDefault="008D1B3F" w:rsidP="000A3F7C">
            <w:pPr>
              <w:spacing w:line="240" w:lineRule="auto"/>
              <w:rPr>
                <w:rFonts w:cs="Arial"/>
                <w:bCs/>
                <w:iCs/>
                <w:sz w:val="20"/>
              </w:rPr>
            </w:pPr>
            <w:r w:rsidRPr="00327D1C">
              <w:rPr>
                <w:rFonts w:cs="Arial"/>
                <w:bCs/>
                <w:iCs/>
                <w:sz w:val="20"/>
              </w:rPr>
              <w:t>-</w:t>
            </w:r>
          </w:p>
        </w:tc>
      </w:tr>
      <w:tr w:rsidR="008D1B3F" w:rsidRPr="00327D1C" w14:paraId="07A97EE1" w14:textId="77777777" w:rsidTr="000A3F7C">
        <w:trPr>
          <w:trHeight w:val="931"/>
        </w:trPr>
        <w:tc>
          <w:tcPr>
            <w:tcW w:w="225" w:type="pct"/>
            <w:vMerge w:val="restart"/>
            <w:noWrap/>
            <w:vAlign w:val="center"/>
            <w:hideMark/>
          </w:tcPr>
          <w:p w14:paraId="78648432" w14:textId="77777777" w:rsidR="008D1B3F" w:rsidRPr="00327D1C" w:rsidRDefault="008D1B3F" w:rsidP="000A3F7C">
            <w:pPr>
              <w:spacing w:line="240" w:lineRule="auto"/>
              <w:rPr>
                <w:rFonts w:cs="Arial"/>
                <w:bCs/>
                <w:iCs/>
                <w:sz w:val="20"/>
              </w:rPr>
            </w:pPr>
            <w:r w:rsidRPr="00327D1C">
              <w:rPr>
                <w:rFonts w:cs="Arial"/>
                <w:bCs/>
                <w:iCs/>
                <w:sz w:val="20"/>
              </w:rPr>
              <w:t>3</w:t>
            </w:r>
          </w:p>
        </w:tc>
        <w:tc>
          <w:tcPr>
            <w:tcW w:w="530" w:type="pct"/>
            <w:noWrap/>
            <w:vAlign w:val="center"/>
            <w:hideMark/>
          </w:tcPr>
          <w:p w14:paraId="43305A77" w14:textId="77777777" w:rsidR="008D1B3F" w:rsidRPr="00327D1C" w:rsidRDefault="008D1B3F" w:rsidP="000A3F7C">
            <w:pPr>
              <w:spacing w:line="240" w:lineRule="auto"/>
              <w:jc w:val="center"/>
              <w:rPr>
                <w:rFonts w:cs="Arial"/>
                <w:bCs/>
                <w:iCs/>
                <w:sz w:val="20"/>
              </w:rPr>
            </w:pPr>
            <w:r w:rsidRPr="00327D1C">
              <w:rPr>
                <w:rFonts w:cs="Arial"/>
                <w:bCs/>
                <w:iCs/>
                <w:sz w:val="20"/>
              </w:rPr>
              <w:t>Zb1</w:t>
            </w:r>
          </w:p>
        </w:tc>
        <w:tc>
          <w:tcPr>
            <w:tcW w:w="715" w:type="pct"/>
            <w:noWrap/>
            <w:vAlign w:val="center"/>
            <w:hideMark/>
          </w:tcPr>
          <w:p w14:paraId="310B5B14" w14:textId="77777777" w:rsidR="008D1B3F" w:rsidRPr="00327D1C" w:rsidRDefault="008D1B3F" w:rsidP="000A3F7C">
            <w:pPr>
              <w:spacing w:line="240" w:lineRule="auto"/>
              <w:rPr>
                <w:rFonts w:cs="Arial"/>
                <w:bCs/>
                <w:iCs/>
                <w:sz w:val="20"/>
              </w:rPr>
            </w:pPr>
            <w:r w:rsidRPr="00327D1C">
              <w:rPr>
                <w:rFonts w:cs="Arial"/>
                <w:bCs/>
                <w:iCs/>
                <w:sz w:val="20"/>
              </w:rPr>
              <w:t>20 m</w:t>
            </w:r>
          </w:p>
        </w:tc>
        <w:tc>
          <w:tcPr>
            <w:tcW w:w="1557" w:type="pct"/>
            <w:vAlign w:val="center"/>
            <w:hideMark/>
          </w:tcPr>
          <w:p w14:paraId="1BB1CB8F" w14:textId="77777777" w:rsidR="008D1B3F" w:rsidRPr="00327D1C" w:rsidRDefault="008D1B3F" w:rsidP="000A3F7C">
            <w:pPr>
              <w:spacing w:line="240" w:lineRule="auto"/>
              <w:rPr>
                <w:rFonts w:cs="Arial"/>
                <w:bCs/>
                <w:iCs/>
                <w:sz w:val="20"/>
              </w:rPr>
            </w:pPr>
            <w:r w:rsidRPr="00327D1C">
              <w:rPr>
                <w:rFonts w:cs="Arial"/>
                <w:bCs/>
                <w:iCs/>
                <w:sz w:val="20"/>
              </w:rPr>
              <w:t>Caniveau cadre trottoir d’emprise 3.00m de part et d'autre de la chassée avec une chaussée de 10.80m</w:t>
            </w:r>
          </w:p>
        </w:tc>
        <w:tc>
          <w:tcPr>
            <w:tcW w:w="797" w:type="pct"/>
            <w:vAlign w:val="center"/>
            <w:hideMark/>
          </w:tcPr>
          <w:p w14:paraId="0EDAF6C2" w14:textId="77777777" w:rsidR="008D1B3F" w:rsidRPr="00327D1C" w:rsidRDefault="008D1B3F" w:rsidP="000A3F7C">
            <w:pPr>
              <w:spacing w:line="240" w:lineRule="auto"/>
              <w:rPr>
                <w:rFonts w:cs="Arial"/>
                <w:bCs/>
                <w:iCs/>
                <w:sz w:val="20"/>
              </w:rPr>
            </w:pPr>
            <w:r w:rsidRPr="00327D1C">
              <w:rPr>
                <w:rFonts w:cs="Arial"/>
                <w:bCs/>
                <w:iCs/>
                <w:sz w:val="20"/>
              </w:rPr>
              <w:t>Discuter avec le consortium SAI pour réduire la chaussée de 10m à 7m afin de limiter les impacts sur les riverains</w:t>
            </w:r>
          </w:p>
        </w:tc>
        <w:tc>
          <w:tcPr>
            <w:tcW w:w="1176" w:type="pct"/>
            <w:vAlign w:val="center"/>
            <w:hideMark/>
          </w:tcPr>
          <w:p w14:paraId="013920BC" w14:textId="77777777" w:rsidR="008D1B3F" w:rsidRPr="00327D1C" w:rsidRDefault="008D1B3F" w:rsidP="000A3F7C">
            <w:pPr>
              <w:spacing w:line="240" w:lineRule="auto"/>
              <w:rPr>
                <w:rFonts w:cs="Arial"/>
                <w:bCs/>
                <w:iCs/>
                <w:sz w:val="20"/>
              </w:rPr>
            </w:pPr>
            <w:r w:rsidRPr="00327D1C">
              <w:rPr>
                <w:rFonts w:cs="Arial"/>
                <w:bCs/>
                <w:iCs/>
                <w:sz w:val="20"/>
              </w:rPr>
              <w:t>Besoins de réinstallation : Existence d'une buvette à l'exutoire</w:t>
            </w:r>
          </w:p>
        </w:tc>
      </w:tr>
      <w:tr w:rsidR="008D1B3F" w:rsidRPr="00327D1C" w14:paraId="7DFDFAA7" w14:textId="77777777" w:rsidTr="000A3F7C">
        <w:trPr>
          <w:trHeight w:val="961"/>
        </w:trPr>
        <w:tc>
          <w:tcPr>
            <w:tcW w:w="225" w:type="pct"/>
            <w:vMerge/>
            <w:vAlign w:val="center"/>
            <w:hideMark/>
          </w:tcPr>
          <w:p w14:paraId="0C752228" w14:textId="77777777" w:rsidR="008D1B3F" w:rsidRPr="00327D1C" w:rsidRDefault="008D1B3F" w:rsidP="000A3F7C">
            <w:pPr>
              <w:spacing w:line="240" w:lineRule="auto"/>
              <w:rPr>
                <w:rFonts w:cs="Arial"/>
                <w:bCs/>
                <w:iCs/>
                <w:sz w:val="20"/>
              </w:rPr>
            </w:pPr>
          </w:p>
        </w:tc>
        <w:tc>
          <w:tcPr>
            <w:tcW w:w="530" w:type="pct"/>
            <w:noWrap/>
            <w:vAlign w:val="center"/>
            <w:hideMark/>
          </w:tcPr>
          <w:p w14:paraId="04AC2227" w14:textId="77777777" w:rsidR="008D1B3F" w:rsidRPr="00327D1C" w:rsidRDefault="008D1B3F" w:rsidP="000A3F7C">
            <w:pPr>
              <w:spacing w:line="240" w:lineRule="auto"/>
              <w:jc w:val="center"/>
              <w:rPr>
                <w:rFonts w:cs="Arial"/>
                <w:bCs/>
                <w:iCs/>
                <w:sz w:val="20"/>
              </w:rPr>
            </w:pPr>
            <w:r w:rsidRPr="00327D1C">
              <w:rPr>
                <w:rFonts w:cs="Arial"/>
                <w:bCs/>
                <w:iCs/>
                <w:sz w:val="20"/>
              </w:rPr>
              <w:t>Zb2</w:t>
            </w:r>
          </w:p>
        </w:tc>
        <w:tc>
          <w:tcPr>
            <w:tcW w:w="715" w:type="pct"/>
            <w:vAlign w:val="center"/>
            <w:hideMark/>
          </w:tcPr>
          <w:p w14:paraId="5AA6E42E" w14:textId="77777777" w:rsidR="008D1B3F" w:rsidRPr="00327D1C" w:rsidRDefault="008D1B3F" w:rsidP="000A3F7C">
            <w:pPr>
              <w:spacing w:line="240" w:lineRule="auto"/>
              <w:rPr>
                <w:rFonts w:cs="Arial"/>
                <w:bCs/>
                <w:iCs/>
                <w:sz w:val="20"/>
              </w:rPr>
            </w:pPr>
            <w:r w:rsidRPr="00327D1C">
              <w:rPr>
                <w:rFonts w:cs="Arial"/>
                <w:bCs/>
                <w:iCs/>
                <w:sz w:val="20"/>
              </w:rPr>
              <w:t>Amont : 15m        Aval : 40m</w:t>
            </w:r>
          </w:p>
        </w:tc>
        <w:tc>
          <w:tcPr>
            <w:tcW w:w="1557" w:type="pct"/>
            <w:vAlign w:val="center"/>
            <w:hideMark/>
          </w:tcPr>
          <w:p w14:paraId="4F8CAF22" w14:textId="77777777" w:rsidR="008D1B3F" w:rsidRPr="00327D1C" w:rsidRDefault="008D1B3F" w:rsidP="000A3F7C">
            <w:pPr>
              <w:spacing w:line="240" w:lineRule="auto"/>
              <w:rPr>
                <w:rFonts w:cs="Arial"/>
                <w:bCs/>
                <w:iCs/>
                <w:sz w:val="20"/>
              </w:rPr>
            </w:pPr>
            <w:r w:rsidRPr="00327D1C">
              <w:rPr>
                <w:rFonts w:cs="Arial"/>
                <w:bCs/>
                <w:iCs/>
                <w:sz w:val="20"/>
              </w:rPr>
              <w:t>Caniveau cadre trottoir d’emprise 3.00m de part et d'autre de la chaussée + une buse existante sous une chaussée de 6.80m</w:t>
            </w:r>
          </w:p>
        </w:tc>
        <w:tc>
          <w:tcPr>
            <w:tcW w:w="797" w:type="pct"/>
            <w:vAlign w:val="center"/>
            <w:hideMark/>
          </w:tcPr>
          <w:p w14:paraId="63279B98" w14:textId="77777777" w:rsidR="008D1B3F" w:rsidRPr="00327D1C" w:rsidRDefault="008D1B3F" w:rsidP="000A3F7C">
            <w:pPr>
              <w:spacing w:line="240" w:lineRule="auto"/>
              <w:rPr>
                <w:rFonts w:cs="Arial"/>
                <w:bCs/>
                <w:iCs/>
                <w:sz w:val="20"/>
              </w:rPr>
            </w:pPr>
            <w:r w:rsidRPr="00327D1C">
              <w:rPr>
                <w:rFonts w:cs="Arial"/>
                <w:bCs/>
                <w:iCs/>
                <w:sz w:val="20"/>
              </w:rPr>
              <w:t>Centrer les collecteurs (roulables) et détruire la buse existante</w:t>
            </w:r>
          </w:p>
        </w:tc>
        <w:tc>
          <w:tcPr>
            <w:tcW w:w="1176" w:type="pct"/>
            <w:vAlign w:val="center"/>
            <w:hideMark/>
          </w:tcPr>
          <w:p w14:paraId="0188F3CF" w14:textId="77777777" w:rsidR="008D1B3F" w:rsidRPr="00327D1C" w:rsidRDefault="008D1B3F" w:rsidP="000A3F7C">
            <w:pPr>
              <w:spacing w:line="240" w:lineRule="auto"/>
              <w:rPr>
                <w:rFonts w:cs="Arial"/>
                <w:bCs/>
                <w:iCs/>
                <w:sz w:val="20"/>
              </w:rPr>
            </w:pPr>
            <w:r w:rsidRPr="00327D1C">
              <w:rPr>
                <w:rFonts w:cs="Arial"/>
                <w:bCs/>
                <w:iCs/>
                <w:sz w:val="20"/>
              </w:rPr>
              <w:t>-</w:t>
            </w:r>
          </w:p>
        </w:tc>
      </w:tr>
      <w:tr w:rsidR="008D1B3F" w:rsidRPr="00327D1C" w14:paraId="5C78B856" w14:textId="77777777" w:rsidTr="000A3F7C">
        <w:trPr>
          <w:trHeight w:val="1260"/>
        </w:trPr>
        <w:tc>
          <w:tcPr>
            <w:tcW w:w="225" w:type="pct"/>
            <w:vMerge/>
            <w:vAlign w:val="center"/>
            <w:hideMark/>
          </w:tcPr>
          <w:p w14:paraId="1385CA30" w14:textId="77777777" w:rsidR="008D1B3F" w:rsidRPr="00327D1C" w:rsidRDefault="008D1B3F" w:rsidP="000A3F7C">
            <w:pPr>
              <w:spacing w:line="240" w:lineRule="auto"/>
              <w:rPr>
                <w:rFonts w:cs="Arial"/>
                <w:bCs/>
                <w:iCs/>
                <w:sz w:val="20"/>
              </w:rPr>
            </w:pPr>
          </w:p>
        </w:tc>
        <w:tc>
          <w:tcPr>
            <w:tcW w:w="530" w:type="pct"/>
            <w:noWrap/>
            <w:vAlign w:val="center"/>
            <w:hideMark/>
          </w:tcPr>
          <w:p w14:paraId="0EAA5980" w14:textId="77777777" w:rsidR="008D1B3F" w:rsidRPr="00327D1C" w:rsidRDefault="008D1B3F" w:rsidP="000A3F7C">
            <w:pPr>
              <w:spacing w:line="240" w:lineRule="auto"/>
              <w:jc w:val="center"/>
              <w:rPr>
                <w:rFonts w:cs="Arial"/>
                <w:bCs/>
                <w:iCs/>
                <w:sz w:val="20"/>
              </w:rPr>
            </w:pPr>
            <w:r w:rsidRPr="00327D1C">
              <w:rPr>
                <w:rFonts w:cs="Arial"/>
                <w:bCs/>
                <w:iCs/>
                <w:sz w:val="20"/>
              </w:rPr>
              <w:t>Zb3</w:t>
            </w:r>
          </w:p>
        </w:tc>
        <w:tc>
          <w:tcPr>
            <w:tcW w:w="715" w:type="pct"/>
            <w:vAlign w:val="center"/>
            <w:hideMark/>
          </w:tcPr>
          <w:p w14:paraId="3838309C" w14:textId="77777777" w:rsidR="008D1B3F" w:rsidRPr="00327D1C" w:rsidRDefault="008D1B3F" w:rsidP="000A3F7C">
            <w:pPr>
              <w:spacing w:line="240" w:lineRule="auto"/>
              <w:rPr>
                <w:rFonts w:cs="Arial"/>
                <w:bCs/>
                <w:iCs/>
                <w:sz w:val="20"/>
              </w:rPr>
            </w:pPr>
            <w:r w:rsidRPr="00327D1C">
              <w:rPr>
                <w:rFonts w:cs="Arial"/>
                <w:bCs/>
                <w:iCs/>
                <w:sz w:val="20"/>
              </w:rPr>
              <w:t>Amont : 15m        Aval: 40m</w:t>
            </w:r>
          </w:p>
        </w:tc>
        <w:tc>
          <w:tcPr>
            <w:tcW w:w="1557" w:type="pct"/>
            <w:vAlign w:val="center"/>
            <w:hideMark/>
          </w:tcPr>
          <w:p w14:paraId="5EAD917C" w14:textId="77777777" w:rsidR="008D1B3F" w:rsidRPr="00327D1C" w:rsidRDefault="008D1B3F" w:rsidP="000A3F7C">
            <w:pPr>
              <w:spacing w:line="240" w:lineRule="auto"/>
              <w:rPr>
                <w:rFonts w:cs="Arial"/>
                <w:bCs/>
                <w:iCs/>
                <w:sz w:val="20"/>
              </w:rPr>
            </w:pPr>
            <w:r w:rsidRPr="00327D1C">
              <w:rPr>
                <w:rFonts w:cs="Arial"/>
                <w:bCs/>
                <w:iCs/>
                <w:sz w:val="20"/>
              </w:rPr>
              <w:t>Allant vers l’océan :</w:t>
            </w:r>
          </w:p>
          <w:p w14:paraId="43B32075" w14:textId="77777777" w:rsidR="008D1B3F" w:rsidRPr="00327D1C" w:rsidRDefault="008D1B3F" w:rsidP="000A3F7C">
            <w:pPr>
              <w:spacing w:line="240" w:lineRule="auto"/>
              <w:rPr>
                <w:rFonts w:cs="Arial"/>
                <w:bCs/>
                <w:iCs/>
                <w:sz w:val="20"/>
              </w:rPr>
            </w:pPr>
            <w:r w:rsidRPr="00327D1C">
              <w:rPr>
                <w:rFonts w:cs="Arial"/>
                <w:bCs/>
                <w:iCs/>
                <w:sz w:val="20"/>
              </w:rPr>
              <w:t xml:space="preserve">- Caniveau cadre trottoir d’emprise3.00 du côté droit de la rue </w:t>
            </w:r>
          </w:p>
          <w:p w14:paraId="49F0FD3F" w14:textId="77777777" w:rsidR="008D1B3F" w:rsidRPr="00327D1C" w:rsidRDefault="008D1B3F" w:rsidP="000A3F7C">
            <w:pPr>
              <w:spacing w:line="240" w:lineRule="auto"/>
              <w:rPr>
                <w:rFonts w:cs="Arial"/>
                <w:bCs/>
                <w:iCs/>
                <w:sz w:val="20"/>
              </w:rPr>
            </w:pPr>
            <w:r w:rsidRPr="00327D1C">
              <w:rPr>
                <w:rFonts w:cs="Arial"/>
                <w:bCs/>
                <w:iCs/>
                <w:sz w:val="20"/>
              </w:rPr>
              <w:t>- Un caniveau d’emprise1.00m à gauche pour l'assainissement de la rue</w:t>
            </w:r>
          </w:p>
        </w:tc>
        <w:tc>
          <w:tcPr>
            <w:tcW w:w="797" w:type="pct"/>
            <w:vAlign w:val="center"/>
            <w:hideMark/>
          </w:tcPr>
          <w:p w14:paraId="3D30446F" w14:textId="77777777" w:rsidR="008D1B3F" w:rsidRPr="00327D1C" w:rsidRDefault="008D1B3F" w:rsidP="000A3F7C">
            <w:pPr>
              <w:spacing w:line="240" w:lineRule="auto"/>
              <w:rPr>
                <w:rFonts w:cs="Arial"/>
                <w:bCs/>
                <w:iCs/>
                <w:sz w:val="20"/>
              </w:rPr>
            </w:pPr>
            <w:r w:rsidRPr="00327D1C">
              <w:rPr>
                <w:rFonts w:cs="Arial"/>
                <w:bCs/>
                <w:iCs/>
                <w:sz w:val="20"/>
              </w:rPr>
              <w:t>Centrer les collecteurs (roulable</w:t>
            </w:r>
            <w:r>
              <w:rPr>
                <w:rFonts w:cs="Arial"/>
                <w:bCs/>
                <w:iCs/>
                <w:sz w:val="20"/>
              </w:rPr>
              <w:t>s</w:t>
            </w:r>
            <w:r w:rsidRPr="00327D1C">
              <w:rPr>
                <w:rFonts w:cs="Arial"/>
                <w:bCs/>
                <w:iCs/>
                <w:sz w:val="20"/>
              </w:rPr>
              <w:t>) et détruire la buse existante</w:t>
            </w:r>
          </w:p>
        </w:tc>
        <w:tc>
          <w:tcPr>
            <w:tcW w:w="1176" w:type="pct"/>
            <w:vAlign w:val="center"/>
            <w:hideMark/>
          </w:tcPr>
          <w:p w14:paraId="7FBE3B66" w14:textId="77777777" w:rsidR="008D1B3F" w:rsidRPr="00327D1C" w:rsidRDefault="008D1B3F" w:rsidP="000A3F7C">
            <w:pPr>
              <w:spacing w:line="240" w:lineRule="auto"/>
              <w:rPr>
                <w:rFonts w:cs="Arial"/>
                <w:bCs/>
                <w:iCs/>
                <w:sz w:val="20"/>
              </w:rPr>
            </w:pPr>
            <w:r w:rsidRPr="00327D1C">
              <w:rPr>
                <w:rFonts w:cs="Arial"/>
                <w:bCs/>
                <w:iCs/>
                <w:sz w:val="20"/>
              </w:rPr>
              <w:t>Besoins de réinstallation :</w:t>
            </w:r>
          </w:p>
          <w:p w14:paraId="3FF9B988" w14:textId="77777777" w:rsidR="008D1B3F" w:rsidRPr="00327D1C" w:rsidRDefault="008D1B3F" w:rsidP="000A3F7C">
            <w:pPr>
              <w:spacing w:line="240" w:lineRule="auto"/>
              <w:rPr>
                <w:rFonts w:cs="Arial"/>
                <w:bCs/>
                <w:iCs/>
                <w:sz w:val="20"/>
              </w:rPr>
            </w:pPr>
            <w:r w:rsidRPr="00327D1C">
              <w:rPr>
                <w:rFonts w:cs="Arial"/>
                <w:bCs/>
                <w:iCs/>
                <w:sz w:val="20"/>
              </w:rPr>
              <w:t>Présence de Jardin</w:t>
            </w:r>
          </w:p>
          <w:p w14:paraId="6A4F6B73" w14:textId="77777777" w:rsidR="008D1B3F" w:rsidRPr="00327D1C" w:rsidRDefault="008D1B3F" w:rsidP="000A3F7C">
            <w:pPr>
              <w:spacing w:line="240" w:lineRule="auto"/>
              <w:rPr>
                <w:rFonts w:cs="Arial"/>
                <w:bCs/>
                <w:iCs/>
                <w:sz w:val="20"/>
              </w:rPr>
            </w:pPr>
            <w:r w:rsidRPr="00327D1C">
              <w:rPr>
                <w:rFonts w:cs="Arial"/>
                <w:bCs/>
                <w:iCs/>
                <w:sz w:val="20"/>
              </w:rPr>
              <w:t>Présence de quelques baraques</w:t>
            </w:r>
          </w:p>
          <w:p w14:paraId="03D9FAD7" w14:textId="77777777" w:rsidR="008D1B3F" w:rsidRPr="00327D1C" w:rsidRDefault="008D1B3F" w:rsidP="000A3F7C">
            <w:pPr>
              <w:spacing w:line="240" w:lineRule="auto"/>
              <w:rPr>
                <w:rFonts w:cs="Arial"/>
                <w:bCs/>
                <w:iCs/>
                <w:sz w:val="20"/>
              </w:rPr>
            </w:pPr>
            <w:r w:rsidRPr="00327D1C">
              <w:rPr>
                <w:rFonts w:cs="Arial"/>
                <w:bCs/>
                <w:iCs/>
                <w:sz w:val="20"/>
              </w:rPr>
              <w:t>Présence de garages mécaniques</w:t>
            </w:r>
          </w:p>
        </w:tc>
      </w:tr>
      <w:tr w:rsidR="008D1B3F" w:rsidRPr="00327D1C" w14:paraId="39B07527" w14:textId="77777777" w:rsidTr="000A3F7C">
        <w:trPr>
          <w:trHeight w:val="602"/>
        </w:trPr>
        <w:tc>
          <w:tcPr>
            <w:tcW w:w="225" w:type="pct"/>
            <w:vMerge/>
            <w:vAlign w:val="center"/>
            <w:hideMark/>
          </w:tcPr>
          <w:p w14:paraId="1E4497DB" w14:textId="77777777" w:rsidR="008D1B3F" w:rsidRPr="00327D1C" w:rsidRDefault="008D1B3F" w:rsidP="000A3F7C">
            <w:pPr>
              <w:spacing w:line="240" w:lineRule="auto"/>
              <w:rPr>
                <w:rFonts w:cs="Arial"/>
                <w:bCs/>
                <w:iCs/>
                <w:sz w:val="20"/>
              </w:rPr>
            </w:pPr>
          </w:p>
        </w:tc>
        <w:tc>
          <w:tcPr>
            <w:tcW w:w="530" w:type="pct"/>
            <w:noWrap/>
            <w:vAlign w:val="center"/>
            <w:hideMark/>
          </w:tcPr>
          <w:p w14:paraId="48827384" w14:textId="77777777" w:rsidR="008D1B3F" w:rsidRPr="00327D1C" w:rsidRDefault="008D1B3F" w:rsidP="000A3F7C">
            <w:pPr>
              <w:spacing w:line="240" w:lineRule="auto"/>
              <w:jc w:val="center"/>
              <w:rPr>
                <w:rFonts w:cs="Arial"/>
                <w:bCs/>
                <w:iCs/>
                <w:sz w:val="20"/>
              </w:rPr>
            </w:pPr>
            <w:r w:rsidRPr="00327D1C">
              <w:rPr>
                <w:rFonts w:cs="Arial"/>
                <w:bCs/>
                <w:iCs/>
                <w:sz w:val="20"/>
              </w:rPr>
              <w:t>Zb4</w:t>
            </w:r>
          </w:p>
        </w:tc>
        <w:tc>
          <w:tcPr>
            <w:tcW w:w="715" w:type="pct"/>
            <w:noWrap/>
            <w:vAlign w:val="center"/>
            <w:hideMark/>
          </w:tcPr>
          <w:p w14:paraId="4F966951" w14:textId="77777777" w:rsidR="008D1B3F" w:rsidRPr="00327D1C" w:rsidRDefault="008D1B3F" w:rsidP="000A3F7C">
            <w:pPr>
              <w:spacing w:line="240" w:lineRule="auto"/>
              <w:rPr>
                <w:rFonts w:cs="Arial"/>
                <w:bCs/>
                <w:iCs/>
                <w:sz w:val="20"/>
              </w:rPr>
            </w:pPr>
            <w:r w:rsidRPr="00327D1C">
              <w:rPr>
                <w:rFonts w:cs="Arial"/>
                <w:bCs/>
                <w:iCs/>
                <w:sz w:val="20"/>
              </w:rPr>
              <w:t>15m</w:t>
            </w:r>
          </w:p>
        </w:tc>
        <w:tc>
          <w:tcPr>
            <w:tcW w:w="1557" w:type="pct"/>
            <w:vAlign w:val="center"/>
            <w:hideMark/>
          </w:tcPr>
          <w:p w14:paraId="58532483" w14:textId="77777777" w:rsidR="008D1B3F" w:rsidRPr="00327D1C" w:rsidRDefault="008D1B3F" w:rsidP="000A3F7C">
            <w:pPr>
              <w:spacing w:line="240" w:lineRule="auto"/>
              <w:rPr>
                <w:rFonts w:cs="Arial"/>
                <w:bCs/>
                <w:iCs/>
                <w:sz w:val="20"/>
              </w:rPr>
            </w:pPr>
            <w:r w:rsidRPr="00327D1C">
              <w:rPr>
                <w:rFonts w:cs="Arial"/>
                <w:bCs/>
                <w:iCs/>
                <w:sz w:val="20"/>
              </w:rPr>
              <w:t>Caniveau cadre trottoir d’emprise 2.60m de part et d'autre d'une chaussée de 6.80m</w:t>
            </w:r>
          </w:p>
        </w:tc>
        <w:tc>
          <w:tcPr>
            <w:tcW w:w="797" w:type="pct"/>
            <w:vAlign w:val="center"/>
            <w:hideMark/>
          </w:tcPr>
          <w:p w14:paraId="08AC9880" w14:textId="77777777" w:rsidR="008D1B3F" w:rsidRPr="00327D1C" w:rsidRDefault="008D1B3F" w:rsidP="000A3F7C">
            <w:pPr>
              <w:spacing w:line="240" w:lineRule="auto"/>
              <w:rPr>
                <w:rFonts w:cs="Arial"/>
                <w:bCs/>
                <w:iCs/>
                <w:sz w:val="20"/>
              </w:rPr>
            </w:pPr>
            <w:r w:rsidRPr="00327D1C">
              <w:rPr>
                <w:rFonts w:cs="Arial"/>
                <w:bCs/>
                <w:iCs/>
                <w:sz w:val="20"/>
              </w:rPr>
              <w:t>Centrer les collecteurs (roulable</w:t>
            </w:r>
            <w:r>
              <w:rPr>
                <w:rFonts w:cs="Arial"/>
                <w:bCs/>
                <w:iCs/>
                <w:sz w:val="20"/>
              </w:rPr>
              <w:t>s</w:t>
            </w:r>
            <w:r w:rsidRPr="00327D1C">
              <w:rPr>
                <w:rFonts w:cs="Arial"/>
                <w:bCs/>
                <w:iCs/>
                <w:sz w:val="20"/>
              </w:rPr>
              <w:t>)</w:t>
            </w:r>
          </w:p>
        </w:tc>
        <w:tc>
          <w:tcPr>
            <w:tcW w:w="1176" w:type="pct"/>
            <w:vAlign w:val="center"/>
            <w:hideMark/>
          </w:tcPr>
          <w:p w14:paraId="606310FC" w14:textId="77777777" w:rsidR="008D1B3F" w:rsidRPr="00327D1C" w:rsidRDefault="008D1B3F" w:rsidP="000A3F7C">
            <w:pPr>
              <w:spacing w:line="240" w:lineRule="auto"/>
              <w:rPr>
                <w:rFonts w:cs="Arial"/>
                <w:bCs/>
                <w:iCs/>
                <w:sz w:val="20"/>
              </w:rPr>
            </w:pPr>
            <w:r w:rsidRPr="00327D1C">
              <w:rPr>
                <w:rFonts w:cs="Arial"/>
                <w:bCs/>
                <w:iCs/>
                <w:sz w:val="20"/>
              </w:rPr>
              <w:t>Besoins de réinstallation :</w:t>
            </w:r>
          </w:p>
          <w:p w14:paraId="538F6D03" w14:textId="77777777" w:rsidR="008D1B3F" w:rsidRPr="00327D1C" w:rsidRDefault="008D1B3F" w:rsidP="000A3F7C">
            <w:pPr>
              <w:spacing w:line="240" w:lineRule="auto"/>
              <w:rPr>
                <w:rFonts w:cs="Arial"/>
                <w:bCs/>
                <w:iCs/>
                <w:sz w:val="20"/>
              </w:rPr>
            </w:pPr>
            <w:r w:rsidRPr="00327D1C">
              <w:rPr>
                <w:rFonts w:cs="Arial"/>
                <w:bCs/>
                <w:iCs/>
                <w:sz w:val="20"/>
              </w:rPr>
              <w:t>Présence de quelques baraques ;</w:t>
            </w:r>
          </w:p>
          <w:p w14:paraId="4055E149" w14:textId="77777777" w:rsidR="008D1B3F" w:rsidRPr="00327D1C" w:rsidRDefault="008D1B3F" w:rsidP="000A3F7C">
            <w:pPr>
              <w:spacing w:line="240" w:lineRule="auto"/>
              <w:rPr>
                <w:rFonts w:cs="Arial"/>
                <w:bCs/>
                <w:iCs/>
                <w:sz w:val="20"/>
              </w:rPr>
            </w:pPr>
            <w:r w:rsidRPr="00327D1C">
              <w:rPr>
                <w:rFonts w:cs="Arial"/>
                <w:bCs/>
                <w:iCs/>
                <w:sz w:val="20"/>
              </w:rPr>
              <w:t>- Présence d'un WC public à l'exutoire</w:t>
            </w:r>
          </w:p>
        </w:tc>
      </w:tr>
      <w:tr w:rsidR="008D1B3F" w:rsidRPr="00327D1C" w14:paraId="0369A715" w14:textId="77777777" w:rsidTr="000A3F7C">
        <w:trPr>
          <w:trHeight w:val="1967"/>
        </w:trPr>
        <w:tc>
          <w:tcPr>
            <w:tcW w:w="225" w:type="pct"/>
            <w:vMerge w:val="restart"/>
            <w:noWrap/>
            <w:vAlign w:val="center"/>
            <w:hideMark/>
          </w:tcPr>
          <w:p w14:paraId="418B2585" w14:textId="77777777" w:rsidR="008D1B3F" w:rsidRPr="00327D1C" w:rsidRDefault="008D1B3F" w:rsidP="000A3F7C">
            <w:pPr>
              <w:spacing w:line="240" w:lineRule="auto"/>
              <w:rPr>
                <w:rFonts w:cs="Arial"/>
                <w:bCs/>
                <w:iCs/>
                <w:sz w:val="20"/>
              </w:rPr>
            </w:pPr>
            <w:r w:rsidRPr="00327D1C">
              <w:rPr>
                <w:rFonts w:cs="Arial"/>
                <w:bCs/>
                <w:iCs/>
                <w:sz w:val="20"/>
              </w:rPr>
              <w:t>4</w:t>
            </w:r>
          </w:p>
        </w:tc>
        <w:tc>
          <w:tcPr>
            <w:tcW w:w="530" w:type="pct"/>
            <w:noWrap/>
            <w:vAlign w:val="center"/>
            <w:hideMark/>
          </w:tcPr>
          <w:p w14:paraId="122B3CAE" w14:textId="77777777" w:rsidR="008D1B3F" w:rsidRPr="00327D1C" w:rsidRDefault="008D1B3F" w:rsidP="000A3F7C">
            <w:pPr>
              <w:spacing w:line="240" w:lineRule="auto"/>
              <w:jc w:val="center"/>
              <w:rPr>
                <w:rFonts w:cs="Arial"/>
                <w:bCs/>
                <w:iCs/>
                <w:sz w:val="20"/>
              </w:rPr>
            </w:pPr>
            <w:r w:rsidRPr="00327D1C">
              <w:rPr>
                <w:rFonts w:cs="Arial"/>
                <w:bCs/>
                <w:iCs/>
                <w:sz w:val="20"/>
              </w:rPr>
              <w:t>S/Sbis</w:t>
            </w:r>
          </w:p>
        </w:tc>
        <w:tc>
          <w:tcPr>
            <w:tcW w:w="715" w:type="pct"/>
            <w:vAlign w:val="center"/>
            <w:hideMark/>
          </w:tcPr>
          <w:p w14:paraId="1FC39F21" w14:textId="77777777" w:rsidR="008D1B3F" w:rsidRPr="00327D1C" w:rsidRDefault="008D1B3F" w:rsidP="000A3F7C">
            <w:pPr>
              <w:spacing w:line="240" w:lineRule="auto"/>
              <w:rPr>
                <w:rFonts w:cs="Arial"/>
                <w:bCs/>
                <w:iCs/>
                <w:sz w:val="20"/>
              </w:rPr>
            </w:pPr>
            <w:r w:rsidRPr="00327D1C">
              <w:rPr>
                <w:rFonts w:cs="Arial"/>
                <w:bCs/>
                <w:iCs/>
                <w:sz w:val="20"/>
              </w:rPr>
              <w:t>Amont : 40m         Aval : 12m</w:t>
            </w:r>
          </w:p>
        </w:tc>
        <w:tc>
          <w:tcPr>
            <w:tcW w:w="1557" w:type="pct"/>
            <w:vAlign w:val="center"/>
            <w:hideMark/>
          </w:tcPr>
          <w:p w14:paraId="2EBC6625" w14:textId="77777777" w:rsidR="008D1B3F" w:rsidRPr="00327D1C" w:rsidRDefault="008D1B3F" w:rsidP="000A3F7C">
            <w:pPr>
              <w:spacing w:line="240" w:lineRule="auto"/>
              <w:rPr>
                <w:rFonts w:cs="Arial"/>
                <w:bCs/>
                <w:iCs/>
                <w:sz w:val="20"/>
              </w:rPr>
            </w:pPr>
            <w:r w:rsidRPr="00327D1C">
              <w:rPr>
                <w:rFonts w:cs="Arial"/>
                <w:bCs/>
                <w:iCs/>
                <w:sz w:val="20"/>
              </w:rPr>
              <w:t>A l'amont (Carrefour SOBEBRA - Carrefour Ciné Concorde) :</w:t>
            </w:r>
          </w:p>
          <w:p w14:paraId="0CA752EA" w14:textId="77777777" w:rsidR="008D1B3F" w:rsidRPr="00327D1C" w:rsidRDefault="008D1B3F" w:rsidP="000A3F7C">
            <w:pPr>
              <w:spacing w:line="240" w:lineRule="auto"/>
              <w:rPr>
                <w:rFonts w:cs="Arial"/>
                <w:bCs/>
                <w:iCs/>
                <w:sz w:val="20"/>
              </w:rPr>
            </w:pPr>
            <w:r w:rsidRPr="00327D1C">
              <w:rPr>
                <w:rFonts w:cs="Arial"/>
                <w:bCs/>
                <w:iCs/>
                <w:sz w:val="20"/>
              </w:rPr>
              <w:t xml:space="preserve">Caniveau cadre trottoir d’emprise 1.60m du côté des riverains avec destruction de celui existant;  </w:t>
            </w:r>
          </w:p>
          <w:p w14:paraId="0A249AB3" w14:textId="77777777" w:rsidR="008D1B3F" w:rsidRPr="00327D1C" w:rsidRDefault="008D1B3F" w:rsidP="000A3F7C">
            <w:pPr>
              <w:spacing w:line="240" w:lineRule="auto"/>
              <w:rPr>
                <w:rFonts w:cs="Arial"/>
                <w:bCs/>
                <w:iCs/>
                <w:sz w:val="20"/>
              </w:rPr>
            </w:pPr>
            <w:r w:rsidRPr="00327D1C">
              <w:rPr>
                <w:rFonts w:cs="Arial"/>
                <w:bCs/>
                <w:iCs/>
                <w:sz w:val="20"/>
              </w:rPr>
              <w:t xml:space="preserve">Vers l'aval (Ciné Concorde - la lagune): </w:t>
            </w:r>
          </w:p>
          <w:p w14:paraId="394F87A4" w14:textId="77777777" w:rsidR="008D1B3F" w:rsidRPr="00327D1C" w:rsidRDefault="008D1B3F" w:rsidP="000A3F7C">
            <w:pPr>
              <w:spacing w:line="240" w:lineRule="auto"/>
              <w:rPr>
                <w:rFonts w:cs="Arial"/>
                <w:bCs/>
                <w:iCs/>
                <w:sz w:val="20"/>
              </w:rPr>
            </w:pPr>
            <w:r w:rsidRPr="00327D1C">
              <w:rPr>
                <w:rFonts w:cs="Arial"/>
                <w:bCs/>
                <w:iCs/>
                <w:sz w:val="20"/>
              </w:rPr>
              <w:t>Caniveau cadre enterré d’emprise variable entre 2.75 et 4.15m du côté gauche</w:t>
            </w:r>
          </w:p>
        </w:tc>
        <w:tc>
          <w:tcPr>
            <w:tcW w:w="797" w:type="pct"/>
            <w:vAlign w:val="center"/>
            <w:hideMark/>
          </w:tcPr>
          <w:p w14:paraId="3B136469" w14:textId="77777777" w:rsidR="008D1B3F" w:rsidRPr="00327D1C" w:rsidRDefault="008D1B3F" w:rsidP="000A3F7C">
            <w:pPr>
              <w:spacing w:line="240" w:lineRule="auto"/>
              <w:rPr>
                <w:rFonts w:cs="Arial"/>
                <w:bCs/>
                <w:iCs/>
                <w:sz w:val="20"/>
              </w:rPr>
            </w:pPr>
            <w:r w:rsidRPr="00327D1C">
              <w:rPr>
                <w:rFonts w:cs="Arial"/>
                <w:bCs/>
                <w:iCs/>
                <w:sz w:val="20"/>
              </w:rPr>
              <w:t>Conserver le caniveau cadre à l'amont et vers l'aval ; centrer les collecteurs (enterré)</w:t>
            </w:r>
          </w:p>
        </w:tc>
        <w:tc>
          <w:tcPr>
            <w:tcW w:w="1176" w:type="pct"/>
            <w:vAlign w:val="center"/>
            <w:hideMark/>
          </w:tcPr>
          <w:p w14:paraId="71FFF512" w14:textId="77777777" w:rsidR="008D1B3F" w:rsidRPr="00327D1C" w:rsidRDefault="008D1B3F" w:rsidP="000A3F7C">
            <w:pPr>
              <w:spacing w:line="240" w:lineRule="auto"/>
              <w:rPr>
                <w:rFonts w:cs="Arial"/>
                <w:bCs/>
                <w:iCs/>
                <w:sz w:val="20"/>
              </w:rPr>
            </w:pPr>
            <w:r w:rsidRPr="00327D1C">
              <w:rPr>
                <w:rFonts w:cs="Arial"/>
                <w:bCs/>
                <w:iCs/>
                <w:sz w:val="20"/>
              </w:rPr>
              <w:t>Besoins de réinstallation : Présence de quelques baraques</w:t>
            </w:r>
          </w:p>
        </w:tc>
      </w:tr>
      <w:tr w:rsidR="008D1B3F" w:rsidRPr="00327D1C" w14:paraId="4506CC0D" w14:textId="77777777" w:rsidTr="000A3F7C">
        <w:trPr>
          <w:trHeight w:val="695"/>
        </w:trPr>
        <w:tc>
          <w:tcPr>
            <w:tcW w:w="225" w:type="pct"/>
            <w:vMerge/>
            <w:vAlign w:val="center"/>
            <w:hideMark/>
          </w:tcPr>
          <w:p w14:paraId="073B878E" w14:textId="77777777" w:rsidR="008D1B3F" w:rsidRPr="00327D1C" w:rsidRDefault="008D1B3F" w:rsidP="000A3F7C">
            <w:pPr>
              <w:spacing w:line="240" w:lineRule="auto"/>
              <w:rPr>
                <w:rFonts w:cs="Arial"/>
                <w:bCs/>
                <w:iCs/>
                <w:sz w:val="20"/>
              </w:rPr>
            </w:pPr>
          </w:p>
        </w:tc>
        <w:tc>
          <w:tcPr>
            <w:tcW w:w="530" w:type="pct"/>
            <w:noWrap/>
            <w:vAlign w:val="center"/>
            <w:hideMark/>
          </w:tcPr>
          <w:p w14:paraId="11CC0B89" w14:textId="77777777" w:rsidR="008D1B3F" w:rsidRPr="00327D1C" w:rsidRDefault="008D1B3F" w:rsidP="000A3F7C">
            <w:pPr>
              <w:spacing w:line="240" w:lineRule="auto"/>
              <w:jc w:val="center"/>
              <w:rPr>
                <w:rFonts w:cs="Arial"/>
                <w:bCs/>
                <w:iCs/>
                <w:sz w:val="20"/>
              </w:rPr>
            </w:pPr>
            <w:r w:rsidRPr="00327D1C">
              <w:rPr>
                <w:rFonts w:cs="Arial"/>
                <w:bCs/>
                <w:iCs/>
                <w:sz w:val="20"/>
              </w:rPr>
              <w:t>Ra</w:t>
            </w:r>
          </w:p>
        </w:tc>
        <w:tc>
          <w:tcPr>
            <w:tcW w:w="715" w:type="pct"/>
            <w:noWrap/>
            <w:vAlign w:val="center"/>
            <w:hideMark/>
          </w:tcPr>
          <w:p w14:paraId="5BE33C0B" w14:textId="77777777" w:rsidR="008D1B3F" w:rsidRPr="00327D1C" w:rsidRDefault="008D1B3F" w:rsidP="000A3F7C">
            <w:pPr>
              <w:spacing w:line="240" w:lineRule="auto"/>
              <w:rPr>
                <w:rFonts w:cs="Arial"/>
                <w:bCs/>
                <w:iCs/>
                <w:sz w:val="20"/>
              </w:rPr>
            </w:pPr>
            <w:r w:rsidRPr="00327D1C">
              <w:rPr>
                <w:rFonts w:cs="Arial"/>
                <w:bCs/>
                <w:iCs/>
                <w:sz w:val="20"/>
              </w:rPr>
              <w:t xml:space="preserve">40 m </w:t>
            </w:r>
          </w:p>
        </w:tc>
        <w:tc>
          <w:tcPr>
            <w:tcW w:w="1557" w:type="pct"/>
            <w:vAlign w:val="center"/>
            <w:hideMark/>
          </w:tcPr>
          <w:p w14:paraId="37835175" w14:textId="77777777" w:rsidR="008D1B3F" w:rsidRPr="00327D1C" w:rsidRDefault="008D1B3F" w:rsidP="000A3F7C">
            <w:pPr>
              <w:spacing w:line="240" w:lineRule="auto"/>
              <w:rPr>
                <w:rFonts w:cs="Arial"/>
                <w:bCs/>
                <w:iCs/>
                <w:sz w:val="20"/>
              </w:rPr>
            </w:pPr>
            <w:r w:rsidRPr="00327D1C">
              <w:rPr>
                <w:rFonts w:cs="Arial"/>
                <w:bCs/>
                <w:iCs/>
                <w:sz w:val="20"/>
              </w:rPr>
              <w:t>-Carrefour SOBEBRA – Carrefour SACRE CŒUR : caniveau trottoir de section 100 x (90 à 150) puis 150x (90 à 150) à réaliser en lieu et place collecteur existant ;</w:t>
            </w:r>
          </w:p>
          <w:p w14:paraId="43D8B8B7" w14:textId="77777777" w:rsidR="008D1B3F" w:rsidRPr="00327D1C" w:rsidRDefault="008D1B3F" w:rsidP="000A3F7C">
            <w:pPr>
              <w:spacing w:line="240" w:lineRule="auto"/>
              <w:rPr>
                <w:rFonts w:cs="Arial"/>
                <w:bCs/>
                <w:iCs/>
                <w:sz w:val="20"/>
              </w:rPr>
            </w:pPr>
            <w:r w:rsidRPr="00327D1C">
              <w:rPr>
                <w:rFonts w:cs="Arial"/>
                <w:bCs/>
                <w:iCs/>
                <w:sz w:val="20"/>
              </w:rPr>
              <w:t>Section de caniveaux cadre2x (100 x150) à la traversée de la RNIE puis raccordement au collecteur S</w:t>
            </w:r>
          </w:p>
        </w:tc>
        <w:tc>
          <w:tcPr>
            <w:tcW w:w="797" w:type="pct"/>
            <w:noWrap/>
            <w:vAlign w:val="center"/>
            <w:hideMark/>
          </w:tcPr>
          <w:p w14:paraId="6C331BB2" w14:textId="77777777" w:rsidR="008D1B3F" w:rsidRPr="00327D1C" w:rsidRDefault="008D1B3F" w:rsidP="000A3F7C">
            <w:pPr>
              <w:spacing w:line="240" w:lineRule="auto"/>
              <w:rPr>
                <w:rFonts w:cs="Arial"/>
                <w:bCs/>
                <w:iCs/>
                <w:sz w:val="20"/>
              </w:rPr>
            </w:pPr>
            <w:r w:rsidRPr="00327D1C">
              <w:rPr>
                <w:rFonts w:cs="Arial"/>
                <w:bCs/>
                <w:iCs/>
                <w:sz w:val="20"/>
              </w:rPr>
              <w:t>R.A.S</w:t>
            </w:r>
          </w:p>
        </w:tc>
        <w:tc>
          <w:tcPr>
            <w:tcW w:w="1176" w:type="pct"/>
            <w:vAlign w:val="center"/>
            <w:hideMark/>
          </w:tcPr>
          <w:p w14:paraId="7FBA65FC" w14:textId="77777777" w:rsidR="008D1B3F" w:rsidRPr="00327D1C" w:rsidRDefault="008D1B3F" w:rsidP="000A3F7C">
            <w:pPr>
              <w:spacing w:line="240" w:lineRule="auto"/>
              <w:rPr>
                <w:rFonts w:cs="Arial"/>
                <w:bCs/>
                <w:iCs/>
                <w:sz w:val="20"/>
              </w:rPr>
            </w:pPr>
            <w:r w:rsidRPr="00327D1C">
              <w:rPr>
                <w:rFonts w:cs="Arial"/>
                <w:bCs/>
                <w:iCs/>
                <w:sz w:val="20"/>
              </w:rPr>
              <w:t>Traversée d’une route  desservant  le marché Dantokpa : prévoir la préfabrication des caniveaux</w:t>
            </w:r>
          </w:p>
          <w:p w14:paraId="2CE76B29" w14:textId="77777777" w:rsidR="008D1B3F" w:rsidRPr="00327D1C" w:rsidRDefault="008D1B3F" w:rsidP="000A3F7C">
            <w:pPr>
              <w:spacing w:line="240" w:lineRule="auto"/>
              <w:rPr>
                <w:rFonts w:cs="Arial"/>
                <w:bCs/>
                <w:iCs/>
                <w:sz w:val="20"/>
              </w:rPr>
            </w:pPr>
            <w:r w:rsidRPr="00327D1C">
              <w:rPr>
                <w:rFonts w:cs="Arial"/>
                <w:bCs/>
                <w:iCs/>
                <w:sz w:val="20"/>
              </w:rPr>
              <w:t>Besoins de réinstallation : Présence de quelques baraques</w:t>
            </w:r>
          </w:p>
        </w:tc>
      </w:tr>
      <w:tr w:rsidR="008D1B3F" w:rsidRPr="00327D1C" w14:paraId="072B165E" w14:textId="77777777" w:rsidTr="000A3F7C">
        <w:trPr>
          <w:trHeight w:val="1056"/>
        </w:trPr>
        <w:tc>
          <w:tcPr>
            <w:tcW w:w="225" w:type="pct"/>
            <w:vMerge/>
            <w:vAlign w:val="center"/>
            <w:hideMark/>
          </w:tcPr>
          <w:p w14:paraId="30CEE57E" w14:textId="77777777" w:rsidR="008D1B3F" w:rsidRPr="00327D1C" w:rsidRDefault="008D1B3F" w:rsidP="000A3F7C">
            <w:pPr>
              <w:spacing w:line="240" w:lineRule="auto"/>
              <w:rPr>
                <w:rFonts w:cs="Arial"/>
                <w:bCs/>
                <w:iCs/>
                <w:sz w:val="20"/>
              </w:rPr>
            </w:pPr>
          </w:p>
        </w:tc>
        <w:tc>
          <w:tcPr>
            <w:tcW w:w="530" w:type="pct"/>
            <w:noWrap/>
            <w:vAlign w:val="center"/>
            <w:hideMark/>
          </w:tcPr>
          <w:p w14:paraId="0C46D34A" w14:textId="77777777" w:rsidR="008D1B3F" w:rsidRPr="00327D1C" w:rsidRDefault="008D1B3F" w:rsidP="000A3F7C">
            <w:pPr>
              <w:spacing w:line="240" w:lineRule="auto"/>
              <w:jc w:val="center"/>
              <w:rPr>
                <w:rFonts w:cs="Arial"/>
                <w:bCs/>
                <w:iCs/>
                <w:sz w:val="20"/>
              </w:rPr>
            </w:pPr>
            <w:r w:rsidRPr="00327D1C">
              <w:rPr>
                <w:rFonts w:cs="Arial"/>
                <w:bCs/>
                <w:iCs/>
                <w:sz w:val="20"/>
              </w:rPr>
              <w:t>Rc</w:t>
            </w:r>
          </w:p>
        </w:tc>
        <w:tc>
          <w:tcPr>
            <w:tcW w:w="715" w:type="pct"/>
            <w:vAlign w:val="center"/>
            <w:hideMark/>
          </w:tcPr>
          <w:p w14:paraId="1424806C" w14:textId="77777777" w:rsidR="008D1B3F" w:rsidRPr="00327D1C" w:rsidRDefault="008D1B3F" w:rsidP="000A3F7C">
            <w:pPr>
              <w:spacing w:line="240" w:lineRule="auto"/>
              <w:rPr>
                <w:rFonts w:cs="Arial"/>
                <w:bCs/>
                <w:iCs/>
                <w:sz w:val="20"/>
              </w:rPr>
            </w:pPr>
            <w:r w:rsidRPr="00327D1C">
              <w:rPr>
                <w:rFonts w:cs="Arial"/>
                <w:bCs/>
                <w:iCs/>
                <w:sz w:val="20"/>
              </w:rPr>
              <w:t>Amont : 20m        Aval : 15m</w:t>
            </w:r>
          </w:p>
        </w:tc>
        <w:tc>
          <w:tcPr>
            <w:tcW w:w="1557" w:type="pct"/>
            <w:vAlign w:val="center"/>
            <w:hideMark/>
          </w:tcPr>
          <w:p w14:paraId="575F6E19" w14:textId="77777777" w:rsidR="008D1B3F" w:rsidRPr="00327D1C" w:rsidRDefault="008D1B3F" w:rsidP="000A3F7C">
            <w:pPr>
              <w:spacing w:line="240" w:lineRule="auto"/>
              <w:rPr>
                <w:rFonts w:cs="Arial"/>
                <w:bCs/>
                <w:iCs/>
                <w:sz w:val="20"/>
              </w:rPr>
            </w:pPr>
            <w:r w:rsidRPr="00327D1C">
              <w:rPr>
                <w:rFonts w:cs="Arial"/>
                <w:bCs/>
                <w:iCs/>
                <w:sz w:val="20"/>
              </w:rPr>
              <w:t>Allant vers la lagune :</w:t>
            </w:r>
          </w:p>
          <w:p w14:paraId="030F9E23" w14:textId="77777777" w:rsidR="008D1B3F" w:rsidRPr="00327D1C" w:rsidRDefault="008D1B3F" w:rsidP="000A3F7C">
            <w:pPr>
              <w:spacing w:line="240" w:lineRule="auto"/>
              <w:rPr>
                <w:rFonts w:cs="Arial"/>
                <w:bCs/>
                <w:iCs/>
                <w:sz w:val="20"/>
              </w:rPr>
            </w:pPr>
            <w:r w:rsidRPr="00327D1C">
              <w:rPr>
                <w:rFonts w:cs="Arial"/>
                <w:bCs/>
                <w:iCs/>
                <w:sz w:val="20"/>
              </w:rPr>
              <w:t>Caniveau cadre trottoir d’emprise3.25m à gauche du côté des riverains avec abandon du caniveau existant à l'exutoire</w:t>
            </w:r>
          </w:p>
        </w:tc>
        <w:tc>
          <w:tcPr>
            <w:tcW w:w="797" w:type="pct"/>
            <w:vAlign w:val="center"/>
            <w:hideMark/>
          </w:tcPr>
          <w:p w14:paraId="09324B28" w14:textId="77777777" w:rsidR="008D1B3F" w:rsidRPr="00327D1C" w:rsidRDefault="008D1B3F" w:rsidP="000A3F7C">
            <w:pPr>
              <w:spacing w:line="240" w:lineRule="auto"/>
              <w:rPr>
                <w:rFonts w:cs="Arial"/>
                <w:bCs/>
                <w:iCs/>
                <w:sz w:val="20"/>
              </w:rPr>
            </w:pPr>
            <w:r w:rsidRPr="00327D1C">
              <w:rPr>
                <w:rFonts w:cs="Arial"/>
                <w:bCs/>
                <w:iCs/>
                <w:sz w:val="20"/>
              </w:rPr>
              <w:t>Scinder en deux collecteurs projetés et disposer les deux nouvelles sections de part et d'autre du caniveau existant vers l'exutoire (roulable)</w:t>
            </w:r>
          </w:p>
        </w:tc>
        <w:tc>
          <w:tcPr>
            <w:tcW w:w="1176" w:type="pct"/>
            <w:vAlign w:val="center"/>
            <w:hideMark/>
          </w:tcPr>
          <w:p w14:paraId="6979F7FA" w14:textId="77777777" w:rsidR="008D1B3F" w:rsidRPr="00327D1C" w:rsidRDefault="008D1B3F" w:rsidP="000A3F7C">
            <w:pPr>
              <w:spacing w:line="240" w:lineRule="auto"/>
              <w:rPr>
                <w:rFonts w:cs="Arial"/>
                <w:bCs/>
                <w:iCs/>
                <w:sz w:val="20"/>
              </w:rPr>
            </w:pPr>
            <w:r w:rsidRPr="00327D1C">
              <w:rPr>
                <w:rFonts w:cs="Arial"/>
                <w:bCs/>
                <w:iCs/>
                <w:sz w:val="20"/>
              </w:rPr>
              <w:t>Besoins de réinstallation : Présence de quelques baraques</w:t>
            </w:r>
          </w:p>
        </w:tc>
      </w:tr>
      <w:tr w:rsidR="008D1B3F" w:rsidRPr="00327D1C" w14:paraId="3B7CDA80" w14:textId="77777777" w:rsidTr="000A3F7C">
        <w:trPr>
          <w:trHeight w:val="987"/>
        </w:trPr>
        <w:tc>
          <w:tcPr>
            <w:tcW w:w="225" w:type="pct"/>
            <w:vMerge/>
            <w:vAlign w:val="center"/>
            <w:hideMark/>
          </w:tcPr>
          <w:p w14:paraId="1B05D590" w14:textId="77777777" w:rsidR="008D1B3F" w:rsidRPr="00327D1C" w:rsidRDefault="008D1B3F" w:rsidP="000A3F7C">
            <w:pPr>
              <w:spacing w:line="240" w:lineRule="auto"/>
              <w:rPr>
                <w:rFonts w:cs="Arial"/>
                <w:bCs/>
                <w:iCs/>
                <w:sz w:val="20"/>
              </w:rPr>
            </w:pPr>
          </w:p>
        </w:tc>
        <w:tc>
          <w:tcPr>
            <w:tcW w:w="530" w:type="pct"/>
            <w:noWrap/>
            <w:vAlign w:val="center"/>
            <w:hideMark/>
          </w:tcPr>
          <w:p w14:paraId="49DEBEBE" w14:textId="77777777" w:rsidR="008D1B3F" w:rsidRPr="00327D1C" w:rsidRDefault="008D1B3F" w:rsidP="000A3F7C">
            <w:pPr>
              <w:spacing w:line="240" w:lineRule="auto"/>
              <w:jc w:val="center"/>
              <w:rPr>
                <w:rFonts w:cs="Arial"/>
                <w:bCs/>
                <w:iCs/>
                <w:sz w:val="20"/>
              </w:rPr>
            </w:pPr>
            <w:r w:rsidRPr="00327D1C">
              <w:rPr>
                <w:rFonts w:cs="Arial"/>
                <w:bCs/>
                <w:iCs/>
                <w:sz w:val="20"/>
              </w:rPr>
              <w:t>Rb-Rd</w:t>
            </w:r>
          </w:p>
        </w:tc>
        <w:tc>
          <w:tcPr>
            <w:tcW w:w="715" w:type="pct"/>
            <w:vAlign w:val="center"/>
            <w:hideMark/>
          </w:tcPr>
          <w:p w14:paraId="0148592B" w14:textId="77777777" w:rsidR="008D1B3F" w:rsidRPr="00327D1C" w:rsidRDefault="008D1B3F" w:rsidP="000A3F7C">
            <w:pPr>
              <w:spacing w:line="240" w:lineRule="auto"/>
              <w:rPr>
                <w:rFonts w:cs="Arial"/>
                <w:bCs/>
                <w:iCs/>
                <w:sz w:val="20"/>
              </w:rPr>
            </w:pPr>
            <w:r w:rsidRPr="00327D1C">
              <w:rPr>
                <w:rFonts w:cs="Arial"/>
                <w:bCs/>
                <w:iCs/>
                <w:sz w:val="20"/>
              </w:rPr>
              <w:t>Amont : 40m        Aval : 15m</w:t>
            </w:r>
          </w:p>
        </w:tc>
        <w:tc>
          <w:tcPr>
            <w:tcW w:w="1557" w:type="pct"/>
            <w:vAlign w:val="center"/>
            <w:hideMark/>
          </w:tcPr>
          <w:p w14:paraId="4F916770" w14:textId="77777777" w:rsidR="008D1B3F" w:rsidRPr="00327D1C" w:rsidRDefault="008D1B3F" w:rsidP="000A3F7C">
            <w:pPr>
              <w:spacing w:line="240" w:lineRule="auto"/>
              <w:rPr>
                <w:rFonts w:cs="Arial"/>
                <w:bCs/>
                <w:iCs/>
                <w:sz w:val="20"/>
              </w:rPr>
            </w:pPr>
            <w:r w:rsidRPr="00327D1C">
              <w:rPr>
                <w:rFonts w:cs="Arial"/>
                <w:bCs/>
                <w:iCs/>
                <w:sz w:val="20"/>
              </w:rPr>
              <w:t xml:space="preserve">Allant vers la lagune: </w:t>
            </w:r>
          </w:p>
          <w:p w14:paraId="183A22F6" w14:textId="77777777" w:rsidR="008D1B3F" w:rsidRPr="00327D1C" w:rsidRDefault="008D1B3F" w:rsidP="000A3F7C">
            <w:pPr>
              <w:spacing w:line="240" w:lineRule="auto"/>
              <w:rPr>
                <w:rFonts w:cs="Arial"/>
                <w:bCs/>
                <w:iCs/>
                <w:sz w:val="20"/>
              </w:rPr>
            </w:pPr>
            <w:r w:rsidRPr="00327D1C">
              <w:rPr>
                <w:rFonts w:cs="Arial"/>
                <w:bCs/>
                <w:iCs/>
                <w:sz w:val="20"/>
              </w:rPr>
              <w:t>Caniveau cadre enterré d’emprise3.00m à gauche</w:t>
            </w:r>
          </w:p>
        </w:tc>
        <w:tc>
          <w:tcPr>
            <w:tcW w:w="797" w:type="pct"/>
            <w:vAlign w:val="center"/>
            <w:hideMark/>
          </w:tcPr>
          <w:p w14:paraId="095BEC32" w14:textId="77777777" w:rsidR="008D1B3F" w:rsidRPr="00327D1C" w:rsidRDefault="008D1B3F" w:rsidP="000A3F7C">
            <w:pPr>
              <w:spacing w:line="240" w:lineRule="auto"/>
              <w:rPr>
                <w:rFonts w:cs="Arial"/>
                <w:bCs/>
                <w:iCs/>
                <w:sz w:val="20"/>
              </w:rPr>
            </w:pPr>
            <w:r w:rsidRPr="00327D1C">
              <w:rPr>
                <w:rFonts w:cs="Arial"/>
                <w:bCs/>
                <w:iCs/>
                <w:sz w:val="20"/>
              </w:rPr>
              <w:t xml:space="preserve">Passer du côté Nord après la traversée de la rue </w:t>
            </w:r>
            <w:r w:rsidRPr="00327D1C">
              <w:rPr>
                <w:rFonts w:cs="Arial"/>
                <w:bCs/>
                <w:i/>
                <w:iCs/>
                <w:sz w:val="20"/>
              </w:rPr>
              <w:t>Bel-Air</w:t>
            </w:r>
            <w:r w:rsidRPr="00327D1C">
              <w:rPr>
                <w:rFonts w:cs="Arial"/>
                <w:bCs/>
                <w:iCs/>
                <w:sz w:val="20"/>
              </w:rPr>
              <w:t xml:space="preserve"> afin d'éviter le point de regroupement des déchets solides ménagers</w:t>
            </w:r>
          </w:p>
        </w:tc>
        <w:tc>
          <w:tcPr>
            <w:tcW w:w="1176" w:type="pct"/>
            <w:vAlign w:val="center"/>
            <w:hideMark/>
          </w:tcPr>
          <w:p w14:paraId="2680EFD1" w14:textId="77777777" w:rsidR="008D1B3F" w:rsidRPr="00327D1C" w:rsidRDefault="008D1B3F" w:rsidP="000A3F7C">
            <w:pPr>
              <w:spacing w:line="240" w:lineRule="auto"/>
              <w:rPr>
                <w:rFonts w:cs="Arial"/>
                <w:bCs/>
                <w:iCs/>
                <w:sz w:val="20"/>
              </w:rPr>
            </w:pPr>
            <w:r w:rsidRPr="00327D1C">
              <w:rPr>
                <w:rFonts w:cs="Arial"/>
                <w:bCs/>
                <w:iCs/>
                <w:sz w:val="20"/>
              </w:rPr>
              <w:t>-</w:t>
            </w:r>
          </w:p>
        </w:tc>
      </w:tr>
      <w:tr w:rsidR="008D1B3F" w:rsidRPr="00327D1C" w14:paraId="38E9341F" w14:textId="77777777" w:rsidTr="000A3F7C">
        <w:trPr>
          <w:trHeight w:val="272"/>
        </w:trPr>
        <w:tc>
          <w:tcPr>
            <w:tcW w:w="225" w:type="pct"/>
            <w:noWrap/>
            <w:vAlign w:val="center"/>
            <w:hideMark/>
          </w:tcPr>
          <w:p w14:paraId="3FD73578" w14:textId="77777777" w:rsidR="008D1B3F" w:rsidRPr="00327D1C" w:rsidRDefault="008D1B3F" w:rsidP="000A3F7C">
            <w:pPr>
              <w:spacing w:line="240" w:lineRule="auto"/>
              <w:rPr>
                <w:rFonts w:cs="Arial"/>
                <w:bCs/>
                <w:iCs/>
                <w:sz w:val="20"/>
              </w:rPr>
            </w:pPr>
            <w:r w:rsidRPr="00327D1C">
              <w:rPr>
                <w:rFonts w:cs="Arial"/>
                <w:bCs/>
                <w:iCs/>
                <w:sz w:val="20"/>
              </w:rPr>
              <w:t>5</w:t>
            </w:r>
          </w:p>
        </w:tc>
        <w:tc>
          <w:tcPr>
            <w:tcW w:w="530" w:type="pct"/>
            <w:noWrap/>
            <w:vAlign w:val="center"/>
            <w:hideMark/>
          </w:tcPr>
          <w:p w14:paraId="3E2B15AF" w14:textId="77777777" w:rsidR="008D1B3F" w:rsidRPr="00327D1C" w:rsidRDefault="008D1B3F" w:rsidP="000A3F7C">
            <w:pPr>
              <w:spacing w:line="240" w:lineRule="auto"/>
              <w:jc w:val="center"/>
              <w:rPr>
                <w:rFonts w:cs="Arial"/>
                <w:bCs/>
                <w:iCs/>
                <w:sz w:val="20"/>
              </w:rPr>
            </w:pPr>
            <w:r w:rsidRPr="00327D1C">
              <w:rPr>
                <w:rFonts w:cs="Arial"/>
                <w:bCs/>
                <w:iCs/>
                <w:sz w:val="20"/>
              </w:rPr>
              <w:t>Wab et Wa</w:t>
            </w:r>
          </w:p>
        </w:tc>
        <w:tc>
          <w:tcPr>
            <w:tcW w:w="715" w:type="pct"/>
            <w:noWrap/>
            <w:vAlign w:val="center"/>
            <w:hideMark/>
          </w:tcPr>
          <w:p w14:paraId="15EBB34B" w14:textId="77777777" w:rsidR="008D1B3F" w:rsidRPr="00327D1C" w:rsidRDefault="008D1B3F" w:rsidP="000A3F7C">
            <w:pPr>
              <w:spacing w:line="240" w:lineRule="auto"/>
              <w:rPr>
                <w:rFonts w:cs="Arial"/>
                <w:bCs/>
                <w:iCs/>
                <w:sz w:val="20"/>
              </w:rPr>
            </w:pPr>
            <w:r w:rsidRPr="00327D1C">
              <w:rPr>
                <w:rFonts w:cs="Arial"/>
                <w:bCs/>
                <w:iCs/>
                <w:sz w:val="20"/>
              </w:rPr>
              <w:t>20m et 30m</w:t>
            </w:r>
          </w:p>
        </w:tc>
        <w:tc>
          <w:tcPr>
            <w:tcW w:w="1557" w:type="pct"/>
            <w:vAlign w:val="center"/>
            <w:hideMark/>
          </w:tcPr>
          <w:p w14:paraId="0E49FA1F" w14:textId="77777777" w:rsidR="008D1B3F" w:rsidRPr="00327D1C" w:rsidRDefault="008D1B3F" w:rsidP="000A3F7C">
            <w:pPr>
              <w:spacing w:line="240" w:lineRule="auto"/>
              <w:rPr>
                <w:rFonts w:cs="Arial"/>
                <w:bCs/>
                <w:iCs/>
                <w:sz w:val="20"/>
              </w:rPr>
            </w:pPr>
            <w:r w:rsidRPr="00327D1C">
              <w:rPr>
                <w:rFonts w:cs="Arial"/>
                <w:bCs/>
                <w:iCs/>
                <w:sz w:val="20"/>
              </w:rPr>
              <w:t xml:space="preserve">En amont : </w:t>
            </w:r>
          </w:p>
          <w:p w14:paraId="470D41BE" w14:textId="77777777" w:rsidR="008D1B3F" w:rsidRPr="00327D1C" w:rsidRDefault="008D1B3F" w:rsidP="000A3F7C">
            <w:pPr>
              <w:spacing w:line="240" w:lineRule="auto"/>
              <w:rPr>
                <w:rFonts w:cs="Arial"/>
                <w:bCs/>
                <w:iCs/>
                <w:sz w:val="20"/>
              </w:rPr>
            </w:pPr>
            <w:r w:rsidRPr="00327D1C">
              <w:rPr>
                <w:rFonts w:cs="Arial"/>
                <w:bCs/>
                <w:iCs/>
                <w:sz w:val="20"/>
              </w:rPr>
              <w:t xml:space="preserve">Caniveau d'emprise 1.00m les 100 premiers mètres déversant les eaux vers la route inter-état; </w:t>
            </w:r>
          </w:p>
          <w:p w14:paraId="629FDEA1" w14:textId="77777777" w:rsidR="008D1B3F" w:rsidRPr="00327D1C" w:rsidRDefault="008D1B3F" w:rsidP="000A3F7C">
            <w:pPr>
              <w:spacing w:line="240" w:lineRule="auto"/>
              <w:rPr>
                <w:rFonts w:cs="Arial"/>
                <w:bCs/>
                <w:iCs/>
                <w:sz w:val="20"/>
              </w:rPr>
            </w:pPr>
            <w:r w:rsidRPr="00327D1C">
              <w:rPr>
                <w:rFonts w:cs="Arial"/>
                <w:bCs/>
                <w:iCs/>
                <w:sz w:val="20"/>
              </w:rPr>
              <w:t xml:space="preserve">Allant vers l'exutoire : caniveau cadre trottoir d’emprise2.60m à gauche puis caniveau cadre trottoir d’emprise2.60m à droite de la chaussée                                     En aval : </w:t>
            </w:r>
          </w:p>
          <w:p w14:paraId="2A2CA0B4" w14:textId="77777777" w:rsidR="008D1B3F" w:rsidRPr="00327D1C" w:rsidRDefault="008D1B3F" w:rsidP="000A3F7C">
            <w:pPr>
              <w:spacing w:line="240" w:lineRule="auto"/>
              <w:rPr>
                <w:rFonts w:cs="Arial"/>
                <w:bCs/>
                <w:iCs/>
                <w:sz w:val="20"/>
              </w:rPr>
            </w:pPr>
            <w:r w:rsidRPr="00327D1C">
              <w:rPr>
                <w:rFonts w:cs="Arial"/>
                <w:bCs/>
                <w:iCs/>
                <w:sz w:val="20"/>
              </w:rPr>
              <w:t>Compléter le collecteur existant avec des caniveaux cadre enterrés d’emprise3.00m de part et d'autre</w:t>
            </w:r>
          </w:p>
        </w:tc>
        <w:tc>
          <w:tcPr>
            <w:tcW w:w="797" w:type="pct"/>
            <w:vAlign w:val="center"/>
            <w:hideMark/>
          </w:tcPr>
          <w:p w14:paraId="0D1DE78B" w14:textId="77777777" w:rsidR="008D1B3F" w:rsidRPr="00327D1C" w:rsidRDefault="008D1B3F" w:rsidP="000A3F7C">
            <w:pPr>
              <w:spacing w:line="240" w:lineRule="auto"/>
              <w:rPr>
                <w:rFonts w:cs="Arial"/>
                <w:bCs/>
                <w:iCs/>
                <w:sz w:val="20"/>
              </w:rPr>
            </w:pPr>
            <w:r w:rsidRPr="00327D1C">
              <w:rPr>
                <w:rFonts w:cs="Arial"/>
                <w:bCs/>
                <w:iCs/>
                <w:sz w:val="20"/>
              </w:rPr>
              <w:t>A l’aval vers le Lac, réduire la section côté ouest pour rester dans l'emprise publique ; Prévoir protection des matelas Reno à l'exutoire</w:t>
            </w:r>
          </w:p>
        </w:tc>
        <w:tc>
          <w:tcPr>
            <w:tcW w:w="1176" w:type="pct"/>
            <w:vAlign w:val="center"/>
            <w:hideMark/>
          </w:tcPr>
          <w:p w14:paraId="4F488448" w14:textId="77777777" w:rsidR="008D1B3F" w:rsidRPr="00327D1C" w:rsidRDefault="008D1B3F" w:rsidP="000A3F7C">
            <w:pPr>
              <w:spacing w:line="240" w:lineRule="auto"/>
              <w:rPr>
                <w:rFonts w:cs="Arial"/>
                <w:bCs/>
                <w:iCs/>
                <w:sz w:val="20"/>
              </w:rPr>
            </w:pPr>
            <w:r w:rsidRPr="00327D1C">
              <w:rPr>
                <w:rFonts w:cs="Arial"/>
                <w:bCs/>
                <w:iCs/>
                <w:sz w:val="20"/>
              </w:rPr>
              <w:t>Besoins de réinstallation : Présence de quelques baraques</w:t>
            </w:r>
          </w:p>
          <w:p w14:paraId="2C078E42" w14:textId="77777777" w:rsidR="008D1B3F" w:rsidRPr="00327D1C" w:rsidRDefault="008D1B3F" w:rsidP="000A3F7C">
            <w:pPr>
              <w:spacing w:line="240" w:lineRule="auto"/>
              <w:rPr>
                <w:rFonts w:cs="Arial"/>
                <w:bCs/>
                <w:iCs/>
                <w:sz w:val="20"/>
              </w:rPr>
            </w:pPr>
            <w:r w:rsidRPr="00327D1C">
              <w:rPr>
                <w:rFonts w:cs="Arial"/>
                <w:bCs/>
                <w:iCs/>
                <w:sz w:val="20"/>
              </w:rPr>
              <w:t>Présence d’un camp de pêcheurs à l’exutoire</w:t>
            </w:r>
          </w:p>
        </w:tc>
      </w:tr>
      <w:tr w:rsidR="008D1B3F" w:rsidRPr="00327D1C" w14:paraId="608DB1F2" w14:textId="77777777" w:rsidTr="000A3F7C">
        <w:trPr>
          <w:trHeight w:val="555"/>
        </w:trPr>
        <w:tc>
          <w:tcPr>
            <w:tcW w:w="225" w:type="pct"/>
            <w:vMerge w:val="restart"/>
            <w:noWrap/>
            <w:vAlign w:val="center"/>
            <w:hideMark/>
          </w:tcPr>
          <w:p w14:paraId="6581614D" w14:textId="77777777" w:rsidR="008D1B3F" w:rsidRPr="00327D1C" w:rsidRDefault="008D1B3F" w:rsidP="000A3F7C">
            <w:pPr>
              <w:spacing w:line="240" w:lineRule="auto"/>
              <w:rPr>
                <w:rFonts w:cs="Arial"/>
                <w:bCs/>
                <w:iCs/>
                <w:sz w:val="20"/>
              </w:rPr>
            </w:pPr>
            <w:r w:rsidRPr="00327D1C">
              <w:rPr>
                <w:rFonts w:cs="Arial"/>
                <w:bCs/>
                <w:iCs/>
                <w:sz w:val="20"/>
              </w:rPr>
              <w:t>6</w:t>
            </w:r>
          </w:p>
        </w:tc>
        <w:tc>
          <w:tcPr>
            <w:tcW w:w="530" w:type="pct"/>
            <w:noWrap/>
            <w:vAlign w:val="center"/>
            <w:hideMark/>
          </w:tcPr>
          <w:p w14:paraId="2F7EB139" w14:textId="77777777" w:rsidR="008D1B3F" w:rsidRPr="00327D1C" w:rsidRDefault="008D1B3F" w:rsidP="000A3F7C">
            <w:pPr>
              <w:spacing w:line="240" w:lineRule="auto"/>
              <w:jc w:val="center"/>
              <w:rPr>
                <w:rFonts w:cs="Arial"/>
                <w:bCs/>
                <w:iCs/>
                <w:sz w:val="20"/>
              </w:rPr>
            </w:pPr>
            <w:r w:rsidRPr="00327D1C">
              <w:rPr>
                <w:rFonts w:cs="Arial"/>
                <w:bCs/>
                <w:iCs/>
                <w:sz w:val="20"/>
              </w:rPr>
              <w:t>WW1</w:t>
            </w:r>
          </w:p>
        </w:tc>
        <w:tc>
          <w:tcPr>
            <w:tcW w:w="715" w:type="pct"/>
            <w:noWrap/>
            <w:vAlign w:val="center"/>
            <w:hideMark/>
          </w:tcPr>
          <w:p w14:paraId="2A61A0EA" w14:textId="77777777" w:rsidR="008D1B3F" w:rsidRPr="00327D1C" w:rsidRDefault="008D1B3F" w:rsidP="000A3F7C">
            <w:pPr>
              <w:spacing w:line="240" w:lineRule="auto"/>
              <w:rPr>
                <w:rFonts w:cs="Arial"/>
                <w:bCs/>
                <w:iCs/>
                <w:sz w:val="20"/>
              </w:rPr>
            </w:pPr>
            <w:r w:rsidRPr="00327D1C">
              <w:rPr>
                <w:rFonts w:cs="Arial"/>
                <w:bCs/>
                <w:iCs/>
                <w:sz w:val="20"/>
              </w:rPr>
              <w:t>10m</w:t>
            </w:r>
          </w:p>
        </w:tc>
        <w:tc>
          <w:tcPr>
            <w:tcW w:w="1557" w:type="pct"/>
            <w:vAlign w:val="center"/>
            <w:hideMark/>
          </w:tcPr>
          <w:p w14:paraId="7E66F63D" w14:textId="77777777" w:rsidR="008D1B3F" w:rsidRPr="00327D1C" w:rsidRDefault="008D1B3F" w:rsidP="000A3F7C">
            <w:pPr>
              <w:spacing w:line="240" w:lineRule="auto"/>
              <w:rPr>
                <w:rFonts w:cs="Arial"/>
                <w:bCs/>
                <w:iCs/>
                <w:sz w:val="20"/>
              </w:rPr>
            </w:pPr>
            <w:r w:rsidRPr="00327D1C">
              <w:rPr>
                <w:rFonts w:cs="Arial"/>
                <w:bCs/>
                <w:iCs/>
                <w:sz w:val="20"/>
              </w:rPr>
              <w:t>Caniveau cadre d’emprise6.00m centré sur la chaussée et roulable</w:t>
            </w:r>
          </w:p>
        </w:tc>
        <w:tc>
          <w:tcPr>
            <w:tcW w:w="797" w:type="pct"/>
            <w:vAlign w:val="center"/>
            <w:hideMark/>
          </w:tcPr>
          <w:p w14:paraId="4F017C11" w14:textId="77777777" w:rsidR="008D1B3F" w:rsidRPr="00327D1C" w:rsidRDefault="008D1B3F" w:rsidP="000A3F7C">
            <w:pPr>
              <w:spacing w:line="240" w:lineRule="auto"/>
              <w:rPr>
                <w:rFonts w:cs="Arial"/>
                <w:bCs/>
                <w:iCs/>
                <w:sz w:val="20"/>
              </w:rPr>
            </w:pPr>
            <w:r w:rsidRPr="00327D1C">
              <w:rPr>
                <w:rFonts w:cs="Arial"/>
                <w:bCs/>
                <w:iCs/>
                <w:sz w:val="20"/>
              </w:rPr>
              <w:t>R.A.S</w:t>
            </w:r>
          </w:p>
        </w:tc>
        <w:tc>
          <w:tcPr>
            <w:tcW w:w="1176" w:type="pct"/>
            <w:vAlign w:val="center"/>
            <w:hideMark/>
          </w:tcPr>
          <w:p w14:paraId="07018666" w14:textId="77777777" w:rsidR="008D1B3F" w:rsidRPr="00327D1C" w:rsidRDefault="008D1B3F" w:rsidP="000A3F7C">
            <w:pPr>
              <w:spacing w:line="240" w:lineRule="auto"/>
              <w:rPr>
                <w:rFonts w:cs="Arial"/>
                <w:bCs/>
                <w:iCs/>
                <w:sz w:val="20"/>
              </w:rPr>
            </w:pPr>
            <w:r w:rsidRPr="00327D1C">
              <w:rPr>
                <w:rFonts w:cs="Arial"/>
                <w:bCs/>
                <w:iCs/>
                <w:sz w:val="20"/>
              </w:rPr>
              <w:t>-</w:t>
            </w:r>
          </w:p>
        </w:tc>
      </w:tr>
      <w:tr w:rsidR="008D1B3F" w:rsidRPr="00327D1C" w14:paraId="5C3AA1F0" w14:textId="77777777" w:rsidTr="000A3F7C">
        <w:trPr>
          <w:trHeight w:val="1195"/>
        </w:trPr>
        <w:tc>
          <w:tcPr>
            <w:tcW w:w="225" w:type="pct"/>
            <w:vMerge/>
            <w:vAlign w:val="center"/>
            <w:hideMark/>
          </w:tcPr>
          <w:p w14:paraId="36F08847" w14:textId="77777777" w:rsidR="008D1B3F" w:rsidRPr="00327D1C" w:rsidRDefault="008D1B3F" w:rsidP="000A3F7C">
            <w:pPr>
              <w:spacing w:line="240" w:lineRule="auto"/>
              <w:rPr>
                <w:rFonts w:cs="Arial"/>
                <w:bCs/>
                <w:iCs/>
                <w:sz w:val="20"/>
              </w:rPr>
            </w:pPr>
          </w:p>
        </w:tc>
        <w:tc>
          <w:tcPr>
            <w:tcW w:w="530" w:type="pct"/>
            <w:noWrap/>
            <w:vAlign w:val="center"/>
            <w:hideMark/>
          </w:tcPr>
          <w:p w14:paraId="44A8CCD5" w14:textId="77777777" w:rsidR="008D1B3F" w:rsidRPr="00327D1C" w:rsidRDefault="008D1B3F" w:rsidP="000A3F7C">
            <w:pPr>
              <w:spacing w:line="240" w:lineRule="auto"/>
              <w:jc w:val="center"/>
              <w:rPr>
                <w:rFonts w:cs="Arial"/>
                <w:bCs/>
                <w:iCs/>
                <w:sz w:val="20"/>
              </w:rPr>
            </w:pPr>
            <w:r w:rsidRPr="00327D1C">
              <w:rPr>
                <w:rFonts w:cs="Arial"/>
                <w:bCs/>
                <w:iCs/>
                <w:sz w:val="20"/>
              </w:rPr>
              <w:t>WW2</w:t>
            </w:r>
          </w:p>
        </w:tc>
        <w:tc>
          <w:tcPr>
            <w:tcW w:w="715" w:type="pct"/>
            <w:noWrap/>
            <w:vAlign w:val="center"/>
            <w:hideMark/>
          </w:tcPr>
          <w:p w14:paraId="1AC6D455" w14:textId="77777777" w:rsidR="008D1B3F" w:rsidRPr="00327D1C" w:rsidRDefault="008D1B3F" w:rsidP="000A3F7C">
            <w:pPr>
              <w:spacing w:line="240" w:lineRule="auto"/>
              <w:rPr>
                <w:rFonts w:cs="Arial"/>
                <w:bCs/>
                <w:iCs/>
                <w:sz w:val="20"/>
              </w:rPr>
            </w:pPr>
            <w:r w:rsidRPr="00327D1C">
              <w:rPr>
                <w:rFonts w:cs="Arial"/>
                <w:bCs/>
                <w:iCs/>
                <w:sz w:val="20"/>
              </w:rPr>
              <w:t>30m</w:t>
            </w:r>
          </w:p>
        </w:tc>
        <w:tc>
          <w:tcPr>
            <w:tcW w:w="1557" w:type="pct"/>
            <w:vAlign w:val="center"/>
            <w:hideMark/>
          </w:tcPr>
          <w:p w14:paraId="58CC8942" w14:textId="77777777" w:rsidR="008D1B3F" w:rsidRPr="00327D1C" w:rsidRDefault="008D1B3F" w:rsidP="000A3F7C">
            <w:pPr>
              <w:spacing w:line="240" w:lineRule="auto"/>
              <w:rPr>
                <w:rFonts w:cs="Arial"/>
                <w:bCs/>
                <w:iCs/>
                <w:sz w:val="20"/>
              </w:rPr>
            </w:pPr>
            <w:r w:rsidRPr="00327D1C">
              <w:rPr>
                <w:rFonts w:cs="Arial"/>
                <w:bCs/>
                <w:iCs/>
                <w:sz w:val="20"/>
              </w:rPr>
              <w:t>Caniveau cadre trottoir d’emprise 1.90m de part et d'autre d'une chaussée double (2 x 9.00m) avec TPC (2.00m)</w:t>
            </w:r>
          </w:p>
        </w:tc>
        <w:tc>
          <w:tcPr>
            <w:tcW w:w="797" w:type="pct"/>
            <w:vAlign w:val="center"/>
            <w:hideMark/>
          </w:tcPr>
          <w:p w14:paraId="39BA94A6" w14:textId="77777777" w:rsidR="008D1B3F" w:rsidRPr="00327D1C" w:rsidRDefault="008D1B3F" w:rsidP="000A3F7C">
            <w:pPr>
              <w:spacing w:line="240" w:lineRule="auto"/>
              <w:rPr>
                <w:rFonts w:cs="Arial"/>
                <w:bCs/>
                <w:iCs/>
                <w:sz w:val="20"/>
              </w:rPr>
            </w:pPr>
            <w:r w:rsidRPr="00327D1C">
              <w:rPr>
                <w:rFonts w:cs="Arial"/>
                <w:bCs/>
                <w:iCs/>
                <w:sz w:val="20"/>
              </w:rPr>
              <w:t>R.A.S</w:t>
            </w:r>
          </w:p>
        </w:tc>
        <w:tc>
          <w:tcPr>
            <w:tcW w:w="1176" w:type="pct"/>
            <w:vAlign w:val="center"/>
            <w:hideMark/>
          </w:tcPr>
          <w:p w14:paraId="45E57ED1" w14:textId="77777777" w:rsidR="008D1B3F" w:rsidRPr="00327D1C" w:rsidRDefault="008D1B3F" w:rsidP="000A3F7C">
            <w:pPr>
              <w:spacing w:line="240" w:lineRule="auto"/>
              <w:rPr>
                <w:rFonts w:cs="Arial"/>
                <w:bCs/>
                <w:iCs/>
                <w:sz w:val="20"/>
              </w:rPr>
            </w:pPr>
            <w:r w:rsidRPr="00327D1C">
              <w:rPr>
                <w:rFonts w:cs="Arial"/>
                <w:bCs/>
                <w:iCs/>
                <w:sz w:val="20"/>
              </w:rPr>
              <w:t>Besoins de réinstallation : - Présence de quelques baraques ;</w:t>
            </w:r>
          </w:p>
          <w:p w14:paraId="103F01F4" w14:textId="77777777" w:rsidR="008D1B3F" w:rsidRPr="00327D1C" w:rsidRDefault="008D1B3F" w:rsidP="000A3F7C">
            <w:pPr>
              <w:spacing w:line="240" w:lineRule="auto"/>
              <w:rPr>
                <w:rFonts w:cs="Arial"/>
                <w:bCs/>
                <w:iCs/>
                <w:sz w:val="20"/>
              </w:rPr>
            </w:pPr>
            <w:r w:rsidRPr="00327D1C">
              <w:rPr>
                <w:rFonts w:cs="Arial"/>
                <w:bCs/>
                <w:iCs/>
                <w:sz w:val="20"/>
              </w:rPr>
              <w:t>Présence d'un établissement scolaire</w:t>
            </w:r>
          </w:p>
        </w:tc>
      </w:tr>
      <w:tr w:rsidR="008D1B3F" w:rsidRPr="00327D1C" w14:paraId="19241506" w14:textId="77777777" w:rsidTr="000A3F7C">
        <w:trPr>
          <w:trHeight w:val="768"/>
        </w:trPr>
        <w:tc>
          <w:tcPr>
            <w:tcW w:w="225" w:type="pct"/>
            <w:vMerge/>
            <w:vAlign w:val="center"/>
            <w:hideMark/>
          </w:tcPr>
          <w:p w14:paraId="50636C26" w14:textId="77777777" w:rsidR="008D1B3F" w:rsidRPr="00327D1C" w:rsidRDefault="008D1B3F" w:rsidP="000A3F7C">
            <w:pPr>
              <w:spacing w:line="240" w:lineRule="auto"/>
              <w:rPr>
                <w:rFonts w:cs="Arial"/>
                <w:bCs/>
                <w:iCs/>
                <w:sz w:val="20"/>
              </w:rPr>
            </w:pPr>
          </w:p>
        </w:tc>
        <w:tc>
          <w:tcPr>
            <w:tcW w:w="530" w:type="pct"/>
            <w:noWrap/>
            <w:vAlign w:val="center"/>
            <w:hideMark/>
          </w:tcPr>
          <w:p w14:paraId="1138C03B" w14:textId="77777777" w:rsidR="008D1B3F" w:rsidRPr="00327D1C" w:rsidRDefault="008D1B3F" w:rsidP="000A3F7C">
            <w:pPr>
              <w:spacing w:line="240" w:lineRule="auto"/>
              <w:jc w:val="center"/>
              <w:rPr>
                <w:rFonts w:cs="Arial"/>
                <w:bCs/>
                <w:iCs/>
                <w:sz w:val="20"/>
              </w:rPr>
            </w:pPr>
            <w:r w:rsidRPr="00327D1C">
              <w:rPr>
                <w:rFonts w:cs="Arial"/>
                <w:bCs/>
                <w:iCs/>
                <w:sz w:val="20"/>
              </w:rPr>
              <w:t>WW3</w:t>
            </w:r>
          </w:p>
        </w:tc>
        <w:tc>
          <w:tcPr>
            <w:tcW w:w="715" w:type="pct"/>
            <w:noWrap/>
            <w:vAlign w:val="center"/>
            <w:hideMark/>
          </w:tcPr>
          <w:p w14:paraId="4933436B" w14:textId="77777777" w:rsidR="008D1B3F" w:rsidRPr="00327D1C" w:rsidRDefault="008D1B3F" w:rsidP="000A3F7C">
            <w:pPr>
              <w:spacing w:line="240" w:lineRule="auto"/>
              <w:rPr>
                <w:rFonts w:cs="Arial"/>
                <w:bCs/>
                <w:iCs/>
                <w:sz w:val="20"/>
              </w:rPr>
            </w:pPr>
            <w:r w:rsidRPr="00327D1C">
              <w:rPr>
                <w:rFonts w:cs="Arial"/>
                <w:bCs/>
                <w:iCs/>
                <w:sz w:val="20"/>
              </w:rPr>
              <w:t>20m</w:t>
            </w:r>
          </w:p>
        </w:tc>
        <w:tc>
          <w:tcPr>
            <w:tcW w:w="1557" w:type="pct"/>
            <w:vAlign w:val="center"/>
            <w:hideMark/>
          </w:tcPr>
          <w:p w14:paraId="4EAE2B40" w14:textId="77777777" w:rsidR="008D1B3F" w:rsidRPr="00327D1C" w:rsidRDefault="008D1B3F" w:rsidP="000A3F7C">
            <w:pPr>
              <w:spacing w:line="240" w:lineRule="auto"/>
              <w:rPr>
                <w:rFonts w:cs="Arial"/>
                <w:bCs/>
                <w:iCs/>
                <w:sz w:val="20"/>
              </w:rPr>
            </w:pPr>
            <w:r w:rsidRPr="00327D1C">
              <w:rPr>
                <w:rFonts w:cs="Arial"/>
                <w:bCs/>
                <w:iCs/>
                <w:sz w:val="20"/>
              </w:rPr>
              <w:t>Caniveau cadre trottoir d’emprise1.90m après les caniveaux existants (côté riverain) avec chaussée de 7m</w:t>
            </w:r>
          </w:p>
        </w:tc>
        <w:tc>
          <w:tcPr>
            <w:tcW w:w="797" w:type="pct"/>
            <w:vAlign w:val="center"/>
            <w:hideMark/>
          </w:tcPr>
          <w:p w14:paraId="0ABE05C1" w14:textId="77777777" w:rsidR="008D1B3F" w:rsidRPr="00327D1C" w:rsidRDefault="008D1B3F" w:rsidP="000A3F7C">
            <w:pPr>
              <w:spacing w:line="240" w:lineRule="auto"/>
              <w:rPr>
                <w:rFonts w:cs="Arial"/>
                <w:bCs/>
                <w:iCs/>
                <w:sz w:val="20"/>
              </w:rPr>
            </w:pPr>
            <w:r w:rsidRPr="00327D1C">
              <w:rPr>
                <w:rFonts w:cs="Arial"/>
                <w:bCs/>
                <w:iCs/>
                <w:sz w:val="20"/>
              </w:rPr>
              <w:t>Pas de pavages côté riverain afin de limiter les réinstallations</w:t>
            </w:r>
          </w:p>
        </w:tc>
        <w:tc>
          <w:tcPr>
            <w:tcW w:w="1176" w:type="pct"/>
            <w:vAlign w:val="center"/>
            <w:hideMark/>
          </w:tcPr>
          <w:p w14:paraId="36EF65E0" w14:textId="77777777" w:rsidR="008D1B3F" w:rsidRPr="00327D1C" w:rsidRDefault="008D1B3F" w:rsidP="000A3F7C">
            <w:pPr>
              <w:spacing w:line="240" w:lineRule="auto"/>
              <w:rPr>
                <w:rFonts w:cs="Arial"/>
                <w:bCs/>
                <w:iCs/>
                <w:sz w:val="20"/>
              </w:rPr>
            </w:pPr>
            <w:r w:rsidRPr="00327D1C">
              <w:rPr>
                <w:rFonts w:cs="Arial"/>
                <w:bCs/>
                <w:iCs/>
                <w:sz w:val="20"/>
              </w:rPr>
              <w:t>-</w:t>
            </w:r>
          </w:p>
        </w:tc>
      </w:tr>
      <w:tr w:rsidR="008D1B3F" w:rsidRPr="00327D1C" w14:paraId="72748C73" w14:textId="77777777" w:rsidTr="000A3F7C">
        <w:trPr>
          <w:trHeight w:val="835"/>
        </w:trPr>
        <w:tc>
          <w:tcPr>
            <w:tcW w:w="225" w:type="pct"/>
            <w:vMerge/>
            <w:vAlign w:val="center"/>
            <w:hideMark/>
          </w:tcPr>
          <w:p w14:paraId="18474812" w14:textId="77777777" w:rsidR="008D1B3F" w:rsidRPr="00327D1C" w:rsidRDefault="008D1B3F" w:rsidP="000A3F7C">
            <w:pPr>
              <w:spacing w:line="240" w:lineRule="auto"/>
              <w:rPr>
                <w:rFonts w:cs="Arial"/>
                <w:bCs/>
                <w:iCs/>
                <w:sz w:val="20"/>
              </w:rPr>
            </w:pPr>
          </w:p>
        </w:tc>
        <w:tc>
          <w:tcPr>
            <w:tcW w:w="530" w:type="pct"/>
            <w:noWrap/>
            <w:vAlign w:val="center"/>
            <w:hideMark/>
          </w:tcPr>
          <w:p w14:paraId="01A4998F" w14:textId="77777777" w:rsidR="008D1B3F" w:rsidRPr="00327D1C" w:rsidRDefault="008D1B3F" w:rsidP="000A3F7C">
            <w:pPr>
              <w:spacing w:line="240" w:lineRule="auto"/>
              <w:jc w:val="center"/>
              <w:rPr>
                <w:rFonts w:cs="Arial"/>
                <w:bCs/>
                <w:iCs/>
                <w:sz w:val="20"/>
              </w:rPr>
            </w:pPr>
            <w:r w:rsidRPr="00327D1C">
              <w:rPr>
                <w:rFonts w:cs="Arial"/>
                <w:bCs/>
                <w:iCs/>
                <w:sz w:val="20"/>
              </w:rPr>
              <w:t>WW4</w:t>
            </w:r>
          </w:p>
        </w:tc>
        <w:tc>
          <w:tcPr>
            <w:tcW w:w="715" w:type="pct"/>
            <w:noWrap/>
            <w:vAlign w:val="center"/>
            <w:hideMark/>
          </w:tcPr>
          <w:p w14:paraId="22A3AD36" w14:textId="77777777" w:rsidR="008D1B3F" w:rsidRPr="00327D1C" w:rsidRDefault="008D1B3F" w:rsidP="000A3F7C">
            <w:pPr>
              <w:spacing w:line="240" w:lineRule="auto"/>
              <w:rPr>
                <w:rFonts w:cs="Arial"/>
                <w:bCs/>
                <w:iCs/>
                <w:sz w:val="20"/>
              </w:rPr>
            </w:pPr>
            <w:r w:rsidRPr="00327D1C">
              <w:rPr>
                <w:rFonts w:cs="Arial"/>
                <w:bCs/>
                <w:iCs/>
                <w:sz w:val="20"/>
              </w:rPr>
              <w:t>30m</w:t>
            </w:r>
          </w:p>
        </w:tc>
        <w:tc>
          <w:tcPr>
            <w:tcW w:w="1557" w:type="pct"/>
            <w:vAlign w:val="center"/>
            <w:hideMark/>
          </w:tcPr>
          <w:p w14:paraId="7C38B52D" w14:textId="77777777" w:rsidR="008D1B3F" w:rsidRPr="00327D1C" w:rsidRDefault="008D1B3F" w:rsidP="000A3F7C">
            <w:pPr>
              <w:spacing w:line="240" w:lineRule="auto"/>
              <w:rPr>
                <w:rFonts w:cs="Arial"/>
                <w:bCs/>
                <w:iCs/>
                <w:sz w:val="20"/>
              </w:rPr>
            </w:pPr>
            <w:r w:rsidRPr="00327D1C">
              <w:rPr>
                <w:rFonts w:cs="Arial"/>
                <w:bCs/>
                <w:iCs/>
                <w:sz w:val="20"/>
              </w:rPr>
              <w:t>Caniveau cadre trottoir d’emprise1.40m après les caniveaux existants (côté riverain) et une chaussée double (2 x 9.00m) avec TPC (2.00)</w:t>
            </w:r>
          </w:p>
        </w:tc>
        <w:tc>
          <w:tcPr>
            <w:tcW w:w="797" w:type="pct"/>
            <w:vAlign w:val="center"/>
            <w:hideMark/>
          </w:tcPr>
          <w:p w14:paraId="268B6C68" w14:textId="77777777" w:rsidR="008D1B3F" w:rsidRPr="00327D1C" w:rsidRDefault="008D1B3F" w:rsidP="000A3F7C">
            <w:pPr>
              <w:spacing w:line="240" w:lineRule="auto"/>
              <w:rPr>
                <w:rFonts w:cs="Arial"/>
                <w:bCs/>
                <w:iCs/>
                <w:sz w:val="20"/>
              </w:rPr>
            </w:pPr>
            <w:r w:rsidRPr="00327D1C">
              <w:rPr>
                <w:rFonts w:cs="Arial"/>
                <w:bCs/>
                <w:iCs/>
                <w:sz w:val="20"/>
              </w:rPr>
              <w:t>Mettre les caniveaux cadre projetés dans l'emprise de la chaussée et la réduire à 7m</w:t>
            </w:r>
          </w:p>
        </w:tc>
        <w:tc>
          <w:tcPr>
            <w:tcW w:w="1176" w:type="pct"/>
            <w:vAlign w:val="center"/>
            <w:hideMark/>
          </w:tcPr>
          <w:p w14:paraId="4DCAA6F9" w14:textId="77777777" w:rsidR="008D1B3F" w:rsidRPr="00327D1C" w:rsidRDefault="008D1B3F" w:rsidP="000A3F7C">
            <w:pPr>
              <w:spacing w:line="240" w:lineRule="auto"/>
              <w:rPr>
                <w:rFonts w:cs="Arial"/>
                <w:bCs/>
                <w:iCs/>
                <w:sz w:val="20"/>
              </w:rPr>
            </w:pPr>
            <w:r w:rsidRPr="00327D1C">
              <w:rPr>
                <w:rFonts w:cs="Arial"/>
                <w:bCs/>
                <w:iCs/>
                <w:sz w:val="20"/>
              </w:rPr>
              <w:t>-</w:t>
            </w:r>
          </w:p>
        </w:tc>
      </w:tr>
      <w:tr w:rsidR="008D1B3F" w:rsidRPr="00327D1C" w14:paraId="3219DF62" w14:textId="77777777" w:rsidTr="000A3F7C">
        <w:trPr>
          <w:trHeight w:val="1399"/>
        </w:trPr>
        <w:tc>
          <w:tcPr>
            <w:tcW w:w="225" w:type="pct"/>
            <w:noWrap/>
            <w:vAlign w:val="center"/>
            <w:hideMark/>
          </w:tcPr>
          <w:p w14:paraId="7C3D0A7D" w14:textId="77777777" w:rsidR="008D1B3F" w:rsidRPr="00327D1C" w:rsidRDefault="008D1B3F" w:rsidP="000A3F7C">
            <w:pPr>
              <w:spacing w:line="240" w:lineRule="auto"/>
              <w:rPr>
                <w:rFonts w:cs="Arial"/>
                <w:bCs/>
                <w:iCs/>
                <w:sz w:val="20"/>
              </w:rPr>
            </w:pPr>
            <w:r w:rsidRPr="00327D1C">
              <w:rPr>
                <w:rFonts w:cs="Arial"/>
                <w:bCs/>
                <w:iCs/>
                <w:sz w:val="20"/>
              </w:rPr>
              <w:t>7</w:t>
            </w:r>
          </w:p>
        </w:tc>
        <w:tc>
          <w:tcPr>
            <w:tcW w:w="530" w:type="pct"/>
            <w:noWrap/>
            <w:vAlign w:val="center"/>
            <w:hideMark/>
          </w:tcPr>
          <w:p w14:paraId="4CC86135" w14:textId="77777777" w:rsidR="008D1B3F" w:rsidRPr="00327D1C" w:rsidRDefault="008D1B3F" w:rsidP="000A3F7C">
            <w:pPr>
              <w:spacing w:line="240" w:lineRule="auto"/>
              <w:jc w:val="center"/>
              <w:rPr>
                <w:rFonts w:cs="Arial"/>
                <w:bCs/>
                <w:iCs/>
                <w:sz w:val="20"/>
              </w:rPr>
            </w:pPr>
            <w:r w:rsidRPr="00327D1C">
              <w:rPr>
                <w:rFonts w:cs="Arial"/>
                <w:bCs/>
                <w:iCs/>
                <w:sz w:val="20"/>
              </w:rPr>
              <w:t>D</w:t>
            </w:r>
          </w:p>
        </w:tc>
        <w:tc>
          <w:tcPr>
            <w:tcW w:w="715" w:type="pct"/>
            <w:noWrap/>
            <w:vAlign w:val="center"/>
            <w:hideMark/>
          </w:tcPr>
          <w:p w14:paraId="3E461B93" w14:textId="77777777" w:rsidR="008D1B3F" w:rsidRPr="00327D1C" w:rsidRDefault="008D1B3F" w:rsidP="000A3F7C">
            <w:pPr>
              <w:spacing w:line="240" w:lineRule="auto"/>
              <w:rPr>
                <w:rFonts w:cs="Arial"/>
                <w:bCs/>
                <w:iCs/>
                <w:sz w:val="20"/>
              </w:rPr>
            </w:pPr>
            <w:r w:rsidRPr="00327D1C">
              <w:rPr>
                <w:rFonts w:cs="Arial"/>
                <w:bCs/>
                <w:iCs/>
                <w:sz w:val="20"/>
              </w:rPr>
              <w:t>40m</w:t>
            </w:r>
          </w:p>
        </w:tc>
        <w:tc>
          <w:tcPr>
            <w:tcW w:w="1557" w:type="pct"/>
            <w:vAlign w:val="center"/>
            <w:hideMark/>
          </w:tcPr>
          <w:p w14:paraId="229CB0C5" w14:textId="77777777" w:rsidR="008D1B3F" w:rsidRPr="00327D1C" w:rsidRDefault="008D1B3F" w:rsidP="000A3F7C">
            <w:pPr>
              <w:spacing w:line="240" w:lineRule="auto"/>
              <w:rPr>
                <w:rFonts w:cs="Arial"/>
                <w:bCs/>
                <w:iCs/>
                <w:sz w:val="20"/>
              </w:rPr>
            </w:pPr>
            <w:r w:rsidRPr="00327D1C">
              <w:rPr>
                <w:rFonts w:cs="Arial"/>
                <w:bCs/>
                <w:iCs/>
                <w:sz w:val="20"/>
              </w:rPr>
              <w:t>Allant vers la lagune :</w:t>
            </w:r>
          </w:p>
          <w:p w14:paraId="70362B4A" w14:textId="77777777" w:rsidR="008D1B3F" w:rsidRPr="00327D1C" w:rsidRDefault="008D1B3F" w:rsidP="000A3F7C">
            <w:pPr>
              <w:spacing w:line="240" w:lineRule="auto"/>
              <w:rPr>
                <w:rFonts w:cs="Arial"/>
                <w:bCs/>
                <w:iCs/>
                <w:sz w:val="20"/>
              </w:rPr>
            </w:pPr>
            <w:r w:rsidRPr="00327D1C">
              <w:rPr>
                <w:rFonts w:cs="Arial"/>
                <w:bCs/>
                <w:iCs/>
                <w:sz w:val="20"/>
              </w:rPr>
              <w:t>Côté gauche : Caniveau cadre trottoir d’emprise 2.75m du côté des riverains et après les lampadaires ;</w:t>
            </w:r>
          </w:p>
          <w:p w14:paraId="692798C9" w14:textId="77777777" w:rsidR="008D1B3F" w:rsidRPr="00327D1C" w:rsidRDefault="008D1B3F" w:rsidP="000A3F7C">
            <w:pPr>
              <w:spacing w:line="240" w:lineRule="auto"/>
              <w:rPr>
                <w:rFonts w:cs="Arial"/>
                <w:bCs/>
                <w:iCs/>
                <w:sz w:val="20"/>
              </w:rPr>
            </w:pPr>
            <w:r w:rsidRPr="00327D1C">
              <w:rPr>
                <w:rFonts w:cs="Arial"/>
                <w:bCs/>
                <w:iCs/>
                <w:sz w:val="20"/>
              </w:rPr>
              <w:t>Côté droit: caniveau cadre trottoir d’emprise 2.00 du côté des riverains</w:t>
            </w:r>
          </w:p>
        </w:tc>
        <w:tc>
          <w:tcPr>
            <w:tcW w:w="797" w:type="pct"/>
            <w:vAlign w:val="center"/>
            <w:hideMark/>
          </w:tcPr>
          <w:p w14:paraId="2F1D4E3B" w14:textId="77777777" w:rsidR="008D1B3F" w:rsidRPr="00327D1C" w:rsidRDefault="008D1B3F" w:rsidP="000A3F7C">
            <w:pPr>
              <w:spacing w:line="240" w:lineRule="auto"/>
              <w:rPr>
                <w:rFonts w:cs="Arial"/>
                <w:bCs/>
                <w:iCs/>
                <w:sz w:val="20"/>
              </w:rPr>
            </w:pPr>
            <w:r w:rsidRPr="00327D1C">
              <w:rPr>
                <w:rFonts w:cs="Arial"/>
                <w:bCs/>
                <w:iCs/>
                <w:sz w:val="20"/>
              </w:rPr>
              <w:t>R.A.S</w:t>
            </w:r>
          </w:p>
        </w:tc>
        <w:tc>
          <w:tcPr>
            <w:tcW w:w="1176" w:type="pct"/>
            <w:vAlign w:val="center"/>
            <w:hideMark/>
          </w:tcPr>
          <w:p w14:paraId="124F06E7" w14:textId="77777777" w:rsidR="008D1B3F" w:rsidRPr="00327D1C" w:rsidRDefault="008D1B3F" w:rsidP="000A3F7C">
            <w:pPr>
              <w:spacing w:line="240" w:lineRule="auto"/>
              <w:rPr>
                <w:rFonts w:cs="Arial"/>
                <w:bCs/>
                <w:iCs/>
                <w:sz w:val="20"/>
              </w:rPr>
            </w:pPr>
            <w:r w:rsidRPr="00327D1C">
              <w:rPr>
                <w:rFonts w:cs="Arial"/>
                <w:bCs/>
                <w:iCs/>
                <w:sz w:val="20"/>
              </w:rPr>
              <w:t>- Zone marchande ; présence de nombreuses baraques ;</w:t>
            </w:r>
          </w:p>
          <w:p w14:paraId="7CC87ABF" w14:textId="77777777" w:rsidR="008D1B3F" w:rsidRPr="00327D1C" w:rsidRDefault="008D1B3F" w:rsidP="000A3F7C">
            <w:pPr>
              <w:spacing w:line="240" w:lineRule="auto"/>
              <w:rPr>
                <w:rFonts w:cs="Arial"/>
                <w:bCs/>
                <w:iCs/>
                <w:sz w:val="20"/>
              </w:rPr>
            </w:pPr>
            <w:r w:rsidRPr="00327D1C">
              <w:rPr>
                <w:rFonts w:cs="Arial"/>
                <w:bCs/>
                <w:iCs/>
                <w:sz w:val="20"/>
              </w:rPr>
              <w:t>- Besoin de déplacement des baraques pendant les travaux</w:t>
            </w:r>
          </w:p>
        </w:tc>
      </w:tr>
      <w:tr w:rsidR="008D1B3F" w:rsidRPr="00327D1C" w14:paraId="3454DBE2" w14:textId="77777777" w:rsidTr="000A3F7C">
        <w:trPr>
          <w:trHeight w:val="875"/>
        </w:trPr>
        <w:tc>
          <w:tcPr>
            <w:tcW w:w="225" w:type="pct"/>
            <w:noWrap/>
            <w:vAlign w:val="center"/>
            <w:hideMark/>
          </w:tcPr>
          <w:p w14:paraId="259B7EF5" w14:textId="77777777" w:rsidR="008D1B3F" w:rsidRPr="00327D1C" w:rsidRDefault="008D1B3F" w:rsidP="000A3F7C">
            <w:pPr>
              <w:spacing w:line="240" w:lineRule="auto"/>
              <w:rPr>
                <w:rFonts w:cs="Arial"/>
                <w:bCs/>
                <w:iCs/>
                <w:sz w:val="20"/>
              </w:rPr>
            </w:pPr>
            <w:r w:rsidRPr="00327D1C">
              <w:rPr>
                <w:rFonts w:cs="Arial"/>
                <w:bCs/>
                <w:iCs/>
                <w:sz w:val="20"/>
              </w:rPr>
              <w:t>8</w:t>
            </w:r>
          </w:p>
        </w:tc>
        <w:tc>
          <w:tcPr>
            <w:tcW w:w="530" w:type="pct"/>
            <w:noWrap/>
            <w:vAlign w:val="center"/>
            <w:hideMark/>
          </w:tcPr>
          <w:p w14:paraId="59623400" w14:textId="77777777" w:rsidR="008D1B3F" w:rsidRPr="00327D1C" w:rsidRDefault="008D1B3F" w:rsidP="000A3F7C">
            <w:pPr>
              <w:spacing w:line="240" w:lineRule="auto"/>
              <w:jc w:val="center"/>
              <w:rPr>
                <w:rFonts w:cs="Arial"/>
                <w:bCs/>
                <w:iCs/>
                <w:sz w:val="20"/>
              </w:rPr>
            </w:pPr>
            <w:r w:rsidRPr="00327D1C">
              <w:rPr>
                <w:rFonts w:cs="Arial"/>
                <w:bCs/>
                <w:iCs/>
                <w:sz w:val="20"/>
              </w:rPr>
              <w:t>L</w:t>
            </w:r>
          </w:p>
        </w:tc>
        <w:tc>
          <w:tcPr>
            <w:tcW w:w="715" w:type="pct"/>
            <w:vAlign w:val="center"/>
            <w:hideMark/>
          </w:tcPr>
          <w:p w14:paraId="2771CA47" w14:textId="77777777" w:rsidR="008D1B3F" w:rsidRPr="00327D1C" w:rsidRDefault="008D1B3F" w:rsidP="000A3F7C">
            <w:pPr>
              <w:spacing w:line="240" w:lineRule="auto"/>
              <w:rPr>
                <w:rFonts w:cs="Arial"/>
                <w:bCs/>
                <w:iCs/>
                <w:sz w:val="20"/>
              </w:rPr>
            </w:pPr>
            <w:r w:rsidRPr="00327D1C">
              <w:rPr>
                <w:rFonts w:cs="Arial"/>
                <w:bCs/>
                <w:iCs/>
                <w:sz w:val="20"/>
              </w:rPr>
              <w:t>Amont : 40m                    Aval : 30m</w:t>
            </w:r>
          </w:p>
        </w:tc>
        <w:tc>
          <w:tcPr>
            <w:tcW w:w="1557" w:type="pct"/>
            <w:vAlign w:val="center"/>
            <w:hideMark/>
          </w:tcPr>
          <w:p w14:paraId="5369DD4F" w14:textId="77777777" w:rsidR="008D1B3F" w:rsidRPr="00327D1C" w:rsidRDefault="008D1B3F" w:rsidP="000A3F7C">
            <w:pPr>
              <w:spacing w:line="240" w:lineRule="auto"/>
              <w:rPr>
                <w:rFonts w:cs="Arial"/>
                <w:bCs/>
                <w:iCs/>
                <w:sz w:val="20"/>
              </w:rPr>
            </w:pPr>
            <w:r w:rsidRPr="00327D1C">
              <w:rPr>
                <w:rFonts w:cs="Arial"/>
                <w:bCs/>
                <w:iCs/>
                <w:sz w:val="20"/>
              </w:rPr>
              <w:t>Caniveau cadre enterré au centre, sous le TPC d’emprise4.30m à 6.30m</w:t>
            </w:r>
          </w:p>
        </w:tc>
        <w:tc>
          <w:tcPr>
            <w:tcW w:w="797" w:type="pct"/>
            <w:vAlign w:val="center"/>
            <w:hideMark/>
          </w:tcPr>
          <w:p w14:paraId="1F5BFF89" w14:textId="77777777" w:rsidR="008D1B3F" w:rsidRPr="00327D1C" w:rsidRDefault="008D1B3F" w:rsidP="000A3F7C">
            <w:pPr>
              <w:spacing w:line="240" w:lineRule="auto"/>
              <w:rPr>
                <w:rFonts w:cs="Arial"/>
                <w:bCs/>
                <w:iCs/>
                <w:sz w:val="20"/>
              </w:rPr>
            </w:pPr>
            <w:r w:rsidRPr="00327D1C">
              <w:rPr>
                <w:rFonts w:cs="Arial"/>
                <w:bCs/>
                <w:iCs/>
                <w:sz w:val="20"/>
              </w:rPr>
              <w:t>Distinguer deux collecteurs L1 et L2. Avec :</w:t>
            </w:r>
          </w:p>
          <w:p w14:paraId="2766EA76" w14:textId="77777777" w:rsidR="008D1B3F" w:rsidRPr="00327D1C" w:rsidRDefault="008D1B3F" w:rsidP="000A3F7C">
            <w:pPr>
              <w:spacing w:line="240" w:lineRule="auto"/>
              <w:rPr>
                <w:rFonts w:cs="Arial"/>
                <w:bCs/>
                <w:iCs/>
                <w:sz w:val="20"/>
              </w:rPr>
            </w:pPr>
            <w:r w:rsidRPr="00327D1C">
              <w:rPr>
                <w:rFonts w:cs="Arial"/>
                <w:bCs/>
                <w:iCs/>
                <w:sz w:val="20"/>
              </w:rPr>
              <w:t>- L1 existant conservé dans son itinéraire ;</w:t>
            </w:r>
          </w:p>
          <w:p w14:paraId="323D737B" w14:textId="77777777" w:rsidR="008D1B3F" w:rsidRPr="00327D1C" w:rsidRDefault="008D1B3F" w:rsidP="000A3F7C">
            <w:pPr>
              <w:spacing w:line="240" w:lineRule="auto"/>
              <w:rPr>
                <w:rFonts w:cs="Arial"/>
                <w:bCs/>
                <w:iCs/>
                <w:sz w:val="20"/>
              </w:rPr>
            </w:pPr>
            <w:r w:rsidRPr="00327D1C">
              <w:rPr>
                <w:rFonts w:cs="Arial"/>
                <w:bCs/>
                <w:iCs/>
                <w:sz w:val="20"/>
              </w:rPr>
              <w:t>- L2 : revoir l'itinéraire avec option de traverser le domaine militaire et passer sous le TPC/marina</w:t>
            </w:r>
          </w:p>
        </w:tc>
        <w:tc>
          <w:tcPr>
            <w:tcW w:w="1176" w:type="pct"/>
            <w:vAlign w:val="center"/>
            <w:hideMark/>
          </w:tcPr>
          <w:p w14:paraId="7A83FB83" w14:textId="77777777" w:rsidR="008D1B3F" w:rsidRPr="00327D1C" w:rsidRDefault="008D1B3F" w:rsidP="000A3F7C">
            <w:pPr>
              <w:spacing w:line="240" w:lineRule="auto"/>
              <w:rPr>
                <w:rFonts w:cs="Arial"/>
                <w:bCs/>
                <w:iCs/>
                <w:sz w:val="20"/>
              </w:rPr>
            </w:pPr>
          </w:p>
        </w:tc>
      </w:tr>
      <w:tr w:rsidR="008D1B3F" w:rsidRPr="00327D1C" w14:paraId="19F8ABD6" w14:textId="77777777" w:rsidTr="000A3F7C">
        <w:trPr>
          <w:trHeight w:val="597"/>
        </w:trPr>
        <w:tc>
          <w:tcPr>
            <w:tcW w:w="225" w:type="pct"/>
            <w:vMerge w:val="restart"/>
            <w:noWrap/>
            <w:vAlign w:val="center"/>
            <w:hideMark/>
          </w:tcPr>
          <w:p w14:paraId="36843A5B" w14:textId="77777777" w:rsidR="008D1B3F" w:rsidRPr="00327D1C" w:rsidRDefault="008D1B3F" w:rsidP="000A3F7C">
            <w:pPr>
              <w:spacing w:line="240" w:lineRule="auto"/>
              <w:rPr>
                <w:rFonts w:cs="Arial"/>
                <w:bCs/>
                <w:iCs/>
                <w:sz w:val="20"/>
              </w:rPr>
            </w:pPr>
            <w:r w:rsidRPr="00327D1C">
              <w:rPr>
                <w:rFonts w:cs="Arial"/>
                <w:bCs/>
                <w:iCs/>
                <w:sz w:val="20"/>
              </w:rPr>
              <w:t>9</w:t>
            </w:r>
          </w:p>
        </w:tc>
        <w:tc>
          <w:tcPr>
            <w:tcW w:w="530" w:type="pct"/>
            <w:noWrap/>
            <w:vAlign w:val="center"/>
            <w:hideMark/>
          </w:tcPr>
          <w:p w14:paraId="09BF72F4" w14:textId="77777777" w:rsidR="008D1B3F" w:rsidRPr="00327D1C" w:rsidRDefault="008D1B3F" w:rsidP="000A3F7C">
            <w:pPr>
              <w:spacing w:line="240" w:lineRule="auto"/>
              <w:jc w:val="center"/>
              <w:rPr>
                <w:rFonts w:cs="Arial"/>
                <w:bCs/>
                <w:iCs/>
                <w:sz w:val="20"/>
              </w:rPr>
            </w:pPr>
            <w:r w:rsidRPr="00327D1C">
              <w:rPr>
                <w:rFonts w:cs="Arial"/>
                <w:bCs/>
                <w:iCs/>
                <w:sz w:val="20"/>
              </w:rPr>
              <w:t>Aba</w:t>
            </w:r>
          </w:p>
        </w:tc>
        <w:tc>
          <w:tcPr>
            <w:tcW w:w="715" w:type="pct"/>
            <w:noWrap/>
            <w:vAlign w:val="center"/>
            <w:hideMark/>
          </w:tcPr>
          <w:p w14:paraId="10A9AF78" w14:textId="77777777" w:rsidR="008D1B3F" w:rsidRPr="00327D1C" w:rsidRDefault="008D1B3F" w:rsidP="000A3F7C">
            <w:pPr>
              <w:spacing w:line="240" w:lineRule="auto"/>
              <w:rPr>
                <w:rFonts w:cs="Arial"/>
                <w:bCs/>
                <w:iCs/>
                <w:sz w:val="20"/>
              </w:rPr>
            </w:pPr>
            <w:r w:rsidRPr="00327D1C">
              <w:rPr>
                <w:rFonts w:cs="Arial"/>
                <w:bCs/>
                <w:iCs/>
                <w:sz w:val="20"/>
              </w:rPr>
              <w:t>Traversé voie 40</w:t>
            </w:r>
          </w:p>
        </w:tc>
        <w:tc>
          <w:tcPr>
            <w:tcW w:w="1557" w:type="pct"/>
            <w:vAlign w:val="center"/>
            <w:hideMark/>
          </w:tcPr>
          <w:p w14:paraId="58BD443E" w14:textId="77777777" w:rsidR="008D1B3F" w:rsidRPr="00327D1C" w:rsidRDefault="008D1B3F" w:rsidP="000A3F7C">
            <w:pPr>
              <w:spacing w:line="240" w:lineRule="auto"/>
              <w:rPr>
                <w:rFonts w:cs="Arial"/>
                <w:bCs/>
                <w:iCs/>
                <w:sz w:val="20"/>
              </w:rPr>
            </w:pPr>
            <w:r w:rsidRPr="00327D1C">
              <w:rPr>
                <w:rFonts w:cs="Arial"/>
                <w:bCs/>
                <w:iCs/>
                <w:sz w:val="20"/>
              </w:rPr>
              <w:t>Remplacer caniveau existant par un Caniveau cadre d’emprise 3.75m</w:t>
            </w:r>
          </w:p>
        </w:tc>
        <w:tc>
          <w:tcPr>
            <w:tcW w:w="797" w:type="pct"/>
            <w:vAlign w:val="center"/>
            <w:hideMark/>
          </w:tcPr>
          <w:p w14:paraId="6FEFDA75" w14:textId="77777777" w:rsidR="008D1B3F" w:rsidRPr="00327D1C" w:rsidRDefault="008D1B3F" w:rsidP="000A3F7C">
            <w:pPr>
              <w:spacing w:line="240" w:lineRule="auto"/>
              <w:rPr>
                <w:rFonts w:cs="Arial"/>
                <w:bCs/>
                <w:iCs/>
                <w:sz w:val="20"/>
              </w:rPr>
            </w:pPr>
            <w:r w:rsidRPr="00327D1C">
              <w:rPr>
                <w:rFonts w:cs="Arial"/>
                <w:bCs/>
                <w:iCs/>
                <w:sz w:val="20"/>
              </w:rPr>
              <w:t>R.A.S</w:t>
            </w:r>
          </w:p>
        </w:tc>
        <w:tc>
          <w:tcPr>
            <w:tcW w:w="1176" w:type="pct"/>
            <w:vAlign w:val="center"/>
            <w:hideMark/>
          </w:tcPr>
          <w:p w14:paraId="5F9CB5D6" w14:textId="77777777" w:rsidR="008D1B3F" w:rsidRPr="00327D1C" w:rsidRDefault="008D1B3F" w:rsidP="000A3F7C">
            <w:pPr>
              <w:spacing w:line="240" w:lineRule="auto"/>
              <w:rPr>
                <w:rFonts w:cs="Arial"/>
                <w:bCs/>
                <w:iCs/>
                <w:sz w:val="20"/>
              </w:rPr>
            </w:pPr>
          </w:p>
        </w:tc>
      </w:tr>
      <w:tr w:rsidR="008D1B3F" w:rsidRPr="00327D1C" w14:paraId="781F46A2" w14:textId="77777777" w:rsidTr="000A3F7C">
        <w:trPr>
          <w:trHeight w:val="730"/>
        </w:trPr>
        <w:tc>
          <w:tcPr>
            <w:tcW w:w="225" w:type="pct"/>
            <w:vMerge/>
            <w:vAlign w:val="center"/>
            <w:hideMark/>
          </w:tcPr>
          <w:p w14:paraId="73E4E317" w14:textId="77777777" w:rsidR="008D1B3F" w:rsidRPr="00327D1C" w:rsidRDefault="008D1B3F" w:rsidP="000A3F7C">
            <w:pPr>
              <w:spacing w:line="240" w:lineRule="auto"/>
              <w:rPr>
                <w:rFonts w:cs="Arial"/>
                <w:bCs/>
                <w:iCs/>
                <w:sz w:val="20"/>
              </w:rPr>
            </w:pPr>
          </w:p>
        </w:tc>
        <w:tc>
          <w:tcPr>
            <w:tcW w:w="530" w:type="pct"/>
            <w:noWrap/>
            <w:vAlign w:val="center"/>
            <w:hideMark/>
          </w:tcPr>
          <w:p w14:paraId="2EE8EBF5" w14:textId="77777777" w:rsidR="008D1B3F" w:rsidRPr="00327D1C" w:rsidRDefault="008D1B3F" w:rsidP="000A3F7C">
            <w:pPr>
              <w:spacing w:line="240" w:lineRule="auto"/>
              <w:jc w:val="center"/>
              <w:rPr>
                <w:rFonts w:cs="Arial"/>
                <w:bCs/>
                <w:iCs/>
                <w:sz w:val="20"/>
              </w:rPr>
            </w:pPr>
            <w:r w:rsidRPr="00327D1C">
              <w:rPr>
                <w:rFonts w:cs="Arial"/>
                <w:bCs/>
                <w:iCs/>
                <w:sz w:val="20"/>
              </w:rPr>
              <w:t>ABb / Abc</w:t>
            </w:r>
          </w:p>
        </w:tc>
        <w:tc>
          <w:tcPr>
            <w:tcW w:w="715" w:type="pct"/>
            <w:vAlign w:val="center"/>
            <w:hideMark/>
          </w:tcPr>
          <w:p w14:paraId="38B0E08F" w14:textId="77777777" w:rsidR="008D1B3F" w:rsidRPr="00327D1C" w:rsidRDefault="008D1B3F" w:rsidP="000A3F7C">
            <w:pPr>
              <w:spacing w:line="240" w:lineRule="auto"/>
              <w:rPr>
                <w:rFonts w:cs="Arial"/>
                <w:bCs/>
                <w:iCs/>
                <w:sz w:val="20"/>
              </w:rPr>
            </w:pPr>
            <w:r w:rsidRPr="00327D1C">
              <w:rPr>
                <w:rFonts w:cs="Arial"/>
                <w:bCs/>
                <w:iCs/>
                <w:sz w:val="20"/>
              </w:rPr>
              <w:t>Amont : 15m                    Aval : 10m</w:t>
            </w:r>
          </w:p>
        </w:tc>
        <w:tc>
          <w:tcPr>
            <w:tcW w:w="1557" w:type="pct"/>
            <w:vAlign w:val="center"/>
            <w:hideMark/>
          </w:tcPr>
          <w:p w14:paraId="74A39D85" w14:textId="77777777" w:rsidR="008D1B3F" w:rsidRPr="00327D1C" w:rsidRDefault="008D1B3F" w:rsidP="000A3F7C">
            <w:pPr>
              <w:spacing w:line="240" w:lineRule="auto"/>
              <w:rPr>
                <w:rFonts w:cs="Arial"/>
                <w:bCs/>
                <w:iCs/>
                <w:sz w:val="20"/>
              </w:rPr>
            </w:pPr>
            <w:r w:rsidRPr="00327D1C">
              <w:rPr>
                <w:rFonts w:cs="Arial"/>
                <w:bCs/>
                <w:iCs/>
                <w:sz w:val="20"/>
              </w:rPr>
              <w:t>Caniveau cadre enterré d'emprise 1.40m à l'amont et 2.10 vers l’aval ; placé du côté gauche proche des riverains</w:t>
            </w:r>
          </w:p>
        </w:tc>
        <w:tc>
          <w:tcPr>
            <w:tcW w:w="797" w:type="pct"/>
            <w:vAlign w:val="center"/>
            <w:hideMark/>
          </w:tcPr>
          <w:p w14:paraId="43DEF3C6" w14:textId="77777777" w:rsidR="008D1B3F" w:rsidRPr="00327D1C" w:rsidRDefault="008D1B3F" w:rsidP="000A3F7C">
            <w:pPr>
              <w:spacing w:line="240" w:lineRule="auto"/>
              <w:rPr>
                <w:rFonts w:cs="Arial"/>
                <w:bCs/>
                <w:iCs/>
                <w:sz w:val="20"/>
              </w:rPr>
            </w:pPr>
            <w:r w:rsidRPr="00327D1C">
              <w:rPr>
                <w:rFonts w:cs="Arial"/>
                <w:bCs/>
                <w:iCs/>
                <w:sz w:val="20"/>
              </w:rPr>
              <w:t>Centrer le collecteur afin de limiter les impacts sur les riverains</w:t>
            </w:r>
          </w:p>
        </w:tc>
        <w:tc>
          <w:tcPr>
            <w:tcW w:w="1176" w:type="pct"/>
            <w:vAlign w:val="center"/>
            <w:hideMark/>
          </w:tcPr>
          <w:p w14:paraId="5B3AC187" w14:textId="77777777" w:rsidR="008D1B3F" w:rsidRPr="00327D1C" w:rsidRDefault="008D1B3F" w:rsidP="000A3F7C">
            <w:pPr>
              <w:spacing w:line="240" w:lineRule="auto"/>
              <w:rPr>
                <w:rFonts w:cs="Arial"/>
                <w:bCs/>
                <w:iCs/>
                <w:sz w:val="20"/>
              </w:rPr>
            </w:pPr>
            <w:r w:rsidRPr="00327D1C">
              <w:rPr>
                <w:rFonts w:cs="Arial"/>
                <w:bCs/>
                <w:iCs/>
                <w:sz w:val="20"/>
              </w:rPr>
              <w:t>Prévoir la préfabrication des caniveaux pour limiter les nuisances aux riverains</w:t>
            </w:r>
          </w:p>
        </w:tc>
      </w:tr>
      <w:tr w:rsidR="008D1B3F" w:rsidRPr="00327D1C" w14:paraId="7840618C" w14:textId="77777777" w:rsidTr="000A3F7C">
        <w:trPr>
          <w:trHeight w:val="896"/>
        </w:trPr>
        <w:tc>
          <w:tcPr>
            <w:tcW w:w="225" w:type="pct"/>
            <w:noWrap/>
            <w:vAlign w:val="center"/>
            <w:hideMark/>
          </w:tcPr>
          <w:p w14:paraId="62E5B8F3" w14:textId="77777777" w:rsidR="008D1B3F" w:rsidRPr="00327D1C" w:rsidRDefault="008D1B3F" w:rsidP="000A3F7C">
            <w:pPr>
              <w:spacing w:line="240" w:lineRule="auto"/>
              <w:rPr>
                <w:rFonts w:cs="Arial"/>
                <w:bCs/>
                <w:iCs/>
                <w:sz w:val="20"/>
              </w:rPr>
            </w:pPr>
            <w:r w:rsidRPr="00327D1C">
              <w:rPr>
                <w:rFonts w:cs="Arial"/>
                <w:bCs/>
                <w:iCs/>
                <w:sz w:val="20"/>
              </w:rPr>
              <w:t>10</w:t>
            </w:r>
          </w:p>
        </w:tc>
        <w:tc>
          <w:tcPr>
            <w:tcW w:w="530" w:type="pct"/>
            <w:noWrap/>
            <w:vAlign w:val="center"/>
            <w:hideMark/>
          </w:tcPr>
          <w:p w14:paraId="21F5251C" w14:textId="77777777" w:rsidR="008D1B3F" w:rsidRPr="00327D1C" w:rsidRDefault="008D1B3F" w:rsidP="000A3F7C">
            <w:pPr>
              <w:spacing w:line="240" w:lineRule="auto"/>
              <w:jc w:val="center"/>
              <w:rPr>
                <w:rFonts w:cs="Arial"/>
                <w:bCs/>
                <w:iCs/>
                <w:sz w:val="20"/>
              </w:rPr>
            </w:pPr>
            <w:r w:rsidRPr="00327D1C">
              <w:rPr>
                <w:rFonts w:cs="Arial"/>
                <w:bCs/>
                <w:iCs/>
                <w:sz w:val="20"/>
              </w:rPr>
              <w:t>Y</w:t>
            </w:r>
          </w:p>
        </w:tc>
        <w:tc>
          <w:tcPr>
            <w:tcW w:w="715" w:type="pct"/>
            <w:vAlign w:val="center"/>
            <w:hideMark/>
          </w:tcPr>
          <w:p w14:paraId="549D6D0D" w14:textId="77777777" w:rsidR="008D1B3F" w:rsidRPr="00327D1C" w:rsidRDefault="008D1B3F" w:rsidP="000A3F7C">
            <w:pPr>
              <w:spacing w:line="240" w:lineRule="auto"/>
              <w:rPr>
                <w:rFonts w:cs="Arial"/>
                <w:bCs/>
                <w:iCs/>
                <w:sz w:val="20"/>
              </w:rPr>
            </w:pPr>
            <w:r w:rsidRPr="00327D1C">
              <w:rPr>
                <w:rFonts w:cs="Arial"/>
                <w:bCs/>
                <w:iCs/>
                <w:sz w:val="20"/>
              </w:rPr>
              <w:t>Amont : Variable de 12 à 48m                    Aval : 12m</w:t>
            </w:r>
          </w:p>
        </w:tc>
        <w:tc>
          <w:tcPr>
            <w:tcW w:w="1557" w:type="pct"/>
            <w:vAlign w:val="center"/>
            <w:hideMark/>
          </w:tcPr>
          <w:p w14:paraId="366D694F" w14:textId="77777777" w:rsidR="008D1B3F" w:rsidRPr="00327D1C" w:rsidRDefault="008D1B3F" w:rsidP="000A3F7C">
            <w:pPr>
              <w:spacing w:line="240" w:lineRule="auto"/>
              <w:rPr>
                <w:rFonts w:cs="Arial"/>
                <w:bCs/>
                <w:iCs/>
                <w:sz w:val="20"/>
              </w:rPr>
            </w:pPr>
            <w:r w:rsidRPr="00327D1C">
              <w:rPr>
                <w:rFonts w:cs="Arial"/>
                <w:bCs/>
                <w:iCs/>
                <w:sz w:val="20"/>
              </w:rPr>
              <w:t>Caniveau cadre d'emprise 4.35m placé du côté gauche proche des riverains</w:t>
            </w:r>
          </w:p>
        </w:tc>
        <w:tc>
          <w:tcPr>
            <w:tcW w:w="797" w:type="pct"/>
            <w:vAlign w:val="center"/>
            <w:hideMark/>
          </w:tcPr>
          <w:p w14:paraId="1E6DD085" w14:textId="77777777" w:rsidR="008D1B3F" w:rsidRPr="00327D1C" w:rsidRDefault="008D1B3F" w:rsidP="000A3F7C">
            <w:pPr>
              <w:spacing w:line="240" w:lineRule="auto"/>
              <w:rPr>
                <w:rFonts w:cs="Arial"/>
                <w:bCs/>
                <w:iCs/>
                <w:sz w:val="20"/>
              </w:rPr>
            </w:pPr>
            <w:r w:rsidRPr="00327D1C">
              <w:rPr>
                <w:rFonts w:cs="Arial"/>
                <w:bCs/>
                <w:iCs/>
                <w:sz w:val="20"/>
              </w:rPr>
              <w:t>Centrer le collecteur projeté afin de limiter les impacts sur les riverains</w:t>
            </w:r>
          </w:p>
        </w:tc>
        <w:tc>
          <w:tcPr>
            <w:tcW w:w="1176" w:type="pct"/>
            <w:vAlign w:val="center"/>
            <w:hideMark/>
          </w:tcPr>
          <w:p w14:paraId="75E54977" w14:textId="77777777" w:rsidR="008D1B3F" w:rsidRPr="00327D1C" w:rsidRDefault="008D1B3F" w:rsidP="000A3F7C">
            <w:pPr>
              <w:spacing w:line="240" w:lineRule="auto"/>
              <w:rPr>
                <w:rFonts w:cs="Arial"/>
                <w:bCs/>
                <w:iCs/>
                <w:sz w:val="20"/>
              </w:rPr>
            </w:pPr>
            <w:r w:rsidRPr="00327D1C">
              <w:rPr>
                <w:rFonts w:cs="Arial"/>
                <w:bCs/>
                <w:iCs/>
                <w:sz w:val="20"/>
              </w:rPr>
              <w:t>Besoins de réinstallation : Présence de quelques baraques</w:t>
            </w:r>
          </w:p>
        </w:tc>
      </w:tr>
      <w:tr w:rsidR="008D1B3F" w:rsidRPr="00327D1C" w14:paraId="6DCB99F1" w14:textId="77777777" w:rsidTr="000A3F7C">
        <w:trPr>
          <w:trHeight w:val="991"/>
        </w:trPr>
        <w:tc>
          <w:tcPr>
            <w:tcW w:w="225" w:type="pct"/>
            <w:noWrap/>
            <w:vAlign w:val="center"/>
            <w:hideMark/>
          </w:tcPr>
          <w:p w14:paraId="58EB39B5" w14:textId="77777777" w:rsidR="008D1B3F" w:rsidRPr="00327D1C" w:rsidRDefault="008D1B3F" w:rsidP="000A3F7C">
            <w:pPr>
              <w:spacing w:line="240" w:lineRule="auto"/>
              <w:rPr>
                <w:rFonts w:cs="Arial"/>
                <w:bCs/>
                <w:iCs/>
                <w:sz w:val="20"/>
              </w:rPr>
            </w:pPr>
            <w:r w:rsidRPr="00327D1C">
              <w:rPr>
                <w:rFonts w:cs="Arial"/>
                <w:bCs/>
                <w:iCs/>
                <w:sz w:val="20"/>
              </w:rPr>
              <w:t>11</w:t>
            </w:r>
          </w:p>
        </w:tc>
        <w:tc>
          <w:tcPr>
            <w:tcW w:w="530" w:type="pct"/>
            <w:noWrap/>
            <w:vAlign w:val="center"/>
            <w:hideMark/>
          </w:tcPr>
          <w:p w14:paraId="5311CCB7" w14:textId="77777777" w:rsidR="008D1B3F" w:rsidRPr="00327D1C" w:rsidRDefault="008D1B3F" w:rsidP="000A3F7C">
            <w:pPr>
              <w:spacing w:line="240" w:lineRule="auto"/>
              <w:jc w:val="center"/>
              <w:rPr>
                <w:rFonts w:cs="Arial"/>
                <w:bCs/>
                <w:iCs/>
                <w:sz w:val="20"/>
              </w:rPr>
            </w:pPr>
            <w:r w:rsidRPr="00327D1C">
              <w:rPr>
                <w:rFonts w:cs="Arial"/>
                <w:bCs/>
                <w:iCs/>
                <w:sz w:val="20"/>
              </w:rPr>
              <w:t>Pa</w:t>
            </w:r>
          </w:p>
        </w:tc>
        <w:tc>
          <w:tcPr>
            <w:tcW w:w="715" w:type="pct"/>
            <w:noWrap/>
            <w:vAlign w:val="center"/>
            <w:hideMark/>
          </w:tcPr>
          <w:p w14:paraId="6CE75AE6" w14:textId="77777777" w:rsidR="008D1B3F" w:rsidRPr="00327D1C" w:rsidRDefault="008D1B3F" w:rsidP="000A3F7C">
            <w:pPr>
              <w:spacing w:line="240" w:lineRule="auto"/>
              <w:rPr>
                <w:rFonts w:cs="Arial"/>
                <w:bCs/>
                <w:iCs/>
                <w:sz w:val="20"/>
              </w:rPr>
            </w:pPr>
            <w:r w:rsidRPr="00327D1C">
              <w:rPr>
                <w:rFonts w:cs="Arial"/>
                <w:bCs/>
                <w:iCs/>
                <w:sz w:val="20"/>
              </w:rPr>
              <w:t>-</w:t>
            </w:r>
          </w:p>
        </w:tc>
        <w:tc>
          <w:tcPr>
            <w:tcW w:w="1557" w:type="pct"/>
            <w:vAlign w:val="center"/>
            <w:hideMark/>
          </w:tcPr>
          <w:p w14:paraId="02972245" w14:textId="77777777" w:rsidR="008D1B3F" w:rsidRPr="00327D1C" w:rsidRDefault="008D1B3F" w:rsidP="000A3F7C">
            <w:pPr>
              <w:spacing w:line="240" w:lineRule="auto"/>
              <w:rPr>
                <w:rFonts w:cs="Arial"/>
                <w:bCs/>
                <w:iCs/>
                <w:sz w:val="20"/>
              </w:rPr>
            </w:pPr>
            <w:r w:rsidRPr="00327D1C">
              <w:rPr>
                <w:rFonts w:cs="Arial"/>
                <w:bCs/>
                <w:iCs/>
                <w:sz w:val="20"/>
              </w:rPr>
              <w:t>Aménagement en matelas Reno des bras Pa2 et Pa3 du bassin</w:t>
            </w:r>
          </w:p>
        </w:tc>
        <w:tc>
          <w:tcPr>
            <w:tcW w:w="797" w:type="pct"/>
            <w:vAlign w:val="center"/>
            <w:hideMark/>
          </w:tcPr>
          <w:p w14:paraId="7B0A5627" w14:textId="77777777" w:rsidR="008D1B3F" w:rsidRPr="00327D1C" w:rsidRDefault="008D1B3F" w:rsidP="000A3F7C">
            <w:pPr>
              <w:spacing w:line="240" w:lineRule="auto"/>
              <w:rPr>
                <w:rFonts w:cs="Arial"/>
                <w:bCs/>
                <w:iCs/>
                <w:sz w:val="20"/>
              </w:rPr>
            </w:pPr>
            <w:r w:rsidRPr="00327D1C">
              <w:rPr>
                <w:rFonts w:cs="Arial"/>
                <w:bCs/>
                <w:iCs/>
                <w:sz w:val="20"/>
              </w:rPr>
              <w:t>Aménager les bras sous forme de bassins de rétention</w:t>
            </w:r>
          </w:p>
        </w:tc>
        <w:tc>
          <w:tcPr>
            <w:tcW w:w="1176" w:type="pct"/>
            <w:vAlign w:val="center"/>
            <w:hideMark/>
          </w:tcPr>
          <w:p w14:paraId="56981300" w14:textId="77777777" w:rsidR="008D1B3F" w:rsidRPr="00327D1C" w:rsidRDefault="008D1B3F" w:rsidP="000A3F7C">
            <w:pPr>
              <w:spacing w:line="240" w:lineRule="auto"/>
              <w:rPr>
                <w:rFonts w:cs="Arial"/>
                <w:bCs/>
                <w:iCs/>
                <w:sz w:val="20"/>
              </w:rPr>
            </w:pPr>
            <w:r w:rsidRPr="00327D1C">
              <w:rPr>
                <w:rFonts w:cs="Arial"/>
                <w:bCs/>
                <w:iCs/>
                <w:sz w:val="20"/>
              </w:rPr>
              <w:t>Pa2</w:t>
            </w:r>
          </w:p>
          <w:p w14:paraId="231DC8EF" w14:textId="77777777" w:rsidR="008D1B3F" w:rsidRPr="00327D1C" w:rsidRDefault="008D1B3F" w:rsidP="000A3F7C">
            <w:pPr>
              <w:spacing w:line="240" w:lineRule="auto"/>
              <w:rPr>
                <w:rFonts w:cs="Arial"/>
                <w:bCs/>
                <w:iCs/>
                <w:sz w:val="20"/>
              </w:rPr>
            </w:pPr>
            <w:r w:rsidRPr="00327D1C">
              <w:rPr>
                <w:rFonts w:cs="Arial"/>
                <w:bCs/>
                <w:iCs/>
                <w:sz w:val="20"/>
              </w:rPr>
              <w:t>Envisager des mesures d’accompagnement : Présence d'une école des sourds dans le marécage ;</w:t>
            </w:r>
          </w:p>
          <w:p w14:paraId="48B23BCF" w14:textId="77777777" w:rsidR="008D1B3F" w:rsidRPr="00327D1C" w:rsidRDefault="008D1B3F" w:rsidP="000A3F7C">
            <w:pPr>
              <w:spacing w:line="240" w:lineRule="auto"/>
              <w:rPr>
                <w:rFonts w:cs="Arial"/>
                <w:bCs/>
                <w:iCs/>
                <w:sz w:val="20"/>
              </w:rPr>
            </w:pPr>
            <w:r w:rsidRPr="00327D1C">
              <w:rPr>
                <w:rFonts w:cs="Arial"/>
                <w:bCs/>
                <w:iCs/>
                <w:sz w:val="20"/>
              </w:rPr>
              <w:t>Prévoir Compensation foncière : Zone marécageuse probablement lotie.</w:t>
            </w:r>
          </w:p>
          <w:p w14:paraId="78AD5CDF" w14:textId="77777777" w:rsidR="008D1B3F" w:rsidRPr="00327D1C" w:rsidRDefault="008D1B3F" w:rsidP="000A3F7C">
            <w:pPr>
              <w:spacing w:line="240" w:lineRule="auto"/>
              <w:rPr>
                <w:rFonts w:cs="Arial"/>
                <w:bCs/>
                <w:iCs/>
                <w:sz w:val="20"/>
              </w:rPr>
            </w:pPr>
            <w:r w:rsidRPr="00327D1C">
              <w:rPr>
                <w:rFonts w:cs="Arial"/>
                <w:bCs/>
                <w:iCs/>
                <w:sz w:val="20"/>
              </w:rPr>
              <w:t>Pa3</w:t>
            </w:r>
          </w:p>
          <w:p w14:paraId="2DD0CDB3" w14:textId="77777777" w:rsidR="008D1B3F" w:rsidRPr="00327D1C" w:rsidRDefault="008D1B3F" w:rsidP="000A3F7C">
            <w:pPr>
              <w:spacing w:line="240" w:lineRule="auto"/>
              <w:rPr>
                <w:rFonts w:cs="Arial"/>
                <w:bCs/>
                <w:iCs/>
                <w:sz w:val="20"/>
              </w:rPr>
            </w:pPr>
            <w:r w:rsidRPr="00327D1C">
              <w:rPr>
                <w:rFonts w:cs="Arial"/>
                <w:bCs/>
                <w:iCs/>
                <w:sz w:val="20"/>
              </w:rPr>
              <w:t>- Prévoir Compensation foncière : Zone marécageuse probablement lotie ;</w:t>
            </w:r>
          </w:p>
          <w:p w14:paraId="3E701B14" w14:textId="77777777" w:rsidR="008D1B3F" w:rsidRPr="00327D1C" w:rsidRDefault="008D1B3F" w:rsidP="000A3F7C">
            <w:pPr>
              <w:spacing w:line="240" w:lineRule="auto"/>
              <w:rPr>
                <w:rFonts w:cs="Arial"/>
                <w:bCs/>
                <w:iCs/>
                <w:sz w:val="20"/>
              </w:rPr>
            </w:pPr>
            <w:r w:rsidRPr="00327D1C">
              <w:rPr>
                <w:rFonts w:cs="Arial"/>
                <w:bCs/>
                <w:iCs/>
                <w:sz w:val="20"/>
              </w:rPr>
              <w:t>- Présence d'une habitation dans le lit mineur</w:t>
            </w:r>
          </w:p>
        </w:tc>
      </w:tr>
      <w:tr w:rsidR="008D1B3F" w:rsidRPr="00327D1C" w14:paraId="611F4EF3" w14:textId="77777777" w:rsidTr="000A3F7C">
        <w:trPr>
          <w:trHeight w:val="1126"/>
        </w:trPr>
        <w:tc>
          <w:tcPr>
            <w:tcW w:w="225" w:type="pct"/>
            <w:noWrap/>
            <w:vAlign w:val="center"/>
            <w:hideMark/>
          </w:tcPr>
          <w:p w14:paraId="36DD9DED" w14:textId="77777777" w:rsidR="008D1B3F" w:rsidRPr="00327D1C" w:rsidRDefault="008D1B3F" w:rsidP="000A3F7C">
            <w:pPr>
              <w:spacing w:line="240" w:lineRule="auto"/>
              <w:rPr>
                <w:rFonts w:cs="Arial"/>
                <w:bCs/>
                <w:iCs/>
                <w:sz w:val="20"/>
              </w:rPr>
            </w:pPr>
            <w:r w:rsidRPr="00327D1C">
              <w:rPr>
                <w:rFonts w:cs="Arial"/>
                <w:bCs/>
                <w:iCs/>
                <w:sz w:val="20"/>
              </w:rPr>
              <w:t>12</w:t>
            </w:r>
          </w:p>
        </w:tc>
        <w:tc>
          <w:tcPr>
            <w:tcW w:w="530" w:type="pct"/>
            <w:noWrap/>
            <w:vAlign w:val="center"/>
            <w:hideMark/>
          </w:tcPr>
          <w:p w14:paraId="6F004BCF" w14:textId="77777777" w:rsidR="008D1B3F" w:rsidRPr="00327D1C" w:rsidRDefault="008D1B3F" w:rsidP="000A3F7C">
            <w:pPr>
              <w:spacing w:line="240" w:lineRule="auto"/>
              <w:jc w:val="center"/>
              <w:rPr>
                <w:rFonts w:cs="Arial"/>
                <w:bCs/>
                <w:iCs/>
                <w:sz w:val="20"/>
              </w:rPr>
            </w:pPr>
            <w:r w:rsidRPr="00327D1C">
              <w:rPr>
                <w:rFonts w:cs="Arial"/>
                <w:bCs/>
                <w:iCs/>
                <w:sz w:val="20"/>
              </w:rPr>
              <w:t>M</w:t>
            </w:r>
          </w:p>
        </w:tc>
        <w:tc>
          <w:tcPr>
            <w:tcW w:w="715" w:type="pct"/>
            <w:noWrap/>
            <w:vAlign w:val="center"/>
            <w:hideMark/>
          </w:tcPr>
          <w:p w14:paraId="796945AC" w14:textId="77777777" w:rsidR="008D1B3F" w:rsidRPr="00327D1C" w:rsidRDefault="008D1B3F" w:rsidP="000A3F7C">
            <w:pPr>
              <w:spacing w:line="240" w:lineRule="auto"/>
              <w:rPr>
                <w:rFonts w:cs="Arial"/>
                <w:bCs/>
                <w:iCs/>
                <w:sz w:val="20"/>
              </w:rPr>
            </w:pPr>
            <w:r w:rsidRPr="00327D1C">
              <w:rPr>
                <w:rFonts w:cs="Arial"/>
                <w:bCs/>
                <w:iCs/>
                <w:sz w:val="20"/>
              </w:rPr>
              <w:t>40m</w:t>
            </w:r>
          </w:p>
        </w:tc>
        <w:tc>
          <w:tcPr>
            <w:tcW w:w="1557" w:type="pct"/>
            <w:vAlign w:val="center"/>
            <w:hideMark/>
          </w:tcPr>
          <w:p w14:paraId="56A2D2E4" w14:textId="77777777" w:rsidR="008D1B3F" w:rsidRPr="00327D1C" w:rsidRDefault="008D1B3F" w:rsidP="000A3F7C">
            <w:pPr>
              <w:spacing w:line="240" w:lineRule="auto"/>
              <w:rPr>
                <w:rFonts w:cs="Arial"/>
                <w:bCs/>
                <w:iCs/>
                <w:sz w:val="20"/>
              </w:rPr>
            </w:pPr>
            <w:r w:rsidRPr="00327D1C">
              <w:rPr>
                <w:rFonts w:cs="Arial"/>
                <w:bCs/>
                <w:iCs/>
                <w:sz w:val="20"/>
              </w:rPr>
              <w:t>Allant vers l’exutoire : Caniveau cadre trottoir en Amont d'emprise 1.60m et passant sous le TPC avec une emprise de 2.60m vers l'aval</w:t>
            </w:r>
          </w:p>
        </w:tc>
        <w:tc>
          <w:tcPr>
            <w:tcW w:w="797" w:type="pct"/>
            <w:vAlign w:val="center"/>
            <w:hideMark/>
          </w:tcPr>
          <w:p w14:paraId="3F8154F6" w14:textId="77777777" w:rsidR="008D1B3F" w:rsidRPr="00327D1C" w:rsidRDefault="008D1B3F" w:rsidP="000A3F7C">
            <w:pPr>
              <w:spacing w:line="240" w:lineRule="auto"/>
              <w:rPr>
                <w:rFonts w:cs="Arial"/>
                <w:bCs/>
                <w:iCs/>
                <w:sz w:val="20"/>
              </w:rPr>
            </w:pPr>
            <w:r w:rsidRPr="00327D1C">
              <w:rPr>
                <w:rFonts w:cs="Arial"/>
                <w:bCs/>
                <w:iCs/>
                <w:sz w:val="20"/>
              </w:rPr>
              <w:t>Centrer le collecteur en amont afin de limiter les impacts sur les riverains</w:t>
            </w:r>
          </w:p>
        </w:tc>
        <w:tc>
          <w:tcPr>
            <w:tcW w:w="1176" w:type="pct"/>
            <w:vAlign w:val="center"/>
            <w:hideMark/>
          </w:tcPr>
          <w:p w14:paraId="5FA53CEE" w14:textId="77777777" w:rsidR="008D1B3F" w:rsidRPr="00327D1C" w:rsidRDefault="008D1B3F" w:rsidP="000A3F7C">
            <w:pPr>
              <w:spacing w:line="240" w:lineRule="auto"/>
              <w:rPr>
                <w:rFonts w:cs="Arial"/>
                <w:bCs/>
                <w:iCs/>
                <w:sz w:val="20"/>
              </w:rPr>
            </w:pPr>
            <w:r w:rsidRPr="00327D1C">
              <w:rPr>
                <w:rFonts w:cs="Arial"/>
                <w:bCs/>
                <w:iCs/>
                <w:sz w:val="20"/>
              </w:rPr>
              <w:t>Besoin de déplacement des baraques pendant les travaux: Traversée d'une zone marchande</w:t>
            </w:r>
          </w:p>
        </w:tc>
      </w:tr>
      <w:tr w:rsidR="008D1B3F" w:rsidRPr="00327D1C" w14:paraId="75BA147C" w14:textId="77777777" w:rsidTr="000A3F7C">
        <w:trPr>
          <w:trHeight w:val="772"/>
        </w:trPr>
        <w:tc>
          <w:tcPr>
            <w:tcW w:w="225" w:type="pct"/>
            <w:noWrap/>
            <w:vAlign w:val="center"/>
            <w:hideMark/>
          </w:tcPr>
          <w:p w14:paraId="0924ADFA" w14:textId="77777777" w:rsidR="008D1B3F" w:rsidRPr="00327D1C" w:rsidRDefault="008D1B3F" w:rsidP="000A3F7C">
            <w:pPr>
              <w:spacing w:line="240" w:lineRule="auto"/>
              <w:rPr>
                <w:rFonts w:cs="Arial"/>
                <w:bCs/>
                <w:iCs/>
                <w:sz w:val="20"/>
              </w:rPr>
            </w:pPr>
            <w:r w:rsidRPr="00327D1C">
              <w:rPr>
                <w:rFonts w:cs="Arial"/>
                <w:bCs/>
                <w:iCs/>
                <w:sz w:val="20"/>
              </w:rPr>
              <w:t>13</w:t>
            </w:r>
          </w:p>
        </w:tc>
        <w:tc>
          <w:tcPr>
            <w:tcW w:w="530" w:type="pct"/>
            <w:noWrap/>
            <w:vAlign w:val="center"/>
            <w:hideMark/>
          </w:tcPr>
          <w:p w14:paraId="5F33004C" w14:textId="77777777" w:rsidR="008D1B3F" w:rsidRPr="00327D1C" w:rsidRDefault="008D1B3F" w:rsidP="000A3F7C">
            <w:pPr>
              <w:spacing w:line="240" w:lineRule="auto"/>
              <w:jc w:val="center"/>
              <w:rPr>
                <w:rFonts w:cs="Arial"/>
                <w:bCs/>
                <w:iCs/>
                <w:sz w:val="20"/>
              </w:rPr>
            </w:pPr>
            <w:r w:rsidRPr="00327D1C">
              <w:rPr>
                <w:rFonts w:cs="Arial"/>
                <w:bCs/>
                <w:iCs/>
                <w:sz w:val="20"/>
              </w:rPr>
              <w:t>XX</w:t>
            </w:r>
          </w:p>
        </w:tc>
        <w:tc>
          <w:tcPr>
            <w:tcW w:w="715" w:type="pct"/>
            <w:noWrap/>
            <w:vAlign w:val="center"/>
            <w:hideMark/>
          </w:tcPr>
          <w:p w14:paraId="429F5174" w14:textId="77777777" w:rsidR="008D1B3F" w:rsidRPr="00327D1C" w:rsidRDefault="008D1B3F" w:rsidP="000A3F7C">
            <w:pPr>
              <w:spacing w:line="240" w:lineRule="auto"/>
              <w:rPr>
                <w:rFonts w:cs="Arial"/>
                <w:bCs/>
                <w:iCs/>
                <w:sz w:val="20"/>
              </w:rPr>
            </w:pPr>
            <w:r w:rsidRPr="00327D1C">
              <w:rPr>
                <w:rFonts w:cs="Arial"/>
                <w:bCs/>
                <w:iCs/>
                <w:sz w:val="20"/>
              </w:rPr>
              <w:t>-</w:t>
            </w:r>
          </w:p>
        </w:tc>
        <w:tc>
          <w:tcPr>
            <w:tcW w:w="1557" w:type="pct"/>
            <w:vAlign w:val="center"/>
            <w:hideMark/>
          </w:tcPr>
          <w:p w14:paraId="7504B3EB" w14:textId="77777777" w:rsidR="008D1B3F" w:rsidRPr="00327D1C" w:rsidRDefault="008D1B3F" w:rsidP="000A3F7C">
            <w:pPr>
              <w:spacing w:line="240" w:lineRule="auto"/>
              <w:rPr>
                <w:rFonts w:cs="Arial"/>
                <w:bCs/>
                <w:iCs/>
                <w:sz w:val="20"/>
              </w:rPr>
            </w:pPr>
            <w:r w:rsidRPr="00327D1C">
              <w:rPr>
                <w:rFonts w:cs="Arial"/>
                <w:bCs/>
                <w:iCs/>
                <w:sz w:val="20"/>
              </w:rPr>
              <w:t>Bassin de rétention de 50000 m2 en matelas Reno</w:t>
            </w:r>
          </w:p>
          <w:p w14:paraId="507723F9" w14:textId="77777777" w:rsidR="008D1B3F" w:rsidRPr="00327D1C" w:rsidRDefault="008D1B3F" w:rsidP="000A3F7C">
            <w:pPr>
              <w:spacing w:line="240" w:lineRule="auto"/>
              <w:rPr>
                <w:rFonts w:cs="Arial"/>
                <w:bCs/>
                <w:iCs/>
                <w:sz w:val="20"/>
              </w:rPr>
            </w:pPr>
            <w:r w:rsidRPr="00327D1C">
              <w:rPr>
                <w:rFonts w:cs="Arial"/>
                <w:bCs/>
                <w:iCs/>
                <w:sz w:val="20"/>
              </w:rPr>
              <w:t xml:space="preserve">+ Bras de collecteur à ciel ouvert </w:t>
            </w:r>
          </w:p>
        </w:tc>
        <w:tc>
          <w:tcPr>
            <w:tcW w:w="797" w:type="pct"/>
            <w:vAlign w:val="center"/>
            <w:hideMark/>
          </w:tcPr>
          <w:p w14:paraId="05ABECFD" w14:textId="77777777" w:rsidR="008D1B3F" w:rsidRPr="00327D1C" w:rsidRDefault="008D1B3F" w:rsidP="000A3F7C">
            <w:pPr>
              <w:spacing w:line="240" w:lineRule="auto"/>
              <w:rPr>
                <w:rFonts w:cs="Arial"/>
                <w:bCs/>
                <w:iCs/>
                <w:sz w:val="20"/>
              </w:rPr>
            </w:pPr>
            <w:r w:rsidRPr="00327D1C">
              <w:rPr>
                <w:rFonts w:cs="Arial"/>
                <w:bCs/>
                <w:iCs/>
                <w:sz w:val="20"/>
              </w:rPr>
              <w:t>R.A.S</w:t>
            </w:r>
          </w:p>
        </w:tc>
        <w:tc>
          <w:tcPr>
            <w:tcW w:w="1176" w:type="pct"/>
            <w:vAlign w:val="center"/>
            <w:hideMark/>
          </w:tcPr>
          <w:p w14:paraId="2FAF5E1C" w14:textId="77777777" w:rsidR="008D1B3F" w:rsidRPr="00327D1C" w:rsidRDefault="008D1B3F" w:rsidP="000A3F7C">
            <w:pPr>
              <w:spacing w:line="240" w:lineRule="auto"/>
              <w:rPr>
                <w:rFonts w:cs="Arial"/>
                <w:bCs/>
                <w:iCs/>
                <w:sz w:val="20"/>
              </w:rPr>
            </w:pPr>
            <w:r w:rsidRPr="00327D1C">
              <w:rPr>
                <w:rFonts w:cs="Arial"/>
                <w:bCs/>
                <w:iCs/>
                <w:sz w:val="20"/>
              </w:rPr>
              <w:t>Prévoir Compensation foncière : Zone marécageuse probablement lotie</w:t>
            </w:r>
          </w:p>
        </w:tc>
      </w:tr>
      <w:tr w:rsidR="008D1B3F" w:rsidRPr="00327D1C" w14:paraId="74A8C830" w14:textId="77777777" w:rsidTr="000A3F7C">
        <w:trPr>
          <w:trHeight w:val="567"/>
        </w:trPr>
        <w:tc>
          <w:tcPr>
            <w:tcW w:w="225" w:type="pct"/>
            <w:noWrap/>
            <w:vAlign w:val="center"/>
            <w:hideMark/>
          </w:tcPr>
          <w:p w14:paraId="7EB0E1B6" w14:textId="77777777" w:rsidR="008D1B3F" w:rsidRPr="00327D1C" w:rsidRDefault="008D1B3F" w:rsidP="000A3F7C">
            <w:pPr>
              <w:spacing w:line="240" w:lineRule="auto"/>
              <w:rPr>
                <w:rFonts w:cs="Arial"/>
                <w:bCs/>
                <w:iCs/>
                <w:sz w:val="20"/>
              </w:rPr>
            </w:pPr>
            <w:r w:rsidRPr="00327D1C">
              <w:rPr>
                <w:rFonts w:cs="Arial"/>
                <w:bCs/>
                <w:iCs/>
                <w:sz w:val="20"/>
              </w:rPr>
              <w:t>14</w:t>
            </w:r>
          </w:p>
        </w:tc>
        <w:tc>
          <w:tcPr>
            <w:tcW w:w="530" w:type="pct"/>
            <w:noWrap/>
            <w:vAlign w:val="center"/>
            <w:hideMark/>
          </w:tcPr>
          <w:p w14:paraId="62D00F4E" w14:textId="77777777" w:rsidR="008D1B3F" w:rsidRPr="00327D1C" w:rsidRDefault="008D1B3F" w:rsidP="000A3F7C">
            <w:pPr>
              <w:spacing w:line="240" w:lineRule="auto"/>
              <w:jc w:val="center"/>
              <w:rPr>
                <w:rFonts w:cs="Arial"/>
                <w:bCs/>
                <w:iCs/>
                <w:sz w:val="20"/>
              </w:rPr>
            </w:pPr>
            <w:r w:rsidRPr="00327D1C">
              <w:rPr>
                <w:rFonts w:cs="Arial"/>
                <w:bCs/>
                <w:iCs/>
                <w:sz w:val="20"/>
              </w:rPr>
              <w:t>AAn</w:t>
            </w:r>
          </w:p>
        </w:tc>
        <w:tc>
          <w:tcPr>
            <w:tcW w:w="715" w:type="pct"/>
            <w:noWrap/>
            <w:vAlign w:val="center"/>
            <w:hideMark/>
          </w:tcPr>
          <w:p w14:paraId="62E81DD8" w14:textId="77777777" w:rsidR="008D1B3F" w:rsidRPr="00327D1C" w:rsidRDefault="008D1B3F" w:rsidP="000A3F7C">
            <w:pPr>
              <w:spacing w:line="240" w:lineRule="auto"/>
              <w:rPr>
                <w:rFonts w:cs="Arial"/>
                <w:bCs/>
                <w:iCs/>
                <w:sz w:val="20"/>
              </w:rPr>
            </w:pPr>
            <w:r w:rsidRPr="00327D1C">
              <w:rPr>
                <w:rFonts w:cs="Arial"/>
                <w:bCs/>
                <w:iCs/>
                <w:sz w:val="20"/>
              </w:rPr>
              <w:t>-</w:t>
            </w:r>
          </w:p>
        </w:tc>
        <w:tc>
          <w:tcPr>
            <w:tcW w:w="1557" w:type="pct"/>
            <w:vAlign w:val="center"/>
            <w:hideMark/>
          </w:tcPr>
          <w:p w14:paraId="7DCDC0A1" w14:textId="77777777" w:rsidR="008D1B3F" w:rsidRPr="00327D1C" w:rsidRDefault="008D1B3F" w:rsidP="000A3F7C">
            <w:pPr>
              <w:spacing w:line="240" w:lineRule="auto"/>
              <w:rPr>
                <w:rFonts w:cs="Arial"/>
                <w:bCs/>
                <w:iCs/>
                <w:sz w:val="20"/>
              </w:rPr>
            </w:pPr>
            <w:r w:rsidRPr="00327D1C">
              <w:rPr>
                <w:rFonts w:cs="Arial"/>
                <w:bCs/>
                <w:iCs/>
                <w:sz w:val="20"/>
              </w:rPr>
              <w:t>Aménagement marécages sous forme de Bassins de rétention en matelas Reno</w:t>
            </w:r>
          </w:p>
        </w:tc>
        <w:tc>
          <w:tcPr>
            <w:tcW w:w="797" w:type="pct"/>
            <w:vAlign w:val="center"/>
            <w:hideMark/>
          </w:tcPr>
          <w:p w14:paraId="5963E689" w14:textId="77777777" w:rsidR="008D1B3F" w:rsidRPr="00327D1C" w:rsidRDefault="008D1B3F" w:rsidP="000A3F7C">
            <w:pPr>
              <w:spacing w:line="240" w:lineRule="auto"/>
              <w:rPr>
                <w:rFonts w:cs="Arial"/>
                <w:bCs/>
                <w:iCs/>
                <w:sz w:val="20"/>
              </w:rPr>
            </w:pPr>
            <w:r w:rsidRPr="00327D1C">
              <w:rPr>
                <w:rFonts w:cs="Arial"/>
                <w:bCs/>
                <w:iCs/>
                <w:sz w:val="20"/>
              </w:rPr>
              <w:t>Prévoir de curage des marécages</w:t>
            </w:r>
          </w:p>
        </w:tc>
        <w:tc>
          <w:tcPr>
            <w:tcW w:w="1176" w:type="pct"/>
            <w:vAlign w:val="center"/>
            <w:hideMark/>
          </w:tcPr>
          <w:p w14:paraId="688FEDF5" w14:textId="77777777" w:rsidR="008D1B3F" w:rsidRPr="00327D1C" w:rsidRDefault="008D1B3F" w:rsidP="000A3F7C">
            <w:pPr>
              <w:spacing w:line="240" w:lineRule="auto"/>
              <w:rPr>
                <w:rFonts w:cs="Arial"/>
                <w:bCs/>
                <w:iCs/>
                <w:sz w:val="20"/>
              </w:rPr>
            </w:pPr>
            <w:r w:rsidRPr="00327D1C">
              <w:rPr>
                <w:rFonts w:cs="Arial"/>
                <w:bCs/>
                <w:iCs/>
                <w:sz w:val="20"/>
              </w:rPr>
              <w:t>Prévoir Compensation foncière : Zone marécageuse probablement lotie</w:t>
            </w:r>
          </w:p>
        </w:tc>
      </w:tr>
      <w:tr w:rsidR="008D1B3F" w:rsidRPr="00327D1C" w14:paraId="046298E4" w14:textId="77777777" w:rsidTr="000A3F7C">
        <w:trPr>
          <w:trHeight w:val="678"/>
        </w:trPr>
        <w:tc>
          <w:tcPr>
            <w:tcW w:w="225" w:type="pct"/>
            <w:noWrap/>
            <w:vAlign w:val="center"/>
          </w:tcPr>
          <w:p w14:paraId="0A14C0C4" w14:textId="77777777" w:rsidR="008D1B3F" w:rsidRPr="00327D1C" w:rsidRDefault="008D1B3F" w:rsidP="000A3F7C">
            <w:pPr>
              <w:spacing w:line="240" w:lineRule="auto"/>
              <w:rPr>
                <w:rFonts w:cs="Arial"/>
                <w:bCs/>
                <w:iCs/>
                <w:sz w:val="20"/>
              </w:rPr>
            </w:pPr>
            <w:r w:rsidRPr="00327D1C">
              <w:rPr>
                <w:rFonts w:cs="Arial"/>
                <w:bCs/>
                <w:iCs/>
                <w:sz w:val="20"/>
              </w:rPr>
              <w:t>15</w:t>
            </w:r>
          </w:p>
        </w:tc>
        <w:tc>
          <w:tcPr>
            <w:tcW w:w="530" w:type="pct"/>
            <w:noWrap/>
            <w:vAlign w:val="center"/>
          </w:tcPr>
          <w:p w14:paraId="5933E543" w14:textId="77777777" w:rsidR="008D1B3F" w:rsidRPr="00327D1C" w:rsidRDefault="008D1B3F" w:rsidP="000A3F7C">
            <w:pPr>
              <w:spacing w:line="240" w:lineRule="auto"/>
              <w:jc w:val="center"/>
              <w:rPr>
                <w:rFonts w:cs="Arial"/>
                <w:bCs/>
                <w:iCs/>
                <w:sz w:val="20"/>
              </w:rPr>
            </w:pPr>
            <w:r w:rsidRPr="00327D1C">
              <w:rPr>
                <w:rFonts w:cs="Arial"/>
                <w:bCs/>
                <w:iCs/>
                <w:sz w:val="20"/>
              </w:rPr>
              <w:t>AAc</w:t>
            </w:r>
          </w:p>
        </w:tc>
        <w:tc>
          <w:tcPr>
            <w:tcW w:w="715" w:type="pct"/>
            <w:noWrap/>
            <w:vAlign w:val="center"/>
          </w:tcPr>
          <w:p w14:paraId="36EF0ED0" w14:textId="77777777" w:rsidR="008D1B3F" w:rsidRPr="00327D1C" w:rsidRDefault="008D1B3F" w:rsidP="000A3F7C">
            <w:pPr>
              <w:spacing w:line="240" w:lineRule="auto"/>
              <w:rPr>
                <w:rFonts w:cs="Arial"/>
                <w:bCs/>
                <w:iCs/>
                <w:sz w:val="20"/>
              </w:rPr>
            </w:pPr>
            <w:r w:rsidRPr="00327D1C">
              <w:rPr>
                <w:rFonts w:cs="Arial"/>
                <w:bCs/>
                <w:iCs/>
                <w:sz w:val="20"/>
              </w:rPr>
              <w:t>-</w:t>
            </w:r>
          </w:p>
        </w:tc>
        <w:tc>
          <w:tcPr>
            <w:tcW w:w="1557" w:type="pct"/>
            <w:vAlign w:val="center"/>
          </w:tcPr>
          <w:p w14:paraId="0C180261" w14:textId="77777777" w:rsidR="008D1B3F" w:rsidRPr="00327D1C" w:rsidRDefault="008D1B3F" w:rsidP="000A3F7C">
            <w:pPr>
              <w:spacing w:line="240" w:lineRule="auto"/>
              <w:rPr>
                <w:rFonts w:cs="Arial"/>
                <w:bCs/>
                <w:iCs/>
                <w:sz w:val="20"/>
              </w:rPr>
            </w:pPr>
            <w:r w:rsidRPr="00327D1C">
              <w:rPr>
                <w:rFonts w:cs="Arial"/>
                <w:bCs/>
                <w:iCs/>
                <w:sz w:val="20"/>
              </w:rPr>
              <w:t>Aménagement marécages sous forme de Bassins de rétention en matelas Reno</w:t>
            </w:r>
          </w:p>
        </w:tc>
        <w:tc>
          <w:tcPr>
            <w:tcW w:w="797" w:type="pct"/>
            <w:vAlign w:val="center"/>
          </w:tcPr>
          <w:p w14:paraId="101FFB4A" w14:textId="77777777" w:rsidR="008D1B3F" w:rsidRPr="00327D1C" w:rsidRDefault="008D1B3F" w:rsidP="000A3F7C">
            <w:pPr>
              <w:spacing w:line="240" w:lineRule="auto"/>
              <w:rPr>
                <w:rFonts w:cs="Arial"/>
                <w:bCs/>
                <w:iCs/>
                <w:sz w:val="20"/>
              </w:rPr>
            </w:pPr>
            <w:r w:rsidRPr="00327D1C">
              <w:rPr>
                <w:rFonts w:cs="Arial"/>
                <w:bCs/>
                <w:iCs/>
                <w:sz w:val="20"/>
              </w:rPr>
              <w:t>Prévoir de curage des marécages</w:t>
            </w:r>
          </w:p>
        </w:tc>
        <w:tc>
          <w:tcPr>
            <w:tcW w:w="1176" w:type="pct"/>
            <w:vAlign w:val="center"/>
          </w:tcPr>
          <w:p w14:paraId="35F7F444" w14:textId="77777777" w:rsidR="008D1B3F" w:rsidRPr="00327D1C" w:rsidRDefault="008D1B3F" w:rsidP="000A3F7C">
            <w:pPr>
              <w:spacing w:line="240" w:lineRule="auto"/>
              <w:rPr>
                <w:rFonts w:cs="Arial"/>
                <w:bCs/>
                <w:iCs/>
                <w:sz w:val="20"/>
              </w:rPr>
            </w:pPr>
            <w:r w:rsidRPr="00327D1C">
              <w:rPr>
                <w:rFonts w:cs="Arial"/>
                <w:bCs/>
                <w:iCs/>
                <w:sz w:val="20"/>
              </w:rPr>
              <w:t>Prévoir Compensation foncière : Zone marécageuse probablement lotie</w:t>
            </w:r>
          </w:p>
        </w:tc>
      </w:tr>
      <w:tr w:rsidR="008D1B3F" w:rsidRPr="00327D1C" w14:paraId="75B32D07" w14:textId="77777777" w:rsidTr="000A3F7C">
        <w:trPr>
          <w:trHeight w:val="843"/>
        </w:trPr>
        <w:tc>
          <w:tcPr>
            <w:tcW w:w="225" w:type="pct"/>
            <w:noWrap/>
            <w:vAlign w:val="center"/>
          </w:tcPr>
          <w:p w14:paraId="5590218B" w14:textId="77777777" w:rsidR="008D1B3F" w:rsidRPr="00327D1C" w:rsidRDefault="008D1B3F" w:rsidP="000A3F7C">
            <w:pPr>
              <w:spacing w:line="240" w:lineRule="auto"/>
              <w:rPr>
                <w:rFonts w:cs="Arial"/>
                <w:bCs/>
                <w:iCs/>
                <w:sz w:val="20"/>
              </w:rPr>
            </w:pPr>
            <w:r w:rsidRPr="00327D1C">
              <w:rPr>
                <w:rFonts w:cs="Arial"/>
                <w:bCs/>
                <w:iCs/>
                <w:sz w:val="20"/>
              </w:rPr>
              <w:t>16</w:t>
            </w:r>
          </w:p>
        </w:tc>
        <w:tc>
          <w:tcPr>
            <w:tcW w:w="530" w:type="pct"/>
            <w:noWrap/>
            <w:vAlign w:val="center"/>
          </w:tcPr>
          <w:p w14:paraId="1563AC9D" w14:textId="77777777" w:rsidR="008D1B3F" w:rsidRPr="00327D1C" w:rsidRDefault="008D1B3F" w:rsidP="000A3F7C">
            <w:pPr>
              <w:spacing w:line="240" w:lineRule="auto"/>
              <w:jc w:val="center"/>
              <w:rPr>
                <w:rFonts w:cs="Arial"/>
                <w:bCs/>
                <w:iCs/>
                <w:sz w:val="20"/>
              </w:rPr>
            </w:pPr>
            <w:r w:rsidRPr="00327D1C">
              <w:rPr>
                <w:rFonts w:cs="Arial"/>
                <w:bCs/>
                <w:iCs/>
                <w:sz w:val="20"/>
              </w:rPr>
              <w:t>AAs</w:t>
            </w:r>
          </w:p>
        </w:tc>
        <w:tc>
          <w:tcPr>
            <w:tcW w:w="715" w:type="pct"/>
            <w:noWrap/>
            <w:vAlign w:val="center"/>
          </w:tcPr>
          <w:p w14:paraId="2BE1B1B8" w14:textId="77777777" w:rsidR="008D1B3F" w:rsidRPr="00327D1C" w:rsidRDefault="008D1B3F" w:rsidP="000A3F7C">
            <w:pPr>
              <w:spacing w:line="240" w:lineRule="auto"/>
              <w:rPr>
                <w:rFonts w:cs="Arial"/>
                <w:bCs/>
                <w:iCs/>
                <w:sz w:val="20"/>
              </w:rPr>
            </w:pPr>
            <w:r w:rsidRPr="00327D1C">
              <w:rPr>
                <w:rFonts w:cs="Arial"/>
                <w:bCs/>
                <w:iCs/>
                <w:sz w:val="20"/>
              </w:rPr>
              <w:t>-</w:t>
            </w:r>
          </w:p>
        </w:tc>
        <w:tc>
          <w:tcPr>
            <w:tcW w:w="1557" w:type="pct"/>
            <w:vAlign w:val="center"/>
          </w:tcPr>
          <w:p w14:paraId="0C6B998B" w14:textId="77777777" w:rsidR="008D1B3F" w:rsidRPr="00327D1C" w:rsidRDefault="008D1B3F" w:rsidP="000A3F7C">
            <w:pPr>
              <w:spacing w:line="240" w:lineRule="auto"/>
              <w:rPr>
                <w:rFonts w:cs="Arial"/>
                <w:bCs/>
                <w:iCs/>
                <w:sz w:val="20"/>
              </w:rPr>
            </w:pPr>
            <w:r w:rsidRPr="00327D1C">
              <w:rPr>
                <w:rFonts w:cs="Arial"/>
                <w:bCs/>
                <w:iCs/>
                <w:sz w:val="20"/>
              </w:rPr>
              <w:t>Aménagement marécages sous forme de Bassins de rétention en matelas Reno</w:t>
            </w:r>
          </w:p>
        </w:tc>
        <w:tc>
          <w:tcPr>
            <w:tcW w:w="797" w:type="pct"/>
            <w:vAlign w:val="center"/>
          </w:tcPr>
          <w:p w14:paraId="16EE17BB" w14:textId="77777777" w:rsidR="008D1B3F" w:rsidRPr="00327D1C" w:rsidRDefault="008D1B3F" w:rsidP="000A3F7C">
            <w:pPr>
              <w:spacing w:line="240" w:lineRule="auto"/>
              <w:rPr>
                <w:rFonts w:cs="Arial"/>
                <w:bCs/>
                <w:iCs/>
                <w:sz w:val="20"/>
              </w:rPr>
            </w:pPr>
            <w:r w:rsidRPr="00327D1C">
              <w:rPr>
                <w:rFonts w:cs="Arial"/>
                <w:bCs/>
                <w:iCs/>
                <w:sz w:val="20"/>
              </w:rPr>
              <w:t>Prévoir de curage des marécages</w:t>
            </w:r>
          </w:p>
        </w:tc>
        <w:tc>
          <w:tcPr>
            <w:tcW w:w="1176" w:type="pct"/>
            <w:vAlign w:val="center"/>
          </w:tcPr>
          <w:p w14:paraId="4711172E" w14:textId="77777777" w:rsidR="008D1B3F" w:rsidRPr="00327D1C" w:rsidRDefault="008D1B3F" w:rsidP="000A3F7C">
            <w:pPr>
              <w:spacing w:line="240" w:lineRule="auto"/>
              <w:rPr>
                <w:rFonts w:cs="Arial"/>
                <w:bCs/>
                <w:iCs/>
                <w:sz w:val="20"/>
              </w:rPr>
            </w:pPr>
            <w:r w:rsidRPr="00327D1C">
              <w:rPr>
                <w:rFonts w:cs="Arial"/>
                <w:bCs/>
                <w:iCs/>
                <w:sz w:val="20"/>
              </w:rPr>
              <w:t>Prévoir Compensation foncière : Zone marécageuse probablement lotie</w:t>
            </w:r>
          </w:p>
        </w:tc>
      </w:tr>
    </w:tbl>
    <w:p w14:paraId="75D36644" w14:textId="77777777" w:rsidR="008D1B3F" w:rsidRDefault="008D1B3F" w:rsidP="008D1B3F">
      <w:pPr>
        <w:pStyle w:val="tableau"/>
        <w:rPr>
          <w:rStyle w:val="Rfrencelgre"/>
          <w:rFonts w:ascii="Arial" w:hAnsi="Arial" w:cs="Arial"/>
        </w:rPr>
      </w:pPr>
      <w:r w:rsidRPr="00327D1C">
        <w:rPr>
          <w:rStyle w:val="Rfrencelgre"/>
          <w:rFonts w:ascii="Arial" w:hAnsi="Arial" w:cs="Arial"/>
        </w:rPr>
        <w:t xml:space="preserve"> (source : IGIP-Afrique 2018)</w:t>
      </w:r>
    </w:p>
    <w:p w14:paraId="4A074127" w14:textId="77777777" w:rsidR="008D1B3F" w:rsidRPr="00327D1C" w:rsidRDefault="008D1B3F" w:rsidP="008D1B3F">
      <w:pPr>
        <w:pStyle w:val="tableau"/>
        <w:rPr>
          <w:rStyle w:val="Rfrencelgre"/>
          <w:rFonts w:ascii="Arial" w:hAnsi="Arial" w:cs="Arial"/>
        </w:rPr>
      </w:pPr>
    </w:p>
    <w:p w14:paraId="135B5827" w14:textId="77777777" w:rsidR="008D1B3F" w:rsidRDefault="008D1B3F" w:rsidP="008D1B3F">
      <w:pPr>
        <w:rPr>
          <w:rFonts w:cs="Arial"/>
        </w:rPr>
      </w:pPr>
      <w:r w:rsidRPr="00327D1C">
        <w:rPr>
          <w:rFonts w:cs="Arial"/>
        </w:rPr>
        <w:t xml:space="preserve">L’analyse </w:t>
      </w:r>
      <w:r w:rsidRPr="00B26E0A">
        <w:rPr>
          <w:rFonts w:cs="Arial"/>
        </w:rPr>
        <w:t>du tableau 25</w:t>
      </w:r>
      <w:r w:rsidRPr="00327D1C">
        <w:rPr>
          <w:rFonts w:cs="Arial"/>
        </w:rPr>
        <w:t xml:space="preserve"> montre que les différentes visites de terrain pendant l’étude de faisabilité technico-économique ont été salutaires pour la réduction des nuisances mais surtout pour des casses des installations humaines. Le chapitre suivant est réservé à la présentation du projet, à travers les phases et les activités prévues.</w:t>
      </w:r>
    </w:p>
    <w:p w14:paraId="3251819F" w14:textId="77777777" w:rsidR="008D1B3F" w:rsidRDefault="008D1B3F" w:rsidP="008D1B3F">
      <w:pPr>
        <w:pStyle w:val="Titre1"/>
        <w:sectPr w:rsidR="008D1B3F" w:rsidSect="003F2A16">
          <w:type w:val="continuous"/>
          <w:pgSz w:w="16838" w:h="11906" w:orient="landscape"/>
          <w:pgMar w:top="1418" w:right="1418" w:bottom="1418" w:left="1418" w:header="709" w:footer="709" w:gutter="0"/>
          <w:cols w:space="708"/>
          <w:docGrid w:linePitch="360"/>
        </w:sectPr>
      </w:pPr>
    </w:p>
    <w:p w14:paraId="660357C0" w14:textId="2B7F69B7" w:rsidR="008D1B3F" w:rsidRPr="00070632" w:rsidRDefault="00FF6F09" w:rsidP="008D1B3F">
      <w:pPr>
        <w:pStyle w:val="Titre1"/>
      </w:pPr>
      <w:bookmarkStart w:id="798" w:name="_Toc531434211"/>
      <w:bookmarkStart w:id="799" w:name="_Toc535244591"/>
      <w:r>
        <w:t>7</w:t>
      </w:r>
      <w:r w:rsidR="008D1B3F" w:rsidRPr="00070632">
        <w:t xml:space="preserve">. </w:t>
      </w:r>
      <w:bookmarkStart w:id="800" w:name="_Toc524462516"/>
      <w:r w:rsidR="008D1B3F" w:rsidRPr="00070632">
        <w:t>Présentation du projet</w:t>
      </w:r>
      <w:bookmarkStart w:id="801" w:name="_Toc463898186"/>
      <w:bookmarkStart w:id="802" w:name="_Toc472330299"/>
      <w:bookmarkStart w:id="803" w:name="_Toc505597595"/>
      <w:bookmarkStart w:id="804" w:name="_Toc508286869"/>
      <w:bookmarkStart w:id="805" w:name="_Toc518564318"/>
      <w:bookmarkStart w:id="806" w:name="_Toc518577247"/>
      <w:bookmarkStart w:id="807" w:name="_Toc518578323"/>
      <w:bookmarkStart w:id="808" w:name="_Toc518578753"/>
      <w:bookmarkStart w:id="809" w:name="_Toc523415128"/>
      <w:bookmarkStart w:id="810" w:name="_Toc523417499"/>
      <w:bookmarkStart w:id="811" w:name="_Toc523850130"/>
      <w:bookmarkStart w:id="812" w:name="_Toc523857281"/>
      <w:bookmarkEnd w:id="798"/>
      <w:bookmarkEnd w:id="799"/>
      <w:bookmarkEnd w:id="800"/>
    </w:p>
    <w:p w14:paraId="294A4F45" w14:textId="77777777" w:rsidR="008D1B3F" w:rsidRPr="00327D1C" w:rsidRDefault="008D1B3F" w:rsidP="008D1B3F">
      <w:pPr>
        <w:spacing w:before="120" w:after="120"/>
        <w:rPr>
          <w:rFonts w:cs="Arial"/>
        </w:rPr>
      </w:pPr>
      <w:r w:rsidRPr="00327D1C">
        <w:rPr>
          <w:rFonts w:cs="Arial"/>
        </w:rPr>
        <w:t>Ce chapitre fait la description des activités du projet retenues après l’analyse des variantes et alternatives. Elle est présentée par phase.</w:t>
      </w:r>
    </w:p>
    <w:p w14:paraId="22CFE0D6" w14:textId="7CE7516C" w:rsidR="008D1B3F" w:rsidRPr="00327D1C" w:rsidRDefault="00FF6F09" w:rsidP="008D1B3F">
      <w:pPr>
        <w:pStyle w:val="Titre2"/>
        <w:rPr>
          <w:rFonts w:cs="Arial"/>
        </w:rPr>
      </w:pPr>
      <w:bookmarkStart w:id="813" w:name="_Toc531434212"/>
      <w:bookmarkStart w:id="814" w:name="_Toc535244592"/>
      <w:bookmarkStart w:id="815" w:name="_Toc524462517"/>
      <w:r>
        <w:rPr>
          <w:rFonts w:cs="Arial"/>
        </w:rPr>
        <w:t>7</w:t>
      </w:r>
      <w:r w:rsidR="008D1B3F" w:rsidRPr="00327D1C">
        <w:rPr>
          <w:rFonts w:cs="Arial"/>
        </w:rPr>
        <w:t>.1. Phase de préparation</w:t>
      </w:r>
      <w:bookmarkEnd w:id="813"/>
      <w:bookmarkEnd w:id="814"/>
      <w:r w:rsidR="008D1B3F" w:rsidRPr="00327D1C">
        <w:rPr>
          <w:rFonts w:cs="Arial"/>
        </w:rPr>
        <w:t xml:space="preserve"> </w:t>
      </w:r>
      <w:bookmarkEnd w:id="801"/>
      <w:bookmarkEnd w:id="802"/>
      <w:bookmarkEnd w:id="803"/>
      <w:bookmarkEnd w:id="804"/>
      <w:bookmarkEnd w:id="805"/>
      <w:bookmarkEnd w:id="806"/>
      <w:bookmarkEnd w:id="807"/>
      <w:bookmarkEnd w:id="808"/>
      <w:bookmarkEnd w:id="809"/>
      <w:bookmarkEnd w:id="810"/>
      <w:bookmarkEnd w:id="811"/>
      <w:bookmarkEnd w:id="812"/>
      <w:bookmarkEnd w:id="815"/>
      <w:r w:rsidR="008D1B3F" w:rsidRPr="00327D1C">
        <w:rPr>
          <w:rFonts w:cs="Arial"/>
        </w:rPr>
        <w:t xml:space="preserve"> </w:t>
      </w:r>
    </w:p>
    <w:p w14:paraId="1BF13242" w14:textId="77777777" w:rsidR="008D1B3F" w:rsidRPr="00327D1C" w:rsidRDefault="008D1B3F" w:rsidP="008D1B3F">
      <w:pPr>
        <w:spacing w:after="120"/>
        <w:rPr>
          <w:rFonts w:cs="Arial"/>
        </w:rPr>
      </w:pPr>
      <w:r w:rsidRPr="00327D1C">
        <w:rPr>
          <w:rFonts w:cs="Arial"/>
        </w:rPr>
        <w:t>Elle comprend toutes les activités nécessaires pour un démarrage des travaux dans les meilleures conditions, à savoir :</w:t>
      </w:r>
    </w:p>
    <w:p w14:paraId="0F21D084" w14:textId="77777777" w:rsidR="008D1B3F" w:rsidRPr="00327D1C" w:rsidRDefault="008D1B3F" w:rsidP="008D1B3F">
      <w:pPr>
        <w:pStyle w:val="puces1"/>
        <w:rPr>
          <w:rFonts w:cs="Arial"/>
        </w:rPr>
      </w:pPr>
      <w:r w:rsidRPr="00327D1C">
        <w:rPr>
          <w:rFonts w:cs="Arial"/>
        </w:rPr>
        <w:t>les activités de maîtrise d’œuvre, pour les études techniques (APS – APD) et la sélection des entreprises de travaux (études techniques de faisabilité) ;</w:t>
      </w:r>
    </w:p>
    <w:p w14:paraId="1F4916D2" w14:textId="77777777" w:rsidR="008D1B3F" w:rsidRPr="00327D1C" w:rsidRDefault="008D1B3F" w:rsidP="008D1B3F">
      <w:pPr>
        <w:pStyle w:val="puces1"/>
        <w:rPr>
          <w:rFonts w:cs="Arial"/>
        </w:rPr>
      </w:pPr>
      <w:r w:rsidRPr="00327D1C">
        <w:rPr>
          <w:rFonts w:cs="Arial"/>
          <w:spacing w:val="-9"/>
        </w:rPr>
        <w:t>l’i</w:t>
      </w:r>
      <w:r w:rsidRPr="00327D1C">
        <w:rPr>
          <w:rFonts w:cs="Arial"/>
          <w:spacing w:val="-3"/>
        </w:rPr>
        <w:t>n</w:t>
      </w:r>
      <w:r w:rsidRPr="00327D1C">
        <w:rPr>
          <w:rFonts w:cs="Arial"/>
          <w:spacing w:val="-9"/>
        </w:rPr>
        <w:t>f</w:t>
      </w:r>
      <w:r w:rsidRPr="00327D1C">
        <w:rPr>
          <w:rFonts w:cs="Arial"/>
          <w:spacing w:val="-3"/>
        </w:rPr>
        <w:t>o</w:t>
      </w:r>
      <w:r w:rsidRPr="00327D1C">
        <w:rPr>
          <w:rFonts w:cs="Arial"/>
          <w:spacing w:val="-5"/>
        </w:rPr>
        <w:t>r</w:t>
      </w:r>
      <w:r w:rsidRPr="00327D1C">
        <w:rPr>
          <w:rFonts w:cs="Arial"/>
          <w:spacing w:val="2"/>
        </w:rPr>
        <w:t>m</w:t>
      </w:r>
      <w:r w:rsidRPr="00327D1C">
        <w:rPr>
          <w:rFonts w:cs="Arial"/>
          <w:spacing w:val="-3"/>
        </w:rPr>
        <w:t>a</w:t>
      </w:r>
      <w:r w:rsidRPr="00327D1C">
        <w:rPr>
          <w:rFonts w:cs="Arial"/>
          <w:spacing w:val="5"/>
        </w:rPr>
        <w:t>t</w:t>
      </w:r>
      <w:r w:rsidRPr="00327D1C">
        <w:rPr>
          <w:rFonts w:cs="Arial"/>
          <w:spacing w:val="1"/>
        </w:rPr>
        <w:t>i</w:t>
      </w:r>
      <w:r w:rsidRPr="00327D1C">
        <w:rPr>
          <w:rFonts w:cs="Arial"/>
          <w:spacing w:val="-3"/>
        </w:rPr>
        <w:t>o</w:t>
      </w:r>
      <w:r w:rsidRPr="00327D1C">
        <w:rPr>
          <w:rFonts w:cs="Arial"/>
        </w:rPr>
        <w:t>n</w:t>
      </w:r>
      <w:r w:rsidRPr="00327D1C">
        <w:rPr>
          <w:rFonts w:cs="Arial"/>
          <w:spacing w:val="12"/>
        </w:rPr>
        <w:t xml:space="preserve"> </w:t>
      </w:r>
      <w:r w:rsidRPr="00327D1C">
        <w:rPr>
          <w:rFonts w:cs="Arial"/>
          <w:spacing w:val="-3"/>
        </w:rPr>
        <w:t>de</w:t>
      </w:r>
      <w:r w:rsidRPr="00327D1C">
        <w:rPr>
          <w:rFonts w:cs="Arial"/>
        </w:rPr>
        <w:t>s</w:t>
      </w:r>
      <w:r w:rsidRPr="00327D1C">
        <w:rPr>
          <w:rFonts w:cs="Arial"/>
          <w:spacing w:val="16"/>
        </w:rPr>
        <w:t xml:space="preserve"> </w:t>
      </w:r>
      <w:r w:rsidRPr="00327D1C">
        <w:rPr>
          <w:rFonts w:cs="Arial"/>
          <w:spacing w:val="-3"/>
        </w:rPr>
        <w:t>popu</w:t>
      </w:r>
      <w:r w:rsidRPr="00327D1C">
        <w:rPr>
          <w:rFonts w:cs="Arial"/>
          <w:spacing w:val="1"/>
        </w:rPr>
        <w:t>l</w:t>
      </w:r>
      <w:r w:rsidRPr="00327D1C">
        <w:rPr>
          <w:rFonts w:cs="Arial"/>
          <w:spacing w:val="-3"/>
        </w:rPr>
        <w:t>a</w:t>
      </w:r>
      <w:r w:rsidRPr="00327D1C">
        <w:rPr>
          <w:rFonts w:cs="Arial"/>
          <w:spacing w:val="5"/>
        </w:rPr>
        <w:t>t</w:t>
      </w:r>
      <w:r w:rsidRPr="00327D1C">
        <w:rPr>
          <w:rFonts w:cs="Arial"/>
          <w:spacing w:val="1"/>
        </w:rPr>
        <w:t>i</w:t>
      </w:r>
      <w:r w:rsidRPr="00327D1C">
        <w:rPr>
          <w:rFonts w:cs="Arial"/>
          <w:spacing w:val="-3"/>
        </w:rPr>
        <w:t>on</w:t>
      </w:r>
      <w:r w:rsidRPr="00327D1C">
        <w:rPr>
          <w:rFonts w:cs="Arial"/>
        </w:rPr>
        <w:t>s</w:t>
      </w:r>
      <w:r w:rsidRPr="00327D1C">
        <w:rPr>
          <w:rFonts w:cs="Arial"/>
          <w:spacing w:val="22"/>
        </w:rPr>
        <w:t xml:space="preserve"> </w:t>
      </w:r>
      <w:r w:rsidRPr="00327D1C">
        <w:rPr>
          <w:rFonts w:cs="Arial"/>
          <w:spacing w:val="-3"/>
          <w:w w:val="101"/>
        </w:rPr>
        <w:t>e</w:t>
      </w:r>
      <w:r w:rsidRPr="00327D1C">
        <w:rPr>
          <w:rFonts w:cs="Arial"/>
          <w:w w:val="101"/>
        </w:rPr>
        <w:t xml:space="preserve">t groupes cibles </w:t>
      </w:r>
      <w:r w:rsidRPr="00327D1C">
        <w:rPr>
          <w:rFonts w:cs="Arial"/>
          <w:spacing w:val="7"/>
          <w:w w:val="101"/>
        </w:rPr>
        <w:t>c</w:t>
      </w:r>
      <w:r w:rsidRPr="00327D1C">
        <w:rPr>
          <w:rFonts w:cs="Arial"/>
          <w:spacing w:val="-3"/>
          <w:w w:val="101"/>
        </w:rPr>
        <w:t>on</w:t>
      </w:r>
      <w:r w:rsidRPr="00327D1C">
        <w:rPr>
          <w:rFonts w:cs="Arial"/>
          <w:spacing w:val="7"/>
          <w:w w:val="101"/>
        </w:rPr>
        <w:t>c</w:t>
      </w:r>
      <w:r w:rsidRPr="00327D1C">
        <w:rPr>
          <w:rFonts w:cs="Arial"/>
          <w:spacing w:val="-3"/>
          <w:w w:val="101"/>
        </w:rPr>
        <w:t>e</w:t>
      </w:r>
      <w:r w:rsidRPr="00327D1C">
        <w:rPr>
          <w:rFonts w:cs="Arial"/>
          <w:spacing w:val="-5"/>
          <w:w w:val="101"/>
        </w:rPr>
        <w:t>r</w:t>
      </w:r>
      <w:r w:rsidRPr="00327D1C">
        <w:rPr>
          <w:rFonts w:cs="Arial"/>
          <w:spacing w:val="-3"/>
          <w:w w:val="101"/>
        </w:rPr>
        <w:t>né</w:t>
      </w:r>
      <w:r w:rsidRPr="00327D1C">
        <w:rPr>
          <w:rFonts w:cs="Arial"/>
          <w:w w:val="101"/>
        </w:rPr>
        <w:t>s sur les enjeux du projet</w:t>
      </w:r>
      <w:r w:rsidRPr="00327D1C">
        <w:rPr>
          <w:rFonts w:cs="Arial"/>
        </w:rPr>
        <w:t> ;</w:t>
      </w:r>
    </w:p>
    <w:p w14:paraId="51FD38F9" w14:textId="77777777" w:rsidR="008D1B3F" w:rsidRPr="00327D1C" w:rsidRDefault="008D1B3F" w:rsidP="008D1B3F">
      <w:pPr>
        <w:pStyle w:val="puces1"/>
        <w:rPr>
          <w:rFonts w:cs="Arial"/>
        </w:rPr>
      </w:pPr>
      <w:r w:rsidRPr="00327D1C">
        <w:rPr>
          <w:rFonts w:cs="Arial"/>
        </w:rPr>
        <w:t>l’Etude d’Impact Environnemental et Social (EIES) ;</w:t>
      </w:r>
    </w:p>
    <w:p w14:paraId="7A7F9B9E" w14:textId="77777777" w:rsidR="008D1B3F" w:rsidRPr="00327D1C" w:rsidRDefault="008D1B3F" w:rsidP="008D1B3F">
      <w:pPr>
        <w:pStyle w:val="puces1"/>
        <w:rPr>
          <w:rFonts w:cs="Arial"/>
        </w:rPr>
      </w:pPr>
      <w:r w:rsidRPr="00327D1C">
        <w:rPr>
          <w:rFonts w:cs="Arial"/>
          <w:spacing w:val="4"/>
        </w:rPr>
        <w:t xml:space="preserve">l’élaboration de Plans de Réinstallation pour les personnes affectées par le projet.  </w:t>
      </w:r>
    </w:p>
    <w:p w14:paraId="0C820393" w14:textId="77777777" w:rsidR="008D1B3F" w:rsidRPr="00B26E0A" w:rsidRDefault="008D1B3F" w:rsidP="008D1B3F">
      <w:pPr>
        <w:pStyle w:val="puces1"/>
        <w:numPr>
          <w:ilvl w:val="0"/>
          <w:numId w:val="0"/>
        </w:numPr>
        <w:rPr>
          <w:rFonts w:cs="Arial"/>
        </w:rPr>
      </w:pPr>
      <w:r w:rsidRPr="00327D1C">
        <w:rPr>
          <w:rFonts w:cs="Arial"/>
        </w:rPr>
        <w:t xml:space="preserve">Le </w:t>
      </w:r>
      <w:r w:rsidRPr="00B26E0A">
        <w:rPr>
          <w:rFonts w:cs="Arial"/>
        </w:rPr>
        <w:t xml:space="preserve">tableau </w:t>
      </w:r>
      <w:r>
        <w:rPr>
          <w:rFonts w:cs="Arial"/>
        </w:rPr>
        <w:t>suivant</w:t>
      </w:r>
      <w:r w:rsidRPr="00B26E0A">
        <w:rPr>
          <w:rFonts w:cs="Arial"/>
        </w:rPr>
        <w:t xml:space="preserve"> présente les activités significatives pour l’analyse des impacts.</w:t>
      </w:r>
      <w:bookmarkStart w:id="816" w:name="_Toc523424576"/>
      <w:bookmarkStart w:id="817" w:name="_Toc523582261"/>
      <w:bookmarkStart w:id="818" w:name="_Toc523841455"/>
      <w:r w:rsidRPr="00B26E0A">
        <w:rPr>
          <w:rFonts w:cs="Arial"/>
        </w:rPr>
        <w:t xml:space="preserve"> </w:t>
      </w:r>
    </w:p>
    <w:p w14:paraId="72CFC596" w14:textId="77777777" w:rsidR="008D1B3F" w:rsidRDefault="008D1B3F" w:rsidP="008D1B3F">
      <w:pPr>
        <w:pStyle w:val="Lgende"/>
      </w:pPr>
      <w:bookmarkStart w:id="819" w:name="_Toc524462720"/>
    </w:p>
    <w:p w14:paraId="27DC0B9F" w14:textId="77777777" w:rsidR="008D1B3F" w:rsidRPr="00B26E0A" w:rsidRDefault="008D1B3F" w:rsidP="008D1B3F">
      <w:pPr>
        <w:pStyle w:val="tableau"/>
        <w:rPr>
          <w:rFonts w:ascii="Arial" w:hAnsi="Arial" w:cs="Arial"/>
          <w:b w:val="0"/>
        </w:rPr>
      </w:pPr>
      <w:bookmarkStart w:id="820" w:name="_Toc529249262"/>
      <w:bookmarkStart w:id="821" w:name="_Toc533058600"/>
      <w:bookmarkStart w:id="822" w:name="_Toc535237413"/>
      <w:r>
        <w:rPr>
          <w:rFonts w:ascii="Arial" w:hAnsi="Arial" w:cs="Arial"/>
        </w:rPr>
        <w:t xml:space="preserve">Tableau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29</w:t>
      </w:r>
      <w:r w:rsidRPr="00647C4E">
        <w:rPr>
          <w:rFonts w:ascii="Arial" w:hAnsi="Arial" w:cs="Arial"/>
          <w:sz w:val="22"/>
        </w:rPr>
        <w:fldChar w:fldCharType="end"/>
      </w:r>
      <w:r w:rsidRPr="00B26E0A">
        <w:rPr>
          <w:rFonts w:ascii="Arial" w:hAnsi="Arial" w:cs="Arial"/>
          <w:b w:val="0"/>
        </w:rPr>
        <w:t>: Activités de la phase de démarrage</w:t>
      </w:r>
      <w:bookmarkEnd w:id="816"/>
      <w:bookmarkEnd w:id="817"/>
      <w:bookmarkEnd w:id="818"/>
      <w:bookmarkEnd w:id="819"/>
      <w:bookmarkEnd w:id="820"/>
      <w:bookmarkEnd w:id="821"/>
      <w:bookmarkEnd w:id="822"/>
    </w:p>
    <w:p w14:paraId="3FB69D77" w14:textId="77777777" w:rsidR="008D1B3F" w:rsidRPr="00327D1C" w:rsidRDefault="008D1B3F" w:rsidP="008D1B3F">
      <w:pPr>
        <w:pStyle w:val="tableau"/>
        <w:rPr>
          <w:rFonts w:ascii="Arial" w:hAnsi="Arial" w:cs="Arial"/>
          <w:sz w:val="22"/>
        </w:rPr>
      </w:pPr>
    </w:p>
    <w:tbl>
      <w:tblPr>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4962"/>
      </w:tblGrid>
      <w:tr w:rsidR="008D1B3F" w:rsidRPr="00327D1C" w14:paraId="2C4DA1A7" w14:textId="77777777" w:rsidTr="000A3F7C">
        <w:trPr>
          <w:jc w:val="center"/>
        </w:trPr>
        <w:tc>
          <w:tcPr>
            <w:tcW w:w="1696" w:type="dxa"/>
          </w:tcPr>
          <w:p w14:paraId="5BC3BBBD" w14:textId="77777777" w:rsidR="008D1B3F" w:rsidRPr="00327D1C" w:rsidRDefault="008D1B3F" w:rsidP="000A3F7C">
            <w:pPr>
              <w:spacing w:line="240" w:lineRule="auto"/>
              <w:jc w:val="center"/>
              <w:rPr>
                <w:rFonts w:eastAsia="Times New Roman" w:cs="Arial"/>
                <w:b/>
                <w:lang w:eastAsia="fr-FR"/>
              </w:rPr>
            </w:pPr>
            <w:r w:rsidRPr="00327D1C">
              <w:rPr>
                <w:rFonts w:eastAsia="Times New Roman" w:cs="Arial"/>
                <w:b/>
                <w:lang w:eastAsia="fr-FR"/>
              </w:rPr>
              <w:t>N°</w:t>
            </w:r>
          </w:p>
        </w:tc>
        <w:tc>
          <w:tcPr>
            <w:tcW w:w="4962" w:type="dxa"/>
          </w:tcPr>
          <w:p w14:paraId="7F0635DF" w14:textId="77777777" w:rsidR="008D1B3F" w:rsidRPr="00327D1C" w:rsidRDefault="008D1B3F" w:rsidP="000A3F7C">
            <w:pPr>
              <w:spacing w:line="240" w:lineRule="auto"/>
              <w:rPr>
                <w:rFonts w:eastAsia="Times New Roman" w:cs="Arial"/>
                <w:b/>
                <w:lang w:eastAsia="fr-FR"/>
              </w:rPr>
            </w:pPr>
            <w:r w:rsidRPr="00327D1C">
              <w:rPr>
                <w:rFonts w:eastAsia="Times New Roman" w:cs="Arial"/>
                <w:b/>
                <w:lang w:eastAsia="fr-FR"/>
              </w:rPr>
              <w:t>Activités par phase</w:t>
            </w:r>
          </w:p>
        </w:tc>
      </w:tr>
      <w:tr w:rsidR="008D1B3F" w:rsidRPr="00327D1C" w14:paraId="16896416" w14:textId="77777777" w:rsidTr="000A3F7C">
        <w:trPr>
          <w:jc w:val="center"/>
        </w:trPr>
        <w:tc>
          <w:tcPr>
            <w:tcW w:w="1696" w:type="dxa"/>
          </w:tcPr>
          <w:p w14:paraId="393F3DE3" w14:textId="77777777" w:rsidR="008D1B3F" w:rsidRPr="00327D1C" w:rsidRDefault="008D1B3F" w:rsidP="000A3F7C">
            <w:pPr>
              <w:spacing w:line="240" w:lineRule="auto"/>
              <w:jc w:val="center"/>
              <w:rPr>
                <w:rFonts w:eastAsia="Times New Roman" w:cs="Arial"/>
                <w:lang w:eastAsia="fr-FR"/>
              </w:rPr>
            </w:pPr>
            <w:r w:rsidRPr="00327D1C">
              <w:rPr>
                <w:rFonts w:eastAsia="Times New Roman" w:cs="Arial"/>
                <w:lang w:eastAsia="fr-FR"/>
              </w:rPr>
              <w:t>1.</w:t>
            </w:r>
          </w:p>
        </w:tc>
        <w:tc>
          <w:tcPr>
            <w:tcW w:w="4962" w:type="dxa"/>
          </w:tcPr>
          <w:p w14:paraId="4A360C79" w14:textId="77777777" w:rsidR="008D1B3F" w:rsidRPr="00327D1C" w:rsidRDefault="008D1B3F" w:rsidP="000A3F7C">
            <w:pPr>
              <w:spacing w:line="240" w:lineRule="auto"/>
              <w:rPr>
                <w:rFonts w:eastAsia="Times New Roman" w:cs="Arial"/>
                <w:b/>
                <w:lang w:eastAsia="fr-FR"/>
              </w:rPr>
            </w:pPr>
            <w:r w:rsidRPr="00327D1C">
              <w:rPr>
                <w:rFonts w:eastAsia="Times New Roman" w:cs="Arial"/>
                <w:b/>
                <w:lang w:eastAsia="fr-FR"/>
              </w:rPr>
              <w:t>Phase de démarrage</w:t>
            </w:r>
          </w:p>
        </w:tc>
      </w:tr>
      <w:tr w:rsidR="008D1B3F" w:rsidRPr="00327D1C" w14:paraId="1D7AB3D7" w14:textId="77777777" w:rsidTr="000A3F7C">
        <w:trPr>
          <w:jc w:val="center"/>
        </w:trPr>
        <w:tc>
          <w:tcPr>
            <w:tcW w:w="1696" w:type="dxa"/>
          </w:tcPr>
          <w:p w14:paraId="2FD16993" w14:textId="77777777" w:rsidR="008D1B3F" w:rsidRPr="00327D1C" w:rsidRDefault="008D1B3F" w:rsidP="000A3F7C">
            <w:pPr>
              <w:spacing w:line="240" w:lineRule="auto"/>
              <w:jc w:val="center"/>
              <w:rPr>
                <w:rFonts w:eastAsia="Times New Roman" w:cs="Arial"/>
                <w:lang w:eastAsia="fr-FR"/>
              </w:rPr>
            </w:pPr>
            <w:r w:rsidRPr="00327D1C">
              <w:rPr>
                <w:rFonts w:eastAsia="Times New Roman" w:cs="Arial"/>
                <w:lang w:eastAsia="fr-FR"/>
              </w:rPr>
              <w:t>1.1.</w:t>
            </w:r>
          </w:p>
        </w:tc>
        <w:tc>
          <w:tcPr>
            <w:tcW w:w="4962" w:type="dxa"/>
          </w:tcPr>
          <w:p w14:paraId="0FCBEE1E" w14:textId="77777777" w:rsidR="008D1B3F" w:rsidRPr="00327D1C" w:rsidRDefault="008D1B3F" w:rsidP="000A3F7C">
            <w:pPr>
              <w:spacing w:line="240" w:lineRule="auto"/>
              <w:rPr>
                <w:rFonts w:eastAsia="Times New Roman" w:cs="Arial"/>
                <w:lang w:eastAsia="fr-FR"/>
              </w:rPr>
            </w:pPr>
            <w:r w:rsidRPr="00327D1C">
              <w:rPr>
                <w:rFonts w:cs="Arial"/>
                <w:spacing w:val="4"/>
              </w:rPr>
              <w:t>E</w:t>
            </w:r>
            <w:r w:rsidRPr="00327D1C">
              <w:rPr>
                <w:rFonts w:cs="Arial"/>
                <w:spacing w:val="5"/>
              </w:rPr>
              <w:t>t</w:t>
            </w:r>
            <w:r w:rsidRPr="00327D1C">
              <w:rPr>
                <w:rFonts w:cs="Arial"/>
                <w:spacing w:val="-3"/>
              </w:rPr>
              <w:t>ude</w:t>
            </w:r>
            <w:r w:rsidRPr="00327D1C">
              <w:rPr>
                <w:rFonts w:cs="Arial"/>
              </w:rPr>
              <w:t>s</w:t>
            </w:r>
            <w:r w:rsidRPr="00327D1C">
              <w:rPr>
                <w:rFonts w:cs="Arial"/>
                <w:spacing w:val="19"/>
              </w:rPr>
              <w:t xml:space="preserve"> </w:t>
            </w:r>
            <w:r w:rsidRPr="00327D1C">
              <w:rPr>
                <w:rFonts w:cs="Arial"/>
                <w:spacing w:val="5"/>
              </w:rPr>
              <w:t>t</w:t>
            </w:r>
            <w:r w:rsidRPr="00327D1C">
              <w:rPr>
                <w:rFonts w:cs="Arial"/>
                <w:spacing w:val="-3"/>
              </w:rPr>
              <w:t>e</w:t>
            </w:r>
            <w:r w:rsidRPr="00327D1C">
              <w:rPr>
                <w:rFonts w:cs="Arial"/>
                <w:spacing w:val="7"/>
              </w:rPr>
              <w:t>c</w:t>
            </w:r>
            <w:r w:rsidRPr="00327D1C">
              <w:rPr>
                <w:rFonts w:cs="Arial"/>
                <w:spacing w:val="-3"/>
              </w:rPr>
              <w:t>hn</w:t>
            </w:r>
            <w:r w:rsidRPr="00327D1C">
              <w:rPr>
                <w:rFonts w:cs="Arial"/>
                <w:spacing w:val="1"/>
              </w:rPr>
              <w:t>i</w:t>
            </w:r>
            <w:r w:rsidRPr="00327D1C">
              <w:rPr>
                <w:rFonts w:cs="Arial"/>
                <w:spacing w:val="-3"/>
              </w:rPr>
              <w:t>que</w:t>
            </w:r>
            <w:r w:rsidRPr="00327D1C">
              <w:rPr>
                <w:rFonts w:cs="Arial"/>
              </w:rPr>
              <w:t>s</w:t>
            </w:r>
            <w:r w:rsidRPr="00327D1C">
              <w:rPr>
                <w:rFonts w:cs="Arial"/>
                <w:spacing w:val="22"/>
              </w:rPr>
              <w:t xml:space="preserve"> </w:t>
            </w:r>
            <w:r w:rsidRPr="00327D1C">
              <w:rPr>
                <w:rFonts w:cs="Arial"/>
                <w:spacing w:val="-3"/>
              </w:rPr>
              <w:t xml:space="preserve"> </w:t>
            </w:r>
          </w:p>
        </w:tc>
      </w:tr>
      <w:tr w:rsidR="008D1B3F" w:rsidRPr="00327D1C" w14:paraId="7CD9747F" w14:textId="77777777" w:rsidTr="000A3F7C">
        <w:trPr>
          <w:jc w:val="center"/>
        </w:trPr>
        <w:tc>
          <w:tcPr>
            <w:tcW w:w="1696" w:type="dxa"/>
          </w:tcPr>
          <w:p w14:paraId="075208C4" w14:textId="77777777" w:rsidR="008D1B3F" w:rsidRPr="00327D1C" w:rsidRDefault="008D1B3F" w:rsidP="000A3F7C">
            <w:pPr>
              <w:spacing w:line="240" w:lineRule="auto"/>
              <w:jc w:val="center"/>
              <w:rPr>
                <w:rFonts w:eastAsia="Times New Roman" w:cs="Arial"/>
                <w:lang w:eastAsia="fr-FR"/>
              </w:rPr>
            </w:pPr>
            <w:r w:rsidRPr="00327D1C">
              <w:rPr>
                <w:rFonts w:eastAsia="Times New Roman" w:cs="Arial"/>
                <w:lang w:eastAsia="fr-FR"/>
              </w:rPr>
              <w:t>1.2.</w:t>
            </w:r>
          </w:p>
        </w:tc>
        <w:tc>
          <w:tcPr>
            <w:tcW w:w="4962" w:type="dxa"/>
          </w:tcPr>
          <w:p w14:paraId="7126E985" w14:textId="77777777" w:rsidR="008D1B3F" w:rsidRPr="00327D1C" w:rsidRDefault="008D1B3F" w:rsidP="000A3F7C">
            <w:pPr>
              <w:spacing w:line="240" w:lineRule="auto"/>
              <w:rPr>
                <w:rFonts w:cs="Arial"/>
                <w:spacing w:val="4"/>
              </w:rPr>
            </w:pPr>
            <w:r w:rsidRPr="00327D1C">
              <w:rPr>
                <w:rFonts w:cs="Arial"/>
              </w:rPr>
              <w:t>l’information et la sensibilisation des  populations concernées </w:t>
            </w:r>
          </w:p>
        </w:tc>
      </w:tr>
      <w:tr w:rsidR="008D1B3F" w:rsidRPr="00327D1C" w14:paraId="2D2B9B04" w14:textId="77777777" w:rsidTr="000A3F7C">
        <w:trPr>
          <w:jc w:val="center"/>
        </w:trPr>
        <w:tc>
          <w:tcPr>
            <w:tcW w:w="1696" w:type="dxa"/>
          </w:tcPr>
          <w:p w14:paraId="3D571C9B" w14:textId="77777777" w:rsidR="008D1B3F" w:rsidRPr="00327D1C" w:rsidRDefault="008D1B3F" w:rsidP="000A3F7C">
            <w:pPr>
              <w:spacing w:line="240" w:lineRule="auto"/>
              <w:jc w:val="center"/>
              <w:rPr>
                <w:rFonts w:eastAsia="Times New Roman" w:cs="Arial"/>
                <w:lang w:eastAsia="fr-FR"/>
              </w:rPr>
            </w:pPr>
            <w:r w:rsidRPr="00327D1C">
              <w:rPr>
                <w:rFonts w:eastAsia="Times New Roman" w:cs="Arial"/>
                <w:lang w:eastAsia="fr-FR"/>
              </w:rPr>
              <w:t>1.3.</w:t>
            </w:r>
          </w:p>
        </w:tc>
        <w:tc>
          <w:tcPr>
            <w:tcW w:w="4962" w:type="dxa"/>
          </w:tcPr>
          <w:p w14:paraId="51F13283" w14:textId="77777777" w:rsidR="008D1B3F" w:rsidRPr="00327D1C" w:rsidRDefault="008D1B3F" w:rsidP="000A3F7C">
            <w:pPr>
              <w:spacing w:line="240" w:lineRule="auto"/>
              <w:rPr>
                <w:rFonts w:cs="Arial"/>
                <w:spacing w:val="-9"/>
              </w:rPr>
            </w:pPr>
            <w:r w:rsidRPr="00327D1C">
              <w:rPr>
                <w:rFonts w:cs="Arial"/>
                <w:spacing w:val="-9"/>
              </w:rPr>
              <w:t>Etude d’impact environnemental et social</w:t>
            </w:r>
          </w:p>
        </w:tc>
      </w:tr>
      <w:tr w:rsidR="008D1B3F" w:rsidRPr="00327D1C" w14:paraId="087FDA91" w14:textId="77777777" w:rsidTr="000A3F7C">
        <w:trPr>
          <w:trHeight w:val="466"/>
          <w:jc w:val="center"/>
        </w:trPr>
        <w:tc>
          <w:tcPr>
            <w:tcW w:w="1696" w:type="dxa"/>
          </w:tcPr>
          <w:p w14:paraId="7CE6B09B" w14:textId="77777777" w:rsidR="008D1B3F" w:rsidRPr="00327D1C" w:rsidRDefault="008D1B3F" w:rsidP="000A3F7C">
            <w:pPr>
              <w:spacing w:line="240" w:lineRule="auto"/>
              <w:jc w:val="center"/>
              <w:rPr>
                <w:rFonts w:eastAsia="Times New Roman" w:cs="Arial"/>
                <w:lang w:eastAsia="fr-FR"/>
              </w:rPr>
            </w:pPr>
            <w:r w:rsidRPr="00327D1C">
              <w:rPr>
                <w:rFonts w:eastAsia="Times New Roman" w:cs="Arial"/>
                <w:lang w:eastAsia="fr-FR"/>
              </w:rPr>
              <w:t>1.4.</w:t>
            </w:r>
          </w:p>
        </w:tc>
        <w:tc>
          <w:tcPr>
            <w:tcW w:w="4962" w:type="dxa"/>
          </w:tcPr>
          <w:p w14:paraId="39122771" w14:textId="77777777" w:rsidR="008D1B3F" w:rsidRPr="00327D1C" w:rsidRDefault="008D1B3F" w:rsidP="000A3F7C">
            <w:pPr>
              <w:spacing w:line="240" w:lineRule="auto"/>
              <w:rPr>
                <w:rFonts w:cs="Arial"/>
                <w:spacing w:val="4"/>
              </w:rPr>
            </w:pPr>
            <w:r w:rsidRPr="00327D1C">
              <w:rPr>
                <w:rFonts w:cs="Arial"/>
                <w:spacing w:val="4"/>
              </w:rPr>
              <w:t xml:space="preserve">Elaboration de Plans de Réinstallation pour les populations le long des  collecteurs </w:t>
            </w:r>
          </w:p>
        </w:tc>
      </w:tr>
    </w:tbl>
    <w:p w14:paraId="2BF0AF37" w14:textId="77777777" w:rsidR="008D1B3F" w:rsidRPr="00327D1C" w:rsidRDefault="008D1B3F" w:rsidP="008D1B3F">
      <w:pPr>
        <w:rPr>
          <w:rFonts w:eastAsia="Calibri" w:cs="Arial"/>
          <w:b/>
          <w:bCs/>
          <w:noProof/>
          <w:color w:val="auto"/>
          <w:sz w:val="24"/>
          <w:lang w:eastAsia="de-DE" w:bidi="he-IL"/>
        </w:rPr>
      </w:pPr>
      <w:bookmarkStart w:id="823" w:name="_Toc463898187"/>
      <w:bookmarkStart w:id="824" w:name="_Toc472330300"/>
      <w:bookmarkStart w:id="825" w:name="_Toc505597596"/>
      <w:bookmarkStart w:id="826" w:name="_Toc508286870"/>
      <w:bookmarkStart w:id="827" w:name="_Toc518564319"/>
      <w:bookmarkStart w:id="828" w:name="_Toc518577248"/>
      <w:bookmarkStart w:id="829" w:name="_Toc518578324"/>
      <w:bookmarkStart w:id="830" w:name="_Toc518578754"/>
    </w:p>
    <w:p w14:paraId="4B7E8FD8" w14:textId="0F0F3E07" w:rsidR="008D1B3F" w:rsidRPr="00327D1C" w:rsidRDefault="00FF6F09" w:rsidP="008D1B3F">
      <w:pPr>
        <w:pStyle w:val="Titre2"/>
        <w:spacing w:before="120" w:after="120"/>
        <w:rPr>
          <w:rFonts w:cs="Arial"/>
        </w:rPr>
      </w:pPr>
      <w:bookmarkStart w:id="831" w:name="_Toc531434213"/>
      <w:bookmarkStart w:id="832" w:name="_Toc535244593"/>
      <w:bookmarkStart w:id="833" w:name="_Toc523415129"/>
      <w:bookmarkStart w:id="834" w:name="_Toc523417500"/>
      <w:bookmarkStart w:id="835" w:name="_Toc523850131"/>
      <w:bookmarkStart w:id="836" w:name="_Toc523857282"/>
      <w:bookmarkStart w:id="837" w:name="_Toc524462518"/>
      <w:r>
        <w:rPr>
          <w:rFonts w:cs="Arial"/>
        </w:rPr>
        <w:t>7</w:t>
      </w:r>
      <w:r w:rsidR="008D1B3F" w:rsidRPr="00327D1C">
        <w:rPr>
          <w:rFonts w:cs="Arial"/>
        </w:rPr>
        <w:t>.2. Phase des travaux/aménagement</w:t>
      </w:r>
      <w:bookmarkEnd w:id="831"/>
      <w:bookmarkEnd w:id="832"/>
      <w:r w:rsidR="008D1B3F" w:rsidRPr="00327D1C">
        <w:rPr>
          <w:rFonts w:cs="Arial"/>
        </w:rPr>
        <w:t xml:space="preserve"> </w:t>
      </w:r>
      <w:bookmarkEnd w:id="823"/>
      <w:bookmarkEnd w:id="824"/>
      <w:bookmarkEnd w:id="825"/>
      <w:bookmarkEnd w:id="826"/>
      <w:bookmarkEnd w:id="827"/>
      <w:bookmarkEnd w:id="828"/>
      <w:bookmarkEnd w:id="829"/>
      <w:bookmarkEnd w:id="830"/>
      <w:bookmarkEnd w:id="833"/>
      <w:bookmarkEnd w:id="834"/>
      <w:bookmarkEnd w:id="835"/>
      <w:bookmarkEnd w:id="836"/>
      <w:bookmarkEnd w:id="837"/>
      <w:r w:rsidR="008D1B3F" w:rsidRPr="00327D1C">
        <w:rPr>
          <w:rFonts w:cs="Arial"/>
        </w:rPr>
        <w:t xml:space="preserve"> </w:t>
      </w:r>
    </w:p>
    <w:p w14:paraId="51613A84" w14:textId="77777777" w:rsidR="008D1B3F" w:rsidRPr="00327D1C" w:rsidRDefault="008D1B3F" w:rsidP="008D1B3F">
      <w:pPr>
        <w:spacing w:before="120" w:after="120"/>
        <w:rPr>
          <w:rFonts w:cs="Arial"/>
        </w:rPr>
      </w:pPr>
      <w:r w:rsidRPr="00327D1C">
        <w:rPr>
          <w:rFonts w:cs="Arial"/>
        </w:rPr>
        <w:t xml:space="preserve">Les groupes d’activités inscrits dans les TDR sont orientés vers </w:t>
      </w:r>
      <w:r w:rsidRPr="00327D1C">
        <w:rPr>
          <w:rFonts w:cs="Arial"/>
          <w:i/>
        </w:rPr>
        <w:t xml:space="preserve">l’assainissement pluvial, </w:t>
      </w:r>
      <w:r w:rsidRPr="00327D1C">
        <w:rPr>
          <w:rFonts w:cs="Arial"/>
        </w:rPr>
        <w:t xml:space="preserve">notamment la construction des collecteurs, l’aménagement de bassins de rétention et le pavage de quelques rues adjacentes.  </w:t>
      </w:r>
    </w:p>
    <w:p w14:paraId="1A0ECD1F" w14:textId="77777777" w:rsidR="008D1B3F" w:rsidRPr="00327D1C" w:rsidRDefault="008D1B3F" w:rsidP="008D1B3F">
      <w:pPr>
        <w:rPr>
          <w:rFonts w:cs="Arial"/>
        </w:rPr>
      </w:pPr>
      <w:r w:rsidRPr="00327D1C">
        <w:rPr>
          <w:rFonts w:cs="Arial"/>
        </w:rPr>
        <w:t xml:space="preserve">Conformément à la description du programme n°39 des objectifs stratégiques orientés vers Cotonou, les activités clés prévues sont : </w:t>
      </w:r>
    </w:p>
    <w:p w14:paraId="44DFD8B5" w14:textId="77777777" w:rsidR="008D1B3F" w:rsidRPr="00B26E0A" w:rsidRDefault="008D1B3F" w:rsidP="008D1B3F">
      <w:pPr>
        <w:pStyle w:val="Sansinterligne"/>
        <w:numPr>
          <w:ilvl w:val="0"/>
          <w:numId w:val="142"/>
        </w:numPr>
        <w:ind w:left="851"/>
        <w:rPr>
          <w:rFonts w:cs="Arial"/>
          <w:sz w:val="22"/>
        </w:rPr>
      </w:pPr>
      <w:r w:rsidRPr="00B26E0A">
        <w:rPr>
          <w:rFonts w:cs="Arial"/>
          <w:sz w:val="22"/>
        </w:rPr>
        <w:t>libération des exutoires naturels, des bas-fonds et des couloirs d’écoulement des eaux ;</w:t>
      </w:r>
    </w:p>
    <w:p w14:paraId="5A89654E" w14:textId="77777777" w:rsidR="008D1B3F" w:rsidRPr="00B26E0A" w:rsidRDefault="008D1B3F" w:rsidP="008D1B3F">
      <w:pPr>
        <w:pStyle w:val="Sansinterligne"/>
        <w:numPr>
          <w:ilvl w:val="0"/>
          <w:numId w:val="142"/>
        </w:numPr>
        <w:ind w:left="851"/>
        <w:rPr>
          <w:rFonts w:cs="Arial"/>
          <w:sz w:val="22"/>
        </w:rPr>
      </w:pPr>
      <w:r w:rsidRPr="00B26E0A">
        <w:rPr>
          <w:rFonts w:cs="Arial"/>
          <w:sz w:val="22"/>
        </w:rPr>
        <w:t>dédommagement des populations déplacées ;</w:t>
      </w:r>
    </w:p>
    <w:p w14:paraId="64003B19" w14:textId="77777777" w:rsidR="008D1B3F" w:rsidRPr="00B26E0A" w:rsidRDefault="008D1B3F" w:rsidP="008D1B3F">
      <w:pPr>
        <w:pStyle w:val="Sansinterligne"/>
        <w:numPr>
          <w:ilvl w:val="0"/>
          <w:numId w:val="142"/>
        </w:numPr>
        <w:ind w:left="851"/>
        <w:rPr>
          <w:rFonts w:cs="Arial"/>
          <w:sz w:val="22"/>
        </w:rPr>
      </w:pPr>
      <w:r w:rsidRPr="00B26E0A">
        <w:rPr>
          <w:rFonts w:cs="Arial"/>
          <w:sz w:val="22"/>
        </w:rPr>
        <w:t>construction de collecteurs primaires/secondaires dans les bassins ;</w:t>
      </w:r>
    </w:p>
    <w:p w14:paraId="77E81F25" w14:textId="77777777" w:rsidR="008D1B3F" w:rsidRPr="00B26E0A" w:rsidRDefault="008D1B3F" w:rsidP="008D1B3F">
      <w:pPr>
        <w:pStyle w:val="Sansinterligne"/>
        <w:numPr>
          <w:ilvl w:val="0"/>
          <w:numId w:val="142"/>
        </w:numPr>
        <w:ind w:left="851"/>
        <w:rPr>
          <w:rFonts w:cs="Arial"/>
          <w:sz w:val="22"/>
        </w:rPr>
      </w:pPr>
      <w:r w:rsidRPr="00B26E0A">
        <w:rPr>
          <w:rFonts w:cs="Arial"/>
          <w:sz w:val="22"/>
        </w:rPr>
        <w:t>dragage des couloirs d’écoulement des eaux pluviales ;</w:t>
      </w:r>
    </w:p>
    <w:p w14:paraId="1EFFD251" w14:textId="77777777" w:rsidR="008D1B3F" w:rsidRDefault="008D1B3F" w:rsidP="008D1B3F">
      <w:pPr>
        <w:pStyle w:val="Sansinterligne"/>
        <w:numPr>
          <w:ilvl w:val="0"/>
          <w:numId w:val="142"/>
        </w:numPr>
        <w:ind w:left="851"/>
        <w:rPr>
          <w:rFonts w:cs="Arial"/>
          <w:sz w:val="22"/>
        </w:rPr>
      </w:pPr>
      <w:r w:rsidRPr="00B26E0A">
        <w:rPr>
          <w:rFonts w:cs="Arial"/>
          <w:sz w:val="22"/>
        </w:rPr>
        <w:t>confortement des berges.</w:t>
      </w:r>
    </w:p>
    <w:p w14:paraId="57343B46" w14:textId="77777777" w:rsidR="008D1B3F" w:rsidRPr="00B26E0A" w:rsidRDefault="008D1B3F" w:rsidP="008D1B3F">
      <w:pPr>
        <w:pStyle w:val="Sansinterligne"/>
        <w:ind w:left="851"/>
        <w:rPr>
          <w:rFonts w:cs="Arial"/>
          <w:sz w:val="22"/>
        </w:rPr>
      </w:pPr>
    </w:p>
    <w:p w14:paraId="09D2E212" w14:textId="77777777" w:rsidR="008D1B3F" w:rsidRDefault="008D1B3F" w:rsidP="008D1B3F">
      <w:pPr>
        <w:spacing w:after="160" w:line="259" w:lineRule="auto"/>
        <w:jc w:val="left"/>
        <w:rPr>
          <w:rFonts w:cs="Arial"/>
        </w:rPr>
      </w:pPr>
      <w:r>
        <w:rPr>
          <w:rFonts w:cs="Arial"/>
        </w:rPr>
        <w:br w:type="page"/>
      </w:r>
    </w:p>
    <w:p w14:paraId="7A3786C1" w14:textId="77777777" w:rsidR="008D1B3F" w:rsidRPr="00B26E0A" w:rsidRDefault="008D1B3F" w:rsidP="008D1B3F">
      <w:pPr>
        <w:rPr>
          <w:rFonts w:cs="Arial"/>
        </w:rPr>
      </w:pPr>
      <w:r w:rsidRPr="00B26E0A">
        <w:rPr>
          <w:rFonts w:cs="Arial"/>
        </w:rPr>
        <w:t>Le projet prévoit aussi :</w:t>
      </w:r>
    </w:p>
    <w:p w14:paraId="3F399F7C" w14:textId="77777777" w:rsidR="008D1B3F" w:rsidRPr="00B26E0A" w:rsidRDefault="008D1B3F" w:rsidP="008D1B3F">
      <w:pPr>
        <w:pStyle w:val="Sansinterligne"/>
        <w:numPr>
          <w:ilvl w:val="0"/>
          <w:numId w:val="104"/>
        </w:numPr>
        <w:ind w:left="851"/>
        <w:rPr>
          <w:rFonts w:cs="Arial"/>
          <w:sz w:val="22"/>
        </w:rPr>
      </w:pPr>
      <w:r w:rsidRPr="00B26E0A">
        <w:rPr>
          <w:rFonts w:cs="Arial"/>
          <w:sz w:val="22"/>
        </w:rPr>
        <w:t>la réalisation de bassins de rétention d’eau pour retenir le volume d’eau qui ne pourrait être écoulé en temps réel afin de protéger les populations riveraines ;</w:t>
      </w:r>
    </w:p>
    <w:p w14:paraId="20A83E2D" w14:textId="77777777" w:rsidR="008D1B3F" w:rsidRPr="00B26E0A" w:rsidRDefault="008D1B3F" w:rsidP="008D1B3F">
      <w:pPr>
        <w:pStyle w:val="Sansinterligne"/>
        <w:numPr>
          <w:ilvl w:val="0"/>
          <w:numId w:val="104"/>
        </w:numPr>
        <w:ind w:left="851"/>
        <w:rPr>
          <w:rFonts w:cs="Arial"/>
          <w:sz w:val="22"/>
        </w:rPr>
      </w:pPr>
      <w:r w:rsidRPr="00B26E0A">
        <w:rPr>
          <w:rFonts w:cs="Arial"/>
          <w:sz w:val="22"/>
        </w:rPr>
        <w:t>le pavage de quelques rues adjacentes aux collecteurs pour la circulation des personnes et des biens.</w:t>
      </w:r>
    </w:p>
    <w:p w14:paraId="7331252C" w14:textId="77777777" w:rsidR="008D1B3F" w:rsidRPr="00327D1C" w:rsidRDefault="008D1B3F" w:rsidP="008D1B3F">
      <w:pPr>
        <w:pStyle w:val="tableau"/>
        <w:rPr>
          <w:rFonts w:ascii="Arial" w:hAnsi="Arial" w:cs="Arial"/>
        </w:rPr>
      </w:pPr>
      <w:bookmarkStart w:id="838" w:name="_Toc523424578"/>
      <w:bookmarkStart w:id="839" w:name="_Toc523582263"/>
      <w:bookmarkStart w:id="840" w:name="_Toc523841456"/>
      <w:bookmarkStart w:id="841" w:name="_Toc524462721"/>
      <w:bookmarkStart w:id="842" w:name="_Toc529249263"/>
      <w:bookmarkStart w:id="843" w:name="_Toc533058601"/>
      <w:bookmarkStart w:id="844" w:name="_Toc535237414"/>
      <w:r w:rsidRPr="00327D1C">
        <w:rPr>
          <w:rFonts w:ascii="Arial" w:hAnsi="Arial" w:cs="Arial"/>
        </w:rPr>
        <w:t xml:space="preserve">Tableau </w:t>
      </w:r>
      <w:r>
        <w:rPr>
          <w:rFonts w:ascii="Arial" w:hAnsi="Arial" w:cs="Arial"/>
          <w:noProof/>
          <w:lang w:val="fr-FR"/>
        </w:rPr>
        <w:t xml:space="preserve">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30</w:t>
      </w:r>
      <w:r w:rsidRPr="00647C4E">
        <w:rPr>
          <w:rFonts w:ascii="Arial" w:hAnsi="Arial" w:cs="Arial"/>
          <w:sz w:val="22"/>
        </w:rPr>
        <w:fldChar w:fldCharType="end"/>
      </w:r>
      <w:r>
        <w:rPr>
          <w:rFonts w:ascii="Arial" w:hAnsi="Arial" w:cs="Arial"/>
          <w:noProof/>
          <w:lang w:val="fr-FR"/>
        </w:rPr>
        <w:t xml:space="preserve"> </w:t>
      </w:r>
      <w:r w:rsidRPr="00B26E0A">
        <w:rPr>
          <w:rFonts w:ascii="Arial" w:hAnsi="Arial" w:cs="Arial"/>
          <w:b w:val="0"/>
        </w:rPr>
        <w:t>: Activités de la phase de construction</w:t>
      </w:r>
      <w:bookmarkEnd w:id="838"/>
      <w:bookmarkEnd w:id="839"/>
      <w:bookmarkEnd w:id="840"/>
      <w:bookmarkEnd w:id="841"/>
      <w:bookmarkEnd w:id="842"/>
      <w:bookmarkEnd w:id="843"/>
      <w:bookmarkEnd w:id="844"/>
    </w:p>
    <w:p w14:paraId="3F6BEE5D" w14:textId="77777777" w:rsidR="008D1B3F" w:rsidRPr="00327D1C" w:rsidRDefault="008D1B3F" w:rsidP="008D1B3F">
      <w:pPr>
        <w:pStyle w:val="tableau"/>
        <w:rPr>
          <w:rFonts w:ascii="Arial" w:hAnsi="Arial" w:cs="Arial"/>
        </w:rPr>
      </w:pPr>
    </w:p>
    <w:tbl>
      <w:tblPr>
        <w:tblW w:w="72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5670"/>
      </w:tblGrid>
      <w:tr w:rsidR="008D1B3F" w:rsidRPr="00327D1C" w14:paraId="1E952AD7" w14:textId="77777777" w:rsidTr="000A3F7C">
        <w:trPr>
          <w:jc w:val="center"/>
        </w:trPr>
        <w:tc>
          <w:tcPr>
            <w:tcW w:w="1560" w:type="dxa"/>
          </w:tcPr>
          <w:p w14:paraId="2AA4367C" w14:textId="77777777" w:rsidR="008D1B3F" w:rsidRPr="00327D1C" w:rsidRDefault="008D1B3F" w:rsidP="000A3F7C">
            <w:pPr>
              <w:spacing w:line="240" w:lineRule="auto"/>
              <w:rPr>
                <w:rFonts w:eastAsia="Times New Roman" w:cs="Arial"/>
                <w:sz w:val="20"/>
                <w:szCs w:val="20"/>
                <w:lang w:eastAsia="fr-FR"/>
              </w:rPr>
            </w:pPr>
            <w:r w:rsidRPr="00327D1C">
              <w:rPr>
                <w:rFonts w:eastAsia="Times New Roman" w:cs="Arial"/>
                <w:sz w:val="20"/>
                <w:szCs w:val="20"/>
                <w:lang w:eastAsia="fr-FR"/>
              </w:rPr>
              <w:t>2</w:t>
            </w:r>
          </w:p>
        </w:tc>
        <w:tc>
          <w:tcPr>
            <w:tcW w:w="5670" w:type="dxa"/>
          </w:tcPr>
          <w:p w14:paraId="78CAFE92" w14:textId="77777777" w:rsidR="008D1B3F" w:rsidRPr="00327D1C" w:rsidRDefault="008D1B3F" w:rsidP="000A3F7C">
            <w:pPr>
              <w:spacing w:line="240" w:lineRule="auto"/>
              <w:rPr>
                <w:rFonts w:cs="Arial"/>
                <w:b/>
                <w:spacing w:val="4"/>
                <w:sz w:val="20"/>
                <w:szCs w:val="20"/>
              </w:rPr>
            </w:pPr>
            <w:r w:rsidRPr="00327D1C">
              <w:rPr>
                <w:rFonts w:cs="Arial"/>
                <w:b/>
                <w:spacing w:val="4"/>
                <w:sz w:val="20"/>
                <w:szCs w:val="20"/>
              </w:rPr>
              <w:t>Phase des travaux et aménagement</w:t>
            </w:r>
          </w:p>
        </w:tc>
      </w:tr>
      <w:tr w:rsidR="008D1B3F" w:rsidRPr="00327D1C" w14:paraId="426EE36F" w14:textId="77777777" w:rsidTr="000A3F7C">
        <w:trPr>
          <w:jc w:val="center"/>
        </w:trPr>
        <w:tc>
          <w:tcPr>
            <w:tcW w:w="1560" w:type="dxa"/>
          </w:tcPr>
          <w:p w14:paraId="5B994110" w14:textId="77777777" w:rsidR="008D1B3F" w:rsidRPr="00327D1C" w:rsidRDefault="008D1B3F" w:rsidP="000A3F7C">
            <w:pPr>
              <w:spacing w:line="240" w:lineRule="auto"/>
              <w:rPr>
                <w:rFonts w:eastAsia="Times New Roman" w:cs="Arial"/>
                <w:sz w:val="20"/>
                <w:szCs w:val="20"/>
                <w:lang w:eastAsia="fr-FR"/>
              </w:rPr>
            </w:pPr>
            <w:r w:rsidRPr="00327D1C">
              <w:rPr>
                <w:rFonts w:eastAsia="Times New Roman" w:cs="Arial"/>
                <w:sz w:val="20"/>
                <w:szCs w:val="20"/>
                <w:lang w:eastAsia="fr-FR"/>
              </w:rPr>
              <w:t xml:space="preserve">2.1. </w:t>
            </w:r>
          </w:p>
        </w:tc>
        <w:tc>
          <w:tcPr>
            <w:tcW w:w="5670" w:type="dxa"/>
          </w:tcPr>
          <w:p w14:paraId="2161DD2E" w14:textId="77777777" w:rsidR="008D1B3F" w:rsidRPr="00327D1C" w:rsidRDefault="008D1B3F" w:rsidP="000A3F7C">
            <w:pPr>
              <w:widowControl w:val="0"/>
              <w:autoSpaceDE w:val="0"/>
              <w:autoSpaceDN w:val="0"/>
              <w:adjustRightInd w:val="0"/>
              <w:spacing w:line="217" w:lineRule="exact"/>
              <w:rPr>
                <w:rFonts w:cs="Arial"/>
                <w:b/>
                <w:spacing w:val="4"/>
                <w:sz w:val="20"/>
                <w:szCs w:val="20"/>
              </w:rPr>
            </w:pPr>
            <w:r w:rsidRPr="00327D1C">
              <w:rPr>
                <w:rFonts w:cs="Arial"/>
                <w:sz w:val="20"/>
                <w:szCs w:val="20"/>
              </w:rPr>
              <w:t>I</w:t>
            </w:r>
            <w:r w:rsidRPr="00327D1C">
              <w:rPr>
                <w:rFonts w:cs="Arial"/>
                <w:spacing w:val="-1"/>
                <w:sz w:val="20"/>
                <w:szCs w:val="20"/>
              </w:rPr>
              <w:t>ns</w:t>
            </w:r>
            <w:r w:rsidRPr="00327D1C">
              <w:rPr>
                <w:rFonts w:cs="Arial"/>
                <w:sz w:val="20"/>
                <w:szCs w:val="20"/>
              </w:rPr>
              <w:t>ta</w:t>
            </w:r>
            <w:r w:rsidRPr="00327D1C">
              <w:rPr>
                <w:rFonts w:cs="Arial"/>
                <w:spacing w:val="-1"/>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ie</w:t>
            </w:r>
            <w:r w:rsidRPr="00327D1C">
              <w:rPr>
                <w:rFonts w:cs="Arial"/>
                <w:sz w:val="20"/>
                <w:szCs w:val="20"/>
              </w:rPr>
              <w:t>r/signalisation de l’entreprise</w:t>
            </w:r>
            <w:r w:rsidRPr="00327D1C">
              <w:rPr>
                <w:rFonts w:cs="Arial"/>
                <w:spacing w:val="1"/>
                <w:sz w:val="20"/>
                <w:szCs w:val="20"/>
              </w:rPr>
              <w:t xml:space="preserve"> </w:t>
            </w:r>
            <w:r w:rsidRPr="00327D1C">
              <w:rPr>
                <w:rFonts w:cs="Arial"/>
                <w:spacing w:val="14"/>
                <w:sz w:val="20"/>
                <w:szCs w:val="20"/>
              </w:rPr>
              <w:t xml:space="preserve"> </w:t>
            </w:r>
          </w:p>
        </w:tc>
      </w:tr>
      <w:tr w:rsidR="008D1B3F" w:rsidRPr="00327D1C" w14:paraId="7FC6879E" w14:textId="77777777" w:rsidTr="000A3F7C">
        <w:trPr>
          <w:jc w:val="center"/>
        </w:trPr>
        <w:tc>
          <w:tcPr>
            <w:tcW w:w="1560" w:type="dxa"/>
          </w:tcPr>
          <w:p w14:paraId="3317FC3B" w14:textId="77777777" w:rsidR="008D1B3F" w:rsidRPr="00327D1C" w:rsidRDefault="008D1B3F" w:rsidP="000A3F7C">
            <w:pPr>
              <w:spacing w:line="240" w:lineRule="auto"/>
              <w:rPr>
                <w:rFonts w:eastAsia="Times New Roman" w:cs="Arial"/>
                <w:sz w:val="20"/>
                <w:szCs w:val="20"/>
                <w:lang w:eastAsia="fr-FR"/>
              </w:rPr>
            </w:pPr>
            <w:r w:rsidRPr="00327D1C">
              <w:rPr>
                <w:rFonts w:eastAsia="Times New Roman" w:cs="Arial"/>
                <w:sz w:val="20"/>
                <w:szCs w:val="20"/>
                <w:lang w:eastAsia="fr-FR"/>
              </w:rPr>
              <w:t xml:space="preserve">2.2. </w:t>
            </w:r>
          </w:p>
        </w:tc>
        <w:tc>
          <w:tcPr>
            <w:tcW w:w="5670" w:type="dxa"/>
          </w:tcPr>
          <w:p w14:paraId="3A343448" w14:textId="77777777" w:rsidR="008D1B3F" w:rsidRPr="00327D1C" w:rsidRDefault="008D1B3F" w:rsidP="000A3F7C">
            <w:pPr>
              <w:widowControl w:val="0"/>
              <w:autoSpaceDE w:val="0"/>
              <w:autoSpaceDN w:val="0"/>
              <w:adjustRightInd w:val="0"/>
              <w:spacing w:line="228" w:lineRule="exact"/>
              <w:rPr>
                <w:rFonts w:cs="Arial"/>
                <w:b/>
                <w:spacing w:val="4"/>
                <w:sz w:val="20"/>
                <w:szCs w:val="20"/>
              </w:rPr>
            </w:pP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g</w:t>
            </w:r>
            <w:r w:rsidRPr="00327D1C">
              <w:rPr>
                <w:rFonts w:cs="Arial"/>
                <w:sz w:val="20"/>
                <w:szCs w:val="20"/>
              </w:rPr>
              <w:t>ra</w:t>
            </w:r>
            <w:r w:rsidRPr="00327D1C">
              <w:rPr>
                <w:rFonts w:cs="Arial"/>
                <w:spacing w:val="-1"/>
                <w:sz w:val="20"/>
                <w:szCs w:val="20"/>
              </w:rPr>
              <w:t>ph</w:t>
            </w:r>
            <w:r w:rsidRPr="00327D1C">
              <w:rPr>
                <w:rFonts w:cs="Arial"/>
                <w:spacing w:val="2"/>
                <w:sz w:val="20"/>
                <w:szCs w:val="20"/>
              </w:rPr>
              <w:t>i</w:t>
            </w:r>
            <w:r w:rsidRPr="00327D1C">
              <w:rPr>
                <w:rFonts w:cs="Arial"/>
                <w:spacing w:val="-1"/>
                <w:sz w:val="20"/>
                <w:szCs w:val="20"/>
              </w:rPr>
              <w:t>qu</w:t>
            </w:r>
            <w:r w:rsidRPr="00327D1C">
              <w:rPr>
                <w:rFonts w:cs="Arial"/>
                <w:spacing w:val="2"/>
                <w:sz w:val="20"/>
                <w:szCs w:val="20"/>
              </w:rPr>
              <w:t>e</w:t>
            </w:r>
            <w:r w:rsidRPr="00327D1C">
              <w:rPr>
                <w:rFonts w:cs="Arial"/>
                <w:sz w:val="20"/>
                <w:szCs w:val="20"/>
              </w:rPr>
              <w:t>s</w:t>
            </w:r>
          </w:p>
        </w:tc>
      </w:tr>
      <w:tr w:rsidR="008D1B3F" w:rsidRPr="00327D1C" w14:paraId="69FF6A83" w14:textId="77777777" w:rsidTr="000A3F7C">
        <w:trPr>
          <w:jc w:val="center"/>
        </w:trPr>
        <w:tc>
          <w:tcPr>
            <w:tcW w:w="1560" w:type="dxa"/>
          </w:tcPr>
          <w:p w14:paraId="7E4DB3F4" w14:textId="77777777" w:rsidR="008D1B3F" w:rsidRPr="00327D1C" w:rsidRDefault="008D1B3F" w:rsidP="000A3F7C">
            <w:pPr>
              <w:spacing w:line="240" w:lineRule="auto"/>
              <w:rPr>
                <w:rFonts w:eastAsia="Times New Roman" w:cs="Arial"/>
                <w:sz w:val="20"/>
                <w:szCs w:val="20"/>
                <w:lang w:eastAsia="fr-FR"/>
              </w:rPr>
            </w:pPr>
            <w:r w:rsidRPr="00327D1C">
              <w:rPr>
                <w:rFonts w:eastAsia="Times New Roman" w:cs="Arial"/>
                <w:sz w:val="20"/>
                <w:szCs w:val="20"/>
                <w:lang w:eastAsia="fr-FR"/>
              </w:rPr>
              <w:t xml:space="preserve">2.3. </w:t>
            </w:r>
          </w:p>
        </w:tc>
        <w:tc>
          <w:tcPr>
            <w:tcW w:w="5670" w:type="dxa"/>
          </w:tcPr>
          <w:p w14:paraId="05FD85B7" w14:textId="77777777" w:rsidR="008D1B3F" w:rsidRPr="00327D1C" w:rsidRDefault="008D1B3F" w:rsidP="000A3F7C">
            <w:pPr>
              <w:widowControl w:val="0"/>
              <w:autoSpaceDE w:val="0"/>
              <w:autoSpaceDN w:val="0"/>
              <w:adjustRightInd w:val="0"/>
              <w:spacing w:line="240" w:lineRule="auto"/>
              <w:rPr>
                <w:rFonts w:cs="Arial"/>
                <w:b/>
                <w:spacing w:val="4"/>
                <w:sz w:val="20"/>
                <w:szCs w:val="20"/>
              </w:rPr>
            </w:pPr>
            <w:r w:rsidRPr="00327D1C">
              <w:rPr>
                <w:rFonts w:cs="Arial"/>
                <w:spacing w:val="1"/>
                <w:sz w:val="20"/>
                <w:szCs w:val="20"/>
              </w:rPr>
              <w:t>L</w:t>
            </w:r>
            <w:r w:rsidRPr="00327D1C">
              <w:rPr>
                <w:rFonts w:cs="Arial"/>
                <w:sz w:val="20"/>
                <w:szCs w:val="20"/>
              </w:rPr>
              <w:t>i</w:t>
            </w:r>
            <w:r w:rsidRPr="00327D1C">
              <w:rPr>
                <w:rFonts w:cs="Arial"/>
                <w:spacing w:val="-1"/>
                <w:sz w:val="20"/>
                <w:szCs w:val="20"/>
              </w:rPr>
              <w:t>bé</w:t>
            </w:r>
            <w:r w:rsidRPr="00327D1C">
              <w:rPr>
                <w:rFonts w:cs="Arial"/>
                <w:sz w:val="20"/>
                <w:szCs w:val="20"/>
              </w:rPr>
              <w:t>rati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e</w:t>
            </w:r>
            <w:r w:rsidRPr="00327D1C">
              <w:rPr>
                <w:rFonts w:cs="Arial"/>
                <w:sz w:val="20"/>
                <w:szCs w:val="20"/>
              </w:rPr>
              <w:t>m</w:t>
            </w:r>
            <w:r w:rsidRPr="00327D1C">
              <w:rPr>
                <w:rFonts w:cs="Arial"/>
                <w:spacing w:val="1"/>
                <w:sz w:val="20"/>
                <w:szCs w:val="20"/>
              </w:rPr>
              <w:t>p</w:t>
            </w:r>
            <w:r w:rsidRPr="00327D1C">
              <w:rPr>
                <w:rFonts w:cs="Arial"/>
                <w:sz w:val="20"/>
                <w:szCs w:val="20"/>
              </w:rPr>
              <w:t>r</w:t>
            </w:r>
            <w:r w:rsidRPr="00327D1C">
              <w:rPr>
                <w:rFonts w:cs="Arial"/>
                <w:spacing w:val="-1"/>
                <w:sz w:val="20"/>
                <w:szCs w:val="20"/>
              </w:rPr>
              <w:t>is</w:t>
            </w:r>
            <w:r w:rsidRPr="00327D1C">
              <w:rPr>
                <w:rFonts w:cs="Arial"/>
                <w:spacing w:val="2"/>
                <w:sz w:val="20"/>
                <w:szCs w:val="20"/>
              </w:rPr>
              <w:t>e</w:t>
            </w:r>
            <w:r w:rsidRPr="00327D1C">
              <w:rPr>
                <w:rFonts w:cs="Arial"/>
                <w:sz w:val="20"/>
                <w:szCs w:val="20"/>
              </w:rPr>
              <w:t xml:space="preserve">s/démolition </w:t>
            </w:r>
            <w:r w:rsidRPr="00327D1C">
              <w:rPr>
                <w:rFonts w:cs="Arial"/>
                <w:spacing w:val="1"/>
                <w:sz w:val="20"/>
                <w:szCs w:val="20"/>
              </w:rPr>
              <w:t xml:space="preserve"> </w:t>
            </w:r>
          </w:p>
        </w:tc>
      </w:tr>
      <w:tr w:rsidR="008D1B3F" w:rsidRPr="00327D1C" w14:paraId="72B5E6F2" w14:textId="77777777" w:rsidTr="000A3F7C">
        <w:trPr>
          <w:jc w:val="center"/>
        </w:trPr>
        <w:tc>
          <w:tcPr>
            <w:tcW w:w="1560" w:type="dxa"/>
          </w:tcPr>
          <w:p w14:paraId="06A603CD" w14:textId="77777777" w:rsidR="008D1B3F" w:rsidRPr="00327D1C" w:rsidRDefault="008D1B3F" w:rsidP="000A3F7C">
            <w:pPr>
              <w:spacing w:line="240" w:lineRule="auto"/>
              <w:rPr>
                <w:rFonts w:eastAsia="Times New Roman" w:cs="Arial"/>
                <w:sz w:val="20"/>
                <w:szCs w:val="20"/>
                <w:lang w:eastAsia="fr-FR"/>
              </w:rPr>
            </w:pPr>
            <w:r w:rsidRPr="00327D1C">
              <w:rPr>
                <w:rFonts w:eastAsia="Times New Roman" w:cs="Arial"/>
                <w:sz w:val="20"/>
                <w:szCs w:val="20"/>
                <w:lang w:eastAsia="fr-FR"/>
              </w:rPr>
              <w:t>2.4.</w:t>
            </w:r>
          </w:p>
        </w:tc>
        <w:tc>
          <w:tcPr>
            <w:tcW w:w="5670" w:type="dxa"/>
          </w:tcPr>
          <w:p w14:paraId="29EC8BA4" w14:textId="77777777" w:rsidR="008D1B3F" w:rsidRPr="00327D1C" w:rsidRDefault="008D1B3F" w:rsidP="000A3F7C">
            <w:pPr>
              <w:widowControl w:val="0"/>
              <w:autoSpaceDE w:val="0"/>
              <w:autoSpaceDN w:val="0"/>
              <w:adjustRightInd w:val="0"/>
              <w:spacing w:line="240" w:lineRule="auto"/>
              <w:rPr>
                <w:rFonts w:cs="Arial"/>
                <w:spacing w:val="1"/>
                <w:sz w:val="20"/>
                <w:szCs w:val="20"/>
              </w:rPr>
            </w:pPr>
            <w:r w:rsidRPr="00327D1C">
              <w:rPr>
                <w:rFonts w:cs="Arial"/>
                <w:spacing w:val="1"/>
                <w:sz w:val="20"/>
                <w:szCs w:val="20"/>
              </w:rPr>
              <w:t>Décapage et mise en dépôt</w:t>
            </w:r>
          </w:p>
        </w:tc>
      </w:tr>
      <w:tr w:rsidR="008D1B3F" w:rsidRPr="00327D1C" w14:paraId="23DF72C3" w14:textId="77777777" w:rsidTr="000A3F7C">
        <w:trPr>
          <w:jc w:val="center"/>
        </w:trPr>
        <w:tc>
          <w:tcPr>
            <w:tcW w:w="1560" w:type="dxa"/>
          </w:tcPr>
          <w:p w14:paraId="4769BFFC" w14:textId="77777777" w:rsidR="008D1B3F" w:rsidRPr="00327D1C" w:rsidRDefault="008D1B3F" w:rsidP="000A3F7C">
            <w:pPr>
              <w:spacing w:line="240" w:lineRule="auto"/>
              <w:rPr>
                <w:rFonts w:eastAsia="Times New Roman" w:cs="Arial"/>
                <w:sz w:val="20"/>
                <w:szCs w:val="20"/>
                <w:lang w:eastAsia="fr-FR"/>
              </w:rPr>
            </w:pPr>
            <w:r w:rsidRPr="00327D1C">
              <w:rPr>
                <w:rFonts w:eastAsia="Times New Roman" w:cs="Arial"/>
                <w:sz w:val="20"/>
                <w:szCs w:val="20"/>
                <w:lang w:eastAsia="fr-FR"/>
              </w:rPr>
              <w:t>2.5.</w:t>
            </w:r>
          </w:p>
        </w:tc>
        <w:tc>
          <w:tcPr>
            <w:tcW w:w="5670" w:type="dxa"/>
          </w:tcPr>
          <w:p w14:paraId="3EF6F9F1" w14:textId="77777777" w:rsidR="008D1B3F" w:rsidRPr="00327D1C" w:rsidRDefault="008D1B3F" w:rsidP="000A3F7C">
            <w:pPr>
              <w:widowControl w:val="0"/>
              <w:autoSpaceDE w:val="0"/>
              <w:autoSpaceDN w:val="0"/>
              <w:adjustRightInd w:val="0"/>
              <w:spacing w:line="228" w:lineRule="exact"/>
              <w:rPr>
                <w:rFonts w:cs="Arial"/>
                <w:b/>
                <w:spacing w:val="4"/>
                <w:sz w:val="20"/>
                <w:szCs w:val="20"/>
              </w:rPr>
            </w:pPr>
            <w:r w:rsidRPr="00327D1C">
              <w:rPr>
                <w:rFonts w:cs="Arial"/>
                <w:sz w:val="20"/>
                <w:szCs w:val="20"/>
              </w:rPr>
              <w:t>D</w:t>
            </w:r>
            <w:r w:rsidRPr="00327D1C">
              <w:rPr>
                <w:rFonts w:cs="Arial"/>
                <w:spacing w:val="-1"/>
                <w:sz w:val="20"/>
                <w:szCs w:val="20"/>
              </w:rPr>
              <w:t>ép</w:t>
            </w:r>
            <w:r w:rsidRPr="00327D1C">
              <w:rPr>
                <w:rFonts w:cs="Arial"/>
                <w:sz w:val="20"/>
                <w:szCs w:val="20"/>
              </w:rPr>
              <w:t>la</w:t>
            </w:r>
            <w:r w:rsidRPr="00327D1C">
              <w:rPr>
                <w:rFonts w:cs="Arial"/>
                <w:spacing w:val="1"/>
                <w:sz w:val="20"/>
                <w:szCs w:val="20"/>
              </w:rPr>
              <w:t>c</w:t>
            </w:r>
            <w:r w:rsidRPr="00327D1C">
              <w:rPr>
                <w:rFonts w:cs="Arial"/>
                <w:spacing w:val="-1"/>
                <w:sz w:val="20"/>
                <w:szCs w:val="20"/>
              </w:rPr>
              <w:t>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é</w:t>
            </w:r>
            <w:r w:rsidRPr="00327D1C">
              <w:rPr>
                <w:rFonts w:cs="Arial"/>
                <w:spacing w:val="-1"/>
                <w:sz w:val="20"/>
                <w:szCs w:val="20"/>
              </w:rPr>
              <w:t>se</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rs (</w:t>
            </w:r>
            <w:r w:rsidRPr="00327D1C">
              <w:rPr>
                <w:rFonts w:cs="Arial"/>
                <w:spacing w:val="-1"/>
                <w:sz w:val="20"/>
                <w:szCs w:val="20"/>
              </w:rPr>
              <w:t>e</w:t>
            </w:r>
            <w:r w:rsidRPr="00327D1C">
              <w:rPr>
                <w:rFonts w:cs="Arial"/>
                <w:sz w:val="20"/>
                <w:szCs w:val="20"/>
              </w:rPr>
              <w:t>a</w:t>
            </w:r>
            <w:r w:rsidRPr="00327D1C">
              <w:rPr>
                <w:rFonts w:cs="Arial"/>
                <w:spacing w:val="-1"/>
                <w:sz w:val="20"/>
                <w:szCs w:val="20"/>
              </w:rPr>
              <w:t>u</w:t>
            </w:r>
            <w:r w:rsidRPr="00327D1C">
              <w:rPr>
                <w:rFonts w:cs="Arial"/>
                <w:sz w:val="20"/>
                <w:szCs w:val="20"/>
              </w:rPr>
              <w:t>,</w:t>
            </w:r>
            <w:r w:rsidRPr="00327D1C">
              <w:rPr>
                <w:rFonts w:cs="Arial"/>
                <w:spacing w:val="1"/>
                <w:sz w:val="20"/>
                <w:szCs w:val="20"/>
              </w:rPr>
              <w:t xml:space="preserve"> </w:t>
            </w:r>
            <w:r w:rsidRPr="00327D1C">
              <w:rPr>
                <w:rFonts w:cs="Arial"/>
                <w:spacing w:val="-1"/>
                <w:sz w:val="20"/>
                <w:szCs w:val="20"/>
              </w:rPr>
              <w:t>é</w:t>
            </w:r>
            <w:r w:rsidRPr="00327D1C">
              <w:rPr>
                <w:rFonts w:cs="Arial"/>
                <w:sz w:val="20"/>
                <w:szCs w:val="20"/>
              </w:rPr>
              <w:t>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r</w:t>
            </w:r>
            <w:r w:rsidRPr="00327D1C">
              <w:rPr>
                <w:rFonts w:cs="Arial"/>
                <w:sz w:val="20"/>
                <w:szCs w:val="20"/>
              </w:rPr>
              <w:t>i</w:t>
            </w:r>
            <w:r w:rsidRPr="00327D1C">
              <w:rPr>
                <w:rFonts w:cs="Arial"/>
                <w:spacing w:val="1"/>
                <w:sz w:val="20"/>
                <w:szCs w:val="20"/>
              </w:rPr>
              <w:t>c</w:t>
            </w:r>
            <w:r w:rsidRPr="00327D1C">
              <w:rPr>
                <w:rFonts w:cs="Arial"/>
                <w:sz w:val="20"/>
                <w:szCs w:val="20"/>
              </w:rPr>
              <w:t>ité</w:t>
            </w:r>
            <w:r w:rsidRPr="00327D1C">
              <w:rPr>
                <w:rFonts w:cs="Arial"/>
                <w:spacing w:val="2"/>
                <w:sz w:val="20"/>
                <w:szCs w:val="20"/>
              </w:rPr>
              <w:t xml:space="preserve"> </w:t>
            </w:r>
            <w:r w:rsidRPr="00327D1C">
              <w:rPr>
                <w:rFonts w:cs="Arial"/>
                <w:spacing w:val="-1"/>
                <w:sz w:val="20"/>
                <w:szCs w:val="20"/>
              </w:rPr>
              <w:t>e</w:t>
            </w:r>
            <w:r w:rsidRPr="00327D1C">
              <w:rPr>
                <w:rFonts w:cs="Arial"/>
                <w:sz w:val="20"/>
                <w:szCs w:val="20"/>
              </w:rPr>
              <w:t>t t</w:t>
            </w:r>
            <w:r w:rsidRPr="00327D1C">
              <w:rPr>
                <w:rFonts w:cs="Arial"/>
                <w:spacing w:val="1"/>
                <w:sz w:val="20"/>
                <w:szCs w:val="20"/>
              </w:rPr>
              <w:t>é</w:t>
            </w:r>
            <w:r w:rsidRPr="00327D1C">
              <w:rPr>
                <w:rFonts w:cs="Arial"/>
                <w:sz w:val="20"/>
                <w:szCs w:val="20"/>
              </w:rPr>
              <w:t>l</w:t>
            </w:r>
            <w:r w:rsidRPr="00327D1C">
              <w:rPr>
                <w:rFonts w:cs="Arial"/>
                <w:spacing w:val="-1"/>
                <w:sz w:val="20"/>
                <w:szCs w:val="20"/>
              </w:rPr>
              <w:t>é</w:t>
            </w:r>
            <w:r w:rsidRPr="00327D1C">
              <w:rPr>
                <w:rFonts w:cs="Arial"/>
                <w:spacing w:val="1"/>
                <w:sz w:val="20"/>
                <w:szCs w:val="20"/>
              </w:rPr>
              <w:t>p</w:t>
            </w:r>
            <w:r w:rsidRPr="00327D1C">
              <w:rPr>
                <w:rFonts w:cs="Arial"/>
                <w:spacing w:val="-1"/>
                <w:sz w:val="20"/>
                <w:szCs w:val="20"/>
              </w:rPr>
              <w:t>h</w:t>
            </w:r>
            <w:r w:rsidRPr="00327D1C">
              <w:rPr>
                <w:rFonts w:cs="Arial"/>
                <w:spacing w:val="1"/>
                <w:sz w:val="20"/>
                <w:szCs w:val="20"/>
              </w:rPr>
              <w:t>o</w:t>
            </w:r>
            <w:r w:rsidRPr="00327D1C">
              <w:rPr>
                <w:rFonts w:cs="Arial"/>
                <w:spacing w:val="-1"/>
                <w:sz w:val="20"/>
                <w:szCs w:val="20"/>
              </w:rPr>
              <w:t>n</w:t>
            </w:r>
            <w:r w:rsidRPr="00327D1C">
              <w:rPr>
                <w:rFonts w:cs="Arial"/>
                <w:sz w:val="20"/>
                <w:szCs w:val="20"/>
              </w:rPr>
              <w:t>i</w:t>
            </w:r>
            <w:r w:rsidRPr="00327D1C">
              <w:rPr>
                <w:rFonts w:cs="Arial"/>
                <w:spacing w:val="1"/>
                <w:sz w:val="20"/>
                <w:szCs w:val="20"/>
              </w:rPr>
              <w:t>q</w:t>
            </w:r>
            <w:r w:rsidRPr="00327D1C">
              <w:rPr>
                <w:rFonts w:cs="Arial"/>
                <w:spacing w:val="-1"/>
                <w:sz w:val="20"/>
                <w:szCs w:val="20"/>
              </w:rPr>
              <w:t>u</w:t>
            </w:r>
            <w:r w:rsidRPr="00327D1C">
              <w:rPr>
                <w:rFonts w:cs="Arial"/>
                <w:sz w:val="20"/>
                <w:szCs w:val="20"/>
              </w:rPr>
              <w:t>e)</w:t>
            </w:r>
            <w:r w:rsidRPr="00327D1C">
              <w:rPr>
                <w:rFonts w:cs="Arial"/>
                <w:spacing w:val="14"/>
                <w:sz w:val="20"/>
                <w:szCs w:val="20"/>
              </w:rPr>
              <w:t xml:space="preserve"> </w:t>
            </w:r>
          </w:p>
        </w:tc>
      </w:tr>
      <w:tr w:rsidR="008D1B3F" w:rsidRPr="00327D1C" w14:paraId="34FB1ACA" w14:textId="77777777" w:rsidTr="000A3F7C">
        <w:trPr>
          <w:jc w:val="center"/>
        </w:trPr>
        <w:tc>
          <w:tcPr>
            <w:tcW w:w="1560" w:type="dxa"/>
          </w:tcPr>
          <w:p w14:paraId="4E425F02" w14:textId="77777777" w:rsidR="008D1B3F" w:rsidRPr="00327D1C" w:rsidRDefault="008D1B3F" w:rsidP="000A3F7C">
            <w:pPr>
              <w:spacing w:line="240" w:lineRule="auto"/>
              <w:rPr>
                <w:rFonts w:eastAsia="Times New Roman" w:cs="Arial"/>
                <w:sz w:val="20"/>
                <w:szCs w:val="20"/>
                <w:lang w:eastAsia="fr-FR"/>
              </w:rPr>
            </w:pPr>
            <w:r w:rsidRPr="00327D1C">
              <w:rPr>
                <w:rFonts w:eastAsia="Times New Roman" w:cs="Arial"/>
                <w:sz w:val="20"/>
                <w:szCs w:val="20"/>
                <w:lang w:eastAsia="fr-FR"/>
              </w:rPr>
              <w:t xml:space="preserve">2.6. </w:t>
            </w:r>
          </w:p>
        </w:tc>
        <w:tc>
          <w:tcPr>
            <w:tcW w:w="5670" w:type="dxa"/>
          </w:tcPr>
          <w:p w14:paraId="6343A418" w14:textId="77777777" w:rsidR="008D1B3F" w:rsidRPr="00327D1C" w:rsidRDefault="008D1B3F" w:rsidP="000A3F7C">
            <w:pPr>
              <w:spacing w:line="240" w:lineRule="auto"/>
              <w:rPr>
                <w:rFonts w:cs="Arial"/>
                <w:b/>
                <w:spacing w:val="4"/>
                <w:sz w:val="20"/>
                <w:szCs w:val="20"/>
              </w:rPr>
            </w:pP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dé</w:t>
            </w:r>
            <w:r w:rsidRPr="00327D1C">
              <w:rPr>
                <w:rFonts w:cs="Arial"/>
                <w:sz w:val="20"/>
                <w:szCs w:val="20"/>
              </w:rPr>
              <w:t>viat</w:t>
            </w:r>
            <w:r w:rsidRPr="00327D1C">
              <w:rPr>
                <w:rFonts w:cs="Arial"/>
                <w:spacing w:val="-1"/>
                <w:sz w:val="20"/>
                <w:szCs w:val="20"/>
              </w:rPr>
              <w:t>i</w:t>
            </w:r>
            <w:r w:rsidRPr="00327D1C">
              <w:rPr>
                <w:rFonts w:cs="Arial"/>
                <w:spacing w:val="1"/>
                <w:sz w:val="20"/>
                <w:szCs w:val="20"/>
              </w:rPr>
              <w:t>on</w:t>
            </w:r>
            <w:r w:rsidRPr="00327D1C">
              <w:rPr>
                <w:rFonts w:cs="Arial"/>
                <w:sz w:val="20"/>
                <w:szCs w:val="20"/>
              </w:rPr>
              <w:t>s</w:t>
            </w:r>
          </w:p>
        </w:tc>
      </w:tr>
      <w:tr w:rsidR="008D1B3F" w:rsidRPr="00327D1C" w14:paraId="128DAB25" w14:textId="77777777" w:rsidTr="000A3F7C">
        <w:trPr>
          <w:trHeight w:val="435"/>
          <w:jc w:val="center"/>
        </w:trPr>
        <w:tc>
          <w:tcPr>
            <w:tcW w:w="1560" w:type="dxa"/>
          </w:tcPr>
          <w:p w14:paraId="203F8AB5" w14:textId="77777777" w:rsidR="008D1B3F" w:rsidRPr="00327D1C" w:rsidRDefault="008D1B3F" w:rsidP="000A3F7C">
            <w:pPr>
              <w:spacing w:line="240" w:lineRule="auto"/>
              <w:rPr>
                <w:rFonts w:eastAsia="Times New Roman" w:cs="Arial"/>
                <w:sz w:val="20"/>
                <w:szCs w:val="20"/>
                <w:lang w:eastAsia="fr-FR"/>
              </w:rPr>
            </w:pPr>
            <w:r w:rsidRPr="00327D1C">
              <w:rPr>
                <w:rFonts w:eastAsia="Times New Roman" w:cs="Arial"/>
                <w:sz w:val="20"/>
                <w:szCs w:val="20"/>
                <w:lang w:eastAsia="fr-FR"/>
              </w:rPr>
              <w:t>2.7.</w:t>
            </w:r>
          </w:p>
        </w:tc>
        <w:tc>
          <w:tcPr>
            <w:tcW w:w="5670" w:type="dxa"/>
          </w:tcPr>
          <w:p w14:paraId="40B8F4A1" w14:textId="77777777" w:rsidR="008D1B3F" w:rsidRPr="00327D1C" w:rsidRDefault="008D1B3F" w:rsidP="000A3F7C">
            <w:pPr>
              <w:widowControl w:val="0"/>
              <w:autoSpaceDE w:val="0"/>
              <w:autoSpaceDN w:val="0"/>
              <w:adjustRightInd w:val="0"/>
              <w:spacing w:line="217" w:lineRule="exact"/>
              <w:rPr>
                <w:rFonts w:cs="Arial"/>
                <w:b/>
                <w:spacing w:val="4"/>
                <w:sz w:val="20"/>
                <w:szCs w:val="20"/>
              </w:rPr>
            </w:pPr>
            <w:r w:rsidRPr="00327D1C">
              <w:rPr>
                <w:rFonts w:cs="Arial"/>
                <w:spacing w:val="-1"/>
                <w:sz w:val="20"/>
                <w:szCs w:val="20"/>
              </w:rPr>
              <w:t xml:space="preserve"> Ges</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de la base vie de</w:t>
            </w:r>
            <w:r w:rsidRPr="00327D1C">
              <w:rPr>
                <w:rFonts w:cs="Arial"/>
                <w:sz w:val="20"/>
                <w:szCs w:val="20"/>
              </w:rPr>
              <w:t xml:space="preserve"> </w:t>
            </w:r>
            <w:r w:rsidRPr="00327D1C">
              <w:rPr>
                <w:rFonts w:cs="Arial"/>
                <w:spacing w:val="-1"/>
                <w:sz w:val="20"/>
                <w:szCs w:val="20"/>
              </w:rPr>
              <w:t>l</w:t>
            </w:r>
            <w:r w:rsidRPr="00327D1C">
              <w:rPr>
                <w:rFonts w:cs="Arial"/>
                <w:sz w:val="20"/>
                <w:szCs w:val="20"/>
              </w:rPr>
              <w:t>’</w:t>
            </w:r>
            <w:r w:rsidRPr="00327D1C">
              <w:rPr>
                <w:rFonts w:cs="Arial"/>
                <w:spacing w:val="-1"/>
                <w:sz w:val="20"/>
                <w:szCs w:val="20"/>
              </w:rPr>
              <w:t>en</w:t>
            </w:r>
            <w:r w:rsidRPr="00327D1C">
              <w:rPr>
                <w:rFonts w:cs="Arial"/>
                <w:sz w:val="20"/>
                <w:szCs w:val="20"/>
              </w:rPr>
              <w:t>t</w:t>
            </w:r>
            <w:r w:rsidRPr="00327D1C">
              <w:rPr>
                <w:rFonts w:cs="Arial"/>
                <w:spacing w:val="-1"/>
                <w:sz w:val="20"/>
                <w:szCs w:val="20"/>
              </w:rPr>
              <w:t>r</w:t>
            </w:r>
            <w:r w:rsidRPr="00327D1C">
              <w:rPr>
                <w:rFonts w:cs="Arial"/>
                <w:spacing w:val="1"/>
                <w:sz w:val="20"/>
                <w:szCs w:val="20"/>
              </w:rPr>
              <w:t>e</w:t>
            </w:r>
            <w:r w:rsidRPr="00327D1C">
              <w:rPr>
                <w:rFonts w:cs="Arial"/>
                <w:spacing w:val="-1"/>
                <w:sz w:val="20"/>
                <w:szCs w:val="20"/>
              </w:rPr>
              <w:t>p</w:t>
            </w:r>
            <w:r w:rsidRPr="00327D1C">
              <w:rPr>
                <w:rFonts w:cs="Arial"/>
                <w:sz w:val="20"/>
                <w:szCs w:val="20"/>
              </w:rPr>
              <w:t>r</w:t>
            </w:r>
            <w:r w:rsidRPr="00327D1C">
              <w:rPr>
                <w:rFonts w:cs="Arial"/>
                <w:spacing w:val="-1"/>
                <w:sz w:val="20"/>
                <w:szCs w:val="20"/>
              </w:rPr>
              <w:t>i</w:t>
            </w:r>
            <w:r w:rsidRPr="00327D1C">
              <w:rPr>
                <w:rFonts w:cs="Arial"/>
                <w:spacing w:val="1"/>
                <w:sz w:val="20"/>
                <w:szCs w:val="20"/>
              </w:rPr>
              <w:t>s</w:t>
            </w:r>
            <w:r w:rsidRPr="00327D1C">
              <w:rPr>
                <w:rFonts w:cs="Arial"/>
                <w:sz w:val="20"/>
                <w:szCs w:val="20"/>
              </w:rPr>
              <w:t xml:space="preserve">e </w:t>
            </w:r>
          </w:p>
        </w:tc>
      </w:tr>
      <w:tr w:rsidR="008D1B3F" w:rsidRPr="00327D1C" w14:paraId="79D885E9" w14:textId="77777777" w:rsidTr="000A3F7C">
        <w:trPr>
          <w:jc w:val="center"/>
        </w:trPr>
        <w:tc>
          <w:tcPr>
            <w:tcW w:w="1560" w:type="dxa"/>
          </w:tcPr>
          <w:p w14:paraId="5FEB5812" w14:textId="77777777" w:rsidR="008D1B3F" w:rsidRPr="00327D1C" w:rsidRDefault="008D1B3F" w:rsidP="000A3F7C">
            <w:pPr>
              <w:spacing w:line="240" w:lineRule="auto"/>
              <w:rPr>
                <w:rFonts w:eastAsia="Times New Roman" w:cs="Arial"/>
                <w:sz w:val="20"/>
                <w:szCs w:val="20"/>
                <w:lang w:eastAsia="fr-FR"/>
              </w:rPr>
            </w:pPr>
            <w:r w:rsidRPr="00327D1C">
              <w:rPr>
                <w:rFonts w:eastAsia="Times New Roman" w:cs="Arial"/>
                <w:sz w:val="20"/>
                <w:szCs w:val="20"/>
                <w:lang w:eastAsia="fr-FR"/>
              </w:rPr>
              <w:t>2.8.</w:t>
            </w:r>
          </w:p>
        </w:tc>
        <w:tc>
          <w:tcPr>
            <w:tcW w:w="5670" w:type="dxa"/>
          </w:tcPr>
          <w:p w14:paraId="629E9C21" w14:textId="77777777" w:rsidR="008D1B3F" w:rsidRPr="00327D1C" w:rsidRDefault="008D1B3F" w:rsidP="000A3F7C">
            <w:pPr>
              <w:widowControl w:val="0"/>
              <w:autoSpaceDE w:val="0"/>
              <w:autoSpaceDN w:val="0"/>
              <w:adjustRightInd w:val="0"/>
              <w:spacing w:line="217" w:lineRule="exact"/>
              <w:rPr>
                <w:rFonts w:cs="Arial"/>
                <w:spacing w:val="-1"/>
                <w:sz w:val="20"/>
                <w:szCs w:val="20"/>
              </w:rPr>
            </w:pPr>
            <w:r w:rsidRPr="00327D1C">
              <w:rPr>
                <w:rFonts w:cs="Arial"/>
                <w:spacing w:val="-1"/>
                <w:sz w:val="20"/>
                <w:szCs w:val="20"/>
              </w:rPr>
              <w:t>Circulation des équipements et matériels de chantiers</w:t>
            </w:r>
          </w:p>
        </w:tc>
      </w:tr>
      <w:tr w:rsidR="008D1B3F" w:rsidRPr="00327D1C" w14:paraId="74CC18DC" w14:textId="77777777" w:rsidTr="000A3F7C">
        <w:trPr>
          <w:jc w:val="center"/>
        </w:trPr>
        <w:tc>
          <w:tcPr>
            <w:tcW w:w="1560" w:type="dxa"/>
          </w:tcPr>
          <w:p w14:paraId="02963961" w14:textId="77777777" w:rsidR="008D1B3F" w:rsidRPr="00327D1C" w:rsidRDefault="008D1B3F" w:rsidP="000A3F7C">
            <w:pPr>
              <w:spacing w:line="240" w:lineRule="auto"/>
              <w:rPr>
                <w:rFonts w:eastAsia="Times New Roman" w:cs="Arial"/>
                <w:sz w:val="20"/>
                <w:szCs w:val="20"/>
                <w:lang w:eastAsia="fr-FR"/>
              </w:rPr>
            </w:pPr>
            <w:r w:rsidRPr="00327D1C">
              <w:rPr>
                <w:rFonts w:eastAsia="Times New Roman" w:cs="Arial"/>
                <w:sz w:val="20"/>
                <w:szCs w:val="20"/>
                <w:lang w:eastAsia="fr-FR"/>
              </w:rPr>
              <w:t>2.9.</w:t>
            </w:r>
          </w:p>
        </w:tc>
        <w:tc>
          <w:tcPr>
            <w:tcW w:w="5670" w:type="dxa"/>
          </w:tcPr>
          <w:p w14:paraId="5823E9C5" w14:textId="77777777" w:rsidR="008D1B3F" w:rsidRPr="00327D1C" w:rsidRDefault="008D1B3F" w:rsidP="000A3F7C">
            <w:pPr>
              <w:widowControl w:val="0"/>
              <w:autoSpaceDE w:val="0"/>
              <w:autoSpaceDN w:val="0"/>
              <w:adjustRightInd w:val="0"/>
              <w:spacing w:line="217" w:lineRule="exact"/>
              <w:rPr>
                <w:rFonts w:cs="Arial"/>
                <w:spacing w:val="-1"/>
                <w:sz w:val="20"/>
                <w:szCs w:val="20"/>
              </w:rPr>
            </w:pPr>
            <w:r w:rsidRPr="00327D1C">
              <w:rPr>
                <w:rFonts w:cs="Arial"/>
                <w:spacing w:val="-1"/>
                <w:sz w:val="20"/>
                <w:szCs w:val="20"/>
              </w:rPr>
              <w:t>Gestion des déchets de chantiers (solides et liquides)</w:t>
            </w:r>
          </w:p>
        </w:tc>
      </w:tr>
      <w:tr w:rsidR="008D1B3F" w:rsidRPr="00327D1C" w14:paraId="4625156C" w14:textId="77777777" w:rsidTr="000A3F7C">
        <w:trPr>
          <w:trHeight w:val="574"/>
          <w:jc w:val="center"/>
        </w:trPr>
        <w:tc>
          <w:tcPr>
            <w:tcW w:w="1560" w:type="dxa"/>
          </w:tcPr>
          <w:p w14:paraId="54E2AF26" w14:textId="77777777" w:rsidR="008D1B3F" w:rsidRPr="00327D1C" w:rsidRDefault="008D1B3F" w:rsidP="000A3F7C">
            <w:pPr>
              <w:spacing w:line="240" w:lineRule="auto"/>
              <w:rPr>
                <w:rFonts w:eastAsia="Times New Roman" w:cs="Arial"/>
                <w:sz w:val="20"/>
                <w:szCs w:val="20"/>
                <w:lang w:eastAsia="fr-FR"/>
              </w:rPr>
            </w:pPr>
            <w:r w:rsidRPr="00327D1C">
              <w:rPr>
                <w:rFonts w:eastAsia="Times New Roman" w:cs="Arial"/>
                <w:sz w:val="20"/>
                <w:szCs w:val="20"/>
                <w:lang w:eastAsia="fr-FR"/>
              </w:rPr>
              <w:t>2.10.</w:t>
            </w:r>
          </w:p>
        </w:tc>
        <w:tc>
          <w:tcPr>
            <w:tcW w:w="5670" w:type="dxa"/>
          </w:tcPr>
          <w:p w14:paraId="17662EFB" w14:textId="77777777" w:rsidR="008D1B3F" w:rsidRPr="00327D1C" w:rsidRDefault="008D1B3F" w:rsidP="000A3F7C">
            <w:pPr>
              <w:widowControl w:val="0"/>
              <w:autoSpaceDE w:val="0"/>
              <w:autoSpaceDN w:val="0"/>
              <w:adjustRightInd w:val="0"/>
              <w:spacing w:line="228" w:lineRule="exact"/>
              <w:rPr>
                <w:rFonts w:cs="Arial"/>
                <w:b/>
                <w:spacing w:val="4"/>
                <w:sz w:val="20"/>
                <w:szCs w:val="20"/>
              </w:rPr>
            </w:pP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u</w:t>
            </w:r>
            <w:r w:rsidRPr="00327D1C">
              <w:rPr>
                <w:rFonts w:cs="Arial"/>
                <w:sz w:val="20"/>
                <w:szCs w:val="20"/>
              </w:rPr>
              <w:t>il</w:t>
            </w:r>
            <w:r w:rsidRPr="00327D1C">
              <w:rPr>
                <w:rFonts w:cs="Arial"/>
                <w:spacing w:val="2"/>
                <w:sz w:val="20"/>
                <w:szCs w:val="20"/>
              </w:rPr>
              <w:t>l</w:t>
            </w:r>
            <w:r w:rsidRPr="00327D1C">
              <w:rPr>
                <w:rFonts w:cs="Arial"/>
                <w:sz w:val="20"/>
                <w:szCs w:val="20"/>
              </w:rPr>
              <w:t>es</w:t>
            </w:r>
            <w:r w:rsidRPr="00327D1C">
              <w:rPr>
                <w:rFonts w:cs="Arial"/>
                <w:spacing w:val="-1"/>
                <w:sz w:val="20"/>
                <w:szCs w:val="20"/>
              </w:rPr>
              <w:t xml:space="preserve"> </w:t>
            </w:r>
          </w:p>
        </w:tc>
      </w:tr>
      <w:tr w:rsidR="008D1B3F" w:rsidRPr="00327D1C" w14:paraId="151F1CD9" w14:textId="77777777" w:rsidTr="000A3F7C">
        <w:trPr>
          <w:jc w:val="center"/>
        </w:trPr>
        <w:tc>
          <w:tcPr>
            <w:tcW w:w="1560" w:type="dxa"/>
          </w:tcPr>
          <w:p w14:paraId="17B39998" w14:textId="77777777" w:rsidR="008D1B3F" w:rsidRPr="00327D1C" w:rsidRDefault="008D1B3F" w:rsidP="000A3F7C">
            <w:pPr>
              <w:spacing w:line="240" w:lineRule="auto"/>
              <w:rPr>
                <w:rFonts w:eastAsia="Times New Roman" w:cs="Arial"/>
                <w:sz w:val="20"/>
                <w:szCs w:val="20"/>
                <w:lang w:eastAsia="fr-FR"/>
              </w:rPr>
            </w:pPr>
            <w:r w:rsidRPr="00327D1C">
              <w:rPr>
                <w:rFonts w:eastAsia="Times New Roman" w:cs="Arial"/>
                <w:sz w:val="20"/>
                <w:szCs w:val="20"/>
                <w:lang w:eastAsia="fr-FR"/>
              </w:rPr>
              <w:t>2.11.</w:t>
            </w:r>
          </w:p>
        </w:tc>
        <w:tc>
          <w:tcPr>
            <w:tcW w:w="5670" w:type="dxa"/>
          </w:tcPr>
          <w:p w14:paraId="60180906" w14:textId="77777777" w:rsidR="008D1B3F" w:rsidRPr="00327D1C" w:rsidRDefault="008D1B3F" w:rsidP="000A3F7C">
            <w:pPr>
              <w:widowControl w:val="0"/>
              <w:autoSpaceDE w:val="0"/>
              <w:autoSpaceDN w:val="0"/>
              <w:adjustRightInd w:val="0"/>
              <w:spacing w:line="240" w:lineRule="auto"/>
              <w:rPr>
                <w:rFonts w:cs="Arial"/>
                <w:b/>
                <w:spacing w:val="4"/>
                <w:sz w:val="20"/>
                <w:szCs w:val="20"/>
              </w:rPr>
            </w:pPr>
            <w:r w:rsidRPr="00327D1C">
              <w:rPr>
                <w:rFonts w:cs="Arial"/>
                <w:sz w:val="20"/>
                <w:szCs w:val="20"/>
              </w:rPr>
              <w:t>C</w:t>
            </w:r>
            <w:r w:rsidRPr="00327D1C">
              <w:rPr>
                <w:rFonts w:cs="Arial"/>
                <w:spacing w:val="1"/>
                <w:sz w:val="20"/>
                <w:szCs w:val="20"/>
              </w:rPr>
              <w:t>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’ou</w:t>
            </w:r>
            <w:r w:rsidRPr="00327D1C">
              <w:rPr>
                <w:rFonts w:cs="Arial"/>
                <w:sz w:val="20"/>
                <w:szCs w:val="20"/>
              </w:rPr>
              <w:t>vra</w:t>
            </w:r>
            <w:r w:rsidRPr="00327D1C">
              <w:rPr>
                <w:rFonts w:cs="Arial"/>
                <w:spacing w:val="2"/>
                <w:sz w:val="20"/>
                <w:szCs w:val="20"/>
              </w:rPr>
              <w:t>g</w:t>
            </w:r>
            <w:r w:rsidRPr="00327D1C">
              <w:rPr>
                <w:rFonts w:cs="Arial"/>
                <w:spacing w:val="-1"/>
                <w:sz w:val="20"/>
                <w:szCs w:val="20"/>
              </w:rPr>
              <w:t>es de renforcement de l’existant</w:t>
            </w:r>
          </w:p>
        </w:tc>
      </w:tr>
      <w:tr w:rsidR="008D1B3F" w:rsidRPr="00327D1C" w14:paraId="739EDD2D" w14:textId="77777777" w:rsidTr="000A3F7C">
        <w:trPr>
          <w:jc w:val="center"/>
        </w:trPr>
        <w:tc>
          <w:tcPr>
            <w:tcW w:w="1560" w:type="dxa"/>
          </w:tcPr>
          <w:p w14:paraId="65A2795C" w14:textId="77777777" w:rsidR="008D1B3F" w:rsidRPr="00327D1C" w:rsidRDefault="008D1B3F" w:rsidP="000A3F7C">
            <w:pPr>
              <w:spacing w:line="240" w:lineRule="auto"/>
              <w:rPr>
                <w:rFonts w:eastAsia="Times New Roman" w:cs="Arial"/>
                <w:sz w:val="20"/>
                <w:szCs w:val="20"/>
                <w:lang w:eastAsia="fr-FR"/>
              </w:rPr>
            </w:pPr>
            <w:r w:rsidRPr="00327D1C">
              <w:rPr>
                <w:rFonts w:eastAsia="Times New Roman" w:cs="Arial"/>
                <w:sz w:val="20"/>
                <w:szCs w:val="20"/>
                <w:lang w:eastAsia="fr-FR"/>
              </w:rPr>
              <w:t>2.12.</w:t>
            </w:r>
          </w:p>
        </w:tc>
        <w:tc>
          <w:tcPr>
            <w:tcW w:w="5670" w:type="dxa"/>
          </w:tcPr>
          <w:p w14:paraId="2516B808" w14:textId="77777777" w:rsidR="008D1B3F" w:rsidRPr="00327D1C" w:rsidRDefault="008D1B3F" w:rsidP="000A3F7C">
            <w:pPr>
              <w:widowControl w:val="0"/>
              <w:autoSpaceDE w:val="0"/>
              <w:autoSpaceDN w:val="0"/>
              <w:adjustRightInd w:val="0"/>
              <w:spacing w:line="208" w:lineRule="exact"/>
              <w:rPr>
                <w:rFonts w:cs="Arial"/>
                <w:sz w:val="20"/>
                <w:szCs w:val="20"/>
              </w:rPr>
            </w:pPr>
            <w:r w:rsidRPr="00327D1C">
              <w:rPr>
                <w:rFonts w:cs="Arial"/>
                <w:spacing w:val="1"/>
                <w:sz w:val="20"/>
                <w:szCs w:val="20"/>
              </w:rPr>
              <w:t>Aménagement des trottoirs en pavés jusqu’aux riverains</w:t>
            </w:r>
          </w:p>
        </w:tc>
      </w:tr>
      <w:tr w:rsidR="008D1B3F" w:rsidRPr="00327D1C" w14:paraId="6B5126B8" w14:textId="77777777" w:rsidTr="000A3F7C">
        <w:trPr>
          <w:jc w:val="center"/>
        </w:trPr>
        <w:tc>
          <w:tcPr>
            <w:tcW w:w="1560" w:type="dxa"/>
          </w:tcPr>
          <w:p w14:paraId="3097F21F" w14:textId="77777777" w:rsidR="008D1B3F" w:rsidRPr="00327D1C" w:rsidRDefault="008D1B3F" w:rsidP="000A3F7C">
            <w:pPr>
              <w:spacing w:line="240" w:lineRule="auto"/>
              <w:rPr>
                <w:rFonts w:eastAsia="Times New Roman" w:cs="Arial"/>
                <w:sz w:val="20"/>
                <w:szCs w:val="20"/>
                <w:lang w:eastAsia="fr-FR"/>
              </w:rPr>
            </w:pPr>
            <w:r w:rsidRPr="00327D1C">
              <w:rPr>
                <w:rFonts w:eastAsia="Times New Roman" w:cs="Arial"/>
                <w:sz w:val="20"/>
                <w:szCs w:val="20"/>
                <w:lang w:eastAsia="fr-FR"/>
              </w:rPr>
              <w:t xml:space="preserve">213. </w:t>
            </w:r>
          </w:p>
        </w:tc>
        <w:tc>
          <w:tcPr>
            <w:tcW w:w="5670" w:type="dxa"/>
          </w:tcPr>
          <w:p w14:paraId="503062F5" w14:textId="77777777" w:rsidR="008D1B3F" w:rsidRPr="00327D1C" w:rsidRDefault="008D1B3F" w:rsidP="000A3F7C">
            <w:pPr>
              <w:spacing w:line="240" w:lineRule="auto"/>
              <w:rPr>
                <w:rFonts w:cs="Arial"/>
                <w:spacing w:val="4"/>
                <w:sz w:val="20"/>
                <w:szCs w:val="20"/>
              </w:rPr>
            </w:pPr>
            <w:r w:rsidRPr="00327D1C">
              <w:rPr>
                <w:rFonts w:cs="Arial"/>
                <w:sz w:val="20"/>
                <w:szCs w:val="20"/>
              </w:rPr>
              <w:t>Aménagement en clapets anti retour et enrochements</w:t>
            </w:r>
          </w:p>
        </w:tc>
      </w:tr>
    </w:tbl>
    <w:p w14:paraId="23475941" w14:textId="77777777" w:rsidR="008D1B3F" w:rsidRPr="00327D1C" w:rsidRDefault="008D1B3F" w:rsidP="008D1B3F">
      <w:pPr>
        <w:rPr>
          <w:rFonts w:cs="Arial"/>
        </w:rPr>
      </w:pPr>
    </w:p>
    <w:p w14:paraId="0337E88F" w14:textId="77777777" w:rsidR="008D1B3F" w:rsidRPr="00327D1C" w:rsidRDefault="008D1B3F" w:rsidP="008D1B3F">
      <w:pPr>
        <w:rPr>
          <w:rFonts w:cs="Arial"/>
        </w:rPr>
      </w:pPr>
      <w:r w:rsidRPr="00327D1C">
        <w:rPr>
          <w:rFonts w:cs="Arial"/>
        </w:rPr>
        <w:t>Des détails techniques ont été portés sur chaque collecteurs/bassins.</w:t>
      </w:r>
    </w:p>
    <w:p w14:paraId="12E1768A" w14:textId="77777777" w:rsidR="008D1B3F" w:rsidRPr="00327D1C" w:rsidRDefault="008D1B3F" w:rsidP="008D1B3F">
      <w:pPr>
        <w:rPr>
          <w:rFonts w:cs="Arial"/>
        </w:rPr>
      </w:pPr>
      <w:r w:rsidRPr="00327D1C">
        <w:rPr>
          <w:rFonts w:cs="Arial"/>
        </w:rPr>
        <w:t>Le tableau suivant expose les activités par collecteur/bassin et les rues adjacentes prises en compte dans l’aménagement.</w:t>
      </w:r>
    </w:p>
    <w:p w14:paraId="6E8D55A3" w14:textId="77777777" w:rsidR="008D1B3F" w:rsidRDefault="008D1B3F" w:rsidP="008D1B3F">
      <w:pPr>
        <w:pStyle w:val="Lgende"/>
      </w:pPr>
      <w:bookmarkStart w:id="845" w:name="_Toc523424579"/>
      <w:bookmarkStart w:id="846" w:name="_Toc523582264"/>
      <w:bookmarkStart w:id="847" w:name="_Toc523841457"/>
      <w:bookmarkStart w:id="848" w:name="_Toc524462722"/>
    </w:p>
    <w:p w14:paraId="3F1B4653" w14:textId="77777777" w:rsidR="008D1B3F" w:rsidRDefault="008D1B3F" w:rsidP="008D1B3F">
      <w:pPr>
        <w:pStyle w:val="Lgende"/>
        <w:sectPr w:rsidR="008D1B3F" w:rsidSect="003F2A16">
          <w:pgSz w:w="11906" w:h="16838"/>
          <w:pgMar w:top="1418" w:right="1418" w:bottom="1418" w:left="1418" w:header="709" w:footer="709" w:gutter="0"/>
          <w:cols w:space="708"/>
          <w:docGrid w:linePitch="360"/>
        </w:sectPr>
      </w:pPr>
    </w:p>
    <w:p w14:paraId="1465BE97" w14:textId="77777777" w:rsidR="008D1B3F" w:rsidRDefault="008D1B3F" w:rsidP="008D1B3F">
      <w:pPr>
        <w:pStyle w:val="Lgende"/>
      </w:pPr>
    </w:p>
    <w:p w14:paraId="1E4D5191" w14:textId="77777777" w:rsidR="008D1B3F" w:rsidRDefault="008D1B3F" w:rsidP="008D1B3F">
      <w:pPr>
        <w:spacing w:after="160" w:line="259" w:lineRule="auto"/>
        <w:jc w:val="left"/>
        <w:rPr>
          <w:rFonts w:eastAsia="Calibri" w:cs="Arial"/>
          <w:b/>
          <w:sz w:val="20"/>
          <w:szCs w:val="20"/>
          <w:lang w:val="x-none" w:eastAsia="de-DE"/>
        </w:rPr>
      </w:pPr>
      <w:r>
        <w:rPr>
          <w:rFonts w:cs="Arial"/>
        </w:rPr>
        <w:br w:type="page"/>
      </w:r>
    </w:p>
    <w:p w14:paraId="173EEFAF" w14:textId="77777777" w:rsidR="008D1B3F" w:rsidRDefault="008D1B3F" w:rsidP="008D1B3F">
      <w:pPr>
        <w:pStyle w:val="fig"/>
        <w:rPr>
          <w:rFonts w:ascii="Arial" w:hAnsi="Arial" w:cs="Arial"/>
        </w:rPr>
        <w:sectPr w:rsidR="008D1B3F" w:rsidSect="003F2A16">
          <w:type w:val="continuous"/>
          <w:pgSz w:w="11906" w:h="16838"/>
          <w:pgMar w:top="1418" w:right="1418" w:bottom="1418" w:left="1418" w:header="709" w:footer="709" w:gutter="0"/>
          <w:cols w:space="708"/>
          <w:docGrid w:linePitch="360"/>
        </w:sectPr>
      </w:pPr>
    </w:p>
    <w:p w14:paraId="647DD567" w14:textId="77777777" w:rsidR="008D1B3F" w:rsidRPr="00B26E0A" w:rsidRDefault="008D1B3F" w:rsidP="008D1B3F">
      <w:pPr>
        <w:pStyle w:val="fig"/>
        <w:rPr>
          <w:rFonts w:ascii="Arial" w:hAnsi="Arial" w:cs="Arial"/>
          <w:b w:val="0"/>
          <w:sz w:val="18"/>
          <w:szCs w:val="18"/>
        </w:rPr>
      </w:pPr>
      <w:bookmarkStart w:id="849" w:name="_Toc529249264"/>
      <w:bookmarkStart w:id="850" w:name="_Toc533058602"/>
      <w:bookmarkStart w:id="851" w:name="_Toc535237415"/>
      <w:r w:rsidRPr="00327D1C">
        <w:rPr>
          <w:rFonts w:ascii="Arial" w:hAnsi="Arial" w:cs="Arial"/>
        </w:rPr>
        <w:t>Tableau</w:t>
      </w:r>
      <w:r>
        <w:rPr>
          <w:rFonts w:ascii="Arial" w:hAnsi="Arial" w:cs="Arial"/>
          <w:noProof/>
          <w:lang w:val="fr-FR"/>
        </w:rPr>
        <w:t xml:space="preserve">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31</w:t>
      </w:r>
      <w:r w:rsidRPr="00647C4E">
        <w:rPr>
          <w:rFonts w:ascii="Arial" w:hAnsi="Arial" w:cs="Arial"/>
          <w:sz w:val="22"/>
        </w:rPr>
        <w:fldChar w:fldCharType="end"/>
      </w:r>
      <w:r w:rsidRPr="00B26E0A">
        <w:rPr>
          <w:rFonts w:ascii="Arial" w:hAnsi="Arial" w:cs="Arial"/>
          <w:b w:val="0"/>
        </w:rPr>
        <w:t>: Les activités par collecteur/bassin et les rues adjacentes</w:t>
      </w:r>
      <w:bookmarkEnd w:id="845"/>
      <w:bookmarkEnd w:id="846"/>
      <w:bookmarkEnd w:id="847"/>
      <w:bookmarkEnd w:id="848"/>
      <w:bookmarkEnd w:id="849"/>
      <w:bookmarkEnd w:id="850"/>
      <w:bookmarkEnd w:id="851"/>
    </w:p>
    <w:tbl>
      <w:tblPr>
        <w:tblW w:w="15041" w:type="dxa"/>
        <w:tblInd w:w="-211" w:type="dxa"/>
        <w:tblLayout w:type="fixed"/>
        <w:tblCellMar>
          <w:left w:w="0" w:type="dxa"/>
          <w:right w:w="0" w:type="dxa"/>
        </w:tblCellMar>
        <w:tblLook w:val="0000" w:firstRow="0" w:lastRow="0" w:firstColumn="0" w:lastColumn="0" w:noHBand="0" w:noVBand="0"/>
      </w:tblPr>
      <w:tblGrid>
        <w:gridCol w:w="49"/>
        <w:gridCol w:w="40"/>
        <w:gridCol w:w="23"/>
        <w:gridCol w:w="754"/>
        <w:gridCol w:w="51"/>
        <w:gridCol w:w="63"/>
        <w:gridCol w:w="12"/>
        <w:gridCol w:w="2656"/>
        <w:gridCol w:w="11"/>
        <w:gridCol w:w="63"/>
        <w:gridCol w:w="2301"/>
        <w:gridCol w:w="27"/>
        <w:gridCol w:w="18"/>
        <w:gridCol w:w="58"/>
        <w:gridCol w:w="2604"/>
        <w:gridCol w:w="14"/>
        <w:gridCol w:w="25"/>
        <w:gridCol w:w="31"/>
        <w:gridCol w:w="8"/>
        <w:gridCol w:w="2952"/>
        <w:gridCol w:w="37"/>
        <w:gridCol w:w="26"/>
        <w:gridCol w:w="83"/>
        <w:gridCol w:w="3098"/>
        <w:gridCol w:w="21"/>
        <w:gridCol w:w="16"/>
      </w:tblGrid>
      <w:tr w:rsidR="008D1B3F" w:rsidRPr="00327D1C" w14:paraId="1278748F" w14:textId="77777777" w:rsidTr="000A3F7C">
        <w:trPr>
          <w:gridBefore w:val="1"/>
          <w:wBefore w:w="50" w:type="dxa"/>
          <w:trHeight w:hRule="exact" w:val="698"/>
        </w:trPr>
        <w:tc>
          <w:tcPr>
            <w:tcW w:w="63" w:type="dxa"/>
            <w:gridSpan w:val="2"/>
            <w:tcBorders>
              <w:top w:val="single" w:sz="12" w:space="0" w:color="000000"/>
              <w:left w:val="single" w:sz="26" w:space="0" w:color="FF6300"/>
              <w:bottom w:val="single" w:sz="8" w:space="0" w:color="000000"/>
              <w:right w:val="single" w:sz="8" w:space="0" w:color="000000"/>
            </w:tcBorders>
            <w:shd w:val="clear" w:color="auto" w:fill="F4B083" w:themeFill="accent2" w:themeFillTint="99"/>
          </w:tcPr>
          <w:p w14:paraId="4A70BF89" w14:textId="77777777" w:rsidR="008D1B3F" w:rsidRPr="00327D1C" w:rsidRDefault="008D1B3F" w:rsidP="000A3F7C">
            <w:pPr>
              <w:pStyle w:val="tableau"/>
              <w:rPr>
                <w:rFonts w:ascii="Arial" w:hAnsi="Arial" w:cs="Arial"/>
                <w:b w:val="0"/>
              </w:rPr>
            </w:pPr>
          </w:p>
        </w:tc>
        <w:tc>
          <w:tcPr>
            <w:tcW w:w="805" w:type="dxa"/>
            <w:gridSpan w:val="2"/>
            <w:tcBorders>
              <w:top w:val="single" w:sz="12" w:space="0" w:color="000000"/>
              <w:left w:val="single" w:sz="8" w:space="0" w:color="000000"/>
              <w:bottom w:val="single" w:sz="8" w:space="0" w:color="000000"/>
              <w:right w:val="single" w:sz="26" w:space="0" w:color="FF6300"/>
            </w:tcBorders>
            <w:shd w:val="clear" w:color="auto" w:fill="F4B083" w:themeFill="accent2" w:themeFillTint="99"/>
          </w:tcPr>
          <w:p w14:paraId="6270D2EB" w14:textId="77777777" w:rsidR="008D1B3F" w:rsidRPr="00327D1C" w:rsidRDefault="008D1B3F" w:rsidP="000A3F7C">
            <w:pPr>
              <w:pStyle w:val="tableau"/>
              <w:rPr>
                <w:rFonts w:ascii="Arial" w:hAnsi="Arial" w:cs="Arial"/>
                <w:b w:val="0"/>
              </w:rPr>
            </w:pPr>
            <w:r w:rsidRPr="00327D1C">
              <w:rPr>
                <w:rFonts w:ascii="Arial" w:hAnsi="Arial" w:cs="Arial"/>
                <w:b w:val="0"/>
                <w:bCs/>
                <w:spacing w:val="1"/>
              </w:rPr>
              <w:t>B</w:t>
            </w:r>
            <w:r w:rsidRPr="00327D1C">
              <w:rPr>
                <w:rFonts w:ascii="Arial" w:hAnsi="Arial" w:cs="Arial"/>
                <w:b w:val="0"/>
                <w:bCs/>
              </w:rPr>
              <w:t>ass</w:t>
            </w:r>
            <w:r w:rsidRPr="00327D1C">
              <w:rPr>
                <w:rFonts w:ascii="Arial" w:hAnsi="Arial" w:cs="Arial"/>
                <w:b w:val="0"/>
                <w:bCs/>
                <w:spacing w:val="-1"/>
              </w:rPr>
              <w:t>i</w:t>
            </w:r>
            <w:r w:rsidRPr="00327D1C">
              <w:rPr>
                <w:rFonts w:ascii="Arial" w:hAnsi="Arial" w:cs="Arial"/>
                <w:b w:val="0"/>
                <w:bCs/>
                <w:spacing w:val="1"/>
              </w:rPr>
              <w:t>n</w:t>
            </w:r>
            <w:r w:rsidRPr="00327D1C">
              <w:rPr>
                <w:rFonts w:ascii="Arial" w:hAnsi="Arial" w:cs="Arial"/>
                <w:b w:val="0"/>
                <w:bCs/>
              </w:rPr>
              <w:t>s</w:t>
            </w:r>
          </w:p>
        </w:tc>
        <w:tc>
          <w:tcPr>
            <w:tcW w:w="63" w:type="dxa"/>
            <w:tcBorders>
              <w:top w:val="single" w:sz="12" w:space="0" w:color="000000"/>
              <w:left w:val="single" w:sz="26" w:space="0" w:color="FF6300"/>
              <w:bottom w:val="single" w:sz="12" w:space="0" w:color="000000"/>
              <w:right w:val="single" w:sz="8" w:space="0" w:color="000000"/>
            </w:tcBorders>
            <w:shd w:val="clear" w:color="auto" w:fill="F4B083" w:themeFill="accent2" w:themeFillTint="99"/>
          </w:tcPr>
          <w:p w14:paraId="1D586DA5" w14:textId="77777777" w:rsidR="008D1B3F" w:rsidRPr="00327D1C" w:rsidRDefault="008D1B3F" w:rsidP="000A3F7C">
            <w:pPr>
              <w:pStyle w:val="tableau"/>
              <w:rPr>
                <w:rFonts w:ascii="Arial" w:hAnsi="Arial" w:cs="Arial"/>
                <w:b w:val="0"/>
              </w:rPr>
            </w:pPr>
          </w:p>
        </w:tc>
        <w:tc>
          <w:tcPr>
            <w:tcW w:w="5069" w:type="dxa"/>
            <w:gridSpan w:val="6"/>
            <w:tcBorders>
              <w:top w:val="single" w:sz="12" w:space="0" w:color="000000"/>
              <w:left w:val="single" w:sz="8" w:space="0" w:color="000000"/>
              <w:bottom w:val="single" w:sz="8" w:space="0" w:color="000000"/>
              <w:right w:val="single" w:sz="27" w:space="0" w:color="FF6300"/>
            </w:tcBorders>
            <w:shd w:val="clear" w:color="auto" w:fill="F4B083" w:themeFill="accent2" w:themeFillTint="99"/>
          </w:tcPr>
          <w:p w14:paraId="64731879" w14:textId="77777777" w:rsidR="008D1B3F" w:rsidRPr="00327D1C" w:rsidRDefault="008D1B3F" w:rsidP="000A3F7C">
            <w:pPr>
              <w:pStyle w:val="tableau"/>
              <w:rPr>
                <w:rFonts w:ascii="Arial" w:hAnsi="Arial" w:cs="Arial"/>
                <w:b w:val="0"/>
              </w:rPr>
            </w:pPr>
            <w:r w:rsidRPr="00327D1C">
              <w:rPr>
                <w:rFonts w:ascii="Arial" w:hAnsi="Arial" w:cs="Arial"/>
                <w:b w:val="0"/>
                <w:bCs/>
                <w:spacing w:val="-1"/>
              </w:rPr>
              <w:t>D</w:t>
            </w:r>
            <w:r w:rsidRPr="00327D1C">
              <w:rPr>
                <w:rFonts w:ascii="Arial" w:hAnsi="Arial" w:cs="Arial"/>
                <w:b w:val="0"/>
                <w:bCs/>
              </w:rPr>
              <w:t>esc</w:t>
            </w:r>
            <w:r w:rsidRPr="00327D1C">
              <w:rPr>
                <w:rFonts w:ascii="Arial" w:hAnsi="Arial" w:cs="Arial"/>
                <w:b w:val="0"/>
                <w:bCs/>
                <w:spacing w:val="1"/>
              </w:rPr>
              <w:t>r</w:t>
            </w:r>
            <w:r w:rsidRPr="00327D1C">
              <w:rPr>
                <w:rFonts w:ascii="Arial" w:hAnsi="Arial" w:cs="Arial"/>
                <w:b w:val="0"/>
                <w:bCs/>
                <w:spacing w:val="-1"/>
              </w:rPr>
              <w:t>i</w:t>
            </w:r>
            <w:r w:rsidRPr="00327D1C">
              <w:rPr>
                <w:rFonts w:ascii="Arial" w:hAnsi="Arial" w:cs="Arial"/>
                <w:b w:val="0"/>
                <w:bCs/>
                <w:spacing w:val="1"/>
              </w:rPr>
              <w:t>p</w:t>
            </w:r>
            <w:r w:rsidRPr="00327D1C">
              <w:rPr>
                <w:rFonts w:ascii="Arial" w:hAnsi="Arial" w:cs="Arial"/>
                <w:b w:val="0"/>
                <w:bCs/>
              </w:rPr>
              <w:t>tion</w:t>
            </w:r>
            <w:r w:rsidRPr="00327D1C">
              <w:rPr>
                <w:rFonts w:ascii="Arial" w:hAnsi="Arial" w:cs="Arial"/>
                <w:b w:val="0"/>
                <w:bCs/>
                <w:spacing w:val="-8"/>
              </w:rPr>
              <w:t xml:space="preserve"> </w:t>
            </w:r>
            <w:r w:rsidRPr="00327D1C">
              <w:rPr>
                <w:rFonts w:ascii="Arial" w:hAnsi="Arial" w:cs="Arial"/>
                <w:b w:val="0"/>
                <w:bCs/>
                <w:spacing w:val="1"/>
              </w:rPr>
              <w:t>d</w:t>
            </w:r>
            <w:r w:rsidRPr="00327D1C">
              <w:rPr>
                <w:rFonts w:ascii="Arial" w:hAnsi="Arial" w:cs="Arial"/>
                <w:b w:val="0"/>
                <w:bCs/>
              </w:rPr>
              <w:t>es</w:t>
            </w:r>
            <w:r w:rsidRPr="00327D1C">
              <w:rPr>
                <w:rFonts w:ascii="Arial" w:hAnsi="Arial" w:cs="Arial"/>
                <w:b w:val="0"/>
                <w:bCs/>
                <w:spacing w:val="-3"/>
              </w:rPr>
              <w:t xml:space="preserve"> </w:t>
            </w:r>
            <w:r w:rsidRPr="00327D1C">
              <w:rPr>
                <w:rFonts w:ascii="Arial" w:hAnsi="Arial" w:cs="Arial"/>
                <w:b w:val="0"/>
                <w:bCs/>
                <w:spacing w:val="1"/>
              </w:rPr>
              <w:t>tr</w:t>
            </w:r>
            <w:r w:rsidRPr="00327D1C">
              <w:rPr>
                <w:rFonts w:ascii="Arial" w:hAnsi="Arial" w:cs="Arial"/>
                <w:b w:val="0"/>
                <w:bCs/>
              </w:rPr>
              <w:t>a</w:t>
            </w:r>
            <w:r w:rsidRPr="00327D1C">
              <w:rPr>
                <w:rFonts w:ascii="Arial" w:hAnsi="Arial" w:cs="Arial"/>
                <w:b w:val="0"/>
                <w:bCs/>
                <w:spacing w:val="-1"/>
              </w:rPr>
              <w:t>v</w:t>
            </w:r>
            <w:r w:rsidRPr="00327D1C">
              <w:rPr>
                <w:rFonts w:ascii="Arial" w:hAnsi="Arial" w:cs="Arial"/>
                <w:b w:val="0"/>
                <w:bCs/>
              </w:rPr>
              <w:t>a</w:t>
            </w:r>
            <w:r w:rsidRPr="00327D1C">
              <w:rPr>
                <w:rFonts w:ascii="Arial" w:hAnsi="Arial" w:cs="Arial"/>
                <w:b w:val="0"/>
                <w:bCs/>
                <w:spacing w:val="1"/>
              </w:rPr>
              <w:t>u</w:t>
            </w:r>
            <w:r w:rsidRPr="00327D1C">
              <w:rPr>
                <w:rFonts w:ascii="Arial" w:hAnsi="Arial" w:cs="Arial"/>
                <w:b w:val="0"/>
                <w:bCs/>
              </w:rPr>
              <w:t>x</w:t>
            </w:r>
          </w:p>
        </w:tc>
        <w:tc>
          <w:tcPr>
            <w:tcW w:w="76" w:type="dxa"/>
            <w:gridSpan w:val="2"/>
            <w:tcBorders>
              <w:top w:val="single" w:sz="12" w:space="0" w:color="000000"/>
              <w:left w:val="single" w:sz="27" w:space="0" w:color="FF6300"/>
              <w:bottom w:val="single" w:sz="12" w:space="0" w:color="000000"/>
              <w:right w:val="single" w:sz="8" w:space="0" w:color="000000"/>
            </w:tcBorders>
            <w:shd w:val="clear" w:color="auto" w:fill="F4B083" w:themeFill="accent2" w:themeFillTint="99"/>
          </w:tcPr>
          <w:p w14:paraId="2E7EC960" w14:textId="77777777" w:rsidR="008D1B3F" w:rsidRPr="00327D1C" w:rsidRDefault="008D1B3F" w:rsidP="000A3F7C">
            <w:pPr>
              <w:pStyle w:val="tableau"/>
              <w:rPr>
                <w:rFonts w:ascii="Arial" w:hAnsi="Arial" w:cs="Arial"/>
                <w:b w:val="0"/>
              </w:rPr>
            </w:pPr>
          </w:p>
        </w:tc>
        <w:tc>
          <w:tcPr>
            <w:tcW w:w="8915" w:type="dxa"/>
            <w:gridSpan w:val="12"/>
            <w:tcBorders>
              <w:top w:val="single" w:sz="12" w:space="0" w:color="000000"/>
              <w:left w:val="single" w:sz="8" w:space="0" w:color="000000"/>
              <w:bottom w:val="single" w:sz="8" w:space="0" w:color="000000"/>
              <w:right w:val="single" w:sz="26" w:space="0" w:color="FF6300"/>
            </w:tcBorders>
            <w:shd w:val="clear" w:color="auto" w:fill="F4B083" w:themeFill="accent2" w:themeFillTint="99"/>
          </w:tcPr>
          <w:p w14:paraId="51004589" w14:textId="77777777" w:rsidR="008D1B3F" w:rsidRPr="00327D1C" w:rsidRDefault="008D1B3F" w:rsidP="000A3F7C">
            <w:pPr>
              <w:pStyle w:val="tableau"/>
              <w:rPr>
                <w:rFonts w:ascii="Arial" w:hAnsi="Arial" w:cs="Arial"/>
                <w:b w:val="0"/>
              </w:rPr>
            </w:pPr>
            <w:r w:rsidRPr="00327D1C">
              <w:rPr>
                <w:rFonts w:ascii="Arial" w:hAnsi="Arial" w:cs="Arial"/>
                <w:b w:val="0"/>
                <w:bCs/>
                <w:spacing w:val="-1"/>
              </w:rPr>
              <w:t>D</w:t>
            </w:r>
            <w:r w:rsidRPr="00327D1C">
              <w:rPr>
                <w:rFonts w:ascii="Arial" w:hAnsi="Arial" w:cs="Arial"/>
                <w:b w:val="0"/>
                <w:bCs/>
              </w:rPr>
              <w:t>esc</w:t>
            </w:r>
            <w:r w:rsidRPr="00327D1C">
              <w:rPr>
                <w:rFonts w:ascii="Arial" w:hAnsi="Arial" w:cs="Arial"/>
                <w:b w:val="0"/>
                <w:bCs/>
                <w:spacing w:val="1"/>
              </w:rPr>
              <w:t>r</w:t>
            </w:r>
            <w:r w:rsidRPr="00327D1C">
              <w:rPr>
                <w:rFonts w:ascii="Arial" w:hAnsi="Arial" w:cs="Arial"/>
                <w:b w:val="0"/>
                <w:bCs/>
                <w:spacing w:val="-1"/>
              </w:rPr>
              <w:t>i</w:t>
            </w:r>
            <w:r w:rsidRPr="00327D1C">
              <w:rPr>
                <w:rFonts w:ascii="Arial" w:hAnsi="Arial" w:cs="Arial"/>
                <w:b w:val="0"/>
                <w:bCs/>
                <w:spacing w:val="1"/>
              </w:rPr>
              <w:t>p</w:t>
            </w:r>
            <w:r w:rsidRPr="00327D1C">
              <w:rPr>
                <w:rFonts w:ascii="Arial" w:hAnsi="Arial" w:cs="Arial"/>
                <w:b w:val="0"/>
                <w:bCs/>
              </w:rPr>
              <w:t>tion</w:t>
            </w:r>
            <w:r w:rsidRPr="00327D1C">
              <w:rPr>
                <w:rFonts w:ascii="Arial" w:hAnsi="Arial" w:cs="Arial"/>
                <w:b w:val="0"/>
                <w:bCs/>
                <w:spacing w:val="-8"/>
              </w:rPr>
              <w:t xml:space="preserve"> </w:t>
            </w:r>
            <w:r w:rsidRPr="00327D1C">
              <w:rPr>
                <w:rFonts w:ascii="Arial" w:hAnsi="Arial" w:cs="Arial"/>
                <w:b w:val="0"/>
                <w:bCs/>
                <w:spacing w:val="1"/>
              </w:rPr>
              <w:t>d</w:t>
            </w:r>
            <w:r w:rsidRPr="00327D1C">
              <w:rPr>
                <w:rFonts w:ascii="Arial" w:hAnsi="Arial" w:cs="Arial"/>
                <w:b w:val="0"/>
                <w:bCs/>
              </w:rPr>
              <w:t>es</w:t>
            </w:r>
            <w:r w:rsidRPr="00327D1C">
              <w:rPr>
                <w:rFonts w:ascii="Arial" w:hAnsi="Arial" w:cs="Arial"/>
                <w:b w:val="0"/>
                <w:bCs/>
                <w:spacing w:val="-3"/>
              </w:rPr>
              <w:t xml:space="preserve"> </w:t>
            </w:r>
            <w:r w:rsidRPr="00327D1C">
              <w:rPr>
                <w:rFonts w:ascii="Arial" w:hAnsi="Arial" w:cs="Arial"/>
                <w:b w:val="0"/>
                <w:bCs/>
                <w:w w:val="99"/>
              </w:rPr>
              <w:t>a</w:t>
            </w:r>
            <w:r w:rsidRPr="00327D1C">
              <w:rPr>
                <w:rFonts w:ascii="Arial" w:hAnsi="Arial" w:cs="Arial"/>
                <w:b w:val="0"/>
                <w:bCs/>
                <w:spacing w:val="1"/>
                <w:w w:val="99"/>
              </w:rPr>
              <w:t>c</w:t>
            </w:r>
            <w:r w:rsidRPr="00327D1C">
              <w:rPr>
                <w:rFonts w:ascii="Arial" w:hAnsi="Arial" w:cs="Arial"/>
                <w:b w:val="0"/>
                <w:bCs/>
                <w:w w:val="99"/>
              </w:rPr>
              <w:t>ti</w:t>
            </w:r>
            <w:r w:rsidRPr="00327D1C">
              <w:rPr>
                <w:rFonts w:ascii="Arial" w:hAnsi="Arial" w:cs="Arial"/>
                <w:b w:val="0"/>
                <w:bCs/>
                <w:spacing w:val="-1"/>
                <w:w w:val="99"/>
              </w:rPr>
              <w:t>vi</w:t>
            </w:r>
            <w:r w:rsidRPr="00327D1C">
              <w:rPr>
                <w:rFonts w:ascii="Arial" w:hAnsi="Arial" w:cs="Arial"/>
                <w:b w:val="0"/>
                <w:bCs/>
                <w:w w:val="99"/>
              </w:rPr>
              <w:t>t</w:t>
            </w:r>
            <w:r w:rsidRPr="00327D1C">
              <w:rPr>
                <w:rFonts w:ascii="Arial" w:hAnsi="Arial" w:cs="Arial"/>
                <w:b w:val="0"/>
                <w:bCs/>
                <w:spacing w:val="1"/>
                <w:w w:val="99"/>
              </w:rPr>
              <w:t>é</w:t>
            </w:r>
            <w:r w:rsidRPr="00327D1C">
              <w:rPr>
                <w:rFonts w:ascii="Arial" w:hAnsi="Arial" w:cs="Arial"/>
                <w:b w:val="0"/>
                <w:bCs/>
                <w:w w:val="99"/>
              </w:rPr>
              <w:t>s</w:t>
            </w:r>
          </w:p>
        </w:tc>
      </w:tr>
      <w:tr w:rsidR="008D1B3F" w:rsidRPr="00327D1C" w14:paraId="775C9B1D" w14:textId="77777777" w:rsidTr="000A3F7C">
        <w:trPr>
          <w:gridBefore w:val="1"/>
          <w:wBefore w:w="50" w:type="dxa"/>
          <w:trHeight w:hRule="exact" w:val="694"/>
        </w:trPr>
        <w:tc>
          <w:tcPr>
            <w:tcW w:w="868" w:type="dxa"/>
            <w:gridSpan w:val="4"/>
            <w:vMerge w:val="restart"/>
            <w:tcBorders>
              <w:top w:val="single" w:sz="8" w:space="0" w:color="000000"/>
              <w:left w:val="single" w:sz="12" w:space="0" w:color="000000"/>
              <w:bottom w:val="single" w:sz="12" w:space="0" w:color="000000"/>
              <w:right w:val="single" w:sz="12" w:space="0" w:color="000000"/>
            </w:tcBorders>
            <w:shd w:val="clear" w:color="auto" w:fill="F4B083" w:themeFill="accent2" w:themeFillTint="99"/>
          </w:tcPr>
          <w:p w14:paraId="321C58FB" w14:textId="77777777" w:rsidR="008D1B3F" w:rsidRPr="00327D1C" w:rsidRDefault="008D1B3F" w:rsidP="000A3F7C">
            <w:pPr>
              <w:pStyle w:val="tableau"/>
              <w:rPr>
                <w:rFonts w:ascii="Arial" w:hAnsi="Arial" w:cs="Arial"/>
                <w:b w:val="0"/>
              </w:rPr>
            </w:pPr>
          </w:p>
        </w:tc>
        <w:tc>
          <w:tcPr>
            <w:tcW w:w="63" w:type="dxa"/>
            <w:tcBorders>
              <w:top w:val="single" w:sz="12" w:space="0" w:color="000000"/>
              <w:left w:val="single" w:sz="26" w:space="0" w:color="FF6300"/>
              <w:bottom w:val="single" w:sz="8" w:space="0" w:color="000000"/>
              <w:right w:val="single" w:sz="8" w:space="0" w:color="000000"/>
            </w:tcBorders>
            <w:shd w:val="clear" w:color="auto" w:fill="F4B083" w:themeFill="accent2" w:themeFillTint="99"/>
          </w:tcPr>
          <w:p w14:paraId="048E7685" w14:textId="77777777" w:rsidR="008D1B3F" w:rsidRPr="00327D1C" w:rsidRDefault="008D1B3F" w:rsidP="000A3F7C">
            <w:pPr>
              <w:pStyle w:val="tableau"/>
              <w:rPr>
                <w:rFonts w:ascii="Arial" w:hAnsi="Arial" w:cs="Arial"/>
                <w:b w:val="0"/>
              </w:rPr>
            </w:pPr>
          </w:p>
        </w:tc>
        <w:tc>
          <w:tcPr>
            <w:tcW w:w="2679" w:type="dxa"/>
            <w:gridSpan w:val="3"/>
            <w:tcBorders>
              <w:top w:val="single" w:sz="12" w:space="0" w:color="000000"/>
              <w:left w:val="single" w:sz="8" w:space="0" w:color="000000"/>
              <w:bottom w:val="single" w:sz="8" w:space="0" w:color="000000"/>
              <w:right w:val="single" w:sz="26" w:space="0" w:color="FF6300"/>
            </w:tcBorders>
            <w:shd w:val="clear" w:color="auto" w:fill="F4B083" w:themeFill="accent2" w:themeFillTint="99"/>
          </w:tcPr>
          <w:p w14:paraId="68657DEB" w14:textId="77777777" w:rsidR="008D1B3F" w:rsidRPr="00327D1C" w:rsidRDefault="008D1B3F" w:rsidP="000A3F7C">
            <w:pPr>
              <w:pStyle w:val="tableau"/>
              <w:rPr>
                <w:rFonts w:ascii="Arial" w:hAnsi="Arial" w:cs="Arial"/>
                <w:b w:val="0"/>
              </w:rPr>
            </w:pPr>
            <w:r w:rsidRPr="00327D1C">
              <w:rPr>
                <w:rFonts w:ascii="Arial" w:hAnsi="Arial" w:cs="Arial"/>
                <w:b w:val="0"/>
                <w:bCs/>
              </w:rPr>
              <w:t>C</w:t>
            </w:r>
            <w:r w:rsidRPr="00327D1C">
              <w:rPr>
                <w:rFonts w:ascii="Arial" w:hAnsi="Arial" w:cs="Arial"/>
                <w:b w:val="0"/>
                <w:bCs/>
                <w:spacing w:val="1"/>
              </w:rPr>
              <w:t>on</w:t>
            </w:r>
            <w:r w:rsidRPr="00327D1C">
              <w:rPr>
                <w:rFonts w:ascii="Arial" w:hAnsi="Arial" w:cs="Arial"/>
                <w:b w:val="0"/>
                <w:bCs/>
              </w:rPr>
              <w:t>st</w:t>
            </w:r>
            <w:r w:rsidRPr="00327D1C">
              <w:rPr>
                <w:rFonts w:ascii="Arial" w:hAnsi="Arial" w:cs="Arial"/>
                <w:b w:val="0"/>
                <w:bCs/>
                <w:spacing w:val="1"/>
              </w:rPr>
              <w:t>ruc</w:t>
            </w:r>
            <w:r w:rsidRPr="00327D1C">
              <w:rPr>
                <w:rFonts w:ascii="Arial" w:hAnsi="Arial" w:cs="Arial"/>
                <w:b w:val="0"/>
                <w:bCs/>
              </w:rPr>
              <w:t>tio</w:t>
            </w:r>
            <w:r w:rsidRPr="00327D1C">
              <w:rPr>
                <w:rFonts w:ascii="Arial" w:hAnsi="Arial" w:cs="Arial"/>
                <w:b w:val="0"/>
                <w:bCs/>
                <w:spacing w:val="1"/>
              </w:rPr>
              <w:t>n</w:t>
            </w:r>
            <w:r w:rsidRPr="00327D1C">
              <w:rPr>
                <w:rFonts w:ascii="Arial" w:hAnsi="Arial" w:cs="Arial"/>
                <w:b w:val="0"/>
                <w:bCs/>
              </w:rPr>
              <w:t>s</w:t>
            </w:r>
            <w:r w:rsidRPr="00327D1C">
              <w:rPr>
                <w:rFonts w:ascii="Arial" w:hAnsi="Arial" w:cs="Arial"/>
                <w:b w:val="0"/>
                <w:bCs/>
                <w:spacing w:val="-11"/>
              </w:rPr>
              <w:t xml:space="preserve"> </w:t>
            </w:r>
            <w:r w:rsidRPr="00327D1C">
              <w:rPr>
                <w:rFonts w:ascii="Arial" w:hAnsi="Arial" w:cs="Arial"/>
                <w:b w:val="0"/>
                <w:bCs/>
                <w:spacing w:val="1"/>
              </w:rPr>
              <w:t>d</w:t>
            </w:r>
            <w:r w:rsidRPr="00327D1C">
              <w:rPr>
                <w:rFonts w:ascii="Arial" w:hAnsi="Arial" w:cs="Arial"/>
                <w:b w:val="0"/>
                <w:bCs/>
              </w:rPr>
              <w:t>e</w:t>
            </w:r>
            <w:r w:rsidRPr="00327D1C">
              <w:rPr>
                <w:rFonts w:ascii="Arial" w:hAnsi="Arial" w:cs="Arial"/>
                <w:b w:val="0"/>
                <w:bCs/>
                <w:spacing w:val="-4"/>
              </w:rPr>
              <w:t xml:space="preserve"> </w:t>
            </w:r>
            <w:r w:rsidRPr="00327D1C">
              <w:rPr>
                <w:rFonts w:ascii="Arial" w:hAnsi="Arial" w:cs="Arial"/>
                <w:b w:val="0"/>
                <w:bCs/>
                <w:spacing w:val="1"/>
              </w:rPr>
              <w:t>co</w:t>
            </w:r>
            <w:r w:rsidRPr="00327D1C">
              <w:rPr>
                <w:rFonts w:ascii="Arial" w:hAnsi="Arial" w:cs="Arial"/>
                <w:b w:val="0"/>
                <w:bCs/>
                <w:spacing w:val="-1"/>
              </w:rPr>
              <w:t>ll</w:t>
            </w:r>
            <w:r w:rsidRPr="00327D1C">
              <w:rPr>
                <w:rFonts w:ascii="Arial" w:hAnsi="Arial" w:cs="Arial"/>
                <w:b w:val="0"/>
                <w:bCs/>
              </w:rPr>
              <w:t>e</w:t>
            </w:r>
            <w:r w:rsidRPr="00327D1C">
              <w:rPr>
                <w:rFonts w:ascii="Arial" w:hAnsi="Arial" w:cs="Arial"/>
                <w:b w:val="0"/>
                <w:bCs/>
                <w:spacing w:val="1"/>
              </w:rPr>
              <w:t>c</w:t>
            </w:r>
            <w:r w:rsidRPr="00327D1C">
              <w:rPr>
                <w:rFonts w:ascii="Arial" w:hAnsi="Arial" w:cs="Arial"/>
                <w:b w:val="0"/>
                <w:bCs/>
              </w:rPr>
              <w:t>t</w:t>
            </w:r>
            <w:r w:rsidRPr="00327D1C">
              <w:rPr>
                <w:rFonts w:ascii="Arial" w:hAnsi="Arial" w:cs="Arial"/>
                <w:b w:val="0"/>
                <w:bCs/>
                <w:spacing w:val="1"/>
              </w:rPr>
              <w:t>eur</w:t>
            </w:r>
            <w:r w:rsidRPr="00327D1C">
              <w:rPr>
                <w:rFonts w:ascii="Arial" w:hAnsi="Arial" w:cs="Arial"/>
                <w:b w:val="0"/>
                <w:bCs/>
              </w:rPr>
              <w:t>s</w:t>
            </w:r>
          </w:p>
        </w:tc>
        <w:tc>
          <w:tcPr>
            <w:tcW w:w="62" w:type="dxa"/>
            <w:tcBorders>
              <w:top w:val="single" w:sz="12" w:space="0" w:color="000000"/>
              <w:left w:val="single" w:sz="26" w:space="0" w:color="FF6300"/>
              <w:bottom w:val="nil"/>
              <w:right w:val="single" w:sz="8" w:space="0" w:color="000000"/>
            </w:tcBorders>
            <w:shd w:val="clear" w:color="auto" w:fill="F4B083" w:themeFill="accent2" w:themeFillTint="99"/>
          </w:tcPr>
          <w:p w14:paraId="189C83A7" w14:textId="77777777" w:rsidR="008D1B3F" w:rsidRPr="00327D1C" w:rsidRDefault="008D1B3F" w:rsidP="000A3F7C">
            <w:pPr>
              <w:pStyle w:val="tableau"/>
              <w:rPr>
                <w:rFonts w:ascii="Arial" w:hAnsi="Arial" w:cs="Arial"/>
                <w:b w:val="0"/>
              </w:rPr>
            </w:pPr>
          </w:p>
        </w:tc>
        <w:tc>
          <w:tcPr>
            <w:tcW w:w="2328" w:type="dxa"/>
            <w:gridSpan w:val="2"/>
            <w:tcBorders>
              <w:top w:val="single" w:sz="12" w:space="0" w:color="000000"/>
              <w:left w:val="single" w:sz="8" w:space="0" w:color="000000"/>
              <w:bottom w:val="single" w:sz="8" w:space="0" w:color="000000"/>
              <w:right w:val="single" w:sz="27" w:space="0" w:color="FF6300"/>
            </w:tcBorders>
            <w:shd w:val="clear" w:color="auto" w:fill="F4B083" w:themeFill="accent2" w:themeFillTint="99"/>
          </w:tcPr>
          <w:p w14:paraId="47736AFE" w14:textId="77777777" w:rsidR="008D1B3F" w:rsidRPr="00327D1C" w:rsidRDefault="008D1B3F" w:rsidP="000A3F7C">
            <w:pPr>
              <w:pStyle w:val="tableau"/>
              <w:rPr>
                <w:rFonts w:ascii="Arial" w:hAnsi="Arial" w:cs="Arial"/>
                <w:b w:val="0"/>
              </w:rPr>
            </w:pPr>
            <w:r w:rsidRPr="00327D1C">
              <w:rPr>
                <w:rFonts w:ascii="Arial" w:hAnsi="Arial" w:cs="Arial"/>
                <w:b w:val="0"/>
                <w:bCs/>
                <w:spacing w:val="-1"/>
              </w:rPr>
              <w:t>A</w:t>
            </w:r>
            <w:r w:rsidRPr="00327D1C">
              <w:rPr>
                <w:rFonts w:ascii="Arial" w:hAnsi="Arial" w:cs="Arial"/>
                <w:b w:val="0"/>
                <w:bCs/>
                <w:spacing w:val="1"/>
              </w:rPr>
              <w:t>m</w:t>
            </w:r>
            <w:r w:rsidRPr="00327D1C">
              <w:rPr>
                <w:rFonts w:ascii="Arial" w:hAnsi="Arial" w:cs="Arial"/>
                <w:b w:val="0"/>
                <w:bCs/>
              </w:rPr>
              <w:t>é</w:t>
            </w:r>
            <w:r w:rsidRPr="00327D1C">
              <w:rPr>
                <w:rFonts w:ascii="Arial" w:hAnsi="Arial" w:cs="Arial"/>
                <w:b w:val="0"/>
                <w:bCs/>
                <w:spacing w:val="1"/>
              </w:rPr>
              <w:t>n</w:t>
            </w:r>
            <w:r w:rsidRPr="00327D1C">
              <w:rPr>
                <w:rFonts w:ascii="Arial" w:hAnsi="Arial" w:cs="Arial"/>
                <w:b w:val="0"/>
                <w:bCs/>
              </w:rPr>
              <w:t>a</w:t>
            </w:r>
            <w:r w:rsidRPr="00327D1C">
              <w:rPr>
                <w:rFonts w:ascii="Arial" w:hAnsi="Arial" w:cs="Arial"/>
                <w:b w:val="0"/>
                <w:bCs/>
                <w:spacing w:val="-1"/>
              </w:rPr>
              <w:t>g</w:t>
            </w:r>
            <w:r w:rsidRPr="00327D1C">
              <w:rPr>
                <w:rFonts w:ascii="Arial" w:hAnsi="Arial" w:cs="Arial"/>
                <w:b w:val="0"/>
                <w:bCs/>
              </w:rPr>
              <w:t>e</w:t>
            </w:r>
            <w:r w:rsidRPr="00327D1C">
              <w:rPr>
                <w:rFonts w:ascii="Arial" w:hAnsi="Arial" w:cs="Arial"/>
                <w:b w:val="0"/>
                <w:bCs/>
                <w:spacing w:val="1"/>
              </w:rPr>
              <w:t>m</w:t>
            </w:r>
            <w:r w:rsidRPr="00327D1C">
              <w:rPr>
                <w:rFonts w:ascii="Arial" w:hAnsi="Arial" w:cs="Arial"/>
                <w:b w:val="0"/>
                <w:bCs/>
              </w:rPr>
              <w:t>e</w:t>
            </w:r>
            <w:r w:rsidRPr="00327D1C">
              <w:rPr>
                <w:rFonts w:ascii="Arial" w:hAnsi="Arial" w:cs="Arial"/>
                <w:b w:val="0"/>
                <w:bCs/>
                <w:spacing w:val="1"/>
              </w:rPr>
              <w:t>n</w:t>
            </w:r>
            <w:r w:rsidRPr="00327D1C">
              <w:rPr>
                <w:rFonts w:ascii="Arial" w:hAnsi="Arial" w:cs="Arial"/>
                <w:b w:val="0"/>
                <w:bCs/>
              </w:rPr>
              <w:t>t</w:t>
            </w:r>
            <w:r w:rsidRPr="00327D1C">
              <w:rPr>
                <w:rFonts w:ascii="Arial" w:hAnsi="Arial" w:cs="Arial"/>
                <w:b w:val="0"/>
                <w:bCs/>
                <w:spacing w:val="-11"/>
              </w:rPr>
              <w:t xml:space="preserve"> </w:t>
            </w:r>
            <w:r w:rsidRPr="00327D1C">
              <w:rPr>
                <w:rFonts w:ascii="Arial" w:hAnsi="Arial" w:cs="Arial"/>
                <w:b w:val="0"/>
                <w:bCs/>
                <w:spacing w:val="1"/>
              </w:rPr>
              <w:t>d</w:t>
            </w:r>
            <w:r w:rsidRPr="00327D1C">
              <w:rPr>
                <w:rFonts w:ascii="Arial" w:hAnsi="Arial" w:cs="Arial"/>
                <w:b w:val="0"/>
                <w:bCs/>
              </w:rPr>
              <w:t>e</w:t>
            </w:r>
            <w:r w:rsidRPr="00327D1C">
              <w:rPr>
                <w:rFonts w:ascii="Arial" w:hAnsi="Arial" w:cs="Arial"/>
                <w:b w:val="0"/>
                <w:bCs/>
                <w:spacing w:val="-2"/>
              </w:rPr>
              <w:t xml:space="preserve"> </w:t>
            </w:r>
            <w:r w:rsidRPr="00327D1C">
              <w:rPr>
                <w:rFonts w:ascii="Arial" w:hAnsi="Arial" w:cs="Arial"/>
                <w:b w:val="0"/>
                <w:bCs/>
                <w:spacing w:val="4"/>
              </w:rPr>
              <w:t>r</w:t>
            </w:r>
            <w:r w:rsidRPr="00327D1C">
              <w:rPr>
                <w:rFonts w:ascii="Arial" w:hAnsi="Arial" w:cs="Arial"/>
                <w:b w:val="0"/>
                <w:bCs/>
                <w:spacing w:val="1"/>
              </w:rPr>
              <w:t>u</w:t>
            </w:r>
            <w:r w:rsidRPr="00327D1C">
              <w:rPr>
                <w:rFonts w:ascii="Arial" w:hAnsi="Arial" w:cs="Arial"/>
                <w:b w:val="0"/>
                <w:bCs/>
              </w:rPr>
              <w:t xml:space="preserve">es </w:t>
            </w:r>
            <w:r w:rsidRPr="00327D1C">
              <w:rPr>
                <w:rFonts w:ascii="Arial" w:hAnsi="Arial" w:cs="Arial"/>
                <w:b w:val="0"/>
                <w:bCs/>
                <w:w w:val="99"/>
              </w:rPr>
              <w:t>(</w:t>
            </w:r>
            <w:r w:rsidRPr="00327D1C">
              <w:rPr>
                <w:rFonts w:ascii="Arial" w:hAnsi="Arial" w:cs="Arial"/>
                <w:b w:val="0"/>
                <w:bCs/>
                <w:spacing w:val="1"/>
                <w:w w:val="99"/>
              </w:rPr>
              <w:t>m</w:t>
            </w:r>
            <w:r w:rsidRPr="00327D1C">
              <w:rPr>
                <w:rFonts w:ascii="Arial" w:hAnsi="Arial" w:cs="Arial"/>
                <w:b w:val="0"/>
                <w:bCs/>
                <w:spacing w:val="-1"/>
                <w:w w:val="99"/>
              </w:rPr>
              <w:t>l</w:t>
            </w:r>
            <w:r w:rsidRPr="00327D1C">
              <w:rPr>
                <w:rFonts w:ascii="Arial" w:hAnsi="Arial" w:cs="Arial"/>
                <w:b w:val="0"/>
                <w:bCs/>
                <w:w w:val="99"/>
              </w:rPr>
              <w:t>)</w:t>
            </w:r>
          </w:p>
        </w:tc>
        <w:tc>
          <w:tcPr>
            <w:tcW w:w="76" w:type="dxa"/>
            <w:gridSpan w:val="2"/>
            <w:tcBorders>
              <w:top w:val="single" w:sz="12" w:space="0" w:color="000000"/>
              <w:left w:val="single" w:sz="27" w:space="0" w:color="FF6300"/>
              <w:bottom w:val="single" w:sz="8" w:space="0" w:color="000000"/>
              <w:right w:val="single" w:sz="8" w:space="0" w:color="000000"/>
            </w:tcBorders>
            <w:shd w:val="clear" w:color="auto" w:fill="F4B083" w:themeFill="accent2" w:themeFillTint="99"/>
          </w:tcPr>
          <w:p w14:paraId="31DC7D7F" w14:textId="77777777" w:rsidR="008D1B3F" w:rsidRPr="00327D1C" w:rsidRDefault="008D1B3F" w:rsidP="000A3F7C">
            <w:pPr>
              <w:pStyle w:val="tableau"/>
              <w:rPr>
                <w:rFonts w:ascii="Arial" w:hAnsi="Arial" w:cs="Arial"/>
                <w:b w:val="0"/>
              </w:rPr>
            </w:pPr>
          </w:p>
        </w:tc>
        <w:tc>
          <w:tcPr>
            <w:tcW w:w="2604" w:type="dxa"/>
            <w:tcBorders>
              <w:top w:val="single" w:sz="12" w:space="0" w:color="000000"/>
              <w:left w:val="single" w:sz="8" w:space="0" w:color="000000"/>
              <w:bottom w:val="single" w:sz="8" w:space="0" w:color="000000"/>
              <w:right w:val="single" w:sz="26" w:space="0" w:color="FF6300"/>
            </w:tcBorders>
            <w:shd w:val="clear" w:color="auto" w:fill="F4B083" w:themeFill="accent2" w:themeFillTint="99"/>
          </w:tcPr>
          <w:p w14:paraId="72C74833" w14:textId="77777777" w:rsidR="008D1B3F" w:rsidRPr="00327D1C" w:rsidRDefault="008D1B3F" w:rsidP="000A3F7C">
            <w:pPr>
              <w:pStyle w:val="tableau"/>
              <w:rPr>
                <w:rFonts w:ascii="Arial" w:hAnsi="Arial" w:cs="Arial"/>
                <w:b w:val="0"/>
              </w:rPr>
            </w:pPr>
            <w:r w:rsidRPr="00327D1C">
              <w:rPr>
                <w:rFonts w:ascii="Arial" w:hAnsi="Arial" w:cs="Arial"/>
                <w:b w:val="0"/>
                <w:bCs/>
                <w:spacing w:val="-1"/>
              </w:rPr>
              <w:t>Av</w:t>
            </w:r>
            <w:r w:rsidRPr="00327D1C">
              <w:rPr>
                <w:rFonts w:ascii="Arial" w:hAnsi="Arial" w:cs="Arial"/>
                <w:b w:val="0"/>
                <w:bCs/>
              </w:rPr>
              <w:t>a</w:t>
            </w:r>
            <w:r w:rsidRPr="00327D1C">
              <w:rPr>
                <w:rFonts w:ascii="Arial" w:hAnsi="Arial" w:cs="Arial"/>
                <w:b w:val="0"/>
                <w:bCs/>
                <w:spacing w:val="1"/>
              </w:rPr>
              <w:t>n</w:t>
            </w:r>
            <w:r w:rsidRPr="00327D1C">
              <w:rPr>
                <w:rFonts w:ascii="Arial" w:hAnsi="Arial" w:cs="Arial"/>
                <w:b w:val="0"/>
                <w:bCs/>
              </w:rPr>
              <w:t>t</w:t>
            </w:r>
            <w:r w:rsidRPr="00327D1C">
              <w:rPr>
                <w:rFonts w:ascii="Arial" w:hAnsi="Arial" w:cs="Arial"/>
                <w:b w:val="0"/>
                <w:bCs/>
                <w:spacing w:val="-4"/>
              </w:rPr>
              <w:t xml:space="preserve"> </w:t>
            </w:r>
            <w:r w:rsidRPr="00327D1C">
              <w:rPr>
                <w:rFonts w:ascii="Arial" w:hAnsi="Arial" w:cs="Arial"/>
                <w:b w:val="0"/>
                <w:bCs/>
                <w:spacing w:val="-1"/>
              </w:rPr>
              <w:t>l</w:t>
            </w:r>
            <w:r w:rsidRPr="00327D1C">
              <w:rPr>
                <w:rFonts w:ascii="Arial" w:hAnsi="Arial" w:cs="Arial"/>
                <w:b w:val="0"/>
                <w:bCs/>
              </w:rPr>
              <w:t>es</w:t>
            </w:r>
            <w:r w:rsidRPr="00327D1C">
              <w:rPr>
                <w:rFonts w:ascii="Arial" w:hAnsi="Arial" w:cs="Arial"/>
                <w:b w:val="0"/>
                <w:bCs/>
                <w:spacing w:val="-2"/>
              </w:rPr>
              <w:t xml:space="preserve"> </w:t>
            </w:r>
            <w:r w:rsidRPr="00327D1C">
              <w:rPr>
                <w:rFonts w:ascii="Arial" w:hAnsi="Arial" w:cs="Arial"/>
                <w:b w:val="0"/>
                <w:bCs/>
                <w:spacing w:val="1"/>
              </w:rPr>
              <w:t>tr</w:t>
            </w:r>
            <w:r w:rsidRPr="00327D1C">
              <w:rPr>
                <w:rFonts w:ascii="Arial" w:hAnsi="Arial" w:cs="Arial"/>
                <w:b w:val="0"/>
                <w:bCs/>
              </w:rPr>
              <w:t>a</w:t>
            </w:r>
            <w:r w:rsidRPr="00327D1C">
              <w:rPr>
                <w:rFonts w:ascii="Arial" w:hAnsi="Arial" w:cs="Arial"/>
                <w:b w:val="0"/>
                <w:bCs/>
                <w:spacing w:val="-1"/>
              </w:rPr>
              <w:t>v</w:t>
            </w:r>
            <w:r w:rsidRPr="00327D1C">
              <w:rPr>
                <w:rFonts w:ascii="Arial" w:hAnsi="Arial" w:cs="Arial"/>
                <w:b w:val="0"/>
                <w:bCs/>
              </w:rPr>
              <w:t>a</w:t>
            </w:r>
            <w:r w:rsidRPr="00327D1C">
              <w:rPr>
                <w:rFonts w:ascii="Arial" w:hAnsi="Arial" w:cs="Arial"/>
                <w:b w:val="0"/>
                <w:bCs/>
                <w:spacing w:val="1"/>
              </w:rPr>
              <w:t>u</w:t>
            </w:r>
            <w:r w:rsidRPr="00327D1C">
              <w:rPr>
                <w:rFonts w:ascii="Arial" w:hAnsi="Arial" w:cs="Arial"/>
                <w:b w:val="0"/>
                <w:bCs/>
              </w:rPr>
              <w:t>x</w:t>
            </w:r>
          </w:p>
        </w:tc>
        <w:tc>
          <w:tcPr>
            <w:tcW w:w="70" w:type="dxa"/>
            <w:gridSpan w:val="3"/>
            <w:tcBorders>
              <w:top w:val="single" w:sz="12" w:space="0" w:color="000000"/>
              <w:left w:val="single" w:sz="26" w:space="0" w:color="FF6300"/>
              <w:bottom w:val="single" w:sz="8" w:space="0" w:color="000000"/>
              <w:right w:val="single" w:sz="8" w:space="0" w:color="000000"/>
            </w:tcBorders>
            <w:shd w:val="clear" w:color="auto" w:fill="F4B083" w:themeFill="accent2" w:themeFillTint="99"/>
          </w:tcPr>
          <w:p w14:paraId="6229CF47" w14:textId="77777777" w:rsidR="008D1B3F" w:rsidRPr="00327D1C" w:rsidRDefault="008D1B3F" w:rsidP="000A3F7C">
            <w:pPr>
              <w:pStyle w:val="tableau"/>
              <w:rPr>
                <w:rFonts w:ascii="Arial" w:hAnsi="Arial" w:cs="Arial"/>
                <w:b w:val="0"/>
              </w:rPr>
            </w:pPr>
          </w:p>
        </w:tc>
        <w:tc>
          <w:tcPr>
            <w:tcW w:w="2960" w:type="dxa"/>
            <w:gridSpan w:val="2"/>
            <w:tcBorders>
              <w:top w:val="single" w:sz="12" w:space="0" w:color="000000"/>
              <w:left w:val="single" w:sz="8" w:space="0" w:color="000000"/>
              <w:bottom w:val="single" w:sz="8" w:space="0" w:color="000000"/>
              <w:right w:val="single" w:sz="26" w:space="0" w:color="FF6300"/>
            </w:tcBorders>
            <w:shd w:val="clear" w:color="auto" w:fill="F4B083" w:themeFill="accent2" w:themeFillTint="99"/>
          </w:tcPr>
          <w:p w14:paraId="7901AF48" w14:textId="77777777" w:rsidR="008D1B3F" w:rsidRPr="00327D1C" w:rsidRDefault="008D1B3F" w:rsidP="000A3F7C">
            <w:pPr>
              <w:pStyle w:val="tableau"/>
              <w:rPr>
                <w:rFonts w:ascii="Arial" w:hAnsi="Arial" w:cs="Arial"/>
                <w:b w:val="0"/>
              </w:rPr>
            </w:pPr>
            <w:r w:rsidRPr="00327D1C">
              <w:rPr>
                <w:rFonts w:ascii="Arial" w:hAnsi="Arial" w:cs="Arial"/>
                <w:b w:val="0"/>
                <w:bCs/>
              </w:rPr>
              <w:t>Pe</w:t>
            </w:r>
            <w:r w:rsidRPr="00327D1C">
              <w:rPr>
                <w:rFonts w:ascii="Arial" w:hAnsi="Arial" w:cs="Arial"/>
                <w:b w:val="0"/>
                <w:bCs/>
                <w:spacing w:val="1"/>
              </w:rPr>
              <w:t>nd</w:t>
            </w:r>
            <w:r w:rsidRPr="00327D1C">
              <w:rPr>
                <w:rFonts w:ascii="Arial" w:hAnsi="Arial" w:cs="Arial"/>
                <w:b w:val="0"/>
                <w:bCs/>
              </w:rPr>
              <w:t>a</w:t>
            </w:r>
            <w:r w:rsidRPr="00327D1C">
              <w:rPr>
                <w:rFonts w:ascii="Arial" w:hAnsi="Arial" w:cs="Arial"/>
                <w:b w:val="0"/>
                <w:bCs/>
                <w:spacing w:val="1"/>
              </w:rPr>
              <w:t>n</w:t>
            </w:r>
            <w:r w:rsidRPr="00327D1C">
              <w:rPr>
                <w:rFonts w:ascii="Arial" w:hAnsi="Arial" w:cs="Arial"/>
                <w:b w:val="0"/>
                <w:bCs/>
              </w:rPr>
              <w:t>t</w:t>
            </w:r>
            <w:r w:rsidRPr="00327D1C">
              <w:rPr>
                <w:rFonts w:ascii="Arial" w:hAnsi="Arial" w:cs="Arial"/>
                <w:b w:val="0"/>
                <w:bCs/>
                <w:spacing w:val="-6"/>
              </w:rPr>
              <w:t xml:space="preserve"> </w:t>
            </w:r>
            <w:r w:rsidRPr="00327D1C">
              <w:rPr>
                <w:rFonts w:ascii="Arial" w:hAnsi="Arial" w:cs="Arial"/>
                <w:b w:val="0"/>
                <w:bCs/>
                <w:spacing w:val="-1"/>
              </w:rPr>
              <w:t>l</w:t>
            </w:r>
            <w:r w:rsidRPr="00327D1C">
              <w:rPr>
                <w:rFonts w:ascii="Arial" w:hAnsi="Arial" w:cs="Arial"/>
                <w:b w:val="0"/>
                <w:bCs/>
              </w:rPr>
              <w:t>es</w:t>
            </w:r>
            <w:r w:rsidRPr="00327D1C">
              <w:rPr>
                <w:rFonts w:ascii="Arial" w:hAnsi="Arial" w:cs="Arial"/>
                <w:b w:val="0"/>
                <w:bCs/>
                <w:spacing w:val="-2"/>
              </w:rPr>
              <w:t xml:space="preserve"> </w:t>
            </w:r>
            <w:r w:rsidRPr="00327D1C">
              <w:rPr>
                <w:rFonts w:ascii="Arial" w:hAnsi="Arial" w:cs="Arial"/>
                <w:b w:val="0"/>
                <w:bCs/>
                <w:spacing w:val="1"/>
              </w:rPr>
              <w:t>tr</w:t>
            </w:r>
            <w:r w:rsidRPr="00327D1C">
              <w:rPr>
                <w:rFonts w:ascii="Arial" w:hAnsi="Arial" w:cs="Arial"/>
                <w:b w:val="0"/>
                <w:bCs/>
              </w:rPr>
              <w:t>a</w:t>
            </w:r>
            <w:r w:rsidRPr="00327D1C">
              <w:rPr>
                <w:rFonts w:ascii="Arial" w:hAnsi="Arial" w:cs="Arial"/>
                <w:b w:val="0"/>
                <w:bCs/>
                <w:spacing w:val="-1"/>
              </w:rPr>
              <w:t>v</w:t>
            </w:r>
            <w:r w:rsidRPr="00327D1C">
              <w:rPr>
                <w:rFonts w:ascii="Arial" w:hAnsi="Arial" w:cs="Arial"/>
                <w:b w:val="0"/>
                <w:bCs/>
              </w:rPr>
              <w:t>a</w:t>
            </w:r>
            <w:r w:rsidRPr="00327D1C">
              <w:rPr>
                <w:rFonts w:ascii="Arial" w:hAnsi="Arial" w:cs="Arial"/>
                <w:b w:val="0"/>
                <w:bCs/>
                <w:spacing w:val="1"/>
              </w:rPr>
              <w:t>u</w:t>
            </w:r>
            <w:r w:rsidRPr="00327D1C">
              <w:rPr>
                <w:rFonts w:ascii="Arial" w:hAnsi="Arial" w:cs="Arial"/>
                <w:b w:val="0"/>
                <w:bCs/>
              </w:rPr>
              <w:t>x</w:t>
            </w:r>
          </w:p>
        </w:tc>
        <w:tc>
          <w:tcPr>
            <w:tcW w:w="63" w:type="dxa"/>
            <w:gridSpan w:val="2"/>
            <w:tcBorders>
              <w:top w:val="single" w:sz="12" w:space="0" w:color="000000"/>
              <w:left w:val="single" w:sz="26" w:space="0" w:color="FF6300"/>
              <w:bottom w:val="single" w:sz="8" w:space="0" w:color="000000"/>
              <w:right w:val="single" w:sz="8" w:space="0" w:color="000000"/>
            </w:tcBorders>
            <w:shd w:val="clear" w:color="auto" w:fill="F4B083" w:themeFill="accent2" w:themeFillTint="99"/>
          </w:tcPr>
          <w:p w14:paraId="50AE4ADA" w14:textId="77777777" w:rsidR="008D1B3F" w:rsidRPr="00327D1C" w:rsidRDefault="008D1B3F" w:rsidP="000A3F7C">
            <w:pPr>
              <w:pStyle w:val="tableau"/>
              <w:rPr>
                <w:rFonts w:ascii="Arial" w:hAnsi="Arial" w:cs="Arial"/>
                <w:b w:val="0"/>
              </w:rPr>
            </w:pPr>
          </w:p>
        </w:tc>
        <w:tc>
          <w:tcPr>
            <w:tcW w:w="3218" w:type="dxa"/>
            <w:gridSpan w:val="4"/>
            <w:tcBorders>
              <w:top w:val="single" w:sz="12" w:space="0" w:color="000000"/>
              <w:left w:val="single" w:sz="8" w:space="0" w:color="000000"/>
              <w:bottom w:val="single" w:sz="8" w:space="0" w:color="000000"/>
              <w:right w:val="single" w:sz="26" w:space="0" w:color="FF6300"/>
            </w:tcBorders>
            <w:shd w:val="clear" w:color="auto" w:fill="F4B083" w:themeFill="accent2" w:themeFillTint="99"/>
          </w:tcPr>
          <w:p w14:paraId="497A6409" w14:textId="77777777" w:rsidR="008D1B3F" w:rsidRPr="00327D1C" w:rsidRDefault="008D1B3F" w:rsidP="000A3F7C">
            <w:pPr>
              <w:pStyle w:val="tableau"/>
              <w:rPr>
                <w:rFonts w:ascii="Arial" w:hAnsi="Arial" w:cs="Arial"/>
                <w:b w:val="0"/>
              </w:rPr>
            </w:pPr>
            <w:r w:rsidRPr="00327D1C">
              <w:rPr>
                <w:rFonts w:ascii="Arial" w:hAnsi="Arial" w:cs="Arial"/>
                <w:b w:val="0"/>
                <w:bCs/>
                <w:spacing w:val="-1"/>
              </w:rPr>
              <w:t>A</w:t>
            </w:r>
            <w:r w:rsidRPr="00327D1C">
              <w:rPr>
                <w:rFonts w:ascii="Arial" w:hAnsi="Arial" w:cs="Arial"/>
                <w:b w:val="0"/>
                <w:bCs/>
                <w:spacing w:val="1"/>
              </w:rPr>
              <w:t>pr</w:t>
            </w:r>
            <w:r w:rsidRPr="00327D1C">
              <w:rPr>
                <w:rFonts w:ascii="Arial" w:hAnsi="Arial" w:cs="Arial"/>
                <w:b w:val="0"/>
                <w:bCs/>
              </w:rPr>
              <w:t>ès</w:t>
            </w:r>
            <w:r w:rsidRPr="00327D1C">
              <w:rPr>
                <w:rFonts w:ascii="Arial" w:hAnsi="Arial" w:cs="Arial"/>
                <w:b w:val="0"/>
                <w:bCs/>
                <w:spacing w:val="-5"/>
              </w:rPr>
              <w:t xml:space="preserve"> </w:t>
            </w:r>
            <w:r w:rsidRPr="00327D1C">
              <w:rPr>
                <w:rFonts w:ascii="Arial" w:hAnsi="Arial" w:cs="Arial"/>
                <w:b w:val="0"/>
                <w:bCs/>
                <w:spacing w:val="-1"/>
              </w:rPr>
              <w:t>l</w:t>
            </w:r>
            <w:r w:rsidRPr="00327D1C">
              <w:rPr>
                <w:rFonts w:ascii="Arial" w:hAnsi="Arial" w:cs="Arial"/>
                <w:b w:val="0"/>
                <w:bCs/>
              </w:rPr>
              <w:t>es</w:t>
            </w:r>
            <w:r w:rsidRPr="00327D1C">
              <w:rPr>
                <w:rFonts w:ascii="Arial" w:hAnsi="Arial" w:cs="Arial"/>
                <w:b w:val="0"/>
                <w:bCs/>
                <w:spacing w:val="-2"/>
              </w:rPr>
              <w:t xml:space="preserve"> </w:t>
            </w:r>
            <w:r w:rsidRPr="00327D1C">
              <w:rPr>
                <w:rFonts w:ascii="Arial" w:hAnsi="Arial" w:cs="Arial"/>
                <w:b w:val="0"/>
                <w:bCs/>
                <w:spacing w:val="1"/>
              </w:rPr>
              <w:t>tr</w:t>
            </w:r>
            <w:r w:rsidRPr="00327D1C">
              <w:rPr>
                <w:rFonts w:ascii="Arial" w:hAnsi="Arial" w:cs="Arial"/>
                <w:b w:val="0"/>
                <w:bCs/>
              </w:rPr>
              <w:t>a</w:t>
            </w:r>
            <w:r w:rsidRPr="00327D1C">
              <w:rPr>
                <w:rFonts w:ascii="Arial" w:hAnsi="Arial" w:cs="Arial"/>
                <w:b w:val="0"/>
                <w:bCs/>
                <w:spacing w:val="-1"/>
              </w:rPr>
              <w:t>v</w:t>
            </w:r>
            <w:r w:rsidRPr="00327D1C">
              <w:rPr>
                <w:rFonts w:ascii="Arial" w:hAnsi="Arial" w:cs="Arial"/>
                <w:b w:val="0"/>
                <w:bCs/>
              </w:rPr>
              <w:t>a</w:t>
            </w:r>
            <w:r w:rsidRPr="00327D1C">
              <w:rPr>
                <w:rFonts w:ascii="Arial" w:hAnsi="Arial" w:cs="Arial"/>
                <w:b w:val="0"/>
                <w:bCs/>
                <w:spacing w:val="1"/>
              </w:rPr>
              <w:t>u</w:t>
            </w:r>
            <w:r w:rsidRPr="00327D1C">
              <w:rPr>
                <w:rFonts w:ascii="Arial" w:hAnsi="Arial" w:cs="Arial"/>
                <w:b w:val="0"/>
                <w:bCs/>
              </w:rPr>
              <w:t>x</w:t>
            </w:r>
          </w:p>
        </w:tc>
      </w:tr>
      <w:tr w:rsidR="008D1B3F" w:rsidRPr="00327D1C" w14:paraId="51EFC935" w14:textId="77777777" w:rsidTr="000A3F7C">
        <w:trPr>
          <w:gridBefore w:val="1"/>
          <w:wBefore w:w="50" w:type="dxa"/>
          <w:trHeight w:hRule="exact" w:val="150"/>
        </w:trPr>
        <w:tc>
          <w:tcPr>
            <w:tcW w:w="868" w:type="dxa"/>
            <w:gridSpan w:val="4"/>
            <w:vMerge/>
            <w:tcBorders>
              <w:top w:val="single" w:sz="8" w:space="0" w:color="000000"/>
              <w:left w:val="single" w:sz="12" w:space="0" w:color="000000"/>
              <w:bottom w:val="single" w:sz="12" w:space="0" w:color="000000"/>
              <w:right w:val="single" w:sz="12" w:space="0" w:color="000000"/>
            </w:tcBorders>
            <w:shd w:val="clear" w:color="auto" w:fill="F4B083" w:themeFill="accent2" w:themeFillTint="99"/>
          </w:tcPr>
          <w:p w14:paraId="36B78C51" w14:textId="77777777" w:rsidR="008D1B3F" w:rsidRPr="00327D1C" w:rsidRDefault="008D1B3F" w:rsidP="000A3F7C">
            <w:pPr>
              <w:pStyle w:val="tableau"/>
              <w:rPr>
                <w:rFonts w:ascii="Arial" w:hAnsi="Arial" w:cs="Arial"/>
                <w:b w:val="0"/>
              </w:rPr>
            </w:pPr>
          </w:p>
        </w:tc>
        <w:tc>
          <w:tcPr>
            <w:tcW w:w="2742" w:type="dxa"/>
            <w:gridSpan w:val="4"/>
            <w:tcBorders>
              <w:top w:val="single" w:sz="8" w:space="0" w:color="000000"/>
              <w:left w:val="single" w:sz="12" w:space="0" w:color="000000"/>
              <w:bottom w:val="single" w:sz="12" w:space="0" w:color="000000"/>
              <w:right w:val="single" w:sz="26" w:space="0" w:color="FF6300"/>
            </w:tcBorders>
            <w:shd w:val="clear" w:color="auto" w:fill="F4B083" w:themeFill="accent2" w:themeFillTint="99"/>
          </w:tcPr>
          <w:p w14:paraId="3A8EBEBE" w14:textId="77777777" w:rsidR="008D1B3F" w:rsidRPr="00327D1C" w:rsidRDefault="008D1B3F" w:rsidP="000A3F7C">
            <w:pPr>
              <w:pStyle w:val="tableau"/>
              <w:rPr>
                <w:rFonts w:ascii="Arial" w:hAnsi="Arial" w:cs="Arial"/>
                <w:b w:val="0"/>
              </w:rPr>
            </w:pPr>
          </w:p>
        </w:tc>
        <w:tc>
          <w:tcPr>
            <w:tcW w:w="62" w:type="dxa"/>
            <w:tcBorders>
              <w:top w:val="nil"/>
              <w:left w:val="single" w:sz="26" w:space="0" w:color="FF6300"/>
              <w:bottom w:val="single" w:sz="12" w:space="0" w:color="000000"/>
              <w:right w:val="single" w:sz="8" w:space="0" w:color="000000"/>
            </w:tcBorders>
            <w:shd w:val="clear" w:color="auto" w:fill="F4B083" w:themeFill="accent2" w:themeFillTint="99"/>
          </w:tcPr>
          <w:p w14:paraId="11384529" w14:textId="77777777" w:rsidR="008D1B3F" w:rsidRPr="00327D1C" w:rsidRDefault="008D1B3F" w:rsidP="000A3F7C">
            <w:pPr>
              <w:pStyle w:val="tableau"/>
              <w:rPr>
                <w:rFonts w:ascii="Arial" w:hAnsi="Arial" w:cs="Arial"/>
                <w:b w:val="0"/>
              </w:rPr>
            </w:pPr>
          </w:p>
        </w:tc>
        <w:tc>
          <w:tcPr>
            <w:tcW w:w="2328" w:type="dxa"/>
            <w:gridSpan w:val="2"/>
            <w:tcBorders>
              <w:top w:val="single" w:sz="8" w:space="0" w:color="000000"/>
              <w:left w:val="single" w:sz="8" w:space="0" w:color="000000"/>
              <w:bottom w:val="single" w:sz="12" w:space="0" w:color="000000"/>
              <w:right w:val="single" w:sz="27" w:space="0" w:color="FF6300"/>
            </w:tcBorders>
            <w:shd w:val="clear" w:color="auto" w:fill="F4B083" w:themeFill="accent2" w:themeFillTint="99"/>
          </w:tcPr>
          <w:p w14:paraId="36C1E9F8" w14:textId="77777777" w:rsidR="008D1B3F" w:rsidRPr="00327D1C" w:rsidRDefault="008D1B3F" w:rsidP="000A3F7C">
            <w:pPr>
              <w:pStyle w:val="tableau"/>
              <w:rPr>
                <w:rFonts w:ascii="Arial" w:hAnsi="Arial" w:cs="Arial"/>
                <w:b w:val="0"/>
              </w:rPr>
            </w:pPr>
          </w:p>
        </w:tc>
        <w:tc>
          <w:tcPr>
            <w:tcW w:w="2680" w:type="dxa"/>
            <w:gridSpan w:val="3"/>
            <w:tcBorders>
              <w:top w:val="single" w:sz="8" w:space="0" w:color="000000"/>
              <w:left w:val="single" w:sz="27" w:space="0" w:color="FF6300"/>
              <w:bottom w:val="single" w:sz="12" w:space="0" w:color="000000"/>
              <w:right w:val="single" w:sz="12" w:space="0" w:color="000000"/>
            </w:tcBorders>
            <w:shd w:val="clear" w:color="auto" w:fill="F4B083" w:themeFill="accent2" w:themeFillTint="99"/>
          </w:tcPr>
          <w:p w14:paraId="4839B226" w14:textId="77777777" w:rsidR="008D1B3F" w:rsidRPr="00327D1C" w:rsidRDefault="008D1B3F" w:rsidP="000A3F7C">
            <w:pPr>
              <w:pStyle w:val="tableau"/>
              <w:rPr>
                <w:rFonts w:ascii="Arial" w:hAnsi="Arial" w:cs="Arial"/>
                <w:b w:val="0"/>
              </w:rPr>
            </w:pPr>
          </w:p>
        </w:tc>
        <w:tc>
          <w:tcPr>
            <w:tcW w:w="3030" w:type="dxa"/>
            <w:gridSpan w:val="5"/>
            <w:tcBorders>
              <w:top w:val="single" w:sz="8" w:space="0" w:color="000000"/>
              <w:left w:val="single" w:sz="12" w:space="0" w:color="000000"/>
              <w:bottom w:val="single" w:sz="12" w:space="0" w:color="000000"/>
              <w:right w:val="single" w:sz="12" w:space="0" w:color="000000"/>
            </w:tcBorders>
            <w:shd w:val="clear" w:color="auto" w:fill="F4B083" w:themeFill="accent2" w:themeFillTint="99"/>
          </w:tcPr>
          <w:p w14:paraId="68743A96" w14:textId="77777777" w:rsidR="008D1B3F" w:rsidRPr="00327D1C" w:rsidRDefault="008D1B3F" w:rsidP="000A3F7C">
            <w:pPr>
              <w:pStyle w:val="tableau"/>
              <w:rPr>
                <w:rFonts w:ascii="Arial" w:hAnsi="Arial" w:cs="Arial"/>
                <w:b w:val="0"/>
              </w:rPr>
            </w:pPr>
          </w:p>
        </w:tc>
        <w:tc>
          <w:tcPr>
            <w:tcW w:w="3281" w:type="dxa"/>
            <w:gridSpan w:val="6"/>
            <w:tcBorders>
              <w:top w:val="single" w:sz="8" w:space="0" w:color="000000"/>
              <w:left w:val="single" w:sz="12" w:space="0" w:color="000000"/>
              <w:bottom w:val="single" w:sz="12" w:space="0" w:color="000000"/>
              <w:right w:val="single" w:sz="12" w:space="0" w:color="000000"/>
            </w:tcBorders>
            <w:shd w:val="clear" w:color="auto" w:fill="F4B083" w:themeFill="accent2" w:themeFillTint="99"/>
          </w:tcPr>
          <w:p w14:paraId="4DF88414" w14:textId="77777777" w:rsidR="008D1B3F" w:rsidRPr="00327D1C" w:rsidRDefault="008D1B3F" w:rsidP="000A3F7C">
            <w:pPr>
              <w:pStyle w:val="tableau"/>
              <w:rPr>
                <w:rFonts w:ascii="Arial" w:hAnsi="Arial" w:cs="Arial"/>
                <w:b w:val="0"/>
              </w:rPr>
            </w:pPr>
          </w:p>
        </w:tc>
      </w:tr>
      <w:tr w:rsidR="008D1B3F" w:rsidRPr="00327D1C" w14:paraId="6D958614" w14:textId="77777777" w:rsidTr="000A3F7C">
        <w:trPr>
          <w:gridBefore w:val="1"/>
          <w:wBefore w:w="50" w:type="dxa"/>
          <w:trHeight w:hRule="exact" w:val="2264"/>
        </w:trPr>
        <w:tc>
          <w:tcPr>
            <w:tcW w:w="868" w:type="dxa"/>
            <w:gridSpan w:val="4"/>
            <w:tcBorders>
              <w:top w:val="single" w:sz="12" w:space="0" w:color="000000"/>
              <w:left w:val="single" w:sz="12" w:space="0" w:color="000000"/>
              <w:bottom w:val="single" w:sz="12" w:space="0" w:color="000000"/>
              <w:right w:val="single" w:sz="12" w:space="0" w:color="000000"/>
            </w:tcBorders>
          </w:tcPr>
          <w:p w14:paraId="7706DD34" w14:textId="77777777" w:rsidR="008D1B3F" w:rsidRPr="00327D1C" w:rsidRDefault="008D1B3F" w:rsidP="000A3F7C">
            <w:pPr>
              <w:pStyle w:val="tableau"/>
              <w:rPr>
                <w:rFonts w:ascii="Arial" w:hAnsi="Arial" w:cs="Arial"/>
                <w:b w:val="0"/>
              </w:rPr>
            </w:pPr>
            <w:r w:rsidRPr="00327D1C">
              <w:rPr>
                <w:rFonts w:ascii="Arial" w:hAnsi="Arial" w:cs="Arial"/>
                <w:b w:val="0"/>
                <w:bCs/>
                <w:position w:val="1"/>
              </w:rPr>
              <w:t>Pb</w:t>
            </w:r>
          </w:p>
        </w:tc>
        <w:tc>
          <w:tcPr>
            <w:tcW w:w="2742" w:type="dxa"/>
            <w:gridSpan w:val="4"/>
            <w:tcBorders>
              <w:top w:val="single" w:sz="12" w:space="0" w:color="000000"/>
              <w:left w:val="single" w:sz="12" w:space="0" w:color="000000"/>
              <w:bottom w:val="single" w:sz="12" w:space="0" w:color="000000"/>
              <w:right w:val="single" w:sz="12" w:space="0" w:color="000000"/>
            </w:tcBorders>
          </w:tcPr>
          <w:p w14:paraId="5D6103C2"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C</w:t>
            </w:r>
            <w:r w:rsidRPr="00327D1C">
              <w:rPr>
                <w:rFonts w:ascii="Arial" w:hAnsi="Arial" w:cs="Arial"/>
                <w:b w:val="0"/>
                <w:spacing w:val="1"/>
              </w:rPr>
              <w:t>o</w:t>
            </w:r>
            <w:r w:rsidRPr="00327D1C">
              <w:rPr>
                <w:rFonts w:ascii="Arial" w:hAnsi="Arial" w:cs="Arial"/>
                <w:b w:val="0"/>
              </w:rPr>
              <w:t>ll</w:t>
            </w:r>
            <w:r w:rsidRPr="00327D1C">
              <w:rPr>
                <w:rFonts w:ascii="Arial" w:hAnsi="Arial" w:cs="Arial"/>
                <w:b w:val="0"/>
                <w:spacing w:val="-1"/>
              </w:rPr>
              <w:t>e</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eu</w:t>
            </w:r>
            <w:r w:rsidRPr="00327D1C">
              <w:rPr>
                <w:rFonts w:ascii="Arial" w:hAnsi="Arial" w:cs="Arial"/>
                <w:b w:val="0"/>
              </w:rPr>
              <w:t>r Ca</w:t>
            </w:r>
            <w:r w:rsidRPr="00327D1C">
              <w:rPr>
                <w:rFonts w:ascii="Arial" w:hAnsi="Arial" w:cs="Arial"/>
                <w:b w:val="0"/>
                <w:spacing w:val="-1"/>
              </w:rPr>
              <w:t>d</w:t>
            </w:r>
            <w:r w:rsidRPr="00327D1C">
              <w:rPr>
                <w:rFonts w:ascii="Arial" w:hAnsi="Arial" w:cs="Arial"/>
                <w:b w:val="0"/>
                <w:spacing w:val="2"/>
              </w:rPr>
              <w:t>r</w:t>
            </w:r>
            <w:r w:rsidRPr="00327D1C">
              <w:rPr>
                <w:rFonts w:ascii="Arial" w:hAnsi="Arial" w:cs="Arial"/>
                <w:b w:val="0"/>
              </w:rPr>
              <w:t>e</w:t>
            </w:r>
            <w:r w:rsidRPr="00327D1C">
              <w:rPr>
                <w:rFonts w:ascii="Arial" w:hAnsi="Arial" w:cs="Arial"/>
                <w:b w:val="0"/>
                <w:spacing w:val="-1"/>
              </w:rPr>
              <w:t xml:space="preserve"> e</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e</w:t>
            </w:r>
            <w:r w:rsidRPr="00327D1C">
              <w:rPr>
                <w:rFonts w:ascii="Arial" w:hAnsi="Arial" w:cs="Arial"/>
                <w:b w:val="0"/>
              </w:rPr>
              <w:t>r</w:t>
            </w:r>
            <w:r w:rsidRPr="00327D1C">
              <w:rPr>
                <w:rFonts w:ascii="Arial" w:hAnsi="Arial" w:cs="Arial"/>
                <w:b w:val="0"/>
                <w:spacing w:val="2"/>
              </w:rPr>
              <w:t>r</w:t>
            </w:r>
            <w:r w:rsidRPr="00327D1C">
              <w:rPr>
                <w:rFonts w:ascii="Arial" w:hAnsi="Arial" w:cs="Arial"/>
                <w:b w:val="0"/>
              </w:rPr>
              <w:t>é</w:t>
            </w:r>
            <w:r w:rsidRPr="00327D1C">
              <w:rPr>
                <w:rFonts w:ascii="Arial" w:hAnsi="Arial" w:cs="Arial"/>
                <w:b w:val="0"/>
                <w:spacing w:val="-1"/>
              </w:rPr>
              <w:t xml:space="preserve"> </w:t>
            </w:r>
            <w:r w:rsidRPr="00327D1C">
              <w:rPr>
                <w:rFonts w:ascii="Arial" w:hAnsi="Arial" w:cs="Arial"/>
                <w:b w:val="0"/>
              </w:rPr>
              <w:t>2 x</w:t>
            </w:r>
          </w:p>
          <w:p w14:paraId="6DDA0AA8" w14:textId="77777777" w:rsidR="008D1B3F" w:rsidRPr="00327D1C" w:rsidRDefault="008D1B3F" w:rsidP="000A3F7C">
            <w:pPr>
              <w:pStyle w:val="tableau"/>
              <w:jc w:val="left"/>
              <w:rPr>
                <w:rFonts w:ascii="Arial" w:hAnsi="Arial" w:cs="Arial"/>
                <w:b w:val="0"/>
              </w:rPr>
            </w:pPr>
            <w:r w:rsidRPr="00327D1C">
              <w:rPr>
                <w:rFonts w:ascii="Arial" w:hAnsi="Arial" w:cs="Arial"/>
                <w:b w:val="0"/>
              </w:rPr>
              <w:t>(1.5x</w:t>
            </w:r>
            <w:r w:rsidRPr="00327D1C">
              <w:rPr>
                <w:rFonts w:ascii="Arial" w:hAnsi="Arial" w:cs="Arial"/>
                <w:b w:val="0"/>
                <w:spacing w:val="-1"/>
              </w:rPr>
              <w:t xml:space="preserve"> </w:t>
            </w:r>
            <w:r w:rsidRPr="00327D1C">
              <w:rPr>
                <w:rFonts w:ascii="Arial" w:hAnsi="Arial" w:cs="Arial"/>
                <w:b w:val="0"/>
              </w:rPr>
              <w:t>2.00)</w:t>
            </w:r>
            <w:r w:rsidRPr="00327D1C">
              <w:rPr>
                <w:rFonts w:ascii="Arial" w:hAnsi="Arial" w:cs="Arial"/>
                <w:b w:val="0"/>
                <w:spacing w:val="1"/>
              </w:rPr>
              <w:t xml:space="preserve"> </w:t>
            </w:r>
            <w:r w:rsidRPr="00327D1C">
              <w:rPr>
                <w:rFonts w:ascii="Arial" w:hAnsi="Arial" w:cs="Arial"/>
                <w:b w:val="0"/>
                <w:spacing w:val="-1"/>
              </w:rPr>
              <w:t>su</w:t>
            </w:r>
            <w:r w:rsidRPr="00327D1C">
              <w:rPr>
                <w:rFonts w:ascii="Arial" w:hAnsi="Arial" w:cs="Arial"/>
                <w:b w:val="0"/>
              </w:rPr>
              <w:t>r 878 ml</w:t>
            </w:r>
          </w:p>
        </w:tc>
        <w:tc>
          <w:tcPr>
            <w:tcW w:w="2390" w:type="dxa"/>
            <w:gridSpan w:val="3"/>
            <w:tcBorders>
              <w:top w:val="single" w:sz="12" w:space="0" w:color="000000"/>
              <w:left w:val="single" w:sz="12" w:space="0" w:color="000000"/>
              <w:bottom w:val="single" w:sz="12" w:space="0" w:color="000000"/>
              <w:right w:val="single" w:sz="12" w:space="0" w:color="000000"/>
            </w:tcBorders>
          </w:tcPr>
          <w:p w14:paraId="60D7BF6C"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P</w:t>
            </w:r>
            <w:r w:rsidRPr="00327D1C">
              <w:rPr>
                <w:rFonts w:ascii="Arial" w:hAnsi="Arial" w:cs="Arial"/>
                <w:b w:val="0"/>
                <w:spacing w:val="1"/>
              </w:rPr>
              <w:t>a</w:t>
            </w:r>
            <w:r w:rsidRPr="00327D1C">
              <w:rPr>
                <w:rFonts w:ascii="Arial" w:hAnsi="Arial" w:cs="Arial"/>
                <w:b w:val="0"/>
              </w:rPr>
              <w:t>vage</w:t>
            </w:r>
            <w:r w:rsidRPr="00327D1C">
              <w:rPr>
                <w:rFonts w:ascii="Arial" w:hAnsi="Arial" w:cs="Arial"/>
                <w:b w:val="0"/>
                <w:spacing w:val="-1"/>
              </w:rPr>
              <w:t xml:space="preserve"> de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2"/>
              </w:rPr>
              <w:t>r</w:t>
            </w:r>
            <w:r w:rsidRPr="00327D1C">
              <w:rPr>
                <w:rFonts w:ascii="Arial" w:hAnsi="Arial" w:cs="Arial"/>
                <w:b w:val="0"/>
                <w:spacing w:val="-1"/>
              </w:rPr>
              <w:t>ue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 xml:space="preserve">9.121-9.151 </w:t>
            </w:r>
            <w:r w:rsidRPr="00327D1C">
              <w:rPr>
                <w:rFonts w:ascii="Arial" w:hAnsi="Arial" w:cs="Arial"/>
                <w:b w:val="0"/>
                <w:spacing w:val="-1"/>
              </w:rPr>
              <w:t>su</w:t>
            </w:r>
            <w:r w:rsidRPr="00327D1C">
              <w:rPr>
                <w:rFonts w:ascii="Arial" w:hAnsi="Arial" w:cs="Arial"/>
                <w:b w:val="0"/>
              </w:rPr>
              <w:t>r 878 ml</w:t>
            </w:r>
          </w:p>
        </w:tc>
        <w:tc>
          <w:tcPr>
            <w:tcW w:w="2680" w:type="dxa"/>
            <w:gridSpan w:val="3"/>
            <w:tcBorders>
              <w:top w:val="single" w:sz="12" w:space="0" w:color="000000"/>
              <w:left w:val="single" w:sz="12" w:space="0" w:color="000000"/>
              <w:bottom w:val="single" w:sz="12" w:space="0" w:color="000000"/>
              <w:right w:val="single" w:sz="12" w:space="0" w:color="000000"/>
            </w:tcBorders>
          </w:tcPr>
          <w:p w14:paraId="4FD77DC1"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I</w:t>
            </w:r>
            <w:r w:rsidRPr="00327D1C">
              <w:rPr>
                <w:rFonts w:ascii="Arial" w:hAnsi="Arial" w:cs="Arial"/>
                <w:b w:val="0"/>
                <w:spacing w:val="-1"/>
              </w:rPr>
              <w:t>ns</w:t>
            </w:r>
            <w:r w:rsidRPr="00327D1C">
              <w:rPr>
                <w:rFonts w:ascii="Arial" w:hAnsi="Arial" w:cs="Arial"/>
                <w:b w:val="0"/>
              </w:rPr>
              <w:t>ta</w:t>
            </w:r>
            <w:r w:rsidRPr="00327D1C">
              <w:rPr>
                <w:rFonts w:ascii="Arial" w:hAnsi="Arial" w:cs="Arial"/>
                <w:b w:val="0"/>
                <w:spacing w:val="-1"/>
              </w:rPr>
              <w:t>l</w:t>
            </w:r>
            <w:r w:rsidRPr="00327D1C">
              <w:rPr>
                <w:rFonts w:ascii="Arial" w:hAnsi="Arial" w:cs="Arial"/>
                <w:b w:val="0"/>
              </w:rPr>
              <w:t>lat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1"/>
              </w:rPr>
              <w:t>c</w:t>
            </w:r>
            <w:r w:rsidRPr="00327D1C">
              <w:rPr>
                <w:rFonts w:ascii="Arial" w:hAnsi="Arial" w:cs="Arial"/>
                <w:b w:val="0"/>
                <w:spacing w:val="-1"/>
              </w:rPr>
              <w:t>h</w:t>
            </w:r>
            <w:r w:rsidRPr="00327D1C">
              <w:rPr>
                <w:rFonts w:ascii="Arial" w:hAnsi="Arial" w:cs="Arial"/>
                <w:b w:val="0"/>
              </w:rPr>
              <w:t>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ie</w:t>
            </w:r>
            <w:r w:rsidRPr="00327D1C">
              <w:rPr>
                <w:rFonts w:ascii="Arial" w:hAnsi="Arial" w:cs="Arial"/>
                <w:b w:val="0"/>
              </w:rPr>
              <w:t>r</w:t>
            </w:r>
            <w:r w:rsidRPr="00327D1C">
              <w:rPr>
                <w:rFonts w:ascii="Arial" w:hAnsi="Arial" w:cs="Arial"/>
                <w:b w:val="0"/>
                <w:spacing w:val="1"/>
              </w:rPr>
              <w:t xml:space="preserve"> </w:t>
            </w:r>
            <w:r w:rsidRPr="00327D1C">
              <w:rPr>
                <w:rFonts w:ascii="Arial" w:hAnsi="Arial" w:cs="Arial"/>
                <w:b w:val="0"/>
              </w:rPr>
              <w:t>;</w:t>
            </w:r>
          </w:p>
          <w:p w14:paraId="1900480E"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rPr>
              <w:t>rava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w:t>
            </w:r>
            <w:r w:rsidRPr="00327D1C">
              <w:rPr>
                <w:rFonts w:ascii="Arial" w:hAnsi="Arial" w:cs="Arial"/>
                <w:b w:val="0"/>
              </w:rPr>
              <w:t>t</w:t>
            </w:r>
            <w:r w:rsidRPr="00327D1C">
              <w:rPr>
                <w:rFonts w:ascii="Arial" w:hAnsi="Arial" w:cs="Arial"/>
                <w:b w:val="0"/>
                <w:spacing w:val="1"/>
              </w:rPr>
              <w:t>o</w:t>
            </w:r>
            <w:r w:rsidRPr="00327D1C">
              <w:rPr>
                <w:rFonts w:ascii="Arial" w:hAnsi="Arial" w:cs="Arial"/>
                <w:b w:val="0"/>
                <w:spacing w:val="-1"/>
              </w:rPr>
              <w:t>p</w:t>
            </w:r>
            <w:r w:rsidRPr="00327D1C">
              <w:rPr>
                <w:rFonts w:ascii="Arial" w:hAnsi="Arial" w:cs="Arial"/>
                <w:b w:val="0"/>
                <w:spacing w:val="1"/>
              </w:rPr>
              <w:t>o</w:t>
            </w:r>
            <w:r w:rsidRPr="00327D1C">
              <w:rPr>
                <w:rFonts w:ascii="Arial" w:hAnsi="Arial" w:cs="Arial"/>
                <w:b w:val="0"/>
                <w:spacing w:val="-1"/>
              </w:rPr>
              <w:t>g</w:t>
            </w:r>
            <w:r w:rsidRPr="00327D1C">
              <w:rPr>
                <w:rFonts w:ascii="Arial" w:hAnsi="Arial" w:cs="Arial"/>
                <w:b w:val="0"/>
              </w:rPr>
              <w:t>ra</w:t>
            </w:r>
            <w:r w:rsidRPr="00327D1C">
              <w:rPr>
                <w:rFonts w:ascii="Arial" w:hAnsi="Arial" w:cs="Arial"/>
                <w:b w:val="0"/>
                <w:spacing w:val="-1"/>
              </w:rPr>
              <w:t>ph</w:t>
            </w:r>
            <w:r w:rsidRPr="00327D1C">
              <w:rPr>
                <w:rFonts w:ascii="Arial" w:hAnsi="Arial" w:cs="Arial"/>
                <w:b w:val="0"/>
                <w:spacing w:val="2"/>
              </w:rPr>
              <w:t>i</w:t>
            </w:r>
            <w:r w:rsidRPr="00327D1C">
              <w:rPr>
                <w:rFonts w:ascii="Arial" w:hAnsi="Arial" w:cs="Arial"/>
                <w:b w:val="0"/>
                <w:spacing w:val="-1"/>
              </w:rPr>
              <w:t>qu</w:t>
            </w:r>
            <w:r w:rsidRPr="00327D1C">
              <w:rPr>
                <w:rFonts w:ascii="Arial" w:hAnsi="Arial" w:cs="Arial"/>
                <w:b w:val="0"/>
                <w:spacing w:val="2"/>
              </w:rPr>
              <w:t>e</w:t>
            </w:r>
            <w:r w:rsidRPr="00327D1C">
              <w:rPr>
                <w:rFonts w:ascii="Arial" w:hAnsi="Arial" w:cs="Arial"/>
                <w:b w:val="0"/>
              </w:rPr>
              <w:t>s</w:t>
            </w:r>
          </w:p>
          <w:p w14:paraId="3AD90CFD"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L</w:t>
            </w:r>
            <w:r w:rsidRPr="00327D1C">
              <w:rPr>
                <w:rFonts w:ascii="Arial" w:hAnsi="Arial" w:cs="Arial"/>
                <w:b w:val="0"/>
              </w:rPr>
              <w:t>i</w:t>
            </w:r>
            <w:r w:rsidRPr="00327D1C">
              <w:rPr>
                <w:rFonts w:ascii="Arial" w:hAnsi="Arial" w:cs="Arial"/>
                <w:b w:val="0"/>
                <w:spacing w:val="-1"/>
              </w:rPr>
              <w:t>bé</w:t>
            </w:r>
            <w:r w:rsidRPr="00327D1C">
              <w:rPr>
                <w:rFonts w:ascii="Arial" w:hAnsi="Arial" w:cs="Arial"/>
                <w:b w:val="0"/>
              </w:rPr>
              <w:t>rati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e</w:t>
            </w:r>
            <w:r w:rsidRPr="00327D1C">
              <w:rPr>
                <w:rFonts w:ascii="Arial" w:hAnsi="Arial" w:cs="Arial"/>
                <w:b w:val="0"/>
              </w:rPr>
              <w:t>m</w:t>
            </w:r>
            <w:r w:rsidRPr="00327D1C">
              <w:rPr>
                <w:rFonts w:ascii="Arial" w:hAnsi="Arial" w:cs="Arial"/>
                <w:b w:val="0"/>
                <w:spacing w:val="1"/>
              </w:rPr>
              <w:t>p</w:t>
            </w:r>
            <w:r w:rsidRPr="00327D1C">
              <w:rPr>
                <w:rFonts w:ascii="Arial" w:hAnsi="Arial" w:cs="Arial"/>
                <w:b w:val="0"/>
              </w:rPr>
              <w:t>r</w:t>
            </w:r>
            <w:r w:rsidRPr="00327D1C">
              <w:rPr>
                <w:rFonts w:ascii="Arial" w:hAnsi="Arial" w:cs="Arial"/>
                <w:b w:val="0"/>
                <w:spacing w:val="-1"/>
              </w:rPr>
              <w:t>is</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w:t>
            </w:r>
          </w:p>
          <w:p w14:paraId="33D41FD3"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D</w:t>
            </w:r>
            <w:r w:rsidRPr="00327D1C">
              <w:rPr>
                <w:rFonts w:ascii="Arial" w:hAnsi="Arial" w:cs="Arial"/>
                <w:b w:val="0"/>
                <w:spacing w:val="-1"/>
              </w:rPr>
              <w:t>ép</w:t>
            </w:r>
            <w:r w:rsidRPr="00327D1C">
              <w:rPr>
                <w:rFonts w:ascii="Arial" w:hAnsi="Arial" w:cs="Arial"/>
                <w:b w:val="0"/>
              </w:rPr>
              <w:t>la</w:t>
            </w:r>
            <w:r w:rsidRPr="00327D1C">
              <w:rPr>
                <w:rFonts w:ascii="Arial" w:hAnsi="Arial" w:cs="Arial"/>
                <w:b w:val="0"/>
                <w:spacing w:val="1"/>
              </w:rPr>
              <w:t>c</w:t>
            </w:r>
            <w:r w:rsidRPr="00327D1C">
              <w:rPr>
                <w:rFonts w:ascii="Arial" w:hAnsi="Arial" w:cs="Arial"/>
                <w:b w:val="0"/>
                <w:spacing w:val="-1"/>
              </w:rPr>
              <w:t>e</w:t>
            </w:r>
            <w:r w:rsidRPr="00327D1C">
              <w:rPr>
                <w:rFonts w:ascii="Arial" w:hAnsi="Arial" w:cs="Arial"/>
                <w:b w:val="0"/>
              </w:rPr>
              <w:t>m</w:t>
            </w:r>
            <w:r w:rsidRPr="00327D1C">
              <w:rPr>
                <w:rFonts w:ascii="Arial" w:hAnsi="Arial" w:cs="Arial"/>
                <w:b w:val="0"/>
                <w:spacing w:val="2"/>
              </w:rPr>
              <w:t>e</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r</w:t>
            </w:r>
            <w:r w:rsidRPr="00327D1C">
              <w:rPr>
                <w:rFonts w:ascii="Arial" w:hAnsi="Arial" w:cs="Arial"/>
                <w:b w:val="0"/>
                <w:spacing w:val="1"/>
              </w:rPr>
              <w:t>é</w:t>
            </w:r>
            <w:r w:rsidRPr="00327D1C">
              <w:rPr>
                <w:rFonts w:ascii="Arial" w:hAnsi="Arial" w:cs="Arial"/>
                <w:b w:val="0"/>
                <w:spacing w:val="-1"/>
              </w:rPr>
              <w:t>se</w:t>
            </w:r>
            <w:r w:rsidRPr="00327D1C">
              <w:rPr>
                <w:rFonts w:ascii="Arial" w:hAnsi="Arial" w:cs="Arial"/>
                <w:b w:val="0"/>
              </w:rPr>
              <w:t>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d</w:t>
            </w:r>
            <w:r w:rsidRPr="00327D1C">
              <w:rPr>
                <w:rFonts w:ascii="Arial" w:hAnsi="Arial" w:cs="Arial"/>
                <w:b w:val="0"/>
              </w:rPr>
              <w:t>i</w:t>
            </w:r>
            <w:r w:rsidRPr="00327D1C">
              <w:rPr>
                <w:rFonts w:ascii="Arial" w:hAnsi="Arial" w:cs="Arial"/>
                <w:b w:val="0"/>
                <w:spacing w:val="3"/>
              </w:rPr>
              <w:t>v</w:t>
            </w:r>
            <w:r w:rsidRPr="00327D1C">
              <w:rPr>
                <w:rFonts w:ascii="Arial" w:hAnsi="Arial" w:cs="Arial"/>
                <w:b w:val="0"/>
                <w:spacing w:val="-1"/>
              </w:rPr>
              <w:t>e</w:t>
            </w:r>
            <w:r w:rsidRPr="00327D1C">
              <w:rPr>
                <w:rFonts w:ascii="Arial" w:hAnsi="Arial" w:cs="Arial"/>
                <w:b w:val="0"/>
              </w:rPr>
              <w:t>rs (</w:t>
            </w:r>
            <w:r w:rsidRPr="00327D1C">
              <w:rPr>
                <w:rFonts w:ascii="Arial" w:hAnsi="Arial" w:cs="Arial"/>
                <w:b w:val="0"/>
                <w:spacing w:val="-1"/>
              </w:rPr>
              <w:t>e</w:t>
            </w:r>
            <w:r w:rsidRPr="00327D1C">
              <w:rPr>
                <w:rFonts w:ascii="Arial" w:hAnsi="Arial" w:cs="Arial"/>
                <w:b w:val="0"/>
              </w:rPr>
              <w:t>a</w:t>
            </w:r>
            <w:r w:rsidRPr="00327D1C">
              <w:rPr>
                <w:rFonts w:ascii="Arial" w:hAnsi="Arial" w:cs="Arial"/>
                <w:b w:val="0"/>
                <w:spacing w:val="-1"/>
              </w:rPr>
              <w:t>u</w:t>
            </w:r>
            <w:r w:rsidRPr="00327D1C">
              <w:rPr>
                <w:rFonts w:ascii="Arial" w:hAnsi="Arial" w:cs="Arial"/>
                <w:b w:val="0"/>
              </w:rPr>
              <w:t>,</w:t>
            </w:r>
            <w:r w:rsidRPr="00327D1C">
              <w:rPr>
                <w:rFonts w:ascii="Arial" w:hAnsi="Arial" w:cs="Arial"/>
                <w:b w:val="0"/>
                <w:spacing w:val="1"/>
              </w:rPr>
              <w:t xml:space="preserve"> </w:t>
            </w:r>
            <w:r w:rsidRPr="00327D1C">
              <w:rPr>
                <w:rFonts w:ascii="Arial" w:hAnsi="Arial" w:cs="Arial"/>
                <w:b w:val="0"/>
                <w:spacing w:val="-1"/>
              </w:rPr>
              <w:t>é</w:t>
            </w:r>
            <w:r w:rsidRPr="00327D1C">
              <w:rPr>
                <w:rFonts w:ascii="Arial" w:hAnsi="Arial" w:cs="Arial"/>
                <w:b w:val="0"/>
              </w:rPr>
              <w:t>l</w:t>
            </w:r>
            <w:r w:rsidRPr="00327D1C">
              <w:rPr>
                <w:rFonts w:ascii="Arial" w:hAnsi="Arial" w:cs="Arial"/>
                <w:b w:val="0"/>
                <w:spacing w:val="-1"/>
              </w:rPr>
              <w:t>e</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r</w:t>
            </w:r>
            <w:r w:rsidRPr="00327D1C">
              <w:rPr>
                <w:rFonts w:ascii="Arial" w:hAnsi="Arial" w:cs="Arial"/>
                <w:b w:val="0"/>
              </w:rPr>
              <w:t>i</w:t>
            </w:r>
            <w:r w:rsidRPr="00327D1C">
              <w:rPr>
                <w:rFonts w:ascii="Arial" w:hAnsi="Arial" w:cs="Arial"/>
                <w:b w:val="0"/>
                <w:spacing w:val="1"/>
              </w:rPr>
              <w:t>c</w:t>
            </w:r>
            <w:r w:rsidRPr="00327D1C">
              <w:rPr>
                <w:rFonts w:ascii="Arial" w:hAnsi="Arial" w:cs="Arial"/>
                <w:b w:val="0"/>
              </w:rPr>
              <w:t>ité</w:t>
            </w:r>
            <w:r w:rsidRPr="00327D1C">
              <w:rPr>
                <w:rFonts w:ascii="Arial" w:hAnsi="Arial" w:cs="Arial"/>
                <w:b w:val="0"/>
                <w:spacing w:val="2"/>
              </w:rPr>
              <w:t xml:space="preserve"> </w:t>
            </w:r>
            <w:r w:rsidRPr="00327D1C">
              <w:rPr>
                <w:rFonts w:ascii="Arial" w:hAnsi="Arial" w:cs="Arial"/>
                <w:b w:val="0"/>
                <w:spacing w:val="-1"/>
              </w:rPr>
              <w:t>e</w:t>
            </w:r>
            <w:r w:rsidRPr="00327D1C">
              <w:rPr>
                <w:rFonts w:ascii="Arial" w:hAnsi="Arial" w:cs="Arial"/>
                <w:b w:val="0"/>
              </w:rPr>
              <w:t>t t</w:t>
            </w:r>
            <w:r w:rsidRPr="00327D1C">
              <w:rPr>
                <w:rFonts w:ascii="Arial" w:hAnsi="Arial" w:cs="Arial"/>
                <w:b w:val="0"/>
                <w:spacing w:val="1"/>
              </w:rPr>
              <w:t>é</w:t>
            </w:r>
            <w:r w:rsidRPr="00327D1C">
              <w:rPr>
                <w:rFonts w:ascii="Arial" w:hAnsi="Arial" w:cs="Arial"/>
                <w:b w:val="0"/>
              </w:rPr>
              <w:t>l</w:t>
            </w:r>
            <w:r w:rsidRPr="00327D1C">
              <w:rPr>
                <w:rFonts w:ascii="Arial" w:hAnsi="Arial" w:cs="Arial"/>
                <w:b w:val="0"/>
                <w:spacing w:val="-1"/>
              </w:rPr>
              <w:t>é</w:t>
            </w:r>
            <w:r w:rsidRPr="00327D1C">
              <w:rPr>
                <w:rFonts w:ascii="Arial" w:hAnsi="Arial" w:cs="Arial"/>
                <w:b w:val="0"/>
                <w:spacing w:val="1"/>
              </w:rPr>
              <w:t>p</w:t>
            </w:r>
            <w:r w:rsidRPr="00327D1C">
              <w:rPr>
                <w:rFonts w:ascii="Arial" w:hAnsi="Arial" w:cs="Arial"/>
                <w:b w:val="0"/>
                <w:spacing w:val="-1"/>
              </w:rPr>
              <w:t>h</w:t>
            </w:r>
            <w:r w:rsidRPr="00327D1C">
              <w:rPr>
                <w:rFonts w:ascii="Arial" w:hAnsi="Arial" w:cs="Arial"/>
                <w:b w:val="0"/>
                <w:spacing w:val="1"/>
              </w:rPr>
              <w:t>o</w:t>
            </w:r>
            <w:r w:rsidRPr="00327D1C">
              <w:rPr>
                <w:rFonts w:ascii="Arial" w:hAnsi="Arial" w:cs="Arial"/>
                <w:b w:val="0"/>
                <w:spacing w:val="-1"/>
              </w:rPr>
              <w:t>n</w:t>
            </w:r>
            <w:r w:rsidRPr="00327D1C">
              <w:rPr>
                <w:rFonts w:ascii="Arial" w:hAnsi="Arial" w:cs="Arial"/>
                <w:b w:val="0"/>
              </w:rPr>
              <w:t>i</w:t>
            </w:r>
            <w:r w:rsidRPr="00327D1C">
              <w:rPr>
                <w:rFonts w:ascii="Arial" w:hAnsi="Arial" w:cs="Arial"/>
                <w:b w:val="0"/>
                <w:spacing w:val="1"/>
              </w:rPr>
              <w:t>q</w:t>
            </w:r>
            <w:r w:rsidRPr="00327D1C">
              <w:rPr>
                <w:rFonts w:ascii="Arial" w:hAnsi="Arial" w:cs="Arial"/>
                <w:b w:val="0"/>
                <w:spacing w:val="-1"/>
              </w:rPr>
              <w:t>u</w:t>
            </w:r>
            <w:r w:rsidRPr="00327D1C">
              <w:rPr>
                <w:rFonts w:ascii="Arial" w:hAnsi="Arial" w:cs="Arial"/>
                <w:b w:val="0"/>
              </w:rPr>
              <w:t>e)</w:t>
            </w:r>
          </w:p>
          <w:p w14:paraId="6BD5BA4A"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A</w:t>
            </w:r>
            <w:r w:rsidRPr="00327D1C">
              <w:rPr>
                <w:rFonts w:ascii="Arial" w:hAnsi="Arial" w:cs="Arial"/>
                <w:b w:val="0"/>
              </w:rPr>
              <w:t>m</w:t>
            </w:r>
            <w:r w:rsidRPr="00327D1C">
              <w:rPr>
                <w:rFonts w:ascii="Arial" w:hAnsi="Arial" w:cs="Arial"/>
                <w:b w:val="0"/>
                <w:spacing w:val="-1"/>
              </w:rPr>
              <w:t>én</w:t>
            </w:r>
            <w:r w:rsidRPr="00327D1C">
              <w:rPr>
                <w:rFonts w:ascii="Arial" w:hAnsi="Arial" w:cs="Arial"/>
                <w:b w:val="0"/>
              </w:rPr>
              <w:t>a</w:t>
            </w:r>
            <w:r w:rsidRPr="00327D1C">
              <w:rPr>
                <w:rFonts w:ascii="Arial" w:hAnsi="Arial" w:cs="Arial"/>
                <w:b w:val="0"/>
                <w:spacing w:val="2"/>
              </w:rPr>
              <w:t>g</w:t>
            </w:r>
            <w:r w:rsidRPr="00327D1C">
              <w:rPr>
                <w:rFonts w:ascii="Arial" w:hAnsi="Arial" w:cs="Arial"/>
                <w:b w:val="0"/>
                <w:spacing w:val="-1"/>
              </w:rPr>
              <w:t>e</w:t>
            </w:r>
            <w:r w:rsidRPr="00327D1C">
              <w:rPr>
                <w:rFonts w:ascii="Arial" w:hAnsi="Arial" w:cs="Arial"/>
                <w:b w:val="0"/>
              </w:rPr>
              <w:t>m</w:t>
            </w:r>
            <w:r w:rsidRPr="00327D1C">
              <w:rPr>
                <w:rFonts w:ascii="Arial" w:hAnsi="Arial" w:cs="Arial"/>
                <w:b w:val="0"/>
                <w:spacing w:val="-1"/>
              </w:rPr>
              <w:t>en</w:t>
            </w:r>
            <w:r w:rsidRPr="00327D1C">
              <w:rPr>
                <w:rFonts w:ascii="Arial" w:hAnsi="Arial" w:cs="Arial"/>
                <w:b w:val="0"/>
              </w:rPr>
              <w:t>t</w:t>
            </w:r>
            <w:r w:rsidRPr="00327D1C">
              <w:rPr>
                <w:rFonts w:ascii="Arial" w:hAnsi="Arial" w:cs="Arial"/>
                <w:b w:val="0"/>
                <w:spacing w:val="2"/>
              </w:rPr>
              <w:t xml:space="preserve"> </w:t>
            </w:r>
            <w:r w:rsidRPr="00327D1C">
              <w:rPr>
                <w:rFonts w:ascii="Arial" w:hAnsi="Arial" w:cs="Arial"/>
                <w:b w:val="0"/>
                <w:spacing w:val="-1"/>
              </w:rPr>
              <w:t>de</w:t>
            </w:r>
            <w:r w:rsidRPr="00327D1C">
              <w:rPr>
                <w:rFonts w:ascii="Arial" w:hAnsi="Arial" w:cs="Arial"/>
                <w:b w:val="0"/>
              </w:rPr>
              <w:t>s</w:t>
            </w:r>
            <w:r w:rsidRPr="00327D1C">
              <w:rPr>
                <w:rFonts w:ascii="Arial" w:hAnsi="Arial" w:cs="Arial"/>
                <w:b w:val="0"/>
                <w:spacing w:val="2"/>
              </w:rPr>
              <w:t xml:space="preserve"> </w:t>
            </w:r>
            <w:r w:rsidRPr="00327D1C">
              <w:rPr>
                <w:rFonts w:ascii="Arial" w:hAnsi="Arial" w:cs="Arial"/>
                <w:b w:val="0"/>
                <w:spacing w:val="-1"/>
              </w:rPr>
              <w:t>dé</w:t>
            </w:r>
            <w:r w:rsidRPr="00327D1C">
              <w:rPr>
                <w:rFonts w:ascii="Arial" w:hAnsi="Arial" w:cs="Arial"/>
                <w:b w:val="0"/>
              </w:rPr>
              <w:t>viat</w:t>
            </w:r>
            <w:r w:rsidRPr="00327D1C">
              <w:rPr>
                <w:rFonts w:ascii="Arial" w:hAnsi="Arial" w:cs="Arial"/>
                <w:b w:val="0"/>
                <w:spacing w:val="-1"/>
              </w:rPr>
              <w:t>i</w:t>
            </w:r>
            <w:r w:rsidRPr="00327D1C">
              <w:rPr>
                <w:rFonts w:ascii="Arial" w:hAnsi="Arial" w:cs="Arial"/>
                <w:b w:val="0"/>
                <w:spacing w:val="1"/>
              </w:rPr>
              <w:t>on</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w:t>
            </w:r>
          </w:p>
        </w:tc>
        <w:tc>
          <w:tcPr>
            <w:tcW w:w="3030" w:type="dxa"/>
            <w:gridSpan w:val="5"/>
            <w:tcBorders>
              <w:top w:val="single" w:sz="12" w:space="0" w:color="000000"/>
              <w:left w:val="single" w:sz="12" w:space="0" w:color="000000"/>
              <w:bottom w:val="single" w:sz="12" w:space="0" w:color="000000"/>
              <w:right w:val="single" w:sz="12" w:space="0" w:color="000000"/>
            </w:tcBorders>
          </w:tcPr>
          <w:p w14:paraId="0158A485"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Ges</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2"/>
              </w:rPr>
              <w:t>i</w:t>
            </w:r>
            <w:r w:rsidRPr="00327D1C">
              <w:rPr>
                <w:rFonts w:ascii="Arial" w:hAnsi="Arial" w:cs="Arial"/>
                <w:b w:val="0"/>
                <w:spacing w:val="-1"/>
              </w:rPr>
              <w:t>ns</w:t>
            </w:r>
            <w:r w:rsidRPr="00327D1C">
              <w:rPr>
                <w:rFonts w:ascii="Arial" w:hAnsi="Arial" w:cs="Arial"/>
                <w:b w:val="0"/>
              </w:rPr>
              <w:t>ta</w:t>
            </w:r>
            <w:r w:rsidRPr="00327D1C">
              <w:rPr>
                <w:rFonts w:ascii="Arial" w:hAnsi="Arial" w:cs="Arial"/>
                <w:b w:val="0"/>
                <w:spacing w:val="2"/>
              </w:rPr>
              <w:t>l</w:t>
            </w:r>
            <w:r w:rsidRPr="00327D1C">
              <w:rPr>
                <w:rFonts w:ascii="Arial" w:hAnsi="Arial" w:cs="Arial"/>
                <w:b w:val="0"/>
              </w:rPr>
              <w:t>lat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spacing w:val="-1"/>
              </w:rPr>
              <w:t>n</w:t>
            </w:r>
            <w:r w:rsidRPr="00327D1C">
              <w:rPr>
                <w:rFonts w:ascii="Arial" w:hAnsi="Arial" w:cs="Arial"/>
                <w:b w:val="0"/>
              </w:rPr>
              <w:t>s</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e</w:t>
            </w:r>
          </w:p>
          <w:p w14:paraId="40AC2A8E" w14:textId="77777777" w:rsidR="008D1B3F" w:rsidRPr="00327D1C" w:rsidRDefault="008D1B3F" w:rsidP="000A3F7C">
            <w:pPr>
              <w:pStyle w:val="tableau"/>
              <w:jc w:val="left"/>
              <w:rPr>
                <w:rFonts w:ascii="Arial" w:hAnsi="Arial" w:cs="Arial"/>
                <w:b w:val="0"/>
              </w:rPr>
            </w:pPr>
            <w:r w:rsidRPr="00327D1C">
              <w:rPr>
                <w:rFonts w:ascii="Arial" w:hAnsi="Arial" w:cs="Arial"/>
                <w:b w:val="0"/>
                <w:spacing w:val="-1"/>
              </w:rPr>
              <w:t>l</w:t>
            </w:r>
            <w:r w:rsidRPr="00327D1C">
              <w:rPr>
                <w:rFonts w:ascii="Arial" w:hAnsi="Arial" w:cs="Arial"/>
                <w:b w:val="0"/>
              </w:rPr>
              <w:t>’</w:t>
            </w:r>
            <w:r w:rsidRPr="00327D1C">
              <w:rPr>
                <w:rFonts w:ascii="Arial" w:hAnsi="Arial" w:cs="Arial"/>
                <w:b w:val="0"/>
                <w:spacing w:val="-1"/>
              </w:rPr>
              <w:t>en</w:t>
            </w:r>
            <w:r w:rsidRPr="00327D1C">
              <w:rPr>
                <w:rFonts w:ascii="Arial" w:hAnsi="Arial" w:cs="Arial"/>
                <w:b w:val="0"/>
              </w:rPr>
              <w:t>t</w:t>
            </w:r>
            <w:r w:rsidRPr="00327D1C">
              <w:rPr>
                <w:rFonts w:ascii="Arial" w:hAnsi="Arial" w:cs="Arial"/>
                <w:b w:val="0"/>
                <w:spacing w:val="-1"/>
              </w:rPr>
              <w:t>r</w:t>
            </w:r>
            <w:r w:rsidRPr="00327D1C">
              <w:rPr>
                <w:rFonts w:ascii="Arial" w:hAnsi="Arial" w:cs="Arial"/>
                <w:b w:val="0"/>
                <w:spacing w:val="1"/>
              </w:rPr>
              <w:t>e</w:t>
            </w:r>
            <w:r w:rsidRPr="00327D1C">
              <w:rPr>
                <w:rFonts w:ascii="Arial" w:hAnsi="Arial" w:cs="Arial"/>
                <w:b w:val="0"/>
                <w:spacing w:val="-1"/>
              </w:rPr>
              <w:t>p</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1"/>
              </w:rPr>
              <w:t>s</w:t>
            </w:r>
            <w:r w:rsidRPr="00327D1C">
              <w:rPr>
                <w:rFonts w:ascii="Arial" w:hAnsi="Arial" w:cs="Arial"/>
                <w:b w:val="0"/>
              </w:rPr>
              <w:t>e</w:t>
            </w:r>
          </w:p>
          <w:p w14:paraId="27E951D2"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D</w:t>
            </w:r>
            <w:r w:rsidRPr="00327D1C">
              <w:rPr>
                <w:rFonts w:ascii="Arial" w:hAnsi="Arial" w:cs="Arial"/>
                <w:b w:val="0"/>
                <w:spacing w:val="-1"/>
              </w:rPr>
              <w:t>é</w:t>
            </w:r>
            <w:r w:rsidRPr="00327D1C">
              <w:rPr>
                <w:rFonts w:ascii="Arial" w:hAnsi="Arial" w:cs="Arial"/>
                <w:b w:val="0"/>
                <w:spacing w:val="1"/>
              </w:rPr>
              <w:t>c</w:t>
            </w:r>
            <w:r w:rsidRPr="00327D1C">
              <w:rPr>
                <w:rFonts w:ascii="Arial" w:hAnsi="Arial" w:cs="Arial"/>
                <w:b w:val="0"/>
              </w:rPr>
              <w:t>a</w:t>
            </w:r>
            <w:r w:rsidRPr="00327D1C">
              <w:rPr>
                <w:rFonts w:ascii="Arial" w:hAnsi="Arial" w:cs="Arial"/>
                <w:b w:val="0"/>
                <w:spacing w:val="-1"/>
              </w:rPr>
              <w:t>p</w:t>
            </w:r>
            <w:r w:rsidRPr="00327D1C">
              <w:rPr>
                <w:rFonts w:ascii="Arial" w:hAnsi="Arial" w:cs="Arial"/>
                <w:b w:val="0"/>
              </w:rPr>
              <w:t>age</w:t>
            </w:r>
            <w:r w:rsidRPr="00327D1C">
              <w:rPr>
                <w:rFonts w:ascii="Arial" w:hAnsi="Arial" w:cs="Arial"/>
                <w:b w:val="0"/>
                <w:spacing w:val="-1"/>
              </w:rPr>
              <w:t xml:space="preserve"> </w:t>
            </w:r>
            <w:r w:rsidRPr="00327D1C">
              <w:rPr>
                <w:rFonts w:ascii="Arial" w:hAnsi="Arial" w:cs="Arial"/>
                <w:b w:val="0"/>
              </w:rPr>
              <w:t>;</w:t>
            </w:r>
          </w:p>
          <w:p w14:paraId="3CF4A820"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rPr>
              <w:t>rava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f</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il</w:t>
            </w:r>
            <w:r w:rsidRPr="00327D1C">
              <w:rPr>
                <w:rFonts w:ascii="Arial" w:hAnsi="Arial" w:cs="Arial"/>
                <w:b w:val="0"/>
                <w:spacing w:val="2"/>
              </w:rPr>
              <w:t>l</w:t>
            </w:r>
            <w:r w:rsidRPr="00327D1C">
              <w:rPr>
                <w:rFonts w:ascii="Arial" w:hAnsi="Arial" w:cs="Arial"/>
                <w:b w:val="0"/>
              </w:rPr>
              <w:t>es</w:t>
            </w:r>
            <w:r w:rsidRPr="00327D1C">
              <w:rPr>
                <w:rFonts w:ascii="Arial" w:hAnsi="Arial" w:cs="Arial"/>
                <w:b w:val="0"/>
                <w:spacing w:val="-1"/>
              </w:rPr>
              <w:t xml:space="preserve"> </w:t>
            </w:r>
            <w:r w:rsidRPr="00327D1C">
              <w:rPr>
                <w:rFonts w:ascii="Arial" w:hAnsi="Arial" w:cs="Arial"/>
                <w:b w:val="0"/>
              </w:rPr>
              <w:t>;</w:t>
            </w:r>
          </w:p>
          <w:p w14:paraId="10E2AE5E"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C</w:t>
            </w:r>
            <w:r w:rsidRPr="00327D1C">
              <w:rPr>
                <w:rFonts w:ascii="Arial" w:hAnsi="Arial" w:cs="Arial"/>
                <w:b w:val="0"/>
                <w:spacing w:val="1"/>
              </w:rPr>
              <w:t>o</w:t>
            </w:r>
            <w:r w:rsidRPr="00327D1C">
              <w:rPr>
                <w:rFonts w:ascii="Arial" w:hAnsi="Arial" w:cs="Arial"/>
                <w:b w:val="0"/>
                <w:spacing w:val="-1"/>
              </w:rPr>
              <w:t>ns</w:t>
            </w:r>
            <w:r w:rsidRPr="00327D1C">
              <w:rPr>
                <w:rFonts w:ascii="Arial" w:hAnsi="Arial" w:cs="Arial"/>
                <w:b w:val="0"/>
              </w:rPr>
              <w:t>t</w:t>
            </w:r>
            <w:r w:rsidRPr="00327D1C">
              <w:rPr>
                <w:rFonts w:ascii="Arial" w:hAnsi="Arial" w:cs="Arial"/>
                <w:b w:val="0"/>
                <w:spacing w:val="-1"/>
              </w:rPr>
              <w:t>ru</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2"/>
              </w:rPr>
              <w:t>g</w:t>
            </w:r>
            <w:r w:rsidRPr="00327D1C">
              <w:rPr>
                <w:rFonts w:ascii="Arial" w:hAnsi="Arial" w:cs="Arial"/>
                <w:b w:val="0"/>
                <w:spacing w:val="-1"/>
              </w:rPr>
              <w:t>e</w:t>
            </w:r>
            <w:r w:rsidRPr="00327D1C">
              <w:rPr>
                <w:rFonts w:ascii="Arial" w:hAnsi="Arial" w:cs="Arial"/>
                <w:b w:val="0"/>
              </w:rPr>
              <w:t>s</w:t>
            </w:r>
          </w:p>
          <w:p w14:paraId="6347FE59"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spacing w:val="-1"/>
              </w:rPr>
              <w:t>e</w:t>
            </w:r>
            <w:r w:rsidRPr="00327D1C">
              <w:rPr>
                <w:rFonts w:ascii="Arial" w:hAnsi="Arial" w:cs="Arial"/>
                <w:b w:val="0"/>
              </w:rPr>
              <w:t>r</w:t>
            </w:r>
            <w:r w:rsidRPr="00327D1C">
              <w:rPr>
                <w:rFonts w:ascii="Arial" w:hAnsi="Arial" w:cs="Arial"/>
                <w:b w:val="0"/>
                <w:spacing w:val="-1"/>
              </w:rPr>
              <w:t>r</w:t>
            </w:r>
            <w:r w:rsidRPr="00327D1C">
              <w:rPr>
                <w:rFonts w:ascii="Arial" w:hAnsi="Arial" w:cs="Arial"/>
                <w:b w:val="0"/>
              </w:rPr>
              <w:t>a</w:t>
            </w:r>
            <w:r w:rsidRPr="00327D1C">
              <w:rPr>
                <w:rFonts w:ascii="Arial" w:hAnsi="Arial" w:cs="Arial"/>
                <w:b w:val="0"/>
                <w:spacing w:val="-1"/>
              </w:rPr>
              <w:t>sse</w:t>
            </w:r>
            <w:r w:rsidRPr="00327D1C">
              <w:rPr>
                <w:rFonts w:ascii="Arial" w:hAnsi="Arial" w:cs="Arial"/>
                <w:b w:val="0"/>
              </w:rPr>
              <w:t>m</w:t>
            </w:r>
            <w:r w:rsidRPr="00327D1C">
              <w:rPr>
                <w:rFonts w:ascii="Arial" w:hAnsi="Arial" w:cs="Arial"/>
                <w:b w:val="0"/>
                <w:spacing w:val="2"/>
              </w:rPr>
              <w:t>e</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p</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r</w:t>
            </w:r>
            <w:r w:rsidRPr="00327D1C">
              <w:rPr>
                <w:rFonts w:ascii="Arial" w:hAnsi="Arial" w:cs="Arial"/>
                <w:b w:val="0"/>
                <w:spacing w:val="2"/>
              </w:rPr>
              <w:t xml:space="preserve"> </w:t>
            </w:r>
            <w:r w:rsidRPr="00327D1C">
              <w:rPr>
                <w:rFonts w:ascii="Arial" w:hAnsi="Arial" w:cs="Arial"/>
                <w:b w:val="0"/>
                <w:spacing w:val="-1"/>
              </w:rPr>
              <w:t>l</w:t>
            </w:r>
            <w:r w:rsidRPr="00327D1C">
              <w:rPr>
                <w:rFonts w:ascii="Arial" w:hAnsi="Arial" w:cs="Arial"/>
                <w:b w:val="0"/>
              </w:rPr>
              <w:t>’amé</w:t>
            </w:r>
            <w:r w:rsidRPr="00327D1C">
              <w:rPr>
                <w:rFonts w:ascii="Arial" w:hAnsi="Arial" w:cs="Arial"/>
                <w:b w:val="0"/>
                <w:spacing w:val="-1"/>
              </w:rPr>
              <w:t>n</w:t>
            </w:r>
            <w:r w:rsidRPr="00327D1C">
              <w:rPr>
                <w:rFonts w:ascii="Arial" w:hAnsi="Arial" w:cs="Arial"/>
                <w:b w:val="0"/>
              </w:rPr>
              <w:t>a</w:t>
            </w:r>
            <w:r w:rsidRPr="00327D1C">
              <w:rPr>
                <w:rFonts w:ascii="Arial" w:hAnsi="Arial" w:cs="Arial"/>
                <w:b w:val="0"/>
                <w:spacing w:val="-1"/>
              </w:rPr>
              <w:t>ge</w:t>
            </w:r>
            <w:r w:rsidRPr="00327D1C">
              <w:rPr>
                <w:rFonts w:ascii="Arial" w:hAnsi="Arial" w:cs="Arial"/>
                <w:b w:val="0"/>
                <w:spacing w:val="2"/>
              </w:rPr>
              <w:t>m</w:t>
            </w:r>
            <w:r w:rsidRPr="00327D1C">
              <w:rPr>
                <w:rFonts w:ascii="Arial" w:hAnsi="Arial" w:cs="Arial"/>
                <w:b w:val="0"/>
                <w:spacing w:val="1"/>
              </w:rPr>
              <w:t>e</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d</w:t>
            </w:r>
            <w:r w:rsidRPr="00327D1C">
              <w:rPr>
                <w:rFonts w:ascii="Arial" w:hAnsi="Arial" w:cs="Arial"/>
                <w:b w:val="0"/>
              </w:rPr>
              <w:t>e la v</w:t>
            </w:r>
            <w:r w:rsidRPr="00327D1C">
              <w:rPr>
                <w:rFonts w:ascii="Arial" w:hAnsi="Arial" w:cs="Arial"/>
                <w:b w:val="0"/>
                <w:spacing w:val="1"/>
              </w:rPr>
              <w:t>o</w:t>
            </w:r>
            <w:r w:rsidRPr="00327D1C">
              <w:rPr>
                <w:rFonts w:ascii="Arial" w:hAnsi="Arial" w:cs="Arial"/>
                <w:b w:val="0"/>
              </w:rPr>
              <w:t>ir</w:t>
            </w:r>
            <w:r w:rsidRPr="00327D1C">
              <w:rPr>
                <w:rFonts w:ascii="Arial" w:hAnsi="Arial" w:cs="Arial"/>
                <w:b w:val="0"/>
                <w:spacing w:val="-1"/>
              </w:rPr>
              <w:t>i</w:t>
            </w:r>
            <w:r w:rsidRPr="00327D1C">
              <w:rPr>
                <w:rFonts w:ascii="Arial" w:hAnsi="Arial" w:cs="Arial"/>
                <w:b w:val="0"/>
              </w:rPr>
              <w:t>e</w:t>
            </w:r>
          </w:p>
          <w:p w14:paraId="5BF590FE"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P</w:t>
            </w:r>
            <w:r w:rsidRPr="00327D1C">
              <w:rPr>
                <w:rFonts w:ascii="Arial" w:hAnsi="Arial" w:cs="Arial"/>
                <w:b w:val="0"/>
                <w:spacing w:val="1"/>
              </w:rPr>
              <w:t>o</w:t>
            </w:r>
            <w:r w:rsidRPr="00327D1C">
              <w:rPr>
                <w:rFonts w:ascii="Arial" w:hAnsi="Arial" w:cs="Arial"/>
                <w:b w:val="0"/>
                <w:spacing w:val="-1"/>
              </w:rPr>
              <w:t>s</w:t>
            </w:r>
            <w:r w:rsidRPr="00327D1C">
              <w:rPr>
                <w:rFonts w:ascii="Arial" w:hAnsi="Arial" w:cs="Arial"/>
                <w:b w:val="0"/>
              </w:rPr>
              <w:t>e</w:t>
            </w:r>
            <w:r w:rsidRPr="00327D1C">
              <w:rPr>
                <w:rFonts w:ascii="Arial" w:hAnsi="Arial" w:cs="Arial"/>
                <w:b w:val="0"/>
                <w:spacing w:val="-1"/>
              </w:rPr>
              <w:t xml:space="preserve"> de</w:t>
            </w:r>
            <w:r w:rsidRPr="00327D1C">
              <w:rPr>
                <w:rFonts w:ascii="Arial" w:hAnsi="Arial" w:cs="Arial"/>
                <w:b w:val="0"/>
              </w:rPr>
              <w:t>s</w:t>
            </w:r>
            <w:r w:rsidRPr="00327D1C">
              <w:rPr>
                <w:rFonts w:ascii="Arial" w:hAnsi="Arial" w:cs="Arial"/>
                <w:b w:val="0"/>
                <w:spacing w:val="-1"/>
              </w:rPr>
              <w:t xml:space="preserve"> p</w:t>
            </w:r>
            <w:r w:rsidRPr="00327D1C">
              <w:rPr>
                <w:rFonts w:ascii="Arial" w:hAnsi="Arial" w:cs="Arial"/>
                <w:b w:val="0"/>
              </w:rPr>
              <w:t>av</w:t>
            </w:r>
            <w:r w:rsidRPr="00327D1C">
              <w:rPr>
                <w:rFonts w:ascii="Arial" w:hAnsi="Arial" w:cs="Arial"/>
                <w:b w:val="0"/>
                <w:spacing w:val="2"/>
              </w:rPr>
              <w:t>é</w:t>
            </w:r>
            <w:r w:rsidRPr="00327D1C">
              <w:rPr>
                <w:rFonts w:ascii="Arial" w:hAnsi="Arial" w:cs="Arial"/>
                <w:b w:val="0"/>
              </w:rPr>
              <w:t>s</w:t>
            </w:r>
            <w:r w:rsidRPr="00327D1C">
              <w:rPr>
                <w:rFonts w:ascii="Arial" w:hAnsi="Arial" w:cs="Arial"/>
                <w:b w:val="0"/>
                <w:spacing w:val="-1"/>
              </w:rPr>
              <w:t xml:space="preserve"> e</w:t>
            </w:r>
            <w:r w:rsidRPr="00327D1C">
              <w:rPr>
                <w:rFonts w:ascii="Arial" w:hAnsi="Arial" w:cs="Arial"/>
                <w:b w:val="0"/>
              </w:rPr>
              <w:t>t am</w:t>
            </w:r>
            <w:r w:rsidRPr="00327D1C">
              <w:rPr>
                <w:rFonts w:ascii="Arial" w:hAnsi="Arial" w:cs="Arial"/>
                <w:b w:val="0"/>
                <w:spacing w:val="2"/>
              </w:rPr>
              <w:t>é</w:t>
            </w:r>
            <w:r w:rsidRPr="00327D1C">
              <w:rPr>
                <w:rFonts w:ascii="Arial" w:hAnsi="Arial" w:cs="Arial"/>
                <w:b w:val="0"/>
                <w:spacing w:val="-1"/>
              </w:rPr>
              <w:t>n</w:t>
            </w:r>
            <w:r w:rsidRPr="00327D1C">
              <w:rPr>
                <w:rFonts w:ascii="Arial" w:hAnsi="Arial" w:cs="Arial"/>
                <w:b w:val="0"/>
              </w:rPr>
              <w:t>ag</w:t>
            </w:r>
            <w:r w:rsidRPr="00327D1C">
              <w:rPr>
                <w:rFonts w:ascii="Arial" w:hAnsi="Arial" w:cs="Arial"/>
                <w:b w:val="0"/>
                <w:spacing w:val="-1"/>
              </w:rPr>
              <w:t>e</w:t>
            </w:r>
            <w:r w:rsidRPr="00327D1C">
              <w:rPr>
                <w:rFonts w:ascii="Arial" w:hAnsi="Arial" w:cs="Arial"/>
                <w:b w:val="0"/>
                <w:spacing w:val="2"/>
              </w:rPr>
              <w:t>m</w:t>
            </w:r>
            <w:r w:rsidRPr="00327D1C">
              <w:rPr>
                <w:rFonts w:ascii="Arial" w:hAnsi="Arial" w:cs="Arial"/>
                <w:b w:val="0"/>
                <w:spacing w:val="-1"/>
              </w:rPr>
              <w:t>en</w:t>
            </w:r>
            <w:r w:rsidRPr="00327D1C">
              <w:rPr>
                <w:rFonts w:ascii="Arial" w:hAnsi="Arial" w:cs="Arial"/>
                <w:b w:val="0"/>
              </w:rPr>
              <w:t>t</w:t>
            </w:r>
          </w:p>
          <w:p w14:paraId="76C8595B" w14:textId="77777777" w:rsidR="008D1B3F" w:rsidRPr="00327D1C" w:rsidRDefault="008D1B3F" w:rsidP="000A3F7C">
            <w:pPr>
              <w:pStyle w:val="tableau"/>
              <w:jc w:val="left"/>
              <w:rPr>
                <w:rFonts w:ascii="Arial" w:hAnsi="Arial" w:cs="Arial"/>
                <w:b w:val="0"/>
              </w:rPr>
            </w:pPr>
            <w:r w:rsidRPr="00327D1C">
              <w:rPr>
                <w:rFonts w:ascii="Arial" w:hAnsi="Arial" w:cs="Arial"/>
                <w:b w:val="0"/>
              </w:rPr>
              <w:t>j</w:t>
            </w:r>
            <w:r w:rsidRPr="00327D1C">
              <w:rPr>
                <w:rFonts w:ascii="Arial" w:hAnsi="Arial" w:cs="Arial"/>
                <w:b w:val="0"/>
                <w:spacing w:val="-1"/>
              </w:rPr>
              <w:t>us</w:t>
            </w:r>
            <w:r w:rsidRPr="00327D1C">
              <w:rPr>
                <w:rFonts w:ascii="Arial" w:hAnsi="Arial" w:cs="Arial"/>
                <w:b w:val="0"/>
                <w:spacing w:val="1"/>
              </w:rPr>
              <w:t>q</w:t>
            </w:r>
            <w:r w:rsidRPr="00327D1C">
              <w:rPr>
                <w:rFonts w:ascii="Arial" w:hAnsi="Arial" w:cs="Arial"/>
                <w:b w:val="0"/>
                <w:spacing w:val="-1"/>
              </w:rPr>
              <w:t>u</w:t>
            </w:r>
            <w:r w:rsidRPr="00327D1C">
              <w:rPr>
                <w:rFonts w:ascii="Arial" w:hAnsi="Arial" w:cs="Arial"/>
                <w:b w:val="0"/>
              </w:rPr>
              <w:t>’a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3"/>
              </w:rPr>
              <w:t>v</w:t>
            </w:r>
            <w:r w:rsidRPr="00327D1C">
              <w:rPr>
                <w:rFonts w:ascii="Arial" w:hAnsi="Arial" w:cs="Arial"/>
                <w:b w:val="0"/>
                <w:spacing w:val="-1"/>
              </w:rPr>
              <w:t>e</w:t>
            </w:r>
            <w:r w:rsidRPr="00327D1C">
              <w:rPr>
                <w:rFonts w:ascii="Arial" w:hAnsi="Arial" w:cs="Arial"/>
                <w:b w:val="0"/>
              </w:rPr>
              <w:t>ra</w:t>
            </w:r>
            <w:r w:rsidRPr="00327D1C">
              <w:rPr>
                <w:rFonts w:ascii="Arial" w:hAnsi="Arial" w:cs="Arial"/>
                <w:b w:val="0"/>
                <w:spacing w:val="-1"/>
              </w:rPr>
              <w:t>i</w:t>
            </w:r>
            <w:r w:rsidRPr="00327D1C">
              <w:rPr>
                <w:rFonts w:ascii="Arial" w:hAnsi="Arial" w:cs="Arial"/>
                <w:b w:val="0"/>
                <w:spacing w:val="1"/>
              </w:rPr>
              <w:t>n</w:t>
            </w:r>
            <w:r w:rsidRPr="00327D1C">
              <w:rPr>
                <w:rFonts w:ascii="Arial" w:hAnsi="Arial" w:cs="Arial"/>
                <w:b w:val="0"/>
              </w:rPr>
              <w:t>s</w:t>
            </w:r>
          </w:p>
        </w:tc>
        <w:tc>
          <w:tcPr>
            <w:tcW w:w="3281" w:type="dxa"/>
            <w:gridSpan w:val="6"/>
            <w:tcBorders>
              <w:top w:val="single" w:sz="12" w:space="0" w:color="000000"/>
              <w:left w:val="single" w:sz="12" w:space="0" w:color="000000"/>
              <w:bottom w:val="single" w:sz="12" w:space="0" w:color="000000"/>
              <w:right w:val="single" w:sz="12" w:space="0" w:color="000000"/>
            </w:tcBorders>
          </w:tcPr>
          <w:p w14:paraId="7F18E646"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M</w:t>
            </w:r>
            <w:r w:rsidRPr="00327D1C">
              <w:rPr>
                <w:rFonts w:ascii="Arial" w:hAnsi="Arial" w:cs="Arial"/>
                <w:b w:val="0"/>
                <w:spacing w:val="-1"/>
              </w:rPr>
              <w:t>is</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2"/>
              </w:rPr>
              <w:t>e</w:t>
            </w:r>
            <w:r w:rsidRPr="00327D1C">
              <w:rPr>
                <w:rFonts w:ascii="Arial" w:hAnsi="Arial" w:cs="Arial"/>
                <w:b w:val="0"/>
              </w:rPr>
              <w:t>n</w:t>
            </w:r>
            <w:r w:rsidRPr="00327D1C">
              <w:rPr>
                <w:rFonts w:ascii="Arial" w:hAnsi="Arial" w:cs="Arial"/>
                <w:b w:val="0"/>
                <w:spacing w:val="-1"/>
              </w:rPr>
              <w:t xml:space="preserve"> se</w:t>
            </w:r>
            <w:r w:rsidRPr="00327D1C">
              <w:rPr>
                <w:rFonts w:ascii="Arial" w:hAnsi="Arial" w:cs="Arial"/>
                <w:b w:val="0"/>
              </w:rPr>
              <w:t>r</w:t>
            </w:r>
            <w:r w:rsidRPr="00327D1C">
              <w:rPr>
                <w:rFonts w:ascii="Arial" w:hAnsi="Arial" w:cs="Arial"/>
                <w:b w:val="0"/>
                <w:spacing w:val="2"/>
              </w:rPr>
              <w:t>v</w:t>
            </w:r>
            <w:r w:rsidRPr="00327D1C">
              <w:rPr>
                <w:rFonts w:ascii="Arial" w:hAnsi="Arial" w:cs="Arial"/>
                <w:b w:val="0"/>
              </w:rPr>
              <w:t>i</w:t>
            </w:r>
            <w:r w:rsidRPr="00327D1C">
              <w:rPr>
                <w:rFonts w:ascii="Arial" w:hAnsi="Arial" w:cs="Arial"/>
                <w:b w:val="0"/>
                <w:spacing w:val="1"/>
              </w:rPr>
              <w:t>c</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spacing w:val="2"/>
              </w:rPr>
              <w:t>e</w:t>
            </w:r>
            <w:r w:rsidRPr="00327D1C">
              <w:rPr>
                <w:rFonts w:ascii="Arial" w:hAnsi="Arial" w:cs="Arial"/>
                <w:b w:val="0"/>
              </w:rPr>
              <w:t>s</w:t>
            </w:r>
          </w:p>
          <w:p w14:paraId="7947131F"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E</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re</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2"/>
              </w:rPr>
              <w:t>e</w:t>
            </w:r>
            <w:r w:rsidRPr="00327D1C">
              <w:rPr>
                <w:rFonts w:ascii="Arial" w:hAnsi="Arial" w:cs="Arial"/>
                <w:b w:val="0"/>
              </w:rPr>
              <w:t>n</w:t>
            </w:r>
            <w:r w:rsidRPr="00327D1C">
              <w:rPr>
                <w:rFonts w:ascii="Arial" w:hAnsi="Arial" w:cs="Arial"/>
                <w:b w:val="0"/>
                <w:spacing w:val="-1"/>
              </w:rPr>
              <w:t xml:space="preserve"> d</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p</w:t>
            </w:r>
            <w:r w:rsidRPr="00327D1C">
              <w:rPr>
                <w:rFonts w:ascii="Arial" w:hAnsi="Arial" w:cs="Arial"/>
                <w:b w:val="0"/>
                <w:spacing w:val="2"/>
              </w:rPr>
              <w:t>e</w:t>
            </w:r>
            <w:r w:rsidRPr="00327D1C">
              <w:rPr>
                <w:rFonts w:ascii="Arial" w:hAnsi="Arial" w:cs="Arial"/>
                <w:b w:val="0"/>
                <w:spacing w:val="-1"/>
              </w:rPr>
              <w:t>nd</w:t>
            </w:r>
            <w:r w:rsidRPr="00327D1C">
              <w:rPr>
                <w:rFonts w:ascii="Arial" w:hAnsi="Arial" w:cs="Arial"/>
                <w:b w:val="0"/>
              </w:rPr>
              <w:t>a</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2"/>
              </w:rPr>
              <w:t>l</w:t>
            </w:r>
            <w:r w:rsidRPr="00327D1C">
              <w:rPr>
                <w:rFonts w:ascii="Arial" w:hAnsi="Arial" w:cs="Arial"/>
                <w:b w:val="0"/>
              </w:rPr>
              <w:t xml:space="preserve">a </w:t>
            </w:r>
            <w:r w:rsidRPr="00327D1C">
              <w:rPr>
                <w:rFonts w:ascii="Arial" w:hAnsi="Arial" w:cs="Arial"/>
                <w:b w:val="0"/>
                <w:spacing w:val="-1"/>
              </w:rPr>
              <w:t>pé</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g</w:t>
            </w:r>
            <w:r w:rsidRPr="00327D1C">
              <w:rPr>
                <w:rFonts w:ascii="Arial" w:hAnsi="Arial" w:cs="Arial"/>
                <w:b w:val="0"/>
              </w:rPr>
              <w:t>ar</w:t>
            </w:r>
            <w:r w:rsidRPr="00327D1C">
              <w:rPr>
                <w:rFonts w:ascii="Arial" w:hAnsi="Arial" w:cs="Arial"/>
                <w:b w:val="0"/>
                <w:spacing w:val="2"/>
              </w:rPr>
              <w:t>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i</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w:t>
            </w:r>
          </w:p>
          <w:p w14:paraId="36B58AAB"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R</w:t>
            </w:r>
            <w:r w:rsidRPr="00327D1C">
              <w:rPr>
                <w:rFonts w:ascii="Arial" w:hAnsi="Arial" w:cs="Arial"/>
                <w:b w:val="0"/>
                <w:spacing w:val="-1"/>
              </w:rPr>
              <w:t>e</w:t>
            </w:r>
            <w:r w:rsidRPr="00327D1C">
              <w:rPr>
                <w:rFonts w:ascii="Arial" w:hAnsi="Arial" w:cs="Arial"/>
                <w:b w:val="0"/>
              </w:rPr>
              <w:t>mi</w:t>
            </w:r>
            <w:r w:rsidRPr="00327D1C">
              <w:rPr>
                <w:rFonts w:ascii="Arial" w:hAnsi="Arial" w:cs="Arial"/>
                <w:b w:val="0"/>
                <w:spacing w:val="-1"/>
              </w:rPr>
              <w:t>s</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au</w:t>
            </w:r>
            <w:r w:rsidRPr="00327D1C">
              <w:rPr>
                <w:rFonts w:ascii="Arial" w:hAnsi="Arial" w:cs="Arial"/>
                <w:b w:val="0"/>
                <w:spacing w:val="-1"/>
              </w:rPr>
              <w:t xml:space="preserve"> </w:t>
            </w:r>
            <w:r w:rsidRPr="00327D1C">
              <w:rPr>
                <w:rFonts w:ascii="Arial" w:hAnsi="Arial" w:cs="Arial"/>
                <w:b w:val="0"/>
              </w:rPr>
              <w:t>mait</w:t>
            </w:r>
            <w:r w:rsidRPr="00327D1C">
              <w:rPr>
                <w:rFonts w:ascii="Arial" w:hAnsi="Arial" w:cs="Arial"/>
                <w:b w:val="0"/>
                <w:spacing w:val="2"/>
              </w:rPr>
              <w:t>r</w:t>
            </w:r>
            <w:r w:rsidRPr="00327D1C">
              <w:rPr>
                <w:rFonts w:ascii="Arial" w:hAnsi="Arial" w:cs="Arial"/>
                <w:b w:val="0"/>
              </w:rPr>
              <w:t xml:space="preserve">e </w:t>
            </w:r>
            <w:r w:rsidRPr="00327D1C">
              <w:rPr>
                <w:rFonts w:ascii="Arial" w:hAnsi="Arial" w:cs="Arial"/>
                <w:b w:val="0"/>
                <w:spacing w:val="-1"/>
              </w:rPr>
              <w:t>d</w:t>
            </w:r>
            <w:r w:rsidRPr="00327D1C">
              <w:rPr>
                <w:rFonts w:ascii="Arial" w:hAnsi="Arial" w:cs="Arial"/>
                <w:b w:val="0"/>
              </w:rPr>
              <w:t>’</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a</w:t>
            </w:r>
            <w:r w:rsidRPr="00327D1C">
              <w:rPr>
                <w:rFonts w:ascii="Arial" w:hAnsi="Arial" w:cs="Arial"/>
                <w:b w:val="0"/>
                <w:spacing w:val="-1"/>
              </w:rPr>
              <w:t>p</w:t>
            </w:r>
            <w:r w:rsidRPr="00327D1C">
              <w:rPr>
                <w:rFonts w:ascii="Arial" w:hAnsi="Arial" w:cs="Arial"/>
                <w:b w:val="0"/>
              </w:rPr>
              <w:t>r</w:t>
            </w:r>
            <w:r w:rsidRPr="00327D1C">
              <w:rPr>
                <w:rFonts w:ascii="Arial" w:hAnsi="Arial" w:cs="Arial"/>
                <w:b w:val="0"/>
                <w:spacing w:val="1"/>
              </w:rPr>
              <w:t>è</w:t>
            </w:r>
            <w:r w:rsidRPr="00327D1C">
              <w:rPr>
                <w:rFonts w:ascii="Arial" w:hAnsi="Arial" w:cs="Arial"/>
                <w:b w:val="0"/>
              </w:rPr>
              <w:t>s le</w:t>
            </w:r>
            <w:r w:rsidRPr="00327D1C">
              <w:rPr>
                <w:rFonts w:ascii="Arial" w:hAnsi="Arial" w:cs="Arial"/>
                <w:b w:val="0"/>
                <w:spacing w:val="2"/>
              </w:rPr>
              <w:t xml:space="preserve"> </w:t>
            </w:r>
            <w:r w:rsidRPr="00327D1C">
              <w:rPr>
                <w:rFonts w:ascii="Arial" w:hAnsi="Arial" w:cs="Arial"/>
                <w:b w:val="0"/>
                <w:spacing w:val="-1"/>
              </w:rPr>
              <w:t>dé</w:t>
            </w:r>
            <w:r w:rsidRPr="00327D1C">
              <w:rPr>
                <w:rFonts w:ascii="Arial" w:hAnsi="Arial" w:cs="Arial"/>
                <w:b w:val="0"/>
              </w:rPr>
              <w:t>lai</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 xml:space="preserve">e </w:t>
            </w:r>
            <w:r w:rsidRPr="00327D1C">
              <w:rPr>
                <w:rFonts w:ascii="Arial" w:hAnsi="Arial" w:cs="Arial"/>
                <w:b w:val="0"/>
                <w:spacing w:val="-1"/>
              </w:rPr>
              <w:t>g</w:t>
            </w:r>
            <w:r w:rsidRPr="00327D1C">
              <w:rPr>
                <w:rFonts w:ascii="Arial" w:hAnsi="Arial" w:cs="Arial"/>
                <w:b w:val="0"/>
              </w:rPr>
              <w:t>ara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i</w:t>
            </w:r>
            <w:r w:rsidRPr="00327D1C">
              <w:rPr>
                <w:rFonts w:ascii="Arial" w:hAnsi="Arial" w:cs="Arial"/>
                <w:b w:val="0"/>
              </w:rPr>
              <w:t>e</w:t>
            </w:r>
          </w:p>
        </w:tc>
      </w:tr>
      <w:tr w:rsidR="008D1B3F" w:rsidRPr="00327D1C" w14:paraId="1C8B3B7A" w14:textId="77777777" w:rsidTr="000A3F7C">
        <w:trPr>
          <w:gridBefore w:val="1"/>
          <w:wBefore w:w="50" w:type="dxa"/>
          <w:trHeight w:hRule="exact" w:val="2286"/>
        </w:trPr>
        <w:tc>
          <w:tcPr>
            <w:tcW w:w="868" w:type="dxa"/>
            <w:gridSpan w:val="4"/>
            <w:tcBorders>
              <w:top w:val="single" w:sz="12" w:space="0" w:color="000000"/>
              <w:left w:val="single" w:sz="12" w:space="0" w:color="000000"/>
              <w:bottom w:val="single" w:sz="12" w:space="0" w:color="000000"/>
              <w:right w:val="single" w:sz="12" w:space="0" w:color="000000"/>
            </w:tcBorders>
          </w:tcPr>
          <w:p w14:paraId="1C45A3CE" w14:textId="77777777" w:rsidR="008D1B3F" w:rsidRPr="00327D1C" w:rsidRDefault="008D1B3F" w:rsidP="000A3F7C">
            <w:pPr>
              <w:pStyle w:val="tableau"/>
              <w:jc w:val="left"/>
              <w:rPr>
                <w:rFonts w:ascii="Arial" w:hAnsi="Arial" w:cs="Arial"/>
                <w:b w:val="0"/>
              </w:rPr>
            </w:pPr>
            <w:r w:rsidRPr="00327D1C">
              <w:rPr>
                <w:rFonts w:ascii="Arial" w:hAnsi="Arial" w:cs="Arial"/>
                <w:b w:val="0"/>
                <w:bCs/>
                <w:position w:val="1"/>
              </w:rPr>
              <w:t>Pc</w:t>
            </w:r>
          </w:p>
        </w:tc>
        <w:tc>
          <w:tcPr>
            <w:tcW w:w="2742" w:type="dxa"/>
            <w:gridSpan w:val="4"/>
            <w:tcBorders>
              <w:top w:val="single" w:sz="12" w:space="0" w:color="000000"/>
              <w:left w:val="single" w:sz="12" w:space="0" w:color="000000"/>
              <w:bottom w:val="single" w:sz="12" w:space="0" w:color="000000"/>
              <w:right w:val="single" w:sz="12" w:space="0" w:color="000000"/>
            </w:tcBorders>
          </w:tcPr>
          <w:p w14:paraId="36A9D6F3" w14:textId="77777777" w:rsidR="008D1B3F" w:rsidRPr="00327D1C" w:rsidRDefault="008D1B3F" w:rsidP="000A3F7C">
            <w:pPr>
              <w:pStyle w:val="tableau"/>
              <w:jc w:val="left"/>
              <w:rPr>
                <w:rFonts w:ascii="Arial" w:hAnsi="Arial" w:cs="Arial"/>
                <w:b w:val="0"/>
              </w:rPr>
            </w:pPr>
            <w:r w:rsidRPr="00327D1C">
              <w:rPr>
                <w:rFonts w:ascii="Arial" w:hAnsi="Arial" w:cs="Arial"/>
                <w:b w:val="0"/>
                <w:position w:val="1"/>
              </w:rPr>
              <w:t>D</w:t>
            </w:r>
            <w:r w:rsidRPr="00327D1C">
              <w:rPr>
                <w:rFonts w:ascii="Arial" w:hAnsi="Arial" w:cs="Arial"/>
                <w:b w:val="0"/>
                <w:spacing w:val="-1"/>
                <w:position w:val="1"/>
              </w:rPr>
              <w:t>eu</w:t>
            </w:r>
            <w:r w:rsidRPr="00327D1C">
              <w:rPr>
                <w:rFonts w:ascii="Arial" w:hAnsi="Arial" w:cs="Arial"/>
                <w:b w:val="0"/>
                <w:position w:val="1"/>
              </w:rPr>
              <w:t>x</w:t>
            </w:r>
            <w:r w:rsidRPr="00327D1C">
              <w:rPr>
                <w:rFonts w:ascii="Arial" w:hAnsi="Arial" w:cs="Arial"/>
                <w:b w:val="0"/>
                <w:spacing w:val="-1"/>
                <w:position w:val="1"/>
              </w:rPr>
              <w:t xml:space="preserve"> </w:t>
            </w:r>
            <w:r w:rsidRPr="00327D1C">
              <w:rPr>
                <w:rFonts w:ascii="Arial" w:hAnsi="Arial" w:cs="Arial"/>
                <w:b w:val="0"/>
                <w:spacing w:val="1"/>
                <w:position w:val="1"/>
              </w:rPr>
              <w:t>co</w:t>
            </w:r>
            <w:r w:rsidRPr="00327D1C">
              <w:rPr>
                <w:rFonts w:ascii="Arial" w:hAnsi="Arial" w:cs="Arial"/>
                <w:b w:val="0"/>
                <w:position w:val="1"/>
              </w:rPr>
              <w:t>ll</w:t>
            </w:r>
            <w:r w:rsidRPr="00327D1C">
              <w:rPr>
                <w:rFonts w:ascii="Arial" w:hAnsi="Arial" w:cs="Arial"/>
                <w:b w:val="0"/>
                <w:spacing w:val="-1"/>
                <w:position w:val="1"/>
              </w:rPr>
              <w:t>e</w:t>
            </w:r>
            <w:r w:rsidRPr="00327D1C">
              <w:rPr>
                <w:rFonts w:ascii="Arial" w:hAnsi="Arial" w:cs="Arial"/>
                <w:b w:val="0"/>
                <w:spacing w:val="1"/>
                <w:position w:val="1"/>
              </w:rPr>
              <w:t>c</w:t>
            </w:r>
            <w:r w:rsidRPr="00327D1C">
              <w:rPr>
                <w:rFonts w:ascii="Arial" w:hAnsi="Arial" w:cs="Arial"/>
                <w:b w:val="0"/>
                <w:position w:val="1"/>
              </w:rPr>
              <w:t>t</w:t>
            </w:r>
            <w:r w:rsidRPr="00327D1C">
              <w:rPr>
                <w:rFonts w:ascii="Arial" w:hAnsi="Arial" w:cs="Arial"/>
                <w:b w:val="0"/>
                <w:spacing w:val="1"/>
                <w:position w:val="1"/>
              </w:rPr>
              <w:t>e</w:t>
            </w:r>
            <w:r w:rsidRPr="00327D1C">
              <w:rPr>
                <w:rFonts w:ascii="Arial" w:hAnsi="Arial" w:cs="Arial"/>
                <w:b w:val="0"/>
                <w:spacing w:val="-1"/>
                <w:position w:val="1"/>
              </w:rPr>
              <w:t>u</w:t>
            </w:r>
            <w:r w:rsidRPr="00327D1C">
              <w:rPr>
                <w:rFonts w:ascii="Arial" w:hAnsi="Arial" w:cs="Arial"/>
                <w:b w:val="0"/>
                <w:position w:val="1"/>
              </w:rPr>
              <w:t>rs</w:t>
            </w:r>
            <w:r w:rsidRPr="00327D1C">
              <w:rPr>
                <w:rFonts w:ascii="Arial" w:hAnsi="Arial" w:cs="Arial"/>
                <w:b w:val="0"/>
                <w:spacing w:val="-1"/>
                <w:position w:val="1"/>
              </w:rPr>
              <w:t xml:space="preserve"> </w:t>
            </w:r>
            <w:r w:rsidRPr="00327D1C">
              <w:rPr>
                <w:rFonts w:ascii="Arial" w:hAnsi="Arial" w:cs="Arial"/>
                <w:b w:val="0"/>
                <w:spacing w:val="2"/>
                <w:position w:val="1"/>
              </w:rPr>
              <w:t>t</w:t>
            </w:r>
            <w:r w:rsidRPr="00327D1C">
              <w:rPr>
                <w:rFonts w:ascii="Arial" w:hAnsi="Arial" w:cs="Arial"/>
                <w:b w:val="0"/>
                <w:position w:val="1"/>
              </w:rPr>
              <w:t>r</w:t>
            </w:r>
            <w:r w:rsidRPr="00327D1C">
              <w:rPr>
                <w:rFonts w:ascii="Arial" w:hAnsi="Arial" w:cs="Arial"/>
                <w:b w:val="0"/>
                <w:spacing w:val="1"/>
                <w:position w:val="1"/>
              </w:rPr>
              <w:t>o</w:t>
            </w:r>
            <w:r w:rsidRPr="00327D1C">
              <w:rPr>
                <w:rFonts w:ascii="Arial" w:hAnsi="Arial" w:cs="Arial"/>
                <w:b w:val="0"/>
                <w:position w:val="1"/>
              </w:rPr>
              <w:t>t</w:t>
            </w:r>
            <w:r w:rsidRPr="00327D1C">
              <w:rPr>
                <w:rFonts w:ascii="Arial" w:hAnsi="Arial" w:cs="Arial"/>
                <w:b w:val="0"/>
                <w:spacing w:val="-1"/>
                <w:position w:val="1"/>
              </w:rPr>
              <w:t>t</w:t>
            </w:r>
            <w:r w:rsidRPr="00327D1C">
              <w:rPr>
                <w:rFonts w:ascii="Arial" w:hAnsi="Arial" w:cs="Arial"/>
                <w:b w:val="0"/>
                <w:spacing w:val="1"/>
                <w:position w:val="1"/>
              </w:rPr>
              <w:t>o</w:t>
            </w:r>
            <w:r w:rsidRPr="00327D1C">
              <w:rPr>
                <w:rFonts w:ascii="Arial" w:hAnsi="Arial" w:cs="Arial"/>
                <w:b w:val="0"/>
                <w:position w:val="1"/>
              </w:rPr>
              <w:t>irs :</w:t>
            </w:r>
          </w:p>
          <w:p w14:paraId="2CA7FC33" w14:textId="77777777" w:rsidR="008D1B3F" w:rsidRPr="00327D1C" w:rsidRDefault="008D1B3F" w:rsidP="000A3F7C">
            <w:pPr>
              <w:pStyle w:val="tableau"/>
              <w:jc w:val="left"/>
              <w:rPr>
                <w:rFonts w:ascii="Arial" w:hAnsi="Arial" w:cs="Arial"/>
                <w:b w:val="0"/>
              </w:rPr>
            </w:pPr>
            <w:r w:rsidRPr="00327D1C">
              <w:rPr>
                <w:rFonts w:ascii="Arial" w:hAnsi="Arial" w:cs="Arial"/>
                <w:b w:val="0"/>
              </w:rPr>
              <w:t xml:space="preserve"> </w:t>
            </w:r>
            <w:r w:rsidRPr="00327D1C">
              <w:rPr>
                <w:rFonts w:ascii="Arial" w:hAnsi="Arial" w:cs="Arial"/>
                <w:b w:val="0"/>
                <w:spacing w:val="10"/>
              </w:rPr>
              <w:t xml:space="preserve"> </w:t>
            </w:r>
            <w:r w:rsidRPr="00327D1C">
              <w:rPr>
                <w:rFonts w:ascii="Arial" w:hAnsi="Arial" w:cs="Arial"/>
                <w:b w:val="0"/>
              </w:rPr>
              <w:t>- à ga</w:t>
            </w:r>
            <w:r w:rsidRPr="00327D1C">
              <w:rPr>
                <w:rFonts w:ascii="Arial" w:hAnsi="Arial" w:cs="Arial"/>
                <w:b w:val="0"/>
                <w:spacing w:val="-1"/>
              </w:rPr>
              <w:t>u</w:t>
            </w:r>
            <w:r w:rsidRPr="00327D1C">
              <w:rPr>
                <w:rFonts w:ascii="Arial" w:hAnsi="Arial" w:cs="Arial"/>
                <w:b w:val="0"/>
                <w:spacing w:val="1"/>
              </w:rPr>
              <w:t>c</w:t>
            </w:r>
            <w:r w:rsidRPr="00327D1C">
              <w:rPr>
                <w:rFonts w:ascii="Arial" w:hAnsi="Arial" w:cs="Arial"/>
                <w:b w:val="0"/>
                <w:spacing w:val="-1"/>
              </w:rPr>
              <w:t>h</w:t>
            </w:r>
            <w:r w:rsidRPr="00327D1C">
              <w:rPr>
                <w:rFonts w:ascii="Arial" w:hAnsi="Arial" w:cs="Arial"/>
                <w:b w:val="0"/>
              </w:rPr>
              <w:t>e</w:t>
            </w:r>
            <w:r w:rsidRPr="00327D1C">
              <w:rPr>
                <w:rFonts w:ascii="Arial" w:hAnsi="Arial" w:cs="Arial"/>
                <w:b w:val="0"/>
                <w:spacing w:val="40"/>
              </w:rPr>
              <w:t xml:space="preserve"> </w:t>
            </w:r>
            <w:r w:rsidRPr="00327D1C">
              <w:rPr>
                <w:rFonts w:ascii="Arial" w:hAnsi="Arial" w:cs="Arial"/>
                <w:b w:val="0"/>
              </w:rPr>
              <w:t>120</w:t>
            </w:r>
            <w:r w:rsidRPr="00327D1C">
              <w:rPr>
                <w:rFonts w:ascii="Arial" w:hAnsi="Arial" w:cs="Arial"/>
                <w:b w:val="0"/>
                <w:spacing w:val="-1"/>
              </w:rPr>
              <w:t>x</w:t>
            </w:r>
            <w:r w:rsidRPr="00327D1C">
              <w:rPr>
                <w:rFonts w:ascii="Arial" w:hAnsi="Arial" w:cs="Arial"/>
                <w:b w:val="0"/>
              </w:rPr>
              <w:t>150</w:t>
            </w:r>
            <w:r w:rsidRPr="00327D1C">
              <w:rPr>
                <w:rFonts w:ascii="Arial" w:hAnsi="Arial" w:cs="Arial"/>
                <w:b w:val="0"/>
                <w:spacing w:val="2"/>
              </w:rPr>
              <w:t xml:space="preserve"> </w:t>
            </w:r>
            <w:r w:rsidRPr="00327D1C">
              <w:rPr>
                <w:rFonts w:ascii="Arial" w:hAnsi="Arial" w:cs="Arial"/>
                <w:b w:val="0"/>
                <w:spacing w:val="-1"/>
              </w:rPr>
              <w:t>su</w:t>
            </w:r>
            <w:r w:rsidRPr="00327D1C">
              <w:rPr>
                <w:rFonts w:ascii="Arial" w:hAnsi="Arial" w:cs="Arial"/>
                <w:b w:val="0"/>
              </w:rPr>
              <w:t xml:space="preserve">r 360 ml </w:t>
            </w:r>
            <w:r w:rsidRPr="00327D1C">
              <w:rPr>
                <w:rFonts w:ascii="Arial" w:hAnsi="Arial" w:cs="Arial"/>
                <w:b w:val="0"/>
                <w:spacing w:val="-1"/>
              </w:rPr>
              <w:t>e</w:t>
            </w:r>
            <w:r w:rsidRPr="00327D1C">
              <w:rPr>
                <w:rFonts w:ascii="Arial" w:hAnsi="Arial" w:cs="Arial"/>
                <w:b w:val="0"/>
              </w:rPr>
              <w:t>t  2x</w:t>
            </w:r>
            <w:r w:rsidRPr="00327D1C">
              <w:rPr>
                <w:rFonts w:ascii="Arial" w:hAnsi="Arial" w:cs="Arial"/>
                <w:b w:val="0"/>
                <w:spacing w:val="-1"/>
              </w:rPr>
              <w:t xml:space="preserve"> </w:t>
            </w:r>
            <w:r w:rsidRPr="00327D1C">
              <w:rPr>
                <w:rFonts w:ascii="Arial" w:hAnsi="Arial" w:cs="Arial"/>
                <w:b w:val="0"/>
              </w:rPr>
              <w:t>(1.20</w:t>
            </w:r>
            <w:r w:rsidRPr="00327D1C">
              <w:rPr>
                <w:rFonts w:ascii="Arial" w:hAnsi="Arial" w:cs="Arial"/>
                <w:b w:val="0"/>
                <w:spacing w:val="-1"/>
              </w:rPr>
              <w:t>x</w:t>
            </w:r>
            <w:r w:rsidRPr="00327D1C">
              <w:rPr>
                <w:rFonts w:ascii="Arial" w:hAnsi="Arial" w:cs="Arial"/>
                <w:b w:val="0"/>
              </w:rPr>
              <w:t>1.50)</w:t>
            </w:r>
            <w:r w:rsidRPr="00327D1C">
              <w:rPr>
                <w:rFonts w:ascii="Arial" w:hAnsi="Arial" w:cs="Arial"/>
                <w:b w:val="0"/>
                <w:spacing w:val="1"/>
              </w:rPr>
              <w:t xml:space="preserve"> </w:t>
            </w:r>
            <w:r w:rsidRPr="00327D1C">
              <w:rPr>
                <w:rFonts w:ascii="Arial" w:hAnsi="Arial" w:cs="Arial"/>
                <w:b w:val="0"/>
                <w:spacing w:val="-1"/>
              </w:rPr>
              <w:t>s</w:t>
            </w:r>
            <w:r w:rsidRPr="00327D1C">
              <w:rPr>
                <w:rFonts w:ascii="Arial" w:hAnsi="Arial" w:cs="Arial"/>
                <w:b w:val="0"/>
                <w:spacing w:val="1"/>
              </w:rPr>
              <w:t>u</w:t>
            </w:r>
            <w:r w:rsidRPr="00327D1C">
              <w:rPr>
                <w:rFonts w:ascii="Arial" w:hAnsi="Arial" w:cs="Arial"/>
                <w:b w:val="0"/>
              </w:rPr>
              <w:t>r 270 ml</w:t>
            </w:r>
          </w:p>
          <w:p w14:paraId="4382F4CA"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 xml:space="preserve">à </w:t>
            </w:r>
            <w:r w:rsidRPr="00327D1C">
              <w:rPr>
                <w:rFonts w:ascii="Arial" w:hAnsi="Arial" w:cs="Arial"/>
                <w:b w:val="0"/>
                <w:spacing w:val="-1"/>
              </w:rPr>
              <w:t>d</w:t>
            </w:r>
            <w:r w:rsidRPr="00327D1C">
              <w:rPr>
                <w:rFonts w:ascii="Arial" w:hAnsi="Arial" w:cs="Arial"/>
                <w:b w:val="0"/>
              </w:rPr>
              <w:t>r</w:t>
            </w:r>
            <w:r w:rsidRPr="00327D1C">
              <w:rPr>
                <w:rFonts w:ascii="Arial" w:hAnsi="Arial" w:cs="Arial"/>
                <w:b w:val="0"/>
                <w:spacing w:val="1"/>
              </w:rPr>
              <w:t>o</w:t>
            </w:r>
            <w:r w:rsidRPr="00327D1C">
              <w:rPr>
                <w:rFonts w:ascii="Arial" w:hAnsi="Arial" w:cs="Arial"/>
                <w:b w:val="0"/>
              </w:rPr>
              <w:t>ite</w:t>
            </w:r>
            <w:r w:rsidRPr="00327D1C">
              <w:rPr>
                <w:rFonts w:ascii="Arial" w:hAnsi="Arial" w:cs="Arial"/>
                <w:b w:val="0"/>
                <w:spacing w:val="40"/>
              </w:rPr>
              <w:t xml:space="preserve"> </w:t>
            </w:r>
            <w:r w:rsidRPr="00327D1C">
              <w:rPr>
                <w:rFonts w:ascii="Arial" w:hAnsi="Arial" w:cs="Arial"/>
                <w:b w:val="0"/>
              </w:rPr>
              <w:t>C</w:t>
            </w:r>
            <w:r w:rsidRPr="00327D1C">
              <w:rPr>
                <w:rFonts w:ascii="Arial" w:hAnsi="Arial" w:cs="Arial"/>
                <w:b w:val="0"/>
                <w:spacing w:val="1"/>
              </w:rPr>
              <w:t>o</w:t>
            </w:r>
            <w:r w:rsidRPr="00327D1C">
              <w:rPr>
                <w:rFonts w:ascii="Arial" w:hAnsi="Arial" w:cs="Arial"/>
                <w:b w:val="0"/>
              </w:rPr>
              <w:t>ll</w:t>
            </w:r>
            <w:r w:rsidRPr="00327D1C">
              <w:rPr>
                <w:rFonts w:ascii="Arial" w:hAnsi="Arial" w:cs="Arial"/>
                <w:b w:val="0"/>
                <w:spacing w:val="-1"/>
              </w:rPr>
              <w:t>e</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e</w:t>
            </w:r>
            <w:r w:rsidRPr="00327D1C">
              <w:rPr>
                <w:rFonts w:ascii="Arial" w:hAnsi="Arial" w:cs="Arial"/>
                <w:b w:val="0"/>
                <w:spacing w:val="1"/>
              </w:rPr>
              <w:t>u</w:t>
            </w:r>
            <w:r w:rsidRPr="00327D1C">
              <w:rPr>
                <w:rFonts w:ascii="Arial" w:hAnsi="Arial" w:cs="Arial"/>
                <w:b w:val="0"/>
              </w:rPr>
              <w:t xml:space="preserve">r </w:t>
            </w:r>
            <w:r w:rsidRPr="00327D1C">
              <w:rPr>
                <w:rFonts w:ascii="Arial" w:hAnsi="Arial" w:cs="Arial"/>
                <w:b w:val="0"/>
                <w:spacing w:val="1"/>
              </w:rPr>
              <w:t>T</w:t>
            </w:r>
            <w:r w:rsidRPr="00327D1C">
              <w:rPr>
                <w:rFonts w:ascii="Arial" w:hAnsi="Arial" w:cs="Arial"/>
                <w:b w:val="0"/>
              </w:rPr>
              <w:t>r</w:t>
            </w:r>
            <w:r w:rsidRPr="00327D1C">
              <w:rPr>
                <w:rFonts w:ascii="Arial" w:hAnsi="Arial" w:cs="Arial"/>
                <w:b w:val="0"/>
                <w:spacing w:val="1"/>
              </w:rPr>
              <w:t>o</w:t>
            </w:r>
            <w:r w:rsidRPr="00327D1C">
              <w:rPr>
                <w:rFonts w:ascii="Arial" w:hAnsi="Arial" w:cs="Arial"/>
                <w:b w:val="0"/>
              </w:rPr>
              <w:t>t</w:t>
            </w:r>
            <w:r w:rsidRPr="00327D1C">
              <w:rPr>
                <w:rFonts w:ascii="Arial" w:hAnsi="Arial" w:cs="Arial"/>
                <w:b w:val="0"/>
                <w:spacing w:val="-1"/>
              </w:rPr>
              <w:t>t</w:t>
            </w:r>
            <w:r w:rsidRPr="00327D1C">
              <w:rPr>
                <w:rFonts w:ascii="Arial" w:hAnsi="Arial" w:cs="Arial"/>
                <w:b w:val="0"/>
                <w:spacing w:val="1"/>
              </w:rPr>
              <w:t>o</w:t>
            </w:r>
            <w:r w:rsidRPr="00327D1C">
              <w:rPr>
                <w:rFonts w:ascii="Arial" w:hAnsi="Arial" w:cs="Arial"/>
                <w:b w:val="0"/>
              </w:rPr>
              <w:t>ir</w:t>
            </w:r>
          </w:p>
          <w:p w14:paraId="11F5AF12" w14:textId="77777777" w:rsidR="008D1B3F" w:rsidRPr="00327D1C" w:rsidRDefault="008D1B3F" w:rsidP="000A3F7C">
            <w:pPr>
              <w:pStyle w:val="tableau"/>
              <w:jc w:val="left"/>
              <w:rPr>
                <w:rFonts w:ascii="Arial" w:hAnsi="Arial" w:cs="Arial"/>
                <w:b w:val="0"/>
              </w:rPr>
            </w:pPr>
            <w:r w:rsidRPr="00327D1C">
              <w:rPr>
                <w:rFonts w:ascii="Arial" w:hAnsi="Arial" w:cs="Arial"/>
                <w:b w:val="0"/>
              </w:rPr>
              <w:t>1.20</w:t>
            </w:r>
            <w:r w:rsidRPr="00327D1C">
              <w:rPr>
                <w:rFonts w:ascii="Arial" w:hAnsi="Arial" w:cs="Arial"/>
                <w:b w:val="0"/>
                <w:spacing w:val="-1"/>
              </w:rPr>
              <w:t>x</w:t>
            </w:r>
            <w:r w:rsidRPr="00327D1C">
              <w:rPr>
                <w:rFonts w:ascii="Arial" w:hAnsi="Arial" w:cs="Arial"/>
                <w:b w:val="0"/>
              </w:rPr>
              <w:t>1.50</w:t>
            </w:r>
          </w:p>
        </w:tc>
        <w:tc>
          <w:tcPr>
            <w:tcW w:w="2390" w:type="dxa"/>
            <w:gridSpan w:val="3"/>
            <w:tcBorders>
              <w:top w:val="single" w:sz="12" w:space="0" w:color="000000"/>
              <w:left w:val="single" w:sz="12" w:space="0" w:color="000000"/>
              <w:bottom w:val="single" w:sz="12" w:space="0" w:color="000000"/>
              <w:right w:val="single" w:sz="12" w:space="0" w:color="000000"/>
            </w:tcBorders>
          </w:tcPr>
          <w:p w14:paraId="1949F62C" w14:textId="77777777" w:rsidR="008D1B3F" w:rsidRPr="00327D1C" w:rsidRDefault="008D1B3F" w:rsidP="000A3F7C">
            <w:pPr>
              <w:pStyle w:val="tableau"/>
              <w:jc w:val="left"/>
              <w:rPr>
                <w:rFonts w:ascii="Arial" w:hAnsi="Arial" w:cs="Arial"/>
                <w:b w:val="0"/>
              </w:rPr>
            </w:pPr>
            <w:r w:rsidRPr="00327D1C">
              <w:rPr>
                <w:rFonts w:ascii="Arial" w:hAnsi="Arial" w:cs="Arial"/>
                <w:b w:val="0"/>
              </w:rPr>
              <w:t xml:space="preserve">  </w:t>
            </w:r>
            <w:r w:rsidRPr="00327D1C">
              <w:rPr>
                <w:rFonts w:ascii="Arial" w:hAnsi="Arial" w:cs="Arial"/>
                <w:b w:val="0"/>
                <w:spacing w:val="5"/>
              </w:rPr>
              <w:t xml:space="preserve"> </w:t>
            </w:r>
            <w:r w:rsidRPr="00327D1C">
              <w:rPr>
                <w:rFonts w:ascii="Arial" w:hAnsi="Arial" w:cs="Arial"/>
                <w:b w:val="0"/>
              </w:rPr>
              <w:t>P</w:t>
            </w:r>
            <w:r w:rsidRPr="00327D1C">
              <w:rPr>
                <w:rFonts w:ascii="Arial" w:hAnsi="Arial" w:cs="Arial"/>
                <w:b w:val="0"/>
                <w:spacing w:val="1"/>
              </w:rPr>
              <w:t>a</w:t>
            </w:r>
            <w:r w:rsidRPr="00327D1C">
              <w:rPr>
                <w:rFonts w:ascii="Arial" w:hAnsi="Arial" w:cs="Arial"/>
                <w:b w:val="0"/>
              </w:rPr>
              <w:t>vage</w:t>
            </w:r>
            <w:r w:rsidRPr="00327D1C">
              <w:rPr>
                <w:rFonts w:ascii="Arial" w:hAnsi="Arial" w:cs="Arial"/>
                <w:b w:val="0"/>
                <w:spacing w:val="-1"/>
              </w:rPr>
              <w:t xml:space="preserve"> 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r</w:t>
            </w:r>
            <w:r w:rsidRPr="00327D1C">
              <w:rPr>
                <w:rFonts w:ascii="Arial" w:hAnsi="Arial" w:cs="Arial"/>
                <w:b w:val="0"/>
                <w:spacing w:val="1"/>
              </w:rPr>
              <w:t>u</w:t>
            </w:r>
            <w:r w:rsidRPr="00327D1C">
              <w:rPr>
                <w:rFonts w:ascii="Arial" w:hAnsi="Arial" w:cs="Arial"/>
                <w:b w:val="0"/>
              </w:rPr>
              <w:t xml:space="preserve">e 9.175 </w:t>
            </w:r>
            <w:r w:rsidRPr="00327D1C">
              <w:rPr>
                <w:rFonts w:ascii="Arial" w:hAnsi="Arial" w:cs="Arial"/>
                <w:b w:val="0"/>
                <w:spacing w:val="-1"/>
              </w:rPr>
              <w:t>su</w:t>
            </w:r>
            <w:r w:rsidRPr="00327D1C">
              <w:rPr>
                <w:rFonts w:ascii="Arial" w:hAnsi="Arial" w:cs="Arial"/>
                <w:b w:val="0"/>
              </w:rPr>
              <w:t>r</w:t>
            </w:r>
          </w:p>
          <w:p w14:paraId="4575A50A" w14:textId="77777777" w:rsidR="008D1B3F" w:rsidRPr="00327D1C" w:rsidRDefault="008D1B3F" w:rsidP="000A3F7C">
            <w:pPr>
              <w:pStyle w:val="tableau"/>
              <w:jc w:val="left"/>
              <w:rPr>
                <w:rFonts w:ascii="Arial" w:hAnsi="Arial" w:cs="Arial"/>
                <w:b w:val="0"/>
              </w:rPr>
            </w:pPr>
            <w:r w:rsidRPr="00327D1C">
              <w:rPr>
                <w:rFonts w:ascii="Arial" w:hAnsi="Arial" w:cs="Arial"/>
                <w:b w:val="0"/>
              </w:rPr>
              <w:t>630 ml</w:t>
            </w:r>
          </w:p>
        </w:tc>
        <w:tc>
          <w:tcPr>
            <w:tcW w:w="2680" w:type="dxa"/>
            <w:gridSpan w:val="3"/>
            <w:tcBorders>
              <w:top w:val="single" w:sz="12" w:space="0" w:color="000000"/>
              <w:left w:val="single" w:sz="12" w:space="0" w:color="000000"/>
              <w:bottom w:val="single" w:sz="12" w:space="0" w:color="000000"/>
              <w:right w:val="single" w:sz="12" w:space="0" w:color="000000"/>
            </w:tcBorders>
          </w:tcPr>
          <w:p w14:paraId="4D494D2B"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I</w:t>
            </w:r>
            <w:r w:rsidRPr="00327D1C">
              <w:rPr>
                <w:rFonts w:ascii="Arial" w:hAnsi="Arial" w:cs="Arial"/>
                <w:b w:val="0"/>
                <w:spacing w:val="-1"/>
              </w:rPr>
              <w:t>ns</w:t>
            </w:r>
            <w:r w:rsidRPr="00327D1C">
              <w:rPr>
                <w:rFonts w:ascii="Arial" w:hAnsi="Arial" w:cs="Arial"/>
                <w:b w:val="0"/>
              </w:rPr>
              <w:t>ta</w:t>
            </w:r>
            <w:r w:rsidRPr="00327D1C">
              <w:rPr>
                <w:rFonts w:ascii="Arial" w:hAnsi="Arial" w:cs="Arial"/>
                <w:b w:val="0"/>
                <w:spacing w:val="-1"/>
              </w:rPr>
              <w:t>l</w:t>
            </w:r>
            <w:r w:rsidRPr="00327D1C">
              <w:rPr>
                <w:rFonts w:ascii="Arial" w:hAnsi="Arial" w:cs="Arial"/>
                <w:b w:val="0"/>
              </w:rPr>
              <w:t>lat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1"/>
              </w:rPr>
              <w:t>c</w:t>
            </w:r>
            <w:r w:rsidRPr="00327D1C">
              <w:rPr>
                <w:rFonts w:ascii="Arial" w:hAnsi="Arial" w:cs="Arial"/>
                <w:b w:val="0"/>
                <w:spacing w:val="-1"/>
              </w:rPr>
              <w:t>h</w:t>
            </w:r>
            <w:r w:rsidRPr="00327D1C">
              <w:rPr>
                <w:rFonts w:ascii="Arial" w:hAnsi="Arial" w:cs="Arial"/>
                <w:b w:val="0"/>
              </w:rPr>
              <w:t>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ie</w:t>
            </w:r>
            <w:r w:rsidRPr="00327D1C">
              <w:rPr>
                <w:rFonts w:ascii="Arial" w:hAnsi="Arial" w:cs="Arial"/>
                <w:b w:val="0"/>
              </w:rPr>
              <w:t>r</w:t>
            </w:r>
            <w:r w:rsidRPr="00327D1C">
              <w:rPr>
                <w:rFonts w:ascii="Arial" w:hAnsi="Arial" w:cs="Arial"/>
                <w:b w:val="0"/>
                <w:spacing w:val="1"/>
              </w:rPr>
              <w:t xml:space="preserve"> </w:t>
            </w:r>
            <w:r w:rsidRPr="00327D1C">
              <w:rPr>
                <w:rFonts w:ascii="Arial" w:hAnsi="Arial" w:cs="Arial"/>
                <w:b w:val="0"/>
              </w:rPr>
              <w:t>;</w:t>
            </w:r>
          </w:p>
          <w:p w14:paraId="102250FA"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rPr>
              <w:t>rava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w:t>
            </w:r>
            <w:r w:rsidRPr="00327D1C">
              <w:rPr>
                <w:rFonts w:ascii="Arial" w:hAnsi="Arial" w:cs="Arial"/>
                <w:b w:val="0"/>
              </w:rPr>
              <w:t>t</w:t>
            </w:r>
            <w:r w:rsidRPr="00327D1C">
              <w:rPr>
                <w:rFonts w:ascii="Arial" w:hAnsi="Arial" w:cs="Arial"/>
                <w:b w:val="0"/>
                <w:spacing w:val="1"/>
              </w:rPr>
              <w:t>o</w:t>
            </w:r>
            <w:r w:rsidRPr="00327D1C">
              <w:rPr>
                <w:rFonts w:ascii="Arial" w:hAnsi="Arial" w:cs="Arial"/>
                <w:b w:val="0"/>
                <w:spacing w:val="-1"/>
              </w:rPr>
              <w:t>p</w:t>
            </w:r>
            <w:r w:rsidRPr="00327D1C">
              <w:rPr>
                <w:rFonts w:ascii="Arial" w:hAnsi="Arial" w:cs="Arial"/>
                <w:b w:val="0"/>
                <w:spacing w:val="1"/>
              </w:rPr>
              <w:t>o</w:t>
            </w:r>
            <w:r w:rsidRPr="00327D1C">
              <w:rPr>
                <w:rFonts w:ascii="Arial" w:hAnsi="Arial" w:cs="Arial"/>
                <w:b w:val="0"/>
                <w:spacing w:val="-1"/>
              </w:rPr>
              <w:t>g</w:t>
            </w:r>
            <w:r w:rsidRPr="00327D1C">
              <w:rPr>
                <w:rFonts w:ascii="Arial" w:hAnsi="Arial" w:cs="Arial"/>
                <w:b w:val="0"/>
              </w:rPr>
              <w:t>ra</w:t>
            </w:r>
            <w:r w:rsidRPr="00327D1C">
              <w:rPr>
                <w:rFonts w:ascii="Arial" w:hAnsi="Arial" w:cs="Arial"/>
                <w:b w:val="0"/>
                <w:spacing w:val="-1"/>
              </w:rPr>
              <w:t>ph</w:t>
            </w:r>
            <w:r w:rsidRPr="00327D1C">
              <w:rPr>
                <w:rFonts w:ascii="Arial" w:hAnsi="Arial" w:cs="Arial"/>
                <w:b w:val="0"/>
                <w:spacing w:val="2"/>
              </w:rPr>
              <w:t>i</w:t>
            </w:r>
            <w:r w:rsidRPr="00327D1C">
              <w:rPr>
                <w:rFonts w:ascii="Arial" w:hAnsi="Arial" w:cs="Arial"/>
                <w:b w:val="0"/>
                <w:spacing w:val="-1"/>
              </w:rPr>
              <w:t>qu</w:t>
            </w:r>
            <w:r w:rsidRPr="00327D1C">
              <w:rPr>
                <w:rFonts w:ascii="Arial" w:hAnsi="Arial" w:cs="Arial"/>
                <w:b w:val="0"/>
                <w:spacing w:val="2"/>
              </w:rPr>
              <w:t>e</w:t>
            </w:r>
            <w:r w:rsidRPr="00327D1C">
              <w:rPr>
                <w:rFonts w:ascii="Arial" w:hAnsi="Arial" w:cs="Arial"/>
                <w:b w:val="0"/>
              </w:rPr>
              <w:t>s</w:t>
            </w:r>
          </w:p>
          <w:p w14:paraId="0F893EF2"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L</w:t>
            </w:r>
            <w:r w:rsidRPr="00327D1C">
              <w:rPr>
                <w:rFonts w:ascii="Arial" w:hAnsi="Arial" w:cs="Arial"/>
                <w:b w:val="0"/>
              </w:rPr>
              <w:t>i</w:t>
            </w:r>
            <w:r w:rsidRPr="00327D1C">
              <w:rPr>
                <w:rFonts w:ascii="Arial" w:hAnsi="Arial" w:cs="Arial"/>
                <w:b w:val="0"/>
                <w:spacing w:val="-1"/>
              </w:rPr>
              <w:t>bé</w:t>
            </w:r>
            <w:r w:rsidRPr="00327D1C">
              <w:rPr>
                <w:rFonts w:ascii="Arial" w:hAnsi="Arial" w:cs="Arial"/>
                <w:b w:val="0"/>
              </w:rPr>
              <w:t>rati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rPr>
              <w:t>es</w:t>
            </w:r>
            <w:r w:rsidRPr="00327D1C">
              <w:rPr>
                <w:rFonts w:ascii="Arial" w:hAnsi="Arial" w:cs="Arial"/>
                <w:b w:val="0"/>
                <w:spacing w:val="-1"/>
              </w:rPr>
              <w:t xml:space="preserve"> e</w:t>
            </w:r>
            <w:r w:rsidRPr="00327D1C">
              <w:rPr>
                <w:rFonts w:ascii="Arial" w:hAnsi="Arial" w:cs="Arial"/>
                <w:b w:val="0"/>
              </w:rPr>
              <w:t>m</w:t>
            </w:r>
            <w:r w:rsidRPr="00327D1C">
              <w:rPr>
                <w:rFonts w:ascii="Arial" w:hAnsi="Arial" w:cs="Arial"/>
                <w:b w:val="0"/>
                <w:spacing w:val="1"/>
              </w:rPr>
              <w:t>p</w:t>
            </w:r>
            <w:r w:rsidRPr="00327D1C">
              <w:rPr>
                <w:rFonts w:ascii="Arial" w:hAnsi="Arial" w:cs="Arial"/>
                <w:b w:val="0"/>
              </w:rPr>
              <w:t>r</w:t>
            </w:r>
            <w:r w:rsidRPr="00327D1C">
              <w:rPr>
                <w:rFonts w:ascii="Arial" w:hAnsi="Arial" w:cs="Arial"/>
                <w:b w:val="0"/>
                <w:spacing w:val="-1"/>
              </w:rPr>
              <w:t>is</w:t>
            </w:r>
            <w:r w:rsidRPr="00327D1C">
              <w:rPr>
                <w:rFonts w:ascii="Arial" w:hAnsi="Arial" w:cs="Arial"/>
                <w:b w:val="0"/>
                <w:spacing w:val="2"/>
              </w:rPr>
              <w:t>e</w:t>
            </w:r>
            <w:r w:rsidRPr="00327D1C">
              <w:rPr>
                <w:rFonts w:ascii="Arial" w:hAnsi="Arial" w:cs="Arial"/>
                <w:b w:val="0"/>
              </w:rPr>
              <w:t>s ;</w:t>
            </w:r>
          </w:p>
          <w:p w14:paraId="1F407F44"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D</w:t>
            </w:r>
            <w:r w:rsidRPr="00327D1C">
              <w:rPr>
                <w:rFonts w:ascii="Arial" w:hAnsi="Arial" w:cs="Arial"/>
                <w:b w:val="0"/>
                <w:spacing w:val="-1"/>
              </w:rPr>
              <w:t>ép</w:t>
            </w:r>
            <w:r w:rsidRPr="00327D1C">
              <w:rPr>
                <w:rFonts w:ascii="Arial" w:hAnsi="Arial" w:cs="Arial"/>
                <w:b w:val="0"/>
              </w:rPr>
              <w:t>la</w:t>
            </w:r>
            <w:r w:rsidRPr="00327D1C">
              <w:rPr>
                <w:rFonts w:ascii="Arial" w:hAnsi="Arial" w:cs="Arial"/>
                <w:b w:val="0"/>
                <w:spacing w:val="1"/>
              </w:rPr>
              <w:t>c</w:t>
            </w:r>
            <w:r w:rsidRPr="00327D1C">
              <w:rPr>
                <w:rFonts w:ascii="Arial" w:hAnsi="Arial" w:cs="Arial"/>
                <w:b w:val="0"/>
                <w:spacing w:val="-1"/>
              </w:rPr>
              <w:t>e</w:t>
            </w:r>
            <w:r w:rsidRPr="00327D1C">
              <w:rPr>
                <w:rFonts w:ascii="Arial" w:hAnsi="Arial" w:cs="Arial"/>
                <w:b w:val="0"/>
              </w:rPr>
              <w:t>m</w:t>
            </w:r>
            <w:r w:rsidRPr="00327D1C">
              <w:rPr>
                <w:rFonts w:ascii="Arial" w:hAnsi="Arial" w:cs="Arial"/>
                <w:b w:val="0"/>
                <w:spacing w:val="2"/>
              </w:rPr>
              <w:t>e</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r</w:t>
            </w:r>
            <w:r w:rsidRPr="00327D1C">
              <w:rPr>
                <w:rFonts w:ascii="Arial" w:hAnsi="Arial" w:cs="Arial"/>
                <w:b w:val="0"/>
                <w:spacing w:val="1"/>
              </w:rPr>
              <w:t>é</w:t>
            </w:r>
            <w:r w:rsidRPr="00327D1C">
              <w:rPr>
                <w:rFonts w:ascii="Arial" w:hAnsi="Arial" w:cs="Arial"/>
                <w:b w:val="0"/>
                <w:spacing w:val="-1"/>
              </w:rPr>
              <w:t>se</w:t>
            </w:r>
            <w:r w:rsidRPr="00327D1C">
              <w:rPr>
                <w:rFonts w:ascii="Arial" w:hAnsi="Arial" w:cs="Arial"/>
                <w:b w:val="0"/>
              </w:rPr>
              <w:t>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d</w:t>
            </w:r>
            <w:r w:rsidRPr="00327D1C">
              <w:rPr>
                <w:rFonts w:ascii="Arial" w:hAnsi="Arial" w:cs="Arial"/>
                <w:b w:val="0"/>
              </w:rPr>
              <w:t>i</w:t>
            </w:r>
            <w:r w:rsidRPr="00327D1C">
              <w:rPr>
                <w:rFonts w:ascii="Arial" w:hAnsi="Arial" w:cs="Arial"/>
                <w:b w:val="0"/>
                <w:spacing w:val="3"/>
              </w:rPr>
              <w:t>v</w:t>
            </w:r>
            <w:r w:rsidRPr="00327D1C">
              <w:rPr>
                <w:rFonts w:ascii="Arial" w:hAnsi="Arial" w:cs="Arial"/>
                <w:b w:val="0"/>
                <w:spacing w:val="-1"/>
              </w:rPr>
              <w:t>e</w:t>
            </w:r>
            <w:r w:rsidRPr="00327D1C">
              <w:rPr>
                <w:rFonts w:ascii="Arial" w:hAnsi="Arial" w:cs="Arial"/>
                <w:b w:val="0"/>
              </w:rPr>
              <w:t>rs (</w:t>
            </w:r>
            <w:r w:rsidRPr="00327D1C">
              <w:rPr>
                <w:rFonts w:ascii="Arial" w:hAnsi="Arial" w:cs="Arial"/>
                <w:b w:val="0"/>
                <w:spacing w:val="-1"/>
              </w:rPr>
              <w:t>e</w:t>
            </w:r>
            <w:r w:rsidRPr="00327D1C">
              <w:rPr>
                <w:rFonts w:ascii="Arial" w:hAnsi="Arial" w:cs="Arial"/>
                <w:b w:val="0"/>
              </w:rPr>
              <w:t>a</w:t>
            </w:r>
            <w:r w:rsidRPr="00327D1C">
              <w:rPr>
                <w:rFonts w:ascii="Arial" w:hAnsi="Arial" w:cs="Arial"/>
                <w:b w:val="0"/>
                <w:spacing w:val="-1"/>
              </w:rPr>
              <w:t>u</w:t>
            </w:r>
            <w:r w:rsidRPr="00327D1C">
              <w:rPr>
                <w:rFonts w:ascii="Arial" w:hAnsi="Arial" w:cs="Arial"/>
                <w:b w:val="0"/>
              </w:rPr>
              <w:t xml:space="preserve">, </w:t>
            </w:r>
            <w:r w:rsidRPr="00327D1C">
              <w:rPr>
                <w:rFonts w:ascii="Arial" w:hAnsi="Arial" w:cs="Arial"/>
                <w:b w:val="0"/>
                <w:spacing w:val="-1"/>
              </w:rPr>
              <w:t>é</w:t>
            </w:r>
            <w:r w:rsidRPr="00327D1C">
              <w:rPr>
                <w:rFonts w:ascii="Arial" w:hAnsi="Arial" w:cs="Arial"/>
                <w:b w:val="0"/>
              </w:rPr>
              <w:t>l</w:t>
            </w:r>
            <w:r w:rsidRPr="00327D1C">
              <w:rPr>
                <w:rFonts w:ascii="Arial" w:hAnsi="Arial" w:cs="Arial"/>
                <w:b w:val="0"/>
                <w:spacing w:val="-1"/>
              </w:rPr>
              <w:t>e</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r</w:t>
            </w:r>
            <w:r w:rsidRPr="00327D1C">
              <w:rPr>
                <w:rFonts w:ascii="Arial" w:hAnsi="Arial" w:cs="Arial"/>
                <w:b w:val="0"/>
              </w:rPr>
              <w:t>i</w:t>
            </w:r>
            <w:r w:rsidRPr="00327D1C">
              <w:rPr>
                <w:rFonts w:ascii="Arial" w:hAnsi="Arial" w:cs="Arial"/>
                <w:b w:val="0"/>
                <w:spacing w:val="1"/>
              </w:rPr>
              <w:t>c</w:t>
            </w:r>
            <w:r w:rsidRPr="00327D1C">
              <w:rPr>
                <w:rFonts w:ascii="Arial" w:hAnsi="Arial" w:cs="Arial"/>
                <w:b w:val="0"/>
              </w:rPr>
              <w:t>ité</w:t>
            </w:r>
            <w:r w:rsidRPr="00327D1C">
              <w:rPr>
                <w:rFonts w:ascii="Arial" w:hAnsi="Arial" w:cs="Arial"/>
                <w:b w:val="0"/>
                <w:spacing w:val="1"/>
              </w:rPr>
              <w:t xml:space="preserve"> </w:t>
            </w:r>
            <w:r w:rsidRPr="00327D1C">
              <w:rPr>
                <w:rFonts w:ascii="Arial" w:hAnsi="Arial" w:cs="Arial"/>
                <w:b w:val="0"/>
                <w:spacing w:val="-1"/>
              </w:rPr>
              <w:t>e</w:t>
            </w:r>
            <w:r w:rsidRPr="00327D1C">
              <w:rPr>
                <w:rFonts w:ascii="Arial" w:hAnsi="Arial" w:cs="Arial"/>
                <w:b w:val="0"/>
              </w:rPr>
              <w:t>t t</w:t>
            </w:r>
            <w:r w:rsidRPr="00327D1C">
              <w:rPr>
                <w:rFonts w:ascii="Arial" w:hAnsi="Arial" w:cs="Arial"/>
                <w:b w:val="0"/>
                <w:spacing w:val="1"/>
              </w:rPr>
              <w:t>é</w:t>
            </w:r>
            <w:r w:rsidRPr="00327D1C">
              <w:rPr>
                <w:rFonts w:ascii="Arial" w:hAnsi="Arial" w:cs="Arial"/>
                <w:b w:val="0"/>
              </w:rPr>
              <w:t>l</w:t>
            </w:r>
            <w:r w:rsidRPr="00327D1C">
              <w:rPr>
                <w:rFonts w:ascii="Arial" w:hAnsi="Arial" w:cs="Arial"/>
                <w:b w:val="0"/>
                <w:spacing w:val="-1"/>
              </w:rPr>
              <w:t>é</w:t>
            </w:r>
            <w:r w:rsidRPr="00327D1C">
              <w:rPr>
                <w:rFonts w:ascii="Arial" w:hAnsi="Arial" w:cs="Arial"/>
                <w:b w:val="0"/>
                <w:spacing w:val="1"/>
              </w:rPr>
              <w:t>p</w:t>
            </w:r>
            <w:r w:rsidRPr="00327D1C">
              <w:rPr>
                <w:rFonts w:ascii="Arial" w:hAnsi="Arial" w:cs="Arial"/>
                <w:b w:val="0"/>
                <w:spacing w:val="-1"/>
              </w:rPr>
              <w:t>h</w:t>
            </w:r>
            <w:r w:rsidRPr="00327D1C">
              <w:rPr>
                <w:rFonts w:ascii="Arial" w:hAnsi="Arial" w:cs="Arial"/>
                <w:b w:val="0"/>
                <w:spacing w:val="1"/>
              </w:rPr>
              <w:t>o</w:t>
            </w:r>
            <w:r w:rsidRPr="00327D1C">
              <w:rPr>
                <w:rFonts w:ascii="Arial" w:hAnsi="Arial" w:cs="Arial"/>
                <w:b w:val="0"/>
                <w:spacing w:val="-1"/>
              </w:rPr>
              <w:t>n</w:t>
            </w:r>
            <w:r w:rsidRPr="00327D1C">
              <w:rPr>
                <w:rFonts w:ascii="Arial" w:hAnsi="Arial" w:cs="Arial"/>
                <w:b w:val="0"/>
              </w:rPr>
              <w:t>i</w:t>
            </w:r>
            <w:r w:rsidRPr="00327D1C">
              <w:rPr>
                <w:rFonts w:ascii="Arial" w:hAnsi="Arial" w:cs="Arial"/>
                <w:b w:val="0"/>
                <w:spacing w:val="1"/>
              </w:rPr>
              <w:t>q</w:t>
            </w:r>
            <w:r w:rsidRPr="00327D1C">
              <w:rPr>
                <w:rFonts w:ascii="Arial" w:hAnsi="Arial" w:cs="Arial"/>
                <w:b w:val="0"/>
                <w:spacing w:val="-1"/>
              </w:rPr>
              <w:t>ue</w:t>
            </w:r>
            <w:r w:rsidRPr="00327D1C">
              <w:rPr>
                <w:rFonts w:ascii="Arial" w:hAnsi="Arial" w:cs="Arial"/>
                <w:b w:val="0"/>
              </w:rPr>
              <w:t>)</w:t>
            </w:r>
          </w:p>
          <w:p w14:paraId="085F13C5"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A</w:t>
            </w:r>
            <w:r w:rsidRPr="00327D1C">
              <w:rPr>
                <w:rFonts w:ascii="Arial" w:hAnsi="Arial" w:cs="Arial"/>
                <w:b w:val="0"/>
              </w:rPr>
              <w:t>m</w:t>
            </w:r>
            <w:r w:rsidRPr="00327D1C">
              <w:rPr>
                <w:rFonts w:ascii="Arial" w:hAnsi="Arial" w:cs="Arial"/>
                <w:b w:val="0"/>
                <w:spacing w:val="-1"/>
              </w:rPr>
              <w:t>én</w:t>
            </w:r>
            <w:r w:rsidRPr="00327D1C">
              <w:rPr>
                <w:rFonts w:ascii="Arial" w:hAnsi="Arial" w:cs="Arial"/>
                <w:b w:val="0"/>
              </w:rPr>
              <w:t>a</w:t>
            </w:r>
            <w:r w:rsidRPr="00327D1C">
              <w:rPr>
                <w:rFonts w:ascii="Arial" w:hAnsi="Arial" w:cs="Arial"/>
                <w:b w:val="0"/>
                <w:spacing w:val="2"/>
              </w:rPr>
              <w:t>g</w:t>
            </w:r>
            <w:r w:rsidRPr="00327D1C">
              <w:rPr>
                <w:rFonts w:ascii="Arial" w:hAnsi="Arial" w:cs="Arial"/>
                <w:b w:val="0"/>
                <w:spacing w:val="-1"/>
              </w:rPr>
              <w:t>e</w:t>
            </w:r>
            <w:r w:rsidRPr="00327D1C">
              <w:rPr>
                <w:rFonts w:ascii="Arial" w:hAnsi="Arial" w:cs="Arial"/>
                <w:b w:val="0"/>
              </w:rPr>
              <w:t>m</w:t>
            </w:r>
            <w:r w:rsidRPr="00327D1C">
              <w:rPr>
                <w:rFonts w:ascii="Arial" w:hAnsi="Arial" w:cs="Arial"/>
                <w:b w:val="0"/>
                <w:spacing w:val="-1"/>
              </w:rPr>
              <w:t>en</w:t>
            </w:r>
            <w:r w:rsidRPr="00327D1C">
              <w:rPr>
                <w:rFonts w:ascii="Arial" w:hAnsi="Arial" w:cs="Arial"/>
                <w:b w:val="0"/>
              </w:rPr>
              <w:t>t</w:t>
            </w:r>
            <w:r w:rsidRPr="00327D1C">
              <w:rPr>
                <w:rFonts w:ascii="Arial" w:hAnsi="Arial" w:cs="Arial"/>
                <w:b w:val="0"/>
                <w:spacing w:val="2"/>
              </w:rPr>
              <w:t xml:space="preserve"> </w:t>
            </w:r>
            <w:r w:rsidRPr="00327D1C">
              <w:rPr>
                <w:rFonts w:ascii="Arial" w:hAnsi="Arial" w:cs="Arial"/>
                <w:b w:val="0"/>
                <w:spacing w:val="-1"/>
              </w:rPr>
              <w:t>de</w:t>
            </w:r>
            <w:r w:rsidRPr="00327D1C">
              <w:rPr>
                <w:rFonts w:ascii="Arial" w:hAnsi="Arial" w:cs="Arial"/>
                <w:b w:val="0"/>
              </w:rPr>
              <w:t>s</w:t>
            </w:r>
            <w:r w:rsidRPr="00327D1C">
              <w:rPr>
                <w:rFonts w:ascii="Arial" w:hAnsi="Arial" w:cs="Arial"/>
                <w:b w:val="0"/>
                <w:spacing w:val="2"/>
              </w:rPr>
              <w:t xml:space="preserve"> </w:t>
            </w:r>
            <w:r w:rsidRPr="00327D1C">
              <w:rPr>
                <w:rFonts w:ascii="Arial" w:hAnsi="Arial" w:cs="Arial"/>
                <w:b w:val="0"/>
                <w:spacing w:val="-1"/>
              </w:rPr>
              <w:t>dé</w:t>
            </w:r>
            <w:r w:rsidRPr="00327D1C">
              <w:rPr>
                <w:rFonts w:ascii="Arial" w:hAnsi="Arial" w:cs="Arial"/>
                <w:b w:val="0"/>
              </w:rPr>
              <w:t>viat</w:t>
            </w:r>
            <w:r w:rsidRPr="00327D1C">
              <w:rPr>
                <w:rFonts w:ascii="Arial" w:hAnsi="Arial" w:cs="Arial"/>
                <w:b w:val="0"/>
                <w:spacing w:val="-1"/>
              </w:rPr>
              <w:t>i</w:t>
            </w:r>
            <w:r w:rsidRPr="00327D1C">
              <w:rPr>
                <w:rFonts w:ascii="Arial" w:hAnsi="Arial" w:cs="Arial"/>
                <w:b w:val="0"/>
                <w:spacing w:val="1"/>
              </w:rPr>
              <w:t>on</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w:t>
            </w:r>
          </w:p>
        </w:tc>
        <w:tc>
          <w:tcPr>
            <w:tcW w:w="3030" w:type="dxa"/>
            <w:gridSpan w:val="5"/>
            <w:tcBorders>
              <w:top w:val="single" w:sz="12" w:space="0" w:color="000000"/>
              <w:left w:val="single" w:sz="12" w:space="0" w:color="000000"/>
              <w:bottom w:val="single" w:sz="12" w:space="0" w:color="000000"/>
              <w:right w:val="single" w:sz="12" w:space="0" w:color="000000"/>
            </w:tcBorders>
          </w:tcPr>
          <w:p w14:paraId="42862BA8"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Ges</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2"/>
              </w:rPr>
              <w:t>i</w:t>
            </w:r>
            <w:r w:rsidRPr="00327D1C">
              <w:rPr>
                <w:rFonts w:ascii="Arial" w:hAnsi="Arial" w:cs="Arial"/>
                <w:b w:val="0"/>
                <w:spacing w:val="-1"/>
              </w:rPr>
              <w:t>ns</w:t>
            </w:r>
            <w:r w:rsidRPr="00327D1C">
              <w:rPr>
                <w:rFonts w:ascii="Arial" w:hAnsi="Arial" w:cs="Arial"/>
                <w:b w:val="0"/>
              </w:rPr>
              <w:t>ta</w:t>
            </w:r>
            <w:r w:rsidRPr="00327D1C">
              <w:rPr>
                <w:rFonts w:ascii="Arial" w:hAnsi="Arial" w:cs="Arial"/>
                <w:b w:val="0"/>
                <w:spacing w:val="2"/>
              </w:rPr>
              <w:t>l</w:t>
            </w:r>
            <w:r w:rsidRPr="00327D1C">
              <w:rPr>
                <w:rFonts w:ascii="Arial" w:hAnsi="Arial" w:cs="Arial"/>
                <w:b w:val="0"/>
              </w:rPr>
              <w:t>lat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spacing w:val="-1"/>
              </w:rPr>
              <w:t>n</w:t>
            </w:r>
            <w:r w:rsidRPr="00327D1C">
              <w:rPr>
                <w:rFonts w:ascii="Arial" w:hAnsi="Arial" w:cs="Arial"/>
                <w:b w:val="0"/>
              </w:rPr>
              <w:t>s</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e</w:t>
            </w:r>
          </w:p>
          <w:p w14:paraId="3045A3A0" w14:textId="77777777" w:rsidR="008D1B3F" w:rsidRPr="00327D1C" w:rsidRDefault="008D1B3F" w:rsidP="000A3F7C">
            <w:pPr>
              <w:pStyle w:val="tableau"/>
              <w:jc w:val="left"/>
              <w:rPr>
                <w:rFonts w:ascii="Arial" w:hAnsi="Arial" w:cs="Arial"/>
                <w:b w:val="0"/>
              </w:rPr>
            </w:pPr>
            <w:r w:rsidRPr="00327D1C">
              <w:rPr>
                <w:rFonts w:ascii="Arial" w:hAnsi="Arial" w:cs="Arial"/>
                <w:b w:val="0"/>
                <w:spacing w:val="-1"/>
              </w:rPr>
              <w:t>l</w:t>
            </w:r>
            <w:r w:rsidRPr="00327D1C">
              <w:rPr>
                <w:rFonts w:ascii="Arial" w:hAnsi="Arial" w:cs="Arial"/>
                <w:b w:val="0"/>
              </w:rPr>
              <w:t>’</w:t>
            </w:r>
            <w:r w:rsidRPr="00327D1C">
              <w:rPr>
                <w:rFonts w:ascii="Arial" w:hAnsi="Arial" w:cs="Arial"/>
                <w:b w:val="0"/>
                <w:spacing w:val="-1"/>
              </w:rPr>
              <w:t>en</w:t>
            </w:r>
            <w:r w:rsidRPr="00327D1C">
              <w:rPr>
                <w:rFonts w:ascii="Arial" w:hAnsi="Arial" w:cs="Arial"/>
                <w:b w:val="0"/>
              </w:rPr>
              <w:t>t</w:t>
            </w:r>
            <w:r w:rsidRPr="00327D1C">
              <w:rPr>
                <w:rFonts w:ascii="Arial" w:hAnsi="Arial" w:cs="Arial"/>
                <w:b w:val="0"/>
                <w:spacing w:val="-1"/>
              </w:rPr>
              <w:t>r</w:t>
            </w:r>
            <w:r w:rsidRPr="00327D1C">
              <w:rPr>
                <w:rFonts w:ascii="Arial" w:hAnsi="Arial" w:cs="Arial"/>
                <w:b w:val="0"/>
                <w:spacing w:val="1"/>
              </w:rPr>
              <w:t>e</w:t>
            </w:r>
            <w:r w:rsidRPr="00327D1C">
              <w:rPr>
                <w:rFonts w:ascii="Arial" w:hAnsi="Arial" w:cs="Arial"/>
                <w:b w:val="0"/>
                <w:spacing w:val="-1"/>
              </w:rPr>
              <w:t>p</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1"/>
              </w:rPr>
              <w:t>s</w:t>
            </w:r>
            <w:r w:rsidRPr="00327D1C">
              <w:rPr>
                <w:rFonts w:ascii="Arial" w:hAnsi="Arial" w:cs="Arial"/>
                <w:b w:val="0"/>
              </w:rPr>
              <w:t>e</w:t>
            </w:r>
          </w:p>
          <w:p w14:paraId="7AA2F18F"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D</w:t>
            </w:r>
            <w:r w:rsidRPr="00327D1C">
              <w:rPr>
                <w:rFonts w:ascii="Arial" w:hAnsi="Arial" w:cs="Arial"/>
                <w:b w:val="0"/>
                <w:spacing w:val="-1"/>
              </w:rPr>
              <w:t>é</w:t>
            </w:r>
            <w:r w:rsidRPr="00327D1C">
              <w:rPr>
                <w:rFonts w:ascii="Arial" w:hAnsi="Arial" w:cs="Arial"/>
                <w:b w:val="0"/>
                <w:spacing w:val="1"/>
              </w:rPr>
              <w:t>c</w:t>
            </w:r>
            <w:r w:rsidRPr="00327D1C">
              <w:rPr>
                <w:rFonts w:ascii="Arial" w:hAnsi="Arial" w:cs="Arial"/>
                <w:b w:val="0"/>
              </w:rPr>
              <w:t>a</w:t>
            </w:r>
            <w:r w:rsidRPr="00327D1C">
              <w:rPr>
                <w:rFonts w:ascii="Arial" w:hAnsi="Arial" w:cs="Arial"/>
                <w:b w:val="0"/>
                <w:spacing w:val="-1"/>
              </w:rPr>
              <w:t>p</w:t>
            </w:r>
            <w:r w:rsidRPr="00327D1C">
              <w:rPr>
                <w:rFonts w:ascii="Arial" w:hAnsi="Arial" w:cs="Arial"/>
                <w:b w:val="0"/>
              </w:rPr>
              <w:t>age</w:t>
            </w:r>
            <w:r w:rsidRPr="00327D1C">
              <w:rPr>
                <w:rFonts w:ascii="Arial" w:hAnsi="Arial" w:cs="Arial"/>
                <w:b w:val="0"/>
                <w:spacing w:val="-1"/>
              </w:rPr>
              <w:t xml:space="preserve"> </w:t>
            </w:r>
            <w:r w:rsidRPr="00327D1C">
              <w:rPr>
                <w:rFonts w:ascii="Arial" w:hAnsi="Arial" w:cs="Arial"/>
                <w:b w:val="0"/>
              </w:rPr>
              <w:t>;</w:t>
            </w:r>
          </w:p>
          <w:p w14:paraId="581A033E"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rPr>
              <w:t>rava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f</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il</w:t>
            </w:r>
            <w:r w:rsidRPr="00327D1C">
              <w:rPr>
                <w:rFonts w:ascii="Arial" w:hAnsi="Arial" w:cs="Arial"/>
                <w:b w:val="0"/>
                <w:spacing w:val="2"/>
              </w:rPr>
              <w:t>l</w:t>
            </w:r>
            <w:r w:rsidRPr="00327D1C">
              <w:rPr>
                <w:rFonts w:ascii="Arial" w:hAnsi="Arial" w:cs="Arial"/>
                <w:b w:val="0"/>
                <w:spacing w:val="-1"/>
              </w:rPr>
              <w:t>e</w:t>
            </w:r>
            <w:r w:rsidRPr="00327D1C">
              <w:rPr>
                <w:rFonts w:ascii="Arial" w:hAnsi="Arial" w:cs="Arial"/>
                <w:b w:val="0"/>
              </w:rPr>
              <w:t>s ;</w:t>
            </w:r>
          </w:p>
          <w:p w14:paraId="78FB4AF2"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C</w:t>
            </w:r>
            <w:r w:rsidRPr="00327D1C">
              <w:rPr>
                <w:rFonts w:ascii="Arial" w:hAnsi="Arial" w:cs="Arial"/>
                <w:b w:val="0"/>
                <w:spacing w:val="1"/>
              </w:rPr>
              <w:t>o</w:t>
            </w:r>
            <w:r w:rsidRPr="00327D1C">
              <w:rPr>
                <w:rFonts w:ascii="Arial" w:hAnsi="Arial" w:cs="Arial"/>
                <w:b w:val="0"/>
                <w:spacing w:val="-1"/>
              </w:rPr>
              <w:t>ns</w:t>
            </w:r>
            <w:r w:rsidRPr="00327D1C">
              <w:rPr>
                <w:rFonts w:ascii="Arial" w:hAnsi="Arial" w:cs="Arial"/>
                <w:b w:val="0"/>
              </w:rPr>
              <w:t>t</w:t>
            </w:r>
            <w:r w:rsidRPr="00327D1C">
              <w:rPr>
                <w:rFonts w:ascii="Arial" w:hAnsi="Arial" w:cs="Arial"/>
                <w:b w:val="0"/>
                <w:spacing w:val="-1"/>
              </w:rPr>
              <w:t>ru</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2"/>
              </w:rPr>
              <w:t>g</w:t>
            </w:r>
            <w:r w:rsidRPr="00327D1C">
              <w:rPr>
                <w:rFonts w:ascii="Arial" w:hAnsi="Arial" w:cs="Arial"/>
                <w:b w:val="0"/>
                <w:spacing w:val="-1"/>
              </w:rPr>
              <w:t>e</w:t>
            </w:r>
            <w:r w:rsidRPr="00327D1C">
              <w:rPr>
                <w:rFonts w:ascii="Arial" w:hAnsi="Arial" w:cs="Arial"/>
                <w:b w:val="0"/>
              </w:rPr>
              <w:t>s</w:t>
            </w:r>
          </w:p>
          <w:p w14:paraId="5B77158E"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spacing w:val="-1"/>
              </w:rPr>
              <w:t>e</w:t>
            </w:r>
            <w:r w:rsidRPr="00327D1C">
              <w:rPr>
                <w:rFonts w:ascii="Arial" w:hAnsi="Arial" w:cs="Arial"/>
                <w:b w:val="0"/>
              </w:rPr>
              <w:t>r</w:t>
            </w:r>
            <w:r w:rsidRPr="00327D1C">
              <w:rPr>
                <w:rFonts w:ascii="Arial" w:hAnsi="Arial" w:cs="Arial"/>
                <w:b w:val="0"/>
                <w:spacing w:val="-1"/>
              </w:rPr>
              <w:t>r</w:t>
            </w:r>
            <w:r w:rsidRPr="00327D1C">
              <w:rPr>
                <w:rFonts w:ascii="Arial" w:hAnsi="Arial" w:cs="Arial"/>
                <w:b w:val="0"/>
              </w:rPr>
              <w:t>a</w:t>
            </w:r>
            <w:r w:rsidRPr="00327D1C">
              <w:rPr>
                <w:rFonts w:ascii="Arial" w:hAnsi="Arial" w:cs="Arial"/>
                <w:b w:val="0"/>
                <w:spacing w:val="-1"/>
              </w:rPr>
              <w:t>sse</w:t>
            </w:r>
            <w:r w:rsidRPr="00327D1C">
              <w:rPr>
                <w:rFonts w:ascii="Arial" w:hAnsi="Arial" w:cs="Arial"/>
                <w:b w:val="0"/>
              </w:rPr>
              <w:t>m</w:t>
            </w:r>
            <w:r w:rsidRPr="00327D1C">
              <w:rPr>
                <w:rFonts w:ascii="Arial" w:hAnsi="Arial" w:cs="Arial"/>
                <w:b w:val="0"/>
                <w:spacing w:val="2"/>
              </w:rPr>
              <w:t>e</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p</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r</w:t>
            </w:r>
            <w:r w:rsidRPr="00327D1C">
              <w:rPr>
                <w:rFonts w:ascii="Arial" w:hAnsi="Arial" w:cs="Arial"/>
                <w:b w:val="0"/>
                <w:spacing w:val="2"/>
              </w:rPr>
              <w:t xml:space="preserve"> </w:t>
            </w:r>
            <w:r w:rsidRPr="00327D1C">
              <w:rPr>
                <w:rFonts w:ascii="Arial" w:hAnsi="Arial" w:cs="Arial"/>
                <w:b w:val="0"/>
                <w:spacing w:val="-1"/>
              </w:rPr>
              <w:t>l</w:t>
            </w:r>
            <w:r w:rsidRPr="00327D1C">
              <w:rPr>
                <w:rFonts w:ascii="Arial" w:hAnsi="Arial" w:cs="Arial"/>
                <w:b w:val="0"/>
              </w:rPr>
              <w:t>’amé</w:t>
            </w:r>
            <w:r w:rsidRPr="00327D1C">
              <w:rPr>
                <w:rFonts w:ascii="Arial" w:hAnsi="Arial" w:cs="Arial"/>
                <w:b w:val="0"/>
                <w:spacing w:val="-1"/>
              </w:rPr>
              <w:t>n</w:t>
            </w:r>
            <w:r w:rsidRPr="00327D1C">
              <w:rPr>
                <w:rFonts w:ascii="Arial" w:hAnsi="Arial" w:cs="Arial"/>
                <w:b w:val="0"/>
              </w:rPr>
              <w:t>a</w:t>
            </w:r>
            <w:r w:rsidRPr="00327D1C">
              <w:rPr>
                <w:rFonts w:ascii="Arial" w:hAnsi="Arial" w:cs="Arial"/>
                <w:b w:val="0"/>
                <w:spacing w:val="-1"/>
              </w:rPr>
              <w:t>ge</w:t>
            </w:r>
            <w:r w:rsidRPr="00327D1C">
              <w:rPr>
                <w:rFonts w:ascii="Arial" w:hAnsi="Arial" w:cs="Arial"/>
                <w:b w:val="0"/>
                <w:spacing w:val="2"/>
              </w:rPr>
              <w:t>m</w:t>
            </w:r>
            <w:r w:rsidRPr="00327D1C">
              <w:rPr>
                <w:rFonts w:ascii="Arial" w:hAnsi="Arial" w:cs="Arial"/>
                <w:b w:val="0"/>
                <w:spacing w:val="1"/>
              </w:rPr>
              <w:t>e</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d</w:t>
            </w:r>
            <w:r w:rsidRPr="00327D1C">
              <w:rPr>
                <w:rFonts w:ascii="Arial" w:hAnsi="Arial" w:cs="Arial"/>
                <w:b w:val="0"/>
              </w:rPr>
              <w:t>e la v</w:t>
            </w:r>
            <w:r w:rsidRPr="00327D1C">
              <w:rPr>
                <w:rFonts w:ascii="Arial" w:hAnsi="Arial" w:cs="Arial"/>
                <w:b w:val="0"/>
                <w:spacing w:val="1"/>
              </w:rPr>
              <w:t>o</w:t>
            </w:r>
            <w:r w:rsidRPr="00327D1C">
              <w:rPr>
                <w:rFonts w:ascii="Arial" w:hAnsi="Arial" w:cs="Arial"/>
                <w:b w:val="0"/>
              </w:rPr>
              <w:t>ir</w:t>
            </w:r>
            <w:r w:rsidRPr="00327D1C">
              <w:rPr>
                <w:rFonts w:ascii="Arial" w:hAnsi="Arial" w:cs="Arial"/>
                <w:b w:val="0"/>
                <w:spacing w:val="-1"/>
              </w:rPr>
              <w:t>i</w:t>
            </w:r>
            <w:r w:rsidRPr="00327D1C">
              <w:rPr>
                <w:rFonts w:ascii="Arial" w:hAnsi="Arial" w:cs="Arial"/>
                <w:b w:val="0"/>
              </w:rPr>
              <w:t>e</w:t>
            </w:r>
          </w:p>
          <w:p w14:paraId="0282DB28"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Po</w:t>
            </w:r>
            <w:r w:rsidRPr="00327D1C">
              <w:rPr>
                <w:rFonts w:ascii="Arial" w:hAnsi="Arial" w:cs="Arial"/>
                <w:b w:val="0"/>
                <w:spacing w:val="-1"/>
              </w:rPr>
              <w:t>s</w:t>
            </w:r>
            <w:r w:rsidRPr="00327D1C">
              <w:rPr>
                <w:rFonts w:ascii="Arial" w:hAnsi="Arial" w:cs="Arial"/>
                <w:b w:val="0"/>
              </w:rPr>
              <w:t>e</w:t>
            </w:r>
            <w:r w:rsidRPr="00327D1C">
              <w:rPr>
                <w:rFonts w:ascii="Arial" w:hAnsi="Arial" w:cs="Arial"/>
                <w:b w:val="0"/>
                <w:spacing w:val="-1"/>
              </w:rPr>
              <w:t xml:space="preserve"> de</w:t>
            </w:r>
            <w:r w:rsidRPr="00327D1C">
              <w:rPr>
                <w:rFonts w:ascii="Arial" w:hAnsi="Arial" w:cs="Arial"/>
                <w:b w:val="0"/>
              </w:rPr>
              <w:t>s</w:t>
            </w:r>
            <w:r w:rsidRPr="00327D1C">
              <w:rPr>
                <w:rFonts w:ascii="Arial" w:hAnsi="Arial" w:cs="Arial"/>
                <w:b w:val="0"/>
                <w:spacing w:val="-1"/>
              </w:rPr>
              <w:t xml:space="preserve"> p</w:t>
            </w:r>
            <w:r w:rsidRPr="00327D1C">
              <w:rPr>
                <w:rFonts w:ascii="Arial" w:hAnsi="Arial" w:cs="Arial"/>
                <w:b w:val="0"/>
              </w:rPr>
              <w:t>av</w:t>
            </w:r>
            <w:r w:rsidRPr="00327D1C">
              <w:rPr>
                <w:rFonts w:ascii="Arial" w:hAnsi="Arial" w:cs="Arial"/>
                <w:b w:val="0"/>
                <w:spacing w:val="2"/>
              </w:rPr>
              <w:t>é</w:t>
            </w:r>
            <w:r w:rsidRPr="00327D1C">
              <w:rPr>
                <w:rFonts w:ascii="Arial" w:hAnsi="Arial" w:cs="Arial"/>
                <w:b w:val="0"/>
              </w:rPr>
              <w:t>s</w:t>
            </w:r>
            <w:r w:rsidRPr="00327D1C">
              <w:rPr>
                <w:rFonts w:ascii="Arial" w:hAnsi="Arial" w:cs="Arial"/>
                <w:b w:val="0"/>
                <w:spacing w:val="-1"/>
              </w:rPr>
              <w:t xml:space="preserve"> e</w:t>
            </w:r>
            <w:r w:rsidRPr="00327D1C">
              <w:rPr>
                <w:rFonts w:ascii="Arial" w:hAnsi="Arial" w:cs="Arial"/>
                <w:b w:val="0"/>
              </w:rPr>
              <w:t>t am</w:t>
            </w:r>
            <w:r w:rsidRPr="00327D1C">
              <w:rPr>
                <w:rFonts w:ascii="Arial" w:hAnsi="Arial" w:cs="Arial"/>
                <w:b w:val="0"/>
                <w:spacing w:val="2"/>
              </w:rPr>
              <w:t>é</w:t>
            </w:r>
            <w:r w:rsidRPr="00327D1C">
              <w:rPr>
                <w:rFonts w:ascii="Arial" w:hAnsi="Arial" w:cs="Arial"/>
                <w:b w:val="0"/>
                <w:spacing w:val="-1"/>
              </w:rPr>
              <w:t>n</w:t>
            </w:r>
            <w:r w:rsidRPr="00327D1C">
              <w:rPr>
                <w:rFonts w:ascii="Arial" w:hAnsi="Arial" w:cs="Arial"/>
                <w:b w:val="0"/>
              </w:rPr>
              <w:t>ag</w:t>
            </w:r>
            <w:r w:rsidRPr="00327D1C">
              <w:rPr>
                <w:rFonts w:ascii="Arial" w:hAnsi="Arial" w:cs="Arial"/>
                <w:b w:val="0"/>
                <w:spacing w:val="-1"/>
              </w:rPr>
              <w:t>e</w:t>
            </w:r>
            <w:r w:rsidRPr="00327D1C">
              <w:rPr>
                <w:rFonts w:ascii="Arial" w:hAnsi="Arial" w:cs="Arial"/>
                <w:b w:val="0"/>
                <w:spacing w:val="2"/>
              </w:rPr>
              <w:t>m</w:t>
            </w:r>
            <w:r w:rsidRPr="00327D1C">
              <w:rPr>
                <w:rFonts w:ascii="Arial" w:hAnsi="Arial" w:cs="Arial"/>
                <w:b w:val="0"/>
                <w:spacing w:val="-1"/>
              </w:rPr>
              <w:t>en</w:t>
            </w:r>
            <w:r w:rsidRPr="00327D1C">
              <w:rPr>
                <w:rFonts w:ascii="Arial" w:hAnsi="Arial" w:cs="Arial"/>
                <w:b w:val="0"/>
              </w:rPr>
              <w:t>t</w:t>
            </w:r>
          </w:p>
          <w:p w14:paraId="711E3697" w14:textId="77777777" w:rsidR="008D1B3F" w:rsidRPr="00327D1C" w:rsidRDefault="008D1B3F" w:rsidP="000A3F7C">
            <w:pPr>
              <w:pStyle w:val="tableau"/>
              <w:jc w:val="left"/>
              <w:rPr>
                <w:rFonts w:ascii="Arial" w:hAnsi="Arial" w:cs="Arial"/>
                <w:b w:val="0"/>
              </w:rPr>
            </w:pPr>
            <w:r w:rsidRPr="00327D1C">
              <w:rPr>
                <w:rFonts w:ascii="Arial" w:hAnsi="Arial" w:cs="Arial"/>
                <w:b w:val="0"/>
              </w:rPr>
              <w:t>j</w:t>
            </w:r>
            <w:r w:rsidRPr="00327D1C">
              <w:rPr>
                <w:rFonts w:ascii="Arial" w:hAnsi="Arial" w:cs="Arial"/>
                <w:b w:val="0"/>
                <w:spacing w:val="-1"/>
              </w:rPr>
              <w:t>us</w:t>
            </w:r>
            <w:r w:rsidRPr="00327D1C">
              <w:rPr>
                <w:rFonts w:ascii="Arial" w:hAnsi="Arial" w:cs="Arial"/>
                <w:b w:val="0"/>
                <w:spacing w:val="1"/>
              </w:rPr>
              <w:t>q</w:t>
            </w:r>
            <w:r w:rsidRPr="00327D1C">
              <w:rPr>
                <w:rFonts w:ascii="Arial" w:hAnsi="Arial" w:cs="Arial"/>
                <w:b w:val="0"/>
                <w:spacing w:val="-1"/>
              </w:rPr>
              <w:t>u</w:t>
            </w:r>
            <w:r w:rsidRPr="00327D1C">
              <w:rPr>
                <w:rFonts w:ascii="Arial" w:hAnsi="Arial" w:cs="Arial"/>
                <w:b w:val="0"/>
              </w:rPr>
              <w:t>’a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3"/>
              </w:rPr>
              <w:t>v</w:t>
            </w:r>
            <w:r w:rsidRPr="00327D1C">
              <w:rPr>
                <w:rFonts w:ascii="Arial" w:hAnsi="Arial" w:cs="Arial"/>
                <w:b w:val="0"/>
                <w:spacing w:val="-1"/>
              </w:rPr>
              <w:t>e</w:t>
            </w:r>
            <w:r w:rsidRPr="00327D1C">
              <w:rPr>
                <w:rFonts w:ascii="Arial" w:hAnsi="Arial" w:cs="Arial"/>
                <w:b w:val="0"/>
              </w:rPr>
              <w:t>ra</w:t>
            </w:r>
            <w:r w:rsidRPr="00327D1C">
              <w:rPr>
                <w:rFonts w:ascii="Arial" w:hAnsi="Arial" w:cs="Arial"/>
                <w:b w:val="0"/>
                <w:spacing w:val="-1"/>
              </w:rPr>
              <w:t>i</w:t>
            </w:r>
            <w:r w:rsidRPr="00327D1C">
              <w:rPr>
                <w:rFonts w:ascii="Arial" w:hAnsi="Arial" w:cs="Arial"/>
                <w:b w:val="0"/>
                <w:spacing w:val="1"/>
              </w:rPr>
              <w:t>n</w:t>
            </w:r>
            <w:r w:rsidRPr="00327D1C">
              <w:rPr>
                <w:rFonts w:ascii="Arial" w:hAnsi="Arial" w:cs="Arial"/>
                <w:b w:val="0"/>
              </w:rPr>
              <w:t>s</w:t>
            </w:r>
          </w:p>
        </w:tc>
        <w:tc>
          <w:tcPr>
            <w:tcW w:w="3281" w:type="dxa"/>
            <w:gridSpan w:val="6"/>
            <w:tcBorders>
              <w:top w:val="single" w:sz="12" w:space="0" w:color="000000"/>
              <w:left w:val="single" w:sz="12" w:space="0" w:color="000000"/>
              <w:bottom w:val="single" w:sz="12" w:space="0" w:color="000000"/>
              <w:right w:val="single" w:sz="12" w:space="0" w:color="000000"/>
            </w:tcBorders>
          </w:tcPr>
          <w:p w14:paraId="2F212D61"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M</w:t>
            </w:r>
            <w:r w:rsidRPr="00327D1C">
              <w:rPr>
                <w:rFonts w:ascii="Arial" w:hAnsi="Arial" w:cs="Arial"/>
                <w:b w:val="0"/>
                <w:spacing w:val="-1"/>
              </w:rPr>
              <w:t>is</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2"/>
              </w:rPr>
              <w:t>e</w:t>
            </w:r>
            <w:r w:rsidRPr="00327D1C">
              <w:rPr>
                <w:rFonts w:ascii="Arial" w:hAnsi="Arial" w:cs="Arial"/>
                <w:b w:val="0"/>
              </w:rPr>
              <w:t>n</w:t>
            </w:r>
            <w:r w:rsidRPr="00327D1C">
              <w:rPr>
                <w:rFonts w:ascii="Arial" w:hAnsi="Arial" w:cs="Arial"/>
                <w:b w:val="0"/>
                <w:spacing w:val="-1"/>
              </w:rPr>
              <w:t xml:space="preserve"> se</w:t>
            </w:r>
            <w:r w:rsidRPr="00327D1C">
              <w:rPr>
                <w:rFonts w:ascii="Arial" w:hAnsi="Arial" w:cs="Arial"/>
                <w:b w:val="0"/>
              </w:rPr>
              <w:t>r</w:t>
            </w:r>
            <w:r w:rsidRPr="00327D1C">
              <w:rPr>
                <w:rFonts w:ascii="Arial" w:hAnsi="Arial" w:cs="Arial"/>
                <w:b w:val="0"/>
                <w:spacing w:val="2"/>
              </w:rPr>
              <w:t>v</w:t>
            </w:r>
            <w:r w:rsidRPr="00327D1C">
              <w:rPr>
                <w:rFonts w:ascii="Arial" w:hAnsi="Arial" w:cs="Arial"/>
                <w:b w:val="0"/>
              </w:rPr>
              <w:t>i</w:t>
            </w:r>
            <w:r w:rsidRPr="00327D1C">
              <w:rPr>
                <w:rFonts w:ascii="Arial" w:hAnsi="Arial" w:cs="Arial"/>
                <w:b w:val="0"/>
                <w:spacing w:val="1"/>
              </w:rPr>
              <w:t>c</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spacing w:val="2"/>
              </w:rPr>
              <w:t>e</w:t>
            </w:r>
            <w:r w:rsidRPr="00327D1C">
              <w:rPr>
                <w:rFonts w:ascii="Arial" w:hAnsi="Arial" w:cs="Arial"/>
                <w:b w:val="0"/>
              </w:rPr>
              <w:t>s</w:t>
            </w:r>
          </w:p>
          <w:p w14:paraId="26D6A9A6"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E</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re</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2"/>
              </w:rPr>
              <w:t>e</w:t>
            </w:r>
            <w:r w:rsidRPr="00327D1C">
              <w:rPr>
                <w:rFonts w:ascii="Arial" w:hAnsi="Arial" w:cs="Arial"/>
                <w:b w:val="0"/>
              </w:rPr>
              <w:t>n</w:t>
            </w:r>
            <w:r w:rsidRPr="00327D1C">
              <w:rPr>
                <w:rFonts w:ascii="Arial" w:hAnsi="Arial" w:cs="Arial"/>
                <w:b w:val="0"/>
                <w:spacing w:val="-1"/>
              </w:rPr>
              <w:t xml:space="preserve"> d</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p</w:t>
            </w:r>
            <w:r w:rsidRPr="00327D1C">
              <w:rPr>
                <w:rFonts w:ascii="Arial" w:hAnsi="Arial" w:cs="Arial"/>
                <w:b w:val="0"/>
                <w:spacing w:val="2"/>
              </w:rPr>
              <w:t>e</w:t>
            </w:r>
            <w:r w:rsidRPr="00327D1C">
              <w:rPr>
                <w:rFonts w:ascii="Arial" w:hAnsi="Arial" w:cs="Arial"/>
                <w:b w:val="0"/>
                <w:spacing w:val="-1"/>
              </w:rPr>
              <w:t>nd</w:t>
            </w:r>
            <w:r w:rsidRPr="00327D1C">
              <w:rPr>
                <w:rFonts w:ascii="Arial" w:hAnsi="Arial" w:cs="Arial"/>
                <w:b w:val="0"/>
              </w:rPr>
              <w:t>a</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2"/>
              </w:rPr>
              <w:t>l</w:t>
            </w:r>
            <w:r w:rsidRPr="00327D1C">
              <w:rPr>
                <w:rFonts w:ascii="Arial" w:hAnsi="Arial" w:cs="Arial"/>
                <w:b w:val="0"/>
              </w:rPr>
              <w:t xml:space="preserve">a </w:t>
            </w:r>
            <w:r w:rsidRPr="00327D1C">
              <w:rPr>
                <w:rFonts w:ascii="Arial" w:hAnsi="Arial" w:cs="Arial"/>
                <w:b w:val="0"/>
                <w:spacing w:val="-1"/>
              </w:rPr>
              <w:t>pé</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g</w:t>
            </w:r>
            <w:r w:rsidRPr="00327D1C">
              <w:rPr>
                <w:rFonts w:ascii="Arial" w:hAnsi="Arial" w:cs="Arial"/>
                <w:b w:val="0"/>
              </w:rPr>
              <w:t>ar</w:t>
            </w:r>
            <w:r w:rsidRPr="00327D1C">
              <w:rPr>
                <w:rFonts w:ascii="Arial" w:hAnsi="Arial" w:cs="Arial"/>
                <w:b w:val="0"/>
                <w:spacing w:val="2"/>
              </w:rPr>
              <w:t>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i</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w:t>
            </w:r>
          </w:p>
          <w:p w14:paraId="1436FCC1"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R</w:t>
            </w:r>
            <w:r w:rsidRPr="00327D1C">
              <w:rPr>
                <w:rFonts w:ascii="Arial" w:hAnsi="Arial" w:cs="Arial"/>
                <w:b w:val="0"/>
                <w:spacing w:val="-1"/>
              </w:rPr>
              <w:t>e</w:t>
            </w:r>
            <w:r w:rsidRPr="00327D1C">
              <w:rPr>
                <w:rFonts w:ascii="Arial" w:hAnsi="Arial" w:cs="Arial"/>
                <w:b w:val="0"/>
              </w:rPr>
              <w:t>mi</w:t>
            </w:r>
            <w:r w:rsidRPr="00327D1C">
              <w:rPr>
                <w:rFonts w:ascii="Arial" w:hAnsi="Arial" w:cs="Arial"/>
                <w:b w:val="0"/>
                <w:spacing w:val="-1"/>
              </w:rPr>
              <w:t>s</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au</w:t>
            </w:r>
            <w:r w:rsidRPr="00327D1C">
              <w:rPr>
                <w:rFonts w:ascii="Arial" w:hAnsi="Arial" w:cs="Arial"/>
                <w:b w:val="0"/>
                <w:spacing w:val="-1"/>
              </w:rPr>
              <w:t xml:space="preserve"> </w:t>
            </w:r>
            <w:r w:rsidRPr="00327D1C">
              <w:rPr>
                <w:rFonts w:ascii="Arial" w:hAnsi="Arial" w:cs="Arial"/>
                <w:b w:val="0"/>
              </w:rPr>
              <w:t>mait</w:t>
            </w:r>
            <w:r w:rsidRPr="00327D1C">
              <w:rPr>
                <w:rFonts w:ascii="Arial" w:hAnsi="Arial" w:cs="Arial"/>
                <w:b w:val="0"/>
                <w:spacing w:val="2"/>
              </w:rPr>
              <w:t>r</w:t>
            </w:r>
            <w:r w:rsidRPr="00327D1C">
              <w:rPr>
                <w:rFonts w:ascii="Arial" w:hAnsi="Arial" w:cs="Arial"/>
                <w:b w:val="0"/>
              </w:rPr>
              <w:t xml:space="preserve">e </w:t>
            </w:r>
            <w:r w:rsidRPr="00327D1C">
              <w:rPr>
                <w:rFonts w:ascii="Arial" w:hAnsi="Arial" w:cs="Arial"/>
                <w:b w:val="0"/>
                <w:spacing w:val="-1"/>
              </w:rPr>
              <w:t>d</w:t>
            </w:r>
            <w:r w:rsidRPr="00327D1C">
              <w:rPr>
                <w:rFonts w:ascii="Arial" w:hAnsi="Arial" w:cs="Arial"/>
                <w:b w:val="0"/>
              </w:rPr>
              <w:t>’</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a</w:t>
            </w:r>
            <w:r w:rsidRPr="00327D1C">
              <w:rPr>
                <w:rFonts w:ascii="Arial" w:hAnsi="Arial" w:cs="Arial"/>
                <w:b w:val="0"/>
                <w:spacing w:val="-1"/>
              </w:rPr>
              <w:t>p</w:t>
            </w:r>
            <w:r w:rsidRPr="00327D1C">
              <w:rPr>
                <w:rFonts w:ascii="Arial" w:hAnsi="Arial" w:cs="Arial"/>
                <w:b w:val="0"/>
              </w:rPr>
              <w:t>r</w:t>
            </w:r>
            <w:r w:rsidRPr="00327D1C">
              <w:rPr>
                <w:rFonts w:ascii="Arial" w:hAnsi="Arial" w:cs="Arial"/>
                <w:b w:val="0"/>
                <w:spacing w:val="1"/>
              </w:rPr>
              <w:t>è</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le</w:t>
            </w:r>
            <w:r w:rsidRPr="00327D1C">
              <w:rPr>
                <w:rFonts w:ascii="Arial" w:hAnsi="Arial" w:cs="Arial"/>
                <w:b w:val="0"/>
                <w:spacing w:val="1"/>
              </w:rPr>
              <w:t xml:space="preserve"> </w:t>
            </w:r>
            <w:r w:rsidRPr="00327D1C">
              <w:rPr>
                <w:rFonts w:ascii="Arial" w:hAnsi="Arial" w:cs="Arial"/>
                <w:b w:val="0"/>
                <w:spacing w:val="-1"/>
              </w:rPr>
              <w:t>dél</w:t>
            </w:r>
            <w:r w:rsidRPr="00327D1C">
              <w:rPr>
                <w:rFonts w:ascii="Arial" w:hAnsi="Arial" w:cs="Arial"/>
                <w:b w:val="0"/>
              </w:rPr>
              <w:t>ai</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 xml:space="preserve">e </w:t>
            </w:r>
            <w:r w:rsidRPr="00327D1C">
              <w:rPr>
                <w:rFonts w:ascii="Arial" w:hAnsi="Arial" w:cs="Arial"/>
                <w:b w:val="0"/>
                <w:spacing w:val="-1"/>
              </w:rPr>
              <w:t>g</w:t>
            </w:r>
            <w:r w:rsidRPr="00327D1C">
              <w:rPr>
                <w:rFonts w:ascii="Arial" w:hAnsi="Arial" w:cs="Arial"/>
                <w:b w:val="0"/>
              </w:rPr>
              <w:t>ara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i</w:t>
            </w:r>
            <w:r w:rsidRPr="00327D1C">
              <w:rPr>
                <w:rFonts w:ascii="Arial" w:hAnsi="Arial" w:cs="Arial"/>
                <w:b w:val="0"/>
              </w:rPr>
              <w:t>e</w:t>
            </w:r>
          </w:p>
        </w:tc>
      </w:tr>
      <w:tr w:rsidR="008D1B3F" w:rsidRPr="00327D1C" w14:paraId="753C5DBD" w14:textId="77777777" w:rsidTr="000A3F7C">
        <w:trPr>
          <w:gridBefore w:val="1"/>
          <w:wBefore w:w="50" w:type="dxa"/>
          <w:trHeight w:hRule="exact" w:val="1128"/>
        </w:trPr>
        <w:tc>
          <w:tcPr>
            <w:tcW w:w="868" w:type="dxa"/>
            <w:gridSpan w:val="4"/>
            <w:tcBorders>
              <w:top w:val="single" w:sz="12" w:space="0" w:color="000000"/>
              <w:left w:val="single" w:sz="12" w:space="0" w:color="000000"/>
              <w:bottom w:val="single" w:sz="12" w:space="0" w:color="000000"/>
              <w:right w:val="single" w:sz="12" w:space="0" w:color="000000"/>
            </w:tcBorders>
          </w:tcPr>
          <w:p w14:paraId="2475761D" w14:textId="77777777" w:rsidR="008D1B3F" w:rsidRPr="00327D1C" w:rsidRDefault="008D1B3F" w:rsidP="000A3F7C">
            <w:pPr>
              <w:pStyle w:val="tableau"/>
              <w:jc w:val="left"/>
              <w:rPr>
                <w:rFonts w:ascii="Arial" w:hAnsi="Arial" w:cs="Arial"/>
                <w:b w:val="0"/>
              </w:rPr>
            </w:pPr>
            <w:r w:rsidRPr="00327D1C">
              <w:rPr>
                <w:rFonts w:ascii="Arial" w:hAnsi="Arial" w:cs="Arial"/>
                <w:b w:val="0"/>
                <w:bCs/>
                <w:spacing w:val="-1"/>
                <w:position w:val="1"/>
              </w:rPr>
              <w:t>Qa</w:t>
            </w:r>
          </w:p>
        </w:tc>
        <w:tc>
          <w:tcPr>
            <w:tcW w:w="2742" w:type="dxa"/>
            <w:gridSpan w:val="4"/>
            <w:tcBorders>
              <w:top w:val="single" w:sz="12" w:space="0" w:color="000000"/>
              <w:left w:val="single" w:sz="12" w:space="0" w:color="000000"/>
              <w:bottom w:val="single" w:sz="12" w:space="0" w:color="000000"/>
              <w:right w:val="single" w:sz="12" w:space="0" w:color="000000"/>
            </w:tcBorders>
          </w:tcPr>
          <w:p w14:paraId="4940F241"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R</w:t>
            </w:r>
            <w:r w:rsidRPr="00327D1C">
              <w:rPr>
                <w:rFonts w:ascii="Arial" w:hAnsi="Arial" w:cs="Arial"/>
                <w:b w:val="0"/>
                <w:spacing w:val="-1"/>
              </w:rPr>
              <w:t>ép</w:t>
            </w:r>
            <w:r w:rsidRPr="00327D1C">
              <w:rPr>
                <w:rFonts w:ascii="Arial" w:hAnsi="Arial" w:cs="Arial"/>
                <w:b w:val="0"/>
              </w:rPr>
              <w:t>arat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d</w:t>
            </w:r>
            <w:r w:rsidRPr="00327D1C">
              <w:rPr>
                <w:rFonts w:ascii="Arial" w:hAnsi="Arial" w:cs="Arial"/>
                <w:b w:val="0"/>
              </w:rPr>
              <w:t>e</w:t>
            </w:r>
            <w:r w:rsidRPr="00327D1C">
              <w:rPr>
                <w:rFonts w:ascii="Arial" w:hAnsi="Arial" w:cs="Arial"/>
                <w:b w:val="0"/>
                <w:spacing w:val="2"/>
              </w:rPr>
              <w:t xml:space="preserve"> </w:t>
            </w:r>
            <w:r w:rsidRPr="00327D1C">
              <w:rPr>
                <w:rFonts w:ascii="Arial" w:hAnsi="Arial" w:cs="Arial"/>
                <w:b w:val="0"/>
                <w:spacing w:val="-1"/>
              </w:rPr>
              <w:t>g</w:t>
            </w:r>
            <w:r w:rsidRPr="00327D1C">
              <w:rPr>
                <w:rFonts w:ascii="Arial" w:hAnsi="Arial" w:cs="Arial"/>
                <w:b w:val="0"/>
              </w:rPr>
              <w:t>ar</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co</w:t>
            </w:r>
            <w:r w:rsidRPr="00327D1C">
              <w:rPr>
                <w:rFonts w:ascii="Arial" w:hAnsi="Arial" w:cs="Arial"/>
                <w:b w:val="0"/>
              </w:rPr>
              <w:t>r</w:t>
            </w:r>
            <w:r w:rsidRPr="00327D1C">
              <w:rPr>
                <w:rFonts w:ascii="Arial" w:hAnsi="Arial" w:cs="Arial"/>
                <w:b w:val="0"/>
                <w:spacing w:val="-1"/>
              </w:rPr>
              <w:t>p</w:t>
            </w:r>
            <w:r w:rsidRPr="00327D1C">
              <w:rPr>
                <w:rFonts w:ascii="Arial" w:hAnsi="Arial" w:cs="Arial"/>
                <w:b w:val="0"/>
              </w:rPr>
              <w:t>s</w:t>
            </w:r>
          </w:p>
          <w:p w14:paraId="5B9A7889" w14:textId="77777777" w:rsidR="008D1B3F" w:rsidRPr="00327D1C" w:rsidRDefault="008D1B3F" w:rsidP="000A3F7C">
            <w:pPr>
              <w:pStyle w:val="tableau"/>
              <w:jc w:val="left"/>
              <w:rPr>
                <w:rFonts w:ascii="Arial" w:hAnsi="Arial" w:cs="Arial"/>
                <w:b w:val="0"/>
              </w:rPr>
            </w:pPr>
            <w:r w:rsidRPr="00327D1C">
              <w:rPr>
                <w:rFonts w:ascii="Arial" w:hAnsi="Arial" w:cs="Arial"/>
                <w:b w:val="0"/>
                <w:spacing w:val="-1"/>
              </w:rPr>
              <w:t>Ex</w:t>
            </w:r>
            <w:r w:rsidRPr="00327D1C">
              <w:rPr>
                <w:rFonts w:ascii="Arial" w:hAnsi="Arial" w:cs="Arial"/>
                <w:b w:val="0"/>
              </w:rPr>
              <w:t>i</w:t>
            </w:r>
            <w:r w:rsidRPr="00327D1C">
              <w:rPr>
                <w:rFonts w:ascii="Arial" w:hAnsi="Arial" w:cs="Arial"/>
                <w:b w:val="0"/>
                <w:spacing w:val="-1"/>
              </w:rPr>
              <w:t>s</w:t>
            </w:r>
            <w:r w:rsidRPr="00327D1C">
              <w:rPr>
                <w:rFonts w:ascii="Arial" w:hAnsi="Arial" w:cs="Arial"/>
                <w:b w:val="0"/>
              </w:rPr>
              <w:t>t</w:t>
            </w:r>
            <w:r w:rsidRPr="00327D1C">
              <w:rPr>
                <w:rFonts w:ascii="Arial" w:hAnsi="Arial" w:cs="Arial"/>
                <w:b w:val="0"/>
                <w:spacing w:val="2"/>
              </w:rPr>
              <w:t>a</w:t>
            </w:r>
            <w:r w:rsidRPr="00327D1C">
              <w:rPr>
                <w:rFonts w:ascii="Arial" w:hAnsi="Arial" w:cs="Arial"/>
                <w:b w:val="0"/>
                <w:spacing w:val="-1"/>
              </w:rPr>
              <w:t>n</w:t>
            </w:r>
            <w:r w:rsidRPr="00327D1C">
              <w:rPr>
                <w:rFonts w:ascii="Arial" w:hAnsi="Arial" w:cs="Arial"/>
                <w:b w:val="0"/>
              </w:rPr>
              <w:t>ts</w:t>
            </w:r>
          </w:p>
        </w:tc>
        <w:tc>
          <w:tcPr>
            <w:tcW w:w="2390" w:type="dxa"/>
            <w:gridSpan w:val="3"/>
            <w:tcBorders>
              <w:top w:val="single" w:sz="12" w:space="0" w:color="000000"/>
              <w:left w:val="single" w:sz="12" w:space="0" w:color="000000"/>
              <w:bottom w:val="single" w:sz="12" w:space="0" w:color="000000"/>
              <w:right w:val="single" w:sz="12" w:space="0" w:color="000000"/>
            </w:tcBorders>
          </w:tcPr>
          <w:p w14:paraId="500F0034" w14:textId="77777777" w:rsidR="008D1B3F" w:rsidRPr="00327D1C" w:rsidRDefault="008D1B3F" w:rsidP="000A3F7C">
            <w:pPr>
              <w:pStyle w:val="tableau"/>
              <w:jc w:val="left"/>
              <w:rPr>
                <w:rFonts w:ascii="Arial" w:hAnsi="Arial" w:cs="Arial"/>
                <w:b w:val="0"/>
              </w:rPr>
            </w:pPr>
          </w:p>
        </w:tc>
        <w:tc>
          <w:tcPr>
            <w:tcW w:w="2680" w:type="dxa"/>
            <w:gridSpan w:val="3"/>
            <w:tcBorders>
              <w:top w:val="single" w:sz="12" w:space="0" w:color="000000"/>
              <w:left w:val="single" w:sz="12" w:space="0" w:color="000000"/>
              <w:bottom w:val="single" w:sz="12" w:space="0" w:color="000000"/>
              <w:right w:val="single" w:sz="12" w:space="0" w:color="000000"/>
            </w:tcBorders>
          </w:tcPr>
          <w:p w14:paraId="6A879BF6" w14:textId="77777777" w:rsidR="008D1B3F" w:rsidRPr="00327D1C" w:rsidRDefault="008D1B3F" w:rsidP="000A3F7C">
            <w:pPr>
              <w:pStyle w:val="tableau"/>
              <w:jc w:val="left"/>
              <w:rPr>
                <w:rFonts w:ascii="Arial" w:hAnsi="Arial" w:cs="Arial"/>
                <w:b w:val="0"/>
              </w:rPr>
            </w:pPr>
            <w:r w:rsidRPr="00327D1C">
              <w:rPr>
                <w:rFonts w:ascii="Arial" w:hAnsi="Arial" w:cs="Arial"/>
                <w:b w:val="0"/>
                <w:position w:val="1"/>
              </w:rPr>
              <w:t>I</w:t>
            </w:r>
            <w:r w:rsidRPr="00327D1C">
              <w:rPr>
                <w:rFonts w:ascii="Arial" w:hAnsi="Arial" w:cs="Arial"/>
                <w:b w:val="0"/>
                <w:spacing w:val="-1"/>
                <w:position w:val="1"/>
              </w:rPr>
              <w:t>ns</w:t>
            </w:r>
            <w:r w:rsidRPr="00327D1C">
              <w:rPr>
                <w:rFonts w:ascii="Arial" w:hAnsi="Arial" w:cs="Arial"/>
                <w:b w:val="0"/>
                <w:position w:val="1"/>
              </w:rPr>
              <w:t>ta</w:t>
            </w:r>
            <w:r w:rsidRPr="00327D1C">
              <w:rPr>
                <w:rFonts w:ascii="Arial" w:hAnsi="Arial" w:cs="Arial"/>
                <w:b w:val="0"/>
                <w:spacing w:val="-1"/>
                <w:position w:val="1"/>
              </w:rPr>
              <w:t>l</w:t>
            </w:r>
            <w:r w:rsidRPr="00327D1C">
              <w:rPr>
                <w:rFonts w:ascii="Arial" w:hAnsi="Arial" w:cs="Arial"/>
                <w:b w:val="0"/>
                <w:position w:val="1"/>
              </w:rPr>
              <w:t>lat</w:t>
            </w:r>
            <w:r w:rsidRPr="00327D1C">
              <w:rPr>
                <w:rFonts w:ascii="Arial" w:hAnsi="Arial" w:cs="Arial"/>
                <w:b w:val="0"/>
                <w:spacing w:val="-1"/>
                <w:position w:val="1"/>
              </w:rPr>
              <w:t>i</w:t>
            </w:r>
            <w:r w:rsidRPr="00327D1C">
              <w:rPr>
                <w:rFonts w:ascii="Arial" w:hAnsi="Arial" w:cs="Arial"/>
                <w:b w:val="0"/>
                <w:spacing w:val="1"/>
                <w:position w:val="1"/>
              </w:rPr>
              <w:t>o</w:t>
            </w:r>
            <w:r w:rsidRPr="00327D1C">
              <w:rPr>
                <w:rFonts w:ascii="Arial" w:hAnsi="Arial" w:cs="Arial"/>
                <w:b w:val="0"/>
                <w:position w:val="1"/>
              </w:rPr>
              <w:t>n</w:t>
            </w:r>
            <w:r w:rsidRPr="00327D1C">
              <w:rPr>
                <w:rFonts w:ascii="Arial" w:hAnsi="Arial" w:cs="Arial"/>
                <w:b w:val="0"/>
                <w:spacing w:val="2"/>
                <w:position w:val="1"/>
              </w:rPr>
              <w:t xml:space="preserve"> </w:t>
            </w:r>
            <w:r w:rsidRPr="00327D1C">
              <w:rPr>
                <w:rFonts w:ascii="Arial" w:hAnsi="Arial" w:cs="Arial"/>
                <w:b w:val="0"/>
                <w:spacing w:val="-1"/>
                <w:position w:val="1"/>
              </w:rPr>
              <w:t>d</w:t>
            </w:r>
            <w:r w:rsidRPr="00327D1C">
              <w:rPr>
                <w:rFonts w:ascii="Arial" w:hAnsi="Arial" w:cs="Arial"/>
                <w:b w:val="0"/>
                <w:position w:val="1"/>
              </w:rPr>
              <w:t>e</w:t>
            </w:r>
            <w:r w:rsidRPr="00327D1C">
              <w:rPr>
                <w:rFonts w:ascii="Arial" w:hAnsi="Arial" w:cs="Arial"/>
                <w:b w:val="0"/>
                <w:spacing w:val="-1"/>
                <w:position w:val="1"/>
              </w:rPr>
              <w:t xml:space="preserve"> </w:t>
            </w:r>
            <w:r w:rsidRPr="00327D1C">
              <w:rPr>
                <w:rFonts w:ascii="Arial" w:hAnsi="Arial" w:cs="Arial"/>
                <w:b w:val="0"/>
                <w:spacing w:val="1"/>
                <w:position w:val="1"/>
              </w:rPr>
              <w:t>c</w:t>
            </w:r>
            <w:r w:rsidRPr="00327D1C">
              <w:rPr>
                <w:rFonts w:ascii="Arial" w:hAnsi="Arial" w:cs="Arial"/>
                <w:b w:val="0"/>
                <w:spacing w:val="-1"/>
                <w:position w:val="1"/>
              </w:rPr>
              <w:t>h</w:t>
            </w:r>
            <w:r w:rsidRPr="00327D1C">
              <w:rPr>
                <w:rFonts w:ascii="Arial" w:hAnsi="Arial" w:cs="Arial"/>
                <w:b w:val="0"/>
                <w:position w:val="1"/>
              </w:rPr>
              <w:t>a</w:t>
            </w:r>
            <w:r w:rsidRPr="00327D1C">
              <w:rPr>
                <w:rFonts w:ascii="Arial" w:hAnsi="Arial" w:cs="Arial"/>
                <w:b w:val="0"/>
                <w:spacing w:val="1"/>
                <w:position w:val="1"/>
              </w:rPr>
              <w:t>n</w:t>
            </w:r>
            <w:r w:rsidRPr="00327D1C">
              <w:rPr>
                <w:rFonts w:ascii="Arial" w:hAnsi="Arial" w:cs="Arial"/>
                <w:b w:val="0"/>
                <w:position w:val="1"/>
              </w:rPr>
              <w:t>t</w:t>
            </w:r>
            <w:r w:rsidRPr="00327D1C">
              <w:rPr>
                <w:rFonts w:ascii="Arial" w:hAnsi="Arial" w:cs="Arial"/>
                <w:b w:val="0"/>
                <w:spacing w:val="-1"/>
                <w:position w:val="1"/>
              </w:rPr>
              <w:t>ie</w:t>
            </w:r>
            <w:r w:rsidRPr="00327D1C">
              <w:rPr>
                <w:rFonts w:ascii="Arial" w:hAnsi="Arial" w:cs="Arial"/>
                <w:b w:val="0"/>
                <w:position w:val="1"/>
              </w:rPr>
              <w:t xml:space="preserve">r </w:t>
            </w:r>
          </w:p>
        </w:tc>
        <w:tc>
          <w:tcPr>
            <w:tcW w:w="3030" w:type="dxa"/>
            <w:gridSpan w:val="5"/>
            <w:tcBorders>
              <w:top w:val="single" w:sz="12" w:space="0" w:color="000000"/>
              <w:left w:val="single" w:sz="12" w:space="0" w:color="000000"/>
              <w:bottom w:val="single" w:sz="12" w:space="0" w:color="000000"/>
              <w:right w:val="single" w:sz="12" w:space="0" w:color="000000"/>
            </w:tcBorders>
          </w:tcPr>
          <w:p w14:paraId="6F771ABC"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R</w:t>
            </w:r>
            <w:r w:rsidRPr="00327D1C">
              <w:rPr>
                <w:rFonts w:ascii="Arial" w:hAnsi="Arial" w:cs="Arial"/>
                <w:b w:val="0"/>
                <w:spacing w:val="-1"/>
              </w:rPr>
              <w:t>ép</w:t>
            </w:r>
            <w:r w:rsidRPr="00327D1C">
              <w:rPr>
                <w:rFonts w:ascii="Arial" w:hAnsi="Arial" w:cs="Arial"/>
                <w:b w:val="0"/>
              </w:rPr>
              <w:t>arat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d</w:t>
            </w:r>
            <w:r w:rsidRPr="00327D1C">
              <w:rPr>
                <w:rFonts w:ascii="Arial" w:hAnsi="Arial" w:cs="Arial"/>
                <w:b w:val="0"/>
              </w:rPr>
              <w:t>e</w:t>
            </w:r>
            <w:r w:rsidRPr="00327D1C">
              <w:rPr>
                <w:rFonts w:ascii="Arial" w:hAnsi="Arial" w:cs="Arial"/>
                <w:b w:val="0"/>
                <w:spacing w:val="2"/>
              </w:rPr>
              <w:t xml:space="preserve"> </w:t>
            </w:r>
            <w:r w:rsidRPr="00327D1C">
              <w:rPr>
                <w:rFonts w:ascii="Arial" w:hAnsi="Arial" w:cs="Arial"/>
                <w:b w:val="0"/>
                <w:spacing w:val="-1"/>
              </w:rPr>
              <w:t>g</w:t>
            </w:r>
            <w:r w:rsidRPr="00327D1C">
              <w:rPr>
                <w:rFonts w:ascii="Arial" w:hAnsi="Arial" w:cs="Arial"/>
                <w:b w:val="0"/>
              </w:rPr>
              <w:t>ar</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co</w:t>
            </w:r>
            <w:r w:rsidRPr="00327D1C">
              <w:rPr>
                <w:rFonts w:ascii="Arial" w:hAnsi="Arial" w:cs="Arial"/>
                <w:b w:val="0"/>
              </w:rPr>
              <w:t>r</w:t>
            </w:r>
            <w:r w:rsidRPr="00327D1C">
              <w:rPr>
                <w:rFonts w:ascii="Arial" w:hAnsi="Arial" w:cs="Arial"/>
                <w:b w:val="0"/>
                <w:spacing w:val="-1"/>
              </w:rPr>
              <w:t>p</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au</w:t>
            </w:r>
            <w:r w:rsidRPr="00327D1C">
              <w:rPr>
                <w:rFonts w:ascii="Arial" w:hAnsi="Arial" w:cs="Arial"/>
                <w:b w:val="0"/>
                <w:spacing w:val="-1"/>
              </w:rPr>
              <w:t xml:space="preserve"> </w:t>
            </w:r>
            <w:r w:rsidRPr="00327D1C">
              <w:rPr>
                <w:rFonts w:ascii="Arial" w:hAnsi="Arial" w:cs="Arial"/>
                <w:b w:val="0"/>
                <w:spacing w:val="1"/>
              </w:rPr>
              <w:t>n</w:t>
            </w:r>
            <w:r w:rsidRPr="00327D1C">
              <w:rPr>
                <w:rFonts w:ascii="Arial" w:hAnsi="Arial" w:cs="Arial"/>
                <w:b w:val="0"/>
              </w:rPr>
              <w:t xml:space="preserve">iveau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1"/>
              </w:rPr>
              <w:t>c</w:t>
            </w:r>
            <w:r w:rsidRPr="00327D1C">
              <w:rPr>
                <w:rFonts w:ascii="Arial" w:hAnsi="Arial" w:cs="Arial"/>
                <w:b w:val="0"/>
                <w:spacing w:val="-1"/>
              </w:rPr>
              <w:t>e</w:t>
            </w:r>
            <w:r w:rsidRPr="00327D1C">
              <w:rPr>
                <w:rFonts w:ascii="Arial" w:hAnsi="Arial" w:cs="Arial"/>
                <w:b w:val="0"/>
              </w:rPr>
              <w:t>r</w:t>
            </w:r>
            <w:r w:rsidRPr="00327D1C">
              <w:rPr>
                <w:rFonts w:ascii="Arial" w:hAnsi="Arial" w:cs="Arial"/>
                <w:b w:val="0"/>
                <w:spacing w:val="-1"/>
              </w:rPr>
              <w:t>t</w:t>
            </w:r>
            <w:r w:rsidRPr="00327D1C">
              <w:rPr>
                <w:rFonts w:ascii="Arial" w:hAnsi="Arial" w:cs="Arial"/>
                <w:b w:val="0"/>
              </w:rPr>
              <w:t>a</w:t>
            </w:r>
            <w:r w:rsidRPr="00327D1C">
              <w:rPr>
                <w:rFonts w:ascii="Arial" w:hAnsi="Arial" w:cs="Arial"/>
                <w:b w:val="0"/>
                <w:spacing w:val="2"/>
              </w:rPr>
              <w:t>i</w:t>
            </w:r>
            <w:r w:rsidRPr="00327D1C">
              <w:rPr>
                <w:rFonts w:ascii="Arial" w:hAnsi="Arial" w:cs="Arial"/>
                <w:b w:val="0"/>
                <w:spacing w:val="-1"/>
              </w:rPr>
              <w:t>ne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2"/>
              </w:rPr>
              <w:t>s</w:t>
            </w:r>
            <w:r w:rsidRPr="00327D1C">
              <w:rPr>
                <w:rFonts w:ascii="Arial" w:hAnsi="Arial" w:cs="Arial"/>
                <w:b w:val="0"/>
                <w:spacing w:val="-1"/>
              </w:rPr>
              <w:t>e</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spacing w:val="-1"/>
              </w:rPr>
              <w:t>n</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w:t>
            </w:r>
          </w:p>
          <w:p w14:paraId="47498D7E"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R</w:t>
            </w:r>
            <w:r w:rsidRPr="00327D1C">
              <w:rPr>
                <w:rFonts w:ascii="Arial" w:hAnsi="Arial" w:cs="Arial"/>
                <w:b w:val="0"/>
                <w:spacing w:val="-1"/>
              </w:rPr>
              <w:t>e</w:t>
            </w:r>
            <w:r w:rsidRPr="00327D1C">
              <w:rPr>
                <w:rFonts w:ascii="Arial" w:hAnsi="Arial" w:cs="Arial"/>
                <w:b w:val="0"/>
              </w:rPr>
              <w:t>m</w:t>
            </w:r>
            <w:r w:rsidRPr="00327D1C">
              <w:rPr>
                <w:rFonts w:ascii="Arial" w:hAnsi="Arial" w:cs="Arial"/>
                <w:b w:val="0"/>
                <w:spacing w:val="-1"/>
              </w:rPr>
              <w:t>p</w:t>
            </w:r>
            <w:r w:rsidRPr="00327D1C">
              <w:rPr>
                <w:rFonts w:ascii="Arial" w:hAnsi="Arial" w:cs="Arial"/>
                <w:b w:val="0"/>
              </w:rPr>
              <w:t>la</w:t>
            </w:r>
            <w:r w:rsidRPr="00327D1C">
              <w:rPr>
                <w:rFonts w:ascii="Arial" w:hAnsi="Arial" w:cs="Arial"/>
                <w:b w:val="0"/>
                <w:spacing w:val="1"/>
              </w:rPr>
              <w:t>c</w:t>
            </w:r>
            <w:r w:rsidRPr="00327D1C">
              <w:rPr>
                <w:rFonts w:ascii="Arial" w:hAnsi="Arial" w:cs="Arial"/>
                <w:b w:val="0"/>
                <w:spacing w:val="-1"/>
              </w:rPr>
              <w:t>e</w:t>
            </w:r>
            <w:r w:rsidRPr="00327D1C">
              <w:rPr>
                <w:rFonts w:ascii="Arial" w:hAnsi="Arial" w:cs="Arial"/>
                <w:b w:val="0"/>
              </w:rPr>
              <w:t>m</w:t>
            </w:r>
            <w:r w:rsidRPr="00327D1C">
              <w:rPr>
                <w:rFonts w:ascii="Arial" w:hAnsi="Arial" w:cs="Arial"/>
                <w:b w:val="0"/>
                <w:spacing w:val="-1"/>
              </w:rPr>
              <w:t>en</w:t>
            </w:r>
            <w:r w:rsidRPr="00327D1C">
              <w:rPr>
                <w:rFonts w:ascii="Arial" w:hAnsi="Arial" w:cs="Arial"/>
                <w:b w:val="0"/>
              </w:rPr>
              <w:t>t</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g</w:t>
            </w:r>
            <w:r w:rsidRPr="00327D1C">
              <w:rPr>
                <w:rFonts w:ascii="Arial" w:hAnsi="Arial" w:cs="Arial"/>
                <w:b w:val="0"/>
              </w:rPr>
              <w:t>a</w:t>
            </w:r>
            <w:r w:rsidRPr="00327D1C">
              <w:rPr>
                <w:rFonts w:ascii="Arial" w:hAnsi="Arial" w:cs="Arial"/>
                <w:b w:val="0"/>
                <w:spacing w:val="2"/>
              </w:rPr>
              <w:t>r</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w:t>
            </w:r>
            <w:r w:rsidRPr="00327D1C">
              <w:rPr>
                <w:rFonts w:ascii="Arial" w:hAnsi="Arial" w:cs="Arial"/>
                <w:b w:val="0"/>
                <w:spacing w:val="1"/>
              </w:rPr>
              <w:t>co</w:t>
            </w:r>
            <w:r w:rsidRPr="00327D1C">
              <w:rPr>
                <w:rFonts w:ascii="Arial" w:hAnsi="Arial" w:cs="Arial"/>
                <w:b w:val="0"/>
              </w:rPr>
              <w:t>r</w:t>
            </w:r>
            <w:r w:rsidRPr="00327D1C">
              <w:rPr>
                <w:rFonts w:ascii="Arial" w:hAnsi="Arial" w:cs="Arial"/>
                <w:b w:val="0"/>
                <w:spacing w:val="-1"/>
              </w:rPr>
              <w:t>p</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2"/>
              </w:rPr>
              <w:t>l</w:t>
            </w:r>
            <w:r w:rsidRPr="00327D1C">
              <w:rPr>
                <w:rFonts w:ascii="Arial" w:hAnsi="Arial" w:cs="Arial"/>
                <w:b w:val="0"/>
              </w:rPr>
              <w:t>e</w:t>
            </w:r>
            <w:r w:rsidRPr="00327D1C">
              <w:rPr>
                <w:rFonts w:ascii="Arial" w:hAnsi="Arial" w:cs="Arial"/>
                <w:b w:val="0"/>
                <w:spacing w:val="2"/>
              </w:rPr>
              <w:t xml:space="preserve"> </w:t>
            </w:r>
            <w:r w:rsidRPr="00327D1C">
              <w:rPr>
                <w:rFonts w:ascii="Arial" w:hAnsi="Arial" w:cs="Arial"/>
                <w:b w:val="0"/>
                <w:spacing w:val="1"/>
              </w:rPr>
              <w:t>c</w:t>
            </w:r>
            <w:r w:rsidRPr="00327D1C">
              <w:rPr>
                <w:rFonts w:ascii="Arial" w:hAnsi="Arial" w:cs="Arial"/>
                <w:b w:val="0"/>
              </w:rPr>
              <w:t xml:space="preserve">as </w:t>
            </w:r>
            <w:r w:rsidRPr="00327D1C">
              <w:rPr>
                <w:rFonts w:ascii="Arial" w:hAnsi="Arial" w:cs="Arial"/>
                <w:b w:val="0"/>
                <w:spacing w:val="-1"/>
              </w:rPr>
              <w:t>é</w:t>
            </w:r>
            <w:r w:rsidRPr="00327D1C">
              <w:rPr>
                <w:rFonts w:ascii="Arial" w:hAnsi="Arial" w:cs="Arial"/>
                <w:b w:val="0"/>
                <w:spacing w:val="1"/>
              </w:rPr>
              <w:t>c</w:t>
            </w:r>
            <w:r w:rsidRPr="00327D1C">
              <w:rPr>
                <w:rFonts w:ascii="Arial" w:hAnsi="Arial" w:cs="Arial"/>
                <w:b w:val="0"/>
                <w:spacing w:val="-1"/>
              </w:rPr>
              <w:t>hé</w:t>
            </w:r>
            <w:r w:rsidRPr="00327D1C">
              <w:rPr>
                <w:rFonts w:ascii="Arial" w:hAnsi="Arial" w:cs="Arial"/>
                <w:b w:val="0"/>
              </w:rPr>
              <w:t>a</w:t>
            </w:r>
            <w:r w:rsidRPr="00327D1C">
              <w:rPr>
                <w:rFonts w:ascii="Arial" w:hAnsi="Arial" w:cs="Arial"/>
                <w:b w:val="0"/>
                <w:spacing w:val="-1"/>
              </w:rPr>
              <w:t>n</w:t>
            </w:r>
            <w:r w:rsidRPr="00327D1C">
              <w:rPr>
                <w:rFonts w:ascii="Arial" w:hAnsi="Arial" w:cs="Arial"/>
                <w:b w:val="0"/>
              </w:rPr>
              <w:t>t</w:t>
            </w:r>
          </w:p>
        </w:tc>
        <w:tc>
          <w:tcPr>
            <w:tcW w:w="3281" w:type="dxa"/>
            <w:gridSpan w:val="6"/>
            <w:tcBorders>
              <w:top w:val="single" w:sz="12" w:space="0" w:color="000000"/>
              <w:left w:val="single" w:sz="12" w:space="0" w:color="000000"/>
              <w:bottom w:val="single" w:sz="12" w:space="0" w:color="000000"/>
              <w:right w:val="single" w:sz="12" w:space="0" w:color="000000"/>
            </w:tcBorders>
          </w:tcPr>
          <w:p w14:paraId="6BC5E387"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E</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re</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2"/>
              </w:rPr>
              <w:t>e</w:t>
            </w:r>
            <w:r w:rsidRPr="00327D1C">
              <w:rPr>
                <w:rFonts w:ascii="Arial" w:hAnsi="Arial" w:cs="Arial"/>
                <w:b w:val="0"/>
              </w:rPr>
              <w:t>n</w:t>
            </w:r>
            <w:r w:rsidRPr="00327D1C">
              <w:rPr>
                <w:rFonts w:ascii="Arial" w:hAnsi="Arial" w:cs="Arial"/>
                <w:b w:val="0"/>
                <w:spacing w:val="-1"/>
              </w:rPr>
              <w:t xml:space="preserve"> d</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p</w:t>
            </w:r>
            <w:r w:rsidRPr="00327D1C">
              <w:rPr>
                <w:rFonts w:ascii="Arial" w:hAnsi="Arial" w:cs="Arial"/>
                <w:b w:val="0"/>
                <w:spacing w:val="2"/>
              </w:rPr>
              <w:t>e</w:t>
            </w:r>
            <w:r w:rsidRPr="00327D1C">
              <w:rPr>
                <w:rFonts w:ascii="Arial" w:hAnsi="Arial" w:cs="Arial"/>
                <w:b w:val="0"/>
                <w:spacing w:val="-1"/>
              </w:rPr>
              <w:t>nd</w:t>
            </w:r>
            <w:r w:rsidRPr="00327D1C">
              <w:rPr>
                <w:rFonts w:ascii="Arial" w:hAnsi="Arial" w:cs="Arial"/>
                <w:b w:val="0"/>
              </w:rPr>
              <w:t>a</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2"/>
              </w:rPr>
              <w:t>l</w:t>
            </w:r>
            <w:r w:rsidRPr="00327D1C">
              <w:rPr>
                <w:rFonts w:ascii="Arial" w:hAnsi="Arial" w:cs="Arial"/>
                <w:b w:val="0"/>
              </w:rPr>
              <w:t>a</w:t>
            </w:r>
          </w:p>
          <w:p w14:paraId="21B69A32" w14:textId="77777777" w:rsidR="008D1B3F" w:rsidRPr="00327D1C" w:rsidRDefault="008D1B3F" w:rsidP="000A3F7C">
            <w:pPr>
              <w:pStyle w:val="tableau"/>
              <w:jc w:val="left"/>
              <w:rPr>
                <w:rFonts w:ascii="Arial" w:hAnsi="Arial" w:cs="Arial"/>
                <w:b w:val="0"/>
              </w:rPr>
            </w:pPr>
            <w:r w:rsidRPr="00327D1C">
              <w:rPr>
                <w:rFonts w:ascii="Arial" w:hAnsi="Arial" w:cs="Arial"/>
                <w:b w:val="0"/>
                <w:spacing w:val="-1"/>
              </w:rPr>
              <w:t>pé</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g</w:t>
            </w:r>
            <w:r w:rsidRPr="00327D1C">
              <w:rPr>
                <w:rFonts w:ascii="Arial" w:hAnsi="Arial" w:cs="Arial"/>
                <w:b w:val="0"/>
              </w:rPr>
              <w:t>ar</w:t>
            </w:r>
            <w:r w:rsidRPr="00327D1C">
              <w:rPr>
                <w:rFonts w:ascii="Arial" w:hAnsi="Arial" w:cs="Arial"/>
                <w:b w:val="0"/>
                <w:spacing w:val="2"/>
              </w:rPr>
              <w:t>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i</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w:t>
            </w:r>
          </w:p>
          <w:p w14:paraId="75463612"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R</w:t>
            </w:r>
            <w:r w:rsidRPr="00327D1C">
              <w:rPr>
                <w:rFonts w:ascii="Arial" w:hAnsi="Arial" w:cs="Arial"/>
                <w:b w:val="0"/>
                <w:spacing w:val="-1"/>
              </w:rPr>
              <w:t>e</w:t>
            </w:r>
            <w:r w:rsidRPr="00327D1C">
              <w:rPr>
                <w:rFonts w:ascii="Arial" w:hAnsi="Arial" w:cs="Arial"/>
                <w:b w:val="0"/>
              </w:rPr>
              <w:t>mi</w:t>
            </w:r>
            <w:r w:rsidRPr="00327D1C">
              <w:rPr>
                <w:rFonts w:ascii="Arial" w:hAnsi="Arial" w:cs="Arial"/>
                <w:b w:val="0"/>
                <w:spacing w:val="-1"/>
              </w:rPr>
              <w:t>s</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au</w:t>
            </w:r>
            <w:r w:rsidRPr="00327D1C">
              <w:rPr>
                <w:rFonts w:ascii="Arial" w:hAnsi="Arial" w:cs="Arial"/>
                <w:b w:val="0"/>
                <w:spacing w:val="-1"/>
              </w:rPr>
              <w:t xml:space="preserve"> </w:t>
            </w:r>
            <w:r w:rsidRPr="00327D1C">
              <w:rPr>
                <w:rFonts w:ascii="Arial" w:hAnsi="Arial" w:cs="Arial"/>
                <w:b w:val="0"/>
              </w:rPr>
              <w:t>mait</w:t>
            </w:r>
            <w:r w:rsidRPr="00327D1C">
              <w:rPr>
                <w:rFonts w:ascii="Arial" w:hAnsi="Arial" w:cs="Arial"/>
                <w:b w:val="0"/>
                <w:spacing w:val="2"/>
              </w:rPr>
              <w:t>r</w:t>
            </w:r>
            <w:r w:rsidRPr="00327D1C">
              <w:rPr>
                <w:rFonts w:ascii="Arial" w:hAnsi="Arial" w:cs="Arial"/>
                <w:b w:val="0"/>
              </w:rPr>
              <w:t>e</w:t>
            </w:r>
          </w:p>
          <w:p w14:paraId="21953C70" w14:textId="77777777" w:rsidR="008D1B3F" w:rsidRPr="00327D1C" w:rsidRDefault="008D1B3F" w:rsidP="000A3F7C">
            <w:pPr>
              <w:pStyle w:val="tableau"/>
              <w:jc w:val="left"/>
              <w:rPr>
                <w:rFonts w:ascii="Arial" w:hAnsi="Arial" w:cs="Arial"/>
                <w:b w:val="0"/>
              </w:rPr>
            </w:pPr>
            <w:r w:rsidRPr="00327D1C">
              <w:rPr>
                <w:rFonts w:ascii="Arial" w:hAnsi="Arial" w:cs="Arial"/>
                <w:b w:val="0"/>
                <w:spacing w:val="-1"/>
              </w:rPr>
              <w:t>d</w:t>
            </w:r>
            <w:r w:rsidRPr="00327D1C">
              <w:rPr>
                <w:rFonts w:ascii="Arial" w:hAnsi="Arial" w:cs="Arial"/>
                <w:b w:val="0"/>
              </w:rPr>
              <w:t>’</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a</w:t>
            </w:r>
            <w:r w:rsidRPr="00327D1C">
              <w:rPr>
                <w:rFonts w:ascii="Arial" w:hAnsi="Arial" w:cs="Arial"/>
                <w:b w:val="0"/>
                <w:spacing w:val="-1"/>
              </w:rPr>
              <w:t>p</w:t>
            </w:r>
            <w:r w:rsidRPr="00327D1C">
              <w:rPr>
                <w:rFonts w:ascii="Arial" w:hAnsi="Arial" w:cs="Arial"/>
                <w:b w:val="0"/>
              </w:rPr>
              <w:t>r</w:t>
            </w:r>
            <w:r w:rsidRPr="00327D1C">
              <w:rPr>
                <w:rFonts w:ascii="Arial" w:hAnsi="Arial" w:cs="Arial"/>
                <w:b w:val="0"/>
                <w:spacing w:val="1"/>
              </w:rPr>
              <w:t>è</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le</w:t>
            </w:r>
            <w:r w:rsidRPr="00327D1C">
              <w:rPr>
                <w:rFonts w:ascii="Arial" w:hAnsi="Arial" w:cs="Arial"/>
                <w:b w:val="0"/>
                <w:spacing w:val="1"/>
              </w:rPr>
              <w:t xml:space="preserve"> </w:t>
            </w:r>
            <w:r w:rsidRPr="00327D1C">
              <w:rPr>
                <w:rFonts w:ascii="Arial" w:hAnsi="Arial" w:cs="Arial"/>
                <w:b w:val="0"/>
                <w:spacing w:val="-1"/>
              </w:rPr>
              <w:t>dél</w:t>
            </w:r>
            <w:r w:rsidRPr="00327D1C">
              <w:rPr>
                <w:rFonts w:ascii="Arial" w:hAnsi="Arial" w:cs="Arial"/>
                <w:b w:val="0"/>
              </w:rPr>
              <w:t>ai</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 xml:space="preserve">e </w:t>
            </w:r>
            <w:r w:rsidRPr="00327D1C">
              <w:rPr>
                <w:rFonts w:ascii="Arial" w:hAnsi="Arial" w:cs="Arial"/>
                <w:b w:val="0"/>
                <w:spacing w:val="-1"/>
              </w:rPr>
              <w:t>g</w:t>
            </w:r>
            <w:r w:rsidRPr="00327D1C">
              <w:rPr>
                <w:rFonts w:ascii="Arial" w:hAnsi="Arial" w:cs="Arial"/>
                <w:b w:val="0"/>
              </w:rPr>
              <w:t>ara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i</w:t>
            </w:r>
            <w:r w:rsidRPr="00327D1C">
              <w:rPr>
                <w:rFonts w:ascii="Arial" w:hAnsi="Arial" w:cs="Arial"/>
                <w:b w:val="0"/>
              </w:rPr>
              <w:t>e</w:t>
            </w:r>
          </w:p>
        </w:tc>
      </w:tr>
      <w:tr w:rsidR="008D1B3F" w:rsidRPr="00327D1C" w14:paraId="2600908B" w14:textId="77777777" w:rsidTr="000A3F7C">
        <w:trPr>
          <w:gridBefore w:val="1"/>
          <w:wBefore w:w="50" w:type="dxa"/>
          <w:trHeight w:hRule="exact" w:val="2439"/>
        </w:trPr>
        <w:tc>
          <w:tcPr>
            <w:tcW w:w="868" w:type="dxa"/>
            <w:gridSpan w:val="4"/>
            <w:tcBorders>
              <w:top w:val="single" w:sz="12" w:space="0" w:color="000000"/>
              <w:left w:val="single" w:sz="12" w:space="0" w:color="000000"/>
              <w:bottom w:val="single" w:sz="12" w:space="0" w:color="000000"/>
              <w:right w:val="single" w:sz="12" w:space="0" w:color="000000"/>
            </w:tcBorders>
          </w:tcPr>
          <w:p w14:paraId="27E51FB0" w14:textId="77777777" w:rsidR="008D1B3F" w:rsidRPr="00327D1C" w:rsidRDefault="008D1B3F" w:rsidP="000A3F7C">
            <w:pPr>
              <w:pStyle w:val="tableau"/>
              <w:jc w:val="left"/>
              <w:rPr>
                <w:rFonts w:ascii="Arial" w:hAnsi="Arial" w:cs="Arial"/>
                <w:b w:val="0"/>
              </w:rPr>
            </w:pPr>
            <w:r w:rsidRPr="00327D1C">
              <w:rPr>
                <w:rFonts w:ascii="Arial" w:hAnsi="Arial" w:cs="Arial"/>
                <w:b w:val="0"/>
                <w:bCs/>
                <w:spacing w:val="-1"/>
                <w:position w:val="1"/>
              </w:rPr>
              <w:t>Qb</w:t>
            </w:r>
          </w:p>
        </w:tc>
        <w:tc>
          <w:tcPr>
            <w:tcW w:w="2742" w:type="dxa"/>
            <w:gridSpan w:val="4"/>
            <w:tcBorders>
              <w:top w:val="single" w:sz="12" w:space="0" w:color="000000"/>
              <w:left w:val="single" w:sz="12" w:space="0" w:color="000000"/>
              <w:bottom w:val="single" w:sz="12" w:space="0" w:color="000000"/>
              <w:right w:val="single" w:sz="12" w:space="0" w:color="000000"/>
            </w:tcBorders>
          </w:tcPr>
          <w:p w14:paraId="1BFD585D"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rPr>
              <w:t>ra</w:t>
            </w:r>
            <w:r w:rsidRPr="00327D1C">
              <w:rPr>
                <w:rFonts w:ascii="Arial" w:hAnsi="Arial" w:cs="Arial"/>
                <w:b w:val="0"/>
                <w:spacing w:val="-1"/>
              </w:rPr>
              <w:t>pé</w:t>
            </w:r>
            <w:r w:rsidRPr="00327D1C">
              <w:rPr>
                <w:rFonts w:ascii="Arial" w:hAnsi="Arial" w:cs="Arial"/>
                <w:b w:val="0"/>
                <w:spacing w:val="1"/>
              </w:rPr>
              <w:t>zo</w:t>
            </w:r>
            <w:r w:rsidRPr="00327D1C">
              <w:rPr>
                <w:rFonts w:ascii="Arial" w:hAnsi="Arial" w:cs="Arial"/>
                <w:b w:val="0"/>
              </w:rPr>
              <w:t>ï</w:t>
            </w:r>
            <w:r w:rsidRPr="00327D1C">
              <w:rPr>
                <w:rFonts w:ascii="Arial" w:hAnsi="Arial" w:cs="Arial"/>
                <w:b w:val="0"/>
                <w:spacing w:val="-1"/>
              </w:rPr>
              <w:t>d</w:t>
            </w:r>
            <w:r w:rsidRPr="00327D1C">
              <w:rPr>
                <w:rFonts w:ascii="Arial" w:hAnsi="Arial" w:cs="Arial"/>
                <w:b w:val="0"/>
              </w:rPr>
              <w:t>ale</w:t>
            </w:r>
            <w:r w:rsidRPr="00327D1C">
              <w:rPr>
                <w:rFonts w:ascii="Arial" w:hAnsi="Arial" w:cs="Arial"/>
                <w:b w:val="0"/>
                <w:spacing w:val="-1"/>
              </w:rPr>
              <w:t xml:space="preserve"> </w:t>
            </w:r>
            <w:r w:rsidRPr="00327D1C">
              <w:rPr>
                <w:rFonts w:ascii="Arial" w:hAnsi="Arial" w:cs="Arial"/>
                <w:b w:val="0"/>
              </w:rPr>
              <w:t>(B=3 m, h</w:t>
            </w:r>
            <w:r w:rsidRPr="00327D1C">
              <w:rPr>
                <w:rFonts w:ascii="Arial" w:hAnsi="Arial" w:cs="Arial"/>
                <w:b w:val="0"/>
                <w:spacing w:val="-1"/>
              </w:rPr>
              <w:t xml:space="preserve"> =</w:t>
            </w:r>
            <w:r w:rsidRPr="00327D1C">
              <w:rPr>
                <w:rFonts w:ascii="Arial" w:hAnsi="Arial" w:cs="Arial"/>
                <w:b w:val="0"/>
              </w:rPr>
              <w:t>1 ta</w:t>
            </w:r>
            <w:r w:rsidRPr="00327D1C">
              <w:rPr>
                <w:rFonts w:ascii="Arial" w:hAnsi="Arial" w:cs="Arial"/>
                <w:b w:val="0"/>
                <w:spacing w:val="-1"/>
              </w:rPr>
              <w:t>l</w:t>
            </w:r>
            <w:r w:rsidRPr="00327D1C">
              <w:rPr>
                <w:rFonts w:ascii="Arial" w:hAnsi="Arial" w:cs="Arial"/>
                <w:b w:val="0"/>
                <w:spacing w:val="1"/>
              </w:rPr>
              <w:t>u</w:t>
            </w:r>
            <w:r w:rsidRPr="00327D1C">
              <w:rPr>
                <w:rFonts w:ascii="Arial" w:hAnsi="Arial" w:cs="Arial"/>
                <w:b w:val="0"/>
              </w:rPr>
              <w:t>s 1/1)</w:t>
            </w:r>
            <w:r w:rsidRPr="00327D1C">
              <w:rPr>
                <w:rFonts w:ascii="Arial" w:hAnsi="Arial" w:cs="Arial"/>
                <w:b w:val="0"/>
                <w:spacing w:val="1"/>
              </w:rPr>
              <w:t xml:space="preserve"> </w:t>
            </w:r>
            <w:r w:rsidRPr="00327D1C">
              <w:rPr>
                <w:rFonts w:ascii="Arial" w:hAnsi="Arial" w:cs="Arial"/>
                <w:b w:val="0"/>
                <w:spacing w:val="-1"/>
              </w:rPr>
              <w:t>su</w:t>
            </w:r>
            <w:r w:rsidRPr="00327D1C">
              <w:rPr>
                <w:rFonts w:ascii="Arial" w:hAnsi="Arial" w:cs="Arial"/>
                <w:b w:val="0"/>
              </w:rPr>
              <w:t>r 820 ml ;</w:t>
            </w:r>
          </w:p>
          <w:p w14:paraId="6133AED1"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C</w:t>
            </w:r>
            <w:r w:rsidRPr="00327D1C">
              <w:rPr>
                <w:rFonts w:ascii="Arial" w:hAnsi="Arial" w:cs="Arial"/>
                <w:b w:val="0"/>
                <w:spacing w:val="1"/>
              </w:rPr>
              <w:t>o</w:t>
            </w:r>
            <w:r w:rsidRPr="00327D1C">
              <w:rPr>
                <w:rFonts w:ascii="Arial" w:hAnsi="Arial" w:cs="Arial"/>
                <w:b w:val="0"/>
              </w:rPr>
              <w:t>ll</w:t>
            </w:r>
            <w:r w:rsidRPr="00327D1C">
              <w:rPr>
                <w:rFonts w:ascii="Arial" w:hAnsi="Arial" w:cs="Arial"/>
                <w:b w:val="0"/>
                <w:spacing w:val="-1"/>
              </w:rPr>
              <w:t>e</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eu</w:t>
            </w:r>
            <w:r w:rsidRPr="00327D1C">
              <w:rPr>
                <w:rFonts w:ascii="Arial" w:hAnsi="Arial" w:cs="Arial"/>
                <w:b w:val="0"/>
              </w:rPr>
              <w:t>r ca</w:t>
            </w:r>
            <w:r w:rsidRPr="00327D1C">
              <w:rPr>
                <w:rFonts w:ascii="Arial" w:hAnsi="Arial" w:cs="Arial"/>
                <w:b w:val="0"/>
                <w:spacing w:val="-1"/>
              </w:rPr>
              <w:t>d</w:t>
            </w:r>
            <w:r w:rsidRPr="00327D1C">
              <w:rPr>
                <w:rFonts w:ascii="Arial" w:hAnsi="Arial" w:cs="Arial"/>
                <w:b w:val="0"/>
              </w:rPr>
              <w:t>re</w:t>
            </w:r>
            <w:r w:rsidRPr="00327D1C">
              <w:rPr>
                <w:rFonts w:ascii="Arial" w:hAnsi="Arial" w:cs="Arial"/>
                <w:b w:val="0"/>
                <w:spacing w:val="-1"/>
              </w:rPr>
              <w:t xml:space="preserve"> </w:t>
            </w:r>
            <w:r w:rsidRPr="00327D1C">
              <w:rPr>
                <w:rFonts w:ascii="Arial" w:hAnsi="Arial" w:cs="Arial"/>
                <w:b w:val="0"/>
                <w:spacing w:val="1"/>
              </w:rPr>
              <w:t>(</w:t>
            </w:r>
            <w:r w:rsidRPr="00327D1C">
              <w:rPr>
                <w:rFonts w:ascii="Arial" w:hAnsi="Arial" w:cs="Arial"/>
                <w:b w:val="0"/>
              </w:rPr>
              <w:t>2</w:t>
            </w:r>
            <w:r w:rsidRPr="00327D1C">
              <w:rPr>
                <w:rFonts w:ascii="Arial" w:hAnsi="Arial" w:cs="Arial"/>
                <w:b w:val="0"/>
                <w:spacing w:val="2"/>
              </w:rPr>
              <w:t xml:space="preserve"> </w:t>
            </w:r>
            <w:r w:rsidRPr="00327D1C">
              <w:rPr>
                <w:rFonts w:ascii="Arial" w:hAnsi="Arial" w:cs="Arial"/>
                <w:b w:val="0"/>
              </w:rPr>
              <w:t>x</w:t>
            </w:r>
            <w:r w:rsidRPr="00327D1C">
              <w:rPr>
                <w:rFonts w:ascii="Arial" w:hAnsi="Arial" w:cs="Arial"/>
                <w:b w:val="0"/>
                <w:spacing w:val="-1"/>
              </w:rPr>
              <w:t xml:space="preserve"> </w:t>
            </w:r>
            <w:r w:rsidRPr="00327D1C">
              <w:rPr>
                <w:rFonts w:ascii="Arial" w:hAnsi="Arial" w:cs="Arial"/>
                <w:b w:val="0"/>
              </w:rPr>
              <w:t>(170</w:t>
            </w:r>
            <w:r w:rsidRPr="00327D1C">
              <w:rPr>
                <w:rFonts w:ascii="Arial" w:hAnsi="Arial" w:cs="Arial"/>
                <w:b w:val="0"/>
                <w:spacing w:val="-1"/>
              </w:rPr>
              <w:t>x</w:t>
            </w:r>
            <w:r w:rsidRPr="00327D1C">
              <w:rPr>
                <w:rFonts w:ascii="Arial" w:hAnsi="Arial" w:cs="Arial"/>
                <w:b w:val="0"/>
              </w:rPr>
              <w:t>100</w:t>
            </w:r>
            <w:r w:rsidRPr="00327D1C">
              <w:rPr>
                <w:rFonts w:ascii="Arial" w:hAnsi="Arial" w:cs="Arial"/>
                <w:b w:val="0"/>
                <w:spacing w:val="1"/>
              </w:rPr>
              <w:t>)</w:t>
            </w:r>
            <w:r w:rsidRPr="00327D1C">
              <w:rPr>
                <w:rFonts w:ascii="Arial" w:hAnsi="Arial" w:cs="Arial"/>
                <w:b w:val="0"/>
              </w:rPr>
              <w:t xml:space="preserve"> </w:t>
            </w:r>
            <w:r w:rsidRPr="00327D1C">
              <w:rPr>
                <w:rFonts w:ascii="Arial" w:hAnsi="Arial" w:cs="Arial"/>
                <w:b w:val="0"/>
                <w:spacing w:val="-1"/>
              </w:rPr>
              <w:t>su</w:t>
            </w:r>
            <w:r w:rsidRPr="00327D1C">
              <w:rPr>
                <w:rFonts w:ascii="Arial" w:hAnsi="Arial" w:cs="Arial"/>
                <w:b w:val="0"/>
              </w:rPr>
              <w:t>r 305 ml</w:t>
            </w:r>
            <w:r w:rsidRPr="00327D1C">
              <w:rPr>
                <w:rFonts w:ascii="Arial" w:hAnsi="Arial" w:cs="Arial"/>
                <w:b w:val="0"/>
                <w:spacing w:val="-1"/>
              </w:rPr>
              <w:t xml:space="preserve"> </w:t>
            </w:r>
            <w:r w:rsidRPr="00327D1C">
              <w:rPr>
                <w:rFonts w:ascii="Arial" w:hAnsi="Arial" w:cs="Arial"/>
                <w:b w:val="0"/>
              </w:rPr>
              <w:t>à l’</w:t>
            </w:r>
            <w:r w:rsidRPr="00327D1C">
              <w:rPr>
                <w:rFonts w:ascii="Arial" w:hAnsi="Arial" w:cs="Arial"/>
                <w:b w:val="0"/>
                <w:spacing w:val="2"/>
              </w:rPr>
              <w:t>e</w:t>
            </w:r>
            <w:r w:rsidRPr="00327D1C">
              <w:rPr>
                <w:rFonts w:ascii="Arial" w:hAnsi="Arial" w:cs="Arial"/>
                <w:b w:val="0"/>
                <w:spacing w:val="-1"/>
              </w:rPr>
              <w:t>xu</w:t>
            </w:r>
            <w:r w:rsidRPr="00327D1C">
              <w:rPr>
                <w:rFonts w:ascii="Arial" w:hAnsi="Arial" w:cs="Arial"/>
                <w:b w:val="0"/>
              </w:rPr>
              <w:t>t</w:t>
            </w:r>
            <w:r w:rsidRPr="00327D1C">
              <w:rPr>
                <w:rFonts w:ascii="Arial" w:hAnsi="Arial" w:cs="Arial"/>
                <w:b w:val="0"/>
                <w:spacing w:val="1"/>
              </w:rPr>
              <w:t>o</w:t>
            </w:r>
            <w:r w:rsidRPr="00327D1C">
              <w:rPr>
                <w:rFonts w:ascii="Arial" w:hAnsi="Arial" w:cs="Arial"/>
                <w:b w:val="0"/>
                <w:spacing w:val="-1"/>
              </w:rPr>
              <w:t>i</w:t>
            </w:r>
            <w:r w:rsidRPr="00327D1C">
              <w:rPr>
                <w:rFonts w:ascii="Arial" w:hAnsi="Arial" w:cs="Arial"/>
                <w:b w:val="0"/>
              </w:rPr>
              <w:t>re</w:t>
            </w:r>
          </w:p>
        </w:tc>
        <w:tc>
          <w:tcPr>
            <w:tcW w:w="2390" w:type="dxa"/>
            <w:gridSpan w:val="3"/>
            <w:tcBorders>
              <w:top w:val="single" w:sz="12" w:space="0" w:color="000000"/>
              <w:left w:val="single" w:sz="12" w:space="0" w:color="000000"/>
              <w:bottom w:val="single" w:sz="12" w:space="0" w:color="000000"/>
              <w:right w:val="single" w:sz="12" w:space="0" w:color="000000"/>
            </w:tcBorders>
          </w:tcPr>
          <w:p w14:paraId="16C66943"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P</w:t>
            </w:r>
            <w:r w:rsidRPr="00327D1C">
              <w:rPr>
                <w:rFonts w:ascii="Arial" w:hAnsi="Arial" w:cs="Arial"/>
                <w:b w:val="0"/>
                <w:spacing w:val="1"/>
              </w:rPr>
              <w:t>a</w:t>
            </w:r>
            <w:r w:rsidRPr="00327D1C">
              <w:rPr>
                <w:rFonts w:ascii="Arial" w:hAnsi="Arial" w:cs="Arial"/>
                <w:b w:val="0"/>
              </w:rPr>
              <w:t>vage</w:t>
            </w:r>
            <w:r w:rsidRPr="00327D1C">
              <w:rPr>
                <w:rFonts w:ascii="Arial" w:hAnsi="Arial" w:cs="Arial"/>
                <w:b w:val="0"/>
                <w:spacing w:val="-1"/>
              </w:rPr>
              <w:t xml:space="preserve"> 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la r</w:t>
            </w:r>
            <w:r w:rsidRPr="00327D1C">
              <w:rPr>
                <w:rFonts w:ascii="Arial" w:hAnsi="Arial" w:cs="Arial"/>
                <w:b w:val="0"/>
                <w:spacing w:val="1"/>
              </w:rPr>
              <w:t>u</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 xml:space="preserve">6.104 </w:t>
            </w:r>
            <w:r w:rsidRPr="00327D1C">
              <w:rPr>
                <w:rFonts w:ascii="Arial" w:hAnsi="Arial" w:cs="Arial"/>
                <w:b w:val="0"/>
                <w:spacing w:val="1"/>
              </w:rPr>
              <w:t xml:space="preserve"> </w:t>
            </w:r>
            <w:r w:rsidRPr="00327D1C">
              <w:rPr>
                <w:rFonts w:ascii="Arial" w:hAnsi="Arial" w:cs="Arial"/>
                <w:b w:val="0"/>
                <w:spacing w:val="-1"/>
              </w:rPr>
              <w:t>su</w:t>
            </w:r>
            <w:r w:rsidRPr="00327D1C">
              <w:rPr>
                <w:rFonts w:ascii="Arial" w:hAnsi="Arial" w:cs="Arial"/>
                <w:b w:val="0"/>
              </w:rPr>
              <w:t>r</w:t>
            </w:r>
          </w:p>
          <w:p w14:paraId="54C0E0F1" w14:textId="77777777" w:rsidR="008D1B3F" w:rsidRPr="00327D1C" w:rsidRDefault="008D1B3F" w:rsidP="000A3F7C">
            <w:pPr>
              <w:pStyle w:val="tableau"/>
              <w:jc w:val="left"/>
              <w:rPr>
                <w:rFonts w:ascii="Arial" w:hAnsi="Arial" w:cs="Arial"/>
                <w:b w:val="0"/>
              </w:rPr>
            </w:pPr>
            <w:r w:rsidRPr="00327D1C">
              <w:rPr>
                <w:rFonts w:ascii="Arial" w:hAnsi="Arial" w:cs="Arial"/>
                <w:b w:val="0"/>
              </w:rPr>
              <w:t>1300 m</w:t>
            </w:r>
          </w:p>
          <w:p w14:paraId="068260D6"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P</w:t>
            </w:r>
            <w:r w:rsidRPr="00327D1C">
              <w:rPr>
                <w:rFonts w:ascii="Arial" w:hAnsi="Arial" w:cs="Arial"/>
                <w:b w:val="0"/>
                <w:spacing w:val="1"/>
              </w:rPr>
              <w:t>a</w:t>
            </w:r>
            <w:r w:rsidRPr="00327D1C">
              <w:rPr>
                <w:rFonts w:ascii="Arial" w:hAnsi="Arial" w:cs="Arial"/>
                <w:b w:val="0"/>
              </w:rPr>
              <w:t>vage</w:t>
            </w:r>
            <w:r w:rsidRPr="00327D1C">
              <w:rPr>
                <w:rFonts w:ascii="Arial" w:hAnsi="Arial" w:cs="Arial"/>
                <w:b w:val="0"/>
                <w:spacing w:val="-1"/>
              </w:rPr>
              <w:t xml:space="preserve"> 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la r</w:t>
            </w:r>
            <w:r w:rsidRPr="00327D1C">
              <w:rPr>
                <w:rFonts w:ascii="Arial" w:hAnsi="Arial" w:cs="Arial"/>
                <w:b w:val="0"/>
                <w:spacing w:val="1"/>
              </w:rPr>
              <w:t>u</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6.021</w:t>
            </w:r>
            <w:r w:rsidRPr="00327D1C">
              <w:rPr>
                <w:rFonts w:ascii="Arial" w:hAnsi="Arial" w:cs="Arial"/>
                <w:b w:val="0"/>
                <w:spacing w:val="1"/>
              </w:rPr>
              <w:t xml:space="preserve"> </w:t>
            </w:r>
            <w:r w:rsidRPr="00327D1C">
              <w:rPr>
                <w:rFonts w:ascii="Arial" w:hAnsi="Arial" w:cs="Arial"/>
                <w:b w:val="0"/>
                <w:spacing w:val="-1"/>
              </w:rPr>
              <w:t>s</w:t>
            </w:r>
            <w:r w:rsidRPr="00327D1C">
              <w:rPr>
                <w:rFonts w:ascii="Arial" w:hAnsi="Arial" w:cs="Arial"/>
                <w:b w:val="0"/>
                <w:spacing w:val="1"/>
              </w:rPr>
              <w:t>u</w:t>
            </w:r>
            <w:r w:rsidRPr="00327D1C">
              <w:rPr>
                <w:rFonts w:ascii="Arial" w:hAnsi="Arial" w:cs="Arial"/>
                <w:b w:val="0"/>
              </w:rPr>
              <w:t>r</w:t>
            </w:r>
          </w:p>
          <w:p w14:paraId="52C998B4" w14:textId="77777777" w:rsidR="008D1B3F" w:rsidRPr="00327D1C" w:rsidRDefault="008D1B3F" w:rsidP="000A3F7C">
            <w:pPr>
              <w:pStyle w:val="tableau"/>
              <w:jc w:val="left"/>
              <w:rPr>
                <w:rFonts w:ascii="Arial" w:hAnsi="Arial" w:cs="Arial"/>
                <w:b w:val="0"/>
              </w:rPr>
            </w:pPr>
            <w:r w:rsidRPr="00327D1C">
              <w:rPr>
                <w:rFonts w:ascii="Arial" w:hAnsi="Arial" w:cs="Arial"/>
                <w:b w:val="0"/>
              </w:rPr>
              <w:t>130 m</w:t>
            </w:r>
          </w:p>
        </w:tc>
        <w:tc>
          <w:tcPr>
            <w:tcW w:w="2680" w:type="dxa"/>
            <w:gridSpan w:val="3"/>
            <w:tcBorders>
              <w:top w:val="single" w:sz="12" w:space="0" w:color="000000"/>
              <w:left w:val="single" w:sz="12" w:space="0" w:color="000000"/>
              <w:bottom w:val="single" w:sz="12" w:space="0" w:color="000000"/>
              <w:right w:val="single" w:sz="12" w:space="0" w:color="000000"/>
            </w:tcBorders>
          </w:tcPr>
          <w:p w14:paraId="1AF41C9E"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I</w:t>
            </w:r>
            <w:r w:rsidRPr="00327D1C">
              <w:rPr>
                <w:rFonts w:ascii="Arial" w:hAnsi="Arial" w:cs="Arial"/>
                <w:b w:val="0"/>
                <w:spacing w:val="-1"/>
              </w:rPr>
              <w:t>ns</w:t>
            </w:r>
            <w:r w:rsidRPr="00327D1C">
              <w:rPr>
                <w:rFonts w:ascii="Arial" w:hAnsi="Arial" w:cs="Arial"/>
                <w:b w:val="0"/>
              </w:rPr>
              <w:t>ta</w:t>
            </w:r>
            <w:r w:rsidRPr="00327D1C">
              <w:rPr>
                <w:rFonts w:ascii="Arial" w:hAnsi="Arial" w:cs="Arial"/>
                <w:b w:val="0"/>
                <w:spacing w:val="-1"/>
              </w:rPr>
              <w:t>l</w:t>
            </w:r>
            <w:r w:rsidRPr="00327D1C">
              <w:rPr>
                <w:rFonts w:ascii="Arial" w:hAnsi="Arial" w:cs="Arial"/>
                <w:b w:val="0"/>
              </w:rPr>
              <w:t>lat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1"/>
              </w:rPr>
              <w:t>c</w:t>
            </w:r>
            <w:r w:rsidRPr="00327D1C">
              <w:rPr>
                <w:rFonts w:ascii="Arial" w:hAnsi="Arial" w:cs="Arial"/>
                <w:b w:val="0"/>
                <w:spacing w:val="-1"/>
              </w:rPr>
              <w:t>h</w:t>
            </w:r>
            <w:r w:rsidRPr="00327D1C">
              <w:rPr>
                <w:rFonts w:ascii="Arial" w:hAnsi="Arial" w:cs="Arial"/>
                <w:b w:val="0"/>
              </w:rPr>
              <w:t>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ie</w:t>
            </w:r>
            <w:r w:rsidRPr="00327D1C">
              <w:rPr>
                <w:rFonts w:ascii="Arial" w:hAnsi="Arial" w:cs="Arial"/>
                <w:b w:val="0"/>
              </w:rPr>
              <w:t>r</w:t>
            </w:r>
            <w:r w:rsidRPr="00327D1C">
              <w:rPr>
                <w:rFonts w:ascii="Arial" w:hAnsi="Arial" w:cs="Arial"/>
                <w:b w:val="0"/>
                <w:spacing w:val="1"/>
              </w:rPr>
              <w:t xml:space="preserve"> </w:t>
            </w:r>
            <w:r w:rsidRPr="00327D1C">
              <w:rPr>
                <w:rFonts w:ascii="Arial" w:hAnsi="Arial" w:cs="Arial"/>
                <w:b w:val="0"/>
              </w:rPr>
              <w:t>;</w:t>
            </w:r>
          </w:p>
          <w:p w14:paraId="21FA8A1B"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rPr>
              <w:t>rava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w:t>
            </w:r>
            <w:r w:rsidRPr="00327D1C">
              <w:rPr>
                <w:rFonts w:ascii="Arial" w:hAnsi="Arial" w:cs="Arial"/>
                <w:b w:val="0"/>
              </w:rPr>
              <w:t>t</w:t>
            </w:r>
            <w:r w:rsidRPr="00327D1C">
              <w:rPr>
                <w:rFonts w:ascii="Arial" w:hAnsi="Arial" w:cs="Arial"/>
                <w:b w:val="0"/>
                <w:spacing w:val="1"/>
              </w:rPr>
              <w:t>o</w:t>
            </w:r>
            <w:r w:rsidRPr="00327D1C">
              <w:rPr>
                <w:rFonts w:ascii="Arial" w:hAnsi="Arial" w:cs="Arial"/>
                <w:b w:val="0"/>
                <w:spacing w:val="-1"/>
              </w:rPr>
              <w:t>p</w:t>
            </w:r>
            <w:r w:rsidRPr="00327D1C">
              <w:rPr>
                <w:rFonts w:ascii="Arial" w:hAnsi="Arial" w:cs="Arial"/>
                <w:b w:val="0"/>
                <w:spacing w:val="1"/>
              </w:rPr>
              <w:t>o</w:t>
            </w:r>
            <w:r w:rsidRPr="00327D1C">
              <w:rPr>
                <w:rFonts w:ascii="Arial" w:hAnsi="Arial" w:cs="Arial"/>
                <w:b w:val="0"/>
                <w:spacing w:val="-1"/>
              </w:rPr>
              <w:t>g</w:t>
            </w:r>
            <w:r w:rsidRPr="00327D1C">
              <w:rPr>
                <w:rFonts w:ascii="Arial" w:hAnsi="Arial" w:cs="Arial"/>
                <w:b w:val="0"/>
              </w:rPr>
              <w:t>ra</w:t>
            </w:r>
            <w:r w:rsidRPr="00327D1C">
              <w:rPr>
                <w:rFonts w:ascii="Arial" w:hAnsi="Arial" w:cs="Arial"/>
                <w:b w:val="0"/>
                <w:spacing w:val="-1"/>
              </w:rPr>
              <w:t>ph</w:t>
            </w:r>
            <w:r w:rsidRPr="00327D1C">
              <w:rPr>
                <w:rFonts w:ascii="Arial" w:hAnsi="Arial" w:cs="Arial"/>
                <w:b w:val="0"/>
                <w:spacing w:val="2"/>
              </w:rPr>
              <w:t>i</w:t>
            </w:r>
            <w:r w:rsidRPr="00327D1C">
              <w:rPr>
                <w:rFonts w:ascii="Arial" w:hAnsi="Arial" w:cs="Arial"/>
                <w:b w:val="0"/>
                <w:spacing w:val="-1"/>
              </w:rPr>
              <w:t>qu</w:t>
            </w:r>
            <w:r w:rsidRPr="00327D1C">
              <w:rPr>
                <w:rFonts w:ascii="Arial" w:hAnsi="Arial" w:cs="Arial"/>
                <w:b w:val="0"/>
                <w:spacing w:val="2"/>
              </w:rPr>
              <w:t>e</w:t>
            </w:r>
            <w:r w:rsidRPr="00327D1C">
              <w:rPr>
                <w:rFonts w:ascii="Arial" w:hAnsi="Arial" w:cs="Arial"/>
                <w:b w:val="0"/>
              </w:rPr>
              <w:t>s</w:t>
            </w:r>
          </w:p>
          <w:p w14:paraId="2390E3D5"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L</w:t>
            </w:r>
            <w:r w:rsidRPr="00327D1C">
              <w:rPr>
                <w:rFonts w:ascii="Arial" w:hAnsi="Arial" w:cs="Arial"/>
                <w:b w:val="0"/>
              </w:rPr>
              <w:t>i</w:t>
            </w:r>
            <w:r w:rsidRPr="00327D1C">
              <w:rPr>
                <w:rFonts w:ascii="Arial" w:hAnsi="Arial" w:cs="Arial"/>
                <w:b w:val="0"/>
                <w:spacing w:val="-1"/>
              </w:rPr>
              <w:t>bé</w:t>
            </w:r>
            <w:r w:rsidRPr="00327D1C">
              <w:rPr>
                <w:rFonts w:ascii="Arial" w:hAnsi="Arial" w:cs="Arial"/>
                <w:b w:val="0"/>
              </w:rPr>
              <w:t>rati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e</w:t>
            </w:r>
            <w:r w:rsidRPr="00327D1C">
              <w:rPr>
                <w:rFonts w:ascii="Arial" w:hAnsi="Arial" w:cs="Arial"/>
                <w:b w:val="0"/>
              </w:rPr>
              <w:t>m</w:t>
            </w:r>
            <w:r w:rsidRPr="00327D1C">
              <w:rPr>
                <w:rFonts w:ascii="Arial" w:hAnsi="Arial" w:cs="Arial"/>
                <w:b w:val="0"/>
                <w:spacing w:val="1"/>
              </w:rPr>
              <w:t>p</w:t>
            </w:r>
            <w:r w:rsidRPr="00327D1C">
              <w:rPr>
                <w:rFonts w:ascii="Arial" w:hAnsi="Arial" w:cs="Arial"/>
                <w:b w:val="0"/>
              </w:rPr>
              <w:t>r</w:t>
            </w:r>
            <w:r w:rsidRPr="00327D1C">
              <w:rPr>
                <w:rFonts w:ascii="Arial" w:hAnsi="Arial" w:cs="Arial"/>
                <w:b w:val="0"/>
                <w:spacing w:val="-1"/>
              </w:rPr>
              <w:t>is</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w:t>
            </w:r>
          </w:p>
          <w:p w14:paraId="08813ACC"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D</w:t>
            </w:r>
            <w:r w:rsidRPr="00327D1C">
              <w:rPr>
                <w:rFonts w:ascii="Arial" w:hAnsi="Arial" w:cs="Arial"/>
                <w:b w:val="0"/>
                <w:spacing w:val="-1"/>
              </w:rPr>
              <w:t>ép</w:t>
            </w:r>
            <w:r w:rsidRPr="00327D1C">
              <w:rPr>
                <w:rFonts w:ascii="Arial" w:hAnsi="Arial" w:cs="Arial"/>
                <w:b w:val="0"/>
              </w:rPr>
              <w:t>la</w:t>
            </w:r>
            <w:r w:rsidRPr="00327D1C">
              <w:rPr>
                <w:rFonts w:ascii="Arial" w:hAnsi="Arial" w:cs="Arial"/>
                <w:b w:val="0"/>
                <w:spacing w:val="1"/>
              </w:rPr>
              <w:t>c</w:t>
            </w:r>
            <w:r w:rsidRPr="00327D1C">
              <w:rPr>
                <w:rFonts w:ascii="Arial" w:hAnsi="Arial" w:cs="Arial"/>
                <w:b w:val="0"/>
                <w:spacing w:val="-1"/>
              </w:rPr>
              <w:t>e</w:t>
            </w:r>
            <w:r w:rsidRPr="00327D1C">
              <w:rPr>
                <w:rFonts w:ascii="Arial" w:hAnsi="Arial" w:cs="Arial"/>
                <w:b w:val="0"/>
              </w:rPr>
              <w:t>m</w:t>
            </w:r>
            <w:r w:rsidRPr="00327D1C">
              <w:rPr>
                <w:rFonts w:ascii="Arial" w:hAnsi="Arial" w:cs="Arial"/>
                <w:b w:val="0"/>
                <w:spacing w:val="2"/>
              </w:rPr>
              <w:t>e</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 r</w:t>
            </w:r>
            <w:r w:rsidRPr="00327D1C">
              <w:rPr>
                <w:rFonts w:ascii="Arial" w:hAnsi="Arial" w:cs="Arial"/>
                <w:b w:val="0"/>
                <w:spacing w:val="1"/>
              </w:rPr>
              <w:t>é</w:t>
            </w:r>
            <w:r w:rsidRPr="00327D1C">
              <w:rPr>
                <w:rFonts w:ascii="Arial" w:hAnsi="Arial" w:cs="Arial"/>
                <w:b w:val="0"/>
                <w:spacing w:val="-1"/>
              </w:rPr>
              <w:t>se</w:t>
            </w:r>
            <w:r w:rsidRPr="00327D1C">
              <w:rPr>
                <w:rFonts w:ascii="Arial" w:hAnsi="Arial" w:cs="Arial"/>
                <w:b w:val="0"/>
              </w:rPr>
              <w:t>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d</w:t>
            </w:r>
            <w:r w:rsidRPr="00327D1C">
              <w:rPr>
                <w:rFonts w:ascii="Arial" w:hAnsi="Arial" w:cs="Arial"/>
                <w:b w:val="0"/>
              </w:rPr>
              <w:t>i</w:t>
            </w:r>
            <w:r w:rsidRPr="00327D1C">
              <w:rPr>
                <w:rFonts w:ascii="Arial" w:hAnsi="Arial" w:cs="Arial"/>
                <w:b w:val="0"/>
                <w:spacing w:val="3"/>
              </w:rPr>
              <w:t>v</w:t>
            </w:r>
            <w:r w:rsidRPr="00327D1C">
              <w:rPr>
                <w:rFonts w:ascii="Arial" w:hAnsi="Arial" w:cs="Arial"/>
                <w:b w:val="0"/>
                <w:spacing w:val="-1"/>
              </w:rPr>
              <w:t>e</w:t>
            </w:r>
            <w:r w:rsidRPr="00327D1C">
              <w:rPr>
                <w:rFonts w:ascii="Arial" w:hAnsi="Arial" w:cs="Arial"/>
                <w:b w:val="0"/>
              </w:rPr>
              <w:t>rs</w:t>
            </w:r>
          </w:p>
          <w:p w14:paraId="60B96479"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
              </w:rPr>
              <w:t>e</w:t>
            </w:r>
            <w:r w:rsidRPr="00327D1C">
              <w:rPr>
                <w:rFonts w:ascii="Arial" w:hAnsi="Arial" w:cs="Arial"/>
                <w:b w:val="0"/>
              </w:rPr>
              <w:t>a</w:t>
            </w:r>
            <w:r w:rsidRPr="00327D1C">
              <w:rPr>
                <w:rFonts w:ascii="Arial" w:hAnsi="Arial" w:cs="Arial"/>
                <w:b w:val="0"/>
                <w:spacing w:val="-1"/>
              </w:rPr>
              <w:t>u</w:t>
            </w:r>
            <w:r w:rsidRPr="00327D1C">
              <w:rPr>
                <w:rFonts w:ascii="Arial" w:hAnsi="Arial" w:cs="Arial"/>
                <w:b w:val="0"/>
              </w:rPr>
              <w:t xml:space="preserve">, </w:t>
            </w:r>
            <w:r w:rsidRPr="00327D1C">
              <w:rPr>
                <w:rFonts w:ascii="Arial" w:hAnsi="Arial" w:cs="Arial"/>
                <w:b w:val="0"/>
                <w:spacing w:val="-1"/>
              </w:rPr>
              <w:t>é</w:t>
            </w:r>
            <w:r w:rsidRPr="00327D1C">
              <w:rPr>
                <w:rFonts w:ascii="Arial" w:hAnsi="Arial" w:cs="Arial"/>
                <w:b w:val="0"/>
              </w:rPr>
              <w:t>l</w:t>
            </w:r>
            <w:r w:rsidRPr="00327D1C">
              <w:rPr>
                <w:rFonts w:ascii="Arial" w:hAnsi="Arial" w:cs="Arial"/>
                <w:b w:val="0"/>
                <w:spacing w:val="-1"/>
              </w:rPr>
              <w:t>e</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r</w:t>
            </w:r>
            <w:r w:rsidRPr="00327D1C">
              <w:rPr>
                <w:rFonts w:ascii="Arial" w:hAnsi="Arial" w:cs="Arial"/>
                <w:b w:val="0"/>
              </w:rPr>
              <w:t>i</w:t>
            </w:r>
            <w:r w:rsidRPr="00327D1C">
              <w:rPr>
                <w:rFonts w:ascii="Arial" w:hAnsi="Arial" w:cs="Arial"/>
                <w:b w:val="0"/>
                <w:spacing w:val="1"/>
              </w:rPr>
              <w:t>c</w:t>
            </w:r>
            <w:r w:rsidRPr="00327D1C">
              <w:rPr>
                <w:rFonts w:ascii="Arial" w:hAnsi="Arial" w:cs="Arial"/>
                <w:b w:val="0"/>
              </w:rPr>
              <w:t>ité</w:t>
            </w:r>
            <w:r w:rsidRPr="00327D1C">
              <w:rPr>
                <w:rFonts w:ascii="Arial" w:hAnsi="Arial" w:cs="Arial"/>
                <w:b w:val="0"/>
                <w:spacing w:val="1"/>
              </w:rPr>
              <w:t xml:space="preserve"> </w:t>
            </w:r>
            <w:r w:rsidRPr="00327D1C">
              <w:rPr>
                <w:rFonts w:ascii="Arial" w:hAnsi="Arial" w:cs="Arial"/>
                <w:b w:val="0"/>
                <w:spacing w:val="-1"/>
              </w:rPr>
              <w:t>e</w:t>
            </w:r>
            <w:r w:rsidRPr="00327D1C">
              <w:rPr>
                <w:rFonts w:ascii="Arial" w:hAnsi="Arial" w:cs="Arial"/>
                <w:b w:val="0"/>
              </w:rPr>
              <w:t>t t</w:t>
            </w:r>
            <w:r w:rsidRPr="00327D1C">
              <w:rPr>
                <w:rFonts w:ascii="Arial" w:hAnsi="Arial" w:cs="Arial"/>
                <w:b w:val="0"/>
                <w:spacing w:val="1"/>
              </w:rPr>
              <w:t>é</w:t>
            </w:r>
            <w:r w:rsidRPr="00327D1C">
              <w:rPr>
                <w:rFonts w:ascii="Arial" w:hAnsi="Arial" w:cs="Arial"/>
                <w:b w:val="0"/>
              </w:rPr>
              <w:t>l</w:t>
            </w:r>
            <w:r w:rsidRPr="00327D1C">
              <w:rPr>
                <w:rFonts w:ascii="Arial" w:hAnsi="Arial" w:cs="Arial"/>
                <w:b w:val="0"/>
                <w:spacing w:val="-1"/>
              </w:rPr>
              <w:t>é</w:t>
            </w:r>
            <w:r w:rsidRPr="00327D1C">
              <w:rPr>
                <w:rFonts w:ascii="Arial" w:hAnsi="Arial" w:cs="Arial"/>
                <w:b w:val="0"/>
                <w:spacing w:val="1"/>
              </w:rPr>
              <w:t>p</w:t>
            </w:r>
            <w:r w:rsidRPr="00327D1C">
              <w:rPr>
                <w:rFonts w:ascii="Arial" w:hAnsi="Arial" w:cs="Arial"/>
                <w:b w:val="0"/>
                <w:spacing w:val="-1"/>
              </w:rPr>
              <w:t>h</w:t>
            </w:r>
            <w:r w:rsidRPr="00327D1C">
              <w:rPr>
                <w:rFonts w:ascii="Arial" w:hAnsi="Arial" w:cs="Arial"/>
                <w:b w:val="0"/>
                <w:spacing w:val="1"/>
              </w:rPr>
              <w:t>o</w:t>
            </w:r>
            <w:r w:rsidRPr="00327D1C">
              <w:rPr>
                <w:rFonts w:ascii="Arial" w:hAnsi="Arial" w:cs="Arial"/>
                <w:b w:val="0"/>
                <w:spacing w:val="-1"/>
              </w:rPr>
              <w:t>n</w:t>
            </w:r>
            <w:r w:rsidRPr="00327D1C">
              <w:rPr>
                <w:rFonts w:ascii="Arial" w:hAnsi="Arial" w:cs="Arial"/>
                <w:b w:val="0"/>
              </w:rPr>
              <w:t>i</w:t>
            </w:r>
            <w:r w:rsidRPr="00327D1C">
              <w:rPr>
                <w:rFonts w:ascii="Arial" w:hAnsi="Arial" w:cs="Arial"/>
                <w:b w:val="0"/>
                <w:spacing w:val="1"/>
              </w:rPr>
              <w:t>q</w:t>
            </w:r>
            <w:r w:rsidRPr="00327D1C">
              <w:rPr>
                <w:rFonts w:ascii="Arial" w:hAnsi="Arial" w:cs="Arial"/>
                <w:b w:val="0"/>
                <w:spacing w:val="-1"/>
              </w:rPr>
              <w:t>ue</w:t>
            </w:r>
            <w:r w:rsidRPr="00327D1C">
              <w:rPr>
                <w:rFonts w:ascii="Arial" w:hAnsi="Arial" w:cs="Arial"/>
                <w:b w:val="0"/>
              </w:rPr>
              <w:t>)</w:t>
            </w:r>
          </w:p>
          <w:p w14:paraId="435050EC"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A</w:t>
            </w:r>
            <w:r w:rsidRPr="00327D1C">
              <w:rPr>
                <w:rFonts w:ascii="Arial" w:hAnsi="Arial" w:cs="Arial"/>
                <w:b w:val="0"/>
              </w:rPr>
              <w:t>m</w:t>
            </w:r>
            <w:r w:rsidRPr="00327D1C">
              <w:rPr>
                <w:rFonts w:ascii="Arial" w:hAnsi="Arial" w:cs="Arial"/>
                <w:b w:val="0"/>
                <w:spacing w:val="-1"/>
              </w:rPr>
              <w:t>én</w:t>
            </w:r>
            <w:r w:rsidRPr="00327D1C">
              <w:rPr>
                <w:rFonts w:ascii="Arial" w:hAnsi="Arial" w:cs="Arial"/>
                <w:b w:val="0"/>
              </w:rPr>
              <w:t>a</w:t>
            </w:r>
            <w:r w:rsidRPr="00327D1C">
              <w:rPr>
                <w:rFonts w:ascii="Arial" w:hAnsi="Arial" w:cs="Arial"/>
                <w:b w:val="0"/>
                <w:spacing w:val="2"/>
              </w:rPr>
              <w:t>g</w:t>
            </w:r>
            <w:r w:rsidRPr="00327D1C">
              <w:rPr>
                <w:rFonts w:ascii="Arial" w:hAnsi="Arial" w:cs="Arial"/>
                <w:b w:val="0"/>
                <w:spacing w:val="-1"/>
              </w:rPr>
              <w:t>e</w:t>
            </w:r>
            <w:r w:rsidRPr="00327D1C">
              <w:rPr>
                <w:rFonts w:ascii="Arial" w:hAnsi="Arial" w:cs="Arial"/>
                <w:b w:val="0"/>
              </w:rPr>
              <w:t>m</w:t>
            </w:r>
            <w:r w:rsidRPr="00327D1C">
              <w:rPr>
                <w:rFonts w:ascii="Arial" w:hAnsi="Arial" w:cs="Arial"/>
                <w:b w:val="0"/>
                <w:spacing w:val="-1"/>
              </w:rPr>
              <w:t>en</w:t>
            </w:r>
            <w:r w:rsidRPr="00327D1C">
              <w:rPr>
                <w:rFonts w:ascii="Arial" w:hAnsi="Arial" w:cs="Arial"/>
                <w:b w:val="0"/>
              </w:rPr>
              <w:t>t</w:t>
            </w:r>
            <w:r w:rsidRPr="00327D1C">
              <w:rPr>
                <w:rFonts w:ascii="Arial" w:hAnsi="Arial" w:cs="Arial"/>
                <w:b w:val="0"/>
                <w:spacing w:val="2"/>
              </w:rPr>
              <w:t xml:space="preserve"> </w:t>
            </w:r>
            <w:r w:rsidRPr="00327D1C">
              <w:rPr>
                <w:rFonts w:ascii="Arial" w:hAnsi="Arial" w:cs="Arial"/>
                <w:b w:val="0"/>
                <w:spacing w:val="-1"/>
              </w:rPr>
              <w:t>de</w:t>
            </w:r>
            <w:r w:rsidRPr="00327D1C">
              <w:rPr>
                <w:rFonts w:ascii="Arial" w:hAnsi="Arial" w:cs="Arial"/>
                <w:b w:val="0"/>
              </w:rPr>
              <w:t>s</w:t>
            </w:r>
            <w:r w:rsidRPr="00327D1C">
              <w:rPr>
                <w:rFonts w:ascii="Arial" w:hAnsi="Arial" w:cs="Arial"/>
                <w:b w:val="0"/>
                <w:spacing w:val="2"/>
              </w:rPr>
              <w:t xml:space="preserve"> </w:t>
            </w:r>
            <w:r w:rsidRPr="00327D1C">
              <w:rPr>
                <w:rFonts w:ascii="Arial" w:hAnsi="Arial" w:cs="Arial"/>
                <w:b w:val="0"/>
                <w:spacing w:val="-1"/>
              </w:rPr>
              <w:t>dé</w:t>
            </w:r>
            <w:r w:rsidRPr="00327D1C">
              <w:rPr>
                <w:rFonts w:ascii="Arial" w:hAnsi="Arial" w:cs="Arial"/>
                <w:b w:val="0"/>
              </w:rPr>
              <w:t>viat</w:t>
            </w:r>
            <w:r w:rsidRPr="00327D1C">
              <w:rPr>
                <w:rFonts w:ascii="Arial" w:hAnsi="Arial" w:cs="Arial"/>
                <w:b w:val="0"/>
                <w:spacing w:val="-1"/>
              </w:rPr>
              <w:t>i</w:t>
            </w:r>
            <w:r w:rsidRPr="00327D1C">
              <w:rPr>
                <w:rFonts w:ascii="Arial" w:hAnsi="Arial" w:cs="Arial"/>
                <w:b w:val="0"/>
                <w:spacing w:val="1"/>
              </w:rPr>
              <w:t>on</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w:t>
            </w:r>
          </w:p>
        </w:tc>
        <w:tc>
          <w:tcPr>
            <w:tcW w:w="3030" w:type="dxa"/>
            <w:gridSpan w:val="5"/>
            <w:tcBorders>
              <w:top w:val="single" w:sz="12" w:space="0" w:color="000000"/>
              <w:left w:val="single" w:sz="12" w:space="0" w:color="000000"/>
              <w:bottom w:val="single" w:sz="12" w:space="0" w:color="000000"/>
              <w:right w:val="single" w:sz="12" w:space="0" w:color="000000"/>
            </w:tcBorders>
          </w:tcPr>
          <w:p w14:paraId="7B3D34D7"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Ges</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2"/>
              </w:rPr>
              <w:t>i</w:t>
            </w:r>
            <w:r w:rsidRPr="00327D1C">
              <w:rPr>
                <w:rFonts w:ascii="Arial" w:hAnsi="Arial" w:cs="Arial"/>
                <w:b w:val="0"/>
                <w:spacing w:val="-1"/>
              </w:rPr>
              <w:t>ns</w:t>
            </w:r>
            <w:r w:rsidRPr="00327D1C">
              <w:rPr>
                <w:rFonts w:ascii="Arial" w:hAnsi="Arial" w:cs="Arial"/>
                <w:b w:val="0"/>
              </w:rPr>
              <w:t>ta</w:t>
            </w:r>
            <w:r w:rsidRPr="00327D1C">
              <w:rPr>
                <w:rFonts w:ascii="Arial" w:hAnsi="Arial" w:cs="Arial"/>
                <w:b w:val="0"/>
                <w:spacing w:val="2"/>
              </w:rPr>
              <w:t>l</w:t>
            </w:r>
            <w:r w:rsidRPr="00327D1C">
              <w:rPr>
                <w:rFonts w:ascii="Arial" w:hAnsi="Arial" w:cs="Arial"/>
                <w:b w:val="0"/>
              </w:rPr>
              <w:t>lat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spacing w:val="-1"/>
              </w:rPr>
              <w:t>n</w:t>
            </w:r>
            <w:r w:rsidRPr="00327D1C">
              <w:rPr>
                <w:rFonts w:ascii="Arial" w:hAnsi="Arial" w:cs="Arial"/>
                <w:b w:val="0"/>
              </w:rPr>
              <w:t>s</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e</w:t>
            </w:r>
          </w:p>
          <w:p w14:paraId="76210467" w14:textId="77777777" w:rsidR="008D1B3F" w:rsidRPr="00327D1C" w:rsidRDefault="008D1B3F" w:rsidP="000A3F7C">
            <w:pPr>
              <w:pStyle w:val="tableau"/>
              <w:jc w:val="left"/>
              <w:rPr>
                <w:rFonts w:ascii="Arial" w:hAnsi="Arial" w:cs="Arial"/>
                <w:b w:val="0"/>
              </w:rPr>
            </w:pPr>
            <w:r w:rsidRPr="00327D1C">
              <w:rPr>
                <w:rFonts w:ascii="Arial" w:hAnsi="Arial" w:cs="Arial"/>
                <w:b w:val="0"/>
                <w:spacing w:val="-1"/>
              </w:rPr>
              <w:t>l</w:t>
            </w:r>
            <w:r w:rsidRPr="00327D1C">
              <w:rPr>
                <w:rFonts w:ascii="Arial" w:hAnsi="Arial" w:cs="Arial"/>
                <w:b w:val="0"/>
              </w:rPr>
              <w:t>’</w:t>
            </w:r>
            <w:r w:rsidRPr="00327D1C">
              <w:rPr>
                <w:rFonts w:ascii="Arial" w:hAnsi="Arial" w:cs="Arial"/>
                <w:b w:val="0"/>
                <w:spacing w:val="-1"/>
              </w:rPr>
              <w:t>en</w:t>
            </w:r>
            <w:r w:rsidRPr="00327D1C">
              <w:rPr>
                <w:rFonts w:ascii="Arial" w:hAnsi="Arial" w:cs="Arial"/>
                <w:b w:val="0"/>
              </w:rPr>
              <w:t>t</w:t>
            </w:r>
            <w:r w:rsidRPr="00327D1C">
              <w:rPr>
                <w:rFonts w:ascii="Arial" w:hAnsi="Arial" w:cs="Arial"/>
                <w:b w:val="0"/>
                <w:spacing w:val="-1"/>
              </w:rPr>
              <w:t>r</w:t>
            </w:r>
            <w:r w:rsidRPr="00327D1C">
              <w:rPr>
                <w:rFonts w:ascii="Arial" w:hAnsi="Arial" w:cs="Arial"/>
                <w:b w:val="0"/>
                <w:spacing w:val="1"/>
              </w:rPr>
              <w:t>e</w:t>
            </w:r>
            <w:r w:rsidRPr="00327D1C">
              <w:rPr>
                <w:rFonts w:ascii="Arial" w:hAnsi="Arial" w:cs="Arial"/>
                <w:b w:val="0"/>
                <w:spacing w:val="-1"/>
              </w:rPr>
              <w:t>p</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1"/>
              </w:rPr>
              <w:t>s</w:t>
            </w:r>
            <w:r w:rsidRPr="00327D1C">
              <w:rPr>
                <w:rFonts w:ascii="Arial" w:hAnsi="Arial" w:cs="Arial"/>
                <w:b w:val="0"/>
              </w:rPr>
              <w:t>e</w:t>
            </w:r>
          </w:p>
          <w:p w14:paraId="6BB2DDA0"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D</w:t>
            </w:r>
            <w:r w:rsidRPr="00327D1C">
              <w:rPr>
                <w:rFonts w:ascii="Arial" w:hAnsi="Arial" w:cs="Arial"/>
                <w:b w:val="0"/>
                <w:spacing w:val="-1"/>
              </w:rPr>
              <w:t>é</w:t>
            </w:r>
            <w:r w:rsidRPr="00327D1C">
              <w:rPr>
                <w:rFonts w:ascii="Arial" w:hAnsi="Arial" w:cs="Arial"/>
                <w:b w:val="0"/>
                <w:spacing w:val="1"/>
              </w:rPr>
              <w:t>c</w:t>
            </w:r>
            <w:r w:rsidRPr="00327D1C">
              <w:rPr>
                <w:rFonts w:ascii="Arial" w:hAnsi="Arial" w:cs="Arial"/>
                <w:b w:val="0"/>
              </w:rPr>
              <w:t>a</w:t>
            </w:r>
            <w:r w:rsidRPr="00327D1C">
              <w:rPr>
                <w:rFonts w:ascii="Arial" w:hAnsi="Arial" w:cs="Arial"/>
                <w:b w:val="0"/>
                <w:spacing w:val="-1"/>
              </w:rPr>
              <w:t>p</w:t>
            </w:r>
            <w:r w:rsidRPr="00327D1C">
              <w:rPr>
                <w:rFonts w:ascii="Arial" w:hAnsi="Arial" w:cs="Arial"/>
                <w:b w:val="0"/>
              </w:rPr>
              <w:t>age</w:t>
            </w:r>
            <w:r w:rsidRPr="00327D1C">
              <w:rPr>
                <w:rFonts w:ascii="Arial" w:hAnsi="Arial" w:cs="Arial"/>
                <w:b w:val="0"/>
                <w:spacing w:val="-1"/>
              </w:rPr>
              <w:t xml:space="preserve"> </w:t>
            </w:r>
            <w:r w:rsidRPr="00327D1C">
              <w:rPr>
                <w:rFonts w:ascii="Arial" w:hAnsi="Arial" w:cs="Arial"/>
                <w:b w:val="0"/>
              </w:rPr>
              <w:t>;</w:t>
            </w:r>
          </w:p>
          <w:p w14:paraId="47ED26DB"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rPr>
              <w:t>rava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f</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il</w:t>
            </w:r>
            <w:r w:rsidRPr="00327D1C">
              <w:rPr>
                <w:rFonts w:ascii="Arial" w:hAnsi="Arial" w:cs="Arial"/>
                <w:b w:val="0"/>
                <w:spacing w:val="2"/>
              </w:rPr>
              <w:t>l</w:t>
            </w:r>
            <w:r w:rsidRPr="00327D1C">
              <w:rPr>
                <w:rFonts w:ascii="Arial" w:hAnsi="Arial" w:cs="Arial"/>
                <w:b w:val="0"/>
                <w:spacing w:val="-1"/>
              </w:rPr>
              <w:t>e</w:t>
            </w:r>
            <w:r w:rsidRPr="00327D1C">
              <w:rPr>
                <w:rFonts w:ascii="Arial" w:hAnsi="Arial" w:cs="Arial"/>
                <w:b w:val="0"/>
              </w:rPr>
              <w:t>s ;</w:t>
            </w:r>
          </w:p>
          <w:p w14:paraId="6FF87067"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Pu</w:t>
            </w:r>
            <w:r w:rsidRPr="00327D1C">
              <w:rPr>
                <w:rFonts w:ascii="Arial" w:hAnsi="Arial" w:cs="Arial"/>
                <w:b w:val="0"/>
                <w:spacing w:val="-1"/>
              </w:rPr>
              <w:t>rg</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im</w:t>
            </w:r>
            <w:r w:rsidRPr="00327D1C">
              <w:rPr>
                <w:rFonts w:ascii="Arial" w:hAnsi="Arial" w:cs="Arial"/>
                <w:b w:val="0"/>
                <w:spacing w:val="-1"/>
              </w:rPr>
              <w:t>p</w:t>
            </w:r>
            <w:r w:rsidRPr="00327D1C">
              <w:rPr>
                <w:rFonts w:ascii="Arial" w:hAnsi="Arial" w:cs="Arial"/>
                <w:b w:val="0"/>
                <w:spacing w:val="1"/>
              </w:rPr>
              <w:t>o</w:t>
            </w:r>
            <w:r w:rsidRPr="00327D1C">
              <w:rPr>
                <w:rFonts w:ascii="Arial" w:hAnsi="Arial" w:cs="Arial"/>
                <w:b w:val="0"/>
              </w:rPr>
              <w:t>r</w:t>
            </w:r>
            <w:r w:rsidRPr="00327D1C">
              <w:rPr>
                <w:rFonts w:ascii="Arial" w:hAnsi="Arial" w:cs="Arial"/>
                <w:b w:val="0"/>
                <w:spacing w:val="-1"/>
              </w:rPr>
              <w:t>t</w:t>
            </w:r>
            <w:r w:rsidRPr="00327D1C">
              <w:rPr>
                <w:rFonts w:ascii="Arial" w:hAnsi="Arial" w:cs="Arial"/>
                <w:b w:val="0"/>
                <w:spacing w:val="2"/>
              </w:rPr>
              <w:t>a</w:t>
            </w:r>
            <w:r w:rsidRPr="00327D1C">
              <w:rPr>
                <w:rFonts w:ascii="Arial" w:hAnsi="Arial" w:cs="Arial"/>
                <w:b w:val="0"/>
                <w:spacing w:val="-1"/>
              </w:rPr>
              <w:t>n</w:t>
            </w:r>
            <w:r w:rsidRPr="00327D1C">
              <w:rPr>
                <w:rFonts w:ascii="Arial" w:hAnsi="Arial" w:cs="Arial"/>
                <w:b w:val="0"/>
              </w:rPr>
              <w:t>te</w:t>
            </w:r>
          </w:p>
          <w:p w14:paraId="28FD1F3F"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C</w:t>
            </w:r>
            <w:r w:rsidRPr="00327D1C">
              <w:rPr>
                <w:rFonts w:ascii="Arial" w:hAnsi="Arial" w:cs="Arial"/>
                <w:b w:val="0"/>
                <w:spacing w:val="1"/>
              </w:rPr>
              <w:t>o</w:t>
            </w:r>
            <w:r w:rsidRPr="00327D1C">
              <w:rPr>
                <w:rFonts w:ascii="Arial" w:hAnsi="Arial" w:cs="Arial"/>
                <w:b w:val="0"/>
                <w:spacing w:val="-1"/>
              </w:rPr>
              <w:t>ns</w:t>
            </w:r>
            <w:r w:rsidRPr="00327D1C">
              <w:rPr>
                <w:rFonts w:ascii="Arial" w:hAnsi="Arial" w:cs="Arial"/>
                <w:b w:val="0"/>
              </w:rPr>
              <w:t>t</w:t>
            </w:r>
            <w:r w:rsidRPr="00327D1C">
              <w:rPr>
                <w:rFonts w:ascii="Arial" w:hAnsi="Arial" w:cs="Arial"/>
                <w:b w:val="0"/>
                <w:spacing w:val="-1"/>
              </w:rPr>
              <w:t>ru</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2"/>
              </w:rPr>
              <w:t>g</w:t>
            </w:r>
            <w:r w:rsidRPr="00327D1C">
              <w:rPr>
                <w:rFonts w:ascii="Arial" w:hAnsi="Arial" w:cs="Arial"/>
                <w:b w:val="0"/>
                <w:spacing w:val="-1"/>
              </w:rPr>
              <w:t>e</w:t>
            </w:r>
            <w:r w:rsidRPr="00327D1C">
              <w:rPr>
                <w:rFonts w:ascii="Arial" w:hAnsi="Arial" w:cs="Arial"/>
                <w:b w:val="0"/>
              </w:rPr>
              <w:t>s</w:t>
            </w:r>
          </w:p>
          <w:p w14:paraId="11A48915"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spacing w:val="-1"/>
              </w:rPr>
              <w:t>e</w:t>
            </w:r>
            <w:r w:rsidRPr="00327D1C">
              <w:rPr>
                <w:rFonts w:ascii="Arial" w:hAnsi="Arial" w:cs="Arial"/>
                <w:b w:val="0"/>
              </w:rPr>
              <w:t>r</w:t>
            </w:r>
            <w:r w:rsidRPr="00327D1C">
              <w:rPr>
                <w:rFonts w:ascii="Arial" w:hAnsi="Arial" w:cs="Arial"/>
                <w:b w:val="0"/>
                <w:spacing w:val="-1"/>
              </w:rPr>
              <w:t>r</w:t>
            </w:r>
            <w:r w:rsidRPr="00327D1C">
              <w:rPr>
                <w:rFonts w:ascii="Arial" w:hAnsi="Arial" w:cs="Arial"/>
                <w:b w:val="0"/>
              </w:rPr>
              <w:t>a</w:t>
            </w:r>
            <w:r w:rsidRPr="00327D1C">
              <w:rPr>
                <w:rFonts w:ascii="Arial" w:hAnsi="Arial" w:cs="Arial"/>
                <w:b w:val="0"/>
                <w:spacing w:val="-1"/>
              </w:rPr>
              <w:t>sse</w:t>
            </w:r>
            <w:r w:rsidRPr="00327D1C">
              <w:rPr>
                <w:rFonts w:ascii="Arial" w:hAnsi="Arial" w:cs="Arial"/>
                <w:b w:val="0"/>
              </w:rPr>
              <w:t>m</w:t>
            </w:r>
            <w:r w:rsidRPr="00327D1C">
              <w:rPr>
                <w:rFonts w:ascii="Arial" w:hAnsi="Arial" w:cs="Arial"/>
                <w:b w:val="0"/>
                <w:spacing w:val="2"/>
              </w:rPr>
              <w:t>e</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p</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r</w:t>
            </w:r>
            <w:r w:rsidRPr="00327D1C">
              <w:rPr>
                <w:rFonts w:ascii="Arial" w:hAnsi="Arial" w:cs="Arial"/>
                <w:b w:val="0"/>
                <w:spacing w:val="2"/>
              </w:rPr>
              <w:t xml:space="preserve"> </w:t>
            </w:r>
            <w:r w:rsidRPr="00327D1C">
              <w:rPr>
                <w:rFonts w:ascii="Arial" w:hAnsi="Arial" w:cs="Arial"/>
                <w:b w:val="0"/>
                <w:spacing w:val="-1"/>
              </w:rPr>
              <w:t>l</w:t>
            </w:r>
            <w:r w:rsidRPr="00327D1C">
              <w:rPr>
                <w:rFonts w:ascii="Arial" w:hAnsi="Arial" w:cs="Arial"/>
                <w:b w:val="0"/>
              </w:rPr>
              <w:t>’amé</w:t>
            </w:r>
            <w:r w:rsidRPr="00327D1C">
              <w:rPr>
                <w:rFonts w:ascii="Arial" w:hAnsi="Arial" w:cs="Arial"/>
                <w:b w:val="0"/>
                <w:spacing w:val="-1"/>
              </w:rPr>
              <w:t>n</w:t>
            </w:r>
            <w:r w:rsidRPr="00327D1C">
              <w:rPr>
                <w:rFonts w:ascii="Arial" w:hAnsi="Arial" w:cs="Arial"/>
                <w:b w:val="0"/>
              </w:rPr>
              <w:t>a</w:t>
            </w:r>
            <w:r w:rsidRPr="00327D1C">
              <w:rPr>
                <w:rFonts w:ascii="Arial" w:hAnsi="Arial" w:cs="Arial"/>
                <w:b w:val="0"/>
                <w:spacing w:val="-1"/>
              </w:rPr>
              <w:t>ge</w:t>
            </w:r>
            <w:r w:rsidRPr="00327D1C">
              <w:rPr>
                <w:rFonts w:ascii="Arial" w:hAnsi="Arial" w:cs="Arial"/>
                <w:b w:val="0"/>
                <w:spacing w:val="2"/>
              </w:rPr>
              <w:t>m</w:t>
            </w:r>
            <w:r w:rsidRPr="00327D1C">
              <w:rPr>
                <w:rFonts w:ascii="Arial" w:hAnsi="Arial" w:cs="Arial"/>
                <w:b w:val="0"/>
                <w:spacing w:val="1"/>
              </w:rPr>
              <w:t>e</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d</w:t>
            </w:r>
            <w:r w:rsidRPr="00327D1C">
              <w:rPr>
                <w:rFonts w:ascii="Arial" w:hAnsi="Arial" w:cs="Arial"/>
                <w:b w:val="0"/>
              </w:rPr>
              <w:t>e la v</w:t>
            </w:r>
            <w:r w:rsidRPr="00327D1C">
              <w:rPr>
                <w:rFonts w:ascii="Arial" w:hAnsi="Arial" w:cs="Arial"/>
                <w:b w:val="0"/>
                <w:spacing w:val="1"/>
              </w:rPr>
              <w:t>o</w:t>
            </w:r>
            <w:r w:rsidRPr="00327D1C">
              <w:rPr>
                <w:rFonts w:ascii="Arial" w:hAnsi="Arial" w:cs="Arial"/>
                <w:b w:val="0"/>
              </w:rPr>
              <w:t>ir</w:t>
            </w:r>
            <w:r w:rsidRPr="00327D1C">
              <w:rPr>
                <w:rFonts w:ascii="Arial" w:hAnsi="Arial" w:cs="Arial"/>
                <w:b w:val="0"/>
                <w:spacing w:val="-1"/>
              </w:rPr>
              <w:t>i</w:t>
            </w:r>
            <w:r w:rsidRPr="00327D1C">
              <w:rPr>
                <w:rFonts w:ascii="Arial" w:hAnsi="Arial" w:cs="Arial"/>
                <w:b w:val="0"/>
              </w:rPr>
              <w:t>e</w:t>
            </w:r>
          </w:p>
          <w:p w14:paraId="702BB242"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P</w:t>
            </w:r>
            <w:r w:rsidRPr="00327D1C">
              <w:rPr>
                <w:rFonts w:ascii="Arial" w:hAnsi="Arial" w:cs="Arial"/>
                <w:b w:val="0"/>
                <w:spacing w:val="1"/>
              </w:rPr>
              <w:t>o</w:t>
            </w:r>
            <w:r w:rsidRPr="00327D1C">
              <w:rPr>
                <w:rFonts w:ascii="Arial" w:hAnsi="Arial" w:cs="Arial"/>
                <w:b w:val="0"/>
                <w:spacing w:val="-1"/>
              </w:rPr>
              <w:t>s</w:t>
            </w:r>
            <w:r w:rsidRPr="00327D1C">
              <w:rPr>
                <w:rFonts w:ascii="Arial" w:hAnsi="Arial" w:cs="Arial"/>
                <w:b w:val="0"/>
              </w:rPr>
              <w:t>e</w:t>
            </w:r>
            <w:r w:rsidRPr="00327D1C">
              <w:rPr>
                <w:rFonts w:ascii="Arial" w:hAnsi="Arial" w:cs="Arial"/>
                <w:b w:val="0"/>
                <w:spacing w:val="-1"/>
              </w:rPr>
              <w:t xml:space="preserve"> de</w:t>
            </w:r>
            <w:r w:rsidRPr="00327D1C">
              <w:rPr>
                <w:rFonts w:ascii="Arial" w:hAnsi="Arial" w:cs="Arial"/>
                <w:b w:val="0"/>
              </w:rPr>
              <w:t>s</w:t>
            </w:r>
            <w:r w:rsidRPr="00327D1C">
              <w:rPr>
                <w:rFonts w:ascii="Arial" w:hAnsi="Arial" w:cs="Arial"/>
                <w:b w:val="0"/>
                <w:spacing w:val="-1"/>
              </w:rPr>
              <w:t xml:space="preserve"> p</w:t>
            </w:r>
            <w:r w:rsidRPr="00327D1C">
              <w:rPr>
                <w:rFonts w:ascii="Arial" w:hAnsi="Arial" w:cs="Arial"/>
                <w:b w:val="0"/>
              </w:rPr>
              <w:t>a</w:t>
            </w:r>
            <w:r w:rsidRPr="00327D1C">
              <w:rPr>
                <w:rFonts w:ascii="Arial" w:hAnsi="Arial" w:cs="Arial"/>
                <w:b w:val="0"/>
                <w:spacing w:val="1"/>
              </w:rPr>
              <w:t>v</w:t>
            </w:r>
            <w:r w:rsidRPr="00327D1C">
              <w:rPr>
                <w:rFonts w:ascii="Arial" w:hAnsi="Arial" w:cs="Arial"/>
                <w:b w:val="0"/>
                <w:spacing w:val="2"/>
              </w:rPr>
              <w:t>é</w:t>
            </w:r>
            <w:r w:rsidRPr="00327D1C">
              <w:rPr>
                <w:rFonts w:ascii="Arial" w:hAnsi="Arial" w:cs="Arial"/>
                <w:b w:val="0"/>
              </w:rPr>
              <w:t>s</w:t>
            </w:r>
            <w:r w:rsidRPr="00327D1C">
              <w:rPr>
                <w:rFonts w:ascii="Arial" w:hAnsi="Arial" w:cs="Arial"/>
                <w:b w:val="0"/>
                <w:spacing w:val="-1"/>
              </w:rPr>
              <w:t xml:space="preserve"> e</w:t>
            </w:r>
            <w:r w:rsidRPr="00327D1C">
              <w:rPr>
                <w:rFonts w:ascii="Arial" w:hAnsi="Arial" w:cs="Arial"/>
                <w:b w:val="0"/>
              </w:rPr>
              <w:t>t am</w:t>
            </w:r>
            <w:r w:rsidRPr="00327D1C">
              <w:rPr>
                <w:rFonts w:ascii="Arial" w:hAnsi="Arial" w:cs="Arial"/>
                <w:b w:val="0"/>
                <w:spacing w:val="2"/>
              </w:rPr>
              <w:t>é</w:t>
            </w:r>
            <w:r w:rsidRPr="00327D1C">
              <w:rPr>
                <w:rFonts w:ascii="Arial" w:hAnsi="Arial" w:cs="Arial"/>
                <w:b w:val="0"/>
                <w:spacing w:val="-1"/>
              </w:rPr>
              <w:t>n</w:t>
            </w:r>
            <w:r w:rsidRPr="00327D1C">
              <w:rPr>
                <w:rFonts w:ascii="Arial" w:hAnsi="Arial" w:cs="Arial"/>
                <w:b w:val="0"/>
              </w:rPr>
              <w:t>ag</w:t>
            </w:r>
            <w:r w:rsidRPr="00327D1C">
              <w:rPr>
                <w:rFonts w:ascii="Arial" w:hAnsi="Arial" w:cs="Arial"/>
                <w:b w:val="0"/>
                <w:spacing w:val="-1"/>
              </w:rPr>
              <w:t>e</w:t>
            </w:r>
            <w:r w:rsidRPr="00327D1C">
              <w:rPr>
                <w:rFonts w:ascii="Arial" w:hAnsi="Arial" w:cs="Arial"/>
                <w:b w:val="0"/>
                <w:spacing w:val="2"/>
              </w:rPr>
              <w:t>m</w:t>
            </w:r>
            <w:r w:rsidRPr="00327D1C">
              <w:rPr>
                <w:rFonts w:ascii="Arial" w:hAnsi="Arial" w:cs="Arial"/>
                <w:b w:val="0"/>
                <w:spacing w:val="-1"/>
              </w:rPr>
              <w:t>en</w:t>
            </w:r>
            <w:r w:rsidRPr="00327D1C">
              <w:rPr>
                <w:rFonts w:ascii="Arial" w:hAnsi="Arial" w:cs="Arial"/>
                <w:b w:val="0"/>
              </w:rPr>
              <w:t>t</w:t>
            </w:r>
          </w:p>
          <w:p w14:paraId="576280B1" w14:textId="77777777" w:rsidR="008D1B3F" w:rsidRPr="00327D1C" w:rsidRDefault="008D1B3F" w:rsidP="000A3F7C">
            <w:pPr>
              <w:pStyle w:val="tableau"/>
              <w:jc w:val="left"/>
              <w:rPr>
                <w:rFonts w:ascii="Arial" w:hAnsi="Arial" w:cs="Arial"/>
                <w:b w:val="0"/>
              </w:rPr>
            </w:pPr>
            <w:r w:rsidRPr="00327D1C">
              <w:rPr>
                <w:rFonts w:ascii="Arial" w:hAnsi="Arial" w:cs="Arial"/>
                <w:b w:val="0"/>
              </w:rPr>
              <w:t>j</w:t>
            </w:r>
            <w:r w:rsidRPr="00327D1C">
              <w:rPr>
                <w:rFonts w:ascii="Arial" w:hAnsi="Arial" w:cs="Arial"/>
                <w:b w:val="0"/>
                <w:spacing w:val="-1"/>
              </w:rPr>
              <w:t>us</w:t>
            </w:r>
            <w:r w:rsidRPr="00327D1C">
              <w:rPr>
                <w:rFonts w:ascii="Arial" w:hAnsi="Arial" w:cs="Arial"/>
                <w:b w:val="0"/>
                <w:spacing w:val="1"/>
              </w:rPr>
              <w:t>q</w:t>
            </w:r>
            <w:r w:rsidRPr="00327D1C">
              <w:rPr>
                <w:rFonts w:ascii="Arial" w:hAnsi="Arial" w:cs="Arial"/>
                <w:b w:val="0"/>
                <w:spacing w:val="-1"/>
              </w:rPr>
              <w:t>u</w:t>
            </w:r>
            <w:r w:rsidRPr="00327D1C">
              <w:rPr>
                <w:rFonts w:ascii="Arial" w:hAnsi="Arial" w:cs="Arial"/>
                <w:b w:val="0"/>
              </w:rPr>
              <w:t>’a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3"/>
              </w:rPr>
              <w:t>v</w:t>
            </w:r>
            <w:r w:rsidRPr="00327D1C">
              <w:rPr>
                <w:rFonts w:ascii="Arial" w:hAnsi="Arial" w:cs="Arial"/>
                <w:b w:val="0"/>
                <w:spacing w:val="-1"/>
              </w:rPr>
              <w:t>e</w:t>
            </w:r>
            <w:r w:rsidRPr="00327D1C">
              <w:rPr>
                <w:rFonts w:ascii="Arial" w:hAnsi="Arial" w:cs="Arial"/>
                <w:b w:val="0"/>
              </w:rPr>
              <w:t>ra</w:t>
            </w:r>
            <w:r w:rsidRPr="00327D1C">
              <w:rPr>
                <w:rFonts w:ascii="Arial" w:hAnsi="Arial" w:cs="Arial"/>
                <w:b w:val="0"/>
                <w:spacing w:val="-1"/>
              </w:rPr>
              <w:t>i</w:t>
            </w:r>
            <w:r w:rsidRPr="00327D1C">
              <w:rPr>
                <w:rFonts w:ascii="Arial" w:hAnsi="Arial" w:cs="Arial"/>
                <w:b w:val="0"/>
                <w:spacing w:val="1"/>
              </w:rPr>
              <w:t>n</w:t>
            </w:r>
            <w:r w:rsidRPr="00327D1C">
              <w:rPr>
                <w:rFonts w:ascii="Arial" w:hAnsi="Arial" w:cs="Arial"/>
                <w:b w:val="0"/>
              </w:rPr>
              <w:t>s</w:t>
            </w:r>
          </w:p>
        </w:tc>
        <w:tc>
          <w:tcPr>
            <w:tcW w:w="3281" w:type="dxa"/>
            <w:gridSpan w:val="6"/>
            <w:tcBorders>
              <w:top w:val="single" w:sz="12" w:space="0" w:color="000000"/>
              <w:left w:val="single" w:sz="12" w:space="0" w:color="000000"/>
              <w:bottom w:val="single" w:sz="12" w:space="0" w:color="000000"/>
              <w:right w:val="single" w:sz="12" w:space="0" w:color="000000"/>
            </w:tcBorders>
          </w:tcPr>
          <w:p w14:paraId="78EFE3BC" w14:textId="77777777" w:rsidR="008D1B3F" w:rsidRPr="00327D1C" w:rsidRDefault="008D1B3F" w:rsidP="000A3F7C">
            <w:pPr>
              <w:pStyle w:val="tableau"/>
              <w:jc w:val="left"/>
              <w:rPr>
                <w:rFonts w:ascii="Arial" w:hAnsi="Arial" w:cs="Arial"/>
                <w:b w:val="0"/>
              </w:rPr>
            </w:pPr>
          </w:p>
        </w:tc>
      </w:tr>
      <w:tr w:rsidR="008D1B3F" w:rsidRPr="00327D1C" w14:paraId="07E918BC" w14:textId="77777777" w:rsidTr="000A3F7C">
        <w:trPr>
          <w:gridBefore w:val="2"/>
          <w:wBefore w:w="90" w:type="dxa"/>
          <w:trHeight w:hRule="exact" w:val="2402"/>
        </w:trPr>
        <w:tc>
          <w:tcPr>
            <w:tcW w:w="903" w:type="dxa"/>
            <w:gridSpan w:val="5"/>
            <w:tcBorders>
              <w:top w:val="single" w:sz="12" w:space="0" w:color="000000"/>
              <w:left w:val="single" w:sz="12" w:space="0" w:color="000000"/>
              <w:bottom w:val="single" w:sz="12" w:space="0" w:color="000000"/>
              <w:right w:val="single" w:sz="12" w:space="0" w:color="000000"/>
            </w:tcBorders>
          </w:tcPr>
          <w:p w14:paraId="7EB5F7E3" w14:textId="77777777" w:rsidR="008D1B3F" w:rsidRPr="00327D1C" w:rsidRDefault="008D1B3F" w:rsidP="000A3F7C">
            <w:pPr>
              <w:pStyle w:val="tableau"/>
              <w:jc w:val="left"/>
              <w:rPr>
                <w:rFonts w:ascii="Arial" w:hAnsi="Arial" w:cs="Arial"/>
                <w:b w:val="0"/>
              </w:rPr>
            </w:pPr>
            <w:r w:rsidRPr="00327D1C">
              <w:rPr>
                <w:rFonts w:ascii="Arial" w:hAnsi="Arial" w:cs="Arial"/>
                <w:b w:val="0"/>
                <w:bCs/>
                <w:spacing w:val="-1"/>
                <w:position w:val="1"/>
              </w:rPr>
              <w:t>Qc</w:t>
            </w:r>
          </w:p>
        </w:tc>
        <w:tc>
          <w:tcPr>
            <w:tcW w:w="2656" w:type="dxa"/>
            <w:tcBorders>
              <w:top w:val="single" w:sz="12" w:space="0" w:color="000000"/>
              <w:left w:val="single" w:sz="12" w:space="0" w:color="000000"/>
              <w:bottom w:val="single" w:sz="12" w:space="0" w:color="000000"/>
              <w:right w:val="single" w:sz="12" w:space="0" w:color="000000"/>
            </w:tcBorders>
          </w:tcPr>
          <w:p w14:paraId="25F3C60A"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Ca</w:t>
            </w:r>
            <w:r w:rsidRPr="00327D1C">
              <w:rPr>
                <w:rFonts w:ascii="Arial" w:hAnsi="Arial" w:cs="Arial"/>
                <w:b w:val="0"/>
                <w:spacing w:val="-1"/>
              </w:rPr>
              <w:t>n</w:t>
            </w:r>
            <w:r w:rsidRPr="00327D1C">
              <w:rPr>
                <w:rFonts w:ascii="Arial" w:hAnsi="Arial" w:cs="Arial"/>
                <w:b w:val="0"/>
              </w:rPr>
              <w:t>ivea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w:t>
            </w:r>
            <w:r w:rsidRPr="00327D1C">
              <w:rPr>
                <w:rFonts w:ascii="Arial" w:hAnsi="Arial" w:cs="Arial"/>
                <w:b w:val="0"/>
                <w:spacing w:val="1"/>
              </w:rPr>
              <w:t>c</w:t>
            </w:r>
            <w:r w:rsidRPr="00327D1C">
              <w:rPr>
                <w:rFonts w:ascii="Arial" w:hAnsi="Arial" w:cs="Arial"/>
                <w:b w:val="0"/>
              </w:rPr>
              <w:t>a</w:t>
            </w:r>
            <w:r w:rsidRPr="00327D1C">
              <w:rPr>
                <w:rFonts w:ascii="Arial" w:hAnsi="Arial" w:cs="Arial"/>
                <w:b w:val="0"/>
                <w:spacing w:val="-1"/>
              </w:rPr>
              <w:t>d</w:t>
            </w:r>
            <w:r w:rsidRPr="00327D1C">
              <w:rPr>
                <w:rFonts w:ascii="Arial" w:hAnsi="Arial" w:cs="Arial"/>
                <w:b w:val="0"/>
              </w:rPr>
              <w:t>r</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(120</w:t>
            </w:r>
            <w:r w:rsidRPr="00327D1C">
              <w:rPr>
                <w:rFonts w:ascii="Arial" w:hAnsi="Arial" w:cs="Arial"/>
                <w:b w:val="0"/>
                <w:spacing w:val="-1"/>
              </w:rPr>
              <w:t>x</w:t>
            </w:r>
            <w:r w:rsidRPr="00327D1C">
              <w:rPr>
                <w:rFonts w:ascii="Arial" w:hAnsi="Arial" w:cs="Arial"/>
                <w:b w:val="0"/>
              </w:rPr>
              <w:t>80),</w:t>
            </w:r>
          </w:p>
          <w:p w14:paraId="140129CE" w14:textId="77777777" w:rsidR="008D1B3F" w:rsidRPr="00327D1C" w:rsidRDefault="008D1B3F" w:rsidP="000A3F7C">
            <w:pPr>
              <w:pStyle w:val="tableau"/>
              <w:jc w:val="left"/>
              <w:rPr>
                <w:rFonts w:ascii="Arial" w:hAnsi="Arial" w:cs="Arial"/>
                <w:b w:val="0"/>
              </w:rPr>
            </w:pPr>
            <w:r w:rsidRPr="00327D1C">
              <w:rPr>
                <w:rFonts w:ascii="Arial" w:hAnsi="Arial" w:cs="Arial"/>
                <w:b w:val="0"/>
              </w:rPr>
              <w:t>(150 x</w:t>
            </w:r>
            <w:r w:rsidRPr="00327D1C">
              <w:rPr>
                <w:rFonts w:ascii="Arial" w:hAnsi="Arial" w:cs="Arial"/>
                <w:b w:val="0"/>
                <w:spacing w:val="-1"/>
              </w:rPr>
              <w:t xml:space="preserve"> </w:t>
            </w:r>
            <w:r w:rsidRPr="00327D1C">
              <w:rPr>
                <w:rFonts w:ascii="Arial" w:hAnsi="Arial" w:cs="Arial"/>
                <w:b w:val="0"/>
              </w:rPr>
              <w:t>80) et 3 x</w:t>
            </w:r>
            <w:r w:rsidRPr="00327D1C">
              <w:rPr>
                <w:rFonts w:ascii="Arial" w:hAnsi="Arial" w:cs="Arial"/>
                <w:b w:val="0"/>
                <w:spacing w:val="-1"/>
              </w:rPr>
              <w:t xml:space="preserve"> </w:t>
            </w:r>
            <w:r w:rsidRPr="00327D1C">
              <w:rPr>
                <w:rFonts w:ascii="Arial" w:hAnsi="Arial" w:cs="Arial"/>
                <w:b w:val="0"/>
              </w:rPr>
              <w:t>(170</w:t>
            </w:r>
            <w:r w:rsidRPr="00327D1C">
              <w:rPr>
                <w:rFonts w:ascii="Arial" w:hAnsi="Arial" w:cs="Arial"/>
                <w:b w:val="0"/>
                <w:spacing w:val="-1"/>
              </w:rPr>
              <w:t>x</w:t>
            </w:r>
            <w:r w:rsidRPr="00327D1C">
              <w:rPr>
                <w:rFonts w:ascii="Arial" w:hAnsi="Arial" w:cs="Arial"/>
                <w:b w:val="0"/>
              </w:rPr>
              <w:t>80)</w:t>
            </w:r>
          </w:p>
          <w:p w14:paraId="0BAD71D8"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Pr</w:t>
            </w:r>
            <w:r w:rsidRPr="00327D1C">
              <w:rPr>
                <w:rFonts w:ascii="Arial" w:hAnsi="Arial" w:cs="Arial"/>
                <w:b w:val="0"/>
                <w:spacing w:val="1"/>
              </w:rPr>
              <w:t>o</w:t>
            </w:r>
            <w:r w:rsidRPr="00327D1C">
              <w:rPr>
                <w:rFonts w:ascii="Arial" w:hAnsi="Arial" w:cs="Arial"/>
                <w:b w:val="0"/>
              </w:rPr>
              <w:t>t</w:t>
            </w:r>
            <w:r w:rsidRPr="00327D1C">
              <w:rPr>
                <w:rFonts w:ascii="Arial" w:hAnsi="Arial" w:cs="Arial"/>
                <w:b w:val="0"/>
                <w:spacing w:val="-1"/>
              </w:rPr>
              <w:t>e</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e</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rPr>
              <w:t>mat</w:t>
            </w:r>
            <w:r w:rsidRPr="00327D1C">
              <w:rPr>
                <w:rFonts w:ascii="Arial" w:hAnsi="Arial" w:cs="Arial"/>
                <w:b w:val="0"/>
                <w:spacing w:val="-1"/>
              </w:rPr>
              <w:t>e</w:t>
            </w:r>
            <w:r w:rsidRPr="00327D1C">
              <w:rPr>
                <w:rFonts w:ascii="Arial" w:hAnsi="Arial" w:cs="Arial"/>
                <w:b w:val="0"/>
              </w:rPr>
              <w:t>las</w:t>
            </w:r>
            <w:r w:rsidRPr="00327D1C">
              <w:rPr>
                <w:rFonts w:ascii="Arial" w:hAnsi="Arial" w:cs="Arial"/>
                <w:b w:val="0"/>
                <w:spacing w:val="-1"/>
              </w:rPr>
              <w:t xml:space="preserve"> </w:t>
            </w:r>
            <w:r w:rsidRPr="00327D1C">
              <w:rPr>
                <w:rFonts w:ascii="Arial" w:hAnsi="Arial" w:cs="Arial"/>
                <w:b w:val="0"/>
                <w:spacing w:val="1"/>
              </w:rPr>
              <w:t>R</w:t>
            </w:r>
            <w:r w:rsidRPr="00327D1C">
              <w:rPr>
                <w:rFonts w:ascii="Arial" w:hAnsi="Arial" w:cs="Arial"/>
                <w:b w:val="0"/>
                <w:spacing w:val="2"/>
              </w:rPr>
              <w:t>e</w:t>
            </w:r>
            <w:r w:rsidRPr="00327D1C">
              <w:rPr>
                <w:rFonts w:ascii="Arial" w:hAnsi="Arial" w:cs="Arial"/>
                <w:b w:val="0"/>
                <w:spacing w:val="-1"/>
              </w:rPr>
              <w:t>n</w:t>
            </w:r>
            <w:r w:rsidRPr="00327D1C">
              <w:rPr>
                <w:rFonts w:ascii="Arial" w:hAnsi="Arial" w:cs="Arial"/>
                <w:b w:val="0"/>
              </w:rPr>
              <w:t>o</w:t>
            </w:r>
            <w:r w:rsidRPr="00327D1C">
              <w:rPr>
                <w:rFonts w:ascii="Arial" w:hAnsi="Arial" w:cs="Arial"/>
                <w:b w:val="0"/>
                <w:spacing w:val="1"/>
              </w:rPr>
              <w:t xml:space="preserve"> </w:t>
            </w:r>
            <w:r w:rsidRPr="00327D1C">
              <w:rPr>
                <w:rFonts w:ascii="Arial" w:hAnsi="Arial" w:cs="Arial"/>
                <w:b w:val="0"/>
              </w:rPr>
              <w:t xml:space="preserve">à </w:t>
            </w:r>
            <w:r w:rsidRPr="00327D1C">
              <w:rPr>
                <w:rFonts w:ascii="Arial" w:hAnsi="Arial" w:cs="Arial"/>
                <w:b w:val="0"/>
                <w:spacing w:val="-1"/>
              </w:rPr>
              <w:t>l</w:t>
            </w:r>
            <w:r w:rsidRPr="00327D1C">
              <w:rPr>
                <w:rFonts w:ascii="Arial" w:hAnsi="Arial" w:cs="Arial"/>
                <w:b w:val="0"/>
              </w:rPr>
              <w:t>’</w:t>
            </w:r>
            <w:r w:rsidRPr="00327D1C">
              <w:rPr>
                <w:rFonts w:ascii="Arial" w:hAnsi="Arial" w:cs="Arial"/>
                <w:b w:val="0"/>
                <w:spacing w:val="-1"/>
              </w:rPr>
              <w:t>exu</w:t>
            </w:r>
            <w:r w:rsidRPr="00327D1C">
              <w:rPr>
                <w:rFonts w:ascii="Arial" w:hAnsi="Arial" w:cs="Arial"/>
                <w:b w:val="0"/>
              </w:rPr>
              <w:t>t</w:t>
            </w:r>
            <w:r w:rsidRPr="00327D1C">
              <w:rPr>
                <w:rFonts w:ascii="Arial" w:hAnsi="Arial" w:cs="Arial"/>
                <w:b w:val="0"/>
                <w:spacing w:val="1"/>
              </w:rPr>
              <w:t>o</w:t>
            </w:r>
            <w:r w:rsidRPr="00327D1C">
              <w:rPr>
                <w:rFonts w:ascii="Arial" w:hAnsi="Arial" w:cs="Arial"/>
                <w:b w:val="0"/>
                <w:spacing w:val="-1"/>
              </w:rPr>
              <w:t>i</w:t>
            </w:r>
            <w:r w:rsidRPr="00327D1C">
              <w:rPr>
                <w:rFonts w:ascii="Arial" w:hAnsi="Arial" w:cs="Arial"/>
                <w:b w:val="0"/>
                <w:spacing w:val="2"/>
              </w:rPr>
              <w:t>r</w:t>
            </w:r>
            <w:r w:rsidRPr="00327D1C">
              <w:rPr>
                <w:rFonts w:ascii="Arial" w:hAnsi="Arial" w:cs="Arial"/>
                <w:b w:val="0"/>
              </w:rPr>
              <w:t>e</w:t>
            </w:r>
          </w:p>
        </w:tc>
        <w:tc>
          <w:tcPr>
            <w:tcW w:w="2419" w:type="dxa"/>
            <w:gridSpan w:val="5"/>
            <w:tcBorders>
              <w:top w:val="single" w:sz="12" w:space="0" w:color="000000"/>
              <w:left w:val="single" w:sz="12" w:space="0" w:color="000000"/>
              <w:bottom w:val="single" w:sz="12" w:space="0" w:color="000000"/>
              <w:right w:val="single" w:sz="12" w:space="0" w:color="000000"/>
            </w:tcBorders>
          </w:tcPr>
          <w:p w14:paraId="17F5332E"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D</w:t>
            </w:r>
            <w:r w:rsidRPr="00327D1C">
              <w:rPr>
                <w:rFonts w:ascii="Arial" w:hAnsi="Arial" w:cs="Arial"/>
                <w:b w:val="0"/>
                <w:spacing w:val="-1"/>
              </w:rPr>
              <w:t>ép</w:t>
            </w:r>
            <w:r w:rsidRPr="00327D1C">
              <w:rPr>
                <w:rFonts w:ascii="Arial" w:hAnsi="Arial" w:cs="Arial"/>
                <w:b w:val="0"/>
                <w:spacing w:val="1"/>
              </w:rPr>
              <w:t>o</w:t>
            </w:r>
            <w:r w:rsidRPr="00327D1C">
              <w:rPr>
                <w:rFonts w:ascii="Arial" w:hAnsi="Arial" w:cs="Arial"/>
                <w:b w:val="0"/>
                <w:spacing w:val="-1"/>
              </w:rPr>
              <w:t>s</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p</w:t>
            </w:r>
            <w:r w:rsidRPr="00327D1C">
              <w:rPr>
                <w:rFonts w:ascii="Arial" w:hAnsi="Arial" w:cs="Arial"/>
                <w:b w:val="0"/>
              </w:rPr>
              <w:t xml:space="preserve">avé </w:t>
            </w:r>
            <w:r w:rsidRPr="00327D1C">
              <w:rPr>
                <w:rFonts w:ascii="Arial" w:hAnsi="Arial" w:cs="Arial"/>
                <w:b w:val="0"/>
                <w:spacing w:val="3"/>
              </w:rPr>
              <w:t xml:space="preserve">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 xml:space="preserve">la </w:t>
            </w:r>
            <w:r w:rsidRPr="00327D1C">
              <w:rPr>
                <w:rFonts w:ascii="Arial" w:hAnsi="Arial" w:cs="Arial"/>
                <w:b w:val="0"/>
                <w:spacing w:val="2"/>
              </w:rPr>
              <w:t>r</w:t>
            </w:r>
            <w:r w:rsidRPr="00327D1C">
              <w:rPr>
                <w:rFonts w:ascii="Arial" w:hAnsi="Arial" w:cs="Arial"/>
                <w:b w:val="0"/>
                <w:spacing w:val="-1"/>
              </w:rPr>
              <w:t>u</w:t>
            </w:r>
            <w:r w:rsidRPr="00327D1C">
              <w:rPr>
                <w:rFonts w:ascii="Arial" w:hAnsi="Arial" w:cs="Arial"/>
                <w:b w:val="0"/>
              </w:rPr>
              <w:t>e</w:t>
            </w:r>
          </w:p>
          <w:p w14:paraId="34B918AB" w14:textId="77777777" w:rsidR="008D1B3F" w:rsidRPr="00327D1C" w:rsidRDefault="008D1B3F" w:rsidP="000A3F7C">
            <w:pPr>
              <w:pStyle w:val="tableau"/>
              <w:jc w:val="left"/>
              <w:rPr>
                <w:rFonts w:ascii="Arial" w:hAnsi="Arial" w:cs="Arial"/>
                <w:b w:val="0"/>
              </w:rPr>
            </w:pPr>
            <w:r w:rsidRPr="00327D1C">
              <w:rPr>
                <w:rFonts w:ascii="Arial" w:hAnsi="Arial" w:cs="Arial"/>
                <w:b w:val="0"/>
              </w:rPr>
              <w:t xml:space="preserve">6.043 </w:t>
            </w:r>
            <w:r w:rsidRPr="00327D1C">
              <w:rPr>
                <w:rFonts w:ascii="Arial" w:hAnsi="Arial" w:cs="Arial"/>
                <w:b w:val="0"/>
                <w:spacing w:val="-1"/>
              </w:rPr>
              <w:t>p</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r c</w:t>
            </w:r>
            <w:r w:rsidRPr="00327D1C">
              <w:rPr>
                <w:rFonts w:ascii="Arial" w:hAnsi="Arial" w:cs="Arial"/>
                <w:b w:val="0"/>
                <w:spacing w:val="1"/>
              </w:rPr>
              <w:t>o</w:t>
            </w:r>
            <w:r w:rsidRPr="00327D1C">
              <w:rPr>
                <w:rFonts w:ascii="Arial" w:hAnsi="Arial" w:cs="Arial"/>
                <w:b w:val="0"/>
                <w:spacing w:val="-1"/>
              </w:rPr>
              <w:t>ns</w:t>
            </w:r>
            <w:r w:rsidRPr="00327D1C">
              <w:rPr>
                <w:rFonts w:ascii="Arial" w:hAnsi="Arial" w:cs="Arial"/>
                <w:b w:val="0"/>
              </w:rPr>
              <w:t>t</w:t>
            </w:r>
            <w:r w:rsidRPr="00327D1C">
              <w:rPr>
                <w:rFonts w:ascii="Arial" w:hAnsi="Arial" w:cs="Arial"/>
                <w:b w:val="0"/>
                <w:spacing w:val="-1"/>
              </w:rPr>
              <w:t>ru</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rPr>
              <w:t>u</w:t>
            </w:r>
          </w:p>
          <w:p w14:paraId="3BF4315C" w14:textId="77777777" w:rsidR="008D1B3F" w:rsidRPr="00327D1C" w:rsidRDefault="008D1B3F" w:rsidP="000A3F7C">
            <w:pPr>
              <w:pStyle w:val="tableau"/>
              <w:jc w:val="left"/>
              <w:rPr>
                <w:rFonts w:ascii="Arial" w:hAnsi="Arial" w:cs="Arial"/>
                <w:b w:val="0"/>
              </w:rPr>
            </w:pPr>
            <w:r w:rsidRPr="00327D1C">
              <w:rPr>
                <w:rFonts w:ascii="Arial" w:hAnsi="Arial" w:cs="Arial"/>
                <w:b w:val="0"/>
              </w:rPr>
              <w:t>C</w:t>
            </w:r>
            <w:r w:rsidRPr="00327D1C">
              <w:rPr>
                <w:rFonts w:ascii="Arial" w:hAnsi="Arial" w:cs="Arial"/>
                <w:b w:val="0"/>
                <w:spacing w:val="1"/>
              </w:rPr>
              <w:t>o</w:t>
            </w:r>
            <w:r w:rsidRPr="00327D1C">
              <w:rPr>
                <w:rFonts w:ascii="Arial" w:hAnsi="Arial" w:cs="Arial"/>
                <w:b w:val="0"/>
              </w:rPr>
              <w:t>ll</w:t>
            </w:r>
            <w:r w:rsidRPr="00327D1C">
              <w:rPr>
                <w:rFonts w:ascii="Arial" w:hAnsi="Arial" w:cs="Arial"/>
                <w:b w:val="0"/>
                <w:spacing w:val="-1"/>
              </w:rPr>
              <w:t>e</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eu</w:t>
            </w:r>
            <w:r w:rsidRPr="00327D1C">
              <w:rPr>
                <w:rFonts w:ascii="Arial" w:hAnsi="Arial" w:cs="Arial"/>
                <w:b w:val="0"/>
              </w:rPr>
              <w:t xml:space="preserve">r </w:t>
            </w:r>
            <w:r w:rsidRPr="00327D1C">
              <w:rPr>
                <w:rFonts w:ascii="Arial" w:hAnsi="Arial" w:cs="Arial"/>
                <w:b w:val="0"/>
                <w:spacing w:val="-1"/>
              </w:rPr>
              <w:t>Q</w:t>
            </w:r>
            <w:r w:rsidRPr="00327D1C">
              <w:rPr>
                <w:rFonts w:ascii="Arial" w:hAnsi="Arial" w:cs="Arial"/>
                <w:b w:val="0"/>
              </w:rPr>
              <w:t>C r</w:t>
            </w:r>
            <w:r w:rsidRPr="00327D1C">
              <w:rPr>
                <w:rFonts w:ascii="Arial" w:hAnsi="Arial" w:cs="Arial"/>
                <w:b w:val="0"/>
                <w:spacing w:val="-1"/>
              </w:rPr>
              <w:t>e</w:t>
            </w:r>
            <w:r w:rsidRPr="00327D1C">
              <w:rPr>
                <w:rFonts w:ascii="Arial" w:hAnsi="Arial" w:cs="Arial"/>
                <w:b w:val="0"/>
                <w:spacing w:val="1"/>
              </w:rPr>
              <w:t>co</w:t>
            </w:r>
            <w:r w:rsidRPr="00327D1C">
              <w:rPr>
                <w:rFonts w:ascii="Arial" w:hAnsi="Arial" w:cs="Arial"/>
                <w:b w:val="0"/>
                <w:spacing w:val="-1"/>
              </w:rPr>
              <w:t>ns</w:t>
            </w:r>
            <w:r w:rsidRPr="00327D1C">
              <w:rPr>
                <w:rFonts w:ascii="Arial" w:hAnsi="Arial" w:cs="Arial"/>
                <w:b w:val="0"/>
              </w:rPr>
              <w:t>t</w:t>
            </w:r>
            <w:r w:rsidRPr="00327D1C">
              <w:rPr>
                <w:rFonts w:ascii="Arial" w:hAnsi="Arial" w:cs="Arial"/>
                <w:b w:val="0"/>
                <w:spacing w:val="-1"/>
              </w:rPr>
              <w:t>ru</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p>
          <w:p w14:paraId="22167D13"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P</w:t>
            </w:r>
            <w:r w:rsidRPr="00327D1C">
              <w:rPr>
                <w:rFonts w:ascii="Arial" w:hAnsi="Arial" w:cs="Arial"/>
                <w:b w:val="0"/>
                <w:spacing w:val="1"/>
              </w:rPr>
              <w:t>a</w:t>
            </w:r>
            <w:r w:rsidRPr="00327D1C">
              <w:rPr>
                <w:rFonts w:ascii="Arial" w:hAnsi="Arial" w:cs="Arial"/>
                <w:b w:val="0"/>
              </w:rPr>
              <w:t>vage</w:t>
            </w:r>
            <w:r w:rsidRPr="00327D1C">
              <w:rPr>
                <w:rFonts w:ascii="Arial" w:hAnsi="Arial" w:cs="Arial"/>
                <w:b w:val="0"/>
                <w:spacing w:val="-1"/>
              </w:rPr>
              <w:t xml:space="preserve"> 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la r</w:t>
            </w:r>
            <w:r w:rsidRPr="00327D1C">
              <w:rPr>
                <w:rFonts w:ascii="Arial" w:hAnsi="Arial" w:cs="Arial"/>
                <w:b w:val="0"/>
                <w:spacing w:val="1"/>
              </w:rPr>
              <w:t>u</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6.144</w:t>
            </w:r>
          </w:p>
          <w:p w14:paraId="53C915E5"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R</w:t>
            </w:r>
            <w:r w:rsidRPr="00327D1C">
              <w:rPr>
                <w:rFonts w:ascii="Arial" w:hAnsi="Arial" w:cs="Arial"/>
                <w:b w:val="0"/>
                <w:spacing w:val="-1"/>
              </w:rPr>
              <w:t>e</w:t>
            </w:r>
            <w:r w:rsidRPr="00327D1C">
              <w:rPr>
                <w:rFonts w:ascii="Arial" w:hAnsi="Arial" w:cs="Arial"/>
                <w:b w:val="0"/>
                <w:spacing w:val="1"/>
              </w:rPr>
              <w:t>co</w:t>
            </w:r>
            <w:r w:rsidRPr="00327D1C">
              <w:rPr>
                <w:rFonts w:ascii="Arial" w:hAnsi="Arial" w:cs="Arial"/>
                <w:b w:val="0"/>
                <w:spacing w:val="-1"/>
              </w:rPr>
              <w:t>ns</w:t>
            </w:r>
            <w:r w:rsidRPr="00327D1C">
              <w:rPr>
                <w:rFonts w:ascii="Arial" w:hAnsi="Arial" w:cs="Arial"/>
                <w:b w:val="0"/>
              </w:rPr>
              <w:t>t</w:t>
            </w:r>
            <w:r w:rsidRPr="00327D1C">
              <w:rPr>
                <w:rFonts w:ascii="Arial" w:hAnsi="Arial" w:cs="Arial"/>
                <w:b w:val="0"/>
                <w:spacing w:val="-1"/>
              </w:rPr>
              <w:t>ru</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rPr>
              <w:t>d</w:t>
            </w:r>
            <w:r w:rsidRPr="00327D1C">
              <w:rPr>
                <w:rFonts w:ascii="Arial" w:hAnsi="Arial" w:cs="Arial"/>
                <w:b w:val="0"/>
                <w:spacing w:val="1"/>
              </w:rPr>
              <w:t>’u</w:t>
            </w:r>
            <w:r w:rsidRPr="00327D1C">
              <w:rPr>
                <w:rFonts w:ascii="Arial" w:hAnsi="Arial" w:cs="Arial"/>
                <w:b w:val="0"/>
              </w:rPr>
              <w:t>n la</w:t>
            </w:r>
            <w:r w:rsidRPr="00327D1C">
              <w:rPr>
                <w:rFonts w:ascii="Arial" w:hAnsi="Arial" w:cs="Arial"/>
                <w:b w:val="0"/>
                <w:spacing w:val="-1"/>
              </w:rPr>
              <w:t>b</w:t>
            </w:r>
            <w:r w:rsidRPr="00327D1C">
              <w:rPr>
                <w:rFonts w:ascii="Arial" w:hAnsi="Arial" w:cs="Arial"/>
                <w:b w:val="0"/>
                <w:spacing w:val="1"/>
              </w:rPr>
              <w:t>o</w:t>
            </w:r>
            <w:r w:rsidRPr="00327D1C">
              <w:rPr>
                <w:rFonts w:ascii="Arial" w:hAnsi="Arial" w:cs="Arial"/>
                <w:b w:val="0"/>
              </w:rPr>
              <w:t>rat</w:t>
            </w:r>
            <w:r w:rsidRPr="00327D1C">
              <w:rPr>
                <w:rFonts w:ascii="Arial" w:hAnsi="Arial" w:cs="Arial"/>
                <w:b w:val="0"/>
                <w:spacing w:val="1"/>
              </w:rPr>
              <w:t>o</w:t>
            </w:r>
            <w:r w:rsidRPr="00327D1C">
              <w:rPr>
                <w:rFonts w:ascii="Arial" w:hAnsi="Arial" w:cs="Arial"/>
                <w:b w:val="0"/>
              </w:rPr>
              <w:t>ire</w:t>
            </w:r>
            <w:r w:rsidRPr="00327D1C">
              <w:rPr>
                <w:rFonts w:ascii="Arial" w:hAnsi="Arial" w:cs="Arial"/>
                <w:b w:val="0"/>
                <w:spacing w:val="-1"/>
              </w:rPr>
              <w:t xml:space="preserve"> d</w:t>
            </w:r>
            <w:r w:rsidRPr="00327D1C">
              <w:rPr>
                <w:rFonts w:ascii="Arial" w:hAnsi="Arial" w:cs="Arial"/>
                <w:b w:val="0"/>
              </w:rPr>
              <w:t>u</w:t>
            </w:r>
            <w:r w:rsidRPr="00327D1C">
              <w:rPr>
                <w:rFonts w:ascii="Arial" w:hAnsi="Arial" w:cs="Arial"/>
                <w:b w:val="0"/>
                <w:spacing w:val="-1"/>
              </w:rPr>
              <w:t xml:space="preserve"> </w:t>
            </w:r>
            <w:r w:rsidRPr="00327D1C">
              <w:rPr>
                <w:rFonts w:ascii="Arial" w:hAnsi="Arial" w:cs="Arial"/>
                <w:b w:val="0"/>
                <w:spacing w:val="2"/>
              </w:rPr>
              <w:t>C</w:t>
            </w:r>
            <w:r w:rsidRPr="00327D1C">
              <w:rPr>
                <w:rFonts w:ascii="Arial" w:hAnsi="Arial" w:cs="Arial"/>
                <w:b w:val="0"/>
                <w:spacing w:val="-1"/>
              </w:rPr>
              <w:t>en</w:t>
            </w:r>
            <w:r w:rsidRPr="00327D1C">
              <w:rPr>
                <w:rFonts w:ascii="Arial" w:hAnsi="Arial" w:cs="Arial"/>
                <w:b w:val="0"/>
              </w:rPr>
              <w:t>t</w:t>
            </w:r>
            <w:r w:rsidRPr="00327D1C">
              <w:rPr>
                <w:rFonts w:ascii="Arial" w:hAnsi="Arial" w:cs="Arial"/>
                <w:b w:val="0"/>
                <w:spacing w:val="2"/>
              </w:rPr>
              <w:t>r</w:t>
            </w:r>
            <w:r w:rsidRPr="00327D1C">
              <w:rPr>
                <w:rFonts w:ascii="Arial" w:hAnsi="Arial" w:cs="Arial"/>
                <w:b w:val="0"/>
              </w:rPr>
              <w:t>e</w:t>
            </w:r>
            <w:r w:rsidRPr="00327D1C">
              <w:rPr>
                <w:rFonts w:ascii="Arial" w:hAnsi="Arial" w:cs="Arial"/>
                <w:b w:val="0"/>
                <w:spacing w:val="-1"/>
              </w:rPr>
              <w:t xml:space="preserve"> d</w:t>
            </w:r>
            <w:r w:rsidRPr="00327D1C">
              <w:rPr>
                <w:rFonts w:ascii="Arial" w:hAnsi="Arial" w:cs="Arial"/>
                <w:b w:val="0"/>
              </w:rPr>
              <w:t xml:space="preserve">e </w:t>
            </w:r>
            <w:r w:rsidRPr="00327D1C">
              <w:rPr>
                <w:rFonts w:ascii="Arial" w:hAnsi="Arial" w:cs="Arial"/>
                <w:b w:val="0"/>
                <w:spacing w:val="-1"/>
              </w:rPr>
              <w:t>s</w:t>
            </w:r>
            <w:r w:rsidRPr="00327D1C">
              <w:rPr>
                <w:rFonts w:ascii="Arial" w:hAnsi="Arial" w:cs="Arial"/>
                <w:b w:val="0"/>
              </w:rPr>
              <w:t>a</w:t>
            </w:r>
            <w:r w:rsidRPr="00327D1C">
              <w:rPr>
                <w:rFonts w:ascii="Arial" w:hAnsi="Arial" w:cs="Arial"/>
                <w:b w:val="0"/>
                <w:spacing w:val="-1"/>
              </w:rPr>
              <w:t>n</w:t>
            </w:r>
            <w:r w:rsidRPr="00327D1C">
              <w:rPr>
                <w:rFonts w:ascii="Arial" w:hAnsi="Arial" w:cs="Arial"/>
                <w:b w:val="0"/>
              </w:rPr>
              <w:t>té</w:t>
            </w:r>
            <w:r w:rsidRPr="00327D1C">
              <w:rPr>
                <w:rFonts w:ascii="Arial" w:hAnsi="Arial" w:cs="Arial"/>
                <w:b w:val="0"/>
                <w:spacing w:val="-1"/>
              </w:rPr>
              <w:t xml:space="preserve"> d</w:t>
            </w:r>
            <w:r w:rsidRPr="00327D1C">
              <w:rPr>
                <w:rFonts w:ascii="Arial" w:hAnsi="Arial" w:cs="Arial"/>
                <w:b w:val="0"/>
                <w:spacing w:val="2"/>
              </w:rPr>
              <w:t>a</w:t>
            </w:r>
            <w:r w:rsidRPr="00327D1C">
              <w:rPr>
                <w:rFonts w:ascii="Arial" w:hAnsi="Arial" w:cs="Arial"/>
                <w:b w:val="0"/>
                <w:spacing w:val="-1"/>
              </w:rPr>
              <w:t>n</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2"/>
              </w:rPr>
              <w:t>l</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l</w:t>
            </w:r>
            <w:r w:rsidRPr="00327D1C">
              <w:rPr>
                <w:rFonts w:ascii="Arial" w:hAnsi="Arial" w:cs="Arial"/>
                <w:b w:val="0"/>
                <w:spacing w:val="-1"/>
              </w:rPr>
              <w:t>i</w:t>
            </w:r>
            <w:r w:rsidRPr="00327D1C">
              <w:rPr>
                <w:rFonts w:ascii="Arial" w:hAnsi="Arial" w:cs="Arial"/>
                <w:b w:val="0"/>
              </w:rPr>
              <w:t>m</w:t>
            </w:r>
            <w:r w:rsidRPr="00327D1C">
              <w:rPr>
                <w:rFonts w:ascii="Arial" w:hAnsi="Arial" w:cs="Arial"/>
                <w:b w:val="0"/>
                <w:spacing w:val="2"/>
              </w:rPr>
              <w:t>i</w:t>
            </w:r>
            <w:r w:rsidRPr="00327D1C">
              <w:rPr>
                <w:rFonts w:ascii="Arial" w:hAnsi="Arial" w:cs="Arial"/>
                <w:b w:val="0"/>
              </w:rPr>
              <w:t>t</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la v</w:t>
            </w:r>
            <w:r w:rsidRPr="00327D1C">
              <w:rPr>
                <w:rFonts w:ascii="Arial" w:hAnsi="Arial" w:cs="Arial"/>
                <w:b w:val="0"/>
                <w:spacing w:val="1"/>
              </w:rPr>
              <w:t>o</w:t>
            </w:r>
            <w:r w:rsidRPr="00327D1C">
              <w:rPr>
                <w:rFonts w:ascii="Arial" w:hAnsi="Arial" w:cs="Arial"/>
                <w:b w:val="0"/>
              </w:rPr>
              <w:t>ir</w:t>
            </w:r>
            <w:r w:rsidRPr="00327D1C">
              <w:rPr>
                <w:rFonts w:ascii="Arial" w:hAnsi="Arial" w:cs="Arial"/>
                <w:b w:val="0"/>
                <w:spacing w:val="-1"/>
              </w:rPr>
              <w:t>i</w:t>
            </w:r>
            <w:r w:rsidRPr="00327D1C">
              <w:rPr>
                <w:rFonts w:ascii="Arial" w:hAnsi="Arial" w:cs="Arial"/>
                <w:b w:val="0"/>
              </w:rPr>
              <w:t>e</w:t>
            </w:r>
          </w:p>
        </w:tc>
        <w:tc>
          <w:tcPr>
            <w:tcW w:w="2676" w:type="dxa"/>
            <w:gridSpan w:val="3"/>
            <w:tcBorders>
              <w:top w:val="single" w:sz="12" w:space="0" w:color="000000"/>
              <w:left w:val="single" w:sz="12" w:space="0" w:color="000000"/>
              <w:bottom w:val="single" w:sz="12" w:space="0" w:color="000000"/>
              <w:right w:val="single" w:sz="12" w:space="0" w:color="000000"/>
            </w:tcBorders>
          </w:tcPr>
          <w:p w14:paraId="6459E3C8"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I</w:t>
            </w:r>
            <w:r w:rsidRPr="00327D1C">
              <w:rPr>
                <w:rFonts w:ascii="Arial" w:hAnsi="Arial" w:cs="Arial"/>
                <w:b w:val="0"/>
                <w:spacing w:val="-1"/>
              </w:rPr>
              <w:t>ns</w:t>
            </w:r>
            <w:r w:rsidRPr="00327D1C">
              <w:rPr>
                <w:rFonts w:ascii="Arial" w:hAnsi="Arial" w:cs="Arial"/>
                <w:b w:val="0"/>
              </w:rPr>
              <w:t>ta</w:t>
            </w:r>
            <w:r w:rsidRPr="00327D1C">
              <w:rPr>
                <w:rFonts w:ascii="Arial" w:hAnsi="Arial" w:cs="Arial"/>
                <w:b w:val="0"/>
                <w:spacing w:val="-1"/>
              </w:rPr>
              <w:t>l</w:t>
            </w:r>
            <w:r w:rsidRPr="00327D1C">
              <w:rPr>
                <w:rFonts w:ascii="Arial" w:hAnsi="Arial" w:cs="Arial"/>
                <w:b w:val="0"/>
              </w:rPr>
              <w:t>lat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1"/>
              </w:rPr>
              <w:t>c</w:t>
            </w:r>
            <w:r w:rsidRPr="00327D1C">
              <w:rPr>
                <w:rFonts w:ascii="Arial" w:hAnsi="Arial" w:cs="Arial"/>
                <w:b w:val="0"/>
                <w:spacing w:val="-1"/>
              </w:rPr>
              <w:t>h</w:t>
            </w:r>
            <w:r w:rsidRPr="00327D1C">
              <w:rPr>
                <w:rFonts w:ascii="Arial" w:hAnsi="Arial" w:cs="Arial"/>
                <w:b w:val="0"/>
              </w:rPr>
              <w:t>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ie</w:t>
            </w:r>
            <w:r w:rsidRPr="00327D1C">
              <w:rPr>
                <w:rFonts w:ascii="Arial" w:hAnsi="Arial" w:cs="Arial"/>
                <w:b w:val="0"/>
              </w:rPr>
              <w:t>r ;</w:t>
            </w:r>
          </w:p>
          <w:p w14:paraId="67845794"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rPr>
              <w:t>rava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w:t>
            </w:r>
            <w:r w:rsidRPr="00327D1C">
              <w:rPr>
                <w:rFonts w:ascii="Arial" w:hAnsi="Arial" w:cs="Arial"/>
                <w:b w:val="0"/>
              </w:rPr>
              <w:t>t</w:t>
            </w:r>
            <w:r w:rsidRPr="00327D1C">
              <w:rPr>
                <w:rFonts w:ascii="Arial" w:hAnsi="Arial" w:cs="Arial"/>
                <w:b w:val="0"/>
                <w:spacing w:val="1"/>
              </w:rPr>
              <w:t>o</w:t>
            </w:r>
            <w:r w:rsidRPr="00327D1C">
              <w:rPr>
                <w:rFonts w:ascii="Arial" w:hAnsi="Arial" w:cs="Arial"/>
                <w:b w:val="0"/>
                <w:spacing w:val="-1"/>
              </w:rPr>
              <w:t>p</w:t>
            </w:r>
            <w:r w:rsidRPr="00327D1C">
              <w:rPr>
                <w:rFonts w:ascii="Arial" w:hAnsi="Arial" w:cs="Arial"/>
                <w:b w:val="0"/>
                <w:spacing w:val="1"/>
              </w:rPr>
              <w:t>o</w:t>
            </w:r>
            <w:r w:rsidRPr="00327D1C">
              <w:rPr>
                <w:rFonts w:ascii="Arial" w:hAnsi="Arial" w:cs="Arial"/>
                <w:b w:val="0"/>
                <w:spacing w:val="-1"/>
              </w:rPr>
              <w:t>g</w:t>
            </w:r>
            <w:r w:rsidRPr="00327D1C">
              <w:rPr>
                <w:rFonts w:ascii="Arial" w:hAnsi="Arial" w:cs="Arial"/>
                <w:b w:val="0"/>
              </w:rPr>
              <w:t>ra</w:t>
            </w:r>
            <w:r w:rsidRPr="00327D1C">
              <w:rPr>
                <w:rFonts w:ascii="Arial" w:hAnsi="Arial" w:cs="Arial"/>
                <w:b w:val="0"/>
                <w:spacing w:val="-1"/>
              </w:rPr>
              <w:t>ph</w:t>
            </w:r>
            <w:r w:rsidRPr="00327D1C">
              <w:rPr>
                <w:rFonts w:ascii="Arial" w:hAnsi="Arial" w:cs="Arial"/>
                <w:b w:val="0"/>
                <w:spacing w:val="2"/>
              </w:rPr>
              <w:t>i</w:t>
            </w:r>
            <w:r w:rsidRPr="00327D1C">
              <w:rPr>
                <w:rFonts w:ascii="Arial" w:hAnsi="Arial" w:cs="Arial"/>
                <w:b w:val="0"/>
                <w:spacing w:val="-1"/>
              </w:rPr>
              <w:t>qu</w:t>
            </w:r>
            <w:r w:rsidRPr="00327D1C">
              <w:rPr>
                <w:rFonts w:ascii="Arial" w:hAnsi="Arial" w:cs="Arial"/>
                <w:b w:val="0"/>
                <w:spacing w:val="2"/>
              </w:rPr>
              <w:t>e</w:t>
            </w:r>
            <w:r w:rsidRPr="00327D1C">
              <w:rPr>
                <w:rFonts w:ascii="Arial" w:hAnsi="Arial" w:cs="Arial"/>
                <w:b w:val="0"/>
              </w:rPr>
              <w:t>s</w:t>
            </w:r>
          </w:p>
          <w:p w14:paraId="5B20C67E"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L</w:t>
            </w:r>
            <w:r w:rsidRPr="00327D1C">
              <w:rPr>
                <w:rFonts w:ascii="Arial" w:hAnsi="Arial" w:cs="Arial"/>
                <w:b w:val="0"/>
              </w:rPr>
              <w:t>i</w:t>
            </w:r>
            <w:r w:rsidRPr="00327D1C">
              <w:rPr>
                <w:rFonts w:ascii="Arial" w:hAnsi="Arial" w:cs="Arial"/>
                <w:b w:val="0"/>
                <w:spacing w:val="-1"/>
              </w:rPr>
              <w:t>bé</w:t>
            </w:r>
            <w:r w:rsidRPr="00327D1C">
              <w:rPr>
                <w:rFonts w:ascii="Arial" w:hAnsi="Arial" w:cs="Arial"/>
                <w:b w:val="0"/>
              </w:rPr>
              <w:t>rati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e</w:t>
            </w:r>
            <w:r w:rsidRPr="00327D1C">
              <w:rPr>
                <w:rFonts w:ascii="Arial" w:hAnsi="Arial" w:cs="Arial"/>
                <w:b w:val="0"/>
              </w:rPr>
              <w:t>m</w:t>
            </w:r>
            <w:r w:rsidRPr="00327D1C">
              <w:rPr>
                <w:rFonts w:ascii="Arial" w:hAnsi="Arial" w:cs="Arial"/>
                <w:b w:val="0"/>
                <w:spacing w:val="1"/>
              </w:rPr>
              <w:t>p</w:t>
            </w:r>
            <w:r w:rsidRPr="00327D1C">
              <w:rPr>
                <w:rFonts w:ascii="Arial" w:hAnsi="Arial" w:cs="Arial"/>
                <w:b w:val="0"/>
              </w:rPr>
              <w:t>r</w:t>
            </w:r>
            <w:r w:rsidRPr="00327D1C">
              <w:rPr>
                <w:rFonts w:ascii="Arial" w:hAnsi="Arial" w:cs="Arial"/>
                <w:b w:val="0"/>
                <w:spacing w:val="-1"/>
              </w:rPr>
              <w:t>is</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w:t>
            </w:r>
          </w:p>
          <w:p w14:paraId="136BC809"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D</w:t>
            </w:r>
            <w:r w:rsidRPr="00327D1C">
              <w:rPr>
                <w:rFonts w:ascii="Arial" w:hAnsi="Arial" w:cs="Arial"/>
                <w:b w:val="0"/>
                <w:spacing w:val="-1"/>
              </w:rPr>
              <w:t>ép</w:t>
            </w:r>
            <w:r w:rsidRPr="00327D1C">
              <w:rPr>
                <w:rFonts w:ascii="Arial" w:hAnsi="Arial" w:cs="Arial"/>
                <w:b w:val="0"/>
              </w:rPr>
              <w:t>la</w:t>
            </w:r>
            <w:r w:rsidRPr="00327D1C">
              <w:rPr>
                <w:rFonts w:ascii="Arial" w:hAnsi="Arial" w:cs="Arial"/>
                <w:b w:val="0"/>
                <w:spacing w:val="1"/>
              </w:rPr>
              <w:t>c</w:t>
            </w:r>
            <w:r w:rsidRPr="00327D1C">
              <w:rPr>
                <w:rFonts w:ascii="Arial" w:hAnsi="Arial" w:cs="Arial"/>
                <w:b w:val="0"/>
                <w:spacing w:val="-1"/>
              </w:rPr>
              <w:t>e</w:t>
            </w:r>
            <w:r w:rsidRPr="00327D1C">
              <w:rPr>
                <w:rFonts w:ascii="Arial" w:hAnsi="Arial" w:cs="Arial"/>
                <w:b w:val="0"/>
              </w:rPr>
              <w:t>m</w:t>
            </w:r>
            <w:r w:rsidRPr="00327D1C">
              <w:rPr>
                <w:rFonts w:ascii="Arial" w:hAnsi="Arial" w:cs="Arial"/>
                <w:b w:val="0"/>
                <w:spacing w:val="2"/>
              </w:rPr>
              <w:t>e</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r</w:t>
            </w:r>
            <w:r w:rsidRPr="00327D1C">
              <w:rPr>
                <w:rFonts w:ascii="Arial" w:hAnsi="Arial" w:cs="Arial"/>
                <w:b w:val="0"/>
                <w:spacing w:val="1"/>
              </w:rPr>
              <w:t>é</w:t>
            </w:r>
            <w:r w:rsidRPr="00327D1C">
              <w:rPr>
                <w:rFonts w:ascii="Arial" w:hAnsi="Arial" w:cs="Arial"/>
                <w:b w:val="0"/>
                <w:spacing w:val="-1"/>
              </w:rPr>
              <w:t>se</w:t>
            </w:r>
            <w:r w:rsidRPr="00327D1C">
              <w:rPr>
                <w:rFonts w:ascii="Arial" w:hAnsi="Arial" w:cs="Arial"/>
                <w:b w:val="0"/>
              </w:rPr>
              <w:t>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d</w:t>
            </w:r>
            <w:r w:rsidRPr="00327D1C">
              <w:rPr>
                <w:rFonts w:ascii="Arial" w:hAnsi="Arial" w:cs="Arial"/>
                <w:b w:val="0"/>
              </w:rPr>
              <w:t>i</w:t>
            </w:r>
            <w:r w:rsidRPr="00327D1C">
              <w:rPr>
                <w:rFonts w:ascii="Arial" w:hAnsi="Arial" w:cs="Arial"/>
                <w:b w:val="0"/>
                <w:spacing w:val="3"/>
              </w:rPr>
              <w:t>v</w:t>
            </w:r>
            <w:r w:rsidRPr="00327D1C">
              <w:rPr>
                <w:rFonts w:ascii="Arial" w:hAnsi="Arial" w:cs="Arial"/>
                <w:b w:val="0"/>
                <w:spacing w:val="-1"/>
              </w:rPr>
              <w:t>e</w:t>
            </w:r>
            <w:r w:rsidRPr="00327D1C">
              <w:rPr>
                <w:rFonts w:ascii="Arial" w:hAnsi="Arial" w:cs="Arial"/>
                <w:b w:val="0"/>
              </w:rPr>
              <w:t>rs (</w:t>
            </w:r>
            <w:r w:rsidRPr="00327D1C">
              <w:rPr>
                <w:rFonts w:ascii="Arial" w:hAnsi="Arial" w:cs="Arial"/>
                <w:b w:val="0"/>
                <w:spacing w:val="-1"/>
              </w:rPr>
              <w:t>e</w:t>
            </w:r>
            <w:r w:rsidRPr="00327D1C">
              <w:rPr>
                <w:rFonts w:ascii="Arial" w:hAnsi="Arial" w:cs="Arial"/>
                <w:b w:val="0"/>
              </w:rPr>
              <w:t>a</w:t>
            </w:r>
            <w:r w:rsidRPr="00327D1C">
              <w:rPr>
                <w:rFonts w:ascii="Arial" w:hAnsi="Arial" w:cs="Arial"/>
                <w:b w:val="0"/>
                <w:spacing w:val="-1"/>
              </w:rPr>
              <w:t>u</w:t>
            </w:r>
            <w:r w:rsidRPr="00327D1C">
              <w:rPr>
                <w:rFonts w:ascii="Arial" w:hAnsi="Arial" w:cs="Arial"/>
                <w:b w:val="0"/>
              </w:rPr>
              <w:t xml:space="preserve">, </w:t>
            </w:r>
            <w:r w:rsidRPr="00327D1C">
              <w:rPr>
                <w:rFonts w:ascii="Arial" w:hAnsi="Arial" w:cs="Arial"/>
                <w:b w:val="0"/>
                <w:spacing w:val="-1"/>
              </w:rPr>
              <w:t>é</w:t>
            </w:r>
            <w:r w:rsidRPr="00327D1C">
              <w:rPr>
                <w:rFonts w:ascii="Arial" w:hAnsi="Arial" w:cs="Arial"/>
                <w:b w:val="0"/>
              </w:rPr>
              <w:t>l</w:t>
            </w:r>
            <w:r w:rsidRPr="00327D1C">
              <w:rPr>
                <w:rFonts w:ascii="Arial" w:hAnsi="Arial" w:cs="Arial"/>
                <w:b w:val="0"/>
                <w:spacing w:val="-1"/>
              </w:rPr>
              <w:t>e</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r</w:t>
            </w:r>
            <w:r w:rsidRPr="00327D1C">
              <w:rPr>
                <w:rFonts w:ascii="Arial" w:hAnsi="Arial" w:cs="Arial"/>
                <w:b w:val="0"/>
              </w:rPr>
              <w:t>i</w:t>
            </w:r>
            <w:r w:rsidRPr="00327D1C">
              <w:rPr>
                <w:rFonts w:ascii="Arial" w:hAnsi="Arial" w:cs="Arial"/>
                <w:b w:val="0"/>
                <w:spacing w:val="1"/>
              </w:rPr>
              <w:t>c</w:t>
            </w:r>
            <w:r w:rsidRPr="00327D1C">
              <w:rPr>
                <w:rFonts w:ascii="Arial" w:hAnsi="Arial" w:cs="Arial"/>
                <w:b w:val="0"/>
              </w:rPr>
              <w:t>ité</w:t>
            </w:r>
            <w:r w:rsidRPr="00327D1C">
              <w:rPr>
                <w:rFonts w:ascii="Arial" w:hAnsi="Arial" w:cs="Arial"/>
                <w:b w:val="0"/>
                <w:spacing w:val="1"/>
              </w:rPr>
              <w:t xml:space="preserve"> </w:t>
            </w:r>
            <w:r w:rsidRPr="00327D1C">
              <w:rPr>
                <w:rFonts w:ascii="Arial" w:hAnsi="Arial" w:cs="Arial"/>
                <w:b w:val="0"/>
                <w:spacing w:val="-1"/>
              </w:rPr>
              <w:t>e</w:t>
            </w:r>
            <w:r w:rsidRPr="00327D1C">
              <w:rPr>
                <w:rFonts w:ascii="Arial" w:hAnsi="Arial" w:cs="Arial"/>
                <w:b w:val="0"/>
              </w:rPr>
              <w:t>t t</w:t>
            </w:r>
            <w:r w:rsidRPr="00327D1C">
              <w:rPr>
                <w:rFonts w:ascii="Arial" w:hAnsi="Arial" w:cs="Arial"/>
                <w:b w:val="0"/>
                <w:spacing w:val="1"/>
              </w:rPr>
              <w:t>é</w:t>
            </w:r>
            <w:r w:rsidRPr="00327D1C">
              <w:rPr>
                <w:rFonts w:ascii="Arial" w:hAnsi="Arial" w:cs="Arial"/>
                <w:b w:val="0"/>
              </w:rPr>
              <w:t>l</w:t>
            </w:r>
            <w:r w:rsidRPr="00327D1C">
              <w:rPr>
                <w:rFonts w:ascii="Arial" w:hAnsi="Arial" w:cs="Arial"/>
                <w:b w:val="0"/>
                <w:spacing w:val="-1"/>
              </w:rPr>
              <w:t>é</w:t>
            </w:r>
            <w:r w:rsidRPr="00327D1C">
              <w:rPr>
                <w:rFonts w:ascii="Arial" w:hAnsi="Arial" w:cs="Arial"/>
                <w:b w:val="0"/>
                <w:spacing w:val="1"/>
              </w:rPr>
              <w:t>p</w:t>
            </w:r>
            <w:r w:rsidRPr="00327D1C">
              <w:rPr>
                <w:rFonts w:ascii="Arial" w:hAnsi="Arial" w:cs="Arial"/>
                <w:b w:val="0"/>
                <w:spacing w:val="-1"/>
              </w:rPr>
              <w:t>h</w:t>
            </w:r>
            <w:r w:rsidRPr="00327D1C">
              <w:rPr>
                <w:rFonts w:ascii="Arial" w:hAnsi="Arial" w:cs="Arial"/>
                <w:b w:val="0"/>
                <w:spacing w:val="1"/>
              </w:rPr>
              <w:t>o</w:t>
            </w:r>
            <w:r w:rsidRPr="00327D1C">
              <w:rPr>
                <w:rFonts w:ascii="Arial" w:hAnsi="Arial" w:cs="Arial"/>
                <w:b w:val="0"/>
                <w:spacing w:val="-1"/>
              </w:rPr>
              <w:t>n</w:t>
            </w:r>
            <w:r w:rsidRPr="00327D1C">
              <w:rPr>
                <w:rFonts w:ascii="Arial" w:hAnsi="Arial" w:cs="Arial"/>
                <w:b w:val="0"/>
              </w:rPr>
              <w:t>i</w:t>
            </w:r>
            <w:r w:rsidRPr="00327D1C">
              <w:rPr>
                <w:rFonts w:ascii="Arial" w:hAnsi="Arial" w:cs="Arial"/>
                <w:b w:val="0"/>
                <w:spacing w:val="1"/>
              </w:rPr>
              <w:t>q</w:t>
            </w:r>
            <w:r w:rsidRPr="00327D1C">
              <w:rPr>
                <w:rFonts w:ascii="Arial" w:hAnsi="Arial" w:cs="Arial"/>
                <w:b w:val="0"/>
                <w:spacing w:val="-1"/>
              </w:rPr>
              <w:t>ue</w:t>
            </w:r>
            <w:r w:rsidRPr="00327D1C">
              <w:rPr>
                <w:rFonts w:ascii="Arial" w:hAnsi="Arial" w:cs="Arial"/>
                <w:b w:val="0"/>
              </w:rPr>
              <w:t>)</w:t>
            </w:r>
          </w:p>
          <w:p w14:paraId="28E5C934"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A</w:t>
            </w:r>
            <w:r w:rsidRPr="00327D1C">
              <w:rPr>
                <w:rFonts w:ascii="Arial" w:hAnsi="Arial" w:cs="Arial"/>
                <w:b w:val="0"/>
              </w:rPr>
              <w:t>m</w:t>
            </w:r>
            <w:r w:rsidRPr="00327D1C">
              <w:rPr>
                <w:rFonts w:ascii="Arial" w:hAnsi="Arial" w:cs="Arial"/>
                <w:b w:val="0"/>
                <w:spacing w:val="-1"/>
              </w:rPr>
              <w:t>én</w:t>
            </w:r>
            <w:r w:rsidRPr="00327D1C">
              <w:rPr>
                <w:rFonts w:ascii="Arial" w:hAnsi="Arial" w:cs="Arial"/>
                <w:b w:val="0"/>
              </w:rPr>
              <w:t>a</w:t>
            </w:r>
            <w:r w:rsidRPr="00327D1C">
              <w:rPr>
                <w:rFonts w:ascii="Arial" w:hAnsi="Arial" w:cs="Arial"/>
                <w:b w:val="0"/>
                <w:spacing w:val="2"/>
              </w:rPr>
              <w:t>g</w:t>
            </w:r>
            <w:r w:rsidRPr="00327D1C">
              <w:rPr>
                <w:rFonts w:ascii="Arial" w:hAnsi="Arial" w:cs="Arial"/>
                <w:b w:val="0"/>
                <w:spacing w:val="-1"/>
              </w:rPr>
              <w:t>e</w:t>
            </w:r>
            <w:r w:rsidRPr="00327D1C">
              <w:rPr>
                <w:rFonts w:ascii="Arial" w:hAnsi="Arial" w:cs="Arial"/>
                <w:b w:val="0"/>
              </w:rPr>
              <w:t>m</w:t>
            </w:r>
            <w:r w:rsidRPr="00327D1C">
              <w:rPr>
                <w:rFonts w:ascii="Arial" w:hAnsi="Arial" w:cs="Arial"/>
                <w:b w:val="0"/>
                <w:spacing w:val="-1"/>
              </w:rPr>
              <w:t>en</w:t>
            </w:r>
            <w:r w:rsidRPr="00327D1C">
              <w:rPr>
                <w:rFonts w:ascii="Arial" w:hAnsi="Arial" w:cs="Arial"/>
                <w:b w:val="0"/>
              </w:rPr>
              <w:t>t</w:t>
            </w:r>
            <w:r w:rsidRPr="00327D1C">
              <w:rPr>
                <w:rFonts w:ascii="Arial" w:hAnsi="Arial" w:cs="Arial"/>
                <w:b w:val="0"/>
                <w:spacing w:val="2"/>
              </w:rPr>
              <w:t xml:space="preserve"> </w:t>
            </w:r>
            <w:r w:rsidRPr="00327D1C">
              <w:rPr>
                <w:rFonts w:ascii="Arial" w:hAnsi="Arial" w:cs="Arial"/>
                <w:b w:val="0"/>
                <w:spacing w:val="-1"/>
              </w:rPr>
              <w:t>de</w:t>
            </w:r>
            <w:r w:rsidRPr="00327D1C">
              <w:rPr>
                <w:rFonts w:ascii="Arial" w:hAnsi="Arial" w:cs="Arial"/>
                <w:b w:val="0"/>
              </w:rPr>
              <w:t>s</w:t>
            </w:r>
            <w:r w:rsidRPr="00327D1C">
              <w:rPr>
                <w:rFonts w:ascii="Arial" w:hAnsi="Arial" w:cs="Arial"/>
                <w:b w:val="0"/>
                <w:spacing w:val="2"/>
              </w:rPr>
              <w:t xml:space="preserve"> </w:t>
            </w:r>
            <w:r w:rsidRPr="00327D1C">
              <w:rPr>
                <w:rFonts w:ascii="Arial" w:hAnsi="Arial" w:cs="Arial"/>
                <w:b w:val="0"/>
                <w:spacing w:val="-1"/>
              </w:rPr>
              <w:t>dé</w:t>
            </w:r>
            <w:r w:rsidRPr="00327D1C">
              <w:rPr>
                <w:rFonts w:ascii="Arial" w:hAnsi="Arial" w:cs="Arial"/>
                <w:b w:val="0"/>
              </w:rPr>
              <w:t>viat</w:t>
            </w:r>
            <w:r w:rsidRPr="00327D1C">
              <w:rPr>
                <w:rFonts w:ascii="Arial" w:hAnsi="Arial" w:cs="Arial"/>
                <w:b w:val="0"/>
                <w:spacing w:val="-1"/>
              </w:rPr>
              <w:t>i</w:t>
            </w:r>
            <w:r w:rsidRPr="00327D1C">
              <w:rPr>
                <w:rFonts w:ascii="Arial" w:hAnsi="Arial" w:cs="Arial"/>
                <w:b w:val="0"/>
                <w:spacing w:val="1"/>
              </w:rPr>
              <w:t>on</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w:t>
            </w:r>
          </w:p>
        </w:tc>
        <w:tc>
          <w:tcPr>
            <w:tcW w:w="3016" w:type="dxa"/>
            <w:gridSpan w:val="4"/>
            <w:tcBorders>
              <w:top w:val="single" w:sz="12" w:space="0" w:color="000000"/>
              <w:left w:val="single" w:sz="12" w:space="0" w:color="000000"/>
              <w:bottom w:val="single" w:sz="12" w:space="0" w:color="000000"/>
              <w:right w:val="single" w:sz="12" w:space="0" w:color="000000"/>
            </w:tcBorders>
          </w:tcPr>
          <w:p w14:paraId="126491C1"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Ges</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2"/>
              </w:rPr>
              <w:t>i</w:t>
            </w:r>
            <w:r w:rsidRPr="00327D1C">
              <w:rPr>
                <w:rFonts w:ascii="Arial" w:hAnsi="Arial" w:cs="Arial"/>
                <w:b w:val="0"/>
                <w:spacing w:val="-1"/>
              </w:rPr>
              <w:t>ns</w:t>
            </w:r>
            <w:r w:rsidRPr="00327D1C">
              <w:rPr>
                <w:rFonts w:ascii="Arial" w:hAnsi="Arial" w:cs="Arial"/>
                <w:b w:val="0"/>
              </w:rPr>
              <w:t>ta</w:t>
            </w:r>
            <w:r w:rsidRPr="00327D1C">
              <w:rPr>
                <w:rFonts w:ascii="Arial" w:hAnsi="Arial" w:cs="Arial"/>
                <w:b w:val="0"/>
                <w:spacing w:val="2"/>
              </w:rPr>
              <w:t>l</w:t>
            </w:r>
            <w:r w:rsidRPr="00327D1C">
              <w:rPr>
                <w:rFonts w:ascii="Arial" w:hAnsi="Arial" w:cs="Arial"/>
                <w:b w:val="0"/>
              </w:rPr>
              <w:t>lat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spacing w:val="-1"/>
              </w:rPr>
              <w:t>n</w:t>
            </w:r>
            <w:r w:rsidRPr="00327D1C">
              <w:rPr>
                <w:rFonts w:ascii="Arial" w:hAnsi="Arial" w:cs="Arial"/>
                <w:b w:val="0"/>
              </w:rPr>
              <w:t>s</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e</w:t>
            </w:r>
          </w:p>
          <w:p w14:paraId="373865FE" w14:textId="77777777" w:rsidR="008D1B3F" w:rsidRPr="00327D1C" w:rsidRDefault="008D1B3F" w:rsidP="000A3F7C">
            <w:pPr>
              <w:pStyle w:val="tableau"/>
              <w:jc w:val="left"/>
              <w:rPr>
                <w:rFonts w:ascii="Arial" w:hAnsi="Arial" w:cs="Arial"/>
                <w:b w:val="0"/>
              </w:rPr>
            </w:pPr>
            <w:r w:rsidRPr="00327D1C">
              <w:rPr>
                <w:rFonts w:ascii="Arial" w:hAnsi="Arial" w:cs="Arial"/>
                <w:b w:val="0"/>
                <w:spacing w:val="-1"/>
              </w:rPr>
              <w:t>l</w:t>
            </w:r>
            <w:r w:rsidRPr="00327D1C">
              <w:rPr>
                <w:rFonts w:ascii="Arial" w:hAnsi="Arial" w:cs="Arial"/>
                <w:b w:val="0"/>
              </w:rPr>
              <w:t>’</w:t>
            </w:r>
            <w:r w:rsidRPr="00327D1C">
              <w:rPr>
                <w:rFonts w:ascii="Arial" w:hAnsi="Arial" w:cs="Arial"/>
                <w:b w:val="0"/>
                <w:spacing w:val="-1"/>
              </w:rPr>
              <w:t>en</w:t>
            </w:r>
            <w:r w:rsidRPr="00327D1C">
              <w:rPr>
                <w:rFonts w:ascii="Arial" w:hAnsi="Arial" w:cs="Arial"/>
                <w:b w:val="0"/>
              </w:rPr>
              <w:t>t</w:t>
            </w:r>
            <w:r w:rsidRPr="00327D1C">
              <w:rPr>
                <w:rFonts w:ascii="Arial" w:hAnsi="Arial" w:cs="Arial"/>
                <w:b w:val="0"/>
                <w:spacing w:val="-1"/>
              </w:rPr>
              <w:t>r</w:t>
            </w:r>
            <w:r w:rsidRPr="00327D1C">
              <w:rPr>
                <w:rFonts w:ascii="Arial" w:hAnsi="Arial" w:cs="Arial"/>
                <w:b w:val="0"/>
                <w:spacing w:val="1"/>
              </w:rPr>
              <w:t>e</w:t>
            </w:r>
            <w:r w:rsidRPr="00327D1C">
              <w:rPr>
                <w:rFonts w:ascii="Arial" w:hAnsi="Arial" w:cs="Arial"/>
                <w:b w:val="0"/>
                <w:spacing w:val="-1"/>
              </w:rPr>
              <w:t>p</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1"/>
              </w:rPr>
              <w:t>s</w:t>
            </w:r>
            <w:r w:rsidRPr="00327D1C">
              <w:rPr>
                <w:rFonts w:ascii="Arial" w:hAnsi="Arial" w:cs="Arial"/>
                <w:b w:val="0"/>
              </w:rPr>
              <w:t>e</w:t>
            </w:r>
          </w:p>
          <w:p w14:paraId="09AD82B1"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D</w:t>
            </w:r>
            <w:r w:rsidRPr="00327D1C">
              <w:rPr>
                <w:rFonts w:ascii="Arial" w:hAnsi="Arial" w:cs="Arial"/>
                <w:b w:val="0"/>
                <w:spacing w:val="-1"/>
              </w:rPr>
              <w:t>é</w:t>
            </w:r>
            <w:r w:rsidRPr="00327D1C">
              <w:rPr>
                <w:rFonts w:ascii="Arial" w:hAnsi="Arial" w:cs="Arial"/>
                <w:b w:val="0"/>
                <w:spacing w:val="1"/>
              </w:rPr>
              <w:t>c</w:t>
            </w:r>
            <w:r w:rsidRPr="00327D1C">
              <w:rPr>
                <w:rFonts w:ascii="Arial" w:hAnsi="Arial" w:cs="Arial"/>
                <w:b w:val="0"/>
              </w:rPr>
              <w:t>a</w:t>
            </w:r>
            <w:r w:rsidRPr="00327D1C">
              <w:rPr>
                <w:rFonts w:ascii="Arial" w:hAnsi="Arial" w:cs="Arial"/>
                <w:b w:val="0"/>
                <w:spacing w:val="-1"/>
              </w:rPr>
              <w:t>p</w:t>
            </w:r>
            <w:r w:rsidRPr="00327D1C">
              <w:rPr>
                <w:rFonts w:ascii="Arial" w:hAnsi="Arial" w:cs="Arial"/>
                <w:b w:val="0"/>
              </w:rPr>
              <w:t>age</w:t>
            </w:r>
            <w:r w:rsidRPr="00327D1C">
              <w:rPr>
                <w:rFonts w:ascii="Arial" w:hAnsi="Arial" w:cs="Arial"/>
                <w:b w:val="0"/>
                <w:spacing w:val="-1"/>
              </w:rPr>
              <w:t xml:space="preserve"> </w:t>
            </w:r>
            <w:r w:rsidRPr="00327D1C">
              <w:rPr>
                <w:rFonts w:ascii="Arial" w:hAnsi="Arial" w:cs="Arial"/>
                <w:b w:val="0"/>
              </w:rPr>
              <w:t>;</w:t>
            </w:r>
          </w:p>
          <w:p w14:paraId="607B635E"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rPr>
              <w:t>rava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f</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il</w:t>
            </w:r>
            <w:r w:rsidRPr="00327D1C">
              <w:rPr>
                <w:rFonts w:ascii="Arial" w:hAnsi="Arial" w:cs="Arial"/>
                <w:b w:val="0"/>
                <w:spacing w:val="2"/>
              </w:rPr>
              <w:t>l</w:t>
            </w:r>
            <w:r w:rsidRPr="00327D1C">
              <w:rPr>
                <w:rFonts w:ascii="Arial" w:hAnsi="Arial" w:cs="Arial"/>
                <w:b w:val="0"/>
                <w:spacing w:val="-1"/>
              </w:rPr>
              <w:t>e</w:t>
            </w:r>
            <w:r w:rsidRPr="00327D1C">
              <w:rPr>
                <w:rFonts w:ascii="Arial" w:hAnsi="Arial" w:cs="Arial"/>
                <w:b w:val="0"/>
              </w:rPr>
              <w:t>s ;</w:t>
            </w:r>
          </w:p>
          <w:p w14:paraId="789FE749"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Pu</w:t>
            </w:r>
            <w:r w:rsidRPr="00327D1C">
              <w:rPr>
                <w:rFonts w:ascii="Arial" w:hAnsi="Arial" w:cs="Arial"/>
                <w:b w:val="0"/>
                <w:spacing w:val="-1"/>
              </w:rPr>
              <w:t>rg</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im</w:t>
            </w:r>
            <w:r w:rsidRPr="00327D1C">
              <w:rPr>
                <w:rFonts w:ascii="Arial" w:hAnsi="Arial" w:cs="Arial"/>
                <w:b w:val="0"/>
                <w:spacing w:val="-1"/>
              </w:rPr>
              <w:t>p</w:t>
            </w:r>
            <w:r w:rsidRPr="00327D1C">
              <w:rPr>
                <w:rFonts w:ascii="Arial" w:hAnsi="Arial" w:cs="Arial"/>
                <w:b w:val="0"/>
                <w:spacing w:val="1"/>
              </w:rPr>
              <w:t>o</w:t>
            </w:r>
            <w:r w:rsidRPr="00327D1C">
              <w:rPr>
                <w:rFonts w:ascii="Arial" w:hAnsi="Arial" w:cs="Arial"/>
                <w:b w:val="0"/>
              </w:rPr>
              <w:t>r</w:t>
            </w:r>
            <w:r w:rsidRPr="00327D1C">
              <w:rPr>
                <w:rFonts w:ascii="Arial" w:hAnsi="Arial" w:cs="Arial"/>
                <w:b w:val="0"/>
                <w:spacing w:val="-1"/>
              </w:rPr>
              <w:t>t</w:t>
            </w:r>
            <w:r w:rsidRPr="00327D1C">
              <w:rPr>
                <w:rFonts w:ascii="Arial" w:hAnsi="Arial" w:cs="Arial"/>
                <w:b w:val="0"/>
                <w:spacing w:val="2"/>
              </w:rPr>
              <w:t>a</w:t>
            </w:r>
            <w:r w:rsidRPr="00327D1C">
              <w:rPr>
                <w:rFonts w:ascii="Arial" w:hAnsi="Arial" w:cs="Arial"/>
                <w:b w:val="0"/>
                <w:spacing w:val="-1"/>
              </w:rPr>
              <w:t>n</w:t>
            </w:r>
            <w:r w:rsidRPr="00327D1C">
              <w:rPr>
                <w:rFonts w:ascii="Arial" w:hAnsi="Arial" w:cs="Arial"/>
                <w:b w:val="0"/>
              </w:rPr>
              <w:t>te</w:t>
            </w:r>
          </w:p>
          <w:p w14:paraId="2978C911"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C</w:t>
            </w:r>
            <w:r w:rsidRPr="00327D1C">
              <w:rPr>
                <w:rFonts w:ascii="Arial" w:hAnsi="Arial" w:cs="Arial"/>
                <w:b w:val="0"/>
                <w:spacing w:val="1"/>
              </w:rPr>
              <w:t>o</w:t>
            </w:r>
            <w:r w:rsidRPr="00327D1C">
              <w:rPr>
                <w:rFonts w:ascii="Arial" w:hAnsi="Arial" w:cs="Arial"/>
                <w:b w:val="0"/>
                <w:spacing w:val="-1"/>
              </w:rPr>
              <w:t>ns</w:t>
            </w:r>
            <w:r w:rsidRPr="00327D1C">
              <w:rPr>
                <w:rFonts w:ascii="Arial" w:hAnsi="Arial" w:cs="Arial"/>
                <w:b w:val="0"/>
              </w:rPr>
              <w:t>t</w:t>
            </w:r>
            <w:r w:rsidRPr="00327D1C">
              <w:rPr>
                <w:rFonts w:ascii="Arial" w:hAnsi="Arial" w:cs="Arial"/>
                <w:b w:val="0"/>
                <w:spacing w:val="-1"/>
              </w:rPr>
              <w:t>ru</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2"/>
              </w:rPr>
              <w:t>g</w:t>
            </w:r>
            <w:r w:rsidRPr="00327D1C">
              <w:rPr>
                <w:rFonts w:ascii="Arial" w:hAnsi="Arial" w:cs="Arial"/>
                <w:b w:val="0"/>
                <w:spacing w:val="-1"/>
              </w:rPr>
              <w:t>e</w:t>
            </w:r>
            <w:r w:rsidRPr="00327D1C">
              <w:rPr>
                <w:rFonts w:ascii="Arial" w:hAnsi="Arial" w:cs="Arial"/>
                <w:b w:val="0"/>
              </w:rPr>
              <w:t>s</w:t>
            </w:r>
          </w:p>
          <w:p w14:paraId="19C65A15"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spacing w:val="-1"/>
              </w:rPr>
              <w:t>e</w:t>
            </w:r>
            <w:r w:rsidRPr="00327D1C">
              <w:rPr>
                <w:rFonts w:ascii="Arial" w:hAnsi="Arial" w:cs="Arial"/>
                <w:b w:val="0"/>
              </w:rPr>
              <w:t>r</w:t>
            </w:r>
            <w:r w:rsidRPr="00327D1C">
              <w:rPr>
                <w:rFonts w:ascii="Arial" w:hAnsi="Arial" w:cs="Arial"/>
                <w:b w:val="0"/>
                <w:spacing w:val="-1"/>
              </w:rPr>
              <w:t>r</w:t>
            </w:r>
            <w:r w:rsidRPr="00327D1C">
              <w:rPr>
                <w:rFonts w:ascii="Arial" w:hAnsi="Arial" w:cs="Arial"/>
                <w:b w:val="0"/>
              </w:rPr>
              <w:t>a</w:t>
            </w:r>
            <w:r w:rsidRPr="00327D1C">
              <w:rPr>
                <w:rFonts w:ascii="Arial" w:hAnsi="Arial" w:cs="Arial"/>
                <w:b w:val="0"/>
                <w:spacing w:val="-1"/>
              </w:rPr>
              <w:t>sse</w:t>
            </w:r>
            <w:r w:rsidRPr="00327D1C">
              <w:rPr>
                <w:rFonts w:ascii="Arial" w:hAnsi="Arial" w:cs="Arial"/>
                <w:b w:val="0"/>
              </w:rPr>
              <w:t>m</w:t>
            </w:r>
            <w:r w:rsidRPr="00327D1C">
              <w:rPr>
                <w:rFonts w:ascii="Arial" w:hAnsi="Arial" w:cs="Arial"/>
                <w:b w:val="0"/>
                <w:spacing w:val="2"/>
              </w:rPr>
              <w:t>e</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p</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r</w:t>
            </w:r>
            <w:r w:rsidRPr="00327D1C">
              <w:rPr>
                <w:rFonts w:ascii="Arial" w:hAnsi="Arial" w:cs="Arial"/>
                <w:b w:val="0"/>
                <w:spacing w:val="2"/>
              </w:rPr>
              <w:t xml:space="preserve"> </w:t>
            </w:r>
            <w:r w:rsidRPr="00327D1C">
              <w:rPr>
                <w:rFonts w:ascii="Arial" w:hAnsi="Arial" w:cs="Arial"/>
                <w:b w:val="0"/>
                <w:spacing w:val="-1"/>
              </w:rPr>
              <w:t>l</w:t>
            </w:r>
            <w:r w:rsidRPr="00327D1C">
              <w:rPr>
                <w:rFonts w:ascii="Arial" w:hAnsi="Arial" w:cs="Arial"/>
                <w:b w:val="0"/>
              </w:rPr>
              <w:t>’amé</w:t>
            </w:r>
            <w:r w:rsidRPr="00327D1C">
              <w:rPr>
                <w:rFonts w:ascii="Arial" w:hAnsi="Arial" w:cs="Arial"/>
                <w:b w:val="0"/>
                <w:spacing w:val="-1"/>
              </w:rPr>
              <w:t>n</w:t>
            </w:r>
            <w:r w:rsidRPr="00327D1C">
              <w:rPr>
                <w:rFonts w:ascii="Arial" w:hAnsi="Arial" w:cs="Arial"/>
                <w:b w:val="0"/>
              </w:rPr>
              <w:t>a</w:t>
            </w:r>
            <w:r w:rsidRPr="00327D1C">
              <w:rPr>
                <w:rFonts w:ascii="Arial" w:hAnsi="Arial" w:cs="Arial"/>
                <w:b w:val="0"/>
                <w:spacing w:val="-1"/>
              </w:rPr>
              <w:t>ge</w:t>
            </w:r>
            <w:r w:rsidRPr="00327D1C">
              <w:rPr>
                <w:rFonts w:ascii="Arial" w:hAnsi="Arial" w:cs="Arial"/>
                <w:b w:val="0"/>
                <w:spacing w:val="2"/>
              </w:rPr>
              <w:t>m</w:t>
            </w:r>
            <w:r w:rsidRPr="00327D1C">
              <w:rPr>
                <w:rFonts w:ascii="Arial" w:hAnsi="Arial" w:cs="Arial"/>
                <w:b w:val="0"/>
                <w:spacing w:val="1"/>
              </w:rPr>
              <w:t>e</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d</w:t>
            </w:r>
            <w:r w:rsidRPr="00327D1C">
              <w:rPr>
                <w:rFonts w:ascii="Arial" w:hAnsi="Arial" w:cs="Arial"/>
                <w:b w:val="0"/>
              </w:rPr>
              <w:t>e la v</w:t>
            </w:r>
            <w:r w:rsidRPr="00327D1C">
              <w:rPr>
                <w:rFonts w:ascii="Arial" w:hAnsi="Arial" w:cs="Arial"/>
                <w:b w:val="0"/>
                <w:spacing w:val="1"/>
              </w:rPr>
              <w:t>o</w:t>
            </w:r>
            <w:r w:rsidRPr="00327D1C">
              <w:rPr>
                <w:rFonts w:ascii="Arial" w:hAnsi="Arial" w:cs="Arial"/>
                <w:b w:val="0"/>
              </w:rPr>
              <w:t>ir</w:t>
            </w:r>
            <w:r w:rsidRPr="00327D1C">
              <w:rPr>
                <w:rFonts w:ascii="Arial" w:hAnsi="Arial" w:cs="Arial"/>
                <w:b w:val="0"/>
                <w:spacing w:val="-1"/>
              </w:rPr>
              <w:t>i</w:t>
            </w:r>
            <w:r w:rsidRPr="00327D1C">
              <w:rPr>
                <w:rFonts w:ascii="Arial" w:hAnsi="Arial" w:cs="Arial"/>
                <w:b w:val="0"/>
              </w:rPr>
              <w:t>e</w:t>
            </w:r>
          </w:p>
          <w:p w14:paraId="697AA75A"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P</w:t>
            </w:r>
            <w:r w:rsidRPr="00327D1C">
              <w:rPr>
                <w:rFonts w:ascii="Arial" w:hAnsi="Arial" w:cs="Arial"/>
                <w:b w:val="0"/>
                <w:spacing w:val="1"/>
              </w:rPr>
              <w:t>o</w:t>
            </w:r>
            <w:r w:rsidRPr="00327D1C">
              <w:rPr>
                <w:rFonts w:ascii="Arial" w:hAnsi="Arial" w:cs="Arial"/>
                <w:b w:val="0"/>
                <w:spacing w:val="-1"/>
              </w:rPr>
              <w:t>s</w:t>
            </w:r>
            <w:r w:rsidRPr="00327D1C">
              <w:rPr>
                <w:rFonts w:ascii="Arial" w:hAnsi="Arial" w:cs="Arial"/>
                <w:b w:val="0"/>
              </w:rPr>
              <w:t>e</w:t>
            </w:r>
            <w:r w:rsidRPr="00327D1C">
              <w:rPr>
                <w:rFonts w:ascii="Arial" w:hAnsi="Arial" w:cs="Arial"/>
                <w:b w:val="0"/>
                <w:spacing w:val="-1"/>
              </w:rPr>
              <w:t xml:space="preserve"> de</w:t>
            </w:r>
            <w:r w:rsidRPr="00327D1C">
              <w:rPr>
                <w:rFonts w:ascii="Arial" w:hAnsi="Arial" w:cs="Arial"/>
                <w:b w:val="0"/>
              </w:rPr>
              <w:t>s</w:t>
            </w:r>
            <w:r w:rsidRPr="00327D1C">
              <w:rPr>
                <w:rFonts w:ascii="Arial" w:hAnsi="Arial" w:cs="Arial"/>
                <w:b w:val="0"/>
                <w:spacing w:val="-1"/>
              </w:rPr>
              <w:t xml:space="preserve"> p</w:t>
            </w:r>
            <w:r w:rsidRPr="00327D1C">
              <w:rPr>
                <w:rFonts w:ascii="Arial" w:hAnsi="Arial" w:cs="Arial"/>
                <w:b w:val="0"/>
              </w:rPr>
              <w:t>av</w:t>
            </w:r>
            <w:r w:rsidRPr="00327D1C">
              <w:rPr>
                <w:rFonts w:ascii="Arial" w:hAnsi="Arial" w:cs="Arial"/>
                <w:b w:val="0"/>
                <w:spacing w:val="2"/>
              </w:rPr>
              <w:t>é</w:t>
            </w:r>
            <w:r w:rsidRPr="00327D1C">
              <w:rPr>
                <w:rFonts w:ascii="Arial" w:hAnsi="Arial" w:cs="Arial"/>
                <w:b w:val="0"/>
              </w:rPr>
              <w:t>s</w:t>
            </w:r>
            <w:r w:rsidRPr="00327D1C">
              <w:rPr>
                <w:rFonts w:ascii="Arial" w:hAnsi="Arial" w:cs="Arial"/>
                <w:b w:val="0"/>
                <w:spacing w:val="-1"/>
              </w:rPr>
              <w:t xml:space="preserve"> e</w:t>
            </w:r>
            <w:r w:rsidRPr="00327D1C">
              <w:rPr>
                <w:rFonts w:ascii="Arial" w:hAnsi="Arial" w:cs="Arial"/>
                <w:b w:val="0"/>
              </w:rPr>
              <w:t>t am</w:t>
            </w:r>
            <w:r w:rsidRPr="00327D1C">
              <w:rPr>
                <w:rFonts w:ascii="Arial" w:hAnsi="Arial" w:cs="Arial"/>
                <w:b w:val="0"/>
                <w:spacing w:val="2"/>
              </w:rPr>
              <w:t>é</w:t>
            </w:r>
            <w:r w:rsidRPr="00327D1C">
              <w:rPr>
                <w:rFonts w:ascii="Arial" w:hAnsi="Arial" w:cs="Arial"/>
                <w:b w:val="0"/>
                <w:spacing w:val="-1"/>
              </w:rPr>
              <w:t>n</w:t>
            </w:r>
            <w:r w:rsidRPr="00327D1C">
              <w:rPr>
                <w:rFonts w:ascii="Arial" w:hAnsi="Arial" w:cs="Arial"/>
                <w:b w:val="0"/>
              </w:rPr>
              <w:t>ag</w:t>
            </w:r>
            <w:r w:rsidRPr="00327D1C">
              <w:rPr>
                <w:rFonts w:ascii="Arial" w:hAnsi="Arial" w:cs="Arial"/>
                <w:b w:val="0"/>
                <w:spacing w:val="-1"/>
              </w:rPr>
              <w:t>e</w:t>
            </w:r>
            <w:r w:rsidRPr="00327D1C">
              <w:rPr>
                <w:rFonts w:ascii="Arial" w:hAnsi="Arial" w:cs="Arial"/>
                <w:b w:val="0"/>
                <w:spacing w:val="2"/>
              </w:rPr>
              <w:t>m</w:t>
            </w:r>
            <w:r w:rsidRPr="00327D1C">
              <w:rPr>
                <w:rFonts w:ascii="Arial" w:hAnsi="Arial" w:cs="Arial"/>
                <w:b w:val="0"/>
                <w:spacing w:val="-1"/>
              </w:rPr>
              <w:t>en</w:t>
            </w:r>
            <w:r w:rsidRPr="00327D1C">
              <w:rPr>
                <w:rFonts w:ascii="Arial" w:hAnsi="Arial" w:cs="Arial"/>
                <w:b w:val="0"/>
              </w:rPr>
              <w:t>t</w:t>
            </w:r>
          </w:p>
          <w:p w14:paraId="21730BBA" w14:textId="77777777" w:rsidR="008D1B3F" w:rsidRPr="00327D1C" w:rsidRDefault="008D1B3F" w:rsidP="000A3F7C">
            <w:pPr>
              <w:pStyle w:val="tableau"/>
              <w:jc w:val="left"/>
              <w:rPr>
                <w:rFonts w:ascii="Arial" w:hAnsi="Arial" w:cs="Arial"/>
                <w:b w:val="0"/>
              </w:rPr>
            </w:pPr>
            <w:r w:rsidRPr="00327D1C">
              <w:rPr>
                <w:rFonts w:ascii="Arial" w:hAnsi="Arial" w:cs="Arial"/>
                <w:b w:val="0"/>
              </w:rPr>
              <w:t>j</w:t>
            </w:r>
            <w:r w:rsidRPr="00327D1C">
              <w:rPr>
                <w:rFonts w:ascii="Arial" w:hAnsi="Arial" w:cs="Arial"/>
                <w:b w:val="0"/>
                <w:spacing w:val="-1"/>
              </w:rPr>
              <w:t>us</w:t>
            </w:r>
            <w:r w:rsidRPr="00327D1C">
              <w:rPr>
                <w:rFonts w:ascii="Arial" w:hAnsi="Arial" w:cs="Arial"/>
                <w:b w:val="0"/>
                <w:spacing w:val="1"/>
              </w:rPr>
              <w:t>q</w:t>
            </w:r>
            <w:r w:rsidRPr="00327D1C">
              <w:rPr>
                <w:rFonts w:ascii="Arial" w:hAnsi="Arial" w:cs="Arial"/>
                <w:b w:val="0"/>
                <w:spacing w:val="-1"/>
              </w:rPr>
              <w:t>u</w:t>
            </w:r>
            <w:r w:rsidRPr="00327D1C">
              <w:rPr>
                <w:rFonts w:ascii="Arial" w:hAnsi="Arial" w:cs="Arial"/>
                <w:b w:val="0"/>
              </w:rPr>
              <w:t>’a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3"/>
              </w:rPr>
              <w:t>v</w:t>
            </w:r>
            <w:r w:rsidRPr="00327D1C">
              <w:rPr>
                <w:rFonts w:ascii="Arial" w:hAnsi="Arial" w:cs="Arial"/>
                <w:b w:val="0"/>
                <w:spacing w:val="-1"/>
              </w:rPr>
              <w:t>e</w:t>
            </w:r>
            <w:r w:rsidRPr="00327D1C">
              <w:rPr>
                <w:rFonts w:ascii="Arial" w:hAnsi="Arial" w:cs="Arial"/>
                <w:b w:val="0"/>
              </w:rPr>
              <w:t>ra</w:t>
            </w:r>
            <w:r w:rsidRPr="00327D1C">
              <w:rPr>
                <w:rFonts w:ascii="Arial" w:hAnsi="Arial" w:cs="Arial"/>
                <w:b w:val="0"/>
                <w:spacing w:val="-1"/>
              </w:rPr>
              <w:t>i</w:t>
            </w:r>
            <w:r w:rsidRPr="00327D1C">
              <w:rPr>
                <w:rFonts w:ascii="Arial" w:hAnsi="Arial" w:cs="Arial"/>
                <w:b w:val="0"/>
                <w:spacing w:val="1"/>
              </w:rPr>
              <w:t>n</w:t>
            </w:r>
            <w:r w:rsidRPr="00327D1C">
              <w:rPr>
                <w:rFonts w:ascii="Arial" w:hAnsi="Arial" w:cs="Arial"/>
                <w:b w:val="0"/>
              </w:rPr>
              <w:t>s</w:t>
            </w:r>
          </w:p>
        </w:tc>
        <w:tc>
          <w:tcPr>
            <w:tcW w:w="3281" w:type="dxa"/>
            <w:gridSpan w:val="6"/>
            <w:tcBorders>
              <w:top w:val="single" w:sz="12" w:space="0" w:color="000000"/>
              <w:left w:val="single" w:sz="12" w:space="0" w:color="000000"/>
              <w:bottom w:val="single" w:sz="12" w:space="0" w:color="000000"/>
              <w:right w:val="single" w:sz="12" w:space="0" w:color="000000"/>
            </w:tcBorders>
          </w:tcPr>
          <w:p w14:paraId="5595A4DA"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M</w:t>
            </w:r>
            <w:r w:rsidRPr="00327D1C">
              <w:rPr>
                <w:rFonts w:ascii="Arial" w:hAnsi="Arial" w:cs="Arial"/>
                <w:b w:val="0"/>
                <w:spacing w:val="-1"/>
              </w:rPr>
              <w:t>is</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2"/>
              </w:rPr>
              <w:t>e</w:t>
            </w:r>
            <w:r w:rsidRPr="00327D1C">
              <w:rPr>
                <w:rFonts w:ascii="Arial" w:hAnsi="Arial" w:cs="Arial"/>
                <w:b w:val="0"/>
              </w:rPr>
              <w:t>n</w:t>
            </w:r>
            <w:r w:rsidRPr="00327D1C">
              <w:rPr>
                <w:rFonts w:ascii="Arial" w:hAnsi="Arial" w:cs="Arial"/>
                <w:b w:val="0"/>
                <w:spacing w:val="-1"/>
              </w:rPr>
              <w:t xml:space="preserve"> se</w:t>
            </w:r>
            <w:r w:rsidRPr="00327D1C">
              <w:rPr>
                <w:rFonts w:ascii="Arial" w:hAnsi="Arial" w:cs="Arial"/>
                <w:b w:val="0"/>
              </w:rPr>
              <w:t>r</w:t>
            </w:r>
            <w:r w:rsidRPr="00327D1C">
              <w:rPr>
                <w:rFonts w:ascii="Arial" w:hAnsi="Arial" w:cs="Arial"/>
                <w:b w:val="0"/>
                <w:spacing w:val="2"/>
              </w:rPr>
              <w:t>v</w:t>
            </w:r>
            <w:r w:rsidRPr="00327D1C">
              <w:rPr>
                <w:rFonts w:ascii="Arial" w:hAnsi="Arial" w:cs="Arial"/>
                <w:b w:val="0"/>
              </w:rPr>
              <w:t>i</w:t>
            </w:r>
            <w:r w:rsidRPr="00327D1C">
              <w:rPr>
                <w:rFonts w:ascii="Arial" w:hAnsi="Arial" w:cs="Arial"/>
                <w:b w:val="0"/>
                <w:spacing w:val="1"/>
              </w:rPr>
              <w:t>c</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spacing w:val="2"/>
              </w:rPr>
              <w:t>e</w:t>
            </w:r>
            <w:r w:rsidRPr="00327D1C">
              <w:rPr>
                <w:rFonts w:ascii="Arial" w:hAnsi="Arial" w:cs="Arial"/>
                <w:b w:val="0"/>
              </w:rPr>
              <w:t>s</w:t>
            </w:r>
          </w:p>
          <w:p w14:paraId="68E22791"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E</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re</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2"/>
              </w:rPr>
              <w:t>e</w:t>
            </w:r>
            <w:r w:rsidRPr="00327D1C">
              <w:rPr>
                <w:rFonts w:ascii="Arial" w:hAnsi="Arial" w:cs="Arial"/>
                <w:b w:val="0"/>
              </w:rPr>
              <w:t>n</w:t>
            </w:r>
            <w:r w:rsidRPr="00327D1C">
              <w:rPr>
                <w:rFonts w:ascii="Arial" w:hAnsi="Arial" w:cs="Arial"/>
                <w:b w:val="0"/>
                <w:spacing w:val="-1"/>
              </w:rPr>
              <w:t xml:space="preserve"> d</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p</w:t>
            </w:r>
            <w:r w:rsidRPr="00327D1C">
              <w:rPr>
                <w:rFonts w:ascii="Arial" w:hAnsi="Arial" w:cs="Arial"/>
                <w:b w:val="0"/>
                <w:spacing w:val="2"/>
              </w:rPr>
              <w:t>e</w:t>
            </w:r>
            <w:r w:rsidRPr="00327D1C">
              <w:rPr>
                <w:rFonts w:ascii="Arial" w:hAnsi="Arial" w:cs="Arial"/>
                <w:b w:val="0"/>
                <w:spacing w:val="-1"/>
              </w:rPr>
              <w:t>nd</w:t>
            </w:r>
            <w:r w:rsidRPr="00327D1C">
              <w:rPr>
                <w:rFonts w:ascii="Arial" w:hAnsi="Arial" w:cs="Arial"/>
                <w:b w:val="0"/>
              </w:rPr>
              <w:t>a</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2"/>
              </w:rPr>
              <w:t>l</w:t>
            </w:r>
            <w:r w:rsidRPr="00327D1C">
              <w:rPr>
                <w:rFonts w:ascii="Arial" w:hAnsi="Arial" w:cs="Arial"/>
                <w:b w:val="0"/>
              </w:rPr>
              <w:t xml:space="preserve">a </w:t>
            </w:r>
            <w:r w:rsidRPr="00327D1C">
              <w:rPr>
                <w:rFonts w:ascii="Arial" w:hAnsi="Arial" w:cs="Arial"/>
                <w:b w:val="0"/>
                <w:spacing w:val="-1"/>
              </w:rPr>
              <w:t>pé</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g</w:t>
            </w:r>
            <w:r w:rsidRPr="00327D1C">
              <w:rPr>
                <w:rFonts w:ascii="Arial" w:hAnsi="Arial" w:cs="Arial"/>
                <w:b w:val="0"/>
              </w:rPr>
              <w:t>ar</w:t>
            </w:r>
            <w:r w:rsidRPr="00327D1C">
              <w:rPr>
                <w:rFonts w:ascii="Arial" w:hAnsi="Arial" w:cs="Arial"/>
                <w:b w:val="0"/>
                <w:spacing w:val="2"/>
              </w:rPr>
              <w:t>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i</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w:t>
            </w:r>
          </w:p>
          <w:p w14:paraId="4714E6DA"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R</w:t>
            </w:r>
            <w:r w:rsidRPr="00327D1C">
              <w:rPr>
                <w:rFonts w:ascii="Arial" w:hAnsi="Arial" w:cs="Arial"/>
                <w:b w:val="0"/>
                <w:spacing w:val="-1"/>
              </w:rPr>
              <w:t>e</w:t>
            </w:r>
            <w:r w:rsidRPr="00327D1C">
              <w:rPr>
                <w:rFonts w:ascii="Arial" w:hAnsi="Arial" w:cs="Arial"/>
                <w:b w:val="0"/>
              </w:rPr>
              <w:t>mi</w:t>
            </w:r>
            <w:r w:rsidRPr="00327D1C">
              <w:rPr>
                <w:rFonts w:ascii="Arial" w:hAnsi="Arial" w:cs="Arial"/>
                <w:b w:val="0"/>
                <w:spacing w:val="-1"/>
              </w:rPr>
              <w:t>s</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au</w:t>
            </w:r>
            <w:r w:rsidRPr="00327D1C">
              <w:rPr>
                <w:rFonts w:ascii="Arial" w:hAnsi="Arial" w:cs="Arial"/>
                <w:b w:val="0"/>
                <w:spacing w:val="-1"/>
              </w:rPr>
              <w:t xml:space="preserve"> </w:t>
            </w:r>
            <w:r w:rsidRPr="00327D1C">
              <w:rPr>
                <w:rFonts w:ascii="Arial" w:hAnsi="Arial" w:cs="Arial"/>
                <w:b w:val="0"/>
              </w:rPr>
              <w:t>mait</w:t>
            </w:r>
            <w:r w:rsidRPr="00327D1C">
              <w:rPr>
                <w:rFonts w:ascii="Arial" w:hAnsi="Arial" w:cs="Arial"/>
                <w:b w:val="0"/>
                <w:spacing w:val="2"/>
              </w:rPr>
              <w:t>r</w:t>
            </w:r>
            <w:r w:rsidRPr="00327D1C">
              <w:rPr>
                <w:rFonts w:ascii="Arial" w:hAnsi="Arial" w:cs="Arial"/>
                <w:b w:val="0"/>
              </w:rPr>
              <w:t xml:space="preserve">e </w:t>
            </w:r>
            <w:r w:rsidRPr="00327D1C">
              <w:rPr>
                <w:rFonts w:ascii="Arial" w:hAnsi="Arial" w:cs="Arial"/>
                <w:b w:val="0"/>
                <w:spacing w:val="-1"/>
              </w:rPr>
              <w:t>d</w:t>
            </w:r>
            <w:r w:rsidRPr="00327D1C">
              <w:rPr>
                <w:rFonts w:ascii="Arial" w:hAnsi="Arial" w:cs="Arial"/>
                <w:b w:val="0"/>
              </w:rPr>
              <w:t>’</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a</w:t>
            </w:r>
            <w:r w:rsidRPr="00327D1C">
              <w:rPr>
                <w:rFonts w:ascii="Arial" w:hAnsi="Arial" w:cs="Arial"/>
                <w:b w:val="0"/>
                <w:spacing w:val="-1"/>
              </w:rPr>
              <w:t>p</w:t>
            </w:r>
            <w:r w:rsidRPr="00327D1C">
              <w:rPr>
                <w:rFonts w:ascii="Arial" w:hAnsi="Arial" w:cs="Arial"/>
                <w:b w:val="0"/>
              </w:rPr>
              <w:t>r</w:t>
            </w:r>
            <w:r w:rsidRPr="00327D1C">
              <w:rPr>
                <w:rFonts w:ascii="Arial" w:hAnsi="Arial" w:cs="Arial"/>
                <w:b w:val="0"/>
                <w:spacing w:val="1"/>
              </w:rPr>
              <w:t>è</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le</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rPr>
              <w:t>élai</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 xml:space="preserve">e </w:t>
            </w:r>
            <w:r w:rsidRPr="00327D1C">
              <w:rPr>
                <w:rFonts w:ascii="Arial" w:hAnsi="Arial" w:cs="Arial"/>
                <w:b w:val="0"/>
                <w:spacing w:val="-1"/>
              </w:rPr>
              <w:t>g</w:t>
            </w:r>
            <w:r w:rsidRPr="00327D1C">
              <w:rPr>
                <w:rFonts w:ascii="Arial" w:hAnsi="Arial" w:cs="Arial"/>
                <w:b w:val="0"/>
              </w:rPr>
              <w:t>ara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i</w:t>
            </w:r>
            <w:r w:rsidRPr="00327D1C">
              <w:rPr>
                <w:rFonts w:ascii="Arial" w:hAnsi="Arial" w:cs="Arial"/>
                <w:b w:val="0"/>
              </w:rPr>
              <w:t>e</w:t>
            </w:r>
          </w:p>
        </w:tc>
      </w:tr>
      <w:tr w:rsidR="008D1B3F" w:rsidRPr="00327D1C" w14:paraId="58FE9EE2" w14:textId="77777777" w:rsidTr="000A3F7C">
        <w:trPr>
          <w:gridBefore w:val="2"/>
          <w:wBefore w:w="90" w:type="dxa"/>
          <w:trHeight w:hRule="exact" w:val="848"/>
        </w:trPr>
        <w:tc>
          <w:tcPr>
            <w:tcW w:w="903" w:type="dxa"/>
            <w:gridSpan w:val="5"/>
            <w:tcBorders>
              <w:top w:val="single" w:sz="12" w:space="0" w:color="000000"/>
              <w:left w:val="single" w:sz="12" w:space="0" w:color="000000"/>
              <w:bottom w:val="single" w:sz="12" w:space="0" w:color="000000"/>
              <w:right w:val="single" w:sz="12" w:space="0" w:color="000000"/>
            </w:tcBorders>
          </w:tcPr>
          <w:p w14:paraId="1466881E" w14:textId="77777777" w:rsidR="008D1B3F" w:rsidRPr="00327D1C" w:rsidRDefault="008D1B3F" w:rsidP="000A3F7C">
            <w:pPr>
              <w:pStyle w:val="tableau"/>
              <w:jc w:val="left"/>
              <w:rPr>
                <w:rFonts w:ascii="Arial" w:hAnsi="Arial" w:cs="Arial"/>
                <w:b w:val="0"/>
              </w:rPr>
            </w:pPr>
            <w:r w:rsidRPr="00327D1C">
              <w:rPr>
                <w:rFonts w:ascii="Arial" w:hAnsi="Arial" w:cs="Arial"/>
                <w:b w:val="0"/>
                <w:bCs/>
                <w:position w:val="1"/>
              </w:rPr>
              <w:t>Zb1</w:t>
            </w:r>
          </w:p>
        </w:tc>
        <w:tc>
          <w:tcPr>
            <w:tcW w:w="2656" w:type="dxa"/>
            <w:tcBorders>
              <w:top w:val="single" w:sz="12" w:space="0" w:color="000000"/>
              <w:left w:val="single" w:sz="12" w:space="0" w:color="000000"/>
              <w:bottom w:val="single" w:sz="12" w:space="0" w:color="000000"/>
              <w:right w:val="single" w:sz="12" w:space="0" w:color="000000"/>
            </w:tcBorders>
          </w:tcPr>
          <w:p w14:paraId="3C8093A2"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Z</w:t>
            </w:r>
            <w:r w:rsidRPr="00327D1C">
              <w:rPr>
                <w:rFonts w:ascii="Arial" w:hAnsi="Arial" w:cs="Arial"/>
                <w:b w:val="0"/>
                <w:spacing w:val="-1"/>
              </w:rPr>
              <w:t>b</w:t>
            </w:r>
            <w:r w:rsidRPr="00327D1C">
              <w:rPr>
                <w:rFonts w:ascii="Arial" w:hAnsi="Arial" w:cs="Arial"/>
                <w:b w:val="0"/>
              </w:rPr>
              <w:t>1 : C</w:t>
            </w:r>
            <w:r w:rsidRPr="00327D1C">
              <w:rPr>
                <w:rFonts w:ascii="Arial" w:hAnsi="Arial" w:cs="Arial"/>
                <w:b w:val="0"/>
                <w:spacing w:val="1"/>
              </w:rPr>
              <w:t>o</w:t>
            </w:r>
            <w:r w:rsidRPr="00327D1C">
              <w:rPr>
                <w:rFonts w:ascii="Arial" w:hAnsi="Arial" w:cs="Arial"/>
                <w:b w:val="0"/>
              </w:rPr>
              <w:t>ll</w:t>
            </w:r>
            <w:r w:rsidRPr="00327D1C">
              <w:rPr>
                <w:rFonts w:ascii="Arial" w:hAnsi="Arial" w:cs="Arial"/>
                <w:b w:val="0"/>
                <w:spacing w:val="-1"/>
              </w:rPr>
              <w:t>e</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e</w:t>
            </w:r>
            <w:r w:rsidRPr="00327D1C">
              <w:rPr>
                <w:rFonts w:ascii="Arial" w:hAnsi="Arial" w:cs="Arial"/>
                <w:b w:val="0"/>
                <w:spacing w:val="1"/>
              </w:rPr>
              <w:t>u</w:t>
            </w:r>
            <w:r w:rsidRPr="00327D1C">
              <w:rPr>
                <w:rFonts w:ascii="Arial" w:hAnsi="Arial" w:cs="Arial"/>
                <w:b w:val="0"/>
              </w:rPr>
              <w:t xml:space="preserve">r </w:t>
            </w:r>
            <w:r w:rsidRPr="00327D1C">
              <w:rPr>
                <w:rFonts w:ascii="Arial" w:hAnsi="Arial" w:cs="Arial"/>
                <w:b w:val="0"/>
                <w:spacing w:val="-1"/>
              </w:rPr>
              <w:t>t</w:t>
            </w:r>
            <w:r w:rsidRPr="00327D1C">
              <w:rPr>
                <w:rFonts w:ascii="Arial" w:hAnsi="Arial" w:cs="Arial"/>
                <w:b w:val="0"/>
              </w:rPr>
              <w:t>r</w:t>
            </w:r>
            <w:r w:rsidRPr="00327D1C">
              <w:rPr>
                <w:rFonts w:ascii="Arial" w:hAnsi="Arial" w:cs="Arial"/>
                <w:b w:val="0"/>
                <w:spacing w:val="1"/>
              </w:rPr>
              <w:t>o</w:t>
            </w:r>
            <w:r w:rsidRPr="00327D1C">
              <w:rPr>
                <w:rFonts w:ascii="Arial" w:hAnsi="Arial" w:cs="Arial"/>
                <w:b w:val="0"/>
              </w:rPr>
              <w:t>t</w:t>
            </w:r>
            <w:r w:rsidRPr="00327D1C">
              <w:rPr>
                <w:rFonts w:ascii="Arial" w:hAnsi="Arial" w:cs="Arial"/>
                <w:b w:val="0"/>
                <w:spacing w:val="-1"/>
              </w:rPr>
              <w:t>t</w:t>
            </w:r>
            <w:r w:rsidRPr="00327D1C">
              <w:rPr>
                <w:rFonts w:ascii="Arial" w:hAnsi="Arial" w:cs="Arial"/>
                <w:b w:val="0"/>
                <w:spacing w:val="1"/>
              </w:rPr>
              <w:t>o</w:t>
            </w:r>
            <w:r w:rsidRPr="00327D1C">
              <w:rPr>
                <w:rFonts w:ascii="Arial" w:hAnsi="Arial" w:cs="Arial"/>
                <w:b w:val="0"/>
              </w:rPr>
              <w:t>ir 120 x</w:t>
            </w:r>
          </w:p>
          <w:p w14:paraId="2BAC7230" w14:textId="77777777" w:rsidR="008D1B3F" w:rsidRPr="00327D1C" w:rsidRDefault="008D1B3F" w:rsidP="000A3F7C">
            <w:pPr>
              <w:pStyle w:val="tableau"/>
              <w:jc w:val="left"/>
              <w:rPr>
                <w:rFonts w:ascii="Arial" w:hAnsi="Arial" w:cs="Arial"/>
                <w:b w:val="0"/>
              </w:rPr>
            </w:pPr>
            <w:r w:rsidRPr="00327D1C">
              <w:rPr>
                <w:rFonts w:ascii="Arial" w:hAnsi="Arial" w:cs="Arial"/>
                <w:b w:val="0"/>
              </w:rPr>
              <w:t>110</w:t>
            </w:r>
            <w:r w:rsidRPr="00327D1C">
              <w:rPr>
                <w:rFonts w:ascii="Arial" w:hAnsi="Arial" w:cs="Arial"/>
                <w:b w:val="0"/>
                <w:spacing w:val="41"/>
              </w:rPr>
              <w:t xml:space="preserve"> </w:t>
            </w:r>
            <w:r w:rsidRPr="00327D1C">
              <w:rPr>
                <w:rFonts w:ascii="Arial" w:hAnsi="Arial" w:cs="Arial"/>
                <w:b w:val="0"/>
                <w:spacing w:val="-1"/>
              </w:rPr>
              <w:t>e</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rPr>
              <w:t>am</w:t>
            </w:r>
            <w:r w:rsidRPr="00327D1C">
              <w:rPr>
                <w:rFonts w:ascii="Arial" w:hAnsi="Arial" w:cs="Arial"/>
                <w:b w:val="0"/>
                <w:spacing w:val="1"/>
              </w:rPr>
              <w:t>o</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e</w:t>
            </w:r>
            <w:r w:rsidRPr="00327D1C">
              <w:rPr>
                <w:rFonts w:ascii="Arial" w:hAnsi="Arial" w:cs="Arial"/>
                <w:b w:val="0"/>
              </w:rPr>
              <w:t>t 2x</w:t>
            </w:r>
            <w:r w:rsidRPr="00327D1C">
              <w:rPr>
                <w:rFonts w:ascii="Arial" w:hAnsi="Arial" w:cs="Arial"/>
                <w:b w:val="0"/>
                <w:spacing w:val="-1"/>
              </w:rPr>
              <w:t xml:space="preserve"> </w:t>
            </w:r>
            <w:r w:rsidRPr="00327D1C">
              <w:rPr>
                <w:rFonts w:ascii="Arial" w:hAnsi="Arial" w:cs="Arial"/>
                <w:b w:val="0"/>
              </w:rPr>
              <w:t>(12</w:t>
            </w:r>
            <w:r w:rsidRPr="00327D1C">
              <w:rPr>
                <w:rFonts w:ascii="Arial" w:hAnsi="Arial" w:cs="Arial"/>
                <w:b w:val="0"/>
                <w:spacing w:val="2"/>
              </w:rPr>
              <w:t>0</w:t>
            </w:r>
            <w:r w:rsidRPr="00327D1C">
              <w:rPr>
                <w:rFonts w:ascii="Arial" w:hAnsi="Arial" w:cs="Arial"/>
                <w:b w:val="0"/>
                <w:spacing w:val="-1"/>
              </w:rPr>
              <w:t>x</w:t>
            </w:r>
            <w:r w:rsidRPr="00327D1C">
              <w:rPr>
                <w:rFonts w:ascii="Arial" w:hAnsi="Arial" w:cs="Arial"/>
                <w:b w:val="0"/>
              </w:rPr>
              <w:t xml:space="preserve">110) </w:t>
            </w:r>
            <w:r w:rsidRPr="00327D1C">
              <w:rPr>
                <w:rFonts w:ascii="Arial" w:hAnsi="Arial" w:cs="Arial"/>
                <w:b w:val="0"/>
                <w:spacing w:val="-1"/>
              </w:rPr>
              <w:t>e</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rPr>
              <w:t>av</w:t>
            </w:r>
            <w:r w:rsidRPr="00327D1C">
              <w:rPr>
                <w:rFonts w:ascii="Arial" w:hAnsi="Arial" w:cs="Arial"/>
                <w:b w:val="0"/>
                <w:spacing w:val="1"/>
              </w:rPr>
              <w:t>a</w:t>
            </w:r>
            <w:r w:rsidRPr="00327D1C">
              <w:rPr>
                <w:rFonts w:ascii="Arial" w:hAnsi="Arial" w:cs="Arial"/>
                <w:b w:val="0"/>
              </w:rPr>
              <w:t>l</w:t>
            </w:r>
            <w:r w:rsidRPr="00327D1C">
              <w:rPr>
                <w:rFonts w:ascii="Arial" w:hAnsi="Arial" w:cs="Arial"/>
                <w:b w:val="0"/>
                <w:spacing w:val="-1"/>
              </w:rPr>
              <w:t xml:space="preserve"> 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1"/>
              </w:rPr>
              <w:t>p</w:t>
            </w:r>
            <w:r w:rsidRPr="00327D1C">
              <w:rPr>
                <w:rFonts w:ascii="Arial" w:hAnsi="Arial" w:cs="Arial"/>
                <w:b w:val="0"/>
              </w:rPr>
              <w:t>art</w:t>
            </w:r>
            <w:r w:rsidRPr="00327D1C">
              <w:rPr>
                <w:rFonts w:ascii="Arial" w:hAnsi="Arial" w:cs="Arial"/>
                <w:b w:val="0"/>
                <w:spacing w:val="-1"/>
              </w:rPr>
              <w:t xml:space="preserve"> e</w:t>
            </w:r>
            <w:r w:rsidRPr="00327D1C">
              <w:rPr>
                <w:rFonts w:ascii="Arial" w:hAnsi="Arial" w:cs="Arial"/>
                <w:b w:val="0"/>
              </w:rPr>
              <w:t>t</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’a</w:t>
            </w:r>
            <w:r w:rsidRPr="00327D1C">
              <w:rPr>
                <w:rFonts w:ascii="Arial" w:hAnsi="Arial" w:cs="Arial"/>
                <w:b w:val="0"/>
                <w:spacing w:val="-1"/>
              </w:rPr>
              <w:t>u</w:t>
            </w:r>
            <w:r w:rsidRPr="00327D1C">
              <w:rPr>
                <w:rFonts w:ascii="Arial" w:hAnsi="Arial" w:cs="Arial"/>
                <w:b w:val="0"/>
              </w:rPr>
              <w:t>t</w:t>
            </w:r>
            <w:r w:rsidRPr="00327D1C">
              <w:rPr>
                <w:rFonts w:ascii="Arial" w:hAnsi="Arial" w:cs="Arial"/>
                <w:b w:val="0"/>
                <w:spacing w:val="-1"/>
              </w:rPr>
              <w:t>r</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la r</w:t>
            </w:r>
            <w:r w:rsidRPr="00327D1C">
              <w:rPr>
                <w:rFonts w:ascii="Arial" w:hAnsi="Arial" w:cs="Arial"/>
                <w:b w:val="0"/>
                <w:spacing w:val="-1"/>
              </w:rPr>
              <w:t>u</w:t>
            </w:r>
            <w:r w:rsidRPr="00327D1C">
              <w:rPr>
                <w:rFonts w:ascii="Arial" w:hAnsi="Arial" w:cs="Arial"/>
                <w:b w:val="0"/>
              </w:rPr>
              <w:t>e</w:t>
            </w:r>
          </w:p>
        </w:tc>
        <w:tc>
          <w:tcPr>
            <w:tcW w:w="2419" w:type="dxa"/>
            <w:gridSpan w:val="5"/>
            <w:tcBorders>
              <w:top w:val="single" w:sz="12" w:space="0" w:color="000000"/>
              <w:left w:val="single" w:sz="12" w:space="0" w:color="000000"/>
              <w:bottom w:val="single" w:sz="12" w:space="0" w:color="000000"/>
              <w:right w:val="single" w:sz="12" w:space="0" w:color="000000"/>
            </w:tcBorders>
          </w:tcPr>
          <w:p w14:paraId="11A56818"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R</w:t>
            </w:r>
            <w:r w:rsidRPr="00327D1C">
              <w:rPr>
                <w:rFonts w:ascii="Arial" w:hAnsi="Arial" w:cs="Arial"/>
                <w:b w:val="0"/>
                <w:spacing w:val="-1"/>
              </w:rPr>
              <w:t>e</w:t>
            </w:r>
            <w:r w:rsidRPr="00327D1C">
              <w:rPr>
                <w:rFonts w:ascii="Arial" w:hAnsi="Arial" w:cs="Arial"/>
                <w:b w:val="0"/>
              </w:rPr>
              <w:t>mi</w:t>
            </w:r>
            <w:r w:rsidRPr="00327D1C">
              <w:rPr>
                <w:rFonts w:ascii="Arial" w:hAnsi="Arial" w:cs="Arial"/>
                <w:b w:val="0"/>
                <w:spacing w:val="-1"/>
              </w:rPr>
              <w:t>s</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2"/>
              </w:rPr>
              <w:t>e</w:t>
            </w:r>
            <w:r w:rsidRPr="00327D1C">
              <w:rPr>
                <w:rFonts w:ascii="Arial" w:hAnsi="Arial" w:cs="Arial"/>
                <w:b w:val="0"/>
              </w:rPr>
              <w:t>n</w:t>
            </w:r>
            <w:r w:rsidRPr="00327D1C">
              <w:rPr>
                <w:rFonts w:ascii="Arial" w:hAnsi="Arial" w:cs="Arial"/>
                <w:b w:val="0"/>
                <w:spacing w:val="-1"/>
              </w:rPr>
              <w:t xml:space="preserve"> é</w:t>
            </w:r>
            <w:r w:rsidRPr="00327D1C">
              <w:rPr>
                <w:rFonts w:ascii="Arial" w:hAnsi="Arial" w:cs="Arial"/>
                <w:b w:val="0"/>
              </w:rPr>
              <w:t xml:space="preserve">tat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la r</w:t>
            </w:r>
            <w:r w:rsidRPr="00327D1C">
              <w:rPr>
                <w:rFonts w:ascii="Arial" w:hAnsi="Arial" w:cs="Arial"/>
                <w:b w:val="0"/>
                <w:spacing w:val="1"/>
              </w:rPr>
              <w:t>u</w:t>
            </w:r>
            <w:r w:rsidRPr="00327D1C">
              <w:rPr>
                <w:rFonts w:ascii="Arial" w:hAnsi="Arial" w:cs="Arial"/>
                <w:b w:val="0"/>
              </w:rPr>
              <w:t>e</w:t>
            </w:r>
          </w:p>
          <w:p w14:paraId="11970D3B" w14:textId="77777777" w:rsidR="008D1B3F" w:rsidRPr="00327D1C" w:rsidRDefault="008D1B3F" w:rsidP="000A3F7C">
            <w:pPr>
              <w:pStyle w:val="tableau"/>
              <w:jc w:val="left"/>
              <w:rPr>
                <w:rFonts w:ascii="Arial" w:hAnsi="Arial" w:cs="Arial"/>
                <w:b w:val="0"/>
              </w:rPr>
            </w:pPr>
            <w:r w:rsidRPr="00327D1C">
              <w:rPr>
                <w:rFonts w:ascii="Arial" w:hAnsi="Arial" w:cs="Arial"/>
                <w:b w:val="0"/>
              </w:rPr>
              <w:t>1.101</w:t>
            </w:r>
          </w:p>
        </w:tc>
        <w:tc>
          <w:tcPr>
            <w:tcW w:w="2676" w:type="dxa"/>
            <w:gridSpan w:val="3"/>
            <w:vMerge w:val="restart"/>
            <w:tcBorders>
              <w:top w:val="single" w:sz="12" w:space="0" w:color="000000"/>
              <w:left w:val="single" w:sz="4" w:space="0" w:color="000000"/>
              <w:bottom w:val="single" w:sz="12" w:space="0" w:color="000000"/>
              <w:right w:val="single" w:sz="4" w:space="0" w:color="000000"/>
            </w:tcBorders>
          </w:tcPr>
          <w:p w14:paraId="6AE33FDC"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I</w:t>
            </w:r>
            <w:r w:rsidRPr="00327D1C">
              <w:rPr>
                <w:rFonts w:ascii="Arial" w:hAnsi="Arial" w:cs="Arial"/>
                <w:b w:val="0"/>
                <w:spacing w:val="-1"/>
              </w:rPr>
              <w:t>ns</w:t>
            </w:r>
            <w:r w:rsidRPr="00327D1C">
              <w:rPr>
                <w:rFonts w:ascii="Arial" w:hAnsi="Arial" w:cs="Arial"/>
                <w:b w:val="0"/>
              </w:rPr>
              <w:t>ta</w:t>
            </w:r>
            <w:r w:rsidRPr="00327D1C">
              <w:rPr>
                <w:rFonts w:ascii="Arial" w:hAnsi="Arial" w:cs="Arial"/>
                <w:b w:val="0"/>
                <w:spacing w:val="-1"/>
              </w:rPr>
              <w:t>l</w:t>
            </w:r>
            <w:r w:rsidRPr="00327D1C">
              <w:rPr>
                <w:rFonts w:ascii="Arial" w:hAnsi="Arial" w:cs="Arial"/>
                <w:b w:val="0"/>
              </w:rPr>
              <w:t>lat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1"/>
              </w:rPr>
              <w:t>c</w:t>
            </w:r>
            <w:r w:rsidRPr="00327D1C">
              <w:rPr>
                <w:rFonts w:ascii="Arial" w:hAnsi="Arial" w:cs="Arial"/>
                <w:b w:val="0"/>
                <w:spacing w:val="-1"/>
              </w:rPr>
              <w:t>h</w:t>
            </w:r>
            <w:r w:rsidRPr="00327D1C">
              <w:rPr>
                <w:rFonts w:ascii="Arial" w:hAnsi="Arial" w:cs="Arial"/>
                <w:b w:val="0"/>
              </w:rPr>
              <w:t>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ie</w:t>
            </w:r>
            <w:r w:rsidRPr="00327D1C">
              <w:rPr>
                <w:rFonts w:ascii="Arial" w:hAnsi="Arial" w:cs="Arial"/>
                <w:b w:val="0"/>
              </w:rPr>
              <w:t>r</w:t>
            </w:r>
            <w:r w:rsidRPr="00327D1C">
              <w:rPr>
                <w:rFonts w:ascii="Arial" w:hAnsi="Arial" w:cs="Arial"/>
                <w:b w:val="0"/>
                <w:spacing w:val="1"/>
              </w:rPr>
              <w:t xml:space="preserve"> </w:t>
            </w:r>
            <w:r w:rsidRPr="00327D1C">
              <w:rPr>
                <w:rFonts w:ascii="Arial" w:hAnsi="Arial" w:cs="Arial"/>
                <w:b w:val="0"/>
              </w:rPr>
              <w:t>;</w:t>
            </w:r>
          </w:p>
          <w:p w14:paraId="2B15DA4D"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rPr>
              <w:t>rava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w:t>
            </w:r>
            <w:r w:rsidRPr="00327D1C">
              <w:rPr>
                <w:rFonts w:ascii="Arial" w:hAnsi="Arial" w:cs="Arial"/>
                <w:b w:val="0"/>
              </w:rPr>
              <w:t>t</w:t>
            </w:r>
            <w:r w:rsidRPr="00327D1C">
              <w:rPr>
                <w:rFonts w:ascii="Arial" w:hAnsi="Arial" w:cs="Arial"/>
                <w:b w:val="0"/>
                <w:spacing w:val="1"/>
              </w:rPr>
              <w:t>o</w:t>
            </w:r>
            <w:r w:rsidRPr="00327D1C">
              <w:rPr>
                <w:rFonts w:ascii="Arial" w:hAnsi="Arial" w:cs="Arial"/>
                <w:b w:val="0"/>
                <w:spacing w:val="-1"/>
              </w:rPr>
              <w:t>p</w:t>
            </w:r>
            <w:r w:rsidRPr="00327D1C">
              <w:rPr>
                <w:rFonts w:ascii="Arial" w:hAnsi="Arial" w:cs="Arial"/>
                <w:b w:val="0"/>
                <w:spacing w:val="1"/>
              </w:rPr>
              <w:t>o</w:t>
            </w:r>
            <w:r w:rsidRPr="00327D1C">
              <w:rPr>
                <w:rFonts w:ascii="Arial" w:hAnsi="Arial" w:cs="Arial"/>
                <w:b w:val="0"/>
                <w:spacing w:val="-1"/>
              </w:rPr>
              <w:t>g</w:t>
            </w:r>
            <w:r w:rsidRPr="00327D1C">
              <w:rPr>
                <w:rFonts w:ascii="Arial" w:hAnsi="Arial" w:cs="Arial"/>
                <w:b w:val="0"/>
              </w:rPr>
              <w:t>ra</w:t>
            </w:r>
            <w:r w:rsidRPr="00327D1C">
              <w:rPr>
                <w:rFonts w:ascii="Arial" w:hAnsi="Arial" w:cs="Arial"/>
                <w:b w:val="0"/>
                <w:spacing w:val="-1"/>
              </w:rPr>
              <w:t>ph</w:t>
            </w:r>
            <w:r w:rsidRPr="00327D1C">
              <w:rPr>
                <w:rFonts w:ascii="Arial" w:hAnsi="Arial" w:cs="Arial"/>
                <w:b w:val="0"/>
                <w:spacing w:val="2"/>
              </w:rPr>
              <w:t>i</w:t>
            </w:r>
            <w:r w:rsidRPr="00327D1C">
              <w:rPr>
                <w:rFonts w:ascii="Arial" w:hAnsi="Arial" w:cs="Arial"/>
                <w:b w:val="0"/>
                <w:spacing w:val="-1"/>
              </w:rPr>
              <w:t>qu</w:t>
            </w:r>
            <w:r w:rsidRPr="00327D1C">
              <w:rPr>
                <w:rFonts w:ascii="Arial" w:hAnsi="Arial" w:cs="Arial"/>
                <w:b w:val="0"/>
                <w:spacing w:val="2"/>
              </w:rPr>
              <w:t>e</w:t>
            </w:r>
            <w:r w:rsidRPr="00327D1C">
              <w:rPr>
                <w:rFonts w:ascii="Arial" w:hAnsi="Arial" w:cs="Arial"/>
                <w:b w:val="0"/>
              </w:rPr>
              <w:t>s</w:t>
            </w:r>
          </w:p>
          <w:p w14:paraId="00648DB9"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L</w:t>
            </w:r>
            <w:r w:rsidRPr="00327D1C">
              <w:rPr>
                <w:rFonts w:ascii="Arial" w:hAnsi="Arial" w:cs="Arial"/>
                <w:b w:val="0"/>
              </w:rPr>
              <w:t>i</w:t>
            </w:r>
            <w:r w:rsidRPr="00327D1C">
              <w:rPr>
                <w:rFonts w:ascii="Arial" w:hAnsi="Arial" w:cs="Arial"/>
                <w:b w:val="0"/>
                <w:spacing w:val="-1"/>
              </w:rPr>
              <w:t>bé</w:t>
            </w:r>
            <w:r w:rsidRPr="00327D1C">
              <w:rPr>
                <w:rFonts w:ascii="Arial" w:hAnsi="Arial" w:cs="Arial"/>
                <w:b w:val="0"/>
              </w:rPr>
              <w:t>rati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e</w:t>
            </w:r>
            <w:r w:rsidRPr="00327D1C">
              <w:rPr>
                <w:rFonts w:ascii="Arial" w:hAnsi="Arial" w:cs="Arial"/>
                <w:b w:val="0"/>
              </w:rPr>
              <w:t>m</w:t>
            </w:r>
            <w:r w:rsidRPr="00327D1C">
              <w:rPr>
                <w:rFonts w:ascii="Arial" w:hAnsi="Arial" w:cs="Arial"/>
                <w:b w:val="0"/>
                <w:spacing w:val="1"/>
              </w:rPr>
              <w:t>p</w:t>
            </w:r>
            <w:r w:rsidRPr="00327D1C">
              <w:rPr>
                <w:rFonts w:ascii="Arial" w:hAnsi="Arial" w:cs="Arial"/>
                <w:b w:val="0"/>
              </w:rPr>
              <w:t>r</w:t>
            </w:r>
            <w:r w:rsidRPr="00327D1C">
              <w:rPr>
                <w:rFonts w:ascii="Arial" w:hAnsi="Arial" w:cs="Arial"/>
                <w:b w:val="0"/>
                <w:spacing w:val="-1"/>
              </w:rPr>
              <w:t>is</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w:t>
            </w:r>
          </w:p>
          <w:p w14:paraId="2C9DAC34"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D</w:t>
            </w:r>
            <w:r w:rsidRPr="00327D1C">
              <w:rPr>
                <w:rFonts w:ascii="Arial" w:hAnsi="Arial" w:cs="Arial"/>
                <w:b w:val="0"/>
                <w:spacing w:val="-1"/>
              </w:rPr>
              <w:t>ép</w:t>
            </w:r>
            <w:r w:rsidRPr="00327D1C">
              <w:rPr>
                <w:rFonts w:ascii="Arial" w:hAnsi="Arial" w:cs="Arial"/>
                <w:b w:val="0"/>
              </w:rPr>
              <w:t>la</w:t>
            </w:r>
            <w:r w:rsidRPr="00327D1C">
              <w:rPr>
                <w:rFonts w:ascii="Arial" w:hAnsi="Arial" w:cs="Arial"/>
                <w:b w:val="0"/>
                <w:spacing w:val="1"/>
              </w:rPr>
              <w:t>c</w:t>
            </w:r>
            <w:r w:rsidRPr="00327D1C">
              <w:rPr>
                <w:rFonts w:ascii="Arial" w:hAnsi="Arial" w:cs="Arial"/>
                <w:b w:val="0"/>
                <w:spacing w:val="-1"/>
              </w:rPr>
              <w:t>e</w:t>
            </w:r>
            <w:r w:rsidRPr="00327D1C">
              <w:rPr>
                <w:rFonts w:ascii="Arial" w:hAnsi="Arial" w:cs="Arial"/>
                <w:b w:val="0"/>
              </w:rPr>
              <w:t>m</w:t>
            </w:r>
            <w:r w:rsidRPr="00327D1C">
              <w:rPr>
                <w:rFonts w:ascii="Arial" w:hAnsi="Arial" w:cs="Arial"/>
                <w:b w:val="0"/>
                <w:spacing w:val="2"/>
              </w:rPr>
              <w:t>e</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r</w:t>
            </w:r>
            <w:r w:rsidRPr="00327D1C">
              <w:rPr>
                <w:rFonts w:ascii="Arial" w:hAnsi="Arial" w:cs="Arial"/>
                <w:b w:val="0"/>
                <w:spacing w:val="1"/>
              </w:rPr>
              <w:t>é</w:t>
            </w:r>
            <w:r w:rsidRPr="00327D1C">
              <w:rPr>
                <w:rFonts w:ascii="Arial" w:hAnsi="Arial" w:cs="Arial"/>
                <w:b w:val="0"/>
                <w:spacing w:val="-1"/>
              </w:rPr>
              <w:t>se</w:t>
            </w:r>
            <w:r w:rsidRPr="00327D1C">
              <w:rPr>
                <w:rFonts w:ascii="Arial" w:hAnsi="Arial" w:cs="Arial"/>
                <w:b w:val="0"/>
              </w:rPr>
              <w:t>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d</w:t>
            </w:r>
            <w:r w:rsidRPr="00327D1C">
              <w:rPr>
                <w:rFonts w:ascii="Arial" w:hAnsi="Arial" w:cs="Arial"/>
                <w:b w:val="0"/>
              </w:rPr>
              <w:t>i</w:t>
            </w:r>
            <w:r w:rsidRPr="00327D1C">
              <w:rPr>
                <w:rFonts w:ascii="Arial" w:hAnsi="Arial" w:cs="Arial"/>
                <w:b w:val="0"/>
                <w:spacing w:val="4"/>
              </w:rPr>
              <w:t>v</w:t>
            </w:r>
            <w:r w:rsidRPr="00327D1C">
              <w:rPr>
                <w:rFonts w:ascii="Arial" w:hAnsi="Arial" w:cs="Arial"/>
                <w:b w:val="0"/>
                <w:spacing w:val="-1"/>
              </w:rPr>
              <w:t>e</w:t>
            </w:r>
            <w:r w:rsidRPr="00327D1C">
              <w:rPr>
                <w:rFonts w:ascii="Arial" w:hAnsi="Arial" w:cs="Arial"/>
                <w:b w:val="0"/>
              </w:rPr>
              <w:t>rs (</w:t>
            </w:r>
            <w:r w:rsidRPr="00327D1C">
              <w:rPr>
                <w:rFonts w:ascii="Arial" w:hAnsi="Arial" w:cs="Arial"/>
                <w:b w:val="0"/>
                <w:spacing w:val="-1"/>
              </w:rPr>
              <w:t>e</w:t>
            </w:r>
            <w:r w:rsidRPr="00327D1C">
              <w:rPr>
                <w:rFonts w:ascii="Arial" w:hAnsi="Arial" w:cs="Arial"/>
                <w:b w:val="0"/>
              </w:rPr>
              <w:t>a</w:t>
            </w:r>
            <w:r w:rsidRPr="00327D1C">
              <w:rPr>
                <w:rFonts w:ascii="Arial" w:hAnsi="Arial" w:cs="Arial"/>
                <w:b w:val="0"/>
                <w:spacing w:val="-1"/>
              </w:rPr>
              <w:t>u</w:t>
            </w:r>
            <w:r w:rsidRPr="00327D1C">
              <w:rPr>
                <w:rFonts w:ascii="Arial" w:hAnsi="Arial" w:cs="Arial"/>
                <w:b w:val="0"/>
              </w:rPr>
              <w:t xml:space="preserve">, </w:t>
            </w:r>
            <w:r w:rsidRPr="00327D1C">
              <w:rPr>
                <w:rFonts w:ascii="Arial" w:hAnsi="Arial" w:cs="Arial"/>
                <w:b w:val="0"/>
                <w:spacing w:val="-1"/>
              </w:rPr>
              <w:t>é</w:t>
            </w:r>
            <w:r w:rsidRPr="00327D1C">
              <w:rPr>
                <w:rFonts w:ascii="Arial" w:hAnsi="Arial" w:cs="Arial"/>
                <w:b w:val="0"/>
              </w:rPr>
              <w:t>l</w:t>
            </w:r>
            <w:r w:rsidRPr="00327D1C">
              <w:rPr>
                <w:rFonts w:ascii="Arial" w:hAnsi="Arial" w:cs="Arial"/>
                <w:b w:val="0"/>
                <w:spacing w:val="-1"/>
              </w:rPr>
              <w:t>e</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r</w:t>
            </w:r>
            <w:r w:rsidRPr="00327D1C">
              <w:rPr>
                <w:rFonts w:ascii="Arial" w:hAnsi="Arial" w:cs="Arial"/>
                <w:b w:val="0"/>
              </w:rPr>
              <w:t>i</w:t>
            </w:r>
            <w:r w:rsidRPr="00327D1C">
              <w:rPr>
                <w:rFonts w:ascii="Arial" w:hAnsi="Arial" w:cs="Arial"/>
                <w:b w:val="0"/>
                <w:spacing w:val="1"/>
              </w:rPr>
              <w:t>c</w:t>
            </w:r>
            <w:r w:rsidRPr="00327D1C">
              <w:rPr>
                <w:rFonts w:ascii="Arial" w:hAnsi="Arial" w:cs="Arial"/>
                <w:b w:val="0"/>
              </w:rPr>
              <w:t>ité</w:t>
            </w:r>
            <w:r w:rsidRPr="00327D1C">
              <w:rPr>
                <w:rFonts w:ascii="Arial" w:hAnsi="Arial" w:cs="Arial"/>
                <w:b w:val="0"/>
                <w:spacing w:val="1"/>
              </w:rPr>
              <w:t xml:space="preserve"> </w:t>
            </w:r>
            <w:r w:rsidRPr="00327D1C">
              <w:rPr>
                <w:rFonts w:ascii="Arial" w:hAnsi="Arial" w:cs="Arial"/>
                <w:b w:val="0"/>
                <w:spacing w:val="-1"/>
              </w:rPr>
              <w:t>e</w:t>
            </w:r>
            <w:r w:rsidRPr="00327D1C">
              <w:rPr>
                <w:rFonts w:ascii="Arial" w:hAnsi="Arial" w:cs="Arial"/>
                <w:b w:val="0"/>
              </w:rPr>
              <w:t>t t</w:t>
            </w:r>
            <w:r w:rsidRPr="00327D1C">
              <w:rPr>
                <w:rFonts w:ascii="Arial" w:hAnsi="Arial" w:cs="Arial"/>
                <w:b w:val="0"/>
                <w:spacing w:val="1"/>
              </w:rPr>
              <w:t>é</w:t>
            </w:r>
            <w:r w:rsidRPr="00327D1C">
              <w:rPr>
                <w:rFonts w:ascii="Arial" w:hAnsi="Arial" w:cs="Arial"/>
                <w:b w:val="0"/>
              </w:rPr>
              <w:t>l</w:t>
            </w:r>
            <w:r w:rsidRPr="00327D1C">
              <w:rPr>
                <w:rFonts w:ascii="Arial" w:hAnsi="Arial" w:cs="Arial"/>
                <w:b w:val="0"/>
                <w:spacing w:val="-1"/>
              </w:rPr>
              <w:t>é</w:t>
            </w:r>
            <w:r w:rsidRPr="00327D1C">
              <w:rPr>
                <w:rFonts w:ascii="Arial" w:hAnsi="Arial" w:cs="Arial"/>
                <w:b w:val="0"/>
                <w:spacing w:val="1"/>
              </w:rPr>
              <w:t>p</w:t>
            </w:r>
            <w:r w:rsidRPr="00327D1C">
              <w:rPr>
                <w:rFonts w:ascii="Arial" w:hAnsi="Arial" w:cs="Arial"/>
                <w:b w:val="0"/>
                <w:spacing w:val="-1"/>
              </w:rPr>
              <w:t>h</w:t>
            </w:r>
            <w:r w:rsidRPr="00327D1C">
              <w:rPr>
                <w:rFonts w:ascii="Arial" w:hAnsi="Arial" w:cs="Arial"/>
                <w:b w:val="0"/>
                <w:spacing w:val="1"/>
              </w:rPr>
              <w:t>o</w:t>
            </w:r>
            <w:r w:rsidRPr="00327D1C">
              <w:rPr>
                <w:rFonts w:ascii="Arial" w:hAnsi="Arial" w:cs="Arial"/>
                <w:b w:val="0"/>
                <w:spacing w:val="-1"/>
              </w:rPr>
              <w:t>n</w:t>
            </w:r>
            <w:r w:rsidRPr="00327D1C">
              <w:rPr>
                <w:rFonts w:ascii="Arial" w:hAnsi="Arial" w:cs="Arial"/>
                <w:b w:val="0"/>
              </w:rPr>
              <w:t>i</w:t>
            </w:r>
            <w:r w:rsidRPr="00327D1C">
              <w:rPr>
                <w:rFonts w:ascii="Arial" w:hAnsi="Arial" w:cs="Arial"/>
                <w:b w:val="0"/>
                <w:spacing w:val="1"/>
              </w:rPr>
              <w:t>q</w:t>
            </w:r>
            <w:r w:rsidRPr="00327D1C">
              <w:rPr>
                <w:rFonts w:ascii="Arial" w:hAnsi="Arial" w:cs="Arial"/>
                <w:b w:val="0"/>
                <w:spacing w:val="-1"/>
              </w:rPr>
              <w:t>ue</w:t>
            </w:r>
            <w:r w:rsidRPr="00327D1C">
              <w:rPr>
                <w:rFonts w:ascii="Arial" w:hAnsi="Arial" w:cs="Arial"/>
                <w:b w:val="0"/>
              </w:rPr>
              <w:t>)</w:t>
            </w:r>
          </w:p>
          <w:p w14:paraId="37E410FF"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A</w:t>
            </w:r>
            <w:r w:rsidRPr="00327D1C">
              <w:rPr>
                <w:rFonts w:ascii="Arial" w:hAnsi="Arial" w:cs="Arial"/>
                <w:b w:val="0"/>
              </w:rPr>
              <w:t>m</w:t>
            </w:r>
            <w:r w:rsidRPr="00327D1C">
              <w:rPr>
                <w:rFonts w:ascii="Arial" w:hAnsi="Arial" w:cs="Arial"/>
                <w:b w:val="0"/>
                <w:spacing w:val="-1"/>
              </w:rPr>
              <w:t>én</w:t>
            </w:r>
            <w:r w:rsidRPr="00327D1C">
              <w:rPr>
                <w:rFonts w:ascii="Arial" w:hAnsi="Arial" w:cs="Arial"/>
                <w:b w:val="0"/>
              </w:rPr>
              <w:t>a</w:t>
            </w:r>
            <w:r w:rsidRPr="00327D1C">
              <w:rPr>
                <w:rFonts w:ascii="Arial" w:hAnsi="Arial" w:cs="Arial"/>
                <w:b w:val="0"/>
                <w:spacing w:val="2"/>
              </w:rPr>
              <w:t>g</w:t>
            </w:r>
            <w:r w:rsidRPr="00327D1C">
              <w:rPr>
                <w:rFonts w:ascii="Arial" w:hAnsi="Arial" w:cs="Arial"/>
                <w:b w:val="0"/>
                <w:spacing w:val="-1"/>
              </w:rPr>
              <w:t>e</w:t>
            </w:r>
            <w:r w:rsidRPr="00327D1C">
              <w:rPr>
                <w:rFonts w:ascii="Arial" w:hAnsi="Arial" w:cs="Arial"/>
                <w:b w:val="0"/>
              </w:rPr>
              <w:t>m</w:t>
            </w:r>
            <w:r w:rsidRPr="00327D1C">
              <w:rPr>
                <w:rFonts w:ascii="Arial" w:hAnsi="Arial" w:cs="Arial"/>
                <w:b w:val="0"/>
                <w:spacing w:val="-1"/>
              </w:rPr>
              <w:t>en</w:t>
            </w:r>
            <w:r w:rsidRPr="00327D1C">
              <w:rPr>
                <w:rFonts w:ascii="Arial" w:hAnsi="Arial" w:cs="Arial"/>
                <w:b w:val="0"/>
              </w:rPr>
              <w:t>t</w:t>
            </w:r>
            <w:r w:rsidRPr="00327D1C">
              <w:rPr>
                <w:rFonts w:ascii="Arial" w:hAnsi="Arial" w:cs="Arial"/>
                <w:b w:val="0"/>
                <w:spacing w:val="2"/>
              </w:rPr>
              <w:t xml:space="preserve"> </w:t>
            </w:r>
            <w:r w:rsidRPr="00327D1C">
              <w:rPr>
                <w:rFonts w:ascii="Arial" w:hAnsi="Arial" w:cs="Arial"/>
                <w:b w:val="0"/>
                <w:spacing w:val="-1"/>
              </w:rPr>
              <w:t>de</w:t>
            </w:r>
            <w:r w:rsidRPr="00327D1C">
              <w:rPr>
                <w:rFonts w:ascii="Arial" w:hAnsi="Arial" w:cs="Arial"/>
                <w:b w:val="0"/>
              </w:rPr>
              <w:t>s</w:t>
            </w:r>
            <w:r w:rsidRPr="00327D1C">
              <w:rPr>
                <w:rFonts w:ascii="Arial" w:hAnsi="Arial" w:cs="Arial"/>
                <w:b w:val="0"/>
                <w:spacing w:val="2"/>
              </w:rPr>
              <w:t xml:space="preserve"> </w:t>
            </w:r>
            <w:r w:rsidRPr="00327D1C">
              <w:rPr>
                <w:rFonts w:ascii="Arial" w:hAnsi="Arial" w:cs="Arial"/>
                <w:b w:val="0"/>
                <w:spacing w:val="-1"/>
              </w:rPr>
              <w:t>dé</w:t>
            </w:r>
            <w:r w:rsidRPr="00327D1C">
              <w:rPr>
                <w:rFonts w:ascii="Arial" w:hAnsi="Arial" w:cs="Arial"/>
                <w:b w:val="0"/>
              </w:rPr>
              <w:t>viat</w:t>
            </w:r>
            <w:r w:rsidRPr="00327D1C">
              <w:rPr>
                <w:rFonts w:ascii="Arial" w:hAnsi="Arial" w:cs="Arial"/>
                <w:b w:val="0"/>
                <w:spacing w:val="-1"/>
              </w:rPr>
              <w:t>i</w:t>
            </w:r>
            <w:r w:rsidRPr="00327D1C">
              <w:rPr>
                <w:rFonts w:ascii="Arial" w:hAnsi="Arial" w:cs="Arial"/>
                <w:b w:val="0"/>
                <w:spacing w:val="1"/>
              </w:rPr>
              <w:t>on</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w:t>
            </w:r>
          </w:p>
        </w:tc>
        <w:tc>
          <w:tcPr>
            <w:tcW w:w="3016" w:type="dxa"/>
            <w:gridSpan w:val="4"/>
            <w:vMerge w:val="restart"/>
            <w:tcBorders>
              <w:top w:val="single" w:sz="12" w:space="0" w:color="000000"/>
              <w:left w:val="single" w:sz="4" w:space="0" w:color="000000"/>
              <w:bottom w:val="single" w:sz="12" w:space="0" w:color="000000"/>
              <w:right w:val="single" w:sz="4" w:space="0" w:color="000000"/>
            </w:tcBorders>
          </w:tcPr>
          <w:p w14:paraId="436CE126"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Ges</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2"/>
              </w:rPr>
              <w:t>i</w:t>
            </w:r>
            <w:r w:rsidRPr="00327D1C">
              <w:rPr>
                <w:rFonts w:ascii="Arial" w:hAnsi="Arial" w:cs="Arial"/>
                <w:b w:val="0"/>
                <w:spacing w:val="-1"/>
              </w:rPr>
              <w:t>ns</w:t>
            </w:r>
            <w:r w:rsidRPr="00327D1C">
              <w:rPr>
                <w:rFonts w:ascii="Arial" w:hAnsi="Arial" w:cs="Arial"/>
                <w:b w:val="0"/>
              </w:rPr>
              <w:t>ta</w:t>
            </w:r>
            <w:r w:rsidRPr="00327D1C">
              <w:rPr>
                <w:rFonts w:ascii="Arial" w:hAnsi="Arial" w:cs="Arial"/>
                <w:b w:val="0"/>
                <w:spacing w:val="2"/>
              </w:rPr>
              <w:t>l</w:t>
            </w:r>
            <w:r w:rsidRPr="00327D1C">
              <w:rPr>
                <w:rFonts w:ascii="Arial" w:hAnsi="Arial" w:cs="Arial"/>
                <w:b w:val="0"/>
              </w:rPr>
              <w:t>lat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spacing w:val="-1"/>
              </w:rPr>
              <w:t>n</w:t>
            </w:r>
            <w:r w:rsidRPr="00327D1C">
              <w:rPr>
                <w:rFonts w:ascii="Arial" w:hAnsi="Arial" w:cs="Arial"/>
                <w:b w:val="0"/>
              </w:rPr>
              <w:t>s</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e</w:t>
            </w:r>
          </w:p>
          <w:p w14:paraId="430658D4" w14:textId="77777777" w:rsidR="008D1B3F" w:rsidRPr="00327D1C" w:rsidRDefault="008D1B3F" w:rsidP="000A3F7C">
            <w:pPr>
              <w:pStyle w:val="tableau"/>
              <w:jc w:val="left"/>
              <w:rPr>
                <w:rFonts w:ascii="Arial" w:hAnsi="Arial" w:cs="Arial"/>
                <w:b w:val="0"/>
              </w:rPr>
            </w:pPr>
            <w:r w:rsidRPr="00327D1C">
              <w:rPr>
                <w:rFonts w:ascii="Arial" w:hAnsi="Arial" w:cs="Arial"/>
                <w:b w:val="0"/>
                <w:spacing w:val="-1"/>
              </w:rPr>
              <w:t>l</w:t>
            </w:r>
            <w:r w:rsidRPr="00327D1C">
              <w:rPr>
                <w:rFonts w:ascii="Arial" w:hAnsi="Arial" w:cs="Arial"/>
                <w:b w:val="0"/>
              </w:rPr>
              <w:t>’</w:t>
            </w:r>
            <w:r w:rsidRPr="00327D1C">
              <w:rPr>
                <w:rFonts w:ascii="Arial" w:hAnsi="Arial" w:cs="Arial"/>
                <w:b w:val="0"/>
                <w:spacing w:val="-1"/>
              </w:rPr>
              <w:t>en</w:t>
            </w:r>
            <w:r w:rsidRPr="00327D1C">
              <w:rPr>
                <w:rFonts w:ascii="Arial" w:hAnsi="Arial" w:cs="Arial"/>
                <w:b w:val="0"/>
              </w:rPr>
              <w:t>t</w:t>
            </w:r>
            <w:r w:rsidRPr="00327D1C">
              <w:rPr>
                <w:rFonts w:ascii="Arial" w:hAnsi="Arial" w:cs="Arial"/>
                <w:b w:val="0"/>
                <w:spacing w:val="-1"/>
              </w:rPr>
              <w:t>r</w:t>
            </w:r>
            <w:r w:rsidRPr="00327D1C">
              <w:rPr>
                <w:rFonts w:ascii="Arial" w:hAnsi="Arial" w:cs="Arial"/>
                <w:b w:val="0"/>
                <w:spacing w:val="1"/>
              </w:rPr>
              <w:t>e</w:t>
            </w:r>
            <w:r w:rsidRPr="00327D1C">
              <w:rPr>
                <w:rFonts w:ascii="Arial" w:hAnsi="Arial" w:cs="Arial"/>
                <w:b w:val="0"/>
                <w:spacing w:val="-1"/>
              </w:rPr>
              <w:t>p</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1"/>
              </w:rPr>
              <w:t>s</w:t>
            </w:r>
            <w:r w:rsidRPr="00327D1C">
              <w:rPr>
                <w:rFonts w:ascii="Arial" w:hAnsi="Arial" w:cs="Arial"/>
                <w:b w:val="0"/>
              </w:rPr>
              <w:t>e</w:t>
            </w:r>
          </w:p>
          <w:p w14:paraId="658A97AD"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D</w:t>
            </w:r>
            <w:r w:rsidRPr="00327D1C">
              <w:rPr>
                <w:rFonts w:ascii="Arial" w:hAnsi="Arial" w:cs="Arial"/>
                <w:b w:val="0"/>
                <w:spacing w:val="-1"/>
              </w:rPr>
              <w:t>é</w:t>
            </w:r>
            <w:r w:rsidRPr="00327D1C">
              <w:rPr>
                <w:rFonts w:ascii="Arial" w:hAnsi="Arial" w:cs="Arial"/>
                <w:b w:val="0"/>
                <w:spacing w:val="1"/>
              </w:rPr>
              <w:t>c</w:t>
            </w:r>
            <w:r w:rsidRPr="00327D1C">
              <w:rPr>
                <w:rFonts w:ascii="Arial" w:hAnsi="Arial" w:cs="Arial"/>
                <w:b w:val="0"/>
              </w:rPr>
              <w:t>a</w:t>
            </w:r>
            <w:r w:rsidRPr="00327D1C">
              <w:rPr>
                <w:rFonts w:ascii="Arial" w:hAnsi="Arial" w:cs="Arial"/>
                <w:b w:val="0"/>
                <w:spacing w:val="-1"/>
              </w:rPr>
              <w:t>p</w:t>
            </w:r>
            <w:r w:rsidRPr="00327D1C">
              <w:rPr>
                <w:rFonts w:ascii="Arial" w:hAnsi="Arial" w:cs="Arial"/>
                <w:b w:val="0"/>
              </w:rPr>
              <w:t>age</w:t>
            </w:r>
            <w:r w:rsidRPr="00327D1C">
              <w:rPr>
                <w:rFonts w:ascii="Arial" w:hAnsi="Arial" w:cs="Arial"/>
                <w:b w:val="0"/>
                <w:spacing w:val="-1"/>
              </w:rPr>
              <w:t xml:space="preserve"> </w:t>
            </w:r>
            <w:r w:rsidRPr="00327D1C">
              <w:rPr>
                <w:rFonts w:ascii="Arial" w:hAnsi="Arial" w:cs="Arial"/>
                <w:b w:val="0"/>
              </w:rPr>
              <w:t>;</w:t>
            </w:r>
          </w:p>
          <w:p w14:paraId="10E9BFD0"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rPr>
              <w:t>rava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f</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il</w:t>
            </w:r>
            <w:r w:rsidRPr="00327D1C">
              <w:rPr>
                <w:rFonts w:ascii="Arial" w:hAnsi="Arial" w:cs="Arial"/>
                <w:b w:val="0"/>
                <w:spacing w:val="2"/>
              </w:rPr>
              <w:t>l</w:t>
            </w:r>
            <w:r w:rsidRPr="00327D1C">
              <w:rPr>
                <w:rFonts w:ascii="Arial" w:hAnsi="Arial" w:cs="Arial"/>
                <w:b w:val="0"/>
                <w:spacing w:val="-1"/>
              </w:rPr>
              <w:t>e</w:t>
            </w:r>
            <w:r w:rsidRPr="00327D1C">
              <w:rPr>
                <w:rFonts w:ascii="Arial" w:hAnsi="Arial" w:cs="Arial"/>
                <w:b w:val="0"/>
              </w:rPr>
              <w:t>s ;</w:t>
            </w:r>
          </w:p>
          <w:p w14:paraId="72703A9E"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Pu</w:t>
            </w:r>
            <w:r w:rsidRPr="00327D1C">
              <w:rPr>
                <w:rFonts w:ascii="Arial" w:hAnsi="Arial" w:cs="Arial"/>
                <w:b w:val="0"/>
                <w:spacing w:val="-1"/>
              </w:rPr>
              <w:t>rg</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im</w:t>
            </w:r>
            <w:r w:rsidRPr="00327D1C">
              <w:rPr>
                <w:rFonts w:ascii="Arial" w:hAnsi="Arial" w:cs="Arial"/>
                <w:b w:val="0"/>
                <w:spacing w:val="-1"/>
              </w:rPr>
              <w:t>p</w:t>
            </w:r>
            <w:r w:rsidRPr="00327D1C">
              <w:rPr>
                <w:rFonts w:ascii="Arial" w:hAnsi="Arial" w:cs="Arial"/>
                <w:b w:val="0"/>
                <w:spacing w:val="1"/>
              </w:rPr>
              <w:t>o</w:t>
            </w:r>
            <w:r w:rsidRPr="00327D1C">
              <w:rPr>
                <w:rFonts w:ascii="Arial" w:hAnsi="Arial" w:cs="Arial"/>
                <w:b w:val="0"/>
              </w:rPr>
              <w:t>r</w:t>
            </w:r>
            <w:r w:rsidRPr="00327D1C">
              <w:rPr>
                <w:rFonts w:ascii="Arial" w:hAnsi="Arial" w:cs="Arial"/>
                <w:b w:val="0"/>
                <w:spacing w:val="-1"/>
              </w:rPr>
              <w:t>t</w:t>
            </w:r>
            <w:r w:rsidRPr="00327D1C">
              <w:rPr>
                <w:rFonts w:ascii="Arial" w:hAnsi="Arial" w:cs="Arial"/>
                <w:b w:val="0"/>
                <w:spacing w:val="2"/>
              </w:rPr>
              <w:t>a</w:t>
            </w:r>
            <w:r w:rsidRPr="00327D1C">
              <w:rPr>
                <w:rFonts w:ascii="Arial" w:hAnsi="Arial" w:cs="Arial"/>
                <w:b w:val="0"/>
                <w:spacing w:val="-1"/>
              </w:rPr>
              <w:t>n</w:t>
            </w:r>
            <w:r w:rsidRPr="00327D1C">
              <w:rPr>
                <w:rFonts w:ascii="Arial" w:hAnsi="Arial" w:cs="Arial"/>
                <w:b w:val="0"/>
              </w:rPr>
              <w:t>te</w:t>
            </w:r>
          </w:p>
          <w:p w14:paraId="5685B81B"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C</w:t>
            </w:r>
            <w:r w:rsidRPr="00327D1C">
              <w:rPr>
                <w:rFonts w:ascii="Arial" w:hAnsi="Arial" w:cs="Arial"/>
                <w:b w:val="0"/>
                <w:spacing w:val="1"/>
              </w:rPr>
              <w:t>o</w:t>
            </w:r>
            <w:r w:rsidRPr="00327D1C">
              <w:rPr>
                <w:rFonts w:ascii="Arial" w:hAnsi="Arial" w:cs="Arial"/>
                <w:b w:val="0"/>
                <w:spacing w:val="-1"/>
              </w:rPr>
              <w:t>ns</w:t>
            </w:r>
            <w:r w:rsidRPr="00327D1C">
              <w:rPr>
                <w:rFonts w:ascii="Arial" w:hAnsi="Arial" w:cs="Arial"/>
                <w:b w:val="0"/>
              </w:rPr>
              <w:t>t</w:t>
            </w:r>
            <w:r w:rsidRPr="00327D1C">
              <w:rPr>
                <w:rFonts w:ascii="Arial" w:hAnsi="Arial" w:cs="Arial"/>
                <w:b w:val="0"/>
                <w:spacing w:val="-1"/>
              </w:rPr>
              <w:t>ru</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2"/>
              </w:rPr>
              <w:t>g</w:t>
            </w:r>
            <w:r w:rsidRPr="00327D1C">
              <w:rPr>
                <w:rFonts w:ascii="Arial" w:hAnsi="Arial" w:cs="Arial"/>
                <w:b w:val="0"/>
                <w:spacing w:val="-1"/>
              </w:rPr>
              <w:t>e</w:t>
            </w:r>
            <w:r w:rsidRPr="00327D1C">
              <w:rPr>
                <w:rFonts w:ascii="Arial" w:hAnsi="Arial" w:cs="Arial"/>
                <w:b w:val="0"/>
              </w:rPr>
              <w:t>s</w:t>
            </w:r>
          </w:p>
          <w:p w14:paraId="62F4D59F"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spacing w:val="-1"/>
              </w:rPr>
              <w:t>e</w:t>
            </w:r>
            <w:r w:rsidRPr="00327D1C">
              <w:rPr>
                <w:rFonts w:ascii="Arial" w:hAnsi="Arial" w:cs="Arial"/>
                <w:b w:val="0"/>
              </w:rPr>
              <w:t>r</w:t>
            </w:r>
            <w:r w:rsidRPr="00327D1C">
              <w:rPr>
                <w:rFonts w:ascii="Arial" w:hAnsi="Arial" w:cs="Arial"/>
                <w:b w:val="0"/>
                <w:spacing w:val="-1"/>
              </w:rPr>
              <w:t>r</w:t>
            </w:r>
            <w:r w:rsidRPr="00327D1C">
              <w:rPr>
                <w:rFonts w:ascii="Arial" w:hAnsi="Arial" w:cs="Arial"/>
                <w:b w:val="0"/>
              </w:rPr>
              <w:t>a</w:t>
            </w:r>
            <w:r w:rsidRPr="00327D1C">
              <w:rPr>
                <w:rFonts w:ascii="Arial" w:hAnsi="Arial" w:cs="Arial"/>
                <w:b w:val="0"/>
                <w:spacing w:val="-1"/>
              </w:rPr>
              <w:t>sse</w:t>
            </w:r>
            <w:r w:rsidRPr="00327D1C">
              <w:rPr>
                <w:rFonts w:ascii="Arial" w:hAnsi="Arial" w:cs="Arial"/>
                <w:b w:val="0"/>
              </w:rPr>
              <w:t>m</w:t>
            </w:r>
            <w:r w:rsidRPr="00327D1C">
              <w:rPr>
                <w:rFonts w:ascii="Arial" w:hAnsi="Arial" w:cs="Arial"/>
                <w:b w:val="0"/>
                <w:spacing w:val="2"/>
              </w:rPr>
              <w:t>e</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p</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r</w:t>
            </w:r>
            <w:r w:rsidRPr="00327D1C">
              <w:rPr>
                <w:rFonts w:ascii="Arial" w:hAnsi="Arial" w:cs="Arial"/>
                <w:b w:val="0"/>
                <w:spacing w:val="2"/>
              </w:rPr>
              <w:t xml:space="preserve"> </w:t>
            </w:r>
            <w:r w:rsidRPr="00327D1C">
              <w:rPr>
                <w:rFonts w:ascii="Arial" w:hAnsi="Arial" w:cs="Arial"/>
                <w:b w:val="0"/>
                <w:spacing w:val="-1"/>
              </w:rPr>
              <w:t>l</w:t>
            </w:r>
            <w:r w:rsidRPr="00327D1C">
              <w:rPr>
                <w:rFonts w:ascii="Arial" w:hAnsi="Arial" w:cs="Arial"/>
                <w:b w:val="0"/>
              </w:rPr>
              <w:t>’amé</w:t>
            </w:r>
            <w:r w:rsidRPr="00327D1C">
              <w:rPr>
                <w:rFonts w:ascii="Arial" w:hAnsi="Arial" w:cs="Arial"/>
                <w:b w:val="0"/>
                <w:spacing w:val="-1"/>
              </w:rPr>
              <w:t>n</w:t>
            </w:r>
            <w:r w:rsidRPr="00327D1C">
              <w:rPr>
                <w:rFonts w:ascii="Arial" w:hAnsi="Arial" w:cs="Arial"/>
                <w:b w:val="0"/>
              </w:rPr>
              <w:t>a</w:t>
            </w:r>
            <w:r w:rsidRPr="00327D1C">
              <w:rPr>
                <w:rFonts w:ascii="Arial" w:hAnsi="Arial" w:cs="Arial"/>
                <w:b w:val="0"/>
                <w:spacing w:val="-1"/>
              </w:rPr>
              <w:t>ge</w:t>
            </w:r>
            <w:r w:rsidRPr="00327D1C">
              <w:rPr>
                <w:rFonts w:ascii="Arial" w:hAnsi="Arial" w:cs="Arial"/>
                <w:b w:val="0"/>
                <w:spacing w:val="2"/>
              </w:rPr>
              <w:t>m</w:t>
            </w:r>
            <w:r w:rsidRPr="00327D1C">
              <w:rPr>
                <w:rFonts w:ascii="Arial" w:hAnsi="Arial" w:cs="Arial"/>
                <w:b w:val="0"/>
                <w:spacing w:val="1"/>
              </w:rPr>
              <w:t>e</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d</w:t>
            </w:r>
            <w:r w:rsidRPr="00327D1C">
              <w:rPr>
                <w:rFonts w:ascii="Arial" w:hAnsi="Arial" w:cs="Arial"/>
                <w:b w:val="0"/>
              </w:rPr>
              <w:t>e la v</w:t>
            </w:r>
            <w:r w:rsidRPr="00327D1C">
              <w:rPr>
                <w:rFonts w:ascii="Arial" w:hAnsi="Arial" w:cs="Arial"/>
                <w:b w:val="0"/>
                <w:spacing w:val="1"/>
              </w:rPr>
              <w:t>o</w:t>
            </w:r>
            <w:r w:rsidRPr="00327D1C">
              <w:rPr>
                <w:rFonts w:ascii="Arial" w:hAnsi="Arial" w:cs="Arial"/>
                <w:b w:val="0"/>
              </w:rPr>
              <w:t>ir</w:t>
            </w:r>
            <w:r w:rsidRPr="00327D1C">
              <w:rPr>
                <w:rFonts w:ascii="Arial" w:hAnsi="Arial" w:cs="Arial"/>
                <w:b w:val="0"/>
                <w:spacing w:val="-1"/>
              </w:rPr>
              <w:t>i</w:t>
            </w:r>
            <w:r w:rsidRPr="00327D1C">
              <w:rPr>
                <w:rFonts w:ascii="Arial" w:hAnsi="Arial" w:cs="Arial"/>
                <w:b w:val="0"/>
              </w:rPr>
              <w:t>e</w:t>
            </w:r>
          </w:p>
          <w:p w14:paraId="65B43197"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P</w:t>
            </w:r>
            <w:r w:rsidRPr="00327D1C">
              <w:rPr>
                <w:rFonts w:ascii="Arial" w:hAnsi="Arial" w:cs="Arial"/>
                <w:b w:val="0"/>
                <w:spacing w:val="1"/>
              </w:rPr>
              <w:t>o</w:t>
            </w:r>
            <w:r w:rsidRPr="00327D1C">
              <w:rPr>
                <w:rFonts w:ascii="Arial" w:hAnsi="Arial" w:cs="Arial"/>
                <w:b w:val="0"/>
                <w:spacing w:val="-1"/>
              </w:rPr>
              <w:t>s</w:t>
            </w:r>
            <w:r w:rsidRPr="00327D1C">
              <w:rPr>
                <w:rFonts w:ascii="Arial" w:hAnsi="Arial" w:cs="Arial"/>
                <w:b w:val="0"/>
              </w:rPr>
              <w:t>e</w:t>
            </w:r>
            <w:r w:rsidRPr="00327D1C">
              <w:rPr>
                <w:rFonts w:ascii="Arial" w:hAnsi="Arial" w:cs="Arial"/>
                <w:b w:val="0"/>
                <w:spacing w:val="-1"/>
              </w:rPr>
              <w:t xml:space="preserve"> de</w:t>
            </w:r>
            <w:r w:rsidRPr="00327D1C">
              <w:rPr>
                <w:rFonts w:ascii="Arial" w:hAnsi="Arial" w:cs="Arial"/>
                <w:b w:val="0"/>
              </w:rPr>
              <w:t>s</w:t>
            </w:r>
            <w:r w:rsidRPr="00327D1C">
              <w:rPr>
                <w:rFonts w:ascii="Arial" w:hAnsi="Arial" w:cs="Arial"/>
                <w:b w:val="0"/>
                <w:spacing w:val="-1"/>
              </w:rPr>
              <w:t xml:space="preserve"> p</w:t>
            </w:r>
            <w:r w:rsidRPr="00327D1C">
              <w:rPr>
                <w:rFonts w:ascii="Arial" w:hAnsi="Arial" w:cs="Arial"/>
                <w:b w:val="0"/>
              </w:rPr>
              <w:t>av</w:t>
            </w:r>
            <w:r w:rsidRPr="00327D1C">
              <w:rPr>
                <w:rFonts w:ascii="Arial" w:hAnsi="Arial" w:cs="Arial"/>
                <w:b w:val="0"/>
                <w:spacing w:val="2"/>
              </w:rPr>
              <w:t>é</w:t>
            </w:r>
            <w:r w:rsidRPr="00327D1C">
              <w:rPr>
                <w:rFonts w:ascii="Arial" w:hAnsi="Arial" w:cs="Arial"/>
                <w:b w:val="0"/>
              </w:rPr>
              <w:t>s</w:t>
            </w:r>
            <w:r w:rsidRPr="00327D1C">
              <w:rPr>
                <w:rFonts w:ascii="Arial" w:hAnsi="Arial" w:cs="Arial"/>
                <w:b w:val="0"/>
                <w:spacing w:val="-1"/>
              </w:rPr>
              <w:t xml:space="preserve"> e</w:t>
            </w:r>
            <w:r w:rsidRPr="00327D1C">
              <w:rPr>
                <w:rFonts w:ascii="Arial" w:hAnsi="Arial" w:cs="Arial"/>
                <w:b w:val="0"/>
              </w:rPr>
              <w:t>t am</w:t>
            </w:r>
            <w:r w:rsidRPr="00327D1C">
              <w:rPr>
                <w:rFonts w:ascii="Arial" w:hAnsi="Arial" w:cs="Arial"/>
                <w:b w:val="0"/>
                <w:spacing w:val="2"/>
              </w:rPr>
              <w:t>é</w:t>
            </w:r>
            <w:r w:rsidRPr="00327D1C">
              <w:rPr>
                <w:rFonts w:ascii="Arial" w:hAnsi="Arial" w:cs="Arial"/>
                <w:b w:val="0"/>
                <w:spacing w:val="-1"/>
              </w:rPr>
              <w:t>n</w:t>
            </w:r>
            <w:r w:rsidRPr="00327D1C">
              <w:rPr>
                <w:rFonts w:ascii="Arial" w:hAnsi="Arial" w:cs="Arial"/>
                <w:b w:val="0"/>
              </w:rPr>
              <w:t>ag</w:t>
            </w:r>
            <w:r w:rsidRPr="00327D1C">
              <w:rPr>
                <w:rFonts w:ascii="Arial" w:hAnsi="Arial" w:cs="Arial"/>
                <w:b w:val="0"/>
                <w:spacing w:val="-1"/>
              </w:rPr>
              <w:t>e</w:t>
            </w:r>
            <w:r w:rsidRPr="00327D1C">
              <w:rPr>
                <w:rFonts w:ascii="Arial" w:hAnsi="Arial" w:cs="Arial"/>
                <w:b w:val="0"/>
                <w:spacing w:val="2"/>
              </w:rPr>
              <w:t>m</w:t>
            </w:r>
            <w:r w:rsidRPr="00327D1C">
              <w:rPr>
                <w:rFonts w:ascii="Arial" w:hAnsi="Arial" w:cs="Arial"/>
                <w:b w:val="0"/>
                <w:spacing w:val="-1"/>
              </w:rPr>
              <w:t>en</w:t>
            </w:r>
            <w:r w:rsidRPr="00327D1C">
              <w:rPr>
                <w:rFonts w:ascii="Arial" w:hAnsi="Arial" w:cs="Arial"/>
                <w:b w:val="0"/>
              </w:rPr>
              <w:t>t</w:t>
            </w:r>
          </w:p>
          <w:p w14:paraId="4CDF5F39" w14:textId="77777777" w:rsidR="008D1B3F" w:rsidRPr="00327D1C" w:rsidRDefault="008D1B3F" w:rsidP="000A3F7C">
            <w:pPr>
              <w:pStyle w:val="tableau"/>
              <w:jc w:val="left"/>
              <w:rPr>
                <w:rFonts w:ascii="Arial" w:hAnsi="Arial" w:cs="Arial"/>
                <w:b w:val="0"/>
              </w:rPr>
            </w:pPr>
            <w:r w:rsidRPr="00327D1C">
              <w:rPr>
                <w:rFonts w:ascii="Arial" w:hAnsi="Arial" w:cs="Arial"/>
                <w:b w:val="0"/>
              </w:rPr>
              <w:t>j</w:t>
            </w:r>
            <w:r w:rsidRPr="00327D1C">
              <w:rPr>
                <w:rFonts w:ascii="Arial" w:hAnsi="Arial" w:cs="Arial"/>
                <w:b w:val="0"/>
                <w:spacing w:val="-1"/>
              </w:rPr>
              <w:t>us</w:t>
            </w:r>
            <w:r w:rsidRPr="00327D1C">
              <w:rPr>
                <w:rFonts w:ascii="Arial" w:hAnsi="Arial" w:cs="Arial"/>
                <w:b w:val="0"/>
                <w:spacing w:val="1"/>
              </w:rPr>
              <w:t>q</w:t>
            </w:r>
            <w:r w:rsidRPr="00327D1C">
              <w:rPr>
                <w:rFonts w:ascii="Arial" w:hAnsi="Arial" w:cs="Arial"/>
                <w:b w:val="0"/>
                <w:spacing w:val="-1"/>
              </w:rPr>
              <w:t>u</w:t>
            </w:r>
            <w:r w:rsidRPr="00327D1C">
              <w:rPr>
                <w:rFonts w:ascii="Arial" w:hAnsi="Arial" w:cs="Arial"/>
                <w:b w:val="0"/>
              </w:rPr>
              <w:t>’a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3"/>
              </w:rPr>
              <w:t>v</w:t>
            </w:r>
            <w:r w:rsidRPr="00327D1C">
              <w:rPr>
                <w:rFonts w:ascii="Arial" w:hAnsi="Arial" w:cs="Arial"/>
                <w:b w:val="0"/>
                <w:spacing w:val="-1"/>
              </w:rPr>
              <w:t>e</w:t>
            </w:r>
            <w:r w:rsidRPr="00327D1C">
              <w:rPr>
                <w:rFonts w:ascii="Arial" w:hAnsi="Arial" w:cs="Arial"/>
                <w:b w:val="0"/>
              </w:rPr>
              <w:t>ra</w:t>
            </w:r>
            <w:r w:rsidRPr="00327D1C">
              <w:rPr>
                <w:rFonts w:ascii="Arial" w:hAnsi="Arial" w:cs="Arial"/>
                <w:b w:val="0"/>
                <w:spacing w:val="-1"/>
              </w:rPr>
              <w:t>i</w:t>
            </w:r>
            <w:r w:rsidRPr="00327D1C">
              <w:rPr>
                <w:rFonts w:ascii="Arial" w:hAnsi="Arial" w:cs="Arial"/>
                <w:b w:val="0"/>
                <w:spacing w:val="1"/>
              </w:rPr>
              <w:t>n</w:t>
            </w:r>
            <w:r w:rsidRPr="00327D1C">
              <w:rPr>
                <w:rFonts w:ascii="Arial" w:hAnsi="Arial" w:cs="Arial"/>
                <w:b w:val="0"/>
              </w:rPr>
              <w:t>s</w:t>
            </w:r>
          </w:p>
        </w:tc>
        <w:tc>
          <w:tcPr>
            <w:tcW w:w="3281" w:type="dxa"/>
            <w:gridSpan w:val="6"/>
            <w:vMerge w:val="restart"/>
            <w:tcBorders>
              <w:top w:val="single" w:sz="12" w:space="0" w:color="000000"/>
              <w:left w:val="single" w:sz="4" w:space="0" w:color="000000"/>
              <w:bottom w:val="single" w:sz="12" w:space="0" w:color="000000"/>
              <w:right w:val="single" w:sz="4" w:space="0" w:color="000000"/>
            </w:tcBorders>
          </w:tcPr>
          <w:p w14:paraId="3054E0BB"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M</w:t>
            </w:r>
            <w:r w:rsidRPr="00327D1C">
              <w:rPr>
                <w:rFonts w:ascii="Arial" w:hAnsi="Arial" w:cs="Arial"/>
                <w:b w:val="0"/>
                <w:spacing w:val="-1"/>
              </w:rPr>
              <w:t>is</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2"/>
              </w:rPr>
              <w:t>e</w:t>
            </w:r>
            <w:r w:rsidRPr="00327D1C">
              <w:rPr>
                <w:rFonts w:ascii="Arial" w:hAnsi="Arial" w:cs="Arial"/>
                <w:b w:val="0"/>
              </w:rPr>
              <w:t>n</w:t>
            </w:r>
            <w:r w:rsidRPr="00327D1C">
              <w:rPr>
                <w:rFonts w:ascii="Arial" w:hAnsi="Arial" w:cs="Arial"/>
                <w:b w:val="0"/>
                <w:spacing w:val="-1"/>
              </w:rPr>
              <w:t xml:space="preserve"> se</w:t>
            </w:r>
            <w:r w:rsidRPr="00327D1C">
              <w:rPr>
                <w:rFonts w:ascii="Arial" w:hAnsi="Arial" w:cs="Arial"/>
                <w:b w:val="0"/>
              </w:rPr>
              <w:t>r</w:t>
            </w:r>
            <w:r w:rsidRPr="00327D1C">
              <w:rPr>
                <w:rFonts w:ascii="Arial" w:hAnsi="Arial" w:cs="Arial"/>
                <w:b w:val="0"/>
                <w:spacing w:val="2"/>
              </w:rPr>
              <w:t>v</w:t>
            </w:r>
            <w:r w:rsidRPr="00327D1C">
              <w:rPr>
                <w:rFonts w:ascii="Arial" w:hAnsi="Arial" w:cs="Arial"/>
                <w:b w:val="0"/>
              </w:rPr>
              <w:t>i</w:t>
            </w:r>
            <w:r w:rsidRPr="00327D1C">
              <w:rPr>
                <w:rFonts w:ascii="Arial" w:hAnsi="Arial" w:cs="Arial"/>
                <w:b w:val="0"/>
                <w:spacing w:val="1"/>
              </w:rPr>
              <w:t>c</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spacing w:val="2"/>
              </w:rPr>
              <w:t>e</w:t>
            </w:r>
            <w:r w:rsidRPr="00327D1C">
              <w:rPr>
                <w:rFonts w:ascii="Arial" w:hAnsi="Arial" w:cs="Arial"/>
                <w:b w:val="0"/>
              </w:rPr>
              <w:t>s</w:t>
            </w:r>
          </w:p>
          <w:p w14:paraId="433E234D"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E</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re</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2"/>
              </w:rPr>
              <w:t>e</w:t>
            </w:r>
            <w:r w:rsidRPr="00327D1C">
              <w:rPr>
                <w:rFonts w:ascii="Arial" w:hAnsi="Arial" w:cs="Arial"/>
                <w:b w:val="0"/>
              </w:rPr>
              <w:t>n</w:t>
            </w:r>
            <w:r w:rsidRPr="00327D1C">
              <w:rPr>
                <w:rFonts w:ascii="Arial" w:hAnsi="Arial" w:cs="Arial"/>
                <w:b w:val="0"/>
                <w:spacing w:val="-1"/>
              </w:rPr>
              <w:t xml:space="preserve"> d</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p</w:t>
            </w:r>
            <w:r w:rsidRPr="00327D1C">
              <w:rPr>
                <w:rFonts w:ascii="Arial" w:hAnsi="Arial" w:cs="Arial"/>
                <w:b w:val="0"/>
                <w:spacing w:val="2"/>
              </w:rPr>
              <w:t>e</w:t>
            </w:r>
            <w:r w:rsidRPr="00327D1C">
              <w:rPr>
                <w:rFonts w:ascii="Arial" w:hAnsi="Arial" w:cs="Arial"/>
                <w:b w:val="0"/>
                <w:spacing w:val="-1"/>
              </w:rPr>
              <w:t>nd</w:t>
            </w:r>
            <w:r w:rsidRPr="00327D1C">
              <w:rPr>
                <w:rFonts w:ascii="Arial" w:hAnsi="Arial" w:cs="Arial"/>
                <w:b w:val="0"/>
              </w:rPr>
              <w:t>a</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2"/>
              </w:rPr>
              <w:t>l</w:t>
            </w:r>
            <w:r w:rsidRPr="00327D1C">
              <w:rPr>
                <w:rFonts w:ascii="Arial" w:hAnsi="Arial" w:cs="Arial"/>
                <w:b w:val="0"/>
              </w:rPr>
              <w:t xml:space="preserve">a </w:t>
            </w:r>
            <w:r w:rsidRPr="00327D1C">
              <w:rPr>
                <w:rFonts w:ascii="Arial" w:hAnsi="Arial" w:cs="Arial"/>
                <w:b w:val="0"/>
                <w:spacing w:val="-1"/>
              </w:rPr>
              <w:t>pé</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g</w:t>
            </w:r>
            <w:r w:rsidRPr="00327D1C">
              <w:rPr>
                <w:rFonts w:ascii="Arial" w:hAnsi="Arial" w:cs="Arial"/>
                <w:b w:val="0"/>
              </w:rPr>
              <w:t>ar</w:t>
            </w:r>
            <w:r w:rsidRPr="00327D1C">
              <w:rPr>
                <w:rFonts w:ascii="Arial" w:hAnsi="Arial" w:cs="Arial"/>
                <w:b w:val="0"/>
                <w:spacing w:val="2"/>
              </w:rPr>
              <w:t>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i</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w:t>
            </w:r>
          </w:p>
          <w:p w14:paraId="41DD11BF"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R</w:t>
            </w:r>
            <w:r w:rsidRPr="00327D1C">
              <w:rPr>
                <w:rFonts w:ascii="Arial" w:hAnsi="Arial" w:cs="Arial"/>
                <w:b w:val="0"/>
                <w:spacing w:val="-1"/>
              </w:rPr>
              <w:t>e</w:t>
            </w:r>
            <w:r w:rsidRPr="00327D1C">
              <w:rPr>
                <w:rFonts w:ascii="Arial" w:hAnsi="Arial" w:cs="Arial"/>
                <w:b w:val="0"/>
              </w:rPr>
              <w:t>mi</w:t>
            </w:r>
            <w:r w:rsidRPr="00327D1C">
              <w:rPr>
                <w:rFonts w:ascii="Arial" w:hAnsi="Arial" w:cs="Arial"/>
                <w:b w:val="0"/>
                <w:spacing w:val="-1"/>
              </w:rPr>
              <w:t>s</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au</w:t>
            </w:r>
            <w:r w:rsidRPr="00327D1C">
              <w:rPr>
                <w:rFonts w:ascii="Arial" w:hAnsi="Arial" w:cs="Arial"/>
                <w:b w:val="0"/>
                <w:spacing w:val="-1"/>
              </w:rPr>
              <w:t xml:space="preserve"> </w:t>
            </w:r>
            <w:r w:rsidRPr="00327D1C">
              <w:rPr>
                <w:rFonts w:ascii="Arial" w:hAnsi="Arial" w:cs="Arial"/>
                <w:b w:val="0"/>
              </w:rPr>
              <w:t>mait</w:t>
            </w:r>
            <w:r w:rsidRPr="00327D1C">
              <w:rPr>
                <w:rFonts w:ascii="Arial" w:hAnsi="Arial" w:cs="Arial"/>
                <w:b w:val="0"/>
                <w:spacing w:val="2"/>
              </w:rPr>
              <w:t>r</w:t>
            </w:r>
            <w:r w:rsidRPr="00327D1C">
              <w:rPr>
                <w:rFonts w:ascii="Arial" w:hAnsi="Arial" w:cs="Arial"/>
                <w:b w:val="0"/>
              </w:rPr>
              <w:t xml:space="preserve">e </w:t>
            </w:r>
            <w:r w:rsidRPr="00327D1C">
              <w:rPr>
                <w:rFonts w:ascii="Arial" w:hAnsi="Arial" w:cs="Arial"/>
                <w:b w:val="0"/>
                <w:spacing w:val="-1"/>
              </w:rPr>
              <w:t>d</w:t>
            </w:r>
            <w:r w:rsidRPr="00327D1C">
              <w:rPr>
                <w:rFonts w:ascii="Arial" w:hAnsi="Arial" w:cs="Arial"/>
                <w:b w:val="0"/>
              </w:rPr>
              <w:t>’</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a</w:t>
            </w:r>
            <w:r w:rsidRPr="00327D1C">
              <w:rPr>
                <w:rFonts w:ascii="Arial" w:hAnsi="Arial" w:cs="Arial"/>
                <w:b w:val="0"/>
                <w:spacing w:val="-1"/>
              </w:rPr>
              <w:t>p</w:t>
            </w:r>
            <w:r w:rsidRPr="00327D1C">
              <w:rPr>
                <w:rFonts w:ascii="Arial" w:hAnsi="Arial" w:cs="Arial"/>
                <w:b w:val="0"/>
              </w:rPr>
              <w:t>r</w:t>
            </w:r>
            <w:r w:rsidRPr="00327D1C">
              <w:rPr>
                <w:rFonts w:ascii="Arial" w:hAnsi="Arial" w:cs="Arial"/>
                <w:b w:val="0"/>
                <w:spacing w:val="1"/>
              </w:rPr>
              <w:t>è</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le</w:t>
            </w:r>
            <w:r w:rsidRPr="00327D1C">
              <w:rPr>
                <w:rFonts w:ascii="Arial" w:hAnsi="Arial" w:cs="Arial"/>
                <w:b w:val="0"/>
                <w:spacing w:val="1"/>
              </w:rPr>
              <w:t xml:space="preserve"> </w:t>
            </w:r>
            <w:r w:rsidRPr="00327D1C">
              <w:rPr>
                <w:rFonts w:ascii="Arial" w:hAnsi="Arial" w:cs="Arial"/>
                <w:b w:val="0"/>
                <w:spacing w:val="-1"/>
              </w:rPr>
              <w:t>dél</w:t>
            </w:r>
            <w:r w:rsidRPr="00327D1C">
              <w:rPr>
                <w:rFonts w:ascii="Arial" w:hAnsi="Arial" w:cs="Arial"/>
                <w:b w:val="0"/>
              </w:rPr>
              <w:t>ai</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 xml:space="preserve">e </w:t>
            </w:r>
            <w:r w:rsidRPr="00327D1C">
              <w:rPr>
                <w:rFonts w:ascii="Arial" w:hAnsi="Arial" w:cs="Arial"/>
                <w:b w:val="0"/>
                <w:spacing w:val="-1"/>
              </w:rPr>
              <w:t>g</w:t>
            </w:r>
            <w:r w:rsidRPr="00327D1C">
              <w:rPr>
                <w:rFonts w:ascii="Arial" w:hAnsi="Arial" w:cs="Arial"/>
                <w:b w:val="0"/>
              </w:rPr>
              <w:t>ara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i</w:t>
            </w:r>
            <w:r w:rsidRPr="00327D1C">
              <w:rPr>
                <w:rFonts w:ascii="Arial" w:hAnsi="Arial" w:cs="Arial"/>
                <w:b w:val="0"/>
              </w:rPr>
              <w:t>e</w:t>
            </w:r>
          </w:p>
        </w:tc>
      </w:tr>
      <w:tr w:rsidR="008D1B3F" w:rsidRPr="00327D1C" w14:paraId="76D2A6CB" w14:textId="77777777" w:rsidTr="000A3F7C">
        <w:trPr>
          <w:gridBefore w:val="2"/>
          <w:wBefore w:w="90" w:type="dxa"/>
          <w:trHeight w:hRule="exact" w:val="1144"/>
        </w:trPr>
        <w:tc>
          <w:tcPr>
            <w:tcW w:w="903" w:type="dxa"/>
            <w:gridSpan w:val="5"/>
            <w:tcBorders>
              <w:top w:val="single" w:sz="12" w:space="0" w:color="000000"/>
              <w:left w:val="single" w:sz="12" w:space="0" w:color="000000"/>
              <w:bottom w:val="single" w:sz="12" w:space="0" w:color="000000"/>
              <w:right w:val="single" w:sz="12" w:space="0" w:color="000000"/>
            </w:tcBorders>
          </w:tcPr>
          <w:p w14:paraId="3B221D6B" w14:textId="77777777" w:rsidR="008D1B3F" w:rsidRPr="00327D1C" w:rsidRDefault="008D1B3F" w:rsidP="000A3F7C">
            <w:pPr>
              <w:pStyle w:val="tableau"/>
              <w:jc w:val="left"/>
              <w:rPr>
                <w:rFonts w:ascii="Arial" w:hAnsi="Arial" w:cs="Arial"/>
                <w:b w:val="0"/>
              </w:rPr>
            </w:pPr>
            <w:r w:rsidRPr="00327D1C">
              <w:rPr>
                <w:rFonts w:ascii="Arial" w:hAnsi="Arial" w:cs="Arial"/>
                <w:b w:val="0"/>
                <w:bCs/>
                <w:position w:val="1"/>
              </w:rPr>
              <w:t>Zb2</w:t>
            </w:r>
          </w:p>
        </w:tc>
        <w:tc>
          <w:tcPr>
            <w:tcW w:w="2656" w:type="dxa"/>
            <w:tcBorders>
              <w:top w:val="single" w:sz="12" w:space="0" w:color="000000"/>
              <w:left w:val="single" w:sz="12" w:space="0" w:color="000000"/>
              <w:bottom w:val="single" w:sz="12" w:space="0" w:color="000000"/>
              <w:right w:val="single" w:sz="12" w:space="0" w:color="000000"/>
            </w:tcBorders>
          </w:tcPr>
          <w:p w14:paraId="26CF5921"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C</w:t>
            </w:r>
            <w:r w:rsidRPr="00327D1C">
              <w:rPr>
                <w:rFonts w:ascii="Arial" w:hAnsi="Arial" w:cs="Arial"/>
                <w:b w:val="0"/>
                <w:spacing w:val="1"/>
              </w:rPr>
              <w:t>o</w:t>
            </w:r>
            <w:r w:rsidRPr="00327D1C">
              <w:rPr>
                <w:rFonts w:ascii="Arial" w:hAnsi="Arial" w:cs="Arial"/>
                <w:b w:val="0"/>
              </w:rPr>
              <w:t>ll</w:t>
            </w:r>
            <w:r w:rsidRPr="00327D1C">
              <w:rPr>
                <w:rFonts w:ascii="Arial" w:hAnsi="Arial" w:cs="Arial"/>
                <w:b w:val="0"/>
                <w:spacing w:val="-1"/>
              </w:rPr>
              <w:t>e</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eu</w:t>
            </w:r>
            <w:r w:rsidRPr="00327D1C">
              <w:rPr>
                <w:rFonts w:ascii="Arial" w:hAnsi="Arial" w:cs="Arial"/>
                <w:b w:val="0"/>
              </w:rPr>
              <w:t>r ca</w:t>
            </w:r>
            <w:r w:rsidRPr="00327D1C">
              <w:rPr>
                <w:rFonts w:ascii="Arial" w:hAnsi="Arial" w:cs="Arial"/>
                <w:b w:val="0"/>
                <w:spacing w:val="-1"/>
              </w:rPr>
              <w:t>d</w:t>
            </w:r>
            <w:r w:rsidRPr="00327D1C">
              <w:rPr>
                <w:rFonts w:ascii="Arial" w:hAnsi="Arial" w:cs="Arial"/>
                <w:b w:val="0"/>
              </w:rPr>
              <w:t>re</w:t>
            </w:r>
            <w:r w:rsidRPr="00327D1C">
              <w:rPr>
                <w:rFonts w:ascii="Arial" w:hAnsi="Arial" w:cs="Arial"/>
                <w:b w:val="0"/>
                <w:spacing w:val="-1"/>
              </w:rPr>
              <w:t xml:space="preserve"> </w:t>
            </w:r>
            <w:r w:rsidRPr="00327D1C">
              <w:rPr>
                <w:rFonts w:ascii="Arial" w:hAnsi="Arial" w:cs="Arial"/>
                <w:b w:val="0"/>
                <w:spacing w:val="1"/>
              </w:rPr>
              <w:t>c</w:t>
            </w:r>
            <w:r w:rsidRPr="00327D1C">
              <w:rPr>
                <w:rFonts w:ascii="Arial" w:hAnsi="Arial" w:cs="Arial"/>
                <w:b w:val="0"/>
                <w:spacing w:val="2"/>
              </w:rPr>
              <w:t>e</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r</w:t>
            </w:r>
            <w:r w:rsidRPr="00327D1C">
              <w:rPr>
                <w:rFonts w:ascii="Arial" w:hAnsi="Arial" w:cs="Arial"/>
                <w:b w:val="0"/>
              </w:rPr>
              <w:t>é</w:t>
            </w:r>
            <w:r w:rsidRPr="00327D1C">
              <w:rPr>
                <w:rFonts w:ascii="Arial" w:hAnsi="Arial" w:cs="Arial"/>
                <w:b w:val="0"/>
                <w:spacing w:val="2"/>
              </w:rPr>
              <w:t xml:space="preserve"> </w:t>
            </w:r>
            <w:r w:rsidRPr="00327D1C">
              <w:rPr>
                <w:rFonts w:ascii="Arial" w:hAnsi="Arial" w:cs="Arial"/>
                <w:b w:val="0"/>
                <w:spacing w:val="-1"/>
              </w:rPr>
              <w:t>su</w:t>
            </w:r>
            <w:r w:rsidRPr="00327D1C">
              <w:rPr>
                <w:rFonts w:ascii="Arial" w:hAnsi="Arial" w:cs="Arial"/>
                <w:b w:val="0"/>
              </w:rPr>
              <w:t>r</w:t>
            </w:r>
          </w:p>
          <w:p w14:paraId="7B9B16DC" w14:textId="77777777" w:rsidR="008D1B3F" w:rsidRPr="00327D1C" w:rsidRDefault="008D1B3F" w:rsidP="000A3F7C">
            <w:pPr>
              <w:pStyle w:val="tableau"/>
              <w:jc w:val="left"/>
              <w:rPr>
                <w:rFonts w:ascii="Arial" w:hAnsi="Arial" w:cs="Arial"/>
                <w:b w:val="0"/>
              </w:rPr>
            </w:pPr>
            <w:r w:rsidRPr="00327D1C">
              <w:rPr>
                <w:rFonts w:ascii="Arial" w:hAnsi="Arial" w:cs="Arial"/>
                <w:b w:val="0"/>
                <w:spacing w:val="-1"/>
              </w:rPr>
              <w:t>l</w:t>
            </w:r>
            <w:r w:rsidRPr="00327D1C">
              <w:rPr>
                <w:rFonts w:ascii="Arial" w:hAnsi="Arial" w:cs="Arial"/>
                <w:b w:val="0"/>
              </w:rPr>
              <w:t>’</w:t>
            </w:r>
            <w:r w:rsidRPr="00327D1C">
              <w:rPr>
                <w:rFonts w:ascii="Arial" w:hAnsi="Arial" w:cs="Arial"/>
                <w:b w:val="0"/>
                <w:spacing w:val="-1"/>
              </w:rPr>
              <w:t>e</w:t>
            </w:r>
            <w:r w:rsidRPr="00327D1C">
              <w:rPr>
                <w:rFonts w:ascii="Arial" w:hAnsi="Arial" w:cs="Arial"/>
                <w:b w:val="0"/>
              </w:rPr>
              <w:t>m</w:t>
            </w:r>
            <w:r w:rsidRPr="00327D1C">
              <w:rPr>
                <w:rFonts w:ascii="Arial" w:hAnsi="Arial" w:cs="Arial"/>
                <w:b w:val="0"/>
                <w:spacing w:val="-1"/>
              </w:rPr>
              <w:t>p</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1"/>
              </w:rPr>
              <w:t>s</w:t>
            </w:r>
            <w:r w:rsidRPr="00327D1C">
              <w:rPr>
                <w:rFonts w:ascii="Arial" w:hAnsi="Arial" w:cs="Arial"/>
                <w:b w:val="0"/>
              </w:rPr>
              <w:t>e</w:t>
            </w:r>
            <w:r w:rsidRPr="00327D1C">
              <w:rPr>
                <w:rFonts w:ascii="Arial" w:hAnsi="Arial" w:cs="Arial"/>
                <w:b w:val="0"/>
                <w:spacing w:val="-1"/>
              </w:rPr>
              <w:t xml:space="preserve"> 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 xml:space="preserve">la </w:t>
            </w:r>
            <w:r w:rsidRPr="00327D1C">
              <w:rPr>
                <w:rFonts w:ascii="Arial" w:hAnsi="Arial" w:cs="Arial"/>
                <w:b w:val="0"/>
                <w:spacing w:val="-1"/>
              </w:rPr>
              <w:t>r</w:t>
            </w:r>
            <w:r w:rsidRPr="00327D1C">
              <w:rPr>
                <w:rFonts w:ascii="Arial" w:hAnsi="Arial" w:cs="Arial"/>
                <w:b w:val="0"/>
                <w:spacing w:val="1"/>
              </w:rPr>
              <w:t>ou</w:t>
            </w:r>
            <w:r w:rsidRPr="00327D1C">
              <w:rPr>
                <w:rFonts w:ascii="Arial" w:hAnsi="Arial" w:cs="Arial"/>
                <w:b w:val="0"/>
              </w:rPr>
              <w:t>te</w:t>
            </w:r>
            <w:r w:rsidRPr="00327D1C">
              <w:rPr>
                <w:rFonts w:ascii="Arial" w:hAnsi="Arial" w:cs="Arial"/>
                <w:b w:val="0"/>
                <w:spacing w:val="-1"/>
              </w:rPr>
              <w:t xml:space="preserve"> </w:t>
            </w:r>
            <w:r w:rsidRPr="00327D1C">
              <w:rPr>
                <w:rFonts w:ascii="Arial" w:hAnsi="Arial" w:cs="Arial"/>
                <w:b w:val="0"/>
              </w:rPr>
              <w:t>2</w:t>
            </w:r>
            <w:r w:rsidRPr="00327D1C">
              <w:rPr>
                <w:rFonts w:ascii="Arial" w:hAnsi="Arial" w:cs="Arial"/>
                <w:b w:val="0"/>
                <w:spacing w:val="1"/>
              </w:rPr>
              <w:t xml:space="preserve"> </w:t>
            </w:r>
            <w:r w:rsidRPr="00327D1C">
              <w:rPr>
                <w:rFonts w:ascii="Arial" w:hAnsi="Arial" w:cs="Arial"/>
                <w:b w:val="0"/>
              </w:rPr>
              <w:t>x</w:t>
            </w:r>
            <w:r w:rsidRPr="00327D1C">
              <w:rPr>
                <w:rFonts w:ascii="Arial" w:hAnsi="Arial" w:cs="Arial"/>
                <w:b w:val="0"/>
                <w:spacing w:val="-1"/>
              </w:rPr>
              <w:t xml:space="preserve"> </w:t>
            </w:r>
            <w:r w:rsidRPr="00327D1C">
              <w:rPr>
                <w:rFonts w:ascii="Arial" w:hAnsi="Arial" w:cs="Arial"/>
                <w:b w:val="0"/>
              </w:rPr>
              <w:t>(180 x</w:t>
            </w:r>
          </w:p>
          <w:p w14:paraId="07C8E7E4" w14:textId="77777777" w:rsidR="008D1B3F" w:rsidRPr="00327D1C" w:rsidRDefault="008D1B3F" w:rsidP="000A3F7C">
            <w:pPr>
              <w:pStyle w:val="tableau"/>
              <w:jc w:val="left"/>
              <w:rPr>
                <w:rFonts w:ascii="Arial" w:hAnsi="Arial" w:cs="Arial"/>
                <w:b w:val="0"/>
              </w:rPr>
            </w:pPr>
            <w:r w:rsidRPr="00327D1C">
              <w:rPr>
                <w:rFonts w:ascii="Arial" w:hAnsi="Arial" w:cs="Arial"/>
                <w:b w:val="0"/>
              </w:rPr>
              <w:t xml:space="preserve">100) </w:t>
            </w:r>
            <w:r w:rsidRPr="00327D1C">
              <w:rPr>
                <w:rFonts w:ascii="Arial" w:hAnsi="Arial" w:cs="Arial"/>
                <w:b w:val="0"/>
                <w:spacing w:val="-1"/>
              </w:rPr>
              <w:t>e</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rPr>
              <w:t>am</w:t>
            </w:r>
            <w:r w:rsidRPr="00327D1C">
              <w:rPr>
                <w:rFonts w:ascii="Arial" w:hAnsi="Arial" w:cs="Arial"/>
                <w:b w:val="0"/>
                <w:spacing w:val="2"/>
              </w:rPr>
              <w:t>o</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e</w:t>
            </w:r>
            <w:r w:rsidRPr="00327D1C">
              <w:rPr>
                <w:rFonts w:ascii="Arial" w:hAnsi="Arial" w:cs="Arial"/>
                <w:b w:val="0"/>
              </w:rPr>
              <w:t>t 3 x</w:t>
            </w:r>
            <w:r w:rsidRPr="00327D1C">
              <w:rPr>
                <w:rFonts w:ascii="Arial" w:hAnsi="Arial" w:cs="Arial"/>
                <w:b w:val="0"/>
                <w:spacing w:val="-1"/>
              </w:rPr>
              <w:t xml:space="preserve"> </w:t>
            </w:r>
            <w:r w:rsidRPr="00327D1C">
              <w:rPr>
                <w:rFonts w:ascii="Arial" w:hAnsi="Arial" w:cs="Arial"/>
                <w:b w:val="0"/>
              </w:rPr>
              <w:t>(180 x</w:t>
            </w:r>
            <w:r w:rsidRPr="00327D1C">
              <w:rPr>
                <w:rFonts w:ascii="Arial" w:hAnsi="Arial" w:cs="Arial"/>
                <w:b w:val="0"/>
                <w:spacing w:val="-1"/>
              </w:rPr>
              <w:t xml:space="preserve"> </w:t>
            </w:r>
            <w:r w:rsidRPr="00327D1C">
              <w:rPr>
                <w:rFonts w:ascii="Arial" w:hAnsi="Arial" w:cs="Arial"/>
                <w:b w:val="0"/>
              </w:rPr>
              <w:t>100)</w:t>
            </w:r>
          </w:p>
          <w:p w14:paraId="4174D3F2" w14:textId="77777777" w:rsidR="008D1B3F" w:rsidRPr="00327D1C" w:rsidRDefault="008D1B3F" w:rsidP="000A3F7C">
            <w:pPr>
              <w:pStyle w:val="tableau"/>
              <w:jc w:val="left"/>
              <w:rPr>
                <w:rFonts w:ascii="Arial" w:hAnsi="Arial" w:cs="Arial"/>
                <w:b w:val="0"/>
              </w:rPr>
            </w:pPr>
            <w:r w:rsidRPr="00327D1C">
              <w:rPr>
                <w:rFonts w:ascii="Arial" w:hAnsi="Arial" w:cs="Arial"/>
                <w:b w:val="0"/>
                <w:spacing w:val="-1"/>
              </w:rPr>
              <w:t>e</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rPr>
              <w:t>av</w:t>
            </w:r>
            <w:r w:rsidRPr="00327D1C">
              <w:rPr>
                <w:rFonts w:ascii="Arial" w:hAnsi="Arial" w:cs="Arial"/>
                <w:b w:val="0"/>
                <w:spacing w:val="1"/>
              </w:rPr>
              <w:t>a</w:t>
            </w:r>
            <w:r w:rsidRPr="00327D1C">
              <w:rPr>
                <w:rFonts w:ascii="Arial" w:hAnsi="Arial" w:cs="Arial"/>
                <w:b w:val="0"/>
              </w:rPr>
              <w:t>l</w:t>
            </w:r>
          </w:p>
        </w:tc>
        <w:tc>
          <w:tcPr>
            <w:tcW w:w="2419" w:type="dxa"/>
            <w:gridSpan w:val="5"/>
            <w:tcBorders>
              <w:top w:val="single" w:sz="12" w:space="0" w:color="000000"/>
              <w:left w:val="single" w:sz="12" w:space="0" w:color="000000"/>
              <w:bottom w:val="single" w:sz="12" w:space="0" w:color="000000"/>
              <w:right w:val="single" w:sz="12" w:space="0" w:color="000000"/>
            </w:tcBorders>
          </w:tcPr>
          <w:p w14:paraId="39F3B4A5"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R</w:t>
            </w:r>
            <w:r w:rsidRPr="00327D1C">
              <w:rPr>
                <w:rFonts w:ascii="Arial" w:hAnsi="Arial" w:cs="Arial"/>
                <w:b w:val="0"/>
                <w:spacing w:val="-1"/>
              </w:rPr>
              <w:t>e</w:t>
            </w:r>
            <w:r w:rsidRPr="00327D1C">
              <w:rPr>
                <w:rFonts w:ascii="Arial" w:hAnsi="Arial" w:cs="Arial"/>
                <w:b w:val="0"/>
              </w:rPr>
              <w:t>mi</w:t>
            </w:r>
            <w:r w:rsidRPr="00327D1C">
              <w:rPr>
                <w:rFonts w:ascii="Arial" w:hAnsi="Arial" w:cs="Arial"/>
                <w:b w:val="0"/>
                <w:spacing w:val="-1"/>
              </w:rPr>
              <w:t>s</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2"/>
              </w:rPr>
              <w:t>e</w:t>
            </w:r>
            <w:r w:rsidRPr="00327D1C">
              <w:rPr>
                <w:rFonts w:ascii="Arial" w:hAnsi="Arial" w:cs="Arial"/>
                <w:b w:val="0"/>
              </w:rPr>
              <w:t>n</w:t>
            </w:r>
            <w:r w:rsidRPr="00327D1C">
              <w:rPr>
                <w:rFonts w:ascii="Arial" w:hAnsi="Arial" w:cs="Arial"/>
                <w:b w:val="0"/>
                <w:spacing w:val="-1"/>
              </w:rPr>
              <w:t xml:space="preserve"> é</w:t>
            </w:r>
            <w:r w:rsidRPr="00327D1C">
              <w:rPr>
                <w:rFonts w:ascii="Arial" w:hAnsi="Arial" w:cs="Arial"/>
                <w:b w:val="0"/>
              </w:rPr>
              <w:t xml:space="preserve">tat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la r</w:t>
            </w:r>
            <w:r w:rsidRPr="00327D1C">
              <w:rPr>
                <w:rFonts w:ascii="Arial" w:hAnsi="Arial" w:cs="Arial"/>
                <w:b w:val="0"/>
                <w:spacing w:val="1"/>
              </w:rPr>
              <w:t>u</w:t>
            </w:r>
            <w:r w:rsidRPr="00327D1C">
              <w:rPr>
                <w:rFonts w:ascii="Arial" w:hAnsi="Arial" w:cs="Arial"/>
                <w:b w:val="0"/>
              </w:rPr>
              <w:t>e</w:t>
            </w:r>
          </w:p>
          <w:p w14:paraId="5565ED97" w14:textId="77777777" w:rsidR="008D1B3F" w:rsidRPr="00327D1C" w:rsidRDefault="008D1B3F" w:rsidP="000A3F7C">
            <w:pPr>
              <w:pStyle w:val="tableau"/>
              <w:jc w:val="left"/>
              <w:rPr>
                <w:rFonts w:ascii="Arial" w:hAnsi="Arial" w:cs="Arial"/>
                <w:b w:val="0"/>
              </w:rPr>
            </w:pPr>
            <w:r w:rsidRPr="00327D1C">
              <w:rPr>
                <w:rFonts w:ascii="Arial" w:hAnsi="Arial" w:cs="Arial"/>
                <w:b w:val="0"/>
              </w:rPr>
              <w:t>1.121 -1.119</w:t>
            </w:r>
          </w:p>
        </w:tc>
        <w:tc>
          <w:tcPr>
            <w:tcW w:w="2676" w:type="dxa"/>
            <w:gridSpan w:val="3"/>
            <w:vMerge/>
            <w:tcBorders>
              <w:top w:val="single" w:sz="12" w:space="0" w:color="000000"/>
              <w:left w:val="single" w:sz="4" w:space="0" w:color="000000"/>
              <w:bottom w:val="single" w:sz="12" w:space="0" w:color="000000"/>
              <w:right w:val="single" w:sz="4" w:space="0" w:color="000000"/>
            </w:tcBorders>
          </w:tcPr>
          <w:p w14:paraId="425896EB" w14:textId="77777777" w:rsidR="008D1B3F" w:rsidRPr="00327D1C" w:rsidRDefault="008D1B3F" w:rsidP="000A3F7C">
            <w:pPr>
              <w:pStyle w:val="tableau"/>
              <w:jc w:val="left"/>
              <w:rPr>
                <w:rFonts w:ascii="Arial" w:hAnsi="Arial" w:cs="Arial"/>
                <w:b w:val="0"/>
              </w:rPr>
            </w:pPr>
          </w:p>
        </w:tc>
        <w:tc>
          <w:tcPr>
            <w:tcW w:w="3016" w:type="dxa"/>
            <w:gridSpan w:val="4"/>
            <w:vMerge/>
            <w:tcBorders>
              <w:top w:val="single" w:sz="12" w:space="0" w:color="000000"/>
              <w:left w:val="single" w:sz="4" w:space="0" w:color="000000"/>
              <w:bottom w:val="single" w:sz="12" w:space="0" w:color="000000"/>
              <w:right w:val="single" w:sz="4" w:space="0" w:color="000000"/>
            </w:tcBorders>
          </w:tcPr>
          <w:p w14:paraId="5BA27FC6" w14:textId="77777777" w:rsidR="008D1B3F" w:rsidRPr="00327D1C" w:rsidRDefault="008D1B3F" w:rsidP="000A3F7C">
            <w:pPr>
              <w:pStyle w:val="tableau"/>
              <w:jc w:val="left"/>
              <w:rPr>
                <w:rFonts w:ascii="Arial" w:hAnsi="Arial" w:cs="Arial"/>
                <w:b w:val="0"/>
              </w:rPr>
            </w:pPr>
          </w:p>
        </w:tc>
        <w:tc>
          <w:tcPr>
            <w:tcW w:w="3281" w:type="dxa"/>
            <w:gridSpan w:val="6"/>
            <w:vMerge/>
            <w:tcBorders>
              <w:top w:val="single" w:sz="12" w:space="0" w:color="000000"/>
              <w:left w:val="single" w:sz="4" w:space="0" w:color="000000"/>
              <w:bottom w:val="single" w:sz="12" w:space="0" w:color="000000"/>
              <w:right w:val="single" w:sz="4" w:space="0" w:color="000000"/>
            </w:tcBorders>
          </w:tcPr>
          <w:p w14:paraId="040CB6EF" w14:textId="77777777" w:rsidR="008D1B3F" w:rsidRPr="00327D1C" w:rsidRDefault="008D1B3F" w:rsidP="000A3F7C">
            <w:pPr>
              <w:pStyle w:val="tableau"/>
              <w:jc w:val="left"/>
              <w:rPr>
                <w:rFonts w:ascii="Arial" w:hAnsi="Arial" w:cs="Arial"/>
                <w:b w:val="0"/>
              </w:rPr>
            </w:pPr>
          </w:p>
        </w:tc>
      </w:tr>
      <w:tr w:rsidR="008D1B3F" w:rsidRPr="00327D1C" w14:paraId="02E838CD" w14:textId="77777777" w:rsidTr="000A3F7C">
        <w:trPr>
          <w:gridBefore w:val="2"/>
          <w:wBefore w:w="90" w:type="dxa"/>
          <w:trHeight w:hRule="exact" w:val="859"/>
        </w:trPr>
        <w:tc>
          <w:tcPr>
            <w:tcW w:w="903" w:type="dxa"/>
            <w:gridSpan w:val="5"/>
            <w:tcBorders>
              <w:top w:val="single" w:sz="12" w:space="0" w:color="000000"/>
              <w:left w:val="single" w:sz="12" w:space="0" w:color="000000"/>
              <w:bottom w:val="single" w:sz="12" w:space="0" w:color="000000"/>
              <w:right w:val="single" w:sz="12" w:space="0" w:color="000000"/>
            </w:tcBorders>
          </w:tcPr>
          <w:p w14:paraId="0A55ADE3" w14:textId="77777777" w:rsidR="008D1B3F" w:rsidRPr="00327D1C" w:rsidRDefault="008D1B3F" w:rsidP="000A3F7C">
            <w:pPr>
              <w:pStyle w:val="tableau"/>
              <w:jc w:val="left"/>
              <w:rPr>
                <w:rFonts w:ascii="Arial" w:hAnsi="Arial" w:cs="Arial"/>
                <w:b w:val="0"/>
              </w:rPr>
            </w:pPr>
            <w:r w:rsidRPr="00327D1C">
              <w:rPr>
                <w:rFonts w:ascii="Arial" w:hAnsi="Arial" w:cs="Arial"/>
                <w:b w:val="0"/>
                <w:bCs/>
                <w:position w:val="1"/>
              </w:rPr>
              <w:t>Zb3</w:t>
            </w:r>
          </w:p>
        </w:tc>
        <w:tc>
          <w:tcPr>
            <w:tcW w:w="2656" w:type="dxa"/>
            <w:tcBorders>
              <w:top w:val="single" w:sz="12" w:space="0" w:color="000000"/>
              <w:left w:val="single" w:sz="12" w:space="0" w:color="000000"/>
              <w:bottom w:val="single" w:sz="12" w:space="0" w:color="000000"/>
              <w:right w:val="single" w:sz="12" w:space="0" w:color="000000"/>
            </w:tcBorders>
          </w:tcPr>
          <w:p w14:paraId="13FCA5C6"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C</w:t>
            </w:r>
            <w:r w:rsidRPr="00327D1C">
              <w:rPr>
                <w:rFonts w:ascii="Arial" w:hAnsi="Arial" w:cs="Arial"/>
                <w:b w:val="0"/>
                <w:spacing w:val="1"/>
              </w:rPr>
              <w:t>o</w:t>
            </w:r>
            <w:r w:rsidRPr="00327D1C">
              <w:rPr>
                <w:rFonts w:ascii="Arial" w:hAnsi="Arial" w:cs="Arial"/>
                <w:b w:val="0"/>
              </w:rPr>
              <w:t>ll</w:t>
            </w:r>
            <w:r w:rsidRPr="00327D1C">
              <w:rPr>
                <w:rFonts w:ascii="Arial" w:hAnsi="Arial" w:cs="Arial"/>
                <w:b w:val="0"/>
                <w:spacing w:val="-1"/>
              </w:rPr>
              <w:t>e</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eu</w:t>
            </w:r>
            <w:r w:rsidRPr="00327D1C">
              <w:rPr>
                <w:rFonts w:ascii="Arial" w:hAnsi="Arial" w:cs="Arial"/>
                <w:b w:val="0"/>
              </w:rPr>
              <w:t>r ca</w:t>
            </w:r>
            <w:r w:rsidRPr="00327D1C">
              <w:rPr>
                <w:rFonts w:ascii="Arial" w:hAnsi="Arial" w:cs="Arial"/>
                <w:b w:val="0"/>
                <w:spacing w:val="-1"/>
              </w:rPr>
              <w:t>d</w:t>
            </w:r>
            <w:r w:rsidRPr="00327D1C">
              <w:rPr>
                <w:rFonts w:ascii="Arial" w:hAnsi="Arial" w:cs="Arial"/>
                <w:b w:val="0"/>
              </w:rPr>
              <w:t>re</w:t>
            </w:r>
            <w:r w:rsidRPr="00327D1C">
              <w:rPr>
                <w:rFonts w:ascii="Arial" w:hAnsi="Arial" w:cs="Arial"/>
                <w:b w:val="0"/>
                <w:spacing w:val="-1"/>
              </w:rPr>
              <w:t xml:space="preserve"> </w:t>
            </w:r>
            <w:r w:rsidRPr="00327D1C">
              <w:rPr>
                <w:rFonts w:ascii="Arial" w:hAnsi="Arial" w:cs="Arial"/>
                <w:b w:val="0"/>
                <w:spacing w:val="1"/>
              </w:rPr>
              <w:t>c</w:t>
            </w:r>
            <w:r w:rsidRPr="00327D1C">
              <w:rPr>
                <w:rFonts w:ascii="Arial" w:hAnsi="Arial" w:cs="Arial"/>
                <w:b w:val="0"/>
                <w:spacing w:val="2"/>
              </w:rPr>
              <w:t>e</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r</w:t>
            </w:r>
            <w:r w:rsidRPr="00327D1C">
              <w:rPr>
                <w:rFonts w:ascii="Arial" w:hAnsi="Arial" w:cs="Arial"/>
                <w:b w:val="0"/>
              </w:rPr>
              <w:t>é</w:t>
            </w:r>
            <w:r w:rsidRPr="00327D1C">
              <w:rPr>
                <w:rFonts w:ascii="Arial" w:hAnsi="Arial" w:cs="Arial"/>
                <w:b w:val="0"/>
                <w:spacing w:val="2"/>
              </w:rPr>
              <w:t xml:space="preserve"> </w:t>
            </w:r>
            <w:r w:rsidRPr="00327D1C">
              <w:rPr>
                <w:rFonts w:ascii="Arial" w:hAnsi="Arial" w:cs="Arial"/>
                <w:b w:val="0"/>
                <w:spacing w:val="-1"/>
              </w:rPr>
              <w:t>su</w:t>
            </w:r>
            <w:r w:rsidRPr="00327D1C">
              <w:rPr>
                <w:rFonts w:ascii="Arial" w:hAnsi="Arial" w:cs="Arial"/>
                <w:b w:val="0"/>
              </w:rPr>
              <w:t>r</w:t>
            </w:r>
          </w:p>
          <w:p w14:paraId="5E705B45" w14:textId="77777777" w:rsidR="008D1B3F" w:rsidRPr="00327D1C" w:rsidRDefault="008D1B3F" w:rsidP="000A3F7C">
            <w:pPr>
              <w:pStyle w:val="tableau"/>
              <w:jc w:val="left"/>
              <w:rPr>
                <w:rFonts w:ascii="Arial" w:hAnsi="Arial" w:cs="Arial"/>
                <w:b w:val="0"/>
              </w:rPr>
            </w:pPr>
            <w:r w:rsidRPr="00327D1C">
              <w:rPr>
                <w:rFonts w:ascii="Arial" w:hAnsi="Arial" w:cs="Arial"/>
                <w:b w:val="0"/>
                <w:spacing w:val="-1"/>
              </w:rPr>
              <w:t>l</w:t>
            </w:r>
            <w:r w:rsidRPr="00327D1C">
              <w:rPr>
                <w:rFonts w:ascii="Arial" w:hAnsi="Arial" w:cs="Arial"/>
                <w:b w:val="0"/>
              </w:rPr>
              <w:t>’</w:t>
            </w:r>
            <w:r w:rsidRPr="00327D1C">
              <w:rPr>
                <w:rFonts w:ascii="Arial" w:hAnsi="Arial" w:cs="Arial"/>
                <w:b w:val="0"/>
                <w:spacing w:val="-1"/>
              </w:rPr>
              <w:t>e</w:t>
            </w:r>
            <w:r w:rsidRPr="00327D1C">
              <w:rPr>
                <w:rFonts w:ascii="Arial" w:hAnsi="Arial" w:cs="Arial"/>
                <w:b w:val="0"/>
              </w:rPr>
              <w:t>m</w:t>
            </w:r>
            <w:r w:rsidRPr="00327D1C">
              <w:rPr>
                <w:rFonts w:ascii="Arial" w:hAnsi="Arial" w:cs="Arial"/>
                <w:b w:val="0"/>
                <w:spacing w:val="-1"/>
              </w:rPr>
              <w:t>p</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1"/>
              </w:rPr>
              <w:t>s</w:t>
            </w:r>
            <w:r w:rsidRPr="00327D1C">
              <w:rPr>
                <w:rFonts w:ascii="Arial" w:hAnsi="Arial" w:cs="Arial"/>
                <w:b w:val="0"/>
              </w:rPr>
              <w:t>e</w:t>
            </w:r>
            <w:r w:rsidRPr="00327D1C">
              <w:rPr>
                <w:rFonts w:ascii="Arial" w:hAnsi="Arial" w:cs="Arial"/>
                <w:b w:val="0"/>
                <w:spacing w:val="-1"/>
              </w:rPr>
              <w:t xml:space="preserve"> 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la v</w:t>
            </w:r>
            <w:r w:rsidRPr="00327D1C">
              <w:rPr>
                <w:rFonts w:ascii="Arial" w:hAnsi="Arial" w:cs="Arial"/>
                <w:b w:val="0"/>
                <w:spacing w:val="1"/>
              </w:rPr>
              <w:t>o</w:t>
            </w:r>
            <w:r w:rsidRPr="00327D1C">
              <w:rPr>
                <w:rFonts w:ascii="Arial" w:hAnsi="Arial" w:cs="Arial"/>
                <w:b w:val="0"/>
                <w:spacing w:val="-1"/>
              </w:rPr>
              <w:t>i</w:t>
            </w:r>
            <w:r w:rsidRPr="00327D1C">
              <w:rPr>
                <w:rFonts w:ascii="Arial" w:hAnsi="Arial" w:cs="Arial"/>
                <w:b w:val="0"/>
              </w:rPr>
              <w:t>r</w:t>
            </w:r>
            <w:r w:rsidRPr="00327D1C">
              <w:rPr>
                <w:rFonts w:ascii="Arial" w:hAnsi="Arial" w:cs="Arial"/>
                <w:b w:val="0"/>
                <w:spacing w:val="1"/>
              </w:rPr>
              <w:t>i</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170</w:t>
            </w:r>
            <w:r w:rsidRPr="00327D1C">
              <w:rPr>
                <w:rFonts w:ascii="Arial" w:hAnsi="Arial" w:cs="Arial"/>
                <w:b w:val="0"/>
                <w:spacing w:val="-1"/>
              </w:rPr>
              <w:t>x</w:t>
            </w:r>
            <w:r w:rsidRPr="00327D1C">
              <w:rPr>
                <w:rFonts w:ascii="Arial" w:hAnsi="Arial" w:cs="Arial"/>
                <w:b w:val="0"/>
              </w:rPr>
              <w:t>1.10</w:t>
            </w:r>
          </w:p>
          <w:p w14:paraId="176A44B4" w14:textId="77777777" w:rsidR="008D1B3F" w:rsidRPr="00327D1C" w:rsidRDefault="008D1B3F" w:rsidP="000A3F7C">
            <w:pPr>
              <w:pStyle w:val="tableau"/>
              <w:jc w:val="left"/>
              <w:rPr>
                <w:rFonts w:ascii="Arial" w:hAnsi="Arial" w:cs="Arial"/>
                <w:b w:val="0"/>
              </w:rPr>
            </w:pPr>
            <w:r w:rsidRPr="00327D1C">
              <w:rPr>
                <w:rFonts w:ascii="Arial" w:hAnsi="Arial" w:cs="Arial"/>
                <w:b w:val="0"/>
                <w:spacing w:val="-1"/>
              </w:rPr>
              <w:t>e</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rPr>
              <w:t>am</w:t>
            </w:r>
            <w:r w:rsidRPr="00327D1C">
              <w:rPr>
                <w:rFonts w:ascii="Arial" w:hAnsi="Arial" w:cs="Arial"/>
                <w:b w:val="0"/>
                <w:spacing w:val="1"/>
              </w:rPr>
              <w:t>o</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e</w:t>
            </w:r>
            <w:r w:rsidRPr="00327D1C">
              <w:rPr>
                <w:rFonts w:ascii="Arial" w:hAnsi="Arial" w:cs="Arial"/>
                <w:b w:val="0"/>
              </w:rPr>
              <w:t>t 2</w:t>
            </w:r>
            <w:r w:rsidRPr="00327D1C">
              <w:rPr>
                <w:rFonts w:ascii="Arial" w:hAnsi="Arial" w:cs="Arial"/>
                <w:b w:val="0"/>
                <w:spacing w:val="-1"/>
              </w:rPr>
              <w:t>x</w:t>
            </w:r>
            <w:r w:rsidRPr="00327D1C">
              <w:rPr>
                <w:rFonts w:ascii="Arial" w:hAnsi="Arial" w:cs="Arial"/>
                <w:b w:val="0"/>
                <w:spacing w:val="2"/>
              </w:rPr>
              <w:t>1</w:t>
            </w:r>
            <w:r w:rsidRPr="00327D1C">
              <w:rPr>
                <w:rFonts w:ascii="Arial" w:hAnsi="Arial" w:cs="Arial"/>
                <w:b w:val="0"/>
              </w:rPr>
              <w:t>70</w:t>
            </w:r>
            <w:r w:rsidRPr="00327D1C">
              <w:rPr>
                <w:rFonts w:ascii="Arial" w:hAnsi="Arial" w:cs="Arial"/>
                <w:b w:val="0"/>
                <w:spacing w:val="-1"/>
              </w:rPr>
              <w:t>x</w:t>
            </w:r>
            <w:r w:rsidRPr="00327D1C">
              <w:rPr>
                <w:rFonts w:ascii="Arial" w:hAnsi="Arial" w:cs="Arial"/>
                <w:b w:val="0"/>
              </w:rPr>
              <w:t xml:space="preserve">1.10 </w:t>
            </w:r>
            <w:r w:rsidRPr="00327D1C">
              <w:rPr>
                <w:rFonts w:ascii="Arial" w:hAnsi="Arial" w:cs="Arial"/>
                <w:b w:val="0"/>
                <w:spacing w:val="2"/>
              </w:rPr>
              <w:t>e</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rPr>
              <w:t>av</w:t>
            </w:r>
            <w:r w:rsidRPr="00327D1C">
              <w:rPr>
                <w:rFonts w:ascii="Arial" w:hAnsi="Arial" w:cs="Arial"/>
                <w:b w:val="0"/>
                <w:spacing w:val="1"/>
              </w:rPr>
              <w:t>a</w:t>
            </w:r>
            <w:r w:rsidRPr="00327D1C">
              <w:rPr>
                <w:rFonts w:ascii="Arial" w:hAnsi="Arial" w:cs="Arial"/>
                <w:b w:val="0"/>
              </w:rPr>
              <w:t xml:space="preserve">l </w:t>
            </w:r>
          </w:p>
        </w:tc>
        <w:tc>
          <w:tcPr>
            <w:tcW w:w="2419" w:type="dxa"/>
            <w:gridSpan w:val="5"/>
            <w:tcBorders>
              <w:top w:val="single" w:sz="12" w:space="0" w:color="000000"/>
              <w:left w:val="single" w:sz="12" w:space="0" w:color="000000"/>
              <w:bottom w:val="single" w:sz="12" w:space="0" w:color="000000"/>
              <w:right w:val="single" w:sz="12" w:space="0" w:color="000000"/>
            </w:tcBorders>
          </w:tcPr>
          <w:p w14:paraId="62DA70AD"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P</w:t>
            </w:r>
            <w:r w:rsidRPr="00327D1C">
              <w:rPr>
                <w:rFonts w:ascii="Arial" w:hAnsi="Arial" w:cs="Arial"/>
                <w:b w:val="0"/>
                <w:spacing w:val="1"/>
              </w:rPr>
              <w:t>a</w:t>
            </w:r>
            <w:r w:rsidRPr="00327D1C">
              <w:rPr>
                <w:rFonts w:ascii="Arial" w:hAnsi="Arial" w:cs="Arial"/>
                <w:b w:val="0"/>
              </w:rPr>
              <w:t>vage</w:t>
            </w:r>
            <w:r w:rsidRPr="00327D1C">
              <w:rPr>
                <w:rFonts w:ascii="Arial" w:hAnsi="Arial" w:cs="Arial"/>
                <w:b w:val="0"/>
                <w:spacing w:val="-1"/>
              </w:rPr>
              <w:t xml:space="preserve"> 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la r</w:t>
            </w:r>
            <w:r w:rsidRPr="00327D1C">
              <w:rPr>
                <w:rFonts w:ascii="Arial" w:hAnsi="Arial" w:cs="Arial"/>
                <w:b w:val="0"/>
                <w:spacing w:val="1"/>
              </w:rPr>
              <w:t>u</w:t>
            </w:r>
            <w:r w:rsidRPr="00327D1C">
              <w:rPr>
                <w:rFonts w:ascii="Arial" w:hAnsi="Arial" w:cs="Arial"/>
                <w:b w:val="0"/>
              </w:rPr>
              <w:t xml:space="preserve">e 1.137-1.135 </w:t>
            </w:r>
            <w:r w:rsidRPr="00327D1C">
              <w:rPr>
                <w:rFonts w:ascii="Arial" w:hAnsi="Arial" w:cs="Arial"/>
                <w:b w:val="0"/>
                <w:spacing w:val="-1"/>
              </w:rPr>
              <w:t>p</w:t>
            </w:r>
            <w:r w:rsidRPr="00327D1C">
              <w:rPr>
                <w:rFonts w:ascii="Arial" w:hAnsi="Arial" w:cs="Arial"/>
                <w:b w:val="0"/>
                <w:spacing w:val="1"/>
              </w:rPr>
              <w:t>o</w:t>
            </w:r>
            <w:r w:rsidRPr="00327D1C">
              <w:rPr>
                <w:rFonts w:ascii="Arial" w:hAnsi="Arial" w:cs="Arial"/>
                <w:b w:val="0"/>
              </w:rPr>
              <w:t>r</w:t>
            </w:r>
            <w:r w:rsidRPr="00327D1C">
              <w:rPr>
                <w:rFonts w:ascii="Arial" w:hAnsi="Arial" w:cs="Arial"/>
                <w:b w:val="0"/>
                <w:spacing w:val="-1"/>
              </w:rPr>
              <w:t>t</w:t>
            </w:r>
            <w:r w:rsidRPr="00327D1C">
              <w:rPr>
                <w:rFonts w:ascii="Arial" w:hAnsi="Arial" w:cs="Arial"/>
                <w:b w:val="0"/>
              </w:rPr>
              <w:t>a</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l</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1"/>
              </w:rPr>
              <w:t>co</w:t>
            </w:r>
            <w:r w:rsidRPr="00327D1C">
              <w:rPr>
                <w:rFonts w:ascii="Arial" w:hAnsi="Arial" w:cs="Arial"/>
                <w:b w:val="0"/>
              </w:rPr>
              <w:t>ll</w:t>
            </w:r>
            <w:r w:rsidRPr="00327D1C">
              <w:rPr>
                <w:rFonts w:ascii="Arial" w:hAnsi="Arial" w:cs="Arial"/>
                <w:b w:val="0"/>
                <w:spacing w:val="-1"/>
              </w:rPr>
              <w:t>e</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e</w:t>
            </w:r>
            <w:r w:rsidRPr="00327D1C">
              <w:rPr>
                <w:rFonts w:ascii="Arial" w:hAnsi="Arial" w:cs="Arial"/>
                <w:b w:val="0"/>
                <w:spacing w:val="-1"/>
              </w:rPr>
              <w:t>u</w:t>
            </w:r>
            <w:r w:rsidRPr="00327D1C">
              <w:rPr>
                <w:rFonts w:ascii="Arial" w:hAnsi="Arial" w:cs="Arial"/>
                <w:b w:val="0"/>
              </w:rPr>
              <w:t>r</w:t>
            </w:r>
          </w:p>
        </w:tc>
        <w:tc>
          <w:tcPr>
            <w:tcW w:w="2676" w:type="dxa"/>
            <w:gridSpan w:val="3"/>
            <w:vMerge/>
            <w:tcBorders>
              <w:top w:val="single" w:sz="12" w:space="0" w:color="000000"/>
              <w:left w:val="single" w:sz="4" w:space="0" w:color="000000"/>
              <w:bottom w:val="single" w:sz="12" w:space="0" w:color="000000"/>
              <w:right w:val="single" w:sz="4" w:space="0" w:color="000000"/>
            </w:tcBorders>
          </w:tcPr>
          <w:p w14:paraId="71217B08" w14:textId="77777777" w:rsidR="008D1B3F" w:rsidRPr="00327D1C" w:rsidRDefault="008D1B3F" w:rsidP="000A3F7C">
            <w:pPr>
              <w:pStyle w:val="tableau"/>
              <w:jc w:val="left"/>
              <w:rPr>
                <w:rFonts w:ascii="Arial" w:hAnsi="Arial" w:cs="Arial"/>
                <w:b w:val="0"/>
              </w:rPr>
            </w:pPr>
          </w:p>
        </w:tc>
        <w:tc>
          <w:tcPr>
            <w:tcW w:w="3016" w:type="dxa"/>
            <w:gridSpan w:val="4"/>
            <w:vMerge/>
            <w:tcBorders>
              <w:top w:val="single" w:sz="12" w:space="0" w:color="000000"/>
              <w:left w:val="single" w:sz="4" w:space="0" w:color="000000"/>
              <w:bottom w:val="single" w:sz="12" w:space="0" w:color="000000"/>
              <w:right w:val="single" w:sz="4" w:space="0" w:color="000000"/>
            </w:tcBorders>
          </w:tcPr>
          <w:p w14:paraId="2C79C81C" w14:textId="77777777" w:rsidR="008D1B3F" w:rsidRPr="00327D1C" w:rsidRDefault="008D1B3F" w:rsidP="000A3F7C">
            <w:pPr>
              <w:pStyle w:val="tableau"/>
              <w:jc w:val="left"/>
              <w:rPr>
                <w:rFonts w:ascii="Arial" w:hAnsi="Arial" w:cs="Arial"/>
                <w:b w:val="0"/>
              </w:rPr>
            </w:pPr>
          </w:p>
        </w:tc>
        <w:tc>
          <w:tcPr>
            <w:tcW w:w="3281" w:type="dxa"/>
            <w:gridSpan w:val="6"/>
            <w:vMerge/>
            <w:tcBorders>
              <w:top w:val="single" w:sz="12" w:space="0" w:color="000000"/>
              <w:left w:val="single" w:sz="4" w:space="0" w:color="000000"/>
              <w:bottom w:val="single" w:sz="12" w:space="0" w:color="000000"/>
              <w:right w:val="single" w:sz="4" w:space="0" w:color="000000"/>
            </w:tcBorders>
          </w:tcPr>
          <w:p w14:paraId="56FEAAB8" w14:textId="77777777" w:rsidR="008D1B3F" w:rsidRPr="00327D1C" w:rsidRDefault="008D1B3F" w:rsidP="000A3F7C">
            <w:pPr>
              <w:pStyle w:val="tableau"/>
              <w:jc w:val="left"/>
              <w:rPr>
                <w:rFonts w:ascii="Arial" w:hAnsi="Arial" w:cs="Arial"/>
                <w:b w:val="0"/>
              </w:rPr>
            </w:pPr>
          </w:p>
        </w:tc>
      </w:tr>
      <w:tr w:rsidR="008D1B3F" w:rsidRPr="00327D1C" w14:paraId="445CABC4" w14:textId="77777777" w:rsidTr="000A3F7C">
        <w:trPr>
          <w:gridBefore w:val="2"/>
          <w:wBefore w:w="90" w:type="dxa"/>
          <w:trHeight w:hRule="exact" w:val="1022"/>
        </w:trPr>
        <w:tc>
          <w:tcPr>
            <w:tcW w:w="903" w:type="dxa"/>
            <w:gridSpan w:val="5"/>
            <w:tcBorders>
              <w:top w:val="single" w:sz="12" w:space="0" w:color="000000"/>
              <w:left w:val="single" w:sz="12" w:space="0" w:color="000000"/>
              <w:bottom w:val="single" w:sz="12" w:space="0" w:color="000000"/>
              <w:right w:val="single" w:sz="12" w:space="0" w:color="000000"/>
            </w:tcBorders>
          </w:tcPr>
          <w:p w14:paraId="21D7CFCA" w14:textId="77777777" w:rsidR="008D1B3F" w:rsidRPr="00327D1C" w:rsidRDefault="008D1B3F" w:rsidP="000A3F7C">
            <w:pPr>
              <w:pStyle w:val="tableau"/>
              <w:jc w:val="left"/>
              <w:rPr>
                <w:rFonts w:ascii="Arial" w:hAnsi="Arial" w:cs="Arial"/>
                <w:b w:val="0"/>
              </w:rPr>
            </w:pPr>
            <w:r w:rsidRPr="00327D1C">
              <w:rPr>
                <w:rFonts w:ascii="Arial" w:hAnsi="Arial" w:cs="Arial"/>
                <w:b w:val="0"/>
                <w:bCs/>
                <w:position w:val="1"/>
              </w:rPr>
              <w:t>Zb4</w:t>
            </w:r>
          </w:p>
        </w:tc>
        <w:tc>
          <w:tcPr>
            <w:tcW w:w="2656" w:type="dxa"/>
            <w:tcBorders>
              <w:top w:val="single" w:sz="12" w:space="0" w:color="000000"/>
              <w:left w:val="single" w:sz="12" w:space="0" w:color="000000"/>
              <w:bottom w:val="single" w:sz="12" w:space="0" w:color="000000"/>
              <w:right w:val="single" w:sz="12" w:space="0" w:color="000000"/>
            </w:tcBorders>
          </w:tcPr>
          <w:p w14:paraId="6F4B3E84"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C</w:t>
            </w:r>
            <w:r w:rsidRPr="00327D1C">
              <w:rPr>
                <w:rFonts w:ascii="Arial" w:hAnsi="Arial" w:cs="Arial"/>
                <w:b w:val="0"/>
                <w:spacing w:val="1"/>
              </w:rPr>
              <w:t>o</w:t>
            </w:r>
            <w:r w:rsidRPr="00327D1C">
              <w:rPr>
                <w:rFonts w:ascii="Arial" w:hAnsi="Arial" w:cs="Arial"/>
                <w:b w:val="0"/>
              </w:rPr>
              <w:t>ll</w:t>
            </w:r>
            <w:r w:rsidRPr="00327D1C">
              <w:rPr>
                <w:rFonts w:ascii="Arial" w:hAnsi="Arial" w:cs="Arial"/>
                <w:b w:val="0"/>
                <w:spacing w:val="-1"/>
              </w:rPr>
              <w:t>e</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eu</w:t>
            </w:r>
            <w:r w:rsidRPr="00327D1C">
              <w:rPr>
                <w:rFonts w:ascii="Arial" w:hAnsi="Arial" w:cs="Arial"/>
                <w:b w:val="0"/>
              </w:rPr>
              <w:t>r ca</w:t>
            </w:r>
            <w:r w:rsidRPr="00327D1C">
              <w:rPr>
                <w:rFonts w:ascii="Arial" w:hAnsi="Arial" w:cs="Arial"/>
                <w:b w:val="0"/>
                <w:spacing w:val="-1"/>
              </w:rPr>
              <w:t>d</w:t>
            </w:r>
            <w:r w:rsidRPr="00327D1C">
              <w:rPr>
                <w:rFonts w:ascii="Arial" w:hAnsi="Arial" w:cs="Arial"/>
                <w:b w:val="0"/>
              </w:rPr>
              <w:t>re</w:t>
            </w:r>
            <w:r w:rsidRPr="00327D1C">
              <w:rPr>
                <w:rFonts w:ascii="Arial" w:hAnsi="Arial" w:cs="Arial"/>
                <w:b w:val="0"/>
                <w:spacing w:val="-1"/>
              </w:rPr>
              <w:t xml:space="preserve"> </w:t>
            </w:r>
            <w:r w:rsidRPr="00327D1C">
              <w:rPr>
                <w:rFonts w:ascii="Arial" w:hAnsi="Arial" w:cs="Arial"/>
                <w:b w:val="0"/>
                <w:spacing w:val="1"/>
              </w:rPr>
              <w:t>c</w:t>
            </w:r>
            <w:r w:rsidRPr="00327D1C">
              <w:rPr>
                <w:rFonts w:ascii="Arial" w:hAnsi="Arial" w:cs="Arial"/>
                <w:b w:val="0"/>
                <w:spacing w:val="2"/>
              </w:rPr>
              <w:t>e</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r</w:t>
            </w:r>
            <w:r w:rsidRPr="00327D1C">
              <w:rPr>
                <w:rFonts w:ascii="Arial" w:hAnsi="Arial" w:cs="Arial"/>
                <w:b w:val="0"/>
              </w:rPr>
              <w:t>é</w:t>
            </w:r>
            <w:r w:rsidRPr="00327D1C">
              <w:rPr>
                <w:rFonts w:ascii="Arial" w:hAnsi="Arial" w:cs="Arial"/>
                <w:b w:val="0"/>
                <w:spacing w:val="2"/>
              </w:rPr>
              <w:t xml:space="preserve"> </w:t>
            </w:r>
            <w:r w:rsidRPr="00327D1C">
              <w:rPr>
                <w:rFonts w:ascii="Arial" w:hAnsi="Arial" w:cs="Arial"/>
                <w:b w:val="0"/>
                <w:spacing w:val="-1"/>
              </w:rPr>
              <w:t>su</w:t>
            </w:r>
            <w:r w:rsidRPr="00327D1C">
              <w:rPr>
                <w:rFonts w:ascii="Arial" w:hAnsi="Arial" w:cs="Arial"/>
                <w:b w:val="0"/>
              </w:rPr>
              <w:t>r</w:t>
            </w:r>
            <w:r w:rsidRPr="00327D1C">
              <w:rPr>
                <w:rFonts w:ascii="Arial" w:hAnsi="Arial" w:cs="Arial"/>
                <w:b w:val="0"/>
                <w:spacing w:val="3"/>
              </w:rPr>
              <w:t xml:space="preserve"> </w:t>
            </w:r>
            <w:r w:rsidRPr="00327D1C">
              <w:rPr>
                <w:rFonts w:ascii="Arial" w:hAnsi="Arial" w:cs="Arial"/>
                <w:b w:val="0"/>
              </w:rPr>
              <w:t>la v</w:t>
            </w:r>
            <w:r w:rsidRPr="00327D1C">
              <w:rPr>
                <w:rFonts w:ascii="Arial" w:hAnsi="Arial" w:cs="Arial"/>
                <w:b w:val="0"/>
                <w:spacing w:val="1"/>
              </w:rPr>
              <w:t>o</w:t>
            </w:r>
            <w:r w:rsidRPr="00327D1C">
              <w:rPr>
                <w:rFonts w:ascii="Arial" w:hAnsi="Arial" w:cs="Arial"/>
                <w:b w:val="0"/>
              </w:rPr>
              <w:t>ir</w:t>
            </w:r>
            <w:r w:rsidRPr="00327D1C">
              <w:rPr>
                <w:rFonts w:ascii="Arial" w:hAnsi="Arial" w:cs="Arial"/>
                <w:b w:val="0"/>
                <w:spacing w:val="-1"/>
              </w:rPr>
              <w:t>i</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180</w:t>
            </w:r>
            <w:r w:rsidRPr="00327D1C">
              <w:rPr>
                <w:rFonts w:ascii="Arial" w:hAnsi="Arial" w:cs="Arial"/>
                <w:b w:val="0"/>
                <w:spacing w:val="-1"/>
              </w:rPr>
              <w:t>x</w:t>
            </w:r>
            <w:r w:rsidRPr="00327D1C">
              <w:rPr>
                <w:rFonts w:ascii="Arial" w:hAnsi="Arial" w:cs="Arial"/>
                <w:b w:val="0"/>
              </w:rPr>
              <w:t xml:space="preserve">100 </w:t>
            </w:r>
            <w:r w:rsidRPr="00327D1C">
              <w:rPr>
                <w:rFonts w:ascii="Arial" w:hAnsi="Arial" w:cs="Arial"/>
                <w:b w:val="0"/>
                <w:spacing w:val="1"/>
              </w:rPr>
              <w:t>e</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rPr>
              <w:t>am</w:t>
            </w:r>
            <w:r w:rsidRPr="00327D1C">
              <w:rPr>
                <w:rFonts w:ascii="Arial" w:hAnsi="Arial" w:cs="Arial"/>
                <w:b w:val="0"/>
                <w:spacing w:val="1"/>
              </w:rPr>
              <w:t>o</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e</w:t>
            </w:r>
            <w:r w:rsidRPr="00327D1C">
              <w:rPr>
                <w:rFonts w:ascii="Arial" w:hAnsi="Arial" w:cs="Arial"/>
                <w:b w:val="0"/>
              </w:rPr>
              <w:t>t 3</w:t>
            </w:r>
            <w:r w:rsidRPr="00327D1C">
              <w:rPr>
                <w:rFonts w:ascii="Arial" w:hAnsi="Arial" w:cs="Arial"/>
                <w:b w:val="0"/>
                <w:spacing w:val="-1"/>
              </w:rPr>
              <w:t>x</w:t>
            </w:r>
            <w:r w:rsidRPr="00327D1C">
              <w:rPr>
                <w:rFonts w:ascii="Arial" w:hAnsi="Arial" w:cs="Arial"/>
                <w:b w:val="0"/>
              </w:rPr>
              <w:t>180</w:t>
            </w:r>
            <w:r w:rsidRPr="00327D1C">
              <w:rPr>
                <w:rFonts w:ascii="Arial" w:hAnsi="Arial" w:cs="Arial"/>
                <w:b w:val="0"/>
                <w:spacing w:val="-1"/>
              </w:rPr>
              <w:t>x</w:t>
            </w:r>
            <w:r w:rsidRPr="00327D1C">
              <w:rPr>
                <w:rFonts w:ascii="Arial" w:hAnsi="Arial" w:cs="Arial"/>
                <w:b w:val="0"/>
              </w:rPr>
              <w:t xml:space="preserve">100 </w:t>
            </w:r>
            <w:r w:rsidRPr="00327D1C">
              <w:rPr>
                <w:rFonts w:ascii="Arial" w:hAnsi="Arial" w:cs="Arial"/>
                <w:b w:val="0"/>
                <w:spacing w:val="1"/>
              </w:rPr>
              <w:t>e</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rPr>
              <w:t>av</w:t>
            </w:r>
            <w:r w:rsidRPr="00327D1C">
              <w:rPr>
                <w:rFonts w:ascii="Arial" w:hAnsi="Arial" w:cs="Arial"/>
                <w:b w:val="0"/>
                <w:spacing w:val="1"/>
              </w:rPr>
              <w:t>a</w:t>
            </w:r>
            <w:r w:rsidRPr="00327D1C">
              <w:rPr>
                <w:rFonts w:ascii="Arial" w:hAnsi="Arial" w:cs="Arial"/>
                <w:b w:val="0"/>
              </w:rPr>
              <w:t>l</w:t>
            </w:r>
          </w:p>
        </w:tc>
        <w:tc>
          <w:tcPr>
            <w:tcW w:w="2419" w:type="dxa"/>
            <w:gridSpan w:val="5"/>
            <w:tcBorders>
              <w:top w:val="single" w:sz="12" w:space="0" w:color="000000"/>
              <w:left w:val="single" w:sz="12" w:space="0" w:color="000000"/>
              <w:bottom w:val="single" w:sz="12" w:space="0" w:color="000000"/>
              <w:right w:val="single" w:sz="12" w:space="0" w:color="000000"/>
            </w:tcBorders>
          </w:tcPr>
          <w:p w14:paraId="34AA3F65"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R</w:t>
            </w:r>
            <w:r w:rsidRPr="00327D1C">
              <w:rPr>
                <w:rFonts w:ascii="Arial" w:hAnsi="Arial" w:cs="Arial"/>
                <w:b w:val="0"/>
                <w:spacing w:val="-1"/>
              </w:rPr>
              <w:t>e</w:t>
            </w:r>
            <w:r w:rsidRPr="00327D1C">
              <w:rPr>
                <w:rFonts w:ascii="Arial" w:hAnsi="Arial" w:cs="Arial"/>
                <w:b w:val="0"/>
              </w:rPr>
              <w:t>mi</w:t>
            </w:r>
            <w:r w:rsidRPr="00327D1C">
              <w:rPr>
                <w:rFonts w:ascii="Arial" w:hAnsi="Arial" w:cs="Arial"/>
                <w:b w:val="0"/>
                <w:spacing w:val="-1"/>
              </w:rPr>
              <w:t>s</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2"/>
              </w:rPr>
              <w:t>e</w:t>
            </w:r>
            <w:r w:rsidRPr="00327D1C">
              <w:rPr>
                <w:rFonts w:ascii="Arial" w:hAnsi="Arial" w:cs="Arial"/>
                <w:b w:val="0"/>
              </w:rPr>
              <w:t>n</w:t>
            </w:r>
            <w:r w:rsidRPr="00327D1C">
              <w:rPr>
                <w:rFonts w:ascii="Arial" w:hAnsi="Arial" w:cs="Arial"/>
                <w:b w:val="0"/>
                <w:spacing w:val="-1"/>
              </w:rPr>
              <w:t xml:space="preserve"> é</w:t>
            </w:r>
            <w:r w:rsidRPr="00327D1C">
              <w:rPr>
                <w:rFonts w:ascii="Arial" w:hAnsi="Arial" w:cs="Arial"/>
                <w:b w:val="0"/>
              </w:rPr>
              <w:t xml:space="preserve">tat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la r</w:t>
            </w:r>
            <w:r w:rsidRPr="00327D1C">
              <w:rPr>
                <w:rFonts w:ascii="Arial" w:hAnsi="Arial" w:cs="Arial"/>
                <w:b w:val="0"/>
                <w:spacing w:val="1"/>
              </w:rPr>
              <w:t>u</w:t>
            </w:r>
            <w:r w:rsidRPr="00327D1C">
              <w:rPr>
                <w:rFonts w:ascii="Arial" w:hAnsi="Arial" w:cs="Arial"/>
                <w:b w:val="0"/>
              </w:rPr>
              <w:t>e</w:t>
            </w:r>
          </w:p>
          <w:p w14:paraId="024EDFAF" w14:textId="77777777" w:rsidR="008D1B3F" w:rsidRPr="00327D1C" w:rsidRDefault="008D1B3F" w:rsidP="000A3F7C">
            <w:pPr>
              <w:pStyle w:val="tableau"/>
              <w:jc w:val="left"/>
              <w:rPr>
                <w:rFonts w:ascii="Arial" w:hAnsi="Arial" w:cs="Arial"/>
                <w:b w:val="0"/>
              </w:rPr>
            </w:pPr>
            <w:r w:rsidRPr="00327D1C">
              <w:rPr>
                <w:rFonts w:ascii="Arial" w:hAnsi="Arial" w:cs="Arial"/>
                <w:b w:val="0"/>
              </w:rPr>
              <w:t>1.141 -1.139</w:t>
            </w:r>
          </w:p>
        </w:tc>
        <w:tc>
          <w:tcPr>
            <w:tcW w:w="2676" w:type="dxa"/>
            <w:gridSpan w:val="3"/>
            <w:vMerge/>
            <w:tcBorders>
              <w:top w:val="single" w:sz="12" w:space="0" w:color="000000"/>
              <w:left w:val="single" w:sz="4" w:space="0" w:color="000000"/>
              <w:bottom w:val="single" w:sz="12" w:space="0" w:color="000000"/>
              <w:right w:val="single" w:sz="4" w:space="0" w:color="000000"/>
            </w:tcBorders>
          </w:tcPr>
          <w:p w14:paraId="26E7F5D2" w14:textId="77777777" w:rsidR="008D1B3F" w:rsidRPr="00327D1C" w:rsidRDefault="008D1B3F" w:rsidP="000A3F7C">
            <w:pPr>
              <w:pStyle w:val="tableau"/>
              <w:jc w:val="left"/>
              <w:rPr>
                <w:rFonts w:ascii="Arial" w:hAnsi="Arial" w:cs="Arial"/>
                <w:b w:val="0"/>
              </w:rPr>
            </w:pPr>
          </w:p>
        </w:tc>
        <w:tc>
          <w:tcPr>
            <w:tcW w:w="3016" w:type="dxa"/>
            <w:gridSpan w:val="4"/>
            <w:vMerge/>
            <w:tcBorders>
              <w:top w:val="single" w:sz="12" w:space="0" w:color="000000"/>
              <w:left w:val="single" w:sz="4" w:space="0" w:color="000000"/>
              <w:bottom w:val="single" w:sz="12" w:space="0" w:color="000000"/>
              <w:right w:val="single" w:sz="4" w:space="0" w:color="000000"/>
            </w:tcBorders>
          </w:tcPr>
          <w:p w14:paraId="2BCE4A71" w14:textId="77777777" w:rsidR="008D1B3F" w:rsidRPr="00327D1C" w:rsidRDefault="008D1B3F" w:rsidP="000A3F7C">
            <w:pPr>
              <w:pStyle w:val="tableau"/>
              <w:jc w:val="left"/>
              <w:rPr>
                <w:rFonts w:ascii="Arial" w:hAnsi="Arial" w:cs="Arial"/>
                <w:b w:val="0"/>
              </w:rPr>
            </w:pPr>
          </w:p>
        </w:tc>
        <w:tc>
          <w:tcPr>
            <w:tcW w:w="3281" w:type="dxa"/>
            <w:gridSpan w:val="6"/>
            <w:vMerge/>
            <w:tcBorders>
              <w:top w:val="single" w:sz="12" w:space="0" w:color="000000"/>
              <w:left w:val="single" w:sz="4" w:space="0" w:color="000000"/>
              <w:bottom w:val="single" w:sz="12" w:space="0" w:color="000000"/>
              <w:right w:val="single" w:sz="4" w:space="0" w:color="000000"/>
            </w:tcBorders>
          </w:tcPr>
          <w:p w14:paraId="240A90AB" w14:textId="77777777" w:rsidR="008D1B3F" w:rsidRPr="00327D1C" w:rsidRDefault="008D1B3F" w:rsidP="000A3F7C">
            <w:pPr>
              <w:pStyle w:val="tableau"/>
              <w:jc w:val="left"/>
              <w:rPr>
                <w:rFonts w:ascii="Arial" w:hAnsi="Arial" w:cs="Arial"/>
                <w:b w:val="0"/>
              </w:rPr>
            </w:pPr>
          </w:p>
        </w:tc>
      </w:tr>
      <w:tr w:rsidR="008D1B3F" w:rsidRPr="00327D1C" w14:paraId="3C73DAA7" w14:textId="77777777" w:rsidTr="000A3F7C">
        <w:trPr>
          <w:gridBefore w:val="2"/>
          <w:wBefore w:w="90" w:type="dxa"/>
          <w:trHeight w:hRule="exact" w:val="2439"/>
        </w:trPr>
        <w:tc>
          <w:tcPr>
            <w:tcW w:w="903" w:type="dxa"/>
            <w:gridSpan w:val="5"/>
            <w:tcBorders>
              <w:top w:val="single" w:sz="12" w:space="0" w:color="000000"/>
              <w:left w:val="single" w:sz="12" w:space="0" w:color="000000"/>
              <w:bottom w:val="single" w:sz="12" w:space="0" w:color="000000"/>
              <w:right w:val="single" w:sz="12" w:space="0" w:color="000000"/>
            </w:tcBorders>
          </w:tcPr>
          <w:p w14:paraId="32364829" w14:textId="77777777" w:rsidR="008D1B3F" w:rsidRPr="00327D1C" w:rsidRDefault="008D1B3F" w:rsidP="000A3F7C">
            <w:pPr>
              <w:pStyle w:val="tableau"/>
              <w:jc w:val="left"/>
              <w:rPr>
                <w:rFonts w:ascii="Arial" w:hAnsi="Arial" w:cs="Arial"/>
                <w:b w:val="0"/>
              </w:rPr>
            </w:pPr>
            <w:r w:rsidRPr="00327D1C">
              <w:rPr>
                <w:rFonts w:ascii="Arial" w:hAnsi="Arial" w:cs="Arial"/>
                <w:b w:val="0"/>
                <w:bCs/>
                <w:spacing w:val="-1"/>
                <w:position w:val="1"/>
              </w:rPr>
              <w:t>R</w:t>
            </w:r>
            <w:r w:rsidRPr="00327D1C">
              <w:rPr>
                <w:rFonts w:ascii="Arial" w:hAnsi="Arial" w:cs="Arial"/>
                <w:b w:val="0"/>
                <w:bCs/>
                <w:position w:val="1"/>
              </w:rPr>
              <w:t>a/Rabis</w:t>
            </w:r>
          </w:p>
        </w:tc>
        <w:tc>
          <w:tcPr>
            <w:tcW w:w="2656" w:type="dxa"/>
            <w:tcBorders>
              <w:top w:val="single" w:sz="12" w:space="0" w:color="000000"/>
              <w:left w:val="single" w:sz="12" w:space="0" w:color="000000"/>
              <w:bottom w:val="single" w:sz="12" w:space="0" w:color="000000"/>
              <w:right w:val="single" w:sz="12" w:space="0" w:color="000000"/>
            </w:tcBorders>
          </w:tcPr>
          <w:p w14:paraId="677B0B15"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C</w:t>
            </w:r>
            <w:r w:rsidRPr="00327D1C">
              <w:rPr>
                <w:rFonts w:ascii="Arial" w:hAnsi="Arial" w:cs="Arial"/>
                <w:b w:val="0"/>
                <w:spacing w:val="1"/>
              </w:rPr>
              <w:t>o</w:t>
            </w:r>
            <w:r w:rsidRPr="00327D1C">
              <w:rPr>
                <w:rFonts w:ascii="Arial" w:hAnsi="Arial" w:cs="Arial"/>
                <w:b w:val="0"/>
              </w:rPr>
              <w:t>ll</w:t>
            </w:r>
            <w:r w:rsidRPr="00327D1C">
              <w:rPr>
                <w:rFonts w:ascii="Arial" w:hAnsi="Arial" w:cs="Arial"/>
                <w:b w:val="0"/>
                <w:spacing w:val="-1"/>
              </w:rPr>
              <w:t>e</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eu</w:t>
            </w:r>
            <w:r w:rsidRPr="00327D1C">
              <w:rPr>
                <w:rFonts w:ascii="Arial" w:hAnsi="Arial" w:cs="Arial"/>
                <w:b w:val="0"/>
              </w:rPr>
              <w:t>r ca</w:t>
            </w:r>
            <w:r w:rsidRPr="00327D1C">
              <w:rPr>
                <w:rFonts w:ascii="Arial" w:hAnsi="Arial" w:cs="Arial"/>
                <w:b w:val="0"/>
                <w:spacing w:val="-1"/>
              </w:rPr>
              <w:t>d</w:t>
            </w:r>
            <w:r w:rsidRPr="00327D1C">
              <w:rPr>
                <w:rFonts w:ascii="Arial" w:hAnsi="Arial" w:cs="Arial"/>
                <w:b w:val="0"/>
              </w:rPr>
              <w:t xml:space="preserve">re </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 xml:space="preserve">(100 </w:t>
            </w:r>
            <w:r w:rsidRPr="00327D1C">
              <w:rPr>
                <w:rFonts w:ascii="Arial" w:hAnsi="Arial" w:cs="Arial"/>
                <w:b w:val="0"/>
                <w:spacing w:val="-1"/>
              </w:rPr>
              <w:t>x</w:t>
            </w:r>
            <w:r w:rsidRPr="00327D1C">
              <w:rPr>
                <w:rFonts w:ascii="Arial" w:hAnsi="Arial" w:cs="Arial"/>
                <w:b w:val="0"/>
              </w:rPr>
              <w:t xml:space="preserve">90 à 150 </w:t>
            </w:r>
            <w:r w:rsidRPr="00327D1C">
              <w:rPr>
                <w:rFonts w:ascii="Arial" w:hAnsi="Arial" w:cs="Arial"/>
                <w:b w:val="0"/>
                <w:spacing w:val="1"/>
              </w:rPr>
              <w:t>c</w:t>
            </w:r>
            <w:r w:rsidRPr="00327D1C">
              <w:rPr>
                <w:rFonts w:ascii="Arial" w:hAnsi="Arial" w:cs="Arial"/>
                <w:b w:val="0"/>
              </w:rPr>
              <w:t xml:space="preserve">m)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l</w:t>
            </w:r>
            <w:r w:rsidRPr="00327D1C">
              <w:rPr>
                <w:rFonts w:ascii="Arial" w:hAnsi="Arial" w:cs="Arial"/>
                <w:b w:val="0"/>
                <w:spacing w:val="1"/>
              </w:rPr>
              <w:t>o</w:t>
            </w:r>
            <w:r w:rsidRPr="00327D1C">
              <w:rPr>
                <w:rFonts w:ascii="Arial" w:hAnsi="Arial" w:cs="Arial"/>
                <w:b w:val="0"/>
                <w:spacing w:val="-1"/>
              </w:rPr>
              <w:t>ngu</w:t>
            </w:r>
            <w:r w:rsidRPr="00327D1C">
              <w:rPr>
                <w:rFonts w:ascii="Arial" w:hAnsi="Arial" w:cs="Arial"/>
                <w:b w:val="0"/>
                <w:spacing w:val="2"/>
              </w:rPr>
              <w:t>e</w:t>
            </w:r>
            <w:r w:rsidRPr="00327D1C">
              <w:rPr>
                <w:rFonts w:ascii="Arial" w:hAnsi="Arial" w:cs="Arial"/>
                <w:b w:val="0"/>
                <w:spacing w:val="-1"/>
              </w:rPr>
              <w:t>u</w:t>
            </w:r>
            <w:r w:rsidRPr="00327D1C">
              <w:rPr>
                <w:rFonts w:ascii="Arial" w:hAnsi="Arial" w:cs="Arial"/>
                <w:b w:val="0"/>
              </w:rPr>
              <w:t>r 1587 ml</w:t>
            </w:r>
          </w:p>
          <w:p w14:paraId="76651BB0"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A</w:t>
            </w:r>
            <w:r w:rsidRPr="00327D1C">
              <w:rPr>
                <w:rFonts w:ascii="Arial" w:hAnsi="Arial" w:cs="Arial"/>
                <w:b w:val="0"/>
                <w:spacing w:val="-1"/>
              </w:rPr>
              <w:t xml:space="preserve"> </w:t>
            </w:r>
            <w:r w:rsidRPr="00327D1C">
              <w:rPr>
                <w:rFonts w:ascii="Arial" w:hAnsi="Arial" w:cs="Arial"/>
                <w:b w:val="0"/>
              </w:rPr>
              <w:t>l’</w:t>
            </w:r>
            <w:r w:rsidRPr="00327D1C">
              <w:rPr>
                <w:rFonts w:ascii="Arial" w:hAnsi="Arial" w:cs="Arial"/>
                <w:b w:val="0"/>
                <w:spacing w:val="-1"/>
              </w:rPr>
              <w:t>ex</w:t>
            </w:r>
            <w:r w:rsidRPr="00327D1C">
              <w:rPr>
                <w:rFonts w:ascii="Arial" w:hAnsi="Arial" w:cs="Arial"/>
                <w:b w:val="0"/>
                <w:spacing w:val="1"/>
              </w:rPr>
              <w:t>u</w:t>
            </w:r>
            <w:r w:rsidRPr="00327D1C">
              <w:rPr>
                <w:rFonts w:ascii="Arial" w:hAnsi="Arial" w:cs="Arial"/>
                <w:b w:val="0"/>
              </w:rPr>
              <w:t>t</w:t>
            </w:r>
            <w:r w:rsidRPr="00327D1C">
              <w:rPr>
                <w:rFonts w:ascii="Arial" w:hAnsi="Arial" w:cs="Arial"/>
                <w:b w:val="0"/>
                <w:spacing w:val="1"/>
              </w:rPr>
              <w:t>o</w:t>
            </w:r>
            <w:r w:rsidRPr="00327D1C">
              <w:rPr>
                <w:rFonts w:ascii="Arial" w:hAnsi="Arial" w:cs="Arial"/>
                <w:b w:val="0"/>
                <w:spacing w:val="-1"/>
              </w:rPr>
              <w:t>i</w:t>
            </w:r>
            <w:r w:rsidRPr="00327D1C">
              <w:rPr>
                <w:rFonts w:ascii="Arial" w:hAnsi="Arial" w:cs="Arial"/>
                <w:b w:val="0"/>
              </w:rPr>
              <w:t>re</w:t>
            </w:r>
            <w:r w:rsidRPr="00327D1C">
              <w:rPr>
                <w:rFonts w:ascii="Arial" w:hAnsi="Arial" w:cs="Arial"/>
                <w:b w:val="0"/>
                <w:spacing w:val="-1"/>
              </w:rPr>
              <w:t xml:space="preserve"> </w:t>
            </w:r>
            <w:r w:rsidRPr="00327D1C">
              <w:rPr>
                <w:rFonts w:ascii="Arial" w:hAnsi="Arial" w:cs="Arial"/>
                <w:b w:val="0"/>
                <w:spacing w:val="1"/>
              </w:rPr>
              <w:t>e</w:t>
            </w:r>
            <w:r w:rsidRPr="00327D1C">
              <w:rPr>
                <w:rFonts w:ascii="Arial" w:hAnsi="Arial" w:cs="Arial"/>
                <w:b w:val="0"/>
                <w:spacing w:val="-1"/>
              </w:rPr>
              <w:t>xis</w:t>
            </w:r>
            <w:r w:rsidRPr="00327D1C">
              <w:rPr>
                <w:rFonts w:ascii="Arial" w:hAnsi="Arial" w:cs="Arial"/>
                <w:b w:val="0"/>
              </w:rPr>
              <w:t>t</w:t>
            </w:r>
            <w:r w:rsidRPr="00327D1C">
              <w:rPr>
                <w:rFonts w:ascii="Arial" w:hAnsi="Arial" w:cs="Arial"/>
                <w:b w:val="0"/>
                <w:spacing w:val="2"/>
              </w:rPr>
              <w:t>a</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co</w:t>
            </w:r>
            <w:r w:rsidRPr="00327D1C">
              <w:rPr>
                <w:rFonts w:ascii="Arial" w:hAnsi="Arial" w:cs="Arial"/>
                <w:b w:val="0"/>
                <w:spacing w:val="-1"/>
              </w:rPr>
              <w:t>ns</w:t>
            </w:r>
            <w:r w:rsidRPr="00327D1C">
              <w:rPr>
                <w:rFonts w:ascii="Arial" w:hAnsi="Arial" w:cs="Arial"/>
                <w:b w:val="0"/>
              </w:rPr>
              <w:t>t</w:t>
            </w:r>
            <w:r w:rsidRPr="00327D1C">
              <w:rPr>
                <w:rFonts w:ascii="Arial" w:hAnsi="Arial" w:cs="Arial"/>
                <w:b w:val="0"/>
                <w:spacing w:val="-1"/>
              </w:rPr>
              <w:t>ru</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d</w:t>
            </w:r>
            <w:r w:rsidRPr="00327D1C">
              <w:rPr>
                <w:rFonts w:ascii="Arial" w:hAnsi="Arial" w:cs="Arial"/>
                <w:b w:val="0"/>
              </w:rPr>
              <w:t>’</w:t>
            </w:r>
            <w:r w:rsidRPr="00327D1C">
              <w:rPr>
                <w:rFonts w:ascii="Arial" w:hAnsi="Arial" w:cs="Arial"/>
                <w:b w:val="0"/>
                <w:spacing w:val="1"/>
              </w:rPr>
              <w:t>u</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2"/>
              </w:rPr>
              <w:t>c</w:t>
            </w:r>
            <w:r w:rsidRPr="00327D1C">
              <w:rPr>
                <w:rFonts w:ascii="Arial" w:hAnsi="Arial" w:cs="Arial"/>
                <w:b w:val="0"/>
                <w:spacing w:val="1"/>
              </w:rPr>
              <w:t>o</w:t>
            </w:r>
            <w:r w:rsidRPr="00327D1C">
              <w:rPr>
                <w:rFonts w:ascii="Arial" w:hAnsi="Arial" w:cs="Arial"/>
                <w:b w:val="0"/>
              </w:rPr>
              <w:t>ll</w:t>
            </w:r>
            <w:r w:rsidRPr="00327D1C">
              <w:rPr>
                <w:rFonts w:ascii="Arial" w:hAnsi="Arial" w:cs="Arial"/>
                <w:b w:val="0"/>
                <w:spacing w:val="-1"/>
              </w:rPr>
              <w:t>e</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eu</w:t>
            </w:r>
            <w:r w:rsidRPr="00327D1C">
              <w:rPr>
                <w:rFonts w:ascii="Arial" w:hAnsi="Arial" w:cs="Arial"/>
                <w:b w:val="0"/>
              </w:rPr>
              <w:t xml:space="preserve">r </w:t>
            </w:r>
            <w:r w:rsidRPr="00327D1C">
              <w:rPr>
                <w:rFonts w:ascii="Arial" w:hAnsi="Arial" w:cs="Arial"/>
                <w:b w:val="0"/>
                <w:spacing w:val="1"/>
              </w:rPr>
              <w:t>(</w:t>
            </w:r>
            <w:r w:rsidRPr="00327D1C">
              <w:rPr>
                <w:rFonts w:ascii="Arial" w:hAnsi="Arial" w:cs="Arial"/>
                <w:b w:val="0"/>
              </w:rPr>
              <w:t>300</w:t>
            </w:r>
            <w:r w:rsidRPr="00327D1C">
              <w:rPr>
                <w:rFonts w:ascii="Arial" w:hAnsi="Arial" w:cs="Arial"/>
                <w:b w:val="0"/>
                <w:spacing w:val="-1"/>
              </w:rPr>
              <w:t>x</w:t>
            </w:r>
            <w:r w:rsidRPr="00327D1C">
              <w:rPr>
                <w:rFonts w:ascii="Arial" w:hAnsi="Arial" w:cs="Arial"/>
                <w:b w:val="0"/>
              </w:rPr>
              <w:t>120)</w:t>
            </w:r>
            <w:r w:rsidRPr="00327D1C">
              <w:rPr>
                <w:rFonts w:ascii="Arial" w:hAnsi="Arial" w:cs="Arial"/>
                <w:b w:val="0"/>
                <w:spacing w:val="1"/>
              </w:rPr>
              <w:t xml:space="preserve"> </w:t>
            </w:r>
            <w:r w:rsidRPr="00327D1C">
              <w:rPr>
                <w:rFonts w:ascii="Arial" w:hAnsi="Arial" w:cs="Arial"/>
                <w:b w:val="0"/>
              </w:rPr>
              <w:t xml:space="preserve">à </w:t>
            </w:r>
            <w:r w:rsidRPr="00327D1C">
              <w:rPr>
                <w:rFonts w:ascii="Arial" w:hAnsi="Arial" w:cs="Arial"/>
                <w:b w:val="0"/>
                <w:spacing w:val="1"/>
              </w:rPr>
              <w:t>c</w:t>
            </w:r>
            <w:r w:rsidRPr="00327D1C">
              <w:rPr>
                <w:rFonts w:ascii="Arial" w:hAnsi="Arial" w:cs="Arial"/>
                <w:b w:val="0"/>
              </w:rPr>
              <w:t>i</w:t>
            </w:r>
            <w:r w:rsidRPr="00327D1C">
              <w:rPr>
                <w:rFonts w:ascii="Arial" w:hAnsi="Arial" w:cs="Arial"/>
                <w:b w:val="0"/>
                <w:spacing w:val="-1"/>
              </w:rPr>
              <w:t>e</w:t>
            </w:r>
            <w:r w:rsidRPr="00327D1C">
              <w:rPr>
                <w:rFonts w:ascii="Arial" w:hAnsi="Arial" w:cs="Arial"/>
                <w:b w:val="0"/>
              </w:rPr>
              <w:t xml:space="preserve">l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vert</w:t>
            </w:r>
            <w:r w:rsidRPr="00327D1C">
              <w:rPr>
                <w:rFonts w:ascii="Arial" w:hAnsi="Arial" w:cs="Arial"/>
                <w:b w:val="0"/>
                <w:spacing w:val="-1"/>
              </w:rPr>
              <w:t xml:space="preserve"> </w:t>
            </w:r>
            <w:r w:rsidRPr="00327D1C">
              <w:rPr>
                <w:rFonts w:ascii="Arial" w:hAnsi="Arial" w:cs="Arial"/>
                <w:b w:val="0"/>
              </w:rPr>
              <w:t>au</w:t>
            </w:r>
            <w:r w:rsidRPr="00327D1C">
              <w:rPr>
                <w:rFonts w:ascii="Arial" w:hAnsi="Arial" w:cs="Arial"/>
                <w:b w:val="0"/>
                <w:spacing w:val="-1"/>
              </w:rPr>
              <w:t xml:space="preserve"> </w:t>
            </w:r>
            <w:r w:rsidRPr="00327D1C">
              <w:rPr>
                <w:rFonts w:ascii="Arial" w:hAnsi="Arial" w:cs="Arial"/>
                <w:b w:val="0"/>
                <w:spacing w:val="1"/>
              </w:rPr>
              <w:t>p</w:t>
            </w:r>
            <w:r w:rsidRPr="00327D1C">
              <w:rPr>
                <w:rFonts w:ascii="Arial" w:hAnsi="Arial" w:cs="Arial"/>
                <w:b w:val="0"/>
              </w:rPr>
              <w:t>i</w:t>
            </w:r>
            <w:r w:rsidRPr="00327D1C">
              <w:rPr>
                <w:rFonts w:ascii="Arial" w:hAnsi="Arial" w:cs="Arial"/>
                <w:b w:val="0"/>
                <w:spacing w:val="-1"/>
              </w:rPr>
              <w:t>e</w:t>
            </w:r>
            <w:r w:rsidRPr="00327D1C">
              <w:rPr>
                <w:rFonts w:ascii="Arial" w:hAnsi="Arial" w:cs="Arial"/>
                <w:b w:val="0"/>
              </w:rPr>
              <w:t xml:space="preserve">d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tal</w:t>
            </w:r>
            <w:r w:rsidRPr="00327D1C">
              <w:rPr>
                <w:rFonts w:ascii="Arial" w:hAnsi="Arial" w:cs="Arial"/>
                <w:b w:val="0"/>
                <w:spacing w:val="1"/>
              </w:rPr>
              <w:t>u</w:t>
            </w:r>
            <w:r w:rsidRPr="00327D1C">
              <w:rPr>
                <w:rFonts w:ascii="Arial" w:hAnsi="Arial" w:cs="Arial"/>
                <w:b w:val="0"/>
              </w:rPr>
              <w:t>s</w:t>
            </w:r>
            <w:r w:rsidRPr="00327D1C">
              <w:rPr>
                <w:rFonts w:ascii="Arial" w:hAnsi="Arial" w:cs="Arial"/>
                <w:b w:val="0"/>
                <w:spacing w:val="-1"/>
              </w:rPr>
              <w:t xml:space="preserve"> d</w:t>
            </w:r>
            <w:r w:rsidRPr="00327D1C">
              <w:rPr>
                <w:rFonts w:ascii="Arial" w:hAnsi="Arial" w:cs="Arial"/>
                <w:b w:val="0"/>
              </w:rPr>
              <w:t>u</w:t>
            </w:r>
            <w:r w:rsidRPr="00327D1C">
              <w:rPr>
                <w:rFonts w:ascii="Arial" w:hAnsi="Arial" w:cs="Arial"/>
                <w:b w:val="0"/>
                <w:spacing w:val="1"/>
              </w:rPr>
              <w:t xml:space="preserve"> </w:t>
            </w:r>
            <w:r w:rsidRPr="00327D1C">
              <w:rPr>
                <w:rFonts w:ascii="Arial" w:hAnsi="Arial" w:cs="Arial"/>
                <w:b w:val="0"/>
                <w:spacing w:val="-1"/>
              </w:rPr>
              <w:t>N</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spacing w:val="1"/>
              </w:rPr>
              <w:t>v</w:t>
            </w:r>
            <w:r w:rsidRPr="00327D1C">
              <w:rPr>
                <w:rFonts w:ascii="Arial" w:hAnsi="Arial" w:cs="Arial"/>
                <w:b w:val="0"/>
                <w:spacing w:val="-1"/>
              </w:rPr>
              <w:t>e</w:t>
            </w:r>
            <w:r w:rsidRPr="00327D1C">
              <w:rPr>
                <w:rFonts w:ascii="Arial" w:hAnsi="Arial" w:cs="Arial"/>
                <w:b w:val="0"/>
              </w:rPr>
              <w:t>au</w:t>
            </w:r>
            <w:r w:rsidRPr="00327D1C">
              <w:rPr>
                <w:rFonts w:ascii="Arial" w:hAnsi="Arial" w:cs="Arial"/>
                <w:b w:val="0"/>
                <w:spacing w:val="-1"/>
              </w:rPr>
              <w:t xml:space="preserve"> </w:t>
            </w:r>
            <w:r w:rsidRPr="00327D1C">
              <w:rPr>
                <w:rFonts w:ascii="Arial" w:hAnsi="Arial" w:cs="Arial"/>
                <w:b w:val="0"/>
                <w:spacing w:val="1"/>
              </w:rPr>
              <w:t>Po</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s</w:t>
            </w:r>
            <w:r w:rsidRPr="00327D1C">
              <w:rPr>
                <w:rFonts w:ascii="Arial" w:hAnsi="Arial" w:cs="Arial"/>
                <w:b w:val="0"/>
                <w:spacing w:val="-1"/>
              </w:rPr>
              <w:t>u</w:t>
            </w:r>
            <w:r w:rsidRPr="00327D1C">
              <w:rPr>
                <w:rFonts w:ascii="Arial" w:hAnsi="Arial" w:cs="Arial"/>
                <w:b w:val="0"/>
              </w:rPr>
              <w:t>r</w:t>
            </w:r>
          </w:p>
          <w:p w14:paraId="1FE420D5" w14:textId="77777777" w:rsidR="008D1B3F" w:rsidRPr="00327D1C" w:rsidRDefault="008D1B3F" w:rsidP="000A3F7C">
            <w:pPr>
              <w:pStyle w:val="tableau"/>
              <w:jc w:val="left"/>
              <w:rPr>
                <w:rFonts w:ascii="Arial" w:hAnsi="Arial" w:cs="Arial"/>
                <w:b w:val="0"/>
              </w:rPr>
            </w:pPr>
            <w:r w:rsidRPr="00327D1C">
              <w:rPr>
                <w:rFonts w:ascii="Arial" w:hAnsi="Arial" w:cs="Arial"/>
                <w:b w:val="0"/>
              </w:rPr>
              <w:t>300 ml.</w:t>
            </w:r>
          </w:p>
        </w:tc>
        <w:tc>
          <w:tcPr>
            <w:tcW w:w="2419" w:type="dxa"/>
            <w:gridSpan w:val="5"/>
            <w:tcBorders>
              <w:top w:val="single" w:sz="12" w:space="0" w:color="000000"/>
              <w:left w:val="single" w:sz="12" w:space="0" w:color="000000"/>
              <w:bottom w:val="single" w:sz="12" w:space="0" w:color="000000"/>
              <w:right w:val="single" w:sz="12" w:space="0" w:color="000000"/>
            </w:tcBorders>
          </w:tcPr>
          <w:p w14:paraId="0DCC4274" w14:textId="77777777" w:rsidR="008D1B3F" w:rsidRPr="00327D1C" w:rsidRDefault="008D1B3F" w:rsidP="000A3F7C">
            <w:pPr>
              <w:pStyle w:val="tableau"/>
              <w:jc w:val="left"/>
              <w:rPr>
                <w:rFonts w:ascii="Arial" w:hAnsi="Arial" w:cs="Arial"/>
                <w:b w:val="0"/>
              </w:rPr>
            </w:pPr>
            <w:r w:rsidRPr="00327D1C">
              <w:rPr>
                <w:rFonts w:ascii="Arial" w:hAnsi="Arial" w:cs="Arial"/>
                <w:b w:val="0"/>
                <w:position w:val="1"/>
              </w:rPr>
              <w:t>P</w:t>
            </w:r>
            <w:r w:rsidRPr="00327D1C">
              <w:rPr>
                <w:rFonts w:ascii="Arial" w:hAnsi="Arial" w:cs="Arial"/>
                <w:b w:val="0"/>
                <w:spacing w:val="1"/>
                <w:position w:val="1"/>
              </w:rPr>
              <w:t>a</w:t>
            </w:r>
            <w:r w:rsidRPr="00327D1C">
              <w:rPr>
                <w:rFonts w:ascii="Arial" w:hAnsi="Arial" w:cs="Arial"/>
                <w:b w:val="0"/>
                <w:position w:val="1"/>
              </w:rPr>
              <w:t>vage</w:t>
            </w:r>
            <w:r w:rsidRPr="00327D1C">
              <w:rPr>
                <w:rFonts w:ascii="Arial" w:hAnsi="Arial" w:cs="Arial"/>
                <w:b w:val="0"/>
                <w:spacing w:val="-1"/>
                <w:position w:val="1"/>
              </w:rPr>
              <w:t xml:space="preserve"> </w:t>
            </w:r>
            <w:r w:rsidRPr="00327D1C">
              <w:rPr>
                <w:rFonts w:ascii="Arial" w:hAnsi="Arial" w:cs="Arial"/>
                <w:b w:val="0"/>
                <w:position w:val="1"/>
              </w:rPr>
              <w:t>tr</w:t>
            </w:r>
            <w:r w:rsidRPr="00327D1C">
              <w:rPr>
                <w:rFonts w:ascii="Arial" w:hAnsi="Arial" w:cs="Arial"/>
                <w:b w:val="0"/>
                <w:spacing w:val="1"/>
                <w:position w:val="1"/>
              </w:rPr>
              <w:t>o</w:t>
            </w:r>
            <w:r w:rsidRPr="00327D1C">
              <w:rPr>
                <w:rFonts w:ascii="Arial" w:hAnsi="Arial" w:cs="Arial"/>
                <w:b w:val="0"/>
                <w:position w:val="1"/>
              </w:rPr>
              <w:t>t</w:t>
            </w:r>
            <w:r w:rsidRPr="00327D1C">
              <w:rPr>
                <w:rFonts w:ascii="Arial" w:hAnsi="Arial" w:cs="Arial"/>
                <w:b w:val="0"/>
                <w:spacing w:val="-1"/>
                <w:position w:val="1"/>
              </w:rPr>
              <w:t>t</w:t>
            </w:r>
            <w:r w:rsidRPr="00327D1C">
              <w:rPr>
                <w:rFonts w:ascii="Arial" w:hAnsi="Arial" w:cs="Arial"/>
                <w:b w:val="0"/>
                <w:spacing w:val="1"/>
                <w:position w:val="1"/>
              </w:rPr>
              <w:t>o</w:t>
            </w:r>
            <w:r w:rsidRPr="00327D1C">
              <w:rPr>
                <w:rFonts w:ascii="Arial" w:hAnsi="Arial" w:cs="Arial"/>
                <w:b w:val="0"/>
                <w:position w:val="1"/>
              </w:rPr>
              <w:t xml:space="preserve">ir </w:t>
            </w:r>
            <w:r w:rsidRPr="00327D1C">
              <w:rPr>
                <w:rFonts w:ascii="Arial" w:hAnsi="Arial" w:cs="Arial"/>
                <w:b w:val="0"/>
                <w:spacing w:val="-1"/>
                <w:position w:val="1"/>
              </w:rPr>
              <w:t>de</w:t>
            </w:r>
            <w:r w:rsidRPr="00327D1C">
              <w:rPr>
                <w:rFonts w:ascii="Arial" w:hAnsi="Arial" w:cs="Arial"/>
                <w:b w:val="0"/>
                <w:position w:val="1"/>
              </w:rPr>
              <w:t>s</w:t>
            </w:r>
            <w:r w:rsidRPr="00327D1C">
              <w:rPr>
                <w:rFonts w:ascii="Arial" w:hAnsi="Arial" w:cs="Arial"/>
                <w:b w:val="0"/>
                <w:spacing w:val="-1"/>
                <w:position w:val="1"/>
              </w:rPr>
              <w:t xml:space="preserve"> </w:t>
            </w:r>
            <w:r w:rsidRPr="00327D1C">
              <w:rPr>
                <w:rFonts w:ascii="Arial" w:hAnsi="Arial" w:cs="Arial"/>
                <w:b w:val="0"/>
                <w:spacing w:val="2"/>
                <w:position w:val="1"/>
              </w:rPr>
              <w:t>r</w:t>
            </w:r>
            <w:r w:rsidRPr="00327D1C">
              <w:rPr>
                <w:rFonts w:ascii="Arial" w:hAnsi="Arial" w:cs="Arial"/>
                <w:b w:val="0"/>
                <w:spacing w:val="-1"/>
                <w:position w:val="1"/>
              </w:rPr>
              <w:t>ue</w:t>
            </w:r>
            <w:r w:rsidRPr="00327D1C">
              <w:rPr>
                <w:rFonts w:ascii="Arial" w:hAnsi="Arial" w:cs="Arial"/>
                <w:b w:val="0"/>
                <w:position w:val="1"/>
              </w:rPr>
              <w:t>s</w:t>
            </w:r>
            <w:r w:rsidRPr="00327D1C">
              <w:rPr>
                <w:rFonts w:ascii="Arial" w:hAnsi="Arial" w:cs="Arial"/>
                <w:b w:val="0"/>
                <w:spacing w:val="-1"/>
                <w:position w:val="1"/>
              </w:rPr>
              <w:t xml:space="preserve"> </w:t>
            </w:r>
            <w:r w:rsidRPr="00327D1C">
              <w:rPr>
                <w:rFonts w:ascii="Arial" w:hAnsi="Arial" w:cs="Arial"/>
                <w:b w:val="0"/>
                <w:position w:val="1"/>
              </w:rPr>
              <w:t>4.14</w:t>
            </w:r>
            <w:r w:rsidRPr="00327D1C">
              <w:rPr>
                <w:rFonts w:ascii="Arial" w:hAnsi="Arial" w:cs="Arial"/>
                <w:b w:val="0"/>
                <w:spacing w:val="1"/>
                <w:position w:val="1"/>
              </w:rPr>
              <w:t>5</w:t>
            </w:r>
            <w:r w:rsidRPr="00327D1C">
              <w:rPr>
                <w:rFonts w:ascii="Arial" w:hAnsi="Arial" w:cs="Arial"/>
                <w:b w:val="0"/>
                <w:position w:val="1"/>
              </w:rPr>
              <w:t>-</w:t>
            </w:r>
            <w:r w:rsidRPr="00327D1C">
              <w:rPr>
                <w:rFonts w:ascii="Arial" w:hAnsi="Arial" w:cs="Arial"/>
                <w:b w:val="0"/>
              </w:rPr>
              <w:t>4.124-3.030 j</w:t>
            </w:r>
            <w:r w:rsidRPr="00327D1C">
              <w:rPr>
                <w:rFonts w:ascii="Arial" w:hAnsi="Arial" w:cs="Arial"/>
                <w:b w:val="0"/>
                <w:spacing w:val="-1"/>
              </w:rPr>
              <w:t>usqu</w:t>
            </w:r>
            <w:r w:rsidRPr="00327D1C">
              <w:rPr>
                <w:rFonts w:ascii="Arial" w:hAnsi="Arial" w:cs="Arial"/>
                <w:b w:val="0"/>
              </w:rPr>
              <w:t>’a</w:t>
            </w:r>
            <w:r w:rsidRPr="00327D1C">
              <w:rPr>
                <w:rFonts w:ascii="Arial" w:hAnsi="Arial" w:cs="Arial"/>
                <w:b w:val="0"/>
                <w:spacing w:val="1"/>
              </w:rPr>
              <w:t>u</w:t>
            </w:r>
            <w:r w:rsidRPr="00327D1C">
              <w:rPr>
                <w:rFonts w:ascii="Arial" w:hAnsi="Arial" w:cs="Arial"/>
                <w:b w:val="0"/>
              </w:rPr>
              <w:t>x</w:t>
            </w:r>
          </w:p>
          <w:p w14:paraId="701E2305" w14:textId="77777777" w:rsidR="008D1B3F" w:rsidRPr="00327D1C" w:rsidRDefault="008D1B3F" w:rsidP="000A3F7C">
            <w:pPr>
              <w:pStyle w:val="tableau"/>
              <w:jc w:val="left"/>
              <w:rPr>
                <w:rFonts w:ascii="Arial" w:hAnsi="Arial" w:cs="Arial"/>
                <w:b w:val="0"/>
              </w:rPr>
            </w:pPr>
            <w:r w:rsidRPr="00327D1C">
              <w:rPr>
                <w:rFonts w:ascii="Arial" w:hAnsi="Arial" w:cs="Arial"/>
                <w:b w:val="0"/>
              </w:rPr>
              <w:t>R</w:t>
            </w:r>
            <w:r w:rsidRPr="00327D1C">
              <w:rPr>
                <w:rFonts w:ascii="Arial" w:hAnsi="Arial" w:cs="Arial"/>
                <w:b w:val="0"/>
                <w:spacing w:val="-1"/>
              </w:rPr>
              <w:t>i</w:t>
            </w:r>
            <w:r w:rsidRPr="00327D1C">
              <w:rPr>
                <w:rFonts w:ascii="Arial" w:hAnsi="Arial" w:cs="Arial"/>
                <w:b w:val="0"/>
              </w:rPr>
              <w:t>vera</w:t>
            </w:r>
            <w:r w:rsidRPr="00327D1C">
              <w:rPr>
                <w:rFonts w:ascii="Arial" w:hAnsi="Arial" w:cs="Arial"/>
                <w:b w:val="0"/>
                <w:spacing w:val="-1"/>
              </w:rPr>
              <w:t>i</w:t>
            </w:r>
            <w:r w:rsidRPr="00327D1C">
              <w:rPr>
                <w:rFonts w:ascii="Arial" w:hAnsi="Arial" w:cs="Arial"/>
                <w:b w:val="0"/>
                <w:spacing w:val="1"/>
              </w:rPr>
              <w:t>n</w:t>
            </w:r>
            <w:r w:rsidRPr="00327D1C">
              <w:rPr>
                <w:rFonts w:ascii="Arial" w:hAnsi="Arial" w:cs="Arial"/>
                <w:b w:val="0"/>
              </w:rPr>
              <w:t>s</w:t>
            </w:r>
          </w:p>
        </w:tc>
        <w:tc>
          <w:tcPr>
            <w:tcW w:w="2676" w:type="dxa"/>
            <w:gridSpan w:val="3"/>
            <w:tcBorders>
              <w:top w:val="single" w:sz="12" w:space="0" w:color="000000"/>
              <w:left w:val="single" w:sz="12" w:space="0" w:color="000000"/>
              <w:bottom w:val="single" w:sz="12" w:space="0" w:color="000000"/>
              <w:right w:val="single" w:sz="12" w:space="0" w:color="000000"/>
            </w:tcBorders>
          </w:tcPr>
          <w:p w14:paraId="4F327093"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I</w:t>
            </w:r>
            <w:r w:rsidRPr="00327D1C">
              <w:rPr>
                <w:rFonts w:ascii="Arial" w:hAnsi="Arial" w:cs="Arial"/>
                <w:b w:val="0"/>
                <w:spacing w:val="-1"/>
              </w:rPr>
              <w:t>ns</w:t>
            </w:r>
            <w:r w:rsidRPr="00327D1C">
              <w:rPr>
                <w:rFonts w:ascii="Arial" w:hAnsi="Arial" w:cs="Arial"/>
                <w:b w:val="0"/>
              </w:rPr>
              <w:t>ta</w:t>
            </w:r>
            <w:r w:rsidRPr="00327D1C">
              <w:rPr>
                <w:rFonts w:ascii="Arial" w:hAnsi="Arial" w:cs="Arial"/>
                <w:b w:val="0"/>
                <w:spacing w:val="-1"/>
              </w:rPr>
              <w:t>l</w:t>
            </w:r>
            <w:r w:rsidRPr="00327D1C">
              <w:rPr>
                <w:rFonts w:ascii="Arial" w:hAnsi="Arial" w:cs="Arial"/>
                <w:b w:val="0"/>
              </w:rPr>
              <w:t>lat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1"/>
              </w:rPr>
              <w:t>c</w:t>
            </w:r>
            <w:r w:rsidRPr="00327D1C">
              <w:rPr>
                <w:rFonts w:ascii="Arial" w:hAnsi="Arial" w:cs="Arial"/>
                <w:b w:val="0"/>
                <w:spacing w:val="-1"/>
              </w:rPr>
              <w:t>h</w:t>
            </w:r>
            <w:r w:rsidRPr="00327D1C">
              <w:rPr>
                <w:rFonts w:ascii="Arial" w:hAnsi="Arial" w:cs="Arial"/>
                <w:b w:val="0"/>
              </w:rPr>
              <w:t>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ie</w:t>
            </w:r>
            <w:r w:rsidRPr="00327D1C">
              <w:rPr>
                <w:rFonts w:ascii="Arial" w:hAnsi="Arial" w:cs="Arial"/>
                <w:b w:val="0"/>
              </w:rPr>
              <w:t>r</w:t>
            </w:r>
            <w:r w:rsidRPr="00327D1C">
              <w:rPr>
                <w:rFonts w:ascii="Arial" w:hAnsi="Arial" w:cs="Arial"/>
                <w:b w:val="0"/>
                <w:spacing w:val="1"/>
              </w:rPr>
              <w:t xml:space="preserve"> </w:t>
            </w:r>
            <w:r w:rsidRPr="00327D1C">
              <w:rPr>
                <w:rFonts w:ascii="Arial" w:hAnsi="Arial" w:cs="Arial"/>
                <w:b w:val="0"/>
              </w:rPr>
              <w:t>;</w:t>
            </w:r>
          </w:p>
          <w:p w14:paraId="5D1597AF"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rPr>
              <w:t>rava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w:t>
            </w:r>
            <w:r w:rsidRPr="00327D1C">
              <w:rPr>
                <w:rFonts w:ascii="Arial" w:hAnsi="Arial" w:cs="Arial"/>
                <w:b w:val="0"/>
              </w:rPr>
              <w:t>t</w:t>
            </w:r>
            <w:r w:rsidRPr="00327D1C">
              <w:rPr>
                <w:rFonts w:ascii="Arial" w:hAnsi="Arial" w:cs="Arial"/>
                <w:b w:val="0"/>
                <w:spacing w:val="1"/>
              </w:rPr>
              <w:t>o</w:t>
            </w:r>
            <w:r w:rsidRPr="00327D1C">
              <w:rPr>
                <w:rFonts w:ascii="Arial" w:hAnsi="Arial" w:cs="Arial"/>
                <w:b w:val="0"/>
                <w:spacing w:val="-1"/>
              </w:rPr>
              <w:t>p</w:t>
            </w:r>
            <w:r w:rsidRPr="00327D1C">
              <w:rPr>
                <w:rFonts w:ascii="Arial" w:hAnsi="Arial" w:cs="Arial"/>
                <w:b w:val="0"/>
                <w:spacing w:val="1"/>
              </w:rPr>
              <w:t>o</w:t>
            </w:r>
            <w:r w:rsidRPr="00327D1C">
              <w:rPr>
                <w:rFonts w:ascii="Arial" w:hAnsi="Arial" w:cs="Arial"/>
                <w:b w:val="0"/>
                <w:spacing w:val="-1"/>
              </w:rPr>
              <w:t>g</w:t>
            </w:r>
            <w:r w:rsidRPr="00327D1C">
              <w:rPr>
                <w:rFonts w:ascii="Arial" w:hAnsi="Arial" w:cs="Arial"/>
                <w:b w:val="0"/>
              </w:rPr>
              <w:t>ra</w:t>
            </w:r>
            <w:r w:rsidRPr="00327D1C">
              <w:rPr>
                <w:rFonts w:ascii="Arial" w:hAnsi="Arial" w:cs="Arial"/>
                <w:b w:val="0"/>
                <w:spacing w:val="-1"/>
              </w:rPr>
              <w:t>ph</w:t>
            </w:r>
            <w:r w:rsidRPr="00327D1C">
              <w:rPr>
                <w:rFonts w:ascii="Arial" w:hAnsi="Arial" w:cs="Arial"/>
                <w:b w:val="0"/>
                <w:spacing w:val="2"/>
              </w:rPr>
              <w:t>i</w:t>
            </w:r>
            <w:r w:rsidRPr="00327D1C">
              <w:rPr>
                <w:rFonts w:ascii="Arial" w:hAnsi="Arial" w:cs="Arial"/>
                <w:b w:val="0"/>
                <w:spacing w:val="-1"/>
              </w:rPr>
              <w:t>qu</w:t>
            </w:r>
            <w:r w:rsidRPr="00327D1C">
              <w:rPr>
                <w:rFonts w:ascii="Arial" w:hAnsi="Arial" w:cs="Arial"/>
                <w:b w:val="0"/>
                <w:spacing w:val="2"/>
              </w:rPr>
              <w:t>e</w:t>
            </w:r>
            <w:r w:rsidRPr="00327D1C">
              <w:rPr>
                <w:rFonts w:ascii="Arial" w:hAnsi="Arial" w:cs="Arial"/>
                <w:b w:val="0"/>
              </w:rPr>
              <w:t>s</w:t>
            </w:r>
          </w:p>
          <w:p w14:paraId="2068FE13"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L</w:t>
            </w:r>
            <w:r w:rsidRPr="00327D1C">
              <w:rPr>
                <w:rFonts w:ascii="Arial" w:hAnsi="Arial" w:cs="Arial"/>
                <w:b w:val="0"/>
              </w:rPr>
              <w:t>i</w:t>
            </w:r>
            <w:r w:rsidRPr="00327D1C">
              <w:rPr>
                <w:rFonts w:ascii="Arial" w:hAnsi="Arial" w:cs="Arial"/>
                <w:b w:val="0"/>
                <w:spacing w:val="-1"/>
              </w:rPr>
              <w:t>bé</w:t>
            </w:r>
            <w:r w:rsidRPr="00327D1C">
              <w:rPr>
                <w:rFonts w:ascii="Arial" w:hAnsi="Arial" w:cs="Arial"/>
                <w:b w:val="0"/>
              </w:rPr>
              <w:t>rati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e</w:t>
            </w:r>
            <w:r w:rsidRPr="00327D1C">
              <w:rPr>
                <w:rFonts w:ascii="Arial" w:hAnsi="Arial" w:cs="Arial"/>
                <w:b w:val="0"/>
              </w:rPr>
              <w:t>m</w:t>
            </w:r>
            <w:r w:rsidRPr="00327D1C">
              <w:rPr>
                <w:rFonts w:ascii="Arial" w:hAnsi="Arial" w:cs="Arial"/>
                <w:b w:val="0"/>
                <w:spacing w:val="1"/>
              </w:rPr>
              <w:t>p</w:t>
            </w:r>
            <w:r w:rsidRPr="00327D1C">
              <w:rPr>
                <w:rFonts w:ascii="Arial" w:hAnsi="Arial" w:cs="Arial"/>
                <w:b w:val="0"/>
              </w:rPr>
              <w:t>r</w:t>
            </w:r>
            <w:r w:rsidRPr="00327D1C">
              <w:rPr>
                <w:rFonts w:ascii="Arial" w:hAnsi="Arial" w:cs="Arial"/>
                <w:b w:val="0"/>
                <w:spacing w:val="-1"/>
              </w:rPr>
              <w:t>is</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w:t>
            </w:r>
          </w:p>
          <w:p w14:paraId="76E7EF26"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A</w:t>
            </w:r>
            <w:r w:rsidRPr="00327D1C">
              <w:rPr>
                <w:rFonts w:ascii="Arial" w:hAnsi="Arial" w:cs="Arial"/>
                <w:b w:val="0"/>
              </w:rPr>
              <w:t>m</w:t>
            </w:r>
            <w:r w:rsidRPr="00327D1C">
              <w:rPr>
                <w:rFonts w:ascii="Arial" w:hAnsi="Arial" w:cs="Arial"/>
                <w:b w:val="0"/>
                <w:spacing w:val="-1"/>
              </w:rPr>
              <w:t>én</w:t>
            </w:r>
            <w:r w:rsidRPr="00327D1C">
              <w:rPr>
                <w:rFonts w:ascii="Arial" w:hAnsi="Arial" w:cs="Arial"/>
                <w:b w:val="0"/>
              </w:rPr>
              <w:t>a</w:t>
            </w:r>
            <w:r w:rsidRPr="00327D1C">
              <w:rPr>
                <w:rFonts w:ascii="Arial" w:hAnsi="Arial" w:cs="Arial"/>
                <w:b w:val="0"/>
                <w:spacing w:val="2"/>
              </w:rPr>
              <w:t>g</w:t>
            </w:r>
            <w:r w:rsidRPr="00327D1C">
              <w:rPr>
                <w:rFonts w:ascii="Arial" w:hAnsi="Arial" w:cs="Arial"/>
                <w:b w:val="0"/>
                <w:spacing w:val="-1"/>
              </w:rPr>
              <w:t>e</w:t>
            </w:r>
            <w:r w:rsidRPr="00327D1C">
              <w:rPr>
                <w:rFonts w:ascii="Arial" w:hAnsi="Arial" w:cs="Arial"/>
                <w:b w:val="0"/>
              </w:rPr>
              <w:t>m</w:t>
            </w:r>
            <w:r w:rsidRPr="00327D1C">
              <w:rPr>
                <w:rFonts w:ascii="Arial" w:hAnsi="Arial" w:cs="Arial"/>
                <w:b w:val="0"/>
                <w:spacing w:val="-1"/>
              </w:rPr>
              <w:t>en</w:t>
            </w:r>
            <w:r w:rsidRPr="00327D1C">
              <w:rPr>
                <w:rFonts w:ascii="Arial" w:hAnsi="Arial" w:cs="Arial"/>
                <w:b w:val="0"/>
              </w:rPr>
              <w:t>t</w:t>
            </w:r>
            <w:r w:rsidRPr="00327D1C">
              <w:rPr>
                <w:rFonts w:ascii="Arial" w:hAnsi="Arial" w:cs="Arial"/>
                <w:b w:val="0"/>
                <w:spacing w:val="2"/>
              </w:rPr>
              <w:t xml:space="preserve"> </w:t>
            </w:r>
            <w:r w:rsidRPr="00327D1C">
              <w:rPr>
                <w:rFonts w:ascii="Arial" w:hAnsi="Arial" w:cs="Arial"/>
                <w:b w:val="0"/>
                <w:spacing w:val="-1"/>
              </w:rPr>
              <w:t>de</w:t>
            </w:r>
            <w:r w:rsidRPr="00327D1C">
              <w:rPr>
                <w:rFonts w:ascii="Arial" w:hAnsi="Arial" w:cs="Arial"/>
                <w:b w:val="0"/>
              </w:rPr>
              <w:t>s</w:t>
            </w:r>
            <w:r w:rsidRPr="00327D1C">
              <w:rPr>
                <w:rFonts w:ascii="Arial" w:hAnsi="Arial" w:cs="Arial"/>
                <w:b w:val="0"/>
                <w:spacing w:val="2"/>
              </w:rPr>
              <w:t xml:space="preserve"> </w:t>
            </w:r>
            <w:r w:rsidRPr="00327D1C">
              <w:rPr>
                <w:rFonts w:ascii="Arial" w:hAnsi="Arial" w:cs="Arial"/>
                <w:b w:val="0"/>
                <w:spacing w:val="-1"/>
              </w:rPr>
              <w:t>dé</w:t>
            </w:r>
            <w:r w:rsidRPr="00327D1C">
              <w:rPr>
                <w:rFonts w:ascii="Arial" w:hAnsi="Arial" w:cs="Arial"/>
                <w:b w:val="0"/>
              </w:rPr>
              <w:t>viat</w:t>
            </w:r>
            <w:r w:rsidRPr="00327D1C">
              <w:rPr>
                <w:rFonts w:ascii="Arial" w:hAnsi="Arial" w:cs="Arial"/>
                <w:b w:val="0"/>
                <w:spacing w:val="-1"/>
              </w:rPr>
              <w:t>i</w:t>
            </w:r>
            <w:r w:rsidRPr="00327D1C">
              <w:rPr>
                <w:rFonts w:ascii="Arial" w:hAnsi="Arial" w:cs="Arial"/>
                <w:b w:val="0"/>
                <w:spacing w:val="1"/>
              </w:rPr>
              <w:t>on</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w:t>
            </w:r>
          </w:p>
        </w:tc>
        <w:tc>
          <w:tcPr>
            <w:tcW w:w="3016" w:type="dxa"/>
            <w:gridSpan w:val="4"/>
            <w:tcBorders>
              <w:top w:val="single" w:sz="12" w:space="0" w:color="000000"/>
              <w:left w:val="single" w:sz="12" w:space="0" w:color="000000"/>
              <w:bottom w:val="single" w:sz="12" w:space="0" w:color="000000"/>
              <w:right w:val="single" w:sz="12" w:space="0" w:color="000000"/>
            </w:tcBorders>
          </w:tcPr>
          <w:p w14:paraId="3ACE7340"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Ges</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2"/>
              </w:rPr>
              <w:t>i</w:t>
            </w:r>
            <w:r w:rsidRPr="00327D1C">
              <w:rPr>
                <w:rFonts w:ascii="Arial" w:hAnsi="Arial" w:cs="Arial"/>
                <w:b w:val="0"/>
                <w:spacing w:val="-1"/>
              </w:rPr>
              <w:t>ns</w:t>
            </w:r>
            <w:r w:rsidRPr="00327D1C">
              <w:rPr>
                <w:rFonts w:ascii="Arial" w:hAnsi="Arial" w:cs="Arial"/>
                <w:b w:val="0"/>
              </w:rPr>
              <w:t>ta</w:t>
            </w:r>
            <w:r w:rsidRPr="00327D1C">
              <w:rPr>
                <w:rFonts w:ascii="Arial" w:hAnsi="Arial" w:cs="Arial"/>
                <w:b w:val="0"/>
                <w:spacing w:val="2"/>
              </w:rPr>
              <w:t>l</w:t>
            </w:r>
            <w:r w:rsidRPr="00327D1C">
              <w:rPr>
                <w:rFonts w:ascii="Arial" w:hAnsi="Arial" w:cs="Arial"/>
                <w:b w:val="0"/>
              </w:rPr>
              <w:t>lat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spacing w:val="-1"/>
              </w:rPr>
              <w:t>n</w:t>
            </w:r>
            <w:r w:rsidRPr="00327D1C">
              <w:rPr>
                <w:rFonts w:ascii="Arial" w:hAnsi="Arial" w:cs="Arial"/>
                <w:b w:val="0"/>
              </w:rPr>
              <w:t>s</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e</w:t>
            </w:r>
          </w:p>
          <w:p w14:paraId="1D282E0D" w14:textId="77777777" w:rsidR="008D1B3F" w:rsidRPr="00327D1C" w:rsidRDefault="008D1B3F" w:rsidP="000A3F7C">
            <w:pPr>
              <w:pStyle w:val="tableau"/>
              <w:jc w:val="left"/>
              <w:rPr>
                <w:rFonts w:ascii="Arial" w:hAnsi="Arial" w:cs="Arial"/>
                <w:b w:val="0"/>
              </w:rPr>
            </w:pPr>
            <w:r w:rsidRPr="00327D1C">
              <w:rPr>
                <w:rFonts w:ascii="Arial" w:hAnsi="Arial" w:cs="Arial"/>
                <w:b w:val="0"/>
                <w:spacing w:val="-1"/>
              </w:rPr>
              <w:t>l</w:t>
            </w:r>
            <w:r w:rsidRPr="00327D1C">
              <w:rPr>
                <w:rFonts w:ascii="Arial" w:hAnsi="Arial" w:cs="Arial"/>
                <w:b w:val="0"/>
              </w:rPr>
              <w:t>’</w:t>
            </w:r>
            <w:r w:rsidRPr="00327D1C">
              <w:rPr>
                <w:rFonts w:ascii="Arial" w:hAnsi="Arial" w:cs="Arial"/>
                <w:b w:val="0"/>
                <w:spacing w:val="-1"/>
              </w:rPr>
              <w:t>en</w:t>
            </w:r>
            <w:r w:rsidRPr="00327D1C">
              <w:rPr>
                <w:rFonts w:ascii="Arial" w:hAnsi="Arial" w:cs="Arial"/>
                <w:b w:val="0"/>
              </w:rPr>
              <w:t>t</w:t>
            </w:r>
            <w:r w:rsidRPr="00327D1C">
              <w:rPr>
                <w:rFonts w:ascii="Arial" w:hAnsi="Arial" w:cs="Arial"/>
                <w:b w:val="0"/>
                <w:spacing w:val="-1"/>
              </w:rPr>
              <w:t>r</w:t>
            </w:r>
            <w:r w:rsidRPr="00327D1C">
              <w:rPr>
                <w:rFonts w:ascii="Arial" w:hAnsi="Arial" w:cs="Arial"/>
                <w:b w:val="0"/>
                <w:spacing w:val="1"/>
              </w:rPr>
              <w:t>e</w:t>
            </w:r>
            <w:r w:rsidRPr="00327D1C">
              <w:rPr>
                <w:rFonts w:ascii="Arial" w:hAnsi="Arial" w:cs="Arial"/>
                <w:b w:val="0"/>
                <w:spacing w:val="-1"/>
              </w:rPr>
              <w:t>p</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1"/>
              </w:rPr>
              <w:t>s</w:t>
            </w:r>
            <w:r w:rsidRPr="00327D1C">
              <w:rPr>
                <w:rFonts w:ascii="Arial" w:hAnsi="Arial" w:cs="Arial"/>
                <w:b w:val="0"/>
              </w:rPr>
              <w:t>e</w:t>
            </w:r>
          </w:p>
          <w:p w14:paraId="297B6D5C"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D</w:t>
            </w:r>
            <w:r w:rsidRPr="00327D1C">
              <w:rPr>
                <w:rFonts w:ascii="Arial" w:hAnsi="Arial" w:cs="Arial"/>
                <w:b w:val="0"/>
                <w:spacing w:val="-1"/>
              </w:rPr>
              <w:t>é</w:t>
            </w:r>
            <w:r w:rsidRPr="00327D1C">
              <w:rPr>
                <w:rFonts w:ascii="Arial" w:hAnsi="Arial" w:cs="Arial"/>
                <w:b w:val="0"/>
                <w:spacing w:val="1"/>
              </w:rPr>
              <w:t>c</w:t>
            </w:r>
            <w:r w:rsidRPr="00327D1C">
              <w:rPr>
                <w:rFonts w:ascii="Arial" w:hAnsi="Arial" w:cs="Arial"/>
                <w:b w:val="0"/>
              </w:rPr>
              <w:t>a</w:t>
            </w:r>
            <w:r w:rsidRPr="00327D1C">
              <w:rPr>
                <w:rFonts w:ascii="Arial" w:hAnsi="Arial" w:cs="Arial"/>
                <w:b w:val="0"/>
                <w:spacing w:val="-1"/>
              </w:rPr>
              <w:t>p</w:t>
            </w:r>
            <w:r w:rsidRPr="00327D1C">
              <w:rPr>
                <w:rFonts w:ascii="Arial" w:hAnsi="Arial" w:cs="Arial"/>
                <w:b w:val="0"/>
              </w:rPr>
              <w:t>age</w:t>
            </w:r>
            <w:r w:rsidRPr="00327D1C">
              <w:rPr>
                <w:rFonts w:ascii="Arial" w:hAnsi="Arial" w:cs="Arial"/>
                <w:b w:val="0"/>
                <w:spacing w:val="-1"/>
              </w:rPr>
              <w:t xml:space="preserve"> e</w:t>
            </w:r>
            <w:r w:rsidRPr="00327D1C">
              <w:rPr>
                <w:rFonts w:ascii="Arial" w:hAnsi="Arial" w:cs="Arial"/>
                <w:b w:val="0"/>
              </w:rPr>
              <w:t xml:space="preserve">t </w:t>
            </w:r>
            <w:r w:rsidRPr="00327D1C">
              <w:rPr>
                <w:rFonts w:ascii="Arial" w:hAnsi="Arial" w:cs="Arial"/>
                <w:b w:val="0"/>
                <w:spacing w:val="2"/>
              </w:rPr>
              <w:t>m</w:t>
            </w:r>
            <w:r w:rsidRPr="00327D1C">
              <w:rPr>
                <w:rFonts w:ascii="Arial" w:hAnsi="Arial" w:cs="Arial"/>
                <w:b w:val="0"/>
              </w:rPr>
              <w:t>i</w:t>
            </w:r>
            <w:r w:rsidRPr="00327D1C">
              <w:rPr>
                <w:rFonts w:ascii="Arial" w:hAnsi="Arial" w:cs="Arial"/>
                <w:b w:val="0"/>
                <w:spacing w:val="-1"/>
              </w:rPr>
              <w:t>s</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2"/>
              </w:rPr>
              <w:t>e</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ép</w:t>
            </w:r>
            <w:r w:rsidRPr="00327D1C">
              <w:rPr>
                <w:rFonts w:ascii="Arial" w:hAnsi="Arial" w:cs="Arial"/>
                <w:b w:val="0"/>
                <w:spacing w:val="2"/>
              </w:rPr>
              <w:t>ô</w:t>
            </w:r>
            <w:r w:rsidRPr="00327D1C">
              <w:rPr>
                <w:rFonts w:ascii="Arial" w:hAnsi="Arial" w:cs="Arial"/>
                <w:b w:val="0"/>
              </w:rPr>
              <w:t>t ;</w:t>
            </w:r>
          </w:p>
          <w:p w14:paraId="7F1F2494"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D</w:t>
            </w:r>
            <w:r w:rsidRPr="00327D1C">
              <w:rPr>
                <w:rFonts w:ascii="Arial" w:hAnsi="Arial" w:cs="Arial"/>
                <w:b w:val="0"/>
                <w:spacing w:val="-1"/>
              </w:rPr>
              <w:t>é</w:t>
            </w:r>
            <w:r w:rsidRPr="00327D1C">
              <w:rPr>
                <w:rFonts w:ascii="Arial" w:hAnsi="Arial" w:cs="Arial"/>
                <w:b w:val="0"/>
              </w:rPr>
              <w:t>m</w:t>
            </w:r>
            <w:r w:rsidRPr="00327D1C">
              <w:rPr>
                <w:rFonts w:ascii="Arial" w:hAnsi="Arial" w:cs="Arial"/>
                <w:b w:val="0"/>
                <w:spacing w:val="1"/>
              </w:rPr>
              <w:t>o</w:t>
            </w:r>
            <w:r w:rsidRPr="00327D1C">
              <w:rPr>
                <w:rFonts w:ascii="Arial" w:hAnsi="Arial" w:cs="Arial"/>
                <w:b w:val="0"/>
                <w:spacing w:val="-1"/>
              </w:rPr>
              <w:t>li</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d</w:t>
            </w:r>
            <w:r w:rsidRPr="00327D1C">
              <w:rPr>
                <w:rFonts w:ascii="Arial" w:hAnsi="Arial" w:cs="Arial"/>
                <w:b w:val="0"/>
              </w:rPr>
              <w:t>’</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rPr>
              <w:t xml:space="preserve">e </w:t>
            </w:r>
            <w:r w:rsidRPr="00327D1C">
              <w:rPr>
                <w:rFonts w:ascii="Arial" w:hAnsi="Arial" w:cs="Arial"/>
                <w:b w:val="0"/>
                <w:spacing w:val="-1"/>
              </w:rPr>
              <w:t>d</w:t>
            </w:r>
            <w:r w:rsidRPr="00327D1C">
              <w:rPr>
                <w:rFonts w:ascii="Arial" w:hAnsi="Arial" w:cs="Arial"/>
                <w:b w:val="0"/>
              </w:rPr>
              <w:t>’a</w:t>
            </w:r>
            <w:r w:rsidRPr="00327D1C">
              <w:rPr>
                <w:rFonts w:ascii="Arial" w:hAnsi="Arial" w:cs="Arial"/>
                <w:b w:val="0"/>
                <w:spacing w:val="-1"/>
              </w:rPr>
              <w:t>ss</w:t>
            </w:r>
            <w:r w:rsidRPr="00327D1C">
              <w:rPr>
                <w:rFonts w:ascii="Arial" w:hAnsi="Arial" w:cs="Arial"/>
                <w:b w:val="0"/>
              </w:rPr>
              <w:t>ai</w:t>
            </w:r>
            <w:r w:rsidRPr="00327D1C">
              <w:rPr>
                <w:rFonts w:ascii="Arial" w:hAnsi="Arial" w:cs="Arial"/>
                <w:b w:val="0"/>
                <w:spacing w:val="-1"/>
              </w:rPr>
              <w:t>n</w:t>
            </w:r>
            <w:r w:rsidRPr="00327D1C">
              <w:rPr>
                <w:rFonts w:ascii="Arial" w:hAnsi="Arial" w:cs="Arial"/>
                <w:b w:val="0"/>
                <w:spacing w:val="2"/>
              </w:rPr>
              <w:t>i</w:t>
            </w:r>
            <w:r w:rsidRPr="00327D1C">
              <w:rPr>
                <w:rFonts w:ascii="Arial" w:hAnsi="Arial" w:cs="Arial"/>
                <w:b w:val="0"/>
                <w:spacing w:val="-1"/>
              </w:rPr>
              <w:t>sse</w:t>
            </w:r>
            <w:r w:rsidRPr="00327D1C">
              <w:rPr>
                <w:rFonts w:ascii="Arial" w:hAnsi="Arial" w:cs="Arial"/>
                <w:b w:val="0"/>
                <w:spacing w:val="2"/>
              </w:rPr>
              <w:t>m</w:t>
            </w:r>
            <w:r w:rsidRPr="00327D1C">
              <w:rPr>
                <w:rFonts w:ascii="Arial" w:hAnsi="Arial" w:cs="Arial"/>
                <w:b w:val="0"/>
                <w:spacing w:val="-1"/>
              </w:rPr>
              <w:t>en</w:t>
            </w:r>
            <w:r w:rsidRPr="00327D1C">
              <w:rPr>
                <w:rFonts w:ascii="Arial" w:hAnsi="Arial" w:cs="Arial"/>
                <w:b w:val="0"/>
              </w:rPr>
              <w:t>t</w:t>
            </w:r>
            <w:r w:rsidRPr="00327D1C">
              <w:rPr>
                <w:rFonts w:ascii="Arial" w:hAnsi="Arial" w:cs="Arial"/>
                <w:b w:val="0"/>
                <w:spacing w:val="2"/>
              </w:rPr>
              <w:t xml:space="preserve"> e</w:t>
            </w:r>
            <w:r w:rsidRPr="00327D1C">
              <w:rPr>
                <w:rFonts w:ascii="Arial" w:hAnsi="Arial" w:cs="Arial"/>
                <w:b w:val="0"/>
                <w:spacing w:val="-1"/>
              </w:rPr>
              <w:t>x</w:t>
            </w:r>
            <w:r w:rsidRPr="00327D1C">
              <w:rPr>
                <w:rFonts w:ascii="Arial" w:hAnsi="Arial" w:cs="Arial"/>
                <w:b w:val="0"/>
                <w:spacing w:val="2"/>
              </w:rPr>
              <w:t>i</w:t>
            </w:r>
            <w:r w:rsidRPr="00327D1C">
              <w:rPr>
                <w:rFonts w:ascii="Arial" w:hAnsi="Arial" w:cs="Arial"/>
                <w:b w:val="0"/>
                <w:spacing w:val="-1"/>
              </w:rPr>
              <w:t>s</w:t>
            </w:r>
            <w:r w:rsidRPr="00327D1C">
              <w:rPr>
                <w:rFonts w:ascii="Arial" w:hAnsi="Arial" w:cs="Arial"/>
                <w:b w:val="0"/>
              </w:rPr>
              <w:t>ta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 xml:space="preserve"> </w:t>
            </w: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rPr>
              <w:t>rava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f</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il</w:t>
            </w:r>
            <w:r w:rsidRPr="00327D1C">
              <w:rPr>
                <w:rFonts w:ascii="Arial" w:hAnsi="Arial" w:cs="Arial"/>
                <w:b w:val="0"/>
                <w:spacing w:val="2"/>
              </w:rPr>
              <w:t>l</w:t>
            </w:r>
            <w:r w:rsidRPr="00327D1C">
              <w:rPr>
                <w:rFonts w:ascii="Arial" w:hAnsi="Arial" w:cs="Arial"/>
                <w:b w:val="0"/>
                <w:spacing w:val="-1"/>
              </w:rPr>
              <w:t>e</w:t>
            </w:r>
            <w:r w:rsidRPr="00327D1C">
              <w:rPr>
                <w:rFonts w:ascii="Arial" w:hAnsi="Arial" w:cs="Arial"/>
                <w:b w:val="0"/>
              </w:rPr>
              <w:t>s ;</w:t>
            </w:r>
          </w:p>
          <w:p w14:paraId="68CB50E0"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C</w:t>
            </w:r>
            <w:r w:rsidRPr="00327D1C">
              <w:rPr>
                <w:rFonts w:ascii="Arial" w:hAnsi="Arial" w:cs="Arial"/>
                <w:b w:val="0"/>
                <w:spacing w:val="1"/>
              </w:rPr>
              <w:t>o</w:t>
            </w:r>
            <w:r w:rsidRPr="00327D1C">
              <w:rPr>
                <w:rFonts w:ascii="Arial" w:hAnsi="Arial" w:cs="Arial"/>
                <w:b w:val="0"/>
                <w:spacing w:val="-1"/>
              </w:rPr>
              <w:t>ns</w:t>
            </w:r>
            <w:r w:rsidRPr="00327D1C">
              <w:rPr>
                <w:rFonts w:ascii="Arial" w:hAnsi="Arial" w:cs="Arial"/>
                <w:b w:val="0"/>
              </w:rPr>
              <w:t>t</w:t>
            </w:r>
            <w:r w:rsidRPr="00327D1C">
              <w:rPr>
                <w:rFonts w:ascii="Arial" w:hAnsi="Arial" w:cs="Arial"/>
                <w:b w:val="0"/>
                <w:spacing w:val="-1"/>
              </w:rPr>
              <w:t>ru</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2"/>
              </w:rPr>
              <w:t>g</w:t>
            </w:r>
            <w:r w:rsidRPr="00327D1C">
              <w:rPr>
                <w:rFonts w:ascii="Arial" w:hAnsi="Arial" w:cs="Arial"/>
                <w:b w:val="0"/>
                <w:spacing w:val="-1"/>
              </w:rPr>
              <w:t>e</w:t>
            </w:r>
            <w:r w:rsidRPr="00327D1C">
              <w:rPr>
                <w:rFonts w:ascii="Arial" w:hAnsi="Arial" w:cs="Arial"/>
                <w:b w:val="0"/>
              </w:rPr>
              <w:t>s</w:t>
            </w:r>
          </w:p>
          <w:p w14:paraId="5AEA9F07"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spacing w:val="-1"/>
              </w:rPr>
              <w:t>e</w:t>
            </w:r>
            <w:r w:rsidRPr="00327D1C">
              <w:rPr>
                <w:rFonts w:ascii="Arial" w:hAnsi="Arial" w:cs="Arial"/>
                <w:b w:val="0"/>
              </w:rPr>
              <w:t>r</w:t>
            </w:r>
            <w:r w:rsidRPr="00327D1C">
              <w:rPr>
                <w:rFonts w:ascii="Arial" w:hAnsi="Arial" w:cs="Arial"/>
                <w:b w:val="0"/>
                <w:spacing w:val="-1"/>
              </w:rPr>
              <w:t>r</w:t>
            </w:r>
            <w:r w:rsidRPr="00327D1C">
              <w:rPr>
                <w:rFonts w:ascii="Arial" w:hAnsi="Arial" w:cs="Arial"/>
                <w:b w:val="0"/>
              </w:rPr>
              <w:t>a</w:t>
            </w:r>
            <w:r w:rsidRPr="00327D1C">
              <w:rPr>
                <w:rFonts w:ascii="Arial" w:hAnsi="Arial" w:cs="Arial"/>
                <w:b w:val="0"/>
                <w:spacing w:val="-1"/>
              </w:rPr>
              <w:t>sse</w:t>
            </w:r>
            <w:r w:rsidRPr="00327D1C">
              <w:rPr>
                <w:rFonts w:ascii="Arial" w:hAnsi="Arial" w:cs="Arial"/>
                <w:b w:val="0"/>
              </w:rPr>
              <w:t>m</w:t>
            </w:r>
            <w:r w:rsidRPr="00327D1C">
              <w:rPr>
                <w:rFonts w:ascii="Arial" w:hAnsi="Arial" w:cs="Arial"/>
                <w:b w:val="0"/>
                <w:spacing w:val="2"/>
              </w:rPr>
              <w:t>e</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p</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r</w:t>
            </w:r>
            <w:r w:rsidRPr="00327D1C">
              <w:rPr>
                <w:rFonts w:ascii="Arial" w:hAnsi="Arial" w:cs="Arial"/>
                <w:b w:val="0"/>
                <w:spacing w:val="2"/>
              </w:rPr>
              <w:t xml:space="preserve"> </w:t>
            </w:r>
            <w:r w:rsidRPr="00327D1C">
              <w:rPr>
                <w:rFonts w:ascii="Arial" w:hAnsi="Arial" w:cs="Arial"/>
                <w:b w:val="0"/>
                <w:spacing w:val="-1"/>
              </w:rPr>
              <w:t>l</w:t>
            </w:r>
            <w:r w:rsidRPr="00327D1C">
              <w:rPr>
                <w:rFonts w:ascii="Arial" w:hAnsi="Arial" w:cs="Arial"/>
                <w:b w:val="0"/>
              </w:rPr>
              <w:t>’amé</w:t>
            </w:r>
            <w:r w:rsidRPr="00327D1C">
              <w:rPr>
                <w:rFonts w:ascii="Arial" w:hAnsi="Arial" w:cs="Arial"/>
                <w:b w:val="0"/>
                <w:spacing w:val="-1"/>
              </w:rPr>
              <w:t>n</w:t>
            </w:r>
            <w:r w:rsidRPr="00327D1C">
              <w:rPr>
                <w:rFonts w:ascii="Arial" w:hAnsi="Arial" w:cs="Arial"/>
                <w:b w:val="0"/>
              </w:rPr>
              <w:t>a</w:t>
            </w:r>
            <w:r w:rsidRPr="00327D1C">
              <w:rPr>
                <w:rFonts w:ascii="Arial" w:hAnsi="Arial" w:cs="Arial"/>
                <w:b w:val="0"/>
                <w:spacing w:val="-1"/>
              </w:rPr>
              <w:t>ge</w:t>
            </w:r>
            <w:r w:rsidRPr="00327D1C">
              <w:rPr>
                <w:rFonts w:ascii="Arial" w:hAnsi="Arial" w:cs="Arial"/>
                <w:b w:val="0"/>
                <w:spacing w:val="2"/>
              </w:rPr>
              <w:t>m</w:t>
            </w:r>
            <w:r w:rsidRPr="00327D1C">
              <w:rPr>
                <w:rFonts w:ascii="Arial" w:hAnsi="Arial" w:cs="Arial"/>
                <w:b w:val="0"/>
                <w:spacing w:val="1"/>
              </w:rPr>
              <w:t>e</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d</w:t>
            </w:r>
            <w:r w:rsidRPr="00327D1C">
              <w:rPr>
                <w:rFonts w:ascii="Arial" w:hAnsi="Arial" w:cs="Arial"/>
                <w:b w:val="0"/>
              </w:rPr>
              <w:t>e la v</w:t>
            </w:r>
            <w:r w:rsidRPr="00327D1C">
              <w:rPr>
                <w:rFonts w:ascii="Arial" w:hAnsi="Arial" w:cs="Arial"/>
                <w:b w:val="0"/>
                <w:spacing w:val="1"/>
              </w:rPr>
              <w:t>o</w:t>
            </w:r>
            <w:r w:rsidRPr="00327D1C">
              <w:rPr>
                <w:rFonts w:ascii="Arial" w:hAnsi="Arial" w:cs="Arial"/>
                <w:b w:val="0"/>
              </w:rPr>
              <w:t>ir</w:t>
            </w:r>
            <w:r w:rsidRPr="00327D1C">
              <w:rPr>
                <w:rFonts w:ascii="Arial" w:hAnsi="Arial" w:cs="Arial"/>
                <w:b w:val="0"/>
                <w:spacing w:val="-1"/>
              </w:rPr>
              <w:t>i</w:t>
            </w:r>
            <w:r w:rsidRPr="00327D1C">
              <w:rPr>
                <w:rFonts w:ascii="Arial" w:hAnsi="Arial" w:cs="Arial"/>
                <w:b w:val="0"/>
              </w:rPr>
              <w:t>e</w:t>
            </w:r>
          </w:p>
          <w:p w14:paraId="75E3C0D5"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P</w:t>
            </w:r>
            <w:r w:rsidRPr="00327D1C">
              <w:rPr>
                <w:rFonts w:ascii="Arial" w:hAnsi="Arial" w:cs="Arial"/>
                <w:b w:val="0"/>
                <w:spacing w:val="1"/>
              </w:rPr>
              <w:t>o</w:t>
            </w:r>
            <w:r w:rsidRPr="00327D1C">
              <w:rPr>
                <w:rFonts w:ascii="Arial" w:hAnsi="Arial" w:cs="Arial"/>
                <w:b w:val="0"/>
                <w:spacing w:val="-1"/>
              </w:rPr>
              <w:t>s</w:t>
            </w:r>
            <w:r w:rsidRPr="00327D1C">
              <w:rPr>
                <w:rFonts w:ascii="Arial" w:hAnsi="Arial" w:cs="Arial"/>
                <w:b w:val="0"/>
              </w:rPr>
              <w:t>e</w:t>
            </w:r>
            <w:r w:rsidRPr="00327D1C">
              <w:rPr>
                <w:rFonts w:ascii="Arial" w:hAnsi="Arial" w:cs="Arial"/>
                <w:b w:val="0"/>
                <w:spacing w:val="-1"/>
              </w:rPr>
              <w:t xml:space="preserve"> de</w:t>
            </w:r>
            <w:r w:rsidRPr="00327D1C">
              <w:rPr>
                <w:rFonts w:ascii="Arial" w:hAnsi="Arial" w:cs="Arial"/>
                <w:b w:val="0"/>
              </w:rPr>
              <w:t>s</w:t>
            </w:r>
            <w:r w:rsidRPr="00327D1C">
              <w:rPr>
                <w:rFonts w:ascii="Arial" w:hAnsi="Arial" w:cs="Arial"/>
                <w:b w:val="0"/>
                <w:spacing w:val="-1"/>
              </w:rPr>
              <w:t xml:space="preserve"> p</w:t>
            </w:r>
            <w:r w:rsidRPr="00327D1C">
              <w:rPr>
                <w:rFonts w:ascii="Arial" w:hAnsi="Arial" w:cs="Arial"/>
                <w:b w:val="0"/>
              </w:rPr>
              <w:t>av</w:t>
            </w:r>
            <w:r w:rsidRPr="00327D1C">
              <w:rPr>
                <w:rFonts w:ascii="Arial" w:hAnsi="Arial" w:cs="Arial"/>
                <w:b w:val="0"/>
                <w:spacing w:val="2"/>
              </w:rPr>
              <w:t>é</w:t>
            </w:r>
            <w:r w:rsidRPr="00327D1C">
              <w:rPr>
                <w:rFonts w:ascii="Arial" w:hAnsi="Arial" w:cs="Arial"/>
                <w:b w:val="0"/>
              </w:rPr>
              <w:t>s</w:t>
            </w:r>
            <w:r w:rsidRPr="00327D1C">
              <w:rPr>
                <w:rFonts w:ascii="Arial" w:hAnsi="Arial" w:cs="Arial"/>
                <w:b w:val="0"/>
                <w:spacing w:val="-1"/>
              </w:rPr>
              <w:t xml:space="preserve"> e</w:t>
            </w:r>
            <w:r w:rsidRPr="00327D1C">
              <w:rPr>
                <w:rFonts w:ascii="Arial" w:hAnsi="Arial" w:cs="Arial"/>
                <w:b w:val="0"/>
              </w:rPr>
              <w:t>t am</w:t>
            </w:r>
            <w:r w:rsidRPr="00327D1C">
              <w:rPr>
                <w:rFonts w:ascii="Arial" w:hAnsi="Arial" w:cs="Arial"/>
                <w:b w:val="0"/>
                <w:spacing w:val="2"/>
              </w:rPr>
              <w:t>é</w:t>
            </w:r>
            <w:r w:rsidRPr="00327D1C">
              <w:rPr>
                <w:rFonts w:ascii="Arial" w:hAnsi="Arial" w:cs="Arial"/>
                <w:b w:val="0"/>
                <w:spacing w:val="-1"/>
              </w:rPr>
              <w:t>n</w:t>
            </w:r>
            <w:r w:rsidRPr="00327D1C">
              <w:rPr>
                <w:rFonts w:ascii="Arial" w:hAnsi="Arial" w:cs="Arial"/>
                <w:b w:val="0"/>
              </w:rPr>
              <w:t>ag</w:t>
            </w:r>
            <w:r w:rsidRPr="00327D1C">
              <w:rPr>
                <w:rFonts w:ascii="Arial" w:hAnsi="Arial" w:cs="Arial"/>
                <w:b w:val="0"/>
                <w:spacing w:val="-1"/>
              </w:rPr>
              <w:t>e</w:t>
            </w:r>
            <w:r w:rsidRPr="00327D1C">
              <w:rPr>
                <w:rFonts w:ascii="Arial" w:hAnsi="Arial" w:cs="Arial"/>
                <w:b w:val="0"/>
                <w:spacing w:val="2"/>
              </w:rPr>
              <w:t>m</w:t>
            </w:r>
            <w:r w:rsidRPr="00327D1C">
              <w:rPr>
                <w:rFonts w:ascii="Arial" w:hAnsi="Arial" w:cs="Arial"/>
                <w:b w:val="0"/>
                <w:spacing w:val="-1"/>
              </w:rPr>
              <w:t>en</w:t>
            </w:r>
            <w:r w:rsidRPr="00327D1C">
              <w:rPr>
                <w:rFonts w:ascii="Arial" w:hAnsi="Arial" w:cs="Arial"/>
                <w:b w:val="0"/>
              </w:rPr>
              <w:t>t</w:t>
            </w:r>
          </w:p>
          <w:p w14:paraId="3D699DCB" w14:textId="77777777" w:rsidR="008D1B3F" w:rsidRPr="00327D1C" w:rsidRDefault="008D1B3F" w:rsidP="000A3F7C">
            <w:pPr>
              <w:pStyle w:val="tableau"/>
              <w:jc w:val="left"/>
              <w:rPr>
                <w:rFonts w:ascii="Arial" w:hAnsi="Arial" w:cs="Arial"/>
                <w:b w:val="0"/>
              </w:rPr>
            </w:pPr>
            <w:r w:rsidRPr="00327D1C">
              <w:rPr>
                <w:rFonts w:ascii="Arial" w:hAnsi="Arial" w:cs="Arial"/>
                <w:b w:val="0"/>
              </w:rPr>
              <w:t>j</w:t>
            </w:r>
            <w:r w:rsidRPr="00327D1C">
              <w:rPr>
                <w:rFonts w:ascii="Arial" w:hAnsi="Arial" w:cs="Arial"/>
                <w:b w:val="0"/>
                <w:spacing w:val="-1"/>
              </w:rPr>
              <w:t>us</w:t>
            </w:r>
            <w:r w:rsidRPr="00327D1C">
              <w:rPr>
                <w:rFonts w:ascii="Arial" w:hAnsi="Arial" w:cs="Arial"/>
                <w:b w:val="0"/>
                <w:spacing w:val="1"/>
              </w:rPr>
              <w:t>q</w:t>
            </w:r>
            <w:r w:rsidRPr="00327D1C">
              <w:rPr>
                <w:rFonts w:ascii="Arial" w:hAnsi="Arial" w:cs="Arial"/>
                <w:b w:val="0"/>
                <w:spacing w:val="-1"/>
              </w:rPr>
              <w:t>u</w:t>
            </w:r>
            <w:r w:rsidRPr="00327D1C">
              <w:rPr>
                <w:rFonts w:ascii="Arial" w:hAnsi="Arial" w:cs="Arial"/>
                <w:b w:val="0"/>
              </w:rPr>
              <w:t>’a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3"/>
              </w:rPr>
              <w:t>v</w:t>
            </w:r>
            <w:r w:rsidRPr="00327D1C">
              <w:rPr>
                <w:rFonts w:ascii="Arial" w:hAnsi="Arial" w:cs="Arial"/>
                <w:b w:val="0"/>
                <w:spacing w:val="-1"/>
              </w:rPr>
              <w:t>e</w:t>
            </w:r>
            <w:r w:rsidRPr="00327D1C">
              <w:rPr>
                <w:rFonts w:ascii="Arial" w:hAnsi="Arial" w:cs="Arial"/>
                <w:b w:val="0"/>
              </w:rPr>
              <w:t>ra</w:t>
            </w:r>
            <w:r w:rsidRPr="00327D1C">
              <w:rPr>
                <w:rFonts w:ascii="Arial" w:hAnsi="Arial" w:cs="Arial"/>
                <w:b w:val="0"/>
                <w:spacing w:val="-1"/>
              </w:rPr>
              <w:t>i</w:t>
            </w:r>
            <w:r w:rsidRPr="00327D1C">
              <w:rPr>
                <w:rFonts w:ascii="Arial" w:hAnsi="Arial" w:cs="Arial"/>
                <w:b w:val="0"/>
                <w:spacing w:val="1"/>
              </w:rPr>
              <w:t>n</w:t>
            </w:r>
            <w:r w:rsidRPr="00327D1C">
              <w:rPr>
                <w:rFonts w:ascii="Arial" w:hAnsi="Arial" w:cs="Arial"/>
                <w:b w:val="0"/>
              </w:rPr>
              <w:t>s</w:t>
            </w:r>
          </w:p>
        </w:tc>
        <w:tc>
          <w:tcPr>
            <w:tcW w:w="3281" w:type="dxa"/>
            <w:gridSpan w:val="6"/>
            <w:tcBorders>
              <w:top w:val="single" w:sz="12" w:space="0" w:color="000000"/>
              <w:left w:val="single" w:sz="12" w:space="0" w:color="000000"/>
              <w:bottom w:val="single" w:sz="12" w:space="0" w:color="000000"/>
              <w:right w:val="single" w:sz="12" w:space="0" w:color="000000"/>
            </w:tcBorders>
          </w:tcPr>
          <w:p w14:paraId="17D75CAD"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M</w:t>
            </w:r>
            <w:r w:rsidRPr="00327D1C">
              <w:rPr>
                <w:rFonts w:ascii="Arial" w:hAnsi="Arial" w:cs="Arial"/>
                <w:b w:val="0"/>
                <w:spacing w:val="-1"/>
              </w:rPr>
              <w:t>is</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2"/>
              </w:rPr>
              <w:t>e</w:t>
            </w:r>
            <w:r w:rsidRPr="00327D1C">
              <w:rPr>
                <w:rFonts w:ascii="Arial" w:hAnsi="Arial" w:cs="Arial"/>
                <w:b w:val="0"/>
              </w:rPr>
              <w:t>n</w:t>
            </w:r>
            <w:r w:rsidRPr="00327D1C">
              <w:rPr>
                <w:rFonts w:ascii="Arial" w:hAnsi="Arial" w:cs="Arial"/>
                <w:b w:val="0"/>
                <w:spacing w:val="-1"/>
              </w:rPr>
              <w:t xml:space="preserve"> se</w:t>
            </w:r>
            <w:r w:rsidRPr="00327D1C">
              <w:rPr>
                <w:rFonts w:ascii="Arial" w:hAnsi="Arial" w:cs="Arial"/>
                <w:b w:val="0"/>
              </w:rPr>
              <w:t>r</w:t>
            </w:r>
            <w:r w:rsidRPr="00327D1C">
              <w:rPr>
                <w:rFonts w:ascii="Arial" w:hAnsi="Arial" w:cs="Arial"/>
                <w:b w:val="0"/>
                <w:spacing w:val="2"/>
              </w:rPr>
              <w:t>v</w:t>
            </w:r>
            <w:r w:rsidRPr="00327D1C">
              <w:rPr>
                <w:rFonts w:ascii="Arial" w:hAnsi="Arial" w:cs="Arial"/>
                <w:b w:val="0"/>
              </w:rPr>
              <w:t>i</w:t>
            </w:r>
            <w:r w:rsidRPr="00327D1C">
              <w:rPr>
                <w:rFonts w:ascii="Arial" w:hAnsi="Arial" w:cs="Arial"/>
                <w:b w:val="0"/>
                <w:spacing w:val="1"/>
              </w:rPr>
              <w:t>c</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spacing w:val="2"/>
              </w:rPr>
              <w:t>e</w:t>
            </w:r>
            <w:r w:rsidRPr="00327D1C">
              <w:rPr>
                <w:rFonts w:ascii="Arial" w:hAnsi="Arial" w:cs="Arial"/>
                <w:b w:val="0"/>
              </w:rPr>
              <w:t>s</w:t>
            </w:r>
          </w:p>
          <w:p w14:paraId="3C0B09DA"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E</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re</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2"/>
              </w:rPr>
              <w:t>e</w:t>
            </w:r>
            <w:r w:rsidRPr="00327D1C">
              <w:rPr>
                <w:rFonts w:ascii="Arial" w:hAnsi="Arial" w:cs="Arial"/>
                <w:b w:val="0"/>
              </w:rPr>
              <w:t>n</w:t>
            </w:r>
            <w:r w:rsidRPr="00327D1C">
              <w:rPr>
                <w:rFonts w:ascii="Arial" w:hAnsi="Arial" w:cs="Arial"/>
                <w:b w:val="0"/>
                <w:spacing w:val="-1"/>
              </w:rPr>
              <w:t xml:space="preserve"> d</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p</w:t>
            </w:r>
            <w:r w:rsidRPr="00327D1C">
              <w:rPr>
                <w:rFonts w:ascii="Arial" w:hAnsi="Arial" w:cs="Arial"/>
                <w:b w:val="0"/>
                <w:spacing w:val="2"/>
              </w:rPr>
              <w:t>e</w:t>
            </w:r>
            <w:r w:rsidRPr="00327D1C">
              <w:rPr>
                <w:rFonts w:ascii="Arial" w:hAnsi="Arial" w:cs="Arial"/>
                <w:b w:val="0"/>
                <w:spacing w:val="-1"/>
              </w:rPr>
              <w:t>nd</w:t>
            </w:r>
            <w:r w:rsidRPr="00327D1C">
              <w:rPr>
                <w:rFonts w:ascii="Arial" w:hAnsi="Arial" w:cs="Arial"/>
                <w:b w:val="0"/>
              </w:rPr>
              <w:t>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 xml:space="preserve"> </w:t>
            </w:r>
            <w:r w:rsidRPr="00327D1C">
              <w:rPr>
                <w:rFonts w:ascii="Arial" w:hAnsi="Arial" w:cs="Arial"/>
                <w:b w:val="0"/>
                <w:spacing w:val="2"/>
              </w:rPr>
              <w:t>l</w:t>
            </w:r>
            <w:r w:rsidRPr="00327D1C">
              <w:rPr>
                <w:rFonts w:ascii="Arial" w:hAnsi="Arial" w:cs="Arial"/>
                <w:b w:val="0"/>
              </w:rPr>
              <w:t xml:space="preserve">a </w:t>
            </w:r>
            <w:r w:rsidRPr="00327D1C">
              <w:rPr>
                <w:rFonts w:ascii="Arial" w:hAnsi="Arial" w:cs="Arial"/>
                <w:b w:val="0"/>
                <w:spacing w:val="-1"/>
              </w:rPr>
              <w:t>pé</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g</w:t>
            </w:r>
            <w:r w:rsidRPr="00327D1C">
              <w:rPr>
                <w:rFonts w:ascii="Arial" w:hAnsi="Arial" w:cs="Arial"/>
                <w:b w:val="0"/>
              </w:rPr>
              <w:t>ar</w:t>
            </w:r>
            <w:r w:rsidRPr="00327D1C">
              <w:rPr>
                <w:rFonts w:ascii="Arial" w:hAnsi="Arial" w:cs="Arial"/>
                <w:b w:val="0"/>
                <w:spacing w:val="2"/>
              </w:rPr>
              <w:t>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i</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w:t>
            </w:r>
          </w:p>
          <w:p w14:paraId="0E85C218"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R</w:t>
            </w:r>
            <w:r w:rsidRPr="00327D1C">
              <w:rPr>
                <w:rFonts w:ascii="Arial" w:hAnsi="Arial" w:cs="Arial"/>
                <w:b w:val="0"/>
                <w:spacing w:val="-1"/>
              </w:rPr>
              <w:t>e</w:t>
            </w:r>
            <w:r w:rsidRPr="00327D1C">
              <w:rPr>
                <w:rFonts w:ascii="Arial" w:hAnsi="Arial" w:cs="Arial"/>
                <w:b w:val="0"/>
              </w:rPr>
              <w:t>mi</w:t>
            </w:r>
            <w:r w:rsidRPr="00327D1C">
              <w:rPr>
                <w:rFonts w:ascii="Arial" w:hAnsi="Arial" w:cs="Arial"/>
                <w:b w:val="0"/>
                <w:spacing w:val="-1"/>
              </w:rPr>
              <w:t>s</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au</w:t>
            </w:r>
            <w:r w:rsidRPr="00327D1C">
              <w:rPr>
                <w:rFonts w:ascii="Arial" w:hAnsi="Arial" w:cs="Arial"/>
                <w:b w:val="0"/>
                <w:spacing w:val="-1"/>
              </w:rPr>
              <w:t xml:space="preserve"> </w:t>
            </w:r>
            <w:r w:rsidRPr="00327D1C">
              <w:rPr>
                <w:rFonts w:ascii="Arial" w:hAnsi="Arial" w:cs="Arial"/>
                <w:b w:val="0"/>
              </w:rPr>
              <w:t>mait</w:t>
            </w:r>
            <w:r w:rsidRPr="00327D1C">
              <w:rPr>
                <w:rFonts w:ascii="Arial" w:hAnsi="Arial" w:cs="Arial"/>
                <w:b w:val="0"/>
                <w:spacing w:val="2"/>
              </w:rPr>
              <w:t>r</w:t>
            </w:r>
            <w:r w:rsidRPr="00327D1C">
              <w:rPr>
                <w:rFonts w:ascii="Arial" w:hAnsi="Arial" w:cs="Arial"/>
                <w:b w:val="0"/>
              </w:rPr>
              <w:t xml:space="preserve">e </w:t>
            </w:r>
            <w:r w:rsidRPr="00327D1C">
              <w:rPr>
                <w:rFonts w:ascii="Arial" w:hAnsi="Arial" w:cs="Arial"/>
                <w:b w:val="0"/>
                <w:spacing w:val="-1"/>
              </w:rPr>
              <w:t>d</w:t>
            </w:r>
            <w:r w:rsidRPr="00327D1C">
              <w:rPr>
                <w:rFonts w:ascii="Arial" w:hAnsi="Arial" w:cs="Arial"/>
                <w:b w:val="0"/>
              </w:rPr>
              <w:t>’</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a</w:t>
            </w:r>
            <w:r w:rsidRPr="00327D1C">
              <w:rPr>
                <w:rFonts w:ascii="Arial" w:hAnsi="Arial" w:cs="Arial"/>
                <w:b w:val="0"/>
                <w:spacing w:val="-1"/>
              </w:rPr>
              <w:t>p</w:t>
            </w:r>
            <w:r w:rsidRPr="00327D1C">
              <w:rPr>
                <w:rFonts w:ascii="Arial" w:hAnsi="Arial" w:cs="Arial"/>
                <w:b w:val="0"/>
              </w:rPr>
              <w:t>r</w:t>
            </w:r>
            <w:r w:rsidRPr="00327D1C">
              <w:rPr>
                <w:rFonts w:ascii="Arial" w:hAnsi="Arial" w:cs="Arial"/>
                <w:b w:val="0"/>
                <w:spacing w:val="1"/>
              </w:rPr>
              <w:t>è</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rPr>
              <w:t>le</w:t>
            </w:r>
            <w:r w:rsidRPr="00327D1C">
              <w:rPr>
                <w:rFonts w:ascii="Arial" w:hAnsi="Arial" w:cs="Arial"/>
                <w:b w:val="0"/>
                <w:spacing w:val="1"/>
              </w:rPr>
              <w:t xml:space="preserve"> </w:t>
            </w:r>
            <w:r w:rsidRPr="00327D1C">
              <w:rPr>
                <w:rFonts w:ascii="Arial" w:hAnsi="Arial" w:cs="Arial"/>
                <w:b w:val="0"/>
                <w:spacing w:val="-1"/>
              </w:rPr>
              <w:t>dél</w:t>
            </w:r>
            <w:r w:rsidRPr="00327D1C">
              <w:rPr>
                <w:rFonts w:ascii="Arial" w:hAnsi="Arial" w:cs="Arial"/>
                <w:b w:val="0"/>
              </w:rPr>
              <w:t>ai</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 xml:space="preserve">e </w:t>
            </w:r>
            <w:r w:rsidRPr="00327D1C">
              <w:rPr>
                <w:rFonts w:ascii="Arial" w:hAnsi="Arial" w:cs="Arial"/>
                <w:b w:val="0"/>
                <w:spacing w:val="-1"/>
              </w:rPr>
              <w:t>g</w:t>
            </w:r>
            <w:r w:rsidRPr="00327D1C">
              <w:rPr>
                <w:rFonts w:ascii="Arial" w:hAnsi="Arial" w:cs="Arial"/>
                <w:b w:val="0"/>
              </w:rPr>
              <w:t>ara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i</w:t>
            </w:r>
            <w:r w:rsidRPr="00327D1C">
              <w:rPr>
                <w:rFonts w:ascii="Arial" w:hAnsi="Arial" w:cs="Arial"/>
                <w:b w:val="0"/>
              </w:rPr>
              <w:t>e</w:t>
            </w:r>
          </w:p>
        </w:tc>
      </w:tr>
      <w:tr w:rsidR="008D1B3F" w:rsidRPr="00327D1C" w14:paraId="5950CD4E" w14:textId="77777777" w:rsidTr="000A3F7C">
        <w:trPr>
          <w:gridBefore w:val="2"/>
          <w:wBefore w:w="90" w:type="dxa"/>
          <w:trHeight w:hRule="exact" w:val="2118"/>
        </w:trPr>
        <w:tc>
          <w:tcPr>
            <w:tcW w:w="903" w:type="dxa"/>
            <w:gridSpan w:val="5"/>
            <w:tcBorders>
              <w:top w:val="single" w:sz="12" w:space="0" w:color="000000"/>
              <w:left w:val="single" w:sz="12" w:space="0" w:color="000000"/>
              <w:bottom w:val="single" w:sz="12" w:space="0" w:color="000000"/>
              <w:right w:val="single" w:sz="12" w:space="0" w:color="000000"/>
            </w:tcBorders>
          </w:tcPr>
          <w:p w14:paraId="4397FA88" w14:textId="77777777" w:rsidR="008D1B3F" w:rsidRPr="00327D1C" w:rsidRDefault="008D1B3F" w:rsidP="000A3F7C">
            <w:pPr>
              <w:pStyle w:val="tableau"/>
              <w:jc w:val="left"/>
              <w:rPr>
                <w:rFonts w:ascii="Arial" w:hAnsi="Arial" w:cs="Arial"/>
                <w:b w:val="0"/>
              </w:rPr>
            </w:pPr>
            <w:r w:rsidRPr="00327D1C">
              <w:rPr>
                <w:rFonts w:ascii="Arial" w:hAnsi="Arial" w:cs="Arial"/>
                <w:b w:val="0"/>
                <w:bCs/>
                <w:spacing w:val="-1"/>
                <w:position w:val="1"/>
              </w:rPr>
              <w:t>R</w:t>
            </w:r>
            <w:r w:rsidRPr="00327D1C">
              <w:rPr>
                <w:rFonts w:ascii="Arial" w:hAnsi="Arial" w:cs="Arial"/>
                <w:b w:val="0"/>
                <w:bCs/>
                <w:position w:val="1"/>
              </w:rPr>
              <w:t>b-</w:t>
            </w:r>
            <w:r w:rsidRPr="00327D1C">
              <w:rPr>
                <w:rFonts w:ascii="Arial" w:hAnsi="Arial" w:cs="Arial"/>
                <w:b w:val="0"/>
                <w:bCs/>
                <w:spacing w:val="-1"/>
                <w:position w:val="1"/>
              </w:rPr>
              <w:t>Rd</w:t>
            </w:r>
          </w:p>
        </w:tc>
        <w:tc>
          <w:tcPr>
            <w:tcW w:w="2656" w:type="dxa"/>
            <w:tcBorders>
              <w:top w:val="single" w:sz="12" w:space="0" w:color="000000"/>
              <w:left w:val="single" w:sz="12" w:space="0" w:color="000000"/>
              <w:bottom w:val="single" w:sz="12" w:space="0" w:color="000000"/>
              <w:right w:val="single" w:sz="12" w:space="0" w:color="000000"/>
            </w:tcBorders>
          </w:tcPr>
          <w:p w14:paraId="38730049"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C</w:t>
            </w:r>
            <w:r w:rsidRPr="00327D1C">
              <w:rPr>
                <w:rFonts w:ascii="Arial" w:hAnsi="Arial" w:cs="Arial"/>
                <w:b w:val="0"/>
                <w:spacing w:val="1"/>
              </w:rPr>
              <w:t>o</w:t>
            </w:r>
            <w:r w:rsidRPr="00327D1C">
              <w:rPr>
                <w:rFonts w:ascii="Arial" w:hAnsi="Arial" w:cs="Arial"/>
                <w:b w:val="0"/>
              </w:rPr>
              <w:t>ll</w:t>
            </w:r>
            <w:r w:rsidRPr="00327D1C">
              <w:rPr>
                <w:rFonts w:ascii="Arial" w:hAnsi="Arial" w:cs="Arial"/>
                <w:b w:val="0"/>
                <w:spacing w:val="-1"/>
              </w:rPr>
              <w:t>e</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eu</w:t>
            </w:r>
            <w:r w:rsidRPr="00327D1C">
              <w:rPr>
                <w:rFonts w:ascii="Arial" w:hAnsi="Arial" w:cs="Arial"/>
                <w:b w:val="0"/>
              </w:rPr>
              <w:t>r ca</w:t>
            </w:r>
            <w:r w:rsidRPr="00327D1C">
              <w:rPr>
                <w:rFonts w:ascii="Arial" w:hAnsi="Arial" w:cs="Arial"/>
                <w:b w:val="0"/>
                <w:spacing w:val="-1"/>
              </w:rPr>
              <w:t>d</w:t>
            </w:r>
            <w:r w:rsidRPr="00327D1C">
              <w:rPr>
                <w:rFonts w:ascii="Arial" w:hAnsi="Arial" w:cs="Arial"/>
                <w:b w:val="0"/>
              </w:rPr>
              <w:t>re</w:t>
            </w:r>
            <w:r w:rsidRPr="00327D1C">
              <w:rPr>
                <w:rFonts w:ascii="Arial" w:hAnsi="Arial" w:cs="Arial"/>
                <w:b w:val="0"/>
                <w:spacing w:val="1"/>
              </w:rPr>
              <w:t xml:space="preserve"> </w:t>
            </w:r>
            <w:r w:rsidRPr="00327D1C">
              <w:rPr>
                <w:rFonts w:ascii="Arial" w:hAnsi="Arial" w:cs="Arial"/>
                <w:b w:val="0"/>
                <w:spacing w:val="-1"/>
              </w:rPr>
              <w:t>en</w:t>
            </w:r>
            <w:r w:rsidRPr="00327D1C">
              <w:rPr>
                <w:rFonts w:ascii="Arial" w:hAnsi="Arial" w:cs="Arial"/>
                <w:b w:val="0"/>
                <w:spacing w:val="2"/>
              </w:rPr>
              <w:t>t</w:t>
            </w:r>
            <w:r w:rsidRPr="00327D1C">
              <w:rPr>
                <w:rFonts w:ascii="Arial" w:hAnsi="Arial" w:cs="Arial"/>
                <w:b w:val="0"/>
                <w:spacing w:val="-1"/>
              </w:rPr>
              <w:t>e</w:t>
            </w:r>
            <w:r w:rsidRPr="00327D1C">
              <w:rPr>
                <w:rFonts w:ascii="Arial" w:hAnsi="Arial" w:cs="Arial"/>
                <w:b w:val="0"/>
              </w:rPr>
              <w:t>r</w:t>
            </w:r>
            <w:r w:rsidRPr="00327D1C">
              <w:rPr>
                <w:rFonts w:ascii="Arial" w:hAnsi="Arial" w:cs="Arial"/>
                <w:b w:val="0"/>
                <w:spacing w:val="-1"/>
              </w:rPr>
              <w:t>r</w:t>
            </w:r>
            <w:r w:rsidRPr="00327D1C">
              <w:rPr>
                <w:rFonts w:ascii="Arial" w:hAnsi="Arial" w:cs="Arial"/>
                <w:b w:val="0"/>
              </w:rPr>
              <w:t xml:space="preserve">é </w:t>
            </w:r>
            <w:r w:rsidRPr="00327D1C">
              <w:rPr>
                <w:rFonts w:ascii="Arial" w:hAnsi="Arial" w:cs="Arial"/>
                <w:b w:val="0"/>
                <w:spacing w:val="1"/>
              </w:rPr>
              <w:t>(</w:t>
            </w:r>
            <w:r w:rsidRPr="00327D1C">
              <w:rPr>
                <w:rFonts w:ascii="Arial" w:hAnsi="Arial" w:cs="Arial"/>
                <w:b w:val="0"/>
              </w:rPr>
              <w:t>200</w:t>
            </w:r>
          </w:p>
          <w:p w14:paraId="2EDEB1EF" w14:textId="77777777" w:rsidR="008D1B3F" w:rsidRPr="00327D1C" w:rsidRDefault="008D1B3F" w:rsidP="000A3F7C">
            <w:pPr>
              <w:pStyle w:val="tableau"/>
              <w:jc w:val="left"/>
              <w:rPr>
                <w:rFonts w:ascii="Arial" w:hAnsi="Arial" w:cs="Arial"/>
                <w:b w:val="0"/>
              </w:rPr>
            </w:pPr>
            <w:r w:rsidRPr="00327D1C">
              <w:rPr>
                <w:rFonts w:ascii="Arial" w:hAnsi="Arial" w:cs="Arial"/>
                <w:b w:val="0"/>
                <w:spacing w:val="-1"/>
              </w:rPr>
              <w:t>x</w:t>
            </w:r>
            <w:r w:rsidRPr="00327D1C">
              <w:rPr>
                <w:rFonts w:ascii="Arial" w:hAnsi="Arial" w:cs="Arial"/>
                <w:b w:val="0"/>
              </w:rPr>
              <w:t>150)</w:t>
            </w:r>
          </w:p>
        </w:tc>
        <w:tc>
          <w:tcPr>
            <w:tcW w:w="2419" w:type="dxa"/>
            <w:gridSpan w:val="5"/>
            <w:tcBorders>
              <w:top w:val="single" w:sz="12" w:space="0" w:color="000000"/>
              <w:left w:val="single" w:sz="12" w:space="0" w:color="000000"/>
              <w:bottom w:val="single" w:sz="12" w:space="0" w:color="000000"/>
              <w:right w:val="single" w:sz="12" w:space="0" w:color="000000"/>
            </w:tcBorders>
          </w:tcPr>
          <w:p w14:paraId="305CE741" w14:textId="77777777" w:rsidR="008D1B3F" w:rsidRPr="00327D1C" w:rsidRDefault="008D1B3F" w:rsidP="000A3F7C">
            <w:pPr>
              <w:pStyle w:val="tableau"/>
              <w:jc w:val="left"/>
              <w:rPr>
                <w:rFonts w:ascii="Arial" w:hAnsi="Arial" w:cs="Arial"/>
                <w:b w:val="0"/>
              </w:rPr>
            </w:pPr>
            <w:r w:rsidRPr="00327D1C">
              <w:rPr>
                <w:rFonts w:ascii="Arial" w:hAnsi="Arial" w:cs="Arial"/>
                <w:b w:val="0"/>
                <w:position w:val="1"/>
              </w:rPr>
              <w:t>P</w:t>
            </w:r>
            <w:r w:rsidRPr="00327D1C">
              <w:rPr>
                <w:rFonts w:ascii="Arial" w:hAnsi="Arial" w:cs="Arial"/>
                <w:b w:val="0"/>
                <w:spacing w:val="1"/>
                <w:position w:val="1"/>
              </w:rPr>
              <w:t>a</w:t>
            </w:r>
            <w:r w:rsidRPr="00327D1C">
              <w:rPr>
                <w:rFonts w:ascii="Arial" w:hAnsi="Arial" w:cs="Arial"/>
                <w:b w:val="0"/>
                <w:position w:val="1"/>
              </w:rPr>
              <w:t>vage</w:t>
            </w:r>
            <w:r w:rsidRPr="00327D1C">
              <w:rPr>
                <w:rFonts w:ascii="Arial" w:hAnsi="Arial" w:cs="Arial"/>
                <w:b w:val="0"/>
                <w:spacing w:val="-1"/>
                <w:position w:val="1"/>
              </w:rPr>
              <w:t xml:space="preserve"> d</w:t>
            </w:r>
            <w:r w:rsidRPr="00327D1C">
              <w:rPr>
                <w:rFonts w:ascii="Arial" w:hAnsi="Arial" w:cs="Arial"/>
                <w:b w:val="0"/>
                <w:position w:val="1"/>
              </w:rPr>
              <w:t>e</w:t>
            </w:r>
            <w:r w:rsidRPr="00327D1C">
              <w:rPr>
                <w:rFonts w:ascii="Arial" w:hAnsi="Arial" w:cs="Arial"/>
                <w:b w:val="0"/>
                <w:spacing w:val="-1"/>
                <w:position w:val="1"/>
              </w:rPr>
              <w:t xml:space="preserve"> </w:t>
            </w:r>
            <w:r w:rsidRPr="00327D1C">
              <w:rPr>
                <w:rFonts w:ascii="Arial" w:hAnsi="Arial" w:cs="Arial"/>
                <w:b w:val="0"/>
                <w:position w:val="1"/>
              </w:rPr>
              <w:t>la r</w:t>
            </w:r>
            <w:r w:rsidRPr="00327D1C">
              <w:rPr>
                <w:rFonts w:ascii="Arial" w:hAnsi="Arial" w:cs="Arial"/>
                <w:b w:val="0"/>
                <w:spacing w:val="1"/>
                <w:position w:val="1"/>
              </w:rPr>
              <w:t>u</w:t>
            </w:r>
            <w:r w:rsidRPr="00327D1C">
              <w:rPr>
                <w:rFonts w:ascii="Arial" w:hAnsi="Arial" w:cs="Arial"/>
                <w:b w:val="0"/>
                <w:position w:val="1"/>
              </w:rPr>
              <w:t>e</w:t>
            </w:r>
            <w:r w:rsidRPr="00327D1C">
              <w:rPr>
                <w:rFonts w:ascii="Arial" w:hAnsi="Arial" w:cs="Arial"/>
                <w:b w:val="0"/>
                <w:spacing w:val="-1"/>
                <w:position w:val="1"/>
              </w:rPr>
              <w:t xml:space="preserve"> </w:t>
            </w:r>
            <w:r w:rsidRPr="00327D1C">
              <w:rPr>
                <w:rFonts w:ascii="Arial" w:hAnsi="Arial" w:cs="Arial"/>
                <w:b w:val="0"/>
                <w:position w:val="1"/>
              </w:rPr>
              <w:t>4.118 à pa</w:t>
            </w:r>
            <w:r w:rsidRPr="00327D1C">
              <w:rPr>
                <w:rFonts w:ascii="Arial" w:hAnsi="Arial" w:cs="Arial"/>
                <w:b w:val="0"/>
                <w:spacing w:val="-1"/>
                <w:position w:val="1"/>
              </w:rPr>
              <w:t>r</w:t>
            </w:r>
            <w:r w:rsidRPr="00327D1C">
              <w:rPr>
                <w:rFonts w:ascii="Arial" w:hAnsi="Arial" w:cs="Arial"/>
                <w:b w:val="0"/>
                <w:position w:val="1"/>
              </w:rPr>
              <w:t>t</w:t>
            </w:r>
            <w:r w:rsidRPr="00327D1C">
              <w:rPr>
                <w:rFonts w:ascii="Arial" w:hAnsi="Arial" w:cs="Arial"/>
                <w:b w:val="0"/>
                <w:spacing w:val="-1"/>
                <w:position w:val="1"/>
              </w:rPr>
              <w:t>i</w:t>
            </w:r>
            <w:r w:rsidRPr="00327D1C">
              <w:rPr>
                <w:rFonts w:ascii="Arial" w:hAnsi="Arial" w:cs="Arial"/>
                <w:b w:val="0"/>
                <w:position w:val="1"/>
              </w:rPr>
              <w:t xml:space="preserve">r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la r</w:t>
            </w:r>
            <w:r w:rsidRPr="00327D1C">
              <w:rPr>
                <w:rFonts w:ascii="Arial" w:hAnsi="Arial" w:cs="Arial"/>
                <w:b w:val="0"/>
                <w:spacing w:val="1"/>
              </w:rPr>
              <w:t>u</w:t>
            </w:r>
            <w:r w:rsidRPr="00327D1C">
              <w:rPr>
                <w:rFonts w:ascii="Arial" w:hAnsi="Arial" w:cs="Arial"/>
                <w:b w:val="0"/>
              </w:rPr>
              <w:t>e B</w:t>
            </w:r>
            <w:r w:rsidRPr="00327D1C">
              <w:rPr>
                <w:rFonts w:ascii="Arial" w:hAnsi="Arial" w:cs="Arial"/>
                <w:b w:val="0"/>
                <w:spacing w:val="-1"/>
              </w:rPr>
              <w:t>e</w:t>
            </w:r>
            <w:r w:rsidRPr="00327D1C">
              <w:rPr>
                <w:rFonts w:ascii="Arial" w:hAnsi="Arial" w:cs="Arial"/>
                <w:b w:val="0"/>
              </w:rPr>
              <w:t>l ai</w:t>
            </w:r>
            <w:r w:rsidRPr="00327D1C">
              <w:rPr>
                <w:rFonts w:ascii="Arial" w:hAnsi="Arial" w:cs="Arial"/>
                <w:b w:val="0"/>
                <w:spacing w:val="2"/>
              </w:rPr>
              <w:t>r</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(4.107)</w:t>
            </w:r>
          </w:p>
        </w:tc>
        <w:tc>
          <w:tcPr>
            <w:tcW w:w="2676" w:type="dxa"/>
            <w:gridSpan w:val="3"/>
            <w:tcBorders>
              <w:top w:val="single" w:sz="12" w:space="0" w:color="000000"/>
              <w:left w:val="single" w:sz="12" w:space="0" w:color="000000"/>
              <w:bottom w:val="single" w:sz="12" w:space="0" w:color="000000"/>
              <w:right w:val="single" w:sz="12" w:space="0" w:color="000000"/>
            </w:tcBorders>
          </w:tcPr>
          <w:p w14:paraId="772082C0"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I</w:t>
            </w:r>
            <w:r w:rsidRPr="00327D1C">
              <w:rPr>
                <w:rFonts w:ascii="Arial" w:hAnsi="Arial" w:cs="Arial"/>
                <w:b w:val="0"/>
                <w:spacing w:val="-1"/>
              </w:rPr>
              <w:t>ns</w:t>
            </w:r>
            <w:r w:rsidRPr="00327D1C">
              <w:rPr>
                <w:rFonts w:ascii="Arial" w:hAnsi="Arial" w:cs="Arial"/>
                <w:b w:val="0"/>
              </w:rPr>
              <w:t>ta</w:t>
            </w:r>
            <w:r w:rsidRPr="00327D1C">
              <w:rPr>
                <w:rFonts w:ascii="Arial" w:hAnsi="Arial" w:cs="Arial"/>
                <w:b w:val="0"/>
                <w:spacing w:val="-1"/>
              </w:rPr>
              <w:t>l</w:t>
            </w:r>
            <w:r w:rsidRPr="00327D1C">
              <w:rPr>
                <w:rFonts w:ascii="Arial" w:hAnsi="Arial" w:cs="Arial"/>
                <w:b w:val="0"/>
              </w:rPr>
              <w:t>lat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1"/>
              </w:rPr>
              <w:t>c</w:t>
            </w:r>
            <w:r w:rsidRPr="00327D1C">
              <w:rPr>
                <w:rFonts w:ascii="Arial" w:hAnsi="Arial" w:cs="Arial"/>
                <w:b w:val="0"/>
                <w:spacing w:val="-1"/>
              </w:rPr>
              <w:t>h</w:t>
            </w:r>
            <w:r w:rsidRPr="00327D1C">
              <w:rPr>
                <w:rFonts w:ascii="Arial" w:hAnsi="Arial" w:cs="Arial"/>
                <w:b w:val="0"/>
              </w:rPr>
              <w:t>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ie</w:t>
            </w:r>
            <w:r w:rsidRPr="00327D1C">
              <w:rPr>
                <w:rFonts w:ascii="Arial" w:hAnsi="Arial" w:cs="Arial"/>
                <w:b w:val="0"/>
              </w:rPr>
              <w:t>r</w:t>
            </w:r>
            <w:r w:rsidRPr="00327D1C">
              <w:rPr>
                <w:rFonts w:ascii="Arial" w:hAnsi="Arial" w:cs="Arial"/>
                <w:b w:val="0"/>
                <w:spacing w:val="1"/>
              </w:rPr>
              <w:t xml:space="preserve"> </w:t>
            </w:r>
            <w:r w:rsidRPr="00327D1C">
              <w:rPr>
                <w:rFonts w:ascii="Arial" w:hAnsi="Arial" w:cs="Arial"/>
                <w:b w:val="0"/>
              </w:rPr>
              <w:t>;</w:t>
            </w:r>
          </w:p>
          <w:p w14:paraId="3544ED4C"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rPr>
              <w:t>rava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w:t>
            </w:r>
            <w:r w:rsidRPr="00327D1C">
              <w:rPr>
                <w:rFonts w:ascii="Arial" w:hAnsi="Arial" w:cs="Arial"/>
                <w:b w:val="0"/>
              </w:rPr>
              <w:t>t</w:t>
            </w:r>
            <w:r w:rsidRPr="00327D1C">
              <w:rPr>
                <w:rFonts w:ascii="Arial" w:hAnsi="Arial" w:cs="Arial"/>
                <w:b w:val="0"/>
                <w:spacing w:val="1"/>
              </w:rPr>
              <w:t>o</w:t>
            </w:r>
            <w:r w:rsidRPr="00327D1C">
              <w:rPr>
                <w:rFonts w:ascii="Arial" w:hAnsi="Arial" w:cs="Arial"/>
                <w:b w:val="0"/>
                <w:spacing w:val="-1"/>
              </w:rPr>
              <w:t>p</w:t>
            </w:r>
            <w:r w:rsidRPr="00327D1C">
              <w:rPr>
                <w:rFonts w:ascii="Arial" w:hAnsi="Arial" w:cs="Arial"/>
                <w:b w:val="0"/>
                <w:spacing w:val="1"/>
              </w:rPr>
              <w:t>o</w:t>
            </w:r>
            <w:r w:rsidRPr="00327D1C">
              <w:rPr>
                <w:rFonts w:ascii="Arial" w:hAnsi="Arial" w:cs="Arial"/>
                <w:b w:val="0"/>
                <w:spacing w:val="-1"/>
              </w:rPr>
              <w:t>g</w:t>
            </w:r>
            <w:r w:rsidRPr="00327D1C">
              <w:rPr>
                <w:rFonts w:ascii="Arial" w:hAnsi="Arial" w:cs="Arial"/>
                <w:b w:val="0"/>
              </w:rPr>
              <w:t>ra</w:t>
            </w:r>
            <w:r w:rsidRPr="00327D1C">
              <w:rPr>
                <w:rFonts w:ascii="Arial" w:hAnsi="Arial" w:cs="Arial"/>
                <w:b w:val="0"/>
                <w:spacing w:val="-1"/>
              </w:rPr>
              <w:t>ph</w:t>
            </w:r>
            <w:r w:rsidRPr="00327D1C">
              <w:rPr>
                <w:rFonts w:ascii="Arial" w:hAnsi="Arial" w:cs="Arial"/>
                <w:b w:val="0"/>
                <w:spacing w:val="2"/>
              </w:rPr>
              <w:t>i</w:t>
            </w:r>
            <w:r w:rsidRPr="00327D1C">
              <w:rPr>
                <w:rFonts w:ascii="Arial" w:hAnsi="Arial" w:cs="Arial"/>
                <w:b w:val="0"/>
                <w:spacing w:val="-1"/>
              </w:rPr>
              <w:t>qu</w:t>
            </w:r>
            <w:r w:rsidRPr="00327D1C">
              <w:rPr>
                <w:rFonts w:ascii="Arial" w:hAnsi="Arial" w:cs="Arial"/>
                <w:b w:val="0"/>
                <w:spacing w:val="2"/>
              </w:rPr>
              <w:t>e</w:t>
            </w:r>
            <w:r w:rsidRPr="00327D1C">
              <w:rPr>
                <w:rFonts w:ascii="Arial" w:hAnsi="Arial" w:cs="Arial"/>
                <w:b w:val="0"/>
              </w:rPr>
              <w:t>s</w:t>
            </w:r>
          </w:p>
          <w:p w14:paraId="30504584" w14:textId="77777777" w:rsidR="008D1B3F" w:rsidRPr="00327D1C" w:rsidRDefault="008D1B3F" w:rsidP="000A3F7C">
            <w:pPr>
              <w:pStyle w:val="tableau"/>
              <w:jc w:val="left"/>
              <w:rPr>
                <w:rFonts w:ascii="Arial" w:hAnsi="Arial" w:cs="Arial"/>
                <w:b w:val="0"/>
                <w:lang w:val="fr-FR"/>
              </w:rPr>
            </w:pPr>
            <w:r w:rsidRPr="00327D1C">
              <w:rPr>
                <w:rFonts w:ascii="Arial" w:hAnsi="Arial" w:cs="Arial"/>
                <w:b w:val="0"/>
                <w:spacing w:val="1"/>
                <w:lang w:val="fr-FR"/>
              </w:rPr>
              <w:t>L</w:t>
            </w:r>
            <w:r w:rsidRPr="00327D1C">
              <w:rPr>
                <w:rFonts w:ascii="Arial" w:hAnsi="Arial" w:cs="Arial"/>
                <w:b w:val="0"/>
                <w:spacing w:val="-1"/>
                <w:lang w:val="fr-FR"/>
              </w:rPr>
              <w:t>ibé</w:t>
            </w:r>
            <w:r w:rsidRPr="00327D1C">
              <w:rPr>
                <w:rFonts w:ascii="Arial" w:hAnsi="Arial" w:cs="Arial"/>
                <w:b w:val="0"/>
                <w:lang w:val="fr-FR"/>
              </w:rPr>
              <w:t>rati</w:t>
            </w:r>
            <w:r w:rsidRPr="00327D1C">
              <w:rPr>
                <w:rFonts w:ascii="Arial" w:hAnsi="Arial" w:cs="Arial"/>
                <w:b w:val="0"/>
                <w:spacing w:val="1"/>
                <w:lang w:val="fr-FR"/>
              </w:rPr>
              <w:t>o</w:t>
            </w:r>
            <w:r w:rsidRPr="00327D1C">
              <w:rPr>
                <w:rFonts w:ascii="Arial" w:hAnsi="Arial" w:cs="Arial"/>
                <w:b w:val="0"/>
                <w:lang w:val="fr-FR"/>
              </w:rPr>
              <w:t>n</w:t>
            </w:r>
            <w:r w:rsidRPr="00327D1C">
              <w:rPr>
                <w:rFonts w:ascii="Arial" w:hAnsi="Arial" w:cs="Arial"/>
                <w:b w:val="0"/>
                <w:spacing w:val="-1"/>
                <w:lang w:val="fr-FR"/>
              </w:rPr>
              <w:t xml:space="preserve"> </w:t>
            </w:r>
            <w:r w:rsidRPr="00327D1C">
              <w:rPr>
                <w:rFonts w:ascii="Arial" w:hAnsi="Arial" w:cs="Arial"/>
                <w:b w:val="0"/>
                <w:spacing w:val="1"/>
                <w:lang w:val="fr-FR"/>
              </w:rPr>
              <w:t>d</w:t>
            </w:r>
            <w:r w:rsidRPr="00327D1C">
              <w:rPr>
                <w:rFonts w:ascii="Arial" w:hAnsi="Arial" w:cs="Arial"/>
                <w:b w:val="0"/>
                <w:spacing w:val="-1"/>
                <w:lang w:val="fr-FR"/>
              </w:rPr>
              <w:t>e</w:t>
            </w:r>
            <w:r w:rsidRPr="00327D1C">
              <w:rPr>
                <w:rFonts w:ascii="Arial" w:hAnsi="Arial" w:cs="Arial"/>
                <w:b w:val="0"/>
                <w:lang w:val="fr-FR"/>
              </w:rPr>
              <w:t>s</w:t>
            </w:r>
            <w:r w:rsidRPr="00327D1C">
              <w:rPr>
                <w:rFonts w:ascii="Arial" w:hAnsi="Arial" w:cs="Arial"/>
                <w:b w:val="0"/>
                <w:spacing w:val="-1"/>
                <w:lang w:val="fr-FR"/>
              </w:rPr>
              <w:t xml:space="preserve"> e</w:t>
            </w:r>
            <w:r w:rsidRPr="00327D1C">
              <w:rPr>
                <w:rFonts w:ascii="Arial" w:hAnsi="Arial" w:cs="Arial"/>
                <w:b w:val="0"/>
                <w:lang w:val="fr-FR"/>
              </w:rPr>
              <w:t>m</w:t>
            </w:r>
            <w:r w:rsidRPr="00327D1C">
              <w:rPr>
                <w:rFonts w:ascii="Arial" w:hAnsi="Arial" w:cs="Arial"/>
                <w:b w:val="0"/>
                <w:spacing w:val="1"/>
                <w:lang w:val="fr-FR"/>
              </w:rPr>
              <w:t>p</w:t>
            </w:r>
            <w:r w:rsidRPr="00327D1C">
              <w:rPr>
                <w:rFonts w:ascii="Arial" w:hAnsi="Arial" w:cs="Arial"/>
                <w:b w:val="0"/>
                <w:lang w:val="fr-FR"/>
              </w:rPr>
              <w:t>r</w:t>
            </w:r>
            <w:r w:rsidRPr="00327D1C">
              <w:rPr>
                <w:rFonts w:ascii="Arial" w:hAnsi="Arial" w:cs="Arial"/>
                <w:b w:val="0"/>
                <w:spacing w:val="-1"/>
                <w:lang w:val="fr-FR"/>
              </w:rPr>
              <w:t>is</w:t>
            </w:r>
            <w:r w:rsidRPr="00327D1C">
              <w:rPr>
                <w:rFonts w:ascii="Arial" w:hAnsi="Arial" w:cs="Arial"/>
                <w:b w:val="0"/>
                <w:spacing w:val="2"/>
                <w:lang w:val="fr-FR"/>
              </w:rPr>
              <w:t>e</w:t>
            </w:r>
            <w:r w:rsidRPr="00327D1C">
              <w:rPr>
                <w:rFonts w:ascii="Arial" w:hAnsi="Arial" w:cs="Arial"/>
                <w:b w:val="0"/>
                <w:lang w:val="fr-FR"/>
              </w:rPr>
              <w:t>s ; D</w:t>
            </w:r>
            <w:r w:rsidRPr="00327D1C">
              <w:rPr>
                <w:rFonts w:ascii="Arial" w:hAnsi="Arial" w:cs="Arial"/>
                <w:b w:val="0"/>
                <w:spacing w:val="-1"/>
                <w:lang w:val="fr-FR"/>
              </w:rPr>
              <w:t>ép</w:t>
            </w:r>
            <w:r w:rsidRPr="00327D1C">
              <w:rPr>
                <w:rFonts w:ascii="Arial" w:hAnsi="Arial" w:cs="Arial"/>
                <w:b w:val="0"/>
                <w:lang w:val="fr-FR"/>
              </w:rPr>
              <w:t>la</w:t>
            </w:r>
            <w:r w:rsidRPr="00327D1C">
              <w:rPr>
                <w:rFonts w:ascii="Arial" w:hAnsi="Arial" w:cs="Arial"/>
                <w:b w:val="0"/>
                <w:spacing w:val="1"/>
                <w:lang w:val="fr-FR"/>
              </w:rPr>
              <w:t>c</w:t>
            </w:r>
            <w:r w:rsidRPr="00327D1C">
              <w:rPr>
                <w:rFonts w:ascii="Arial" w:hAnsi="Arial" w:cs="Arial"/>
                <w:b w:val="0"/>
                <w:spacing w:val="-1"/>
                <w:lang w:val="fr-FR"/>
              </w:rPr>
              <w:t>e</w:t>
            </w:r>
            <w:r w:rsidRPr="00327D1C">
              <w:rPr>
                <w:rFonts w:ascii="Arial" w:hAnsi="Arial" w:cs="Arial"/>
                <w:b w:val="0"/>
                <w:lang w:val="fr-FR"/>
              </w:rPr>
              <w:t>m</w:t>
            </w:r>
            <w:r w:rsidRPr="00327D1C">
              <w:rPr>
                <w:rFonts w:ascii="Arial" w:hAnsi="Arial" w:cs="Arial"/>
                <w:b w:val="0"/>
                <w:spacing w:val="2"/>
                <w:lang w:val="fr-FR"/>
              </w:rPr>
              <w:t>e</w:t>
            </w:r>
            <w:r w:rsidRPr="00327D1C">
              <w:rPr>
                <w:rFonts w:ascii="Arial" w:hAnsi="Arial" w:cs="Arial"/>
                <w:b w:val="0"/>
                <w:spacing w:val="-1"/>
                <w:lang w:val="fr-FR"/>
              </w:rPr>
              <w:t>n</w:t>
            </w:r>
            <w:r w:rsidRPr="00327D1C">
              <w:rPr>
                <w:rFonts w:ascii="Arial" w:hAnsi="Arial" w:cs="Arial"/>
                <w:b w:val="0"/>
                <w:lang w:val="fr-FR"/>
              </w:rPr>
              <w:t xml:space="preserve">t </w:t>
            </w:r>
            <w:r w:rsidRPr="00327D1C">
              <w:rPr>
                <w:rFonts w:ascii="Arial" w:hAnsi="Arial" w:cs="Arial"/>
                <w:b w:val="0"/>
                <w:spacing w:val="1"/>
                <w:lang w:val="fr-FR"/>
              </w:rPr>
              <w:t>d</w:t>
            </w:r>
            <w:r w:rsidRPr="00327D1C">
              <w:rPr>
                <w:rFonts w:ascii="Arial" w:hAnsi="Arial" w:cs="Arial"/>
                <w:b w:val="0"/>
                <w:spacing w:val="-1"/>
                <w:lang w:val="fr-FR"/>
              </w:rPr>
              <w:t>e</w:t>
            </w:r>
            <w:r w:rsidRPr="00327D1C">
              <w:rPr>
                <w:rFonts w:ascii="Arial" w:hAnsi="Arial" w:cs="Arial"/>
                <w:b w:val="0"/>
                <w:lang w:val="fr-FR"/>
              </w:rPr>
              <w:t>s</w:t>
            </w:r>
            <w:r w:rsidRPr="00327D1C">
              <w:rPr>
                <w:rFonts w:ascii="Arial" w:hAnsi="Arial" w:cs="Arial"/>
                <w:b w:val="0"/>
                <w:spacing w:val="-1"/>
                <w:lang w:val="fr-FR"/>
              </w:rPr>
              <w:t xml:space="preserve"> </w:t>
            </w:r>
            <w:r w:rsidRPr="00327D1C">
              <w:rPr>
                <w:rFonts w:ascii="Arial" w:hAnsi="Arial" w:cs="Arial"/>
                <w:b w:val="0"/>
                <w:lang w:val="fr-FR"/>
              </w:rPr>
              <w:t>r</w:t>
            </w:r>
            <w:r w:rsidRPr="00327D1C">
              <w:rPr>
                <w:rFonts w:ascii="Arial" w:hAnsi="Arial" w:cs="Arial"/>
                <w:b w:val="0"/>
                <w:spacing w:val="1"/>
                <w:lang w:val="fr-FR"/>
              </w:rPr>
              <w:t>é</w:t>
            </w:r>
            <w:r w:rsidRPr="00327D1C">
              <w:rPr>
                <w:rFonts w:ascii="Arial" w:hAnsi="Arial" w:cs="Arial"/>
                <w:b w:val="0"/>
                <w:spacing w:val="-1"/>
                <w:lang w:val="fr-FR"/>
              </w:rPr>
              <w:t>se</w:t>
            </w:r>
            <w:r w:rsidRPr="00327D1C">
              <w:rPr>
                <w:rFonts w:ascii="Arial" w:hAnsi="Arial" w:cs="Arial"/>
                <w:b w:val="0"/>
                <w:lang w:val="fr-FR"/>
              </w:rPr>
              <w:t>a</w:t>
            </w:r>
            <w:r w:rsidRPr="00327D1C">
              <w:rPr>
                <w:rFonts w:ascii="Arial" w:hAnsi="Arial" w:cs="Arial"/>
                <w:b w:val="0"/>
                <w:spacing w:val="1"/>
                <w:lang w:val="fr-FR"/>
              </w:rPr>
              <w:t>u</w:t>
            </w:r>
            <w:r w:rsidRPr="00327D1C">
              <w:rPr>
                <w:rFonts w:ascii="Arial" w:hAnsi="Arial" w:cs="Arial"/>
                <w:b w:val="0"/>
                <w:lang w:val="fr-FR"/>
              </w:rPr>
              <w:t>x</w:t>
            </w:r>
            <w:r w:rsidRPr="00327D1C">
              <w:rPr>
                <w:rFonts w:ascii="Arial" w:hAnsi="Arial" w:cs="Arial"/>
                <w:b w:val="0"/>
                <w:spacing w:val="-1"/>
                <w:lang w:val="fr-FR"/>
              </w:rPr>
              <w:t xml:space="preserve"> d</w:t>
            </w:r>
            <w:r w:rsidRPr="00327D1C">
              <w:rPr>
                <w:rFonts w:ascii="Arial" w:hAnsi="Arial" w:cs="Arial"/>
                <w:b w:val="0"/>
                <w:lang w:val="fr-FR"/>
              </w:rPr>
              <w:t>i</w:t>
            </w:r>
            <w:r w:rsidRPr="00327D1C">
              <w:rPr>
                <w:rFonts w:ascii="Arial" w:hAnsi="Arial" w:cs="Arial"/>
                <w:b w:val="0"/>
                <w:spacing w:val="3"/>
                <w:lang w:val="fr-FR"/>
              </w:rPr>
              <w:t>v</w:t>
            </w:r>
            <w:r w:rsidRPr="00327D1C">
              <w:rPr>
                <w:rFonts w:ascii="Arial" w:hAnsi="Arial" w:cs="Arial"/>
                <w:b w:val="0"/>
                <w:spacing w:val="-1"/>
                <w:lang w:val="fr-FR"/>
              </w:rPr>
              <w:t>e</w:t>
            </w:r>
            <w:r w:rsidRPr="00327D1C">
              <w:rPr>
                <w:rFonts w:ascii="Arial" w:hAnsi="Arial" w:cs="Arial"/>
                <w:b w:val="0"/>
                <w:lang w:val="fr-FR"/>
              </w:rPr>
              <w:t>rs (</w:t>
            </w:r>
            <w:r w:rsidRPr="00327D1C">
              <w:rPr>
                <w:rFonts w:ascii="Arial" w:hAnsi="Arial" w:cs="Arial"/>
                <w:b w:val="0"/>
                <w:spacing w:val="-1"/>
                <w:lang w:val="fr-FR"/>
              </w:rPr>
              <w:t>e</w:t>
            </w:r>
            <w:r w:rsidRPr="00327D1C">
              <w:rPr>
                <w:rFonts w:ascii="Arial" w:hAnsi="Arial" w:cs="Arial"/>
                <w:b w:val="0"/>
                <w:lang w:val="fr-FR"/>
              </w:rPr>
              <w:t>a</w:t>
            </w:r>
            <w:r w:rsidRPr="00327D1C">
              <w:rPr>
                <w:rFonts w:ascii="Arial" w:hAnsi="Arial" w:cs="Arial"/>
                <w:b w:val="0"/>
                <w:spacing w:val="-1"/>
                <w:lang w:val="fr-FR"/>
              </w:rPr>
              <w:t>u</w:t>
            </w:r>
            <w:r w:rsidRPr="00327D1C">
              <w:rPr>
                <w:rFonts w:ascii="Arial" w:hAnsi="Arial" w:cs="Arial"/>
                <w:b w:val="0"/>
                <w:lang w:val="fr-FR"/>
              </w:rPr>
              <w:t xml:space="preserve">, </w:t>
            </w:r>
            <w:r w:rsidRPr="00327D1C">
              <w:rPr>
                <w:rFonts w:ascii="Arial" w:hAnsi="Arial" w:cs="Arial"/>
                <w:b w:val="0"/>
                <w:spacing w:val="-1"/>
                <w:lang w:val="fr-FR"/>
              </w:rPr>
              <w:t>é</w:t>
            </w:r>
            <w:r w:rsidRPr="00327D1C">
              <w:rPr>
                <w:rFonts w:ascii="Arial" w:hAnsi="Arial" w:cs="Arial"/>
                <w:b w:val="0"/>
                <w:lang w:val="fr-FR"/>
              </w:rPr>
              <w:t>l</w:t>
            </w:r>
            <w:r w:rsidRPr="00327D1C">
              <w:rPr>
                <w:rFonts w:ascii="Arial" w:hAnsi="Arial" w:cs="Arial"/>
                <w:b w:val="0"/>
                <w:spacing w:val="-1"/>
                <w:lang w:val="fr-FR"/>
              </w:rPr>
              <w:t>e</w:t>
            </w:r>
            <w:r w:rsidRPr="00327D1C">
              <w:rPr>
                <w:rFonts w:ascii="Arial" w:hAnsi="Arial" w:cs="Arial"/>
                <w:b w:val="0"/>
                <w:spacing w:val="1"/>
                <w:lang w:val="fr-FR"/>
              </w:rPr>
              <w:t>c</w:t>
            </w:r>
            <w:r w:rsidRPr="00327D1C">
              <w:rPr>
                <w:rFonts w:ascii="Arial" w:hAnsi="Arial" w:cs="Arial"/>
                <w:b w:val="0"/>
                <w:lang w:val="fr-FR"/>
              </w:rPr>
              <w:t>t</w:t>
            </w:r>
            <w:r w:rsidRPr="00327D1C">
              <w:rPr>
                <w:rFonts w:ascii="Arial" w:hAnsi="Arial" w:cs="Arial"/>
                <w:b w:val="0"/>
                <w:spacing w:val="-1"/>
                <w:lang w:val="fr-FR"/>
              </w:rPr>
              <w:t>r</w:t>
            </w:r>
            <w:r w:rsidRPr="00327D1C">
              <w:rPr>
                <w:rFonts w:ascii="Arial" w:hAnsi="Arial" w:cs="Arial"/>
                <w:b w:val="0"/>
                <w:lang w:val="fr-FR"/>
              </w:rPr>
              <w:t>i</w:t>
            </w:r>
            <w:r w:rsidRPr="00327D1C">
              <w:rPr>
                <w:rFonts w:ascii="Arial" w:hAnsi="Arial" w:cs="Arial"/>
                <w:b w:val="0"/>
                <w:spacing w:val="1"/>
                <w:lang w:val="fr-FR"/>
              </w:rPr>
              <w:t>c</w:t>
            </w:r>
            <w:r w:rsidRPr="00327D1C">
              <w:rPr>
                <w:rFonts w:ascii="Arial" w:hAnsi="Arial" w:cs="Arial"/>
                <w:b w:val="0"/>
                <w:lang w:val="fr-FR"/>
              </w:rPr>
              <w:t>ité</w:t>
            </w:r>
            <w:r w:rsidRPr="00327D1C">
              <w:rPr>
                <w:rFonts w:ascii="Arial" w:hAnsi="Arial" w:cs="Arial"/>
                <w:b w:val="0"/>
                <w:spacing w:val="1"/>
                <w:lang w:val="fr-FR"/>
              </w:rPr>
              <w:t xml:space="preserve"> </w:t>
            </w:r>
            <w:r w:rsidRPr="00327D1C">
              <w:rPr>
                <w:rFonts w:ascii="Arial" w:hAnsi="Arial" w:cs="Arial"/>
                <w:b w:val="0"/>
                <w:spacing w:val="-1"/>
                <w:lang w:val="fr-FR"/>
              </w:rPr>
              <w:t>e</w:t>
            </w:r>
            <w:r w:rsidRPr="00327D1C">
              <w:rPr>
                <w:rFonts w:ascii="Arial" w:hAnsi="Arial" w:cs="Arial"/>
                <w:b w:val="0"/>
                <w:lang w:val="fr-FR"/>
              </w:rPr>
              <w:t>t t</w:t>
            </w:r>
            <w:r w:rsidRPr="00327D1C">
              <w:rPr>
                <w:rFonts w:ascii="Arial" w:hAnsi="Arial" w:cs="Arial"/>
                <w:b w:val="0"/>
                <w:spacing w:val="1"/>
                <w:lang w:val="fr-FR"/>
              </w:rPr>
              <w:t>é</w:t>
            </w:r>
            <w:r w:rsidRPr="00327D1C">
              <w:rPr>
                <w:rFonts w:ascii="Arial" w:hAnsi="Arial" w:cs="Arial"/>
                <w:b w:val="0"/>
                <w:lang w:val="fr-FR"/>
              </w:rPr>
              <w:t>l</w:t>
            </w:r>
            <w:r w:rsidRPr="00327D1C">
              <w:rPr>
                <w:rFonts w:ascii="Arial" w:hAnsi="Arial" w:cs="Arial"/>
                <w:b w:val="0"/>
                <w:spacing w:val="-1"/>
                <w:lang w:val="fr-FR"/>
              </w:rPr>
              <w:t>é</w:t>
            </w:r>
            <w:r w:rsidRPr="00327D1C">
              <w:rPr>
                <w:rFonts w:ascii="Arial" w:hAnsi="Arial" w:cs="Arial"/>
                <w:b w:val="0"/>
                <w:spacing w:val="1"/>
                <w:lang w:val="fr-FR"/>
              </w:rPr>
              <w:t>p</w:t>
            </w:r>
            <w:r w:rsidRPr="00327D1C">
              <w:rPr>
                <w:rFonts w:ascii="Arial" w:hAnsi="Arial" w:cs="Arial"/>
                <w:b w:val="0"/>
                <w:spacing w:val="-1"/>
                <w:lang w:val="fr-FR"/>
              </w:rPr>
              <w:t>h</w:t>
            </w:r>
            <w:r w:rsidRPr="00327D1C">
              <w:rPr>
                <w:rFonts w:ascii="Arial" w:hAnsi="Arial" w:cs="Arial"/>
                <w:b w:val="0"/>
                <w:spacing w:val="1"/>
                <w:lang w:val="fr-FR"/>
              </w:rPr>
              <w:t>o</w:t>
            </w:r>
            <w:r w:rsidRPr="00327D1C">
              <w:rPr>
                <w:rFonts w:ascii="Arial" w:hAnsi="Arial" w:cs="Arial"/>
                <w:b w:val="0"/>
                <w:spacing w:val="-1"/>
                <w:lang w:val="fr-FR"/>
              </w:rPr>
              <w:t>n</w:t>
            </w:r>
            <w:r w:rsidRPr="00327D1C">
              <w:rPr>
                <w:rFonts w:ascii="Arial" w:hAnsi="Arial" w:cs="Arial"/>
                <w:b w:val="0"/>
                <w:lang w:val="fr-FR"/>
              </w:rPr>
              <w:t>i</w:t>
            </w:r>
            <w:r w:rsidRPr="00327D1C">
              <w:rPr>
                <w:rFonts w:ascii="Arial" w:hAnsi="Arial" w:cs="Arial"/>
                <w:b w:val="0"/>
                <w:spacing w:val="1"/>
                <w:lang w:val="fr-FR"/>
              </w:rPr>
              <w:t>q</w:t>
            </w:r>
            <w:r w:rsidRPr="00327D1C">
              <w:rPr>
                <w:rFonts w:ascii="Arial" w:hAnsi="Arial" w:cs="Arial"/>
                <w:b w:val="0"/>
                <w:spacing w:val="-1"/>
                <w:lang w:val="fr-FR"/>
              </w:rPr>
              <w:t>ue</w:t>
            </w:r>
            <w:r w:rsidRPr="00327D1C">
              <w:rPr>
                <w:rFonts w:ascii="Arial" w:hAnsi="Arial" w:cs="Arial"/>
                <w:b w:val="0"/>
                <w:lang w:val="fr-FR"/>
              </w:rPr>
              <w:t>)</w:t>
            </w:r>
          </w:p>
          <w:p w14:paraId="1287A8AE" w14:textId="77777777" w:rsidR="008D1B3F" w:rsidRPr="00327D1C" w:rsidRDefault="008D1B3F" w:rsidP="000A3F7C">
            <w:pPr>
              <w:pStyle w:val="tableau"/>
              <w:jc w:val="left"/>
              <w:rPr>
                <w:rFonts w:ascii="Arial" w:hAnsi="Arial" w:cs="Arial"/>
                <w:b w:val="0"/>
              </w:rPr>
            </w:pPr>
            <w:r w:rsidRPr="00327D1C">
              <w:rPr>
                <w:rFonts w:ascii="Arial" w:hAnsi="Arial" w:cs="Arial"/>
                <w:b w:val="0"/>
                <w:spacing w:val="-1"/>
              </w:rPr>
              <w:t>A</w:t>
            </w:r>
            <w:r w:rsidRPr="00327D1C">
              <w:rPr>
                <w:rFonts w:ascii="Arial" w:hAnsi="Arial" w:cs="Arial"/>
                <w:b w:val="0"/>
              </w:rPr>
              <w:t>m</w:t>
            </w:r>
            <w:r w:rsidRPr="00327D1C">
              <w:rPr>
                <w:rFonts w:ascii="Arial" w:hAnsi="Arial" w:cs="Arial"/>
                <w:b w:val="0"/>
                <w:spacing w:val="-1"/>
              </w:rPr>
              <w:t>én</w:t>
            </w:r>
            <w:r w:rsidRPr="00327D1C">
              <w:rPr>
                <w:rFonts w:ascii="Arial" w:hAnsi="Arial" w:cs="Arial"/>
                <w:b w:val="0"/>
              </w:rPr>
              <w:t>a</w:t>
            </w:r>
            <w:r w:rsidRPr="00327D1C">
              <w:rPr>
                <w:rFonts w:ascii="Arial" w:hAnsi="Arial" w:cs="Arial"/>
                <w:b w:val="0"/>
                <w:spacing w:val="2"/>
              </w:rPr>
              <w:t>g</w:t>
            </w:r>
            <w:r w:rsidRPr="00327D1C">
              <w:rPr>
                <w:rFonts w:ascii="Arial" w:hAnsi="Arial" w:cs="Arial"/>
                <w:b w:val="0"/>
                <w:spacing w:val="-1"/>
              </w:rPr>
              <w:t>e</w:t>
            </w:r>
            <w:r w:rsidRPr="00327D1C">
              <w:rPr>
                <w:rFonts w:ascii="Arial" w:hAnsi="Arial" w:cs="Arial"/>
                <w:b w:val="0"/>
              </w:rPr>
              <w:t>m</w:t>
            </w:r>
            <w:r w:rsidRPr="00327D1C">
              <w:rPr>
                <w:rFonts w:ascii="Arial" w:hAnsi="Arial" w:cs="Arial"/>
                <w:b w:val="0"/>
                <w:spacing w:val="-1"/>
              </w:rPr>
              <w:t>en</w:t>
            </w:r>
            <w:r w:rsidRPr="00327D1C">
              <w:rPr>
                <w:rFonts w:ascii="Arial" w:hAnsi="Arial" w:cs="Arial"/>
                <w:b w:val="0"/>
              </w:rPr>
              <w:t>t</w:t>
            </w:r>
            <w:r w:rsidRPr="00327D1C">
              <w:rPr>
                <w:rFonts w:ascii="Arial" w:hAnsi="Arial" w:cs="Arial"/>
                <w:b w:val="0"/>
                <w:spacing w:val="2"/>
              </w:rPr>
              <w:t xml:space="preserve"> </w:t>
            </w:r>
            <w:r w:rsidRPr="00327D1C">
              <w:rPr>
                <w:rFonts w:ascii="Arial" w:hAnsi="Arial" w:cs="Arial"/>
                <w:b w:val="0"/>
                <w:spacing w:val="-1"/>
              </w:rPr>
              <w:t>de</w:t>
            </w:r>
            <w:r w:rsidRPr="00327D1C">
              <w:rPr>
                <w:rFonts w:ascii="Arial" w:hAnsi="Arial" w:cs="Arial"/>
                <w:b w:val="0"/>
              </w:rPr>
              <w:t>s</w:t>
            </w:r>
            <w:r w:rsidRPr="00327D1C">
              <w:rPr>
                <w:rFonts w:ascii="Arial" w:hAnsi="Arial" w:cs="Arial"/>
                <w:b w:val="0"/>
                <w:spacing w:val="2"/>
              </w:rPr>
              <w:t xml:space="preserve"> </w:t>
            </w:r>
            <w:r w:rsidRPr="00327D1C">
              <w:rPr>
                <w:rFonts w:ascii="Arial" w:hAnsi="Arial" w:cs="Arial"/>
                <w:b w:val="0"/>
                <w:spacing w:val="-1"/>
              </w:rPr>
              <w:t>dé</w:t>
            </w:r>
            <w:r w:rsidRPr="00327D1C">
              <w:rPr>
                <w:rFonts w:ascii="Arial" w:hAnsi="Arial" w:cs="Arial"/>
                <w:b w:val="0"/>
              </w:rPr>
              <w:t>viat</w:t>
            </w:r>
            <w:r w:rsidRPr="00327D1C">
              <w:rPr>
                <w:rFonts w:ascii="Arial" w:hAnsi="Arial" w:cs="Arial"/>
                <w:b w:val="0"/>
                <w:spacing w:val="-1"/>
              </w:rPr>
              <w:t>i</w:t>
            </w:r>
            <w:r w:rsidRPr="00327D1C">
              <w:rPr>
                <w:rFonts w:ascii="Arial" w:hAnsi="Arial" w:cs="Arial"/>
                <w:b w:val="0"/>
                <w:spacing w:val="1"/>
              </w:rPr>
              <w:t>on</w:t>
            </w:r>
            <w:r w:rsidRPr="00327D1C">
              <w:rPr>
                <w:rFonts w:ascii="Arial" w:hAnsi="Arial" w:cs="Arial"/>
                <w:b w:val="0"/>
              </w:rPr>
              <w:t>s</w:t>
            </w:r>
          </w:p>
        </w:tc>
        <w:tc>
          <w:tcPr>
            <w:tcW w:w="3016" w:type="dxa"/>
            <w:gridSpan w:val="4"/>
            <w:tcBorders>
              <w:top w:val="single" w:sz="12" w:space="0" w:color="000000"/>
              <w:left w:val="single" w:sz="12" w:space="0" w:color="000000"/>
              <w:bottom w:val="single" w:sz="12" w:space="0" w:color="000000"/>
              <w:right w:val="single" w:sz="12" w:space="0" w:color="000000"/>
            </w:tcBorders>
          </w:tcPr>
          <w:p w14:paraId="795ED8E0"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Ges</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2"/>
              </w:rPr>
              <w:t>i</w:t>
            </w:r>
            <w:r w:rsidRPr="00327D1C">
              <w:rPr>
                <w:rFonts w:ascii="Arial" w:hAnsi="Arial" w:cs="Arial"/>
                <w:b w:val="0"/>
                <w:spacing w:val="-1"/>
              </w:rPr>
              <w:t>ns</w:t>
            </w:r>
            <w:r w:rsidRPr="00327D1C">
              <w:rPr>
                <w:rFonts w:ascii="Arial" w:hAnsi="Arial" w:cs="Arial"/>
                <w:b w:val="0"/>
              </w:rPr>
              <w:t>ta</w:t>
            </w:r>
            <w:r w:rsidRPr="00327D1C">
              <w:rPr>
                <w:rFonts w:ascii="Arial" w:hAnsi="Arial" w:cs="Arial"/>
                <w:b w:val="0"/>
                <w:spacing w:val="2"/>
              </w:rPr>
              <w:t>l</w:t>
            </w:r>
            <w:r w:rsidRPr="00327D1C">
              <w:rPr>
                <w:rFonts w:ascii="Arial" w:hAnsi="Arial" w:cs="Arial"/>
                <w:b w:val="0"/>
              </w:rPr>
              <w:t>lat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spacing w:val="-1"/>
              </w:rPr>
              <w:t>n</w:t>
            </w:r>
            <w:r w:rsidRPr="00327D1C">
              <w:rPr>
                <w:rFonts w:ascii="Arial" w:hAnsi="Arial" w:cs="Arial"/>
                <w:b w:val="0"/>
              </w:rPr>
              <w:t>s</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e</w:t>
            </w:r>
          </w:p>
          <w:p w14:paraId="46B2F605" w14:textId="77777777" w:rsidR="008D1B3F" w:rsidRPr="00327D1C" w:rsidRDefault="008D1B3F" w:rsidP="000A3F7C">
            <w:pPr>
              <w:pStyle w:val="tableau"/>
              <w:jc w:val="left"/>
              <w:rPr>
                <w:rFonts w:ascii="Arial" w:hAnsi="Arial" w:cs="Arial"/>
                <w:b w:val="0"/>
              </w:rPr>
            </w:pPr>
            <w:r w:rsidRPr="00327D1C">
              <w:rPr>
                <w:rFonts w:ascii="Arial" w:hAnsi="Arial" w:cs="Arial"/>
                <w:b w:val="0"/>
                <w:spacing w:val="-1"/>
              </w:rPr>
              <w:t>l</w:t>
            </w:r>
            <w:r w:rsidRPr="00327D1C">
              <w:rPr>
                <w:rFonts w:ascii="Arial" w:hAnsi="Arial" w:cs="Arial"/>
                <w:b w:val="0"/>
              </w:rPr>
              <w:t>’</w:t>
            </w:r>
            <w:r w:rsidRPr="00327D1C">
              <w:rPr>
                <w:rFonts w:ascii="Arial" w:hAnsi="Arial" w:cs="Arial"/>
                <w:b w:val="0"/>
                <w:spacing w:val="-1"/>
              </w:rPr>
              <w:t>en</w:t>
            </w:r>
            <w:r w:rsidRPr="00327D1C">
              <w:rPr>
                <w:rFonts w:ascii="Arial" w:hAnsi="Arial" w:cs="Arial"/>
                <w:b w:val="0"/>
              </w:rPr>
              <w:t>t</w:t>
            </w:r>
            <w:r w:rsidRPr="00327D1C">
              <w:rPr>
                <w:rFonts w:ascii="Arial" w:hAnsi="Arial" w:cs="Arial"/>
                <w:b w:val="0"/>
                <w:spacing w:val="-1"/>
              </w:rPr>
              <w:t>r</w:t>
            </w:r>
            <w:r w:rsidRPr="00327D1C">
              <w:rPr>
                <w:rFonts w:ascii="Arial" w:hAnsi="Arial" w:cs="Arial"/>
                <w:b w:val="0"/>
                <w:spacing w:val="1"/>
              </w:rPr>
              <w:t>e</w:t>
            </w:r>
            <w:r w:rsidRPr="00327D1C">
              <w:rPr>
                <w:rFonts w:ascii="Arial" w:hAnsi="Arial" w:cs="Arial"/>
                <w:b w:val="0"/>
                <w:spacing w:val="-1"/>
              </w:rPr>
              <w:t>p</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1"/>
              </w:rPr>
              <w:t>s</w:t>
            </w:r>
            <w:r w:rsidRPr="00327D1C">
              <w:rPr>
                <w:rFonts w:ascii="Arial" w:hAnsi="Arial" w:cs="Arial"/>
                <w:b w:val="0"/>
              </w:rPr>
              <w:t>e</w:t>
            </w:r>
          </w:p>
          <w:p w14:paraId="5A950631"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D</w:t>
            </w:r>
            <w:r w:rsidRPr="00327D1C">
              <w:rPr>
                <w:rFonts w:ascii="Arial" w:hAnsi="Arial" w:cs="Arial"/>
                <w:b w:val="0"/>
                <w:spacing w:val="-1"/>
              </w:rPr>
              <w:t>é</w:t>
            </w:r>
            <w:r w:rsidRPr="00327D1C">
              <w:rPr>
                <w:rFonts w:ascii="Arial" w:hAnsi="Arial" w:cs="Arial"/>
                <w:b w:val="0"/>
                <w:spacing w:val="1"/>
              </w:rPr>
              <w:t>c</w:t>
            </w:r>
            <w:r w:rsidRPr="00327D1C">
              <w:rPr>
                <w:rFonts w:ascii="Arial" w:hAnsi="Arial" w:cs="Arial"/>
                <w:b w:val="0"/>
              </w:rPr>
              <w:t>a</w:t>
            </w:r>
            <w:r w:rsidRPr="00327D1C">
              <w:rPr>
                <w:rFonts w:ascii="Arial" w:hAnsi="Arial" w:cs="Arial"/>
                <w:b w:val="0"/>
                <w:spacing w:val="-1"/>
              </w:rPr>
              <w:t>p</w:t>
            </w:r>
            <w:r w:rsidRPr="00327D1C">
              <w:rPr>
                <w:rFonts w:ascii="Arial" w:hAnsi="Arial" w:cs="Arial"/>
                <w:b w:val="0"/>
              </w:rPr>
              <w:t>age</w:t>
            </w:r>
            <w:r w:rsidRPr="00327D1C">
              <w:rPr>
                <w:rFonts w:ascii="Arial" w:hAnsi="Arial" w:cs="Arial"/>
                <w:b w:val="0"/>
                <w:spacing w:val="-1"/>
              </w:rPr>
              <w:t xml:space="preserve"> </w:t>
            </w:r>
            <w:r w:rsidRPr="00327D1C">
              <w:rPr>
                <w:rFonts w:ascii="Arial" w:hAnsi="Arial" w:cs="Arial"/>
                <w:b w:val="0"/>
              </w:rPr>
              <w:t>;</w:t>
            </w:r>
          </w:p>
          <w:p w14:paraId="221B609E"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rPr>
              <w:t>rava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d</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rPr>
              <w:t>f</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il</w:t>
            </w:r>
            <w:r w:rsidRPr="00327D1C">
              <w:rPr>
                <w:rFonts w:ascii="Arial" w:hAnsi="Arial" w:cs="Arial"/>
                <w:b w:val="0"/>
                <w:spacing w:val="2"/>
              </w:rPr>
              <w:t>l</w:t>
            </w:r>
            <w:r w:rsidRPr="00327D1C">
              <w:rPr>
                <w:rFonts w:ascii="Arial" w:hAnsi="Arial" w:cs="Arial"/>
                <w:b w:val="0"/>
                <w:spacing w:val="-1"/>
              </w:rPr>
              <w:t>e</w:t>
            </w:r>
            <w:r w:rsidRPr="00327D1C">
              <w:rPr>
                <w:rFonts w:ascii="Arial" w:hAnsi="Arial" w:cs="Arial"/>
                <w:b w:val="0"/>
              </w:rPr>
              <w:t xml:space="preserve">s </w:t>
            </w:r>
          </w:p>
          <w:p w14:paraId="0F564692"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C</w:t>
            </w:r>
            <w:r w:rsidRPr="00327D1C">
              <w:rPr>
                <w:rFonts w:ascii="Arial" w:hAnsi="Arial" w:cs="Arial"/>
                <w:b w:val="0"/>
                <w:spacing w:val="1"/>
              </w:rPr>
              <w:t>o</w:t>
            </w:r>
            <w:r w:rsidRPr="00327D1C">
              <w:rPr>
                <w:rFonts w:ascii="Arial" w:hAnsi="Arial" w:cs="Arial"/>
                <w:b w:val="0"/>
                <w:spacing w:val="-1"/>
              </w:rPr>
              <w:t>ns</w:t>
            </w:r>
            <w:r w:rsidRPr="00327D1C">
              <w:rPr>
                <w:rFonts w:ascii="Arial" w:hAnsi="Arial" w:cs="Arial"/>
                <w:b w:val="0"/>
              </w:rPr>
              <w:t>t</w:t>
            </w:r>
            <w:r w:rsidRPr="00327D1C">
              <w:rPr>
                <w:rFonts w:ascii="Arial" w:hAnsi="Arial" w:cs="Arial"/>
                <w:b w:val="0"/>
                <w:spacing w:val="-1"/>
              </w:rPr>
              <w:t>ru</w:t>
            </w:r>
            <w:r w:rsidRPr="00327D1C">
              <w:rPr>
                <w:rFonts w:ascii="Arial" w:hAnsi="Arial" w:cs="Arial"/>
                <w:b w:val="0"/>
                <w:spacing w:val="1"/>
              </w:rPr>
              <w:t>c</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rPr>
              <w:t>n</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2"/>
              </w:rPr>
              <w:t>g</w:t>
            </w:r>
            <w:r w:rsidRPr="00327D1C">
              <w:rPr>
                <w:rFonts w:ascii="Arial" w:hAnsi="Arial" w:cs="Arial"/>
                <w:b w:val="0"/>
                <w:spacing w:val="-1"/>
              </w:rPr>
              <w:t>e</w:t>
            </w:r>
            <w:r w:rsidRPr="00327D1C">
              <w:rPr>
                <w:rFonts w:ascii="Arial" w:hAnsi="Arial" w:cs="Arial"/>
                <w:b w:val="0"/>
              </w:rPr>
              <w:t>s</w:t>
            </w:r>
          </w:p>
          <w:p w14:paraId="7BDE1937"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T</w:t>
            </w:r>
            <w:r w:rsidRPr="00327D1C">
              <w:rPr>
                <w:rFonts w:ascii="Arial" w:hAnsi="Arial" w:cs="Arial"/>
                <w:b w:val="0"/>
                <w:spacing w:val="-1"/>
              </w:rPr>
              <w:t>e</w:t>
            </w:r>
            <w:r w:rsidRPr="00327D1C">
              <w:rPr>
                <w:rFonts w:ascii="Arial" w:hAnsi="Arial" w:cs="Arial"/>
                <w:b w:val="0"/>
              </w:rPr>
              <w:t>r</w:t>
            </w:r>
            <w:r w:rsidRPr="00327D1C">
              <w:rPr>
                <w:rFonts w:ascii="Arial" w:hAnsi="Arial" w:cs="Arial"/>
                <w:b w:val="0"/>
                <w:spacing w:val="-1"/>
              </w:rPr>
              <w:t>r</w:t>
            </w:r>
            <w:r w:rsidRPr="00327D1C">
              <w:rPr>
                <w:rFonts w:ascii="Arial" w:hAnsi="Arial" w:cs="Arial"/>
                <w:b w:val="0"/>
              </w:rPr>
              <w:t>a</w:t>
            </w:r>
            <w:r w:rsidRPr="00327D1C">
              <w:rPr>
                <w:rFonts w:ascii="Arial" w:hAnsi="Arial" w:cs="Arial"/>
                <w:b w:val="0"/>
                <w:spacing w:val="-1"/>
              </w:rPr>
              <w:t>sse</w:t>
            </w:r>
            <w:r w:rsidRPr="00327D1C">
              <w:rPr>
                <w:rFonts w:ascii="Arial" w:hAnsi="Arial" w:cs="Arial"/>
                <w:b w:val="0"/>
              </w:rPr>
              <w:t>m</w:t>
            </w:r>
            <w:r w:rsidRPr="00327D1C">
              <w:rPr>
                <w:rFonts w:ascii="Arial" w:hAnsi="Arial" w:cs="Arial"/>
                <w:b w:val="0"/>
                <w:spacing w:val="2"/>
              </w:rPr>
              <w:t>e</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p</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r</w:t>
            </w:r>
            <w:r w:rsidRPr="00327D1C">
              <w:rPr>
                <w:rFonts w:ascii="Arial" w:hAnsi="Arial" w:cs="Arial"/>
                <w:b w:val="0"/>
                <w:spacing w:val="2"/>
              </w:rPr>
              <w:t xml:space="preserve"> </w:t>
            </w:r>
            <w:r w:rsidRPr="00327D1C">
              <w:rPr>
                <w:rFonts w:ascii="Arial" w:hAnsi="Arial" w:cs="Arial"/>
                <w:b w:val="0"/>
                <w:spacing w:val="-1"/>
              </w:rPr>
              <w:t>l</w:t>
            </w:r>
            <w:r w:rsidRPr="00327D1C">
              <w:rPr>
                <w:rFonts w:ascii="Arial" w:hAnsi="Arial" w:cs="Arial"/>
                <w:b w:val="0"/>
              </w:rPr>
              <w:t>’amé</w:t>
            </w:r>
            <w:r w:rsidRPr="00327D1C">
              <w:rPr>
                <w:rFonts w:ascii="Arial" w:hAnsi="Arial" w:cs="Arial"/>
                <w:b w:val="0"/>
                <w:spacing w:val="-1"/>
              </w:rPr>
              <w:t>n</w:t>
            </w:r>
            <w:r w:rsidRPr="00327D1C">
              <w:rPr>
                <w:rFonts w:ascii="Arial" w:hAnsi="Arial" w:cs="Arial"/>
                <w:b w:val="0"/>
              </w:rPr>
              <w:t>a</w:t>
            </w:r>
            <w:r w:rsidRPr="00327D1C">
              <w:rPr>
                <w:rFonts w:ascii="Arial" w:hAnsi="Arial" w:cs="Arial"/>
                <w:b w:val="0"/>
                <w:spacing w:val="-1"/>
              </w:rPr>
              <w:t>ge</w:t>
            </w:r>
            <w:r w:rsidRPr="00327D1C">
              <w:rPr>
                <w:rFonts w:ascii="Arial" w:hAnsi="Arial" w:cs="Arial"/>
                <w:b w:val="0"/>
                <w:spacing w:val="2"/>
              </w:rPr>
              <w:t>m</w:t>
            </w:r>
            <w:r w:rsidRPr="00327D1C">
              <w:rPr>
                <w:rFonts w:ascii="Arial" w:hAnsi="Arial" w:cs="Arial"/>
                <w:b w:val="0"/>
                <w:spacing w:val="1"/>
              </w:rPr>
              <w:t>e</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1"/>
              </w:rPr>
              <w:t>d</w:t>
            </w:r>
            <w:r w:rsidRPr="00327D1C">
              <w:rPr>
                <w:rFonts w:ascii="Arial" w:hAnsi="Arial" w:cs="Arial"/>
                <w:b w:val="0"/>
              </w:rPr>
              <w:t>e la v</w:t>
            </w:r>
            <w:r w:rsidRPr="00327D1C">
              <w:rPr>
                <w:rFonts w:ascii="Arial" w:hAnsi="Arial" w:cs="Arial"/>
                <w:b w:val="0"/>
                <w:spacing w:val="1"/>
              </w:rPr>
              <w:t>o</w:t>
            </w:r>
            <w:r w:rsidRPr="00327D1C">
              <w:rPr>
                <w:rFonts w:ascii="Arial" w:hAnsi="Arial" w:cs="Arial"/>
                <w:b w:val="0"/>
              </w:rPr>
              <w:t>ir</w:t>
            </w:r>
            <w:r w:rsidRPr="00327D1C">
              <w:rPr>
                <w:rFonts w:ascii="Arial" w:hAnsi="Arial" w:cs="Arial"/>
                <w:b w:val="0"/>
                <w:spacing w:val="-1"/>
              </w:rPr>
              <w:t>i</w:t>
            </w:r>
            <w:r w:rsidRPr="00327D1C">
              <w:rPr>
                <w:rFonts w:ascii="Arial" w:hAnsi="Arial" w:cs="Arial"/>
                <w:b w:val="0"/>
              </w:rPr>
              <w:t>e</w:t>
            </w:r>
          </w:p>
          <w:p w14:paraId="127A4C71"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P</w:t>
            </w:r>
            <w:r w:rsidRPr="00327D1C">
              <w:rPr>
                <w:rFonts w:ascii="Arial" w:hAnsi="Arial" w:cs="Arial"/>
                <w:b w:val="0"/>
                <w:spacing w:val="1"/>
              </w:rPr>
              <w:t>o</w:t>
            </w:r>
            <w:r w:rsidRPr="00327D1C">
              <w:rPr>
                <w:rFonts w:ascii="Arial" w:hAnsi="Arial" w:cs="Arial"/>
                <w:b w:val="0"/>
                <w:spacing w:val="-1"/>
              </w:rPr>
              <w:t>s</w:t>
            </w:r>
            <w:r w:rsidRPr="00327D1C">
              <w:rPr>
                <w:rFonts w:ascii="Arial" w:hAnsi="Arial" w:cs="Arial"/>
                <w:b w:val="0"/>
              </w:rPr>
              <w:t>e</w:t>
            </w:r>
            <w:r w:rsidRPr="00327D1C">
              <w:rPr>
                <w:rFonts w:ascii="Arial" w:hAnsi="Arial" w:cs="Arial"/>
                <w:b w:val="0"/>
                <w:spacing w:val="-1"/>
              </w:rPr>
              <w:t xml:space="preserve"> de</w:t>
            </w:r>
            <w:r w:rsidRPr="00327D1C">
              <w:rPr>
                <w:rFonts w:ascii="Arial" w:hAnsi="Arial" w:cs="Arial"/>
                <w:b w:val="0"/>
              </w:rPr>
              <w:t>s</w:t>
            </w:r>
            <w:r w:rsidRPr="00327D1C">
              <w:rPr>
                <w:rFonts w:ascii="Arial" w:hAnsi="Arial" w:cs="Arial"/>
                <w:b w:val="0"/>
                <w:spacing w:val="-1"/>
              </w:rPr>
              <w:t xml:space="preserve"> p</w:t>
            </w:r>
            <w:r w:rsidRPr="00327D1C">
              <w:rPr>
                <w:rFonts w:ascii="Arial" w:hAnsi="Arial" w:cs="Arial"/>
                <w:b w:val="0"/>
              </w:rPr>
              <w:t>av</w:t>
            </w:r>
            <w:r w:rsidRPr="00327D1C">
              <w:rPr>
                <w:rFonts w:ascii="Arial" w:hAnsi="Arial" w:cs="Arial"/>
                <w:b w:val="0"/>
                <w:spacing w:val="2"/>
              </w:rPr>
              <w:t>é</w:t>
            </w:r>
            <w:r w:rsidRPr="00327D1C">
              <w:rPr>
                <w:rFonts w:ascii="Arial" w:hAnsi="Arial" w:cs="Arial"/>
                <w:b w:val="0"/>
              </w:rPr>
              <w:t>s</w:t>
            </w:r>
            <w:r w:rsidRPr="00327D1C">
              <w:rPr>
                <w:rFonts w:ascii="Arial" w:hAnsi="Arial" w:cs="Arial"/>
                <w:b w:val="0"/>
                <w:spacing w:val="-1"/>
              </w:rPr>
              <w:t xml:space="preserve"> e</w:t>
            </w:r>
            <w:r w:rsidRPr="00327D1C">
              <w:rPr>
                <w:rFonts w:ascii="Arial" w:hAnsi="Arial" w:cs="Arial"/>
                <w:b w:val="0"/>
              </w:rPr>
              <w:t>t am</w:t>
            </w:r>
            <w:r w:rsidRPr="00327D1C">
              <w:rPr>
                <w:rFonts w:ascii="Arial" w:hAnsi="Arial" w:cs="Arial"/>
                <w:b w:val="0"/>
                <w:spacing w:val="2"/>
              </w:rPr>
              <w:t>é</w:t>
            </w:r>
            <w:r w:rsidRPr="00327D1C">
              <w:rPr>
                <w:rFonts w:ascii="Arial" w:hAnsi="Arial" w:cs="Arial"/>
                <w:b w:val="0"/>
                <w:spacing w:val="-1"/>
              </w:rPr>
              <w:t>n</w:t>
            </w:r>
            <w:r w:rsidRPr="00327D1C">
              <w:rPr>
                <w:rFonts w:ascii="Arial" w:hAnsi="Arial" w:cs="Arial"/>
                <w:b w:val="0"/>
              </w:rPr>
              <w:t>ag</w:t>
            </w:r>
            <w:r w:rsidRPr="00327D1C">
              <w:rPr>
                <w:rFonts w:ascii="Arial" w:hAnsi="Arial" w:cs="Arial"/>
                <w:b w:val="0"/>
                <w:spacing w:val="-1"/>
              </w:rPr>
              <w:t>e</w:t>
            </w:r>
            <w:r w:rsidRPr="00327D1C">
              <w:rPr>
                <w:rFonts w:ascii="Arial" w:hAnsi="Arial" w:cs="Arial"/>
                <w:b w:val="0"/>
                <w:spacing w:val="2"/>
              </w:rPr>
              <w:t>m</w:t>
            </w:r>
            <w:r w:rsidRPr="00327D1C">
              <w:rPr>
                <w:rFonts w:ascii="Arial" w:hAnsi="Arial" w:cs="Arial"/>
                <w:b w:val="0"/>
                <w:spacing w:val="-1"/>
              </w:rPr>
              <w:t>en</w:t>
            </w:r>
            <w:r w:rsidRPr="00327D1C">
              <w:rPr>
                <w:rFonts w:ascii="Arial" w:hAnsi="Arial" w:cs="Arial"/>
                <w:b w:val="0"/>
              </w:rPr>
              <w:t>t</w:t>
            </w:r>
          </w:p>
          <w:p w14:paraId="78D34F75" w14:textId="77777777" w:rsidR="008D1B3F" w:rsidRPr="00327D1C" w:rsidRDefault="008D1B3F" w:rsidP="000A3F7C">
            <w:pPr>
              <w:pStyle w:val="tableau"/>
              <w:jc w:val="left"/>
              <w:rPr>
                <w:rFonts w:ascii="Arial" w:hAnsi="Arial" w:cs="Arial"/>
                <w:b w:val="0"/>
              </w:rPr>
            </w:pPr>
            <w:r w:rsidRPr="00327D1C">
              <w:rPr>
                <w:rFonts w:ascii="Arial" w:hAnsi="Arial" w:cs="Arial"/>
                <w:b w:val="0"/>
              </w:rPr>
              <w:t>j</w:t>
            </w:r>
            <w:r w:rsidRPr="00327D1C">
              <w:rPr>
                <w:rFonts w:ascii="Arial" w:hAnsi="Arial" w:cs="Arial"/>
                <w:b w:val="0"/>
                <w:spacing w:val="-1"/>
              </w:rPr>
              <w:t>us</w:t>
            </w:r>
            <w:r w:rsidRPr="00327D1C">
              <w:rPr>
                <w:rFonts w:ascii="Arial" w:hAnsi="Arial" w:cs="Arial"/>
                <w:b w:val="0"/>
                <w:spacing w:val="1"/>
              </w:rPr>
              <w:t>q</w:t>
            </w:r>
            <w:r w:rsidRPr="00327D1C">
              <w:rPr>
                <w:rFonts w:ascii="Arial" w:hAnsi="Arial" w:cs="Arial"/>
                <w:b w:val="0"/>
                <w:spacing w:val="-1"/>
              </w:rPr>
              <w:t>u</w:t>
            </w:r>
            <w:r w:rsidRPr="00327D1C">
              <w:rPr>
                <w:rFonts w:ascii="Arial" w:hAnsi="Arial" w:cs="Arial"/>
                <w:b w:val="0"/>
              </w:rPr>
              <w:t>’a</w:t>
            </w:r>
            <w:r w:rsidRPr="00327D1C">
              <w:rPr>
                <w:rFonts w:ascii="Arial" w:hAnsi="Arial" w:cs="Arial"/>
                <w:b w:val="0"/>
                <w:spacing w:val="-1"/>
              </w:rPr>
              <w:t>u</w:t>
            </w:r>
            <w:r w:rsidRPr="00327D1C">
              <w:rPr>
                <w:rFonts w:ascii="Arial" w:hAnsi="Arial" w:cs="Arial"/>
                <w:b w:val="0"/>
              </w:rPr>
              <w:t>x</w:t>
            </w:r>
            <w:r w:rsidRPr="00327D1C">
              <w:rPr>
                <w:rFonts w:ascii="Arial" w:hAnsi="Arial" w:cs="Arial"/>
                <w:b w:val="0"/>
                <w:spacing w:val="-1"/>
              </w:rPr>
              <w:t xml:space="preserve"> </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3"/>
              </w:rPr>
              <w:t>v</w:t>
            </w:r>
            <w:r w:rsidRPr="00327D1C">
              <w:rPr>
                <w:rFonts w:ascii="Arial" w:hAnsi="Arial" w:cs="Arial"/>
                <w:b w:val="0"/>
                <w:spacing w:val="-1"/>
              </w:rPr>
              <w:t>e</w:t>
            </w:r>
            <w:r w:rsidRPr="00327D1C">
              <w:rPr>
                <w:rFonts w:ascii="Arial" w:hAnsi="Arial" w:cs="Arial"/>
                <w:b w:val="0"/>
              </w:rPr>
              <w:t>ra</w:t>
            </w:r>
            <w:r w:rsidRPr="00327D1C">
              <w:rPr>
                <w:rFonts w:ascii="Arial" w:hAnsi="Arial" w:cs="Arial"/>
                <w:b w:val="0"/>
                <w:spacing w:val="-1"/>
              </w:rPr>
              <w:t>i</w:t>
            </w:r>
            <w:r w:rsidRPr="00327D1C">
              <w:rPr>
                <w:rFonts w:ascii="Arial" w:hAnsi="Arial" w:cs="Arial"/>
                <w:b w:val="0"/>
                <w:spacing w:val="1"/>
              </w:rPr>
              <w:t>n</w:t>
            </w:r>
            <w:r w:rsidRPr="00327D1C">
              <w:rPr>
                <w:rFonts w:ascii="Arial" w:hAnsi="Arial" w:cs="Arial"/>
                <w:b w:val="0"/>
              </w:rPr>
              <w:t>s</w:t>
            </w:r>
          </w:p>
        </w:tc>
        <w:tc>
          <w:tcPr>
            <w:tcW w:w="3281" w:type="dxa"/>
            <w:gridSpan w:val="6"/>
            <w:tcBorders>
              <w:top w:val="single" w:sz="12" w:space="0" w:color="000000"/>
              <w:left w:val="single" w:sz="12" w:space="0" w:color="000000"/>
              <w:bottom w:val="single" w:sz="12" w:space="0" w:color="000000"/>
              <w:right w:val="single" w:sz="12" w:space="0" w:color="000000"/>
            </w:tcBorders>
          </w:tcPr>
          <w:p w14:paraId="5D9C357C" w14:textId="77777777" w:rsidR="008D1B3F" w:rsidRPr="00327D1C" w:rsidRDefault="008D1B3F" w:rsidP="000A3F7C">
            <w:pPr>
              <w:pStyle w:val="tableau"/>
              <w:jc w:val="left"/>
              <w:rPr>
                <w:rFonts w:ascii="Arial" w:hAnsi="Arial" w:cs="Arial"/>
                <w:b w:val="0"/>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rPr>
              <w:t>M</w:t>
            </w:r>
            <w:r w:rsidRPr="00327D1C">
              <w:rPr>
                <w:rFonts w:ascii="Arial" w:hAnsi="Arial" w:cs="Arial"/>
                <w:b w:val="0"/>
                <w:spacing w:val="-1"/>
              </w:rPr>
              <w:t>is</w:t>
            </w:r>
            <w:r w:rsidRPr="00327D1C">
              <w:rPr>
                <w:rFonts w:ascii="Arial" w:hAnsi="Arial" w:cs="Arial"/>
                <w:b w:val="0"/>
              </w:rPr>
              <w:t>e</w:t>
            </w:r>
            <w:r w:rsidRPr="00327D1C">
              <w:rPr>
                <w:rFonts w:ascii="Arial" w:hAnsi="Arial" w:cs="Arial"/>
                <w:b w:val="0"/>
                <w:spacing w:val="-1"/>
              </w:rPr>
              <w:t xml:space="preserve"> </w:t>
            </w:r>
            <w:r w:rsidRPr="00327D1C">
              <w:rPr>
                <w:rFonts w:ascii="Arial" w:hAnsi="Arial" w:cs="Arial"/>
                <w:b w:val="0"/>
                <w:spacing w:val="2"/>
              </w:rPr>
              <w:t>e</w:t>
            </w:r>
            <w:r w:rsidRPr="00327D1C">
              <w:rPr>
                <w:rFonts w:ascii="Arial" w:hAnsi="Arial" w:cs="Arial"/>
                <w:b w:val="0"/>
              </w:rPr>
              <w:t>n</w:t>
            </w:r>
            <w:r w:rsidRPr="00327D1C">
              <w:rPr>
                <w:rFonts w:ascii="Arial" w:hAnsi="Arial" w:cs="Arial"/>
                <w:b w:val="0"/>
                <w:spacing w:val="-1"/>
              </w:rPr>
              <w:t xml:space="preserve"> se</w:t>
            </w:r>
            <w:r w:rsidRPr="00327D1C">
              <w:rPr>
                <w:rFonts w:ascii="Arial" w:hAnsi="Arial" w:cs="Arial"/>
                <w:b w:val="0"/>
              </w:rPr>
              <w:t>r</w:t>
            </w:r>
            <w:r w:rsidRPr="00327D1C">
              <w:rPr>
                <w:rFonts w:ascii="Arial" w:hAnsi="Arial" w:cs="Arial"/>
                <w:b w:val="0"/>
                <w:spacing w:val="2"/>
              </w:rPr>
              <w:t>v</w:t>
            </w:r>
            <w:r w:rsidRPr="00327D1C">
              <w:rPr>
                <w:rFonts w:ascii="Arial" w:hAnsi="Arial" w:cs="Arial"/>
                <w:b w:val="0"/>
              </w:rPr>
              <w:t>i</w:t>
            </w:r>
            <w:r w:rsidRPr="00327D1C">
              <w:rPr>
                <w:rFonts w:ascii="Arial" w:hAnsi="Arial" w:cs="Arial"/>
                <w:b w:val="0"/>
                <w:spacing w:val="1"/>
              </w:rPr>
              <w:t>c</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d</w:t>
            </w:r>
            <w:r w:rsidRPr="00327D1C">
              <w:rPr>
                <w:rFonts w:ascii="Arial" w:hAnsi="Arial" w:cs="Arial"/>
                <w:b w:val="0"/>
                <w:spacing w:val="-1"/>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spacing w:val="2"/>
              </w:rPr>
              <w:t>e</w:t>
            </w:r>
            <w:r w:rsidRPr="00327D1C">
              <w:rPr>
                <w:rFonts w:ascii="Arial" w:hAnsi="Arial" w:cs="Arial"/>
                <w:b w:val="0"/>
              </w:rPr>
              <w:t>s</w:t>
            </w:r>
          </w:p>
          <w:p w14:paraId="4CBCCB29" w14:textId="77777777" w:rsidR="008D1B3F" w:rsidRPr="00327D1C" w:rsidRDefault="008D1B3F" w:rsidP="000A3F7C">
            <w:pPr>
              <w:pStyle w:val="tableau"/>
              <w:jc w:val="left"/>
              <w:rPr>
                <w:rFonts w:ascii="Arial" w:hAnsi="Arial" w:cs="Arial"/>
                <w:b w:val="0"/>
                <w:spacing w:val="1"/>
              </w:rPr>
            </w:pPr>
            <w:r w:rsidRPr="00327D1C">
              <w:rPr>
                <w:rFonts w:ascii="Arial" w:hAnsi="Arial" w:cs="Arial"/>
                <w:b w:val="0"/>
              </w:rPr>
              <w:t></w:t>
            </w:r>
            <w:r w:rsidRPr="00327D1C">
              <w:rPr>
                <w:rFonts w:ascii="Arial" w:hAnsi="Arial" w:cs="Arial"/>
                <w:b w:val="0"/>
                <w:spacing w:val="14"/>
              </w:rPr>
              <w:t xml:space="preserve"> </w:t>
            </w:r>
            <w:r w:rsidRPr="00327D1C">
              <w:rPr>
                <w:rFonts w:ascii="Arial" w:hAnsi="Arial" w:cs="Arial"/>
                <w:b w:val="0"/>
                <w:spacing w:val="1"/>
              </w:rPr>
              <w:t>E</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re</w:t>
            </w:r>
            <w:r w:rsidRPr="00327D1C">
              <w:rPr>
                <w:rFonts w:ascii="Arial" w:hAnsi="Arial" w:cs="Arial"/>
                <w:b w:val="0"/>
              </w:rPr>
              <w:t>t</w:t>
            </w:r>
            <w:r w:rsidRPr="00327D1C">
              <w:rPr>
                <w:rFonts w:ascii="Arial" w:hAnsi="Arial" w:cs="Arial"/>
                <w:b w:val="0"/>
                <w:spacing w:val="-1"/>
              </w:rPr>
              <w:t>i</w:t>
            </w:r>
            <w:r w:rsidRPr="00327D1C">
              <w:rPr>
                <w:rFonts w:ascii="Arial" w:hAnsi="Arial" w:cs="Arial"/>
                <w:b w:val="0"/>
                <w:spacing w:val="2"/>
              </w:rPr>
              <w:t>e</w:t>
            </w:r>
            <w:r w:rsidRPr="00327D1C">
              <w:rPr>
                <w:rFonts w:ascii="Arial" w:hAnsi="Arial" w:cs="Arial"/>
                <w:b w:val="0"/>
              </w:rPr>
              <w:t>n</w:t>
            </w:r>
            <w:r w:rsidRPr="00327D1C">
              <w:rPr>
                <w:rFonts w:ascii="Arial" w:hAnsi="Arial" w:cs="Arial"/>
                <w:b w:val="0"/>
                <w:spacing w:val="-1"/>
              </w:rPr>
              <w:t xml:space="preserve"> d</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w:t>
            </w:r>
            <w:r w:rsidRPr="00327D1C">
              <w:rPr>
                <w:rFonts w:ascii="Arial" w:hAnsi="Arial" w:cs="Arial"/>
                <w:b w:val="0"/>
                <w:spacing w:val="1"/>
              </w:rPr>
              <w:t>o</w:t>
            </w:r>
            <w:r w:rsidRPr="00327D1C">
              <w:rPr>
                <w:rFonts w:ascii="Arial" w:hAnsi="Arial" w:cs="Arial"/>
                <w:b w:val="0"/>
                <w:spacing w:val="-1"/>
              </w:rPr>
              <w:t>u</w:t>
            </w:r>
            <w:r w:rsidRPr="00327D1C">
              <w:rPr>
                <w:rFonts w:ascii="Arial" w:hAnsi="Arial" w:cs="Arial"/>
                <w:b w:val="0"/>
              </w:rPr>
              <w:t>vra</w:t>
            </w:r>
            <w:r w:rsidRPr="00327D1C">
              <w:rPr>
                <w:rFonts w:ascii="Arial" w:hAnsi="Arial" w:cs="Arial"/>
                <w:b w:val="0"/>
                <w:spacing w:val="-1"/>
              </w:rPr>
              <w:t>g</w:t>
            </w:r>
            <w:r w:rsidRPr="00327D1C">
              <w:rPr>
                <w:rFonts w:ascii="Arial" w:hAnsi="Arial" w:cs="Arial"/>
                <w:b w:val="0"/>
                <w:spacing w:val="2"/>
              </w:rPr>
              <w:t>e</w:t>
            </w:r>
            <w:r w:rsidRPr="00327D1C">
              <w:rPr>
                <w:rFonts w:ascii="Arial" w:hAnsi="Arial" w:cs="Arial"/>
                <w:b w:val="0"/>
              </w:rPr>
              <w:t>s</w:t>
            </w:r>
            <w:r w:rsidRPr="00327D1C">
              <w:rPr>
                <w:rFonts w:ascii="Arial" w:hAnsi="Arial" w:cs="Arial"/>
                <w:b w:val="0"/>
                <w:spacing w:val="-1"/>
              </w:rPr>
              <w:t xml:space="preserve"> p</w:t>
            </w:r>
            <w:r w:rsidRPr="00327D1C">
              <w:rPr>
                <w:rFonts w:ascii="Arial" w:hAnsi="Arial" w:cs="Arial"/>
                <w:b w:val="0"/>
                <w:spacing w:val="2"/>
              </w:rPr>
              <w:t>e</w:t>
            </w:r>
            <w:r w:rsidRPr="00327D1C">
              <w:rPr>
                <w:rFonts w:ascii="Arial" w:hAnsi="Arial" w:cs="Arial"/>
                <w:b w:val="0"/>
                <w:spacing w:val="-1"/>
              </w:rPr>
              <w:t>nd</w:t>
            </w:r>
            <w:r w:rsidRPr="00327D1C">
              <w:rPr>
                <w:rFonts w:ascii="Arial" w:hAnsi="Arial" w:cs="Arial"/>
                <w:b w:val="0"/>
              </w:rPr>
              <w:t>a</w:t>
            </w:r>
            <w:r w:rsidRPr="00327D1C">
              <w:rPr>
                <w:rFonts w:ascii="Arial" w:hAnsi="Arial" w:cs="Arial"/>
                <w:b w:val="0"/>
                <w:spacing w:val="1"/>
              </w:rPr>
              <w:t>n</w:t>
            </w:r>
            <w:r w:rsidRPr="00327D1C">
              <w:rPr>
                <w:rFonts w:ascii="Arial" w:hAnsi="Arial" w:cs="Arial"/>
                <w:b w:val="0"/>
              </w:rPr>
              <w:t xml:space="preserve">t </w:t>
            </w:r>
            <w:r w:rsidRPr="00327D1C">
              <w:rPr>
                <w:rFonts w:ascii="Arial" w:hAnsi="Arial" w:cs="Arial"/>
                <w:b w:val="0"/>
                <w:spacing w:val="2"/>
              </w:rPr>
              <w:t>l</w:t>
            </w:r>
            <w:r w:rsidRPr="00327D1C">
              <w:rPr>
                <w:rFonts w:ascii="Arial" w:hAnsi="Arial" w:cs="Arial"/>
                <w:b w:val="0"/>
              </w:rPr>
              <w:t xml:space="preserve">a </w:t>
            </w:r>
            <w:r w:rsidRPr="00327D1C">
              <w:rPr>
                <w:rFonts w:ascii="Arial" w:hAnsi="Arial" w:cs="Arial"/>
                <w:b w:val="0"/>
                <w:spacing w:val="-1"/>
              </w:rPr>
              <w:t>pé</w:t>
            </w:r>
            <w:r w:rsidRPr="00327D1C">
              <w:rPr>
                <w:rFonts w:ascii="Arial" w:hAnsi="Arial" w:cs="Arial"/>
                <w:b w:val="0"/>
              </w:rPr>
              <w:t>r</w:t>
            </w:r>
            <w:r w:rsidRPr="00327D1C">
              <w:rPr>
                <w:rFonts w:ascii="Arial" w:hAnsi="Arial" w:cs="Arial"/>
                <w:b w:val="0"/>
                <w:spacing w:val="-1"/>
              </w:rPr>
              <w:t>i</w:t>
            </w:r>
            <w:r w:rsidRPr="00327D1C">
              <w:rPr>
                <w:rFonts w:ascii="Arial" w:hAnsi="Arial" w:cs="Arial"/>
                <w:b w:val="0"/>
                <w:spacing w:val="1"/>
              </w:rPr>
              <w:t>o</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2"/>
              </w:rPr>
              <w:t xml:space="preserve"> </w:t>
            </w:r>
            <w:r w:rsidRPr="00327D1C">
              <w:rPr>
                <w:rFonts w:ascii="Arial" w:hAnsi="Arial" w:cs="Arial"/>
                <w:b w:val="0"/>
                <w:spacing w:val="-1"/>
              </w:rPr>
              <w:t>d</w:t>
            </w:r>
            <w:r w:rsidRPr="00327D1C">
              <w:rPr>
                <w:rFonts w:ascii="Arial" w:hAnsi="Arial" w:cs="Arial"/>
                <w:b w:val="0"/>
              </w:rPr>
              <w:t>e</w:t>
            </w:r>
            <w:r w:rsidRPr="00327D1C">
              <w:rPr>
                <w:rFonts w:ascii="Arial" w:hAnsi="Arial" w:cs="Arial"/>
                <w:b w:val="0"/>
                <w:spacing w:val="-1"/>
              </w:rPr>
              <w:t xml:space="preserve"> g</w:t>
            </w:r>
            <w:r w:rsidRPr="00327D1C">
              <w:rPr>
                <w:rFonts w:ascii="Arial" w:hAnsi="Arial" w:cs="Arial"/>
                <w:b w:val="0"/>
              </w:rPr>
              <w:t>ar</w:t>
            </w:r>
            <w:r w:rsidRPr="00327D1C">
              <w:rPr>
                <w:rFonts w:ascii="Arial" w:hAnsi="Arial" w:cs="Arial"/>
                <w:b w:val="0"/>
                <w:spacing w:val="2"/>
              </w:rPr>
              <w:t>a</w:t>
            </w:r>
            <w:r w:rsidRPr="00327D1C">
              <w:rPr>
                <w:rFonts w:ascii="Arial" w:hAnsi="Arial" w:cs="Arial"/>
                <w:b w:val="0"/>
                <w:spacing w:val="-1"/>
              </w:rPr>
              <w:t>n</w:t>
            </w:r>
            <w:r w:rsidRPr="00327D1C">
              <w:rPr>
                <w:rFonts w:ascii="Arial" w:hAnsi="Arial" w:cs="Arial"/>
                <w:b w:val="0"/>
              </w:rPr>
              <w:t>t</w:t>
            </w:r>
            <w:r w:rsidRPr="00327D1C">
              <w:rPr>
                <w:rFonts w:ascii="Arial" w:hAnsi="Arial" w:cs="Arial"/>
                <w:b w:val="0"/>
                <w:spacing w:val="-1"/>
              </w:rPr>
              <w:t>i</w:t>
            </w:r>
            <w:r w:rsidRPr="00327D1C">
              <w:rPr>
                <w:rFonts w:ascii="Arial" w:hAnsi="Arial" w:cs="Arial"/>
                <w:b w:val="0"/>
              </w:rPr>
              <w:t>e</w:t>
            </w:r>
            <w:r w:rsidRPr="00327D1C">
              <w:rPr>
                <w:rFonts w:ascii="Arial" w:hAnsi="Arial" w:cs="Arial"/>
                <w:b w:val="0"/>
                <w:spacing w:val="1"/>
              </w:rPr>
              <w:t xml:space="preserve"> </w:t>
            </w:r>
          </w:p>
          <w:p w14:paraId="01CABA11" w14:textId="77777777" w:rsidR="008D1B3F" w:rsidRPr="00327D1C" w:rsidRDefault="008D1B3F" w:rsidP="000A3F7C">
            <w:pPr>
              <w:pStyle w:val="tableau"/>
              <w:jc w:val="left"/>
              <w:rPr>
                <w:rFonts w:ascii="Arial" w:hAnsi="Arial" w:cs="Arial"/>
                <w:b w:val="0"/>
                <w:lang w:val="fr-FR"/>
              </w:rPr>
            </w:pPr>
            <w:r w:rsidRPr="00327D1C">
              <w:rPr>
                <w:rFonts w:ascii="Arial" w:hAnsi="Arial" w:cs="Arial"/>
                <w:b w:val="0"/>
                <w:spacing w:val="1"/>
                <w:lang w:val="fr-FR"/>
              </w:rPr>
              <w:t>R</w:t>
            </w:r>
            <w:r w:rsidRPr="00327D1C">
              <w:rPr>
                <w:rFonts w:ascii="Arial" w:hAnsi="Arial" w:cs="Arial"/>
                <w:b w:val="0"/>
                <w:spacing w:val="-1"/>
                <w:lang w:val="fr-FR"/>
              </w:rPr>
              <w:t>e</w:t>
            </w:r>
            <w:r w:rsidRPr="00327D1C">
              <w:rPr>
                <w:rFonts w:ascii="Arial" w:hAnsi="Arial" w:cs="Arial"/>
                <w:b w:val="0"/>
                <w:lang w:val="fr-FR"/>
              </w:rPr>
              <w:t>mi</w:t>
            </w:r>
            <w:r w:rsidRPr="00327D1C">
              <w:rPr>
                <w:rFonts w:ascii="Arial" w:hAnsi="Arial" w:cs="Arial"/>
                <w:b w:val="0"/>
                <w:spacing w:val="-1"/>
                <w:lang w:val="fr-FR"/>
              </w:rPr>
              <w:t>s</w:t>
            </w:r>
            <w:r w:rsidRPr="00327D1C">
              <w:rPr>
                <w:rFonts w:ascii="Arial" w:hAnsi="Arial" w:cs="Arial"/>
                <w:b w:val="0"/>
                <w:lang w:val="fr-FR"/>
              </w:rPr>
              <w:t>e</w:t>
            </w:r>
            <w:r w:rsidRPr="00327D1C">
              <w:rPr>
                <w:rFonts w:ascii="Arial" w:hAnsi="Arial" w:cs="Arial"/>
                <w:b w:val="0"/>
                <w:spacing w:val="-1"/>
                <w:lang w:val="fr-FR"/>
              </w:rPr>
              <w:t xml:space="preserve"> </w:t>
            </w:r>
            <w:r w:rsidRPr="00327D1C">
              <w:rPr>
                <w:rFonts w:ascii="Arial" w:hAnsi="Arial" w:cs="Arial"/>
                <w:b w:val="0"/>
                <w:spacing w:val="1"/>
                <w:lang w:val="fr-FR"/>
              </w:rPr>
              <w:t>d</w:t>
            </w:r>
            <w:r w:rsidRPr="00327D1C">
              <w:rPr>
                <w:rFonts w:ascii="Arial" w:hAnsi="Arial" w:cs="Arial"/>
                <w:b w:val="0"/>
                <w:spacing w:val="-1"/>
                <w:lang w:val="fr-FR"/>
              </w:rPr>
              <w:t>e</w:t>
            </w:r>
            <w:r w:rsidRPr="00327D1C">
              <w:rPr>
                <w:rFonts w:ascii="Arial" w:hAnsi="Arial" w:cs="Arial"/>
                <w:b w:val="0"/>
                <w:lang w:val="fr-FR"/>
              </w:rPr>
              <w:t>s</w:t>
            </w:r>
            <w:r w:rsidRPr="00327D1C">
              <w:rPr>
                <w:rFonts w:ascii="Arial" w:hAnsi="Arial" w:cs="Arial"/>
                <w:b w:val="0"/>
                <w:spacing w:val="-1"/>
                <w:lang w:val="fr-FR"/>
              </w:rPr>
              <w:t xml:space="preserve"> </w:t>
            </w:r>
            <w:r w:rsidRPr="00327D1C">
              <w:rPr>
                <w:rFonts w:ascii="Arial" w:hAnsi="Arial" w:cs="Arial"/>
                <w:b w:val="0"/>
                <w:spacing w:val="1"/>
                <w:lang w:val="fr-FR"/>
              </w:rPr>
              <w:t>o</w:t>
            </w:r>
            <w:r w:rsidRPr="00327D1C">
              <w:rPr>
                <w:rFonts w:ascii="Arial" w:hAnsi="Arial" w:cs="Arial"/>
                <w:b w:val="0"/>
                <w:spacing w:val="-1"/>
                <w:lang w:val="fr-FR"/>
              </w:rPr>
              <w:t>u</w:t>
            </w:r>
            <w:r w:rsidRPr="00327D1C">
              <w:rPr>
                <w:rFonts w:ascii="Arial" w:hAnsi="Arial" w:cs="Arial"/>
                <w:b w:val="0"/>
                <w:lang w:val="fr-FR"/>
              </w:rPr>
              <w:t>vra</w:t>
            </w:r>
            <w:r w:rsidRPr="00327D1C">
              <w:rPr>
                <w:rFonts w:ascii="Arial" w:hAnsi="Arial" w:cs="Arial"/>
                <w:b w:val="0"/>
                <w:spacing w:val="-1"/>
                <w:lang w:val="fr-FR"/>
              </w:rPr>
              <w:t>g</w:t>
            </w:r>
            <w:r w:rsidRPr="00327D1C">
              <w:rPr>
                <w:rFonts w:ascii="Arial" w:hAnsi="Arial" w:cs="Arial"/>
                <w:b w:val="0"/>
                <w:spacing w:val="2"/>
                <w:lang w:val="fr-FR"/>
              </w:rPr>
              <w:t>e</w:t>
            </w:r>
            <w:r w:rsidRPr="00327D1C">
              <w:rPr>
                <w:rFonts w:ascii="Arial" w:hAnsi="Arial" w:cs="Arial"/>
                <w:b w:val="0"/>
                <w:lang w:val="fr-FR"/>
              </w:rPr>
              <w:t>s</w:t>
            </w:r>
            <w:r w:rsidRPr="00327D1C">
              <w:rPr>
                <w:rFonts w:ascii="Arial" w:hAnsi="Arial" w:cs="Arial"/>
                <w:b w:val="0"/>
                <w:spacing w:val="-1"/>
                <w:lang w:val="fr-FR"/>
              </w:rPr>
              <w:t xml:space="preserve"> </w:t>
            </w:r>
            <w:r w:rsidRPr="00327D1C">
              <w:rPr>
                <w:rFonts w:ascii="Arial" w:hAnsi="Arial" w:cs="Arial"/>
                <w:b w:val="0"/>
                <w:lang w:val="fr-FR"/>
              </w:rPr>
              <w:t>au</w:t>
            </w:r>
            <w:r w:rsidRPr="00327D1C">
              <w:rPr>
                <w:rFonts w:ascii="Arial" w:hAnsi="Arial" w:cs="Arial"/>
                <w:b w:val="0"/>
                <w:spacing w:val="-1"/>
                <w:lang w:val="fr-FR"/>
              </w:rPr>
              <w:t xml:space="preserve"> </w:t>
            </w:r>
            <w:r w:rsidRPr="00327D1C">
              <w:rPr>
                <w:rFonts w:ascii="Arial" w:hAnsi="Arial" w:cs="Arial"/>
                <w:b w:val="0"/>
                <w:lang w:val="fr-FR"/>
              </w:rPr>
              <w:t>mait</w:t>
            </w:r>
            <w:r w:rsidRPr="00327D1C">
              <w:rPr>
                <w:rFonts w:ascii="Arial" w:hAnsi="Arial" w:cs="Arial"/>
                <w:b w:val="0"/>
                <w:spacing w:val="2"/>
                <w:lang w:val="fr-FR"/>
              </w:rPr>
              <w:t>r</w:t>
            </w:r>
            <w:r w:rsidRPr="00327D1C">
              <w:rPr>
                <w:rFonts w:ascii="Arial" w:hAnsi="Arial" w:cs="Arial"/>
                <w:b w:val="0"/>
                <w:lang w:val="fr-FR"/>
              </w:rPr>
              <w:t xml:space="preserve">e </w:t>
            </w:r>
            <w:r w:rsidRPr="00327D1C">
              <w:rPr>
                <w:rFonts w:ascii="Arial" w:hAnsi="Arial" w:cs="Arial"/>
                <w:b w:val="0"/>
                <w:spacing w:val="-1"/>
                <w:lang w:val="fr-FR"/>
              </w:rPr>
              <w:t>d</w:t>
            </w:r>
            <w:r w:rsidRPr="00327D1C">
              <w:rPr>
                <w:rFonts w:ascii="Arial" w:hAnsi="Arial" w:cs="Arial"/>
                <w:b w:val="0"/>
                <w:lang w:val="fr-FR"/>
              </w:rPr>
              <w:t>’</w:t>
            </w:r>
            <w:r w:rsidRPr="00327D1C">
              <w:rPr>
                <w:rFonts w:ascii="Arial" w:hAnsi="Arial" w:cs="Arial"/>
                <w:b w:val="0"/>
                <w:spacing w:val="1"/>
                <w:lang w:val="fr-FR"/>
              </w:rPr>
              <w:t>o</w:t>
            </w:r>
            <w:r w:rsidRPr="00327D1C">
              <w:rPr>
                <w:rFonts w:ascii="Arial" w:hAnsi="Arial" w:cs="Arial"/>
                <w:b w:val="0"/>
                <w:spacing w:val="-1"/>
                <w:lang w:val="fr-FR"/>
              </w:rPr>
              <w:t>u</w:t>
            </w:r>
            <w:r w:rsidRPr="00327D1C">
              <w:rPr>
                <w:rFonts w:ascii="Arial" w:hAnsi="Arial" w:cs="Arial"/>
                <w:b w:val="0"/>
                <w:lang w:val="fr-FR"/>
              </w:rPr>
              <w:t>vra</w:t>
            </w:r>
            <w:r w:rsidRPr="00327D1C">
              <w:rPr>
                <w:rFonts w:ascii="Arial" w:hAnsi="Arial" w:cs="Arial"/>
                <w:b w:val="0"/>
                <w:spacing w:val="-1"/>
                <w:lang w:val="fr-FR"/>
              </w:rPr>
              <w:t>g</w:t>
            </w:r>
            <w:r w:rsidRPr="00327D1C">
              <w:rPr>
                <w:rFonts w:ascii="Arial" w:hAnsi="Arial" w:cs="Arial"/>
                <w:b w:val="0"/>
                <w:lang w:val="fr-FR"/>
              </w:rPr>
              <w:t>e</w:t>
            </w:r>
            <w:r w:rsidRPr="00327D1C">
              <w:rPr>
                <w:rFonts w:ascii="Arial" w:hAnsi="Arial" w:cs="Arial"/>
                <w:b w:val="0"/>
                <w:spacing w:val="-1"/>
                <w:lang w:val="fr-FR"/>
              </w:rPr>
              <w:t xml:space="preserve"> </w:t>
            </w:r>
            <w:r w:rsidRPr="00327D1C">
              <w:rPr>
                <w:rFonts w:ascii="Arial" w:hAnsi="Arial" w:cs="Arial"/>
                <w:b w:val="0"/>
                <w:lang w:val="fr-FR"/>
              </w:rPr>
              <w:t>a</w:t>
            </w:r>
            <w:r w:rsidRPr="00327D1C">
              <w:rPr>
                <w:rFonts w:ascii="Arial" w:hAnsi="Arial" w:cs="Arial"/>
                <w:b w:val="0"/>
                <w:spacing w:val="-1"/>
                <w:lang w:val="fr-FR"/>
              </w:rPr>
              <w:t>p</w:t>
            </w:r>
            <w:r w:rsidRPr="00327D1C">
              <w:rPr>
                <w:rFonts w:ascii="Arial" w:hAnsi="Arial" w:cs="Arial"/>
                <w:b w:val="0"/>
                <w:lang w:val="fr-FR"/>
              </w:rPr>
              <w:t>r</w:t>
            </w:r>
            <w:r w:rsidRPr="00327D1C">
              <w:rPr>
                <w:rFonts w:ascii="Arial" w:hAnsi="Arial" w:cs="Arial"/>
                <w:b w:val="0"/>
                <w:spacing w:val="1"/>
                <w:lang w:val="fr-FR"/>
              </w:rPr>
              <w:t>è</w:t>
            </w:r>
            <w:r w:rsidRPr="00327D1C">
              <w:rPr>
                <w:rFonts w:ascii="Arial" w:hAnsi="Arial" w:cs="Arial"/>
                <w:b w:val="0"/>
                <w:lang w:val="fr-FR"/>
              </w:rPr>
              <w:t>s</w:t>
            </w:r>
            <w:r w:rsidRPr="00327D1C">
              <w:rPr>
                <w:rFonts w:ascii="Arial" w:hAnsi="Arial" w:cs="Arial"/>
                <w:b w:val="0"/>
                <w:spacing w:val="-1"/>
                <w:lang w:val="fr-FR"/>
              </w:rPr>
              <w:t xml:space="preserve"> </w:t>
            </w:r>
            <w:r w:rsidRPr="00327D1C">
              <w:rPr>
                <w:rFonts w:ascii="Arial" w:hAnsi="Arial" w:cs="Arial"/>
                <w:b w:val="0"/>
                <w:lang w:val="fr-FR"/>
              </w:rPr>
              <w:t>le</w:t>
            </w:r>
            <w:r w:rsidRPr="00327D1C">
              <w:rPr>
                <w:rFonts w:ascii="Arial" w:hAnsi="Arial" w:cs="Arial"/>
                <w:b w:val="0"/>
                <w:spacing w:val="1"/>
                <w:lang w:val="fr-FR"/>
              </w:rPr>
              <w:t xml:space="preserve"> </w:t>
            </w:r>
            <w:r w:rsidRPr="00327D1C">
              <w:rPr>
                <w:rFonts w:ascii="Arial" w:hAnsi="Arial" w:cs="Arial"/>
                <w:b w:val="0"/>
                <w:spacing w:val="-1"/>
                <w:lang w:val="fr-FR"/>
              </w:rPr>
              <w:t>dél</w:t>
            </w:r>
            <w:r w:rsidRPr="00327D1C">
              <w:rPr>
                <w:rFonts w:ascii="Arial" w:hAnsi="Arial" w:cs="Arial"/>
                <w:b w:val="0"/>
                <w:lang w:val="fr-FR"/>
              </w:rPr>
              <w:t>ai</w:t>
            </w:r>
            <w:r w:rsidRPr="00327D1C">
              <w:rPr>
                <w:rFonts w:ascii="Arial" w:hAnsi="Arial" w:cs="Arial"/>
                <w:b w:val="0"/>
                <w:spacing w:val="2"/>
                <w:lang w:val="fr-FR"/>
              </w:rPr>
              <w:t xml:space="preserve"> </w:t>
            </w:r>
            <w:r w:rsidRPr="00327D1C">
              <w:rPr>
                <w:rFonts w:ascii="Arial" w:hAnsi="Arial" w:cs="Arial"/>
                <w:b w:val="0"/>
                <w:spacing w:val="-1"/>
                <w:lang w:val="fr-FR"/>
              </w:rPr>
              <w:t>d</w:t>
            </w:r>
            <w:r w:rsidRPr="00327D1C">
              <w:rPr>
                <w:rFonts w:ascii="Arial" w:hAnsi="Arial" w:cs="Arial"/>
                <w:b w:val="0"/>
                <w:lang w:val="fr-FR"/>
              </w:rPr>
              <w:t xml:space="preserve">e </w:t>
            </w:r>
            <w:r w:rsidRPr="00327D1C">
              <w:rPr>
                <w:rFonts w:ascii="Arial" w:hAnsi="Arial" w:cs="Arial"/>
                <w:b w:val="0"/>
                <w:spacing w:val="-1"/>
                <w:lang w:val="fr-FR"/>
              </w:rPr>
              <w:t>g</w:t>
            </w:r>
            <w:r w:rsidRPr="00327D1C">
              <w:rPr>
                <w:rFonts w:ascii="Arial" w:hAnsi="Arial" w:cs="Arial"/>
                <w:b w:val="0"/>
                <w:lang w:val="fr-FR"/>
              </w:rPr>
              <w:t>ara</w:t>
            </w:r>
            <w:r w:rsidRPr="00327D1C">
              <w:rPr>
                <w:rFonts w:ascii="Arial" w:hAnsi="Arial" w:cs="Arial"/>
                <w:b w:val="0"/>
                <w:spacing w:val="-1"/>
                <w:lang w:val="fr-FR"/>
              </w:rPr>
              <w:t>n</w:t>
            </w:r>
            <w:r w:rsidRPr="00327D1C">
              <w:rPr>
                <w:rFonts w:ascii="Arial" w:hAnsi="Arial" w:cs="Arial"/>
                <w:b w:val="0"/>
                <w:lang w:val="fr-FR"/>
              </w:rPr>
              <w:t>t</w:t>
            </w:r>
            <w:r w:rsidRPr="00327D1C">
              <w:rPr>
                <w:rFonts w:ascii="Arial" w:hAnsi="Arial" w:cs="Arial"/>
                <w:b w:val="0"/>
                <w:spacing w:val="-1"/>
                <w:lang w:val="fr-FR"/>
              </w:rPr>
              <w:t>i</w:t>
            </w:r>
            <w:r w:rsidRPr="00327D1C">
              <w:rPr>
                <w:rFonts w:ascii="Arial" w:hAnsi="Arial" w:cs="Arial"/>
                <w:b w:val="0"/>
                <w:lang w:val="fr-FR"/>
              </w:rPr>
              <w:t>e</w:t>
            </w:r>
          </w:p>
        </w:tc>
      </w:tr>
      <w:tr w:rsidR="008D1B3F" w:rsidRPr="00327D1C" w14:paraId="78CE24C9" w14:textId="77777777" w:rsidTr="000A3F7C">
        <w:trPr>
          <w:gridBefore w:val="1"/>
          <w:gridAfter w:val="2"/>
          <w:wBefore w:w="50" w:type="dxa"/>
          <w:wAfter w:w="37" w:type="dxa"/>
          <w:trHeight w:hRule="exact" w:val="2553"/>
        </w:trPr>
        <w:tc>
          <w:tcPr>
            <w:tcW w:w="868" w:type="dxa"/>
            <w:gridSpan w:val="4"/>
            <w:tcBorders>
              <w:top w:val="single" w:sz="12" w:space="0" w:color="000000"/>
              <w:left w:val="single" w:sz="12" w:space="0" w:color="000000"/>
              <w:bottom w:val="single" w:sz="12" w:space="0" w:color="000000"/>
              <w:right w:val="single" w:sz="12" w:space="0" w:color="000000"/>
            </w:tcBorders>
          </w:tcPr>
          <w:p w14:paraId="0BE10CD9"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b/>
                <w:bCs/>
                <w:spacing w:val="-1"/>
                <w:position w:val="1"/>
                <w:sz w:val="20"/>
                <w:szCs w:val="20"/>
              </w:rPr>
              <w:t>R</w:t>
            </w:r>
            <w:r w:rsidRPr="00327D1C">
              <w:rPr>
                <w:rFonts w:cs="Arial"/>
                <w:b/>
                <w:bCs/>
                <w:position w:val="1"/>
                <w:sz w:val="20"/>
                <w:szCs w:val="20"/>
              </w:rPr>
              <w:t>c</w:t>
            </w:r>
          </w:p>
        </w:tc>
        <w:tc>
          <w:tcPr>
            <w:tcW w:w="2742" w:type="dxa"/>
            <w:gridSpan w:val="4"/>
            <w:tcBorders>
              <w:top w:val="single" w:sz="12" w:space="0" w:color="000000"/>
              <w:left w:val="single" w:sz="12" w:space="0" w:color="000000"/>
              <w:bottom w:val="single" w:sz="12" w:space="0" w:color="000000"/>
              <w:right w:val="single" w:sz="12" w:space="0" w:color="000000"/>
            </w:tcBorders>
          </w:tcPr>
          <w:p w14:paraId="53B68D57"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Ca</w:t>
            </w:r>
            <w:r w:rsidRPr="00327D1C">
              <w:rPr>
                <w:rFonts w:cs="Arial"/>
                <w:spacing w:val="-1"/>
                <w:sz w:val="20"/>
                <w:szCs w:val="20"/>
              </w:rPr>
              <w:t>n</w:t>
            </w:r>
            <w:r w:rsidRPr="00327D1C">
              <w:rPr>
                <w:rFonts w:cs="Arial"/>
                <w:sz w:val="20"/>
                <w:szCs w:val="20"/>
              </w:rPr>
              <w:t>iveau</w:t>
            </w:r>
            <w:r w:rsidRPr="00327D1C">
              <w:rPr>
                <w:rFonts w:cs="Arial"/>
                <w:spacing w:val="-1"/>
                <w:sz w:val="20"/>
                <w:szCs w:val="20"/>
              </w:rPr>
              <w:t xml:space="preserve"> </w:t>
            </w:r>
            <w:r w:rsidRPr="00327D1C">
              <w:rPr>
                <w:rFonts w:cs="Arial"/>
                <w:sz w:val="20"/>
                <w:szCs w:val="20"/>
              </w:rPr>
              <w:t>tr</w:t>
            </w:r>
            <w:r w:rsidRPr="00327D1C">
              <w:rPr>
                <w:rFonts w:cs="Arial"/>
                <w:spacing w:val="1"/>
                <w:sz w:val="20"/>
                <w:szCs w:val="20"/>
              </w:rPr>
              <w:t>o</w:t>
            </w:r>
            <w:r w:rsidRPr="00327D1C">
              <w:rPr>
                <w:rFonts w:cs="Arial"/>
                <w:sz w:val="20"/>
                <w:szCs w:val="20"/>
              </w:rPr>
              <w:t>t</w:t>
            </w:r>
            <w:r w:rsidRPr="00327D1C">
              <w:rPr>
                <w:rFonts w:cs="Arial"/>
                <w:spacing w:val="-1"/>
                <w:sz w:val="20"/>
                <w:szCs w:val="20"/>
              </w:rPr>
              <w:t>t</w:t>
            </w:r>
            <w:r w:rsidRPr="00327D1C">
              <w:rPr>
                <w:rFonts w:cs="Arial"/>
                <w:spacing w:val="1"/>
                <w:sz w:val="20"/>
                <w:szCs w:val="20"/>
              </w:rPr>
              <w:t>o</w:t>
            </w:r>
            <w:r w:rsidRPr="00327D1C">
              <w:rPr>
                <w:rFonts w:cs="Arial"/>
                <w:sz w:val="20"/>
                <w:szCs w:val="20"/>
              </w:rPr>
              <w:t>ir 2x</w:t>
            </w:r>
            <w:r w:rsidRPr="00327D1C">
              <w:rPr>
                <w:rFonts w:cs="Arial"/>
                <w:spacing w:val="-1"/>
                <w:sz w:val="20"/>
                <w:szCs w:val="20"/>
              </w:rPr>
              <w:t xml:space="preserve"> </w:t>
            </w:r>
            <w:r w:rsidRPr="00327D1C">
              <w:rPr>
                <w:rFonts w:cs="Arial"/>
                <w:sz w:val="20"/>
                <w:szCs w:val="20"/>
              </w:rPr>
              <w:t>(12</w:t>
            </w:r>
            <w:r w:rsidRPr="00327D1C">
              <w:rPr>
                <w:rFonts w:cs="Arial"/>
                <w:spacing w:val="2"/>
                <w:sz w:val="20"/>
                <w:szCs w:val="20"/>
              </w:rPr>
              <w:t>5</w:t>
            </w:r>
            <w:r w:rsidRPr="00327D1C">
              <w:rPr>
                <w:rFonts w:cs="Arial"/>
                <w:spacing w:val="-1"/>
                <w:sz w:val="20"/>
                <w:szCs w:val="20"/>
              </w:rPr>
              <w:t>x</w:t>
            </w:r>
            <w:r w:rsidRPr="00327D1C">
              <w:rPr>
                <w:rFonts w:cs="Arial"/>
                <w:sz w:val="20"/>
                <w:szCs w:val="20"/>
              </w:rPr>
              <w:t>100)</w:t>
            </w:r>
          </w:p>
          <w:p w14:paraId="1D591867"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Pk0</w:t>
            </w:r>
            <w:r w:rsidRPr="00327D1C">
              <w:rPr>
                <w:rFonts w:cs="Arial"/>
                <w:spacing w:val="-1"/>
                <w:sz w:val="20"/>
                <w:szCs w:val="20"/>
              </w:rPr>
              <w:t>+</w:t>
            </w:r>
            <w:r w:rsidRPr="00327D1C">
              <w:rPr>
                <w:rFonts w:cs="Arial"/>
                <w:sz w:val="20"/>
                <w:szCs w:val="20"/>
              </w:rPr>
              <w:t xml:space="preserve">000 à </w:t>
            </w:r>
            <w:r w:rsidRPr="00327D1C">
              <w:rPr>
                <w:rFonts w:cs="Arial"/>
                <w:spacing w:val="1"/>
                <w:sz w:val="20"/>
                <w:szCs w:val="20"/>
              </w:rPr>
              <w:t>P</w:t>
            </w:r>
            <w:r w:rsidRPr="00327D1C">
              <w:rPr>
                <w:rFonts w:cs="Arial"/>
                <w:sz w:val="20"/>
                <w:szCs w:val="20"/>
              </w:rPr>
              <w:t>K0</w:t>
            </w:r>
            <w:r w:rsidRPr="00327D1C">
              <w:rPr>
                <w:rFonts w:cs="Arial"/>
                <w:spacing w:val="-1"/>
                <w:sz w:val="20"/>
                <w:szCs w:val="20"/>
              </w:rPr>
              <w:t>+</w:t>
            </w:r>
            <w:r w:rsidRPr="00327D1C">
              <w:rPr>
                <w:rFonts w:cs="Arial"/>
                <w:sz w:val="20"/>
                <w:szCs w:val="20"/>
              </w:rPr>
              <w:t xml:space="preserve">690 </w:t>
            </w:r>
            <w:r w:rsidRPr="00327D1C">
              <w:rPr>
                <w:rFonts w:cs="Arial"/>
                <w:spacing w:val="-1"/>
                <w:sz w:val="20"/>
                <w:szCs w:val="20"/>
              </w:rPr>
              <w:t>e</w:t>
            </w:r>
            <w:r w:rsidRPr="00327D1C">
              <w:rPr>
                <w:rFonts w:cs="Arial"/>
                <w:sz w:val="20"/>
                <w:szCs w:val="20"/>
              </w:rPr>
              <w:t>t c</w:t>
            </w:r>
            <w:r w:rsidRPr="00327D1C">
              <w:rPr>
                <w:rFonts w:cs="Arial"/>
                <w:spacing w:val="1"/>
                <w:sz w:val="20"/>
                <w:szCs w:val="20"/>
              </w:rPr>
              <w:t>a</w:t>
            </w:r>
            <w:r w:rsidRPr="00327D1C">
              <w:rPr>
                <w:rFonts w:cs="Arial"/>
                <w:spacing w:val="-1"/>
                <w:sz w:val="20"/>
                <w:szCs w:val="20"/>
              </w:rPr>
              <w:t>n</w:t>
            </w:r>
            <w:r w:rsidRPr="00327D1C">
              <w:rPr>
                <w:rFonts w:cs="Arial"/>
                <w:sz w:val="20"/>
                <w:szCs w:val="20"/>
              </w:rPr>
              <w:t xml:space="preserve">iveau </w:t>
            </w:r>
            <w:r w:rsidRPr="00327D1C">
              <w:rPr>
                <w:rFonts w:cs="Arial"/>
                <w:spacing w:val="1"/>
                <w:sz w:val="20"/>
                <w:szCs w:val="20"/>
              </w:rPr>
              <w:t>c</w:t>
            </w:r>
            <w:r w:rsidRPr="00327D1C">
              <w:rPr>
                <w:rFonts w:cs="Arial"/>
                <w:sz w:val="20"/>
                <w:szCs w:val="20"/>
              </w:rPr>
              <w:t>a</w:t>
            </w:r>
            <w:r w:rsidRPr="00327D1C">
              <w:rPr>
                <w:rFonts w:cs="Arial"/>
                <w:spacing w:val="-1"/>
                <w:sz w:val="20"/>
                <w:szCs w:val="20"/>
              </w:rPr>
              <w:t>d</w:t>
            </w:r>
            <w:r w:rsidRPr="00327D1C">
              <w:rPr>
                <w:rFonts w:cs="Arial"/>
                <w:sz w:val="20"/>
                <w:szCs w:val="20"/>
              </w:rPr>
              <w:t>re</w:t>
            </w:r>
            <w:r w:rsidRPr="00327D1C">
              <w:rPr>
                <w:rFonts w:cs="Arial"/>
                <w:spacing w:val="40"/>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s</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z w:val="20"/>
                <w:szCs w:val="20"/>
              </w:rPr>
              <w:t>2x</w:t>
            </w:r>
            <w:r w:rsidRPr="00327D1C">
              <w:rPr>
                <w:rFonts w:cs="Arial"/>
                <w:spacing w:val="-1"/>
                <w:sz w:val="20"/>
                <w:szCs w:val="20"/>
              </w:rPr>
              <w:t xml:space="preserve"> </w:t>
            </w:r>
            <w:r w:rsidRPr="00327D1C">
              <w:rPr>
                <w:rFonts w:cs="Arial"/>
                <w:sz w:val="20"/>
                <w:szCs w:val="20"/>
              </w:rPr>
              <w:t>(170</w:t>
            </w:r>
            <w:r w:rsidRPr="00327D1C">
              <w:rPr>
                <w:rFonts w:cs="Arial"/>
                <w:spacing w:val="-1"/>
                <w:sz w:val="20"/>
                <w:szCs w:val="20"/>
              </w:rPr>
              <w:t>x</w:t>
            </w:r>
            <w:r w:rsidRPr="00327D1C">
              <w:rPr>
                <w:rFonts w:cs="Arial"/>
                <w:spacing w:val="2"/>
                <w:sz w:val="20"/>
                <w:szCs w:val="20"/>
              </w:rPr>
              <w:t>1</w:t>
            </w:r>
            <w:r w:rsidRPr="00327D1C">
              <w:rPr>
                <w:rFonts w:cs="Arial"/>
                <w:sz w:val="20"/>
                <w:szCs w:val="20"/>
              </w:rPr>
              <w:t xml:space="preserve">00) </w:t>
            </w:r>
            <w:r w:rsidRPr="00327D1C">
              <w:rPr>
                <w:rFonts w:cs="Arial"/>
                <w:spacing w:val="1"/>
                <w:sz w:val="20"/>
                <w:szCs w:val="20"/>
              </w:rPr>
              <w:t>c</w:t>
            </w:r>
            <w:r w:rsidRPr="00327D1C">
              <w:rPr>
                <w:rFonts w:cs="Arial"/>
                <w:spacing w:val="-1"/>
                <w:sz w:val="20"/>
                <w:szCs w:val="20"/>
              </w:rPr>
              <w:t>en</w:t>
            </w:r>
            <w:r w:rsidRPr="00327D1C">
              <w:rPr>
                <w:rFonts w:cs="Arial"/>
                <w:sz w:val="20"/>
                <w:szCs w:val="20"/>
              </w:rPr>
              <w:t>t</w:t>
            </w:r>
            <w:r w:rsidRPr="00327D1C">
              <w:rPr>
                <w:rFonts w:cs="Arial"/>
                <w:spacing w:val="-1"/>
                <w:sz w:val="20"/>
                <w:szCs w:val="20"/>
              </w:rPr>
              <w:t>r</w:t>
            </w:r>
            <w:r w:rsidRPr="00327D1C">
              <w:rPr>
                <w:rFonts w:cs="Arial"/>
                <w:sz w:val="20"/>
                <w:szCs w:val="20"/>
              </w:rPr>
              <w:t>é</w:t>
            </w:r>
            <w:r w:rsidRPr="00327D1C">
              <w:rPr>
                <w:rFonts w:cs="Arial"/>
                <w:spacing w:val="-1"/>
                <w:sz w:val="20"/>
                <w:szCs w:val="20"/>
              </w:rPr>
              <w:t xml:space="preserve"> </w:t>
            </w:r>
            <w:r w:rsidRPr="00327D1C">
              <w:rPr>
                <w:rFonts w:cs="Arial"/>
                <w:spacing w:val="2"/>
                <w:sz w:val="20"/>
                <w:szCs w:val="20"/>
              </w:rPr>
              <w:t>s</w:t>
            </w:r>
            <w:r w:rsidRPr="00327D1C">
              <w:rPr>
                <w:rFonts w:cs="Arial"/>
                <w:spacing w:val="-1"/>
                <w:sz w:val="20"/>
                <w:szCs w:val="20"/>
              </w:rPr>
              <w:t>u</w:t>
            </w:r>
            <w:r w:rsidRPr="00327D1C">
              <w:rPr>
                <w:rFonts w:cs="Arial"/>
                <w:sz w:val="20"/>
                <w:szCs w:val="20"/>
              </w:rPr>
              <w:t xml:space="preserve">r </w:t>
            </w:r>
            <w:r w:rsidRPr="00327D1C">
              <w:rPr>
                <w:rFonts w:cs="Arial"/>
                <w:spacing w:val="-1"/>
                <w:sz w:val="20"/>
                <w:szCs w:val="20"/>
              </w:rPr>
              <w:t>l</w:t>
            </w:r>
            <w:r w:rsidRPr="00327D1C">
              <w:rPr>
                <w:rFonts w:cs="Arial"/>
                <w:sz w:val="20"/>
                <w:szCs w:val="20"/>
              </w:rPr>
              <w:t>’</w:t>
            </w:r>
            <w:r w:rsidRPr="00327D1C">
              <w:rPr>
                <w:rFonts w:cs="Arial"/>
                <w:spacing w:val="-1"/>
                <w:sz w:val="20"/>
                <w:szCs w:val="20"/>
              </w:rPr>
              <w:t>e</w:t>
            </w:r>
            <w:r w:rsidRPr="00327D1C">
              <w:rPr>
                <w:rFonts w:cs="Arial"/>
                <w:sz w:val="20"/>
                <w:szCs w:val="20"/>
              </w:rPr>
              <w:t>m</w:t>
            </w:r>
            <w:r w:rsidRPr="00327D1C">
              <w:rPr>
                <w:rFonts w:cs="Arial"/>
                <w:spacing w:val="1"/>
                <w:sz w:val="20"/>
                <w:szCs w:val="20"/>
              </w:rPr>
              <w:t>p</w:t>
            </w:r>
            <w:r w:rsidRPr="00327D1C">
              <w:rPr>
                <w:rFonts w:cs="Arial"/>
                <w:sz w:val="20"/>
                <w:szCs w:val="20"/>
              </w:rPr>
              <w:t>r</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P</w:t>
            </w:r>
            <w:r w:rsidRPr="00327D1C">
              <w:rPr>
                <w:rFonts w:cs="Arial"/>
                <w:sz w:val="20"/>
                <w:szCs w:val="20"/>
              </w:rPr>
              <w:t>K0</w:t>
            </w:r>
            <w:r w:rsidRPr="00327D1C">
              <w:rPr>
                <w:rFonts w:cs="Arial"/>
                <w:spacing w:val="-1"/>
                <w:sz w:val="20"/>
                <w:szCs w:val="20"/>
              </w:rPr>
              <w:t>+</w:t>
            </w:r>
            <w:r w:rsidRPr="00327D1C">
              <w:rPr>
                <w:rFonts w:cs="Arial"/>
                <w:sz w:val="20"/>
                <w:szCs w:val="20"/>
              </w:rPr>
              <w:t xml:space="preserve">690 à </w:t>
            </w:r>
            <w:r w:rsidRPr="00327D1C">
              <w:rPr>
                <w:rFonts w:cs="Arial"/>
                <w:spacing w:val="1"/>
                <w:sz w:val="20"/>
                <w:szCs w:val="20"/>
              </w:rPr>
              <w:t>P</w:t>
            </w:r>
            <w:r w:rsidRPr="00327D1C">
              <w:rPr>
                <w:rFonts w:cs="Arial"/>
                <w:sz w:val="20"/>
                <w:szCs w:val="20"/>
              </w:rPr>
              <w:t>K1</w:t>
            </w:r>
            <w:r w:rsidRPr="00327D1C">
              <w:rPr>
                <w:rFonts w:cs="Arial"/>
                <w:spacing w:val="-1"/>
                <w:sz w:val="20"/>
                <w:szCs w:val="20"/>
              </w:rPr>
              <w:t>+</w:t>
            </w:r>
            <w:r w:rsidRPr="00327D1C">
              <w:rPr>
                <w:rFonts w:cs="Arial"/>
                <w:sz w:val="20"/>
                <w:szCs w:val="20"/>
              </w:rPr>
              <w:t>153</w:t>
            </w:r>
          </w:p>
        </w:tc>
        <w:tc>
          <w:tcPr>
            <w:tcW w:w="2363" w:type="dxa"/>
            <w:gridSpan w:val="2"/>
            <w:tcBorders>
              <w:top w:val="single" w:sz="12" w:space="0" w:color="000000"/>
              <w:left w:val="single" w:sz="12" w:space="0" w:color="000000"/>
              <w:bottom w:val="single" w:sz="12" w:space="0" w:color="000000"/>
              <w:right w:val="single" w:sz="12" w:space="0" w:color="000000"/>
            </w:tcBorders>
          </w:tcPr>
          <w:p w14:paraId="7E09DA11"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position w:val="1"/>
                <w:sz w:val="20"/>
                <w:szCs w:val="20"/>
              </w:rPr>
              <w:t>P</w:t>
            </w:r>
            <w:r w:rsidRPr="00327D1C">
              <w:rPr>
                <w:rFonts w:cs="Arial"/>
                <w:spacing w:val="1"/>
                <w:position w:val="1"/>
                <w:sz w:val="20"/>
                <w:szCs w:val="20"/>
              </w:rPr>
              <w:t>a</w:t>
            </w:r>
            <w:r w:rsidRPr="00327D1C">
              <w:rPr>
                <w:rFonts w:cs="Arial"/>
                <w:position w:val="1"/>
                <w:sz w:val="20"/>
                <w:szCs w:val="20"/>
              </w:rPr>
              <w:t>vage</w:t>
            </w:r>
            <w:r w:rsidRPr="00327D1C">
              <w:rPr>
                <w:rFonts w:cs="Arial"/>
                <w:spacing w:val="-1"/>
                <w:position w:val="1"/>
                <w:sz w:val="20"/>
                <w:szCs w:val="20"/>
              </w:rPr>
              <w:t xml:space="preserve"> de</w:t>
            </w:r>
            <w:r w:rsidRPr="00327D1C">
              <w:rPr>
                <w:rFonts w:cs="Arial"/>
                <w:position w:val="1"/>
                <w:sz w:val="20"/>
                <w:szCs w:val="20"/>
              </w:rPr>
              <w:t>s</w:t>
            </w:r>
            <w:r w:rsidRPr="00327D1C">
              <w:rPr>
                <w:rFonts w:cs="Arial"/>
                <w:spacing w:val="-1"/>
                <w:position w:val="1"/>
                <w:sz w:val="20"/>
                <w:szCs w:val="20"/>
              </w:rPr>
              <w:t xml:space="preserve"> </w:t>
            </w:r>
            <w:r w:rsidRPr="00327D1C">
              <w:rPr>
                <w:rFonts w:cs="Arial"/>
                <w:spacing w:val="2"/>
                <w:position w:val="1"/>
                <w:sz w:val="20"/>
                <w:szCs w:val="20"/>
              </w:rPr>
              <w:t>r</w:t>
            </w:r>
            <w:r w:rsidRPr="00327D1C">
              <w:rPr>
                <w:rFonts w:cs="Arial"/>
                <w:spacing w:val="-1"/>
                <w:position w:val="1"/>
                <w:sz w:val="20"/>
                <w:szCs w:val="20"/>
              </w:rPr>
              <w:t>ue</w:t>
            </w:r>
            <w:r w:rsidRPr="00327D1C">
              <w:rPr>
                <w:rFonts w:cs="Arial"/>
                <w:position w:val="1"/>
                <w:sz w:val="20"/>
                <w:szCs w:val="20"/>
              </w:rPr>
              <w:t>s</w:t>
            </w:r>
            <w:r w:rsidRPr="00327D1C">
              <w:rPr>
                <w:rFonts w:cs="Arial"/>
                <w:spacing w:val="-1"/>
                <w:position w:val="1"/>
                <w:sz w:val="20"/>
                <w:szCs w:val="20"/>
              </w:rPr>
              <w:t xml:space="preserve"> </w:t>
            </w:r>
            <w:r w:rsidRPr="00327D1C">
              <w:rPr>
                <w:rFonts w:cs="Arial"/>
                <w:position w:val="1"/>
                <w:sz w:val="20"/>
                <w:szCs w:val="20"/>
              </w:rPr>
              <w:t>4.127</w:t>
            </w:r>
            <w:r w:rsidRPr="00327D1C">
              <w:rPr>
                <w:rFonts w:cs="Arial"/>
                <w:spacing w:val="1"/>
                <w:position w:val="1"/>
                <w:sz w:val="20"/>
                <w:szCs w:val="20"/>
              </w:rPr>
              <w:t xml:space="preserve"> </w:t>
            </w:r>
            <w:r w:rsidRPr="00327D1C">
              <w:rPr>
                <w:rFonts w:cs="Arial"/>
                <w:position w:val="1"/>
                <w:sz w:val="20"/>
                <w:szCs w:val="20"/>
              </w:rPr>
              <w:t xml:space="preserve">-4.168 - </w:t>
            </w:r>
            <w:r w:rsidRPr="00327D1C">
              <w:rPr>
                <w:rFonts w:cs="Arial"/>
                <w:sz w:val="20"/>
                <w:szCs w:val="20"/>
              </w:rPr>
              <w:t xml:space="preserve">4.170 </w:t>
            </w:r>
            <w:r w:rsidRPr="00327D1C">
              <w:rPr>
                <w:rFonts w:cs="Arial"/>
                <w:spacing w:val="-1"/>
                <w:sz w:val="20"/>
                <w:szCs w:val="20"/>
              </w:rPr>
              <w:t>su</w:t>
            </w:r>
            <w:r w:rsidRPr="00327D1C">
              <w:rPr>
                <w:rFonts w:cs="Arial"/>
                <w:sz w:val="20"/>
                <w:szCs w:val="20"/>
              </w:rPr>
              <w:t>r</w:t>
            </w:r>
            <w:r w:rsidRPr="00327D1C">
              <w:rPr>
                <w:rFonts w:cs="Arial"/>
                <w:spacing w:val="41"/>
                <w:sz w:val="20"/>
                <w:szCs w:val="20"/>
              </w:rPr>
              <w:t xml:space="preserve"> </w:t>
            </w:r>
            <w:r w:rsidRPr="00327D1C">
              <w:rPr>
                <w:rFonts w:cs="Arial"/>
                <w:sz w:val="20"/>
                <w:szCs w:val="20"/>
              </w:rPr>
              <w:t>1 153m</w:t>
            </w:r>
          </w:p>
        </w:tc>
        <w:tc>
          <w:tcPr>
            <w:tcW w:w="2746" w:type="dxa"/>
            <w:gridSpan w:val="6"/>
            <w:tcBorders>
              <w:top w:val="single" w:sz="12" w:space="0" w:color="000000"/>
              <w:left w:val="single" w:sz="12" w:space="0" w:color="000000"/>
              <w:bottom w:val="single" w:sz="12" w:space="0" w:color="000000"/>
              <w:right w:val="single" w:sz="12" w:space="0" w:color="000000"/>
            </w:tcBorders>
          </w:tcPr>
          <w:p w14:paraId="5AFFB649"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I</w:t>
            </w:r>
            <w:r w:rsidRPr="00327D1C">
              <w:rPr>
                <w:rFonts w:cs="Arial"/>
                <w:spacing w:val="-1"/>
                <w:sz w:val="20"/>
                <w:szCs w:val="20"/>
              </w:rPr>
              <w:t>ns</w:t>
            </w:r>
            <w:r w:rsidRPr="00327D1C">
              <w:rPr>
                <w:rFonts w:cs="Arial"/>
                <w:sz w:val="20"/>
                <w:szCs w:val="20"/>
              </w:rPr>
              <w:t>ta</w:t>
            </w:r>
            <w:r w:rsidRPr="00327D1C">
              <w:rPr>
                <w:rFonts w:cs="Arial"/>
                <w:spacing w:val="-1"/>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ie</w:t>
            </w:r>
            <w:r w:rsidRPr="00327D1C">
              <w:rPr>
                <w:rFonts w:cs="Arial"/>
                <w:sz w:val="20"/>
                <w:szCs w:val="20"/>
              </w:rPr>
              <w:t>r</w:t>
            </w:r>
            <w:r w:rsidRPr="00327D1C">
              <w:rPr>
                <w:rFonts w:cs="Arial"/>
                <w:spacing w:val="1"/>
                <w:sz w:val="20"/>
                <w:szCs w:val="20"/>
              </w:rPr>
              <w:t xml:space="preserve"> </w:t>
            </w:r>
            <w:r w:rsidRPr="00327D1C">
              <w:rPr>
                <w:rFonts w:cs="Arial"/>
                <w:sz w:val="20"/>
                <w:szCs w:val="20"/>
              </w:rPr>
              <w:t>;</w:t>
            </w:r>
          </w:p>
          <w:p w14:paraId="1F00EEF4"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g</w:t>
            </w:r>
            <w:r w:rsidRPr="00327D1C">
              <w:rPr>
                <w:rFonts w:cs="Arial"/>
                <w:sz w:val="20"/>
                <w:szCs w:val="20"/>
              </w:rPr>
              <w:t>ra</w:t>
            </w:r>
            <w:r w:rsidRPr="00327D1C">
              <w:rPr>
                <w:rFonts w:cs="Arial"/>
                <w:spacing w:val="-1"/>
                <w:sz w:val="20"/>
                <w:szCs w:val="20"/>
              </w:rPr>
              <w:t>ph</w:t>
            </w:r>
            <w:r w:rsidRPr="00327D1C">
              <w:rPr>
                <w:rFonts w:cs="Arial"/>
                <w:spacing w:val="2"/>
                <w:sz w:val="20"/>
                <w:szCs w:val="20"/>
              </w:rPr>
              <w:t>i</w:t>
            </w:r>
            <w:r w:rsidRPr="00327D1C">
              <w:rPr>
                <w:rFonts w:cs="Arial"/>
                <w:spacing w:val="-1"/>
                <w:sz w:val="20"/>
                <w:szCs w:val="20"/>
              </w:rPr>
              <w:t>qu</w:t>
            </w:r>
            <w:r w:rsidRPr="00327D1C">
              <w:rPr>
                <w:rFonts w:cs="Arial"/>
                <w:spacing w:val="2"/>
                <w:sz w:val="20"/>
                <w:szCs w:val="20"/>
              </w:rPr>
              <w:t>e</w:t>
            </w:r>
            <w:r w:rsidRPr="00327D1C">
              <w:rPr>
                <w:rFonts w:cs="Arial"/>
                <w:sz w:val="20"/>
                <w:szCs w:val="20"/>
              </w:rPr>
              <w:t>s</w:t>
            </w:r>
          </w:p>
          <w:p w14:paraId="01DBD7B8"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L</w:t>
            </w:r>
            <w:r w:rsidRPr="00327D1C">
              <w:rPr>
                <w:rFonts w:cs="Arial"/>
                <w:sz w:val="20"/>
                <w:szCs w:val="20"/>
              </w:rPr>
              <w:t>i</w:t>
            </w:r>
            <w:r w:rsidRPr="00327D1C">
              <w:rPr>
                <w:rFonts w:cs="Arial"/>
                <w:spacing w:val="-1"/>
                <w:sz w:val="20"/>
                <w:szCs w:val="20"/>
              </w:rPr>
              <w:t>bé</w:t>
            </w:r>
            <w:r w:rsidRPr="00327D1C">
              <w:rPr>
                <w:rFonts w:cs="Arial"/>
                <w:sz w:val="20"/>
                <w:szCs w:val="20"/>
              </w:rPr>
              <w:t>rati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e</w:t>
            </w:r>
            <w:r w:rsidRPr="00327D1C">
              <w:rPr>
                <w:rFonts w:cs="Arial"/>
                <w:sz w:val="20"/>
                <w:szCs w:val="20"/>
              </w:rPr>
              <w:t>m</w:t>
            </w:r>
            <w:r w:rsidRPr="00327D1C">
              <w:rPr>
                <w:rFonts w:cs="Arial"/>
                <w:spacing w:val="1"/>
                <w:sz w:val="20"/>
                <w:szCs w:val="20"/>
              </w:rPr>
              <w:t>p</w:t>
            </w:r>
            <w:r w:rsidRPr="00327D1C">
              <w:rPr>
                <w:rFonts w:cs="Arial"/>
                <w:sz w:val="20"/>
                <w:szCs w:val="20"/>
              </w:rPr>
              <w:t>r</w:t>
            </w:r>
            <w:r w:rsidRPr="00327D1C">
              <w:rPr>
                <w:rFonts w:cs="Arial"/>
                <w:spacing w:val="-1"/>
                <w:sz w:val="20"/>
                <w:szCs w:val="20"/>
              </w:rPr>
              <w:t>is</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69EF4F7C"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ép</w:t>
            </w:r>
            <w:r w:rsidRPr="00327D1C">
              <w:rPr>
                <w:rFonts w:cs="Arial"/>
                <w:sz w:val="20"/>
                <w:szCs w:val="20"/>
              </w:rPr>
              <w:t>la</w:t>
            </w:r>
            <w:r w:rsidRPr="00327D1C">
              <w:rPr>
                <w:rFonts w:cs="Arial"/>
                <w:spacing w:val="1"/>
                <w:sz w:val="20"/>
                <w:szCs w:val="20"/>
              </w:rPr>
              <w:t>c</w:t>
            </w:r>
            <w:r w:rsidRPr="00327D1C">
              <w:rPr>
                <w:rFonts w:cs="Arial"/>
                <w:spacing w:val="-1"/>
                <w:sz w:val="20"/>
                <w:szCs w:val="20"/>
              </w:rPr>
              <w:t>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é</w:t>
            </w:r>
            <w:r w:rsidRPr="00327D1C">
              <w:rPr>
                <w:rFonts w:cs="Arial"/>
                <w:spacing w:val="-1"/>
                <w:sz w:val="20"/>
                <w:szCs w:val="20"/>
              </w:rPr>
              <w:t>se</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rs (</w:t>
            </w:r>
            <w:r w:rsidRPr="00327D1C">
              <w:rPr>
                <w:rFonts w:cs="Arial"/>
                <w:spacing w:val="-1"/>
                <w:sz w:val="20"/>
                <w:szCs w:val="20"/>
              </w:rPr>
              <w:t>e</w:t>
            </w:r>
            <w:r w:rsidRPr="00327D1C">
              <w:rPr>
                <w:rFonts w:cs="Arial"/>
                <w:sz w:val="20"/>
                <w:szCs w:val="20"/>
              </w:rPr>
              <w:t>a</w:t>
            </w:r>
            <w:r w:rsidRPr="00327D1C">
              <w:rPr>
                <w:rFonts w:cs="Arial"/>
                <w:spacing w:val="-1"/>
                <w:sz w:val="20"/>
                <w:szCs w:val="20"/>
              </w:rPr>
              <w:t>u</w:t>
            </w:r>
            <w:r w:rsidRPr="00327D1C">
              <w:rPr>
                <w:rFonts w:cs="Arial"/>
                <w:sz w:val="20"/>
                <w:szCs w:val="20"/>
              </w:rPr>
              <w:t xml:space="preserve">, </w:t>
            </w:r>
            <w:r w:rsidRPr="00327D1C">
              <w:rPr>
                <w:rFonts w:cs="Arial"/>
                <w:spacing w:val="-1"/>
                <w:sz w:val="20"/>
                <w:szCs w:val="20"/>
              </w:rPr>
              <w:t>é</w:t>
            </w:r>
            <w:r w:rsidRPr="00327D1C">
              <w:rPr>
                <w:rFonts w:cs="Arial"/>
                <w:sz w:val="20"/>
                <w:szCs w:val="20"/>
              </w:rPr>
              <w:t>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r</w:t>
            </w:r>
            <w:r w:rsidRPr="00327D1C">
              <w:rPr>
                <w:rFonts w:cs="Arial"/>
                <w:sz w:val="20"/>
                <w:szCs w:val="20"/>
              </w:rPr>
              <w:t>i</w:t>
            </w:r>
            <w:r w:rsidRPr="00327D1C">
              <w:rPr>
                <w:rFonts w:cs="Arial"/>
                <w:spacing w:val="1"/>
                <w:sz w:val="20"/>
                <w:szCs w:val="20"/>
              </w:rPr>
              <w:t>c</w:t>
            </w:r>
            <w:r w:rsidRPr="00327D1C">
              <w:rPr>
                <w:rFonts w:cs="Arial"/>
                <w:sz w:val="20"/>
                <w:szCs w:val="20"/>
              </w:rPr>
              <w:t>ité</w:t>
            </w:r>
            <w:r w:rsidRPr="00327D1C">
              <w:rPr>
                <w:rFonts w:cs="Arial"/>
                <w:spacing w:val="1"/>
                <w:sz w:val="20"/>
                <w:szCs w:val="20"/>
              </w:rPr>
              <w:t xml:space="preserve"> </w:t>
            </w:r>
            <w:r w:rsidRPr="00327D1C">
              <w:rPr>
                <w:rFonts w:cs="Arial"/>
                <w:spacing w:val="-1"/>
                <w:sz w:val="20"/>
                <w:szCs w:val="20"/>
              </w:rPr>
              <w:t>e</w:t>
            </w:r>
            <w:r w:rsidRPr="00327D1C">
              <w:rPr>
                <w:rFonts w:cs="Arial"/>
                <w:sz w:val="20"/>
                <w:szCs w:val="20"/>
              </w:rPr>
              <w:t>t t</w:t>
            </w:r>
            <w:r w:rsidRPr="00327D1C">
              <w:rPr>
                <w:rFonts w:cs="Arial"/>
                <w:spacing w:val="1"/>
                <w:sz w:val="20"/>
                <w:szCs w:val="20"/>
              </w:rPr>
              <w:t>é</w:t>
            </w:r>
            <w:r w:rsidRPr="00327D1C">
              <w:rPr>
                <w:rFonts w:cs="Arial"/>
                <w:sz w:val="20"/>
                <w:szCs w:val="20"/>
              </w:rPr>
              <w:t>l</w:t>
            </w:r>
            <w:r w:rsidRPr="00327D1C">
              <w:rPr>
                <w:rFonts w:cs="Arial"/>
                <w:spacing w:val="-1"/>
                <w:sz w:val="20"/>
                <w:szCs w:val="20"/>
              </w:rPr>
              <w:t>é</w:t>
            </w:r>
            <w:r w:rsidRPr="00327D1C">
              <w:rPr>
                <w:rFonts w:cs="Arial"/>
                <w:spacing w:val="1"/>
                <w:sz w:val="20"/>
                <w:szCs w:val="20"/>
              </w:rPr>
              <w:t>p</w:t>
            </w:r>
            <w:r w:rsidRPr="00327D1C">
              <w:rPr>
                <w:rFonts w:cs="Arial"/>
                <w:spacing w:val="-1"/>
                <w:sz w:val="20"/>
                <w:szCs w:val="20"/>
              </w:rPr>
              <w:t>h</w:t>
            </w:r>
            <w:r w:rsidRPr="00327D1C">
              <w:rPr>
                <w:rFonts w:cs="Arial"/>
                <w:spacing w:val="1"/>
                <w:sz w:val="20"/>
                <w:szCs w:val="20"/>
              </w:rPr>
              <w:t>o</w:t>
            </w:r>
            <w:r w:rsidRPr="00327D1C">
              <w:rPr>
                <w:rFonts w:cs="Arial"/>
                <w:spacing w:val="-1"/>
                <w:sz w:val="20"/>
                <w:szCs w:val="20"/>
              </w:rPr>
              <w:t>n</w:t>
            </w:r>
            <w:r w:rsidRPr="00327D1C">
              <w:rPr>
                <w:rFonts w:cs="Arial"/>
                <w:sz w:val="20"/>
                <w:szCs w:val="20"/>
              </w:rPr>
              <w:t>i</w:t>
            </w:r>
            <w:r w:rsidRPr="00327D1C">
              <w:rPr>
                <w:rFonts w:cs="Arial"/>
                <w:spacing w:val="1"/>
                <w:sz w:val="20"/>
                <w:szCs w:val="20"/>
              </w:rPr>
              <w:t>q</w:t>
            </w:r>
            <w:r w:rsidRPr="00327D1C">
              <w:rPr>
                <w:rFonts w:cs="Arial"/>
                <w:spacing w:val="-1"/>
                <w:sz w:val="20"/>
                <w:szCs w:val="20"/>
              </w:rPr>
              <w:t>ue</w:t>
            </w:r>
            <w:r w:rsidRPr="00327D1C">
              <w:rPr>
                <w:rFonts w:cs="Arial"/>
                <w:sz w:val="20"/>
                <w:szCs w:val="20"/>
              </w:rPr>
              <w:t>)</w:t>
            </w:r>
          </w:p>
          <w:p w14:paraId="1CC9373F" w14:textId="77777777" w:rsidR="008D1B3F" w:rsidRPr="00327D1C" w:rsidRDefault="008D1B3F" w:rsidP="000A3F7C">
            <w:pPr>
              <w:widowControl w:val="0"/>
              <w:autoSpaceDE w:val="0"/>
              <w:autoSpaceDN w:val="0"/>
              <w:adjustRightInd w:val="0"/>
              <w:spacing w:line="229"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dé</w:t>
            </w:r>
            <w:r w:rsidRPr="00327D1C">
              <w:rPr>
                <w:rFonts w:cs="Arial"/>
                <w:sz w:val="20"/>
                <w:szCs w:val="20"/>
              </w:rPr>
              <w:t>viat</w:t>
            </w:r>
            <w:r w:rsidRPr="00327D1C">
              <w:rPr>
                <w:rFonts w:cs="Arial"/>
                <w:spacing w:val="-1"/>
                <w:sz w:val="20"/>
                <w:szCs w:val="20"/>
              </w:rPr>
              <w:t>i</w:t>
            </w:r>
            <w:r w:rsidRPr="00327D1C">
              <w:rPr>
                <w:rFonts w:cs="Arial"/>
                <w:spacing w:val="1"/>
                <w:sz w:val="20"/>
                <w:szCs w:val="20"/>
              </w:rPr>
              <w:t>on</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tc>
        <w:tc>
          <w:tcPr>
            <w:tcW w:w="3028" w:type="dxa"/>
            <w:gridSpan w:val="4"/>
            <w:tcBorders>
              <w:top w:val="single" w:sz="12" w:space="0" w:color="000000"/>
              <w:left w:val="single" w:sz="12" w:space="0" w:color="000000"/>
              <w:bottom w:val="single" w:sz="12" w:space="0" w:color="000000"/>
              <w:right w:val="single" w:sz="12" w:space="0" w:color="000000"/>
            </w:tcBorders>
          </w:tcPr>
          <w:p w14:paraId="6E592547"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Ges</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i</w:t>
            </w:r>
            <w:r w:rsidRPr="00327D1C">
              <w:rPr>
                <w:rFonts w:cs="Arial"/>
                <w:spacing w:val="-1"/>
                <w:sz w:val="20"/>
                <w:szCs w:val="20"/>
              </w:rPr>
              <w:t>ns</w:t>
            </w:r>
            <w:r w:rsidRPr="00327D1C">
              <w:rPr>
                <w:rFonts w:cs="Arial"/>
                <w:sz w:val="20"/>
                <w:szCs w:val="20"/>
              </w:rPr>
              <w:t>ta</w:t>
            </w:r>
            <w:r w:rsidRPr="00327D1C">
              <w:rPr>
                <w:rFonts w:cs="Arial"/>
                <w:spacing w:val="2"/>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n</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p>
          <w:p w14:paraId="6CF81A3D"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en</w:t>
            </w:r>
            <w:r w:rsidRPr="00327D1C">
              <w:rPr>
                <w:rFonts w:cs="Arial"/>
                <w:sz w:val="20"/>
                <w:szCs w:val="20"/>
              </w:rPr>
              <w:t>t</w:t>
            </w:r>
            <w:r w:rsidRPr="00327D1C">
              <w:rPr>
                <w:rFonts w:cs="Arial"/>
                <w:spacing w:val="-1"/>
                <w:sz w:val="20"/>
                <w:szCs w:val="20"/>
              </w:rPr>
              <w:t>r</w:t>
            </w:r>
            <w:r w:rsidRPr="00327D1C">
              <w:rPr>
                <w:rFonts w:cs="Arial"/>
                <w:spacing w:val="1"/>
                <w:sz w:val="20"/>
                <w:szCs w:val="20"/>
              </w:rPr>
              <w:t>e</w:t>
            </w:r>
            <w:r w:rsidRPr="00327D1C">
              <w:rPr>
                <w:rFonts w:cs="Arial"/>
                <w:spacing w:val="-1"/>
                <w:sz w:val="20"/>
                <w:szCs w:val="20"/>
              </w:rPr>
              <w:t>p</w:t>
            </w:r>
            <w:r w:rsidRPr="00327D1C">
              <w:rPr>
                <w:rFonts w:cs="Arial"/>
                <w:sz w:val="20"/>
                <w:szCs w:val="20"/>
              </w:rPr>
              <w:t>r</w:t>
            </w:r>
            <w:r w:rsidRPr="00327D1C">
              <w:rPr>
                <w:rFonts w:cs="Arial"/>
                <w:spacing w:val="-1"/>
                <w:sz w:val="20"/>
                <w:szCs w:val="20"/>
              </w:rPr>
              <w:t>i</w:t>
            </w:r>
            <w:r w:rsidRPr="00327D1C">
              <w:rPr>
                <w:rFonts w:cs="Arial"/>
                <w:spacing w:val="1"/>
                <w:sz w:val="20"/>
                <w:szCs w:val="20"/>
              </w:rPr>
              <w:t>s</w:t>
            </w:r>
            <w:r w:rsidRPr="00327D1C">
              <w:rPr>
                <w:rFonts w:cs="Arial"/>
                <w:sz w:val="20"/>
                <w:szCs w:val="20"/>
              </w:rPr>
              <w:t>e</w:t>
            </w:r>
          </w:p>
          <w:p w14:paraId="05138356"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pacing w:val="1"/>
                <w:sz w:val="20"/>
                <w:szCs w:val="20"/>
              </w:rPr>
              <w:t>c</w:t>
            </w:r>
            <w:r w:rsidRPr="00327D1C">
              <w:rPr>
                <w:rFonts w:cs="Arial"/>
                <w:sz w:val="20"/>
                <w:szCs w:val="20"/>
              </w:rPr>
              <w:t>a</w:t>
            </w:r>
            <w:r w:rsidRPr="00327D1C">
              <w:rPr>
                <w:rFonts w:cs="Arial"/>
                <w:spacing w:val="-1"/>
                <w:sz w:val="20"/>
                <w:szCs w:val="20"/>
              </w:rPr>
              <w:t>p</w:t>
            </w:r>
            <w:r w:rsidRPr="00327D1C">
              <w:rPr>
                <w:rFonts w:cs="Arial"/>
                <w:sz w:val="20"/>
                <w:szCs w:val="20"/>
              </w:rPr>
              <w:t>age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is</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é</w:t>
            </w:r>
            <w:r w:rsidRPr="00327D1C">
              <w:rPr>
                <w:rFonts w:cs="Arial"/>
                <w:spacing w:val="-1"/>
                <w:sz w:val="20"/>
                <w:szCs w:val="20"/>
              </w:rPr>
              <w:t>p</w:t>
            </w:r>
            <w:r w:rsidRPr="00327D1C">
              <w:rPr>
                <w:rFonts w:cs="Arial"/>
                <w:spacing w:val="1"/>
                <w:sz w:val="20"/>
                <w:szCs w:val="20"/>
              </w:rPr>
              <w:t>ô</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58A22061"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u</w:t>
            </w:r>
            <w:r w:rsidRPr="00327D1C">
              <w:rPr>
                <w:rFonts w:cs="Arial"/>
                <w:sz w:val="20"/>
                <w:szCs w:val="20"/>
              </w:rPr>
              <w:t>il</w:t>
            </w:r>
            <w:r w:rsidRPr="00327D1C">
              <w:rPr>
                <w:rFonts w:cs="Arial"/>
                <w:spacing w:val="2"/>
                <w:sz w:val="20"/>
                <w:szCs w:val="20"/>
              </w:rPr>
              <w:t>l</w:t>
            </w:r>
            <w:r w:rsidRPr="00327D1C">
              <w:rPr>
                <w:rFonts w:cs="Arial"/>
                <w:spacing w:val="-1"/>
                <w:sz w:val="20"/>
                <w:szCs w:val="20"/>
              </w:rPr>
              <w:t>e</w:t>
            </w:r>
            <w:r w:rsidRPr="00327D1C">
              <w:rPr>
                <w:rFonts w:cs="Arial"/>
                <w:sz w:val="20"/>
                <w:szCs w:val="20"/>
              </w:rPr>
              <w:t>s ;</w:t>
            </w:r>
          </w:p>
          <w:p w14:paraId="5EC11489" w14:textId="77777777" w:rsidR="008D1B3F" w:rsidRPr="00327D1C" w:rsidRDefault="008D1B3F" w:rsidP="000A3F7C">
            <w:pPr>
              <w:widowControl w:val="0"/>
              <w:autoSpaceDE w:val="0"/>
              <w:autoSpaceDN w:val="0"/>
              <w:adjustRightInd w:val="0"/>
              <w:spacing w:line="220"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z w:val="20"/>
                <w:szCs w:val="20"/>
              </w:rPr>
              <w:t>m</w:t>
            </w:r>
            <w:r w:rsidRPr="00327D1C">
              <w:rPr>
                <w:rFonts w:cs="Arial"/>
                <w:spacing w:val="1"/>
                <w:sz w:val="20"/>
                <w:szCs w:val="20"/>
              </w:rPr>
              <w:t>o</w:t>
            </w:r>
            <w:r w:rsidRPr="00327D1C">
              <w:rPr>
                <w:rFonts w:cs="Arial"/>
                <w:spacing w:val="-1"/>
                <w:sz w:val="20"/>
                <w:szCs w:val="20"/>
              </w:rPr>
              <w:t>li</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 xml:space="preserve">e </w:t>
            </w:r>
            <w:r w:rsidRPr="00327D1C">
              <w:rPr>
                <w:rFonts w:cs="Arial"/>
                <w:spacing w:val="-1"/>
                <w:sz w:val="20"/>
                <w:szCs w:val="20"/>
              </w:rPr>
              <w:t>d</w:t>
            </w:r>
            <w:r w:rsidRPr="00327D1C">
              <w:rPr>
                <w:rFonts w:cs="Arial"/>
                <w:sz w:val="20"/>
                <w:szCs w:val="20"/>
              </w:rPr>
              <w:t>’a</w:t>
            </w:r>
            <w:r w:rsidRPr="00327D1C">
              <w:rPr>
                <w:rFonts w:cs="Arial"/>
                <w:spacing w:val="-1"/>
                <w:sz w:val="20"/>
                <w:szCs w:val="20"/>
              </w:rPr>
              <w:t>ss</w:t>
            </w:r>
            <w:r w:rsidRPr="00327D1C">
              <w:rPr>
                <w:rFonts w:cs="Arial"/>
                <w:sz w:val="20"/>
                <w:szCs w:val="20"/>
              </w:rPr>
              <w:t>ai</w:t>
            </w:r>
            <w:r w:rsidRPr="00327D1C">
              <w:rPr>
                <w:rFonts w:cs="Arial"/>
                <w:spacing w:val="-1"/>
                <w:sz w:val="20"/>
                <w:szCs w:val="20"/>
              </w:rPr>
              <w:t>n</w:t>
            </w:r>
            <w:r w:rsidRPr="00327D1C">
              <w:rPr>
                <w:rFonts w:cs="Arial"/>
                <w:spacing w:val="2"/>
                <w:sz w:val="20"/>
                <w:szCs w:val="20"/>
              </w:rPr>
              <w:t>i</w:t>
            </w:r>
            <w:r w:rsidRPr="00327D1C">
              <w:rPr>
                <w:rFonts w:cs="Arial"/>
                <w:spacing w:val="-1"/>
                <w:sz w:val="20"/>
                <w:szCs w:val="20"/>
              </w:rPr>
              <w:t>sse</w:t>
            </w:r>
            <w:r w:rsidRPr="00327D1C">
              <w:rPr>
                <w:rFonts w:cs="Arial"/>
                <w:spacing w:val="2"/>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ex</w:t>
            </w:r>
            <w:r w:rsidRPr="00327D1C">
              <w:rPr>
                <w:rFonts w:cs="Arial"/>
                <w:spacing w:val="2"/>
                <w:sz w:val="20"/>
                <w:szCs w:val="20"/>
              </w:rPr>
              <w:t>i</w:t>
            </w:r>
            <w:r w:rsidRPr="00327D1C">
              <w:rPr>
                <w:rFonts w:cs="Arial"/>
                <w:spacing w:val="-1"/>
                <w:sz w:val="20"/>
                <w:szCs w:val="20"/>
              </w:rPr>
              <w:t>s</w:t>
            </w:r>
            <w:r w:rsidRPr="00327D1C">
              <w:rPr>
                <w:rFonts w:cs="Arial"/>
                <w:sz w:val="20"/>
                <w:szCs w:val="20"/>
              </w:rPr>
              <w:t>ta</w:t>
            </w:r>
            <w:r w:rsidRPr="00327D1C">
              <w:rPr>
                <w:rFonts w:cs="Arial"/>
                <w:spacing w:val="-1"/>
                <w:sz w:val="20"/>
                <w:szCs w:val="20"/>
              </w:rPr>
              <w:t>n</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303DA9CE"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2"/>
                <w:sz w:val="20"/>
                <w:szCs w:val="20"/>
              </w:rPr>
              <w:t>g</w:t>
            </w:r>
            <w:r w:rsidRPr="00327D1C">
              <w:rPr>
                <w:rFonts w:cs="Arial"/>
                <w:spacing w:val="-1"/>
                <w:sz w:val="20"/>
                <w:szCs w:val="20"/>
              </w:rPr>
              <w:t>e</w:t>
            </w:r>
            <w:r w:rsidRPr="00327D1C">
              <w:rPr>
                <w:rFonts w:cs="Arial"/>
                <w:sz w:val="20"/>
                <w:szCs w:val="20"/>
              </w:rPr>
              <w:t>s</w:t>
            </w:r>
          </w:p>
          <w:p w14:paraId="48A81C1A" w14:textId="77777777" w:rsidR="008D1B3F" w:rsidRPr="00327D1C" w:rsidRDefault="008D1B3F" w:rsidP="000A3F7C">
            <w:pPr>
              <w:widowControl w:val="0"/>
              <w:autoSpaceDE w:val="0"/>
              <w:autoSpaceDN w:val="0"/>
              <w:adjustRightInd w:val="0"/>
              <w:spacing w:line="220"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pacing w:val="-1"/>
                <w:sz w:val="20"/>
                <w:szCs w:val="20"/>
              </w:rPr>
              <w:t>e</w:t>
            </w:r>
            <w:r w:rsidRPr="00327D1C">
              <w:rPr>
                <w:rFonts w:cs="Arial"/>
                <w:sz w:val="20"/>
                <w:szCs w:val="20"/>
              </w:rPr>
              <w:t>r</w:t>
            </w:r>
            <w:r w:rsidRPr="00327D1C">
              <w:rPr>
                <w:rFonts w:cs="Arial"/>
                <w:spacing w:val="-1"/>
                <w:sz w:val="20"/>
                <w:szCs w:val="20"/>
              </w:rPr>
              <w:t>r</w:t>
            </w:r>
            <w:r w:rsidRPr="00327D1C">
              <w:rPr>
                <w:rFonts w:cs="Arial"/>
                <w:sz w:val="20"/>
                <w:szCs w:val="20"/>
              </w:rPr>
              <w:t>a</w:t>
            </w:r>
            <w:r w:rsidRPr="00327D1C">
              <w:rPr>
                <w:rFonts w:cs="Arial"/>
                <w:spacing w:val="-1"/>
                <w:sz w:val="20"/>
                <w:szCs w:val="20"/>
              </w:rPr>
              <w:t>sse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u</w:t>
            </w:r>
            <w:r w:rsidRPr="00327D1C">
              <w:rPr>
                <w:rFonts w:cs="Arial"/>
                <w:sz w:val="20"/>
                <w:szCs w:val="20"/>
              </w:rPr>
              <w:t>r</w:t>
            </w:r>
            <w:r w:rsidRPr="00327D1C">
              <w:rPr>
                <w:rFonts w:cs="Arial"/>
                <w:spacing w:val="2"/>
                <w:sz w:val="20"/>
                <w:szCs w:val="20"/>
              </w:rPr>
              <w:t xml:space="preserve"> </w:t>
            </w:r>
            <w:r w:rsidRPr="00327D1C">
              <w:rPr>
                <w:rFonts w:cs="Arial"/>
                <w:spacing w:val="-1"/>
                <w:sz w:val="20"/>
                <w:szCs w:val="20"/>
              </w:rPr>
              <w:t>l</w:t>
            </w:r>
            <w:r w:rsidRPr="00327D1C">
              <w:rPr>
                <w:rFonts w:cs="Arial"/>
                <w:sz w:val="20"/>
                <w:szCs w:val="20"/>
              </w:rPr>
              <w:t>’amé</w:t>
            </w:r>
            <w:r w:rsidRPr="00327D1C">
              <w:rPr>
                <w:rFonts w:cs="Arial"/>
                <w:spacing w:val="-1"/>
                <w:sz w:val="20"/>
                <w:szCs w:val="20"/>
              </w:rPr>
              <w:t>n</w:t>
            </w:r>
            <w:r w:rsidRPr="00327D1C">
              <w:rPr>
                <w:rFonts w:cs="Arial"/>
                <w:sz w:val="20"/>
                <w:szCs w:val="20"/>
              </w:rPr>
              <w:t>a</w:t>
            </w:r>
            <w:r w:rsidRPr="00327D1C">
              <w:rPr>
                <w:rFonts w:cs="Arial"/>
                <w:spacing w:val="-1"/>
                <w:sz w:val="20"/>
                <w:szCs w:val="20"/>
              </w:rPr>
              <w:t>ge</w:t>
            </w:r>
            <w:r w:rsidRPr="00327D1C">
              <w:rPr>
                <w:rFonts w:cs="Arial"/>
                <w:spacing w:val="4"/>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 la v</w:t>
            </w:r>
            <w:r w:rsidRPr="00327D1C">
              <w:rPr>
                <w:rFonts w:cs="Arial"/>
                <w:spacing w:val="1"/>
                <w:sz w:val="20"/>
                <w:szCs w:val="20"/>
              </w:rPr>
              <w:t>o</w:t>
            </w:r>
            <w:r w:rsidRPr="00327D1C">
              <w:rPr>
                <w:rFonts w:cs="Arial"/>
                <w:sz w:val="20"/>
                <w:szCs w:val="20"/>
              </w:rPr>
              <w:t>ir</w:t>
            </w:r>
            <w:r w:rsidRPr="00327D1C">
              <w:rPr>
                <w:rFonts w:cs="Arial"/>
                <w:spacing w:val="-1"/>
                <w:sz w:val="20"/>
                <w:szCs w:val="20"/>
              </w:rPr>
              <w:t>i</w:t>
            </w:r>
            <w:r w:rsidRPr="00327D1C">
              <w:rPr>
                <w:rFonts w:cs="Arial"/>
                <w:sz w:val="20"/>
                <w:szCs w:val="20"/>
              </w:rPr>
              <w:t>e</w:t>
            </w:r>
          </w:p>
          <w:p w14:paraId="744AEA3C"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p</w:t>
            </w:r>
            <w:r w:rsidRPr="00327D1C">
              <w:rPr>
                <w:rFonts w:cs="Arial"/>
                <w:sz w:val="20"/>
                <w:szCs w:val="20"/>
              </w:rPr>
              <w:t>av</w:t>
            </w:r>
            <w:r w:rsidRPr="00327D1C">
              <w:rPr>
                <w:rFonts w:cs="Arial"/>
                <w:spacing w:val="2"/>
                <w:sz w:val="20"/>
                <w:szCs w:val="20"/>
              </w:rPr>
              <w:t>é</w:t>
            </w:r>
            <w:r w:rsidRPr="00327D1C">
              <w:rPr>
                <w:rFonts w:cs="Arial"/>
                <w:sz w:val="20"/>
                <w:szCs w:val="20"/>
              </w:rPr>
              <w:t>s</w:t>
            </w:r>
            <w:r w:rsidRPr="00327D1C">
              <w:rPr>
                <w:rFonts w:cs="Arial"/>
                <w:spacing w:val="-1"/>
                <w:sz w:val="20"/>
                <w:szCs w:val="20"/>
              </w:rPr>
              <w:t xml:space="preserve"> e</w:t>
            </w:r>
            <w:r w:rsidRPr="00327D1C">
              <w:rPr>
                <w:rFonts w:cs="Arial"/>
                <w:sz w:val="20"/>
                <w:szCs w:val="20"/>
              </w:rPr>
              <w:t>t am</w:t>
            </w:r>
            <w:r w:rsidRPr="00327D1C">
              <w:rPr>
                <w:rFonts w:cs="Arial"/>
                <w:spacing w:val="2"/>
                <w:sz w:val="20"/>
                <w:szCs w:val="20"/>
              </w:rPr>
              <w:t>é</w:t>
            </w:r>
            <w:r w:rsidRPr="00327D1C">
              <w:rPr>
                <w:rFonts w:cs="Arial"/>
                <w:spacing w:val="-1"/>
                <w:sz w:val="20"/>
                <w:szCs w:val="20"/>
              </w:rPr>
              <w:t>n</w:t>
            </w:r>
            <w:r w:rsidRPr="00327D1C">
              <w:rPr>
                <w:rFonts w:cs="Arial"/>
                <w:sz w:val="20"/>
                <w:szCs w:val="20"/>
              </w:rPr>
              <w:t>ag</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en</w:t>
            </w:r>
            <w:r w:rsidRPr="00327D1C">
              <w:rPr>
                <w:rFonts w:cs="Arial"/>
                <w:sz w:val="20"/>
                <w:szCs w:val="20"/>
              </w:rPr>
              <w:t>t</w:t>
            </w:r>
          </w:p>
          <w:p w14:paraId="7908E300" w14:textId="77777777" w:rsidR="008D1B3F" w:rsidRPr="00327D1C" w:rsidRDefault="008D1B3F" w:rsidP="000A3F7C">
            <w:pPr>
              <w:widowControl w:val="0"/>
              <w:autoSpaceDE w:val="0"/>
              <w:autoSpaceDN w:val="0"/>
              <w:adjustRightInd w:val="0"/>
              <w:spacing w:line="211" w:lineRule="exact"/>
              <w:jc w:val="left"/>
              <w:rPr>
                <w:rFonts w:cs="Arial"/>
                <w:sz w:val="20"/>
                <w:szCs w:val="20"/>
              </w:rPr>
            </w:pPr>
            <w:r w:rsidRPr="00327D1C">
              <w:rPr>
                <w:rFonts w:cs="Arial"/>
                <w:sz w:val="20"/>
                <w:szCs w:val="20"/>
              </w:rPr>
              <w:t>j</w:t>
            </w:r>
            <w:r w:rsidRPr="00327D1C">
              <w:rPr>
                <w:rFonts w:cs="Arial"/>
                <w:spacing w:val="-1"/>
                <w:sz w:val="20"/>
                <w:szCs w:val="20"/>
              </w:rPr>
              <w:t>us</w:t>
            </w:r>
            <w:r w:rsidRPr="00327D1C">
              <w:rPr>
                <w:rFonts w:cs="Arial"/>
                <w:spacing w:val="1"/>
                <w:sz w:val="20"/>
                <w:szCs w:val="20"/>
              </w:rPr>
              <w:t>q</w:t>
            </w:r>
            <w:r w:rsidRPr="00327D1C">
              <w:rPr>
                <w:rFonts w:cs="Arial"/>
                <w:spacing w:val="-1"/>
                <w:sz w:val="20"/>
                <w:szCs w:val="20"/>
              </w:rPr>
              <w:t>u</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ra</w:t>
            </w:r>
            <w:r w:rsidRPr="00327D1C">
              <w:rPr>
                <w:rFonts w:cs="Arial"/>
                <w:spacing w:val="-1"/>
                <w:sz w:val="20"/>
                <w:szCs w:val="20"/>
              </w:rPr>
              <w:t>i</w:t>
            </w:r>
            <w:r w:rsidRPr="00327D1C">
              <w:rPr>
                <w:rFonts w:cs="Arial"/>
                <w:spacing w:val="1"/>
                <w:sz w:val="20"/>
                <w:szCs w:val="20"/>
              </w:rPr>
              <w:t>n</w:t>
            </w:r>
            <w:r w:rsidRPr="00327D1C">
              <w:rPr>
                <w:rFonts w:cs="Arial"/>
                <w:sz w:val="20"/>
                <w:szCs w:val="20"/>
              </w:rPr>
              <w:t>s</w:t>
            </w:r>
          </w:p>
        </w:tc>
        <w:tc>
          <w:tcPr>
            <w:tcW w:w="3207" w:type="dxa"/>
            <w:gridSpan w:val="3"/>
            <w:tcBorders>
              <w:top w:val="single" w:sz="12" w:space="0" w:color="000000"/>
              <w:left w:val="single" w:sz="12" w:space="0" w:color="000000"/>
              <w:bottom w:val="single" w:sz="12" w:space="0" w:color="000000"/>
              <w:right w:val="single" w:sz="12" w:space="0" w:color="000000"/>
            </w:tcBorders>
          </w:tcPr>
          <w:p w14:paraId="64F963B8"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se</w:t>
            </w:r>
            <w:r w:rsidRPr="00327D1C">
              <w:rPr>
                <w:rFonts w:cs="Arial"/>
                <w:sz w:val="20"/>
                <w:szCs w:val="20"/>
              </w:rPr>
              <w:t>r</w:t>
            </w:r>
            <w:r w:rsidRPr="00327D1C">
              <w:rPr>
                <w:rFonts w:cs="Arial"/>
                <w:spacing w:val="2"/>
                <w:sz w:val="20"/>
                <w:szCs w:val="20"/>
              </w:rPr>
              <w:t>v</w:t>
            </w:r>
            <w:r w:rsidRPr="00327D1C">
              <w:rPr>
                <w:rFonts w:cs="Arial"/>
                <w:sz w:val="20"/>
                <w:szCs w:val="20"/>
              </w:rPr>
              <w:t>i</w:t>
            </w:r>
            <w:r w:rsidRPr="00327D1C">
              <w:rPr>
                <w:rFonts w:cs="Arial"/>
                <w:spacing w:val="1"/>
                <w:sz w:val="20"/>
                <w:szCs w:val="20"/>
              </w:rPr>
              <w:t>c</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 xml:space="preserve">s </w:t>
            </w:r>
          </w:p>
          <w:p w14:paraId="4E737943"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re</w:t>
            </w:r>
            <w:r w:rsidRPr="00327D1C">
              <w:rPr>
                <w:rFonts w:cs="Arial"/>
                <w:sz w:val="20"/>
                <w:szCs w:val="20"/>
              </w:rPr>
              <w:t>t</w:t>
            </w:r>
            <w:r w:rsidRPr="00327D1C">
              <w:rPr>
                <w:rFonts w:cs="Arial"/>
                <w:spacing w:val="-1"/>
                <w:sz w:val="20"/>
                <w:szCs w:val="20"/>
              </w:rPr>
              <w:t>i</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p</w:t>
            </w:r>
            <w:r w:rsidRPr="00327D1C">
              <w:rPr>
                <w:rFonts w:cs="Arial"/>
                <w:spacing w:val="2"/>
                <w:sz w:val="20"/>
                <w:szCs w:val="20"/>
              </w:rPr>
              <w:t>e</w:t>
            </w:r>
            <w:r w:rsidRPr="00327D1C">
              <w:rPr>
                <w:rFonts w:cs="Arial"/>
                <w:spacing w:val="-1"/>
                <w:sz w:val="20"/>
                <w:szCs w:val="20"/>
              </w:rPr>
              <w:t>nd</w:t>
            </w:r>
            <w:r w:rsidRPr="00327D1C">
              <w:rPr>
                <w:rFonts w:cs="Arial"/>
                <w:sz w:val="20"/>
                <w:szCs w:val="20"/>
              </w:rPr>
              <w:t>a</w:t>
            </w:r>
            <w:r w:rsidRPr="00327D1C">
              <w:rPr>
                <w:rFonts w:cs="Arial"/>
                <w:spacing w:val="1"/>
                <w:sz w:val="20"/>
                <w:szCs w:val="20"/>
              </w:rPr>
              <w:t>n</w:t>
            </w:r>
            <w:r w:rsidRPr="00327D1C">
              <w:rPr>
                <w:rFonts w:cs="Arial"/>
                <w:sz w:val="20"/>
                <w:szCs w:val="20"/>
              </w:rPr>
              <w:t xml:space="preserve">t </w:t>
            </w:r>
            <w:r w:rsidRPr="00327D1C">
              <w:rPr>
                <w:rFonts w:cs="Arial"/>
                <w:spacing w:val="2"/>
                <w:sz w:val="20"/>
                <w:szCs w:val="20"/>
              </w:rPr>
              <w:t>l</w:t>
            </w:r>
            <w:r w:rsidRPr="00327D1C">
              <w:rPr>
                <w:rFonts w:cs="Arial"/>
                <w:sz w:val="20"/>
                <w:szCs w:val="20"/>
              </w:rPr>
              <w:t xml:space="preserve">a </w:t>
            </w:r>
            <w:r w:rsidRPr="00327D1C">
              <w:rPr>
                <w:rFonts w:cs="Arial"/>
                <w:spacing w:val="-1"/>
                <w:sz w:val="20"/>
                <w:szCs w:val="20"/>
              </w:rPr>
              <w:t>pé</w:t>
            </w:r>
            <w:r w:rsidRPr="00327D1C">
              <w:rPr>
                <w:rFonts w:cs="Arial"/>
                <w:sz w:val="20"/>
                <w:szCs w:val="20"/>
              </w:rPr>
              <w:t>r</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d</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g</w:t>
            </w:r>
            <w:r w:rsidRPr="00327D1C">
              <w:rPr>
                <w:rFonts w:cs="Arial"/>
                <w:sz w:val="20"/>
                <w:szCs w:val="20"/>
              </w:rPr>
              <w:t>ar</w:t>
            </w:r>
            <w:r w:rsidRPr="00327D1C">
              <w:rPr>
                <w:rFonts w:cs="Arial"/>
                <w:spacing w:val="2"/>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r w:rsidRPr="00327D1C">
              <w:rPr>
                <w:rFonts w:cs="Arial"/>
                <w:spacing w:val="1"/>
                <w:sz w:val="20"/>
                <w:szCs w:val="20"/>
              </w:rPr>
              <w:t xml:space="preserve"> </w:t>
            </w:r>
            <w:r w:rsidRPr="00327D1C">
              <w:rPr>
                <w:rFonts w:cs="Arial"/>
                <w:sz w:val="20"/>
                <w:szCs w:val="20"/>
              </w:rPr>
              <w:t>;</w:t>
            </w:r>
          </w:p>
          <w:p w14:paraId="3EFFDD00" w14:textId="77777777" w:rsidR="008D1B3F" w:rsidRPr="00327D1C" w:rsidRDefault="008D1B3F" w:rsidP="000A3F7C">
            <w:pPr>
              <w:widowControl w:val="0"/>
              <w:autoSpaceDE w:val="0"/>
              <w:autoSpaceDN w:val="0"/>
              <w:adjustRightInd w:val="0"/>
              <w:spacing w:line="22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z w:val="20"/>
                <w:szCs w:val="20"/>
              </w:rPr>
              <w:t>mi</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au</w:t>
            </w:r>
            <w:r w:rsidRPr="00327D1C">
              <w:rPr>
                <w:rFonts w:cs="Arial"/>
                <w:spacing w:val="-1"/>
                <w:sz w:val="20"/>
                <w:szCs w:val="20"/>
              </w:rPr>
              <w:t xml:space="preserve"> </w:t>
            </w:r>
            <w:r w:rsidRPr="00327D1C">
              <w:rPr>
                <w:rFonts w:cs="Arial"/>
                <w:sz w:val="20"/>
                <w:szCs w:val="20"/>
              </w:rPr>
              <w:t>mait</w:t>
            </w:r>
            <w:r w:rsidRPr="00327D1C">
              <w:rPr>
                <w:rFonts w:cs="Arial"/>
                <w:spacing w:val="2"/>
                <w:sz w:val="20"/>
                <w:szCs w:val="20"/>
              </w:rPr>
              <w:t>r</w:t>
            </w:r>
            <w:r w:rsidRPr="00327D1C">
              <w:rPr>
                <w:rFonts w:cs="Arial"/>
                <w:sz w:val="20"/>
                <w:szCs w:val="20"/>
              </w:rPr>
              <w:t xml:space="preserve">e </w:t>
            </w:r>
            <w:r w:rsidRPr="00327D1C">
              <w:rPr>
                <w:rFonts w:cs="Arial"/>
                <w:spacing w:val="-1"/>
                <w:sz w:val="20"/>
                <w:szCs w:val="20"/>
              </w:rPr>
              <w:t>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p</w:t>
            </w:r>
            <w:r w:rsidRPr="00327D1C">
              <w:rPr>
                <w:rFonts w:cs="Arial"/>
                <w:sz w:val="20"/>
                <w:szCs w:val="20"/>
              </w:rPr>
              <w:t>r</w:t>
            </w:r>
            <w:r w:rsidRPr="00327D1C">
              <w:rPr>
                <w:rFonts w:cs="Arial"/>
                <w:spacing w:val="1"/>
                <w:sz w:val="20"/>
                <w:szCs w:val="20"/>
              </w:rPr>
              <w:t>è</w:t>
            </w:r>
            <w:r w:rsidRPr="00327D1C">
              <w:rPr>
                <w:rFonts w:cs="Arial"/>
                <w:sz w:val="20"/>
                <w:szCs w:val="20"/>
              </w:rPr>
              <w:t>s</w:t>
            </w:r>
            <w:r w:rsidRPr="00327D1C">
              <w:rPr>
                <w:rFonts w:cs="Arial"/>
                <w:spacing w:val="-1"/>
                <w:sz w:val="20"/>
                <w:szCs w:val="20"/>
              </w:rPr>
              <w:t xml:space="preserve"> </w:t>
            </w:r>
            <w:r w:rsidRPr="00327D1C">
              <w:rPr>
                <w:rFonts w:cs="Arial"/>
                <w:sz w:val="20"/>
                <w:szCs w:val="20"/>
              </w:rPr>
              <w:t>le</w:t>
            </w:r>
            <w:r w:rsidRPr="00327D1C">
              <w:rPr>
                <w:rFonts w:cs="Arial"/>
                <w:spacing w:val="1"/>
                <w:sz w:val="20"/>
                <w:szCs w:val="20"/>
              </w:rPr>
              <w:t xml:space="preserve"> </w:t>
            </w:r>
            <w:r w:rsidRPr="00327D1C">
              <w:rPr>
                <w:rFonts w:cs="Arial"/>
                <w:spacing w:val="-1"/>
                <w:sz w:val="20"/>
                <w:szCs w:val="20"/>
              </w:rPr>
              <w:t>dél</w:t>
            </w:r>
            <w:r w:rsidRPr="00327D1C">
              <w:rPr>
                <w:rFonts w:cs="Arial"/>
                <w:sz w:val="20"/>
                <w:szCs w:val="20"/>
              </w:rPr>
              <w:t>ai</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g</w:t>
            </w:r>
            <w:r w:rsidRPr="00327D1C">
              <w:rPr>
                <w:rFonts w:cs="Arial"/>
                <w:sz w:val="20"/>
                <w:szCs w:val="20"/>
              </w:rPr>
              <w:t>ara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p>
        </w:tc>
      </w:tr>
      <w:tr w:rsidR="008D1B3F" w:rsidRPr="00327D1C" w14:paraId="7178F806" w14:textId="77777777" w:rsidTr="000A3F7C">
        <w:trPr>
          <w:gridBefore w:val="1"/>
          <w:gridAfter w:val="2"/>
          <w:wBefore w:w="50" w:type="dxa"/>
          <w:wAfter w:w="37" w:type="dxa"/>
          <w:trHeight w:hRule="exact" w:val="2830"/>
        </w:trPr>
        <w:tc>
          <w:tcPr>
            <w:tcW w:w="868" w:type="dxa"/>
            <w:gridSpan w:val="4"/>
            <w:tcBorders>
              <w:top w:val="single" w:sz="12" w:space="0" w:color="000000"/>
              <w:left w:val="single" w:sz="12" w:space="0" w:color="000000"/>
              <w:bottom w:val="single" w:sz="12" w:space="0" w:color="000000"/>
              <w:right w:val="single" w:sz="12" w:space="0" w:color="000000"/>
            </w:tcBorders>
          </w:tcPr>
          <w:p w14:paraId="1766206B"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b/>
                <w:bCs/>
                <w:position w:val="1"/>
                <w:sz w:val="20"/>
                <w:szCs w:val="20"/>
              </w:rPr>
              <w:t>S/Sbis</w:t>
            </w:r>
          </w:p>
        </w:tc>
        <w:tc>
          <w:tcPr>
            <w:tcW w:w="2742" w:type="dxa"/>
            <w:gridSpan w:val="4"/>
            <w:tcBorders>
              <w:top w:val="single" w:sz="12" w:space="0" w:color="000000"/>
              <w:left w:val="single" w:sz="12" w:space="0" w:color="000000"/>
              <w:bottom w:val="single" w:sz="12" w:space="0" w:color="000000"/>
              <w:right w:val="single" w:sz="12" w:space="0" w:color="000000"/>
            </w:tcBorders>
          </w:tcPr>
          <w:p w14:paraId="43F663D7"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De</w:t>
            </w:r>
            <w:r w:rsidRPr="00327D1C">
              <w:rPr>
                <w:rFonts w:cs="Arial"/>
                <w:spacing w:val="-1"/>
                <w:sz w:val="20"/>
                <w:szCs w:val="20"/>
              </w:rPr>
              <w:t xml:space="preserve"> </w:t>
            </w:r>
            <w:r w:rsidRPr="00327D1C">
              <w:rPr>
                <w:rFonts w:cs="Arial"/>
                <w:spacing w:val="1"/>
                <w:sz w:val="20"/>
                <w:szCs w:val="20"/>
              </w:rPr>
              <w:t>P</w:t>
            </w:r>
            <w:r w:rsidRPr="00327D1C">
              <w:rPr>
                <w:rFonts w:cs="Arial"/>
                <w:sz w:val="20"/>
                <w:szCs w:val="20"/>
              </w:rPr>
              <w:t>K0</w:t>
            </w:r>
            <w:r w:rsidRPr="00327D1C">
              <w:rPr>
                <w:rFonts w:cs="Arial"/>
                <w:spacing w:val="-1"/>
                <w:sz w:val="20"/>
                <w:szCs w:val="20"/>
              </w:rPr>
              <w:t>+</w:t>
            </w:r>
            <w:r w:rsidRPr="00327D1C">
              <w:rPr>
                <w:rFonts w:cs="Arial"/>
                <w:sz w:val="20"/>
                <w:szCs w:val="20"/>
              </w:rPr>
              <w:t xml:space="preserve">000 à </w:t>
            </w:r>
            <w:r w:rsidRPr="00327D1C">
              <w:rPr>
                <w:rFonts w:cs="Arial"/>
                <w:spacing w:val="1"/>
                <w:sz w:val="20"/>
                <w:szCs w:val="20"/>
              </w:rPr>
              <w:t>P</w:t>
            </w:r>
            <w:r w:rsidRPr="00327D1C">
              <w:rPr>
                <w:rFonts w:cs="Arial"/>
                <w:sz w:val="20"/>
                <w:szCs w:val="20"/>
              </w:rPr>
              <w:t>K0</w:t>
            </w:r>
            <w:r w:rsidRPr="00327D1C">
              <w:rPr>
                <w:rFonts w:cs="Arial"/>
                <w:spacing w:val="-1"/>
                <w:sz w:val="20"/>
                <w:szCs w:val="20"/>
              </w:rPr>
              <w:t>+</w:t>
            </w:r>
            <w:r w:rsidRPr="00327D1C">
              <w:rPr>
                <w:rFonts w:cs="Arial"/>
                <w:sz w:val="20"/>
                <w:szCs w:val="20"/>
              </w:rPr>
              <w:t>650 : 120 x 90 à 150</w:t>
            </w:r>
          </w:p>
          <w:p w14:paraId="5E610712"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De</w:t>
            </w:r>
            <w:r w:rsidRPr="00327D1C">
              <w:rPr>
                <w:rFonts w:cs="Arial"/>
                <w:spacing w:val="-1"/>
                <w:sz w:val="20"/>
                <w:szCs w:val="20"/>
              </w:rPr>
              <w:t xml:space="preserve"> p</w:t>
            </w:r>
            <w:r w:rsidRPr="00327D1C">
              <w:rPr>
                <w:rFonts w:cs="Arial"/>
                <w:sz w:val="20"/>
                <w:szCs w:val="20"/>
              </w:rPr>
              <w:t>k0</w:t>
            </w:r>
            <w:r w:rsidRPr="00327D1C">
              <w:rPr>
                <w:rFonts w:cs="Arial"/>
                <w:spacing w:val="-1"/>
                <w:sz w:val="20"/>
                <w:szCs w:val="20"/>
              </w:rPr>
              <w:t>+</w:t>
            </w:r>
            <w:r w:rsidRPr="00327D1C">
              <w:rPr>
                <w:rFonts w:cs="Arial"/>
                <w:sz w:val="20"/>
                <w:szCs w:val="20"/>
              </w:rPr>
              <w:t>650 à</w:t>
            </w:r>
            <w:r w:rsidRPr="00327D1C">
              <w:rPr>
                <w:rFonts w:cs="Arial"/>
                <w:spacing w:val="3"/>
                <w:sz w:val="20"/>
                <w:szCs w:val="20"/>
              </w:rPr>
              <w:t xml:space="preserve"> </w:t>
            </w:r>
            <w:r w:rsidRPr="00327D1C">
              <w:rPr>
                <w:rFonts w:cs="Arial"/>
                <w:spacing w:val="-1"/>
                <w:sz w:val="20"/>
                <w:szCs w:val="20"/>
              </w:rPr>
              <w:t>p</w:t>
            </w:r>
            <w:r w:rsidRPr="00327D1C">
              <w:rPr>
                <w:rFonts w:cs="Arial"/>
                <w:sz w:val="20"/>
                <w:szCs w:val="20"/>
              </w:rPr>
              <w:t>k1</w:t>
            </w:r>
            <w:r w:rsidRPr="00327D1C">
              <w:rPr>
                <w:rFonts w:cs="Arial"/>
                <w:spacing w:val="-1"/>
                <w:sz w:val="20"/>
                <w:szCs w:val="20"/>
              </w:rPr>
              <w:t>+</w:t>
            </w:r>
            <w:r w:rsidRPr="00327D1C">
              <w:rPr>
                <w:rFonts w:cs="Arial"/>
                <w:sz w:val="20"/>
                <w:szCs w:val="20"/>
              </w:rPr>
              <w:t>525 : 2(100</w:t>
            </w:r>
            <w:r w:rsidRPr="00327D1C">
              <w:rPr>
                <w:rFonts w:cs="Arial"/>
                <w:spacing w:val="-1"/>
                <w:sz w:val="20"/>
                <w:szCs w:val="20"/>
              </w:rPr>
              <w:t>x</w:t>
            </w:r>
            <w:r w:rsidRPr="00327D1C">
              <w:rPr>
                <w:rFonts w:cs="Arial"/>
                <w:sz w:val="20"/>
                <w:szCs w:val="20"/>
              </w:rPr>
              <w:t>150)</w:t>
            </w:r>
          </w:p>
          <w:p w14:paraId="4B5920D2"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De</w:t>
            </w:r>
            <w:r w:rsidRPr="00327D1C">
              <w:rPr>
                <w:rFonts w:cs="Arial"/>
                <w:spacing w:val="-1"/>
                <w:sz w:val="20"/>
                <w:szCs w:val="20"/>
              </w:rPr>
              <w:t xml:space="preserve"> </w:t>
            </w:r>
            <w:r w:rsidRPr="00327D1C">
              <w:rPr>
                <w:rFonts w:cs="Arial"/>
                <w:spacing w:val="1"/>
                <w:sz w:val="20"/>
                <w:szCs w:val="20"/>
              </w:rPr>
              <w:t>P</w:t>
            </w:r>
            <w:r w:rsidRPr="00327D1C">
              <w:rPr>
                <w:rFonts w:cs="Arial"/>
                <w:sz w:val="20"/>
                <w:szCs w:val="20"/>
              </w:rPr>
              <w:t>k 1</w:t>
            </w:r>
            <w:r w:rsidRPr="00327D1C">
              <w:rPr>
                <w:rFonts w:cs="Arial"/>
                <w:spacing w:val="-1"/>
                <w:sz w:val="20"/>
                <w:szCs w:val="20"/>
              </w:rPr>
              <w:t>+</w:t>
            </w:r>
            <w:r w:rsidRPr="00327D1C">
              <w:rPr>
                <w:rFonts w:cs="Arial"/>
                <w:sz w:val="20"/>
                <w:szCs w:val="20"/>
              </w:rPr>
              <w:t xml:space="preserve">525 à </w:t>
            </w:r>
            <w:r w:rsidRPr="00327D1C">
              <w:rPr>
                <w:rFonts w:cs="Arial"/>
                <w:spacing w:val="1"/>
                <w:sz w:val="20"/>
                <w:szCs w:val="20"/>
              </w:rPr>
              <w:t>P</w:t>
            </w:r>
            <w:r w:rsidRPr="00327D1C">
              <w:rPr>
                <w:rFonts w:cs="Arial"/>
                <w:sz w:val="20"/>
                <w:szCs w:val="20"/>
              </w:rPr>
              <w:t>k 2</w:t>
            </w:r>
            <w:r w:rsidRPr="00327D1C">
              <w:rPr>
                <w:rFonts w:cs="Arial"/>
                <w:spacing w:val="-1"/>
                <w:sz w:val="20"/>
                <w:szCs w:val="20"/>
              </w:rPr>
              <w:t>+</w:t>
            </w:r>
            <w:r w:rsidRPr="00327D1C">
              <w:rPr>
                <w:rFonts w:cs="Arial"/>
                <w:sz w:val="20"/>
                <w:szCs w:val="20"/>
              </w:rPr>
              <w:t>536 (fi</w:t>
            </w:r>
            <w:r w:rsidRPr="00327D1C">
              <w:rPr>
                <w:rFonts w:cs="Arial"/>
                <w:spacing w:val="-1"/>
                <w:sz w:val="20"/>
                <w:szCs w:val="20"/>
              </w:rPr>
              <w:t>n</w:t>
            </w:r>
            <w:r w:rsidRPr="00327D1C">
              <w:rPr>
                <w:rFonts w:cs="Arial"/>
                <w:sz w:val="20"/>
                <w:szCs w:val="20"/>
              </w:rPr>
              <w:t xml:space="preserve">) : 2 x (170 </w:t>
            </w:r>
            <w:r w:rsidRPr="00327D1C">
              <w:rPr>
                <w:rFonts w:cs="Arial"/>
                <w:spacing w:val="-1"/>
                <w:sz w:val="20"/>
                <w:szCs w:val="20"/>
              </w:rPr>
              <w:t>x</w:t>
            </w:r>
            <w:r w:rsidRPr="00327D1C">
              <w:rPr>
                <w:rFonts w:cs="Arial"/>
                <w:sz w:val="20"/>
                <w:szCs w:val="20"/>
              </w:rPr>
              <w:t>150)</w:t>
            </w:r>
          </w:p>
          <w:p w14:paraId="354CE59E" w14:textId="77777777" w:rsidR="008D1B3F" w:rsidRPr="00327D1C" w:rsidRDefault="008D1B3F" w:rsidP="000A3F7C">
            <w:pPr>
              <w:widowControl w:val="0"/>
              <w:autoSpaceDE w:val="0"/>
              <w:autoSpaceDN w:val="0"/>
              <w:adjustRightInd w:val="0"/>
              <w:spacing w:line="240"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A</w:t>
            </w:r>
            <w:r w:rsidRPr="00327D1C">
              <w:rPr>
                <w:rFonts w:cs="Arial"/>
                <w:spacing w:val="-1"/>
                <w:sz w:val="20"/>
                <w:szCs w:val="20"/>
              </w:rPr>
              <w:t xml:space="preserve"> </w:t>
            </w:r>
            <w:r w:rsidRPr="00327D1C">
              <w:rPr>
                <w:rFonts w:cs="Arial"/>
                <w:sz w:val="20"/>
                <w:szCs w:val="20"/>
              </w:rPr>
              <w:t>l’</w:t>
            </w:r>
            <w:r w:rsidRPr="00327D1C">
              <w:rPr>
                <w:rFonts w:cs="Arial"/>
                <w:spacing w:val="-1"/>
                <w:sz w:val="20"/>
                <w:szCs w:val="20"/>
              </w:rPr>
              <w:t>ex</w:t>
            </w:r>
            <w:r w:rsidRPr="00327D1C">
              <w:rPr>
                <w:rFonts w:cs="Arial"/>
                <w:spacing w:val="1"/>
                <w:sz w:val="20"/>
                <w:szCs w:val="20"/>
              </w:rPr>
              <w:t>u</w:t>
            </w:r>
            <w:r w:rsidRPr="00327D1C">
              <w:rPr>
                <w:rFonts w:cs="Arial"/>
                <w:sz w:val="20"/>
                <w:szCs w:val="20"/>
              </w:rPr>
              <w:t>t</w:t>
            </w:r>
            <w:r w:rsidRPr="00327D1C">
              <w:rPr>
                <w:rFonts w:cs="Arial"/>
                <w:spacing w:val="1"/>
                <w:sz w:val="20"/>
                <w:szCs w:val="20"/>
              </w:rPr>
              <w:t>o</w:t>
            </w:r>
            <w:r w:rsidRPr="00327D1C">
              <w:rPr>
                <w:rFonts w:cs="Arial"/>
                <w:spacing w:val="-1"/>
                <w:sz w:val="20"/>
                <w:szCs w:val="20"/>
              </w:rPr>
              <w:t>i</w:t>
            </w:r>
            <w:r w:rsidRPr="00327D1C">
              <w:rPr>
                <w:rFonts w:cs="Arial"/>
                <w:sz w:val="20"/>
                <w:szCs w:val="20"/>
              </w:rPr>
              <w:t>re</w:t>
            </w:r>
            <w:r w:rsidRPr="00327D1C">
              <w:rPr>
                <w:rFonts w:cs="Arial"/>
                <w:spacing w:val="-1"/>
                <w:sz w:val="20"/>
                <w:szCs w:val="20"/>
              </w:rPr>
              <w:t xml:space="preserve"> </w:t>
            </w:r>
            <w:r w:rsidRPr="00327D1C">
              <w:rPr>
                <w:rFonts w:cs="Arial"/>
                <w:spacing w:val="1"/>
                <w:sz w:val="20"/>
                <w:szCs w:val="20"/>
              </w:rPr>
              <w:t>e</w:t>
            </w:r>
            <w:r w:rsidRPr="00327D1C">
              <w:rPr>
                <w:rFonts w:cs="Arial"/>
                <w:spacing w:val="-1"/>
                <w:sz w:val="20"/>
                <w:szCs w:val="20"/>
              </w:rPr>
              <w:t>xis</w:t>
            </w:r>
            <w:r w:rsidRPr="00327D1C">
              <w:rPr>
                <w:rFonts w:cs="Arial"/>
                <w:sz w:val="20"/>
                <w:szCs w:val="20"/>
              </w:rPr>
              <w:t>t</w:t>
            </w:r>
            <w:r w:rsidRPr="00327D1C">
              <w:rPr>
                <w:rFonts w:cs="Arial"/>
                <w:spacing w:val="2"/>
                <w:sz w:val="20"/>
                <w:szCs w:val="20"/>
              </w:rPr>
              <w:t>a</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co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w:t>
            </w:r>
            <w:r w:rsidRPr="00327D1C">
              <w:rPr>
                <w:rFonts w:cs="Arial"/>
                <w:sz w:val="20"/>
                <w:szCs w:val="20"/>
              </w:rPr>
              <w:t>’</w:t>
            </w:r>
            <w:r w:rsidRPr="00327D1C">
              <w:rPr>
                <w:rFonts w:cs="Arial"/>
                <w:spacing w:val="1"/>
                <w:sz w:val="20"/>
                <w:szCs w:val="20"/>
              </w:rPr>
              <w:t>u</w:t>
            </w:r>
            <w:r w:rsidRPr="00327D1C">
              <w:rPr>
                <w:rFonts w:cs="Arial"/>
                <w:sz w:val="20"/>
                <w:szCs w:val="20"/>
              </w:rPr>
              <w:t>n</w:t>
            </w:r>
            <w:r w:rsidRPr="00327D1C">
              <w:rPr>
                <w:rFonts w:cs="Arial"/>
                <w:spacing w:val="-1"/>
                <w:sz w:val="20"/>
                <w:szCs w:val="20"/>
              </w:rPr>
              <w:t xml:space="preserve"> </w:t>
            </w:r>
            <w:r w:rsidRPr="00327D1C">
              <w:rPr>
                <w:rFonts w:cs="Arial"/>
                <w:spacing w:val="2"/>
                <w:sz w:val="20"/>
                <w:szCs w:val="20"/>
              </w:rPr>
              <w:t>c</w:t>
            </w:r>
            <w:r w:rsidRPr="00327D1C">
              <w:rPr>
                <w:rFonts w:cs="Arial"/>
                <w:spacing w:val="1"/>
                <w:sz w:val="20"/>
                <w:szCs w:val="20"/>
              </w:rPr>
              <w:t>o</w:t>
            </w:r>
            <w:r w:rsidRPr="00327D1C">
              <w:rPr>
                <w:rFonts w:cs="Arial"/>
                <w:sz w:val="20"/>
                <w:szCs w:val="20"/>
              </w:rPr>
              <w:t>ll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eu</w:t>
            </w:r>
            <w:r w:rsidRPr="00327D1C">
              <w:rPr>
                <w:rFonts w:cs="Arial"/>
                <w:sz w:val="20"/>
                <w:szCs w:val="20"/>
              </w:rPr>
              <w:t xml:space="preserve">r </w:t>
            </w:r>
            <w:r w:rsidRPr="00327D1C">
              <w:rPr>
                <w:rFonts w:cs="Arial"/>
                <w:spacing w:val="1"/>
                <w:sz w:val="20"/>
                <w:szCs w:val="20"/>
              </w:rPr>
              <w:t>(</w:t>
            </w:r>
            <w:r w:rsidRPr="00327D1C">
              <w:rPr>
                <w:rFonts w:cs="Arial"/>
                <w:sz w:val="20"/>
                <w:szCs w:val="20"/>
              </w:rPr>
              <w:t>350</w:t>
            </w:r>
            <w:r w:rsidRPr="00327D1C">
              <w:rPr>
                <w:rFonts w:cs="Arial"/>
                <w:spacing w:val="-1"/>
                <w:sz w:val="20"/>
                <w:szCs w:val="20"/>
              </w:rPr>
              <w:t>x</w:t>
            </w:r>
            <w:r w:rsidRPr="00327D1C">
              <w:rPr>
                <w:rFonts w:cs="Arial"/>
                <w:sz w:val="20"/>
                <w:szCs w:val="20"/>
              </w:rPr>
              <w:t>120)</w:t>
            </w:r>
            <w:r w:rsidRPr="00327D1C">
              <w:rPr>
                <w:rFonts w:cs="Arial"/>
                <w:spacing w:val="1"/>
                <w:sz w:val="20"/>
                <w:szCs w:val="20"/>
              </w:rPr>
              <w:t xml:space="preserve"> </w:t>
            </w:r>
            <w:r w:rsidRPr="00327D1C">
              <w:rPr>
                <w:rFonts w:cs="Arial"/>
                <w:sz w:val="20"/>
                <w:szCs w:val="20"/>
              </w:rPr>
              <w:t xml:space="preserve">à </w:t>
            </w:r>
            <w:r w:rsidRPr="00327D1C">
              <w:rPr>
                <w:rFonts w:cs="Arial"/>
                <w:spacing w:val="1"/>
                <w:sz w:val="20"/>
                <w:szCs w:val="20"/>
              </w:rPr>
              <w:t>c</w:t>
            </w:r>
            <w:r w:rsidRPr="00327D1C">
              <w:rPr>
                <w:rFonts w:cs="Arial"/>
                <w:sz w:val="20"/>
                <w:szCs w:val="20"/>
              </w:rPr>
              <w:t>i</w:t>
            </w:r>
            <w:r w:rsidRPr="00327D1C">
              <w:rPr>
                <w:rFonts w:cs="Arial"/>
                <w:spacing w:val="-1"/>
                <w:sz w:val="20"/>
                <w:szCs w:val="20"/>
              </w:rPr>
              <w:t>e</w:t>
            </w:r>
            <w:r w:rsidRPr="00327D1C">
              <w:rPr>
                <w:rFonts w:cs="Arial"/>
                <w:sz w:val="20"/>
                <w:szCs w:val="20"/>
              </w:rPr>
              <w:t xml:space="preserve">l </w:t>
            </w:r>
            <w:r w:rsidRPr="00327D1C">
              <w:rPr>
                <w:rFonts w:cs="Arial"/>
                <w:spacing w:val="1"/>
                <w:sz w:val="20"/>
                <w:szCs w:val="20"/>
              </w:rPr>
              <w:t>o</w:t>
            </w:r>
            <w:r w:rsidRPr="00327D1C">
              <w:rPr>
                <w:rFonts w:cs="Arial"/>
                <w:spacing w:val="-1"/>
                <w:sz w:val="20"/>
                <w:szCs w:val="20"/>
              </w:rPr>
              <w:t>u</w:t>
            </w:r>
            <w:r w:rsidRPr="00327D1C">
              <w:rPr>
                <w:rFonts w:cs="Arial"/>
                <w:sz w:val="20"/>
                <w:szCs w:val="20"/>
              </w:rPr>
              <w:t>vert</w:t>
            </w:r>
            <w:r w:rsidRPr="00327D1C">
              <w:rPr>
                <w:rFonts w:cs="Arial"/>
                <w:spacing w:val="-1"/>
                <w:sz w:val="20"/>
                <w:szCs w:val="20"/>
              </w:rPr>
              <w:t xml:space="preserve"> </w:t>
            </w:r>
            <w:r w:rsidRPr="00327D1C">
              <w:rPr>
                <w:rFonts w:cs="Arial"/>
                <w:sz w:val="20"/>
                <w:szCs w:val="20"/>
              </w:rPr>
              <w:t>au</w:t>
            </w:r>
            <w:r w:rsidRPr="00327D1C">
              <w:rPr>
                <w:rFonts w:cs="Arial"/>
                <w:spacing w:val="-1"/>
                <w:sz w:val="20"/>
                <w:szCs w:val="20"/>
              </w:rPr>
              <w:t xml:space="preserve"> </w:t>
            </w:r>
            <w:r w:rsidRPr="00327D1C">
              <w:rPr>
                <w:rFonts w:cs="Arial"/>
                <w:spacing w:val="1"/>
                <w:sz w:val="20"/>
                <w:szCs w:val="20"/>
              </w:rPr>
              <w:t>p</w:t>
            </w:r>
            <w:r w:rsidRPr="00327D1C">
              <w:rPr>
                <w:rFonts w:cs="Arial"/>
                <w:sz w:val="20"/>
                <w:szCs w:val="20"/>
              </w:rPr>
              <w:t>i</w:t>
            </w:r>
            <w:r w:rsidRPr="00327D1C">
              <w:rPr>
                <w:rFonts w:cs="Arial"/>
                <w:spacing w:val="-1"/>
                <w:sz w:val="20"/>
                <w:szCs w:val="20"/>
              </w:rPr>
              <w:t>e</w:t>
            </w:r>
            <w:r w:rsidRPr="00327D1C">
              <w:rPr>
                <w:rFonts w:cs="Arial"/>
                <w:sz w:val="20"/>
                <w:szCs w:val="20"/>
              </w:rPr>
              <w:t xml:space="preserve">d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tal</w:t>
            </w:r>
            <w:r w:rsidRPr="00327D1C">
              <w:rPr>
                <w:rFonts w:cs="Arial"/>
                <w:spacing w:val="1"/>
                <w:sz w:val="20"/>
                <w:szCs w:val="20"/>
              </w:rPr>
              <w:t>u</w:t>
            </w:r>
            <w:r w:rsidRPr="00327D1C">
              <w:rPr>
                <w:rFonts w:cs="Arial"/>
                <w:sz w:val="20"/>
                <w:szCs w:val="20"/>
              </w:rPr>
              <w:t>s</w:t>
            </w:r>
            <w:r w:rsidRPr="00327D1C">
              <w:rPr>
                <w:rFonts w:cs="Arial"/>
                <w:spacing w:val="-1"/>
                <w:sz w:val="20"/>
                <w:szCs w:val="20"/>
              </w:rPr>
              <w:t xml:space="preserve"> d</w:t>
            </w:r>
            <w:r w:rsidRPr="00327D1C">
              <w:rPr>
                <w:rFonts w:cs="Arial"/>
                <w:sz w:val="20"/>
                <w:szCs w:val="20"/>
              </w:rPr>
              <w:t>u</w:t>
            </w:r>
            <w:r w:rsidRPr="00327D1C">
              <w:rPr>
                <w:rFonts w:cs="Arial"/>
                <w:spacing w:val="1"/>
                <w:sz w:val="20"/>
                <w:szCs w:val="20"/>
              </w:rPr>
              <w:t xml:space="preserve"> </w:t>
            </w:r>
            <w:r w:rsidRPr="00327D1C">
              <w:rPr>
                <w:rFonts w:cs="Arial"/>
                <w:spacing w:val="-1"/>
                <w:sz w:val="20"/>
                <w:szCs w:val="20"/>
              </w:rPr>
              <w:t>N</w:t>
            </w:r>
            <w:r w:rsidRPr="00327D1C">
              <w:rPr>
                <w:rFonts w:cs="Arial"/>
                <w:spacing w:val="1"/>
                <w:sz w:val="20"/>
                <w:szCs w:val="20"/>
              </w:rPr>
              <w:t>o</w:t>
            </w:r>
            <w:r w:rsidRPr="00327D1C">
              <w:rPr>
                <w:rFonts w:cs="Arial"/>
                <w:spacing w:val="-1"/>
                <w:sz w:val="20"/>
                <w:szCs w:val="20"/>
              </w:rPr>
              <w:t>u</w:t>
            </w:r>
            <w:r w:rsidRPr="00327D1C">
              <w:rPr>
                <w:rFonts w:cs="Arial"/>
                <w:sz w:val="20"/>
                <w:szCs w:val="20"/>
              </w:rPr>
              <w:t>veau</w:t>
            </w:r>
            <w:r w:rsidRPr="00327D1C">
              <w:rPr>
                <w:rFonts w:cs="Arial"/>
                <w:spacing w:val="-1"/>
                <w:sz w:val="20"/>
                <w:szCs w:val="20"/>
              </w:rPr>
              <w:t xml:space="preserve"> </w:t>
            </w:r>
            <w:r w:rsidRPr="00327D1C">
              <w:rPr>
                <w:rFonts w:cs="Arial"/>
                <w:spacing w:val="1"/>
                <w:sz w:val="20"/>
                <w:szCs w:val="20"/>
              </w:rPr>
              <w:t>Po</w:t>
            </w:r>
            <w:r w:rsidRPr="00327D1C">
              <w:rPr>
                <w:rFonts w:cs="Arial"/>
                <w:spacing w:val="-1"/>
                <w:sz w:val="20"/>
                <w:szCs w:val="20"/>
              </w:rPr>
              <w:t>n</w:t>
            </w:r>
            <w:r w:rsidRPr="00327D1C">
              <w:rPr>
                <w:rFonts w:cs="Arial"/>
                <w:sz w:val="20"/>
                <w:szCs w:val="20"/>
              </w:rPr>
              <w:t>t</w:t>
            </w:r>
            <w:r w:rsidRPr="00327D1C">
              <w:rPr>
                <w:rFonts w:cs="Arial"/>
                <w:spacing w:val="1"/>
                <w:sz w:val="20"/>
                <w:szCs w:val="20"/>
              </w:rPr>
              <w:t xml:space="preserve"> s</w:t>
            </w:r>
            <w:r w:rsidRPr="00327D1C">
              <w:rPr>
                <w:rFonts w:cs="Arial"/>
                <w:spacing w:val="-1"/>
                <w:sz w:val="20"/>
                <w:szCs w:val="20"/>
              </w:rPr>
              <w:t>u</w:t>
            </w:r>
            <w:r w:rsidRPr="00327D1C">
              <w:rPr>
                <w:rFonts w:cs="Arial"/>
                <w:sz w:val="20"/>
                <w:szCs w:val="20"/>
              </w:rPr>
              <w:t>r</w:t>
            </w:r>
          </w:p>
          <w:p w14:paraId="6211A341"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z w:val="20"/>
                <w:szCs w:val="20"/>
              </w:rPr>
              <w:t>300 ml.</w:t>
            </w:r>
          </w:p>
        </w:tc>
        <w:tc>
          <w:tcPr>
            <w:tcW w:w="2363" w:type="dxa"/>
            <w:gridSpan w:val="2"/>
            <w:tcBorders>
              <w:top w:val="single" w:sz="12" w:space="0" w:color="000000"/>
              <w:left w:val="single" w:sz="12" w:space="0" w:color="000000"/>
              <w:bottom w:val="single" w:sz="12" w:space="0" w:color="000000"/>
              <w:right w:val="single" w:sz="12" w:space="0" w:color="000000"/>
            </w:tcBorders>
          </w:tcPr>
          <w:p w14:paraId="59B0F20B"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position w:val="1"/>
                <w:sz w:val="20"/>
                <w:szCs w:val="20"/>
              </w:rPr>
              <w:t>P</w:t>
            </w:r>
            <w:r w:rsidRPr="00327D1C">
              <w:rPr>
                <w:rFonts w:cs="Arial"/>
                <w:spacing w:val="1"/>
                <w:position w:val="1"/>
                <w:sz w:val="20"/>
                <w:szCs w:val="20"/>
              </w:rPr>
              <w:t>a</w:t>
            </w:r>
            <w:r w:rsidRPr="00327D1C">
              <w:rPr>
                <w:rFonts w:cs="Arial"/>
                <w:position w:val="1"/>
                <w:sz w:val="20"/>
                <w:szCs w:val="20"/>
              </w:rPr>
              <w:t>vage</w:t>
            </w:r>
            <w:r w:rsidRPr="00327D1C">
              <w:rPr>
                <w:rFonts w:cs="Arial"/>
                <w:spacing w:val="-1"/>
                <w:position w:val="1"/>
                <w:sz w:val="20"/>
                <w:szCs w:val="20"/>
              </w:rPr>
              <w:t xml:space="preserve"> de</w:t>
            </w:r>
            <w:r w:rsidRPr="00327D1C">
              <w:rPr>
                <w:rFonts w:cs="Arial"/>
                <w:position w:val="1"/>
                <w:sz w:val="20"/>
                <w:szCs w:val="20"/>
              </w:rPr>
              <w:t>s</w:t>
            </w:r>
            <w:r w:rsidRPr="00327D1C">
              <w:rPr>
                <w:rFonts w:cs="Arial"/>
                <w:spacing w:val="-1"/>
                <w:position w:val="1"/>
                <w:sz w:val="20"/>
                <w:szCs w:val="20"/>
              </w:rPr>
              <w:t xml:space="preserve"> </w:t>
            </w:r>
            <w:r w:rsidRPr="00327D1C">
              <w:rPr>
                <w:rFonts w:cs="Arial"/>
                <w:position w:val="1"/>
                <w:sz w:val="20"/>
                <w:szCs w:val="20"/>
              </w:rPr>
              <w:t>tr</w:t>
            </w:r>
            <w:r w:rsidRPr="00327D1C">
              <w:rPr>
                <w:rFonts w:cs="Arial"/>
                <w:spacing w:val="1"/>
                <w:position w:val="1"/>
                <w:sz w:val="20"/>
                <w:szCs w:val="20"/>
              </w:rPr>
              <w:t>o</w:t>
            </w:r>
            <w:r w:rsidRPr="00327D1C">
              <w:rPr>
                <w:rFonts w:cs="Arial"/>
                <w:position w:val="1"/>
                <w:sz w:val="20"/>
                <w:szCs w:val="20"/>
              </w:rPr>
              <w:t>t</w:t>
            </w:r>
            <w:r w:rsidRPr="00327D1C">
              <w:rPr>
                <w:rFonts w:cs="Arial"/>
                <w:spacing w:val="-1"/>
                <w:position w:val="1"/>
                <w:sz w:val="20"/>
                <w:szCs w:val="20"/>
              </w:rPr>
              <w:t>t</w:t>
            </w:r>
            <w:r w:rsidRPr="00327D1C">
              <w:rPr>
                <w:rFonts w:cs="Arial"/>
                <w:spacing w:val="1"/>
                <w:position w:val="1"/>
                <w:sz w:val="20"/>
                <w:szCs w:val="20"/>
              </w:rPr>
              <w:t>o</w:t>
            </w:r>
            <w:r w:rsidRPr="00327D1C">
              <w:rPr>
                <w:rFonts w:cs="Arial"/>
                <w:position w:val="1"/>
                <w:sz w:val="20"/>
                <w:szCs w:val="20"/>
              </w:rPr>
              <w:t>irs</w:t>
            </w:r>
            <w:r w:rsidRPr="00327D1C">
              <w:rPr>
                <w:rFonts w:cs="Arial"/>
                <w:spacing w:val="1"/>
                <w:position w:val="1"/>
                <w:sz w:val="20"/>
                <w:szCs w:val="20"/>
              </w:rPr>
              <w:t xml:space="preserve"> </w:t>
            </w:r>
            <w:r w:rsidRPr="00327D1C">
              <w:rPr>
                <w:rFonts w:cs="Arial"/>
                <w:spacing w:val="-1"/>
                <w:position w:val="1"/>
                <w:sz w:val="20"/>
                <w:szCs w:val="20"/>
              </w:rPr>
              <w:t>de</w:t>
            </w:r>
            <w:r w:rsidRPr="00327D1C">
              <w:rPr>
                <w:rFonts w:cs="Arial"/>
                <w:position w:val="1"/>
                <w:sz w:val="20"/>
                <w:szCs w:val="20"/>
              </w:rPr>
              <w:t>s</w:t>
            </w:r>
            <w:r w:rsidRPr="00327D1C">
              <w:rPr>
                <w:rFonts w:cs="Arial"/>
                <w:spacing w:val="2"/>
                <w:position w:val="1"/>
                <w:sz w:val="20"/>
                <w:szCs w:val="20"/>
              </w:rPr>
              <w:t xml:space="preserve"> </w:t>
            </w:r>
            <w:r w:rsidRPr="00327D1C">
              <w:rPr>
                <w:rFonts w:cs="Arial"/>
                <w:position w:val="1"/>
                <w:sz w:val="20"/>
                <w:szCs w:val="20"/>
              </w:rPr>
              <w:t>r</w:t>
            </w:r>
            <w:r w:rsidRPr="00327D1C">
              <w:rPr>
                <w:rFonts w:cs="Arial"/>
                <w:spacing w:val="-1"/>
                <w:position w:val="1"/>
                <w:sz w:val="20"/>
                <w:szCs w:val="20"/>
              </w:rPr>
              <w:t>u</w:t>
            </w:r>
            <w:r w:rsidRPr="00327D1C">
              <w:rPr>
                <w:rFonts w:cs="Arial"/>
                <w:spacing w:val="2"/>
                <w:position w:val="1"/>
                <w:sz w:val="20"/>
                <w:szCs w:val="20"/>
              </w:rPr>
              <w:t>e</w:t>
            </w:r>
            <w:r w:rsidRPr="00327D1C">
              <w:rPr>
                <w:rFonts w:cs="Arial"/>
                <w:position w:val="1"/>
                <w:sz w:val="20"/>
                <w:szCs w:val="20"/>
              </w:rPr>
              <w:t>s</w:t>
            </w:r>
          </w:p>
          <w:p w14:paraId="74426C61"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z w:val="20"/>
                <w:szCs w:val="20"/>
              </w:rPr>
              <w:t xml:space="preserve">3.002 - 4.145 </w:t>
            </w:r>
            <w:r w:rsidRPr="00327D1C">
              <w:rPr>
                <w:rFonts w:cs="Arial"/>
                <w:spacing w:val="-1"/>
                <w:sz w:val="20"/>
                <w:szCs w:val="20"/>
              </w:rPr>
              <w:t>su</w:t>
            </w:r>
            <w:r w:rsidRPr="00327D1C">
              <w:rPr>
                <w:rFonts w:cs="Arial"/>
                <w:sz w:val="20"/>
                <w:szCs w:val="20"/>
              </w:rPr>
              <w:t>r 650 ml</w:t>
            </w:r>
          </w:p>
          <w:p w14:paraId="3344C405"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P</w:t>
            </w:r>
            <w:r w:rsidRPr="00327D1C">
              <w:rPr>
                <w:rFonts w:cs="Arial"/>
                <w:spacing w:val="1"/>
                <w:sz w:val="20"/>
                <w:szCs w:val="20"/>
              </w:rPr>
              <w:t>a</w:t>
            </w:r>
            <w:r w:rsidRPr="00327D1C">
              <w:rPr>
                <w:rFonts w:cs="Arial"/>
                <w:sz w:val="20"/>
                <w:szCs w:val="20"/>
              </w:rPr>
              <w:t>vage</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r</w:t>
            </w:r>
            <w:r w:rsidRPr="00327D1C">
              <w:rPr>
                <w:rFonts w:cs="Arial"/>
                <w:spacing w:val="-1"/>
                <w:sz w:val="20"/>
                <w:szCs w:val="20"/>
              </w:rPr>
              <w:t>ue</w:t>
            </w:r>
            <w:r w:rsidRPr="00327D1C">
              <w:rPr>
                <w:rFonts w:cs="Arial"/>
                <w:sz w:val="20"/>
                <w:szCs w:val="20"/>
              </w:rPr>
              <w:t>s</w:t>
            </w:r>
            <w:r w:rsidRPr="00327D1C">
              <w:rPr>
                <w:rFonts w:cs="Arial"/>
                <w:spacing w:val="-1"/>
                <w:sz w:val="20"/>
                <w:szCs w:val="20"/>
              </w:rPr>
              <w:t xml:space="preserve"> </w:t>
            </w:r>
            <w:r w:rsidRPr="00327D1C">
              <w:rPr>
                <w:rFonts w:cs="Arial"/>
                <w:sz w:val="20"/>
                <w:szCs w:val="20"/>
              </w:rPr>
              <w:t>2.003</w:t>
            </w:r>
            <w:r w:rsidRPr="00327D1C">
              <w:rPr>
                <w:rFonts w:cs="Arial"/>
                <w:spacing w:val="3"/>
                <w:sz w:val="20"/>
                <w:szCs w:val="20"/>
              </w:rPr>
              <w:t xml:space="preserve"> </w:t>
            </w:r>
            <w:r w:rsidRPr="00327D1C">
              <w:rPr>
                <w:rFonts w:cs="Arial"/>
                <w:sz w:val="20"/>
                <w:szCs w:val="20"/>
              </w:rPr>
              <w:t>–</w:t>
            </w:r>
            <w:r w:rsidRPr="00327D1C">
              <w:rPr>
                <w:rFonts w:cs="Arial"/>
                <w:spacing w:val="-1"/>
                <w:sz w:val="20"/>
                <w:szCs w:val="20"/>
              </w:rPr>
              <w:t xml:space="preserve"> </w:t>
            </w:r>
            <w:r w:rsidRPr="00327D1C">
              <w:rPr>
                <w:rFonts w:cs="Arial"/>
                <w:sz w:val="20"/>
                <w:szCs w:val="20"/>
              </w:rPr>
              <w:t>3.056 –</w:t>
            </w:r>
            <w:r w:rsidRPr="00327D1C">
              <w:rPr>
                <w:rFonts w:cs="Arial"/>
                <w:spacing w:val="-1"/>
                <w:sz w:val="20"/>
                <w:szCs w:val="20"/>
              </w:rPr>
              <w:t xml:space="preserve"> </w:t>
            </w:r>
            <w:r w:rsidRPr="00327D1C">
              <w:rPr>
                <w:rFonts w:cs="Arial"/>
                <w:sz w:val="20"/>
                <w:szCs w:val="20"/>
              </w:rPr>
              <w:t>3.028 –</w:t>
            </w:r>
            <w:r w:rsidRPr="00327D1C">
              <w:rPr>
                <w:rFonts w:cs="Arial"/>
                <w:spacing w:val="-1"/>
                <w:sz w:val="20"/>
                <w:szCs w:val="20"/>
              </w:rPr>
              <w:t xml:space="preserve"> </w:t>
            </w:r>
            <w:r w:rsidRPr="00327D1C">
              <w:rPr>
                <w:rFonts w:cs="Arial"/>
                <w:sz w:val="20"/>
                <w:szCs w:val="20"/>
              </w:rPr>
              <w:t xml:space="preserve">3.039 </w:t>
            </w:r>
            <w:r w:rsidRPr="00327D1C">
              <w:rPr>
                <w:rFonts w:cs="Arial"/>
                <w:spacing w:val="-1"/>
                <w:sz w:val="20"/>
                <w:szCs w:val="20"/>
              </w:rPr>
              <w:t>su</w:t>
            </w:r>
            <w:r w:rsidRPr="00327D1C">
              <w:rPr>
                <w:rFonts w:cs="Arial"/>
                <w:sz w:val="20"/>
                <w:szCs w:val="20"/>
              </w:rPr>
              <w:t xml:space="preserve">r 1886 </w:t>
            </w:r>
            <w:r w:rsidRPr="00327D1C">
              <w:rPr>
                <w:rFonts w:cs="Arial"/>
                <w:spacing w:val="3"/>
                <w:sz w:val="20"/>
                <w:szCs w:val="20"/>
              </w:rPr>
              <w:t>m</w:t>
            </w:r>
            <w:r w:rsidRPr="00327D1C">
              <w:rPr>
                <w:rFonts w:cs="Arial"/>
                <w:sz w:val="20"/>
                <w:szCs w:val="20"/>
              </w:rPr>
              <w:t>l</w:t>
            </w:r>
          </w:p>
          <w:p w14:paraId="7020B42D"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P</w:t>
            </w:r>
            <w:r w:rsidRPr="00327D1C">
              <w:rPr>
                <w:rFonts w:cs="Arial"/>
                <w:spacing w:val="1"/>
                <w:sz w:val="20"/>
                <w:szCs w:val="20"/>
              </w:rPr>
              <w:t>a</w:t>
            </w:r>
            <w:r w:rsidRPr="00327D1C">
              <w:rPr>
                <w:rFonts w:cs="Arial"/>
                <w:sz w:val="20"/>
                <w:szCs w:val="20"/>
              </w:rPr>
              <w:t>vage</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la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3.004 à</w:t>
            </w:r>
          </w:p>
          <w:p w14:paraId="31AD23AD"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exu</w:t>
            </w:r>
            <w:r w:rsidRPr="00327D1C">
              <w:rPr>
                <w:rFonts w:cs="Arial"/>
                <w:sz w:val="20"/>
                <w:szCs w:val="20"/>
              </w:rPr>
              <w:t>t</w:t>
            </w:r>
            <w:r w:rsidRPr="00327D1C">
              <w:rPr>
                <w:rFonts w:cs="Arial"/>
                <w:spacing w:val="1"/>
                <w:sz w:val="20"/>
                <w:szCs w:val="20"/>
              </w:rPr>
              <w:t>o</w:t>
            </w:r>
            <w:r w:rsidRPr="00327D1C">
              <w:rPr>
                <w:rFonts w:cs="Arial"/>
                <w:spacing w:val="-1"/>
                <w:sz w:val="20"/>
                <w:szCs w:val="20"/>
              </w:rPr>
              <w:t>i</w:t>
            </w:r>
            <w:r w:rsidRPr="00327D1C">
              <w:rPr>
                <w:rFonts w:cs="Arial"/>
                <w:spacing w:val="2"/>
                <w:sz w:val="20"/>
                <w:szCs w:val="20"/>
              </w:rPr>
              <w:t>r</w:t>
            </w:r>
            <w:r w:rsidRPr="00327D1C">
              <w:rPr>
                <w:rFonts w:cs="Arial"/>
                <w:sz w:val="20"/>
                <w:szCs w:val="20"/>
              </w:rPr>
              <w:t>e</w:t>
            </w:r>
            <w:r w:rsidRPr="00327D1C">
              <w:rPr>
                <w:rFonts w:cs="Arial"/>
                <w:spacing w:val="-1"/>
                <w:sz w:val="20"/>
                <w:szCs w:val="20"/>
              </w:rPr>
              <w:t xml:space="preserve"> su</w:t>
            </w:r>
            <w:r w:rsidRPr="00327D1C">
              <w:rPr>
                <w:rFonts w:cs="Arial"/>
                <w:sz w:val="20"/>
                <w:szCs w:val="20"/>
              </w:rPr>
              <w:t>r 300 m</w:t>
            </w:r>
            <w:r w:rsidRPr="00327D1C">
              <w:rPr>
                <w:rFonts w:cs="Arial"/>
                <w:spacing w:val="-1"/>
                <w:sz w:val="20"/>
                <w:szCs w:val="20"/>
              </w:rPr>
              <w:t>l</w:t>
            </w:r>
            <w:r w:rsidRPr="00327D1C">
              <w:rPr>
                <w:rFonts w:cs="Arial"/>
                <w:sz w:val="20"/>
                <w:szCs w:val="20"/>
              </w:rPr>
              <w:t>.</w:t>
            </w:r>
          </w:p>
        </w:tc>
        <w:tc>
          <w:tcPr>
            <w:tcW w:w="2746" w:type="dxa"/>
            <w:gridSpan w:val="6"/>
            <w:tcBorders>
              <w:top w:val="single" w:sz="12" w:space="0" w:color="000000"/>
              <w:left w:val="single" w:sz="12" w:space="0" w:color="000000"/>
              <w:bottom w:val="single" w:sz="12" w:space="0" w:color="000000"/>
              <w:right w:val="single" w:sz="12" w:space="0" w:color="000000"/>
            </w:tcBorders>
          </w:tcPr>
          <w:p w14:paraId="5A3E6AF4"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I</w:t>
            </w:r>
            <w:r w:rsidRPr="00327D1C">
              <w:rPr>
                <w:rFonts w:cs="Arial"/>
                <w:spacing w:val="-1"/>
                <w:sz w:val="20"/>
                <w:szCs w:val="20"/>
              </w:rPr>
              <w:t>ns</w:t>
            </w:r>
            <w:r w:rsidRPr="00327D1C">
              <w:rPr>
                <w:rFonts w:cs="Arial"/>
                <w:sz w:val="20"/>
                <w:szCs w:val="20"/>
              </w:rPr>
              <w:t>ta</w:t>
            </w:r>
            <w:r w:rsidRPr="00327D1C">
              <w:rPr>
                <w:rFonts w:cs="Arial"/>
                <w:spacing w:val="-1"/>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ie</w:t>
            </w:r>
            <w:r w:rsidRPr="00327D1C">
              <w:rPr>
                <w:rFonts w:cs="Arial"/>
                <w:sz w:val="20"/>
                <w:szCs w:val="20"/>
              </w:rPr>
              <w:t>r</w:t>
            </w:r>
            <w:r w:rsidRPr="00327D1C">
              <w:rPr>
                <w:rFonts w:cs="Arial"/>
                <w:spacing w:val="1"/>
                <w:sz w:val="20"/>
                <w:szCs w:val="20"/>
              </w:rPr>
              <w:t xml:space="preserve"> </w:t>
            </w:r>
            <w:r w:rsidRPr="00327D1C">
              <w:rPr>
                <w:rFonts w:cs="Arial"/>
                <w:sz w:val="20"/>
                <w:szCs w:val="20"/>
              </w:rPr>
              <w:t>;</w:t>
            </w:r>
          </w:p>
          <w:p w14:paraId="2799FAF1"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g</w:t>
            </w:r>
            <w:r w:rsidRPr="00327D1C">
              <w:rPr>
                <w:rFonts w:cs="Arial"/>
                <w:sz w:val="20"/>
                <w:szCs w:val="20"/>
              </w:rPr>
              <w:t>ra</w:t>
            </w:r>
            <w:r w:rsidRPr="00327D1C">
              <w:rPr>
                <w:rFonts w:cs="Arial"/>
                <w:spacing w:val="-1"/>
                <w:sz w:val="20"/>
                <w:szCs w:val="20"/>
              </w:rPr>
              <w:t>ph</w:t>
            </w:r>
            <w:r w:rsidRPr="00327D1C">
              <w:rPr>
                <w:rFonts w:cs="Arial"/>
                <w:spacing w:val="2"/>
                <w:sz w:val="20"/>
                <w:szCs w:val="20"/>
              </w:rPr>
              <w:t>i</w:t>
            </w:r>
            <w:r w:rsidRPr="00327D1C">
              <w:rPr>
                <w:rFonts w:cs="Arial"/>
                <w:spacing w:val="-1"/>
                <w:sz w:val="20"/>
                <w:szCs w:val="20"/>
              </w:rPr>
              <w:t>qu</w:t>
            </w:r>
            <w:r w:rsidRPr="00327D1C">
              <w:rPr>
                <w:rFonts w:cs="Arial"/>
                <w:spacing w:val="2"/>
                <w:sz w:val="20"/>
                <w:szCs w:val="20"/>
              </w:rPr>
              <w:t>e</w:t>
            </w:r>
            <w:r w:rsidRPr="00327D1C">
              <w:rPr>
                <w:rFonts w:cs="Arial"/>
                <w:sz w:val="20"/>
                <w:szCs w:val="20"/>
              </w:rPr>
              <w:t>s</w:t>
            </w:r>
          </w:p>
          <w:p w14:paraId="593CC365"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L</w:t>
            </w:r>
            <w:r w:rsidRPr="00327D1C">
              <w:rPr>
                <w:rFonts w:cs="Arial"/>
                <w:sz w:val="20"/>
                <w:szCs w:val="20"/>
              </w:rPr>
              <w:t>i</w:t>
            </w:r>
            <w:r w:rsidRPr="00327D1C">
              <w:rPr>
                <w:rFonts w:cs="Arial"/>
                <w:spacing w:val="-1"/>
                <w:sz w:val="20"/>
                <w:szCs w:val="20"/>
              </w:rPr>
              <w:t>bé</w:t>
            </w:r>
            <w:r w:rsidRPr="00327D1C">
              <w:rPr>
                <w:rFonts w:cs="Arial"/>
                <w:sz w:val="20"/>
                <w:szCs w:val="20"/>
              </w:rPr>
              <w:t>rati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e</w:t>
            </w:r>
            <w:r w:rsidRPr="00327D1C">
              <w:rPr>
                <w:rFonts w:cs="Arial"/>
                <w:sz w:val="20"/>
                <w:szCs w:val="20"/>
              </w:rPr>
              <w:t>m</w:t>
            </w:r>
            <w:r w:rsidRPr="00327D1C">
              <w:rPr>
                <w:rFonts w:cs="Arial"/>
                <w:spacing w:val="1"/>
                <w:sz w:val="20"/>
                <w:szCs w:val="20"/>
              </w:rPr>
              <w:t>p</w:t>
            </w:r>
            <w:r w:rsidRPr="00327D1C">
              <w:rPr>
                <w:rFonts w:cs="Arial"/>
                <w:sz w:val="20"/>
                <w:szCs w:val="20"/>
              </w:rPr>
              <w:t>r</w:t>
            </w:r>
            <w:r w:rsidRPr="00327D1C">
              <w:rPr>
                <w:rFonts w:cs="Arial"/>
                <w:spacing w:val="-1"/>
                <w:sz w:val="20"/>
                <w:szCs w:val="20"/>
              </w:rPr>
              <w:t>is</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0B20DD59"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ép</w:t>
            </w:r>
            <w:r w:rsidRPr="00327D1C">
              <w:rPr>
                <w:rFonts w:cs="Arial"/>
                <w:sz w:val="20"/>
                <w:szCs w:val="20"/>
              </w:rPr>
              <w:t>la</w:t>
            </w:r>
            <w:r w:rsidRPr="00327D1C">
              <w:rPr>
                <w:rFonts w:cs="Arial"/>
                <w:spacing w:val="1"/>
                <w:sz w:val="20"/>
                <w:szCs w:val="20"/>
              </w:rPr>
              <w:t>c</w:t>
            </w:r>
            <w:r w:rsidRPr="00327D1C">
              <w:rPr>
                <w:rFonts w:cs="Arial"/>
                <w:spacing w:val="-1"/>
                <w:sz w:val="20"/>
                <w:szCs w:val="20"/>
              </w:rPr>
              <w:t>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é</w:t>
            </w:r>
            <w:r w:rsidRPr="00327D1C">
              <w:rPr>
                <w:rFonts w:cs="Arial"/>
                <w:spacing w:val="-1"/>
                <w:sz w:val="20"/>
                <w:szCs w:val="20"/>
              </w:rPr>
              <w:t>se</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rs (</w:t>
            </w:r>
            <w:r w:rsidRPr="00327D1C">
              <w:rPr>
                <w:rFonts w:cs="Arial"/>
                <w:spacing w:val="-1"/>
                <w:sz w:val="20"/>
                <w:szCs w:val="20"/>
              </w:rPr>
              <w:t>e</w:t>
            </w:r>
            <w:r w:rsidRPr="00327D1C">
              <w:rPr>
                <w:rFonts w:cs="Arial"/>
                <w:sz w:val="20"/>
                <w:szCs w:val="20"/>
              </w:rPr>
              <w:t>a</w:t>
            </w:r>
            <w:r w:rsidRPr="00327D1C">
              <w:rPr>
                <w:rFonts w:cs="Arial"/>
                <w:spacing w:val="-1"/>
                <w:sz w:val="20"/>
                <w:szCs w:val="20"/>
              </w:rPr>
              <w:t>u</w:t>
            </w:r>
            <w:r w:rsidRPr="00327D1C">
              <w:rPr>
                <w:rFonts w:cs="Arial"/>
                <w:sz w:val="20"/>
                <w:szCs w:val="20"/>
              </w:rPr>
              <w:t xml:space="preserve">, </w:t>
            </w:r>
            <w:r w:rsidRPr="00327D1C">
              <w:rPr>
                <w:rFonts w:cs="Arial"/>
                <w:spacing w:val="-1"/>
                <w:sz w:val="20"/>
                <w:szCs w:val="20"/>
              </w:rPr>
              <w:t>é</w:t>
            </w:r>
            <w:r w:rsidRPr="00327D1C">
              <w:rPr>
                <w:rFonts w:cs="Arial"/>
                <w:sz w:val="20"/>
                <w:szCs w:val="20"/>
              </w:rPr>
              <w:t>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r</w:t>
            </w:r>
            <w:r w:rsidRPr="00327D1C">
              <w:rPr>
                <w:rFonts w:cs="Arial"/>
                <w:sz w:val="20"/>
                <w:szCs w:val="20"/>
              </w:rPr>
              <w:t>i</w:t>
            </w:r>
            <w:r w:rsidRPr="00327D1C">
              <w:rPr>
                <w:rFonts w:cs="Arial"/>
                <w:spacing w:val="1"/>
                <w:sz w:val="20"/>
                <w:szCs w:val="20"/>
              </w:rPr>
              <w:t>c</w:t>
            </w:r>
            <w:r w:rsidRPr="00327D1C">
              <w:rPr>
                <w:rFonts w:cs="Arial"/>
                <w:sz w:val="20"/>
                <w:szCs w:val="20"/>
              </w:rPr>
              <w:t>ité</w:t>
            </w:r>
            <w:r w:rsidRPr="00327D1C">
              <w:rPr>
                <w:rFonts w:cs="Arial"/>
                <w:spacing w:val="1"/>
                <w:sz w:val="20"/>
                <w:szCs w:val="20"/>
              </w:rPr>
              <w:t xml:space="preserve"> </w:t>
            </w:r>
            <w:r w:rsidRPr="00327D1C">
              <w:rPr>
                <w:rFonts w:cs="Arial"/>
                <w:spacing w:val="-1"/>
                <w:sz w:val="20"/>
                <w:szCs w:val="20"/>
              </w:rPr>
              <w:t>e</w:t>
            </w:r>
            <w:r w:rsidRPr="00327D1C">
              <w:rPr>
                <w:rFonts w:cs="Arial"/>
                <w:sz w:val="20"/>
                <w:szCs w:val="20"/>
              </w:rPr>
              <w:t>t t</w:t>
            </w:r>
            <w:r w:rsidRPr="00327D1C">
              <w:rPr>
                <w:rFonts w:cs="Arial"/>
                <w:spacing w:val="1"/>
                <w:sz w:val="20"/>
                <w:szCs w:val="20"/>
              </w:rPr>
              <w:t>é</w:t>
            </w:r>
            <w:r w:rsidRPr="00327D1C">
              <w:rPr>
                <w:rFonts w:cs="Arial"/>
                <w:sz w:val="20"/>
                <w:szCs w:val="20"/>
              </w:rPr>
              <w:t>l</w:t>
            </w:r>
            <w:r w:rsidRPr="00327D1C">
              <w:rPr>
                <w:rFonts w:cs="Arial"/>
                <w:spacing w:val="-1"/>
                <w:sz w:val="20"/>
                <w:szCs w:val="20"/>
              </w:rPr>
              <w:t>é</w:t>
            </w:r>
            <w:r w:rsidRPr="00327D1C">
              <w:rPr>
                <w:rFonts w:cs="Arial"/>
                <w:spacing w:val="1"/>
                <w:sz w:val="20"/>
                <w:szCs w:val="20"/>
              </w:rPr>
              <w:t>p</w:t>
            </w:r>
            <w:r w:rsidRPr="00327D1C">
              <w:rPr>
                <w:rFonts w:cs="Arial"/>
                <w:spacing w:val="-1"/>
                <w:sz w:val="20"/>
                <w:szCs w:val="20"/>
              </w:rPr>
              <w:t>h</w:t>
            </w:r>
            <w:r w:rsidRPr="00327D1C">
              <w:rPr>
                <w:rFonts w:cs="Arial"/>
                <w:spacing w:val="1"/>
                <w:sz w:val="20"/>
                <w:szCs w:val="20"/>
              </w:rPr>
              <w:t>o</w:t>
            </w:r>
            <w:r w:rsidRPr="00327D1C">
              <w:rPr>
                <w:rFonts w:cs="Arial"/>
                <w:spacing w:val="-1"/>
                <w:sz w:val="20"/>
                <w:szCs w:val="20"/>
              </w:rPr>
              <w:t>n</w:t>
            </w:r>
            <w:r w:rsidRPr="00327D1C">
              <w:rPr>
                <w:rFonts w:cs="Arial"/>
                <w:sz w:val="20"/>
                <w:szCs w:val="20"/>
              </w:rPr>
              <w:t>i</w:t>
            </w:r>
            <w:r w:rsidRPr="00327D1C">
              <w:rPr>
                <w:rFonts w:cs="Arial"/>
                <w:spacing w:val="1"/>
                <w:sz w:val="20"/>
                <w:szCs w:val="20"/>
              </w:rPr>
              <w:t>q</w:t>
            </w:r>
            <w:r w:rsidRPr="00327D1C">
              <w:rPr>
                <w:rFonts w:cs="Arial"/>
                <w:spacing w:val="-1"/>
                <w:sz w:val="20"/>
                <w:szCs w:val="20"/>
              </w:rPr>
              <w:t>ue</w:t>
            </w:r>
            <w:r w:rsidRPr="00327D1C">
              <w:rPr>
                <w:rFonts w:cs="Arial"/>
                <w:sz w:val="20"/>
                <w:szCs w:val="20"/>
              </w:rPr>
              <w:t>)</w:t>
            </w:r>
          </w:p>
          <w:p w14:paraId="06D86924"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dé</w:t>
            </w:r>
            <w:r w:rsidRPr="00327D1C">
              <w:rPr>
                <w:rFonts w:cs="Arial"/>
                <w:sz w:val="20"/>
                <w:szCs w:val="20"/>
              </w:rPr>
              <w:t>viat</w:t>
            </w:r>
            <w:r w:rsidRPr="00327D1C">
              <w:rPr>
                <w:rFonts w:cs="Arial"/>
                <w:spacing w:val="-1"/>
                <w:sz w:val="20"/>
                <w:szCs w:val="20"/>
              </w:rPr>
              <w:t>i</w:t>
            </w:r>
            <w:r w:rsidRPr="00327D1C">
              <w:rPr>
                <w:rFonts w:cs="Arial"/>
                <w:spacing w:val="1"/>
                <w:sz w:val="20"/>
                <w:szCs w:val="20"/>
              </w:rPr>
              <w:t>on</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tc>
        <w:tc>
          <w:tcPr>
            <w:tcW w:w="3028" w:type="dxa"/>
            <w:gridSpan w:val="4"/>
            <w:tcBorders>
              <w:top w:val="single" w:sz="12" w:space="0" w:color="000000"/>
              <w:left w:val="single" w:sz="12" w:space="0" w:color="000000"/>
              <w:bottom w:val="single" w:sz="12" w:space="0" w:color="000000"/>
              <w:right w:val="single" w:sz="12" w:space="0" w:color="000000"/>
            </w:tcBorders>
          </w:tcPr>
          <w:p w14:paraId="37463A55"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Ges</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i</w:t>
            </w:r>
            <w:r w:rsidRPr="00327D1C">
              <w:rPr>
                <w:rFonts w:cs="Arial"/>
                <w:spacing w:val="-1"/>
                <w:sz w:val="20"/>
                <w:szCs w:val="20"/>
              </w:rPr>
              <w:t>ns</w:t>
            </w:r>
            <w:r w:rsidRPr="00327D1C">
              <w:rPr>
                <w:rFonts w:cs="Arial"/>
                <w:sz w:val="20"/>
                <w:szCs w:val="20"/>
              </w:rPr>
              <w:t>ta</w:t>
            </w:r>
            <w:r w:rsidRPr="00327D1C">
              <w:rPr>
                <w:rFonts w:cs="Arial"/>
                <w:spacing w:val="2"/>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n</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p>
          <w:p w14:paraId="1C38A7D2"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en</w:t>
            </w:r>
            <w:r w:rsidRPr="00327D1C">
              <w:rPr>
                <w:rFonts w:cs="Arial"/>
                <w:sz w:val="20"/>
                <w:szCs w:val="20"/>
              </w:rPr>
              <w:t>t</w:t>
            </w:r>
            <w:r w:rsidRPr="00327D1C">
              <w:rPr>
                <w:rFonts w:cs="Arial"/>
                <w:spacing w:val="-1"/>
                <w:sz w:val="20"/>
                <w:szCs w:val="20"/>
              </w:rPr>
              <w:t>r</w:t>
            </w:r>
            <w:r w:rsidRPr="00327D1C">
              <w:rPr>
                <w:rFonts w:cs="Arial"/>
                <w:spacing w:val="1"/>
                <w:sz w:val="20"/>
                <w:szCs w:val="20"/>
              </w:rPr>
              <w:t>e</w:t>
            </w:r>
            <w:r w:rsidRPr="00327D1C">
              <w:rPr>
                <w:rFonts w:cs="Arial"/>
                <w:spacing w:val="-1"/>
                <w:sz w:val="20"/>
                <w:szCs w:val="20"/>
              </w:rPr>
              <w:t>p</w:t>
            </w:r>
            <w:r w:rsidRPr="00327D1C">
              <w:rPr>
                <w:rFonts w:cs="Arial"/>
                <w:sz w:val="20"/>
                <w:szCs w:val="20"/>
              </w:rPr>
              <w:t>r</w:t>
            </w:r>
            <w:r w:rsidRPr="00327D1C">
              <w:rPr>
                <w:rFonts w:cs="Arial"/>
                <w:spacing w:val="-1"/>
                <w:sz w:val="20"/>
                <w:szCs w:val="20"/>
              </w:rPr>
              <w:t>i</w:t>
            </w:r>
            <w:r w:rsidRPr="00327D1C">
              <w:rPr>
                <w:rFonts w:cs="Arial"/>
                <w:spacing w:val="1"/>
                <w:sz w:val="20"/>
                <w:szCs w:val="20"/>
              </w:rPr>
              <w:t>s</w:t>
            </w:r>
            <w:r w:rsidRPr="00327D1C">
              <w:rPr>
                <w:rFonts w:cs="Arial"/>
                <w:sz w:val="20"/>
                <w:szCs w:val="20"/>
              </w:rPr>
              <w:t>e</w:t>
            </w:r>
          </w:p>
          <w:p w14:paraId="448AEE11"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pacing w:val="1"/>
                <w:sz w:val="20"/>
                <w:szCs w:val="20"/>
              </w:rPr>
              <w:t>c</w:t>
            </w:r>
            <w:r w:rsidRPr="00327D1C">
              <w:rPr>
                <w:rFonts w:cs="Arial"/>
                <w:sz w:val="20"/>
                <w:szCs w:val="20"/>
              </w:rPr>
              <w:t>a</w:t>
            </w:r>
            <w:r w:rsidRPr="00327D1C">
              <w:rPr>
                <w:rFonts w:cs="Arial"/>
                <w:spacing w:val="-1"/>
                <w:sz w:val="20"/>
                <w:szCs w:val="20"/>
              </w:rPr>
              <w:t>p</w:t>
            </w:r>
            <w:r w:rsidRPr="00327D1C">
              <w:rPr>
                <w:rFonts w:cs="Arial"/>
                <w:sz w:val="20"/>
                <w:szCs w:val="20"/>
              </w:rPr>
              <w:t>age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is</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é</w:t>
            </w:r>
            <w:r w:rsidRPr="00327D1C">
              <w:rPr>
                <w:rFonts w:cs="Arial"/>
                <w:spacing w:val="-1"/>
                <w:sz w:val="20"/>
                <w:szCs w:val="20"/>
              </w:rPr>
              <w:t>p</w:t>
            </w:r>
            <w:r w:rsidRPr="00327D1C">
              <w:rPr>
                <w:rFonts w:cs="Arial"/>
                <w:spacing w:val="1"/>
                <w:sz w:val="20"/>
                <w:szCs w:val="20"/>
              </w:rPr>
              <w:t>ô</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20DBE6A8"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u</w:t>
            </w:r>
            <w:r w:rsidRPr="00327D1C">
              <w:rPr>
                <w:rFonts w:cs="Arial"/>
                <w:sz w:val="20"/>
                <w:szCs w:val="20"/>
              </w:rPr>
              <w:t>il</w:t>
            </w:r>
            <w:r w:rsidRPr="00327D1C">
              <w:rPr>
                <w:rFonts w:cs="Arial"/>
                <w:spacing w:val="2"/>
                <w:sz w:val="20"/>
                <w:szCs w:val="20"/>
              </w:rPr>
              <w:t>l</w:t>
            </w:r>
            <w:r w:rsidRPr="00327D1C">
              <w:rPr>
                <w:rFonts w:cs="Arial"/>
                <w:spacing w:val="-1"/>
                <w:sz w:val="20"/>
                <w:szCs w:val="20"/>
              </w:rPr>
              <w:t>e</w:t>
            </w:r>
            <w:r w:rsidRPr="00327D1C">
              <w:rPr>
                <w:rFonts w:cs="Arial"/>
                <w:sz w:val="20"/>
                <w:szCs w:val="20"/>
              </w:rPr>
              <w:t>s ;</w:t>
            </w:r>
          </w:p>
          <w:p w14:paraId="2F2C84C3" w14:textId="77777777" w:rsidR="008D1B3F" w:rsidRPr="00327D1C" w:rsidRDefault="008D1B3F" w:rsidP="000A3F7C">
            <w:pPr>
              <w:widowControl w:val="0"/>
              <w:autoSpaceDE w:val="0"/>
              <w:autoSpaceDN w:val="0"/>
              <w:adjustRightInd w:val="0"/>
              <w:spacing w:line="218"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z w:val="20"/>
                <w:szCs w:val="20"/>
              </w:rPr>
              <w:t>m</w:t>
            </w:r>
            <w:r w:rsidRPr="00327D1C">
              <w:rPr>
                <w:rFonts w:cs="Arial"/>
                <w:spacing w:val="1"/>
                <w:sz w:val="20"/>
                <w:szCs w:val="20"/>
              </w:rPr>
              <w:t>o</w:t>
            </w:r>
            <w:r w:rsidRPr="00327D1C">
              <w:rPr>
                <w:rFonts w:cs="Arial"/>
                <w:spacing w:val="-1"/>
                <w:sz w:val="20"/>
                <w:szCs w:val="20"/>
              </w:rPr>
              <w:t>li</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 xml:space="preserve">e </w:t>
            </w:r>
            <w:r w:rsidRPr="00327D1C">
              <w:rPr>
                <w:rFonts w:cs="Arial"/>
                <w:spacing w:val="-1"/>
                <w:sz w:val="20"/>
                <w:szCs w:val="20"/>
              </w:rPr>
              <w:t>d</w:t>
            </w:r>
            <w:r w:rsidRPr="00327D1C">
              <w:rPr>
                <w:rFonts w:cs="Arial"/>
                <w:sz w:val="20"/>
                <w:szCs w:val="20"/>
              </w:rPr>
              <w:t>’a</w:t>
            </w:r>
            <w:r w:rsidRPr="00327D1C">
              <w:rPr>
                <w:rFonts w:cs="Arial"/>
                <w:spacing w:val="-1"/>
                <w:sz w:val="20"/>
                <w:szCs w:val="20"/>
              </w:rPr>
              <w:t>ss</w:t>
            </w:r>
            <w:r w:rsidRPr="00327D1C">
              <w:rPr>
                <w:rFonts w:cs="Arial"/>
                <w:sz w:val="20"/>
                <w:szCs w:val="20"/>
              </w:rPr>
              <w:t>ai</w:t>
            </w:r>
            <w:r w:rsidRPr="00327D1C">
              <w:rPr>
                <w:rFonts w:cs="Arial"/>
                <w:spacing w:val="-1"/>
                <w:sz w:val="20"/>
                <w:szCs w:val="20"/>
              </w:rPr>
              <w:t>n</w:t>
            </w:r>
            <w:r w:rsidRPr="00327D1C">
              <w:rPr>
                <w:rFonts w:cs="Arial"/>
                <w:spacing w:val="2"/>
                <w:sz w:val="20"/>
                <w:szCs w:val="20"/>
              </w:rPr>
              <w:t>i</w:t>
            </w:r>
            <w:r w:rsidRPr="00327D1C">
              <w:rPr>
                <w:rFonts w:cs="Arial"/>
                <w:spacing w:val="-1"/>
                <w:sz w:val="20"/>
                <w:szCs w:val="20"/>
              </w:rPr>
              <w:t>sse</w:t>
            </w:r>
            <w:r w:rsidRPr="00327D1C">
              <w:rPr>
                <w:rFonts w:cs="Arial"/>
                <w:spacing w:val="2"/>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ex</w:t>
            </w:r>
            <w:r w:rsidRPr="00327D1C">
              <w:rPr>
                <w:rFonts w:cs="Arial"/>
                <w:spacing w:val="2"/>
                <w:sz w:val="20"/>
                <w:szCs w:val="20"/>
              </w:rPr>
              <w:t>i</w:t>
            </w:r>
            <w:r w:rsidRPr="00327D1C">
              <w:rPr>
                <w:rFonts w:cs="Arial"/>
                <w:spacing w:val="-1"/>
                <w:sz w:val="20"/>
                <w:szCs w:val="20"/>
              </w:rPr>
              <w:t>s</w:t>
            </w:r>
            <w:r w:rsidRPr="00327D1C">
              <w:rPr>
                <w:rFonts w:cs="Arial"/>
                <w:sz w:val="20"/>
                <w:szCs w:val="20"/>
              </w:rPr>
              <w:t>ta</w:t>
            </w:r>
            <w:r w:rsidRPr="00327D1C">
              <w:rPr>
                <w:rFonts w:cs="Arial"/>
                <w:spacing w:val="-1"/>
                <w:sz w:val="20"/>
                <w:szCs w:val="20"/>
              </w:rPr>
              <w:t>n</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59EDFC7D"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2"/>
                <w:sz w:val="20"/>
                <w:szCs w:val="20"/>
              </w:rPr>
              <w:t>g</w:t>
            </w:r>
            <w:r w:rsidRPr="00327D1C">
              <w:rPr>
                <w:rFonts w:cs="Arial"/>
                <w:spacing w:val="-1"/>
                <w:sz w:val="20"/>
                <w:szCs w:val="20"/>
              </w:rPr>
              <w:t>e</w:t>
            </w:r>
            <w:r w:rsidRPr="00327D1C">
              <w:rPr>
                <w:rFonts w:cs="Arial"/>
                <w:sz w:val="20"/>
                <w:szCs w:val="20"/>
              </w:rPr>
              <w:t>s</w:t>
            </w:r>
          </w:p>
          <w:p w14:paraId="19FC2479"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pacing w:val="-1"/>
                <w:sz w:val="20"/>
                <w:szCs w:val="20"/>
              </w:rPr>
              <w:t>e</w:t>
            </w:r>
            <w:r w:rsidRPr="00327D1C">
              <w:rPr>
                <w:rFonts w:cs="Arial"/>
                <w:sz w:val="20"/>
                <w:szCs w:val="20"/>
              </w:rPr>
              <w:t>r</w:t>
            </w:r>
            <w:r w:rsidRPr="00327D1C">
              <w:rPr>
                <w:rFonts w:cs="Arial"/>
                <w:spacing w:val="-1"/>
                <w:sz w:val="20"/>
                <w:szCs w:val="20"/>
              </w:rPr>
              <w:t>r</w:t>
            </w:r>
            <w:r w:rsidRPr="00327D1C">
              <w:rPr>
                <w:rFonts w:cs="Arial"/>
                <w:sz w:val="20"/>
                <w:szCs w:val="20"/>
              </w:rPr>
              <w:t>a</w:t>
            </w:r>
            <w:r w:rsidRPr="00327D1C">
              <w:rPr>
                <w:rFonts w:cs="Arial"/>
                <w:spacing w:val="-1"/>
                <w:sz w:val="20"/>
                <w:szCs w:val="20"/>
              </w:rPr>
              <w:t>sse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u</w:t>
            </w:r>
            <w:r w:rsidRPr="00327D1C">
              <w:rPr>
                <w:rFonts w:cs="Arial"/>
                <w:sz w:val="20"/>
                <w:szCs w:val="20"/>
              </w:rPr>
              <w:t>r</w:t>
            </w:r>
            <w:r w:rsidRPr="00327D1C">
              <w:rPr>
                <w:rFonts w:cs="Arial"/>
                <w:spacing w:val="2"/>
                <w:sz w:val="20"/>
                <w:szCs w:val="20"/>
              </w:rPr>
              <w:t xml:space="preserve"> </w:t>
            </w:r>
            <w:r w:rsidRPr="00327D1C">
              <w:rPr>
                <w:rFonts w:cs="Arial"/>
                <w:spacing w:val="-1"/>
                <w:sz w:val="20"/>
                <w:szCs w:val="20"/>
              </w:rPr>
              <w:t>l</w:t>
            </w:r>
            <w:r w:rsidRPr="00327D1C">
              <w:rPr>
                <w:rFonts w:cs="Arial"/>
                <w:sz w:val="20"/>
                <w:szCs w:val="20"/>
              </w:rPr>
              <w:t>’amé</w:t>
            </w:r>
            <w:r w:rsidRPr="00327D1C">
              <w:rPr>
                <w:rFonts w:cs="Arial"/>
                <w:spacing w:val="-1"/>
                <w:sz w:val="20"/>
                <w:szCs w:val="20"/>
              </w:rPr>
              <w:t>n</w:t>
            </w:r>
            <w:r w:rsidRPr="00327D1C">
              <w:rPr>
                <w:rFonts w:cs="Arial"/>
                <w:sz w:val="20"/>
                <w:szCs w:val="20"/>
              </w:rPr>
              <w:t>a</w:t>
            </w:r>
            <w:r w:rsidRPr="00327D1C">
              <w:rPr>
                <w:rFonts w:cs="Arial"/>
                <w:spacing w:val="-1"/>
                <w:sz w:val="20"/>
                <w:szCs w:val="20"/>
              </w:rPr>
              <w:t>ge</w:t>
            </w:r>
            <w:r w:rsidRPr="00327D1C">
              <w:rPr>
                <w:rFonts w:cs="Arial"/>
                <w:spacing w:val="2"/>
                <w:sz w:val="20"/>
                <w:szCs w:val="20"/>
              </w:rPr>
              <w:t>m</w:t>
            </w:r>
            <w:r w:rsidRPr="00327D1C">
              <w:rPr>
                <w:rFonts w:cs="Arial"/>
                <w:spacing w:val="1"/>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 la v</w:t>
            </w:r>
            <w:r w:rsidRPr="00327D1C">
              <w:rPr>
                <w:rFonts w:cs="Arial"/>
                <w:spacing w:val="1"/>
                <w:sz w:val="20"/>
                <w:szCs w:val="20"/>
              </w:rPr>
              <w:t>o</w:t>
            </w:r>
            <w:r w:rsidRPr="00327D1C">
              <w:rPr>
                <w:rFonts w:cs="Arial"/>
                <w:sz w:val="20"/>
                <w:szCs w:val="20"/>
              </w:rPr>
              <w:t>ir</w:t>
            </w:r>
            <w:r w:rsidRPr="00327D1C">
              <w:rPr>
                <w:rFonts w:cs="Arial"/>
                <w:spacing w:val="-1"/>
                <w:sz w:val="20"/>
                <w:szCs w:val="20"/>
              </w:rPr>
              <w:t>i</w:t>
            </w:r>
            <w:r w:rsidRPr="00327D1C">
              <w:rPr>
                <w:rFonts w:cs="Arial"/>
                <w:sz w:val="20"/>
                <w:szCs w:val="20"/>
              </w:rPr>
              <w:t>e</w:t>
            </w:r>
          </w:p>
          <w:p w14:paraId="7910005C"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p</w:t>
            </w:r>
            <w:r w:rsidRPr="00327D1C">
              <w:rPr>
                <w:rFonts w:cs="Arial"/>
                <w:sz w:val="20"/>
                <w:szCs w:val="20"/>
              </w:rPr>
              <w:t>av</w:t>
            </w:r>
            <w:r w:rsidRPr="00327D1C">
              <w:rPr>
                <w:rFonts w:cs="Arial"/>
                <w:spacing w:val="2"/>
                <w:sz w:val="20"/>
                <w:szCs w:val="20"/>
              </w:rPr>
              <w:t>é</w:t>
            </w:r>
            <w:r w:rsidRPr="00327D1C">
              <w:rPr>
                <w:rFonts w:cs="Arial"/>
                <w:sz w:val="20"/>
                <w:szCs w:val="20"/>
              </w:rPr>
              <w:t>s</w:t>
            </w:r>
            <w:r w:rsidRPr="00327D1C">
              <w:rPr>
                <w:rFonts w:cs="Arial"/>
                <w:spacing w:val="-1"/>
                <w:sz w:val="20"/>
                <w:szCs w:val="20"/>
              </w:rPr>
              <w:t xml:space="preserve"> </w:t>
            </w:r>
            <w:r w:rsidRPr="00327D1C">
              <w:rPr>
                <w:rFonts w:cs="Arial"/>
                <w:sz w:val="20"/>
                <w:szCs w:val="20"/>
              </w:rPr>
              <w:t>et am</w:t>
            </w:r>
            <w:r w:rsidRPr="00327D1C">
              <w:rPr>
                <w:rFonts w:cs="Arial"/>
                <w:spacing w:val="2"/>
                <w:sz w:val="20"/>
                <w:szCs w:val="20"/>
              </w:rPr>
              <w:t>é</w:t>
            </w:r>
            <w:r w:rsidRPr="00327D1C">
              <w:rPr>
                <w:rFonts w:cs="Arial"/>
                <w:spacing w:val="-1"/>
                <w:sz w:val="20"/>
                <w:szCs w:val="20"/>
              </w:rPr>
              <w:t>n</w:t>
            </w:r>
            <w:r w:rsidRPr="00327D1C">
              <w:rPr>
                <w:rFonts w:cs="Arial"/>
                <w:sz w:val="20"/>
                <w:szCs w:val="20"/>
              </w:rPr>
              <w:t>ag</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en</w:t>
            </w:r>
            <w:r w:rsidRPr="00327D1C">
              <w:rPr>
                <w:rFonts w:cs="Arial"/>
                <w:sz w:val="20"/>
                <w:szCs w:val="20"/>
              </w:rPr>
              <w:t>t</w:t>
            </w:r>
          </w:p>
          <w:p w14:paraId="75EAB16B"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z w:val="20"/>
                <w:szCs w:val="20"/>
              </w:rPr>
              <w:t>j</w:t>
            </w:r>
            <w:r w:rsidRPr="00327D1C">
              <w:rPr>
                <w:rFonts w:cs="Arial"/>
                <w:spacing w:val="-1"/>
                <w:sz w:val="20"/>
                <w:szCs w:val="20"/>
              </w:rPr>
              <w:t>us</w:t>
            </w:r>
            <w:r w:rsidRPr="00327D1C">
              <w:rPr>
                <w:rFonts w:cs="Arial"/>
                <w:spacing w:val="1"/>
                <w:sz w:val="20"/>
                <w:szCs w:val="20"/>
              </w:rPr>
              <w:t>q</w:t>
            </w:r>
            <w:r w:rsidRPr="00327D1C">
              <w:rPr>
                <w:rFonts w:cs="Arial"/>
                <w:spacing w:val="-1"/>
                <w:sz w:val="20"/>
                <w:szCs w:val="20"/>
              </w:rPr>
              <w:t>u</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ra</w:t>
            </w:r>
            <w:r w:rsidRPr="00327D1C">
              <w:rPr>
                <w:rFonts w:cs="Arial"/>
                <w:spacing w:val="-1"/>
                <w:sz w:val="20"/>
                <w:szCs w:val="20"/>
              </w:rPr>
              <w:t>i</w:t>
            </w:r>
            <w:r w:rsidRPr="00327D1C">
              <w:rPr>
                <w:rFonts w:cs="Arial"/>
                <w:spacing w:val="1"/>
                <w:sz w:val="20"/>
                <w:szCs w:val="20"/>
              </w:rPr>
              <w:t>n</w:t>
            </w:r>
            <w:r w:rsidRPr="00327D1C">
              <w:rPr>
                <w:rFonts w:cs="Arial"/>
                <w:sz w:val="20"/>
                <w:szCs w:val="20"/>
              </w:rPr>
              <w:t>s</w:t>
            </w:r>
          </w:p>
        </w:tc>
        <w:tc>
          <w:tcPr>
            <w:tcW w:w="3207" w:type="dxa"/>
            <w:gridSpan w:val="3"/>
            <w:tcBorders>
              <w:top w:val="single" w:sz="12" w:space="0" w:color="000000"/>
              <w:left w:val="single" w:sz="12" w:space="0" w:color="000000"/>
              <w:bottom w:val="single" w:sz="12" w:space="0" w:color="000000"/>
              <w:right w:val="single" w:sz="12" w:space="0" w:color="000000"/>
            </w:tcBorders>
          </w:tcPr>
          <w:p w14:paraId="47A55A92"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se</w:t>
            </w:r>
            <w:r w:rsidRPr="00327D1C">
              <w:rPr>
                <w:rFonts w:cs="Arial"/>
                <w:sz w:val="20"/>
                <w:szCs w:val="20"/>
              </w:rPr>
              <w:t>r</w:t>
            </w:r>
            <w:r w:rsidRPr="00327D1C">
              <w:rPr>
                <w:rFonts w:cs="Arial"/>
                <w:spacing w:val="2"/>
                <w:sz w:val="20"/>
                <w:szCs w:val="20"/>
              </w:rPr>
              <w:t>v</w:t>
            </w:r>
            <w:r w:rsidRPr="00327D1C">
              <w:rPr>
                <w:rFonts w:cs="Arial"/>
                <w:sz w:val="20"/>
                <w:szCs w:val="20"/>
              </w:rPr>
              <w:t>i</w:t>
            </w:r>
            <w:r w:rsidRPr="00327D1C">
              <w:rPr>
                <w:rFonts w:cs="Arial"/>
                <w:spacing w:val="1"/>
                <w:sz w:val="20"/>
                <w:szCs w:val="20"/>
              </w:rPr>
              <w:t>c</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p>
          <w:p w14:paraId="2D9060E4" w14:textId="77777777" w:rsidR="008D1B3F" w:rsidRPr="00327D1C" w:rsidRDefault="008D1B3F" w:rsidP="000A3F7C">
            <w:pPr>
              <w:widowControl w:val="0"/>
              <w:autoSpaceDE w:val="0"/>
              <w:autoSpaceDN w:val="0"/>
              <w:adjustRightInd w:val="0"/>
              <w:spacing w:line="220"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re</w:t>
            </w:r>
            <w:r w:rsidRPr="00327D1C">
              <w:rPr>
                <w:rFonts w:cs="Arial"/>
                <w:sz w:val="20"/>
                <w:szCs w:val="20"/>
              </w:rPr>
              <w:t>t</w:t>
            </w:r>
            <w:r w:rsidRPr="00327D1C">
              <w:rPr>
                <w:rFonts w:cs="Arial"/>
                <w:spacing w:val="-1"/>
                <w:sz w:val="20"/>
                <w:szCs w:val="20"/>
              </w:rPr>
              <w:t>i</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p</w:t>
            </w:r>
            <w:r w:rsidRPr="00327D1C">
              <w:rPr>
                <w:rFonts w:cs="Arial"/>
                <w:spacing w:val="2"/>
                <w:sz w:val="20"/>
                <w:szCs w:val="20"/>
              </w:rPr>
              <w:t>e</w:t>
            </w:r>
            <w:r w:rsidRPr="00327D1C">
              <w:rPr>
                <w:rFonts w:cs="Arial"/>
                <w:spacing w:val="-1"/>
                <w:sz w:val="20"/>
                <w:szCs w:val="20"/>
              </w:rPr>
              <w:t>nd</w:t>
            </w:r>
            <w:r w:rsidRPr="00327D1C">
              <w:rPr>
                <w:rFonts w:cs="Arial"/>
                <w:sz w:val="20"/>
                <w:szCs w:val="20"/>
              </w:rPr>
              <w:t>a</w:t>
            </w:r>
            <w:r w:rsidRPr="00327D1C">
              <w:rPr>
                <w:rFonts w:cs="Arial"/>
                <w:spacing w:val="1"/>
                <w:sz w:val="20"/>
                <w:szCs w:val="20"/>
              </w:rPr>
              <w:t>n</w:t>
            </w:r>
            <w:r w:rsidRPr="00327D1C">
              <w:rPr>
                <w:rFonts w:cs="Arial"/>
                <w:sz w:val="20"/>
                <w:szCs w:val="20"/>
              </w:rPr>
              <w:t xml:space="preserve">t </w:t>
            </w:r>
            <w:r w:rsidRPr="00327D1C">
              <w:rPr>
                <w:rFonts w:cs="Arial"/>
                <w:spacing w:val="2"/>
                <w:sz w:val="20"/>
                <w:szCs w:val="20"/>
              </w:rPr>
              <w:t>l</w:t>
            </w:r>
            <w:r w:rsidRPr="00327D1C">
              <w:rPr>
                <w:rFonts w:cs="Arial"/>
                <w:sz w:val="20"/>
                <w:szCs w:val="20"/>
              </w:rPr>
              <w:t xml:space="preserve">a </w:t>
            </w:r>
            <w:r w:rsidRPr="00327D1C">
              <w:rPr>
                <w:rFonts w:cs="Arial"/>
                <w:spacing w:val="-1"/>
                <w:sz w:val="20"/>
                <w:szCs w:val="20"/>
              </w:rPr>
              <w:t>pé</w:t>
            </w:r>
            <w:r w:rsidRPr="00327D1C">
              <w:rPr>
                <w:rFonts w:cs="Arial"/>
                <w:sz w:val="20"/>
                <w:szCs w:val="20"/>
              </w:rPr>
              <w:t>r</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d</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g</w:t>
            </w:r>
            <w:r w:rsidRPr="00327D1C">
              <w:rPr>
                <w:rFonts w:cs="Arial"/>
                <w:sz w:val="20"/>
                <w:szCs w:val="20"/>
              </w:rPr>
              <w:t>ar</w:t>
            </w:r>
            <w:r w:rsidRPr="00327D1C">
              <w:rPr>
                <w:rFonts w:cs="Arial"/>
                <w:spacing w:val="2"/>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r w:rsidRPr="00327D1C">
              <w:rPr>
                <w:rFonts w:cs="Arial"/>
                <w:spacing w:val="1"/>
                <w:sz w:val="20"/>
                <w:szCs w:val="20"/>
              </w:rPr>
              <w:t xml:space="preserve"> </w:t>
            </w:r>
            <w:r w:rsidRPr="00327D1C">
              <w:rPr>
                <w:rFonts w:cs="Arial"/>
                <w:sz w:val="20"/>
                <w:szCs w:val="20"/>
              </w:rPr>
              <w:t>;</w:t>
            </w:r>
          </w:p>
          <w:p w14:paraId="16E1DA1B" w14:textId="77777777" w:rsidR="008D1B3F" w:rsidRPr="00327D1C" w:rsidRDefault="008D1B3F" w:rsidP="000A3F7C">
            <w:pPr>
              <w:widowControl w:val="0"/>
              <w:autoSpaceDE w:val="0"/>
              <w:autoSpaceDN w:val="0"/>
              <w:adjustRightInd w:val="0"/>
              <w:spacing w:line="240"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z w:val="20"/>
                <w:szCs w:val="20"/>
              </w:rPr>
              <w:t>mi</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au</w:t>
            </w:r>
            <w:r w:rsidRPr="00327D1C">
              <w:rPr>
                <w:rFonts w:cs="Arial"/>
                <w:spacing w:val="-1"/>
                <w:sz w:val="20"/>
                <w:szCs w:val="20"/>
              </w:rPr>
              <w:t xml:space="preserve"> </w:t>
            </w:r>
            <w:r w:rsidRPr="00327D1C">
              <w:rPr>
                <w:rFonts w:cs="Arial"/>
                <w:sz w:val="20"/>
                <w:szCs w:val="20"/>
              </w:rPr>
              <w:t>mait</w:t>
            </w:r>
            <w:r w:rsidRPr="00327D1C">
              <w:rPr>
                <w:rFonts w:cs="Arial"/>
                <w:spacing w:val="2"/>
                <w:sz w:val="20"/>
                <w:szCs w:val="20"/>
              </w:rPr>
              <w:t>r</w:t>
            </w:r>
            <w:r w:rsidRPr="00327D1C">
              <w:rPr>
                <w:rFonts w:cs="Arial"/>
                <w:sz w:val="20"/>
                <w:szCs w:val="20"/>
              </w:rPr>
              <w:t xml:space="preserve">e </w:t>
            </w:r>
            <w:r w:rsidRPr="00327D1C">
              <w:rPr>
                <w:rFonts w:cs="Arial"/>
                <w:spacing w:val="-1"/>
                <w:sz w:val="20"/>
                <w:szCs w:val="20"/>
              </w:rPr>
              <w:t>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p</w:t>
            </w:r>
            <w:r w:rsidRPr="00327D1C">
              <w:rPr>
                <w:rFonts w:cs="Arial"/>
                <w:sz w:val="20"/>
                <w:szCs w:val="20"/>
              </w:rPr>
              <w:t>r</w:t>
            </w:r>
            <w:r w:rsidRPr="00327D1C">
              <w:rPr>
                <w:rFonts w:cs="Arial"/>
                <w:spacing w:val="1"/>
                <w:sz w:val="20"/>
                <w:szCs w:val="20"/>
              </w:rPr>
              <w:t>è</w:t>
            </w:r>
            <w:r w:rsidRPr="00327D1C">
              <w:rPr>
                <w:rFonts w:cs="Arial"/>
                <w:sz w:val="20"/>
                <w:szCs w:val="20"/>
              </w:rPr>
              <w:t>s</w:t>
            </w:r>
            <w:r w:rsidRPr="00327D1C">
              <w:rPr>
                <w:rFonts w:cs="Arial"/>
                <w:spacing w:val="-1"/>
                <w:sz w:val="20"/>
                <w:szCs w:val="20"/>
              </w:rPr>
              <w:t xml:space="preserve"> </w:t>
            </w:r>
            <w:r w:rsidRPr="00327D1C">
              <w:rPr>
                <w:rFonts w:cs="Arial"/>
                <w:sz w:val="20"/>
                <w:szCs w:val="20"/>
              </w:rPr>
              <w:t>le</w:t>
            </w:r>
            <w:r w:rsidRPr="00327D1C">
              <w:rPr>
                <w:rFonts w:cs="Arial"/>
                <w:spacing w:val="1"/>
                <w:sz w:val="20"/>
                <w:szCs w:val="20"/>
              </w:rPr>
              <w:t xml:space="preserve"> </w:t>
            </w:r>
            <w:r w:rsidRPr="00327D1C">
              <w:rPr>
                <w:rFonts w:cs="Arial"/>
                <w:spacing w:val="-1"/>
                <w:sz w:val="20"/>
                <w:szCs w:val="20"/>
              </w:rPr>
              <w:t>dél</w:t>
            </w:r>
            <w:r w:rsidRPr="00327D1C">
              <w:rPr>
                <w:rFonts w:cs="Arial"/>
                <w:sz w:val="20"/>
                <w:szCs w:val="20"/>
              </w:rPr>
              <w:t>ai</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g</w:t>
            </w:r>
            <w:r w:rsidRPr="00327D1C">
              <w:rPr>
                <w:rFonts w:cs="Arial"/>
                <w:sz w:val="20"/>
                <w:szCs w:val="20"/>
              </w:rPr>
              <w:t>ara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p>
        </w:tc>
      </w:tr>
      <w:tr w:rsidR="008D1B3F" w:rsidRPr="00327D1C" w14:paraId="209A135C" w14:textId="77777777" w:rsidTr="000A3F7C">
        <w:trPr>
          <w:gridBefore w:val="1"/>
          <w:gridAfter w:val="2"/>
          <w:wBefore w:w="50" w:type="dxa"/>
          <w:wAfter w:w="37" w:type="dxa"/>
          <w:trHeight w:hRule="exact" w:val="2009"/>
        </w:trPr>
        <w:tc>
          <w:tcPr>
            <w:tcW w:w="868" w:type="dxa"/>
            <w:gridSpan w:val="4"/>
            <w:tcBorders>
              <w:top w:val="single" w:sz="12" w:space="0" w:color="000000"/>
              <w:left w:val="single" w:sz="12" w:space="0" w:color="000000"/>
              <w:bottom w:val="single" w:sz="12" w:space="0" w:color="000000"/>
              <w:right w:val="single" w:sz="12" w:space="0" w:color="000000"/>
            </w:tcBorders>
          </w:tcPr>
          <w:p w14:paraId="48D0038D"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b/>
                <w:bCs/>
                <w:position w:val="1"/>
                <w:sz w:val="20"/>
                <w:szCs w:val="20"/>
              </w:rPr>
              <w:t>WW1</w:t>
            </w:r>
          </w:p>
        </w:tc>
        <w:tc>
          <w:tcPr>
            <w:tcW w:w="2742" w:type="dxa"/>
            <w:gridSpan w:val="4"/>
            <w:tcBorders>
              <w:top w:val="single" w:sz="12" w:space="0" w:color="000000"/>
              <w:left w:val="single" w:sz="12" w:space="0" w:color="000000"/>
              <w:bottom w:val="single" w:sz="12" w:space="0" w:color="000000"/>
              <w:right w:val="single" w:sz="12" w:space="0" w:color="000000"/>
            </w:tcBorders>
          </w:tcPr>
          <w:p w14:paraId="6F251E59"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Ca</w:t>
            </w:r>
            <w:r w:rsidRPr="00327D1C">
              <w:rPr>
                <w:rFonts w:cs="Arial"/>
                <w:spacing w:val="-1"/>
                <w:sz w:val="20"/>
                <w:szCs w:val="20"/>
              </w:rPr>
              <w:t>n</w:t>
            </w:r>
            <w:r w:rsidRPr="00327D1C">
              <w:rPr>
                <w:rFonts w:cs="Arial"/>
                <w:sz w:val="20"/>
                <w:szCs w:val="20"/>
              </w:rPr>
              <w:t>iveau</w:t>
            </w:r>
            <w:r w:rsidRPr="00327D1C">
              <w:rPr>
                <w:rFonts w:cs="Arial"/>
                <w:spacing w:val="-1"/>
                <w:sz w:val="20"/>
                <w:szCs w:val="20"/>
              </w:rPr>
              <w:t xml:space="preserve"> </w:t>
            </w:r>
            <w:r w:rsidRPr="00327D1C">
              <w:rPr>
                <w:rFonts w:cs="Arial"/>
                <w:spacing w:val="1"/>
                <w:sz w:val="20"/>
                <w:szCs w:val="20"/>
              </w:rPr>
              <w:t>c</w:t>
            </w:r>
            <w:r w:rsidRPr="00327D1C">
              <w:rPr>
                <w:rFonts w:cs="Arial"/>
                <w:sz w:val="20"/>
                <w:szCs w:val="20"/>
              </w:rPr>
              <w:t>a</w:t>
            </w:r>
            <w:r w:rsidRPr="00327D1C">
              <w:rPr>
                <w:rFonts w:cs="Arial"/>
                <w:spacing w:val="-1"/>
                <w:sz w:val="20"/>
                <w:szCs w:val="20"/>
              </w:rPr>
              <w:t>d</w:t>
            </w:r>
            <w:r w:rsidRPr="00327D1C">
              <w:rPr>
                <w:rFonts w:cs="Arial"/>
                <w:spacing w:val="2"/>
                <w:sz w:val="20"/>
                <w:szCs w:val="20"/>
              </w:rPr>
              <w:t>r</w:t>
            </w:r>
            <w:r w:rsidRPr="00327D1C">
              <w:rPr>
                <w:rFonts w:cs="Arial"/>
                <w:sz w:val="20"/>
                <w:szCs w:val="20"/>
              </w:rPr>
              <w:t>e</w:t>
            </w:r>
            <w:r w:rsidRPr="00327D1C">
              <w:rPr>
                <w:rFonts w:cs="Arial"/>
                <w:spacing w:val="-1"/>
                <w:sz w:val="20"/>
                <w:szCs w:val="20"/>
              </w:rPr>
              <w:t xml:space="preserve"> </w:t>
            </w:r>
            <w:r w:rsidRPr="00327D1C">
              <w:rPr>
                <w:rFonts w:cs="Arial"/>
                <w:sz w:val="20"/>
                <w:szCs w:val="20"/>
              </w:rPr>
              <w:t>4 x</w:t>
            </w:r>
            <w:r w:rsidRPr="00327D1C">
              <w:rPr>
                <w:rFonts w:cs="Arial"/>
                <w:spacing w:val="-1"/>
                <w:sz w:val="20"/>
                <w:szCs w:val="20"/>
              </w:rPr>
              <w:t xml:space="preserve"> </w:t>
            </w:r>
            <w:r w:rsidRPr="00327D1C">
              <w:rPr>
                <w:rFonts w:cs="Arial"/>
                <w:sz w:val="20"/>
                <w:szCs w:val="20"/>
              </w:rPr>
              <w:t xml:space="preserve">(125 </w:t>
            </w:r>
            <w:r w:rsidRPr="00327D1C">
              <w:rPr>
                <w:rFonts w:cs="Arial"/>
                <w:spacing w:val="-1"/>
                <w:sz w:val="20"/>
                <w:szCs w:val="20"/>
              </w:rPr>
              <w:t>x</w:t>
            </w:r>
            <w:r w:rsidRPr="00327D1C">
              <w:rPr>
                <w:rFonts w:cs="Arial"/>
                <w:sz w:val="20"/>
                <w:szCs w:val="20"/>
              </w:rPr>
              <w:t>70)</w:t>
            </w:r>
          </w:p>
          <w:p w14:paraId="7E0A2C45"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se</w:t>
            </w:r>
            <w:r w:rsidRPr="00327D1C">
              <w:rPr>
                <w:rFonts w:cs="Arial"/>
                <w:sz w:val="20"/>
                <w:szCs w:val="20"/>
              </w:rPr>
              <w:t>rva</w:t>
            </w:r>
            <w:r w:rsidRPr="00327D1C">
              <w:rPr>
                <w:rFonts w:cs="Arial"/>
                <w:spacing w:val="-1"/>
                <w:sz w:val="20"/>
                <w:szCs w:val="20"/>
              </w:rPr>
              <w:t>n</w:t>
            </w:r>
            <w:r w:rsidRPr="00327D1C">
              <w:rPr>
                <w:rFonts w:cs="Arial"/>
                <w:sz w:val="20"/>
                <w:szCs w:val="20"/>
              </w:rPr>
              <w:t>t</w:t>
            </w:r>
            <w:r w:rsidRPr="00327D1C">
              <w:rPr>
                <w:rFonts w:cs="Arial"/>
                <w:spacing w:val="4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u</w:t>
            </w:r>
            <w:r w:rsidRPr="00327D1C">
              <w:rPr>
                <w:rFonts w:cs="Arial"/>
                <w:spacing w:val="-1"/>
                <w:sz w:val="20"/>
                <w:szCs w:val="20"/>
              </w:rPr>
              <w:t>ss</w:t>
            </w:r>
            <w:r w:rsidRPr="00327D1C">
              <w:rPr>
                <w:rFonts w:cs="Arial"/>
                <w:spacing w:val="2"/>
                <w:sz w:val="20"/>
                <w:szCs w:val="20"/>
              </w:rPr>
              <w:t>é</w:t>
            </w:r>
            <w:r w:rsidRPr="00327D1C">
              <w:rPr>
                <w:rFonts w:cs="Arial"/>
                <w:sz w:val="20"/>
                <w:szCs w:val="20"/>
              </w:rPr>
              <w:t>e</w:t>
            </w:r>
          </w:p>
        </w:tc>
        <w:tc>
          <w:tcPr>
            <w:tcW w:w="2363" w:type="dxa"/>
            <w:gridSpan w:val="2"/>
            <w:tcBorders>
              <w:top w:val="single" w:sz="12" w:space="0" w:color="000000"/>
              <w:left w:val="single" w:sz="12" w:space="0" w:color="000000"/>
              <w:bottom w:val="single" w:sz="12" w:space="0" w:color="000000"/>
              <w:right w:val="single" w:sz="12" w:space="0" w:color="000000"/>
            </w:tcBorders>
          </w:tcPr>
          <w:p w14:paraId="67516181"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spacing w:val="1"/>
                <w:position w:val="1"/>
                <w:sz w:val="20"/>
                <w:szCs w:val="20"/>
              </w:rPr>
              <w:t>L</w:t>
            </w:r>
            <w:r w:rsidRPr="00327D1C">
              <w:rPr>
                <w:rFonts w:cs="Arial"/>
                <w:position w:val="1"/>
                <w:sz w:val="20"/>
                <w:szCs w:val="20"/>
              </w:rPr>
              <w:t>e</w:t>
            </w:r>
            <w:r w:rsidRPr="00327D1C">
              <w:rPr>
                <w:rFonts w:cs="Arial"/>
                <w:spacing w:val="-1"/>
                <w:position w:val="1"/>
                <w:sz w:val="20"/>
                <w:szCs w:val="20"/>
              </w:rPr>
              <w:t xml:space="preserve"> </w:t>
            </w:r>
            <w:r w:rsidRPr="00327D1C">
              <w:rPr>
                <w:rFonts w:cs="Arial"/>
                <w:spacing w:val="1"/>
                <w:position w:val="1"/>
                <w:sz w:val="20"/>
                <w:szCs w:val="20"/>
              </w:rPr>
              <w:t>co</w:t>
            </w:r>
            <w:r w:rsidRPr="00327D1C">
              <w:rPr>
                <w:rFonts w:cs="Arial"/>
                <w:position w:val="1"/>
                <w:sz w:val="20"/>
                <w:szCs w:val="20"/>
              </w:rPr>
              <w:t>ll</w:t>
            </w:r>
            <w:r w:rsidRPr="00327D1C">
              <w:rPr>
                <w:rFonts w:cs="Arial"/>
                <w:spacing w:val="-1"/>
                <w:position w:val="1"/>
                <w:sz w:val="20"/>
                <w:szCs w:val="20"/>
              </w:rPr>
              <w:t>e</w:t>
            </w:r>
            <w:r w:rsidRPr="00327D1C">
              <w:rPr>
                <w:rFonts w:cs="Arial"/>
                <w:spacing w:val="1"/>
                <w:position w:val="1"/>
                <w:sz w:val="20"/>
                <w:szCs w:val="20"/>
              </w:rPr>
              <w:t>c</w:t>
            </w:r>
            <w:r w:rsidRPr="00327D1C">
              <w:rPr>
                <w:rFonts w:cs="Arial"/>
                <w:position w:val="1"/>
                <w:sz w:val="20"/>
                <w:szCs w:val="20"/>
              </w:rPr>
              <w:t>t</w:t>
            </w:r>
            <w:r w:rsidRPr="00327D1C">
              <w:rPr>
                <w:rFonts w:cs="Arial"/>
                <w:spacing w:val="-1"/>
                <w:position w:val="1"/>
                <w:sz w:val="20"/>
                <w:szCs w:val="20"/>
              </w:rPr>
              <w:t>e</w:t>
            </w:r>
            <w:r w:rsidRPr="00327D1C">
              <w:rPr>
                <w:rFonts w:cs="Arial"/>
                <w:position w:val="1"/>
                <w:sz w:val="20"/>
                <w:szCs w:val="20"/>
              </w:rPr>
              <w:t xml:space="preserve">ur </w:t>
            </w:r>
            <w:r w:rsidRPr="00327D1C">
              <w:rPr>
                <w:rFonts w:cs="Arial"/>
                <w:spacing w:val="1"/>
                <w:position w:val="1"/>
                <w:sz w:val="20"/>
                <w:szCs w:val="20"/>
              </w:rPr>
              <w:t>occ</w:t>
            </w:r>
            <w:r w:rsidRPr="00327D1C">
              <w:rPr>
                <w:rFonts w:cs="Arial"/>
                <w:spacing w:val="-1"/>
                <w:position w:val="1"/>
                <w:sz w:val="20"/>
                <w:szCs w:val="20"/>
              </w:rPr>
              <w:t>up</w:t>
            </w:r>
            <w:r w:rsidRPr="00327D1C">
              <w:rPr>
                <w:rFonts w:cs="Arial"/>
                <w:position w:val="1"/>
                <w:sz w:val="20"/>
                <w:szCs w:val="20"/>
              </w:rPr>
              <w:t>e</w:t>
            </w:r>
          </w:p>
          <w:p w14:paraId="3816773E"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en</w:t>
            </w:r>
            <w:r w:rsidRPr="00327D1C">
              <w:rPr>
                <w:rFonts w:cs="Arial"/>
                <w:sz w:val="20"/>
                <w:szCs w:val="20"/>
              </w:rPr>
              <w:t>t</w:t>
            </w:r>
            <w:r w:rsidRPr="00327D1C">
              <w:rPr>
                <w:rFonts w:cs="Arial"/>
                <w:spacing w:val="-1"/>
                <w:sz w:val="20"/>
                <w:szCs w:val="20"/>
              </w:rPr>
              <w:t>i</w:t>
            </w:r>
            <w:r w:rsidRPr="00327D1C">
              <w:rPr>
                <w:rFonts w:cs="Arial"/>
                <w:spacing w:val="2"/>
                <w:sz w:val="20"/>
                <w:szCs w:val="20"/>
              </w:rPr>
              <w:t>è</w:t>
            </w:r>
            <w:r w:rsidRPr="00327D1C">
              <w:rPr>
                <w:rFonts w:cs="Arial"/>
                <w:sz w:val="20"/>
                <w:szCs w:val="20"/>
              </w:rPr>
              <w:t>r</w:t>
            </w:r>
            <w:r w:rsidRPr="00327D1C">
              <w:rPr>
                <w:rFonts w:cs="Arial"/>
                <w:spacing w:val="-1"/>
                <w:sz w:val="20"/>
                <w:szCs w:val="20"/>
              </w:rPr>
              <w:t>e</w:t>
            </w:r>
            <w:r w:rsidRPr="00327D1C">
              <w:rPr>
                <w:rFonts w:cs="Arial"/>
                <w:sz w:val="20"/>
                <w:szCs w:val="20"/>
              </w:rPr>
              <w:t>m</w:t>
            </w:r>
            <w:r w:rsidRPr="00327D1C">
              <w:rPr>
                <w:rFonts w:cs="Arial"/>
                <w:spacing w:val="-1"/>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l</w:t>
            </w:r>
            <w:r w:rsidRPr="00327D1C">
              <w:rPr>
                <w:rFonts w:cs="Arial"/>
                <w:sz w:val="20"/>
                <w:szCs w:val="20"/>
              </w:rPr>
              <w:t>a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2.207</w:t>
            </w:r>
          </w:p>
        </w:tc>
        <w:tc>
          <w:tcPr>
            <w:tcW w:w="2746" w:type="dxa"/>
            <w:gridSpan w:val="6"/>
            <w:tcBorders>
              <w:top w:val="single" w:sz="12" w:space="0" w:color="000000"/>
              <w:left w:val="single" w:sz="12" w:space="0" w:color="000000"/>
              <w:bottom w:val="single" w:sz="12" w:space="0" w:color="000000"/>
              <w:right w:val="single" w:sz="12" w:space="0" w:color="000000"/>
            </w:tcBorders>
          </w:tcPr>
          <w:p w14:paraId="50E95625"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I</w:t>
            </w:r>
            <w:r w:rsidRPr="00327D1C">
              <w:rPr>
                <w:rFonts w:cs="Arial"/>
                <w:spacing w:val="-1"/>
                <w:sz w:val="20"/>
                <w:szCs w:val="20"/>
              </w:rPr>
              <w:t>ns</w:t>
            </w:r>
            <w:r w:rsidRPr="00327D1C">
              <w:rPr>
                <w:rFonts w:cs="Arial"/>
                <w:sz w:val="20"/>
                <w:szCs w:val="20"/>
              </w:rPr>
              <w:t>ta</w:t>
            </w:r>
            <w:r w:rsidRPr="00327D1C">
              <w:rPr>
                <w:rFonts w:cs="Arial"/>
                <w:spacing w:val="-1"/>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ie</w:t>
            </w:r>
            <w:r w:rsidRPr="00327D1C">
              <w:rPr>
                <w:rFonts w:cs="Arial"/>
                <w:sz w:val="20"/>
                <w:szCs w:val="20"/>
              </w:rPr>
              <w:t>r</w:t>
            </w:r>
            <w:r w:rsidRPr="00327D1C">
              <w:rPr>
                <w:rFonts w:cs="Arial"/>
                <w:spacing w:val="1"/>
                <w:sz w:val="20"/>
                <w:szCs w:val="20"/>
              </w:rPr>
              <w:t xml:space="preserve"> </w:t>
            </w:r>
            <w:r w:rsidRPr="00327D1C">
              <w:rPr>
                <w:rFonts w:cs="Arial"/>
                <w:sz w:val="20"/>
                <w:szCs w:val="20"/>
              </w:rPr>
              <w:t>;</w:t>
            </w:r>
          </w:p>
          <w:p w14:paraId="229AB45E"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g</w:t>
            </w:r>
            <w:r w:rsidRPr="00327D1C">
              <w:rPr>
                <w:rFonts w:cs="Arial"/>
                <w:sz w:val="20"/>
                <w:szCs w:val="20"/>
              </w:rPr>
              <w:t>ra</w:t>
            </w:r>
            <w:r w:rsidRPr="00327D1C">
              <w:rPr>
                <w:rFonts w:cs="Arial"/>
                <w:spacing w:val="-1"/>
                <w:sz w:val="20"/>
                <w:szCs w:val="20"/>
              </w:rPr>
              <w:t>ph</w:t>
            </w:r>
            <w:r w:rsidRPr="00327D1C">
              <w:rPr>
                <w:rFonts w:cs="Arial"/>
                <w:spacing w:val="2"/>
                <w:sz w:val="20"/>
                <w:szCs w:val="20"/>
              </w:rPr>
              <w:t>i</w:t>
            </w:r>
            <w:r w:rsidRPr="00327D1C">
              <w:rPr>
                <w:rFonts w:cs="Arial"/>
                <w:spacing w:val="-1"/>
                <w:sz w:val="20"/>
                <w:szCs w:val="20"/>
              </w:rPr>
              <w:t>qu</w:t>
            </w:r>
            <w:r w:rsidRPr="00327D1C">
              <w:rPr>
                <w:rFonts w:cs="Arial"/>
                <w:spacing w:val="2"/>
                <w:sz w:val="20"/>
                <w:szCs w:val="20"/>
              </w:rPr>
              <w:t>e</w:t>
            </w:r>
            <w:r w:rsidRPr="00327D1C">
              <w:rPr>
                <w:rFonts w:cs="Arial"/>
                <w:sz w:val="20"/>
                <w:szCs w:val="20"/>
              </w:rPr>
              <w:t>s</w:t>
            </w:r>
          </w:p>
          <w:p w14:paraId="24063558"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L</w:t>
            </w:r>
            <w:r w:rsidRPr="00327D1C">
              <w:rPr>
                <w:rFonts w:cs="Arial"/>
                <w:sz w:val="20"/>
                <w:szCs w:val="20"/>
              </w:rPr>
              <w:t>i</w:t>
            </w:r>
            <w:r w:rsidRPr="00327D1C">
              <w:rPr>
                <w:rFonts w:cs="Arial"/>
                <w:spacing w:val="-1"/>
                <w:sz w:val="20"/>
                <w:szCs w:val="20"/>
              </w:rPr>
              <w:t>bé</w:t>
            </w:r>
            <w:r w:rsidRPr="00327D1C">
              <w:rPr>
                <w:rFonts w:cs="Arial"/>
                <w:sz w:val="20"/>
                <w:szCs w:val="20"/>
              </w:rPr>
              <w:t>rati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e</w:t>
            </w:r>
            <w:r w:rsidRPr="00327D1C">
              <w:rPr>
                <w:rFonts w:cs="Arial"/>
                <w:sz w:val="20"/>
                <w:szCs w:val="20"/>
              </w:rPr>
              <w:t>m</w:t>
            </w:r>
            <w:r w:rsidRPr="00327D1C">
              <w:rPr>
                <w:rFonts w:cs="Arial"/>
                <w:spacing w:val="1"/>
                <w:sz w:val="20"/>
                <w:szCs w:val="20"/>
              </w:rPr>
              <w:t>p</w:t>
            </w:r>
            <w:r w:rsidRPr="00327D1C">
              <w:rPr>
                <w:rFonts w:cs="Arial"/>
                <w:sz w:val="20"/>
                <w:szCs w:val="20"/>
              </w:rPr>
              <w:t>r</w:t>
            </w:r>
            <w:r w:rsidRPr="00327D1C">
              <w:rPr>
                <w:rFonts w:cs="Arial"/>
                <w:spacing w:val="-1"/>
                <w:sz w:val="20"/>
                <w:szCs w:val="20"/>
              </w:rPr>
              <w:t>is</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1D39377B"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ép</w:t>
            </w:r>
            <w:r w:rsidRPr="00327D1C">
              <w:rPr>
                <w:rFonts w:cs="Arial"/>
                <w:sz w:val="20"/>
                <w:szCs w:val="20"/>
              </w:rPr>
              <w:t>la</w:t>
            </w:r>
            <w:r w:rsidRPr="00327D1C">
              <w:rPr>
                <w:rFonts w:cs="Arial"/>
                <w:spacing w:val="1"/>
                <w:sz w:val="20"/>
                <w:szCs w:val="20"/>
              </w:rPr>
              <w:t>c</w:t>
            </w:r>
            <w:r w:rsidRPr="00327D1C">
              <w:rPr>
                <w:rFonts w:cs="Arial"/>
                <w:spacing w:val="-1"/>
                <w:sz w:val="20"/>
                <w:szCs w:val="20"/>
              </w:rPr>
              <w:t>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é</w:t>
            </w:r>
            <w:r w:rsidRPr="00327D1C">
              <w:rPr>
                <w:rFonts w:cs="Arial"/>
                <w:spacing w:val="-1"/>
                <w:sz w:val="20"/>
                <w:szCs w:val="20"/>
              </w:rPr>
              <w:t>se</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rs (</w:t>
            </w:r>
            <w:r w:rsidRPr="00327D1C">
              <w:rPr>
                <w:rFonts w:cs="Arial"/>
                <w:spacing w:val="-1"/>
                <w:sz w:val="20"/>
                <w:szCs w:val="20"/>
              </w:rPr>
              <w:t>e</w:t>
            </w:r>
            <w:r w:rsidRPr="00327D1C">
              <w:rPr>
                <w:rFonts w:cs="Arial"/>
                <w:sz w:val="20"/>
                <w:szCs w:val="20"/>
              </w:rPr>
              <w:t>a</w:t>
            </w:r>
            <w:r w:rsidRPr="00327D1C">
              <w:rPr>
                <w:rFonts w:cs="Arial"/>
                <w:spacing w:val="-1"/>
                <w:sz w:val="20"/>
                <w:szCs w:val="20"/>
              </w:rPr>
              <w:t>u</w:t>
            </w:r>
            <w:r w:rsidRPr="00327D1C">
              <w:rPr>
                <w:rFonts w:cs="Arial"/>
                <w:sz w:val="20"/>
                <w:szCs w:val="20"/>
              </w:rPr>
              <w:t xml:space="preserve">, </w:t>
            </w:r>
            <w:r w:rsidRPr="00327D1C">
              <w:rPr>
                <w:rFonts w:cs="Arial"/>
                <w:spacing w:val="-1"/>
                <w:sz w:val="20"/>
                <w:szCs w:val="20"/>
              </w:rPr>
              <w:t>é</w:t>
            </w:r>
            <w:r w:rsidRPr="00327D1C">
              <w:rPr>
                <w:rFonts w:cs="Arial"/>
                <w:sz w:val="20"/>
                <w:szCs w:val="20"/>
              </w:rPr>
              <w:t>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r</w:t>
            </w:r>
            <w:r w:rsidRPr="00327D1C">
              <w:rPr>
                <w:rFonts w:cs="Arial"/>
                <w:sz w:val="20"/>
                <w:szCs w:val="20"/>
              </w:rPr>
              <w:t>i</w:t>
            </w:r>
            <w:r w:rsidRPr="00327D1C">
              <w:rPr>
                <w:rFonts w:cs="Arial"/>
                <w:spacing w:val="1"/>
                <w:sz w:val="20"/>
                <w:szCs w:val="20"/>
              </w:rPr>
              <w:t>c</w:t>
            </w:r>
            <w:r w:rsidRPr="00327D1C">
              <w:rPr>
                <w:rFonts w:cs="Arial"/>
                <w:sz w:val="20"/>
                <w:szCs w:val="20"/>
              </w:rPr>
              <w:t>ité</w:t>
            </w:r>
            <w:r w:rsidRPr="00327D1C">
              <w:rPr>
                <w:rFonts w:cs="Arial"/>
                <w:spacing w:val="1"/>
                <w:sz w:val="20"/>
                <w:szCs w:val="20"/>
              </w:rPr>
              <w:t xml:space="preserve"> </w:t>
            </w:r>
            <w:r w:rsidRPr="00327D1C">
              <w:rPr>
                <w:rFonts w:cs="Arial"/>
                <w:spacing w:val="-1"/>
                <w:sz w:val="20"/>
                <w:szCs w:val="20"/>
              </w:rPr>
              <w:t>e</w:t>
            </w:r>
            <w:r w:rsidRPr="00327D1C">
              <w:rPr>
                <w:rFonts w:cs="Arial"/>
                <w:sz w:val="20"/>
                <w:szCs w:val="20"/>
              </w:rPr>
              <w:t>t t</w:t>
            </w:r>
            <w:r w:rsidRPr="00327D1C">
              <w:rPr>
                <w:rFonts w:cs="Arial"/>
                <w:spacing w:val="1"/>
                <w:sz w:val="20"/>
                <w:szCs w:val="20"/>
              </w:rPr>
              <w:t>é</w:t>
            </w:r>
            <w:r w:rsidRPr="00327D1C">
              <w:rPr>
                <w:rFonts w:cs="Arial"/>
                <w:sz w:val="20"/>
                <w:szCs w:val="20"/>
              </w:rPr>
              <w:t>l</w:t>
            </w:r>
            <w:r w:rsidRPr="00327D1C">
              <w:rPr>
                <w:rFonts w:cs="Arial"/>
                <w:spacing w:val="-1"/>
                <w:sz w:val="20"/>
                <w:szCs w:val="20"/>
              </w:rPr>
              <w:t>é</w:t>
            </w:r>
            <w:r w:rsidRPr="00327D1C">
              <w:rPr>
                <w:rFonts w:cs="Arial"/>
                <w:spacing w:val="1"/>
                <w:sz w:val="20"/>
                <w:szCs w:val="20"/>
              </w:rPr>
              <w:t>p</w:t>
            </w:r>
            <w:r w:rsidRPr="00327D1C">
              <w:rPr>
                <w:rFonts w:cs="Arial"/>
                <w:spacing w:val="-1"/>
                <w:sz w:val="20"/>
                <w:szCs w:val="20"/>
              </w:rPr>
              <w:t>h</w:t>
            </w:r>
            <w:r w:rsidRPr="00327D1C">
              <w:rPr>
                <w:rFonts w:cs="Arial"/>
                <w:spacing w:val="1"/>
                <w:sz w:val="20"/>
                <w:szCs w:val="20"/>
              </w:rPr>
              <w:t>o</w:t>
            </w:r>
            <w:r w:rsidRPr="00327D1C">
              <w:rPr>
                <w:rFonts w:cs="Arial"/>
                <w:spacing w:val="-1"/>
                <w:sz w:val="20"/>
                <w:szCs w:val="20"/>
              </w:rPr>
              <w:t>n</w:t>
            </w:r>
            <w:r w:rsidRPr="00327D1C">
              <w:rPr>
                <w:rFonts w:cs="Arial"/>
                <w:sz w:val="20"/>
                <w:szCs w:val="20"/>
              </w:rPr>
              <w:t>i</w:t>
            </w:r>
            <w:r w:rsidRPr="00327D1C">
              <w:rPr>
                <w:rFonts w:cs="Arial"/>
                <w:spacing w:val="1"/>
                <w:sz w:val="20"/>
                <w:szCs w:val="20"/>
              </w:rPr>
              <w:t>q</w:t>
            </w:r>
            <w:r w:rsidRPr="00327D1C">
              <w:rPr>
                <w:rFonts w:cs="Arial"/>
                <w:spacing w:val="-1"/>
                <w:sz w:val="20"/>
                <w:szCs w:val="20"/>
              </w:rPr>
              <w:t>ue</w:t>
            </w:r>
            <w:r w:rsidRPr="00327D1C">
              <w:rPr>
                <w:rFonts w:cs="Arial"/>
                <w:sz w:val="20"/>
                <w:szCs w:val="20"/>
              </w:rPr>
              <w:t>)</w:t>
            </w:r>
          </w:p>
          <w:p w14:paraId="37121A3D" w14:textId="77777777" w:rsidR="008D1B3F" w:rsidRPr="00327D1C" w:rsidRDefault="008D1B3F" w:rsidP="000A3F7C">
            <w:pPr>
              <w:widowControl w:val="0"/>
              <w:autoSpaceDE w:val="0"/>
              <w:autoSpaceDN w:val="0"/>
              <w:adjustRightInd w:val="0"/>
              <w:spacing w:line="220"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dé</w:t>
            </w:r>
            <w:r w:rsidRPr="00327D1C">
              <w:rPr>
                <w:rFonts w:cs="Arial"/>
                <w:sz w:val="20"/>
                <w:szCs w:val="20"/>
              </w:rPr>
              <w:t>viat</w:t>
            </w:r>
            <w:r w:rsidRPr="00327D1C">
              <w:rPr>
                <w:rFonts w:cs="Arial"/>
                <w:spacing w:val="-1"/>
                <w:sz w:val="20"/>
                <w:szCs w:val="20"/>
              </w:rPr>
              <w:t>i</w:t>
            </w:r>
            <w:r w:rsidRPr="00327D1C">
              <w:rPr>
                <w:rFonts w:cs="Arial"/>
                <w:spacing w:val="1"/>
                <w:sz w:val="20"/>
                <w:szCs w:val="20"/>
              </w:rPr>
              <w:t>on</w:t>
            </w:r>
            <w:r w:rsidRPr="00327D1C">
              <w:rPr>
                <w:rFonts w:cs="Arial"/>
                <w:sz w:val="20"/>
                <w:szCs w:val="20"/>
              </w:rPr>
              <w:t>s</w:t>
            </w:r>
            <w:r w:rsidRPr="00327D1C">
              <w:rPr>
                <w:rFonts w:cs="Arial"/>
                <w:spacing w:val="1"/>
                <w:sz w:val="20"/>
                <w:szCs w:val="20"/>
              </w:rPr>
              <w:t xml:space="preserve"> </w:t>
            </w:r>
          </w:p>
        </w:tc>
        <w:tc>
          <w:tcPr>
            <w:tcW w:w="3028" w:type="dxa"/>
            <w:gridSpan w:val="4"/>
            <w:tcBorders>
              <w:top w:val="single" w:sz="12" w:space="0" w:color="000000"/>
              <w:left w:val="single" w:sz="12" w:space="0" w:color="000000"/>
              <w:bottom w:val="single" w:sz="12" w:space="0" w:color="000000"/>
              <w:right w:val="single" w:sz="12" w:space="0" w:color="000000"/>
            </w:tcBorders>
          </w:tcPr>
          <w:p w14:paraId="4C85649C"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Ges</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i</w:t>
            </w:r>
            <w:r w:rsidRPr="00327D1C">
              <w:rPr>
                <w:rFonts w:cs="Arial"/>
                <w:spacing w:val="-1"/>
                <w:sz w:val="20"/>
                <w:szCs w:val="20"/>
              </w:rPr>
              <w:t>ns</w:t>
            </w:r>
            <w:r w:rsidRPr="00327D1C">
              <w:rPr>
                <w:rFonts w:cs="Arial"/>
                <w:sz w:val="20"/>
                <w:szCs w:val="20"/>
              </w:rPr>
              <w:t>ta</w:t>
            </w:r>
            <w:r w:rsidRPr="00327D1C">
              <w:rPr>
                <w:rFonts w:cs="Arial"/>
                <w:spacing w:val="2"/>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n</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p>
          <w:p w14:paraId="34719555"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en</w:t>
            </w:r>
            <w:r w:rsidRPr="00327D1C">
              <w:rPr>
                <w:rFonts w:cs="Arial"/>
                <w:sz w:val="20"/>
                <w:szCs w:val="20"/>
              </w:rPr>
              <w:t>t</w:t>
            </w:r>
            <w:r w:rsidRPr="00327D1C">
              <w:rPr>
                <w:rFonts w:cs="Arial"/>
                <w:spacing w:val="-1"/>
                <w:sz w:val="20"/>
                <w:szCs w:val="20"/>
              </w:rPr>
              <w:t>r</w:t>
            </w:r>
            <w:r w:rsidRPr="00327D1C">
              <w:rPr>
                <w:rFonts w:cs="Arial"/>
                <w:spacing w:val="1"/>
                <w:sz w:val="20"/>
                <w:szCs w:val="20"/>
              </w:rPr>
              <w:t>e</w:t>
            </w:r>
            <w:r w:rsidRPr="00327D1C">
              <w:rPr>
                <w:rFonts w:cs="Arial"/>
                <w:spacing w:val="-1"/>
                <w:sz w:val="20"/>
                <w:szCs w:val="20"/>
              </w:rPr>
              <w:t>p</w:t>
            </w:r>
            <w:r w:rsidRPr="00327D1C">
              <w:rPr>
                <w:rFonts w:cs="Arial"/>
                <w:sz w:val="20"/>
                <w:szCs w:val="20"/>
              </w:rPr>
              <w:t>r</w:t>
            </w:r>
            <w:r w:rsidRPr="00327D1C">
              <w:rPr>
                <w:rFonts w:cs="Arial"/>
                <w:spacing w:val="-1"/>
                <w:sz w:val="20"/>
                <w:szCs w:val="20"/>
              </w:rPr>
              <w:t>i</w:t>
            </w:r>
            <w:r w:rsidRPr="00327D1C">
              <w:rPr>
                <w:rFonts w:cs="Arial"/>
                <w:spacing w:val="1"/>
                <w:sz w:val="20"/>
                <w:szCs w:val="20"/>
              </w:rPr>
              <w:t>s</w:t>
            </w:r>
            <w:r w:rsidRPr="00327D1C">
              <w:rPr>
                <w:rFonts w:cs="Arial"/>
                <w:sz w:val="20"/>
                <w:szCs w:val="20"/>
              </w:rPr>
              <w:t>e</w:t>
            </w:r>
          </w:p>
          <w:p w14:paraId="047A9D7F"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u</w:t>
            </w:r>
            <w:r w:rsidRPr="00327D1C">
              <w:rPr>
                <w:rFonts w:cs="Arial"/>
                <w:sz w:val="20"/>
                <w:szCs w:val="20"/>
              </w:rPr>
              <w:t>il</w:t>
            </w:r>
            <w:r w:rsidRPr="00327D1C">
              <w:rPr>
                <w:rFonts w:cs="Arial"/>
                <w:spacing w:val="2"/>
                <w:sz w:val="20"/>
                <w:szCs w:val="20"/>
              </w:rPr>
              <w:t>l</w:t>
            </w:r>
            <w:r w:rsidRPr="00327D1C">
              <w:rPr>
                <w:rFonts w:cs="Arial"/>
                <w:spacing w:val="-1"/>
                <w:sz w:val="20"/>
                <w:szCs w:val="20"/>
              </w:rPr>
              <w:t>e</w:t>
            </w:r>
            <w:r w:rsidRPr="00327D1C">
              <w:rPr>
                <w:rFonts w:cs="Arial"/>
                <w:sz w:val="20"/>
                <w:szCs w:val="20"/>
              </w:rPr>
              <w:t>s ;</w:t>
            </w:r>
          </w:p>
          <w:p w14:paraId="6EF8CCC7" w14:textId="77777777" w:rsidR="008D1B3F" w:rsidRPr="00327D1C" w:rsidRDefault="008D1B3F" w:rsidP="000A3F7C">
            <w:pPr>
              <w:widowControl w:val="0"/>
              <w:autoSpaceDE w:val="0"/>
              <w:autoSpaceDN w:val="0"/>
              <w:adjustRightInd w:val="0"/>
              <w:spacing w:line="220"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z w:val="20"/>
                <w:szCs w:val="20"/>
              </w:rPr>
              <w:t>m</w:t>
            </w:r>
            <w:r w:rsidRPr="00327D1C">
              <w:rPr>
                <w:rFonts w:cs="Arial"/>
                <w:spacing w:val="1"/>
                <w:sz w:val="20"/>
                <w:szCs w:val="20"/>
              </w:rPr>
              <w:t>o</w:t>
            </w:r>
            <w:r w:rsidRPr="00327D1C">
              <w:rPr>
                <w:rFonts w:cs="Arial"/>
                <w:spacing w:val="-1"/>
                <w:sz w:val="20"/>
                <w:szCs w:val="20"/>
              </w:rPr>
              <w:t>li</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 xml:space="preserve">e </w:t>
            </w:r>
            <w:r w:rsidRPr="00327D1C">
              <w:rPr>
                <w:rFonts w:cs="Arial"/>
                <w:spacing w:val="-1"/>
                <w:sz w:val="20"/>
                <w:szCs w:val="20"/>
              </w:rPr>
              <w:t>d</w:t>
            </w:r>
            <w:r w:rsidRPr="00327D1C">
              <w:rPr>
                <w:rFonts w:cs="Arial"/>
                <w:sz w:val="20"/>
                <w:szCs w:val="20"/>
              </w:rPr>
              <w:t>’a</w:t>
            </w:r>
            <w:r w:rsidRPr="00327D1C">
              <w:rPr>
                <w:rFonts w:cs="Arial"/>
                <w:spacing w:val="-1"/>
                <w:sz w:val="20"/>
                <w:szCs w:val="20"/>
              </w:rPr>
              <w:t>ss</w:t>
            </w:r>
            <w:r w:rsidRPr="00327D1C">
              <w:rPr>
                <w:rFonts w:cs="Arial"/>
                <w:sz w:val="20"/>
                <w:szCs w:val="20"/>
              </w:rPr>
              <w:t>ai</w:t>
            </w:r>
            <w:r w:rsidRPr="00327D1C">
              <w:rPr>
                <w:rFonts w:cs="Arial"/>
                <w:spacing w:val="-1"/>
                <w:sz w:val="20"/>
                <w:szCs w:val="20"/>
              </w:rPr>
              <w:t>n</w:t>
            </w:r>
            <w:r w:rsidRPr="00327D1C">
              <w:rPr>
                <w:rFonts w:cs="Arial"/>
                <w:spacing w:val="2"/>
                <w:sz w:val="20"/>
                <w:szCs w:val="20"/>
              </w:rPr>
              <w:t>i</w:t>
            </w:r>
            <w:r w:rsidRPr="00327D1C">
              <w:rPr>
                <w:rFonts w:cs="Arial"/>
                <w:spacing w:val="-1"/>
                <w:sz w:val="20"/>
                <w:szCs w:val="20"/>
              </w:rPr>
              <w:t>sse</w:t>
            </w:r>
            <w:r w:rsidRPr="00327D1C">
              <w:rPr>
                <w:rFonts w:cs="Arial"/>
                <w:spacing w:val="2"/>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ex</w:t>
            </w:r>
            <w:r w:rsidRPr="00327D1C">
              <w:rPr>
                <w:rFonts w:cs="Arial"/>
                <w:spacing w:val="2"/>
                <w:sz w:val="20"/>
                <w:szCs w:val="20"/>
              </w:rPr>
              <w:t>i</w:t>
            </w:r>
            <w:r w:rsidRPr="00327D1C">
              <w:rPr>
                <w:rFonts w:cs="Arial"/>
                <w:spacing w:val="-1"/>
                <w:sz w:val="20"/>
                <w:szCs w:val="20"/>
              </w:rPr>
              <w:t>s</w:t>
            </w:r>
            <w:r w:rsidRPr="00327D1C">
              <w:rPr>
                <w:rFonts w:cs="Arial"/>
                <w:sz w:val="20"/>
                <w:szCs w:val="20"/>
              </w:rPr>
              <w:t>ta</w:t>
            </w:r>
            <w:r w:rsidRPr="00327D1C">
              <w:rPr>
                <w:rFonts w:cs="Arial"/>
                <w:spacing w:val="-1"/>
                <w:sz w:val="20"/>
                <w:szCs w:val="20"/>
              </w:rPr>
              <w:t>n</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59D4DE9C"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2"/>
                <w:sz w:val="20"/>
                <w:szCs w:val="20"/>
              </w:rPr>
              <w:t>g</w:t>
            </w:r>
            <w:r w:rsidRPr="00327D1C">
              <w:rPr>
                <w:rFonts w:cs="Arial"/>
                <w:spacing w:val="-1"/>
                <w:sz w:val="20"/>
                <w:szCs w:val="20"/>
              </w:rPr>
              <w:t>e</w:t>
            </w:r>
            <w:r w:rsidRPr="00327D1C">
              <w:rPr>
                <w:rFonts w:cs="Arial"/>
                <w:sz w:val="20"/>
                <w:szCs w:val="20"/>
              </w:rPr>
              <w:t>s</w:t>
            </w:r>
          </w:p>
        </w:tc>
        <w:tc>
          <w:tcPr>
            <w:tcW w:w="3207" w:type="dxa"/>
            <w:gridSpan w:val="3"/>
            <w:tcBorders>
              <w:top w:val="single" w:sz="12" w:space="0" w:color="000000"/>
              <w:left w:val="single" w:sz="12" w:space="0" w:color="000000"/>
              <w:bottom w:val="single" w:sz="12" w:space="0" w:color="000000"/>
              <w:right w:val="single" w:sz="12" w:space="0" w:color="000000"/>
            </w:tcBorders>
          </w:tcPr>
          <w:p w14:paraId="566CEB4D"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se</w:t>
            </w:r>
            <w:r w:rsidRPr="00327D1C">
              <w:rPr>
                <w:rFonts w:cs="Arial"/>
                <w:sz w:val="20"/>
                <w:szCs w:val="20"/>
              </w:rPr>
              <w:t>r</w:t>
            </w:r>
            <w:r w:rsidRPr="00327D1C">
              <w:rPr>
                <w:rFonts w:cs="Arial"/>
                <w:spacing w:val="2"/>
                <w:sz w:val="20"/>
                <w:szCs w:val="20"/>
              </w:rPr>
              <w:t>v</w:t>
            </w:r>
            <w:r w:rsidRPr="00327D1C">
              <w:rPr>
                <w:rFonts w:cs="Arial"/>
                <w:sz w:val="20"/>
                <w:szCs w:val="20"/>
              </w:rPr>
              <w:t>i</w:t>
            </w:r>
            <w:r w:rsidRPr="00327D1C">
              <w:rPr>
                <w:rFonts w:cs="Arial"/>
                <w:spacing w:val="1"/>
                <w:sz w:val="20"/>
                <w:szCs w:val="20"/>
              </w:rPr>
              <w:t>c</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p>
          <w:p w14:paraId="2B8BC0A4" w14:textId="77777777" w:rsidR="008D1B3F" w:rsidRPr="00327D1C" w:rsidRDefault="008D1B3F" w:rsidP="000A3F7C">
            <w:pPr>
              <w:widowControl w:val="0"/>
              <w:autoSpaceDE w:val="0"/>
              <w:autoSpaceDN w:val="0"/>
              <w:adjustRightInd w:val="0"/>
              <w:spacing w:line="241"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re</w:t>
            </w:r>
            <w:r w:rsidRPr="00327D1C">
              <w:rPr>
                <w:rFonts w:cs="Arial"/>
                <w:sz w:val="20"/>
                <w:szCs w:val="20"/>
              </w:rPr>
              <w:t>t</w:t>
            </w:r>
            <w:r w:rsidRPr="00327D1C">
              <w:rPr>
                <w:rFonts w:cs="Arial"/>
                <w:spacing w:val="-1"/>
                <w:sz w:val="20"/>
                <w:szCs w:val="20"/>
              </w:rPr>
              <w:t>i</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p</w:t>
            </w:r>
            <w:r w:rsidRPr="00327D1C">
              <w:rPr>
                <w:rFonts w:cs="Arial"/>
                <w:spacing w:val="2"/>
                <w:sz w:val="20"/>
                <w:szCs w:val="20"/>
              </w:rPr>
              <w:t>e</w:t>
            </w:r>
            <w:r w:rsidRPr="00327D1C">
              <w:rPr>
                <w:rFonts w:cs="Arial"/>
                <w:spacing w:val="-1"/>
                <w:sz w:val="20"/>
                <w:szCs w:val="20"/>
              </w:rPr>
              <w:t>nd</w:t>
            </w:r>
            <w:r w:rsidRPr="00327D1C">
              <w:rPr>
                <w:rFonts w:cs="Arial"/>
                <w:sz w:val="20"/>
                <w:szCs w:val="20"/>
              </w:rPr>
              <w:t>a</w:t>
            </w:r>
            <w:r w:rsidRPr="00327D1C">
              <w:rPr>
                <w:rFonts w:cs="Arial"/>
                <w:spacing w:val="1"/>
                <w:sz w:val="20"/>
                <w:szCs w:val="20"/>
              </w:rPr>
              <w:t>n</w:t>
            </w:r>
            <w:r w:rsidRPr="00327D1C">
              <w:rPr>
                <w:rFonts w:cs="Arial"/>
                <w:sz w:val="20"/>
                <w:szCs w:val="20"/>
              </w:rPr>
              <w:t xml:space="preserve">t </w:t>
            </w:r>
            <w:r w:rsidRPr="00327D1C">
              <w:rPr>
                <w:rFonts w:cs="Arial"/>
                <w:spacing w:val="2"/>
                <w:sz w:val="20"/>
                <w:szCs w:val="20"/>
              </w:rPr>
              <w:t>l</w:t>
            </w:r>
            <w:r w:rsidRPr="00327D1C">
              <w:rPr>
                <w:rFonts w:cs="Arial"/>
                <w:sz w:val="20"/>
                <w:szCs w:val="20"/>
              </w:rPr>
              <w:t xml:space="preserve">a </w:t>
            </w:r>
            <w:r w:rsidRPr="00327D1C">
              <w:rPr>
                <w:rFonts w:cs="Arial"/>
                <w:spacing w:val="-1"/>
                <w:sz w:val="20"/>
                <w:szCs w:val="20"/>
              </w:rPr>
              <w:t>pé</w:t>
            </w:r>
            <w:r w:rsidRPr="00327D1C">
              <w:rPr>
                <w:rFonts w:cs="Arial"/>
                <w:sz w:val="20"/>
                <w:szCs w:val="20"/>
              </w:rPr>
              <w:t>r</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d</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g</w:t>
            </w:r>
            <w:r w:rsidRPr="00327D1C">
              <w:rPr>
                <w:rFonts w:cs="Arial"/>
                <w:sz w:val="20"/>
                <w:szCs w:val="20"/>
              </w:rPr>
              <w:t>ar</w:t>
            </w:r>
            <w:r w:rsidRPr="00327D1C">
              <w:rPr>
                <w:rFonts w:cs="Arial"/>
                <w:spacing w:val="2"/>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r w:rsidRPr="00327D1C">
              <w:rPr>
                <w:rFonts w:cs="Arial"/>
                <w:spacing w:val="1"/>
                <w:sz w:val="20"/>
                <w:szCs w:val="20"/>
              </w:rPr>
              <w:t xml:space="preserve"> </w:t>
            </w:r>
            <w:r w:rsidRPr="00327D1C">
              <w:rPr>
                <w:rFonts w:cs="Arial"/>
                <w:sz w:val="20"/>
                <w:szCs w:val="20"/>
              </w:rPr>
              <w:t>;</w:t>
            </w:r>
          </w:p>
          <w:p w14:paraId="2B6A1AFD" w14:textId="77777777" w:rsidR="008D1B3F" w:rsidRPr="00327D1C" w:rsidRDefault="008D1B3F" w:rsidP="000A3F7C">
            <w:pPr>
              <w:widowControl w:val="0"/>
              <w:autoSpaceDE w:val="0"/>
              <w:autoSpaceDN w:val="0"/>
              <w:adjustRightInd w:val="0"/>
              <w:spacing w:line="22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z w:val="20"/>
                <w:szCs w:val="20"/>
              </w:rPr>
              <w:t>mi</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au</w:t>
            </w:r>
            <w:r w:rsidRPr="00327D1C">
              <w:rPr>
                <w:rFonts w:cs="Arial"/>
                <w:spacing w:val="-1"/>
                <w:sz w:val="20"/>
                <w:szCs w:val="20"/>
              </w:rPr>
              <w:t xml:space="preserve"> </w:t>
            </w:r>
            <w:r w:rsidRPr="00327D1C">
              <w:rPr>
                <w:rFonts w:cs="Arial"/>
                <w:sz w:val="20"/>
                <w:szCs w:val="20"/>
              </w:rPr>
              <w:t>Mait</w:t>
            </w:r>
            <w:r w:rsidRPr="00327D1C">
              <w:rPr>
                <w:rFonts w:cs="Arial"/>
                <w:spacing w:val="2"/>
                <w:sz w:val="20"/>
                <w:szCs w:val="20"/>
              </w:rPr>
              <w:t>r</w:t>
            </w:r>
            <w:r w:rsidRPr="00327D1C">
              <w:rPr>
                <w:rFonts w:cs="Arial"/>
                <w:sz w:val="20"/>
                <w:szCs w:val="20"/>
              </w:rPr>
              <w:t xml:space="preserve">e </w:t>
            </w:r>
            <w:r w:rsidRPr="00327D1C">
              <w:rPr>
                <w:rFonts w:cs="Arial"/>
                <w:spacing w:val="-1"/>
                <w:sz w:val="20"/>
                <w:szCs w:val="20"/>
              </w:rPr>
              <w:t>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p</w:t>
            </w:r>
            <w:r w:rsidRPr="00327D1C">
              <w:rPr>
                <w:rFonts w:cs="Arial"/>
                <w:sz w:val="20"/>
                <w:szCs w:val="20"/>
              </w:rPr>
              <w:t>r</w:t>
            </w:r>
            <w:r w:rsidRPr="00327D1C">
              <w:rPr>
                <w:rFonts w:cs="Arial"/>
                <w:spacing w:val="1"/>
                <w:sz w:val="20"/>
                <w:szCs w:val="20"/>
              </w:rPr>
              <w:t>è</w:t>
            </w:r>
            <w:r w:rsidRPr="00327D1C">
              <w:rPr>
                <w:rFonts w:cs="Arial"/>
                <w:sz w:val="20"/>
                <w:szCs w:val="20"/>
              </w:rPr>
              <w:t>s</w:t>
            </w:r>
            <w:r w:rsidRPr="00327D1C">
              <w:rPr>
                <w:rFonts w:cs="Arial"/>
                <w:spacing w:val="-1"/>
                <w:sz w:val="20"/>
                <w:szCs w:val="20"/>
              </w:rPr>
              <w:t xml:space="preserve"> </w:t>
            </w:r>
            <w:r w:rsidRPr="00327D1C">
              <w:rPr>
                <w:rFonts w:cs="Arial"/>
                <w:sz w:val="20"/>
                <w:szCs w:val="20"/>
              </w:rPr>
              <w:t>le</w:t>
            </w:r>
            <w:r w:rsidRPr="00327D1C">
              <w:rPr>
                <w:rFonts w:cs="Arial"/>
                <w:spacing w:val="1"/>
                <w:sz w:val="20"/>
                <w:szCs w:val="20"/>
              </w:rPr>
              <w:t xml:space="preserve"> </w:t>
            </w:r>
            <w:r w:rsidRPr="00327D1C">
              <w:rPr>
                <w:rFonts w:cs="Arial"/>
                <w:spacing w:val="-1"/>
                <w:sz w:val="20"/>
                <w:szCs w:val="20"/>
              </w:rPr>
              <w:t>dél</w:t>
            </w:r>
            <w:r w:rsidRPr="00327D1C">
              <w:rPr>
                <w:rFonts w:cs="Arial"/>
                <w:sz w:val="20"/>
                <w:szCs w:val="20"/>
              </w:rPr>
              <w:t>ai</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g</w:t>
            </w:r>
            <w:r w:rsidRPr="00327D1C">
              <w:rPr>
                <w:rFonts w:cs="Arial"/>
                <w:sz w:val="20"/>
                <w:szCs w:val="20"/>
              </w:rPr>
              <w:t>ara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p>
        </w:tc>
      </w:tr>
      <w:tr w:rsidR="008D1B3F" w:rsidRPr="00327D1C" w14:paraId="23C19931" w14:textId="77777777" w:rsidTr="000A3F7C">
        <w:trPr>
          <w:gridBefore w:val="1"/>
          <w:gridAfter w:val="2"/>
          <w:wBefore w:w="50" w:type="dxa"/>
          <w:wAfter w:w="37" w:type="dxa"/>
          <w:trHeight w:hRule="exact" w:val="2577"/>
        </w:trPr>
        <w:tc>
          <w:tcPr>
            <w:tcW w:w="868" w:type="dxa"/>
            <w:gridSpan w:val="4"/>
            <w:tcBorders>
              <w:top w:val="single" w:sz="12" w:space="0" w:color="000000"/>
              <w:left w:val="single" w:sz="12" w:space="0" w:color="000000"/>
              <w:bottom w:val="single" w:sz="12" w:space="0" w:color="000000"/>
              <w:right w:val="single" w:sz="12" w:space="0" w:color="000000"/>
            </w:tcBorders>
          </w:tcPr>
          <w:p w14:paraId="51E573C8"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b/>
                <w:bCs/>
                <w:position w:val="1"/>
                <w:sz w:val="20"/>
                <w:szCs w:val="20"/>
              </w:rPr>
              <w:t>WW2</w:t>
            </w:r>
          </w:p>
        </w:tc>
        <w:tc>
          <w:tcPr>
            <w:tcW w:w="2742" w:type="dxa"/>
            <w:gridSpan w:val="4"/>
            <w:tcBorders>
              <w:top w:val="single" w:sz="12" w:space="0" w:color="000000"/>
              <w:left w:val="single" w:sz="12" w:space="0" w:color="000000"/>
              <w:bottom w:val="single" w:sz="12" w:space="0" w:color="000000"/>
              <w:right w:val="single" w:sz="12" w:space="0" w:color="000000"/>
            </w:tcBorders>
          </w:tcPr>
          <w:p w14:paraId="6A97A4CF"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Ca</w:t>
            </w:r>
            <w:r w:rsidRPr="00327D1C">
              <w:rPr>
                <w:rFonts w:cs="Arial"/>
                <w:spacing w:val="-1"/>
                <w:sz w:val="20"/>
                <w:szCs w:val="20"/>
              </w:rPr>
              <w:t>n</w:t>
            </w:r>
            <w:r w:rsidRPr="00327D1C">
              <w:rPr>
                <w:rFonts w:cs="Arial"/>
                <w:sz w:val="20"/>
                <w:szCs w:val="20"/>
              </w:rPr>
              <w:t>ivea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pacing w:val="1"/>
                <w:sz w:val="20"/>
                <w:szCs w:val="20"/>
              </w:rPr>
              <w:t>c</w:t>
            </w:r>
            <w:r w:rsidRPr="00327D1C">
              <w:rPr>
                <w:rFonts w:cs="Arial"/>
                <w:sz w:val="20"/>
                <w:szCs w:val="20"/>
              </w:rPr>
              <w:t>a</w:t>
            </w:r>
            <w:r w:rsidRPr="00327D1C">
              <w:rPr>
                <w:rFonts w:cs="Arial"/>
                <w:spacing w:val="-1"/>
                <w:sz w:val="20"/>
                <w:szCs w:val="20"/>
              </w:rPr>
              <w:t>d</w:t>
            </w:r>
            <w:r w:rsidRPr="00327D1C">
              <w:rPr>
                <w:rFonts w:cs="Arial"/>
                <w:sz w:val="20"/>
                <w:szCs w:val="20"/>
              </w:rPr>
              <w:t>r</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170</w:t>
            </w:r>
            <w:r w:rsidRPr="00327D1C">
              <w:rPr>
                <w:rFonts w:cs="Arial"/>
                <w:spacing w:val="2"/>
                <w:sz w:val="20"/>
                <w:szCs w:val="20"/>
              </w:rPr>
              <w:t xml:space="preserve"> </w:t>
            </w:r>
            <w:r w:rsidRPr="00327D1C">
              <w:rPr>
                <w:rFonts w:cs="Arial"/>
                <w:spacing w:val="-1"/>
                <w:sz w:val="20"/>
                <w:szCs w:val="20"/>
              </w:rPr>
              <w:t>x</w:t>
            </w:r>
            <w:r w:rsidRPr="00327D1C">
              <w:rPr>
                <w:rFonts w:cs="Arial"/>
                <w:sz w:val="20"/>
                <w:szCs w:val="20"/>
              </w:rPr>
              <w:t xml:space="preserve">100 </w:t>
            </w:r>
            <w:r w:rsidRPr="00327D1C">
              <w:rPr>
                <w:rFonts w:cs="Arial"/>
                <w:spacing w:val="1"/>
                <w:sz w:val="20"/>
                <w:szCs w:val="20"/>
              </w:rPr>
              <w:t>d</w:t>
            </w:r>
            <w:r w:rsidRPr="00327D1C">
              <w:rPr>
                <w:rFonts w:cs="Arial"/>
                <w:sz w:val="20"/>
                <w:szCs w:val="20"/>
              </w:rPr>
              <w:t>e</w:t>
            </w:r>
          </w:p>
          <w:p w14:paraId="569A7B48"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p</w:t>
            </w:r>
            <w:r w:rsidRPr="00327D1C">
              <w:rPr>
                <w:rFonts w:cs="Arial"/>
                <w:sz w:val="20"/>
                <w:szCs w:val="20"/>
              </w:rPr>
              <w:t>art</w:t>
            </w:r>
            <w:r w:rsidRPr="00327D1C">
              <w:rPr>
                <w:rFonts w:cs="Arial"/>
                <w:spacing w:val="-1"/>
                <w:sz w:val="20"/>
                <w:szCs w:val="20"/>
              </w:rPr>
              <w:t xml:space="preserve"> e</w:t>
            </w:r>
            <w:r w:rsidRPr="00327D1C">
              <w:rPr>
                <w:rFonts w:cs="Arial"/>
                <w:sz w:val="20"/>
                <w:szCs w:val="20"/>
              </w:rPr>
              <w:t xml:space="preserve">t </w:t>
            </w:r>
            <w:r w:rsidRPr="00327D1C">
              <w:rPr>
                <w:rFonts w:cs="Arial"/>
                <w:spacing w:val="-1"/>
                <w:sz w:val="20"/>
                <w:szCs w:val="20"/>
              </w:rPr>
              <w:t>d</w:t>
            </w:r>
            <w:r w:rsidRPr="00327D1C">
              <w:rPr>
                <w:rFonts w:cs="Arial"/>
                <w:sz w:val="20"/>
                <w:szCs w:val="20"/>
              </w:rPr>
              <w:t>’a</w:t>
            </w:r>
            <w:r w:rsidRPr="00327D1C">
              <w:rPr>
                <w:rFonts w:cs="Arial"/>
                <w:spacing w:val="1"/>
                <w:sz w:val="20"/>
                <w:szCs w:val="20"/>
              </w:rPr>
              <w:t>u</w:t>
            </w:r>
            <w:r w:rsidRPr="00327D1C">
              <w:rPr>
                <w:rFonts w:cs="Arial"/>
                <w:sz w:val="20"/>
                <w:szCs w:val="20"/>
              </w:rPr>
              <w:t>t</w:t>
            </w:r>
            <w:r w:rsidRPr="00327D1C">
              <w:rPr>
                <w:rFonts w:cs="Arial"/>
                <w:spacing w:val="-1"/>
                <w:sz w:val="20"/>
                <w:szCs w:val="20"/>
              </w:rPr>
              <w:t>r</w:t>
            </w:r>
            <w:r w:rsidRPr="00327D1C">
              <w:rPr>
                <w:rFonts w:cs="Arial"/>
                <w:sz w:val="20"/>
                <w:szCs w:val="20"/>
              </w:rPr>
              <w:t>e</w:t>
            </w:r>
          </w:p>
        </w:tc>
        <w:tc>
          <w:tcPr>
            <w:tcW w:w="2363" w:type="dxa"/>
            <w:gridSpan w:val="2"/>
            <w:tcBorders>
              <w:top w:val="single" w:sz="12" w:space="0" w:color="000000"/>
              <w:left w:val="single" w:sz="12" w:space="0" w:color="000000"/>
              <w:bottom w:val="single" w:sz="12" w:space="0" w:color="000000"/>
              <w:right w:val="single" w:sz="12" w:space="0" w:color="000000"/>
            </w:tcBorders>
          </w:tcPr>
          <w:p w14:paraId="7F784A13"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position w:val="1"/>
                <w:sz w:val="20"/>
                <w:szCs w:val="20"/>
              </w:rPr>
              <w:t>P</w:t>
            </w:r>
            <w:r w:rsidRPr="00327D1C">
              <w:rPr>
                <w:rFonts w:cs="Arial"/>
                <w:spacing w:val="1"/>
                <w:position w:val="1"/>
                <w:sz w:val="20"/>
                <w:szCs w:val="20"/>
              </w:rPr>
              <w:t>a</w:t>
            </w:r>
            <w:r w:rsidRPr="00327D1C">
              <w:rPr>
                <w:rFonts w:cs="Arial"/>
                <w:position w:val="1"/>
                <w:sz w:val="20"/>
                <w:szCs w:val="20"/>
              </w:rPr>
              <w:t>vage</w:t>
            </w:r>
            <w:r w:rsidRPr="00327D1C">
              <w:rPr>
                <w:rFonts w:cs="Arial"/>
                <w:spacing w:val="-1"/>
                <w:position w:val="1"/>
                <w:sz w:val="20"/>
                <w:szCs w:val="20"/>
              </w:rPr>
              <w:t xml:space="preserve"> d</w:t>
            </w:r>
            <w:r w:rsidRPr="00327D1C">
              <w:rPr>
                <w:rFonts w:cs="Arial"/>
                <w:position w:val="1"/>
                <w:sz w:val="20"/>
                <w:szCs w:val="20"/>
              </w:rPr>
              <w:t>e</w:t>
            </w:r>
            <w:r w:rsidRPr="00327D1C">
              <w:rPr>
                <w:rFonts w:cs="Arial"/>
                <w:spacing w:val="-1"/>
                <w:position w:val="1"/>
                <w:sz w:val="20"/>
                <w:szCs w:val="20"/>
              </w:rPr>
              <w:t xml:space="preserve"> </w:t>
            </w:r>
            <w:r w:rsidRPr="00327D1C">
              <w:rPr>
                <w:rFonts w:cs="Arial"/>
                <w:position w:val="1"/>
                <w:sz w:val="20"/>
                <w:szCs w:val="20"/>
              </w:rPr>
              <w:t>la r</w:t>
            </w:r>
            <w:r w:rsidRPr="00327D1C">
              <w:rPr>
                <w:rFonts w:cs="Arial"/>
                <w:spacing w:val="1"/>
                <w:position w:val="1"/>
                <w:sz w:val="20"/>
                <w:szCs w:val="20"/>
              </w:rPr>
              <w:t>u</w:t>
            </w:r>
            <w:r w:rsidRPr="00327D1C">
              <w:rPr>
                <w:rFonts w:cs="Arial"/>
                <w:position w:val="1"/>
                <w:sz w:val="20"/>
                <w:szCs w:val="20"/>
              </w:rPr>
              <w:t>e 2.239 à pa</w:t>
            </w:r>
            <w:r w:rsidRPr="00327D1C">
              <w:rPr>
                <w:rFonts w:cs="Arial"/>
                <w:spacing w:val="-1"/>
                <w:position w:val="1"/>
                <w:sz w:val="20"/>
                <w:szCs w:val="20"/>
              </w:rPr>
              <w:t>r</w:t>
            </w:r>
            <w:r w:rsidRPr="00327D1C">
              <w:rPr>
                <w:rFonts w:cs="Arial"/>
                <w:position w:val="1"/>
                <w:sz w:val="20"/>
                <w:szCs w:val="20"/>
              </w:rPr>
              <w:t>t</w:t>
            </w:r>
            <w:r w:rsidRPr="00327D1C">
              <w:rPr>
                <w:rFonts w:cs="Arial"/>
                <w:spacing w:val="-1"/>
                <w:position w:val="1"/>
                <w:sz w:val="20"/>
                <w:szCs w:val="20"/>
              </w:rPr>
              <w:t>i</w:t>
            </w:r>
            <w:r w:rsidRPr="00327D1C">
              <w:rPr>
                <w:rFonts w:cs="Arial"/>
                <w:position w:val="1"/>
                <w:sz w:val="20"/>
                <w:szCs w:val="20"/>
              </w:rPr>
              <w:t xml:space="preserve">r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la 2.210 s</w:t>
            </w:r>
            <w:r w:rsidRPr="00327D1C">
              <w:rPr>
                <w:rFonts w:cs="Arial"/>
                <w:spacing w:val="1"/>
                <w:sz w:val="20"/>
                <w:szCs w:val="20"/>
              </w:rPr>
              <w:t>u</w:t>
            </w:r>
            <w:r w:rsidRPr="00327D1C">
              <w:rPr>
                <w:rFonts w:cs="Arial"/>
                <w:sz w:val="20"/>
                <w:szCs w:val="20"/>
              </w:rPr>
              <w:t>r 250 ml</w:t>
            </w:r>
          </w:p>
        </w:tc>
        <w:tc>
          <w:tcPr>
            <w:tcW w:w="2746" w:type="dxa"/>
            <w:gridSpan w:val="6"/>
            <w:tcBorders>
              <w:top w:val="single" w:sz="12" w:space="0" w:color="000000"/>
              <w:left w:val="single" w:sz="12" w:space="0" w:color="000000"/>
              <w:bottom w:val="single" w:sz="12" w:space="0" w:color="000000"/>
              <w:right w:val="single" w:sz="12" w:space="0" w:color="000000"/>
            </w:tcBorders>
          </w:tcPr>
          <w:p w14:paraId="44BEC1B3"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I</w:t>
            </w:r>
            <w:r w:rsidRPr="00327D1C">
              <w:rPr>
                <w:rFonts w:cs="Arial"/>
                <w:spacing w:val="-1"/>
                <w:sz w:val="20"/>
                <w:szCs w:val="20"/>
              </w:rPr>
              <w:t>ns</w:t>
            </w:r>
            <w:r w:rsidRPr="00327D1C">
              <w:rPr>
                <w:rFonts w:cs="Arial"/>
                <w:sz w:val="20"/>
                <w:szCs w:val="20"/>
              </w:rPr>
              <w:t>ta</w:t>
            </w:r>
            <w:r w:rsidRPr="00327D1C">
              <w:rPr>
                <w:rFonts w:cs="Arial"/>
                <w:spacing w:val="-1"/>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ie</w:t>
            </w:r>
            <w:r w:rsidRPr="00327D1C">
              <w:rPr>
                <w:rFonts w:cs="Arial"/>
                <w:sz w:val="20"/>
                <w:szCs w:val="20"/>
              </w:rPr>
              <w:t>r</w:t>
            </w:r>
            <w:r w:rsidRPr="00327D1C">
              <w:rPr>
                <w:rFonts w:cs="Arial"/>
                <w:spacing w:val="1"/>
                <w:sz w:val="20"/>
                <w:szCs w:val="20"/>
              </w:rPr>
              <w:t xml:space="preserve"> </w:t>
            </w:r>
            <w:r w:rsidRPr="00327D1C">
              <w:rPr>
                <w:rFonts w:cs="Arial"/>
                <w:sz w:val="20"/>
                <w:szCs w:val="20"/>
              </w:rPr>
              <w:t>;</w:t>
            </w:r>
          </w:p>
          <w:p w14:paraId="6519C12C"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g</w:t>
            </w:r>
            <w:r w:rsidRPr="00327D1C">
              <w:rPr>
                <w:rFonts w:cs="Arial"/>
                <w:sz w:val="20"/>
                <w:szCs w:val="20"/>
              </w:rPr>
              <w:t>ra</w:t>
            </w:r>
            <w:r w:rsidRPr="00327D1C">
              <w:rPr>
                <w:rFonts w:cs="Arial"/>
                <w:spacing w:val="-1"/>
                <w:sz w:val="20"/>
                <w:szCs w:val="20"/>
              </w:rPr>
              <w:t>ph</w:t>
            </w:r>
            <w:r w:rsidRPr="00327D1C">
              <w:rPr>
                <w:rFonts w:cs="Arial"/>
                <w:spacing w:val="2"/>
                <w:sz w:val="20"/>
                <w:szCs w:val="20"/>
              </w:rPr>
              <w:t>i</w:t>
            </w:r>
            <w:r w:rsidRPr="00327D1C">
              <w:rPr>
                <w:rFonts w:cs="Arial"/>
                <w:spacing w:val="-1"/>
                <w:sz w:val="20"/>
                <w:szCs w:val="20"/>
              </w:rPr>
              <w:t>qu</w:t>
            </w:r>
            <w:r w:rsidRPr="00327D1C">
              <w:rPr>
                <w:rFonts w:cs="Arial"/>
                <w:spacing w:val="2"/>
                <w:sz w:val="20"/>
                <w:szCs w:val="20"/>
              </w:rPr>
              <w:t>e</w:t>
            </w:r>
            <w:r w:rsidRPr="00327D1C">
              <w:rPr>
                <w:rFonts w:cs="Arial"/>
                <w:sz w:val="20"/>
                <w:szCs w:val="20"/>
              </w:rPr>
              <w:t>s</w:t>
            </w:r>
          </w:p>
          <w:p w14:paraId="2814AA53"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L</w:t>
            </w:r>
            <w:r w:rsidRPr="00327D1C">
              <w:rPr>
                <w:rFonts w:cs="Arial"/>
                <w:sz w:val="20"/>
                <w:szCs w:val="20"/>
              </w:rPr>
              <w:t>i</w:t>
            </w:r>
            <w:r w:rsidRPr="00327D1C">
              <w:rPr>
                <w:rFonts w:cs="Arial"/>
                <w:spacing w:val="-1"/>
                <w:sz w:val="20"/>
                <w:szCs w:val="20"/>
              </w:rPr>
              <w:t>bé</w:t>
            </w:r>
            <w:r w:rsidRPr="00327D1C">
              <w:rPr>
                <w:rFonts w:cs="Arial"/>
                <w:sz w:val="20"/>
                <w:szCs w:val="20"/>
              </w:rPr>
              <w:t>rati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e</w:t>
            </w:r>
            <w:r w:rsidRPr="00327D1C">
              <w:rPr>
                <w:rFonts w:cs="Arial"/>
                <w:sz w:val="20"/>
                <w:szCs w:val="20"/>
              </w:rPr>
              <w:t>m</w:t>
            </w:r>
            <w:r w:rsidRPr="00327D1C">
              <w:rPr>
                <w:rFonts w:cs="Arial"/>
                <w:spacing w:val="1"/>
                <w:sz w:val="20"/>
                <w:szCs w:val="20"/>
              </w:rPr>
              <w:t>p</w:t>
            </w:r>
            <w:r w:rsidRPr="00327D1C">
              <w:rPr>
                <w:rFonts w:cs="Arial"/>
                <w:sz w:val="20"/>
                <w:szCs w:val="20"/>
              </w:rPr>
              <w:t>r</w:t>
            </w:r>
            <w:r w:rsidRPr="00327D1C">
              <w:rPr>
                <w:rFonts w:cs="Arial"/>
                <w:spacing w:val="-1"/>
                <w:sz w:val="20"/>
                <w:szCs w:val="20"/>
              </w:rPr>
              <w:t>is</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3BD6F6DD"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ép</w:t>
            </w:r>
            <w:r w:rsidRPr="00327D1C">
              <w:rPr>
                <w:rFonts w:cs="Arial"/>
                <w:sz w:val="20"/>
                <w:szCs w:val="20"/>
              </w:rPr>
              <w:t>la</w:t>
            </w:r>
            <w:r w:rsidRPr="00327D1C">
              <w:rPr>
                <w:rFonts w:cs="Arial"/>
                <w:spacing w:val="1"/>
                <w:sz w:val="20"/>
                <w:szCs w:val="20"/>
              </w:rPr>
              <w:t>c</w:t>
            </w:r>
            <w:r w:rsidRPr="00327D1C">
              <w:rPr>
                <w:rFonts w:cs="Arial"/>
                <w:spacing w:val="-1"/>
                <w:sz w:val="20"/>
                <w:szCs w:val="20"/>
              </w:rPr>
              <w:t>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é</w:t>
            </w:r>
            <w:r w:rsidRPr="00327D1C">
              <w:rPr>
                <w:rFonts w:cs="Arial"/>
                <w:spacing w:val="-1"/>
                <w:sz w:val="20"/>
                <w:szCs w:val="20"/>
              </w:rPr>
              <w:t>se</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rs (</w:t>
            </w:r>
            <w:r w:rsidRPr="00327D1C">
              <w:rPr>
                <w:rFonts w:cs="Arial"/>
                <w:spacing w:val="-1"/>
                <w:sz w:val="20"/>
                <w:szCs w:val="20"/>
              </w:rPr>
              <w:t>e</w:t>
            </w:r>
            <w:r w:rsidRPr="00327D1C">
              <w:rPr>
                <w:rFonts w:cs="Arial"/>
                <w:sz w:val="20"/>
                <w:szCs w:val="20"/>
              </w:rPr>
              <w:t>a</w:t>
            </w:r>
            <w:r w:rsidRPr="00327D1C">
              <w:rPr>
                <w:rFonts w:cs="Arial"/>
                <w:spacing w:val="-1"/>
                <w:sz w:val="20"/>
                <w:szCs w:val="20"/>
              </w:rPr>
              <w:t>u</w:t>
            </w:r>
            <w:r w:rsidRPr="00327D1C">
              <w:rPr>
                <w:rFonts w:cs="Arial"/>
                <w:sz w:val="20"/>
                <w:szCs w:val="20"/>
              </w:rPr>
              <w:t xml:space="preserve">, </w:t>
            </w:r>
            <w:r w:rsidRPr="00327D1C">
              <w:rPr>
                <w:rFonts w:cs="Arial"/>
                <w:spacing w:val="-1"/>
                <w:sz w:val="20"/>
                <w:szCs w:val="20"/>
              </w:rPr>
              <w:t>é</w:t>
            </w:r>
            <w:r w:rsidRPr="00327D1C">
              <w:rPr>
                <w:rFonts w:cs="Arial"/>
                <w:sz w:val="20"/>
                <w:szCs w:val="20"/>
              </w:rPr>
              <w:t>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r</w:t>
            </w:r>
            <w:r w:rsidRPr="00327D1C">
              <w:rPr>
                <w:rFonts w:cs="Arial"/>
                <w:sz w:val="20"/>
                <w:szCs w:val="20"/>
              </w:rPr>
              <w:t>i</w:t>
            </w:r>
            <w:r w:rsidRPr="00327D1C">
              <w:rPr>
                <w:rFonts w:cs="Arial"/>
                <w:spacing w:val="1"/>
                <w:sz w:val="20"/>
                <w:szCs w:val="20"/>
              </w:rPr>
              <w:t>c</w:t>
            </w:r>
            <w:r w:rsidRPr="00327D1C">
              <w:rPr>
                <w:rFonts w:cs="Arial"/>
                <w:sz w:val="20"/>
                <w:szCs w:val="20"/>
              </w:rPr>
              <w:t>ité</w:t>
            </w:r>
            <w:r w:rsidRPr="00327D1C">
              <w:rPr>
                <w:rFonts w:cs="Arial"/>
                <w:spacing w:val="1"/>
                <w:sz w:val="20"/>
                <w:szCs w:val="20"/>
              </w:rPr>
              <w:t xml:space="preserve"> </w:t>
            </w:r>
            <w:r w:rsidRPr="00327D1C">
              <w:rPr>
                <w:rFonts w:cs="Arial"/>
                <w:spacing w:val="-1"/>
                <w:sz w:val="20"/>
                <w:szCs w:val="20"/>
              </w:rPr>
              <w:t>e</w:t>
            </w:r>
            <w:r w:rsidRPr="00327D1C">
              <w:rPr>
                <w:rFonts w:cs="Arial"/>
                <w:sz w:val="20"/>
                <w:szCs w:val="20"/>
              </w:rPr>
              <w:t>t t</w:t>
            </w:r>
            <w:r w:rsidRPr="00327D1C">
              <w:rPr>
                <w:rFonts w:cs="Arial"/>
                <w:spacing w:val="1"/>
                <w:sz w:val="20"/>
                <w:szCs w:val="20"/>
              </w:rPr>
              <w:t>é</w:t>
            </w:r>
            <w:r w:rsidRPr="00327D1C">
              <w:rPr>
                <w:rFonts w:cs="Arial"/>
                <w:sz w:val="20"/>
                <w:szCs w:val="20"/>
              </w:rPr>
              <w:t>l</w:t>
            </w:r>
            <w:r w:rsidRPr="00327D1C">
              <w:rPr>
                <w:rFonts w:cs="Arial"/>
                <w:spacing w:val="-1"/>
                <w:sz w:val="20"/>
                <w:szCs w:val="20"/>
              </w:rPr>
              <w:t>é</w:t>
            </w:r>
            <w:r w:rsidRPr="00327D1C">
              <w:rPr>
                <w:rFonts w:cs="Arial"/>
                <w:spacing w:val="1"/>
                <w:sz w:val="20"/>
                <w:szCs w:val="20"/>
              </w:rPr>
              <w:t>p</w:t>
            </w:r>
            <w:r w:rsidRPr="00327D1C">
              <w:rPr>
                <w:rFonts w:cs="Arial"/>
                <w:spacing w:val="-1"/>
                <w:sz w:val="20"/>
                <w:szCs w:val="20"/>
              </w:rPr>
              <w:t>h</w:t>
            </w:r>
            <w:r w:rsidRPr="00327D1C">
              <w:rPr>
                <w:rFonts w:cs="Arial"/>
                <w:spacing w:val="1"/>
                <w:sz w:val="20"/>
                <w:szCs w:val="20"/>
              </w:rPr>
              <w:t>o</w:t>
            </w:r>
            <w:r w:rsidRPr="00327D1C">
              <w:rPr>
                <w:rFonts w:cs="Arial"/>
                <w:spacing w:val="-1"/>
                <w:sz w:val="20"/>
                <w:szCs w:val="20"/>
              </w:rPr>
              <w:t>n</w:t>
            </w:r>
            <w:r w:rsidRPr="00327D1C">
              <w:rPr>
                <w:rFonts w:cs="Arial"/>
                <w:sz w:val="20"/>
                <w:szCs w:val="20"/>
              </w:rPr>
              <w:t>i</w:t>
            </w:r>
            <w:r w:rsidRPr="00327D1C">
              <w:rPr>
                <w:rFonts w:cs="Arial"/>
                <w:spacing w:val="1"/>
                <w:sz w:val="20"/>
                <w:szCs w:val="20"/>
              </w:rPr>
              <w:t>q</w:t>
            </w:r>
            <w:r w:rsidRPr="00327D1C">
              <w:rPr>
                <w:rFonts w:cs="Arial"/>
                <w:spacing w:val="-1"/>
                <w:sz w:val="20"/>
                <w:szCs w:val="20"/>
              </w:rPr>
              <w:t>ue</w:t>
            </w:r>
            <w:r w:rsidRPr="00327D1C">
              <w:rPr>
                <w:rFonts w:cs="Arial"/>
                <w:sz w:val="20"/>
                <w:szCs w:val="20"/>
              </w:rPr>
              <w:t>)</w:t>
            </w:r>
            <w:r w:rsidRPr="00327D1C">
              <w:rPr>
                <w:rFonts w:cs="Arial"/>
                <w:sz w:val="20"/>
                <w:szCs w:val="20"/>
              </w:rPr>
              <w:t></w:t>
            </w:r>
          </w:p>
          <w:p w14:paraId="40C9456A"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dé</w:t>
            </w:r>
            <w:r w:rsidRPr="00327D1C">
              <w:rPr>
                <w:rFonts w:cs="Arial"/>
                <w:sz w:val="20"/>
                <w:szCs w:val="20"/>
              </w:rPr>
              <w:t>vi</w:t>
            </w:r>
            <w:r w:rsidRPr="00327D1C">
              <w:rPr>
                <w:rFonts w:cs="Arial"/>
                <w:spacing w:val="1"/>
                <w:sz w:val="20"/>
                <w:szCs w:val="20"/>
              </w:rPr>
              <w:t>a</w:t>
            </w:r>
            <w:r w:rsidRPr="00327D1C">
              <w:rPr>
                <w:rFonts w:cs="Arial"/>
                <w:sz w:val="20"/>
                <w:szCs w:val="20"/>
              </w:rPr>
              <w:t>t</w:t>
            </w:r>
            <w:r w:rsidRPr="00327D1C">
              <w:rPr>
                <w:rFonts w:cs="Arial"/>
                <w:spacing w:val="-1"/>
                <w:sz w:val="20"/>
                <w:szCs w:val="20"/>
              </w:rPr>
              <w:t>i</w:t>
            </w:r>
            <w:r w:rsidRPr="00327D1C">
              <w:rPr>
                <w:rFonts w:cs="Arial"/>
                <w:spacing w:val="1"/>
                <w:sz w:val="20"/>
                <w:szCs w:val="20"/>
              </w:rPr>
              <w:t>on</w:t>
            </w:r>
            <w:r w:rsidRPr="00327D1C">
              <w:rPr>
                <w:rFonts w:cs="Arial"/>
                <w:sz w:val="20"/>
                <w:szCs w:val="20"/>
              </w:rPr>
              <w:t>s</w:t>
            </w:r>
          </w:p>
        </w:tc>
        <w:tc>
          <w:tcPr>
            <w:tcW w:w="3028" w:type="dxa"/>
            <w:gridSpan w:val="4"/>
            <w:tcBorders>
              <w:top w:val="single" w:sz="12" w:space="0" w:color="000000"/>
              <w:left w:val="single" w:sz="12" w:space="0" w:color="000000"/>
              <w:bottom w:val="single" w:sz="12" w:space="0" w:color="000000"/>
              <w:right w:val="single" w:sz="12" w:space="0" w:color="000000"/>
            </w:tcBorders>
          </w:tcPr>
          <w:p w14:paraId="0478D824"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Ges</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i</w:t>
            </w:r>
            <w:r w:rsidRPr="00327D1C">
              <w:rPr>
                <w:rFonts w:cs="Arial"/>
                <w:spacing w:val="-1"/>
                <w:sz w:val="20"/>
                <w:szCs w:val="20"/>
              </w:rPr>
              <w:t>ns</w:t>
            </w:r>
            <w:r w:rsidRPr="00327D1C">
              <w:rPr>
                <w:rFonts w:cs="Arial"/>
                <w:sz w:val="20"/>
                <w:szCs w:val="20"/>
              </w:rPr>
              <w:t>ta</w:t>
            </w:r>
            <w:r w:rsidRPr="00327D1C">
              <w:rPr>
                <w:rFonts w:cs="Arial"/>
                <w:spacing w:val="2"/>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n</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p>
          <w:p w14:paraId="2B088E62"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en</w:t>
            </w:r>
            <w:r w:rsidRPr="00327D1C">
              <w:rPr>
                <w:rFonts w:cs="Arial"/>
                <w:sz w:val="20"/>
                <w:szCs w:val="20"/>
              </w:rPr>
              <w:t>t</w:t>
            </w:r>
            <w:r w:rsidRPr="00327D1C">
              <w:rPr>
                <w:rFonts w:cs="Arial"/>
                <w:spacing w:val="-1"/>
                <w:sz w:val="20"/>
                <w:szCs w:val="20"/>
              </w:rPr>
              <w:t>r</w:t>
            </w:r>
            <w:r w:rsidRPr="00327D1C">
              <w:rPr>
                <w:rFonts w:cs="Arial"/>
                <w:spacing w:val="1"/>
                <w:sz w:val="20"/>
                <w:szCs w:val="20"/>
              </w:rPr>
              <w:t>e</w:t>
            </w:r>
            <w:r w:rsidRPr="00327D1C">
              <w:rPr>
                <w:rFonts w:cs="Arial"/>
                <w:spacing w:val="-1"/>
                <w:sz w:val="20"/>
                <w:szCs w:val="20"/>
              </w:rPr>
              <w:t>p</w:t>
            </w:r>
            <w:r w:rsidRPr="00327D1C">
              <w:rPr>
                <w:rFonts w:cs="Arial"/>
                <w:sz w:val="20"/>
                <w:szCs w:val="20"/>
              </w:rPr>
              <w:t>r</w:t>
            </w:r>
            <w:r w:rsidRPr="00327D1C">
              <w:rPr>
                <w:rFonts w:cs="Arial"/>
                <w:spacing w:val="-1"/>
                <w:sz w:val="20"/>
                <w:szCs w:val="20"/>
              </w:rPr>
              <w:t>i</w:t>
            </w:r>
            <w:r w:rsidRPr="00327D1C">
              <w:rPr>
                <w:rFonts w:cs="Arial"/>
                <w:spacing w:val="1"/>
                <w:sz w:val="20"/>
                <w:szCs w:val="20"/>
              </w:rPr>
              <w:t>s</w:t>
            </w:r>
            <w:r w:rsidRPr="00327D1C">
              <w:rPr>
                <w:rFonts w:cs="Arial"/>
                <w:sz w:val="20"/>
                <w:szCs w:val="20"/>
              </w:rPr>
              <w:t>e</w:t>
            </w:r>
          </w:p>
          <w:p w14:paraId="024B0D03"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pacing w:val="1"/>
                <w:sz w:val="20"/>
                <w:szCs w:val="20"/>
              </w:rPr>
              <w:t>c</w:t>
            </w:r>
            <w:r w:rsidRPr="00327D1C">
              <w:rPr>
                <w:rFonts w:cs="Arial"/>
                <w:sz w:val="20"/>
                <w:szCs w:val="20"/>
              </w:rPr>
              <w:t>a</w:t>
            </w:r>
            <w:r w:rsidRPr="00327D1C">
              <w:rPr>
                <w:rFonts w:cs="Arial"/>
                <w:spacing w:val="-1"/>
                <w:sz w:val="20"/>
                <w:szCs w:val="20"/>
              </w:rPr>
              <w:t>p</w:t>
            </w:r>
            <w:r w:rsidRPr="00327D1C">
              <w:rPr>
                <w:rFonts w:cs="Arial"/>
                <w:sz w:val="20"/>
                <w:szCs w:val="20"/>
              </w:rPr>
              <w:t>age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is</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é</w:t>
            </w:r>
            <w:r w:rsidRPr="00327D1C">
              <w:rPr>
                <w:rFonts w:cs="Arial"/>
                <w:spacing w:val="-1"/>
                <w:sz w:val="20"/>
                <w:szCs w:val="20"/>
              </w:rPr>
              <w:t>p</w:t>
            </w:r>
            <w:r w:rsidRPr="00327D1C">
              <w:rPr>
                <w:rFonts w:cs="Arial"/>
                <w:spacing w:val="1"/>
                <w:sz w:val="20"/>
                <w:szCs w:val="20"/>
              </w:rPr>
              <w:t>ô</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143EE38A"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u</w:t>
            </w:r>
            <w:r w:rsidRPr="00327D1C">
              <w:rPr>
                <w:rFonts w:cs="Arial"/>
                <w:sz w:val="20"/>
                <w:szCs w:val="20"/>
              </w:rPr>
              <w:t>il</w:t>
            </w:r>
            <w:r w:rsidRPr="00327D1C">
              <w:rPr>
                <w:rFonts w:cs="Arial"/>
                <w:spacing w:val="2"/>
                <w:sz w:val="20"/>
                <w:szCs w:val="20"/>
              </w:rPr>
              <w:t>l</w:t>
            </w:r>
            <w:r w:rsidRPr="00327D1C">
              <w:rPr>
                <w:rFonts w:cs="Arial"/>
                <w:spacing w:val="-1"/>
                <w:sz w:val="20"/>
                <w:szCs w:val="20"/>
              </w:rPr>
              <w:t>e</w:t>
            </w:r>
            <w:r w:rsidRPr="00327D1C">
              <w:rPr>
                <w:rFonts w:cs="Arial"/>
                <w:sz w:val="20"/>
                <w:szCs w:val="20"/>
              </w:rPr>
              <w:t>s ;</w:t>
            </w:r>
          </w:p>
          <w:p w14:paraId="4BABE87F" w14:textId="77777777" w:rsidR="008D1B3F" w:rsidRPr="00327D1C" w:rsidRDefault="008D1B3F" w:rsidP="000A3F7C">
            <w:pPr>
              <w:widowControl w:val="0"/>
              <w:autoSpaceDE w:val="0"/>
              <w:autoSpaceDN w:val="0"/>
              <w:adjustRightInd w:val="0"/>
              <w:spacing w:line="220"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z w:val="20"/>
                <w:szCs w:val="20"/>
              </w:rPr>
              <w:t>m</w:t>
            </w:r>
            <w:r w:rsidRPr="00327D1C">
              <w:rPr>
                <w:rFonts w:cs="Arial"/>
                <w:spacing w:val="1"/>
                <w:sz w:val="20"/>
                <w:szCs w:val="20"/>
              </w:rPr>
              <w:t>o</w:t>
            </w:r>
            <w:r w:rsidRPr="00327D1C">
              <w:rPr>
                <w:rFonts w:cs="Arial"/>
                <w:spacing w:val="-1"/>
                <w:sz w:val="20"/>
                <w:szCs w:val="20"/>
              </w:rPr>
              <w:t>li</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 xml:space="preserve">e </w:t>
            </w:r>
            <w:r w:rsidRPr="00327D1C">
              <w:rPr>
                <w:rFonts w:cs="Arial"/>
                <w:spacing w:val="-1"/>
                <w:sz w:val="20"/>
                <w:szCs w:val="20"/>
              </w:rPr>
              <w:t>d</w:t>
            </w:r>
            <w:r w:rsidRPr="00327D1C">
              <w:rPr>
                <w:rFonts w:cs="Arial"/>
                <w:sz w:val="20"/>
                <w:szCs w:val="20"/>
              </w:rPr>
              <w:t>’a</w:t>
            </w:r>
            <w:r w:rsidRPr="00327D1C">
              <w:rPr>
                <w:rFonts w:cs="Arial"/>
                <w:spacing w:val="-1"/>
                <w:sz w:val="20"/>
                <w:szCs w:val="20"/>
              </w:rPr>
              <w:t>ss</w:t>
            </w:r>
            <w:r w:rsidRPr="00327D1C">
              <w:rPr>
                <w:rFonts w:cs="Arial"/>
                <w:sz w:val="20"/>
                <w:szCs w:val="20"/>
              </w:rPr>
              <w:t>ai</w:t>
            </w:r>
            <w:r w:rsidRPr="00327D1C">
              <w:rPr>
                <w:rFonts w:cs="Arial"/>
                <w:spacing w:val="-1"/>
                <w:sz w:val="20"/>
                <w:szCs w:val="20"/>
              </w:rPr>
              <w:t>n</w:t>
            </w:r>
            <w:r w:rsidRPr="00327D1C">
              <w:rPr>
                <w:rFonts w:cs="Arial"/>
                <w:spacing w:val="2"/>
                <w:sz w:val="20"/>
                <w:szCs w:val="20"/>
              </w:rPr>
              <w:t>i</w:t>
            </w:r>
            <w:r w:rsidRPr="00327D1C">
              <w:rPr>
                <w:rFonts w:cs="Arial"/>
                <w:spacing w:val="-1"/>
                <w:sz w:val="20"/>
                <w:szCs w:val="20"/>
              </w:rPr>
              <w:t>sse</w:t>
            </w:r>
            <w:r w:rsidRPr="00327D1C">
              <w:rPr>
                <w:rFonts w:cs="Arial"/>
                <w:spacing w:val="2"/>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ex</w:t>
            </w:r>
            <w:r w:rsidRPr="00327D1C">
              <w:rPr>
                <w:rFonts w:cs="Arial"/>
                <w:spacing w:val="2"/>
                <w:sz w:val="20"/>
                <w:szCs w:val="20"/>
              </w:rPr>
              <w:t>i</w:t>
            </w:r>
            <w:r w:rsidRPr="00327D1C">
              <w:rPr>
                <w:rFonts w:cs="Arial"/>
                <w:spacing w:val="-1"/>
                <w:sz w:val="20"/>
                <w:szCs w:val="20"/>
              </w:rPr>
              <w:t>s</w:t>
            </w:r>
            <w:r w:rsidRPr="00327D1C">
              <w:rPr>
                <w:rFonts w:cs="Arial"/>
                <w:sz w:val="20"/>
                <w:szCs w:val="20"/>
              </w:rPr>
              <w:t>ta</w:t>
            </w:r>
            <w:r w:rsidRPr="00327D1C">
              <w:rPr>
                <w:rFonts w:cs="Arial"/>
                <w:spacing w:val="-1"/>
                <w:sz w:val="20"/>
                <w:szCs w:val="20"/>
              </w:rPr>
              <w:t>n</w:t>
            </w:r>
            <w:r w:rsidRPr="00327D1C">
              <w:rPr>
                <w:rFonts w:cs="Arial"/>
                <w:sz w:val="20"/>
                <w:szCs w:val="20"/>
              </w:rPr>
              <w:t>t</w:t>
            </w:r>
          </w:p>
          <w:p w14:paraId="1D0325EF" w14:textId="77777777" w:rsidR="008D1B3F" w:rsidRPr="00327D1C" w:rsidRDefault="008D1B3F" w:rsidP="000A3F7C">
            <w:pPr>
              <w:widowControl w:val="0"/>
              <w:autoSpaceDE w:val="0"/>
              <w:autoSpaceDN w:val="0"/>
              <w:adjustRightInd w:val="0"/>
              <w:spacing w:line="220" w:lineRule="exact"/>
              <w:jc w:val="left"/>
              <w:rPr>
                <w:rFonts w:cs="Arial"/>
                <w:sz w:val="20"/>
                <w:szCs w:val="20"/>
              </w:rPr>
            </w:pPr>
            <w:r w:rsidRPr="00327D1C">
              <w:rPr>
                <w:rFonts w:cs="Arial"/>
                <w:spacing w:val="1"/>
                <w:sz w:val="20"/>
                <w:szCs w:val="20"/>
              </w:rPr>
              <w:t xml:space="preserve"> </w:t>
            </w: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2"/>
                <w:sz w:val="20"/>
                <w:szCs w:val="20"/>
              </w:rPr>
              <w:t>g</w:t>
            </w:r>
            <w:r w:rsidRPr="00327D1C">
              <w:rPr>
                <w:rFonts w:cs="Arial"/>
                <w:spacing w:val="-1"/>
                <w:sz w:val="20"/>
                <w:szCs w:val="20"/>
              </w:rPr>
              <w:t>e</w:t>
            </w:r>
            <w:r w:rsidRPr="00327D1C">
              <w:rPr>
                <w:rFonts w:cs="Arial"/>
                <w:sz w:val="20"/>
                <w:szCs w:val="20"/>
              </w:rPr>
              <w:t>s</w:t>
            </w:r>
          </w:p>
          <w:p w14:paraId="1CD2F47A"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pacing w:val="-1"/>
                <w:sz w:val="20"/>
                <w:szCs w:val="20"/>
              </w:rPr>
              <w:t>e</w:t>
            </w:r>
            <w:r w:rsidRPr="00327D1C">
              <w:rPr>
                <w:rFonts w:cs="Arial"/>
                <w:sz w:val="20"/>
                <w:szCs w:val="20"/>
              </w:rPr>
              <w:t>r</w:t>
            </w:r>
            <w:r w:rsidRPr="00327D1C">
              <w:rPr>
                <w:rFonts w:cs="Arial"/>
                <w:spacing w:val="-1"/>
                <w:sz w:val="20"/>
                <w:szCs w:val="20"/>
              </w:rPr>
              <w:t>r</w:t>
            </w:r>
            <w:r w:rsidRPr="00327D1C">
              <w:rPr>
                <w:rFonts w:cs="Arial"/>
                <w:sz w:val="20"/>
                <w:szCs w:val="20"/>
              </w:rPr>
              <w:t>a</w:t>
            </w:r>
            <w:r w:rsidRPr="00327D1C">
              <w:rPr>
                <w:rFonts w:cs="Arial"/>
                <w:spacing w:val="-1"/>
                <w:sz w:val="20"/>
                <w:szCs w:val="20"/>
              </w:rPr>
              <w:t>sse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u</w:t>
            </w:r>
            <w:r w:rsidRPr="00327D1C">
              <w:rPr>
                <w:rFonts w:cs="Arial"/>
                <w:sz w:val="20"/>
                <w:szCs w:val="20"/>
              </w:rPr>
              <w:t>r</w:t>
            </w:r>
            <w:r w:rsidRPr="00327D1C">
              <w:rPr>
                <w:rFonts w:cs="Arial"/>
                <w:spacing w:val="2"/>
                <w:sz w:val="20"/>
                <w:szCs w:val="20"/>
              </w:rPr>
              <w:t xml:space="preserve"> </w:t>
            </w:r>
            <w:r w:rsidRPr="00327D1C">
              <w:rPr>
                <w:rFonts w:cs="Arial"/>
                <w:spacing w:val="-1"/>
                <w:sz w:val="20"/>
                <w:szCs w:val="20"/>
              </w:rPr>
              <w:t>l</w:t>
            </w:r>
            <w:r w:rsidRPr="00327D1C">
              <w:rPr>
                <w:rFonts w:cs="Arial"/>
                <w:sz w:val="20"/>
                <w:szCs w:val="20"/>
              </w:rPr>
              <w:t>’amé</w:t>
            </w:r>
            <w:r w:rsidRPr="00327D1C">
              <w:rPr>
                <w:rFonts w:cs="Arial"/>
                <w:spacing w:val="-1"/>
                <w:sz w:val="20"/>
                <w:szCs w:val="20"/>
              </w:rPr>
              <w:t>n</w:t>
            </w:r>
            <w:r w:rsidRPr="00327D1C">
              <w:rPr>
                <w:rFonts w:cs="Arial"/>
                <w:sz w:val="20"/>
                <w:szCs w:val="20"/>
              </w:rPr>
              <w:t>a</w:t>
            </w:r>
            <w:r w:rsidRPr="00327D1C">
              <w:rPr>
                <w:rFonts w:cs="Arial"/>
                <w:spacing w:val="-1"/>
                <w:sz w:val="20"/>
                <w:szCs w:val="20"/>
              </w:rPr>
              <w:t>ge</w:t>
            </w:r>
            <w:r w:rsidRPr="00327D1C">
              <w:rPr>
                <w:rFonts w:cs="Arial"/>
                <w:spacing w:val="2"/>
                <w:sz w:val="20"/>
                <w:szCs w:val="20"/>
              </w:rPr>
              <w:t>m</w:t>
            </w:r>
            <w:r w:rsidRPr="00327D1C">
              <w:rPr>
                <w:rFonts w:cs="Arial"/>
                <w:spacing w:val="1"/>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 la v</w:t>
            </w:r>
            <w:r w:rsidRPr="00327D1C">
              <w:rPr>
                <w:rFonts w:cs="Arial"/>
                <w:spacing w:val="1"/>
                <w:sz w:val="20"/>
                <w:szCs w:val="20"/>
              </w:rPr>
              <w:t>o</w:t>
            </w:r>
            <w:r w:rsidRPr="00327D1C">
              <w:rPr>
                <w:rFonts w:cs="Arial"/>
                <w:sz w:val="20"/>
                <w:szCs w:val="20"/>
              </w:rPr>
              <w:t>ir</w:t>
            </w:r>
            <w:r w:rsidRPr="00327D1C">
              <w:rPr>
                <w:rFonts w:cs="Arial"/>
                <w:spacing w:val="-1"/>
                <w:sz w:val="20"/>
                <w:szCs w:val="20"/>
              </w:rPr>
              <w:t>i</w:t>
            </w:r>
            <w:r w:rsidRPr="00327D1C">
              <w:rPr>
                <w:rFonts w:cs="Arial"/>
                <w:sz w:val="20"/>
                <w:szCs w:val="20"/>
              </w:rPr>
              <w:t>e</w:t>
            </w:r>
          </w:p>
          <w:p w14:paraId="63F9BE11"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p</w:t>
            </w:r>
            <w:r w:rsidRPr="00327D1C">
              <w:rPr>
                <w:rFonts w:cs="Arial"/>
                <w:sz w:val="20"/>
                <w:szCs w:val="20"/>
              </w:rPr>
              <w:t>av</w:t>
            </w:r>
            <w:r w:rsidRPr="00327D1C">
              <w:rPr>
                <w:rFonts w:cs="Arial"/>
                <w:spacing w:val="2"/>
                <w:sz w:val="20"/>
                <w:szCs w:val="20"/>
              </w:rPr>
              <w:t>é</w:t>
            </w:r>
            <w:r w:rsidRPr="00327D1C">
              <w:rPr>
                <w:rFonts w:cs="Arial"/>
                <w:sz w:val="20"/>
                <w:szCs w:val="20"/>
              </w:rPr>
              <w:t>s</w:t>
            </w:r>
            <w:r w:rsidRPr="00327D1C">
              <w:rPr>
                <w:rFonts w:cs="Arial"/>
                <w:spacing w:val="-1"/>
                <w:sz w:val="20"/>
                <w:szCs w:val="20"/>
              </w:rPr>
              <w:t xml:space="preserve"> e</w:t>
            </w:r>
            <w:r w:rsidRPr="00327D1C">
              <w:rPr>
                <w:rFonts w:cs="Arial"/>
                <w:sz w:val="20"/>
                <w:szCs w:val="20"/>
              </w:rPr>
              <w:t>t am</w:t>
            </w:r>
            <w:r w:rsidRPr="00327D1C">
              <w:rPr>
                <w:rFonts w:cs="Arial"/>
                <w:spacing w:val="2"/>
                <w:sz w:val="20"/>
                <w:szCs w:val="20"/>
              </w:rPr>
              <w:t>é</w:t>
            </w:r>
            <w:r w:rsidRPr="00327D1C">
              <w:rPr>
                <w:rFonts w:cs="Arial"/>
                <w:spacing w:val="-1"/>
                <w:sz w:val="20"/>
                <w:szCs w:val="20"/>
              </w:rPr>
              <w:t>n</w:t>
            </w:r>
            <w:r w:rsidRPr="00327D1C">
              <w:rPr>
                <w:rFonts w:cs="Arial"/>
                <w:sz w:val="20"/>
                <w:szCs w:val="20"/>
              </w:rPr>
              <w:t>ag</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en</w:t>
            </w:r>
            <w:r w:rsidRPr="00327D1C">
              <w:rPr>
                <w:rFonts w:cs="Arial"/>
                <w:sz w:val="20"/>
                <w:szCs w:val="20"/>
              </w:rPr>
              <w:t>t j</w:t>
            </w:r>
            <w:r w:rsidRPr="00327D1C">
              <w:rPr>
                <w:rFonts w:cs="Arial"/>
                <w:spacing w:val="-1"/>
                <w:sz w:val="20"/>
                <w:szCs w:val="20"/>
              </w:rPr>
              <w:t>us</w:t>
            </w:r>
            <w:r w:rsidRPr="00327D1C">
              <w:rPr>
                <w:rFonts w:cs="Arial"/>
                <w:spacing w:val="1"/>
                <w:sz w:val="20"/>
                <w:szCs w:val="20"/>
              </w:rPr>
              <w:t>q</w:t>
            </w:r>
            <w:r w:rsidRPr="00327D1C">
              <w:rPr>
                <w:rFonts w:cs="Arial"/>
                <w:spacing w:val="-1"/>
                <w:sz w:val="20"/>
                <w:szCs w:val="20"/>
              </w:rPr>
              <w:t>u</w:t>
            </w:r>
            <w:r w:rsidRPr="00327D1C">
              <w:rPr>
                <w:rFonts w:cs="Arial"/>
                <w:spacing w:val="1"/>
                <w:sz w:val="20"/>
                <w:szCs w:val="20"/>
              </w:rPr>
              <w:t>’</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ra</w:t>
            </w:r>
            <w:r w:rsidRPr="00327D1C">
              <w:rPr>
                <w:rFonts w:cs="Arial"/>
                <w:spacing w:val="-1"/>
                <w:sz w:val="20"/>
                <w:szCs w:val="20"/>
              </w:rPr>
              <w:t>i</w:t>
            </w:r>
            <w:r w:rsidRPr="00327D1C">
              <w:rPr>
                <w:rFonts w:cs="Arial"/>
                <w:spacing w:val="1"/>
                <w:sz w:val="20"/>
                <w:szCs w:val="20"/>
              </w:rPr>
              <w:t>n</w:t>
            </w:r>
            <w:r w:rsidRPr="00327D1C">
              <w:rPr>
                <w:rFonts w:cs="Arial"/>
                <w:sz w:val="20"/>
                <w:szCs w:val="20"/>
              </w:rPr>
              <w:t>s</w:t>
            </w:r>
          </w:p>
        </w:tc>
        <w:tc>
          <w:tcPr>
            <w:tcW w:w="3207" w:type="dxa"/>
            <w:gridSpan w:val="3"/>
            <w:tcBorders>
              <w:top w:val="single" w:sz="12" w:space="0" w:color="000000"/>
              <w:left w:val="single" w:sz="12" w:space="0" w:color="000000"/>
              <w:bottom w:val="single" w:sz="12" w:space="0" w:color="000000"/>
              <w:right w:val="single" w:sz="12" w:space="0" w:color="000000"/>
            </w:tcBorders>
          </w:tcPr>
          <w:p w14:paraId="7EFD7288"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se</w:t>
            </w:r>
            <w:r w:rsidRPr="00327D1C">
              <w:rPr>
                <w:rFonts w:cs="Arial"/>
                <w:sz w:val="20"/>
                <w:szCs w:val="20"/>
              </w:rPr>
              <w:t>r</w:t>
            </w:r>
            <w:r w:rsidRPr="00327D1C">
              <w:rPr>
                <w:rFonts w:cs="Arial"/>
                <w:spacing w:val="2"/>
                <w:sz w:val="20"/>
                <w:szCs w:val="20"/>
              </w:rPr>
              <w:t>v</w:t>
            </w:r>
            <w:r w:rsidRPr="00327D1C">
              <w:rPr>
                <w:rFonts w:cs="Arial"/>
                <w:sz w:val="20"/>
                <w:szCs w:val="20"/>
              </w:rPr>
              <w:t>i</w:t>
            </w:r>
            <w:r w:rsidRPr="00327D1C">
              <w:rPr>
                <w:rFonts w:cs="Arial"/>
                <w:spacing w:val="1"/>
                <w:sz w:val="20"/>
                <w:szCs w:val="20"/>
              </w:rPr>
              <w:t>c</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p>
          <w:p w14:paraId="5C1FBBDF" w14:textId="77777777" w:rsidR="008D1B3F" w:rsidRPr="00327D1C" w:rsidRDefault="008D1B3F" w:rsidP="000A3F7C">
            <w:pPr>
              <w:widowControl w:val="0"/>
              <w:autoSpaceDE w:val="0"/>
              <w:autoSpaceDN w:val="0"/>
              <w:adjustRightInd w:val="0"/>
              <w:spacing w:line="220"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re</w:t>
            </w:r>
            <w:r w:rsidRPr="00327D1C">
              <w:rPr>
                <w:rFonts w:cs="Arial"/>
                <w:sz w:val="20"/>
                <w:szCs w:val="20"/>
              </w:rPr>
              <w:t>t</w:t>
            </w:r>
            <w:r w:rsidRPr="00327D1C">
              <w:rPr>
                <w:rFonts w:cs="Arial"/>
                <w:spacing w:val="-1"/>
                <w:sz w:val="20"/>
                <w:szCs w:val="20"/>
              </w:rPr>
              <w:t>i</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p</w:t>
            </w:r>
            <w:r w:rsidRPr="00327D1C">
              <w:rPr>
                <w:rFonts w:cs="Arial"/>
                <w:spacing w:val="2"/>
                <w:sz w:val="20"/>
                <w:szCs w:val="20"/>
              </w:rPr>
              <w:t>e</w:t>
            </w:r>
            <w:r w:rsidRPr="00327D1C">
              <w:rPr>
                <w:rFonts w:cs="Arial"/>
                <w:spacing w:val="-1"/>
                <w:sz w:val="20"/>
                <w:szCs w:val="20"/>
              </w:rPr>
              <w:t>nd</w:t>
            </w:r>
            <w:r w:rsidRPr="00327D1C">
              <w:rPr>
                <w:rFonts w:cs="Arial"/>
                <w:sz w:val="20"/>
                <w:szCs w:val="20"/>
              </w:rPr>
              <w:t>a</w:t>
            </w:r>
            <w:r w:rsidRPr="00327D1C">
              <w:rPr>
                <w:rFonts w:cs="Arial"/>
                <w:spacing w:val="1"/>
                <w:sz w:val="20"/>
                <w:szCs w:val="20"/>
              </w:rPr>
              <w:t>n</w:t>
            </w:r>
            <w:r w:rsidRPr="00327D1C">
              <w:rPr>
                <w:rFonts w:cs="Arial"/>
                <w:sz w:val="20"/>
                <w:szCs w:val="20"/>
              </w:rPr>
              <w:t xml:space="preserve">t </w:t>
            </w:r>
            <w:r w:rsidRPr="00327D1C">
              <w:rPr>
                <w:rFonts w:cs="Arial"/>
                <w:spacing w:val="2"/>
                <w:sz w:val="20"/>
                <w:szCs w:val="20"/>
              </w:rPr>
              <w:t>l</w:t>
            </w:r>
            <w:r w:rsidRPr="00327D1C">
              <w:rPr>
                <w:rFonts w:cs="Arial"/>
                <w:sz w:val="20"/>
                <w:szCs w:val="20"/>
              </w:rPr>
              <w:t xml:space="preserve">a </w:t>
            </w:r>
            <w:r w:rsidRPr="00327D1C">
              <w:rPr>
                <w:rFonts w:cs="Arial"/>
                <w:spacing w:val="-1"/>
                <w:sz w:val="20"/>
                <w:szCs w:val="20"/>
              </w:rPr>
              <w:t>pé</w:t>
            </w:r>
            <w:r w:rsidRPr="00327D1C">
              <w:rPr>
                <w:rFonts w:cs="Arial"/>
                <w:sz w:val="20"/>
                <w:szCs w:val="20"/>
              </w:rPr>
              <w:t>r</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d</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g</w:t>
            </w:r>
            <w:r w:rsidRPr="00327D1C">
              <w:rPr>
                <w:rFonts w:cs="Arial"/>
                <w:sz w:val="20"/>
                <w:szCs w:val="20"/>
              </w:rPr>
              <w:t>ar</w:t>
            </w:r>
            <w:r w:rsidRPr="00327D1C">
              <w:rPr>
                <w:rFonts w:cs="Arial"/>
                <w:spacing w:val="2"/>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r w:rsidRPr="00327D1C">
              <w:rPr>
                <w:rFonts w:cs="Arial"/>
                <w:spacing w:val="1"/>
                <w:sz w:val="20"/>
                <w:szCs w:val="20"/>
              </w:rPr>
              <w:t xml:space="preserve"> </w:t>
            </w:r>
            <w:r w:rsidRPr="00327D1C">
              <w:rPr>
                <w:rFonts w:cs="Arial"/>
                <w:sz w:val="20"/>
                <w:szCs w:val="20"/>
              </w:rPr>
              <w:t>;</w:t>
            </w:r>
          </w:p>
          <w:p w14:paraId="48774C94" w14:textId="77777777" w:rsidR="008D1B3F" w:rsidRPr="00327D1C" w:rsidRDefault="008D1B3F" w:rsidP="000A3F7C">
            <w:pPr>
              <w:widowControl w:val="0"/>
              <w:autoSpaceDE w:val="0"/>
              <w:autoSpaceDN w:val="0"/>
              <w:adjustRightInd w:val="0"/>
              <w:spacing w:line="240"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z w:val="20"/>
                <w:szCs w:val="20"/>
              </w:rPr>
              <w:t>mi</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au</w:t>
            </w:r>
            <w:r w:rsidRPr="00327D1C">
              <w:rPr>
                <w:rFonts w:cs="Arial"/>
                <w:spacing w:val="-1"/>
                <w:sz w:val="20"/>
                <w:szCs w:val="20"/>
              </w:rPr>
              <w:t xml:space="preserve"> </w:t>
            </w:r>
            <w:r w:rsidRPr="00327D1C">
              <w:rPr>
                <w:rFonts w:cs="Arial"/>
                <w:sz w:val="20"/>
                <w:szCs w:val="20"/>
              </w:rPr>
              <w:t>mait</w:t>
            </w:r>
            <w:r w:rsidRPr="00327D1C">
              <w:rPr>
                <w:rFonts w:cs="Arial"/>
                <w:spacing w:val="2"/>
                <w:sz w:val="20"/>
                <w:szCs w:val="20"/>
              </w:rPr>
              <w:t>r</w:t>
            </w:r>
            <w:r w:rsidRPr="00327D1C">
              <w:rPr>
                <w:rFonts w:cs="Arial"/>
                <w:sz w:val="20"/>
                <w:szCs w:val="20"/>
              </w:rPr>
              <w:t xml:space="preserve">e </w:t>
            </w:r>
            <w:r w:rsidRPr="00327D1C">
              <w:rPr>
                <w:rFonts w:cs="Arial"/>
                <w:spacing w:val="-1"/>
                <w:sz w:val="20"/>
                <w:szCs w:val="20"/>
              </w:rPr>
              <w:t>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p</w:t>
            </w:r>
            <w:r w:rsidRPr="00327D1C">
              <w:rPr>
                <w:rFonts w:cs="Arial"/>
                <w:sz w:val="20"/>
                <w:szCs w:val="20"/>
              </w:rPr>
              <w:t>r</w:t>
            </w:r>
            <w:r w:rsidRPr="00327D1C">
              <w:rPr>
                <w:rFonts w:cs="Arial"/>
                <w:spacing w:val="1"/>
                <w:sz w:val="20"/>
                <w:szCs w:val="20"/>
              </w:rPr>
              <w:t>è</w:t>
            </w:r>
            <w:r w:rsidRPr="00327D1C">
              <w:rPr>
                <w:rFonts w:cs="Arial"/>
                <w:sz w:val="20"/>
                <w:szCs w:val="20"/>
              </w:rPr>
              <w:t>s</w:t>
            </w:r>
            <w:r w:rsidRPr="00327D1C">
              <w:rPr>
                <w:rFonts w:cs="Arial"/>
                <w:spacing w:val="-1"/>
                <w:sz w:val="20"/>
                <w:szCs w:val="20"/>
              </w:rPr>
              <w:t xml:space="preserve"> </w:t>
            </w:r>
            <w:r w:rsidRPr="00327D1C">
              <w:rPr>
                <w:rFonts w:cs="Arial"/>
                <w:sz w:val="20"/>
                <w:szCs w:val="20"/>
              </w:rPr>
              <w:t>le</w:t>
            </w:r>
            <w:r w:rsidRPr="00327D1C">
              <w:rPr>
                <w:rFonts w:cs="Arial"/>
                <w:spacing w:val="1"/>
                <w:sz w:val="20"/>
                <w:szCs w:val="20"/>
              </w:rPr>
              <w:t xml:space="preserve"> </w:t>
            </w:r>
            <w:r w:rsidRPr="00327D1C">
              <w:rPr>
                <w:rFonts w:cs="Arial"/>
                <w:spacing w:val="-1"/>
                <w:sz w:val="20"/>
                <w:szCs w:val="20"/>
              </w:rPr>
              <w:t>dél</w:t>
            </w:r>
            <w:r w:rsidRPr="00327D1C">
              <w:rPr>
                <w:rFonts w:cs="Arial"/>
                <w:sz w:val="20"/>
                <w:szCs w:val="20"/>
              </w:rPr>
              <w:t>ai</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g</w:t>
            </w:r>
            <w:r w:rsidRPr="00327D1C">
              <w:rPr>
                <w:rFonts w:cs="Arial"/>
                <w:sz w:val="20"/>
                <w:szCs w:val="20"/>
              </w:rPr>
              <w:t>ara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p>
        </w:tc>
      </w:tr>
      <w:tr w:rsidR="008D1B3F" w:rsidRPr="00327D1C" w14:paraId="3F6A0E02" w14:textId="77777777" w:rsidTr="000A3F7C">
        <w:trPr>
          <w:gridBefore w:val="1"/>
          <w:gridAfter w:val="2"/>
          <w:wBefore w:w="50" w:type="dxa"/>
          <w:wAfter w:w="37" w:type="dxa"/>
          <w:trHeight w:hRule="exact" w:val="2840"/>
        </w:trPr>
        <w:tc>
          <w:tcPr>
            <w:tcW w:w="868" w:type="dxa"/>
            <w:gridSpan w:val="4"/>
            <w:tcBorders>
              <w:top w:val="single" w:sz="12" w:space="0" w:color="000000"/>
              <w:left w:val="single" w:sz="12" w:space="0" w:color="000000"/>
              <w:bottom w:val="single" w:sz="12" w:space="0" w:color="000000"/>
              <w:right w:val="single" w:sz="12" w:space="0" w:color="000000"/>
            </w:tcBorders>
          </w:tcPr>
          <w:p w14:paraId="551EB4F5"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b/>
                <w:bCs/>
                <w:position w:val="1"/>
                <w:sz w:val="20"/>
                <w:szCs w:val="20"/>
              </w:rPr>
              <w:t>WW3</w:t>
            </w:r>
          </w:p>
        </w:tc>
        <w:tc>
          <w:tcPr>
            <w:tcW w:w="2742" w:type="dxa"/>
            <w:gridSpan w:val="4"/>
            <w:tcBorders>
              <w:top w:val="single" w:sz="12" w:space="0" w:color="000000"/>
              <w:left w:val="single" w:sz="12" w:space="0" w:color="000000"/>
              <w:bottom w:val="single" w:sz="12" w:space="0" w:color="000000"/>
              <w:right w:val="single" w:sz="12" w:space="0" w:color="000000"/>
            </w:tcBorders>
          </w:tcPr>
          <w:p w14:paraId="1610F1C6"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Ca</w:t>
            </w:r>
            <w:r w:rsidRPr="00327D1C">
              <w:rPr>
                <w:rFonts w:cs="Arial"/>
                <w:spacing w:val="-1"/>
                <w:sz w:val="20"/>
                <w:szCs w:val="20"/>
              </w:rPr>
              <w:t>n</w:t>
            </w:r>
            <w:r w:rsidRPr="00327D1C">
              <w:rPr>
                <w:rFonts w:cs="Arial"/>
                <w:sz w:val="20"/>
                <w:szCs w:val="20"/>
              </w:rPr>
              <w:t>ivea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pacing w:val="1"/>
                <w:sz w:val="20"/>
                <w:szCs w:val="20"/>
              </w:rPr>
              <w:t>c</w:t>
            </w:r>
            <w:r w:rsidRPr="00327D1C">
              <w:rPr>
                <w:rFonts w:cs="Arial"/>
                <w:sz w:val="20"/>
                <w:szCs w:val="20"/>
              </w:rPr>
              <w:t>a</w:t>
            </w:r>
            <w:r w:rsidRPr="00327D1C">
              <w:rPr>
                <w:rFonts w:cs="Arial"/>
                <w:spacing w:val="-1"/>
                <w:sz w:val="20"/>
                <w:szCs w:val="20"/>
              </w:rPr>
              <w:t>d</w:t>
            </w:r>
            <w:r w:rsidRPr="00327D1C">
              <w:rPr>
                <w:rFonts w:cs="Arial"/>
                <w:sz w:val="20"/>
                <w:szCs w:val="20"/>
              </w:rPr>
              <w:t>re</w:t>
            </w:r>
            <w:r w:rsidRPr="00327D1C">
              <w:rPr>
                <w:rFonts w:cs="Arial"/>
                <w:spacing w:val="-1"/>
                <w:sz w:val="20"/>
                <w:szCs w:val="20"/>
              </w:rPr>
              <w:t xml:space="preserve"> </w:t>
            </w:r>
            <w:r w:rsidRPr="00327D1C">
              <w:rPr>
                <w:rFonts w:cs="Arial"/>
                <w:sz w:val="20"/>
                <w:szCs w:val="20"/>
              </w:rPr>
              <w:t>150 x</w:t>
            </w:r>
            <w:r w:rsidRPr="00327D1C">
              <w:rPr>
                <w:rFonts w:cs="Arial"/>
                <w:spacing w:val="-1"/>
                <w:sz w:val="20"/>
                <w:szCs w:val="20"/>
              </w:rPr>
              <w:t xml:space="preserve"> </w:t>
            </w:r>
            <w:r w:rsidRPr="00327D1C">
              <w:rPr>
                <w:rFonts w:cs="Arial"/>
                <w:sz w:val="20"/>
                <w:szCs w:val="20"/>
              </w:rPr>
              <w:t xml:space="preserve">70 </w:t>
            </w:r>
            <w:r w:rsidRPr="00327D1C">
              <w:rPr>
                <w:rFonts w:cs="Arial"/>
                <w:spacing w:val="1"/>
                <w:sz w:val="20"/>
                <w:szCs w:val="20"/>
              </w:rPr>
              <w:t>co</w:t>
            </w:r>
            <w:r w:rsidRPr="00327D1C">
              <w:rPr>
                <w:rFonts w:cs="Arial"/>
                <w:sz w:val="20"/>
                <w:szCs w:val="20"/>
              </w:rPr>
              <w:t>té</w:t>
            </w:r>
          </w:p>
          <w:p w14:paraId="2317F972" w14:textId="77777777" w:rsidR="008D1B3F" w:rsidRPr="00327D1C" w:rsidRDefault="008D1B3F" w:rsidP="000A3F7C">
            <w:pPr>
              <w:widowControl w:val="0"/>
              <w:autoSpaceDE w:val="0"/>
              <w:autoSpaceDN w:val="0"/>
              <w:adjustRightInd w:val="0"/>
              <w:spacing w:line="239" w:lineRule="auto"/>
              <w:jc w:val="left"/>
              <w:rPr>
                <w:rFonts w:cs="Arial"/>
                <w:sz w:val="20"/>
                <w:szCs w:val="20"/>
              </w:rPr>
            </w:pPr>
            <w:r w:rsidRPr="00327D1C">
              <w:rPr>
                <w:rFonts w:cs="Arial"/>
                <w:sz w:val="20"/>
                <w:szCs w:val="20"/>
              </w:rPr>
              <w:t>r</w:t>
            </w:r>
            <w:r w:rsidRPr="00327D1C">
              <w:rPr>
                <w:rFonts w:cs="Arial"/>
                <w:spacing w:val="-1"/>
                <w:sz w:val="20"/>
                <w:szCs w:val="20"/>
              </w:rPr>
              <w:t>i</w:t>
            </w:r>
            <w:r w:rsidRPr="00327D1C">
              <w:rPr>
                <w:rFonts w:cs="Arial"/>
                <w:sz w:val="20"/>
                <w:szCs w:val="20"/>
              </w:rPr>
              <w:t>v</w:t>
            </w:r>
            <w:r w:rsidRPr="00327D1C">
              <w:rPr>
                <w:rFonts w:cs="Arial"/>
                <w:spacing w:val="-1"/>
                <w:sz w:val="20"/>
                <w:szCs w:val="20"/>
              </w:rPr>
              <w:t>e</w:t>
            </w:r>
            <w:r w:rsidRPr="00327D1C">
              <w:rPr>
                <w:rFonts w:cs="Arial"/>
                <w:sz w:val="20"/>
                <w:szCs w:val="20"/>
              </w:rPr>
              <w:t>ra</w:t>
            </w:r>
            <w:r w:rsidRPr="00327D1C">
              <w:rPr>
                <w:rFonts w:cs="Arial"/>
                <w:spacing w:val="-1"/>
                <w:sz w:val="20"/>
                <w:szCs w:val="20"/>
              </w:rPr>
              <w:t>i</w:t>
            </w:r>
            <w:r w:rsidRPr="00327D1C">
              <w:rPr>
                <w:rFonts w:cs="Arial"/>
                <w:sz w:val="20"/>
                <w:szCs w:val="20"/>
              </w:rPr>
              <w:t>n</w:t>
            </w:r>
            <w:r w:rsidRPr="00327D1C">
              <w:rPr>
                <w:rFonts w:cs="Arial"/>
                <w:spacing w:val="-1"/>
                <w:sz w:val="20"/>
                <w:szCs w:val="20"/>
              </w:rPr>
              <w:t xml:space="preserve"> </w:t>
            </w:r>
            <w:r w:rsidRPr="00327D1C">
              <w:rPr>
                <w:rFonts w:cs="Arial"/>
                <w:spacing w:val="2"/>
                <w:sz w:val="20"/>
                <w:szCs w:val="20"/>
              </w:rPr>
              <w:t>l</w:t>
            </w:r>
            <w:r w:rsidRPr="00327D1C">
              <w:rPr>
                <w:rFonts w:cs="Arial"/>
                <w:sz w:val="20"/>
                <w:szCs w:val="20"/>
              </w:rPr>
              <w:t>e</w:t>
            </w:r>
            <w:r w:rsidRPr="00327D1C">
              <w:rPr>
                <w:rFonts w:cs="Arial"/>
                <w:spacing w:val="-1"/>
                <w:sz w:val="20"/>
                <w:szCs w:val="20"/>
              </w:rPr>
              <w:t xml:space="preserve"> </w:t>
            </w:r>
            <w:r w:rsidRPr="00327D1C">
              <w:rPr>
                <w:rFonts w:cs="Arial"/>
                <w:sz w:val="20"/>
                <w:szCs w:val="20"/>
              </w:rPr>
              <w:t>l</w:t>
            </w:r>
            <w:r w:rsidRPr="00327D1C">
              <w:rPr>
                <w:rFonts w:cs="Arial"/>
                <w:spacing w:val="1"/>
                <w:sz w:val="20"/>
                <w:szCs w:val="20"/>
              </w:rPr>
              <w:t>o</w:t>
            </w:r>
            <w:r w:rsidRPr="00327D1C">
              <w:rPr>
                <w:rFonts w:cs="Arial"/>
                <w:spacing w:val="-1"/>
                <w:sz w:val="20"/>
                <w:szCs w:val="20"/>
              </w:rPr>
              <w:t>n</w:t>
            </w:r>
            <w:r w:rsidRPr="00327D1C">
              <w:rPr>
                <w:rFonts w:cs="Arial"/>
                <w:sz w:val="20"/>
                <w:szCs w:val="20"/>
              </w:rPr>
              <w:t>g</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l’</w:t>
            </w:r>
            <w:r w:rsidRPr="00327D1C">
              <w:rPr>
                <w:rFonts w:cs="Arial"/>
                <w:spacing w:val="1"/>
                <w:sz w:val="20"/>
                <w:szCs w:val="20"/>
              </w:rPr>
              <w:t>e</w:t>
            </w:r>
            <w:r w:rsidRPr="00327D1C">
              <w:rPr>
                <w:rFonts w:cs="Arial"/>
                <w:spacing w:val="-1"/>
                <w:sz w:val="20"/>
                <w:szCs w:val="20"/>
              </w:rPr>
              <w:t>xis</w:t>
            </w:r>
            <w:r w:rsidRPr="00327D1C">
              <w:rPr>
                <w:rFonts w:cs="Arial"/>
                <w:sz w:val="20"/>
                <w:szCs w:val="20"/>
              </w:rPr>
              <w:t>t</w:t>
            </w:r>
            <w:r w:rsidRPr="00327D1C">
              <w:rPr>
                <w:rFonts w:cs="Arial"/>
                <w:spacing w:val="2"/>
                <w:sz w:val="20"/>
                <w:szCs w:val="20"/>
              </w:rPr>
              <w:t>a</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e</w:t>
            </w:r>
            <w:r w:rsidRPr="00327D1C">
              <w:rPr>
                <w:rFonts w:cs="Arial"/>
                <w:sz w:val="20"/>
                <w:szCs w:val="20"/>
              </w:rPr>
              <w:t xml:space="preserve">t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p</w:t>
            </w:r>
            <w:r w:rsidRPr="00327D1C">
              <w:rPr>
                <w:rFonts w:cs="Arial"/>
                <w:sz w:val="20"/>
                <w:szCs w:val="20"/>
              </w:rPr>
              <w:t>art</w:t>
            </w:r>
            <w:r w:rsidRPr="00327D1C">
              <w:rPr>
                <w:rFonts w:cs="Arial"/>
                <w:spacing w:val="2"/>
                <w:sz w:val="20"/>
                <w:szCs w:val="20"/>
              </w:rPr>
              <w:t xml:space="preserve"> </w:t>
            </w:r>
            <w:r w:rsidRPr="00327D1C">
              <w:rPr>
                <w:rFonts w:cs="Arial"/>
                <w:spacing w:val="-1"/>
                <w:sz w:val="20"/>
                <w:szCs w:val="20"/>
              </w:rPr>
              <w:t>e</w:t>
            </w:r>
            <w:r w:rsidRPr="00327D1C">
              <w:rPr>
                <w:rFonts w:cs="Arial"/>
                <w:sz w:val="20"/>
                <w:szCs w:val="20"/>
              </w:rPr>
              <w:t xml:space="preserve">t </w:t>
            </w:r>
            <w:r w:rsidRPr="00327D1C">
              <w:rPr>
                <w:rFonts w:cs="Arial"/>
                <w:spacing w:val="-1"/>
                <w:sz w:val="20"/>
                <w:szCs w:val="20"/>
              </w:rPr>
              <w:t>d</w:t>
            </w:r>
            <w:r w:rsidRPr="00327D1C">
              <w:rPr>
                <w:rFonts w:cs="Arial"/>
                <w:sz w:val="20"/>
                <w:szCs w:val="20"/>
              </w:rPr>
              <w:t>’a</w:t>
            </w:r>
            <w:r w:rsidRPr="00327D1C">
              <w:rPr>
                <w:rFonts w:cs="Arial"/>
                <w:spacing w:val="-1"/>
                <w:sz w:val="20"/>
                <w:szCs w:val="20"/>
              </w:rPr>
              <w:t>u</w:t>
            </w:r>
            <w:r w:rsidRPr="00327D1C">
              <w:rPr>
                <w:rFonts w:cs="Arial"/>
                <w:sz w:val="20"/>
                <w:szCs w:val="20"/>
              </w:rPr>
              <w:t>t</w:t>
            </w:r>
            <w:r w:rsidRPr="00327D1C">
              <w:rPr>
                <w:rFonts w:cs="Arial"/>
                <w:spacing w:val="1"/>
                <w:sz w:val="20"/>
                <w:szCs w:val="20"/>
              </w:rPr>
              <w:t>r</w:t>
            </w:r>
            <w:r w:rsidRPr="00327D1C">
              <w:rPr>
                <w:rFonts w:cs="Arial"/>
                <w:sz w:val="20"/>
                <w:szCs w:val="20"/>
              </w:rPr>
              <w:t xml:space="preserve">e </w:t>
            </w:r>
            <w:r w:rsidRPr="00327D1C">
              <w:rPr>
                <w:rFonts w:cs="Arial"/>
                <w:spacing w:val="-1"/>
                <w:sz w:val="20"/>
                <w:szCs w:val="20"/>
              </w:rPr>
              <w:t>d</w:t>
            </w:r>
            <w:r w:rsidRPr="00327D1C">
              <w:rPr>
                <w:rFonts w:cs="Arial"/>
                <w:sz w:val="20"/>
                <w:szCs w:val="20"/>
              </w:rPr>
              <w:t>e</w:t>
            </w:r>
            <w:r w:rsidRPr="00327D1C">
              <w:rPr>
                <w:rFonts w:cs="Arial"/>
                <w:spacing w:val="2"/>
                <w:sz w:val="20"/>
                <w:szCs w:val="20"/>
              </w:rPr>
              <w:t xml:space="preserve"> </w:t>
            </w:r>
            <w:r w:rsidRPr="00327D1C">
              <w:rPr>
                <w:rFonts w:cs="Arial"/>
                <w:sz w:val="20"/>
                <w:szCs w:val="20"/>
              </w:rPr>
              <w:t xml:space="preserve">la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uss</w:t>
            </w:r>
            <w:r w:rsidRPr="00327D1C">
              <w:rPr>
                <w:rFonts w:cs="Arial"/>
                <w:spacing w:val="2"/>
                <w:sz w:val="20"/>
                <w:szCs w:val="20"/>
              </w:rPr>
              <w:t>é</w:t>
            </w:r>
            <w:r w:rsidRPr="00327D1C">
              <w:rPr>
                <w:rFonts w:cs="Arial"/>
                <w:sz w:val="20"/>
                <w:szCs w:val="20"/>
              </w:rPr>
              <w:t>e</w:t>
            </w:r>
          </w:p>
          <w:p w14:paraId="69C94CF3" w14:textId="77777777" w:rsidR="008D1B3F" w:rsidRPr="00327D1C" w:rsidRDefault="008D1B3F" w:rsidP="000A3F7C">
            <w:pPr>
              <w:jc w:val="left"/>
              <w:rPr>
                <w:rFonts w:cs="Arial"/>
                <w:sz w:val="20"/>
                <w:szCs w:val="20"/>
              </w:rPr>
            </w:pPr>
          </w:p>
          <w:p w14:paraId="6A99EB81" w14:textId="77777777" w:rsidR="008D1B3F" w:rsidRPr="00327D1C" w:rsidRDefault="008D1B3F" w:rsidP="000A3F7C">
            <w:pPr>
              <w:jc w:val="left"/>
              <w:rPr>
                <w:rFonts w:cs="Arial"/>
                <w:sz w:val="20"/>
                <w:szCs w:val="20"/>
              </w:rPr>
            </w:pPr>
          </w:p>
        </w:tc>
        <w:tc>
          <w:tcPr>
            <w:tcW w:w="2363" w:type="dxa"/>
            <w:gridSpan w:val="2"/>
            <w:tcBorders>
              <w:top w:val="single" w:sz="12" w:space="0" w:color="000000"/>
              <w:left w:val="single" w:sz="12" w:space="0" w:color="000000"/>
              <w:bottom w:val="single" w:sz="12" w:space="0" w:color="000000"/>
              <w:right w:val="single" w:sz="12" w:space="0" w:color="000000"/>
            </w:tcBorders>
          </w:tcPr>
          <w:p w14:paraId="2DEC9CEA"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position w:val="1"/>
                <w:sz w:val="20"/>
                <w:szCs w:val="20"/>
              </w:rPr>
              <w:t>P</w:t>
            </w:r>
            <w:r w:rsidRPr="00327D1C">
              <w:rPr>
                <w:rFonts w:cs="Arial"/>
                <w:spacing w:val="1"/>
                <w:position w:val="1"/>
                <w:sz w:val="20"/>
                <w:szCs w:val="20"/>
              </w:rPr>
              <w:t>a</w:t>
            </w:r>
            <w:r w:rsidRPr="00327D1C">
              <w:rPr>
                <w:rFonts w:cs="Arial"/>
                <w:position w:val="1"/>
                <w:sz w:val="20"/>
                <w:szCs w:val="20"/>
              </w:rPr>
              <w:t>vage</w:t>
            </w:r>
            <w:r w:rsidRPr="00327D1C">
              <w:rPr>
                <w:rFonts w:cs="Arial"/>
                <w:spacing w:val="-1"/>
                <w:position w:val="1"/>
                <w:sz w:val="20"/>
                <w:szCs w:val="20"/>
              </w:rPr>
              <w:t xml:space="preserve"> d</w:t>
            </w:r>
            <w:r w:rsidRPr="00327D1C">
              <w:rPr>
                <w:rFonts w:cs="Arial"/>
                <w:position w:val="1"/>
                <w:sz w:val="20"/>
                <w:szCs w:val="20"/>
              </w:rPr>
              <w:t>e</w:t>
            </w:r>
            <w:r w:rsidRPr="00327D1C">
              <w:rPr>
                <w:rFonts w:cs="Arial"/>
                <w:spacing w:val="-1"/>
                <w:position w:val="1"/>
                <w:sz w:val="20"/>
                <w:szCs w:val="20"/>
              </w:rPr>
              <w:t xml:space="preserve"> </w:t>
            </w:r>
            <w:r w:rsidRPr="00327D1C">
              <w:rPr>
                <w:rFonts w:cs="Arial"/>
                <w:position w:val="1"/>
                <w:sz w:val="20"/>
                <w:szCs w:val="20"/>
              </w:rPr>
              <w:t>la r</w:t>
            </w:r>
            <w:r w:rsidRPr="00327D1C">
              <w:rPr>
                <w:rFonts w:cs="Arial"/>
                <w:spacing w:val="1"/>
                <w:position w:val="1"/>
                <w:sz w:val="20"/>
                <w:szCs w:val="20"/>
              </w:rPr>
              <w:t>u</w:t>
            </w:r>
            <w:r w:rsidRPr="00327D1C">
              <w:rPr>
                <w:rFonts w:cs="Arial"/>
                <w:position w:val="1"/>
                <w:sz w:val="20"/>
                <w:szCs w:val="20"/>
              </w:rPr>
              <w:t>e</w:t>
            </w:r>
            <w:r w:rsidRPr="00327D1C">
              <w:rPr>
                <w:rFonts w:cs="Arial"/>
                <w:spacing w:val="-1"/>
                <w:position w:val="1"/>
                <w:sz w:val="20"/>
                <w:szCs w:val="20"/>
              </w:rPr>
              <w:t xml:space="preserve"> </w:t>
            </w:r>
            <w:r w:rsidRPr="00327D1C">
              <w:rPr>
                <w:rFonts w:cs="Arial"/>
                <w:position w:val="1"/>
                <w:sz w:val="20"/>
                <w:szCs w:val="20"/>
              </w:rPr>
              <w:t xml:space="preserve">2.145 </w:t>
            </w:r>
            <w:r w:rsidRPr="00327D1C">
              <w:rPr>
                <w:rFonts w:cs="Arial"/>
                <w:spacing w:val="-1"/>
                <w:position w:val="1"/>
                <w:sz w:val="20"/>
                <w:szCs w:val="20"/>
              </w:rPr>
              <w:t>s</w:t>
            </w:r>
            <w:r w:rsidRPr="00327D1C">
              <w:rPr>
                <w:rFonts w:cs="Arial"/>
                <w:spacing w:val="1"/>
                <w:position w:val="1"/>
                <w:sz w:val="20"/>
                <w:szCs w:val="20"/>
              </w:rPr>
              <w:t>u</w:t>
            </w:r>
            <w:r w:rsidRPr="00327D1C">
              <w:rPr>
                <w:rFonts w:cs="Arial"/>
                <w:position w:val="1"/>
                <w:sz w:val="20"/>
                <w:szCs w:val="20"/>
              </w:rPr>
              <w:t xml:space="preserve">r 216 </w:t>
            </w:r>
            <w:r w:rsidRPr="00327D1C">
              <w:rPr>
                <w:rFonts w:cs="Arial"/>
                <w:sz w:val="20"/>
                <w:szCs w:val="20"/>
              </w:rPr>
              <w:t xml:space="preserve">ml à </w:t>
            </w:r>
            <w:r w:rsidRPr="00327D1C">
              <w:rPr>
                <w:rFonts w:cs="Arial"/>
                <w:spacing w:val="-1"/>
                <w:sz w:val="20"/>
                <w:szCs w:val="20"/>
              </w:rPr>
              <w:t>p</w:t>
            </w:r>
            <w:r w:rsidRPr="00327D1C">
              <w:rPr>
                <w:rFonts w:cs="Arial"/>
                <w:sz w:val="20"/>
                <w:szCs w:val="20"/>
              </w:rPr>
              <w:t xml:space="preserve">artir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la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2.210</w:t>
            </w:r>
          </w:p>
          <w:p w14:paraId="694C89CF" w14:textId="77777777" w:rsidR="008D1B3F" w:rsidRPr="00327D1C" w:rsidRDefault="008D1B3F" w:rsidP="000A3F7C">
            <w:pPr>
              <w:jc w:val="left"/>
              <w:rPr>
                <w:rFonts w:cs="Arial"/>
                <w:sz w:val="20"/>
                <w:szCs w:val="20"/>
              </w:rPr>
            </w:pPr>
          </w:p>
          <w:p w14:paraId="384FAB02" w14:textId="77777777" w:rsidR="008D1B3F" w:rsidRPr="00327D1C" w:rsidRDefault="008D1B3F" w:rsidP="000A3F7C">
            <w:pPr>
              <w:jc w:val="left"/>
              <w:rPr>
                <w:rFonts w:cs="Arial"/>
                <w:sz w:val="20"/>
                <w:szCs w:val="20"/>
              </w:rPr>
            </w:pPr>
          </w:p>
          <w:p w14:paraId="63603947" w14:textId="77777777" w:rsidR="008D1B3F" w:rsidRPr="00327D1C" w:rsidRDefault="008D1B3F" w:rsidP="000A3F7C">
            <w:pPr>
              <w:jc w:val="left"/>
              <w:rPr>
                <w:rFonts w:cs="Arial"/>
                <w:sz w:val="20"/>
                <w:szCs w:val="20"/>
              </w:rPr>
            </w:pPr>
          </w:p>
        </w:tc>
        <w:tc>
          <w:tcPr>
            <w:tcW w:w="2746" w:type="dxa"/>
            <w:gridSpan w:val="6"/>
            <w:tcBorders>
              <w:top w:val="single" w:sz="12" w:space="0" w:color="000000"/>
              <w:left w:val="single" w:sz="12" w:space="0" w:color="000000"/>
              <w:bottom w:val="single" w:sz="12" w:space="0" w:color="000000"/>
              <w:right w:val="single" w:sz="12" w:space="0" w:color="000000"/>
            </w:tcBorders>
          </w:tcPr>
          <w:p w14:paraId="7D82328E"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I</w:t>
            </w:r>
            <w:r w:rsidRPr="00327D1C">
              <w:rPr>
                <w:rFonts w:cs="Arial"/>
                <w:spacing w:val="-1"/>
                <w:sz w:val="20"/>
                <w:szCs w:val="20"/>
              </w:rPr>
              <w:t>ns</w:t>
            </w:r>
            <w:r w:rsidRPr="00327D1C">
              <w:rPr>
                <w:rFonts w:cs="Arial"/>
                <w:sz w:val="20"/>
                <w:szCs w:val="20"/>
              </w:rPr>
              <w:t>ta</w:t>
            </w:r>
            <w:r w:rsidRPr="00327D1C">
              <w:rPr>
                <w:rFonts w:cs="Arial"/>
                <w:spacing w:val="-1"/>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ie</w:t>
            </w:r>
            <w:r w:rsidRPr="00327D1C">
              <w:rPr>
                <w:rFonts w:cs="Arial"/>
                <w:sz w:val="20"/>
                <w:szCs w:val="20"/>
              </w:rPr>
              <w:t>r</w:t>
            </w:r>
            <w:r w:rsidRPr="00327D1C">
              <w:rPr>
                <w:rFonts w:cs="Arial"/>
                <w:spacing w:val="1"/>
                <w:sz w:val="20"/>
                <w:szCs w:val="20"/>
              </w:rPr>
              <w:t xml:space="preserve"> </w:t>
            </w:r>
            <w:r w:rsidRPr="00327D1C">
              <w:rPr>
                <w:rFonts w:cs="Arial"/>
                <w:sz w:val="20"/>
                <w:szCs w:val="20"/>
              </w:rPr>
              <w:t>;</w:t>
            </w:r>
          </w:p>
          <w:p w14:paraId="06DA62A8"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g</w:t>
            </w:r>
            <w:r w:rsidRPr="00327D1C">
              <w:rPr>
                <w:rFonts w:cs="Arial"/>
                <w:sz w:val="20"/>
                <w:szCs w:val="20"/>
              </w:rPr>
              <w:t>ra</w:t>
            </w:r>
            <w:r w:rsidRPr="00327D1C">
              <w:rPr>
                <w:rFonts w:cs="Arial"/>
                <w:spacing w:val="-1"/>
                <w:sz w:val="20"/>
                <w:szCs w:val="20"/>
              </w:rPr>
              <w:t>ph</w:t>
            </w:r>
            <w:r w:rsidRPr="00327D1C">
              <w:rPr>
                <w:rFonts w:cs="Arial"/>
                <w:spacing w:val="2"/>
                <w:sz w:val="20"/>
                <w:szCs w:val="20"/>
              </w:rPr>
              <w:t>i</w:t>
            </w:r>
            <w:r w:rsidRPr="00327D1C">
              <w:rPr>
                <w:rFonts w:cs="Arial"/>
                <w:spacing w:val="-1"/>
                <w:sz w:val="20"/>
                <w:szCs w:val="20"/>
              </w:rPr>
              <w:t>qu</w:t>
            </w:r>
            <w:r w:rsidRPr="00327D1C">
              <w:rPr>
                <w:rFonts w:cs="Arial"/>
                <w:spacing w:val="2"/>
                <w:sz w:val="20"/>
                <w:szCs w:val="20"/>
              </w:rPr>
              <w:t>e</w:t>
            </w:r>
            <w:r w:rsidRPr="00327D1C">
              <w:rPr>
                <w:rFonts w:cs="Arial"/>
                <w:sz w:val="20"/>
                <w:szCs w:val="20"/>
              </w:rPr>
              <w:t>s</w:t>
            </w:r>
          </w:p>
          <w:p w14:paraId="03077E42"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L</w:t>
            </w:r>
            <w:r w:rsidRPr="00327D1C">
              <w:rPr>
                <w:rFonts w:cs="Arial"/>
                <w:sz w:val="20"/>
                <w:szCs w:val="20"/>
              </w:rPr>
              <w:t>i</w:t>
            </w:r>
            <w:r w:rsidRPr="00327D1C">
              <w:rPr>
                <w:rFonts w:cs="Arial"/>
                <w:spacing w:val="-1"/>
                <w:sz w:val="20"/>
                <w:szCs w:val="20"/>
              </w:rPr>
              <w:t>bé</w:t>
            </w:r>
            <w:r w:rsidRPr="00327D1C">
              <w:rPr>
                <w:rFonts w:cs="Arial"/>
                <w:sz w:val="20"/>
                <w:szCs w:val="20"/>
              </w:rPr>
              <w:t>rati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e</w:t>
            </w:r>
            <w:r w:rsidRPr="00327D1C">
              <w:rPr>
                <w:rFonts w:cs="Arial"/>
                <w:sz w:val="20"/>
                <w:szCs w:val="20"/>
              </w:rPr>
              <w:t>m</w:t>
            </w:r>
            <w:r w:rsidRPr="00327D1C">
              <w:rPr>
                <w:rFonts w:cs="Arial"/>
                <w:spacing w:val="1"/>
                <w:sz w:val="20"/>
                <w:szCs w:val="20"/>
              </w:rPr>
              <w:t>p</w:t>
            </w:r>
            <w:r w:rsidRPr="00327D1C">
              <w:rPr>
                <w:rFonts w:cs="Arial"/>
                <w:sz w:val="20"/>
                <w:szCs w:val="20"/>
              </w:rPr>
              <w:t>r</w:t>
            </w:r>
            <w:r w:rsidRPr="00327D1C">
              <w:rPr>
                <w:rFonts w:cs="Arial"/>
                <w:spacing w:val="-1"/>
                <w:sz w:val="20"/>
                <w:szCs w:val="20"/>
              </w:rPr>
              <w:t>is</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5183586E"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ép</w:t>
            </w:r>
            <w:r w:rsidRPr="00327D1C">
              <w:rPr>
                <w:rFonts w:cs="Arial"/>
                <w:sz w:val="20"/>
                <w:szCs w:val="20"/>
              </w:rPr>
              <w:t>la</w:t>
            </w:r>
            <w:r w:rsidRPr="00327D1C">
              <w:rPr>
                <w:rFonts w:cs="Arial"/>
                <w:spacing w:val="1"/>
                <w:sz w:val="20"/>
                <w:szCs w:val="20"/>
              </w:rPr>
              <w:t>c</w:t>
            </w:r>
            <w:r w:rsidRPr="00327D1C">
              <w:rPr>
                <w:rFonts w:cs="Arial"/>
                <w:spacing w:val="-1"/>
                <w:sz w:val="20"/>
                <w:szCs w:val="20"/>
              </w:rPr>
              <w:t>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é</w:t>
            </w:r>
            <w:r w:rsidRPr="00327D1C">
              <w:rPr>
                <w:rFonts w:cs="Arial"/>
                <w:spacing w:val="-1"/>
                <w:sz w:val="20"/>
                <w:szCs w:val="20"/>
              </w:rPr>
              <w:t>se</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rs</w:t>
            </w:r>
          </w:p>
          <w:p w14:paraId="36E4657B"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
                <w:sz w:val="20"/>
                <w:szCs w:val="20"/>
              </w:rPr>
              <w:t>e</w:t>
            </w:r>
            <w:r w:rsidRPr="00327D1C">
              <w:rPr>
                <w:rFonts w:cs="Arial"/>
                <w:sz w:val="20"/>
                <w:szCs w:val="20"/>
              </w:rPr>
              <w:t>a</w:t>
            </w:r>
            <w:r w:rsidRPr="00327D1C">
              <w:rPr>
                <w:rFonts w:cs="Arial"/>
                <w:spacing w:val="-1"/>
                <w:sz w:val="20"/>
                <w:szCs w:val="20"/>
              </w:rPr>
              <w:t>u</w:t>
            </w:r>
            <w:r w:rsidRPr="00327D1C">
              <w:rPr>
                <w:rFonts w:cs="Arial"/>
                <w:sz w:val="20"/>
                <w:szCs w:val="20"/>
              </w:rPr>
              <w:t xml:space="preserve">, </w:t>
            </w:r>
            <w:r w:rsidRPr="00327D1C">
              <w:rPr>
                <w:rFonts w:cs="Arial"/>
                <w:spacing w:val="-1"/>
                <w:sz w:val="20"/>
                <w:szCs w:val="20"/>
              </w:rPr>
              <w:t>é</w:t>
            </w:r>
            <w:r w:rsidRPr="00327D1C">
              <w:rPr>
                <w:rFonts w:cs="Arial"/>
                <w:sz w:val="20"/>
                <w:szCs w:val="20"/>
              </w:rPr>
              <w:t>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r</w:t>
            </w:r>
            <w:r w:rsidRPr="00327D1C">
              <w:rPr>
                <w:rFonts w:cs="Arial"/>
                <w:sz w:val="20"/>
                <w:szCs w:val="20"/>
              </w:rPr>
              <w:t>i</w:t>
            </w:r>
            <w:r w:rsidRPr="00327D1C">
              <w:rPr>
                <w:rFonts w:cs="Arial"/>
                <w:spacing w:val="1"/>
                <w:sz w:val="20"/>
                <w:szCs w:val="20"/>
              </w:rPr>
              <w:t>c</w:t>
            </w:r>
            <w:r w:rsidRPr="00327D1C">
              <w:rPr>
                <w:rFonts w:cs="Arial"/>
                <w:sz w:val="20"/>
                <w:szCs w:val="20"/>
              </w:rPr>
              <w:t>ité</w:t>
            </w:r>
            <w:r w:rsidRPr="00327D1C">
              <w:rPr>
                <w:rFonts w:cs="Arial"/>
                <w:spacing w:val="1"/>
                <w:sz w:val="20"/>
                <w:szCs w:val="20"/>
              </w:rPr>
              <w:t xml:space="preserve"> </w:t>
            </w:r>
            <w:r w:rsidRPr="00327D1C">
              <w:rPr>
                <w:rFonts w:cs="Arial"/>
                <w:spacing w:val="-1"/>
                <w:sz w:val="20"/>
                <w:szCs w:val="20"/>
              </w:rPr>
              <w:t>e</w:t>
            </w:r>
            <w:r w:rsidRPr="00327D1C">
              <w:rPr>
                <w:rFonts w:cs="Arial"/>
                <w:sz w:val="20"/>
                <w:szCs w:val="20"/>
              </w:rPr>
              <w:t>t t</w:t>
            </w:r>
            <w:r w:rsidRPr="00327D1C">
              <w:rPr>
                <w:rFonts w:cs="Arial"/>
                <w:spacing w:val="1"/>
                <w:sz w:val="20"/>
                <w:szCs w:val="20"/>
              </w:rPr>
              <w:t>é</w:t>
            </w:r>
            <w:r w:rsidRPr="00327D1C">
              <w:rPr>
                <w:rFonts w:cs="Arial"/>
                <w:sz w:val="20"/>
                <w:szCs w:val="20"/>
              </w:rPr>
              <w:t>l</w:t>
            </w:r>
            <w:r w:rsidRPr="00327D1C">
              <w:rPr>
                <w:rFonts w:cs="Arial"/>
                <w:spacing w:val="-1"/>
                <w:sz w:val="20"/>
                <w:szCs w:val="20"/>
              </w:rPr>
              <w:t>é</w:t>
            </w:r>
            <w:r w:rsidRPr="00327D1C">
              <w:rPr>
                <w:rFonts w:cs="Arial"/>
                <w:spacing w:val="1"/>
                <w:sz w:val="20"/>
                <w:szCs w:val="20"/>
              </w:rPr>
              <w:t>p</w:t>
            </w:r>
            <w:r w:rsidRPr="00327D1C">
              <w:rPr>
                <w:rFonts w:cs="Arial"/>
                <w:spacing w:val="-1"/>
                <w:sz w:val="20"/>
                <w:szCs w:val="20"/>
              </w:rPr>
              <w:t>h</w:t>
            </w:r>
            <w:r w:rsidRPr="00327D1C">
              <w:rPr>
                <w:rFonts w:cs="Arial"/>
                <w:spacing w:val="1"/>
                <w:sz w:val="20"/>
                <w:szCs w:val="20"/>
              </w:rPr>
              <w:t>o</w:t>
            </w:r>
            <w:r w:rsidRPr="00327D1C">
              <w:rPr>
                <w:rFonts w:cs="Arial"/>
                <w:spacing w:val="-1"/>
                <w:sz w:val="20"/>
                <w:szCs w:val="20"/>
              </w:rPr>
              <w:t>n</w:t>
            </w:r>
            <w:r w:rsidRPr="00327D1C">
              <w:rPr>
                <w:rFonts w:cs="Arial"/>
                <w:sz w:val="20"/>
                <w:szCs w:val="20"/>
              </w:rPr>
              <w:t>i</w:t>
            </w:r>
            <w:r w:rsidRPr="00327D1C">
              <w:rPr>
                <w:rFonts w:cs="Arial"/>
                <w:spacing w:val="1"/>
                <w:sz w:val="20"/>
                <w:szCs w:val="20"/>
              </w:rPr>
              <w:t>q</w:t>
            </w:r>
            <w:r w:rsidRPr="00327D1C">
              <w:rPr>
                <w:rFonts w:cs="Arial"/>
                <w:spacing w:val="-1"/>
                <w:sz w:val="20"/>
                <w:szCs w:val="20"/>
              </w:rPr>
              <w:t>ue</w:t>
            </w:r>
            <w:r w:rsidRPr="00327D1C">
              <w:rPr>
                <w:rFonts w:cs="Arial"/>
                <w:sz w:val="20"/>
                <w:szCs w:val="20"/>
              </w:rPr>
              <w:t>)</w:t>
            </w:r>
          </w:p>
          <w:p w14:paraId="7315F147" w14:textId="77777777" w:rsidR="008D1B3F" w:rsidRPr="00327D1C" w:rsidRDefault="008D1B3F" w:rsidP="000A3F7C">
            <w:pPr>
              <w:widowControl w:val="0"/>
              <w:autoSpaceDE w:val="0"/>
              <w:autoSpaceDN w:val="0"/>
              <w:adjustRightInd w:val="0"/>
              <w:spacing w:line="229"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dé</w:t>
            </w:r>
            <w:r w:rsidRPr="00327D1C">
              <w:rPr>
                <w:rFonts w:cs="Arial"/>
                <w:sz w:val="20"/>
                <w:szCs w:val="20"/>
              </w:rPr>
              <w:t>viat</w:t>
            </w:r>
            <w:r w:rsidRPr="00327D1C">
              <w:rPr>
                <w:rFonts w:cs="Arial"/>
                <w:spacing w:val="-1"/>
                <w:sz w:val="20"/>
                <w:szCs w:val="20"/>
              </w:rPr>
              <w:t>i</w:t>
            </w:r>
            <w:r w:rsidRPr="00327D1C">
              <w:rPr>
                <w:rFonts w:cs="Arial"/>
                <w:spacing w:val="1"/>
                <w:sz w:val="20"/>
                <w:szCs w:val="20"/>
              </w:rPr>
              <w:t>on</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2BD62994" w14:textId="77777777" w:rsidR="008D1B3F" w:rsidRPr="00327D1C" w:rsidRDefault="008D1B3F" w:rsidP="000A3F7C">
            <w:pPr>
              <w:ind w:firstLine="708"/>
              <w:jc w:val="left"/>
              <w:rPr>
                <w:rFonts w:cs="Arial"/>
                <w:sz w:val="20"/>
                <w:szCs w:val="20"/>
              </w:rPr>
            </w:pPr>
          </w:p>
        </w:tc>
        <w:tc>
          <w:tcPr>
            <w:tcW w:w="3028" w:type="dxa"/>
            <w:gridSpan w:val="4"/>
            <w:tcBorders>
              <w:top w:val="single" w:sz="12" w:space="0" w:color="000000"/>
              <w:left w:val="single" w:sz="12" w:space="0" w:color="000000"/>
              <w:bottom w:val="single" w:sz="12" w:space="0" w:color="000000"/>
              <w:right w:val="single" w:sz="12" w:space="0" w:color="000000"/>
            </w:tcBorders>
          </w:tcPr>
          <w:p w14:paraId="5205E51C"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Ges</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i</w:t>
            </w:r>
            <w:r w:rsidRPr="00327D1C">
              <w:rPr>
                <w:rFonts w:cs="Arial"/>
                <w:spacing w:val="-1"/>
                <w:sz w:val="20"/>
                <w:szCs w:val="20"/>
              </w:rPr>
              <w:t>ns</w:t>
            </w:r>
            <w:r w:rsidRPr="00327D1C">
              <w:rPr>
                <w:rFonts w:cs="Arial"/>
                <w:sz w:val="20"/>
                <w:szCs w:val="20"/>
              </w:rPr>
              <w:t>ta</w:t>
            </w:r>
            <w:r w:rsidRPr="00327D1C">
              <w:rPr>
                <w:rFonts w:cs="Arial"/>
                <w:spacing w:val="2"/>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n</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p>
          <w:p w14:paraId="473354EA"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en</w:t>
            </w:r>
            <w:r w:rsidRPr="00327D1C">
              <w:rPr>
                <w:rFonts w:cs="Arial"/>
                <w:sz w:val="20"/>
                <w:szCs w:val="20"/>
              </w:rPr>
              <w:t>t</w:t>
            </w:r>
            <w:r w:rsidRPr="00327D1C">
              <w:rPr>
                <w:rFonts w:cs="Arial"/>
                <w:spacing w:val="-1"/>
                <w:sz w:val="20"/>
                <w:szCs w:val="20"/>
              </w:rPr>
              <w:t>r</w:t>
            </w:r>
            <w:r w:rsidRPr="00327D1C">
              <w:rPr>
                <w:rFonts w:cs="Arial"/>
                <w:spacing w:val="1"/>
                <w:sz w:val="20"/>
                <w:szCs w:val="20"/>
              </w:rPr>
              <w:t>e</w:t>
            </w:r>
            <w:r w:rsidRPr="00327D1C">
              <w:rPr>
                <w:rFonts w:cs="Arial"/>
                <w:spacing w:val="-1"/>
                <w:sz w:val="20"/>
                <w:szCs w:val="20"/>
              </w:rPr>
              <w:t>p</w:t>
            </w:r>
            <w:r w:rsidRPr="00327D1C">
              <w:rPr>
                <w:rFonts w:cs="Arial"/>
                <w:sz w:val="20"/>
                <w:szCs w:val="20"/>
              </w:rPr>
              <w:t>r</w:t>
            </w:r>
            <w:r w:rsidRPr="00327D1C">
              <w:rPr>
                <w:rFonts w:cs="Arial"/>
                <w:spacing w:val="-1"/>
                <w:sz w:val="20"/>
                <w:szCs w:val="20"/>
              </w:rPr>
              <w:t>i</w:t>
            </w:r>
            <w:r w:rsidRPr="00327D1C">
              <w:rPr>
                <w:rFonts w:cs="Arial"/>
                <w:spacing w:val="1"/>
                <w:sz w:val="20"/>
                <w:szCs w:val="20"/>
              </w:rPr>
              <w:t>s</w:t>
            </w:r>
            <w:r w:rsidRPr="00327D1C">
              <w:rPr>
                <w:rFonts w:cs="Arial"/>
                <w:sz w:val="20"/>
                <w:szCs w:val="20"/>
              </w:rPr>
              <w:t>e</w:t>
            </w:r>
          </w:p>
          <w:p w14:paraId="174D6482" w14:textId="77777777" w:rsidR="008D1B3F" w:rsidRPr="00327D1C" w:rsidRDefault="008D1B3F" w:rsidP="000A3F7C">
            <w:pPr>
              <w:widowControl w:val="0"/>
              <w:autoSpaceDE w:val="0"/>
              <w:autoSpaceDN w:val="0"/>
              <w:adjustRightInd w:val="0"/>
              <w:spacing w:line="240" w:lineRule="auto"/>
              <w:jc w:val="left"/>
              <w:rPr>
                <w:rFonts w:cs="Arial"/>
                <w:spacing w:val="1"/>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pacing w:val="1"/>
                <w:sz w:val="20"/>
                <w:szCs w:val="20"/>
              </w:rPr>
              <w:t>c</w:t>
            </w:r>
            <w:r w:rsidRPr="00327D1C">
              <w:rPr>
                <w:rFonts w:cs="Arial"/>
                <w:sz w:val="20"/>
                <w:szCs w:val="20"/>
              </w:rPr>
              <w:t>a</w:t>
            </w:r>
            <w:r w:rsidRPr="00327D1C">
              <w:rPr>
                <w:rFonts w:cs="Arial"/>
                <w:spacing w:val="-1"/>
                <w:sz w:val="20"/>
                <w:szCs w:val="20"/>
              </w:rPr>
              <w:t>p</w:t>
            </w:r>
            <w:r w:rsidRPr="00327D1C">
              <w:rPr>
                <w:rFonts w:cs="Arial"/>
                <w:sz w:val="20"/>
                <w:szCs w:val="20"/>
              </w:rPr>
              <w:t>age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is</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é</w:t>
            </w:r>
            <w:r w:rsidRPr="00327D1C">
              <w:rPr>
                <w:rFonts w:cs="Arial"/>
                <w:spacing w:val="-1"/>
                <w:sz w:val="20"/>
                <w:szCs w:val="20"/>
              </w:rPr>
              <w:t>p</w:t>
            </w:r>
            <w:r w:rsidRPr="00327D1C">
              <w:rPr>
                <w:rFonts w:cs="Arial"/>
                <w:spacing w:val="1"/>
                <w:sz w:val="20"/>
                <w:szCs w:val="20"/>
              </w:rPr>
              <w:t>ô</w:t>
            </w:r>
            <w:r w:rsidRPr="00327D1C">
              <w:rPr>
                <w:rFonts w:cs="Arial"/>
                <w:sz w:val="20"/>
                <w:szCs w:val="20"/>
              </w:rPr>
              <w:t>t</w:t>
            </w:r>
            <w:r w:rsidRPr="00327D1C">
              <w:rPr>
                <w:rFonts w:cs="Arial"/>
                <w:spacing w:val="1"/>
                <w:sz w:val="20"/>
                <w:szCs w:val="20"/>
              </w:rPr>
              <w:t xml:space="preserve"> </w:t>
            </w:r>
          </w:p>
          <w:p w14:paraId="0F159E5B"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u</w:t>
            </w:r>
            <w:r w:rsidRPr="00327D1C">
              <w:rPr>
                <w:rFonts w:cs="Arial"/>
                <w:sz w:val="20"/>
                <w:szCs w:val="20"/>
              </w:rPr>
              <w:t>il</w:t>
            </w:r>
            <w:r w:rsidRPr="00327D1C">
              <w:rPr>
                <w:rFonts w:cs="Arial"/>
                <w:spacing w:val="2"/>
                <w:sz w:val="20"/>
                <w:szCs w:val="20"/>
              </w:rPr>
              <w:t>l</w:t>
            </w:r>
            <w:r w:rsidRPr="00327D1C">
              <w:rPr>
                <w:rFonts w:cs="Arial"/>
                <w:spacing w:val="-1"/>
                <w:sz w:val="20"/>
                <w:szCs w:val="20"/>
              </w:rPr>
              <w:t>e</w:t>
            </w:r>
            <w:r w:rsidRPr="00327D1C">
              <w:rPr>
                <w:rFonts w:cs="Arial"/>
                <w:sz w:val="20"/>
                <w:szCs w:val="20"/>
              </w:rPr>
              <w:t>s ;</w:t>
            </w:r>
          </w:p>
          <w:p w14:paraId="4B68B557" w14:textId="77777777" w:rsidR="008D1B3F" w:rsidRPr="00327D1C" w:rsidRDefault="008D1B3F" w:rsidP="000A3F7C">
            <w:pPr>
              <w:widowControl w:val="0"/>
              <w:autoSpaceDE w:val="0"/>
              <w:autoSpaceDN w:val="0"/>
              <w:adjustRightInd w:val="0"/>
              <w:spacing w:line="220" w:lineRule="exact"/>
              <w:ind w:hanging="142"/>
              <w:jc w:val="left"/>
              <w:rPr>
                <w:rFonts w:cs="Arial"/>
                <w:sz w:val="20"/>
                <w:szCs w:val="20"/>
              </w:rPr>
            </w:pPr>
            <w:r w:rsidRPr="00327D1C">
              <w:rPr>
                <w:rFonts w:cs="Arial"/>
                <w:sz w:val="20"/>
                <w:szCs w:val="20"/>
              </w:rPr>
              <w:t>D</w:t>
            </w:r>
            <w:r w:rsidRPr="00327D1C">
              <w:rPr>
                <w:rFonts w:cs="Arial"/>
                <w:spacing w:val="-1"/>
                <w:sz w:val="20"/>
                <w:szCs w:val="20"/>
              </w:rPr>
              <w:t>é</w:t>
            </w:r>
            <w:r w:rsidRPr="00327D1C">
              <w:rPr>
                <w:rFonts w:cs="Arial"/>
                <w:sz w:val="20"/>
                <w:szCs w:val="20"/>
              </w:rPr>
              <w:t>m</w:t>
            </w:r>
            <w:r w:rsidRPr="00327D1C">
              <w:rPr>
                <w:rFonts w:cs="Arial"/>
                <w:spacing w:val="1"/>
                <w:sz w:val="20"/>
                <w:szCs w:val="20"/>
              </w:rPr>
              <w:t>o</w:t>
            </w:r>
            <w:r w:rsidRPr="00327D1C">
              <w:rPr>
                <w:rFonts w:cs="Arial"/>
                <w:spacing w:val="-1"/>
                <w:sz w:val="20"/>
                <w:szCs w:val="20"/>
              </w:rPr>
              <w:t>li</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z w:val="20"/>
                <w:szCs w:val="20"/>
              </w:rPr>
              <w:t>d’o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 xml:space="preserve">e </w:t>
            </w:r>
            <w:r w:rsidRPr="00327D1C">
              <w:rPr>
                <w:rFonts w:cs="Arial"/>
                <w:spacing w:val="-1"/>
                <w:sz w:val="20"/>
                <w:szCs w:val="20"/>
              </w:rPr>
              <w:t>d</w:t>
            </w:r>
            <w:r w:rsidRPr="00327D1C">
              <w:rPr>
                <w:rFonts w:cs="Arial"/>
                <w:sz w:val="20"/>
                <w:szCs w:val="20"/>
              </w:rPr>
              <w:t>’a</w:t>
            </w:r>
            <w:r w:rsidRPr="00327D1C">
              <w:rPr>
                <w:rFonts w:cs="Arial"/>
                <w:spacing w:val="-1"/>
                <w:sz w:val="20"/>
                <w:szCs w:val="20"/>
              </w:rPr>
              <w:t>ss</w:t>
            </w:r>
            <w:r w:rsidRPr="00327D1C">
              <w:rPr>
                <w:rFonts w:cs="Arial"/>
                <w:sz w:val="20"/>
                <w:szCs w:val="20"/>
              </w:rPr>
              <w:t>ai</w:t>
            </w:r>
            <w:r w:rsidRPr="00327D1C">
              <w:rPr>
                <w:rFonts w:cs="Arial"/>
                <w:spacing w:val="-1"/>
                <w:sz w:val="20"/>
                <w:szCs w:val="20"/>
              </w:rPr>
              <w:t>n</w:t>
            </w:r>
            <w:r w:rsidRPr="00327D1C">
              <w:rPr>
                <w:rFonts w:cs="Arial"/>
                <w:spacing w:val="2"/>
                <w:sz w:val="20"/>
                <w:szCs w:val="20"/>
              </w:rPr>
              <w:t>i</w:t>
            </w:r>
            <w:r w:rsidRPr="00327D1C">
              <w:rPr>
                <w:rFonts w:cs="Arial"/>
                <w:spacing w:val="-1"/>
                <w:sz w:val="20"/>
                <w:szCs w:val="20"/>
              </w:rPr>
              <w:t>sse</w:t>
            </w:r>
            <w:r w:rsidRPr="00327D1C">
              <w:rPr>
                <w:rFonts w:cs="Arial"/>
                <w:spacing w:val="2"/>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ex</w:t>
            </w:r>
            <w:r w:rsidRPr="00327D1C">
              <w:rPr>
                <w:rFonts w:cs="Arial"/>
                <w:spacing w:val="2"/>
                <w:sz w:val="20"/>
                <w:szCs w:val="20"/>
              </w:rPr>
              <w:t>i</w:t>
            </w:r>
            <w:r w:rsidRPr="00327D1C">
              <w:rPr>
                <w:rFonts w:cs="Arial"/>
                <w:spacing w:val="-1"/>
                <w:sz w:val="20"/>
                <w:szCs w:val="20"/>
              </w:rPr>
              <w:t>s</w:t>
            </w:r>
            <w:r w:rsidRPr="00327D1C">
              <w:rPr>
                <w:rFonts w:cs="Arial"/>
                <w:sz w:val="20"/>
                <w:szCs w:val="20"/>
              </w:rPr>
              <w:t>ta</w:t>
            </w:r>
            <w:r w:rsidRPr="00327D1C">
              <w:rPr>
                <w:rFonts w:cs="Arial"/>
                <w:spacing w:val="-1"/>
                <w:sz w:val="20"/>
                <w:szCs w:val="20"/>
              </w:rPr>
              <w:t>n</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0B01B1DC"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2"/>
                <w:sz w:val="20"/>
                <w:szCs w:val="20"/>
              </w:rPr>
              <w:t>g</w:t>
            </w:r>
            <w:r w:rsidRPr="00327D1C">
              <w:rPr>
                <w:rFonts w:cs="Arial"/>
                <w:spacing w:val="-1"/>
                <w:sz w:val="20"/>
                <w:szCs w:val="20"/>
              </w:rPr>
              <w:t>e</w:t>
            </w:r>
            <w:r w:rsidRPr="00327D1C">
              <w:rPr>
                <w:rFonts w:cs="Arial"/>
                <w:sz w:val="20"/>
                <w:szCs w:val="20"/>
              </w:rPr>
              <w:t>s</w:t>
            </w:r>
          </w:p>
          <w:p w14:paraId="5B1103EF"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pacing w:val="-1"/>
                <w:sz w:val="20"/>
                <w:szCs w:val="20"/>
              </w:rPr>
              <w:t>e</w:t>
            </w:r>
            <w:r w:rsidRPr="00327D1C">
              <w:rPr>
                <w:rFonts w:cs="Arial"/>
                <w:sz w:val="20"/>
                <w:szCs w:val="20"/>
              </w:rPr>
              <w:t>r</w:t>
            </w:r>
            <w:r w:rsidRPr="00327D1C">
              <w:rPr>
                <w:rFonts w:cs="Arial"/>
                <w:spacing w:val="-1"/>
                <w:sz w:val="20"/>
                <w:szCs w:val="20"/>
              </w:rPr>
              <w:t>r</w:t>
            </w:r>
            <w:r w:rsidRPr="00327D1C">
              <w:rPr>
                <w:rFonts w:cs="Arial"/>
                <w:sz w:val="20"/>
                <w:szCs w:val="20"/>
              </w:rPr>
              <w:t>a</w:t>
            </w:r>
            <w:r w:rsidRPr="00327D1C">
              <w:rPr>
                <w:rFonts w:cs="Arial"/>
                <w:spacing w:val="-1"/>
                <w:sz w:val="20"/>
                <w:szCs w:val="20"/>
              </w:rPr>
              <w:t>sse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u</w:t>
            </w:r>
            <w:r w:rsidRPr="00327D1C">
              <w:rPr>
                <w:rFonts w:cs="Arial"/>
                <w:sz w:val="20"/>
                <w:szCs w:val="20"/>
              </w:rPr>
              <w:t>r</w:t>
            </w:r>
            <w:r w:rsidRPr="00327D1C">
              <w:rPr>
                <w:rFonts w:cs="Arial"/>
                <w:spacing w:val="2"/>
                <w:sz w:val="20"/>
                <w:szCs w:val="20"/>
              </w:rPr>
              <w:t xml:space="preserve"> </w:t>
            </w:r>
            <w:r w:rsidRPr="00327D1C">
              <w:rPr>
                <w:rFonts w:cs="Arial"/>
                <w:spacing w:val="-1"/>
                <w:sz w:val="20"/>
                <w:szCs w:val="20"/>
              </w:rPr>
              <w:t>l</w:t>
            </w:r>
            <w:r w:rsidRPr="00327D1C">
              <w:rPr>
                <w:rFonts w:cs="Arial"/>
                <w:sz w:val="20"/>
                <w:szCs w:val="20"/>
              </w:rPr>
              <w:t>’amé</w:t>
            </w:r>
            <w:r w:rsidRPr="00327D1C">
              <w:rPr>
                <w:rFonts w:cs="Arial"/>
                <w:spacing w:val="-1"/>
                <w:sz w:val="20"/>
                <w:szCs w:val="20"/>
              </w:rPr>
              <w:t>n</w:t>
            </w:r>
            <w:r w:rsidRPr="00327D1C">
              <w:rPr>
                <w:rFonts w:cs="Arial"/>
                <w:sz w:val="20"/>
                <w:szCs w:val="20"/>
              </w:rPr>
              <w:t>a</w:t>
            </w:r>
            <w:r w:rsidRPr="00327D1C">
              <w:rPr>
                <w:rFonts w:cs="Arial"/>
                <w:spacing w:val="-1"/>
                <w:sz w:val="20"/>
                <w:szCs w:val="20"/>
              </w:rPr>
              <w:t>ge</w:t>
            </w:r>
            <w:r w:rsidRPr="00327D1C">
              <w:rPr>
                <w:rFonts w:cs="Arial"/>
                <w:spacing w:val="2"/>
                <w:sz w:val="20"/>
                <w:szCs w:val="20"/>
              </w:rPr>
              <w:t>m</w:t>
            </w:r>
            <w:r w:rsidRPr="00327D1C">
              <w:rPr>
                <w:rFonts w:cs="Arial"/>
                <w:spacing w:val="1"/>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w:t>
            </w:r>
          </w:p>
          <w:p w14:paraId="36D0DED0"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la v</w:t>
            </w:r>
            <w:r w:rsidRPr="00327D1C">
              <w:rPr>
                <w:rFonts w:cs="Arial"/>
                <w:spacing w:val="1"/>
                <w:sz w:val="20"/>
                <w:szCs w:val="20"/>
              </w:rPr>
              <w:t>o</w:t>
            </w:r>
            <w:r w:rsidRPr="00327D1C">
              <w:rPr>
                <w:rFonts w:cs="Arial"/>
                <w:sz w:val="20"/>
                <w:szCs w:val="20"/>
              </w:rPr>
              <w:t>ir</w:t>
            </w:r>
            <w:r w:rsidRPr="00327D1C">
              <w:rPr>
                <w:rFonts w:cs="Arial"/>
                <w:spacing w:val="-1"/>
                <w:sz w:val="20"/>
                <w:szCs w:val="20"/>
              </w:rPr>
              <w:t>i</w:t>
            </w:r>
            <w:r w:rsidRPr="00327D1C">
              <w:rPr>
                <w:rFonts w:cs="Arial"/>
                <w:sz w:val="20"/>
                <w:szCs w:val="20"/>
              </w:rPr>
              <w:t>e</w:t>
            </w:r>
          </w:p>
          <w:p w14:paraId="06009620"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p</w:t>
            </w:r>
            <w:r w:rsidRPr="00327D1C">
              <w:rPr>
                <w:rFonts w:cs="Arial"/>
                <w:sz w:val="20"/>
                <w:szCs w:val="20"/>
              </w:rPr>
              <w:t>av</w:t>
            </w:r>
            <w:r w:rsidRPr="00327D1C">
              <w:rPr>
                <w:rFonts w:cs="Arial"/>
                <w:spacing w:val="2"/>
                <w:sz w:val="20"/>
                <w:szCs w:val="20"/>
              </w:rPr>
              <w:t>é</w:t>
            </w:r>
            <w:r w:rsidRPr="00327D1C">
              <w:rPr>
                <w:rFonts w:cs="Arial"/>
                <w:sz w:val="20"/>
                <w:szCs w:val="20"/>
              </w:rPr>
              <w:t>s</w:t>
            </w:r>
            <w:r w:rsidRPr="00327D1C">
              <w:rPr>
                <w:rFonts w:cs="Arial"/>
                <w:spacing w:val="-1"/>
                <w:sz w:val="20"/>
                <w:szCs w:val="20"/>
              </w:rPr>
              <w:t xml:space="preserve"> e</w:t>
            </w:r>
            <w:r w:rsidRPr="00327D1C">
              <w:rPr>
                <w:rFonts w:cs="Arial"/>
                <w:sz w:val="20"/>
                <w:szCs w:val="20"/>
              </w:rPr>
              <w:t>t am</w:t>
            </w:r>
            <w:r w:rsidRPr="00327D1C">
              <w:rPr>
                <w:rFonts w:cs="Arial"/>
                <w:spacing w:val="2"/>
                <w:sz w:val="20"/>
                <w:szCs w:val="20"/>
              </w:rPr>
              <w:t>é</w:t>
            </w:r>
            <w:r w:rsidRPr="00327D1C">
              <w:rPr>
                <w:rFonts w:cs="Arial"/>
                <w:spacing w:val="-1"/>
                <w:sz w:val="20"/>
                <w:szCs w:val="20"/>
              </w:rPr>
              <w:t>n</w:t>
            </w:r>
            <w:r w:rsidRPr="00327D1C">
              <w:rPr>
                <w:rFonts w:cs="Arial"/>
                <w:sz w:val="20"/>
                <w:szCs w:val="20"/>
              </w:rPr>
              <w:t>ag</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en</w:t>
            </w:r>
            <w:r w:rsidRPr="00327D1C">
              <w:rPr>
                <w:rFonts w:cs="Arial"/>
                <w:sz w:val="20"/>
                <w:szCs w:val="20"/>
              </w:rPr>
              <w:t>t</w:t>
            </w:r>
          </w:p>
          <w:p w14:paraId="5F8C04D1" w14:textId="77777777" w:rsidR="008D1B3F" w:rsidRPr="00327D1C" w:rsidRDefault="008D1B3F" w:rsidP="000A3F7C">
            <w:pPr>
              <w:widowControl w:val="0"/>
              <w:autoSpaceDE w:val="0"/>
              <w:autoSpaceDN w:val="0"/>
              <w:adjustRightInd w:val="0"/>
              <w:spacing w:line="211" w:lineRule="exact"/>
              <w:jc w:val="left"/>
              <w:rPr>
                <w:rFonts w:cs="Arial"/>
                <w:sz w:val="20"/>
                <w:szCs w:val="20"/>
              </w:rPr>
            </w:pPr>
            <w:r w:rsidRPr="00327D1C">
              <w:rPr>
                <w:rFonts w:cs="Arial"/>
                <w:sz w:val="20"/>
                <w:szCs w:val="20"/>
              </w:rPr>
              <w:t>j</w:t>
            </w:r>
            <w:r w:rsidRPr="00327D1C">
              <w:rPr>
                <w:rFonts w:cs="Arial"/>
                <w:spacing w:val="-1"/>
                <w:sz w:val="20"/>
                <w:szCs w:val="20"/>
              </w:rPr>
              <w:t>us</w:t>
            </w:r>
            <w:r w:rsidRPr="00327D1C">
              <w:rPr>
                <w:rFonts w:cs="Arial"/>
                <w:spacing w:val="1"/>
                <w:sz w:val="20"/>
                <w:szCs w:val="20"/>
              </w:rPr>
              <w:t>q</w:t>
            </w:r>
            <w:r w:rsidRPr="00327D1C">
              <w:rPr>
                <w:rFonts w:cs="Arial"/>
                <w:spacing w:val="-1"/>
                <w:sz w:val="20"/>
                <w:szCs w:val="20"/>
              </w:rPr>
              <w:t>u</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ra</w:t>
            </w:r>
            <w:r w:rsidRPr="00327D1C">
              <w:rPr>
                <w:rFonts w:cs="Arial"/>
                <w:spacing w:val="-1"/>
                <w:sz w:val="20"/>
                <w:szCs w:val="20"/>
              </w:rPr>
              <w:t>i</w:t>
            </w:r>
            <w:r w:rsidRPr="00327D1C">
              <w:rPr>
                <w:rFonts w:cs="Arial"/>
                <w:spacing w:val="1"/>
                <w:sz w:val="20"/>
                <w:szCs w:val="20"/>
              </w:rPr>
              <w:t>n</w:t>
            </w:r>
            <w:r w:rsidRPr="00327D1C">
              <w:rPr>
                <w:rFonts w:cs="Arial"/>
                <w:sz w:val="20"/>
                <w:szCs w:val="20"/>
              </w:rPr>
              <w:t>s</w:t>
            </w:r>
          </w:p>
        </w:tc>
        <w:tc>
          <w:tcPr>
            <w:tcW w:w="3207" w:type="dxa"/>
            <w:gridSpan w:val="3"/>
            <w:tcBorders>
              <w:top w:val="single" w:sz="12" w:space="0" w:color="000000"/>
              <w:left w:val="single" w:sz="12" w:space="0" w:color="000000"/>
              <w:bottom w:val="single" w:sz="12" w:space="0" w:color="000000"/>
              <w:right w:val="single" w:sz="12" w:space="0" w:color="000000"/>
            </w:tcBorders>
          </w:tcPr>
          <w:p w14:paraId="19A1B2CD"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Mi</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se</w:t>
            </w:r>
            <w:r w:rsidRPr="00327D1C">
              <w:rPr>
                <w:rFonts w:cs="Arial"/>
                <w:sz w:val="20"/>
                <w:szCs w:val="20"/>
              </w:rPr>
              <w:t>r</w:t>
            </w:r>
            <w:r w:rsidRPr="00327D1C">
              <w:rPr>
                <w:rFonts w:cs="Arial"/>
                <w:spacing w:val="2"/>
                <w:sz w:val="20"/>
                <w:szCs w:val="20"/>
              </w:rPr>
              <w:t>v</w:t>
            </w:r>
            <w:r w:rsidRPr="00327D1C">
              <w:rPr>
                <w:rFonts w:cs="Arial"/>
                <w:sz w:val="20"/>
                <w:szCs w:val="20"/>
              </w:rPr>
              <w:t>i</w:t>
            </w:r>
            <w:r w:rsidRPr="00327D1C">
              <w:rPr>
                <w:rFonts w:cs="Arial"/>
                <w:spacing w:val="1"/>
                <w:sz w:val="20"/>
                <w:szCs w:val="20"/>
              </w:rPr>
              <w:t>c</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p>
          <w:p w14:paraId="6B551306" w14:textId="77777777" w:rsidR="008D1B3F" w:rsidRPr="00327D1C" w:rsidRDefault="008D1B3F" w:rsidP="000A3F7C">
            <w:pPr>
              <w:widowControl w:val="0"/>
              <w:autoSpaceDE w:val="0"/>
              <w:autoSpaceDN w:val="0"/>
              <w:adjustRightInd w:val="0"/>
              <w:spacing w:line="241"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re</w:t>
            </w:r>
            <w:r w:rsidRPr="00327D1C">
              <w:rPr>
                <w:rFonts w:cs="Arial"/>
                <w:sz w:val="20"/>
                <w:szCs w:val="20"/>
              </w:rPr>
              <w:t>t</w:t>
            </w:r>
            <w:r w:rsidRPr="00327D1C">
              <w:rPr>
                <w:rFonts w:cs="Arial"/>
                <w:spacing w:val="-1"/>
                <w:sz w:val="20"/>
                <w:szCs w:val="20"/>
              </w:rPr>
              <w:t>i</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p</w:t>
            </w:r>
            <w:r w:rsidRPr="00327D1C">
              <w:rPr>
                <w:rFonts w:cs="Arial"/>
                <w:spacing w:val="2"/>
                <w:sz w:val="20"/>
                <w:szCs w:val="20"/>
              </w:rPr>
              <w:t>e</w:t>
            </w:r>
            <w:r w:rsidRPr="00327D1C">
              <w:rPr>
                <w:rFonts w:cs="Arial"/>
                <w:spacing w:val="-1"/>
                <w:sz w:val="20"/>
                <w:szCs w:val="20"/>
              </w:rPr>
              <w:t>nd</w:t>
            </w:r>
            <w:r w:rsidRPr="00327D1C">
              <w:rPr>
                <w:rFonts w:cs="Arial"/>
                <w:sz w:val="20"/>
                <w:szCs w:val="20"/>
              </w:rPr>
              <w:t>a</w:t>
            </w:r>
            <w:r w:rsidRPr="00327D1C">
              <w:rPr>
                <w:rFonts w:cs="Arial"/>
                <w:spacing w:val="1"/>
                <w:sz w:val="20"/>
                <w:szCs w:val="20"/>
              </w:rPr>
              <w:t>n</w:t>
            </w:r>
            <w:r w:rsidRPr="00327D1C">
              <w:rPr>
                <w:rFonts w:cs="Arial"/>
                <w:sz w:val="20"/>
                <w:szCs w:val="20"/>
              </w:rPr>
              <w:t xml:space="preserve">t </w:t>
            </w:r>
            <w:r w:rsidRPr="00327D1C">
              <w:rPr>
                <w:rFonts w:cs="Arial"/>
                <w:spacing w:val="2"/>
                <w:sz w:val="20"/>
                <w:szCs w:val="20"/>
              </w:rPr>
              <w:t>l</w:t>
            </w:r>
            <w:r w:rsidRPr="00327D1C">
              <w:rPr>
                <w:rFonts w:cs="Arial"/>
                <w:sz w:val="20"/>
                <w:szCs w:val="20"/>
              </w:rPr>
              <w:t xml:space="preserve">a </w:t>
            </w:r>
            <w:r w:rsidRPr="00327D1C">
              <w:rPr>
                <w:rFonts w:cs="Arial"/>
                <w:spacing w:val="-1"/>
                <w:sz w:val="20"/>
                <w:szCs w:val="20"/>
              </w:rPr>
              <w:t>pé</w:t>
            </w:r>
            <w:r w:rsidRPr="00327D1C">
              <w:rPr>
                <w:rFonts w:cs="Arial"/>
                <w:sz w:val="20"/>
                <w:szCs w:val="20"/>
              </w:rPr>
              <w:t>r</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d</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g</w:t>
            </w:r>
            <w:r w:rsidRPr="00327D1C">
              <w:rPr>
                <w:rFonts w:cs="Arial"/>
                <w:sz w:val="20"/>
                <w:szCs w:val="20"/>
              </w:rPr>
              <w:t>ar</w:t>
            </w:r>
            <w:r w:rsidRPr="00327D1C">
              <w:rPr>
                <w:rFonts w:cs="Arial"/>
                <w:spacing w:val="2"/>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r w:rsidRPr="00327D1C">
              <w:rPr>
                <w:rFonts w:cs="Arial"/>
                <w:spacing w:val="1"/>
                <w:sz w:val="20"/>
                <w:szCs w:val="20"/>
              </w:rPr>
              <w:t xml:space="preserve"> </w:t>
            </w:r>
            <w:r w:rsidRPr="00327D1C">
              <w:rPr>
                <w:rFonts w:cs="Arial"/>
                <w:sz w:val="20"/>
                <w:szCs w:val="20"/>
              </w:rPr>
              <w:t>;</w:t>
            </w:r>
          </w:p>
          <w:p w14:paraId="39C7C1FE" w14:textId="77777777" w:rsidR="008D1B3F" w:rsidRPr="00327D1C" w:rsidRDefault="008D1B3F" w:rsidP="000A3F7C">
            <w:pPr>
              <w:widowControl w:val="0"/>
              <w:autoSpaceDE w:val="0"/>
              <w:autoSpaceDN w:val="0"/>
              <w:adjustRightInd w:val="0"/>
              <w:spacing w:line="22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z w:val="20"/>
                <w:szCs w:val="20"/>
              </w:rPr>
              <w:t>mi</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au</w:t>
            </w:r>
            <w:r w:rsidRPr="00327D1C">
              <w:rPr>
                <w:rFonts w:cs="Arial"/>
                <w:spacing w:val="-1"/>
                <w:sz w:val="20"/>
                <w:szCs w:val="20"/>
              </w:rPr>
              <w:t xml:space="preserve"> </w:t>
            </w:r>
            <w:r w:rsidRPr="00327D1C">
              <w:rPr>
                <w:rFonts w:cs="Arial"/>
                <w:sz w:val="20"/>
                <w:szCs w:val="20"/>
              </w:rPr>
              <w:t>mait</w:t>
            </w:r>
            <w:r w:rsidRPr="00327D1C">
              <w:rPr>
                <w:rFonts w:cs="Arial"/>
                <w:spacing w:val="2"/>
                <w:sz w:val="20"/>
                <w:szCs w:val="20"/>
              </w:rPr>
              <w:t>r</w:t>
            </w:r>
            <w:r w:rsidRPr="00327D1C">
              <w:rPr>
                <w:rFonts w:cs="Arial"/>
                <w:sz w:val="20"/>
                <w:szCs w:val="20"/>
              </w:rPr>
              <w:t xml:space="preserve">e </w:t>
            </w:r>
            <w:r w:rsidRPr="00327D1C">
              <w:rPr>
                <w:rFonts w:cs="Arial"/>
                <w:spacing w:val="-1"/>
                <w:sz w:val="20"/>
                <w:szCs w:val="20"/>
              </w:rPr>
              <w:t>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p</w:t>
            </w:r>
            <w:r w:rsidRPr="00327D1C">
              <w:rPr>
                <w:rFonts w:cs="Arial"/>
                <w:sz w:val="20"/>
                <w:szCs w:val="20"/>
              </w:rPr>
              <w:t>r</w:t>
            </w:r>
            <w:r w:rsidRPr="00327D1C">
              <w:rPr>
                <w:rFonts w:cs="Arial"/>
                <w:spacing w:val="1"/>
                <w:sz w:val="20"/>
                <w:szCs w:val="20"/>
              </w:rPr>
              <w:t>è</w:t>
            </w:r>
            <w:r w:rsidRPr="00327D1C">
              <w:rPr>
                <w:rFonts w:cs="Arial"/>
                <w:sz w:val="20"/>
                <w:szCs w:val="20"/>
              </w:rPr>
              <w:t>s</w:t>
            </w:r>
            <w:r w:rsidRPr="00327D1C">
              <w:rPr>
                <w:rFonts w:cs="Arial"/>
                <w:spacing w:val="-1"/>
                <w:sz w:val="20"/>
                <w:szCs w:val="20"/>
              </w:rPr>
              <w:t xml:space="preserve"> </w:t>
            </w:r>
            <w:r w:rsidRPr="00327D1C">
              <w:rPr>
                <w:rFonts w:cs="Arial"/>
                <w:sz w:val="20"/>
                <w:szCs w:val="20"/>
              </w:rPr>
              <w:t>le</w:t>
            </w:r>
            <w:r w:rsidRPr="00327D1C">
              <w:rPr>
                <w:rFonts w:cs="Arial"/>
                <w:spacing w:val="1"/>
                <w:sz w:val="20"/>
                <w:szCs w:val="20"/>
              </w:rPr>
              <w:t xml:space="preserve"> </w:t>
            </w:r>
            <w:r w:rsidRPr="00327D1C">
              <w:rPr>
                <w:rFonts w:cs="Arial"/>
                <w:spacing w:val="-1"/>
                <w:sz w:val="20"/>
                <w:szCs w:val="20"/>
              </w:rPr>
              <w:t>dél</w:t>
            </w:r>
            <w:r w:rsidRPr="00327D1C">
              <w:rPr>
                <w:rFonts w:cs="Arial"/>
                <w:sz w:val="20"/>
                <w:szCs w:val="20"/>
              </w:rPr>
              <w:t>ai</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g</w:t>
            </w:r>
            <w:r w:rsidRPr="00327D1C">
              <w:rPr>
                <w:rFonts w:cs="Arial"/>
                <w:sz w:val="20"/>
                <w:szCs w:val="20"/>
              </w:rPr>
              <w:t>ara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p>
        </w:tc>
      </w:tr>
      <w:tr w:rsidR="008D1B3F" w:rsidRPr="00327D1C" w14:paraId="368A93FD" w14:textId="77777777" w:rsidTr="000A3F7C">
        <w:trPr>
          <w:gridBefore w:val="1"/>
          <w:gridAfter w:val="2"/>
          <w:wBefore w:w="50" w:type="dxa"/>
          <w:wAfter w:w="37" w:type="dxa"/>
          <w:trHeight w:hRule="exact" w:val="2577"/>
        </w:trPr>
        <w:tc>
          <w:tcPr>
            <w:tcW w:w="868" w:type="dxa"/>
            <w:gridSpan w:val="4"/>
            <w:tcBorders>
              <w:top w:val="single" w:sz="12" w:space="0" w:color="000000"/>
              <w:left w:val="single" w:sz="12" w:space="0" w:color="000000"/>
              <w:bottom w:val="single" w:sz="12" w:space="0" w:color="000000"/>
              <w:right w:val="single" w:sz="12" w:space="0" w:color="000000"/>
            </w:tcBorders>
          </w:tcPr>
          <w:p w14:paraId="62A8294F"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b/>
                <w:bCs/>
                <w:position w:val="1"/>
                <w:sz w:val="20"/>
                <w:szCs w:val="20"/>
              </w:rPr>
              <w:t>WW4</w:t>
            </w:r>
          </w:p>
        </w:tc>
        <w:tc>
          <w:tcPr>
            <w:tcW w:w="2742" w:type="dxa"/>
            <w:gridSpan w:val="4"/>
            <w:tcBorders>
              <w:top w:val="single" w:sz="12" w:space="0" w:color="000000"/>
              <w:left w:val="single" w:sz="12" w:space="0" w:color="000000"/>
              <w:bottom w:val="single" w:sz="12" w:space="0" w:color="000000"/>
              <w:right w:val="single" w:sz="12" w:space="0" w:color="000000"/>
            </w:tcBorders>
          </w:tcPr>
          <w:p w14:paraId="68459995"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Ca</w:t>
            </w:r>
            <w:r w:rsidRPr="00327D1C">
              <w:rPr>
                <w:rFonts w:cs="Arial"/>
                <w:spacing w:val="-1"/>
                <w:sz w:val="20"/>
                <w:szCs w:val="20"/>
              </w:rPr>
              <w:t>n</w:t>
            </w:r>
            <w:r w:rsidRPr="00327D1C">
              <w:rPr>
                <w:rFonts w:cs="Arial"/>
                <w:sz w:val="20"/>
                <w:szCs w:val="20"/>
              </w:rPr>
              <w:t>iveau</w:t>
            </w:r>
            <w:r w:rsidRPr="00327D1C">
              <w:rPr>
                <w:rFonts w:cs="Arial"/>
                <w:spacing w:val="-1"/>
                <w:sz w:val="20"/>
                <w:szCs w:val="20"/>
              </w:rPr>
              <w:t xml:space="preserve"> </w:t>
            </w:r>
            <w:r w:rsidRPr="00327D1C">
              <w:rPr>
                <w:rFonts w:cs="Arial"/>
                <w:spacing w:val="1"/>
                <w:sz w:val="20"/>
                <w:szCs w:val="20"/>
              </w:rPr>
              <w:t>c</w:t>
            </w:r>
            <w:r w:rsidRPr="00327D1C">
              <w:rPr>
                <w:rFonts w:cs="Arial"/>
                <w:sz w:val="20"/>
                <w:szCs w:val="20"/>
              </w:rPr>
              <w:t>a</w:t>
            </w:r>
            <w:r w:rsidRPr="00327D1C">
              <w:rPr>
                <w:rFonts w:cs="Arial"/>
                <w:spacing w:val="-1"/>
                <w:sz w:val="20"/>
                <w:szCs w:val="20"/>
              </w:rPr>
              <w:t>d</w:t>
            </w:r>
            <w:r w:rsidRPr="00327D1C">
              <w:rPr>
                <w:rFonts w:cs="Arial"/>
                <w:spacing w:val="2"/>
                <w:sz w:val="20"/>
                <w:szCs w:val="20"/>
              </w:rPr>
              <w:t>r</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150 </w:t>
            </w:r>
            <w:r w:rsidRPr="00327D1C">
              <w:rPr>
                <w:rFonts w:cs="Arial"/>
                <w:spacing w:val="-1"/>
                <w:sz w:val="20"/>
                <w:szCs w:val="20"/>
              </w:rPr>
              <w:t>x</w:t>
            </w:r>
            <w:r w:rsidRPr="00327D1C">
              <w:rPr>
                <w:rFonts w:cs="Arial"/>
                <w:sz w:val="20"/>
                <w:szCs w:val="20"/>
              </w:rPr>
              <w:t>100 c</w:t>
            </w:r>
            <w:r w:rsidRPr="00327D1C">
              <w:rPr>
                <w:rFonts w:cs="Arial"/>
                <w:spacing w:val="1"/>
                <w:sz w:val="20"/>
                <w:szCs w:val="20"/>
              </w:rPr>
              <w:t>ô</w:t>
            </w:r>
            <w:r w:rsidRPr="00327D1C">
              <w:rPr>
                <w:rFonts w:cs="Arial"/>
                <w:sz w:val="20"/>
                <w:szCs w:val="20"/>
              </w:rPr>
              <w:t>té</w:t>
            </w:r>
          </w:p>
          <w:p w14:paraId="5121D9D2"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uss</w:t>
            </w:r>
            <w:r w:rsidRPr="00327D1C">
              <w:rPr>
                <w:rFonts w:cs="Arial"/>
                <w:spacing w:val="1"/>
                <w:sz w:val="20"/>
                <w:szCs w:val="20"/>
              </w:rPr>
              <w:t>é</w:t>
            </w:r>
            <w:r w:rsidRPr="00327D1C">
              <w:rPr>
                <w:rFonts w:cs="Arial"/>
                <w:sz w:val="20"/>
                <w:szCs w:val="20"/>
              </w:rPr>
              <w:t>e</w:t>
            </w:r>
            <w:r w:rsidRPr="00327D1C">
              <w:rPr>
                <w:rFonts w:cs="Arial"/>
                <w:spacing w:val="-1"/>
                <w:sz w:val="20"/>
                <w:szCs w:val="20"/>
              </w:rPr>
              <w:t xml:space="preserve"> </w:t>
            </w:r>
            <w:r w:rsidRPr="00327D1C">
              <w:rPr>
                <w:rFonts w:cs="Arial"/>
                <w:sz w:val="20"/>
                <w:szCs w:val="20"/>
              </w:rPr>
              <w:t>le</w:t>
            </w:r>
            <w:r w:rsidRPr="00327D1C">
              <w:rPr>
                <w:rFonts w:cs="Arial"/>
                <w:spacing w:val="-1"/>
                <w:sz w:val="20"/>
                <w:szCs w:val="20"/>
              </w:rPr>
              <w:t xml:space="preserve"> </w:t>
            </w:r>
            <w:r w:rsidRPr="00327D1C">
              <w:rPr>
                <w:rFonts w:cs="Arial"/>
                <w:sz w:val="20"/>
                <w:szCs w:val="20"/>
              </w:rPr>
              <w:t>l</w:t>
            </w:r>
            <w:r w:rsidRPr="00327D1C">
              <w:rPr>
                <w:rFonts w:cs="Arial"/>
                <w:spacing w:val="1"/>
                <w:sz w:val="20"/>
                <w:szCs w:val="20"/>
              </w:rPr>
              <w:t>on</w:t>
            </w:r>
            <w:r w:rsidRPr="00327D1C">
              <w:rPr>
                <w:rFonts w:cs="Arial"/>
                <w:sz w:val="20"/>
                <w:szCs w:val="20"/>
              </w:rPr>
              <w:t>g</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l</w:t>
            </w:r>
            <w:r w:rsidRPr="00327D1C">
              <w:rPr>
                <w:rFonts w:cs="Arial"/>
                <w:sz w:val="20"/>
                <w:szCs w:val="20"/>
              </w:rPr>
              <w:t>’</w:t>
            </w:r>
            <w:r w:rsidRPr="00327D1C">
              <w:rPr>
                <w:rFonts w:cs="Arial"/>
                <w:spacing w:val="-1"/>
                <w:sz w:val="20"/>
                <w:szCs w:val="20"/>
              </w:rPr>
              <w:t>ex</w:t>
            </w:r>
            <w:r w:rsidRPr="00327D1C">
              <w:rPr>
                <w:rFonts w:cs="Arial"/>
                <w:spacing w:val="2"/>
                <w:sz w:val="20"/>
                <w:szCs w:val="20"/>
              </w:rPr>
              <w:t>i</w:t>
            </w:r>
            <w:r w:rsidRPr="00327D1C">
              <w:rPr>
                <w:rFonts w:cs="Arial"/>
                <w:spacing w:val="-1"/>
                <w:sz w:val="20"/>
                <w:szCs w:val="20"/>
              </w:rPr>
              <w:t>s</w:t>
            </w:r>
            <w:r w:rsidRPr="00327D1C">
              <w:rPr>
                <w:rFonts w:cs="Arial"/>
                <w:sz w:val="20"/>
                <w:szCs w:val="20"/>
              </w:rPr>
              <w:t>ta</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e</w:t>
            </w:r>
            <w:r w:rsidRPr="00327D1C">
              <w:rPr>
                <w:rFonts w:cs="Arial"/>
                <w:sz w:val="20"/>
                <w:szCs w:val="20"/>
              </w:rPr>
              <w:t>t</w:t>
            </w:r>
          </w:p>
          <w:p w14:paraId="1AAE2E53"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p</w:t>
            </w:r>
            <w:r w:rsidRPr="00327D1C">
              <w:rPr>
                <w:rFonts w:cs="Arial"/>
                <w:sz w:val="20"/>
                <w:szCs w:val="20"/>
              </w:rPr>
              <w:t>art</w:t>
            </w:r>
            <w:r w:rsidRPr="00327D1C">
              <w:rPr>
                <w:rFonts w:cs="Arial"/>
                <w:spacing w:val="2"/>
                <w:sz w:val="20"/>
                <w:szCs w:val="20"/>
              </w:rPr>
              <w:t xml:space="preserve"> </w:t>
            </w:r>
            <w:r w:rsidRPr="00327D1C">
              <w:rPr>
                <w:rFonts w:cs="Arial"/>
                <w:spacing w:val="-1"/>
                <w:sz w:val="20"/>
                <w:szCs w:val="20"/>
              </w:rPr>
              <w:t>e</w:t>
            </w:r>
            <w:r w:rsidRPr="00327D1C">
              <w:rPr>
                <w:rFonts w:cs="Arial"/>
                <w:sz w:val="20"/>
                <w:szCs w:val="20"/>
              </w:rPr>
              <w:t xml:space="preserve">t </w:t>
            </w:r>
            <w:r w:rsidRPr="00327D1C">
              <w:rPr>
                <w:rFonts w:cs="Arial"/>
                <w:spacing w:val="-1"/>
                <w:sz w:val="20"/>
                <w:szCs w:val="20"/>
              </w:rPr>
              <w:t>d</w:t>
            </w:r>
            <w:r w:rsidRPr="00327D1C">
              <w:rPr>
                <w:rFonts w:cs="Arial"/>
                <w:sz w:val="20"/>
                <w:szCs w:val="20"/>
              </w:rPr>
              <w:t>’a</w:t>
            </w:r>
            <w:r w:rsidRPr="00327D1C">
              <w:rPr>
                <w:rFonts w:cs="Arial"/>
                <w:spacing w:val="-1"/>
                <w:sz w:val="20"/>
                <w:szCs w:val="20"/>
              </w:rPr>
              <w:t>u</w:t>
            </w:r>
            <w:r w:rsidRPr="00327D1C">
              <w:rPr>
                <w:rFonts w:cs="Arial"/>
                <w:sz w:val="20"/>
                <w:szCs w:val="20"/>
              </w:rPr>
              <w:t>t</w:t>
            </w:r>
            <w:r w:rsidRPr="00327D1C">
              <w:rPr>
                <w:rFonts w:cs="Arial"/>
                <w:spacing w:val="1"/>
                <w:sz w:val="20"/>
                <w:szCs w:val="20"/>
              </w:rPr>
              <w:t>r</w:t>
            </w:r>
            <w:r w:rsidRPr="00327D1C">
              <w:rPr>
                <w:rFonts w:cs="Arial"/>
                <w:sz w:val="20"/>
                <w:szCs w:val="20"/>
              </w:rPr>
              <w:t>e</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l</w:t>
            </w:r>
            <w:r w:rsidRPr="00327D1C">
              <w:rPr>
                <w:rFonts w:cs="Arial"/>
                <w:sz w:val="20"/>
                <w:szCs w:val="20"/>
              </w:rPr>
              <w:t>a</w:t>
            </w:r>
          </w:p>
          <w:p w14:paraId="2733E23F"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uss</w:t>
            </w:r>
            <w:r w:rsidRPr="00327D1C">
              <w:rPr>
                <w:rFonts w:cs="Arial"/>
                <w:spacing w:val="2"/>
                <w:sz w:val="20"/>
                <w:szCs w:val="20"/>
              </w:rPr>
              <w:t>é</w:t>
            </w:r>
            <w:r w:rsidRPr="00327D1C">
              <w:rPr>
                <w:rFonts w:cs="Arial"/>
                <w:sz w:val="20"/>
                <w:szCs w:val="20"/>
              </w:rPr>
              <w:t>e</w:t>
            </w:r>
          </w:p>
        </w:tc>
        <w:tc>
          <w:tcPr>
            <w:tcW w:w="2363" w:type="dxa"/>
            <w:gridSpan w:val="2"/>
            <w:tcBorders>
              <w:top w:val="single" w:sz="12" w:space="0" w:color="000000"/>
              <w:left w:val="single" w:sz="12" w:space="0" w:color="000000"/>
              <w:bottom w:val="single" w:sz="12" w:space="0" w:color="000000"/>
              <w:right w:val="single" w:sz="12" w:space="0" w:color="000000"/>
            </w:tcBorders>
          </w:tcPr>
          <w:p w14:paraId="0C7B584B"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position w:val="1"/>
                <w:sz w:val="20"/>
                <w:szCs w:val="20"/>
              </w:rPr>
              <w:t>P</w:t>
            </w:r>
            <w:r w:rsidRPr="00327D1C">
              <w:rPr>
                <w:rFonts w:cs="Arial"/>
                <w:spacing w:val="1"/>
                <w:position w:val="1"/>
                <w:sz w:val="20"/>
                <w:szCs w:val="20"/>
              </w:rPr>
              <w:t>a</w:t>
            </w:r>
            <w:r w:rsidRPr="00327D1C">
              <w:rPr>
                <w:rFonts w:cs="Arial"/>
                <w:position w:val="1"/>
                <w:sz w:val="20"/>
                <w:szCs w:val="20"/>
              </w:rPr>
              <w:t>vage</w:t>
            </w:r>
            <w:r w:rsidRPr="00327D1C">
              <w:rPr>
                <w:rFonts w:cs="Arial"/>
                <w:spacing w:val="-1"/>
                <w:position w:val="1"/>
                <w:sz w:val="20"/>
                <w:szCs w:val="20"/>
              </w:rPr>
              <w:t xml:space="preserve"> d</w:t>
            </w:r>
            <w:r w:rsidRPr="00327D1C">
              <w:rPr>
                <w:rFonts w:cs="Arial"/>
                <w:position w:val="1"/>
                <w:sz w:val="20"/>
                <w:szCs w:val="20"/>
              </w:rPr>
              <w:t>e</w:t>
            </w:r>
            <w:r w:rsidRPr="00327D1C">
              <w:rPr>
                <w:rFonts w:cs="Arial"/>
                <w:spacing w:val="-1"/>
                <w:position w:val="1"/>
                <w:sz w:val="20"/>
                <w:szCs w:val="20"/>
              </w:rPr>
              <w:t xml:space="preserve"> </w:t>
            </w:r>
            <w:r w:rsidRPr="00327D1C">
              <w:rPr>
                <w:rFonts w:cs="Arial"/>
                <w:position w:val="1"/>
                <w:sz w:val="20"/>
                <w:szCs w:val="20"/>
              </w:rPr>
              <w:t>la r</w:t>
            </w:r>
            <w:r w:rsidRPr="00327D1C">
              <w:rPr>
                <w:rFonts w:cs="Arial"/>
                <w:spacing w:val="1"/>
                <w:position w:val="1"/>
                <w:sz w:val="20"/>
                <w:szCs w:val="20"/>
              </w:rPr>
              <w:t>u</w:t>
            </w:r>
            <w:r w:rsidRPr="00327D1C">
              <w:rPr>
                <w:rFonts w:cs="Arial"/>
                <w:position w:val="1"/>
                <w:sz w:val="20"/>
                <w:szCs w:val="20"/>
              </w:rPr>
              <w:t>e</w:t>
            </w:r>
            <w:r w:rsidRPr="00327D1C">
              <w:rPr>
                <w:rFonts w:cs="Arial"/>
                <w:spacing w:val="-1"/>
                <w:position w:val="1"/>
                <w:sz w:val="20"/>
                <w:szCs w:val="20"/>
              </w:rPr>
              <w:t xml:space="preserve"> </w:t>
            </w:r>
            <w:r w:rsidRPr="00327D1C">
              <w:rPr>
                <w:rFonts w:cs="Arial"/>
                <w:position w:val="1"/>
                <w:sz w:val="20"/>
                <w:szCs w:val="20"/>
              </w:rPr>
              <w:t xml:space="preserve">3.127 </w:t>
            </w:r>
            <w:r w:rsidRPr="00327D1C">
              <w:rPr>
                <w:rFonts w:cs="Arial"/>
                <w:spacing w:val="-1"/>
                <w:position w:val="1"/>
                <w:sz w:val="20"/>
                <w:szCs w:val="20"/>
              </w:rPr>
              <w:t>s</w:t>
            </w:r>
            <w:r w:rsidRPr="00327D1C">
              <w:rPr>
                <w:rFonts w:cs="Arial"/>
                <w:spacing w:val="1"/>
                <w:position w:val="1"/>
                <w:sz w:val="20"/>
                <w:szCs w:val="20"/>
              </w:rPr>
              <w:t>u</w:t>
            </w:r>
            <w:r w:rsidRPr="00327D1C">
              <w:rPr>
                <w:rFonts w:cs="Arial"/>
                <w:position w:val="1"/>
                <w:sz w:val="20"/>
                <w:szCs w:val="20"/>
              </w:rPr>
              <w:t>r 280</w:t>
            </w:r>
          </w:p>
          <w:p w14:paraId="72F6DAB5"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z w:val="20"/>
                <w:szCs w:val="20"/>
              </w:rPr>
              <w:t xml:space="preserve">ml à </w:t>
            </w:r>
            <w:r w:rsidRPr="00327D1C">
              <w:rPr>
                <w:rFonts w:cs="Arial"/>
                <w:spacing w:val="-1"/>
                <w:sz w:val="20"/>
                <w:szCs w:val="20"/>
              </w:rPr>
              <w:t>p</w:t>
            </w:r>
            <w:r w:rsidRPr="00327D1C">
              <w:rPr>
                <w:rFonts w:cs="Arial"/>
                <w:sz w:val="20"/>
                <w:szCs w:val="20"/>
              </w:rPr>
              <w:t xml:space="preserve">artir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la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3.242</w:t>
            </w:r>
          </w:p>
        </w:tc>
        <w:tc>
          <w:tcPr>
            <w:tcW w:w="2746" w:type="dxa"/>
            <w:gridSpan w:val="6"/>
            <w:tcBorders>
              <w:top w:val="single" w:sz="12" w:space="0" w:color="000000"/>
              <w:left w:val="single" w:sz="12" w:space="0" w:color="000000"/>
              <w:bottom w:val="single" w:sz="12" w:space="0" w:color="000000"/>
              <w:right w:val="single" w:sz="12" w:space="0" w:color="000000"/>
            </w:tcBorders>
          </w:tcPr>
          <w:p w14:paraId="03314B11"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I</w:t>
            </w:r>
            <w:r w:rsidRPr="00327D1C">
              <w:rPr>
                <w:rFonts w:cs="Arial"/>
                <w:spacing w:val="-1"/>
                <w:sz w:val="20"/>
                <w:szCs w:val="20"/>
              </w:rPr>
              <w:t>ns</w:t>
            </w:r>
            <w:r w:rsidRPr="00327D1C">
              <w:rPr>
                <w:rFonts w:cs="Arial"/>
                <w:sz w:val="20"/>
                <w:szCs w:val="20"/>
              </w:rPr>
              <w:t>ta</w:t>
            </w:r>
            <w:r w:rsidRPr="00327D1C">
              <w:rPr>
                <w:rFonts w:cs="Arial"/>
                <w:spacing w:val="-1"/>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ie</w:t>
            </w:r>
            <w:r w:rsidRPr="00327D1C">
              <w:rPr>
                <w:rFonts w:cs="Arial"/>
                <w:sz w:val="20"/>
                <w:szCs w:val="20"/>
              </w:rPr>
              <w:t>r</w:t>
            </w:r>
            <w:r w:rsidRPr="00327D1C">
              <w:rPr>
                <w:rFonts w:cs="Arial"/>
                <w:spacing w:val="1"/>
                <w:sz w:val="20"/>
                <w:szCs w:val="20"/>
              </w:rPr>
              <w:t xml:space="preserve"> </w:t>
            </w:r>
            <w:r w:rsidRPr="00327D1C">
              <w:rPr>
                <w:rFonts w:cs="Arial"/>
                <w:sz w:val="20"/>
                <w:szCs w:val="20"/>
              </w:rPr>
              <w:t>;</w:t>
            </w:r>
          </w:p>
          <w:p w14:paraId="151981A7"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g</w:t>
            </w:r>
            <w:r w:rsidRPr="00327D1C">
              <w:rPr>
                <w:rFonts w:cs="Arial"/>
                <w:sz w:val="20"/>
                <w:szCs w:val="20"/>
              </w:rPr>
              <w:t>ra</w:t>
            </w:r>
            <w:r w:rsidRPr="00327D1C">
              <w:rPr>
                <w:rFonts w:cs="Arial"/>
                <w:spacing w:val="-1"/>
                <w:sz w:val="20"/>
                <w:szCs w:val="20"/>
              </w:rPr>
              <w:t>ph</w:t>
            </w:r>
            <w:r w:rsidRPr="00327D1C">
              <w:rPr>
                <w:rFonts w:cs="Arial"/>
                <w:spacing w:val="2"/>
                <w:sz w:val="20"/>
                <w:szCs w:val="20"/>
              </w:rPr>
              <w:t>i</w:t>
            </w:r>
            <w:r w:rsidRPr="00327D1C">
              <w:rPr>
                <w:rFonts w:cs="Arial"/>
                <w:spacing w:val="-1"/>
                <w:sz w:val="20"/>
                <w:szCs w:val="20"/>
              </w:rPr>
              <w:t>qu</w:t>
            </w:r>
            <w:r w:rsidRPr="00327D1C">
              <w:rPr>
                <w:rFonts w:cs="Arial"/>
                <w:spacing w:val="2"/>
                <w:sz w:val="20"/>
                <w:szCs w:val="20"/>
              </w:rPr>
              <w:t>e</w:t>
            </w:r>
            <w:r w:rsidRPr="00327D1C">
              <w:rPr>
                <w:rFonts w:cs="Arial"/>
                <w:sz w:val="20"/>
                <w:szCs w:val="20"/>
              </w:rPr>
              <w:t>s</w:t>
            </w:r>
          </w:p>
          <w:p w14:paraId="0E8F992C"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L</w:t>
            </w:r>
            <w:r w:rsidRPr="00327D1C">
              <w:rPr>
                <w:rFonts w:cs="Arial"/>
                <w:sz w:val="20"/>
                <w:szCs w:val="20"/>
              </w:rPr>
              <w:t>i</w:t>
            </w:r>
            <w:r w:rsidRPr="00327D1C">
              <w:rPr>
                <w:rFonts w:cs="Arial"/>
                <w:spacing w:val="-1"/>
                <w:sz w:val="20"/>
                <w:szCs w:val="20"/>
              </w:rPr>
              <w:t>bé</w:t>
            </w:r>
            <w:r w:rsidRPr="00327D1C">
              <w:rPr>
                <w:rFonts w:cs="Arial"/>
                <w:sz w:val="20"/>
                <w:szCs w:val="20"/>
              </w:rPr>
              <w:t>rati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e</w:t>
            </w:r>
            <w:r w:rsidRPr="00327D1C">
              <w:rPr>
                <w:rFonts w:cs="Arial"/>
                <w:sz w:val="20"/>
                <w:szCs w:val="20"/>
              </w:rPr>
              <w:t>m</w:t>
            </w:r>
            <w:r w:rsidRPr="00327D1C">
              <w:rPr>
                <w:rFonts w:cs="Arial"/>
                <w:spacing w:val="1"/>
                <w:sz w:val="20"/>
                <w:szCs w:val="20"/>
              </w:rPr>
              <w:t>p</w:t>
            </w:r>
            <w:r w:rsidRPr="00327D1C">
              <w:rPr>
                <w:rFonts w:cs="Arial"/>
                <w:sz w:val="20"/>
                <w:szCs w:val="20"/>
              </w:rPr>
              <w:t>r</w:t>
            </w:r>
            <w:r w:rsidRPr="00327D1C">
              <w:rPr>
                <w:rFonts w:cs="Arial"/>
                <w:spacing w:val="-1"/>
                <w:sz w:val="20"/>
                <w:szCs w:val="20"/>
              </w:rPr>
              <w:t>is</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35F3EBA0"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ép</w:t>
            </w:r>
            <w:r w:rsidRPr="00327D1C">
              <w:rPr>
                <w:rFonts w:cs="Arial"/>
                <w:sz w:val="20"/>
                <w:szCs w:val="20"/>
              </w:rPr>
              <w:t>la</w:t>
            </w:r>
            <w:r w:rsidRPr="00327D1C">
              <w:rPr>
                <w:rFonts w:cs="Arial"/>
                <w:spacing w:val="1"/>
                <w:sz w:val="20"/>
                <w:szCs w:val="20"/>
              </w:rPr>
              <w:t>c</w:t>
            </w:r>
            <w:r w:rsidRPr="00327D1C">
              <w:rPr>
                <w:rFonts w:cs="Arial"/>
                <w:spacing w:val="-1"/>
                <w:sz w:val="20"/>
                <w:szCs w:val="20"/>
              </w:rPr>
              <w:t>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é</w:t>
            </w:r>
            <w:r w:rsidRPr="00327D1C">
              <w:rPr>
                <w:rFonts w:cs="Arial"/>
                <w:spacing w:val="-1"/>
                <w:sz w:val="20"/>
                <w:szCs w:val="20"/>
              </w:rPr>
              <w:t>se</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rs</w:t>
            </w:r>
          </w:p>
          <w:p w14:paraId="69A32D44"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
                <w:sz w:val="20"/>
                <w:szCs w:val="20"/>
              </w:rPr>
              <w:t>e</w:t>
            </w:r>
            <w:r w:rsidRPr="00327D1C">
              <w:rPr>
                <w:rFonts w:cs="Arial"/>
                <w:sz w:val="20"/>
                <w:szCs w:val="20"/>
              </w:rPr>
              <w:t>a</w:t>
            </w:r>
            <w:r w:rsidRPr="00327D1C">
              <w:rPr>
                <w:rFonts w:cs="Arial"/>
                <w:spacing w:val="-1"/>
                <w:sz w:val="20"/>
                <w:szCs w:val="20"/>
              </w:rPr>
              <w:t>u</w:t>
            </w:r>
            <w:r w:rsidRPr="00327D1C">
              <w:rPr>
                <w:rFonts w:cs="Arial"/>
                <w:sz w:val="20"/>
                <w:szCs w:val="20"/>
              </w:rPr>
              <w:t xml:space="preserve">, </w:t>
            </w:r>
            <w:r w:rsidRPr="00327D1C">
              <w:rPr>
                <w:rFonts w:cs="Arial"/>
                <w:spacing w:val="-1"/>
                <w:sz w:val="20"/>
                <w:szCs w:val="20"/>
              </w:rPr>
              <w:t>é</w:t>
            </w:r>
            <w:r w:rsidRPr="00327D1C">
              <w:rPr>
                <w:rFonts w:cs="Arial"/>
                <w:sz w:val="20"/>
                <w:szCs w:val="20"/>
              </w:rPr>
              <w:t>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r</w:t>
            </w:r>
            <w:r w:rsidRPr="00327D1C">
              <w:rPr>
                <w:rFonts w:cs="Arial"/>
                <w:sz w:val="20"/>
                <w:szCs w:val="20"/>
              </w:rPr>
              <w:t>i</w:t>
            </w:r>
            <w:r w:rsidRPr="00327D1C">
              <w:rPr>
                <w:rFonts w:cs="Arial"/>
                <w:spacing w:val="1"/>
                <w:sz w:val="20"/>
                <w:szCs w:val="20"/>
              </w:rPr>
              <w:t>c</w:t>
            </w:r>
            <w:r w:rsidRPr="00327D1C">
              <w:rPr>
                <w:rFonts w:cs="Arial"/>
                <w:sz w:val="20"/>
                <w:szCs w:val="20"/>
              </w:rPr>
              <w:t>ité</w:t>
            </w:r>
            <w:r w:rsidRPr="00327D1C">
              <w:rPr>
                <w:rFonts w:cs="Arial"/>
                <w:spacing w:val="1"/>
                <w:sz w:val="20"/>
                <w:szCs w:val="20"/>
              </w:rPr>
              <w:t xml:space="preserve"> </w:t>
            </w:r>
            <w:r w:rsidRPr="00327D1C">
              <w:rPr>
                <w:rFonts w:cs="Arial"/>
                <w:spacing w:val="-1"/>
                <w:sz w:val="20"/>
                <w:szCs w:val="20"/>
              </w:rPr>
              <w:t>e</w:t>
            </w:r>
            <w:r w:rsidRPr="00327D1C">
              <w:rPr>
                <w:rFonts w:cs="Arial"/>
                <w:sz w:val="20"/>
                <w:szCs w:val="20"/>
              </w:rPr>
              <w:t>t t</w:t>
            </w:r>
            <w:r w:rsidRPr="00327D1C">
              <w:rPr>
                <w:rFonts w:cs="Arial"/>
                <w:spacing w:val="1"/>
                <w:sz w:val="20"/>
                <w:szCs w:val="20"/>
              </w:rPr>
              <w:t>é</w:t>
            </w:r>
            <w:r w:rsidRPr="00327D1C">
              <w:rPr>
                <w:rFonts w:cs="Arial"/>
                <w:sz w:val="20"/>
                <w:szCs w:val="20"/>
              </w:rPr>
              <w:t>l</w:t>
            </w:r>
            <w:r w:rsidRPr="00327D1C">
              <w:rPr>
                <w:rFonts w:cs="Arial"/>
                <w:spacing w:val="-1"/>
                <w:sz w:val="20"/>
                <w:szCs w:val="20"/>
              </w:rPr>
              <w:t>é</w:t>
            </w:r>
            <w:r w:rsidRPr="00327D1C">
              <w:rPr>
                <w:rFonts w:cs="Arial"/>
                <w:spacing w:val="1"/>
                <w:sz w:val="20"/>
                <w:szCs w:val="20"/>
              </w:rPr>
              <w:t>p</w:t>
            </w:r>
            <w:r w:rsidRPr="00327D1C">
              <w:rPr>
                <w:rFonts w:cs="Arial"/>
                <w:spacing w:val="-1"/>
                <w:sz w:val="20"/>
                <w:szCs w:val="20"/>
              </w:rPr>
              <w:t>h</w:t>
            </w:r>
            <w:r w:rsidRPr="00327D1C">
              <w:rPr>
                <w:rFonts w:cs="Arial"/>
                <w:spacing w:val="1"/>
                <w:sz w:val="20"/>
                <w:szCs w:val="20"/>
              </w:rPr>
              <w:t>o</w:t>
            </w:r>
            <w:r w:rsidRPr="00327D1C">
              <w:rPr>
                <w:rFonts w:cs="Arial"/>
                <w:spacing w:val="-1"/>
                <w:sz w:val="20"/>
                <w:szCs w:val="20"/>
              </w:rPr>
              <w:t>n</w:t>
            </w:r>
            <w:r w:rsidRPr="00327D1C">
              <w:rPr>
                <w:rFonts w:cs="Arial"/>
                <w:sz w:val="20"/>
                <w:szCs w:val="20"/>
              </w:rPr>
              <w:t>i</w:t>
            </w:r>
            <w:r w:rsidRPr="00327D1C">
              <w:rPr>
                <w:rFonts w:cs="Arial"/>
                <w:spacing w:val="1"/>
                <w:sz w:val="20"/>
                <w:szCs w:val="20"/>
              </w:rPr>
              <w:t>q</w:t>
            </w:r>
            <w:r w:rsidRPr="00327D1C">
              <w:rPr>
                <w:rFonts w:cs="Arial"/>
                <w:spacing w:val="-1"/>
                <w:sz w:val="20"/>
                <w:szCs w:val="20"/>
              </w:rPr>
              <w:t>ue</w:t>
            </w:r>
            <w:r w:rsidRPr="00327D1C">
              <w:rPr>
                <w:rFonts w:cs="Arial"/>
                <w:sz w:val="20"/>
                <w:szCs w:val="20"/>
              </w:rPr>
              <w:t>)</w:t>
            </w:r>
          </w:p>
          <w:p w14:paraId="340C893B"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dé</w:t>
            </w:r>
            <w:r w:rsidRPr="00327D1C">
              <w:rPr>
                <w:rFonts w:cs="Arial"/>
                <w:sz w:val="20"/>
                <w:szCs w:val="20"/>
              </w:rPr>
              <w:t>viat</w:t>
            </w:r>
            <w:r w:rsidRPr="00327D1C">
              <w:rPr>
                <w:rFonts w:cs="Arial"/>
                <w:spacing w:val="-1"/>
                <w:sz w:val="20"/>
                <w:szCs w:val="20"/>
              </w:rPr>
              <w:t>i</w:t>
            </w:r>
            <w:r w:rsidRPr="00327D1C">
              <w:rPr>
                <w:rFonts w:cs="Arial"/>
                <w:spacing w:val="1"/>
                <w:sz w:val="20"/>
                <w:szCs w:val="20"/>
              </w:rPr>
              <w:t>on</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tc>
        <w:tc>
          <w:tcPr>
            <w:tcW w:w="3028" w:type="dxa"/>
            <w:gridSpan w:val="4"/>
            <w:tcBorders>
              <w:top w:val="single" w:sz="12" w:space="0" w:color="000000"/>
              <w:left w:val="single" w:sz="12" w:space="0" w:color="000000"/>
              <w:bottom w:val="single" w:sz="12" w:space="0" w:color="000000"/>
              <w:right w:val="single" w:sz="12" w:space="0" w:color="000000"/>
            </w:tcBorders>
          </w:tcPr>
          <w:p w14:paraId="5FF97C1E"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Ges</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i</w:t>
            </w:r>
            <w:r w:rsidRPr="00327D1C">
              <w:rPr>
                <w:rFonts w:cs="Arial"/>
                <w:spacing w:val="-1"/>
                <w:sz w:val="20"/>
                <w:szCs w:val="20"/>
              </w:rPr>
              <w:t>ns</w:t>
            </w:r>
            <w:r w:rsidRPr="00327D1C">
              <w:rPr>
                <w:rFonts w:cs="Arial"/>
                <w:sz w:val="20"/>
                <w:szCs w:val="20"/>
              </w:rPr>
              <w:t>ta</w:t>
            </w:r>
            <w:r w:rsidRPr="00327D1C">
              <w:rPr>
                <w:rFonts w:cs="Arial"/>
                <w:spacing w:val="2"/>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n</w:t>
            </w:r>
            <w:r w:rsidRPr="00327D1C">
              <w:rPr>
                <w:rFonts w:cs="Arial"/>
                <w:sz w:val="20"/>
                <w:szCs w:val="20"/>
              </w:rPr>
              <w:t>s</w:t>
            </w:r>
            <w:r w:rsidRPr="00327D1C">
              <w:rPr>
                <w:rFonts w:cs="Arial"/>
                <w:spacing w:val="3"/>
                <w:sz w:val="20"/>
                <w:szCs w:val="20"/>
              </w:rPr>
              <w:t xml:space="preserve"> </w:t>
            </w:r>
            <w:r w:rsidRPr="00327D1C">
              <w:rPr>
                <w:rFonts w:cs="Arial"/>
                <w:spacing w:val="-1"/>
                <w:sz w:val="20"/>
                <w:szCs w:val="20"/>
              </w:rPr>
              <w:t>de</w:t>
            </w:r>
          </w:p>
          <w:p w14:paraId="011B6305"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en</w:t>
            </w:r>
            <w:r w:rsidRPr="00327D1C">
              <w:rPr>
                <w:rFonts w:cs="Arial"/>
                <w:sz w:val="20"/>
                <w:szCs w:val="20"/>
              </w:rPr>
              <w:t>t</w:t>
            </w:r>
            <w:r w:rsidRPr="00327D1C">
              <w:rPr>
                <w:rFonts w:cs="Arial"/>
                <w:spacing w:val="-1"/>
                <w:sz w:val="20"/>
                <w:szCs w:val="20"/>
              </w:rPr>
              <w:t>r</w:t>
            </w:r>
            <w:r w:rsidRPr="00327D1C">
              <w:rPr>
                <w:rFonts w:cs="Arial"/>
                <w:spacing w:val="1"/>
                <w:sz w:val="20"/>
                <w:szCs w:val="20"/>
              </w:rPr>
              <w:t>e</w:t>
            </w:r>
            <w:r w:rsidRPr="00327D1C">
              <w:rPr>
                <w:rFonts w:cs="Arial"/>
                <w:spacing w:val="-1"/>
                <w:sz w:val="20"/>
                <w:szCs w:val="20"/>
              </w:rPr>
              <w:t>p</w:t>
            </w:r>
            <w:r w:rsidRPr="00327D1C">
              <w:rPr>
                <w:rFonts w:cs="Arial"/>
                <w:sz w:val="20"/>
                <w:szCs w:val="20"/>
              </w:rPr>
              <w:t>r</w:t>
            </w:r>
            <w:r w:rsidRPr="00327D1C">
              <w:rPr>
                <w:rFonts w:cs="Arial"/>
                <w:spacing w:val="-1"/>
                <w:sz w:val="20"/>
                <w:szCs w:val="20"/>
              </w:rPr>
              <w:t>i</w:t>
            </w:r>
            <w:r w:rsidRPr="00327D1C">
              <w:rPr>
                <w:rFonts w:cs="Arial"/>
                <w:spacing w:val="1"/>
                <w:sz w:val="20"/>
                <w:szCs w:val="20"/>
              </w:rPr>
              <w:t>s</w:t>
            </w:r>
            <w:r w:rsidRPr="00327D1C">
              <w:rPr>
                <w:rFonts w:cs="Arial"/>
                <w:sz w:val="20"/>
                <w:szCs w:val="20"/>
              </w:rPr>
              <w:t>e</w:t>
            </w:r>
          </w:p>
          <w:p w14:paraId="12B25B4F"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pacing w:val="1"/>
                <w:sz w:val="20"/>
                <w:szCs w:val="20"/>
              </w:rPr>
              <w:t>c</w:t>
            </w:r>
            <w:r w:rsidRPr="00327D1C">
              <w:rPr>
                <w:rFonts w:cs="Arial"/>
                <w:sz w:val="20"/>
                <w:szCs w:val="20"/>
              </w:rPr>
              <w:t>a</w:t>
            </w:r>
            <w:r w:rsidRPr="00327D1C">
              <w:rPr>
                <w:rFonts w:cs="Arial"/>
                <w:spacing w:val="-1"/>
                <w:sz w:val="20"/>
                <w:szCs w:val="20"/>
              </w:rPr>
              <w:t>p</w:t>
            </w:r>
            <w:r w:rsidRPr="00327D1C">
              <w:rPr>
                <w:rFonts w:cs="Arial"/>
                <w:sz w:val="20"/>
                <w:szCs w:val="20"/>
              </w:rPr>
              <w:t>age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is</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é</w:t>
            </w:r>
            <w:r w:rsidRPr="00327D1C">
              <w:rPr>
                <w:rFonts w:cs="Arial"/>
                <w:spacing w:val="-1"/>
                <w:sz w:val="20"/>
                <w:szCs w:val="20"/>
              </w:rPr>
              <w:t>p</w:t>
            </w:r>
            <w:r w:rsidRPr="00327D1C">
              <w:rPr>
                <w:rFonts w:cs="Arial"/>
                <w:spacing w:val="1"/>
                <w:sz w:val="20"/>
                <w:szCs w:val="20"/>
              </w:rPr>
              <w:t>ô</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5F65AAC8"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u</w:t>
            </w:r>
            <w:r w:rsidRPr="00327D1C">
              <w:rPr>
                <w:rFonts w:cs="Arial"/>
                <w:sz w:val="20"/>
                <w:szCs w:val="20"/>
              </w:rPr>
              <w:t>il</w:t>
            </w:r>
            <w:r w:rsidRPr="00327D1C">
              <w:rPr>
                <w:rFonts w:cs="Arial"/>
                <w:spacing w:val="2"/>
                <w:sz w:val="20"/>
                <w:szCs w:val="20"/>
              </w:rPr>
              <w:t>l</w:t>
            </w:r>
            <w:r w:rsidRPr="00327D1C">
              <w:rPr>
                <w:rFonts w:cs="Arial"/>
                <w:spacing w:val="-1"/>
                <w:sz w:val="20"/>
                <w:szCs w:val="20"/>
              </w:rPr>
              <w:t>e</w:t>
            </w:r>
            <w:r w:rsidRPr="00327D1C">
              <w:rPr>
                <w:rFonts w:cs="Arial"/>
                <w:sz w:val="20"/>
                <w:szCs w:val="20"/>
              </w:rPr>
              <w:t>s ;</w:t>
            </w:r>
          </w:p>
          <w:p w14:paraId="5A55B221" w14:textId="77777777" w:rsidR="008D1B3F" w:rsidRPr="00327D1C" w:rsidRDefault="008D1B3F" w:rsidP="000A3F7C">
            <w:pPr>
              <w:widowControl w:val="0"/>
              <w:autoSpaceDE w:val="0"/>
              <w:autoSpaceDN w:val="0"/>
              <w:adjustRightInd w:val="0"/>
              <w:spacing w:line="218"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z w:val="20"/>
                <w:szCs w:val="20"/>
              </w:rPr>
              <w:t>m</w:t>
            </w:r>
            <w:r w:rsidRPr="00327D1C">
              <w:rPr>
                <w:rFonts w:cs="Arial"/>
                <w:spacing w:val="1"/>
                <w:sz w:val="20"/>
                <w:szCs w:val="20"/>
              </w:rPr>
              <w:t>o</w:t>
            </w:r>
            <w:r w:rsidRPr="00327D1C">
              <w:rPr>
                <w:rFonts w:cs="Arial"/>
                <w:spacing w:val="-1"/>
                <w:sz w:val="20"/>
                <w:szCs w:val="20"/>
              </w:rPr>
              <w:t>li</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 xml:space="preserve">e </w:t>
            </w:r>
            <w:r w:rsidRPr="00327D1C">
              <w:rPr>
                <w:rFonts w:cs="Arial"/>
                <w:spacing w:val="-1"/>
                <w:sz w:val="20"/>
                <w:szCs w:val="20"/>
              </w:rPr>
              <w:t>d</w:t>
            </w:r>
            <w:r w:rsidRPr="00327D1C">
              <w:rPr>
                <w:rFonts w:cs="Arial"/>
                <w:sz w:val="20"/>
                <w:szCs w:val="20"/>
              </w:rPr>
              <w:t>’a</w:t>
            </w:r>
            <w:r w:rsidRPr="00327D1C">
              <w:rPr>
                <w:rFonts w:cs="Arial"/>
                <w:spacing w:val="-1"/>
                <w:sz w:val="20"/>
                <w:szCs w:val="20"/>
              </w:rPr>
              <w:t>ss</w:t>
            </w:r>
            <w:r w:rsidRPr="00327D1C">
              <w:rPr>
                <w:rFonts w:cs="Arial"/>
                <w:sz w:val="20"/>
                <w:szCs w:val="20"/>
              </w:rPr>
              <w:t>ai</w:t>
            </w:r>
            <w:r w:rsidRPr="00327D1C">
              <w:rPr>
                <w:rFonts w:cs="Arial"/>
                <w:spacing w:val="-1"/>
                <w:sz w:val="20"/>
                <w:szCs w:val="20"/>
              </w:rPr>
              <w:t>n</w:t>
            </w:r>
            <w:r w:rsidRPr="00327D1C">
              <w:rPr>
                <w:rFonts w:cs="Arial"/>
                <w:spacing w:val="2"/>
                <w:sz w:val="20"/>
                <w:szCs w:val="20"/>
              </w:rPr>
              <w:t>i</w:t>
            </w:r>
            <w:r w:rsidRPr="00327D1C">
              <w:rPr>
                <w:rFonts w:cs="Arial"/>
                <w:spacing w:val="-1"/>
                <w:sz w:val="20"/>
                <w:szCs w:val="20"/>
              </w:rPr>
              <w:t>sse</w:t>
            </w:r>
            <w:r w:rsidRPr="00327D1C">
              <w:rPr>
                <w:rFonts w:cs="Arial"/>
                <w:spacing w:val="2"/>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ex</w:t>
            </w:r>
            <w:r w:rsidRPr="00327D1C">
              <w:rPr>
                <w:rFonts w:cs="Arial"/>
                <w:spacing w:val="2"/>
                <w:sz w:val="20"/>
                <w:szCs w:val="20"/>
              </w:rPr>
              <w:t>i</w:t>
            </w:r>
            <w:r w:rsidRPr="00327D1C">
              <w:rPr>
                <w:rFonts w:cs="Arial"/>
                <w:spacing w:val="-1"/>
                <w:sz w:val="20"/>
                <w:szCs w:val="20"/>
              </w:rPr>
              <w:t>s</w:t>
            </w:r>
            <w:r w:rsidRPr="00327D1C">
              <w:rPr>
                <w:rFonts w:cs="Arial"/>
                <w:sz w:val="20"/>
                <w:szCs w:val="20"/>
              </w:rPr>
              <w:t>ta</w:t>
            </w:r>
            <w:r w:rsidRPr="00327D1C">
              <w:rPr>
                <w:rFonts w:cs="Arial"/>
                <w:spacing w:val="-1"/>
                <w:sz w:val="20"/>
                <w:szCs w:val="20"/>
              </w:rPr>
              <w:t>n</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249F7AB3"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2"/>
                <w:sz w:val="20"/>
                <w:szCs w:val="20"/>
              </w:rPr>
              <w:t>g</w:t>
            </w:r>
            <w:r w:rsidRPr="00327D1C">
              <w:rPr>
                <w:rFonts w:cs="Arial"/>
                <w:spacing w:val="-1"/>
                <w:sz w:val="20"/>
                <w:szCs w:val="20"/>
              </w:rPr>
              <w:t>e</w:t>
            </w:r>
            <w:r w:rsidRPr="00327D1C">
              <w:rPr>
                <w:rFonts w:cs="Arial"/>
                <w:sz w:val="20"/>
                <w:szCs w:val="20"/>
              </w:rPr>
              <w:t>s</w:t>
            </w:r>
          </w:p>
          <w:p w14:paraId="1532EF49"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pacing w:val="-1"/>
                <w:sz w:val="20"/>
                <w:szCs w:val="20"/>
              </w:rPr>
              <w:t>e</w:t>
            </w:r>
            <w:r w:rsidRPr="00327D1C">
              <w:rPr>
                <w:rFonts w:cs="Arial"/>
                <w:sz w:val="20"/>
                <w:szCs w:val="20"/>
              </w:rPr>
              <w:t>r</w:t>
            </w:r>
            <w:r w:rsidRPr="00327D1C">
              <w:rPr>
                <w:rFonts w:cs="Arial"/>
                <w:spacing w:val="-1"/>
                <w:sz w:val="20"/>
                <w:szCs w:val="20"/>
              </w:rPr>
              <w:t>r</w:t>
            </w:r>
            <w:r w:rsidRPr="00327D1C">
              <w:rPr>
                <w:rFonts w:cs="Arial"/>
                <w:sz w:val="20"/>
                <w:szCs w:val="20"/>
              </w:rPr>
              <w:t>a</w:t>
            </w:r>
            <w:r w:rsidRPr="00327D1C">
              <w:rPr>
                <w:rFonts w:cs="Arial"/>
                <w:spacing w:val="-1"/>
                <w:sz w:val="20"/>
                <w:szCs w:val="20"/>
              </w:rPr>
              <w:t>sse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u</w:t>
            </w:r>
            <w:r w:rsidRPr="00327D1C">
              <w:rPr>
                <w:rFonts w:cs="Arial"/>
                <w:sz w:val="20"/>
                <w:szCs w:val="20"/>
              </w:rPr>
              <w:t>r</w:t>
            </w:r>
            <w:r w:rsidRPr="00327D1C">
              <w:rPr>
                <w:rFonts w:cs="Arial"/>
                <w:spacing w:val="2"/>
                <w:sz w:val="20"/>
                <w:szCs w:val="20"/>
              </w:rPr>
              <w:t xml:space="preserve"> </w:t>
            </w:r>
            <w:r w:rsidRPr="00327D1C">
              <w:rPr>
                <w:rFonts w:cs="Arial"/>
                <w:spacing w:val="-1"/>
                <w:sz w:val="20"/>
                <w:szCs w:val="20"/>
              </w:rPr>
              <w:t>l</w:t>
            </w:r>
            <w:r w:rsidRPr="00327D1C">
              <w:rPr>
                <w:rFonts w:cs="Arial"/>
                <w:sz w:val="20"/>
                <w:szCs w:val="20"/>
              </w:rPr>
              <w:t>’amé</w:t>
            </w:r>
            <w:r w:rsidRPr="00327D1C">
              <w:rPr>
                <w:rFonts w:cs="Arial"/>
                <w:spacing w:val="-1"/>
                <w:sz w:val="20"/>
                <w:szCs w:val="20"/>
              </w:rPr>
              <w:t>n</w:t>
            </w:r>
            <w:r w:rsidRPr="00327D1C">
              <w:rPr>
                <w:rFonts w:cs="Arial"/>
                <w:sz w:val="20"/>
                <w:szCs w:val="20"/>
              </w:rPr>
              <w:t>a</w:t>
            </w:r>
            <w:r w:rsidRPr="00327D1C">
              <w:rPr>
                <w:rFonts w:cs="Arial"/>
                <w:spacing w:val="-1"/>
                <w:sz w:val="20"/>
                <w:szCs w:val="20"/>
              </w:rPr>
              <w:t>ge</w:t>
            </w:r>
            <w:r w:rsidRPr="00327D1C">
              <w:rPr>
                <w:rFonts w:cs="Arial"/>
                <w:spacing w:val="2"/>
                <w:sz w:val="20"/>
                <w:szCs w:val="20"/>
              </w:rPr>
              <w:t>m</w:t>
            </w:r>
            <w:r w:rsidRPr="00327D1C">
              <w:rPr>
                <w:rFonts w:cs="Arial"/>
                <w:spacing w:val="1"/>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 la v</w:t>
            </w:r>
            <w:r w:rsidRPr="00327D1C">
              <w:rPr>
                <w:rFonts w:cs="Arial"/>
                <w:spacing w:val="1"/>
                <w:sz w:val="20"/>
                <w:szCs w:val="20"/>
              </w:rPr>
              <w:t>o</w:t>
            </w:r>
            <w:r w:rsidRPr="00327D1C">
              <w:rPr>
                <w:rFonts w:cs="Arial"/>
                <w:sz w:val="20"/>
                <w:szCs w:val="20"/>
              </w:rPr>
              <w:t>ir</w:t>
            </w:r>
            <w:r w:rsidRPr="00327D1C">
              <w:rPr>
                <w:rFonts w:cs="Arial"/>
                <w:spacing w:val="-1"/>
                <w:sz w:val="20"/>
                <w:szCs w:val="20"/>
              </w:rPr>
              <w:t>i</w:t>
            </w:r>
            <w:r w:rsidRPr="00327D1C">
              <w:rPr>
                <w:rFonts w:cs="Arial"/>
                <w:sz w:val="20"/>
                <w:szCs w:val="20"/>
              </w:rPr>
              <w:t>e</w:t>
            </w:r>
          </w:p>
          <w:p w14:paraId="5E127738"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p</w:t>
            </w:r>
            <w:r w:rsidRPr="00327D1C">
              <w:rPr>
                <w:rFonts w:cs="Arial"/>
                <w:sz w:val="20"/>
                <w:szCs w:val="20"/>
              </w:rPr>
              <w:t>av</w:t>
            </w:r>
            <w:r w:rsidRPr="00327D1C">
              <w:rPr>
                <w:rFonts w:cs="Arial"/>
                <w:spacing w:val="2"/>
                <w:sz w:val="20"/>
                <w:szCs w:val="20"/>
              </w:rPr>
              <w:t>é</w:t>
            </w:r>
            <w:r w:rsidRPr="00327D1C">
              <w:rPr>
                <w:rFonts w:cs="Arial"/>
                <w:sz w:val="20"/>
                <w:szCs w:val="20"/>
              </w:rPr>
              <w:t>s</w:t>
            </w:r>
            <w:r w:rsidRPr="00327D1C">
              <w:rPr>
                <w:rFonts w:cs="Arial"/>
                <w:spacing w:val="-1"/>
                <w:sz w:val="20"/>
                <w:szCs w:val="20"/>
              </w:rPr>
              <w:t xml:space="preserve"> e</w:t>
            </w:r>
            <w:r w:rsidRPr="00327D1C">
              <w:rPr>
                <w:rFonts w:cs="Arial"/>
                <w:sz w:val="20"/>
                <w:szCs w:val="20"/>
              </w:rPr>
              <w:t>t am</w:t>
            </w:r>
            <w:r w:rsidRPr="00327D1C">
              <w:rPr>
                <w:rFonts w:cs="Arial"/>
                <w:spacing w:val="2"/>
                <w:sz w:val="20"/>
                <w:szCs w:val="20"/>
              </w:rPr>
              <w:t>é</w:t>
            </w:r>
            <w:r w:rsidRPr="00327D1C">
              <w:rPr>
                <w:rFonts w:cs="Arial"/>
                <w:spacing w:val="-1"/>
                <w:sz w:val="20"/>
                <w:szCs w:val="20"/>
              </w:rPr>
              <w:t>n</w:t>
            </w:r>
            <w:r w:rsidRPr="00327D1C">
              <w:rPr>
                <w:rFonts w:cs="Arial"/>
                <w:sz w:val="20"/>
                <w:szCs w:val="20"/>
              </w:rPr>
              <w:t>ag</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en</w:t>
            </w:r>
            <w:r w:rsidRPr="00327D1C">
              <w:rPr>
                <w:rFonts w:cs="Arial"/>
                <w:sz w:val="20"/>
                <w:szCs w:val="20"/>
              </w:rPr>
              <w:t>t j</w:t>
            </w:r>
            <w:r w:rsidRPr="00327D1C">
              <w:rPr>
                <w:rFonts w:cs="Arial"/>
                <w:spacing w:val="-1"/>
                <w:sz w:val="20"/>
                <w:szCs w:val="20"/>
              </w:rPr>
              <w:t>us</w:t>
            </w:r>
            <w:r w:rsidRPr="00327D1C">
              <w:rPr>
                <w:rFonts w:cs="Arial"/>
                <w:spacing w:val="1"/>
                <w:sz w:val="20"/>
                <w:szCs w:val="20"/>
              </w:rPr>
              <w:t>q</w:t>
            </w:r>
            <w:r w:rsidRPr="00327D1C">
              <w:rPr>
                <w:rFonts w:cs="Arial"/>
                <w:spacing w:val="-1"/>
                <w:sz w:val="20"/>
                <w:szCs w:val="20"/>
              </w:rPr>
              <w:t>u</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ra</w:t>
            </w:r>
            <w:r w:rsidRPr="00327D1C">
              <w:rPr>
                <w:rFonts w:cs="Arial"/>
                <w:spacing w:val="-1"/>
                <w:sz w:val="20"/>
                <w:szCs w:val="20"/>
              </w:rPr>
              <w:t>i</w:t>
            </w:r>
            <w:r w:rsidRPr="00327D1C">
              <w:rPr>
                <w:rFonts w:cs="Arial"/>
                <w:spacing w:val="1"/>
                <w:sz w:val="20"/>
                <w:szCs w:val="20"/>
              </w:rPr>
              <w:t>n</w:t>
            </w:r>
            <w:r w:rsidRPr="00327D1C">
              <w:rPr>
                <w:rFonts w:cs="Arial"/>
                <w:sz w:val="20"/>
                <w:szCs w:val="20"/>
              </w:rPr>
              <w:t>s</w:t>
            </w:r>
          </w:p>
        </w:tc>
        <w:tc>
          <w:tcPr>
            <w:tcW w:w="3207" w:type="dxa"/>
            <w:gridSpan w:val="3"/>
            <w:tcBorders>
              <w:top w:val="single" w:sz="12" w:space="0" w:color="000000"/>
              <w:left w:val="single" w:sz="12" w:space="0" w:color="000000"/>
              <w:bottom w:val="single" w:sz="12" w:space="0" w:color="000000"/>
              <w:right w:val="single" w:sz="12" w:space="0" w:color="000000"/>
            </w:tcBorders>
          </w:tcPr>
          <w:p w14:paraId="057485ED"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se</w:t>
            </w:r>
            <w:r w:rsidRPr="00327D1C">
              <w:rPr>
                <w:rFonts w:cs="Arial"/>
                <w:sz w:val="20"/>
                <w:szCs w:val="20"/>
              </w:rPr>
              <w:t>r</w:t>
            </w:r>
            <w:r w:rsidRPr="00327D1C">
              <w:rPr>
                <w:rFonts w:cs="Arial"/>
                <w:spacing w:val="2"/>
                <w:sz w:val="20"/>
                <w:szCs w:val="20"/>
              </w:rPr>
              <w:t>v</w:t>
            </w:r>
            <w:r w:rsidRPr="00327D1C">
              <w:rPr>
                <w:rFonts w:cs="Arial"/>
                <w:sz w:val="20"/>
                <w:szCs w:val="20"/>
              </w:rPr>
              <w:t>i</w:t>
            </w:r>
            <w:r w:rsidRPr="00327D1C">
              <w:rPr>
                <w:rFonts w:cs="Arial"/>
                <w:spacing w:val="1"/>
                <w:sz w:val="20"/>
                <w:szCs w:val="20"/>
              </w:rPr>
              <w:t>c</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p>
          <w:p w14:paraId="62427BC2" w14:textId="77777777" w:rsidR="008D1B3F" w:rsidRPr="00327D1C" w:rsidRDefault="008D1B3F" w:rsidP="000A3F7C">
            <w:pPr>
              <w:widowControl w:val="0"/>
              <w:autoSpaceDE w:val="0"/>
              <w:autoSpaceDN w:val="0"/>
              <w:adjustRightInd w:val="0"/>
              <w:spacing w:line="220"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re</w:t>
            </w:r>
            <w:r w:rsidRPr="00327D1C">
              <w:rPr>
                <w:rFonts w:cs="Arial"/>
                <w:sz w:val="20"/>
                <w:szCs w:val="20"/>
              </w:rPr>
              <w:t>t</w:t>
            </w:r>
            <w:r w:rsidRPr="00327D1C">
              <w:rPr>
                <w:rFonts w:cs="Arial"/>
                <w:spacing w:val="-1"/>
                <w:sz w:val="20"/>
                <w:szCs w:val="20"/>
              </w:rPr>
              <w:t>i</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p</w:t>
            </w:r>
            <w:r w:rsidRPr="00327D1C">
              <w:rPr>
                <w:rFonts w:cs="Arial"/>
                <w:spacing w:val="2"/>
                <w:sz w:val="20"/>
                <w:szCs w:val="20"/>
              </w:rPr>
              <w:t>e</w:t>
            </w:r>
            <w:r w:rsidRPr="00327D1C">
              <w:rPr>
                <w:rFonts w:cs="Arial"/>
                <w:spacing w:val="-1"/>
                <w:sz w:val="20"/>
                <w:szCs w:val="20"/>
              </w:rPr>
              <w:t>nd</w:t>
            </w:r>
            <w:r w:rsidRPr="00327D1C">
              <w:rPr>
                <w:rFonts w:cs="Arial"/>
                <w:sz w:val="20"/>
                <w:szCs w:val="20"/>
              </w:rPr>
              <w:t>a</w:t>
            </w:r>
            <w:r w:rsidRPr="00327D1C">
              <w:rPr>
                <w:rFonts w:cs="Arial"/>
                <w:spacing w:val="1"/>
                <w:sz w:val="20"/>
                <w:szCs w:val="20"/>
              </w:rPr>
              <w:t>n</w:t>
            </w:r>
            <w:r w:rsidRPr="00327D1C">
              <w:rPr>
                <w:rFonts w:cs="Arial"/>
                <w:sz w:val="20"/>
                <w:szCs w:val="20"/>
              </w:rPr>
              <w:t xml:space="preserve">t </w:t>
            </w:r>
            <w:r w:rsidRPr="00327D1C">
              <w:rPr>
                <w:rFonts w:cs="Arial"/>
                <w:spacing w:val="2"/>
                <w:sz w:val="20"/>
                <w:szCs w:val="20"/>
              </w:rPr>
              <w:t>l</w:t>
            </w:r>
            <w:r w:rsidRPr="00327D1C">
              <w:rPr>
                <w:rFonts w:cs="Arial"/>
                <w:sz w:val="20"/>
                <w:szCs w:val="20"/>
              </w:rPr>
              <w:t xml:space="preserve">a </w:t>
            </w:r>
            <w:r w:rsidRPr="00327D1C">
              <w:rPr>
                <w:rFonts w:cs="Arial"/>
                <w:spacing w:val="-1"/>
                <w:sz w:val="20"/>
                <w:szCs w:val="20"/>
              </w:rPr>
              <w:t>pé</w:t>
            </w:r>
            <w:r w:rsidRPr="00327D1C">
              <w:rPr>
                <w:rFonts w:cs="Arial"/>
                <w:sz w:val="20"/>
                <w:szCs w:val="20"/>
              </w:rPr>
              <w:t>r</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d</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g</w:t>
            </w:r>
            <w:r w:rsidRPr="00327D1C">
              <w:rPr>
                <w:rFonts w:cs="Arial"/>
                <w:sz w:val="20"/>
                <w:szCs w:val="20"/>
              </w:rPr>
              <w:t>ar</w:t>
            </w:r>
            <w:r w:rsidRPr="00327D1C">
              <w:rPr>
                <w:rFonts w:cs="Arial"/>
                <w:spacing w:val="2"/>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r w:rsidRPr="00327D1C">
              <w:rPr>
                <w:rFonts w:cs="Arial"/>
                <w:spacing w:val="1"/>
                <w:sz w:val="20"/>
                <w:szCs w:val="20"/>
              </w:rPr>
              <w:t xml:space="preserve"> </w:t>
            </w:r>
            <w:r w:rsidRPr="00327D1C">
              <w:rPr>
                <w:rFonts w:cs="Arial"/>
                <w:sz w:val="20"/>
                <w:szCs w:val="20"/>
              </w:rPr>
              <w:t>;</w:t>
            </w:r>
          </w:p>
          <w:p w14:paraId="2B92B731" w14:textId="77777777" w:rsidR="008D1B3F" w:rsidRPr="00327D1C" w:rsidRDefault="008D1B3F" w:rsidP="000A3F7C">
            <w:pPr>
              <w:widowControl w:val="0"/>
              <w:autoSpaceDE w:val="0"/>
              <w:autoSpaceDN w:val="0"/>
              <w:adjustRightInd w:val="0"/>
              <w:spacing w:line="240"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z w:val="20"/>
                <w:szCs w:val="20"/>
              </w:rPr>
              <w:t>mi</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au</w:t>
            </w:r>
            <w:r w:rsidRPr="00327D1C">
              <w:rPr>
                <w:rFonts w:cs="Arial"/>
                <w:spacing w:val="-1"/>
                <w:sz w:val="20"/>
                <w:szCs w:val="20"/>
              </w:rPr>
              <w:t xml:space="preserve"> </w:t>
            </w:r>
            <w:r w:rsidRPr="00327D1C">
              <w:rPr>
                <w:rFonts w:cs="Arial"/>
                <w:sz w:val="20"/>
                <w:szCs w:val="20"/>
              </w:rPr>
              <w:t>mait</w:t>
            </w:r>
            <w:r w:rsidRPr="00327D1C">
              <w:rPr>
                <w:rFonts w:cs="Arial"/>
                <w:spacing w:val="2"/>
                <w:sz w:val="20"/>
                <w:szCs w:val="20"/>
              </w:rPr>
              <w:t>r</w:t>
            </w:r>
            <w:r w:rsidRPr="00327D1C">
              <w:rPr>
                <w:rFonts w:cs="Arial"/>
                <w:sz w:val="20"/>
                <w:szCs w:val="20"/>
              </w:rPr>
              <w:t xml:space="preserve">e </w:t>
            </w:r>
            <w:r w:rsidRPr="00327D1C">
              <w:rPr>
                <w:rFonts w:cs="Arial"/>
                <w:spacing w:val="-1"/>
                <w:sz w:val="20"/>
                <w:szCs w:val="20"/>
              </w:rPr>
              <w:t>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p</w:t>
            </w:r>
            <w:r w:rsidRPr="00327D1C">
              <w:rPr>
                <w:rFonts w:cs="Arial"/>
                <w:sz w:val="20"/>
                <w:szCs w:val="20"/>
              </w:rPr>
              <w:t>r</w:t>
            </w:r>
            <w:r w:rsidRPr="00327D1C">
              <w:rPr>
                <w:rFonts w:cs="Arial"/>
                <w:spacing w:val="1"/>
                <w:sz w:val="20"/>
                <w:szCs w:val="20"/>
              </w:rPr>
              <w:t>è</w:t>
            </w:r>
            <w:r w:rsidRPr="00327D1C">
              <w:rPr>
                <w:rFonts w:cs="Arial"/>
                <w:sz w:val="20"/>
                <w:szCs w:val="20"/>
              </w:rPr>
              <w:t>s</w:t>
            </w:r>
            <w:r w:rsidRPr="00327D1C">
              <w:rPr>
                <w:rFonts w:cs="Arial"/>
                <w:spacing w:val="-1"/>
                <w:sz w:val="20"/>
                <w:szCs w:val="20"/>
              </w:rPr>
              <w:t xml:space="preserve"> </w:t>
            </w:r>
            <w:r w:rsidRPr="00327D1C">
              <w:rPr>
                <w:rFonts w:cs="Arial"/>
                <w:sz w:val="20"/>
                <w:szCs w:val="20"/>
              </w:rPr>
              <w:t>le</w:t>
            </w:r>
            <w:r w:rsidRPr="00327D1C">
              <w:rPr>
                <w:rFonts w:cs="Arial"/>
                <w:spacing w:val="1"/>
                <w:sz w:val="20"/>
                <w:szCs w:val="20"/>
              </w:rPr>
              <w:t xml:space="preserve"> </w:t>
            </w:r>
            <w:r w:rsidRPr="00327D1C">
              <w:rPr>
                <w:rFonts w:cs="Arial"/>
                <w:spacing w:val="-1"/>
                <w:sz w:val="20"/>
                <w:szCs w:val="20"/>
              </w:rPr>
              <w:t>dél</w:t>
            </w:r>
            <w:r w:rsidRPr="00327D1C">
              <w:rPr>
                <w:rFonts w:cs="Arial"/>
                <w:sz w:val="20"/>
                <w:szCs w:val="20"/>
              </w:rPr>
              <w:t>ai</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g</w:t>
            </w:r>
            <w:r w:rsidRPr="00327D1C">
              <w:rPr>
                <w:rFonts w:cs="Arial"/>
                <w:sz w:val="20"/>
                <w:szCs w:val="20"/>
              </w:rPr>
              <w:t>ara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p>
        </w:tc>
      </w:tr>
      <w:tr w:rsidR="008D1B3F" w:rsidRPr="00327D1C" w14:paraId="7D253016" w14:textId="77777777" w:rsidTr="000A3F7C">
        <w:trPr>
          <w:gridBefore w:val="1"/>
          <w:gridAfter w:val="2"/>
          <w:wBefore w:w="50" w:type="dxa"/>
          <w:wAfter w:w="37" w:type="dxa"/>
          <w:trHeight w:hRule="exact" w:val="2010"/>
        </w:trPr>
        <w:tc>
          <w:tcPr>
            <w:tcW w:w="868" w:type="dxa"/>
            <w:gridSpan w:val="4"/>
            <w:tcBorders>
              <w:top w:val="single" w:sz="12" w:space="0" w:color="000000"/>
              <w:left w:val="single" w:sz="12" w:space="0" w:color="000000"/>
              <w:bottom w:val="single" w:sz="12" w:space="0" w:color="000000"/>
              <w:right w:val="single" w:sz="12" w:space="0" w:color="000000"/>
            </w:tcBorders>
          </w:tcPr>
          <w:p w14:paraId="7D5C2BCB" w14:textId="77777777" w:rsidR="008D1B3F" w:rsidRPr="00327D1C" w:rsidRDefault="008D1B3F" w:rsidP="000A3F7C">
            <w:pPr>
              <w:widowControl w:val="0"/>
              <w:autoSpaceDE w:val="0"/>
              <w:autoSpaceDN w:val="0"/>
              <w:adjustRightInd w:val="0"/>
              <w:spacing w:line="208" w:lineRule="exact"/>
              <w:jc w:val="left"/>
              <w:rPr>
                <w:rFonts w:cs="Arial"/>
                <w:b/>
                <w:bCs/>
                <w:position w:val="1"/>
                <w:sz w:val="20"/>
                <w:szCs w:val="20"/>
              </w:rPr>
            </w:pPr>
            <w:r w:rsidRPr="00327D1C">
              <w:rPr>
                <w:rFonts w:cs="Arial"/>
                <w:b/>
                <w:bCs/>
                <w:position w:val="1"/>
                <w:sz w:val="20"/>
                <w:szCs w:val="20"/>
              </w:rPr>
              <w:t>Wa Wab</w:t>
            </w:r>
          </w:p>
        </w:tc>
        <w:tc>
          <w:tcPr>
            <w:tcW w:w="2742" w:type="dxa"/>
            <w:gridSpan w:val="4"/>
            <w:tcBorders>
              <w:top w:val="single" w:sz="12" w:space="0" w:color="000000"/>
              <w:left w:val="single" w:sz="12" w:space="0" w:color="000000"/>
              <w:bottom w:val="single" w:sz="12" w:space="0" w:color="000000"/>
              <w:right w:val="single" w:sz="12" w:space="0" w:color="000000"/>
            </w:tcBorders>
          </w:tcPr>
          <w:p w14:paraId="5409179C"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eastAsia="Times New Roman" w:cs="Arial"/>
                <w:color w:val="000000"/>
                <w:sz w:val="20"/>
                <w:szCs w:val="20"/>
                <w:lang w:eastAsia="fr-FR"/>
              </w:rPr>
              <w:t>  Collecteur cadre 120 x 110  en amont de part et d’autre de la rue et matelas Reno sur 50 mètres à l’aval</w:t>
            </w:r>
          </w:p>
        </w:tc>
        <w:tc>
          <w:tcPr>
            <w:tcW w:w="2363" w:type="dxa"/>
            <w:gridSpan w:val="2"/>
            <w:tcBorders>
              <w:top w:val="single" w:sz="12" w:space="0" w:color="000000"/>
              <w:left w:val="single" w:sz="12" w:space="0" w:color="000000"/>
              <w:bottom w:val="single" w:sz="12" w:space="0" w:color="000000"/>
              <w:right w:val="single" w:sz="12" w:space="0" w:color="000000"/>
            </w:tcBorders>
          </w:tcPr>
          <w:p w14:paraId="7BDBA817" w14:textId="77777777" w:rsidR="008D1B3F" w:rsidRPr="00327D1C" w:rsidRDefault="008D1B3F" w:rsidP="000A3F7C">
            <w:pPr>
              <w:widowControl w:val="0"/>
              <w:autoSpaceDE w:val="0"/>
              <w:autoSpaceDN w:val="0"/>
              <w:adjustRightInd w:val="0"/>
              <w:spacing w:line="208" w:lineRule="exact"/>
              <w:jc w:val="left"/>
              <w:rPr>
                <w:rFonts w:cs="Arial"/>
                <w:position w:val="1"/>
                <w:sz w:val="20"/>
                <w:szCs w:val="20"/>
              </w:rPr>
            </w:pPr>
            <w:r w:rsidRPr="00327D1C">
              <w:rPr>
                <w:rFonts w:eastAsia="Times New Roman" w:cs="Arial"/>
                <w:color w:val="000000"/>
                <w:sz w:val="20"/>
                <w:szCs w:val="20"/>
                <w:lang w:eastAsia="fr-FR"/>
              </w:rPr>
              <w:t>  Remise en état de la rue</w:t>
            </w:r>
          </w:p>
        </w:tc>
        <w:tc>
          <w:tcPr>
            <w:tcW w:w="2746" w:type="dxa"/>
            <w:gridSpan w:val="6"/>
            <w:tcBorders>
              <w:top w:val="single" w:sz="12" w:space="0" w:color="000000"/>
              <w:left w:val="single" w:sz="12" w:space="0" w:color="000000"/>
              <w:bottom w:val="single" w:sz="12" w:space="0" w:color="000000"/>
              <w:right w:val="single" w:sz="12" w:space="0" w:color="000000"/>
            </w:tcBorders>
          </w:tcPr>
          <w:p w14:paraId="34CC7431" w14:textId="77777777" w:rsidR="008D1B3F" w:rsidRPr="00327D1C" w:rsidRDefault="008D1B3F" w:rsidP="000A3F7C">
            <w:pPr>
              <w:spacing w:line="240" w:lineRule="auto"/>
              <w:jc w:val="left"/>
              <w:rPr>
                <w:rFonts w:eastAsia="Times New Roman" w:cs="Arial"/>
                <w:sz w:val="20"/>
                <w:szCs w:val="20"/>
                <w:lang w:eastAsia="fr-FR"/>
              </w:rPr>
            </w:pPr>
            <w:r w:rsidRPr="00327D1C">
              <w:rPr>
                <w:rFonts w:eastAsia="Times New Roman" w:cs="Arial"/>
                <w:color w:val="000000"/>
                <w:sz w:val="20"/>
                <w:szCs w:val="20"/>
                <w:lang w:eastAsia="fr-FR"/>
              </w:rPr>
              <w:t>  Installation de chantier ;</w:t>
            </w:r>
          </w:p>
          <w:p w14:paraId="22923C9E" w14:textId="77777777" w:rsidR="008D1B3F" w:rsidRPr="00327D1C" w:rsidRDefault="008D1B3F" w:rsidP="000A3F7C">
            <w:pPr>
              <w:spacing w:line="240" w:lineRule="auto"/>
              <w:jc w:val="left"/>
              <w:rPr>
                <w:rFonts w:eastAsia="Times New Roman" w:cs="Arial"/>
                <w:sz w:val="20"/>
                <w:szCs w:val="20"/>
                <w:lang w:eastAsia="fr-FR"/>
              </w:rPr>
            </w:pPr>
            <w:r w:rsidRPr="00327D1C">
              <w:rPr>
                <w:rFonts w:eastAsia="Times New Roman" w:cs="Arial"/>
                <w:color w:val="000000"/>
                <w:sz w:val="20"/>
                <w:szCs w:val="20"/>
                <w:lang w:eastAsia="fr-FR"/>
              </w:rPr>
              <w:t>  Travaux topographiques</w:t>
            </w:r>
          </w:p>
          <w:p w14:paraId="5F2C3171" w14:textId="77777777" w:rsidR="008D1B3F" w:rsidRPr="00327D1C" w:rsidRDefault="008D1B3F" w:rsidP="000A3F7C">
            <w:pPr>
              <w:spacing w:line="240" w:lineRule="auto"/>
              <w:jc w:val="left"/>
              <w:rPr>
                <w:rFonts w:eastAsia="Times New Roman" w:cs="Arial"/>
                <w:color w:val="000000"/>
                <w:sz w:val="20"/>
                <w:szCs w:val="20"/>
                <w:lang w:eastAsia="fr-FR"/>
              </w:rPr>
            </w:pPr>
            <w:r w:rsidRPr="00327D1C">
              <w:rPr>
                <w:rFonts w:eastAsia="Times New Roman" w:cs="Arial"/>
                <w:color w:val="000000"/>
                <w:sz w:val="20"/>
                <w:szCs w:val="20"/>
                <w:lang w:eastAsia="fr-FR"/>
              </w:rPr>
              <w:t>  Libération des emprises ;</w:t>
            </w:r>
          </w:p>
          <w:p w14:paraId="3D71B729" w14:textId="77777777" w:rsidR="008D1B3F" w:rsidRPr="00327D1C" w:rsidRDefault="008D1B3F" w:rsidP="000A3F7C">
            <w:pPr>
              <w:spacing w:line="240" w:lineRule="auto"/>
              <w:jc w:val="left"/>
              <w:rPr>
                <w:rFonts w:eastAsia="Times New Roman" w:cs="Arial"/>
                <w:sz w:val="20"/>
                <w:szCs w:val="20"/>
                <w:lang w:eastAsia="fr-FR"/>
              </w:rPr>
            </w:pPr>
            <w:r w:rsidRPr="00327D1C">
              <w:rPr>
                <w:rFonts w:eastAsia="Times New Roman" w:cs="Arial"/>
                <w:color w:val="000000"/>
                <w:sz w:val="20"/>
                <w:szCs w:val="20"/>
                <w:lang w:eastAsia="fr-FR"/>
              </w:rPr>
              <w:t>  Déplacement des réseaux divers (eau, électricité et téléphonique)</w:t>
            </w:r>
          </w:p>
          <w:p w14:paraId="4E8C6414"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eastAsia="Times New Roman" w:cs="Arial"/>
                <w:color w:val="000000"/>
                <w:sz w:val="20"/>
                <w:szCs w:val="20"/>
                <w:lang w:eastAsia="fr-FR"/>
              </w:rPr>
              <w:t>  Aménagement des déviations ;</w:t>
            </w:r>
          </w:p>
        </w:tc>
        <w:tc>
          <w:tcPr>
            <w:tcW w:w="3028" w:type="dxa"/>
            <w:gridSpan w:val="4"/>
            <w:tcBorders>
              <w:top w:val="single" w:sz="12" w:space="0" w:color="000000"/>
              <w:left w:val="single" w:sz="12" w:space="0" w:color="000000"/>
              <w:bottom w:val="single" w:sz="12" w:space="0" w:color="000000"/>
              <w:right w:val="single" w:sz="12" w:space="0" w:color="000000"/>
            </w:tcBorders>
          </w:tcPr>
          <w:p w14:paraId="7AE83857" w14:textId="77777777" w:rsidR="008D1B3F" w:rsidRPr="00327D1C" w:rsidRDefault="008D1B3F" w:rsidP="000A3F7C">
            <w:pPr>
              <w:spacing w:line="240" w:lineRule="auto"/>
              <w:jc w:val="left"/>
              <w:rPr>
                <w:rFonts w:cs="Arial"/>
                <w:sz w:val="20"/>
                <w:szCs w:val="20"/>
              </w:rPr>
            </w:pPr>
            <w:r w:rsidRPr="00327D1C">
              <w:rPr>
                <w:rFonts w:eastAsia="Times New Roman" w:cs="Arial"/>
                <w:color w:val="000000"/>
                <w:sz w:val="20"/>
                <w:szCs w:val="20"/>
                <w:lang w:eastAsia="fr-FR"/>
              </w:rPr>
              <w:t xml:space="preserve">  Gestion des installations de l’entreprise ; </w:t>
            </w:r>
            <w:r w:rsidRPr="00327D1C">
              <w:rPr>
                <w:rFonts w:eastAsia="Times New Roman" w:cs="Arial"/>
                <w:color w:val="000000"/>
                <w:sz w:val="20"/>
                <w:szCs w:val="20"/>
                <w:lang w:eastAsia="fr-FR"/>
              </w:rPr>
              <w:t xml:space="preserve">  Décapage ; </w:t>
            </w:r>
            <w:r w:rsidRPr="00327D1C">
              <w:rPr>
                <w:rFonts w:eastAsia="Times New Roman" w:cs="Arial"/>
                <w:color w:val="000000"/>
                <w:sz w:val="20"/>
                <w:szCs w:val="20"/>
                <w:lang w:eastAsia="fr-FR"/>
              </w:rPr>
              <w:t xml:space="preserve">  Travaux de fouilles ; </w:t>
            </w:r>
            <w:r w:rsidRPr="00327D1C">
              <w:rPr>
                <w:rFonts w:eastAsia="Times New Roman" w:cs="Arial"/>
                <w:color w:val="000000"/>
                <w:sz w:val="20"/>
                <w:szCs w:val="20"/>
                <w:lang w:eastAsia="fr-FR"/>
              </w:rPr>
              <w:t xml:space="preserve">  Purge importante ; </w:t>
            </w:r>
            <w:r w:rsidRPr="00327D1C">
              <w:rPr>
                <w:rFonts w:eastAsia="Times New Roman" w:cs="Arial"/>
                <w:color w:val="000000"/>
                <w:sz w:val="20"/>
                <w:szCs w:val="20"/>
                <w:lang w:eastAsia="fr-FR"/>
              </w:rPr>
              <w:t xml:space="preserve">  Construction des ouvrages </w:t>
            </w:r>
            <w:r w:rsidRPr="00327D1C">
              <w:rPr>
                <w:rFonts w:eastAsia="Times New Roman" w:cs="Arial"/>
                <w:color w:val="000000"/>
                <w:sz w:val="20"/>
                <w:szCs w:val="20"/>
                <w:lang w:eastAsia="fr-FR"/>
              </w:rPr>
              <w:t xml:space="preserve">  Terrassement pour l’aménagement de la voirie </w:t>
            </w:r>
            <w:r w:rsidRPr="00327D1C">
              <w:rPr>
                <w:rFonts w:eastAsia="Times New Roman" w:cs="Arial"/>
                <w:color w:val="000000"/>
                <w:sz w:val="20"/>
                <w:szCs w:val="20"/>
                <w:lang w:eastAsia="fr-FR"/>
              </w:rPr>
              <w:t>  Pose des pavés et aménagement jusqu’aux riverains</w:t>
            </w:r>
          </w:p>
        </w:tc>
        <w:tc>
          <w:tcPr>
            <w:tcW w:w="3207" w:type="dxa"/>
            <w:gridSpan w:val="3"/>
            <w:tcBorders>
              <w:top w:val="single" w:sz="12" w:space="0" w:color="000000"/>
              <w:left w:val="single" w:sz="12" w:space="0" w:color="000000"/>
              <w:bottom w:val="single" w:sz="12" w:space="0" w:color="000000"/>
              <w:right w:val="single" w:sz="12" w:space="0" w:color="000000"/>
            </w:tcBorders>
          </w:tcPr>
          <w:p w14:paraId="39C66315" w14:textId="77777777" w:rsidR="008D1B3F" w:rsidRPr="00327D1C" w:rsidRDefault="008D1B3F" w:rsidP="000A3F7C">
            <w:pPr>
              <w:spacing w:line="240" w:lineRule="auto"/>
              <w:jc w:val="left"/>
              <w:rPr>
                <w:rFonts w:eastAsia="Times New Roman" w:cs="Arial"/>
                <w:sz w:val="20"/>
                <w:szCs w:val="20"/>
                <w:lang w:eastAsia="fr-FR"/>
              </w:rPr>
            </w:pPr>
            <w:r w:rsidRPr="00327D1C">
              <w:rPr>
                <w:rFonts w:eastAsia="Times New Roman" w:cs="Arial"/>
                <w:color w:val="000000"/>
                <w:sz w:val="20"/>
                <w:szCs w:val="20"/>
                <w:lang w:eastAsia="fr-FR"/>
              </w:rPr>
              <w:t>  Mise en services des ouvrages</w:t>
            </w:r>
          </w:p>
          <w:p w14:paraId="0AD3F1AD" w14:textId="77777777" w:rsidR="008D1B3F" w:rsidRPr="00327D1C" w:rsidRDefault="008D1B3F" w:rsidP="000A3F7C">
            <w:pPr>
              <w:spacing w:line="240" w:lineRule="auto"/>
              <w:jc w:val="left"/>
              <w:rPr>
                <w:rFonts w:eastAsia="Times New Roman" w:cs="Arial"/>
                <w:sz w:val="20"/>
                <w:szCs w:val="20"/>
                <w:lang w:eastAsia="fr-FR"/>
              </w:rPr>
            </w:pPr>
            <w:r w:rsidRPr="00327D1C">
              <w:rPr>
                <w:rFonts w:eastAsia="Times New Roman" w:cs="Arial"/>
                <w:color w:val="000000"/>
                <w:sz w:val="20"/>
                <w:szCs w:val="20"/>
                <w:lang w:eastAsia="fr-FR"/>
              </w:rPr>
              <w:t>  Entretien des ouvrages pendant la période de garantie ;</w:t>
            </w:r>
          </w:p>
          <w:p w14:paraId="7FEB338A"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eastAsia="Times New Roman" w:cs="Arial"/>
                <w:color w:val="000000"/>
                <w:sz w:val="20"/>
                <w:szCs w:val="20"/>
                <w:lang w:eastAsia="fr-FR"/>
              </w:rPr>
              <w:t>  Remise des ouvrages au maitre d’ouvrage après le délai de garantie</w:t>
            </w:r>
          </w:p>
        </w:tc>
      </w:tr>
      <w:tr w:rsidR="008D1B3F" w:rsidRPr="00327D1C" w14:paraId="28817F3D" w14:textId="77777777" w:rsidTr="000A3F7C">
        <w:trPr>
          <w:gridBefore w:val="1"/>
          <w:gridAfter w:val="2"/>
          <w:wBefore w:w="50" w:type="dxa"/>
          <w:wAfter w:w="37" w:type="dxa"/>
          <w:trHeight w:hRule="exact" w:val="3824"/>
        </w:trPr>
        <w:tc>
          <w:tcPr>
            <w:tcW w:w="868" w:type="dxa"/>
            <w:gridSpan w:val="4"/>
            <w:tcBorders>
              <w:top w:val="single" w:sz="12" w:space="0" w:color="000000"/>
              <w:left w:val="single" w:sz="12" w:space="0" w:color="000000"/>
              <w:bottom w:val="single" w:sz="12" w:space="0" w:color="000000"/>
              <w:right w:val="single" w:sz="12" w:space="0" w:color="000000"/>
            </w:tcBorders>
          </w:tcPr>
          <w:p w14:paraId="16B2BF0B"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b/>
                <w:bCs/>
                <w:position w:val="1"/>
                <w:sz w:val="20"/>
                <w:szCs w:val="20"/>
              </w:rPr>
              <w:t>L</w:t>
            </w:r>
            <w:r w:rsidRPr="00327D1C">
              <w:rPr>
                <w:rFonts w:cs="Arial"/>
                <w:b/>
                <w:bCs/>
                <w:spacing w:val="1"/>
                <w:position w:val="1"/>
                <w:sz w:val="20"/>
                <w:szCs w:val="20"/>
              </w:rPr>
              <w:t xml:space="preserve"> </w:t>
            </w:r>
            <w:r w:rsidRPr="00327D1C">
              <w:rPr>
                <w:rFonts w:cs="Arial"/>
                <w:b/>
                <w:bCs/>
                <w:position w:val="1"/>
                <w:sz w:val="20"/>
                <w:szCs w:val="20"/>
              </w:rPr>
              <w:t>/</w:t>
            </w:r>
            <w:r w:rsidRPr="00327D1C">
              <w:rPr>
                <w:rFonts w:cs="Arial"/>
                <w:b/>
                <w:bCs/>
                <w:spacing w:val="1"/>
                <w:position w:val="1"/>
                <w:sz w:val="20"/>
                <w:szCs w:val="20"/>
              </w:rPr>
              <w:t>L</w:t>
            </w:r>
            <w:r w:rsidRPr="00327D1C">
              <w:rPr>
                <w:rFonts w:cs="Arial"/>
                <w:b/>
                <w:bCs/>
                <w:position w:val="1"/>
                <w:sz w:val="20"/>
                <w:szCs w:val="20"/>
              </w:rPr>
              <w:t>b</w:t>
            </w:r>
          </w:p>
        </w:tc>
        <w:tc>
          <w:tcPr>
            <w:tcW w:w="2742" w:type="dxa"/>
            <w:gridSpan w:val="4"/>
            <w:tcBorders>
              <w:top w:val="single" w:sz="12" w:space="0" w:color="000000"/>
              <w:left w:val="single" w:sz="12" w:space="0" w:color="000000"/>
              <w:bottom w:val="single" w:sz="12" w:space="0" w:color="000000"/>
              <w:right w:val="single" w:sz="12" w:space="0" w:color="000000"/>
            </w:tcBorders>
          </w:tcPr>
          <w:p w14:paraId="6257D6FF"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Ca</w:t>
            </w:r>
            <w:r w:rsidRPr="00327D1C">
              <w:rPr>
                <w:rFonts w:cs="Arial"/>
                <w:spacing w:val="-1"/>
                <w:sz w:val="20"/>
                <w:szCs w:val="20"/>
              </w:rPr>
              <w:t>n</w:t>
            </w:r>
            <w:r w:rsidRPr="00327D1C">
              <w:rPr>
                <w:rFonts w:cs="Arial"/>
                <w:sz w:val="20"/>
                <w:szCs w:val="20"/>
              </w:rPr>
              <w:t>iveau</w:t>
            </w:r>
            <w:r w:rsidRPr="00327D1C">
              <w:rPr>
                <w:rFonts w:cs="Arial"/>
                <w:spacing w:val="-1"/>
                <w:sz w:val="20"/>
                <w:szCs w:val="20"/>
              </w:rPr>
              <w:t xml:space="preserve"> </w:t>
            </w:r>
            <w:r w:rsidRPr="00327D1C">
              <w:rPr>
                <w:rFonts w:cs="Arial"/>
                <w:spacing w:val="1"/>
                <w:sz w:val="20"/>
                <w:szCs w:val="20"/>
              </w:rPr>
              <w:t>c</w:t>
            </w:r>
            <w:r w:rsidRPr="00327D1C">
              <w:rPr>
                <w:rFonts w:cs="Arial"/>
                <w:sz w:val="20"/>
                <w:szCs w:val="20"/>
              </w:rPr>
              <w:t>a</w:t>
            </w:r>
            <w:r w:rsidRPr="00327D1C">
              <w:rPr>
                <w:rFonts w:cs="Arial"/>
                <w:spacing w:val="-1"/>
                <w:sz w:val="20"/>
                <w:szCs w:val="20"/>
              </w:rPr>
              <w:t>d</w:t>
            </w:r>
            <w:r w:rsidRPr="00327D1C">
              <w:rPr>
                <w:rFonts w:cs="Arial"/>
                <w:spacing w:val="2"/>
                <w:sz w:val="20"/>
                <w:szCs w:val="20"/>
              </w:rPr>
              <w:t>r</w:t>
            </w:r>
            <w:r w:rsidRPr="00327D1C">
              <w:rPr>
                <w:rFonts w:cs="Arial"/>
                <w:sz w:val="20"/>
                <w:szCs w:val="20"/>
              </w:rPr>
              <w:t>e</w:t>
            </w:r>
            <w:r w:rsidRPr="00327D1C">
              <w:rPr>
                <w:rFonts w:cs="Arial"/>
                <w:spacing w:val="-1"/>
                <w:sz w:val="20"/>
                <w:szCs w:val="20"/>
              </w:rPr>
              <w:t xml:space="preserve"> </w:t>
            </w:r>
            <w:r w:rsidRPr="00327D1C">
              <w:rPr>
                <w:rFonts w:cs="Arial"/>
                <w:sz w:val="20"/>
                <w:szCs w:val="20"/>
              </w:rPr>
              <w:t>2</w:t>
            </w:r>
            <w:r w:rsidRPr="00327D1C">
              <w:rPr>
                <w:rFonts w:cs="Arial"/>
                <w:spacing w:val="1"/>
                <w:sz w:val="20"/>
                <w:szCs w:val="20"/>
              </w:rPr>
              <w:t xml:space="preserve"> </w:t>
            </w:r>
            <w:r w:rsidRPr="00327D1C">
              <w:rPr>
                <w:rFonts w:cs="Arial"/>
                <w:sz w:val="20"/>
                <w:szCs w:val="20"/>
              </w:rPr>
              <w:t>x</w:t>
            </w:r>
            <w:r w:rsidRPr="00327D1C">
              <w:rPr>
                <w:rFonts w:cs="Arial"/>
                <w:spacing w:val="-1"/>
                <w:sz w:val="20"/>
                <w:szCs w:val="20"/>
              </w:rPr>
              <w:t xml:space="preserve"> </w:t>
            </w:r>
            <w:r w:rsidRPr="00327D1C">
              <w:rPr>
                <w:rFonts w:cs="Arial"/>
                <w:sz w:val="20"/>
                <w:szCs w:val="20"/>
              </w:rPr>
              <w:t>(160</w:t>
            </w:r>
            <w:r w:rsidRPr="00327D1C">
              <w:rPr>
                <w:rFonts w:cs="Arial"/>
                <w:spacing w:val="-1"/>
                <w:sz w:val="20"/>
                <w:szCs w:val="20"/>
              </w:rPr>
              <w:t>x</w:t>
            </w:r>
            <w:r w:rsidRPr="00327D1C">
              <w:rPr>
                <w:rFonts w:cs="Arial"/>
                <w:sz w:val="20"/>
                <w:szCs w:val="20"/>
              </w:rPr>
              <w:t>200)</w:t>
            </w:r>
          </w:p>
          <w:p w14:paraId="5EDFD1D9"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su</w:t>
            </w:r>
            <w:r w:rsidRPr="00327D1C">
              <w:rPr>
                <w:rFonts w:cs="Arial"/>
                <w:sz w:val="20"/>
                <w:szCs w:val="20"/>
              </w:rPr>
              <w:t>r 1200ml</w:t>
            </w:r>
            <w:r w:rsidRPr="00327D1C">
              <w:rPr>
                <w:rFonts w:cs="Arial"/>
                <w:spacing w:val="41"/>
                <w:sz w:val="20"/>
                <w:szCs w:val="20"/>
              </w:rPr>
              <w:t xml:space="preserve"> </w:t>
            </w:r>
            <w:r w:rsidRPr="00327D1C">
              <w:rPr>
                <w:rFonts w:cs="Arial"/>
                <w:spacing w:val="1"/>
                <w:sz w:val="20"/>
                <w:szCs w:val="20"/>
              </w:rPr>
              <w:t>p</w:t>
            </w:r>
            <w:r w:rsidRPr="00327D1C">
              <w:rPr>
                <w:rFonts w:cs="Arial"/>
                <w:spacing w:val="-1"/>
                <w:sz w:val="20"/>
                <w:szCs w:val="20"/>
              </w:rPr>
              <w:t>u</w:t>
            </w:r>
            <w:r w:rsidRPr="00327D1C">
              <w:rPr>
                <w:rFonts w:cs="Arial"/>
                <w:sz w:val="20"/>
                <w:szCs w:val="20"/>
              </w:rPr>
              <w:t>is</w:t>
            </w:r>
            <w:r w:rsidRPr="00327D1C">
              <w:rPr>
                <w:rFonts w:cs="Arial"/>
                <w:spacing w:val="-1"/>
                <w:sz w:val="20"/>
                <w:szCs w:val="20"/>
              </w:rPr>
              <w:t xml:space="preserve"> </w:t>
            </w:r>
            <w:r w:rsidRPr="00327D1C">
              <w:rPr>
                <w:rFonts w:cs="Arial"/>
                <w:sz w:val="20"/>
                <w:szCs w:val="20"/>
              </w:rPr>
              <w:t>3</w:t>
            </w:r>
            <w:r w:rsidRPr="00327D1C">
              <w:rPr>
                <w:rFonts w:cs="Arial"/>
                <w:spacing w:val="3"/>
                <w:sz w:val="20"/>
                <w:szCs w:val="20"/>
              </w:rPr>
              <w:t xml:space="preserve"> </w:t>
            </w:r>
            <w:r w:rsidRPr="00327D1C">
              <w:rPr>
                <w:rFonts w:cs="Arial"/>
                <w:sz w:val="20"/>
                <w:szCs w:val="20"/>
              </w:rPr>
              <w:t>x</w:t>
            </w:r>
            <w:r w:rsidRPr="00327D1C">
              <w:rPr>
                <w:rFonts w:cs="Arial"/>
                <w:spacing w:val="-1"/>
                <w:sz w:val="20"/>
                <w:szCs w:val="20"/>
              </w:rPr>
              <w:t xml:space="preserve"> </w:t>
            </w:r>
            <w:r w:rsidRPr="00327D1C">
              <w:rPr>
                <w:rFonts w:cs="Arial"/>
                <w:sz w:val="20"/>
                <w:szCs w:val="20"/>
              </w:rPr>
              <w:t>(160</w:t>
            </w:r>
            <w:r w:rsidRPr="00327D1C">
              <w:rPr>
                <w:rFonts w:cs="Arial"/>
                <w:spacing w:val="-1"/>
                <w:sz w:val="20"/>
                <w:szCs w:val="20"/>
              </w:rPr>
              <w:t>x</w:t>
            </w:r>
            <w:r w:rsidRPr="00327D1C">
              <w:rPr>
                <w:rFonts w:cs="Arial"/>
                <w:sz w:val="20"/>
                <w:szCs w:val="20"/>
              </w:rPr>
              <w:t>200)</w:t>
            </w:r>
          </w:p>
          <w:p w14:paraId="4B824A2C"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su</w:t>
            </w:r>
            <w:r w:rsidRPr="00327D1C">
              <w:rPr>
                <w:rFonts w:cs="Arial"/>
                <w:sz w:val="20"/>
                <w:szCs w:val="20"/>
              </w:rPr>
              <w:t>r 350ml</w:t>
            </w:r>
            <w:r w:rsidRPr="00327D1C">
              <w:rPr>
                <w:rFonts w:cs="Arial"/>
                <w:spacing w:val="-1"/>
                <w:sz w:val="20"/>
                <w:szCs w:val="20"/>
              </w:rPr>
              <w:t xml:space="preserve"> e</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en</w:t>
            </w:r>
            <w:r w:rsidRPr="00327D1C">
              <w:rPr>
                <w:rFonts w:cs="Arial"/>
                <w:sz w:val="20"/>
                <w:szCs w:val="20"/>
              </w:rPr>
              <w:t>f</w:t>
            </w:r>
            <w:r w:rsidRPr="00327D1C">
              <w:rPr>
                <w:rFonts w:cs="Arial"/>
                <w:spacing w:val="2"/>
                <w:sz w:val="20"/>
                <w:szCs w:val="20"/>
              </w:rPr>
              <w:t>i</w:t>
            </w:r>
            <w:r w:rsidRPr="00327D1C">
              <w:rPr>
                <w:rFonts w:cs="Arial"/>
                <w:sz w:val="20"/>
                <w:szCs w:val="20"/>
              </w:rPr>
              <w:t>n</w:t>
            </w:r>
            <w:r w:rsidRPr="00327D1C">
              <w:rPr>
                <w:rFonts w:cs="Arial"/>
                <w:spacing w:val="-1"/>
                <w:sz w:val="20"/>
                <w:szCs w:val="20"/>
              </w:rPr>
              <w:t xml:space="preserve"> </w:t>
            </w:r>
            <w:r w:rsidRPr="00327D1C">
              <w:rPr>
                <w:rFonts w:cs="Arial"/>
                <w:sz w:val="20"/>
                <w:szCs w:val="20"/>
              </w:rPr>
              <w:t>4</w:t>
            </w:r>
            <w:r w:rsidRPr="00327D1C">
              <w:rPr>
                <w:rFonts w:cs="Arial"/>
                <w:spacing w:val="1"/>
                <w:sz w:val="20"/>
                <w:szCs w:val="20"/>
              </w:rPr>
              <w:t xml:space="preserve"> </w:t>
            </w:r>
            <w:r w:rsidRPr="00327D1C">
              <w:rPr>
                <w:rFonts w:cs="Arial"/>
                <w:sz w:val="20"/>
                <w:szCs w:val="20"/>
              </w:rPr>
              <w:t>x</w:t>
            </w:r>
            <w:r w:rsidRPr="00327D1C">
              <w:rPr>
                <w:rFonts w:cs="Arial"/>
                <w:spacing w:val="-1"/>
                <w:sz w:val="20"/>
                <w:szCs w:val="20"/>
              </w:rPr>
              <w:t xml:space="preserve"> </w:t>
            </w:r>
            <w:r w:rsidRPr="00327D1C">
              <w:rPr>
                <w:rFonts w:cs="Arial"/>
                <w:spacing w:val="1"/>
                <w:sz w:val="20"/>
                <w:szCs w:val="20"/>
              </w:rPr>
              <w:t>(</w:t>
            </w:r>
            <w:r w:rsidRPr="00327D1C">
              <w:rPr>
                <w:rFonts w:cs="Arial"/>
                <w:sz w:val="20"/>
                <w:szCs w:val="20"/>
              </w:rPr>
              <w:t>160</w:t>
            </w:r>
            <w:r w:rsidRPr="00327D1C">
              <w:rPr>
                <w:rFonts w:cs="Arial"/>
                <w:spacing w:val="-1"/>
                <w:sz w:val="20"/>
                <w:szCs w:val="20"/>
              </w:rPr>
              <w:t>x</w:t>
            </w:r>
            <w:r w:rsidRPr="00327D1C">
              <w:rPr>
                <w:rFonts w:cs="Arial"/>
                <w:sz w:val="20"/>
                <w:szCs w:val="20"/>
              </w:rPr>
              <w:t>200)</w:t>
            </w:r>
          </w:p>
          <w:p w14:paraId="606459BE"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su</w:t>
            </w:r>
            <w:r w:rsidRPr="00327D1C">
              <w:rPr>
                <w:rFonts w:cs="Arial"/>
                <w:sz w:val="20"/>
                <w:szCs w:val="20"/>
              </w:rPr>
              <w:t>r 466 ml</w:t>
            </w:r>
          </w:p>
          <w:p w14:paraId="04D3AD1D"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Ca</w:t>
            </w:r>
            <w:r w:rsidRPr="00327D1C">
              <w:rPr>
                <w:rFonts w:cs="Arial"/>
                <w:spacing w:val="-1"/>
                <w:sz w:val="20"/>
                <w:szCs w:val="20"/>
              </w:rPr>
              <w:t>n</w:t>
            </w:r>
            <w:r w:rsidRPr="00327D1C">
              <w:rPr>
                <w:rFonts w:cs="Arial"/>
                <w:sz w:val="20"/>
                <w:szCs w:val="20"/>
              </w:rPr>
              <w:t>iveau</w:t>
            </w:r>
            <w:r w:rsidRPr="00327D1C">
              <w:rPr>
                <w:rFonts w:cs="Arial"/>
                <w:spacing w:val="-1"/>
                <w:sz w:val="20"/>
                <w:szCs w:val="20"/>
              </w:rPr>
              <w:t xml:space="preserve"> </w:t>
            </w:r>
            <w:r w:rsidRPr="00327D1C">
              <w:rPr>
                <w:rFonts w:cs="Arial"/>
                <w:spacing w:val="2"/>
                <w:sz w:val="20"/>
                <w:szCs w:val="20"/>
              </w:rPr>
              <w:t>s</w:t>
            </w:r>
            <w:r w:rsidRPr="00327D1C">
              <w:rPr>
                <w:rFonts w:cs="Arial"/>
                <w:spacing w:val="-1"/>
                <w:sz w:val="20"/>
                <w:szCs w:val="20"/>
              </w:rPr>
              <w:t>e</w:t>
            </w:r>
            <w:r w:rsidRPr="00327D1C">
              <w:rPr>
                <w:rFonts w:cs="Arial"/>
                <w:spacing w:val="1"/>
                <w:sz w:val="20"/>
                <w:szCs w:val="20"/>
              </w:rPr>
              <w:t>co</w:t>
            </w:r>
            <w:r w:rsidRPr="00327D1C">
              <w:rPr>
                <w:rFonts w:cs="Arial"/>
                <w:sz w:val="20"/>
                <w:szCs w:val="20"/>
              </w:rPr>
              <w:t>n</w:t>
            </w:r>
            <w:r w:rsidRPr="00327D1C">
              <w:rPr>
                <w:rFonts w:cs="Arial"/>
                <w:spacing w:val="-1"/>
                <w:sz w:val="20"/>
                <w:szCs w:val="20"/>
              </w:rPr>
              <w:t>d</w:t>
            </w:r>
            <w:r w:rsidRPr="00327D1C">
              <w:rPr>
                <w:rFonts w:cs="Arial"/>
                <w:sz w:val="20"/>
                <w:szCs w:val="20"/>
              </w:rPr>
              <w:t>ai</w:t>
            </w:r>
            <w:r w:rsidRPr="00327D1C">
              <w:rPr>
                <w:rFonts w:cs="Arial"/>
                <w:spacing w:val="-1"/>
                <w:sz w:val="20"/>
                <w:szCs w:val="20"/>
              </w:rPr>
              <w:t>r</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p>
          <w:p w14:paraId="47A4D1E7"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(100</w:t>
            </w:r>
            <w:r w:rsidRPr="00327D1C">
              <w:rPr>
                <w:rFonts w:cs="Arial"/>
                <w:spacing w:val="-1"/>
                <w:sz w:val="20"/>
                <w:szCs w:val="20"/>
              </w:rPr>
              <w:t>x</w:t>
            </w:r>
            <w:r w:rsidRPr="00327D1C">
              <w:rPr>
                <w:rFonts w:cs="Arial"/>
                <w:sz w:val="20"/>
                <w:szCs w:val="20"/>
              </w:rPr>
              <w:t xml:space="preserve">150) </w:t>
            </w:r>
            <w:r w:rsidRPr="00327D1C">
              <w:rPr>
                <w:rFonts w:cs="Arial"/>
                <w:spacing w:val="-1"/>
                <w:sz w:val="20"/>
                <w:szCs w:val="20"/>
              </w:rPr>
              <w:t>su</w:t>
            </w:r>
            <w:r w:rsidRPr="00327D1C">
              <w:rPr>
                <w:rFonts w:cs="Arial"/>
                <w:sz w:val="20"/>
                <w:szCs w:val="20"/>
              </w:rPr>
              <w:t>r 412 ml</w:t>
            </w:r>
          </w:p>
          <w:p w14:paraId="191576BE" w14:textId="77777777" w:rsidR="008D1B3F" w:rsidRPr="00327D1C" w:rsidRDefault="008D1B3F" w:rsidP="000A3F7C">
            <w:pPr>
              <w:widowControl w:val="0"/>
              <w:autoSpaceDE w:val="0"/>
              <w:autoSpaceDN w:val="0"/>
              <w:adjustRightInd w:val="0"/>
              <w:spacing w:line="229"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u</w:t>
            </w:r>
            <w:r w:rsidRPr="00327D1C">
              <w:rPr>
                <w:rFonts w:cs="Arial"/>
                <w:sz w:val="20"/>
                <w:szCs w:val="20"/>
              </w:rPr>
              <w:t>ra</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t r</w:t>
            </w:r>
            <w:r w:rsidRPr="00327D1C">
              <w:rPr>
                <w:rFonts w:cs="Arial"/>
                <w:spacing w:val="-1"/>
                <w:sz w:val="20"/>
                <w:szCs w:val="20"/>
              </w:rPr>
              <w:t>éh</w:t>
            </w:r>
            <w:r w:rsidRPr="00327D1C">
              <w:rPr>
                <w:rFonts w:cs="Arial"/>
                <w:spacing w:val="2"/>
                <w:sz w:val="20"/>
                <w:szCs w:val="20"/>
              </w:rPr>
              <w:t>a</w:t>
            </w:r>
            <w:r w:rsidRPr="00327D1C">
              <w:rPr>
                <w:rFonts w:cs="Arial"/>
                <w:spacing w:val="-1"/>
                <w:sz w:val="20"/>
                <w:szCs w:val="20"/>
              </w:rPr>
              <w:t>b</w:t>
            </w:r>
            <w:r w:rsidRPr="00327D1C">
              <w:rPr>
                <w:rFonts w:cs="Arial"/>
                <w:sz w:val="20"/>
                <w:szCs w:val="20"/>
              </w:rPr>
              <w:t>ilita</w:t>
            </w:r>
            <w:r w:rsidRPr="00327D1C">
              <w:rPr>
                <w:rFonts w:cs="Arial"/>
                <w:spacing w:val="2"/>
                <w:sz w:val="20"/>
                <w:szCs w:val="20"/>
              </w:rPr>
              <w:t>t</w:t>
            </w:r>
            <w:r w:rsidRPr="00327D1C">
              <w:rPr>
                <w:rFonts w:cs="Arial"/>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b</w:t>
            </w:r>
            <w:r w:rsidRPr="00327D1C">
              <w:rPr>
                <w:rFonts w:cs="Arial"/>
                <w:spacing w:val="1"/>
                <w:sz w:val="20"/>
                <w:szCs w:val="20"/>
              </w:rPr>
              <w:t>u</w:t>
            </w:r>
            <w:r w:rsidRPr="00327D1C">
              <w:rPr>
                <w:rFonts w:cs="Arial"/>
                <w:spacing w:val="-1"/>
                <w:sz w:val="20"/>
                <w:szCs w:val="20"/>
              </w:rPr>
              <w:t>s</w:t>
            </w:r>
            <w:r w:rsidRPr="00327D1C">
              <w:rPr>
                <w:rFonts w:cs="Arial"/>
                <w:sz w:val="20"/>
                <w:szCs w:val="20"/>
              </w:rPr>
              <w:t>e</w:t>
            </w:r>
          </w:p>
          <w:p w14:paraId="6779191C" w14:textId="77777777" w:rsidR="008D1B3F" w:rsidRPr="00327D1C" w:rsidRDefault="008D1B3F" w:rsidP="000A3F7C">
            <w:pPr>
              <w:widowControl w:val="0"/>
              <w:autoSpaceDE w:val="0"/>
              <w:autoSpaceDN w:val="0"/>
              <w:adjustRightInd w:val="0"/>
              <w:spacing w:line="238" w:lineRule="auto"/>
              <w:jc w:val="left"/>
              <w:rPr>
                <w:rFonts w:cs="Arial"/>
                <w:sz w:val="20"/>
                <w:szCs w:val="20"/>
              </w:rPr>
            </w:pPr>
            <w:r w:rsidRPr="00327D1C">
              <w:rPr>
                <w:rFonts w:cs="Arial"/>
                <w:sz w:val="20"/>
                <w:szCs w:val="20"/>
              </w:rPr>
              <w:t>(1,80m</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d</w:t>
            </w:r>
            <w:r w:rsidRPr="00327D1C">
              <w:rPr>
                <w:rFonts w:cs="Arial"/>
                <w:sz w:val="20"/>
                <w:szCs w:val="20"/>
              </w:rPr>
              <w:t>iamè</w:t>
            </w:r>
            <w:r w:rsidRPr="00327D1C">
              <w:rPr>
                <w:rFonts w:cs="Arial"/>
                <w:spacing w:val="-1"/>
                <w:sz w:val="20"/>
                <w:szCs w:val="20"/>
              </w:rPr>
              <w:t>t</w:t>
            </w:r>
            <w:r w:rsidRPr="00327D1C">
              <w:rPr>
                <w:rFonts w:cs="Arial"/>
                <w:sz w:val="20"/>
                <w:szCs w:val="20"/>
              </w:rPr>
              <w:t>r</w:t>
            </w:r>
            <w:r w:rsidRPr="00327D1C">
              <w:rPr>
                <w:rFonts w:cs="Arial"/>
                <w:spacing w:val="-1"/>
                <w:sz w:val="20"/>
                <w:szCs w:val="20"/>
              </w:rPr>
              <w:t>e</w:t>
            </w:r>
            <w:r w:rsidRPr="00327D1C">
              <w:rPr>
                <w:rFonts w:cs="Arial"/>
                <w:sz w:val="20"/>
                <w:szCs w:val="20"/>
              </w:rPr>
              <w:t xml:space="preserve">) </w:t>
            </w:r>
            <w:r w:rsidRPr="00327D1C">
              <w:rPr>
                <w:rFonts w:cs="Arial"/>
                <w:spacing w:val="2"/>
                <w:sz w:val="20"/>
                <w:szCs w:val="20"/>
              </w:rPr>
              <w:t>e</w:t>
            </w:r>
            <w:r w:rsidRPr="00327D1C">
              <w:rPr>
                <w:rFonts w:cs="Arial"/>
                <w:spacing w:val="-1"/>
                <w:sz w:val="20"/>
                <w:szCs w:val="20"/>
              </w:rPr>
              <w:t>x</w:t>
            </w:r>
            <w:r w:rsidRPr="00327D1C">
              <w:rPr>
                <w:rFonts w:cs="Arial"/>
                <w:sz w:val="20"/>
                <w:szCs w:val="20"/>
              </w:rPr>
              <w:t>i</w:t>
            </w:r>
            <w:r w:rsidRPr="00327D1C">
              <w:rPr>
                <w:rFonts w:cs="Arial"/>
                <w:spacing w:val="1"/>
                <w:sz w:val="20"/>
                <w:szCs w:val="20"/>
              </w:rPr>
              <w:t>s</w:t>
            </w:r>
            <w:r w:rsidRPr="00327D1C">
              <w:rPr>
                <w:rFonts w:cs="Arial"/>
                <w:sz w:val="20"/>
                <w:szCs w:val="20"/>
              </w:rPr>
              <w:t>ta</w:t>
            </w:r>
            <w:r w:rsidRPr="00327D1C">
              <w:rPr>
                <w:rFonts w:cs="Arial"/>
                <w:spacing w:val="-1"/>
                <w:sz w:val="20"/>
                <w:szCs w:val="20"/>
              </w:rPr>
              <w:t>n</w:t>
            </w:r>
            <w:r w:rsidRPr="00327D1C">
              <w:rPr>
                <w:rFonts w:cs="Arial"/>
                <w:sz w:val="20"/>
                <w:szCs w:val="20"/>
              </w:rPr>
              <w:t xml:space="preserve">te </w:t>
            </w:r>
            <w:r w:rsidRPr="00327D1C">
              <w:rPr>
                <w:rFonts w:cs="Arial"/>
                <w:spacing w:val="-1"/>
                <w:sz w:val="20"/>
                <w:szCs w:val="20"/>
              </w:rPr>
              <w:t>su</w:t>
            </w:r>
            <w:r w:rsidRPr="00327D1C">
              <w:rPr>
                <w:rFonts w:cs="Arial"/>
                <w:sz w:val="20"/>
                <w:szCs w:val="20"/>
              </w:rPr>
              <w:t>r 1875 ml</w:t>
            </w:r>
          </w:p>
        </w:tc>
        <w:tc>
          <w:tcPr>
            <w:tcW w:w="2363" w:type="dxa"/>
            <w:gridSpan w:val="2"/>
            <w:tcBorders>
              <w:top w:val="single" w:sz="12" w:space="0" w:color="000000"/>
              <w:left w:val="single" w:sz="12" w:space="0" w:color="000000"/>
              <w:bottom w:val="single" w:sz="12" w:space="0" w:color="000000"/>
              <w:right w:val="single" w:sz="12" w:space="0" w:color="000000"/>
            </w:tcBorders>
          </w:tcPr>
          <w:p w14:paraId="2BC528F4"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position w:val="1"/>
                <w:sz w:val="20"/>
                <w:szCs w:val="20"/>
              </w:rPr>
              <w:t>P</w:t>
            </w:r>
            <w:r w:rsidRPr="00327D1C">
              <w:rPr>
                <w:rFonts w:cs="Arial"/>
                <w:spacing w:val="1"/>
                <w:position w:val="1"/>
                <w:sz w:val="20"/>
                <w:szCs w:val="20"/>
              </w:rPr>
              <w:t>a</w:t>
            </w:r>
            <w:r w:rsidRPr="00327D1C">
              <w:rPr>
                <w:rFonts w:cs="Arial"/>
                <w:position w:val="1"/>
                <w:sz w:val="20"/>
                <w:szCs w:val="20"/>
              </w:rPr>
              <w:t>vage</w:t>
            </w:r>
            <w:r w:rsidRPr="00327D1C">
              <w:rPr>
                <w:rFonts w:cs="Arial"/>
                <w:spacing w:val="-1"/>
                <w:position w:val="1"/>
                <w:sz w:val="20"/>
                <w:szCs w:val="20"/>
              </w:rPr>
              <w:t xml:space="preserve"> de</w:t>
            </w:r>
            <w:r w:rsidRPr="00327D1C">
              <w:rPr>
                <w:rFonts w:cs="Arial"/>
                <w:position w:val="1"/>
                <w:sz w:val="20"/>
                <w:szCs w:val="20"/>
              </w:rPr>
              <w:t>s</w:t>
            </w:r>
            <w:r w:rsidRPr="00327D1C">
              <w:rPr>
                <w:rFonts w:cs="Arial"/>
                <w:spacing w:val="-1"/>
                <w:position w:val="1"/>
                <w:sz w:val="20"/>
                <w:szCs w:val="20"/>
              </w:rPr>
              <w:t xml:space="preserve"> </w:t>
            </w:r>
            <w:r w:rsidRPr="00327D1C">
              <w:rPr>
                <w:rFonts w:cs="Arial"/>
                <w:spacing w:val="2"/>
                <w:position w:val="1"/>
                <w:sz w:val="20"/>
                <w:szCs w:val="20"/>
              </w:rPr>
              <w:t>r</w:t>
            </w:r>
            <w:r w:rsidRPr="00327D1C">
              <w:rPr>
                <w:rFonts w:cs="Arial"/>
                <w:spacing w:val="-1"/>
                <w:position w:val="1"/>
                <w:sz w:val="20"/>
                <w:szCs w:val="20"/>
              </w:rPr>
              <w:t>ue</w:t>
            </w:r>
            <w:r w:rsidRPr="00327D1C">
              <w:rPr>
                <w:rFonts w:cs="Arial"/>
                <w:position w:val="1"/>
                <w:sz w:val="20"/>
                <w:szCs w:val="20"/>
              </w:rPr>
              <w:t>s</w:t>
            </w:r>
            <w:r w:rsidRPr="00327D1C">
              <w:rPr>
                <w:rFonts w:cs="Arial"/>
                <w:spacing w:val="-1"/>
                <w:position w:val="1"/>
                <w:sz w:val="20"/>
                <w:szCs w:val="20"/>
              </w:rPr>
              <w:t xml:space="preserve"> </w:t>
            </w:r>
            <w:r w:rsidRPr="00327D1C">
              <w:rPr>
                <w:rFonts w:cs="Arial"/>
                <w:position w:val="1"/>
                <w:sz w:val="20"/>
                <w:szCs w:val="20"/>
              </w:rPr>
              <w:t>5.164</w:t>
            </w:r>
            <w:r w:rsidRPr="00327D1C">
              <w:rPr>
                <w:rFonts w:cs="Arial"/>
                <w:spacing w:val="1"/>
                <w:position w:val="1"/>
                <w:sz w:val="20"/>
                <w:szCs w:val="20"/>
              </w:rPr>
              <w:t xml:space="preserve"> </w:t>
            </w:r>
            <w:r w:rsidRPr="00327D1C">
              <w:rPr>
                <w:rFonts w:cs="Arial"/>
                <w:position w:val="1"/>
                <w:sz w:val="20"/>
                <w:szCs w:val="20"/>
              </w:rPr>
              <w:t>-5.148</w:t>
            </w:r>
          </w:p>
          <w:p w14:paraId="45C0F40E"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z w:val="20"/>
                <w:szCs w:val="20"/>
              </w:rPr>
              <w:t>D</w:t>
            </w:r>
            <w:r w:rsidRPr="00327D1C">
              <w:rPr>
                <w:rFonts w:cs="Arial"/>
                <w:spacing w:val="-1"/>
                <w:sz w:val="20"/>
                <w:szCs w:val="20"/>
              </w:rPr>
              <w:t>ép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e</w:t>
            </w:r>
            <w:r w:rsidRPr="00327D1C">
              <w:rPr>
                <w:rFonts w:cs="Arial"/>
                <w:sz w:val="20"/>
                <w:szCs w:val="20"/>
              </w:rPr>
              <w:t>t</w:t>
            </w:r>
            <w:r w:rsidRPr="00327D1C">
              <w:rPr>
                <w:rFonts w:cs="Arial"/>
                <w:spacing w:val="2"/>
                <w:sz w:val="20"/>
                <w:szCs w:val="20"/>
              </w:rPr>
              <w:t xml:space="preserve"> </w:t>
            </w:r>
            <w:r w:rsidRPr="00327D1C">
              <w:rPr>
                <w:rFonts w:cs="Arial"/>
                <w:sz w:val="20"/>
                <w:szCs w:val="20"/>
              </w:rPr>
              <w:t>r</w:t>
            </w:r>
            <w:r w:rsidRPr="00327D1C">
              <w:rPr>
                <w:rFonts w:cs="Arial"/>
                <w:spacing w:val="-1"/>
                <w:sz w:val="20"/>
                <w:szCs w:val="20"/>
              </w:rPr>
              <w:t>ep</w:t>
            </w:r>
            <w:r w:rsidRPr="00327D1C">
              <w:rPr>
                <w:rFonts w:cs="Arial"/>
                <w:spacing w:val="1"/>
                <w:sz w:val="20"/>
                <w:szCs w:val="20"/>
              </w:rPr>
              <w:t>os</w:t>
            </w:r>
            <w:r w:rsidRPr="00327D1C">
              <w:rPr>
                <w:rFonts w:cs="Arial"/>
                <w:sz w:val="20"/>
                <w:szCs w:val="20"/>
              </w:rPr>
              <w:t>e</w:t>
            </w:r>
            <w:r w:rsidRPr="00327D1C">
              <w:rPr>
                <w:rFonts w:cs="Arial"/>
                <w:spacing w:val="-1"/>
                <w:sz w:val="20"/>
                <w:szCs w:val="20"/>
              </w:rPr>
              <w:t xml:space="preserve"> d</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p</w:t>
            </w:r>
            <w:r w:rsidRPr="00327D1C">
              <w:rPr>
                <w:rFonts w:cs="Arial"/>
                <w:sz w:val="20"/>
                <w:szCs w:val="20"/>
              </w:rPr>
              <w:t>avés</w:t>
            </w:r>
          </w:p>
          <w:p w14:paraId="165F87A4"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d</w:t>
            </w:r>
            <w:r w:rsidRPr="00327D1C">
              <w:rPr>
                <w:rFonts w:cs="Arial"/>
                <w:sz w:val="20"/>
                <w:szCs w:val="20"/>
              </w:rPr>
              <w:t>a</w:t>
            </w:r>
            <w:r w:rsidRPr="00327D1C">
              <w:rPr>
                <w:rFonts w:cs="Arial"/>
                <w:spacing w:val="-1"/>
                <w:sz w:val="20"/>
                <w:szCs w:val="20"/>
              </w:rPr>
              <w:t>n</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l</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u</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5.095-5.085</w:t>
            </w:r>
          </w:p>
          <w:p w14:paraId="69E36E26"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P</w:t>
            </w:r>
            <w:r w:rsidRPr="00327D1C">
              <w:rPr>
                <w:rFonts w:cs="Arial"/>
                <w:spacing w:val="1"/>
                <w:sz w:val="20"/>
                <w:szCs w:val="20"/>
              </w:rPr>
              <w:t>a</w:t>
            </w:r>
            <w:r w:rsidRPr="00327D1C">
              <w:rPr>
                <w:rFonts w:cs="Arial"/>
                <w:sz w:val="20"/>
                <w:szCs w:val="20"/>
              </w:rPr>
              <w:t>vage</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la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al</w:t>
            </w:r>
            <w:r w:rsidRPr="00327D1C">
              <w:rPr>
                <w:rFonts w:cs="Arial"/>
                <w:spacing w:val="-1"/>
                <w:sz w:val="20"/>
                <w:szCs w:val="20"/>
              </w:rPr>
              <w:t>l</w:t>
            </w:r>
            <w:r w:rsidRPr="00327D1C">
              <w:rPr>
                <w:rFonts w:cs="Arial"/>
                <w:sz w:val="20"/>
                <w:szCs w:val="20"/>
              </w:rPr>
              <w:t>a</w:t>
            </w:r>
            <w:r w:rsidRPr="00327D1C">
              <w:rPr>
                <w:rFonts w:cs="Arial"/>
                <w:spacing w:val="-1"/>
                <w:sz w:val="20"/>
                <w:szCs w:val="20"/>
              </w:rPr>
              <w:t>n</w:t>
            </w:r>
            <w:r w:rsidRPr="00327D1C">
              <w:rPr>
                <w:rFonts w:cs="Arial"/>
                <w:sz w:val="20"/>
                <w:szCs w:val="20"/>
              </w:rPr>
              <w:t>t</w:t>
            </w:r>
            <w:r w:rsidRPr="00327D1C">
              <w:rPr>
                <w:rFonts w:cs="Arial"/>
                <w:spacing w:val="3"/>
                <w:sz w:val="20"/>
                <w:szCs w:val="20"/>
              </w:rPr>
              <w:t xml:space="preserve"> </w:t>
            </w:r>
            <w:r w:rsidRPr="00327D1C">
              <w:rPr>
                <w:rFonts w:cs="Arial"/>
                <w:spacing w:val="-1"/>
                <w:sz w:val="20"/>
                <w:szCs w:val="20"/>
              </w:rPr>
              <w:t>de</w:t>
            </w:r>
          </w:p>
          <w:p w14:paraId="5505A442"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in</w:t>
            </w:r>
            <w:r w:rsidRPr="00327D1C">
              <w:rPr>
                <w:rFonts w:cs="Arial"/>
                <w:sz w:val="20"/>
                <w:szCs w:val="20"/>
              </w:rPr>
              <w:t>t</w:t>
            </w:r>
            <w:r w:rsidRPr="00327D1C">
              <w:rPr>
                <w:rFonts w:cs="Arial"/>
                <w:spacing w:val="-1"/>
                <w:sz w:val="20"/>
                <w:szCs w:val="20"/>
              </w:rPr>
              <w:t>e</w:t>
            </w:r>
            <w:r w:rsidRPr="00327D1C">
              <w:rPr>
                <w:rFonts w:cs="Arial"/>
                <w:sz w:val="20"/>
                <w:szCs w:val="20"/>
              </w:rPr>
              <w:t>r</w:t>
            </w:r>
            <w:r w:rsidRPr="00327D1C">
              <w:rPr>
                <w:rFonts w:cs="Arial"/>
                <w:spacing w:val="1"/>
                <w:sz w:val="20"/>
                <w:szCs w:val="20"/>
              </w:rPr>
              <w:t>s</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u</w:t>
            </w:r>
            <w:r w:rsidRPr="00327D1C">
              <w:rPr>
                <w:rFonts w:cs="Arial"/>
                <w:spacing w:val="-1"/>
                <w:sz w:val="20"/>
                <w:szCs w:val="20"/>
              </w:rPr>
              <w:t>e</w:t>
            </w:r>
            <w:r w:rsidRPr="00327D1C">
              <w:rPr>
                <w:rFonts w:cs="Arial"/>
                <w:sz w:val="20"/>
                <w:szCs w:val="20"/>
              </w:rPr>
              <w:t>s</w:t>
            </w:r>
          </w:p>
          <w:p w14:paraId="547B6CDD"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5.164/5.158 ju</w:t>
            </w:r>
            <w:r w:rsidRPr="00327D1C">
              <w:rPr>
                <w:rFonts w:cs="Arial"/>
                <w:spacing w:val="-1"/>
                <w:sz w:val="20"/>
                <w:szCs w:val="20"/>
              </w:rPr>
              <w:t>squ</w:t>
            </w:r>
            <w:r w:rsidRPr="00327D1C">
              <w:rPr>
                <w:rFonts w:cs="Arial"/>
                <w:sz w:val="20"/>
                <w:szCs w:val="20"/>
              </w:rPr>
              <w:t>’à</w:t>
            </w:r>
            <w:r w:rsidRPr="00327D1C">
              <w:rPr>
                <w:rFonts w:cs="Arial"/>
                <w:spacing w:val="1"/>
                <w:sz w:val="20"/>
                <w:szCs w:val="20"/>
              </w:rPr>
              <w:t xml:space="preserve"> </w:t>
            </w:r>
            <w:r w:rsidRPr="00327D1C">
              <w:rPr>
                <w:rFonts w:cs="Arial"/>
                <w:sz w:val="20"/>
                <w:szCs w:val="20"/>
              </w:rPr>
              <w:t xml:space="preserve">la </w:t>
            </w:r>
            <w:r w:rsidRPr="00327D1C">
              <w:rPr>
                <w:rFonts w:cs="Arial"/>
                <w:spacing w:val="2"/>
                <w:sz w:val="20"/>
                <w:szCs w:val="20"/>
              </w:rPr>
              <w:t>r</w:t>
            </w:r>
            <w:r w:rsidRPr="00327D1C">
              <w:rPr>
                <w:rFonts w:cs="Arial"/>
                <w:spacing w:val="-1"/>
                <w:sz w:val="20"/>
                <w:szCs w:val="20"/>
              </w:rPr>
              <w:t>u</w:t>
            </w:r>
            <w:r w:rsidRPr="00327D1C">
              <w:rPr>
                <w:rFonts w:cs="Arial"/>
                <w:sz w:val="20"/>
                <w:szCs w:val="20"/>
              </w:rPr>
              <w:t>e</w:t>
            </w:r>
          </w:p>
          <w:p w14:paraId="1E0C41EA" w14:textId="77777777" w:rsidR="008D1B3F" w:rsidRPr="00327D1C" w:rsidRDefault="008D1B3F" w:rsidP="000A3F7C">
            <w:pPr>
              <w:widowControl w:val="0"/>
              <w:autoSpaceDE w:val="0"/>
              <w:autoSpaceDN w:val="0"/>
              <w:adjustRightInd w:val="0"/>
              <w:spacing w:line="219" w:lineRule="exact"/>
              <w:jc w:val="left"/>
              <w:rPr>
                <w:rFonts w:cs="Arial"/>
                <w:sz w:val="20"/>
                <w:szCs w:val="20"/>
              </w:rPr>
            </w:pPr>
            <w:r w:rsidRPr="00327D1C">
              <w:rPr>
                <w:rFonts w:cs="Arial"/>
                <w:sz w:val="20"/>
                <w:szCs w:val="20"/>
              </w:rPr>
              <w:t>5.148 (</w:t>
            </w:r>
            <w:r w:rsidRPr="00327D1C">
              <w:rPr>
                <w:rFonts w:cs="Arial"/>
                <w:spacing w:val="-1"/>
                <w:sz w:val="20"/>
                <w:szCs w:val="20"/>
              </w:rPr>
              <w:t>A</w:t>
            </w:r>
            <w:r w:rsidRPr="00327D1C">
              <w:rPr>
                <w:rFonts w:cs="Arial"/>
                <w:sz w:val="20"/>
                <w:szCs w:val="20"/>
              </w:rPr>
              <w:t xml:space="preserve">v </w:t>
            </w:r>
            <w:r w:rsidRPr="00327D1C">
              <w:rPr>
                <w:rFonts w:cs="Arial"/>
                <w:spacing w:val="1"/>
                <w:sz w:val="20"/>
                <w:szCs w:val="20"/>
              </w:rPr>
              <w:t>V</w:t>
            </w:r>
            <w:r w:rsidRPr="00327D1C">
              <w:rPr>
                <w:rFonts w:cs="Arial"/>
                <w:sz w:val="20"/>
                <w:szCs w:val="20"/>
              </w:rPr>
              <w:t>an</w:t>
            </w:r>
            <w:r w:rsidRPr="00327D1C">
              <w:rPr>
                <w:rFonts w:cs="Arial"/>
                <w:spacing w:val="-1"/>
                <w:sz w:val="20"/>
                <w:szCs w:val="20"/>
              </w:rPr>
              <w:t xml:space="preserve"> </w:t>
            </w:r>
            <w:r w:rsidRPr="00327D1C">
              <w:rPr>
                <w:rFonts w:cs="Arial"/>
                <w:spacing w:val="1"/>
                <w:sz w:val="20"/>
                <w:szCs w:val="20"/>
              </w:rPr>
              <w:t>Vo</w:t>
            </w:r>
            <w:r w:rsidRPr="00327D1C">
              <w:rPr>
                <w:rFonts w:cs="Arial"/>
                <w:sz w:val="20"/>
                <w:szCs w:val="20"/>
              </w:rPr>
              <w:t>ll</w:t>
            </w:r>
            <w:r w:rsidRPr="00327D1C">
              <w:rPr>
                <w:rFonts w:cs="Arial"/>
                <w:spacing w:val="-1"/>
                <w:sz w:val="20"/>
                <w:szCs w:val="20"/>
              </w:rPr>
              <w:t>en</w:t>
            </w:r>
            <w:r w:rsidRPr="00327D1C">
              <w:rPr>
                <w:rFonts w:cs="Arial"/>
                <w:sz w:val="20"/>
                <w:szCs w:val="20"/>
              </w:rPr>
              <w:t xml:space="preserve">) </w:t>
            </w:r>
            <w:r w:rsidRPr="00327D1C">
              <w:rPr>
                <w:rFonts w:cs="Arial"/>
                <w:spacing w:val="-1"/>
                <w:sz w:val="20"/>
                <w:szCs w:val="20"/>
              </w:rPr>
              <w:t>su</w:t>
            </w:r>
            <w:r w:rsidRPr="00327D1C">
              <w:rPr>
                <w:rFonts w:cs="Arial"/>
                <w:sz w:val="20"/>
                <w:szCs w:val="20"/>
              </w:rPr>
              <w:t>r</w:t>
            </w:r>
          </w:p>
          <w:p w14:paraId="57496980"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en</w:t>
            </w:r>
            <w:r w:rsidRPr="00327D1C">
              <w:rPr>
                <w:rFonts w:cs="Arial"/>
                <w:sz w:val="20"/>
                <w:szCs w:val="20"/>
              </w:rPr>
              <w:t>vi</w:t>
            </w:r>
            <w:r w:rsidRPr="00327D1C">
              <w:rPr>
                <w:rFonts w:cs="Arial"/>
                <w:spacing w:val="-1"/>
                <w:sz w:val="20"/>
                <w:szCs w:val="20"/>
              </w:rPr>
              <w:t>r</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z w:val="20"/>
                <w:szCs w:val="20"/>
              </w:rPr>
              <w:t>413 ml</w:t>
            </w:r>
          </w:p>
        </w:tc>
        <w:tc>
          <w:tcPr>
            <w:tcW w:w="2746" w:type="dxa"/>
            <w:gridSpan w:val="6"/>
            <w:tcBorders>
              <w:top w:val="single" w:sz="12" w:space="0" w:color="000000"/>
              <w:left w:val="single" w:sz="12" w:space="0" w:color="000000"/>
              <w:bottom w:val="single" w:sz="12" w:space="0" w:color="000000"/>
              <w:right w:val="single" w:sz="12" w:space="0" w:color="000000"/>
            </w:tcBorders>
          </w:tcPr>
          <w:p w14:paraId="366135E2"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I</w:t>
            </w:r>
            <w:r w:rsidRPr="00327D1C">
              <w:rPr>
                <w:rFonts w:cs="Arial"/>
                <w:spacing w:val="-1"/>
                <w:sz w:val="20"/>
                <w:szCs w:val="20"/>
              </w:rPr>
              <w:t>ns</w:t>
            </w:r>
            <w:r w:rsidRPr="00327D1C">
              <w:rPr>
                <w:rFonts w:cs="Arial"/>
                <w:sz w:val="20"/>
                <w:szCs w:val="20"/>
              </w:rPr>
              <w:t>ta</w:t>
            </w:r>
            <w:r w:rsidRPr="00327D1C">
              <w:rPr>
                <w:rFonts w:cs="Arial"/>
                <w:spacing w:val="-1"/>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ie</w:t>
            </w:r>
            <w:r w:rsidRPr="00327D1C">
              <w:rPr>
                <w:rFonts w:cs="Arial"/>
                <w:sz w:val="20"/>
                <w:szCs w:val="20"/>
              </w:rPr>
              <w:t>r</w:t>
            </w:r>
            <w:r w:rsidRPr="00327D1C">
              <w:rPr>
                <w:rFonts w:cs="Arial"/>
                <w:spacing w:val="1"/>
                <w:sz w:val="20"/>
                <w:szCs w:val="20"/>
              </w:rPr>
              <w:t xml:space="preserve"> </w:t>
            </w:r>
            <w:r w:rsidRPr="00327D1C">
              <w:rPr>
                <w:rFonts w:cs="Arial"/>
                <w:sz w:val="20"/>
                <w:szCs w:val="20"/>
              </w:rPr>
              <w:t>;</w:t>
            </w:r>
          </w:p>
          <w:p w14:paraId="4A5CE589"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g</w:t>
            </w:r>
            <w:r w:rsidRPr="00327D1C">
              <w:rPr>
                <w:rFonts w:cs="Arial"/>
                <w:sz w:val="20"/>
                <w:szCs w:val="20"/>
              </w:rPr>
              <w:t>ra</w:t>
            </w:r>
            <w:r w:rsidRPr="00327D1C">
              <w:rPr>
                <w:rFonts w:cs="Arial"/>
                <w:spacing w:val="-1"/>
                <w:sz w:val="20"/>
                <w:szCs w:val="20"/>
              </w:rPr>
              <w:t>ph</w:t>
            </w:r>
            <w:r w:rsidRPr="00327D1C">
              <w:rPr>
                <w:rFonts w:cs="Arial"/>
                <w:spacing w:val="2"/>
                <w:sz w:val="20"/>
                <w:szCs w:val="20"/>
              </w:rPr>
              <w:t>i</w:t>
            </w:r>
            <w:r w:rsidRPr="00327D1C">
              <w:rPr>
                <w:rFonts w:cs="Arial"/>
                <w:spacing w:val="-1"/>
                <w:sz w:val="20"/>
                <w:szCs w:val="20"/>
              </w:rPr>
              <w:t>qu</w:t>
            </w:r>
            <w:r w:rsidRPr="00327D1C">
              <w:rPr>
                <w:rFonts w:cs="Arial"/>
                <w:spacing w:val="2"/>
                <w:sz w:val="20"/>
                <w:szCs w:val="20"/>
              </w:rPr>
              <w:t>e</w:t>
            </w:r>
            <w:r w:rsidRPr="00327D1C">
              <w:rPr>
                <w:rFonts w:cs="Arial"/>
                <w:sz w:val="20"/>
                <w:szCs w:val="20"/>
              </w:rPr>
              <w:t>s</w:t>
            </w:r>
          </w:p>
          <w:p w14:paraId="68DE88B7"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L</w:t>
            </w:r>
            <w:r w:rsidRPr="00327D1C">
              <w:rPr>
                <w:rFonts w:cs="Arial"/>
                <w:sz w:val="20"/>
                <w:szCs w:val="20"/>
              </w:rPr>
              <w:t>i</w:t>
            </w:r>
            <w:r w:rsidRPr="00327D1C">
              <w:rPr>
                <w:rFonts w:cs="Arial"/>
                <w:spacing w:val="-1"/>
                <w:sz w:val="20"/>
                <w:szCs w:val="20"/>
              </w:rPr>
              <w:t>bé</w:t>
            </w:r>
            <w:r w:rsidRPr="00327D1C">
              <w:rPr>
                <w:rFonts w:cs="Arial"/>
                <w:sz w:val="20"/>
                <w:szCs w:val="20"/>
              </w:rPr>
              <w:t>rati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e</w:t>
            </w:r>
            <w:r w:rsidRPr="00327D1C">
              <w:rPr>
                <w:rFonts w:cs="Arial"/>
                <w:sz w:val="20"/>
                <w:szCs w:val="20"/>
              </w:rPr>
              <w:t>m</w:t>
            </w:r>
            <w:r w:rsidRPr="00327D1C">
              <w:rPr>
                <w:rFonts w:cs="Arial"/>
                <w:spacing w:val="1"/>
                <w:sz w:val="20"/>
                <w:szCs w:val="20"/>
              </w:rPr>
              <w:t>p</w:t>
            </w:r>
            <w:r w:rsidRPr="00327D1C">
              <w:rPr>
                <w:rFonts w:cs="Arial"/>
                <w:sz w:val="20"/>
                <w:szCs w:val="20"/>
              </w:rPr>
              <w:t>r</w:t>
            </w:r>
            <w:r w:rsidRPr="00327D1C">
              <w:rPr>
                <w:rFonts w:cs="Arial"/>
                <w:spacing w:val="-1"/>
                <w:sz w:val="20"/>
                <w:szCs w:val="20"/>
              </w:rPr>
              <w:t>is</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3C2FCD6A"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ép</w:t>
            </w:r>
            <w:r w:rsidRPr="00327D1C">
              <w:rPr>
                <w:rFonts w:cs="Arial"/>
                <w:sz w:val="20"/>
                <w:szCs w:val="20"/>
              </w:rPr>
              <w:t>la</w:t>
            </w:r>
            <w:r w:rsidRPr="00327D1C">
              <w:rPr>
                <w:rFonts w:cs="Arial"/>
                <w:spacing w:val="1"/>
                <w:sz w:val="20"/>
                <w:szCs w:val="20"/>
              </w:rPr>
              <w:t>c</w:t>
            </w:r>
            <w:r w:rsidRPr="00327D1C">
              <w:rPr>
                <w:rFonts w:cs="Arial"/>
                <w:spacing w:val="-1"/>
                <w:sz w:val="20"/>
                <w:szCs w:val="20"/>
              </w:rPr>
              <w:t>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é</w:t>
            </w:r>
            <w:r w:rsidRPr="00327D1C">
              <w:rPr>
                <w:rFonts w:cs="Arial"/>
                <w:spacing w:val="-1"/>
                <w:sz w:val="20"/>
                <w:szCs w:val="20"/>
              </w:rPr>
              <w:t>se</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rs (</w:t>
            </w:r>
            <w:r w:rsidRPr="00327D1C">
              <w:rPr>
                <w:rFonts w:cs="Arial"/>
                <w:spacing w:val="-1"/>
                <w:sz w:val="20"/>
                <w:szCs w:val="20"/>
              </w:rPr>
              <w:t>e</w:t>
            </w:r>
            <w:r w:rsidRPr="00327D1C">
              <w:rPr>
                <w:rFonts w:cs="Arial"/>
                <w:sz w:val="20"/>
                <w:szCs w:val="20"/>
              </w:rPr>
              <w:t>a</w:t>
            </w:r>
            <w:r w:rsidRPr="00327D1C">
              <w:rPr>
                <w:rFonts w:cs="Arial"/>
                <w:spacing w:val="-1"/>
                <w:sz w:val="20"/>
                <w:szCs w:val="20"/>
              </w:rPr>
              <w:t>u</w:t>
            </w:r>
            <w:r w:rsidRPr="00327D1C">
              <w:rPr>
                <w:rFonts w:cs="Arial"/>
                <w:sz w:val="20"/>
                <w:szCs w:val="20"/>
              </w:rPr>
              <w:t xml:space="preserve">, </w:t>
            </w:r>
            <w:r w:rsidRPr="00327D1C">
              <w:rPr>
                <w:rFonts w:cs="Arial"/>
                <w:spacing w:val="-1"/>
                <w:sz w:val="20"/>
                <w:szCs w:val="20"/>
              </w:rPr>
              <w:t>é</w:t>
            </w:r>
            <w:r w:rsidRPr="00327D1C">
              <w:rPr>
                <w:rFonts w:cs="Arial"/>
                <w:sz w:val="20"/>
                <w:szCs w:val="20"/>
              </w:rPr>
              <w:t>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r</w:t>
            </w:r>
            <w:r w:rsidRPr="00327D1C">
              <w:rPr>
                <w:rFonts w:cs="Arial"/>
                <w:sz w:val="20"/>
                <w:szCs w:val="20"/>
              </w:rPr>
              <w:t>i</w:t>
            </w:r>
            <w:r w:rsidRPr="00327D1C">
              <w:rPr>
                <w:rFonts w:cs="Arial"/>
                <w:spacing w:val="1"/>
                <w:sz w:val="20"/>
                <w:szCs w:val="20"/>
              </w:rPr>
              <w:t>c</w:t>
            </w:r>
            <w:r w:rsidRPr="00327D1C">
              <w:rPr>
                <w:rFonts w:cs="Arial"/>
                <w:sz w:val="20"/>
                <w:szCs w:val="20"/>
              </w:rPr>
              <w:t>ité</w:t>
            </w:r>
            <w:r w:rsidRPr="00327D1C">
              <w:rPr>
                <w:rFonts w:cs="Arial"/>
                <w:spacing w:val="1"/>
                <w:sz w:val="20"/>
                <w:szCs w:val="20"/>
              </w:rPr>
              <w:t xml:space="preserve"> </w:t>
            </w:r>
            <w:r w:rsidRPr="00327D1C">
              <w:rPr>
                <w:rFonts w:cs="Arial"/>
                <w:spacing w:val="-1"/>
                <w:sz w:val="20"/>
                <w:szCs w:val="20"/>
              </w:rPr>
              <w:t>e</w:t>
            </w:r>
            <w:r w:rsidRPr="00327D1C">
              <w:rPr>
                <w:rFonts w:cs="Arial"/>
                <w:sz w:val="20"/>
                <w:szCs w:val="20"/>
              </w:rPr>
              <w:t>t t</w:t>
            </w:r>
            <w:r w:rsidRPr="00327D1C">
              <w:rPr>
                <w:rFonts w:cs="Arial"/>
                <w:spacing w:val="1"/>
                <w:sz w:val="20"/>
                <w:szCs w:val="20"/>
              </w:rPr>
              <w:t>é</w:t>
            </w:r>
            <w:r w:rsidRPr="00327D1C">
              <w:rPr>
                <w:rFonts w:cs="Arial"/>
                <w:sz w:val="20"/>
                <w:szCs w:val="20"/>
              </w:rPr>
              <w:t>l</w:t>
            </w:r>
            <w:r w:rsidRPr="00327D1C">
              <w:rPr>
                <w:rFonts w:cs="Arial"/>
                <w:spacing w:val="-1"/>
                <w:sz w:val="20"/>
                <w:szCs w:val="20"/>
              </w:rPr>
              <w:t>é</w:t>
            </w:r>
            <w:r w:rsidRPr="00327D1C">
              <w:rPr>
                <w:rFonts w:cs="Arial"/>
                <w:spacing w:val="1"/>
                <w:sz w:val="20"/>
                <w:szCs w:val="20"/>
              </w:rPr>
              <w:t>p</w:t>
            </w:r>
            <w:r w:rsidRPr="00327D1C">
              <w:rPr>
                <w:rFonts w:cs="Arial"/>
                <w:spacing w:val="-1"/>
                <w:sz w:val="20"/>
                <w:szCs w:val="20"/>
              </w:rPr>
              <w:t>h</w:t>
            </w:r>
            <w:r w:rsidRPr="00327D1C">
              <w:rPr>
                <w:rFonts w:cs="Arial"/>
                <w:spacing w:val="1"/>
                <w:sz w:val="20"/>
                <w:szCs w:val="20"/>
              </w:rPr>
              <w:t>o</w:t>
            </w:r>
            <w:r w:rsidRPr="00327D1C">
              <w:rPr>
                <w:rFonts w:cs="Arial"/>
                <w:spacing w:val="-1"/>
                <w:sz w:val="20"/>
                <w:szCs w:val="20"/>
              </w:rPr>
              <w:t>n</w:t>
            </w:r>
            <w:r w:rsidRPr="00327D1C">
              <w:rPr>
                <w:rFonts w:cs="Arial"/>
                <w:sz w:val="20"/>
                <w:szCs w:val="20"/>
              </w:rPr>
              <w:t>i</w:t>
            </w:r>
            <w:r w:rsidRPr="00327D1C">
              <w:rPr>
                <w:rFonts w:cs="Arial"/>
                <w:spacing w:val="1"/>
                <w:sz w:val="20"/>
                <w:szCs w:val="20"/>
              </w:rPr>
              <w:t>q</w:t>
            </w:r>
            <w:r w:rsidRPr="00327D1C">
              <w:rPr>
                <w:rFonts w:cs="Arial"/>
                <w:spacing w:val="-1"/>
                <w:sz w:val="20"/>
                <w:szCs w:val="20"/>
              </w:rPr>
              <w:t>ue</w:t>
            </w:r>
            <w:r w:rsidRPr="00327D1C">
              <w:rPr>
                <w:rFonts w:cs="Arial"/>
                <w:sz w:val="20"/>
                <w:szCs w:val="20"/>
              </w:rPr>
              <w:t>)</w:t>
            </w:r>
          </w:p>
          <w:p w14:paraId="10E83BCB"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dé</w:t>
            </w:r>
            <w:r w:rsidRPr="00327D1C">
              <w:rPr>
                <w:rFonts w:cs="Arial"/>
                <w:sz w:val="20"/>
                <w:szCs w:val="20"/>
              </w:rPr>
              <w:t>viat</w:t>
            </w:r>
            <w:r w:rsidRPr="00327D1C">
              <w:rPr>
                <w:rFonts w:cs="Arial"/>
                <w:spacing w:val="-1"/>
                <w:sz w:val="20"/>
                <w:szCs w:val="20"/>
              </w:rPr>
              <w:t>i</w:t>
            </w:r>
            <w:r w:rsidRPr="00327D1C">
              <w:rPr>
                <w:rFonts w:cs="Arial"/>
                <w:spacing w:val="1"/>
                <w:sz w:val="20"/>
                <w:szCs w:val="20"/>
              </w:rPr>
              <w:t>on</w:t>
            </w:r>
            <w:r w:rsidRPr="00327D1C">
              <w:rPr>
                <w:rFonts w:cs="Arial"/>
                <w:sz w:val="20"/>
                <w:szCs w:val="20"/>
              </w:rPr>
              <w:t>s</w:t>
            </w:r>
          </w:p>
        </w:tc>
        <w:tc>
          <w:tcPr>
            <w:tcW w:w="3028" w:type="dxa"/>
            <w:gridSpan w:val="4"/>
            <w:tcBorders>
              <w:top w:val="single" w:sz="12" w:space="0" w:color="000000"/>
              <w:left w:val="single" w:sz="12" w:space="0" w:color="000000"/>
              <w:bottom w:val="single" w:sz="12" w:space="0" w:color="000000"/>
              <w:right w:val="single" w:sz="12" w:space="0" w:color="000000"/>
            </w:tcBorders>
          </w:tcPr>
          <w:p w14:paraId="384A9DE2"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Ges</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i</w:t>
            </w:r>
            <w:r w:rsidRPr="00327D1C">
              <w:rPr>
                <w:rFonts w:cs="Arial"/>
                <w:spacing w:val="-1"/>
                <w:sz w:val="20"/>
                <w:szCs w:val="20"/>
              </w:rPr>
              <w:t>ns</w:t>
            </w:r>
            <w:r w:rsidRPr="00327D1C">
              <w:rPr>
                <w:rFonts w:cs="Arial"/>
                <w:sz w:val="20"/>
                <w:szCs w:val="20"/>
              </w:rPr>
              <w:t>ta</w:t>
            </w:r>
            <w:r w:rsidRPr="00327D1C">
              <w:rPr>
                <w:rFonts w:cs="Arial"/>
                <w:spacing w:val="2"/>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n</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p>
          <w:p w14:paraId="2197B75A"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en</w:t>
            </w:r>
            <w:r w:rsidRPr="00327D1C">
              <w:rPr>
                <w:rFonts w:cs="Arial"/>
                <w:sz w:val="20"/>
                <w:szCs w:val="20"/>
              </w:rPr>
              <w:t>t</w:t>
            </w:r>
            <w:r w:rsidRPr="00327D1C">
              <w:rPr>
                <w:rFonts w:cs="Arial"/>
                <w:spacing w:val="-1"/>
                <w:sz w:val="20"/>
                <w:szCs w:val="20"/>
              </w:rPr>
              <w:t>rep</w:t>
            </w:r>
            <w:r w:rsidRPr="00327D1C">
              <w:rPr>
                <w:rFonts w:cs="Arial"/>
                <w:sz w:val="20"/>
                <w:szCs w:val="20"/>
              </w:rPr>
              <w:t>r</w:t>
            </w:r>
            <w:r w:rsidRPr="00327D1C">
              <w:rPr>
                <w:rFonts w:cs="Arial"/>
                <w:spacing w:val="-1"/>
                <w:sz w:val="20"/>
                <w:szCs w:val="20"/>
              </w:rPr>
              <w:t>i</w:t>
            </w:r>
            <w:r w:rsidRPr="00327D1C">
              <w:rPr>
                <w:rFonts w:cs="Arial"/>
                <w:spacing w:val="1"/>
                <w:sz w:val="20"/>
                <w:szCs w:val="20"/>
              </w:rPr>
              <w:t>s</w:t>
            </w:r>
            <w:r w:rsidRPr="00327D1C">
              <w:rPr>
                <w:rFonts w:cs="Arial"/>
                <w:sz w:val="20"/>
                <w:szCs w:val="20"/>
              </w:rPr>
              <w:t>e</w:t>
            </w:r>
          </w:p>
          <w:p w14:paraId="5461BFC7"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p</w:t>
            </w:r>
            <w:r w:rsidRPr="00327D1C">
              <w:rPr>
                <w:rFonts w:cs="Arial"/>
                <w:sz w:val="20"/>
                <w:szCs w:val="20"/>
              </w:rPr>
              <w:t>avé</w:t>
            </w:r>
          </w:p>
          <w:p w14:paraId="45070517"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pacing w:val="1"/>
                <w:sz w:val="20"/>
                <w:szCs w:val="20"/>
              </w:rPr>
              <w:t>c</w:t>
            </w:r>
            <w:r w:rsidRPr="00327D1C">
              <w:rPr>
                <w:rFonts w:cs="Arial"/>
                <w:sz w:val="20"/>
                <w:szCs w:val="20"/>
              </w:rPr>
              <w:t>a</w:t>
            </w:r>
            <w:r w:rsidRPr="00327D1C">
              <w:rPr>
                <w:rFonts w:cs="Arial"/>
                <w:spacing w:val="-1"/>
                <w:sz w:val="20"/>
                <w:szCs w:val="20"/>
              </w:rPr>
              <w:t>p</w:t>
            </w:r>
            <w:r w:rsidRPr="00327D1C">
              <w:rPr>
                <w:rFonts w:cs="Arial"/>
                <w:sz w:val="20"/>
                <w:szCs w:val="20"/>
              </w:rPr>
              <w:t>age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is</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é</w:t>
            </w:r>
            <w:r w:rsidRPr="00327D1C">
              <w:rPr>
                <w:rFonts w:cs="Arial"/>
                <w:spacing w:val="-1"/>
                <w:sz w:val="20"/>
                <w:szCs w:val="20"/>
              </w:rPr>
              <w:t>p</w:t>
            </w:r>
            <w:r w:rsidRPr="00327D1C">
              <w:rPr>
                <w:rFonts w:cs="Arial"/>
                <w:spacing w:val="1"/>
                <w:sz w:val="20"/>
                <w:szCs w:val="20"/>
              </w:rPr>
              <w:t>ô</w:t>
            </w:r>
            <w:r w:rsidRPr="00327D1C">
              <w:rPr>
                <w:rFonts w:cs="Arial"/>
                <w:sz w:val="20"/>
                <w:szCs w:val="20"/>
              </w:rPr>
              <w:t>t</w:t>
            </w:r>
            <w:r w:rsidRPr="00327D1C">
              <w:rPr>
                <w:rFonts w:cs="Arial"/>
                <w:spacing w:val="1"/>
                <w:sz w:val="20"/>
                <w:szCs w:val="20"/>
              </w:rPr>
              <w:t xml:space="preserve"> </w:t>
            </w:r>
          </w:p>
          <w:p w14:paraId="395B2E5B"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u</w:t>
            </w:r>
            <w:r w:rsidRPr="00327D1C">
              <w:rPr>
                <w:rFonts w:cs="Arial"/>
                <w:sz w:val="20"/>
                <w:szCs w:val="20"/>
              </w:rPr>
              <w:t>il</w:t>
            </w:r>
            <w:r w:rsidRPr="00327D1C">
              <w:rPr>
                <w:rFonts w:cs="Arial"/>
                <w:spacing w:val="2"/>
                <w:sz w:val="20"/>
                <w:szCs w:val="20"/>
              </w:rPr>
              <w:t>l</w:t>
            </w:r>
            <w:r w:rsidRPr="00327D1C">
              <w:rPr>
                <w:rFonts w:cs="Arial"/>
                <w:spacing w:val="-1"/>
                <w:sz w:val="20"/>
                <w:szCs w:val="20"/>
              </w:rPr>
              <w:t>e</w:t>
            </w:r>
            <w:r w:rsidRPr="00327D1C">
              <w:rPr>
                <w:rFonts w:cs="Arial"/>
                <w:sz w:val="20"/>
                <w:szCs w:val="20"/>
              </w:rPr>
              <w:t xml:space="preserve">s </w:t>
            </w:r>
          </w:p>
          <w:p w14:paraId="7A0E1B38" w14:textId="77777777" w:rsidR="008D1B3F" w:rsidRPr="00327D1C" w:rsidRDefault="008D1B3F" w:rsidP="000A3F7C">
            <w:pPr>
              <w:widowControl w:val="0"/>
              <w:autoSpaceDE w:val="0"/>
              <w:autoSpaceDN w:val="0"/>
              <w:adjustRightInd w:val="0"/>
              <w:spacing w:line="218"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z w:val="20"/>
                <w:szCs w:val="20"/>
              </w:rPr>
              <w:t>m</w:t>
            </w:r>
            <w:r w:rsidRPr="00327D1C">
              <w:rPr>
                <w:rFonts w:cs="Arial"/>
                <w:spacing w:val="1"/>
                <w:sz w:val="20"/>
                <w:szCs w:val="20"/>
              </w:rPr>
              <w:t>o</w:t>
            </w:r>
            <w:r w:rsidRPr="00327D1C">
              <w:rPr>
                <w:rFonts w:cs="Arial"/>
                <w:spacing w:val="-1"/>
                <w:sz w:val="20"/>
                <w:szCs w:val="20"/>
              </w:rPr>
              <w:t>li</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 xml:space="preserve">e </w:t>
            </w:r>
            <w:r w:rsidRPr="00327D1C">
              <w:rPr>
                <w:rFonts w:cs="Arial"/>
                <w:spacing w:val="-1"/>
                <w:sz w:val="20"/>
                <w:szCs w:val="20"/>
              </w:rPr>
              <w:t>d</w:t>
            </w:r>
            <w:r w:rsidRPr="00327D1C">
              <w:rPr>
                <w:rFonts w:cs="Arial"/>
                <w:sz w:val="20"/>
                <w:szCs w:val="20"/>
              </w:rPr>
              <w:t>’a</w:t>
            </w:r>
            <w:r w:rsidRPr="00327D1C">
              <w:rPr>
                <w:rFonts w:cs="Arial"/>
                <w:spacing w:val="-1"/>
                <w:sz w:val="20"/>
                <w:szCs w:val="20"/>
              </w:rPr>
              <w:t>ss</w:t>
            </w:r>
            <w:r w:rsidRPr="00327D1C">
              <w:rPr>
                <w:rFonts w:cs="Arial"/>
                <w:sz w:val="20"/>
                <w:szCs w:val="20"/>
              </w:rPr>
              <w:t>ai</w:t>
            </w:r>
            <w:r w:rsidRPr="00327D1C">
              <w:rPr>
                <w:rFonts w:cs="Arial"/>
                <w:spacing w:val="-1"/>
                <w:sz w:val="20"/>
                <w:szCs w:val="20"/>
              </w:rPr>
              <w:t>n</w:t>
            </w:r>
            <w:r w:rsidRPr="00327D1C">
              <w:rPr>
                <w:rFonts w:cs="Arial"/>
                <w:spacing w:val="2"/>
                <w:sz w:val="20"/>
                <w:szCs w:val="20"/>
              </w:rPr>
              <w:t>i</w:t>
            </w:r>
            <w:r w:rsidRPr="00327D1C">
              <w:rPr>
                <w:rFonts w:cs="Arial"/>
                <w:spacing w:val="-1"/>
                <w:sz w:val="20"/>
                <w:szCs w:val="20"/>
              </w:rPr>
              <w:t>sse</w:t>
            </w:r>
            <w:r w:rsidRPr="00327D1C">
              <w:rPr>
                <w:rFonts w:cs="Arial"/>
                <w:spacing w:val="2"/>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ex</w:t>
            </w:r>
            <w:r w:rsidRPr="00327D1C">
              <w:rPr>
                <w:rFonts w:cs="Arial"/>
                <w:spacing w:val="2"/>
                <w:sz w:val="20"/>
                <w:szCs w:val="20"/>
              </w:rPr>
              <w:t>i</w:t>
            </w:r>
            <w:r w:rsidRPr="00327D1C">
              <w:rPr>
                <w:rFonts w:cs="Arial"/>
                <w:spacing w:val="-1"/>
                <w:sz w:val="20"/>
                <w:szCs w:val="20"/>
              </w:rPr>
              <w:t>s</w:t>
            </w:r>
            <w:r w:rsidRPr="00327D1C">
              <w:rPr>
                <w:rFonts w:cs="Arial"/>
                <w:sz w:val="20"/>
                <w:szCs w:val="20"/>
              </w:rPr>
              <w:t>ta</w:t>
            </w:r>
            <w:r w:rsidRPr="00327D1C">
              <w:rPr>
                <w:rFonts w:cs="Arial"/>
                <w:spacing w:val="-1"/>
                <w:sz w:val="20"/>
                <w:szCs w:val="20"/>
              </w:rPr>
              <w:t>n</w:t>
            </w:r>
            <w:r w:rsidRPr="00327D1C">
              <w:rPr>
                <w:rFonts w:cs="Arial"/>
                <w:sz w:val="20"/>
                <w:szCs w:val="20"/>
              </w:rPr>
              <w:t>t</w:t>
            </w:r>
            <w:r w:rsidRPr="00327D1C">
              <w:rPr>
                <w:rFonts w:cs="Arial"/>
                <w:spacing w:val="1"/>
                <w:sz w:val="20"/>
                <w:szCs w:val="20"/>
              </w:rPr>
              <w:t xml:space="preserve"> </w:t>
            </w:r>
          </w:p>
          <w:p w14:paraId="0A371C19" w14:textId="77777777" w:rsidR="008D1B3F" w:rsidRPr="00327D1C" w:rsidRDefault="008D1B3F" w:rsidP="000A3F7C">
            <w:pPr>
              <w:widowControl w:val="0"/>
              <w:autoSpaceDE w:val="0"/>
              <w:autoSpaceDN w:val="0"/>
              <w:adjustRightInd w:val="0"/>
              <w:spacing w:line="239"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ép</w:t>
            </w:r>
            <w:r w:rsidRPr="00327D1C">
              <w:rPr>
                <w:rFonts w:cs="Arial"/>
                <w:sz w:val="20"/>
                <w:szCs w:val="20"/>
              </w:rPr>
              <w:t>arat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e</w:t>
            </w:r>
            <w:r w:rsidRPr="00327D1C">
              <w:rPr>
                <w:rFonts w:cs="Arial"/>
                <w:spacing w:val="-1"/>
                <w:sz w:val="20"/>
                <w:szCs w:val="20"/>
              </w:rPr>
              <w:t>g</w:t>
            </w:r>
            <w:r w:rsidRPr="00327D1C">
              <w:rPr>
                <w:rFonts w:cs="Arial"/>
                <w:sz w:val="20"/>
                <w:szCs w:val="20"/>
              </w:rPr>
              <w:t>ar</w:t>
            </w:r>
            <w:r w:rsidRPr="00327D1C">
              <w:rPr>
                <w:rFonts w:cs="Arial"/>
                <w:spacing w:val="-1"/>
                <w:sz w:val="20"/>
                <w:szCs w:val="20"/>
              </w:rPr>
              <w:t>d</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end</w:t>
            </w:r>
            <w:r w:rsidRPr="00327D1C">
              <w:rPr>
                <w:rFonts w:cs="Arial"/>
                <w:spacing w:val="1"/>
                <w:sz w:val="20"/>
                <w:szCs w:val="20"/>
              </w:rPr>
              <w:t>o</w:t>
            </w:r>
            <w:r w:rsidRPr="00327D1C">
              <w:rPr>
                <w:rFonts w:cs="Arial"/>
                <w:sz w:val="20"/>
                <w:szCs w:val="20"/>
              </w:rPr>
              <w:t>m</w:t>
            </w:r>
            <w:r w:rsidRPr="00327D1C">
              <w:rPr>
                <w:rFonts w:cs="Arial"/>
                <w:spacing w:val="3"/>
                <w:sz w:val="20"/>
                <w:szCs w:val="20"/>
              </w:rPr>
              <w:t>m</w:t>
            </w:r>
            <w:r w:rsidRPr="00327D1C">
              <w:rPr>
                <w:rFonts w:cs="Arial"/>
                <w:sz w:val="20"/>
                <w:szCs w:val="20"/>
              </w:rPr>
              <w:t>ag</w:t>
            </w:r>
            <w:r w:rsidRPr="00327D1C">
              <w:rPr>
                <w:rFonts w:cs="Arial"/>
                <w:spacing w:val="-1"/>
                <w:sz w:val="20"/>
                <w:szCs w:val="20"/>
              </w:rPr>
              <w:t>é</w:t>
            </w:r>
            <w:r w:rsidRPr="00327D1C">
              <w:rPr>
                <w:rFonts w:cs="Arial"/>
                <w:sz w:val="20"/>
                <w:szCs w:val="20"/>
              </w:rPr>
              <w:t xml:space="preserve">s </w:t>
            </w:r>
            <w:r w:rsidRPr="00327D1C">
              <w:rPr>
                <w:rFonts w:cs="Arial"/>
                <w:spacing w:val="-1"/>
                <w:sz w:val="20"/>
                <w:szCs w:val="20"/>
              </w:rPr>
              <w:t>e</w:t>
            </w:r>
            <w:r w:rsidRPr="00327D1C">
              <w:rPr>
                <w:rFonts w:cs="Arial"/>
                <w:sz w:val="20"/>
                <w:szCs w:val="20"/>
              </w:rPr>
              <w:t xml:space="preserve">t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n</w:t>
            </w:r>
            <w:r w:rsidRPr="00327D1C">
              <w:rPr>
                <w:rFonts w:cs="Arial"/>
                <w:spacing w:val="1"/>
                <w:sz w:val="20"/>
                <w:szCs w:val="20"/>
              </w:rPr>
              <w:t>o</w:t>
            </w:r>
            <w:r w:rsidRPr="00327D1C">
              <w:rPr>
                <w:rFonts w:cs="Arial"/>
                <w:spacing w:val="-1"/>
                <w:sz w:val="20"/>
                <w:szCs w:val="20"/>
              </w:rPr>
              <w:t>u</w:t>
            </w:r>
            <w:r w:rsidRPr="00327D1C">
              <w:rPr>
                <w:rFonts w:cs="Arial"/>
                <w:sz w:val="20"/>
                <w:szCs w:val="20"/>
              </w:rPr>
              <w:t>ve</w:t>
            </w:r>
            <w:r w:rsidRPr="00327D1C">
              <w:rPr>
                <w:rFonts w:cs="Arial"/>
                <w:spacing w:val="2"/>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pacing w:val="1"/>
                <w:sz w:val="20"/>
                <w:szCs w:val="20"/>
              </w:rPr>
              <w:t>co</w:t>
            </w:r>
            <w:r w:rsidRPr="00327D1C">
              <w:rPr>
                <w:rFonts w:cs="Arial"/>
                <w:spacing w:val="-1"/>
                <w:sz w:val="20"/>
                <w:szCs w:val="20"/>
              </w:rPr>
              <w:t>u</w:t>
            </w:r>
            <w:r w:rsidRPr="00327D1C">
              <w:rPr>
                <w:rFonts w:cs="Arial"/>
                <w:sz w:val="20"/>
                <w:szCs w:val="20"/>
              </w:rPr>
              <w:t>vercl</w:t>
            </w:r>
            <w:r w:rsidRPr="00327D1C">
              <w:rPr>
                <w:rFonts w:cs="Arial"/>
                <w:spacing w:val="1"/>
                <w:sz w:val="20"/>
                <w:szCs w:val="20"/>
              </w:rPr>
              <w:t>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 r</w:t>
            </w:r>
            <w:r w:rsidRPr="00327D1C">
              <w:rPr>
                <w:rFonts w:cs="Arial"/>
                <w:spacing w:val="-1"/>
                <w:sz w:val="20"/>
                <w:szCs w:val="20"/>
              </w:rPr>
              <w:t>eg</w:t>
            </w:r>
            <w:r w:rsidRPr="00327D1C">
              <w:rPr>
                <w:rFonts w:cs="Arial"/>
                <w:sz w:val="20"/>
                <w:szCs w:val="20"/>
              </w:rPr>
              <w:t>ar</w:t>
            </w:r>
            <w:r w:rsidRPr="00327D1C">
              <w:rPr>
                <w:rFonts w:cs="Arial"/>
                <w:spacing w:val="1"/>
                <w:sz w:val="20"/>
                <w:szCs w:val="20"/>
              </w:rPr>
              <w:t>d</w:t>
            </w:r>
            <w:r w:rsidRPr="00327D1C">
              <w:rPr>
                <w:rFonts w:cs="Arial"/>
                <w:sz w:val="20"/>
                <w:szCs w:val="20"/>
              </w:rPr>
              <w:t>s</w:t>
            </w:r>
            <w:r w:rsidRPr="00327D1C">
              <w:rPr>
                <w:rFonts w:cs="Arial"/>
                <w:spacing w:val="-1"/>
                <w:sz w:val="20"/>
                <w:szCs w:val="20"/>
              </w:rPr>
              <w:t xml:space="preserve"> </w:t>
            </w:r>
            <w:r w:rsidRPr="00327D1C">
              <w:rPr>
                <w:rFonts w:cs="Arial"/>
                <w:sz w:val="20"/>
                <w:szCs w:val="20"/>
              </w:rPr>
              <w:t xml:space="preserve">là </w:t>
            </w:r>
            <w:r w:rsidRPr="00327D1C">
              <w:rPr>
                <w:rFonts w:cs="Arial"/>
                <w:spacing w:val="1"/>
                <w:sz w:val="20"/>
                <w:szCs w:val="20"/>
              </w:rPr>
              <w:t>o</w:t>
            </w:r>
            <w:r w:rsidRPr="00327D1C">
              <w:rPr>
                <w:rFonts w:cs="Arial"/>
                <w:sz w:val="20"/>
                <w:szCs w:val="20"/>
              </w:rPr>
              <w:t>ù</w:t>
            </w:r>
            <w:r w:rsidRPr="00327D1C">
              <w:rPr>
                <w:rFonts w:cs="Arial"/>
                <w:spacing w:val="-1"/>
                <w:sz w:val="20"/>
                <w:szCs w:val="20"/>
              </w:rPr>
              <w:t xml:space="preserve"> </w:t>
            </w:r>
            <w:r w:rsidRPr="00327D1C">
              <w:rPr>
                <w:rFonts w:cs="Arial"/>
                <w:spacing w:val="1"/>
                <w:sz w:val="20"/>
                <w:szCs w:val="20"/>
              </w:rPr>
              <w:t>c</w:t>
            </w:r>
            <w:r w:rsidRPr="00327D1C">
              <w:rPr>
                <w:rFonts w:cs="Arial"/>
                <w:sz w:val="20"/>
                <w:szCs w:val="20"/>
              </w:rPr>
              <w:t>’</w:t>
            </w:r>
            <w:r w:rsidRPr="00327D1C">
              <w:rPr>
                <w:rFonts w:cs="Arial"/>
                <w:spacing w:val="-1"/>
                <w:sz w:val="20"/>
                <w:szCs w:val="20"/>
              </w:rPr>
              <w:t>es</w:t>
            </w:r>
            <w:r w:rsidRPr="00327D1C">
              <w:rPr>
                <w:rFonts w:cs="Arial"/>
                <w:sz w:val="20"/>
                <w:szCs w:val="20"/>
              </w:rPr>
              <w:t xml:space="preserve">t </w:t>
            </w:r>
            <w:r w:rsidRPr="00327D1C">
              <w:rPr>
                <w:rFonts w:cs="Arial"/>
                <w:spacing w:val="-1"/>
                <w:sz w:val="20"/>
                <w:szCs w:val="20"/>
              </w:rPr>
              <w:t>né</w:t>
            </w:r>
            <w:r w:rsidRPr="00327D1C">
              <w:rPr>
                <w:rFonts w:cs="Arial"/>
                <w:spacing w:val="1"/>
                <w:sz w:val="20"/>
                <w:szCs w:val="20"/>
              </w:rPr>
              <w:t>ce</w:t>
            </w:r>
            <w:r w:rsidRPr="00327D1C">
              <w:rPr>
                <w:rFonts w:cs="Arial"/>
                <w:spacing w:val="-1"/>
                <w:sz w:val="20"/>
                <w:szCs w:val="20"/>
              </w:rPr>
              <w:t>ss</w:t>
            </w:r>
            <w:r w:rsidRPr="00327D1C">
              <w:rPr>
                <w:rFonts w:cs="Arial"/>
                <w:sz w:val="20"/>
                <w:szCs w:val="20"/>
              </w:rPr>
              <w:t>ai</w:t>
            </w:r>
            <w:r w:rsidRPr="00327D1C">
              <w:rPr>
                <w:rFonts w:cs="Arial"/>
                <w:spacing w:val="1"/>
                <w:sz w:val="20"/>
                <w:szCs w:val="20"/>
              </w:rPr>
              <w:t>r</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s</w:t>
            </w:r>
            <w:r w:rsidRPr="00327D1C">
              <w:rPr>
                <w:rFonts w:cs="Arial"/>
                <w:spacing w:val="1"/>
                <w:sz w:val="20"/>
                <w:szCs w:val="20"/>
              </w:rPr>
              <w:t>u</w:t>
            </w:r>
            <w:r w:rsidRPr="00327D1C">
              <w:rPr>
                <w:rFonts w:cs="Arial"/>
                <w:sz w:val="20"/>
                <w:szCs w:val="20"/>
              </w:rPr>
              <w:t>r</w:t>
            </w:r>
            <w:r w:rsidRPr="00327D1C">
              <w:rPr>
                <w:rFonts w:cs="Arial"/>
                <w:spacing w:val="2"/>
                <w:sz w:val="20"/>
                <w:szCs w:val="20"/>
              </w:rPr>
              <w:t xml:space="preserve"> </w:t>
            </w:r>
            <w:r w:rsidRPr="00327D1C">
              <w:rPr>
                <w:rFonts w:cs="Arial"/>
                <w:sz w:val="20"/>
                <w:szCs w:val="20"/>
              </w:rPr>
              <w:t xml:space="preserve">le </w:t>
            </w:r>
            <w:r w:rsidRPr="00327D1C">
              <w:rPr>
                <w:rFonts w:cs="Arial"/>
                <w:spacing w:val="1"/>
                <w:sz w:val="20"/>
                <w:szCs w:val="20"/>
              </w:rPr>
              <w:t>co</w:t>
            </w:r>
            <w:r w:rsidRPr="00327D1C">
              <w:rPr>
                <w:rFonts w:cs="Arial"/>
                <w:sz w:val="20"/>
                <w:szCs w:val="20"/>
              </w:rPr>
              <w:t>ll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eu</w:t>
            </w:r>
            <w:r w:rsidRPr="00327D1C">
              <w:rPr>
                <w:rFonts w:cs="Arial"/>
                <w:sz w:val="20"/>
                <w:szCs w:val="20"/>
              </w:rPr>
              <w:t xml:space="preserve">r </w:t>
            </w:r>
            <w:r w:rsidRPr="00327D1C">
              <w:rPr>
                <w:rFonts w:cs="Arial"/>
                <w:spacing w:val="-1"/>
                <w:sz w:val="20"/>
                <w:szCs w:val="20"/>
              </w:rPr>
              <w:t>e</w:t>
            </w:r>
            <w:r w:rsidRPr="00327D1C">
              <w:rPr>
                <w:rFonts w:cs="Arial"/>
                <w:spacing w:val="1"/>
                <w:sz w:val="20"/>
                <w:szCs w:val="20"/>
              </w:rPr>
              <w:t>x</w:t>
            </w:r>
            <w:r w:rsidRPr="00327D1C">
              <w:rPr>
                <w:rFonts w:cs="Arial"/>
                <w:sz w:val="20"/>
                <w:szCs w:val="20"/>
              </w:rPr>
              <w:t>i</w:t>
            </w:r>
            <w:r w:rsidRPr="00327D1C">
              <w:rPr>
                <w:rFonts w:cs="Arial"/>
                <w:spacing w:val="-1"/>
                <w:sz w:val="20"/>
                <w:szCs w:val="20"/>
              </w:rPr>
              <w:t>s</w:t>
            </w:r>
            <w:r w:rsidRPr="00327D1C">
              <w:rPr>
                <w:rFonts w:cs="Arial"/>
                <w:sz w:val="20"/>
                <w:szCs w:val="20"/>
              </w:rPr>
              <w:t>t</w:t>
            </w:r>
            <w:r w:rsidRPr="00327D1C">
              <w:rPr>
                <w:rFonts w:cs="Arial"/>
                <w:spacing w:val="2"/>
                <w:sz w:val="20"/>
                <w:szCs w:val="20"/>
              </w:rPr>
              <w:t>a</w:t>
            </w:r>
            <w:r w:rsidRPr="00327D1C">
              <w:rPr>
                <w:rFonts w:cs="Arial"/>
                <w:spacing w:val="-1"/>
                <w:sz w:val="20"/>
                <w:szCs w:val="20"/>
              </w:rPr>
              <w:t>n</w:t>
            </w:r>
            <w:r w:rsidRPr="00327D1C">
              <w:rPr>
                <w:rFonts w:cs="Arial"/>
                <w:sz w:val="20"/>
                <w:szCs w:val="20"/>
              </w:rPr>
              <w:t>t</w:t>
            </w:r>
          </w:p>
          <w:p w14:paraId="7F3D9C02" w14:textId="77777777" w:rsidR="008D1B3F" w:rsidRPr="00327D1C" w:rsidRDefault="008D1B3F" w:rsidP="008D1B3F">
            <w:pPr>
              <w:pStyle w:val="Paragraphedeliste"/>
              <w:widowControl w:val="0"/>
              <w:numPr>
                <w:ilvl w:val="0"/>
                <w:numId w:val="143"/>
              </w:numPr>
              <w:spacing w:line="220" w:lineRule="exact"/>
              <w:ind w:left="0" w:firstLine="0"/>
              <w:jc w:val="left"/>
              <w:rPr>
                <w:rFonts w:cs="Arial"/>
                <w:sz w:val="20"/>
                <w:lang w:val="fr-FR"/>
              </w:rPr>
            </w:pPr>
            <w:r w:rsidRPr="00327D1C">
              <w:rPr>
                <w:rFonts w:cs="Arial"/>
                <w:sz w:val="20"/>
                <w:lang w:val="fr-FR"/>
              </w:rPr>
              <w:t>C</w:t>
            </w:r>
            <w:r w:rsidRPr="00327D1C">
              <w:rPr>
                <w:rFonts w:cs="Arial"/>
                <w:spacing w:val="1"/>
                <w:sz w:val="20"/>
                <w:lang w:val="fr-FR"/>
              </w:rPr>
              <w:t>o</w:t>
            </w:r>
            <w:r w:rsidRPr="00327D1C">
              <w:rPr>
                <w:rFonts w:cs="Arial"/>
                <w:spacing w:val="-1"/>
                <w:sz w:val="20"/>
                <w:lang w:val="fr-FR"/>
              </w:rPr>
              <w:t>ns</w:t>
            </w:r>
            <w:r w:rsidRPr="00327D1C">
              <w:rPr>
                <w:rFonts w:cs="Arial"/>
                <w:sz w:val="20"/>
                <w:lang w:val="fr-FR"/>
              </w:rPr>
              <w:t>t</w:t>
            </w:r>
            <w:r w:rsidRPr="00327D1C">
              <w:rPr>
                <w:rFonts w:cs="Arial"/>
                <w:spacing w:val="-1"/>
                <w:sz w:val="20"/>
                <w:lang w:val="fr-FR"/>
              </w:rPr>
              <w:t>ru</w:t>
            </w:r>
            <w:r w:rsidRPr="00327D1C">
              <w:rPr>
                <w:rFonts w:cs="Arial"/>
                <w:spacing w:val="1"/>
                <w:sz w:val="20"/>
                <w:lang w:val="fr-FR"/>
              </w:rPr>
              <w:t>c</w:t>
            </w:r>
            <w:r w:rsidRPr="00327D1C">
              <w:rPr>
                <w:rFonts w:cs="Arial"/>
                <w:sz w:val="20"/>
                <w:lang w:val="fr-FR"/>
              </w:rPr>
              <w:t>t</w:t>
            </w:r>
            <w:r w:rsidRPr="00327D1C">
              <w:rPr>
                <w:rFonts w:cs="Arial"/>
                <w:spacing w:val="-1"/>
                <w:sz w:val="20"/>
                <w:lang w:val="fr-FR"/>
              </w:rPr>
              <w:t>i</w:t>
            </w:r>
            <w:r w:rsidRPr="00327D1C">
              <w:rPr>
                <w:rFonts w:cs="Arial"/>
                <w:spacing w:val="1"/>
                <w:sz w:val="20"/>
                <w:lang w:val="fr-FR"/>
              </w:rPr>
              <w:t>o</w:t>
            </w:r>
            <w:r w:rsidRPr="00327D1C">
              <w:rPr>
                <w:rFonts w:cs="Arial"/>
                <w:sz w:val="20"/>
                <w:lang w:val="fr-FR"/>
              </w:rPr>
              <w:t>n</w:t>
            </w:r>
            <w:r w:rsidRPr="00327D1C">
              <w:rPr>
                <w:rFonts w:cs="Arial"/>
                <w:spacing w:val="-1"/>
                <w:sz w:val="20"/>
                <w:lang w:val="fr-FR"/>
              </w:rPr>
              <w:t xml:space="preserve"> </w:t>
            </w:r>
            <w:r w:rsidRPr="00327D1C">
              <w:rPr>
                <w:rFonts w:cs="Arial"/>
                <w:spacing w:val="1"/>
                <w:sz w:val="20"/>
                <w:lang w:val="fr-FR"/>
              </w:rPr>
              <w:t>d</w:t>
            </w:r>
            <w:r w:rsidRPr="00327D1C">
              <w:rPr>
                <w:rFonts w:cs="Arial"/>
                <w:spacing w:val="-1"/>
                <w:sz w:val="20"/>
                <w:lang w:val="fr-FR"/>
              </w:rPr>
              <w:t>e</w:t>
            </w:r>
            <w:r w:rsidRPr="00327D1C">
              <w:rPr>
                <w:rFonts w:cs="Arial"/>
                <w:sz w:val="20"/>
                <w:lang w:val="fr-FR"/>
              </w:rPr>
              <w:t>s</w:t>
            </w:r>
            <w:r w:rsidRPr="00327D1C">
              <w:rPr>
                <w:rFonts w:cs="Arial"/>
                <w:spacing w:val="-1"/>
                <w:sz w:val="20"/>
                <w:lang w:val="fr-FR"/>
              </w:rPr>
              <w:t xml:space="preserve"> </w:t>
            </w:r>
            <w:r w:rsidRPr="00327D1C">
              <w:rPr>
                <w:rFonts w:cs="Arial"/>
                <w:spacing w:val="1"/>
                <w:sz w:val="20"/>
                <w:lang w:val="fr-FR"/>
              </w:rPr>
              <w:t>o</w:t>
            </w:r>
            <w:r w:rsidRPr="00327D1C">
              <w:rPr>
                <w:rFonts w:cs="Arial"/>
                <w:spacing w:val="-1"/>
                <w:sz w:val="20"/>
                <w:lang w:val="fr-FR"/>
              </w:rPr>
              <w:t>u</w:t>
            </w:r>
            <w:r w:rsidRPr="00327D1C">
              <w:rPr>
                <w:rFonts w:cs="Arial"/>
                <w:sz w:val="20"/>
                <w:lang w:val="fr-FR"/>
              </w:rPr>
              <w:t>vra</w:t>
            </w:r>
            <w:r w:rsidRPr="00327D1C">
              <w:rPr>
                <w:rFonts w:cs="Arial"/>
                <w:spacing w:val="2"/>
                <w:sz w:val="20"/>
                <w:lang w:val="fr-FR"/>
              </w:rPr>
              <w:t>g</w:t>
            </w:r>
            <w:r w:rsidRPr="00327D1C">
              <w:rPr>
                <w:rFonts w:cs="Arial"/>
                <w:spacing w:val="-1"/>
                <w:sz w:val="20"/>
                <w:lang w:val="fr-FR"/>
              </w:rPr>
              <w:t>e</w:t>
            </w:r>
            <w:r w:rsidRPr="00327D1C">
              <w:rPr>
                <w:rFonts w:cs="Arial"/>
                <w:sz w:val="20"/>
                <w:lang w:val="fr-FR"/>
              </w:rPr>
              <w:t>s</w:t>
            </w:r>
            <w:r w:rsidRPr="00327D1C">
              <w:rPr>
                <w:rFonts w:cs="Arial"/>
                <w:spacing w:val="1"/>
                <w:sz w:val="20"/>
                <w:lang w:val="fr-FR"/>
              </w:rPr>
              <w:t xml:space="preserve"> T</w:t>
            </w:r>
            <w:r w:rsidRPr="00327D1C">
              <w:rPr>
                <w:rFonts w:cs="Arial"/>
                <w:spacing w:val="-1"/>
                <w:sz w:val="20"/>
                <w:lang w:val="fr-FR"/>
              </w:rPr>
              <w:t>e</w:t>
            </w:r>
            <w:r w:rsidRPr="00327D1C">
              <w:rPr>
                <w:rFonts w:cs="Arial"/>
                <w:sz w:val="20"/>
                <w:lang w:val="fr-FR"/>
              </w:rPr>
              <w:t>r</w:t>
            </w:r>
            <w:r w:rsidRPr="00327D1C">
              <w:rPr>
                <w:rFonts w:cs="Arial"/>
                <w:spacing w:val="-1"/>
                <w:sz w:val="20"/>
                <w:lang w:val="fr-FR"/>
              </w:rPr>
              <w:t>r</w:t>
            </w:r>
            <w:r w:rsidRPr="00327D1C">
              <w:rPr>
                <w:rFonts w:cs="Arial"/>
                <w:sz w:val="20"/>
                <w:lang w:val="fr-FR"/>
              </w:rPr>
              <w:t>a</w:t>
            </w:r>
            <w:r w:rsidRPr="00327D1C">
              <w:rPr>
                <w:rFonts w:cs="Arial"/>
                <w:spacing w:val="-1"/>
                <w:sz w:val="20"/>
                <w:lang w:val="fr-FR"/>
              </w:rPr>
              <w:t>sse</w:t>
            </w:r>
            <w:r w:rsidRPr="00327D1C">
              <w:rPr>
                <w:rFonts w:cs="Arial"/>
                <w:sz w:val="20"/>
                <w:lang w:val="fr-FR"/>
              </w:rPr>
              <w:t>m</w:t>
            </w:r>
            <w:r w:rsidRPr="00327D1C">
              <w:rPr>
                <w:rFonts w:cs="Arial"/>
                <w:spacing w:val="2"/>
                <w:sz w:val="20"/>
                <w:lang w:val="fr-FR"/>
              </w:rPr>
              <w:t>e</w:t>
            </w:r>
            <w:r w:rsidRPr="00327D1C">
              <w:rPr>
                <w:rFonts w:cs="Arial"/>
                <w:spacing w:val="-1"/>
                <w:sz w:val="20"/>
                <w:lang w:val="fr-FR"/>
              </w:rPr>
              <w:t>n</w:t>
            </w:r>
            <w:r w:rsidRPr="00327D1C">
              <w:rPr>
                <w:rFonts w:cs="Arial"/>
                <w:sz w:val="20"/>
                <w:lang w:val="fr-FR"/>
              </w:rPr>
              <w:t xml:space="preserve">t </w:t>
            </w:r>
            <w:r w:rsidRPr="00327D1C">
              <w:rPr>
                <w:rFonts w:cs="Arial"/>
                <w:spacing w:val="-1"/>
                <w:sz w:val="20"/>
                <w:lang w:val="fr-FR"/>
              </w:rPr>
              <w:t>p</w:t>
            </w:r>
            <w:r w:rsidRPr="00327D1C">
              <w:rPr>
                <w:rFonts w:cs="Arial"/>
                <w:spacing w:val="1"/>
                <w:sz w:val="20"/>
                <w:lang w:val="fr-FR"/>
              </w:rPr>
              <w:t>o</w:t>
            </w:r>
            <w:r w:rsidRPr="00327D1C">
              <w:rPr>
                <w:rFonts w:cs="Arial"/>
                <w:spacing w:val="-1"/>
                <w:sz w:val="20"/>
                <w:lang w:val="fr-FR"/>
              </w:rPr>
              <w:t>u</w:t>
            </w:r>
            <w:r w:rsidRPr="00327D1C">
              <w:rPr>
                <w:rFonts w:cs="Arial"/>
                <w:sz w:val="20"/>
                <w:lang w:val="fr-FR"/>
              </w:rPr>
              <w:t>r</w:t>
            </w:r>
            <w:r w:rsidRPr="00327D1C">
              <w:rPr>
                <w:rFonts w:cs="Arial"/>
                <w:spacing w:val="2"/>
                <w:sz w:val="20"/>
                <w:lang w:val="fr-FR"/>
              </w:rPr>
              <w:t xml:space="preserve"> </w:t>
            </w:r>
            <w:r w:rsidRPr="00327D1C">
              <w:rPr>
                <w:rFonts w:cs="Arial"/>
                <w:spacing w:val="-1"/>
                <w:sz w:val="20"/>
                <w:lang w:val="fr-FR"/>
              </w:rPr>
              <w:t>l</w:t>
            </w:r>
            <w:r w:rsidRPr="00327D1C">
              <w:rPr>
                <w:rFonts w:cs="Arial"/>
                <w:sz w:val="20"/>
                <w:lang w:val="fr-FR"/>
              </w:rPr>
              <w:t>’amé</w:t>
            </w:r>
            <w:r w:rsidRPr="00327D1C">
              <w:rPr>
                <w:rFonts w:cs="Arial"/>
                <w:spacing w:val="-1"/>
                <w:sz w:val="20"/>
                <w:lang w:val="fr-FR"/>
              </w:rPr>
              <w:t>n</w:t>
            </w:r>
            <w:r w:rsidRPr="00327D1C">
              <w:rPr>
                <w:rFonts w:cs="Arial"/>
                <w:sz w:val="20"/>
                <w:lang w:val="fr-FR"/>
              </w:rPr>
              <w:t>a</w:t>
            </w:r>
            <w:r w:rsidRPr="00327D1C">
              <w:rPr>
                <w:rFonts w:cs="Arial"/>
                <w:spacing w:val="-1"/>
                <w:sz w:val="20"/>
                <w:lang w:val="fr-FR"/>
              </w:rPr>
              <w:t>ge</w:t>
            </w:r>
            <w:r w:rsidRPr="00327D1C">
              <w:rPr>
                <w:rFonts w:cs="Arial"/>
                <w:spacing w:val="2"/>
                <w:sz w:val="20"/>
                <w:lang w:val="fr-FR"/>
              </w:rPr>
              <w:t>m</w:t>
            </w:r>
            <w:r w:rsidRPr="00327D1C">
              <w:rPr>
                <w:rFonts w:cs="Arial"/>
                <w:spacing w:val="1"/>
                <w:sz w:val="20"/>
                <w:lang w:val="fr-FR"/>
              </w:rPr>
              <w:t>e</w:t>
            </w:r>
            <w:r w:rsidRPr="00327D1C">
              <w:rPr>
                <w:rFonts w:cs="Arial"/>
                <w:spacing w:val="-1"/>
                <w:sz w:val="20"/>
                <w:lang w:val="fr-FR"/>
              </w:rPr>
              <w:t>n</w:t>
            </w:r>
            <w:r w:rsidRPr="00327D1C">
              <w:rPr>
                <w:rFonts w:cs="Arial"/>
                <w:sz w:val="20"/>
                <w:lang w:val="fr-FR"/>
              </w:rPr>
              <w:t xml:space="preserve">t </w:t>
            </w:r>
            <w:r w:rsidRPr="00327D1C">
              <w:rPr>
                <w:rFonts w:cs="Arial"/>
                <w:spacing w:val="-1"/>
                <w:sz w:val="20"/>
                <w:lang w:val="fr-FR"/>
              </w:rPr>
              <w:t>d</w:t>
            </w:r>
            <w:r w:rsidRPr="00327D1C">
              <w:rPr>
                <w:rFonts w:cs="Arial"/>
                <w:sz w:val="20"/>
                <w:lang w:val="fr-FR"/>
              </w:rPr>
              <w:t>e la v</w:t>
            </w:r>
            <w:r w:rsidRPr="00327D1C">
              <w:rPr>
                <w:rFonts w:cs="Arial"/>
                <w:spacing w:val="1"/>
                <w:sz w:val="20"/>
                <w:lang w:val="fr-FR"/>
              </w:rPr>
              <w:t>o</w:t>
            </w:r>
            <w:r w:rsidRPr="00327D1C">
              <w:rPr>
                <w:rFonts w:cs="Arial"/>
                <w:sz w:val="20"/>
                <w:lang w:val="fr-FR"/>
              </w:rPr>
              <w:t>ir</w:t>
            </w:r>
            <w:r w:rsidRPr="00327D1C">
              <w:rPr>
                <w:rFonts w:cs="Arial"/>
                <w:spacing w:val="-1"/>
                <w:sz w:val="20"/>
                <w:lang w:val="fr-FR"/>
              </w:rPr>
              <w:t>i</w:t>
            </w:r>
            <w:r w:rsidRPr="00327D1C">
              <w:rPr>
                <w:rFonts w:cs="Arial"/>
                <w:sz w:val="20"/>
                <w:lang w:val="fr-FR"/>
              </w:rPr>
              <w:t>e</w:t>
            </w:r>
          </w:p>
          <w:p w14:paraId="7996EA04"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p</w:t>
            </w:r>
            <w:r w:rsidRPr="00327D1C">
              <w:rPr>
                <w:rFonts w:cs="Arial"/>
                <w:sz w:val="20"/>
                <w:szCs w:val="20"/>
              </w:rPr>
              <w:t>av</w:t>
            </w:r>
            <w:r w:rsidRPr="00327D1C">
              <w:rPr>
                <w:rFonts w:cs="Arial"/>
                <w:spacing w:val="2"/>
                <w:sz w:val="20"/>
                <w:szCs w:val="20"/>
              </w:rPr>
              <w:t>é</w:t>
            </w:r>
            <w:r w:rsidRPr="00327D1C">
              <w:rPr>
                <w:rFonts w:cs="Arial"/>
                <w:sz w:val="20"/>
                <w:szCs w:val="20"/>
              </w:rPr>
              <w:t>s</w:t>
            </w:r>
            <w:r w:rsidRPr="00327D1C">
              <w:rPr>
                <w:rFonts w:cs="Arial"/>
                <w:spacing w:val="-1"/>
                <w:sz w:val="20"/>
                <w:szCs w:val="20"/>
              </w:rPr>
              <w:t xml:space="preserve"> e</w:t>
            </w:r>
            <w:r w:rsidRPr="00327D1C">
              <w:rPr>
                <w:rFonts w:cs="Arial"/>
                <w:sz w:val="20"/>
                <w:szCs w:val="20"/>
              </w:rPr>
              <w:t>t am</w:t>
            </w:r>
            <w:r w:rsidRPr="00327D1C">
              <w:rPr>
                <w:rFonts w:cs="Arial"/>
                <w:spacing w:val="2"/>
                <w:sz w:val="20"/>
                <w:szCs w:val="20"/>
              </w:rPr>
              <w:t>é</w:t>
            </w:r>
            <w:r w:rsidRPr="00327D1C">
              <w:rPr>
                <w:rFonts w:cs="Arial"/>
                <w:spacing w:val="-1"/>
                <w:sz w:val="20"/>
                <w:szCs w:val="20"/>
              </w:rPr>
              <w:t>n</w:t>
            </w:r>
            <w:r w:rsidRPr="00327D1C">
              <w:rPr>
                <w:rFonts w:cs="Arial"/>
                <w:sz w:val="20"/>
                <w:szCs w:val="20"/>
              </w:rPr>
              <w:t>ag</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en</w:t>
            </w:r>
            <w:r w:rsidRPr="00327D1C">
              <w:rPr>
                <w:rFonts w:cs="Arial"/>
                <w:sz w:val="20"/>
                <w:szCs w:val="20"/>
              </w:rPr>
              <w:t>t j</w:t>
            </w:r>
            <w:r w:rsidRPr="00327D1C">
              <w:rPr>
                <w:rFonts w:cs="Arial"/>
                <w:spacing w:val="-1"/>
                <w:sz w:val="20"/>
                <w:szCs w:val="20"/>
              </w:rPr>
              <w:t>us</w:t>
            </w:r>
            <w:r w:rsidRPr="00327D1C">
              <w:rPr>
                <w:rFonts w:cs="Arial"/>
                <w:spacing w:val="1"/>
                <w:sz w:val="20"/>
                <w:szCs w:val="20"/>
              </w:rPr>
              <w:t>q</w:t>
            </w:r>
            <w:r w:rsidRPr="00327D1C">
              <w:rPr>
                <w:rFonts w:cs="Arial"/>
                <w:spacing w:val="-1"/>
                <w:sz w:val="20"/>
                <w:szCs w:val="20"/>
              </w:rPr>
              <w:t>u</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ra</w:t>
            </w:r>
            <w:r w:rsidRPr="00327D1C">
              <w:rPr>
                <w:rFonts w:cs="Arial"/>
                <w:spacing w:val="-1"/>
                <w:sz w:val="20"/>
                <w:szCs w:val="20"/>
              </w:rPr>
              <w:t>i</w:t>
            </w:r>
            <w:r w:rsidRPr="00327D1C">
              <w:rPr>
                <w:rFonts w:cs="Arial"/>
                <w:spacing w:val="1"/>
                <w:sz w:val="20"/>
                <w:szCs w:val="20"/>
              </w:rPr>
              <w:t>n</w:t>
            </w:r>
            <w:r w:rsidRPr="00327D1C">
              <w:rPr>
                <w:rFonts w:cs="Arial"/>
                <w:sz w:val="20"/>
                <w:szCs w:val="20"/>
              </w:rPr>
              <w:t>s</w:t>
            </w:r>
          </w:p>
          <w:p w14:paraId="2D9C8DDF" w14:textId="77777777" w:rsidR="008D1B3F" w:rsidRPr="00327D1C" w:rsidRDefault="008D1B3F" w:rsidP="000A3F7C">
            <w:pPr>
              <w:widowControl w:val="0"/>
              <w:autoSpaceDE w:val="0"/>
              <w:autoSpaceDN w:val="0"/>
              <w:adjustRightInd w:val="0"/>
              <w:spacing w:line="220" w:lineRule="exact"/>
              <w:jc w:val="left"/>
              <w:rPr>
                <w:rFonts w:cs="Arial"/>
                <w:sz w:val="20"/>
                <w:szCs w:val="20"/>
              </w:rPr>
            </w:pPr>
          </w:p>
        </w:tc>
        <w:tc>
          <w:tcPr>
            <w:tcW w:w="3207" w:type="dxa"/>
            <w:gridSpan w:val="3"/>
            <w:tcBorders>
              <w:top w:val="single" w:sz="12" w:space="0" w:color="000000"/>
              <w:left w:val="single" w:sz="12" w:space="0" w:color="000000"/>
              <w:bottom w:val="single" w:sz="12" w:space="0" w:color="000000"/>
              <w:right w:val="single" w:sz="12" w:space="0" w:color="000000"/>
            </w:tcBorders>
          </w:tcPr>
          <w:p w14:paraId="69FB6592"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se</w:t>
            </w:r>
            <w:r w:rsidRPr="00327D1C">
              <w:rPr>
                <w:rFonts w:cs="Arial"/>
                <w:sz w:val="20"/>
                <w:szCs w:val="20"/>
              </w:rPr>
              <w:t>r</w:t>
            </w:r>
            <w:r w:rsidRPr="00327D1C">
              <w:rPr>
                <w:rFonts w:cs="Arial"/>
                <w:spacing w:val="2"/>
                <w:sz w:val="20"/>
                <w:szCs w:val="20"/>
              </w:rPr>
              <w:t>v</w:t>
            </w:r>
            <w:r w:rsidRPr="00327D1C">
              <w:rPr>
                <w:rFonts w:cs="Arial"/>
                <w:sz w:val="20"/>
                <w:szCs w:val="20"/>
              </w:rPr>
              <w:t>i</w:t>
            </w:r>
            <w:r w:rsidRPr="00327D1C">
              <w:rPr>
                <w:rFonts w:cs="Arial"/>
                <w:spacing w:val="1"/>
                <w:sz w:val="20"/>
                <w:szCs w:val="20"/>
              </w:rPr>
              <w:t>c</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p>
          <w:p w14:paraId="6C748FC4" w14:textId="77777777" w:rsidR="008D1B3F" w:rsidRPr="00327D1C" w:rsidRDefault="008D1B3F" w:rsidP="000A3F7C">
            <w:pPr>
              <w:widowControl w:val="0"/>
              <w:autoSpaceDE w:val="0"/>
              <w:autoSpaceDN w:val="0"/>
              <w:adjustRightInd w:val="0"/>
              <w:spacing w:line="220"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re</w:t>
            </w:r>
            <w:r w:rsidRPr="00327D1C">
              <w:rPr>
                <w:rFonts w:cs="Arial"/>
                <w:sz w:val="20"/>
                <w:szCs w:val="20"/>
              </w:rPr>
              <w:t>t</w:t>
            </w:r>
            <w:r w:rsidRPr="00327D1C">
              <w:rPr>
                <w:rFonts w:cs="Arial"/>
                <w:spacing w:val="-1"/>
                <w:sz w:val="20"/>
                <w:szCs w:val="20"/>
              </w:rPr>
              <w:t>i</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p</w:t>
            </w:r>
            <w:r w:rsidRPr="00327D1C">
              <w:rPr>
                <w:rFonts w:cs="Arial"/>
                <w:spacing w:val="2"/>
                <w:sz w:val="20"/>
                <w:szCs w:val="20"/>
              </w:rPr>
              <w:t>e</w:t>
            </w:r>
            <w:r w:rsidRPr="00327D1C">
              <w:rPr>
                <w:rFonts w:cs="Arial"/>
                <w:spacing w:val="-1"/>
                <w:sz w:val="20"/>
                <w:szCs w:val="20"/>
              </w:rPr>
              <w:t>nd</w:t>
            </w:r>
            <w:r w:rsidRPr="00327D1C">
              <w:rPr>
                <w:rFonts w:cs="Arial"/>
                <w:sz w:val="20"/>
                <w:szCs w:val="20"/>
              </w:rPr>
              <w:t>a</w:t>
            </w:r>
            <w:r w:rsidRPr="00327D1C">
              <w:rPr>
                <w:rFonts w:cs="Arial"/>
                <w:spacing w:val="1"/>
                <w:sz w:val="20"/>
                <w:szCs w:val="20"/>
              </w:rPr>
              <w:t>n</w:t>
            </w:r>
            <w:r w:rsidRPr="00327D1C">
              <w:rPr>
                <w:rFonts w:cs="Arial"/>
                <w:sz w:val="20"/>
                <w:szCs w:val="20"/>
              </w:rPr>
              <w:t xml:space="preserve">t </w:t>
            </w:r>
            <w:r w:rsidRPr="00327D1C">
              <w:rPr>
                <w:rFonts w:cs="Arial"/>
                <w:spacing w:val="2"/>
                <w:sz w:val="20"/>
                <w:szCs w:val="20"/>
              </w:rPr>
              <w:t>l</w:t>
            </w:r>
            <w:r w:rsidRPr="00327D1C">
              <w:rPr>
                <w:rFonts w:cs="Arial"/>
                <w:sz w:val="20"/>
                <w:szCs w:val="20"/>
              </w:rPr>
              <w:t xml:space="preserve">a </w:t>
            </w:r>
            <w:r w:rsidRPr="00327D1C">
              <w:rPr>
                <w:rFonts w:cs="Arial"/>
                <w:spacing w:val="-1"/>
                <w:sz w:val="20"/>
                <w:szCs w:val="20"/>
              </w:rPr>
              <w:t>pé</w:t>
            </w:r>
            <w:r w:rsidRPr="00327D1C">
              <w:rPr>
                <w:rFonts w:cs="Arial"/>
                <w:sz w:val="20"/>
                <w:szCs w:val="20"/>
              </w:rPr>
              <w:t>r</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d</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g</w:t>
            </w:r>
            <w:r w:rsidRPr="00327D1C">
              <w:rPr>
                <w:rFonts w:cs="Arial"/>
                <w:sz w:val="20"/>
                <w:szCs w:val="20"/>
              </w:rPr>
              <w:t>ar</w:t>
            </w:r>
            <w:r w:rsidRPr="00327D1C">
              <w:rPr>
                <w:rFonts w:cs="Arial"/>
                <w:spacing w:val="2"/>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r w:rsidRPr="00327D1C">
              <w:rPr>
                <w:rFonts w:cs="Arial"/>
                <w:spacing w:val="1"/>
                <w:sz w:val="20"/>
                <w:szCs w:val="20"/>
              </w:rPr>
              <w:t xml:space="preserve"> </w:t>
            </w:r>
            <w:r w:rsidRPr="00327D1C">
              <w:rPr>
                <w:rFonts w:cs="Arial"/>
                <w:sz w:val="20"/>
                <w:szCs w:val="20"/>
              </w:rPr>
              <w:t>;</w:t>
            </w:r>
          </w:p>
          <w:p w14:paraId="4EBC4A76" w14:textId="77777777" w:rsidR="008D1B3F" w:rsidRPr="00327D1C" w:rsidRDefault="008D1B3F" w:rsidP="000A3F7C">
            <w:pPr>
              <w:widowControl w:val="0"/>
              <w:autoSpaceDE w:val="0"/>
              <w:autoSpaceDN w:val="0"/>
              <w:adjustRightInd w:val="0"/>
              <w:spacing w:line="240"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z w:val="20"/>
                <w:szCs w:val="20"/>
              </w:rPr>
              <w:t>mi</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au</w:t>
            </w:r>
            <w:r w:rsidRPr="00327D1C">
              <w:rPr>
                <w:rFonts w:cs="Arial"/>
                <w:spacing w:val="-1"/>
                <w:sz w:val="20"/>
                <w:szCs w:val="20"/>
              </w:rPr>
              <w:t xml:space="preserve"> </w:t>
            </w:r>
            <w:r w:rsidRPr="00327D1C">
              <w:rPr>
                <w:rFonts w:cs="Arial"/>
                <w:sz w:val="20"/>
                <w:szCs w:val="20"/>
              </w:rPr>
              <w:t>mait</w:t>
            </w:r>
            <w:r w:rsidRPr="00327D1C">
              <w:rPr>
                <w:rFonts w:cs="Arial"/>
                <w:spacing w:val="2"/>
                <w:sz w:val="20"/>
                <w:szCs w:val="20"/>
              </w:rPr>
              <w:t>r</w:t>
            </w:r>
            <w:r w:rsidRPr="00327D1C">
              <w:rPr>
                <w:rFonts w:cs="Arial"/>
                <w:sz w:val="20"/>
                <w:szCs w:val="20"/>
              </w:rPr>
              <w:t xml:space="preserve">e </w:t>
            </w:r>
            <w:r w:rsidRPr="00327D1C">
              <w:rPr>
                <w:rFonts w:cs="Arial"/>
                <w:spacing w:val="-1"/>
                <w:sz w:val="20"/>
                <w:szCs w:val="20"/>
              </w:rPr>
              <w:t>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p</w:t>
            </w:r>
            <w:r w:rsidRPr="00327D1C">
              <w:rPr>
                <w:rFonts w:cs="Arial"/>
                <w:sz w:val="20"/>
                <w:szCs w:val="20"/>
              </w:rPr>
              <w:t>r</w:t>
            </w:r>
            <w:r w:rsidRPr="00327D1C">
              <w:rPr>
                <w:rFonts w:cs="Arial"/>
                <w:spacing w:val="1"/>
                <w:sz w:val="20"/>
                <w:szCs w:val="20"/>
              </w:rPr>
              <w:t>è</w:t>
            </w:r>
            <w:r w:rsidRPr="00327D1C">
              <w:rPr>
                <w:rFonts w:cs="Arial"/>
                <w:sz w:val="20"/>
                <w:szCs w:val="20"/>
              </w:rPr>
              <w:t>s</w:t>
            </w:r>
            <w:r w:rsidRPr="00327D1C">
              <w:rPr>
                <w:rFonts w:cs="Arial"/>
                <w:spacing w:val="-1"/>
                <w:sz w:val="20"/>
                <w:szCs w:val="20"/>
              </w:rPr>
              <w:t xml:space="preserve"> </w:t>
            </w:r>
            <w:r w:rsidRPr="00327D1C">
              <w:rPr>
                <w:rFonts w:cs="Arial"/>
                <w:sz w:val="20"/>
                <w:szCs w:val="20"/>
              </w:rPr>
              <w:t>le</w:t>
            </w:r>
            <w:r w:rsidRPr="00327D1C">
              <w:rPr>
                <w:rFonts w:cs="Arial"/>
                <w:spacing w:val="1"/>
                <w:sz w:val="20"/>
                <w:szCs w:val="20"/>
              </w:rPr>
              <w:t xml:space="preserve"> </w:t>
            </w:r>
            <w:r w:rsidRPr="00327D1C">
              <w:rPr>
                <w:rFonts w:cs="Arial"/>
                <w:spacing w:val="-1"/>
                <w:sz w:val="20"/>
                <w:szCs w:val="20"/>
              </w:rPr>
              <w:t>dél</w:t>
            </w:r>
            <w:r w:rsidRPr="00327D1C">
              <w:rPr>
                <w:rFonts w:cs="Arial"/>
                <w:sz w:val="20"/>
                <w:szCs w:val="20"/>
              </w:rPr>
              <w:t>ai</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g</w:t>
            </w:r>
            <w:r w:rsidRPr="00327D1C">
              <w:rPr>
                <w:rFonts w:cs="Arial"/>
                <w:sz w:val="20"/>
                <w:szCs w:val="20"/>
              </w:rPr>
              <w:t>ara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p>
        </w:tc>
      </w:tr>
      <w:tr w:rsidR="008D1B3F" w:rsidRPr="00327D1C" w14:paraId="6D47DD4B" w14:textId="77777777" w:rsidTr="000A3F7C">
        <w:trPr>
          <w:gridBefore w:val="1"/>
          <w:gridAfter w:val="2"/>
          <w:wBefore w:w="50" w:type="dxa"/>
          <w:wAfter w:w="37" w:type="dxa"/>
          <w:trHeight w:hRule="exact" w:val="2494"/>
        </w:trPr>
        <w:tc>
          <w:tcPr>
            <w:tcW w:w="868" w:type="dxa"/>
            <w:gridSpan w:val="4"/>
            <w:tcBorders>
              <w:top w:val="single" w:sz="12" w:space="0" w:color="000000"/>
              <w:left w:val="single" w:sz="12" w:space="0" w:color="000000"/>
              <w:bottom w:val="single" w:sz="12" w:space="0" w:color="000000"/>
              <w:right w:val="single" w:sz="12" w:space="0" w:color="000000"/>
            </w:tcBorders>
          </w:tcPr>
          <w:p w14:paraId="0AFB0FFE"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b/>
                <w:bCs/>
                <w:position w:val="1"/>
                <w:sz w:val="20"/>
                <w:szCs w:val="20"/>
              </w:rPr>
              <w:t>D</w:t>
            </w:r>
          </w:p>
        </w:tc>
        <w:tc>
          <w:tcPr>
            <w:tcW w:w="2742" w:type="dxa"/>
            <w:gridSpan w:val="4"/>
            <w:tcBorders>
              <w:top w:val="single" w:sz="12" w:space="0" w:color="000000"/>
              <w:left w:val="single" w:sz="12" w:space="0" w:color="000000"/>
              <w:bottom w:val="single" w:sz="12" w:space="0" w:color="000000"/>
              <w:right w:val="single" w:sz="12" w:space="0" w:color="000000"/>
            </w:tcBorders>
          </w:tcPr>
          <w:p w14:paraId="5CA14C07"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spacing w:val="1"/>
                <w:position w:val="1"/>
                <w:sz w:val="20"/>
                <w:szCs w:val="20"/>
              </w:rPr>
              <w:t>E</w:t>
            </w:r>
            <w:r w:rsidRPr="00327D1C">
              <w:rPr>
                <w:rFonts w:cs="Arial"/>
                <w:position w:val="1"/>
                <w:sz w:val="20"/>
                <w:szCs w:val="20"/>
              </w:rPr>
              <w:t>n</w:t>
            </w:r>
            <w:r w:rsidRPr="00327D1C">
              <w:rPr>
                <w:rFonts w:cs="Arial"/>
                <w:spacing w:val="-1"/>
                <w:position w:val="1"/>
                <w:sz w:val="20"/>
                <w:szCs w:val="20"/>
              </w:rPr>
              <w:t xml:space="preserve"> qu</w:t>
            </w:r>
            <w:r w:rsidRPr="00327D1C">
              <w:rPr>
                <w:rFonts w:cs="Arial"/>
                <w:position w:val="1"/>
                <w:sz w:val="20"/>
                <w:szCs w:val="20"/>
              </w:rPr>
              <w:t>it</w:t>
            </w:r>
            <w:r w:rsidRPr="00327D1C">
              <w:rPr>
                <w:rFonts w:cs="Arial"/>
                <w:spacing w:val="-1"/>
                <w:position w:val="1"/>
                <w:sz w:val="20"/>
                <w:szCs w:val="20"/>
              </w:rPr>
              <w:t>t</w:t>
            </w:r>
            <w:r w:rsidRPr="00327D1C">
              <w:rPr>
                <w:rFonts w:cs="Arial"/>
                <w:spacing w:val="2"/>
                <w:position w:val="1"/>
                <w:sz w:val="20"/>
                <w:szCs w:val="20"/>
              </w:rPr>
              <w:t>a</w:t>
            </w:r>
            <w:r w:rsidRPr="00327D1C">
              <w:rPr>
                <w:rFonts w:cs="Arial"/>
                <w:spacing w:val="-1"/>
                <w:position w:val="1"/>
                <w:sz w:val="20"/>
                <w:szCs w:val="20"/>
              </w:rPr>
              <w:t>n</w:t>
            </w:r>
            <w:r w:rsidRPr="00327D1C">
              <w:rPr>
                <w:rFonts w:cs="Arial"/>
                <w:position w:val="1"/>
                <w:sz w:val="20"/>
                <w:szCs w:val="20"/>
              </w:rPr>
              <w:t xml:space="preserve">t </w:t>
            </w:r>
            <w:r w:rsidRPr="00327D1C">
              <w:rPr>
                <w:rFonts w:cs="Arial"/>
                <w:spacing w:val="-1"/>
                <w:position w:val="1"/>
                <w:sz w:val="20"/>
                <w:szCs w:val="20"/>
              </w:rPr>
              <w:t>l</w:t>
            </w:r>
            <w:r w:rsidRPr="00327D1C">
              <w:rPr>
                <w:rFonts w:cs="Arial"/>
                <w:position w:val="1"/>
                <w:sz w:val="20"/>
                <w:szCs w:val="20"/>
              </w:rPr>
              <w:t>’</w:t>
            </w:r>
            <w:r w:rsidRPr="00327D1C">
              <w:rPr>
                <w:rFonts w:cs="Arial"/>
                <w:spacing w:val="-1"/>
                <w:position w:val="1"/>
                <w:sz w:val="20"/>
                <w:szCs w:val="20"/>
              </w:rPr>
              <w:t>A</w:t>
            </w:r>
            <w:r w:rsidRPr="00327D1C">
              <w:rPr>
                <w:rFonts w:cs="Arial"/>
                <w:position w:val="1"/>
                <w:sz w:val="20"/>
                <w:szCs w:val="20"/>
              </w:rPr>
              <w:t>v</w:t>
            </w:r>
            <w:r w:rsidRPr="00327D1C">
              <w:rPr>
                <w:rFonts w:cs="Arial"/>
                <w:spacing w:val="2"/>
                <w:position w:val="1"/>
                <w:sz w:val="20"/>
                <w:szCs w:val="20"/>
              </w:rPr>
              <w:t>e</w:t>
            </w:r>
            <w:r w:rsidRPr="00327D1C">
              <w:rPr>
                <w:rFonts w:cs="Arial"/>
                <w:spacing w:val="-1"/>
                <w:position w:val="1"/>
                <w:sz w:val="20"/>
                <w:szCs w:val="20"/>
              </w:rPr>
              <w:t>nu</w:t>
            </w:r>
            <w:r w:rsidRPr="00327D1C">
              <w:rPr>
                <w:rFonts w:cs="Arial"/>
                <w:position w:val="1"/>
                <w:sz w:val="20"/>
                <w:szCs w:val="20"/>
              </w:rPr>
              <w:t>e</w:t>
            </w:r>
            <w:r w:rsidRPr="00327D1C">
              <w:rPr>
                <w:rFonts w:cs="Arial"/>
                <w:spacing w:val="1"/>
                <w:position w:val="1"/>
                <w:sz w:val="20"/>
                <w:szCs w:val="20"/>
              </w:rPr>
              <w:t xml:space="preserve"> </w:t>
            </w:r>
            <w:r w:rsidRPr="00327D1C">
              <w:rPr>
                <w:rFonts w:cs="Arial"/>
                <w:spacing w:val="-1"/>
                <w:position w:val="1"/>
                <w:sz w:val="20"/>
                <w:szCs w:val="20"/>
              </w:rPr>
              <w:t>S</w:t>
            </w:r>
            <w:r w:rsidRPr="00327D1C">
              <w:rPr>
                <w:rFonts w:cs="Arial"/>
                <w:spacing w:val="1"/>
                <w:position w:val="1"/>
                <w:sz w:val="20"/>
                <w:szCs w:val="20"/>
              </w:rPr>
              <w:t>TE</w:t>
            </w:r>
            <w:r w:rsidRPr="00327D1C">
              <w:rPr>
                <w:rFonts w:cs="Arial"/>
                <w:position w:val="1"/>
                <w:sz w:val="20"/>
                <w:szCs w:val="20"/>
              </w:rPr>
              <w:t>I</w:t>
            </w:r>
            <w:r w:rsidRPr="00327D1C">
              <w:rPr>
                <w:rFonts w:cs="Arial"/>
                <w:spacing w:val="-1"/>
                <w:position w:val="1"/>
                <w:sz w:val="20"/>
                <w:szCs w:val="20"/>
              </w:rPr>
              <w:t>N</w:t>
            </w:r>
            <w:r w:rsidRPr="00327D1C">
              <w:rPr>
                <w:rFonts w:cs="Arial"/>
                <w:spacing w:val="1"/>
                <w:position w:val="1"/>
                <w:sz w:val="20"/>
                <w:szCs w:val="20"/>
              </w:rPr>
              <w:t>E</w:t>
            </w:r>
            <w:r w:rsidRPr="00327D1C">
              <w:rPr>
                <w:rFonts w:cs="Arial"/>
                <w:position w:val="1"/>
                <w:sz w:val="20"/>
                <w:szCs w:val="20"/>
              </w:rPr>
              <w:t>M</w:t>
            </w:r>
            <w:r w:rsidRPr="00327D1C">
              <w:rPr>
                <w:rFonts w:cs="Arial"/>
                <w:spacing w:val="1"/>
                <w:position w:val="1"/>
                <w:sz w:val="20"/>
                <w:szCs w:val="20"/>
              </w:rPr>
              <w:t>E</w:t>
            </w:r>
            <w:r w:rsidRPr="00327D1C">
              <w:rPr>
                <w:rFonts w:cs="Arial"/>
                <w:position w:val="1"/>
                <w:sz w:val="20"/>
                <w:szCs w:val="20"/>
              </w:rPr>
              <w:t xml:space="preserve">Z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u</w:t>
            </w:r>
            <w:r w:rsidRPr="00327D1C">
              <w:rPr>
                <w:rFonts w:cs="Arial"/>
                <w:sz w:val="20"/>
                <w:szCs w:val="20"/>
              </w:rPr>
              <w:t xml:space="preserve">r </w:t>
            </w:r>
            <w:r w:rsidRPr="00327D1C">
              <w:rPr>
                <w:rFonts w:cs="Arial"/>
                <w:spacing w:val="-1"/>
                <w:sz w:val="20"/>
                <w:szCs w:val="20"/>
              </w:rPr>
              <w:t>l</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pacing w:val="2"/>
                <w:sz w:val="20"/>
                <w:szCs w:val="20"/>
              </w:rPr>
              <w:t>e</w:t>
            </w:r>
            <w:r w:rsidRPr="00327D1C">
              <w:rPr>
                <w:rFonts w:cs="Arial"/>
                <w:spacing w:val="-1"/>
                <w:sz w:val="20"/>
                <w:szCs w:val="20"/>
              </w:rPr>
              <w:t>n</w:t>
            </w:r>
            <w:r w:rsidRPr="00327D1C">
              <w:rPr>
                <w:rFonts w:cs="Arial"/>
                <w:sz w:val="20"/>
                <w:szCs w:val="20"/>
              </w:rPr>
              <w:t>al</w:t>
            </w:r>
          </w:p>
          <w:p w14:paraId="32EE90B2" w14:textId="77777777" w:rsidR="008D1B3F" w:rsidRPr="00327D1C" w:rsidRDefault="008D1B3F" w:rsidP="000A3F7C">
            <w:pPr>
              <w:widowControl w:val="0"/>
              <w:autoSpaceDE w:val="0"/>
              <w:autoSpaceDN w:val="0"/>
              <w:adjustRightInd w:val="0"/>
              <w:spacing w:line="241"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Ca</w:t>
            </w:r>
            <w:r w:rsidRPr="00327D1C">
              <w:rPr>
                <w:rFonts w:cs="Arial"/>
                <w:spacing w:val="-1"/>
                <w:sz w:val="20"/>
                <w:szCs w:val="20"/>
              </w:rPr>
              <w:t>n</w:t>
            </w:r>
            <w:r w:rsidRPr="00327D1C">
              <w:rPr>
                <w:rFonts w:cs="Arial"/>
                <w:sz w:val="20"/>
                <w:szCs w:val="20"/>
              </w:rPr>
              <w:t>iveau</w:t>
            </w:r>
            <w:r w:rsidRPr="00327D1C">
              <w:rPr>
                <w:rFonts w:cs="Arial"/>
                <w:spacing w:val="-1"/>
                <w:sz w:val="20"/>
                <w:szCs w:val="20"/>
              </w:rPr>
              <w:t xml:space="preserve"> </w:t>
            </w:r>
            <w:r w:rsidRPr="00327D1C">
              <w:rPr>
                <w:rFonts w:cs="Arial"/>
                <w:spacing w:val="1"/>
                <w:sz w:val="20"/>
                <w:szCs w:val="20"/>
              </w:rPr>
              <w:t>c</w:t>
            </w:r>
            <w:r w:rsidRPr="00327D1C">
              <w:rPr>
                <w:rFonts w:cs="Arial"/>
                <w:sz w:val="20"/>
                <w:szCs w:val="20"/>
              </w:rPr>
              <w:t>a</w:t>
            </w:r>
            <w:r w:rsidRPr="00327D1C">
              <w:rPr>
                <w:rFonts w:cs="Arial"/>
                <w:spacing w:val="-1"/>
                <w:sz w:val="20"/>
                <w:szCs w:val="20"/>
              </w:rPr>
              <w:t>d</w:t>
            </w:r>
            <w:r w:rsidRPr="00327D1C">
              <w:rPr>
                <w:rFonts w:cs="Arial"/>
                <w:spacing w:val="2"/>
                <w:sz w:val="20"/>
                <w:szCs w:val="20"/>
              </w:rPr>
              <w:t>r</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250 </w:t>
            </w:r>
            <w:r w:rsidRPr="00327D1C">
              <w:rPr>
                <w:rFonts w:cs="Arial"/>
                <w:spacing w:val="-1"/>
                <w:sz w:val="20"/>
                <w:szCs w:val="20"/>
              </w:rPr>
              <w:t>x</w:t>
            </w:r>
            <w:r w:rsidRPr="00327D1C">
              <w:rPr>
                <w:rFonts w:cs="Arial"/>
                <w:sz w:val="20"/>
                <w:szCs w:val="20"/>
              </w:rPr>
              <w:t xml:space="preserve">180 à </w:t>
            </w:r>
            <w:r w:rsidRPr="00327D1C">
              <w:rPr>
                <w:rFonts w:cs="Arial"/>
                <w:spacing w:val="-1"/>
                <w:sz w:val="20"/>
                <w:szCs w:val="20"/>
              </w:rPr>
              <w:t>g</w:t>
            </w:r>
            <w:r w:rsidRPr="00327D1C">
              <w:rPr>
                <w:rFonts w:cs="Arial"/>
                <w:sz w:val="20"/>
                <w:szCs w:val="20"/>
              </w:rPr>
              <w:t>a</w:t>
            </w:r>
            <w:r w:rsidRPr="00327D1C">
              <w:rPr>
                <w:rFonts w:cs="Arial"/>
                <w:spacing w:val="-1"/>
                <w:sz w:val="20"/>
                <w:szCs w:val="20"/>
              </w:rPr>
              <w:t>u</w:t>
            </w:r>
            <w:r w:rsidRPr="00327D1C">
              <w:rPr>
                <w:rFonts w:cs="Arial"/>
                <w:spacing w:val="1"/>
                <w:sz w:val="20"/>
                <w:szCs w:val="20"/>
              </w:rPr>
              <w:t>c</w:t>
            </w:r>
            <w:r w:rsidRPr="00327D1C">
              <w:rPr>
                <w:rFonts w:cs="Arial"/>
                <w:spacing w:val="-1"/>
                <w:sz w:val="20"/>
                <w:szCs w:val="20"/>
              </w:rPr>
              <w:t>h</w:t>
            </w:r>
            <w:r w:rsidRPr="00327D1C">
              <w:rPr>
                <w:rFonts w:cs="Arial"/>
                <w:sz w:val="20"/>
                <w:szCs w:val="20"/>
              </w:rPr>
              <w:t>e</w:t>
            </w:r>
            <w:r w:rsidRPr="00327D1C">
              <w:rPr>
                <w:rFonts w:cs="Arial"/>
                <w:spacing w:val="-1"/>
                <w:sz w:val="20"/>
                <w:szCs w:val="20"/>
              </w:rPr>
              <w:t xml:space="preserve"> </w:t>
            </w:r>
            <w:r w:rsidRPr="00327D1C">
              <w:rPr>
                <w:rFonts w:cs="Arial"/>
                <w:sz w:val="20"/>
                <w:szCs w:val="20"/>
              </w:rPr>
              <w:t>(520 ml) et</w:t>
            </w:r>
          </w:p>
          <w:p w14:paraId="0531C293" w14:textId="77777777" w:rsidR="008D1B3F" w:rsidRPr="00327D1C" w:rsidRDefault="008D1B3F" w:rsidP="000A3F7C">
            <w:pPr>
              <w:widowControl w:val="0"/>
              <w:autoSpaceDE w:val="0"/>
              <w:autoSpaceDN w:val="0"/>
              <w:adjustRightInd w:val="0"/>
              <w:spacing w:line="220"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Ca</w:t>
            </w:r>
            <w:r w:rsidRPr="00327D1C">
              <w:rPr>
                <w:rFonts w:cs="Arial"/>
                <w:spacing w:val="-1"/>
                <w:sz w:val="20"/>
                <w:szCs w:val="20"/>
              </w:rPr>
              <w:t>n</w:t>
            </w:r>
            <w:r w:rsidRPr="00327D1C">
              <w:rPr>
                <w:rFonts w:cs="Arial"/>
                <w:sz w:val="20"/>
                <w:szCs w:val="20"/>
              </w:rPr>
              <w:t>iveau</w:t>
            </w:r>
            <w:r w:rsidRPr="00327D1C">
              <w:rPr>
                <w:rFonts w:cs="Arial"/>
                <w:spacing w:val="-1"/>
                <w:sz w:val="20"/>
                <w:szCs w:val="20"/>
              </w:rPr>
              <w:t xml:space="preserve"> </w:t>
            </w:r>
            <w:r w:rsidRPr="00327D1C">
              <w:rPr>
                <w:rFonts w:cs="Arial"/>
                <w:spacing w:val="1"/>
                <w:sz w:val="20"/>
                <w:szCs w:val="20"/>
              </w:rPr>
              <w:t>c</w:t>
            </w:r>
            <w:r w:rsidRPr="00327D1C">
              <w:rPr>
                <w:rFonts w:cs="Arial"/>
                <w:sz w:val="20"/>
                <w:szCs w:val="20"/>
              </w:rPr>
              <w:t>a</w:t>
            </w:r>
            <w:r w:rsidRPr="00327D1C">
              <w:rPr>
                <w:rFonts w:cs="Arial"/>
                <w:spacing w:val="-1"/>
                <w:sz w:val="20"/>
                <w:szCs w:val="20"/>
              </w:rPr>
              <w:t>d</w:t>
            </w:r>
            <w:r w:rsidRPr="00327D1C">
              <w:rPr>
                <w:rFonts w:cs="Arial"/>
                <w:spacing w:val="2"/>
                <w:sz w:val="20"/>
                <w:szCs w:val="20"/>
              </w:rPr>
              <w:t>r</w:t>
            </w:r>
            <w:r w:rsidRPr="00327D1C">
              <w:rPr>
                <w:rFonts w:cs="Arial"/>
                <w:sz w:val="20"/>
                <w:szCs w:val="20"/>
              </w:rPr>
              <w:t>e</w:t>
            </w:r>
            <w:r w:rsidRPr="00327D1C">
              <w:rPr>
                <w:rFonts w:cs="Arial"/>
                <w:spacing w:val="-1"/>
                <w:sz w:val="20"/>
                <w:szCs w:val="20"/>
              </w:rPr>
              <w:t xml:space="preserve"> </w:t>
            </w:r>
            <w:r w:rsidRPr="00327D1C">
              <w:rPr>
                <w:rFonts w:cs="Arial"/>
                <w:sz w:val="20"/>
                <w:szCs w:val="20"/>
              </w:rPr>
              <w:t>(170 x</w:t>
            </w:r>
            <w:r w:rsidRPr="00327D1C">
              <w:rPr>
                <w:rFonts w:cs="Arial"/>
                <w:spacing w:val="-1"/>
                <w:sz w:val="20"/>
                <w:szCs w:val="20"/>
              </w:rPr>
              <w:t xml:space="preserve"> </w:t>
            </w:r>
            <w:r w:rsidRPr="00327D1C">
              <w:rPr>
                <w:rFonts w:cs="Arial"/>
                <w:sz w:val="20"/>
                <w:szCs w:val="20"/>
              </w:rPr>
              <w:t xml:space="preserve">180) à </w:t>
            </w:r>
            <w:r w:rsidRPr="00327D1C">
              <w:rPr>
                <w:rFonts w:cs="Arial"/>
                <w:spacing w:val="-1"/>
                <w:sz w:val="20"/>
                <w:szCs w:val="20"/>
              </w:rPr>
              <w:t>d</w:t>
            </w:r>
            <w:r w:rsidRPr="00327D1C">
              <w:rPr>
                <w:rFonts w:cs="Arial"/>
                <w:sz w:val="20"/>
                <w:szCs w:val="20"/>
              </w:rPr>
              <w:t>r</w:t>
            </w:r>
            <w:r w:rsidRPr="00327D1C">
              <w:rPr>
                <w:rFonts w:cs="Arial"/>
                <w:spacing w:val="1"/>
                <w:sz w:val="20"/>
                <w:szCs w:val="20"/>
              </w:rPr>
              <w:t>o</w:t>
            </w:r>
            <w:r w:rsidRPr="00327D1C">
              <w:rPr>
                <w:rFonts w:cs="Arial"/>
                <w:sz w:val="20"/>
                <w:szCs w:val="20"/>
              </w:rPr>
              <w:t>ite</w:t>
            </w:r>
            <w:r w:rsidRPr="00327D1C">
              <w:rPr>
                <w:rFonts w:cs="Arial"/>
                <w:spacing w:val="-1"/>
                <w:sz w:val="20"/>
                <w:szCs w:val="20"/>
              </w:rPr>
              <w:t xml:space="preserve"> </w:t>
            </w:r>
            <w:r w:rsidRPr="00327D1C">
              <w:rPr>
                <w:rFonts w:cs="Arial"/>
                <w:sz w:val="20"/>
                <w:szCs w:val="20"/>
              </w:rPr>
              <w:t>(520) ml</w:t>
            </w:r>
          </w:p>
        </w:tc>
        <w:tc>
          <w:tcPr>
            <w:tcW w:w="2363" w:type="dxa"/>
            <w:gridSpan w:val="2"/>
            <w:tcBorders>
              <w:top w:val="single" w:sz="12" w:space="0" w:color="000000"/>
              <w:left w:val="single" w:sz="12" w:space="0" w:color="000000"/>
              <w:bottom w:val="single" w:sz="12" w:space="0" w:color="000000"/>
              <w:right w:val="single" w:sz="12" w:space="0" w:color="000000"/>
            </w:tcBorders>
          </w:tcPr>
          <w:p w14:paraId="610246EF"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position w:val="1"/>
                <w:sz w:val="20"/>
                <w:szCs w:val="20"/>
              </w:rPr>
              <w:t>P</w:t>
            </w:r>
            <w:r w:rsidRPr="00327D1C">
              <w:rPr>
                <w:rFonts w:cs="Arial"/>
                <w:spacing w:val="1"/>
                <w:position w:val="1"/>
                <w:sz w:val="20"/>
                <w:szCs w:val="20"/>
              </w:rPr>
              <w:t>a</w:t>
            </w:r>
            <w:r w:rsidRPr="00327D1C">
              <w:rPr>
                <w:rFonts w:cs="Arial"/>
                <w:position w:val="1"/>
                <w:sz w:val="20"/>
                <w:szCs w:val="20"/>
              </w:rPr>
              <w:t>vage</w:t>
            </w:r>
            <w:r w:rsidRPr="00327D1C">
              <w:rPr>
                <w:rFonts w:cs="Arial"/>
                <w:spacing w:val="-1"/>
                <w:position w:val="1"/>
                <w:sz w:val="20"/>
                <w:szCs w:val="20"/>
              </w:rPr>
              <w:t xml:space="preserve"> d</w:t>
            </w:r>
            <w:r w:rsidRPr="00327D1C">
              <w:rPr>
                <w:rFonts w:cs="Arial"/>
                <w:position w:val="1"/>
                <w:sz w:val="20"/>
                <w:szCs w:val="20"/>
              </w:rPr>
              <w:t>e</w:t>
            </w:r>
            <w:r w:rsidRPr="00327D1C">
              <w:rPr>
                <w:rFonts w:cs="Arial"/>
                <w:spacing w:val="-1"/>
                <w:position w:val="1"/>
                <w:sz w:val="20"/>
                <w:szCs w:val="20"/>
              </w:rPr>
              <w:t xml:space="preserve"> </w:t>
            </w:r>
            <w:r w:rsidRPr="00327D1C">
              <w:rPr>
                <w:rFonts w:cs="Arial"/>
                <w:position w:val="1"/>
                <w:sz w:val="20"/>
                <w:szCs w:val="20"/>
              </w:rPr>
              <w:t>la r</w:t>
            </w:r>
            <w:r w:rsidRPr="00327D1C">
              <w:rPr>
                <w:rFonts w:cs="Arial"/>
                <w:spacing w:val="1"/>
                <w:position w:val="1"/>
                <w:sz w:val="20"/>
                <w:szCs w:val="20"/>
              </w:rPr>
              <w:t>u</w:t>
            </w:r>
            <w:r w:rsidRPr="00327D1C">
              <w:rPr>
                <w:rFonts w:cs="Arial"/>
                <w:position w:val="1"/>
                <w:sz w:val="20"/>
                <w:szCs w:val="20"/>
              </w:rPr>
              <w:t>e</w:t>
            </w:r>
            <w:r w:rsidRPr="00327D1C">
              <w:rPr>
                <w:rFonts w:cs="Arial"/>
                <w:spacing w:val="-1"/>
                <w:position w:val="1"/>
                <w:sz w:val="20"/>
                <w:szCs w:val="20"/>
              </w:rPr>
              <w:t xml:space="preserve"> </w:t>
            </w:r>
            <w:r w:rsidRPr="00327D1C">
              <w:rPr>
                <w:rFonts w:cs="Arial"/>
                <w:position w:val="1"/>
                <w:sz w:val="20"/>
                <w:szCs w:val="20"/>
              </w:rPr>
              <w:t xml:space="preserve">5.146 </w:t>
            </w:r>
            <w:r w:rsidRPr="00327D1C">
              <w:rPr>
                <w:rFonts w:cs="Arial"/>
                <w:spacing w:val="1"/>
                <w:position w:val="1"/>
                <w:sz w:val="20"/>
                <w:szCs w:val="20"/>
              </w:rPr>
              <w:t>(</w:t>
            </w:r>
            <w:r w:rsidRPr="00327D1C">
              <w:rPr>
                <w:rFonts w:cs="Arial"/>
                <w:spacing w:val="-1"/>
                <w:position w:val="1"/>
                <w:sz w:val="20"/>
                <w:szCs w:val="20"/>
              </w:rPr>
              <w:t>A</w:t>
            </w:r>
            <w:r w:rsidRPr="00327D1C">
              <w:rPr>
                <w:rFonts w:cs="Arial"/>
                <w:position w:val="1"/>
                <w:sz w:val="20"/>
                <w:szCs w:val="20"/>
              </w:rPr>
              <w:t xml:space="preserve">v </w:t>
            </w:r>
            <w:r w:rsidRPr="00327D1C">
              <w:rPr>
                <w:rFonts w:cs="Arial"/>
                <w:spacing w:val="1"/>
                <w:position w:val="1"/>
                <w:sz w:val="20"/>
                <w:szCs w:val="20"/>
              </w:rPr>
              <w:t>Vo</w:t>
            </w:r>
            <w:r w:rsidRPr="00327D1C">
              <w:rPr>
                <w:rFonts w:cs="Arial"/>
                <w:position w:val="1"/>
                <w:sz w:val="20"/>
                <w:szCs w:val="20"/>
              </w:rPr>
              <w:t xml:space="preserve">n </w:t>
            </w:r>
            <w:r w:rsidRPr="00327D1C">
              <w:rPr>
                <w:rFonts w:cs="Arial"/>
                <w:spacing w:val="1"/>
                <w:sz w:val="20"/>
                <w:szCs w:val="20"/>
              </w:rPr>
              <w:t>Vo</w:t>
            </w:r>
            <w:r w:rsidRPr="00327D1C">
              <w:rPr>
                <w:rFonts w:cs="Arial"/>
                <w:sz w:val="20"/>
                <w:szCs w:val="20"/>
              </w:rPr>
              <w:t>ll</w:t>
            </w:r>
            <w:r w:rsidRPr="00327D1C">
              <w:rPr>
                <w:rFonts w:cs="Arial"/>
                <w:spacing w:val="-1"/>
                <w:sz w:val="20"/>
                <w:szCs w:val="20"/>
              </w:rPr>
              <w:t>e</w:t>
            </w:r>
            <w:r w:rsidRPr="00327D1C">
              <w:rPr>
                <w:rFonts w:cs="Arial"/>
                <w:sz w:val="20"/>
                <w:szCs w:val="20"/>
              </w:rPr>
              <w:t xml:space="preserve">n </w:t>
            </w:r>
            <w:r w:rsidRPr="00327D1C">
              <w:rPr>
                <w:rFonts w:cs="Arial"/>
                <w:spacing w:val="1"/>
                <w:sz w:val="20"/>
                <w:szCs w:val="20"/>
              </w:rPr>
              <w:t>Ho</w:t>
            </w:r>
            <w:r w:rsidRPr="00327D1C">
              <w:rPr>
                <w:rFonts w:cs="Arial"/>
                <w:sz w:val="20"/>
                <w:szCs w:val="20"/>
              </w:rPr>
              <w:t>ve</w:t>
            </w:r>
            <w:r w:rsidRPr="00327D1C">
              <w:rPr>
                <w:rFonts w:cs="Arial"/>
                <w:spacing w:val="-1"/>
                <w:sz w:val="20"/>
                <w:szCs w:val="20"/>
              </w:rPr>
              <w:t>n</w:t>
            </w:r>
            <w:r w:rsidRPr="00327D1C">
              <w:rPr>
                <w:rFonts w:cs="Arial"/>
                <w:sz w:val="20"/>
                <w:szCs w:val="20"/>
              </w:rPr>
              <w:t xml:space="preserve">) </w:t>
            </w:r>
            <w:r w:rsidRPr="00327D1C">
              <w:rPr>
                <w:rFonts w:cs="Arial"/>
                <w:spacing w:val="-1"/>
                <w:sz w:val="20"/>
                <w:szCs w:val="20"/>
              </w:rPr>
              <w:t>su</w:t>
            </w:r>
            <w:r w:rsidRPr="00327D1C">
              <w:rPr>
                <w:rFonts w:cs="Arial"/>
                <w:sz w:val="20"/>
                <w:szCs w:val="20"/>
              </w:rPr>
              <w:t>r 235 ml</w:t>
            </w:r>
          </w:p>
        </w:tc>
        <w:tc>
          <w:tcPr>
            <w:tcW w:w="2746" w:type="dxa"/>
            <w:gridSpan w:val="6"/>
            <w:tcBorders>
              <w:top w:val="single" w:sz="12" w:space="0" w:color="000000"/>
              <w:left w:val="single" w:sz="12" w:space="0" w:color="000000"/>
              <w:bottom w:val="single" w:sz="12" w:space="0" w:color="000000"/>
              <w:right w:val="single" w:sz="12" w:space="0" w:color="000000"/>
            </w:tcBorders>
          </w:tcPr>
          <w:p w14:paraId="2F682E3E"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I</w:t>
            </w:r>
            <w:r w:rsidRPr="00327D1C">
              <w:rPr>
                <w:rFonts w:cs="Arial"/>
                <w:spacing w:val="-1"/>
                <w:sz w:val="20"/>
                <w:szCs w:val="20"/>
              </w:rPr>
              <w:t>ns</w:t>
            </w:r>
            <w:r w:rsidRPr="00327D1C">
              <w:rPr>
                <w:rFonts w:cs="Arial"/>
                <w:sz w:val="20"/>
                <w:szCs w:val="20"/>
              </w:rPr>
              <w:t>ta</w:t>
            </w:r>
            <w:r w:rsidRPr="00327D1C">
              <w:rPr>
                <w:rFonts w:cs="Arial"/>
                <w:spacing w:val="-1"/>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ie</w:t>
            </w:r>
            <w:r w:rsidRPr="00327D1C">
              <w:rPr>
                <w:rFonts w:cs="Arial"/>
                <w:sz w:val="20"/>
                <w:szCs w:val="20"/>
              </w:rPr>
              <w:t>r</w:t>
            </w:r>
            <w:r w:rsidRPr="00327D1C">
              <w:rPr>
                <w:rFonts w:cs="Arial"/>
                <w:spacing w:val="1"/>
                <w:sz w:val="20"/>
                <w:szCs w:val="20"/>
              </w:rPr>
              <w:t xml:space="preserve"> </w:t>
            </w:r>
            <w:r w:rsidRPr="00327D1C">
              <w:rPr>
                <w:rFonts w:cs="Arial"/>
                <w:sz w:val="20"/>
                <w:szCs w:val="20"/>
              </w:rPr>
              <w:t>;</w:t>
            </w:r>
          </w:p>
          <w:p w14:paraId="4AC2DE2F"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g</w:t>
            </w:r>
            <w:r w:rsidRPr="00327D1C">
              <w:rPr>
                <w:rFonts w:cs="Arial"/>
                <w:sz w:val="20"/>
                <w:szCs w:val="20"/>
              </w:rPr>
              <w:t>ra</w:t>
            </w:r>
            <w:r w:rsidRPr="00327D1C">
              <w:rPr>
                <w:rFonts w:cs="Arial"/>
                <w:spacing w:val="-1"/>
                <w:sz w:val="20"/>
                <w:szCs w:val="20"/>
              </w:rPr>
              <w:t>ph</w:t>
            </w:r>
            <w:r w:rsidRPr="00327D1C">
              <w:rPr>
                <w:rFonts w:cs="Arial"/>
                <w:spacing w:val="2"/>
                <w:sz w:val="20"/>
                <w:szCs w:val="20"/>
              </w:rPr>
              <w:t>i</w:t>
            </w:r>
            <w:r w:rsidRPr="00327D1C">
              <w:rPr>
                <w:rFonts w:cs="Arial"/>
                <w:spacing w:val="-1"/>
                <w:sz w:val="20"/>
                <w:szCs w:val="20"/>
              </w:rPr>
              <w:t>qu</w:t>
            </w:r>
            <w:r w:rsidRPr="00327D1C">
              <w:rPr>
                <w:rFonts w:cs="Arial"/>
                <w:spacing w:val="2"/>
                <w:sz w:val="20"/>
                <w:szCs w:val="20"/>
              </w:rPr>
              <w:t>e</w:t>
            </w:r>
            <w:r w:rsidRPr="00327D1C">
              <w:rPr>
                <w:rFonts w:cs="Arial"/>
                <w:sz w:val="20"/>
                <w:szCs w:val="20"/>
              </w:rPr>
              <w:t>s</w:t>
            </w:r>
          </w:p>
          <w:p w14:paraId="30D28CDD"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L</w:t>
            </w:r>
            <w:r w:rsidRPr="00327D1C">
              <w:rPr>
                <w:rFonts w:cs="Arial"/>
                <w:sz w:val="20"/>
                <w:szCs w:val="20"/>
              </w:rPr>
              <w:t>i</w:t>
            </w:r>
            <w:r w:rsidRPr="00327D1C">
              <w:rPr>
                <w:rFonts w:cs="Arial"/>
                <w:spacing w:val="-1"/>
                <w:sz w:val="20"/>
                <w:szCs w:val="20"/>
              </w:rPr>
              <w:t>bé</w:t>
            </w:r>
            <w:r w:rsidRPr="00327D1C">
              <w:rPr>
                <w:rFonts w:cs="Arial"/>
                <w:sz w:val="20"/>
                <w:szCs w:val="20"/>
              </w:rPr>
              <w:t>rati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e</w:t>
            </w:r>
            <w:r w:rsidRPr="00327D1C">
              <w:rPr>
                <w:rFonts w:cs="Arial"/>
                <w:sz w:val="20"/>
                <w:szCs w:val="20"/>
              </w:rPr>
              <w:t>m</w:t>
            </w:r>
            <w:r w:rsidRPr="00327D1C">
              <w:rPr>
                <w:rFonts w:cs="Arial"/>
                <w:spacing w:val="3"/>
                <w:sz w:val="20"/>
                <w:szCs w:val="20"/>
              </w:rPr>
              <w:t>p</w:t>
            </w:r>
            <w:r w:rsidRPr="00327D1C">
              <w:rPr>
                <w:rFonts w:cs="Arial"/>
                <w:sz w:val="20"/>
                <w:szCs w:val="20"/>
              </w:rPr>
              <w:t>r</w:t>
            </w:r>
            <w:r w:rsidRPr="00327D1C">
              <w:rPr>
                <w:rFonts w:cs="Arial"/>
                <w:spacing w:val="-1"/>
                <w:sz w:val="20"/>
                <w:szCs w:val="20"/>
              </w:rPr>
              <w:t>is</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1872C152"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ép</w:t>
            </w:r>
            <w:r w:rsidRPr="00327D1C">
              <w:rPr>
                <w:rFonts w:cs="Arial"/>
                <w:sz w:val="20"/>
                <w:szCs w:val="20"/>
              </w:rPr>
              <w:t>la</w:t>
            </w:r>
            <w:r w:rsidRPr="00327D1C">
              <w:rPr>
                <w:rFonts w:cs="Arial"/>
                <w:spacing w:val="1"/>
                <w:sz w:val="20"/>
                <w:szCs w:val="20"/>
              </w:rPr>
              <w:t>c</w:t>
            </w:r>
            <w:r w:rsidRPr="00327D1C">
              <w:rPr>
                <w:rFonts w:cs="Arial"/>
                <w:spacing w:val="-1"/>
                <w:sz w:val="20"/>
                <w:szCs w:val="20"/>
              </w:rPr>
              <w:t>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é</w:t>
            </w:r>
            <w:r w:rsidRPr="00327D1C">
              <w:rPr>
                <w:rFonts w:cs="Arial"/>
                <w:spacing w:val="-1"/>
                <w:sz w:val="20"/>
                <w:szCs w:val="20"/>
              </w:rPr>
              <w:t>se</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rs (</w:t>
            </w:r>
            <w:r w:rsidRPr="00327D1C">
              <w:rPr>
                <w:rFonts w:cs="Arial"/>
                <w:spacing w:val="-1"/>
                <w:sz w:val="20"/>
                <w:szCs w:val="20"/>
              </w:rPr>
              <w:t>e</w:t>
            </w:r>
            <w:r w:rsidRPr="00327D1C">
              <w:rPr>
                <w:rFonts w:cs="Arial"/>
                <w:sz w:val="20"/>
                <w:szCs w:val="20"/>
              </w:rPr>
              <w:t>a</w:t>
            </w:r>
            <w:r w:rsidRPr="00327D1C">
              <w:rPr>
                <w:rFonts w:cs="Arial"/>
                <w:spacing w:val="-1"/>
                <w:sz w:val="20"/>
                <w:szCs w:val="20"/>
              </w:rPr>
              <w:t>u</w:t>
            </w:r>
            <w:r w:rsidRPr="00327D1C">
              <w:rPr>
                <w:rFonts w:cs="Arial"/>
                <w:sz w:val="20"/>
                <w:szCs w:val="20"/>
              </w:rPr>
              <w:t xml:space="preserve">, </w:t>
            </w:r>
            <w:r w:rsidRPr="00327D1C">
              <w:rPr>
                <w:rFonts w:cs="Arial"/>
                <w:spacing w:val="-1"/>
                <w:sz w:val="20"/>
                <w:szCs w:val="20"/>
              </w:rPr>
              <w:t>é</w:t>
            </w:r>
            <w:r w:rsidRPr="00327D1C">
              <w:rPr>
                <w:rFonts w:cs="Arial"/>
                <w:sz w:val="20"/>
                <w:szCs w:val="20"/>
              </w:rPr>
              <w:t>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r</w:t>
            </w:r>
            <w:r w:rsidRPr="00327D1C">
              <w:rPr>
                <w:rFonts w:cs="Arial"/>
                <w:sz w:val="20"/>
                <w:szCs w:val="20"/>
              </w:rPr>
              <w:t>i</w:t>
            </w:r>
            <w:r w:rsidRPr="00327D1C">
              <w:rPr>
                <w:rFonts w:cs="Arial"/>
                <w:spacing w:val="1"/>
                <w:sz w:val="20"/>
                <w:szCs w:val="20"/>
              </w:rPr>
              <w:t>c</w:t>
            </w:r>
            <w:r w:rsidRPr="00327D1C">
              <w:rPr>
                <w:rFonts w:cs="Arial"/>
                <w:sz w:val="20"/>
                <w:szCs w:val="20"/>
              </w:rPr>
              <w:t>ité</w:t>
            </w:r>
            <w:r w:rsidRPr="00327D1C">
              <w:rPr>
                <w:rFonts w:cs="Arial"/>
                <w:spacing w:val="1"/>
                <w:sz w:val="20"/>
                <w:szCs w:val="20"/>
              </w:rPr>
              <w:t xml:space="preserve"> </w:t>
            </w:r>
            <w:r w:rsidRPr="00327D1C">
              <w:rPr>
                <w:rFonts w:cs="Arial"/>
                <w:spacing w:val="-1"/>
                <w:sz w:val="20"/>
                <w:szCs w:val="20"/>
              </w:rPr>
              <w:t>e</w:t>
            </w:r>
            <w:r w:rsidRPr="00327D1C">
              <w:rPr>
                <w:rFonts w:cs="Arial"/>
                <w:sz w:val="20"/>
                <w:szCs w:val="20"/>
              </w:rPr>
              <w:t>t t</w:t>
            </w:r>
            <w:r w:rsidRPr="00327D1C">
              <w:rPr>
                <w:rFonts w:cs="Arial"/>
                <w:spacing w:val="1"/>
                <w:sz w:val="20"/>
                <w:szCs w:val="20"/>
              </w:rPr>
              <w:t>é</w:t>
            </w:r>
            <w:r w:rsidRPr="00327D1C">
              <w:rPr>
                <w:rFonts w:cs="Arial"/>
                <w:sz w:val="20"/>
                <w:szCs w:val="20"/>
              </w:rPr>
              <w:t>l</w:t>
            </w:r>
            <w:r w:rsidRPr="00327D1C">
              <w:rPr>
                <w:rFonts w:cs="Arial"/>
                <w:spacing w:val="-1"/>
                <w:sz w:val="20"/>
                <w:szCs w:val="20"/>
              </w:rPr>
              <w:t>é</w:t>
            </w:r>
            <w:r w:rsidRPr="00327D1C">
              <w:rPr>
                <w:rFonts w:cs="Arial"/>
                <w:spacing w:val="1"/>
                <w:sz w:val="20"/>
                <w:szCs w:val="20"/>
              </w:rPr>
              <w:t>p</w:t>
            </w:r>
            <w:r w:rsidRPr="00327D1C">
              <w:rPr>
                <w:rFonts w:cs="Arial"/>
                <w:spacing w:val="-1"/>
                <w:sz w:val="20"/>
                <w:szCs w:val="20"/>
              </w:rPr>
              <w:t>h</w:t>
            </w:r>
            <w:r w:rsidRPr="00327D1C">
              <w:rPr>
                <w:rFonts w:cs="Arial"/>
                <w:spacing w:val="1"/>
                <w:sz w:val="20"/>
                <w:szCs w:val="20"/>
              </w:rPr>
              <w:t>o</w:t>
            </w:r>
            <w:r w:rsidRPr="00327D1C">
              <w:rPr>
                <w:rFonts w:cs="Arial"/>
                <w:spacing w:val="-1"/>
                <w:sz w:val="20"/>
                <w:szCs w:val="20"/>
              </w:rPr>
              <w:t>n</w:t>
            </w:r>
            <w:r w:rsidRPr="00327D1C">
              <w:rPr>
                <w:rFonts w:cs="Arial"/>
                <w:sz w:val="20"/>
                <w:szCs w:val="20"/>
              </w:rPr>
              <w:t>i</w:t>
            </w:r>
            <w:r w:rsidRPr="00327D1C">
              <w:rPr>
                <w:rFonts w:cs="Arial"/>
                <w:spacing w:val="1"/>
                <w:sz w:val="20"/>
                <w:szCs w:val="20"/>
              </w:rPr>
              <w:t>q</w:t>
            </w:r>
            <w:r w:rsidRPr="00327D1C">
              <w:rPr>
                <w:rFonts w:cs="Arial"/>
                <w:spacing w:val="-1"/>
                <w:sz w:val="20"/>
                <w:szCs w:val="20"/>
              </w:rPr>
              <w:t>ue</w:t>
            </w:r>
            <w:r w:rsidRPr="00327D1C">
              <w:rPr>
                <w:rFonts w:cs="Arial"/>
                <w:sz w:val="20"/>
                <w:szCs w:val="20"/>
              </w:rPr>
              <w:t>)</w:t>
            </w:r>
          </w:p>
          <w:p w14:paraId="056F21C3"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dé</w:t>
            </w:r>
            <w:r w:rsidRPr="00327D1C">
              <w:rPr>
                <w:rFonts w:cs="Arial"/>
                <w:sz w:val="20"/>
                <w:szCs w:val="20"/>
              </w:rPr>
              <w:t>viat</w:t>
            </w:r>
            <w:r w:rsidRPr="00327D1C">
              <w:rPr>
                <w:rFonts w:cs="Arial"/>
                <w:spacing w:val="-1"/>
                <w:sz w:val="20"/>
                <w:szCs w:val="20"/>
              </w:rPr>
              <w:t>i</w:t>
            </w:r>
            <w:r w:rsidRPr="00327D1C">
              <w:rPr>
                <w:rFonts w:cs="Arial"/>
                <w:spacing w:val="1"/>
                <w:sz w:val="20"/>
                <w:szCs w:val="20"/>
              </w:rPr>
              <w:t>on</w:t>
            </w:r>
            <w:r w:rsidRPr="00327D1C">
              <w:rPr>
                <w:rFonts w:cs="Arial"/>
                <w:sz w:val="20"/>
                <w:szCs w:val="20"/>
              </w:rPr>
              <w:t>s</w:t>
            </w:r>
          </w:p>
        </w:tc>
        <w:tc>
          <w:tcPr>
            <w:tcW w:w="3028" w:type="dxa"/>
            <w:gridSpan w:val="4"/>
            <w:tcBorders>
              <w:top w:val="single" w:sz="12" w:space="0" w:color="000000"/>
              <w:left w:val="single" w:sz="12" w:space="0" w:color="000000"/>
              <w:bottom w:val="single" w:sz="12" w:space="0" w:color="000000"/>
              <w:right w:val="single" w:sz="12" w:space="0" w:color="000000"/>
            </w:tcBorders>
          </w:tcPr>
          <w:p w14:paraId="136EE772"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Ges</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i</w:t>
            </w:r>
            <w:r w:rsidRPr="00327D1C">
              <w:rPr>
                <w:rFonts w:cs="Arial"/>
                <w:spacing w:val="-1"/>
                <w:sz w:val="20"/>
                <w:szCs w:val="20"/>
              </w:rPr>
              <w:t>ns</w:t>
            </w:r>
            <w:r w:rsidRPr="00327D1C">
              <w:rPr>
                <w:rFonts w:cs="Arial"/>
                <w:sz w:val="20"/>
                <w:szCs w:val="20"/>
              </w:rPr>
              <w:t>ta</w:t>
            </w:r>
            <w:r w:rsidRPr="00327D1C">
              <w:rPr>
                <w:rFonts w:cs="Arial"/>
                <w:spacing w:val="2"/>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n</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p>
          <w:p w14:paraId="20B1BD55"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en</w:t>
            </w:r>
            <w:r w:rsidRPr="00327D1C">
              <w:rPr>
                <w:rFonts w:cs="Arial"/>
                <w:sz w:val="20"/>
                <w:szCs w:val="20"/>
              </w:rPr>
              <w:t>t</w:t>
            </w:r>
            <w:r w:rsidRPr="00327D1C">
              <w:rPr>
                <w:rFonts w:cs="Arial"/>
                <w:spacing w:val="-1"/>
                <w:sz w:val="20"/>
                <w:szCs w:val="20"/>
              </w:rPr>
              <w:t>r</w:t>
            </w:r>
            <w:r w:rsidRPr="00327D1C">
              <w:rPr>
                <w:rFonts w:cs="Arial"/>
                <w:spacing w:val="1"/>
                <w:sz w:val="20"/>
                <w:szCs w:val="20"/>
              </w:rPr>
              <w:t>e</w:t>
            </w:r>
            <w:r w:rsidRPr="00327D1C">
              <w:rPr>
                <w:rFonts w:cs="Arial"/>
                <w:spacing w:val="-1"/>
                <w:sz w:val="20"/>
                <w:szCs w:val="20"/>
              </w:rPr>
              <w:t>p</w:t>
            </w:r>
            <w:r w:rsidRPr="00327D1C">
              <w:rPr>
                <w:rFonts w:cs="Arial"/>
                <w:sz w:val="20"/>
                <w:szCs w:val="20"/>
              </w:rPr>
              <w:t>r</w:t>
            </w:r>
            <w:r w:rsidRPr="00327D1C">
              <w:rPr>
                <w:rFonts w:cs="Arial"/>
                <w:spacing w:val="-1"/>
                <w:sz w:val="20"/>
                <w:szCs w:val="20"/>
              </w:rPr>
              <w:t>i</w:t>
            </w:r>
            <w:r w:rsidRPr="00327D1C">
              <w:rPr>
                <w:rFonts w:cs="Arial"/>
                <w:spacing w:val="1"/>
                <w:sz w:val="20"/>
                <w:szCs w:val="20"/>
              </w:rPr>
              <w:t>s</w:t>
            </w:r>
            <w:r w:rsidRPr="00327D1C">
              <w:rPr>
                <w:rFonts w:cs="Arial"/>
                <w:sz w:val="20"/>
                <w:szCs w:val="20"/>
              </w:rPr>
              <w:t xml:space="preserve">e ; </w:t>
            </w: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pacing w:val="1"/>
                <w:sz w:val="20"/>
                <w:szCs w:val="20"/>
              </w:rPr>
              <w:t>c</w:t>
            </w:r>
            <w:r w:rsidRPr="00327D1C">
              <w:rPr>
                <w:rFonts w:cs="Arial"/>
                <w:sz w:val="20"/>
                <w:szCs w:val="20"/>
              </w:rPr>
              <w:t>a</w:t>
            </w:r>
            <w:r w:rsidRPr="00327D1C">
              <w:rPr>
                <w:rFonts w:cs="Arial"/>
                <w:spacing w:val="-1"/>
                <w:sz w:val="20"/>
                <w:szCs w:val="20"/>
              </w:rPr>
              <w:t>p</w:t>
            </w:r>
            <w:r w:rsidRPr="00327D1C">
              <w:rPr>
                <w:rFonts w:cs="Arial"/>
                <w:sz w:val="20"/>
                <w:szCs w:val="20"/>
              </w:rPr>
              <w:t>age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is</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é</w:t>
            </w:r>
            <w:r w:rsidRPr="00327D1C">
              <w:rPr>
                <w:rFonts w:cs="Arial"/>
                <w:spacing w:val="-1"/>
                <w:sz w:val="20"/>
                <w:szCs w:val="20"/>
              </w:rPr>
              <w:t>p</w:t>
            </w:r>
            <w:r w:rsidRPr="00327D1C">
              <w:rPr>
                <w:rFonts w:cs="Arial"/>
                <w:spacing w:val="1"/>
                <w:sz w:val="20"/>
                <w:szCs w:val="20"/>
              </w:rPr>
              <w:t>ô</w:t>
            </w:r>
            <w:r w:rsidRPr="00327D1C">
              <w:rPr>
                <w:rFonts w:cs="Arial"/>
                <w:sz w:val="20"/>
                <w:szCs w:val="20"/>
              </w:rPr>
              <w:t>t</w:t>
            </w:r>
            <w:r w:rsidRPr="00327D1C">
              <w:rPr>
                <w:rFonts w:cs="Arial"/>
                <w:spacing w:val="1"/>
                <w:sz w:val="20"/>
                <w:szCs w:val="20"/>
              </w:rPr>
              <w:t xml:space="preserve"> </w:t>
            </w:r>
            <w:r w:rsidRPr="00327D1C">
              <w:rPr>
                <w:rFonts w:cs="Arial"/>
                <w:sz w:val="20"/>
                <w:szCs w:val="20"/>
              </w:rPr>
              <w:t xml:space="preserve">; </w:t>
            </w: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u</w:t>
            </w:r>
            <w:r w:rsidRPr="00327D1C">
              <w:rPr>
                <w:rFonts w:cs="Arial"/>
                <w:sz w:val="20"/>
                <w:szCs w:val="20"/>
              </w:rPr>
              <w:t>il</w:t>
            </w:r>
            <w:r w:rsidRPr="00327D1C">
              <w:rPr>
                <w:rFonts w:cs="Arial"/>
                <w:spacing w:val="2"/>
                <w:sz w:val="20"/>
                <w:szCs w:val="20"/>
              </w:rPr>
              <w:t>l</w:t>
            </w:r>
            <w:r w:rsidRPr="00327D1C">
              <w:rPr>
                <w:rFonts w:cs="Arial"/>
                <w:spacing w:val="-1"/>
                <w:sz w:val="20"/>
                <w:szCs w:val="20"/>
              </w:rPr>
              <w:t>e</w:t>
            </w:r>
            <w:r w:rsidRPr="00327D1C">
              <w:rPr>
                <w:rFonts w:cs="Arial"/>
                <w:sz w:val="20"/>
                <w:szCs w:val="20"/>
              </w:rPr>
              <w:t>s ;</w:t>
            </w:r>
          </w:p>
          <w:p w14:paraId="5DB93334"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D</w:t>
            </w:r>
            <w:r w:rsidRPr="00327D1C">
              <w:rPr>
                <w:rFonts w:cs="Arial"/>
                <w:spacing w:val="-1"/>
                <w:sz w:val="20"/>
                <w:szCs w:val="20"/>
              </w:rPr>
              <w:t>é</w:t>
            </w:r>
            <w:r w:rsidRPr="00327D1C">
              <w:rPr>
                <w:rFonts w:cs="Arial"/>
                <w:sz w:val="20"/>
                <w:szCs w:val="20"/>
              </w:rPr>
              <w:t>m</w:t>
            </w:r>
            <w:r w:rsidRPr="00327D1C">
              <w:rPr>
                <w:rFonts w:cs="Arial"/>
                <w:spacing w:val="1"/>
                <w:sz w:val="20"/>
                <w:szCs w:val="20"/>
              </w:rPr>
              <w:t>o</w:t>
            </w:r>
            <w:r w:rsidRPr="00327D1C">
              <w:rPr>
                <w:rFonts w:cs="Arial"/>
                <w:spacing w:val="-1"/>
                <w:sz w:val="20"/>
                <w:szCs w:val="20"/>
              </w:rPr>
              <w:t>li</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e</w:t>
            </w:r>
            <w:r w:rsidRPr="00327D1C">
              <w:rPr>
                <w:rFonts w:cs="Arial"/>
                <w:spacing w:val="3"/>
                <w:sz w:val="20"/>
                <w:szCs w:val="20"/>
              </w:rPr>
              <w:t xml:space="preserve"> </w:t>
            </w:r>
            <w:r w:rsidRPr="00327D1C">
              <w:rPr>
                <w:rFonts w:cs="Arial"/>
                <w:spacing w:val="-1"/>
                <w:sz w:val="20"/>
                <w:szCs w:val="20"/>
              </w:rPr>
              <w:t>d</w:t>
            </w:r>
            <w:r w:rsidRPr="00327D1C">
              <w:rPr>
                <w:rFonts w:cs="Arial"/>
                <w:sz w:val="20"/>
                <w:szCs w:val="20"/>
              </w:rPr>
              <w:t>’a</w:t>
            </w:r>
            <w:r w:rsidRPr="00327D1C">
              <w:rPr>
                <w:rFonts w:cs="Arial"/>
                <w:spacing w:val="-1"/>
                <w:sz w:val="20"/>
                <w:szCs w:val="20"/>
              </w:rPr>
              <w:t>ss</w:t>
            </w:r>
            <w:r w:rsidRPr="00327D1C">
              <w:rPr>
                <w:rFonts w:cs="Arial"/>
                <w:sz w:val="20"/>
                <w:szCs w:val="20"/>
              </w:rPr>
              <w:t>a</w:t>
            </w:r>
            <w:r w:rsidRPr="00327D1C">
              <w:rPr>
                <w:rFonts w:cs="Arial"/>
                <w:spacing w:val="2"/>
                <w:sz w:val="20"/>
                <w:szCs w:val="20"/>
              </w:rPr>
              <w:t>i</w:t>
            </w:r>
            <w:r w:rsidRPr="00327D1C">
              <w:rPr>
                <w:rFonts w:cs="Arial"/>
                <w:spacing w:val="-1"/>
                <w:sz w:val="20"/>
                <w:szCs w:val="20"/>
              </w:rPr>
              <w:t>nis</w:t>
            </w:r>
            <w:r w:rsidRPr="00327D1C">
              <w:rPr>
                <w:rFonts w:cs="Arial"/>
                <w:spacing w:val="1"/>
                <w:sz w:val="20"/>
                <w:szCs w:val="20"/>
              </w:rPr>
              <w:t>s</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 xml:space="preserve">t ; </w:t>
            </w:r>
            <w:r w:rsidRPr="00327D1C">
              <w:rPr>
                <w:rFonts w:cs="Arial"/>
                <w:spacing w:val="-1"/>
                <w:sz w:val="20"/>
                <w:szCs w:val="20"/>
              </w:rPr>
              <w:t>ex</w:t>
            </w:r>
            <w:r w:rsidRPr="00327D1C">
              <w:rPr>
                <w:rFonts w:cs="Arial"/>
                <w:sz w:val="20"/>
                <w:szCs w:val="20"/>
              </w:rPr>
              <w:t>i</w:t>
            </w:r>
            <w:r w:rsidRPr="00327D1C">
              <w:rPr>
                <w:rFonts w:cs="Arial"/>
                <w:spacing w:val="-1"/>
                <w:sz w:val="20"/>
                <w:szCs w:val="20"/>
              </w:rPr>
              <w:t>s</w:t>
            </w:r>
            <w:r w:rsidRPr="00327D1C">
              <w:rPr>
                <w:rFonts w:cs="Arial"/>
                <w:sz w:val="20"/>
                <w:szCs w:val="20"/>
              </w:rPr>
              <w:t>t</w:t>
            </w:r>
            <w:r w:rsidRPr="00327D1C">
              <w:rPr>
                <w:rFonts w:cs="Arial"/>
                <w:spacing w:val="2"/>
                <w:sz w:val="20"/>
                <w:szCs w:val="20"/>
              </w:rPr>
              <w:t>a</w:t>
            </w:r>
            <w:r w:rsidRPr="00327D1C">
              <w:rPr>
                <w:rFonts w:cs="Arial"/>
                <w:spacing w:val="-1"/>
                <w:sz w:val="20"/>
                <w:szCs w:val="20"/>
              </w:rPr>
              <w:t>n</w:t>
            </w:r>
            <w:r w:rsidRPr="00327D1C">
              <w:rPr>
                <w:rFonts w:cs="Arial"/>
                <w:sz w:val="20"/>
                <w:szCs w:val="20"/>
              </w:rPr>
              <w:t xml:space="preserve">t ; </w:t>
            </w: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 xml:space="preserve">n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2"/>
                <w:sz w:val="20"/>
                <w:szCs w:val="20"/>
              </w:rPr>
              <w:t>g</w:t>
            </w:r>
            <w:r w:rsidRPr="00327D1C">
              <w:rPr>
                <w:rFonts w:cs="Arial"/>
                <w:spacing w:val="-1"/>
                <w:sz w:val="20"/>
                <w:szCs w:val="20"/>
              </w:rPr>
              <w:t>e</w:t>
            </w:r>
            <w:r w:rsidRPr="00327D1C">
              <w:rPr>
                <w:rFonts w:cs="Arial"/>
                <w:sz w:val="20"/>
                <w:szCs w:val="20"/>
              </w:rPr>
              <w:t xml:space="preserve">s ; </w:t>
            </w: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pacing w:val="-1"/>
                <w:sz w:val="20"/>
                <w:szCs w:val="20"/>
              </w:rPr>
              <w:t>e</w:t>
            </w:r>
            <w:r w:rsidRPr="00327D1C">
              <w:rPr>
                <w:rFonts w:cs="Arial"/>
                <w:sz w:val="20"/>
                <w:szCs w:val="20"/>
              </w:rPr>
              <w:t>r</w:t>
            </w:r>
            <w:r w:rsidRPr="00327D1C">
              <w:rPr>
                <w:rFonts w:cs="Arial"/>
                <w:spacing w:val="-1"/>
                <w:sz w:val="20"/>
                <w:szCs w:val="20"/>
              </w:rPr>
              <w:t>r</w:t>
            </w:r>
            <w:r w:rsidRPr="00327D1C">
              <w:rPr>
                <w:rFonts w:cs="Arial"/>
                <w:sz w:val="20"/>
                <w:szCs w:val="20"/>
              </w:rPr>
              <w:t>a</w:t>
            </w:r>
            <w:r w:rsidRPr="00327D1C">
              <w:rPr>
                <w:rFonts w:cs="Arial"/>
                <w:spacing w:val="-1"/>
                <w:sz w:val="20"/>
                <w:szCs w:val="20"/>
              </w:rPr>
              <w:t>sse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u</w:t>
            </w:r>
            <w:r w:rsidRPr="00327D1C">
              <w:rPr>
                <w:rFonts w:cs="Arial"/>
                <w:sz w:val="20"/>
                <w:szCs w:val="20"/>
              </w:rPr>
              <w:t>r</w:t>
            </w:r>
            <w:r w:rsidRPr="00327D1C">
              <w:rPr>
                <w:rFonts w:cs="Arial"/>
                <w:spacing w:val="2"/>
                <w:sz w:val="20"/>
                <w:szCs w:val="20"/>
              </w:rPr>
              <w:t xml:space="preserve"> </w:t>
            </w:r>
            <w:r w:rsidRPr="00327D1C">
              <w:rPr>
                <w:rFonts w:cs="Arial"/>
                <w:spacing w:val="-1"/>
                <w:sz w:val="20"/>
                <w:szCs w:val="20"/>
              </w:rPr>
              <w:t>l</w:t>
            </w:r>
            <w:r w:rsidRPr="00327D1C">
              <w:rPr>
                <w:rFonts w:cs="Arial"/>
                <w:sz w:val="20"/>
                <w:szCs w:val="20"/>
              </w:rPr>
              <w:t>’amé</w:t>
            </w:r>
            <w:r w:rsidRPr="00327D1C">
              <w:rPr>
                <w:rFonts w:cs="Arial"/>
                <w:spacing w:val="-1"/>
                <w:sz w:val="20"/>
                <w:szCs w:val="20"/>
              </w:rPr>
              <w:t>n</w:t>
            </w:r>
            <w:r w:rsidRPr="00327D1C">
              <w:rPr>
                <w:rFonts w:cs="Arial"/>
                <w:sz w:val="20"/>
                <w:szCs w:val="20"/>
              </w:rPr>
              <w:t>a</w:t>
            </w:r>
            <w:r w:rsidRPr="00327D1C">
              <w:rPr>
                <w:rFonts w:cs="Arial"/>
                <w:spacing w:val="-1"/>
                <w:sz w:val="20"/>
                <w:szCs w:val="20"/>
              </w:rPr>
              <w:t>ge</w:t>
            </w:r>
            <w:r w:rsidRPr="00327D1C">
              <w:rPr>
                <w:rFonts w:cs="Arial"/>
                <w:spacing w:val="2"/>
                <w:sz w:val="20"/>
                <w:szCs w:val="20"/>
              </w:rPr>
              <w:t>m</w:t>
            </w:r>
            <w:r w:rsidRPr="00327D1C">
              <w:rPr>
                <w:rFonts w:cs="Arial"/>
                <w:spacing w:val="1"/>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 la v</w:t>
            </w:r>
            <w:r w:rsidRPr="00327D1C">
              <w:rPr>
                <w:rFonts w:cs="Arial"/>
                <w:spacing w:val="1"/>
                <w:sz w:val="20"/>
                <w:szCs w:val="20"/>
              </w:rPr>
              <w:t>o</w:t>
            </w:r>
            <w:r w:rsidRPr="00327D1C">
              <w:rPr>
                <w:rFonts w:cs="Arial"/>
                <w:sz w:val="20"/>
                <w:szCs w:val="20"/>
              </w:rPr>
              <w:t>ir</w:t>
            </w:r>
            <w:r w:rsidRPr="00327D1C">
              <w:rPr>
                <w:rFonts w:cs="Arial"/>
                <w:spacing w:val="-1"/>
                <w:sz w:val="20"/>
                <w:szCs w:val="20"/>
              </w:rPr>
              <w:t>i</w:t>
            </w:r>
            <w:r w:rsidRPr="00327D1C">
              <w:rPr>
                <w:rFonts w:cs="Arial"/>
                <w:sz w:val="20"/>
                <w:szCs w:val="20"/>
              </w:rPr>
              <w:t xml:space="preserve">e ; </w:t>
            </w:r>
            <w:r w:rsidRPr="00327D1C">
              <w:rPr>
                <w:rFonts w:cs="Arial"/>
                <w:sz w:val="20"/>
                <w:szCs w:val="20"/>
              </w:rPr>
              <w:t></w:t>
            </w:r>
            <w:r w:rsidRPr="00327D1C">
              <w:rPr>
                <w:rFonts w:cs="Arial"/>
                <w:spacing w:val="14"/>
                <w:sz w:val="20"/>
                <w:szCs w:val="20"/>
              </w:rPr>
              <w:t xml:space="preserve"> </w:t>
            </w:r>
            <w:r w:rsidRPr="00327D1C">
              <w:rPr>
                <w:rFonts w:cs="Arial"/>
                <w:sz w:val="20"/>
                <w:szCs w:val="20"/>
              </w:rPr>
              <w:t>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p</w:t>
            </w:r>
            <w:r w:rsidRPr="00327D1C">
              <w:rPr>
                <w:rFonts w:cs="Arial"/>
                <w:sz w:val="20"/>
                <w:szCs w:val="20"/>
              </w:rPr>
              <w:t>av</w:t>
            </w:r>
            <w:r w:rsidRPr="00327D1C">
              <w:rPr>
                <w:rFonts w:cs="Arial"/>
                <w:spacing w:val="2"/>
                <w:sz w:val="20"/>
                <w:szCs w:val="20"/>
              </w:rPr>
              <w:t>é</w:t>
            </w:r>
            <w:r w:rsidRPr="00327D1C">
              <w:rPr>
                <w:rFonts w:cs="Arial"/>
                <w:sz w:val="20"/>
                <w:szCs w:val="20"/>
              </w:rPr>
              <w:t>s</w:t>
            </w:r>
            <w:r w:rsidRPr="00327D1C">
              <w:rPr>
                <w:rFonts w:cs="Arial"/>
                <w:spacing w:val="-1"/>
                <w:sz w:val="20"/>
                <w:szCs w:val="20"/>
              </w:rPr>
              <w:t xml:space="preserve"> e</w:t>
            </w:r>
            <w:r w:rsidRPr="00327D1C">
              <w:rPr>
                <w:rFonts w:cs="Arial"/>
                <w:sz w:val="20"/>
                <w:szCs w:val="20"/>
              </w:rPr>
              <w:t>t am</w:t>
            </w:r>
            <w:r w:rsidRPr="00327D1C">
              <w:rPr>
                <w:rFonts w:cs="Arial"/>
                <w:spacing w:val="2"/>
                <w:sz w:val="20"/>
                <w:szCs w:val="20"/>
              </w:rPr>
              <w:t>é</w:t>
            </w:r>
            <w:r w:rsidRPr="00327D1C">
              <w:rPr>
                <w:rFonts w:cs="Arial"/>
                <w:spacing w:val="-1"/>
                <w:sz w:val="20"/>
                <w:szCs w:val="20"/>
              </w:rPr>
              <w:t>n</w:t>
            </w:r>
            <w:r w:rsidRPr="00327D1C">
              <w:rPr>
                <w:rFonts w:cs="Arial"/>
                <w:sz w:val="20"/>
                <w:szCs w:val="20"/>
              </w:rPr>
              <w:t>ag</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en</w:t>
            </w:r>
            <w:r w:rsidRPr="00327D1C">
              <w:rPr>
                <w:rFonts w:cs="Arial"/>
                <w:sz w:val="20"/>
                <w:szCs w:val="20"/>
              </w:rPr>
              <w:t>t j</w:t>
            </w:r>
            <w:r w:rsidRPr="00327D1C">
              <w:rPr>
                <w:rFonts w:cs="Arial"/>
                <w:spacing w:val="-1"/>
                <w:sz w:val="20"/>
                <w:szCs w:val="20"/>
              </w:rPr>
              <w:t>us</w:t>
            </w:r>
            <w:r w:rsidRPr="00327D1C">
              <w:rPr>
                <w:rFonts w:cs="Arial"/>
                <w:spacing w:val="1"/>
                <w:sz w:val="20"/>
                <w:szCs w:val="20"/>
              </w:rPr>
              <w:t>q</w:t>
            </w:r>
            <w:r w:rsidRPr="00327D1C">
              <w:rPr>
                <w:rFonts w:cs="Arial"/>
                <w:spacing w:val="-1"/>
                <w:sz w:val="20"/>
                <w:szCs w:val="20"/>
              </w:rPr>
              <w:t>u</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ra</w:t>
            </w:r>
            <w:r w:rsidRPr="00327D1C">
              <w:rPr>
                <w:rFonts w:cs="Arial"/>
                <w:spacing w:val="-1"/>
                <w:sz w:val="20"/>
                <w:szCs w:val="20"/>
              </w:rPr>
              <w:t>i</w:t>
            </w:r>
            <w:r w:rsidRPr="00327D1C">
              <w:rPr>
                <w:rFonts w:cs="Arial"/>
                <w:spacing w:val="1"/>
                <w:sz w:val="20"/>
                <w:szCs w:val="20"/>
              </w:rPr>
              <w:t>n</w:t>
            </w:r>
            <w:r w:rsidRPr="00327D1C">
              <w:rPr>
                <w:rFonts w:cs="Arial"/>
                <w:sz w:val="20"/>
                <w:szCs w:val="20"/>
              </w:rPr>
              <w:t>s</w:t>
            </w:r>
          </w:p>
        </w:tc>
        <w:tc>
          <w:tcPr>
            <w:tcW w:w="3207" w:type="dxa"/>
            <w:gridSpan w:val="3"/>
            <w:tcBorders>
              <w:top w:val="single" w:sz="12" w:space="0" w:color="000000"/>
              <w:left w:val="single" w:sz="12" w:space="0" w:color="000000"/>
              <w:bottom w:val="single" w:sz="12" w:space="0" w:color="000000"/>
              <w:right w:val="single" w:sz="12" w:space="0" w:color="000000"/>
            </w:tcBorders>
          </w:tcPr>
          <w:p w14:paraId="24EE3D1D"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se</w:t>
            </w:r>
            <w:r w:rsidRPr="00327D1C">
              <w:rPr>
                <w:rFonts w:cs="Arial"/>
                <w:sz w:val="20"/>
                <w:szCs w:val="20"/>
              </w:rPr>
              <w:t>r</w:t>
            </w:r>
            <w:r w:rsidRPr="00327D1C">
              <w:rPr>
                <w:rFonts w:cs="Arial"/>
                <w:spacing w:val="2"/>
                <w:sz w:val="20"/>
                <w:szCs w:val="20"/>
              </w:rPr>
              <w:t>v</w:t>
            </w:r>
            <w:r w:rsidRPr="00327D1C">
              <w:rPr>
                <w:rFonts w:cs="Arial"/>
                <w:sz w:val="20"/>
                <w:szCs w:val="20"/>
              </w:rPr>
              <w:t>i</w:t>
            </w:r>
            <w:r w:rsidRPr="00327D1C">
              <w:rPr>
                <w:rFonts w:cs="Arial"/>
                <w:spacing w:val="1"/>
                <w:sz w:val="20"/>
                <w:szCs w:val="20"/>
              </w:rPr>
              <w:t>c</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p>
          <w:p w14:paraId="62AB589A" w14:textId="77777777" w:rsidR="008D1B3F" w:rsidRPr="00327D1C" w:rsidRDefault="008D1B3F" w:rsidP="000A3F7C">
            <w:pPr>
              <w:widowControl w:val="0"/>
              <w:autoSpaceDE w:val="0"/>
              <w:autoSpaceDN w:val="0"/>
              <w:adjustRightInd w:val="0"/>
              <w:spacing w:line="220"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re</w:t>
            </w:r>
            <w:r w:rsidRPr="00327D1C">
              <w:rPr>
                <w:rFonts w:cs="Arial"/>
                <w:sz w:val="20"/>
                <w:szCs w:val="20"/>
              </w:rPr>
              <w:t>t</w:t>
            </w:r>
            <w:r w:rsidRPr="00327D1C">
              <w:rPr>
                <w:rFonts w:cs="Arial"/>
                <w:spacing w:val="-1"/>
                <w:sz w:val="20"/>
                <w:szCs w:val="20"/>
              </w:rPr>
              <w:t>i</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p</w:t>
            </w:r>
            <w:r w:rsidRPr="00327D1C">
              <w:rPr>
                <w:rFonts w:cs="Arial"/>
                <w:spacing w:val="2"/>
                <w:sz w:val="20"/>
                <w:szCs w:val="20"/>
              </w:rPr>
              <w:t>e</w:t>
            </w:r>
            <w:r w:rsidRPr="00327D1C">
              <w:rPr>
                <w:rFonts w:cs="Arial"/>
                <w:spacing w:val="-1"/>
                <w:sz w:val="20"/>
                <w:szCs w:val="20"/>
              </w:rPr>
              <w:t>nd</w:t>
            </w:r>
            <w:r w:rsidRPr="00327D1C">
              <w:rPr>
                <w:rFonts w:cs="Arial"/>
                <w:sz w:val="20"/>
                <w:szCs w:val="20"/>
              </w:rPr>
              <w:t>a</w:t>
            </w:r>
            <w:r w:rsidRPr="00327D1C">
              <w:rPr>
                <w:rFonts w:cs="Arial"/>
                <w:spacing w:val="1"/>
                <w:sz w:val="20"/>
                <w:szCs w:val="20"/>
              </w:rPr>
              <w:t>n</w:t>
            </w:r>
            <w:r w:rsidRPr="00327D1C">
              <w:rPr>
                <w:rFonts w:cs="Arial"/>
                <w:sz w:val="20"/>
                <w:szCs w:val="20"/>
              </w:rPr>
              <w:t xml:space="preserve">t </w:t>
            </w:r>
            <w:r w:rsidRPr="00327D1C">
              <w:rPr>
                <w:rFonts w:cs="Arial"/>
                <w:spacing w:val="2"/>
                <w:sz w:val="20"/>
                <w:szCs w:val="20"/>
              </w:rPr>
              <w:t>l</w:t>
            </w:r>
            <w:r w:rsidRPr="00327D1C">
              <w:rPr>
                <w:rFonts w:cs="Arial"/>
                <w:sz w:val="20"/>
                <w:szCs w:val="20"/>
              </w:rPr>
              <w:t xml:space="preserve">a </w:t>
            </w:r>
            <w:r w:rsidRPr="00327D1C">
              <w:rPr>
                <w:rFonts w:cs="Arial"/>
                <w:spacing w:val="-1"/>
                <w:sz w:val="20"/>
                <w:szCs w:val="20"/>
              </w:rPr>
              <w:t>pé</w:t>
            </w:r>
            <w:r w:rsidRPr="00327D1C">
              <w:rPr>
                <w:rFonts w:cs="Arial"/>
                <w:sz w:val="20"/>
                <w:szCs w:val="20"/>
              </w:rPr>
              <w:t>r</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d</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g</w:t>
            </w:r>
            <w:r w:rsidRPr="00327D1C">
              <w:rPr>
                <w:rFonts w:cs="Arial"/>
                <w:sz w:val="20"/>
                <w:szCs w:val="20"/>
              </w:rPr>
              <w:t>ar</w:t>
            </w:r>
            <w:r w:rsidRPr="00327D1C">
              <w:rPr>
                <w:rFonts w:cs="Arial"/>
                <w:spacing w:val="2"/>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r w:rsidRPr="00327D1C">
              <w:rPr>
                <w:rFonts w:cs="Arial"/>
                <w:spacing w:val="1"/>
                <w:sz w:val="20"/>
                <w:szCs w:val="20"/>
              </w:rPr>
              <w:t xml:space="preserve"> </w:t>
            </w:r>
            <w:r w:rsidRPr="00327D1C">
              <w:rPr>
                <w:rFonts w:cs="Arial"/>
                <w:sz w:val="20"/>
                <w:szCs w:val="20"/>
              </w:rPr>
              <w:t>;</w:t>
            </w:r>
          </w:p>
          <w:p w14:paraId="6272E855" w14:textId="77777777" w:rsidR="008D1B3F" w:rsidRPr="00327D1C" w:rsidRDefault="008D1B3F" w:rsidP="000A3F7C">
            <w:pPr>
              <w:widowControl w:val="0"/>
              <w:autoSpaceDE w:val="0"/>
              <w:autoSpaceDN w:val="0"/>
              <w:adjustRightInd w:val="0"/>
              <w:spacing w:line="240"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z w:val="20"/>
                <w:szCs w:val="20"/>
              </w:rPr>
              <w:t>mi</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au</w:t>
            </w:r>
            <w:r w:rsidRPr="00327D1C">
              <w:rPr>
                <w:rFonts w:cs="Arial"/>
                <w:spacing w:val="-1"/>
                <w:sz w:val="20"/>
                <w:szCs w:val="20"/>
              </w:rPr>
              <w:t xml:space="preserve"> </w:t>
            </w:r>
            <w:r w:rsidRPr="00327D1C">
              <w:rPr>
                <w:rFonts w:cs="Arial"/>
                <w:sz w:val="20"/>
                <w:szCs w:val="20"/>
              </w:rPr>
              <w:t>mait</w:t>
            </w:r>
            <w:r w:rsidRPr="00327D1C">
              <w:rPr>
                <w:rFonts w:cs="Arial"/>
                <w:spacing w:val="2"/>
                <w:sz w:val="20"/>
                <w:szCs w:val="20"/>
              </w:rPr>
              <w:t>r</w:t>
            </w:r>
            <w:r w:rsidRPr="00327D1C">
              <w:rPr>
                <w:rFonts w:cs="Arial"/>
                <w:sz w:val="20"/>
                <w:szCs w:val="20"/>
              </w:rPr>
              <w:t xml:space="preserve">e </w:t>
            </w:r>
            <w:r w:rsidRPr="00327D1C">
              <w:rPr>
                <w:rFonts w:cs="Arial"/>
                <w:spacing w:val="-1"/>
                <w:sz w:val="20"/>
                <w:szCs w:val="20"/>
              </w:rPr>
              <w:t>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p</w:t>
            </w:r>
            <w:r w:rsidRPr="00327D1C">
              <w:rPr>
                <w:rFonts w:cs="Arial"/>
                <w:sz w:val="20"/>
                <w:szCs w:val="20"/>
              </w:rPr>
              <w:t>r</w:t>
            </w:r>
            <w:r w:rsidRPr="00327D1C">
              <w:rPr>
                <w:rFonts w:cs="Arial"/>
                <w:spacing w:val="1"/>
                <w:sz w:val="20"/>
                <w:szCs w:val="20"/>
              </w:rPr>
              <w:t>è</w:t>
            </w:r>
            <w:r w:rsidRPr="00327D1C">
              <w:rPr>
                <w:rFonts w:cs="Arial"/>
                <w:sz w:val="20"/>
                <w:szCs w:val="20"/>
              </w:rPr>
              <w:t>s</w:t>
            </w:r>
            <w:r w:rsidRPr="00327D1C">
              <w:rPr>
                <w:rFonts w:cs="Arial"/>
                <w:spacing w:val="-1"/>
                <w:sz w:val="20"/>
                <w:szCs w:val="20"/>
              </w:rPr>
              <w:t xml:space="preserve"> </w:t>
            </w:r>
            <w:r w:rsidRPr="00327D1C">
              <w:rPr>
                <w:rFonts w:cs="Arial"/>
                <w:sz w:val="20"/>
                <w:szCs w:val="20"/>
              </w:rPr>
              <w:t>le</w:t>
            </w:r>
            <w:r w:rsidRPr="00327D1C">
              <w:rPr>
                <w:rFonts w:cs="Arial"/>
                <w:spacing w:val="1"/>
                <w:sz w:val="20"/>
                <w:szCs w:val="20"/>
              </w:rPr>
              <w:t xml:space="preserve"> </w:t>
            </w:r>
            <w:r w:rsidRPr="00327D1C">
              <w:rPr>
                <w:rFonts w:cs="Arial"/>
                <w:spacing w:val="-1"/>
                <w:sz w:val="20"/>
                <w:szCs w:val="20"/>
              </w:rPr>
              <w:t>dél</w:t>
            </w:r>
            <w:r w:rsidRPr="00327D1C">
              <w:rPr>
                <w:rFonts w:cs="Arial"/>
                <w:sz w:val="20"/>
                <w:szCs w:val="20"/>
              </w:rPr>
              <w:t>ai</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g</w:t>
            </w:r>
            <w:r w:rsidRPr="00327D1C">
              <w:rPr>
                <w:rFonts w:cs="Arial"/>
                <w:sz w:val="20"/>
                <w:szCs w:val="20"/>
              </w:rPr>
              <w:t>ara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p>
        </w:tc>
      </w:tr>
      <w:tr w:rsidR="008D1B3F" w:rsidRPr="00327D1C" w14:paraId="1483B0C2" w14:textId="77777777" w:rsidTr="000A3F7C">
        <w:trPr>
          <w:gridBefore w:val="1"/>
          <w:gridAfter w:val="2"/>
          <w:wBefore w:w="50" w:type="dxa"/>
          <w:wAfter w:w="37" w:type="dxa"/>
          <w:trHeight w:hRule="exact" w:val="2860"/>
        </w:trPr>
        <w:tc>
          <w:tcPr>
            <w:tcW w:w="868" w:type="dxa"/>
            <w:gridSpan w:val="4"/>
            <w:tcBorders>
              <w:top w:val="single" w:sz="12" w:space="0" w:color="000000"/>
              <w:left w:val="single" w:sz="12" w:space="0" w:color="000000"/>
              <w:bottom w:val="single" w:sz="12" w:space="0" w:color="000000"/>
              <w:right w:val="single" w:sz="12" w:space="0" w:color="000000"/>
            </w:tcBorders>
          </w:tcPr>
          <w:p w14:paraId="79016CF8"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b/>
                <w:bCs/>
                <w:spacing w:val="-1"/>
                <w:position w:val="1"/>
                <w:sz w:val="20"/>
                <w:szCs w:val="20"/>
              </w:rPr>
              <w:t>A</w:t>
            </w:r>
            <w:r w:rsidRPr="00327D1C">
              <w:rPr>
                <w:rFonts w:cs="Arial"/>
                <w:b/>
                <w:bCs/>
                <w:position w:val="1"/>
                <w:sz w:val="20"/>
                <w:szCs w:val="20"/>
              </w:rPr>
              <w:t>ba</w:t>
            </w:r>
          </w:p>
        </w:tc>
        <w:tc>
          <w:tcPr>
            <w:tcW w:w="2742" w:type="dxa"/>
            <w:gridSpan w:val="4"/>
            <w:tcBorders>
              <w:top w:val="single" w:sz="12" w:space="0" w:color="000000"/>
              <w:left w:val="single" w:sz="12" w:space="0" w:color="000000"/>
              <w:bottom w:val="single" w:sz="12" w:space="0" w:color="000000"/>
              <w:right w:val="single" w:sz="12" w:space="0" w:color="000000"/>
            </w:tcBorders>
          </w:tcPr>
          <w:p w14:paraId="46BE677F"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Ca</w:t>
            </w:r>
            <w:r w:rsidRPr="00327D1C">
              <w:rPr>
                <w:rFonts w:cs="Arial"/>
                <w:spacing w:val="-1"/>
                <w:sz w:val="20"/>
                <w:szCs w:val="20"/>
              </w:rPr>
              <w:t>n</w:t>
            </w:r>
            <w:r w:rsidRPr="00327D1C">
              <w:rPr>
                <w:rFonts w:cs="Arial"/>
                <w:sz w:val="20"/>
                <w:szCs w:val="20"/>
              </w:rPr>
              <w:t>iveau</w:t>
            </w:r>
            <w:r w:rsidRPr="00327D1C">
              <w:rPr>
                <w:rFonts w:cs="Arial"/>
                <w:spacing w:val="-1"/>
                <w:sz w:val="20"/>
                <w:szCs w:val="20"/>
              </w:rPr>
              <w:t xml:space="preserve"> </w:t>
            </w:r>
            <w:r w:rsidRPr="00327D1C">
              <w:rPr>
                <w:rFonts w:cs="Arial"/>
                <w:spacing w:val="1"/>
                <w:sz w:val="20"/>
                <w:szCs w:val="20"/>
              </w:rPr>
              <w:t>c</w:t>
            </w:r>
            <w:r w:rsidRPr="00327D1C">
              <w:rPr>
                <w:rFonts w:cs="Arial"/>
                <w:sz w:val="20"/>
                <w:szCs w:val="20"/>
              </w:rPr>
              <w:t>a</w:t>
            </w:r>
            <w:r w:rsidRPr="00327D1C">
              <w:rPr>
                <w:rFonts w:cs="Arial"/>
                <w:spacing w:val="-1"/>
                <w:sz w:val="20"/>
                <w:szCs w:val="20"/>
              </w:rPr>
              <w:t>d</w:t>
            </w:r>
            <w:r w:rsidRPr="00327D1C">
              <w:rPr>
                <w:rFonts w:cs="Arial"/>
                <w:spacing w:val="2"/>
                <w:sz w:val="20"/>
                <w:szCs w:val="20"/>
              </w:rPr>
              <w:t>r</w:t>
            </w:r>
            <w:r w:rsidRPr="00327D1C">
              <w:rPr>
                <w:rFonts w:cs="Arial"/>
                <w:sz w:val="20"/>
                <w:szCs w:val="20"/>
              </w:rPr>
              <w:t>e</w:t>
            </w:r>
            <w:r w:rsidRPr="00327D1C">
              <w:rPr>
                <w:rFonts w:cs="Arial"/>
                <w:spacing w:val="-1"/>
                <w:sz w:val="20"/>
                <w:szCs w:val="20"/>
              </w:rPr>
              <w:t xml:space="preserve"> </w:t>
            </w:r>
            <w:r w:rsidRPr="00327D1C">
              <w:rPr>
                <w:rFonts w:cs="Arial"/>
                <w:sz w:val="20"/>
                <w:szCs w:val="20"/>
              </w:rPr>
              <w:t>2</w:t>
            </w:r>
            <w:r w:rsidRPr="00327D1C">
              <w:rPr>
                <w:rFonts w:cs="Arial"/>
                <w:spacing w:val="-1"/>
                <w:sz w:val="20"/>
                <w:szCs w:val="20"/>
              </w:rPr>
              <w:t>x</w:t>
            </w:r>
            <w:r w:rsidRPr="00327D1C">
              <w:rPr>
                <w:rFonts w:cs="Arial"/>
                <w:sz w:val="20"/>
                <w:szCs w:val="20"/>
              </w:rPr>
              <w:t>(150</w:t>
            </w:r>
            <w:r w:rsidRPr="00327D1C">
              <w:rPr>
                <w:rFonts w:cs="Arial"/>
                <w:spacing w:val="-1"/>
                <w:sz w:val="20"/>
                <w:szCs w:val="20"/>
              </w:rPr>
              <w:t>x</w:t>
            </w:r>
            <w:r w:rsidRPr="00327D1C">
              <w:rPr>
                <w:rFonts w:cs="Arial"/>
                <w:sz w:val="20"/>
                <w:szCs w:val="20"/>
              </w:rPr>
              <w:t>150)</w:t>
            </w:r>
          </w:p>
          <w:p w14:paraId="1195414A"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pacing w:val="1"/>
                <w:sz w:val="20"/>
                <w:szCs w:val="20"/>
              </w:rPr>
              <w:t>c</w:t>
            </w:r>
            <w:r w:rsidRPr="00327D1C">
              <w:rPr>
                <w:rFonts w:cs="Arial"/>
                <w:sz w:val="20"/>
                <w:szCs w:val="20"/>
              </w:rPr>
              <w:t>al</w:t>
            </w:r>
            <w:r w:rsidRPr="00327D1C">
              <w:rPr>
                <w:rFonts w:cs="Arial"/>
                <w:spacing w:val="-1"/>
                <w:sz w:val="20"/>
                <w:szCs w:val="20"/>
              </w:rPr>
              <w:t>ib</w:t>
            </w:r>
            <w:r w:rsidRPr="00327D1C">
              <w:rPr>
                <w:rFonts w:cs="Arial"/>
                <w:sz w:val="20"/>
                <w:szCs w:val="20"/>
              </w:rPr>
              <w:t>ra</w:t>
            </w:r>
            <w:r w:rsidRPr="00327D1C">
              <w:rPr>
                <w:rFonts w:cs="Arial"/>
                <w:spacing w:val="-1"/>
                <w:sz w:val="20"/>
                <w:szCs w:val="20"/>
              </w:rPr>
              <w:t>g</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ss</w:t>
            </w:r>
            <w:r w:rsidRPr="00327D1C">
              <w:rPr>
                <w:rFonts w:cs="Arial"/>
                <w:sz w:val="20"/>
                <w:szCs w:val="20"/>
              </w:rPr>
              <w:t xml:space="preserve">é </w:t>
            </w:r>
            <w:r w:rsidRPr="00327D1C">
              <w:rPr>
                <w:rFonts w:cs="Arial"/>
                <w:spacing w:val="2"/>
                <w:sz w:val="20"/>
                <w:szCs w:val="20"/>
              </w:rPr>
              <w:t xml:space="preserve"> </w:t>
            </w:r>
            <w:r w:rsidRPr="00327D1C">
              <w:rPr>
                <w:rFonts w:cs="Arial"/>
                <w:spacing w:val="-1"/>
                <w:sz w:val="20"/>
                <w:szCs w:val="20"/>
              </w:rPr>
              <w:t>su</w:t>
            </w:r>
            <w:r w:rsidRPr="00327D1C">
              <w:rPr>
                <w:rFonts w:cs="Arial"/>
                <w:sz w:val="20"/>
                <w:szCs w:val="20"/>
              </w:rPr>
              <w:t>r 500ml</w:t>
            </w:r>
          </w:p>
        </w:tc>
        <w:tc>
          <w:tcPr>
            <w:tcW w:w="2363" w:type="dxa"/>
            <w:gridSpan w:val="2"/>
            <w:tcBorders>
              <w:top w:val="single" w:sz="12" w:space="0" w:color="000000"/>
              <w:left w:val="single" w:sz="12" w:space="0" w:color="000000"/>
              <w:bottom w:val="single" w:sz="12" w:space="0" w:color="000000"/>
              <w:right w:val="single" w:sz="12" w:space="0" w:color="000000"/>
            </w:tcBorders>
          </w:tcPr>
          <w:p w14:paraId="25F678AB"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position w:val="1"/>
                <w:sz w:val="20"/>
                <w:szCs w:val="20"/>
              </w:rPr>
              <w:t>C</w:t>
            </w:r>
            <w:r w:rsidRPr="00327D1C">
              <w:rPr>
                <w:rFonts w:cs="Arial"/>
                <w:spacing w:val="1"/>
                <w:position w:val="1"/>
                <w:sz w:val="20"/>
                <w:szCs w:val="20"/>
              </w:rPr>
              <w:t>o</w:t>
            </w:r>
            <w:r w:rsidRPr="00327D1C">
              <w:rPr>
                <w:rFonts w:cs="Arial"/>
                <w:position w:val="1"/>
                <w:sz w:val="20"/>
                <w:szCs w:val="20"/>
              </w:rPr>
              <w:t>r</w:t>
            </w:r>
            <w:r w:rsidRPr="00327D1C">
              <w:rPr>
                <w:rFonts w:cs="Arial"/>
                <w:spacing w:val="-1"/>
                <w:position w:val="1"/>
                <w:sz w:val="20"/>
                <w:szCs w:val="20"/>
              </w:rPr>
              <w:t>re</w:t>
            </w:r>
            <w:r w:rsidRPr="00327D1C">
              <w:rPr>
                <w:rFonts w:cs="Arial"/>
                <w:spacing w:val="1"/>
                <w:position w:val="1"/>
                <w:sz w:val="20"/>
                <w:szCs w:val="20"/>
              </w:rPr>
              <w:t>c</w:t>
            </w:r>
            <w:r w:rsidRPr="00327D1C">
              <w:rPr>
                <w:rFonts w:cs="Arial"/>
                <w:position w:val="1"/>
                <w:sz w:val="20"/>
                <w:szCs w:val="20"/>
              </w:rPr>
              <w:t>t</w:t>
            </w:r>
            <w:r w:rsidRPr="00327D1C">
              <w:rPr>
                <w:rFonts w:cs="Arial"/>
                <w:spacing w:val="-1"/>
                <w:position w:val="1"/>
                <w:sz w:val="20"/>
                <w:szCs w:val="20"/>
              </w:rPr>
              <w:t>i</w:t>
            </w:r>
            <w:r w:rsidRPr="00327D1C">
              <w:rPr>
                <w:rFonts w:cs="Arial"/>
                <w:spacing w:val="1"/>
                <w:position w:val="1"/>
                <w:sz w:val="20"/>
                <w:szCs w:val="20"/>
              </w:rPr>
              <w:t>o</w:t>
            </w:r>
            <w:r w:rsidRPr="00327D1C">
              <w:rPr>
                <w:rFonts w:cs="Arial"/>
                <w:position w:val="1"/>
                <w:sz w:val="20"/>
                <w:szCs w:val="20"/>
              </w:rPr>
              <w:t>n</w:t>
            </w:r>
            <w:r w:rsidRPr="00327D1C">
              <w:rPr>
                <w:rFonts w:cs="Arial"/>
                <w:spacing w:val="-1"/>
                <w:position w:val="1"/>
                <w:sz w:val="20"/>
                <w:szCs w:val="20"/>
              </w:rPr>
              <w:t xml:space="preserve"> d</w:t>
            </w:r>
            <w:r w:rsidRPr="00327D1C">
              <w:rPr>
                <w:rFonts w:cs="Arial"/>
                <w:position w:val="1"/>
                <w:sz w:val="20"/>
                <w:szCs w:val="20"/>
              </w:rPr>
              <w:t>e</w:t>
            </w:r>
            <w:r w:rsidRPr="00327D1C">
              <w:rPr>
                <w:rFonts w:cs="Arial"/>
                <w:spacing w:val="-1"/>
                <w:position w:val="1"/>
                <w:sz w:val="20"/>
                <w:szCs w:val="20"/>
              </w:rPr>
              <w:t xml:space="preserve"> p</w:t>
            </w:r>
            <w:r w:rsidRPr="00327D1C">
              <w:rPr>
                <w:rFonts w:cs="Arial"/>
                <w:position w:val="1"/>
                <w:sz w:val="20"/>
                <w:szCs w:val="20"/>
              </w:rPr>
              <w:t>r</w:t>
            </w:r>
            <w:r w:rsidRPr="00327D1C">
              <w:rPr>
                <w:rFonts w:cs="Arial"/>
                <w:spacing w:val="1"/>
                <w:position w:val="1"/>
                <w:sz w:val="20"/>
                <w:szCs w:val="20"/>
              </w:rPr>
              <w:t>o</w:t>
            </w:r>
            <w:r w:rsidRPr="00327D1C">
              <w:rPr>
                <w:rFonts w:cs="Arial"/>
                <w:position w:val="1"/>
                <w:sz w:val="20"/>
                <w:szCs w:val="20"/>
              </w:rPr>
              <w:t>fil</w:t>
            </w:r>
            <w:r w:rsidRPr="00327D1C">
              <w:rPr>
                <w:rFonts w:cs="Arial"/>
                <w:spacing w:val="2"/>
                <w:position w:val="1"/>
                <w:sz w:val="20"/>
                <w:szCs w:val="20"/>
              </w:rPr>
              <w:t xml:space="preserve"> </w:t>
            </w:r>
            <w:r w:rsidRPr="00327D1C">
              <w:rPr>
                <w:rFonts w:cs="Arial"/>
                <w:spacing w:val="-1"/>
                <w:position w:val="1"/>
                <w:sz w:val="20"/>
                <w:szCs w:val="20"/>
              </w:rPr>
              <w:t>d</w:t>
            </w:r>
            <w:r w:rsidRPr="00327D1C">
              <w:rPr>
                <w:rFonts w:cs="Arial"/>
                <w:position w:val="1"/>
                <w:sz w:val="20"/>
                <w:szCs w:val="20"/>
              </w:rPr>
              <w:t>u</w:t>
            </w:r>
            <w:r w:rsidRPr="00327D1C">
              <w:rPr>
                <w:rFonts w:cs="Arial"/>
                <w:spacing w:val="-1"/>
                <w:position w:val="1"/>
                <w:sz w:val="20"/>
                <w:szCs w:val="20"/>
              </w:rPr>
              <w:t xml:space="preserve"> </w:t>
            </w:r>
            <w:r w:rsidRPr="00327D1C">
              <w:rPr>
                <w:rFonts w:cs="Arial"/>
                <w:position w:val="1"/>
                <w:sz w:val="20"/>
                <w:szCs w:val="20"/>
              </w:rPr>
              <w:t>Bd</w:t>
            </w:r>
            <w:r w:rsidRPr="00327D1C">
              <w:rPr>
                <w:rFonts w:cs="Arial"/>
                <w:spacing w:val="1"/>
                <w:position w:val="1"/>
                <w:sz w:val="20"/>
                <w:szCs w:val="20"/>
              </w:rPr>
              <w:t xml:space="preserve"> </w:t>
            </w:r>
            <w:r w:rsidRPr="00327D1C">
              <w:rPr>
                <w:rFonts w:cs="Arial"/>
                <w:spacing w:val="-1"/>
                <w:position w:val="1"/>
                <w:sz w:val="20"/>
                <w:szCs w:val="20"/>
              </w:rPr>
              <w:t>d</w:t>
            </w:r>
            <w:r w:rsidRPr="00327D1C">
              <w:rPr>
                <w:rFonts w:cs="Arial"/>
                <w:position w:val="1"/>
                <w:sz w:val="20"/>
                <w:szCs w:val="20"/>
              </w:rPr>
              <w:t>u</w:t>
            </w:r>
          </w:p>
          <w:p w14:paraId="7B800837"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Ca</w:t>
            </w:r>
            <w:r w:rsidRPr="00327D1C">
              <w:rPr>
                <w:rFonts w:cs="Arial"/>
                <w:spacing w:val="-1"/>
                <w:sz w:val="20"/>
                <w:szCs w:val="20"/>
              </w:rPr>
              <w:t>n</w:t>
            </w:r>
            <w:r w:rsidRPr="00327D1C">
              <w:rPr>
                <w:rFonts w:cs="Arial"/>
                <w:sz w:val="20"/>
                <w:szCs w:val="20"/>
              </w:rPr>
              <w:t>a</w:t>
            </w:r>
            <w:r w:rsidRPr="00327D1C">
              <w:rPr>
                <w:rFonts w:cs="Arial"/>
                <w:spacing w:val="-1"/>
                <w:sz w:val="20"/>
                <w:szCs w:val="20"/>
              </w:rPr>
              <w:t>d</w:t>
            </w:r>
            <w:r w:rsidRPr="00327D1C">
              <w:rPr>
                <w:rFonts w:cs="Arial"/>
                <w:sz w:val="20"/>
                <w:szCs w:val="20"/>
              </w:rPr>
              <w:t>a (</w:t>
            </w:r>
            <w:r w:rsidRPr="00327D1C">
              <w:rPr>
                <w:rFonts w:cs="Arial"/>
                <w:spacing w:val="1"/>
                <w:sz w:val="20"/>
                <w:szCs w:val="20"/>
              </w:rPr>
              <w:t>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12.128)</w:t>
            </w:r>
          </w:p>
        </w:tc>
        <w:tc>
          <w:tcPr>
            <w:tcW w:w="2746" w:type="dxa"/>
            <w:gridSpan w:val="6"/>
            <w:tcBorders>
              <w:top w:val="single" w:sz="12" w:space="0" w:color="000000"/>
              <w:left w:val="single" w:sz="12" w:space="0" w:color="000000"/>
              <w:bottom w:val="single" w:sz="12" w:space="0" w:color="000000"/>
              <w:right w:val="single" w:sz="12" w:space="0" w:color="000000"/>
            </w:tcBorders>
          </w:tcPr>
          <w:p w14:paraId="79C82CD9"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I</w:t>
            </w:r>
            <w:r w:rsidRPr="00327D1C">
              <w:rPr>
                <w:rFonts w:cs="Arial"/>
                <w:spacing w:val="-1"/>
                <w:sz w:val="20"/>
                <w:szCs w:val="20"/>
              </w:rPr>
              <w:t>ns</w:t>
            </w:r>
            <w:r w:rsidRPr="00327D1C">
              <w:rPr>
                <w:rFonts w:cs="Arial"/>
                <w:sz w:val="20"/>
                <w:szCs w:val="20"/>
              </w:rPr>
              <w:t>ta</w:t>
            </w:r>
            <w:r w:rsidRPr="00327D1C">
              <w:rPr>
                <w:rFonts w:cs="Arial"/>
                <w:spacing w:val="-1"/>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ie</w:t>
            </w:r>
            <w:r w:rsidRPr="00327D1C">
              <w:rPr>
                <w:rFonts w:cs="Arial"/>
                <w:sz w:val="20"/>
                <w:szCs w:val="20"/>
              </w:rPr>
              <w:t>r</w:t>
            </w:r>
            <w:r w:rsidRPr="00327D1C">
              <w:rPr>
                <w:rFonts w:cs="Arial"/>
                <w:spacing w:val="1"/>
                <w:sz w:val="20"/>
                <w:szCs w:val="20"/>
              </w:rPr>
              <w:t xml:space="preserve"> </w:t>
            </w:r>
            <w:r w:rsidRPr="00327D1C">
              <w:rPr>
                <w:rFonts w:cs="Arial"/>
                <w:sz w:val="20"/>
                <w:szCs w:val="20"/>
              </w:rPr>
              <w:t>;</w:t>
            </w:r>
          </w:p>
          <w:p w14:paraId="0F6D7F3D"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g</w:t>
            </w:r>
            <w:r w:rsidRPr="00327D1C">
              <w:rPr>
                <w:rFonts w:cs="Arial"/>
                <w:sz w:val="20"/>
                <w:szCs w:val="20"/>
              </w:rPr>
              <w:t>ra</w:t>
            </w:r>
            <w:r w:rsidRPr="00327D1C">
              <w:rPr>
                <w:rFonts w:cs="Arial"/>
                <w:spacing w:val="-1"/>
                <w:sz w:val="20"/>
                <w:szCs w:val="20"/>
              </w:rPr>
              <w:t>ph</w:t>
            </w:r>
            <w:r w:rsidRPr="00327D1C">
              <w:rPr>
                <w:rFonts w:cs="Arial"/>
                <w:spacing w:val="2"/>
                <w:sz w:val="20"/>
                <w:szCs w:val="20"/>
              </w:rPr>
              <w:t>i</w:t>
            </w:r>
            <w:r w:rsidRPr="00327D1C">
              <w:rPr>
                <w:rFonts w:cs="Arial"/>
                <w:spacing w:val="-1"/>
                <w:sz w:val="20"/>
                <w:szCs w:val="20"/>
              </w:rPr>
              <w:t>qu</w:t>
            </w:r>
            <w:r w:rsidRPr="00327D1C">
              <w:rPr>
                <w:rFonts w:cs="Arial"/>
                <w:spacing w:val="2"/>
                <w:sz w:val="20"/>
                <w:szCs w:val="20"/>
              </w:rPr>
              <w:t>e</w:t>
            </w:r>
            <w:r w:rsidRPr="00327D1C">
              <w:rPr>
                <w:rFonts w:cs="Arial"/>
                <w:sz w:val="20"/>
                <w:szCs w:val="20"/>
              </w:rPr>
              <w:t>s</w:t>
            </w:r>
          </w:p>
          <w:p w14:paraId="76B70B1E"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L</w:t>
            </w:r>
            <w:r w:rsidRPr="00327D1C">
              <w:rPr>
                <w:rFonts w:cs="Arial"/>
                <w:sz w:val="20"/>
                <w:szCs w:val="20"/>
              </w:rPr>
              <w:t>i</w:t>
            </w:r>
            <w:r w:rsidRPr="00327D1C">
              <w:rPr>
                <w:rFonts w:cs="Arial"/>
                <w:spacing w:val="-1"/>
                <w:sz w:val="20"/>
                <w:szCs w:val="20"/>
              </w:rPr>
              <w:t>bé</w:t>
            </w:r>
            <w:r w:rsidRPr="00327D1C">
              <w:rPr>
                <w:rFonts w:cs="Arial"/>
                <w:sz w:val="20"/>
                <w:szCs w:val="20"/>
              </w:rPr>
              <w:t>rati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e</w:t>
            </w:r>
            <w:r w:rsidRPr="00327D1C">
              <w:rPr>
                <w:rFonts w:cs="Arial"/>
                <w:sz w:val="20"/>
                <w:szCs w:val="20"/>
              </w:rPr>
              <w:t>m</w:t>
            </w:r>
            <w:r w:rsidRPr="00327D1C">
              <w:rPr>
                <w:rFonts w:cs="Arial"/>
                <w:spacing w:val="1"/>
                <w:sz w:val="20"/>
                <w:szCs w:val="20"/>
              </w:rPr>
              <w:t>p</w:t>
            </w:r>
            <w:r w:rsidRPr="00327D1C">
              <w:rPr>
                <w:rFonts w:cs="Arial"/>
                <w:sz w:val="20"/>
                <w:szCs w:val="20"/>
              </w:rPr>
              <w:t>r</w:t>
            </w:r>
            <w:r w:rsidRPr="00327D1C">
              <w:rPr>
                <w:rFonts w:cs="Arial"/>
                <w:spacing w:val="-1"/>
                <w:sz w:val="20"/>
                <w:szCs w:val="20"/>
              </w:rPr>
              <w:t>is</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6732746F"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dé</w:t>
            </w:r>
            <w:r w:rsidRPr="00327D1C">
              <w:rPr>
                <w:rFonts w:cs="Arial"/>
                <w:sz w:val="20"/>
                <w:szCs w:val="20"/>
              </w:rPr>
              <w:t>viat</w:t>
            </w:r>
            <w:r w:rsidRPr="00327D1C">
              <w:rPr>
                <w:rFonts w:cs="Arial"/>
                <w:spacing w:val="-1"/>
                <w:sz w:val="20"/>
                <w:szCs w:val="20"/>
              </w:rPr>
              <w:t>i</w:t>
            </w:r>
            <w:r w:rsidRPr="00327D1C">
              <w:rPr>
                <w:rFonts w:cs="Arial"/>
                <w:spacing w:val="1"/>
                <w:sz w:val="20"/>
                <w:szCs w:val="20"/>
              </w:rPr>
              <w:t>on</w:t>
            </w:r>
            <w:r w:rsidRPr="00327D1C">
              <w:rPr>
                <w:rFonts w:cs="Arial"/>
                <w:sz w:val="20"/>
                <w:szCs w:val="20"/>
              </w:rPr>
              <w:t>s</w:t>
            </w:r>
          </w:p>
        </w:tc>
        <w:tc>
          <w:tcPr>
            <w:tcW w:w="3028" w:type="dxa"/>
            <w:gridSpan w:val="4"/>
            <w:tcBorders>
              <w:top w:val="single" w:sz="12" w:space="0" w:color="000000"/>
              <w:left w:val="single" w:sz="12" w:space="0" w:color="000000"/>
              <w:bottom w:val="single" w:sz="12" w:space="0" w:color="000000"/>
              <w:right w:val="single" w:sz="12" w:space="0" w:color="000000"/>
            </w:tcBorders>
          </w:tcPr>
          <w:p w14:paraId="15A9ADCE"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Ges</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i</w:t>
            </w:r>
            <w:r w:rsidRPr="00327D1C">
              <w:rPr>
                <w:rFonts w:cs="Arial"/>
                <w:spacing w:val="-1"/>
                <w:sz w:val="20"/>
                <w:szCs w:val="20"/>
              </w:rPr>
              <w:t>ns</w:t>
            </w:r>
            <w:r w:rsidRPr="00327D1C">
              <w:rPr>
                <w:rFonts w:cs="Arial"/>
                <w:sz w:val="20"/>
                <w:szCs w:val="20"/>
              </w:rPr>
              <w:t>ta</w:t>
            </w:r>
            <w:r w:rsidRPr="00327D1C">
              <w:rPr>
                <w:rFonts w:cs="Arial"/>
                <w:spacing w:val="2"/>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n</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p>
          <w:p w14:paraId="297D6565"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en</w:t>
            </w:r>
            <w:r w:rsidRPr="00327D1C">
              <w:rPr>
                <w:rFonts w:cs="Arial"/>
                <w:sz w:val="20"/>
                <w:szCs w:val="20"/>
              </w:rPr>
              <w:t>t</w:t>
            </w:r>
            <w:r w:rsidRPr="00327D1C">
              <w:rPr>
                <w:rFonts w:cs="Arial"/>
                <w:spacing w:val="-1"/>
                <w:sz w:val="20"/>
                <w:szCs w:val="20"/>
              </w:rPr>
              <w:t>r</w:t>
            </w:r>
            <w:r w:rsidRPr="00327D1C">
              <w:rPr>
                <w:rFonts w:cs="Arial"/>
                <w:spacing w:val="1"/>
                <w:sz w:val="20"/>
                <w:szCs w:val="20"/>
              </w:rPr>
              <w:t>e</w:t>
            </w:r>
            <w:r w:rsidRPr="00327D1C">
              <w:rPr>
                <w:rFonts w:cs="Arial"/>
                <w:spacing w:val="-1"/>
                <w:sz w:val="20"/>
                <w:szCs w:val="20"/>
              </w:rPr>
              <w:t>p</w:t>
            </w:r>
            <w:r w:rsidRPr="00327D1C">
              <w:rPr>
                <w:rFonts w:cs="Arial"/>
                <w:sz w:val="20"/>
                <w:szCs w:val="20"/>
              </w:rPr>
              <w:t>r</w:t>
            </w:r>
            <w:r w:rsidRPr="00327D1C">
              <w:rPr>
                <w:rFonts w:cs="Arial"/>
                <w:spacing w:val="-1"/>
                <w:sz w:val="20"/>
                <w:szCs w:val="20"/>
              </w:rPr>
              <w:t>i</w:t>
            </w:r>
            <w:r w:rsidRPr="00327D1C">
              <w:rPr>
                <w:rFonts w:cs="Arial"/>
                <w:spacing w:val="1"/>
                <w:sz w:val="20"/>
                <w:szCs w:val="20"/>
              </w:rPr>
              <w:t>s</w:t>
            </w:r>
            <w:r w:rsidRPr="00327D1C">
              <w:rPr>
                <w:rFonts w:cs="Arial"/>
                <w:sz w:val="20"/>
                <w:szCs w:val="20"/>
              </w:rPr>
              <w:t>e</w:t>
            </w:r>
          </w:p>
          <w:p w14:paraId="4AA797F3"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pacing w:val="1"/>
                <w:sz w:val="20"/>
                <w:szCs w:val="20"/>
              </w:rPr>
              <w:t>c</w:t>
            </w:r>
            <w:r w:rsidRPr="00327D1C">
              <w:rPr>
                <w:rFonts w:cs="Arial"/>
                <w:sz w:val="20"/>
                <w:szCs w:val="20"/>
              </w:rPr>
              <w:t>a</w:t>
            </w:r>
            <w:r w:rsidRPr="00327D1C">
              <w:rPr>
                <w:rFonts w:cs="Arial"/>
                <w:spacing w:val="-1"/>
                <w:sz w:val="20"/>
                <w:szCs w:val="20"/>
              </w:rPr>
              <w:t>p</w:t>
            </w:r>
            <w:r w:rsidRPr="00327D1C">
              <w:rPr>
                <w:rFonts w:cs="Arial"/>
                <w:sz w:val="20"/>
                <w:szCs w:val="20"/>
              </w:rPr>
              <w:t>age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is</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é</w:t>
            </w:r>
            <w:r w:rsidRPr="00327D1C">
              <w:rPr>
                <w:rFonts w:cs="Arial"/>
                <w:spacing w:val="-1"/>
                <w:sz w:val="20"/>
                <w:szCs w:val="20"/>
              </w:rPr>
              <w:t>p</w:t>
            </w:r>
            <w:r w:rsidRPr="00327D1C">
              <w:rPr>
                <w:rFonts w:cs="Arial"/>
                <w:spacing w:val="1"/>
                <w:sz w:val="20"/>
                <w:szCs w:val="20"/>
              </w:rPr>
              <w:t>ô</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1A7D3154"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p</w:t>
            </w:r>
            <w:r w:rsidRPr="00327D1C">
              <w:rPr>
                <w:rFonts w:cs="Arial"/>
                <w:sz w:val="20"/>
                <w:szCs w:val="20"/>
              </w:rPr>
              <w:t>avé</w:t>
            </w:r>
          </w:p>
          <w:p w14:paraId="4FDA1425"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u</w:t>
            </w:r>
            <w:r w:rsidRPr="00327D1C">
              <w:rPr>
                <w:rFonts w:cs="Arial"/>
                <w:sz w:val="20"/>
                <w:szCs w:val="20"/>
              </w:rPr>
              <w:t>il</w:t>
            </w:r>
            <w:r w:rsidRPr="00327D1C">
              <w:rPr>
                <w:rFonts w:cs="Arial"/>
                <w:spacing w:val="2"/>
                <w:sz w:val="20"/>
                <w:szCs w:val="20"/>
              </w:rPr>
              <w:t>l</w:t>
            </w:r>
            <w:r w:rsidRPr="00327D1C">
              <w:rPr>
                <w:rFonts w:cs="Arial"/>
                <w:spacing w:val="-1"/>
                <w:sz w:val="20"/>
                <w:szCs w:val="20"/>
              </w:rPr>
              <w:t>e</w:t>
            </w:r>
            <w:r w:rsidRPr="00327D1C">
              <w:rPr>
                <w:rFonts w:cs="Arial"/>
                <w:sz w:val="20"/>
                <w:szCs w:val="20"/>
              </w:rPr>
              <w:t>s ;</w:t>
            </w:r>
          </w:p>
          <w:p w14:paraId="7C43A4DB" w14:textId="77777777" w:rsidR="008D1B3F" w:rsidRPr="00327D1C" w:rsidRDefault="008D1B3F" w:rsidP="000A3F7C">
            <w:pPr>
              <w:widowControl w:val="0"/>
              <w:autoSpaceDE w:val="0"/>
              <w:autoSpaceDN w:val="0"/>
              <w:adjustRightInd w:val="0"/>
              <w:spacing w:line="218"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z w:val="20"/>
                <w:szCs w:val="20"/>
              </w:rPr>
              <w:t>m</w:t>
            </w:r>
            <w:r w:rsidRPr="00327D1C">
              <w:rPr>
                <w:rFonts w:cs="Arial"/>
                <w:spacing w:val="1"/>
                <w:sz w:val="20"/>
                <w:szCs w:val="20"/>
              </w:rPr>
              <w:t>o</w:t>
            </w:r>
            <w:r w:rsidRPr="00327D1C">
              <w:rPr>
                <w:rFonts w:cs="Arial"/>
                <w:spacing w:val="-1"/>
                <w:sz w:val="20"/>
                <w:szCs w:val="20"/>
              </w:rPr>
              <w:t>li</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 xml:space="preserve">e </w:t>
            </w:r>
            <w:r w:rsidRPr="00327D1C">
              <w:rPr>
                <w:rFonts w:cs="Arial"/>
                <w:spacing w:val="-1"/>
                <w:sz w:val="20"/>
                <w:szCs w:val="20"/>
              </w:rPr>
              <w:t>d</w:t>
            </w:r>
            <w:r w:rsidRPr="00327D1C">
              <w:rPr>
                <w:rFonts w:cs="Arial"/>
                <w:sz w:val="20"/>
                <w:szCs w:val="20"/>
              </w:rPr>
              <w:t>’a</w:t>
            </w:r>
            <w:r w:rsidRPr="00327D1C">
              <w:rPr>
                <w:rFonts w:cs="Arial"/>
                <w:spacing w:val="-1"/>
                <w:sz w:val="20"/>
                <w:szCs w:val="20"/>
              </w:rPr>
              <w:t>ss</w:t>
            </w:r>
            <w:r w:rsidRPr="00327D1C">
              <w:rPr>
                <w:rFonts w:cs="Arial"/>
                <w:sz w:val="20"/>
                <w:szCs w:val="20"/>
              </w:rPr>
              <w:t>ai</w:t>
            </w:r>
            <w:r w:rsidRPr="00327D1C">
              <w:rPr>
                <w:rFonts w:cs="Arial"/>
                <w:spacing w:val="-1"/>
                <w:sz w:val="20"/>
                <w:szCs w:val="20"/>
              </w:rPr>
              <w:t>n</w:t>
            </w:r>
            <w:r w:rsidRPr="00327D1C">
              <w:rPr>
                <w:rFonts w:cs="Arial"/>
                <w:spacing w:val="2"/>
                <w:sz w:val="20"/>
                <w:szCs w:val="20"/>
              </w:rPr>
              <w:t>i</w:t>
            </w:r>
            <w:r w:rsidRPr="00327D1C">
              <w:rPr>
                <w:rFonts w:cs="Arial"/>
                <w:spacing w:val="-1"/>
                <w:sz w:val="20"/>
                <w:szCs w:val="20"/>
              </w:rPr>
              <w:t>sse</w:t>
            </w:r>
            <w:r w:rsidRPr="00327D1C">
              <w:rPr>
                <w:rFonts w:cs="Arial"/>
                <w:spacing w:val="2"/>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ex</w:t>
            </w:r>
            <w:r w:rsidRPr="00327D1C">
              <w:rPr>
                <w:rFonts w:cs="Arial"/>
                <w:spacing w:val="2"/>
                <w:sz w:val="20"/>
                <w:szCs w:val="20"/>
              </w:rPr>
              <w:t>i</w:t>
            </w:r>
            <w:r w:rsidRPr="00327D1C">
              <w:rPr>
                <w:rFonts w:cs="Arial"/>
                <w:spacing w:val="-1"/>
                <w:sz w:val="20"/>
                <w:szCs w:val="20"/>
              </w:rPr>
              <w:t>s</w:t>
            </w:r>
            <w:r w:rsidRPr="00327D1C">
              <w:rPr>
                <w:rFonts w:cs="Arial"/>
                <w:sz w:val="20"/>
                <w:szCs w:val="20"/>
              </w:rPr>
              <w:t>ta</w:t>
            </w:r>
            <w:r w:rsidRPr="00327D1C">
              <w:rPr>
                <w:rFonts w:cs="Arial"/>
                <w:spacing w:val="-1"/>
                <w:sz w:val="20"/>
                <w:szCs w:val="20"/>
              </w:rPr>
              <w:t>n</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4A186875"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2"/>
                <w:sz w:val="20"/>
                <w:szCs w:val="20"/>
              </w:rPr>
              <w:t>g</w:t>
            </w:r>
            <w:r w:rsidRPr="00327D1C">
              <w:rPr>
                <w:rFonts w:cs="Arial"/>
                <w:spacing w:val="-1"/>
                <w:sz w:val="20"/>
                <w:szCs w:val="20"/>
              </w:rPr>
              <w:t>e</w:t>
            </w:r>
            <w:r w:rsidRPr="00327D1C">
              <w:rPr>
                <w:rFonts w:cs="Arial"/>
                <w:sz w:val="20"/>
                <w:szCs w:val="20"/>
              </w:rPr>
              <w:t>s</w:t>
            </w:r>
          </w:p>
          <w:p w14:paraId="256C36EF"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pacing w:val="-1"/>
                <w:sz w:val="20"/>
                <w:szCs w:val="20"/>
              </w:rPr>
              <w:t>e</w:t>
            </w:r>
            <w:r w:rsidRPr="00327D1C">
              <w:rPr>
                <w:rFonts w:cs="Arial"/>
                <w:sz w:val="20"/>
                <w:szCs w:val="20"/>
              </w:rPr>
              <w:t>r</w:t>
            </w:r>
            <w:r w:rsidRPr="00327D1C">
              <w:rPr>
                <w:rFonts w:cs="Arial"/>
                <w:spacing w:val="-1"/>
                <w:sz w:val="20"/>
                <w:szCs w:val="20"/>
              </w:rPr>
              <w:t>r</w:t>
            </w:r>
            <w:r w:rsidRPr="00327D1C">
              <w:rPr>
                <w:rFonts w:cs="Arial"/>
                <w:sz w:val="20"/>
                <w:szCs w:val="20"/>
              </w:rPr>
              <w:t>a</w:t>
            </w:r>
            <w:r w:rsidRPr="00327D1C">
              <w:rPr>
                <w:rFonts w:cs="Arial"/>
                <w:spacing w:val="-1"/>
                <w:sz w:val="20"/>
                <w:szCs w:val="20"/>
              </w:rPr>
              <w:t>sse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u</w:t>
            </w:r>
            <w:r w:rsidRPr="00327D1C">
              <w:rPr>
                <w:rFonts w:cs="Arial"/>
                <w:sz w:val="20"/>
                <w:szCs w:val="20"/>
              </w:rPr>
              <w:t>r</w:t>
            </w:r>
            <w:r w:rsidRPr="00327D1C">
              <w:rPr>
                <w:rFonts w:cs="Arial"/>
                <w:spacing w:val="2"/>
                <w:sz w:val="20"/>
                <w:szCs w:val="20"/>
              </w:rPr>
              <w:t xml:space="preserve"> </w:t>
            </w:r>
            <w:r w:rsidRPr="00327D1C">
              <w:rPr>
                <w:rFonts w:cs="Arial"/>
                <w:spacing w:val="-1"/>
                <w:sz w:val="20"/>
                <w:szCs w:val="20"/>
              </w:rPr>
              <w:t>l</w:t>
            </w:r>
            <w:r w:rsidRPr="00327D1C">
              <w:rPr>
                <w:rFonts w:cs="Arial"/>
                <w:sz w:val="20"/>
                <w:szCs w:val="20"/>
              </w:rPr>
              <w:t>’amé</w:t>
            </w:r>
            <w:r w:rsidRPr="00327D1C">
              <w:rPr>
                <w:rFonts w:cs="Arial"/>
                <w:spacing w:val="-1"/>
                <w:sz w:val="20"/>
                <w:szCs w:val="20"/>
              </w:rPr>
              <w:t>n</w:t>
            </w:r>
            <w:r w:rsidRPr="00327D1C">
              <w:rPr>
                <w:rFonts w:cs="Arial"/>
                <w:sz w:val="20"/>
                <w:szCs w:val="20"/>
              </w:rPr>
              <w:t>a</w:t>
            </w:r>
            <w:r w:rsidRPr="00327D1C">
              <w:rPr>
                <w:rFonts w:cs="Arial"/>
                <w:spacing w:val="-1"/>
                <w:sz w:val="20"/>
                <w:szCs w:val="20"/>
              </w:rPr>
              <w:t>ge</w:t>
            </w:r>
            <w:r w:rsidRPr="00327D1C">
              <w:rPr>
                <w:rFonts w:cs="Arial"/>
                <w:spacing w:val="2"/>
                <w:sz w:val="20"/>
                <w:szCs w:val="20"/>
              </w:rPr>
              <w:t>m</w:t>
            </w:r>
            <w:r w:rsidRPr="00327D1C">
              <w:rPr>
                <w:rFonts w:cs="Arial"/>
                <w:spacing w:val="1"/>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 la v</w:t>
            </w:r>
            <w:r w:rsidRPr="00327D1C">
              <w:rPr>
                <w:rFonts w:cs="Arial"/>
                <w:spacing w:val="1"/>
                <w:sz w:val="20"/>
                <w:szCs w:val="20"/>
              </w:rPr>
              <w:t>o</w:t>
            </w:r>
            <w:r w:rsidRPr="00327D1C">
              <w:rPr>
                <w:rFonts w:cs="Arial"/>
                <w:sz w:val="20"/>
                <w:szCs w:val="20"/>
              </w:rPr>
              <w:t>ir</w:t>
            </w:r>
            <w:r w:rsidRPr="00327D1C">
              <w:rPr>
                <w:rFonts w:cs="Arial"/>
                <w:spacing w:val="-1"/>
                <w:sz w:val="20"/>
                <w:szCs w:val="20"/>
              </w:rPr>
              <w:t>i</w:t>
            </w:r>
            <w:r w:rsidRPr="00327D1C">
              <w:rPr>
                <w:rFonts w:cs="Arial"/>
                <w:sz w:val="20"/>
                <w:szCs w:val="20"/>
              </w:rPr>
              <w:t>e</w:t>
            </w:r>
          </w:p>
          <w:p w14:paraId="43842DEA"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p</w:t>
            </w:r>
            <w:r w:rsidRPr="00327D1C">
              <w:rPr>
                <w:rFonts w:cs="Arial"/>
                <w:sz w:val="20"/>
                <w:szCs w:val="20"/>
              </w:rPr>
              <w:t>av</w:t>
            </w:r>
            <w:r w:rsidRPr="00327D1C">
              <w:rPr>
                <w:rFonts w:cs="Arial"/>
                <w:spacing w:val="2"/>
                <w:sz w:val="20"/>
                <w:szCs w:val="20"/>
              </w:rPr>
              <w:t>é</w:t>
            </w:r>
            <w:r w:rsidRPr="00327D1C">
              <w:rPr>
                <w:rFonts w:cs="Arial"/>
                <w:sz w:val="20"/>
                <w:szCs w:val="20"/>
              </w:rPr>
              <w:t>s</w:t>
            </w:r>
            <w:r w:rsidRPr="00327D1C">
              <w:rPr>
                <w:rFonts w:cs="Arial"/>
                <w:spacing w:val="-1"/>
                <w:sz w:val="20"/>
                <w:szCs w:val="20"/>
              </w:rPr>
              <w:t xml:space="preserve"> e</w:t>
            </w:r>
            <w:r w:rsidRPr="00327D1C">
              <w:rPr>
                <w:rFonts w:cs="Arial"/>
                <w:sz w:val="20"/>
                <w:szCs w:val="20"/>
              </w:rPr>
              <w:t>t am</w:t>
            </w:r>
            <w:r w:rsidRPr="00327D1C">
              <w:rPr>
                <w:rFonts w:cs="Arial"/>
                <w:spacing w:val="2"/>
                <w:sz w:val="20"/>
                <w:szCs w:val="20"/>
              </w:rPr>
              <w:t>é</w:t>
            </w:r>
            <w:r w:rsidRPr="00327D1C">
              <w:rPr>
                <w:rFonts w:cs="Arial"/>
                <w:spacing w:val="-1"/>
                <w:sz w:val="20"/>
                <w:szCs w:val="20"/>
              </w:rPr>
              <w:t>n</w:t>
            </w:r>
            <w:r w:rsidRPr="00327D1C">
              <w:rPr>
                <w:rFonts w:cs="Arial"/>
                <w:sz w:val="20"/>
                <w:szCs w:val="20"/>
              </w:rPr>
              <w:t>ag</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en</w:t>
            </w:r>
            <w:r w:rsidRPr="00327D1C">
              <w:rPr>
                <w:rFonts w:cs="Arial"/>
                <w:sz w:val="20"/>
                <w:szCs w:val="20"/>
              </w:rPr>
              <w:t>t j</w:t>
            </w:r>
            <w:r w:rsidRPr="00327D1C">
              <w:rPr>
                <w:rFonts w:cs="Arial"/>
                <w:spacing w:val="-1"/>
                <w:sz w:val="20"/>
                <w:szCs w:val="20"/>
              </w:rPr>
              <w:t>us</w:t>
            </w:r>
            <w:r w:rsidRPr="00327D1C">
              <w:rPr>
                <w:rFonts w:cs="Arial"/>
                <w:spacing w:val="1"/>
                <w:sz w:val="20"/>
                <w:szCs w:val="20"/>
              </w:rPr>
              <w:t>q</w:t>
            </w:r>
            <w:r w:rsidRPr="00327D1C">
              <w:rPr>
                <w:rFonts w:cs="Arial"/>
                <w:spacing w:val="-1"/>
                <w:sz w:val="20"/>
                <w:szCs w:val="20"/>
              </w:rPr>
              <w:t>u</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ra</w:t>
            </w:r>
            <w:r w:rsidRPr="00327D1C">
              <w:rPr>
                <w:rFonts w:cs="Arial"/>
                <w:spacing w:val="-1"/>
                <w:sz w:val="20"/>
                <w:szCs w:val="20"/>
              </w:rPr>
              <w:t>i</w:t>
            </w:r>
            <w:r w:rsidRPr="00327D1C">
              <w:rPr>
                <w:rFonts w:cs="Arial"/>
                <w:spacing w:val="1"/>
                <w:sz w:val="20"/>
                <w:szCs w:val="20"/>
              </w:rPr>
              <w:t>n</w:t>
            </w:r>
            <w:r w:rsidRPr="00327D1C">
              <w:rPr>
                <w:rFonts w:cs="Arial"/>
                <w:sz w:val="20"/>
                <w:szCs w:val="20"/>
              </w:rPr>
              <w:t>s</w:t>
            </w:r>
          </w:p>
        </w:tc>
        <w:tc>
          <w:tcPr>
            <w:tcW w:w="3207" w:type="dxa"/>
            <w:gridSpan w:val="3"/>
            <w:tcBorders>
              <w:top w:val="single" w:sz="12" w:space="0" w:color="000000"/>
              <w:left w:val="single" w:sz="12" w:space="0" w:color="000000"/>
              <w:bottom w:val="single" w:sz="12" w:space="0" w:color="000000"/>
              <w:right w:val="single" w:sz="12" w:space="0" w:color="000000"/>
            </w:tcBorders>
          </w:tcPr>
          <w:p w14:paraId="40E24199"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se</w:t>
            </w:r>
            <w:r w:rsidRPr="00327D1C">
              <w:rPr>
                <w:rFonts w:cs="Arial"/>
                <w:sz w:val="20"/>
                <w:szCs w:val="20"/>
              </w:rPr>
              <w:t>r</w:t>
            </w:r>
            <w:r w:rsidRPr="00327D1C">
              <w:rPr>
                <w:rFonts w:cs="Arial"/>
                <w:spacing w:val="2"/>
                <w:sz w:val="20"/>
                <w:szCs w:val="20"/>
              </w:rPr>
              <w:t>v</w:t>
            </w:r>
            <w:r w:rsidRPr="00327D1C">
              <w:rPr>
                <w:rFonts w:cs="Arial"/>
                <w:sz w:val="20"/>
                <w:szCs w:val="20"/>
              </w:rPr>
              <w:t>i</w:t>
            </w:r>
            <w:r w:rsidRPr="00327D1C">
              <w:rPr>
                <w:rFonts w:cs="Arial"/>
                <w:spacing w:val="1"/>
                <w:sz w:val="20"/>
                <w:szCs w:val="20"/>
              </w:rPr>
              <w:t>c</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p>
          <w:p w14:paraId="42FB7162" w14:textId="77777777" w:rsidR="008D1B3F" w:rsidRPr="00327D1C" w:rsidRDefault="008D1B3F" w:rsidP="000A3F7C">
            <w:pPr>
              <w:widowControl w:val="0"/>
              <w:autoSpaceDE w:val="0"/>
              <w:autoSpaceDN w:val="0"/>
              <w:adjustRightInd w:val="0"/>
              <w:spacing w:line="218"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re</w:t>
            </w:r>
            <w:r w:rsidRPr="00327D1C">
              <w:rPr>
                <w:rFonts w:cs="Arial"/>
                <w:sz w:val="20"/>
                <w:szCs w:val="20"/>
              </w:rPr>
              <w:t>t</w:t>
            </w:r>
            <w:r w:rsidRPr="00327D1C">
              <w:rPr>
                <w:rFonts w:cs="Arial"/>
                <w:spacing w:val="-1"/>
                <w:sz w:val="20"/>
                <w:szCs w:val="20"/>
              </w:rPr>
              <w:t>i</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p</w:t>
            </w:r>
            <w:r w:rsidRPr="00327D1C">
              <w:rPr>
                <w:rFonts w:cs="Arial"/>
                <w:spacing w:val="2"/>
                <w:sz w:val="20"/>
                <w:szCs w:val="20"/>
              </w:rPr>
              <w:t>e</w:t>
            </w:r>
            <w:r w:rsidRPr="00327D1C">
              <w:rPr>
                <w:rFonts w:cs="Arial"/>
                <w:spacing w:val="-1"/>
                <w:sz w:val="20"/>
                <w:szCs w:val="20"/>
              </w:rPr>
              <w:t>nd</w:t>
            </w:r>
            <w:r w:rsidRPr="00327D1C">
              <w:rPr>
                <w:rFonts w:cs="Arial"/>
                <w:sz w:val="20"/>
                <w:szCs w:val="20"/>
              </w:rPr>
              <w:t>a</w:t>
            </w:r>
            <w:r w:rsidRPr="00327D1C">
              <w:rPr>
                <w:rFonts w:cs="Arial"/>
                <w:spacing w:val="1"/>
                <w:sz w:val="20"/>
                <w:szCs w:val="20"/>
              </w:rPr>
              <w:t>n</w:t>
            </w:r>
            <w:r w:rsidRPr="00327D1C">
              <w:rPr>
                <w:rFonts w:cs="Arial"/>
                <w:sz w:val="20"/>
                <w:szCs w:val="20"/>
              </w:rPr>
              <w:t xml:space="preserve">t </w:t>
            </w:r>
            <w:r w:rsidRPr="00327D1C">
              <w:rPr>
                <w:rFonts w:cs="Arial"/>
                <w:spacing w:val="2"/>
                <w:sz w:val="20"/>
                <w:szCs w:val="20"/>
              </w:rPr>
              <w:t>l</w:t>
            </w:r>
            <w:r w:rsidRPr="00327D1C">
              <w:rPr>
                <w:rFonts w:cs="Arial"/>
                <w:sz w:val="20"/>
                <w:szCs w:val="20"/>
              </w:rPr>
              <w:t xml:space="preserve">a </w:t>
            </w:r>
            <w:r w:rsidRPr="00327D1C">
              <w:rPr>
                <w:rFonts w:cs="Arial"/>
                <w:spacing w:val="-1"/>
                <w:sz w:val="20"/>
                <w:szCs w:val="20"/>
              </w:rPr>
              <w:t>pé</w:t>
            </w:r>
            <w:r w:rsidRPr="00327D1C">
              <w:rPr>
                <w:rFonts w:cs="Arial"/>
                <w:sz w:val="20"/>
                <w:szCs w:val="20"/>
              </w:rPr>
              <w:t>r</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d</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g</w:t>
            </w:r>
            <w:r w:rsidRPr="00327D1C">
              <w:rPr>
                <w:rFonts w:cs="Arial"/>
                <w:sz w:val="20"/>
                <w:szCs w:val="20"/>
              </w:rPr>
              <w:t>ar</w:t>
            </w:r>
            <w:r w:rsidRPr="00327D1C">
              <w:rPr>
                <w:rFonts w:cs="Arial"/>
                <w:spacing w:val="2"/>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r w:rsidRPr="00327D1C">
              <w:rPr>
                <w:rFonts w:cs="Arial"/>
                <w:spacing w:val="1"/>
                <w:sz w:val="20"/>
                <w:szCs w:val="20"/>
              </w:rPr>
              <w:t xml:space="preserve"> </w:t>
            </w:r>
            <w:r w:rsidRPr="00327D1C">
              <w:rPr>
                <w:rFonts w:cs="Arial"/>
                <w:sz w:val="20"/>
                <w:szCs w:val="20"/>
              </w:rPr>
              <w:t>;</w:t>
            </w:r>
          </w:p>
          <w:p w14:paraId="43399E88" w14:textId="77777777" w:rsidR="008D1B3F" w:rsidRPr="00327D1C" w:rsidRDefault="008D1B3F" w:rsidP="000A3F7C">
            <w:pPr>
              <w:widowControl w:val="0"/>
              <w:autoSpaceDE w:val="0"/>
              <w:autoSpaceDN w:val="0"/>
              <w:adjustRightInd w:val="0"/>
              <w:spacing w:line="240"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z w:val="20"/>
                <w:szCs w:val="20"/>
              </w:rPr>
              <w:t>mi</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au</w:t>
            </w:r>
            <w:r w:rsidRPr="00327D1C">
              <w:rPr>
                <w:rFonts w:cs="Arial"/>
                <w:spacing w:val="-1"/>
                <w:sz w:val="20"/>
                <w:szCs w:val="20"/>
              </w:rPr>
              <w:t xml:space="preserve"> </w:t>
            </w:r>
            <w:r w:rsidRPr="00327D1C">
              <w:rPr>
                <w:rFonts w:cs="Arial"/>
                <w:sz w:val="20"/>
                <w:szCs w:val="20"/>
              </w:rPr>
              <w:t>mait</w:t>
            </w:r>
            <w:r w:rsidRPr="00327D1C">
              <w:rPr>
                <w:rFonts w:cs="Arial"/>
                <w:spacing w:val="2"/>
                <w:sz w:val="20"/>
                <w:szCs w:val="20"/>
              </w:rPr>
              <w:t>r</w:t>
            </w:r>
            <w:r w:rsidRPr="00327D1C">
              <w:rPr>
                <w:rFonts w:cs="Arial"/>
                <w:sz w:val="20"/>
                <w:szCs w:val="20"/>
              </w:rPr>
              <w:t xml:space="preserve">e </w:t>
            </w:r>
            <w:r w:rsidRPr="00327D1C">
              <w:rPr>
                <w:rFonts w:cs="Arial"/>
                <w:spacing w:val="-1"/>
                <w:sz w:val="20"/>
                <w:szCs w:val="20"/>
              </w:rPr>
              <w:t>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p</w:t>
            </w:r>
            <w:r w:rsidRPr="00327D1C">
              <w:rPr>
                <w:rFonts w:cs="Arial"/>
                <w:sz w:val="20"/>
                <w:szCs w:val="20"/>
              </w:rPr>
              <w:t>r</w:t>
            </w:r>
            <w:r w:rsidRPr="00327D1C">
              <w:rPr>
                <w:rFonts w:cs="Arial"/>
                <w:spacing w:val="1"/>
                <w:sz w:val="20"/>
                <w:szCs w:val="20"/>
              </w:rPr>
              <w:t>è</w:t>
            </w:r>
            <w:r w:rsidRPr="00327D1C">
              <w:rPr>
                <w:rFonts w:cs="Arial"/>
                <w:sz w:val="20"/>
                <w:szCs w:val="20"/>
              </w:rPr>
              <w:t>s</w:t>
            </w:r>
            <w:r w:rsidRPr="00327D1C">
              <w:rPr>
                <w:rFonts w:cs="Arial"/>
                <w:spacing w:val="-1"/>
                <w:sz w:val="20"/>
                <w:szCs w:val="20"/>
              </w:rPr>
              <w:t xml:space="preserve"> </w:t>
            </w:r>
            <w:r w:rsidRPr="00327D1C">
              <w:rPr>
                <w:rFonts w:cs="Arial"/>
                <w:sz w:val="20"/>
                <w:szCs w:val="20"/>
              </w:rPr>
              <w:t>le</w:t>
            </w:r>
            <w:r w:rsidRPr="00327D1C">
              <w:rPr>
                <w:rFonts w:cs="Arial"/>
                <w:spacing w:val="1"/>
                <w:sz w:val="20"/>
                <w:szCs w:val="20"/>
              </w:rPr>
              <w:t xml:space="preserve"> </w:t>
            </w:r>
            <w:r w:rsidRPr="00327D1C">
              <w:rPr>
                <w:rFonts w:cs="Arial"/>
                <w:spacing w:val="-1"/>
                <w:sz w:val="20"/>
                <w:szCs w:val="20"/>
              </w:rPr>
              <w:t>dél</w:t>
            </w:r>
            <w:r w:rsidRPr="00327D1C">
              <w:rPr>
                <w:rFonts w:cs="Arial"/>
                <w:sz w:val="20"/>
                <w:szCs w:val="20"/>
              </w:rPr>
              <w:t>ai</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g</w:t>
            </w:r>
            <w:r w:rsidRPr="00327D1C">
              <w:rPr>
                <w:rFonts w:cs="Arial"/>
                <w:sz w:val="20"/>
                <w:szCs w:val="20"/>
              </w:rPr>
              <w:t>ara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p>
        </w:tc>
      </w:tr>
      <w:tr w:rsidR="008D1B3F" w:rsidRPr="00327D1C" w14:paraId="3DD486A1" w14:textId="77777777" w:rsidTr="000A3F7C">
        <w:trPr>
          <w:gridBefore w:val="1"/>
          <w:gridAfter w:val="2"/>
          <w:wBefore w:w="50" w:type="dxa"/>
          <w:wAfter w:w="37" w:type="dxa"/>
          <w:trHeight w:hRule="exact" w:val="2985"/>
        </w:trPr>
        <w:tc>
          <w:tcPr>
            <w:tcW w:w="868" w:type="dxa"/>
            <w:gridSpan w:val="4"/>
            <w:tcBorders>
              <w:top w:val="single" w:sz="12" w:space="0" w:color="000000"/>
              <w:left w:val="single" w:sz="12" w:space="0" w:color="000000"/>
              <w:bottom w:val="single" w:sz="12" w:space="0" w:color="000000"/>
              <w:right w:val="single" w:sz="12" w:space="0" w:color="000000"/>
            </w:tcBorders>
          </w:tcPr>
          <w:p w14:paraId="1B20C4CA"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b/>
                <w:bCs/>
                <w:spacing w:val="-1"/>
                <w:position w:val="1"/>
                <w:sz w:val="20"/>
                <w:szCs w:val="20"/>
              </w:rPr>
              <w:t>A</w:t>
            </w:r>
            <w:r w:rsidRPr="00327D1C">
              <w:rPr>
                <w:rFonts w:cs="Arial"/>
                <w:b/>
                <w:bCs/>
                <w:position w:val="1"/>
                <w:sz w:val="20"/>
                <w:szCs w:val="20"/>
              </w:rPr>
              <w:t>Bb</w:t>
            </w:r>
          </w:p>
        </w:tc>
        <w:tc>
          <w:tcPr>
            <w:tcW w:w="2742" w:type="dxa"/>
            <w:gridSpan w:val="4"/>
            <w:tcBorders>
              <w:top w:val="single" w:sz="12" w:space="0" w:color="000000"/>
              <w:left w:val="single" w:sz="12" w:space="0" w:color="000000"/>
              <w:bottom w:val="single" w:sz="12" w:space="0" w:color="000000"/>
              <w:right w:val="single" w:sz="12" w:space="0" w:color="000000"/>
            </w:tcBorders>
          </w:tcPr>
          <w:p w14:paraId="532A49B5"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2.70</w:t>
            </w:r>
            <w:r w:rsidRPr="00327D1C">
              <w:rPr>
                <w:rFonts w:cs="Arial"/>
                <w:spacing w:val="-1"/>
                <w:sz w:val="20"/>
                <w:szCs w:val="20"/>
              </w:rPr>
              <w:t>x</w:t>
            </w:r>
            <w:r w:rsidRPr="00327D1C">
              <w:rPr>
                <w:rFonts w:cs="Arial"/>
                <w:sz w:val="20"/>
                <w:szCs w:val="20"/>
              </w:rPr>
              <w:t>120 (</w:t>
            </w:r>
            <w:r w:rsidRPr="00327D1C">
              <w:rPr>
                <w:rFonts w:cs="Arial"/>
                <w:spacing w:val="1"/>
                <w:sz w:val="20"/>
                <w:szCs w:val="20"/>
              </w:rPr>
              <w:t>E</w:t>
            </w:r>
            <w:r w:rsidRPr="00327D1C">
              <w:rPr>
                <w:rFonts w:cs="Arial"/>
                <w:spacing w:val="-1"/>
                <w:sz w:val="20"/>
                <w:szCs w:val="20"/>
              </w:rPr>
              <w:t>x</w:t>
            </w:r>
            <w:r w:rsidRPr="00327D1C">
              <w:rPr>
                <w:rFonts w:cs="Arial"/>
                <w:sz w:val="20"/>
                <w:szCs w:val="20"/>
              </w:rPr>
              <w:t>i</w:t>
            </w:r>
            <w:r w:rsidRPr="00327D1C">
              <w:rPr>
                <w:rFonts w:cs="Arial"/>
                <w:spacing w:val="-1"/>
                <w:sz w:val="20"/>
                <w:szCs w:val="20"/>
              </w:rPr>
              <w:t>s</w:t>
            </w:r>
            <w:r w:rsidRPr="00327D1C">
              <w:rPr>
                <w:rFonts w:cs="Arial"/>
                <w:sz w:val="20"/>
                <w:szCs w:val="20"/>
              </w:rPr>
              <w:t>ta</w:t>
            </w:r>
            <w:r w:rsidRPr="00327D1C">
              <w:rPr>
                <w:rFonts w:cs="Arial"/>
                <w:spacing w:val="-1"/>
                <w:sz w:val="20"/>
                <w:szCs w:val="20"/>
              </w:rPr>
              <w:t>n</w:t>
            </w:r>
            <w:r w:rsidRPr="00327D1C">
              <w:rPr>
                <w:rFonts w:cs="Arial"/>
                <w:sz w:val="20"/>
                <w:szCs w:val="20"/>
              </w:rPr>
              <w:t>t)</w:t>
            </w:r>
            <w:r w:rsidRPr="00327D1C">
              <w:rPr>
                <w:rFonts w:cs="Arial"/>
                <w:spacing w:val="3"/>
                <w:sz w:val="20"/>
                <w:szCs w:val="20"/>
              </w:rPr>
              <w:t xml:space="preserve"> </w:t>
            </w:r>
            <w:r w:rsidRPr="00327D1C">
              <w:rPr>
                <w:rFonts w:cs="Arial"/>
                <w:sz w:val="20"/>
                <w:szCs w:val="20"/>
              </w:rPr>
              <w:t>+</w:t>
            </w:r>
            <w:r w:rsidRPr="00327D1C">
              <w:rPr>
                <w:rFonts w:cs="Arial"/>
                <w:spacing w:val="-1"/>
                <w:sz w:val="20"/>
                <w:szCs w:val="20"/>
              </w:rPr>
              <w:t xml:space="preserve"> d</w:t>
            </w:r>
            <w:r w:rsidRPr="00327D1C">
              <w:rPr>
                <w:rFonts w:cs="Arial"/>
                <w:sz w:val="20"/>
                <w:szCs w:val="20"/>
              </w:rPr>
              <w:t>al</w:t>
            </w:r>
            <w:r w:rsidRPr="00327D1C">
              <w:rPr>
                <w:rFonts w:cs="Arial"/>
                <w:spacing w:val="1"/>
                <w:sz w:val="20"/>
                <w:szCs w:val="20"/>
              </w:rPr>
              <w:t>o</w:t>
            </w:r>
            <w:r w:rsidRPr="00327D1C">
              <w:rPr>
                <w:rFonts w:cs="Arial"/>
                <w:sz w:val="20"/>
                <w:szCs w:val="20"/>
              </w:rPr>
              <w:t>t à</w:t>
            </w:r>
          </w:p>
          <w:p w14:paraId="185A73CE"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co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z w:val="20"/>
                <w:szCs w:val="20"/>
              </w:rPr>
              <w:t>ire</w:t>
            </w:r>
            <w:r w:rsidRPr="00327D1C">
              <w:rPr>
                <w:rFonts w:cs="Arial"/>
                <w:spacing w:val="1"/>
                <w:sz w:val="20"/>
                <w:szCs w:val="20"/>
              </w:rPr>
              <w:t xml:space="preserve"> </w:t>
            </w:r>
            <w:r w:rsidRPr="00327D1C">
              <w:rPr>
                <w:rFonts w:cs="Arial"/>
                <w:spacing w:val="-1"/>
                <w:sz w:val="20"/>
                <w:szCs w:val="20"/>
              </w:rPr>
              <w:t>su</w:t>
            </w:r>
            <w:r w:rsidRPr="00327D1C">
              <w:rPr>
                <w:rFonts w:cs="Arial"/>
                <w:sz w:val="20"/>
                <w:szCs w:val="20"/>
              </w:rPr>
              <w:t xml:space="preserve">r </w:t>
            </w:r>
            <w:r w:rsidRPr="00327D1C">
              <w:rPr>
                <w:rFonts w:cs="Arial"/>
                <w:spacing w:val="-1"/>
                <w:sz w:val="20"/>
                <w:szCs w:val="20"/>
              </w:rPr>
              <w:t>l</w:t>
            </w:r>
            <w:r w:rsidRPr="00327D1C">
              <w:rPr>
                <w:rFonts w:cs="Arial"/>
                <w:sz w:val="20"/>
                <w:szCs w:val="20"/>
              </w:rPr>
              <w:t>a</w:t>
            </w:r>
            <w:r w:rsidRPr="00327D1C">
              <w:rPr>
                <w:rFonts w:cs="Arial"/>
                <w:spacing w:val="3"/>
                <w:sz w:val="20"/>
                <w:szCs w:val="20"/>
              </w:rPr>
              <w:t xml:space="preserve"> </w:t>
            </w:r>
            <w:r w:rsidRPr="00327D1C">
              <w:rPr>
                <w:rFonts w:cs="Arial"/>
                <w:spacing w:val="-1"/>
                <w:sz w:val="20"/>
                <w:szCs w:val="20"/>
              </w:rPr>
              <w:t>p</w:t>
            </w:r>
            <w:r w:rsidRPr="00327D1C">
              <w:rPr>
                <w:rFonts w:cs="Arial"/>
                <w:sz w:val="20"/>
                <w:szCs w:val="20"/>
              </w:rPr>
              <w:t>i</w:t>
            </w:r>
            <w:r w:rsidRPr="00327D1C">
              <w:rPr>
                <w:rFonts w:cs="Arial"/>
                <w:spacing w:val="-1"/>
                <w:sz w:val="20"/>
                <w:szCs w:val="20"/>
              </w:rPr>
              <w:t>s</w:t>
            </w:r>
            <w:r w:rsidRPr="00327D1C">
              <w:rPr>
                <w:rFonts w:cs="Arial"/>
                <w:spacing w:val="2"/>
                <w:sz w:val="20"/>
                <w:szCs w:val="20"/>
              </w:rPr>
              <w:t>t</w:t>
            </w:r>
            <w:r w:rsidRPr="00327D1C">
              <w:rPr>
                <w:rFonts w:cs="Arial"/>
                <w:sz w:val="20"/>
                <w:szCs w:val="20"/>
              </w:rPr>
              <w:t>e</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o</w:t>
            </w:r>
            <w:r w:rsidRPr="00327D1C">
              <w:rPr>
                <w:rFonts w:cs="Arial"/>
                <w:spacing w:val="-1"/>
                <w:sz w:val="20"/>
                <w:szCs w:val="20"/>
              </w:rPr>
              <w:t>u</w:t>
            </w:r>
            <w:r w:rsidRPr="00327D1C">
              <w:rPr>
                <w:rFonts w:cs="Arial"/>
                <w:sz w:val="20"/>
                <w:szCs w:val="20"/>
              </w:rPr>
              <w:t>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p>
          <w:p w14:paraId="61197183"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t</w:t>
            </w:r>
            <w:r w:rsidRPr="00327D1C">
              <w:rPr>
                <w:rFonts w:cs="Arial"/>
                <w:spacing w:val="-1"/>
                <w:sz w:val="20"/>
                <w:szCs w:val="20"/>
              </w:rPr>
              <w:t>e</w:t>
            </w:r>
            <w:r w:rsidRPr="00327D1C">
              <w:rPr>
                <w:rFonts w:cs="Arial"/>
                <w:sz w:val="20"/>
                <w:szCs w:val="20"/>
              </w:rPr>
              <w:t>r</w:t>
            </w:r>
            <w:r w:rsidRPr="00327D1C">
              <w:rPr>
                <w:rFonts w:cs="Arial"/>
                <w:spacing w:val="-1"/>
                <w:sz w:val="20"/>
                <w:szCs w:val="20"/>
              </w:rPr>
              <w:t>re</w:t>
            </w:r>
            <w:r w:rsidRPr="00327D1C">
              <w:rPr>
                <w:rFonts w:cs="Arial"/>
                <w:sz w:val="20"/>
                <w:szCs w:val="20"/>
              </w:rPr>
              <w:t xml:space="preserve">) </w:t>
            </w:r>
            <w:r w:rsidRPr="00327D1C">
              <w:rPr>
                <w:rFonts w:cs="Arial"/>
                <w:spacing w:val="-1"/>
                <w:sz w:val="20"/>
                <w:szCs w:val="20"/>
              </w:rPr>
              <w:t>p</w:t>
            </w:r>
            <w:r w:rsidRPr="00327D1C">
              <w:rPr>
                <w:rFonts w:cs="Arial"/>
                <w:spacing w:val="2"/>
                <w:sz w:val="20"/>
                <w:szCs w:val="20"/>
              </w:rPr>
              <w:t>é</w:t>
            </w:r>
            <w:r w:rsidRPr="00327D1C">
              <w:rPr>
                <w:rFonts w:cs="Arial"/>
                <w:sz w:val="20"/>
                <w:szCs w:val="20"/>
              </w:rPr>
              <w:t>r</w:t>
            </w:r>
            <w:r w:rsidRPr="00327D1C">
              <w:rPr>
                <w:rFonts w:cs="Arial"/>
                <w:spacing w:val="-1"/>
                <w:sz w:val="20"/>
                <w:szCs w:val="20"/>
              </w:rPr>
              <w:t>i</w:t>
            </w:r>
            <w:r w:rsidRPr="00327D1C">
              <w:rPr>
                <w:rFonts w:cs="Arial"/>
                <w:spacing w:val="1"/>
                <w:sz w:val="20"/>
                <w:szCs w:val="20"/>
              </w:rPr>
              <w:t>p</w:t>
            </w:r>
            <w:r w:rsidRPr="00327D1C">
              <w:rPr>
                <w:rFonts w:cs="Arial"/>
                <w:spacing w:val="-1"/>
                <w:sz w:val="20"/>
                <w:szCs w:val="20"/>
              </w:rPr>
              <w:t>hé</w:t>
            </w:r>
            <w:r w:rsidRPr="00327D1C">
              <w:rPr>
                <w:rFonts w:cs="Arial"/>
                <w:sz w:val="20"/>
                <w:szCs w:val="20"/>
              </w:rPr>
              <w:t>r</w:t>
            </w:r>
            <w:r w:rsidRPr="00327D1C">
              <w:rPr>
                <w:rFonts w:cs="Arial"/>
                <w:spacing w:val="1"/>
                <w:sz w:val="20"/>
                <w:szCs w:val="20"/>
              </w:rPr>
              <w:t>i</w:t>
            </w:r>
            <w:r w:rsidRPr="00327D1C">
              <w:rPr>
                <w:rFonts w:cs="Arial"/>
                <w:spacing w:val="-1"/>
                <w:sz w:val="20"/>
                <w:szCs w:val="20"/>
              </w:rPr>
              <w:t>qu</w:t>
            </w:r>
            <w:r w:rsidRPr="00327D1C">
              <w:rPr>
                <w:rFonts w:cs="Arial"/>
                <w:sz w:val="20"/>
                <w:szCs w:val="20"/>
              </w:rPr>
              <w:t>e</w:t>
            </w:r>
            <w:r w:rsidRPr="00327D1C">
              <w:rPr>
                <w:rFonts w:cs="Arial"/>
                <w:spacing w:val="2"/>
                <w:sz w:val="20"/>
                <w:szCs w:val="20"/>
              </w:rPr>
              <w:t xml:space="preserve"> </w:t>
            </w:r>
            <w:r w:rsidRPr="00327D1C">
              <w:rPr>
                <w:rFonts w:cs="Arial"/>
                <w:sz w:val="20"/>
                <w:szCs w:val="20"/>
              </w:rPr>
              <w:t>i</w:t>
            </w:r>
            <w:r w:rsidRPr="00327D1C">
              <w:rPr>
                <w:rFonts w:cs="Arial"/>
                <w:spacing w:val="-1"/>
                <w:sz w:val="20"/>
                <w:szCs w:val="20"/>
              </w:rPr>
              <w:t>n</w:t>
            </w:r>
            <w:r w:rsidRPr="00327D1C">
              <w:rPr>
                <w:rFonts w:cs="Arial"/>
                <w:spacing w:val="2"/>
                <w:sz w:val="20"/>
                <w:szCs w:val="20"/>
              </w:rPr>
              <w:t>t</w:t>
            </w:r>
            <w:r w:rsidRPr="00327D1C">
              <w:rPr>
                <w:rFonts w:cs="Arial"/>
                <w:spacing w:val="-1"/>
                <w:sz w:val="20"/>
                <w:szCs w:val="20"/>
              </w:rPr>
              <w:t>e</w:t>
            </w:r>
            <w:r w:rsidRPr="00327D1C">
              <w:rPr>
                <w:rFonts w:cs="Arial"/>
                <w:sz w:val="20"/>
                <w:szCs w:val="20"/>
              </w:rPr>
              <w:t>r</w:t>
            </w:r>
            <w:r w:rsidRPr="00327D1C">
              <w:rPr>
                <w:rFonts w:cs="Arial"/>
                <w:spacing w:val="-1"/>
                <w:sz w:val="20"/>
                <w:szCs w:val="20"/>
              </w:rPr>
              <w:t>n</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p>
          <w:p w14:paraId="282499F7"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l</w:t>
            </w:r>
            <w:r w:rsidRPr="00327D1C">
              <w:rPr>
                <w:rFonts w:cs="Arial"/>
                <w:sz w:val="20"/>
                <w:szCs w:val="20"/>
              </w:rPr>
              <w:t>’a</w:t>
            </w:r>
            <w:r w:rsidRPr="00327D1C">
              <w:rPr>
                <w:rFonts w:cs="Arial"/>
                <w:spacing w:val="-1"/>
                <w:sz w:val="20"/>
                <w:szCs w:val="20"/>
              </w:rPr>
              <w:t>é</w:t>
            </w:r>
            <w:r w:rsidRPr="00327D1C">
              <w:rPr>
                <w:rFonts w:cs="Arial"/>
                <w:sz w:val="20"/>
                <w:szCs w:val="20"/>
              </w:rPr>
              <w:t>r</w:t>
            </w:r>
            <w:r w:rsidRPr="00327D1C">
              <w:rPr>
                <w:rFonts w:cs="Arial"/>
                <w:spacing w:val="1"/>
                <w:sz w:val="20"/>
                <w:szCs w:val="20"/>
              </w:rPr>
              <w:t>o</w:t>
            </w:r>
            <w:r w:rsidRPr="00327D1C">
              <w:rPr>
                <w:rFonts w:cs="Arial"/>
                <w:sz w:val="20"/>
                <w:szCs w:val="20"/>
              </w:rPr>
              <w:t>p</w:t>
            </w:r>
            <w:r w:rsidRPr="00327D1C">
              <w:rPr>
                <w:rFonts w:cs="Arial"/>
                <w:spacing w:val="1"/>
                <w:sz w:val="20"/>
                <w:szCs w:val="20"/>
              </w:rPr>
              <w:t>o</w:t>
            </w:r>
            <w:r w:rsidRPr="00327D1C">
              <w:rPr>
                <w:rFonts w:cs="Arial"/>
                <w:sz w:val="20"/>
                <w:szCs w:val="20"/>
              </w:rPr>
              <w:t>rt</w:t>
            </w:r>
          </w:p>
        </w:tc>
        <w:tc>
          <w:tcPr>
            <w:tcW w:w="2363" w:type="dxa"/>
            <w:gridSpan w:val="2"/>
            <w:tcBorders>
              <w:top w:val="single" w:sz="12" w:space="0" w:color="000000"/>
              <w:left w:val="single" w:sz="12" w:space="0" w:color="000000"/>
              <w:bottom w:val="single" w:sz="12" w:space="0" w:color="000000"/>
              <w:right w:val="single" w:sz="12" w:space="0" w:color="000000"/>
            </w:tcBorders>
          </w:tcPr>
          <w:p w14:paraId="1F33575F" w14:textId="77777777" w:rsidR="008D1B3F" w:rsidRPr="00327D1C" w:rsidRDefault="008D1B3F" w:rsidP="000A3F7C">
            <w:pPr>
              <w:widowControl w:val="0"/>
              <w:autoSpaceDE w:val="0"/>
              <w:autoSpaceDN w:val="0"/>
              <w:adjustRightInd w:val="0"/>
              <w:spacing w:line="240" w:lineRule="auto"/>
              <w:jc w:val="left"/>
              <w:rPr>
                <w:rFonts w:cs="Arial"/>
                <w:sz w:val="20"/>
                <w:szCs w:val="20"/>
              </w:rPr>
            </w:pPr>
          </w:p>
        </w:tc>
        <w:tc>
          <w:tcPr>
            <w:tcW w:w="2746" w:type="dxa"/>
            <w:gridSpan w:val="6"/>
            <w:tcBorders>
              <w:top w:val="single" w:sz="12" w:space="0" w:color="000000"/>
              <w:left w:val="single" w:sz="12" w:space="0" w:color="000000"/>
              <w:bottom w:val="single" w:sz="12" w:space="0" w:color="000000"/>
              <w:right w:val="single" w:sz="12" w:space="0" w:color="000000"/>
            </w:tcBorders>
          </w:tcPr>
          <w:p w14:paraId="0FABABA9"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I</w:t>
            </w:r>
            <w:r w:rsidRPr="00327D1C">
              <w:rPr>
                <w:rFonts w:cs="Arial"/>
                <w:spacing w:val="-1"/>
                <w:sz w:val="20"/>
                <w:szCs w:val="20"/>
              </w:rPr>
              <w:t>ns</w:t>
            </w:r>
            <w:r w:rsidRPr="00327D1C">
              <w:rPr>
                <w:rFonts w:cs="Arial"/>
                <w:sz w:val="20"/>
                <w:szCs w:val="20"/>
              </w:rPr>
              <w:t>ta</w:t>
            </w:r>
            <w:r w:rsidRPr="00327D1C">
              <w:rPr>
                <w:rFonts w:cs="Arial"/>
                <w:spacing w:val="-1"/>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ie</w:t>
            </w:r>
            <w:r w:rsidRPr="00327D1C">
              <w:rPr>
                <w:rFonts w:cs="Arial"/>
                <w:sz w:val="20"/>
                <w:szCs w:val="20"/>
              </w:rPr>
              <w:t>r</w:t>
            </w:r>
            <w:r w:rsidRPr="00327D1C">
              <w:rPr>
                <w:rFonts w:cs="Arial"/>
                <w:spacing w:val="1"/>
                <w:sz w:val="20"/>
                <w:szCs w:val="20"/>
              </w:rPr>
              <w:t xml:space="preserve"> </w:t>
            </w:r>
            <w:r w:rsidRPr="00327D1C">
              <w:rPr>
                <w:rFonts w:cs="Arial"/>
                <w:sz w:val="20"/>
                <w:szCs w:val="20"/>
              </w:rPr>
              <w:t>;</w:t>
            </w:r>
          </w:p>
          <w:p w14:paraId="47E52532"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g</w:t>
            </w:r>
            <w:r w:rsidRPr="00327D1C">
              <w:rPr>
                <w:rFonts w:cs="Arial"/>
                <w:sz w:val="20"/>
                <w:szCs w:val="20"/>
              </w:rPr>
              <w:t>ra</w:t>
            </w:r>
            <w:r w:rsidRPr="00327D1C">
              <w:rPr>
                <w:rFonts w:cs="Arial"/>
                <w:spacing w:val="-1"/>
                <w:sz w:val="20"/>
                <w:szCs w:val="20"/>
              </w:rPr>
              <w:t>ph</w:t>
            </w:r>
            <w:r w:rsidRPr="00327D1C">
              <w:rPr>
                <w:rFonts w:cs="Arial"/>
                <w:spacing w:val="2"/>
                <w:sz w:val="20"/>
                <w:szCs w:val="20"/>
              </w:rPr>
              <w:t>i</w:t>
            </w:r>
            <w:r w:rsidRPr="00327D1C">
              <w:rPr>
                <w:rFonts w:cs="Arial"/>
                <w:spacing w:val="-1"/>
                <w:sz w:val="20"/>
                <w:szCs w:val="20"/>
              </w:rPr>
              <w:t>qu</w:t>
            </w:r>
            <w:r w:rsidRPr="00327D1C">
              <w:rPr>
                <w:rFonts w:cs="Arial"/>
                <w:spacing w:val="2"/>
                <w:sz w:val="20"/>
                <w:szCs w:val="20"/>
              </w:rPr>
              <w:t>e</w:t>
            </w:r>
            <w:r w:rsidRPr="00327D1C">
              <w:rPr>
                <w:rFonts w:cs="Arial"/>
                <w:sz w:val="20"/>
                <w:szCs w:val="20"/>
              </w:rPr>
              <w:t>s</w:t>
            </w:r>
          </w:p>
          <w:p w14:paraId="3CD0CED9"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L</w:t>
            </w:r>
            <w:r w:rsidRPr="00327D1C">
              <w:rPr>
                <w:rFonts w:cs="Arial"/>
                <w:sz w:val="20"/>
                <w:szCs w:val="20"/>
              </w:rPr>
              <w:t>i</w:t>
            </w:r>
            <w:r w:rsidRPr="00327D1C">
              <w:rPr>
                <w:rFonts w:cs="Arial"/>
                <w:spacing w:val="-1"/>
                <w:sz w:val="20"/>
                <w:szCs w:val="20"/>
              </w:rPr>
              <w:t>bé</w:t>
            </w:r>
            <w:r w:rsidRPr="00327D1C">
              <w:rPr>
                <w:rFonts w:cs="Arial"/>
                <w:sz w:val="20"/>
                <w:szCs w:val="20"/>
              </w:rPr>
              <w:t>rati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e</w:t>
            </w:r>
            <w:r w:rsidRPr="00327D1C">
              <w:rPr>
                <w:rFonts w:cs="Arial"/>
                <w:sz w:val="20"/>
                <w:szCs w:val="20"/>
              </w:rPr>
              <w:t>m</w:t>
            </w:r>
            <w:r w:rsidRPr="00327D1C">
              <w:rPr>
                <w:rFonts w:cs="Arial"/>
                <w:spacing w:val="1"/>
                <w:sz w:val="20"/>
                <w:szCs w:val="20"/>
              </w:rPr>
              <w:t>p</w:t>
            </w:r>
            <w:r w:rsidRPr="00327D1C">
              <w:rPr>
                <w:rFonts w:cs="Arial"/>
                <w:sz w:val="20"/>
                <w:szCs w:val="20"/>
              </w:rPr>
              <w:t>r</w:t>
            </w:r>
            <w:r w:rsidRPr="00327D1C">
              <w:rPr>
                <w:rFonts w:cs="Arial"/>
                <w:spacing w:val="-1"/>
                <w:sz w:val="20"/>
                <w:szCs w:val="20"/>
              </w:rPr>
              <w:t>is</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319C32F3"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dé</w:t>
            </w:r>
            <w:r w:rsidRPr="00327D1C">
              <w:rPr>
                <w:rFonts w:cs="Arial"/>
                <w:sz w:val="20"/>
                <w:szCs w:val="20"/>
              </w:rPr>
              <w:t>viat</w:t>
            </w:r>
            <w:r w:rsidRPr="00327D1C">
              <w:rPr>
                <w:rFonts w:cs="Arial"/>
                <w:spacing w:val="-1"/>
                <w:sz w:val="20"/>
                <w:szCs w:val="20"/>
              </w:rPr>
              <w:t>i</w:t>
            </w:r>
            <w:r w:rsidRPr="00327D1C">
              <w:rPr>
                <w:rFonts w:cs="Arial"/>
                <w:spacing w:val="1"/>
                <w:sz w:val="20"/>
                <w:szCs w:val="20"/>
              </w:rPr>
              <w:t>on</w:t>
            </w:r>
            <w:r w:rsidRPr="00327D1C">
              <w:rPr>
                <w:rFonts w:cs="Arial"/>
                <w:sz w:val="20"/>
                <w:szCs w:val="20"/>
              </w:rPr>
              <w:t>s</w:t>
            </w:r>
          </w:p>
        </w:tc>
        <w:tc>
          <w:tcPr>
            <w:tcW w:w="3028" w:type="dxa"/>
            <w:gridSpan w:val="4"/>
            <w:tcBorders>
              <w:top w:val="single" w:sz="12" w:space="0" w:color="000000"/>
              <w:left w:val="single" w:sz="12" w:space="0" w:color="000000"/>
              <w:bottom w:val="single" w:sz="12" w:space="0" w:color="000000"/>
              <w:right w:val="single" w:sz="12" w:space="0" w:color="000000"/>
            </w:tcBorders>
          </w:tcPr>
          <w:p w14:paraId="505B5F21"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Ges</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i</w:t>
            </w:r>
            <w:r w:rsidRPr="00327D1C">
              <w:rPr>
                <w:rFonts w:cs="Arial"/>
                <w:spacing w:val="-1"/>
                <w:sz w:val="20"/>
                <w:szCs w:val="20"/>
              </w:rPr>
              <w:t>ns</w:t>
            </w:r>
            <w:r w:rsidRPr="00327D1C">
              <w:rPr>
                <w:rFonts w:cs="Arial"/>
                <w:sz w:val="20"/>
                <w:szCs w:val="20"/>
              </w:rPr>
              <w:t>ta</w:t>
            </w:r>
            <w:r w:rsidRPr="00327D1C">
              <w:rPr>
                <w:rFonts w:cs="Arial"/>
                <w:spacing w:val="2"/>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n</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p>
          <w:p w14:paraId="5C5D606F"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en</w:t>
            </w:r>
            <w:r w:rsidRPr="00327D1C">
              <w:rPr>
                <w:rFonts w:cs="Arial"/>
                <w:sz w:val="20"/>
                <w:szCs w:val="20"/>
              </w:rPr>
              <w:t>t</w:t>
            </w:r>
            <w:r w:rsidRPr="00327D1C">
              <w:rPr>
                <w:rFonts w:cs="Arial"/>
                <w:spacing w:val="-1"/>
                <w:sz w:val="20"/>
                <w:szCs w:val="20"/>
              </w:rPr>
              <w:t>r</w:t>
            </w:r>
            <w:r w:rsidRPr="00327D1C">
              <w:rPr>
                <w:rFonts w:cs="Arial"/>
                <w:spacing w:val="1"/>
                <w:sz w:val="20"/>
                <w:szCs w:val="20"/>
              </w:rPr>
              <w:t>e</w:t>
            </w:r>
            <w:r w:rsidRPr="00327D1C">
              <w:rPr>
                <w:rFonts w:cs="Arial"/>
                <w:spacing w:val="-1"/>
                <w:sz w:val="20"/>
                <w:szCs w:val="20"/>
              </w:rPr>
              <w:t>p</w:t>
            </w:r>
            <w:r w:rsidRPr="00327D1C">
              <w:rPr>
                <w:rFonts w:cs="Arial"/>
                <w:sz w:val="20"/>
                <w:szCs w:val="20"/>
              </w:rPr>
              <w:t>r</w:t>
            </w:r>
            <w:r w:rsidRPr="00327D1C">
              <w:rPr>
                <w:rFonts w:cs="Arial"/>
                <w:spacing w:val="-1"/>
                <w:sz w:val="20"/>
                <w:szCs w:val="20"/>
              </w:rPr>
              <w:t>i</w:t>
            </w:r>
            <w:r w:rsidRPr="00327D1C">
              <w:rPr>
                <w:rFonts w:cs="Arial"/>
                <w:spacing w:val="1"/>
                <w:sz w:val="20"/>
                <w:szCs w:val="20"/>
              </w:rPr>
              <w:t>s</w:t>
            </w:r>
            <w:r w:rsidRPr="00327D1C">
              <w:rPr>
                <w:rFonts w:cs="Arial"/>
                <w:sz w:val="20"/>
                <w:szCs w:val="20"/>
              </w:rPr>
              <w:t>e</w:t>
            </w:r>
          </w:p>
          <w:p w14:paraId="05496E4D"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pacing w:val="1"/>
                <w:sz w:val="20"/>
                <w:szCs w:val="20"/>
              </w:rPr>
              <w:t>c</w:t>
            </w:r>
            <w:r w:rsidRPr="00327D1C">
              <w:rPr>
                <w:rFonts w:cs="Arial"/>
                <w:sz w:val="20"/>
                <w:szCs w:val="20"/>
              </w:rPr>
              <w:t>a</w:t>
            </w:r>
            <w:r w:rsidRPr="00327D1C">
              <w:rPr>
                <w:rFonts w:cs="Arial"/>
                <w:spacing w:val="-1"/>
                <w:sz w:val="20"/>
                <w:szCs w:val="20"/>
              </w:rPr>
              <w:t>p</w:t>
            </w:r>
            <w:r w:rsidRPr="00327D1C">
              <w:rPr>
                <w:rFonts w:cs="Arial"/>
                <w:sz w:val="20"/>
                <w:szCs w:val="20"/>
              </w:rPr>
              <w:t>age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is</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é</w:t>
            </w:r>
            <w:r w:rsidRPr="00327D1C">
              <w:rPr>
                <w:rFonts w:cs="Arial"/>
                <w:spacing w:val="-1"/>
                <w:sz w:val="20"/>
                <w:szCs w:val="20"/>
              </w:rPr>
              <w:t>p</w:t>
            </w:r>
            <w:r w:rsidRPr="00327D1C">
              <w:rPr>
                <w:rFonts w:cs="Arial"/>
                <w:spacing w:val="1"/>
                <w:sz w:val="20"/>
                <w:szCs w:val="20"/>
              </w:rPr>
              <w:t>ô</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6D1929A1"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p</w:t>
            </w:r>
            <w:r w:rsidRPr="00327D1C">
              <w:rPr>
                <w:rFonts w:cs="Arial"/>
                <w:sz w:val="20"/>
                <w:szCs w:val="20"/>
              </w:rPr>
              <w:t>avé</w:t>
            </w:r>
          </w:p>
          <w:p w14:paraId="795F0563"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u</w:t>
            </w:r>
            <w:r w:rsidRPr="00327D1C">
              <w:rPr>
                <w:rFonts w:cs="Arial"/>
                <w:sz w:val="20"/>
                <w:szCs w:val="20"/>
              </w:rPr>
              <w:t>il</w:t>
            </w:r>
            <w:r w:rsidRPr="00327D1C">
              <w:rPr>
                <w:rFonts w:cs="Arial"/>
                <w:spacing w:val="2"/>
                <w:sz w:val="20"/>
                <w:szCs w:val="20"/>
              </w:rPr>
              <w:t>l</w:t>
            </w:r>
            <w:r w:rsidRPr="00327D1C">
              <w:rPr>
                <w:rFonts w:cs="Arial"/>
                <w:spacing w:val="-1"/>
                <w:sz w:val="20"/>
                <w:szCs w:val="20"/>
              </w:rPr>
              <w:t>e</w:t>
            </w:r>
            <w:r w:rsidRPr="00327D1C">
              <w:rPr>
                <w:rFonts w:cs="Arial"/>
                <w:sz w:val="20"/>
                <w:szCs w:val="20"/>
              </w:rPr>
              <w:t xml:space="preserve">s </w:t>
            </w:r>
          </w:p>
          <w:p w14:paraId="4D5EA990" w14:textId="77777777" w:rsidR="008D1B3F" w:rsidRPr="00327D1C" w:rsidRDefault="008D1B3F" w:rsidP="000A3F7C">
            <w:pPr>
              <w:widowControl w:val="0"/>
              <w:autoSpaceDE w:val="0"/>
              <w:autoSpaceDN w:val="0"/>
              <w:adjustRightInd w:val="0"/>
              <w:spacing w:line="218"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z w:val="20"/>
                <w:szCs w:val="20"/>
              </w:rPr>
              <w:t>m</w:t>
            </w:r>
            <w:r w:rsidRPr="00327D1C">
              <w:rPr>
                <w:rFonts w:cs="Arial"/>
                <w:spacing w:val="1"/>
                <w:sz w:val="20"/>
                <w:szCs w:val="20"/>
              </w:rPr>
              <w:t>o</w:t>
            </w:r>
            <w:r w:rsidRPr="00327D1C">
              <w:rPr>
                <w:rFonts w:cs="Arial"/>
                <w:spacing w:val="-1"/>
                <w:sz w:val="20"/>
                <w:szCs w:val="20"/>
              </w:rPr>
              <w:t>li</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 xml:space="preserve">e </w:t>
            </w:r>
            <w:r w:rsidRPr="00327D1C">
              <w:rPr>
                <w:rFonts w:cs="Arial"/>
                <w:spacing w:val="-1"/>
                <w:sz w:val="20"/>
                <w:szCs w:val="20"/>
              </w:rPr>
              <w:t>d</w:t>
            </w:r>
            <w:r w:rsidRPr="00327D1C">
              <w:rPr>
                <w:rFonts w:cs="Arial"/>
                <w:sz w:val="20"/>
                <w:szCs w:val="20"/>
              </w:rPr>
              <w:t>’a</w:t>
            </w:r>
            <w:r w:rsidRPr="00327D1C">
              <w:rPr>
                <w:rFonts w:cs="Arial"/>
                <w:spacing w:val="-1"/>
                <w:sz w:val="20"/>
                <w:szCs w:val="20"/>
              </w:rPr>
              <w:t>ss</w:t>
            </w:r>
            <w:r w:rsidRPr="00327D1C">
              <w:rPr>
                <w:rFonts w:cs="Arial"/>
                <w:sz w:val="20"/>
                <w:szCs w:val="20"/>
              </w:rPr>
              <w:t>ai</w:t>
            </w:r>
            <w:r w:rsidRPr="00327D1C">
              <w:rPr>
                <w:rFonts w:cs="Arial"/>
                <w:spacing w:val="-1"/>
                <w:sz w:val="20"/>
                <w:szCs w:val="20"/>
              </w:rPr>
              <w:t>n</w:t>
            </w:r>
            <w:r w:rsidRPr="00327D1C">
              <w:rPr>
                <w:rFonts w:cs="Arial"/>
                <w:spacing w:val="2"/>
                <w:sz w:val="20"/>
                <w:szCs w:val="20"/>
              </w:rPr>
              <w:t>i</w:t>
            </w:r>
            <w:r w:rsidRPr="00327D1C">
              <w:rPr>
                <w:rFonts w:cs="Arial"/>
                <w:spacing w:val="-1"/>
                <w:sz w:val="20"/>
                <w:szCs w:val="20"/>
              </w:rPr>
              <w:t>sse</w:t>
            </w:r>
            <w:r w:rsidRPr="00327D1C">
              <w:rPr>
                <w:rFonts w:cs="Arial"/>
                <w:spacing w:val="2"/>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z w:val="20"/>
                <w:szCs w:val="20"/>
              </w:rPr>
              <w:t>e</w:t>
            </w:r>
            <w:r w:rsidRPr="00327D1C">
              <w:rPr>
                <w:rFonts w:cs="Arial"/>
                <w:spacing w:val="-1"/>
                <w:sz w:val="20"/>
                <w:szCs w:val="20"/>
              </w:rPr>
              <w:t>x</w:t>
            </w:r>
            <w:r w:rsidRPr="00327D1C">
              <w:rPr>
                <w:rFonts w:cs="Arial"/>
                <w:spacing w:val="2"/>
                <w:sz w:val="20"/>
                <w:szCs w:val="20"/>
              </w:rPr>
              <w:t>i</w:t>
            </w:r>
            <w:r w:rsidRPr="00327D1C">
              <w:rPr>
                <w:rFonts w:cs="Arial"/>
                <w:spacing w:val="-1"/>
                <w:sz w:val="20"/>
                <w:szCs w:val="20"/>
              </w:rPr>
              <w:t>s</w:t>
            </w:r>
            <w:r w:rsidRPr="00327D1C">
              <w:rPr>
                <w:rFonts w:cs="Arial"/>
                <w:sz w:val="20"/>
                <w:szCs w:val="20"/>
              </w:rPr>
              <w:t>ta</w:t>
            </w:r>
            <w:r w:rsidRPr="00327D1C">
              <w:rPr>
                <w:rFonts w:cs="Arial"/>
                <w:spacing w:val="-1"/>
                <w:sz w:val="20"/>
                <w:szCs w:val="20"/>
              </w:rPr>
              <w:t>n</w:t>
            </w:r>
            <w:r w:rsidRPr="00327D1C">
              <w:rPr>
                <w:rFonts w:cs="Arial"/>
                <w:sz w:val="20"/>
                <w:szCs w:val="20"/>
              </w:rPr>
              <w:t>t ;</w:t>
            </w:r>
          </w:p>
          <w:p w14:paraId="439BEA3B"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2"/>
                <w:sz w:val="20"/>
                <w:szCs w:val="20"/>
              </w:rPr>
              <w:t>g</w:t>
            </w:r>
            <w:r w:rsidRPr="00327D1C">
              <w:rPr>
                <w:rFonts w:cs="Arial"/>
                <w:spacing w:val="-1"/>
                <w:sz w:val="20"/>
                <w:szCs w:val="20"/>
              </w:rPr>
              <w:t>e</w:t>
            </w:r>
            <w:r w:rsidRPr="00327D1C">
              <w:rPr>
                <w:rFonts w:cs="Arial"/>
                <w:sz w:val="20"/>
                <w:szCs w:val="20"/>
              </w:rPr>
              <w:t>s</w:t>
            </w:r>
          </w:p>
          <w:p w14:paraId="4F75A902"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pacing w:val="-1"/>
                <w:sz w:val="20"/>
                <w:szCs w:val="20"/>
              </w:rPr>
              <w:t>e</w:t>
            </w:r>
            <w:r w:rsidRPr="00327D1C">
              <w:rPr>
                <w:rFonts w:cs="Arial"/>
                <w:sz w:val="20"/>
                <w:szCs w:val="20"/>
              </w:rPr>
              <w:t>r</w:t>
            </w:r>
            <w:r w:rsidRPr="00327D1C">
              <w:rPr>
                <w:rFonts w:cs="Arial"/>
                <w:spacing w:val="-1"/>
                <w:sz w:val="20"/>
                <w:szCs w:val="20"/>
              </w:rPr>
              <w:t>r</w:t>
            </w:r>
            <w:r w:rsidRPr="00327D1C">
              <w:rPr>
                <w:rFonts w:cs="Arial"/>
                <w:sz w:val="20"/>
                <w:szCs w:val="20"/>
              </w:rPr>
              <w:t>a</w:t>
            </w:r>
            <w:r w:rsidRPr="00327D1C">
              <w:rPr>
                <w:rFonts w:cs="Arial"/>
                <w:spacing w:val="-1"/>
                <w:sz w:val="20"/>
                <w:szCs w:val="20"/>
              </w:rPr>
              <w:t>sse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u</w:t>
            </w:r>
            <w:r w:rsidRPr="00327D1C">
              <w:rPr>
                <w:rFonts w:cs="Arial"/>
                <w:sz w:val="20"/>
                <w:szCs w:val="20"/>
              </w:rPr>
              <w:t>r</w:t>
            </w:r>
            <w:r w:rsidRPr="00327D1C">
              <w:rPr>
                <w:rFonts w:cs="Arial"/>
                <w:spacing w:val="2"/>
                <w:sz w:val="20"/>
                <w:szCs w:val="20"/>
              </w:rPr>
              <w:t xml:space="preserve"> </w:t>
            </w:r>
            <w:r w:rsidRPr="00327D1C">
              <w:rPr>
                <w:rFonts w:cs="Arial"/>
                <w:spacing w:val="-1"/>
                <w:sz w:val="20"/>
                <w:szCs w:val="20"/>
              </w:rPr>
              <w:t>l</w:t>
            </w:r>
            <w:r w:rsidRPr="00327D1C">
              <w:rPr>
                <w:rFonts w:cs="Arial"/>
                <w:sz w:val="20"/>
                <w:szCs w:val="20"/>
              </w:rPr>
              <w:t>’amé</w:t>
            </w:r>
            <w:r w:rsidRPr="00327D1C">
              <w:rPr>
                <w:rFonts w:cs="Arial"/>
                <w:spacing w:val="-1"/>
                <w:sz w:val="20"/>
                <w:szCs w:val="20"/>
              </w:rPr>
              <w:t>n</w:t>
            </w:r>
            <w:r w:rsidRPr="00327D1C">
              <w:rPr>
                <w:rFonts w:cs="Arial"/>
                <w:sz w:val="20"/>
                <w:szCs w:val="20"/>
              </w:rPr>
              <w:t>a</w:t>
            </w:r>
            <w:r w:rsidRPr="00327D1C">
              <w:rPr>
                <w:rFonts w:cs="Arial"/>
                <w:spacing w:val="-1"/>
                <w:sz w:val="20"/>
                <w:szCs w:val="20"/>
              </w:rPr>
              <w:t>ge</w:t>
            </w:r>
            <w:r w:rsidRPr="00327D1C">
              <w:rPr>
                <w:rFonts w:cs="Arial"/>
                <w:spacing w:val="2"/>
                <w:sz w:val="20"/>
                <w:szCs w:val="20"/>
              </w:rPr>
              <w:t>m</w:t>
            </w:r>
            <w:r w:rsidRPr="00327D1C">
              <w:rPr>
                <w:rFonts w:cs="Arial"/>
                <w:spacing w:val="1"/>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 la v</w:t>
            </w:r>
            <w:r w:rsidRPr="00327D1C">
              <w:rPr>
                <w:rFonts w:cs="Arial"/>
                <w:spacing w:val="1"/>
                <w:sz w:val="20"/>
                <w:szCs w:val="20"/>
              </w:rPr>
              <w:t>o</w:t>
            </w:r>
            <w:r w:rsidRPr="00327D1C">
              <w:rPr>
                <w:rFonts w:cs="Arial"/>
                <w:sz w:val="20"/>
                <w:szCs w:val="20"/>
              </w:rPr>
              <w:t>ir</w:t>
            </w:r>
            <w:r w:rsidRPr="00327D1C">
              <w:rPr>
                <w:rFonts w:cs="Arial"/>
                <w:spacing w:val="-1"/>
                <w:sz w:val="20"/>
                <w:szCs w:val="20"/>
              </w:rPr>
              <w:t>i</w:t>
            </w:r>
            <w:r w:rsidRPr="00327D1C">
              <w:rPr>
                <w:rFonts w:cs="Arial"/>
                <w:sz w:val="20"/>
                <w:szCs w:val="20"/>
              </w:rPr>
              <w:t>e</w:t>
            </w:r>
          </w:p>
          <w:p w14:paraId="6FE187D1"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p</w:t>
            </w:r>
            <w:r w:rsidRPr="00327D1C">
              <w:rPr>
                <w:rFonts w:cs="Arial"/>
                <w:sz w:val="20"/>
                <w:szCs w:val="20"/>
              </w:rPr>
              <w:t>av</w:t>
            </w:r>
            <w:r w:rsidRPr="00327D1C">
              <w:rPr>
                <w:rFonts w:cs="Arial"/>
                <w:spacing w:val="2"/>
                <w:sz w:val="20"/>
                <w:szCs w:val="20"/>
              </w:rPr>
              <w:t>é</w:t>
            </w:r>
            <w:r w:rsidRPr="00327D1C">
              <w:rPr>
                <w:rFonts w:cs="Arial"/>
                <w:sz w:val="20"/>
                <w:szCs w:val="20"/>
              </w:rPr>
              <w:t>s</w:t>
            </w:r>
            <w:r w:rsidRPr="00327D1C">
              <w:rPr>
                <w:rFonts w:cs="Arial"/>
                <w:spacing w:val="-1"/>
                <w:sz w:val="20"/>
                <w:szCs w:val="20"/>
              </w:rPr>
              <w:t xml:space="preserve"> e</w:t>
            </w:r>
            <w:r w:rsidRPr="00327D1C">
              <w:rPr>
                <w:rFonts w:cs="Arial"/>
                <w:sz w:val="20"/>
                <w:szCs w:val="20"/>
              </w:rPr>
              <w:t>t am</w:t>
            </w:r>
            <w:r w:rsidRPr="00327D1C">
              <w:rPr>
                <w:rFonts w:cs="Arial"/>
                <w:spacing w:val="2"/>
                <w:sz w:val="20"/>
                <w:szCs w:val="20"/>
              </w:rPr>
              <w:t>é</w:t>
            </w:r>
            <w:r w:rsidRPr="00327D1C">
              <w:rPr>
                <w:rFonts w:cs="Arial"/>
                <w:spacing w:val="-1"/>
                <w:sz w:val="20"/>
                <w:szCs w:val="20"/>
              </w:rPr>
              <w:t>n</w:t>
            </w:r>
            <w:r w:rsidRPr="00327D1C">
              <w:rPr>
                <w:rFonts w:cs="Arial"/>
                <w:sz w:val="20"/>
                <w:szCs w:val="20"/>
              </w:rPr>
              <w:t>ag</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en</w:t>
            </w:r>
            <w:r w:rsidRPr="00327D1C">
              <w:rPr>
                <w:rFonts w:cs="Arial"/>
                <w:sz w:val="20"/>
                <w:szCs w:val="20"/>
              </w:rPr>
              <w:t>t j</w:t>
            </w:r>
            <w:r w:rsidRPr="00327D1C">
              <w:rPr>
                <w:rFonts w:cs="Arial"/>
                <w:spacing w:val="-1"/>
                <w:sz w:val="20"/>
                <w:szCs w:val="20"/>
              </w:rPr>
              <w:t>us</w:t>
            </w:r>
            <w:r w:rsidRPr="00327D1C">
              <w:rPr>
                <w:rFonts w:cs="Arial"/>
                <w:spacing w:val="1"/>
                <w:sz w:val="20"/>
                <w:szCs w:val="20"/>
              </w:rPr>
              <w:t>q</w:t>
            </w:r>
            <w:r w:rsidRPr="00327D1C">
              <w:rPr>
                <w:rFonts w:cs="Arial"/>
                <w:spacing w:val="-1"/>
                <w:sz w:val="20"/>
                <w:szCs w:val="20"/>
              </w:rPr>
              <w:t>u</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ra</w:t>
            </w:r>
            <w:r w:rsidRPr="00327D1C">
              <w:rPr>
                <w:rFonts w:cs="Arial"/>
                <w:spacing w:val="-1"/>
                <w:sz w:val="20"/>
                <w:szCs w:val="20"/>
              </w:rPr>
              <w:t>i</w:t>
            </w:r>
            <w:r w:rsidRPr="00327D1C">
              <w:rPr>
                <w:rFonts w:cs="Arial"/>
                <w:spacing w:val="1"/>
                <w:sz w:val="20"/>
                <w:szCs w:val="20"/>
              </w:rPr>
              <w:t>n</w:t>
            </w:r>
            <w:r w:rsidRPr="00327D1C">
              <w:rPr>
                <w:rFonts w:cs="Arial"/>
                <w:sz w:val="20"/>
                <w:szCs w:val="20"/>
              </w:rPr>
              <w:t>s</w:t>
            </w:r>
          </w:p>
        </w:tc>
        <w:tc>
          <w:tcPr>
            <w:tcW w:w="3207" w:type="dxa"/>
            <w:gridSpan w:val="3"/>
            <w:tcBorders>
              <w:top w:val="single" w:sz="12" w:space="0" w:color="000000"/>
              <w:left w:val="single" w:sz="12" w:space="0" w:color="000000"/>
              <w:bottom w:val="single" w:sz="12" w:space="0" w:color="000000"/>
              <w:right w:val="single" w:sz="12" w:space="0" w:color="000000"/>
            </w:tcBorders>
          </w:tcPr>
          <w:p w14:paraId="3A2451D1"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se</w:t>
            </w:r>
            <w:r w:rsidRPr="00327D1C">
              <w:rPr>
                <w:rFonts w:cs="Arial"/>
                <w:sz w:val="20"/>
                <w:szCs w:val="20"/>
              </w:rPr>
              <w:t>r</w:t>
            </w:r>
            <w:r w:rsidRPr="00327D1C">
              <w:rPr>
                <w:rFonts w:cs="Arial"/>
                <w:spacing w:val="2"/>
                <w:sz w:val="20"/>
                <w:szCs w:val="20"/>
              </w:rPr>
              <w:t>v</w:t>
            </w:r>
            <w:r w:rsidRPr="00327D1C">
              <w:rPr>
                <w:rFonts w:cs="Arial"/>
                <w:sz w:val="20"/>
                <w:szCs w:val="20"/>
              </w:rPr>
              <w:t>i</w:t>
            </w:r>
            <w:r w:rsidRPr="00327D1C">
              <w:rPr>
                <w:rFonts w:cs="Arial"/>
                <w:spacing w:val="1"/>
                <w:sz w:val="20"/>
                <w:szCs w:val="20"/>
              </w:rPr>
              <w:t>c</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p>
          <w:p w14:paraId="1E638031" w14:textId="77777777" w:rsidR="008D1B3F" w:rsidRPr="00327D1C" w:rsidRDefault="008D1B3F" w:rsidP="000A3F7C">
            <w:pPr>
              <w:widowControl w:val="0"/>
              <w:autoSpaceDE w:val="0"/>
              <w:autoSpaceDN w:val="0"/>
              <w:adjustRightInd w:val="0"/>
              <w:spacing w:line="220"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re</w:t>
            </w:r>
            <w:r w:rsidRPr="00327D1C">
              <w:rPr>
                <w:rFonts w:cs="Arial"/>
                <w:sz w:val="20"/>
                <w:szCs w:val="20"/>
              </w:rPr>
              <w:t>t</w:t>
            </w:r>
            <w:r w:rsidRPr="00327D1C">
              <w:rPr>
                <w:rFonts w:cs="Arial"/>
                <w:spacing w:val="-1"/>
                <w:sz w:val="20"/>
                <w:szCs w:val="20"/>
              </w:rPr>
              <w:t>i</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p</w:t>
            </w:r>
            <w:r w:rsidRPr="00327D1C">
              <w:rPr>
                <w:rFonts w:cs="Arial"/>
                <w:spacing w:val="2"/>
                <w:sz w:val="20"/>
                <w:szCs w:val="20"/>
              </w:rPr>
              <w:t>e</w:t>
            </w:r>
            <w:r w:rsidRPr="00327D1C">
              <w:rPr>
                <w:rFonts w:cs="Arial"/>
                <w:spacing w:val="-1"/>
                <w:sz w:val="20"/>
                <w:szCs w:val="20"/>
              </w:rPr>
              <w:t>nd</w:t>
            </w:r>
            <w:r w:rsidRPr="00327D1C">
              <w:rPr>
                <w:rFonts w:cs="Arial"/>
                <w:sz w:val="20"/>
                <w:szCs w:val="20"/>
              </w:rPr>
              <w:t>a</w:t>
            </w:r>
            <w:r w:rsidRPr="00327D1C">
              <w:rPr>
                <w:rFonts w:cs="Arial"/>
                <w:spacing w:val="1"/>
                <w:sz w:val="20"/>
                <w:szCs w:val="20"/>
              </w:rPr>
              <w:t>n</w:t>
            </w:r>
            <w:r w:rsidRPr="00327D1C">
              <w:rPr>
                <w:rFonts w:cs="Arial"/>
                <w:sz w:val="20"/>
                <w:szCs w:val="20"/>
              </w:rPr>
              <w:t xml:space="preserve">t </w:t>
            </w:r>
            <w:r w:rsidRPr="00327D1C">
              <w:rPr>
                <w:rFonts w:cs="Arial"/>
                <w:spacing w:val="2"/>
                <w:sz w:val="20"/>
                <w:szCs w:val="20"/>
              </w:rPr>
              <w:t>l</w:t>
            </w:r>
            <w:r w:rsidRPr="00327D1C">
              <w:rPr>
                <w:rFonts w:cs="Arial"/>
                <w:sz w:val="20"/>
                <w:szCs w:val="20"/>
              </w:rPr>
              <w:t xml:space="preserve">a </w:t>
            </w:r>
            <w:r w:rsidRPr="00327D1C">
              <w:rPr>
                <w:rFonts w:cs="Arial"/>
                <w:spacing w:val="-1"/>
                <w:sz w:val="20"/>
                <w:szCs w:val="20"/>
              </w:rPr>
              <w:t>pé</w:t>
            </w:r>
            <w:r w:rsidRPr="00327D1C">
              <w:rPr>
                <w:rFonts w:cs="Arial"/>
                <w:sz w:val="20"/>
                <w:szCs w:val="20"/>
              </w:rPr>
              <w:t>r</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d</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g</w:t>
            </w:r>
            <w:r w:rsidRPr="00327D1C">
              <w:rPr>
                <w:rFonts w:cs="Arial"/>
                <w:sz w:val="20"/>
                <w:szCs w:val="20"/>
              </w:rPr>
              <w:t>ar</w:t>
            </w:r>
            <w:r w:rsidRPr="00327D1C">
              <w:rPr>
                <w:rFonts w:cs="Arial"/>
                <w:spacing w:val="2"/>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r w:rsidRPr="00327D1C">
              <w:rPr>
                <w:rFonts w:cs="Arial"/>
                <w:spacing w:val="1"/>
                <w:sz w:val="20"/>
                <w:szCs w:val="20"/>
              </w:rPr>
              <w:t xml:space="preserve"> </w:t>
            </w:r>
            <w:r w:rsidRPr="00327D1C">
              <w:rPr>
                <w:rFonts w:cs="Arial"/>
                <w:sz w:val="20"/>
                <w:szCs w:val="20"/>
              </w:rPr>
              <w:t>;</w:t>
            </w:r>
          </w:p>
          <w:p w14:paraId="6A39934B" w14:textId="77777777" w:rsidR="008D1B3F" w:rsidRPr="00327D1C" w:rsidRDefault="008D1B3F" w:rsidP="000A3F7C">
            <w:pPr>
              <w:widowControl w:val="0"/>
              <w:autoSpaceDE w:val="0"/>
              <w:autoSpaceDN w:val="0"/>
              <w:adjustRightInd w:val="0"/>
              <w:spacing w:line="240"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z w:val="20"/>
                <w:szCs w:val="20"/>
              </w:rPr>
              <w:t>mi</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au</w:t>
            </w:r>
            <w:r w:rsidRPr="00327D1C">
              <w:rPr>
                <w:rFonts w:cs="Arial"/>
                <w:spacing w:val="-1"/>
                <w:sz w:val="20"/>
                <w:szCs w:val="20"/>
              </w:rPr>
              <w:t xml:space="preserve"> </w:t>
            </w:r>
            <w:r w:rsidRPr="00327D1C">
              <w:rPr>
                <w:rFonts w:cs="Arial"/>
                <w:sz w:val="20"/>
                <w:szCs w:val="20"/>
              </w:rPr>
              <w:t>mait</w:t>
            </w:r>
            <w:r w:rsidRPr="00327D1C">
              <w:rPr>
                <w:rFonts w:cs="Arial"/>
                <w:spacing w:val="2"/>
                <w:sz w:val="20"/>
                <w:szCs w:val="20"/>
              </w:rPr>
              <w:t>r</w:t>
            </w:r>
            <w:r w:rsidRPr="00327D1C">
              <w:rPr>
                <w:rFonts w:cs="Arial"/>
                <w:sz w:val="20"/>
                <w:szCs w:val="20"/>
              </w:rPr>
              <w:t xml:space="preserve">e </w:t>
            </w:r>
            <w:r w:rsidRPr="00327D1C">
              <w:rPr>
                <w:rFonts w:cs="Arial"/>
                <w:spacing w:val="-1"/>
                <w:sz w:val="20"/>
                <w:szCs w:val="20"/>
              </w:rPr>
              <w:t>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e a</w:t>
            </w:r>
            <w:r w:rsidRPr="00327D1C">
              <w:rPr>
                <w:rFonts w:cs="Arial"/>
                <w:spacing w:val="-1"/>
                <w:sz w:val="20"/>
                <w:szCs w:val="20"/>
              </w:rPr>
              <w:t>p</w:t>
            </w:r>
            <w:r w:rsidRPr="00327D1C">
              <w:rPr>
                <w:rFonts w:cs="Arial"/>
                <w:sz w:val="20"/>
                <w:szCs w:val="20"/>
              </w:rPr>
              <w:t>r</w:t>
            </w:r>
            <w:r w:rsidRPr="00327D1C">
              <w:rPr>
                <w:rFonts w:cs="Arial"/>
                <w:spacing w:val="1"/>
                <w:sz w:val="20"/>
                <w:szCs w:val="20"/>
              </w:rPr>
              <w:t>è</w:t>
            </w:r>
            <w:r w:rsidRPr="00327D1C">
              <w:rPr>
                <w:rFonts w:cs="Arial"/>
                <w:sz w:val="20"/>
                <w:szCs w:val="20"/>
              </w:rPr>
              <w:t>s</w:t>
            </w:r>
            <w:r w:rsidRPr="00327D1C">
              <w:rPr>
                <w:rFonts w:cs="Arial"/>
                <w:spacing w:val="-1"/>
                <w:sz w:val="20"/>
                <w:szCs w:val="20"/>
              </w:rPr>
              <w:t xml:space="preserve"> </w:t>
            </w:r>
            <w:r w:rsidRPr="00327D1C">
              <w:rPr>
                <w:rFonts w:cs="Arial"/>
                <w:sz w:val="20"/>
                <w:szCs w:val="20"/>
              </w:rPr>
              <w:t>le</w:t>
            </w:r>
            <w:r w:rsidRPr="00327D1C">
              <w:rPr>
                <w:rFonts w:cs="Arial"/>
                <w:spacing w:val="1"/>
                <w:sz w:val="20"/>
                <w:szCs w:val="20"/>
              </w:rPr>
              <w:t xml:space="preserve"> </w:t>
            </w:r>
            <w:r w:rsidRPr="00327D1C">
              <w:rPr>
                <w:rFonts w:cs="Arial"/>
                <w:spacing w:val="-1"/>
                <w:sz w:val="20"/>
                <w:szCs w:val="20"/>
              </w:rPr>
              <w:t>dé</w:t>
            </w:r>
            <w:r w:rsidRPr="00327D1C">
              <w:rPr>
                <w:rFonts w:cs="Arial"/>
                <w:sz w:val="20"/>
                <w:szCs w:val="20"/>
              </w:rPr>
              <w:t>lai</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g</w:t>
            </w:r>
            <w:r w:rsidRPr="00327D1C">
              <w:rPr>
                <w:rFonts w:cs="Arial"/>
                <w:sz w:val="20"/>
                <w:szCs w:val="20"/>
              </w:rPr>
              <w:t>ara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p>
        </w:tc>
      </w:tr>
      <w:tr w:rsidR="008D1B3F" w:rsidRPr="00327D1C" w14:paraId="38D89788" w14:textId="77777777" w:rsidTr="000A3F7C">
        <w:trPr>
          <w:gridAfter w:val="1"/>
          <w:wAfter w:w="16" w:type="dxa"/>
          <w:trHeight w:hRule="exact" w:val="1726"/>
        </w:trPr>
        <w:tc>
          <w:tcPr>
            <w:tcW w:w="867" w:type="dxa"/>
            <w:gridSpan w:val="4"/>
            <w:tcBorders>
              <w:top w:val="single" w:sz="12" w:space="0" w:color="000000"/>
              <w:left w:val="single" w:sz="12" w:space="0" w:color="000000"/>
              <w:bottom w:val="single" w:sz="12" w:space="0" w:color="000000"/>
              <w:right w:val="single" w:sz="12" w:space="0" w:color="000000"/>
            </w:tcBorders>
            <w:shd w:val="clear" w:color="auto" w:fill="auto"/>
          </w:tcPr>
          <w:p w14:paraId="1D3D94EC" w14:textId="77777777" w:rsidR="008D1B3F" w:rsidRPr="00327D1C" w:rsidRDefault="008D1B3F" w:rsidP="000A3F7C">
            <w:pPr>
              <w:widowControl w:val="0"/>
              <w:autoSpaceDE w:val="0"/>
              <w:autoSpaceDN w:val="0"/>
              <w:adjustRightInd w:val="0"/>
              <w:spacing w:line="210" w:lineRule="exact"/>
              <w:jc w:val="left"/>
              <w:rPr>
                <w:rFonts w:cs="Arial"/>
                <w:sz w:val="20"/>
                <w:szCs w:val="20"/>
              </w:rPr>
            </w:pPr>
            <w:r w:rsidRPr="00327D1C">
              <w:rPr>
                <w:rFonts w:cs="Arial"/>
                <w:b/>
                <w:bCs/>
                <w:spacing w:val="-1"/>
                <w:position w:val="1"/>
                <w:sz w:val="20"/>
                <w:szCs w:val="20"/>
              </w:rPr>
              <w:t>A</w:t>
            </w:r>
            <w:r w:rsidRPr="00327D1C">
              <w:rPr>
                <w:rFonts w:cs="Arial"/>
                <w:b/>
                <w:bCs/>
                <w:position w:val="1"/>
                <w:sz w:val="20"/>
                <w:szCs w:val="20"/>
              </w:rPr>
              <w:t>bc</w:t>
            </w:r>
          </w:p>
        </w:tc>
        <w:tc>
          <w:tcPr>
            <w:tcW w:w="2855" w:type="dxa"/>
            <w:gridSpan w:val="6"/>
            <w:tcBorders>
              <w:top w:val="single" w:sz="12" w:space="0" w:color="000000"/>
              <w:left w:val="single" w:sz="12" w:space="0" w:color="000000"/>
              <w:bottom w:val="single" w:sz="12" w:space="0" w:color="000000"/>
              <w:right w:val="single" w:sz="12" w:space="0" w:color="000000"/>
            </w:tcBorders>
            <w:shd w:val="clear" w:color="auto" w:fill="auto"/>
          </w:tcPr>
          <w:p w14:paraId="5E86F1AE" w14:textId="77777777" w:rsidR="008D1B3F" w:rsidRPr="00327D1C" w:rsidRDefault="008D1B3F" w:rsidP="000A3F7C">
            <w:pPr>
              <w:widowControl w:val="0"/>
              <w:autoSpaceDE w:val="0"/>
              <w:autoSpaceDN w:val="0"/>
              <w:adjustRightInd w:val="0"/>
              <w:spacing w:line="220"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z w:val="20"/>
                <w:szCs w:val="20"/>
              </w:rPr>
              <w:t>ll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eu</w:t>
            </w:r>
            <w:r w:rsidRPr="00327D1C">
              <w:rPr>
                <w:rFonts w:cs="Arial"/>
                <w:sz w:val="20"/>
                <w:szCs w:val="20"/>
              </w:rPr>
              <w:t>r 100</w:t>
            </w:r>
            <w:r w:rsidRPr="00327D1C">
              <w:rPr>
                <w:rFonts w:cs="Arial"/>
                <w:spacing w:val="1"/>
                <w:sz w:val="20"/>
                <w:szCs w:val="20"/>
              </w:rPr>
              <w:t>x</w:t>
            </w:r>
            <w:r w:rsidRPr="00327D1C">
              <w:rPr>
                <w:rFonts w:cs="Arial"/>
                <w:sz w:val="20"/>
                <w:szCs w:val="20"/>
              </w:rPr>
              <w:t xml:space="preserve">100 </w:t>
            </w:r>
            <w:r w:rsidRPr="00327D1C">
              <w:rPr>
                <w:rFonts w:cs="Arial"/>
                <w:spacing w:val="-1"/>
                <w:sz w:val="20"/>
                <w:szCs w:val="20"/>
              </w:rPr>
              <w:t>su</w:t>
            </w:r>
            <w:r w:rsidRPr="00327D1C">
              <w:rPr>
                <w:rFonts w:cs="Arial"/>
                <w:sz w:val="20"/>
                <w:szCs w:val="20"/>
              </w:rPr>
              <w:t xml:space="preserve">r 330 ml </w:t>
            </w:r>
            <w:r w:rsidRPr="00327D1C">
              <w:rPr>
                <w:rFonts w:cs="Arial"/>
                <w:spacing w:val="-1"/>
                <w:sz w:val="20"/>
                <w:szCs w:val="20"/>
              </w:rPr>
              <w:t>e</w:t>
            </w:r>
            <w:r w:rsidRPr="00327D1C">
              <w:rPr>
                <w:rFonts w:cs="Arial"/>
                <w:sz w:val="20"/>
                <w:szCs w:val="20"/>
              </w:rPr>
              <w:t>n</w:t>
            </w:r>
            <w:r w:rsidRPr="00327D1C">
              <w:rPr>
                <w:rFonts w:cs="Arial"/>
                <w:spacing w:val="-1"/>
                <w:sz w:val="20"/>
                <w:szCs w:val="20"/>
              </w:rPr>
              <w:t xml:space="preserve"> </w:t>
            </w:r>
            <w:r w:rsidRPr="00327D1C">
              <w:rPr>
                <w:rFonts w:cs="Arial"/>
                <w:sz w:val="20"/>
                <w:szCs w:val="20"/>
              </w:rPr>
              <w:t>am</w:t>
            </w:r>
            <w:r w:rsidRPr="00327D1C">
              <w:rPr>
                <w:rFonts w:cs="Arial"/>
                <w:spacing w:val="1"/>
                <w:sz w:val="20"/>
                <w:szCs w:val="20"/>
              </w:rPr>
              <w:t>o</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e</w:t>
            </w:r>
            <w:r w:rsidRPr="00327D1C">
              <w:rPr>
                <w:rFonts w:cs="Arial"/>
                <w:sz w:val="20"/>
                <w:szCs w:val="20"/>
              </w:rPr>
              <w:t>t 2 x</w:t>
            </w:r>
            <w:r w:rsidRPr="00327D1C">
              <w:rPr>
                <w:rFonts w:cs="Arial"/>
                <w:spacing w:val="-1"/>
                <w:sz w:val="20"/>
                <w:szCs w:val="20"/>
              </w:rPr>
              <w:t xml:space="preserve"> </w:t>
            </w:r>
            <w:r w:rsidRPr="00327D1C">
              <w:rPr>
                <w:rFonts w:cs="Arial"/>
                <w:sz w:val="20"/>
                <w:szCs w:val="20"/>
              </w:rPr>
              <w:t>(12</w:t>
            </w:r>
            <w:r w:rsidRPr="00327D1C">
              <w:rPr>
                <w:rFonts w:cs="Arial"/>
                <w:spacing w:val="2"/>
                <w:sz w:val="20"/>
                <w:szCs w:val="20"/>
              </w:rPr>
              <w:t>5</w:t>
            </w:r>
            <w:r w:rsidRPr="00327D1C">
              <w:rPr>
                <w:rFonts w:cs="Arial"/>
                <w:spacing w:val="-1"/>
                <w:sz w:val="20"/>
                <w:szCs w:val="20"/>
              </w:rPr>
              <w:t>x</w:t>
            </w:r>
            <w:r w:rsidRPr="00327D1C">
              <w:rPr>
                <w:rFonts w:cs="Arial"/>
                <w:sz w:val="20"/>
                <w:szCs w:val="20"/>
              </w:rPr>
              <w:t xml:space="preserve">100) </w:t>
            </w:r>
            <w:r w:rsidRPr="00327D1C">
              <w:rPr>
                <w:rFonts w:cs="Arial"/>
                <w:spacing w:val="-1"/>
                <w:sz w:val="20"/>
                <w:szCs w:val="20"/>
              </w:rPr>
              <w:t>su</w:t>
            </w:r>
            <w:r w:rsidRPr="00327D1C">
              <w:rPr>
                <w:rFonts w:cs="Arial"/>
                <w:sz w:val="20"/>
                <w:szCs w:val="20"/>
              </w:rPr>
              <w:t xml:space="preserve">r 135 ml </w:t>
            </w:r>
            <w:r w:rsidRPr="00327D1C">
              <w:rPr>
                <w:rFonts w:cs="Arial"/>
                <w:spacing w:val="-1"/>
                <w:sz w:val="20"/>
                <w:szCs w:val="20"/>
              </w:rPr>
              <w:t>e</w:t>
            </w:r>
            <w:r w:rsidRPr="00327D1C">
              <w:rPr>
                <w:rFonts w:cs="Arial"/>
                <w:sz w:val="20"/>
                <w:szCs w:val="20"/>
              </w:rPr>
              <w:t>n</w:t>
            </w:r>
            <w:r w:rsidRPr="00327D1C">
              <w:rPr>
                <w:rFonts w:cs="Arial"/>
                <w:spacing w:val="-1"/>
                <w:sz w:val="20"/>
                <w:szCs w:val="20"/>
              </w:rPr>
              <w:t xml:space="preserve"> </w:t>
            </w:r>
            <w:r w:rsidRPr="00327D1C">
              <w:rPr>
                <w:rFonts w:cs="Arial"/>
                <w:sz w:val="20"/>
                <w:szCs w:val="20"/>
              </w:rPr>
              <w:t>av</w:t>
            </w:r>
            <w:r w:rsidRPr="00327D1C">
              <w:rPr>
                <w:rFonts w:cs="Arial"/>
                <w:spacing w:val="1"/>
                <w:sz w:val="20"/>
                <w:szCs w:val="20"/>
              </w:rPr>
              <w:t>a</w:t>
            </w:r>
            <w:r w:rsidRPr="00327D1C">
              <w:rPr>
                <w:rFonts w:cs="Arial"/>
                <w:sz w:val="20"/>
                <w:szCs w:val="20"/>
              </w:rPr>
              <w:t xml:space="preserve">l </w:t>
            </w:r>
            <w:r w:rsidRPr="00327D1C">
              <w:rPr>
                <w:rFonts w:cs="Arial"/>
                <w:spacing w:val="-1"/>
                <w:sz w:val="20"/>
                <w:szCs w:val="20"/>
              </w:rPr>
              <w:t>d</w:t>
            </w:r>
            <w:r w:rsidRPr="00327D1C">
              <w:rPr>
                <w:rFonts w:cs="Arial"/>
                <w:sz w:val="20"/>
                <w:szCs w:val="20"/>
              </w:rPr>
              <w:t>a</w:t>
            </w:r>
            <w:r w:rsidRPr="00327D1C">
              <w:rPr>
                <w:rFonts w:cs="Arial"/>
                <w:spacing w:val="1"/>
                <w:sz w:val="20"/>
                <w:szCs w:val="20"/>
              </w:rPr>
              <w:t>n</w:t>
            </w:r>
            <w:r w:rsidRPr="00327D1C">
              <w:rPr>
                <w:rFonts w:cs="Arial"/>
                <w:sz w:val="20"/>
                <w:szCs w:val="20"/>
              </w:rPr>
              <w:t>s</w:t>
            </w:r>
            <w:r w:rsidRPr="00327D1C">
              <w:rPr>
                <w:rFonts w:cs="Arial"/>
                <w:spacing w:val="-1"/>
                <w:sz w:val="20"/>
                <w:szCs w:val="20"/>
              </w:rPr>
              <w:t xml:space="preserve"> </w:t>
            </w:r>
            <w:r w:rsidRPr="00327D1C">
              <w:rPr>
                <w:rFonts w:cs="Arial"/>
                <w:sz w:val="20"/>
                <w:szCs w:val="20"/>
              </w:rPr>
              <w:t>l</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u</w:t>
            </w:r>
            <w:r w:rsidRPr="00327D1C">
              <w:rPr>
                <w:rFonts w:cs="Arial"/>
                <w:spacing w:val="2"/>
                <w:sz w:val="20"/>
                <w:szCs w:val="20"/>
              </w:rPr>
              <w:t>e</w:t>
            </w:r>
            <w:r w:rsidRPr="00327D1C">
              <w:rPr>
                <w:rFonts w:cs="Arial"/>
                <w:sz w:val="20"/>
                <w:szCs w:val="20"/>
              </w:rPr>
              <w:t>s 12.289 -12.200</w:t>
            </w:r>
          </w:p>
          <w:p w14:paraId="79F29924"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 xml:space="preserve">4800 ml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ss</w:t>
            </w:r>
            <w:r w:rsidRPr="00327D1C">
              <w:rPr>
                <w:rFonts w:cs="Arial"/>
                <w:spacing w:val="2"/>
                <w:sz w:val="20"/>
                <w:szCs w:val="20"/>
              </w:rPr>
              <w:t>é</w:t>
            </w:r>
            <w:r w:rsidRPr="00327D1C">
              <w:rPr>
                <w:rFonts w:cs="Arial"/>
                <w:sz w:val="20"/>
                <w:szCs w:val="20"/>
              </w:rPr>
              <w:t>s</w:t>
            </w:r>
            <w:r w:rsidRPr="00327D1C">
              <w:rPr>
                <w:rFonts w:cs="Arial"/>
                <w:spacing w:val="-1"/>
                <w:sz w:val="20"/>
                <w:szCs w:val="20"/>
              </w:rPr>
              <w:t xml:space="preserve"> e</w:t>
            </w:r>
            <w:r w:rsidRPr="00327D1C">
              <w:rPr>
                <w:rFonts w:cs="Arial"/>
                <w:sz w:val="20"/>
                <w:szCs w:val="20"/>
              </w:rPr>
              <w:t>n</w:t>
            </w:r>
            <w:r w:rsidRPr="00327D1C">
              <w:rPr>
                <w:rFonts w:cs="Arial"/>
                <w:spacing w:val="-1"/>
                <w:sz w:val="20"/>
                <w:szCs w:val="20"/>
              </w:rPr>
              <w:t xml:space="preserve"> </w:t>
            </w:r>
            <w:r w:rsidRPr="00327D1C">
              <w:rPr>
                <w:rFonts w:cs="Arial"/>
                <w:spacing w:val="2"/>
                <w:sz w:val="20"/>
                <w:szCs w:val="20"/>
              </w:rPr>
              <w:t>t</w:t>
            </w:r>
            <w:r w:rsidRPr="00327D1C">
              <w:rPr>
                <w:rFonts w:cs="Arial"/>
                <w:spacing w:val="-1"/>
                <w:sz w:val="20"/>
                <w:szCs w:val="20"/>
              </w:rPr>
              <w:t>e</w:t>
            </w:r>
            <w:r w:rsidRPr="00327D1C">
              <w:rPr>
                <w:rFonts w:cs="Arial"/>
                <w:sz w:val="20"/>
                <w:szCs w:val="20"/>
              </w:rPr>
              <w:t>r</w:t>
            </w:r>
            <w:r w:rsidRPr="00327D1C">
              <w:rPr>
                <w:rFonts w:cs="Arial"/>
                <w:spacing w:val="-1"/>
                <w:sz w:val="20"/>
                <w:szCs w:val="20"/>
              </w:rPr>
              <w:t>r</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a</w:t>
            </w:r>
            <w:r w:rsidRPr="00327D1C">
              <w:rPr>
                <w:rFonts w:cs="Arial"/>
                <w:spacing w:val="-1"/>
                <w:sz w:val="20"/>
                <w:szCs w:val="20"/>
              </w:rPr>
              <w:t>n</w:t>
            </w:r>
            <w:r w:rsidRPr="00327D1C">
              <w:rPr>
                <w:rFonts w:cs="Arial"/>
                <w:sz w:val="20"/>
                <w:szCs w:val="20"/>
              </w:rPr>
              <w:t xml:space="preserve">s </w:t>
            </w:r>
            <w:r w:rsidRPr="00327D1C">
              <w:rPr>
                <w:rFonts w:cs="Arial"/>
                <w:spacing w:val="-1"/>
                <w:sz w:val="20"/>
                <w:szCs w:val="20"/>
              </w:rPr>
              <w:t>l</w:t>
            </w:r>
            <w:r w:rsidRPr="00327D1C">
              <w:rPr>
                <w:rFonts w:cs="Arial"/>
                <w:sz w:val="20"/>
                <w:szCs w:val="20"/>
              </w:rPr>
              <w:t>’</w:t>
            </w:r>
            <w:r w:rsidRPr="00327D1C">
              <w:rPr>
                <w:rFonts w:cs="Arial"/>
                <w:spacing w:val="-1"/>
                <w:sz w:val="20"/>
                <w:szCs w:val="20"/>
              </w:rPr>
              <w:t>en</w:t>
            </w:r>
            <w:r w:rsidRPr="00327D1C">
              <w:rPr>
                <w:rFonts w:cs="Arial"/>
                <w:spacing w:val="1"/>
                <w:sz w:val="20"/>
                <w:szCs w:val="20"/>
              </w:rPr>
              <w:t>c</w:t>
            </w:r>
            <w:r w:rsidRPr="00327D1C">
              <w:rPr>
                <w:rFonts w:cs="Arial"/>
                <w:spacing w:val="-1"/>
                <w:sz w:val="20"/>
                <w:szCs w:val="20"/>
              </w:rPr>
              <w:t>ein</w:t>
            </w:r>
            <w:r w:rsidRPr="00327D1C">
              <w:rPr>
                <w:rFonts w:cs="Arial"/>
                <w:spacing w:val="2"/>
                <w:sz w:val="20"/>
                <w:szCs w:val="20"/>
              </w:rPr>
              <w:t>t</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é</w:t>
            </w:r>
            <w:r w:rsidRPr="00327D1C">
              <w:rPr>
                <w:rFonts w:cs="Arial"/>
                <w:sz w:val="20"/>
                <w:szCs w:val="20"/>
              </w:rPr>
              <w:t>r</w:t>
            </w:r>
            <w:r w:rsidRPr="00327D1C">
              <w:rPr>
                <w:rFonts w:cs="Arial"/>
                <w:spacing w:val="1"/>
                <w:sz w:val="20"/>
                <w:szCs w:val="20"/>
              </w:rPr>
              <w:t>o</w:t>
            </w:r>
            <w:r w:rsidRPr="00327D1C">
              <w:rPr>
                <w:rFonts w:cs="Arial"/>
                <w:spacing w:val="-1"/>
                <w:sz w:val="20"/>
                <w:szCs w:val="20"/>
              </w:rPr>
              <w:t>p</w:t>
            </w:r>
            <w:r w:rsidRPr="00327D1C">
              <w:rPr>
                <w:rFonts w:cs="Arial"/>
                <w:spacing w:val="1"/>
                <w:sz w:val="20"/>
                <w:szCs w:val="20"/>
              </w:rPr>
              <w:t>o</w:t>
            </w:r>
            <w:r w:rsidRPr="00327D1C">
              <w:rPr>
                <w:rFonts w:cs="Arial"/>
                <w:sz w:val="20"/>
                <w:szCs w:val="20"/>
              </w:rPr>
              <w:t>r</w:t>
            </w:r>
            <w:r w:rsidRPr="00327D1C">
              <w:rPr>
                <w:rFonts w:cs="Arial"/>
                <w:spacing w:val="-1"/>
                <w:sz w:val="20"/>
                <w:szCs w:val="20"/>
              </w:rPr>
              <w:t>tu</w:t>
            </w:r>
            <w:r w:rsidRPr="00327D1C">
              <w:rPr>
                <w:rFonts w:cs="Arial"/>
                <w:sz w:val="20"/>
                <w:szCs w:val="20"/>
              </w:rPr>
              <w:t>a</w:t>
            </w:r>
            <w:r w:rsidRPr="00327D1C">
              <w:rPr>
                <w:rFonts w:cs="Arial"/>
                <w:spacing w:val="2"/>
                <w:sz w:val="20"/>
                <w:szCs w:val="20"/>
              </w:rPr>
              <w:t>i</w:t>
            </w:r>
            <w:r w:rsidRPr="00327D1C">
              <w:rPr>
                <w:rFonts w:cs="Arial"/>
                <w:sz w:val="20"/>
                <w:szCs w:val="20"/>
              </w:rPr>
              <w:t>re</w:t>
            </w:r>
          </w:p>
        </w:tc>
        <w:tc>
          <w:tcPr>
            <w:tcW w:w="2404" w:type="dxa"/>
            <w:gridSpan w:val="4"/>
            <w:tcBorders>
              <w:top w:val="single" w:sz="12" w:space="0" w:color="000000"/>
              <w:left w:val="single" w:sz="12" w:space="0" w:color="000000"/>
              <w:bottom w:val="single" w:sz="12" w:space="0" w:color="000000"/>
              <w:right w:val="single" w:sz="12" w:space="0" w:color="000000"/>
            </w:tcBorders>
            <w:shd w:val="clear" w:color="auto" w:fill="auto"/>
          </w:tcPr>
          <w:p w14:paraId="6AEA00B9" w14:textId="77777777" w:rsidR="008D1B3F" w:rsidRPr="00327D1C" w:rsidRDefault="008D1B3F" w:rsidP="000A3F7C">
            <w:pPr>
              <w:widowControl w:val="0"/>
              <w:autoSpaceDE w:val="0"/>
              <w:autoSpaceDN w:val="0"/>
              <w:adjustRightInd w:val="0"/>
              <w:spacing w:line="210" w:lineRule="exact"/>
              <w:jc w:val="left"/>
              <w:rPr>
                <w:rFonts w:cs="Arial"/>
                <w:sz w:val="20"/>
                <w:szCs w:val="20"/>
              </w:rPr>
            </w:pPr>
            <w:r w:rsidRPr="00327D1C">
              <w:rPr>
                <w:rFonts w:cs="Arial"/>
                <w:spacing w:val="1"/>
                <w:position w:val="1"/>
                <w:sz w:val="20"/>
                <w:szCs w:val="20"/>
              </w:rPr>
              <w:t>L</w:t>
            </w:r>
            <w:r w:rsidRPr="00327D1C">
              <w:rPr>
                <w:rFonts w:cs="Arial"/>
                <w:spacing w:val="-1"/>
                <w:position w:val="1"/>
                <w:sz w:val="20"/>
                <w:szCs w:val="20"/>
              </w:rPr>
              <w:t>e</w:t>
            </w:r>
            <w:r w:rsidRPr="00327D1C">
              <w:rPr>
                <w:rFonts w:cs="Arial"/>
                <w:position w:val="1"/>
                <w:sz w:val="20"/>
                <w:szCs w:val="20"/>
              </w:rPr>
              <w:t>s</w:t>
            </w:r>
            <w:r w:rsidRPr="00327D1C">
              <w:rPr>
                <w:rFonts w:cs="Arial"/>
                <w:spacing w:val="-1"/>
                <w:position w:val="1"/>
                <w:sz w:val="20"/>
                <w:szCs w:val="20"/>
              </w:rPr>
              <w:t xml:space="preserve"> </w:t>
            </w:r>
            <w:r w:rsidRPr="00327D1C">
              <w:rPr>
                <w:rFonts w:cs="Arial"/>
                <w:position w:val="1"/>
                <w:sz w:val="20"/>
                <w:szCs w:val="20"/>
              </w:rPr>
              <w:t>r</w:t>
            </w:r>
            <w:r w:rsidRPr="00327D1C">
              <w:rPr>
                <w:rFonts w:cs="Arial"/>
                <w:spacing w:val="-1"/>
                <w:position w:val="1"/>
                <w:sz w:val="20"/>
                <w:szCs w:val="20"/>
              </w:rPr>
              <w:t>ue</w:t>
            </w:r>
            <w:r w:rsidRPr="00327D1C">
              <w:rPr>
                <w:rFonts w:cs="Arial"/>
                <w:position w:val="1"/>
                <w:sz w:val="20"/>
                <w:szCs w:val="20"/>
              </w:rPr>
              <w:t>s</w:t>
            </w:r>
            <w:r w:rsidRPr="00327D1C">
              <w:rPr>
                <w:rFonts w:cs="Arial"/>
                <w:spacing w:val="2"/>
                <w:position w:val="1"/>
                <w:sz w:val="20"/>
                <w:szCs w:val="20"/>
              </w:rPr>
              <w:t xml:space="preserve"> </w:t>
            </w:r>
            <w:r w:rsidRPr="00327D1C">
              <w:rPr>
                <w:rFonts w:cs="Arial"/>
                <w:spacing w:val="-1"/>
                <w:position w:val="1"/>
                <w:sz w:val="20"/>
                <w:szCs w:val="20"/>
              </w:rPr>
              <w:t>d</w:t>
            </w:r>
            <w:r w:rsidRPr="00327D1C">
              <w:rPr>
                <w:rFonts w:cs="Arial"/>
                <w:position w:val="1"/>
                <w:sz w:val="20"/>
                <w:szCs w:val="20"/>
              </w:rPr>
              <w:t>u</w:t>
            </w:r>
            <w:r w:rsidRPr="00327D1C">
              <w:rPr>
                <w:rFonts w:cs="Arial"/>
                <w:spacing w:val="-1"/>
                <w:position w:val="1"/>
                <w:sz w:val="20"/>
                <w:szCs w:val="20"/>
              </w:rPr>
              <w:t xml:space="preserve"> </w:t>
            </w:r>
            <w:r w:rsidRPr="00327D1C">
              <w:rPr>
                <w:rFonts w:cs="Arial"/>
                <w:spacing w:val="1"/>
                <w:position w:val="1"/>
                <w:sz w:val="20"/>
                <w:szCs w:val="20"/>
              </w:rPr>
              <w:t>co</w:t>
            </w:r>
            <w:r w:rsidRPr="00327D1C">
              <w:rPr>
                <w:rFonts w:cs="Arial"/>
                <w:position w:val="1"/>
                <w:sz w:val="20"/>
                <w:szCs w:val="20"/>
              </w:rPr>
              <w:t>ll</w:t>
            </w:r>
            <w:r w:rsidRPr="00327D1C">
              <w:rPr>
                <w:rFonts w:cs="Arial"/>
                <w:spacing w:val="-1"/>
                <w:position w:val="1"/>
                <w:sz w:val="20"/>
                <w:szCs w:val="20"/>
              </w:rPr>
              <w:t>e</w:t>
            </w:r>
            <w:r w:rsidRPr="00327D1C">
              <w:rPr>
                <w:rFonts w:cs="Arial"/>
                <w:spacing w:val="1"/>
                <w:position w:val="1"/>
                <w:sz w:val="20"/>
                <w:szCs w:val="20"/>
              </w:rPr>
              <w:t>c</w:t>
            </w:r>
            <w:r w:rsidRPr="00327D1C">
              <w:rPr>
                <w:rFonts w:cs="Arial"/>
                <w:position w:val="1"/>
                <w:sz w:val="20"/>
                <w:szCs w:val="20"/>
              </w:rPr>
              <w:t>t</w:t>
            </w:r>
            <w:r w:rsidRPr="00327D1C">
              <w:rPr>
                <w:rFonts w:cs="Arial"/>
                <w:spacing w:val="1"/>
                <w:position w:val="1"/>
                <w:sz w:val="20"/>
                <w:szCs w:val="20"/>
              </w:rPr>
              <w:t>e</w:t>
            </w:r>
            <w:r w:rsidRPr="00327D1C">
              <w:rPr>
                <w:rFonts w:cs="Arial"/>
                <w:spacing w:val="-1"/>
                <w:position w:val="1"/>
                <w:sz w:val="20"/>
                <w:szCs w:val="20"/>
              </w:rPr>
              <w:t>u</w:t>
            </w:r>
            <w:r w:rsidRPr="00327D1C">
              <w:rPr>
                <w:rFonts w:cs="Arial"/>
                <w:position w:val="1"/>
                <w:sz w:val="20"/>
                <w:szCs w:val="20"/>
              </w:rPr>
              <w:t xml:space="preserve">r </w:t>
            </w:r>
            <w:r w:rsidRPr="00327D1C">
              <w:rPr>
                <w:rFonts w:cs="Arial"/>
                <w:spacing w:val="-1"/>
                <w:position w:val="1"/>
                <w:sz w:val="20"/>
                <w:szCs w:val="20"/>
              </w:rPr>
              <w:t>s</w:t>
            </w:r>
            <w:r w:rsidRPr="00327D1C">
              <w:rPr>
                <w:rFonts w:cs="Arial"/>
                <w:spacing w:val="1"/>
                <w:position w:val="1"/>
                <w:sz w:val="20"/>
                <w:szCs w:val="20"/>
              </w:rPr>
              <w:t>o</w:t>
            </w:r>
            <w:r w:rsidRPr="00327D1C">
              <w:rPr>
                <w:rFonts w:cs="Arial"/>
                <w:spacing w:val="-1"/>
                <w:position w:val="1"/>
                <w:sz w:val="20"/>
                <w:szCs w:val="20"/>
              </w:rPr>
              <w:t>n</w:t>
            </w:r>
            <w:r w:rsidRPr="00327D1C">
              <w:rPr>
                <w:rFonts w:cs="Arial"/>
                <w:position w:val="1"/>
                <w:sz w:val="20"/>
                <w:szCs w:val="20"/>
              </w:rPr>
              <w:t>t</w:t>
            </w:r>
          </w:p>
          <w:p w14:paraId="2E2AA2C8"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p</w:t>
            </w:r>
            <w:r w:rsidRPr="00327D1C">
              <w:rPr>
                <w:rFonts w:cs="Arial"/>
                <w:sz w:val="20"/>
                <w:szCs w:val="20"/>
              </w:rPr>
              <w:t>r</w:t>
            </w:r>
            <w:r w:rsidRPr="00327D1C">
              <w:rPr>
                <w:rFonts w:cs="Arial"/>
                <w:spacing w:val="-1"/>
                <w:sz w:val="20"/>
                <w:szCs w:val="20"/>
              </w:rPr>
              <w:t>é</w:t>
            </w:r>
            <w:r w:rsidRPr="00327D1C">
              <w:rPr>
                <w:rFonts w:cs="Arial"/>
                <w:sz w:val="20"/>
                <w:szCs w:val="20"/>
              </w:rPr>
              <w:t>v</w:t>
            </w:r>
            <w:r w:rsidRPr="00327D1C">
              <w:rPr>
                <w:rFonts w:cs="Arial"/>
                <w:spacing w:val="-1"/>
                <w:sz w:val="20"/>
                <w:szCs w:val="20"/>
              </w:rPr>
              <w:t>u</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d</w:t>
            </w:r>
            <w:r w:rsidRPr="00327D1C">
              <w:rPr>
                <w:rFonts w:cs="Arial"/>
                <w:spacing w:val="2"/>
                <w:sz w:val="20"/>
                <w:szCs w:val="20"/>
              </w:rPr>
              <w:t>a</w:t>
            </w:r>
            <w:r w:rsidRPr="00327D1C">
              <w:rPr>
                <w:rFonts w:cs="Arial"/>
                <w:spacing w:val="-1"/>
                <w:sz w:val="20"/>
                <w:szCs w:val="20"/>
              </w:rPr>
              <w:t>n</w:t>
            </w:r>
            <w:r w:rsidRPr="00327D1C">
              <w:rPr>
                <w:rFonts w:cs="Arial"/>
                <w:sz w:val="20"/>
                <w:szCs w:val="20"/>
              </w:rPr>
              <w:t>s</w:t>
            </w:r>
            <w:r w:rsidRPr="00327D1C">
              <w:rPr>
                <w:rFonts w:cs="Arial"/>
                <w:spacing w:val="-1"/>
                <w:sz w:val="20"/>
                <w:szCs w:val="20"/>
              </w:rPr>
              <w:t xml:space="preserve"> </w:t>
            </w:r>
            <w:r w:rsidRPr="00327D1C">
              <w:rPr>
                <w:rFonts w:cs="Arial"/>
                <w:sz w:val="20"/>
                <w:szCs w:val="20"/>
              </w:rPr>
              <w:t>le</w:t>
            </w:r>
            <w:r w:rsidRPr="00327D1C">
              <w:rPr>
                <w:rFonts w:cs="Arial"/>
                <w:spacing w:val="1"/>
                <w:sz w:val="20"/>
                <w:szCs w:val="20"/>
              </w:rPr>
              <w:t xml:space="preserve"> </w:t>
            </w:r>
            <w:r w:rsidRPr="00327D1C">
              <w:rPr>
                <w:rFonts w:cs="Arial"/>
                <w:spacing w:val="-1"/>
                <w:sz w:val="20"/>
                <w:szCs w:val="20"/>
              </w:rPr>
              <w:t>p</w:t>
            </w:r>
            <w:r w:rsidRPr="00327D1C">
              <w:rPr>
                <w:rFonts w:cs="Arial"/>
                <w:sz w:val="20"/>
                <w:szCs w:val="20"/>
              </w:rPr>
              <w:t>r</w:t>
            </w:r>
            <w:r w:rsidRPr="00327D1C">
              <w:rPr>
                <w:rFonts w:cs="Arial"/>
                <w:spacing w:val="1"/>
                <w:sz w:val="20"/>
                <w:szCs w:val="20"/>
              </w:rPr>
              <w:t>o</w:t>
            </w:r>
            <w:r w:rsidRPr="00327D1C">
              <w:rPr>
                <w:rFonts w:cs="Arial"/>
                <w:sz w:val="20"/>
                <w:szCs w:val="20"/>
              </w:rPr>
              <w:t>j</w:t>
            </w:r>
            <w:r w:rsidRPr="00327D1C">
              <w:rPr>
                <w:rFonts w:cs="Arial"/>
                <w:spacing w:val="-1"/>
                <w:sz w:val="20"/>
                <w:szCs w:val="20"/>
              </w:rPr>
              <w:t>e</w:t>
            </w:r>
            <w:r w:rsidRPr="00327D1C">
              <w:rPr>
                <w:rFonts w:cs="Arial"/>
                <w:sz w:val="20"/>
                <w:szCs w:val="20"/>
              </w:rPr>
              <w:t>t</w:t>
            </w:r>
          </w:p>
          <w:p w14:paraId="34B3A9F3"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As</w:t>
            </w:r>
            <w:r w:rsidRPr="00327D1C">
              <w:rPr>
                <w:rFonts w:cs="Arial"/>
                <w:spacing w:val="1"/>
                <w:sz w:val="20"/>
                <w:szCs w:val="20"/>
              </w:rPr>
              <w:t>p</w:t>
            </w:r>
            <w:r w:rsidRPr="00327D1C">
              <w:rPr>
                <w:rFonts w:cs="Arial"/>
                <w:spacing w:val="-1"/>
                <w:sz w:val="20"/>
                <w:szCs w:val="20"/>
              </w:rPr>
              <w:t>h</w:t>
            </w:r>
            <w:r w:rsidRPr="00327D1C">
              <w:rPr>
                <w:rFonts w:cs="Arial"/>
                <w:sz w:val="20"/>
                <w:szCs w:val="20"/>
              </w:rPr>
              <w:t>altage</w:t>
            </w:r>
          </w:p>
        </w:tc>
        <w:tc>
          <w:tcPr>
            <w:tcW w:w="2682" w:type="dxa"/>
            <w:gridSpan w:val="5"/>
            <w:tcBorders>
              <w:top w:val="single" w:sz="12" w:space="0" w:color="000000"/>
              <w:left w:val="single" w:sz="12" w:space="0" w:color="000000"/>
              <w:bottom w:val="single" w:sz="12" w:space="0" w:color="000000"/>
              <w:right w:val="single" w:sz="12" w:space="0" w:color="000000"/>
            </w:tcBorders>
            <w:shd w:val="clear" w:color="auto" w:fill="auto"/>
          </w:tcPr>
          <w:p w14:paraId="6B8B9A34" w14:textId="77777777" w:rsidR="008D1B3F" w:rsidRPr="00327D1C" w:rsidRDefault="008D1B3F" w:rsidP="000A3F7C">
            <w:pPr>
              <w:widowControl w:val="0"/>
              <w:autoSpaceDE w:val="0"/>
              <w:autoSpaceDN w:val="0"/>
              <w:adjustRightInd w:val="0"/>
              <w:spacing w:line="220"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I</w:t>
            </w:r>
            <w:r w:rsidRPr="00327D1C">
              <w:rPr>
                <w:rFonts w:cs="Arial"/>
                <w:spacing w:val="-1"/>
                <w:sz w:val="20"/>
                <w:szCs w:val="20"/>
              </w:rPr>
              <w:t>ns</w:t>
            </w:r>
            <w:r w:rsidRPr="00327D1C">
              <w:rPr>
                <w:rFonts w:cs="Arial"/>
                <w:sz w:val="20"/>
                <w:szCs w:val="20"/>
              </w:rPr>
              <w:t>ta</w:t>
            </w:r>
            <w:r w:rsidRPr="00327D1C">
              <w:rPr>
                <w:rFonts w:cs="Arial"/>
                <w:spacing w:val="-1"/>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ie</w:t>
            </w:r>
            <w:r w:rsidRPr="00327D1C">
              <w:rPr>
                <w:rFonts w:cs="Arial"/>
                <w:sz w:val="20"/>
                <w:szCs w:val="20"/>
              </w:rPr>
              <w:t>r</w:t>
            </w:r>
            <w:r w:rsidRPr="00327D1C">
              <w:rPr>
                <w:rFonts w:cs="Arial"/>
                <w:spacing w:val="1"/>
                <w:sz w:val="20"/>
                <w:szCs w:val="20"/>
              </w:rPr>
              <w:t xml:space="preserve"> </w:t>
            </w:r>
            <w:r w:rsidRPr="00327D1C">
              <w:rPr>
                <w:rFonts w:cs="Arial"/>
                <w:sz w:val="20"/>
                <w:szCs w:val="20"/>
              </w:rPr>
              <w:t>;</w:t>
            </w:r>
          </w:p>
          <w:p w14:paraId="65A7AF4E"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g</w:t>
            </w:r>
            <w:r w:rsidRPr="00327D1C">
              <w:rPr>
                <w:rFonts w:cs="Arial"/>
                <w:sz w:val="20"/>
                <w:szCs w:val="20"/>
              </w:rPr>
              <w:t>ra</w:t>
            </w:r>
            <w:r w:rsidRPr="00327D1C">
              <w:rPr>
                <w:rFonts w:cs="Arial"/>
                <w:spacing w:val="-1"/>
                <w:sz w:val="20"/>
                <w:szCs w:val="20"/>
              </w:rPr>
              <w:t>ph</w:t>
            </w:r>
            <w:r w:rsidRPr="00327D1C">
              <w:rPr>
                <w:rFonts w:cs="Arial"/>
                <w:spacing w:val="2"/>
                <w:sz w:val="20"/>
                <w:szCs w:val="20"/>
              </w:rPr>
              <w:t>i</w:t>
            </w:r>
            <w:r w:rsidRPr="00327D1C">
              <w:rPr>
                <w:rFonts w:cs="Arial"/>
                <w:spacing w:val="-1"/>
                <w:sz w:val="20"/>
                <w:szCs w:val="20"/>
              </w:rPr>
              <w:t>qu</w:t>
            </w:r>
            <w:r w:rsidRPr="00327D1C">
              <w:rPr>
                <w:rFonts w:cs="Arial"/>
                <w:spacing w:val="2"/>
                <w:sz w:val="20"/>
                <w:szCs w:val="20"/>
              </w:rPr>
              <w:t>e</w:t>
            </w:r>
            <w:r w:rsidRPr="00327D1C">
              <w:rPr>
                <w:rFonts w:cs="Arial"/>
                <w:sz w:val="20"/>
                <w:szCs w:val="20"/>
              </w:rPr>
              <w:t>s</w:t>
            </w:r>
          </w:p>
          <w:p w14:paraId="6CFD2B42"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L</w:t>
            </w:r>
            <w:r w:rsidRPr="00327D1C">
              <w:rPr>
                <w:rFonts w:cs="Arial"/>
                <w:sz w:val="20"/>
                <w:szCs w:val="20"/>
              </w:rPr>
              <w:t>i</w:t>
            </w:r>
            <w:r w:rsidRPr="00327D1C">
              <w:rPr>
                <w:rFonts w:cs="Arial"/>
                <w:spacing w:val="-1"/>
                <w:sz w:val="20"/>
                <w:szCs w:val="20"/>
              </w:rPr>
              <w:t>bé</w:t>
            </w:r>
            <w:r w:rsidRPr="00327D1C">
              <w:rPr>
                <w:rFonts w:cs="Arial"/>
                <w:sz w:val="20"/>
                <w:szCs w:val="20"/>
              </w:rPr>
              <w:t>rati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e</w:t>
            </w:r>
            <w:r w:rsidRPr="00327D1C">
              <w:rPr>
                <w:rFonts w:cs="Arial"/>
                <w:sz w:val="20"/>
                <w:szCs w:val="20"/>
              </w:rPr>
              <w:t>m</w:t>
            </w:r>
            <w:r w:rsidRPr="00327D1C">
              <w:rPr>
                <w:rFonts w:cs="Arial"/>
                <w:spacing w:val="1"/>
                <w:sz w:val="20"/>
                <w:szCs w:val="20"/>
              </w:rPr>
              <w:t>p</w:t>
            </w:r>
            <w:r w:rsidRPr="00327D1C">
              <w:rPr>
                <w:rFonts w:cs="Arial"/>
                <w:sz w:val="20"/>
                <w:szCs w:val="20"/>
              </w:rPr>
              <w:t>r</w:t>
            </w:r>
            <w:r w:rsidRPr="00327D1C">
              <w:rPr>
                <w:rFonts w:cs="Arial"/>
                <w:spacing w:val="-1"/>
                <w:sz w:val="20"/>
                <w:szCs w:val="20"/>
              </w:rPr>
              <w:t>is</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477180B5"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dé</w:t>
            </w:r>
            <w:r w:rsidRPr="00327D1C">
              <w:rPr>
                <w:rFonts w:cs="Arial"/>
                <w:sz w:val="20"/>
                <w:szCs w:val="20"/>
              </w:rPr>
              <w:t>viat</w:t>
            </w:r>
            <w:r w:rsidRPr="00327D1C">
              <w:rPr>
                <w:rFonts w:cs="Arial"/>
                <w:spacing w:val="-1"/>
                <w:sz w:val="20"/>
                <w:szCs w:val="20"/>
              </w:rPr>
              <w:t>i</w:t>
            </w:r>
            <w:r w:rsidRPr="00327D1C">
              <w:rPr>
                <w:rFonts w:cs="Arial"/>
                <w:spacing w:val="1"/>
                <w:sz w:val="20"/>
                <w:szCs w:val="20"/>
              </w:rPr>
              <w:t>on</w:t>
            </w:r>
            <w:r w:rsidRPr="00327D1C">
              <w:rPr>
                <w:rFonts w:cs="Arial"/>
                <w:sz w:val="20"/>
                <w:szCs w:val="20"/>
              </w:rPr>
              <w:t>s</w:t>
            </w:r>
          </w:p>
        </w:tc>
        <w:tc>
          <w:tcPr>
            <w:tcW w:w="3098" w:type="dxa"/>
            <w:gridSpan w:val="4"/>
            <w:tcBorders>
              <w:top w:val="single" w:sz="12" w:space="0" w:color="000000"/>
              <w:left w:val="single" w:sz="12" w:space="0" w:color="000000"/>
              <w:bottom w:val="single" w:sz="12" w:space="0" w:color="000000"/>
              <w:right w:val="single" w:sz="12" w:space="0" w:color="000000"/>
            </w:tcBorders>
            <w:shd w:val="clear" w:color="auto" w:fill="auto"/>
          </w:tcPr>
          <w:p w14:paraId="686371A6" w14:textId="77777777" w:rsidR="008D1B3F" w:rsidRPr="00327D1C" w:rsidRDefault="008D1B3F" w:rsidP="000A3F7C">
            <w:pPr>
              <w:widowControl w:val="0"/>
              <w:autoSpaceDE w:val="0"/>
              <w:autoSpaceDN w:val="0"/>
              <w:adjustRightInd w:val="0"/>
              <w:spacing w:line="220"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Ges</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i</w:t>
            </w:r>
            <w:r w:rsidRPr="00327D1C">
              <w:rPr>
                <w:rFonts w:cs="Arial"/>
                <w:spacing w:val="-1"/>
                <w:sz w:val="20"/>
                <w:szCs w:val="20"/>
              </w:rPr>
              <w:t>ns</w:t>
            </w:r>
            <w:r w:rsidRPr="00327D1C">
              <w:rPr>
                <w:rFonts w:cs="Arial"/>
                <w:sz w:val="20"/>
                <w:szCs w:val="20"/>
              </w:rPr>
              <w:t>ta</w:t>
            </w:r>
            <w:r w:rsidRPr="00327D1C">
              <w:rPr>
                <w:rFonts w:cs="Arial"/>
                <w:spacing w:val="2"/>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n</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p>
          <w:p w14:paraId="4A0BDB99"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en</w:t>
            </w:r>
            <w:r w:rsidRPr="00327D1C">
              <w:rPr>
                <w:rFonts w:cs="Arial"/>
                <w:sz w:val="20"/>
                <w:szCs w:val="20"/>
              </w:rPr>
              <w:t>t</w:t>
            </w:r>
            <w:r w:rsidRPr="00327D1C">
              <w:rPr>
                <w:rFonts w:cs="Arial"/>
                <w:spacing w:val="-1"/>
                <w:sz w:val="20"/>
                <w:szCs w:val="20"/>
              </w:rPr>
              <w:t>r</w:t>
            </w:r>
            <w:r w:rsidRPr="00327D1C">
              <w:rPr>
                <w:rFonts w:cs="Arial"/>
                <w:spacing w:val="1"/>
                <w:sz w:val="20"/>
                <w:szCs w:val="20"/>
              </w:rPr>
              <w:t>e</w:t>
            </w:r>
            <w:r w:rsidRPr="00327D1C">
              <w:rPr>
                <w:rFonts w:cs="Arial"/>
                <w:spacing w:val="-1"/>
                <w:sz w:val="20"/>
                <w:szCs w:val="20"/>
              </w:rPr>
              <w:t>p</w:t>
            </w:r>
            <w:r w:rsidRPr="00327D1C">
              <w:rPr>
                <w:rFonts w:cs="Arial"/>
                <w:sz w:val="20"/>
                <w:szCs w:val="20"/>
              </w:rPr>
              <w:t>r</w:t>
            </w:r>
            <w:r w:rsidRPr="00327D1C">
              <w:rPr>
                <w:rFonts w:cs="Arial"/>
                <w:spacing w:val="-1"/>
                <w:sz w:val="20"/>
                <w:szCs w:val="20"/>
              </w:rPr>
              <w:t>i</w:t>
            </w:r>
            <w:r w:rsidRPr="00327D1C">
              <w:rPr>
                <w:rFonts w:cs="Arial"/>
                <w:spacing w:val="1"/>
                <w:sz w:val="20"/>
                <w:szCs w:val="20"/>
              </w:rPr>
              <w:t>s</w:t>
            </w:r>
            <w:r w:rsidRPr="00327D1C">
              <w:rPr>
                <w:rFonts w:cs="Arial"/>
                <w:sz w:val="20"/>
                <w:szCs w:val="20"/>
              </w:rPr>
              <w:t>e</w:t>
            </w:r>
          </w:p>
          <w:p w14:paraId="43F464CF"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pacing w:val="1"/>
                <w:sz w:val="20"/>
                <w:szCs w:val="20"/>
              </w:rPr>
              <w:t>c</w:t>
            </w:r>
            <w:r w:rsidRPr="00327D1C">
              <w:rPr>
                <w:rFonts w:cs="Arial"/>
                <w:sz w:val="20"/>
                <w:szCs w:val="20"/>
              </w:rPr>
              <w:t>a</w:t>
            </w:r>
            <w:r w:rsidRPr="00327D1C">
              <w:rPr>
                <w:rFonts w:cs="Arial"/>
                <w:spacing w:val="-1"/>
                <w:sz w:val="20"/>
                <w:szCs w:val="20"/>
              </w:rPr>
              <w:t>p</w:t>
            </w:r>
            <w:r w:rsidRPr="00327D1C">
              <w:rPr>
                <w:rFonts w:cs="Arial"/>
                <w:sz w:val="20"/>
                <w:szCs w:val="20"/>
              </w:rPr>
              <w:t>age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is</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é</w:t>
            </w:r>
            <w:r w:rsidRPr="00327D1C">
              <w:rPr>
                <w:rFonts w:cs="Arial"/>
                <w:spacing w:val="-1"/>
                <w:sz w:val="20"/>
                <w:szCs w:val="20"/>
              </w:rPr>
              <w:t>p</w:t>
            </w:r>
            <w:r w:rsidRPr="00327D1C">
              <w:rPr>
                <w:rFonts w:cs="Arial"/>
                <w:spacing w:val="1"/>
                <w:sz w:val="20"/>
                <w:szCs w:val="20"/>
              </w:rPr>
              <w:t>ô</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11CC2614"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u</w:t>
            </w:r>
            <w:r w:rsidRPr="00327D1C">
              <w:rPr>
                <w:rFonts w:cs="Arial"/>
                <w:sz w:val="20"/>
                <w:szCs w:val="20"/>
              </w:rPr>
              <w:t>il</w:t>
            </w:r>
            <w:r w:rsidRPr="00327D1C">
              <w:rPr>
                <w:rFonts w:cs="Arial"/>
                <w:spacing w:val="2"/>
                <w:sz w:val="20"/>
                <w:szCs w:val="20"/>
              </w:rPr>
              <w:t>l</w:t>
            </w:r>
            <w:r w:rsidRPr="00327D1C">
              <w:rPr>
                <w:rFonts w:cs="Arial"/>
                <w:spacing w:val="-1"/>
                <w:sz w:val="20"/>
                <w:szCs w:val="20"/>
              </w:rPr>
              <w:t>e</w:t>
            </w:r>
            <w:r w:rsidRPr="00327D1C">
              <w:rPr>
                <w:rFonts w:cs="Arial"/>
                <w:sz w:val="20"/>
                <w:szCs w:val="20"/>
              </w:rPr>
              <w:t>s ;</w:t>
            </w:r>
          </w:p>
          <w:p w14:paraId="5FDD8EAD" w14:textId="77777777" w:rsidR="008D1B3F" w:rsidRPr="00327D1C" w:rsidRDefault="008D1B3F" w:rsidP="000A3F7C">
            <w:pPr>
              <w:widowControl w:val="0"/>
              <w:autoSpaceDE w:val="0"/>
              <w:autoSpaceDN w:val="0"/>
              <w:adjustRightInd w:val="0"/>
              <w:spacing w:line="218"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z w:val="20"/>
                <w:szCs w:val="20"/>
              </w:rPr>
              <w:t>m</w:t>
            </w:r>
            <w:r w:rsidRPr="00327D1C">
              <w:rPr>
                <w:rFonts w:cs="Arial"/>
                <w:spacing w:val="1"/>
                <w:sz w:val="20"/>
                <w:szCs w:val="20"/>
              </w:rPr>
              <w:t>o</w:t>
            </w:r>
            <w:r w:rsidRPr="00327D1C">
              <w:rPr>
                <w:rFonts w:cs="Arial"/>
                <w:spacing w:val="-1"/>
                <w:sz w:val="20"/>
                <w:szCs w:val="20"/>
              </w:rPr>
              <w:t>li</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 xml:space="preserve">e </w:t>
            </w:r>
            <w:r w:rsidRPr="00327D1C">
              <w:rPr>
                <w:rFonts w:cs="Arial"/>
                <w:spacing w:val="-1"/>
                <w:sz w:val="20"/>
                <w:szCs w:val="20"/>
              </w:rPr>
              <w:t>d</w:t>
            </w:r>
            <w:r w:rsidRPr="00327D1C">
              <w:rPr>
                <w:rFonts w:cs="Arial"/>
                <w:sz w:val="20"/>
                <w:szCs w:val="20"/>
              </w:rPr>
              <w:t>’a</w:t>
            </w:r>
            <w:r w:rsidRPr="00327D1C">
              <w:rPr>
                <w:rFonts w:cs="Arial"/>
                <w:spacing w:val="-1"/>
                <w:sz w:val="20"/>
                <w:szCs w:val="20"/>
              </w:rPr>
              <w:t>ss</w:t>
            </w:r>
            <w:r w:rsidRPr="00327D1C">
              <w:rPr>
                <w:rFonts w:cs="Arial"/>
                <w:sz w:val="20"/>
                <w:szCs w:val="20"/>
              </w:rPr>
              <w:t>ai</w:t>
            </w:r>
            <w:r w:rsidRPr="00327D1C">
              <w:rPr>
                <w:rFonts w:cs="Arial"/>
                <w:spacing w:val="-1"/>
                <w:sz w:val="20"/>
                <w:szCs w:val="20"/>
              </w:rPr>
              <w:t>n</w:t>
            </w:r>
            <w:r w:rsidRPr="00327D1C">
              <w:rPr>
                <w:rFonts w:cs="Arial"/>
                <w:spacing w:val="2"/>
                <w:sz w:val="20"/>
                <w:szCs w:val="20"/>
              </w:rPr>
              <w:t>i</w:t>
            </w:r>
            <w:r w:rsidRPr="00327D1C">
              <w:rPr>
                <w:rFonts w:cs="Arial"/>
                <w:spacing w:val="-1"/>
                <w:sz w:val="20"/>
                <w:szCs w:val="20"/>
              </w:rPr>
              <w:t>sse</w:t>
            </w:r>
            <w:r w:rsidRPr="00327D1C">
              <w:rPr>
                <w:rFonts w:cs="Arial"/>
                <w:spacing w:val="2"/>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ex</w:t>
            </w:r>
            <w:r w:rsidRPr="00327D1C">
              <w:rPr>
                <w:rFonts w:cs="Arial"/>
                <w:spacing w:val="2"/>
                <w:sz w:val="20"/>
                <w:szCs w:val="20"/>
              </w:rPr>
              <w:t>i</w:t>
            </w:r>
            <w:r w:rsidRPr="00327D1C">
              <w:rPr>
                <w:rFonts w:cs="Arial"/>
                <w:spacing w:val="-1"/>
                <w:sz w:val="20"/>
                <w:szCs w:val="20"/>
              </w:rPr>
              <w:t>s</w:t>
            </w:r>
            <w:r w:rsidRPr="00327D1C">
              <w:rPr>
                <w:rFonts w:cs="Arial"/>
                <w:sz w:val="20"/>
                <w:szCs w:val="20"/>
              </w:rPr>
              <w:t>ta</w:t>
            </w:r>
            <w:r w:rsidRPr="00327D1C">
              <w:rPr>
                <w:rFonts w:cs="Arial"/>
                <w:spacing w:val="-1"/>
                <w:sz w:val="20"/>
                <w:szCs w:val="20"/>
              </w:rPr>
              <w:t>n</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51B772A4"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2"/>
                <w:sz w:val="20"/>
                <w:szCs w:val="20"/>
              </w:rPr>
              <w:t>g</w:t>
            </w:r>
            <w:r w:rsidRPr="00327D1C">
              <w:rPr>
                <w:rFonts w:cs="Arial"/>
                <w:spacing w:val="-1"/>
                <w:sz w:val="20"/>
                <w:szCs w:val="20"/>
              </w:rPr>
              <w:t>e</w:t>
            </w:r>
            <w:r w:rsidRPr="00327D1C">
              <w:rPr>
                <w:rFonts w:cs="Arial"/>
                <w:sz w:val="20"/>
                <w:szCs w:val="20"/>
              </w:rPr>
              <w:t>s</w:t>
            </w:r>
          </w:p>
          <w:p w14:paraId="05B5D7B9" w14:textId="77777777" w:rsidR="008D1B3F" w:rsidRPr="00327D1C" w:rsidRDefault="008D1B3F" w:rsidP="000A3F7C">
            <w:pPr>
              <w:widowControl w:val="0"/>
              <w:autoSpaceDE w:val="0"/>
              <w:autoSpaceDN w:val="0"/>
              <w:adjustRightInd w:val="0"/>
              <w:spacing w:line="219"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z w:val="20"/>
                <w:szCs w:val="20"/>
              </w:rPr>
              <w:t>mi</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é</w:t>
            </w:r>
            <w:r w:rsidRPr="00327D1C">
              <w:rPr>
                <w:rFonts w:cs="Arial"/>
                <w:sz w:val="20"/>
                <w:szCs w:val="20"/>
              </w:rPr>
              <w:t xml:space="preserve">tat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r</w:t>
            </w:r>
            <w:r w:rsidRPr="00327D1C">
              <w:rPr>
                <w:rFonts w:cs="Arial"/>
                <w:spacing w:val="-1"/>
                <w:sz w:val="20"/>
                <w:szCs w:val="20"/>
              </w:rPr>
              <w:t>ue</w:t>
            </w:r>
            <w:r w:rsidRPr="00327D1C">
              <w:rPr>
                <w:rFonts w:cs="Arial"/>
                <w:sz w:val="20"/>
                <w:szCs w:val="20"/>
              </w:rPr>
              <w:t>s</w:t>
            </w:r>
          </w:p>
        </w:tc>
        <w:tc>
          <w:tcPr>
            <w:tcW w:w="311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2C217507" w14:textId="77777777" w:rsidR="008D1B3F" w:rsidRPr="00327D1C" w:rsidRDefault="008D1B3F" w:rsidP="000A3F7C">
            <w:pPr>
              <w:widowControl w:val="0"/>
              <w:autoSpaceDE w:val="0"/>
              <w:autoSpaceDN w:val="0"/>
              <w:adjustRightInd w:val="0"/>
              <w:spacing w:line="220"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se</w:t>
            </w:r>
            <w:r w:rsidRPr="00327D1C">
              <w:rPr>
                <w:rFonts w:cs="Arial"/>
                <w:sz w:val="20"/>
                <w:szCs w:val="20"/>
              </w:rPr>
              <w:t>r</w:t>
            </w:r>
            <w:r w:rsidRPr="00327D1C">
              <w:rPr>
                <w:rFonts w:cs="Arial"/>
                <w:spacing w:val="2"/>
                <w:sz w:val="20"/>
                <w:szCs w:val="20"/>
              </w:rPr>
              <w:t>v</w:t>
            </w:r>
            <w:r w:rsidRPr="00327D1C">
              <w:rPr>
                <w:rFonts w:cs="Arial"/>
                <w:sz w:val="20"/>
                <w:szCs w:val="20"/>
              </w:rPr>
              <w:t>i</w:t>
            </w:r>
            <w:r w:rsidRPr="00327D1C">
              <w:rPr>
                <w:rFonts w:cs="Arial"/>
                <w:spacing w:val="1"/>
                <w:sz w:val="20"/>
                <w:szCs w:val="20"/>
              </w:rPr>
              <w:t>c</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p>
          <w:p w14:paraId="1A935673" w14:textId="77777777" w:rsidR="008D1B3F" w:rsidRPr="00327D1C" w:rsidRDefault="008D1B3F" w:rsidP="000A3F7C">
            <w:pPr>
              <w:widowControl w:val="0"/>
              <w:autoSpaceDE w:val="0"/>
              <w:autoSpaceDN w:val="0"/>
              <w:adjustRightInd w:val="0"/>
              <w:spacing w:line="220"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re</w:t>
            </w:r>
            <w:r w:rsidRPr="00327D1C">
              <w:rPr>
                <w:rFonts w:cs="Arial"/>
                <w:sz w:val="20"/>
                <w:szCs w:val="20"/>
              </w:rPr>
              <w:t>t</w:t>
            </w:r>
            <w:r w:rsidRPr="00327D1C">
              <w:rPr>
                <w:rFonts w:cs="Arial"/>
                <w:spacing w:val="-1"/>
                <w:sz w:val="20"/>
                <w:szCs w:val="20"/>
              </w:rPr>
              <w:t>i</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p</w:t>
            </w:r>
            <w:r w:rsidRPr="00327D1C">
              <w:rPr>
                <w:rFonts w:cs="Arial"/>
                <w:spacing w:val="2"/>
                <w:sz w:val="20"/>
                <w:szCs w:val="20"/>
              </w:rPr>
              <w:t>e</w:t>
            </w:r>
            <w:r w:rsidRPr="00327D1C">
              <w:rPr>
                <w:rFonts w:cs="Arial"/>
                <w:spacing w:val="-1"/>
                <w:sz w:val="20"/>
                <w:szCs w:val="20"/>
              </w:rPr>
              <w:t>nd</w:t>
            </w:r>
            <w:r w:rsidRPr="00327D1C">
              <w:rPr>
                <w:rFonts w:cs="Arial"/>
                <w:sz w:val="20"/>
                <w:szCs w:val="20"/>
              </w:rPr>
              <w:t>a</w:t>
            </w:r>
            <w:r w:rsidRPr="00327D1C">
              <w:rPr>
                <w:rFonts w:cs="Arial"/>
                <w:spacing w:val="1"/>
                <w:sz w:val="20"/>
                <w:szCs w:val="20"/>
              </w:rPr>
              <w:t>n</w:t>
            </w:r>
            <w:r w:rsidRPr="00327D1C">
              <w:rPr>
                <w:rFonts w:cs="Arial"/>
                <w:sz w:val="20"/>
                <w:szCs w:val="20"/>
              </w:rPr>
              <w:t xml:space="preserve">t </w:t>
            </w:r>
            <w:r w:rsidRPr="00327D1C">
              <w:rPr>
                <w:rFonts w:cs="Arial"/>
                <w:spacing w:val="2"/>
                <w:sz w:val="20"/>
                <w:szCs w:val="20"/>
              </w:rPr>
              <w:t>l</w:t>
            </w:r>
            <w:r w:rsidRPr="00327D1C">
              <w:rPr>
                <w:rFonts w:cs="Arial"/>
                <w:sz w:val="20"/>
                <w:szCs w:val="20"/>
              </w:rPr>
              <w:t xml:space="preserve">a </w:t>
            </w:r>
            <w:r w:rsidRPr="00327D1C">
              <w:rPr>
                <w:rFonts w:cs="Arial"/>
                <w:spacing w:val="-1"/>
                <w:sz w:val="20"/>
                <w:szCs w:val="20"/>
              </w:rPr>
              <w:t>pé</w:t>
            </w:r>
            <w:r w:rsidRPr="00327D1C">
              <w:rPr>
                <w:rFonts w:cs="Arial"/>
                <w:sz w:val="20"/>
                <w:szCs w:val="20"/>
              </w:rPr>
              <w:t>r</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d</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g</w:t>
            </w:r>
            <w:r w:rsidRPr="00327D1C">
              <w:rPr>
                <w:rFonts w:cs="Arial"/>
                <w:sz w:val="20"/>
                <w:szCs w:val="20"/>
              </w:rPr>
              <w:t>ar</w:t>
            </w:r>
            <w:r w:rsidRPr="00327D1C">
              <w:rPr>
                <w:rFonts w:cs="Arial"/>
                <w:spacing w:val="2"/>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r w:rsidRPr="00327D1C">
              <w:rPr>
                <w:rFonts w:cs="Arial"/>
                <w:spacing w:val="1"/>
                <w:sz w:val="20"/>
                <w:szCs w:val="20"/>
              </w:rPr>
              <w:t xml:space="preserve"> </w:t>
            </w:r>
            <w:r w:rsidRPr="00327D1C">
              <w:rPr>
                <w:rFonts w:cs="Arial"/>
                <w:sz w:val="20"/>
                <w:szCs w:val="20"/>
              </w:rPr>
              <w:t>;</w:t>
            </w:r>
          </w:p>
          <w:p w14:paraId="21684981" w14:textId="77777777" w:rsidR="008D1B3F" w:rsidRPr="00327D1C" w:rsidRDefault="008D1B3F" w:rsidP="000A3F7C">
            <w:pPr>
              <w:widowControl w:val="0"/>
              <w:autoSpaceDE w:val="0"/>
              <w:autoSpaceDN w:val="0"/>
              <w:adjustRightInd w:val="0"/>
              <w:spacing w:line="239"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z w:val="20"/>
                <w:szCs w:val="20"/>
              </w:rPr>
              <w:t>mi</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au</w:t>
            </w:r>
            <w:r w:rsidRPr="00327D1C">
              <w:rPr>
                <w:rFonts w:cs="Arial"/>
                <w:spacing w:val="-1"/>
                <w:sz w:val="20"/>
                <w:szCs w:val="20"/>
              </w:rPr>
              <w:t xml:space="preserve"> </w:t>
            </w:r>
            <w:r w:rsidRPr="00327D1C">
              <w:rPr>
                <w:rFonts w:cs="Arial"/>
                <w:sz w:val="20"/>
                <w:szCs w:val="20"/>
              </w:rPr>
              <w:t>mait</w:t>
            </w:r>
            <w:r w:rsidRPr="00327D1C">
              <w:rPr>
                <w:rFonts w:cs="Arial"/>
                <w:spacing w:val="2"/>
                <w:sz w:val="20"/>
                <w:szCs w:val="20"/>
              </w:rPr>
              <w:t>r</w:t>
            </w:r>
            <w:r w:rsidRPr="00327D1C">
              <w:rPr>
                <w:rFonts w:cs="Arial"/>
                <w:sz w:val="20"/>
                <w:szCs w:val="20"/>
              </w:rPr>
              <w:t xml:space="preserve">e </w:t>
            </w:r>
            <w:r w:rsidRPr="00327D1C">
              <w:rPr>
                <w:rFonts w:cs="Arial"/>
                <w:spacing w:val="-1"/>
                <w:sz w:val="20"/>
                <w:szCs w:val="20"/>
              </w:rPr>
              <w:t>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p</w:t>
            </w:r>
            <w:r w:rsidRPr="00327D1C">
              <w:rPr>
                <w:rFonts w:cs="Arial"/>
                <w:sz w:val="20"/>
                <w:szCs w:val="20"/>
              </w:rPr>
              <w:t>r</w:t>
            </w:r>
            <w:r w:rsidRPr="00327D1C">
              <w:rPr>
                <w:rFonts w:cs="Arial"/>
                <w:spacing w:val="1"/>
                <w:sz w:val="20"/>
                <w:szCs w:val="20"/>
              </w:rPr>
              <w:t>è</w:t>
            </w:r>
            <w:r w:rsidRPr="00327D1C">
              <w:rPr>
                <w:rFonts w:cs="Arial"/>
                <w:sz w:val="20"/>
                <w:szCs w:val="20"/>
              </w:rPr>
              <w:t>s</w:t>
            </w:r>
            <w:r w:rsidRPr="00327D1C">
              <w:rPr>
                <w:rFonts w:cs="Arial"/>
                <w:spacing w:val="-1"/>
                <w:sz w:val="20"/>
                <w:szCs w:val="20"/>
              </w:rPr>
              <w:t xml:space="preserve"> </w:t>
            </w:r>
            <w:r w:rsidRPr="00327D1C">
              <w:rPr>
                <w:rFonts w:cs="Arial"/>
                <w:sz w:val="20"/>
                <w:szCs w:val="20"/>
              </w:rPr>
              <w:t>le</w:t>
            </w:r>
            <w:r w:rsidRPr="00327D1C">
              <w:rPr>
                <w:rFonts w:cs="Arial"/>
                <w:spacing w:val="1"/>
                <w:sz w:val="20"/>
                <w:szCs w:val="20"/>
              </w:rPr>
              <w:t xml:space="preserve"> </w:t>
            </w:r>
            <w:r w:rsidRPr="00327D1C">
              <w:rPr>
                <w:rFonts w:cs="Arial"/>
                <w:spacing w:val="-1"/>
                <w:sz w:val="20"/>
                <w:szCs w:val="20"/>
              </w:rPr>
              <w:t>dél</w:t>
            </w:r>
            <w:r w:rsidRPr="00327D1C">
              <w:rPr>
                <w:rFonts w:cs="Arial"/>
                <w:sz w:val="20"/>
                <w:szCs w:val="20"/>
              </w:rPr>
              <w:t>ai</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g</w:t>
            </w:r>
            <w:r w:rsidRPr="00327D1C">
              <w:rPr>
                <w:rFonts w:cs="Arial"/>
                <w:sz w:val="20"/>
                <w:szCs w:val="20"/>
              </w:rPr>
              <w:t>ara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p>
        </w:tc>
      </w:tr>
      <w:tr w:rsidR="008D1B3F" w:rsidRPr="00327D1C" w14:paraId="6A3C7733" w14:textId="77777777" w:rsidTr="000A3F7C">
        <w:trPr>
          <w:gridAfter w:val="1"/>
          <w:wAfter w:w="16" w:type="dxa"/>
          <w:trHeight w:hRule="exact" w:val="2859"/>
        </w:trPr>
        <w:tc>
          <w:tcPr>
            <w:tcW w:w="867" w:type="dxa"/>
            <w:gridSpan w:val="4"/>
            <w:tcBorders>
              <w:top w:val="single" w:sz="12" w:space="0" w:color="000000"/>
              <w:left w:val="single" w:sz="12" w:space="0" w:color="000000"/>
              <w:bottom w:val="single" w:sz="12" w:space="0" w:color="000000"/>
              <w:right w:val="single" w:sz="12" w:space="0" w:color="000000"/>
            </w:tcBorders>
            <w:shd w:val="clear" w:color="auto" w:fill="auto"/>
          </w:tcPr>
          <w:p w14:paraId="683A02B0"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b/>
                <w:bCs/>
                <w:position w:val="1"/>
                <w:sz w:val="20"/>
                <w:szCs w:val="20"/>
              </w:rPr>
              <w:t>Y</w:t>
            </w:r>
          </w:p>
        </w:tc>
        <w:tc>
          <w:tcPr>
            <w:tcW w:w="2855" w:type="dxa"/>
            <w:gridSpan w:val="6"/>
            <w:tcBorders>
              <w:top w:val="single" w:sz="12" w:space="0" w:color="000000"/>
              <w:left w:val="single" w:sz="12" w:space="0" w:color="000000"/>
              <w:bottom w:val="single" w:sz="12" w:space="0" w:color="000000"/>
              <w:right w:val="single" w:sz="12" w:space="0" w:color="000000"/>
            </w:tcBorders>
            <w:shd w:val="clear" w:color="auto" w:fill="auto"/>
          </w:tcPr>
          <w:p w14:paraId="14860251"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Ca</w:t>
            </w:r>
            <w:r w:rsidRPr="00327D1C">
              <w:rPr>
                <w:rFonts w:cs="Arial"/>
                <w:spacing w:val="-1"/>
                <w:sz w:val="20"/>
                <w:szCs w:val="20"/>
              </w:rPr>
              <w:t>n</w:t>
            </w:r>
            <w:r w:rsidRPr="00327D1C">
              <w:rPr>
                <w:rFonts w:cs="Arial"/>
                <w:sz w:val="20"/>
                <w:szCs w:val="20"/>
              </w:rPr>
              <w:t>iveau</w:t>
            </w:r>
            <w:r w:rsidRPr="00327D1C">
              <w:rPr>
                <w:rFonts w:cs="Arial"/>
                <w:spacing w:val="-1"/>
                <w:sz w:val="20"/>
                <w:szCs w:val="20"/>
              </w:rPr>
              <w:t xml:space="preserve"> </w:t>
            </w:r>
            <w:r w:rsidRPr="00327D1C">
              <w:rPr>
                <w:rFonts w:cs="Arial"/>
                <w:spacing w:val="1"/>
                <w:sz w:val="20"/>
                <w:szCs w:val="20"/>
              </w:rPr>
              <w:t>c</w:t>
            </w:r>
            <w:r w:rsidRPr="00327D1C">
              <w:rPr>
                <w:rFonts w:cs="Arial"/>
                <w:sz w:val="20"/>
                <w:szCs w:val="20"/>
              </w:rPr>
              <w:t>a</w:t>
            </w:r>
            <w:r w:rsidRPr="00327D1C">
              <w:rPr>
                <w:rFonts w:cs="Arial"/>
                <w:spacing w:val="-1"/>
                <w:sz w:val="20"/>
                <w:szCs w:val="20"/>
              </w:rPr>
              <w:t>d</w:t>
            </w:r>
            <w:r w:rsidRPr="00327D1C">
              <w:rPr>
                <w:rFonts w:cs="Arial"/>
                <w:spacing w:val="2"/>
                <w:sz w:val="20"/>
                <w:szCs w:val="20"/>
              </w:rPr>
              <w:t>r</w:t>
            </w:r>
            <w:r w:rsidRPr="00327D1C">
              <w:rPr>
                <w:rFonts w:cs="Arial"/>
                <w:sz w:val="20"/>
                <w:szCs w:val="20"/>
              </w:rPr>
              <w:t>e</w:t>
            </w:r>
            <w:r w:rsidRPr="00327D1C">
              <w:rPr>
                <w:rFonts w:cs="Arial"/>
                <w:spacing w:val="-1"/>
                <w:sz w:val="20"/>
                <w:szCs w:val="20"/>
              </w:rPr>
              <w:t xml:space="preserve"> </w:t>
            </w:r>
            <w:r w:rsidRPr="00327D1C">
              <w:rPr>
                <w:rFonts w:cs="Arial"/>
                <w:sz w:val="20"/>
                <w:szCs w:val="20"/>
              </w:rPr>
              <w:t>360 x</w:t>
            </w:r>
            <w:r w:rsidRPr="00327D1C">
              <w:rPr>
                <w:rFonts w:cs="Arial"/>
                <w:spacing w:val="-1"/>
                <w:sz w:val="20"/>
                <w:szCs w:val="20"/>
              </w:rPr>
              <w:t xml:space="preserve"> </w:t>
            </w:r>
            <w:r w:rsidRPr="00327D1C">
              <w:rPr>
                <w:rFonts w:cs="Arial"/>
                <w:sz w:val="20"/>
                <w:szCs w:val="20"/>
              </w:rPr>
              <w:t>160</w:t>
            </w:r>
            <w:r w:rsidRPr="00327D1C">
              <w:rPr>
                <w:rFonts w:cs="Arial"/>
                <w:spacing w:val="1"/>
                <w:sz w:val="20"/>
                <w:szCs w:val="20"/>
              </w:rPr>
              <w:t xml:space="preserve"> s</w:t>
            </w:r>
            <w:r w:rsidRPr="00327D1C">
              <w:rPr>
                <w:rFonts w:cs="Arial"/>
                <w:spacing w:val="-1"/>
                <w:sz w:val="20"/>
                <w:szCs w:val="20"/>
              </w:rPr>
              <w:t>u</w:t>
            </w:r>
            <w:r w:rsidRPr="00327D1C">
              <w:rPr>
                <w:rFonts w:cs="Arial"/>
                <w:sz w:val="20"/>
                <w:szCs w:val="20"/>
              </w:rPr>
              <w:t>r</w:t>
            </w:r>
          </w:p>
          <w:p w14:paraId="741391DF"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955 ml</w:t>
            </w:r>
          </w:p>
        </w:tc>
        <w:tc>
          <w:tcPr>
            <w:tcW w:w="2404" w:type="dxa"/>
            <w:gridSpan w:val="4"/>
            <w:tcBorders>
              <w:top w:val="single" w:sz="12" w:space="0" w:color="000000"/>
              <w:left w:val="single" w:sz="12" w:space="0" w:color="000000"/>
              <w:bottom w:val="single" w:sz="12" w:space="0" w:color="000000"/>
              <w:right w:val="single" w:sz="12" w:space="0" w:color="000000"/>
            </w:tcBorders>
            <w:shd w:val="clear" w:color="auto" w:fill="auto"/>
          </w:tcPr>
          <w:p w14:paraId="2DD01DE9"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position w:val="1"/>
                <w:sz w:val="20"/>
                <w:szCs w:val="20"/>
              </w:rPr>
              <w:t>P</w:t>
            </w:r>
            <w:r w:rsidRPr="00327D1C">
              <w:rPr>
                <w:rFonts w:cs="Arial"/>
                <w:spacing w:val="1"/>
                <w:position w:val="1"/>
                <w:sz w:val="20"/>
                <w:szCs w:val="20"/>
              </w:rPr>
              <w:t>a</w:t>
            </w:r>
            <w:r w:rsidRPr="00327D1C">
              <w:rPr>
                <w:rFonts w:cs="Arial"/>
                <w:position w:val="1"/>
                <w:sz w:val="20"/>
                <w:szCs w:val="20"/>
              </w:rPr>
              <w:t>vage</w:t>
            </w:r>
            <w:r w:rsidRPr="00327D1C">
              <w:rPr>
                <w:rFonts w:cs="Arial"/>
                <w:spacing w:val="-1"/>
                <w:position w:val="1"/>
                <w:sz w:val="20"/>
                <w:szCs w:val="20"/>
              </w:rPr>
              <w:t xml:space="preserve"> d</w:t>
            </w:r>
            <w:r w:rsidRPr="00327D1C">
              <w:rPr>
                <w:rFonts w:cs="Arial"/>
                <w:position w:val="1"/>
                <w:sz w:val="20"/>
                <w:szCs w:val="20"/>
              </w:rPr>
              <w:t>e</w:t>
            </w:r>
            <w:r w:rsidRPr="00327D1C">
              <w:rPr>
                <w:rFonts w:cs="Arial"/>
                <w:spacing w:val="-1"/>
                <w:position w:val="1"/>
                <w:sz w:val="20"/>
                <w:szCs w:val="20"/>
              </w:rPr>
              <w:t xml:space="preserve"> </w:t>
            </w:r>
            <w:r w:rsidRPr="00327D1C">
              <w:rPr>
                <w:rFonts w:cs="Arial"/>
                <w:position w:val="1"/>
                <w:sz w:val="20"/>
                <w:szCs w:val="20"/>
              </w:rPr>
              <w:t>la r</w:t>
            </w:r>
            <w:r w:rsidRPr="00327D1C">
              <w:rPr>
                <w:rFonts w:cs="Arial"/>
                <w:spacing w:val="1"/>
                <w:position w:val="1"/>
                <w:sz w:val="20"/>
                <w:szCs w:val="20"/>
              </w:rPr>
              <w:t>u</w:t>
            </w:r>
            <w:r w:rsidRPr="00327D1C">
              <w:rPr>
                <w:rFonts w:cs="Arial"/>
                <w:position w:val="1"/>
                <w:sz w:val="20"/>
                <w:szCs w:val="20"/>
              </w:rPr>
              <w:t xml:space="preserve">e </w:t>
            </w:r>
            <w:r w:rsidRPr="00327D1C">
              <w:rPr>
                <w:rFonts w:cs="Arial"/>
                <w:spacing w:val="-1"/>
                <w:position w:val="1"/>
                <w:sz w:val="20"/>
                <w:szCs w:val="20"/>
              </w:rPr>
              <w:t>d</w:t>
            </w:r>
            <w:r w:rsidRPr="00327D1C">
              <w:rPr>
                <w:rFonts w:cs="Arial"/>
                <w:position w:val="1"/>
                <w:sz w:val="20"/>
                <w:szCs w:val="20"/>
              </w:rPr>
              <w:t>u</w:t>
            </w:r>
            <w:r w:rsidRPr="00327D1C">
              <w:rPr>
                <w:rFonts w:cs="Arial"/>
                <w:spacing w:val="-1"/>
                <w:position w:val="1"/>
                <w:sz w:val="20"/>
                <w:szCs w:val="20"/>
              </w:rPr>
              <w:t xml:space="preserve"> </w:t>
            </w:r>
            <w:r w:rsidRPr="00327D1C">
              <w:rPr>
                <w:rFonts w:cs="Arial"/>
                <w:spacing w:val="1"/>
                <w:position w:val="1"/>
                <w:sz w:val="20"/>
                <w:szCs w:val="20"/>
              </w:rPr>
              <w:t>co</w:t>
            </w:r>
            <w:r w:rsidRPr="00327D1C">
              <w:rPr>
                <w:rFonts w:cs="Arial"/>
                <w:position w:val="1"/>
                <w:sz w:val="20"/>
                <w:szCs w:val="20"/>
              </w:rPr>
              <w:t>ll</w:t>
            </w:r>
            <w:r w:rsidRPr="00327D1C">
              <w:rPr>
                <w:rFonts w:cs="Arial"/>
                <w:spacing w:val="-1"/>
                <w:position w:val="1"/>
                <w:sz w:val="20"/>
                <w:szCs w:val="20"/>
              </w:rPr>
              <w:t>e</w:t>
            </w:r>
            <w:r w:rsidRPr="00327D1C">
              <w:rPr>
                <w:rFonts w:cs="Arial"/>
                <w:spacing w:val="1"/>
                <w:position w:val="1"/>
                <w:sz w:val="20"/>
                <w:szCs w:val="20"/>
              </w:rPr>
              <w:t>c</w:t>
            </w:r>
            <w:r w:rsidRPr="00327D1C">
              <w:rPr>
                <w:rFonts w:cs="Arial"/>
                <w:spacing w:val="2"/>
                <w:position w:val="1"/>
                <w:sz w:val="20"/>
                <w:szCs w:val="20"/>
              </w:rPr>
              <w:t>t</w:t>
            </w:r>
            <w:r w:rsidRPr="00327D1C">
              <w:rPr>
                <w:rFonts w:cs="Arial"/>
                <w:spacing w:val="-1"/>
                <w:position w:val="1"/>
                <w:sz w:val="20"/>
                <w:szCs w:val="20"/>
              </w:rPr>
              <w:t>eu</w:t>
            </w:r>
            <w:r w:rsidRPr="00327D1C">
              <w:rPr>
                <w:rFonts w:cs="Arial"/>
                <w:position w:val="1"/>
                <w:sz w:val="20"/>
                <w:szCs w:val="20"/>
              </w:rPr>
              <w:t>r</w:t>
            </w:r>
          </w:p>
          <w:p w14:paraId="24183DE7"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4.028 - 4.026</w:t>
            </w:r>
          </w:p>
          <w:p w14:paraId="510B7A9E" w14:textId="77777777" w:rsidR="008D1B3F" w:rsidRPr="00327D1C" w:rsidRDefault="008D1B3F" w:rsidP="000A3F7C">
            <w:pPr>
              <w:widowControl w:val="0"/>
              <w:autoSpaceDE w:val="0"/>
              <w:autoSpaceDN w:val="0"/>
              <w:adjustRightInd w:val="0"/>
              <w:spacing w:line="219" w:lineRule="exact"/>
              <w:jc w:val="left"/>
              <w:rPr>
                <w:rFonts w:cs="Arial"/>
                <w:sz w:val="20"/>
                <w:szCs w:val="20"/>
              </w:rPr>
            </w:pPr>
            <w:r w:rsidRPr="00327D1C">
              <w:rPr>
                <w:rFonts w:cs="Arial"/>
                <w:sz w:val="20"/>
                <w:szCs w:val="20"/>
              </w:rPr>
              <w:t>P</w:t>
            </w:r>
            <w:r w:rsidRPr="00327D1C">
              <w:rPr>
                <w:rFonts w:cs="Arial"/>
                <w:spacing w:val="1"/>
                <w:sz w:val="20"/>
                <w:szCs w:val="20"/>
              </w:rPr>
              <w:t>a</w:t>
            </w:r>
            <w:r w:rsidRPr="00327D1C">
              <w:rPr>
                <w:rFonts w:cs="Arial"/>
                <w:sz w:val="20"/>
                <w:szCs w:val="20"/>
              </w:rPr>
              <w:t>vage</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r</w:t>
            </w:r>
            <w:r w:rsidRPr="00327D1C">
              <w:rPr>
                <w:rFonts w:cs="Arial"/>
                <w:spacing w:val="-1"/>
                <w:sz w:val="20"/>
                <w:szCs w:val="20"/>
              </w:rPr>
              <w:t>ue</w:t>
            </w:r>
            <w:r w:rsidRPr="00327D1C">
              <w:rPr>
                <w:rFonts w:cs="Arial"/>
                <w:sz w:val="20"/>
                <w:szCs w:val="20"/>
              </w:rPr>
              <w:t xml:space="preserve">s </w:t>
            </w:r>
            <w:r w:rsidRPr="00327D1C">
              <w:rPr>
                <w:rFonts w:cs="Arial"/>
                <w:spacing w:val="2"/>
                <w:sz w:val="20"/>
                <w:szCs w:val="20"/>
              </w:rPr>
              <w:t>a</w:t>
            </w:r>
            <w:r w:rsidRPr="00327D1C">
              <w:rPr>
                <w:rFonts w:cs="Arial"/>
                <w:spacing w:val="-1"/>
                <w:sz w:val="20"/>
                <w:szCs w:val="20"/>
              </w:rPr>
              <w:t>d</w:t>
            </w:r>
            <w:r w:rsidRPr="00327D1C">
              <w:rPr>
                <w:rFonts w:cs="Arial"/>
                <w:sz w:val="20"/>
                <w:szCs w:val="20"/>
              </w:rPr>
              <w:t>ja</w:t>
            </w:r>
            <w:r w:rsidRPr="00327D1C">
              <w:rPr>
                <w:rFonts w:cs="Arial"/>
                <w:spacing w:val="1"/>
                <w:sz w:val="20"/>
                <w:szCs w:val="20"/>
              </w:rPr>
              <w:t>c</w:t>
            </w:r>
            <w:r w:rsidRPr="00327D1C">
              <w:rPr>
                <w:rFonts w:cs="Arial"/>
                <w:spacing w:val="-1"/>
                <w:sz w:val="20"/>
                <w:szCs w:val="20"/>
              </w:rPr>
              <w:t>en</w:t>
            </w:r>
            <w:r w:rsidRPr="00327D1C">
              <w:rPr>
                <w:rFonts w:cs="Arial"/>
                <w:sz w:val="20"/>
                <w:szCs w:val="20"/>
              </w:rPr>
              <w:t>t</w:t>
            </w:r>
            <w:r w:rsidRPr="00327D1C">
              <w:rPr>
                <w:rFonts w:cs="Arial"/>
                <w:spacing w:val="1"/>
                <w:sz w:val="20"/>
                <w:szCs w:val="20"/>
              </w:rPr>
              <w:t>e</w:t>
            </w:r>
            <w:r w:rsidRPr="00327D1C">
              <w:rPr>
                <w:rFonts w:cs="Arial"/>
                <w:sz w:val="20"/>
                <w:szCs w:val="20"/>
              </w:rPr>
              <w:t>s</w:t>
            </w:r>
          </w:p>
          <w:p w14:paraId="406BE5FA"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 xml:space="preserve">4.020 </w:t>
            </w:r>
            <w:r w:rsidRPr="00327D1C">
              <w:rPr>
                <w:rFonts w:cs="Arial"/>
                <w:spacing w:val="-1"/>
                <w:sz w:val="20"/>
                <w:szCs w:val="20"/>
              </w:rPr>
              <w:t>e</w:t>
            </w:r>
            <w:r w:rsidRPr="00327D1C">
              <w:rPr>
                <w:rFonts w:cs="Arial"/>
                <w:sz w:val="20"/>
                <w:szCs w:val="20"/>
              </w:rPr>
              <w:t>t 4.012</w:t>
            </w:r>
          </w:p>
        </w:tc>
        <w:tc>
          <w:tcPr>
            <w:tcW w:w="2682" w:type="dxa"/>
            <w:gridSpan w:val="5"/>
            <w:tcBorders>
              <w:top w:val="single" w:sz="12" w:space="0" w:color="000000"/>
              <w:left w:val="single" w:sz="12" w:space="0" w:color="000000"/>
              <w:bottom w:val="single" w:sz="12" w:space="0" w:color="000000"/>
              <w:right w:val="single" w:sz="12" w:space="0" w:color="000000"/>
            </w:tcBorders>
            <w:shd w:val="clear" w:color="auto" w:fill="auto"/>
          </w:tcPr>
          <w:p w14:paraId="066274DA"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I</w:t>
            </w:r>
            <w:r w:rsidRPr="00327D1C">
              <w:rPr>
                <w:rFonts w:cs="Arial"/>
                <w:spacing w:val="-1"/>
                <w:sz w:val="20"/>
                <w:szCs w:val="20"/>
              </w:rPr>
              <w:t>ns</w:t>
            </w:r>
            <w:r w:rsidRPr="00327D1C">
              <w:rPr>
                <w:rFonts w:cs="Arial"/>
                <w:sz w:val="20"/>
                <w:szCs w:val="20"/>
              </w:rPr>
              <w:t>ta</w:t>
            </w:r>
            <w:r w:rsidRPr="00327D1C">
              <w:rPr>
                <w:rFonts w:cs="Arial"/>
                <w:spacing w:val="-1"/>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ie</w:t>
            </w:r>
            <w:r w:rsidRPr="00327D1C">
              <w:rPr>
                <w:rFonts w:cs="Arial"/>
                <w:sz w:val="20"/>
                <w:szCs w:val="20"/>
              </w:rPr>
              <w:t>r</w:t>
            </w:r>
            <w:r w:rsidRPr="00327D1C">
              <w:rPr>
                <w:rFonts w:cs="Arial"/>
                <w:spacing w:val="1"/>
                <w:sz w:val="20"/>
                <w:szCs w:val="20"/>
              </w:rPr>
              <w:t xml:space="preserve"> </w:t>
            </w:r>
            <w:r w:rsidRPr="00327D1C">
              <w:rPr>
                <w:rFonts w:cs="Arial"/>
                <w:sz w:val="20"/>
                <w:szCs w:val="20"/>
              </w:rPr>
              <w:t>;</w:t>
            </w:r>
          </w:p>
          <w:p w14:paraId="0A29782F"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g</w:t>
            </w:r>
            <w:r w:rsidRPr="00327D1C">
              <w:rPr>
                <w:rFonts w:cs="Arial"/>
                <w:sz w:val="20"/>
                <w:szCs w:val="20"/>
              </w:rPr>
              <w:t>ra</w:t>
            </w:r>
            <w:r w:rsidRPr="00327D1C">
              <w:rPr>
                <w:rFonts w:cs="Arial"/>
                <w:spacing w:val="-1"/>
                <w:sz w:val="20"/>
                <w:szCs w:val="20"/>
              </w:rPr>
              <w:t>ph</w:t>
            </w:r>
            <w:r w:rsidRPr="00327D1C">
              <w:rPr>
                <w:rFonts w:cs="Arial"/>
                <w:spacing w:val="2"/>
                <w:sz w:val="20"/>
                <w:szCs w:val="20"/>
              </w:rPr>
              <w:t>i</w:t>
            </w:r>
            <w:r w:rsidRPr="00327D1C">
              <w:rPr>
                <w:rFonts w:cs="Arial"/>
                <w:spacing w:val="-1"/>
                <w:sz w:val="20"/>
                <w:szCs w:val="20"/>
              </w:rPr>
              <w:t>qu</w:t>
            </w:r>
            <w:r w:rsidRPr="00327D1C">
              <w:rPr>
                <w:rFonts w:cs="Arial"/>
                <w:spacing w:val="2"/>
                <w:sz w:val="20"/>
                <w:szCs w:val="20"/>
              </w:rPr>
              <w:t>e</w:t>
            </w:r>
            <w:r w:rsidRPr="00327D1C">
              <w:rPr>
                <w:rFonts w:cs="Arial"/>
                <w:sz w:val="20"/>
                <w:szCs w:val="20"/>
              </w:rPr>
              <w:t>s</w:t>
            </w:r>
          </w:p>
          <w:p w14:paraId="73F46442" w14:textId="77777777" w:rsidR="008D1B3F" w:rsidRPr="00327D1C" w:rsidRDefault="008D1B3F" w:rsidP="000A3F7C">
            <w:pPr>
              <w:widowControl w:val="0"/>
              <w:autoSpaceDE w:val="0"/>
              <w:autoSpaceDN w:val="0"/>
              <w:adjustRightInd w:val="0"/>
              <w:spacing w:line="229"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L</w:t>
            </w:r>
            <w:r w:rsidRPr="00327D1C">
              <w:rPr>
                <w:rFonts w:cs="Arial"/>
                <w:sz w:val="20"/>
                <w:szCs w:val="20"/>
              </w:rPr>
              <w:t>i</w:t>
            </w:r>
            <w:r w:rsidRPr="00327D1C">
              <w:rPr>
                <w:rFonts w:cs="Arial"/>
                <w:spacing w:val="-1"/>
                <w:sz w:val="20"/>
                <w:szCs w:val="20"/>
              </w:rPr>
              <w:t>bé</w:t>
            </w:r>
            <w:r w:rsidRPr="00327D1C">
              <w:rPr>
                <w:rFonts w:cs="Arial"/>
                <w:sz w:val="20"/>
                <w:szCs w:val="20"/>
              </w:rPr>
              <w:t>rati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e</w:t>
            </w:r>
            <w:r w:rsidRPr="00327D1C">
              <w:rPr>
                <w:rFonts w:cs="Arial"/>
                <w:sz w:val="20"/>
                <w:szCs w:val="20"/>
              </w:rPr>
              <w:t>m</w:t>
            </w:r>
            <w:r w:rsidRPr="00327D1C">
              <w:rPr>
                <w:rFonts w:cs="Arial"/>
                <w:spacing w:val="1"/>
                <w:sz w:val="20"/>
                <w:szCs w:val="20"/>
              </w:rPr>
              <w:t>p</w:t>
            </w:r>
            <w:r w:rsidRPr="00327D1C">
              <w:rPr>
                <w:rFonts w:cs="Arial"/>
                <w:sz w:val="20"/>
                <w:szCs w:val="20"/>
              </w:rPr>
              <w:t>r</w:t>
            </w:r>
            <w:r w:rsidRPr="00327D1C">
              <w:rPr>
                <w:rFonts w:cs="Arial"/>
                <w:spacing w:val="-1"/>
                <w:sz w:val="20"/>
                <w:szCs w:val="20"/>
              </w:rPr>
              <w:t>is</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01B7393B"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ép</w:t>
            </w:r>
            <w:r w:rsidRPr="00327D1C">
              <w:rPr>
                <w:rFonts w:cs="Arial"/>
                <w:sz w:val="20"/>
                <w:szCs w:val="20"/>
              </w:rPr>
              <w:t>la</w:t>
            </w:r>
            <w:r w:rsidRPr="00327D1C">
              <w:rPr>
                <w:rFonts w:cs="Arial"/>
                <w:spacing w:val="1"/>
                <w:sz w:val="20"/>
                <w:szCs w:val="20"/>
              </w:rPr>
              <w:t>c</w:t>
            </w:r>
            <w:r w:rsidRPr="00327D1C">
              <w:rPr>
                <w:rFonts w:cs="Arial"/>
                <w:spacing w:val="-1"/>
                <w:sz w:val="20"/>
                <w:szCs w:val="20"/>
              </w:rPr>
              <w:t>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é</w:t>
            </w:r>
            <w:r w:rsidRPr="00327D1C">
              <w:rPr>
                <w:rFonts w:cs="Arial"/>
                <w:spacing w:val="-1"/>
                <w:sz w:val="20"/>
                <w:szCs w:val="20"/>
              </w:rPr>
              <w:t>se</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rs (</w:t>
            </w:r>
            <w:r w:rsidRPr="00327D1C">
              <w:rPr>
                <w:rFonts w:cs="Arial"/>
                <w:spacing w:val="-1"/>
                <w:sz w:val="20"/>
                <w:szCs w:val="20"/>
              </w:rPr>
              <w:t>e</w:t>
            </w:r>
            <w:r w:rsidRPr="00327D1C">
              <w:rPr>
                <w:rFonts w:cs="Arial"/>
                <w:sz w:val="20"/>
                <w:szCs w:val="20"/>
              </w:rPr>
              <w:t>a</w:t>
            </w:r>
            <w:r w:rsidRPr="00327D1C">
              <w:rPr>
                <w:rFonts w:cs="Arial"/>
                <w:spacing w:val="-1"/>
                <w:sz w:val="20"/>
                <w:szCs w:val="20"/>
              </w:rPr>
              <w:t>u</w:t>
            </w:r>
            <w:r w:rsidRPr="00327D1C">
              <w:rPr>
                <w:rFonts w:cs="Arial"/>
                <w:sz w:val="20"/>
                <w:szCs w:val="20"/>
              </w:rPr>
              <w:t xml:space="preserve">, </w:t>
            </w:r>
            <w:r w:rsidRPr="00327D1C">
              <w:rPr>
                <w:rFonts w:cs="Arial"/>
                <w:spacing w:val="-1"/>
                <w:sz w:val="20"/>
                <w:szCs w:val="20"/>
              </w:rPr>
              <w:t>é</w:t>
            </w:r>
            <w:r w:rsidRPr="00327D1C">
              <w:rPr>
                <w:rFonts w:cs="Arial"/>
                <w:sz w:val="20"/>
                <w:szCs w:val="20"/>
              </w:rPr>
              <w:t>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r</w:t>
            </w:r>
            <w:r w:rsidRPr="00327D1C">
              <w:rPr>
                <w:rFonts w:cs="Arial"/>
                <w:sz w:val="20"/>
                <w:szCs w:val="20"/>
              </w:rPr>
              <w:t>i</w:t>
            </w:r>
            <w:r w:rsidRPr="00327D1C">
              <w:rPr>
                <w:rFonts w:cs="Arial"/>
                <w:spacing w:val="1"/>
                <w:sz w:val="20"/>
                <w:szCs w:val="20"/>
              </w:rPr>
              <w:t>c</w:t>
            </w:r>
            <w:r w:rsidRPr="00327D1C">
              <w:rPr>
                <w:rFonts w:cs="Arial"/>
                <w:sz w:val="20"/>
                <w:szCs w:val="20"/>
              </w:rPr>
              <w:t>ité</w:t>
            </w:r>
            <w:r w:rsidRPr="00327D1C">
              <w:rPr>
                <w:rFonts w:cs="Arial"/>
                <w:spacing w:val="1"/>
                <w:sz w:val="20"/>
                <w:szCs w:val="20"/>
              </w:rPr>
              <w:t xml:space="preserve"> </w:t>
            </w:r>
            <w:r w:rsidRPr="00327D1C">
              <w:rPr>
                <w:rFonts w:cs="Arial"/>
                <w:spacing w:val="-1"/>
                <w:sz w:val="20"/>
                <w:szCs w:val="20"/>
              </w:rPr>
              <w:t>e</w:t>
            </w:r>
            <w:r w:rsidRPr="00327D1C">
              <w:rPr>
                <w:rFonts w:cs="Arial"/>
                <w:sz w:val="20"/>
                <w:szCs w:val="20"/>
              </w:rPr>
              <w:t>t t</w:t>
            </w:r>
            <w:r w:rsidRPr="00327D1C">
              <w:rPr>
                <w:rFonts w:cs="Arial"/>
                <w:spacing w:val="1"/>
                <w:sz w:val="20"/>
                <w:szCs w:val="20"/>
              </w:rPr>
              <w:t>é</w:t>
            </w:r>
            <w:r w:rsidRPr="00327D1C">
              <w:rPr>
                <w:rFonts w:cs="Arial"/>
                <w:sz w:val="20"/>
                <w:szCs w:val="20"/>
              </w:rPr>
              <w:t>l</w:t>
            </w:r>
            <w:r w:rsidRPr="00327D1C">
              <w:rPr>
                <w:rFonts w:cs="Arial"/>
                <w:spacing w:val="-1"/>
                <w:sz w:val="20"/>
                <w:szCs w:val="20"/>
              </w:rPr>
              <w:t>é</w:t>
            </w:r>
            <w:r w:rsidRPr="00327D1C">
              <w:rPr>
                <w:rFonts w:cs="Arial"/>
                <w:spacing w:val="1"/>
                <w:sz w:val="20"/>
                <w:szCs w:val="20"/>
              </w:rPr>
              <w:t>p</w:t>
            </w:r>
            <w:r w:rsidRPr="00327D1C">
              <w:rPr>
                <w:rFonts w:cs="Arial"/>
                <w:spacing w:val="-1"/>
                <w:sz w:val="20"/>
                <w:szCs w:val="20"/>
              </w:rPr>
              <w:t>h</w:t>
            </w:r>
            <w:r w:rsidRPr="00327D1C">
              <w:rPr>
                <w:rFonts w:cs="Arial"/>
                <w:spacing w:val="1"/>
                <w:sz w:val="20"/>
                <w:szCs w:val="20"/>
              </w:rPr>
              <w:t>o</w:t>
            </w:r>
            <w:r w:rsidRPr="00327D1C">
              <w:rPr>
                <w:rFonts w:cs="Arial"/>
                <w:spacing w:val="-1"/>
                <w:sz w:val="20"/>
                <w:szCs w:val="20"/>
              </w:rPr>
              <w:t>n</w:t>
            </w:r>
            <w:r w:rsidRPr="00327D1C">
              <w:rPr>
                <w:rFonts w:cs="Arial"/>
                <w:sz w:val="20"/>
                <w:szCs w:val="20"/>
              </w:rPr>
              <w:t>i</w:t>
            </w:r>
            <w:r w:rsidRPr="00327D1C">
              <w:rPr>
                <w:rFonts w:cs="Arial"/>
                <w:spacing w:val="1"/>
                <w:sz w:val="20"/>
                <w:szCs w:val="20"/>
              </w:rPr>
              <w:t>q</w:t>
            </w:r>
            <w:r w:rsidRPr="00327D1C">
              <w:rPr>
                <w:rFonts w:cs="Arial"/>
                <w:spacing w:val="-1"/>
                <w:sz w:val="20"/>
                <w:szCs w:val="20"/>
              </w:rPr>
              <w:t>ue</w:t>
            </w:r>
            <w:r w:rsidRPr="00327D1C">
              <w:rPr>
                <w:rFonts w:cs="Arial"/>
                <w:sz w:val="20"/>
                <w:szCs w:val="20"/>
              </w:rPr>
              <w:t>)</w:t>
            </w:r>
          </w:p>
          <w:p w14:paraId="6D1B4CA5"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dé</w:t>
            </w:r>
            <w:r w:rsidRPr="00327D1C">
              <w:rPr>
                <w:rFonts w:cs="Arial"/>
                <w:sz w:val="20"/>
                <w:szCs w:val="20"/>
              </w:rPr>
              <w:t>viat</w:t>
            </w:r>
            <w:r w:rsidRPr="00327D1C">
              <w:rPr>
                <w:rFonts w:cs="Arial"/>
                <w:spacing w:val="-1"/>
                <w:sz w:val="20"/>
                <w:szCs w:val="20"/>
              </w:rPr>
              <w:t>i</w:t>
            </w:r>
            <w:r w:rsidRPr="00327D1C">
              <w:rPr>
                <w:rFonts w:cs="Arial"/>
                <w:spacing w:val="1"/>
                <w:sz w:val="20"/>
                <w:szCs w:val="20"/>
              </w:rPr>
              <w:t>on</w:t>
            </w:r>
            <w:r w:rsidRPr="00327D1C">
              <w:rPr>
                <w:rFonts w:cs="Arial"/>
                <w:sz w:val="20"/>
                <w:szCs w:val="20"/>
              </w:rPr>
              <w:t>s</w:t>
            </w:r>
          </w:p>
        </w:tc>
        <w:tc>
          <w:tcPr>
            <w:tcW w:w="3098" w:type="dxa"/>
            <w:gridSpan w:val="4"/>
            <w:tcBorders>
              <w:top w:val="single" w:sz="12" w:space="0" w:color="000000"/>
              <w:left w:val="single" w:sz="12" w:space="0" w:color="000000"/>
              <w:bottom w:val="single" w:sz="12" w:space="0" w:color="000000"/>
              <w:right w:val="single" w:sz="12" w:space="0" w:color="000000"/>
            </w:tcBorders>
            <w:shd w:val="clear" w:color="auto" w:fill="auto"/>
          </w:tcPr>
          <w:p w14:paraId="4B584955"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Ges</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i</w:t>
            </w:r>
            <w:r w:rsidRPr="00327D1C">
              <w:rPr>
                <w:rFonts w:cs="Arial"/>
                <w:spacing w:val="-1"/>
                <w:sz w:val="20"/>
                <w:szCs w:val="20"/>
              </w:rPr>
              <w:t>ns</w:t>
            </w:r>
            <w:r w:rsidRPr="00327D1C">
              <w:rPr>
                <w:rFonts w:cs="Arial"/>
                <w:sz w:val="20"/>
                <w:szCs w:val="20"/>
              </w:rPr>
              <w:t>ta</w:t>
            </w:r>
            <w:r w:rsidRPr="00327D1C">
              <w:rPr>
                <w:rFonts w:cs="Arial"/>
                <w:spacing w:val="2"/>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n</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p>
          <w:p w14:paraId="15022829"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en</w:t>
            </w:r>
            <w:r w:rsidRPr="00327D1C">
              <w:rPr>
                <w:rFonts w:cs="Arial"/>
                <w:sz w:val="20"/>
                <w:szCs w:val="20"/>
              </w:rPr>
              <w:t>t</w:t>
            </w:r>
            <w:r w:rsidRPr="00327D1C">
              <w:rPr>
                <w:rFonts w:cs="Arial"/>
                <w:spacing w:val="-1"/>
                <w:sz w:val="20"/>
                <w:szCs w:val="20"/>
              </w:rPr>
              <w:t>r</w:t>
            </w:r>
            <w:r w:rsidRPr="00327D1C">
              <w:rPr>
                <w:rFonts w:cs="Arial"/>
                <w:spacing w:val="1"/>
                <w:sz w:val="20"/>
                <w:szCs w:val="20"/>
              </w:rPr>
              <w:t>e</w:t>
            </w:r>
            <w:r w:rsidRPr="00327D1C">
              <w:rPr>
                <w:rFonts w:cs="Arial"/>
                <w:spacing w:val="-1"/>
                <w:sz w:val="20"/>
                <w:szCs w:val="20"/>
              </w:rPr>
              <w:t>p</w:t>
            </w:r>
            <w:r w:rsidRPr="00327D1C">
              <w:rPr>
                <w:rFonts w:cs="Arial"/>
                <w:sz w:val="20"/>
                <w:szCs w:val="20"/>
              </w:rPr>
              <w:t>r</w:t>
            </w:r>
            <w:r w:rsidRPr="00327D1C">
              <w:rPr>
                <w:rFonts w:cs="Arial"/>
                <w:spacing w:val="-1"/>
                <w:sz w:val="20"/>
                <w:szCs w:val="20"/>
              </w:rPr>
              <w:t>i</w:t>
            </w:r>
            <w:r w:rsidRPr="00327D1C">
              <w:rPr>
                <w:rFonts w:cs="Arial"/>
                <w:spacing w:val="1"/>
                <w:sz w:val="20"/>
                <w:szCs w:val="20"/>
              </w:rPr>
              <w:t>s</w:t>
            </w:r>
            <w:r w:rsidRPr="00327D1C">
              <w:rPr>
                <w:rFonts w:cs="Arial"/>
                <w:sz w:val="20"/>
                <w:szCs w:val="20"/>
              </w:rPr>
              <w:t>e</w:t>
            </w:r>
          </w:p>
          <w:p w14:paraId="0ECB5E0D" w14:textId="77777777" w:rsidR="008D1B3F" w:rsidRPr="00327D1C" w:rsidRDefault="008D1B3F" w:rsidP="000A3F7C">
            <w:pPr>
              <w:widowControl w:val="0"/>
              <w:autoSpaceDE w:val="0"/>
              <w:autoSpaceDN w:val="0"/>
              <w:adjustRightInd w:val="0"/>
              <w:spacing w:line="229"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pacing w:val="1"/>
                <w:sz w:val="20"/>
                <w:szCs w:val="20"/>
              </w:rPr>
              <w:t>c</w:t>
            </w:r>
            <w:r w:rsidRPr="00327D1C">
              <w:rPr>
                <w:rFonts w:cs="Arial"/>
                <w:sz w:val="20"/>
                <w:szCs w:val="20"/>
              </w:rPr>
              <w:t>a</w:t>
            </w:r>
            <w:r w:rsidRPr="00327D1C">
              <w:rPr>
                <w:rFonts w:cs="Arial"/>
                <w:spacing w:val="-1"/>
                <w:sz w:val="20"/>
                <w:szCs w:val="20"/>
              </w:rPr>
              <w:t>p</w:t>
            </w:r>
            <w:r w:rsidRPr="00327D1C">
              <w:rPr>
                <w:rFonts w:cs="Arial"/>
                <w:sz w:val="20"/>
                <w:szCs w:val="20"/>
              </w:rPr>
              <w:t>age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is</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é</w:t>
            </w:r>
            <w:r w:rsidRPr="00327D1C">
              <w:rPr>
                <w:rFonts w:cs="Arial"/>
                <w:spacing w:val="-1"/>
                <w:sz w:val="20"/>
                <w:szCs w:val="20"/>
              </w:rPr>
              <w:t>p</w:t>
            </w:r>
            <w:r w:rsidRPr="00327D1C">
              <w:rPr>
                <w:rFonts w:cs="Arial"/>
                <w:spacing w:val="1"/>
                <w:sz w:val="20"/>
                <w:szCs w:val="20"/>
              </w:rPr>
              <w:t>ô</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2AE3D232"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u</w:t>
            </w:r>
            <w:r w:rsidRPr="00327D1C">
              <w:rPr>
                <w:rFonts w:cs="Arial"/>
                <w:sz w:val="20"/>
                <w:szCs w:val="20"/>
              </w:rPr>
              <w:t>il</w:t>
            </w:r>
            <w:r w:rsidRPr="00327D1C">
              <w:rPr>
                <w:rFonts w:cs="Arial"/>
                <w:spacing w:val="2"/>
                <w:sz w:val="20"/>
                <w:szCs w:val="20"/>
              </w:rPr>
              <w:t>l</w:t>
            </w:r>
            <w:r w:rsidRPr="00327D1C">
              <w:rPr>
                <w:rFonts w:cs="Arial"/>
                <w:spacing w:val="-1"/>
                <w:sz w:val="20"/>
                <w:szCs w:val="20"/>
              </w:rPr>
              <w:t>e</w:t>
            </w:r>
            <w:r w:rsidRPr="00327D1C">
              <w:rPr>
                <w:rFonts w:cs="Arial"/>
                <w:sz w:val="20"/>
                <w:szCs w:val="20"/>
              </w:rPr>
              <w:t>s ;</w:t>
            </w:r>
          </w:p>
          <w:p w14:paraId="010387DB" w14:textId="77777777" w:rsidR="008D1B3F" w:rsidRPr="00327D1C" w:rsidRDefault="008D1B3F" w:rsidP="000A3F7C">
            <w:pPr>
              <w:widowControl w:val="0"/>
              <w:autoSpaceDE w:val="0"/>
              <w:autoSpaceDN w:val="0"/>
              <w:adjustRightInd w:val="0"/>
              <w:spacing w:line="220"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z w:val="20"/>
                <w:szCs w:val="20"/>
              </w:rPr>
              <w:t>m</w:t>
            </w:r>
            <w:r w:rsidRPr="00327D1C">
              <w:rPr>
                <w:rFonts w:cs="Arial"/>
                <w:spacing w:val="1"/>
                <w:sz w:val="20"/>
                <w:szCs w:val="20"/>
              </w:rPr>
              <w:t>o</w:t>
            </w:r>
            <w:r w:rsidRPr="00327D1C">
              <w:rPr>
                <w:rFonts w:cs="Arial"/>
                <w:spacing w:val="-1"/>
                <w:sz w:val="20"/>
                <w:szCs w:val="20"/>
              </w:rPr>
              <w:t>li</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 xml:space="preserve">e </w:t>
            </w:r>
            <w:r w:rsidRPr="00327D1C">
              <w:rPr>
                <w:rFonts w:cs="Arial"/>
                <w:spacing w:val="-1"/>
                <w:sz w:val="20"/>
                <w:szCs w:val="20"/>
              </w:rPr>
              <w:t>d</w:t>
            </w:r>
            <w:r w:rsidRPr="00327D1C">
              <w:rPr>
                <w:rFonts w:cs="Arial"/>
                <w:sz w:val="20"/>
                <w:szCs w:val="20"/>
              </w:rPr>
              <w:t>’a</w:t>
            </w:r>
            <w:r w:rsidRPr="00327D1C">
              <w:rPr>
                <w:rFonts w:cs="Arial"/>
                <w:spacing w:val="-1"/>
                <w:sz w:val="20"/>
                <w:szCs w:val="20"/>
              </w:rPr>
              <w:t>ss</w:t>
            </w:r>
            <w:r w:rsidRPr="00327D1C">
              <w:rPr>
                <w:rFonts w:cs="Arial"/>
                <w:sz w:val="20"/>
                <w:szCs w:val="20"/>
              </w:rPr>
              <w:t>ai</w:t>
            </w:r>
            <w:r w:rsidRPr="00327D1C">
              <w:rPr>
                <w:rFonts w:cs="Arial"/>
                <w:spacing w:val="-1"/>
                <w:sz w:val="20"/>
                <w:szCs w:val="20"/>
              </w:rPr>
              <w:t>n</w:t>
            </w:r>
            <w:r w:rsidRPr="00327D1C">
              <w:rPr>
                <w:rFonts w:cs="Arial"/>
                <w:spacing w:val="2"/>
                <w:sz w:val="20"/>
                <w:szCs w:val="20"/>
              </w:rPr>
              <w:t>i</w:t>
            </w:r>
            <w:r w:rsidRPr="00327D1C">
              <w:rPr>
                <w:rFonts w:cs="Arial"/>
                <w:spacing w:val="-1"/>
                <w:sz w:val="20"/>
                <w:szCs w:val="20"/>
              </w:rPr>
              <w:t>sse</w:t>
            </w:r>
            <w:r w:rsidRPr="00327D1C">
              <w:rPr>
                <w:rFonts w:cs="Arial"/>
                <w:spacing w:val="2"/>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ex</w:t>
            </w:r>
            <w:r w:rsidRPr="00327D1C">
              <w:rPr>
                <w:rFonts w:cs="Arial"/>
                <w:spacing w:val="2"/>
                <w:sz w:val="20"/>
                <w:szCs w:val="20"/>
              </w:rPr>
              <w:t>i</w:t>
            </w:r>
            <w:r w:rsidRPr="00327D1C">
              <w:rPr>
                <w:rFonts w:cs="Arial"/>
                <w:spacing w:val="-1"/>
                <w:sz w:val="20"/>
                <w:szCs w:val="20"/>
              </w:rPr>
              <w:t>s</w:t>
            </w:r>
            <w:r w:rsidRPr="00327D1C">
              <w:rPr>
                <w:rFonts w:cs="Arial"/>
                <w:sz w:val="20"/>
                <w:szCs w:val="20"/>
              </w:rPr>
              <w:t>ta</w:t>
            </w:r>
            <w:r w:rsidRPr="00327D1C">
              <w:rPr>
                <w:rFonts w:cs="Arial"/>
                <w:spacing w:val="-1"/>
                <w:sz w:val="20"/>
                <w:szCs w:val="20"/>
              </w:rPr>
              <w:t>n</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7F7F9F2B"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2"/>
                <w:sz w:val="20"/>
                <w:szCs w:val="20"/>
              </w:rPr>
              <w:t>g</w:t>
            </w:r>
            <w:r w:rsidRPr="00327D1C">
              <w:rPr>
                <w:rFonts w:cs="Arial"/>
                <w:spacing w:val="-1"/>
                <w:sz w:val="20"/>
                <w:szCs w:val="20"/>
              </w:rPr>
              <w:t>e</w:t>
            </w:r>
            <w:r w:rsidRPr="00327D1C">
              <w:rPr>
                <w:rFonts w:cs="Arial"/>
                <w:sz w:val="20"/>
                <w:szCs w:val="20"/>
              </w:rPr>
              <w:t>s</w:t>
            </w:r>
          </w:p>
          <w:p w14:paraId="5E0A20D1"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pacing w:val="-1"/>
                <w:sz w:val="20"/>
                <w:szCs w:val="20"/>
              </w:rPr>
              <w:t>e</w:t>
            </w:r>
            <w:r w:rsidRPr="00327D1C">
              <w:rPr>
                <w:rFonts w:cs="Arial"/>
                <w:sz w:val="20"/>
                <w:szCs w:val="20"/>
              </w:rPr>
              <w:t>r</w:t>
            </w:r>
            <w:r w:rsidRPr="00327D1C">
              <w:rPr>
                <w:rFonts w:cs="Arial"/>
                <w:spacing w:val="-1"/>
                <w:sz w:val="20"/>
                <w:szCs w:val="20"/>
              </w:rPr>
              <w:t>r</w:t>
            </w:r>
            <w:r w:rsidRPr="00327D1C">
              <w:rPr>
                <w:rFonts w:cs="Arial"/>
                <w:sz w:val="20"/>
                <w:szCs w:val="20"/>
              </w:rPr>
              <w:t>a</w:t>
            </w:r>
            <w:r w:rsidRPr="00327D1C">
              <w:rPr>
                <w:rFonts w:cs="Arial"/>
                <w:spacing w:val="-1"/>
                <w:sz w:val="20"/>
                <w:szCs w:val="20"/>
              </w:rPr>
              <w:t>sse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u</w:t>
            </w:r>
            <w:r w:rsidRPr="00327D1C">
              <w:rPr>
                <w:rFonts w:cs="Arial"/>
                <w:sz w:val="20"/>
                <w:szCs w:val="20"/>
              </w:rPr>
              <w:t>r</w:t>
            </w:r>
            <w:r w:rsidRPr="00327D1C">
              <w:rPr>
                <w:rFonts w:cs="Arial"/>
                <w:spacing w:val="2"/>
                <w:sz w:val="20"/>
                <w:szCs w:val="20"/>
              </w:rPr>
              <w:t xml:space="preserve"> </w:t>
            </w:r>
            <w:r w:rsidRPr="00327D1C">
              <w:rPr>
                <w:rFonts w:cs="Arial"/>
                <w:spacing w:val="-1"/>
                <w:sz w:val="20"/>
                <w:szCs w:val="20"/>
              </w:rPr>
              <w:t>l</w:t>
            </w:r>
            <w:r w:rsidRPr="00327D1C">
              <w:rPr>
                <w:rFonts w:cs="Arial"/>
                <w:sz w:val="20"/>
                <w:szCs w:val="20"/>
              </w:rPr>
              <w:t>’amé</w:t>
            </w:r>
            <w:r w:rsidRPr="00327D1C">
              <w:rPr>
                <w:rFonts w:cs="Arial"/>
                <w:spacing w:val="-1"/>
                <w:sz w:val="20"/>
                <w:szCs w:val="20"/>
              </w:rPr>
              <w:t>n</w:t>
            </w:r>
            <w:r w:rsidRPr="00327D1C">
              <w:rPr>
                <w:rFonts w:cs="Arial"/>
                <w:sz w:val="20"/>
                <w:szCs w:val="20"/>
              </w:rPr>
              <w:t>a</w:t>
            </w:r>
            <w:r w:rsidRPr="00327D1C">
              <w:rPr>
                <w:rFonts w:cs="Arial"/>
                <w:spacing w:val="-1"/>
                <w:sz w:val="20"/>
                <w:szCs w:val="20"/>
              </w:rPr>
              <w:t>ge</w:t>
            </w:r>
            <w:r w:rsidRPr="00327D1C">
              <w:rPr>
                <w:rFonts w:cs="Arial"/>
                <w:spacing w:val="2"/>
                <w:sz w:val="20"/>
                <w:szCs w:val="20"/>
              </w:rPr>
              <w:t>m</w:t>
            </w:r>
            <w:r w:rsidRPr="00327D1C">
              <w:rPr>
                <w:rFonts w:cs="Arial"/>
                <w:spacing w:val="1"/>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 la v</w:t>
            </w:r>
            <w:r w:rsidRPr="00327D1C">
              <w:rPr>
                <w:rFonts w:cs="Arial"/>
                <w:spacing w:val="1"/>
                <w:sz w:val="20"/>
                <w:szCs w:val="20"/>
              </w:rPr>
              <w:t>o</w:t>
            </w:r>
            <w:r w:rsidRPr="00327D1C">
              <w:rPr>
                <w:rFonts w:cs="Arial"/>
                <w:sz w:val="20"/>
                <w:szCs w:val="20"/>
              </w:rPr>
              <w:t>ir</w:t>
            </w:r>
            <w:r w:rsidRPr="00327D1C">
              <w:rPr>
                <w:rFonts w:cs="Arial"/>
                <w:spacing w:val="-1"/>
                <w:sz w:val="20"/>
                <w:szCs w:val="20"/>
              </w:rPr>
              <w:t>i</w:t>
            </w:r>
            <w:r w:rsidRPr="00327D1C">
              <w:rPr>
                <w:rFonts w:cs="Arial"/>
                <w:sz w:val="20"/>
                <w:szCs w:val="20"/>
              </w:rPr>
              <w:t>e</w:t>
            </w:r>
          </w:p>
          <w:p w14:paraId="4599E265"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p</w:t>
            </w:r>
            <w:r w:rsidRPr="00327D1C">
              <w:rPr>
                <w:rFonts w:cs="Arial"/>
                <w:sz w:val="20"/>
                <w:szCs w:val="20"/>
              </w:rPr>
              <w:t>av</w:t>
            </w:r>
            <w:r w:rsidRPr="00327D1C">
              <w:rPr>
                <w:rFonts w:cs="Arial"/>
                <w:spacing w:val="2"/>
                <w:sz w:val="20"/>
                <w:szCs w:val="20"/>
              </w:rPr>
              <w:t>é</w:t>
            </w:r>
            <w:r w:rsidRPr="00327D1C">
              <w:rPr>
                <w:rFonts w:cs="Arial"/>
                <w:sz w:val="20"/>
                <w:szCs w:val="20"/>
              </w:rPr>
              <w:t>s</w:t>
            </w:r>
            <w:r w:rsidRPr="00327D1C">
              <w:rPr>
                <w:rFonts w:cs="Arial"/>
                <w:spacing w:val="-1"/>
                <w:sz w:val="20"/>
                <w:szCs w:val="20"/>
              </w:rPr>
              <w:t xml:space="preserve"> e</w:t>
            </w:r>
            <w:r w:rsidRPr="00327D1C">
              <w:rPr>
                <w:rFonts w:cs="Arial"/>
                <w:sz w:val="20"/>
                <w:szCs w:val="20"/>
              </w:rPr>
              <w:t>t am</w:t>
            </w:r>
            <w:r w:rsidRPr="00327D1C">
              <w:rPr>
                <w:rFonts w:cs="Arial"/>
                <w:spacing w:val="2"/>
                <w:sz w:val="20"/>
                <w:szCs w:val="20"/>
              </w:rPr>
              <w:t>é</w:t>
            </w:r>
            <w:r w:rsidRPr="00327D1C">
              <w:rPr>
                <w:rFonts w:cs="Arial"/>
                <w:spacing w:val="-1"/>
                <w:sz w:val="20"/>
                <w:szCs w:val="20"/>
              </w:rPr>
              <w:t>n</w:t>
            </w:r>
            <w:r w:rsidRPr="00327D1C">
              <w:rPr>
                <w:rFonts w:cs="Arial"/>
                <w:sz w:val="20"/>
                <w:szCs w:val="20"/>
              </w:rPr>
              <w:t>ag</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en</w:t>
            </w:r>
            <w:r w:rsidRPr="00327D1C">
              <w:rPr>
                <w:rFonts w:cs="Arial"/>
                <w:sz w:val="20"/>
                <w:szCs w:val="20"/>
              </w:rPr>
              <w:t>t</w:t>
            </w:r>
          </w:p>
          <w:p w14:paraId="3B8F08D2"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sz w:val="20"/>
                <w:szCs w:val="20"/>
              </w:rPr>
              <w:t>j</w:t>
            </w:r>
            <w:r w:rsidRPr="00327D1C">
              <w:rPr>
                <w:rFonts w:cs="Arial"/>
                <w:spacing w:val="-1"/>
                <w:sz w:val="20"/>
                <w:szCs w:val="20"/>
              </w:rPr>
              <w:t>us</w:t>
            </w:r>
            <w:r w:rsidRPr="00327D1C">
              <w:rPr>
                <w:rFonts w:cs="Arial"/>
                <w:spacing w:val="1"/>
                <w:sz w:val="20"/>
                <w:szCs w:val="20"/>
              </w:rPr>
              <w:t>q</w:t>
            </w:r>
            <w:r w:rsidRPr="00327D1C">
              <w:rPr>
                <w:rFonts w:cs="Arial"/>
                <w:spacing w:val="-1"/>
                <w:sz w:val="20"/>
                <w:szCs w:val="20"/>
              </w:rPr>
              <w:t>u</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ra</w:t>
            </w:r>
            <w:r w:rsidRPr="00327D1C">
              <w:rPr>
                <w:rFonts w:cs="Arial"/>
                <w:spacing w:val="-1"/>
                <w:sz w:val="20"/>
                <w:szCs w:val="20"/>
              </w:rPr>
              <w:t>i</w:t>
            </w:r>
            <w:r w:rsidRPr="00327D1C">
              <w:rPr>
                <w:rFonts w:cs="Arial"/>
                <w:spacing w:val="1"/>
                <w:sz w:val="20"/>
                <w:szCs w:val="20"/>
              </w:rPr>
              <w:t>n</w:t>
            </w:r>
            <w:r w:rsidRPr="00327D1C">
              <w:rPr>
                <w:rFonts w:cs="Arial"/>
                <w:sz w:val="20"/>
                <w:szCs w:val="20"/>
              </w:rPr>
              <w:t>s</w:t>
            </w:r>
          </w:p>
        </w:tc>
        <w:tc>
          <w:tcPr>
            <w:tcW w:w="311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795228BE"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s</w:t>
            </w:r>
            <w:r w:rsidRPr="00327D1C">
              <w:rPr>
                <w:rFonts w:cs="Arial"/>
                <w:sz w:val="20"/>
                <w:szCs w:val="20"/>
              </w:rPr>
              <w:t>er</w:t>
            </w:r>
            <w:r w:rsidRPr="00327D1C">
              <w:rPr>
                <w:rFonts w:cs="Arial"/>
                <w:spacing w:val="2"/>
                <w:sz w:val="20"/>
                <w:szCs w:val="20"/>
              </w:rPr>
              <w:t>v</w:t>
            </w:r>
            <w:r w:rsidRPr="00327D1C">
              <w:rPr>
                <w:rFonts w:cs="Arial"/>
                <w:sz w:val="20"/>
                <w:szCs w:val="20"/>
              </w:rPr>
              <w:t>i</w:t>
            </w:r>
            <w:r w:rsidRPr="00327D1C">
              <w:rPr>
                <w:rFonts w:cs="Arial"/>
                <w:spacing w:val="1"/>
                <w:sz w:val="20"/>
                <w:szCs w:val="20"/>
              </w:rPr>
              <w:t>c</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p>
          <w:p w14:paraId="5FF1F3A9" w14:textId="77777777" w:rsidR="008D1B3F" w:rsidRPr="00327D1C" w:rsidRDefault="008D1B3F" w:rsidP="000A3F7C">
            <w:pPr>
              <w:widowControl w:val="0"/>
              <w:autoSpaceDE w:val="0"/>
              <w:autoSpaceDN w:val="0"/>
              <w:adjustRightInd w:val="0"/>
              <w:spacing w:line="218"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re</w:t>
            </w:r>
            <w:r w:rsidRPr="00327D1C">
              <w:rPr>
                <w:rFonts w:cs="Arial"/>
                <w:sz w:val="20"/>
                <w:szCs w:val="20"/>
              </w:rPr>
              <w:t>t</w:t>
            </w:r>
            <w:r w:rsidRPr="00327D1C">
              <w:rPr>
                <w:rFonts w:cs="Arial"/>
                <w:spacing w:val="-1"/>
                <w:sz w:val="20"/>
                <w:szCs w:val="20"/>
              </w:rPr>
              <w:t>i</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p</w:t>
            </w:r>
            <w:r w:rsidRPr="00327D1C">
              <w:rPr>
                <w:rFonts w:cs="Arial"/>
                <w:spacing w:val="2"/>
                <w:sz w:val="20"/>
                <w:szCs w:val="20"/>
              </w:rPr>
              <w:t>e</w:t>
            </w:r>
            <w:r w:rsidRPr="00327D1C">
              <w:rPr>
                <w:rFonts w:cs="Arial"/>
                <w:spacing w:val="-1"/>
                <w:sz w:val="20"/>
                <w:szCs w:val="20"/>
              </w:rPr>
              <w:t>nd</w:t>
            </w:r>
            <w:r w:rsidRPr="00327D1C">
              <w:rPr>
                <w:rFonts w:cs="Arial"/>
                <w:sz w:val="20"/>
                <w:szCs w:val="20"/>
              </w:rPr>
              <w:t>a</w:t>
            </w:r>
            <w:r w:rsidRPr="00327D1C">
              <w:rPr>
                <w:rFonts w:cs="Arial"/>
                <w:spacing w:val="1"/>
                <w:sz w:val="20"/>
                <w:szCs w:val="20"/>
              </w:rPr>
              <w:t>n</w:t>
            </w:r>
            <w:r w:rsidRPr="00327D1C">
              <w:rPr>
                <w:rFonts w:cs="Arial"/>
                <w:sz w:val="20"/>
                <w:szCs w:val="20"/>
              </w:rPr>
              <w:t xml:space="preserve">t </w:t>
            </w:r>
            <w:r w:rsidRPr="00327D1C">
              <w:rPr>
                <w:rFonts w:cs="Arial"/>
                <w:spacing w:val="2"/>
                <w:sz w:val="20"/>
                <w:szCs w:val="20"/>
              </w:rPr>
              <w:t>l</w:t>
            </w:r>
            <w:r w:rsidRPr="00327D1C">
              <w:rPr>
                <w:rFonts w:cs="Arial"/>
                <w:sz w:val="20"/>
                <w:szCs w:val="20"/>
              </w:rPr>
              <w:t xml:space="preserve">a </w:t>
            </w:r>
            <w:r w:rsidRPr="00327D1C">
              <w:rPr>
                <w:rFonts w:cs="Arial"/>
                <w:spacing w:val="-1"/>
                <w:sz w:val="20"/>
                <w:szCs w:val="20"/>
              </w:rPr>
              <w:t>pé</w:t>
            </w:r>
            <w:r w:rsidRPr="00327D1C">
              <w:rPr>
                <w:rFonts w:cs="Arial"/>
                <w:sz w:val="20"/>
                <w:szCs w:val="20"/>
              </w:rPr>
              <w:t>r</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d</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g</w:t>
            </w:r>
            <w:r w:rsidRPr="00327D1C">
              <w:rPr>
                <w:rFonts w:cs="Arial"/>
                <w:sz w:val="20"/>
                <w:szCs w:val="20"/>
              </w:rPr>
              <w:t>ar</w:t>
            </w:r>
            <w:r w:rsidRPr="00327D1C">
              <w:rPr>
                <w:rFonts w:cs="Arial"/>
                <w:spacing w:val="2"/>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r w:rsidRPr="00327D1C">
              <w:rPr>
                <w:rFonts w:cs="Arial"/>
                <w:spacing w:val="1"/>
                <w:sz w:val="20"/>
                <w:szCs w:val="20"/>
              </w:rPr>
              <w:t xml:space="preserve"> </w:t>
            </w:r>
            <w:r w:rsidRPr="00327D1C">
              <w:rPr>
                <w:rFonts w:cs="Arial"/>
                <w:sz w:val="20"/>
                <w:szCs w:val="20"/>
              </w:rPr>
              <w:t>;</w:t>
            </w:r>
          </w:p>
          <w:p w14:paraId="601D9726" w14:textId="77777777" w:rsidR="008D1B3F" w:rsidRPr="00327D1C" w:rsidRDefault="008D1B3F" w:rsidP="000A3F7C">
            <w:pPr>
              <w:widowControl w:val="0"/>
              <w:autoSpaceDE w:val="0"/>
              <w:autoSpaceDN w:val="0"/>
              <w:adjustRightInd w:val="0"/>
              <w:spacing w:line="240"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z w:val="20"/>
                <w:szCs w:val="20"/>
              </w:rPr>
              <w:t>mi</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au</w:t>
            </w:r>
            <w:r w:rsidRPr="00327D1C">
              <w:rPr>
                <w:rFonts w:cs="Arial"/>
                <w:spacing w:val="-1"/>
                <w:sz w:val="20"/>
                <w:szCs w:val="20"/>
              </w:rPr>
              <w:t xml:space="preserve"> </w:t>
            </w:r>
            <w:r w:rsidRPr="00327D1C">
              <w:rPr>
                <w:rFonts w:cs="Arial"/>
                <w:sz w:val="20"/>
                <w:szCs w:val="20"/>
              </w:rPr>
              <w:t>mait</w:t>
            </w:r>
            <w:r w:rsidRPr="00327D1C">
              <w:rPr>
                <w:rFonts w:cs="Arial"/>
                <w:spacing w:val="2"/>
                <w:sz w:val="20"/>
                <w:szCs w:val="20"/>
              </w:rPr>
              <w:t>r</w:t>
            </w:r>
            <w:r w:rsidRPr="00327D1C">
              <w:rPr>
                <w:rFonts w:cs="Arial"/>
                <w:sz w:val="20"/>
                <w:szCs w:val="20"/>
              </w:rPr>
              <w:t xml:space="preserve">e </w:t>
            </w:r>
            <w:r w:rsidRPr="00327D1C">
              <w:rPr>
                <w:rFonts w:cs="Arial"/>
                <w:spacing w:val="-1"/>
                <w:sz w:val="20"/>
                <w:szCs w:val="20"/>
              </w:rPr>
              <w:t>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p</w:t>
            </w:r>
            <w:r w:rsidRPr="00327D1C">
              <w:rPr>
                <w:rFonts w:cs="Arial"/>
                <w:sz w:val="20"/>
                <w:szCs w:val="20"/>
              </w:rPr>
              <w:t>r</w:t>
            </w:r>
            <w:r w:rsidRPr="00327D1C">
              <w:rPr>
                <w:rFonts w:cs="Arial"/>
                <w:spacing w:val="1"/>
                <w:sz w:val="20"/>
                <w:szCs w:val="20"/>
              </w:rPr>
              <w:t>è</w:t>
            </w:r>
            <w:r w:rsidRPr="00327D1C">
              <w:rPr>
                <w:rFonts w:cs="Arial"/>
                <w:sz w:val="20"/>
                <w:szCs w:val="20"/>
              </w:rPr>
              <w:t>s</w:t>
            </w:r>
            <w:r w:rsidRPr="00327D1C">
              <w:rPr>
                <w:rFonts w:cs="Arial"/>
                <w:spacing w:val="-1"/>
                <w:sz w:val="20"/>
                <w:szCs w:val="20"/>
              </w:rPr>
              <w:t xml:space="preserve"> </w:t>
            </w:r>
            <w:r w:rsidRPr="00327D1C">
              <w:rPr>
                <w:rFonts w:cs="Arial"/>
                <w:sz w:val="20"/>
                <w:szCs w:val="20"/>
              </w:rPr>
              <w:t>le</w:t>
            </w:r>
            <w:r w:rsidRPr="00327D1C">
              <w:rPr>
                <w:rFonts w:cs="Arial"/>
                <w:spacing w:val="1"/>
                <w:sz w:val="20"/>
                <w:szCs w:val="20"/>
              </w:rPr>
              <w:t xml:space="preserve"> </w:t>
            </w:r>
            <w:r w:rsidRPr="00327D1C">
              <w:rPr>
                <w:rFonts w:cs="Arial"/>
                <w:spacing w:val="-1"/>
                <w:sz w:val="20"/>
                <w:szCs w:val="20"/>
              </w:rPr>
              <w:t>dél</w:t>
            </w:r>
            <w:r w:rsidRPr="00327D1C">
              <w:rPr>
                <w:rFonts w:cs="Arial"/>
                <w:sz w:val="20"/>
                <w:szCs w:val="20"/>
              </w:rPr>
              <w:t>ai</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g</w:t>
            </w:r>
            <w:r w:rsidRPr="00327D1C">
              <w:rPr>
                <w:rFonts w:cs="Arial"/>
                <w:sz w:val="20"/>
                <w:szCs w:val="20"/>
              </w:rPr>
              <w:t>ara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p>
        </w:tc>
      </w:tr>
      <w:tr w:rsidR="008D1B3F" w:rsidRPr="00327D1C" w14:paraId="01E46ABA" w14:textId="77777777" w:rsidTr="000A3F7C">
        <w:trPr>
          <w:gridAfter w:val="1"/>
          <w:wAfter w:w="16" w:type="dxa"/>
          <w:trHeight w:hRule="exact" w:val="2866"/>
        </w:trPr>
        <w:tc>
          <w:tcPr>
            <w:tcW w:w="867" w:type="dxa"/>
            <w:gridSpan w:val="4"/>
            <w:tcBorders>
              <w:top w:val="single" w:sz="12" w:space="0" w:color="000000"/>
              <w:left w:val="single" w:sz="12" w:space="0" w:color="000000"/>
              <w:bottom w:val="single" w:sz="12" w:space="0" w:color="000000"/>
              <w:right w:val="single" w:sz="12" w:space="0" w:color="000000"/>
            </w:tcBorders>
            <w:shd w:val="clear" w:color="auto" w:fill="auto"/>
          </w:tcPr>
          <w:p w14:paraId="2CB5DD09"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b/>
                <w:bCs/>
                <w:position w:val="1"/>
                <w:sz w:val="20"/>
                <w:szCs w:val="20"/>
              </w:rPr>
              <w:t>M</w:t>
            </w:r>
          </w:p>
        </w:tc>
        <w:tc>
          <w:tcPr>
            <w:tcW w:w="2855" w:type="dxa"/>
            <w:gridSpan w:val="6"/>
            <w:tcBorders>
              <w:top w:val="single" w:sz="12" w:space="0" w:color="000000"/>
              <w:left w:val="single" w:sz="12" w:space="0" w:color="000000"/>
              <w:bottom w:val="single" w:sz="12" w:space="0" w:color="000000"/>
              <w:right w:val="single" w:sz="12" w:space="0" w:color="000000"/>
            </w:tcBorders>
            <w:shd w:val="clear" w:color="auto" w:fill="auto"/>
          </w:tcPr>
          <w:p w14:paraId="57ED5F43"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Ca</w:t>
            </w:r>
            <w:r w:rsidRPr="00327D1C">
              <w:rPr>
                <w:rFonts w:cs="Arial"/>
                <w:spacing w:val="-1"/>
                <w:sz w:val="20"/>
                <w:szCs w:val="20"/>
              </w:rPr>
              <w:t>n</w:t>
            </w:r>
            <w:r w:rsidRPr="00327D1C">
              <w:rPr>
                <w:rFonts w:cs="Arial"/>
                <w:sz w:val="20"/>
                <w:szCs w:val="20"/>
              </w:rPr>
              <w:t>iveau</w:t>
            </w:r>
            <w:r w:rsidRPr="00327D1C">
              <w:rPr>
                <w:rFonts w:cs="Arial"/>
                <w:spacing w:val="-1"/>
                <w:sz w:val="20"/>
                <w:szCs w:val="20"/>
              </w:rPr>
              <w:t xml:space="preserve"> </w:t>
            </w:r>
            <w:r w:rsidRPr="00327D1C">
              <w:rPr>
                <w:rFonts w:cs="Arial"/>
                <w:spacing w:val="1"/>
                <w:sz w:val="20"/>
                <w:szCs w:val="20"/>
              </w:rPr>
              <w:t>c</w:t>
            </w:r>
            <w:r w:rsidRPr="00327D1C">
              <w:rPr>
                <w:rFonts w:cs="Arial"/>
                <w:sz w:val="20"/>
                <w:szCs w:val="20"/>
              </w:rPr>
              <w:t>a</w:t>
            </w:r>
            <w:r w:rsidRPr="00327D1C">
              <w:rPr>
                <w:rFonts w:cs="Arial"/>
                <w:spacing w:val="-1"/>
                <w:sz w:val="20"/>
                <w:szCs w:val="20"/>
              </w:rPr>
              <w:t>d</w:t>
            </w:r>
            <w:r w:rsidRPr="00327D1C">
              <w:rPr>
                <w:rFonts w:cs="Arial"/>
                <w:spacing w:val="2"/>
                <w:sz w:val="20"/>
                <w:szCs w:val="20"/>
              </w:rPr>
              <w:t>r</w:t>
            </w:r>
            <w:r w:rsidRPr="00327D1C">
              <w:rPr>
                <w:rFonts w:cs="Arial"/>
                <w:sz w:val="20"/>
                <w:szCs w:val="20"/>
              </w:rPr>
              <w:t>e</w:t>
            </w:r>
            <w:r w:rsidRPr="00327D1C">
              <w:rPr>
                <w:rFonts w:cs="Arial"/>
                <w:spacing w:val="40"/>
                <w:sz w:val="20"/>
                <w:szCs w:val="20"/>
              </w:rPr>
              <w:t xml:space="preserve"> </w:t>
            </w:r>
            <w:r w:rsidRPr="00327D1C">
              <w:rPr>
                <w:rFonts w:cs="Arial"/>
                <w:sz w:val="20"/>
                <w:szCs w:val="20"/>
              </w:rPr>
              <w:t>120 x</w:t>
            </w:r>
            <w:r w:rsidRPr="00327D1C">
              <w:rPr>
                <w:rFonts w:cs="Arial"/>
                <w:spacing w:val="-1"/>
                <w:sz w:val="20"/>
                <w:szCs w:val="20"/>
              </w:rPr>
              <w:t xml:space="preserve"> </w:t>
            </w:r>
            <w:r w:rsidRPr="00327D1C">
              <w:rPr>
                <w:rFonts w:cs="Arial"/>
                <w:sz w:val="20"/>
                <w:szCs w:val="20"/>
              </w:rPr>
              <w:t xml:space="preserve">80 </w:t>
            </w:r>
            <w:r w:rsidRPr="00327D1C">
              <w:rPr>
                <w:rFonts w:cs="Arial"/>
                <w:spacing w:val="2"/>
                <w:sz w:val="20"/>
                <w:szCs w:val="20"/>
              </w:rPr>
              <w:t>s</w:t>
            </w:r>
            <w:r w:rsidRPr="00327D1C">
              <w:rPr>
                <w:rFonts w:cs="Arial"/>
                <w:spacing w:val="-1"/>
                <w:sz w:val="20"/>
                <w:szCs w:val="20"/>
              </w:rPr>
              <w:t>u</w:t>
            </w:r>
            <w:r w:rsidRPr="00327D1C">
              <w:rPr>
                <w:rFonts w:cs="Arial"/>
                <w:sz w:val="20"/>
                <w:szCs w:val="20"/>
              </w:rPr>
              <w:t>r</w:t>
            </w:r>
          </w:p>
          <w:p w14:paraId="486C61A2"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925 ml</w:t>
            </w:r>
          </w:p>
          <w:p w14:paraId="00EA6AF5"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Ca</w:t>
            </w:r>
            <w:r w:rsidRPr="00327D1C">
              <w:rPr>
                <w:rFonts w:cs="Arial"/>
                <w:spacing w:val="-1"/>
                <w:sz w:val="20"/>
                <w:szCs w:val="20"/>
              </w:rPr>
              <w:t>n</w:t>
            </w:r>
            <w:r w:rsidRPr="00327D1C">
              <w:rPr>
                <w:rFonts w:cs="Arial"/>
                <w:sz w:val="20"/>
                <w:szCs w:val="20"/>
              </w:rPr>
              <w:t>iveau</w:t>
            </w:r>
            <w:r w:rsidRPr="00327D1C">
              <w:rPr>
                <w:rFonts w:cs="Arial"/>
                <w:spacing w:val="-1"/>
                <w:sz w:val="20"/>
                <w:szCs w:val="20"/>
              </w:rPr>
              <w:t xml:space="preserve"> </w:t>
            </w:r>
            <w:r w:rsidRPr="00327D1C">
              <w:rPr>
                <w:rFonts w:cs="Arial"/>
                <w:spacing w:val="1"/>
                <w:sz w:val="20"/>
                <w:szCs w:val="20"/>
              </w:rPr>
              <w:t>c</w:t>
            </w:r>
            <w:r w:rsidRPr="00327D1C">
              <w:rPr>
                <w:rFonts w:cs="Arial"/>
                <w:sz w:val="20"/>
                <w:szCs w:val="20"/>
              </w:rPr>
              <w:t>a</w:t>
            </w:r>
            <w:r w:rsidRPr="00327D1C">
              <w:rPr>
                <w:rFonts w:cs="Arial"/>
                <w:spacing w:val="-1"/>
                <w:sz w:val="20"/>
                <w:szCs w:val="20"/>
              </w:rPr>
              <w:t>d</w:t>
            </w:r>
            <w:r w:rsidRPr="00327D1C">
              <w:rPr>
                <w:rFonts w:cs="Arial"/>
                <w:spacing w:val="2"/>
                <w:sz w:val="20"/>
                <w:szCs w:val="20"/>
              </w:rPr>
              <w:t>r</w:t>
            </w:r>
            <w:r w:rsidRPr="00327D1C">
              <w:rPr>
                <w:rFonts w:cs="Arial"/>
                <w:sz w:val="20"/>
                <w:szCs w:val="20"/>
              </w:rPr>
              <w:t>e</w:t>
            </w:r>
            <w:r w:rsidRPr="00327D1C">
              <w:rPr>
                <w:rFonts w:cs="Arial"/>
                <w:spacing w:val="-1"/>
                <w:sz w:val="20"/>
                <w:szCs w:val="20"/>
              </w:rPr>
              <w:t xml:space="preserve"> </w:t>
            </w:r>
            <w:r w:rsidRPr="00327D1C">
              <w:rPr>
                <w:rFonts w:cs="Arial"/>
                <w:sz w:val="20"/>
                <w:szCs w:val="20"/>
              </w:rPr>
              <w:t>2 x</w:t>
            </w:r>
            <w:r w:rsidRPr="00327D1C">
              <w:rPr>
                <w:rFonts w:cs="Arial"/>
                <w:spacing w:val="-1"/>
                <w:sz w:val="20"/>
                <w:szCs w:val="20"/>
              </w:rPr>
              <w:t xml:space="preserve"> </w:t>
            </w:r>
            <w:r w:rsidRPr="00327D1C">
              <w:rPr>
                <w:rFonts w:cs="Arial"/>
                <w:sz w:val="20"/>
                <w:szCs w:val="20"/>
              </w:rPr>
              <w:t>(100 x</w:t>
            </w:r>
            <w:r w:rsidRPr="00327D1C">
              <w:rPr>
                <w:rFonts w:cs="Arial"/>
                <w:spacing w:val="-1"/>
                <w:sz w:val="20"/>
                <w:szCs w:val="20"/>
              </w:rPr>
              <w:t xml:space="preserve"> </w:t>
            </w:r>
            <w:r w:rsidRPr="00327D1C">
              <w:rPr>
                <w:rFonts w:cs="Arial"/>
                <w:sz w:val="20"/>
                <w:szCs w:val="20"/>
              </w:rPr>
              <w:t>100)</w:t>
            </w:r>
          </w:p>
          <w:p w14:paraId="3C15EA15"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su</w:t>
            </w:r>
            <w:r w:rsidRPr="00327D1C">
              <w:rPr>
                <w:rFonts w:cs="Arial"/>
                <w:sz w:val="20"/>
                <w:szCs w:val="20"/>
              </w:rPr>
              <w:t>r 525 ml</w:t>
            </w:r>
          </w:p>
          <w:p w14:paraId="2FC2007F"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Ca</w:t>
            </w:r>
            <w:r w:rsidRPr="00327D1C">
              <w:rPr>
                <w:rFonts w:cs="Arial"/>
                <w:spacing w:val="-1"/>
                <w:sz w:val="20"/>
                <w:szCs w:val="20"/>
              </w:rPr>
              <w:t>n</w:t>
            </w:r>
            <w:r w:rsidRPr="00327D1C">
              <w:rPr>
                <w:rFonts w:cs="Arial"/>
                <w:sz w:val="20"/>
                <w:szCs w:val="20"/>
              </w:rPr>
              <w:t>iveau</w:t>
            </w:r>
            <w:r w:rsidRPr="00327D1C">
              <w:rPr>
                <w:rFonts w:cs="Arial"/>
                <w:spacing w:val="-1"/>
                <w:sz w:val="20"/>
                <w:szCs w:val="20"/>
              </w:rPr>
              <w:t xml:space="preserve"> </w:t>
            </w:r>
            <w:r w:rsidRPr="00327D1C">
              <w:rPr>
                <w:rFonts w:cs="Arial"/>
                <w:spacing w:val="1"/>
                <w:sz w:val="20"/>
                <w:szCs w:val="20"/>
              </w:rPr>
              <w:t>c</w:t>
            </w:r>
            <w:r w:rsidRPr="00327D1C">
              <w:rPr>
                <w:rFonts w:cs="Arial"/>
                <w:sz w:val="20"/>
                <w:szCs w:val="20"/>
              </w:rPr>
              <w:t>a</w:t>
            </w:r>
            <w:r w:rsidRPr="00327D1C">
              <w:rPr>
                <w:rFonts w:cs="Arial"/>
                <w:spacing w:val="-1"/>
                <w:sz w:val="20"/>
                <w:szCs w:val="20"/>
              </w:rPr>
              <w:t>d</w:t>
            </w:r>
            <w:r w:rsidRPr="00327D1C">
              <w:rPr>
                <w:rFonts w:cs="Arial"/>
                <w:spacing w:val="2"/>
                <w:sz w:val="20"/>
                <w:szCs w:val="20"/>
              </w:rPr>
              <w:t>r</w:t>
            </w:r>
            <w:r w:rsidRPr="00327D1C">
              <w:rPr>
                <w:rFonts w:cs="Arial"/>
                <w:sz w:val="20"/>
                <w:szCs w:val="20"/>
              </w:rPr>
              <w:t>e</w:t>
            </w:r>
            <w:r w:rsidRPr="00327D1C">
              <w:rPr>
                <w:rFonts w:cs="Arial"/>
                <w:spacing w:val="-1"/>
                <w:sz w:val="20"/>
                <w:szCs w:val="20"/>
              </w:rPr>
              <w:t xml:space="preserve"> </w:t>
            </w:r>
            <w:r w:rsidRPr="00327D1C">
              <w:rPr>
                <w:rFonts w:cs="Arial"/>
                <w:sz w:val="20"/>
                <w:szCs w:val="20"/>
              </w:rPr>
              <w:t>2</w:t>
            </w:r>
            <w:r w:rsidRPr="00327D1C">
              <w:rPr>
                <w:rFonts w:cs="Arial"/>
                <w:spacing w:val="-1"/>
                <w:sz w:val="20"/>
                <w:szCs w:val="20"/>
              </w:rPr>
              <w:t>x</w:t>
            </w:r>
            <w:r w:rsidRPr="00327D1C">
              <w:rPr>
                <w:rFonts w:cs="Arial"/>
                <w:sz w:val="20"/>
                <w:szCs w:val="20"/>
              </w:rPr>
              <w:t>16</w:t>
            </w:r>
            <w:r w:rsidRPr="00327D1C">
              <w:rPr>
                <w:rFonts w:cs="Arial"/>
                <w:spacing w:val="2"/>
                <w:sz w:val="20"/>
                <w:szCs w:val="20"/>
              </w:rPr>
              <w:t>0</w:t>
            </w:r>
            <w:r w:rsidRPr="00327D1C">
              <w:rPr>
                <w:rFonts w:cs="Arial"/>
                <w:spacing w:val="-1"/>
                <w:sz w:val="20"/>
                <w:szCs w:val="20"/>
              </w:rPr>
              <w:t>x</w:t>
            </w:r>
            <w:r w:rsidRPr="00327D1C">
              <w:rPr>
                <w:rFonts w:cs="Arial"/>
                <w:sz w:val="20"/>
                <w:szCs w:val="20"/>
              </w:rPr>
              <w:t xml:space="preserve">160 </w:t>
            </w:r>
            <w:r w:rsidRPr="00327D1C">
              <w:rPr>
                <w:rFonts w:cs="Arial"/>
                <w:spacing w:val="-1"/>
                <w:sz w:val="20"/>
                <w:szCs w:val="20"/>
              </w:rPr>
              <w:t>su</w:t>
            </w:r>
            <w:r w:rsidRPr="00327D1C">
              <w:rPr>
                <w:rFonts w:cs="Arial"/>
                <w:sz w:val="20"/>
                <w:szCs w:val="20"/>
              </w:rPr>
              <w:t>r</w:t>
            </w:r>
          </w:p>
          <w:p w14:paraId="4099D769"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z w:val="20"/>
                <w:szCs w:val="20"/>
              </w:rPr>
              <w:t>1 075 ml ;</w:t>
            </w:r>
          </w:p>
          <w:p w14:paraId="68E9B7BA" w14:textId="77777777" w:rsidR="008D1B3F" w:rsidRPr="00327D1C" w:rsidRDefault="008D1B3F" w:rsidP="000A3F7C">
            <w:pPr>
              <w:widowControl w:val="0"/>
              <w:autoSpaceDE w:val="0"/>
              <w:autoSpaceDN w:val="0"/>
              <w:adjustRightInd w:val="0"/>
              <w:spacing w:line="218"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z w:val="20"/>
                <w:szCs w:val="20"/>
              </w:rPr>
              <w:t>ll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eu</w:t>
            </w:r>
            <w:r w:rsidRPr="00327D1C">
              <w:rPr>
                <w:rFonts w:cs="Arial"/>
                <w:sz w:val="20"/>
                <w:szCs w:val="20"/>
              </w:rPr>
              <w:t xml:space="preserve">r 170 </w:t>
            </w:r>
            <w:r w:rsidRPr="00327D1C">
              <w:rPr>
                <w:rFonts w:cs="Arial"/>
                <w:spacing w:val="-1"/>
                <w:sz w:val="20"/>
                <w:szCs w:val="20"/>
              </w:rPr>
              <w:t>x</w:t>
            </w:r>
            <w:r w:rsidRPr="00327D1C">
              <w:rPr>
                <w:rFonts w:cs="Arial"/>
                <w:sz w:val="20"/>
                <w:szCs w:val="20"/>
              </w:rPr>
              <w:t>1</w:t>
            </w:r>
            <w:r w:rsidRPr="00327D1C">
              <w:rPr>
                <w:rFonts w:cs="Arial"/>
                <w:spacing w:val="2"/>
                <w:sz w:val="20"/>
                <w:szCs w:val="20"/>
              </w:rPr>
              <w:t>6</w:t>
            </w:r>
            <w:r w:rsidRPr="00327D1C">
              <w:rPr>
                <w:rFonts w:cs="Arial"/>
                <w:sz w:val="20"/>
                <w:szCs w:val="20"/>
              </w:rPr>
              <w:t xml:space="preserve">0 </w:t>
            </w:r>
            <w:r w:rsidRPr="00327D1C">
              <w:rPr>
                <w:rFonts w:cs="Arial"/>
                <w:spacing w:val="-1"/>
                <w:sz w:val="20"/>
                <w:szCs w:val="20"/>
              </w:rPr>
              <w:t>pu</w:t>
            </w:r>
            <w:r w:rsidRPr="00327D1C">
              <w:rPr>
                <w:rFonts w:cs="Arial"/>
                <w:spacing w:val="2"/>
                <w:sz w:val="20"/>
                <w:szCs w:val="20"/>
              </w:rPr>
              <w:t>i</w:t>
            </w:r>
            <w:r w:rsidRPr="00327D1C">
              <w:rPr>
                <w:rFonts w:cs="Arial"/>
                <w:sz w:val="20"/>
                <w:szCs w:val="20"/>
              </w:rPr>
              <w:t>s</w:t>
            </w:r>
            <w:r w:rsidRPr="00327D1C">
              <w:rPr>
                <w:rFonts w:cs="Arial"/>
                <w:spacing w:val="-1"/>
                <w:sz w:val="20"/>
                <w:szCs w:val="20"/>
              </w:rPr>
              <w:t xml:space="preserve"> </w:t>
            </w:r>
            <w:r w:rsidRPr="00327D1C">
              <w:rPr>
                <w:rFonts w:cs="Arial"/>
                <w:sz w:val="20"/>
                <w:szCs w:val="20"/>
              </w:rPr>
              <w:t>3x</w:t>
            </w:r>
            <w:r w:rsidRPr="00327D1C">
              <w:rPr>
                <w:rFonts w:cs="Arial"/>
                <w:spacing w:val="-1"/>
                <w:sz w:val="20"/>
                <w:szCs w:val="20"/>
              </w:rPr>
              <w:t xml:space="preserve"> </w:t>
            </w:r>
            <w:r w:rsidRPr="00327D1C">
              <w:rPr>
                <w:rFonts w:cs="Arial"/>
                <w:sz w:val="20"/>
                <w:szCs w:val="20"/>
              </w:rPr>
              <w:t xml:space="preserve">(170 </w:t>
            </w:r>
            <w:r w:rsidRPr="00327D1C">
              <w:rPr>
                <w:rFonts w:cs="Arial"/>
                <w:spacing w:val="-1"/>
                <w:sz w:val="20"/>
                <w:szCs w:val="20"/>
              </w:rPr>
              <w:t>x</w:t>
            </w:r>
            <w:r w:rsidRPr="00327D1C">
              <w:rPr>
                <w:rFonts w:cs="Arial"/>
                <w:sz w:val="20"/>
                <w:szCs w:val="20"/>
              </w:rPr>
              <w:t xml:space="preserve">160) </w:t>
            </w:r>
            <w:r w:rsidRPr="00327D1C">
              <w:rPr>
                <w:rFonts w:cs="Arial"/>
                <w:spacing w:val="-1"/>
                <w:sz w:val="20"/>
                <w:szCs w:val="20"/>
              </w:rPr>
              <w:t>su</w:t>
            </w:r>
            <w:r w:rsidRPr="00327D1C">
              <w:rPr>
                <w:rFonts w:cs="Arial"/>
                <w:sz w:val="20"/>
                <w:szCs w:val="20"/>
              </w:rPr>
              <w:t>r 1 110 ml</w:t>
            </w:r>
          </w:p>
          <w:p w14:paraId="693A3994"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Da</w:t>
            </w:r>
            <w:r w:rsidRPr="00327D1C">
              <w:rPr>
                <w:rFonts w:cs="Arial"/>
                <w:spacing w:val="-1"/>
                <w:sz w:val="20"/>
                <w:szCs w:val="20"/>
              </w:rPr>
              <w:t>l</w:t>
            </w:r>
            <w:r w:rsidRPr="00327D1C">
              <w:rPr>
                <w:rFonts w:cs="Arial"/>
                <w:spacing w:val="1"/>
                <w:sz w:val="20"/>
                <w:szCs w:val="20"/>
              </w:rPr>
              <w:t>o</w:t>
            </w:r>
            <w:r w:rsidRPr="00327D1C">
              <w:rPr>
                <w:rFonts w:cs="Arial"/>
                <w:sz w:val="20"/>
                <w:szCs w:val="20"/>
              </w:rPr>
              <w:t>t 160x</w:t>
            </w:r>
            <w:r w:rsidRPr="00327D1C">
              <w:rPr>
                <w:rFonts w:cs="Arial"/>
                <w:spacing w:val="-1"/>
                <w:sz w:val="20"/>
                <w:szCs w:val="20"/>
              </w:rPr>
              <w:t xml:space="preserve"> </w:t>
            </w:r>
            <w:r w:rsidRPr="00327D1C">
              <w:rPr>
                <w:rFonts w:cs="Arial"/>
                <w:sz w:val="20"/>
                <w:szCs w:val="20"/>
              </w:rPr>
              <w:t>(3</w:t>
            </w:r>
            <w:r w:rsidRPr="00327D1C">
              <w:rPr>
                <w:rFonts w:cs="Arial"/>
                <w:spacing w:val="-1"/>
                <w:sz w:val="20"/>
                <w:szCs w:val="20"/>
              </w:rPr>
              <w:t>+</w:t>
            </w:r>
            <w:r w:rsidRPr="00327D1C">
              <w:rPr>
                <w:rFonts w:cs="Arial"/>
                <w:sz w:val="20"/>
                <w:szCs w:val="20"/>
              </w:rPr>
              <w:t>2</w:t>
            </w:r>
            <w:r w:rsidRPr="00327D1C">
              <w:rPr>
                <w:rFonts w:cs="Arial"/>
                <w:spacing w:val="-1"/>
                <w:sz w:val="20"/>
                <w:szCs w:val="20"/>
              </w:rPr>
              <w:t>+</w:t>
            </w:r>
            <w:r w:rsidRPr="00327D1C">
              <w:rPr>
                <w:rFonts w:cs="Arial"/>
                <w:sz w:val="20"/>
                <w:szCs w:val="20"/>
              </w:rPr>
              <w:t xml:space="preserve">3) </w:t>
            </w:r>
            <w:r w:rsidRPr="00327D1C">
              <w:rPr>
                <w:rFonts w:cs="Arial"/>
                <w:spacing w:val="-1"/>
                <w:sz w:val="20"/>
                <w:szCs w:val="20"/>
              </w:rPr>
              <w:t>s</w:t>
            </w:r>
            <w:r w:rsidRPr="00327D1C">
              <w:rPr>
                <w:rFonts w:cs="Arial"/>
                <w:spacing w:val="1"/>
                <w:sz w:val="20"/>
                <w:szCs w:val="20"/>
              </w:rPr>
              <w:t>u</w:t>
            </w:r>
            <w:r w:rsidRPr="00327D1C">
              <w:rPr>
                <w:rFonts w:cs="Arial"/>
                <w:sz w:val="20"/>
                <w:szCs w:val="20"/>
              </w:rPr>
              <w:t>r 415ml</w:t>
            </w:r>
          </w:p>
          <w:p w14:paraId="79BFC8E4" w14:textId="77777777" w:rsidR="008D1B3F" w:rsidRPr="00327D1C" w:rsidRDefault="008D1B3F" w:rsidP="000A3F7C">
            <w:pPr>
              <w:widowControl w:val="0"/>
              <w:autoSpaceDE w:val="0"/>
              <w:autoSpaceDN w:val="0"/>
              <w:adjustRightInd w:val="0"/>
              <w:spacing w:line="220"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100</w:t>
            </w:r>
            <w:r w:rsidRPr="00327D1C">
              <w:rPr>
                <w:rFonts w:cs="Arial"/>
                <w:spacing w:val="-1"/>
                <w:sz w:val="20"/>
                <w:szCs w:val="20"/>
              </w:rPr>
              <w:t>x</w:t>
            </w:r>
            <w:r w:rsidRPr="00327D1C">
              <w:rPr>
                <w:rFonts w:cs="Arial"/>
                <w:sz w:val="20"/>
                <w:szCs w:val="20"/>
              </w:rPr>
              <w:t xml:space="preserve">100, </w:t>
            </w:r>
            <w:r w:rsidRPr="00327D1C">
              <w:rPr>
                <w:rFonts w:cs="Arial"/>
                <w:spacing w:val="1"/>
                <w:sz w:val="20"/>
                <w:szCs w:val="20"/>
              </w:rPr>
              <w:t>B</w:t>
            </w:r>
            <w:r w:rsidRPr="00327D1C">
              <w:rPr>
                <w:rFonts w:cs="Arial"/>
                <w:sz w:val="20"/>
                <w:szCs w:val="20"/>
              </w:rPr>
              <w:t>ras</w:t>
            </w:r>
            <w:r w:rsidRPr="00327D1C">
              <w:rPr>
                <w:rFonts w:cs="Arial"/>
                <w:spacing w:val="-1"/>
                <w:sz w:val="20"/>
                <w:szCs w:val="20"/>
              </w:rPr>
              <w:t xml:space="preserve"> se</w:t>
            </w:r>
            <w:r w:rsidRPr="00327D1C">
              <w:rPr>
                <w:rFonts w:cs="Arial"/>
                <w:spacing w:val="1"/>
                <w:sz w:val="20"/>
                <w:szCs w:val="20"/>
              </w:rPr>
              <w:t>co</w:t>
            </w:r>
            <w:r w:rsidRPr="00327D1C">
              <w:rPr>
                <w:rFonts w:cs="Arial"/>
                <w:spacing w:val="-1"/>
                <w:sz w:val="20"/>
                <w:szCs w:val="20"/>
              </w:rPr>
              <w:t>nd</w:t>
            </w:r>
            <w:r w:rsidRPr="00327D1C">
              <w:rPr>
                <w:rFonts w:cs="Arial"/>
                <w:sz w:val="20"/>
                <w:szCs w:val="20"/>
              </w:rPr>
              <w:t>ai</w:t>
            </w:r>
            <w:r w:rsidRPr="00327D1C">
              <w:rPr>
                <w:rFonts w:cs="Arial"/>
                <w:spacing w:val="2"/>
                <w:sz w:val="20"/>
                <w:szCs w:val="20"/>
              </w:rPr>
              <w:t>r</w:t>
            </w:r>
            <w:r w:rsidRPr="00327D1C">
              <w:rPr>
                <w:rFonts w:cs="Arial"/>
                <w:sz w:val="20"/>
                <w:szCs w:val="20"/>
              </w:rPr>
              <w:t>e</w:t>
            </w:r>
            <w:r w:rsidRPr="00327D1C">
              <w:rPr>
                <w:rFonts w:cs="Arial"/>
                <w:spacing w:val="-1"/>
                <w:sz w:val="20"/>
                <w:szCs w:val="20"/>
              </w:rPr>
              <w:t xml:space="preserve"> d</w:t>
            </w:r>
            <w:r w:rsidRPr="00327D1C">
              <w:rPr>
                <w:rFonts w:cs="Arial"/>
                <w:sz w:val="20"/>
                <w:szCs w:val="20"/>
              </w:rPr>
              <w:t>a</w:t>
            </w:r>
            <w:r w:rsidRPr="00327D1C">
              <w:rPr>
                <w:rFonts w:cs="Arial"/>
                <w:spacing w:val="1"/>
                <w:sz w:val="20"/>
                <w:szCs w:val="20"/>
              </w:rPr>
              <w:t>n</w:t>
            </w:r>
            <w:r w:rsidRPr="00327D1C">
              <w:rPr>
                <w:rFonts w:cs="Arial"/>
                <w:sz w:val="20"/>
                <w:szCs w:val="20"/>
              </w:rPr>
              <w:t>s la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12.169</w:t>
            </w:r>
          </w:p>
        </w:tc>
        <w:tc>
          <w:tcPr>
            <w:tcW w:w="2404" w:type="dxa"/>
            <w:gridSpan w:val="4"/>
            <w:tcBorders>
              <w:top w:val="single" w:sz="12" w:space="0" w:color="000000"/>
              <w:left w:val="single" w:sz="12" w:space="0" w:color="000000"/>
              <w:bottom w:val="single" w:sz="12" w:space="0" w:color="000000"/>
              <w:right w:val="single" w:sz="12" w:space="0" w:color="000000"/>
            </w:tcBorders>
            <w:shd w:val="clear" w:color="auto" w:fill="auto"/>
          </w:tcPr>
          <w:p w14:paraId="4D8AC2C5"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position w:val="1"/>
                <w:sz w:val="20"/>
                <w:szCs w:val="20"/>
              </w:rPr>
              <w:t>P</w:t>
            </w:r>
            <w:r w:rsidRPr="00327D1C">
              <w:rPr>
                <w:rFonts w:cs="Arial"/>
                <w:spacing w:val="1"/>
                <w:position w:val="1"/>
                <w:sz w:val="20"/>
                <w:szCs w:val="20"/>
              </w:rPr>
              <w:t>a</w:t>
            </w:r>
            <w:r w:rsidRPr="00327D1C">
              <w:rPr>
                <w:rFonts w:cs="Arial"/>
                <w:position w:val="1"/>
                <w:sz w:val="20"/>
                <w:szCs w:val="20"/>
              </w:rPr>
              <w:t>vage</w:t>
            </w:r>
            <w:r w:rsidRPr="00327D1C">
              <w:rPr>
                <w:rFonts w:cs="Arial"/>
                <w:spacing w:val="-1"/>
                <w:position w:val="1"/>
                <w:sz w:val="20"/>
                <w:szCs w:val="20"/>
              </w:rPr>
              <w:t xml:space="preserve"> d</w:t>
            </w:r>
            <w:r w:rsidRPr="00327D1C">
              <w:rPr>
                <w:rFonts w:cs="Arial"/>
                <w:position w:val="1"/>
                <w:sz w:val="20"/>
                <w:szCs w:val="20"/>
              </w:rPr>
              <w:t>e</w:t>
            </w:r>
            <w:r w:rsidRPr="00327D1C">
              <w:rPr>
                <w:rFonts w:cs="Arial"/>
                <w:spacing w:val="-1"/>
                <w:position w:val="1"/>
                <w:sz w:val="20"/>
                <w:szCs w:val="20"/>
              </w:rPr>
              <w:t xml:space="preserve"> </w:t>
            </w:r>
            <w:r w:rsidRPr="00327D1C">
              <w:rPr>
                <w:rFonts w:cs="Arial"/>
                <w:position w:val="1"/>
                <w:sz w:val="20"/>
                <w:szCs w:val="20"/>
              </w:rPr>
              <w:t>la r</w:t>
            </w:r>
            <w:r w:rsidRPr="00327D1C">
              <w:rPr>
                <w:rFonts w:cs="Arial"/>
                <w:spacing w:val="1"/>
                <w:position w:val="1"/>
                <w:sz w:val="20"/>
                <w:szCs w:val="20"/>
              </w:rPr>
              <w:t>u</w:t>
            </w:r>
            <w:r w:rsidRPr="00327D1C">
              <w:rPr>
                <w:rFonts w:cs="Arial"/>
                <w:position w:val="1"/>
                <w:sz w:val="20"/>
                <w:szCs w:val="20"/>
              </w:rPr>
              <w:t>e</w:t>
            </w:r>
            <w:r w:rsidRPr="00327D1C">
              <w:rPr>
                <w:rFonts w:cs="Arial"/>
                <w:spacing w:val="-1"/>
                <w:position w:val="1"/>
                <w:sz w:val="20"/>
                <w:szCs w:val="20"/>
              </w:rPr>
              <w:t xml:space="preserve"> </w:t>
            </w:r>
            <w:r w:rsidRPr="00327D1C">
              <w:rPr>
                <w:rFonts w:cs="Arial"/>
                <w:position w:val="1"/>
                <w:sz w:val="20"/>
                <w:szCs w:val="20"/>
              </w:rPr>
              <w:t xml:space="preserve">11.002 </w:t>
            </w:r>
            <w:r w:rsidRPr="00327D1C">
              <w:rPr>
                <w:rFonts w:cs="Arial"/>
                <w:spacing w:val="1"/>
                <w:position w:val="1"/>
                <w:sz w:val="20"/>
                <w:szCs w:val="20"/>
              </w:rPr>
              <w:t>(cô</w:t>
            </w:r>
            <w:r w:rsidRPr="00327D1C">
              <w:rPr>
                <w:rFonts w:cs="Arial"/>
                <w:position w:val="1"/>
                <w:sz w:val="20"/>
                <w:szCs w:val="20"/>
              </w:rPr>
              <w:t>té</w:t>
            </w:r>
          </w:p>
          <w:p w14:paraId="5F5EE7A4"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O</w:t>
            </w:r>
            <w:r w:rsidRPr="00327D1C">
              <w:rPr>
                <w:rFonts w:cs="Arial"/>
                <w:spacing w:val="-1"/>
                <w:sz w:val="20"/>
                <w:szCs w:val="20"/>
              </w:rPr>
              <w:t>ues</w:t>
            </w:r>
            <w:r w:rsidRPr="00327D1C">
              <w:rPr>
                <w:rFonts w:cs="Arial"/>
                <w:sz w:val="20"/>
                <w:szCs w:val="20"/>
              </w:rPr>
              <w:t>t) s</w:t>
            </w:r>
            <w:r w:rsidRPr="00327D1C">
              <w:rPr>
                <w:rFonts w:cs="Arial"/>
                <w:spacing w:val="-1"/>
                <w:sz w:val="20"/>
                <w:szCs w:val="20"/>
              </w:rPr>
              <w:t>u</w:t>
            </w:r>
            <w:r w:rsidRPr="00327D1C">
              <w:rPr>
                <w:rFonts w:cs="Arial"/>
                <w:sz w:val="20"/>
                <w:szCs w:val="20"/>
              </w:rPr>
              <w:t>r 900</w:t>
            </w:r>
            <w:r w:rsidRPr="00327D1C">
              <w:rPr>
                <w:rFonts w:cs="Arial"/>
                <w:spacing w:val="2"/>
                <w:sz w:val="20"/>
                <w:szCs w:val="20"/>
              </w:rPr>
              <w:t>m</w:t>
            </w:r>
            <w:r w:rsidRPr="00327D1C">
              <w:rPr>
                <w:rFonts w:cs="Arial"/>
                <w:sz w:val="20"/>
                <w:szCs w:val="20"/>
              </w:rPr>
              <w:t>l ;</w:t>
            </w:r>
          </w:p>
          <w:p w14:paraId="56E963E1" w14:textId="77777777" w:rsidR="008D1B3F" w:rsidRPr="00327D1C" w:rsidRDefault="008D1B3F" w:rsidP="000A3F7C">
            <w:pPr>
              <w:widowControl w:val="0"/>
              <w:autoSpaceDE w:val="0"/>
              <w:autoSpaceDN w:val="0"/>
              <w:adjustRightInd w:val="0"/>
              <w:spacing w:line="219" w:lineRule="exact"/>
              <w:jc w:val="left"/>
              <w:rPr>
                <w:rFonts w:cs="Arial"/>
                <w:sz w:val="20"/>
                <w:szCs w:val="20"/>
              </w:rPr>
            </w:pPr>
            <w:r w:rsidRPr="00327D1C">
              <w:rPr>
                <w:rFonts w:cs="Arial"/>
                <w:sz w:val="20"/>
                <w:szCs w:val="20"/>
              </w:rPr>
              <w:t>P</w:t>
            </w:r>
            <w:r w:rsidRPr="00327D1C">
              <w:rPr>
                <w:rFonts w:cs="Arial"/>
                <w:spacing w:val="1"/>
                <w:sz w:val="20"/>
                <w:szCs w:val="20"/>
              </w:rPr>
              <w:t>a</w:t>
            </w:r>
            <w:r w:rsidRPr="00327D1C">
              <w:rPr>
                <w:rFonts w:cs="Arial"/>
                <w:sz w:val="20"/>
                <w:szCs w:val="20"/>
              </w:rPr>
              <w:t>vage</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la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12.169 </w:t>
            </w:r>
            <w:r w:rsidRPr="00327D1C">
              <w:rPr>
                <w:rFonts w:cs="Arial"/>
                <w:spacing w:val="-1"/>
                <w:sz w:val="20"/>
                <w:szCs w:val="20"/>
              </w:rPr>
              <w:t>s</w:t>
            </w:r>
            <w:r w:rsidRPr="00327D1C">
              <w:rPr>
                <w:rFonts w:cs="Arial"/>
                <w:spacing w:val="1"/>
                <w:sz w:val="20"/>
                <w:szCs w:val="20"/>
              </w:rPr>
              <w:t>u</w:t>
            </w:r>
            <w:r w:rsidRPr="00327D1C">
              <w:rPr>
                <w:rFonts w:cs="Arial"/>
                <w:sz w:val="20"/>
                <w:szCs w:val="20"/>
              </w:rPr>
              <w:t>r</w:t>
            </w:r>
          </w:p>
          <w:p w14:paraId="52A99EC1"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240 ml ;</w:t>
            </w:r>
          </w:p>
          <w:p w14:paraId="503C4128"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P</w:t>
            </w:r>
            <w:r w:rsidRPr="00327D1C">
              <w:rPr>
                <w:rFonts w:cs="Arial"/>
                <w:spacing w:val="1"/>
                <w:sz w:val="20"/>
                <w:szCs w:val="20"/>
              </w:rPr>
              <w:t>a</w:t>
            </w:r>
            <w:r w:rsidRPr="00327D1C">
              <w:rPr>
                <w:rFonts w:cs="Arial"/>
                <w:sz w:val="20"/>
                <w:szCs w:val="20"/>
              </w:rPr>
              <w:t>vage</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la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12.015 </w:t>
            </w:r>
            <w:r w:rsidRPr="00327D1C">
              <w:rPr>
                <w:rFonts w:cs="Arial"/>
                <w:spacing w:val="-1"/>
                <w:sz w:val="20"/>
                <w:szCs w:val="20"/>
              </w:rPr>
              <w:t>s</w:t>
            </w:r>
            <w:r w:rsidRPr="00327D1C">
              <w:rPr>
                <w:rFonts w:cs="Arial"/>
                <w:spacing w:val="1"/>
                <w:sz w:val="20"/>
                <w:szCs w:val="20"/>
              </w:rPr>
              <w:t>u</w:t>
            </w:r>
            <w:r w:rsidRPr="00327D1C">
              <w:rPr>
                <w:rFonts w:cs="Arial"/>
                <w:sz w:val="20"/>
                <w:szCs w:val="20"/>
              </w:rPr>
              <w:t>r</w:t>
            </w:r>
          </w:p>
          <w:p w14:paraId="329C7CB7"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z w:val="20"/>
                <w:szCs w:val="20"/>
              </w:rPr>
              <w:t>225 ml</w:t>
            </w:r>
          </w:p>
          <w:p w14:paraId="38694283"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co</w:t>
            </w:r>
            <w:r w:rsidRPr="00327D1C">
              <w:rPr>
                <w:rFonts w:cs="Arial"/>
                <w:sz w:val="20"/>
                <w:szCs w:val="20"/>
              </w:rPr>
              <w:t>r</w:t>
            </w:r>
            <w:r w:rsidRPr="00327D1C">
              <w:rPr>
                <w:rFonts w:cs="Arial"/>
                <w:spacing w:val="-1"/>
                <w:sz w:val="20"/>
                <w:szCs w:val="20"/>
              </w:rPr>
              <w:t>re</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p</w:t>
            </w:r>
            <w:r w:rsidRPr="00327D1C">
              <w:rPr>
                <w:rFonts w:cs="Arial"/>
                <w:sz w:val="20"/>
                <w:szCs w:val="20"/>
              </w:rPr>
              <w:t>r</w:t>
            </w:r>
            <w:r w:rsidRPr="00327D1C">
              <w:rPr>
                <w:rFonts w:cs="Arial"/>
                <w:spacing w:val="1"/>
                <w:sz w:val="20"/>
                <w:szCs w:val="20"/>
              </w:rPr>
              <w:t>o</w:t>
            </w:r>
            <w:r w:rsidRPr="00327D1C">
              <w:rPr>
                <w:rFonts w:cs="Arial"/>
                <w:sz w:val="20"/>
                <w:szCs w:val="20"/>
              </w:rPr>
              <w:t>fil</w:t>
            </w:r>
            <w:r w:rsidRPr="00327D1C">
              <w:rPr>
                <w:rFonts w:cs="Arial"/>
                <w:spacing w:val="-1"/>
                <w:sz w:val="20"/>
                <w:szCs w:val="20"/>
              </w:rPr>
              <w:t xml:space="preserve"> d</w:t>
            </w:r>
            <w:r w:rsidRPr="00327D1C">
              <w:rPr>
                <w:rFonts w:cs="Arial"/>
                <w:sz w:val="20"/>
                <w:szCs w:val="20"/>
              </w:rPr>
              <w:t>’</w:t>
            </w:r>
            <w:r w:rsidRPr="00327D1C">
              <w:rPr>
                <w:rFonts w:cs="Arial"/>
                <w:spacing w:val="1"/>
                <w:sz w:val="20"/>
                <w:szCs w:val="20"/>
              </w:rPr>
              <w:t>u</w:t>
            </w:r>
            <w:r w:rsidRPr="00327D1C">
              <w:rPr>
                <w:rFonts w:cs="Arial"/>
                <w:spacing w:val="-1"/>
                <w:sz w:val="20"/>
                <w:szCs w:val="20"/>
              </w:rPr>
              <w:t>n</w:t>
            </w:r>
            <w:r w:rsidRPr="00327D1C">
              <w:rPr>
                <w:rFonts w:cs="Arial"/>
                <w:sz w:val="20"/>
                <w:szCs w:val="20"/>
              </w:rPr>
              <w:t>e</w:t>
            </w:r>
          </w:p>
          <w:p w14:paraId="392960C0"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uss</w:t>
            </w:r>
            <w:r w:rsidRPr="00327D1C">
              <w:rPr>
                <w:rFonts w:cs="Arial"/>
                <w:spacing w:val="2"/>
                <w:sz w:val="20"/>
                <w:szCs w:val="20"/>
              </w:rPr>
              <w:t>é</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pacing w:val="-1"/>
                <w:sz w:val="20"/>
                <w:szCs w:val="20"/>
              </w:rPr>
              <w:t>x</w:t>
            </w:r>
            <w:r w:rsidRPr="00327D1C">
              <w:rPr>
                <w:rFonts w:cs="Arial"/>
                <w:sz w:val="20"/>
                <w:szCs w:val="20"/>
              </w:rPr>
              <w:t>i</w:t>
            </w:r>
            <w:r w:rsidRPr="00327D1C">
              <w:rPr>
                <w:rFonts w:cs="Arial"/>
                <w:spacing w:val="-1"/>
                <w:sz w:val="20"/>
                <w:szCs w:val="20"/>
              </w:rPr>
              <w:t>s</w:t>
            </w:r>
            <w:r w:rsidRPr="00327D1C">
              <w:rPr>
                <w:rFonts w:cs="Arial"/>
                <w:sz w:val="20"/>
                <w:szCs w:val="20"/>
              </w:rPr>
              <w:t>t</w:t>
            </w:r>
            <w:r w:rsidRPr="00327D1C">
              <w:rPr>
                <w:rFonts w:cs="Arial"/>
                <w:spacing w:val="2"/>
                <w:sz w:val="20"/>
                <w:szCs w:val="20"/>
              </w:rPr>
              <w:t>a</w:t>
            </w:r>
            <w:r w:rsidRPr="00327D1C">
              <w:rPr>
                <w:rFonts w:cs="Arial"/>
                <w:spacing w:val="-1"/>
                <w:sz w:val="20"/>
                <w:szCs w:val="20"/>
              </w:rPr>
              <w:t>n</w:t>
            </w:r>
            <w:r w:rsidRPr="00327D1C">
              <w:rPr>
                <w:rFonts w:cs="Arial"/>
                <w:sz w:val="20"/>
                <w:szCs w:val="20"/>
              </w:rPr>
              <w:t>te</w:t>
            </w:r>
            <w:r w:rsidRPr="00327D1C">
              <w:rPr>
                <w:rFonts w:cs="Arial"/>
                <w:spacing w:val="-1"/>
                <w:sz w:val="20"/>
                <w:szCs w:val="20"/>
              </w:rPr>
              <w:t xml:space="preserve"> p</w:t>
            </w:r>
            <w:r w:rsidRPr="00327D1C">
              <w:rPr>
                <w:rFonts w:cs="Arial"/>
                <w:spacing w:val="1"/>
                <w:sz w:val="20"/>
                <w:szCs w:val="20"/>
              </w:rPr>
              <w:t>o</w:t>
            </w:r>
            <w:r w:rsidRPr="00327D1C">
              <w:rPr>
                <w:rFonts w:cs="Arial"/>
                <w:spacing w:val="-1"/>
                <w:sz w:val="20"/>
                <w:szCs w:val="20"/>
              </w:rPr>
              <w:t>u</w:t>
            </w:r>
            <w:r w:rsidRPr="00327D1C">
              <w:rPr>
                <w:rFonts w:cs="Arial"/>
                <w:sz w:val="20"/>
                <w:szCs w:val="20"/>
              </w:rPr>
              <w:t>r</w:t>
            </w:r>
            <w:r w:rsidRPr="00327D1C">
              <w:rPr>
                <w:rFonts w:cs="Arial"/>
                <w:spacing w:val="2"/>
                <w:sz w:val="20"/>
                <w:szCs w:val="20"/>
              </w:rPr>
              <w:t xml:space="preserve"> </w:t>
            </w:r>
            <w:r w:rsidRPr="00327D1C">
              <w:rPr>
                <w:rFonts w:cs="Arial"/>
                <w:sz w:val="20"/>
                <w:szCs w:val="20"/>
              </w:rPr>
              <w:t>la r</w:t>
            </w:r>
            <w:r w:rsidRPr="00327D1C">
              <w:rPr>
                <w:rFonts w:cs="Arial"/>
                <w:spacing w:val="-1"/>
                <w:sz w:val="20"/>
                <w:szCs w:val="20"/>
              </w:rPr>
              <w:t>u</w:t>
            </w:r>
            <w:r w:rsidRPr="00327D1C">
              <w:rPr>
                <w:rFonts w:cs="Arial"/>
                <w:sz w:val="20"/>
                <w:szCs w:val="20"/>
              </w:rPr>
              <w:t>e 11.021</w:t>
            </w:r>
          </w:p>
          <w:p w14:paraId="03717255"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z w:val="20"/>
                <w:szCs w:val="20"/>
              </w:rPr>
              <w:t>P</w:t>
            </w:r>
            <w:r w:rsidRPr="00327D1C">
              <w:rPr>
                <w:rFonts w:cs="Arial"/>
                <w:spacing w:val="1"/>
                <w:sz w:val="20"/>
                <w:szCs w:val="20"/>
              </w:rPr>
              <w:t>a</w:t>
            </w:r>
            <w:r w:rsidRPr="00327D1C">
              <w:rPr>
                <w:rFonts w:cs="Arial"/>
                <w:sz w:val="20"/>
                <w:szCs w:val="20"/>
              </w:rPr>
              <w:t>vage</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r</w:t>
            </w:r>
            <w:r w:rsidRPr="00327D1C">
              <w:rPr>
                <w:rFonts w:cs="Arial"/>
                <w:spacing w:val="-1"/>
                <w:sz w:val="20"/>
                <w:szCs w:val="20"/>
              </w:rPr>
              <w:t>ue</w:t>
            </w:r>
            <w:r w:rsidRPr="00327D1C">
              <w:rPr>
                <w:rFonts w:cs="Arial"/>
                <w:sz w:val="20"/>
                <w:szCs w:val="20"/>
              </w:rPr>
              <w:t>s 11.046 ;</w:t>
            </w:r>
          </w:p>
          <w:p w14:paraId="323BCC6B" w14:textId="77777777" w:rsidR="008D1B3F" w:rsidRPr="00327D1C" w:rsidRDefault="008D1B3F" w:rsidP="000A3F7C">
            <w:pPr>
              <w:widowControl w:val="0"/>
              <w:autoSpaceDE w:val="0"/>
              <w:autoSpaceDN w:val="0"/>
              <w:adjustRightInd w:val="0"/>
              <w:spacing w:line="239" w:lineRule="auto"/>
              <w:jc w:val="left"/>
              <w:rPr>
                <w:rFonts w:cs="Arial"/>
                <w:sz w:val="20"/>
                <w:szCs w:val="20"/>
              </w:rPr>
            </w:pPr>
            <w:r w:rsidRPr="00327D1C">
              <w:rPr>
                <w:rFonts w:cs="Arial"/>
                <w:sz w:val="20"/>
                <w:szCs w:val="20"/>
              </w:rPr>
              <w:t>11.048 ; 11.050 ; 11.052 ; P</w:t>
            </w:r>
            <w:r w:rsidRPr="00327D1C">
              <w:rPr>
                <w:rFonts w:cs="Arial"/>
                <w:spacing w:val="1"/>
                <w:sz w:val="20"/>
                <w:szCs w:val="20"/>
              </w:rPr>
              <w:t>a</w:t>
            </w:r>
            <w:r w:rsidRPr="00327D1C">
              <w:rPr>
                <w:rFonts w:cs="Arial"/>
                <w:sz w:val="20"/>
                <w:szCs w:val="20"/>
              </w:rPr>
              <w:t>vage</w:t>
            </w:r>
            <w:r w:rsidRPr="00327D1C">
              <w:rPr>
                <w:rFonts w:cs="Arial"/>
                <w:spacing w:val="-1"/>
                <w:sz w:val="20"/>
                <w:szCs w:val="20"/>
              </w:rPr>
              <w:t xml:space="preserve"> d</w:t>
            </w:r>
            <w:r w:rsidRPr="00327D1C">
              <w:rPr>
                <w:rFonts w:cs="Arial"/>
                <w:sz w:val="20"/>
                <w:szCs w:val="20"/>
              </w:rPr>
              <w:t>u</w:t>
            </w:r>
            <w:r w:rsidRPr="00327D1C">
              <w:rPr>
                <w:rFonts w:cs="Arial"/>
                <w:spacing w:val="-1"/>
                <w:sz w:val="20"/>
                <w:szCs w:val="20"/>
              </w:rPr>
              <w:t xml:space="preserve"> se</w:t>
            </w:r>
            <w:r w:rsidRPr="00327D1C">
              <w:rPr>
                <w:rFonts w:cs="Arial"/>
                <w:spacing w:val="1"/>
                <w:sz w:val="20"/>
                <w:szCs w:val="20"/>
              </w:rPr>
              <w:t>con</w:t>
            </w:r>
            <w:r w:rsidRPr="00327D1C">
              <w:rPr>
                <w:rFonts w:cs="Arial"/>
                <w:sz w:val="20"/>
                <w:szCs w:val="20"/>
              </w:rPr>
              <w:t>d</w:t>
            </w:r>
            <w:r w:rsidRPr="00327D1C">
              <w:rPr>
                <w:rFonts w:cs="Arial"/>
                <w:spacing w:val="-1"/>
                <w:sz w:val="20"/>
                <w:szCs w:val="20"/>
              </w:rPr>
              <w:t xml:space="preserve"> </w:t>
            </w:r>
            <w:r w:rsidRPr="00327D1C">
              <w:rPr>
                <w:rFonts w:cs="Arial"/>
                <w:spacing w:val="1"/>
                <w:sz w:val="20"/>
                <w:szCs w:val="20"/>
              </w:rPr>
              <w:t>cô</w:t>
            </w:r>
            <w:r w:rsidRPr="00327D1C">
              <w:rPr>
                <w:rFonts w:cs="Arial"/>
                <w:sz w:val="20"/>
                <w:szCs w:val="20"/>
              </w:rPr>
              <w:t>té</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la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12.096 </w:t>
            </w:r>
            <w:r w:rsidRPr="00327D1C">
              <w:rPr>
                <w:rFonts w:cs="Arial"/>
                <w:spacing w:val="1"/>
                <w:sz w:val="20"/>
                <w:szCs w:val="20"/>
              </w:rPr>
              <w:t>s</w:t>
            </w:r>
            <w:r w:rsidRPr="00327D1C">
              <w:rPr>
                <w:rFonts w:cs="Arial"/>
                <w:spacing w:val="-1"/>
                <w:sz w:val="20"/>
                <w:szCs w:val="20"/>
              </w:rPr>
              <w:t>u</w:t>
            </w:r>
            <w:r w:rsidRPr="00327D1C">
              <w:rPr>
                <w:rFonts w:cs="Arial"/>
                <w:sz w:val="20"/>
                <w:szCs w:val="20"/>
              </w:rPr>
              <w:t>r 390 ml</w:t>
            </w:r>
            <w:r w:rsidRPr="00327D1C">
              <w:rPr>
                <w:rFonts w:cs="Arial"/>
                <w:spacing w:val="-1"/>
                <w:sz w:val="20"/>
                <w:szCs w:val="20"/>
              </w:rPr>
              <w:t xml:space="preserve"> +</w:t>
            </w:r>
            <w:r w:rsidRPr="00327D1C">
              <w:rPr>
                <w:rFonts w:cs="Arial"/>
                <w:spacing w:val="1"/>
                <w:sz w:val="20"/>
                <w:szCs w:val="20"/>
              </w:rPr>
              <w:t>T</w:t>
            </w:r>
            <w:r w:rsidRPr="00327D1C">
              <w:rPr>
                <w:rFonts w:cs="Arial"/>
                <w:sz w:val="20"/>
                <w:szCs w:val="20"/>
              </w:rPr>
              <w:t>PC</w:t>
            </w:r>
          </w:p>
        </w:tc>
        <w:tc>
          <w:tcPr>
            <w:tcW w:w="2682" w:type="dxa"/>
            <w:gridSpan w:val="5"/>
            <w:tcBorders>
              <w:top w:val="single" w:sz="12" w:space="0" w:color="000000"/>
              <w:left w:val="single" w:sz="12" w:space="0" w:color="000000"/>
              <w:bottom w:val="single" w:sz="12" w:space="0" w:color="000000"/>
              <w:right w:val="single" w:sz="12" w:space="0" w:color="000000"/>
            </w:tcBorders>
            <w:shd w:val="clear" w:color="auto" w:fill="auto"/>
          </w:tcPr>
          <w:p w14:paraId="3B1DFEC9"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I</w:t>
            </w:r>
            <w:r w:rsidRPr="00327D1C">
              <w:rPr>
                <w:rFonts w:cs="Arial"/>
                <w:spacing w:val="-1"/>
                <w:sz w:val="20"/>
                <w:szCs w:val="20"/>
              </w:rPr>
              <w:t>ns</w:t>
            </w:r>
            <w:r w:rsidRPr="00327D1C">
              <w:rPr>
                <w:rFonts w:cs="Arial"/>
                <w:sz w:val="20"/>
                <w:szCs w:val="20"/>
              </w:rPr>
              <w:t>ta</w:t>
            </w:r>
            <w:r w:rsidRPr="00327D1C">
              <w:rPr>
                <w:rFonts w:cs="Arial"/>
                <w:spacing w:val="-1"/>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ie</w:t>
            </w:r>
            <w:r w:rsidRPr="00327D1C">
              <w:rPr>
                <w:rFonts w:cs="Arial"/>
                <w:sz w:val="20"/>
                <w:szCs w:val="20"/>
              </w:rPr>
              <w:t>r</w:t>
            </w:r>
            <w:r w:rsidRPr="00327D1C">
              <w:rPr>
                <w:rFonts w:cs="Arial"/>
                <w:spacing w:val="1"/>
                <w:sz w:val="20"/>
                <w:szCs w:val="20"/>
              </w:rPr>
              <w:t xml:space="preserve"> </w:t>
            </w:r>
            <w:r w:rsidRPr="00327D1C">
              <w:rPr>
                <w:rFonts w:cs="Arial"/>
                <w:sz w:val="20"/>
                <w:szCs w:val="20"/>
              </w:rPr>
              <w:t>;</w:t>
            </w:r>
          </w:p>
          <w:p w14:paraId="08C43DAA"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g</w:t>
            </w:r>
            <w:r w:rsidRPr="00327D1C">
              <w:rPr>
                <w:rFonts w:cs="Arial"/>
                <w:sz w:val="20"/>
                <w:szCs w:val="20"/>
              </w:rPr>
              <w:t>ra</w:t>
            </w:r>
            <w:r w:rsidRPr="00327D1C">
              <w:rPr>
                <w:rFonts w:cs="Arial"/>
                <w:spacing w:val="-1"/>
                <w:sz w:val="20"/>
                <w:szCs w:val="20"/>
              </w:rPr>
              <w:t>ph</w:t>
            </w:r>
            <w:r w:rsidRPr="00327D1C">
              <w:rPr>
                <w:rFonts w:cs="Arial"/>
                <w:spacing w:val="2"/>
                <w:sz w:val="20"/>
                <w:szCs w:val="20"/>
              </w:rPr>
              <w:t>i</w:t>
            </w:r>
            <w:r w:rsidRPr="00327D1C">
              <w:rPr>
                <w:rFonts w:cs="Arial"/>
                <w:spacing w:val="-1"/>
                <w:sz w:val="20"/>
                <w:szCs w:val="20"/>
              </w:rPr>
              <w:t>qu</w:t>
            </w:r>
            <w:r w:rsidRPr="00327D1C">
              <w:rPr>
                <w:rFonts w:cs="Arial"/>
                <w:spacing w:val="2"/>
                <w:sz w:val="20"/>
                <w:szCs w:val="20"/>
              </w:rPr>
              <w:t>e</w:t>
            </w:r>
            <w:r w:rsidRPr="00327D1C">
              <w:rPr>
                <w:rFonts w:cs="Arial"/>
                <w:sz w:val="20"/>
                <w:szCs w:val="20"/>
              </w:rPr>
              <w:t>s</w:t>
            </w:r>
          </w:p>
          <w:p w14:paraId="6B7E51A9"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L</w:t>
            </w:r>
            <w:r w:rsidRPr="00327D1C">
              <w:rPr>
                <w:rFonts w:cs="Arial"/>
                <w:sz w:val="20"/>
                <w:szCs w:val="20"/>
              </w:rPr>
              <w:t>i</w:t>
            </w:r>
            <w:r w:rsidRPr="00327D1C">
              <w:rPr>
                <w:rFonts w:cs="Arial"/>
                <w:spacing w:val="-1"/>
                <w:sz w:val="20"/>
                <w:szCs w:val="20"/>
              </w:rPr>
              <w:t>bé</w:t>
            </w:r>
            <w:r w:rsidRPr="00327D1C">
              <w:rPr>
                <w:rFonts w:cs="Arial"/>
                <w:sz w:val="20"/>
                <w:szCs w:val="20"/>
              </w:rPr>
              <w:t>rati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e</w:t>
            </w:r>
            <w:r w:rsidRPr="00327D1C">
              <w:rPr>
                <w:rFonts w:cs="Arial"/>
                <w:sz w:val="20"/>
                <w:szCs w:val="20"/>
              </w:rPr>
              <w:t>m</w:t>
            </w:r>
            <w:r w:rsidRPr="00327D1C">
              <w:rPr>
                <w:rFonts w:cs="Arial"/>
                <w:spacing w:val="1"/>
                <w:sz w:val="20"/>
                <w:szCs w:val="20"/>
              </w:rPr>
              <w:t>p</w:t>
            </w:r>
            <w:r w:rsidRPr="00327D1C">
              <w:rPr>
                <w:rFonts w:cs="Arial"/>
                <w:sz w:val="20"/>
                <w:szCs w:val="20"/>
              </w:rPr>
              <w:t>r</w:t>
            </w:r>
            <w:r w:rsidRPr="00327D1C">
              <w:rPr>
                <w:rFonts w:cs="Arial"/>
                <w:spacing w:val="-1"/>
                <w:sz w:val="20"/>
                <w:szCs w:val="20"/>
              </w:rPr>
              <w:t>is</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680FB55B"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ép</w:t>
            </w:r>
            <w:r w:rsidRPr="00327D1C">
              <w:rPr>
                <w:rFonts w:cs="Arial"/>
                <w:sz w:val="20"/>
                <w:szCs w:val="20"/>
              </w:rPr>
              <w:t>la</w:t>
            </w:r>
            <w:r w:rsidRPr="00327D1C">
              <w:rPr>
                <w:rFonts w:cs="Arial"/>
                <w:spacing w:val="1"/>
                <w:sz w:val="20"/>
                <w:szCs w:val="20"/>
              </w:rPr>
              <w:t>c</w:t>
            </w:r>
            <w:r w:rsidRPr="00327D1C">
              <w:rPr>
                <w:rFonts w:cs="Arial"/>
                <w:spacing w:val="-1"/>
                <w:sz w:val="20"/>
                <w:szCs w:val="20"/>
              </w:rPr>
              <w:t>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é</w:t>
            </w:r>
            <w:r w:rsidRPr="00327D1C">
              <w:rPr>
                <w:rFonts w:cs="Arial"/>
                <w:spacing w:val="-1"/>
                <w:sz w:val="20"/>
                <w:szCs w:val="20"/>
              </w:rPr>
              <w:t>se</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rs (</w:t>
            </w:r>
            <w:r w:rsidRPr="00327D1C">
              <w:rPr>
                <w:rFonts w:cs="Arial"/>
                <w:spacing w:val="-1"/>
                <w:sz w:val="20"/>
                <w:szCs w:val="20"/>
              </w:rPr>
              <w:t>e</w:t>
            </w:r>
            <w:r w:rsidRPr="00327D1C">
              <w:rPr>
                <w:rFonts w:cs="Arial"/>
                <w:sz w:val="20"/>
                <w:szCs w:val="20"/>
              </w:rPr>
              <w:t>a</w:t>
            </w:r>
            <w:r w:rsidRPr="00327D1C">
              <w:rPr>
                <w:rFonts w:cs="Arial"/>
                <w:spacing w:val="-1"/>
                <w:sz w:val="20"/>
                <w:szCs w:val="20"/>
              </w:rPr>
              <w:t>u</w:t>
            </w:r>
            <w:r w:rsidRPr="00327D1C">
              <w:rPr>
                <w:rFonts w:cs="Arial"/>
                <w:sz w:val="20"/>
                <w:szCs w:val="20"/>
              </w:rPr>
              <w:t xml:space="preserve">, </w:t>
            </w:r>
            <w:r w:rsidRPr="00327D1C">
              <w:rPr>
                <w:rFonts w:cs="Arial"/>
                <w:spacing w:val="-1"/>
                <w:sz w:val="20"/>
                <w:szCs w:val="20"/>
              </w:rPr>
              <w:t>é</w:t>
            </w:r>
            <w:r w:rsidRPr="00327D1C">
              <w:rPr>
                <w:rFonts w:cs="Arial"/>
                <w:sz w:val="20"/>
                <w:szCs w:val="20"/>
              </w:rPr>
              <w:t>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r</w:t>
            </w:r>
            <w:r w:rsidRPr="00327D1C">
              <w:rPr>
                <w:rFonts w:cs="Arial"/>
                <w:sz w:val="20"/>
                <w:szCs w:val="20"/>
              </w:rPr>
              <w:t>i</w:t>
            </w:r>
            <w:r w:rsidRPr="00327D1C">
              <w:rPr>
                <w:rFonts w:cs="Arial"/>
                <w:spacing w:val="1"/>
                <w:sz w:val="20"/>
                <w:szCs w:val="20"/>
              </w:rPr>
              <w:t>c</w:t>
            </w:r>
            <w:r w:rsidRPr="00327D1C">
              <w:rPr>
                <w:rFonts w:cs="Arial"/>
                <w:sz w:val="20"/>
                <w:szCs w:val="20"/>
              </w:rPr>
              <w:t>ité</w:t>
            </w:r>
            <w:r w:rsidRPr="00327D1C">
              <w:rPr>
                <w:rFonts w:cs="Arial"/>
                <w:spacing w:val="1"/>
                <w:sz w:val="20"/>
                <w:szCs w:val="20"/>
              </w:rPr>
              <w:t xml:space="preserve"> </w:t>
            </w:r>
            <w:r w:rsidRPr="00327D1C">
              <w:rPr>
                <w:rFonts w:cs="Arial"/>
                <w:spacing w:val="-1"/>
                <w:sz w:val="20"/>
                <w:szCs w:val="20"/>
              </w:rPr>
              <w:t>e</w:t>
            </w:r>
            <w:r w:rsidRPr="00327D1C">
              <w:rPr>
                <w:rFonts w:cs="Arial"/>
                <w:sz w:val="20"/>
                <w:szCs w:val="20"/>
              </w:rPr>
              <w:t>t t</w:t>
            </w:r>
            <w:r w:rsidRPr="00327D1C">
              <w:rPr>
                <w:rFonts w:cs="Arial"/>
                <w:spacing w:val="1"/>
                <w:sz w:val="20"/>
                <w:szCs w:val="20"/>
              </w:rPr>
              <w:t>é</w:t>
            </w:r>
            <w:r w:rsidRPr="00327D1C">
              <w:rPr>
                <w:rFonts w:cs="Arial"/>
                <w:sz w:val="20"/>
                <w:szCs w:val="20"/>
              </w:rPr>
              <w:t>l</w:t>
            </w:r>
            <w:r w:rsidRPr="00327D1C">
              <w:rPr>
                <w:rFonts w:cs="Arial"/>
                <w:spacing w:val="-1"/>
                <w:sz w:val="20"/>
                <w:szCs w:val="20"/>
              </w:rPr>
              <w:t>é</w:t>
            </w:r>
            <w:r w:rsidRPr="00327D1C">
              <w:rPr>
                <w:rFonts w:cs="Arial"/>
                <w:spacing w:val="1"/>
                <w:sz w:val="20"/>
                <w:szCs w:val="20"/>
              </w:rPr>
              <w:t>p</w:t>
            </w:r>
            <w:r w:rsidRPr="00327D1C">
              <w:rPr>
                <w:rFonts w:cs="Arial"/>
                <w:spacing w:val="-1"/>
                <w:sz w:val="20"/>
                <w:szCs w:val="20"/>
              </w:rPr>
              <w:t>h</w:t>
            </w:r>
            <w:r w:rsidRPr="00327D1C">
              <w:rPr>
                <w:rFonts w:cs="Arial"/>
                <w:spacing w:val="1"/>
                <w:sz w:val="20"/>
                <w:szCs w:val="20"/>
              </w:rPr>
              <w:t>o</w:t>
            </w:r>
            <w:r w:rsidRPr="00327D1C">
              <w:rPr>
                <w:rFonts w:cs="Arial"/>
                <w:spacing w:val="-1"/>
                <w:sz w:val="20"/>
                <w:szCs w:val="20"/>
              </w:rPr>
              <w:t>n</w:t>
            </w:r>
            <w:r w:rsidRPr="00327D1C">
              <w:rPr>
                <w:rFonts w:cs="Arial"/>
                <w:sz w:val="20"/>
                <w:szCs w:val="20"/>
              </w:rPr>
              <w:t>i</w:t>
            </w:r>
            <w:r w:rsidRPr="00327D1C">
              <w:rPr>
                <w:rFonts w:cs="Arial"/>
                <w:spacing w:val="1"/>
                <w:sz w:val="20"/>
                <w:szCs w:val="20"/>
              </w:rPr>
              <w:t>q</w:t>
            </w:r>
            <w:r w:rsidRPr="00327D1C">
              <w:rPr>
                <w:rFonts w:cs="Arial"/>
                <w:spacing w:val="-1"/>
                <w:sz w:val="20"/>
                <w:szCs w:val="20"/>
              </w:rPr>
              <w:t>ue</w:t>
            </w:r>
            <w:r w:rsidRPr="00327D1C">
              <w:rPr>
                <w:rFonts w:cs="Arial"/>
                <w:sz w:val="20"/>
                <w:szCs w:val="20"/>
              </w:rPr>
              <w:t>)</w:t>
            </w:r>
          </w:p>
          <w:p w14:paraId="3DAD52BA"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dé</w:t>
            </w:r>
            <w:r w:rsidRPr="00327D1C">
              <w:rPr>
                <w:rFonts w:cs="Arial"/>
                <w:sz w:val="20"/>
                <w:szCs w:val="20"/>
              </w:rPr>
              <w:t>viat</w:t>
            </w:r>
            <w:r w:rsidRPr="00327D1C">
              <w:rPr>
                <w:rFonts w:cs="Arial"/>
                <w:spacing w:val="-1"/>
                <w:sz w:val="20"/>
                <w:szCs w:val="20"/>
              </w:rPr>
              <w:t>i</w:t>
            </w:r>
            <w:r w:rsidRPr="00327D1C">
              <w:rPr>
                <w:rFonts w:cs="Arial"/>
                <w:spacing w:val="1"/>
                <w:sz w:val="20"/>
                <w:szCs w:val="20"/>
              </w:rPr>
              <w:t>on</w:t>
            </w:r>
            <w:r w:rsidRPr="00327D1C">
              <w:rPr>
                <w:rFonts w:cs="Arial"/>
                <w:sz w:val="20"/>
                <w:szCs w:val="20"/>
              </w:rPr>
              <w:t>s</w:t>
            </w:r>
          </w:p>
          <w:p w14:paraId="3D4B8E46" w14:textId="77777777" w:rsidR="008D1B3F" w:rsidRPr="00327D1C" w:rsidRDefault="008D1B3F" w:rsidP="000A3F7C">
            <w:pPr>
              <w:jc w:val="left"/>
              <w:rPr>
                <w:rFonts w:cs="Arial"/>
                <w:sz w:val="20"/>
                <w:szCs w:val="20"/>
              </w:rPr>
            </w:pPr>
          </w:p>
          <w:p w14:paraId="169DF211" w14:textId="77777777" w:rsidR="008D1B3F" w:rsidRPr="00327D1C" w:rsidRDefault="008D1B3F" w:rsidP="000A3F7C">
            <w:pPr>
              <w:jc w:val="left"/>
              <w:rPr>
                <w:rFonts w:cs="Arial"/>
                <w:sz w:val="20"/>
                <w:szCs w:val="20"/>
              </w:rPr>
            </w:pPr>
          </w:p>
        </w:tc>
        <w:tc>
          <w:tcPr>
            <w:tcW w:w="3098" w:type="dxa"/>
            <w:gridSpan w:val="4"/>
            <w:tcBorders>
              <w:top w:val="single" w:sz="12" w:space="0" w:color="000000"/>
              <w:left w:val="single" w:sz="12" w:space="0" w:color="000000"/>
              <w:bottom w:val="single" w:sz="12" w:space="0" w:color="000000"/>
              <w:right w:val="single" w:sz="12" w:space="0" w:color="000000"/>
            </w:tcBorders>
            <w:shd w:val="clear" w:color="auto" w:fill="auto"/>
          </w:tcPr>
          <w:p w14:paraId="445C3976"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Ges</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i</w:t>
            </w:r>
            <w:r w:rsidRPr="00327D1C">
              <w:rPr>
                <w:rFonts w:cs="Arial"/>
                <w:spacing w:val="-1"/>
                <w:sz w:val="20"/>
                <w:szCs w:val="20"/>
              </w:rPr>
              <w:t>ns</w:t>
            </w:r>
            <w:r w:rsidRPr="00327D1C">
              <w:rPr>
                <w:rFonts w:cs="Arial"/>
                <w:sz w:val="20"/>
                <w:szCs w:val="20"/>
              </w:rPr>
              <w:t>ta</w:t>
            </w:r>
            <w:r w:rsidRPr="00327D1C">
              <w:rPr>
                <w:rFonts w:cs="Arial"/>
                <w:spacing w:val="2"/>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n</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p>
          <w:p w14:paraId="2115420E"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en</w:t>
            </w:r>
            <w:r w:rsidRPr="00327D1C">
              <w:rPr>
                <w:rFonts w:cs="Arial"/>
                <w:sz w:val="20"/>
                <w:szCs w:val="20"/>
              </w:rPr>
              <w:t>t</w:t>
            </w:r>
            <w:r w:rsidRPr="00327D1C">
              <w:rPr>
                <w:rFonts w:cs="Arial"/>
                <w:spacing w:val="-1"/>
                <w:sz w:val="20"/>
                <w:szCs w:val="20"/>
              </w:rPr>
              <w:t>r</w:t>
            </w:r>
            <w:r w:rsidRPr="00327D1C">
              <w:rPr>
                <w:rFonts w:cs="Arial"/>
                <w:spacing w:val="1"/>
                <w:sz w:val="20"/>
                <w:szCs w:val="20"/>
              </w:rPr>
              <w:t>e</w:t>
            </w:r>
            <w:r w:rsidRPr="00327D1C">
              <w:rPr>
                <w:rFonts w:cs="Arial"/>
                <w:spacing w:val="-1"/>
                <w:sz w:val="20"/>
                <w:szCs w:val="20"/>
              </w:rPr>
              <w:t>p</w:t>
            </w:r>
            <w:r w:rsidRPr="00327D1C">
              <w:rPr>
                <w:rFonts w:cs="Arial"/>
                <w:sz w:val="20"/>
                <w:szCs w:val="20"/>
              </w:rPr>
              <w:t>r</w:t>
            </w:r>
            <w:r w:rsidRPr="00327D1C">
              <w:rPr>
                <w:rFonts w:cs="Arial"/>
                <w:spacing w:val="-1"/>
                <w:sz w:val="20"/>
                <w:szCs w:val="20"/>
              </w:rPr>
              <w:t>i</w:t>
            </w:r>
            <w:r w:rsidRPr="00327D1C">
              <w:rPr>
                <w:rFonts w:cs="Arial"/>
                <w:spacing w:val="1"/>
                <w:sz w:val="20"/>
                <w:szCs w:val="20"/>
              </w:rPr>
              <w:t>s</w:t>
            </w:r>
            <w:r w:rsidRPr="00327D1C">
              <w:rPr>
                <w:rFonts w:cs="Arial"/>
                <w:sz w:val="20"/>
                <w:szCs w:val="20"/>
              </w:rPr>
              <w:t>e</w:t>
            </w:r>
          </w:p>
          <w:p w14:paraId="4793D2ED"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pacing w:val="1"/>
                <w:sz w:val="20"/>
                <w:szCs w:val="20"/>
              </w:rPr>
              <w:t>c</w:t>
            </w:r>
            <w:r w:rsidRPr="00327D1C">
              <w:rPr>
                <w:rFonts w:cs="Arial"/>
                <w:sz w:val="20"/>
                <w:szCs w:val="20"/>
              </w:rPr>
              <w:t>a</w:t>
            </w:r>
            <w:r w:rsidRPr="00327D1C">
              <w:rPr>
                <w:rFonts w:cs="Arial"/>
                <w:spacing w:val="-1"/>
                <w:sz w:val="20"/>
                <w:szCs w:val="20"/>
              </w:rPr>
              <w:t>p</w:t>
            </w:r>
            <w:r w:rsidRPr="00327D1C">
              <w:rPr>
                <w:rFonts w:cs="Arial"/>
                <w:sz w:val="20"/>
                <w:szCs w:val="20"/>
              </w:rPr>
              <w:t>age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is</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é</w:t>
            </w:r>
            <w:r w:rsidRPr="00327D1C">
              <w:rPr>
                <w:rFonts w:cs="Arial"/>
                <w:spacing w:val="-1"/>
                <w:sz w:val="20"/>
                <w:szCs w:val="20"/>
              </w:rPr>
              <w:t>p</w:t>
            </w:r>
            <w:r w:rsidRPr="00327D1C">
              <w:rPr>
                <w:rFonts w:cs="Arial"/>
                <w:spacing w:val="1"/>
                <w:sz w:val="20"/>
                <w:szCs w:val="20"/>
              </w:rPr>
              <w:t>ô</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0D0F9EA6"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u</w:t>
            </w:r>
            <w:r w:rsidRPr="00327D1C">
              <w:rPr>
                <w:rFonts w:cs="Arial"/>
                <w:sz w:val="20"/>
                <w:szCs w:val="20"/>
              </w:rPr>
              <w:t>il</w:t>
            </w:r>
            <w:r w:rsidRPr="00327D1C">
              <w:rPr>
                <w:rFonts w:cs="Arial"/>
                <w:spacing w:val="2"/>
                <w:sz w:val="20"/>
                <w:szCs w:val="20"/>
              </w:rPr>
              <w:t>l</w:t>
            </w:r>
            <w:r w:rsidRPr="00327D1C">
              <w:rPr>
                <w:rFonts w:cs="Arial"/>
                <w:spacing w:val="-1"/>
                <w:sz w:val="20"/>
                <w:szCs w:val="20"/>
              </w:rPr>
              <w:t>e</w:t>
            </w:r>
            <w:r w:rsidRPr="00327D1C">
              <w:rPr>
                <w:rFonts w:cs="Arial"/>
                <w:sz w:val="20"/>
                <w:szCs w:val="20"/>
              </w:rPr>
              <w:t>s ;</w:t>
            </w:r>
          </w:p>
          <w:p w14:paraId="2B4603E6" w14:textId="77777777" w:rsidR="008D1B3F" w:rsidRPr="00327D1C" w:rsidRDefault="008D1B3F" w:rsidP="000A3F7C">
            <w:pPr>
              <w:widowControl w:val="0"/>
              <w:autoSpaceDE w:val="0"/>
              <w:autoSpaceDN w:val="0"/>
              <w:adjustRightInd w:val="0"/>
              <w:spacing w:line="220"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z w:val="20"/>
                <w:szCs w:val="20"/>
              </w:rPr>
              <w:t>m</w:t>
            </w:r>
            <w:r w:rsidRPr="00327D1C">
              <w:rPr>
                <w:rFonts w:cs="Arial"/>
                <w:spacing w:val="1"/>
                <w:sz w:val="20"/>
                <w:szCs w:val="20"/>
              </w:rPr>
              <w:t>o</w:t>
            </w:r>
            <w:r w:rsidRPr="00327D1C">
              <w:rPr>
                <w:rFonts w:cs="Arial"/>
                <w:spacing w:val="-1"/>
                <w:sz w:val="20"/>
                <w:szCs w:val="20"/>
              </w:rPr>
              <w:t>li</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 xml:space="preserve">e </w:t>
            </w:r>
            <w:r w:rsidRPr="00327D1C">
              <w:rPr>
                <w:rFonts w:cs="Arial"/>
                <w:spacing w:val="-1"/>
                <w:sz w:val="20"/>
                <w:szCs w:val="20"/>
              </w:rPr>
              <w:t>d</w:t>
            </w:r>
            <w:r w:rsidRPr="00327D1C">
              <w:rPr>
                <w:rFonts w:cs="Arial"/>
                <w:sz w:val="20"/>
                <w:szCs w:val="20"/>
              </w:rPr>
              <w:t>’a</w:t>
            </w:r>
            <w:r w:rsidRPr="00327D1C">
              <w:rPr>
                <w:rFonts w:cs="Arial"/>
                <w:spacing w:val="-1"/>
                <w:sz w:val="20"/>
                <w:szCs w:val="20"/>
              </w:rPr>
              <w:t>ss</w:t>
            </w:r>
            <w:r w:rsidRPr="00327D1C">
              <w:rPr>
                <w:rFonts w:cs="Arial"/>
                <w:sz w:val="20"/>
                <w:szCs w:val="20"/>
              </w:rPr>
              <w:t>ai</w:t>
            </w:r>
            <w:r w:rsidRPr="00327D1C">
              <w:rPr>
                <w:rFonts w:cs="Arial"/>
                <w:spacing w:val="-1"/>
                <w:sz w:val="20"/>
                <w:szCs w:val="20"/>
              </w:rPr>
              <w:t>n</w:t>
            </w:r>
            <w:r w:rsidRPr="00327D1C">
              <w:rPr>
                <w:rFonts w:cs="Arial"/>
                <w:spacing w:val="2"/>
                <w:sz w:val="20"/>
                <w:szCs w:val="20"/>
              </w:rPr>
              <w:t>i</w:t>
            </w:r>
            <w:r w:rsidRPr="00327D1C">
              <w:rPr>
                <w:rFonts w:cs="Arial"/>
                <w:spacing w:val="-1"/>
                <w:sz w:val="20"/>
                <w:szCs w:val="20"/>
              </w:rPr>
              <w:t>sse</w:t>
            </w:r>
            <w:r w:rsidRPr="00327D1C">
              <w:rPr>
                <w:rFonts w:cs="Arial"/>
                <w:spacing w:val="2"/>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ex</w:t>
            </w:r>
            <w:r w:rsidRPr="00327D1C">
              <w:rPr>
                <w:rFonts w:cs="Arial"/>
                <w:spacing w:val="2"/>
                <w:sz w:val="20"/>
                <w:szCs w:val="20"/>
              </w:rPr>
              <w:t>i</w:t>
            </w:r>
            <w:r w:rsidRPr="00327D1C">
              <w:rPr>
                <w:rFonts w:cs="Arial"/>
                <w:spacing w:val="-1"/>
                <w:sz w:val="20"/>
                <w:szCs w:val="20"/>
              </w:rPr>
              <w:t>s</w:t>
            </w:r>
            <w:r w:rsidRPr="00327D1C">
              <w:rPr>
                <w:rFonts w:cs="Arial"/>
                <w:sz w:val="20"/>
                <w:szCs w:val="20"/>
              </w:rPr>
              <w:t>ta</w:t>
            </w:r>
            <w:r w:rsidRPr="00327D1C">
              <w:rPr>
                <w:rFonts w:cs="Arial"/>
                <w:spacing w:val="-1"/>
                <w:sz w:val="20"/>
                <w:szCs w:val="20"/>
              </w:rPr>
              <w:t>n</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38104DDF"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2"/>
                <w:sz w:val="20"/>
                <w:szCs w:val="20"/>
              </w:rPr>
              <w:t>g</w:t>
            </w:r>
            <w:r w:rsidRPr="00327D1C">
              <w:rPr>
                <w:rFonts w:cs="Arial"/>
                <w:spacing w:val="-1"/>
                <w:sz w:val="20"/>
                <w:szCs w:val="20"/>
              </w:rPr>
              <w:t>e</w:t>
            </w:r>
            <w:r w:rsidRPr="00327D1C">
              <w:rPr>
                <w:rFonts w:cs="Arial"/>
                <w:sz w:val="20"/>
                <w:szCs w:val="20"/>
              </w:rPr>
              <w:t>s</w:t>
            </w:r>
          </w:p>
          <w:p w14:paraId="64882A25"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pacing w:val="-1"/>
                <w:sz w:val="20"/>
                <w:szCs w:val="20"/>
              </w:rPr>
              <w:t>e</w:t>
            </w:r>
            <w:r w:rsidRPr="00327D1C">
              <w:rPr>
                <w:rFonts w:cs="Arial"/>
                <w:sz w:val="20"/>
                <w:szCs w:val="20"/>
              </w:rPr>
              <w:t>r</w:t>
            </w:r>
            <w:r w:rsidRPr="00327D1C">
              <w:rPr>
                <w:rFonts w:cs="Arial"/>
                <w:spacing w:val="-1"/>
                <w:sz w:val="20"/>
                <w:szCs w:val="20"/>
              </w:rPr>
              <w:t>r</w:t>
            </w:r>
            <w:r w:rsidRPr="00327D1C">
              <w:rPr>
                <w:rFonts w:cs="Arial"/>
                <w:sz w:val="20"/>
                <w:szCs w:val="20"/>
              </w:rPr>
              <w:t>a</w:t>
            </w:r>
            <w:r w:rsidRPr="00327D1C">
              <w:rPr>
                <w:rFonts w:cs="Arial"/>
                <w:spacing w:val="-1"/>
                <w:sz w:val="20"/>
                <w:szCs w:val="20"/>
              </w:rPr>
              <w:t>sse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u</w:t>
            </w:r>
            <w:r w:rsidRPr="00327D1C">
              <w:rPr>
                <w:rFonts w:cs="Arial"/>
                <w:sz w:val="20"/>
                <w:szCs w:val="20"/>
              </w:rPr>
              <w:t>r</w:t>
            </w:r>
            <w:r w:rsidRPr="00327D1C">
              <w:rPr>
                <w:rFonts w:cs="Arial"/>
                <w:spacing w:val="2"/>
                <w:sz w:val="20"/>
                <w:szCs w:val="20"/>
              </w:rPr>
              <w:t xml:space="preserve"> </w:t>
            </w:r>
            <w:r w:rsidRPr="00327D1C">
              <w:rPr>
                <w:rFonts w:cs="Arial"/>
                <w:spacing w:val="-1"/>
                <w:sz w:val="20"/>
                <w:szCs w:val="20"/>
              </w:rPr>
              <w:t>l</w:t>
            </w:r>
            <w:r w:rsidRPr="00327D1C">
              <w:rPr>
                <w:rFonts w:cs="Arial"/>
                <w:sz w:val="20"/>
                <w:szCs w:val="20"/>
              </w:rPr>
              <w:t>’amé</w:t>
            </w:r>
            <w:r w:rsidRPr="00327D1C">
              <w:rPr>
                <w:rFonts w:cs="Arial"/>
                <w:spacing w:val="-1"/>
                <w:sz w:val="20"/>
                <w:szCs w:val="20"/>
              </w:rPr>
              <w:t>n</w:t>
            </w:r>
            <w:r w:rsidRPr="00327D1C">
              <w:rPr>
                <w:rFonts w:cs="Arial"/>
                <w:sz w:val="20"/>
                <w:szCs w:val="20"/>
              </w:rPr>
              <w:t>a</w:t>
            </w:r>
            <w:r w:rsidRPr="00327D1C">
              <w:rPr>
                <w:rFonts w:cs="Arial"/>
                <w:spacing w:val="-1"/>
                <w:sz w:val="20"/>
                <w:szCs w:val="20"/>
              </w:rPr>
              <w:t>ge</w:t>
            </w:r>
            <w:r w:rsidRPr="00327D1C">
              <w:rPr>
                <w:rFonts w:cs="Arial"/>
                <w:spacing w:val="2"/>
                <w:sz w:val="20"/>
                <w:szCs w:val="20"/>
              </w:rPr>
              <w:t>m</w:t>
            </w:r>
            <w:r w:rsidRPr="00327D1C">
              <w:rPr>
                <w:rFonts w:cs="Arial"/>
                <w:spacing w:val="1"/>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 la v</w:t>
            </w:r>
            <w:r w:rsidRPr="00327D1C">
              <w:rPr>
                <w:rFonts w:cs="Arial"/>
                <w:spacing w:val="1"/>
                <w:sz w:val="20"/>
                <w:szCs w:val="20"/>
              </w:rPr>
              <w:t>o</w:t>
            </w:r>
            <w:r w:rsidRPr="00327D1C">
              <w:rPr>
                <w:rFonts w:cs="Arial"/>
                <w:sz w:val="20"/>
                <w:szCs w:val="20"/>
              </w:rPr>
              <w:t>ir</w:t>
            </w:r>
            <w:r w:rsidRPr="00327D1C">
              <w:rPr>
                <w:rFonts w:cs="Arial"/>
                <w:spacing w:val="-1"/>
                <w:sz w:val="20"/>
                <w:szCs w:val="20"/>
              </w:rPr>
              <w:t>i</w:t>
            </w:r>
            <w:r w:rsidRPr="00327D1C">
              <w:rPr>
                <w:rFonts w:cs="Arial"/>
                <w:sz w:val="20"/>
                <w:szCs w:val="20"/>
              </w:rPr>
              <w:t>e</w:t>
            </w:r>
          </w:p>
          <w:p w14:paraId="56C5A7E1"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p</w:t>
            </w:r>
            <w:r w:rsidRPr="00327D1C">
              <w:rPr>
                <w:rFonts w:cs="Arial"/>
                <w:sz w:val="20"/>
                <w:szCs w:val="20"/>
              </w:rPr>
              <w:t>av</w:t>
            </w:r>
            <w:r w:rsidRPr="00327D1C">
              <w:rPr>
                <w:rFonts w:cs="Arial"/>
                <w:spacing w:val="2"/>
                <w:sz w:val="20"/>
                <w:szCs w:val="20"/>
              </w:rPr>
              <w:t>é</w:t>
            </w:r>
            <w:r w:rsidRPr="00327D1C">
              <w:rPr>
                <w:rFonts w:cs="Arial"/>
                <w:sz w:val="20"/>
                <w:szCs w:val="20"/>
              </w:rPr>
              <w:t>s</w:t>
            </w:r>
            <w:r w:rsidRPr="00327D1C">
              <w:rPr>
                <w:rFonts w:cs="Arial"/>
                <w:spacing w:val="-1"/>
                <w:sz w:val="20"/>
                <w:szCs w:val="20"/>
              </w:rPr>
              <w:t xml:space="preserve"> e</w:t>
            </w:r>
            <w:r w:rsidRPr="00327D1C">
              <w:rPr>
                <w:rFonts w:cs="Arial"/>
                <w:sz w:val="20"/>
                <w:szCs w:val="20"/>
              </w:rPr>
              <w:t>t am</w:t>
            </w:r>
            <w:r w:rsidRPr="00327D1C">
              <w:rPr>
                <w:rFonts w:cs="Arial"/>
                <w:spacing w:val="2"/>
                <w:sz w:val="20"/>
                <w:szCs w:val="20"/>
              </w:rPr>
              <w:t>é</w:t>
            </w:r>
            <w:r w:rsidRPr="00327D1C">
              <w:rPr>
                <w:rFonts w:cs="Arial"/>
                <w:spacing w:val="-1"/>
                <w:sz w:val="20"/>
                <w:szCs w:val="20"/>
              </w:rPr>
              <w:t>n</w:t>
            </w:r>
            <w:r w:rsidRPr="00327D1C">
              <w:rPr>
                <w:rFonts w:cs="Arial"/>
                <w:sz w:val="20"/>
                <w:szCs w:val="20"/>
              </w:rPr>
              <w:t>ag</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en</w:t>
            </w:r>
            <w:r w:rsidRPr="00327D1C">
              <w:rPr>
                <w:rFonts w:cs="Arial"/>
                <w:sz w:val="20"/>
                <w:szCs w:val="20"/>
              </w:rPr>
              <w:t>t</w:t>
            </w:r>
          </w:p>
          <w:p w14:paraId="77C645CA"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j</w:t>
            </w:r>
            <w:r w:rsidRPr="00327D1C">
              <w:rPr>
                <w:rFonts w:cs="Arial"/>
                <w:spacing w:val="-1"/>
                <w:sz w:val="20"/>
                <w:szCs w:val="20"/>
              </w:rPr>
              <w:t>us</w:t>
            </w:r>
            <w:r w:rsidRPr="00327D1C">
              <w:rPr>
                <w:rFonts w:cs="Arial"/>
                <w:spacing w:val="1"/>
                <w:sz w:val="20"/>
                <w:szCs w:val="20"/>
              </w:rPr>
              <w:t>q</w:t>
            </w:r>
            <w:r w:rsidRPr="00327D1C">
              <w:rPr>
                <w:rFonts w:cs="Arial"/>
                <w:spacing w:val="-1"/>
                <w:sz w:val="20"/>
                <w:szCs w:val="20"/>
              </w:rPr>
              <w:t>u</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ra</w:t>
            </w:r>
            <w:r w:rsidRPr="00327D1C">
              <w:rPr>
                <w:rFonts w:cs="Arial"/>
                <w:spacing w:val="-1"/>
                <w:sz w:val="20"/>
                <w:szCs w:val="20"/>
              </w:rPr>
              <w:t>i</w:t>
            </w:r>
            <w:r w:rsidRPr="00327D1C">
              <w:rPr>
                <w:rFonts w:cs="Arial"/>
                <w:spacing w:val="1"/>
                <w:sz w:val="20"/>
                <w:szCs w:val="20"/>
              </w:rPr>
              <w:t>n</w:t>
            </w:r>
            <w:r w:rsidRPr="00327D1C">
              <w:rPr>
                <w:rFonts w:cs="Arial"/>
                <w:sz w:val="20"/>
                <w:szCs w:val="20"/>
              </w:rPr>
              <w:t>s</w:t>
            </w:r>
          </w:p>
        </w:tc>
        <w:tc>
          <w:tcPr>
            <w:tcW w:w="311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0C705B89"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se</w:t>
            </w:r>
            <w:r w:rsidRPr="00327D1C">
              <w:rPr>
                <w:rFonts w:cs="Arial"/>
                <w:sz w:val="20"/>
                <w:szCs w:val="20"/>
              </w:rPr>
              <w:t>r</w:t>
            </w:r>
            <w:r w:rsidRPr="00327D1C">
              <w:rPr>
                <w:rFonts w:cs="Arial"/>
                <w:spacing w:val="2"/>
                <w:sz w:val="20"/>
                <w:szCs w:val="20"/>
              </w:rPr>
              <w:t>v</w:t>
            </w:r>
            <w:r w:rsidRPr="00327D1C">
              <w:rPr>
                <w:rFonts w:cs="Arial"/>
                <w:sz w:val="20"/>
                <w:szCs w:val="20"/>
              </w:rPr>
              <w:t>i</w:t>
            </w:r>
            <w:r w:rsidRPr="00327D1C">
              <w:rPr>
                <w:rFonts w:cs="Arial"/>
                <w:spacing w:val="1"/>
                <w:sz w:val="20"/>
                <w:szCs w:val="20"/>
              </w:rPr>
              <w:t>c</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p>
          <w:p w14:paraId="4D7441B4" w14:textId="77777777" w:rsidR="008D1B3F" w:rsidRPr="00327D1C" w:rsidRDefault="008D1B3F" w:rsidP="000A3F7C">
            <w:pPr>
              <w:widowControl w:val="0"/>
              <w:autoSpaceDE w:val="0"/>
              <w:autoSpaceDN w:val="0"/>
              <w:adjustRightInd w:val="0"/>
              <w:spacing w:line="218"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re</w:t>
            </w:r>
            <w:r w:rsidRPr="00327D1C">
              <w:rPr>
                <w:rFonts w:cs="Arial"/>
                <w:sz w:val="20"/>
                <w:szCs w:val="20"/>
              </w:rPr>
              <w:t>t</w:t>
            </w:r>
            <w:r w:rsidRPr="00327D1C">
              <w:rPr>
                <w:rFonts w:cs="Arial"/>
                <w:spacing w:val="-1"/>
                <w:sz w:val="20"/>
                <w:szCs w:val="20"/>
              </w:rPr>
              <w:t>i</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p</w:t>
            </w:r>
            <w:r w:rsidRPr="00327D1C">
              <w:rPr>
                <w:rFonts w:cs="Arial"/>
                <w:spacing w:val="2"/>
                <w:sz w:val="20"/>
                <w:szCs w:val="20"/>
              </w:rPr>
              <w:t>e</w:t>
            </w:r>
            <w:r w:rsidRPr="00327D1C">
              <w:rPr>
                <w:rFonts w:cs="Arial"/>
                <w:spacing w:val="-1"/>
                <w:sz w:val="20"/>
                <w:szCs w:val="20"/>
              </w:rPr>
              <w:t>nd</w:t>
            </w:r>
            <w:r w:rsidRPr="00327D1C">
              <w:rPr>
                <w:rFonts w:cs="Arial"/>
                <w:sz w:val="20"/>
                <w:szCs w:val="20"/>
              </w:rPr>
              <w:t>a</w:t>
            </w:r>
            <w:r w:rsidRPr="00327D1C">
              <w:rPr>
                <w:rFonts w:cs="Arial"/>
                <w:spacing w:val="1"/>
                <w:sz w:val="20"/>
                <w:szCs w:val="20"/>
              </w:rPr>
              <w:t>n</w:t>
            </w:r>
            <w:r w:rsidRPr="00327D1C">
              <w:rPr>
                <w:rFonts w:cs="Arial"/>
                <w:sz w:val="20"/>
                <w:szCs w:val="20"/>
              </w:rPr>
              <w:t xml:space="preserve">t </w:t>
            </w:r>
            <w:r w:rsidRPr="00327D1C">
              <w:rPr>
                <w:rFonts w:cs="Arial"/>
                <w:spacing w:val="2"/>
                <w:sz w:val="20"/>
                <w:szCs w:val="20"/>
              </w:rPr>
              <w:t>l</w:t>
            </w:r>
            <w:r w:rsidRPr="00327D1C">
              <w:rPr>
                <w:rFonts w:cs="Arial"/>
                <w:sz w:val="20"/>
                <w:szCs w:val="20"/>
              </w:rPr>
              <w:t xml:space="preserve">a </w:t>
            </w:r>
            <w:r w:rsidRPr="00327D1C">
              <w:rPr>
                <w:rFonts w:cs="Arial"/>
                <w:spacing w:val="-1"/>
                <w:sz w:val="20"/>
                <w:szCs w:val="20"/>
              </w:rPr>
              <w:t>pé</w:t>
            </w:r>
            <w:r w:rsidRPr="00327D1C">
              <w:rPr>
                <w:rFonts w:cs="Arial"/>
                <w:sz w:val="20"/>
                <w:szCs w:val="20"/>
              </w:rPr>
              <w:t>r</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d</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g</w:t>
            </w:r>
            <w:r w:rsidRPr="00327D1C">
              <w:rPr>
                <w:rFonts w:cs="Arial"/>
                <w:sz w:val="20"/>
                <w:szCs w:val="20"/>
              </w:rPr>
              <w:t>ar</w:t>
            </w:r>
            <w:r w:rsidRPr="00327D1C">
              <w:rPr>
                <w:rFonts w:cs="Arial"/>
                <w:spacing w:val="2"/>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r w:rsidRPr="00327D1C">
              <w:rPr>
                <w:rFonts w:cs="Arial"/>
                <w:spacing w:val="1"/>
                <w:sz w:val="20"/>
                <w:szCs w:val="20"/>
              </w:rPr>
              <w:t xml:space="preserve"> </w:t>
            </w:r>
            <w:r w:rsidRPr="00327D1C">
              <w:rPr>
                <w:rFonts w:cs="Arial"/>
                <w:sz w:val="20"/>
                <w:szCs w:val="20"/>
              </w:rPr>
              <w:t>;</w:t>
            </w:r>
          </w:p>
          <w:p w14:paraId="0009734E" w14:textId="77777777" w:rsidR="008D1B3F" w:rsidRPr="00327D1C" w:rsidRDefault="008D1B3F" w:rsidP="000A3F7C">
            <w:pPr>
              <w:widowControl w:val="0"/>
              <w:autoSpaceDE w:val="0"/>
              <w:autoSpaceDN w:val="0"/>
              <w:adjustRightInd w:val="0"/>
              <w:spacing w:line="240"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z w:val="20"/>
                <w:szCs w:val="20"/>
              </w:rPr>
              <w:t>mi</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au</w:t>
            </w:r>
            <w:r w:rsidRPr="00327D1C">
              <w:rPr>
                <w:rFonts w:cs="Arial"/>
                <w:spacing w:val="-1"/>
                <w:sz w:val="20"/>
                <w:szCs w:val="20"/>
              </w:rPr>
              <w:t xml:space="preserve"> </w:t>
            </w:r>
            <w:r w:rsidRPr="00327D1C">
              <w:rPr>
                <w:rFonts w:cs="Arial"/>
                <w:sz w:val="20"/>
                <w:szCs w:val="20"/>
              </w:rPr>
              <w:t>mait</w:t>
            </w:r>
            <w:r w:rsidRPr="00327D1C">
              <w:rPr>
                <w:rFonts w:cs="Arial"/>
                <w:spacing w:val="2"/>
                <w:sz w:val="20"/>
                <w:szCs w:val="20"/>
              </w:rPr>
              <w:t>r</w:t>
            </w:r>
            <w:r w:rsidRPr="00327D1C">
              <w:rPr>
                <w:rFonts w:cs="Arial"/>
                <w:sz w:val="20"/>
                <w:szCs w:val="20"/>
              </w:rPr>
              <w:t xml:space="preserve">e </w:t>
            </w:r>
            <w:r w:rsidRPr="00327D1C">
              <w:rPr>
                <w:rFonts w:cs="Arial"/>
                <w:spacing w:val="-1"/>
                <w:sz w:val="20"/>
                <w:szCs w:val="20"/>
              </w:rPr>
              <w:t>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p</w:t>
            </w:r>
            <w:r w:rsidRPr="00327D1C">
              <w:rPr>
                <w:rFonts w:cs="Arial"/>
                <w:sz w:val="20"/>
                <w:szCs w:val="20"/>
              </w:rPr>
              <w:t>r</w:t>
            </w:r>
            <w:r w:rsidRPr="00327D1C">
              <w:rPr>
                <w:rFonts w:cs="Arial"/>
                <w:spacing w:val="1"/>
                <w:sz w:val="20"/>
                <w:szCs w:val="20"/>
              </w:rPr>
              <w:t>è</w:t>
            </w:r>
            <w:r w:rsidRPr="00327D1C">
              <w:rPr>
                <w:rFonts w:cs="Arial"/>
                <w:sz w:val="20"/>
                <w:szCs w:val="20"/>
              </w:rPr>
              <w:t>s</w:t>
            </w:r>
            <w:r w:rsidRPr="00327D1C">
              <w:rPr>
                <w:rFonts w:cs="Arial"/>
                <w:spacing w:val="-1"/>
                <w:sz w:val="20"/>
                <w:szCs w:val="20"/>
              </w:rPr>
              <w:t xml:space="preserve"> </w:t>
            </w:r>
            <w:r w:rsidRPr="00327D1C">
              <w:rPr>
                <w:rFonts w:cs="Arial"/>
                <w:sz w:val="20"/>
                <w:szCs w:val="20"/>
              </w:rPr>
              <w:t>le</w:t>
            </w:r>
            <w:r w:rsidRPr="00327D1C">
              <w:rPr>
                <w:rFonts w:cs="Arial"/>
                <w:spacing w:val="1"/>
                <w:sz w:val="20"/>
                <w:szCs w:val="20"/>
              </w:rPr>
              <w:t xml:space="preserve"> </w:t>
            </w:r>
            <w:r w:rsidRPr="00327D1C">
              <w:rPr>
                <w:rFonts w:cs="Arial"/>
                <w:spacing w:val="-1"/>
                <w:sz w:val="20"/>
                <w:szCs w:val="20"/>
              </w:rPr>
              <w:t>dél</w:t>
            </w:r>
            <w:r w:rsidRPr="00327D1C">
              <w:rPr>
                <w:rFonts w:cs="Arial"/>
                <w:sz w:val="20"/>
                <w:szCs w:val="20"/>
              </w:rPr>
              <w:t>ai</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g</w:t>
            </w:r>
            <w:r w:rsidRPr="00327D1C">
              <w:rPr>
                <w:rFonts w:cs="Arial"/>
                <w:sz w:val="20"/>
                <w:szCs w:val="20"/>
              </w:rPr>
              <w:t>ara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p>
          <w:p w14:paraId="059933CF" w14:textId="77777777" w:rsidR="008D1B3F" w:rsidRPr="00327D1C" w:rsidRDefault="008D1B3F" w:rsidP="000A3F7C">
            <w:pPr>
              <w:jc w:val="left"/>
              <w:rPr>
                <w:rFonts w:cs="Arial"/>
                <w:sz w:val="20"/>
                <w:szCs w:val="20"/>
              </w:rPr>
            </w:pPr>
          </w:p>
          <w:p w14:paraId="61652FB7" w14:textId="77777777" w:rsidR="008D1B3F" w:rsidRPr="00327D1C" w:rsidRDefault="008D1B3F" w:rsidP="000A3F7C">
            <w:pPr>
              <w:jc w:val="left"/>
              <w:rPr>
                <w:rFonts w:cs="Arial"/>
                <w:sz w:val="20"/>
                <w:szCs w:val="20"/>
              </w:rPr>
            </w:pPr>
          </w:p>
        </w:tc>
      </w:tr>
      <w:tr w:rsidR="008D1B3F" w:rsidRPr="00327D1C" w14:paraId="3F5F947E" w14:textId="77777777" w:rsidTr="000A3F7C">
        <w:trPr>
          <w:gridAfter w:val="1"/>
          <w:wAfter w:w="16" w:type="dxa"/>
          <w:trHeight w:hRule="exact" w:val="6262"/>
        </w:trPr>
        <w:tc>
          <w:tcPr>
            <w:tcW w:w="867" w:type="dxa"/>
            <w:gridSpan w:val="4"/>
            <w:tcBorders>
              <w:top w:val="single" w:sz="12" w:space="0" w:color="000000"/>
              <w:left w:val="single" w:sz="12" w:space="0" w:color="000000"/>
              <w:bottom w:val="single" w:sz="12" w:space="0" w:color="000000"/>
              <w:right w:val="single" w:sz="12" w:space="0" w:color="000000"/>
            </w:tcBorders>
            <w:shd w:val="clear" w:color="auto" w:fill="auto"/>
          </w:tcPr>
          <w:p w14:paraId="32DF0A68" w14:textId="77777777" w:rsidR="008D1B3F" w:rsidRPr="00327D1C" w:rsidRDefault="008D1B3F" w:rsidP="000A3F7C">
            <w:pPr>
              <w:widowControl w:val="0"/>
              <w:autoSpaceDE w:val="0"/>
              <w:autoSpaceDN w:val="0"/>
              <w:adjustRightInd w:val="0"/>
              <w:spacing w:line="210" w:lineRule="exact"/>
              <w:jc w:val="left"/>
              <w:rPr>
                <w:rFonts w:cs="Arial"/>
                <w:sz w:val="20"/>
                <w:szCs w:val="20"/>
              </w:rPr>
            </w:pPr>
            <w:r w:rsidRPr="00327D1C">
              <w:rPr>
                <w:rFonts w:cs="Arial"/>
                <w:b/>
                <w:bCs/>
                <w:position w:val="1"/>
                <w:sz w:val="20"/>
                <w:szCs w:val="20"/>
              </w:rPr>
              <w:t>Pa2</w:t>
            </w:r>
          </w:p>
        </w:tc>
        <w:tc>
          <w:tcPr>
            <w:tcW w:w="2855" w:type="dxa"/>
            <w:gridSpan w:val="6"/>
            <w:tcBorders>
              <w:top w:val="single" w:sz="12" w:space="0" w:color="000000"/>
              <w:left w:val="single" w:sz="12" w:space="0" w:color="000000"/>
              <w:bottom w:val="single" w:sz="12" w:space="0" w:color="000000"/>
              <w:right w:val="single" w:sz="12" w:space="0" w:color="000000"/>
            </w:tcBorders>
            <w:shd w:val="clear" w:color="auto" w:fill="auto"/>
          </w:tcPr>
          <w:p w14:paraId="319F1166" w14:textId="77777777" w:rsidR="008D1B3F" w:rsidRPr="00327D1C" w:rsidRDefault="008D1B3F" w:rsidP="000A3F7C">
            <w:pPr>
              <w:widowControl w:val="0"/>
              <w:autoSpaceDE w:val="0"/>
              <w:autoSpaceDN w:val="0"/>
              <w:adjustRightInd w:val="0"/>
              <w:spacing w:line="220"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 xml:space="preserve">2970 ml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Mat</w:t>
            </w:r>
            <w:r w:rsidRPr="00327D1C">
              <w:rPr>
                <w:rFonts w:cs="Arial"/>
                <w:spacing w:val="1"/>
                <w:sz w:val="20"/>
                <w:szCs w:val="20"/>
              </w:rPr>
              <w:t>e</w:t>
            </w:r>
            <w:r w:rsidRPr="00327D1C">
              <w:rPr>
                <w:rFonts w:cs="Arial"/>
                <w:sz w:val="20"/>
                <w:szCs w:val="20"/>
              </w:rPr>
              <w:t>las</w:t>
            </w:r>
            <w:r w:rsidRPr="00327D1C">
              <w:rPr>
                <w:rFonts w:cs="Arial"/>
                <w:spacing w:val="-1"/>
                <w:sz w:val="20"/>
                <w:szCs w:val="20"/>
              </w:rPr>
              <w:t xml:space="preserve"> </w:t>
            </w:r>
            <w:r w:rsidRPr="00327D1C">
              <w:rPr>
                <w:rFonts w:cs="Arial"/>
                <w:spacing w:val="1"/>
                <w:sz w:val="20"/>
                <w:szCs w:val="20"/>
              </w:rPr>
              <w:t>R</w:t>
            </w:r>
            <w:r w:rsidRPr="00327D1C">
              <w:rPr>
                <w:rFonts w:cs="Arial"/>
                <w:spacing w:val="-1"/>
                <w:sz w:val="20"/>
                <w:szCs w:val="20"/>
              </w:rPr>
              <w:t>en</w:t>
            </w:r>
            <w:r w:rsidRPr="00327D1C">
              <w:rPr>
                <w:rFonts w:cs="Arial"/>
                <w:spacing w:val="1"/>
                <w:sz w:val="20"/>
                <w:szCs w:val="20"/>
              </w:rPr>
              <w:t>o</w:t>
            </w:r>
            <w:r w:rsidRPr="00327D1C">
              <w:rPr>
                <w:rFonts w:cs="Arial"/>
                <w:sz w:val="20"/>
                <w:szCs w:val="20"/>
              </w:rPr>
              <w:t xml:space="preserve"> à</w:t>
            </w:r>
          </w:p>
          <w:p w14:paraId="3E6B49D3" w14:textId="77777777" w:rsidR="008D1B3F" w:rsidRPr="00327D1C" w:rsidRDefault="008D1B3F" w:rsidP="000A3F7C">
            <w:pPr>
              <w:widowControl w:val="0"/>
              <w:autoSpaceDE w:val="0"/>
              <w:autoSpaceDN w:val="0"/>
              <w:adjustRightInd w:val="0"/>
              <w:spacing w:line="219" w:lineRule="exact"/>
              <w:jc w:val="left"/>
              <w:rPr>
                <w:rFonts w:cs="Arial"/>
                <w:sz w:val="20"/>
                <w:szCs w:val="20"/>
              </w:rPr>
            </w:pPr>
            <w:r w:rsidRPr="00327D1C">
              <w:rPr>
                <w:rFonts w:cs="Arial"/>
                <w:sz w:val="20"/>
                <w:szCs w:val="20"/>
              </w:rPr>
              <w:t>m</w:t>
            </w:r>
            <w:r w:rsidRPr="00327D1C">
              <w:rPr>
                <w:rFonts w:cs="Arial"/>
                <w:spacing w:val="-1"/>
                <w:sz w:val="20"/>
                <w:szCs w:val="20"/>
              </w:rPr>
              <w:t>e</w:t>
            </w:r>
            <w:r w:rsidRPr="00327D1C">
              <w:rPr>
                <w:rFonts w:cs="Arial"/>
                <w:sz w:val="20"/>
                <w:szCs w:val="20"/>
              </w:rPr>
              <w:t>t</w:t>
            </w:r>
            <w:r w:rsidRPr="00327D1C">
              <w:rPr>
                <w:rFonts w:cs="Arial"/>
                <w:spacing w:val="-1"/>
                <w:sz w:val="20"/>
                <w:szCs w:val="20"/>
              </w:rPr>
              <w:t>t</w:t>
            </w:r>
            <w:r w:rsidRPr="00327D1C">
              <w:rPr>
                <w:rFonts w:cs="Arial"/>
                <w:sz w:val="20"/>
                <w:szCs w:val="20"/>
              </w:rPr>
              <w:t>re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p</w:t>
            </w:r>
            <w:r w:rsidRPr="00327D1C">
              <w:rPr>
                <w:rFonts w:cs="Arial"/>
                <w:sz w:val="20"/>
                <w:szCs w:val="20"/>
              </w:rPr>
              <w:t>la</w:t>
            </w:r>
            <w:r w:rsidRPr="00327D1C">
              <w:rPr>
                <w:rFonts w:cs="Arial"/>
                <w:spacing w:val="1"/>
                <w:sz w:val="20"/>
                <w:szCs w:val="20"/>
              </w:rPr>
              <w:t>c</w:t>
            </w:r>
            <w:r w:rsidRPr="00327D1C">
              <w:rPr>
                <w:rFonts w:cs="Arial"/>
                <w:sz w:val="20"/>
                <w:szCs w:val="20"/>
              </w:rPr>
              <w:t>e</w:t>
            </w:r>
            <w:r w:rsidRPr="00327D1C">
              <w:rPr>
                <w:rFonts w:cs="Arial"/>
                <w:spacing w:val="-1"/>
                <w:sz w:val="20"/>
                <w:szCs w:val="20"/>
              </w:rPr>
              <w:t xml:space="preserve"> </w:t>
            </w:r>
            <w:r w:rsidRPr="00327D1C">
              <w:rPr>
                <w:rFonts w:cs="Arial"/>
                <w:sz w:val="20"/>
                <w:szCs w:val="20"/>
              </w:rPr>
              <w:t>à p</w:t>
            </w:r>
            <w:r w:rsidRPr="00327D1C">
              <w:rPr>
                <w:rFonts w:cs="Arial"/>
                <w:spacing w:val="2"/>
                <w:sz w:val="20"/>
                <w:szCs w:val="20"/>
              </w:rPr>
              <w:t>a</w:t>
            </w:r>
            <w:r w:rsidRPr="00327D1C">
              <w:rPr>
                <w:rFonts w:cs="Arial"/>
                <w:sz w:val="20"/>
                <w:szCs w:val="20"/>
              </w:rPr>
              <w:t>r</w:t>
            </w:r>
            <w:r w:rsidRPr="00327D1C">
              <w:rPr>
                <w:rFonts w:cs="Arial"/>
                <w:spacing w:val="-1"/>
                <w:sz w:val="20"/>
                <w:szCs w:val="20"/>
              </w:rPr>
              <w:t>t</w:t>
            </w:r>
            <w:r w:rsidRPr="00327D1C">
              <w:rPr>
                <w:rFonts w:cs="Arial"/>
                <w:sz w:val="20"/>
                <w:szCs w:val="20"/>
              </w:rPr>
              <w:t xml:space="preserve">ir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la</w:t>
            </w:r>
          </w:p>
          <w:p w14:paraId="34FC0057"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10.033 </w:t>
            </w:r>
            <w:r w:rsidRPr="00327D1C">
              <w:rPr>
                <w:rFonts w:cs="Arial"/>
                <w:spacing w:val="-1"/>
                <w:sz w:val="20"/>
                <w:szCs w:val="20"/>
              </w:rPr>
              <w:t>e</w:t>
            </w:r>
            <w:r w:rsidRPr="00327D1C">
              <w:rPr>
                <w:rFonts w:cs="Arial"/>
                <w:sz w:val="20"/>
                <w:szCs w:val="20"/>
              </w:rPr>
              <w:t xml:space="preserve">t 10.036 </w:t>
            </w:r>
            <w:r w:rsidRPr="00327D1C">
              <w:rPr>
                <w:rFonts w:cs="Arial"/>
                <w:spacing w:val="2"/>
                <w:sz w:val="20"/>
                <w:szCs w:val="20"/>
              </w:rPr>
              <w:t>a</w:t>
            </w:r>
            <w:r w:rsidRPr="00327D1C">
              <w:rPr>
                <w:rFonts w:cs="Arial"/>
                <w:spacing w:val="-1"/>
                <w:sz w:val="20"/>
                <w:szCs w:val="20"/>
              </w:rPr>
              <w:t>d</w:t>
            </w:r>
            <w:r w:rsidRPr="00327D1C">
              <w:rPr>
                <w:rFonts w:cs="Arial"/>
                <w:sz w:val="20"/>
                <w:szCs w:val="20"/>
              </w:rPr>
              <w:t>ja</w:t>
            </w:r>
            <w:r w:rsidRPr="00327D1C">
              <w:rPr>
                <w:rFonts w:cs="Arial"/>
                <w:spacing w:val="1"/>
                <w:sz w:val="20"/>
                <w:szCs w:val="20"/>
              </w:rPr>
              <w:t>c</w:t>
            </w:r>
            <w:r w:rsidRPr="00327D1C">
              <w:rPr>
                <w:rFonts w:cs="Arial"/>
                <w:spacing w:val="-1"/>
                <w:sz w:val="20"/>
                <w:szCs w:val="20"/>
              </w:rPr>
              <w:t>en</w:t>
            </w:r>
            <w:r w:rsidRPr="00327D1C">
              <w:rPr>
                <w:rFonts w:cs="Arial"/>
                <w:sz w:val="20"/>
                <w:szCs w:val="20"/>
              </w:rPr>
              <w:t>te</w:t>
            </w:r>
          </w:p>
          <w:p w14:paraId="42A5D788"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z w:val="20"/>
                <w:szCs w:val="20"/>
              </w:rPr>
              <w:t>à l’</w:t>
            </w:r>
            <w:r w:rsidRPr="00327D1C">
              <w:rPr>
                <w:rFonts w:cs="Arial"/>
                <w:spacing w:val="1"/>
                <w:sz w:val="20"/>
                <w:szCs w:val="20"/>
              </w:rPr>
              <w:t>Eco</w:t>
            </w:r>
            <w:r w:rsidRPr="00327D1C">
              <w:rPr>
                <w:rFonts w:cs="Arial"/>
                <w:spacing w:val="-1"/>
                <w:sz w:val="20"/>
                <w:szCs w:val="20"/>
              </w:rPr>
              <w:t>l</w:t>
            </w:r>
            <w:r w:rsidRPr="00327D1C">
              <w:rPr>
                <w:rFonts w:cs="Arial"/>
                <w:sz w:val="20"/>
                <w:szCs w:val="20"/>
              </w:rPr>
              <w:t>e</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S</w:t>
            </w:r>
            <w:r w:rsidRPr="00327D1C">
              <w:rPr>
                <w:rFonts w:cs="Arial"/>
                <w:spacing w:val="1"/>
                <w:sz w:val="20"/>
                <w:szCs w:val="20"/>
              </w:rPr>
              <w:t>o</w:t>
            </w:r>
            <w:r w:rsidRPr="00327D1C">
              <w:rPr>
                <w:rFonts w:cs="Arial"/>
                <w:spacing w:val="-1"/>
                <w:sz w:val="20"/>
                <w:szCs w:val="20"/>
              </w:rPr>
              <w:t>u</w:t>
            </w:r>
            <w:r w:rsidRPr="00327D1C">
              <w:rPr>
                <w:rFonts w:cs="Arial"/>
                <w:sz w:val="20"/>
                <w:szCs w:val="20"/>
              </w:rPr>
              <w:t>r</w:t>
            </w:r>
            <w:r w:rsidRPr="00327D1C">
              <w:rPr>
                <w:rFonts w:cs="Arial"/>
                <w:spacing w:val="1"/>
                <w:sz w:val="20"/>
                <w:szCs w:val="20"/>
              </w:rPr>
              <w:t>d</w:t>
            </w:r>
            <w:r w:rsidRPr="00327D1C">
              <w:rPr>
                <w:rFonts w:cs="Arial"/>
                <w:sz w:val="20"/>
                <w:szCs w:val="20"/>
              </w:rPr>
              <w:t>s</w:t>
            </w:r>
            <w:r w:rsidRPr="00327D1C">
              <w:rPr>
                <w:rFonts w:cs="Arial"/>
                <w:spacing w:val="-1"/>
                <w:sz w:val="20"/>
                <w:szCs w:val="20"/>
              </w:rPr>
              <w:t xml:space="preserve"> d</w:t>
            </w:r>
            <w:r w:rsidRPr="00327D1C">
              <w:rPr>
                <w:rFonts w:cs="Arial"/>
                <w:sz w:val="20"/>
                <w:szCs w:val="20"/>
              </w:rPr>
              <w:t>u</w:t>
            </w:r>
            <w:r w:rsidRPr="00327D1C">
              <w:rPr>
                <w:rFonts w:cs="Arial"/>
                <w:spacing w:val="-1"/>
                <w:sz w:val="20"/>
                <w:szCs w:val="20"/>
              </w:rPr>
              <w:t xml:space="preserve"> </w:t>
            </w:r>
            <w:r w:rsidRPr="00327D1C">
              <w:rPr>
                <w:rFonts w:cs="Arial"/>
                <w:sz w:val="20"/>
                <w:szCs w:val="20"/>
              </w:rPr>
              <w:t>B</w:t>
            </w:r>
            <w:r w:rsidRPr="00327D1C">
              <w:rPr>
                <w:rFonts w:cs="Arial"/>
                <w:spacing w:val="1"/>
                <w:sz w:val="20"/>
                <w:szCs w:val="20"/>
              </w:rPr>
              <w:t>é</w:t>
            </w:r>
            <w:r w:rsidRPr="00327D1C">
              <w:rPr>
                <w:rFonts w:cs="Arial"/>
                <w:spacing w:val="-1"/>
                <w:sz w:val="20"/>
                <w:szCs w:val="20"/>
              </w:rPr>
              <w:t>ni</w:t>
            </w:r>
            <w:r w:rsidRPr="00327D1C">
              <w:rPr>
                <w:rFonts w:cs="Arial"/>
                <w:sz w:val="20"/>
                <w:szCs w:val="20"/>
              </w:rPr>
              <w:t>n</w:t>
            </w:r>
          </w:p>
          <w:p w14:paraId="6F4A52A5" w14:textId="77777777" w:rsidR="008D1B3F" w:rsidRPr="00327D1C" w:rsidRDefault="008D1B3F" w:rsidP="000A3F7C">
            <w:pPr>
              <w:widowControl w:val="0"/>
              <w:autoSpaceDE w:val="0"/>
              <w:autoSpaceDN w:val="0"/>
              <w:adjustRightInd w:val="0"/>
              <w:spacing w:line="220" w:lineRule="exact"/>
              <w:jc w:val="left"/>
              <w:rPr>
                <w:rFonts w:cs="Arial"/>
                <w:spacing w:val="1"/>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w:t>
            </w:r>
            <w:r w:rsidRPr="00327D1C">
              <w:rPr>
                <w:rFonts w:cs="Arial"/>
                <w:sz w:val="20"/>
                <w:szCs w:val="20"/>
              </w:rPr>
              <w:t>’</w:t>
            </w:r>
            <w:r w:rsidRPr="00327D1C">
              <w:rPr>
                <w:rFonts w:cs="Arial"/>
                <w:spacing w:val="1"/>
                <w:sz w:val="20"/>
                <w:szCs w:val="20"/>
              </w:rPr>
              <w:t>u</w:t>
            </w:r>
            <w:r w:rsidRPr="00327D1C">
              <w:rPr>
                <w:rFonts w:cs="Arial"/>
                <w:sz w:val="20"/>
                <w:szCs w:val="20"/>
              </w:rPr>
              <w:t>n</w:t>
            </w:r>
            <w:r w:rsidRPr="00327D1C">
              <w:rPr>
                <w:rFonts w:cs="Arial"/>
                <w:spacing w:val="-1"/>
                <w:sz w:val="20"/>
                <w:szCs w:val="20"/>
              </w:rPr>
              <w:t xml:space="preserve"> d</w:t>
            </w:r>
            <w:r w:rsidRPr="00327D1C">
              <w:rPr>
                <w:rFonts w:cs="Arial"/>
                <w:sz w:val="20"/>
                <w:szCs w:val="20"/>
              </w:rPr>
              <w:t>al</w:t>
            </w:r>
            <w:r w:rsidRPr="00327D1C">
              <w:rPr>
                <w:rFonts w:cs="Arial"/>
                <w:spacing w:val="1"/>
                <w:sz w:val="20"/>
                <w:szCs w:val="20"/>
              </w:rPr>
              <w:t>o</w:t>
            </w:r>
            <w:r w:rsidRPr="00327D1C">
              <w:rPr>
                <w:rFonts w:cs="Arial"/>
                <w:sz w:val="20"/>
                <w:szCs w:val="20"/>
              </w:rPr>
              <w:t xml:space="preserve">t </w:t>
            </w:r>
            <w:r w:rsidRPr="00327D1C">
              <w:rPr>
                <w:rFonts w:cs="Arial"/>
                <w:spacing w:val="1"/>
                <w:sz w:val="20"/>
                <w:szCs w:val="20"/>
              </w:rPr>
              <w:t>d</w:t>
            </w:r>
            <w:r w:rsidRPr="00327D1C">
              <w:rPr>
                <w:rFonts w:cs="Arial"/>
                <w:sz w:val="20"/>
                <w:szCs w:val="20"/>
              </w:rPr>
              <w:t>e fra</w:t>
            </w:r>
            <w:r w:rsidRPr="00327D1C">
              <w:rPr>
                <w:rFonts w:cs="Arial"/>
                <w:spacing w:val="-1"/>
                <w:sz w:val="20"/>
                <w:szCs w:val="20"/>
              </w:rPr>
              <w:t>n</w:t>
            </w:r>
            <w:r w:rsidRPr="00327D1C">
              <w:rPr>
                <w:rFonts w:cs="Arial"/>
                <w:spacing w:val="1"/>
                <w:sz w:val="20"/>
                <w:szCs w:val="20"/>
              </w:rPr>
              <w:t>c</w:t>
            </w:r>
            <w:r w:rsidRPr="00327D1C">
              <w:rPr>
                <w:rFonts w:cs="Arial"/>
                <w:spacing w:val="-1"/>
                <w:sz w:val="20"/>
                <w:szCs w:val="20"/>
              </w:rPr>
              <w:t>his</w:t>
            </w:r>
            <w:r w:rsidRPr="00327D1C">
              <w:rPr>
                <w:rFonts w:cs="Arial"/>
                <w:spacing w:val="1"/>
                <w:sz w:val="20"/>
                <w:szCs w:val="20"/>
              </w:rPr>
              <w:t>s</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 à</w:t>
            </w:r>
            <w:r w:rsidRPr="00327D1C">
              <w:rPr>
                <w:rFonts w:cs="Arial"/>
                <w:spacing w:val="2"/>
                <w:sz w:val="20"/>
                <w:szCs w:val="20"/>
              </w:rPr>
              <w:t xml:space="preserve"> </w:t>
            </w:r>
            <w:r w:rsidRPr="00327D1C">
              <w:rPr>
                <w:rFonts w:cs="Arial"/>
                <w:spacing w:val="-1"/>
                <w:sz w:val="20"/>
                <w:szCs w:val="20"/>
              </w:rPr>
              <w:t>l</w:t>
            </w:r>
            <w:r w:rsidRPr="00327D1C">
              <w:rPr>
                <w:rFonts w:cs="Arial"/>
                <w:sz w:val="20"/>
                <w:szCs w:val="20"/>
              </w:rPr>
              <w:t>’</w:t>
            </w:r>
            <w:r w:rsidRPr="00327D1C">
              <w:rPr>
                <w:rFonts w:cs="Arial"/>
                <w:spacing w:val="-1"/>
                <w:sz w:val="20"/>
                <w:szCs w:val="20"/>
              </w:rPr>
              <w:t>in</w:t>
            </w:r>
            <w:r w:rsidRPr="00327D1C">
              <w:rPr>
                <w:rFonts w:cs="Arial"/>
                <w:sz w:val="20"/>
                <w:szCs w:val="20"/>
              </w:rPr>
              <w:t>t</w:t>
            </w:r>
            <w:r w:rsidRPr="00327D1C">
              <w:rPr>
                <w:rFonts w:cs="Arial"/>
                <w:spacing w:val="-1"/>
                <w:sz w:val="20"/>
                <w:szCs w:val="20"/>
              </w:rPr>
              <w:t>e</w:t>
            </w:r>
            <w:r w:rsidRPr="00327D1C">
              <w:rPr>
                <w:rFonts w:cs="Arial"/>
                <w:spacing w:val="2"/>
                <w:sz w:val="20"/>
                <w:szCs w:val="20"/>
              </w:rPr>
              <w:t>r</w:t>
            </w:r>
            <w:r w:rsidRPr="00327D1C">
              <w:rPr>
                <w:rFonts w:cs="Arial"/>
                <w:spacing w:val="-1"/>
                <w:sz w:val="20"/>
                <w:szCs w:val="20"/>
              </w:rPr>
              <w:t>se</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 xml:space="preserve">n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la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10.092 </w:t>
            </w:r>
            <w:r w:rsidRPr="00327D1C">
              <w:rPr>
                <w:rFonts w:cs="Arial"/>
                <w:spacing w:val="-1"/>
                <w:sz w:val="20"/>
                <w:szCs w:val="20"/>
              </w:rPr>
              <w:t>e</w:t>
            </w:r>
            <w:r w:rsidRPr="00327D1C">
              <w:rPr>
                <w:rFonts w:cs="Arial"/>
                <w:sz w:val="20"/>
                <w:szCs w:val="20"/>
              </w:rPr>
              <w:t xml:space="preserve">t </w:t>
            </w:r>
            <w:r w:rsidRPr="00327D1C">
              <w:rPr>
                <w:rFonts w:cs="Arial"/>
                <w:spacing w:val="2"/>
                <w:sz w:val="20"/>
                <w:szCs w:val="20"/>
              </w:rPr>
              <w:t>l</w:t>
            </w:r>
            <w:r w:rsidRPr="00327D1C">
              <w:rPr>
                <w:rFonts w:cs="Arial"/>
                <w:sz w:val="20"/>
                <w:szCs w:val="20"/>
              </w:rPr>
              <w:t>e</w:t>
            </w:r>
            <w:r w:rsidRPr="00327D1C">
              <w:rPr>
                <w:rFonts w:cs="Arial"/>
                <w:spacing w:val="-1"/>
                <w:sz w:val="20"/>
                <w:szCs w:val="20"/>
              </w:rPr>
              <w:t xml:space="preserve"> </w:t>
            </w:r>
            <w:r w:rsidRPr="00327D1C">
              <w:rPr>
                <w:rFonts w:cs="Arial"/>
                <w:sz w:val="20"/>
                <w:szCs w:val="20"/>
              </w:rPr>
              <w:t>mat</w:t>
            </w:r>
            <w:r w:rsidRPr="00327D1C">
              <w:rPr>
                <w:rFonts w:cs="Arial"/>
                <w:spacing w:val="-1"/>
                <w:sz w:val="20"/>
                <w:szCs w:val="20"/>
              </w:rPr>
              <w:t>e</w:t>
            </w:r>
            <w:r w:rsidRPr="00327D1C">
              <w:rPr>
                <w:rFonts w:cs="Arial"/>
                <w:sz w:val="20"/>
                <w:szCs w:val="20"/>
              </w:rPr>
              <w:t xml:space="preserve">las </w:t>
            </w:r>
            <w:r w:rsidRPr="00327D1C">
              <w:rPr>
                <w:rFonts w:cs="Arial"/>
                <w:spacing w:val="1"/>
                <w:sz w:val="20"/>
                <w:szCs w:val="20"/>
              </w:rPr>
              <w:t>R</w:t>
            </w:r>
            <w:r w:rsidRPr="00327D1C">
              <w:rPr>
                <w:rFonts w:cs="Arial"/>
                <w:spacing w:val="-1"/>
                <w:sz w:val="20"/>
                <w:szCs w:val="20"/>
              </w:rPr>
              <w:t>en</w:t>
            </w:r>
            <w:r w:rsidRPr="00327D1C">
              <w:rPr>
                <w:rFonts w:cs="Arial"/>
                <w:sz w:val="20"/>
                <w:szCs w:val="20"/>
              </w:rPr>
              <w:t>o</w:t>
            </w:r>
            <w:r w:rsidRPr="00327D1C">
              <w:rPr>
                <w:rFonts w:cs="Arial"/>
                <w:spacing w:val="1"/>
                <w:sz w:val="20"/>
                <w:szCs w:val="20"/>
              </w:rPr>
              <w:t xml:space="preserve"> </w:t>
            </w:r>
          </w:p>
          <w:p w14:paraId="115186C5" w14:textId="77777777" w:rsidR="008D1B3F" w:rsidRPr="00327D1C" w:rsidRDefault="008D1B3F" w:rsidP="000A3F7C">
            <w:pPr>
              <w:widowControl w:val="0"/>
              <w:autoSpaceDE w:val="0"/>
              <w:autoSpaceDN w:val="0"/>
              <w:adjustRightInd w:val="0"/>
              <w:spacing w:line="220" w:lineRule="exact"/>
              <w:jc w:val="left"/>
              <w:rPr>
                <w:rFonts w:cs="Arial"/>
                <w:sz w:val="20"/>
                <w:szCs w:val="20"/>
              </w:rPr>
            </w:pPr>
            <w:r w:rsidRPr="00327D1C">
              <w:rPr>
                <w:rFonts w:cs="Arial"/>
                <w:spacing w:val="1"/>
                <w:sz w:val="20"/>
                <w:szCs w:val="20"/>
              </w:rPr>
              <w:t>R</w:t>
            </w:r>
            <w:r w:rsidRPr="00327D1C">
              <w:rPr>
                <w:rFonts w:cs="Arial"/>
                <w:spacing w:val="-1"/>
                <w:sz w:val="20"/>
                <w:szCs w:val="20"/>
              </w:rPr>
              <w:t>eh</w:t>
            </w:r>
            <w:r w:rsidRPr="00327D1C">
              <w:rPr>
                <w:rFonts w:cs="Arial"/>
                <w:sz w:val="20"/>
                <w:szCs w:val="20"/>
              </w:rPr>
              <w:t>a</w:t>
            </w:r>
            <w:r w:rsidRPr="00327D1C">
              <w:rPr>
                <w:rFonts w:cs="Arial"/>
                <w:spacing w:val="-1"/>
                <w:sz w:val="20"/>
                <w:szCs w:val="20"/>
              </w:rPr>
              <w:t>us</w:t>
            </w:r>
            <w:r w:rsidRPr="00327D1C">
              <w:rPr>
                <w:rFonts w:cs="Arial"/>
                <w:spacing w:val="1"/>
                <w:sz w:val="20"/>
                <w:szCs w:val="20"/>
              </w:rPr>
              <w:t>s</w:t>
            </w:r>
            <w:r w:rsidRPr="00327D1C">
              <w:rPr>
                <w:rFonts w:cs="Arial"/>
                <w:spacing w:val="-1"/>
                <w:sz w:val="20"/>
                <w:szCs w:val="20"/>
              </w:rPr>
              <w:t>e</w:t>
            </w:r>
            <w:r w:rsidRPr="00327D1C">
              <w:rPr>
                <w:rFonts w:cs="Arial"/>
                <w:sz w:val="20"/>
                <w:szCs w:val="20"/>
              </w:rPr>
              <w:t>m</w:t>
            </w:r>
            <w:r w:rsidRPr="00327D1C">
              <w:rPr>
                <w:rFonts w:cs="Arial"/>
                <w:spacing w:val="-1"/>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 xml:space="preserve">u </w:t>
            </w:r>
            <w:r w:rsidRPr="00327D1C">
              <w:rPr>
                <w:rFonts w:cs="Arial"/>
                <w:spacing w:val="1"/>
                <w:sz w:val="20"/>
                <w:szCs w:val="20"/>
              </w:rPr>
              <w:t>c</w:t>
            </w:r>
            <w:r w:rsidRPr="00327D1C">
              <w:rPr>
                <w:rFonts w:cs="Arial"/>
                <w:sz w:val="20"/>
                <w:szCs w:val="20"/>
              </w:rPr>
              <w:t>avali</w:t>
            </w:r>
            <w:r w:rsidRPr="00327D1C">
              <w:rPr>
                <w:rFonts w:cs="Arial"/>
                <w:spacing w:val="2"/>
                <w:sz w:val="20"/>
                <w:szCs w:val="20"/>
              </w:rPr>
              <w:t>e</w:t>
            </w:r>
            <w:r w:rsidRPr="00327D1C">
              <w:rPr>
                <w:rFonts w:cs="Arial"/>
                <w:sz w:val="20"/>
                <w:szCs w:val="20"/>
              </w:rPr>
              <w:t xml:space="preserve">r </w:t>
            </w:r>
            <w:r w:rsidRPr="00327D1C">
              <w:rPr>
                <w:rFonts w:cs="Arial"/>
                <w:spacing w:val="-1"/>
                <w:sz w:val="20"/>
                <w:szCs w:val="20"/>
              </w:rPr>
              <w:t>d</w:t>
            </w:r>
            <w:r w:rsidRPr="00327D1C">
              <w:rPr>
                <w:rFonts w:cs="Arial"/>
                <w:sz w:val="20"/>
                <w:szCs w:val="20"/>
              </w:rPr>
              <w:t>u</w:t>
            </w:r>
          </w:p>
          <w:p w14:paraId="7FABEC95"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co</w:t>
            </w:r>
            <w:r w:rsidRPr="00327D1C">
              <w:rPr>
                <w:rFonts w:cs="Arial"/>
                <w:sz w:val="20"/>
                <w:szCs w:val="20"/>
              </w:rPr>
              <w:t>ll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eu</w:t>
            </w:r>
            <w:r w:rsidRPr="00327D1C">
              <w:rPr>
                <w:rFonts w:cs="Arial"/>
                <w:sz w:val="20"/>
                <w:szCs w:val="20"/>
              </w:rPr>
              <w:t>r t</w:t>
            </w:r>
            <w:r w:rsidRPr="00327D1C">
              <w:rPr>
                <w:rFonts w:cs="Arial"/>
                <w:spacing w:val="-1"/>
                <w:sz w:val="20"/>
                <w:szCs w:val="20"/>
              </w:rPr>
              <w:t>r</w:t>
            </w:r>
            <w:r w:rsidRPr="00327D1C">
              <w:rPr>
                <w:rFonts w:cs="Arial"/>
                <w:sz w:val="20"/>
                <w:szCs w:val="20"/>
              </w:rPr>
              <w:t>a</w:t>
            </w:r>
            <w:r w:rsidRPr="00327D1C">
              <w:rPr>
                <w:rFonts w:cs="Arial"/>
                <w:spacing w:val="1"/>
                <w:sz w:val="20"/>
                <w:szCs w:val="20"/>
              </w:rPr>
              <w:t>p</w:t>
            </w:r>
            <w:r w:rsidRPr="00327D1C">
              <w:rPr>
                <w:rFonts w:cs="Arial"/>
                <w:spacing w:val="-1"/>
                <w:sz w:val="20"/>
                <w:szCs w:val="20"/>
              </w:rPr>
              <w:t>é</w:t>
            </w:r>
            <w:r w:rsidRPr="00327D1C">
              <w:rPr>
                <w:rFonts w:cs="Arial"/>
                <w:spacing w:val="1"/>
                <w:sz w:val="20"/>
                <w:szCs w:val="20"/>
              </w:rPr>
              <w:t>zo</w:t>
            </w:r>
            <w:r w:rsidRPr="00327D1C">
              <w:rPr>
                <w:rFonts w:cs="Arial"/>
                <w:sz w:val="20"/>
                <w:szCs w:val="20"/>
              </w:rPr>
              <w:t>ï</w:t>
            </w:r>
            <w:r w:rsidRPr="00327D1C">
              <w:rPr>
                <w:rFonts w:cs="Arial"/>
                <w:spacing w:val="-1"/>
                <w:sz w:val="20"/>
                <w:szCs w:val="20"/>
              </w:rPr>
              <w:t>d</w:t>
            </w:r>
            <w:r w:rsidRPr="00327D1C">
              <w:rPr>
                <w:rFonts w:cs="Arial"/>
                <w:sz w:val="20"/>
                <w:szCs w:val="20"/>
              </w:rPr>
              <w:t xml:space="preserve">al </w:t>
            </w:r>
            <w:r w:rsidRPr="00327D1C">
              <w:rPr>
                <w:rFonts w:cs="Arial"/>
                <w:spacing w:val="-1"/>
                <w:sz w:val="20"/>
                <w:szCs w:val="20"/>
              </w:rPr>
              <w:t>e</w:t>
            </w:r>
            <w:r w:rsidRPr="00327D1C">
              <w:rPr>
                <w:rFonts w:cs="Arial"/>
                <w:spacing w:val="1"/>
                <w:sz w:val="20"/>
                <w:szCs w:val="20"/>
              </w:rPr>
              <w:t>x</w:t>
            </w:r>
            <w:r w:rsidRPr="00327D1C">
              <w:rPr>
                <w:rFonts w:cs="Arial"/>
                <w:sz w:val="20"/>
                <w:szCs w:val="20"/>
              </w:rPr>
              <w:t>i</w:t>
            </w:r>
            <w:r w:rsidRPr="00327D1C">
              <w:rPr>
                <w:rFonts w:cs="Arial"/>
                <w:spacing w:val="-1"/>
                <w:sz w:val="20"/>
                <w:szCs w:val="20"/>
              </w:rPr>
              <w:t>s</w:t>
            </w:r>
            <w:r w:rsidRPr="00327D1C">
              <w:rPr>
                <w:rFonts w:cs="Arial"/>
                <w:sz w:val="20"/>
                <w:szCs w:val="20"/>
              </w:rPr>
              <w:t>ta</w:t>
            </w:r>
            <w:r w:rsidRPr="00327D1C">
              <w:rPr>
                <w:rFonts w:cs="Arial"/>
                <w:spacing w:val="-1"/>
                <w:sz w:val="20"/>
                <w:szCs w:val="20"/>
              </w:rPr>
              <w:t>n</w:t>
            </w:r>
            <w:r w:rsidRPr="00327D1C">
              <w:rPr>
                <w:rFonts w:cs="Arial"/>
                <w:sz w:val="20"/>
                <w:szCs w:val="20"/>
              </w:rPr>
              <w:t>t</w:t>
            </w:r>
          </w:p>
          <w:p w14:paraId="01A0191A" w14:textId="77777777" w:rsidR="008D1B3F" w:rsidRPr="00327D1C" w:rsidRDefault="008D1B3F" w:rsidP="000A3F7C">
            <w:pPr>
              <w:widowControl w:val="0"/>
              <w:autoSpaceDE w:val="0"/>
              <w:autoSpaceDN w:val="0"/>
              <w:adjustRightInd w:val="0"/>
              <w:spacing w:line="240" w:lineRule="auto"/>
              <w:ind w:hanging="142"/>
              <w:jc w:val="left"/>
              <w:rPr>
                <w:rFonts w:cs="Arial"/>
                <w:sz w:val="20"/>
                <w:szCs w:val="20"/>
              </w:rPr>
            </w:pPr>
            <w:r w:rsidRPr="00327D1C">
              <w:rPr>
                <w:rFonts w:cs="Arial"/>
                <w:spacing w:val="-1"/>
                <w:sz w:val="20"/>
                <w:szCs w:val="20"/>
              </w:rPr>
              <w:t>e</w:t>
            </w:r>
            <w:r w:rsidRPr="00327D1C">
              <w:rPr>
                <w:rFonts w:cs="Arial"/>
                <w:sz w:val="20"/>
                <w:szCs w:val="20"/>
              </w:rPr>
              <w:t xml:space="preserve">t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n</w:t>
            </w:r>
            <w:r w:rsidRPr="00327D1C">
              <w:rPr>
                <w:rFonts w:cs="Arial"/>
                <w:spacing w:val="1"/>
                <w:sz w:val="20"/>
                <w:szCs w:val="20"/>
              </w:rPr>
              <w:t>o</w:t>
            </w:r>
            <w:r w:rsidRPr="00327D1C">
              <w:rPr>
                <w:rFonts w:cs="Arial"/>
                <w:spacing w:val="-1"/>
                <w:sz w:val="20"/>
                <w:szCs w:val="20"/>
              </w:rPr>
              <w:t>u</w:t>
            </w:r>
            <w:r w:rsidRPr="00327D1C">
              <w:rPr>
                <w:rFonts w:cs="Arial"/>
                <w:sz w:val="20"/>
                <w:szCs w:val="20"/>
              </w:rPr>
              <w:t>ve</w:t>
            </w:r>
            <w:r w:rsidRPr="00327D1C">
              <w:rPr>
                <w:rFonts w:cs="Arial"/>
                <w:spacing w:val="2"/>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g</w:t>
            </w:r>
            <w:r w:rsidRPr="00327D1C">
              <w:rPr>
                <w:rFonts w:cs="Arial"/>
                <w:sz w:val="20"/>
                <w:szCs w:val="20"/>
              </w:rPr>
              <w:t>a</w:t>
            </w:r>
            <w:r w:rsidRPr="00327D1C">
              <w:rPr>
                <w:rFonts w:cs="Arial"/>
                <w:spacing w:val="2"/>
                <w:sz w:val="20"/>
                <w:szCs w:val="20"/>
              </w:rPr>
              <w:t>r</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co</w:t>
            </w:r>
            <w:r w:rsidRPr="00327D1C">
              <w:rPr>
                <w:rFonts w:cs="Arial"/>
                <w:sz w:val="20"/>
                <w:szCs w:val="20"/>
              </w:rPr>
              <w:t>r</w:t>
            </w:r>
            <w:r w:rsidRPr="00327D1C">
              <w:rPr>
                <w:rFonts w:cs="Arial"/>
                <w:spacing w:val="-1"/>
                <w:sz w:val="20"/>
                <w:szCs w:val="20"/>
              </w:rPr>
              <w:t>p</w:t>
            </w:r>
            <w:r w:rsidRPr="00327D1C">
              <w:rPr>
                <w:rFonts w:cs="Arial"/>
                <w:sz w:val="20"/>
                <w:szCs w:val="20"/>
              </w:rPr>
              <w:t>s ;</w:t>
            </w:r>
          </w:p>
        </w:tc>
        <w:tc>
          <w:tcPr>
            <w:tcW w:w="2404" w:type="dxa"/>
            <w:gridSpan w:val="4"/>
            <w:tcBorders>
              <w:top w:val="single" w:sz="12" w:space="0" w:color="000000"/>
              <w:left w:val="single" w:sz="12" w:space="0" w:color="000000"/>
              <w:bottom w:val="single" w:sz="12" w:space="0" w:color="000000"/>
              <w:right w:val="single" w:sz="12" w:space="0" w:color="000000"/>
            </w:tcBorders>
            <w:shd w:val="clear" w:color="auto" w:fill="auto"/>
          </w:tcPr>
          <w:p w14:paraId="75EFAF6B" w14:textId="77777777" w:rsidR="008D1B3F" w:rsidRPr="00327D1C" w:rsidRDefault="008D1B3F" w:rsidP="000A3F7C">
            <w:pPr>
              <w:widowControl w:val="0"/>
              <w:autoSpaceDE w:val="0"/>
              <w:autoSpaceDN w:val="0"/>
              <w:adjustRightInd w:val="0"/>
              <w:spacing w:line="210" w:lineRule="exact"/>
              <w:jc w:val="left"/>
              <w:rPr>
                <w:rFonts w:cs="Arial"/>
                <w:sz w:val="20"/>
                <w:szCs w:val="20"/>
              </w:rPr>
            </w:pPr>
            <w:r w:rsidRPr="00327D1C">
              <w:rPr>
                <w:rFonts w:cs="Arial"/>
                <w:position w:val="1"/>
                <w:sz w:val="20"/>
                <w:szCs w:val="20"/>
              </w:rPr>
              <w:t>P</w:t>
            </w:r>
            <w:r w:rsidRPr="00327D1C">
              <w:rPr>
                <w:rFonts w:cs="Arial"/>
                <w:spacing w:val="1"/>
                <w:position w:val="1"/>
                <w:sz w:val="20"/>
                <w:szCs w:val="20"/>
              </w:rPr>
              <w:t>a</w:t>
            </w:r>
            <w:r w:rsidRPr="00327D1C">
              <w:rPr>
                <w:rFonts w:cs="Arial"/>
                <w:position w:val="1"/>
                <w:sz w:val="20"/>
                <w:szCs w:val="20"/>
              </w:rPr>
              <w:t>vage</w:t>
            </w:r>
            <w:r w:rsidRPr="00327D1C">
              <w:rPr>
                <w:rFonts w:cs="Arial"/>
                <w:spacing w:val="-1"/>
                <w:position w:val="1"/>
                <w:sz w:val="20"/>
                <w:szCs w:val="20"/>
              </w:rPr>
              <w:t xml:space="preserve"> de</w:t>
            </w:r>
            <w:r w:rsidRPr="00327D1C">
              <w:rPr>
                <w:rFonts w:cs="Arial"/>
                <w:position w:val="1"/>
                <w:sz w:val="20"/>
                <w:szCs w:val="20"/>
              </w:rPr>
              <w:t>s</w:t>
            </w:r>
            <w:r w:rsidRPr="00327D1C">
              <w:rPr>
                <w:rFonts w:cs="Arial"/>
                <w:spacing w:val="-1"/>
                <w:position w:val="1"/>
                <w:sz w:val="20"/>
                <w:szCs w:val="20"/>
              </w:rPr>
              <w:t xml:space="preserve"> </w:t>
            </w:r>
            <w:r w:rsidRPr="00327D1C">
              <w:rPr>
                <w:rFonts w:cs="Arial"/>
                <w:spacing w:val="2"/>
                <w:position w:val="1"/>
                <w:sz w:val="20"/>
                <w:szCs w:val="20"/>
              </w:rPr>
              <w:t>r</w:t>
            </w:r>
            <w:r w:rsidRPr="00327D1C">
              <w:rPr>
                <w:rFonts w:cs="Arial"/>
                <w:spacing w:val="-1"/>
                <w:position w:val="1"/>
                <w:sz w:val="20"/>
                <w:szCs w:val="20"/>
              </w:rPr>
              <w:t>ue</w:t>
            </w:r>
            <w:r w:rsidRPr="00327D1C">
              <w:rPr>
                <w:rFonts w:cs="Arial"/>
                <w:position w:val="1"/>
                <w:sz w:val="20"/>
                <w:szCs w:val="20"/>
              </w:rPr>
              <w:t>s</w:t>
            </w:r>
            <w:r w:rsidRPr="00327D1C">
              <w:rPr>
                <w:rFonts w:cs="Arial"/>
                <w:spacing w:val="41"/>
                <w:position w:val="1"/>
                <w:sz w:val="20"/>
                <w:szCs w:val="20"/>
              </w:rPr>
              <w:t xml:space="preserve"> </w:t>
            </w:r>
            <w:r w:rsidRPr="00327D1C">
              <w:rPr>
                <w:rFonts w:cs="Arial"/>
                <w:spacing w:val="2"/>
                <w:position w:val="1"/>
                <w:sz w:val="20"/>
                <w:szCs w:val="20"/>
              </w:rPr>
              <w:t>r</w:t>
            </w:r>
            <w:r w:rsidRPr="00327D1C">
              <w:rPr>
                <w:rFonts w:cs="Arial"/>
                <w:spacing w:val="-1"/>
                <w:position w:val="1"/>
                <w:sz w:val="20"/>
                <w:szCs w:val="20"/>
              </w:rPr>
              <w:t>u</w:t>
            </w:r>
            <w:r w:rsidRPr="00327D1C">
              <w:rPr>
                <w:rFonts w:cs="Arial"/>
                <w:position w:val="1"/>
                <w:sz w:val="20"/>
                <w:szCs w:val="20"/>
              </w:rPr>
              <w:t>e</w:t>
            </w:r>
            <w:r w:rsidRPr="00327D1C">
              <w:rPr>
                <w:rFonts w:cs="Arial"/>
                <w:spacing w:val="-1"/>
                <w:position w:val="1"/>
                <w:sz w:val="20"/>
                <w:szCs w:val="20"/>
              </w:rPr>
              <w:t xml:space="preserve"> </w:t>
            </w:r>
            <w:r w:rsidRPr="00327D1C">
              <w:rPr>
                <w:rFonts w:cs="Arial"/>
                <w:position w:val="1"/>
                <w:sz w:val="20"/>
                <w:szCs w:val="20"/>
              </w:rPr>
              <w:t>10.003</w:t>
            </w:r>
          </w:p>
          <w:p w14:paraId="072985D3" w14:textId="77777777" w:rsidR="008D1B3F" w:rsidRPr="00327D1C" w:rsidRDefault="008D1B3F" w:rsidP="000A3F7C">
            <w:pPr>
              <w:widowControl w:val="0"/>
              <w:autoSpaceDE w:val="0"/>
              <w:autoSpaceDN w:val="0"/>
              <w:adjustRightInd w:val="0"/>
              <w:spacing w:line="219" w:lineRule="exact"/>
              <w:jc w:val="left"/>
              <w:rPr>
                <w:rFonts w:cs="Arial"/>
                <w:sz w:val="20"/>
                <w:szCs w:val="20"/>
              </w:rPr>
            </w:pPr>
            <w:r w:rsidRPr="00327D1C">
              <w:rPr>
                <w:rFonts w:cs="Arial"/>
                <w:sz w:val="20"/>
                <w:szCs w:val="20"/>
              </w:rPr>
              <w:t>(495m)</w:t>
            </w:r>
            <w:r w:rsidRPr="00327D1C">
              <w:rPr>
                <w:rFonts w:cs="Arial"/>
                <w:spacing w:val="1"/>
                <w:sz w:val="20"/>
                <w:szCs w:val="20"/>
              </w:rPr>
              <w:t xml:space="preserve"> </w:t>
            </w:r>
            <w:r w:rsidRPr="00327D1C">
              <w:rPr>
                <w:rFonts w:cs="Arial"/>
                <w:sz w:val="20"/>
                <w:szCs w:val="20"/>
              </w:rPr>
              <w:t>;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10.016 </w:t>
            </w:r>
            <w:r w:rsidRPr="00327D1C">
              <w:rPr>
                <w:rFonts w:cs="Arial"/>
                <w:spacing w:val="1"/>
                <w:sz w:val="20"/>
                <w:szCs w:val="20"/>
              </w:rPr>
              <w:t>(</w:t>
            </w:r>
            <w:r w:rsidRPr="00327D1C">
              <w:rPr>
                <w:rFonts w:cs="Arial"/>
                <w:sz w:val="20"/>
                <w:szCs w:val="20"/>
              </w:rPr>
              <w:t>425m)</w:t>
            </w:r>
            <w:r w:rsidRPr="00327D1C">
              <w:rPr>
                <w:rFonts w:cs="Arial"/>
                <w:spacing w:val="1"/>
                <w:sz w:val="20"/>
                <w:szCs w:val="20"/>
              </w:rPr>
              <w:t xml:space="preserve"> </w:t>
            </w:r>
            <w:r w:rsidRPr="00327D1C">
              <w:rPr>
                <w:rFonts w:cs="Arial"/>
                <w:sz w:val="20"/>
                <w:szCs w:val="20"/>
              </w:rPr>
              <w:t>;</w:t>
            </w:r>
          </w:p>
          <w:p w14:paraId="5EFFA885"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10.050 </w:t>
            </w:r>
            <w:r w:rsidRPr="00327D1C">
              <w:rPr>
                <w:rFonts w:cs="Arial"/>
                <w:spacing w:val="1"/>
                <w:sz w:val="20"/>
                <w:szCs w:val="20"/>
              </w:rPr>
              <w:t>(</w:t>
            </w:r>
            <w:r w:rsidRPr="00327D1C">
              <w:rPr>
                <w:rFonts w:cs="Arial"/>
                <w:sz w:val="20"/>
                <w:szCs w:val="20"/>
              </w:rPr>
              <w:t>300m)</w:t>
            </w:r>
            <w:r w:rsidRPr="00327D1C">
              <w:rPr>
                <w:rFonts w:cs="Arial"/>
                <w:spacing w:val="1"/>
                <w:sz w:val="20"/>
                <w:szCs w:val="20"/>
              </w:rPr>
              <w:t xml:space="preserve"> </w:t>
            </w:r>
            <w:r w:rsidRPr="00327D1C">
              <w:rPr>
                <w:rFonts w:cs="Arial"/>
                <w:sz w:val="20"/>
                <w:szCs w:val="20"/>
              </w:rPr>
              <w:t>; r</w:t>
            </w:r>
            <w:r w:rsidRPr="00327D1C">
              <w:rPr>
                <w:rFonts w:cs="Arial"/>
                <w:spacing w:val="-1"/>
                <w:sz w:val="20"/>
                <w:szCs w:val="20"/>
              </w:rPr>
              <w:t>u</w:t>
            </w:r>
            <w:r w:rsidRPr="00327D1C">
              <w:rPr>
                <w:rFonts w:cs="Arial"/>
                <w:sz w:val="20"/>
                <w:szCs w:val="20"/>
              </w:rPr>
              <w:t>e</w:t>
            </w:r>
          </w:p>
          <w:p w14:paraId="10F0F15A"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z w:val="20"/>
                <w:szCs w:val="20"/>
              </w:rPr>
              <w:t>10.092(540m)</w:t>
            </w:r>
            <w:r w:rsidRPr="00327D1C">
              <w:rPr>
                <w:rFonts w:cs="Arial"/>
                <w:spacing w:val="1"/>
                <w:sz w:val="20"/>
                <w:szCs w:val="20"/>
              </w:rPr>
              <w:t xml:space="preserve"> </w:t>
            </w:r>
            <w:r w:rsidRPr="00327D1C">
              <w:rPr>
                <w:rFonts w:cs="Arial"/>
                <w:sz w:val="20"/>
                <w:szCs w:val="20"/>
              </w:rPr>
              <w:t>;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10.036</w:t>
            </w:r>
          </w:p>
          <w:p w14:paraId="0667C6EA" w14:textId="77777777" w:rsidR="008D1B3F" w:rsidRPr="00327D1C" w:rsidRDefault="008D1B3F" w:rsidP="000A3F7C">
            <w:pPr>
              <w:widowControl w:val="0"/>
              <w:autoSpaceDE w:val="0"/>
              <w:autoSpaceDN w:val="0"/>
              <w:adjustRightInd w:val="0"/>
              <w:spacing w:line="239" w:lineRule="auto"/>
              <w:jc w:val="left"/>
              <w:rPr>
                <w:rFonts w:cs="Arial"/>
                <w:sz w:val="20"/>
                <w:szCs w:val="20"/>
              </w:rPr>
            </w:pPr>
            <w:r w:rsidRPr="00327D1C">
              <w:rPr>
                <w:rFonts w:cs="Arial"/>
                <w:sz w:val="20"/>
                <w:szCs w:val="20"/>
              </w:rPr>
              <w:t>(650m)</w:t>
            </w:r>
            <w:r w:rsidRPr="00327D1C">
              <w:rPr>
                <w:rFonts w:cs="Arial"/>
                <w:spacing w:val="1"/>
                <w:sz w:val="20"/>
                <w:szCs w:val="20"/>
              </w:rPr>
              <w:t xml:space="preserve"> </w:t>
            </w:r>
            <w:r w:rsidRPr="00327D1C">
              <w:rPr>
                <w:rFonts w:cs="Arial"/>
                <w:sz w:val="20"/>
                <w:szCs w:val="20"/>
              </w:rPr>
              <w:t>;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10.031 </w:t>
            </w:r>
            <w:r w:rsidRPr="00327D1C">
              <w:rPr>
                <w:rFonts w:cs="Arial"/>
                <w:spacing w:val="-1"/>
                <w:sz w:val="20"/>
                <w:szCs w:val="20"/>
              </w:rPr>
              <w:t>e</w:t>
            </w:r>
            <w:r w:rsidRPr="00327D1C">
              <w:rPr>
                <w:rFonts w:cs="Arial"/>
                <w:sz w:val="20"/>
                <w:szCs w:val="20"/>
              </w:rPr>
              <w:t>t 10.033 (400m)</w:t>
            </w:r>
            <w:r w:rsidRPr="00327D1C">
              <w:rPr>
                <w:rFonts w:cs="Arial"/>
                <w:spacing w:val="1"/>
                <w:sz w:val="20"/>
                <w:szCs w:val="20"/>
              </w:rPr>
              <w:t xml:space="preserve"> </w:t>
            </w:r>
            <w:r w:rsidRPr="00327D1C">
              <w:rPr>
                <w:rFonts w:cs="Arial"/>
                <w:sz w:val="20"/>
                <w:szCs w:val="20"/>
              </w:rPr>
              <w:t>;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10.064 </w:t>
            </w:r>
            <w:r w:rsidRPr="00327D1C">
              <w:rPr>
                <w:rFonts w:cs="Arial"/>
                <w:spacing w:val="1"/>
                <w:sz w:val="20"/>
                <w:szCs w:val="20"/>
              </w:rPr>
              <w:t>(</w:t>
            </w:r>
            <w:r w:rsidRPr="00327D1C">
              <w:rPr>
                <w:rFonts w:cs="Arial"/>
                <w:sz w:val="20"/>
                <w:szCs w:val="20"/>
              </w:rPr>
              <w:t>250m)</w:t>
            </w:r>
            <w:r w:rsidRPr="00327D1C">
              <w:rPr>
                <w:rFonts w:cs="Arial"/>
                <w:spacing w:val="1"/>
                <w:sz w:val="20"/>
                <w:szCs w:val="20"/>
              </w:rPr>
              <w:t xml:space="preserve"> </w:t>
            </w:r>
            <w:r w:rsidRPr="00327D1C">
              <w:rPr>
                <w:rFonts w:cs="Arial"/>
                <w:sz w:val="20"/>
                <w:szCs w:val="20"/>
              </w:rPr>
              <w:t>;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10.062</w:t>
            </w:r>
            <w:r w:rsidRPr="00327D1C">
              <w:rPr>
                <w:rFonts w:cs="Arial"/>
                <w:spacing w:val="1"/>
                <w:sz w:val="20"/>
                <w:szCs w:val="20"/>
              </w:rPr>
              <w:t>(</w:t>
            </w:r>
            <w:r w:rsidRPr="00327D1C">
              <w:rPr>
                <w:rFonts w:cs="Arial"/>
                <w:sz w:val="20"/>
                <w:szCs w:val="20"/>
              </w:rPr>
              <w:t>375 m)</w:t>
            </w:r>
            <w:r w:rsidRPr="00327D1C">
              <w:rPr>
                <w:rFonts w:cs="Arial"/>
                <w:spacing w:val="1"/>
                <w:sz w:val="20"/>
                <w:szCs w:val="20"/>
              </w:rPr>
              <w:t xml:space="preserve"> </w:t>
            </w:r>
            <w:r w:rsidRPr="00327D1C">
              <w:rPr>
                <w:rFonts w:cs="Arial"/>
                <w:sz w:val="20"/>
                <w:szCs w:val="20"/>
              </w:rPr>
              <w:t xml:space="preserve">; </w:t>
            </w:r>
          </w:p>
          <w:p w14:paraId="5646C1D8" w14:textId="77777777" w:rsidR="008D1B3F" w:rsidRPr="00327D1C" w:rsidRDefault="008D1B3F" w:rsidP="000A3F7C">
            <w:pPr>
              <w:widowControl w:val="0"/>
              <w:autoSpaceDE w:val="0"/>
              <w:autoSpaceDN w:val="0"/>
              <w:adjustRightInd w:val="0"/>
              <w:spacing w:line="239" w:lineRule="auto"/>
              <w:jc w:val="left"/>
              <w:rPr>
                <w:rFonts w:cs="Arial"/>
                <w:sz w:val="20"/>
                <w:szCs w:val="20"/>
              </w:rPr>
            </w:pPr>
            <w:r w:rsidRPr="00327D1C">
              <w:rPr>
                <w:rFonts w:cs="Arial"/>
                <w:sz w:val="20"/>
                <w:szCs w:val="20"/>
              </w:rPr>
              <w:t>R</w:t>
            </w:r>
            <w:r w:rsidRPr="00327D1C">
              <w:rPr>
                <w:rFonts w:cs="Arial"/>
                <w:spacing w:val="-1"/>
                <w:sz w:val="20"/>
                <w:szCs w:val="20"/>
              </w:rPr>
              <w:t>u</w:t>
            </w:r>
            <w:r w:rsidRPr="00327D1C">
              <w:rPr>
                <w:rFonts w:cs="Arial"/>
                <w:sz w:val="20"/>
                <w:szCs w:val="20"/>
              </w:rPr>
              <w:t>e 10.018 (215m)</w:t>
            </w:r>
            <w:r w:rsidRPr="00327D1C">
              <w:rPr>
                <w:rFonts w:cs="Arial"/>
                <w:spacing w:val="1"/>
                <w:sz w:val="20"/>
                <w:szCs w:val="20"/>
              </w:rPr>
              <w:t xml:space="preserve"> </w:t>
            </w:r>
            <w:r w:rsidRPr="00327D1C">
              <w:rPr>
                <w:rFonts w:cs="Arial"/>
                <w:sz w:val="20"/>
                <w:szCs w:val="20"/>
              </w:rPr>
              <w:t>;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10.013</w:t>
            </w:r>
            <w:r w:rsidRPr="00327D1C">
              <w:rPr>
                <w:rFonts w:cs="Arial"/>
                <w:position w:val="1"/>
                <w:sz w:val="20"/>
                <w:szCs w:val="20"/>
              </w:rPr>
              <w:t>(530 m)</w:t>
            </w:r>
            <w:r w:rsidRPr="00327D1C">
              <w:rPr>
                <w:rFonts w:cs="Arial"/>
                <w:spacing w:val="1"/>
                <w:position w:val="1"/>
                <w:sz w:val="20"/>
                <w:szCs w:val="20"/>
              </w:rPr>
              <w:t xml:space="preserve"> </w:t>
            </w:r>
            <w:r w:rsidRPr="00327D1C">
              <w:rPr>
                <w:rFonts w:cs="Arial"/>
                <w:position w:val="1"/>
                <w:sz w:val="20"/>
                <w:szCs w:val="20"/>
              </w:rPr>
              <w:t>; r</w:t>
            </w:r>
            <w:r w:rsidRPr="00327D1C">
              <w:rPr>
                <w:rFonts w:cs="Arial"/>
                <w:spacing w:val="-1"/>
                <w:position w:val="1"/>
                <w:sz w:val="20"/>
                <w:szCs w:val="20"/>
              </w:rPr>
              <w:t>u</w:t>
            </w:r>
            <w:r w:rsidRPr="00327D1C">
              <w:rPr>
                <w:rFonts w:cs="Arial"/>
                <w:position w:val="1"/>
                <w:sz w:val="20"/>
                <w:szCs w:val="20"/>
              </w:rPr>
              <w:t>e</w:t>
            </w:r>
            <w:r w:rsidRPr="00327D1C">
              <w:rPr>
                <w:rFonts w:cs="Arial"/>
                <w:spacing w:val="-1"/>
                <w:position w:val="1"/>
                <w:sz w:val="20"/>
                <w:szCs w:val="20"/>
              </w:rPr>
              <w:t xml:space="preserve"> </w:t>
            </w:r>
            <w:r w:rsidRPr="00327D1C">
              <w:rPr>
                <w:rFonts w:cs="Arial"/>
                <w:position w:val="1"/>
                <w:sz w:val="20"/>
                <w:szCs w:val="20"/>
              </w:rPr>
              <w:t>10.015</w:t>
            </w:r>
            <w:r w:rsidRPr="00327D1C">
              <w:rPr>
                <w:rFonts w:cs="Arial"/>
                <w:spacing w:val="1"/>
                <w:position w:val="1"/>
                <w:sz w:val="20"/>
                <w:szCs w:val="20"/>
              </w:rPr>
              <w:t>(</w:t>
            </w:r>
            <w:r w:rsidRPr="00327D1C">
              <w:rPr>
                <w:rFonts w:cs="Arial"/>
                <w:position w:val="1"/>
                <w:sz w:val="20"/>
                <w:szCs w:val="20"/>
              </w:rPr>
              <w:t>400 m)</w:t>
            </w:r>
            <w:r w:rsidRPr="00327D1C">
              <w:rPr>
                <w:rFonts w:cs="Arial"/>
                <w:spacing w:val="1"/>
                <w:position w:val="1"/>
                <w:sz w:val="20"/>
                <w:szCs w:val="20"/>
              </w:rPr>
              <w:t xml:space="preserve"> </w:t>
            </w:r>
            <w:r w:rsidRPr="00327D1C">
              <w:rPr>
                <w:rFonts w:cs="Arial"/>
                <w:position w:val="1"/>
                <w:sz w:val="20"/>
                <w:szCs w:val="20"/>
              </w:rPr>
              <w:t>;</w:t>
            </w:r>
          </w:p>
          <w:p w14:paraId="73875634"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z w:val="20"/>
                <w:szCs w:val="20"/>
              </w:rPr>
              <w:t>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10.011 </w:t>
            </w:r>
            <w:r w:rsidRPr="00327D1C">
              <w:rPr>
                <w:rFonts w:cs="Arial"/>
                <w:spacing w:val="1"/>
                <w:sz w:val="20"/>
                <w:szCs w:val="20"/>
              </w:rPr>
              <w:t>(</w:t>
            </w:r>
            <w:r w:rsidRPr="00327D1C">
              <w:rPr>
                <w:rFonts w:cs="Arial"/>
                <w:sz w:val="20"/>
                <w:szCs w:val="20"/>
              </w:rPr>
              <w:t>540m)</w:t>
            </w:r>
            <w:r w:rsidRPr="00327D1C">
              <w:rPr>
                <w:rFonts w:cs="Arial"/>
                <w:spacing w:val="1"/>
                <w:sz w:val="20"/>
                <w:szCs w:val="20"/>
              </w:rPr>
              <w:t xml:space="preserve"> </w:t>
            </w:r>
            <w:r w:rsidRPr="00327D1C">
              <w:rPr>
                <w:rFonts w:cs="Arial"/>
                <w:sz w:val="20"/>
                <w:szCs w:val="20"/>
              </w:rPr>
              <w:t>; r</w:t>
            </w:r>
            <w:r w:rsidRPr="00327D1C">
              <w:rPr>
                <w:rFonts w:cs="Arial"/>
                <w:spacing w:val="-1"/>
                <w:sz w:val="20"/>
                <w:szCs w:val="20"/>
              </w:rPr>
              <w:t>u</w:t>
            </w:r>
            <w:r w:rsidRPr="00327D1C">
              <w:rPr>
                <w:rFonts w:cs="Arial"/>
                <w:sz w:val="20"/>
                <w:szCs w:val="20"/>
              </w:rPr>
              <w:t>e</w:t>
            </w:r>
          </w:p>
          <w:p w14:paraId="2A0307D2" w14:textId="77777777" w:rsidR="008D1B3F" w:rsidRPr="00327D1C" w:rsidRDefault="008D1B3F" w:rsidP="000A3F7C">
            <w:pPr>
              <w:widowControl w:val="0"/>
              <w:autoSpaceDE w:val="0"/>
              <w:autoSpaceDN w:val="0"/>
              <w:adjustRightInd w:val="0"/>
              <w:spacing w:line="238" w:lineRule="auto"/>
              <w:jc w:val="left"/>
              <w:rPr>
                <w:rFonts w:cs="Arial"/>
                <w:sz w:val="20"/>
                <w:szCs w:val="20"/>
              </w:rPr>
            </w:pPr>
            <w:r w:rsidRPr="00327D1C">
              <w:rPr>
                <w:rFonts w:cs="Arial"/>
                <w:sz w:val="20"/>
                <w:szCs w:val="20"/>
              </w:rPr>
              <w:t>10.009 (550 m)</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z w:val="20"/>
                <w:szCs w:val="20"/>
              </w:rPr>
              <w:t>ta</w:t>
            </w:r>
            <w:r w:rsidRPr="00327D1C">
              <w:rPr>
                <w:rFonts w:cs="Arial"/>
                <w:spacing w:val="-1"/>
                <w:sz w:val="20"/>
                <w:szCs w:val="20"/>
              </w:rPr>
              <w:t>l</w:t>
            </w:r>
            <w:r w:rsidRPr="00327D1C">
              <w:rPr>
                <w:rFonts w:cs="Arial"/>
                <w:sz w:val="20"/>
                <w:szCs w:val="20"/>
              </w:rPr>
              <w:t>i</w:t>
            </w:r>
            <w:r w:rsidRPr="00327D1C">
              <w:rPr>
                <w:rFonts w:cs="Arial"/>
                <w:spacing w:val="-1"/>
                <w:sz w:val="20"/>
                <w:szCs w:val="20"/>
              </w:rPr>
              <w:t>s</w:t>
            </w:r>
            <w:r w:rsidRPr="00327D1C">
              <w:rPr>
                <w:rFonts w:cs="Arial"/>
                <w:sz w:val="20"/>
                <w:szCs w:val="20"/>
              </w:rPr>
              <w:t>a</w:t>
            </w:r>
            <w:r w:rsidRPr="00327D1C">
              <w:rPr>
                <w:rFonts w:cs="Arial"/>
                <w:spacing w:val="-1"/>
                <w:sz w:val="20"/>
                <w:szCs w:val="20"/>
              </w:rPr>
              <w:t>n</w:t>
            </w:r>
            <w:r w:rsidRPr="00327D1C">
              <w:rPr>
                <w:rFonts w:cs="Arial"/>
                <w:sz w:val="20"/>
                <w:szCs w:val="20"/>
              </w:rPr>
              <w:t>t 5420 ml</w:t>
            </w:r>
          </w:p>
          <w:p w14:paraId="514FD197" w14:textId="77777777" w:rsidR="008D1B3F" w:rsidRPr="00327D1C" w:rsidRDefault="008D1B3F" w:rsidP="000A3F7C">
            <w:pPr>
              <w:widowControl w:val="0"/>
              <w:autoSpaceDE w:val="0"/>
              <w:autoSpaceDN w:val="0"/>
              <w:adjustRightInd w:val="0"/>
              <w:spacing w:line="239" w:lineRule="auto"/>
              <w:jc w:val="left"/>
              <w:rPr>
                <w:rFonts w:cs="Arial"/>
                <w:sz w:val="20"/>
                <w:szCs w:val="20"/>
              </w:rPr>
            </w:pPr>
            <w:r w:rsidRPr="00327D1C">
              <w:rPr>
                <w:rFonts w:cs="Arial"/>
                <w:spacing w:val="-1"/>
                <w:sz w:val="20"/>
                <w:szCs w:val="20"/>
              </w:rPr>
              <w:t>* 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p</w:t>
            </w:r>
            <w:r w:rsidRPr="00327D1C">
              <w:rPr>
                <w:rFonts w:cs="Arial"/>
                <w:sz w:val="20"/>
                <w:szCs w:val="20"/>
              </w:rPr>
              <w:t>i</w:t>
            </w:r>
            <w:r w:rsidRPr="00327D1C">
              <w:rPr>
                <w:rFonts w:cs="Arial"/>
                <w:spacing w:val="-1"/>
                <w:sz w:val="20"/>
                <w:szCs w:val="20"/>
              </w:rPr>
              <w:t>s</w:t>
            </w:r>
            <w:r w:rsidRPr="00327D1C">
              <w:rPr>
                <w:rFonts w:cs="Arial"/>
                <w:sz w:val="20"/>
                <w:szCs w:val="20"/>
              </w:rPr>
              <w:t>te</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se</w:t>
            </w:r>
            <w:r w:rsidRPr="00327D1C">
              <w:rPr>
                <w:rFonts w:cs="Arial"/>
                <w:sz w:val="20"/>
                <w:szCs w:val="20"/>
              </w:rPr>
              <w:t>rv</w:t>
            </w:r>
            <w:r w:rsidRPr="00327D1C">
              <w:rPr>
                <w:rFonts w:cs="Arial"/>
                <w:spacing w:val="-1"/>
                <w:sz w:val="20"/>
                <w:szCs w:val="20"/>
              </w:rPr>
              <w:t>i</w:t>
            </w:r>
            <w:r w:rsidRPr="00327D1C">
              <w:rPr>
                <w:rFonts w:cs="Arial"/>
                <w:spacing w:val="1"/>
                <w:sz w:val="20"/>
                <w:szCs w:val="20"/>
              </w:rPr>
              <w:t>c</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u</w:t>
            </w:r>
            <w:r w:rsidRPr="00327D1C">
              <w:rPr>
                <w:rFonts w:cs="Arial"/>
                <w:sz w:val="20"/>
                <w:szCs w:val="20"/>
              </w:rPr>
              <w:t>t</w:t>
            </w:r>
            <w:r w:rsidRPr="00327D1C">
              <w:rPr>
                <w:rFonts w:cs="Arial"/>
                <w:spacing w:val="1"/>
                <w:sz w:val="20"/>
                <w:szCs w:val="20"/>
              </w:rPr>
              <w:t>o</w:t>
            </w:r>
            <w:r w:rsidRPr="00327D1C">
              <w:rPr>
                <w:rFonts w:cs="Arial"/>
                <w:spacing w:val="-1"/>
                <w:sz w:val="20"/>
                <w:szCs w:val="20"/>
              </w:rPr>
              <w:t>u</w:t>
            </w:r>
            <w:r w:rsidRPr="00327D1C">
              <w:rPr>
                <w:rFonts w:cs="Arial"/>
                <w:sz w:val="20"/>
                <w:szCs w:val="20"/>
              </w:rPr>
              <w:t>r</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u</w:t>
            </w:r>
            <w:r w:rsidRPr="00327D1C">
              <w:rPr>
                <w:rFonts w:cs="Arial"/>
                <w:spacing w:val="-1"/>
                <w:sz w:val="20"/>
                <w:szCs w:val="20"/>
              </w:rPr>
              <w:t xml:space="preserve"> </w:t>
            </w:r>
            <w:r w:rsidRPr="00327D1C">
              <w:rPr>
                <w:rFonts w:cs="Arial"/>
                <w:sz w:val="20"/>
                <w:szCs w:val="20"/>
              </w:rPr>
              <w:t>mat</w:t>
            </w:r>
            <w:r w:rsidRPr="00327D1C">
              <w:rPr>
                <w:rFonts w:cs="Arial"/>
                <w:spacing w:val="2"/>
                <w:sz w:val="20"/>
                <w:szCs w:val="20"/>
              </w:rPr>
              <w:t>e</w:t>
            </w:r>
            <w:r w:rsidRPr="00327D1C">
              <w:rPr>
                <w:rFonts w:cs="Arial"/>
                <w:sz w:val="20"/>
                <w:szCs w:val="20"/>
              </w:rPr>
              <w:t xml:space="preserve">las </w:t>
            </w:r>
            <w:r w:rsidRPr="00327D1C">
              <w:rPr>
                <w:rFonts w:cs="Arial"/>
                <w:spacing w:val="1"/>
                <w:sz w:val="20"/>
                <w:szCs w:val="20"/>
              </w:rPr>
              <w:t>R</w:t>
            </w:r>
            <w:r w:rsidRPr="00327D1C">
              <w:rPr>
                <w:rFonts w:cs="Arial"/>
                <w:spacing w:val="-1"/>
                <w:sz w:val="20"/>
                <w:szCs w:val="20"/>
              </w:rPr>
              <w:t>en</w:t>
            </w:r>
            <w:r w:rsidRPr="00327D1C">
              <w:rPr>
                <w:rFonts w:cs="Arial"/>
                <w:sz w:val="20"/>
                <w:szCs w:val="20"/>
              </w:rPr>
              <w:t>o</w:t>
            </w:r>
          </w:p>
          <w:p w14:paraId="7E286093" w14:textId="77777777" w:rsidR="008D1B3F" w:rsidRPr="00327D1C" w:rsidRDefault="008D1B3F" w:rsidP="008D1B3F">
            <w:pPr>
              <w:pStyle w:val="Paragraphedeliste"/>
              <w:widowControl w:val="0"/>
              <w:numPr>
                <w:ilvl w:val="0"/>
                <w:numId w:val="143"/>
              </w:numPr>
              <w:spacing w:line="218" w:lineRule="exact"/>
              <w:ind w:left="0"/>
              <w:jc w:val="left"/>
              <w:rPr>
                <w:rFonts w:cs="Arial"/>
                <w:sz w:val="20"/>
                <w:lang w:val="fr-FR"/>
              </w:rPr>
            </w:pPr>
            <w:r w:rsidRPr="00327D1C">
              <w:rPr>
                <w:rFonts w:cs="Arial"/>
                <w:spacing w:val="1"/>
                <w:sz w:val="20"/>
                <w:lang w:val="fr-FR"/>
              </w:rPr>
              <w:t>R</w:t>
            </w:r>
            <w:r w:rsidRPr="00327D1C">
              <w:rPr>
                <w:rFonts w:cs="Arial"/>
                <w:spacing w:val="-1"/>
                <w:sz w:val="20"/>
                <w:lang w:val="fr-FR"/>
              </w:rPr>
              <w:t>e</w:t>
            </w:r>
            <w:r w:rsidRPr="00327D1C">
              <w:rPr>
                <w:rFonts w:cs="Arial"/>
                <w:spacing w:val="1"/>
                <w:sz w:val="20"/>
                <w:lang w:val="fr-FR"/>
              </w:rPr>
              <w:t>co</w:t>
            </w:r>
            <w:r w:rsidRPr="00327D1C">
              <w:rPr>
                <w:rFonts w:cs="Arial"/>
                <w:spacing w:val="-1"/>
                <w:sz w:val="20"/>
                <w:lang w:val="fr-FR"/>
              </w:rPr>
              <w:t>ns</w:t>
            </w:r>
            <w:r w:rsidRPr="00327D1C">
              <w:rPr>
                <w:rFonts w:cs="Arial"/>
                <w:sz w:val="20"/>
                <w:lang w:val="fr-FR"/>
              </w:rPr>
              <w:t>t</w:t>
            </w:r>
            <w:r w:rsidRPr="00327D1C">
              <w:rPr>
                <w:rFonts w:cs="Arial"/>
                <w:spacing w:val="-1"/>
                <w:sz w:val="20"/>
                <w:lang w:val="fr-FR"/>
              </w:rPr>
              <w:t>ru</w:t>
            </w:r>
            <w:r w:rsidRPr="00327D1C">
              <w:rPr>
                <w:rFonts w:cs="Arial"/>
                <w:spacing w:val="1"/>
                <w:sz w:val="20"/>
                <w:lang w:val="fr-FR"/>
              </w:rPr>
              <w:t>c</w:t>
            </w:r>
            <w:r w:rsidRPr="00327D1C">
              <w:rPr>
                <w:rFonts w:cs="Arial"/>
                <w:sz w:val="20"/>
                <w:lang w:val="fr-FR"/>
              </w:rPr>
              <w:t>t</w:t>
            </w:r>
            <w:r w:rsidRPr="00327D1C">
              <w:rPr>
                <w:rFonts w:cs="Arial"/>
                <w:spacing w:val="-1"/>
                <w:sz w:val="20"/>
                <w:lang w:val="fr-FR"/>
              </w:rPr>
              <w:t>i</w:t>
            </w:r>
            <w:r w:rsidRPr="00327D1C">
              <w:rPr>
                <w:rFonts w:cs="Arial"/>
                <w:spacing w:val="1"/>
                <w:sz w:val="20"/>
                <w:lang w:val="fr-FR"/>
              </w:rPr>
              <w:t>o</w:t>
            </w:r>
            <w:r w:rsidRPr="00327D1C">
              <w:rPr>
                <w:rFonts w:cs="Arial"/>
                <w:sz w:val="20"/>
                <w:lang w:val="fr-FR"/>
              </w:rPr>
              <w:t>n</w:t>
            </w:r>
            <w:r w:rsidRPr="00327D1C">
              <w:rPr>
                <w:rFonts w:cs="Arial"/>
                <w:spacing w:val="-1"/>
                <w:sz w:val="20"/>
                <w:lang w:val="fr-FR"/>
              </w:rPr>
              <w:t xml:space="preserve"> d</w:t>
            </w:r>
            <w:r w:rsidRPr="00327D1C">
              <w:rPr>
                <w:rFonts w:cs="Arial"/>
                <w:sz w:val="20"/>
                <w:lang w:val="fr-FR"/>
              </w:rPr>
              <w:t>’</w:t>
            </w:r>
            <w:r w:rsidRPr="00327D1C">
              <w:rPr>
                <w:rFonts w:cs="Arial"/>
                <w:spacing w:val="1"/>
                <w:sz w:val="20"/>
                <w:lang w:val="fr-FR"/>
              </w:rPr>
              <w:t>u</w:t>
            </w:r>
            <w:r w:rsidRPr="00327D1C">
              <w:rPr>
                <w:rFonts w:cs="Arial"/>
                <w:sz w:val="20"/>
                <w:lang w:val="fr-FR"/>
              </w:rPr>
              <w:t>n m</w:t>
            </w:r>
            <w:r w:rsidRPr="00327D1C">
              <w:rPr>
                <w:rFonts w:cs="Arial"/>
                <w:spacing w:val="1"/>
                <w:sz w:val="20"/>
                <w:lang w:val="fr-FR"/>
              </w:rPr>
              <w:t>o</w:t>
            </w:r>
            <w:r w:rsidRPr="00327D1C">
              <w:rPr>
                <w:rFonts w:cs="Arial"/>
                <w:spacing w:val="-1"/>
                <w:sz w:val="20"/>
                <w:lang w:val="fr-FR"/>
              </w:rPr>
              <w:t>dul</w:t>
            </w:r>
            <w:r w:rsidRPr="00327D1C">
              <w:rPr>
                <w:rFonts w:cs="Arial"/>
                <w:sz w:val="20"/>
                <w:lang w:val="fr-FR"/>
              </w:rPr>
              <w:t xml:space="preserve">e </w:t>
            </w:r>
            <w:r w:rsidRPr="00327D1C">
              <w:rPr>
                <w:rFonts w:cs="Arial"/>
                <w:spacing w:val="-1"/>
                <w:sz w:val="20"/>
                <w:lang w:val="fr-FR"/>
              </w:rPr>
              <w:t>d</w:t>
            </w:r>
            <w:r w:rsidRPr="00327D1C">
              <w:rPr>
                <w:rFonts w:cs="Arial"/>
                <w:sz w:val="20"/>
                <w:lang w:val="fr-FR"/>
              </w:rPr>
              <w:t>e</w:t>
            </w:r>
            <w:r w:rsidRPr="00327D1C">
              <w:rPr>
                <w:rFonts w:cs="Arial"/>
                <w:spacing w:val="-1"/>
                <w:sz w:val="20"/>
                <w:lang w:val="fr-FR"/>
              </w:rPr>
              <w:t xml:space="preserve"> s</w:t>
            </w:r>
            <w:r w:rsidRPr="00327D1C">
              <w:rPr>
                <w:rFonts w:cs="Arial"/>
                <w:sz w:val="20"/>
                <w:lang w:val="fr-FR"/>
              </w:rPr>
              <w:t>al</w:t>
            </w:r>
            <w:r w:rsidRPr="00327D1C">
              <w:rPr>
                <w:rFonts w:cs="Arial"/>
                <w:spacing w:val="1"/>
                <w:sz w:val="20"/>
                <w:lang w:val="fr-FR"/>
              </w:rPr>
              <w:t>l</w:t>
            </w:r>
            <w:r w:rsidRPr="00327D1C">
              <w:rPr>
                <w:rFonts w:cs="Arial"/>
                <w:spacing w:val="-1"/>
                <w:sz w:val="20"/>
                <w:lang w:val="fr-FR"/>
              </w:rPr>
              <w:t>e</w:t>
            </w:r>
            <w:r w:rsidRPr="00327D1C">
              <w:rPr>
                <w:rFonts w:cs="Arial"/>
                <w:sz w:val="20"/>
                <w:lang w:val="fr-FR"/>
              </w:rPr>
              <w:t>s</w:t>
            </w:r>
            <w:r w:rsidRPr="00327D1C">
              <w:rPr>
                <w:rFonts w:cs="Arial"/>
                <w:spacing w:val="-1"/>
                <w:sz w:val="20"/>
                <w:lang w:val="fr-FR"/>
              </w:rPr>
              <w:t xml:space="preserve"> </w:t>
            </w:r>
            <w:r w:rsidRPr="00327D1C">
              <w:rPr>
                <w:rFonts w:cs="Arial"/>
                <w:spacing w:val="1"/>
                <w:sz w:val="20"/>
                <w:lang w:val="fr-FR"/>
              </w:rPr>
              <w:t>d</w:t>
            </w:r>
            <w:r w:rsidRPr="00327D1C">
              <w:rPr>
                <w:rFonts w:cs="Arial"/>
                <w:sz w:val="20"/>
                <w:lang w:val="fr-FR"/>
              </w:rPr>
              <w:t>e</w:t>
            </w:r>
            <w:r w:rsidRPr="00327D1C">
              <w:rPr>
                <w:rFonts w:cs="Arial"/>
                <w:spacing w:val="-1"/>
                <w:sz w:val="20"/>
                <w:lang w:val="fr-FR"/>
              </w:rPr>
              <w:t xml:space="preserve"> </w:t>
            </w:r>
            <w:r w:rsidRPr="00327D1C">
              <w:rPr>
                <w:rFonts w:cs="Arial"/>
                <w:spacing w:val="1"/>
                <w:sz w:val="20"/>
                <w:lang w:val="fr-FR"/>
              </w:rPr>
              <w:t>c</w:t>
            </w:r>
            <w:r w:rsidRPr="00327D1C">
              <w:rPr>
                <w:rFonts w:cs="Arial"/>
                <w:sz w:val="20"/>
                <w:lang w:val="fr-FR"/>
              </w:rPr>
              <w:t>la</w:t>
            </w:r>
            <w:r w:rsidRPr="00327D1C">
              <w:rPr>
                <w:rFonts w:cs="Arial"/>
                <w:spacing w:val="-1"/>
                <w:sz w:val="20"/>
                <w:lang w:val="fr-FR"/>
              </w:rPr>
              <w:t>s</w:t>
            </w:r>
            <w:r w:rsidRPr="00327D1C">
              <w:rPr>
                <w:rFonts w:cs="Arial"/>
                <w:spacing w:val="1"/>
                <w:sz w:val="20"/>
                <w:lang w:val="fr-FR"/>
              </w:rPr>
              <w:t>s</w:t>
            </w:r>
            <w:r w:rsidRPr="00327D1C">
              <w:rPr>
                <w:rFonts w:cs="Arial"/>
                <w:spacing w:val="-1"/>
                <w:sz w:val="20"/>
                <w:lang w:val="fr-FR"/>
              </w:rPr>
              <w:t>e</w:t>
            </w:r>
            <w:r w:rsidRPr="00327D1C">
              <w:rPr>
                <w:rFonts w:cs="Arial"/>
                <w:sz w:val="20"/>
                <w:lang w:val="fr-FR"/>
              </w:rPr>
              <w:t>s</w:t>
            </w:r>
            <w:r w:rsidRPr="00327D1C">
              <w:rPr>
                <w:rFonts w:cs="Arial"/>
                <w:spacing w:val="-1"/>
                <w:sz w:val="20"/>
                <w:lang w:val="fr-FR"/>
              </w:rPr>
              <w:t xml:space="preserve"> </w:t>
            </w:r>
            <w:r w:rsidRPr="00327D1C">
              <w:rPr>
                <w:rFonts w:cs="Arial"/>
                <w:sz w:val="20"/>
                <w:lang w:val="fr-FR"/>
              </w:rPr>
              <w:t>+</w:t>
            </w:r>
            <w:r w:rsidRPr="00327D1C">
              <w:rPr>
                <w:rFonts w:cs="Arial"/>
                <w:spacing w:val="-1"/>
                <w:sz w:val="20"/>
                <w:lang w:val="fr-FR"/>
              </w:rPr>
              <w:t xml:space="preserve"> </w:t>
            </w:r>
            <w:r w:rsidRPr="00327D1C">
              <w:rPr>
                <w:rFonts w:cs="Arial"/>
                <w:spacing w:val="1"/>
                <w:sz w:val="20"/>
                <w:lang w:val="fr-FR"/>
              </w:rPr>
              <w:t>c</w:t>
            </w:r>
            <w:r w:rsidRPr="00327D1C">
              <w:rPr>
                <w:rFonts w:cs="Arial"/>
                <w:sz w:val="20"/>
                <w:lang w:val="fr-FR"/>
              </w:rPr>
              <w:t>l</w:t>
            </w:r>
            <w:r w:rsidRPr="00327D1C">
              <w:rPr>
                <w:rFonts w:cs="Arial"/>
                <w:spacing w:val="1"/>
                <w:sz w:val="20"/>
                <w:lang w:val="fr-FR"/>
              </w:rPr>
              <w:t>ô</w:t>
            </w:r>
            <w:r w:rsidRPr="00327D1C">
              <w:rPr>
                <w:rFonts w:cs="Arial"/>
                <w:sz w:val="20"/>
                <w:lang w:val="fr-FR"/>
              </w:rPr>
              <w:t>t</w:t>
            </w:r>
            <w:r w:rsidRPr="00327D1C">
              <w:rPr>
                <w:rFonts w:cs="Arial"/>
                <w:spacing w:val="-1"/>
                <w:sz w:val="20"/>
                <w:lang w:val="fr-FR"/>
              </w:rPr>
              <w:t>u</w:t>
            </w:r>
            <w:r w:rsidRPr="00327D1C">
              <w:rPr>
                <w:rFonts w:cs="Arial"/>
                <w:spacing w:val="2"/>
                <w:sz w:val="20"/>
                <w:lang w:val="fr-FR"/>
              </w:rPr>
              <w:t>r</w:t>
            </w:r>
            <w:r w:rsidRPr="00327D1C">
              <w:rPr>
                <w:rFonts w:cs="Arial"/>
                <w:sz w:val="20"/>
                <w:lang w:val="fr-FR"/>
              </w:rPr>
              <w:t>e</w:t>
            </w:r>
            <w:r w:rsidRPr="00327D1C">
              <w:rPr>
                <w:rFonts w:cs="Arial"/>
                <w:spacing w:val="-1"/>
                <w:sz w:val="20"/>
                <w:lang w:val="fr-FR"/>
              </w:rPr>
              <w:t xml:space="preserve"> </w:t>
            </w:r>
            <w:r w:rsidRPr="00327D1C">
              <w:rPr>
                <w:rFonts w:cs="Arial"/>
                <w:sz w:val="20"/>
                <w:lang w:val="fr-FR"/>
              </w:rPr>
              <w:t>+</w:t>
            </w:r>
          </w:p>
          <w:p w14:paraId="6E0DD59F"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02 m</w:t>
            </w:r>
            <w:r w:rsidRPr="00327D1C">
              <w:rPr>
                <w:rFonts w:cs="Arial"/>
                <w:spacing w:val="1"/>
                <w:sz w:val="20"/>
                <w:szCs w:val="20"/>
              </w:rPr>
              <w:t>o</w:t>
            </w:r>
            <w:r w:rsidRPr="00327D1C">
              <w:rPr>
                <w:rFonts w:cs="Arial"/>
                <w:spacing w:val="-1"/>
                <w:sz w:val="20"/>
                <w:szCs w:val="20"/>
              </w:rPr>
              <w:t>du</w:t>
            </w:r>
            <w:r w:rsidRPr="00327D1C">
              <w:rPr>
                <w:rFonts w:cs="Arial"/>
                <w:sz w:val="20"/>
                <w:szCs w:val="20"/>
              </w:rPr>
              <w:t>l</w:t>
            </w:r>
            <w:r w:rsidRPr="00327D1C">
              <w:rPr>
                <w:rFonts w:cs="Arial"/>
                <w:spacing w:val="-1"/>
                <w:sz w:val="20"/>
                <w:szCs w:val="20"/>
              </w:rPr>
              <w:t>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latr</w:t>
            </w:r>
            <w:r w:rsidRPr="00327D1C">
              <w:rPr>
                <w:rFonts w:cs="Arial"/>
                <w:spacing w:val="1"/>
                <w:sz w:val="20"/>
                <w:szCs w:val="20"/>
              </w:rPr>
              <w:t>i</w:t>
            </w:r>
            <w:r w:rsidRPr="00327D1C">
              <w:rPr>
                <w:rFonts w:cs="Arial"/>
                <w:spacing w:val="-1"/>
                <w:sz w:val="20"/>
                <w:szCs w:val="20"/>
              </w:rPr>
              <w:t>ne</w:t>
            </w:r>
            <w:r w:rsidRPr="00327D1C">
              <w:rPr>
                <w:rFonts w:cs="Arial"/>
                <w:sz w:val="20"/>
                <w:szCs w:val="20"/>
              </w:rPr>
              <w:t>s</w:t>
            </w:r>
            <w:r w:rsidRPr="00327D1C">
              <w:rPr>
                <w:rFonts w:cs="Arial"/>
                <w:spacing w:val="-1"/>
                <w:sz w:val="20"/>
                <w:szCs w:val="20"/>
              </w:rPr>
              <w:t xml:space="preserve"> </w:t>
            </w:r>
            <w:r w:rsidRPr="00327D1C">
              <w:rPr>
                <w:rFonts w:cs="Arial"/>
                <w:sz w:val="20"/>
                <w:szCs w:val="20"/>
              </w:rPr>
              <w:t xml:space="preserve">à </w:t>
            </w:r>
            <w:r w:rsidRPr="00327D1C">
              <w:rPr>
                <w:rFonts w:cs="Arial"/>
                <w:spacing w:val="-1"/>
                <w:sz w:val="20"/>
                <w:szCs w:val="20"/>
              </w:rPr>
              <w:t>l</w:t>
            </w:r>
            <w:r w:rsidRPr="00327D1C">
              <w:rPr>
                <w:rFonts w:cs="Arial"/>
                <w:sz w:val="20"/>
                <w:szCs w:val="20"/>
              </w:rPr>
              <w:t>’</w:t>
            </w:r>
            <w:r w:rsidRPr="00327D1C">
              <w:rPr>
                <w:rFonts w:cs="Arial"/>
                <w:spacing w:val="-1"/>
                <w:sz w:val="20"/>
                <w:szCs w:val="20"/>
              </w:rPr>
              <w:t>é</w:t>
            </w:r>
            <w:r w:rsidRPr="00327D1C">
              <w:rPr>
                <w:rFonts w:cs="Arial"/>
                <w:spacing w:val="1"/>
                <w:sz w:val="20"/>
                <w:szCs w:val="20"/>
              </w:rPr>
              <w:t>co</w:t>
            </w:r>
            <w:r w:rsidRPr="00327D1C">
              <w:rPr>
                <w:rFonts w:cs="Arial"/>
                <w:spacing w:val="-1"/>
                <w:sz w:val="20"/>
                <w:szCs w:val="20"/>
              </w:rPr>
              <w:t>l</w:t>
            </w:r>
            <w:r w:rsidRPr="00327D1C">
              <w:rPr>
                <w:rFonts w:cs="Arial"/>
                <w:sz w:val="20"/>
                <w:szCs w:val="20"/>
              </w:rPr>
              <w:t>e</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S</w:t>
            </w:r>
            <w:r w:rsidRPr="00327D1C">
              <w:rPr>
                <w:rFonts w:cs="Arial"/>
                <w:spacing w:val="1"/>
                <w:sz w:val="20"/>
                <w:szCs w:val="20"/>
              </w:rPr>
              <w:t>ou</w:t>
            </w:r>
            <w:r w:rsidRPr="00327D1C">
              <w:rPr>
                <w:rFonts w:cs="Arial"/>
                <w:sz w:val="20"/>
                <w:szCs w:val="20"/>
              </w:rPr>
              <w:t>rds</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u</w:t>
            </w:r>
            <w:r w:rsidRPr="00327D1C">
              <w:rPr>
                <w:rFonts w:cs="Arial"/>
                <w:spacing w:val="-1"/>
                <w:sz w:val="20"/>
                <w:szCs w:val="20"/>
              </w:rPr>
              <w:t xml:space="preserve"> </w:t>
            </w:r>
            <w:r w:rsidRPr="00327D1C">
              <w:rPr>
                <w:rFonts w:cs="Arial"/>
                <w:sz w:val="20"/>
                <w:szCs w:val="20"/>
              </w:rPr>
              <w:t>B</w:t>
            </w:r>
            <w:r w:rsidRPr="00327D1C">
              <w:rPr>
                <w:rFonts w:cs="Arial"/>
                <w:spacing w:val="2"/>
                <w:sz w:val="20"/>
                <w:szCs w:val="20"/>
              </w:rPr>
              <w:t>é</w:t>
            </w:r>
            <w:r w:rsidRPr="00327D1C">
              <w:rPr>
                <w:rFonts w:cs="Arial"/>
                <w:spacing w:val="-1"/>
                <w:sz w:val="20"/>
                <w:szCs w:val="20"/>
              </w:rPr>
              <w:t>n</w:t>
            </w:r>
            <w:r w:rsidRPr="00327D1C">
              <w:rPr>
                <w:rFonts w:cs="Arial"/>
                <w:sz w:val="20"/>
                <w:szCs w:val="20"/>
              </w:rPr>
              <w:t>in</w:t>
            </w:r>
          </w:p>
        </w:tc>
        <w:tc>
          <w:tcPr>
            <w:tcW w:w="2682" w:type="dxa"/>
            <w:gridSpan w:val="5"/>
            <w:tcBorders>
              <w:top w:val="single" w:sz="12" w:space="0" w:color="000000"/>
              <w:left w:val="single" w:sz="12" w:space="0" w:color="000000"/>
              <w:bottom w:val="single" w:sz="12" w:space="0" w:color="000000"/>
              <w:right w:val="single" w:sz="12" w:space="0" w:color="000000"/>
            </w:tcBorders>
            <w:shd w:val="clear" w:color="auto" w:fill="auto"/>
          </w:tcPr>
          <w:p w14:paraId="23C91618" w14:textId="77777777" w:rsidR="008D1B3F" w:rsidRPr="00327D1C" w:rsidRDefault="008D1B3F" w:rsidP="000A3F7C">
            <w:pPr>
              <w:widowControl w:val="0"/>
              <w:autoSpaceDE w:val="0"/>
              <w:autoSpaceDN w:val="0"/>
              <w:adjustRightInd w:val="0"/>
              <w:spacing w:line="220"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I</w:t>
            </w:r>
            <w:r w:rsidRPr="00327D1C">
              <w:rPr>
                <w:rFonts w:cs="Arial"/>
                <w:spacing w:val="-1"/>
                <w:sz w:val="20"/>
                <w:szCs w:val="20"/>
              </w:rPr>
              <w:t>ns</w:t>
            </w:r>
            <w:r w:rsidRPr="00327D1C">
              <w:rPr>
                <w:rFonts w:cs="Arial"/>
                <w:sz w:val="20"/>
                <w:szCs w:val="20"/>
              </w:rPr>
              <w:t>ta</w:t>
            </w:r>
            <w:r w:rsidRPr="00327D1C">
              <w:rPr>
                <w:rFonts w:cs="Arial"/>
                <w:spacing w:val="-1"/>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ie</w:t>
            </w:r>
            <w:r w:rsidRPr="00327D1C">
              <w:rPr>
                <w:rFonts w:cs="Arial"/>
                <w:sz w:val="20"/>
                <w:szCs w:val="20"/>
              </w:rPr>
              <w:t>r</w:t>
            </w:r>
            <w:r w:rsidRPr="00327D1C">
              <w:rPr>
                <w:rFonts w:cs="Arial"/>
                <w:spacing w:val="1"/>
                <w:sz w:val="20"/>
                <w:szCs w:val="20"/>
              </w:rPr>
              <w:t xml:space="preserve"> </w:t>
            </w:r>
            <w:r w:rsidRPr="00327D1C">
              <w:rPr>
                <w:rFonts w:cs="Arial"/>
                <w:sz w:val="20"/>
                <w:szCs w:val="20"/>
              </w:rPr>
              <w:t>;</w:t>
            </w:r>
          </w:p>
          <w:p w14:paraId="74616EC2" w14:textId="77777777" w:rsidR="008D1B3F" w:rsidRPr="00327D1C" w:rsidRDefault="008D1B3F" w:rsidP="000A3F7C">
            <w:pPr>
              <w:widowControl w:val="0"/>
              <w:autoSpaceDE w:val="0"/>
              <w:autoSpaceDN w:val="0"/>
              <w:adjustRightInd w:val="0"/>
              <w:spacing w:line="229"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g</w:t>
            </w:r>
            <w:r w:rsidRPr="00327D1C">
              <w:rPr>
                <w:rFonts w:cs="Arial"/>
                <w:sz w:val="20"/>
                <w:szCs w:val="20"/>
              </w:rPr>
              <w:t>ra</w:t>
            </w:r>
            <w:r w:rsidRPr="00327D1C">
              <w:rPr>
                <w:rFonts w:cs="Arial"/>
                <w:spacing w:val="-1"/>
                <w:sz w:val="20"/>
                <w:szCs w:val="20"/>
              </w:rPr>
              <w:t>ph</w:t>
            </w:r>
            <w:r w:rsidRPr="00327D1C">
              <w:rPr>
                <w:rFonts w:cs="Arial"/>
                <w:spacing w:val="2"/>
                <w:sz w:val="20"/>
                <w:szCs w:val="20"/>
              </w:rPr>
              <w:t>i</w:t>
            </w:r>
            <w:r w:rsidRPr="00327D1C">
              <w:rPr>
                <w:rFonts w:cs="Arial"/>
                <w:spacing w:val="-1"/>
                <w:sz w:val="20"/>
                <w:szCs w:val="20"/>
              </w:rPr>
              <w:t>qu</w:t>
            </w:r>
            <w:r w:rsidRPr="00327D1C">
              <w:rPr>
                <w:rFonts w:cs="Arial"/>
                <w:spacing w:val="2"/>
                <w:sz w:val="20"/>
                <w:szCs w:val="20"/>
              </w:rPr>
              <w:t>e</w:t>
            </w:r>
            <w:r w:rsidRPr="00327D1C">
              <w:rPr>
                <w:rFonts w:cs="Arial"/>
                <w:sz w:val="20"/>
                <w:szCs w:val="20"/>
              </w:rPr>
              <w:t>s</w:t>
            </w:r>
          </w:p>
          <w:p w14:paraId="58E2F2B9"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L</w:t>
            </w:r>
            <w:r w:rsidRPr="00327D1C">
              <w:rPr>
                <w:rFonts w:cs="Arial"/>
                <w:sz w:val="20"/>
                <w:szCs w:val="20"/>
              </w:rPr>
              <w:t>i</w:t>
            </w:r>
            <w:r w:rsidRPr="00327D1C">
              <w:rPr>
                <w:rFonts w:cs="Arial"/>
                <w:spacing w:val="-1"/>
                <w:sz w:val="20"/>
                <w:szCs w:val="20"/>
              </w:rPr>
              <w:t>bé</w:t>
            </w:r>
            <w:r w:rsidRPr="00327D1C">
              <w:rPr>
                <w:rFonts w:cs="Arial"/>
                <w:sz w:val="20"/>
                <w:szCs w:val="20"/>
              </w:rPr>
              <w:t>rati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e</w:t>
            </w:r>
            <w:r w:rsidRPr="00327D1C">
              <w:rPr>
                <w:rFonts w:cs="Arial"/>
                <w:sz w:val="20"/>
                <w:szCs w:val="20"/>
              </w:rPr>
              <w:t>m</w:t>
            </w:r>
            <w:r w:rsidRPr="00327D1C">
              <w:rPr>
                <w:rFonts w:cs="Arial"/>
                <w:spacing w:val="1"/>
                <w:sz w:val="20"/>
                <w:szCs w:val="20"/>
              </w:rPr>
              <w:t>p</w:t>
            </w:r>
            <w:r w:rsidRPr="00327D1C">
              <w:rPr>
                <w:rFonts w:cs="Arial"/>
                <w:sz w:val="20"/>
                <w:szCs w:val="20"/>
              </w:rPr>
              <w:t>r</w:t>
            </w:r>
            <w:r w:rsidRPr="00327D1C">
              <w:rPr>
                <w:rFonts w:cs="Arial"/>
                <w:spacing w:val="-1"/>
                <w:sz w:val="20"/>
                <w:szCs w:val="20"/>
              </w:rPr>
              <w:t>is</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158692C7"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ép</w:t>
            </w:r>
            <w:r w:rsidRPr="00327D1C">
              <w:rPr>
                <w:rFonts w:cs="Arial"/>
                <w:sz w:val="20"/>
                <w:szCs w:val="20"/>
              </w:rPr>
              <w:t>la</w:t>
            </w:r>
            <w:r w:rsidRPr="00327D1C">
              <w:rPr>
                <w:rFonts w:cs="Arial"/>
                <w:spacing w:val="1"/>
                <w:sz w:val="20"/>
                <w:szCs w:val="20"/>
              </w:rPr>
              <w:t>c</w:t>
            </w:r>
            <w:r w:rsidRPr="00327D1C">
              <w:rPr>
                <w:rFonts w:cs="Arial"/>
                <w:spacing w:val="-1"/>
                <w:sz w:val="20"/>
                <w:szCs w:val="20"/>
              </w:rPr>
              <w:t>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é</w:t>
            </w:r>
            <w:r w:rsidRPr="00327D1C">
              <w:rPr>
                <w:rFonts w:cs="Arial"/>
                <w:spacing w:val="-1"/>
                <w:sz w:val="20"/>
                <w:szCs w:val="20"/>
              </w:rPr>
              <w:t>se</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rs</w:t>
            </w:r>
          </w:p>
          <w:p w14:paraId="66B9A186"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
                <w:sz w:val="20"/>
                <w:szCs w:val="20"/>
              </w:rPr>
              <w:t>e</w:t>
            </w:r>
            <w:r w:rsidRPr="00327D1C">
              <w:rPr>
                <w:rFonts w:cs="Arial"/>
                <w:sz w:val="20"/>
                <w:szCs w:val="20"/>
              </w:rPr>
              <w:t>a</w:t>
            </w:r>
            <w:r w:rsidRPr="00327D1C">
              <w:rPr>
                <w:rFonts w:cs="Arial"/>
                <w:spacing w:val="-1"/>
                <w:sz w:val="20"/>
                <w:szCs w:val="20"/>
              </w:rPr>
              <w:t>u</w:t>
            </w:r>
            <w:r w:rsidRPr="00327D1C">
              <w:rPr>
                <w:rFonts w:cs="Arial"/>
                <w:sz w:val="20"/>
                <w:szCs w:val="20"/>
              </w:rPr>
              <w:t xml:space="preserve">, </w:t>
            </w:r>
            <w:r w:rsidRPr="00327D1C">
              <w:rPr>
                <w:rFonts w:cs="Arial"/>
                <w:spacing w:val="-1"/>
                <w:sz w:val="20"/>
                <w:szCs w:val="20"/>
              </w:rPr>
              <w:t>é</w:t>
            </w:r>
            <w:r w:rsidRPr="00327D1C">
              <w:rPr>
                <w:rFonts w:cs="Arial"/>
                <w:sz w:val="20"/>
                <w:szCs w:val="20"/>
              </w:rPr>
              <w:t>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r</w:t>
            </w:r>
            <w:r w:rsidRPr="00327D1C">
              <w:rPr>
                <w:rFonts w:cs="Arial"/>
                <w:sz w:val="20"/>
                <w:szCs w:val="20"/>
              </w:rPr>
              <w:t>i</w:t>
            </w:r>
            <w:r w:rsidRPr="00327D1C">
              <w:rPr>
                <w:rFonts w:cs="Arial"/>
                <w:spacing w:val="1"/>
                <w:sz w:val="20"/>
                <w:szCs w:val="20"/>
              </w:rPr>
              <w:t>c</w:t>
            </w:r>
            <w:r w:rsidRPr="00327D1C">
              <w:rPr>
                <w:rFonts w:cs="Arial"/>
                <w:sz w:val="20"/>
                <w:szCs w:val="20"/>
              </w:rPr>
              <w:t>ité</w:t>
            </w:r>
            <w:r w:rsidRPr="00327D1C">
              <w:rPr>
                <w:rFonts w:cs="Arial"/>
                <w:spacing w:val="1"/>
                <w:sz w:val="20"/>
                <w:szCs w:val="20"/>
              </w:rPr>
              <w:t xml:space="preserve"> </w:t>
            </w:r>
            <w:r w:rsidRPr="00327D1C">
              <w:rPr>
                <w:rFonts w:cs="Arial"/>
                <w:spacing w:val="-1"/>
                <w:sz w:val="20"/>
                <w:szCs w:val="20"/>
              </w:rPr>
              <w:t>e</w:t>
            </w:r>
            <w:r w:rsidRPr="00327D1C">
              <w:rPr>
                <w:rFonts w:cs="Arial"/>
                <w:sz w:val="20"/>
                <w:szCs w:val="20"/>
              </w:rPr>
              <w:t>t t</w:t>
            </w:r>
            <w:r w:rsidRPr="00327D1C">
              <w:rPr>
                <w:rFonts w:cs="Arial"/>
                <w:spacing w:val="1"/>
                <w:sz w:val="20"/>
                <w:szCs w:val="20"/>
              </w:rPr>
              <w:t>é</w:t>
            </w:r>
            <w:r w:rsidRPr="00327D1C">
              <w:rPr>
                <w:rFonts w:cs="Arial"/>
                <w:sz w:val="20"/>
                <w:szCs w:val="20"/>
              </w:rPr>
              <w:t>l</w:t>
            </w:r>
            <w:r w:rsidRPr="00327D1C">
              <w:rPr>
                <w:rFonts w:cs="Arial"/>
                <w:spacing w:val="-1"/>
                <w:sz w:val="20"/>
                <w:szCs w:val="20"/>
              </w:rPr>
              <w:t>é</w:t>
            </w:r>
            <w:r w:rsidRPr="00327D1C">
              <w:rPr>
                <w:rFonts w:cs="Arial"/>
                <w:spacing w:val="1"/>
                <w:sz w:val="20"/>
                <w:szCs w:val="20"/>
              </w:rPr>
              <w:t>p</w:t>
            </w:r>
            <w:r w:rsidRPr="00327D1C">
              <w:rPr>
                <w:rFonts w:cs="Arial"/>
                <w:spacing w:val="-1"/>
                <w:sz w:val="20"/>
                <w:szCs w:val="20"/>
              </w:rPr>
              <w:t>h</w:t>
            </w:r>
            <w:r w:rsidRPr="00327D1C">
              <w:rPr>
                <w:rFonts w:cs="Arial"/>
                <w:spacing w:val="1"/>
                <w:sz w:val="20"/>
                <w:szCs w:val="20"/>
              </w:rPr>
              <w:t>o</w:t>
            </w:r>
            <w:r w:rsidRPr="00327D1C">
              <w:rPr>
                <w:rFonts w:cs="Arial"/>
                <w:spacing w:val="-1"/>
                <w:sz w:val="20"/>
                <w:szCs w:val="20"/>
              </w:rPr>
              <w:t>n</w:t>
            </w:r>
            <w:r w:rsidRPr="00327D1C">
              <w:rPr>
                <w:rFonts w:cs="Arial"/>
                <w:sz w:val="20"/>
                <w:szCs w:val="20"/>
              </w:rPr>
              <w:t>i</w:t>
            </w:r>
            <w:r w:rsidRPr="00327D1C">
              <w:rPr>
                <w:rFonts w:cs="Arial"/>
                <w:spacing w:val="1"/>
                <w:sz w:val="20"/>
                <w:szCs w:val="20"/>
              </w:rPr>
              <w:t>q</w:t>
            </w:r>
            <w:r w:rsidRPr="00327D1C">
              <w:rPr>
                <w:rFonts w:cs="Arial"/>
                <w:spacing w:val="-1"/>
                <w:sz w:val="20"/>
                <w:szCs w:val="20"/>
              </w:rPr>
              <w:t>ue</w:t>
            </w:r>
            <w:r w:rsidRPr="00327D1C">
              <w:rPr>
                <w:rFonts w:cs="Arial"/>
                <w:sz w:val="20"/>
                <w:szCs w:val="20"/>
              </w:rPr>
              <w:t>)</w:t>
            </w:r>
          </w:p>
          <w:p w14:paraId="7A768B96"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dé</w:t>
            </w:r>
            <w:r w:rsidRPr="00327D1C">
              <w:rPr>
                <w:rFonts w:cs="Arial"/>
                <w:sz w:val="20"/>
                <w:szCs w:val="20"/>
              </w:rPr>
              <w:t>viat</w:t>
            </w:r>
            <w:r w:rsidRPr="00327D1C">
              <w:rPr>
                <w:rFonts w:cs="Arial"/>
                <w:spacing w:val="-1"/>
                <w:sz w:val="20"/>
                <w:szCs w:val="20"/>
              </w:rPr>
              <w:t>i</w:t>
            </w:r>
            <w:r w:rsidRPr="00327D1C">
              <w:rPr>
                <w:rFonts w:cs="Arial"/>
                <w:spacing w:val="1"/>
                <w:sz w:val="20"/>
                <w:szCs w:val="20"/>
              </w:rPr>
              <w:t>on</w:t>
            </w:r>
            <w:r w:rsidRPr="00327D1C">
              <w:rPr>
                <w:rFonts w:cs="Arial"/>
                <w:sz w:val="20"/>
                <w:szCs w:val="20"/>
              </w:rPr>
              <w:t>s</w:t>
            </w:r>
          </w:p>
        </w:tc>
        <w:tc>
          <w:tcPr>
            <w:tcW w:w="3098" w:type="dxa"/>
            <w:gridSpan w:val="4"/>
            <w:tcBorders>
              <w:top w:val="single" w:sz="12" w:space="0" w:color="000000"/>
              <w:left w:val="single" w:sz="12" w:space="0" w:color="000000"/>
              <w:bottom w:val="single" w:sz="12" w:space="0" w:color="000000"/>
              <w:right w:val="single" w:sz="12" w:space="0" w:color="000000"/>
            </w:tcBorders>
            <w:shd w:val="clear" w:color="auto" w:fill="auto"/>
          </w:tcPr>
          <w:p w14:paraId="30D5E7A3" w14:textId="77777777" w:rsidR="008D1B3F" w:rsidRPr="00327D1C" w:rsidRDefault="008D1B3F" w:rsidP="000A3F7C">
            <w:pPr>
              <w:widowControl w:val="0"/>
              <w:autoSpaceDE w:val="0"/>
              <w:autoSpaceDN w:val="0"/>
              <w:adjustRightInd w:val="0"/>
              <w:spacing w:line="220"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Ges</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i</w:t>
            </w:r>
            <w:r w:rsidRPr="00327D1C">
              <w:rPr>
                <w:rFonts w:cs="Arial"/>
                <w:spacing w:val="-1"/>
                <w:sz w:val="20"/>
                <w:szCs w:val="20"/>
              </w:rPr>
              <w:t>ns</w:t>
            </w:r>
            <w:r w:rsidRPr="00327D1C">
              <w:rPr>
                <w:rFonts w:cs="Arial"/>
                <w:sz w:val="20"/>
                <w:szCs w:val="20"/>
              </w:rPr>
              <w:t>ta</w:t>
            </w:r>
            <w:r w:rsidRPr="00327D1C">
              <w:rPr>
                <w:rFonts w:cs="Arial"/>
                <w:spacing w:val="2"/>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n</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p>
          <w:p w14:paraId="19243282" w14:textId="77777777" w:rsidR="008D1B3F" w:rsidRPr="00327D1C" w:rsidRDefault="008D1B3F" w:rsidP="000A3F7C">
            <w:pPr>
              <w:widowControl w:val="0"/>
              <w:autoSpaceDE w:val="0"/>
              <w:autoSpaceDN w:val="0"/>
              <w:adjustRightInd w:val="0"/>
              <w:spacing w:line="219" w:lineRule="exact"/>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en</w:t>
            </w:r>
            <w:r w:rsidRPr="00327D1C">
              <w:rPr>
                <w:rFonts w:cs="Arial"/>
                <w:sz w:val="20"/>
                <w:szCs w:val="20"/>
              </w:rPr>
              <w:t>t</w:t>
            </w:r>
            <w:r w:rsidRPr="00327D1C">
              <w:rPr>
                <w:rFonts w:cs="Arial"/>
                <w:spacing w:val="-1"/>
                <w:sz w:val="20"/>
                <w:szCs w:val="20"/>
              </w:rPr>
              <w:t>r</w:t>
            </w:r>
            <w:r w:rsidRPr="00327D1C">
              <w:rPr>
                <w:rFonts w:cs="Arial"/>
                <w:spacing w:val="1"/>
                <w:sz w:val="20"/>
                <w:szCs w:val="20"/>
              </w:rPr>
              <w:t>e</w:t>
            </w:r>
            <w:r w:rsidRPr="00327D1C">
              <w:rPr>
                <w:rFonts w:cs="Arial"/>
                <w:spacing w:val="-1"/>
                <w:sz w:val="20"/>
                <w:szCs w:val="20"/>
              </w:rPr>
              <w:t>p</w:t>
            </w:r>
            <w:r w:rsidRPr="00327D1C">
              <w:rPr>
                <w:rFonts w:cs="Arial"/>
                <w:sz w:val="20"/>
                <w:szCs w:val="20"/>
              </w:rPr>
              <w:t>r</w:t>
            </w:r>
            <w:r w:rsidRPr="00327D1C">
              <w:rPr>
                <w:rFonts w:cs="Arial"/>
                <w:spacing w:val="-1"/>
                <w:sz w:val="20"/>
                <w:szCs w:val="20"/>
              </w:rPr>
              <w:t>i</w:t>
            </w:r>
            <w:r w:rsidRPr="00327D1C">
              <w:rPr>
                <w:rFonts w:cs="Arial"/>
                <w:spacing w:val="1"/>
                <w:sz w:val="20"/>
                <w:szCs w:val="20"/>
              </w:rPr>
              <w:t>s</w:t>
            </w:r>
            <w:r w:rsidRPr="00327D1C">
              <w:rPr>
                <w:rFonts w:cs="Arial"/>
                <w:sz w:val="20"/>
                <w:szCs w:val="20"/>
              </w:rPr>
              <w:t>e</w:t>
            </w:r>
          </w:p>
          <w:p w14:paraId="1CB253FC"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pacing w:val="1"/>
                <w:sz w:val="20"/>
                <w:szCs w:val="20"/>
              </w:rPr>
              <w:t>c</w:t>
            </w:r>
            <w:r w:rsidRPr="00327D1C">
              <w:rPr>
                <w:rFonts w:cs="Arial"/>
                <w:sz w:val="20"/>
                <w:szCs w:val="20"/>
              </w:rPr>
              <w:t>a</w:t>
            </w:r>
            <w:r w:rsidRPr="00327D1C">
              <w:rPr>
                <w:rFonts w:cs="Arial"/>
                <w:spacing w:val="-1"/>
                <w:sz w:val="20"/>
                <w:szCs w:val="20"/>
              </w:rPr>
              <w:t>p</w:t>
            </w:r>
            <w:r w:rsidRPr="00327D1C">
              <w:rPr>
                <w:rFonts w:cs="Arial"/>
                <w:sz w:val="20"/>
                <w:szCs w:val="20"/>
              </w:rPr>
              <w:t>age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is</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é</w:t>
            </w:r>
            <w:r w:rsidRPr="00327D1C">
              <w:rPr>
                <w:rFonts w:cs="Arial"/>
                <w:spacing w:val="-1"/>
                <w:sz w:val="20"/>
                <w:szCs w:val="20"/>
              </w:rPr>
              <w:t>p</w:t>
            </w:r>
            <w:r w:rsidRPr="00327D1C">
              <w:rPr>
                <w:rFonts w:cs="Arial"/>
                <w:spacing w:val="1"/>
                <w:sz w:val="20"/>
                <w:szCs w:val="20"/>
              </w:rPr>
              <w:t>ô</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004CAB37"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u</w:t>
            </w:r>
            <w:r w:rsidRPr="00327D1C">
              <w:rPr>
                <w:rFonts w:cs="Arial"/>
                <w:sz w:val="20"/>
                <w:szCs w:val="20"/>
              </w:rPr>
              <w:t>il</w:t>
            </w:r>
            <w:r w:rsidRPr="00327D1C">
              <w:rPr>
                <w:rFonts w:cs="Arial"/>
                <w:spacing w:val="2"/>
                <w:sz w:val="20"/>
                <w:szCs w:val="20"/>
              </w:rPr>
              <w:t>l</w:t>
            </w:r>
            <w:r w:rsidRPr="00327D1C">
              <w:rPr>
                <w:rFonts w:cs="Arial"/>
                <w:spacing w:val="-1"/>
                <w:sz w:val="20"/>
                <w:szCs w:val="20"/>
              </w:rPr>
              <w:t>e</w:t>
            </w:r>
            <w:r w:rsidRPr="00327D1C">
              <w:rPr>
                <w:rFonts w:cs="Arial"/>
                <w:sz w:val="20"/>
                <w:szCs w:val="20"/>
              </w:rPr>
              <w:t>s ;</w:t>
            </w:r>
          </w:p>
          <w:p w14:paraId="18510718" w14:textId="77777777" w:rsidR="008D1B3F" w:rsidRPr="00327D1C" w:rsidRDefault="008D1B3F" w:rsidP="000A3F7C">
            <w:pPr>
              <w:widowControl w:val="0"/>
              <w:autoSpaceDE w:val="0"/>
              <w:autoSpaceDN w:val="0"/>
              <w:adjustRightInd w:val="0"/>
              <w:spacing w:line="218"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Pu</w:t>
            </w:r>
            <w:r w:rsidRPr="00327D1C">
              <w:rPr>
                <w:rFonts w:cs="Arial"/>
                <w:spacing w:val="-1"/>
                <w:sz w:val="20"/>
                <w:szCs w:val="20"/>
              </w:rPr>
              <w:t>rg</w:t>
            </w:r>
            <w:r w:rsidRPr="00327D1C">
              <w:rPr>
                <w:rFonts w:cs="Arial"/>
                <w:sz w:val="20"/>
                <w:szCs w:val="20"/>
              </w:rPr>
              <w:t>e</w:t>
            </w:r>
            <w:r w:rsidRPr="00327D1C">
              <w:rPr>
                <w:rFonts w:cs="Arial"/>
                <w:spacing w:val="-1"/>
                <w:sz w:val="20"/>
                <w:szCs w:val="20"/>
              </w:rPr>
              <w:t xml:space="preserve"> </w:t>
            </w:r>
            <w:r w:rsidRPr="00327D1C">
              <w:rPr>
                <w:rFonts w:cs="Arial"/>
                <w:sz w:val="20"/>
                <w:szCs w:val="20"/>
              </w:rPr>
              <w:t>im</w:t>
            </w:r>
            <w:r w:rsidRPr="00327D1C">
              <w:rPr>
                <w:rFonts w:cs="Arial"/>
                <w:spacing w:val="-1"/>
                <w:sz w:val="20"/>
                <w:szCs w:val="20"/>
              </w:rPr>
              <w:t>p</w:t>
            </w:r>
            <w:r w:rsidRPr="00327D1C">
              <w:rPr>
                <w:rFonts w:cs="Arial"/>
                <w:spacing w:val="1"/>
                <w:sz w:val="20"/>
                <w:szCs w:val="20"/>
              </w:rPr>
              <w:t>o</w:t>
            </w:r>
            <w:r w:rsidRPr="00327D1C">
              <w:rPr>
                <w:rFonts w:cs="Arial"/>
                <w:sz w:val="20"/>
                <w:szCs w:val="20"/>
              </w:rPr>
              <w:t>r</w:t>
            </w:r>
            <w:r w:rsidRPr="00327D1C">
              <w:rPr>
                <w:rFonts w:cs="Arial"/>
                <w:spacing w:val="-1"/>
                <w:sz w:val="20"/>
                <w:szCs w:val="20"/>
              </w:rPr>
              <w:t>t</w:t>
            </w:r>
            <w:r w:rsidRPr="00327D1C">
              <w:rPr>
                <w:rFonts w:cs="Arial"/>
                <w:spacing w:val="2"/>
                <w:sz w:val="20"/>
                <w:szCs w:val="20"/>
              </w:rPr>
              <w:t>a</w:t>
            </w:r>
            <w:r w:rsidRPr="00327D1C">
              <w:rPr>
                <w:rFonts w:cs="Arial"/>
                <w:spacing w:val="-1"/>
                <w:sz w:val="20"/>
                <w:szCs w:val="20"/>
              </w:rPr>
              <w:t>n</w:t>
            </w:r>
            <w:r w:rsidRPr="00327D1C">
              <w:rPr>
                <w:rFonts w:cs="Arial"/>
                <w:sz w:val="20"/>
                <w:szCs w:val="20"/>
              </w:rPr>
              <w:t xml:space="preserve">te </w:t>
            </w:r>
            <w:r w:rsidRPr="00327D1C">
              <w:rPr>
                <w:rFonts w:cs="Arial"/>
                <w:spacing w:val="-1"/>
                <w:sz w:val="20"/>
                <w:szCs w:val="20"/>
              </w:rPr>
              <w:t>e</w:t>
            </w:r>
            <w:r w:rsidRPr="00327D1C">
              <w:rPr>
                <w:rFonts w:cs="Arial"/>
                <w:sz w:val="20"/>
                <w:szCs w:val="20"/>
              </w:rPr>
              <w:t xml:space="preserve">t </w:t>
            </w:r>
            <w:r w:rsidRPr="00327D1C">
              <w:rPr>
                <w:rFonts w:cs="Arial"/>
                <w:spacing w:val="2"/>
                <w:sz w:val="20"/>
                <w:szCs w:val="20"/>
              </w:rPr>
              <w:t>m</w:t>
            </w:r>
            <w:r w:rsidRPr="00327D1C">
              <w:rPr>
                <w:rFonts w:cs="Arial"/>
                <w:sz w:val="20"/>
                <w:szCs w:val="20"/>
              </w:rPr>
              <w:t>i</w:t>
            </w:r>
            <w:r w:rsidRPr="00327D1C">
              <w:rPr>
                <w:rFonts w:cs="Arial"/>
                <w:spacing w:val="-1"/>
                <w:sz w:val="20"/>
                <w:szCs w:val="20"/>
              </w:rPr>
              <w:t>s</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dép</w:t>
            </w:r>
            <w:r w:rsidRPr="00327D1C">
              <w:rPr>
                <w:rFonts w:cs="Arial"/>
                <w:spacing w:val="1"/>
                <w:sz w:val="20"/>
                <w:szCs w:val="20"/>
              </w:rPr>
              <w:t>ô</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 xml:space="preserve">s </w:t>
            </w:r>
            <w:r w:rsidRPr="00327D1C">
              <w:rPr>
                <w:rFonts w:cs="Arial"/>
                <w:spacing w:val="-1"/>
                <w:sz w:val="20"/>
                <w:szCs w:val="20"/>
              </w:rPr>
              <w:t>p</w:t>
            </w:r>
            <w:r w:rsidRPr="00327D1C">
              <w:rPr>
                <w:rFonts w:cs="Arial"/>
                <w:sz w:val="20"/>
                <w:szCs w:val="20"/>
              </w:rPr>
              <w:t>r</w:t>
            </w:r>
            <w:r w:rsidRPr="00327D1C">
              <w:rPr>
                <w:rFonts w:cs="Arial"/>
                <w:spacing w:val="1"/>
                <w:sz w:val="20"/>
                <w:szCs w:val="20"/>
              </w:rPr>
              <w:t>o</w:t>
            </w:r>
            <w:r w:rsidRPr="00327D1C">
              <w:rPr>
                <w:rFonts w:cs="Arial"/>
                <w:spacing w:val="-1"/>
                <w:sz w:val="20"/>
                <w:szCs w:val="20"/>
              </w:rPr>
              <w:t>du</w:t>
            </w:r>
            <w:r w:rsidRPr="00327D1C">
              <w:rPr>
                <w:rFonts w:cs="Arial"/>
                <w:sz w:val="20"/>
                <w:szCs w:val="20"/>
              </w:rPr>
              <w:t>i</w:t>
            </w:r>
            <w:r w:rsidRPr="00327D1C">
              <w:rPr>
                <w:rFonts w:cs="Arial"/>
                <w:spacing w:val="2"/>
                <w:sz w:val="20"/>
                <w:szCs w:val="20"/>
              </w:rPr>
              <w:t>t</w:t>
            </w:r>
            <w:r w:rsidRPr="00327D1C">
              <w:rPr>
                <w:rFonts w:cs="Arial"/>
                <w:sz w:val="20"/>
                <w:szCs w:val="20"/>
              </w:rPr>
              <w:t>s</w:t>
            </w:r>
          </w:p>
          <w:p w14:paraId="7789DA57" w14:textId="77777777" w:rsidR="008D1B3F" w:rsidRPr="00327D1C" w:rsidRDefault="008D1B3F" w:rsidP="000A3F7C">
            <w:pPr>
              <w:widowControl w:val="0"/>
              <w:autoSpaceDE w:val="0"/>
              <w:autoSpaceDN w:val="0"/>
              <w:adjustRightInd w:val="0"/>
              <w:spacing w:line="220"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p</w:t>
            </w:r>
            <w:r w:rsidRPr="00327D1C">
              <w:rPr>
                <w:rFonts w:cs="Arial"/>
                <w:sz w:val="20"/>
                <w:szCs w:val="20"/>
              </w:rPr>
              <w:t>la</w:t>
            </w:r>
            <w:r w:rsidRPr="00327D1C">
              <w:rPr>
                <w:rFonts w:cs="Arial"/>
                <w:spacing w:val="1"/>
                <w:sz w:val="20"/>
                <w:szCs w:val="20"/>
              </w:rPr>
              <w:t>c</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b</w:t>
            </w:r>
            <w:r w:rsidRPr="00327D1C">
              <w:rPr>
                <w:rFonts w:cs="Arial"/>
                <w:sz w:val="20"/>
                <w:szCs w:val="20"/>
              </w:rPr>
              <w:t>lai c</w:t>
            </w:r>
            <w:r w:rsidRPr="00327D1C">
              <w:rPr>
                <w:rFonts w:cs="Arial"/>
                <w:spacing w:val="1"/>
                <w:sz w:val="20"/>
                <w:szCs w:val="20"/>
              </w:rPr>
              <w:t>o</w:t>
            </w:r>
            <w:r w:rsidRPr="00327D1C">
              <w:rPr>
                <w:rFonts w:cs="Arial"/>
                <w:sz w:val="20"/>
                <w:szCs w:val="20"/>
              </w:rPr>
              <w:t>m</w:t>
            </w:r>
            <w:r w:rsidRPr="00327D1C">
              <w:rPr>
                <w:rFonts w:cs="Arial"/>
                <w:spacing w:val="-1"/>
                <w:sz w:val="20"/>
                <w:szCs w:val="20"/>
              </w:rPr>
              <w:t>p</w:t>
            </w:r>
            <w:r w:rsidRPr="00327D1C">
              <w:rPr>
                <w:rFonts w:cs="Arial"/>
                <w:sz w:val="20"/>
                <w:szCs w:val="20"/>
              </w:rPr>
              <w:t>a</w:t>
            </w:r>
            <w:r w:rsidRPr="00327D1C">
              <w:rPr>
                <w:rFonts w:cs="Arial"/>
                <w:spacing w:val="1"/>
                <w:sz w:val="20"/>
                <w:szCs w:val="20"/>
              </w:rPr>
              <w:t>c</w:t>
            </w:r>
            <w:r w:rsidRPr="00327D1C">
              <w:rPr>
                <w:rFonts w:cs="Arial"/>
                <w:sz w:val="20"/>
                <w:szCs w:val="20"/>
              </w:rPr>
              <w:t>té</w:t>
            </w:r>
            <w:r w:rsidRPr="00327D1C">
              <w:rPr>
                <w:rFonts w:cs="Arial"/>
                <w:spacing w:val="1"/>
                <w:sz w:val="20"/>
                <w:szCs w:val="20"/>
              </w:rPr>
              <w:t xml:space="preserve"> * </w:t>
            </w:r>
            <w:r w:rsidRPr="00327D1C">
              <w:rPr>
                <w:rFonts w:cs="Arial"/>
                <w:sz w:val="20"/>
                <w:szCs w:val="20"/>
              </w:rPr>
              <w:t>Pr</w:t>
            </w:r>
            <w:r w:rsidRPr="00327D1C">
              <w:rPr>
                <w:rFonts w:cs="Arial"/>
                <w:spacing w:val="1"/>
                <w:sz w:val="20"/>
                <w:szCs w:val="20"/>
              </w:rPr>
              <w:t>o</w:t>
            </w:r>
            <w:r w:rsidRPr="00327D1C">
              <w:rPr>
                <w:rFonts w:cs="Arial"/>
                <w:sz w:val="20"/>
                <w:szCs w:val="20"/>
              </w:rPr>
              <w:t>t</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b</w:t>
            </w:r>
            <w:r w:rsidRPr="00327D1C">
              <w:rPr>
                <w:rFonts w:cs="Arial"/>
                <w:spacing w:val="-1"/>
                <w:sz w:val="20"/>
                <w:szCs w:val="20"/>
              </w:rPr>
              <w:t>e</w:t>
            </w:r>
            <w:r w:rsidRPr="00327D1C">
              <w:rPr>
                <w:rFonts w:cs="Arial"/>
                <w:sz w:val="20"/>
                <w:szCs w:val="20"/>
              </w:rPr>
              <w:t>r</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avec Mat</w:t>
            </w:r>
            <w:r w:rsidRPr="00327D1C">
              <w:rPr>
                <w:rFonts w:cs="Arial"/>
                <w:spacing w:val="-1"/>
                <w:sz w:val="20"/>
                <w:szCs w:val="20"/>
              </w:rPr>
              <w:t>e</w:t>
            </w:r>
            <w:r w:rsidRPr="00327D1C">
              <w:rPr>
                <w:rFonts w:cs="Arial"/>
                <w:spacing w:val="2"/>
                <w:sz w:val="20"/>
                <w:szCs w:val="20"/>
              </w:rPr>
              <w:t>l</w:t>
            </w:r>
            <w:r w:rsidRPr="00327D1C">
              <w:rPr>
                <w:rFonts w:cs="Arial"/>
                <w:sz w:val="20"/>
                <w:szCs w:val="20"/>
              </w:rPr>
              <w:t>as</w:t>
            </w:r>
          </w:p>
          <w:p w14:paraId="7E8A33C5"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R</w:t>
            </w:r>
            <w:r w:rsidRPr="00327D1C">
              <w:rPr>
                <w:rFonts w:cs="Arial"/>
                <w:spacing w:val="-1"/>
                <w:sz w:val="20"/>
                <w:szCs w:val="20"/>
              </w:rPr>
              <w:t>en</w:t>
            </w:r>
            <w:r w:rsidRPr="00327D1C">
              <w:rPr>
                <w:rFonts w:cs="Arial"/>
                <w:sz w:val="20"/>
                <w:szCs w:val="20"/>
              </w:rPr>
              <w:t>o</w:t>
            </w:r>
            <w:r w:rsidRPr="00327D1C">
              <w:rPr>
                <w:rFonts w:cs="Arial"/>
                <w:spacing w:val="1"/>
                <w:sz w:val="20"/>
                <w:szCs w:val="20"/>
              </w:rPr>
              <w:t xml:space="preserve"> </w:t>
            </w:r>
            <w:r w:rsidRPr="00327D1C">
              <w:rPr>
                <w:rFonts w:cs="Arial"/>
                <w:sz w:val="20"/>
                <w:szCs w:val="20"/>
              </w:rPr>
              <w:t>;</w:t>
            </w:r>
          </w:p>
          <w:p w14:paraId="16F0FBB0"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2"/>
                <w:sz w:val="20"/>
                <w:szCs w:val="20"/>
              </w:rPr>
              <w:t>g</w:t>
            </w:r>
            <w:r w:rsidRPr="00327D1C">
              <w:rPr>
                <w:rFonts w:cs="Arial"/>
                <w:spacing w:val="-1"/>
                <w:sz w:val="20"/>
                <w:szCs w:val="20"/>
              </w:rPr>
              <w:t>e</w:t>
            </w:r>
            <w:r w:rsidRPr="00327D1C">
              <w:rPr>
                <w:rFonts w:cs="Arial"/>
                <w:sz w:val="20"/>
                <w:szCs w:val="20"/>
              </w:rPr>
              <w:t>s</w:t>
            </w:r>
          </w:p>
          <w:p w14:paraId="35F450CD"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d</w:t>
            </w:r>
            <w:r w:rsidRPr="00327D1C">
              <w:rPr>
                <w:rFonts w:cs="Arial"/>
                <w:sz w:val="20"/>
                <w:szCs w:val="20"/>
              </w:rPr>
              <w:t>’a</w:t>
            </w:r>
            <w:r w:rsidRPr="00327D1C">
              <w:rPr>
                <w:rFonts w:cs="Arial"/>
                <w:spacing w:val="-1"/>
                <w:sz w:val="20"/>
                <w:szCs w:val="20"/>
              </w:rPr>
              <w:t>ss</w:t>
            </w:r>
            <w:r w:rsidRPr="00327D1C">
              <w:rPr>
                <w:rFonts w:cs="Arial"/>
                <w:sz w:val="20"/>
                <w:szCs w:val="20"/>
              </w:rPr>
              <w:t>ai</w:t>
            </w:r>
            <w:r w:rsidRPr="00327D1C">
              <w:rPr>
                <w:rFonts w:cs="Arial"/>
                <w:spacing w:val="-1"/>
                <w:sz w:val="20"/>
                <w:szCs w:val="20"/>
              </w:rPr>
              <w:t>n</w:t>
            </w:r>
            <w:r w:rsidRPr="00327D1C">
              <w:rPr>
                <w:rFonts w:cs="Arial"/>
                <w:spacing w:val="2"/>
                <w:sz w:val="20"/>
                <w:szCs w:val="20"/>
              </w:rPr>
              <w:t>i</w:t>
            </w:r>
            <w:r w:rsidRPr="00327D1C">
              <w:rPr>
                <w:rFonts w:cs="Arial"/>
                <w:spacing w:val="-1"/>
                <w:sz w:val="20"/>
                <w:szCs w:val="20"/>
              </w:rPr>
              <w:t>sse</w:t>
            </w:r>
            <w:r w:rsidRPr="00327D1C">
              <w:rPr>
                <w:rFonts w:cs="Arial"/>
                <w:spacing w:val="2"/>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e</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b</w:t>
            </w:r>
            <w:r w:rsidRPr="00327D1C">
              <w:rPr>
                <w:rFonts w:cs="Arial"/>
                <w:spacing w:val="-1"/>
                <w:sz w:val="20"/>
                <w:szCs w:val="20"/>
              </w:rPr>
              <w:t>é</w:t>
            </w:r>
            <w:r w:rsidRPr="00327D1C">
              <w:rPr>
                <w:rFonts w:cs="Arial"/>
                <w:sz w:val="20"/>
                <w:szCs w:val="20"/>
              </w:rPr>
              <w:t>t</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z w:val="20"/>
                <w:szCs w:val="20"/>
              </w:rPr>
              <w:t>armé</w:t>
            </w:r>
          </w:p>
          <w:p w14:paraId="78CC9559"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pacing w:val="-1"/>
                <w:sz w:val="20"/>
                <w:szCs w:val="20"/>
              </w:rPr>
              <w:t>e</w:t>
            </w:r>
            <w:r w:rsidRPr="00327D1C">
              <w:rPr>
                <w:rFonts w:cs="Arial"/>
                <w:sz w:val="20"/>
                <w:szCs w:val="20"/>
              </w:rPr>
              <w:t>r</w:t>
            </w:r>
            <w:r w:rsidRPr="00327D1C">
              <w:rPr>
                <w:rFonts w:cs="Arial"/>
                <w:spacing w:val="-1"/>
                <w:sz w:val="20"/>
                <w:szCs w:val="20"/>
              </w:rPr>
              <w:t>r</w:t>
            </w:r>
            <w:r w:rsidRPr="00327D1C">
              <w:rPr>
                <w:rFonts w:cs="Arial"/>
                <w:sz w:val="20"/>
                <w:szCs w:val="20"/>
              </w:rPr>
              <w:t>a</w:t>
            </w:r>
            <w:r w:rsidRPr="00327D1C">
              <w:rPr>
                <w:rFonts w:cs="Arial"/>
                <w:spacing w:val="-1"/>
                <w:sz w:val="20"/>
                <w:szCs w:val="20"/>
              </w:rPr>
              <w:t>sse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u</w:t>
            </w:r>
            <w:r w:rsidRPr="00327D1C">
              <w:rPr>
                <w:rFonts w:cs="Arial"/>
                <w:sz w:val="20"/>
                <w:szCs w:val="20"/>
              </w:rPr>
              <w:t>r</w:t>
            </w:r>
            <w:r w:rsidRPr="00327D1C">
              <w:rPr>
                <w:rFonts w:cs="Arial"/>
                <w:spacing w:val="2"/>
                <w:sz w:val="20"/>
                <w:szCs w:val="20"/>
              </w:rPr>
              <w:t xml:space="preserve"> </w:t>
            </w:r>
            <w:r w:rsidRPr="00327D1C">
              <w:rPr>
                <w:rFonts w:cs="Arial"/>
                <w:spacing w:val="-1"/>
                <w:sz w:val="20"/>
                <w:szCs w:val="20"/>
              </w:rPr>
              <w:t>l</w:t>
            </w:r>
            <w:r w:rsidRPr="00327D1C">
              <w:rPr>
                <w:rFonts w:cs="Arial"/>
                <w:sz w:val="20"/>
                <w:szCs w:val="20"/>
              </w:rPr>
              <w:t>’amé</w:t>
            </w:r>
            <w:r w:rsidRPr="00327D1C">
              <w:rPr>
                <w:rFonts w:cs="Arial"/>
                <w:spacing w:val="-1"/>
                <w:sz w:val="20"/>
                <w:szCs w:val="20"/>
              </w:rPr>
              <w:t>n</w:t>
            </w:r>
            <w:r w:rsidRPr="00327D1C">
              <w:rPr>
                <w:rFonts w:cs="Arial"/>
                <w:sz w:val="20"/>
                <w:szCs w:val="20"/>
              </w:rPr>
              <w:t>a</w:t>
            </w:r>
            <w:r w:rsidRPr="00327D1C">
              <w:rPr>
                <w:rFonts w:cs="Arial"/>
                <w:spacing w:val="-1"/>
                <w:sz w:val="20"/>
                <w:szCs w:val="20"/>
              </w:rPr>
              <w:t>ge</w:t>
            </w:r>
            <w:r w:rsidRPr="00327D1C">
              <w:rPr>
                <w:rFonts w:cs="Arial"/>
                <w:spacing w:val="2"/>
                <w:sz w:val="20"/>
                <w:szCs w:val="20"/>
              </w:rPr>
              <w:t>m</w:t>
            </w:r>
            <w:r w:rsidRPr="00327D1C">
              <w:rPr>
                <w:rFonts w:cs="Arial"/>
                <w:spacing w:val="1"/>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w:t>
            </w:r>
          </w:p>
          <w:p w14:paraId="5B8A5F1B"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z w:val="20"/>
                <w:szCs w:val="20"/>
              </w:rPr>
              <w:t>la v</w:t>
            </w:r>
            <w:r w:rsidRPr="00327D1C">
              <w:rPr>
                <w:rFonts w:cs="Arial"/>
                <w:spacing w:val="1"/>
                <w:sz w:val="20"/>
                <w:szCs w:val="20"/>
              </w:rPr>
              <w:t>o</w:t>
            </w:r>
            <w:r w:rsidRPr="00327D1C">
              <w:rPr>
                <w:rFonts w:cs="Arial"/>
                <w:sz w:val="20"/>
                <w:szCs w:val="20"/>
              </w:rPr>
              <w:t>ir</w:t>
            </w:r>
            <w:r w:rsidRPr="00327D1C">
              <w:rPr>
                <w:rFonts w:cs="Arial"/>
                <w:spacing w:val="-1"/>
                <w:sz w:val="20"/>
                <w:szCs w:val="20"/>
              </w:rPr>
              <w:t>i</w:t>
            </w:r>
            <w:r w:rsidRPr="00327D1C">
              <w:rPr>
                <w:rFonts w:cs="Arial"/>
                <w:sz w:val="20"/>
                <w:szCs w:val="20"/>
              </w:rPr>
              <w:t>e</w:t>
            </w:r>
          </w:p>
          <w:p w14:paraId="666F7EAD"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p</w:t>
            </w:r>
            <w:r w:rsidRPr="00327D1C">
              <w:rPr>
                <w:rFonts w:cs="Arial"/>
                <w:sz w:val="20"/>
                <w:szCs w:val="20"/>
              </w:rPr>
              <w:t>a</w:t>
            </w:r>
            <w:r w:rsidRPr="00327D1C">
              <w:rPr>
                <w:rFonts w:cs="Arial"/>
                <w:spacing w:val="1"/>
                <w:sz w:val="20"/>
                <w:szCs w:val="20"/>
              </w:rPr>
              <w:t>v</w:t>
            </w:r>
            <w:r w:rsidRPr="00327D1C">
              <w:rPr>
                <w:rFonts w:cs="Arial"/>
                <w:spacing w:val="2"/>
                <w:sz w:val="20"/>
                <w:szCs w:val="20"/>
              </w:rPr>
              <w:t>é</w:t>
            </w:r>
            <w:r w:rsidRPr="00327D1C">
              <w:rPr>
                <w:rFonts w:cs="Arial"/>
                <w:sz w:val="20"/>
                <w:szCs w:val="20"/>
              </w:rPr>
              <w:t>s</w:t>
            </w:r>
            <w:r w:rsidRPr="00327D1C">
              <w:rPr>
                <w:rFonts w:cs="Arial"/>
                <w:spacing w:val="-1"/>
                <w:sz w:val="20"/>
                <w:szCs w:val="20"/>
              </w:rPr>
              <w:t xml:space="preserve"> e</w:t>
            </w:r>
            <w:r w:rsidRPr="00327D1C">
              <w:rPr>
                <w:rFonts w:cs="Arial"/>
                <w:sz w:val="20"/>
                <w:szCs w:val="20"/>
              </w:rPr>
              <w:t>t am</w:t>
            </w:r>
            <w:r w:rsidRPr="00327D1C">
              <w:rPr>
                <w:rFonts w:cs="Arial"/>
                <w:spacing w:val="2"/>
                <w:sz w:val="20"/>
                <w:szCs w:val="20"/>
              </w:rPr>
              <w:t>é</w:t>
            </w:r>
            <w:r w:rsidRPr="00327D1C">
              <w:rPr>
                <w:rFonts w:cs="Arial"/>
                <w:spacing w:val="-1"/>
                <w:sz w:val="20"/>
                <w:szCs w:val="20"/>
              </w:rPr>
              <w:t>n</w:t>
            </w:r>
            <w:r w:rsidRPr="00327D1C">
              <w:rPr>
                <w:rFonts w:cs="Arial"/>
                <w:sz w:val="20"/>
                <w:szCs w:val="20"/>
              </w:rPr>
              <w:t>ag</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en</w:t>
            </w:r>
            <w:r w:rsidRPr="00327D1C">
              <w:rPr>
                <w:rFonts w:cs="Arial"/>
                <w:sz w:val="20"/>
                <w:szCs w:val="20"/>
              </w:rPr>
              <w:t>t</w:t>
            </w:r>
          </w:p>
          <w:p w14:paraId="5E5B93F4" w14:textId="77777777" w:rsidR="008D1B3F" w:rsidRPr="00327D1C" w:rsidRDefault="008D1B3F" w:rsidP="000A3F7C">
            <w:pPr>
              <w:widowControl w:val="0"/>
              <w:autoSpaceDE w:val="0"/>
              <w:autoSpaceDN w:val="0"/>
              <w:adjustRightInd w:val="0"/>
              <w:spacing w:line="219" w:lineRule="exact"/>
              <w:jc w:val="left"/>
              <w:rPr>
                <w:rFonts w:cs="Arial"/>
                <w:sz w:val="20"/>
                <w:szCs w:val="20"/>
              </w:rPr>
            </w:pPr>
            <w:r w:rsidRPr="00327D1C">
              <w:rPr>
                <w:rFonts w:cs="Arial"/>
                <w:sz w:val="20"/>
                <w:szCs w:val="20"/>
              </w:rPr>
              <w:t>j</w:t>
            </w:r>
            <w:r w:rsidRPr="00327D1C">
              <w:rPr>
                <w:rFonts w:cs="Arial"/>
                <w:spacing w:val="-1"/>
                <w:sz w:val="20"/>
                <w:szCs w:val="20"/>
              </w:rPr>
              <w:t>us</w:t>
            </w:r>
            <w:r w:rsidRPr="00327D1C">
              <w:rPr>
                <w:rFonts w:cs="Arial"/>
                <w:spacing w:val="1"/>
                <w:sz w:val="20"/>
                <w:szCs w:val="20"/>
              </w:rPr>
              <w:t>q</w:t>
            </w:r>
            <w:r w:rsidRPr="00327D1C">
              <w:rPr>
                <w:rFonts w:cs="Arial"/>
                <w:spacing w:val="-1"/>
                <w:sz w:val="20"/>
                <w:szCs w:val="20"/>
              </w:rPr>
              <w:t>u</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ra</w:t>
            </w:r>
            <w:r w:rsidRPr="00327D1C">
              <w:rPr>
                <w:rFonts w:cs="Arial"/>
                <w:spacing w:val="-1"/>
                <w:sz w:val="20"/>
                <w:szCs w:val="20"/>
              </w:rPr>
              <w:t>i</w:t>
            </w:r>
            <w:r w:rsidRPr="00327D1C">
              <w:rPr>
                <w:rFonts w:cs="Arial"/>
                <w:spacing w:val="1"/>
                <w:sz w:val="20"/>
                <w:szCs w:val="20"/>
              </w:rPr>
              <w:t>n</w:t>
            </w:r>
            <w:r w:rsidRPr="00327D1C">
              <w:rPr>
                <w:rFonts w:cs="Arial"/>
                <w:sz w:val="20"/>
                <w:szCs w:val="20"/>
              </w:rPr>
              <w:t>s</w:t>
            </w:r>
          </w:p>
          <w:p w14:paraId="7A47E110"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R</w:t>
            </w:r>
            <w:r w:rsidRPr="00327D1C">
              <w:rPr>
                <w:rFonts w:cs="Arial"/>
                <w:spacing w:val="-1"/>
                <w:sz w:val="20"/>
                <w:szCs w:val="20"/>
              </w:rPr>
              <w:t>é</w:t>
            </w:r>
            <w:r w:rsidRPr="00327D1C">
              <w:rPr>
                <w:rFonts w:cs="Arial"/>
                <w:sz w:val="20"/>
                <w:szCs w:val="20"/>
              </w:rPr>
              <w:t>al</w:t>
            </w:r>
            <w:r w:rsidRPr="00327D1C">
              <w:rPr>
                <w:rFonts w:cs="Arial"/>
                <w:spacing w:val="-1"/>
                <w:sz w:val="20"/>
                <w:szCs w:val="20"/>
              </w:rPr>
              <w:t>is</w:t>
            </w:r>
            <w:r w:rsidRPr="00327D1C">
              <w:rPr>
                <w:rFonts w:cs="Arial"/>
                <w:sz w:val="20"/>
                <w:szCs w:val="20"/>
              </w:rPr>
              <w:t>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b</w:t>
            </w:r>
            <w:r w:rsidRPr="00327D1C">
              <w:rPr>
                <w:rFonts w:cs="Arial"/>
                <w:sz w:val="20"/>
                <w:szCs w:val="20"/>
              </w:rPr>
              <w:t>a</w:t>
            </w:r>
            <w:r w:rsidRPr="00327D1C">
              <w:rPr>
                <w:rFonts w:cs="Arial"/>
                <w:spacing w:val="-1"/>
                <w:sz w:val="20"/>
                <w:szCs w:val="20"/>
              </w:rPr>
              <w:t>n</w:t>
            </w:r>
            <w:r w:rsidRPr="00327D1C">
              <w:rPr>
                <w:rFonts w:cs="Arial"/>
                <w:spacing w:val="1"/>
                <w:sz w:val="20"/>
                <w:szCs w:val="20"/>
              </w:rPr>
              <w:t>c</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p</w:t>
            </w:r>
            <w:r w:rsidRPr="00327D1C">
              <w:rPr>
                <w:rFonts w:cs="Arial"/>
                <w:spacing w:val="1"/>
                <w:sz w:val="20"/>
                <w:szCs w:val="20"/>
              </w:rPr>
              <w:t>u</w:t>
            </w:r>
            <w:r w:rsidRPr="00327D1C">
              <w:rPr>
                <w:rFonts w:cs="Arial"/>
                <w:spacing w:val="-1"/>
                <w:sz w:val="20"/>
                <w:szCs w:val="20"/>
              </w:rPr>
              <w:t>b</w:t>
            </w:r>
            <w:r w:rsidRPr="00327D1C">
              <w:rPr>
                <w:rFonts w:cs="Arial"/>
                <w:sz w:val="20"/>
                <w:szCs w:val="20"/>
              </w:rPr>
              <w:t>li</w:t>
            </w:r>
            <w:r w:rsidRPr="00327D1C">
              <w:rPr>
                <w:rFonts w:cs="Arial"/>
                <w:spacing w:val="1"/>
                <w:sz w:val="20"/>
                <w:szCs w:val="20"/>
              </w:rPr>
              <w:t>c</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32921275"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lam</w:t>
            </w:r>
            <w:r w:rsidRPr="00327D1C">
              <w:rPr>
                <w:rFonts w:cs="Arial"/>
                <w:spacing w:val="-1"/>
                <w:sz w:val="20"/>
                <w:szCs w:val="20"/>
              </w:rPr>
              <w:t>p</w:t>
            </w:r>
            <w:r w:rsidRPr="00327D1C">
              <w:rPr>
                <w:rFonts w:cs="Arial"/>
                <w:sz w:val="20"/>
                <w:szCs w:val="20"/>
              </w:rPr>
              <w:t>a</w:t>
            </w:r>
            <w:r w:rsidRPr="00327D1C">
              <w:rPr>
                <w:rFonts w:cs="Arial"/>
                <w:spacing w:val="-1"/>
                <w:sz w:val="20"/>
                <w:szCs w:val="20"/>
              </w:rPr>
              <w:t>d</w:t>
            </w:r>
            <w:r w:rsidRPr="00327D1C">
              <w:rPr>
                <w:rFonts w:cs="Arial"/>
                <w:spacing w:val="2"/>
                <w:sz w:val="20"/>
                <w:szCs w:val="20"/>
              </w:rPr>
              <w:t>a</w:t>
            </w:r>
            <w:r w:rsidRPr="00327D1C">
              <w:rPr>
                <w:rFonts w:cs="Arial"/>
                <w:sz w:val="20"/>
                <w:szCs w:val="20"/>
              </w:rPr>
              <w:t>ir</w:t>
            </w:r>
            <w:r w:rsidRPr="00327D1C">
              <w:rPr>
                <w:rFonts w:cs="Arial"/>
                <w:spacing w:val="-1"/>
                <w:sz w:val="20"/>
                <w:szCs w:val="20"/>
              </w:rPr>
              <w:t>e</w:t>
            </w:r>
            <w:r w:rsidRPr="00327D1C">
              <w:rPr>
                <w:rFonts w:cs="Arial"/>
                <w:sz w:val="20"/>
                <w:szCs w:val="20"/>
              </w:rPr>
              <w:t>s</w:t>
            </w:r>
          </w:p>
        </w:tc>
        <w:tc>
          <w:tcPr>
            <w:tcW w:w="311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28DADEB5" w14:textId="77777777" w:rsidR="008D1B3F" w:rsidRPr="00327D1C" w:rsidRDefault="008D1B3F" w:rsidP="000A3F7C">
            <w:pPr>
              <w:widowControl w:val="0"/>
              <w:autoSpaceDE w:val="0"/>
              <w:autoSpaceDN w:val="0"/>
              <w:adjustRightInd w:val="0"/>
              <w:spacing w:line="220"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se</w:t>
            </w:r>
            <w:r w:rsidRPr="00327D1C">
              <w:rPr>
                <w:rFonts w:cs="Arial"/>
                <w:sz w:val="20"/>
                <w:szCs w:val="20"/>
              </w:rPr>
              <w:t>r</w:t>
            </w:r>
            <w:r w:rsidRPr="00327D1C">
              <w:rPr>
                <w:rFonts w:cs="Arial"/>
                <w:spacing w:val="2"/>
                <w:sz w:val="20"/>
                <w:szCs w:val="20"/>
              </w:rPr>
              <w:t>v</w:t>
            </w:r>
            <w:r w:rsidRPr="00327D1C">
              <w:rPr>
                <w:rFonts w:cs="Arial"/>
                <w:sz w:val="20"/>
                <w:szCs w:val="20"/>
              </w:rPr>
              <w:t>i</w:t>
            </w:r>
            <w:r w:rsidRPr="00327D1C">
              <w:rPr>
                <w:rFonts w:cs="Arial"/>
                <w:spacing w:val="1"/>
                <w:sz w:val="20"/>
                <w:szCs w:val="20"/>
              </w:rPr>
              <w:t>c</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p>
          <w:p w14:paraId="6F9E952D" w14:textId="77777777" w:rsidR="008D1B3F" w:rsidRPr="00327D1C" w:rsidRDefault="008D1B3F" w:rsidP="000A3F7C">
            <w:pPr>
              <w:widowControl w:val="0"/>
              <w:autoSpaceDE w:val="0"/>
              <w:autoSpaceDN w:val="0"/>
              <w:adjustRightInd w:val="0"/>
              <w:spacing w:line="220"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re</w:t>
            </w:r>
            <w:r w:rsidRPr="00327D1C">
              <w:rPr>
                <w:rFonts w:cs="Arial"/>
                <w:sz w:val="20"/>
                <w:szCs w:val="20"/>
              </w:rPr>
              <w:t>t</w:t>
            </w:r>
            <w:r w:rsidRPr="00327D1C">
              <w:rPr>
                <w:rFonts w:cs="Arial"/>
                <w:spacing w:val="-1"/>
                <w:sz w:val="20"/>
                <w:szCs w:val="20"/>
              </w:rPr>
              <w:t>i</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p</w:t>
            </w:r>
            <w:r w:rsidRPr="00327D1C">
              <w:rPr>
                <w:rFonts w:cs="Arial"/>
                <w:spacing w:val="2"/>
                <w:sz w:val="20"/>
                <w:szCs w:val="20"/>
              </w:rPr>
              <w:t>e</w:t>
            </w:r>
            <w:r w:rsidRPr="00327D1C">
              <w:rPr>
                <w:rFonts w:cs="Arial"/>
                <w:spacing w:val="-1"/>
                <w:sz w:val="20"/>
                <w:szCs w:val="20"/>
              </w:rPr>
              <w:t>nd</w:t>
            </w:r>
            <w:r w:rsidRPr="00327D1C">
              <w:rPr>
                <w:rFonts w:cs="Arial"/>
                <w:sz w:val="20"/>
                <w:szCs w:val="20"/>
              </w:rPr>
              <w:t>a</w:t>
            </w:r>
            <w:r w:rsidRPr="00327D1C">
              <w:rPr>
                <w:rFonts w:cs="Arial"/>
                <w:spacing w:val="1"/>
                <w:sz w:val="20"/>
                <w:szCs w:val="20"/>
              </w:rPr>
              <w:t>n</w:t>
            </w:r>
            <w:r w:rsidRPr="00327D1C">
              <w:rPr>
                <w:rFonts w:cs="Arial"/>
                <w:sz w:val="20"/>
                <w:szCs w:val="20"/>
              </w:rPr>
              <w:t xml:space="preserve">t </w:t>
            </w:r>
            <w:r w:rsidRPr="00327D1C">
              <w:rPr>
                <w:rFonts w:cs="Arial"/>
                <w:spacing w:val="2"/>
                <w:sz w:val="20"/>
                <w:szCs w:val="20"/>
              </w:rPr>
              <w:t>l</w:t>
            </w:r>
            <w:r w:rsidRPr="00327D1C">
              <w:rPr>
                <w:rFonts w:cs="Arial"/>
                <w:sz w:val="20"/>
                <w:szCs w:val="20"/>
              </w:rPr>
              <w:t xml:space="preserve">a </w:t>
            </w:r>
            <w:r w:rsidRPr="00327D1C">
              <w:rPr>
                <w:rFonts w:cs="Arial"/>
                <w:spacing w:val="-1"/>
                <w:sz w:val="20"/>
                <w:szCs w:val="20"/>
              </w:rPr>
              <w:t>pé</w:t>
            </w:r>
            <w:r w:rsidRPr="00327D1C">
              <w:rPr>
                <w:rFonts w:cs="Arial"/>
                <w:sz w:val="20"/>
                <w:szCs w:val="20"/>
              </w:rPr>
              <w:t>r</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d</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g</w:t>
            </w:r>
            <w:r w:rsidRPr="00327D1C">
              <w:rPr>
                <w:rFonts w:cs="Arial"/>
                <w:sz w:val="20"/>
                <w:szCs w:val="20"/>
              </w:rPr>
              <w:t>ar</w:t>
            </w:r>
            <w:r w:rsidRPr="00327D1C">
              <w:rPr>
                <w:rFonts w:cs="Arial"/>
                <w:spacing w:val="2"/>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r w:rsidRPr="00327D1C">
              <w:rPr>
                <w:rFonts w:cs="Arial"/>
                <w:spacing w:val="1"/>
                <w:sz w:val="20"/>
                <w:szCs w:val="20"/>
              </w:rPr>
              <w:t xml:space="preserve"> </w:t>
            </w:r>
            <w:r w:rsidRPr="00327D1C">
              <w:rPr>
                <w:rFonts w:cs="Arial"/>
                <w:sz w:val="20"/>
                <w:szCs w:val="20"/>
              </w:rPr>
              <w:t>;</w:t>
            </w:r>
          </w:p>
          <w:p w14:paraId="31CDCDDE" w14:textId="77777777" w:rsidR="008D1B3F" w:rsidRPr="00327D1C" w:rsidRDefault="008D1B3F" w:rsidP="000A3F7C">
            <w:pPr>
              <w:widowControl w:val="0"/>
              <w:autoSpaceDE w:val="0"/>
              <w:autoSpaceDN w:val="0"/>
              <w:adjustRightInd w:val="0"/>
              <w:spacing w:line="239"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z w:val="20"/>
                <w:szCs w:val="20"/>
              </w:rPr>
              <w:t>mi</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au</w:t>
            </w:r>
            <w:r w:rsidRPr="00327D1C">
              <w:rPr>
                <w:rFonts w:cs="Arial"/>
                <w:spacing w:val="-1"/>
                <w:sz w:val="20"/>
                <w:szCs w:val="20"/>
              </w:rPr>
              <w:t xml:space="preserve"> </w:t>
            </w:r>
            <w:r w:rsidRPr="00327D1C">
              <w:rPr>
                <w:rFonts w:cs="Arial"/>
                <w:sz w:val="20"/>
                <w:szCs w:val="20"/>
              </w:rPr>
              <w:t>mait</w:t>
            </w:r>
            <w:r w:rsidRPr="00327D1C">
              <w:rPr>
                <w:rFonts w:cs="Arial"/>
                <w:spacing w:val="2"/>
                <w:sz w:val="20"/>
                <w:szCs w:val="20"/>
              </w:rPr>
              <w:t>r</w:t>
            </w:r>
            <w:r w:rsidRPr="00327D1C">
              <w:rPr>
                <w:rFonts w:cs="Arial"/>
                <w:sz w:val="20"/>
                <w:szCs w:val="20"/>
              </w:rPr>
              <w:t xml:space="preserve">e </w:t>
            </w:r>
            <w:r w:rsidRPr="00327D1C">
              <w:rPr>
                <w:rFonts w:cs="Arial"/>
                <w:spacing w:val="-1"/>
                <w:sz w:val="20"/>
                <w:szCs w:val="20"/>
              </w:rPr>
              <w:t>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p</w:t>
            </w:r>
            <w:r w:rsidRPr="00327D1C">
              <w:rPr>
                <w:rFonts w:cs="Arial"/>
                <w:sz w:val="20"/>
                <w:szCs w:val="20"/>
              </w:rPr>
              <w:t>r</w:t>
            </w:r>
            <w:r w:rsidRPr="00327D1C">
              <w:rPr>
                <w:rFonts w:cs="Arial"/>
                <w:spacing w:val="1"/>
                <w:sz w:val="20"/>
                <w:szCs w:val="20"/>
              </w:rPr>
              <w:t>è</w:t>
            </w:r>
            <w:r w:rsidRPr="00327D1C">
              <w:rPr>
                <w:rFonts w:cs="Arial"/>
                <w:sz w:val="20"/>
                <w:szCs w:val="20"/>
              </w:rPr>
              <w:t>s</w:t>
            </w:r>
            <w:r w:rsidRPr="00327D1C">
              <w:rPr>
                <w:rFonts w:cs="Arial"/>
                <w:spacing w:val="-1"/>
                <w:sz w:val="20"/>
                <w:szCs w:val="20"/>
              </w:rPr>
              <w:t xml:space="preserve"> </w:t>
            </w:r>
            <w:r w:rsidRPr="00327D1C">
              <w:rPr>
                <w:rFonts w:cs="Arial"/>
                <w:sz w:val="20"/>
                <w:szCs w:val="20"/>
              </w:rPr>
              <w:t>le</w:t>
            </w:r>
            <w:r w:rsidRPr="00327D1C">
              <w:rPr>
                <w:rFonts w:cs="Arial"/>
                <w:spacing w:val="1"/>
                <w:sz w:val="20"/>
                <w:szCs w:val="20"/>
              </w:rPr>
              <w:t xml:space="preserve"> </w:t>
            </w:r>
            <w:r w:rsidRPr="00327D1C">
              <w:rPr>
                <w:rFonts w:cs="Arial"/>
                <w:spacing w:val="-1"/>
                <w:sz w:val="20"/>
                <w:szCs w:val="20"/>
              </w:rPr>
              <w:t>dél</w:t>
            </w:r>
            <w:r w:rsidRPr="00327D1C">
              <w:rPr>
                <w:rFonts w:cs="Arial"/>
                <w:sz w:val="20"/>
                <w:szCs w:val="20"/>
              </w:rPr>
              <w:t>ai</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g</w:t>
            </w:r>
            <w:r w:rsidRPr="00327D1C">
              <w:rPr>
                <w:rFonts w:cs="Arial"/>
                <w:sz w:val="20"/>
                <w:szCs w:val="20"/>
              </w:rPr>
              <w:t>ara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p>
        </w:tc>
      </w:tr>
      <w:tr w:rsidR="008D1B3F" w:rsidRPr="00327D1C" w14:paraId="32ABC3FD" w14:textId="77777777" w:rsidTr="000A3F7C">
        <w:trPr>
          <w:gridAfter w:val="1"/>
          <w:wAfter w:w="16" w:type="dxa"/>
          <w:trHeight w:hRule="exact" w:val="4136"/>
        </w:trPr>
        <w:tc>
          <w:tcPr>
            <w:tcW w:w="867" w:type="dxa"/>
            <w:gridSpan w:val="4"/>
            <w:tcBorders>
              <w:top w:val="single" w:sz="12" w:space="0" w:color="000000"/>
              <w:left w:val="single" w:sz="12" w:space="0" w:color="000000"/>
              <w:bottom w:val="single" w:sz="12" w:space="0" w:color="000000"/>
              <w:right w:val="single" w:sz="12" w:space="0" w:color="000000"/>
            </w:tcBorders>
          </w:tcPr>
          <w:p w14:paraId="50D06D41"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b/>
                <w:bCs/>
                <w:position w:val="1"/>
                <w:sz w:val="20"/>
                <w:szCs w:val="20"/>
              </w:rPr>
              <w:t>Pa3</w:t>
            </w:r>
          </w:p>
        </w:tc>
        <w:tc>
          <w:tcPr>
            <w:tcW w:w="2855" w:type="dxa"/>
            <w:gridSpan w:val="6"/>
            <w:tcBorders>
              <w:top w:val="single" w:sz="12" w:space="0" w:color="000000"/>
              <w:left w:val="single" w:sz="12" w:space="0" w:color="000000"/>
              <w:bottom w:val="single" w:sz="12" w:space="0" w:color="000000"/>
              <w:right w:val="single" w:sz="12" w:space="0" w:color="000000"/>
            </w:tcBorders>
          </w:tcPr>
          <w:p w14:paraId="66FC3B64"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Ca</w:t>
            </w:r>
            <w:r w:rsidRPr="00327D1C">
              <w:rPr>
                <w:rFonts w:cs="Arial"/>
                <w:spacing w:val="-1"/>
                <w:sz w:val="20"/>
                <w:szCs w:val="20"/>
              </w:rPr>
              <w:t>n</w:t>
            </w:r>
            <w:r w:rsidRPr="00327D1C">
              <w:rPr>
                <w:rFonts w:cs="Arial"/>
                <w:sz w:val="20"/>
                <w:szCs w:val="20"/>
              </w:rPr>
              <w:t>iveau</w:t>
            </w:r>
            <w:r w:rsidRPr="00327D1C">
              <w:rPr>
                <w:rFonts w:cs="Arial"/>
                <w:spacing w:val="-1"/>
                <w:sz w:val="20"/>
                <w:szCs w:val="20"/>
              </w:rPr>
              <w:t xml:space="preserve"> </w:t>
            </w:r>
            <w:r w:rsidRPr="00327D1C">
              <w:rPr>
                <w:rFonts w:cs="Arial"/>
                <w:spacing w:val="1"/>
                <w:sz w:val="20"/>
                <w:szCs w:val="20"/>
              </w:rPr>
              <w:t>c</w:t>
            </w:r>
            <w:r w:rsidRPr="00327D1C">
              <w:rPr>
                <w:rFonts w:cs="Arial"/>
                <w:sz w:val="20"/>
                <w:szCs w:val="20"/>
              </w:rPr>
              <w:t>a</w:t>
            </w:r>
            <w:r w:rsidRPr="00327D1C">
              <w:rPr>
                <w:rFonts w:cs="Arial"/>
                <w:spacing w:val="-1"/>
                <w:sz w:val="20"/>
                <w:szCs w:val="20"/>
              </w:rPr>
              <w:t>d</w:t>
            </w:r>
            <w:r w:rsidRPr="00327D1C">
              <w:rPr>
                <w:rFonts w:cs="Arial"/>
                <w:spacing w:val="2"/>
                <w:sz w:val="20"/>
                <w:szCs w:val="20"/>
              </w:rPr>
              <w:t>r</w:t>
            </w:r>
            <w:r w:rsidRPr="00327D1C">
              <w:rPr>
                <w:rFonts w:cs="Arial"/>
                <w:sz w:val="20"/>
                <w:szCs w:val="20"/>
              </w:rPr>
              <w:t>e</w:t>
            </w:r>
            <w:r w:rsidRPr="00327D1C">
              <w:rPr>
                <w:rFonts w:cs="Arial"/>
                <w:spacing w:val="-1"/>
                <w:sz w:val="20"/>
                <w:szCs w:val="20"/>
              </w:rPr>
              <w:t xml:space="preserve"> </w:t>
            </w:r>
            <w:r w:rsidRPr="00327D1C">
              <w:rPr>
                <w:rFonts w:cs="Arial"/>
                <w:sz w:val="20"/>
                <w:szCs w:val="20"/>
              </w:rPr>
              <w:t>2</w:t>
            </w:r>
            <w:r w:rsidRPr="00327D1C">
              <w:rPr>
                <w:rFonts w:cs="Arial"/>
                <w:spacing w:val="-1"/>
                <w:sz w:val="20"/>
                <w:szCs w:val="20"/>
              </w:rPr>
              <w:t>x</w:t>
            </w:r>
            <w:r w:rsidRPr="00327D1C">
              <w:rPr>
                <w:rFonts w:cs="Arial"/>
                <w:sz w:val="20"/>
                <w:szCs w:val="20"/>
              </w:rPr>
              <w:t>(125) x</w:t>
            </w:r>
            <w:r w:rsidRPr="00327D1C">
              <w:rPr>
                <w:rFonts w:cs="Arial"/>
                <w:spacing w:val="-1"/>
                <w:sz w:val="20"/>
                <w:szCs w:val="20"/>
              </w:rPr>
              <w:t xml:space="preserve"> </w:t>
            </w:r>
            <w:r w:rsidRPr="00327D1C">
              <w:rPr>
                <w:rFonts w:cs="Arial"/>
                <w:sz w:val="20"/>
                <w:szCs w:val="20"/>
              </w:rPr>
              <w:t xml:space="preserve">150 + </w:t>
            </w:r>
            <w:r w:rsidRPr="00327D1C">
              <w:rPr>
                <w:rFonts w:cs="Arial"/>
                <w:spacing w:val="-1"/>
                <w:sz w:val="20"/>
                <w:szCs w:val="20"/>
              </w:rPr>
              <w:t>u</w:t>
            </w:r>
            <w:r w:rsidRPr="00327D1C">
              <w:rPr>
                <w:rFonts w:cs="Arial"/>
                <w:sz w:val="20"/>
                <w:szCs w:val="20"/>
              </w:rPr>
              <w:t>n</w:t>
            </w:r>
            <w:r w:rsidRPr="00327D1C">
              <w:rPr>
                <w:rFonts w:cs="Arial"/>
                <w:spacing w:val="-1"/>
                <w:sz w:val="20"/>
                <w:szCs w:val="20"/>
              </w:rPr>
              <w:t xml:space="preserve"> d</w:t>
            </w:r>
            <w:r w:rsidRPr="00327D1C">
              <w:rPr>
                <w:rFonts w:cs="Arial"/>
                <w:sz w:val="20"/>
                <w:szCs w:val="20"/>
              </w:rPr>
              <w:t>al</w:t>
            </w:r>
            <w:r w:rsidRPr="00327D1C">
              <w:rPr>
                <w:rFonts w:cs="Arial"/>
                <w:spacing w:val="1"/>
                <w:sz w:val="20"/>
                <w:szCs w:val="20"/>
              </w:rPr>
              <w:t>o</w:t>
            </w:r>
            <w:r w:rsidRPr="00327D1C">
              <w:rPr>
                <w:rFonts w:cs="Arial"/>
                <w:sz w:val="20"/>
                <w:szCs w:val="20"/>
              </w:rPr>
              <w:t>t 2</w:t>
            </w:r>
            <w:r>
              <w:rPr>
                <w:rFonts w:cs="Arial"/>
                <w:sz w:val="20"/>
                <w:szCs w:val="20"/>
              </w:rPr>
              <w:t xml:space="preserve"> </w:t>
            </w:r>
            <w:r w:rsidRPr="00327D1C">
              <w:rPr>
                <w:rFonts w:cs="Arial"/>
                <w:spacing w:val="-1"/>
                <w:sz w:val="20"/>
                <w:szCs w:val="20"/>
              </w:rPr>
              <w:t>x</w:t>
            </w:r>
            <w:r>
              <w:rPr>
                <w:rFonts w:cs="Arial"/>
                <w:spacing w:val="-1"/>
                <w:sz w:val="20"/>
                <w:szCs w:val="20"/>
              </w:rPr>
              <w:t xml:space="preserve"> </w:t>
            </w:r>
            <w:r w:rsidRPr="00327D1C">
              <w:rPr>
                <w:rFonts w:cs="Arial"/>
                <w:sz w:val="20"/>
                <w:szCs w:val="20"/>
              </w:rPr>
              <w:t>(20</w:t>
            </w:r>
            <w:r w:rsidRPr="00327D1C">
              <w:rPr>
                <w:rFonts w:cs="Arial"/>
                <w:spacing w:val="2"/>
                <w:sz w:val="20"/>
                <w:szCs w:val="20"/>
              </w:rPr>
              <w:t>0</w:t>
            </w:r>
            <w:r w:rsidRPr="00327D1C">
              <w:rPr>
                <w:rFonts w:cs="Arial"/>
                <w:spacing w:val="-1"/>
                <w:sz w:val="20"/>
                <w:szCs w:val="20"/>
              </w:rPr>
              <w:t>x</w:t>
            </w:r>
            <w:r w:rsidRPr="00327D1C">
              <w:rPr>
                <w:rFonts w:cs="Arial"/>
                <w:sz w:val="20"/>
                <w:szCs w:val="20"/>
              </w:rPr>
              <w:t xml:space="preserve">200) </w:t>
            </w:r>
            <w:r w:rsidRPr="00327D1C">
              <w:rPr>
                <w:rFonts w:cs="Arial"/>
                <w:spacing w:val="-1"/>
                <w:sz w:val="20"/>
                <w:szCs w:val="20"/>
              </w:rPr>
              <w:t>su</w:t>
            </w:r>
            <w:r w:rsidRPr="00327D1C">
              <w:rPr>
                <w:rFonts w:cs="Arial"/>
                <w:sz w:val="20"/>
                <w:szCs w:val="20"/>
              </w:rPr>
              <w:t>r</w:t>
            </w:r>
            <w:r w:rsidRPr="00327D1C">
              <w:rPr>
                <w:rFonts w:cs="Arial"/>
                <w:spacing w:val="2"/>
                <w:sz w:val="20"/>
                <w:szCs w:val="20"/>
              </w:rPr>
              <w:t xml:space="preserve"> </w:t>
            </w:r>
            <w:r w:rsidRPr="00327D1C">
              <w:rPr>
                <w:rFonts w:cs="Arial"/>
                <w:sz w:val="20"/>
                <w:szCs w:val="20"/>
              </w:rPr>
              <w:t>la r</w:t>
            </w:r>
            <w:r w:rsidRPr="00327D1C">
              <w:rPr>
                <w:rFonts w:cs="Arial"/>
                <w:spacing w:val="-1"/>
                <w:sz w:val="20"/>
                <w:szCs w:val="20"/>
              </w:rPr>
              <w:t>u</w:t>
            </w:r>
            <w:r w:rsidRPr="00327D1C">
              <w:rPr>
                <w:rFonts w:cs="Arial"/>
                <w:sz w:val="20"/>
                <w:szCs w:val="20"/>
              </w:rPr>
              <w:t xml:space="preserve">e 10.224 </w:t>
            </w:r>
            <w:r w:rsidRPr="00327D1C">
              <w:rPr>
                <w:rFonts w:cs="Arial"/>
                <w:spacing w:val="-1"/>
                <w:sz w:val="20"/>
                <w:szCs w:val="20"/>
              </w:rPr>
              <w:t>e</w:t>
            </w:r>
            <w:r w:rsidRPr="00327D1C">
              <w:rPr>
                <w:rFonts w:cs="Arial"/>
                <w:sz w:val="20"/>
                <w:szCs w:val="20"/>
              </w:rPr>
              <w:t xml:space="preserve">t </w:t>
            </w:r>
            <w:r w:rsidRPr="00327D1C">
              <w:rPr>
                <w:rFonts w:cs="Arial"/>
                <w:spacing w:val="-1"/>
                <w:sz w:val="20"/>
                <w:szCs w:val="20"/>
              </w:rPr>
              <w:t>qu</w:t>
            </w:r>
            <w:r w:rsidRPr="00327D1C">
              <w:rPr>
                <w:rFonts w:cs="Arial"/>
                <w:sz w:val="20"/>
                <w:szCs w:val="20"/>
              </w:rPr>
              <w:t>i fa</w:t>
            </w:r>
            <w:r w:rsidRPr="00327D1C">
              <w:rPr>
                <w:rFonts w:cs="Arial"/>
                <w:spacing w:val="2"/>
                <w:sz w:val="20"/>
                <w:szCs w:val="20"/>
              </w:rPr>
              <w:t>i</w:t>
            </w:r>
            <w:r w:rsidRPr="00327D1C">
              <w:rPr>
                <w:rFonts w:cs="Arial"/>
                <w:sz w:val="20"/>
                <w:szCs w:val="20"/>
              </w:rPr>
              <w:t xml:space="preserve">t </w:t>
            </w:r>
            <w:r w:rsidRPr="00327D1C">
              <w:rPr>
                <w:rFonts w:cs="Arial"/>
                <w:spacing w:val="-1"/>
                <w:sz w:val="20"/>
                <w:szCs w:val="20"/>
              </w:rPr>
              <w:t>l</w:t>
            </w:r>
            <w:r w:rsidRPr="00327D1C">
              <w:rPr>
                <w:rFonts w:cs="Arial"/>
                <w:sz w:val="20"/>
                <w:szCs w:val="20"/>
              </w:rPr>
              <w:t>a tra</w:t>
            </w:r>
            <w:r w:rsidRPr="00327D1C">
              <w:rPr>
                <w:rFonts w:cs="Arial"/>
                <w:spacing w:val="1"/>
                <w:sz w:val="20"/>
                <w:szCs w:val="20"/>
              </w:rPr>
              <w:t>n</w:t>
            </w:r>
            <w:r w:rsidRPr="00327D1C">
              <w:rPr>
                <w:rFonts w:cs="Arial"/>
                <w:spacing w:val="-1"/>
                <w:sz w:val="20"/>
                <w:szCs w:val="20"/>
              </w:rPr>
              <w:t>s</w:t>
            </w:r>
            <w:r w:rsidRPr="00327D1C">
              <w:rPr>
                <w:rFonts w:cs="Arial"/>
                <w:sz w:val="20"/>
                <w:szCs w:val="20"/>
              </w:rPr>
              <w:t>it</w:t>
            </w:r>
            <w:r w:rsidRPr="00327D1C">
              <w:rPr>
                <w:rFonts w:cs="Arial"/>
                <w:spacing w:val="-1"/>
                <w:sz w:val="20"/>
                <w:szCs w:val="20"/>
              </w:rPr>
              <w:t>i</w:t>
            </w:r>
            <w:r w:rsidRPr="00327D1C">
              <w:rPr>
                <w:rFonts w:cs="Arial"/>
                <w:spacing w:val="1"/>
                <w:sz w:val="20"/>
                <w:szCs w:val="20"/>
              </w:rPr>
              <w:t>o</w:t>
            </w:r>
            <w:r w:rsidRPr="00327D1C">
              <w:rPr>
                <w:rFonts w:cs="Arial"/>
                <w:sz w:val="20"/>
                <w:szCs w:val="20"/>
              </w:rPr>
              <w:t xml:space="preserve">n </w:t>
            </w:r>
            <w:r w:rsidRPr="00327D1C">
              <w:rPr>
                <w:rFonts w:cs="Arial"/>
                <w:spacing w:val="-1"/>
                <w:sz w:val="20"/>
                <w:szCs w:val="20"/>
              </w:rPr>
              <w:t>en</w:t>
            </w:r>
            <w:r w:rsidRPr="00327D1C">
              <w:rPr>
                <w:rFonts w:cs="Arial"/>
                <w:sz w:val="20"/>
                <w:szCs w:val="20"/>
              </w:rPr>
              <w:t>t</w:t>
            </w:r>
            <w:r w:rsidRPr="00327D1C">
              <w:rPr>
                <w:rFonts w:cs="Arial"/>
                <w:spacing w:val="-1"/>
                <w:sz w:val="20"/>
                <w:szCs w:val="20"/>
              </w:rPr>
              <w:t>r</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l</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co</w:t>
            </w:r>
            <w:r w:rsidRPr="00327D1C">
              <w:rPr>
                <w:rFonts w:cs="Arial"/>
                <w:sz w:val="20"/>
                <w:szCs w:val="20"/>
              </w:rPr>
              <w:t>ll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e</w:t>
            </w:r>
            <w:r w:rsidRPr="00327D1C">
              <w:rPr>
                <w:rFonts w:cs="Arial"/>
                <w:spacing w:val="1"/>
                <w:sz w:val="20"/>
                <w:szCs w:val="20"/>
              </w:rPr>
              <w:t>u</w:t>
            </w:r>
            <w:r w:rsidRPr="00327D1C">
              <w:rPr>
                <w:rFonts w:cs="Arial"/>
                <w:sz w:val="20"/>
                <w:szCs w:val="20"/>
              </w:rPr>
              <w:t xml:space="preserve">r </w:t>
            </w:r>
            <w:r w:rsidRPr="00327D1C">
              <w:rPr>
                <w:rFonts w:cs="Arial"/>
                <w:spacing w:val="-1"/>
                <w:sz w:val="20"/>
                <w:szCs w:val="20"/>
              </w:rPr>
              <w:t>e</w:t>
            </w:r>
            <w:r w:rsidRPr="00327D1C">
              <w:rPr>
                <w:rFonts w:cs="Arial"/>
                <w:sz w:val="20"/>
                <w:szCs w:val="20"/>
              </w:rPr>
              <w:t xml:space="preserve">t </w:t>
            </w:r>
            <w:r w:rsidRPr="00327D1C">
              <w:rPr>
                <w:rFonts w:cs="Arial"/>
                <w:spacing w:val="-1"/>
                <w:sz w:val="20"/>
                <w:szCs w:val="20"/>
              </w:rPr>
              <w:t>l</w:t>
            </w:r>
            <w:r w:rsidRPr="00327D1C">
              <w:rPr>
                <w:rFonts w:cs="Arial"/>
                <w:sz w:val="20"/>
                <w:szCs w:val="20"/>
              </w:rPr>
              <w:t>e</w:t>
            </w:r>
            <w:r w:rsidRPr="00327D1C">
              <w:rPr>
                <w:rFonts w:cs="Arial"/>
                <w:spacing w:val="-1"/>
                <w:sz w:val="20"/>
                <w:szCs w:val="20"/>
              </w:rPr>
              <w:t xml:space="preserve"> </w:t>
            </w:r>
            <w:r w:rsidRPr="00327D1C">
              <w:rPr>
                <w:rFonts w:cs="Arial"/>
                <w:sz w:val="20"/>
                <w:szCs w:val="20"/>
              </w:rPr>
              <w:t>ma</w:t>
            </w:r>
            <w:r w:rsidRPr="00327D1C">
              <w:rPr>
                <w:rFonts w:cs="Arial"/>
                <w:spacing w:val="2"/>
                <w:sz w:val="20"/>
                <w:szCs w:val="20"/>
              </w:rPr>
              <w:t>t</w:t>
            </w:r>
            <w:r w:rsidRPr="00327D1C">
              <w:rPr>
                <w:rFonts w:cs="Arial"/>
                <w:spacing w:val="-1"/>
                <w:sz w:val="20"/>
                <w:szCs w:val="20"/>
              </w:rPr>
              <w:t>e</w:t>
            </w:r>
            <w:r w:rsidRPr="00327D1C">
              <w:rPr>
                <w:rFonts w:cs="Arial"/>
                <w:sz w:val="20"/>
                <w:szCs w:val="20"/>
              </w:rPr>
              <w:t xml:space="preserve">las </w:t>
            </w:r>
            <w:r w:rsidRPr="00327D1C">
              <w:rPr>
                <w:rFonts w:cs="Arial"/>
                <w:spacing w:val="1"/>
                <w:sz w:val="20"/>
                <w:szCs w:val="20"/>
              </w:rPr>
              <w:t>R</w:t>
            </w:r>
            <w:r w:rsidRPr="00327D1C">
              <w:rPr>
                <w:rFonts w:cs="Arial"/>
                <w:spacing w:val="-1"/>
                <w:sz w:val="20"/>
                <w:szCs w:val="20"/>
              </w:rPr>
              <w:t>en</w:t>
            </w:r>
            <w:r w:rsidRPr="00327D1C">
              <w:rPr>
                <w:rFonts w:cs="Arial"/>
                <w:sz w:val="20"/>
                <w:szCs w:val="20"/>
              </w:rPr>
              <w:t>o</w:t>
            </w:r>
          </w:p>
          <w:p w14:paraId="757F50EE" w14:textId="77777777" w:rsidR="008D1B3F" w:rsidRPr="00327D1C" w:rsidRDefault="008D1B3F" w:rsidP="000A3F7C">
            <w:pPr>
              <w:widowControl w:val="0"/>
              <w:autoSpaceDE w:val="0"/>
              <w:autoSpaceDN w:val="0"/>
              <w:adjustRightInd w:val="0"/>
              <w:spacing w:line="240"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 xml:space="preserve">1796 ml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Mat</w:t>
            </w:r>
            <w:r w:rsidRPr="00327D1C">
              <w:rPr>
                <w:rFonts w:cs="Arial"/>
                <w:spacing w:val="1"/>
                <w:sz w:val="20"/>
                <w:szCs w:val="20"/>
              </w:rPr>
              <w:t>e</w:t>
            </w:r>
            <w:r w:rsidRPr="00327D1C">
              <w:rPr>
                <w:rFonts w:cs="Arial"/>
                <w:sz w:val="20"/>
                <w:szCs w:val="20"/>
              </w:rPr>
              <w:t xml:space="preserve">las </w:t>
            </w:r>
            <w:r w:rsidRPr="00327D1C">
              <w:rPr>
                <w:rFonts w:cs="Arial"/>
                <w:spacing w:val="1"/>
                <w:sz w:val="20"/>
                <w:szCs w:val="20"/>
              </w:rPr>
              <w:t>R</w:t>
            </w:r>
            <w:r w:rsidRPr="00327D1C">
              <w:rPr>
                <w:rFonts w:cs="Arial"/>
                <w:spacing w:val="-1"/>
                <w:sz w:val="20"/>
                <w:szCs w:val="20"/>
              </w:rPr>
              <w:t>en</w:t>
            </w:r>
            <w:r w:rsidRPr="00327D1C">
              <w:rPr>
                <w:rFonts w:cs="Arial"/>
                <w:sz w:val="20"/>
                <w:szCs w:val="20"/>
              </w:rPr>
              <w:t>o</w:t>
            </w:r>
            <w:r w:rsidRPr="00327D1C">
              <w:rPr>
                <w:rFonts w:cs="Arial"/>
                <w:spacing w:val="1"/>
                <w:sz w:val="20"/>
                <w:szCs w:val="20"/>
              </w:rPr>
              <w:t xml:space="preserve"> </w:t>
            </w:r>
            <w:r w:rsidRPr="00327D1C">
              <w:rPr>
                <w:rFonts w:cs="Arial"/>
                <w:sz w:val="20"/>
                <w:szCs w:val="20"/>
              </w:rPr>
              <w:t>à m</w:t>
            </w:r>
            <w:r w:rsidRPr="00327D1C">
              <w:rPr>
                <w:rFonts w:cs="Arial"/>
                <w:spacing w:val="-1"/>
                <w:sz w:val="20"/>
                <w:szCs w:val="20"/>
              </w:rPr>
              <w:t>e</w:t>
            </w:r>
            <w:r w:rsidRPr="00327D1C">
              <w:rPr>
                <w:rFonts w:cs="Arial"/>
                <w:sz w:val="20"/>
                <w:szCs w:val="20"/>
              </w:rPr>
              <w:t>t</w:t>
            </w:r>
            <w:r w:rsidRPr="00327D1C">
              <w:rPr>
                <w:rFonts w:cs="Arial"/>
                <w:spacing w:val="-1"/>
                <w:sz w:val="20"/>
                <w:szCs w:val="20"/>
              </w:rPr>
              <w:t>t</w:t>
            </w:r>
            <w:r w:rsidRPr="00327D1C">
              <w:rPr>
                <w:rFonts w:cs="Arial"/>
                <w:sz w:val="20"/>
                <w:szCs w:val="20"/>
              </w:rPr>
              <w:t>re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p</w:t>
            </w:r>
            <w:r w:rsidRPr="00327D1C">
              <w:rPr>
                <w:rFonts w:cs="Arial"/>
                <w:sz w:val="20"/>
                <w:szCs w:val="20"/>
              </w:rPr>
              <w:t>la</w:t>
            </w:r>
            <w:r w:rsidRPr="00327D1C">
              <w:rPr>
                <w:rFonts w:cs="Arial"/>
                <w:spacing w:val="1"/>
                <w:sz w:val="20"/>
                <w:szCs w:val="20"/>
              </w:rPr>
              <w:t>c</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r</w:t>
            </w:r>
            <w:r w:rsidRPr="00327D1C">
              <w:rPr>
                <w:rFonts w:cs="Arial"/>
                <w:sz w:val="20"/>
                <w:szCs w:val="20"/>
              </w:rPr>
              <w:t>e</w:t>
            </w:r>
            <w:r w:rsidRPr="00327D1C">
              <w:rPr>
                <w:rFonts w:cs="Arial"/>
                <w:spacing w:val="2"/>
                <w:sz w:val="20"/>
                <w:szCs w:val="20"/>
              </w:rPr>
              <w:t xml:space="preserve"> </w:t>
            </w:r>
            <w:r w:rsidRPr="00327D1C">
              <w:rPr>
                <w:rFonts w:cs="Arial"/>
                <w:sz w:val="20"/>
                <w:szCs w:val="20"/>
              </w:rPr>
              <w:t>la</w:t>
            </w:r>
            <w:r w:rsidRPr="00327D1C">
              <w:rPr>
                <w:rFonts w:cs="Arial"/>
                <w:spacing w:val="1"/>
                <w:sz w:val="20"/>
                <w:szCs w:val="20"/>
              </w:rPr>
              <w:t xml:space="preserve"> </w:t>
            </w:r>
            <w:r w:rsidRPr="00327D1C">
              <w:rPr>
                <w:rFonts w:cs="Arial"/>
                <w:spacing w:val="-1"/>
                <w:sz w:val="20"/>
                <w:szCs w:val="20"/>
              </w:rPr>
              <w:t>p</w:t>
            </w:r>
            <w:r w:rsidRPr="00327D1C">
              <w:rPr>
                <w:rFonts w:cs="Arial"/>
                <w:sz w:val="20"/>
                <w:szCs w:val="20"/>
              </w:rPr>
              <w:t>art</w:t>
            </w:r>
            <w:r w:rsidRPr="00327D1C">
              <w:rPr>
                <w:rFonts w:cs="Arial"/>
                <w:spacing w:val="2"/>
                <w:sz w:val="20"/>
                <w:szCs w:val="20"/>
              </w:rPr>
              <w:t>i</w:t>
            </w:r>
            <w:r w:rsidRPr="00327D1C">
              <w:rPr>
                <w:rFonts w:cs="Arial"/>
                <w:sz w:val="20"/>
                <w:szCs w:val="20"/>
              </w:rPr>
              <w:t>e am</w:t>
            </w:r>
            <w:r w:rsidRPr="00327D1C">
              <w:rPr>
                <w:rFonts w:cs="Arial"/>
                <w:spacing w:val="1"/>
                <w:sz w:val="20"/>
                <w:szCs w:val="20"/>
              </w:rPr>
              <w:t>o</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P</w:t>
            </w:r>
            <w:r w:rsidRPr="00327D1C">
              <w:rPr>
                <w:rFonts w:cs="Arial"/>
                <w:sz w:val="20"/>
                <w:szCs w:val="20"/>
              </w:rPr>
              <w:t>a s</w:t>
            </w:r>
            <w:r w:rsidRPr="00327D1C">
              <w:rPr>
                <w:rFonts w:cs="Arial"/>
                <w:spacing w:val="-1"/>
                <w:sz w:val="20"/>
                <w:szCs w:val="20"/>
              </w:rPr>
              <w:t>i</w:t>
            </w:r>
            <w:r w:rsidRPr="00327D1C">
              <w:rPr>
                <w:rFonts w:cs="Arial"/>
                <w:sz w:val="20"/>
                <w:szCs w:val="20"/>
              </w:rPr>
              <w:t>t</w:t>
            </w:r>
            <w:r w:rsidRPr="00327D1C">
              <w:rPr>
                <w:rFonts w:cs="Arial"/>
                <w:spacing w:val="1"/>
                <w:sz w:val="20"/>
                <w:szCs w:val="20"/>
              </w:rPr>
              <w:t>u</w:t>
            </w:r>
            <w:r w:rsidRPr="00327D1C">
              <w:rPr>
                <w:rFonts w:cs="Arial"/>
                <w:spacing w:val="-1"/>
                <w:sz w:val="20"/>
                <w:szCs w:val="20"/>
              </w:rPr>
              <w:t>é</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r</w:t>
            </w:r>
            <w:r w:rsidRPr="00327D1C">
              <w:rPr>
                <w:rFonts w:cs="Arial"/>
                <w:sz w:val="20"/>
                <w:szCs w:val="20"/>
              </w:rPr>
              <w:t>e</w:t>
            </w:r>
            <w:r w:rsidRPr="00327D1C">
              <w:rPr>
                <w:rFonts w:cs="Arial"/>
                <w:spacing w:val="40"/>
                <w:sz w:val="20"/>
                <w:szCs w:val="20"/>
              </w:rPr>
              <w:t xml:space="preserve"> </w:t>
            </w:r>
            <w:r w:rsidRPr="00327D1C">
              <w:rPr>
                <w:rFonts w:cs="Arial"/>
                <w:sz w:val="20"/>
                <w:szCs w:val="20"/>
              </w:rPr>
              <w:t xml:space="preserve">la </w:t>
            </w:r>
            <w:r w:rsidRPr="00327D1C">
              <w:rPr>
                <w:rFonts w:cs="Arial"/>
                <w:spacing w:val="2"/>
                <w:sz w:val="20"/>
                <w:szCs w:val="20"/>
              </w:rPr>
              <w:t>r</w:t>
            </w:r>
            <w:r w:rsidRPr="00327D1C">
              <w:rPr>
                <w:rFonts w:cs="Arial"/>
                <w:spacing w:val="-1"/>
                <w:sz w:val="20"/>
                <w:szCs w:val="20"/>
              </w:rPr>
              <w:t>u</w:t>
            </w:r>
            <w:r w:rsidRPr="00327D1C">
              <w:rPr>
                <w:rFonts w:cs="Arial"/>
                <w:sz w:val="20"/>
                <w:szCs w:val="20"/>
              </w:rPr>
              <w:t xml:space="preserve">e 10.224 </w:t>
            </w:r>
            <w:r w:rsidRPr="00327D1C">
              <w:rPr>
                <w:rFonts w:cs="Arial"/>
                <w:spacing w:val="-1"/>
                <w:sz w:val="20"/>
                <w:szCs w:val="20"/>
              </w:rPr>
              <w:t>e</w:t>
            </w:r>
            <w:r w:rsidRPr="00327D1C">
              <w:rPr>
                <w:rFonts w:cs="Arial"/>
                <w:sz w:val="20"/>
                <w:szCs w:val="20"/>
              </w:rPr>
              <w:t>t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10.079 </w:t>
            </w:r>
            <w:r w:rsidRPr="00327D1C">
              <w:rPr>
                <w:rFonts w:cs="Arial"/>
                <w:spacing w:val="2"/>
                <w:sz w:val="20"/>
                <w:szCs w:val="20"/>
              </w:rPr>
              <w:t>e</w:t>
            </w:r>
            <w:r w:rsidRPr="00327D1C">
              <w:rPr>
                <w:rFonts w:cs="Arial"/>
                <w:sz w:val="20"/>
                <w:szCs w:val="20"/>
              </w:rPr>
              <w:t xml:space="preserve">t </w:t>
            </w:r>
            <w:r w:rsidRPr="00327D1C">
              <w:rPr>
                <w:rFonts w:cs="Arial"/>
                <w:spacing w:val="-1"/>
                <w:sz w:val="20"/>
                <w:szCs w:val="20"/>
              </w:rPr>
              <w:t>s</w:t>
            </w:r>
            <w:r w:rsidRPr="00327D1C">
              <w:rPr>
                <w:rFonts w:cs="Arial"/>
                <w:sz w:val="20"/>
                <w:szCs w:val="20"/>
              </w:rPr>
              <w:t>e</w:t>
            </w:r>
          </w:p>
          <w:p w14:paraId="30509FFD"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rac</w:t>
            </w:r>
            <w:r w:rsidRPr="00327D1C">
              <w:rPr>
                <w:rFonts w:cs="Arial"/>
                <w:spacing w:val="1"/>
                <w:sz w:val="20"/>
                <w:szCs w:val="20"/>
              </w:rPr>
              <w:t>co</w:t>
            </w:r>
            <w:r w:rsidRPr="00327D1C">
              <w:rPr>
                <w:rFonts w:cs="Arial"/>
                <w:sz w:val="20"/>
                <w:szCs w:val="20"/>
              </w:rPr>
              <w:t>r</w:t>
            </w:r>
            <w:r w:rsidRPr="00327D1C">
              <w:rPr>
                <w:rFonts w:cs="Arial"/>
                <w:spacing w:val="-1"/>
                <w:sz w:val="20"/>
                <w:szCs w:val="20"/>
              </w:rPr>
              <w:t>d</w:t>
            </w:r>
            <w:r w:rsidRPr="00327D1C">
              <w:rPr>
                <w:rFonts w:cs="Arial"/>
                <w:sz w:val="20"/>
                <w:szCs w:val="20"/>
              </w:rPr>
              <w:t>a</w:t>
            </w:r>
            <w:r w:rsidRPr="00327D1C">
              <w:rPr>
                <w:rFonts w:cs="Arial"/>
                <w:spacing w:val="-1"/>
                <w:sz w:val="20"/>
                <w:szCs w:val="20"/>
              </w:rPr>
              <w:t>n</w:t>
            </w:r>
            <w:r w:rsidRPr="00327D1C">
              <w:rPr>
                <w:rFonts w:cs="Arial"/>
                <w:sz w:val="20"/>
                <w:szCs w:val="20"/>
              </w:rPr>
              <w:t>t au</w:t>
            </w:r>
            <w:r w:rsidRPr="00327D1C">
              <w:rPr>
                <w:rFonts w:cs="Arial"/>
                <w:spacing w:val="-1"/>
                <w:sz w:val="20"/>
                <w:szCs w:val="20"/>
              </w:rPr>
              <w:t xml:space="preserve"> n</w:t>
            </w:r>
            <w:r w:rsidRPr="00327D1C">
              <w:rPr>
                <w:rFonts w:cs="Arial"/>
                <w:sz w:val="20"/>
                <w:szCs w:val="20"/>
              </w:rPr>
              <w:t>iveau</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u</w:t>
            </w:r>
            <w:r w:rsidRPr="00327D1C">
              <w:rPr>
                <w:rFonts w:cs="Arial"/>
                <w:spacing w:val="1"/>
                <w:sz w:val="20"/>
                <w:szCs w:val="20"/>
              </w:rPr>
              <w:t xml:space="preserve">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n</w:t>
            </w:r>
            <w:r w:rsidRPr="00327D1C">
              <w:rPr>
                <w:rFonts w:cs="Arial"/>
                <w:sz w:val="20"/>
                <w:szCs w:val="20"/>
              </w:rPr>
              <w:t>t</w:t>
            </w:r>
          </w:p>
          <w:p w14:paraId="20168B8C"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F</w:t>
            </w:r>
            <w:r w:rsidRPr="00327D1C">
              <w:rPr>
                <w:rFonts w:cs="Arial"/>
                <w:sz w:val="20"/>
                <w:szCs w:val="20"/>
              </w:rPr>
              <w:t>U</w:t>
            </w:r>
            <w:r w:rsidRPr="00327D1C">
              <w:rPr>
                <w:rFonts w:cs="Arial"/>
                <w:spacing w:val="-1"/>
                <w:sz w:val="20"/>
                <w:szCs w:val="20"/>
              </w:rPr>
              <w:t>NA</w:t>
            </w:r>
            <w:r w:rsidRPr="00327D1C">
              <w:rPr>
                <w:rFonts w:cs="Arial"/>
                <w:sz w:val="20"/>
                <w:szCs w:val="20"/>
              </w:rPr>
              <w:t>I</w:t>
            </w:r>
          </w:p>
        </w:tc>
        <w:tc>
          <w:tcPr>
            <w:tcW w:w="2404" w:type="dxa"/>
            <w:gridSpan w:val="4"/>
            <w:tcBorders>
              <w:top w:val="single" w:sz="12" w:space="0" w:color="000000"/>
              <w:left w:val="single" w:sz="12" w:space="0" w:color="000000"/>
              <w:bottom w:val="single" w:sz="12" w:space="0" w:color="000000"/>
              <w:right w:val="single" w:sz="12" w:space="0" w:color="000000"/>
            </w:tcBorders>
          </w:tcPr>
          <w:p w14:paraId="1BF43D26"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position w:val="1"/>
                <w:sz w:val="20"/>
                <w:szCs w:val="20"/>
              </w:rPr>
              <w:t>P</w:t>
            </w:r>
            <w:r w:rsidRPr="00327D1C">
              <w:rPr>
                <w:rFonts w:cs="Arial"/>
                <w:spacing w:val="1"/>
                <w:position w:val="1"/>
                <w:sz w:val="20"/>
                <w:szCs w:val="20"/>
              </w:rPr>
              <w:t>a</w:t>
            </w:r>
            <w:r w:rsidRPr="00327D1C">
              <w:rPr>
                <w:rFonts w:cs="Arial"/>
                <w:position w:val="1"/>
                <w:sz w:val="20"/>
                <w:szCs w:val="20"/>
              </w:rPr>
              <w:t>vage</w:t>
            </w:r>
            <w:r w:rsidRPr="00327D1C">
              <w:rPr>
                <w:rFonts w:cs="Arial"/>
                <w:spacing w:val="-1"/>
                <w:position w:val="1"/>
                <w:sz w:val="20"/>
                <w:szCs w:val="20"/>
              </w:rPr>
              <w:t xml:space="preserve"> de</w:t>
            </w:r>
            <w:r w:rsidRPr="00327D1C">
              <w:rPr>
                <w:rFonts w:cs="Arial"/>
                <w:position w:val="1"/>
                <w:sz w:val="20"/>
                <w:szCs w:val="20"/>
              </w:rPr>
              <w:t xml:space="preserve">s </w:t>
            </w:r>
            <w:r w:rsidRPr="00327D1C">
              <w:rPr>
                <w:rFonts w:cs="Arial"/>
                <w:spacing w:val="2"/>
                <w:position w:val="1"/>
                <w:sz w:val="20"/>
                <w:szCs w:val="20"/>
              </w:rPr>
              <w:t>r</w:t>
            </w:r>
            <w:r w:rsidRPr="00327D1C">
              <w:rPr>
                <w:rFonts w:cs="Arial"/>
                <w:spacing w:val="-1"/>
                <w:position w:val="1"/>
                <w:sz w:val="20"/>
                <w:szCs w:val="20"/>
              </w:rPr>
              <w:t>ue</w:t>
            </w:r>
            <w:r w:rsidRPr="00327D1C">
              <w:rPr>
                <w:rFonts w:cs="Arial"/>
                <w:position w:val="1"/>
                <w:sz w:val="20"/>
                <w:szCs w:val="20"/>
              </w:rPr>
              <w:t>s</w:t>
            </w:r>
            <w:r w:rsidRPr="00327D1C">
              <w:rPr>
                <w:rFonts w:cs="Arial"/>
                <w:spacing w:val="-1"/>
                <w:position w:val="1"/>
                <w:sz w:val="20"/>
                <w:szCs w:val="20"/>
              </w:rPr>
              <w:t xml:space="preserve"> </w:t>
            </w:r>
            <w:r w:rsidRPr="00327D1C">
              <w:rPr>
                <w:rFonts w:cs="Arial"/>
                <w:position w:val="1"/>
                <w:sz w:val="20"/>
                <w:szCs w:val="20"/>
              </w:rPr>
              <w:t xml:space="preserve">: </w:t>
            </w:r>
            <w:r w:rsidRPr="00327D1C">
              <w:rPr>
                <w:rFonts w:cs="Arial"/>
                <w:spacing w:val="2"/>
                <w:position w:val="1"/>
                <w:sz w:val="20"/>
                <w:szCs w:val="20"/>
              </w:rPr>
              <w:t>r</w:t>
            </w:r>
            <w:r w:rsidRPr="00327D1C">
              <w:rPr>
                <w:rFonts w:cs="Arial"/>
                <w:spacing w:val="-1"/>
                <w:position w:val="1"/>
                <w:sz w:val="20"/>
                <w:szCs w:val="20"/>
              </w:rPr>
              <w:t>u</w:t>
            </w:r>
            <w:r w:rsidRPr="00327D1C">
              <w:rPr>
                <w:rFonts w:cs="Arial"/>
                <w:position w:val="1"/>
                <w:sz w:val="20"/>
                <w:szCs w:val="20"/>
              </w:rPr>
              <w:t xml:space="preserve">e 10.174 - </w:t>
            </w:r>
            <w:r w:rsidRPr="00327D1C">
              <w:rPr>
                <w:rFonts w:cs="Arial"/>
                <w:sz w:val="20"/>
                <w:szCs w:val="20"/>
              </w:rPr>
              <w:t>10.176 (600 ml) ;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10.178 - 10.180 (725 ml) ; r</w:t>
            </w:r>
            <w:r w:rsidRPr="00327D1C">
              <w:rPr>
                <w:rFonts w:cs="Arial"/>
                <w:spacing w:val="-1"/>
                <w:sz w:val="20"/>
                <w:szCs w:val="20"/>
              </w:rPr>
              <w:t>u</w:t>
            </w:r>
            <w:r w:rsidRPr="00327D1C">
              <w:rPr>
                <w:rFonts w:cs="Arial"/>
                <w:sz w:val="20"/>
                <w:szCs w:val="20"/>
              </w:rPr>
              <w:t>e 10.140(490 ml) ;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10.123  et 123 </w:t>
            </w:r>
            <w:r w:rsidRPr="00327D1C">
              <w:rPr>
                <w:rFonts w:cs="Arial"/>
                <w:spacing w:val="-1"/>
                <w:sz w:val="20"/>
                <w:szCs w:val="20"/>
              </w:rPr>
              <w:t>b</w:t>
            </w:r>
            <w:r w:rsidRPr="00327D1C">
              <w:rPr>
                <w:rFonts w:cs="Arial"/>
                <w:sz w:val="20"/>
                <w:szCs w:val="20"/>
              </w:rPr>
              <w:t>is</w:t>
            </w:r>
            <w:r w:rsidRPr="00327D1C">
              <w:rPr>
                <w:rFonts w:cs="Arial"/>
                <w:spacing w:val="-1"/>
                <w:sz w:val="20"/>
                <w:szCs w:val="20"/>
              </w:rPr>
              <w:t xml:space="preserve"> </w:t>
            </w:r>
            <w:r w:rsidRPr="00327D1C">
              <w:rPr>
                <w:rFonts w:cs="Arial"/>
                <w:sz w:val="20"/>
                <w:szCs w:val="20"/>
              </w:rPr>
              <w:t>(470 ml) ;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10.125 (150 ml) ;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10.127 </w:t>
            </w:r>
            <w:r w:rsidRPr="00327D1C">
              <w:rPr>
                <w:rFonts w:cs="Arial"/>
                <w:spacing w:val="1"/>
                <w:sz w:val="20"/>
                <w:szCs w:val="20"/>
              </w:rPr>
              <w:t>(</w:t>
            </w:r>
            <w:r w:rsidRPr="00327D1C">
              <w:rPr>
                <w:rFonts w:cs="Arial"/>
                <w:sz w:val="20"/>
                <w:szCs w:val="20"/>
              </w:rPr>
              <w:t>150 ml) ;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10.212 </w:t>
            </w:r>
            <w:r w:rsidRPr="00327D1C">
              <w:rPr>
                <w:rFonts w:cs="Arial"/>
                <w:spacing w:val="1"/>
                <w:sz w:val="20"/>
                <w:szCs w:val="20"/>
              </w:rPr>
              <w:t>(</w:t>
            </w:r>
            <w:r w:rsidRPr="00327D1C">
              <w:rPr>
                <w:rFonts w:cs="Arial"/>
                <w:sz w:val="20"/>
                <w:szCs w:val="20"/>
              </w:rPr>
              <w:t>235ml) ; r</w:t>
            </w:r>
            <w:r w:rsidRPr="00327D1C">
              <w:rPr>
                <w:rFonts w:cs="Arial"/>
                <w:spacing w:val="-1"/>
                <w:sz w:val="20"/>
                <w:szCs w:val="20"/>
              </w:rPr>
              <w:t>u</w:t>
            </w:r>
            <w:r w:rsidRPr="00327D1C">
              <w:rPr>
                <w:rFonts w:cs="Arial"/>
                <w:sz w:val="20"/>
                <w:szCs w:val="20"/>
              </w:rPr>
              <w:t>e 10.208 (220ml) ;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10.210 (220 ml) ;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10.182 </w:t>
            </w:r>
            <w:r w:rsidRPr="00327D1C">
              <w:rPr>
                <w:rFonts w:cs="Arial"/>
                <w:spacing w:val="1"/>
                <w:sz w:val="20"/>
                <w:szCs w:val="20"/>
              </w:rPr>
              <w:t>(</w:t>
            </w:r>
            <w:r w:rsidRPr="00327D1C">
              <w:rPr>
                <w:rFonts w:cs="Arial"/>
                <w:sz w:val="20"/>
                <w:szCs w:val="20"/>
              </w:rPr>
              <w:t>180 ml) ;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10.137 </w:t>
            </w:r>
            <w:r w:rsidRPr="00327D1C">
              <w:rPr>
                <w:rFonts w:cs="Arial"/>
                <w:spacing w:val="1"/>
                <w:sz w:val="20"/>
                <w:szCs w:val="20"/>
              </w:rPr>
              <w:t>(</w:t>
            </w:r>
            <w:r w:rsidRPr="00327D1C">
              <w:rPr>
                <w:rFonts w:cs="Arial"/>
                <w:sz w:val="20"/>
                <w:szCs w:val="20"/>
              </w:rPr>
              <w:t>625ml) ; r</w:t>
            </w:r>
            <w:r w:rsidRPr="00327D1C">
              <w:rPr>
                <w:rFonts w:cs="Arial"/>
                <w:spacing w:val="-1"/>
                <w:sz w:val="20"/>
                <w:szCs w:val="20"/>
              </w:rPr>
              <w:t>u</w:t>
            </w:r>
            <w:r w:rsidRPr="00327D1C">
              <w:rPr>
                <w:rFonts w:cs="Arial"/>
                <w:sz w:val="20"/>
                <w:szCs w:val="20"/>
              </w:rPr>
              <w:t>e 10.146 (400 ml)</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z w:val="20"/>
                <w:szCs w:val="20"/>
              </w:rPr>
              <w:t>ta</w:t>
            </w:r>
            <w:r w:rsidRPr="00327D1C">
              <w:rPr>
                <w:rFonts w:cs="Arial"/>
                <w:spacing w:val="-1"/>
                <w:sz w:val="20"/>
                <w:szCs w:val="20"/>
              </w:rPr>
              <w:t>l</w:t>
            </w:r>
            <w:r w:rsidRPr="00327D1C">
              <w:rPr>
                <w:rFonts w:cs="Arial"/>
                <w:sz w:val="20"/>
                <w:szCs w:val="20"/>
              </w:rPr>
              <w:t>i</w:t>
            </w:r>
            <w:r w:rsidRPr="00327D1C">
              <w:rPr>
                <w:rFonts w:cs="Arial"/>
                <w:spacing w:val="-1"/>
                <w:sz w:val="20"/>
                <w:szCs w:val="20"/>
              </w:rPr>
              <w:t>s</w:t>
            </w:r>
            <w:r w:rsidRPr="00327D1C">
              <w:rPr>
                <w:rFonts w:cs="Arial"/>
                <w:sz w:val="20"/>
                <w:szCs w:val="20"/>
              </w:rPr>
              <w:t>a</w:t>
            </w:r>
            <w:r w:rsidRPr="00327D1C">
              <w:rPr>
                <w:rFonts w:cs="Arial"/>
                <w:spacing w:val="-1"/>
                <w:sz w:val="20"/>
                <w:szCs w:val="20"/>
              </w:rPr>
              <w:t>n</w:t>
            </w:r>
            <w:r w:rsidRPr="00327D1C">
              <w:rPr>
                <w:rFonts w:cs="Arial"/>
                <w:sz w:val="20"/>
                <w:szCs w:val="20"/>
              </w:rPr>
              <w:t>t 5175 ml</w:t>
            </w:r>
          </w:p>
          <w:p w14:paraId="03DA92A1"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z w:val="20"/>
                <w:szCs w:val="20"/>
              </w:rPr>
              <w:t>C</w:t>
            </w:r>
            <w:r w:rsidRPr="00327D1C">
              <w:rPr>
                <w:rFonts w:cs="Arial"/>
                <w:spacing w:val="1"/>
                <w:sz w:val="20"/>
                <w:szCs w:val="20"/>
              </w:rPr>
              <w:t>o</w:t>
            </w:r>
            <w:r w:rsidRPr="00327D1C">
              <w:rPr>
                <w:rFonts w:cs="Arial"/>
                <w:sz w:val="20"/>
                <w:szCs w:val="20"/>
              </w:rPr>
              <w:t>r</w:t>
            </w:r>
            <w:r w:rsidRPr="00327D1C">
              <w:rPr>
                <w:rFonts w:cs="Arial"/>
                <w:spacing w:val="-1"/>
                <w:sz w:val="20"/>
                <w:szCs w:val="20"/>
              </w:rPr>
              <w:t>re</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w:t>
            </w:r>
            <w:r w:rsidRPr="00327D1C">
              <w:rPr>
                <w:rFonts w:cs="Arial"/>
                <w:sz w:val="20"/>
                <w:szCs w:val="20"/>
              </w:rPr>
              <w:t>u</w:t>
            </w:r>
            <w:r w:rsidRPr="00327D1C">
              <w:rPr>
                <w:rFonts w:cs="Arial"/>
                <w:spacing w:val="-1"/>
                <w:sz w:val="20"/>
                <w:szCs w:val="20"/>
              </w:rPr>
              <w:t xml:space="preserve"> p</w:t>
            </w:r>
            <w:r w:rsidRPr="00327D1C">
              <w:rPr>
                <w:rFonts w:cs="Arial"/>
                <w:sz w:val="20"/>
                <w:szCs w:val="20"/>
              </w:rPr>
              <w:t>r</w:t>
            </w:r>
            <w:r w:rsidRPr="00327D1C">
              <w:rPr>
                <w:rFonts w:cs="Arial"/>
                <w:spacing w:val="1"/>
                <w:sz w:val="20"/>
                <w:szCs w:val="20"/>
              </w:rPr>
              <w:t>o</w:t>
            </w:r>
            <w:r w:rsidRPr="00327D1C">
              <w:rPr>
                <w:rFonts w:cs="Arial"/>
                <w:sz w:val="20"/>
                <w:szCs w:val="20"/>
              </w:rPr>
              <w:t>fil</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la </w:t>
            </w:r>
            <w:r w:rsidRPr="00327D1C">
              <w:rPr>
                <w:rFonts w:cs="Arial"/>
                <w:spacing w:val="2"/>
                <w:sz w:val="20"/>
                <w:szCs w:val="20"/>
              </w:rPr>
              <w:t>r</w:t>
            </w:r>
            <w:r w:rsidRPr="00327D1C">
              <w:rPr>
                <w:rFonts w:cs="Arial"/>
                <w:spacing w:val="-1"/>
                <w:sz w:val="20"/>
                <w:szCs w:val="20"/>
              </w:rPr>
              <w:t>u</w:t>
            </w:r>
            <w:r w:rsidRPr="00327D1C">
              <w:rPr>
                <w:rFonts w:cs="Arial"/>
                <w:sz w:val="20"/>
                <w:szCs w:val="20"/>
              </w:rPr>
              <w:t>e</w:t>
            </w:r>
          </w:p>
          <w:p w14:paraId="7337EA53"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10.113</w:t>
            </w:r>
          </w:p>
          <w:p w14:paraId="43256910" w14:textId="77777777" w:rsidR="008D1B3F" w:rsidRPr="00327D1C" w:rsidRDefault="008D1B3F" w:rsidP="000A3F7C">
            <w:pPr>
              <w:widowControl w:val="0"/>
              <w:autoSpaceDE w:val="0"/>
              <w:autoSpaceDN w:val="0"/>
              <w:adjustRightInd w:val="0"/>
              <w:spacing w:line="239" w:lineRule="auto"/>
              <w:jc w:val="left"/>
              <w:rPr>
                <w:rFonts w:cs="Arial"/>
                <w:sz w:val="20"/>
                <w:szCs w:val="20"/>
              </w:rPr>
            </w:pP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p</w:t>
            </w:r>
            <w:r w:rsidRPr="00327D1C">
              <w:rPr>
                <w:rFonts w:cs="Arial"/>
                <w:sz w:val="20"/>
                <w:szCs w:val="20"/>
              </w:rPr>
              <w:t>i</w:t>
            </w:r>
            <w:r w:rsidRPr="00327D1C">
              <w:rPr>
                <w:rFonts w:cs="Arial"/>
                <w:spacing w:val="-1"/>
                <w:sz w:val="20"/>
                <w:szCs w:val="20"/>
              </w:rPr>
              <w:t>s</w:t>
            </w:r>
            <w:r w:rsidRPr="00327D1C">
              <w:rPr>
                <w:rFonts w:cs="Arial"/>
                <w:sz w:val="20"/>
                <w:szCs w:val="20"/>
              </w:rPr>
              <w:t>te</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se</w:t>
            </w:r>
            <w:r w:rsidRPr="00327D1C">
              <w:rPr>
                <w:rFonts w:cs="Arial"/>
                <w:sz w:val="20"/>
                <w:szCs w:val="20"/>
              </w:rPr>
              <w:t>rv</w:t>
            </w:r>
            <w:r w:rsidRPr="00327D1C">
              <w:rPr>
                <w:rFonts w:cs="Arial"/>
                <w:spacing w:val="-1"/>
                <w:sz w:val="20"/>
                <w:szCs w:val="20"/>
              </w:rPr>
              <w:t>i</w:t>
            </w:r>
            <w:r w:rsidRPr="00327D1C">
              <w:rPr>
                <w:rFonts w:cs="Arial"/>
                <w:spacing w:val="1"/>
                <w:sz w:val="20"/>
                <w:szCs w:val="20"/>
              </w:rPr>
              <w:t>c</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u</w:t>
            </w:r>
            <w:r w:rsidRPr="00327D1C">
              <w:rPr>
                <w:rFonts w:cs="Arial"/>
                <w:sz w:val="20"/>
                <w:szCs w:val="20"/>
              </w:rPr>
              <w:t>t</w:t>
            </w:r>
            <w:r w:rsidRPr="00327D1C">
              <w:rPr>
                <w:rFonts w:cs="Arial"/>
                <w:spacing w:val="1"/>
                <w:sz w:val="20"/>
                <w:szCs w:val="20"/>
              </w:rPr>
              <w:t>o</w:t>
            </w:r>
            <w:r w:rsidRPr="00327D1C">
              <w:rPr>
                <w:rFonts w:cs="Arial"/>
                <w:spacing w:val="-1"/>
                <w:sz w:val="20"/>
                <w:szCs w:val="20"/>
              </w:rPr>
              <w:t>u</w:t>
            </w:r>
            <w:r w:rsidRPr="00327D1C">
              <w:rPr>
                <w:rFonts w:cs="Arial"/>
                <w:sz w:val="20"/>
                <w:szCs w:val="20"/>
              </w:rPr>
              <w:t>r</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u</w:t>
            </w:r>
            <w:r w:rsidRPr="00327D1C">
              <w:rPr>
                <w:rFonts w:cs="Arial"/>
                <w:spacing w:val="-1"/>
                <w:sz w:val="20"/>
                <w:szCs w:val="20"/>
              </w:rPr>
              <w:t xml:space="preserve"> </w:t>
            </w:r>
            <w:r w:rsidRPr="00327D1C">
              <w:rPr>
                <w:rFonts w:cs="Arial"/>
                <w:sz w:val="20"/>
                <w:szCs w:val="20"/>
              </w:rPr>
              <w:t>mat</w:t>
            </w:r>
            <w:r w:rsidRPr="00327D1C">
              <w:rPr>
                <w:rFonts w:cs="Arial"/>
                <w:spacing w:val="2"/>
                <w:sz w:val="20"/>
                <w:szCs w:val="20"/>
              </w:rPr>
              <w:t>e</w:t>
            </w:r>
            <w:r w:rsidRPr="00327D1C">
              <w:rPr>
                <w:rFonts w:cs="Arial"/>
                <w:sz w:val="20"/>
                <w:szCs w:val="20"/>
              </w:rPr>
              <w:t xml:space="preserve">las </w:t>
            </w:r>
            <w:r w:rsidRPr="00327D1C">
              <w:rPr>
                <w:rFonts w:cs="Arial"/>
                <w:spacing w:val="1"/>
                <w:sz w:val="20"/>
                <w:szCs w:val="20"/>
              </w:rPr>
              <w:t>R</w:t>
            </w:r>
            <w:r w:rsidRPr="00327D1C">
              <w:rPr>
                <w:rFonts w:cs="Arial"/>
                <w:spacing w:val="-1"/>
                <w:sz w:val="20"/>
                <w:szCs w:val="20"/>
              </w:rPr>
              <w:t>en</w:t>
            </w:r>
            <w:r w:rsidRPr="00327D1C">
              <w:rPr>
                <w:rFonts w:cs="Arial"/>
                <w:spacing w:val="1"/>
                <w:sz w:val="20"/>
                <w:szCs w:val="20"/>
              </w:rPr>
              <w:t>o</w:t>
            </w:r>
          </w:p>
        </w:tc>
        <w:tc>
          <w:tcPr>
            <w:tcW w:w="2682" w:type="dxa"/>
            <w:gridSpan w:val="5"/>
            <w:tcBorders>
              <w:top w:val="single" w:sz="12" w:space="0" w:color="000000"/>
              <w:left w:val="single" w:sz="12" w:space="0" w:color="000000"/>
              <w:bottom w:val="single" w:sz="12" w:space="0" w:color="000000"/>
              <w:right w:val="single" w:sz="12" w:space="0" w:color="000000"/>
            </w:tcBorders>
          </w:tcPr>
          <w:p w14:paraId="0D3C6ED8"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I</w:t>
            </w:r>
            <w:r w:rsidRPr="00327D1C">
              <w:rPr>
                <w:rFonts w:cs="Arial"/>
                <w:spacing w:val="-1"/>
                <w:sz w:val="20"/>
                <w:szCs w:val="20"/>
              </w:rPr>
              <w:t>ns</w:t>
            </w:r>
            <w:r w:rsidRPr="00327D1C">
              <w:rPr>
                <w:rFonts w:cs="Arial"/>
                <w:sz w:val="20"/>
                <w:szCs w:val="20"/>
              </w:rPr>
              <w:t>ta</w:t>
            </w:r>
            <w:r w:rsidRPr="00327D1C">
              <w:rPr>
                <w:rFonts w:cs="Arial"/>
                <w:spacing w:val="-1"/>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ie</w:t>
            </w:r>
            <w:r w:rsidRPr="00327D1C">
              <w:rPr>
                <w:rFonts w:cs="Arial"/>
                <w:sz w:val="20"/>
                <w:szCs w:val="20"/>
              </w:rPr>
              <w:t>r</w:t>
            </w:r>
            <w:r w:rsidRPr="00327D1C">
              <w:rPr>
                <w:rFonts w:cs="Arial"/>
                <w:spacing w:val="1"/>
                <w:sz w:val="20"/>
                <w:szCs w:val="20"/>
              </w:rPr>
              <w:t xml:space="preserve"> </w:t>
            </w:r>
            <w:r w:rsidRPr="00327D1C">
              <w:rPr>
                <w:rFonts w:cs="Arial"/>
                <w:sz w:val="20"/>
                <w:szCs w:val="20"/>
              </w:rPr>
              <w:t>;</w:t>
            </w:r>
          </w:p>
          <w:p w14:paraId="62751AC0"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g</w:t>
            </w:r>
            <w:r w:rsidRPr="00327D1C">
              <w:rPr>
                <w:rFonts w:cs="Arial"/>
                <w:sz w:val="20"/>
                <w:szCs w:val="20"/>
              </w:rPr>
              <w:t>ra</w:t>
            </w:r>
            <w:r w:rsidRPr="00327D1C">
              <w:rPr>
                <w:rFonts w:cs="Arial"/>
                <w:spacing w:val="-1"/>
                <w:sz w:val="20"/>
                <w:szCs w:val="20"/>
              </w:rPr>
              <w:t>ph</w:t>
            </w:r>
            <w:r w:rsidRPr="00327D1C">
              <w:rPr>
                <w:rFonts w:cs="Arial"/>
                <w:spacing w:val="2"/>
                <w:sz w:val="20"/>
                <w:szCs w:val="20"/>
              </w:rPr>
              <w:t>i</w:t>
            </w:r>
            <w:r w:rsidRPr="00327D1C">
              <w:rPr>
                <w:rFonts w:cs="Arial"/>
                <w:spacing w:val="-1"/>
                <w:sz w:val="20"/>
                <w:szCs w:val="20"/>
              </w:rPr>
              <w:t>qu</w:t>
            </w:r>
            <w:r w:rsidRPr="00327D1C">
              <w:rPr>
                <w:rFonts w:cs="Arial"/>
                <w:spacing w:val="2"/>
                <w:sz w:val="20"/>
                <w:szCs w:val="20"/>
              </w:rPr>
              <w:t>e</w:t>
            </w:r>
            <w:r w:rsidRPr="00327D1C">
              <w:rPr>
                <w:rFonts w:cs="Arial"/>
                <w:sz w:val="20"/>
                <w:szCs w:val="20"/>
              </w:rPr>
              <w:t>s</w:t>
            </w:r>
          </w:p>
          <w:p w14:paraId="41902020"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L</w:t>
            </w:r>
            <w:r w:rsidRPr="00327D1C">
              <w:rPr>
                <w:rFonts w:cs="Arial"/>
                <w:sz w:val="20"/>
                <w:szCs w:val="20"/>
              </w:rPr>
              <w:t>i</w:t>
            </w:r>
            <w:r w:rsidRPr="00327D1C">
              <w:rPr>
                <w:rFonts w:cs="Arial"/>
                <w:spacing w:val="-1"/>
                <w:sz w:val="20"/>
                <w:szCs w:val="20"/>
              </w:rPr>
              <w:t>bé</w:t>
            </w:r>
            <w:r w:rsidRPr="00327D1C">
              <w:rPr>
                <w:rFonts w:cs="Arial"/>
                <w:sz w:val="20"/>
                <w:szCs w:val="20"/>
              </w:rPr>
              <w:t>rati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e</w:t>
            </w:r>
            <w:r w:rsidRPr="00327D1C">
              <w:rPr>
                <w:rFonts w:cs="Arial"/>
                <w:sz w:val="20"/>
                <w:szCs w:val="20"/>
              </w:rPr>
              <w:t>m</w:t>
            </w:r>
            <w:r w:rsidRPr="00327D1C">
              <w:rPr>
                <w:rFonts w:cs="Arial"/>
                <w:spacing w:val="1"/>
                <w:sz w:val="20"/>
                <w:szCs w:val="20"/>
              </w:rPr>
              <w:t>pr</w:t>
            </w:r>
            <w:r w:rsidRPr="00327D1C">
              <w:rPr>
                <w:rFonts w:cs="Arial"/>
                <w:sz w:val="20"/>
                <w:szCs w:val="20"/>
              </w:rPr>
              <w:t>i</w:t>
            </w:r>
            <w:r w:rsidRPr="00327D1C">
              <w:rPr>
                <w:rFonts w:cs="Arial"/>
                <w:spacing w:val="-1"/>
                <w:sz w:val="20"/>
                <w:szCs w:val="20"/>
              </w:rPr>
              <w:t>s</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512D4670"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ép</w:t>
            </w:r>
            <w:r w:rsidRPr="00327D1C">
              <w:rPr>
                <w:rFonts w:cs="Arial"/>
                <w:sz w:val="20"/>
                <w:szCs w:val="20"/>
              </w:rPr>
              <w:t>la</w:t>
            </w:r>
            <w:r w:rsidRPr="00327D1C">
              <w:rPr>
                <w:rFonts w:cs="Arial"/>
                <w:spacing w:val="1"/>
                <w:sz w:val="20"/>
                <w:szCs w:val="20"/>
              </w:rPr>
              <w:t>c</w:t>
            </w:r>
            <w:r w:rsidRPr="00327D1C">
              <w:rPr>
                <w:rFonts w:cs="Arial"/>
                <w:spacing w:val="-1"/>
                <w:sz w:val="20"/>
                <w:szCs w:val="20"/>
              </w:rPr>
              <w:t>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é</w:t>
            </w:r>
            <w:r w:rsidRPr="00327D1C">
              <w:rPr>
                <w:rFonts w:cs="Arial"/>
                <w:spacing w:val="-1"/>
                <w:sz w:val="20"/>
                <w:szCs w:val="20"/>
              </w:rPr>
              <w:t>se</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rs (</w:t>
            </w:r>
            <w:r w:rsidRPr="00327D1C">
              <w:rPr>
                <w:rFonts w:cs="Arial"/>
                <w:spacing w:val="-1"/>
                <w:sz w:val="20"/>
                <w:szCs w:val="20"/>
              </w:rPr>
              <w:t>e</w:t>
            </w:r>
            <w:r w:rsidRPr="00327D1C">
              <w:rPr>
                <w:rFonts w:cs="Arial"/>
                <w:sz w:val="20"/>
                <w:szCs w:val="20"/>
              </w:rPr>
              <w:t>a</w:t>
            </w:r>
            <w:r w:rsidRPr="00327D1C">
              <w:rPr>
                <w:rFonts w:cs="Arial"/>
                <w:spacing w:val="-1"/>
                <w:sz w:val="20"/>
                <w:szCs w:val="20"/>
              </w:rPr>
              <w:t>u</w:t>
            </w:r>
            <w:r w:rsidRPr="00327D1C">
              <w:rPr>
                <w:rFonts w:cs="Arial"/>
                <w:sz w:val="20"/>
                <w:szCs w:val="20"/>
              </w:rPr>
              <w:t xml:space="preserve">, </w:t>
            </w:r>
            <w:r w:rsidRPr="00327D1C">
              <w:rPr>
                <w:rFonts w:cs="Arial"/>
                <w:spacing w:val="-1"/>
                <w:sz w:val="20"/>
                <w:szCs w:val="20"/>
              </w:rPr>
              <w:t>é</w:t>
            </w:r>
            <w:r w:rsidRPr="00327D1C">
              <w:rPr>
                <w:rFonts w:cs="Arial"/>
                <w:sz w:val="20"/>
                <w:szCs w:val="20"/>
              </w:rPr>
              <w:t>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r</w:t>
            </w:r>
            <w:r w:rsidRPr="00327D1C">
              <w:rPr>
                <w:rFonts w:cs="Arial"/>
                <w:sz w:val="20"/>
                <w:szCs w:val="20"/>
              </w:rPr>
              <w:t>i</w:t>
            </w:r>
            <w:r w:rsidRPr="00327D1C">
              <w:rPr>
                <w:rFonts w:cs="Arial"/>
                <w:spacing w:val="1"/>
                <w:sz w:val="20"/>
                <w:szCs w:val="20"/>
              </w:rPr>
              <w:t>c</w:t>
            </w:r>
            <w:r w:rsidRPr="00327D1C">
              <w:rPr>
                <w:rFonts w:cs="Arial"/>
                <w:sz w:val="20"/>
                <w:szCs w:val="20"/>
              </w:rPr>
              <w:t>ité</w:t>
            </w:r>
            <w:r w:rsidRPr="00327D1C">
              <w:rPr>
                <w:rFonts w:cs="Arial"/>
                <w:spacing w:val="1"/>
                <w:sz w:val="20"/>
                <w:szCs w:val="20"/>
              </w:rPr>
              <w:t xml:space="preserve"> </w:t>
            </w:r>
            <w:r w:rsidRPr="00327D1C">
              <w:rPr>
                <w:rFonts w:cs="Arial"/>
                <w:spacing w:val="-1"/>
                <w:sz w:val="20"/>
                <w:szCs w:val="20"/>
              </w:rPr>
              <w:t>e</w:t>
            </w:r>
            <w:r w:rsidRPr="00327D1C">
              <w:rPr>
                <w:rFonts w:cs="Arial"/>
                <w:sz w:val="20"/>
                <w:szCs w:val="20"/>
              </w:rPr>
              <w:t>t t</w:t>
            </w:r>
            <w:r w:rsidRPr="00327D1C">
              <w:rPr>
                <w:rFonts w:cs="Arial"/>
                <w:spacing w:val="1"/>
                <w:sz w:val="20"/>
                <w:szCs w:val="20"/>
              </w:rPr>
              <w:t>é</w:t>
            </w:r>
            <w:r w:rsidRPr="00327D1C">
              <w:rPr>
                <w:rFonts w:cs="Arial"/>
                <w:sz w:val="20"/>
                <w:szCs w:val="20"/>
              </w:rPr>
              <w:t>l</w:t>
            </w:r>
            <w:r w:rsidRPr="00327D1C">
              <w:rPr>
                <w:rFonts w:cs="Arial"/>
                <w:spacing w:val="-1"/>
                <w:sz w:val="20"/>
                <w:szCs w:val="20"/>
              </w:rPr>
              <w:t>é</w:t>
            </w:r>
            <w:r w:rsidRPr="00327D1C">
              <w:rPr>
                <w:rFonts w:cs="Arial"/>
                <w:spacing w:val="1"/>
                <w:sz w:val="20"/>
                <w:szCs w:val="20"/>
              </w:rPr>
              <w:t>p</w:t>
            </w:r>
            <w:r w:rsidRPr="00327D1C">
              <w:rPr>
                <w:rFonts w:cs="Arial"/>
                <w:spacing w:val="-1"/>
                <w:sz w:val="20"/>
                <w:szCs w:val="20"/>
              </w:rPr>
              <w:t>h</w:t>
            </w:r>
            <w:r w:rsidRPr="00327D1C">
              <w:rPr>
                <w:rFonts w:cs="Arial"/>
                <w:spacing w:val="1"/>
                <w:sz w:val="20"/>
                <w:szCs w:val="20"/>
              </w:rPr>
              <w:t>o</w:t>
            </w:r>
            <w:r w:rsidRPr="00327D1C">
              <w:rPr>
                <w:rFonts w:cs="Arial"/>
                <w:spacing w:val="-1"/>
                <w:sz w:val="20"/>
                <w:szCs w:val="20"/>
              </w:rPr>
              <w:t>n</w:t>
            </w:r>
            <w:r w:rsidRPr="00327D1C">
              <w:rPr>
                <w:rFonts w:cs="Arial"/>
                <w:sz w:val="20"/>
                <w:szCs w:val="20"/>
              </w:rPr>
              <w:t>i</w:t>
            </w:r>
            <w:r w:rsidRPr="00327D1C">
              <w:rPr>
                <w:rFonts w:cs="Arial"/>
                <w:spacing w:val="1"/>
                <w:sz w:val="20"/>
                <w:szCs w:val="20"/>
              </w:rPr>
              <w:t>q</w:t>
            </w:r>
            <w:r w:rsidRPr="00327D1C">
              <w:rPr>
                <w:rFonts w:cs="Arial"/>
                <w:spacing w:val="-1"/>
                <w:sz w:val="20"/>
                <w:szCs w:val="20"/>
              </w:rPr>
              <w:t>ue</w:t>
            </w:r>
            <w:r w:rsidRPr="00327D1C">
              <w:rPr>
                <w:rFonts w:cs="Arial"/>
                <w:sz w:val="20"/>
                <w:szCs w:val="20"/>
              </w:rPr>
              <w:t>)</w:t>
            </w:r>
          </w:p>
          <w:p w14:paraId="50F41638"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dé</w:t>
            </w:r>
            <w:r w:rsidRPr="00327D1C">
              <w:rPr>
                <w:rFonts w:cs="Arial"/>
                <w:sz w:val="20"/>
                <w:szCs w:val="20"/>
              </w:rPr>
              <w:t>viat</w:t>
            </w:r>
            <w:r w:rsidRPr="00327D1C">
              <w:rPr>
                <w:rFonts w:cs="Arial"/>
                <w:spacing w:val="-1"/>
                <w:sz w:val="20"/>
                <w:szCs w:val="20"/>
              </w:rPr>
              <w:t>i</w:t>
            </w:r>
            <w:r w:rsidRPr="00327D1C">
              <w:rPr>
                <w:rFonts w:cs="Arial"/>
                <w:spacing w:val="1"/>
                <w:sz w:val="20"/>
                <w:szCs w:val="20"/>
              </w:rPr>
              <w:t>on</w:t>
            </w:r>
            <w:r w:rsidRPr="00327D1C">
              <w:rPr>
                <w:rFonts w:cs="Arial"/>
                <w:sz w:val="20"/>
                <w:szCs w:val="20"/>
              </w:rPr>
              <w:t>s</w:t>
            </w:r>
          </w:p>
        </w:tc>
        <w:tc>
          <w:tcPr>
            <w:tcW w:w="3098" w:type="dxa"/>
            <w:gridSpan w:val="4"/>
            <w:tcBorders>
              <w:top w:val="single" w:sz="12" w:space="0" w:color="000000"/>
              <w:left w:val="single" w:sz="12" w:space="0" w:color="000000"/>
              <w:bottom w:val="single" w:sz="12" w:space="0" w:color="000000"/>
              <w:right w:val="single" w:sz="12" w:space="0" w:color="000000"/>
            </w:tcBorders>
          </w:tcPr>
          <w:p w14:paraId="3F0552E3"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Ges</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i</w:t>
            </w:r>
            <w:r w:rsidRPr="00327D1C">
              <w:rPr>
                <w:rFonts w:cs="Arial"/>
                <w:spacing w:val="-1"/>
                <w:sz w:val="20"/>
                <w:szCs w:val="20"/>
              </w:rPr>
              <w:t>ns</w:t>
            </w:r>
            <w:r w:rsidRPr="00327D1C">
              <w:rPr>
                <w:rFonts w:cs="Arial"/>
                <w:sz w:val="20"/>
                <w:szCs w:val="20"/>
              </w:rPr>
              <w:t>ta</w:t>
            </w:r>
            <w:r w:rsidRPr="00327D1C">
              <w:rPr>
                <w:rFonts w:cs="Arial"/>
                <w:spacing w:val="2"/>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n</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p>
          <w:p w14:paraId="4A49A18F"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en</w:t>
            </w:r>
            <w:r w:rsidRPr="00327D1C">
              <w:rPr>
                <w:rFonts w:cs="Arial"/>
                <w:sz w:val="20"/>
                <w:szCs w:val="20"/>
              </w:rPr>
              <w:t>t</w:t>
            </w:r>
            <w:r w:rsidRPr="00327D1C">
              <w:rPr>
                <w:rFonts w:cs="Arial"/>
                <w:spacing w:val="-1"/>
                <w:sz w:val="20"/>
                <w:szCs w:val="20"/>
              </w:rPr>
              <w:t>r</w:t>
            </w:r>
            <w:r w:rsidRPr="00327D1C">
              <w:rPr>
                <w:rFonts w:cs="Arial"/>
                <w:spacing w:val="1"/>
                <w:sz w:val="20"/>
                <w:szCs w:val="20"/>
              </w:rPr>
              <w:t>e</w:t>
            </w:r>
            <w:r w:rsidRPr="00327D1C">
              <w:rPr>
                <w:rFonts w:cs="Arial"/>
                <w:spacing w:val="-1"/>
                <w:sz w:val="20"/>
                <w:szCs w:val="20"/>
              </w:rPr>
              <w:t>p</w:t>
            </w:r>
            <w:r w:rsidRPr="00327D1C">
              <w:rPr>
                <w:rFonts w:cs="Arial"/>
                <w:sz w:val="20"/>
                <w:szCs w:val="20"/>
              </w:rPr>
              <w:t>r</w:t>
            </w:r>
            <w:r w:rsidRPr="00327D1C">
              <w:rPr>
                <w:rFonts w:cs="Arial"/>
                <w:spacing w:val="-1"/>
                <w:sz w:val="20"/>
                <w:szCs w:val="20"/>
              </w:rPr>
              <w:t>i</w:t>
            </w:r>
            <w:r w:rsidRPr="00327D1C">
              <w:rPr>
                <w:rFonts w:cs="Arial"/>
                <w:spacing w:val="1"/>
                <w:sz w:val="20"/>
                <w:szCs w:val="20"/>
              </w:rPr>
              <w:t>s</w:t>
            </w:r>
            <w:r w:rsidRPr="00327D1C">
              <w:rPr>
                <w:rFonts w:cs="Arial"/>
                <w:sz w:val="20"/>
                <w:szCs w:val="20"/>
              </w:rPr>
              <w:t>e</w:t>
            </w:r>
          </w:p>
          <w:p w14:paraId="05C7D5A7"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pacing w:val="1"/>
                <w:sz w:val="20"/>
                <w:szCs w:val="20"/>
              </w:rPr>
              <w:t>c</w:t>
            </w:r>
            <w:r w:rsidRPr="00327D1C">
              <w:rPr>
                <w:rFonts w:cs="Arial"/>
                <w:sz w:val="20"/>
                <w:szCs w:val="20"/>
              </w:rPr>
              <w:t>a</w:t>
            </w:r>
            <w:r w:rsidRPr="00327D1C">
              <w:rPr>
                <w:rFonts w:cs="Arial"/>
                <w:spacing w:val="-1"/>
                <w:sz w:val="20"/>
                <w:szCs w:val="20"/>
              </w:rPr>
              <w:t>p</w:t>
            </w:r>
            <w:r w:rsidRPr="00327D1C">
              <w:rPr>
                <w:rFonts w:cs="Arial"/>
                <w:sz w:val="20"/>
                <w:szCs w:val="20"/>
              </w:rPr>
              <w:t>age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is</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é</w:t>
            </w:r>
            <w:r w:rsidRPr="00327D1C">
              <w:rPr>
                <w:rFonts w:cs="Arial"/>
                <w:spacing w:val="-1"/>
                <w:sz w:val="20"/>
                <w:szCs w:val="20"/>
              </w:rPr>
              <w:t>p</w:t>
            </w:r>
            <w:r w:rsidRPr="00327D1C">
              <w:rPr>
                <w:rFonts w:cs="Arial"/>
                <w:spacing w:val="1"/>
                <w:sz w:val="20"/>
                <w:szCs w:val="20"/>
              </w:rPr>
              <w:t>ô</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5E5C0DF4"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u</w:t>
            </w:r>
            <w:r w:rsidRPr="00327D1C">
              <w:rPr>
                <w:rFonts w:cs="Arial"/>
                <w:sz w:val="20"/>
                <w:szCs w:val="20"/>
              </w:rPr>
              <w:t>il</w:t>
            </w:r>
            <w:r w:rsidRPr="00327D1C">
              <w:rPr>
                <w:rFonts w:cs="Arial"/>
                <w:spacing w:val="2"/>
                <w:sz w:val="20"/>
                <w:szCs w:val="20"/>
              </w:rPr>
              <w:t>l</w:t>
            </w:r>
            <w:r w:rsidRPr="00327D1C">
              <w:rPr>
                <w:rFonts w:cs="Arial"/>
                <w:spacing w:val="-1"/>
                <w:sz w:val="20"/>
                <w:szCs w:val="20"/>
              </w:rPr>
              <w:t>e</w:t>
            </w:r>
            <w:r w:rsidRPr="00327D1C">
              <w:rPr>
                <w:rFonts w:cs="Arial"/>
                <w:sz w:val="20"/>
                <w:szCs w:val="20"/>
              </w:rPr>
              <w:t>s ;</w:t>
            </w:r>
          </w:p>
          <w:p w14:paraId="0C9042E1" w14:textId="77777777" w:rsidR="008D1B3F" w:rsidRPr="00327D1C" w:rsidRDefault="008D1B3F" w:rsidP="000A3F7C">
            <w:pPr>
              <w:widowControl w:val="0"/>
              <w:autoSpaceDE w:val="0"/>
              <w:autoSpaceDN w:val="0"/>
              <w:adjustRightInd w:val="0"/>
              <w:spacing w:line="241"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Pu</w:t>
            </w:r>
            <w:r w:rsidRPr="00327D1C">
              <w:rPr>
                <w:rFonts w:cs="Arial"/>
                <w:spacing w:val="-1"/>
                <w:sz w:val="20"/>
                <w:szCs w:val="20"/>
              </w:rPr>
              <w:t>rg</w:t>
            </w:r>
            <w:r w:rsidRPr="00327D1C">
              <w:rPr>
                <w:rFonts w:cs="Arial"/>
                <w:sz w:val="20"/>
                <w:szCs w:val="20"/>
              </w:rPr>
              <w:t>e</w:t>
            </w:r>
            <w:r w:rsidRPr="00327D1C">
              <w:rPr>
                <w:rFonts w:cs="Arial"/>
                <w:spacing w:val="-1"/>
                <w:sz w:val="20"/>
                <w:szCs w:val="20"/>
              </w:rPr>
              <w:t xml:space="preserve"> </w:t>
            </w:r>
            <w:r w:rsidRPr="00327D1C">
              <w:rPr>
                <w:rFonts w:cs="Arial"/>
                <w:sz w:val="20"/>
                <w:szCs w:val="20"/>
              </w:rPr>
              <w:t>im</w:t>
            </w:r>
            <w:r w:rsidRPr="00327D1C">
              <w:rPr>
                <w:rFonts w:cs="Arial"/>
                <w:spacing w:val="-1"/>
                <w:sz w:val="20"/>
                <w:szCs w:val="20"/>
              </w:rPr>
              <w:t>p</w:t>
            </w:r>
            <w:r w:rsidRPr="00327D1C">
              <w:rPr>
                <w:rFonts w:cs="Arial"/>
                <w:spacing w:val="1"/>
                <w:sz w:val="20"/>
                <w:szCs w:val="20"/>
              </w:rPr>
              <w:t>o</w:t>
            </w:r>
            <w:r w:rsidRPr="00327D1C">
              <w:rPr>
                <w:rFonts w:cs="Arial"/>
                <w:sz w:val="20"/>
                <w:szCs w:val="20"/>
              </w:rPr>
              <w:t>r</w:t>
            </w:r>
            <w:r w:rsidRPr="00327D1C">
              <w:rPr>
                <w:rFonts w:cs="Arial"/>
                <w:spacing w:val="-1"/>
                <w:sz w:val="20"/>
                <w:szCs w:val="20"/>
              </w:rPr>
              <w:t>t</w:t>
            </w:r>
            <w:r w:rsidRPr="00327D1C">
              <w:rPr>
                <w:rFonts w:cs="Arial"/>
                <w:spacing w:val="2"/>
                <w:sz w:val="20"/>
                <w:szCs w:val="20"/>
              </w:rPr>
              <w:t>a</w:t>
            </w:r>
            <w:r w:rsidRPr="00327D1C">
              <w:rPr>
                <w:rFonts w:cs="Arial"/>
                <w:spacing w:val="-1"/>
                <w:sz w:val="20"/>
                <w:szCs w:val="20"/>
              </w:rPr>
              <w:t>n</w:t>
            </w:r>
            <w:r w:rsidRPr="00327D1C">
              <w:rPr>
                <w:rFonts w:cs="Arial"/>
                <w:sz w:val="20"/>
                <w:szCs w:val="20"/>
              </w:rPr>
              <w:t>te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w:t>
            </w:r>
            <w:r w:rsidRPr="00327D1C">
              <w:rPr>
                <w:rFonts w:cs="Arial"/>
                <w:spacing w:val="-1"/>
                <w:sz w:val="20"/>
                <w:szCs w:val="20"/>
              </w:rPr>
              <w:t>s</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dép</w:t>
            </w:r>
            <w:r w:rsidRPr="00327D1C">
              <w:rPr>
                <w:rFonts w:cs="Arial"/>
                <w:spacing w:val="1"/>
                <w:sz w:val="20"/>
                <w:szCs w:val="20"/>
              </w:rPr>
              <w:t>ô</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 xml:space="preserve">s </w:t>
            </w:r>
            <w:r w:rsidRPr="00327D1C">
              <w:rPr>
                <w:rFonts w:cs="Arial"/>
                <w:spacing w:val="-1"/>
                <w:sz w:val="20"/>
                <w:szCs w:val="20"/>
              </w:rPr>
              <w:t>p</w:t>
            </w:r>
            <w:r w:rsidRPr="00327D1C">
              <w:rPr>
                <w:rFonts w:cs="Arial"/>
                <w:sz w:val="20"/>
                <w:szCs w:val="20"/>
              </w:rPr>
              <w:t>r</w:t>
            </w:r>
            <w:r w:rsidRPr="00327D1C">
              <w:rPr>
                <w:rFonts w:cs="Arial"/>
                <w:spacing w:val="1"/>
                <w:sz w:val="20"/>
                <w:szCs w:val="20"/>
              </w:rPr>
              <w:t>o</w:t>
            </w:r>
            <w:r w:rsidRPr="00327D1C">
              <w:rPr>
                <w:rFonts w:cs="Arial"/>
                <w:spacing w:val="-1"/>
                <w:sz w:val="20"/>
                <w:szCs w:val="20"/>
              </w:rPr>
              <w:t>du</w:t>
            </w:r>
            <w:r w:rsidRPr="00327D1C">
              <w:rPr>
                <w:rFonts w:cs="Arial"/>
                <w:sz w:val="20"/>
                <w:szCs w:val="20"/>
              </w:rPr>
              <w:t>i</w:t>
            </w:r>
            <w:r w:rsidRPr="00327D1C">
              <w:rPr>
                <w:rFonts w:cs="Arial"/>
                <w:spacing w:val="2"/>
                <w:sz w:val="20"/>
                <w:szCs w:val="20"/>
              </w:rPr>
              <w:t>t</w:t>
            </w:r>
            <w:r w:rsidRPr="00327D1C">
              <w:rPr>
                <w:rFonts w:cs="Arial"/>
                <w:sz w:val="20"/>
                <w:szCs w:val="20"/>
              </w:rPr>
              <w:t>s</w:t>
            </w:r>
          </w:p>
          <w:p w14:paraId="1562612C" w14:textId="77777777" w:rsidR="008D1B3F" w:rsidRPr="00327D1C" w:rsidRDefault="008D1B3F" w:rsidP="000A3F7C">
            <w:pPr>
              <w:widowControl w:val="0"/>
              <w:autoSpaceDE w:val="0"/>
              <w:autoSpaceDN w:val="0"/>
              <w:adjustRightInd w:val="0"/>
              <w:spacing w:line="22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p</w:t>
            </w:r>
            <w:r w:rsidRPr="00327D1C">
              <w:rPr>
                <w:rFonts w:cs="Arial"/>
                <w:sz w:val="20"/>
                <w:szCs w:val="20"/>
              </w:rPr>
              <w:t>la</w:t>
            </w:r>
            <w:r w:rsidRPr="00327D1C">
              <w:rPr>
                <w:rFonts w:cs="Arial"/>
                <w:spacing w:val="1"/>
                <w:sz w:val="20"/>
                <w:szCs w:val="20"/>
              </w:rPr>
              <w:t>c</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b</w:t>
            </w:r>
            <w:r w:rsidRPr="00327D1C">
              <w:rPr>
                <w:rFonts w:cs="Arial"/>
                <w:sz w:val="20"/>
                <w:szCs w:val="20"/>
              </w:rPr>
              <w:t>lai c</w:t>
            </w:r>
            <w:r w:rsidRPr="00327D1C">
              <w:rPr>
                <w:rFonts w:cs="Arial"/>
                <w:spacing w:val="1"/>
                <w:sz w:val="20"/>
                <w:szCs w:val="20"/>
              </w:rPr>
              <w:t>o</w:t>
            </w:r>
            <w:r w:rsidRPr="00327D1C">
              <w:rPr>
                <w:rFonts w:cs="Arial"/>
                <w:sz w:val="20"/>
                <w:szCs w:val="20"/>
              </w:rPr>
              <w:t>m</w:t>
            </w:r>
            <w:r w:rsidRPr="00327D1C">
              <w:rPr>
                <w:rFonts w:cs="Arial"/>
                <w:spacing w:val="-1"/>
                <w:sz w:val="20"/>
                <w:szCs w:val="20"/>
              </w:rPr>
              <w:t>p</w:t>
            </w:r>
            <w:r w:rsidRPr="00327D1C">
              <w:rPr>
                <w:rFonts w:cs="Arial"/>
                <w:sz w:val="20"/>
                <w:szCs w:val="20"/>
              </w:rPr>
              <w:t>a</w:t>
            </w:r>
            <w:r w:rsidRPr="00327D1C">
              <w:rPr>
                <w:rFonts w:cs="Arial"/>
                <w:spacing w:val="1"/>
                <w:sz w:val="20"/>
                <w:szCs w:val="20"/>
              </w:rPr>
              <w:t>c</w:t>
            </w:r>
            <w:r w:rsidRPr="00327D1C">
              <w:rPr>
                <w:rFonts w:cs="Arial"/>
                <w:sz w:val="20"/>
                <w:szCs w:val="20"/>
              </w:rPr>
              <w:t>té ;</w:t>
            </w:r>
          </w:p>
          <w:p w14:paraId="7A3687A2"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Pr</w:t>
            </w:r>
            <w:r w:rsidRPr="00327D1C">
              <w:rPr>
                <w:rFonts w:cs="Arial"/>
                <w:spacing w:val="1"/>
                <w:sz w:val="20"/>
                <w:szCs w:val="20"/>
              </w:rPr>
              <w:t>o</w:t>
            </w:r>
            <w:r w:rsidRPr="00327D1C">
              <w:rPr>
                <w:rFonts w:cs="Arial"/>
                <w:sz w:val="20"/>
                <w:szCs w:val="20"/>
              </w:rPr>
              <w:t>t</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b</w:t>
            </w:r>
            <w:r w:rsidRPr="00327D1C">
              <w:rPr>
                <w:rFonts w:cs="Arial"/>
                <w:spacing w:val="-1"/>
                <w:sz w:val="20"/>
                <w:szCs w:val="20"/>
              </w:rPr>
              <w:t>e</w:t>
            </w:r>
            <w:r w:rsidRPr="00327D1C">
              <w:rPr>
                <w:rFonts w:cs="Arial"/>
                <w:sz w:val="20"/>
                <w:szCs w:val="20"/>
              </w:rPr>
              <w:t>r</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avec Mat</w:t>
            </w:r>
            <w:r w:rsidRPr="00327D1C">
              <w:rPr>
                <w:rFonts w:cs="Arial"/>
                <w:spacing w:val="-1"/>
                <w:sz w:val="20"/>
                <w:szCs w:val="20"/>
              </w:rPr>
              <w:t>e</w:t>
            </w:r>
            <w:r w:rsidRPr="00327D1C">
              <w:rPr>
                <w:rFonts w:cs="Arial"/>
                <w:spacing w:val="2"/>
                <w:sz w:val="20"/>
                <w:szCs w:val="20"/>
              </w:rPr>
              <w:t>l</w:t>
            </w:r>
            <w:r w:rsidRPr="00327D1C">
              <w:rPr>
                <w:rFonts w:cs="Arial"/>
                <w:sz w:val="20"/>
                <w:szCs w:val="20"/>
              </w:rPr>
              <w:t>as</w:t>
            </w:r>
          </w:p>
          <w:p w14:paraId="18FE49F7"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R</w:t>
            </w:r>
            <w:r w:rsidRPr="00327D1C">
              <w:rPr>
                <w:rFonts w:cs="Arial"/>
                <w:spacing w:val="-1"/>
                <w:sz w:val="20"/>
                <w:szCs w:val="20"/>
              </w:rPr>
              <w:t>en</w:t>
            </w:r>
            <w:r w:rsidRPr="00327D1C">
              <w:rPr>
                <w:rFonts w:cs="Arial"/>
                <w:sz w:val="20"/>
                <w:szCs w:val="20"/>
              </w:rPr>
              <w:t>o</w:t>
            </w:r>
            <w:r w:rsidRPr="00327D1C">
              <w:rPr>
                <w:rFonts w:cs="Arial"/>
                <w:spacing w:val="1"/>
                <w:sz w:val="20"/>
                <w:szCs w:val="20"/>
              </w:rPr>
              <w:t xml:space="preserve"> </w:t>
            </w:r>
            <w:r w:rsidRPr="00327D1C">
              <w:rPr>
                <w:rFonts w:cs="Arial"/>
                <w:sz w:val="20"/>
                <w:szCs w:val="20"/>
              </w:rPr>
              <w:t>;</w:t>
            </w:r>
          </w:p>
          <w:p w14:paraId="6E6842CC"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2"/>
                <w:sz w:val="20"/>
                <w:szCs w:val="20"/>
              </w:rPr>
              <w:t>g</w:t>
            </w:r>
            <w:r w:rsidRPr="00327D1C">
              <w:rPr>
                <w:rFonts w:cs="Arial"/>
                <w:spacing w:val="-1"/>
                <w:sz w:val="20"/>
                <w:szCs w:val="20"/>
              </w:rPr>
              <w:t>e</w:t>
            </w:r>
            <w:r w:rsidRPr="00327D1C">
              <w:rPr>
                <w:rFonts w:cs="Arial"/>
                <w:sz w:val="20"/>
                <w:szCs w:val="20"/>
              </w:rPr>
              <w:t>s</w:t>
            </w:r>
          </w:p>
          <w:p w14:paraId="30D7838C"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d</w:t>
            </w:r>
            <w:r w:rsidRPr="00327D1C">
              <w:rPr>
                <w:rFonts w:cs="Arial"/>
                <w:sz w:val="20"/>
                <w:szCs w:val="20"/>
              </w:rPr>
              <w:t>’a</w:t>
            </w:r>
            <w:r w:rsidRPr="00327D1C">
              <w:rPr>
                <w:rFonts w:cs="Arial"/>
                <w:spacing w:val="-1"/>
                <w:sz w:val="20"/>
                <w:szCs w:val="20"/>
              </w:rPr>
              <w:t>ss</w:t>
            </w:r>
            <w:r w:rsidRPr="00327D1C">
              <w:rPr>
                <w:rFonts w:cs="Arial"/>
                <w:sz w:val="20"/>
                <w:szCs w:val="20"/>
              </w:rPr>
              <w:t>ai</w:t>
            </w:r>
            <w:r w:rsidRPr="00327D1C">
              <w:rPr>
                <w:rFonts w:cs="Arial"/>
                <w:spacing w:val="-1"/>
                <w:sz w:val="20"/>
                <w:szCs w:val="20"/>
              </w:rPr>
              <w:t>n</w:t>
            </w:r>
            <w:r w:rsidRPr="00327D1C">
              <w:rPr>
                <w:rFonts w:cs="Arial"/>
                <w:spacing w:val="2"/>
                <w:sz w:val="20"/>
                <w:szCs w:val="20"/>
              </w:rPr>
              <w:t>i</w:t>
            </w:r>
            <w:r w:rsidRPr="00327D1C">
              <w:rPr>
                <w:rFonts w:cs="Arial"/>
                <w:spacing w:val="-1"/>
                <w:sz w:val="20"/>
                <w:szCs w:val="20"/>
              </w:rPr>
              <w:t>sse</w:t>
            </w:r>
            <w:r w:rsidRPr="00327D1C">
              <w:rPr>
                <w:rFonts w:cs="Arial"/>
                <w:spacing w:val="2"/>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e</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b</w:t>
            </w:r>
            <w:r w:rsidRPr="00327D1C">
              <w:rPr>
                <w:rFonts w:cs="Arial"/>
                <w:spacing w:val="-1"/>
                <w:sz w:val="20"/>
                <w:szCs w:val="20"/>
              </w:rPr>
              <w:t>é</w:t>
            </w:r>
            <w:r w:rsidRPr="00327D1C">
              <w:rPr>
                <w:rFonts w:cs="Arial"/>
                <w:sz w:val="20"/>
                <w:szCs w:val="20"/>
              </w:rPr>
              <w:t>t</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z w:val="20"/>
                <w:szCs w:val="20"/>
              </w:rPr>
              <w:t>armé</w:t>
            </w:r>
          </w:p>
          <w:p w14:paraId="56DE59DD"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pacing w:val="-1"/>
                <w:sz w:val="20"/>
                <w:szCs w:val="20"/>
              </w:rPr>
              <w:t>e</w:t>
            </w:r>
            <w:r w:rsidRPr="00327D1C">
              <w:rPr>
                <w:rFonts w:cs="Arial"/>
                <w:sz w:val="20"/>
                <w:szCs w:val="20"/>
              </w:rPr>
              <w:t>r</w:t>
            </w:r>
            <w:r w:rsidRPr="00327D1C">
              <w:rPr>
                <w:rFonts w:cs="Arial"/>
                <w:spacing w:val="-1"/>
                <w:sz w:val="20"/>
                <w:szCs w:val="20"/>
              </w:rPr>
              <w:t>r</w:t>
            </w:r>
            <w:r w:rsidRPr="00327D1C">
              <w:rPr>
                <w:rFonts w:cs="Arial"/>
                <w:sz w:val="20"/>
                <w:szCs w:val="20"/>
              </w:rPr>
              <w:t>a</w:t>
            </w:r>
            <w:r w:rsidRPr="00327D1C">
              <w:rPr>
                <w:rFonts w:cs="Arial"/>
                <w:spacing w:val="-1"/>
                <w:sz w:val="20"/>
                <w:szCs w:val="20"/>
              </w:rPr>
              <w:t>sse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u</w:t>
            </w:r>
            <w:r w:rsidRPr="00327D1C">
              <w:rPr>
                <w:rFonts w:cs="Arial"/>
                <w:sz w:val="20"/>
                <w:szCs w:val="20"/>
              </w:rPr>
              <w:t>r</w:t>
            </w:r>
            <w:r w:rsidRPr="00327D1C">
              <w:rPr>
                <w:rFonts w:cs="Arial"/>
                <w:spacing w:val="2"/>
                <w:sz w:val="20"/>
                <w:szCs w:val="20"/>
              </w:rPr>
              <w:t xml:space="preserve"> </w:t>
            </w:r>
            <w:r w:rsidRPr="00327D1C">
              <w:rPr>
                <w:rFonts w:cs="Arial"/>
                <w:spacing w:val="-1"/>
                <w:sz w:val="20"/>
                <w:szCs w:val="20"/>
              </w:rPr>
              <w:t>l</w:t>
            </w:r>
            <w:r w:rsidRPr="00327D1C">
              <w:rPr>
                <w:rFonts w:cs="Arial"/>
                <w:sz w:val="20"/>
                <w:szCs w:val="20"/>
              </w:rPr>
              <w:t>’amé</w:t>
            </w:r>
            <w:r w:rsidRPr="00327D1C">
              <w:rPr>
                <w:rFonts w:cs="Arial"/>
                <w:spacing w:val="-1"/>
                <w:sz w:val="20"/>
                <w:szCs w:val="20"/>
              </w:rPr>
              <w:t>n</w:t>
            </w:r>
            <w:r w:rsidRPr="00327D1C">
              <w:rPr>
                <w:rFonts w:cs="Arial"/>
                <w:sz w:val="20"/>
                <w:szCs w:val="20"/>
              </w:rPr>
              <w:t>a</w:t>
            </w:r>
            <w:r w:rsidRPr="00327D1C">
              <w:rPr>
                <w:rFonts w:cs="Arial"/>
                <w:spacing w:val="-1"/>
                <w:sz w:val="20"/>
                <w:szCs w:val="20"/>
              </w:rPr>
              <w:t>ge</w:t>
            </w:r>
            <w:r w:rsidRPr="00327D1C">
              <w:rPr>
                <w:rFonts w:cs="Arial"/>
                <w:spacing w:val="2"/>
                <w:sz w:val="20"/>
                <w:szCs w:val="20"/>
              </w:rPr>
              <w:t>m</w:t>
            </w:r>
            <w:r w:rsidRPr="00327D1C">
              <w:rPr>
                <w:rFonts w:cs="Arial"/>
                <w:spacing w:val="1"/>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 la v</w:t>
            </w:r>
            <w:r w:rsidRPr="00327D1C">
              <w:rPr>
                <w:rFonts w:cs="Arial"/>
                <w:spacing w:val="1"/>
                <w:sz w:val="20"/>
                <w:szCs w:val="20"/>
              </w:rPr>
              <w:t>o</w:t>
            </w:r>
            <w:r w:rsidRPr="00327D1C">
              <w:rPr>
                <w:rFonts w:cs="Arial"/>
                <w:sz w:val="20"/>
                <w:szCs w:val="20"/>
              </w:rPr>
              <w:t>ir</w:t>
            </w:r>
            <w:r w:rsidRPr="00327D1C">
              <w:rPr>
                <w:rFonts w:cs="Arial"/>
                <w:spacing w:val="-1"/>
                <w:sz w:val="20"/>
                <w:szCs w:val="20"/>
              </w:rPr>
              <w:t>i</w:t>
            </w:r>
            <w:r w:rsidRPr="00327D1C">
              <w:rPr>
                <w:rFonts w:cs="Arial"/>
                <w:sz w:val="20"/>
                <w:szCs w:val="20"/>
              </w:rPr>
              <w:t>e</w:t>
            </w:r>
          </w:p>
          <w:p w14:paraId="2B2A627B"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p</w:t>
            </w:r>
            <w:r w:rsidRPr="00327D1C">
              <w:rPr>
                <w:rFonts w:cs="Arial"/>
                <w:sz w:val="20"/>
                <w:szCs w:val="20"/>
              </w:rPr>
              <w:t>av</w:t>
            </w:r>
            <w:r w:rsidRPr="00327D1C">
              <w:rPr>
                <w:rFonts w:cs="Arial"/>
                <w:spacing w:val="2"/>
                <w:sz w:val="20"/>
                <w:szCs w:val="20"/>
              </w:rPr>
              <w:t>é</w:t>
            </w:r>
            <w:r w:rsidRPr="00327D1C">
              <w:rPr>
                <w:rFonts w:cs="Arial"/>
                <w:sz w:val="20"/>
                <w:szCs w:val="20"/>
              </w:rPr>
              <w:t>s</w:t>
            </w:r>
            <w:r w:rsidRPr="00327D1C">
              <w:rPr>
                <w:rFonts w:cs="Arial"/>
                <w:spacing w:val="-1"/>
                <w:sz w:val="20"/>
                <w:szCs w:val="20"/>
              </w:rPr>
              <w:t xml:space="preserve"> e</w:t>
            </w:r>
            <w:r w:rsidRPr="00327D1C">
              <w:rPr>
                <w:rFonts w:cs="Arial"/>
                <w:sz w:val="20"/>
                <w:szCs w:val="20"/>
              </w:rPr>
              <w:t>t am</w:t>
            </w:r>
            <w:r w:rsidRPr="00327D1C">
              <w:rPr>
                <w:rFonts w:cs="Arial"/>
                <w:spacing w:val="2"/>
                <w:sz w:val="20"/>
                <w:szCs w:val="20"/>
              </w:rPr>
              <w:t>é</w:t>
            </w:r>
            <w:r w:rsidRPr="00327D1C">
              <w:rPr>
                <w:rFonts w:cs="Arial"/>
                <w:spacing w:val="-1"/>
                <w:sz w:val="20"/>
                <w:szCs w:val="20"/>
              </w:rPr>
              <w:t>n</w:t>
            </w:r>
            <w:r w:rsidRPr="00327D1C">
              <w:rPr>
                <w:rFonts w:cs="Arial"/>
                <w:sz w:val="20"/>
                <w:szCs w:val="20"/>
              </w:rPr>
              <w:t>ag</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en</w:t>
            </w:r>
            <w:r w:rsidRPr="00327D1C">
              <w:rPr>
                <w:rFonts w:cs="Arial"/>
                <w:sz w:val="20"/>
                <w:szCs w:val="20"/>
              </w:rPr>
              <w:t>t</w:t>
            </w:r>
          </w:p>
          <w:p w14:paraId="1410D171"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z w:val="20"/>
                <w:szCs w:val="20"/>
              </w:rPr>
              <w:t>j</w:t>
            </w:r>
            <w:r w:rsidRPr="00327D1C">
              <w:rPr>
                <w:rFonts w:cs="Arial"/>
                <w:spacing w:val="-1"/>
                <w:sz w:val="20"/>
                <w:szCs w:val="20"/>
              </w:rPr>
              <w:t>us</w:t>
            </w:r>
            <w:r w:rsidRPr="00327D1C">
              <w:rPr>
                <w:rFonts w:cs="Arial"/>
                <w:spacing w:val="1"/>
                <w:sz w:val="20"/>
                <w:szCs w:val="20"/>
              </w:rPr>
              <w:t>q</w:t>
            </w:r>
            <w:r w:rsidRPr="00327D1C">
              <w:rPr>
                <w:rFonts w:cs="Arial"/>
                <w:spacing w:val="-1"/>
                <w:sz w:val="20"/>
                <w:szCs w:val="20"/>
              </w:rPr>
              <w:t>u</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ra</w:t>
            </w:r>
            <w:r w:rsidRPr="00327D1C">
              <w:rPr>
                <w:rFonts w:cs="Arial"/>
                <w:spacing w:val="-1"/>
                <w:sz w:val="20"/>
                <w:szCs w:val="20"/>
              </w:rPr>
              <w:t>i</w:t>
            </w:r>
            <w:r w:rsidRPr="00327D1C">
              <w:rPr>
                <w:rFonts w:cs="Arial"/>
                <w:spacing w:val="1"/>
                <w:sz w:val="20"/>
                <w:szCs w:val="20"/>
              </w:rPr>
              <w:t>n</w:t>
            </w:r>
            <w:r w:rsidRPr="00327D1C">
              <w:rPr>
                <w:rFonts w:cs="Arial"/>
                <w:sz w:val="20"/>
                <w:szCs w:val="20"/>
              </w:rPr>
              <w:t>s</w:t>
            </w:r>
          </w:p>
          <w:p w14:paraId="643F9DD6"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é</w:t>
            </w:r>
            <w:r w:rsidRPr="00327D1C">
              <w:rPr>
                <w:rFonts w:cs="Arial"/>
                <w:sz w:val="20"/>
                <w:szCs w:val="20"/>
              </w:rPr>
              <w:t>al</w:t>
            </w:r>
            <w:r w:rsidRPr="00327D1C">
              <w:rPr>
                <w:rFonts w:cs="Arial"/>
                <w:spacing w:val="-1"/>
                <w:sz w:val="20"/>
                <w:szCs w:val="20"/>
              </w:rPr>
              <w:t>is</w:t>
            </w:r>
            <w:r w:rsidRPr="00327D1C">
              <w:rPr>
                <w:rFonts w:cs="Arial"/>
                <w:sz w:val="20"/>
                <w:szCs w:val="20"/>
              </w:rPr>
              <w:t>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b</w:t>
            </w:r>
            <w:r w:rsidRPr="00327D1C">
              <w:rPr>
                <w:rFonts w:cs="Arial"/>
                <w:sz w:val="20"/>
                <w:szCs w:val="20"/>
              </w:rPr>
              <w:t>a</w:t>
            </w:r>
            <w:r w:rsidRPr="00327D1C">
              <w:rPr>
                <w:rFonts w:cs="Arial"/>
                <w:spacing w:val="-1"/>
                <w:sz w:val="20"/>
                <w:szCs w:val="20"/>
              </w:rPr>
              <w:t>n</w:t>
            </w:r>
            <w:r w:rsidRPr="00327D1C">
              <w:rPr>
                <w:rFonts w:cs="Arial"/>
                <w:spacing w:val="1"/>
                <w:sz w:val="20"/>
                <w:szCs w:val="20"/>
              </w:rPr>
              <w:t>c</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p</w:t>
            </w:r>
            <w:r w:rsidRPr="00327D1C">
              <w:rPr>
                <w:rFonts w:cs="Arial"/>
                <w:spacing w:val="1"/>
                <w:sz w:val="20"/>
                <w:szCs w:val="20"/>
              </w:rPr>
              <w:t>u</w:t>
            </w:r>
            <w:r w:rsidRPr="00327D1C">
              <w:rPr>
                <w:rFonts w:cs="Arial"/>
                <w:spacing w:val="-1"/>
                <w:sz w:val="20"/>
                <w:szCs w:val="20"/>
              </w:rPr>
              <w:t>b</w:t>
            </w:r>
            <w:r w:rsidRPr="00327D1C">
              <w:rPr>
                <w:rFonts w:cs="Arial"/>
                <w:sz w:val="20"/>
                <w:szCs w:val="20"/>
              </w:rPr>
              <w:t>li</w:t>
            </w:r>
            <w:r w:rsidRPr="00327D1C">
              <w:rPr>
                <w:rFonts w:cs="Arial"/>
                <w:spacing w:val="1"/>
                <w:sz w:val="20"/>
                <w:szCs w:val="20"/>
              </w:rPr>
              <w:t>c</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77970703"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position w:val="-1"/>
                <w:sz w:val="20"/>
                <w:szCs w:val="20"/>
              </w:rPr>
              <w:t></w:t>
            </w:r>
            <w:r w:rsidRPr="00327D1C">
              <w:rPr>
                <w:rFonts w:cs="Arial"/>
                <w:spacing w:val="14"/>
                <w:position w:val="-1"/>
                <w:sz w:val="20"/>
                <w:szCs w:val="20"/>
              </w:rPr>
              <w:t xml:space="preserve"> </w:t>
            </w:r>
            <w:r w:rsidRPr="00327D1C">
              <w:rPr>
                <w:rFonts w:cs="Arial"/>
                <w:position w:val="-1"/>
                <w:sz w:val="20"/>
                <w:szCs w:val="20"/>
              </w:rPr>
              <w:t>P</w:t>
            </w:r>
            <w:r w:rsidRPr="00327D1C">
              <w:rPr>
                <w:rFonts w:cs="Arial"/>
                <w:spacing w:val="1"/>
                <w:position w:val="-1"/>
                <w:sz w:val="20"/>
                <w:szCs w:val="20"/>
              </w:rPr>
              <w:t>o</w:t>
            </w:r>
            <w:r w:rsidRPr="00327D1C">
              <w:rPr>
                <w:rFonts w:cs="Arial"/>
                <w:spacing w:val="-1"/>
                <w:position w:val="-1"/>
                <w:sz w:val="20"/>
                <w:szCs w:val="20"/>
              </w:rPr>
              <w:t>s</w:t>
            </w:r>
            <w:r w:rsidRPr="00327D1C">
              <w:rPr>
                <w:rFonts w:cs="Arial"/>
                <w:position w:val="-1"/>
                <w:sz w:val="20"/>
                <w:szCs w:val="20"/>
              </w:rPr>
              <w:t>e</w:t>
            </w:r>
            <w:r w:rsidRPr="00327D1C">
              <w:rPr>
                <w:rFonts w:cs="Arial"/>
                <w:spacing w:val="-1"/>
                <w:position w:val="-1"/>
                <w:sz w:val="20"/>
                <w:szCs w:val="20"/>
              </w:rPr>
              <w:t xml:space="preserve"> d</w:t>
            </w:r>
            <w:r w:rsidRPr="00327D1C">
              <w:rPr>
                <w:rFonts w:cs="Arial"/>
                <w:position w:val="-1"/>
                <w:sz w:val="20"/>
                <w:szCs w:val="20"/>
              </w:rPr>
              <w:t>e</w:t>
            </w:r>
            <w:r w:rsidRPr="00327D1C">
              <w:rPr>
                <w:rFonts w:cs="Arial"/>
                <w:spacing w:val="-1"/>
                <w:position w:val="-1"/>
                <w:sz w:val="20"/>
                <w:szCs w:val="20"/>
              </w:rPr>
              <w:t xml:space="preserve"> </w:t>
            </w:r>
            <w:r w:rsidRPr="00327D1C">
              <w:rPr>
                <w:rFonts w:cs="Arial"/>
                <w:position w:val="-1"/>
                <w:sz w:val="20"/>
                <w:szCs w:val="20"/>
              </w:rPr>
              <w:t>lam</w:t>
            </w:r>
            <w:r w:rsidRPr="00327D1C">
              <w:rPr>
                <w:rFonts w:cs="Arial"/>
                <w:spacing w:val="-1"/>
                <w:position w:val="-1"/>
                <w:sz w:val="20"/>
                <w:szCs w:val="20"/>
              </w:rPr>
              <w:t>p</w:t>
            </w:r>
            <w:r w:rsidRPr="00327D1C">
              <w:rPr>
                <w:rFonts w:cs="Arial"/>
                <w:position w:val="-1"/>
                <w:sz w:val="20"/>
                <w:szCs w:val="20"/>
              </w:rPr>
              <w:t>a</w:t>
            </w:r>
            <w:r w:rsidRPr="00327D1C">
              <w:rPr>
                <w:rFonts w:cs="Arial"/>
                <w:spacing w:val="-1"/>
                <w:position w:val="-1"/>
                <w:sz w:val="20"/>
                <w:szCs w:val="20"/>
              </w:rPr>
              <w:t>d</w:t>
            </w:r>
            <w:r w:rsidRPr="00327D1C">
              <w:rPr>
                <w:rFonts w:cs="Arial"/>
                <w:spacing w:val="2"/>
                <w:position w:val="-1"/>
                <w:sz w:val="20"/>
                <w:szCs w:val="20"/>
              </w:rPr>
              <w:t>a</w:t>
            </w:r>
            <w:r w:rsidRPr="00327D1C">
              <w:rPr>
                <w:rFonts w:cs="Arial"/>
                <w:position w:val="-1"/>
                <w:sz w:val="20"/>
                <w:szCs w:val="20"/>
              </w:rPr>
              <w:t>ir</w:t>
            </w:r>
            <w:r w:rsidRPr="00327D1C">
              <w:rPr>
                <w:rFonts w:cs="Arial"/>
                <w:spacing w:val="-1"/>
                <w:position w:val="-1"/>
                <w:sz w:val="20"/>
                <w:szCs w:val="20"/>
              </w:rPr>
              <w:t>e</w:t>
            </w:r>
            <w:r w:rsidRPr="00327D1C">
              <w:rPr>
                <w:rFonts w:cs="Arial"/>
                <w:position w:val="-1"/>
                <w:sz w:val="20"/>
                <w:szCs w:val="20"/>
              </w:rPr>
              <w:t>s</w:t>
            </w:r>
          </w:p>
        </w:tc>
        <w:tc>
          <w:tcPr>
            <w:tcW w:w="3119" w:type="dxa"/>
            <w:gridSpan w:val="2"/>
            <w:tcBorders>
              <w:top w:val="single" w:sz="12" w:space="0" w:color="000000"/>
              <w:left w:val="single" w:sz="12" w:space="0" w:color="000000"/>
              <w:bottom w:val="single" w:sz="12" w:space="0" w:color="000000"/>
              <w:right w:val="single" w:sz="12" w:space="0" w:color="000000"/>
            </w:tcBorders>
          </w:tcPr>
          <w:p w14:paraId="77F4E9FC"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se</w:t>
            </w:r>
            <w:r w:rsidRPr="00327D1C">
              <w:rPr>
                <w:rFonts w:cs="Arial"/>
                <w:sz w:val="20"/>
                <w:szCs w:val="20"/>
              </w:rPr>
              <w:t>r</w:t>
            </w:r>
            <w:r w:rsidRPr="00327D1C">
              <w:rPr>
                <w:rFonts w:cs="Arial"/>
                <w:spacing w:val="2"/>
                <w:sz w:val="20"/>
                <w:szCs w:val="20"/>
              </w:rPr>
              <w:t>v</w:t>
            </w:r>
            <w:r w:rsidRPr="00327D1C">
              <w:rPr>
                <w:rFonts w:cs="Arial"/>
                <w:sz w:val="20"/>
                <w:szCs w:val="20"/>
              </w:rPr>
              <w:t>i</w:t>
            </w:r>
            <w:r w:rsidRPr="00327D1C">
              <w:rPr>
                <w:rFonts w:cs="Arial"/>
                <w:spacing w:val="1"/>
                <w:sz w:val="20"/>
                <w:szCs w:val="20"/>
              </w:rPr>
              <w:t>c</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p>
          <w:p w14:paraId="09C157F8" w14:textId="77777777" w:rsidR="008D1B3F" w:rsidRPr="00327D1C" w:rsidRDefault="008D1B3F" w:rsidP="000A3F7C">
            <w:pPr>
              <w:widowControl w:val="0"/>
              <w:autoSpaceDE w:val="0"/>
              <w:autoSpaceDN w:val="0"/>
              <w:adjustRightInd w:val="0"/>
              <w:spacing w:line="220"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re</w:t>
            </w:r>
            <w:r w:rsidRPr="00327D1C">
              <w:rPr>
                <w:rFonts w:cs="Arial"/>
                <w:sz w:val="20"/>
                <w:szCs w:val="20"/>
              </w:rPr>
              <w:t>t</w:t>
            </w:r>
            <w:r w:rsidRPr="00327D1C">
              <w:rPr>
                <w:rFonts w:cs="Arial"/>
                <w:spacing w:val="-1"/>
                <w:sz w:val="20"/>
                <w:szCs w:val="20"/>
              </w:rPr>
              <w:t>i</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p</w:t>
            </w:r>
            <w:r w:rsidRPr="00327D1C">
              <w:rPr>
                <w:rFonts w:cs="Arial"/>
                <w:spacing w:val="2"/>
                <w:sz w:val="20"/>
                <w:szCs w:val="20"/>
              </w:rPr>
              <w:t>e</w:t>
            </w:r>
            <w:r w:rsidRPr="00327D1C">
              <w:rPr>
                <w:rFonts w:cs="Arial"/>
                <w:spacing w:val="-1"/>
                <w:sz w:val="20"/>
                <w:szCs w:val="20"/>
              </w:rPr>
              <w:t>nd</w:t>
            </w:r>
            <w:r w:rsidRPr="00327D1C">
              <w:rPr>
                <w:rFonts w:cs="Arial"/>
                <w:sz w:val="20"/>
                <w:szCs w:val="20"/>
              </w:rPr>
              <w:t>a</w:t>
            </w:r>
            <w:r w:rsidRPr="00327D1C">
              <w:rPr>
                <w:rFonts w:cs="Arial"/>
                <w:spacing w:val="1"/>
                <w:sz w:val="20"/>
                <w:szCs w:val="20"/>
              </w:rPr>
              <w:t>n</w:t>
            </w:r>
            <w:r w:rsidRPr="00327D1C">
              <w:rPr>
                <w:rFonts w:cs="Arial"/>
                <w:sz w:val="20"/>
                <w:szCs w:val="20"/>
              </w:rPr>
              <w:t xml:space="preserve">t </w:t>
            </w:r>
            <w:r w:rsidRPr="00327D1C">
              <w:rPr>
                <w:rFonts w:cs="Arial"/>
                <w:spacing w:val="2"/>
                <w:sz w:val="20"/>
                <w:szCs w:val="20"/>
              </w:rPr>
              <w:t>l</w:t>
            </w:r>
            <w:r w:rsidRPr="00327D1C">
              <w:rPr>
                <w:rFonts w:cs="Arial"/>
                <w:sz w:val="20"/>
                <w:szCs w:val="20"/>
              </w:rPr>
              <w:t xml:space="preserve">a </w:t>
            </w:r>
            <w:r w:rsidRPr="00327D1C">
              <w:rPr>
                <w:rFonts w:cs="Arial"/>
                <w:spacing w:val="-1"/>
                <w:sz w:val="20"/>
                <w:szCs w:val="20"/>
              </w:rPr>
              <w:t>pé</w:t>
            </w:r>
            <w:r w:rsidRPr="00327D1C">
              <w:rPr>
                <w:rFonts w:cs="Arial"/>
                <w:sz w:val="20"/>
                <w:szCs w:val="20"/>
              </w:rPr>
              <w:t>r</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d</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g</w:t>
            </w:r>
            <w:r w:rsidRPr="00327D1C">
              <w:rPr>
                <w:rFonts w:cs="Arial"/>
                <w:sz w:val="20"/>
                <w:szCs w:val="20"/>
              </w:rPr>
              <w:t>ar</w:t>
            </w:r>
            <w:r w:rsidRPr="00327D1C">
              <w:rPr>
                <w:rFonts w:cs="Arial"/>
                <w:spacing w:val="2"/>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r w:rsidRPr="00327D1C">
              <w:rPr>
                <w:rFonts w:cs="Arial"/>
                <w:spacing w:val="1"/>
                <w:sz w:val="20"/>
                <w:szCs w:val="20"/>
              </w:rPr>
              <w:t xml:space="preserve"> </w:t>
            </w:r>
            <w:r w:rsidRPr="00327D1C">
              <w:rPr>
                <w:rFonts w:cs="Arial"/>
                <w:sz w:val="20"/>
                <w:szCs w:val="20"/>
              </w:rPr>
              <w:t>;</w:t>
            </w:r>
          </w:p>
          <w:p w14:paraId="59587C77" w14:textId="77777777" w:rsidR="008D1B3F" w:rsidRPr="00327D1C" w:rsidRDefault="008D1B3F" w:rsidP="000A3F7C">
            <w:pPr>
              <w:widowControl w:val="0"/>
              <w:autoSpaceDE w:val="0"/>
              <w:autoSpaceDN w:val="0"/>
              <w:adjustRightInd w:val="0"/>
              <w:spacing w:line="241"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z w:val="20"/>
                <w:szCs w:val="20"/>
              </w:rPr>
              <w:t>mi</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au</w:t>
            </w:r>
            <w:r w:rsidRPr="00327D1C">
              <w:rPr>
                <w:rFonts w:cs="Arial"/>
                <w:spacing w:val="-1"/>
                <w:sz w:val="20"/>
                <w:szCs w:val="20"/>
              </w:rPr>
              <w:t xml:space="preserve"> </w:t>
            </w:r>
            <w:r w:rsidRPr="00327D1C">
              <w:rPr>
                <w:rFonts w:cs="Arial"/>
                <w:sz w:val="20"/>
                <w:szCs w:val="20"/>
              </w:rPr>
              <w:t>mait</w:t>
            </w:r>
            <w:r w:rsidRPr="00327D1C">
              <w:rPr>
                <w:rFonts w:cs="Arial"/>
                <w:spacing w:val="2"/>
                <w:sz w:val="20"/>
                <w:szCs w:val="20"/>
              </w:rPr>
              <w:t>r</w:t>
            </w:r>
            <w:r w:rsidRPr="00327D1C">
              <w:rPr>
                <w:rFonts w:cs="Arial"/>
                <w:sz w:val="20"/>
                <w:szCs w:val="20"/>
              </w:rPr>
              <w:t xml:space="preserve">e </w:t>
            </w:r>
            <w:r w:rsidRPr="00327D1C">
              <w:rPr>
                <w:rFonts w:cs="Arial"/>
                <w:spacing w:val="-1"/>
                <w:sz w:val="20"/>
                <w:szCs w:val="20"/>
              </w:rPr>
              <w:t>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p</w:t>
            </w:r>
            <w:r w:rsidRPr="00327D1C">
              <w:rPr>
                <w:rFonts w:cs="Arial"/>
                <w:sz w:val="20"/>
                <w:szCs w:val="20"/>
              </w:rPr>
              <w:t>r</w:t>
            </w:r>
            <w:r w:rsidRPr="00327D1C">
              <w:rPr>
                <w:rFonts w:cs="Arial"/>
                <w:spacing w:val="1"/>
                <w:sz w:val="20"/>
                <w:szCs w:val="20"/>
              </w:rPr>
              <w:t>è</w:t>
            </w:r>
            <w:r w:rsidRPr="00327D1C">
              <w:rPr>
                <w:rFonts w:cs="Arial"/>
                <w:sz w:val="20"/>
                <w:szCs w:val="20"/>
              </w:rPr>
              <w:t>s</w:t>
            </w:r>
            <w:r w:rsidRPr="00327D1C">
              <w:rPr>
                <w:rFonts w:cs="Arial"/>
                <w:spacing w:val="-1"/>
                <w:sz w:val="20"/>
                <w:szCs w:val="20"/>
              </w:rPr>
              <w:t xml:space="preserve"> </w:t>
            </w:r>
            <w:r w:rsidRPr="00327D1C">
              <w:rPr>
                <w:rFonts w:cs="Arial"/>
                <w:sz w:val="20"/>
                <w:szCs w:val="20"/>
              </w:rPr>
              <w:t>le</w:t>
            </w:r>
            <w:r w:rsidRPr="00327D1C">
              <w:rPr>
                <w:rFonts w:cs="Arial"/>
                <w:spacing w:val="1"/>
                <w:sz w:val="20"/>
                <w:szCs w:val="20"/>
              </w:rPr>
              <w:t xml:space="preserve"> </w:t>
            </w:r>
            <w:r w:rsidRPr="00327D1C">
              <w:rPr>
                <w:rFonts w:cs="Arial"/>
                <w:spacing w:val="-1"/>
                <w:sz w:val="20"/>
                <w:szCs w:val="20"/>
              </w:rPr>
              <w:t>dél</w:t>
            </w:r>
            <w:r w:rsidRPr="00327D1C">
              <w:rPr>
                <w:rFonts w:cs="Arial"/>
                <w:sz w:val="20"/>
                <w:szCs w:val="20"/>
              </w:rPr>
              <w:t>ai</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g</w:t>
            </w:r>
            <w:r w:rsidRPr="00327D1C">
              <w:rPr>
                <w:rFonts w:cs="Arial"/>
                <w:sz w:val="20"/>
                <w:szCs w:val="20"/>
              </w:rPr>
              <w:t>ara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p>
        </w:tc>
      </w:tr>
      <w:tr w:rsidR="008D1B3F" w:rsidRPr="00327D1C" w14:paraId="24CD99F5" w14:textId="77777777" w:rsidTr="000A3F7C">
        <w:trPr>
          <w:gridAfter w:val="1"/>
          <w:wAfter w:w="16" w:type="dxa"/>
          <w:trHeight w:hRule="exact" w:val="3428"/>
        </w:trPr>
        <w:tc>
          <w:tcPr>
            <w:tcW w:w="867" w:type="dxa"/>
            <w:gridSpan w:val="4"/>
            <w:tcBorders>
              <w:top w:val="single" w:sz="12" w:space="0" w:color="000000"/>
              <w:left w:val="single" w:sz="12" w:space="0" w:color="000000"/>
              <w:bottom w:val="single" w:sz="12" w:space="0" w:color="000000"/>
              <w:right w:val="single" w:sz="12" w:space="0" w:color="000000"/>
            </w:tcBorders>
          </w:tcPr>
          <w:p w14:paraId="028A83D3"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b/>
                <w:bCs/>
                <w:spacing w:val="-1"/>
                <w:position w:val="1"/>
                <w:sz w:val="20"/>
                <w:szCs w:val="20"/>
              </w:rPr>
              <w:t>AAn</w:t>
            </w:r>
          </w:p>
        </w:tc>
        <w:tc>
          <w:tcPr>
            <w:tcW w:w="2855" w:type="dxa"/>
            <w:gridSpan w:val="6"/>
            <w:tcBorders>
              <w:top w:val="single" w:sz="12" w:space="0" w:color="000000"/>
              <w:left w:val="single" w:sz="12" w:space="0" w:color="000000"/>
              <w:bottom w:val="single" w:sz="12" w:space="0" w:color="000000"/>
              <w:right w:val="single" w:sz="12" w:space="0" w:color="000000"/>
            </w:tcBorders>
          </w:tcPr>
          <w:p w14:paraId="16EFF100"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Ca</w:t>
            </w:r>
            <w:r w:rsidRPr="00327D1C">
              <w:rPr>
                <w:rFonts w:cs="Arial"/>
                <w:spacing w:val="-1"/>
                <w:sz w:val="20"/>
                <w:szCs w:val="20"/>
              </w:rPr>
              <w:t>n</w:t>
            </w:r>
            <w:r w:rsidRPr="00327D1C">
              <w:rPr>
                <w:rFonts w:cs="Arial"/>
                <w:sz w:val="20"/>
                <w:szCs w:val="20"/>
              </w:rPr>
              <w:t>iveau</w:t>
            </w:r>
            <w:r w:rsidRPr="00327D1C">
              <w:rPr>
                <w:rFonts w:cs="Arial"/>
                <w:spacing w:val="-1"/>
                <w:sz w:val="20"/>
                <w:szCs w:val="20"/>
              </w:rPr>
              <w:t xml:space="preserve"> </w:t>
            </w:r>
            <w:r w:rsidRPr="00327D1C">
              <w:rPr>
                <w:rFonts w:cs="Arial"/>
                <w:spacing w:val="1"/>
                <w:sz w:val="20"/>
                <w:szCs w:val="20"/>
              </w:rPr>
              <w:t>c</w:t>
            </w:r>
            <w:r w:rsidRPr="00327D1C">
              <w:rPr>
                <w:rFonts w:cs="Arial"/>
                <w:sz w:val="20"/>
                <w:szCs w:val="20"/>
              </w:rPr>
              <w:t>a</w:t>
            </w:r>
            <w:r w:rsidRPr="00327D1C">
              <w:rPr>
                <w:rFonts w:cs="Arial"/>
                <w:spacing w:val="-1"/>
                <w:sz w:val="20"/>
                <w:szCs w:val="20"/>
              </w:rPr>
              <w:t>d</w:t>
            </w:r>
            <w:r w:rsidRPr="00327D1C">
              <w:rPr>
                <w:rFonts w:cs="Arial"/>
                <w:spacing w:val="2"/>
                <w:sz w:val="20"/>
                <w:szCs w:val="20"/>
              </w:rPr>
              <w:t>r</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w:t>
            </w:r>
            <w:r w:rsidRPr="00327D1C">
              <w:rPr>
                <w:rFonts w:cs="Arial"/>
                <w:sz w:val="20"/>
                <w:szCs w:val="20"/>
              </w:rPr>
              <w:t>150</w:t>
            </w:r>
            <w:r w:rsidRPr="00327D1C">
              <w:rPr>
                <w:rFonts w:cs="Arial"/>
                <w:spacing w:val="-1"/>
                <w:sz w:val="20"/>
                <w:szCs w:val="20"/>
              </w:rPr>
              <w:t>x</w:t>
            </w:r>
            <w:r w:rsidRPr="00327D1C">
              <w:rPr>
                <w:rFonts w:cs="Arial"/>
                <w:sz w:val="20"/>
                <w:szCs w:val="20"/>
              </w:rPr>
              <w:t xml:space="preserve">100) </w:t>
            </w:r>
            <w:r w:rsidRPr="00327D1C">
              <w:rPr>
                <w:rFonts w:cs="Arial"/>
                <w:spacing w:val="-1"/>
                <w:sz w:val="20"/>
                <w:szCs w:val="20"/>
              </w:rPr>
              <w:t>d</w:t>
            </w:r>
            <w:r w:rsidRPr="00327D1C">
              <w:rPr>
                <w:rFonts w:cs="Arial"/>
                <w:sz w:val="20"/>
                <w:szCs w:val="20"/>
              </w:rPr>
              <w:t>e</w:t>
            </w:r>
          </w:p>
          <w:p w14:paraId="0DFD3B16"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2</w:t>
            </w:r>
            <w:r w:rsidRPr="00327D1C">
              <w:rPr>
                <w:rFonts w:cs="Arial"/>
                <w:spacing w:val="-1"/>
                <w:sz w:val="20"/>
                <w:szCs w:val="20"/>
              </w:rPr>
              <w:t>x</w:t>
            </w:r>
            <w:r w:rsidRPr="00327D1C">
              <w:rPr>
                <w:rFonts w:cs="Arial"/>
                <w:sz w:val="20"/>
                <w:szCs w:val="20"/>
              </w:rPr>
              <w:t>500ml</w:t>
            </w:r>
          </w:p>
          <w:p w14:paraId="46D07A4E" w14:textId="77777777" w:rsidR="008D1B3F" w:rsidRPr="00327D1C" w:rsidRDefault="008D1B3F" w:rsidP="000A3F7C">
            <w:pPr>
              <w:widowControl w:val="0"/>
              <w:autoSpaceDE w:val="0"/>
              <w:autoSpaceDN w:val="0"/>
              <w:adjustRightInd w:val="0"/>
              <w:spacing w:line="220"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z w:val="20"/>
                <w:szCs w:val="20"/>
              </w:rPr>
              <w:t>ll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eu</w:t>
            </w:r>
            <w:r w:rsidRPr="00327D1C">
              <w:rPr>
                <w:rFonts w:cs="Arial"/>
                <w:sz w:val="20"/>
                <w:szCs w:val="20"/>
              </w:rPr>
              <w:t>r t</w:t>
            </w:r>
            <w:r w:rsidRPr="00327D1C">
              <w:rPr>
                <w:rFonts w:cs="Arial"/>
                <w:spacing w:val="-1"/>
                <w:sz w:val="20"/>
                <w:szCs w:val="20"/>
              </w:rPr>
              <w:t>r</w:t>
            </w:r>
            <w:r w:rsidRPr="00327D1C">
              <w:rPr>
                <w:rFonts w:cs="Arial"/>
                <w:spacing w:val="2"/>
                <w:sz w:val="20"/>
                <w:szCs w:val="20"/>
              </w:rPr>
              <w:t>a</w:t>
            </w:r>
            <w:r w:rsidRPr="00327D1C">
              <w:rPr>
                <w:rFonts w:cs="Arial"/>
                <w:spacing w:val="-1"/>
                <w:sz w:val="20"/>
                <w:szCs w:val="20"/>
              </w:rPr>
              <w:t>pé</w:t>
            </w:r>
            <w:r w:rsidRPr="00327D1C">
              <w:rPr>
                <w:rFonts w:cs="Arial"/>
                <w:spacing w:val="1"/>
                <w:sz w:val="20"/>
                <w:szCs w:val="20"/>
              </w:rPr>
              <w:t>zo</w:t>
            </w:r>
            <w:r w:rsidRPr="00327D1C">
              <w:rPr>
                <w:rFonts w:cs="Arial"/>
                <w:sz w:val="20"/>
                <w:szCs w:val="20"/>
              </w:rPr>
              <w:t>ï</w:t>
            </w:r>
            <w:r w:rsidRPr="00327D1C">
              <w:rPr>
                <w:rFonts w:cs="Arial"/>
                <w:spacing w:val="-1"/>
                <w:sz w:val="20"/>
                <w:szCs w:val="20"/>
              </w:rPr>
              <w:t>d</w:t>
            </w:r>
            <w:r w:rsidRPr="00327D1C">
              <w:rPr>
                <w:rFonts w:cs="Arial"/>
                <w:sz w:val="20"/>
                <w:szCs w:val="20"/>
              </w:rPr>
              <w:t>al (B =</w:t>
            </w:r>
            <w:r w:rsidRPr="00327D1C">
              <w:rPr>
                <w:rFonts w:cs="Arial"/>
                <w:spacing w:val="-1"/>
                <w:sz w:val="20"/>
                <w:szCs w:val="20"/>
              </w:rPr>
              <w:t xml:space="preserve"> </w:t>
            </w:r>
            <w:r w:rsidRPr="00327D1C">
              <w:rPr>
                <w:rFonts w:cs="Arial"/>
                <w:sz w:val="20"/>
                <w:szCs w:val="20"/>
              </w:rPr>
              <w:t xml:space="preserve">4 ; </w:t>
            </w:r>
            <w:r w:rsidRPr="00327D1C">
              <w:rPr>
                <w:rFonts w:cs="Arial"/>
                <w:spacing w:val="1"/>
                <w:sz w:val="20"/>
                <w:szCs w:val="20"/>
              </w:rPr>
              <w:t>H</w:t>
            </w:r>
            <w:r w:rsidRPr="00327D1C">
              <w:rPr>
                <w:rFonts w:cs="Arial"/>
                <w:spacing w:val="-1"/>
                <w:sz w:val="20"/>
                <w:szCs w:val="20"/>
              </w:rPr>
              <w:t>=</w:t>
            </w:r>
            <w:r w:rsidRPr="00327D1C">
              <w:rPr>
                <w:rFonts w:cs="Arial"/>
                <w:sz w:val="20"/>
                <w:szCs w:val="20"/>
              </w:rPr>
              <w:t>1.5 m= 1/1) de</w:t>
            </w:r>
            <w:r w:rsidRPr="00327D1C">
              <w:rPr>
                <w:rFonts w:cs="Arial"/>
                <w:spacing w:val="-1"/>
                <w:sz w:val="20"/>
                <w:szCs w:val="20"/>
              </w:rPr>
              <w:t xml:space="preserve"> </w:t>
            </w:r>
            <w:r w:rsidRPr="00327D1C">
              <w:rPr>
                <w:rFonts w:cs="Arial"/>
                <w:sz w:val="20"/>
                <w:szCs w:val="20"/>
              </w:rPr>
              <w:t>1150 ml</w:t>
            </w:r>
          </w:p>
          <w:p w14:paraId="46F0EED5" w14:textId="77777777" w:rsidR="008D1B3F" w:rsidRPr="00327D1C" w:rsidRDefault="008D1B3F" w:rsidP="000A3F7C">
            <w:pPr>
              <w:widowControl w:val="0"/>
              <w:autoSpaceDE w:val="0"/>
              <w:autoSpaceDN w:val="0"/>
              <w:adjustRightInd w:val="0"/>
              <w:spacing w:line="241"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z w:val="20"/>
                <w:szCs w:val="20"/>
              </w:rPr>
              <w:t>ll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eu</w:t>
            </w:r>
            <w:r w:rsidRPr="00327D1C">
              <w:rPr>
                <w:rFonts w:cs="Arial"/>
                <w:sz w:val="20"/>
                <w:szCs w:val="20"/>
              </w:rPr>
              <w:t xml:space="preserve">r </w:t>
            </w:r>
            <w:r w:rsidRPr="00327D1C">
              <w:rPr>
                <w:rFonts w:cs="Arial"/>
                <w:spacing w:val="-1"/>
                <w:sz w:val="20"/>
                <w:szCs w:val="20"/>
              </w:rPr>
              <w:t>t</w:t>
            </w:r>
            <w:r w:rsidRPr="00327D1C">
              <w:rPr>
                <w:rFonts w:cs="Arial"/>
                <w:sz w:val="20"/>
                <w:szCs w:val="20"/>
              </w:rPr>
              <w:t>r</w:t>
            </w:r>
            <w:r w:rsidRPr="00327D1C">
              <w:rPr>
                <w:rFonts w:cs="Arial"/>
                <w:spacing w:val="2"/>
                <w:sz w:val="20"/>
                <w:szCs w:val="20"/>
              </w:rPr>
              <w:t>a</w:t>
            </w:r>
            <w:r w:rsidRPr="00327D1C">
              <w:rPr>
                <w:rFonts w:cs="Arial"/>
                <w:spacing w:val="-1"/>
                <w:sz w:val="20"/>
                <w:szCs w:val="20"/>
              </w:rPr>
              <w:t>pé</w:t>
            </w:r>
            <w:r w:rsidRPr="00327D1C">
              <w:rPr>
                <w:rFonts w:cs="Arial"/>
                <w:spacing w:val="1"/>
                <w:sz w:val="20"/>
                <w:szCs w:val="20"/>
              </w:rPr>
              <w:t>zo</w:t>
            </w:r>
            <w:r w:rsidRPr="00327D1C">
              <w:rPr>
                <w:rFonts w:cs="Arial"/>
                <w:sz w:val="20"/>
                <w:szCs w:val="20"/>
              </w:rPr>
              <w:t>ï</w:t>
            </w:r>
            <w:r w:rsidRPr="00327D1C">
              <w:rPr>
                <w:rFonts w:cs="Arial"/>
                <w:spacing w:val="-1"/>
                <w:sz w:val="20"/>
                <w:szCs w:val="20"/>
              </w:rPr>
              <w:t>d</w:t>
            </w:r>
            <w:r w:rsidRPr="00327D1C">
              <w:rPr>
                <w:rFonts w:cs="Arial"/>
                <w:sz w:val="20"/>
                <w:szCs w:val="20"/>
              </w:rPr>
              <w:t>al (B =</w:t>
            </w:r>
            <w:r w:rsidRPr="00327D1C">
              <w:rPr>
                <w:rFonts w:cs="Arial"/>
                <w:spacing w:val="-1"/>
                <w:sz w:val="20"/>
                <w:szCs w:val="20"/>
              </w:rPr>
              <w:t xml:space="preserve"> </w:t>
            </w:r>
            <w:r w:rsidRPr="00327D1C">
              <w:rPr>
                <w:rFonts w:cs="Arial"/>
                <w:sz w:val="20"/>
                <w:szCs w:val="20"/>
              </w:rPr>
              <w:t xml:space="preserve">5; </w:t>
            </w:r>
            <w:r w:rsidRPr="00327D1C">
              <w:rPr>
                <w:rFonts w:cs="Arial"/>
                <w:spacing w:val="1"/>
                <w:sz w:val="20"/>
                <w:szCs w:val="20"/>
              </w:rPr>
              <w:t>H</w:t>
            </w:r>
            <w:r w:rsidRPr="00327D1C">
              <w:rPr>
                <w:rFonts w:cs="Arial"/>
                <w:spacing w:val="-1"/>
                <w:sz w:val="20"/>
                <w:szCs w:val="20"/>
              </w:rPr>
              <w:t>=</w:t>
            </w:r>
            <w:r w:rsidRPr="00327D1C">
              <w:rPr>
                <w:rFonts w:cs="Arial"/>
                <w:sz w:val="20"/>
                <w:szCs w:val="20"/>
              </w:rPr>
              <w:t>1.5</w:t>
            </w:r>
            <w:r w:rsidRPr="00327D1C">
              <w:rPr>
                <w:rFonts w:cs="Arial"/>
                <w:spacing w:val="41"/>
                <w:sz w:val="20"/>
                <w:szCs w:val="20"/>
              </w:rPr>
              <w:t xml:space="preserve"> </w:t>
            </w:r>
            <w:r w:rsidRPr="00327D1C">
              <w:rPr>
                <w:rFonts w:cs="Arial"/>
                <w:sz w:val="20"/>
                <w:szCs w:val="20"/>
              </w:rPr>
              <w:t>m=</w:t>
            </w:r>
            <w:r w:rsidRPr="00327D1C">
              <w:rPr>
                <w:rFonts w:cs="Arial"/>
                <w:spacing w:val="-1"/>
                <w:sz w:val="20"/>
                <w:szCs w:val="20"/>
              </w:rPr>
              <w:t xml:space="preserve"> </w:t>
            </w:r>
            <w:r w:rsidRPr="00327D1C">
              <w:rPr>
                <w:rFonts w:cs="Arial"/>
                <w:sz w:val="20"/>
                <w:szCs w:val="20"/>
              </w:rPr>
              <w:t>1/1)</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650 ml</w:t>
            </w:r>
          </w:p>
          <w:p w14:paraId="24073BD2" w14:textId="77777777" w:rsidR="008D1B3F" w:rsidRPr="00327D1C" w:rsidRDefault="008D1B3F" w:rsidP="000A3F7C">
            <w:pPr>
              <w:widowControl w:val="0"/>
              <w:autoSpaceDE w:val="0"/>
              <w:autoSpaceDN w:val="0"/>
              <w:adjustRightInd w:val="0"/>
              <w:spacing w:line="218"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z w:val="20"/>
                <w:szCs w:val="20"/>
              </w:rPr>
              <w:t>ll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eu</w:t>
            </w:r>
            <w:r w:rsidRPr="00327D1C">
              <w:rPr>
                <w:rFonts w:cs="Arial"/>
                <w:sz w:val="20"/>
                <w:szCs w:val="20"/>
              </w:rPr>
              <w:t xml:space="preserve">r </w:t>
            </w:r>
            <w:r w:rsidRPr="00327D1C">
              <w:rPr>
                <w:rFonts w:cs="Arial"/>
                <w:spacing w:val="-1"/>
                <w:sz w:val="20"/>
                <w:szCs w:val="20"/>
              </w:rPr>
              <w:t>t</w:t>
            </w:r>
            <w:r w:rsidRPr="00327D1C">
              <w:rPr>
                <w:rFonts w:cs="Arial"/>
                <w:sz w:val="20"/>
                <w:szCs w:val="20"/>
              </w:rPr>
              <w:t>r</w:t>
            </w:r>
            <w:r w:rsidRPr="00327D1C">
              <w:rPr>
                <w:rFonts w:cs="Arial"/>
                <w:spacing w:val="2"/>
                <w:sz w:val="20"/>
                <w:szCs w:val="20"/>
              </w:rPr>
              <w:t>a</w:t>
            </w:r>
            <w:r w:rsidRPr="00327D1C">
              <w:rPr>
                <w:rFonts w:cs="Arial"/>
                <w:spacing w:val="-1"/>
                <w:sz w:val="20"/>
                <w:szCs w:val="20"/>
              </w:rPr>
              <w:t>pé</w:t>
            </w:r>
            <w:r w:rsidRPr="00327D1C">
              <w:rPr>
                <w:rFonts w:cs="Arial"/>
                <w:spacing w:val="1"/>
                <w:sz w:val="20"/>
                <w:szCs w:val="20"/>
              </w:rPr>
              <w:t>zo</w:t>
            </w:r>
            <w:r w:rsidRPr="00327D1C">
              <w:rPr>
                <w:rFonts w:cs="Arial"/>
                <w:sz w:val="20"/>
                <w:szCs w:val="20"/>
              </w:rPr>
              <w:t>ï</w:t>
            </w:r>
            <w:r w:rsidRPr="00327D1C">
              <w:rPr>
                <w:rFonts w:cs="Arial"/>
                <w:spacing w:val="-1"/>
                <w:sz w:val="20"/>
                <w:szCs w:val="20"/>
              </w:rPr>
              <w:t>d</w:t>
            </w:r>
            <w:r w:rsidRPr="00327D1C">
              <w:rPr>
                <w:rFonts w:cs="Arial"/>
                <w:sz w:val="20"/>
                <w:szCs w:val="20"/>
              </w:rPr>
              <w:t>al (B =</w:t>
            </w:r>
            <w:r w:rsidRPr="00327D1C">
              <w:rPr>
                <w:rFonts w:cs="Arial"/>
                <w:spacing w:val="-1"/>
                <w:sz w:val="20"/>
                <w:szCs w:val="20"/>
              </w:rPr>
              <w:t xml:space="preserve"> </w:t>
            </w:r>
            <w:r w:rsidRPr="00327D1C">
              <w:rPr>
                <w:rFonts w:cs="Arial"/>
                <w:sz w:val="20"/>
                <w:szCs w:val="20"/>
              </w:rPr>
              <w:t xml:space="preserve">7; </w:t>
            </w:r>
            <w:r w:rsidRPr="00327D1C">
              <w:rPr>
                <w:rFonts w:cs="Arial"/>
                <w:spacing w:val="1"/>
                <w:sz w:val="20"/>
                <w:szCs w:val="20"/>
              </w:rPr>
              <w:t>H</w:t>
            </w:r>
            <w:r w:rsidRPr="00327D1C">
              <w:rPr>
                <w:rFonts w:cs="Arial"/>
                <w:spacing w:val="-1"/>
                <w:sz w:val="20"/>
                <w:szCs w:val="20"/>
              </w:rPr>
              <w:t>=</w:t>
            </w:r>
            <w:r w:rsidRPr="00327D1C">
              <w:rPr>
                <w:rFonts w:cs="Arial"/>
                <w:sz w:val="20"/>
                <w:szCs w:val="20"/>
              </w:rPr>
              <w:t>1.5 m= 1/1) de</w:t>
            </w:r>
            <w:r w:rsidRPr="00327D1C">
              <w:rPr>
                <w:rFonts w:cs="Arial"/>
                <w:spacing w:val="-1"/>
                <w:sz w:val="20"/>
                <w:szCs w:val="20"/>
              </w:rPr>
              <w:t xml:space="preserve"> </w:t>
            </w:r>
            <w:r w:rsidRPr="00327D1C">
              <w:rPr>
                <w:rFonts w:cs="Arial"/>
                <w:sz w:val="20"/>
                <w:szCs w:val="20"/>
              </w:rPr>
              <w:t>910 ml</w:t>
            </w:r>
          </w:p>
          <w:p w14:paraId="448EA3FB"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Da</w:t>
            </w:r>
            <w:r w:rsidRPr="00327D1C">
              <w:rPr>
                <w:rFonts w:cs="Arial"/>
                <w:spacing w:val="-1"/>
                <w:sz w:val="20"/>
                <w:szCs w:val="20"/>
              </w:rPr>
              <w:t>l</w:t>
            </w:r>
            <w:r w:rsidRPr="00327D1C">
              <w:rPr>
                <w:rFonts w:cs="Arial"/>
                <w:spacing w:val="1"/>
                <w:sz w:val="20"/>
                <w:szCs w:val="20"/>
              </w:rPr>
              <w:t>o</w:t>
            </w:r>
            <w:r w:rsidRPr="00327D1C">
              <w:rPr>
                <w:rFonts w:cs="Arial"/>
                <w:sz w:val="20"/>
                <w:szCs w:val="20"/>
              </w:rPr>
              <w:t>t 4 x</w:t>
            </w:r>
            <w:r w:rsidRPr="00327D1C">
              <w:rPr>
                <w:rFonts w:cs="Arial"/>
                <w:spacing w:val="-1"/>
                <w:sz w:val="20"/>
                <w:szCs w:val="20"/>
              </w:rPr>
              <w:t xml:space="preserve"> </w:t>
            </w:r>
            <w:r w:rsidRPr="00327D1C">
              <w:rPr>
                <w:rFonts w:cs="Arial"/>
                <w:sz w:val="20"/>
                <w:szCs w:val="20"/>
              </w:rPr>
              <w:t>(250</w:t>
            </w:r>
            <w:r w:rsidRPr="00327D1C">
              <w:rPr>
                <w:rFonts w:cs="Arial"/>
                <w:spacing w:val="-1"/>
                <w:sz w:val="20"/>
                <w:szCs w:val="20"/>
              </w:rPr>
              <w:t>x</w:t>
            </w:r>
            <w:r w:rsidRPr="00327D1C">
              <w:rPr>
                <w:rFonts w:cs="Arial"/>
                <w:sz w:val="20"/>
                <w:szCs w:val="20"/>
              </w:rPr>
              <w:t>150)</w:t>
            </w:r>
            <w:r w:rsidRPr="00327D1C">
              <w:rPr>
                <w:rFonts w:cs="Arial"/>
                <w:spacing w:val="1"/>
                <w:sz w:val="20"/>
                <w:szCs w:val="20"/>
              </w:rPr>
              <w:t xml:space="preserve"> </w:t>
            </w:r>
            <w:r w:rsidRPr="00327D1C">
              <w:rPr>
                <w:rFonts w:cs="Arial"/>
                <w:spacing w:val="-1"/>
                <w:sz w:val="20"/>
                <w:szCs w:val="20"/>
              </w:rPr>
              <w:t>su</w:t>
            </w:r>
            <w:r w:rsidRPr="00327D1C">
              <w:rPr>
                <w:rFonts w:cs="Arial"/>
                <w:sz w:val="20"/>
                <w:szCs w:val="20"/>
              </w:rPr>
              <w:t>r 350 ml</w:t>
            </w:r>
          </w:p>
        </w:tc>
        <w:tc>
          <w:tcPr>
            <w:tcW w:w="2404" w:type="dxa"/>
            <w:gridSpan w:val="4"/>
            <w:tcBorders>
              <w:top w:val="single" w:sz="12" w:space="0" w:color="000000"/>
              <w:left w:val="single" w:sz="12" w:space="0" w:color="000000"/>
              <w:bottom w:val="single" w:sz="12" w:space="0" w:color="000000"/>
              <w:right w:val="single" w:sz="12" w:space="0" w:color="000000"/>
            </w:tcBorders>
          </w:tcPr>
          <w:p w14:paraId="2F35B2F8"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position w:val="1"/>
                <w:sz w:val="20"/>
                <w:szCs w:val="20"/>
              </w:rPr>
              <w:t>P</w:t>
            </w:r>
            <w:r w:rsidRPr="00327D1C">
              <w:rPr>
                <w:rFonts w:cs="Arial"/>
                <w:spacing w:val="1"/>
                <w:position w:val="1"/>
                <w:sz w:val="20"/>
                <w:szCs w:val="20"/>
              </w:rPr>
              <w:t>a</w:t>
            </w:r>
            <w:r w:rsidRPr="00327D1C">
              <w:rPr>
                <w:rFonts w:cs="Arial"/>
                <w:position w:val="1"/>
                <w:sz w:val="20"/>
                <w:szCs w:val="20"/>
              </w:rPr>
              <w:t>vage</w:t>
            </w:r>
            <w:r w:rsidRPr="00327D1C">
              <w:rPr>
                <w:rFonts w:cs="Arial"/>
                <w:spacing w:val="-1"/>
                <w:position w:val="1"/>
                <w:sz w:val="20"/>
                <w:szCs w:val="20"/>
              </w:rPr>
              <w:t xml:space="preserve"> de</w:t>
            </w:r>
            <w:r w:rsidRPr="00327D1C">
              <w:rPr>
                <w:rFonts w:cs="Arial"/>
                <w:position w:val="1"/>
                <w:sz w:val="20"/>
                <w:szCs w:val="20"/>
              </w:rPr>
              <w:t>s</w:t>
            </w:r>
            <w:r w:rsidRPr="00327D1C">
              <w:rPr>
                <w:rFonts w:cs="Arial"/>
                <w:spacing w:val="-1"/>
                <w:position w:val="1"/>
                <w:sz w:val="20"/>
                <w:szCs w:val="20"/>
              </w:rPr>
              <w:t xml:space="preserve"> </w:t>
            </w:r>
            <w:r w:rsidRPr="00327D1C">
              <w:rPr>
                <w:rFonts w:cs="Arial"/>
                <w:spacing w:val="2"/>
                <w:position w:val="1"/>
                <w:sz w:val="20"/>
                <w:szCs w:val="20"/>
              </w:rPr>
              <w:t>r</w:t>
            </w:r>
            <w:r w:rsidRPr="00327D1C">
              <w:rPr>
                <w:rFonts w:cs="Arial"/>
                <w:spacing w:val="-1"/>
                <w:position w:val="1"/>
                <w:sz w:val="20"/>
                <w:szCs w:val="20"/>
              </w:rPr>
              <w:t>ue</w:t>
            </w:r>
            <w:r w:rsidRPr="00327D1C">
              <w:rPr>
                <w:rFonts w:cs="Arial"/>
                <w:position w:val="1"/>
                <w:sz w:val="20"/>
                <w:szCs w:val="20"/>
              </w:rPr>
              <w:t>s</w:t>
            </w:r>
            <w:r w:rsidRPr="00327D1C">
              <w:rPr>
                <w:rFonts w:cs="Arial"/>
                <w:spacing w:val="2"/>
                <w:position w:val="1"/>
                <w:sz w:val="20"/>
                <w:szCs w:val="20"/>
              </w:rPr>
              <w:t xml:space="preserve"> </w:t>
            </w:r>
            <w:r w:rsidRPr="00327D1C">
              <w:rPr>
                <w:rFonts w:cs="Arial"/>
                <w:spacing w:val="-1"/>
                <w:position w:val="1"/>
                <w:sz w:val="20"/>
                <w:szCs w:val="20"/>
              </w:rPr>
              <w:t>p</w:t>
            </w:r>
            <w:r w:rsidRPr="00327D1C">
              <w:rPr>
                <w:rFonts w:cs="Arial"/>
                <w:spacing w:val="1"/>
                <w:position w:val="1"/>
                <w:sz w:val="20"/>
                <w:szCs w:val="20"/>
              </w:rPr>
              <w:t>o</w:t>
            </w:r>
            <w:r w:rsidRPr="00327D1C">
              <w:rPr>
                <w:rFonts w:cs="Arial"/>
                <w:position w:val="1"/>
                <w:sz w:val="20"/>
                <w:szCs w:val="20"/>
              </w:rPr>
              <w:t>r</w:t>
            </w:r>
            <w:r w:rsidRPr="00327D1C">
              <w:rPr>
                <w:rFonts w:cs="Arial"/>
                <w:spacing w:val="-1"/>
                <w:position w:val="1"/>
                <w:sz w:val="20"/>
                <w:szCs w:val="20"/>
              </w:rPr>
              <w:t>te</w:t>
            </w:r>
            <w:r w:rsidRPr="00327D1C">
              <w:rPr>
                <w:rFonts w:cs="Arial"/>
                <w:spacing w:val="1"/>
                <w:position w:val="1"/>
                <w:sz w:val="20"/>
                <w:szCs w:val="20"/>
              </w:rPr>
              <w:t>u</w:t>
            </w:r>
            <w:r w:rsidRPr="00327D1C">
              <w:rPr>
                <w:rFonts w:cs="Arial"/>
                <w:spacing w:val="-1"/>
                <w:position w:val="1"/>
                <w:sz w:val="20"/>
                <w:szCs w:val="20"/>
              </w:rPr>
              <w:t>se</w:t>
            </w:r>
            <w:r w:rsidRPr="00327D1C">
              <w:rPr>
                <w:rFonts w:cs="Arial"/>
                <w:position w:val="1"/>
                <w:sz w:val="20"/>
                <w:szCs w:val="20"/>
              </w:rPr>
              <w:t>s</w:t>
            </w:r>
          </w:p>
          <w:p w14:paraId="3A1FA551" w14:textId="77777777" w:rsidR="008D1B3F" w:rsidRPr="00327D1C" w:rsidRDefault="008D1B3F" w:rsidP="000A3F7C">
            <w:pPr>
              <w:widowControl w:val="0"/>
              <w:autoSpaceDE w:val="0"/>
              <w:autoSpaceDN w:val="0"/>
              <w:adjustRightInd w:val="0"/>
              <w:spacing w:line="238" w:lineRule="auto"/>
              <w:jc w:val="left"/>
              <w:rPr>
                <w:rFonts w:cs="Arial"/>
                <w:sz w:val="20"/>
                <w:szCs w:val="20"/>
              </w:rPr>
            </w:pPr>
            <w:r w:rsidRPr="00327D1C">
              <w:rPr>
                <w:rFonts w:cs="Arial"/>
                <w:sz w:val="20"/>
                <w:szCs w:val="20"/>
              </w:rPr>
              <w:t xml:space="preserve">12.289 -12.600 </w:t>
            </w:r>
            <w:r w:rsidRPr="00327D1C">
              <w:rPr>
                <w:rFonts w:cs="Arial"/>
                <w:spacing w:val="-1"/>
                <w:sz w:val="20"/>
                <w:szCs w:val="20"/>
              </w:rPr>
              <w:t>d</w:t>
            </w:r>
            <w:r w:rsidRPr="00327D1C">
              <w:rPr>
                <w:rFonts w:cs="Arial"/>
                <w:sz w:val="20"/>
                <w:szCs w:val="20"/>
              </w:rPr>
              <w:t>u</w:t>
            </w:r>
            <w:r w:rsidRPr="00327D1C">
              <w:rPr>
                <w:rFonts w:cs="Arial"/>
                <w:spacing w:val="-1"/>
                <w:sz w:val="20"/>
                <w:szCs w:val="20"/>
              </w:rPr>
              <w:t xml:space="preserve"> </w:t>
            </w:r>
            <w:r w:rsidRPr="00327D1C">
              <w:rPr>
                <w:rFonts w:cs="Arial"/>
                <w:spacing w:val="1"/>
                <w:sz w:val="20"/>
                <w:szCs w:val="20"/>
              </w:rPr>
              <w:t>c</w:t>
            </w:r>
            <w:r w:rsidRPr="00327D1C">
              <w:rPr>
                <w:rFonts w:cs="Arial"/>
                <w:sz w:val="20"/>
                <w:szCs w:val="20"/>
              </w:rPr>
              <w:t>a</w:t>
            </w:r>
            <w:r w:rsidRPr="00327D1C">
              <w:rPr>
                <w:rFonts w:cs="Arial"/>
                <w:spacing w:val="-1"/>
                <w:sz w:val="20"/>
                <w:szCs w:val="20"/>
              </w:rPr>
              <w:t>n</w:t>
            </w:r>
            <w:r w:rsidRPr="00327D1C">
              <w:rPr>
                <w:rFonts w:cs="Arial"/>
                <w:sz w:val="20"/>
                <w:szCs w:val="20"/>
              </w:rPr>
              <w:t>al t</w:t>
            </w:r>
            <w:r w:rsidRPr="00327D1C">
              <w:rPr>
                <w:rFonts w:cs="Arial"/>
                <w:spacing w:val="-1"/>
                <w:sz w:val="20"/>
                <w:szCs w:val="20"/>
              </w:rPr>
              <w:t>r</w:t>
            </w:r>
            <w:r w:rsidRPr="00327D1C">
              <w:rPr>
                <w:rFonts w:cs="Arial"/>
                <w:sz w:val="20"/>
                <w:szCs w:val="20"/>
              </w:rPr>
              <w:t>a</w:t>
            </w:r>
            <w:r w:rsidRPr="00327D1C">
              <w:rPr>
                <w:rFonts w:cs="Arial"/>
                <w:spacing w:val="-1"/>
                <w:sz w:val="20"/>
                <w:szCs w:val="20"/>
              </w:rPr>
              <w:t>pé</w:t>
            </w:r>
            <w:r w:rsidRPr="00327D1C">
              <w:rPr>
                <w:rFonts w:cs="Arial"/>
                <w:spacing w:val="1"/>
                <w:sz w:val="20"/>
                <w:szCs w:val="20"/>
              </w:rPr>
              <w:t>zo</w:t>
            </w:r>
            <w:r w:rsidRPr="00327D1C">
              <w:rPr>
                <w:rFonts w:cs="Arial"/>
                <w:sz w:val="20"/>
                <w:szCs w:val="20"/>
              </w:rPr>
              <w:t>ï</w:t>
            </w:r>
            <w:r w:rsidRPr="00327D1C">
              <w:rPr>
                <w:rFonts w:cs="Arial"/>
                <w:spacing w:val="-1"/>
                <w:sz w:val="20"/>
                <w:szCs w:val="20"/>
              </w:rPr>
              <w:t>d</w:t>
            </w:r>
            <w:r w:rsidRPr="00327D1C">
              <w:rPr>
                <w:rFonts w:cs="Arial"/>
                <w:sz w:val="20"/>
                <w:szCs w:val="20"/>
              </w:rPr>
              <w:t>al</w:t>
            </w:r>
          </w:p>
          <w:p w14:paraId="6B15EA5E"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P</w:t>
            </w:r>
            <w:r w:rsidRPr="00327D1C">
              <w:rPr>
                <w:rFonts w:cs="Arial"/>
                <w:sz w:val="20"/>
                <w:szCs w:val="20"/>
              </w:rPr>
              <w:t>ava</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la</w:t>
            </w:r>
            <w:r w:rsidRPr="00327D1C">
              <w:rPr>
                <w:rFonts w:cs="Arial"/>
                <w:spacing w:val="41"/>
                <w:sz w:val="20"/>
                <w:szCs w:val="20"/>
              </w:rPr>
              <w:t xml:space="preserve"> </w:t>
            </w:r>
            <w:r w:rsidRPr="00327D1C">
              <w:rPr>
                <w:rFonts w:cs="Arial"/>
                <w:spacing w:val="1"/>
                <w:sz w:val="20"/>
                <w:szCs w:val="20"/>
              </w:rPr>
              <w:t>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12.911</w:t>
            </w:r>
            <w:r w:rsidRPr="00327D1C">
              <w:rPr>
                <w:rFonts w:cs="Arial"/>
                <w:spacing w:val="2"/>
                <w:sz w:val="20"/>
                <w:szCs w:val="20"/>
              </w:rPr>
              <w:t xml:space="preserve"> </w:t>
            </w:r>
            <w:r w:rsidRPr="00327D1C">
              <w:rPr>
                <w:rFonts w:cs="Arial"/>
                <w:spacing w:val="-1"/>
                <w:sz w:val="20"/>
                <w:szCs w:val="20"/>
              </w:rPr>
              <w:t>e</w:t>
            </w:r>
            <w:r w:rsidRPr="00327D1C">
              <w:rPr>
                <w:rFonts w:cs="Arial"/>
                <w:sz w:val="20"/>
                <w:szCs w:val="20"/>
              </w:rPr>
              <w:t>t</w:t>
            </w:r>
          </w:p>
          <w:p w14:paraId="42CCFF1A"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12.867</w:t>
            </w:r>
          </w:p>
        </w:tc>
        <w:tc>
          <w:tcPr>
            <w:tcW w:w="2682" w:type="dxa"/>
            <w:gridSpan w:val="5"/>
            <w:tcBorders>
              <w:top w:val="single" w:sz="12" w:space="0" w:color="000000"/>
              <w:left w:val="single" w:sz="12" w:space="0" w:color="000000"/>
              <w:bottom w:val="single" w:sz="12" w:space="0" w:color="000000"/>
              <w:right w:val="single" w:sz="12" w:space="0" w:color="000000"/>
            </w:tcBorders>
          </w:tcPr>
          <w:p w14:paraId="4D6351F3"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I</w:t>
            </w:r>
            <w:r w:rsidRPr="00327D1C">
              <w:rPr>
                <w:rFonts w:cs="Arial"/>
                <w:spacing w:val="-1"/>
                <w:sz w:val="20"/>
                <w:szCs w:val="20"/>
              </w:rPr>
              <w:t>ns</w:t>
            </w:r>
            <w:r w:rsidRPr="00327D1C">
              <w:rPr>
                <w:rFonts w:cs="Arial"/>
                <w:sz w:val="20"/>
                <w:szCs w:val="20"/>
              </w:rPr>
              <w:t>ta</w:t>
            </w:r>
            <w:r w:rsidRPr="00327D1C">
              <w:rPr>
                <w:rFonts w:cs="Arial"/>
                <w:spacing w:val="-1"/>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ie</w:t>
            </w:r>
            <w:r w:rsidRPr="00327D1C">
              <w:rPr>
                <w:rFonts w:cs="Arial"/>
                <w:sz w:val="20"/>
                <w:szCs w:val="20"/>
              </w:rPr>
              <w:t>r</w:t>
            </w:r>
            <w:r w:rsidRPr="00327D1C">
              <w:rPr>
                <w:rFonts w:cs="Arial"/>
                <w:spacing w:val="1"/>
                <w:sz w:val="20"/>
                <w:szCs w:val="20"/>
              </w:rPr>
              <w:t xml:space="preserve"> </w:t>
            </w:r>
            <w:r w:rsidRPr="00327D1C">
              <w:rPr>
                <w:rFonts w:cs="Arial"/>
                <w:sz w:val="20"/>
                <w:szCs w:val="20"/>
              </w:rPr>
              <w:t>;</w:t>
            </w:r>
          </w:p>
          <w:p w14:paraId="764BB862"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g</w:t>
            </w:r>
            <w:r w:rsidRPr="00327D1C">
              <w:rPr>
                <w:rFonts w:cs="Arial"/>
                <w:sz w:val="20"/>
                <w:szCs w:val="20"/>
              </w:rPr>
              <w:t>ra</w:t>
            </w:r>
            <w:r w:rsidRPr="00327D1C">
              <w:rPr>
                <w:rFonts w:cs="Arial"/>
                <w:spacing w:val="-1"/>
                <w:sz w:val="20"/>
                <w:szCs w:val="20"/>
              </w:rPr>
              <w:t>ph</w:t>
            </w:r>
            <w:r w:rsidRPr="00327D1C">
              <w:rPr>
                <w:rFonts w:cs="Arial"/>
                <w:spacing w:val="2"/>
                <w:sz w:val="20"/>
                <w:szCs w:val="20"/>
              </w:rPr>
              <w:t>i</w:t>
            </w:r>
            <w:r w:rsidRPr="00327D1C">
              <w:rPr>
                <w:rFonts w:cs="Arial"/>
                <w:spacing w:val="-1"/>
                <w:sz w:val="20"/>
                <w:szCs w:val="20"/>
              </w:rPr>
              <w:t>qu</w:t>
            </w:r>
            <w:r w:rsidRPr="00327D1C">
              <w:rPr>
                <w:rFonts w:cs="Arial"/>
                <w:spacing w:val="2"/>
                <w:sz w:val="20"/>
                <w:szCs w:val="20"/>
              </w:rPr>
              <w:t>e</w:t>
            </w:r>
            <w:r w:rsidRPr="00327D1C">
              <w:rPr>
                <w:rFonts w:cs="Arial"/>
                <w:sz w:val="20"/>
                <w:szCs w:val="20"/>
              </w:rPr>
              <w:t>s</w:t>
            </w:r>
          </w:p>
          <w:p w14:paraId="51ED7106"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L</w:t>
            </w:r>
            <w:r w:rsidRPr="00327D1C">
              <w:rPr>
                <w:rFonts w:cs="Arial"/>
                <w:sz w:val="20"/>
                <w:szCs w:val="20"/>
              </w:rPr>
              <w:t>i</w:t>
            </w:r>
            <w:r w:rsidRPr="00327D1C">
              <w:rPr>
                <w:rFonts w:cs="Arial"/>
                <w:spacing w:val="-1"/>
                <w:sz w:val="20"/>
                <w:szCs w:val="20"/>
              </w:rPr>
              <w:t>bé</w:t>
            </w:r>
            <w:r w:rsidRPr="00327D1C">
              <w:rPr>
                <w:rFonts w:cs="Arial"/>
                <w:sz w:val="20"/>
                <w:szCs w:val="20"/>
              </w:rPr>
              <w:t>rati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e</w:t>
            </w:r>
            <w:r w:rsidRPr="00327D1C">
              <w:rPr>
                <w:rFonts w:cs="Arial"/>
                <w:sz w:val="20"/>
                <w:szCs w:val="20"/>
              </w:rPr>
              <w:t>m</w:t>
            </w:r>
            <w:r w:rsidRPr="00327D1C">
              <w:rPr>
                <w:rFonts w:cs="Arial"/>
                <w:spacing w:val="1"/>
                <w:sz w:val="20"/>
                <w:szCs w:val="20"/>
              </w:rPr>
              <w:t>pr</w:t>
            </w:r>
            <w:r w:rsidRPr="00327D1C">
              <w:rPr>
                <w:rFonts w:cs="Arial"/>
                <w:sz w:val="20"/>
                <w:szCs w:val="20"/>
              </w:rPr>
              <w:t>i</w:t>
            </w:r>
            <w:r w:rsidRPr="00327D1C">
              <w:rPr>
                <w:rFonts w:cs="Arial"/>
                <w:spacing w:val="-1"/>
                <w:sz w:val="20"/>
                <w:szCs w:val="20"/>
              </w:rPr>
              <w:t>s</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1D15E2E6"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ép</w:t>
            </w:r>
            <w:r w:rsidRPr="00327D1C">
              <w:rPr>
                <w:rFonts w:cs="Arial"/>
                <w:sz w:val="20"/>
                <w:szCs w:val="20"/>
              </w:rPr>
              <w:t>la</w:t>
            </w:r>
            <w:r w:rsidRPr="00327D1C">
              <w:rPr>
                <w:rFonts w:cs="Arial"/>
                <w:spacing w:val="1"/>
                <w:sz w:val="20"/>
                <w:szCs w:val="20"/>
              </w:rPr>
              <w:t>c</w:t>
            </w:r>
            <w:r w:rsidRPr="00327D1C">
              <w:rPr>
                <w:rFonts w:cs="Arial"/>
                <w:spacing w:val="-1"/>
                <w:sz w:val="20"/>
                <w:szCs w:val="20"/>
              </w:rPr>
              <w:t>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é</w:t>
            </w:r>
            <w:r w:rsidRPr="00327D1C">
              <w:rPr>
                <w:rFonts w:cs="Arial"/>
                <w:spacing w:val="-1"/>
                <w:sz w:val="20"/>
                <w:szCs w:val="20"/>
              </w:rPr>
              <w:t>se</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rs (</w:t>
            </w:r>
            <w:r w:rsidRPr="00327D1C">
              <w:rPr>
                <w:rFonts w:cs="Arial"/>
                <w:spacing w:val="-1"/>
                <w:sz w:val="20"/>
                <w:szCs w:val="20"/>
              </w:rPr>
              <w:t>e</w:t>
            </w:r>
            <w:r w:rsidRPr="00327D1C">
              <w:rPr>
                <w:rFonts w:cs="Arial"/>
                <w:sz w:val="20"/>
                <w:szCs w:val="20"/>
              </w:rPr>
              <w:t>a</w:t>
            </w:r>
            <w:r w:rsidRPr="00327D1C">
              <w:rPr>
                <w:rFonts w:cs="Arial"/>
                <w:spacing w:val="-1"/>
                <w:sz w:val="20"/>
                <w:szCs w:val="20"/>
              </w:rPr>
              <w:t>u</w:t>
            </w:r>
            <w:r w:rsidRPr="00327D1C">
              <w:rPr>
                <w:rFonts w:cs="Arial"/>
                <w:sz w:val="20"/>
                <w:szCs w:val="20"/>
              </w:rPr>
              <w:t xml:space="preserve">, </w:t>
            </w:r>
            <w:r w:rsidRPr="00327D1C">
              <w:rPr>
                <w:rFonts w:cs="Arial"/>
                <w:spacing w:val="-1"/>
                <w:sz w:val="20"/>
                <w:szCs w:val="20"/>
              </w:rPr>
              <w:t>é</w:t>
            </w:r>
            <w:r w:rsidRPr="00327D1C">
              <w:rPr>
                <w:rFonts w:cs="Arial"/>
                <w:sz w:val="20"/>
                <w:szCs w:val="20"/>
              </w:rPr>
              <w:t>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r</w:t>
            </w:r>
            <w:r w:rsidRPr="00327D1C">
              <w:rPr>
                <w:rFonts w:cs="Arial"/>
                <w:sz w:val="20"/>
                <w:szCs w:val="20"/>
              </w:rPr>
              <w:t>i</w:t>
            </w:r>
            <w:r w:rsidRPr="00327D1C">
              <w:rPr>
                <w:rFonts w:cs="Arial"/>
                <w:spacing w:val="1"/>
                <w:sz w:val="20"/>
                <w:szCs w:val="20"/>
              </w:rPr>
              <w:t>c</w:t>
            </w:r>
            <w:r w:rsidRPr="00327D1C">
              <w:rPr>
                <w:rFonts w:cs="Arial"/>
                <w:sz w:val="20"/>
                <w:szCs w:val="20"/>
              </w:rPr>
              <w:t>ité</w:t>
            </w:r>
            <w:r w:rsidRPr="00327D1C">
              <w:rPr>
                <w:rFonts w:cs="Arial"/>
                <w:spacing w:val="1"/>
                <w:sz w:val="20"/>
                <w:szCs w:val="20"/>
              </w:rPr>
              <w:t xml:space="preserve"> </w:t>
            </w:r>
            <w:r w:rsidRPr="00327D1C">
              <w:rPr>
                <w:rFonts w:cs="Arial"/>
                <w:spacing w:val="-1"/>
                <w:sz w:val="20"/>
                <w:szCs w:val="20"/>
              </w:rPr>
              <w:t>e</w:t>
            </w:r>
            <w:r w:rsidRPr="00327D1C">
              <w:rPr>
                <w:rFonts w:cs="Arial"/>
                <w:sz w:val="20"/>
                <w:szCs w:val="20"/>
              </w:rPr>
              <w:t>t t</w:t>
            </w:r>
            <w:r w:rsidRPr="00327D1C">
              <w:rPr>
                <w:rFonts w:cs="Arial"/>
                <w:spacing w:val="1"/>
                <w:sz w:val="20"/>
                <w:szCs w:val="20"/>
              </w:rPr>
              <w:t>é</w:t>
            </w:r>
            <w:r w:rsidRPr="00327D1C">
              <w:rPr>
                <w:rFonts w:cs="Arial"/>
                <w:sz w:val="20"/>
                <w:szCs w:val="20"/>
              </w:rPr>
              <w:t>l</w:t>
            </w:r>
            <w:r w:rsidRPr="00327D1C">
              <w:rPr>
                <w:rFonts w:cs="Arial"/>
                <w:spacing w:val="-1"/>
                <w:sz w:val="20"/>
                <w:szCs w:val="20"/>
              </w:rPr>
              <w:t>é</w:t>
            </w:r>
            <w:r w:rsidRPr="00327D1C">
              <w:rPr>
                <w:rFonts w:cs="Arial"/>
                <w:spacing w:val="1"/>
                <w:sz w:val="20"/>
                <w:szCs w:val="20"/>
              </w:rPr>
              <w:t>p</w:t>
            </w:r>
            <w:r w:rsidRPr="00327D1C">
              <w:rPr>
                <w:rFonts w:cs="Arial"/>
                <w:spacing w:val="-1"/>
                <w:sz w:val="20"/>
                <w:szCs w:val="20"/>
              </w:rPr>
              <w:t>h</w:t>
            </w:r>
            <w:r w:rsidRPr="00327D1C">
              <w:rPr>
                <w:rFonts w:cs="Arial"/>
                <w:spacing w:val="1"/>
                <w:sz w:val="20"/>
                <w:szCs w:val="20"/>
              </w:rPr>
              <w:t>o</w:t>
            </w:r>
            <w:r w:rsidRPr="00327D1C">
              <w:rPr>
                <w:rFonts w:cs="Arial"/>
                <w:spacing w:val="-1"/>
                <w:sz w:val="20"/>
                <w:szCs w:val="20"/>
              </w:rPr>
              <w:t>n</w:t>
            </w:r>
            <w:r w:rsidRPr="00327D1C">
              <w:rPr>
                <w:rFonts w:cs="Arial"/>
                <w:sz w:val="20"/>
                <w:szCs w:val="20"/>
              </w:rPr>
              <w:t>i</w:t>
            </w:r>
            <w:r w:rsidRPr="00327D1C">
              <w:rPr>
                <w:rFonts w:cs="Arial"/>
                <w:spacing w:val="1"/>
                <w:sz w:val="20"/>
                <w:szCs w:val="20"/>
              </w:rPr>
              <w:t>q</w:t>
            </w:r>
            <w:r w:rsidRPr="00327D1C">
              <w:rPr>
                <w:rFonts w:cs="Arial"/>
                <w:spacing w:val="-1"/>
                <w:sz w:val="20"/>
                <w:szCs w:val="20"/>
              </w:rPr>
              <w:t>ue</w:t>
            </w:r>
            <w:r w:rsidRPr="00327D1C">
              <w:rPr>
                <w:rFonts w:cs="Arial"/>
                <w:sz w:val="20"/>
                <w:szCs w:val="20"/>
              </w:rPr>
              <w:t>)</w:t>
            </w:r>
          </w:p>
          <w:p w14:paraId="6BAE64B9"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dé</w:t>
            </w:r>
            <w:r w:rsidRPr="00327D1C">
              <w:rPr>
                <w:rFonts w:cs="Arial"/>
                <w:sz w:val="20"/>
                <w:szCs w:val="20"/>
              </w:rPr>
              <w:t>viat</w:t>
            </w:r>
            <w:r w:rsidRPr="00327D1C">
              <w:rPr>
                <w:rFonts w:cs="Arial"/>
                <w:spacing w:val="-1"/>
                <w:sz w:val="20"/>
                <w:szCs w:val="20"/>
              </w:rPr>
              <w:t>i</w:t>
            </w:r>
            <w:r w:rsidRPr="00327D1C">
              <w:rPr>
                <w:rFonts w:cs="Arial"/>
                <w:spacing w:val="1"/>
                <w:sz w:val="20"/>
                <w:szCs w:val="20"/>
              </w:rPr>
              <w:t>on</w:t>
            </w:r>
            <w:r w:rsidRPr="00327D1C">
              <w:rPr>
                <w:rFonts w:cs="Arial"/>
                <w:sz w:val="20"/>
                <w:szCs w:val="20"/>
              </w:rPr>
              <w:t>s</w:t>
            </w:r>
          </w:p>
        </w:tc>
        <w:tc>
          <w:tcPr>
            <w:tcW w:w="3098" w:type="dxa"/>
            <w:gridSpan w:val="4"/>
            <w:tcBorders>
              <w:top w:val="single" w:sz="12" w:space="0" w:color="000000"/>
              <w:left w:val="single" w:sz="12" w:space="0" w:color="000000"/>
              <w:bottom w:val="single" w:sz="12" w:space="0" w:color="000000"/>
              <w:right w:val="single" w:sz="12" w:space="0" w:color="000000"/>
            </w:tcBorders>
          </w:tcPr>
          <w:p w14:paraId="1C5AFEE0"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Ges</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i</w:t>
            </w:r>
            <w:r w:rsidRPr="00327D1C">
              <w:rPr>
                <w:rFonts w:cs="Arial"/>
                <w:spacing w:val="-1"/>
                <w:sz w:val="20"/>
                <w:szCs w:val="20"/>
              </w:rPr>
              <w:t>ns</w:t>
            </w:r>
            <w:r w:rsidRPr="00327D1C">
              <w:rPr>
                <w:rFonts w:cs="Arial"/>
                <w:sz w:val="20"/>
                <w:szCs w:val="20"/>
              </w:rPr>
              <w:t>ta</w:t>
            </w:r>
            <w:r w:rsidRPr="00327D1C">
              <w:rPr>
                <w:rFonts w:cs="Arial"/>
                <w:spacing w:val="2"/>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n</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p>
          <w:p w14:paraId="69F09FFA"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en</w:t>
            </w:r>
            <w:r w:rsidRPr="00327D1C">
              <w:rPr>
                <w:rFonts w:cs="Arial"/>
                <w:sz w:val="20"/>
                <w:szCs w:val="20"/>
              </w:rPr>
              <w:t>t</w:t>
            </w:r>
            <w:r w:rsidRPr="00327D1C">
              <w:rPr>
                <w:rFonts w:cs="Arial"/>
                <w:spacing w:val="-1"/>
                <w:sz w:val="20"/>
                <w:szCs w:val="20"/>
              </w:rPr>
              <w:t>r</w:t>
            </w:r>
            <w:r w:rsidRPr="00327D1C">
              <w:rPr>
                <w:rFonts w:cs="Arial"/>
                <w:spacing w:val="1"/>
                <w:sz w:val="20"/>
                <w:szCs w:val="20"/>
              </w:rPr>
              <w:t>e</w:t>
            </w:r>
            <w:r w:rsidRPr="00327D1C">
              <w:rPr>
                <w:rFonts w:cs="Arial"/>
                <w:spacing w:val="-1"/>
                <w:sz w:val="20"/>
                <w:szCs w:val="20"/>
              </w:rPr>
              <w:t>p</w:t>
            </w:r>
            <w:r w:rsidRPr="00327D1C">
              <w:rPr>
                <w:rFonts w:cs="Arial"/>
                <w:sz w:val="20"/>
                <w:szCs w:val="20"/>
              </w:rPr>
              <w:t>r</w:t>
            </w:r>
            <w:r w:rsidRPr="00327D1C">
              <w:rPr>
                <w:rFonts w:cs="Arial"/>
                <w:spacing w:val="-1"/>
                <w:sz w:val="20"/>
                <w:szCs w:val="20"/>
              </w:rPr>
              <w:t>i</w:t>
            </w:r>
            <w:r w:rsidRPr="00327D1C">
              <w:rPr>
                <w:rFonts w:cs="Arial"/>
                <w:spacing w:val="1"/>
                <w:sz w:val="20"/>
                <w:szCs w:val="20"/>
              </w:rPr>
              <w:t>s</w:t>
            </w:r>
            <w:r w:rsidRPr="00327D1C">
              <w:rPr>
                <w:rFonts w:cs="Arial"/>
                <w:sz w:val="20"/>
                <w:szCs w:val="20"/>
              </w:rPr>
              <w:t>e</w:t>
            </w:r>
          </w:p>
          <w:p w14:paraId="4F363A66"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pacing w:val="1"/>
                <w:sz w:val="20"/>
                <w:szCs w:val="20"/>
              </w:rPr>
              <w:t>c</w:t>
            </w:r>
            <w:r w:rsidRPr="00327D1C">
              <w:rPr>
                <w:rFonts w:cs="Arial"/>
                <w:sz w:val="20"/>
                <w:szCs w:val="20"/>
              </w:rPr>
              <w:t>a</w:t>
            </w:r>
            <w:r w:rsidRPr="00327D1C">
              <w:rPr>
                <w:rFonts w:cs="Arial"/>
                <w:spacing w:val="-1"/>
                <w:sz w:val="20"/>
                <w:szCs w:val="20"/>
              </w:rPr>
              <w:t>p</w:t>
            </w:r>
            <w:r w:rsidRPr="00327D1C">
              <w:rPr>
                <w:rFonts w:cs="Arial"/>
                <w:sz w:val="20"/>
                <w:szCs w:val="20"/>
              </w:rPr>
              <w:t>age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is</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é</w:t>
            </w:r>
            <w:r w:rsidRPr="00327D1C">
              <w:rPr>
                <w:rFonts w:cs="Arial"/>
                <w:spacing w:val="-1"/>
                <w:sz w:val="20"/>
                <w:szCs w:val="20"/>
              </w:rPr>
              <w:t>p</w:t>
            </w:r>
            <w:r w:rsidRPr="00327D1C">
              <w:rPr>
                <w:rFonts w:cs="Arial"/>
                <w:spacing w:val="1"/>
                <w:sz w:val="20"/>
                <w:szCs w:val="20"/>
              </w:rPr>
              <w:t>ô</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6E6B2934"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u</w:t>
            </w:r>
            <w:r w:rsidRPr="00327D1C">
              <w:rPr>
                <w:rFonts w:cs="Arial"/>
                <w:sz w:val="20"/>
                <w:szCs w:val="20"/>
              </w:rPr>
              <w:t>il</w:t>
            </w:r>
            <w:r w:rsidRPr="00327D1C">
              <w:rPr>
                <w:rFonts w:cs="Arial"/>
                <w:spacing w:val="2"/>
                <w:sz w:val="20"/>
                <w:szCs w:val="20"/>
              </w:rPr>
              <w:t>l</w:t>
            </w:r>
            <w:r w:rsidRPr="00327D1C">
              <w:rPr>
                <w:rFonts w:cs="Arial"/>
                <w:spacing w:val="-1"/>
                <w:sz w:val="20"/>
                <w:szCs w:val="20"/>
              </w:rPr>
              <w:t>e</w:t>
            </w:r>
            <w:r w:rsidRPr="00327D1C">
              <w:rPr>
                <w:rFonts w:cs="Arial"/>
                <w:sz w:val="20"/>
                <w:szCs w:val="20"/>
              </w:rPr>
              <w:t>s ;</w:t>
            </w:r>
          </w:p>
          <w:p w14:paraId="20189B0A" w14:textId="77777777" w:rsidR="008D1B3F" w:rsidRPr="00327D1C" w:rsidRDefault="008D1B3F" w:rsidP="000A3F7C">
            <w:pPr>
              <w:widowControl w:val="0"/>
              <w:autoSpaceDE w:val="0"/>
              <w:autoSpaceDN w:val="0"/>
              <w:adjustRightInd w:val="0"/>
              <w:spacing w:line="222"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Pu</w:t>
            </w:r>
            <w:r w:rsidRPr="00327D1C">
              <w:rPr>
                <w:rFonts w:cs="Arial"/>
                <w:spacing w:val="-1"/>
                <w:sz w:val="20"/>
                <w:szCs w:val="20"/>
              </w:rPr>
              <w:t>rg</w:t>
            </w:r>
            <w:r w:rsidRPr="00327D1C">
              <w:rPr>
                <w:rFonts w:cs="Arial"/>
                <w:sz w:val="20"/>
                <w:szCs w:val="20"/>
              </w:rPr>
              <w:t>e</w:t>
            </w:r>
            <w:r w:rsidRPr="00327D1C">
              <w:rPr>
                <w:rFonts w:cs="Arial"/>
                <w:spacing w:val="-1"/>
                <w:sz w:val="20"/>
                <w:szCs w:val="20"/>
              </w:rPr>
              <w:t xml:space="preserve"> </w:t>
            </w:r>
            <w:r w:rsidRPr="00327D1C">
              <w:rPr>
                <w:rFonts w:cs="Arial"/>
                <w:sz w:val="20"/>
                <w:szCs w:val="20"/>
              </w:rPr>
              <w:t>im</w:t>
            </w:r>
            <w:r w:rsidRPr="00327D1C">
              <w:rPr>
                <w:rFonts w:cs="Arial"/>
                <w:spacing w:val="-1"/>
                <w:sz w:val="20"/>
                <w:szCs w:val="20"/>
              </w:rPr>
              <w:t>p</w:t>
            </w:r>
            <w:r w:rsidRPr="00327D1C">
              <w:rPr>
                <w:rFonts w:cs="Arial"/>
                <w:spacing w:val="1"/>
                <w:sz w:val="20"/>
                <w:szCs w:val="20"/>
              </w:rPr>
              <w:t>o</w:t>
            </w:r>
            <w:r w:rsidRPr="00327D1C">
              <w:rPr>
                <w:rFonts w:cs="Arial"/>
                <w:sz w:val="20"/>
                <w:szCs w:val="20"/>
              </w:rPr>
              <w:t>r</w:t>
            </w:r>
            <w:r w:rsidRPr="00327D1C">
              <w:rPr>
                <w:rFonts w:cs="Arial"/>
                <w:spacing w:val="-1"/>
                <w:sz w:val="20"/>
                <w:szCs w:val="20"/>
              </w:rPr>
              <w:t>t</w:t>
            </w:r>
            <w:r w:rsidRPr="00327D1C">
              <w:rPr>
                <w:rFonts w:cs="Arial"/>
                <w:spacing w:val="2"/>
                <w:sz w:val="20"/>
                <w:szCs w:val="20"/>
              </w:rPr>
              <w:t>a</w:t>
            </w:r>
            <w:r w:rsidRPr="00327D1C">
              <w:rPr>
                <w:rFonts w:cs="Arial"/>
                <w:spacing w:val="-1"/>
                <w:sz w:val="20"/>
                <w:szCs w:val="20"/>
              </w:rPr>
              <w:t>n</w:t>
            </w:r>
            <w:r w:rsidRPr="00327D1C">
              <w:rPr>
                <w:rFonts w:cs="Arial"/>
                <w:sz w:val="20"/>
                <w:szCs w:val="20"/>
              </w:rPr>
              <w:t>te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w:t>
            </w:r>
            <w:r w:rsidRPr="00327D1C">
              <w:rPr>
                <w:rFonts w:cs="Arial"/>
                <w:spacing w:val="-1"/>
                <w:sz w:val="20"/>
                <w:szCs w:val="20"/>
              </w:rPr>
              <w:t>s</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dép</w:t>
            </w:r>
            <w:r w:rsidRPr="00327D1C">
              <w:rPr>
                <w:rFonts w:cs="Arial"/>
                <w:spacing w:val="1"/>
                <w:sz w:val="20"/>
                <w:szCs w:val="20"/>
              </w:rPr>
              <w:t>ô</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 xml:space="preserve">s </w:t>
            </w:r>
            <w:r w:rsidRPr="00327D1C">
              <w:rPr>
                <w:rFonts w:cs="Arial"/>
                <w:spacing w:val="-1"/>
                <w:sz w:val="20"/>
                <w:szCs w:val="20"/>
              </w:rPr>
              <w:t>p</w:t>
            </w:r>
            <w:r w:rsidRPr="00327D1C">
              <w:rPr>
                <w:rFonts w:cs="Arial"/>
                <w:sz w:val="20"/>
                <w:szCs w:val="20"/>
              </w:rPr>
              <w:t>r</w:t>
            </w:r>
            <w:r w:rsidRPr="00327D1C">
              <w:rPr>
                <w:rFonts w:cs="Arial"/>
                <w:spacing w:val="1"/>
                <w:sz w:val="20"/>
                <w:szCs w:val="20"/>
              </w:rPr>
              <w:t>o</w:t>
            </w:r>
            <w:r w:rsidRPr="00327D1C">
              <w:rPr>
                <w:rFonts w:cs="Arial"/>
                <w:spacing w:val="-1"/>
                <w:sz w:val="20"/>
                <w:szCs w:val="20"/>
              </w:rPr>
              <w:t>du</w:t>
            </w:r>
            <w:r w:rsidRPr="00327D1C">
              <w:rPr>
                <w:rFonts w:cs="Arial"/>
                <w:sz w:val="20"/>
                <w:szCs w:val="20"/>
              </w:rPr>
              <w:t>i</w:t>
            </w:r>
            <w:r w:rsidRPr="00327D1C">
              <w:rPr>
                <w:rFonts w:cs="Arial"/>
                <w:spacing w:val="2"/>
                <w:sz w:val="20"/>
                <w:szCs w:val="20"/>
              </w:rPr>
              <w:t>t</w:t>
            </w:r>
            <w:r w:rsidRPr="00327D1C">
              <w:rPr>
                <w:rFonts w:cs="Arial"/>
                <w:sz w:val="20"/>
                <w:szCs w:val="20"/>
              </w:rPr>
              <w:t>s</w:t>
            </w:r>
          </w:p>
          <w:p w14:paraId="6B009EBB"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p</w:t>
            </w:r>
            <w:r w:rsidRPr="00327D1C">
              <w:rPr>
                <w:rFonts w:cs="Arial"/>
                <w:sz w:val="20"/>
                <w:szCs w:val="20"/>
              </w:rPr>
              <w:t>la</w:t>
            </w:r>
            <w:r w:rsidRPr="00327D1C">
              <w:rPr>
                <w:rFonts w:cs="Arial"/>
                <w:spacing w:val="1"/>
                <w:sz w:val="20"/>
                <w:szCs w:val="20"/>
              </w:rPr>
              <w:t>c</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b</w:t>
            </w:r>
            <w:r w:rsidRPr="00327D1C">
              <w:rPr>
                <w:rFonts w:cs="Arial"/>
                <w:sz w:val="20"/>
                <w:szCs w:val="20"/>
              </w:rPr>
              <w:t>lai c</w:t>
            </w:r>
            <w:r w:rsidRPr="00327D1C">
              <w:rPr>
                <w:rFonts w:cs="Arial"/>
                <w:spacing w:val="1"/>
                <w:sz w:val="20"/>
                <w:szCs w:val="20"/>
              </w:rPr>
              <w:t>o</w:t>
            </w:r>
            <w:r w:rsidRPr="00327D1C">
              <w:rPr>
                <w:rFonts w:cs="Arial"/>
                <w:sz w:val="20"/>
                <w:szCs w:val="20"/>
              </w:rPr>
              <w:t>m</w:t>
            </w:r>
            <w:r w:rsidRPr="00327D1C">
              <w:rPr>
                <w:rFonts w:cs="Arial"/>
                <w:spacing w:val="-1"/>
                <w:sz w:val="20"/>
                <w:szCs w:val="20"/>
              </w:rPr>
              <w:t>p</w:t>
            </w:r>
            <w:r w:rsidRPr="00327D1C">
              <w:rPr>
                <w:rFonts w:cs="Arial"/>
                <w:sz w:val="20"/>
                <w:szCs w:val="20"/>
              </w:rPr>
              <w:t>a</w:t>
            </w:r>
            <w:r w:rsidRPr="00327D1C">
              <w:rPr>
                <w:rFonts w:cs="Arial"/>
                <w:spacing w:val="1"/>
                <w:sz w:val="20"/>
                <w:szCs w:val="20"/>
              </w:rPr>
              <w:t>c</w:t>
            </w:r>
            <w:r w:rsidRPr="00327D1C">
              <w:rPr>
                <w:rFonts w:cs="Arial"/>
                <w:sz w:val="20"/>
                <w:szCs w:val="20"/>
              </w:rPr>
              <w:t xml:space="preserve">té </w:t>
            </w: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2"/>
                <w:sz w:val="20"/>
                <w:szCs w:val="20"/>
              </w:rPr>
              <w:t>g</w:t>
            </w:r>
            <w:r w:rsidRPr="00327D1C">
              <w:rPr>
                <w:rFonts w:cs="Arial"/>
                <w:spacing w:val="-1"/>
                <w:sz w:val="20"/>
                <w:szCs w:val="20"/>
              </w:rPr>
              <w:t>e</w:t>
            </w:r>
            <w:r w:rsidRPr="00327D1C">
              <w:rPr>
                <w:rFonts w:cs="Arial"/>
                <w:sz w:val="20"/>
                <w:szCs w:val="20"/>
              </w:rPr>
              <w:t>s</w:t>
            </w:r>
          </w:p>
          <w:p w14:paraId="11D64C72"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d</w:t>
            </w:r>
            <w:r w:rsidRPr="00327D1C">
              <w:rPr>
                <w:rFonts w:cs="Arial"/>
                <w:sz w:val="20"/>
                <w:szCs w:val="20"/>
              </w:rPr>
              <w:t>’a</w:t>
            </w:r>
            <w:r w:rsidRPr="00327D1C">
              <w:rPr>
                <w:rFonts w:cs="Arial"/>
                <w:spacing w:val="-1"/>
                <w:sz w:val="20"/>
                <w:szCs w:val="20"/>
              </w:rPr>
              <w:t>ss</w:t>
            </w:r>
            <w:r w:rsidRPr="00327D1C">
              <w:rPr>
                <w:rFonts w:cs="Arial"/>
                <w:sz w:val="20"/>
                <w:szCs w:val="20"/>
              </w:rPr>
              <w:t>ai</w:t>
            </w:r>
            <w:r w:rsidRPr="00327D1C">
              <w:rPr>
                <w:rFonts w:cs="Arial"/>
                <w:spacing w:val="-1"/>
                <w:sz w:val="20"/>
                <w:szCs w:val="20"/>
              </w:rPr>
              <w:t>n</w:t>
            </w:r>
            <w:r w:rsidRPr="00327D1C">
              <w:rPr>
                <w:rFonts w:cs="Arial"/>
                <w:spacing w:val="2"/>
                <w:sz w:val="20"/>
                <w:szCs w:val="20"/>
              </w:rPr>
              <w:t>i</w:t>
            </w:r>
            <w:r w:rsidRPr="00327D1C">
              <w:rPr>
                <w:rFonts w:cs="Arial"/>
                <w:spacing w:val="-1"/>
                <w:sz w:val="20"/>
                <w:szCs w:val="20"/>
              </w:rPr>
              <w:t>sse</w:t>
            </w:r>
            <w:r w:rsidRPr="00327D1C">
              <w:rPr>
                <w:rFonts w:cs="Arial"/>
                <w:spacing w:val="2"/>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e</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b</w:t>
            </w:r>
            <w:r w:rsidRPr="00327D1C">
              <w:rPr>
                <w:rFonts w:cs="Arial"/>
                <w:spacing w:val="-1"/>
                <w:sz w:val="20"/>
                <w:szCs w:val="20"/>
              </w:rPr>
              <w:t>é</w:t>
            </w:r>
            <w:r w:rsidRPr="00327D1C">
              <w:rPr>
                <w:rFonts w:cs="Arial"/>
                <w:sz w:val="20"/>
                <w:szCs w:val="20"/>
              </w:rPr>
              <w:t>t</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z w:val="20"/>
                <w:szCs w:val="20"/>
              </w:rPr>
              <w:t>armé</w:t>
            </w:r>
          </w:p>
          <w:p w14:paraId="653F6317" w14:textId="77777777" w:rsidR="008D1B3F" w:rsidRPr="00327D1C" w:rsidRDefault="008D1B3F" w:rsidP="000A3F7C">
            <w:pPr>
              <w:widowControl w:val="0"/>
              <w:autoSpaceDE w:val="0"/>
              <w:autoSpaceDN w:val="0"/>
              <w:adjustRightInd w:val="0"/>
              <w:spacing w:line="220"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pacing w:val="-1"/>
                <w:sz w:val="20"/>
                <w:szCs w:val="20"/>
              </w:rPr>
              <w:t>e</w:t>
            </w:r>
            <w:r w:rsidRPr="00327D1C">
              <w:rPr>
                <w:rFonts w:cs="Arial"/>
                <w:sz w:val="20"/>
                <w:szCs w:val="20"/>
              </w:rPr>
              <w:t>r</w:t>
            </w:r>
            <w:r w:rsidRPr="00327D1C">
              <w:rPr>
                <w:rFonts w:cs="Arial"/>
                <w:spacing w:val="-1"/>
                <w:sz w:val="20"/>
                <w:szCs w:val="20"/>
              </w:rPr>
              <w:t>r</w:t>
            </w:r>
            <w:r w:rsidRPr="00327D1C">
              <w:rPr>
                <w:rFonts w:cs="Arial"/>
                <w:sz w:val="20"/>
                <w:szCs w:val="20"/>
              </w:rPr>
              <w:t>a</w:t>
            </w:r>
            <w:r w:rsidRPr="00327D1C">
              <w:rPr>
                <w:rFonts w:cs="Arial"/>
                <w:spacing w:val="-1"/>
                <w:sz w:val="20"/>
                <w:szCs w:val="20"/>
              </w:rPr>
              <w:t>sse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u</w:t>
            </w:r>
            <w:r w:rsidRPr="00327D1C">
              <w:rPr>
                <w:rFonts w:cs="Arial"/>
                <w:sz w:val="20"/>
                <w:szCs w:val="20"/>
              </w:rPr>
              <w:t>r</w:t>
            </w:r>
            <w:r w:rsidRPr="00327D1C">
              <w:rPr>
                <w:rFonts w:cs="Arial"/>
                <w:spacing w:val="2"/>
                <w:sz w:val="20"/>
                <w:szCs w:val="20"/>
              </w:rPr>
              <w:t xml:space="preserve"> </w:t>
            </w:r>
            <w:r w:rsidRPr="00327D1C">
              <w:rPr>
                <w:rFonts w:cs="Arial"/>
                <w:spacing w:val="-1"/>
                <w:sz w:val="20"/>
                <w:szCs w:val="20"/>
              </w:rPr>
              <w:t>l</w:t>
            </w:r>
            <w:r w:rsidRPr="00327D1C">
              <w:rPr>
                <w:rFonts w:cs="Arial"/>
                <w:sz w:val="20"/>
                <w:szCs w:val="20"/>
              </w:rPr>
              <w:t>’amé</w:t>
            </w:r>
            <w:r w:rsidRPr="00327D1C">
              <w:rPr>
                <w:rFonts w:cs="Arial"/>
                <w:spacing w:val="-1"/>
                <w:sz w:val="20"/>
                <w:szCs w:val="20"/>
              </w:rPr>
              <w:t>n</w:t>
            </w:r>
            <w:r w:rsidRPr="00327D1C">
              <w:rPr>
                <w:rFonts w:cs="Arial"/>
                <w:sz w:val="20"/>
                <w:szCs w:val="20"/>
              </w:rPr>
              <w:t>a</w:t>
            </w:r>
            <w:r w:rsidRPr="00327D1C">
              <w:rPr>
                <w:rFonts w:cs="Arial"/>
                <w:spacing w:val="-1"/>
                <w:sz w:val="20"/>
                <w:szCs w:val="20"/>
              </w:rPr>
              <w:t>ge</w:t>
            </w:r>
            <w:r w:rsidRPr="00327D1C">
              <w:rPr>
                <w:rFonts w:cs="Arial"/>
                <w:spacing w:val="2"/>
                <w:sz w:val="20"/>
                <w:szCs w:val="20"/>
              </w:rPr>
              <w:t>m</w:t>
            </w:r>
            <w:r w:rsidRPr="00327D1C">
              <w:rPr>
                <w:rFonts w:cs="Arial"/>
                <w:spacing w:val="1"/>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 la v</w:t>
            </w:r>
            <w:r w:rsidRPr="00327D1C">
              <w:rPr>
                <w:rFonts w:cs="Arial"/>
                <w:spacing w:val="1"/>
                <w:sz w:val="20"/>
                <w:szCs w:val="20"/>
              </w:rPr>
              <w:t>o</w:t>
            </w:r>
            <w:r w:rsidRPr="00327D1C">
              <w:rPr>
                <w:rFonts w:cs="Arial"/>
                <w:sz w:val="20"/>
                <w:szCs w:val="20"/>
              </w:rPr>
              <w:t>ir</w:t>
            </w:r>
            <w:r w:rsidRPr="00327D1C">
              <w:rPr>
                <w:rFonts w:cs="Arial"/>
                <w:spacing w:val="-1"/>
                <w:sz w:val="20"/>
                <w:szCs w:val="20"/>
              </w:rPr>
              <w:t>i</w:t>
            </w:r>
            <w:r w:rsidRPr="00327D1C">
              <w:rPr>
                <w:rFonts w:cs="Arial"/>
                <w:sz w:val="20"/>
                <w:szCs w:val="20"/>
              </w:rPr>
              <w:t xml:space="preserve">e </w:t>
            </w:r>
          </w:p>
          <w:p w14:paraId="4BC9539A" w14:textId="77777777" w:rsidR="008D1B3F" w:rsidRPr="00327D1C" w:rsidRDefault="008D1B3F" w:rsidP="008D1B3F">
            <w:pPr>
              <w:pStyle w:val="Paragraphedeliste"/>
              <w:widowControl w:val="0"/>
              <w:numPr>
                <w:ilvl w:val="0"/>
                <w:numId w:val="143"/>
              </w:numPr>
              <w:spacing w:line="220" w:lineRule="exact"/>
              <w:ind w:left="0"/>
              <w:jc w:val="left"/>
              <w:rPr>
                <w:rFonts w:cs="Arial"/>
                <w:sz w:val="20"/>
                <w:lang w:val="fr-FR"/>
              </w:rPr>
            </w:pPr>
            <w:r w:rsidRPr="00327D1C">
              <w:rPr>
                <w:rFonts w:cs="Arial"/>
                <w:sz w:val="20"/>
                <w:lang w:val="fr-FR"/>
              </w:rPr>
              <w:t>P</w:t>
            </w:r>
            <w:r w:rsidRPr="00327D1C">
              <w:rPr>
                <w:rFonts w:cs="Arial"/>
                <w:spacing w:val="1"/>
                <w:sz w:val="20"/>
                <w:lang w:val="fr-FR"/>
              </w:rPr>
              <w:t>o</w:t>
            </w:r>
            <w:r w:rsidRPr="00327D1C">
              <w:rPr>
                <w:rFonts w:cs="Arial"/>
                <w:spacing w:val="-1"/>
                <w:sz w:val="20"/>
                <w:lang w:val="fr-FR"/>
              </w:rPr>
              <w:t>s</w:t>
            </w:r>
            <w:r w:rsidRPr="00327D1C">
              <w:rPr>
                <w:rFonts w:cs="Arial"/>
                <w:sz w:val="20"/>
                <w:lang w:val="fr-FR"/>
              </w:rPr>
              <w:t>e</w:t>
            </w:r>
            <w:r w:rsidRPr="00327D1C">
              <w:rPr>
                <w:rFonts w:cs="Arial"/>
                <w:spacing w:val="-1"/>
                <w:sz w:val="20"/>
                <w:lang w:val="fr-FR"/>
              </w:rPr>
              <w:t xml:space="preserve"> de</w:t>
            </w:r>
            <w:r w:rsidRPr="00327D1C">
              <w:rPr>
                <w:rFonts w:cs="Arial"/>
                <w:sz w:val="20"/>
                <w:lang w:val="fr-FR"/>
              </w:rPr>
              <w:t>s</w:t>
            </w:r>
            <w:r w:rsidRPr="00327D1C">
              <w:rPr>
                <w:rFonts w:cs="Arial"/>
                <w:spacing w:val="-1"/>
                <w:sz w:val="20"/>
                <w:lang w:val="fr-FR"/>
              </w:rPr>
              <w:t xml:space="preserve"> p</w:t>
            </w:r>
            <w:r w:rsidRPr="00327D1C">
              <w:rPr>
                <w:rFonts w:cs="Arial"/>
                <w:sz w:val="20"/>
                <w:lang w:val="fr-FR"/>
              </w:rPr>
              <w:t>av</w:t>
            </w:r>
            <w:r w:rsidRPr="00327D1C">
              <w:rPr>
                <w:rFonts w:cs="Arial"/>
                <w:spacing w:val="2"/>
                <w:sz w:val="20"/>
                <w:lang w:val="fr-FR"/>
              </w:rPr>
              <w:t>é</w:t>
            </w:r>
            <w:r w:rsidRPr="00327D1C">
              <w:rPr>
                <w:rFonts w:cs="Arial"/>
                <w:sz w:val="20"/>
                <w:lang w:val="fr-FR"/>
              </w:rPr>
              <w:t>s</w:t>
            </w:r>
            <w:r w:rsidRPr="00327D1C">
              <w:rPr>
                <w:rFonts w:cs="Arial"/>
                <w:spacing w:val="-1"/>
                <w:sz w:val="20"/>
                <w:lang w:val="fr-FR"/>
              </w:rPr>
              <w:t xml:space="preserve"> e</w:t>
            </w:r>
            <w:r w:rsidRPr="00327D1C">
              <w:rPr>
                <w:rFonts w:cs="Arial"/>
                <w:sz w:val="20"/>
                <w:lang w:val="fr-FR"/>
              </w:rPr>
              <w:t>t am</w:t>
            </w:r>
            <w:r w:rsidRPr="00327D1C">
              <w:rPr>
                <w:rFonts w:cs="Arial"/>
                <w:spacing w:val="2"/>
                <w:sz w:val="20"/>
                <w:lang w:val="fr-FR"/>
              </w:rPr>
              <w:t>é</w:t>
            </w:r>
            <w:r w:rsidRPr="00327D1C">
              <w:rPr>
                <w:rFonts w:cs="Arial"/>
                <w:spacing w:val="-1"/>
                <w:sz w:val="20"/>
                <w:lang w:val="fr-FR"/>
              </w:rPr>
              <w:t>n</w:t>
            </w:r>
            <w:r w:rsidRPr="00327D1C">
              <w:rPr>
                <w:rFonts w:cs="Arial"/>
                <w:sz w:val="20"/>
                <w:lang w:val="fr-FR"/>
              </w:rPr>
              <w:t>ag</w:t>
            </w:r>
            <w:r w:rsidRPr="00327D1C">
              <w:rPr>
                <w:rFonts w:cs="Arial"/>
                <w:spacing w:val="-1"/>
                <w:sz w:val="20"/>
                <w:lang w:val="fr-FR"/>
              </w:rPr>
              <w:t>e</w:t>
            </w:r>
            <w:r w:rsidRPr="00327D1C">
              <w:rPr>
                <w:rFonts w:cs="Arial"/>
                <w:spacing w:val="2"/>
                <w:sz w:val="20"/>
                <w:lang w:val="fr-FR"/>
              </w:rPr>
              <w:t>m</w:t>
            </w:r>
            <w:r w:rsidRPr="00327D1C">
              <w:rPr>
                <w:rFonts w:cs="Arial"/>
                <w:spacing w:val="-1"/>
                <w:sz w:val="20"/>
                <w:lang w:val="fr-FR"/>
              </w:rPr>
              <w:t>en</w:t>
            </w:r>
            <w:r w:rsidRPr="00327D1C">
              <w:rPr>
                <w:rFonts w:cs="Arial"/>
                <w:sz w:val="20"/>
                <w:lang w:val="fr-FR"/>
              </w:rPr>
              <w:t>t</w:t>
            </w:r>
          </w:p>
          <w:p w14:paraId="05992A84"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z w:val="20"/>
                <w:szCs w:val="20"/>
              </w:rPr>
              <w:t>j</w:t>
            </w:r>
            <w:r w:rsidRPr="00327D1C">
              <w:rPr>
                <w:rFonts w:cs="Arial"/>
                <w:spacing w:val="-1"/>
                <w:sz w:val="20"/>
                <w:szCs w:val="20"/>
              </w:rPr>
              <w:t>us</w:t>
            </w:r>
            <w:r w:rsidRPr="00327D1C">
              <w:rPr>
                <w:rFonts w:cs="Arial"/>
                <w:spacing w:val="1"/>
                <w:sz w:val="20"/>
                <w:szCs w:val="20"/>
              </w:rPr>
              <w:t>q</w:t>
            </w:r>
            <w:r w:rsidRPr="00327D1C">
              <w:rPr>
                <w:rFonts w:cs="Arial"/>
                <w:spacing w:val="-1"/>
                <w:sz w:val="20"/>
                <w:szCs w:val="20"/>
              </w:rPr>
              <w:t>u</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ri</w:t>
            </w:r>
            <w:r w:rsidRPr="00327D1C">
              <w:rPr>
                <w:rFonts w:cs="Arial"/>
                <w:spacing w:val="3"/>
                <w:sz w:val="20"/>
                <w:szCs w:val="20"/>
              </w:rPr>
              <w:t>v</w:t>
            </w:r>
            <w:r w:rsidRPr="00327D1C">
              <w:rPr>
                <w:rFonts w:cs="Arial"/>
                <w:spacing w:val="-1"/>
                <w:sz w:val="20"/>
                <w:szCs w:val="20"/>
              </w:rPr>
              <w:t>e</w:t>
            </w:r>
            <w:r w:rsidRPr="00327D1C">
              <w:rPr>
                <w:rFonts w:cs="Arial"/>
                <w:sz w:val="20"/>
                <w:szCs w:val="20"/>
              </w:rPr>
              <w:t>ra</w:t>
            </w:r>
            <w:r w:rsidRPr="00327D1C">
              <w:rPr>
                <w:rFonts w:cs="Arial"/>
                <w:spacing w:val="-1"/>
                <w:sz w:val="20"/>
                <w:szCs w:val="20"/>
              </w:rPr>
              <w:t>i</w:t>
            </w:r>
            <w:r w:rsidRPr="00327D1C">
              <w:rPr>
                <w:rFonts w:cs="Arial"/>
                <w:spacing w:val="1"/>
                <w:sz w:val="20"/>
                <w:szCs w:val="20"/>
              </w:rPr>
              <w:t>n</w:t>
            </w:r>
            <w:r w:rsidRPr="00327D1C">
              <w:rPr>
                <w:rFonts w:cs="Arial"/>
                <w:sz w:val="20"/>
                <w:szCs w:val="20"/>
              </w:rPr>
              <w:t>s</w:t>
            </w:r>
          </w:p>
          <w:p w14:paraId="6000CF2F"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position w:val="-1"/>
                <w:sz w:val="20"/>
                <w:szCs w:val="20"/>
              </w:rPr>
              <w:t></w:t>
            </w:r>
            <w:r w:rsidRPr="00327D1C">
              <w:rPr>
                <w:rFonts w:cs="Arial"/>
                <w:spacing w:val="14"/>
                <w:position w:val="-1"/>
                <w:sz w:val="20"/>
                <w:szCs w:val="20"/>
              </w:rPr>
              <w:t xml:space="preserve"> </w:t>
            </w:r>
            <w:r w:rsidRPr="00327D1C">
              <w:rPr>
                <w:rFonts w:cs="Arial"/>
                <w:position w:val="-1"/>
                <w:sz w:val="20"/>
                <w:szCs w:val="20"/>
              </w:rPr>
              <w:t>P</w:t>
            </w:r>
            <w:r w:rsidRPr="00327D1C">
              <w:rPr>
                <w:rFonts w:cs="Arial"/>
                <w:spacing w:val="1"/>
                <w:position w:val="-1"/>
                <w:sz w:val="20"/>
                <w:szCs w:val="20"/>
              </w:rPr>
              <w:t>o</w:t>
            </w:r>
            <w:r w:rsidRPr="00327D1C">
              <w:rPr>
                <w:rFonts w:cs="Arial"/>
                <w:spacing w:val="-1"/>
                <w:position w:val="-1"/>
                <w:sz w:val="20"/>
                <w:szCs w:val="20"/>
              </w:rPr>
              <w:t>s</w:t>
            </w:r>
            <w:r w:rsidRPr="00327D1C">
              <w:rPr>
                <w:rFonts w:cs="Arial"/>
                <w:position w:val="-1"/>
                <w:sz w:val="20"/>
                <w:szCs w:val="20"/>
              </w:rPr>
              <w:t>e</w:t>
            </w:r>
            <w:r w:rsidRPr="00327D1C">
              <w:rPr>
                <w:rFonts w:cs="Arial"/>
                <w:spacing w:val="-1"/>
                <w:position w:val="-1"/>
                <w:sz w:val="20"/>
                <w:szCs w:val="20"/>
              </w:rPr>
              <w:t xml:space="preserve"> d</w:t>
            </w:r>
            <w:r w:rsidRPr="00327D1C">
              <w:rPr>
                <w:rFonts w:cs="Arial"/>
                <w:position w:val="-1"/>
                <w:sz w:val="20"/>
                <w:szCs w:val="20"/>
              </w:rPr>
              <w:t>e</w:t>
            </w:r>
            <w:r w:rsidRPr="00327D1C">
              <w:rPr>
                <w:rFonts w:cs="Arial"/>
                <w:spacing w:val="-1"/>
                <w:position w:val="-1"/>
                <w:sz w:val="20"/>
                <w:szCs w:val="20"/>
              </w:rPr>
              <w:t xml:space="preserve"> </w:t>
            </w:r>
            <w:r w:rsidRPr="00327D1C">
              <w:rPr>
                <w:rFonts w:cs="Arial"/>
                <w:position w:val="-1"/>
                <w:sz w:val="20"/>
                <w:szCs w:val="20"/>
              </w:rPr>
              <w:t>lam</w:t>
            </w:r>
            <w:r w:rsidRPr="00327D1C">
              <w:rPr>
                <w:rFonts w:cs="Arial"/>
                <w:spacing w:val="-1"/>
                <w:position w:val="-1"/>
                <w:sz w:val="20"/>
                <w:szCs w:val="20"/>
              </w:rPr>
              <w:t>p</w:t>
            </w:r>
            <w:r w:rsidRPr="00327D1C">
              <w:rPr>
                <w:rFonts w:cs="Arial"/>
                <w:position w:val="-1"/>
                <w:sz w:val="20"/>
                <w:szCs w:val="20"/>
              </w:rPr>
              <w:t>a</w:t>
            </w:r>
            <w:r w:rsidRPr="00327D1C">
              <w:rPr>
                <w:rFonts w:cs="Arial"/>
                <w:spacing w:val="-1"/>
                <w:position w:val="-1"/>
                <w:sz w:val="20"/>
                <w:szCs w:val="20"/>
              </w:rPr>
              <w:t>d</w:t>
            </w:r>
            <w:r w:rsidRPr="00327D1C">
              <w:rPr>
                <w:rFonts w:cs="Arial"/>
                <w:spacing w:val="2"/>
                <w:position w:val="-1"/>
                <w:sz w:val="20"/>
                <w:szCs w:val="20"/>
              </w:rPr>
              <w:t>a</w:t>
            </w:r>
            <w:r w:rsidRPr="00327D1C">
              <w:rPr>
                <w:rFonts w:cs="Arial"/>
                <w:position w:val="-1"/>
                <w:sz w:val="20"/>
                <w:szCs w:val="20"/>
              </w:rPr>
              <w:t>ir</w:t>
            </w:r>
            <w:r w:rsidRPr="00327D1C">
              <w:rPr>
                <w:rFonts w:cs="Arial"/>
                <w:spacing w:val="-1"/>
                <w:position w:val="-1"/>
                <w:sz w:val="20"/>
                <w:szCs w:val="20"/>
              </w:rPr>
              <w:t>e</w:t>
            </w:r>
            <w:r w:rsidRPr="00327D1C">
              <w:rPr>
                <w:rFonts w:cs="Arial"/>
                <w:position w:val="-1"/>
                <w:sz w:val="20"/>
                <w:szCs w:val="20"/>
              </w:rPr>
              <w:t>s</w:t>
            </w:r>
          </w:p>
        </w:tc>
        <w:tc>
          <w:tcPr>
            <w:tcW w:w="3119" w:type="dxa"/>
            <w:gridSpan w:val="2"/>
            <w:tcBorders>
              <w:top w:val="single" w:sz="12" w:space="0" w:color="000000"/>
              <w:left w:val="single" w:sz="12" w:space="0" w:color="000000"/>
              <w:bottom w:val="single" w:sz="12" w:space="0" w:color="000000"/>
              <w:right w:val="single" w:sz="12" w:space="0" w:color="000000"/>
            </w:tcBorders>
          </w:tcPr>
          <w:p w14:paraId="1A1937FC"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se</w:t>
            </w:r>
            <w:r w:rsidRPr="00327D1C">
              <w:rPr>
                <w:rFonts w:cs="Arial"/>
                <w:sz w:val="20"/>
                <w:szCs w:val="20"/>
              </w:rPr>
              <w:t>r</w:t>
            </w:r>
            <w:r w:rsidRPr="00327D1C">
              <w:rPr>
                <w:rFonts w:cs="Arial"/>
                <w:spacing w:val="2"/>
                <w:sz w:val="20"/>
                <w:szCs w:val="20"/>
              </w:rPr>
              <w:t>v</w:t>
            </w:r>
            <w:r w:rsidRPr="00327D1C">
              <w:rPr>
                <w:rFonts w:cs="Arial"/>
                <w:sz w:val="20"/>
                <w:szCs w:val="20"/>
              </w:rPr>
              <w:t>i</w:t>
            </w:r>
            <w:r w:rsidRPr="00327D1C">
              <w:rPr>
                <w:rFonts w:cs="Arial"/>
                <w:spacing w:val="1"/>
                <w:sz w:val="20"/>
                <w:szCs w:val="20"/>
              </w:rPr>
              <w:t>c</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p>
          <w:p w14:paraId="54858654" w14:textId="77777777" w:rsidR="008D1B3F" w:rsidRPr="00327D1C" w:rsidRDefault="008D1B3F" w:rsidP="000A3F7C">
            <w:pPr>
              <w:widowControl w:val="0"/>
              <w:autoSpaceDE w:val="0"/>
              <w:autoSpaceDN w:val="0"/>
              <w:adjustRightInd w:val="0"/>
              <w:spacing w:line="218"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re</w:t>
            </w:r>
            <w:r w:rsidRPr="00327D1C">
              <w:rPr>
                <w:rFonts w:cs="Arial"/>
                <w:sz w:val="20"/>
                <w:szCs w:val="20"/>
              </w:rPr>
              <w:t>t</w:t>
            </w:r>
            <w:r w:rsidRPr="00327D1C">
              <w:rPr>
                <w:rFonts w:cs="Arial"/>
                <w:spacing w:val="-1"/>
                <w:sz w:val="20"/>
                <w:szCs w:val="20"/>
              </w:rPr>
              <w:t>i</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p</w:t>
            </w:r>
            <w:r w:rsidRPr="00327D1C">
              <w:rPr>
                <w:rFonts w:cs="Arial"/>
                <w:spacing w:val="2"/>
                <w:sz w:val="20"/>
                <w:szCs w:val="20"/>
              </w:rPr>
              <w:t>e</w:t>
            </w:r>
            <w:r w:rsidRPr="00327D1C">
              <w:rPr>
                <w:rFonts w:cs="Arial"/>
                <w:spacing w:val="-1"/>
                <w:sz w:val="20"/>
                <w:szCs w:val="20"/>
              </w:rPr>
              <w:t>nd</w:t>
            </w:r>
            <w:r w:rsidRPr="00327D1C">
              <w:rPr>
                <w:rFonts w:cs="Arial"/>
                <w:sz w:val="20"/>
                <w:szCs w:val="20"/>
              </w:rPr>
              <w:t>a</w:t>
            </w:r>
            <w:r w:rsidRPr="00327D1C">
              <w:rPr>
                <w:rFonts w:cs="Arial"/>
                <w:spacing w:val="1"/>
                <w:sz w:val="20"/>
                <w:szCs w:val="20"/>
              </w:rPr>
              <w:t>n</w:t>
            </w:r>
            <w:r w:rsidRPr="00327D1C">
              <w:rPr>
                <w:rFonts w:cs="Arial"/>
                <w:sz w:val="20"/>
                <w:szCs w:val="20"/>
              </w:rPr>
              <w:t xml:space="preserve">t </w:t>
            </w:r>
            <w:r w:rsidRPr="00327D1C">
              <w:rPr>
                <w:rFonts w:cs="Arial"/>
                <w:spacing w:val="2"/>
                <w:sz w:val="20"/>
                <w:szCs w:val="20"/>
              </w:rPr>
              <w:t>l</w:t>
            </w:r>
            <w:r w:rsidRPr="00327D1C">
              <w:rPr>
                <w:rFonts w:cs="Arial"/>
                <w:sz w:val="20"/>
                <w:szCs w:val="20"/>
              </w:rPr>
              <w:t xml:space="preserve">a </w:t>
            </w:r>
            <w:r w:rsidRPr="00327D1C">
              <w:rPr>
                <w:rFonts w:cs="Arial"/>
                <w:spacing w:val="-1"/>
                <w:sz w:val="20"/>
                <w:szCs w:val="20"/>
              </w:rPr>
              <w:t>pé</w:t>
            </w:r>
            <w:r w:rsidRPr="00327D1C">
              <w:rPr>
                <w:rFonts w:cs="Arial"/>
                <w:sz w:val="20"/>
                <w:szCs w:val="20"/>
              </w:rPr>
              <w:t>r</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d</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g</w:t>
            </w:r>
            <w:r w:rsidRPr="00327D1C">
              <w:rPr>
                <w:rFonts w:cs="Arial"/>
                <w:sz w:val="20"/>
                <w:szCs w:val="20"/>
              </w:rPr>
              <w:t>ar</w:t>
            </w:r>
            <w:r w:rsidRPr="00327D1C">
              <w:rPr>
                <w:rFonts w:cs="Arial"/>
                <w:spacing w:val="2"/>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r w:rsidRPr="00327D1C">
              <w:rPr>
                <w:rFonts w:cs="Arial"/>
                <w:spacing w:val="1"/>
                <w:sz w:val="20"/>
                <w:szCs w:val="20"/>
              </w:rPr>
              <w:t xml:space="preserve"> </w:t>
            </w:r>
            <w:r w:rsidRPr="00327D1C">
              <w:rPr>
                <w:rFonts w:cs="Arial"/>
                <w:sz w:val="20"/>
                <w:szCs w:val="20"/>
              </w:rPr>
              <w:t>;</w:t>
            </w:r>
          </w:p>
          <w:p w14:paraId="217F1ECE" w14:textId="77777777" w:rsidR="008D1B3F" w:rsidRPr="00327D1C" w:rsidRDefault="008D1B3F" w:rsidP="000A3F7C">
            <w:pPr>
              <w:widowControl w:val="0"/>
              <w:autoSpaceDE w:val="0"/>
              <w:autoSpaceDN w:val="0"/>
              <w:adjustRightInd w:val="0"/>
              <w:spacing w:line="240"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z w:val="20"/>
                <w:szCs w:val="20"/>
              </w:rPr>
              <w:t>mi</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au</w:t>
            </w:r>
            <w:r w:rsidRPr="00327D1C">
              <w:rPr>
                <w:rFonts w:cs="Arial"/>
                <w:spacing w:val="-1"/>
                <w:sz w:val="20"/>
                <w:szCs w:val="20"/>
              </w:rPr>
              <w:t xml:space="preserve"> </w:t>
            </w:r>
            <w:r w:rsidRPr="00327D1C">
              <w:rPr>
                <w:rFonts w:cs="Arial"/>
                <w:sz w:val="20"/>
                <w:szCs w:val="20"/>
              </w:rPr>
              <w:t>mait</w:t>
            </w:r>
            <w:r w:rsidRPr="00327D1C">
              <w:rPr>
                <w:rFonts w:cs="Arial"/>
                <w:spacing w:val="2"/>
                <w:sz w:val="20"/>
                <w:szCs w:val="20"/>
              </w:rPr>
              <w:t>r</w:t>
            </w:r>
            <w:r w:rsidRPr="00327D1C">
              <w:rPr>
                <w:rFonts w:cs="Arial"/>
                <w:sz w:val="20"/>
                <w:szCs w:val="20"/>
              </w:rPr>
              <w:t xml:space="preserve">e </w:t>
            </w:r>
            <w:r w:rsidRPr="00327D1C">
              <w:rPr>
                <w:rFonts w:cs="Arial"/>
                <w:spacing w:val="-1"/>
                <w:sz w:val="20"/>
                <w:szCs w:val="20"/>
              </w:rPr>
              <w:t>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p</w:t>
            </w:r>
            <w:r w:rsidRPr="00327D1C">
              <w:rPr>
                <w:rFonts w:cs="Arial"/>
                <w:sz w:val="20"/>
                <w:szCs w:val="20"/>
              </w:rPr>
              <w:t>r</w:t>
            </w:r>
            <w:r w:rsidRPr="00327D1C">
              <w:rPr>
                <w:rFonts w:cs="Arial"/>
                <w:spacing w:val="1"/>
                <w:sz w:val="20"/>
                <w:szCs w:val="20"/>
              </w:rPr>
              <w:t>è</w:t>
            </w:r>
            <w:r w:rsidRPr="00327D1C">
              <w:rPr>
                <w:rFonts w:cs="Arial"/>
                <w:sz w:val="20"/>
                <w:szCs w:val="20"/>
              </w:rPr>
              <w:t>s</w:t>
            </w:r>
            <w:r w:rsidRPr="00327D1C">
              <w:rPr>
                <w:rFonts w:cs="Arial"/>
                <w:spacing w:val="-1"/>
                <w:sz w:val="20"/>
                <w:szCs w:val="20"/>
              </w:rPr>
              <w:t xml:space="preserve"> </w:t>
            </w:r>
            <w:r w:rsidRPr="00327D1C">
              <w:rPr>
                <w:rFonts w:cs="Arial"/>
                <w:sz w:val="20"/>
                <w:szCs w:val="20"/>
              </w:rPr>
              <w:t>le</w:t>
            </w:r>
            <w:r w:rsidRPr="00327D1C">
              <w:rPr>
                <w:rFonts w:cs="Arial"/>
                <w:spacing w:val="1"/>
                <w:sz w:val="20"/>
                <w:szCs w:val="20"/>
              </w:rPr>
              <w:t xml:space="preserve"> </w:t>
            </w:r>
            <w:r w:rsidRPr="00327D1C">
              <w:rPr>
                <w:rFonts w:cs="Arial"/>
                <w:spacing w:val="-1"/>
                <w:sz w:val="20"/>
                <w:szCs w:val="20"/>
              </w:rPr>
              <w:t>dél</w:t>
            </w:r>
            <w:r w:rsidRPr="00327D1C">
              <w:rPr>
                <w:rFonts w:cs="Arial"/>
                <w:sz w:val="20"/>
                <w:szCs w:val="20"/>
              </w:rPr>
              <w:t>ai</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g</w:t>
            </w:r>
            <w:r w:rsidRPr="00327D1C">
              <w:rPr>
                <w:rFonts w:cs="Arial"/>
                <w:sz w:val="20"/>
                <w:szCs w:val="20"/>
              </w:rPr>
              <w:t>ara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p>
        </w:tc>
      </w:tr>
      <w:tr w:rsidR="008D1B3F" w:rsidRPr="00327D1C" w14:paraId="46C818F8" w14:textId="77777777" w:rsidTr="000A3F7C">
        <w:trPr>
          <w:gridAfter w:val="1"/>
          <w:wAfter w:w="16" w:type="dxa"/>
          <w:trHeight w:hRule="exact" w:val="3995"/>
        </w:trPr>
        <w:tc>
          <w:tcPr>
            <w:tcW w:w="867" w:type="dxa"/>
            <w:gridSpan w:val="4"/>
            <w:tcBorders>
              <w:top w:val="single" w:sz="12" w:space="0" w:color="000000"/>
              <w:left w:val="single" w:sz="12" w:space="0" w:color="000000"/>
              <w:bottom w:val="single" w:sz="12" w:space="0" w:color="000000"/>
              <w:right w:val="single" w:sz="12" w:space="0" w:color="000000"/>
            </w:tcBorders>
          </w:tcPr>
          <w:p w14:paraId="7E980CAA"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b/>
                <w:bCs/>
                <w:spacing w:val="-1"/>
                <w:position w:val="1"/>
                <w:sz w:val="20"/>
                <w:szCs w:val="20"/>
              </w:rPr>
              <w:t>AAc</w:t>
            </w:r>
          </w:p>
        </w:tc>
        <w:tc>
          <w:tcPr>
            <w:tcW w:w="2855" w:type="dxa"/>
            <w:gridSpan w:val="6"/>
            <w:tcBorders>
              <w:top w:val="single" w:sz="12" w:space="0" w:color="000000"/>
              <w:left w:val="single" w:sz="12" w:space="0" w:color="000000"/>
              <w:bottom w:val="single" w:sz="12" w:space="0" w:color="000000"/>
              <w:right w:val="single" w:sz="12" w:space="0" w:color="000000"/>
            </w:tcBorders>
          </w:tcPr>
          <w:p w14:paraId="2A2ACC99"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 xml:space="preserve">411 ml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C</w:t>
            </w:r>
            <w:r w:rsidRPr="00327D1C">
              <w:rPr>
                <w:rFonts w:cs="Arial"/>
                <w:spacing w:val="1"/>
                <w:sz w:val="20"/>
                <w:szCs w:val="20"/>
              </w:rPr>
              <w:t>o</w:t>
            </w:r>
            <w:r w:rsidRPr="00327D1C">
              <w:rPr>
                <w:rFonts w:cs="Arial"/>
                <w:sz w:val="20"/>
                <w:szCs w:val="20"/>
              </w:rPr>
              <w:t>ll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e</w:t>
            </w:r>
            <w:r w:rsidRPr="00327D1C">
              <w:rPr>
                <w:rFonts w:cs="Arial"/>
                <w:spacing w:val="-1"/>
                <w:sz w:val="20"/>
                <w:szCs w:val="20"/>
              </w:rPr>
              <w:t>u</w:t>
            </w:r>
            <w:r w:rsidRPr="00327D1C">
              <w:rPr>
                <w:rFonts w:cs="Arial"/>
                <w:sz w:val="20"/>
                <w:szCs w:val="20"/>
              </w:rPr>
              <w:t>r</w:t>
            </w:r>
          </w:p>
          <w:p w14:paraId="46F7C034" w14:textId="77777777" w:rsidR="008D1B3F" w:rsidRPr="00327D1C" w:rsidRDefault="008D1B3F" w:rsidP="000A3F7C">
            <w:pPr>
              <w:widowControl w:val="0"/>
              <w:autoSpaceDE w:val="0"/>
              <w:autoSpaceDN w:val="0"/>
              <w:adjustRightInd w:val="0"/>
              <w:spacing w:line="238" w:lineRule="auto"/>
              <w:jc w:val="left"/>
              <w:rPr>
                <w:rFonts w:cs="Arial"/>
                <w:sz w:val="20"/>
                <w:szCs w:val="20"/>
              </w:rPr>
            </w:pPr>
            <w:r w:rsidRPr="00327D1C">
              <w:rPr>
                <w:rFonts w:cs="Arial"/>
                <w:spacing w:val="1"/>
                <w:sz w:val="20"/>
                <w:szCs w:val="20"/>
              </w:rPr>
              <w:t>T</w:t>
            </w:r>
            <w:r w:rsidRPr="00327D1C">
              <w:rPr>
                <w:rFonts w:cs="Arial"/>
                <w:sz w:val="20"/>
                <w:szCs w:val="20"/>
              </w:rPr>
              <w:t>ra</w:t>
            </w:r>
            <w:r w:rsidRPr="00327D1C">
              <w:rPr>
                <w:rFonts w:cs="Arial"/>
                <w:spacing w:val="-1"/>
                <w:sz w:val="20"/>
                <w:szCs w:val="20"/>
              </w:rPr>
              <w:t>pé</w:t>
            </w:r>
            <w:r w:rsidRPr="00327D1C">
              <w:rPr>
                <w:rFonts w:cs="Arial"/>
                <w:spacing w:val="1"/>
                <w:sz w:val="20"/>
                <w:szCs w:val="20"/>
              </w:rPr>
              <w:t>zo</w:t>
            </w:r>
            <w:r w:rsidRPr="00327D1C">
              <w:rPr>
                <w:rFonts w:cs="Arial"/>
                <w:sz w:val="20"/>
                <w:szCs w:val="20"/>
              </w:rPr>
              <w:t>ï</w:t>
            </w:r>
            <w:r w:rsidRPr="00327D1C">
              <w:rPr>
                <w:rFonts w:cs="Arial"/>
                <w:spacing w:val="-1"/>
                <w:sz w:val="20"/>
                <w:szCs w:val="20"/>
              </w:rPr>
              <w:t>d</w:t>
            </w:r>
            <w:r w:rsidRPr="00327D1C">
              <w:rPr>
                <w:rFonts w:cs="Arial"/>
                <w:sz w:val="20"/>
                <w:szCs w:val="20"/>
              </w:rPr>
              <w:t xml:space="preserve">al, </w:t>
            </w:r>
            <w:r w:rsidRPr="00327D1C">
              <w:rPr>
                <w:rFonts w:cs="Arial"/>
                <w:spacing w:val="-1"/>
                <w:sz w:val="20"/>
                <w:szCs w:val="20"/>
              </w:rPr>
              <w:t>b=</w:t>
            </w:r>
            <w:r w:rsidRPr="00327D1C">
              <w:rPr>
                <w:rFonts w:cs="Arial"/>
                <w:sz w:val="20"/>
                <w:szCs w:val="20"/>
              </w:rPr>
              <w:t>1.5,</w:t>
            </w:r>
            <w:r w:rsidRPr="00327D1C">
              <w:rPr>
                <w:rFonts w:cs="Arial"/>
                <w:spacing w:val="2"/>
                <w:sz w:val="20"/>
                <w:szCs w:val="20"/>
              </w:rPr>
              <w:t xml:space="preserve"> </w:t>
            </w:r>
            <w:r w:rsidRPr="00327D1C">
              <w:rPr>
                <w:rFonts w:cs="Arial"/>
                <w:spacing w:val="-1"/>
                <w:sz w:val="20"/>
                <w:szCs w:val="20"/>
              </w:rPr>
              <w:t>h=</w:t>
            </w:r>
            <w:r w:rsidRPr="00327D1C">
              <w:rPr>
                <w:rFonts w:cs="Arial"/>
                <w:sz w:val="20"/>
                <w:szCs w:val="20"/>
              </w:rPr>
              <w:t>1.5,</w:t>
            </w:r>
            <w:r w:rsidRPr="00327D1C">
              <w:rPr>
                <w:rFonts w:cs="Arial"/>
                <w:spacing w:val="1"/>
                <w:sz w:val="20"/>
                <w:szCs w:val="20"/>
              </w:rPr>
              <w:t xml:space="preserve"> </w:t>
            </w:r>
            <w:r w:rsidRPr="00327D1C">
              <w:rPr>
                <w:rFonts w:cs="Arial"/>
                <w:sz w:val="20"/>
                <w:szCs w:val="20"/>
              </w:rPr>
              <w:t>m</w:t>
            </w:r>
            <w:r w:rsidRPr="00327D1C">
              <w:rPr>
                <w:rFonts w:cs="Arial"/>
                <w:spacing w:val="-1"/>
                <w:sz w:val="20"/>
                <w:szCs w:val="20"/>
              </w:rPr>
              <w:t>=</w:t>
            </w:r>
            <w:r w:rsidRPr="00327D1C">
              <w:rPr>
                <w:rFonts w:cs="Arial"/>
                <w:sz w:val="20"/>
                <w:szCs w:val="20"/>
              </w:rPr>
              <w:t xml:space="preserve">1 </w:t>
            </w:r>
            <w:r w:rsidRPr="00327D1C">
              <w:rPr>
                <w:rFonts w:cs="Arial"/>
                <w:spacing w:val="-1"/>
                <w:sz w:val="20"/>
                <w:szCs w:val="20"/>
              </w:rPr>
              <w:t>e</w:t>
            </w:r>
            <w:r w:rsidRPr="00327D1C">
              <w:rPr>
                <w:rFonts w:cs="Arial"/>
                <w:sz w:val="20"/>
                <w:szCs w:val="20"/>
              </w:rPr>
              <w:t>n</w:t>
            </w:r>
            <w:r w:rsidRPr="00327D1C">
              <w:rPr>
                <w:rFonts w:cs="Arial"/>
                <w:spacing w:val="-1"/>
                <w:sz w:val="20"/>
                <w:szCs w:val="20"/>
              </w:rPr>
              <w:t xml:space="preserve"> </w:t>
            </w:r>
            <w:r w:rsidRPr="00327D1C">
              <w:rPr>
                <w:rFonts w:cs="Arial"/>
                <w:sz w:val="20"/>
                <w:szCs w:val="20"/>
              </w:rPr>
              <w:t>am</w:t>
            </w:r>
            <w:r w:rsidRPr="00327D1C">
              <w:rPr>
                <w:rFonts w:cs="Arial"/>
                <w:spacing w:val="1"/>
                <w:sz w:val="20"/>
                <w:szCs w:val="20"/>
              </w:rPr>
              <w:t>o</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u</w:t>
            </w:r>
            <w:r w:rsidRPr="00327D1C">
              <w:rPr>
                <w:rFonts w:cs="Arial"/>
                <w:spacing w:val="1"/>
                <w:sz w:val="20"/>
                <w:szCs w:val="20"/>
              </w:rPr>
              <w:t xml:space="preserve">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G</w:t>
            </w:r>
            <w:r w:rsidRPr="00327D1C">
              <w:rPr>
                <w:rFonts w:cs="Arial"/>
                <w:spacing w:val="1"/>
                <w:sz w:val="20"/>
                <w:szCs w:val="20"/>
              </w:rPr>
              <w:t>b</w:t>
            </w:r>
            <w:r>
              <w:rPr>
                <w:rFonts w:cs="Arial"/>
                <w:spacing w:val="-1"/>
                <w:sz w:val="20"/>
                <w:szCs w:val="20"/>
              </w:rPr>
              <w:t>é</w:t>
            </w:r>
            <w:r w:rsidRPr="00327D1C">
              <w:rPr>
                <w:rFonts w:cs="Arial"/>
                <w:spacing w:val="-1"/>
                <w:sz w:val="20"/>
                <w:szCs w:val="20"/>
              </w:rPr>
              <w:t>d</w:t>
            </w:r>
            <w:r w:rsidRPr="00327D1C">
              <w:rPr>
                <w:rFonts w:cs="Arial"/>
                <w:spacing w:val="2"/>
                <w:sz w:val="20"/>
                <w:szCs w:val="20"/>
              </w:rPr>
              <w:t>é</w:t>
            </w:r>
            <w:r w:rsidRPr="00327D1C">
              <w:rPr>
                <w:rFonts w:cs="Arial"/>
                <w:spacing w:val="-1"/>
                <w:sz w:val="20"/>
                <w:szCs w:val="20"/>
              </w:rPr>
              <w:t>gb</w:t>
            </w:r>
            <w:r w:rsidRPr="00327D1C">
              <w:rPr>
                <w:rFonts w:cs="Arial"/>
                <w:sz w:val="20"/>
                <w:szCs w:val="20"/>
              </w:rPr>
              <w:t>é</w:t>
            </w:r>
          </w:p>
          <w:p w14:paraId="299574B1" w14:textId="77777777" w:rsidR="008D1B3F" w:rsidRPr="00327D1C" w:rsidRDefault="008D1B3F" w:rsidP="000A3F7C">
            <w:pPr>
              <w:widowControl w:val="0"/>
              <w:autoSpaceDE w:val="0"/>
              <w:autoSpaceDN w:val="0"/>
              <w:adjustRightInd w:val="0"/>
              <w:spacing w:line="241"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 xml:space="preserve">50 ml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p</w:t>
            </w:r>
            <w:r w:rsidRPr="00327D1C">
              <w:rPr>
                <w:rFonts w:cs="Arial"/>
                <w:sz w:val="20"/>
                <w:szCs w:val="20"/>
              </w:rPr>
              <w:t>r</w:t>
            </w:r>
            <w:r w:rsidRPr="00327D1C">
              <w:rPr>
                <w:rFonts w:cs="Arial"/>
                <w:spacing w:val="1"/>
                <w:sz w:val="20"/>
                <w:szCs w:val="20"/>
              </w:rPr>
              <w:t>o</w:t>
            </w:r>
            <w:r w:rsidRPr="00327D1C">
              <w:rPr>
                <w:rFonts w:cs="Arial"/>
                <w:sz w:val="20"/>
                <w:szCs w:val="20"/>
              </w:rPr>
              <w:t>t</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b</w:t>
            </w:r>
            <w:r w:rsidRPr="00327D1C">
              <w:rPr>
                <w:rFonts w:cs="Arial"/>
                <w:spacing w:val="-1"/>
                <w:sz w:val="20"/>
                <w:szCs w:val="20"/>
              </w:rPr>
              <w:t>e</w:t>
            </w:r>
            <w:r w:rsidRPr="00327D1C">
              <w:rPr>
                <w:rFonts w:cs="Arial"/>
                <w:sz w:val="20"/>
                <w:szCs w:val="20"/>
              </w:rPr>
              <w:t>r</w:t>
            </w:r>
            <w:r w:rsidRPr="00327D1C">
              <w:rPr>
                <w:rFonts w:cs="Arial"/>
                <w:spacing w:val="-1"/>
                <w:sz w:val="20"/>
                <w:szCs w:val="20"/>
              </w:rPr>
              <w:t>g</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e</w:t>
            </w:r>
            <w:r w:rsidRPr="00327D1C">
              <w:rPr>
                <w:rFonts w:cs="Arial"/>
                <w:sz w:val="20"/>
                <w:szCs w:val="20"/>
              </w:rPr>
              <w:t xml:space="preserve">n aval </w:t>
            </w:r>
            <w:r w:rsidRPr="00327D1C">
              <w:rPr>
                <w:rFonts w:cs="Arial"/>
                <w:spacing w:val="-1"/>
                <w:sz w:val="20"/>
                <w:szCs w:val="20"/>
              </w:rPr>
              <w:t>d</w:t>
            </w:r>
            <w:r w:rsidRPr="00327D1C">
              <w:rPr>
                <w:rFonts w:cs="Arial"/>
                <w:sz w:val="20"/>
                <w:szCs w:val="20"/>
              </w:rPr>
              <w:t>u</w:t>
            </w:r>
            <w:r w:rsidRPr="00327D1C">
              <w:rPr>
                <w:rFonts w:cs="Arial"/>
                <w:spacing w:val="-1"/>
                <w:sz w:val="20"/>
                <w:szCs w:val="20"/>
              </w:rPr>
              <w:t xml:space="preserve"> p</w:t>
            </w:r>
            <w:r w:rsidRPr="00327D1C">
              <w:rPr>
                <w:rFonts w:cs="Arial"/>
                <w:spacing w:val="1"/>
                <w:sz w:val="20"/>
                <w:szCs w:val="20"/>
              </w:rPr>
              <w:t>o</w:t>
            </w:r>
            <w:r w:rsidRPr="00327D1C">
              <w:rPr>
                <w:rFonts w:cs="Arial"/>
                <w:spacing w:val="-1"/>
                <w:sz w:val="20"/>
                <w:szCs w:val="20"/>
              </w:rPr>
              <w:t>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G</w:t>
            </w:r>
            <w:r w:rsidRPr="00327D1C">
              <w:rPr>
                <w:rFonts w:cs="Arial"/>
                <w:spacing w:val="-1"/>
                <w:sz w:val="20"/>
                <w:szCs w:val="20"/>
              </w:rPr>
              <w:t>bé</w:t>
            </w:r>
            <w:r w:rsidRPr="00327D1C">
              <w:rPr>
                <w:rFonts w:cs="Arial"/>
                <w:spacing w:val="1"/>
                <w:sz w:val="20"/>
                <w:szCs w:val="20"/>
              </w:rPr>
              <w:t>d</w:t>
            </w:r>
            <w:r w:rsidRPr="00327D1C">
              <w:rPr>
                <w:rFonts w:cs="Arial"/>
                <w:spacing w:val="-1"/>
                <w:sz w:val="20"/>
                <w:szCs w:val="20"/>
              </w:rPr>
              <w:t>ég</w:t>
            </w:r>
            <w:r w:rsidRPr="00327D1C">
              <w:rPr>
                <w:rFonts w:cs="Arial"/>
                <w:spacing w:val="1"/>
                <w:sz w:val="20"/>
                <w:szCs w:val="20"/>
              </w:rPr>
              <w:t>b</w:t>
            </w:r>
            <w:r w:rsidRPr="00327D1C">
              <w:rPr>
                <w:rFonts w:cs="Arial"/>
                <w:sz w:val="20"/>
                <w:szCs w:val="20"/>
              </w:rPr>
              <w:t>é</w:t>
            </w:r>
            <w:r w:rsidRPr="00327D1C">
              <w:rPr>
                <w:rFonts w:cs="Arial"/>
                <w:spacing w:val="1"/>
                <w:sz w:val="20"/>
                <w:szCs w:val="20"/>
              </w:rPr>
              <w:t xml:space="preserve"> </w:t>
            </w:r>
            <w:r w:rsidRPr="00327D1C">
              <w:rPr>
                <w:rFonts w:cs="Arial"/>
                <w:sz w:val="20"/>
                <w:szCs w:val="20"/>
              </w:rPr>
              <w:t>;</w:t>
            </w:r>
          </w:p>
          <w:p w14:paraId="65AA700F" w14:textId="77777777" w:rsidR="008D1B3F" w:rsidRPr="00327D1C" w:rsidRDefault="008D1B3F" w:rsidP="000A3F7C">
            <w:pPr>
              <w:widowControl w:val="0"/>
              <w:autoSpaceDE w:val="0"/>
              <w:autoSpaceDN w:val="0"/>
              <w:adjustRightInd w:val="0"/>
              <w:spacing w:line="22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 xml:space="preserve">3340 ml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mat</w:t>
            </w:r>
            <w:r w:rsidRPr="00327D1C">
              <w:rPr>
                <w:rFonts w:cs="Arial"/>
                <w:spacing w:val="-1"/>
                <w:sz w:val="20"/>
                <w:szCs w:val="20"/>
              </w:rPr>
              <w:t>e</w:t>
            </w:r>
            <w:r w:rsidRPr="00327D1C">
              <w:rPr>
                <w:rFonts w:cs="Arial"/>
                <w:sz w:val="20"/>
                <w:szCs w:val="20"/>
              </w:rPr>
              <w:t>l</w:t>
            </w:r>
            <w:r w:rsidRPr="00327D1C">
              <w:rPr>
                <w:rFonts w:cs="Arial"/>
                <w:spacing w:val="2"/>
                <w:sz w:val="20"/>
                <w:szCs w:val="20"/>
              </w:rPr>
              <w:t>a</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R</w:t>
            </w:r>
            <w:r w:rsidRPr="00327D1C">
              <w:rPr>
                <w:rFonts w:cs="Arial"/>
                <w:spacing w:val="-1"/>
                <w:sz w:val="20"/>
                <w:szCs w:val="20"/>
              </w:rPr>
              <w:t>en</w:t>
            </w:r>
            <w:r w:rsidRPr="00327D1C">
              <w:rPr>
                <w:rFonts w:cs="Arial"/>
                <w:spacing w:val="1"/>
                <w:sz w:val="20"/>
                <w:szCs w:val="20"/>
              </w:rPr>
              <w:t>o</w:t>
            </w:r>
            <w:r w:rsidRPr="00327D1C">
              <w:rPr>
                <w:rFonts w:cs="Arial"/>
                <w:spacing w:val="-1"/>
                <w:sz w:val="20"/>
                <w:szCs w:val="20"/>
              </w:rPr>
              <w:t xml:space="preserve"> p</w:t>
            </w:r>
            <w:r w:rsidRPr="00327D1C">
              <w:rPr>
                <w:rFonts w:cs="Arial"/>
                <w:spacing w:val="1"/>
                <w:sz w:val="20"/>
                <w:szCs w:val="20"/>
              </w:rPr>
              <w:t>o</w:t>
            </w:r>
            <w:r w:rsidRPr="00327D1C">
              <w:rPr>
                <w:rFonts w:cs="Arial"/>
                <w:spacing w:val="-1"/>
                <w:sz w:val="20"/>
                <w:szCs w:val="20"/>
              </w:rPr>
              <w:t>u</w:t>
            </w:r>
            <w:r w:rsidRPr="00327D1C">
              <w:rPr>
                <w:rFonts w:cs="Arial"/>
                <w:sz w:val="20"/>
                <w:szCs w:val="20"/>
              </w:rPr>
              <w:t>r</w:t>
            </w:r>
          </w:p>
          <w:p w14:paraId="5699CD69"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l</w:t>
            </w:r>
            <w:r w:rsidRPr="00327D1C">
              <w:rPr>
                <w:rFonts w:cs="Arial"/>
                <w:sz w:val="20"/>
                <w:szCs w:val="20"/>
              </w:rPr>
              <w:t>’amé</w:t>
            </w:r>
            <w:r w:rsidRPr="00327D1C">
              <w:rPr>
                <w:rFonts w:cs="Arial"/>
                <w:spacing w:val="-1"/>
                <w:sz w:val="20"/>
                <w:szCs w:val="20"/>
              </w:rPr>
              <w:t>n</w:t>
            </w:r>
            <w:r w:rsidRPr="00327D1C">
              <w:rPr>
                <w:rFonts w:cs="Arial"/>
                <w:sz w:val="20"/>
                <w:szCs w:val="20"/>
              </w:rPr>
              <w:t>a</w:t>
            </w:r>
            <w:r w:rsidRPr="00327D1C">
              <w:rPr>
                <w:rFonts w:cs="Arial"/>
                <w:spacing w:val="-1"/>
                <w:sz w:val="20"/>
                <w:szCs w:val="20"/>
              </w:rPr>
              <w:t>ge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be</w:t>
            </w:r>
            <w:r w:rsidRPr="00327D1C">
              <w:rPr>
                <w:rFonts w:cs="Arial"/>
                <w:spacing w:val="2"/>
                <w:sz w:val="20"/>
                <w:szCs w:val="20"/>
              </w:rPr>
              <w:t>r</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e</w:t>
            </w:r>
            <w:r w:rsidRPr="00327D1C">
              <w:rPr>
                <w:rFonts w:cs="Arial"/>
                <w:sz w:val="20"/>
                <w:szCs w:val="20"/>
              </w:rPr>
              <w:t xml:space="preserve">n </w:t>
            </w:r>
            <w:r w:rsidRPr="00327D1C">
              <w:rPr>
                <w:rFonts w:cs="Arial"/>
                <w:spacing w:val="-1"/>
                <w:sz w:val="20"/>
                <w:szCs w:val="20"/>
              </w:rPr>
              <w:t>b</w:t>
            </w:r>
            <w:r w:rsidRPr="00327D1C">
              <w:rPr>
                <w:rFonts w:cs="Arial"/>
                <w:sz w:val="20"/>
                <w:szCs w:val="20"/>
              </w:rPr>
              <w:t>a</w:t>
            </w:r>
            <w:r w:rsidRPr="00327D1C">
              <w:rPr>
                <w:rFonts w:cs="Arial"/>
                <w:spacing w:val="-1"/>
                <w:sz w:val="20"/>
                <w:szCs w:val="20"/>
              </w:rPr>
              <w:t>ss</w:t>
            </w:r>
            <w:r w:rsidRPr="00327D1C">
              <w:rPr>
                <w:rFonts w:cs="Arial"/>
                <w:spacing w:val="2"/>
                <w:sz w:val="20"/>
                <w:szCs w:val="20"/>
              </w:rPr>
              <w:t>i</w:t>
            </w:r>
            <w:r w:rsidRPr="00327D1C">
              <w:rPr>
                <w:rFonts w:cs="Arial"/>
                <w:sz w:val="20"/>
                <w:szCs w:val="20"/>
              </w:rPr>
              <w:t>n</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r</w:t>
            </w:r>
            <w:r w:rsidRPr="00327D1C">
              <w:rPr>
                <w:rFonts w:cs="Arial"/>
                <w:spacing w:val="-1"/>
                <w:sz w:val="20"/>
                <w:szCs w:val="20"/>
              </w:rPr>
              <w:t>é</w:t>
            </w:r>
            <w:r w:rsidRPr="00327D1C">
              <w:rPr>
                <w:rFonts w:cs="Arial"/>
                <w:sz w:val="20"/>
                <w:szCs w:val="20"/>
              </w:rPr>
              <w:t>t</w:t>
            </w:r>
            <w:r w:rsidRPr="00327D1C">
              <w:rPr>
                <w:rFonts w:cs="Arial"/>
                <w:spacing w:val="1"/>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z w:val="20"/>
                <w:szCs w:val="20"/>
              </w:rPr>
              <w:t xml:space="preserve">à </w:t>
            </w:r>
            <w:r w:rsidRPr="00327D1C">
              <w:rPr>
                <w:rFonts w:cs="Arial"/>
                <w:spacing w:val="-1"/>
                <w:sz w:val="20"/>
                <w:szCs w:val="20"/>
              </w:rPr>
              <w:t>F</w:t>
            </w:r>
            <w:r w:rsidRPr="00327D1C">
              <w:rPr>
                <w:rFonts w:cs="Arial"/>
                <w:spacing w:val="2"/>
                <w:sz w:val="20"/>
                <w:szCs w:val="20"/>
              </w:rPr>
              <w:t>i</w:t>
            </w:r>
            <w:r w:rsidRPr="00327D1C">
              <w:rPr>
                <w:rFonts w:cs="Arial"/>
                <w:spacing w:val="-1"/>
                <w:sz w:val="20"/>
                <w:szCs w:val="20"/>
              </w:rPr>
              <w:t>d</w:t>
            </w:r>
            <w:r w:rsidRPr="00327D1C">
              <w:rPr>
                <w:rFonts w:cs="Arial"/>
                <w:sz w:val="20"/>
                <w:szCs w:val="20"/>
              </w:rPr>
              <w:t>jr</w:t>
            </w:r>
            <w:r w:rsidRPr="00327D1C">
              <w:rPr>
                <w:rFonts w:cs="Arial"/>
                <w:spacing w:val="1"/>
                <w:sz w:val="20"/>
                <w:szCs w:val="20"/>
              </w:rPr>
              <w:t>o</w:t>
            </w:r>
            <w:r w:rsidRPr="00327D1C">
              <w:rPr>
                <w:rFonts w:cs="Arial"/>
                <w:spacing w:val="-1"/>
                <w:sz w:val="20"/>
                <w:szCs w:val="20"/>
              </w:rPr>
              <w:t>ss</w:t>
            </w:r>
            <w:r w:rsidRPr="00327D1C">
              <w:rPr>
                <w:rFonts w:cs="Arial"/>
                <w:sz w:val="20"/>
                <w:szCs w:val="20"/>
              </w:rPr>
              <w:t>è</w:t>
            </w:r>
            <w:r w:rsidRPr="00327D1C">
              <w:rPr>
                <w:rFonts w:cs="Arial"/>
                <w:spacing w:val="-1"/>
                <w:sz w:val="20"/>
                <w:szCs w:val="20"/>
              </w:rPr>
              <w:t xml:space="preserve"> </w:t>
            </w:r>
            <w:r w:rsidRPr="00327D1C">
              <w:rPr>
                <w:rFonts w:cs="Arial"/>
                <w:sz w:val="20"/>
                <w:szCs w:val="20"/>
              </w:rPr>
              <w:t xml:space="preserve">à </w:t>
            </w:r>
            <w:r w:rsidRPr="00327D1C">
              <w:rPr>
                <w:rFonts w:cs="Arial"/>
                <w:spacing w:val="-1"/>
                <w:sz w:val="20"/>
                <w:szCs w:val="20"/>
              </w:rPr>
              <w:t>l</w:t>
            </w:r>
            <w:r w:rsidRPr="00327D1C">
              <w:rPr>
                <w:rFonts w:cs="Arial"/>
                <w:sz w:val="20"/>
                <w:szCs w:val="20"/>
              </w:rPr>
              <w:t>a s</w:t>
            </w:r>
            <w:r w:rsidRPr="00327D1C">
              <w:rPr>
                <w:rFonts w:cs="Arial"/>
                <w:spacing w:val="-1"/>
                <w:sz w:val="20"/>
                <w:szCs w:val="20"/>
              </w:rPr>
              <w:t>ui</w:t>
            </w:r>
            <w:r w:rsidRPr="00327D1C">
              <w:rPr>
                <w:rFonts w:cs="Arial"/>
                <w:sz w:val="20"/>
                <w:szCs w:val="20"/>
              </w:rPr>
              <w:t>te</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l’</w:t>
            </w:r>
            <w:r w:rsidRPr="00327D1C">
              <w:rPr>
                <w:rFonts w:cs="Arial"/>
                <w:spacing w:val="1"/>
                <w:sz w:val="20"/>
                <w:szCs w:val="20"/>
              </w:rPr>
              <w:t>e</w:t>
            </w:r>
            <w:r w:rsidRPr="00327D1C">
              <w:rPr>
                <w:rFonts w:cs="Arial"/>
                <w:spacing w:val="-1"/>
                <w:sz w:val="20"/>
                <w:szCs w:val="20"/>
              </w:rPr>
              <w:t>xi</w:t>
            </w:r>
            <w:r w:rsidRPr="00327D1C">
              <w:rPr>
                <w:rFonts w:cs="Arial"/>
                <w:spacing w:val="1"/>
                <w:sz w:val="20"/>
                <w:szCs w:val="20"/>
              </w:rPr>
              <w:t>s</w:t>
            </w:r>
            <w:r w:rsidRPr="00327D1C">
              <w:rPr>
                <w:rFonts w:cs="Arial"/>
                <w:sz w:val="20"/>
                <w:szCs w:val="20"/>
              </w:rPr>
              <w:t>ta</w:t>
            </w:r>
            <w:r w:rsidRPr="00327D1C">
              <w:rPr>
                <w:rFonts w:cs="Arial"/>
                <w:spacing w:val="-1"/>
                <w:sz w:val="20"/>
                <w:szCs w:val="20"/>
              </w:rPr>
              <w:t>n</w:t>
            </w:r>
            <w:r w:rsidRPr="00327D1C">
              <w:rPr>
                <w:rFonts w:cs="Arial"/>
                <w:sz w:val="20"/>
                <w:szCs w:val="20"/>
              </w:rPr>
              <w:t>t ;</w:t>
            </w:r>
          </w:p>
        </w:tc>
        <w:tc>
          <w:tcPr>
            <w:tcW w:w="2404" w:type="dxa"/>
            <w:gridSpan w:val="4"/>
            <w:tcBorders>
              <w:top w:val="single" w:sz="12" w:space="0" w:color="000000"/>
              <w:left w:val="single" w:sz="12" w:space="0" w:color="000000"/>
              <w:bottom w:val="single" w:sz="12" w:space="0" w:color="000000"/>
              <w:right w:val="single" w:sz="12" w:space="0" w:color="000000"/>
            </w:tcBorders>
          </w:tcPr>
          <w:p w14:paraId="656A0671"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position w:val="1"/>
                <w:sz w:val="20"/>
                <w:szCs w:val="20"/>
              </w:rPr>
              <w:t>P</w:t>
            </w:r>
            <w:r w:rsidRPr="00327D1C">
              <w:rPr>
                <w:rFonts w:cs="Arial"/>
                <w:spacing w:val="1"/>
                <w:position w:val="1"/>
                <w:sz w:val="20"/>
                <w:szCs w:val="20"/>
              </w:rPr>
              <w:t>a</w:t>
            </w:r>
            <w:r w:rsidRPr="00327D1C">
              <w:rPr>
                <w:rFonts w:cs="Arial"/>
                <w:position w:val="1"/>
                <w:sz w:val="20"/>
                <w:szCs w:val="20"/>
              </w:rPr>
              <w:t>vage</w:t>
            </w:r>
            <w:r w:rsidRPr="00327D1C">
              <w:rPr>
                <w:rFonts w:cs="Arial"/>
                <w:spacing w:val="-1"/>
                <w:position w:val="1"/>
                <w:sz w:val="20"/>
                <w:szCs w:val="20"/>
              </w:rPr>
              <w:t xml:space="preserve"> de</w:t>
            </w:r>
            <w:r w:rsidRPr="00327D1C">
              <w:rPr>
                <w:rFonts w:cs="Arial"/>
                <w:position w:val="1"/>
                <w:sz w:val="20"/>
                <w:szCs w:val="20"/>
              </w:rPr>
              <w:t>s</w:t>
            </w:r>
            <w:r w:rsidRPr="00327D1C">
              <w:rPr>
                <w:rFonts w:cs="Arial"/>
                <w:spacing w:val="-1"/>
                <w:position w:val="1"/>
                <w:sz w:val="20"/>
                <w:szCs w:val="20"/>
              </w:rPr>
              <w:t xml:space="preserve"> </w:t>
            </w:r>
            <w:r w:rsidRPr="00327D1C">
              <w:rPr>
                <w:rFonts w:cs="Arial"/>
                <w:spacing w:val="2"/>
                <w:position w:val="1"/>
                <w:sz w:val="20"/>
                <w:szCs w:val="20"/>
              </w:rPr>
              <w:t>r</w:t>
            </w:r>
            <w:r w:rsidRPr="00327D1C">
              <w:rPr>
                <w:rFonts w:cs="Arial"/>
                <w:spacing w:val="-1"/>
                <w:position w:val="1"/>
                <w:sz w:val="20"/>
                <w:szCs w:val="20"/>
              </w:rPr>
              <w:t>ue</w:t>
            </w:r>
            <w:r w:rsidRPr="00327D1C">
              <w:rPr>
                <w:rFonts w:cs="Arial"/>
                <w:position w:val="1"/>
                <w:sz w:val="20"/>
                <w:szCs w:val="20"/>
              </w:rPr>
              <w:t>s</w:t>
            </w:r>
            <w:r w:rsidRPr="00327D1C">
              <w:rPr>
                <w:rFonts w:cs="Arial"/>
                <w:spacing w:val="2"/>
                <w:position w:val="1"/>
                <w:sz w:val="20"/>
                <w:szCs w:val="20"/>
              </w:rPr>
              <w:t xml:space="preserve"> </w:t>
            </w:r>
            <w:r w:rsidRPr="00327D1C">
              <w:rPr>
                <w:rFonts w:cs="Arial"/>
                <w:spacing w:val="-1"/>
                <w:position w:val="1"/>
                <w:sz w:val="20"/>
                <w:szCs w:val="20"/>
              </w:rPr>
              <w:t>p</w:t>
            </w:r>
            <w:r w:rsidRPr="00327D1C">
              <w:rPr>
                <w:rFonts w:cs="Arial"/>
                <w:spacing w:val="1"/>
                <w:position w:val="1"/>
                <w:sz w:val="20"/>
                <w:szCs w:val="20"/>
              </w:rPr>
              <w:t>o</w:t>
            </w:r>
            <w:r w:rsidRPr="00327D1C">
              <w:rPr>
                <w:rFonts w:cs="Arial"/>
                <w:position w:val="1"/>
                <w:sz w:val="20"/>
                <w:szCs w:val="20"/>
              </w:rPr>
              <w:t>r</w:t>
            </w:r>
            <w:r w:rsidRPr="00327D1C">
              <w:rPr>
                <w:rFonts w:cs="Arial"/>
                <w:spacing w:val="-1"/>
                <w:position w:val="1"/>
                <w:sz w:val="20"/>
                <w:szCs w:val="20"/>
              </w:rPr>
              <w:t>te</w:t>
            </w:r>
            <w:r w:rsidRPr="00327D1C">
              <w:rPr>
                <w:rFonts w:cs="Arial"/>
                <w:spacing w:val="1"/>
                <w:position w:val="1"/>
                <w:sz w:val="20"/>
                <w:szCs w:val="20"/>
              </w:rPr>
              <w:t>u</w:t>
            </w:r>
            <w:r w:rsidRPr="00327D1C">
              <w:rPr>
                <w:rFonts w:cs="Arial"/>
                <w:spacing w:val="-1"/>
                <w:position w:val="1"/>
                <w:sz w:val="20"/>
                <w:szCs w:val="20"/>
              </w:rPr>
              <w:t>se</w:t>
            </w:r>
            <w:r w:rsidRPr="00327D1C">
              <w:rPr>
                <w:rFonts w:cs="Arial"/>
                <w:position w:val="1"/>
                <w:sz w:val="20"/>
                <w:szCs w:val="20"/>
              </w:rPr>
              <w:t>s</w:t>
            </w:r>
            <w:r w:rsidRPr="00327D1C">
              <w:rPr>
                <w:rFonts w:cs="Arial"/>
                <w:spacing w:val="2"/>
                <w:position w:val="1"/>
                <w:sz w:val="20"/>
                <w:szCs w:val="20"/>
              </w:rPr>
              <w:t xml:space="preserve"> </w:t>
            </w:r>
            <w:r w:rsidRPr="00327D1C">
              <w:rPr>
                <w:rFonts w:cs="Arial"/>
                <w:spacing w:val="-1"/>
                <w:position w:val="1"/>
                <w:sz w:val="20"/>
                <w:szCs w:val="20"/>
              </w:rPr>
              <w:t>d</w:t>
            </w:r>
            <w:r w:rsidRPr="00327D1C">
              <w:rPr>
                <w:rFonts w:cs="Arial"/>
                <w:position w:val="1"/>
                <w:sz w:val="20"/>
                <w:szCs w:val="20"/>
              </w:rPr>
              <w:t>u</w:t>
            </w:r>
          </w:p>
          <w:p w14:paraId="2F85F9F7" w14:textId="77777777" w:rsidR="008D1B3F" w:rsidRPr="00327D1C" w:rsidRDefault="008D1B3F" w:rsidP="000A3F7C">
            <w:pPr>
              <w:widowControl w:val="0"/>
              <w:autoSpaceDE w:val="0"/>
              <w:autoSpaceDN w:val="0"/>
              <w:adjustRightInd w:val="0"/>
              <w:spacing w:line="238" w:lineRule="auto"/>
              <w:jc w:val="left"/>
              <w:rPr>
                <w:rFonts w:cs="Arial"/>
                <w:sz w:val="20"/>
                <w:szCs w:val="20"/>
              </w:rPr>
            </w:pPr>
            <w:r w:rsidRPr="00327D1C">
              <w:rPr>
                <w:rFonts w:cs="Arial"/>
                <w:spacing w:val="1"/>
                <w:sz w:val="20"/>
                <w:szCs w:val="20"/>
              </w:rPr>
              <w:t>c</w:t>
            </w:r>
            <w:r w:rsidRPr="00327D1C">
              <w:rPr>
                <w:rFonts w:cs="Arial"/>
                <w:sz w:val="20"/>
                <w:szCs w:val="20"/>
              </w:rPr>
              <w:t>a</w:t>
            </w:r>
            <w:r w:rsidRPr="00327D1C">
              <w:rPr>
                <w:rFonts w:cs="Arial"/>
                <w:spacing w:val="-1"/>
                <w:sz w:val="20"/>
                <w:szCs w:val="20"/>
              </w:rPr>
              <w:t>n</w:t>
            </w:r>
            <w:r w:rsidRPr="00327D1C">
              <w:rPr>
                <w:rFonts w:cs="Arial"/>
                <w:sz w:val="20"/>
                <w:szCs w:val="20"/>
              </w:rPr>
              <w:t xml:space="preserve">al </w:t>
            </w:r>
            <w:r w:rsidRPr="00327D1C">
              <w:rPr>
                <w:rFonts w:cs="Arial"/>
                <w:spacing w:val="-1"/>
                <w:sz w:val="20"/>
                <w:szCs w:val="20"/>
              </w:rPr>
              <w:t>t</w:t>
            </w:r>
            <w:r w:rsidRPr="00327D1C">
              <w:rPr>
                <w:rFonts w:cs="Arial"/>
                <w:sz w:val="20"/>
                <w:szCs w:val="20"/>
              </w:rPr>
              <w:t>ra</w:t>
            </w:r>
            <w:r w:rsidRPr="00327D1C">
              <w:rPr>
                <w:rFonts w:cs="Arial"/>
                <w:spacing w:val="-1"/>
                <w:sz w:val="20"/>
                <w:szCs w:val="20"/>
              </w:rPr>
              <w:t>pé</w:t>
            </w:r>
            <w:r w:rsidRPr="00327D1C">
              <w:rPr>
                <w:rFonts w:cs="Arial"/>
                <w:spacing w:val="1"/>
                <w:sz w:val="20"/>
                <w:szCs w:val="20"/>
              </w:rPr>
              <w:t>zo</w:t>
            </w:r>
            <w:r w:rsidRPr="00327D1C">
              <w:rPr>
                <w:rFonts w:cs="Arial"/>
                <w:sz w:val="20"/>
                <w:szCs w:val="20"/>
              </w:rPr>
              <w:t>ï</w:t>
            </w:r>
            <w:r w:rsidRPr="00327D1C">
              <w:rPr>
                <w:rFonts w:cs="Arial"/>
                <w:spacing w:val="-1"/>
                <w:sz w:val="20"/>
                <w:szCs w:val="20"/>
              </w:rPr>
              <w:t>d</w:t>
            </w:r>
            <w:r w:rsidRPr="00327D1C">
              <w:rPr>
                <w:rFonts w:cs="Arial"/>
                <w:sz w:val="20"/>
                <w:szCs w:val="20"/>
              </w:rPr>
              <w:t xml:space="preserve">al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w:t>
            </w:r>
            <w:r w:rsidRPr="00327D1C">
              <w:rPr>
                <w:rFonts w:cs="Arial"/>
                <w:sz w:val="20"/>
                <w:szCs w:val="20"/>
              </w:rPr>
              <w:t>am</w:t>
            </w:r>
            <w:r w:rsidRPr="00327D1C">
              <w:rPr>
                <w:rFonts w:cs="Arial"/>
                <w:spacing w:val="1"/>
                <w:sz w:val="20"/>
                <w:szCs w:val="20"/>
              </w:rPr>
              <w:t>o</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 xml:space="preserve">u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G</w:t>
            </w:r>
            <w:r w:rsidRPr="00327D1C">
              <w:rPr>
                <w:rFonts w:cs="Arial"/>
                <w:spacing w:val="-1"/>
                <w:sz w:val="20"/>
                <w:szCs w:val="20"/>
              </w:rPr>
              <w:t>b</w:t>
            </w:r>
            <w:r w:rsidRPr="00327D1C">
              <w:rPr>
                <w:rFonts w:cs="Arial"/>
                <w:spacing w:val="2"/>
                <w:sz w:val="20"/>
                <w:szCs w:val="20"/>
              </w:rPr>
              <w:t>é</w:t>
            </w:r>
            <w:r w:rsidRPr="00327D1C">
              <w:rPr>
                <w:rFonts w:cs="Arial"/>
                <w:spacing w:val="-1"/>
                <w:sz w:val="20"/>
                <w:szCs w:val="20"/>
              </w:rPr>
              <w:t>dé</w:t>
            </w:r>
            <w:r w:rsidRPr="00327D1C">
              <w:rPr>
                <w:rFonts w:cs="Arial"/>
                <w:spacing w:val="1"/>
                <w:sz w:val="20"/>
                <w:szCs w:val="20"/>
              </w:rPr>
              <w:t>g</w:t>
            </w:r>
            <w:r w:rsidRPr="00327D1C">
              <w:rPr>
                <w:rFonts w:cs="Arial"/>
                <w:spacing w:val="-1"/>
                <w:sz w:val="20"/>
                <w:szCs w:val="20"/>
              </w:rPr>
              <w:t>b</w:t>
            </w:r>
            <w:r w:rsidRPr="00327D1C">
              <w:rPr>
                <w:rFonts w:cs="Arial"/>
                <w:sz w:val="20"/>
                <w:szCs w:val="20"/>
              </w:rPr>
              <w:t>é</w:t>
            </w:r>
          </w:p>
          <w:p w14:paraId="41D33533" w14:textId="77777777" w:rsidR="008D1B3F" w:rsidRPr="00327D1C" w:rsidRDefault="008D1B3F" w:rsidP="000A3F7C">
            <w:pPr>
              <w:widowControl w:val="0"/>
              <w:autoSpaceDE w:val="0"/>
              <w:autoSpaceDN w:val="0"/>
              <w:adjustRightInd w:val="0"/>
              <w:spacing w:line="241" w:lineRule="auto"/>
              <w:jc w:val="left"/>
              <w:rPr>
                <w:rFonts w:cs="Arial"/>
                <w:sz w:val="20"/>
                <w:szCs w:val="20"/>
              </w:rPr>
            </w:pPr>
            <w:r w:rsidRPr="00327D1C">
              <w:rPr>
                <w:rFonts w:cs="Arial"/>
                <w:sz w:val="20"/>
                <w:szCs w:val="20"/>
              </w:rPr>
              <w:t>P</w:t>
            </w:r>
            <w:r w:rsidRPr="00327D1C">
              <w:rPr>
                <w:rFonts w:cs="Arial"/>
                <w:spacing w:val="1"/>
                <w:sz w:val="20"/>
                <w:szCs w:val="20"/>
              </w:rPr>
              <w:t>a</w:t>
            </w:r>
            <w:r w:rsidRPr="00327D1C">
              <w:rPr>
                <w:rFonts w:cs="Arial"/>
                <w:sz w:val="20"/>
                <w:szCs w:val="20"/>
              </w:rPr>
              <w:t>vage</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la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13.137 </w:t>
            </w:r>
            <w:r w:rsidRPr="00327D1C">
              <w:rPr>
                <w:rFonts w:cs="Arial"/>
                <w:spacing w:val="1"/>
                <w:sz w:val="20"/>
                <w:szCs w:val="20"/>
              </w:rPr>
              <w:t>(</w:t>
            </w:r>
            <w:r w:rsidRPr="00327D1C">
              <w:rPr>
                <w:rFonts w:cs="Arial"/>
                <w:sz w:val="20"/>
                <w:szCs w:val="20"/>
              </w:rPr>
              <w:t>360 ml) et</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13.139 </w:t>
            </w:r>
            <w:r w:rsidRPr="00327D1C">
              <w:rPr>
                <w:rFonts w:cs="Arial"/>
                <w:spacing w:val="1"/>
                <w:sz w:val="20"/>
                <w:szCs w:val="20"/>
              </w:rPr>
              <w:t>(</w:t>
            </w:r>
            <w:r w:rsidRPr="00327D1C">
              <w:rPr>
                <w:rFonts w:cs="Arial"/>
                <w:sz w:val="20"/>
                <w:szCs w:val="20"/>
              </w:rPr>
              <w:t>780 ml)</w:t>
            </w:r>
          </w:p>
          <w:p w14:paraId="5EACAF68" w14:textId="77777777" w:rsidR="008D1B3F" w:rsidRPr="00327D1C" w:rsidRDefault="008D1B3F" w:rsidP="000A3F7C">
            <w:pPr>
              <w:widowControl w:val="0"/>
              <w:autoSpaceDE w:val="0"/>
              <w:autoSpaceDN w:val="0"/>
              <w:adjustRightInd w:val="0"/>
              <w:spacing w:line="200" w:lineRule="exact"/>
              <w:jc w:val="left"/>
              <w:rPr>
                <w:rFonts w:cs="Arial"/>
                <w:sz w:val="20"/>
                <w:szCs w:val="20"/>
              </w:rPr>
            </w:pPr>
          </w:p>
          <w:p w14:paraId="21D2065E"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C</w:t>
            </w:r>
            <w:r w:rsidRPr="00327D1C">
              <w:rPr>
                <w:rFonts w:cs="Arial"/>
                <w:spacing w:val="1"/>
                <w:sz w:val="20"/>
                <w:szCs w:val="20"/>
              </w:rPr>
              <w:t>o</w:t>
            </w:r>
            <w:r w:rsidRPr="00327D1C">
              <w:rPr>
                <w:rFonts w:cs="Arial"/>
                <w:sz w:val="20"/>
                <w:szCs w:val="20"/>
              </w:rPr>
              <w:t>r</w:t>
            </w:r>
            <w:r w:rsidRPr="00327D1C">
              <w:rPr>
                <w:rFonts w:cs="Arial"/>
                <w:spacing w:val="-1"/>
                <w:sz w:val="20"/>
                <w:szCs w:val="20"/>
              </w:rPr>
              <w:t>re</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p</w:t>
            </w:r>
            <w:r w:rsidRPr="00327D1C">
              <w:rPr>
                <w:rFonts w:cs="Arial"/>
                <w:sz w:val="20"/>
                <w:szCs w:val="20"/>
              </w:rPr>
              <w:t>r</w:t>
            </w:r>
            <w:r w:rsidRPr="00327D1C">
              <w:rPr>
                <w:rFonts w:cs="Arial"/>
                <w:spacing w:val="1"/>
                <w:sz w:val="20"/>
                <w:szCs w:val="20"/>
              </w:rPr>
              <w:t>o</w:t>
            </w:r>
            <w:r w:rsidRPr="00327D1C">
              <w:rPr>
                <w:rFonts w:cs="Arial"/>
                <w:sz w:val="20"/>
                <w:szCs w:val="20"/>
              </w:rPr>
              <w:t>fil</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la </w:t>
            </w:r>
            <w:r w:rsidRPr="00327D1C">
              <w:rPr>
                <w:rFonts w:cs="Arial"/>
                <w:spacing w:val="2"/>
                <w:sz w:val="20"/>
                <w:szCs w:val="20"/>
              </w:rPr>
              <w:t>r</w:t>
            </w:r>
            <w:r w:rsidRPr="00327D1C">
              <w:rPr>
                <w:rFonts w:cs="Arial"/>
                <w:spacing w:val="-1"/>
                <w:sz w:val="20"/>
                <w:szCs w:val="20"/>
              </w:rPr>
              <w:t>u</w:t>
            </w:r>
            <w:r w:rsidRPr="00327D1C">
              <w:rPr>
                <w:rFonts w:cs="Arial"/>
                <w:sz w:val="20"/>
                <w:szCs w:val="20"/>
              </w:rPr>
              <w:t>e</w:t>
            </w:r>
          </w:p>
          <w:p w14:paraId="114B18F8" w14:textId="77777777" w:rsidR="008D1B3F" w:rsidRPr="00327D1C" w:rsidRDefault="008D1B3F" w:rsidP="000A3F7C">
            <w:pPr>
              <w:widowControl w:val="0"/>
              <w:autoSpaceDE w:val="0"/>
              <w:autoSpaceDN w:val="0"/>
              <w:adjustRightInd w:val="0"/>
              <w:spacing w:line="219" w:lineRule="exact"/>
              <w:jc w:val="left"/>
              <w:rPr>
                <w:rFonts w:cs="Arial"/>
                <w:sz w:val="20"/>
                <w:szCs w:val="20"/>
              </w:rPr>
            </w:pPr>
            <w:r w:rsidRPr="00327D1C">
              <w:rPr>
                <w:rFonts w:cs="Arial"/>
                <w:sz w:val="20"/>
                <w:szCs w:val="20"/>
              </w:rPr>
              <w:t xml:space="preserve">13.002 </w:t>
            </w:r>
            <w:r w:rsidRPr="00327D1C">
              <w:rPr>
                <w:rFonts w:cs="Arial"/>
                <w:spacing w:val="-1"/>
                <w:sz w:val="20"/>
                <w:szCs w:val="20"/>
              </w:rPr>
              <w:t>su</w:t>
            </w:r>
            <w:r w:rsidRPr="00327D1C">
              <w:rPr>
                <w:rFonts w:cs="Arial"/>
                <w:sz w:val="20"/>
                <w:szCs w:val="20"/>
              </w:rPr>
              <w:t>r 642 ml</w:t>
            </w:r>
            <w:r w:rsidRPr="00327D1C">
              <w:rPr>
                <w:rFonts w:cs="Arial"/>
                <w:spacing w:val="-1"/>
                <w:sz w:val="20"/>
                <w:szCs w:val="20"/>
              </w:rPr>
              <w:t xml:space="preserve"> </w:t>
            </w:r>
            <w:r w:rsidRPr="00327D1C">
              <w:rPr>
                <w:rFonts w:cs="Arial"/>
                <w:sz w:val="20"/>
                <w:szCs w:val="20"/>
              </w:rPr>
              <w:t>au</w:t>
            </w:r>
            <w:r w:rsidRPr="00327D1C">
              <w:rPr>
                <w:rFonts w:cs="Arial"/>
                <w:spacing w:val="2"/>
                <w:sz w:val="20"/>
                <w:szCs w:val="20"/>
              </w:rPr>
              <w:t xml:space="preserve"> </w:t>
            </w:r>
            <w:r w:rsidRPr="00327D1C">
              <w:rPr>
                <w:rFonts w:cs="Arial"/>
                <w:spacing w:val="-1"/>
                <w:sz w:val="20"/>
                <w:szCs w:val="20"/>
              </w:rPr>
              <w:t>n</w:t>
            </w:r>
            <w:r w:rsidRPr="00327D1C">
              <w:rPr>
                <w:rFonts w:cs="Arial"/>
                <w:sz w:val="20"/>
                <w:szCs w:val="20"/>
              </w:rPr>
              <w:t>iveau</w:t>
            </w:r>
          </w:p>
          <w:p w14:paraId="0909AD40"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d</w:t>
            </w:r>
            <w:r w:rsidRPr="00327D1C">
              <w:rPr>
                <w:rFonts w:cs="Arial"/>
                <w:sz w:val="20"/>
                <w:szCs w:val="20"/>
              </w:rPr>
              <w:t>u</w:t>
            </w:r>
            <w:r w:rsidRPr="00327D1C">
              <w:rPr>
                <w:rFonts w:cs="Arial"/>
                <w:spacing w:val="-1"/>
                <w:sz w:val="20"/>
                <w:szCs w:val="20"/>
              </w:rPr>
              <w:t xml:space="preserve"> p</w:t>
            </w:r>
            <w:r w:rsidRPr="00327D1C">
              <w:rPr>
                <w:rFonts w:cs="Arial"/>
                <w:spacing w:val="1"/>
                <w:sz w:val="20"/>
                <w:szCs w:val="20"/>
              </w:rPr>
              <w:t>o</w:t>
            </w:r>
            <w:r w:rsidRPr="00327D1C">
              <w:rPr>
                <w:rFonts w:cs="Arial"/>
                <w:spacing w:val="-1"/>
                <w:sz w:val="20"/>
                <w:szCs w:val="20"/>
              </w:rPr>
              <w:t>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G</w:t>
            </w:r>
            <w:r w:rsidRPr="00327D1C">
              <w:rPr>
                <w:rFonts w:cs="Arial"/>
                <w:spacing w:val="-1"/>
                <w:sz w:val="20"/>
                <w:szCs w:val="20"/>
              </w:rPr>
              <w:t>bé</w:t>
            </w:r>
            <w:r w:rsidRPr="00327D1C">
              <w:rPr>
                <w:rFonts w:cs="Arial"/>
                <w:spacing w:val="1"/>
                <w:sz w:val="20"/>
                <w:szCs w:val="20"/>
              </w:rPr>
              <w:t>d</w:t>
            </w:r>
            <w:r w:rsidRPr="00327D1C">
              <w:rPr>
                <w:rFonts w:cs="Arial"/>
                <w:spacing w:val="-1"/>
                <w:sz w:val="20"/>
                <w:szCs w:val="20"/>
              </w:rPr>
              <w:t>ég</w:t>
            </w:r>
            <w:r w:rsidRPr="00327D1C">
              <w:rPr>
                <w:rFonts w:cs="Arial"/>
                <w:spacing w:val="1"/>
                <w:sz w:val="20"/>
                <w:szCs w:val="20"/>
              </w:rPr>
              <w:t>b</w:t>
            </w:r>
            <w:r w:rsidRPr="00327D1C">
              <w:rPr>
                <w:rFonts w:cs="Arial"/>
                <w:sz w:val="20"/>
                <w:szCs w:val="20"/>
              </w:rPr>
              <w:t>é</w:t>
            </w:r>
          </w:p>
        </w:tc>
        <w:tc>
          <w:tcPr>
            <w:tcW w:w="2682" w:type="dxa"/>
            <w:gridSpan w:val="5"/>
            <w:tcBorders>
              <w:top w:val="single" w:sz="12" w:space="0" w:color="000000"/>
              <w:left w:val="single" w:sz="12" w:space="0" w:color="000000"/>
              <w:bottom w:val="single" w:sz="12" w:space="0" w:color="000000"/>
              <w:right w:val="single" w:sz="12" w:space="0" w:color="000000"/>
            </w:tcBorders>
          </w:tcPr>
          <w:p w14:paraId="53482AD8"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I</w:t>
            </w:r>
            <w:r w:rsidRPr="00327D1C">
              <w:rPr>
                <w:rFonts w:cs="Arial"/>
                <w:spacing w:val="-1"/>
                <w:sz w:val="20"/>
                <w:szCs w:val="20"/>
              </w:rPr>
              <w:t>ns</w:t>
            </w:r>
            <w:r w:rsidRPr="00327D1C">
              <w:rPr>
                <w:rFonts w:cs="Arial"/>
                <w:sz w:val="20"/>
                <w:szCs w:val="20"/>
              </w:rPr>
              <w:t>ta</w:t>
            </w:r>
            <w:r w:rsidRPr="00327D1C">
              <w:rPr>
                <w:rFonts w:cs="Arial"/>
                <w:spacing w:val="-1"/>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ie</w:t>
            </w:r>
            <w:r w:rsidRPr="00327D1C">
              <w:rPr>
                <w:rFonts w:cs="Arial"/>
                <w:sz w:val="20"/>
                <w:szCs w:val="20"/>
              </w:rPr>
              <w:t>r</w:t>
            </w:r>
            <w:r w:rsidRPr="00327D1C">
              <w:rPr>
                <w:rFonts w:cs="Arial"/>
                <w:spacing w:val="1"/>
                <w:sz w:val="20"/>
                <w:szCs w:val="20"/>
              </w:rPr>
              <w:t xml:space="preserve"> </w:t>
            </w:r>
            <w:r w:rsidRPr="00327D1C">
              <w:rPr>
                <w:rFonts w:cs="Arial"/>
                <w:sz w:val="20"/>
                <w:szCs w:val="20"/>
              </w:rPr>
              <w:t>;</w:t>
            </w:r>
          </w:p>
          <w:p w14:paraId="12A07BF6"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g</w:t>
            </w:r>
            <w:r w:rsidRPr="00327D1C">
              <w:rPr>
                <w:rFonts w:cs="Arial"/>
                <w:sz w:val="20"/>
                <w:szCs w:val="20"/>
              </w:rPr>
              <w:t>ra</w:t>
            </w:r>
            <w:r w:rsidRPr="00327D1C">
              <w:rPr>
                <w:rFonts w:cs="Arial"/>
                <w:spacing w:val="-1"/>
                <w:sz w:val="20"/>
                <w:szCs w:val="20"/>
              </w:rPr>
              <w:t>ph</w:t>
            </w:r>
            <w:r w:rsidRPr="00327D1C">
              <w:rPr>
                <w:rFonts w:cs="Arial"/>
                <w:spacing w:val="2"/>
                <w:sz w:val="20"/>
                <w:szCs w:val="20"/>
              </w:rPr>
              <w:t>i</w:t>
            </w:r>
            <w:r w:rsidRPr="00327D1C">
              <w:rPr>
                <w:rFonts w:cs="Arial"/>
                <w:spacing w:val="-1"/>
                <w:sz w:val="20"/>
                <w:szCs w:val="20"/>
              </w:rPr>
              <w:t>qu</w:t>
            </w:r>
            <w:r w:rsidRPr="00327D1C">
              <w:rPr>
                <w:rFonts w:cs="Arial"/>
                <w:spacing w:val="2"/>
                <w:sz w:val="20"/>
                <w:szCs w:val="20"/>
              </w:rPr>
              <w:t>e</w:t>
            </w:r>
            <w:r w:rsidRPr="00327D1C">
              <w:rPr>
                <w:rFonts w:cs="Arial"/>
                <w:sz w:val="20"/>
                <w:szCs w:val="20"/>
              </w:rPr>
              <w:t>s</w:t>
            </w:r>
          </w:p>
          <w:p w14:paraId="31C03787"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L</w:t>
            </w:r>
            <w:r w:rsidRPr="00327D1C">
              <w:rPr>
                <w:rFonts w:cs="Arial"/>
                <w:sz w:val="20"/>
                <w:szCs w:val="20"/>
              </w:rPr>
              <w:t>i</w:t>
            </w:r>
            <w:r w:rsidRPr="00327D1C">
              <w:rPr>
                <w:rFonts w:cs="Arial"/>
                <w:spacing w:val="-1"/>
                <w:sz w:val="20"/>
                <w:szCs w:val="20"/>
              </w:rPr>
              <w:t>bé</w:t>
            </w:r>
            <w:r w:rsidRPr="00327D1C">
              <w:rPr>
                <w:rFonts w:cs="Arial"/>
                <w:sz w:val="20"/>
                <w:szCs w:val="20"/>
              </w:rPr>
              <w:t>rati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e</w:t>
            </w:r>
            <w:r w:rsidRPr="00327D1C">
              <w:rPr>
                <w:rFonts w:cs="Arial"/>
                <w:sz w:val="20"/>
                <w:szCs w:val="20"/>
              </w:rPr>
              <w:t>m</w:t>
            </w:r>
            <w:r w:rsidRPr="00327D1C">
              <w:rPr>
                <w:rFonts w:cs="Arial"/>
                <w:spacing w:val="1"/>
                <w:sz w:val="20"/>
                <w:szCs w:val="20"/>
              </w:rPr>
              <w:t>p</w:t>
            </w:r>
            <w:r w:rsidRPr="00327D1C">
              <w:rPr>
                <w:rFonts w:cs="Arial"/>
                <w:sz w:val="20"/>
                <w:szCs w:val="20"/>
              </w:rPr>
              <w:t>r</w:t>
            </w:r>
            <w:r w:rsidRPr="00327D1C">
              <w:rPr>
                <w:rFonts w:cs="Arial"/>
                <w:spacing w:val="-1"/>
                <w:sz w:val="20"/>
                <w:szCs w:val="20"/>
              </w:rPr>
              <w:t>is</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361F017F"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ép</w:t>
            </w:r>
            <w:r w:rsidRPr="00327D1C">
              <w:rPr>
                <w:rFonts w:cs="Arial"/>
                <w:sz w:val="20"/>
                <w:szCs w:val="20"/>
              </w:rPr>
              <w:t>la</w:t>
            </w:r>
            <w:r w:rsidRPr="00327D1C">
              <w:rPr>
                <w:rFonts w:cs="Arial"/>
                <w:spacing w:val="1"/>
                <w:sz w:val="20"/>
                <w:szCs w:val="20"/>
              </w:rPr>
              <w:t>c</w:t>
            </w:r>
            <w:r w:rsidRPr="00327D1C">
              <w:rPr>
                <w:rFonts w:cs="Arial"/>
                <w:spacing w:val="-1"/>
                <w:sz w:val="20"/>
                <w:szCs w:val="20"/>
              </w:rPr>
              <w:t>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é</w:t>
            </w:r>
            <w:r w:rsidRPr="00327D1C">
              <w:rPr>
                <w:rFonts w:cs="Arial"/>
                <w:spacing w:val="-1"/>
                <w:sz w:val="20"/>
                <w:szCs w:val="20"/>
              </w:rPr>
              <w:t>se</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rs</w:t>
            </w:r>
          </w:p>
          <w:p w14:paraId="5E893B9A"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
                <w:sz w:val="20"/>
                <w:szCs w:val="20"/>
              </w:rPr>
              <w:t>e</w:t>
            </w:r>
            <w:r w:rsidRPr="00327D1C">
              <w:rPr>
                <w:rFonts w:cs="Arial"/>
                <w:sz w:val="20"/>
                <w:szCs w:val="20"/>
              </w:rPr>
              <w:t>a</w:t>
            </w:r>
            <w:r w:rsidRPr="00327D1C">
              <w:rPr>
                <w:rFonts w:cs="Arial"/>
                <w:spacing w:val="-1"/>
                <w:sz w:val="20"/>
                <w:szCs w:val="20"/>
              </w:rPr>
              <w:t>u</w:t>
            </w:r>
            <w:r w:rsidRPr="00327D1C">
              <w:rPr>
                <w:rFonts w:cs="Arial"/>
                <w:sz w:val="20"/>
                <w:szCs w:val="20"/>
              </w:rPr>
              <w:t>,</w:t>
            </w:r>
            <w:r w:rsidRPr="00327D1C">
              <w:rPr>
                <w:rFonts w:cs="Arial"/>
                <w:spacing w:val="1"/>
                <w:sz w:val="20"/>
                <w:szCs w:val="20"/>
              </w:rPr>
              <w:t xml:space="preserve"> </w:t>
            </w:r>
            <w:r w:rsidRPr="00327D1C">
              <w:rPr>
                <w:rFonts w:cs="Arial"/>
                <w:spacing w:val="-1"/>
                <w:sz w:val="20"/>
                <w:szCs w:val="20"/>
              </w:rPr>
              <w:t>é</w:t>
            </w:r>
            <w:r w:rsidRPr="00327D1C">
              <w:rPr>
                <w:rFonts w:cs="Arial"/>
                <w:sz w:val="20"/>
                <w:szCs w:val="20"/>
              </w:rPr>
              <w:t>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r</w:t>
            </w:r>
            <w:r w:rsidRPr="00327D1C">
              <w:rPr>
                <w:rFonts w:cs="Arial"/>
                <w:sz w:val="20"/>
                <w:szCs w:val="20"/>
              </w:rPr>
              <w:t>i</w:t>
            </w:r>
            <w:r w:rsidRPr="00327D1C">
              <w:rPr>
                <w:rFonts w:cs="Arial"/>
                <w:spacing w:val="1"/>
                <w:sz w:val="20"/>
                <w:szCs w:val="20"/>
              </w:rPr>
              <w:t>c</w:t>
            </w:r>
            <w:r w:rsidRPr="00327D1C">
              <w:rPr>
                <w:rFonts w:cs="Arial"/>
                <w:sz w:val="20"/>
                <w:szCs w:val="20"/>
              </w:rPr>
              <w:t>ité</w:t>
            </w:r>
            <w:r w:rsidRPr="00327D1C">
              <w:rPr>
                <w:rFonts w:cs="Arial"/>
                <w:spacing w:val="1"/>
                <w:sz w:val="20"/>
                <w:szCs w:val="20"/>
              </w:rPr>
              <w:t xml:space="preserve"> </w:t>
            </w:r>
            <w:r w:rsidRPr="00327D1C">
              <w:rPr>
                <w:rFonts w:cs="Arial"/>
                <w:spacing w:val="-1"/>
                <w:sz w:val="20"/>
                <w:szCs w:val="20"/>
              </w:rPr>
              <w:t>e</w:t>
            </w:r>
            <w:r w:rsidRPr="00327D1C">
              <w:rPr>
                <w:rFonts w:cs="Arial"/>
                <w:sz w:val="20"/>
                <w:szCs w:val="20"/>
              </w:rPr>
              <w:t>t t</w:t>
            </w:r>
            <w:r w:rsidRPr="00327D1C">
              <w:rPr>
                <w:rFonts w:cs="Arial"/>
                <w:spacing w:val="1"/>
                <w:sz w:val="20"/>
                <w:szCs w:val="20"/>
              </w:rPr>
              <w:t>é</w:t>
            </w:r>
            <w:r w:rsidRPr="00327D1C">
              <w:rPr>
                <w:rFonts w:cs="Arial"/>
                <w:sz w:val="20"/>
                <w:szCs w:val="20"/>
              </w:rPr>
              <w:t>l</w:t>
            </w:r>
            <w:r w:rsidRPr="00327D1C">
              <w:rPr>
                <w:rFonts w:cs="Arial"/>
                <w:spacing w:val="-1"/>
                <w:sz w:val="20"/>
                <w:szCs w:val="20"/>
              </w:rPr>
              <w:t>é</w:t>
            </w:r>
            <w:r w:rsidRPr="00327D1C">
              <w:rPr>
                <w:rFonts w:cs="Arial"/>
                <w:spacing w:val="1"/>
                <w:sz w:val="20"/>
                <w:szCs w:val="20"/>
              </w:rPr>
              <w:t>p</w:t>
            </w:r>
            <w:r w:rsidRPr="00327D1C">
              <w:rPr>
                <w:rFonts w:cs="Arial"/>
                <w:spacing w:val="-1"/>
                <w:sz w:val="20"/>
                <w:szCs w:val="20"/>
              </w:rPr>
              <w:t>h</w:t>
            </w:r>
            <w:r w:rsidRPr="00327D1C">
              <w:rPr>
                <w:rFonts w:cs="Arial"/>
                <w:spacing w:val="1"/>
                <w:sz w:val="20"/>
                <w:szCs w:val="20"/>
              </w:rPr>
              <w:t>o</w:t>
            </w:r>
            <w:r w:rsidRPr="00327D1C">
              <w:rPr>
                <w:rFonts w:cs="Arial"/>
                <w:spacing w:val="-1"/>
                <w:sz w:val="20"/>
                <w:szCs w:val="20"/>
              </w:rPr>
              <w:t>n</w:t>
            </w:r>
            <w:r w:rsidRPr="00327D1C">
              <w:rPr>
                <w:rFonts w:cs="Arial"/>
                <w:sz w:val="20"/>
                <w:szCs w:val="20"/>
              </w:rPr>
              <w:t>i</w:t>
            </w:r>
            <w:r w:rsidRPr="00327D1C">
              <w:rPr>
                <w:rFonts w:cs="Arial"/>
                <w:spacing w:val="1"/>
                <w:sz w:val="20"/>
                <w:szCs w:val="20"/>
              </w:rPr>
              <w:t>q</w:t>
            </w:r>
            <w:r w:rsidRPr="00327D1C">
              <w:rPr>
                <w:rFonts w:cs="Arial"/>
                <w:spacing w:val="-1"/>
                <w:sz w:val="20"/>
                <w:szCs w:val="20"/>
              </w:rPr>
              <w:t>ue</w:t>
            </w:r>
            <w:r w:rsidRPr="00327D1C">
              <w:rPr>
                <w:rFonts w:cs="Arial"/>
                <w:sz w:val="20"/>
                <w:szCs w:val="20"/>
              </w:rPr>
              <w:t>)</w:t>
            </w:r>
          </w:p>
          <w:p w14:paraId="51C07450"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dé</w:t>
            </w:r>
            <w:r w:rsidRPr="00327D1C">
              <w:rPr>
                <w:rFonts w:cs="Arial"/>
                <w:sz w:val="20"/>
                <w:szCs w:val="20"/>
              </w:rPr>
              <w:t>viat</w:t>
            </w:r>
            <w:r w:rsidRPr="00327D1C">
              <w:rPr>
                <w:rFonts w:cs="Arial"/>
                <w:spacing w:val="-1"/>
                <w:sz w:val="20"/>
                <w:szCs w:val="20"/>
              </w:rPr>
              <w:t>i</w:t>
            </w:r>
            <w:r w:rsidRPr="00327D1C">
              <w:rPr>
                <w:rFonts w:cs="Arial"/>
                <w:spacing w:val="1"/>
                <w:sz w:val="20"/>
                <w:szCs w:val="20"/>
              </w:rPr>
              <w:t>on</w:t>
            </w:r>
            <w:r w:rsidRPr="00327D1C">
              <w:rPr>
                <w:rFonts w:cs="Arial"/>
                <w:sz w:val="20"/>
                <w:szCs w:val="20"/>
              </w:rPr>
              <w:t>s</w:t>
            </w:r>
          </w:p>
        </w:tc>
        <w:tc>
          <w:tcPr>
            <w:tcW w:w="3098" w:type="dxa"/>
            <w:gridSpan w:val="4"/>
            <w:tcBorders>
              <w:top w:val="single" w:sz="12" w:space="0" w:color="000000"/>
              <w:left w:val="single" w:sz="12" w:space="0" w:color="000000"/>
              <w:bottom w:val="single" w:sz="12" w:space="0" w:color="000000"/>
              <w:right w:val="single" w:sz="12" w:space="0" w:color="000000"/>
            </w:tcBorders>
          </w:tcPr>
          <w:p w14:paraId="5F3AF415"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Ges</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i</w:t>
            </w:r>
            <w:r w:rsidRPr="00327D1C">
              <w:rPr>
                <w:rFonts w:cs="Arial"/>
                <w:spacing w:val="-1"/>
                <w:sz w:val="20"/>
                <w:szCs w:val="20"/>
              </w:rPr>
              <w:t>ns</w:t>
            </w:r>
            <w:r w:rsidRPr="00327D1C">
              <w:rPr>
                <w:rFonts w:cs="Arial"/>
                <w:sz w:val="20"/>
                <w:szCs w:val="20"/>
              </w:rPr>
              <w:t>ta</w:t>
            </w:r>
            <w:r w:rsidRPr="00327D1C">
              <w:rPr>
                <w:rFonts w:cs="Arial"/>
                <w:spacing w:val="2"/>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n</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p>
          <w:p w14:paraId="73B2AD5B"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en</w:t>
            </w:r>
            <w:r w:rsidRPr="00327D1C">
              <w:rPr>
                <w:rFonts w:cs="Arial"/>
                <w:sz w:val="20"/>
                <w:szCs w:val="20"/>
              </w:rPr>
              <w:t>t</w:t>
            </w:r>
            <w:r w:rsidRPr="00327D1C">
              <w:rPr>
                <w:rFonts w:cs="Arial"/>
                <w:spacing w:val="-1"/>
                <w:sz w:val="20"/>
                <w:szCs w:val="20"/>
              </w:rPr>
              <w:t>r</w:t>
            </w:r>
            <w:r w:rsidRPr="00327D1C">
              <w:rPr>
                <w:rFonts w:cs="Arial"/>
                <w:spacing w:val="1"/>
                <w:sz w:val="20"/>
                <w:szCs w:val="20"/>
              </w:rPr>
              <w:t>e</w:t>
            </w:r>
            <w:r w:rsidRPr="00327D1C">
              <w:rPr>
                <w:rFonts w:cs="Arial"/>
                <w:spacing w:val="-1"/>
                <w:sz w:val="20"/>
                <w:szCs w:val="20"/>
              </w:rPr>
              <w:t>p</w:t>
            </w:r>
            <w:r w:rsidRPr="00327D1C">
              <w:rPr>
                <w:rFonts w:cs="Arial"/>
                <w:sz w:val="20"/>
                <w:szCs w:val="20"/>
              </w:rPr>
              <w:t>r</w:t>
            </w:r>
            <w:r w:rsidRPr="00327D1C">
              <w:rPr>
                <w:rFonts w:cs="Arial"/>
                <w:spacing w:val="-1"/>
                <w:sz w:val="20"/>
                <w:szCs w:val="20"/>
              </w:rPr>
              <w:t>i</w:t>
            </w:r>
            <w:r w:rsidRPr="00327D1C">
              <w:rPr>
                <w:rFonts w:cs="Arial"/>
                <w:spacing w:val="1"/>
                <w:sz w:val="20"/>
                <w:szCs w:val="20"/>
              </w:rPr>
              <w:t>s</w:t>
            </w:r>
            <w:r w:rsidRPr="00327D1C">
              <w:rPr>
                <w:rFonts w:cs="Arial"/>
                <w:sz w:val="20"/>
                <w:szCs w:val="20"/>
              </w:rPr>
              <w:t>e</w:t>
            </w:r>
          </w:p>
          <w:p w14:paraId="28B17332"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pacing w:val="1"/>
                <w:sz w:val="20"/>
                <w:szCs w:val="20"/>
              </w:rPr>
              <w:t>c</w:t>
            </w:r>
            <w:r w:rsidRPr="00327D1C">
              <w:rPr>
                <w:rFonts w:cs="Arial"/>
                <w:sz w:val="20"/>
                <w:szCs w:val="20"/>
              </w:rPr>
              <w:t>a</w:t>
            </w:r>
            <w:r w:rsidRPr="00327D1C">
              <w:rPr>
                <w:rFonts w:cs="Arial"/>
                <w:spacing w:val="-1"/>
                <w:sz w:val="20"/>
                <w:szCs w:val="20"/>
              </w:rPr>
              <w:t>p</w:t>
            </w:r>
            <w:r w:rsidRPr="00327D1C">
              <w:rPr>
                <w:rFonts w:cs="Arial"/>
                <w:sz w:val="20"/>
                <w:szCs w:val="20"/>
              </w:rPr>
              <w:t>age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is</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é</w:t>
            </w:r>
            <w:r w:rsidRPr="00327D1C">
              <w:rPr>
                <w:rFonts w:cs="Arial"/>
                <w:spacing w:val="-1"/>
                <w:sz w:val="20"/>
                <w:szCs w:val="20"/>
              </w:rPr>
              <w:t>p</w:t>
            </w:r>
            <w:r w:rsidRPr="00327D1C">
              <w:rPr>
                <w:rFonts w:cs="Arial"/>
                <w:spacing w:val="1"/>
                <w:sz w:val="20"/>
                <w:szCs w:val="20"/>
              </w:rPr>
              <w:t>ô</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3A9D17A9"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u</w:t>
            </w:r>
            <w:r w:rsidRPr="00327D1C">
              <w:rPr>
                <w:rFonts w:cs="Arial"/>
                <w:sz w:val="20"/>
                <w:szCs w:val="20"/>
              </w:rPr>
              <w:t>il</w:t>
            </w:r>
            <w:r w:rsidRPr="00327D1C">
              <w:rPr>
                <w:rFonts w:cs="Arial"/>
                <w:spacing w:val="2"/>
                <w:sz w:val="20"/>
                <w:szCs w:val="20"/>
              </w:rPr>
              <w:t>l</w:t>
            </w:r>
            <w:r w:rsidRPr="00327D1C">
              <w:rPr>
                <w:rFonts w:cs="Arial"/>
                <w:spacing w:val="-1"/>
                <w:sz w:val="20"/>
                <w:szCs w:val="20"/>
              </w:rPr>
              <w:t>e</w:t>
            </w:r>
            <w:r w:rsidRPr="00327D1C">
              <w:rPr>
                <w:rFonts w:cs="Arial"/>
                <w:sz w:val="20"/>
                <w:szCs w:val="20"/>
              </w:rPr>
              <w:t>s ;</w:t>
            </w:r>
          </w:p>
          <w:p w14:paraId="37A187B6" w14:textId="77777777" w:rsidR="008D1B3F" w:rsidRPr="00327D1C" w:rsidRDefault="008D1B3F" w:rsidP="000A3F7C">
            <w:pPr>
              <w:widowControl w:val="0"/>
              <w:autoSpaceDE w:val="0"/>
              <w:autoSpaceDN w:val="0"/>
              <w:adjustRightInd w:val="0"/>
              <w:spacing w:line="218"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Pu</w:t>
            </w:r>
            <w:r w:rsidRPr="00327D1C">
              <w:rPr>
                <w:rFonts w:cs="Arial"/>
                <w:spacing w:val="-1"/>
                <w:sz w:val="20"/>
                <w:szCs w:val="20"/>
              </w:rPr>
              <w:t>rg</w:t>
            </w:r>
            <w:r w:rsidRPr="00327D1C">
              <w:rPr>
                <w:rFonts w:cs="Arial"/>
                <w:sz w:val="20"/>
                <w:szCs w:val="20"/>
              </w:rPr>
              <w:t>e</w:t>
            </w:r>
            <w:r w:rsidRPr="00327D1C">
              <w:rPr>
                <w:rFonts w:cs="Arial"/>
                <w:spacing w:val="-1"/>
                <w:sz w:val="20"/>
                <w:szCs w:val="20"/>
              </w:rPr>
              <w:t xml:space="preserve"> </w:t>
            </w:r>
            <w:r w:rsidRPr="00327D1C">
              <w:rPr>
                <w:rFonts w:cs="Arial"/>
                <w:sz w:val="20"/>
                <w:szCs w:val="20"/>
              </w:rPr>
              <w:t>im</w:t>
            </w:r>
            <w:r w:rsidRPr="00327D1C">
              <w:rPr>
                <w:rFonts w:cs="Arial"/>
                <w:spacing w:val="-1"/>
                <w:sz w:val="20"/>
                <w:szCs w:val="20"/>
              </w:rPr>
              <w:t>p</w:t>
            </w:r>
            <w:r w:rsidRPr="00327D1C">
              <w:rPr>
                <w:rFonts w:cs="Arial"/>
                <w:spacing w:val="1"/>
                <w:sz w:val="20"/>
                <w:szCs w:val="20"/>
              </w:rPr>
              <w:t>o</w:t>
            </w:r>
            <w:r w:rsidRPr="00327D1C">
              <w:rPr>
                <w:rFonts w:cs="Arial"/>
                <w:sz w:val="20"/>
                <w:szCs w:val="20"/>
              </w:rPr>
              <w:t>r</w:t>
            </w:r>
            <w:r w:rsidRPr="00327D1C">
              <w:rPr>
                <w:rFonts w:cs="Arial"/>
                <w:spacing w:val="-1"/>
                <w:sz w:val="20"/>
                <w:szCs w:val="20"/>
              </w:rPr>
              <w:t>t</w:t>
            </w:r>
            <w:r w:rsidRPr="00327D1C">
              <w:rPr>
                <w:rFonts w:cs="Arial"/>
                <w:spacing w:val="2"/>
                <w:sz w:val="20"/>
                <w:szCs w:val="20"/>
              </w:rPr>
              <w:t>a</w:t>
            </w:r>
            <w:r w:rsidRPr="00327D1C">
              <w:rPr>
                <w:rFonts w:cs="Arial"/>
                <w:spacing w:val="-1"/>
                <w:sz w:val="20"/>
                <w:szCs w:val="20"/>
              </w:rPr>
              <w:t>n</w:t>
            </w:r>
            <w:r w:rsidRPr="00327D1C">
              <w:rPr>
                <w:rFonts w:cs="Arial"/>
                <w:sz w:val="20"/>
                <w:szCs w:val="20"/>
              </w:rPr>
              <w:t>te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w:t>
            </w:r>
            <w:r w:rsidRPr="00327D1C">
              <w:rPr>
                <w:rFonts w:cs="Arial"/>
                <w:spacing w:val="-1"/>
                <w:sz w:val="20"/>
                <w:szCs w:val="20"/>
              </w:rPr>
              <w:t>s</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dép</w:t>
            </w:r>
            <w:r w:rsidRPr="00327D1C">
              <w:rPr>
                <w:rFonts w:cs="Arial"/>
                <w:spacing w:val="1"/>
                <w:sz w:val="20"/>
                <w:szCs w:val="20"/>
              </w:rPr>
              <w:t>ô</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 xml:space="preserve">s </w:t>
            </w:r>
            <w:r w:rsidRPr="00327D1C">
              <w:rPr>
                <w:rFonts w:cs="Arial"/>
                <w:spacing w:val="-1"/>
                <w:sz w:val="20"/>
                <w:szCs w:val="20"/>
              </w:rPr>
              <w:t>p</w:t>
            </w:r>
            <w:r w:rsidRPr="00327D1C">
              <w:rPr>
                <w:rFonts w:cs="Arial"/>
                <w:sz w:val="20"/>
                <w:szCs w:val="20"/>
              </w:rPr>
              <w:t>r</w:t>
            </w:r>
            <w:r w:rsidRPr="00327D1C">
              <w:rPr>
                <w:rFonts w:cs="Arial"/>
                <w:spacing w:val="1"/>
                <w:sz w:val="20"/>
                <w:szCs w:val="20"/>
              </w:rPr>
              <w:t>o</w:t>
            </w:r>
            <w:r w:rsidRPr="00327D1C">
              <w:rPr>
                <w:rFonts w:cs="Arial"/>
                <w:spacing w:val="-1"/>
                <w:sz w:val="20"/>
                <w:szCs w:val="20"/>
              </w:rPr>
              <w:t>du</w:t>
            </w:r>
            <w:r w:rsidRPr="00327D1C">
              <w:rPr>
                <w:rFonts w:cs="Arial"/>
                <w:sz w:val="20"/>
                <w:szCs w:val="20"/>
              </w:rPr>
              <w:t>i</w:t>
            </w:r>
            <w:r w:rsidRPr="00327D1C">
              <w:rPr>
                <w:rFonts w:cs="Arial"/>
                <w:spacing w:val="2"/>
                <w:sz w:val="20"/>
                <w:szCs w:val="20"/>
              </w:rPr>
              <w:t>t</w:t>
            </w:r>
            <w:r w:rsidRPr="00327D1C">
              <w:rPr>
                <w:rFonts w:cs="Arial"/>
                <w:sz w:val="20"/>
                <w:szCs w:val="20"/>
              </w:rPr>
              <w:t>s</w:t>
            </w:r>
          </w:p>
          <w:p w14:paraId="4AE01860"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p</w:t>
            </w:r>
            <w:r w:rsidRPr="00327D1C">
              <w:rPr>
                <w:rFonts w:cs="Arial"/>
                <w:sz w:val="20"/>
                <w:szCs w:val="20"/>
              </w:rPr>
              <w:t>la</w:t>
            </w:r>
            <w:r w:rsidRPr="00327D1C">
              <w:rPr>
                <w:rFonts w:cs="Arial"/>
                <w:spacing w:val="1"/>
                <w:sz w:val="20"/>
                <w:szCs w:val="20"/>
              </w:rPr>
              <w:t>c</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b</w:t>
            </w:r>
            <w:r w:rsidRPr="00327D1C">
              <w:rPr>
                <w:rFonts w:cs="Arial"/>
                <w:sz w:val="20"/>
                <w:szCs w:val="20"/>
              </w:rPr>
              <w:t>lai c</w:t>
            </w:r>
            <w:r w:rsidRPr="00327D1C">
              <w:rPr>
                <w:rFonts w:cs="Arial"/>
                <w:spacing w:val="1"/>
                <w:sz w:val="20"/>
                <w:szCs w:val="20"/>
              </w:rPr>
              <w:t>o</w:t>
            </w:r>
            <w:r w:rsidRPr="00327D1C">
              <w:rPr>
                <w:rFonts w:cs="Arial"/>
                <w:sz w:val="20"/>
                <w:szCs w:val="20"/>
              </w:rPr>
              <w:t>m</w:t>
            </w:r>
            <w:r w:rsidRPr="00327D1C">
              <w:rPr>
                <w:rFonts w:cs="Arial"/>
                <w:spacing w:val="-1"/>
                <w:sz w:val="20"/>
                <w:szCs w:val="20"/>
              </w:rPr>
              <w:t>p</w:t>
            </w:r>
            <w:r w:rsidRPr="00327D1C">
              <w:rPr>
                <w:rFonts w:cs="Arial"/>
                <w:sz w:val="20"/>
                <w:szCs w:val="20"/>
              </w:rPr>
              <w:t>a</w:t>
            </w:r>
            <w:r w:rsidRPr="00327D1C">
              <w:rPr>
                <w:rFonts w:cs="Arial"/>
                <w:spacing w:val="1"/>
                <w:sz w:val="20"/>
                <w:szCs w:val="20"/>
              </w:rPr>
              <w:t>c</w:t>
            </w:r>
            <w:r w:rsidRPr="00327D1C">
              <w:rPr>
                <w:rFonts w:cs="Arial"/>
                <w:sz w:val="20"/>
                <w:szCs w:val="20"/>
              </w:rPr>
              <w:t>té</w:t>
            </w:r>
            <w:r w:rsidRPr="00327D1C">
              <w:rPr>
                <w:rFonts w:cs="Arial"/>
                <w:spacing w:val="1"/>
                <w:sz w:val="20"/>
                <w:szCs w:val="20"/>
              </w:rPr>
              <w:t xml:space="preserve"> </w:t>
            </w:r>
            <w:r w:rsidRPr="00327D1C">
              <w:rPr>
                <w:rFonts w:cs="Arial"/>
                <w:sz w:val="20"/>
                <w:szCs w:val="20"/>
              </w:rPr>
              <w:t>;</w:t>
            </w:r>
          </w:p>
          <w:p w14:paraId="1213EAC0" w14:textId="77777777" w:rsidR="008D1B3F" w:rsidRPr="00327D1C" w:rsidRDefault="008D1B3F" w:rsidP="000A3F7C">
            <w:pPr>
              <w:widowControl w:val="0"/>
              <w:autoSpaceDE w:val="0"/>
              <w:autoSpaceDN w:val="0"/>
              <w:adjustRightInd w:val="0"/>
              <w:spacing w:line="229"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Pr</w:t>
            </w:r>
            <w:r w:rsidRPr="00327D1C">
              <w:rPr>
                <w:rFonts w:cs="Arial"/>
                <w:spacing w:val="1"/>
                <w:sz w:val="20"/>
                <w:szCs w:val="20"/>
              </w:rPr>
              <w:t>o</w:t>
            </w:r>
            <w:r w:rsidRPr="00327D1C">
              <w:rPr>
                <w:rFonts w:cs="Arial"/>
                <w:sz w:val="20"/>
                <w:szCs w:val="20"/>
              </w:rPr>
              <w:t>t</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b</w:t>
            </w:r>
            <w:r w:rsidRPr="00327D1C">
              <w:rPr>
                <w:rFonts w:cs="Arial"/>
                <w:spacing w:val="-1"/>
                <w:sz w:val="20"/>
                <w:szCs w:val="20"/>
              </w:rPr>
              <w:t>e</w:t>
            </w:r>
            <w:r w:rsidRPr="00327D1C">
              <w:rPr>
                <w:rFonts w:cs="Arial"/>
                <w:sz w:val="20"/>
                <w:szCs w:val="20"/>
              </w:rPr>
              <w:t>r</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av</w:t>
            </w:r>
            <w:r w:rsidRPr="00327D1C">
              <w:rPr>
                <w:rFonts w:cs="Arial"/>
                <w:spacing w:val="1"/>
                <w:sz w:val="20"/>
                <w:szCs w:val="20"/>
              </w:rPr>
              <w:t>e</w:t>
            </w:r>
            <w:r w:rsidRPr="00327D1C">
              <w:rPr>
                <w:rFonts w:cs="Arial"/>
                <w:sz w:val="20"/>
                <w:szCs w:val="20"/>
              </w:rPr>
              <w:t>c</w:t>
            </w:r>
            <w:r w:rsidRPr="00327D1C">
              <w:rPr>
                <w:rFonts w:cs="Arial"/>
                <w:spacing w:val="1"/>
                <w:sz w:val="20"/>
                <w:szCs w:val="20"/>
              </w:rPr>
              <w:t xml:space="preserve"> </w:t>
            </w:r>
            <w:r w:rsidRPr="00327D1C">
              <w:rPr>
                <w:rFonts w:cs="Arial"/>
                <w:sz w:val="20"/>
                <w:szCs w:val="20"/>
              </w:rPr>
              <w:t>Mat</w:t>
            </w:r>
            <w:r w:rsidRPr="00327D1C">
              <w:rPr>
                <w:rFonts w:cs="Arial"/>
                <w:spacing w:val="-1"/>
                <w:sz w:val="20"/>
                <w:szCs w:val="20"/>
              </w:rPr>
              <w:t>e</w:t>
            </w:r>
            <w:r w:rsidRPr="00327D1C">
              <w:rPr>
                <w:rFonts w:cs="Arial"/>
                <w:spacing w:val="2"/>
                <w:sz w:val="20"/>
                <w:szCs w:val="20"/>
              </w:rPr>
              <w:t>l</w:t>
            </w:r>
            <w:r w:rsidRPr="00327D1C">
              <w:rPr>
                <w:rFonts w:cs="Arial"/>
                <w:sz w:val="20"/>
                <w:szCs w:val="20"/>
              </w:rPr>
              <w:t>as</w:t>
            </w:r>
          </w:p>
          <w:p w14:paraId="2121935B"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R</w:t>
            </w:r>
            <w:r w:rsidRPr="00327D1C">
              <w:rPr>
                <w:rFonts w:cs="Arial"/>
                <w:spacing w:val="-1"/>
                <w:sz w:val="20"/>
                <w:szCs w:val="20"/>
              </w:rPr>
              <w:t>en</w:t>
            </w:r>
            <w:r w:rsidRPr="00327D1C">
              <w:rPr>
                <w:rFonts w:cs="Arial"/>
                <w:sz w:val="20"/>
                <w:szCs w:val="20"/>
              </w:rPr>
              <w:t>o</w:t>
            </w:r>
            <w:r w:rsidRPr="00327D1C">
              <w:rPr>
                <w:rFonts w:cs="Arial"/>
                <w:spacing w:val="1"/>
                <w:sz w:val="20"/>
                <w:szCs w:val="20"/>
              </w:rPr>
              <w:t xml:space="preserve"> </w:t>
            </w:r>
            <w:r w:rsidRPr="00327D1C">
              <w:rPr>
                <w:rFonts w:cs="Arial"/>
                <w:sz w:val="20"/>
                <w:szCs w:val="20"/>
              </w:rPr>
              <w:t>;</w:t>
            </w:r>
          </w:p>
          <w:p w14:paraId="201EC81A"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2"/>
                <w:sz w:val="20"/>
                <w:szCs w:val="20"/>
              </w:rPr>
              <w:t>g</w:t>
            </w:r>
            <w:r w:rsidRPr="00327D1C">
              <w:rPr>
                <w:rFonts w:cs="Arial"/>
                <w:spacing w:val="-1"/>
                <w:sz w:val="20"/>
                <w:szCs w:val="20"/>
              </w:rPr>
              <w:t>e</w:t>
            </w:r>
            <w:r w:rsidRPr="00327D1C">
              <w:rPr>
                <w:rFonts w:cs="Arial"/>
                <w:sz w:val="20"/>
                <w:szCs w:val="20"/>
              </w:rPr>
              <w:t>s</w:t>
            </w:r>
          </w:p>
          <w:p w14:paraId="57EF5035"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d</w:t>
            </w:r>
            <w:r w:rsidRPr="00327D1C">
              <w:rPr>
                <w:rFonts w:cs="Arial"/>
                <w:sz w:val="20"/>
                <w:szCs w:val="20"/>
              </w:rPr>
              <w:t>’a</w:t>
            </w:r>
            <w:r w:rsidRPr="00327D1C">
              <w:rPr>
                <w:rFonts w:cs="Arial"/>
                <w:spacing w:val="-1"/>
                <w:sz w:val="20"/>
                <w:szCs w:val="20"/>
              </w:rPr>
              <w:t>ss</w:t>
            </w:r>
            <w:r w:rsidRPr="00327D1C">
              <w:rPr>
                <w:rFonts w:cs="Arial"/>
                <w:sz w:val="20"/>
                <w:szCs w:val="20"/>
              </w:rPr>
              <w:t>ai</w:t>
            </w:r>
            <w:r w:rsidRPr="00327D1C">
              <w:rPr>
                <w:rFonts w:cs="Arial"/>
                <w:spacing w:val="-1"/>
                <w:sz w:val="20"/>
                <w:szCs w:val="20"/>
              </w:rPr>
              <w:t>n</w:t>
            </w:r>
            <w:r w:rsidRPr="00327D1C">
              <w:rPr>
                <w:rFonts w:cs="Arial"/>
                <w:spacing w:val="2"/>
                <w:sz w:val="20"/>
                <w:szCs w:val="20"/>
              </w:rPr>
              <w:t>i</w:t>
            </w:r>
            <w:r w:rsidRPr="00327D1C">
              <w:rPr>
                <w:rFonts w:cs="Arial"/>
                <w:spacing w:val="-1"/>
                <w:sz w:val="20"/>
                <w:szCs w:val="20"/>
              </w:rPr>
              <w:t>sse</w:t>
            </w:r>
            <w:r w:rsidRPr="00327D1C">
              <w:rPr>
                <w:rFonts w:cs="Arial"/>
                <w:spacing w:val="2"/>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e</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b</w:t>
            </w:r>
            <w:r w:rsidRPr="00327D1C">
              <w:rPr>
                <w:rFonts w:cs="Arial"/>
                <w:spacing w:val="-1"/>
                <w:sz w:val="20"/>
                <w:szCs w:val="20"/>
              </w:rPr>
              <w:t>é</w:t>
            </w:r>
            <w:r w:rsidRPr="00327D1C">
              <w:rPr>
                <w:rFonts w:cs="Arial"/>
                <w:sz w:val="20"/>
                <w:szCs w:val="20"/>
              </w:rPr>
              <w:t>t</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z w:val="20"/>
                <w:szCs w:val="20"/>
              </w:rPr>
              <w:t>armé</w:t>
            </w:r>
          </w:p>
          <w:p w14:paraId="12E4D507"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pacing w:val="-1"/>
                <w:sz w:val="20"/>
                <w:szCs w:val="20"/>
              </w:rPr>
              <w:t>e</w:t>
            </w:r>
            <w:r w:rsidRPr="00327D1C">
              <w:rPr>
                <w:rFonts w:cs="Arial"/>
                <w:sz w:val="20"/>
                <w:szCs w:val="20"/>
              </w:rPr>
              <w:t>r</w:t>
            </w:r>
            <w:r w:rsidRPr="00327D1C">
              <w:rPr>
                <w:rFonts w:cs="Arial"/>
                <w:spacing w:val="-1"/>
                <w:sz w:val="20"/>
                <w:szCs w:val="20"/>
              </w:rPr>
              <w:t>r</w:t>
            </w:r>
            <w:r w:rsidRPr="00327D1C">
              <w:rPr>
                <w:rFonts w:cs="Arial"/>
                <w:sz w:val="20"/>
                <w:szCs w:val="20"/>
              </w:rPr>
              <w:t>a</w:t>
            </w:r>
            <w:r w:rsidRPr="00327D1C">
              <w:rPr>
                <w:rFonts w:cs="Arial"/>
                <w:spacing w:val="-1"/>
                <w:sz w:val="20"/>
                <w:szCs w:val="20"/>
              </w:rPr>
              <w:t>sse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u</w:t>
            </w:r>
            <w:r w:rsidRPr="00327D1C">
              <w:rPr>
                <w:rFonts w:cs="Arial"/>
                <w:sz w:val="20"/>
                <w:szCs w:val="20"/>
              </w:rPr>
              <w:t>r</w:t>
            </w:r>
            <w:r w:rsidRPr="00327D1C">
              <w:rPr>
                <w:rFonts w:cs="Arial"/>
                <w:spacing w:val="2"/>
                <w:sz w:val="20"/>
                <w:szCs w:val="20"/>
              </w:rPr>
              <w:t xml:space="preserve"> </w:t>
            </w:r>
            <w:r w:rsidRPr="00327D1C">
              <w:rPr>
                <w:rFonts w:cs="Arial"/>
                <w:spacing w:val="-1"/>
                <w:sz w:val="20"/>
                <w:szCs w:val="20"/>
              </w:rPr>
              <w:t>l</w:t>
            </w:r>
            <w:r w:rsidRPr="00327D1C">
              <w:rPr>
                <w:rFonts w:cs="Arial"/>
                <w:sz w:val="20"/>
                <w:szCs w:val="20"/>
              </w:rPr>
              <w:t>’amé</w:t>
            </w:r>
            <w:r w:rsidRPr="00327D1C">
              <w:rPr>
                <w:rFonts w:cs="Arial"/>
                <w:spacing w:val="-1"/>
                <w:sz w:val="20"/>
                <w:szCs w:val="20"/>
              </w:rPr>
              <w:t>n</w:t>
            </w:r>
            <w:r w:rsidRPr="00327D1C">
              <w:rPr>
                <w:rFonts w:cs="Arial"/>
                <w:sz w:val="20"/>
                <w:szCs w:val="20"/>
              </w:rPr>
              <w:t>a</w:t>
            </w:r>
            <w:r w:rsidRPr="00327D1C">
              <w:rPr>
                <w:rFonts w:cs="Arial"/>
                <w:spacing w:val="-1"/>
                <w:sz w:val="20"/>
                <w:szCs w:val="20"/>
              </w:rPr>
              <w:t>ge</w:t>
            </w:r>
            <w:r w:rsidRPr="00327D1C">
              <w:rPr>
                <w:rFonts w:cs="Arial"/>
                <w:spacing w:val="2"/>
                <w:sz w:val="20"/>
                <w:szCs w:val="20"/>
              </w:rPr>
              <w:t>m</w:t>
            </w:r>
            <w:r w:rsidRPr="00327D1C">
              <w:rPr>
                <w:rFonts w:cs="Arial"/>
                <w:spacing w:val="1"/>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 la v</w:t>
            </w:r>
            <w:r w:rsidRPr="00327D1C">
              <w:rPr>
                <w:rFonts w:cs="Arial"/>
                <w:spacing w:val="1"/>
                <w:sz w:val="20"/>
                <w:szCs w:val="20"/>
              </w:rPr>
              <w:t>o</w:t>
            </w:r>
            <w:r w:rsidRPr="00327D1C">
              <w:rPr>
                <w:rFonts w:cs="Arial"/>
                <w:sz w:val="20"/>
                <w:szCs w:val="20"/>
              </w:rPr>
              <w:t>ir</w:t>
            </w:r>
            <w:r w:rsidRPr="00327D1C">
              <w:rPr>
                <w:rFonts w:cs="Arial"/>
                <w:spacing w:val="-1"/>
                <w:sz w:val="20"/>
                <w:szCs w:val="20"/>
              </w:rPr>
              <w:t>i</w:t>
            </w:r>
            <w:r w:rsidRPr="00327D1C">
              <w:rPr>
                <w:rFonts w:cs="Arial"/>
                <w:sz w:val="20"/>
                <w:szCs w:val="20"/>
              </w:rPr>
              <w:t>e</w:t>
            </w:r>
          </w:p>
          <w:p w14:paraId="6FCD23DD"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p</w:t>
            </w:r>
            <w:r w:rsidRPr="00327D1C">
              <w:rPr>
                <w:rFonts w:cs="Arial"/>
                <w:sz w:val="20"/>
                <w:szCs w:val="20"/>
              </w:rPr>
              <w:t>av</w:t>
            </w:r>
            <w:r w:rsidRPr="00327D1C">
              <w:rPr>
                <w:rFonts w:cs="Arial"/>
                <w:spacing w:val="2"/>
                <w:sz w:val="20"/>
                <w:szCs w:val="20"/>
              </w:rPr>
              <w:t>é</w:t>
            </w:r>
            <w:r w:rsidRPr="00327D1C">
              <w:rPr>
                <w:rFonts w:cs="Arial"/>
                <w:sz w:val="20"/>
                <w:szCs w:val="20"/>
              </w:rPr>
              <w:t>s</w:t>
            </w:r>
            <w:r w:rsidRPr="00327D1C">
              <w:rPr>
                <w:rFonts w:cs="Arial"/>
                <w:spacing w:val="-1"/>
                <w:sz w:val="20"/>
                <w:szCs w:val="20"/>
              </w:rPr>
              <w:t xml:space="preserve"> e</w:t>
            </w:r>
            <w:r w:rsidRPr="00327D1C">
              <w:rPr>
                <w:rFonts w:cs="Arial"/>
                <w:sz w:val="20"/>
                <w:szCs w:val="20"/>
              </w:rPr>
              <w:t>t am</w:t>
            </w:r>
            <w:r w:rsidRPr="00327D1C">
              <w:rPr>
                <w:rFonts w:cs="Arial"/>
                <w:spacing w:val="2"/>
                <w:sz w:val="20"/>
                <w:szCs w:val="20"/>
              </w:rPr>
              <w:t>é</w:t>
            </w:r>
            <w:r w:rsidRPr="00327D1C">
              <w:rPr>
                <w:rFonts w:cs="Arial"/>
                <w:spacing w:val="-1"/>
                <w:sz w:val="20"/>
                <w:szCs w:val="20"/>
              </w:rPr>
              <w:t>n</w:t>
            </w:r>
            <w:r w:rsidRPr="00327D1C">
              <w:rPr>
                <w:rFonts w:cs="Arial"/>
                <w:sz w:val="20"/>
                <w:szCs w:val="20"/>
              </w:rPr>
              <w:t>ag</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en</w:t>
            </w:r>
            <w:r w:rsidRPr="00327D1C">
              <w:rPr>
                <w:rFonts w:cs="Arial"/>
                <w:sz w:val="20"/>
                <w:szCs w:val="20"/>
              </w:rPr>
              <w:t>t</w:t>
            </w:r>
          </w:p>
          <w:p w14:paraId="2BE5C993"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z w:val="20"/>
                <w:szCs w:val="20"/>
              </w:rPr>
              <w:t>j</w:t>
            </w:r>
            <w:r w:rsidRPr="00327D1C">
              <w:rPr>
                <w:rFonts w:cs="Arial"/>
                <w:spacing w:val="-1"/>
                <w:sz w:val="20"/>
                <w:szCs w:val="20"/>
              </w:rPr>
              <w:t>us</w:t>
            </w:r>
            <w:r w:rsidRPr="00327D1C">
              <w:rPr>
                <w:rFonts w:cs="Arial"/>
                <w:spacing w:val="1"/>
                <w:sz w:val="20"/>
                <w:szCs w:val="20"/>
              </w:rPr>
              <w:t>q</w:t>
            </w:r>
            <w:r w:rsidRPr="00327D1C">
              <w:rPr>
                <w:rFonts w:cs="Arial"/>
                <w:spacing w:val="-1"/>
                <w:sz w:val="20"/>
                <w:szCs w:val="20"/>
              </w:rPr>
              <w:t>u</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ra</w:t>
            </w:r>
            <w:r w:rsidRPr="00327D1C">
              <w:rPr>
                <w:rFonts w:cs="Arial"/>
                <w:spacing w:val="-1"/>
                <w:sz w:val="20"/>
                <w:szCs w:val="20"/>
              </w:rPr>
              <w:t>i</w:t>
            </w:r>
            <w:r w:rsidRPr="00327D1C">
              <w:rPr>
                <w:rFonts w:cs="Arial"/>
                <w:spacing w:val="1"/>
                <w:sz w:val="20"/>
                <w:szCs w:val="20"/>
              </w:rPr>
              <w:t>n</w:t>
            </w:r>
            <w:r w:rsidRPr="00327D1C">
              <w:rPr>
                <w:rFonts w:cs="Arial"/>
                <w:sz w:val="20"/>
                <w:szCs w:val="20"/>
              </w:rPr>
              <w:t>s</w:t>
            </w:r>
          </w:p>
          <w:p w14:paraId="2972E2A6"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é</w:t>
            </w:r>
            <w:r w:rsidRPr="00327D1C">
              <w:rPr>
                <w:rFonts w:cs="Arial"/>
                <w:sz w:val="20"/>
                <w:szCs w:val="20"/>
              </w:rPr>
              <w:t>al</w:t>
            </w:r>
            <w:r w:rsidRPr="00327D1C">
              <w:rPr>
                <w:rFonts w:cs="Arial"/>
                <w:spacing w:val="-1"/>
                <w:sz w:val="20"/>
                <w:szCs w:val="20"/>
              </w:rPr>
              <w:t>is</w:t>
            </w:r>
            <w:r w:rsidRPr="00327D1C">
              <w:rPr>
                <w:rFonts w:cs="Arial"/>
                <w:sz w:val="20"/>
                <w:szCs w:val="20"/>
              </w:rPr>
              <w:t>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b</w:t>
            </w:r>
            <w:r w:rsidRPr="00327D1C">
              <w:rPr>
                <w:rFonts w:cs="Arial"/>
                <w:sz w:val="20"/>
                <w:szCs w:val="20"/>
              </w:rPr>
              <w:t>a</w:t>
            </w:r>
            <w:r w:rsidRPr="00327D1C">
              <w:rPr>
                <w:rFonts w:cs="Arial"/>
                <w:spacing w:val="-1"/>
                <w:sz w:val="20"/>
                <w:szCs w:val="20"/>
              </w:rPr>
              <w:t>n</w:t>
            </w:r>
            <w:r w:rsidRPr="00327D1C">
              <w:rPr>
                <w:rFonts w:cs="Arial"/>
                <w:spacing w:val="1"/>
                <w:sz w:val="20"/>
                <w:szCs w:val="20"/>
              </w:rPr>
              <w:t>c</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p</w:t>
            </w:r>
            <w:r w:rsidRPr="00327D1C">
              <w:rPr>
                <w:rFonts w:cs="Arial"/>
                <w:spacing w:val="1"/>
                <w:sz w:val="20"/>
                <w:szCs w:val="20"/>
              </w:rPr>
              <w:t>u</w:t>
            </w:r>
            <w:r w:rsidRPr="00327D1C">
              <w:rPr>
                <w:rFonts w:cs="Arial"/>
                <w:spacing w:val="-1"/>
                <w:sz w:val="20"/>
                <w:szCs w:val="20"/>
              </w:rPr>
              <w:t>b</w:t>
            </w:r>
            <w:r w:rsidRPr="00327D1C">
              <w:rPr>
                <w:rFonts w:cs="Arial"/>
                <w:sz w:val="20"/>
                <w:szCs w:val="20"/>
              </w:rPr>
              <w:t>li</w:t>
            </w:r>
            <w:r w:rsidRPr="00327D1C">
              <w:rPr>
                <w:rFonts w:cs="Arial"/>
                <w:spacing w:val="1"/>
                <w:sz w:val="20"/>
                <w:szCs w:val="20"/>
              </w:rPr>
              <w:t>c</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376DB067" w14:textId="77777777" w:rsidR="008D1B3F" w:rsidRPr="00327D1C" w:rsidRDefault="008D1B3F" w:rsidP="000A3F7C">
            <w:pPr>
              <w:widowControl w:val="0"/>
              <w:autoSpaceDE w:val="0"/>
              <w:autoSpaceDN w:val="0"/>
              <w:adjustRightInd w:val="0"/>
              <w:spacing w:line="219"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lam</w:t>
            </w:r>
            <w:r w:rsidRPr="00327D1C">
              <w:rPr>
                <w:rFonts w:cs="Arial"/>
                <w:spacing w:val="-1"/>
                <w:sz w:val="20"/>
                <w:szCs w:val="20"/>
              </w:rPr>
              <w:t>p</w:t>
            </w:r>
            <w:r w:rsidRPr="00327D1C">
              <w:rPr>
                <w:rFonts w:cs="Arial"/>
                <w:sz w:val="20"/>
                <w:szCs w:val="20"/>
              </w:rPr>
              <w:t>a</w:t>
            </w:r>
            <w:r w:rsidRPr="00327D1C">
              <w:rPr>
                <w:rFonts w:cs="Arial"/>
                <w:spacing w:val="-1"/>
                <w:sz w:val="20"/>
                <w:szCs w:val="20"/>
              </w:rPr>
              <w:t>d</w:t>
            </w:r>
            <w:r w:rsidRPr="00327D1C">
              <w:rPr>
                <w:rFonts w:cs="Arial"/>
                <w:spacing w:val="2"/>
                <w:sz w:val="20"/>
                <w:szCs w:val="20"/>
              </w:rPr>
              <w:t>a</w:t>
            </w:r>
            <w:r w:rsidRPr="00327D1C">
              <w:rPr>
                <w:rFonts w:cs="Arial"/>
                <w:sz w:val="20"/>
                <w:szCs w:val="20"/>
              </w:rPr>
              <w:t>ir</w:t>
            </w:r>
            <w:r w:rsidRPr="00327D1C">
              <w:rPr>
                <w:rFonts w:cs="Arial"/>
                <w:spacing w:val="-1"/>
                <w:sz w:val="20"/>
                <w:szCs w:val="20"/>
              </w:rPr>
              <w:t>e</w:t>
            </w:r>
            <w:r w:rsidRPr="00327D1C">
              <w:rPr>
                <w:rFonts w:cs="Arial"/>
                <w:sz w:val="20"/>
                <w:szCs w:val="20"/>
              </w:rPr>
              <w:t>s</w:t>
            </w:r>
          </w:p>
        </w:tc>
        <w:tc>
          <w:tcPr>
            <w:tcW w:w="3119" w:type="dxa"/>
            <w:gridSpan w:val="2"/>
            <w:tcBorders>
              <w:top w:val="single" w:sz="12" w:space="0" w:color="000000"/>
              <w:left w:val="single" w:sz="12" w:space="0" w:color="000000"/>
              <w:bottom w:val="single" w:sz="12" w:space="0" w:color="000000"/>
              <w:right w:val="single" w:sz="12" w:space="0" w:color="000000"/>
            </w:tcBorders>
          </w:tcPr>
          <w:p w14:paraId="06153ECE"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se</w:t>
            </w:r>
            <w:r w:rsidRPr="00327D1C">
              <w:rPr>
                <w:rFonts w:cs="Arial"/>
                <w:sz w:val="20"/>
                <w:szCs w:val="20"/>
              </w:rPr>
              <w:t>r</w:t>
            </w:r>
            <w:r w:rsidRPr="00327D1C">
              <w:rPr>
                <w:rFonts w:cs="Arial"/>
                <w:spacing w:val="2"/>
                <w:sz w:val="20"/>
                <w:szCs w:val="20"/>
              </w:rPr>
              <w:t>v</w:t>
            </w:r>
            <w:r w:rsidRPr="00327D1C">
              <w:rPr>
                <w:rFonts w:cs="Arial"/>
                <w:sz w:val="20"/>
                <w:szCs w:val="20"/>
              </w:rPr>
              <w:t>i</w:t>
            </w:r>
            <w:r w:rsidRPr="00327D1C">
              <w:rPr>
                <w:rFonts w:cs="Arial"/>
                <w:spacing w:val="1"/>
                <w:sz w:val="20"/>
                <w:szCs w:val="20"/>
              </w:rPr>
              <w:t>c</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p>
          <w:p w14:paraId="78172113" w14:textId="77777777" w:rsidR="008D1B3F" w:rsidRPr="00327D1C" w:rsidRDefault="008D1B3F" w:rsidP="000A3F7C">
            <w:pPr>
              <w:widowControl w:val="0"/>
              <w:autoSpaceDE w:val="0"/>
              <w:autoSpaceDN w:val="0"/>
              <w:adjustRightInd w:val="0"/>
              <w:spacing w:line="218"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re</w:t>
            </w:r>
            <w:r w:rsidRPr="00327D1C">
              <w:rPr>
                <w:rFonts w:cs="Arial"/>
                <w:sz w:val="20"/>
                <w:szCs w:val="20"/>
              </w:rPr>
              <w:t>t</w:t>
            </w:r>
            <w:r w:rsidRPr="00327D1C">
              <w:rPr>
                <w:rFonts w:cs="Arial"/>
                <w:spacing w:val="-1"/>
                <w:sz w:val="20"/>
                <w:szCs w:val="20"/>
              </w:rPr>
              <w:t>i</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p</w:t>
            </w:r>
            <w:r w:rsidRPr="00327D1C">
              <w:rPr>
                <w:rFonts w:cs="Arial"/>
                <w:spacing w:val="2"/>
                <w:sz w:val="20"/>
                <w:szCs w:val="20"/>
              </w:rPr>
              <w:t>e</w:t>
            </w:r>
            <w:r w:rsidRPr="00327D1C">
              <w:rPr>
                <w:rFonts w:cs="Arial"/>
                <w:spacing w:val="-1"/>
                <w:sz w:val="20"/>
                <w:szCs w:val="20"/>
              </w:rPr>
              <w:t>nd</w:t>
            </w:r>
            <w:r w:rsidRPr="00327D1C">
              <w:rPr>
                <w:rFonts w:cs="Arial"/>
                <w:sz w:val="20"/>
                <w:szCs w:val="20"/>
              </w:rPr>
              <w:t>a</w:t>
            </w:r>
            <w:r w:rsidRPr="00327D1C">
              <w:rPr>
                <w:rFonts w:cs="Arial"/>
                <w:spacing w:val="1"/>
                <w:sz w:val="20"/>
                <w:szCs w:val="20"/>
              </w:rPr>
              <w:t>n</w:t>
            </w:r>
            <w:r w:rsidRPr="00327D1C">
              <w:rPr>
                <w:rFonts w:cs="Arial"/>
                <w:sz w:val="20"/>
                <w:szCs w:val="20"/>
              </w:rPr>
              <w:t xml:space="preserve">t </w:t>
            </w:r>
            <w:r w:rsidRPr="00327D1C">
              <w:rPr>
                <w:rFonts w:cs="Arial"/>
                <w:spacing w:val="2"/>
                <w:sz w:val="20"/>
                <w:szCs w:val="20"/>
              </w:rPr>
              <w:t>l</w:t>
            </w:r>
            <w:r w:rsidRPr="00327D1C">
              <w:rPr>
                <w:rFonts w:cs="Arial"/>
                <w:sz w:val="20"/>
                <w:szCs w:val="20"/>
              </w:rPr>
              <w:t xml:space="preserve">a </w:t>
            </w:r>
            <w:r w:rsidRPr="00327D1C">
              <w:rPr>
                <w:rFonts w:cs="Arial"/>
                <w:spacing w:val="-1"/>
                <w:sz w:val="20"/>
                <w:szCs w:val="20"/>
              </w:rPr>
              <w:t>pé</w:t>
            </w:r>
            <w:r w:rsidRPr="00327D1C">
              <w:rPr>
                <w:rFonts w:cs="Arial"/>
                <w:sz w:val="20"/>
                <w:szCs w:val="20"/>
              </w:rPr>
              <w:t>r</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d</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g</w:t>
            </w:r>
            <w:r w:rsidRPr="00327D1C">
              <w:rPr>
                <w:rFonts w:cs="Arial"/>
                <w:sz w:val="20"/>
                <w:szCs w:val="20"/>
              </w:rPr>
              <w:t>ar</w:t>
            </w:r>
            <w:r w:rsidRPr="00327D1C">
              <w:rPr>
                <w:rFonts w:cs="Arial"/>
                <w:spacing w:val="2"/>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r w:rsidRPr="00327D1C">
              <w:rPr>
                <w:rFonts w:cs="Arial"/>
                <w:spacing w:val="1"/>
                <w:sz w:val="20"/>
                <w:szCs w:val="20"/>
              </w:rPr>
              <w:t xml:space="preserve"> </w:t>
            </w:r>
            <w:r w:rsidRPr="00327D1C">
              <w:rPr>
                <w:rFonts w:cs="Arial"/>
                <w:sz w:val="20"/>
                <w:szCs w:val="20"/>
              </w:rPr>
              <w:t>;</w:t>
            </w:r>
          </w:p>
          <w:p w14:paraId="2A5CD79B" w14:textId="77777777" w:rsidR="008D1B3F" w:rsidRPr="00327D1C" w:rsidRDefault="008D1B3F" w:rsidP="000A3F7C">
            <w:pPr>
              <w:widowControl w:val="0"/>
              <w:autoSpaceDE w:val="0"/>
              <w:autoSpaceDN w:val="0"/>
              <w:adjustRightInd w:val="0"/>
              <w:spacing w:line="239"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z w:val="20"/>
                <w:szCs w:val="20"/>
              </w:rPr>
              <w:t>mi</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au</w:t>
            </w:r>
            <w:r w:rsidRPr="00327D1C">
              <w:rPr>
                <w:rFonts w:cs="Arial"/>
                <w:spacing w:val="-1"/>
                <w:sz w:val="20"/>
                <w:szCs w:val="20"/>
              </w:rPr>
              <w:t xml:space="preserve"> </w:t>
            </w:r>
            <w:r w:rsidRPr="00327D1C">
              <w:rPr>
                <w:rFonts w:cs="Arial"/>
                <w:sz w:val="20"/>
                <w:szCs w:val="20"/>
              </w:rPr>
              <w:t>mait</w:t>
            </w:r>
            <w:r w:rsidRPr="00327D1C">
              <w:rPr>
                <w:rFonts w:cs="Arial"/>
                <w:spacing w:val="2"/>
                <w:sz w:val="20"/>
                <w:szCs w:val="20"/>
              </w:rPr>
              <w:t>r</w:t>
            </w:r>
            <w:r w:rsidRPr="00327D1C">
              <w:rPr>
                <w:rFonts w:cs="Arial"/>
                <w:sz w:val="20"/>
                <w:szCs w:val="20"/>
              </w:rPr>
              <w:t xml:space="preserve">e </w:t>
            </w:r>
            <w:r w:rsidRPr="00327D1C">
              <w:rPr>
                <w:rFonts w:cs="Arial"/>
                <w:spacing w:val="-1"/>
                <w:sz w:val="20"/>
                <w:szCs w:val="20"/>
              </w:rPr>
              <w:t>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p</w:t>
            </w:r>
            <w:r w:rsidRPr="00327D1C">
              <w:rPr>
                <w:rFonts w:cs="Arial"/>
                <w:sz w:val="20"/>
                <w:szCs w:val="20"/>
              </w:rPr>
              <w:t>r</w:t>
            </w:r>
            <w:r w:rsidRPr="00327D1C">
              <w:rPr>
                <w:rFonts w:cs="Arial"/>
                <w:spacing w:val="1"/>
                <w:sz w:val="20"/>
                <w:szCs w:val="20"/>
              </w:rPr>
              <w:t>è</w:t>
            </w:r>
            <w:r w:rsidRPr="00327D1C">
              <w:rPr>
                <w:rFonts w:cs="Arial"/>
                <w:sz w:val="20"/>
                <w:szCs w:val="20"/>
              </w:rPr>
              <w:t>s</w:t>
            </w:r>
            <w:r w:rsidRPr="00327D1C">
              <w:rPr>
                <w:rFonts w:cs="Arial"/>
                <w:spacing w:val="-1"/>
                <w:sz w:val="20"/>
                <w:szCs w:val="20"/>
              </w:rPr>
              <w:t xml:space="preserve"> </w:t>
            </w:r>
            <w:r w:rsidRPr="00327D1C">
              <w:rPr>
                <w:rFonts w:cs="Arial"/>
                <w:sz w:val="20"/>
                <w:szCs w:val="20"/>
              </w:rPr>
              <w:t>le</w:t>
            </w:r>
            <w:r w:rsidRPr="00327D1C">
              <w:rPr>
                <w:rFonts w:cs="Arial"/>
                <w:spacing w:val="1"/>
                <w:sz w:val="20"/>
                <w:szCs w:val="20"/>
              </w:rPr>
              <w:t xml:space="preserve"> </w:t>
            </w:r>
            <w:r w:rsidRPr="00327D1C">
              <w:rPr>
                <w:rFonts w:cs="Arial"/>
                <w:spacing w:val="-1"/>
                <w:sz w:val="20"/>
                <w:szCs w:val="20"/>
              </w:rPr>
              <w:t>dél</w:t>
            </w:r>
            <w:r w:rsidRPr="00327D1C">
              <w:rPr>
                <w:rFonts w:cs="Arial"/>
                <w:sz w:val="20"/>
                <w:szCs w:val="20"/>
              </w:rPr>
              <w:t>ai</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g</w:t>
            </w:r>
            <w:r w:rsidRPr="00327D1C">
              <w:rPr>
                <w:rFonts w:cs="Arial"/>
                <w:sz w:val="20"/>
                <w:szCs w:val="20"/>
              </w:rPr>
              <w:t>ara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p>
        </w:tc>
      </w:tr>
      <w:tr w:rsidR="008D1B3F" w:rsidRPr="00327D1C" w14:paraId="6FA3475F" w14:textId="77777777" w:rsidTr="000A3F7C">
        <w:trPr>
          <w:gridAfter w:val="1"/>
          <w:wAfter w:w="16" w:type="dxa"/>
          <w:trHeight w:hRule="exact" w:val="4136"/>
        </w:trPr>
        <w:tc>
          <w:tcPr>
            <w:tcW w:w="867" w:type="dxa"/>
            <w:gridSpan w:val="4"/>
            <w:tcBorders>
              <w:top w:val="single" w:sz="12" w:space="0" w:color="000000"/>
              <w:left w:val="single" w:sz="12" w:space="0" w:color="000000"/>
              <w:bottom w:val="single" w:sz="12" w:space="0" w:color="000000"/>
              <w:right w:val="single" w:sz="12" w:space="0" w:color="000000"/>
            </w:tcBorders>
          </w:tcPr>
          <w:p w14:paraId="0572BCC3"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b/>
                <w:bCs/>
                <w:spacing w:val="-1"/>
                <w:position w:val="1"/>
                <w:sz w:val="20"/>
                <w:szCs w:val="20"/>
              </w:rPr>
              <w:t>AAs</w:t>
            </w:r>
          </w:p>
        </w:tc>
        <w:tc>
          <w:tcPr>
            <w:tcW w:w="2855" w:type="dxa"/>
            <w:gridSpan w:val="6"/>
            <w:tcBorders>
              <w:top w:val="single" w:sz="12" w:space="0" w:color="000000"/>
              <w:left w:val="single" w:sz="12" w:space="0" w:color="000000"/>
              <w:bottom w:val="single" w:sz="12" w:space="0" w:color="000000"/>
              <w:right w:val="single" w:sz="12" w:space="0" w:color="000000"/>
            </w:tcBorders>
          </w:tcPr>
          <w:p w14:paraId="1DC03013"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 xml:space="preserve">3340 ml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mat</w:t>
            </w:r>
            <w:r w:rsidRPr="00327D1C">
              <w:rPr>
                <w:rFonts w:cs="Arial"/>
                <w:spacing w:val="-1"/>
                <w:sz w:val="20"/>
                <w:szCs w:val="20"/>
              </w:rPr>
              <w:t>e</w:t>
            </w:r>
            <w:r w:rsidRPr="00327D1C">
              <w:rPr>
                <w:rFonts w:cs="Arial"/>
                <w:sz w:val="20"/>
                <w:szCs w:val="20"/>
              </w:rPr>
              <w:t>l</w:t>
            </w:r>
            <w:r w:rsidRPr="00327D1C">
              <w:rPr>
                <w:rFonts w:cs="Arial"/>
                <w:spacing w:val="2"/>
                <w:sz w:val="20"/>
                <w:szCs w:val="20"/>
              </w:rPr>
              <w:t>a</w:t>
            </w:r>
            <w:r w:rsidRPr="00327D1C">
              <w:rPr>
                <w:rFonts w:cs="Arial"/>
                <w:sz w:val="20"/>
                <w:szCs w:val="20"/>
              </w:rPr>
              <w:t xml:space="preserve">s </w:t>
            </w:r>
            <w:r w:rsidRPr="00327D1C">
              <w:rPr>
                <w:rFonts w:cs="Arial"/>
                <w:spacing w:val="1"/>
                <w:sz w:val="20"/>
                <w:szCs w:val="20"/>
              </w:rPr>
              <w:t>R</w:t>
            </w:r>
            <w:r w:rsidRPr="00327D1C">
              <w:rPr>
                <w:rFonts w:cs="Arial"/>
                <w:spacing w:val="-1"/>
                <w:sz w:val="20"/>
                <w:szCs w:val="20"/>
              </w:rPr>
              <w:t>en</w:t>
            </w:r>
            <w:r w:rsidRPr="00327D1C">
              <w:rPr>
                <w:rFonts w:cs="Arial"/>
                <w:sz w:val="20"/>
                <w:szCs w:val="20"/>
              </w:rPr>
              <w:t>o</w:t>
            </w:r>
            <w:r w:rsidRPr="00327D1C">
              <w:rPr>
                <w:rFonts w:cs="Arial"/>
                <w:spacing w:val="1"/>
                <w:sz w:val="20"/>
                <w:szCs w:val="20"/>
              </w:rPr>
              <w:t xml:space="preserve">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u</w:t>
            </w:r>
            <w:r w:rsidRPr="00327D1C">
              <w:rPr>
                <w:rFonts w:cs="Arial"/>
                <w:sz w:val="20"/>
                <w:szCs w:val="20"/>
              </w:rPr>
              <w:t xml:space="preserve">r </w:t>
            </w:r>
            <w:r w:rsidRPr="00327D1C">
              <w:rPr>
                <w:rFonts w:cs="Arial"/>
                <w:spacing w:val="-1"/>
                <w:sz w:val="20"/>
                <w:szCs w:val="20"/>
              </w:rPr>
              <w:t>l</w:t>
            </w:r>
            <w:r w:rsidRPr="00327D1C">
              <w:rPr>
                <w:rFonts w:cs="Arial"/>
                <w:sz w:val="20"/>
                <w:szCs w:val="20"/>
              </w:rPr>
              <w:t>’amé</w:t>
            </w:r>
            <w:r w:rsidRPr="00327D1C">
              <w:rPr>
                <w:rFonts w:cs="Arial"/>
                <w:spacing w:val="-1"/>
                <w:sz w:val="20"/>
                <w:szCs w:val="20"/>
              </w:rPr>
              <w:t>n</w:t>
            </w:r>
            <w:r w:rsidRPr="00327D1C">
              <w:rPr>
                <w:rFonts w:cs="Arial"/>
                <w:sz w:val="20"/>
                <w:szCs w:val="20"/>
              </w:rPr>
              <w:t>a</w:t>
            </w:r>
            <w:r w:rsidRPr="00327D1C">
              <w:rPr>
                <w:rFonts w:cs="Arial"/>
                <w:spacing w:val="-1"/>
                <w:sz w:val="20"/>
                <w:szCs w:val="20"/>
              </w:rPr>
              <w:t>ge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be</w:t>
            </w:r>
            <w:r w:rsidRPr="00327D1C">
              <w:rPr>
                <w:rFonts w:cs="Arial"/>
                <w:spacing w:val="2"/>
                <w:sz w:val="20"/>
                <w:szCs w:val="20"/>
              </w:rPr>
              <w:t>r</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e</w:t>
            </w:r>
            <w:r w:rsidRPr="00327D1C">
              <w:rPr>
                <w:rFonts w:cs="Arial"/>
                <w:sz w:val="20"/>
                <w:szCs w:val="20"/>
              </w:rPr>
              <w:t xml:space="preserve">n </w:t>
            </w:r>
            <w:r w:rsidRPr="00327D1C">
              <w:rPr>
                <w:rFonts w:cs="Arial"/>
                <w:spacing w:val="-1"/>
                <w:sz w:val="20"/>
                <w:szCs w:val="20"/>
              </w:rPr>
              <w:t>b</w:t>
            </w:r>
            <w:r w:rsidRPr="00327D1C">
              <w:rPr>
                <w:rFonts w:cs="Arial"/>
                <w:sz w:val="20"/>
                <w:szCs w:val="20"/>
              </w:rPr>
              <w:t>a</w:t>
            </w:r>
            <w:r w:rsidRPr="00327D1C">
              <w:rPr>
                <w:rFonts w:cs="Arial"/>
                <w:spacing w:val="-1"/>
                <w:sz w:val="20"/>
                <w:szCs w:val="20"/>
              </w:rPr>
              <w:t>ss</w:t>
            </w:r>
            <w:r w:rsidRPr="00327D1C">
              <w:rPr>
                <w:rFonts w:cs="Arial"/>
                <w:spacing w:val="2"/>
                <w:sz w:val="20"/>
                <w:szCs w:val="20"/>
              </w:rPr>
              <w:t>i</w:t>
            </w:r>
            <w:r w:rsidRPr="00327D1C">
              <w:rPr>
                <w:rFonts w:cs="Arial"/>
                <w:sz w:val="20"/>
                <w:szCs w:val="20"/>
              </w:rPr>
              <w:t>n</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r</w:t>
            </w:r>
            <w:r w:rsidRPr="00327D1C">
              <w:rPr>
                <w:rFonts w:cs="Arial"/>
                <w:spacing w:val="-1"/>
                <w:sz w:val="20"/>
                <w:szCs w:val="20"/>
              </w:rPr>
              <w:t>é</w:t>
            </w:r>
            <w:r w:rsidRPr="00327D1C">
              <w:rPr>
                <w:rFonts w:cs="Arial"/>
                <w:sz w:val="20"/>
                <w:szCs w:val="20"/>
              </w:rPr>
              <w:t>t</w:t>
            </w:r>
            <w:r w:rsidRPr="00327D1C">
              <w:rPr>
                <w:rFonts w:cs="Arial"/>
                <w:spacing w:val="1"/>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z w:val="20"/>
                <w:szCs w:val="20"/>
              </w:rPr>
              <w:t>à</w:t>
            </w:r>
            <w:r w:rsidRPr="00327D1C">
              <w:rPr>
                <w:rFonts w:cs="Arial"/>
                <w:spacing w:val="1"/>
                <w:sz w:val="20"/>
                <w:szCs w:val="20"/>
              </w:rPr>
              <w:t xml:space="preserve"> </w:t>
            </w:r>
            <w:r w:rsidRPr="00327D1C">
              <w:rPr>
                <w:rFonts w:cs="Arial"/>
                <w:spacing w:val="-1"/>
                <w:sz w:val="20"/>
                <w:szCs w:val="20"/>
              </w:rPr>
              <w:t>F</w:t>
            </w:r>
            <w:r w:rsidRPr="00327D1C">
              <w:rPr>
                <w:rFonts w:cs="Arial"/>
                <w:sz w:val="20"/>
                <w:szCs w:val="20"/>
              </w:rPr>
              <w:t>i</w:t>
            </w:r>
            <w:r w:rsidRPr="00327D1C">
              <w:rPr>
                <w:rFonts w:cs="Arial"/>
                <w:spacing w:val="2"/>
                <w:sz w:val="20"/>
                <w:szCs w:val="20"/>
              </w:rPr>
              <w:t>y</w:t>
            </w:r>
            <w:r w:rsidRPr="00327D1C">
              <w:rPr>
                <w:rFonts w:cs="Arial"/>
                <w:spacing w:val="-1"/>
                <w:sz w:val="20"/>
                <w:szCs w:val="20"/>
              </w:rPr>
              <w:t>égn</w:t>
            </w:r>
            <w:r w:rsidRPr="00327D1C">
              <w:rPr>
                <w:rFonts w:cs="Arial"/>
                <w:spacing w:val="1"/>
                <w:sz w:val="20"/>
                <w:szCs w:val="20"/>
              </w:rPr>
              <w:t>o</w:t>
            </w:r>
            <w:r w:rsidRPr="00327D1C">
              <w:rPr>
                <w:rFonts w:cs="Arial"/>
                <w:sz w:val="20"/>
                <w:szCs w:val="20"/>
              </w:rPr>
              <w:t>n</w:t>
            </w:r>
          </w:p>
        </w:tc>
        <w:tc>
          <w:tcPr>
            <w:tcW w:w="2404" w:type="dxa"/>
            <w:gridSpan w:val="4"/>
            <w:tcBorders>
              <w:top w:val="single" w:sz="12" w:space="0" w:color="000000"/>
              <w:left w:val="single" w:sz="12" w:space="0" w:color="000000"/>
              <w:bottom w:val="single" w:sz="12" w:space="0" w:color="000000"/>
              <w:right w:val="single" w:sz="12" w:space="0" w:color="000000"/>
            </w:tcBorders>
          </w:tcPr>
          <w:p w14:paraId="71011B52"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position w:val="1"/>
                <w:sz w:val="20"/>
                <w:szCs w:val="20"/>
              </w:rPr>
              <w:t>P</w:t>
            </w:r>
            <w:r w:rsidRPr="00327D1C">
              <w:rPr>
                <w:rFonts w:cs="Arial"/>
                <w:spacing w:val="1"/>
                <w:position w:val="1"/>
                <w:sz w:val="20"/>
                <w:szCs w:val="20"/>
              </w:rPr>
              <w:t>a</w:t>
            </w:r>
            <w:r w:rsidRPr="00327D1C">
              <w:rPr>
                <w:rFonts w:cs="Arial"/>
                <w:position w:val="1"/>
                <w:sz w:val="20"/>
                <w:szCs w:val="20"/>
              </w:rPr>
              <w:t>vage</w:t>
            </w:r>
            <w:r w:rsidRPr="00327D1C">
              <w:rPr>
                <w:rFonts w:cs="Arial"/>
                <w:spacing w:val="-1"/>
                <w:position w:val="1"/>
                <w:sz w:val="20"/>
                <w:szCs w:val="20"/>
              </w:rPr>
              <w:t xml:space="preserve"> de</w:t>
            </w:r>
            <w:r w:rsidRPr="00327D1C">
              <w:rPr>
                <w:rFonts w:cs="Arial"/>
                <w:position w:val="1"/>
                <w:sz w:val="20"/>
                <w:szCs w:val="20"/>
              </w:rPr>
              <w:t>s</w:t>
            </w:r>
            <w:r w:rsidRPr="00327D1C">
              <w:rPr>
                <w:rFonts w:cs="Arial"/>
                <w:spacing w:val="-1"/>
                <w:position w:val="1"/>
                <w:sz w:val="20"/>
                <w:szCs w:val="20"/>
              </w:rPr>
              <w:t xml:space="preserve"> </w:t>
            </w:r>
            <w:r w:rsidRPr="00327D1C">
              <w:rPr>
                <w:rFonts w:cs="Arial"/>
                <w:spacing w:val="2"/>
                <w:position w:val="1"/>
                <w:sz w:val="20"/>
                <w:szCs w:val="20"/>
              </w:rPr>
              <w:t>r</w:t>
            </w:r>
            <w:r w:rsidRPr="00327D1C">
              <w:rPr>
                <w:rFonts w:cs="Arial"/>
                <w:spacing w:val="-1"/>
                <w:position w:val="1"/>
                <w:sz w:val="20"/>
                <w:szCs w:val="20"/>
              </w:rPr>
              <w:t>ue</w:t>
            </w:r>
            <w:r w:rsidRPr="00327D1C">
              <w:rPr>
                <w:rFonts w:cs="Arial"/>
                <w:position w:val="1"/>
                <w:sz w:val="20"/>
                <w:szCs w:val="20"/>
              </w:rPr>
              <w:t xml:space="preserve">s :   </w:t>
            </w:r>
            <w:r w:rsidRPr="00327D1C">
              <w:rPr>
                <w:rFonts w:cs="Arial"/>
                <w:spacing w:val="2"/>
                <w:position w:val="1"/>
                <w:sz w:val="20"/>
                <w:szCs w:val="20"/>
              </w:rPr>
              <w:t>r</w:t>
            </w:r>
            <w:r w:rsidRPr="00327D1C">
              <w:rPr>
                <w:rFonts w:cs="Arial"/>
                <w:spacing w:val="-1"/>
                <w:position w:val="1"/>
                <w:sz w:val="20"/>
                <w:szCs w:val="20"/>
              </w:rPr>
              <w:t>u</w:t>
            </w:r>
            <w:r w:rsidRPr="00327D1C">
              <w:rPr>
                <w:rFonts w:cs="Arial"/>
                <w:position w:val="1"/>
                <w:sz w:val="20"/>
                <w:szCs w:val="20"/>
              </w:rPr>
              <w:t>e</w:t>
            </w:r>
            <w:r w:rsidRPr="00327D1C">
              <w:rPr>
                <w:rFonts w:cs="Arial"/>
                <w:spacing w:val="-1"/>
                <w:position w:val="1"/>
                <w:sz w:val="20"/>
                <w:szCs w:val="20"/>
              </w:rPr>
              <w:t xml:space="preserve"> </w:t>
            </w:r>
            <w:r w:rsidRPr="00327D1C">
              <w:rPr>
                <w:rFonts w:cs="Arial"/>
                <w:position w:val="1"/>
                <w:sz w:val="20"/>
                <w:szCs w:val="20"/>
              </w:rPr>
              <w:t xml:space="preserve">12.583 </w:t>
            </w:r>
            <w:r w:rsidRPr="00327D1C">
              <w:rPr>
                <w:rFonts w:cs="Arial"/>
                <w:spacing w:val="1"/>
                <w:sz w:val="20"/>
                <w:szCs w:val="20"/>
              </w:rPr>
              <w:t>(</w:t>
            </w:r>
            <w:r w:rsidRPr="00327D1C">
              <w:rPr>
                <w:rFonts w:cs="Arial"/>
                <w:sz w:val="20"/>
                <w:szCs w:val="20"/>
              </w:rPr>
              <w:t>730ml) ;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12.581 </w:t>
            </w:r>
            <w:r w:rsidRPr="00327D1C">
              <w:rPr>
                <w:rFonts w:cs="Arial"/>
                <w:spacing w:val="1"/>
                <w:sz w:val="20"/>
                <w:szCs w:val="20"/>
              </w:rPr>
              <w:t>(</w:t>
            </w:r>
            <w:r w:rsidRPr="00327D1C">
              <w:rPr>
                <w:rFonts w:cs="Arial"/>
                <w:sz w:val="20"/>
                <w:szCs w:val="20"/>
              </w:rPr>
              <w:t>400 ml) ;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12.555 ; 12.566 </w:t>
            </w:r>
            <w:r w:rsidRPr="00327D1C">
              <w:rPr>
                <w:rFonts w:cs="Arial"/>
                <w:spacing w:val="1"/>
                <w:sz w:val="20"/>
                <w:szCs w:val="20"/>
              </w:rPr>
              <w:t>(</w:t>
            </w:r>
            <w:r w:rsidRPr="00327D1C">
              <w:rPr>
                <w:rFonts w:cs="Arial"/>
                <w:sz w:val="20"/>
                <w:szCs w:val="20"/>
              </w:rPr>
              <w:t xml:space="preserve">1 000 ml) </w:t>
            </w:r>
            <w:r w:rsidRPr="00327D1C">
              <w:rPr>
                <w:rFonts w:cs="Arial"/>
                <w:spacing w:val="-1"/>
                <w:sz w:val="20"/>
                <w:szCs w:val="20"/>
              </w:rPr>
              <w:t>e</w:t>
            </w:r>
            <w:r w:rsidRPr="00327D1C">
              <w:rPr>
                <w:rFonts w:cs="Arial"/>
                <w:sz w:val="20"/>
                <w:szCs w:val="20"/>
              </w:rPr>
              <w:t>t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12.547 </w:t>
            </w:r>
            <w:r w:rsidRPr="00327D1C">
              <w:rPr>
                <w:rFonts w:cs="Arial"/>
                <w:spacing w:val="1"/>
                <w:sz w:val="20"/>
                <w:szCs w:val="20"/>
              </w:rPr>
              <w:t>(</w:t>
            </w:r>
            <w:r w:rsidRPr="00327D1C">
              <w:rPr>
                <w:rFonts w:cs="Arial"/>
                <w:sz w:val="20"/>
                <w:szCs w:val="20"/>
              </w:rPr>
              <w:t xml:space="preserve">650ml) </w:t>
            </w:r>
          </w:p>
          <w:p w14:paraId="5282117F"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3"/>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p</w:t>
            </w:r>
            <w:r w:rsidRPr="00327D1C">
              <w:rPr>
                <w:rFonts w:cs="Arial"/>
                <w:sz w:val="20"/>
                <w:szCs w:val="20"/>
              </w:rPr>
              <w:t>i</w:t>
            </w:r>
            <w:r w:rsidRPr="00327D1C">
              <w:rPr>
                <w:rFonts w:cs="Arial"/>
                <w:spacing w:val="-1"/>
                <w:sz w:val="20"/>
                <w:szCs w:val="20"/>
              </w:rPr>
              <w:t>s</w:t>
            </w:r>
            <w:r w:rsidRPr="00327D1C">
              <w:rPr>
                <w:rFonts w:cs="Arial"/>
                <w:sz w:val="20"/>
                <w:szCs w:val="20"/>
              </w:rPr>
              <w:t>te</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se</w:t>
            </w:r>
            <w:r w:rsidRPr="00327D1C">
              <w:rPr>
                <w:rFonts w:cs="Arial"/>
                <w:sz w:val="20"/>
                <w:szCs w:val="20"/>
              </w:rPr>
              <w:t>rv</w:t>
            </w:r>
            <w:r w:rsidRPr="00327D1C">
              <w:rPr>
                <w:rFonts w:cs="Arial"/>
                <w:spacing w:val="-1"/>
                <w:sz w:val="20"/>
                <w:szCs w:val="20"/>
              </w:rPr>
              <w:t>i</w:t>
            </w:r>
            <w:r w:rsidRPr="00327D1C">
              <w:rPr>
                <w:rFonts w:cs="Arial"/>
                <w:spacing w:val="1"/>
                <w:sz w:val="20"/>
                <w:szCs w:val="20"/>
              </w:rPr>
              <w:t>c</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u</w:t>
            </w:r>
            <w:r w:rsidRPr="00327D1C">
              <w:rPr>
                <w:rFonts w:cs="Arial"/>
                <w:sz w:val="20"/>
                <w:szCs w:val="20"/>
              </w:rPr>
              <w:t>t</w:t>
            </w:r>
            <w:r w:rsidRPr="00327D1C">
              <w:rPr>
                <w:rFonts w:cs="Arial"/>
                <w:spacing w:val="1"/>
                <w:sz w:val="20"/>
                <w:szCs w:val="20"/>
              </w:rPr>
              <w:t>o</w:t>
            </w:r>
            <w:r w:rsidRPr="00327D1C">
              <w:rPr>
                <w:rFonts w:cs="Arial"/>
                <w:spacing w:val="-1"/>
                <w:sz w:val="20"/>
                <w:szCs w:val="20"/>
              </w:rPr>
              <w:t>u</w:t>
            </w:r>
            <w:r w:rsidRPr="00327D1C">
              <w:rPr>
                <w:rFonts w:cs="Arial"/>
                <w:sz w:val="20"/>
                <w:szCs w:val="20"/>
              </w:rPr>
              <w:t>r</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u</w:t>
            </w:r>
            <w:r w:rsidRPr="00327D1C">
              <w:rPr>
                <w:rFonts w:cs="Arial"/>
                <w:spacing w:val="-1"/>
                <w:sz w:val="20"/>
                <w:szCs w:val="20"/>
              </w:rPr>
              <w:t xml:space="preserve"> </w:t>
            </w:r>
            <w:r w:rsidRPr="00327D1C">
              <w:rPr>
                <w:rFonts w:cs="Arial"/>
                <w:sz w:val="20"/>
                <w:szCs w:val="20"/>
              </w:rPr>
              <w:t>mat</w:t>
            </w:r>
            <w:r w:rsidRPr="00327D1C">
              <w:rPr>
                <w:rFonts w:cs="Arial"/>
                <w:spacing w:val="2"/>
                <w:sz w:val="20"/>
                <w:szCs w:val="20"/>
              </w:rPr>
              <w:t>e</w:t>
            </w:r>
            <w:r w:rsidRPr="00327D1C">
              <w:rPr>
                <w:rFonts w:cs="Arial"/>
                <w:sz w:val="20"/>
                <w:szCs w:val="20"/>
              </w:rPr>
              <w:t xml:space="preserve">las </w:t>
            </w:r>
            <w:r w:rsidRPr="00327D1C">
              <w:rPr>
                <w:rFonts w:cs="Arial"/>
                <w:spacing w:val="1"/>
                <w:sz w:val="20"/>
                <w:szCs w:val="20"/>
              </w:rPr>
              <w:t>R</w:t>
            </w:r>
            <w:r w:rsidRPr="00327D1C">
              <w:rPr>
                <w:rFonts w:cs="Arial"/>
                <w:spacing w:val="-1"/>
                <w:sz w:val="20"/>
                <w:szCs w:val="20"/>
              </w:rPr>
              <w:t>en</w:t>
            </w:r>
            <w:r w:rsidRPr="00327D1C">
              <w:rPr>
                <w:rFonts w:cs="Arial"/>
                <w:sz w:val="20"/>
                <w:szCs w:val="20"/>
              </w:rPr>
              <w:t>o</w:t>
            </w:r>
          </w:p>
        </w:tc>
        <w:tc>
          <w:tcPr>
            <w:tcW w:w="2682" w:type="dxa"/>
            <w:gridSpan w:val="5"/>
            <w:tcBorders>
              <w:top w:val="single" w:sz="12" w:space="0" w:color="000000"/>
              <w:left w:val="single" w:sz="12" w:space="0" w:color="000000"/>
              <w:bottom w:val="single" w:sz="12" w:space="0" w:color="000000"/>
              <w:right w:val="single" w:sz="12" w:space="0" w:color="000000"/>
            </w:tcBorders>
          </w:tcPr>
          <w:p w14:paraId="62E626F3"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I</w:t>
            </w:r>
            <w:r w:rsidRPr="00327D1C">
              <w:rPr>
                <w:rFonts w:cs="Arial"/>
                <w:spacing w:val="-1"/>
                <w:sz w:val="20"/>
                <w:szCs w:val="20"/>
              </w:rPr>
              <w:t>ns</w:t>
            </w:r>
            <w:r w:rsidRPr="00327D1C">
              <w:rPr>
                <w:rFonts w:cs="Arial"/>
                <w:sz w:val="20"/>
                <w:szCs w:val="20"/>
              </w:rPr>
              <w:t>ta</w:t>
            </w:r>
            <w:r w:rsidRPr="00327D1C">
              <w:rPr>
                <w:rFonts w:cs="Arial"/>
                <w:spacing w:val="-1"/>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ie</w:t>
            </w:r>
            <w:r w:rsidRPr="00327D1C">
              <w:rPr>
                <w:rFonts w:cs="Arial"/>
                <w:sz w:val="20"/>
                <w:szCs w:val="20"/>
              </w:rPr>
              <w:t>r</w:t>
            </w:r>
            <w:r w:rsidRPr="00327D1C">
              <w:rPr>
                <w:rFonts w:cs="Arial"/>
                <w:spacing w:val="1"/>
                <w:sz w:val="20"/>
                <w:szCs w:val="20"/>
              </w:rPr>
              <w:t xml:space="preserve"> </w:t>
            </w:r>
            <w:r w:rsidRPr="00327D1C">
              <w:rPr>
                <w:rFonts w:cs="Arial"/>
                <w:sz w:val="20"/>
                <w:szCs w:val="20"/>
              </w:rPr>
              <w:t>;</w:t>
            </w:r>
          </w:p>
          <w:p w14:paraId="3271351C"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g</w:t>
            </w:r>
            <w:r w:rsidRPr="00327D1C">
              <w:rPr>
                <w:rFonts w:cs="Arial"/>
                <w:sz w:val="20"/>
                <w:szCs w:val="20"/>
              </w:rPr>
              <w:t>ra</w:t>
            </w:r>
            <w:r w:rsidRPr="00327D1C">
              <w:rPr>
                <w:rFonts w:cs="Arial"/>
                <w:spacing w:val="-1"/>
                <w:sz w:val="20"/>
                <w:szCs w:val="20"/>
              </w:rPr>
              <w:t>ph</w:t>
            </w:r>
            <w:r w:rsidRPr="00327D1C">
              <w:rPr>
                <w:rFonts w:cs="Arial"/>
                <w:spacing w:val="2"/>
                <w:sz w:val="20"/>
                <w:szCs w:val="20"/>
              </w:rPr>
              <w:t>i</w:t>
            </w:r>
            <w:r w:rsidRPr="00327D1C">
              <w:rPr>
                <w:rFonts w:cs="Arial"/>
                <w:spacing w:val="-1"/>
                <w:sz w:val="20"/>
                <w:szCs w:val="20"/>
              </w:rPr>
              <w:t>qu</w:t>
            </w:r>
            <w:r w:rsidRPr="00327D1C">
              <w:rPr>
                <w:rFonts w:cs="Arial"/>
                <w:spacing w:val="2"/>
                <w:sz w:val="20"/>
                <w:szCs w:val="20"/>
              </w:rPr>
              <w:t>e</w:t>
            </w:r>
            <w:r w:rsidRPr="00327D1C">
              <w:rPr>
                <w:rFonts w:cs="Arial"/>
                <w:sz w:val="20"/>
                <w:szCs w:val="20"/>
              </w:rPr>
              <w:t>s</w:t>
            </w:r>
          </w:p>
          <w:p w14:paraId="3C0F3E2D"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L</w:t>
            </w:r>
            <w:r w:rsidRPr="00327D1C">
              <w:rPr>
                <w:rFonts w:cs="Arial"/>
                <w:sz w:val="20"/>
                <w:szCs w:val="20"/>
              </w:rPr>
              <w:t>i</w:t>
            </w:r>
            <w:r w:rsidRPr="00327D1C">
              <w:rPr>
                <w:rFonts w:cs="Arial"/>
                <w:spacing w:val="-1"/>
                <w:sz w:val="20"/>
                <w:szCs w:val="20"/>
              </w:rPr>
              <w:t>bé</w:t>
            </w:r>
            <w:r w:rsidRPr="00327D1C">
              <w:rPr>
                <w:rFonts w:cs="Arial"/>
                <w:sz w:val="20"/>
                <w:szCs w:val="20"/>
              </w:rPr>
              <w:t>rati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e</w:t>
            </w:r>
            <w:r w:rsidRPr="00327D1C">
              <w:rPr>
                <w:rFonts w:cs="Arial"/>
                <w:sz w:val="20"/>
                <w:szCs w:val="20"/>
              </w:rPr>
              <w:t>m</w:t>
            </w:r>
            <w:r w:rsidRPr="00327D1C">
              <w:rPr>
                <w:rFonts w:cs="Arial"/>
                <w:spacing w:val="1"/>
                <w:sz w:val="20"/>
                <w:szCs w:val="20"/>
              </w:rPr>
              <w:t>p</w:t>
            </w:r>
            <w:r w:rsidRPr="00327D1C">
              <w:rPr>
                <w:rFonts w:cs="Arial"/>
                <w:sz w:val="20"/>
                <w:szCs w:val="20"/>
              </w:rPr>
              <w:t>r</w:t>
            </w:r>
            <w:r w:rsidRPr="00327D1C">
              <w:rPr>
                <w:rFonts w:cs="Arial"/>
                <w:spacing w:val="-1"/>
                <w:sz w:val="20"/>
                <w:szCs w:val="20"/>
              </w:rPr>
              <w:t>is</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p>
          <w:p w14:paraId="2FD1175F"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ép</w:t>
            </w:r>
            <w:r w:rsidRPr="00327D1C">
              <w:rPr>
                <w:rFonts w:cs="Arial"/>
                <w:sz w:val="20"/>
                <w:szCs w:val="20"/>
              </w:rPr>
              <w:t>la</w:t>
            </w:r>
            <w:r w:rsidRPr="00327D1C">
              <w:rPr>
                <w:rFonts w:cs="Arial"/>
                <w:spacing w:val="1"/>
                <w:sz w:val="20"/>
                <w:szCs w:val="20"/>
              </w:rPr>
              <w:t>c</w:t>
            </w:r>
            <w:r w:rsidRPr="00327D1C">
              <w:rPr>
                <w:rFonts w:cs="Arial"/>
                <w:spacing w:val="-1"/>
                <w:sz w:val="20"/>
                <w:szCs w:val="20"/>
              </w:rPr>
              <w:t>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é</w:t>
            </w:r>
            <w:r w:rsidRPr="00327D1C">
              <w:rPr>
                <w:rFonts w:cs="Arial"/>
                <w:spacing w:val="-1"/>
                <w:sz w:val="20"/>
                <w:szCs w:val="20"/>
              </w:rPr>
              <w:t>se</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rs (</w:t>
            </w:r>
            <w:r w:rsidRPr="00327D1C">
              <w:rPr>
                <w:rFonts w:cs="Arial"/>
                <w:spacing w:val="-1"/>
                <w:sz w:val="20"/>
                <w:szCs w:val="20"/>
              </w:rPr>
              <w:t>e</w:t>
            </w:r>
            <w:r w:rsidRPr="00327D1C">
              <w:rPr>
                <w:rFonts w:cs="Arial"/>
                <w:sz w:val="20"/>
                <w:szCs w:val="20"/>
              </w:rPr>
              <w:t>a</w:t>
            </w:r>
            <w:r w:rsidRPr="00327D1C">
              <w:rPr>
                <w:rFonts w:cs="Arial"/>
                <w:spacing w:val="-1"/>
                <w:sz w:val="20"/>
                <w:szCs w:val="20"/>
              </w:rPr>
              <w:t>u</w:t>
            </w:r>
            <w:r w:rsidRPr="00327D1C">
              <w:rPr>
                <w:rFonts w:cs="Arial"/>
                <w:sz w:val="20"/>
                <w:szCs w:val="20"/>
              </w:rPr>
              <w:t>,</w:t>
            </w:r>
            <w:r w:rsidRPr="00327D1C">
              <w:rPr>
                <w:rFonts w:cs="Arial"/>
                <w:spacing w:val="1"/>
                <w:sz w:val="20"/>
                <w:szCs w:val="20"/>
              </w:rPr>
              <w:t xml:space="preserve"> </w:t>
            </w:r>
            <w:r w:rsidRPr="00327D1C">
              <w:rPr>
                <w:rFonts w:cs="Arial"/>
                <w:spacing w:val="-1"/>
                <w:sz w:val="20"/>
                <w:szCs w:val="20"/>
              </w:rPr>
              <w:t>é</w:t>
            </w:r>
            <w:r w:rsidRPr="00327D1C">
              <w:rPr>
                <w:rFonts w:cs="Arial"/>
                <w:sz w:val="20"/>
                <w:szCs w:val="20"/>
              </w:rPr>
              <w:t>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r</w:t>
            </w:r>
            <w:r w:rsidRPr="00327D1C">
              <w:rPr>
                <w:rFonts w:cs="Arial"/>
                <w:sz w:val="20"/>
                <w:szCs w:val="20"/>
              </w:rPr>
              <w:t>i</w:t>
            </w:r>
            <w:r w:rsidRPr="00327D1C">
              <w:rPr>
                <w:rFonts w:cs="Arial"/>
                <w:spacing w:val="1"/>
                <w:sz w:val="20"/>
                <w:szCs w:val="20"/>
              </w:rPr>
              <w:t>c</w:t>
            </w:r>
            <w:r w:rsidRPr="00327D1C">
              <w:rPr>
                <w:rFonts w:cs="Arial"/>
                <w:sz w:val="20"/>
                <w:szCs w:val="20"/>
              </w:rPr>
              <w:t>ité</w:t>
            </w:r>
            <w:r w:rsidRPr="00327D1C">
              <w:rPr>
                <w:rFonts w:cs="Arial"/>
                <w:spacing w:val="1"/>
                <w:sz w:val="20"/>
                <w:szCs w:val="20"/>
              </w:rPr>
              <w:t xml:space="preserve"> </w:t>
            </w:r>
            <w:r w:rsidRPr="00327D1C">
              <w:rPr>
                <w:rFonts w:cs="Arial"/>
                <w:spacing w:val="-1"/>
                <w:sz w:val="20"/>
                <w:szCs w:val="20"/>
              </w:rPr>
              <w:t>e</w:t>
            </w:r>
            <w:r w:rsidRPr="00327D1C">
              <w:rPr>
                <w:rFonts w:cs="Arial"/>
                <w:sz w:val="20"/>
                <w:szCs w:val="20"/>
              </w:rPr>
              <w:t>t t</w:t>
            </w:r>
            <w:r w:rsidRPr="00327D1C">
              <w:rPr>
                <w:rFonts w:cs="Arial"/>
                <w:spacing w:val="1"/>
                <w:sz w:val="20"/>
                <w:szCs w:val="20"/>
              </w:rPr>
              <w:t>é</w:t>
            </w:r>
            <w:r w:rsidRPr="00327D1C">
              <w:rPr>
                <w:rFonts w:cs="Arial"/>
                <w:sz w:val="20"/>
                <w:szCs w:val="20"/>
              </w:rPr>
              <w:t>l</w:t>
            </w:r>
            <w:r w:rsidRPr="00327D1C">
              <w:rPr>
                <w:rFonts w:cs="Arial"/>
                <w:spacing w:val="-1"/>
                <w:sz w:val="20"/>
                <w:szCs w:val="20"/>
              </w:rPr>
              <w:t>é</w:t>
            </w:r>
            <w:r w:rsidRPr="00327D1C">
              <w:rPr>
                <w:rFonts w:cs="Arial"/>
                <w:spacing w:val="1"/>
                <w:sz w:val="20"/>
                <w:szCs w:val="20"/>
              </w:rPr>
              <w:t>p</w:t>
            </w:r>
            <w:r w:rsidRPr="00327D1C">
              <w:rPr>
                <w:rFonts w:cs="Arial"/>
                <w:spacing w:val="-1"/>
                <w:sz w:val="20"/>
                <w:szCs w:val="20"/>
              </w:rPr>
              <w:t>h</w:t>
            </w:r>
            <w:r w:rsidRPr="00327D1C">
              <w:rPr>
                <w:rFonts w:cs="Arial"/>
                <w:spacing w:val="1"/>
                <w:sz w:val="20"/>
                <w:szCs w:val="20"/>
              </w:rPr>
              <w:t>o</w:t>
            </w:r>
            <w:r w:rsidRPr="00327D1C">
              <w:rPr>
                <w:rFonts w:cs="Arial"/>
                <w:spacing w:val="-1"/>
                <w:sz w:val="20"/>
                <w:szCs w:val="20"/>
              </w:rPr>
              <w:t>n</w:t>
            </w:r>
            <w:r w:rsidRPr="00327D1C">
              <w:rPr>
                <w:rFonts w:cs="Arial"/>
                <w:sz w:val="20"/>
                <w:szCs w:val="20"/>
              </w:rPr>
              <w:t>i</w:t>
            </w:r>
            <w:r w:rsidRPr="00327D1C">
              <w:rPr>
                <w:rFonts w:cs="Arial"/>
                <w:spacing w:val="1"/>
                <w:sz w:val="20"/>
                <w:szCs w:val="20"/>
              </w:rPr>
              <w:t>q</w:t>
            </w:r>
            <w:r w:rsidRPr="00327D1C">
              <w:rPr>
                <w:rFonts w:cs="Arial"/>
                <w:spacing w:val="-1"/>
                <w:sz w:val="20"/>
                <w:szCs w:val="20"/>
              </w:rPr>
              <w:t>ue</w:t>
            </w:r>
            <w:r w:rsidRPr="00327D1C">
              <w:rPr>
                <w:rFonts w:cs="Arial"/>
                <w:sz w:val="20"/>
                <w:szCs w:val="20"/>
              </w:rPr>
              <w:t>)</w:t>
            </w:r>
          </w:p>
          <w:p w14:paraId="037A54E2"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dé</w:t>
            </w:r>
            <w:r w:rsidRPr="00327D1C">
              <w:rPr>
                <w:rFonts w:cs="Arial"/>
                <w:sz w:val="20"/>
                <w:szCs w:val="20"/>
              </w:rPr>
              <w:t>viat</w:t>
            </w:r>
            <w:r w:rsidRPr="00327D1C">
              <w:rPr>
                <w:rFonts w:cs="Arial"/>
                <w:spacing w:val="-1"/>
                <w:sz w:val="20"/>
                <w:szCs w:val="20"/>
              </w:rPr>
              <w:t>i</w:t>
            </w:r>
            <w:r w:rsidRPr="00327D1C">
              <w:rPr>
                <w:rFonts w:cs="Arial"/>
                <w:spacing w:val="1"/>
                <w:sz w:val="20"/>
                <w:szCs w:val="20"/>
              </w:rPr>
              <w:t>on</w:t>
            </w:r>
            <w:r w:rsidRPr="00327D1C">
              <w:rPr>
                <w:rFonts w:cs="Arial"/>
                <w:sz w:val="20"/>
                <w:szCs w:val="20"/>
              </w:rPr>
              <w:t>s</w:t>
            </w:r>
          </w:p>
        </w:tc>
        <w:tc>
          <w:tcPr>
            <w:tcW w:w="3098" w:type="dxa"/>
            <w:gridSpan w:val="4"/>
            <w:tcBorders>
              <w:top w:val="single" w:sz="12" w:space="0" w:color="000000"/>
              <w:left w:val="single" w:sz="12" w:space="0" w:color="000000"/>
              <w:bottom w:val="single" w:sz="12" w:space="0" w:color="000000"/>
              <w:right w:val="single" w:sz="12" w:space="0" w:color="000000"/>
            </w:tcBorders>
          </w:tcPr>
          <w:p w14:paraId="07170C84"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Ges</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i</w:t>
            </w:r>
            <w:r w:rsidRPr="00327D1C">
              <w:rPr>
                <w:rFonts w:cs="Arial"/>
                <w:spacing w:val="-1"/>
                <w:sz w:val="20"/>
                <w:szCs w:val="20"/>
              </w:rPr>
              <w:t>ns</w:t>
            </w:r>
            <w:r w:rsidRPr="00327D1C">
              <w:rPr>
                <w:rFonts w:cs="Arial"/>
                <w:sz w:val="20"/>
                <w:szCs w:val="20"/>
              </w:rPr>
              <w:t>ta</w:t>
            </w:r>
            <w:r w:rsidRPr="00327D1C">
              <w:rPr>
                <w:rFonts w:cs="Arial"/>
                <w:spacing w:val="2"/>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n</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p>
          <w:p w14:paraId="1A47D017" w14:textId="77777777" w:rsidR="008D1B3F" w:rsidRPr="00327D1C" w:rsidRDefault="008D1B3F" w:rsidP="000A3F7C">
            <w:pPr>
              <w:widowControl w:val="0"/>
              <w:autoSpaceDE w:val="0"/>
              <w:autoSpaceDN w:val="0"/>
              <w:adjustRightInd w:val="0"/>
              <w:spacing w:line="219" w:lineRule="exact"/>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en</w:t>
            </w:r>
            <w:r w:rsidRPr="00327D1C">
              <w:rPr>
                <w:rFonts w:cs="Arial"/>
                <w:sz w:val="20"/>
                <w:szCs w:val="20"/>
              </w:rPr>
              <w:t>t</w:t>
            </w:r>
            <w:r w:rsidRPr="00327D1C">
              <w:rPr>
                <w:rFonts w:cs="Arial"/>
                <w:spacing w:val="-1"/>
                <w:sz w:val="20"/>
                <w:szCs w:val="20"/>
              </w:rPr>
              <w:t>r</w:t>
            </w:r>
            <w:r w:rsidRPr="00327D1C">
              <w:rPr>
                <w:rFonts w:cs="Arial"/>
                <w:spacing w:val="1"/>
                <w:sz w:val="20"/>
                <w:szCs w:val="20"/>
              </w:rPr>
              <w:t>e</w:t>
            </w:r>
            <w:r w:rsidRPr="00327D1C">
              <w:rPr>
                <w:rFonts w:cs="Arial"/>
                <w:spacing w:val="-1"/>
                <w:sz w:val="20"/>
                <w:szCs w:val="20"/>
              </w:rPr>
              <w:t>p</w:t>
            </w:r>
            <w:r w:rsidRPr="00327D1C">
              <w:rPr>
                <w:rFonts w:cs="Arial"/>
                <w:sz w:val="20"/>
                <w:szCs w:val="20"/>
              </w:rPr>
              <w:t>r</w:t>
            </w:r>
            <w:r w:rsidRPr="00327D1C">
              <w:rPr>
                <w:rFonts w:cs="Arial"/>
                <w:spacing w:val="-1"/>
                <w:sz w:val="20"/>
                <w:szCs w:val="20"/>
              </w:rPr>
              <w:t>i</w:t>
            </w:r>
            <w:r w:rsidRPr="00327D1C">
              <w:rPr>
                <w:rFonts w:cs="Arial"/>
                <w:spacing w:val="1"/>
                <w:sz w:val="20"/>
                <w:szCs w:val="20"/>
              </w:rPr>
              <w:t>s</w:t>
            </w:r>
            <w:r w:rsidRPr="00327D1C">
              <w:rPr>
                <w:rFonts w:cs="Arial"/>
                <w:sz w:val="20"/>
                <w:szCs w:val="20"/>
              </w:rPr>
              <w:t>e</w:t>
            </w:r>
          </w:p>
          <w:p w14:paraId="5006B54E"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pacing w:val="1"/>
                <w:sz w:val="20"/>
                <w:szCs w:val="20"/>
              </w:rPr>
              <w:t>c</w:t>
            </w:r>
            <w:r w:rsidRPr="00327D1C">
              <w:rPr>
                <w:rFonts w:cs="Arial"/>
                <w:sz w:val="20"/>
                <w:szCs w:val="20"/>
              </w:rPr>
              <w:t>a</w:t>
            </w:r>
            <w:r w:rsidRPr="00327D1C">
              <w:rPr>
                <w:rFonts w:cs="Arial"/>
                <w:spacing w:val="-1"/>
                <w:sz w:val="20"/>
                <w:szCs w:val="20"/>
              </w:rPr>
              <w:t>p</w:t>
            </w:r>
            <w:r w:rsidRPr="00327D1C">
              <w:rPr>
                <w:rFonts w:cs="Arial"/>
                <w:sz w:val="20"/>
                <w:szCs w:val="20"/>
              </w:rPr>
              <w:t>age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is</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é</w:t>
            </w:r>
            <w:r w:rsidRPr="00327D1C">
              <w:rPr>
                <w:rFonts w:cs="Arial"/>
                <w:spacing w:val="-1"/>
                <w:sz w:val="20"/>
                <w:szCs w:val="20"/>
              </w:rPr>
              <w:t>p</w:t>
            </w:r>
            <w:r w:rsidRPr="00327D1C">
              <w:rPr>
                <w:rFonts w:cs="Arial"/>
                <w:spacing w:val="1"/>
                <w:sz w:val="20"/>
                <w:szCs w:val="20"/>
              </w:rPr>
              <w:t>ô</w:t>
            </w:r>
            <w:r w:rsidRPr="00327D1C">
              <w:rPr>
                <w:rFonts w:cs="Arial"/>
                <w:sz w:val="20"/>
                <w:szCs w:val="20"/>
              </w:rPr>
              <w:t>t</w:t>
            </w:r>
            <w:r w:rsidRPr="00327D1C">
              <w:rPr>
                <w:rFonts w:cs="Arial"/>
                <w:spacing w:val="1"/>
                <w:sz w:val="20"/>
                <w:szCs w:val="20"/>
              </w:rPr>
              <w:t xml:space="preserve"> </w:t>
            </w:r>
          </w:p>
          <w:p w14:paraId="2C665EF5"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u</w:t>
            </w:r>
            <w:r w:rsidRPr="00327D1C">
              <w:rPr>
                <w:rFonts w:cs="Arial"/>
                <w:sz w:val="20"/>
                <w:szCs w:val="20"/>
              </w:rPr>
              <w:t>il</w:t>
            </w:r>
            <w:r w:rsidRPr="00327D1C">
              <w:rPr>
                <w:rFonts w:cs="Arial"/>
                <w:spacing w:val="2"/>
                <w:sz w:val="20"/>
                <w:szCs w:val="20"/>
              </w:rPr>
              <w:t>l</w:t>
            </w:r>
            <w:r w:rsidRPr="00327D1C">
              <w:rPr>
                <w:rFonts w:cs="Arial"/>
                <w:spacing w:val="-1"/>
                <w:sz w:val="20"/>
                <w:szCs w:val="20"/>
              </w:rPr>
              <w:t>e</w:t>
            </w:r>
            <w:r w:rsidRPr="00327D1C">
              <w:rPr>
                <w:rFonts w:cs="Arial"/>
                <w:sz w:val="20"/>
                <w:szCs w:val="20"/>
              </w:rPr>
              <w:t xml:space="preserve">s </w:t>
            </w:r>
          </w:p>
          <w:p w14:paraId="6E55ACE0" w14:textId="77777777" w:rsidR="008D1B3F" w:rsidRPr="00327D1C" w:rsidRDefault="008D1B3F" w:rsidP="000A3F7C">
            <w:pPr>
              <w:widowControl w:val="0"/>
              <w:autoSpaceDE w:val="0"/>
              <w:autoSpaceDN w:val="0"/>
              <w:adjustRightInd w:val="0"/>
              <w:spacing w:line="220"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Pu</w:t>
            </w:r>
            <w:r w:rsidRPr="00327D1C">
              <w:rPr>
                <w:rFonts w:cs="Arial"/>
                <w:spacing w:val="-1"/>
                <w:sz w:val="20"/>
                <w:szCs w:val="20"/>
              </w:rPr>
              <w:t>rg</w:t>
            </w:r>
            <w:r w:rsidRPr="00327D1C">
              <w:rPr>
                <w:rFonts w:cs="Arial"/>
                <w:sz w:val="20"/>
                <w:szCs w:val="20"/>
              </w:rPr>
              <w:t>e</w:t>
            </w:r>
            <w:r w:rsidRPr="00327D1C">
              <w:rPr>
                <w:rFonts w:cs="Arial"/>
                <w:spacing w:val="-1"/>
                <w:sz w:val="20"/>
                <w:szCs w:val="20"/>
              </w:rPr>
              <w:t xml:space="preserve"> </w:t>
            </w:r>
            <w:r w:rsidRPr="00327D1C">
              <w:rPr>
                <w:rFonts w:cs="Arial"/>
                <w:sz w:val="20"/>
                <w:szCs w:val="20"/>
              </w:rPr>
              <w:t>im</w:t>
            </w:r>
            <w:r w:rsidRPr="00327D1C">
              <w:rPr>
                <w:rFonts w:cs="Arial"/>
                <w:spacing w:val="-1"/>
                <w:sz w:val="20"/>
                <w:szCs w:val="20"/>
              </w:rPr>
              <w:t>p</w:t>
            </w:r>
            <w:r w:rsidRPr="00327D1C">
              <w:rPr>
                <w:rFonts w:cs="Arial"/>
                <w:spacing w:val="1"/>
                <w:sz w:val="20"/>
                <w:szCs w:val="20"/>
              </w:rPr>
              <w:t>o</w:t>
            </w:r>
            <w:r w:rsidRPr="00327D1C">
              <w:rPr>
                <w:rFonts w:cs="Arial"/>
                <w:sz w:val="20"/>
                <w:szCs w:val="20"/>
              </w:rPr>
              <w:t>r</w:t>
            </w:r>
            <w:r w:rsidRPr="00327D1C">
              <w:rPr>
                <w:rFonts w:cs="Arial"/>
                <w:spacing w:val="-1"/>
                <w:sz w:val="20"/>
                <w:szCs w:val="20"/>
              </w:rPr>
              <w:t>t</w:t>
            </w:r>
            <w:r w:rsidRPr="00327D1C">
              <w:rPr>
                <w:rFonts w:cs="Arial"/>
                <w:spacing w:val="2"/>
                <w:sz w:val="20"/>
                <w:szCs w:val="20"/>
              </w:rPr>
              <w:t>a</w:t>
            </w:r>
            <w:r w:rsidRPr="00327D1C">
              <w:rPr>
                <w:rFonts w:cs="Arial"/>
                <w:spacing w:val="-1"/>
                <w:sz w:val="20"/>
                <w:szCs w:val="20"/>
              </w:rPr>
              <w:t>n</w:t>
            </w:r>
            <w:r w:rsidRPr="00327D1C">
              <w:rPr>
                <w:rFonts w:cs="Arial"/>
                <w:sz w:val="20"/>
                <w:szCs w:val="20"/>
              </w:rPr>
              <w:t>te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w:t>
            </w:r>
            <w:r w:rsidRPr="00327D1C">
              <w:rPr>
                <w:rFonts w:cs="Arial"/>
                <w:spacing w:val="-1"/>
                <w:sz w:val="20"/>
                <w:szCs w:val="20"/>
              </w:rPr>
              <w:t>s</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dép</w:t>
            </w:r>
            <w:r w:rsidRPr="00327D1C">
              <w:rPr>
                <w:rFonts w:cs="Arial"/>
                <w:spacing w:val="1"/>
                <w:sz w:val="20"/>
                <w:szCs w:val="20"/>
              </w:rPr>
              <w:t>ô</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 xml:space="preserve">s </w:t>
            </w:r>
            <w:r w:rsidRPr="00327D1C">
              <w:rPr>
                <w:rFonts w:cs="Arial"/>
                <w:spacing w:val="-1"/>
                <w:sz w:val="20"/>
                <w:szCs w:val="20"/>
              </w:rPr>
              <w:t>p</w:t>
            </w:r>
            <w:r w:rsidRPr="00327D1C">
              <w:rPr>
                <w:rFonts w:cs="Arial"/>
                <w:sz w:val="20"/>
                <w:szCs w:val="20"/>
              </w:rPr>
              <w:t>r</w:t>
            </w:r>
            <w:r w:rsidRPr="00327D1C">
              <w:rPr>
                <w:rFonts w:cs="Arial"/>
                <w:spacing w:val="1"/>
                <w:sz w:val="20"/>
                <w:szCs w:val="20"/>
              </w:rPr>
              <w:t>o</w:t>
            </w:r>
            <w:r w:rsidRPr="00327D1C">
              <w:rPr>
                <w:rFonts w:cs="Arial"/>
                <w:spacing w:val="-1"/>
                <w:sz w:val="20"/>
                <w:szCs w:val="20"/>
              </w:rPr>
              <w:t>du</w:t>
            </w:r>
            <w:r w:rsidRPr="00327D1C">
              <w:rPr>
                <w:rFonts w:cs="Arial"/>
                <w:sz w:val="20"/>
                <w:szCs w:val="20"/>
              </w:rPr>
              <w:t>i</w:t>
            </w:r>
            <w:r w:rsidRPr="00327D1C">
              <w:rPr>
                <w:rFonts w:cs="Arial"/>
                <w:spacing w:val="2"/>
                <w:sz w:val="20"/>
                <w:szCs w:val="20"/>
              </w:rPr>
              <w:t>t</w:t>
            </w:r>
            <w:r w:rsidRPr="00327D1C">
              <w:rPr>
                <w:rFonts w:cs="Arial"/>
                <w:sz w:val="20"/>
                <w:szCs w:val="20"/>
              </w:rPr>
              <w:t>s</w:t>
            </w:r>
          </w:p>
          <w:p w14:paraId="67D5FF57"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p</w:t>
            </w:r>
            <w:r w:rsidRPr="00327D1C">
              <w:rPr>
                <w:rFonts w:cs="Arial"/>
                <w:sz w:val="20"/>
                <w:szCs w:val="20"/>
              </w:rPr>
              <w:t>la</w:t>
            </w:r>
            <w:r w:rsidRPr="00327D1C">
              <w:rPr>
                <w:rFonts w:cs="Arial"/>
                <w:spacing w:val="1"/>
                <w:sz w:val="20"/>
                <w:szCs w:val="20"/>
              </w:rPr>
              <w:t>c</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b</w:t>
            </w:r>
            <w:r w:rsidRPr="00327D1C">
              <w:rPr>
                <w:rFonts w:cs="Arial"/>
                <w:sz w:val="20"/>
                <w:szCs w:val="20"/>
              </w:rPr>
              <w:t>lai c</w:t>
            </w:r>
            <w:r w:rsidRPr="00327D1C">
              <w:rPr>
                <w:rFonts w:cs="Arial"/>
                <w:spacing w:val="1"/>
                <w:sz w:val="20"/>
                <w:szCs w:val="20"/>
              </w:rPr>
              <w:t>o</w:t>
            </w:r>
            <w:r w:rsidRPr="00327D1C">
              <w:rPr>
                <w:rFonts w:cs="Arial"/>
                <w:sz w:val="20"/>
                <w:szCs w:val="20"/>
              </w:rPr>
              <w:t>m</w:t>
            </w:r>
            <w:r w:rsidRPr="00327D1C">
              <w:rPr>
                <w:rFonts w:cs="Arial"/>
                <w:spacing w:val="-1"/>
                <w:sz w:val="20"/>
                <w:szCs w:val="20"/>
              </w:rPr>
              <w:t>p</w:t>
            </w:r>
            <w:r w:rsidRPr="00327D1C">
              <w:rPr>
                <w:rFonts w:cs="Arial"/>
                <w:sz w:val="20"/>
                <w:szCs w:val="20"/>
              </w:rPr>
              <w:t>a</w:t>
            </w:r>
            <w:r w:rsidRPr="00327D1C">
              <w:rPr>
                <w:rFonts w:cs="Arial"/>
                <w:spacing w:val="1"/>
                <w:sz w:val="20"/>
                <w:szCs w:val="20"/>
              </w:rPr>
              <w:t>c</w:t>
            </w:r>
            <w:r w:rsidRPr="00327D1C">
              <w:rPr>
                <w:rFonts w:cs="Arial"/>
                <w:sz w:val="20"/>
                <w:szCs w:val="20"/>
              </w:rPr>
              <w:t>té</w:t>
            </w:r>
            <w:r w:rsidRPr="00327D1C">
              <w:rPr>
                <w:rFonts w:cs="Arial"/>
                <w:spacing w:val="1"/>
                <w:sz w:val="20"/>
                <w:szCs w:val="20"/>
              </w:rPr>
              <w:t xml:space="preserve"> </w:t>
            </w:r>
            <w:r w:rsidRPr="00327D1C">
              <w:rPr>
                <w:rFonts w:cs="Arial"/>
                <w:sz w:val="20"/>
                <w:szCs w:val="20"/>
              </w:rPr>
              <w:t>;</w:t>
            </w:r>
          </w:p>
          <w:p w14:paraId="17B19116"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Pr</w:t>
            </w:r>
            <w:r w:rsidRPr="00327D1C">
              <w:rPr>
                <w:rFonts w:cs="Arial"/>
                <w:spacing w:val="1"/>
                <w:sz w:val="20"/>
                <w:szCs w:val="20"/>
              </w:rPr>
              <w:t>o</w:t>
            </w:r>
            <w:r w:rsidRPr="00327D1C">
              <w:rPr>
                <w:rFonts w:cs="Arial"/>
                <w:sz w:val="20"/>
                <w:szCs w:val="20"/>
              </w:rPr>
              <w:t>t</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b</w:t>
            </w:r>
            <w:r w:rsidRPr="00327D1C">
              <w:rPr>
                <w:rFonts w:cs="Arial"/>
                <w:spacing w:val="-1"/>
                <w:sz w:val="20"/>
                <w:szCs w:val="20"/>
              </w:rPr>
              <w:t>e</w:t>
            </w:r>
            <w:r w:rsidRPr="00327D1C">
              <w:rPr>
                <w:rFonts w:cs="Arial"/>
                <w:sz w:val="20"/>
                <w:szCs w:val="20"/>
              </w:rPr>
              <w:t>r</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av</w:t>
            </w:r>
            <w:r w:rsidRPr="00327D1C">
              <w:rPr>
                <w:rFonts w:cs="Arial"/>
                <w:spacing w:val="1"/>
                <w:sz w:val="20"/>
                <w:szCs w:val="20"/>
              </w:rPr>
              <w:t>e</w:t>
            </w:r>
            <w:r w:rsidRPr="00327D1C">
              <w:rPr>
                <w:rFonts w:cs="Arial"/>
                <w:sz w:val="20"/>
                <w:szCs w:val="20"/>
              </w:rPr>
              <w:t>c</w:t>
            </w:r>
            <w:r w:rsidRPr="00327D1C">
              <w:rPr>
                <w:rFonts w:cs="Arial"/>
                <w:spacing w:val="1"/>
                <w:sz w:val="20"/>
                <w:szCs w:val="20"/>
              </w:rPr>
              <w:t xml:space="preserve"> </w:t>
            </w:r>
            <w:r w:rsidRPr="00327D1C">
              <w:rPr>
                <w:rFonts w:cs="Arial"/>
                <w:sz w:val="20"/>
                <w:szCs w:val="20"/>
              </w:rPr>
              <w:t>Mat</w:t>
            </w:r>
            <w:r w:rsidRPr="00327D1C">
              <w:rPr>
                <w:rFonts w:cs="Arial"/>
                <w:spacing w:val="-1"/>
                <w:sz w:val="20"/>
                <w:szCs w:val="20"/>
              </w:rPr>
              <w:t>e</w:t>
            </w:r>
            <w:r w:rsidRPr="00327D1C">
              <w:rPr>
                <w:rFonts w:cs="Arial"/>
                <w:spacing w:val="2"/>
                <w:sz w:val="20"/>
                <w:szCs w:val="20"/>
              </w:rPr>
              <w:t>l</w:t>
            </w:r>
            <w:r w:rsidRPr="00327D1C">
              <w:rPr>
                <w:rFonts w:cs="Arial"/>
                <w:sz w:val="20"/>
                <w:szCs w:val="20"/>
              </w:rPr>
              <w:t>as</w:t>
            </w:r>
          </w:p>
          <w:p w14:paraId="1217C2BA"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R</w:t>
            </w:r>
            <w:r w:rsidRPr="00327D1C">
              <w:rPr>
                <w:rFonts w:cs="Arial"/>
                <w:spacing w:val="-1"/>
                <w:sz w:val="20"/>
                <w:szCs w:val="20"/>
              </w:rPr>
              <w:t>en</w:t>
            </w:r>
            <w:r w:rsidRPr="00327D1C">
              <w:rPr>
                <w:rFonts w:cs="Arial"/>
                <w:sz w:val="20"/>
                <w:szCs w:val="20"/>
              </w:rPr>
              <w:t>o</w:t>
            </w:r>
            <w:r w:rsidRPr="00327D1C">
              <w:rPr>
                <w:rFonts w:cs="Arial"/>
                <w:spacing w:val="1"/>
                <w:sz w:val="20"/>
                <w:szCs w:val="20"/>
              </w:rPr>
              <w:t xml:space="preserve"> </w:t>
            </w:r>
          </w:p>
          <w:p w14:paraId="349602DB"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2"/>
                <w:sz w:val="20"/>
                <w:szCs w:val="20"/>
              </w:rPr>
              <w:t>g</w:t>
            </w:r>
            <w:r w:rsidRPr="00327D1C">
              <w:rPr>
                <w:rFonts w:cs="Arial"/>
                <w:spacing w:val="-1"/>
                <w:sz w:val="20"/>
                <w:szCs w:val="20"/>
              </w:rPr>
              <w:t>e</w:t>
            </w:r>
            <w:r w:rsidRPr="00327D1C">
              <w:rPr>
                <w:rFonts w:cs="Arial"/>
                <w:sz w:val="20"/>
                <w:szCs w:val="20"/>
              </w:rPr>
              <w:t>s</w:t>
            </w:r>
          </w:p>
          <w:p w14:paraId="79F8689E"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d</w:t>
            </w:r>
            <w:r w:rsidRPr="00327D1C">
              <w:rPr>
                <w:rFonts w:cs="Arial"/>
                <w:sz w:val="20"/>
                <w:szCs w:val="20"/>
              </w:rPr>
              <w:t>’a</w:t>
            </w:r>
            <w:r w:rsidRPr="00327D1C">
              <w:rPr>
                <w:rFonts w:cs="Arial"/>
                <w:spacing w:val="-1"/>
                <w:sz w:val="20"/>
                <w:szCs w:val="20"/>
              </w:rPr>
              <w:t>ss</w:t>
            </w:r>
            <w:r w:rsidRPr="00327D1C">
              <w:rPr>
                <w:rFonts w:cs="Arial"/>
                <w:sz w:val="20"/>
                <w:szCs w:val="20"/>
              </w:rPr>
              <w:t>ai</w:t>
            </w:r>
            <w:r w:rsidRPr="00327D1C">
              <w:rPr>
                <w:rFonts w:cs="Arial"/>
                <w:spacing w:val="-1"/>
                <w:sz w:val="20"/>
                <w:szCs w:val="20"/>
              </w:rPr>
              <w:t>n</w:t>
            </w:r>
            <w:r w:rsidRPr="00327D1C">
              <w:rPr>
                <w:rFonts w:cs="Arial"/>
                <w:spacing w:val="2"/>
                <w:sz w:val="20"/>
                <w:szCs w:val="20"/>
              </w:rPr>
              <w:t>i</w:t>
            </w:r>
            <w:r w:rsidRPr="00327D1C">
              <w:rPr>
                <w:rFonts w:cs="Arial"/>
                <w:spacing w:val="-1"/>
                <w:sz w:val="20"/>
                <w:szCs w:val="20"/>
              </w:rPr>
              <w:t>sse</w:t>
            </w:r>
            <w:r w:rsidRPr="00327D1C">
              <w:rPr>
                <w:rFonts w:cs="Arial"/>
                <w:spacing w:val="2"/>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e</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b</w:t>
            </w:r>
            <w:r w:rsidRPr="00327D1C">
              <w:rPr>
                <w:rFonts w:cs="Arial"/>
                <w:spacing w:val="-1"/>
                <w:sz w:val="20"/>
                <w:szCs w:val="20"/>
              </w:rPr>
              <w:t>é</w:t>
            </w:r>
            <w:r w:rsidRPr="00327D1C">
              <w:rPr>
                <w:rFonts w:cs="Arial"/>
                <w:sz w:val="20"/>
                <w:szCs w:val="20"/>
              </w:rPr>
              <w:t>t</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z w:val="20"/>
                <w:szCs w:val="20"/>
              </w:rPr>
              <w:t>armé</w:t>
            </w:r>
          </w:p>
          <w:p w14:paraId="49D2662A"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pacing w:val="-1"/>
                <w:sz w:val="20"/>
                <w:szCs w:val="20"/>
              </w:rPr>
              <w:t>e</w:t>
            </w:r>
            <w:r w:rsidRPr="00327D1C">
              <w:rPr>
                <w:rFonts w:cs="Arial"/>
                <w:sz w:val="20"/>
                <w:szCs w:val="20"/>
              </w:rPr>
              <w:t>r</w:t>
            </w:r>
            <w:r w:rsidRPr="00327D1C">
              <w:rPr>
                <w:rFonts w:cs="Arial"/>
                <w:spacing w:val="-1"/>
                <w:sz w:val="20"/>
                <w:szCs w:val="20"/>
              </w:rPr>
              <w:t>r</w:t>
            </w:r>
            <w:r w:rsidRPr="00327D1C">
              <w:rPr>
                <w:rFonts w:cs="Arial"/>
                <w:sz w:val="20"/>
                <w:szCs w:val="20"/>
              </w:rPr>
              <w:t>a</w:t>
            </w:r>
            <w:r w:rsidRPr="00327D1C">
              <w:rPr>
                <w:rFonts w:cs="Arial"/>
                <w:spacing w:val="-1"/>
                <w:sz w:val="20"/>
                <w:szCs w:val="20"/>
              </w:rPr>
              <w:t>sse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u</w:t>
            </w:r>
            <w:r w:rsidRPr="00327D1C">
              <w:rPr>
                <w:rFonts w:cs="Arial"/>
                <w:sz w:val="20"/>
                <w:szCs w:val="20"/>
              </w:rPr>
              <w:t>r</w:t>
            </w:r>
            <w:r w:rsidRPr="00327D1C">
              <w:rPr>
                <w:rFonts w:cs="Arial"/>
                <w:spacing w:val="2"/>
                <w:sz w:val="20"/>
                <w:szCs w:val="20"/>
              </w:rPr>
              <w:t xml:space="preserve"> </w:t>
            </w:r>
            <w:r w:rsidRPr="00327D1C">
              <w:rPr>
                <w:rFonts w:cs="Arial"/>
                <w:spacing w:val="-1"/>
                <w:sz w:val="20"/>
                <w:szCs w:val="20"/>
              </w:rPr>
              <w:t>l</w:t>
            </w:r>
            <w:r w:rsidRPr="00327D1C">
              <w:rPr>
                <w:rFonts w:cs="Arial"/>
                <w:sz w:val="20"/>
                <w:szCs w:val="20"/>
              </w:rPr>
              <w:t>’amé</w:t>
            </w:r>
            <w:r w:rsidRPr="00327D1C">
              <w:rPr>
                <w:rFonts w:cs="Arial"/>
                <w:spacing w:val="-1"/>
                <w:sz w:val="20"/>
                <w:szCs w:val="20"/>
              </w:rPr>
              <w:t>n</w:t>
            </w:r>
            <w:r w:rsidRPr="00327D1C">
              <w:rPr>
                <w:rFonts w:cs="Arial"/>
                <w:sz w:val="20"/>
                <w:szCs w:val="20"/>
              </w:rPr>
              <w:t>a</w:t>
            </w:r>
            <w:r w:rsidRPr="00327D1C">
              <w:rPr>
                <w:rFonts w:cs="Arial"/>
                <w:spacing w:val="-1"/>
                <w:sz w:val="20"/>
                <w:szCs w:val="20"/>
              </w:rPr>
              <w:t>ge</w:t>
            </w:r>
            <w:r w:rsidRPr="00327D1C">
              <w:rPr>
                <w:rFonts w:cs="Arial"/>
                <w:spacing w:val="2"/>
                <w:sz w:val="20"/>
                <w:szCs w:val="20"/>
              </w:rPr>
              <w:t>m</w:t>
            </w:r>
            <w:r w:rsidRPr="00327D1C">
              <w:rPr>
                <w:rFonts w:cs="Arial"/>
                <w:spacing w:val="1"/>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 la v</w:t>
            </w:r>
            <w:r w:rsidRPr="00327D1C">
              <w:rPr>
                <w:rFonts w:cs="Arial"/>
                <w:spacing w:val="1"/>
                <w:sz w:val="20"/>
                <w:szCs w:val="20"/>
              </w:rPr>
              <w:t>o</w:t>
            </w:r>
            <w:r w:rsidRPr="00327D1C">
              <w:rPr>
                <w:rFonts w:cs="Arial"/>
                <w:sz w:val="20"/>
                <w:szCs w:val="20"/>
              </w:rPr>
              <w:t>ir</w:t>
            </w:r>
            <w:r w:rsidRPr="00327D1C">
              <w:rPr>
                <w:rFonts w:cs="Arial"/>
                <w:spacing w:val="-1"/>
                <w:sz w:val="20"/>
                <w:szCs w:val="20"/>
              </w:rPr>
              <w:t>i</w:t>
            </w:r>
            <w:r w:rsidRPr="00327D1C">
              <w:rPr>
                <w:rFonts w:cs="Arial"/>
                <w:sz w:val="20"/>
                <w:szCs w:val="20"/>
              </w:rPr>
              <w:t>e</w:t>
            </w:r>
          </w:p>
          <w:p w14:paraId="27A64156"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p</w:t>
            </w:r>
            <w:r w:rsidRPr="00327D1C">
              <w:rPr>
                <w:rFonts w:cs="Arial"/>
                <w:sz w:val="20"/>
                <w:szCs w:val="20"/>
              </w:rPr>
              <w:t>av</w:t>
            </w:r>
            <w:r w:rsidRPr="00327D1C">
              <w:rPr>
                <w:rFonts w:cs="Arial"/>
                <w:spacing w:val="2"/>
                <w:sz w:val="20"/>
                <w:szCs w:val="20"/>
              </w:rPr>
              <w:t>é</w:t>
            </w:r>
            <w:r w:rsidRPr="00327D1C">
              <w:rPr>
                <w:rFonts w:cs="Arial"/>
                <w:sz w:val="20"/>
                <w:szCs w:val="20"/>
              </w:rPr>
              <w:t>s</w:t>
            </w:r>
            <w:r w:rsidRPr="00327D1C">
              <w:rPr>
                <w:rFonts w:cs="Arial"/>
                <w:spacing w:val="-1"/>
                <w:sz w:val="20"/>
                <w:szCs w:val="20"/>
              </w:rPr>
              <w:t xml:space="preserve"> e</w:t>
            </w:r>
            <w:r w:rsidRPr="00327D1C">
              <w:rPr>
                <w:rFonts w:cs="Arial"/>
                <w:sz w:val="20"/>
                <w:szCs w:val="20"/>
              </w:rPr>
              <w:t>t am</w:t>
            </w:r>
            <w:r w:rsidRPr="00327D1C">
              <w:rPr>
                <w:rFonts w:cs="Arial"/>
                <w:spacing w:val="2"/>
                <w:sz w:val="20"/>
                <w:szCs w:val="20"/>
              </w:rPr>
              <w:t>é</w:t>
            </w:r>
            <w:r w:rsidRPr="00327D1C">
              <w:rPr>
                <w:rFonts w:cs="Arial"/>
                <w:spacing w:val="-1"/>
                <w:sz w:val="20"/>
                <w:szCs w:val="20"/>
              </w:rPr>
              <w:t>n</w:t>
            </w:r>
            <w:r w:rsidRPr="00327D1C">
              <w:rPr>
                <w:rFonts w:cs="Arial"/>
                <w:sz w:val="20"/>
                <w:szCs w:val="20"/>
              </w:rPr>
              <w:t>ag</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en</w:t>
            </w:r>
            <w:r w:rsidRPr="00327D1C">
              <w:rPr>
                <w:rFonts w:cs="Arial"/>
                <w:sz w:val="20"/>
                <w:szCs w:val="20"/>
              </w:rPr>
              <w:t>t</w:t>
            </w:r>
          </w:p>
          <w:p w14:paraId="30253F2F"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sz w:val="20"/>
                <w:szCs w:val="20"/>
              </w:rPr>
              <w:t>j</w:t>
            </w:r>
            <w:r w:rsidRPr="00327D1C">
              <w:rPr>
                <w:rFonts w:cs="Arial"/>
                <w:spacing w:val="-1"/>
                <w:sz w:val="20"/>
                <w:szCs w:val="20"/>
              </w:rPr>
              <w:t>us</w:t>
            </w:r>
            <w:r w:rsidRPr="00327D1C">
              <w:rPr>
                <w:rFonts w:cs="Arial"/>
                <w:spacing w:val="1"/>
                <w:sz w:val="20"/>
                <w:szCs w:val="20"/>
              </w:rPr>
              <w:t>q</w:t>
            </w:r>
            <w:r w:rsidRPr="00327D1C">
              <w:rPr>
                <w:rFonts w:cs="Arial"/>
                <w:spacing w:val="-1"/>
                <w:sz w:val="20"/>
                <w:szCs w:val="20"/>
              </w:rPr>
              <w:t>u</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ra</w:t>
            </w:r>
            <w:r w:rsidRPr="00327D1C">
              <w:rPr>
                <w:rFonts w:cs="Arial"/>
                <w:spacing w:val="-1"/>
                <w:sz w:val="20"/>
                <w:szCs w:val="20"/>
              </w:rPr>
              <w:t>i</w:t>
            </w:r>
            <w:r w:rsidRPr="00327D1C">
              <w:rPr>
                <w:rFonts w:cs="Arial"/>
                <w:spacing w:val="1"/>
                <w:sz w:val="20"/>
                <w:szCs w:val="20"/>
              </w:rPr>
              <w:t>ns</w:t>
            </w:r>
            <w:r w:rsidRPr="00327D1C">
              <w:rPr>
                <w:rFonts w:cs="Arial"/>
                <w:sz w:val="20"/>
                <w:szCs w:val="20"/>
              </w:rPr>
              <w:t>.</w:t>
            </w:r>
          </w:p>
        </w:tc>
        <w:tc>
          <w:tcPr>
            <w:tcW w:w="3119" w:type="dxa"/>
            <w:gridSpan w:val="2"/>
            <w:tcBorders>
              <w:top w:val="single" w:sz="12" w:space="0" w:color="000000"/>
              <w:left w:val="single" w:sz="12" w:space="0" w:color="000000"/>
              <w:bottom w:val="single" w:sz="12" w:space="0" w:color="000000"/>
              <w:right w:val="single" w:sz="12" w:space="0" w:color="000000"/>
            </w:tcBorders>
          </w:tcPr>
          <w:p w14:paraId="1FF5B7BB"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se</w:t>
            </w:r>
            <w:r w:rsidRPr="00327D1C">
              <w:rPr>
                <w:rFonts w:cs="Arial"/>
                <w:sz w:val="20"/>
                <w:szCs w:val="20"/>
              </w:rPr>
              <w:t>r</w:t>
            </w:r>
            <w:r w:rsidRPr="00327D1C">
              <w:rPr>
                <w:rFonts w:cs="Arial"/>
                <w:spacing w:val="2"/>
                <w:sz w:val="20"/>
                <w:szCs w:val="20"/>
              </w:rPr>
              <w:t>v</w:t>
            </w:r>
            <w:r w:rsidRPr="00327D1C">
              <w:rPr>
                <w:rFonts w:cs="Arial"/>
                <w:sz w:val="20"/>
                <w:szCs w:val="20"/>
              </w:rPr>
              <w:t>i</w:t>
            </w:r>
            <w:r w:rsidRPr="00327D1C">
              <w:rPr>
                <w:rFonts w:cs="Arial"/>
                <w:spacing w:val="1"/>
                <w:sz w:val="20"/>
                <w:szCs w:val="20"/>
              </w:rPr>
              <w:t>c</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p>
          <w:p w14:paraId="3096499E" w14:textId="77777777" w:rsidR="008D1B3F" w:rsidRPr="00327D1C" w:rsidRDefault="008D1B3F" w:rsidP="000A3F7C">
            <w:pPr>
              <w:widowControl w:val="0"/>
              <w:autoSpaceDE w:val="0"/>
              <w:autoSpaceDN w:val="0"/>
              <w:adjustRightInd w:val="0"/>
              <w:spacing w:line="220" w:lineRule="exact"/>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re</w:t>
            </w:r>
            <w:r w:rsidRPr="00327D1C">
              <w:rPr>
                <w:rFonts w:cs="Arial"/>
                <w:sz w:val="20"/>
                <w:szCs w:val="20"/>
              </w:rPr>
              <w:t>t</w:t>
            </w:r>
            <w:r w:rsidRPr="00327D1C">
              <w:rPr>
                <w:rFonts w:cs="Arial"/>
                <w:spacing w:val="-1"/>
                <w:sz w:val="20"/>
                <w:szCs w:val="20"/>
              </w:rPr>
              <w:t>i</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p</w:t>
            </w:r>
            <w:r w:rsidRPr="00327D1C">
              <w:rPr>
                <w:rFonts w:cs="Arial"/>
                <w:spacing w:val="2"/>
                <w:sz w:val="20"/>
                <w:szCs w:val="20"/>
              </w:rPr>
              <w:t>e</w:t>
            </w:r>
            <w:r w:rsidRPr="00327D1C">
              <w:rPr>
                <w:rFonts w:cs="Arial"/>
                <w:spacing w:val="-1"/>
                <w:sz w:val="20"/>
                <w:szCs w:val="20"/>
              </w:rPr>
              <w:t>nd</w:t>
            </w:r>
            <w:r w:rsidRPr="00327D1C">
              <w:rPr>
                <w:rFonts w:cs="Arial"/>
                <w:sz w:val="20"/>
                <w:szCs w:val="20"/>
              </w:rPr>
              <w:t>a</w:t>
            </w:r>
            <w:r w:rsidRPr="00327D1C">
              <w:rPr>
                <w:rFonts w:cs="Arial"/>
                <w:spacing w:val="1"/>
                <w:sz w:val="20"/>
                <w:szCs w:val="20"/>
              </w:rPr>
              <w:t>n</w:t>
            </w:r>
            <w:r w:rsidRPr="00327D1C">
              <w:rPr>
                <w:rFonts w:cs="Arial"/>
                <w:sz w:val="20"/>
                <w:szCs w:val="20"/>
              </w:rPr>
              <w:t xml:space="preserve">t </w:t>
            </w:r>
            <w:r w:rsidRPr="00327D1C">
              <w:rPr>
                <w:rFonts w:cs="Arial"/>
                <w:spacing w:val="2"/>
                <w:sz w:val="20"/>
                <w:szCs w:val="20"/>
              </w:rPr>
              <w:t>l</w:t>
            </w:r>
            <w:r w:rsidRPr="00327D1C">
              <w:rPr>
                <w:rFonts w:cs="Arial"/>
                <w:sz w:val="20"/>
                <w:szCs w:val="20"/>
              </w:rPr>
              <w:t xml:space="preserve">a </w:t>
            </w:r>
            <w:r w:rsidRPr="00327D1C">
              <w:rPr>
                <w:rFonts w:cs="Arial"/>
                <w:spacing w:val="-1"/>
                <w:sz w:val="20"/>
                <w:szCs w:val="20"/>
              </w:rPr>
              <w:t>pé</w:t>
            </w:r>
            <w:r w:rsidRPr="00327D1C">
              <w:rPr>
                <w:rFonts w:cs="Arial"/>
                <w:sz w:val="20"/>
                <w:szCs w:val="20"/>
              </w:rPr>
              <w:t>r</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d</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g</w:t>
            </w:r>
            <w:r w:rsidRPr="00327D1C">
              <w:rPr>
                <w:rFonts w:cs="Arial"/>
                <w:sz w:val="20"/>
                <w:szCs w:val="20"/>
              </w:rPr>
              <w:t>ar</w:t>
            </w:r>
            <w:r w:rsidRPr="00327D1C">
              <w:rPr>
                <w:rFonts w:cs="Arial"/>
                <w:spacing w:val="2"/>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r w:rsidRPr="00327D1C">
              <w:rPr>
                <w:rFonts w:cs="Arial"/>
                <w:spacing w:val="1"/>
                <w:sz w:val="20"/>
                <w:szCs w:val="20"/>
              </w:rPr>
              <w:t xml:space="preserve"> </w:t>
            </w:r>
            <w:r w:rsidRPr="00327D1C">
              <w:rPr>
                <w:rFonts w:cs="Arial"/>
                <w:sz w:val="20"/>
                <w:szCs w:val="20"/>
              </w:rPr>
              <w:t>;</w:t>
            </w:r>
          </w:p>
          <w:p w14:paraId="1092ED38" w14:textId="77777777" w:rsidR="008D1B3F" w:rsidRPr="00327D1C" w:rsidRDefault="008D1B3F" w:rsidP="000A3F7C">
            <w:pPr>
              <w:widowControl w:val="0"/>
              <w:autoSpaceDE w:val="0"/>
              <w:autoSpaceDN w:val="0"/>
              <w:adjustRightInd w:val="0"/>
              <w:spacing w:line="240" w:lineRule="auto"/>
              <w:ind w:hanging="142"/>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e</w:t>
            </w:r>
            <w:r w:rsidRPr="00327D1C">
              <w:rPr>
                <w:rFonts w:cs="Arial"/>
                <w:sz w:val="20"/>
                <w:szCs w:val="20"/>
              </w:rPr>
              <w:t>mi</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au</w:t>
            </w:r>
            <w:r w:rsidRPr="00327D1C">
              <w:rPr>
                <w:rFonts w:cs="Arial"/>
                <w:spacing w:val="-1"/>
                <w:sz w:val="20"/>
                <w:szCs w:val="20"/>
              </w:rPr>
              <w:t xml:space="preserve"> </w:t>
            </w:r>
            <w:r w:rsidRPr="00327D1C">
              <w:rPr>
                <w:rFonts w:cs="Arial"/>
                <w:sz w:val="20"/>
                <w:szCs w:val="20"/>
              </w:rPr>
              <w:t>mait</w:t>
            </w:r>
            <w:r w:rsidRPr="00327D1C">
              <w:rPr>
                <w:rFonts w:cs="Arial"/>
                <w:spacing w:val="2"/>
                <w:sz w:val="20"/>
                <w:szCs w:val="20"/>
              </w:rPr>
              <w:t>r</w:t>
            </w:r>
            <w:r w:rsidRPr="00327D1C">
              <w:rPr>
                <w:rFonts w:cs="Arial"/>
                <w:sz w:val="20"/>
                <w:szCs w:val="20"/>
              </w:rPr>
              <w:t xml:space="preserve">e </w:t>
            </w:r>
            <w:r w:rsidRPr="00327D1C">
              <w:rPr>
                <w:rFonts w:cs="Arial"/>
                <w:spacing w:val="-1"/>
                <w:sz w:val="20"/>
                <w:szCs w:val="20"/>
              </w:rPr>
              <w:t>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p</w:t>
            </w:r>
            <w:r w:rsidRPr="00327D1C">
              <w:rPr>
                <w:rFonts w:cs="Arial"/>
                <w:sz w:val="20"/>
                <w:szCs w:val="20"/>
              </w:rPr>
              <w:t>r</w:t>
            </w:r>
            <w:r w:rsidRPr="00327D1C">
              <w:rPr>
                <w:rFonts w:cs="Arial"/>
                <w:spacing w:val="1"/>
                <w:sz w:val="20"/>
                <w:szCs w:val="20"/>
              </w:rPr>
              <w:t>è</w:t>
            </w:r>
            <w:r w:rsidRPr="00327D1C">
              <w:rPr>
                <w:rFonts w:cs="Arial"/>
                <w:sz w:val="20"/>
                <w:szCs w:val="20"/>
              </w:rPr>
              <w:t>s</w:t>
            </w:r>
            <w:r w:rsidRPr="00327D1C">
              <w:rPr>
                <w:rFonts w:cs="Arial"/>
                <w:spacing w:val="-1"/>
                <w:sz w:val="20"/>
                <w:szCs w:val="20"/>
              </w:rPr>
              <w:t xml:space="preserve"> </w:t>
            </w:r>
            <w:r w:rsidRPr="00327D1C">
              <w:rPr>
                <w:rFonts w:cs="Arial"/>
                <w:sz w:val="20"/>
                <w:szCs w:val="20"/>
              </w:rPr>
              <w:t>le</w:t>
            </w:r>
            <w:r w:rsidRPr="00327D1C">
              <w:rPr>
                <w:rFonts w:cs="Arial"/>
                <w:spacing w:val="1"/>
                <w:sz w:val="20"/>
                <w:szCs w:val="20"/>
              </w:rPr>
              <w:t xml:space="preserve"> </w:t>
            </w:r>
            <w:r w:rsidRPr="00327D1C">
              <w:rPr>
                <w:rFonts w:cs="Arial"/>
                <w:spacing w:val="-1"/>
                <w:sz w:val="20"/>
                <w:szCs w:val="20"/>
              </w:rPr>
              <w:t>dél</w:t>
            </w:r>
            <w:r w:rsidRPr="00327D1C">
              <w:rPr>
                <w:rFonts w:cs="Arial"/>
                <w:sz w:val="20"/>
                <w:szCs w:val="20"/>
              </w:rPr>
              <w:t>ai</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g</w:t>
            </w:r>
            <w:r w:rsidRPr="00327D1C">
              <w:rPr>
                <w:rFonts w:cs="Arial"/>
                <w:sz w:val="20"/>
                <w:szCs w:val="20"/>
              </w:rPr>
              <w:t>ara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p>
        </w:tc>
      </w:tr>
      <w:tr w:rsidR="008D1B3F" w:rsidRPr="00327D1C" w14:paraId="52C47F7D" w14:textId="77777777" w:rsidTr="000A3F7C">
        <w:trPr>
          <w:gridAfter w:val="1"/>
          <w:wAfter w:w="16" w:type="dxa"/>
          <w:trHeight w:hRule="exact" w:val="4561"/>
        </w:trPr>
        <w:tc>
          <w:tcPr>
            <w:tcW w:w="867" w:type="dxa"/>
            <w:gridSpan w:val="4"/>
            <w:tcBorders>
              <w:top w:val="single" w:sz="12" w:space="0" w:color="000000"/>
              <w:left w:val="single" w:sz="12" w:space="0" w:color="000000"/>
              <w:bottom w:val="single" w:sz="12" w:space="0" w:color="000000"/>
              <w:right w:val="single" w:sz="12" w:space="0" w:color="000000"/>
            </w:tcBorders>
          </w:tcPr>
          <w:p w14:paraId="65F5F308"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b/>
                <w:bCs/>
                <w:spacing w:val="-1"/>
                <w:position w:val="1"/>
                <w:sz w:val="20"/>
                <w:szCs w:val="20"/>
              </w:rPr>
              <w:t>XX</w:t>
            </w:r>
          </w:p>
        </w:tc>
        <w:tc>
          <w:tcPr>
            <w:tcW w:w="2855" w:type="dxa"/>
            <w:gridSpan w:val="6"/>
            <w:tcBorders>
              <w:top w:val="single" w:sz="12" w:space="0" w:color="000000"/>
              <w:left w:val="single" w:sz="12" w:space="0" w:color="000000"/>
              <w:bottom w:val="single" w:sz="12" w:space="0" w:color="000000"/>
              <w:right w:val="single" w:sz="12" w:space="0" w:color="000000"/>
            </w:tcBorders>
          </w:tcPr>
          <w:p w14:paraId="27796CEC"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Da</w:t>
            </w:r>
            <w:r w:rsidRPr="00327D1C">
              <w:rPr>
                <w:rFonts w:cs="Arial"/>
                <w:spacing w:val="-1"/>
                <w:sz w:val="20"/>
                <w:szCs w:val="20"/>
              </w:rPr>
              <w:t>l</w:t>
            </w:r>
            <w:r w:rsidRPr="00327D1C">
              <w:rPr>
                <w:rFonts w:cs="Arial"/>
                <w:spacing w:val="1"/>
                <w:sz w:val="20"/>
                <w:szCs w:val="20"/>
              </w:rPr>
              <w:t>o</w:t>
            </w:r>
            <w:r w:rsidRPr="00327D1C">
              <w:rPr>
                <w:rFonts w:cs="Arial"/>
                <w:sz w:val="20"/>
                <w:szCs w:val="20"/>
              </w:rPr>
              <w:t>t 2x</w:t>
            </w:r>
            <w:r w:rsidRPr="00327D1C">
              <w:rPr>
                <w:rFonts w:cs="Arial"/>
                <w:spacing w:val="-1"/>
                <w:sz w:val="20"/>
                <w:szCs w:val="20"/>
              </w:rPr>
              <w:t xml:space="preserve"> </w:t>
            </w:r>
            <w:r w:rsidRPr="00327D1C">
              <w:rPr>
                <w:rFonts w:cs="Arial"/>
                <w:spacing w:val="1"/>
                <w:sz w:val="20"/>
                <w:szCs w:val="20"/>
              </w:rPr>
              <w:t>(</w:t>
            </w:r>
            <w:r w:rsidRPr="00327D1C">
              <w:rPr>
                <w:rFonts w:cs="Arial"/>
                <w:sz w:val="20"/>
                <w:szCs w:val="20"/>
              </w:rPr>
              <w:t>400</w:t>
            </w:r>
            <w:r w:rsidRPr="00327D1C">
              <w:rPr>
                <w:rFonts w:cs="Arial"/>
                <w:spacing w:val="-1"/>
                <w:sz w:val="20"/>
                <w:szCs w:val="20"/>
              </w:rPr>
              <w:t>x</w:t>
            </w:r>
            <w:r w:rsidRPr="00327D1C">
              <w:rPr>
                <w:rFonts w:cs="Arial"/>
                <w:sz w:val="20"/>
                <w:szCs w:val="20"/>
              </w:rPr>
              <w:t xml:space="preserve">240) </w:t>
            </w:r>
            <w:r w:rsidRPr="00327D1C">
              <w:rPr>
                <w:rFonts w:cs="Arial"/>
                <w:spacing w:val="-1"/>
                <w:sz w:val="20"/>
                <w:szCs w:val="20"/>
              </w:rPr>
              <w:t>su</w:t>
            </w:r>
            <w:r w:rsidRPr="00327D1C">
              <w:rPr>
                <w:rFonts w:cs="Arial"/>
                <w:sz w:val="20"/>
                <w:szCs w:val="20"/>
              </w:rPr>
              <w:t>r 115 ml</w:t>
            </w:r>
          </w:p>
          <w:p w14:paraId="78546C9A" w14:textId="77777777" w:rsidR="008D1B3F" w:rsidRPr="00327D1C" w:rsidRDefault="008D1B3F" w:rsidP="000A3F7C">
            <w:pPr>
              <w:widowControl w:val="0"/>
              <w:autoSpaceDE w:val="0"/>
              <w:autoSpaceDN w:val="0"/>
              <w:adjustRightInd w:val="0"/>
              <w:spacing w:line="238" w:lineRule="auto"/>
              <w:jc w:val="left"/>
              <w:rPr>
                <w:rFonts w:cs="Arial"/>
                <w:sz w:val="20"/>
                <w:szCs w:val="20"/>
              </w:rPr>
            </w:pPr>
            <w:r w:rsidRPr="00327D1C">
              <w:rPr>
                <w:rFonts w:cs="Arial"/>
                <w:spacing w:val="-1"/>
                <w:sz w:val="20"/>
                <w:szCs w:val="20"/>
              </w:rPr>
              <w:t>e</w:t>
            </w:r>
            <w:r w:rsidRPr="00327D1C">
              <w:rPr>
                <w:rFonts w:cs="Arial"/>
                <w:sz w:val="20"/>
                <w:szCs w:val="20"/>
              </w:rPr>
              <w:t>n</w:t>
            </w:r>
            <w:r w:rsidRPr="00327D1C">
              <w:rPr>
                <w:rFonts w:cs="Arial"/>
                <w:spacing w:val="-1"/>
                <w:sz w:val="20"/>
                <w:szCs w:val="20"/>
              </w:rPr>
              <w:t xml:space="preserve"> </w:t>
            </w:r>
            <w:r w:rsidRPr="00327D1C">
              <w:rPr>
                <w:rFonts w:cs="Arial"/>
                <w:sz w:val="20"/>
                <w:szCs w:val="20"/>
              </w:rPr>
              <w:t>am</w:t>
            </w:r>
            <w:r w:rsidRPr="00327D1C">
              <w:rPr>
                <w:rFonts w:cs="Arial"/>
                <w:spacing w:val="1"/>
                <w:sz w:val="20"/>
                <w:szCs w:val="20"/>
              </w:rPr>
              <w:t>o</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u</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al</w:t>
            </w:r>
            <w:r w:rsidRPr="00327D1C">
              <w:rPr>
                <w:rFonts w:cs="Arial"/>
                <w:spacing w:val="1"/>
                <w:sz w:val="20"/>
                <w:szCs w:val="20"/>
              </w:rPr>
              <w:t>o</w:t>
            </w:r>
            <w:r w:rsidRPr="00327D1C">
              <w:rPr>
                <w:rFonts w:cs="Arial"/>
                <w:sz w:val="20"/>
                <w:szCs w:val="20"/>
              </w:rPr>
              <w:t xml:space="preserve">t </w:t>
            </w:r>
            <w:r w:rsidRPr="00327D1C">
              <w:rPr>
                <w:rFonts w:cs="Arial"/>
                <w:spacing w:val="-1"/>
                <w:sz w:val="20"/>
                <w:szCs w:val="20"/>
              </w:rPr>
              <w:t>e</w:t>
            </w:r>
            <w:r w:rsidRPr="00327D1C">
              <w:rPr>
                <w:rFonts w:cs="Arial"/>
                <w:spacing w:val="1"/>
                <w:sz w:val="20"/>
                <w:szCs w:val="20"/>
              </w:rPr>
              <w:t>x</w:t>
            </w:r>
            <w:r w:rsidRPr="00327D1C">
              <w:rPr>
                <w:rFonts w:cs="Arial"/>
                <w:sz w:val="20"/>
                <w:szCs w:val="20"/>
              </w:rPr>
              <w:t>i</w:t>
            </w:r>
            <w:r w:rsidRPr="00327D1C">
              <w:rPr>
                <w:rFonts w:cs="Arial"/>
                <w:spacing w:val="-1"/>
                <w:sz w:val="20"/>
                <w:szCs w:val="20"/>
              </w:rPr>
              <w:t>s</w:t>
            </w:r>
            <w:r w:rsidRPr="00327D1C">
              <w:rPr>
                <w:rFonts w:cs="Arial"/>
                <w:sz w:val="20"/>
                <w:szCs w:val="20"/>
              </w:rPr>
              <w:t>ta</w:t>
            </w:r>
            <w:r w:rsidRPr="00327D1C">
              <w:rPr>
                <w:rFonts w:cs="Arial"/>
                <w:spacing w:val="-1"/>
                <w:sz w:val="20"/>
                <w:szCs w:val="20"/>
              </w:rPr>
              <w:t>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s</w:t>
            </w:r>
            <w:r w:rsidRPr="00327D1C">
              <w:rPr>
                <w:rFonts w:cs="Arial"/>
                <w:spacing w:val="1"/>
                <w:sz w:val="20"/>
                <w:szCs w:val="20"/>
              </w:rPr>
              <w:t>o</w:t>
            </w:r>
            <w:r w:rsidRPr="00327D1C">
              <w:rPr>
                <w:rFonts w:cs="Arial"/>
                <w:spacing w:val="-1"/>
                <w:sz w:val="20"/>
                <w:szCs w:val="20"/>
              </w:rPr>
              <w:t>u</w:t>
            </w:r>
            <w:r w:rsidRPr="00327D1C">
              <w:rPr>
                <w:rFonts w:cs="Arial"/>
                <w:sz w:val="20"/>
                <w:szCs w:val="20"/>
              </w:rPr>
              <w:t xml:space="preserve">s la </w:t>
            </w:r>
            <w:r w:rsidRPr="00327D1C">
              <w:rPr>
                <w:rFonts w:cs="Arial"/>
                <w:spacing w:val="1"/>
                <w:sz w:val="20"/>
                <w:szCs w:val="20"/>
              </w:rPr>
              <w:t>R</w:t>
            </w:r>
            <w:r w:rsidRPr="00327D1C">
              <w:rPr>
                <w:rFonts w:cs="Arial"/>
                <w:spacing w:val="-1"/>
                <w:sz w:val="20"/>
                <w:szCs w:val="20"/>
              </w:rPr>
              <w:t>N</w:t>
            </w:r>
            <w:r w:rsidRPr="00327D1C">
              <w:rPr>
                <w:rFonts w:cs="Arial"/>
                <w:sz w:val="20"/>
                <w:szCs w:val="20"/>
              </w:rPr>
              <w:t>I</w:t>
            </w:r>
            <w:r w:rsidRPr="00327D1C">
              <w:rPr>
                <w:rFonts w:cs="Arial"/>
                <w:spacing w:val="1"/>
                <w:sz w:val="20"/>
                <w:szCs w:val="20"/>
              </w:rPr>
              <w:t>E</w:t>
            </w:r>
            <w:r w:rsidRPr="00327D1C">
              <w:rPr>
                <w:rFonts w:cs="Arial"/>
                <w:sz w:val="20"/>
                <w:szCs w:val="20"/>
              </w:rPr>
              <w:t>1 au</w:t>
            </w:r>
            <w:r w:rsidRPr="00327D1C">
              <w:rPr>
                <w:rFonts w:cs="Arial"/>
                <w:spacing w:val="-1"/>
                <w:sz w:val="20"/>
                <w:szCs w:val="20"/>
              </w:rPr>
              <w:t xml:space="preserve"> n</w:t>
            </w:r>
            <w:r w:rsidRPr="00327D1C">
              <w:rPr>
                <w:rFonts w:cs="Arial"/>
                <w:sz w:val="20"/>
                <w:szCs w:val="20"/>
              </w:rPr>
              <w:t>iveau</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p>
          <w:p w14:paraId="59D74C1A" w14:textId="77777777" w:rsidR="008D1B3F" w:rsidRPr="00327D1C" w:rsidRDefault="008D1B3F" w:rsidP="000A3F7C">
            <w:pPr>
              <w:widowControl w:val="0"/>
              <w:autoSpaceDE w:val="0"/>
              <w:autoSpaceDN w:val="0"/>
              <w:adjustRightInd w:val="0"/>
              <w:spacing w:line="220" w:lineRule="exact"/>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é</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ng</w:t>
            </w:r>
            <w:r w:rsidRPr="00327D1C">
              <w:rPr>
                <w:rFonts w:cs="Arial"/>
                <w:spacing w:val="1"/>
                <w:sz w:val="20"/>
                <w:szCs w:val="20"/>
              </w:rPr>
              <w:t>e</w:t>
            </w:r>
            <w:r w:rsidRPr="00327D1C">
              <w:rPr>
                <w:rFonts w:cs="Arial"/>
                <w:spacing w:val="-1"/>
                <w:sz w:val="20"/>
                <w:szCs w:val="20"/>
              </w:rPr>
              <w:t>u</w:t>
            </w:r>
            <w:r w:rsidRPr="00327D1C">
              <w:rPr>
                <w:rFonts w:cs="Arial"/>
                <w:sz w:val="20"/>
                <w:szCs w:val="20"/>
              </w:rPr>
              <w:t xml:space="preserve">r ; </w:t>
            </w:r>
          </w:p>
          <w:p w14:paraId="338F5A89" w14:textId="77777777" w:rsidR="008D1B3F" w:rsidRPr="00327D1C" w:rsidRDefault="008D1B3F" w:rsidP="000A3F7C">
            <w:pPr>
              <w:widowControl w:val="0"/>
              <w:autoSpaceDE w:val="0"/>
              <w:autoSpaceDN w:val="0"/>
              <w:adjustRightInd w:val="0"/>
              <w:spacing w:line="220" w:lineRule="exact"/>
              <w:jc w:val="left"/>
              <w:rPr>
                <w:rFonts w:cs="Arial"/>
                <w:sz w:val="20"/>
                <w:szCs w:val="20"/>
              </w:rPr>
            </w:pPr>
            <w:r w:rsidRPr="00327D1C">
              <w:rPr>
                <w:rFonts w:cs="Arial"/>
                <w:sz w:val="20"/>
                <w:szCs w:val="20"/>
              </w:rPr>
              <w:t xml:space="preserve">3930 ml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mat</w:t>
            </w:r>
            <w:r w:rsidRPr="00327D1C">
              <w:rPr>
                <w:rFonts w:cs="Arial"/>
                <w:spacing w:val="-1"/>
                <w:sz w:val="20"/>
                <w:szCs w:val="20"/>
              </w:rPr>
              <w:t>e</w:t>
            </w:r>
            <w:r w:rsidRPr="00327D1C">
              <w:rPr>
                <w:rFonts w:cs="Arial"/>
                <w:sz w:val="20"/>
                <w:szCs w:val="20"/>
              </w:rPr>
              <w:t>l</w:t>
            </w:r>
            <w:r w:rsidRPr="00327D1C">
              <w:rPr>
                <w:rFonts w:cs="Arial"/>
                <w:spacing w:val="2"/>
                <w:sz w:val="20"/>
                <w:szCs w:val="20"/>
              </w:rPr>
              <w:t>a</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R</w:t>
            </w:r>
            <w:r w:rsidRPr="00327D1C">
              <w:rPr>
                <w:rFonts w:cs="Arial"/>
                <w:spacing w:val="-1"/>
                <w:sz w:val="20"/>
                <w:szCs w:val="20"/>
              </w:rPr>
              <w:t>en</w:t>
            </w:r>
            <w:r w:rsidRPr="00327D1C">
              <w:rPr>
                <w:rFonts w:cs="Arial"/>
                <w:spacing w:val="1"/>
                <w:sz w:val="20"/>
                <w:szCs w:val="20"/>
              </w:rPr>
              <w:t>o</w:t>
            </w:r>
            <w:r w:rsidRPr="00327D1C">
              <w:rPr>
                <w:rFonts w:cs="Arial"/>
                <w:sz w:val="20"/>
                <w:szCs w:val="20"/>
              </w:rPr>
              <w:t>s</w:t>
            </w:r>
            <w:r w:rsidRPr="00327D1C">
              <w:rPr>
                <w:rFonts w:cs="Arial"/>
                <w:spacing w:val="-1"/>
                <w:sz w:val="20"/>
                <w:szCs w:val="20"/>
              </w:rPr>
              <w:t xml:space="preserve"> p</w:t>
            </w:r>
            <w:r w:rsidRPr="00327D1C">
              <w:rPr>
                <w:rFonts w:cs="Arial"/>
                <w:spacing w:val="1"/>
                <w:sz w:val="20"/>
                <w:szCs w:val="20"/>
              </w:rPr>
              <w:t>o</w:t>
            </w:r>
            <w:r w:rsidRPr="00327D1C">
              <w:rPr>
                <w:rFonts w:cs="Arial"/>
                <w:spacing w:val="-1"/>
                <w:sz w:val="20"/>
                <w:szCs w:val="20"/>
              </w:rPr>
              <w:t>u</w:t>
            </w:r>
            <w:r w:rsidRPr="00327D1C">
              <w:rPr>
                <w:rFonts w:cs="Arial"/>
                <w:sz w:val="20"/>
                <w:szCs w:val="20"/>
              </w:rPr>
              <w:t>r</w:t>
            </w:r>
          </w:p>
          <w:p w14:paraId="1D91127D"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l</w:t>
            </w:r>
            <w:r w:rsidRPr="00327D1C">
              <w:rPr>
                <w:rFonts w:cs="Arial"/>
                <w:sz w:val="20"/>
                <w:szCs w:val="20"/>
              </w:rPr>
              <w:t>’amé</w:t>
            </w:r>
            <w:r w:rsidRPr="00327D1C">
              <w:rPr>
                <w:rFonts w:cs="Arial"/>
                <w:spacing w:val="-1"/>
                <w:sz w:val="20"/>
                <w:szCs w:val="20"/>
              </w:rPr>
              <w:t>n</w:t>
            </w:r>
            <w:r w:rsidRPr="00327D1C">
              <w:rPr>
                <w:rFonts w:cs="Arial"/>
                <w:sz w:val="20"/>
                <w:szCs w:val="20"/>
              </w:rPr>
              <w:t>a</w:t>
            </w:r>
            <w:r w:rsidRPr="00327D1C">
              <w:rPr>
                <w:rFonts w:cs="Arial"/>
                <w:spacing w:val="-1"/>
                <w:sz w:val="20"/>
                <w:szCs w:val="20"/>
              </w:rPr>
              <w:t>ge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b</w:t>
            </w:r>
            <w:r w:rsidRPr="00327D1C">
              <w:rPr>
                <w:rFonts w:cs="Arial"/>
                <w:spacing w:val="-1"/>
                <w:sz w:val="20"/>
                <w:szCs w:val="20"/>
              </w:rPr>
              <w:t>e</w:t>
            </w:r>
            <w:r w:rsidRPr="00327D1C">
              <w:rPr>
                <w:rFonts w:cs="Arial"/>
                <w:sz w:val="20"/>
                <w:szCs w:val="20"/>
              </w:rPr>
              <w:t>r</w:t>
            </w:r>
            <w:r w:rsidRPr="00327D1C">
              <w:rPr>
                <w:rFonts w:cs="Arial"/>
                <w:spacing w:val="-1"/>
                <w:sz w:val="20"/>
                <w:szCs w:val="20"/>
              </w:rPr>
              <w:t>g</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d</w:t>
            </w:r>
            <w:r w:rsidRPr="00327D1C">
              <w:rPr>
                <w:rFonts w:cs="Arial"/>
                <w:sz w:val="20"/>
                <w:szCs w:val="20"/>
              </w:rPr>
              <w:t>u</w:t>
            </w:r>
          </w:p>
          <w:p w14:paraId="617EFB48"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b</w:t>
            </w:r>
            <w:r w:rsidRPr="00327D1C">
              <w:rPr>
                <w:rFonts w:cs="Arial"/>
                <w:sz w:val="20"/>
                <w:szCs w:val="20"/>
              </w:rPr>
              <w:t>ras</w:t>
            </w:r>
            <w:r w:rsidRPr="00327D1C">
              <w:rPr>
                <w:rFonts w:cs="Arial"/>
                <w:spacing w:val="-1"/>
                <w:sz w:val="20"/>
                <w:szCs w:val="20"/>
              </w:rPr>
              <w:t xml:space="preserve"> </w:t>
            </w:r>
            <w:r w:rsidRPr="00327D1C">
              <w:rPr>
                <w:rFonts w:cs="Arial"/>
                <w:sz w:val="20"/>
                <w:szCs w:val="20"/>
              </w:rPr>
              <w:t>X1, X2</w:t>
            </w:r>
            <w:r w:rsidRPr="00327D1C">
              <w:rPr>
                <w:rFonts w:cs="Arial"/>
                <w:spacing w:val="1"/>
                <w:sz w:val="20"/>
                <w:szCs w:val="20"/>
              </w:rPr>
              <w:t xml:space="preserve">, </w:t>
            </w:r>
            <w:r w:rsidRPr="00327D1C">
              <w:rPr>
                <w:rFonts w:cs="Arial"/>
                <w:sz w:val="20"/>
                <w:szCs w:val="20"/>
              </w:rPr>
              <w:t>X3 et X11 ;</w:t>
            </w:r>
          </w:p>
          <w:p w14:paraId="5F7AE9FF"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z w:val="20"/>
                <w:szCs w:val="20"/>
              </w:rPr>
              <w:t>d’</w:t>
            </w:r>
            <w:r w:rsidRPr="00327D1C">
              <w:rPr>
                <w:rFonts w:cs="Arial"/>
                <w:spacing w:val="1"/>
                <w:sz w:val="20"/>
                <w:szCs w:val="20"/>
              </w:rPr>
              <w:t>u</w:t>
            </w:r>
            <w:r w:rsidRPr="00327D1C">
              <w:rPr>
                <w:rFonts w:cs="Arial"/>
                <w:sz w:val="20"/>
                <w:szCs w:val="20"/>
              </w:rPr>
              <w:t>n</w:t>
            </w:r>
            <w:r w:rsidRPr="00327D1C">
              <w:rPr>
                <w:rFonts w:cs="Arial"/>
                <w:spacing w:val="-1"/>
                <w:sz w:val="20"/>
                <w:szCs w:val="20"/>
              </w:rPr>
              <w:t xml:space="preserve"> b</w:t>
            </w:r>
            <w:r w:rsidRPr="00327D1C">
              <w:rPr>
                <w:rFonts w:cs="Arial"/>
                <w:spacing w:val="2"/>
                <w:sz w:val="20"/>
                <w:szCs w:val="20"/>
              </w:rPr>
              <w:t>a</w:t>
            </w:r>
            <w:r w:rsidRPr="00327D1C">
              <w:rPr>
                <w:rFonts w:cs="Arial"/>
                <w:spacing w:val="-1"/>
                <w:sz w:val="20"/>
                <w:szCs w:val="20"/>
              </w:rPr>
              <w:t>ssi</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p>
          <w:p w14:paraId="096FCA9C"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r</w:t>
            </w:r>
            <w:r w:rsidRPr="00327D1C">
              <w:rPr>
                <w:rFonts w:cs="Arial"/>
                <w:spacing w:val="-1"/>
                <w:sz w:val="20"/>
                <w:szCs w:val="20"/>
              </w:rPr>
              <w:t>é</w:t>
            </w:r>
            <w:r w:rsidRPr="00327D1C">
              <w:rPr>
                <w:rFonts w:cs="Arial"/>
                <w:sz w:val="20"/>
                <w:szCs w:val="20"/>
              </w:rPr>
              <w:t>t</w:t>
            </w:r>
            <w:r w:rsidRPr="00327D1C">
              <w:rPr>
                <w:rFonts w:cs="Arial"/>
                <w:spacing w:val="-1"/>
                <w:sz w:val="20"/>
                <w:szCs w:val="20"/>
              </w:rPr>
              <w:t>en</w:t>
            </w:r>
            <w:r w:rsidRPr="00327D1C">
              <w:rPr>
                <w:rFonts w:cs="Arial"/>
                <w:spacing w:val="2"/>
                <w:sz w:val="20"/>
                <w:szCs w:val="20"/>
              </w:rPr>
              <w:t>t</w:t>
            </w:r>
            <w:r w:rsidRPr="00327D1C">
              <w:rPr>
                <w:rFonts w:cs="Arial"/>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50000 m² </w:t>
            </w:r>
            <w:r w:rsidRPr="00327D1C">
              <w:rPr>
                <w:rFonts w:cs="Arial"/>
                <w:spacing w:val="2"/>
                <w:sz w:val="20"/>
                <w:szCs w:val="20"/>
              </w:rPr>
              <w:t xml:space="preserve"> </w:t>
            </w:r>
            <w:r w:rsidRPr="00327D1C">
              <w:rPr>
                <w:rFonts w:cs="Arial"/>
                <w:spacing w:val="-1"/>
                <w:sz w:val="20"/>
                <w:szCs w:val="20"/>
              </w:rPr>
              <w:t>e</w:t>
            </w:r>
            <w:r w:rsidRPr="00327D1C">
              <w:rPr>
                <w:rFonts w:cs="Arial"/>
                <w:sz w:val="20"/>
                <w:szCs w:val="20"/>
              </w:rPr>
              <w:t>n mat</w:t>
            </w:r>
            <w:r w:rsidRPr="00327D1C">
              <w:rPr>
                <w:rFonts w:cs="Arial"/>
                <w:spacing w:val="-1"/>
                <w:sz w:val="20"/>
                <w:szCs w:val="20"/>
              </w:rPr>
              <w:t>e</w:t>
            </w:r>
            <w:r w:rsidRPr="00327D1C">
              <w:rPr>
                <w:rFonts w:cs="Arial"/>
                <w:sz w:val="20"/>
                <w:szCs w:val="20"/>
              </w:rPr>
              <w:t>las</w:t>
            </w:r>
            <w:r w:rsidRPr="00327D1C">
              <w:rPr>
                <w:rFonts w:cs="Arial"/>
                <w:spacing w:val="-1"/>
                <w:sz w:val="20"/>
                <w:szCs w:val="20"/>
              </w:rPr>
              <w:t xml:space="preserve"> </w:t>
            </w:r>
            <w:r w:rsidRPr="00327D1C">
              <w:rPr>
                <w:rFonts w:cs="Arial"/>
                <w:spacing w:val="1"/>
                <w:sz w:val="20"/>
                <w:szCs w:val="20"/>
              </w:rPr>
              <w:t>R</w:t>
            </w:r>
            <w:r w:rsidRPr="00327D1C">
              <w:rPr>
                <w:rFonts w:cs="Arial"/>
                <w:spacing w:val="-1"/>
                <w:sz w:val="20"/>
                <w:szCs w:val="20"/>
              </w:rPr>
              <w:t>en</w:t>
            </w:r>
            <w:r w:rsidRPr="00327D1C">
              <w:rPr>
                <w:rFonts w:cs="Arial"/>
                <w:sz w:val="20"/>
                <w:szCs w:val="20"/>
              </w:rPr>
              <w:t>o</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o</w:t>
            </w:r>
            <w:r w:rsidRPr="00327D1C">
              <w:rPr>
                <w:rFonts w:cs="Arial"/>
                <w:spacing w:val="-1"/>
                <w:sz w:val="20"/>
                <w:szCs w:val="20"/>
              </w:rPr>
              <w:t>n</w:t>
            </w:r>
            <w:r w:rsidRPr="00327D1C">
              <w:rPr>
                <w:rFonts w:cs="Arial"/>
                <w:sz w:val="20"/>
                <w:szCs w:val="20"/>
              </w:rPr>
              <w:t xml:space="preserve">t </w:t>
            </w:r>
            <w:r w:rsidRPr="00327D1C">
              <w:rPr>
                <w:rFonts w:cs="Arial"/>
                <w:spacing w:val="2"/>
                <w:sz w:val="20"/>
                <w:szCs w:val="20"/>
              </w:rPr>
              <w:t>l</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b</w:t>
            </w:r>
            <w:r w:rsidRPr="00327D1C">
              <w:rPr>
                <w:rFonts w:cs="Arial"/>
                <w:spacing w:val="1"/>
                <w:sz w:val="20"/>
                <w:szCs w:val="20"/>
              </w:rPr>
              <w:t>o</w:t>
            </w:r>
            <w:r w:rsidRPr="00327D1C">
              <w:rPr>
                <w:rFonts w:cs="Arial"/>
                <w:sz w:val="20"/>
                <w:szCs w:val="20"/>
              </w:rPr>
              <w:t>r</w:t>
            </w:r>
            <w:r w:rsidRPr="00327D1C">
              <w:rPr>
                <w:rFonts w:cs="Arial"/>
                <w:spacing w:val="1"/>
                <w:sz w:val="20"/>
                <w:szCs w:val="20"/>
              </w:rPr>
              <w:t>d</w:t>
            </w:r>
            <w:r w:rsidRPr="00327D1C">
              <w:rPr>
                <w:rFonts w:cs="Arial"/>
                <w:sz w:val="20"/>
                <w:szCs w:val="20"/>
              </w:rPr>
              <w:t xml:space="preserve">s </w:t>
            </w:r>
            <w:r w:rsidRPr="00327D1C">
              <w:rPr>
                <w:rFonts w:cs="Arial"/>
                <w:spacing w:val="-1"/>
                <w:sz w:val="20"/>
                <w:szCs w:val="20"/>
              </w:rPr>
              <w:t>s</w:t>
            </w:r>
            <w:r w:rsidRPr="00327D1C">
              <w:rPr>
                <w:rFonts w:cs="Arial"/>
                <w:spacing w:val="1"/>
                <w:sz w:val="20"/>
                <w:szCs w:val="20"/>
              </w:rPr>
              <w:t>o</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p</w:t>
            </w:r>
            <w:r w:rsidRPr="00327D1C">
              <w:rPr>
                <w:rFonts w:cs="Arial"/>
                <w:sz w:val="20"/>
                <w:szCs w:val="20"/>
              </w:rPr>
              <w:t>r</w:t>
            </w:r>
            <w:r w:rsidRPr="00327D1C">
              <w:rPr>
                <w:rFonts w:cs="Arial"/>
                <w:spacing w:val="1"/>
                <w:sz w:val="20"/>
                <w:szCs w:val="20"/>
              </w:rPr>
              <w:t>o</w:t>
            </w:r>
            <w:r w:rsidRPr="00327D1C">
              <w:rPr>
                <w:rFonts w:cs="Arial"/>
                <w:sz w:val="20"/>
                <w:szCs w:val="20"/>
              </w:rPr>
              <w:t>t</w:t>
            </w:r>
            <w:r w:rsidRPr="00327D1C">
              <w:rPr>
                <w:rFonts w:cs="Arial"/>
                <w:spacing w:val="-1"/>
                <w:sz w:val="20"/>
                <w:szCs w:val="20"/>
              </w:rPr>
              <w:t>é</w:t>
            </w:r>
            <w:r w:rsidRPr="00327D1C">
              <w:rPr>
                <w:rFonts w:cs="Arial"/>
                <w:spacing w:val="1"/>
                <w:sz w:val="20"/>
                <w:szCs w:val="20"/>
              </w:rPr>
              <w:t>g</w:t>
            </w:r>
            <w:r w:rsidRPr="00327D1C">
              <w:rPr>
                <w:rFonts w:cs="Arial"/>
                <w:spacing w:val="-1"/>
                <w:sz w:val="20"/>
                <w:szCs w:val="20"/>
              </w:rPr>
              <w:t>é</w:t>
            </w:r>
            <w:r w:rsidRPr="00327D1C">
              <w:rPr>
                <w:rFonts w:cs="Arial"/>
                <w:sz w:val="20"/>
                <w:szCs w:val="20"/>
              </w:rPr>
              <w:t>s</w:t>
            </w:r>
            <w:r w:rsidRPr="00327D1C">
              <w:rPr>
                <w:rFonts w:cs="Arial"/>
                <w:spacing w:val="-1"/>
                <w:sz w:val="20"/>
                <w:szCs w:val="20"/>
              </w:rPr>
              <w:t xml:space="preserve"> p</w:t>
            </w:r>
            <w:r w:rsidRPr="00327D1C">
              <w:rPr>
                <w:rFonts w:cs="Arial"/>
                <w:sz w:val="20"/>
                <w:szCs w:val="20"/>
              </w:rPr>
              <w:t>ar</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la</w:t>
            </w:r>
            <w:r w:rsidRPr="00327D1C">
              <w:rPr>
                <w:rFonts w:cs="Arial"/>
                <w:spacing w:val="1"/>
                <w:sz w:val="20"/>
                <w:szCs w:val="20"/>
              </w:rPr>
              <w:t xml:space="preserve"> c</w:t>
            </w:r>
            <w:r w:rsidRPr="00327D1C">
              <w:rPr>
                <w:rFonts w:cs="Arial"/>
                <w:sz w:val="20"/>
                <w:szCs w:val="20"/>
              </w:rPr>
              <w:t>l</w:t>
            </w:r>
            <w:r w:rsidRPr="00327D1C">
              <w:rPr>
                <w:rFonts w:cs="Arial"/>
                <w:spacing w:val="1"/>
                <w:sz w:val="20"/>
                <w:szCs w:val="20"/>
              </w:rPr>
              <w:t>ô</w:t>
            </w:r>
            <w:r w:rsidRPr="00327D1C">
              <w:rPr>
                <w:rFonts w:cs="Arial"/>
                <w:sz w:val="20"/>
                <w:szCs w:val="20"/>
              </w:rPr>
              <w:t>t</w:t>
            </w:r>
            <w:r w:rsidRPr="00327D1C">
              <w:rPr>
                <w:rFonts w:cs="Arial"/>
                <w:spacing w:val="-1"/>
                <w:sz w:val="20"/>
                <w:szCs w:val="20"/>
              </w:rPr>
              <w:t>u</w:t>
            </w:r>
            <w:r w:rsidRPr="00327D1C">
              <w:rPr>
                <w:rFonts w:cs="Arial"/>
                <w:spacing w:val="2"/>
                <w:sz w:val="20"/>
                <w:szCs w:val="20"/>
              </w:rPr>
              <w:t>r</w:t>
            </w:r>
            <w:r w:rsidRPr="00327D1C">
              <w:rPr>
                <w:rFonts w:cs="Arial"/>
                <w:sz w:val="20"/>
                <w:szCs w:val="20"/>
              </w:rPr>
              <w:t xml:space="preserve">e </w:t>
            </w:r>
            <w:r w:rsidRPr="00327D1C">
              <w:rPr>
                <w:rFonts w:cs="Arial"/>
                <w:spacing w:val="-1"/>
                <w:sz w:val="20"/>
                <w:szCs w:val="20"/>
              </w:rPr>
              <w:t>g</w:t>
            </w:r>
            <w:r w:rsidRPr="00327D1C">
              <w:rPr>
                <w:rFonts w:cs="Arial"/>
                <w:sz w:val="20"/>
                <w:szCs w:val="20"/>
              </w:rPr>
              <w:t>r</w:t>
            </w:r>
            <w:r w:rsidRPr="00327D1C">
              <w:rPr>
                <w:rFonts w:cs="Arial"/>
                <w:spacing w:val="-1"/>
                <w:sz w:val="20"/>
                <w:szCs w:val="20"/>
              </w:rPr>
              <w:t>i</w:t>
            </w:r>
            <w:r w:rsidRPr="00327D1C">
              <w:rPr>
                <w:rFonts w:cs="Arial"/>
                <w:sz w:val="20"/>
                <w:szCs w:val="20"/>
              </w:rPr>
              <w:t>lla</w:t>
            </w:r>
            <w:r w:rsidRPr="00327D1C">
              <w:rPr>
                <w:rFonts w:cs="Arial"/>
                <w:spacing w:val="2"/>
                <w:sz w:val="20"/>
                <w:szCs w:val="20"/>
              </w:rPr>
              <w:t>g</w:t>
            </w:r>
            <w:r w:rsidRPr="00327D1C">
              <w:rPr>
                <w:rFonts w:cs="Arial"/>
                <w:spacing w:val="-1"/>
                <w:sz w:val="20"/>
                <w:szCs w:val="20"/>
              </w:rPr>
              <w:t>é</w:t>
            </w:r>
            <w:r w:rsidRPr="00327D1C">
              <w:rPr>
                <w:rFonts w:cs="Arial"/>
                <w:sz w:val="20"/>
                <w:szCs w:val="20"/>
              </w:rPr>
              <w:t>e</w:t>
            </w:r>
          </w:p>
        </w:tc>
        <w:tc>
          <w:tcPr>
            <w:tcW w:w="2404" w:type="dxa"/>
            <w:gridSpan w:val="4"/>
            <w:tcBorders>
              <w:top w:val="single" w:sz="12" w:space="0" w:color="000000"/>
              <w:left w:val="single" w:sz="12" w:space="0" w:color="000000"/>
              <w:bottom w:val="single" w:sz="12" w:space="0" w:color="000000"/>
              <w:right w:val="single" w:sz="12" w:space="0" w:color="000000"/>
            </w:tcBorders>
          </w:tcPr>
          <w:p w14:paraId="20BC7686" w14:textId="77777777" w:rsidR="008D1B3F" w:rsidRPr="00327D1C" w:rsidRDefault="008D1B3F" w:rsidP="000A3F7C">
            <w:pPr>
              <w:widowControl w:val="0"/>
              <w:autoSpaceDE w:val="0"/>
              <w:autoSpaceDN w:val="0"/>
              <w:adjustRightInd w:val="0"/>
              <w:spacing w:line="208" w:lineRule="exact"/>
              <w:jc w:val="left"/>
              <w:rPr>
                <w:rFonts w:cs="Arial"/>
                <w:spacing w:val="29"/>
                <w:position w:val="1"/>
                <w:sz w:val="20"/>
                <w:szCs w:val="20"/>
              </w:rPr>
            </w:pPr>
            <w:r w:rsidRPr="00327D1C">
              <w:rPr>
                <w:rFonts w:cs="Arial"/>
                <w:position w:val="1"/>
                <w:sz w:val="20"/>
                <w:szCs w:val="20"/>
              </w:rPr>
              <w:t>P</w:t>
            </w:r>
            <w:r w:rsidRPr="00327D1C">
              <w:rPr>
                <w:rFonts w:cs="Arial"/>
                <w:spacing w:val="1"/>
                <w:position w:val="1"/>
                <w:sz w:val="20"/>
                <w:szCs w:val="20"/>
              </w:rPr>
              <w:t>a</w:t>
            </w:r>
            <w:r w:rsidRPr="00327D1C">
              <w:rPr>
                <w:rFonts w:cs="Arial"/>
                <w:position w:val="1"/>
                <w:sz w:val="20"/>
                <w:szCs w:val="20"/>
              </w:rPr>
              <w:t>vage</w:t>
            </w:r>
            <w:r w:rsidRPr="00327D1C">
              <w:rPr>
                <w:rFonts w:cs="Arial"/>
                <w:spacing w:val="13"/>
                <w:position w:val="1"/>
                <w:sz w:val="20"/>
                <w:szCs w:val="20"/>
              </w:rPr>
              <w:t xml:space="preserve"> </w:t>
            </w:r>
            <w:r w:rsidRPr="00327D1C">
              <w:rPr>
                <w:rFonts w:cs="Arial"/>
                <w:spacing w:val="-1"/>
                <w:position w:val="1"/>
                <w:sz w:val="20"/>
                <w:szCs w:val="20"/>
              </w:rPr>
              <w:t>de</w:t>
            </w:r>
            <w:r w:rsidRPr="00327D1C">
              <w:rPr>
                <w:rFonts w:cs="Arial"/>
                <w:position w:val="1"/>
                <w:sz w:val="20"/>
                <w:szCs w:val="20"/>
              </w:rPr>
              <w:t>s</w:t>
            </w:r>
            <w:r w:rsidRPr="00327D1C">
              <w:rPr>
                <w:rFonts w:cs="Arial"/>
                <w:spacing w:val="14"/>
                <w:position w:val="1"/>
                <w:sz w:val="20"/>
                <w:szCs w:val="20"/>
              </w:rPr>
              <w:t xml:space="preserve"> </w:t>
            </w:r>
            <w:r w:rsidRPr="00327D1C">
              <w:rPr>
                <w:rFonts w:cs="Arial"/>
                <w:spacing w:val="2"/>
                <w:position w:val="1"/>
                <w:sz w:val="20"/>
                <w:szCs w:val="20"/>
              </w:rPr>
              <w:t>r</w:t>
            </w:r>
            <w:r w:rsidRPr="00327D1C">
              <w:rPr>
                <w:rFonts w:cs="Arial"/>
                <w:spacing w:val="-1"/>
                <w:position w:val="1"/>
                <w:sz w:val="20"/>
                <w:szCs w:val="20"/>
              </w:rPr>
              <w:t>u</w:t>
            </w:r>
            <w:r w:rsidRPr="00327D1C">
              <w:rPr>
                <w:rFonts w:cs="Arial"/>
                <w:spacing w:val="2"/>
                <w:position w:val="1"/>
                <w:sz w:val="20"/>
                <w:szCs w:val="20"/>
              </w:rPr>
              <w:t>e</w:t>
            </w:r>
            <w:r w:rsidRPr="00327D1C">
              <w:rPr>
                <w:rFonts w:cs="Arial"/>
                <w:position w:val="1"/>
                <w:sz w:val="20"/>
                <w:szCs w:val="20"/>
              </w:rPr>
              <w:t xml:space="preserve">s: </w:t>
            </w:r>
            <w:r w:rsidRPr="00327D1C">
              <w:rPr>
                <w:rFonts w:cs="Arial"/>
                <w:spacing w:val="29"/>
                <w:position w:val="1"/>
                <w:sz w:val="20"/>
                <w:szCs w:val="20"/>
              </w:rPr>
              <w:t xml:space="preserve"> </w:t>
            </w:r>
          </w:p>
          <w:p w14:paraId="791BC0D4"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position w:val="1"/>
                <w:sz w:val="20"/>
                <w:szCs w:val="20"/>
              </w:rPr>
              <w:t>r</w:t>
            </w:r>
            <w:r w:rsidRPr="00327D1C">
              <w:rPr>
                <w:rFonts w:cs="Arial"/>
                <w:spacing w:val="1"/>
                <w:position w:val="1"/>
                <w:sz w:val="20"/>
                <w:szCs w:val="20"/>
              </w:rPr>
              <w:t>u</w:t>
            </w:r>
            <w:r w:rsidRPr="00327D1C">
              <w:rPr>
                <w:rFonts w:cs="Arial"/>
                <w:position w:val="1"/>
                <w:sz w:val="20"/>
                <w:szCs w:val="20"/>
              </w:rPr>
              <w:t>e</w:t>
            </w:r>
            <w:r w:rsidRPr="00327D1C">
              <w:rPr>
                <w:rFonts w:cs="Arial"/>
                <w:spacing w:val="14"/>
                <w:position w:val="1"/>
                <w:sz w:val="20"/>
                <w:szCs w:val="20"/>
              </w:rPr>
              <w:t xml:space="preserve"> </w:t>
            </w:r>
            <w:r w:rsidRPr="00327D1C">
              <w:rPr>
                <w:rFonts w:cs="Arial"/>
                <w:position w:val="1"/>
                <w:sz w:val="20"/>
                <w:szCs w:val="20"/>
              </w:rPr>
              <w:t>13.275</w:t>
            </w:r>
            <w:r w:rsidRPr="00327D1C">
              <w:rPr>
                <w:rFonts w:cs="Arial"/>
                <w:spacing w:val="15"/>
                <w:position w:val="1"/>
                <w:sz w:val="20"/>
                <w:szCs w:val="20"/>
              </w:rPr>
              <w:t xml:space="preserve"> </w:t>
            </w:r>
            <w:r w:rsidRPr="00327D1C">
              <w:rPr>
                <w:rFonts w:cs="Arial"/>
                <w:position w:val="1"/>
                <w:sz w:val="20"/>
                <w:szCs w:val="20"/>
              </w:rPr>
              <w:t xml:space="preserve">; </w:t>
            </w:r>
            <w:r w:rsidRPr="00327D1C">
              <w:rPr>
                <w:rFonts w:cs="Arial"/>
                <w:sz w:val="20"/>
                <w:szCs w:val="20"/>
              </w:rPr>
              <w:t>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13 280 ; r</w:t>
            </w:r>
            <w:r w:rsidRPr="00327D1C">
              <w:rPr>
                <w:rFonts w:cs="Arial"/>
                <w:spacing w:val="1"/>
                <w:sz w:val="20"/>
                <w:szCs w:val="20"/>
              </w:rPr>
              <w:t>u</w:t>
            </w:r>
            <w:r w:rsidRPr="00327D1C">
              <w:rPr>
                <w:rFonts w:cs="Arial"/>
                <w:sz w:val="20"/>
                <w:szCs w:val="20"/>
              </w:rPr>
              <w:t>e 13.267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13.274;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13.272; r</w:t>
            </w:r>
            <w:r w:rsidRPr="00327D1C">
              <w:rPr>
                <w:rFonts w:cs="Arial"/>
                <w:spacing w:val="1"/>
                <w:sz w:val="20"/>
                <w:szCs w:val="20"/>
              </w:rPr>
              <w:t>u</w:t>
            </w:r>
            <w:r w:rsidRPr="00327D1C">
              <w:rPr>
                <w:rFonts w:cs="Arial"/>
                <w:sz w:val="20"/>
                <w:szCs w:val="20"/>
              </w:rPr>
              <w:t>e 13.273 ; r</w:t>
            </w:r>
            <w:r w:rsidRPr="00327D1C">
              <w:rPr>
                <w:rFonts w:cs="Arial"/>
                <w:spacing w:val="-1"/>
                <w:sz w:val="20"/>
                <w:szCs w:val="20"/>
              </w:rPr>
              <w:t>u</w:t>
            </w:r>
            <w:r w:rsidRPr="00327D1C">
              <w:rPr>
                <w:rFonts w:cs="Arial"/>
                <w:sz w:val="20"/>
                <w:szCs w:val="20"/>
              </w:rPr>
              <w:t>e</w:t>
            </w:r>
            <w:r w:rsidRPr="00327D1C">
              <w:rPr>
                <w:rFonts w:cs="Arial"/>
                <w:spacing w:val="-1"/>
                <w:sz w:val="20"/>
                <w:szCs w:val="20"/>
              </w:rPr>
              <w:t xml:space="preserve"> </w:t>
            </w:r>
            <w:r w:rsidRPr="00327D1C">
              <w:rPr>
                <w:rFonts w:cs="Arial"/>
                <w:sz w:val="20"/>
                <w:szCs w:val="20"/>
              </w:rPr>
              <w:t>13.276 ;  r</w:t>
            </w:r>
            <w:r w:rsidRPr="00327D1C">
              <w:rPr>
                <w:rFonts w:cs="Arial"/>
                <w:spacing w:val="1"/>
                <w:sz w:val="20"/>
                <w:szCs w:val="20"/>
              </w:rPr>
              <w:t>u</w:t>
            </w:r>
            <w:r w:rsidRPr="00327D1C">
              <w:rPr>
                <w:rFonts w:cs="Arial"/>
                <w:sz w:val="20"/>
                <w:szCs w:val="20"/>
              </w:rPr>
              <w:t xml:space="preserve">e </w:t>
            </w:r>
            <w:r w:rsidRPr="00327D1C">
              <w:rPr>
                <w:rFonts w:cs="Arial"/>
                <w:position w:val="1"/>
                <w:sz w:val="20"/>
                <w:szCs w:val="20"/>
              </w:rPr>
              <w:t xml:space="preserve">13.283 </w:t>
            </w:r>
            <w:r w:rsidRPr="00327D1C">
              <w:rPr>
                <w:rFonts w:cs="Arial"/>
                <w:spacing w:val="-1"/>
                <w:position w:val="1"/>
                <w:sz w:val="20"/>
                <w:szCs w:val="20"/>
              </w:rPr>
              <w:t>e</w:t>
            </w:r>
            <w:r w:rsidRPr="00327D1C">
              <w:rPr>
                <w:rFonts w:cs="Arial"/>
                <w:position w:val="1"/>
                <w:sz w:val="20"/>
                <w:szCs w:val="20"/>
              </w:rPr>
              <w:t>t r</w:t>
            </w:r>
            <w:r w:rsidRPr="00327D1C">
              <w:rPr>
                <w:rFonts w:cs="Arial"/>
                <w:spacing w:val="-1"/>
                <w:position w:val="1"/>
                <w:sz w:val="20"/>
                <w:szCs w:val="20"/>
              </w:rPr>
              <w:t>u</w:t>
            </w:r>
            <w:r w:rsidRPr="00327D1C">
              <w:rPr>
                <w:rFonts w:cs="Arial"/>
                <w:position w:val="1"/>
                <w:sz w:val="20"/>
                <w:szCs w:val="20"/>
              </w:rPr>
              <w:t>e</w:t>
            </w:r>
            <w:r w:rsidRPr="00327D1C">
              <w:rPr>
                <w:rFonts w:cs="Arial"/>
                <w:spacing w:val="-1"/>
                <w:position w:val="1"/>
                <w:sz w:val="20"/>
                <w:szCs w:val="20"/>
              </w:rPr>
              <w:t xml:space="preserve"> </w:t>
            </w:r>
            <w:r w:rsidRPr="00327D1C">
              <w:rPr>
                <w:rFonts w:cs="Arial"/>
                <w:position w:val="1"/>
                <w:sz w:val="20"/>
                <w:szCs w:val="20"/>
              </w:rPr>
              <w:t>13.270 t</w:t>
            </w:r>
            <w:r w:rsidRPr="00327D1C">
              <w:rPr>
                <w:rFonts w:cs="Arial"/>
                <w:spacing w:val="1"/>
                <w:position w:val="1"/>
                <w:sz w:val="20"/>
                <w:szCs w:val="20"/>
              </w:rPr>
              <w:t>o</w:t>
            </w:r>
            <w:r w:rsidRPr="00327D1C">
              <w:rPr>
                <w:rFonts w:cs="Arial"/>
                <w:position w:val="1"/>
                <w:sz w:val="20"/>
                <w:szCs w:val="20"/>
              </w:rPr>
              <w:t>ta</w:t>
            </w:r>
            <w:r w:rsidRPr="00327D1C">
              <w:rPr>
                <w:rFonts w:cs="Arial"/>
                <w:spacing w:val="-1"/>
                <w:position w:val="1"/>
                <w:sz w:val="20"/>
                <w:szCs w:val="20"/>
              </w:rPr>
              <w:t>l</w:t>
            </w:r>
            <w:r w:rsidRPr="00327D1C">
              <w:rPr>
                <w:rFonts w:cs="Arial"/>
                <w:spacing w:val="2"/>
                <w:position w:val="1"/>
                <w:sz w:val="20"/>
                <w:szCs w:val="20"/>
              </w:rPr>
              <w:t>i</w:t>
            </w:r>
            <w:r w:rsidRPr="00327D1C">
              <w:rPr>
                <w:rFonts w:cs="Arial"/>
                <w:spacing w:val="-1"/>
                <w:position w:val="1"/>
                <w:sz w:val="20"/>
                <w:szCs w:val="20"/>
              </w:rPr>
              <w:t>s</w:t>
            </w:r>
            <w:r w:rsidRPr="00327D1C">
              <w:rPr>
                <w:rFonts w:cs="Arial"/>
                <w:position w:val="1"/>
                <w:sz w:val="20"/>
                <w:szCs w:val="20"/>
              </w:rPr>
              <w:t>a</w:t>
            </w:r>
            <w:r w:rsidRPr="00327D1C">
              <w:rPr>
                <w:rFonts w:cs="Arial"/>
                <w:spacing w:val="-1"/>
                <w:position w:val="1"/>
                <w:sz w:val="20"/>
                <w:szCs w:val="20"/>
              </w:rPr>
              <w:t>n</w:t>
            </w:r>
            <w:r w:rsidRPr="00327D1C">
              <w:rPr>
                <w:rFonts w:cs="Arial"/>
                <w:position w:val="1"/>
                <w:sz w:val="20"/>
                <w:szCs w:val="20"/>
              </w:rPr>
              <w:t xml:space="preserve">t </w:t>
            </w:r>
            <w:r w:rsidRPr="00327D1C">
              <w:rPr>
                <w:rFonts w:cs="Arial"/>
                <w:sz w:val="20"/>
                <w:szCs w:val="20"/>
              </w:rPr>
              <w:t>3314 ml.</w:t>
            </w:r>
          </w:p>
          <w:p w14:paraId="38C1702A" w14:textId="77777777" w:rsidR="008D1B3F" w:rsidRPr="00327D1C" w:rsidRDefault="008D1B3F" w:rsidP="000A3F7C">
            <w:pPr>
              <w:widowControl w:val="0"/>
              <w:autoSpaceDE w:val="0"/>
              <w:autoSpaceDN w:val="0"/>
              <w:adjustRightInd w:val="0"/>
              <w:spacing w:line="208" w:lineRule="exact"/>
              <w:jc w:val="left"/>
              <w:rPr>
                <w:rFonts w:cs="Arial"/>
                <w:sz w:val="20"/>
                <w:szCs w:val="20"/>
              </w:rPr>
            </w:pPr>
            <w:r w:rsidRPr="00327D1C">
              <w:rPr>
                <w:rFonts w:cs="Arial"/>
                <w:sz w:val="20"/>
                <w:szCs w:val="20"/>
              </w:rPr>
              <w:t>C</w:t>
            </w:r>
            <w:r w:rsidRPr="00327D1C">
              <w:rPr>
                <w:rFonts w:cs="Arial"/>
                <w:spacing w:val="1"/>
                <w:sz w:val="20"/>
                <w:szCs w:val="20"/>
              </w:rPr>
              <w:t>o</w:t>
            </w:r>
            <w:r w:rsidRPr="00327D1C">
              <w:rPr>
                <w:rFonts w:cs="Arial"/>
                <w:sz w:val="20"/>
                <w:szCs w:val="20"/>
              </w:rPr>
              <w:t>r</w:t>
            </w:r>
            <w:r w:rsidRPr="00327D1C">
              <w:rPr>
                <w:rFonts w:cs="Arial"/>
                <w:spacing w:val="-1"/>
                <w:sz w:val="20"/>
                <w:szCs w:val="20"/>
              </w:rPr>
              <w:t>re</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w:t>
            </w:r>
            <w:r w:rsidRPr="00327D1C">
              <w:rPr>
                <w:rFonts w:cs="Arial"/>
                <w:sz w:val="20"/>
                <w:szCs w:val="20"/>
              </w:rPr>
              <w:t>u</w:t>
            </w:r>
            <w:r w:rsidRPr="00327D1C">
              <w:rPr>
                <w:rFonts w:cs="Arial"/>
                <w:spacing w:val="-1"/>
                <w:sz w:val="20"/>
                <w:szCs w:val="20"/>
              </w:rPr>
              <w:t xml:space="preserve"> p</w:t>
            </w:r>
            <w:r w:rsidRPr="00327D1C">
              <w:rPr>
                <w:rFonts w:cs="Arial"/>
                <w:sz w:val="20"/>
                <w:szCs w:val="20"/>
              </w:rPr>
              <w:t>r</w:t>
            </w:r>
            <w:r w:rsidRPr="00327D1C">
              <w:rPr>
                <w:rFonts w:cs="Arial"/>
                <w:spacing w:val="1"/>
                <w:sz w:val="20"/>
                <w:szCs w:val="20"/>
              </w:rPr>
              <w:t>o</w:t>
            </w:r>
            <w:r w:rsidRPr="00327D1C">
              <w:rPr>
                <w:rFonts w:cs="Arial"/>
                <w:sz w:val="20"/>
                <w:szCs w:val="20"/>
              </w:rPr>
              <w:t>fil</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 xml:space="preserve">la </w:t>
            </w:r>
            <w:r w:rsidRPr="00327D1C">
              <w:rPr>
                <w:rFonts w:cs="Arial"/>
                <w:spacing w:val="2"/>
                <w:sz w:val="20"/>
                <w:szCs w:val="20"/>
              </w:rPr>
              <w:t>r</w:t>
            </w:r>
            <w:r w:rsidRPr="00327D1C">
              <w:rPr>
                <w:rFonts w:cs="Arial"/>
                <w:spacing w:val="-1"/>
                <w:sz w:val="20"/>
                <w:szCs w:val="20"/>
              </w:rPr>
              <w:t>u</w:t>
            </w:r>
            <w:r w:rsidRPr="00327D1C">
              <w:rPr>
                <w:rFonts w:cs="Arial"/>
                <w:sz w:val="20"/>
                <w:szCs w:val="20"/>
              </w:rPr>
              <w:t xml:space="preserve">e </w:t>
            </w:r>
            <w:r w:rsidRPr="00327D1C">
              <w:rPr>
                <w:rFonts w:cs="Arial"/>
                <w:spacing w:val="-1"/>
                <w:sz w:val="20"/>
                <w:szCs w:val="20"/>
              </w:rPr>
              <w:t>d</w:t>
            </w:r>
            <w:r w:rsidRPr="00327D1C">
              <w:rPr>
                <w:rFonts w:cs="Arial"/>
                <w:sz w:val="20"/>
                <w:szCs w:val="20"/>
              </w:rPr>
              <w:t>’a</w:t>
            </w:r>
            <w:r w:rsidRPr="00327D1C">
              <w:rPr>
                <w:rFonts w:cs="Arial"/>
                <w:spacing w:val="1"/>
                <w:sz w:val="20"/>
                <w:szCs w:val="20"/>
              </w:rPr>
              <w:t>cc</w:t>
            </w:r>
            <w:r w:rsidRPr="00327D1C">
              <w:rPr>
                <w:rFonts w:cs="Arial"/>
                <w:spacing w:val="-1"/>
                <w:sz w:val="20"/>
                <w:szCs w:val="20"/>
              </w:rPr>
              <w:t>è</w:t>
            </w:r>
            <w:r w:rsidRPr="00327D1C">
              <w:rPr>
                <w:rFonts w:cs="Arial"/>
                <w:sz w:val="20"/>
                <w:szCs w:val="20"/>
              </w:rPr>
              <w:t>s</w:t>
            </w:r>
            <w:r w:rsidRPr="00327D1C">
              <w:rPr>
                <w:rFonts w:cs="Arial"/>
                <w:spacing w:val="-1"/>
                <w:sz w:val="20"/>
                <w:szCs w:val="20"/>
              </w:rPr>
              <w:t xml:space="preserve"> </w:t>
            </w:r>
            <w:r w:rsidRPr="00327D1C">
              <w:rPr>
                <w:rFonts w:cs="Arial"/>
                <w:sz w:val="20"/>
                <w:szCs w:val="20"/>
              </w:rPr>
              <w:t>au</w:t>
            </w:r>
            <w:r w:rsidRPr="00327D1C">
              <w:rPr>
                <w:rFonts w:cs="Arial"/>
                <w:spacing w:val="-1"/>
                <w:sz w:val="20"/>
                <w:szCs w:val="20"/>
              </w:rPr>
              <w:t xml:space="preserve"> p</w:t>
            </w:r>
            <w:r w:rsidRPr="00327D1C">
              <w:rPr>
                <w:rFonts w:cs="Arial"/>
                <w:spacing w:val="1"/>
                <w:sz w:val="20"/>
                <w:szCs w:val="20"/>
              </w:rPr>
              <w:t>o</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 ME</w:t>
            </w:r>
            <w:r w:rsidRPr="00327D1C">
              <w:rPr>
                <w:rFonts w:cs="Arial"/>
                <w:spacing w:val="-1"/>
                <w:sz w:val="20"/>
                <w:szCs w:val="20"/>
              </w:rPr>
              <w:t>N</w:t>
            </w:r>
            <w:r w:rsidRPr="00327D1C">
              <w:rPr>
                <w:rFonts w:cs="Arial"/>
                <w:spacing w:val="1"/>
                <w:sz w:val="20"/>
                <w:szCs w:val="20"/>
              </w:rPr>
              <w:t>O</w:t>
            </w:r>
            <w:r w:rsidRPr="00327D1C">
              <w:rPr>
                <w:rFonts w:cs="Arial"/>
                <w:spacing w:val="-1"/>
                <w:sz w:val="20"/>
                <w:szCs w:val="20"/>
              </w:rPr>
              <w:t>N</w:t>
            </w:r>
            <w:r w:rsidRPr="00327D1C">
              <w:rPr>
                <w:rFonts w:cs="Arial"/>
                <w:spacing w:val="1"/>
                <w:sz w:val="20"/>
                <w:szCs w:val="20"/>
              </w:rPr>
              <w:t>T</w:t>
            </w:r>
            <w:r w:rsidRPr="00327D1C">
              <w:rPr>
                <w:rFonts w:cs="Arial"/>
                <w:sz w:val="20"/>
                <w:szCs w:val="20"/>
              </w:rPr>
              <w:t xml:space="preserve">IN </w:t>
            </w:r>
            <w:r w:rsidRPr="00327D1C">
              <w:rPr>
                <w:rFonts w:cs="Arial"/>
                <w:spacing w:val="-1"/>
                <w:sz w:val="20"/>
                <w:szCs w:val="20"/>
              </w:rPr>
              <w:t>su</w:t>
            </w:r>
            <w:r w:rsidRPr="00327D1C">
              <w:rPr>
                <w:rFonts w:cs="Arial"/>
                <w:sz w:val="20"/>
                <w:szCs w:val="20"/>
              </w:rPr>
              <w:t>r 396 ml</w:t>
            </w:r>
          </w:p>
        </w:tc>
        <w:tc>
          <w:tcPr>
            <w:tcW w:w="2682" w:type="dxa"/>
            <w:gridSpan w:val="5"/>
            <w:tcBorders>
              <w:top w:val="single" w:sz="12" w:space="0" w:color="000000"/>
              <w:left w:val="single" w:sz="12" w:space="0" w:color="000000"/>
              <w:bottom w:val="single" w:sz="12" w:space="0" w:color="000000"/>
              <w:right w:val="single" w:sz="12" w:space="0" w:color="000000"/>
            </w:tcBorders>
          </w:tcPr>
          <w:p w14:paraId="6FF8CB5B"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I</w:t>
            </w:r>
            <w:r w:rsidRPr="00327D1C">
              <w:rPr>
                <w:rFonts w:cs="Arial"/>
                <w:spacing w:val="-1"/>
                <w:sz w:val="20"/>
                <w:szCs w:val="20"/>
              </w:rPr>
              <w:t>ns</w:t>
            </w:r>
            <w:r w:rsidRPr="00327D1C">
              <w:rPr>
                <w:rFonts w:cs="Arial"/>
                <w:sz w:val="20"/>
                <w:szCs w:val="20"/>
              </w:rPr>
              <w:t>ta</w:t>
            </w:r>
            <w:r w:rsidRPr="00327D1C">
              <w:rPr>
                <w:rFonts w:cs="Arial"/>
                <w:spacing w:val="-1"/>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c</w:t>
            </w:r>
            <w:r w:rsidRPr="00327D1C">
              <w:rPr>
                <w:rFonts w:cs="Arial"/>
                <w:spacing w:val="-1"/>
                <w:sz w:val="20"/>
                <w:szCs w:val="20"/>
              </w:rPr>
              <w:t>h</w:t>
            </w:r>
            <w:r w:rsidRPr="00327D1C">
              <w:rPr>
                <w:rFonts w:cs="Arial"/>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ie</w:t>
            </w:r>
            <w:r w:rsidRPr="00327D1C">
              <w:rPr>
                <w:rFonts w:cs="Arial"/>
                <w:sz w:val="20"/>
                <w:szCs w:val="20"/>
              </w:rPr>
              <w:t>r</w:t>
            </w:r>
            <w:r w:rsidRPr="00327D1C">
              <w:rPr>
                <w:rFonts w:cs="Arial"/>
                <w:spacing w:val="1"/>
                <w:sz w:val="20"/>
                <w:szCs w:val="20"/>
              </w:rPr>
              <w:t xml:space="preserve"> </w:t>
            </w:r>
            <w:r w:rsidRPr="00327D1C">
              <w:rPr>
                <w:rFonts w:cs="Arial"/>
                <w:sz w:val="20"/>
                <w:szCs w:val="20"/>
              </w:rPr>
              <w:t>;</w:t>
            </w:r>
          </w:p>
          <w:p w14:paraId="369E4291"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t</w:t>
            </w:r>
            <w:r w:rsidRPr="00327D1C">
              <w:rPr>
                <w:rFonts w:cs="Arial"/>
                <w:spacing w:val="1"/>
                <w:sz w:val="20"/>
                <w:szCs w:val="20"/>
              </w:rPr>
              <w:t>o</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g</w:t>
            </w:r>
            <w:r w:rsidRPr="00327D1C">
              <w:rPr>
                <w:rFonts w:cs="Arial"/>
                <w:sz w:val="20"/>
                <w:szCs w:val="20"/>
              </w:rPr>
              <w:t>ra</w:t>
            </w:r>
            <w:r w:rsidRPr="00327D1C">
              <w:rPr>
                <w:rFonts w:cs="Arial"/>
                <w:spacing w:val="-1"/>
                <w:sz w:val="20"/>
                <w:szCs w:val="20"/>
              </w:rPr>
              <w:t>ph</w:t>
            </w:r>
            <w:r w:rsidRPr="00327D1C">
              <w:rPr>
                <w:rFonts w:cs="Arial"/>
                <w:spacing w:val="2"/>
                <w:sz w:val="20"/>
                <w:szCs w:val="20"/>
              </w:rPr>
              <w:t>i</w:t>
            </w:r>
            <w:r w:rsidRPr="00327D1C">
              <w:rPr>
                <w:rFonts w:cs="Arial"/>
                <w:spacing w:val="-1"/>
                <w:sz w:val="20"/>
                <w:szCs w:val="20"/>
              </w:rPr>
              <w:t>qu</w:t>
            </w:r>
            <w:r w:rsidRPr="00327D1C">
              <w:rPr>
                <w:rFonts w:cs="Arial"/>
                <w:spacing w:val="2"/>
                <w:sz w:val="20"/>
                <w:szCs w:val="20"/>
              </w:rPr>
              <w:t>e</w:t>
            </w:r>
            <w:r w:rsidRPr="00327D1C">
              <w:rPr>
                <w:rFonts w:cs="Arial"/>
                <w:sz w:val="20"/>
                <w:szCs w:val="20"/>
              </w:rPr>
              <w:t>s</w:t>
            </w:r>
          </w:p>
          <w:p w14:paraId="706C8CB7" w14:textId="77777777" w:rsidR="008D1B3F" w:rsidRPr="00327D1C" w:rsidRDefault="008D1B3F" w:rsidP="000A3F7C">
            <w:pPr>
              <w:widowControl w:val="0"/>
              <w:autoSpaceDE w:val="0"/>
              <w:autoSpaceDN w:val="0"/>
              <w:adjustRightInd w:val="0"/>
              <w:spacing w:line="220"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L</w:t>
            </w:r>
            <w:r w:rsidRPr="00327D1C">
              <w:rPr>
                <w:rFonts w:cs="Arial"/>
                <w:sz w:val="20"/>
                <w:szCs w:val="20"/>
              </w:rPr>
              <w:t>i</w:t>
            </w:r>
            <w:r w:rsidRPr="00327D1C">
              <w:rPr>
                <w:rFonts w:cs="Arial"/>
                <w:spacing w:val="-1"/>
                <w:sz w:val="20"/>
                <w:szCs w:val="20"/>
              </w:rPr>
              <w:t>bé</w:t>
            </w:r>
            <w:r w:rsidRPr="00327D1C">
              <w:rPr>
                <w:rFonts w:cs="Arial"/>
                <w:sz w:val="20"/>
                <w:szCs w:val="20"/>
              </w:rPr>
              <w:t>rati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e</w:t>
            </w:r>
            <w:r w:rsidRPr="00327D1C">
              <w:rPr>
                <w:rFonts w:cs="Arial"/>
                <w:sz w:val="20"/>
                <w:szCs w:val="20"/>
              </w:rPr>
              <w:t>m</w:t>
            </w:r>
            <w:r w:rsidRPr="00327D1C">
              <w:rPr>
                <w:rFonts w:cs="Arial"/>
                <w:spacing w:val="1"/>
                <w:sz w:val="20"/>
                <w:szCs w:val="20"/>
              </w:rPr>
              <w:t>p</w:t>
            </w:r>
            <w:r w:rsidRPr="00327D1C">
              <w:rPr>
                <w:rFonts w:cs="Arial"/>
                <w:sz w:val="20"/>
                <w:szCs w:val="20"/>
              </w:rPr>
              <w:t>r</w:t>
            </w:r>
            <w:r w:rsidRPr="00327D1C">
              <w:rPr>
                <w:rFonts w:cs="Arial"/>
                <w:spacing w:val="-1"/>
                <w:sz w:val="20"/>
                <w:szCs w:val="20"/>
              </w:rPr>
              <w:t>is</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 xml:space="preserve"> </w:t>
            </w:r>
          </w:p>
          <w:p w14:paraId="0F5F32BB" w14:textId="77777777" w:rsidR="008D1B3F" w:rsidRPr="00327D1C" w:rsidRDefault="008D1B3F" w:rsidP="000A3F7C">
            <w:pPr>
              <w:widowControl w:val="0"/>
              <w:autoSpaceDE w:val="0"/>
              <w:autoSpaceDN w:val="0"/>
              <w:adjustRightInd w:val="0"/>
              <w:spacing w:line="220" w:lineRule="exact"/>
              <w:jc w:val="left"/>
              <w:rPr>
                <w:rFonts w:cs="Arial"/>
                <w:sz w:val="20"/>
                <w:szCs w:val="20"/>
              </w:rPr>
            </w:pPr>
            <w:r w:rsidRPr="00327D1C">
              <w:rPr>
                <w:rFonts w:cs="Arial"/>
                <w:sz w:val="20"/>
                <w:szCs w:val="20"/>
              </w:rPr>
              <w:t>* D</w:t>
            </w:r>
            <w:r w:rsidRPr="00327D1C">
              <w:rPr>
                <w:rFonts w:cs="Arial"/>
                <w:spacing w:val="-1"/>
                <w:sz w:val="20"/>
                <w:szCs w:val="20"/>
              </w:rPr>
              <w:t>ép</w:t>
            </w:r>
            <w:r w:rsidRPr="00327D1C">
              <w:rPr>
                <w:rFonts w:cs="Arial"/>
                <w:sz w:val="20"/>
                <w:szCs w:val="20"/>
              </w:rPr>
              <w:t>la</w:t>
            </w:r>
            <w:r w:rsidRPr="00327D1C">
              <w:rPr>
                <w:rFonts w:cs="Arial"/>
                <w:spacing w:val="1"/>
                <w:sz w:val="20"/>
                <w:szCs w:val="20"/>
              </w:rPr>
              <w:t>c</w:t>
            </w:r>
            <w:r w:rsidRPr="00327D1C">
              <w:rPr>
                <w:rFonts w:cs="Arial"/>
                <w:spacing w:val="-1"/>
                <w:sz w:val="20"/>
                <w:szCs w:val="20"/>
              </w:rPr>
              <w:t>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é</w:t>
            </w:r>
            <w:r w:rsidRPr="00327D1C">
              <w:rPr>
                <w:rFonts w:cs="Arial"/>
                <w:spacing w:val="-1"/>
                <w:sz w:val="20"/>
                <w:szCs w:val="20"/>
              </w:rPr>
              <w:t>se</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rs (</w:t>
            </w:r>
            <w:r w:rsidRPr="00327D1C">
              <w:rPr>
                <w:rFonts w:cs="Arial"/>
                <w:spacing w:val="-1"/>
                <w:sz w:val="20"/>
                <w:szCs w:val="20"/>
              </w:rPr>
              <w:t>e</w:t>
            </w:r>
            <w:r w:rsidRPr="00327D1C">
              <w:rPr>
                <w:rFonts w:cs="Arial"/>
                <w:sz w:val="20"/>
                <w:szCs w:val="20"/>
              </w:rPr>
              <w:t>a</w:t>
            </w:r>
            <w:r w:rsidRPr="00327D1C">
              <w:rPr>
                <w:rFonts w:cs="Arial"/>
                <w:spacing w:val="-1"/>
                <w:sz w:val="20"/>
                <w:szCs w:val="20"/>
              </w:rPr>
              <w:t>u</w:t>
            </w:r>
            <w:r w:rsidRPr="00327D1C">
              <w:rPr>
                <w:rFonts w:cs="Arial"/>
                <w:sz w:val="20"/>
                <w:szCs w:val="20"/>
              </w:rPr>
              <w:t>,</w:t>
            </w:r>
            <w:r w:rsidRPr="00327D1C">
              <w:rPr>
                <w:rFonts w:cs="Arial"/>
                <w:spacing w:val="1"/>
                <w:sz w:val="20"/>
                <w:szCs w:val="20"/>
              </w:rPr>
              <w:t xml:space="preserve"> </w:t>
            </w:r>
            <w:r w:rsidRPr="00327D1C">
              <w:rPr>
                <w:rFonts w:cs="Arial"/>
                <w:spacing w:val="-1"/>
                <w:sz w:val="20"/>
                <w:szCs w:val="20"/>
              </w:rPr>
              <w:t>é</w:t>
            </w:r>
            <w:r w:rsidRPr="00327D1C">
              <w:rPr>
                <w:rFonts w:cs="Arial"/>
                <w:sz w:val="20"/>
                <w:szCs w:val="20"/>
              </w:rPr>
              <w:t>l</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r</w:t>
            </w:r>
            <w:r w:rsidRPr="00327D1C">
              <w:rPr>
                <w:rFonts w:cs="Arial"/>
                <w:sz w:val="20"/>
                <w:szCs w:val="20"/>
              </w:rPr>
              <w:t>i</w:t>
            </w:r>
            <w:r w:rsidRPr="00327D1C">
              <w:rPr>
                <w:rFonts w:cs="Arial"/>
                <w:spacing w:val="1"/>
                <w:sz w:val="20"/>
                <w:szCs w:val="20"/>
              </w:rPr>
              <w:t>c</w:t>
            </w:r>
            <w:r w:rsidRPr="00327D1C">
              <w:rPr>
                <w:rFonts w:cs="Arial"/>
                <w:sz w:val="20"/>
                <w:szCs w:val="20"/>
              </w:rPr>
              <w:t>ité</w:t>
            </w:r>
            <w:r w:rsidRPr="00327D1C">
              <w:rPr>
                <w:rFonts w:cs="Arial"/>
                <w:spacing w:val="1"/>
                <w:sz w:val="20"/>
                <w:szCs w:val="20"/>
              </w:rPr>
              <w:t xml:space="preserve"> </w:t>
            </w:r>
            <w:r w:rsidRPr="00327D1C">
              <w:rPr>
                <w:rFonts w:cs="Arial"/>
                <w:spacing w:val="-1"/>
                <w:sz w:val="20"/>
                <w:szCs w:val="20"/>
              </w:rPr>
              <w:t>e</w:t>
            </w:r>
            <w:r w:rsidRPr="00327D1C">
              <w:rPr>
                <w:rFonts w:cs="Arial"/>
                <w:sz w:val="20"/>
                <w:szCs w:val="20"/>
              </w:rPr>
              <w:t>t t</w:t>
            </w:r>
            <w:r w:rsidRPr="00327D1C">
              <w:rPr>
                <w:rFonts w:cs="Arial"/>
                <w:spacing w:val="1"/>
                <w:sz w:val="20"/>
                <w:szCs w:val="20"/>
              </w:rPr>
              <w:t>é</w:t>
            </w:r>
            <w:r w:rsidRPr="00327D1C">
              <w:rPr>
                <w:rFonts w:cs="Arial"/>
                <w:sz w:val="20"/>
                <w:szCs w:val="20"/>
              </w:rPr>
              <w:t>l</w:t>
            </w:r>
            <w:r w:rsidRPr="00327D1C">
              <w:rPr>
                <w:rFonts w:cs="Arial"/>
                <w:spacing w:val="-1"/>
                <w:sz w:val="20"/>
                <w:szCs w:val="20"/>
              </w:rPr>
              <w:t>é</w:t>
            </w:r>
            <w:r w:rsidRPr="00327D1C">
              <w:rPr>
                <w:rFonts w:cs="Arial"/>
                <w:spacing w:val="1"/>
                <w:sz w:val="20"/>
                <w:szCs w:val="20"/>
              </w:rPr>
              <w:t>p</w:t>
            </w:r>
            <w:r w:rsidRPr="00327D1C">
              <w:rPr>
                <w:rFonts w:cs="Arial"/>
                <w:spacing w:val="-1"/>
                <w:sz w:val="20"/>
                <w:szCs w:val="20"/>
              </w:rPr>
              <w:t>h</w:t>
            </w:r>
            <w:r w:rsidRPr="00327D1C">
              <w:rPr>
                <w:rFonts w:cs="Arial"/>
                <w:spacing w:val="1"/>
                <w:sz w:val="20"/>
                <w:szCs w:val="20"/>
              </w:rPr>
              <w:t>o</w:t>
            </w:r>
            <w:r w:rsidRPr="00327D1C">
              <w:rPr>
                <w:rFonts w:cs="Arial"/>
                <w:spacing w:val="-1"/>
                <w:sz w:val="20"/>
                <w:szCs w:val="20"/>
              </w:rPr>
              <w:t>n</w:t>
            </w:r>
            <w:r w:rsidRPr="00327D1C">
              <w:rPr>
                <w:rFonts w:cs="Arial"/>
                <w:sz w:val="20"/>
                <w:szCs w:val="20"/>
              </w:rPr>
              <w:t>i</w:t>
            </w:r>
            <w:r w:rsidRPr="00327D1C">
              <w:rPr>
                <w:rFonts w:cs="Arial"/>
                <w:spacing w:val="1"/>
                <w:sz w:val="20"/>
                <w:szCs w:val="20"/>
              </w:rPr>
              <w:t>q</w:t>
            </w:r>
            <w:r w:rsidRPr="00327D1C">
              <w:rPr>
                <w:rFonts w:cs="Arial"/>
                <w:spacing w:val="-1"/>
                <w:sz w:val="20"/>
                <w:szCs w:val="20"/>
              </w:rPr>
              <w:t>ue</w:t>
            </w:r>
            <w:r w:rsidRPr="00327D1C">
              <w:rPr>
                <w:rFonts w:cs="Arial"/>
                <w:sz w:val="20"/>
                <w:szCs w:val="20"/>
              </w:rPr>
              <w:t>)</w:t>
            </w:r>
          </w:p>
          <w:p w14:paraId="5229F923"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A</w:t>
            </w:r>
            <w:r w:rsidRPr="00327D1C">
              <w:rPr>
                <w:rFonts w:cs="Arial"/>
                <w:sz w:val="20"/>
                <w:szCs w:val="20"/>
              </w:rPr>
              <w:t>m</w:t>
            </w:r>
            <w:r w:rsidRPr="00327D1C">
              <w:rPr>
                <w:rFonts w:cs="Arial"/>
                <w:spacing w:val="-1"/>
                <w:sz w:val="20"/>
                <w:szCs w:val="20"/>
              </w:rPr>
              <w:t>én</w:t>
            </w:r>
            <w:r w:rsidRPr="00327D1C">
              <w:rPr>
                <w:rFonts w:cs="Arial"/>
                <w:sz w:val="20"/>
                <w:szCs w:val="20"/>
              </w:rPr>
              <w:t>a</w:t>
            </w:r>
            <w:r w:rsidRPr="00327D1C">
              <w:rPr>
                <w:rFonts w:cs="Arial"/>
                <w:spacing w:val="2"/>
                <w:sz w:val="20"/>
                <w:szCs w:val="20"/>
              </w:rPr>
              <w:t>g</w:t>
            </w:r>
            <w:r w:rsidRPr="00327D1C">
              <w:rPr>
                <w:rFonts w:cs="Arial"/>
                <w:spacing w:val="-1"/>
                <w:sz w:val="20"/>
                <w:szCs w:val="20"/>
              </w:rPr>
              <w:t>e</w:t>
            </w:r>
            <w:r w:rsidRPr="00327D1C">
              <w:rPr>
                <w:rFonts w:cs="Arial"/>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dé</w:t>
            </w:r>
            <w:r w:rsidRPr="00327D1C">
              <w:rPr>
                <w:rFonts w:cs="Arial"/>
                <w:sz w:val="20"/>
                <w:szCs w:val="20"/>
              </w:rPr>
              <w:t>viat</w:t>
            </w:r>
            <w:r w:rsidRPr="00327D1C">
              <w:rPr>
                <w:rFonts w:cs="Arial"/>
                <w:spacing w:val="-1"/>
                <w:sz w:val="20"/>
                <w:szCs w:val="20"/>
              </w:rPr>
              <w:t>i</w:t>
            </w:r>
            <w:r w:rsidRPr="00327D1C">
              <w:rPr>
                <w:rFonts w:cs="Arial"/>
                <w:spacing w:val="1"/>
                <w:sz w:val="20"/>
                <w:szCs w:val="20"/>
              </w:rPr>
              <w:t>on</w:t>
            </w:r>
            <w:r w:rsidRPr="00327D1C">
              <w:rPr>
                <w:rFonts w:cs="Arial"/>
                <w:sz w:val="20"/>
                <w:szCs w:val="20"/>
              </w:rPr>
              <w:t>s</w:t>
            </w:r>
          </w:p>
        </w:tc>
        <w:tc>
          <w:tcPr>
            <w:tcW w:w="3098" w:type="dxa"/>
            <w:gridSpan w:val="4"/>
            <w:tcBorders>
              <w:top w:val="single" w:sz="12" w:space="0" w:color="000000"/>
              <w:left w:val="single" w:sz="12" w:space="0" w:color="000000"/>
              <w:bottom w:val="single" w:sz="12" w:space="0" w:color="000000"/>
              <w:right w:val="single" w:sz="12" w:space="0" w:color="000000"/>
            </w:tcBorders>
          </w:tcPr>
          <w:p w14:paraId="2F479F50"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Ges</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de</w:t>
            </w:r>
            <w:r w:rsidRPr="00327D1C">
              <w:rPr>
                <w:rFonts w:cs="Arial"/>
                <w:sz w:val="20"/>
                <w:szCs w:val="20"/>
              </w:rPr>
              <w:t>s</w:t>
            </w:r>
            <w:r w:rsidRPr="00327D1C">
              <w:rPr>
                <w:rFonts w:cs="Arial"/>
                <w:spacing w:val="-1"/>
                <w:sz w:val="20"/>
                <w:szCs w:val="20"/>
              </w:rPr>
              <w:t xml:space="preserve"> </w:t>
            </w:r>
            <w:r w:rsidRPr="00327D1C">
              <w:rPr>
                <w:rFonts w:cs="Arial"/>
                <w:spacing w:val="2"/>
                <w:sz w:val="20"/>
                <w:szCs w:val="20"/>
              </w:rPr>
              <w:t>i</w:t>
            </w:r>
            <w:r w:rsidRPr="00327D1C">
              <w:rPr>
                <w:rFonts w:cs="Arial"/>
                <w:spacing w:val="-1"/>
                <w:sz w:val="20"/>
                <w:szCs w:val="20"/>
              </w:rPr>
              <w:t>ns</w:t>
            </w:r>
            <w:r w:rsidRPr="00327D1C">
              <w:rPr>
                <w:rFonts w:cs="Arial"/>
                <w:sz w:val="20"/>
                <w:szCs w:val="20"/>
              </w:rPr>
              <w:t>ta</w:t>
            </w:r>
            <w:r w:rsidRPr="00327D1C">
              <w:rPr>
                <w:rFonts w:cs="Arial"/>
                <w:spacing w:val="2"/>
                <w:sz w:val="20"/>
                <w:szCs w:val="20"/>
              </w:rPr>
              <w:t>l</w:t>
            </w:r>
            <w:r w:rsidRPr="00327D1C">
              <w:rPr>
                <w:rFonts w:cs="Arial"/>
                <w:sz w:val="20"/>
                <w:szCs w:val="20"/>
              </w:rPr>
              <w:t>lat</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n</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p>
          <w:p w14:paraId="69B7939B"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l</w:t>
            </w:r>
            <w:r w:rsidRPr="00327D1C">
              <w:rPr>
                <w:rFonts w:cs="Arial"/>
                <w:sz w:val="20"/>
                <w:szCs w:val="20"/>
              </w:rPr>
              <w:t>’</w:t>
            </w:r>
            <w:r w:rsidRPr="00327D1C">
              <w:rPr>
                <w:rFonts w:cs="Arial"/>
                <w:spacing w:val="-1"/>
                <w:sz w:val="20"/>
                <w:szCs w:val="20"/>
              </w:rPr>
              <w:t>en</w:t>
            </w:r>
            <w:r w:rsidRPr="00327D1C">
              <w:rPr>
                <w:rFonts w:cs="Arial"/>
                <w:sz w:val="20"/>
                <w:szCs w:val="20"/>
              </w:rPr>
              <w:t>t</w:t>
            </w:r>
            <w:r w:rsidRPr="00327D1C">
              <w:rPr>
                <w:rFonts w:cs="Arial"/>
                <w:spacing w:val="-1"/>
                <w:sz w:val="20"/>
                <w:szCs w:val="20"/>
              </w:rPr>
              <w:t>r</w:t>
            </w:r>
            <w:r w:rsidRPr="00327D1C">
              <w:rPr>
                <w:rFonts w:cs="Arial"/>
                <w:spacing w:val="1"/>
                <w:sz w:val="20"/>
                <w:szCs w:val="20"/>
              </w:rPr>
              <w:t>e</w:t>
            </w:r>
            <w:r w:rsidRPr="00327D1C">
              <w:rPr>
                <w:rFonts w:cs="Arial"/>
                <w:spacing w:val="-1"/>
                <w:sz w:val="20"/>
                <w:szCs w:val="20"/>
              </w:rPr>
              <w:t>p</w:t>
            </w:r>
            <w:r w:rsidRPr="00327D1C">
              <w:rPr>
                <w:rFonts w:cs="Arial"/>
                <w:sz w:val="20"/>
                <w:szCs w:val="20"/>
              </w:rPr>
              <w:t>r</w:t>
            </w:r>
            <w:r w:rsidRPr="00327D1C">
              <w:rPr>
                <w:rFonts w:cs="Arial"/>
                <w:spacing w:val="-1"/>
                <w:sz w:val="20"/>
                <w:szCs w:val="20"/>
              </w:rPr>
              <w:t>i</w:t>
            </w:r>
            <w:r w:rsidRPr="00327D1C">
              <w:rPr>
                <w:rFonts w:cs="Arial"/>
                <w:spacing w:val="1"/>
                <w:sz w:val="20"/>
                <w:szCs w:val="20"/>
              </w:rPr>
              <w:t>s</w:t>
            </w:r>
            <w:r w:rsidRPr="00327D1C">
              <w:rPr>
                <w:rFonts w:cs="Arial"/>
                <w:sz w:val="20"/>
                <w:szCs w:val="20"/>
              </w:rPr>
              <w:t>e</w:t>
            </w:r>
          </w:p>
          <w:p w14:paraId="42A68F74"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D</w:t>
            </w:r>
            <w:r w:rsidRPr="00327D1C">
              <w:rPr>
                <w:rFonts w:cs="Arial"/>
                <w:spacing w:val="-1"/>
                <w:sz w:val="20"/>
                <w:szCs w:val="20"/>
              </w:rPr>
              <w:t>é</w:t>
            </w:r>
            <w:r w:rsidRPr="00327D1C">
              <w:rPr>
                <w:rFonts w:cs="Arial"/>
                <w:spacing w:val="1"/>
                <w:sz w:val="20"/>
                <w:szCs w:val="20"/>
              </w:rPr>
              <w:t>c</w:t>
            </w:r>
            <w:r w:rsidRPr="00327D1C">
              <w:rPr>
                <w:rFonts w:cs="Arial"/>
                <w:sz w:val="20"/>
                <w:szCs w:val="20"/>
              </w:rPr>
              <w:t>a</w:t>
            </w:r>
            <w:r w:rsidRPr="00327D1C">
              <w:rPr>
                <w:rFonts w:cs="Arial"/>
                <w:spacing w:val="-1"/>
                <w:sz w:val="20"/>
                <w:szCs w:val="20"/>
              </w:rPr>
              <w:t>p</w:t>
            </w:r>
            <w:r w:rsidRPr="00327D1C">
              <w:rPr>
                <w:rFonts w:cs="Arial"/>
                <w:sz w:val="20"/>
                <w:szCs w:val="20"/>
              </w:rPr>
              <w:t>age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is</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é</w:t>
            </w:r>
            <w:r w:rsidRPr="00327D1C">
              <w:rPr>
                <w:rFonts w:cs="Arial"/>
                <w:spacing w:val="-1"/>
                <w:sz w:val="20"/>
                <w:szCs w:val="20"/>
              </w:rPr>
              <w:t>p</w:t>
            </w:r>
            <w:r w:rsidRPr="00327D1C">
              <w:rPr>
                <w:rFonts w:cs="Arial"/>
                <w:spacing w:val="1"/>
                <w:sz w:val="20"/>
                <w:szCs w:val="20"/>
              </w:rPr>
              <w:t>ô</w:t>
            </w:r>
            <w:r w:rsidRPr="00327D1C">
              <w:rPr>
                <w:rFonts w:cs="Arial"/>
                <w:sz w:val="20"/>
                <w:szCs w:val="20"/>
              </w:rPr>
              <w:t>t</w:t>
            </w:r>
            <w:r w:rsidRPr="00327D1C">
              <w:rPr>
                <w:rFonts w:cs="Arial"/>
                <w:spacing w:val="1"/>
                <w:sz w:val="20"/>
                <w:szCs w:val="20"/>
              </w:rPr>
              <w:t xml:space="preserve"> </w:t>
            </w:r>
            <w:r w:rsidRPr="00327D1C">
              <w:rPr>
                <w:rFonts w:cs="Arial"/>
                <w:sz w:val="20"/>
                <w:szCs w:val="20"/>
              </w:rPr>
              <w:t>;</w:t>
            </w:r>
          </w:p>
          <w:p w14:paraId="0ADA2F6F" w14:textId="77777777" w:rsidR="008D1B3F" w:rsidRPr="00327D1C" w:rsidRDefault="008D1B3F" w:rsidP="000A3F7C">
            <w:pPr>
              <w:widowControl w:val="0"/>
              <w:autoSpaceDE w:val="0"/>
              <w:autoSpaceDN w:val="0"/>
              <w:adjustRightInd w:val="0"/>
              <w:spacing w:line="220"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z w:val="20"/>
                <w:szCs w:val="20"/>
              </w:rPr>
              <w:t>rava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f</w:t>
            </w:r>
            <w:r w:rsidRPr="00327D1C">
              <w:rPr>
                <w:rFonts w:cs="Arial"/>
                <w:spacing w:val="1"/>
                <w:sz w:val="20"/>
                <w:szCs w:val="20"/>
              </w:rPr>
              <w:t>o</w:t>
            </w:r>
            <w:r w:rsidRPr="00327D1C">
              <w:rPr>
                <w:rFonts w:cs="Arial"/>
                <w:spacing w:val="-1"/>
                <w:sz w:val="20"/>
                <w:szCs w:val="20"/>
              </w:rPr>
              <w:t>u</w:t>
            </w:r>
            <w:r w:rsidRPr="00327D1C">
              <w:rPr>
                <w:rFonts w:cs="Arial"/>
                <w:sz w:val="20"/>
                <w:szCs w:val="20"/>
              </w:rPr>
              <w:t>il</w:t>
            </w:r>
            <w:r w:rsidRPr="00327D1C">
              <w:rPr>
                <w:rFonts w:cs="Arial"/>
                <w:spacing w:val="2"/>
                <w:sz w:val="20"/>
                <w:szCs w:val="20"/>
              </w:rPr>
              <w:t>l</w:t>
            </w:r>
            <w:r w:rsidRPr="00327D1C">
              <w:rPr>
                <w:rFonts w:cs="Arial"/>
                <w:spacing w:val="-1"/>
                <w:sz w:val="20"/>
                <w:szCs w:val="20"/>
              </w:rPr>
              <w:t>e</w:t>
            </w:r>
            <w:r w:rsidRPr="00327D1C">
              <w:rPr>
                <w:rFonts w:cs="Arial"/>
                <w:sz w:val="20"/>
                <w:szCs w:val="20"/>
              </w:rPr>
              <w:t xml:space="preserve">s ; </w:t>
            </w:r>
          </w:p>
          <w:p w14:paraId="6F5A6414" w14:textId="77777777" w:rsidR="008D1B3F" w:rsidRPr="00327D1C" w:rsidRDefault="008D1B3F" w:rsidP="000A3F7C">
            <w:pPr>
              <w:widowControl w:val="0"/>
              <w:autoSpaceDE w:val="0"/>
              <w:autoSpaceDN w:val="0"/>
              <w:adjustRightInd w:val="0"/>
              <w:spacing w:line="220" w:lineRule="exact"/>
              <w:jc w:val="left"/>
              <w:rPr>
                <w:rFonts w:cs="Arial"/>
                <w:sz w:val="20"/>
                <w:szCs w:val="20"/>
              </w:rPr>
            </w:pPr>
            <w:r w:rsidRPr="00327D1C">
              <w:rPr>
                <w:rFonts w:cs="Arial"/>
                <w:sz w:val="20"/>
                <w:szCs w:val="20"/>
              </w:rPr>
              <w:t>Pu</w:t>
            </w:r>
            <w:r w:rsidRPr="00327D1C">
              <w:rPr>
                <w:rFonts w:cs="Arial"/>
                <w:spacing w:val="-1"/>
                <w:sz w:val="20"/>
                <w:szCs w:val="20"/>
              </w:rPr>
              <w:t>rg</w:t>
            </w:r>
            <w:r w:rsidRPr="00327D1C">
              <w:rPr>
                <w:rFonts w:cs="Arial"/>
                <w:sz w:val="20"/>
                <w:szCs w:val="20"/>
              </w:rPr>
              <w:t>e</w:t>
            </w:r>
            <w:r w:rsidRPr="00327D1C">
              <w:rPr>
                <w:rFonts w:cs="Arial"/>
                <w:spacing w:val="-1"/>
                <w:sz w:val="20"/>
                <w:szCs w:val="20"/>
              </w:rPr>
              <w:t xml:space="preserve"> </w:t>
            </w:r>
            <w:r w:rsidRPr="00327D1C">
              <w:rPr>
                <w:rFonts w:cs="Arial"/>
                <w:sz w:val="20"/>
                <w:szCs w:val="20"/>
              </w:rPr>
              <w:t>im</w:t>
            </w:r>
            <w:r w:rsidRPr="00327D1C">
              <w:rPr>
                <w:rFonts w:cs="Arial"/>
                <w:spacing w:val="-1"/>
                <w:sz w:val="20"/>
                <w:szCs w:val="20"/>
              </w:rPr>
              <w:t>p</w:t>
            </w:r>
            <w:r w:rsidRPr="00327D1C">
              <w:rPr>
                <w:rFonts w:cs="Arial"/>
                <w:spacing w:val="1"/>
                <w:sz w:val="20"/>
                <w:szCs w:val="20"/>
              </w:rPr>
              <w:t>o</w:t>
            </w:r>
            <w:r w:rsidRPr="00327D1C">
              <w:rPr>
                <w:rFonts w:cs="Arial"/>
                <w:sz w:val="20"/>
                <w:szCs w:val="20"/>
              </w:rPr>
              <w:t>r</w:t>
            </w:r>
            <w:r w:rsidRPr="00327D1C">
              <w:rPr>
                <w:rFonts w:cs="Arial"/>
                <w:spacing w:val="-1"/>
                <w:sz w:val="20"/>
                <w:szCs w:val="20"/>
              </w:rPr>
              <w:t>t</w:t>
            </w:r>
            <w:r w:rsidRPr="00327D1C">
              <w:rPr>
                <w:rFonts w:cs="Arial"/>
                <w:spacing w:val="2"/>
                <w:sz w:val="20"/>
                <w:szCs w:val="20"/>
              </w:rPr>
              <w:t>a</w:t>
            </w:r>
            <w:r w:rsidRPr="00327D1C">
              <w:rPr>
                <w:rFonts w:cs="Arial"/>
                <w:spacing w:val="-1"/>
                <w:sz w:val="20"/>
                <w:szCs w:val="20"/>
              </w:rPr>
              <w:t>n</w:t>
            </w:r>
            <w:r w:rsidRPr="00327D1C">
              <w:rPr>
                <w:rFonts w:cs="Arial"/>
                <w:sz w:val="20"/>
                <w:szCs w:val="20"/>
              </w:rPr>
              <w:t>te</w:t>
            </w:r>
            <w:r w:rsidRPr="00327D1C">
              <w:rPr>
                <w:rFonts w:cs="Arial"/>
                <w:spacing w:val="-1"/>
                <w:sz w:val="20"/>
                <w:szCs w:val="20"/>
              </w:rPr>
              <w:t xml:space="preserve"> e</w:t>
            </w:r>
            <w:r w:rsidRPr="00327D1C">
              <w:rPr>
                <w:rFonts w:cs="Arial"/>
                <w:sz w:val="20"/>
                <w:szCs w:val="20"/>
              </w:rPr>
              <w:t xml:space="preserve">t </w:t>
            </w:r>
            <w:r w:rsidRPr="00327D1C">
              <w:rPr>
                <w:rFonts w:cs="Arial"/>
                <w:spacing w:val="2"/>
                <w:sz w:val="20"/>
                <w:szCs w:val="20"/>
              </w:rPr>
              <w:t>m</w:t>
            </w:r>
            <w:r w:rsidRPr="00327D1C">
              <w:rPr>
                <w:rFonts w:cs="Arial"/>
                <w:sz w:val="20"/>
                <w:szCs w:val="20"/>
              </w:rPr>
              <w:t>i</w:t>
            </w:r>
            <w:r w:rsidRPr="00327D1C">
              <w:rPr>
                <w:rFonts w:cs="Arial"/>
                <w:spacing w:val="-1"/>
                <w:sz w:val="20"/>
                <w:szCs w:val="20"/>
              </w:rPr>
              <w:t>s</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dép</w:t>
            </w:r>
            <w:r w:rsidRPr="00327D1C">
              <w:rPr>
                <w:rFonts w:cs="Arial"/>
                <w:spacing w:val="1"/>
                <w:sz w:val="20"/>
                <w:szCs w:val="20"/>
              </w:rPr>
              <w:t>ô</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s</w:t>
            </w:r>
          </w:p>
          <w:p w14:paraId="79BE3A4A" w14:textId="77777777" w:rsidR="008D1B3F" w:rsidRPr="00327D1C" w:rsidRDefault="008D1B3F" w:rsidP="000A3F7C">
            <w:pPr>
              <w:widowControl w:val="0"/>
              <w:autoSpaceDE w:val="0"/>
              <w:autoSpaceDN w:val="0"/>
              <w:adjustRightInd w:val="0"/>
              <w:spacing w:line="218" w:lineRule="exact"/>
              <w:jc w:val="left"/>
              <w:rPr>
                <w:rFonts w:cs="Arial"/>
                <w:sz w:val="20"/>
                <w:szCs w:val="20"/>
              </w:rPr>
            </w:pPr>
            <w:r w:rsidRPr="00327D1C">
              <w:rPr>
                <w:rFonts w:cs="Arial"/>
                <w:spacing w:val="-1"/>
                <w:sz w:val="20"/>
                <w:szCs w:val="20"/>
              </w:rPr>
              <w:t>p</w:t>
            </w:r>
            <w:r w:rsidRPr="00327D1C">
              <w:rPr>
                <w:rFonts w:cs="Arial"/>
                <w:sz w:val="20"/>
                <w:szCs w:val="20"/>
              </w:rPr>
              <w:t>r</w:t>
            </w:r>
            <w:r w:rsidRPr="00327D1C">
              <w:rPr>
                <w:rFonts w:cs="Arial"/>
                <w:spacing w:val="1"/>
                <w:sz w:val="20"/>
                <w:szCs w:val="20"/>
              </w:rPr>
              <w:t>o</w:t>
            </w:r>
            <w:r w:rsidRPr="00327D1C">
              <w:rPr>
                <w:rFonts w:cs="Arial"/>
                <w:spacing w:val="-1"/>
                <w:sz w:val="20"/>
                <w:szCs w:val="20"/>
              </w:rPr>
              <w:t>du</w:t>
            </w:r>
            <w:r w:rsidRPr="00327D1C">
              <w:rPr>
                <w:rFonts w:cs="Arial"/>
                <w:sz w:val="20"/>
                <w:szCs w:val="20"/>
              </w:rPr>
              <w:t>i</w:t>
            </w:r>
            <w:r w:rsidRPr="00327D1C">
              <w:rPr>
                <w:rFonts w:cs="Arial"/>
                <w:spacing w:val="2"/>
                <w:sz w:val="20"/>
                <w:szCs w:val="20"/>
              </w:rPr>
              <w:t>t</w:t>
            </w:r>
            <w:r w:rsidRPr="00327D1C">
              <w:rPr>
                <w:rFonts w:cs="Arial"/>
                <w:sz w:val="20"/>
                <w:szCs w:val="20"/>
              </w:rPr>
              <w:t>s</w:t>
            </w:r>
          </w:p>
          <w:p w14:paraId="11CF1FCC" w14:textId="77777777" w:rsidR="008D1B3F" w:rsidRPr="00327D1C" w:rsidRDefault="008D1B3F" w:rsidP="000A3F7C">
            <w:pPr>
              <w:widowControl w:val="0"/>
              <w:autoSpaceDE w:val="0"/>
              <w:autoSpaceDN w:val="0"/>
              <w:adjustRightInd w:val="0"/>
              <w:spacing w:line="240" w:lineRule="auto"/>
              <w:jc w:val="left"/>
              <w:rPr>
                <w:rFonts w:cs="Arial"/>
                <w:spacing w:val="1"/>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p</w:t>
            </w:r>
            <w:r w:rsidRPr="00327D1C">
              <w:rPr>
                <w:rFonts w:cs="Arial"/>
                <w:sz w:val="20"/>
                <w:szCs w:val="20"/>
              </w:rPr>
              <w:t>la</w:t>
            </w:r>
            <w:r w:rsidRPr="00327D1C">
              <w:rPr>
                <w:rFonts w:cs="Arial"/>
                <w:spacing w:val="1"/>
                <w:sz w:val="20"/>
                <w:szCs w:val="20"/>
              </w:rPr>
              <w:t>c</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b</w:t>
            </w:r>
            <w:r w:rsidRPr="00327D1C">
              <w:rPr>
                <w:rFonts w:cs="Arial"/>
                <w:sz w:val="20"/>
                <w:szCs w:val="20"/>
              </w:rPr>
              <w:t>lai c</w:t>
            </w:r>
            <w:r w:rsidRPr="00327D1C">
              <w:rPr>
                <w:rFonts w:cs="Arial"/>
                <w:spacing w:val="1"/>
                <w:sz w:val="20"/>
                <w:szCs w:val="20"/>
              </w:rPr>
              <w:t>o</w:t>
            </w:r>
            <w:r w:rsidRPr="00327D1C">
              <w:rPr>
                <w:rFonts w:cs="Arial"/>
                <w:sz w:val="20"/>
                <w:szCs w:val="20"/>
              </w:rPr>
              <w:t>m</w:t>
            </w:r>
            <w:r w:rsidRPr="00327D1C">
              <w:rPr>
                <w:rFonts w:cs="Arial"/>
                <w:spacing w:val="-1"/>
                <w:sz w:val="20"/>
                <w:szCs w:val="20"/>
              </w:rPr>
              <w:t>p</w:t>
            </w:r>
            <w:r w:rsidRPr="00327D1C">
              <w:rPr>
                <w:rFonts w:cs="Arial"/>
                <w:sz w:val="20"/>
                <w:szCs w:val="20"/>
              </w:rPr>
              <w:t>a</w:t>
            </w:r>
            <w:r w:rsidRPr="00327D1C">
              <w:rPr>
                <w:rFonts w:cs="Arial"/>
                <w:spacing w:val="1"/>
                <w:sz w:val="20"/>
                <w:szCs w:val="20"/>
              </w:rPr>
              <w:t>c</w:t>
            </w:r>
            <w:r w:rsidRPr="00327D1C">
              <w:rPr>
                <w:rFonts w:cs="Arial"/>
                <w:sz w:val="20"/>
                <w:szCs w:val="20"/>
              </w:rPr>
              <w:t>té</w:t>
            </w:r>
            <w:r w:rsidRPr="00327D1C">
              <w:rPr>
                <w:rFonts w:cs="Arial"/>
                <w:spacing w:val="1"/>
                <w:sz w:val="20"/>
                <w:szCs w:val="20"/>
              </w:rPr>
              <w:t xml:space="preserve"> </w:t>
            </w:r>
          </w:p>
          <w:p w14:paraId="520392C6"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Pr</w:t>
            </w:r>
            <w:r w:rsidRPr="00327D1C">
              <w:rPr>
                <w:rFonts w:cs="Arial"/>
                <w:spacing w:val="1"/>
                <w:sz w:val="20"/>
                <w:szCs w:val="20"/>
              </w:rPr>
              <w:t>o</w:t>
            </w:r>
            <w:r w:rsidRPr="00327D1C">
              <w:rPr>
                <w:rFonts w:cs="Arial"/>
                <w:sz w:val="20"/>
                <w:szCs w:val="20"/>
              </w:rPr>
              <w:t>t</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b</w:t>
            </w:r>
            <w:r w:rsidRPr="00327D1C">
              <w:rPr>
                <w:rFonts w:cs="Arial"/>
                <w:spacing w:val="-1"/>
                <w:sz w:val="20"/>
                <w:szCs w:val="20"/>
              </w:rPr>
              <w:t>e</w:t>
            </w:r>
            <w:r w:rsidRPr="00327D1C">
              <w:rPr>
                <w:rFonts w:cs="Arial"/>
                <w:sz w:val="20"/>
                <w:szCs w:val="20"/>
              </w:rPr>
              <w:t>r</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av</w:t>
            </w:r>
            <w:r w:rsidRPr="00327D1C">
              <w:rPr>
                <w:rFonts w:cs="Arial"/>
                <w:spacing w:val="1"/>
                <w:sz w:val="20"/>
                <w:szCs w:val="20"/>
              </w:rPr>
              <w:t>e</w:t>
            </w:r>
            <w:r w:rsidRPr="00327D1C">
              <w:rPr>
                <w:rFonts w:cs="Arial"/>
                <w:sz w:val="20"/>
                <w:szCs w:val="20"/>
              </w:rPr>
              <w:t>c</w:t>
            </w:r>
            <w:r w:rsidRPr="00327D1C">
              <w:rPr>
                <w:rFonts w:cs="Arial"/>
                <w:spacing w:val="1"/>
                <w:sz w:val="20"/>
                <w:szCs w:val="20"/>
              </w:rPr>
              <w:t xml:space="preserve"> </w:t>
            </w:r>
            <w:r w:rsidRPr="00327D1C">
              <w:rPr>
                <w:rFonts w:cs="Arial"/>
                <w:sz w:val="20"/>
                <w:szCs w:val="20"/>
              </w:rPr>
              <w:t>Mat</w:t>
            </w:r>
            <w:r w:rsidRPr="00327D1C">
              <w:rPr>
                <w:rFonts w:cs="Arial"/>
                <w:spacing w:val="-1"/>
                <w:sz w:val="20"/>
                <w:szCs w:val="20"/>
              </w:rPr>
              <w:t>e</w:t>
            </w:r>
            <w:r w:rsidRPr="00327D1C">
              <w:rPr>
                <w:rFonts w:cs="Arial"/>
                <w:spacing w:val="2"/>
                <w:sz w:val="20"/>
                <w:szCs w:val="20"/>
              </w:rPr>
              <w:t>l</w:t>
            </w:r>
            <w:r w:rsidRPr="00327D1C">
              <w:rPr>
                <w:rFonts w:cs="Arial"/>
                <w:sz w:val="20"/>
                <w:szCs w:val="20"/>
              </w:rPr>
              <w:t>as</w:t>
            </w:r>
            <w:r>
              <w:rPr>
                <w:rFonts w:cs="Arial"/>
                <w:sz w:val="20"/>
                <w:szCs w:val="20"/>
              </w:rPr>
              <w:t xml:space="preserve"> </w:t>
            </w:r>
            <w:r w:rsidRPr="00327D1C">
              <w:rPr>
                <w:rFonts w:cs="Arial"/>
                <w:spacing w:val="1"/>
                <w:sz w:val="20"/>
                <w:szCs w:val="20"/>
              </w:rPr>
              <w:t>R</w:t>
            </w:r>
            <w:r w:rsidRPr="00327D1C">
              <w:rPr>
                <w:rFonts w:cs="Arial"/>
                <w:spacing w:val="-1"/>
                <w:sz w:val="20"/>
                <w:szCs w:val="20"/>
              </w:rPr>
              <w:t>en</w:t>
            </w:r>
            <w:r w:rsidRPr="00327D1C">
              <w:rPr>
                <w:rFonts w:cs="Arial"/>
                <w:spacing w:val="1"/>
                <w:sz w:val="20"/>
                <w:szCs w:val="20"/>
              </w:rPr>
              <w:t>o</w:t>
            </w:r>
            <w:r w:rsidRPr="00327D1C">
              <w:rPr>
                <w:rFonts w:cs="Arial"/>
                <w:sz w:val="20"/>
                <w:szCs w:val="20"/>
              </w:rPr>
              <w:t xml:space="preserve"> ;</w:t>
            </w:r>
          </w:p>
          <w:p w14:paraId="6E22A293"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C</w:t>
            </w:r>
            <w:r w:rsidRPr="00327D1C">
              <w:rPr>
                <w:rFonts w:cs="Arial"/>
                <w:spacing w:val="1"/>
                <w:sz w:val="20"/>
                <w:szCs w:val="20"/>
              </w:rPr>
              <w:t>o</w:t>
            </w:r>
            <w:r w:rsidRPr="00327D1C">
              <w:rPr>
                <w:rFonts w:cs="Arial"/>
                <w:spacing w:val="-1"/>
                <w:sz w:val="20"/>
                <w:szCs w:val="20"/>
              </w:rPr>
              <w:t>ns</w:t>
            </w:r>
            <w:r w:rsidRPr="00327D1C">
              <w:rPr>
                <w:rFonts w:cs="Arial"/>
                <w:sz w:val="20"/>
                <w:szCs w:val="20"/>
              </w:rPr>
              <w:t>t</w:t>
            </w:r>
            <w:r w:rsidRPr="00327D1C">
              <w:rPr>
                <w:rFonts w:cs="Arial"/>
                <w:spacing w:val="-1"/>
                <w:sz w:val="20"/>
                <w:szCs w:val="20"/>
              </w:rPr>
              <w:t>ru</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2"/>
                <w:sz w:val="20"/>
                <w:szCs w:val="20"/>
              </w:rPr>
              <w:t>g</w:t>
            </w:r>
            <w:r w:rsidRPr="00327D1C">
              <w:rPr>
                <w:rFonts w:cs="Arial"/>
                <w:spacing w:val="-1"/>
                <w:sz w:val="20"/>
                <w:szCs w:val="20"/>
              </w:rPr>
              <w:t>e</w:t>
            </w:r>
            <w:r w:rsidRPr="00327D1C">
              <w:rPr>
                <w:rFonts w:cs="Arial"/>
                <w:sz w:val="20"/>
                <w:szCs w:val="20"/>
              </w:rPr>
              <w:t>s</w:t>
            </w:r>
          </w:p>
          <w:p w14:paraId="41C3C9C7"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pacing w:val="-1"/>
                <w:sz w:val="20"/>
                <w:szCs w:val="20"/>
              </w:rPr>
              <w:t>d</w:t>
            </w:r>
            <w:r w:rsidRPr="00327D1C">
              <w:rPr>
                <w:rFonts w:cs="Arial"/>
                <w:sz w:val="20"/>
                <w:szCs w:val="20"/>
              </w:rPr>
              <w:t>’a</w:t>
            </w:r>
            <w:r w:rsidRPr="00327D1C">
              <w:rPr>
                <w:rFonts w:cs="Arial"/>
                <w:spacing w:val="-1"/>
                <w:sz w:val="20"/>
                <w:szCs w:val="20"/>
              </w:rPr>
              <w:t>ss</w:t>
            </w:r>
            <w:r w:rsidRPr="00327D1C">
              <w:rPr>
                <w:rFonts w:cs="Arial"/>
                <w:sz w:val="20"/>
                <w:szCs w:val="20"/>
              </w:rPr>
              <w:t>ai</w:t>
            </w:r>
            <w:r w:rsidRPr="00327D1C">
              <w:rPr>
                <w:rFonts w:cs="Arial"/>
                <w:spacing w:val="-1"/>
                <w:sz w:val="20"/>
                <w:szCs w:val="20"/>
              </w:rPr>
              <w:t>n</w:t>
            </w:r>
            <w:r w:rsidRPr="00327D1C">
              <w:rPr>
                <w:rFonts w:cs="Arial"/>
                <w:spacing w:val="2"/>
                <w:sz w:val="20"/>
                <w:szCs w:val="20"/>
              </w:rPr>
              <w:t>i</w:t>
            </w:r>
            <w:r w:rsidRPr="00327D1C">
              <w:rPr>
                <w:rFonts w:cs="Arial"/>
                <w:spacing w:val="-1"/>
                <w:sz w:val="20"/>
                <w:szCs w:val="20"/>
              </w:rPr>
              <w:t>sse</w:t>
            </w:r>
            <w:r w:rsidRPr="00327D1C">
              <w:rPr>
                <w:rFonts w:cs="Arial"/>
                <w:spacing w:val="2"/>
                <w:sz w:val="20"/>
                <w:szCs w:val="20"/>
              </w:rPr>
              <w:t>m</w:t>
            </w:r>
            <w:r w:rsidRPr="00327D1C">
              <w:rPr>
                <w:rFonts w:cs="Arial"/>
                <w:spacing w:val="-1"/>
                <w:sz w:val="20"/>
                <w:szCs w:val="20"/>
              </w:rPr>
              <w:t>en</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e</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b</w:t>
            </w:r>
            <w:r w:rsidRPr="00327D1C">
              <w:rPr>
                <w:rFonts w:cs="Arial"/>
                <w:spacing w:val="-1"/>
                <w:sz w:val="20"/>
                <w:szCs w:val="20"/>
              </w:rPr>
              <w:t>é</w:t>
            </w:r>
            <w:r w:rsidRPr="00327D1C">
              <w:rPr>
                <w:rFonts w:cs="Arial"/>
                <w:sz w:val="20"/>
                <w:szCs w:val="20"/>
              </w:rPr>
              <w:t>t</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z w:val="20"/>
                <w:szCs w:val="20"/>
              </w:rPr>
              <w:t>armé</w:t>
            </w:r>
          </w:p>
          <w:p w14:paraId="0F20B22F" w14:textId="77777777" w:rsidR="008D1B3F" w:rsidRPr="00327D1C" w:rsidRDefault="008D1B3F" w:rsidP="000A3F7C">
            <w:pPr>
              <w:widowControl w:val="0"/>
              <w:autoSpaceDE w:val="0"/>
              <w:autoSpaceDN w:val="0"/>
              <w:adjustRightInd w:val="0"/>
              <w:spacing w:line="228"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T</w:t>
            </w:r>
            <w:r w:rsidRPr="00327D1C">
              <w:rPr>
                <w:rFonts w:cs="Arial"/>
                <w:spacing w:val="-1"/>
                <w:sz w:val="20"/>
                <w:szCs w:val="20"/>
              </w:rPr>
              <w:t>e</w:t>
            </w:r>
            <w:r w:rsidRPr="00327D1C">
              <w:rPr>
                <w:rFonts w:cs="Arial"/>
                <w:sz w:val="20"/>
                <w:szCs w:val="20"/>
              </w:rPr>
              <w:t>r</w:t>
            </w:r>
            <w:r w:rsidRPr="00327D1C">
              <w:rPr>
                <w:rFonts w:cs="Arial"/>
                <w:spacing w:val="-1"/>
                <w:sz w:val="20"/>
                <w:szCs w:val="20"/>
              </w:rPr>
              <w:t>r</w:t>
            </w:r>
            <w:r w:rsidRPr="00327D1C">
              <w:rPr>
                <w:rFonts w:cs="Arial"/>
                <w:sz w:val="20"/>
                <w:szCs w:val="20"/>
              </w:rPr>
              <w:t>a</w:t>
            </w:r>
            <w:r w:rsidRPr="00327D1C">
              <w:rPr>
                <w:rFonts w:cs="Arial"/>
                <w:spacing w:val="-1"/>
                <w:sz w:val="20"/>
                <w:szCs w:val="20"/>
              </w:rPr>
              <w:t>sse</w:t>
            </w:r>
            <w:r w:rsidRPr="00327D1C">
              <w:rPr>
                <w:rFonts w:cs="Arial"/>
                <w:sz w:val="20"/>
                <w:szCs w:val="20"/>
              </w:rPr>
              <w:t>m</w:t>
            </w:r>
            <w:r w:rsidRPr="00327D1C">
              <w:rPr>
                <w:rFonts w:cs="Arial"/>
                <w:spacing w:val="2"/>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p</w:t>
            </w:r>
            <w:r w:rsidRPr="00327D1C">
              <w:rPr>
                <w:rFonts w:cs="Arial"/>
                <w:spacing w:val="1"/>
                <w:sz w:val="20"/>
                <w:szCs w:val="20"/>
              </w:rPr>
              <w:t>o</w:t>
            </w:r>
            <w:r w:rsidRPr="00327D1C">
              <w:rPr>
                <w:rFonts w:cs="Arial"/>
                <w:spacing w:val="-1"/>
                <w:sz w:val="20"/>
                <w:szCs w:val="20"/>
              </w:rPr>
              <w:t>u</w:t>
            </w:r>
            <w:r w:rsidRPr="00327D1C">
              <w:rPr>
                <w:rFonts w:cs="Arial"/>
                <w:sz w:val="20"/>
                <w:szCs w:val="20"/>
              </w:rPr>
              <w:t>r</w:t>
            </w:r>
            <w:r w:rsidRPr="00327D1C">
              <w:rPr>
                <w:rFonts w:cs="Arial"/>
                <w:spacing w:val="2"/>
                <w:sz w:val="20"/>
                <w:szCs w:val="20"/>
              </w:rPr>
              <w:t xml:space="preserve"> </w:t>
            </w:r>
            <w:r w:rsidRPr="00327D1C">
              <w:rPr>
                <w:rFonts w:cs="Arial"/>
                <w:spacing w:val="-1"/>
                <w:sz w:val="20"/>
                <w:szCs w:val="20"/>
              </w:rPr>
              <w:t>l</w:t>
            </w:r>
            <w:r w:rsidRPr="00327D1C">
              <w:rPr>
                <w:rFonts w:cs="Arial"/>
                <w:sz w:val="20"/>
                <w:szCs w:val="20"/>
              </w:rPr>
              <w:t>’amé</w:t>
            </w:r>
            <w:r w:rsidRPr="00327D1C">
              <w:rPr>
                <w:rFonts w:cs="Arial"/>
                <w:spacing w:val="-1"/>
                <w:sz w:val="20"/>
                <w:szCs w:val="20"/>
              </w:rPr>
              <w:t>n</w:t>
            </w:r>
            <w:r w:rsidRPr="00327D1C">
              <w:rPr>
                <w:rFonts w:cs="Arial"/>
                <w:sz w:val="20"/>
                <w:szCs w:val="20"/>
              </w:rPr>
              <w:t>a</w:t>
            </w:r>
            <w:r w:rsidRPr="00327D1C">
              <w:rPr>
                <w:rFonts w:cs="Arial"/>
                <w:spacing w:val="-1"/>
                <w:sz w:val="20"/>
                <w:szCs w:val="20"/>
              </w:rPr>
              <w:t>ge</w:t>
            </w:r>
            <w:r w:rsidRPr="00327D1C">
              <w:rPr>
                <w:rFonts w:cs="Arial"/>
                <w:spacing w:val="2"/>
                <w:sz w:val="20"/>
                <w:szCs w:val="20"/>
              </w:rPr>
              <w:t>m</w:t>
            </w:r>
            <w:r w:rsidRPr="00327D1C">
              <w:rPr>
                <w:rFonts w:cs="Arial"/>
                <w:spacing w:val="1"/>
                <w:sz w:val="20"/>
                <w:szCs w:val="20"/>
              </w:rPr>
              <w:t>e</w:t>
            </w:r>
            <w:r w:rsidRPr="00327D1C">
              <w:rPr>
                <w:rFonts w:cs="Arial"/>
                <w:spacing w:val="-1"/>
                <w:sz w:val="20"/>
                <w:szCs w:val="20"/>
              </w:rPr>
              <w:t>n</w:t>
            </w:r>
            <w:r w:rsidRPr="00327D1C">
              <w:rPr>
                <w:rFonts w:cs="Arial"/>
                <w:sz w:val="20"/>
                <w:szCs w:val="20"/>
              </w:rPr>
              <w:t xml:space="preserve">t </w:t>
            </w:r>
            <w:r w:rsidRPr="00327D1C">
              <w:rPr>
                <w:rFonts w:cs="Arial"/>
                <w:spacing w:val="-1"/>
                <w:sz w:val="20"/>
                <w:szCs w:val="20"/>
              </w:rPr>
              <w:t>d</w:t>
            </w:r>
            <w:r w:rsidRPr="00327D1C">
              <w:rPr>
                <w:rFonts w:cs="Arial"/>
                <w:sz w:val="20"/>
                <w:szCs w:val="20"/>
              </w:rPr>
              <w:t>e la v</w:t>
            </w:r>
            <w:r w:rsidRPr="00327D1C">
              <w:rPr>
                <w:rFonts w:cs="Arial"/>
                <w:spacing w:val="1"/>
                <w:sz w:val="20"/>
                <w:szCs w:val="20"/>
              </w:rPr>
              <w:t>o</w:t>
            </w:r>
            <w:r w:rsidRPr="00327D1C">
              <w:rPr>
                <w:rFonts w:cs="Arial"/>
                <w:sz w:val="20"/>
                <w:szCs w:val="20"/>
              </w:rPr>
              <w:t>ir</w:t>
            </w:r>
            <w:r w:rsidRPr="00327D1C">
              <w:rPr>
                <w:rFonts w:cs="Arial"/>
                <w:spacing w:val="-1"/>
                <w:sz w:val="20"/>
                <w:szCs w:val="20"/>
              </w:rPr>
              <w:t>i</w:t>
            </w:r>
            <w:r w:rsidRPr="00327D1C">
              <w:rPr>
                <w:rFonts w:cs="Arial"/>
                <w:sz w:val="20"/>
                <w:szCs w:val="20"/>
              </w:rPr>
              <w:t>e</w:t>
            </w:r>
          </w:p>
          <w:p w14:paraId="74607536"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p</w:t>
            </w:r>
            <w:r w:rsidRPr="00327D1C">
              <w:rPr>
                <w:rFonts w:cs="Arial"/>
                <w:sz w:val="20"/>
                <w:szCs w:val="20"/>
              </w:rPr>
              <w:t>av</w:t>
            </w:r>
            <w:r w:rsidRPr="00327D1C">
              <w:rPr>
                <w:rFonts w:cs="Arial"/>
                <w:spacing w:val="2"/>
                <w:sz w:val="20"/>
                <w:szCs w:val="20"/>
              </w:rPr>
              <w:t>é</w:t>
            </w:r>
            <w:r w:rsidRPr="00327D1C">
              <w:rPr>
                <w:rFonts w:cs="Arial"/>
                <w:sz w:val="20"/>
                <w:szCs w:val="20"/>
              </w:rPr>
              <w:t>s</w:t>
            </w:r>
            <w:r w:rsidRPr="00327D1C">
              <w:rPr>
                <w:rFonts w:cs="Arial"/>
                <w:spacing w:val="-1"/>
                <w:sz w:val="20"/>
                <w:szCs w:val="20"/>
              </w:rPr>
              <w:t xml:space="preserve"> e</w:t>
            </w:r>
            <w:r w:rsidRPr="00327D1C">
              <w:rPr>
                <w:rFonts w:cs="Arial"/>
                <w:sz w:val="20"/>
                <w:szCs w:val="20"/>
              </w:rPr>
              <w:t>t am</w:t>
            </w:r>
            <w:r w:rsidRPr="00327D1C">
              <w:rPr>
                <w:rFonts w:cs="Arial"/>
                <w:spacing w:val="2"/>
                <w:sz w:val="20"/>
                <w:szCs w:val="20"/>
              </w:rPr>
              <w:t>é</w:t>
            </w:r>
            <w:r w:rsidRPr="00327D1C">
              <w:rPr>
                <w:rFonts w:cs="Arial"/>
                <w:spacing w:val="-1"/>
                <w:sz w:val="20"/>
                <w:szCs w:val="20"/>
              </w:rPr>
              <w:t>n</w:t>
            </w:r>
            <w:r w:rsidRPr="00327D1C">
              <w:rPr>
                <w:rFonts w:cs="Arial"/>
                <w:sz w:val="20"/>
                <w:szCs w:val="20"/>
              </w:rPr>
              <w:t>ag</w:t>
            </w:r>
            <w:r w:rsidRPr="00327D1C">
              <w:rPr>
                <w:rFonts w:cs="Arial"/>
                <w:spacing w:val="-1"/>
                <w:sz w:val="20"/>
                <w:szCs w:val="20"/>
              </w:rPr>
              <w:t>e</w:t>
            </w:r>
            <w:r w:rsidRPr="00327D1C">
              <w:rPr>
                <w:rFonts w:cs="Arial"/>
                <w:spacing w:val="2"/>
                <w:sz w:val="20"/>
                <w:szCs w:val="20"/>
              </w:rPr>
              <w:t>m</w:t>
            </w:r>
            <w:r w:rsidRPr="00327D1C">
              <w:rPr>
                <w:rFonts w:cs="Arial"/>
                <w:spacing w:val="-1"/>
                <w:sz w:val="20"/>
                <w:szCs w:val="20"/>
              </w:rPr>
              <w:t>en</w:t>
            </w:r>
            <w:r w:rsidRPr="00327D1C">
              <w:rPr>
                <w:rFonts w:cs="Arial"/>
                <w:sz w:val="20"/>
                <w:szCs w:val="20"/>
              </w:rPr>
              <w:t>t j</w:t>
            </w:r>
            <w:r w:rsidRPr="00327D1C">
              <w:rPr>
                <w:rFonts w:cs="Arial"/>
                <w:spacing w:val="-1"/>
                <w:sz w:val="20"/>
                <w:szCs w:val="20"/>
              </w:rPr>
              <w:t>us</w:t>
            </w:r>
            <w:r w:rsidRPr="00327D1C">
              <w:rPr>
                <w:rFonts w:cs="Arial"/>
                <w:spacing w:val="1"/>
                <w:sz w:val="20"/>
                <w:szCs w:val="20"/>
              </w:rPr>
              <w:t>q</w:t>
            </w:r>
            <w:r w:rsidRPr="00327D1C">
              <w:rPr>
                <w:rFonts w:cs="Arial"/>
                <w:spacing w:val="-1"/>
                <w:sz w:val="20"/>
                <w:szCs w:val="20"/>
              </w:rPr>
              <w:t>u</w:t>
            </w:r>
            <w:r w:rsidRPr="00327D1C">
              <w:rPr>
                <w:rFonts w:cs="Arial"/>
                <w:sz w:val="20"/>
                <w:szCs w:val="20"/>
              </w:rPr>
              <w:t>’a</w:t>
            </w:r>
            <w:r w:rsidRPr="00327D1C">
              <w:rPr>
                <w:rFonts w:cs="Arial"/>
                <w:spacing w:val="-1"/>
                <w:sz w:val="20"/>
                <w:szCs w:val="20"/>
              </w:rPr>
              <w:t>u</w:t>
            </w:r>
            <w:r w:rsidRPr="00327D1C">
              <w:rPr>
                <w:rFonts w:cs="Arial"/>
                <w:sz w:val="20"/>
                <w:szCs w:val="20"/>
              </w:rPr>
              <w:t>x</w:t>
            </w:r>
            <w:r w:rsidRPr="00327D1C">
              <w:rPr>
                <w:rFonts w:cs="Arial"/>
                <w:spacing w:val="-1"/>
                <w:sz w:val="20"/>
                <w:szCs w:val="20"/>
              </w:rPr>
              <w:t xml:space="preserve"> </w:t>
            </w:r>
            <w:r w:rsidRPr="00327D1C">
              <w:rPr>
                <w:rFonts w:cs="Arial"/>
                <w:sz w:val="20"/>
                <w:szCs w:val="20"/>
              </w:rPr>
              <w:t>r</w:t>
            </w:r>
            <w:r w:rsidRPr="00327D1C">
              <w:rPr>
                <w:rFonts w:cs="Arial"/>
                <w:spacing w:val="-1"/>
                <w:sz w:val="20"/>
                <w:szCs w:val="20"/>
              </w:rPr>
              <w:t>i</w:t>
            </w:r>
            <w:r w:rsidRPr="00327D1C">
              <w:rPr>
                <w:rFonts w:cs="Arial"/>
                <w:spacing w:val="3"/>
                <w:sz w:val="20"/>
                <w:szCs w:val="20"/>
              </w:rPr>
              <w:t>v</w:t>
            </w:r>
            <w:r w:rsidRPr="00327D1C">
              <w:rPr>
                <w:rFonts w:cs="Arial"/>
                <w:spacing w:val="-1"/>
                <w:sz w:val="20"/>
                <w:szCs w:val="20"/>
              </w:rPr>
              <w:t>e</w:t>
            </w:r>
            <w:r w:rsidRPr="00327D1C">
              <w:rPr>
                <w:rFonts w:cs="Arial"/>
                <w:sz w:val="20"/>
                <w:szCs w:val="20"/>
              </w:rPr>
              <w:t>ra</w:t>
            </w:r>
            <w:r w:rsidRPr="00327D1C">
              <w:rPr>
                <w:rFonts w:cs="Arial"/>
                <w:spacing w:val="-1"/>
                <w:sz w:val="20"/>
                <w:szCs w:val="20"/>
              </w:rPr>
              <w:t>i</w:t>
            </w:r>
            <w:r w:rsidRPr="00327D1C">
              <w:rPr>
                <w:rFonts w:cs="Arial"/>
                <w:spacing w:val="1"/>
                <w:sz w:val="20"/>
                <w:szCs w:val="20"/>
              </w:rPr>
              <w:t>n</w:t>
            </w:r>
            <w:r w:rsidRPr="00327D1C">
              <w:rPr>
                <w:rFonts w:cs="Arial"/>
                <w:sz w:val="20"/>
                <w:szCs w:val="20"/>
              </w:rPr>
              <w:t>s</w:t>
            </w:r>
          </w:p>
          <w:p w14:paraId="337D850A"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R</w:t>
            </w:r>
            <w:r w:rsidRPr="00327D1C">
              <w:rPr>
                <w:rFonts w:cs="Arial"/>
                <w:spacing w:val="-1"/>
                <w:sz w:val="20"/>
                <w:szCs w:val="20"/>
              </w:rPr>
              <w:t>é</w:t>
            </w:r>
            <w:r w:rsidRPr="00327D1C">
              <w:rPr>
                <w:rFonts w:cs="Arial"/>
                <w:sz w:val="20"/>
                <w:szCs w:val="20"/>
              </w:rPr>
              <w:t>al</w:t>
            </w:r>
            <w:r w:rsidRPr="00327D1C">
              <w:rPr>
                <w:rFonts w:cs="Arial"/>
                <w:spacing w:val="-1"/>
                <w:sz w:val="20"/>
                <w:szCs w:val="20"/>
              </w:rPr>
              <w:t>is</w:t>
            </w:r>
            <w:r w:rsidRPr="00327D1C">
              <w:rPr>
                <w:rFonts w:cs="Arial"/>
                <w:sz w:val="20"/>
                <w:szCs w:val="20"/>
              </w:rPr>
              <w:t>at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b</w:t>
            </w:r>
            <w:r w:rsidRPr="00327D1C">
              <w:rPr>
                <w:rFonts w:cs="Arial"/>
                <w:sz w:val="20"/>
                <w:szCs w:val="20"/>
              </w:rPr>
              <w:t>a</w:t>
            </w:r>
            <w:r w:rsidRPr="00327D1C">
              <w:rPr>
                <w:rFonts w:cs="Arial"/>
                <w:spacing w:val="-1"/>
                <w:sz w:val="20"/>
                <w:szCs w:val="20"/>
              </w:rPr>
              <w:t>n</w:t>
            </w:r>
            <w:r w:rsidRPr="00327D1C">
              <w:rPr>
                <w:rFonts w:cs="Arial"/>
                <w:spacing w:val="1"/>
                <w:sz w:val="20"/>
                <w:szCs w:val="20"/>
              </w:rPr>
              <w:t>c</w:t>
            </w:r>
            <w:r w:rsidRPr="00327D1C">
              <w:rPr>
                <w:rFonts w:cs="Arial"/>
                <w:sz w:val="20"/>
                <w:szCs w:val="20"/>
              </w:rPr>
              <w:t>s</w:t>
            </w:r>
            <w:r w:rsidRPr="00327D1C">
              <w:rPr>
                <w:rFonts w:cs="Arial"/>
                <w:spacing w:val="2"/>
                <w:sz w:val="20"/>
                <w:szCs w:val="20"/>
              </w:rPr>
              <w:t xml:space="preserve"> </w:t>
            </w:r>
            <w:r w:rsidRPr="00327D1C">
              <w:rPr>
                <w:rFonts w:cs="Arial"/>
                <w:spacing w:val="-1"/>
                <w:sz w:val="20"/>
                <w:szCs w:val="20"/>
              </w:rPr>
              <w:t>p</w:t>
            </w:r>
            <w:r w:rsidRPr="00327D1C">
              <w:rPr>
                <w:rFonts w:cs="Arial"/>
                <w:spacing w:val="1"/>
                <w:sz w:val="20"/>
                <w:szCs w:val="20"/>
              </w:rPr>
              <w:t>u</w:t>
            </w:r>
            <w:r w:rsidRPr="00327D1C">
              <w:rPr>
                <w:rFonts w:cs="Arial"/>
                <w:spacing w:val="-1"/>
                <w:sz w:val="20"/>
                <w:szCs w:val="20"/>
              </w:rPr>
              <w:t>b</w:t>
            </w:r>
            <w:r w:rsidRPr="00327D1C">
              <w:rPr>
                <w:rFonts w:cs="Arial"/>
                <w:sz w:val="20"/>
                <w:szCs w:val="20"/>
              </w:rPr>
              <w:t>li</w:t>
            </w:r>
            <w:r w:rsidRPr="00327D1C">
              <w:rPr>
                <w:rFonts w:cs="Arial"/>
                <w:spacing w:val="1"/>
                <w:sz w:val="20"/>
                <w:szCs w:val="20"/>
              </w:rPr>
              <w:t>c</w:t>
            </w:r>
            <w:r w:rsidRPr="00327D1C">
              <w:rPr>
                <w:rFonts w:cs="Arial"/>
                <w:sz w:val="20"/>
                <w:szCs w:val="20"/>
              </w:rPr>
              <w:t>s</w:t>
            </w:r>
            <w:r w:rsidRPr="00327D1C">
              <w:rPr>
                <w:rFonts w:cs="Arial"/>
                <w:spacing w:val="1"/>
                <w:sz w:val="20"/>
                <w:szCs w:val="20"/>
              </w:rPr>
              <w:t xml:space="preserve"> </w:t>
            </w:r>
            <w:r w:rsidRPr="00327D1C">
              <w:rPr>
                <w:rFonts w:cs="Arial"/>
                <w:sz w:val="20"/>
                <w:szCs w:val="20"/>
              </w:rPr>
              <w:t>;</w:t>
            </w:r>
          </w:p>
          <w:p w14:paraId="7165A42D" w14:textId="77777777" w:rsidR="008D1B3F" w:rsidRPr="00327D1C" w:rsidRDefault="008D1B3F" w:rsidP="000A3F7C">
            <w:pPr>
              <w:widowControl w:val="0"/>
              <w:autoSpaceDE w:val="0"/>
              <w:autoSpaceDN w:val="0"/>
              <w:adjustRightInd w:val="0"/>
              <w:spacing w:line="240" w:lineRule="auto"/>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P</w:t>
            </w:r>
            <w:r w:rsidRPr="00327D1C">
              <w:rPr>
                <w:rFonts w:cs="Arial"/>
                <w:spacing w:val="1"/>
                <w:sz w:val="20"/>
                <w:szCs w:val="20"/>
              </w:rPr>
              <w:t>o</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d</w:t>
            </w:r>
            <w:r w:rsidRPr="00327D1C">
              <w:rPr>
                <w:rFonts w:cs="Arial"/>
                <w:sz w:val="20"/>
                <w:szCs w:val="20"/>
              </w:rPr>
              <w:t>e</w:t>
            </w:r>
            <w:r w:rsidRPr="00327D1C">
              <w:rPr>
                <w:rFonts w:cs="Arial"/>
                <w:spacing w:val="-1"/>
                <w:sz w:val="20"/>
                <w:szCs w:val="20"/>
              </w:rPr>
              <w:t xml:space="preserve"> </w:t>
            </w:r>
            <w:r w:rsidRPr="00327D1C">
              <w:rPr>
                <w:rFonts w:cs="Arial"/>
                <w:sz w:val="20"/>
                <w:szCs w:val="20"/>
              </w:rPr>
              <w:t>lam</w:t>
            </w:r>
            <w:r w:rsidRPr="00327D1C">
              <w:rPr>
                <w:rFonts w:cs="Arial"/>
                <w:spacing w:val="-1"/>
                <w:sz w:val="20"/>
                <w:szCs w:val="20"/>
              </w:rPr>
              <w:t>p</w:t>
            </w:r>
            <w:r w:rsidRPr="00327D1C">
              <w:rPr>
                <w:rFonts w:cs="Arial"/>
                <w:sz w:val="20"/>
                <w:szCs w:val="20"/>
              </w:rPr>
              <w:t>a</w:t>
            </w:r>
            <w:r w:rsidRPr="00327D1C">
              <w:rPr>
                <w:rFonts w:cs="Arial"/>
                <w:spacing w:val="-1"/>
                <w:sz w:val="20"/>
                <w:szCs w:val="20"/>
              </w:rPr>
              <w:t>d</w:t>
            </w:r>
            <w:r w:rsidRPr="00327D1C">
              <w:rPr>
                <w:rFonts w:cs="Arial"/>
                <w:spacing w:val="2"/>
                <w:sz w:val="20"/>
                <w:szCs w:val="20"/>
              </w:rPr>
              <w:t>a</w:t>
            </w:r>
            <w:r w:rsidRPr="00327D1C">
              <w:rPr>
                <w:rFonts w:cs="Arial"/>
                <w:sz w:val="20"/>
                <w:szCs w:val="20"/>
              </w:rPr>
              <w:t>ir</w:t>
            </w:r>
            <w:r w:rsidRPr="00327D1C">
              <w:rPr>
                <w:rFonts w:cs="Arial"/>
                <w:spacing w:val="-1"/>
                <w:sz w:val="20"/>
                <w:szCs w:val="20"/>
              </w:rPr>
              <w:t>e</w:t>
            </w:r>
            <w:r w:rsidRPr="00327D1C">
              <w:rPr>
                <w:rFonts w:cs="Arial"/>
                <w:sz w:val="20"/>
                <w:szCs w:val="20"/>
              </w:rPr>
              <w:t>s</w:t>
            </w:r>
          </w:p>
        </w:tc>
        <w:tc>
          <w:tcPr>
            <w:tcW w:w="3119" w:type="dxa"/>
            <w:gridSpan w:val="2"/>
            <w:tcBorders>
              <w:top w:val="single" w:sz="12" w:space="0" w:color="000000"/>
              <w:left w:val="single" w:sz="12" w:space="0" w:color="000000"/>
              <w:bottom w:val="single" w:sz="12" w:space="0" w:color="000000"/>
              <w:right w:val="single" w:sz="12" w:space="0" w:color="000000"/>
            </w:tcBorders>
          </w:tcPr>
          <w:p w14:paraId="6358407E" w14:textId="77777777" w:rsidR="008D1B3F" w:rsidRPr="00327D1C" w:rsidRDefault="008D1B3F" w:rsidP="000A3F7C">
            <w:pPr>
              <w:widowControl w:val="0"/>
              <w:autoSpaceDE w:val="0"/>
              <w:autoSpaceDN w:val="0"/>
              <w:adjustRightInd w:val="0"/>
              <w:spacing w:line="217" w:lineRule="exact"/>
              <w:jc w:val="left"/>
              <w:rPr>
                <w:rFonts w:cs="Arial"/>
                <w:sz w:val="20"/>
                <w:szCs w:val="20"/>
              </w:rPr>
            </w:pPr>
            <w:r w:rsidRPr="00327D1C">
              <w:rPr>
                <w:rFonts w:cs="Arial"/>
                <w:sz w:val="20"/>
                <w:szCs w:val="20"/>
              </w:rPr>
              <w:t></w:t>
            </w:r>
            <w:r w:rsidRPr="00327D1C">
              <w:rPr>
                <w:rFonts w:cs="Arial"/>
                <w:spacing w:val="14"/>
                <w:sz w:val="20"/>
                <w:szCs w:val="20"/>
              </w:rPr>
              <w:t xml:space="preserve"> </w:t>
            </w:r>
            <w:r w:rsidRPr="00327D1C">
              <w:rPr>
                <w:rFonts w:cs="Arial"/>
                <w:sz w:val="20"/>
                <w:szCs w:val="20"/>
              </w:rPr>
              <w:t>M</w:t>
            </w:r>
            <w:r w:rsidRPr="00327D1C">
              <w:rPr>
                <w:rFonts w:cs="Arial"/>
                <w:spacing w:val="-1"/>
                <w:sz w:val="20"/>
                <w:szCs w:val="20"/>
              </w:rPr>
              <w:t>is</w:t>
            </w:r>
            <w:r w:rsidRPr="00327D1C">
              <w:rPr>
                <w:rFonts w:cs="Arial"/>
                <w:sz w:val="20"/>
                <w:szCs w:val="20"/>
              </w:rPr>
              <w:t>e</w:t>
            </w:r>
            <w:r w:rsidRPr="00327D1C">
              <w:rPr>
                <w:rFonts w:cs="Arial"/>
                <w:spacing w:val="-1"/>
                <w:sz w:val="20"/>
                <w:szCs w:val="20"/>
              </w:rPr>
              <w:t xml:space="preserve"> </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se</w:t>
            </w:r>
            <w:r w:rsidRPr="00327D1C">
              <w:rPr>
                <w:rFonts w:cs="Arial"/>
                <w:sz w:val="20"/>
                <w:szCs w:val="20"/>
              </w:rPr>
              <w:t>r</w:t>
            </w:r>
            <w:r w:rsidRPr="00327D1C">
              <w:rPr>
                <w:rFonts w:cs="Arial"/>
                <w:spacing w:val="2"/>
                <w:sz w:val="20"/>
                <w:szCs w:val="20"/>
              </w:rPr>
              <w:t>v</w:t>
            </w:r>
            <w:r w:rsidRPr="00327D1C">
              <w:rPr>
                <w:rFonts w:cs="Arial"/>
                <w:sz w:val="20"/>
                <w:szCs w:val="20"/>
              </w:rPr>
              <w:t>i</w:t>
            </w:r>
            <w:r w:rsidRPr="00327D1C">
              <w:rPr>
                <w:rFonts w:cs="Arial"/>
                <w:spacing w:val="1"/>
                <w:sz w:val="20"/>
                <w:szCs w:val="20"/>
              </w:rPr>
              <w:t>c</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p>
          <w:p w14:paraId="4BAEFC10" w14:textId="77777777" w:rsidR="008D1B3F" w:rsidRPr="00327D1C" w:rsidRDefault="008D1B3F" w:rsidP="000A3F7C">
            <w:pPr>
              <w:widowControl w:val="0"/>
              <w:autoSpaceDE w:val="0"/>
              <w:autoSpaceDN w:val="0"/>
              <w:adjustRightInd w:val="0"/>
              <w:spacing w:line="220" w:lineRule="exact"/>
              <w:jc w:val="left"/>
              <w:rPr>
                <w:rFonts w:cs="Arial"/>
                <w:spacing w:val="1"/>
                <w:sz w:val="20"/>
                <w:szCs w:val="20"/>
              </w:rPr>
            </w:pPr>
            <w:r w:rsidRPr="00327D1C">
              <w:rPr>
                <w:rFonts w:cs="Arial"/>
                <w:sz w:val="20"/>
                <w:szCs w:val="20"/>
              </w:rPr>
              <w:t></w:t>
            </w:r>
            <w:r w:rsidRPr="00327D1C">
              <w:rPr>
                <w:rFonts w:cs="Arial"/>
                <w:spacing w:val="14"/>
                <w:sz w:val="20"/>
                <w:szCs w:val="20"/>
              </w:rPr>
              <w:t xml:space="preserve"> </w:t>
            </w:r>
            <w:r w:rsidRPr="00327D1C">
              <w:rPr>
                <w:rFonts w:cs="Arial"/>
                <w:spacing w:val="1"/>
                <w:sz w:val="20"/>
                <w:szCs w:val="20"/>
              </w:rPr>
              <w:t>E</w:t>
            </w:r>
            <w:r w:rsidRPr="00327D1C">
              <w:rPr>
                <w:rFonts w:cs="Arial"/>
                <w:spacing w:val="-1"/>
                <w:sz w:val="20"/>
                <w:szCs w:val="20"/>
              </w:rPr>
              <w:t>n</w:t>
            </w:r>
            <w:r w:rsidRPr="00327D1C">
              <w:rPr>
                <w:rFonts w:cs="Arial"/>
                <w:sz w:val="20"/>
                <w:szCs w:val="20"/>
              </w:rPr>
              <w:t>t</w:t>
            </w:r>
            <w:r w:rsidRPr="00327D1C">
              <w:rPr>
                <w:rFonts w:cs="Arial"/>
                <w:spacing w:val="-1"/>
                <w:sz w:val="20"/>
                <w:szCs w:val="20"/>
              </w:rPr>
              <w:t>re</w:t>
            </w:r>
            <w:r w:rsidRPr="00327D1C">
              <w:rPr>
                <w:rFonts w:cs="Arial"/>
                <w:sz w:val="20"/>
                <w:szCs w:val="20"/>
              </w:rPr>
              <w:t>t</w:t>
            </w:r>
            <w:r w:rsidRPr="00327D1C">
              <w:rPr>
                <w:rFonts w:cs="Arial"/>
                <w:spacing w:val="-1"/>
                <w:sz w:val="20"/>
                <w:szCs w:val="20"/>
              </w:rPr>
              <w:t>i</w:t>
            </w:r>
            <w:r w:rsidRPr="00327D1C">
              <w:rPr>
                <w:rFonts w:cs="Arial"/>
                <w:spacing w:val="2"/>
                <w:sz w:val="20"/>
                <w:szCs w:val="20"/>
              </w:rPr>
              <w:t>e</w:t>
            </w:r>
            <w:r w:rsidRPr="00327D1C">
              <w:rPr>
                <w:rFonts w:cs="Arial"/>
                <w:sz w:val="20"/>
                <w:szCs w:val="20"/>
              </w:rPr>
              <w:t>n</w:t>
            </w:r>
            <w:r w:rsidRPr="00327D1C">
              <w:rPr>
                <w:rFonts w:cs="Arial"/>
                <w:spacing w:val="-1"/>
                <w:sz w:val="20"/>
                <w:szCs w:val="20"/>
              </w:rPr>
              <w:t xml:space="preserve"> d</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p</w:t>
            </w:r>
            <w:r w:rsidRPr="00327D1C">
              <w:rPr>
                <w:rFonts w:cs="Arial"/>
                <w:spacing w:val="2"/>
                <w:sz w:val="20"/>
                <w:szCs w:val="20"/>
              </w:rPr>
              <w:t>e</w:t>
            </w:r>
            <w:r w:rsidRPr="00327D1C">
              <w:rPr>
                <w:rFonts w:cs="Arial"/>
                <w:spacing w:val="-1"/>
                <w:sz w:val="20"/>
                <w:szCs w:val="20"/>
              </w:rPr>
              <w:t>nd</w:t>
            </w:r>
            <w:r w:rsidRPr="00327D1C">
              <w:rPr>
                <w:rFonts w:cs="Arial"/>
                <w:sz w:val="20"/>
                <w:szCs w:val="20"/>
              </w:rPr>
              <w:t>a</w:t>
            </w:r>
            <w:r w:rsidRPr="00327D1C">
              <w:rPr>
                <w:rFonts w:cs="Arial"/>
                <w:spacing w:val="1"/>
                <w:sz w:val="20"/>
                <w:szCs w:val="20"/>
              </w:rPr>
              <w:t>n</w:t>
            </w:r>
            <w:r w:rsidRPr="00327D1C">
              <w:rPr>
                <w:rFonts w:cs="Arial"/>
                <w:sz w:val="20"/>
                <w:szCs w:val="20"/>
              </w:rPr>
              <w:t xml:space="preserve">t </w:t>
            </w:r>
            <w:r w:rsidRPr="00327D1C">
              <w:rPr>
                <w:rFonts w:cs="Arial"/>
                <w:spacing w:val="2"/>
                <w:sz w:val="20"/>
                <w:szCs w:val="20"/>
              </w:rPr>
              <w:t>l</w:t>
            </w:r>
            <w:r w:rsidRPr="00327D1C">
              <w:rPr>
                <w:rFonts w:cs="Arial"/>
                <w:sz w:val="20"/>
                <w:szCs w:val="20"/>
              </w:rPr>
              <w:t xml:space="preserve">a </w:t>
            </w:r>
            <w:r w:rsidRPr="00327D1C">
              <w:rPr>
                <w:rFonts w:cs="Arial"/>
                <w:spacing w:val="-1"/>
                <w:sz w:val="20"/>
                <w:szCs w:val="20"/>
              </w:rPr>
              <w:t>pé</w:t>
            </w:r>
            <w:r w:rsidRPr="00327D1C">
              <w:rPr>
                <w:rFonts w:cs="Arial"/>
                <w:sz w:val="20"/>
                <w:szCs w:val="20"/>
              </w:rPr>
              <w:t>r</w:t>
            </w:r>
            <w:r w:rsidRPr="00327D1C">
              <w:rPr>
                <w:rFonts w:cs="Arial"/>
                <w:spacing w:val="-1"/>
                <w:sz w:val="20"/>
                <w:szCs w:val="20"/>
              </w:rPr>
              <w:t>i</w:t>
            </w:r>
            <w:r w:rsidRPr="00327D1C">
              <w:rPr>
                <w:rFonts w:cs="Arial"/>
                <w:spacing w:val="1"/>
                <w:sz w:val="20"/>
                <w:szCs w:val="20"/>
              </w:rPr>
              <w:t>o</w:t>
            </w:r>
            <w:r w:rsidRPr="00327D1C">
              <w:rPr>
                <w:rFonts w:cs="Arial"/>
                <w:spacing w:val="-1"/>
                <w:sz w:val="20"/>
                <w:szCs w:val="20"/>
              </w:rPr>
              <w:t>d</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g</w:t>
            </w:r>
            <w:r w:rsidRPr="00327D1C">
              <w:rPr>
                <w:rFonts w:cs="Arial"/>
                <w:sz w:val="20"/>
                <w:szCs w:val="20"/>
              </w:rPr>
              <w:t>ar</w:t>
            </w:r>
            <w:r w:rsidRPr="00327D1C">
              <w:rPr>
                <w:rFonts w:cs="Arial"/>
                <w:spacing w:val="2"/>
                <w:sz w:val="20"/>
                <w:szCs w:val="20"/>
              </w:rPr>
              <w:t>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r w:rsidRPr="00327D1C">
              <w:rPr>
                <w:rFonts w:cs="Arial"/>
                <w:spacing w:val="1"/>
                <w:sz w:val="20"/>
                <w:szCs w:val="20"/>
              </w:rPr>
              <w:t xml:space="preserve"> </w:t>
            </w:r>
          </w:p>
          <w:p w14:paraId="1308C6EF" w14:textId="77777777" w:rsidR="008D1B3F" w:rsidRPr="00327D1C" w:rsidRDefault="008D1B3F" w:rsidP="000A3F7C">
            <w:pPr>
              <w:widowControl w:val="0"/>
              <w:autoSpaceDE w:val="0"/>
              <w:autoSpaceDN w:val="0"/>
              <w:adjustRightInd w:val="0"/>
              <w:spacing w:line="220" w:lineRule="exact"/>
              <w:jc w:val="left"/>
              <w:rPr>
                <w:rFonts w:cs="Arial"/>
                <w:sz w:val="20"/>
                <w:szCs w:val="20"/>
              </w:rPr>
            </w:pPr>
            <w:r w:rsidRPr="00327D1C">
              <w:rPr>
                <w:rFonts w:cs="Arial"/>
                <w:sz w:val="20"/>
                <w:szCs w:val="20"/>
              </w:rPr>
              <w:t></w:t>
            </w:r>
            <w:r w:rsidRPr="00327D1C">
              <w:rPr>
                <w:rFonts w:cs="Arial"/>
                <w:spacing w:val="1"/>
                <w:sz w:val="20"/>
                <w:szCs w:val="20"/>
              </w:rPr>
              <w:t>R</w:t>
            </w:r>
            <w:r w:rsidRPr="00327D1C">
              <w:rPr>
                <w:rFonts w:cs="Arial"/>
                <w:spacing w:val="-1"/>
                <w:sz w:val="20"/>
                <w:szCs w:val="20"/>
              </w:rPr>
              <w:t>e</w:t>
            </w:r>
            <w:r w:rsidRPr="00327D1C">
              <w:rPr>
                <w:rFonts w:cs="Arial"/>
                <w:sz w:val="20"/>
                <w:szCs w:val="20"/>
              </w:rPr>
              <w:t>mi</w:t>
            </w:r>
            <w:r w:rsidRPr="00327D1C">
              <w:rPr>
                <w:rFonts w:cs="Arial"/>
                <w:spacing w:val="-1"/>
                <w:sz w:val="20"/>
                <w:szCs w:val="20"/>
              </w:rPr>
              <w:t>s</w:t>
            </w:r>
            <w:r w:rsidRPr="00327D1C">
              <w:rPr>
                <w:rFonts w:cs="Arial"/>
                <w:sz w:val="20"/>
                <w:szCs w:val="20"/>
              </w:rPr>
              <w:t>e</w:t>
            </w:r>
            <w:r w:rsidRPr="00327D1C">
              <w:rPr>
                <w:rFonts w:cs="Arial"/>
                <w:spacing w:val="-1"/>
                <w:sz w:val="20"/>
                <w:szCs w:val="20"/>
              </w:rPr>
              <w:t xml:space="preserve"> </w:t>
            </w:r>
            <w:r w:rsidRPr="00327D1C">
              <w:rPr>
                <w:rFonts w:cs="Arial"/>
                <w:spacing w:val="1"/>
                <w:sz w:val="20"/>
                <w:szCs w:val="20"/>
              </w:rPr>
              <w:t>d</w:t>
            </w:r>
            <w:r w:rsidRPr="00327D1C">
              <w:rPr>
                <w:rFonts w:cs="Arial"/>
                <w:spacing w:val="-1"/>
                <w:sz w:val="20"/>
                <w:szCs w:val="20"/>
              </w:rPr>
              <w:t>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au</w:t>
            </w:r>
            <w:r w:rsidRPr="00327D1C">
              <w:rPr>
                <w:rFonts w:cs="Arial"/>
                <w:spacing w:val="-1"/>
                <w:sz w:val="20"/>
                <w:szCs w:val="20"/>
              </w:rPr>
              <w:t xml:space="preserve"> </w:t>
            </w:r>
            <w:r w:rsidRPr="00327D1C">
              <w:rPr>
                <w:rFonts w:cs="Arial"/>
                <w:sz w:val="20"/>
                <w:szCs w:val="20"/>
              </w:rPr>
              <w:t>mait</w:t>
            </w:r>
            <w:r w:rsidRPr="00327D1C">
              <w:rPr>
                <w:rFonts w:cs="Arial"/>
                <w:spacing w:val="2"/>
                <w:sz w:val="20"/>
                <w:szCs w:val="20"/>
              </w:rPr>
              <w:t>r</w:t>
            </w:r>
            <w:r w:rsidRPr="00327D1C">
              <w:rPr>
                <w:rFonts w:cs="Arial"/>
                <w:sz w:val="20"/>
                <w:szCs w:val="20"/>
              </w:rPr>
              <w:t xml:space="preserve">e </w:t>
            </w:r>
            <w:r w:rsidRPr="00327D1C">
              <w:rPr>
                <w:rFonts w:cs="Arial"/>
                <w:spacing w:val="-1"/>
                <w:sz w:val="20"/>
                <w:szCs w:val="20"/>
              </w:rPr>
              <w:t>d</w:t>
            </w:r>
            <w:r w:rsidRPr="00327D1C">
              <w:rPr>
                <w:rFonts w:cs="Arial"/>
                <w:sz w:val="20"/>
                <w:szCs w:val="20"/>
              </w:rPr>
              <w:t>’</w:t>
            </w:r>
            <w:r w:rsidRPr="00327D1C">
              <w:rPr>
                <w:rFonts w:cs="Arial"/>
                <w:spacing w:val="1"/>
                <w:sz w:val="20"/>
                <w:szCs w:val="20"/>
              </w:rPr>
              <w:t>o</w:t>
            </w:r>
            <w:r w:rsidRPr="00327D1C">
              <w:rPr>
                <w:rFonts w:cs="Arial"/>
                <w:spacing w:val="-1"/>
                <w:sz w:val="20"/>
                <w:szCs w:val="20"/>
              </w:rPr>
              <w:t>u</w:t>
            </w:r>
            <w:r w:rsidRPr="00327D1C">
              <w:rPr>
                <w:rFonts w:cs="Arial"/>
                <w:sz w:val="20"/>
                <w:szCs w:val="20"/>
              </w:rPr>
              <w:t>vra</w:t>
            </w:r>
            <w:r w:rsidRPr="00327D1C">
              <w:rPr>
                <w:rFonts w:cs="Arial"/>
                <w:spacing w:val="-1"/>
                <w:sz w:val="20"/>
                <w:szCs w:val="20"/>
              </w:rPr>
              <w:t>g</w:t>
            </w:r>
            <w:r w:rsidRPr="00327D1C">
              <w:rPr>
                <w:rFonts w:cs="Arial"/>
                <w:sz w:val="20"/>
                <w:szCs w:val="20"/>
              </w:rPr>
              <w:t>e</w:t>
            </w:r>
            <w:r w:rsidRPr="00327D1C">
              <w:rPr>
                <w:rFonts w:cs="Arial"/>
                <w:spacing w:val="-1"/>
                <w:sz w:val="20"/>
                <w:szCs w:val="20"/>
              </w:rPr>
              <w:t xml:space="preserve"> </w:t>
            </w:r>
            <w:r w:rsidRPr="00327D1C">
              <w:rPr>
                <w:rFonts w:cs="Arial"/>
                <w:sz w:val="20"/>
                <w:szCs w:val="20"/>
              </w:rPr>
              <w:t>a</w:t>
            </w:r>
            <w:r w:rsidRPr="00327D1C">
              <w:rPr>
                <w:rFonts w:cs="Arial"/>
                <w:spacing w:val="-1"/>
                <w:sz w:val="20"/>
                <w:szCs w:val="20"/>
              </w:rPr>
              <w:t>p</w:t>
            </w:r>
            <w:r w:rsidRPr="00327D1C">
              <w:rPr>
                <w:rFonts w:cs="Arial"/>
                <w:sz w:val="20"/>
                <w:szCs w:val="20"/>
              </w:rPr>
              <w:t>r</w:t>
            </w:r>
            <w:r w:rsidRPr="00327D1C">
              <w:rPr>
                <w:rFonts w:cs="Arial"/>
                <w:spacing w:val="1"/>
                <w:sz w:val="20"/>
                <w:szCs w:val="20"/>
              </w:rPr>
              <w:t>è</w:t>
            </w:r>
            <w:r w:rsidRPr="00327D1C">
              <w:rPr>
                <w:rFonts w:cs="Arial"/>
                <w:sz w:val="20"/>
                <w:szCs w:val="20"/>
              </w:rPr>
              <w:t>s</w:t>
            </w:r>
            <w:r w:rsidRPr="00327D1C">
              <w:rPr>
                <w:rFonts w:cs="Arial"/>
                <w:spacing w:val="-1"/>
                <w:sz w:val="20"/>
                <w:szCs w:val="20"/>
              </w:rPr>
              <w:t xml:space="preserve"> </w:t>
            </w:r>
            <w:r w:rsidRPr="00327D1C">
              <w:rPr>
                <w:rFonts w:cs="Arial"/>
                <w:sz w:val="20"/>
                <w:szCs w:val="20"/>
              </w:rPr>
              <w:t>le</w:t>
            </w:r>
            <w:r w:rsidRPr="00327D1C">
              <w:rPr>
                <w:rFonts w:cs="Arial"/>
                <w:spacing w:val="1"/>
                <w:sz w:val="20"/>
                <w:szCs w:val="20"/>
              </w:rPr>
              <w:t xml:space="preserve"> </w:t>
            </w:r>
            <w:r w:rsidRPr="00327D1C">
              <w:rPr>
                <w:rFonts w:cs="Arial"/>
                <w:spacing w:val="-1"/>
                <w:sz w:val="20"/>
                <w:szCs w:val="20"/>
              </w:rPr>
              <w:t>dél</w:t>
            </w:r>
            <w:r w:rsidRPr="00327D1C">
              <w:rPr>
                <w:rFonts w:cs="Arial"/>
                <w:sz w:val="20"/>
                <w:szCs w:val="20"/>
              </w:rPr>
              <w:t>ai</w:t>
            </w:r>
            <w:r w:rsidRPr="00327D1C">
              <w:rPr>
                <w:rFonts w:cs="Arial"/>
                <w:spacing w:val="2"/>
                <w:sz w:val="20"/>
                <w:szCs w:val="20"/>
              </w:rPr>
              <w:t xml:space="preserve"> </w:t>
            </w:r>
            <w:r w:rsidRPr="00327D1C">
              <w:rPr>
                <w:rFonts w:cs="Arial"/>
                <w:spacing w:val="-1"/>
                <w:sz w:val="20"/>
                <w:szCs w:val="20"/>
              </w:rPr>
              <w:t>d</w:t>
            </w:r>
            <w:r w:rsidRPr="00327D1C">
              <w:rPr>
                <w:rFonts w:cs="Arial"/>
                <w:sz w:val="20"/>
                <w:szCs w:val="20"/>
              </w:rPr>
              <w:t xml:space="preserve">e </w:t>
            </w:r>
            <w:r w:rsidRPr="00327D1C">
              <w:rPr>
                <w:rFonts w:cs="Arial"/>
                <w:spacing w:val="-1"/>
                <w:sz w:val="20"/>
                <w:szCs w:val="20"/>
              </w:rPr>
              <w:t>g</w:t>
            </w:r>
            <w:r w:rsidRPr="00327D1C">
              <w:rPr>
                <w:rFonts w:cs="Arial"/>
                <w:sz w:val="20"/>
                <w:szCs w:val="20"/>
              </w:rPr>
              <w:t>ara</w:t>
            </w:r>
            <w:r w:rsidRPr="00327D1C">
              <w:rPr>
                <w:rFonts w:cs="Arial"/>
                <w:spacing w:val="-1"/>
                <w:sz w:val="20"/>
                <w:szCs w:val="20"/>
              </w:rPr>
              <w:t>n</w:t>
            </w:r>
            <w:r w:rsidRPr="00327D1C">
              <w:rPr>
                <w:rFonts w:cs="Arial"/>
                <w:sz w:val="20"/>
                <w:szCs w:val="20"/>
              </w:rPr>
              <w:t>t</w:t>
            </w:r>
            <w:r w:rsidRPr="00327D1C">
              <w:rPr>
                <w:rFonts w:cs="Arial"/>
                <w:spacing w:val="-1"/>
                <w:sz w:val="20"/>
                <w:szCs w:val="20"/>
              </w:rPr>
              <w:t>i</w:t>
            </w:r>
            <w:r w:rsidRPr="00327D1C">
              <w:rPr>
                <w:rFonts w:cs="Arial"/>
                <w:sz w:val="20"/>
                <w:szCs w:val="20"/>
              </w:rPr>
              <w:t>e</w:t>
            </w:r>
          </w:p>
        </w:tc>
      </w:tr>
    </w:tbl>
    <w:p w14:paraId="575BAEE2" w14:textId="77777777" w:rsidR="008D1B3F" w:rsidRPr="00327D1C" w:rsidRDefault="008D1B3F" w:rsidP="008D1B3F">
      <w:pPr>
        <w:widowControl w:val="0"/>
        <w:autoSpaceDE w:val="0"/>
        <w:autoSpaceDN w:val="0"/>
        <w:adjustRightInd w:val="0"/>
        <w:spacing w:line="280" w:lineRule="exact"/>
        <w:rPr>
          <w:rFonts w:cs="Arial"/>
          <w:sz w:val="28"/>
          <w:szCs w:val="28"/>
          <w:highlight w:val="green"/>
        </w:rPr>
      </w:pPr>
    </w:p>
    <w:p w14:paraId="7350F116" w14:textId="77777777" w:rsidR="008D1B3F" w:rsidRPr="00327D1C" w:rsidRDefault="008D1B3F" w:rsidP="008D1B3F">
      <w:pPr>
        <w:rPr>
          <w:rFonts w:cs="Arial"/>
        </w:rPr>
      </w:pPr>
      <w:r w:rsidRPr="00327D1C">
        <w:rPr>
          <w:rFonts w:cs="Arial"/>
        </w:rPr>
        <w:t>Pour la réalisation des travaux d’aménagement un effectif d’environ 51 748 ouvriers sera recruté pour l’ensemble des travaux à raison de 1 522 ouvriers par ouvrages.</w:t>
      </w:r>
    </w:p>
    <w:p w14:paraId="033DC2CC" w14:textId="77777777" w:rsidR="008D1B3F" w:rsidRPr="00327D1C" w:rsidRDefault="008D1B3F" w:rsidP="008D1B3F">
      <w:pPr>
        <w:rPr>
          <w:rFonts w:cs="Arial"/>
        </w:rPr>
      </w:pPr>
      <w:r w:rsidRPr="00327D1C">
        <w:rPr>
          <w:rFonts w:cs="Arial"/>
        </w:rPr>
        <w:t xml:space="preserve">Notons que les besoins en ouvriers varieront par rapport à la taille de l’ouvrage à construire. </w:t>
      </w:r>
    </w:p>
    <w:p w14:paraId="7366AB80" w14:textId="77777777" w:rsidR="008D1B3F" w:rsidRPr="00327D1C" w:rsidRDefault="008D1B3F" w:rsidP="008D1B3F">
      <w:pPr>
        <w:rPr>
          <w:rFonts w:cs="Arial"/>
        </w:rPr>
      </w:pPr>
      <w:r w:rsidRPr="00327D1C">
        <w:rPr>
          <w:rFonts w:cs="Arial"/>
        </w:rPr>
        <w:t>Les études techniques détermineront les effectifs réels dans les APD.</w:t>
      </w:r>
    </w:p>
    <w:p w14:paraId="44CE51D3" w14:textId="77777777" w:rsidR="008D1B3F" w:rsidRPr="00327D1C" w:rsidRDefault="008D1B3F" w:rsidP="008D1B3F">
      <w:pPr>
        <w:pStyle w:val="Igip1"/>
        <w:sectPr w:rsidR="008D1B3F" w:rsidRPr="00327D1C" w:rsidSect="003F2A16">
          <w:pgSz w:w="16838" w:h="11906" w:orient="landscape"/>
          <w:pgMar w:top="1418" w:right="1418" w:bottom="1418" w:left="1418" w:header="709" w:footer="709" w:gutter="0"/>
          <w:cols w:space="708"/>
          <w:docGrid w:linePitch="360"/>
        </w:sectPr>
      </w:pPr>
    </w:p>
    <w:p w14:paraId="3A25F3E1" w14:textId="77777777" w:rsidR="008D1B3F" w:rsidRPr="00327D1C" w:rsidRDefault="008D1B3F" w:rsidP="008D1B3F">
      <w:pPr>
        <w:rPr>
          <w:rFonts w:cs="Arial"/>
        </w:rPr>
      </w:pPr>
      <w:r w:rsidRPr="00327D1C">
        <w:rPr>
          <w:rFonts w:cs="Arial"/>
        </w:rPr>
        <w:t xml:space="preserve">De façon quantitative, les études concernent environ soixante-quatre kilomètres (64 km) de collecteurs primaires et l’aménagement de voirie au droit de certains collecteurs. Toutes les rues et tous les caniveaux ne sont pas sujets aux mêmes types d’aménagement. Lesdits aménagements vont de la réfection des caniveaux à l’aménagement des exutoires en passant par la construction des ouvrages, le pavage de quelques rues adjacentes aux caniveaux aménagés et la construction/réfection d’une école et d’un laboratoire. </w:t>
      </w:r>
      <w:bookmarkStart w:id="852" w:name="_Toc463898188"/>
      <w:bookmarkStart w:id="853" w:name="_Toc472330301"/>
      <w:bookmarkStart w:id="854" w:name="_Toc505597597"/>
      <w:bookmarkStart w:id="855" w:name="_Toc508286871"/>
      <w:bookmarkStart w:id="856" w:name="_Toc518564320"/>
      <w:bookmarkStart w:id="857" w:name="_Toc518577249"/>
      <w:bookmarkStart w:id="858" w:name="_Toc518578325"/>
      <w:bookmarkStart w:id="859" w:name="_Toc518578755"/>
    </w:p>
    <w:p w14:paraId="5D09CB9D" w14:textId="77777777" w:rsidR="008D1B3F" w:rsidRPr="00327D1C" w:rsidRDefault="008D1B3F" w:rsidP="008D1B3F">
      <w:pPr>
        <w:pStyle w:val="Lgende"/>
        <w:sectPr w:rsidR="008D1B3F" w:rsidRPr="00327D1C" w:rsidSect="003F2A16">
          <w:type w:val="continuous"/>
          <w:pgSz w:w="16838" w:h="11906" w:orient="landscape"/>
          <w:pgMar w:top="1418" w:right="1418" w:bottom="1418" w:left="1418" w:header="720" w:footer="720" w:gutter="0"/>
          <w:cols w:space="720"/>
          <w:noEndnote/>
        </w:sectPr>
      </w:pPr>
    </w:p>
    <w:p w14:paraId="5BD52DCF" w14:textId="77777777" w:rsidR="008D1B3F" w:rsidRDefault="008D1B3F" w:rsidP="008D1B3F">
      <w:pPr>
        <w:pStyle w:val="Lgende"/>
      </w:pPr>
      <w:bookmarkStart w:id="860" w:name="_Toc528892395"/>
    </w:p>
    <w:p w14:paraId="1C4B4DFF" w14:textId="77777777" w:rsidR="008D1B3F" w:rsidRDefault="008D1B3F" w:rsidP="008D1B3F">
      <w:pPr>
        <w:pStyle w:val="Lgende"/>
        <w:sectPr w:rsidR="008D1B3F" w:rsidSect="003F2A16">
          <w:type w:val="continuous"/>
          <w:pgSz w:w="16838" w:h="11906" w:orient="landscape"/>
          <w:pgMar w:top="1418" w:right="1418" w:bottom="1418" w:left="1418" w:header="720" w:footer="720" w:gutter="0"/>
          <w:cols w:space="720"/>
          <w:noEndnote/>
        </w:sectPr>
      </w:pPr>
    </w:p>
    <w:p w14:paraId="0FFBE36A" w14:textId="77777777" w:rsidR="008D1B3F" w:rsidRPr="00327D1C" w:rsidRDefault="008D1B3F" w:rsidP="008D1B3F">
      <w:pPr>
        <w:pStyle w:val="Lgende"/>
      </w:pPr>
      <w:bookmarkStart w:id="861" w:name="_Toc529219519"/>
      <w:bookmarkStart w:id="862" w:name="_Toc531434214"/>
      <w:bookmarkStart w:id="863" w:name="_Toc533058603"/>
      <w:bookmarkStart w:id="864" w:name="_Toc535237416"/>
      <w:r w:rsidRPr="00327D1C">
        <w:t xml:space="preserve">Tableau </w:t>
      </w:r>
      <w:r w:rsidRPr="00647C4E">
        <w:rPr>
          <w:sz w:val="22"/>
        </w:rPr>
        <w:fldChar w:fldCharType="begin"/>
      </w:r>
      <w:r w:rsidRPr="00647C4E">
        <w:rPr>
          <w:sz w:val="22"/>
        </w:rPr>
        <w:instrText xml:space="preserve"> SEQ Tableau \* ARABIC </w:instrText>
      </w:r>
      <w:r w:rsidRPr="00647C4E">
        <w:rPr>
          <w:sz w:val="22"/>
        </w:rPr>
        <w:fldChar w:fldCharType="separate"/>
      </w:r>
      <w:r w:rsidR="00D82CEC">
        <w:rPr>
          <w:noProof/>
          <w:sz w:val="22"/>
        </w:rPr>
        <w:t>32</w:t>
      </w:r>
      <w:r w:rsidRPr="00647C4E">
        <w:rPr>
          <w:sz w:val="22"/>
        </w:rPr>
        <w:fldChar w:fldCharType="end"/>
      </w:r>
      <w:r w:rsidRPr="00327D1C">
        <w:t xml:space="preserve"> </w:t>
      </w:r>
      <w:r w:rsidRPr="00B26E0A">
        <w:t>: Description des activités de la phase de construction</w:t>
      </w:r>
      <w:bookmarkEnd w:id="860"/>
      <w:bookmarkEnd w:id="861"/>
      <w:bookmarkEnd w:id="862"/>
      <w:bookmarkEnd w:id="863"/>
      <w:bookmarkEnd w:id="864"/>
    </w:p>
    <w:p w14:paraId="4D5020B0" w14:textId="77777777" w:rsidR="008D1B3F" w:rsidRPr="00327D1C" w:rsidRDefault="008D1B3F" w:rsidP="008D1B3F">
      <w:pPr>
        <w:pStyle w:val="tableau"/>
        <w:rPr>
          <w:rFonts w:ascii="Arial" w:hAnsi="Arial" w:cs="Arial"/>
        </w:rPr>
      </w:pPr>
    </w:p>
    <w:tbl>
      <w:tblPr>
        <w:tblW w:w="90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1"/>
        <w:gridCol w:w="4619"/>
      </w:tblGrid>
      <w:tr w:rsidR="008D1B3F" w:rsidRPr="00327D1C" w14:paraId="49FCC1D9" w14:textId="77777777" w:rsidTr="000A3F7C">
        <w:trPr>
          <w:jc w:val="center"/>
        </w:trPr>
        <w:tc>
          <w:tcPr>
            <w:tcW w:w="4421" w:type="dxa"/>
          </w:tcPr>
          <w:p w14:paraId="1602EF35" w14:textId="77777777" w:rsidR="008D1B3F" w:rsidRPr="00327D1C" w:rsidRDefault="008D1B3F" w:rsidP="000A3F7C">
            <w:pPr>
              <w:widowControl w:val="0"/>
              <w:autoSpaceDE w:val="0"/>
              <w:autoSpaceDN w:val="0"/>
              <w:adjustRightInd w:val="0"/>
              <w:spacing w:before="120" w:line="240" w:lineRule="auto"/>
              <w:ind w:left="47"/>
              <w:rPr>
                <w:rFonts w:eastAsia="Calibri" w:cs="Arial"/>
                <w:b/>
                <w:spacing w:val="4"/>
                <w:sz w:val="20"/>
                <w:szCs w:val="20"/>
              </w:rPr>
            </w:pPr>
            <w:r w:rsidRPr="00327D1C">
              <w:rPr>
                <w:rFonts w:eastAsia="Calibri" w:cs="Arial"/>
                <w:b/>
                <w:spacing w:val="4"/>
                <w:sz w:val="20"/>
                <w:szCs w:val="20"/>
              </w:rPr>
              <w:t xml:space="preserve">Phase des travaux et aménagements </w:t>
            </w:r>
          </w:p>
        </w:tc>
        <w:tc>
          <w:tcPr>
            <w:tcW w:w="4619" w:type="dxa"/>
          </w:tcPr>
          <w:p w14:paraId="099F93FB" w14:textId="77777777" w:rsidR="008D1B3F" w:rsidRPr="00327D1C" w:rsidRDefault="008D1B3F" w:rsidP="000A3F7C">
            <w:pPr>
              <w:widowControl w:val="0"/>
              <w:autoSpaceDE w:val="0"/>
              <w:autoSpaceDN w:val="0"/>
              <w:adjustRightInd w:val="0"/>
              <w:spacing w:before="120" w:line="240" w:lineRule="auto"/>
              <w:ind w:left="47"/>
              <w:rPr>
                <w:rFonts w:eastAsia="Calibri" w:cs="Arial"/>
                <w:b/>
                <w:sz w:val="20"/>
                <w:szCs w:val="20"/>
              </w:rPr>
            </w:pPr>
            <w:r w:rsidRPr="00327D1C">
              <w:rPr>
                <w:rFonts w:eastAsia="Calibri" w:cs="Arial"/>
                <w:b/>
                <w:sz w:val="20"/>
                <w:szCs w:val="20"/>
              </w:rPr>
              <w:t xml:space="preserve">Description des travaux </w:t>
            </w:r>
          </w:p>
        </w:tc>
      </w:tr>
      <w:tr w:rsidR="008D1B3F" w:rsidRPr="00327D1C" w14:paraId="5C9DB451" w14:textId="77777777" w:rsidTr="000A3F7C">
        <w:trPr>
          <w:jc w:val="center"/>
        </w:trPr>
        <w:tc>
          <w:tcPr>
            <w:tcW w:w="4421" w:type="dxa"/>
          </w:tcPr>
          <w:p w14:paraId="00A58E7B" w14:textId="77777777" w:rsidR="008D1B3F" w:rsidRPr="00327D1C" w:rsidRDefault="008D1B3F" w:rsidP="000A3F7C">
            <w:pPr>
              <w:widowControl w:val="0"/>
              <w:autoSpaceDE w:val="0"/>
              <w:autoSpaceDN w:val="0"/>
              <w:adjustRightInd w:val="0"/>
              <w:spacing w:before="120" w:line="240" w:lineRule="auto"/>
              <w:ind w:left="47"/>
              <w:rPr>
                <w:rFonts w:eastAsia="Calibri" w:cs="Arial"/>
                <w:sz w:val="20"/>
                <w:szCs w:val="20"/>
              </w:rPr>
            </w:pPr>
            <w:r w:rsidRPr="00327D1C">
              <w:rPr>
                <w:rFonts w:eastAsia="Calibri" w:cs="Arial"/>
                <w:sz w:val="20"/>
                <w:szCs w:val="20"/>
              </w:rPr>
              <w:t>I</w:t>
            </w:r>
            <w:r w:rsidRPr="00327D1C">
              <w:rPr>
                <w:rFonts w:eastAsia="Calibri" w:cs="Arial"/>
                <w:spacing w:val="-1"/>
                <w:sz w:val="20"/>
                <w:szCs w:val="20"/>
              </w:rPr>
              <w:t>ns</w:t>
            </w:r>
            <w:r w:rsidRPr="00327D1C">
              <w:rPr>
                <w:rFonts w:eastAsia="Calibri" w:cs="Arial"/>
                <w:sz w:val="20"/>
                <w:szCs w:val="20"/>
              </w:rPr>
              <w:t>ta</w:t>
            </w:r>
            <w:r w:rsidRPr="00327D1C">
              <w:rPr>
                <w:rFonts w:eastAsia="Calibri" w:cs="Arial"/>
                <w:spacing w:val="-1"/>
                <w:sz w:val="20"/>
                <w:szCs w:val="20"/>
              </w:rPr>
              <w:t>l</w:t>
            </w:r>
            <w:r w:rsidRPr="00327D1C">
              <w:rPr>
                <w:rFonts w:eastAsia="Calibri" w:cs="Arial"/>
                <w:sz w:val="20"/>
                <w:szCs w:val="20"/>
              </w:rPr>
              <w:t>lat</w:t>
            </w:r>
            <w:r w:rsidRPr="00327D1C">
              <w:rPr>
                <w:rFonts w:eastAsia="Calibri" w:cs="Arial"/>
                <w:spacing w:val="-1"/>
                <w:sz w:val="20"/>
                <w:szCs w:val="20"/>
              </w:rPr>
              <w:t>i</w:t>
            </w:r>
            <w:r w:rsidRPr="00327D1C">
              <w:rPr>
                <w:rFonts w:eastAsia="Calibri" w:cs="Arial"/>
                <w:spacing w:val="1"/>
                <w:sz w:val="20"/>
                <w:szCs w:val="20"/>
              </w:rPr>
              <w:t>o</w:t>
            </w:r>
            <w:r w:rsidRPr="00327D1C">
              <w:rPr>
                <w:rFonts w:eastAsia="Calibri" w:cs="Arial"/>
                <w:sz w:val="20"/>
                <w:szCs w:val="20"/>
              </w:rPr>
              <w:t>n</w:t>
            </w:r>
            <w:r w:rsidRPr="00327D1C">
              <w:rPr>
                <w:rFonts w:eastAsia="Calibri" w:cs="Arial"/>
                <w:spacing w:val="1"/>
                <w:sz w:val="20"/>
                <w:szCs w:val="20"/>
              </w:rPr>
              <w:t xml:space="preserve"> </w:t>
            </w:r>
            <w:r w:rsidRPr="00327D1C">
              <w:rPr>
                <w:rFonts w:eastAsia="Calibri" w:cs="Arial"/>
                <w:spacing w:val="-1"/>
                <w:sz w:val="20"/>
                <w:szCs w:val="20"/>
              </w:rPr>
              <w:t>d</w:t>
            </w:r>
            <w:r w:rsidRPr="00327D1C">
              <w:rPr>
                <w:rFonts w:eastAsia="Calibri" w:cs="Arial"/>
                <w:sz w:val="20"/>
                <w:szCs w:val="20"/>
              </w:rPr>
              <w:t>e</w:t>
            </w:r>
            <w:r w:rsidRPr="00327D1C">
              <w:rPr>
                <w:rFonts w:eastAsia="Calibri" w:cs="Arial"/>
                <w:spacing w:val="-1"/>
                <w:sz w:val="20"/>
                <w:szCs w:val="20"/>
              </w:rPr>
              <w:t xml:space="preserve"> </w:t>
            </w:r>
            <w:r w:rsidRPr="00327D1C">
              <w:rPr>
                <w:rFonts w:eastAsia="Calibri" w:cs="Arial"/>
                <w:spacing w:val="1"/>
                <w:sz w:val="20"/>
                <w:szCs w:val="20"/>
              </w:rPr>
              <w:t>c</w:t>
            </w:r>
            <w:r w:rsidRPr="00327D1C">
              <w:rPr>
                <w:rFonts w:eastAsia="Calibri" w:cs="Arial"/>
                <w:spacing w:val="-1"/>
                <w:sz w:val="20"/>
                <w:szCs w:val="20"/>
              </w:rPr>
              <w:t>h</w:t>
            </w:r>
            <w:r w:rsidRPr="00327D1C">
              <w:rPr>
                <w:rFonts w:eastAsia="Calibri" w:cs="Arial"/>
                <w:sz w:val="20"/>
                <w:szCs w:val="20"/>
              </w:rPr>
              <w:t>a</w:t>
            </w:r>
            <w:r w:rsidRPr="00327D1C">
              <w:rPr>
                <w:rFonts w:eastAsia="Calibri" w:cs="Arial"/>
                <w:spacing w:val="1"/>
                <w:sz w:val="20"/>
                <w:szCs w:val="20"/>
              </w:rPr>
              <w:t>n</w:t>
            </w:r>
            <w:r w:rsidRPr="00327D1C">
              <w:rPr>
                <w:rFonts w:eastAsia="Calibri" w:cs="Arial"/>
                <w:sz w:val="20"/>
                <w:szCs w:val="20"/>
              </w:rPr>
              <w:t>t</w:t>
            </w:r>
            <w:r w:rsidRPr="00327D1C">
              <w:rPr>
                <w:rFonts w:eastAsia="Calibri" w:cs="Arial"/>
                <w:spacing w:val="-1"/>
                <w:sz w:val="20"/>
                <w:szCs w:val="20"/>
              </w:rPr>
              <w:t>ie</w:t>
            </w:r>
            <w:r w:rsidRPr="00327D1C">
              <w:rPr>
                <w:rFonts w:eastAsia="Calibri" w:cs="Arial"/>
                <w:sz w:val="20"/>
                <w:szCs w:val="20"/>
              </w:rPr>
              <w:t>r/signalisation de l’entreprise</w:t>
            </w:r>
            <w:r w:rsidRPr="00327D1C">
              <w:rPr>
                <w:rFonts w:eastAsia="Calibri" w:cs="Arial"/>
                <w:spacing w:val="1"/>
                <w:sz w:val="20"/>
                <w:szCs w:val="20"/>
              </w:rPr>
              <w:t xml:space="preserve"> </w:t>
            </w:r>
          </w:p>
        </w:tc>
        <w:tc>
          <w:tcPr>
            <w:tcW w:w="4619" w:type="dxa"/>
          </w:tcPr>
          <w:p w14:paraId="6A57C6B1" w14:textId="77777777" w:rsidR="008D1B3F" w:rsidRPr="00327D1C" w:rsidRDefault="008D1B3F" w:rsidP="000A3F7C">
            <w:pPr>
              <w:widowControl w:val="0"/>
              <w:autoSpaceDE w:val="0"/>
              <w:autoSpaceDN w:val="0"/>
              <w:adjustRightInd w:val="0"/>
              <w:spacing w:line="217" w:lineRule="exact"/>
              <w:rPr>
                <w:rFonts w:cs="Arial"/>
                <w:sz w:val="20"/>
                <w:szCs w:val="20"/>
              </w:rPr>
            </w:pPr>
            <w:r w:rsidRPr="00327D1C">
              <w:rPr>
                <w:rFonts w:cs="Arial"/>
                <w:sz w:val="20"/>
                <w:szCs w:val="20"/>
              </w:rPr>
              <w:t>L’installation des chantiers consiste à la mise sur un site ou sur une aire géographique des équipements, matériels et infrastructures devant servir aux travaux de construction.</w:t>
            </w:r>
          </w:p>
          <w:p w14:paraId="446E757A" w14:textId="77777777" w:rsidR="008D1B3F" w:rsidRPr="00327D1C" w:rsidRDefault="008D1B3F" w:rsidP="000A3F7C">
            <w:pPr>
              <w:widowControl w:val="0"/>
              <w:autoSpaceDE w:val="0"/>
              <w:autoSpaceDN w:val="0"/>
              <w:adjustRightInd w:val="0"/>
              <w:spacing w:line="217" w:lineRule="exact"/>
              <w:rPr>
                <w:rFonts w:cs="Arial"/>
                <w:sz w:val="20"/>
                <w:szCs w:val="20"/>
              </w:rPr>
            </w:pPr>
            <w:r w:rsidRPr="00327D1C">
              <w:rPr>
                <w:rFonts w:cs="Arial"/>
                <w:sz w:val="20"/>
                <w:szCs w:val="20"/>
              </w:rPr>
              <w:t>La signalisation de l’entreprise est l’ensemble des dispositions pratiques et visuelles mises en place pour indiquer l’espace à aménager ou à occuper. Elle a pour objet d’avertir et de guider l’usager afin d’assurer sa sécurité et celle du personnel intervenant sur le chantier, favoriser la fluidité du trafic et de diminuer les gênes aux riverains.</w:t>
            </w:r>
          </w:p>
        </w:tc>
      </w:tr>
      <w:tr w:rsidR="008D1B3F" w:rsidRPr="00327D1C" w14:paraId="26C831D6" w14:textId="77777777" w:rsidTr="000A3F7C">
        <w:trPr>
          <w:jc w:val="center"/>
        </w:trPr>
        <w:tc>
          <w:tcPr>
            <w:tcW w:w="4421" w:type="dxa"/>
          </w:tcPr>
          <w:p w14:paraId="291B6FF4" w14:textId="77777777" w:rsidR="008D1B3F" w:rsidRPr="00327D1C" w:rsidRDefault="008D1B3F" w:rsidP="000A3F7C">
            <w:pPr>
              <w:widowControl w:val="0"/>
              <w:autoSpaceDE w:val="0"/>
              <w:autoSpaceDN w:val="0"/>
              <w:adjustRightInd w:val="0"/>
              <w:spacing w:before="120" w:line="240" w:lineRule="auto"/>
              <w:ind w:left="47"/>
              <w:rPr>
                <w:rFonts w:eastAsia="Calibri" w:cs="Arial"/>
                <w:sz w:val="20"/>
                <w:szCs w:val="20"/>
              </w:rPr>
            </w:pPr>
            <w:r w:rsidRPr="00327D1C">
              <w:rPr>
                <w:rFonts w:eastAsia="Calibri" w:cs="Arial"/>
                <w:sz w:val="20"/>
                <w:szCs w:val="20"/>
              </w:rPr>
              <w:t>Travaux topographiques</w:t>
            </w:r>
          </w:p>
        </w:tc>
        <w:tc>
          <w:tcPr>
            <w:tcW w:w="4619" w:type="dxa"/>
          </w:tcPr>
          <w:p w14:paraId="1CA2A608" w14:textId="77777777" w:rsidR="008D1B3F" w:rsidRPr="00327D1C" w:rsidRDefault="008D1B3F" w:rsidP="000A3F7C">
            <w:pPr>
              <w:widowControl w:val="0"/>
              <w:autoSpaceDE w:val="0"/>
              <w:autoSpaceDN w:val="0"/>
              <w:adjustRightInd w:val="0"/>
              <w:spacing w:line="228" w:lineRule="exact"/>
              <w:rPr>
                <w:rFonts w:cs="Arial"/>
                <w:spacing w:val="1"/>
                <w:sz w:val="20"/>
                <w:szCs w:val="20"/>
              </w:rPr>
            </w:pPr>
            <w:r w:rsidRPr="00327D1C">
              <w:rPr>
                <w:rFonts w:cs="Arial"/>
                <w:spacing w:val="1"/>
                <w:sz w:val="20"/>
                <w:szCs w:val="20"/>
              </w:rPr>
              <w:t xml:space="preserve">C’est l’ensemble des travaux géodésiques pour les études techniques </w:t>
            </w:r>
          </w:p>
        </w:tc>
      </w:tr>
      <w:tr w:rsidR="008D1B3F" w:rsidRPr="00327D1C" w14:paraId="55A62A9F" w14:textId="77777777" w:rsidTr="000A3F7C">
        <w:trPr>
          <w:jc w:val="center"/>
        </w:trPr>
        <w:tc>
          <w:tcPr>
            <w:tcW w:w="4421" w:type="dxa"/>
          </w:tcPr>
          <w:p w14:paraId="692CA9AB" w14:textId="77777777" w:rsidR="008D1B3F" w:rsidRPr="00327D1C" w:rsidRDefault="008D1B3F" w:rsidP="000A3F7C">
            <w:pPr>
              <w:widowControl w:val="0"/>
              <w:autoSpaceDE w:val="0"/>
              <w:autoSpaceDN w:val="0"/>
              <w:adjustRightInd w:val="0"/>
              <w:spacing w:before="120" w:line="240" w:lineRule="auto"/>
              <w:ind w:left="47"/>
              <w:rPr>
                <w:rFonts w:eastAsia="Calibri" w:cs="Arial"/>
                <w:sz w:val="20"/>
                <w:szCs w:val="20"/>
              </w:rPr>
            </w:pPr>
            <w:r w:rsidRPr="00327D1C">
              <w:rPr>
                <w:rFonts w:eastAsia="Calibri" w:cs="Arial"/>
                <w:spacing w:val="1"/>
                <w:sz w:val="20"/>
                <w:szCs w:val="20"/>
              </w:rPr>
              <w:t>L</w:t>
            </w:r>
            <w:r w:rsidRPr="00327D1C">
              <w:rPr>
                <w:rFonts w:eastAsia="Calibri" w:cs="Arial"/>
                <w:sz w:val="20"/>
                <w:szCs w:val="20"/>
              </w:rPr>
              <w:t>i</w:t>
            </w:r>
            <w:r w:rsidRPr="00327D1C">
              <w:rPr>
                <w:rFonts w:eastAsia="Calibri" w:cs="Arial"/>
                <w:spacing w:val="-1"/>
                <w:sz w:val="20"/>
                <w:szCs w:val="20"/>
              </w:rPr>
              <w:t>bé</w:t>
            </w:r>
            <w:r w:rsidRPr="00327D1C">
              <w:rPr>
                <w:rFonts w:eastAsia="Calibri" w:cs="Arial"/>
                <w:sz w:val="20"/>
                <w:szCs w:val="20"/>
              </w:rPr>
              <w:t>rati</w:t>
            </w:r>
            <w:r w:rsidRPr="00327D1C">
              <w:rPr>
                <w:rFonts w:eastAsia="Calibri" w:cs="Arial"/>
                <w:spacing w:val="1"/>
                <w:sz w:val="20"/>
                <w:szCs w:val="20"/>
              </w:rPr>
              <w:t>o</w:t>
            </w:r>
            <w:r w:rsidRPr="00327D1C">
              <w:rPr>
                <w:rFonts w:eastAsia="Calibri" w:cs="Arial"/>
                <w:sz w:val="20"/>
                <w:szCs w:val="20"/>
              </w:rPr>
              <w:t>n</w:t>
            </w:r>
            <w:r w:rsidRPr="00327D1C">
              <w:rPr>
                <w:rFonts w:eastAsia="Calibri" w:cs="Arial"/>
                <w:spacing w:val="-1"/>
                <w:sz w:val="20"/>
                <w:szCs w:val="20"/>
              </w:rPr>
              <w:t xml:space="preserve"> </w:t>
            </w:r>
            <w:r w:rsidRPr="00327D1C">
              <w:rPr>
                <w:rFonts w:eastAsia="Calibri" w:cs="Arial"/>
                <w:spacing w:val="1"/>
                <w:sz w:val="20"/>
                <w:szCs w:val="20"/>
              </w:rPr>
              <w:t>d</w:t>
            </w:r>
            <w:r w:rsidRPr="00327D1C">
              <w:rPr>
                <w:rFonts w:eastAsia="Calibri" w:cs="Arial"/>
                <w:spacing w:val="-1"/>
                <w:sz w:val="20"/>
                <w:szCs w:val="20"/>
              </w:rPr>
              <w:t>e</w:t>
            </w:r>
            <w:r w:rsidRPr="00327D1C">
              <w:rPr>
                <w:rFonts w:eastAsia="Calibri" w:cs="Arial"/>
                <w:sz w:val="20"/>
                <w:szCs w:val="20"/>
              </w:rPr>
              <w:t>s</w:t>
            </w:r>
            <w:r w:rsidRPr="00327D1C">
              <w:rPr>
                <w:rFonts w:eastAsia="Calibri" w:cs="Arial"/>
                <w:spacing w:val="-1"/>
                <w:sz w:val="20"/>
                <w:szCs w:val="20"/>
              </w:rPr>
              <w:t xml:space="preserve"> e</w:t>
            </w:r>
            <w:r w:rsidRPr="00327D1C">
              <w:rPr>
                <w:rFonts w:eastAsia="Calibri" w:cs="Arial"/>
                <w:sz w:val="20"/>
                <w:szCs w:val="20"/>
              </w:rPr>
              <w:t>m</w:t>
            </w:r>
            <w:r w:rsidRPr="00327D1C">
              <w:rPr>
                <w:rFonts w:eastAsia="Calibri" w:cs="Arial"/>
                <w:spacing w:val="1"/>
                <w:sz w:val="20"/>
                <w:szCs w:val="20"/>
              </w:rPr>
              <w:t>p</w:t>
            </w:r>
            <w:r w:rsidRPr="00327D1C">
              <w:rPr>
                <w:rFonts w:eastAsia="Calibri" w:cs="Arial"/>
                <w:sz w:val="20"/>
                <w:szCs w:val="20"/>
              </w:rPr>
              <w:t>r</w:t>
            </w:r>
            <w:r w:rsidRPr="00327D1C">
              <w:rPr>
                <w:rFonts w:eastAsia="Calibri" w:cs="Arial"/>
                <w:spacing w:val="-1"/>
                <w:sz w:val="20"/>
                <w:szCs w:val="20"/>
              </w:rPr>
              <w:t>is</w:t>
            </w:r>
            <w:r w:rsidRPr="00327D1C">
              <w:rPr>
                <w:rFonts w:eastAsia="Calibri" w:cs="Arial"/>
                <w:spacing w:val="2"/>
                <w:sz w:val="20"/>
                <w:szCs w:val="20"/>
              </w:rPr>
              <w:t>e</w:t>
            </w:r>
            <w:r w:rsidRPr="00327D1C">
              <w:rPr>
                <w:rFonts w:eastAsia="Calibri" w:cs="Arial"/>
                <w:sz w:val="20"/>
                <w:szCs w:val="20"/>
              </w:rPr>
              <w:t>s</w:t>
            </w:r>
            <w:r w:rsidRPr="00327D1C">
              <w:rPr>
                <w:rFonts w:eastAsia="Calibri" w:cs="Arial"/>
                <w:spacing w:val="1"/>
                <w:sz w:val="20"/>
                <w:szCs w:val="20"/>
              </w:rPr>
              <w:t xml:space="preserve"> </w:t>
            </w:r>
          </w:p>
        </w:tc>
        <w:tc>
          <w:tcPr>
            <w:tcW w:w="4619" w:type="dxa"/>
          </w:tcPr>
          <w:p w14:paraId="7175F789" w14:textId="77777777" w:rsidR="008D1B3F" w:rsidRPr="00327D1C" w:rsidRDefault="008D1B3F" w:rsidP="000A3F7C">
            <w:pPr>
              <w:widowControl w:val="0"/>
              <w:autoSpaceDE w:val="0"/>
              <w:autoSpaceDN w:val="0"/>
              <w:adjustRightInd w:val="0"/>
              <w:spacing w:line="240" w:lineRule="auto"/>
              <w:rPr>
                <w:rFonts w:cs="Arial"/>
                <w:spacing w:val="1"/>
                <w:sz w:val="20"/>
                <w:szCs w:val="20"/>
              </w:rPr>
            </w:pPr>
            <w:r w:rsidRPr="00327D1C">
              <w:rPr>
                <w:rFonts w:cs="Arial"/>
                <w:spacing w:val="1"/>
                <w:sz w:val="20"/>
                <w:szCs w:val="20"/>
              </w:rPr>
              <w:t xml:space="preserve">C’est l’action qui consiste à rendre disponible l’espace à aménager de toutes contraintes et obstacles  </w:t>
            </w:r>
          </w:p>
        </w:tc>
      </w:tr>
      <w:tr w:rsidR="008D1B3F" w:rsidRPr="00327D1C" w14:paraId="16184091" w14:textId="77777777" w:rsidTr="000A3F7C">
        <w:trPr>
          <w:jc w:val="center"/>
        </w:trPr>
        <w:tc>
          <w:tcPr>
            <w:tcW w:w="4421" w:type="dxa"/>
          </w:tcPr>
          <w:p w14:paraId="62BDE628" w14:textId="77777777" w:rsidR="008D1B3F" w:rsidRPr="00327D1C" w:rsidRDefault="008D1B3F" w:rsidP="000A3F7C">
            <w:pPr>
              <w:widowControl w:val="0"/>
              <w:autoSpaceDE w:val="0"/>
              <w:autoSpaceDN w:val="0"/>
              <w:adjustRightInd w:val="0"/>
              <w:spacing w:before="120" w:line="240" w:lineRule="auto"/>
              <w:ind w:left="47"/>
              <w:rPr>
                <w:rFonts w:eastAsia="Calibri" w:cs="Arial"/>
                <w:sz w:val="20"/>
                <w:szCs w:val="20"/>
              </w:rPr>
            </w:pPr>
            <w:r w:rsidRPr="00327D1C">
              <w:rPr>
                <w:rFonts w:eastAsia="Calibri" w:cs="Arial"/>
                <w:sz w:val="20"/>
                <w:szCs w:val="20"/>
              </w:rPr>
              <w:t>D</w:t>
            </w:r>
            <w:r w:rsidRPr="00327D1C">
              <w:rPr>
                <w:rFonts w:eastAsia="Calibri" w:cs="Arial"/>
                <w:spacing w:val="-1"/>
                <w:sz w:val="20"/>
                <w:szCs w:val="20"/>
              </w:rPr>
              <w:t>ép</w:t>
            </w:r>
            <w:r w:rsidRPr="00327D1C">
              <w:rPr>
                <w:rFonts w:eastAsia="Calibri" w:cs="Arial"/>
                <w:sz w:val="20"/>
                <w:szCs w:val="20"/>
              </w:rPr>
              <w:t>la</w:t>
            </w:r>
            <w:r w:rsidRPr="00327D1C">
              <w:rPr>
                <w:rFonts w:eastAsia="Calibri" w:cs="Arial"/>
                <w:spacing w:val="1"/>
                <w:sz w:val="20"/>
                <w:szCs w:val="20"/>
              </w:rPr>
              <w:t>c</w:t>
            </w:r>
            <w:r w:rsidRPr="00327D1C">
              <w:rPr>
                <w:rFonts w:eastAsia="Calibri" w:cs="Arial"/>
                <w:spacing w:val="-1"/>
                <w:sz w:val="20"/>
                <w:szCs w:val="20"/>
              </w:rPr>
              <w:t>e</w:t>
            </w:r>
            <w:r w:rsidRPr="00327D1C">
              <w:rPr>
                <w:rFonts w:eastAsia="Calibri" w:cs="Arial"/>
                <w:sz w:val="20"/>
                <w:szCs w:val="20"/>
              </w:rPr>
              <w:t>m</w:t>
            </w:r>
            <w:r w:rsidRPr="00327D1C">
              <w:rPr>
                <w:rFonts w:eastAsia="Calibri" w:cs="Arial"/>
                <w:spacing w:val="2"/>
                <w:sz w:val="20"/>
                <w:szCs w:val="20"/>
              </w:rPr>
              <w:t>e</w:t>
            </w:r>
            <w:r w:rsidRPr="00327D1C">
              <w:rPr>
                <w:rFonts w:eastAsia="Calibri" w:cs="Arial"/>
                <w:spacing w:val="-1"/>
                <w:sz w:val="20"/>
                <w:szCs w:val="20"/>
              </w:rPr>
              <w:t>n</w:t>
            </w:r>
            <w:r w:rsidRPr="00327D1C">
              <w:rPr>
                <w:rFonts w:eastAsia="Calibri" w:cs="Arial"/>
                <w:sz w:val="20"/>
                <w:szCs w:val="20"/>
              </w:rPr>
              <w:t xml:space="preserve">t </w:t>
            </w:r>
            <w:r w:rsidRPr="00327D1C">
              <w:rPr>
                <w:rFonts w:eastAsia="Calibri" w:cs="Arial"/>
                <w:spacing w:val="1"/>
                <w:sz w:val="20"/>
                <w:szCs w:val="20"/>
              </w:rPr>
              <w:t>d</w:t>
            </w:r>
            <w:r w:rsidRPr="00327D1C">
              <w:rPr>
                <w:rFonts w:eastAsia="Calibri" w:cs="Arial"/>
                <w:spacing w:val="-1"/>
                <w:sz w:val="20"/>
                <w:szCs w:val="20"/>
              </w:rPr>
              <w:t>e</w:t>
            </w:r>
            <w:r w:rsidRPr="00327D1C">
              <w:rPr>
                <w:rFonts w:eastAsia="Calibri" w:cs="Arial"/>
                <w:sz w:val="20"/>
                <w:szCs w:val="20"/>
              </w:rPr>
              <w:t>s</w:t>
            </w:r>
            <w:r w:rsidRPr="00327D1C">
              <w:rPr>
                <w:rFonts w:eastAsia="Calibri" w:cs="Arial"/>
                <w:spacing w:val="-1"/>
                <w:sz w:val="20"/>
                <w:szCs w:val="20"/>
              </w:rPr>
              <w:t xml:space="preserve"> </w:t>
            </w:r>
            <w:r w:rsidRPr="00327D1C">
              <w:rPr>
                <w:rFonts w:eastAsia="Calibri" w:cs="Arial"/>
                <w:sz w:val="20"/>
                <w:szCs w:val="20"/>
              </w:rPr>
              <w:t>r</w:t>
            </w:r>
            <w:r w:rsidRPr="00327D1C">
              <w:rPr>
                <w:rFonts w:eastAsia="Calibri" w:cs="Arial"/>
                <w:spacing w:val="1"/>
                <w:sz w:val="20"/>
                <w:szCs w:val="20"/>
              </w:rPr>
              <w:t>é</w:t>
            </w:r>
            <w:r w:rsidRPr="00327D1C">
              <w:rPr>
                <w:rFonts w:eastAsia="Calibri" w:cs="Arial"/>
                <w:spacing w:val="-1"/>
                <w:sz w:val="20"/>
                <w:szCs w:val="20"/>
              </w:rPr>
              <w:t>se</w:t>
            </w:r>
            <w:r w:rsidRPr="00327D1C">
              <w:rPr>
                <w:rFonts w:eastAsia="Calibri" w:cs="Arial"/>
                <w:sz w:val="20"/>
                <w:szCs w:val="20"/>
              </w:rPr>
              <w:t>a</w:t>
            </w:r>
            <w:r w:rsidRPr="00327D1C">
              <w:rPr>
                <w:rFonts w:eastAsia="Calibri" w:cs="Arial"/>
                <w:spacing w:val="1"/>
                <w:sz w:val="20"/>
                <w:szCs w:val="20"/>
              </w:rPr>
              <w:t>u</w:t>
            </w:r>
            <w:r w:rsidRPr="00327D1C">
              <w:rPr>
                <w:rFonts w:eastAsia="Calibri" w:cs="Arial"/>
                <w:sz w:val="20"/>
                <w:szCs w:val="20"/>
              </w:rPr>
              <w:t>x</w:t>
            </w:r>
            <w:r w:rsidRPr="00327D1C">
              <w:rPr>
                <w:rFonts w:eastAsia="Calibri" w:cs="Arial"/>
                <w:spacing w:val="-1"/>
                <w:sz w:val="20"/>
                <w:szCs w:val="20"/>
              </w:rPr>
              <w:t xml:space="preserve"> d</w:t>
            </w:r>
            <w:r w:rsidRPr="00327D1C">
              <w:rPr>
                <w:rFonts w:eastAsia="Calibri" w:cs="Arial"/>
                <w:sz w:val="20"/>
                <w:szCs w:val="20"/>
              </w:rPr>
              <w:t>i</w:t>
            </w:r>
            <w:r w:rsidRPr="00327D1C">
              <w:rPr>
                <w:rFonts w:eastAsia="Calibri" w:cs="Arial"/>
                <w:spacing w:val="3"/>
                <w:sz w:val="20"/>
                <w:szCs w:val="20"/>
              </w:rPr>
              <w:t>v</w:t>
            </w:r>
            <w:r w:rsidRPr="00327D1C">
              <w:rPr>
                <w:rFonts w:eastAsia="Calibri" w:cs="Arial"/>
                <w:spacing w:val="-1"/>
                <w:sz w:val="20"/>
                <w:szCs w:val="20"/>
              </w:rPr>
              <w:t>e</w:t>
            </w:r>
            <w:r w:rsidRPr="00327D1C">
              <w:rPr>
                <w:rFonts w:eastAsia="Calibri" w:cs="Arial"/>
                <w:sz w:val="20"/>
                <w:szCs w:val="20"/>
              </w:rPr>
              <w:t>rs (</w:t>
            </w:r>
            <w:r w:rsidRPr="00327D1C">
              <w:rPr>
                <w:rFonts w:eastAsia="Calibri" w:cs="Arial"/>
                <w:spacing w:val="-1"/>
                <w:sz w:val="20"/>
                <w:szCs w:val="20"/>
              </w:rPr>
              <w:t>e</w:t>
            </w:r>
            <w:r w:rsidRPr="00327D1C">
              <w:rPr>
                <w:rFonts w:eastAsia="Calibri" w:cs="Arial"/>
                <w:sz w:val="20"/>
                <w:szCs w:val="20"/>
              </w:rPr>
              <w:t>a</w:t>
            </w:r>
            <w:r w:rsidRPr="00327D1C">
              <w:rPr>
                <w:rFonts w:eastAsia="Calibri" w:cs="Arial"/>
                <w:spacing w:val="-1"/>
                <w:sz w:val="20"/>
                <w:szCs w:val="20"/>
              </w:rPr>
              <w:t>u</w:t>
            </w:r>
            <w:r w:rsidRPr="00327D1C">
              <w:rPr>
                <w:rFonts w:eastAsia="Calibri" w:cs="Arial"/>
                <w:sz w:val="20"/>
                <w:szCs w:val="20"/>
              </w:rPr>
              <w:t>,</w:t>
            </w:r>
            <w:r w:rsidRPr="00327D1C">
              <w:rPr>
                <w:rFonts w:eastAsia="Calibri" w:cs="Arial"/>
                <w:spacing w:val="1"/>
                <w:sz w:val="20"/>
                <w:szCs w:val="20"/>
              </w:rPr>
              <w:t xml:space="preserve"> </w:t>
            </w:r>
            <w:r w:rsidRPr="00327D1C">
              <w:rPr>
                <w:rFonts w:eastAsia="Calibri" w:cs="Arial"/>
                <w:spacing w:val="-1"/>
                <w:sz w:val="20"/>
                <w:szCs w:val="20"/>
              </w:rPr>
              <w:t>é</w:t>
            </w:r>
            <w:r w:rsidRPr="00327D1C">
              <w:rPr>
                <w:rFonts w:eastAsia="Calibri" w:cs="Arial"/>
                <w:sz w:val="20"/>
                <w:szCs w:val="20"/>
              </w:rPr>
              <w:t>l</w:t>
            </w:r>
            <w:r w:rsidRPr="00327D1C">
              <w:rPr>
                <w:rFonts w:eastAsia="Calibri" w:cs="Arial"/>
                <w:spacing w:val="-1"/>
                <w:sz w:val="20"/>
                <w:szCs w:val="20"/>
              </w:rPr>
              <w:t>e</w:t>
            </w:r>
            <w:r w:rsidRPr="00327D1C">
              <w:rPr>
                <w:rFonts w:eastAsia="Calibri" w:cs="Arial"/>
                <w:spacing w:val="1"/>
                <w:sz w:val="20"/>
                <w:szCs w:val="20"/>
              </w:rPr>
              <w:t>c</w:t>
            </w:r>
            <w:r w:rsidRPr="00327D1C">
              <w:rPr>
                <w:rFonts w:eastAsia="Calibri" w:cs="Arial"/>
                <w:sz w:val="20"/>
                <w:szCs w:val="20"/>
              </w:rPr>
              <w:t>t</w:t>
            </w:r>
            <w:r w:rsidRPr="00327D1C">
              <w:rPr>
                <w:rFonts w:eastAsia="Calibri" w:cs="Arial"/>
                <w:spacing w:val="-1"/>
                <w:sz w:val="20"/>
                <w:szCs w:val="20"/>
              </w:rPr>
              <w:t>r</w:t>
            </w:r>
            <w:r w:rsidRPr="00327D1C">
              <w:rPr>
                <w:rFonts w:eastAsia="Calibri" w:cs="Arial"/>
                <w:sz w:val="20"/>
                <w:szCs w:val="20"/>
              </w:rPr>
              <w:t>i</w:t>
            </w:r>
            <w:r w:rsidRPr="00327D1C">
              <w:rPr>
                <w:rFonts w:eastAsia="Calibri" w:cs="Arial"/>
                <w:spacing w:val="1"/>
                <w:sz w:val="20"/>
                <w:szCs w:val="20"/>
              </w:rPr>
              <w:t>c</w:t>
            </w:r>
            <w:r w:rsidRPr="00327D1C">
              <w:rPr>
                <w:rFonts w:eastAsia="Calibri" w:cs="Arial"/>
                <w:sz w:val="20"/>
                <w:szCs w:val="20"/>
              </w:rPr>
              <w:t>ité</w:t>
            </w:r>
            <w:r w:rsidRPr="00327D1C">
              <w:rPr>
                <w:rFonts w:eastAsia="Calibri" w:cs="Arial"/>
                <w:spacing w:val="2"/>
                <w:sz w:val="20"/>
                <w:szCs w:val="20"/>
              </w:rPr>
              <w:t xml:space="preserve"> </w:t>
            </w:r>
            <w:r w:rsidRPr="00327D1C">
              <w:rPr>
                <w:rFonts w:eastAsia="Calibri" w:cs="Arial"/>
                <w:spacing w:val="-1"/>
                <w:sz w:val="20"/>
                <w:szCs w:val="20"/>
              </w:rPr>
              <w:t>e</w:t>
            </w:r>
            <w:r w:rsidRPr="00327D1C">
              <w:rPr>
                <w:rFonts w:eastAsia="Calibri" w:cs="Arial"/>
                <w:sz w:val="20"/>
                <w:szCs w:val="20"/>
              </w:rPr>
              <w:t>t t</w:t>
            </w:r>
            <w:r w:rsidRPr="00327D1C">
              <w:rPr>
                <w:rFonts w:eastAsia="Calibri" w:cs="Arial"/>
                <w:spacing w:val="1"/>
                <w:sz w:val="20"/>
                <w:szCs w:val="20"/>
              </w:rPr>
              <w:t>é</w:t>
            </w:r>
            <w:r w:rsidRPr="00327D1C">
              <w:rPr>
                <w:rFonts w:eastAsia="Calibri" w:cs="Arial"/>
                <w:sz w:val="20"/>
                <w:szCs w:val="20"/>
              </w:rPr>
              <w:t>l</w:t>
            </w:r>
            <w:r w:rsidRPr="00327D1C">
              <w:rPr>
                <w:rFonts w:eastAsia="Calibri" w:cs="Arial"/>
                <w:spacing w:val="-1"/>
                <w:sz w:val="20"/>
                <w:szCs w:val="20"/>
              </w:rPr>
              <w:t>é</w:t>
            </w:r>
            <w:r w:rsidRPr="00327D1C">
              <w:rPr>
                <w:rFonts w:eastAsia="Calibri" w:cs="Arial"/>
                <w:spacing w:val="1"/>
                <w:sz w:val="20"/>
                <w:szCs w:val="20"/>
              </w:rPr>
              <w:t>p</w:t>
            </w:r>
            <w:r w:rsidRPr="00327D1C">
              <w:rPr>
                <w:rFonts w:eastAsia="Calibri" w:cs="Arial"/>
                <w:spacing w:val="-1"/>
                <w:sz w:val="20"/>
                <w:szCs w:val="20"/>
              </w:rPr>
              <w:t>h</w:t>
            </w:r>
            <w:r w:rsidRPr="00327D1C">
              <w:rPr>
                <w:rFonts w:eastAsia="Calibri" w:cs="Arial"/>
                <w:spacing w:val="1"/>
                <w:sz w:val="20"/>
                <w:szCs w:val="20"/>
              </w:rPr>
              <w:t>o</w:t>
            </w:r>
            <w:r w:rsidRPr="00327D1C">
              <w:rPr>
                <w:rFonts w:eastAsia="Calibri" w:cs="Arial"/>
                <w:spacing w:val="-1"/>
                <w:sz w:val="20"/>
                <w:szCs w:val="20"/>
              </w:rPr>
              <w:t>n</w:t>
            </w:r>
            <w:r w:rsidRPr="00327D1C">
              <w:rPr>
                <w:rFonts w:eastAsia="Calibri" w:cs="Arial"/>
                <w:sz w:val="20"/>
                <w:szCs w:val="20"/>
              </w:rPr>
              <w:t>i</w:t>
            </w:r>
            <w:r w:rsidRPr="00327D1C">
              <w:rPr>
                <w:rFonts w:eastAsia="Calibri" w:cs="Arial"/>
                <w:spacing w:val="1"/>
                <w:sz w:val="20"/>
                <w:szCs w:val="20"/>
              </w:rPr>
              <w:t>q</w:t>
            </w:r>
            <w:r w:rsidRPr="00327D1C">
              <w:rPr>
                <w:rFonts w:eastAsia="Calibri" w:cs="Arial"/>
                <w:spacing w:val="-1"/>
                <w:sz w:val="20"/>
                <w:szCs w:val="20"/>
              </w:rPr>
              <w:t>u</w:t>
            </w:r>
            <w:r w:rsidRPr="00327D1C">
              <w:rPr>
                <w:rFonts w:eastAsia="Calibri" w:cs="Arial"/>
                <w:sz w:val="20"/>
                <w:szCs w:val="20"/>
              </w:rPr>
              <w:t>e)</w:t>
            </w:r>
          </w:p>
        </w:tc>
        <w:tc>
          <w:tcPr>
            <w:tcW w:w="4619" w:type="dxa"/>
          </w:tcPr>
          <w:p w14:paraId="2A3388EA" w14:textId="77777777" w:rsidR="008D1B3F" w:rsidRPr="00327D1C" w:rsidRDefault="008D1B3F" w:rsidP="000A3F7C">
            <w:pPr>
              <w:widowControl w:val="0"/>
              <w:autoSpaceDE w:val="0"/>
              <w:autoSpaceDN w:val="0"/>
              <w:adjustRightInd w:val="0"/>
              <w:spacing w:line="240" w:lineRule="auto"/>
              <w:rPr>
                <w:rFonts w:cs="Arial"/>
                <w:sz w:val="20"/>
                <w:szCs w:val="20"/>
              </w:rPr>
            </w:pPr>
            <w:r w:rsidRPr="00327D1C">
              <w:rPr>
                <w:rFonts w:cs="Arial"/>
                <w:sz w:val="20"/>
                <w:szCs w:val="20"/>
              </w:rPr>
              <w:t>C’est une activité sensible qui consiste à déplacer tout le réseau enfoui et aérien (câbles diverses appartenant à divers concessionnaires telles que la SBEE, la SONEB, l’OPT, etc.).</w:t>
            </w:r>
          </w:p>
        </w:tc>
      </w:tr>
      <w:tr w:rsidR="008D1B3F" w:rsidRPr="00327D1C" w14:paraId="157EF05E" w14:textId="77777777" w:rsidTr="000A3F7C">
        <w:trPr>
          <w:jc w:val="center"/>
        </w:trPr>
        <w:tc>
          <w:tcPr>
            <w:tcW w:w="4421" w:type="dxa"/>
          </w:tcPr>
          <w:p w14:paraId="3B71C00F" w14:textId="77777777" w:rsidR="008D1B3F" w:rsidRPr="00327D1C" w:rsidRDefault="008D1B3F" w:rsidP="000A3F7C">
            <w:pPr>
              <w:spacing w:before="120" w:line="240" w:lineRule="auto"/>
              <w:rPr>
                <w:rFonts w:eastAsia="Calibri" w:cs="Arial"/>
                <w:b/>
                <w:spacing w:val="4"/>
                <w:sz w:val="20"/>
                <w:szCs w:val="20"/>
              </w:rPr>
            </w:pPr>
            <w:r w:rsidRPr="00327D1C">
              <w:rPr>
                <w:rFonts w:eastAsia="Calibri" w:cs="Arial"/>
                <w:spacing w:val="-1"/>
                <w:sz w:val="20"/>
                <w:szCs w:val="20"/>
              </w:rPr>
              <w:t>A</w:t>
            </w:r>
            <w:r w:rsidRPr="00327D1C">
              <w:rPr>
                <w:rFonts w:eastAsia="Calibri" w:cs="Arial"/>
                <w:sz w:val="20"/>
                <w:szCs w:val="20"/>
              </w:rPr>
              <w:t>m</w:t>
            </w:r>
            <w:r w:rsidRPr="00327D1C">
              <w:rPr>
                <w:rFonts w:eastAsia="Calibri" w:cs="Arial"/>
                <w:spacing w:val="-1"/>
                <w:sz w:val="20"/>
                <w:szCs w:val="20"/>
              </w:rPr>
              <w:t>én</w:t>
            </w:r>
            <w:r w:rsidRPr="00327D1C">
              <w:rPr>
                <w:rFonts w:eastAsia="Calibri" w:cs="Arial"/>
                <w:sz w:val="20"/>
                <w:szCs w:val="20"/>
              </w:rPr>
              <w:t>a</w:t>
            </w:r>
            <w:r w:rsidRPr="00327D1C">
              <w:rPr>
                <w:rFonts w:eastAsia="Calibri" w:cs="Arial"/>
                <w:spacing w:val="2"/>
                <w:sz w:val="20"/>
                <w:szCs w:val="20"/>
              </w:rPr>
              <w:t>g</w:t>
            </w:r>
            <w:r w:rsidRPr="00327D1C">
              <w:rPr>
                <w:rFonts w:eastAsia="Calibri" w:cs="Arial"/>
                <w:spacing w:val="-1"/>
                <w:sz w:val="20"/>
                <w:szCs w:val="20"/>
              </w:rPr>
              <w:t>e</w:t>
            </w:r>
            <w:r w:rsidRPr="00327D1C">
              <w:rPr>
                <w:rFonts w:eastAsia="Calibri" w:cs="Arial"/>
                <w:sz w:val="20"/>
                <w:szCs w:val="20"/>
              </w:rPr>
              <w:t>m</w:t>
            </w:r>
            <w:r w:rsidRPr="00327D1C">
              <w:rPr>
                <w:rFonts w:eastAsia="Calibri" w:cs="Arial"/>
                <w:spacing w:val="-1"/>
                <w:sz w:val="20"/>
                <w:szCs w:val="20"/>
              </w:rPr>
              <w:t>en</w:t>
            </w:r>
            <w:r w:rsidRPr="00327D1C">
              <w:rPr>
                <w:rFonts w:eastAsia="Calibri" w:cs="Arial"/>
                <w:sz w:val="20"/>
                <w:szCs w:val="20"/>
              </w:rPr>
              <w:t>t</w:t>
            </w:r>
            <w:r w:rsidRPr="00327D1C">
              <w:rPr>
                <w:rFonts w:eastAsia="Calibri" w:cs="Arial"/>
                <w:spacing w:val="2"/>
                <w:sz w:val="20"/>
                <w:szCs w:val="20"/>
              </w:rPr>
              <w:t xml:space="preserve"> </w:t>
            </w:r>
            <w:r w:rsidRPr="00327D1C">
              <w:rPr>
                <w:rFonts w:eastAsia="Calibri" w:cs="Arial"/>
                <w:spacing w:val="-1"/>
                <w:sz w:val="20"/>
                <w:szCs w:val="20"/>
              </w:rPr>
              <w:t>de</w:t>
            </w:r>
            <w:r w:rsidRPr="00327D1C">
              <w:rPr>
                <w:rFonts w:eastAsia="Calibri" w:cs="Arial"/>
                <w:sz w:val="20"/>
                <w:szCs w:val="20"/>
              </w:rPr>
              <w:t>s</w:t>
            </w:r>
            <w:r w:rsidRPr="00327D1C">
              <w:rPr>
                <w:rFonts w:eastAsia="Calibri" w:cs="Arial"/>
                <w:spacing w:val="2"/>
                <w:sz w:val="20"/>
                <w:szCs w:val="20"/>
              </w:rPr>
              <w:t xml:space="preserve"> </w:t>
            </w:r>
            <w:r w:rsidRPr="00327D1C">
              <w:rPr>
                <w:rFonts w:eastAsia="Calibri" w:cs="Arial"/>
                <w:spacing w:val="-1"/>
                <w:sz w:val="20"/>
                <w:szCs w:val="20"/>
              </w:rPr>
              <w:t>dé</w:t>
            </w:r>
            <w:r w:rsidRPr="00327D1C">
              <w:rPr>
                <w:rFonts w:eastAsia="Calibri" w:cs="Arial"/>
                <w:sz w:val="20"/>
                <w:szCs w:val="20"/>
              </w:rPr>
              <w:t>viat</w:t>
            </w:r>
            <w:r w:rsidRPr="00327D1C">
              <w:rPr>
                <w:rFonts w:eastAsia="Calibri" w:cs="Arial"/>
                <w:spacing w:val="-1"/>
                <w:sz w:val="20"/>
                <w:szCs w:val="20"/>
              </w:rPr>
              <w:t>i</w:t>
            </w:r>
            <w:r w:rsidRPr="00327D1C">
              <w:rPr>
                <w:rFonts w:eastAsia="Calibri" w:cs="Arial"/>
                <w:spacing w:val="1"/>
                <w:sz w:val="20"/>
                <w:szCs w:val="20"/>
              </w:rPr>
              <w:t>on</w:t>
            </w:r>
            <w:r w:rsidRPr="00327D1C">
              <w:rPr>
                <w:rFonts w:eastAsia="Calibri" w:cs="Arial"/>
                <w:sz w:val="20"/>
                <w:szCs w:val="20"/>
              </w:rPr>
              <w:t>s</w:t>
            </w:r>
          </w:p>
        </w:tc>
        <w:tc>
          <w:tcPr>
            <w:tcW w:w="4619" w:type="dxa"/>
          </w:tcPr>
          <w:p w14:paraId="15E1E0EF" w14:textId="77777777" w:rsidR="008D1B3F" w:rsidRPr="00327D1C" w:rsidRDefault="008D1B3F" w:rsidP="000A3F7C">
            <w:pPr>
              <w:spacing w:line="240" w:lineRule="auto"/>
              <w:rPr>
                <w:rFonts w:cs="Arial"/>
                <w:spacing w:val="-1"/>
                <w:sz w:val="20"/>
                <w:szCs w:val="20"/>
              </w:rPr>
            </w:pPr>
            <w:r w:rsidRPr="00327D1C">
              <w:rPr>
                <w:rFonts w:cs="Arial"/>
                <w:spacing w:val="-1"/>
                <w:sz w:val="20"/>
                <w:szCs w:val="20"/>
              </w:rPr>
              <w:t>Pour faciliter la circulation et isoler des zones sujettes d’aménagement pendant les travaux, des voies mitoyennes sont ouvertes ou aménagées pour le déplacement des personnes et des biens. L’entreprise assurera l’entretien courant de la déviation afin d’éviter tout risque d’accident occasionné par le mauvais état des voies</w:t>
            </w:r>
          </w:p>
        </w:tc>
      </w:tr>
      <w:tr w:rsidR="008D1B3F" w:rsidRPr="00327D1C" w14:paraId="3E7949C0" w14:textId="77777777" w:rsidTr="000A3F7C">
        <w:trPr>
          <w:jc w:val="center"/>
        </w:trPr>
        <w:tc>
          <w:tcPr>
            <w:tcW w:w="4421" w:type="dxa"/>
          </w:tcPr>
          <w:p w14:paraId="41D7FAD3" w14:textId="77777777" w:rsidR="008D1B3F" w:rsidRPr="00327D1C" w:rsidRDefault="008D1B3F" w:rsidP="000A3F7C">
            <w:pPr>
              <w:widowControl w:val="0"/>
              <w:autoSpaceDE w:val="0"/>
              <w:autoSpaceDN w:val="0"/>
              <w:adjustRightInd w:val="0"/>
              <w:spacing w:before="120" w:line="240" w:lineRule="auto"/>
              <w:ind w:left="44"/>
              <w:rPr>
                <w:rFonts w:eastAsia="Calibri" w:cs="Arial"/>
                <w:sz w:val="20"/>
                <w:szCs w:val="20"/>
              </w:rPr>
            </w:pPr>
            <w:r w:rsidRPr="00327D1C">
              <w:rPr>
                <w:rFonts w:eastAsia="Calibri" w:cs="Arial"/>
                <w:spacing w:val="-1"/>
                <w:sz w:val="20"/>
                <w:szCs w:val="20"/>
              </w:rPr>
              <w:t xml:space="preserve"> Ges</w:t>
            </w:r>
            <w:r w:rsidRPr="00327D1C">
              <w:rPr>
                <w:rFonts w:eastAsia="Calibri" w:cs="Arial"/>
                <w:sz w:val="20"/>
                <w:szCs w:val="20"/>
              </w:rPr>
              <w:t>t</w:t>
            </w:r>
            <w:r w:rsidRPr="00327D1C">
              <w:rPr>
                <w:rFonts w:eastAsia="Calibri" w:cs="Arial"/>
                <w:spacing w:val="-1"/>
                <w:sz w:val="20"/>
                <w:szCs w:val="20"/>
              </w:rPr>
              <w:t>i</w:t>
            </w:r>
            <w:r w:rsidRPr="00327D1C">
              <w:rPr>
                <w:rFonts w:eastAsia="Calibri" w:cs="Arial"/>
                <w:spacing w:val="1"/>
                <w:sz w:val="20"/>
                <w:szCs w:val="20"/>
              </w:rPr>
              <w:t>o</w:t>
            </w:r>
            <w:r w:rsidRPr="00327D1C">
              <w:rPr>
                <w:rFonts w:eastAsia="Calibri" w:cs="Arial"/>
                <w:sz w:val="20"/>
                <w:szCs w:val="20"/>
              </w:rPr>
              <w:t>n</w:t>
            </w:r>
            <w:r w:rsidRPr="00327D1C">
              <w:rPr>
                <w:rFonts w:eastAsia="Calibri" w:cs="Arial"/>
                <w:spacing w:val="1"/>
                <w:sz w:val="20"/>
                <w:szCs w:val="20"/>
              </w:rPr>
              <w:t xml:space="preserve"> </w:t>
            </w:r>
            <w:r w:rsidRPr="00327D1C">
              <w:rPr>
                <w:rFonts w:eastAsia="Calibri" w:cs="Arial"/>
                <w:spacing w:val="-1"/>
                <w:sz w:val="20"/>
                <w:szCs w:val="20"/>
              </w:rPr>
              <w:t>de la base vie de</w:t>
            </w:r>
            <w:r w:rsidRPr="00327D1C">
              <w:rPr>
                <w:rFonts w:eastAsia="Calibri" w:cs="Arial"/>
                <w:sz w:val="20"/>
                <w:szCs w:val="20"/>
              </w:rPr>
              <w:t xml:space="preserve"> </w:t>
            </w:r>
            <w:r w:rsidRPr="00327D1C">
              <w:rPr>
                <w:rFonts w:eastAsia="Calibri" w:cs="Arial"/>
                <w:spacing w:val="-1"/>
                <w:sz w:val="20"/>
                <w:szCs w:val="20"/>
              </w:rPr>
              <w:t>l</w:t>
            </w:r>
            <w:r w:rsidRPr="00327D1C">
              <w:rPr>
                <w:rFonts w:eastAsia="Calibri" w:cs="Arial"/>
                <w:sz w:val="20"/>
                <w:szCs w:val="20"/>
              </w:rPr>
              <w:t>’</w:t>
            </w:r>
            <w:r w:rsidRPr="00327D1C">
              <w:rPr>
                <w:rFonts w:eastAsia="Calibri" w:cs="Arial"/>
                <w:spacing w:val="-1"/>
                <w:sz w:val="20"/>
                <w:szCs w:val="20"/>
              </w:rPr>
              <w:t>en</w:t>
            </w:r>
            <w:r w:rsidRPr="00327D1C">
              <w:rPr>
                <w:rFonts w:eastAsia="Calibri" w:cs="Arial"/>
                <w:sz w:val="20"/>
                <w:szCs w:val="20"/>
              </w:rPr>
              <w:t>t</w:t>
            </w:r>
            <w:r w:rsidRPr="00327D1C">
              <w:rPr>
                <w:rFonts w:eastAsia="Calibri" w:cs="Arial"/>
                <w:spacing w:val="-1"/>
                <w:sz w:val="20"/>
                <w:szCs w:val="20"/>
              </w:rPr>
              <w:t>r</w:t>
            </w:r>
            <w:r w:rsidRPr="00327D1C">
              <w:rPr>
                <w:rFonts w:eastAsia="Calibri" w:cs="Arial"/>
                <w:spacing w:val="1"/>
                <w:sz w:val="20"/>
                <w:szCs w:val="20"/>
              </w:rPr>
              <w:t>e</w:t>
            </w:r>
            <w:r w:rsidRPr="00327D1C">
              <w:rPr>
                <w:rFonts w:eastAsia="Calibri" w:cs="Arial"/>
                <w:spacing w:val="-1"/>
                <w:sz w:val="20"/>
                <w:szCs w:val="20"/>
              </w:rPr>
              <w:t>p</w:t>
            </w:r>
            <w:r w:rsidRPr="00327D1C">
              <w:rPr>
                <w:rFonts w:eastAsia="Calibri" w:cs="Arial"/>
                <w:sz w:val="20"/>
                <w:szCs w:val="20"/>
              </w:rPr>
              <w:t>r</w:t>
            </w:r>
            <w:r w:rsidRPr="00327D1C">
              <w:rPr>
                <w:rFonts w:eastAsia="Calibri" w:cs="Arial"/>
                <w:spacing w:val="-1"/>
                <w:sz w:val="20"/>
                <w:szCs w:val="20"/>
              </w:rPr>
              <w:t>i</w:t>
            </w:r>
            <w:r w:rsidRPr="00327D1C">
              <w:rPr>
                <w:rFonts w:eastAsia="Calibri" w:cs="Arial"/>
                <w:spacing w:val="1"/>
                <w:sz w:val="20"/>
                <w:szCs w:val="20"/>
              </w:rPr>
              <w:t>s</w:t>
            </w:r>
            <w:r w:rsidRPr="00327D1C">
              <w:rPr>
                <w:rFonts w:eastAsia="Calibri" w:cs="Arial"/>
                <w:sz w:val="20"/>
                <w:szCs w:val="20"/>
              </w:rPr>
              <w:t xml:space="preserve">e </w:t>
            </w:r>
          </w:p>
        </w:tc>
        <w:tc>
          <w:tcPr>
            <w:tcW w:w="4619" w:type="dxa"/>
          </w:tcPr>
          <w:p w14:paraId="15BE3EBB" w14:textId="77777777" w:rsidR="008D1B3F" w:rsidRPr="00327D1C" w:rsidRDefault="008D1B3F" w:rsidP="000A3F7C">
            <w:pPr>
              <w:widowControl w:val="0"/>
              <w:autoSpaceDE w:val="0"/>
              <w:autoSpaceDN w:val="0"/>
              <w:adjustRightInd w:val="0"/>
              <w:spacing w:line="240" w:lineRule="auto"/>
              <w:rPr>
                <w:rFonts w:cs="Arial"/>
                <w:spacing w:val="-1"/>
                <w:sz w:val="20"/>
                <w:szCs w:val="20"/>
              </w:rPr>
            </w:pPr>
            <w:r w:rsidRPr="00327D1C">
              <w:rPr>
                <w:rFonts w:eastAsia="Times New Roman" w:cs="Arial"/>
                <w:sz w:val="20"/>
                <w:szCs w:val="20"/>
                <w:lang w:eastAsia="fr-FR"/>
              </w:rPr>
              <w:t>Les bases-vies sont installées dans des espaces urbains publics ou privés libres qui seront pris en location par les entreprises. Il n’y aura pas de déboisements spécifiques à ces espaces.</w:t>
            </w:r>
          </w:p>
        </w:tc>
      </w:tr>
      <w:tr w:rsidR="008D1B3F" w:rsidRPr="00327D1C" w14:paraId="76286B57" w14:textId="77777777" w:rsidTr="000A3F7C">
        <w:trPr>
          <w:jc w:val="center"/>
        </w:trPr>
        <w:tc>
          <w:tcPr>
            <w:tcW w:w="4421" w:type="dxa"/>
          </w:tcPr>
          <w:p w14:paraId="4E0F1EF8" w14:textId="77777777" w:rsidR="008D1B3F" w:rsidRPr="00327D1C" w:rsidRDefault="008D1B3F" w:rsidP="000A3F7C">
            <w:pPr>
              <w:widowControl w:val="0"/>
              <w:autoSpaceDE w:val="0"/>
              <w:autoSpaceDN w:val="0"/>
              <w:adjustRightInd w:val="0"/>
              <w:spacing w:before="120" w:line="240" w:lineRule="auto"/>
              <w:ind w:left="44"/>
              <w:rPr>
                <w:rFonts w:eastAsia="Calibri" w:cs="Arial"/>
                <w:spacing w:val="-1"/>
                <w:sz w:val="20"/>
                <w:szCs w:val="20"/>
              </w:rPr>
            </w:pPr>
            <w:r w:rsidRPr="00327D1C">
              <w:rPr>
                <w:rFonts w:eastAsia="Calibri" w:cs="Arial"/>
                <w:spacing w:val="-1"/>
                <w:sz w:val="20"/>
                <w:szCs w:val="20"/>
              </w:rPr>
              <w:t>Gestion des déchets de chantiers (solides et liquides)</w:t>
            </w:r>
          </w:p>
        </w:tc>
        <w:tc>
          <w:tcPr>
            <w:tcW w:w="4619" w:type="dxa"/>
          </w:tcPr>
          <w:p w14:paraId="3523F03A" w14:textId="77777777" w:rsidR="008D1B3F" w:rsidRPr="00327D1C" w:rsidRDefault="008D1B3F" w:rsidP="000A3F7C">
            <w:pPr>
              <w:widowControl w:val="0"/>
              <w:autoSpaceDE w:val="0"/>
              <w:autoSpaceDN w:val="0"/>
              <w:adjustRightInd w:val="0"/>
              <w:spacing w:line="217" w:lineRule="exact"/>
              <w:rPr>
                <w:rFonts w:cs="Arial"/>
                <w:spacing w:val="-1"/>
                <w:sz w:val="20"/>
                <w:szCs w:val="20"/>
              </w:rPr>
            </w:pPr>
            <w:r w:rsidRPr="00327D1C">
              <w:rPr>
                <w:rFonts w:cs="Arial"/>
                <w:spacing w:val="-1"/>
                <w:sz w:val="20"/>
                <w:szCs w:val="20"/>
              </w:rPr>
              <w:t>Les travaux diverses sur les bases-vie génèreront des déchets solides et liquides qui méritent une attention particulière pendant les travaux.</w:t>
            </w:r>
          </w:p>
          <w:p w14:paraId="3EC3BCA2" w14:textId="77777777" w:rsidR="008D1B3F" w:rsidRPr="00327D1C" w:rsidRDefault="008D1B3F" w:rsidP="000A3F7C">
            <w:pPr>
              <w:widowControl w:val="0"/>
              <w:autoSpaceDE w:val="0"/>
              <w:autoSpaceDN w:val="0"/>
              <w:adjustRightInd w:val="0"/>
              <w:spacing w:line="240" w:lineRule="auto"/>
              <w:rPr>
                <w:rFonts w:cs="Arial"/>
                <w:spacing w:val="-1"/>
                <w:sz w:val="20"/>
                <w:szCs w:val="20"/>
              </w:rPr>
            </w:pPr>
            <w:r w:rsidRPr="00327D1C">
              <w:rPr>
                <w:rFonts w:cs="Arial"/>
                <w:spacing w:val="-1"/>
                <w:sz w:val="20"/>
                <w:szCs w:val="20"/>
              </w:rPr>
              <w:t>Il s’agit aussi des déchets issus des travaux de maçonnerie, de ferraillage, de l’infirmerie, de menuiserie, etc.</w:t>
            </w:r>
          </w:p>
        </w:tc>
      </w:tr>
      <w:tr w:rsidR="008D1B3F" w:rsidRPr="00327D1C" w14:paraId="6066FF68" w14:textId="77777777" w:rsidTr="000A3F7C">
        <w:trPr>
          <w:trHeight w:val="574"/>
          <w:jc w:val="center"/>
        </w:trPr>
        <w:tc>
          <w:tcPr>
            <w:tcW w:w="4421" w:type="dxa"/>
          </w:tcPr>
          <w:p w14:paraId="07AAD64E" w14:textId="77777777" w:rsidR="008D1B3F" w:rsidRPr="00327D1C" w:rsidRDefault="008D1B3F" w:rsidP="000A3F7C">
            <w:pPr>
              <w:widowControl w:val="0"/>
              <w:autoSpaceDE w:val="0"/>
              <w:autoSpaceDN w:val="0"/>
              <w:adjustRightInd w:val="0"/>
              <w:spacing w:before="120" w:line="240" w:lineRule="auto"/>
              <w:ind w:left="44"/>
              <w:rPr>
                <w:rFonts w:eastAsia="Calibri" w:cs="Arial"/>
                <w:spacing w:val="-1"/>
                <w:sz w:val="20"/>
                <w:szCs w:val="20"/>
              </w:rPr>
            </w:pPr>
            <w:r w:rsidRPr="00327D1C">
              <w:rPr>
                <w:rFonts w:eastAsia="Calibri" w:cs="Arial"/>
                <w:spacing w:val="-1"/>
                <w:sz w:val="20"/>
                <w:szCs w:val="20"/>
              </w:rPr>
              <w:t>Circulation des équipements et matériels de chantiers/transport de matériaux</w:t>
            </w:r>
          </w:p>
        </w:tc>
        <w:tc>
          <w:tcPr>
            <w:tcW w:w="4619" w:type="dxa"/>
          </w:tcPr>
          <w:p w14:paraId="3FEC1ED1" w14:textId="77777777" w:rsidR="008D1B3F" w:rsidRPr="00327D1C" w:rsidRDefault="008D1B3F" w:rsidP="000A3F7C">
            <w:pPr>
              <w:widowControl w:val="0"/>
              <w:autoSpaceDE w:val="0"/>
              <w:autoSpaceDN w:val="0"/>
              <w:adjustRightInd w:val="0"/>
              <w:spacing w:line="240" w:lineRule="auto"/>
              <w:rPr>
                <w:rFonts w:cs="Arial"/>
                <w:spacing w:val="-1"/>
                <w:sz w:val="20"/>
                <w:szCs w:val="20"/>
              </w:rPr>
            </w:pPr>
            <w:r w:rsidRPr="00327D1C">
              <w:rPr>
                <w:rFonts w:cs="Arial"/>
                <w:spacing w:val="-1"/>
                <w:sz w:val="20"/>
                <w:szCs w:val="20"/>
              </w:rPr>
              <w:t>Les activités de construction et d’approvisionnement des chantiers en matériaux nécessitent un trafic d’engins (lourds et légers) et de véhicules (camions et autres).</w:t>
            </w:r>
          </w:p>
        </w:tc>
      </w:tr>
      <w:tr w:rsidR="008D1B3F" w:rsidRPr="00327D1C" w14:paraId="6A94F2C0" w14:textId="77777777" w:rsidTr="000A3F7C">
        <w:trPr>
          <w:trHeight w:val="574"/>
          <w:jc w:val="center"/>
        </w:trPr>
        <w:tc>
          <w:tcPr>
            <w:tcW w:w="4421" w:type="dxa"/>
          </w:tcPr>
          <w:p w14:paraId="6A611D8F" w14:textId="77777777" w:rsidR="008D1B3F" w:rsidRPr="00327D1C" w:rsidRDefault="008D1B3F" w:rsidP="000A3F7C">
            <w:pPr>
              <w:spacing w:before="120" w:line="240" w:lineRule="auto"/>
              <w:rPr>
                <w:rFonts w:eastAsia="Calibri" w:cs="Arial"/>
                <w:b/>
                <w:spacing w:val="4"/>
                <w:sz w:val="20"/>
                <w:szCs w:val="20"/>
              </w:rPr>
            </w:pPr>
            <w:r w:rsidRPr="00327D1C">
              <w:rPr>
                <w:rFonts w:eastAsia="Calibri" w:cs="Arial"/>
                <w:sz w:val="20"/>
                <w:szCs w:val="20"/>
              </w:rPr>
              <w:t>D</w:t>
            </w:r>
            <w:r w:rsidRPr="00327D1C">
              <w:rPr>
                <w:rFonts w:eastAsia="Calibri" w:cs="Arial"/>
                <w:spacing w:val="-1"/>
                <w:sz w:val="20"/>
                <w:szCs w:val="20"/>
              </w:rPr>
              <w:t>é</w:t>
            </w:r>
            <w:r w:rsidRPr="00327D1C">
              <w:rPr>
                <w:rFonts w:eastAsia="Calibri" w:cs="Arial"/>
                <w:spacing w:val="1"/>
                <w:sz w:val="20"/>
                <w:szCs w:val="20"/>
              </w:rPr>
              <w:t>c</w:t>
            </w:r>
            <w:r w:rsidRPr="00327D1C">
              <w:rPr>
                <w:rFonts w:eastAsia="Calibri" w:cs="Arial"/>
                <w:sz w:val="20"/>
                <w:szCs w:val="20"/>
              </w:rPr>
              <w:t>a</w:t>
            </w:r>
            <w:r w:rsidRPr="00327D1C">
              <w:rPr>
                <w:rFonts w:eastAsia="Calibri" w:cs="Arial"/>
                <w:spacing w:val="-1"/>
                <w:sz w:val="20"/>
                <w:szCs w:val="20"/>
              </w:rPr>
              <w:t>p</w:t>
            </w:r>
            <w:r w:rsidRPr="00327D1C">
              <w:rPr>
                <w:rFonts w:eastAsia="Calibri" w:cs="Arial"/>
                <w:sz w:val="20"/>
                <w:szCs w:val="20"/>
              </w:rPr>
              <w:t>age/démolition</w:t>
            </w:r>
            <w:r w:rsidRPr="00327D1C">
              <w:rPr>
                <w:rFonts w:eastAsia="Calibri" w:cs="Arial"/>
                <w:spacing w:val="-1"/>
                <w:sz w:val="20"/>
                <w:szCs w:val="20"/>
              </w:rPr>
              <w:t xml:space="preserve"> </w:t>
            </w:r>
          </w:p>
        </w:tc>
        <w:tc>
          <w:tcPr>
            <w:tcW w:w="4619" w:type="dxa"/>
          </w:tcPr>
          <w:p w14:paraId="2AB7DC8E" w14:textId="77777777" w:rsidR="008D1B3F" w:rsidRPr="00327D1C" w:rsidRDefault="008D1B3F" w:rsidP="000A3F7C">
            <w:pPr>
              <w:spacing w:line="240" w:lineRule="auto"/>
              <w:rPr>
                <w:rFonts w:cs="Arial"/>
                <w:sz w:val="20"/>
                <w:szCs w:val="20"/>
              </w:rPr>
            </w:pPr>
            <w:r w:rsidRPr="00327D1C">
              <w:rPr>
                <w:rFonts w:cs="Arial"/>
                <w:spacing w:val="1"/>
                <w:sz w:val="20"/>
                <w:szCs w:val="20"/>
              </w:rPr>
              <w:t>Il s’agit d’enlever le substrat existant pour atteindre la couche idéale qui soutiendra les travaux de terrassements</w:t>
            </w:r>
          </w:p>
        </w:tc>
      </w:tr>
      <w:tr w:rsidR="008D1B3F" w:rsidRPr="00327D1C" w14:paraId="744B1E9E" w14:textId="77777777" w:rsidTr="000A3F7C">
        <w:trPr>
          <w:trHeight w:val="574"/>
          <w:jc w:val="center"/>
        </w:trPr>
        <w:tc>
          <w:tcPr>
            <w:tcW w:w="4421" w:type="dxa"/>
          </w:tcPr>
          <w:p w14:paraId="6F318E4F" w14:textId="77777777" w:rsidR="008D1B3F" w:rsidRPr="00327D1C" w:rsidRDefault="008D1B3F" w:rsidP="000A3F7C">
            <w:pPr>
              <w:widowControl w:val="0"/>
              <w:autoSpaceDE w:val="0"/>
              <w:autoSpaceDN w:val="0"/>
              <w:adjustRightInd w:val="0"/>
              <w:spacing w:before="120" w:line="240" w:lineRule="auto"/>
              <w:ind w:left="44"/>
              <w:rPr>
                <w:rFonts w:eastAsia="Calibri" w:cs="Arial"/>
                <w:b/>
                <w:spacing w:val="4"/>
                <w:sz w:val="20"/>
                <w:szCs w:val="20"/>
              </w:rPr>
            </w:pPr>
            <w:r w:rsidRPr="00327D1C">
              <w:rPr>
                <w:rFonts w:eastAsia="Calibri" w:cs="Arial"/>
                <w:spacing w:val="14"/>
                <w:sz w:val="20"/>
                <w:szCs w:val="20"/>
              </w:rPr>
              <w:t xml:space="preserve"> </w:t>
            </w:r>
            <w:r w:rsidRPr="00327D1C">
              <w:rPr>
                <w:rFonts w:eastAsia="Calibri" w:cs="Arial"/>
                <w:spacing w:val="1"/>
                <w:sz w:val="20"/>
                <w:szCs w:val="20"/>
              </w:rPr>
              <w:t>T</w:t>
            </w:r>
            <w:r w:rsidRPr="00327D1C">
              <w:rPr>
                <w:rFonts w:eastAsia="Calibri" w:cs="Arial"/>
                <w:sz w:val="20"/>
                <w:szCs w:val="20"/>
              </w:rPr>
              <w:t>rava</w:t>
            </w:r>
            <w:r w:rsidRPr="00327D1C">
              <w:rPr>
                <w:rFonts w:eastAsia="Calibri" w:cs="Arial"/>
                <w:spacing w:val="-1"/>
                <w:sz w:val="20"/>
                <w:szCs w:val="20"/>
              </w:rPr>
              <w:t>u</w:t>
            </w:r>
            <w:r w:rsidRPr="00327D1C">
              <w:rPr>
                <w:rFonts w:eastAsia="Calibri" w:cs="Arial"/>
                <w:sz w:val="20"/>
                <w:szCs w:val="20"/>
              </w:rPr>
              <w:t>x</w:t>
            </w:r>
            <w:r w:rsidRPr="00327D1C">
              <w:rPr>
                <w:rFonts w:eastAsia="Calibri" w:cs="Arial"/>
                <w:spacing w:val="-1"/>
                <w:sz w:val="20"/>
                <w:szCs w:val="20"/>
              </w:rPr>
              <w:t xml:space="preserve"> d</w:t>
            </w:r>
            <w:r w:rsidRPr="00327D1C">
              <w:rPr>
                <w:rFonts w:eastAsia="Calibri" w:cs="Arial"/>
                <w:sz w:val="20"/>
                <w:szCs w:val="20"/>
              </w:rPr>
              <w:t>e</w:t>
            </w:r>
            <w:r w:rsidRPr="00327D1C">
              <w:rPr>
                <w:rFonts w:eastAsia="Calibri" w:cs="Arial"/>
                <w:spacing w:val="-1"/>
                <w:sz w:val="20"/>
                <w:szCs w:val="20"/>
              </w:rPr>
              <w:t xml:space="preserve"> </w:t>
            </w:r>
            <w:r w:rsidRPr="00327D1C">
              <w:rPr>
                <w:rFonts w:eastAsia="Calibri" w:cs="Arial"/>
                <w:sz w:val="20"/>
                <w:szCs w:val="20"/>
              </w:rPr>
              <w:t>f</w:t>
            </w:r>
            <w:r w:rsidRPr="00327D1C">
              <w:rPr>
                <w:rFonts w:eastAsia="Calibri" w:cs="Arial"/>
                <w:spacing w:val="1"/>
                <w:sz w:val="20"/>
                <w:szCs w:val="20"/>
              </w:rPr>
              <w:t>o</w:t>
            </w:r>
            <w:r w:rsidRPr="00327D1C">
              <w:rPr>
                <w:rFonts w:eastAsia="Calibri" w:cs="Arial"/>
                <w:spacing w:val="-1"/>
                <w:sz w:val="20"/>
                <w:szCs w:val="20"/>
              </w:rPr>
              <w:t>u</w:t>
            </w:r>
            <w:r w:rsidRPr="00327D1C">
              <w:rPr>
                <w:rFonts w:eastAsia="Calibri" w:cs="Arial"/>
                <w:sz w:val="20"/>
                <w:szCs w:val="20"/>
              </w:rPr>
              <w:t>il</w:t>
            </w:r>
            <w:r w:rsidRPr="00327D1C">
              <w:rPr>
                <w:rFonts w:eastAsia="Calibri" w:cs="Arial"/>
                <w:spacing w:val="2"/>
                <w:sz w:val="20"/>
                <w:szCs w:val="20"/>
              </w:rPr>
              <w:t>l</w:t>
            </w:r>
            <w:r w:rsidRPr="00327D1C">
              <w:rPr>
                <w:rFonts w:eastAsia="Calibri" w:cs="Arial"/>
                <w:sz w:val="20"/>
                <w:szCs w:val="20"/>
              </w:rPr>
              <w:t>es</w:t>
            </w:r>
            <w:r w:rsidRPr="00327D1C">
              <w:rPr>
                <w:rFonts w:eastAsia="Calibri" w:cs="Arial"/>
                <w:spacing w:val="-1"/>
                <w:sz w:val="20"/>
                <w:szCs w:val="20"/>
              </w:rPr>
              <w:t xml:space="preserve"> </w:t>
            </w:r>
          </w:p>
        </w:tc>
        <w:tc>
          <w:tcPr>
            <w:tcW w:w="4619" w:type="dxa"/>
          </w:tcPr>
          <w:p w14:paraId="5B2D4F61" w14:textId="77777777" w:rsidR="008D1B3F" w:rsidRPr="00327D1C" w:rsidRDefault="008D1B3F" w:rsidP="000A3F7C">
            <w:pPr>
              <w:spacing w:line="240" w:lineRule="auto"/>
              <w:rPr>
                <w:rFonts w:cs="Arial"/>
                <w:sz w:val="20"/>
                <w:szCs w:val="20"/>
              </w:rPr>
            </w:pPr>
            <w:r w:rsidRPr="00327D1C">
              <w:rPr>
                <w:rFonts w:cs="Arial"/>
                <w:spacing w:val="1"/>
                <w:sz w:val="20"/>
                <w:szCs w:val="20"/>
              </w:rPr>
              <w:t>Ce sont les travaux d’excavation permettant l’ouverture des tranchées pour faire ressortir tous les objets enfouis qui se retrouveraient sur le tracé du collecteur ou caniveau à construire</w:t>
            </w:r>
          </w:p>
        </w:tc>
      </w:tr>
      <w:tr w:rsidR="008D1B3F" w:rsidRPr="00327D1C" w14:paraId="67A35497" w14:textId="77777777" w:rsidTr="000A3F7C">
        <w:trPr>
          <w:trHeight w:val="574"/>
          <w:jc w:val="center"/>
        </w:trPr>
        <w:tc>
          <w:tcPr>
            <w:tcW w:w="4421" w:type="dxa"/>
          </w:tcPr>
          <w:p w14:paraId="00E28033" w14:textId="77777777" w:rsidR="008D1B3F" w:rsidRPr="00327D1C" w:rsidRDefault="008D1B3F" w:rsidP="000A3F7C">
            <w:pPr>
              <w:widowControl w:val="0"/>
              <w:autoSpaceDE w:val="0"/>
              <w:autoSpaceDN w:val="0"/>
              <w:adjustRightInd w:val="0"/>
              <w:spacing w:line="240" w:lineRule="auto"/>
              <w:rPr>
                <w:rFonts w:cs="Arial"/>
                <w:spacing w:val="14"/>
                <w:sz w:val="20"/>
                <w:szCs w:val="20"/>
              </w:rPr>
            </w:pPr>
            <w:r w:rsidRPr="00327D1C">
              <w:rPr>
                <w:rFonts w:cs="Arial"/>
                <w:sz w:val="20"/>
                <w:szCs w:val="20"/>
              </w:rPr>
              <w:t>Pu</w:t>
            </w:r>
            <w:r w:rsidRPr="00327D1C">
              <w:rPr>
                <w:rFonts w:cs="Arial"/>
                <w:spacing w:val="-1"/>
                <w:sz w:val="20"/>
                <w:szCs w:val="20"/>
              </w:rPr>
              <w:t>rg</w:t>
            </w:r>
            <w:r w:rsidRPr="00327D1C">
              <w:rPr>
                <w:rFonts w:cs="Arial"/>
                <w:sz w:val="20"/>
                <w:szCs w:val="20"/>
              </w:rPr>
              <w:t>e</w:t>
            </w:r>
            <w:r w:rsidRPr="00327D1C">
              <w:rPr>
                <w:rFonts w:cs="Arial"/>
                <w:spacing w:val="-1"/>
                <w:sz w:val="20"/>
                <w:szCs w:val="20"/>
              </w:rPr>
              <w:t xml:space="preserve"> </w:t>
            </w:r>
            <w:r w:rsidRPr="00327D1C">
              <w:rPr>
                <w:rFonts w:cs="Arial"/>
                <w:sz w:val="20"/>
                <w:szCs w:val="20"/>
              </w:rPr>
              <w:t>im</w:t>
            </w:r>
            <w:r w:rsidRPr="00327D1C">
              <w:rPr>
                <w:rFonts w:cs="Arial"/>
                <w:spacing w:val="-1"/>
                <w:sz w:val="20"/>
                <w:szCs w:val="20"/>
              </w:rPr>
              <w:t>p</w:t>
            </w:r>
            <w:r w:rsidRPr="00327D1C">
              <w:rPr>
                <w:rFonts w:cs="Arial"/>
                <w:spacing w:val="1"/>
                <w:sz w:val="20"/>
                <w:szCs w:val="20"/>
              </w:rPr>
              <w:t>o</w:t>
            </w:r>
            <w:r w:rsidRPr="00327D1C">
              <w:rPr>
                <w:rFonts w:cs="Arial"/>
                <w:sz w:val="20"/>
                <w:szCs w:val="20"/>
              </w:rPr>
              <w:t>r</w:t>
            </w:r>
            <w:r w:rsidRPr="00327D1C">
              <w:rPr>
                <w:rFonts w:cs="Arial"/>
                <w:spacing w:val="-1"/>
                <w:sz w:val="20"/>
                <w:szCs w:val="20"/>
              </w:rPr>
              <w:t>t</w:t>
            </w:r>
            <w:r w:rsidRPr="00327D1C">
              <w:rPr>
                <w:rFonts w:cs="Arial"/>
                <w:spacing w:val="2"/>
                <w:sz w:val="20"/>
                <w:szCs w:val="20"/>
              </w:rPr>
              <w:t>a</w:t>
            </w:r>
            <w:r w:rsidRPr="00327D1C">
              <w:rPr>
                <w:rFonts w:cs="Arial"/>
                <w:spacing w:val="-1"/>
                <w:sz w:val="20"/>
                <w:szCs w:val="20"/>
              </w:rPr>
              <w:t>n</w:t>
            </w:r>
            <w:r w:rsidRPr="00327D1C">
              <w:rPr>
                <w:rFonts w:cs="Arial"/>
                <w:sz w:val="20"/>
                <w:szCs w:val="20"/>
              </w:rPr>
              <w:t xml:space="preserve">te </w:t>
            </w:r>
            <w:r w:rsidRPr="00327D1C">
              <w:rPr>
                <w:rFonts w:cs="Arial"/>
                <w:spacing w:val="-1"/>
                <w:sz w:val="20"/>
                <w:szCs w:val="20"/>
              </w:rPr>
              <w:t>e</w:t>
            </w:r>
            <w:r w:rsidRPr="00327D1C">
              <w:rPr>
                <w:rFonts w:cs="Arial"/>
                <w:sz w:val="20"/>
                <w:szCs w:val="20"/>
              </w:rPr>
              <w:t xml:space="preserve">t </w:t>
            </w:r>
            <w:r w:rsidRPr="00327D1C">
              <w:rPr>
                <w:rFonts w:cs="Arial"/>
                <w:spacing w:val="2"/>
                <w:sz w:val="20"/>
                <w:szCs w:val="20"/>
              </w:rPr>
              <w:t>m</w:t>
            </w:r>
            <w:r w:rsidRPr="00327D1C">
              <w:rPr>
                <w:rFonts w:cs="Arial"/>
                <w:sz w:val="20"/>
                <w:szCs w:val="20"/>
              </w:rPr>
              <w:t>i</w:t>
            </w:r>
            <w:r w:rsidRPr="00327D1C">
              <w:rPr>
                <w:rFonts w:cs="Arial"/>
                <w:spacing w:val="-1"/>
                <w:sz w:val="20"/>
                <w:szCs w:val="20"/>
              </w:rPr>
              <w:t>s</w:t>
            </w:r>
            <w:r w:rsidRPr="00327D1C">
              <w:rPr>
                <w:rFonts w:cs="Arial"/>
                <w:sz w:val="20"/>
                <w:szCs w:val="20"/>
              </w:rPr>
              <w:t>e</w:t>
            </w:r>
            <w:r w:rsidRPr="00327D1C">
              <w:rPr>
                <w:rFonts w:cs="Arial"/>
                <w:spacing w:val="2"/>
                <w:sz w:val="20"/>
                <w:szCs w:val="20"/>
              </w:rPr>
              <w:t xml:space="preserve"> </w:t>
            </w:r>
            <w:r w:rsidRPr="00327D1C">
              <w:rPr>
                <w:rFonts w:cs="Arial"/>
                <w:spacing w:val="-1"/>
                <w:sz w:val="20"/>
                <w:szCs w:val="20"/>
              </w:rPr>
              <w:t>dép</w:t>
            </w:r>
            <w:r w:rsidRPr="00327D1C">
              <w:rPr>
                <w:rFonts w:cs="Arial"/>
                <w:spacing w:val="1"/>
                <w:sz w:val="20"/>
                <w:szCs w:val="20"/>
              </w:rPr>
              <w:t>ô</w:t>
            </w:r>
            <w:r w:rsidRPr="00327D1C">
              <w:rPr>
                <w:rFonts w:cs="Arial"/>
                <w:sz w:val="20"/>
                <w:szCs w:val="20"/>
              </w:rPr>
              <w:t>t</w:t>
            </w:r>
            <w:r w:rsidRPr="00327D1C">
              <w:rPr>
                <w:rFonts w:cs="Arial"/>
                <w:spacing w:val="2"/>
                <w:sz w:val="20"/>
                <w:szCs w:val="20"/>
              </w:rPr>
              <w:t xml:space="preserve"> </w:t>
            </w:r>
            <w:r w:rsidRPr="00327D1C">
              <w:rPr>
                <w:rFonts w:cs="Arial"/>
                <w:spacing w:val="-1"/>
                <w:sz w:val="20"/>
                <w:szCs w:val="20"/>
              </w:rPr>
              <w:t>de</w:t>
            </w:r>
            <w:r w:rsidRPr="00327D1C">
              <w:rPr>
                <w:rFonts w:cs="Arial"/>
                <w:sz w:val="20"/>
                <w:szCs w:val="20"/>
              </w:rPr>
              <w:t xml:space="preserve">s </w:t>
            </w:r>
            <w:r w:rsidRPr="00327D1C">
              <w:rPr>
                <w:rFonts w:cs="Arial"/>
                <w:spacing w:val="-1"/>
                <w:sz w:val="20"/>
                <w:szCs w:val="20"/>
              </w:rPr>
              <w:t>p</w:t>
            </w:r>
            <w:r w:rsidRPr="00327D1C">
              <w:rPr>
                <w:rFonts w:cs="Arial"/>
                <w:sz w:val="20"/>
                <w:szCs w:val="20"/>
              </w:rPr>
              <w:t>r</w:t>
            </w:r>
            <w:r w:rsidRPr="00327D1C">
              <w:rPr>
                <w:rFonts w:cs="Arial"/>
                <w:spacing w:val="1"/>
                <w:sz w:val="20"/>
                <w:szCs w:val="20"/>
              </w:rPr>
              <w:t>o</w:t>
            </w:r>
            <w:r w:rsidRPr="00327D1C">
              <w:rPr>
                <w:rFonts w:cs="Arial"/>
                <w:spacing w:val="-1"/>
                <w:sz w:val="20"/>
                <w:szCs w:val="20"/>
              </w:rPr>
              <w:t>du</w:t>
            </w:r>
            <w:r w:rsidRPr="00327D1C">
              <w:rPr>
                <w:rFonts w:cs="Arial"/>
                <w:sz w:val="20"/>
                <w:szCs w:val="20"/>
              </w:rPr>
              <w:t>i</w:t>
            </w:r>
            <w:r w:rsidRPr="00327D1C">
              <w:rPr>
                <w:rFonts w:cs="Arial"/>
                <w:spacing w:val="2"/>
                <w:sz w:val="20"/>
                <w:szCs w:val="20"/>
              </w:rPr>
              <w:t>t</w:t>
            </w:r>
            <w:r w:rsidRPr="00327D1C">
              <w:rPr>
                <w:rFonts w:cs="Arial"/>
                <w:sz w:val="20"/>
                <w:szCs w:val="20"/>
              </w:rPr>
              <w:t>s</w:t>
            </w:r>
          </w:p>
        </w:tc>
        <w:tc>
          <w:tcPr>
            <w:tcW w:w="4619" w:type="dxa"/>
          </w:tcPr>
          <w:p w14:paraId="0C5CCE1E" w14:textId="77777777" w:rsidR="008D1B3F" w:rsidRPr="00327D1C" w:rsidRDefault="008D1B3F" w:rsidP="000A3F7C">
            <w:pPr>
              <w:widowControl w:val="0"/>
              <w:autoSpaceDE w:val="0"/>
              <w:autoSpaceDN w:val="0"/>
              <w:adjustRightInd w:val="0"/>
              <w:spacing w:line="240" w:lineRule="auto"/>
              <w:rPr>
                <w:rFonts w:cs="Arial"/>
                <w:sz w:val="20"/>
                <w:szCs w:val="20"/>
              </w:rPr>
            </w:pPr>
            <w:r w:rsidRPr="00327D1C">
              <w:rPr>
                <w:rFonts w:cs="Arial"/>
                <w:sz w:val="20"/>
                <w:szCs w:val="20"/>
              </w:rPr>
              <w:t>C’est l’enlèvement des déchets, de la vase et de la terre de mauvaise tenure ou qualité</w:t>
            </w:r>
          </w:p>
          <w:p w14:paraId="5F5C011B" w14:textId="77777777" w:rsidR="008D1B3F" w:rsidRPr="00327D1C" w:rsidRDefault="008D1B3F" w:rsidP="000A3F7C">
            <w:pPr>
              <w:widowControl w:val="0"/>
              <w:autoSpaceDE w:val="0"/>
              <w:autoSpaceDN w:val="0"/>
              <w:adjustRightInd w:val="0"/>
              <w:spacing w:line="240" w:lineRule="auto"/>
              <w:rPr>
                <w:rFonts w:cs="Arial"/>
                <w:sz w:val="20"/>
                <w:szCs w:val="20"/>
              </w:rPr>
            </w:pPr>
            <w:r w:rsidRPr="00327D1C">
              <w:rPr>
                <w:rFonts w:cs="Arial"/>
                <w:sz w:val="20"/>
                <w:szCs w:val="20"/>
              </w:rPr>
              <w:t>Pa2 21 000 m</w:t>
            </w:r>
            <w:r w:rsidRPr="00327D1C">
              <w:rPr>
                <w:rFonts w:cs="Arial"/>
                <w:sz w:val="20"/>
                <w:szCs w:val="20"/>
                <w:vertAlign w:val="superscript"/>
              </w:rPr>
              <w:t>3</w:t>
            </w:r>
            <w:r w:rsidRPr="00327D1C">
              <w:rPr>
                <w:rFonts w:cs="Arial"/>
                <w:sz w:val="20"/>
                <w:szCs w:val="20"/>
              </w:rPr>
              <w:t xml:space="preserve"> selon AGETUR, 2018.</w:t>
            </w:r>
          </w:p>
        </w:tc>
      </w:tr>
      <w:tr w:rsidR="008D1B3F" w:rsidRPr="00327D1C" w14:paraId="5488FE5A" w14:textId="77777777" w:rsidTr="000A3F7C">
        <w:trPr>
          <w:jc w:val="center"/>
        </w:trPr>
        <w:tc>
          <w:tcPr>
            <w:tcW w:w="4421" w:type="dxa"/>
          </w:tcPr>
          <w:p w14:paraId="7FF11D09" w14:textId="77777777" w:rsidR="008D1B3F" w:rsidRPr="00327D1C" w:rsidRDefault="008D1B3F" w:rsidP="000A3F7C">
            <w:pPr>
              <w:widowControl w:val="0"/>
              <w:autoSpaceDE w:val="0"/>
              <w:autoSpaceDN w:val="0"/>
              <w:adjustRightInd w:val="0"/>
              <w:spacing w:before="120" w:line="240" w:lineRule="auto"/>
              <w:ind w:left="44"/>
              <w:rPr>
                <w:rFonts w:eastAsia="Calibri" w:cs="Arial"/>
                <w:sz w:val="20"/>
                <w:szCs w:val="20"/>
              </w:rPr>
            </w:pPr>
            <w:r w:rsidRPr="00327D1C">
              <w:rPr>
                <w:rFonts w:eastAsia="Calibri" w:cs="Arial"/>
                <w:sz w:val="20"/>
                <w:szCs w:val="20"/>
              </w:rPr>
              <w:t>C</w:t>
            </w:r>
            <w:r w:rsidRPr="00327D1C">
              <w:rPr>
                <w:rFonts w:eastAsia="Calibri" w:cs="Arial"/>
                <w:spacing w:val="1"/>
                <w:sz w:val="20"/>
                <w:szCs w:val="20"/>
              </w:rPr>
              <w:t>o</w:t>
            </w:r>
            <w:r w:rsidRPr="00327D1C">
              <w:rPr>
                <w:rFonts w:eastAsia="Calibri" w:cs="Arial"/>
                <w:spacing w:val="-1"/>
                <w:sz w:val="20"/>
                <w:szCs w:val="20"/>
              </w:rPr>
              <w:t>ns</w:t>
            </w:r>
            <w:r w:rsidRPr="00327D1C">
              <w:rPr>
                <w:rFonts w:eastAsia="Calibri" w:cs="Arial"/>
                <w:sz w:val="20"/>
                <w:szCs w:val="20"/>
              </w:rPr>
              <w:t>t</w:t>
            </w:r>
            <w:r w:rsidRPr="00327D1C">
              <w:rPr>
                <w:rFonts w:eastAsia="Calibri" w:cs="Arial"/>
                <w:spacing w:val="-1"/>
                <w:sz w:val="20"/>
                <w:szCs w:val="20"/>
              </w:rPr>
              <w:t>ru</w:t>
            </w:r>
            <w:r w:rsidRPr="00327D1C">
              <w:rPr>
                <w:rFonts w:eastAsia="Calibri" w:cs="Arial"/>
                <w:spacing w:val="1"/>
                <w:sz w:val="20"/>
                <w:szCs w:val="20"/>
              </w:rPr>
              <w:t>c</w:t>
            </w:r>
            <w:r w:rsidRPr="00327D1C">
              <w:rPr>
                <w:rFonts w:eastAsia="Calibri" w:cs="Arial"/>
                <w:sz w:val="20"/>
                <w:szCs w:val="20"/>
              </w:rPr>
              <w:t>t</w:t>
            </w:r>
            <w:r w:rsidRPr="00327D1C">
              <w:rPr>
                <w:rFonts w:eastAsia="Calibri" w:cs="Arial"/>
                <w:spacing w:val="-1"/>
                <w:sz w:val="20"/>
                <w:szCs w:val="20"/>
              </w:rPr>
              <w:t>i</w:t>
            </w:r>
            <w:r w:rsidRPr="00327D1C">
              <w:rPr>
                <w:rFonts w:eastAsia="Calibri" w:cs="Arial"/>
                <w:spacing w:val="1"/>
                <w:sz w:val="20"/>
                <w:szCs w:val="20"/>
              </w:rPr>
              <w:t>o</w:t>
            </w:r>
            <w:r w:rsidRPr="00327D1C">
              <w:rPr>
                <w:rFonts w:eastAsia="Calibri" w:cs="Arial"/>
                <w:sz w:val="20"/>
                <w:szCs w:val="20"/>
              </w:rPr>
              <w:t>n</w:t>
            </w:r>
            <w:r w:rsidRPr="00327D1C">
              <w:rPr>
                <w:rFonts w:eastAsia="Calibri" w:cs="Arial"/>
                <w:spacing w:val="-1"/>
                <w:sz w:val="20"/>
                <w:szCs w:val="20"/>
              </w:rPr>
              <w:t xml:space="preserve"> </w:t>
            </w:r>
            <w:r w:rsidRPr="00327D1C">
              <w:rPr>
                <w:rFonts w:eastAsia="Calibri" w:cs="Arial"/>
                <w:spacing w:val="1"/>
                <w:sz w:val="20"/>
                <w:szCs w:val="20"/>
              </w:rPr>
              <w:t>d</w:t>
            </w:r>
            <w:r w:rsidRPr="00327D1C">
              <w:rPr>
                <w:rFonts w:eastAsia="Calibri" w:cs="Arial"/>
                <w:spacing w:val="-1"/>
                <w:sz w:val="20"/>
                <w:szCs w:val="20"/>
              </w:rPr>
              <w:t>e</w:t>
            </w:r>
            <w:r w:rsidRPr="00327D1C">
              <w:rPr>
                <w:rFonts w:eastAsia="Calibri" w:cs="Arial"/>
                <w:sz w:val="20"/>
                <w:szCs w:val="20"/>
              </w:rPr>
              <w:t>s</w:t>
            </w:r>
            <w:r w:rsidRPr="00327D1C">
              <w:rPr>
                <w:rFonts w:eastAsia="Calibri" w:cs="Arial"/>
                <w:spacing w:val="-1"/>
                <w:sz w:val="20"/>
                <w:szCs w:val="20"/>
              </w:rPr>
              <w:t xml:space="preserve"> </w:t>
            </w:r>
            <w:r w:rsidRPr="00327D1C">
              <w:rPr>
                <w:rFonts w:eastAsia="Calibri" w:cs="Arial"/>
                <w:spacing w:val="1"/>
                <w:sz w:val="20"/>
                <w:szCs w:val="20"/>
              </w:rPr>
              <w:t>o</w:t>
            </w:r>
            <w:r w:rsidRPr="00327D1C">
              <w:rPr>
                <w:rFonts w:eastAsia="Calibri" w:cs="Arial"/>
                <w:spacing w:val="-1"/>
                <w:sz w:val="20"/>
                <w:szCs w:val="20"/>
              </w:rPr>
              <w:t>u</w:t>
            </w:r>
            <w:r w:rsidRPr="00327D1C">
              <w:rPr>
                <w:rFonts w:eastAsia="Calibri" w:cs="Arial"/>
                <w:sz w:val="20"/>
                <w:szCs w:val="20"/>
              </w:rPr>
              <w:t>vra</w:t>
            </w:r>
            <w:r w:rsidRPr="00327D1C">
              <w:rPr>
                <w:rFonts w:eastAsia="Calibri" w:cs="Arial"/>
                <w:spacing w:val="2"/>
                <w:sz w:val="20"/>
                <w:szCs w:val="20"/>
              </w:rPr>
              <w:t>g</w:t>
            </w:r>
            <w:r w:rsidRPr="00327D1C">
              <w:rPr>
                <w:rFonts w:eastAsia="Calibri" w:cs="Arial"/>
                <w:spacing w:val="-1"/>
                <w:sz w:val="20"/>
                <w:szCs w:val="20"/>
              </w:rPr>
              <w:t>e</w:t>
            </w:r>
            <w:r w:rsidRPr="00327D1C">
              <w:rPr>
                <w:rFonts w:eastAsia="Calibri" w:cs="Arial"/>
                <w:sz w:val="20"/>
                <w:szCs w:val="20"/>
              </w:rPr>
              <w:t>s</w:t>
            </w:r>
          </w:p>
        </w:tc>
        <w:tc>
          <w:tcPr>
            <w:tcW w:w="4619" w:type="dxa"/>
          </w:tcPr>
          <w:p w14:paraId="5FF3EFF5" w14:textId="77777777" w:rsidR="008D1B3F" w:rsidRPr="00327D1C" w:rsidRDefault="008D1B3F" w:rsidP="000A3F7C">
            <w:pPr>
              <w:spacing w:before="100" w:beforeAutospacing="1" w:after="100" w:afterAutospacing="1" w:line="240" w:lineRule="auto"/>
              <w:rPr>
                <w:rFonts w:eastAsia="Times New Roman" w:cs="Arial"/>
                <w:sz w:val="20"/>
                <w:szCs w:val="20"/>
                <w:lang w:eastAsia="fr-FR"/>
              </w:rPr>
            </w:pPr>
            <w:r w:rsidRPr="00327D1C">
              <w:rPr>
                <w:rFonts w:eastAsia="Times New Roman" w:cs="Arial"/>
                <w:sz w:val="20"/>
                <w:szCs w:val="20"/>
                <w:lang w:eastAsia="fr-FR"/>
              </w:rPr>
              <w:t xml:space="preserve">Il s’agit des collecteurs de forme rectangulaire, ainsi que le montrent les plans (voir dossier des plans) ; ils sont couverts par des dalles coulées en place et des dallettes amovibles (pour raison de curage et d’entretien). </w:t>
            </w:r>
          </w:p>
          <w:p w14:paraId="2C49766D" w14:textId="77777777" w:rsidR="008D1B3F" w:rsidRPr="00327D1C" w:rsidRDefault="008D1B3F" w:rsidP="000A3F7C">
            <w:pPr>
              <w:spacing w:before="100" w:beforeAutospacing="1" w:after="100" w:afterAutospacing="1" w:line="240" w:lineRule="auto"/>
              <w:rPr>
                <w:rFonts w:eastAsia="Times New Roman" w:cs="Arial"/>
                <w:sz w:val="20"/>
                <w:szCs w:val="20"/>
                <w:lang w:eastAsia="fr-FR"/>
              </w:rPr>
            </w:pPr>
            <w:r w:rsidRPr="00327D1C">
              <w:rPr>
                <w:rFonts w:eastAsia="Times New Roman" w:cs="Arial"/>
                <w:sz w:val="20"/>
                <w:szCs w:val="20"/>
                <w:lang w:eastAsia="fr-FR"/>
              </w:rPr>
              <w:t xml:space="preserve">Par contre, les collecteurs trapézoïdaux ne sont pas couverts, sauf au niveau des intersections avec les voies principales où seront construits des dalots pour garantir la circulation des véhicules. </w:t>
            </w:r>
          </w:p>
          <w:p w14:paraId="19510712" w14:textId="77777777" w:rsidR="008D1B3F" w:rsidRPr="00327D1C" w:rsidRDefault="008D1B3F" w:rsidP="000A3F7C">
            <w:pPr>
              <w:widowControl w:val="0"/>
              <w:autoSpaceDE w:val="0"/>
              <w:autoSpaceDN w:val="0"/>
              <w:adjustRightInd w:val="0"/>
              <w:spacing w:line="240" w:lineRule="auto"/>
              <w:rPr>
                <w:rFonts w:cs="Arial"/>
                <w:sz w:val="20"/>
                <w:szCs w:val="20"/>
              </w:rPr>
            </w:pPr>
            <w:r w:rsidRPr="00327D1C">
              <w:rPr>
                <w:rFonts w:eastAsia="Times New Roman" w:cs="Arial"/>
                <w:sz w:val="20"/>
                <w:szCs w:val="20"/>
                <w:lang w:eastAsia="fr-FR"/>
              </w:rPr>
              <w:t>Ces collecteurs trapézoïdaux sont bordés de garde-corps métalliques en tubes galvanisés.</w:t>
            </w:r>
          </w:p>
        </w:tc>
      </w:tr>
      <w:tr w:rsidR="008D1B3F" w:rsidRPr="00327D1C" w14:paraId="5B6F6EA5" w14:textId="77777777" w:rsidTr="000A3F7C">
        <w:trPr>
          <w:jc w:val="center"/>
        </w:trPr>
        <w:tc>
          <w:tcPr>
            <w:tcW w:w="4421" w:type="dxa"/>
          </w:tcPr>
          <w:p w14:paraId="2692A11B" w14:textId="77777777" w:rsidR="008D1B3F" w:rsidRPr="00327D1C" w:rsidRDefault="008D1B3F" w:rsidP="000A3F7C">
            <w:pPr>
              <w:widowControl w:val="0"/>
              <w:autoSpaceDE w:val="0"/>
              <w:autoSpaceDN w:val="0"/>
              <w:adjustRightInd w:val="0"/>
              <w:spacing w:before="120" w:line="240" w:lineRule="auto"/>
              <w:ind w:left="44"/>
              <w:rPr>
                <w:rFonts w:eastAsia="Calibri" w:cs="Arial"/>
                <w:sz w:val="20"/>
                <w:szCs w:val="20"/>
              </w:rPr>
            </w:pPr>
            <w:r w:rsidRPr="00327D1C">
              <w:rPr>
                <w:rFonts w:eastAsia="Calibri" w:cs="Arial"/>
                <w:spacing w:val="1"/>
                <w:sz w:val="20"/>
                <w:szCs w:val="20"/>
              </w:rPr>
              <w:t>T</w:t>
            </w:r>
            <w:r w:rsidRPr="00327D1C">
              <w:rPr>
                <w:rFonts w:eastAsia="Calibri" w:cs="Arial"/>
                <w:spacing w:val="-1"/>
                <w:sz w:val="20"/>
                <w:szCs w:val="20"/>
              </w:rPr>
              <w:t>e</w:t>
            </w:r>
            <w:r w:rsidRPr="00327D1C">
              <w:rPr>
                <w:rFonts w:eastAsia="Calibri" w:cs="Arial"/>
                <w:sz w:val="20"/>
                <w:szCs w:val="20"/>
              </w:rPr>
              <w:t>r</w:t>
            </w:r>
            <w:r w:rsidRPr="00327D1C">
              <w:rPr>
                <w:rFonts w:eastAsia="Calibri" w:cs="Arial"/>
                <w:spacing w:val="-1"/>
                <w:sz w:val="20"/>
                <w:szCs w:val="20"/>
              </w:rPr>
              <w:t>r</w:t>
            </w:r>
            <w:r w:rsidRPr="00327D1C">
              <w:rPr>
                <w:rFonts w:eastAsia="Calibri" w:cs="Arial"/>
                <w:sz w:val="20"/>
                <w:szCs w:val="20"/>
              </w:rPr>
              <w:t>a</w:t>
            </w:r>
            <w:r w:rsidRPr="00327D1C">
              <w:rPr>
                <w:rFonts w:eastAsia="Calibri" w:cs="Arial"/>
                <w:spacing w:val="-1"/>
                <w:sz w:val="20"/>
                <w:szCs w:val="20"/>
              </w:rPr>
              <w:t>sse</w:t>
            </w:r>
            <w:r w:rsidRPr="00327D1C">
              <w:rPr>
                <w:rFonts w:eastAsia="Calibri" w:cs="Arial"/>
                <w:sz w:val="20"/>
                <w:szCs w:val="20"/>
              </w:rPr>
              <w:t>m</w:t>
            </w:r>
            <w:r w:rsidRPr="00327D1C">
              <w:rPr>
                <w:rFonts w:eastAsia="Calibri" w:cs="Arial"/>
                <w:spacing w:val="2"/>
                <w:sz w:val="20"/>
                <w:szCs w:val="20"/>
              </w:rPr>
              <w:t>e</w:t>
            </w:r>
            <w:r w:rsidRPr="00327D1C">
              <w:rPr>
                <w:rFonts w:eastAsia="Calibri" w:cs="Arial"/>
                <w:spacing w:val="-1"/>
                <w:sz w:val="20"/>
                <w:szCs w:val="20"/>
              </w:rPr>
              <w:t>n</w:t>
            </w:r>
            <w:r w:rsidRPr="00327D1C">
              <w:rPr>
                <w:rFonts w:eastAsia="Calibri" w:cs="Arial"/>
                <w:sz w:val="20"/>
                <w:szCs w:val="20"/>
              </w:rPr>
              <w:t xml:space="preserve">t </w:t>
            </w:r>
            <w:r w:rsidRPr="00327D1C">
              <w:rPr>
                <w:rFonts w:eastAsia="Calibri" w:cs="Arial"/>
                <w:spacing w:val="-1"/>
                <w:sz w:val="20"/>
                <w:szCs w:val="20"/>
              </w:rPr>
              <w:t>p</w:t>
            </w:r>
            <w:r w:rsidRPr="00327D1C">
              <w:rPr>
                <w:rFonts w:eastAsia="Calibri" w:cs="Arial"/>
                <w:spacing w:val="1"/>
                <w:sz w:val="20"/>
                <w:szCs w:val="20"/>
              </w:rPr>
              <w:t>o</w:t>
            </w:r>
            <w:r w:rsidRPr="00327D1C">
              <w:rPr>
                <w:rFonts w:eastAsia="Calibri" w:cs="Arial"/>
                <w:spacing w:val="-1"/>
                <w:sz w:val="20"/>
                <w:szCs w:val="20"/>
              </w:rPr>
              <w:t>u</w:t>
            </w:r>
            <w:r w:rsidRPr="00327D1C">
              <w:rPr>
                <w:rFonts w:eastAsia="Calibri" w:cs="Arial"/>
                <w:sz w:val="20"/>
                <w:szCs w:val="20"/>
              </w:rPr>
              <w:t>r</w:t>
            </w:r>
            <w:r w:rsidRPr="00327D1C">
              <w:rPr>
                <w:rFonts w:eastAsia="Calibri" w:cs="Arial"/>
                <w:spacing w:val="2"/>
                <w:sz w:val="20"/>
                <w:szCs w:val="20"/>
              </w:rPr>
              <w:t xml:space="preserve"> </w:t>
            </w:r>
            <w:r w:rsidRPr="00327D1C">
              <w:rPr>
                <w:rFonts w:eastAsia="Calibri" w:cs="Arial"/>
                <w:spacing w:val="-1"/>
                <w:sz w:val="20"/>
                <w:szCs w:val="20"/>
              </w:rPr>
              <w:t>l</w:t>
            </w:r>
            <w:r w:rsidRPr="00327D1C">
              <w:rPr>
                <w:rFonts w:eastAsia="Calibri" w:cs="Arial"/>
                <w:sz w:val="20"/>
                <w:szCs w:val="20"/>
              </w:rPr>
              <w:t>’amé</w:t>
            </w:r>
            <w:r w:rsidRPr="00327D1C">
              <w:rPr>
                <w:rFonts w:eastAsia="Calibri" w:cs="Arial"/>
                <w:spacing w:val="-1"/>
                <w:sz w:val="20"/>
                <w:szCs w:val="20"/>
              </w:rPr>
              <w:t>n</w:t>
            </w:r>
            <w:r w:rsidRPr="00327D1C">
              <w:rPr>
                <w:rFonts w:eastAsia="Calibri" w:cs="Arial"/>
                <w:sz w:val="20"/>
                <w:szCs w:val="20"/>
              </w:rPr>
              <w:t>a</w:t>
            </w:r>
            <w:r w:rsidRPr="00327D1C">
              <w:rPr>
                <w:rFonts w:eastAsia="Calibri" w:cs="Arial"/>
                <w:spacing w:val="-1"/>
                <w:sz w:val="20"/>
                <w:szCs w:val="20"/>
              </w:rPr>
              <w:t>ge</w:t>
            </w:r>
            <w:r w:rsidRPr="00327D1C">
              <w:rPr>
                <w:rFonts w:eastAsia="Calibri" w:cs="Arial"/>
                <w:spacing w:val="2"/>
                <w:sz w:val="20"/>
                <w:szCs w:val="20"/>
              </w:rPr>
              <w:t>m</w:t>
            </w:r>
            <w:r w:rsidRPr="00327D1C">
              <w:rPr>
                <w:rFonts w:eastAsia="Calibri" w:cs="Arial"/>
                <w:spacing w:val="1"/>
                <w:sz w:val="20"/>
                <w:szCs w:val="20"/>
              </w:rPr>
              <w:t>e</w:t>
            </w:r>
            <w:r w:rsidRPr="00327D1C">
              <w:rPr>
                <w:rFonts w:eastAsia="Calibri" w:cs="Arial"/>
                <w:spacing w:val="-1"/>
                <w:sz w:val="20"/>
                <w:szCs w:val="20"/>
              </w:rPr>
              <w:t>n</w:t>
            </w:r>
            <w:r w:rsidRPr="00327D1C">
              <w:rPr>
                <w:rFonts w:eastAsia="Calibri" w:cs="Arial"/>
                <w:sz w:val="20"/>
                <w:szCs w:val="20"/>
              </w:rPr>
              <w:t xml:space="preserve">t </w:t>
            </w:r>
            <w:r w:rsidRPr="00327D1C">
              <w:rPr>
                <w:rFonts w:eastAsia="Calibri" w:cs="Arial"/>
                <w:spacing w:val="-1"/>
                <w:sz w:val="20"/>
                <w:szCs w:val="20"/>
              </w:rPr>
              <w:t>d</w:t>
            </w:r>
            <w:r w:rsidRPr="00327D1C">
              <w:rPr>
                <w:rFonts w:eastAsia="Calibri" w:cs="Arial"/>
                <w:sz w:val="20"/>
                <w:szCs w:val="20"/>
              </w:rPr>
              <w:t>e</w:t>
            </w:r>
          </w:p>
          <w:p w14:paraId="623B5D8D" w14:textId="77777777" w:rsidR="008D1B3F" w:rsidRPr="00327D1C" w:rsidRDefault="008D1B3F" w:rsidP="000A3F7C">
            <w:pPr>
              <w:widowControl w:val="0"/>
              <w:autoSpaceDE w:val="0"/>
              <w:autoSpaceDN w:val="0"/>
              <w:adjustRightInd w:val="0"/>
              <w:spacing w:before="120" w:line="240" w:lineRule="auto"/>
              <w:ind w:left="47"/>
              <w:rPr>
                <w:rFonts w:eastAsia="Calibri" w:cs="Arial"/>
                <w:sz w:val="20"/>
                <w:szCs w:val="20"/>
              </w:rPr>
            </w:pPr>
            <w:r w:rsidRPr="00327D1C">
              <w:rPr>
                <w:rFonts w:eastAsia="Calibri" w:cs="Arial"/>
                <w:sz w:val="20"/>
                <w:szCs w:val="20"/>
              </w:rPr>
              <w:t>la v</w:t>
            </w:r>
            <w:r w:rsidRPr="00327D1C">
              <w:rPr>
                <w:rFonts w:eastAsia="Calibri" w:cs="Arial"/>
                <w:spacing w:val="1"/>
                <w:sz w:val="20"/>
                <w:szCs w:val="20"/>
              </w:rPr>
              <w:t>o</w:t>
            </w:r>
            <w:r w:rsidRPr="00327D1C">
              <w:rPr>
                <w:rFonts w:eastAsia="Calibri" w:cs="Arial"/>
                <w:sz w:val="20"/>
                <w:szCs w:val="20"/>
              </w:rPr>
              <w:t>ir</w:t>
            </w:r>
            <w:r w:rsidRPr="00327D1C">
              <w:rPr>
                <w:rFonts w:eastAsia="Calibri" w:cs="Arial"/>
                <w:spacing w:val="-1"/>
                <w:sz w:val="20"/>
                <w:szCs w:val="20"/>
              </w:rPr>
              <w:t>i</w:t>
            </w:r>
            <w:r w:rsidRPr="00327D1C">
              <w:rPr>
                <w:rFonts w:eastAsia="Calibri" w:cs="Arial"/>
                <w:sz w:val="20"/>
                <w:szCs w:val="20"/>
              </w:rPr>
              <w:t>e  (r</w:t>
            </w:r>
            <w:r w:rsidRPr="00327D1C">
              <w:rPr>
                <w:rFonts w:eastAsia="Calibri" w:cs="Arial"/>
                <w:spacing w:val="1"/>
                <w:sz w:val="20"/>
                <w:szCs w:val="20"/>
              </w:rPr>
              <w:t>u</w:t>
            </w:r>
            <w:r w:rsidRPr="00327D1C">
              <w:rPr>
                <w:rFonts w:eastAsia="Calibri" w:cs="Arial"/>
                <w:sz w:val="20"/>
                <w:szCs w:val="20"/>
              </w:rPr>
              <w:t>e</w:t>
            </w:r>
            <w:r w:rsidRPr="00327D1C">
              <w:rPr>
                <w:rFonts w:eastAsia="Calibri" w:cs="Arial"/>
                <w:spacing w:val="-1"/>
                <w:sz w:val="20"/>
                <w:szCs w:val="20"/>
              </w:rPr>
              <w:t xml:space="preserve"> </w:t>
            </w:r>
            <w:r w:rsidRPr="00327D1C">
              <w:rPr>
                <w:rFonts w:eastAsia="Calibri" w:cs="Arial"/>
                <w:sz w:val="20"/>
                <w:szCs w:val="20"/>
              </w:rPr>
              <w:t>6.144)</w:t>
            </w:r>
          </w:p>
        </w:tc>
        <w:tc>
          <w:tcPr>
            <w:tcW w:w="4619" w:type="dxa"/>
          </w:tcPr>
          <w:p w14:paraId="1A80D4C6" w14:textId="77777777" w:rsidR="008D1B3F" w:rsidRPr="00327D1C" w:rsidRDefault="008D1B3F" w:rsidP="000A3F7C">
            <w:pPr>
              <w:widowControl w:val="0"/>
              <w:autoSpaceDE w:val="0"/>
              <w:autoSpaceDN w:val="0"/>
              <w:adjustRightInd w:val="0"/>
              <w:spacing w:line="240" w:lineRule="auto"/>
              <w:rPr>
                <w:rFonts w:cs="Arial"/>
                <w:spacing w:val="1"/>
                <w:sz w:val="20"/>
                <w:szCs w:val="20"/>
              </w:rPr>
            </w:pPr>
            <w:r w:rsidRPr="00327D1C">
              <w:rPr>
                <w:rFonts w:cs="Arial"/>
                <w:spacing w:val="1"/>
                <w:sz w:val="20"/>
                <w:szCs w:val="20"/>
              </w:rPr>
              <w:t xml:space="preserve">C’est l’enlèvement ou le décaissement de l’existant dans les limites prescrites par les cahiers de charges de l’entreprise et la démolition des ouvrages divers existant dans la chaussée. </w:t>
            </w:r>
          </w:p>
        </w:tc>
      </w:tr>
      <w:tr w:rsidR="008D1B3F" w:rsidRPr="00327D1C" w14:paraId="5A817FF4" w14:textId="77777777" w:rsidTr="000A3F7C">
        <w:trPr>
          <w:jc w:val="center"/>
        </w:trPr>
        <w:tc>
          <w:tcPr>
            <w:tcW w:w="4421" w:type="dxa"/>
          </w:tcPr>
          <w:p w14:paraId="5CF48B0E" w14:textId="77777777" w:rsidR="008D1B3F" w:rsidRPr="00327D1C" w:rsidRDefault="008D1B3F" w:rsidP="000A3F7C">
            <w:pPr>
              <w:widowControl w:val="0"/>
              <w:autoSpaceDE w:val="0"/>
              <w:autoSpaceDN w:val="0"/>
              <w:adjustRightInd w:val="0"/>
              <w:spacing w:before="120" w:line="240" w:lineRule="auto"/>
              <w:ind w:left="44"/>
              <w:rPr>
                <w:rFonts w:eastAsia="Calibri" w:cs="Arial"/>
                <w:sz w:val="20"/>
                <w:szCs w:val="20"/>
              </w:rPr>
            </w:pPr>
            <w:r w:rsidRPr="00327D1C">
              <w:rPr>
                <w:rFonts w:eastAsia="Calibri" w:cs="Arial"/>
                <w:sz w:val="20"/>
                <w:szCs w:val="20"/>
              </w:rPr>
              <w:t>Dépose et p</w:t>
            </w:r>
            <w:r w:rsidRPr="00327D1C">
              <w:rPr>
                <w:rFonts w:eastAsia="Calibri" w:cs="Arial"/>
                <w:spacing w:val="1"/>
                <w:sz w:val="20"/>
                <w:szCs w:val="20"/>
              </w:rPr>
              <w:t>o</w:t>
            </w:r>
            <w:r w:rsidRPr="00327D1C">
              <w:rPr>
                <w:rFonts w:eastAsia="Calibri" w:cs="Arial"/>
                <w:spacing w:val="-1"/>
                <w:sz w:val="20"/>
                <w:szCs w:val="20"/>
              </w:rPr>
              <w:t>s</w:t>
            </w:r>
            <w:r w:rsidRPr="00327D1C">
              <w:rPr>
                <w:rFonts w:eastAsia="Calibri" w:cs="Arial"/>
                <w:sz w:val="20"/>
                <w:szCs w:val="20"/>
              </w:rPr>
              <w:t>e</w:t>
            </w:r>
            <w:r w:rsidRPr="00327D1C">
              <w:rPr>
                <w:rFonts w:eastAsia="Calibri" w:cs="Arial"/>
                <w:spacing w:val="-1"/>
                <w:sz w:val="20"/>
                <w:szCs w:val="20"/>
              </w:rPr>
              <w:t xml:space="preserve"> de</w:t>
            </w:r>
            <w:r w:rsidRPr="00327D1C">
              <w:rPr>
                <w:rFonts w:eastAsia="Calibri" w:cs="Arial"/>
                <w:sz w:val="20"/>
                <w:szCs w:val="20"/>
              </w:rPr>
              <w:t>s</w:t>
            </w:r>
            <w:r w:rsidRPr="00327D1C">
              <w:rPr>
                <w:rFonts w:eastAsia="Calibri" w:cs="Arial"/>
                <w:spacing w:val="-1"/>
                <w:sz w:val="20"/>
                <w:szCs w:val="20"/>
              </w:rPr>
              <w:t xml:space="preserve"> p</w:t>
            </w:r>
            <w:r w:rsidRPr="00327D1C">
              <w:rPr>
                <w:rFonts w:eastAsia="Calibri" w:cs="Arial"/>
                <w:sz w:val="20"/>
                <w:szCs w:val="20"/>
              </w:rPr>
              <w:t>av</w:t>
            </w:r>
            <w:r w:rsidRPr="00327D1C">
              <w:rPr>
                <w:rFonts w:eastAsia="Calibri" w:cs="Arial"/>
                <w:spacing w:val="2"/>
                <w:sz w:val="20"/>
                <w:szCs w:val="20"/>
              </w:rPr>
              <w:t>é</w:t>
            </w:r>
            <w:r w:rsidRPr="00327D1C">
              <w:rPr>
                <w:rFonts w:eastAsia="Calibri" w:cs="Arial"/>
                <w:sz w:val="20"/>
                <w:szCs w:val="20"/>
              </w:rPr>
              <w:t>s</w:t>
            </w:r>
            <w:r w:rsidRPr="00327D1C">
              <w:rPr>
                <w:rFonts w:eastAsia="Calibri" w:cs="Arial"/>
                <w:spacing w:val="-1"/>
                <w:sz w:val="20"/>
                <w:szCs w:val="20"/>
              </w:rPr>
              <w:t xml:space="preserve"> e</w:t>
            </w:r>
            <w:r w:rsidRPr="00327D1C">
              <w:rPr>
                <w:rFonts w:eastAsia="Calibri" w:cs="Arial"/>
                <w:sz w:val="20"/>
                <w:szCs w:val="20"/>
              </w:rPr>
              <w:t>t am</w:t>
            </w:r>
            <w:r w:rsidRPr="00327D1C">
              <w:rPr>
                <w:rFonts w:eastAsia="Calibri" w:cs="Arial"/>
                <w:spacing w:val="2"/>
                <w:sz w:val="20"/>
                <w:szCs w:val="20"/>
              </w:rPr>
              <w:t>é</w:t>
            </w:r>
            <w:r w:rsidRPr="00327D1C">
              <w:rPr>
                <w:rFonts w:eastAsia="Calibri" w:cs="Arial"/>
                <w:spacing w:val="-1"/>
                <w:sz w:val="20"/>
                <w:szCs w:val="20"/>
              </w:rPr>
              <w:t>n</w:t>
            </w:r>
            <w:r w:rsidRPr="00327D1C">
              <w:rPr>
                <w:rFonts w:eastAsia="Calibri" w:cs="Arial"/>
                <w:sz w:val="20"/>
                <w:szCs w:val="20"/>
              </w:rPr>
              <w:t>ag</w:t>
            </w:r>
            <w:r w:rsidRPr="00327D1C">
              <w:rPr>
                <w:rFonts w:eastAsia="Calibri" w:cs="Arial"/>
                <w:spacing w:val="-1"/>
                <w:sz w:val="20"/>
                <w:szCs w:val="20"/>
              </w:rPr>
              <w:t>e</w:t>
            </w:r>
            <w:r w:rsidRPr="00327D1C">
              <w:rPr>
                <w:rFonts w:eastAsia="Calibri" w:cs="Arial"/>
                <w:spacing w:val="2"/>
                <w:sz w:val="20"/>
                <w:szCs w:val="20"/>
              </w:rPr>
              <w:t>m</w:t>
            </w:r>
            <w:r w:rsidRPr="00327D1C">
              <w:rPr>
                <w:rFonts w:eastAsia="Calibri" w:cs="Arial"/>
                <w:spacing w:val="-1"/>
                <w:sz w:val="20"/>
                <w:szCs w:val="20"/>
              </w:rPr>
              <w:t>en</w:t>
            </w:r>
            <w:r w:rsidRPr="00327D1C">
              <w:rPr>
                <w:rFonts w:eastAsia="Calibri" w:cs="Arial"/>
                <w:sz w:val="20"/>
                <w:szCs w:val="20"/>
              </w:rPr>
              <w:t>t j</w:t>
            </w:r>
            <w:r w:rsidRPr="00327D1C">
              <w:rPr>
                <w:rFonts w:eastAsia="Calibri" w:cs="Arial"/>
                <w:spacing w:val="-1"/>
                <w:sz w:val="20"/>
                <w:szCs w:val="20"/>
              </w:rPr>
              <w:t>us</w:t>
            </w:r>
            <w:r w:rsidRPr="00327D1C">
              <w:rPr>
                <w:rFonts w:eastAsia="Calibri" w:cs="Arial"/>
                <w:spacing w:val="1"/>
                <w:sz w:val="20"/>
                <w:szCs w:val="20"/>
              </w:rPr>
              <w:t>q</w:t>
            </w:r>
            <w:r w:rsidRPr="00327D1C">
              <w:rPr>
                <w:rFonts w:eastAsia="Calibri" w:cs="Arial"/>
                <w:spacing w:val="-1"/>
                <w:sz w:val="20"/>
                <w:szCs w:val="20"/>
              </w:rPr>
              <w:t>u</w:t>
            </w:r>
            <w:r w:rsidRPr="00327D1C">
              <w:rPr>
                <w:rFonts w:eastAsia="Calibri" w:cs="Arial"/>
                <w:sz w:val="20"/>
                <w:szCs w:val="20"/>
              </w:rPr>
              <w:t>’a</w:t>
            </w:r>
            <w:r w:rsidRPr="00327D1C">
              <w:rPr>
                <w:rFonts w:eastAsia="Calibri" w:cs="Arial"/>
                <w:spacing w:val="-1"/>
                <w:sz w:val="20"/>
                <w:szCs w:val="20"/>
              </w:rPr>
              <w:t>u</w:t>
            </w:r>
            <w:r w:rsidRPr="00327D1C">
              <w:rPr>
                <w:rFonts w:eastAsia="Calibri" w:cs="Arial"/>
                <w:sz w:val="20"/>
                <w:szCs w:val="20"/>
              </w:rPr>
              <w:t>x</w:t>
            </w:r>
            <w:r w:rsidRPr="00327D1C">
              <w:rPr>
                <w:rFonts w:eastAsia="Calibri" w:cs="Arial"/>
                <w:spacing w:val="-1"/>
                <w:sz w:val="20"/>
                <w:szCs w:val="20"/>
              </w:rPr>
              <w:t xml:space="preserve"> </w:t>
            </w:r>
            <w:r w:rsidRPr="00327D1C">
              <w:rPr>
                <w:rFonts w:eastAsia="Calibri" w:cs="Arial"/>
                <w:sz w:val="20"/>
                <w:szCs w:val="20"/>
              </w:rPr>
              <w:t>r</w:t>
            </w:r>
            <w:r w:rsidRPr="00327D1C">
              <w:rPr>
                <w:rFonts w:eastAsia="Calibri" w:cs="Arial"/>
                <w:spacing w:val="-1"/>
                <w:sz w:val="20"/>
                <w:szCs w:val="20"/>
              </w:rPr>
              <w:t>i</w:t>
            </w:r>
            <w:r w:rsidRPr="00327D1C">
              <w:rPr>
                <w:rFonts w:eastAsia="Calibri" w:cs="Arial"/>
                <w:spacing w:val="3"/>
                <w:sz w:val="20"/>
                <w:szCs w:val="20"/>
              </w:rPr>
              <w:t>v</w:t>
            </w:r>
            <w:r w:rsidRPr="00327D1C">
              <w:rPr>
                <w:rFonts w:eastAsia="Calibri" w:cs="Arial"/>
                <w:spacing w:val="-1"/>
                <w:sz w:val="20"/>
                <w:szCs w:val="20"/>
              </w:rPr>
              <w:t>e</w:t>
            </w:r>
            <w:r w:rsidRPr="00327D1C">
              <w:rPr>
                <w:rFonts w:eastAsia="Calibri" w:cs="Arial"/>
                <w:sz w:val="20"/>
                <w:szCs w:val="20"/>
              </w:rPr>
              <w:t>ra</w:t>
            </w:r>
            <w:r w:rsidRPr="00327D1C">
              <w:rPr>
                <w:rFonts w:eastAsia="Calibri" w:cs="Arial"/>
                <w:spacing w:val="-1"/>
                <w:sz w:val="20"/>
                <w:szCs w:val="20"/>
              </w:rPr>
              <w:t>i</w:t>
            </w:r>
            <w:r w:rsidRPr="00327D1C">
              <w:rPr>
                <w:rFonts w:eastAsia="Calibri" w:cs="Arial"/>
                <w:spacing w:val="1"/>
                <w:sz w:val="20"/>
                <w:szCs w:val="20"/>
              </w:rPr>
              <w:t>n</w:t>
            </w:r>
            <w:r w:rsidRPr="00327D1C">
              <w:rPr>
                <w:rFonts w:eastAsia="Calibri" w:cs="Arial"/>
                <w:sz w:val="20"/>
                <w:szCs w:val="20"/>
              </w:rPr>
              <w:t>s</w:t>
            </w:r>
          </w:p>
        </w:tc>
        <w:tc>
          <w:tcPr>
            <w:tcW w:w="4619" w:type="dxa"/>
          </w:tcPr>
          <w:p w14:paraId="2C876D22" w14:textId="77777777" w:rsidR="008D1B3F" w:rsidRPr="00327D1C" w:rsidRDefault="008D1B3F" w:rsidP="000A3F7C">
            <w:pPr>
              <w:widowControl w:val="0"/>
              <w:autoSpaceDE w:val="0"/>
              <w:autoSpaceDN w:val="0"/>
              <w:adjustRightInd w:val="0"/>
              <w:spacing w:line="240" w:lineRule="auto"/>
              <w:rPr>
                <w:rFonts w:cs="Arial"/>
                <w:spacing w:val="1"/>
                <w:sz w:val="20"/>
                <w:szCs w:val="20"/>
              </w:rPr>
            </w:pPr>
            <w:r w:rsidRPr="00327D1C">
              <w:rPr>
                <w:rFonts w:cs="Arial"/>
                <w:spacing w:val="1"/>
                <w:sz w:val="20"/>
                <w:szCs w:val="20"/>
              </w:rPr>
              <w:t xml:space="preserve">La dépose consiste en l’enlèvement et stockage des pavés existants. </w:t>
            </w:r>
          </w:p>
          <w:p w14:paraId="62726B0B" w14:textId="77777777" w:rsidR="008D1B3F" w:rsidRPr="00327D1C" w:rsidRDefault="008D1B3F" w:rsidP="000A3F7C">
            <w:pPr>
              <w:widowControl w:val="0"/>
              <w:autoSpaceDE w:val="0"/>
              <w:autoSpaceDN w:val="0"/>
              <w:adjustRightInd w:val="0"/>
              <w:spacing w:line="240" w:lineRule="auto"/>
              <w:rPr>
                <w:rFonts w:cs="Arial"/>
                <w:spacing w:val="1"/>
                <w:sz w:val="20"/>
                <w:szCs w:val="20"/>
              </w:rPr>
            </w:pPr>
            <w:r w:rsidRPr="00327D1C">
              <w:rPr>
                <w:rFonts w:cs="Arial"/>
                <w:spacing w:val="1"/>
                <w:sz w:val="20"/>
                <w:szCs w:val="20"/>
              </w:rPr>
              <w:t>Le pavage des rues prend en compte l’aménagement des trottoirs de façade à façade.</w:t>
            </w:r>
          </w:p>
        </w:tc>
      </w:tr>
      <w:tr w:rsidR="008D1B3F" w:rsidRPr="00327D1C" w14:paraId="10EFBF68" w14:textId="77777777" w:rsidTr="000A3F7C">
        <w:trPr>
          <w:jc w:val="center"/>
        </w:trPr>
        <w:tc>
          <w:tcPr>
            <w:tcW w:w="4421" w:type="dxa"/>
          </w:tcPr>
          <w:p w14:paraId="35169041" w14:textId="77777777" w:rsidR="008D1B3F" w:rsidRPr="00327D1C" w:rsidRDefault="008D1B3F" w:rsidP="000A3F7C">
            <w:pPr>
              <w:widowControl w:val="0"/>
              <w:autoSpaceDE w:val="0"/>
              <w:autoSpaceDN w:val="0"/>
              <w:adjustRightInd w:val="0"/>
              <w:spacing w:before="120" w:line="240" w:lineRule="auto"/>
              <w:ind w:left="47" w:right="357"/>
              <w:rPr>
                <w:rFonts w:eastAsia="Calibri" w:cs="Arial"/>
                <w:sz w:val="20"/>
                <w:szCs w:val="20"/>
              </w:rPr>
            </w:pPr>
            <w:r w:rsidRPr="00327D1C">
              <w:rPr>
                <w:rFonts w:eastAsia="Calibri" w:cs="Arial"/>
                <w:spacing w:val="1"/>
                <w:sz w:val="20"/>
                <w:szCs w:val="20"/>
              </w:rPr>
              <w:t>R</w:t>
            </w:r>
            <w:r w:rsidRPr="00327D1C">
              <w:rPr>
                <w:rFonts w:eastAsia="Calibri" w:cs="Arial"/>
                <w:spacing w:val="-1"/>
                <w:sz w:val="20"/>
                <w:szCs w:val="20"/>
              </w:rPr>
              <w:t>e</w:t>
            </w:r>
            <w:r w:rsidRPr="00327D1C">
              <w:rPr>
                <w:rFonts w:eastAsia="Calibri" w:cs="Arial"/>
                <w:spacing w:val="1"/>
                <w:sz w:val="20"/>
                <w:szCs w:val="20"/>
              </w:rPr>
              <w:t>co</w:t>
            </w:r>
            <w:r w:rsidRPr="00327D1C">
              <w:rPr>
                <w:rFonts w:eastAsia="Calibri" w:cs="Arial"/>
                <w:spacing w:val="-1"/>
                <w:sz w:val="20"/>
                <w:szCs w:val="20"/>
              </w:rPr>
              <w:t>ns</w:t>
            </w:r>
            <w:r w:rsidRPr="00327D1C">
              <w:rPr>
                <w:rFonts w:eastAsia="Calibri" w:cs="Arial"/>
                <w:sz w:val="20"/>
                <w:szCs w:val="20"/>
              </w:rPr>
              <w:t>t</w:t>
            </w:r>
            <w:r w:rsidRPr="00327D1C">
              <w:rPr>
                <w:rFonts w:eastAsia="Calibri" w:cs="Arial"/>
                <w:spacing w:val="-1"/>
                <w:sz w:val="20"/>
                <w:szCs w:val="20"/>
              </w:rPr>
              <w:t>ru</w:t>
            </w:r>
            <w:r w:rsidRPr="00327D1C">
              <w:rPr>
                <w:rFonts w:eastAsia="Calibri" w:cs="Arial"/>
                <w:spacing w:val="1"/>
                <w:sz w:val="20"/>
                <w:szCs w:val="20"/>
              </w:rPr>
              <w:t>c</w:t>
            </w:r>
            <w:r w:rsidRPr="00327D1C">
              <w:rPr>
                <w:rFonts w:eastAsia="Calibri" w:cs="Arial"/>
                <w:sz w:val="20"/>
                <w:szCs w:val="20"/>
              </w:rPr>
              <w:t>t</w:t>
            </w:r>
            <w:r w:rsidRPr="00327D1C">
              <w:rPr>
                <w:rFonts w:eastAsia="Calibri" w:cs="Arial"/>
                <w:spacing w:val="-1"/>
                <w:sz w:val="20"/>
                <w:szCs w:val="20"/>
              </w:rPr>
              <w:t>i</w:t>
            </w:r>
            <w:r w:rsidRPr="00327D1C">
              <w:rPr>
                <w:rFonts w:eastAsia="Calibri" w:cs="Arial"/>
                <w:spacing w:val="1"/>
                <w:sz w:val="20"/>
                <w:szCs w:val="20"/>
              </w:rPr>
              <w:t>o</w:t>
            </w:r>
            <w:r w:rsidRPr="00327D1C">
              <w:rPr>
                <w:rFonts w:eastAsia="Calibri" w:cs="Arial"/>
                <w:sz w:val="20"/>
                <w:szCs w:val="20"/>
              </w:rPr>
              <w:t>n</w:t>
            </w:r>
            <w:r w:rsidRPr="00327D1C">
              <w:rPr>
                <w:rFonts w:eastAsia="Calibri" w:cs="Arial"/>
                <w:spacing w:val="-1"/>
                <w:sz w:val="20"/>
                <w:szCs w:val="20"/>
              </w:rPr>
              <w:t xml:space="preserve"> </w:t>
            </w:r>
            <w:r w:rsidRPr="00327D1C">
              <w:rPr>
                <w:rFonts w:eastAsia="Calibri" w:cs="Arial"/>
                <w:sz w:val="20"/>
                <w:szCs w:val="20"/>
              </w:rPr>
              <w:t>d</w:t>
            </w:r>
            <w:r w:rsidRPr="00327D1C">
              <w:rPr>
                <w:rFonts w:eastAsia="Calibri" w:cs="Arial"/>
                <w:spacing w:val="1"/>
                <w:sz w:val="20"/>
                <w:szCs w:val="20"/>
              </w:rPr>
              <w:t>’u</w:t>
            </w:r>
            <w:r w:rsidRPr="00327D1C">
              <w:rPr>
                <w:rFonts w:eastAsia="Calibri" w:cs="Arial"/>
                <w:sz w:val="20"/>
                <w:szCs w:val="20"/>
              </w:rPr>
              <w:t>n la</w:t>
            </w:r>
            <w:r w:rsidRPr="00327D1C">
              <w:rPr>
                <w:rFonts w:eastAsia="Calibri" w:cs="Arial"/>
                <w:spacing w:val="-1"/>
                <w:sz w:val="20"/>
                <w:szCs w:val="20"/>
              </w:rPr>
              <w:t>b</w:t>
            </w:r>
            <w:r w:rsidRPr="00327D1C">
              <w:rPr>
                <w:rFonts w:eastAsia="Calibri" w:cs="Arial"/>
                <w:spacing w:val="1"/>
                <w:sz w:val="20"/>
                <w:szCs w:val="20"/>
              </w:rPr>
              <w:t>o</w:t>
            </w:r>
            <w:r w:rsidRPr="00327D1C">
              <w:rPr>
                <w:rFonts w:eastAsia="Calibri" w:cs="Arial"/>
                <w:sz w:val="20"/>
                <w:szCs w:val="20"/>
              </w:rPr>
              <w:t>rat</w:t>
            </w:r>
            <w:r w:rsidRPr="00327D1C">
              <w:rPr>
                <w:rFonts w:eastAsia="Calibri" w:cs="Arial"/>
                <w:spacing w:val="1"/>
                <w:sz w:val="20"/>
                <w:szCs w:val="20"/>
              </w:rPr>
              <w:t>o</w:t>
            </w:r>
            <w:r w:rsidRPr="00327D1C">
              <w:rPr>
                <w:rFonts w:eastAsia="Calibri" w:cs="Arial"/>
                <w:sz w:val="20"/>
                <w:szCs w:val="20"/>
              </w:rPr>
              <w:t>ire</w:t>
            </w:r>
            <w:r w:rsidRPr="00327D1C">
              <w:rPr>
                <w:rFonts w:eastAsia="Calibri" w:cs="Arial"/>
                <w:spacing w:val="-1"/>
                <w:sz w:val="20"/>
                <w:szCs w:val="20"/>
              </w:rPr>
              <w:t xml:space="preserve"> d</w:t>
            </w:r>
            <w:r w:rsidRPr="00327D1C">
              <w:rPr>
                <w:rFonts w:eastAsia="Calibri" w:cs="Arial"/>
                <w:sz w:val="20"/>
                <w:szCs w:val="20"/>
              </w:rPr>
              <w:t>u</w:t>
            </w:r>
            <w:r w:rsidRPr="00327D1C">
              <w:rPr>
                <w:rFonts w:eastAsia="Calibri" w:cs="Arial"/>
                <w:spacing w:val="-1"/>
                <w:sz w:val="20"/>
                <w:szCs w:val="20"/>
              </w:rPr>
              <w:t xml:space="preserve"> </w:t>
            </w:r>
            <w:r w:rsidRPr="00327D1C">
              <w:rPr>
                <w:rFonts w:eastAsia="Calibri" w:cs="Arial"/>
                <w:spacing w:val="2"/>
                <w:sz w:val="20"/>
                <w:szCs w:val="20"/>
              </w:rPr>
              <w:t>C</w:t>
            </w:r>
            <w:r w:rsidRPr="00327D1C">
              <w:rPr>
                <w:rFonts w:eastAsia="Calibri" w:cs="Arial"/>
                <w:spacing w:val="-1"/>
                <w:sz w:val="20"/>
                <w:szCs w:val="20"/>
              </w:rPr>
              <w:t>en</w:t>
            </w:r>
            <w:r w:rsidRPr="00327D1C">
              <w:rPr>
                <w:rFonts w:eastAsia="Calibri" w:cs="Arial"/>
                <w:sz w:val="20"/>
                <w:szCs w:val="20"/>
              </w:rPr>
              <w:t>t</w:t>
            </w:r>
            <w:r w:rsidRPr="00327D1C">
              <w:rPr>
                <w:rFonts w:eastAsia="Calibri" w:cs="Arial"/>
                <w:spacing w:val="2"/>
                <w:sz w:val="20"/>
                <w:szCs w:val="20"/>
              </w:rPr>
              <w:t>r</w:t>
            </w:r>
            <w:r w:rsidRPr="00327D1C">
              <w:rPr>
                <w:rFonts w:eastAsia="Calibri" w:cs="Arial"/>
                <w:sz w:val="20"/>
                <w:szCs w:val="20"/>
              </w:rPr>
              <w:t>e</w:t>
            </w:r>
            <w:r w:rsidRPr="00327D1C">
              <w:rPr>
                <w:rFonts w:eastAsia="Calibri" w:cs="Arial"/>
                <w:spacing w:val="-1"/>
                <w:sz w:val="20"/>
                <w:szCs w:val="20"/>
              </w:rPr>
              <w:t xml:space="preserve"> d</w:t>
            </w:r>
            <w:r w:rsidRPr="00327D1C">
              <w:rPr>
                <w:rFonts w:eastAsia="Calibri" w:cs="Arial"/>
                <w:sz w:val="20"/>
                <w:szCs w:val="20"/>
              </w:rPr>
              <w:t xml:space="preserve">e </w:t>
            </w:r>
            <w:r w:rsidRPr="00327D1C">
              <w:rPr>
                <w:rFonts w:eastAsia="Calibri" w:cs="Arial"/>
                <w:spacing w:val="-1"/>
                <w:sz w:val="20"/>
                <w:szCs w:val="20"/>
              </w:rPr>
              <w:t>s</w:t>
            </w:r>
            <w:r w:rsidRPr="00327D1C">
              <w:rPr>
                <w:rFonts w:eastAsia="Calibri" w:cs="Arial"/>
                <w:sz w:val="20"/>
                <w:szCs w:val="20"/>
              </w:rPr>
              <w:t>a</w:t>
            </w:r>
            <w:r w:rsidRPr="00327D1C">
              <w:rPr>
                <w:rFonts w:eastAsia="Calibri" w:cs="Arial"/>
                <w:spacing w:val="-1"/>
                <w:sz w:val="20"/>
                <w:szCs w:val="20"/>
              </w:rPr>
              <w:t>n</w:t>
            </w:r>
            <w:r w:rsidRPr="00327D1C">
              <w:rPr>
                <w:rFonts w:eastAsia="Calibri" w:cs="Arial"/>
                <w:sz w:val="20"/>
                <w:szCs w:val="20"/>
              </w:rPr>
              <w:t>té</w:t>
            </w:r>
            <w:r w:rsidRPr="00327D1C">
              <w:rPr>
                <w:rFonts w:eastAsia="Calibri" w:cs="Arial"/>
                <w:spacing w:val="-1"/>
                <w:sz w:val="20"/>
                <w:szCs w:val="20"/>
              </w:rPr>
              <w:t xml:space="preserve"> d</w:t>
            </w:r>
            <w:r w:rsidRPr="00327D1C">
              <w:rPr>
                <w:rFonts w:eastAsia="Calibri" w:cs="Arial"/>
                <w:spacing w:val="2"/>
                <w:sz w:val="20"/>
                <w:szCs w:val="20"/>
              </w:rPr>
              <w:t>a</w:t>
            </w:r>
            <w:r w:rsidRPr="00327D1C">
              <w:rPr>
                <w:rFonts w:eastAsia="Calibri" w:cs="Arial"/>
                <w:spacing w:val="-1"/>
                <w:sz w:val="20"/>
                <w:szCs w:val="20"/>
              </w:rPr>
              <w:t>n</w:t>
            </w:r>
            <w:r w:rsidRPr="00327D1C">
              <w:rPr>
                <w:rFonts w:eastAsia="Calibri" w:cs="Arial"/>
                <w:sz w:val="20"/>
                <w:szCs w:val="20"/>
              </w:rPr>
              <w:t>s</w:t>
            </w:r>
            <w:r w:rsidRPr="00327D1C">
              <w:rPr>
                <w:rFonts w:eastAsia="Calibri" w:cs="Arial"/>
                <w:spacing w:val="-1"/>
                <w:sz w:val="20"/>
                <w:szCs w:val="20"/>
              </w:rPr>
              <w:t xml:space="preserve"> </w:t>
            </w:r>
            <w:r w:rsidRPr="00327D1C">
              <w:rPr>
                <w:rFonts w:eastAsia="Calibri" w:cs="Arial"/>
                <w:spacing w:val="2"/>
                <w:sz w:val="20"/>
                <w:szCs w:val="20"/>
              </w:rPr>
              <w:t>l</w:t>
            </w:r>
            <w:r w:rsidRPr="00327D1C">
              <w:rPr>
                <w:rFonts w:eastAsia="Calibri" w:cs="Arial"/>
                <w:spacing w:val="-1"/>
                <w:sz w:val="20"/>
                <w:szCs w:val="20"/>
              </w:rPr>
              <w:t>e</w:t>
            </w:r>
            <w:r w:rsidRPr="00327D1C">
              <w:rPr>
                <w:rFonts w:eastAsia="Calibri" w:cs="Arial"/>
                <w:sz w:val="20"/>
                <w:szCs w:val="20"/>
              </w:rPr>
              <w:t>s</w:t>
            </w:r>
            <w:r w:rsidRPr="00327D1C">
              <w:rPr>
                <w:rFonts w:eastAsia="Calibri" w:cs="Arial"/>
                <w:spacing w:val="-1"/>
                <w:sz w:val="20"/>
                <w:szCs w:val="20"/>
              </w:rPr>
              <w:t xml:space="preserve"> </w:t>
            </w:r>
            <w:r w:rsidRPr="00327D1C">
              <w:rPr>
                <w:rFonts w:eastAsia="Calibri" w:cs="Arial"/>
                <w:sz w:val="20"/>
                <w:szCs w:val="20"/>
              </w:rPr>
              <w:t>l</w:t>
            </w:r>
            <w:r w:rsidRPr="00327D1C">
              <w:rPr>
                <w:rFonts w:eastAsia="Calibri" w:cs="Arial"/>
                <w:spacing w:val="-1"/>
                <w:sz w:val="20"/>
                <w:szCs w:val="20"/>
              </w:rPr>
              <w:t>i</w:t>
            </w:r>
            <w:r w:rsidRPr="00327D1C">
              <w:rPr>
                <w:rFonts w:eastAsia="Calibri" w:cs="Arial"/>
                <w:sz w:val="20"/>
                <w:szCs w:val="20"/>
              </w:rPr>
              <w:t>m</w:t>
            </w:r>
            <w:r w:rsidRPr="00327D1C">
              <w:rPr>
                <w:rFonts w:eastAsia="Calibri" w:cs="Arial"/>
                <w:spacing w:val="2"/>
                <w:sz w:val="20"/>
                <w:szCs w:val="20"/>
              </w:rPr>
              <w:t>i</w:t>
            </w:r>
            <w:r w:rsidRPr="00327D1C">
              <w:rPr>
                <w:rFonts w:eastAsia="Calibri" w:cs="Arial"/>
                <w:sz w:val="20"/>
                <w:szCs w:val="20"/>
              </w:rPr>
              <w:t>t</w:t>
            </w:r>
            <w:r w:rsidRPr="00327D1C">
              <w:rPr>
                <w:rFonts w:eastAsia="Calibri" w:cs="Arial"/>
                <w:spacing w:val="-1"/>
                <w:sz w:val="20"/>
                <w:szCs w:val="20"/>
              </w:rPr>
              <w:t>e</w:t>
            </w:r>
            <w:r w:rsidRPr="00327D1C">
              <w:rPr>
                <w:rFonts w:eastAsia="Calibri" w:cs="Arial"/>
                <w:sz w:val="20"/>
                <w:szCs w:val="20"/>
              </w:rPr>
              <w:t>s</w:t>
            </w:r>
            <w:r w:rsidRPr="00327D1C">
              <w:rPr>
                <w:rFonts w:eastAsia="Calibri" w:cs="Arial"/>
                <w:spacing w:val="2"/>
                <w:sz w:val="20"/>
                <w:szCs w:val="20"/>
              </w:rPr>
              <w:t xml:space="preserve"> </w:t>
            </w:r>
            <w:r w:rsidRPr="00327D1C">
              <w:rPr>
                <w:rFonts w:eastAsia="Calibri" w:cs="Arial"/>
                <w:spacing w:val="-1"/>
                <w:sz w:val="20"/>
                <w:szCs w:val="20"/>
              </w:rPr>
              <w:t>d</w:t>
            </w:r>
            <w:r w:rsidRPr="00327D1C">
              <w:rPr>
                <w:rFonts w:eastAsia="Calibri" w:cs="Arial"/>
                <w:sz w:val="20"/>
                <w:szCs w:val="20"/>
              </w:rPr>
              <w:t>e</w:t>
            </w:r>
            <w:r w:rsidRPr="00327D1C">
              <w:rPr>
                <w:rFonts w:eastAsia="Calibri" w:cs="Arial"/>
                <w:spacing w:val="-1"/>
                <w:sz w:val="20"/>
                <w:szCs w:val="20"/>
              </w:rPr>
              <w:t xml:space="preserve"> </w:t>
            </w:r>
            <w:r w:rsidRPr="00327D1C">
              <w:rPr>
                <w:rFonts w:eastAsia="Calibri" w:cs="Arial"/>
                <w:sz w:val="20"/>
                <w:szCs w:val="20"/>
              </w:rPr>
              <w:t>la v</w:t>
            </w:r>
            <w:r w:rsidRPr="00327D1C">
              <w:rPr>
                <w:rFonts w:eastAsia="Calibri" w:cs="Arial"/>
                <w:spacing w:val="1"/>
                <w:sz w:val="20"/>
                <w:szCs w:val="20"/>
              </w:rPr>
              <w:t>o</w:t>
            </w:r>
            <w:r w:rsidRPr="00327D1C">
              <w:rPr>
                <w:rFonts w:eastAsia="Calibri" w:cs="Arial"/>
                <w:sz w:val="20"/>
                <w:szCs w:val="20"/>
              </w:rPr>
              <w:t>ir</w:t>
            </w:r>
            <w:r w:rsidRPr="00327D1C">
              <w:rPr>
                <w:rFonts w:eastAsia="Calibri" w:cs="Arial"/>
                <w:spacing w:val="-1"/>
                <w:sz w:val="20"/>
                <w:szCs w:val="20"/>
              </w:rPr>
              <w:t>i</w:t>
            </w:r>
            <w:r w:rsidRPr="00327D1C">
              <w:rPr>
                <w:rFonts w:eastAsia="Calibri" w:cs="Arial"/>
                <w:sz w:val="20"/>
                <w:szCs w:val="20"/>
              </w:rPr>
              <w:t>e</w:t>
            </w:r>
          </w:p>
        </w:tc>
        <w:tc>
          <w:tcPr>
            <w:tcW w:w="4619" w:type="dxa"/>
          </w:tcPr>
          <w:p w14:paraId="3DA8D492" w14:textId="77777777" w:rsidR="008D1B3F" w:rsidRPr="00327D1C" w:rsidRDefault="008D1B3F" w:rsidP="000A3F7C">
            <w:pPr>
              <w:widowControl w:val="0"/>
              <w:autoSpaceDE w:val="0"/>
              <w:autoSpaceDN w:val="0"/>
              <w:adjustRightInd w:val="0"/>
              <w:spacing w:before="120" w:line="240" w:lineRule="auto"/>
              <w:ind w:left="47" w:right="357"/>
              <w:rPr>
                <w:rFonts w:eastAsia="Calibri" w:cs="Arial"/>
                <w:spacing w:val="1"/>
                <w:sz w:val="20"/>
                <w:szCs w:val="20"/>
              </w:rPr>
            </w:pPr>
            <w:r w:rsidRPr="00327D1C">
              <w:rPr>
                <w:rFonts w:eastAsia="Calibri" w:cs="Arial"/>
                <w:spacing w:val="1"/>
                <w:sz w:val="20"/>
                <w:szCs w:val="20"/>
              </w:rPr>
              <w:t>Activité sociale pour renforcer le plateau technique du centre de santé</w:t>
            </w:r>
          </w:p>
        </w:tc>
      </w:tr>
      <w:tr w:rsidR="008D1B3F" w:rsidRPr="00327D1C" w14:paraId="6E84EF69" w14:textId="77777777" w:rsidTr="000A3F7C">
        <w:trPr>
          <w:jc w:val="center"/>
        </w:trPr>
        <w:tc>
          <w:tcPr>
            <w:tcW w:w="4421" w:type="dxa"/>
          </w:tcPr>
          <w:p w14:paraId="588EAE81" w14:textId="77777777" w:rsidR="008D1B3F" w:rsidRPr="00327D1C" w:rsidRDefault="008D1B3F" w:rsidP="000A3F7C">
            <w:pPr>
              <w:spacing w:before="120" w:line="240" w:lineRule="auto"/>
              <w:rPr>
                <w:rFonts w:eastAsia="Calibri" w:cs="Arial"/>
                <w:spacing w:val="4"/>
                <w:sz w:val="20"/>
                <w:szCs w:val="20"/>
              </w:rPr>
            </w:pPr>
            <w:r w:rsidRPr="00327D1C">
              <w:rPr>
                <w:rFonts w:eastAsia="Calibri" w:cs="Arial"/>
                <w:sz w:val="20"/>
                <w:szCs w:val="20"/>
              </w:rPr>
              <w:t>Aménagement en clapets anti retour et enrochement</w:t>
            </w:r>
          </w:p>
        </w:tc>
        <w:tc>
          <w:tcPr>
            <w:tcW w:w="4619" w:type="dxa"/>
          </w:tcPr>
          <w:p w14:paraId="74C96DC4" w14:textId="77777777" w:rsidR="008D1B3F" w:rsidRPr="00327D1C" w:rsidRDefault="008D1B3F" w:rsidP="000A3F7C">
            <w:pPr>
              <w:spacing w:before="120" w:line="240" w:lineRule="auto"/>
              <w:rPr>
                <w:rFonts w:eastAsia="Calibri" w:cs="Arial"/>
                <w:sz w:val="20"/>
                <w:szCs w:val="20"/>
              </w:rPr>
            </w:pPr>
            <w:r w:rsidRPr="00327D1C">
              <w:rPr>
                <w:rFonts w:eastAsia="Calibri" w:cs="Arial"/>
                <w:sz w:val="20"/>
                <w:szCs w:val="20"/>
              </w:rPr>
              <w:t xml:space="preserve">Dispositif spécial empêchant la remontée des eaux pluviales au niveau de l’exutoire </w:t>
            </w:r>
          </w:p>
        </w:tc>
      </w:tr>
      <w:tr w:rsidR="008D1B3F" w:rsidRPr="00327D1C" w14:paraId="61130722" w14:textId="77777777" w:rsidTr="000A3F7C">
        <w:trPr>
          <w:jc w:val="center"/>
        </w:trPr>
        <w:tc>
          <w:tcPr>
            <w:tcW w:w="4421" w:type="dxa"/>
          </w:tcPr>
          <w:p w14:paraId="7CE18F0B" w14:textId="77777777" w:rsidR="008D1B3F" w:rsidRPr="00327D1C" w:rsidRDefault="008D1B3F" w:rsidP="000A3F7C">
            <w:pPr>
              <w:spacing w:before="120" w:line="240" w:lineRule="auto"/>
              <w:rPr>
                <w:rFonts w:eastAsia="Calibri" w:cs="Arial"/>
                <w:sz w:val="20"/>
                <w:szCs w:val="20"/>
              </w:rPr>
            </w:pPr>
            <w:r w:rsidRPr="00327D1C">
              <w:rPr>
                <w:rFonts w:cs="Arial"/>
                <w:sz w:val="20"/>
                <w:szCs w:val="20"/>
              </w:rPr>
              <w:t>Pr</w:t>
            </w:r>
            <w:r w:rsidRPr="00327D1C">
              <w:rPr>
                <w:rFonts w:cs="Arial"/>
                <w:spacing w:val="1"/>
                <w:sz w:val="20"/>
                <w:szCs w:val="20"/>
              </w:rPr>
              <w:t>o</w:t>
            </w:r>
            <w:r w:rsidRPr="00327D1C">
              <w:rPr>
                <w:rFonts w:cs="Arial"/>
                <w:sz w:val="20"/>
                <w:szCs w:val="20"/>
              </w:rPr>
              <w:t>t</w:t>
            </w:r>
            <w:r w:rsidRPr="00327D1C">
              <w:rPr>
                <w:rFonts w:cs="Arial"/>
                <w:spacing w:val="-1"/>
                <w:sz w:val="20"/>
                <w:szCs w:val="20"/>
              </w:rPr>
              <w:t>e</w:t>
            </w:r>
            <w:r w:rsidRPr="00327D1C">
              <w:rPr>
                <w:rFonts w:cs="Arial"/>
                <w:spacing w:val="1"/>
                <w:sz w:val="20"/>
                <w:szCs w:val="20"/>
              </w:rPr>
              <w:t>c</w:t>
            </w:r>
            <w:r w:rsidRPr="00327D1C">
              <w:rPr>
                <w:rFonts w:cs="Arial"/>
                <w:sz w:val="20"/>
                <w:szCs w:val="20"/>
              </w:rPr>
              <w:t>t</w:t>
            </w:r>
            <w:r w:rsidRPr="00327D1C">
              <w:rPr>
                <w:rFonts w:cs="Arial"/>
                <w:spacing w:val="-1"/>
                <w:sz w:val="20"/>
                <w:szCs w:val="20"/>
              </w:rPr>
              <w:t>i</w:t>
            </w:r>
            <w:r w:rsidRPr="00327D1C">
              <w:rPr>
                <w:rFonts w:cs="Arial"/>
                <w:spacing w:val="1"/>
                <w:sz w:val="20"/>
                <w:szCs w:val="20"/>
              </w:rPr>
              <w:t>o</w:t>
            </w:r>
            <w:r w:rsidRPr="00327D1C">
              <w:rPr>
                <w:rFonts w:cs="Arial"/>
                <w:sz w:val="20"/>
                <w:szCs w:val="20"/>
              </w:rPr>
              <w:t>n</w:t>
            </w:r>
            <w:r w:rsidRPr="00327D1C">
              <w:rPr>
                <w:rFonts w:cs="Arial"/>
                <w:spacing w:val="-1"/>
                <w:sz w:val="20"/>
                <w:szCs w:val="20"/>
              </w:rPr>
              <w:t xml:space="preserve"> de</w:t>
            </w:r>
            <w:r w:rsidRPr="00327D1C">
              <w:rPr>
                <w:rFonts w:cs="Arial"/>
                <w:sz w:val="20"/>
                <w:szCs w:val="20"/>
              </w:rPr>
              <w:t>s</w:t>
            </w:r>
            <w:r w:rsidRPr="00327D1C">
              <w:rPr>
                <w:rFonts w:cs="Arial"/>
                <w:spacing w:val="-1"/>
                <w:sz w:val="20"/>
                <w:szCs w:val="20"/>
              </w:rPr>
              <w:t xml:space="preserve"> </w:t>
            </w:r>
            <w:r w:rsidRPr="00327D1C">
              <w:rPr>
                <w:rFonts w:cs="Arial"/>
                <w:spacing w:val="1"/>
                <w:sz w:val="20"/>
                <w:szCs w:val="20"/>
              </w:rPr>
              <w:t>b</w:t>
            </w:r>
            <w:r w:rsidRPr="00327D1C">
              <w:rPr>
                <w:rFonts w:cs="Arial"/>
                <w:spacing w:val="-1"/>
                <w:sz w:val="20"/>
                <w:szCs w:val="20"/>
              </w:rPr>
              <w:t>e</w:t>
            </w:r>
            <w:r w:rsidRPr="00327D1C">
              <w:rPr>
                <w:rFonts w:cs="Arial"/>
                <w:sz w:val="20"/>
                <w:szCs w:val="20"/>
              </w:rPr>
              <w:t>r</w:t>
            </w:r>
            <w:r w:rsidRPr="00327D1C">
              <w:rPr>
                <w:rFonts w:cs="Arial"/>
                <w:spacing w:val="-1"/>
                <w:sz w:val="20"/>
                <w:szCs w:val="20"/>
              </w:rPr>
              <w:t>g</w:t>
            </w:r>
            <w:r w:rsidRPr="00327D1C">
              <w:rPr>
                <w:rFonts w:cs="Arial"/>
                <w:spacing w:val="2"/>
                <w:sz w:val="20"/>
                <w:szCs w:val="20"/>
              </w:rPr>
              <w:t>e</w:t>
            </w:r>
            <w:r w:rsidRPr="00327D1C">
              <w:rPr>
                <w:rFonts w:cs="Arial"/>
                <w:sz w:val="20"/>
                <w:szCs w:val="20"/>
              </w:rPr>
              <w:t>s</w:t>
            </w:r>
            <w:r w:rsidRPr="00327D1C">
              <w:rPr>
                <w:rFonts w:cs="Arial"/>
                <w:spacing w:val="-1"/>
                <w:sz w:val="20"/>
                <w:szCs w:val="20"/>
              </w:rPr>
              <w:t xml:space="preserve"> </w:t>
            </w:r>
            <w:r w:rsidRPr="00327D1C">
              <w:rPr>
                <w:rFonts w:cs="Arial"/>
                <w:sz w:val="20"/>
                <w:szCs w:val="20"/>
              </w:rPr>
              <w:t>avec Mat</w:t>
            </w:r>
            <w:r w:rsidRPr="00327D1C">
              <w:rPr>
                <w:rFonts w:cs="Arial"/>
                <w:spacing w:val="-1"/>
                <w:sz w:val="20"/>
                <w:szCs w:val="20"/>
              </w:rPr>
              <w:t>e</w:t>
            </w:r>
            <w:r w:rsidRPr="00327D1C">
              <w:rPr>
                <w:rFonts w:cs="Arial"/>
                <w:spacing w:val="2"/>
                <w:sz w:val="20"/>
                <w:szCs w:val="20"/>
              </w:rPr>
              <w:t>l</w:t>
            </w:r>
            <w:r w:rsidRPr="00327D1C">
              <w:rPr>
                <w:rFonts w:cs="Arial"/>
                <w:sz w:val="20"/>
                <w:szCs w:val="20"/>
              </w:rPr>
              <w:t xml:space="preserve">as </w:t>
            </w:r>
            <w:r w:rsidRPr="00327D1C">
              <w:rPr>
                <w:rFonts w:cs="Arial"/>
                <w:spacing w:val="1"/>
                <w:sz w:val="20"/>
                <w:szCs w:val="20"/>
              </w:rPr>
              <w:t>R</w:t>
            </w:r>
            <w:r w:rsidRPr="00327D1C">
              <w:rPr>
                <w:rFonts w:cs="Arial"/>
                <w:spacing w:val="-1"/>
                <w:sz w:val="20"/>
                <w:szCs w:val="20"/>
              </w:rPr>
              <w:t>en</w:t>
            </w:r>
            <w:r w:rsidRPr="00327D1C">
              <w:rPr>
                <w:rFonts w:cs="Arial"/>
                <w:sz w:val="20"/>
                <w:szCs w:val="20"/>
              </w:rPr>
              <w:t>o</w:t>
            </w:r>
            <w:r w:rsidRPr="00327D1C">
              <w:rPr>
                <w:rFonts w:cs="Arial"/>
                <w:spacing w:val="1"/>
                <w:sz w:val="20"/>
                <w:szCs w:val="20"/>
              </w:rPr>
              <w:t xml:space="preserve"> (</w:t>
            </w:r>
            <w:r w:rsidRPr="00327D1C">
              <w:rPr>
                <w:rFonts w:cs="Arial"/>
                <w:sz w:val="20"/>
                <w:szCs w:val="20"/>
              </w:rPr>
              <w:t xml:space="preserve">2970 ml </w:t>
            </w:r>
            <w:r w:rsidRPr="00327D1C">
              <w:rPr>
                <w:rFonts w:cs="Arial"/>
                <w:spacing w:val="-1"/>
                <w:sz w:val="20"/>
                <w:szCs w:val="20"/>
              </w:rPr>
              <w:t>d</w:t>
            </w:r>
            <w:r w:rsidRPr="00327D1C">
              <w:rPr>
                <w:rFonts w:cs="Arial"/>
                <w:sz w:val="20"/>
                <w:szCs w:val="20"/>
              </w:rPr>
              <w:t>e</w:t>
            </w:r>
            <w:r w:rsidRPr="00327D1C">
              <w:rPr>
                <w:rFonts w:cs="Arial"/>
                <w:spacing w:val="-1"/>
                <w:sz w:val="20"/>
                <w:szCs w:val="20"/>
              </w:rPr>
              <w:t xml:space="preserve"> </w:t>
            </w:r>
            <w:r w:rsidRPr="00327D1C">
              <w:rPr>
                <w:rFonts w:cs="Arial"/>
                <w:sz w:val="20"/>
                <w:szCs w:val="20"/>
              </w:rPr>
              <w:t>Mat</w:t>
            </w:r>
            <w:r w:rsidRPr="00327D1C">
              <w:rPr>
                <w:rFonts w:cs="Arial"/>
                <w:spacing w:val="1"/>
                <w:sz w:val="20"/>
                <w:szCs w:val="20"/>
              </w:rPr>
              <w:t>e</w:t>
            </w:r>
            <w:r w:rsidRPr="00327D1C">
              <w:rPr>
                <w:rFonts w:cs="Arial"/>
                <w:sz w:val="20"/>
                <w:szCs w:val="20"/>
              </w:rPr>
              <w:t>las</w:t>
            </w:r>
            <w:r w:rsidRPr="00327D1C">
              <w:rPr>
                <w:rFonts w:cs="Arial"/>
                <w:spacing w:val="-1"/>
                <w:sz w:val="20"/>
                <w:szCs w:val="20"/>
              </w:rPr>
              <w:t xml:space="preserve"> </w:t>
            </w:r>
            <w:r w:rsidRPr="00327D1C">
              <w:rPr>
                <w:rFonts w:cs="Arial"/>
                <w:spacing w:val="1"/>
                <w:sz w:val="20"/>
                <w:szCs w:val="20"/>
              </w:rPr>
              <w:t>R</w:t>
            </w:r>
            <w:r w:rsidRPr="00327D1C">
              <w:rPr>
                <w:rFonts w:cs="Arial"/>
                <w:spacing w:val="-1"/>
                <w:sz w:val="20"/>
                <w:szCs w:val="20"/>
              </w:rPr>
              <w:t>en</w:t>
            </w:r>
            <w:r w:rsidRPr="00327D1C">
              <w:rPr>
                <w:rFonts w:cs="Arial"/>
                <w:spacing w:val="1"/>
                <w:sz w:val="20"/>
                <w:szCs w:val="20"/>
              </w:rPr>
              <w:t>o</w:t>
            </w:r>
            <w:r w:rsidRPr="00327D1C">
              <w:rPr>
                <w:rFonts w:cs="Arial"/>
                <w:sz w:val="20"/>
                <w:szCs w:val="20"/>
              </w:rPr>
              <w:t>)</w:t>
            </w:r>
          </w:p>
        </w:tc>
        <w:tc>
          <w:tcPr>
            <w:tcW w:w="4619" w:type="dxa"/>
          </w:tcPr>
          <w:p w14:paraId="74399B98" w14:textId="77777777" w:rsidR="008D1B3F" w:rsidRPr="00327D1C" w:rsidRDefault="008D1B3F" w:rsidP="000A3F7C">
            <w:pPr>
              <w:widowControl w:val="0"/>
              <w:autoSpaceDE w:val="0"/>
              <w:autoSpaceDN w:val="0"/>
              <w:adjustRightInd w:val="0"/>
              <w:spacing w:line="240" w:lineRule="auto"/>
              <w:rPr>
                <w:rFonts w:cs="Arial"/>
                <w:sz w:val="20"/>
                <w:szCs w:val="20"/>
              </w:rPr>
            </w:pPr>
            <w:r w:rsidRPr="00327D1C">
              <w:rPr>
                <w:rFonts w:cs="Arial"/>
                <w:sz w:val="20"/>
                <w:szCs w:val="20"/>
              </w:rPr>
              <w:t>C’est l’aménagement des berges/talus pour leur stabilisation par enrochement/gabions.</w:t>
            </w:r>
          </w:p>
        </w:tc>
      </w:tr>
    </w:tbl>
    <w:p w14:paraId="3205995D" w14:textId="77777777" w:rsidR="008D1B3F" w:rsidRPr="00327D1C" w:rsidRDefault="008D1B3F" w:rsidP="008D1B3F">
      <w:pPr>
        <w:pStyle w:val="tableau"/>
        <w:rPr>
          <w:rFonts w:ascii="Arial" w:hAnsi="Arial" w:cs="Arial"/>
        </w:rPr>
      </w:pPr>
    </w:p>
    <w:p w14:paraId="1BD961D9" w14:textId="77777777" w:rsidR="008D1B3F" w:rsidRPr="00327D1C" w:rsidRDefault="008D1B3F" w:rsidP="008D1B3F">
      <w:pPr>
        <w:rPr>
          <w:rFonts w:cs="Arial"/>
          <w:lang w:val="x-none"/>
        </w:rPr>
      </w:pPr>
    </w:p>
    <w:p w14:paraId="7D8B8C3B" w14:textId="530174AE" w:rsidR="008D1B3F" w:rsidRPr="00327D1C" w:rsidRDefault="00FF6F09" w:rsidP="008D1B3F">
      <w:pPr>
        <w:pStyle w:val="Titre2"/>
        <w:rPr>
          <w:rFonts w:cs="Arial"/>
        </w:rPr>
      </w:pPr>
      <w:bookmarkStart w:id="865" w:name="_Toc531434215"/>
      <w:bookmarkStart w:id="866" w:name="_Toc535244594"/>
      <w:bookmarkStart w:id="867" w:name="_Toc523415130"/>
      <w:bookmarkStart w:id="868" w:name="_Toc523417501"/>
      <w:bookmarkStart w:id="869" w:name="_Toc523850132"/>
      <w:bookmarkStart w:id="870" w:name="_Toc523857283"/>
      <w:bookmarkStart w:id="871" w:name="_Toc524462519"/>
      <w:r>
        <w:rPr>
          <w:rFonts w:cs="Arial"/>
        </w:rPr>
        <w:t>7</w:t>
      </w:r>
      <w:r w:rsidR="008D1B3F" w:rsidRPr="00327D1C">
        <w:rPr>
          <w:rFonts w:cs="Arial"/>
        </w:rPr>
        <w:t>.3. Phase d’exploitation</w:t>
      </w:r>
      <w:bookmarkEnd w:id="865"/>
      <w:bookmarkEnd w:id="866"/>
      <w:r w:rsidR="008D1B3F" w:rsidRPr="00327D1C">
        <w:rPr>
          <w:rFonts w:cs="Arial"/>
        </w:rPr>
        <w:t xml:space="preserve"> </w:t>
      </w:r>
      <w:bookmarkEnd w:id="852"/>
      <w:bookmarkEnd w:id="853"/>
      <w:bookmarkEnd w:id="854"/>
      <w:bookmarkEnd w:id="855"/>
      <w:bookmarkEnd w:id="856"/>
      <w:bookmarkEnd w:id="857"/>
      <w:bookmarkEnd w:id="858"/>
      <w:bookmarkEnd w:id="859"/>
      <w:bookmarkEnd w:id="867"/>
      <w:bookmarkEnd w:id="868"/>
      <w:bookmarkEnd w:id="869"/>
      <w:bookmarkEnd w:id="870"/>
      <w:bookmarkEnd w:id="871"/>
      <w:r w:rsidR="008D1B3F" w:rsidRPr="00327D1C">
        <w:rPr>
          <w:rFonts w:cs="Arial"/>
        </w:rPr>
        <w:t xml:space="preserve"> </w:t>
      </w:r>
    </w:p>
    <w:p w14:paraId="6D8FC1CB" w14:textId="77777777" w:rsidR="008D1B3F" w:rsidRPr="00327D1C" w:rsidRDefault="008D1B3F" w:rsidP="008D1B3F">
      <w:pPr>
        <w:pStyle w:val="tableau"/>
        <w:spacing w:before="240" w:line="360" w:lineRule="auto"/>
        <w:jc w:val="both"/>
        <w:rPr>
          <w:rFonts w:ascii="Arial" w:eastAsiaTheme="minorHAnsi" w:hAnsi="Arial" w:cs="Arial"/>
          <w:b w:val="0"/>
          <w:sz w:val="22"/>
          <w:szCs w:val="22"/>
          <w:lang w:val="fr-FR" w:eastAsia="en-US"/>
        </w:rPr>
      </w:pPr>
      <w:r w:rsidRPr="00327D1C">
        <w:rPr>
          <w:rFonts w:ascii="Arial" w:eastAsiaTheme="minorHAnsi" w:hAnsi="Arial" w:cs="Arial"/>
          <w:b w:val="0"/>
          <w:sz w:val="22"/>
          <w:szCs w:val="22"/>
          <w:lang w:val="fr-FR" w:eastAsia="en-US"/>
        </w:rPr>
        <w:t>En phase d’exploitation, l’objectif est d’assurer le drainage des eaux pluviales, le désengorgement des exutoires et le fonctionnement des bassins de rétention. Les activités sont liées au fonctionnement, à l’entretien et à la maintenance et le suivi des ouvrages et équipements pour la durabilité des investissements.</w:t>
      </w:r>
      <w:bookmarkStart w:id="872" w:name="_Toc523424581"/>
      <w:bookmarkStart w:id="873" w:name="_Toc523582266"/>
      <w:r w:rsidRPr="00327D1C">
        <w:rPr>
          <w:rFonts w:ascii="Arial" w:eastAsiaTheme="minorHAnsi" w:hAnsi="Arial" w:cs="Arial"/>
          <w:b w:val="0"/>
          <w:sz w:val="22"/>
          <w:szCs w:val="22"/>
          <w:lang w:val="fr-FR" w:eastAsia="en-US"/>
        </w:rPr>
        <w:t xml:space="preserve"> </w:t>
      </w:r>
      <w:r>
        <w:rPr>
          <w:rFonts w:ascii="Arial" w:eastAsiaTheme="minorHAnsi" w:hAnsi="Arial" w:cs="Arial"/>
          <w:b w:val="0"/>
          <w:sz w:val="22"/>
          <w:szCs w:val="22"/>
          <w:lang w:val="fr-FR" w:eastAsia="en-US"/>
        </w:rPr>
        <w:t>Le détail est traduit dans l</w:t>
      </w:r>
      <w:r w:rsidRPr="00327D1C">
        <w:rPr>
          <w:rFonts w:ascii="Arial" w:eastAsiaTheme="minorHAnsi" w:hAnsi="Arial" w:cs="Arial"/>
          <w:b w:val="0"/>
          <w:sz w:val="22"/>
          <w:szCs w:val="22"/>
          <w:lang w:val="fr-FR" w:eastAsia="en-US"/>
        </w:rPr>
        <w:t>e tableau</w:t>
      </w:r>
      <w:r>
        <w:rPr>
          <w:rFonts w:ascii="Arial" w:eastAsiaTheme="minorHAnsi" w:hAnsi="Arial" w:cs="Arial"/>
          <w:b w:val="0"/>
          <w:sz w:val="22"/>
          <w:szCs w:val="22"/>
          <w:lang w:val="fr-FR" w:eastAsia="en-US"/>
        </w:rPr>
        <w:t xml:space="preserve"> suivant</w:t>
      </w:r>
      <w:r w:rsidRPr="00327D1C">
        <w:rPr>
          <w:rFonts w:ascii="Arial" w:eastAsiaTheme="minorHAnsi" w:hAnsi="Arial" w:cs="Arial"/>
          <w:b w:val="0"/>
          <w:sz w:val="22"/>
          <w:szCs w:val="22"/>
          <w:lang w:val="fr-FR" w:eastAsia="en-US"/>
        </w:rPr>
        <w:t>.</w:t>
      </w:r>
    </w:p>
    <w:p w14:paraId="3F0A8D72" w14:textId="77777777" w:rsidR="008D1B3F" w:rsidRPr="00327D1C" w:rsidRDefault="008D1B3F" w:rsidP="008D1B3F">
      <w:pPr>
        <w:pStyle w:val="tableau"/>
        <w:rPr>
          <w:rFonts w:ascii="Arial" w:hAnsi="Arial" w:cs="Arial"/>
        </w:rPr>
      </w:pPr>
    </w:p>
    <w:p w14:paraId="12E11C45" w14:textId="77777777" w:rsidR="008D1B3F" w:rsidRPr="00327D1C" w:rsidRDefault="008D1B3F" w:rsidP="008D1B3F">
      <w:pPr>
        <w:pStyle w:val="fig"/>
        <w:rPr>
          <w:rFonts w:ascii="Arial" w:hAnsi="Arial" w:cs="Arial"/>
        </w:rPr>
      </w:pPr>
      <w:bookmarkStart w:id="874" w:name="_Toc524462723"/>
      <w:bookmarkStart w:id="875" w:name="_Toc529249265"/>
      <w:bookmarkStart w:id="876" w:name="_Toc533058604"/>
      <w:bookmarkStart w:id="877" w:name="_Toc535237417"/>
      <w:r w:rsidRPr="00B26E0A">
        <w:rPr>
          <w:rFonts w:ascii="Arial" w:hAnsi="Arial" w:cs="Arial"/>
          <w:color w:val="auto"/>
        </w:rPr>
        <w:t>Tableau</w:t>
      </w:r>
      <w:r w:rsidRPr="00B26E0A">
        <w:rPr>
          <w:rFonts w:ascii="Arial" w:hAnsi="Arial" w:cs="Arial"/>
          <w:noProof/>
          <w:color w:val="auto"/>
          <w:lang w:val="fr-FR"/>
        </w:rPr>
        <w:t xml:space="preserve">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33</w:t>
      </w:r>
      <w:r w:rsidRPr="00647C4E">
        <w:rPr>
          <w:rFonts w:ascii="Arial" w:hAnsi="Arial" w:cs="Arial"/>
          <w:sz w:val="22"/>
        </w:rPr>
        <w:fldChar w:fldCharType="end"/>
      </w:r>
      <w:r w:rsidRPr="00B26E0A">
        <w:rPr>
          <w:rFonts w:ascii="Arial" w:hAnsi="Arial" w:cs="Arial"/>
          <w:color w:val="auto"/>
        </w:rPr>
        <w:t> </w:t>
      </w:r>
      <w:r w:rsidRPr="00B26E0A">
        <w:rPr>
          <w:rFonts w:ascii="Arial" w:hAnsi="Arial" w:cs="Arial"/>
          <w:b w:val="0"/>
          <w:color w:val="auto"/>
        </w:rPr>
        <w:t xml:space="preserve">: </w:t>
      </w:r>
      <w:r w:rsidRPr="00B26E0A">
        <w:rPr>
          <w:rFonts w:ascii="Arial" w:hAnsi="Arial" w:cs="Arial"/>
          <w:b w:val="0"/>
        </w:rPr>
        <w:t>Détails des activités pendant la phase de construction</w:t>
      </w:r>
      <w:bookmarkEnd w:id="872"/>
      <w:bookmarkEnd w:id="873"/>
      <w:bookmarkEnd w:id="874"/>
      <w:bookmarkEnd w:id="875"/>
      <w:bookmarkEnd w:id="876"/>
      <w:bookmarkEnd w:id="877"/>
    </w:p>
    <w:p w14:paraId="61062BFA" w14:textId="77777777" w:rsidR="008D1B3F" w:rsidRPr="00327D1C" w:rsidRDefault="008D1B3F" w:rsidP="008D1B3F">
      <w:pPr>
        <w:rPr>
          <w:rFonts w:cs="Arial"/>
        </w:rPr>
      </w:pPr>
    </w:p>
    <w:tbl>
      <w:tblPr>
        <w:tblW w:w="8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6096"/>
      </w:tblGrid>
      <w:tr w:rsidR="008D1B3F" w:rsidRPr="00B26E0A" w14:paraId="3D71B7BA" w14:textId="77777777" w:rsidTr="000A3F7C">
        <w:trPr>
          <w:trHeight w:val="220"/>
          <w:jc w:val="center"/>
        </w:trPr>
        <w:tc>
          <w:tcPr>
            <w:tcW w:w="2268" w:type="dxa"/>
          </w:tcPr>
          <w:p w14:paraId="44D1F667" w14:textId="77777777" w:rsidR="008D1B3F" w:rsidRPr="00B26E0A" w:rsidRDefault="008D1B3F" w:rsidP="000A3F7C">
            <w:pPr>
              <w:spacing w:line="240" w:lineRule="auto"/>
              <w:rPr>
                <w:rFonts w:eastAsia="Times New Roman" w:cs="Arial"/>
                <w:b/>
                <w:sz w:val="20"/>
                <w:szCs w:val="20"/>
                <w:lang w:eastAsia="fr-FR"/>
              </w:rPr>
            </w:pPr>
            <w:r w:rsidRPr="00B26E0A">
              <w:rPr>
                <w:rFonts w:eastAsia="Times New Roman" w:cs="Arial"/>
                <w:b/>
                <w:sz w:val="20"/>
                <w:szCs w:val="20"/>
                <w:lang w:eastAsia="fr-FR"/>
              </w:rPr>
              <w:t>3</w:t>
            </w:r>
          </w:p>
        </w:tc>
        <w:tc>
          <w:tcPr>
            <w:tcW w:w="6096" w:type="dxa"/>
          </w:tcPr>
          <w:p w14:paraId="45E6AC6D" w14:textId="77777777" w:rsidR="008D1B3F" w:rsidRPr="00B26E0A" w:rsidRDefault="008D1B3F" w:rsidP="000A3F7C">
            <w:pPr>
              <w:spacing w:line="240" w:lineRule="auto"/>
              <w:rPr>
                <w:rFonts w:cs="Arial"/>
                <w:b/>
                <w:spacing w:val="4"/>
                <w:sz w:val="20"/>
                <w:szCs w:val="20"/>
              </w:rPr>
            </w:pPr>
            <w:r w:rsidRPr="00B26E0A">
              <w:rPr>
                <w:rFonts w:cs="Arial"/>
                <w:b/>
                <w:spacing w:val="4"/>
                <w:sz w:val="20"/>
                <w:szCs w:val="20"/>
              </w:rPr>
              <w:t>Phase d’exploitation</w:t>
            </w:r>
          </w:p>
        </w:tc>
      </w:tr>
      <w:tr w:rsidR="008D1B3F" w:rsidRPr="00B26E0A" w14:paraId="0188760C" w14:textId="77777777" w:rsidTr="000A3F7C">
        <w:trPr>
          <w:trHeight w:val="447"/>
          <w:jc w:val="center"/>
        </w:trPr>
        <w:tc>
          <w:tcPr>
            <w:tcW w:w="2268" w:type="dxa"/>
          </w:tcPr>
          <w:p w14:paraId="4EA22426" w14:textId="77777777" w:rsidR="008D1B3F" w:rsidRPr="00B26E0A" w:rsidRDefault="008D1B3F" w:rsidP="000A3F7C">
            <w:pPr>
              <w:spacing w:line="240" w:lineRule="auto"/>
              <w:rPr>
                <w:rFonts w:eastAsia="Times New Roman" w:cs="Arial"/>
                <w:sz w:val="20"/>
                <w:szCs w:val="20"/>
                <w:lang w:eastAsia="fr-FR"/>
              </w:rPr>
            </w:pPr>
            <w:r w:rsidRPr="00B26E0A">
              <w:rPr>
                <w:rFonts w:eastAsia="Times New Roman" w:cs="Arial"/>
                <w:sz w:val="20"/>
                <w:szCs w:val="20"/>
                <w:lang w:eastAsia="fr-FR"/>
              </w:rPr>
              <w:t>3.1.</w:t>
            </w:r>
          </w:p>
        </w:tc>
        <w:tc>
          <w:tcPr>
            <w:tcW w:w="6096" w:type="dxa"/>
          </w:tcPr>
          <w:p w14:paraId="3D51ADE1" w14:textId="77777777" w:rsidR="008D1B3F" w:rsidRPr="00B26E0A" w:rsidRDefault="008D1B3F" w:rsidP="000A3F7C">
            <w:pPr>
              <w:widowControl w:val="0"/>
              <w:autoSpaceDE w:val="0"/>
              <w:autoSpaceDN w:val="0"/>
              <w:adjustRightInd w:val="0"/>
              <w:spacing w:line="217" w:lineRule="exact"/>
              <w:rPr>
                <w:rFonts w:cs="Arial"/>
                <w:spacing w:val="4"/>
                <w:sz w:val="20"/>
                <w:szCs w:val="20"/>
              </w:rPr>
            </w:pPr>
            <w:r w:rsidRPr="00B26E0A">
              <w:rPr>
                <w:rFonts w:cs="Arial"/>
                <w:sz w:val="20"/>
                <w:szCs w:val="20"/>
              </w:rPr>
              <w:t>M</w:t>
            </w:r>
            <w:r w:rsidRPr="00B26E0A">
              <w:rPr>
                <w:rFonts w:cs="Arial"/>
                <w:spacing w:val="-1"/>
                <w:sz w:val="20"/>
                <w:szCs w:val="20"/>
              </w:rPr>
              <w:t>is</w:t>
            </w:r>
            <w:r w:rsidRPr="00B26E0A">
              <w:rPr>
                <w:rFonts w:cs="Arial"/>
                <w:sz w:val="20"/>
                <w:szCs w:val="20"/>
              </w:rPr>
              <w:t>e</w:t>
            </w:r>
            <w:r w:rsidRPr="00B26E0A">
              <w:rPr>
                <w:rFonts w:cs="Arial"/>
                <w:spacing w:val="-1"/>
                <w:sz w:val="20"/>
                <w:szCs w:val="20"/>
              </w:rPr>
              <w:t xml:space="preserve"> </w:t>
            </w:r>
            <w:r w:rsidRPr="00B26E0A">
              <w:rPr>
                <w:rFonts w:cs="Arial"/>
                <w:spacing w:val="2"/>
                <w:sz w:val="20"/>
                <w:szCs w:val="20"/>
              </w:rPr>
              <w:t>e</w:t>
            </w:r>
            <w:r w:rsidRPr="00B26E0A">
              <w:rPr>
                <w:rFonts w:cs="Arial"/>
                <w:sz w:val="20"/>
                <w:szCs w:val="20"/>
              </w:rPr>
              <w:t>n</w:t>
            </w:r>
            <w:r w:rsidRPr="00B26E0A">
              <w:rPr>
                <w:rFonts w:cs="Arial"/>
                <w:spacing w:val="-1"/>
                <w:sz w:val="20"/>
                <w:szCs w:val="20"/>
              </w:rPr>
              <w:t xml:space="preserve"> se</w:t>
            </w:r>
            <w:r w:rsidRPr="00B26E0A">
              <w:rPr>
                <w:rFonts w:cs="Arial"/>
                <w:sz w:val="20"/>
                <w:szCs w:val="20"/>
              </w:rPr>
              <w:t>r</w:t>
            </w:r>
            <w:r w:rsidRPr="00B26E0A">
              <w:rPr>
                <w:rFonts w:cs="Arial"/>
                <w:spacing w:val="2"/>
                <w:sz w:val="20"/>
                <w:szCs w:val="20"/>
              </w:rPr>
              <w:t>v</w:t>
            </w:r>
            <w:r w:rsidRPr="00B26E0A">
              <w:rPr>
                <w:rFonts w:cs="Arial"/>
                <w:sz w:val="20"/>
                <w:szCs w:val="20"/>
              </w:rPr>
              <w:t>i</w:t>
            </w:r>
            <w:r w:rsidRPr="00B26E0A">
              <w:rPr>
                <w:rFonts w:cs="Arial"/>
                <w:spacing w:val="1"/>
                <w:sz w:val="20"/>
                <w:szCs w:val="20"/>
              </w:rPr>
              <w:t>c</w:t>
            </w:r>
            <w:r w:rsidRPr="00B26E0A">
              <w:rPr>
                <w:rFonts w:cs="Arial"/>
                <w:spacing w:val="-1"/>
                <w:sz w:val="20"/>
                <w:szCs w:val="20"/>
              </w:rPr>
              <w:t xml:space="preserve">e </w:t>
            </w:r>
            <w:r w:rsidRPr="00B26E0A">
              <w:rPr>
                <w:rFonts w:cs="Arial"/>
                <w:spacing w:val="1"/>
                <w:sz w:val="20"/>
                <w:szCs w:val="20"/>
              </w:rPr>
              <w:t>d</w:t>
            </w:r>
            <w:r w:rsidRPr="00B26E0A">
              <w:rPr>
                <w:rFonts w:cs="Arial"/>
                <w:spacing w:val="-1"/>
                <w:sz w:val="20"/>
                <w:szCs w:val="20"/>
              </w:rPr>
              <w:t>e</w:t>
            </w:r>
            <w:r w:rsidRPr="00B26E0A">
              <w:rPr>
                <w:rFonts w:cs="Arial"/>
                <w:sz w:val="20"/>
                <w:szCs w:val="20"/>
              </w:rPr>
              <w:t>s</w:t>
            </w:r>
            <w:r w:rsidRPr="00B26E0A">
              <w:rPr>
                <w:rFonts w:cs="Arial"/>
                <w:spacing w:val="-1"/>
                <w:sz w:val="20"/>
                <w:szCs w:val="20"/>
              </w:rPr>
              <w:t xml:space="preserve"> </w:t>
            </w:r>
            <w:r w:rsidRPr="00B26E0A">
              <w:rPr>
                <w:rFonts w:cs="Arial"/>
                <w:spacing w:val="1"/>
                <w:sz w:val="20"/>
                <w:szCs w:val="20"/>
              </w:rPr>
              <w:t>o</w:t>
            </w:r>
            <w:r w:rsidRPr="00B26E0A">
              <w:rPr>
                <w:rFonts w:cs="Arial"/>
                <w:spacing w:val="-1"/>
                <w:sz w:val="20"/>
                <w:szCs w:val="20"/>
              </w:rPr>
              <w:t>u</w:t>
            </w:r>
            <w:r w:rsidRPr="00B26E0A">
              <w:rPr>
                <w:rFonts w:cs="Arial"/>
                <w:sz w:val="20"/>
                <w:szCs w:val="20"/>
              </w:rPr>
              <w:t>vra</w:t>
            </w:r>
            <w:r w:rsidRPr="00B26E0A">
              <w:rPr>
                <w:rFonts w:cs="Arial"/>
                <w:spacing w:val="-1"/>
                <w:sz w:val="20"/>
                <w:szCs w:val="20"/>
              </w:rPr>
              <w:t>g</w:t>
            </w:r>
            <w:r w:rsidRPr="00B26E0A">
              <w:rPr>
                <w:rFonts w:cs="Arial"/>
                <w:spacing w:val="2"/>
                <w:sz w:val="20"/>
                <w:szCs w:val="20"/>
              </w:rPr>
              <w:t>e</w:t>
            </w:r>
            <w:r w:rsidRPr="00B26E0A">
              <w:rPr>
                <w:rFonts w:cs="Arial"/>
                <w:sz w:val="20"/>
                <w:szCs w:val="20"/>
              </w:rPr>
              <w:t>s</w:t>
            </w:r>
          </w:p>
        </w:tc>
      </w:tr>
      <w:tr w:rsidR="008D1B3F" w:rsidRPr="00B26E0A" w14:paraId="31B2EB0E" w14:textId="77777777" w:rsidTr="000A3F7C">
        <w:trPr>
          <w:jc w:val="center"/>
        </w:trPr>
        <w:tc>
          <w:tcPr>
            <w:tcW w:w="2268" w:type="dxa"/>
          </w:tcPr>
          <w:p w14:paraId="6B254DA6" w14:textId="77777777" w:rsidR="008D1B3F" w:rsidRPr="00B26E0A" w:rsidRDefault="008D1B3F" w:rsidP="000A3F7C">
            <w:pPr>
              <w:spacing w:line="240" w:lineRule="auto"/>
              <w:rPr>
                <w:rFonts w:eastAsia="Times New Roman" w:cs="Arial"/>
                <w:sz w:val="20"/>
                <w:szCs w:val="20"/>
                <w:lang w:eastAsia="fr-FR"/>
              </w:rPr>
            </w:pPr>
            <w:r w:rsidRPr="00B26E0A">
              <w:rPr>
                <w:rFonts w:eastAsia="Times New Roman" w:cs="Arial"/>
                <w:sz w:val="20"/>
                <w:szCs w:val="20"/>
                <w:lang w:eastAsia="fr-FR"/>
              </w:rPr>
              <w:t>3.2.</w:t>
            </w:r>
          </w:p>
        </w:tc>
        <w:tc>
          <w:tcPr>
            <w:tcW w:w="6096" w:type="dxa"/>
          </w:tcPr>
          <w:p w14:paraId="1120C85A" w14:textId="77777777" w:rsidR="008D1B3F" w:rsidRPr="00B26E0A" w:rsidRDefault="008D1B3F" w:rsidP="000A3F7C">
            <w:pPr>
              <w:spacing w:line="240" w:lineRule="auto"/>
              <w:rPr>
                <w:rFonts w:cs="Arial"/>
                <w:spacing w:val="4"/>
                <w:sz w:val="20"/>
                <w:szCs w:val="20"/>
              </w:rPr>
            </w:pPr>
            <w:r w:rsidRPr="00B26E0A">
              <w:rPr>
                <w:rFonts w:cs="Arial"/>
                <w:spacing w:val="1"/>
                <w:sz w:val="20"/>
                <w:szCs w:val="20"/>
              </w:rPr>
              <w:t>E</w:t>
            </w:r>
            <w:r w:rsidRPr="00B26E0A">
              <w:rPr>
                <w:rFonts w:cs="Arial"/>
                <w:spacing w:val="-1"/>
                <w:sz w:val="20"/>
                <w:szCs w:val="20"/>
              </w:rPr>
              <w:t>n</w:t>
            </w:r>
            <w:r w:rsidRPr="00B26E0A">
              <w:rPr>
                <w:rFonts w:cs="Arial"/>
                <w:sz w:val="20"/>
                <w:szCs w:val="20"/>
              </w:rPr>
              <w:t>t</w:t>
            </w:r>
            <w:r w:rsidRPr="00B26E0A">
              <w:rPr>
                <w:rFonts w:cs="Arial"/>
                <w:spacing w:val="-1"/>
                <w:sz w:val="20"/>
                <w:szCs w:val="20"/>
              </w:rPr>
              <w:t>re</w:t>
            </w:r>
            <w:r w:rsidRPr="00B26E0A">
              <w:rPr>
                <w:rFonts w:cs="Arial"/>
                <w:sz w:val="20"/>
                <w:szCs w:val="20"/>
              </w:rPr>
              <w:t>t</w:t>
            </w:r>
            <w:r w:rsidRPr="00B26E0A">
              <w:rPr>
                <w:rFonts w:cs="Arial"/>
                <w:spacing w:val="-1"/>
                <w:sz w:val="20"/>
                <w:szCs w:val="20"/>
              </w:rPr>
              <w:t>i</w:t>
            </w:r>
            <w:r w:rsidRPr="00B26E0A">
              <w:rPr>
                <w:rFonts w:cs="Arial"/>
                <w:spacing w:val="2"/>
                <w:sz w:val="20"/>
                <w:szCs w:val="20"/>
              </w:rPr>
              <w:t>e</w:t>
            </w:r>
            <w:r w:rsidRPr="00B26E0A">
              <w:rPr>
                <w:rFonts w:cs="Arial"/>
                <w:sz w:val="20"/>
                <w:szCs w:val="20"/>
              </w:rPr>
              <w:t>n</w:t>
            </w:r>
            <w:r w:rsidRPr="00B26E0A">
              <w:rPr>
                <w:rFonts w:cs="Arial"/>
                <w:spacing w:val="-1"/>
                <w:sz w:val="20"/>
                <w:szCs w:val="20"/>
              </w:rPr>
              <w:t xml:space="preserve"> d</w:t>
            </w:r>
            <w:r w:rsidRPr="00B26E0A">
              <w:rPr>
                <w:rFonts w:cs="Arial"/>
                <w:spacing w:val="2"/>
                <w:sz w:val="20"/>
                <w:szCs w:val="20"/>
              </w:rPr>
              <w:t>e</w:t>
            </w:r>
            <w:r w:rsidRPr="00B26E0A">
              <w:rPr>
                <w:rFonts w:cs="Arial"/>
                <w:sz w:val="20"/>
                <w:szCs w:val="20"/>
              </w:rPr>
              <w:t>s</w:t>
            </w:r>
            <w:r w:rsidRPr="00B26E0A">
              <w:rPr>
                <w:rFonts w:cs="Arial"/>
                <w:spacing w:val="-1"/>
                <w:sz w:val="20"/>
                <w:szCs w:val="20"/>
              </w:rPr>
              <w:t xml:space="preserve"> </w:t>
            </w:r>
            <w:r w:rsidRPr="00B26E0A">
              <w:rPr>
                <w:rFonts w:cs="Arial"/>
                <w:spacing w:val="1"/>
                <w:sz w:val="20"/>
                <w:szCs w:val="20"/>
              </w:rPr>
              <w:t>o</w:t>
            </w:r>
            <w:r w:rsidRPr="00B26E0A">
              <w:rPr>
                <w:rFonts w:cs="Arial"/>
                <w:spacing w:val="-1"/>
                <w:sz w:val="20"/>
                <w:szCs w:val="20"/>
              </w:rPr>
              <w:t>u</w:t>
            </w:r>
            <w:r w:rsidRPr="00B26E0A">
              <w:rPr>
                <w:rFonts w:cs="Arial"/>
                <w:sz w:val="20"/>
                <w:szCs w:val="20"/>
              </w:rPr>
              <w:t>vra</w:t>
            </w:r>
            <w:r w:rsidRPr="00B26E0A">
              <w:rPr>
                <w:rFonts w:cs="Arial"/>
                <w:spacing w:val="-1"/>
                <w:sz w:val="20"/>
                <w:szCs w:val="20"/>
              </w:rPr>
              <w:t>g</w:t>
            </w:r>
            <w:r w:rsidRPr="00B26E0A">
              <w:rPr>
                <w:rFonts w:cs="Arial"/>
                <w:spacing w:val="2"/>
                <w:sz w:val="20"/>
                <w:szCs w:val="20"/>
              </w:rPr>
              <w:t>e</w:t>
            </w:r>
            <w:r w:rsidRPr="00B26E0A">
              <w:rPr>
                <w:rFonts w:cs="Arial"/>
                <w:sz w:val="20"/>
                <w:szCs w:val="20"/>
              </w:rPr>
              <w:t>s</w:t>
            </w:r>
            <w:r w:rsidRPr="00B26E0A">
              <w:rPr>
                <w:rFonts w:cs="Arial"/>
                <w:spacing w:val="-1"/>
                <w:sz w:val="20"/>
                <w:szCs w:val="20"/>
              </w:rPr>
              <w:t xml:space="preserve"> p</w:t>
            </w:r>
            <w:r w:rsidRPr="00B26E0A">
              <w:rPr>
                <w:rFonts w:cs="Arial"/>
                <w:spacing w:val="2"/>
                <w:sz w:val="20"/>
                <w:szCs w:val="20"/>
              </w:rPr>
              <w:t>e</w:t>
            </w:r>
            <w:r w:rsidRPr="00B26E0A">
              <w:rPr>
                <w:rFonts w:cs="Arial"/>
                <w:spacing w:val="-1"/>
                <w:sz w:val="20"/>
                <w:szCs w:val="20"/>
              </w:rPr>
              <w:t>nd</w:t>
            </w:r>
            <w:r w:rsidRPr="00B26E0A">
              <w:rPr>
                <w:rFonts w:cs="Arial"/>
                <w:sz w:val="20"/>
                <w:szCs w:val="20"/>
              </w:rPr>
              <w:t>a</w:t>
            </w:r>
            <w:r w:rsidRPr="00B26E0A">
              <w:rPr>
                <w:rFonts w:cs="Arial"/>
                <w:spacing w:val="1"/>
                <w:sz w:val="20"/>
                <w:szCs w:val="20"/>
              </w:rPr>
              <w:t>n</w:t>
            </w:r>
            <w:r w:rsidRPr="00B26E0A">
              <w:rPr>
                <w:rFonts w:cs="Arial"/>
                <w:sz w:val="20"/>
                <w:szCs w:val="20"/>
              </w:rPr>
              <w:t xml:space="preserve">t </w:t>
            </w:r>
            <w:r w:rsidRPr="00B26E0A">
              <w:rPr>
                <w:rFonts w:cs="Arial"/>
                <w:spacing w:val="2"/>
                <w:sz w:val="20"/>
                <w:szCs w:val="20"/>
              </w:rPr>
              <w:t>l</w:t>
            </w:r>
            <w:r w:rsidRPr="00B26E0A">
              <w:rPr>
                <w:rFonts w:cs="Arial"/>
                <w:sz w:val="20"/>
                <w:szCs w:val="20"/>
              </w:rPr>
              <w:t xml:space="preserve">a </w:t>
            </w:r>
            <w:r w:rsidRPr="00B26E0A">
              <w:rPr>
                <w:rFonts w:cs="Arial"/>
                <w:spacing w:val="-1"/>
                <w:sz w:val="20"/>
                <w:szCs w:val="20"/>
              </w:rPr>
              <w:t>pé</w:t>
            </w:r>
            <w:r w:rsidRPr="00B26E0A">
              <w:rPr>
                <w:rFonts w:cs="Arial"/>
                <w:sz w:val="20"/>
                <w:szCs w:val="20"/>
              </w:rPr>
              <w:t>r</w:t>
            </w:r>
            <w:r w:rsidRPr="00B26E0A">
              <w:rPr>
                <w:rFonts w:cs="Arial"/>
                <w:spacing w:val="-1"/>
                <w:sz w:val="20"/>
                <w:szCs w:val="20"/>
              </w:rPr>
              <w:t>i</w:t>
            </w:r>
            <w:r w:rsidRPr="00B26E0A">
              <w:rPr>
                <w:rFonts w:cs="Arial"/>
                <w:spacing w:val="1"/>
                <w:sz w:val="20"/>
                <w:szCs w:val="20"/>
              </w:rPr>
              <w:t>o</w:t>
            </w:r>
            <w:r w:rsidRPr="00B26E0A">
              <w:rPr>
                <w:rFonts w:cs="Arial"/>
                <w:spacing w:val="-1"/>
                <w:sz w:val="20"/>
                <w:szCs w:val="20"/>
              </w:rPr>
              <w:t>d</w:t>
            </w:r>
            <w:r w:rsidRPr="00B26E0A">
              <w:rPr>
                <w:rFonts w:cs="Arial"/>
                <w:sz w:val="20"/>
                <w:szCs w:val="20"/>
              </w:rPr>
              <w:t>e</w:t>
            </w:r>
            <w:r w:rsidRPr="00B26E0A">
              <w:rPr>
                <w:rFonts w:cs="Arial"/>
                <w:spacing w:val="2"/>
                <w:sz w:val="20"/>
                <w:szCs w:val="20"/>
              </w:rPr>
              <w:t xml:space="preserve"> </w:t>
            </w:r>
            <w:r w:rsidRPr="00B26E0A">
              <w:rPr>
                <w:rFonts w:cs="Arial"/>
                <w:spacing w:val="-1"/>
                <w:sz w:val="20"/>
                <w:szCs w:val="20"/>
              </w:rPr>
              <w:t>d</w:t>
            </w:r>
            <w:r w:rsidRPr="00B26E0A">
              <w:rPr>
                <w:rFonts w:cs="Arial"/>
                <w:sz w:val="20"/>
                <w:szCs w:val="20"/>
              </w:rPr>
              <w:t>e</w:t>
            </w:r>
            <w:r w:rsidRPr="00B26E0A">
              <w:rPr>
                <w:rFonts w:cs="Arial"/>
                <w:spacing w:val="-1"/>
                <w:sz w:val="20"/>
                <w:szCs w:val="20"/>
              </w:rPr>
              <w:t xml:space="preserve"> g</w:t>
            </w:r>
            <w:r w:rsidRPr="00B26E0A">
              <w:rPr>
                <w:rFonts w:cs="Arial"/>
                <w:sz w:val="20"/>
                <w:szCs w:val="20"/>
              </w:rPr>
              <w:t>ar</w:t>
            </w:r>
            <w:r w:rsidRPr="00B26E0A">
              <w:rPr>
                <w:rFonts w:cs="Arial"/>
                <w:spacing w:val="2"/>
                <w:sz w:val="20"/>
                <w:szCs w:val="20"/>
              </w:rPr>
              <w:t>a</w:t>
            </w:r>
            <w:r w:rsidRPr="00B26E0A">
              <w:rPr>
                <w:rFonts w:cs="Arial"/>
                <w:spacing w:val="-1"/>
                <w:sz w:val="20"/>
                <w:szCs w:val="20"/>
              </w:rPr>
              <w:t>n</w:t>
            </w:r>
            <w:r w:rsidRPr="00B26E0A">
              <w:rPr>
                <w:rFonts w:cs="Arial"/>
                <w:sz w:val="20"/>
                <w:szCs w:val="20"/>
              </w:rPr>
              <w:t>t</w:t>
            </w:r>
            <w:r w:rsidRPr="00B26E0A">
              <w:rPr>
                <w:rFonts w:cs="Arial"/>
                <w:spacing w:val="-1"/>
                <w:sz w:val="20"/>
                <w:szCs w:val="20"/>
              </w:rPr>
              <w:t>i</w:t>
            </w:r>
            <w:r w:rsidRPr="00B26E0A">
              <w:rPr>
                <w:rFonts w:cs="Arial"/>
                <w:sz w:val="20"/>
                <w:szCs w:val="20"/>
              </w:rPr>
              <w:t>e</w:t>
            </w:r>
            <w:r w:rsidRPr="00B26E0A">
              <w:rPr>
                <w:rFonts w:cs="Arial"/>
                <w:spacing w:val="1"/>
                <w:sz w:val="20"/>
                <w:szCs w:val="20"/>
              </w:rPr>
              <w:t xml:space="preserve"> </w:t>
            </w:r>
          </w:p>
        </w:tc>
      </w:tr>
      <w:tr w:rsidR="008D1B3F" w:rsidRPr="00B26E0A" w14:paraId="02F0C790" w14:textId="77777777" w:rsidTr="000A3F7C">
        <w:trPr>
          <w:jc w:val="center"/>
        </w:trPr>
        <w:tc>
          <w:tcPr>
            <w:tcW w:w="2268" w:type="dxa"/>
          </w:tcPr>
          <w:p w14:paraId="37F04111" w14:textId="77777777" w:rsidR="008D1B3F" w:rsidRPr="00B26E0A" w:rsidRDefault="008D1B3F" w:rsidP="000A3F7C">
            <w:pPr>
              <w:spacing w:line="240" w:lineRule="auto"/>
              <w:rPr>
                <w:rFonts w:eastAsia="Times New Roman" w:cs="Arial"/>
                <w:sz w:val="20"/>
                <w:szCs w:val="20"/>
                <w:lang w:eastAsia="fr-FR"/>
              </w:rPr>
            </w:pPr>
            <w:r w:rsidRPr="00B26E0A">
              <w:rPr>
                <w:rFonts w:eastAsia="Times New Roman" w:cs="Arial"/>
                <w:sz w:val="20"/>
                <w:szCs w:val="20"/>
                <w:lang w:eastAsia="fr-FR"/>
              </w:rPr>
              <w:t>3.3.</w:t>
            </w:r>
          </w:p>
        </w:tc>
        <w:tc>
          <w:tcPr>
            <w:tcW w:w="6096" w:type="dxa"/>
          </w:tcPr>
          <w:p w14:paraId="16FCFFDF" w14:textId="77777777" w:rsidR="008D1B3F" w:rsidRPr="00B26E0A" w:rsidRDefault="008D1B3F" w:rsidP="000A3F7C">
            <w:pPr>
              <w:spacing w:line="240" w:lineRule="auto"/>
              <w:rPr>
                <w:rFonts w:cs="Arial"/>
                <w:spacing w:val="4"/>
                <w:sz w:val="20"/>
                <w:szCs w:val="20"/>
              </w:rPr>
            </w:pPr>
            <w:r w:rsidRPr="00B26E0A">
              <w:rPr>
                <w:rFonts w:cs="Arial"/>
                <w:spacing w:val="1"/>
                <w:sz w:val="20"/>
                <w:szCs w:val="20"/>
              </w:rPr>
              <w:t>R</w:t>
            </w:r>
            <w:r w:rsidRPr="00B26E0A">
              <w:rPr>
                <w:rFonts w:cs="Arial"/>
                <w:spacing w:val="-1"/>
                <w:sz w:val="20"/>
                <w:szCs w:val="20"/>
              </w:rPr>
              <w:t>e</w:t>
            </w:r>
            <w:r w:rsidRPr="00B26E0A">
              <w:rPr>
                <w:rFonts w:cs="Arial"/>
                <w:sz w:val="20"/>
                <w:szCs w:val="20"/>
              </w:rPr>
              <w:t>mi</w:t>
            </w:r>
            <w:r w:rsidRPr="00B26E0A">
              <w:rPr>
                <w:rFonts w:cs="Arial"/>
                <w:spacing w:val="-1"/>
                <w:sz w:val="20"/>
                <w:szCs w:val="20"/>
              </w:rPr>
              <w:t>s</w:t>
            </w:r>
            <w:r w:rsidRPr="00B26E0A">
              <w:rPr>
                <w:rFonts w:cs="Arial"/>
                <w:sz w:val="20"/>
                <w:szCs w:val="20"/>
              </w:rPr>
              <w:t>e</w:t>
            </w:r>
            <w:r w:rsidRPr="00B26E0A">
              <w:rPr>
                <w:rFonts w:cs="Arial"/>
                <w:spacing w:val="-1"/>
                <w:sz w:val="20"/>
                <w:szCs w:val="20"/>
              </w:rPr>
              <w:t xml:space="preserve"> </w:t>
            </w:r>
            <w:r w:rsidRPr="00B26E0A">
              <w:rPr>
                <w:rFonts w:cs="Arial"/>
                <w:spacing w:val="1"/>
                <w:sz w:val="20"/>
                <w:szCs w:val="20"/>
              </w:rPr>
              <w:t>d</w:t>
            </w:r>
            <w:r w:rsidRPr="00B26E0A">
              <w:rPr>
                <w:rFonts w:cs="Arial"/>
                <w:spacing w:val="-1"/>
                <w:sz w:val="20"/>
                <w:szCs w:val="20"/>
              </w:rPr>
              <w:t>e</w:t>
            </w:r>
            <w:r w:rsidRPr="00B26E0A">
              <w:rPr>
                <w:rFonts w:cs="Arial"/>
                <w:sz w:val="20"/>
                <w:szCs w:val="20"/>
              </w:rPr>
              <w:t>s</w:t>
            </w:r>
            <w:r w:rsidRPr="00B26E0A">
              <w:rPr>
                <w:rFonts w:cs="Arial"/>
                <w:spacing w:val="-1"/>
                <w:sz w:val="20"/>
                <w:szCs w:val="20"/>
              </w:rPr>
              <w:t xml:space="preserve"> </w:t>
            </w:r>
            <w:r w:rsidRPr="00B26E0A">
              <w:rPr>
                <w:rFonts w:cs="Arial"/>
                <w:spacing w:val="1"/>
                <w:sz w:val="20"/>
                <w:szCs w:val="20"/>
              </w:rPr>
              <w:t>o</w:t>
            </w:r>
            <w:r w:rsidRPr="00B26E0A">
              <w:rPr>
                <w:rFonts w:cs="Arial"/>
                <w:spacing w:val="-1"/>
                <w:sz w:val="20"/>
                <w:szCs w:val="20"/>
              </w:rPr>
              <w:t>u</w:t>
            </w:r>
            <w:r w:rsidRPr="00B26E0A">
              <w:rPr>
                <w:rFonts w:cs="Arial"/>
                <w:sz w:val="20"/>
                <w:szCs w:val="20"/>
              </w:rPr>
              <w:t>vra</w:t>
            </w:r>
            <w:r w:rsidRPr="00B26E0A">
              <w:rPr>
                <w:rFonts w:cs="Arial"/>
                <w:spacing w:val="-1"/>
                <w:sz w:val="20"/>
                <w:szCs w:val="20"/>
              </w:rPr>
              <w:t>g</w:t>
            </w:r>
            <w:r w:rsidRPr="00B26E0A">
              <w:rPr>
                <w:rFonts w:cs="Arial"/>
                <w:spacing w:val="2"/>
                <w:sz w:val="20"/>
                <w:szCs w:val="20"/>
              </w:rPr>
              <w:t>e</w:t>
            </w:r>
            <w:r w:rsidRPr="00B26E0A">
              <w:rPr>
                <w:rFonts w:cs="Arial"/>
                <w:sz w:val="20"/>
                <w:szCs w:val="20"/>
              </w:rPr>
              <w:t>s</w:t>
            </w:r>
            <w:r w:rsidRPr="00B26E0A">
              <w:rPr>
                <w:rFonts w:cs="Arial"/>
                <w:spacing w:val="-1"/>
                <w:sz w:val="20"/>
                <w:szCs w:val="20"/>
              </w:rPr>
              <w:t xml:space="preserve"> </w:t>
            </w:r>
            <w:r w:rsidRPr="00B26E0A">
              <w:rPr>
                <w:rFonts w:cs="Arial"/>
                <w:sz w:val="20"/>
                <w:szCs w:val="20"/>
              </w:rPr>
              <w:t>au</w:t>
            </w:r>
            <w:r w:rsidRPr="00B26E0A">
              <w:rPr>
                <w:rFonts w:cs="Arial"/>
                <w:spacing w:val="-1"/>
                <w:sz w:val="20"/>
                <w:szCs w:val="20"/>
              </w:rPr>
              <w:t xml:space="preserve"> </w:t>
            </w:r>
            <w:r w:rsidRPr="00B26E0A">
              <w:rPr>
                <w:rFonts w:cs="Arial"/>
                <w:sz w:val="20"/>
                <w:szCs w:val="20"/>
              </w:rPr>
              <w:t>Maît</w:t>
            </w:r>
            <w:r w:rsidRPr="00B26E0A">
              <w:rPr>
                <w:rFonts w:cs="Arial"/>
                <w:spacing w:val="2"/>
                <w:sz w:val="20"/>
                <w:szCs w:val="20"/>
              </w:rPr>
              <w:t>r</w:t>
            </w:r>
            <w:r w:rsidRPr="00B26E0A">
              <w:rPr>
                <w:rFonts w:cs="Arial"/>
                <w:sz w:val="20"/>
                <w:szCs w:val="20"/>
              </w:rPr>
              <w:t xml:space="preserve">e </w:t>
            </w:r>
            <w:r w:rsidRPr="00B26E0A">
              <w:rPr>
                <w:rFonts w:cs="Arial"/>
                <w:spacing w:val="-1"/>
                <w:sz w:val="20"/>
                <w:szCs w:val="20"/>
              </w:rPr>
              <w:t>d</w:t>
            </w:r>
            <w:r w:rsidRPr="00B26E0A">
              <w:rPr>
                <w:rFonts w:cs="Arial"/>
                <w:sz w:val="20"/>
                <w:szCs w:val="20"/>
              </w:rPr>
              <w:t>’</w:t>
            </w:r>
            <w:r w:rsidRPr="00B26E0A">
              <w:rPr>
                <w:rFonts w:cs="Arial"/>
                <w:spacing w:val="1"/>
                <w:sz w:val="20"/>
                <w:szCs w:val="20"/>
              </w:rPr>
              <w:t>o</w:t>
            </w:r>
            <w:r w:rsidRPr="00B26E0A">
              <w:rPr>
                <w:rFonts w:cs="Arial"/>
                <w:spacing w:val="-1"/>
                <w:sz w:val="20"/>
                <w:szCs w:val="20"/>
              </w:rPr>
              <w:t>u</w:t>
            </w:r>
            <w:r w:rsidRPr="00B26E0A">
              <w:rPr>
                <w:rFonts w:cs="Arial"/>
                <w:sz w:val="20"/>
                <w:szCs w:val="20"/>
              </w:rPr>
              <w:t>vra</w:t>
            </w:r>
            <w:r w:rsidRPr="00B26E0A">
              <w:rPr>
                <w:rFonts w:cs="Arial"/>
                <w:spacing w:val="-1"/>
                <w:sz w:val="20"/>
                <w:szCs w:val="20"/>
              </w:rPr>
              <w:t>g</w:t>
            </w:r>
            <w:r w:rsidRPr="00B26E0A">
              <w:rPr>
                <w:rFonts w:cs="Arial"/>
                <w:sz w:val="20"/>
                <w:szCs w:val="20"/>
              </w:rPr>
              <w:t>e</w:t>
            </w:r>
            <w:r w:rsidRPr="00B26E0A">
              <w:rPr>
                <w:rFonts w:cs="Arial"/>
                <w:spacing w:val="-1"/>
                <w:sz w:val="20"/>
                <w:szCs w:val="20"/>
              </w:rPr>
              <w:t xml:space="preserve"> </w:t>
            </w:r>
            <w:r w:rsidRPr="00B26E0A">
              <w:rPr>
                <w:rFonts w:cs="Arial"/>
                <w:sz w:val="20"/>
                <w:szCs w:val="20"/>
              </w:rPr>
              <w:t>a</w:t>
            </w:r>
            <w:r w:rsidRPr="00B26E0A">
              <w:rPr>
                <w:rFonts w:cs="Arial"/>
                <w:spacing w:val="-1"/>
                <w:sz w:val="20"/>
                <w:szCs w:val="20"/>
              </w:rPr>
              <w:t>p</w:t>
            </w:r>
            <w:r w:rsidRPr="00B26E0A">
              <w:rPr>
                <w:rFonts w:cs="Arial"/>
                <w:sz w:val="20"/>
                <w:szCs w:val="20"/>
              </w:rPr>
              <w:t>r</w:t>
            </w:r>
            <w:r w:rsidRPr="00B26E0A">
              <w:rPr>
                <w:rFonts w:cs="Arial"/>
                <w:spacing w:val="1"/>
                <w:sz w:val="20"/>
                <w:szCs w:val="20"/>
              </w:rPr>
              <w:t>è</w:t>
            </w:r>
            <w:r w:rsidRPr="00B26E0A">
              <w:rPr>
                <w:rFonts w:cs="Arial"/>
                <w:sz w:val="20"/>
                <w:szCs w:val="20"/>
              </w:rPr>
              <w:t>s le</w:t>
            </w:r>
            <w:r w:rsidRPr="00B26E0A">
              <w:rPr>
                <w:rFonts w:cs="Arial"/>
                <w:spacing w:val="2"/>
                <w:sz w:val="20"/>
                <w:szCs w:val="20"/>
              </w:rPr>
              <w:t xml:space="preserve"> </w:t>
            </w:r>
            <w:r w:rsidRPr="00B26E0A">
              <w:rPr>
                <w:rFonts w:cs="Arial"/>
                <w:spacing w:val="-1"/>
                <w:sz w:val="20"/>
                <w:szCs w:val="20"/>
              </w:rPr>
              <w:t>dé</w:t>
            </w:r>
            <w:r w:rsidRPr="00B26E0A">
              <w:rPr>
                <w:rFonts w:cs="Arial"/>
                <w:sz w:val="20"/>
                <w:szCs w:val="20"/>
              </w:rPr>
              <w:t>lai</w:t>
            </w:r>
            <w:r w:rsidRPr="00B26E0A">
              <w:rPr>
                <w:rFonts w:cs="Arial"/>
                <w:spacing w:val="2"/>
                <w:sz w:val="20"/>
                <w:szCs w:val="20"/>
              </w:rPr>
              <w:t xml:space="preserve"> </w:t>
            </w:r>
            <w:r w:rsidRPr="00B26E0A">
              <w:rPr>
                <w:rFonts w:cs="Arial"/>
                <w:spacing w:val="-1"/>
                <w:sz w:val="20"/>
                <w:szCs w:val="20"/>
              </w:rPr>
              <w:t>d</w:t>
            </w:r>
            <w:r w:rsidRPr="00B26E0A">
              <w:rPr>
                <w:rFonts w:cs="Arial"/>
                <w:sz w:val="20"/>
                <w:szCs w:val="20"/>
              </w:rPr>
              <w:t xml:space="preserve">e </w:t>
            </w:r>
            <w:r w:rsidRPr="00B26E0A">
              <w:rPr>
                <w:rFonts w:cs="Arial"/>
                <w:spacing w:val="-1"/>
                <w:sz w:val="20"/>
                <w:szCs w:val="20"/>
              </w:rPr>
              <w:t>g</w:t>
            </w:r>
            <w:r w:rsidRPr="00B26E0A">
              <w:rPr>
                <w:rFonts w:cs="Arial"/>
                <w:sz w:val="20"/>
                <w:szCs w:val="20"/>
              </w:rPr>
              <w:t>ara</w:t>
            </w:r>
            <w:r w:rsidRPr="00B26E0A">
              <w:rPr>
                <w:rFonts w:cs="Arial"/>
                <w:spacing w:val="-1"/>
                <w:sz w:val="20"/>
                <w:szCs w:val="20"/>
              </w:rPr>
              <w:t>n</w:t>
            </w:r>
            <w:r w:rsidRPr="00B26E0A">
              <w:rPr>
                <w:rFonts w:cs="Arial"/>
                <w:sz w:val="20"/>
                <w:szCs w:val="20"/>
              </w:rPr>
              <w:t>t</w:t>
            </w:r>
            <w:r w:rsidRPr="00B26E0A">
              <w:rPr>
                <w:rFonts w:cs="Arial"/>
                <w:spacing w:val="-1"/>
                <w:sz w:val="20"/>
                <w:szCs w:val="20"/>
              </w:rPr>
              <w:t>i</w:t>
            </w:r>
            <w:r w:rsidRPr="00B26E0A">
              <w:rPr>
                <w:rFonts w:cs="Arial"/>
                <w:sz w:val="20"/>
                <w:szCs w:val="20"/>
              </w:rPr>
              <w:t>e</w:t>
            </w:r>
          </w:p>
        </w:tc>
      </w:tr>
      <w:tr w:rsidR="008D1B3F" w:rsidRPr="00B26E0A" w14:paraId="5D372278" w14:textId="77777777" w:rsidTr="000A3F7C">
        <w:trPr>
          <w:jc w:val="center"/>
        </w:trPr>
        <w:tc>
          <w:tcPr>
            <w:tcW w:w="2268" w:type="dxa"/>
          </w:tcPr>
          <w:p w14:paraId="6A247F9B" w14:textId="77777777" w:rsidR="008D1B3F" w:rsidRPr="00B26E0A" w:rsidRDefault="008D1B3F" w:rsidP="000A3F7C">
            <w:pPr>
              <w:spacing w:line="240" w:lineRule="auto"/>
              <w:rPr>
                <w:rFonts w:eastAsia="Times New Roman" w:cs="Arial"/>
                <w:sz w:val="20"/>
                <w:szCs w:val="20"/>
                <w:lang w:eastAsia="fr-FR"/>
              </w:rPr>
            </w:pPr>
            <w:r w:rsidRPr="00B26E0A">
              <w:rPr>
                <w:rFonts w:eastAsia="Times New Roman" w:cs="Arial"/>
                <w:sz w:val="20"/>
                <w:szCs w:val="20"/>
                <w:lang w:eastAsia="fr-FR"/>
              </w:rPr>
              <w:t>3.4.</w:t>
            </w:r>
          </w:p>
        </w:tc>
        <w:tc>
          <w:tcPr>
            <w:tcW w:w="6096" w:type="dxa"/>
          </w:tcPr>
          <w:p w14:paraId="1540422B" w14:textId="77777777" w:rsidR="008D1B3F" w:rsidRPr="00B26E0A" w:rsidRDefault="008D1B3F" w:rsidP="000A3F7C">
            <w:pPr>
              <w:spacing w:line="240" w:lineRule="auto"/>
              <w:rPr>
                <w:rFonts w:cs="Arial"/>
                <w:spacing w:val="1"/>
                <w:sz w:val="20"/>
                <w:szCs w:val="20"/>
              </w:rPr>
            </w:pPr>
            <w:r w:rsidRPr="00B26E0A">
              <w:rPr>
                <w:rFonts w:cs="Arial"/>
                <w:spacing w:val="1"/>
                <w:sz w:val="20"/>
                <w:szCs w:val="20"/>
              </w:rPr>
              <w:t>Entretiens courant et périodique</w:t>
            </w:r>
          </w:p>
        </w:tc>
      </w:tr>
    </w:tbl>
    <w:p w14:paraId="27322DF0" w14:textId="77777777" w:rsidR="008D1B3F" w:rsidRPr="00327D1C" w:rsidRDefault="008D1B3F" w:rsidP="008D1B3F">
      <w:pPr>
        <w:pStyle w:val="tabl"/>
        <w:widowControl w:val="0"/>
        <w:rPr>
          <w:rFonts w:ascii="Arial" w:hAnsi="Arial" w:cs="Arial"/>
          <w:lang w:val="fr-FR"/>
        </w:rPr>
      </w:pPr>
    </w:p>
    <w:p w14:paraId="4B190995" w14:textId="77777777" w:rsidR="008D1B3F" w:rsidRPr="00327D1C" w:rsidRDefault="008D1B3F" w:rsidP="008D1B3F">
      <w:pPr>
        <w:rPr>
          <w:rFonts w:cs="Arial"/>
        </w:rPr>
      </w:pPr>
    </w:p>
    <w:p w14:paraId="59BD9CB6" w14:textId="0CA434D1" w:rsidR="008D1B3F" w:rsidRPr="00070632" w:rsidRDefault="00FF6F09" w:rsidP="008D1B3F">
      <w:pPr>
        <w:pStyle w:val="Titre1"/>
      </w:pPr>
      <w:bookmarkStart w:id="878" w:name="_Toc531434216"/>
      <w:bookmarkStart w:id="879" w:name="_Toc535244595"/>
      <w:r>
        <w:t>8</w:t>
      </w:r>
      <w:r w:rsidR="008D1B3F" w:rsidRPr="00070632">
        <w:t xml:space="preserve">. </w:t>
      </w:r>
      <w:bookmarkStart w:id="880" w:name="_Toc523415131"/>
      <w:bookmarkStart w:id="881" w:name="_Toc523417502"/>
      <w:bookmarkStart w:id="882" w:name="_Toc523758629"/>
      <w:bookmarkStart w:id="883" w:name="_Toc523850133"/>
      <w:bookmarkStart w:id="884" w:name="_Toc523850217"/>
      <w:bookmarkStart w:id="885" w:name="_Toc523857284"/>
      <w:bookmarkStart w:id="886" w:name="_Toc523858021"/>
      <w:bookmarkStart w:id="887" w:name="_Toc524452967"/>
      <w:bookmarkStart w:id="888" w:name="_Toc524462520"/>
      <w:r w:rsidR="008D1B3F" w:rsidRPr="00070632">
        <w:t>PRINCIPAUX ENJEUX ENVIRONNEMENTAUX ET SOCIAUX DU PROJET</w:t>
      </w:r>
      <w:bookmarkEnd w:id="878"/>
      <w:bookmarkEnd w:id="879"/>
      <w:bookmarkEnd w:id="880"/>
      <w:bookmarkEnd w:id="881"/>
      <w:bookmarkEnd w:id="882"/>
      <w:bookmarkEnd w:id="883"/>
      <w:bookmarkEnd w:id="884"/>
      <w:bookmarkEnd w:id="885"/>
      <w:bookmarkEnd w:id="886"/>
      <w:bookmarkEnd w:id="887"/>
      <w:bookmarkEnd w:id="888"/>
    </w:p>
    <w:p w14:paraId="5A31DDF0" w14:textId="77777777" w:rsidR="008D1B3F" w:rsidRPr="00327D1C" w:rsidRDefault="008D1B3F" w:rsidP="008D1B3F">
      <w:pPr>
        <w:rPr>
          <w:rFonts w:cs="Arial"/>
        </w:rPr>
      </w:pPr>
      <w:r w:rsidRPr="00327D1C">
        <w:rPr>
          <w:rFonts w:cs="Arial"/>
        </w:rPr>
        <w:t>L’anal</w:t>
      </w:r>
      <w:r w:rsidRPr="00327D1C">
        <w:rPr>
          <w:rFonts w:cs="Arial"/>
          <w:spacing w:val="-3"/>
        </w:rPr>
        <w:t>y</w:t>
      </w:r>
      <w:r w:rsidRPr="00327D1C">
        <w:rPr>
          <w:rFonts w:cs="Arial"/>
          <w:spacing w:val="2"/>
        </w:rPr>
        <w:t>s</w:t>
      </w:r>
      <w:r w:rsidRPr="00327D1C">
        <w:rPr>
          <w:rFonts w:cs="Arial"/>
        </w:rPr>
        <w:t>e d</w:t>
      </w:r>
      <w:r w:rsidRPr="00327D1C">
        <w:rPr>
          <w:rFonts w:cs="Arial"/>
          <w:spacing w:val="-4"/>
        </w:rPr>
        <w:t>e</w:t>
      </w:r>
      <w:r w:rsidRPr="00327D1C">
        <w:rPr>
          <w:rFonts w:cs="Arial"/>
        </w:rPr>
        <w:t>s</w:t>
      </w:r>
      <w:r w:rsidRPr="00327D1C">
        <w:rPr>
          <w:rFonts w:cs="Arial"/>
          <w:spacing w:val="9"/>
        </w:rPr>
        <w:t xml:space="preserve"> </w:t>
      </w:r>
      <w:r w:rsidRPr="00327D1C">
        <w:rPr>
          <w:rFonts w:cs="Arial"/>
        </w:rPr>
        <w:t>enj</w:t>
      </w:r>
      <w:r w:rsidRPr="00327D1C">
        <w:rPr>
          <w:rFonts w:cs="Arial"/>
          <w:spacing w:val="-4"/>
        </w:rPr>
        <w:t>e</w:t>
      </w:r>
      <w:r w:rsidRPr="00327D1C">
        <w:rPr>
          <w:rFonts w:cs="Arial"/>
        </w:rPr>
        <w:t>ux</w:t>
      </w:r>
      <w:r w:rsidRPr="00327D1C">
        <w:rPr>
          <w:rFonts w:cs="Arial"/>
          <w:spacing w:val="4"/>
        </w:rPr>
        <w:t xml:space="preserve"> </w:t>
      </w:r>
      <w:r w:rsidRPr="00327D1C">
        <w:rPr>
          <w:rFonts w:cs="Arial"/>
        </w:rPr>
        <w:t>biop</w:t>
      </w:r>
      <w:r w:rsidRPr="00327D1C">
        <w:rPr>
          <w:rFonts w:cs="Arial"/>
          <w:spacing w:val="-4"/>
        </w:rPr>
        <w:t>h</w:t>
      </w:r>
      <w:r w:rsidRPr="00327D1C">
        <w:rPr>
          <w:rFonts w:cs="Arial"/>
          <w:spacing w:val="2"/>
        </w:rPr>
        <w:t>ys</w:t>
      </w:r>
      <w:r w:rsidRPr="00327D1C">
        <w:rPr>
          <w:rFonts w:cs="Arial"/>
        </w:rPr>
        <w:t>iq</w:t>
      </w:r>
      <w:r w:rsidRPr="00327D1C">
        <w:rPr>
          <w:rFonts w:cs="Arial"/>
          <w:spacing w:val="-3"/>
        </w:rPr>
        <w:t>u</w:t>
      </w:r>
      <w:r w:rsidRPr="00327D1C">
        <w:rPr>
          <w:rFonts w:cs="Arial"/>
        </w:rPr>
        <w:t>es</w:t>
      </w:r>
      <w:r w:rsidRPr="00327D1C">
        <w:rPr>
          <w:rFonts w:cs="Arial"/>
          <w:spacing w:val="9"/>
        </w:rPr>
        <w:t xml:space="preserve"> </w:t>
      </w:r>
      <w:r w:rsidRPr="00327D1C">
        <w:rPr>
          <w:rFonts w:cs="Arial"/>
        </w:rPr>
        <w:t xml:space="preserve">et </w:t>
      </w:r>
      <w:r w:rsidRPr="00327D1C">
        <w:rPr>
          <w:rFonts w:cs="Arial"/>
          <w:spacing w:val="2"/>
        </w:rPr>
        <w:t>s</w:t>
      </w:r>
      <w:r w:rsidRPr="00327D1C">
        <w:rPr>
          <w:rFonts w:cs="Arial"/>
        </w:rPr>
        <w:t>o</w:t>
      </w:r>
      <w:r w:rsidRPr="00327D1C">
        <w:rPr>
          <w:rFonts w:cs="Arial"/>
          <w:spacing w:val="2"/>
        </w:rPr>
        <w:t>c</w:t>
      </w:r>
      <w:r w:rsidRPr="00327D1C">
        <w:rPr>
          <w:rFonts w:cs="Arial"/>
        </w:rPr>
        <w:t>i</w:t>
      </w:r>
      <w:r w:rsidRPr="00327D1C">
        <w:rPr>
          <w:rFonts w:cs="Arial"/>
          <w:spacing w:val="-4"/>
        </w:rPr>
        <w:t>a</w:t>
      </w:r>
      <w:r w:rsidRPr="00327D1C">
        <w:rPr>
          <w:rFonts w:cs="Arial"/>
        </w:rPr>
        <w:t>ux</w:t>
      </w:r>
      <w:r w:rsidRPr="00327D1C">
        <w:rPr>
          <w:rFonts w:cs="Arial"/>
          <w:spacing w:val="9"/>
        </w:rPr>
        <w:t xml:space="preserve"> </w:t>
      </w:r>
      <w:r w:rsidRPr="00327D1C">
        <w:rPr>
          <w:rFonts w:cs="Arial"/>
        </w:rPr>
        <w:t>a</w:t>
      </w:r>
      <w:r w:rsidRPr="00327D1C">
        <w:rPr>
          <w:rFonts w:cs="Arial"/>
          <w:spacing w:val="3"/>
        </w:rPr>
        <w:t xml:space="preserve"> </w:t>
      </w:r>
      <w:r w:rsidRPr="00327D1C">
        <w:rPr>
          <w:rFonts w:cs="Arial"/>
        </w:rPr>
        <w:t>é</w:t>
      </w:r>
      <w:r w:rsidRPr="00327D1C">
        <w:rPr>
          <w:rFonts w:cs="Arial"/>
          <w:spacing w:val="-2"/>
        </w:rPr>
        <w:t>t</w:t>
      </w:r>
      <w:r w:rsidRPr="00327D1C">
        <w:rPr>
          <w:rFonts w:cs="Arial"/>
        </w:rPr>
        <w:t xml:space="preserve">é nourrie à partir des consultations publiques réalisées dans les arrondissements et des </w:t>
      </w:r>
      <w:r w:rsidRPr="00327D1C">
        <w:rPr>
          <w:rFonts w:cs="Arial"/>
          <w:spacing w:val="-2"/>
        </w:rPr>
        <w:t xml:space="preserve"> </w:t>
      </w:r>
      <w:r w:rsidRPr="00327D1C">
        <w:rPr>
          <w:rFonts w:cs="Arial"/>
        </w:rPr>
        <w:t>enquê</w:t>
      </w:r>
      <w:r w:rsidRPr="00327D1C">
        <w:rPr>
          <w:rFonts w:cs="Arial"/>
          <w:spacing w:val="-2"/>
        </w:rPr>
        <w:t>t</w:t>
      </w:r>
      <w:r w:rsidRPr="00327D1C">
        <w:rPr>
          <w:rFonts w:cs="Arial"/>
          <w:spacing w:val="-4"/>
        </w:rPr>
        <w:t>e</w:t>
      </w:r>
      <w:r w:rsidRPr="00327D1C">
        <w:rPr>
          <w:rFonts w:cs="Arial"/>
        </w:rPr>
        <w:t>s</w:t>
      </w:r>
      <w:r w:rsidRPr="00327D1C">
        <w:rPr>
          <w:rFonts w:cs="Arial"/>
          <w:spacing w:val="4"/>
        </w:rPr>
        <w:t xml:space="preserve"> </w:t>
      </w:r>
      <w:r w:rsidRPr="00327D1C">
        <w:rPr>
          <w:rFonts w:cs="Arial"/>
        </w:rPr>
        <w:t>de proximité et di</w:t>
      </w:r>
      <w:r w:rsidRPr="00327D1C">
        <w:rPr>
          <w:rFonts w:cs="Arial"/>
          <w:spacing w:val="2"/>
        </w:rPr>
        <w:t>sc</w:t>
      </w:r>
      <w:r w:rsidRPr="00327D1C">
        <w:rPr>
          <w:rFonts w:cs="Arial"/>
          <w:spacing w:val="-4"/>
        </w:rPr>
        <w:t>u</w:t>
      </w:r>
      <w:r w:rsidRPr="00327D1C">
        <w:rPr>
          <w:rFonts w:cs="Arial"/>
          <w:spacing w:val="2"/>
        </w:rPr>
        <w:t>ss</w:t>
      </w:r>
      <w:r w:rsidRPr="00327D1C">
        <w:rPr>
          <w:rFonts w:cs="Arial"/>
        </w:rPr>
        <w:t>i</w:t>
      </w:r>
      <w:r w:rsidRPr="00327D1C">
        <w:rPr>
          <w:rFonts w:cs="Arial"/>
          <w:spacing w:val="-4"/>
        </w:rPr>
        <w:t>o</w:t>
      </w:r>
      <w:r w:rsidRPr="00327D1C">
        <w:rPr>
          <w:rFonts w:cs="Arial"/>
        </w:rPr>
        <w:t>ns a</w:t>
      </w:r>
      <w:r w:rsidRPr="00327D1C">
        <w:rPr>
          <w:rFonts w:cs="Arial"/>
          <w:spacing w:val="-2"/>
        </w:rPr>
        <w:t>v</w:t>
      </w:r>
      <w:r w:rsidRPr="00327D1C">
        <w:rPr>
          <w:rFonts w:cs="Arial"/>
        </w:rPr>
        <w:t>ec les au</w:t>
      </w:r>
      <w:r w:rsidRPr="00327D1C">
        <w:rPr>
          <w:rFonts w:cs="Arial"/>
          <w:spacing w:val="-2"/>
        </w:rPr>
        <w:t>t</w:t>
      </w:r>
      <w:r w:rsidRPr="00327D1C">
        <w:rPr>
          <w:rFonts w:cs="Arial"/>
        </w:rPr>
        <w:t>ori</w:t>
      </w:r>
      <w:r w:rsidRPr="00327D1C">
        <w:rPr>
          <w:rFonts w:cs="Arial"/>
          <w:spacing w:val="-2"/>
        </w:rPr>
        <w:t>t</w:t>
      </w:r>
      <w:r w:rsidRPr="00327D1C">
        <w:rPr>
          <w:rFonts w:cs="Arial"/>
          <w:spacing w:val="-4"/>
        </w:rPr>
        <w:t>é</w:t>
      </w:r>
      <w:r>
        <w:rPr>
          <w:rFonts w:cs="Arial"/>
        </w:rPr>
        <w:t>s concernées.</w:t>
      </w:r>
    </w:p>
    <w:p w14:paraId="461C28A3" w14:textId="7798D588" w:rsidR="008D1B3F" w:rsidRPr="00327D1C" w:rsidRDefault="00FF6F09" w:rsidP="008D1B3F">
      <w:pPr>
        <w:pStyle w:val="Titre2"/>
        <w:spacing w:before="120" w:after="120"/>
        <w:rPr>
          <w:rFonts w:cs="Arial"/>
        </w:rPr>
      </w:pPr>
      <w:bookmarkStart w:id="889" w:name="_Toc531434217"/>
      <w:bookmarkStart w:id="890" w:name="_Toc535244596"/>
      <w:bookmarkStart w:id="891" w:name="_Toc523415132"/>
      <w:bookmarkStart w:id="892" w:name="_Toc523417503"/>
      <w:bookmarkStart w:id="893" w:name="_Toc523850134"/>
      <w:bookmarkStart w:id="894" w:name="_Toc523857285"/>
      <w:bookmarkStart w:id="895" w:name="_Toc524462521"/>
      <w:r>
        <w:rPr>
          <w:rFonts w:cs="Arial"/>
        </w:rPr>
        <w:t>8</w:t>
      </w:r>
      <w:r w:rsidR="008D1B3F" w:rsidRPr="00327D1C">
        <w:rPr>
          <w:rFonts w:cs="Arial"/>
        </w:rPr>
        <w:t>.1. Principaux enjeux pour milieu biophysique</w:t>
      </w:r>
      <w:bookmarkEnd w:id="889"/>
      <w:bookmarkEnd w:id="890"/>
      <w:r w:rsidR="008D1B3F" w:rsidRPr="00327D1C">
        <w:rPr>
          <w:rFonts w:cs="Arial"/>
        </w:rPr>
        <w:t xml:space="preserve"> </w:t>
      </w:r>
      <w:bookmarkEnd w:id="891"/>
      <w:bookmarkEnd w:id="892"/>
      <w:bookmarkEnd w:id="893"/>
      <w:bookmarkEnd w:id="894"/>
      <w:bookmarkEnd w:id="895"/>
      <w:r w:rsidR="008D1B3F" w:rsidRPr="00327D1C">
        <w:rPr>
          <w:rFonts w:cs="Arial"/>
        </w:rPr>
        <w:t xml:space="preserve"> </w:t>
      </w:r>
    </w:p>
    <w:p w14:paraId="414FD6FF" w14:textId="77777777" w:rsidR="008D1B3F" w:rsidRPr="00327D1C" w:rsidRDefault="008D1B3F" w:rsidP="008D1B3F">
      <w:pPr>
        <w:spacing w:before="120" w:after="120"/>
        <w:rPr>
          <w:rFonts w:cs="Arial"/>
        </w:rPr>
      </w:pPr>
      <w:r w:rsidRPr="00327D1C">
        <w:rPr>
          <w:rFonts w:cs="Arial"/>
          <w:spacing w:val="-2"/>
        </w:rPr>
        <w:t>L</w:t>
      </w:r>
      <w:r w:rsidRPr="00327D1C">
        <w:rPr>
          <w:rFonts w:cs="Arial"/>
        </w:rPr>
        <w:t>es</w:t>
      </w:r>
      <w:r w:rsidRPr="00327D1C">
        <w:rPr>
          <w:rFonts w:cs="Arial"/>
          <w:spacing w:val="9"/>
        </w:rPr>
        <w:t xml:space="preserve"> </w:t>
      </w:r>
      <w:r w:rsidRPr="00327D1C">
        <w:rPr>
          <w:rFonts w:cs="Arial"/>
          <w:spacing w:val="-3"/>
        </w:rPr>
        <w:t>r</w:t>
      </w:r>
      <w:r w:rsidRPr="00327D1C">
        <w:rPr>
          <w:rFonts w:cs="Arial"/>
        </w:rPr>
        <w:t>é</w:t>
      </w:r>
      <w:r w:rsidRPr="00327D1C">
        <w:rPr>
          <w:rFonts w:cs="Arial"/>
          <w:spacing w:val="2"/>
        </w:rPr>
        <w:t>c</w:t>
      </w:r>
      <w:r w:rsidRPr="00327D1C">
        <w:rPr>
          <w:rFonts w:cs="Arial"/>
          <w:spacing w:val="-4"/>
        </w:rPr>
        <w:t>e</w:t>
      </w:r>
      <w:r w:rsidRPr="00327D1C">
        <w:rPr>
          <w:rFonts w:cs="Arial"/>
        </w:rPr>
        <w:t>p</w:t>
      </w:r>
      <w:r w:rsidRPr="00327D1C">
        <w:rPr>
          <w:rFonts w:cs="Arial"/>
          <w:spacing w:val="-2"/>
        </w:rPr>
        <w:t>t</w:t>
      </w:r>
      <w:r w:rsidRPr="00327D1C">
        <w:rPr>
          <w:rFonts w:cs="Arial"/>
        </w:rPr>
        <w:t>eurs</w:t>
      </w:r>
      <w:r w:rsidRPr="00327D1C">
        <w:rPr>
          <w:rFonts w:cs="Arial"/>
          <w:spacing w:val="15"/>
        </w:rPr>
        <w:t xml:space="preserve"> </w:t>
      </w:r>
      <w:r w:rsidRPr="00327D1C">
        <w:rPr>
          <w:rFonts w:cs="Arial"/>
        </w:rPr>
        <w:t>d’</w:t>
      </w:r>
      <w:r w:rsidRPr="00327D1C">
        <w:rPr>
          <w:rFonts w:cs="Arial"/>
          <w:spacing w:val="-1"/>
        </w:rPr>
        <w:t>im</w:t>
      </w:r>
      <w:r w:rsidRPr="00327D1C">
        <w:rPr>
          <w:rFonts w:cs="Arial"/>
        </w:rPr>
        <w:t>p</w:t>
      </w:r>
      <w:r w:rsidRPr="00327D1C">
        <w:rPr>
          <w:rFonts w:cs="Arial"/>
          <w:spacing w:val="-4"/>
        </w:rPr>
        <w:t>a</w:t>
      </w:r>
      <w:r w:rsidRPr="00327D1C">
        <w:rPr>
          <w:rFonts w:cs="Arial"/>
          <w:spacing w:val="2"/>
        </w:rPr>
        <w:t>c</w:t>
      </w:r>
      <w:r w:rsidRPr="00327D1C">
        <w:rPr>
          <w:rFonts w:cs="Arial"/>
        </w:rPr>
        <w:t>t des activités du projet sont les composantes des milieux physique et biologique qui recevront directement les effets positifs ou négatifs desdites activités, en fonction des phases.</w:t>
      </w:r>
    </w:p>
    <w:p w14:paraId="2EF7D00D" w14:textId="13495CA5" w:rsidR="008D1B3F" w:rsidRPr="00327D1C" w:rsidRDefault="00FF6F09" w:rsidP="008D1B3F">
      <w:pPr>
        <w:pStyle w:val="Titre3"/>
        <w:spacing w:after="120"/>
        <w:rPr>
          <w:rFonts w:cs="Arial"/>
        </w:rPr>
      </w:pPr>
      <w:bookmarkStart w:id="896" w:name="_Toc523415133"/>
      <w:bookmarkStart w:id="897" w:name="_Toc523417504"/>
      <w:bookmarkStart w:id="898" w:name="_Toc523850135"/>
      <w:bookmarkStart w:id="899" w:name="_Toc523857286"/>
      <w:bookmarkStart w:id="900" w:name="_Toc524462522"/>
      <w:bookmarkStart w:id="901" w:name="_Toc531434218"/>
      <w:bookmarkStart w:id="902" w:name="_Toc535244597"/>
      <w:bookmarkStart w:id="903" w:name="_Hlk524343766"/>
      <w:r>
        <w:rPr>
          <w:rFonts w:cs="Arial"/>
        </w:rPr>
        <w:t>8</w:t>
      </w:r>
      <w:r w:rsidR="008D1B3F" w:rsidRPr="00327D1C">
        <w:rPr>
          <w:rFonts w:cs="Arial"/>
        </w:rPr>
        <w:t>.1.1. Enjeux physiques</w:t>
      </w:r>
      <w:bookmarkEnd w:id="896"/>
      <w:bookmarkEnd w:id="897"/>
      <w:bookmarkEnd w:id="898"/>
      <w:bookmarkEnd w:id="899"/>
      <w:bookmarkEnd w:id="900"/>
      <w:bookmarkEnd w:id="901"/>
      <w:bookmarkEnd w:id="902"/>
      <w:r w:rsidR="008D1B3F" w:rsidRPr="00327D1C">
        <w:rPr>
          <w:rFonts w:cs="Arial"/>
        </w:rPr>
        <w:t xml:space="preserve"> </w:t>
      </w:r>
    </w:p>
    <w:bookmarkEnd w:id="903"/>
    <w:p w14:paraId="73F54D46" w14:textId="77777777" w:rsidR="008D1B3F" w:rsidRPr="00327D1C" w:rsidRDefault="008D1B3F" w:rsidP="008D1B3F">
      <w:pPr>
        <w:spacing w:after="120"/>
        <w:rPr>
          <w:rFonts w:cs="Arial"/>
        </w:rPr>
      </w:pPr>
      <w:r w:rsidRPr="00327D1C">
        <w:rPr>
          <w:rFonts w:cs="Arial"/>
        </w:rPr>
        <w:t xml:space="preserve">Les enjeux physiques concernent la qualité de l’air, des eaux superficielles, des sols et de </w:t>
      </w:r>
      <w:r>
        <w:rPr>
          <w:rFonts w:cs="Arial"/>
        </w:rPr>
        <w:t xml:space="preserve">la végétation par endroits. </w:t>
      </w:r>
      <w:r w:rsidRPr="00327D1C">
        <w:rPr>
          <w:rFonts w:cs="Arial"/>
          <w:spacing w:val="1"/>
        </w:rPr>
        <w:t>La qualité de</w:t>
      </w:r>
      <w:r w:rsidRPr="00327D1C">
        <w:rPr>
          <w:rFonts w:cs="Arial"/>
          <w:spacing w:val="43"/>
        </w:rPr>
        <w:t xml:space="preserve"> </w:t>
      </w:r>
      <w:r w:rsidRPr="00327D1C">
        <w:rPr>
          <w:rFonts w:cs="Arial"/>
          <w:spacing w:val="-2"/>
        </w:rPr>
        <w:t>l’</w:t>
      </w:r>
      <w:r w:rsidRPr="00327D1C">
        <w:rPr>
          <w:rFonts w:cs="Arial"/>
        </w:rPr>
        <w:t>a</w:t>
      </w:r>
      <w:r w:rsidRPr="00327D1C">
        <w:rPr>
          <w:rFonts w:cs="Arial"/>
          <w:spacing w:val="-2"/>
        </w:rPr>
        <w:t>i</w:t>
      </w:r>
      <w:r w:rsidRPr="00327D1C">
        <w:rPr>
          <w:rFonts w:cs="Arial"/>
        </w:rPr>
        <w:t>r</w:t>
      </w:r>
      <w:r w:rsidRPr="00327D1C">
        <w:rPr>
          <w:rFonts w:cs="Arial"/>
          <w:spacing w:val="43"/>
        </w:rPr>
        <w:t xml:space="preserve"> </w:t>
      </w:r>
      <w:r w:rsidRPr="00327D1C">
        <w:rPr>
          <w:rFonts w:cs="Arial"/>
        </w:rPr>
        <w:t>a</w:t>
      </w:r>
      <w:r w:rsidRPr="00327D1C">
        <w:rPr>
          <w:rFonts w:cs="Arial"/>
          <w:spacing w:val="-2"/>
        </w:rPr>
        <w:t>ff</w:t>
      </w:r>
      <w:r w:rsidRPr="00327D1C">
        <w:rPr>
          <w:rFonts w:cs="Arial"/>
        </w:rPr>
        <w:t>e</w:t>
      </w:r>
      <w:r w:rsidRPr="00327D1C">
        <w:rPr>
          <w:rFonts w:cs="Arial"/>
          <w:spacing w:val="1"/>
        </w:rPr>
        <w:t>c</w:t>
      </w:r>
      <w:r w:rsidRPr="00327D1C">
        <w:rPr>
          <w:rFonts w:cs="Arial"/>
          <w:spacing w:val="-2"/>
        </w:rPr>
        <w:t>t</w:t>
      </w:r>
      <w:r w:rsidRPr="00327D1C">
        <w:rPr>
          <w:rFonts w:cs="Arial"/>
        </w:rPr>
        <w:t>e d</w:t>
      </w:r>
      <w:r w:rsidRPr="00327D1C">
        <w:rPr>
          <w:rFonts w:cs="Arial"/>
          <w:spacing w:val="-2"/>
        </w:rPr>
        <w:t>i</w:t>
      </w:r>
      <w:r w:rsidRPr="00327D1C">
        <w:rPr>
          <w:rFonts w:cs="Arial"/>
          <w:spacing w:val="2"/>
        </w:rPr>
        <w:t>r</w:t>
      </w:r>
      <w:r w:rsidRPr="00327D1C">
        <w:rPr>
          <w:rFonts w:cs="Arial"/>
        </w:rPr>
        <w:t>e</w:t>
      </w:r>
      <w:r w:rsidRPr="00327D1C">
        <w:rPr>
          <w:rFonts w:cs="Arial"/>
          <w:spacing w:val="1"/>
        </w:rPr>
        <w:t>c</w:t>
      </w:r>
      <w:r w:rsidRPr="00327D1C">
        <w:rPr>
          <w:rFonts w:cs="Arial"/>
          <w:spacing w:val="-2"/>
        </w:rPr>
        <w:t>t</w:t>
      </w:r>
      <w:r w:rsidRPr="00327D1C">
        <w:rPr>
          <w:rFonts w:cs="Arial"/>
        </w:rPr>
        <w:t>e</w:t>
      </w:r>
      <w:r w:rsidRPr="00327D1C">
        <w:rPr>
          <w:rFonts w:cs="Arial"/>
          <w:spacing w:val="-1"/>
        </w:rPr>
        <w:t>m</w:t>
      </w:r>
      <w:r w:rsidRPr="00327D1C">
        <w:rPr>
          <w:rFonts w:cs="Arial"/>
        </w:rPr>
        <w:t>ent</w:t>
      </w:r>
      <w:r w:rsidRPr="00327D1C">
        <w:rPr>
          <w:rFonts w:cs="Arial"/>
          <w:spacing w:val="-4"/>
        </w:rPr>
        <w:t xml:space="preserve"> </w:t>
      </w:r>
      <w:r w:rsidRPr="00327D1C">
        <w:rPr>
          <w:rFonts w:cs="Arial"/>
          <w:spacing w:val="-2"/>
        </w:rPr>
        <w:t>l</w:t>
      </w:r>
      <w:r w:rsidRPr="00327D1C">
        <w:rPr>
          <w:rFonts w:cs="Arial"/>
        </w:rPr>
        <w:t>e</w:t>
      </w:r>
      <w:r w:rsidRPr="00327D1C">
        <w:rPr>
          <w:rFonts w:cs="Arial"/>
          <w:spacing w:val="3"/>
        </w:rPr>
        <w:t xml:space="preserve"> </w:t>
      </w:r>
      <w:r w:rsidRPr="00327D1C">
        <w:rPr>
          <w:rFonts w:cs="Arial"/>
          <w:spacing w:val="-2"/>
        </w:rPr>
        <w:t>mi</w:t>
      </w:r>
      <w:r w:rsidRPr="00327D1C">
        <w:rPr>
          <w:rFonts w:cs="Arial"/>
          <w:spacing w:val="3"/>
        </w:rPr>
        <w:t>l</w:t>
      </w:r>
      <w:r w:rsidRPr="00327D1C">
        <w:rPr>
          <w:rFonts w:cs="Arial"/>
          <w:spacing w:val="-2"/>
        </w:rPr>
        <w:t>i</w:t>
      </w:r>
      <w:r w:rsidRPr="00327D1C">
        <w:rPr>
          <w:rFonts w:cs="Arial"/>
        </w:rPr>
        <w:t>eu</w:t>
      </w:r>
      <w:r w:rsidRPr="00327D1C">
        <w:rPr>
          <w:rFonts w:cs="Arial"/>
          <w:spacing w:val="-2"/>
        </w:rPr>
        <w:t xml:space="preserve"> </w:t>
      </w:r>
      <w:r w:rsidRPr="00327D1C">
        <w:rPr>
          <w:rFonts w:cs="Arial"/>
        </w:rPr>
        <w:t>hu</w:t>
      </w:r>
      <w:r w:rsidRPr="00327D1C">
        <w:rPr>
          <w:rFonts w:cs="Arial"/>
          <w:spacing w:val="-2"/>
        </w:rPr>
        <w:t>m</w:t>
      </w:r>
      <w:r w:rsidRPr="00327D1C">
        <w:rPr>
          <w:rFonts w:cs="Arial"/>
        </w:rPr>
        <w:t>a</w:t>
      </w:r>
      <w:r w:rsidRPr="00327D1C">
        <w:rPr>
          <w:rFonts w:cs="Arial"/>
          <w:spacing w:val="-2"/>
        </w:rPr>
        <w:t>i</w:t>
      </w:r>
      <w:r w:rsidRPr="00327D1C">
        <w:rPr>
          <w:rFonts w:cs="Arial"/>
          <w:spacing w:val="6"/>
        </w:rPr>
        <w:t>n</w:t>
      </w:r>
      <w:r w:rsidRPr="00327D1C">
        <w:rPr>
          <w:rFonts w:cs="Arial"/>
        </w:rPr>
        <w:t>. Les préoccupations liées à l’air s’exprimeraient pendant la phase des travaux surtout, lors de la réalisation des gros œuvres, des divers déplacements des personnes et des biens, et des émissions des gaz</w:t>
      </w:r>
      <w:r w:rsidRPr="00327D1C">
        <w:rPr>
          <w:rFonts w:cs="Arial"/>
          <w:spacing w:val="37"/>
        </w:rPr>
        <w:t xml:space="preserve"> </w:t>
      </w:r>
      <w:r w:rsidRPr="00327D1C">
        <w:rPr>
          <w:rFonts w:cs="Arial"/>
        </w:rPr>
        <w:t>po</w:t>
      </w:r>
      <w:r w:rsidRPr="00327D1C">
        <w:rPr>
          <w:rFonts w:cs="Arial"/>
          <w:spacing w:val="-2"/>
        </w:rPr>
        <w:t>ll</w:t>
      </w:r>
      <w:r w:rsidRPr="00327D1C">
        <w:rPr>
          <w:rFonts w:cs="Arial"/>
        </w:rPr>
        <w:t>uan</w:t>
      </w:r>
      <w:r w:rsidRPr="00327D1C">
        <w:rPr>
          <w:rFonts w:cs="Arial"/>
          <w:spacing w:val="-2"/>
        </w:rPr>
        <w:t>t</w:t>
      </w:r>
      <w:r w:rsidRPr="00327D1C">
        <w:rPr>
          <w:rFonts w:cs="Arial"/>
          <w:spacing w:val="5"/>
        </w:rPr>
        <w:t>s</w:t>
      </w:r>
      <w:r w:rsidRPr="00327D1C">
        <w:rPr>
          <w:rFonts w:cs="Arial"/>
        </w:rPr>
        <w:t>.</w:t>
      </w:r>
      <w:r w:rsidRPr="00327D1C">
        <w:rPr>
          <w:rFonts w:cs="Arial"/>
          <w:spacing w:val="39"/>
        </w:rPr>
        <w:t xml:space="preserve"> </w:t>
      </w:r>
    </w:p>
    <w:p w14:paraId="24A26C5E" w14:textId="77777777" w:rsidR="008D1B3F" w:rsidRPr="00327D1C" w:rsidRDefault="008D1B3F" w:rsidP="008D1B3F">
      <w:pPr>
        <w:rPr>
          <w:rFonts w:cs="Arial"/>
        </w:rPr>
      </w:pPr>
      <w:r w:rsidRPr="00327D1C">
        <w:rPr>
          <w:rFonts w:cs="Arial"/>
        </w:rPr>
        <w:t>En ce qui concerne l</w:t>
      </w:r>
      <w:r w:rsidRPr="00327D1C">
        <w:rPr>
          <w:rFonts w:cs="Arial"/>
          <w:iCs/>
        </w:rPr>
        <w:t>es</w:t>
      </w:r>
      <w:r w:rsidRPr="00327D1C">
        <w:rPr>
          <w:rFonts w:cs="Arial"/>
          <w:iCs/>
          <w:spacing w:val="22"/>
        </w:rPr>
        <w:t xml:space="preserve"> </w:t>
      </w:r>
      <w:r w:rsidRPr="00327D1C">
        <w:rPr>
          <w:rFonts w:cs="Arial"/>
          <w:iCs/>
        </w:rPr>
        <w:t>eaux</w:t>
      </w:r>
      <w:r w:rsidRPr="00327D1C">
        <w:rPr>
          <w:rFonts w:cs="Arial"/>
          <w:iCs/>
          <w:spacing w:val="22"/>
        </w:rPr>
        <w:t xml:space="preserve"> </w:t>
      </w:r>
      <w:r w:rsidRPr="00327D1C">
        <w:rPr>
          <w:rFonts w:cs="Arial"/>
          <w:iCs/>
        </w:rPr>
        <w:t>de</w:t>
      </w:r>
      <w:r w:rsidRPr="00327D1C">
        <w:rPr>
          <w:rFonts w:cs="Arial"/>
          <w:iCs/>
          <w:spacing w:val="22"/>
        </w:rPr>
        <w:t xml:space="preserve"> </w:t>
      </w:r>
      <w:r w:rsidRPr="00327D1C">
        <w:rPr>
          <w:rFonts w:cs="Arial"/>
          <w:iCs/>
        </w:rPr>
        <w:t>s</w:t>
      </w:r>
      <w:r w:rsidRPr="00327D1C">
        <w:rPr>
          <w:rFonts w:cs="Arial"/>
          <w:iCs/>
          <w:spacing w:val="-5"/>
        </w:rPr>
        <w:t>u</w:t>
      </w:r>
      <w:r w:rsidRPr="00327D1C">
        <w:rPr>
          <w:rFonts w:cs="Arial"/>
          <w:iCs/>
        </w:rPr>
        <w:t>r</w:t>
      </w:r>
      <w:r w:rsidRPr="00327D1C">
        <w:rPr>
          <w:rFonts w:cs="Arial"/>
          <w:iCs/>
          <w:spacing w:val="-2"/>
        </w:rPr>
        <w:t>f</w:t>
      </w:r>
      <w:r w:rsidRPr="00327D1C">
        <w:rPr>
          <w:rFonts w:cs="Arial"/>
          <w:iCs/>
        </w:rPr>
        <w:t>a</w:t>
      </w:r>
      <w:r w:rsidRPr="00327D1C">
        <w:rPr>
          <w:rFonts w:cs="Arial"/>
          <w:iCs/>
          <w:spacing w:val="1"/>
        </w:rPr>
        <w:t>c</w:t>
      </w:r>
      <w:r w:rsidRPr="00327D1C">
        <w:rPr>
          <w:rFonts w:cs="Arial"/>
          <w:iCs/>
        </w:rPr>
        <w:t xml:space="preserve">e, une attention particulière sera accordée aux eaux </w:t>
      </w:r>
      <w:r w:rsidRPr="00327D1C">
        <w:rPr>
          <w:rFonts w:cs="Arial"/>
        </w:rPr>
        <w:t>des</w:t>
      </w:r>
      <w:r w:rsidRPr="00327D1C">
        <w:rPr>
          <w:rFonts w:cs="Arial"/>
          <w:spacing w:val="5"/>
        </w:rPr>
        <w:t xml:space="preserve"> </w:t>
      </w:r>
      <w:r w:rsidRPr="00327D1C">
        <w:rPr>
          <w:rFonts w:cs="Arial"/>
          <w:spacing w:val="-2"/>
        </w:rPr>
        <w:t>m</w:t>
      </w:r>
      <w:r w:rsidRPr="00327D1C">
        <w:rPr>
          <w:rFonts w:cs="Arial"/>
        </w:rPr>
        <w:t>ar</w:t>
      </w:r>
      <w:r w:rsidRPr="00327D1C">
        <w:rPr>
          <w:rFonts w:cs="Arial"/>
          <w:spacing w:val="-5"/>
        </w:rPr>
        <w:t>é</w:t>
      </w:r>
      <w:r w:rsidRPr="00327D1C">
        <w:rPr>
          <w:rFonts w:cs="Arial"/>
        </w:rPr>
        <w:t>cages</w:t>
      </w:r>
      <w:r w:rsidRPr="00327D1C">
        <w:rPr>
          <w:rFonts w:cs="Arial"/>
          <w:spacing w:val="5"/>
        </w:rPr>
        <w:t xml:space="preserve"> </w:t>
      </w:r>
      <w:r w:rsidRPr="00327D1C">
        <w:rPr>
          <w:rFonts w:cs="Arial"/>
        </w:rPr>
        <w:t>et des zon</w:t>
      </w:r>
      <w:r w:rsidRPr="00327D1C">
        <w:rPr>
          <w:rFonts w:cs="Arial"/>
          <w:spacing w:val="-4"/>
        </w:rPr>
        <w:t>e</w:t>
      </w:r>
      <w:r w:rsidRPr="00327D1C">
        <w:rPr>
          <w:rFonts w:cs="Arial"/>
        </w:rPr>
        <w:t>s</w:t>
      </w:r>
      <w:r w:rsidRPr="00327D1C">
        <w:rPr>
          <w:rFonts w:cs="Arial"/>
          <w:spacing w:val="5"/>
        </w:rPr>
        <w:t xml:space="preserve"> </w:t>
      </w:r>
      <w:r w:rsidRPr="00327D1C">
        <w:rPr>
          <w:rFonts w:cs="Arial"/>
        </w:rPr>
        <w:t>hu</w:t>
      </w:r>
      <w:r w:rsidRPr="00327D1C">
        <w:rPr>
          <w:rFonts w:cs="Arial"/>
          <w:spacing w:val="-2"/>
        </w:rPr>
        <w:t>mi</w:t>
      </w:r>
      <w:r w:rsidRPr="00327D1C">
        <w:rPr>
          <w:rFonts w:cs="Arial"/>
        </w:rPr>
        <w:t>de</w:t>
      </w:r>
      <w:r w:rsidRPr="00327D1C">
        <w:rPr>
          <w:rFonts w:cs="Arial"/>
          <w:spacing w:val="1"/>
        </w:rPr>
        <w:t>s (exutoires surtout)</w:t>
      </w:r>
      <w:r w:rsidRPr="00327D1C">
        <w:rPr>
          <w:rFonts w:cs="Arial"/>
        </w:rPr>
        <w:t xml:space="preserve">. Lors des travaux, les exutoires et les bassins de rétention jonchés d’ordures seront nettoyés et réaménagés pour un meilleur assainissement du cadre de vie. </w:t>
      </w:r>
    </w:p>
    <w:p w14:paraId="0624283F" w14:textId="77777777" w:rsidR="008D1B3F" w:rsidRPr="00327D1C" w:rsidRDefault="008D1B3F" w:rsidP="008D1B3F">
      <w:pPr>
        <w:rPr>
          <w:rFonts w:cs="Arial"/>
        </w:rPr>
      </w:pPr>
      <w:r w:rsidRPr="00327D1C">
        <w:rPr>
          <w:rFonts w:cs="Arial"/>
        </w:rPr>
        <w:t>Quant aux sols, c’est au niveau des bases vie que les préoccupations seront analysées. Si l’on sait que les travaux divers au niveau des bases vie sont source d’altération de la qualité des sols, il est évident que l’on considère la composante sol comme un enjeu pour que des analyses soient faites afin de penser aux dispositions à prendre pendant les travaux.</w:t>
      </w:r>
    </w:p>
    <w:p w14:paraId="3428A10D" w14:textId="77777777" w:rsidR="008D1B3F" w:rsidRPr="00327D1C" w:rsidRDefault="008D1B3F" w:rsidP="008D1B3F">
      <w:pPr>
        <w:rPr>
          <w:rFonts w:cs="Arial"/>
        </w:rPr>
      </w:pPr>
    </w:p>
    <w:p w14:paraId="15B730FD" w14:textId="77C78B46" w:rsidR="008D1B3F" w:rsidRPr="00327D1C" w:rsidRDefault="00FF6F09" w:rsidP="008D1B3F">
      <w:pPr>
        <w:pStyle w:val="Titre3"/>
        <w:spacing w:after="120"/>
        <w:rPr>
          <w:rFonts w:cs="Arial"/>
        </w:rPr>
      </w:pPr>
      <w:bookmarkStart w:id="904" w:name="_Toc523415134"/>
      <w:bookmarkStart w:id="905" w:name="_Toc523417505"/>
      <w:bookmarkStart w:id="906" w:name="_Toc523850136"/>
      <w:bookmarkStart w:id="907" w:name="_Toc523857287"/>
      <w:bookmarkStart w:id="908" w:name="_Toc524462523"/>
      <w:bookmarkStart w:id="909" w:name="_Toc531434219"/>
      <w:bookmarkStart w:id="910" w:name="_Toc535244598"/>
      <w:r>
        <w:rPr>
          <w:rFonts w:cs="Arial"/>
        </w:rPr>
        <w:t>8</w:t>
      </w:r>
      <w:r w:rsidR="008D1B3F" w:rsidRPr="00327D1C">
        <w:rPr>
          <w:rFonts w:cs="Arial"/>
        </w:rPr>
        <w:t>.1.2. Enjeux biologiques</w:t>
      </w:r>
      <w:bookmarkEnd w:id="904"/>
      <w:bookmarkEnd w:id="905"/>
      <w:bookmarkEnd w:id="906"/>
      <w:bookmarkEnd w:id="907"/>
      <w:bookmarkEnd w:id="908"/>
      <w:bookmarkEnd w:id="909"/>
      <w:bookmarkEnd w:id="910"/>
    </w:p>
    <w:p w14:paraId="2FDF1568" w14:textId="77777777" w:rsidR="008D1B3F" w:rsidRPr="00327D1C" w:rsidRDefault="008D1B3F" w:rsidP="008D1B3F">
      <w:pPr>
        <w:spacing w:after="120"/>
        <w:rPr>
          <w:rFonts w:cs="Arial"/>
        </w:rPr>
      </w:pPr>
      <w:r w:rsidRPr="00327D1C">
        <w:rPr>
          <w:rFonts w:cs="Arial"/>
        </w:rPr>
        <w:t>Il s’agit de la</w:t>
      </w:r>
      <w:r w:rsidRPr="00327D1C">
        <w:rPr>
          <w:rFonts w:cs="Arial"/>
          <w:iCs/>
          <w:spacing w:val="17"/>
        </w:rPr>
        <w:t xml:space="preserve"> </w:t>
      </w:r>
      <w:r w:rsidRPr="00327D1C">
        <w:rPr>
          <w:rFonts w:cs="Arial"/>
          <w:iCs/>
          <w:spacing w:val="-2"/>
        </w:rPr>
        <w:t>f</w:t>
      </w:r>
      <w:r w:rsidRPr="00327D1C">
        <w:rPr>
          <w:rFonts w:cs="Arial"/>
          <w:iCs/>
        </w:rPr>
        <w:t>aune</w:t>
      </w:r>
      <w:r w:rsidRPr="00327D1C">
        <w:rPr>
          <w:rFonts w:cs="Arial"/>
          <w:iCs/>
          <w:spacing w:val="17"/>
        </w:rPr>
        <w:t xml:space="preserve"> </w:t>
      </w:r>
      <w:r w:rsidRPr="00327D1C">
        <w:rPr>
          <w:rFonts w:cs="Arial"/>
          <w:iCs/>
        </w:rPr>
        <w:t>et</w:t>
      </w:r>
      <w:r w:rsidRPr="00327D1C">
        <w:rPr>
          <w:rFonts w:cs="Arial"/>
          <w:iCs/>
          <w:spacing w:val="15"/>
        </w:rPr>
        <w:t xml:space="preserve"> </w:t>
      </w:r>
      <w:r w:rsidRPr="00327D1C">
        <w:rPr>
          <w:rFonts w:cs="Arial"/>
          <w:iCs/>
          <w:spacing w:val="-2"/>
        </w:rPr>
        <w:t>de la fl</w:t>
      </w:r>
      <w:r w:rsidRPr="00327D1C">
        <w:rPr>
          <w:rFonts w:cs="Arial"/>
          <w:iCs/>
        </w:rPr>
        <w:t>o</w:t>
      </w:r>
      <w:r w:rsidRPr="00327D1C">
        <w:rPr>
          <w:rFonts w:cs="Arial"/>
          <w:iCs/>
          <w:spacing w:val="2"/>
        </w:rPr>
        <w:t>r</w:t>
      </w:r>
      <w:r w:rsidRPr="00327D1C">
        <w:rPr>
          <w:rFonts w:cs="Arial"/>
          <w:iCs/>
        </w:rPr>
        <w:t>e.</w:t>
      </w:r>
      <w:r w:rsidRPr="00327D1C">
        <w:rPr>
          <w:rFonts w:cs="Arial"/>
          <w:i/>
          <w:iCs/>
          <w:spacing w:val="15"/>
        </w:rPr>
        <w:t xml:space="preserve"> </w:t>
      </w:r>
      <w:r w:rsidRPr="00327D1C">
        <w:rPr>
          <w:rFonts w:cs="Arial"/>
        </w:rPr>
        <w:t>La</w:t>
      </w:r>
      <w:r w:rsidRPr="00327D1C">
        <w:rPr>
          <w:rFonts w:cs="Arial"/>
          <w:spacing w:val="17"/>
        </w:rPr>
        <w:t xml:space="preserve"> </w:t>
      </w:r>
      <w:r w:rsidRPr="00327D1C">
        <w:rPr>
          <w:rFonts w:cs="Arial"/>
          <w:spacing w:val="-2"/>
        </w:rPr>
        <w:t>f</w:t>
      </w:r>
      <w:r w:rsidRPr="00327D1C">
        <w:rPr>
          <w:rFonts w:cs="Arial"/>
        </w:rPr>
        <w:t>aune</w:t>
      </w:r>
      <w:r w:rsidRPr="00327D1C">
        <w:rPr>
          <w:rFonts w:cs="Arial"/>
          <w:spacing w:val="17"/>
        </w:rPr>
        <w:t xml:space="preserve"> </w:t>
      </w:r>
      <w:r w:rsidRPr="00327D1C">
        <w:rPr>
          <w:rFonts w:cs="Arial"/>
        </w:rPr>
        <w:t>sauvage</w:t>
      </w:r>
      <w:r w:rsidRPr="00327D1C">
        <w:rPr>
          <w:rFonts w:cs="Arial"/>
          <w:spacing w:val="17"/>
        </w:rPr>
        <w:t xml:space="preserve"> </w:t>
      </w:r>
      <w:r w:rsidRPr="00327D1C">
        <w:rPr>
          <w:rFonts w:cs="Arial"/>
        </w:rPr>
        <w:t>est</w:t>
      </w:r>
      <w:r w:rsidRPr="00327D1C">
        <w:rPr>
          <w:rFonts w:cs="Arial"/>
          <w:spacing w:val="14"/>
        </w:rPr>
        <w:t xml:space="preserve"> </w:t>
      </w:r>
      <w:r w:rsidRPr="00327D1C">
        <w:rPr>
          <w:rFonts w:cs="Arial"/>
        </w:rPr>
        <w:t>quasi</w:t>
      </w:r>
      <w:r w:rsidRPr="00327D1C">
        <w:rPr>
          <w:rFonts w:cs="Arial"/>
          <w:spacing w:val="10"/>
        </w:rPr>
        <w:t xml:space="preserve"> </w:t>
      </w:r>
      <w:r w:rsidRPr="00327D1C">
        <w:rPr>
          <w:rFonts w:cs="Arial"/>
        </w:rPr>
        <w:t>absen</w:t>
      </w:r>
      <w:r w:rsidRPr="00327D1C">
        <w:rPr>
          <w:rFonts w:cs="Arial"/>
          <w:spacing w:val="-2"/>
        </w:rPr>
        <w:t>t</w:t>
      </w:r>
      <w:r w:rsidRPr="00327D1C">
        <w:rPr>
          <w:rFonts w:cs="Arial"/>
        </w:rPr>
        <w:t>e</w:t>
      </w:r>
      <w:r w:rsidRPr="00327D1C">
        <w:rPr>
          <w:rFonts w:cs="Arial"/>
          <w:spacing w:val="17"/>
        </w:rPr>
        <w:t xml:space="preserve"> </w:t>
      </w:r>
      <w:r w:rsidRPr="00327D1C">
        <w:rPr>
          <w:rFonts w:cs="Arial"/>
        </w:rPr>
        <w:t>de</w:t>
      </w:r>
      <w:r w:rsidRPr="00327D1C">
        <w:rPr>
          <w:rFonts w:cs="Arial"/>
          <w:spacing w:val="17"/>
        </w:rPr>
        <w:t xml:space="preserve"> </w:t>
      </w:r>
      <w:r w:rsidRPr="00327D1C">
        <w:rPr>
          <w:rFonts w:cs="Arial"/>
          <w:spacing w:val="-2"/>
        </w:rPr>
        <w:t>t</w:t>
      </w:r>
      <w:r w:rsidRPr="00327D1C">
        <w:rPr>
          <w:rFonts w:cs="Arial"/>
        </w:rPr>
        <w:t>ou</w:t>
      </w:r>
      <w:r w:rsidRPr="00327D1C">
        <w:rPr>
          <w:rFonts w:cs="Arial"/>
          <w:spacing w:val="-2"/>
        </w:rPr>
        <w:t>t</w:t>
      </w:r>
      <w:r w:rsidRPr="00327D1C">
        <w:rPr>
          <w:rFonts w:cs="Arial"/>
          <w:spacing w:val="5"/>
        </w:rPr>
        <w:t>e</w:t>
      </w:r>
      <w:r w:rsidRPr="00327D1C">
        <w:rPr>
          <w:rFonts w:cs="Arial"/>
        </w:rPr>
        <w:t>s</w:t>
      </w:r>
      <w:r w:rsidRPr="00327D1C">
        <w:rPr>
          <w:rFonts w:cs="Arial"/>
          <w:spacing w:val="18"/>
        </w:rPr>
        <w:t xml:space="preserve"> </w:t>
      </w:r>
      <w:r w:rsidRPr="00327D1C">
        <w:rPr>
          <w:rFonts w:cs="Arial"/>
          <w:spacing w:val="-2"/>
        </w:rPr>
        <w:t>l</w:t>
      </w:r>
      <w:r w:rsidRPr="00327D1C">
        <w:rPr>
          <w:rFonts w:cs="Arial"/>
        </w:rPr>
        <w:t>es</w:t>
      </w:r>
      <w:r w:rsidRPr="00327D1C">
        <w:rPr>
          <w:rFonts w:cs="Arial"/>
          <w:spacing w:val="18"/>
        </w:rPr>
        <w:t xml:space="preserve"> </w:t>
      </w:r>
      <w:r w:rsidRPr="00327D1C">
        <w:rPr>
          <w:rFonts w:cs="Arial"/>
        </w:rPr>
        <w:t>zones d</w:t>
      </w:r>
      <w:r w:rsidRPr="00327D1C">
        <w:rPr>
          <w:rFonts w:cs="Arial"/>
          <w:spacing w:val="-2"/>
        </w:rPr>
        <w:t>’i</w:t>
      </w:r>
      <w:r w:rsidRPr="00327D1C">
        <w:rPr>
          <w:rFonts w:cs="Arial"/>
        </w:rPr>
        <w:t>nves</w:t>
      </w:r>
      <w:r w:rsidRPr="00327D1C">
        <w:rPr>
          <w:rFonts w:cs="Arial"/>
          <w:spacing w:val="-2"/>
        </w:rPr>
        <w:t>ti</w:t>
      </w:r>
      <w:r w:rsidRPr="00327D1C">
        <w:rPr>
          <w:rFonts w:cs="Arial"/>
        </w:rPr>
        <w:t>ga</w:t>
      </w:r>
      <w:r w:rsidRPr="00327D1C">
        <w:rPr>
          <w:rFonts w:cs="Arial"/>
          <w:spacing w:val="-2"/>
        </w:rPr>
        <w:t>ti</w:t>
      </w:r>
      <w:r w:rsidRPr="00327D1C">
        <w:rPr>
          <w:rFonts w:cs="Arial"/>
        </w:rPr>
        <w:t>on en deho</w:t>
      </w:r>
      <w:r w:rsidRPr="00327D1C">
        <w:rPr>
          <w:rFonts w:cs="Arial"/>
          <w:spacing w:val="2"/>
        </w:rPr>
        <w:t>r</w:t>
      </w:r>
      <w:r w:rsidRPr="00327D1C">
        <w:rPr>
          <w:rFonts w:cs="Arial"/>
        </w:rPr>
        <w:t>s des bassins constitués de</w:t>
      </w:r>
      <w:r w:rsidRPr="00327D1C">
        <w:rPr>
          <w:rFonts w:cs="Arial"/>
          <w:spacing w:val="5"/>
        </w:rPr>
        <w:t xml:space="preserve"> </w:t>
      </w:r>
      <w:r w:rsidRPr="00327D1C">
        <w:rPr>
          <w:rFonts w:cs="Arial"/>
          <w:spacing w:val="-2"/>
        </w:rPr>
        <w:t>m</w:t>
      </w:r>
      <w:r w:rsidRPr="00327D1C">
        <w:rPr>
          <w:rFonts w:cs="Arial"/>
        </w:rPr>
        <w:t>a</w:t>
      </w:r>
      <w:r w:rsidRPr="00327D1C">
        <w:rPr>
          <w:rFonts w:cs="Arial"/>
          <w:spacing w:val="2"/>
        </w:rPr>
        <w:t>r</w:t>
      </w:r>
      <w:r w:rsidRPr="00327D1C">
        <w:rPr>
          <w:rFonts w:cs="Arial"/>
        </w:rPr>
        <w:t>écages, de lagunes et de lacs/exutoires,</w:t>
      </w:r>
      <w:r w:rsidRPr="00327D1C">
        <w:rPr>
          <w:rFonts w:cs="Arial"/>
          <w:spacing w:val="24"/>
        </w:rPr>
        <w:t xml:space="preserve"> </w:t>
      </w:r>
      <w:r w:rsidRPr="00327D1C">
        <w:rPr>
          <w:rFonts w:cs="Arial"/>
        </w:rPr>
        <w:t>en</w:t>
      </w:r>
      <w:r w:rsidRPr="00327D1C">
        <w:rPr>
          <w:rFonts w:cs="Arial"/>
          <w:spacing w:val="27"/>
        </w:rPr>
        <w:t xml:space="preserve"> </w:t>
      </w:r>
      <w:r w:rsidRPr="00327D1C">
        <w:rPr>
          <w:rFonts w:cs="Arial"/>
        </w:rPr>
        <w:t>pe</w:t>
      </w:r>
      <w:r w:rsidRPr="00327D1C">
        <w:rPr>
          <w:rFonts w:cs="Arial"/>
          <w:spacing w:val="2"/>
        </w:rPr>
        <w:t>r</w:t>
      </w:r>
      <w:r w:rsidRPr="00327D1C">
        <w:rPr>
          <w:rFonts w:cs="Arial"/>
          <w:spacing w:val="-2"/>
        </w:rPr>
        <w:t>t</w:t>
      </w:r>
      <w:r w:rsidRPr="00327D1C">
        <w:rPr>
          <w:rFonts w:cs="Arial"/>
        </w:rPr>
        <w:t>u</w:t>
      </w:r>
      <w:r w:rsidRPr="00327D1C">
        <w:rPr>
          <w:rFonts w:cs="Arial"/>
          <w:spacing w:val="2"/>
        </w:rPr>
        <w:t>r</w:t>
      </w:r>
      <w:r w:rsidRPr="00327D1C">
        <w:rPr>
          <w:rFonts w:cs="Arial"/>
        </w:rPr>
        <w:t>ba</w:t>
      </w:r>
      <w:r w:rsidRPr="00327D1C">
        <w:rPr>
          <w:rFonts w:cs="Arial"/>
          <w:spacing w:val="-2"/>
        </w:rPr>
        <w:t>ti</w:t>
      </w:r>
      <w:r w:rsidRPr="00327D1C">
        <w:rPr>
          <w:rFonts w:cs="Arial"/>
        </w:rPr>
        <w:t>on</w:t>
      </w:r>
      <w:r w:rsidRPr="00327D1C">
        <w:rPr>
          <w:rFonts w:cs="Arial"/>
          <w:spacing w:val="27"/>
        </w:rPr>
        <w:t xml:space="preserve"> </w:t>
      </w:r>
      <w:r w:rsidRPr="00327D1C">
        <w:rPr>
          <w:rFonts w:cs="Arial"/>
          <w:spacing w:val="-2"/>
        </w:rPr>
        <w:t>f</w:t>
      </w:r>
      <w:r w:rsidRPr="00327D1C">
        <w:rPr>
          <w:rFonts w:cs="Arial"/>
          <w:spacing w:val="2"/>
        </w:rPr>
        <w:t>r</w:t>
      </w:r>
      <w:r w:rsidRPr="00327D1C">
        <w:rPr>
          <w:rFonts w:cs="Arial"/>
        </w:rPr>
        <w:t>équen</w:t>
      </w:r>
      <w:r w:rsidRPr="00327D1C">
        <w:rPr>
          <w:rFonts w:cs="Arial"/>
          <w:spacing w:val="-2"/>
        </w:rPr>
        <w:t>t</w:t>
      </w:r>
      <w:r w:rsidRPr="00327D1C">
        <w:rPr>
          <w:rFonts w:cs="Arial"/>
        </w:rPr>
        <w:t>e</w:t>
      </w:r>
      <w:r w:rsidRPr="00327D1C">
        <w:rPr>
          <w:rFonts w:cs="Arial"/>
          <w:spacing w:val="26"/>
        </w:rPr>
        <w:t xml:space="preserve"> </w:t>
      </w:r>
      <w:r w:rsidRPr="00327D1C">
        <w:rPr>
          <w:rFonts w:cs="Arial"/>
        </w:rPr>
        <w:t>par</w:t>
      </w:r>
      <w:r w:rsidRPr="00327D1C">
        <w:rPr>
          <w:rFonts w:cs="Arial"/>
          <w:spacing w:val="24"/>
        </w:rPr>
        <w:t xml:space="preserve"> </w:t>
      </w:r>
      <w:r w:rsidRPr="00327D1C">
        <w:rPr>
          <w:rFonts w:cs="Arial"/>
          <w:spacing w:val="-2"/>
        </w:rPr>
        <w:t>l</w:t>
      </w:r>
      <w:r w:rsidRPr="00327D1C">
        <w:rPr>
          <w:rFonts w:cs="Arial"/>
        </w:rPr>
        <w:t>es</w:t>
      </w:r>
      <w:r w:rsidRPr="00327D1C">
        <w:rPr>
          <w:rFonts w:cs="Arial"/>
          <w:spacing w:val="27"/>
        </w:rPr>
        <w:t xml:space="preserve"> </w:t>
      </w:r>
      <w:r w:rsidRPr="00327D1C">
        <w:rPr>
          <w:rFonts w:cs="Arial"/>
        </w:rPr>
        <w:t>ac</w:t>
      </w:r>
      <w:r w:rsidRPr="00327D1C">
        <w:rPr>
          <w:rFonts w:cs="Arial"/>
          <w:spacing w:val="-2"/>
        </w:rPr>
        <w:t>ti</w:t>
      </w:r>
      <w:r w:rsidRPr="00327D1C">
        <w:rPr>
          <w:rFonts w:cs="Arial"/>
        </w:rPr>
        <w:t>v</w:t>
      </w:r>
      <w:r w:rsidRPr="00327D1C">
        <w:rPr>
          <w:rFonts w:cs="Arial"/>
          <w:spacing w:val="-2"/>
        </w:rPr>
        <w:t>it</w:t>
      </w:r>
      <w:r w:rsidRPr="00327D1C">
        <w:rPr>
          <w:rFonts w:cs="Arial"/>
        </w:rPr>
        <w:t>és</w:t>
      </w:r>
      <w:r w:rsidRPr="00327D1C">
        <w:rPr>
          <w:rFonts w:cs="Arial"/>
          <w:spacing w:val="27"/>
        </w:rPr>
        <w:t xml:space="preserve"> </w:t>
      </w:r>
      <w:r w:rsidRPr="00327D1C">
        <w:rPr>
          <w:rFonts w:cs="Arial"/>
        </w:rPr>
        <w:t>an</w:t>
      </w:r>
      <w:r w:rsidRPr="00327D1C">
        <w:rPr>
          <w:rFonts w:cs="Arial"/>
          <w:spacing w:val="-2"/>
        </w:rPr>
        <w:t>t</w:t>
      </w:r>
      <w:r w:rsidRPr="00327D1C">
        <w:rPr>
          <w:rFonts w:cs="Arial"/>
        </w:rPr>
        <w:t>h</w:t>
      </w:r>
      <w:r w:rsidRPr="00327D1C">
        <w:rPr>
          <w:rFonts w:cs="Arial"/>
          <w:spacing w:val="-3"/>
        </w:rPr>
        <w:t>r</w:t>
      </w:r>
      <w:r w:rsidRPr="00327D1C">
        <w:rPr>
          <w:rFonts w:cs="Arial"/>
        </w:rPr>
        <w:t>op</w:t>
      </w:r>
      <w:r w:rsidRPr="00327D1C">
        <w:rPr>
          <w:rFonts w:cs="Arial"/>
          <w:spacing w:val="-2"/>
        </w:rPr>
        <w:t>i</w:t>
      </w:r>
      <w:r w:rsidRPr="00327D1C">
        <w:rPr>
          <w:rFonts w:cs="Arial"/>
        </w:rPr>
        <w:t xml:space="preserve">ques à travers des exploitations diverses. La perturbation des habitats fauniques surtout les oiseaux migrateurs est une préoccupation qu’il convient de mentionner, du fait de la destruction de certains habitats pendant les travaux. </w:t>
      </w:r>
    </w:p>
    <w:p w14:paraId="1C44F2CD" w14:textId="77777777" w:rsidR="008D1B3F" w:rsidRPr="00327D1C" w:rsidRDefault="008D1B3F" w:rsidP="008D1B3F">
      <w:pPr>
        <w:rPr>
          <w:rFonts w:cs="Arial"/>
        </w:rPr>
      </w:pPr>
      <w:r w:rsidRPr="00327D1C">
        <w:rPr>
          <w:rFonts w:cs="Arial"/>
        </w:rPr>
        <w:t>La dégradation des ressources halieutiques mentionnées dans l’état des lieux est aussi une préoccupation importante, car le curage des bassins à travers l’enlèvement des boues et vases constituera une pression sur les ressources halieutiques.</w:t>
      </w:r>
    </w:p>
    <w:p w14:paraId="1C2368E8" w14:textId="7E5374EB" w:rsidR="008D1B3F" w:rsidRPr="00327D1C" w:rsidRDefault="00FF6F09" w:rsidP="008D1B3F">
      <w:pPr>
        <w:pStyle w:val="Titre2"/>
        <w:rPr>
          <w:rFonts w:cs="Arial"/>
        </w:rPr>
      </w:pPr>
      <w:bookmarkStart w:id="911" w:name="_Toc531434220"/>
      <w:bookmarkStart w:id="912" w:name="_Toc535244599"/>
      <w:bookmarkStart w:id="913" w:name="_Toc523850137"/>
      <w:bookmarkStart w:id="914" w:name="_Toc523857288"/>
      <w:bookmarkStart w:id="915" w:name="_Toc524462524"/>
      <w:bookmarkStart w:id="916" w:name="_Hlk524346112"/>
      <w:bookmarkStart w:id="917" w:name="_Toc523415135"/>
      <w:bookmarkStart w:id="918" w:name="_Toc523417506"/>
      <w:r>
        <w:rPr>
          <w:rFonts w:cs="Arial"/>
        </w:rPr>
        <w:t>8</w:t>
      </w:r>
      <w:r w:rsidR="008D1B3F" w:rsidRPr="00327D1C">
        <w:rPr>
          <w:rFonts w:cs="Arial"/>
        </w:rPr>
        <w:t>.2. Enjeux du changement climatique</w:t>
      </w:r>
      <w:bookmarkEnd w:id="911"/>
      <w:bookmarkEnd w:id="912"/>
      <w:r w:rsidR="008D1B3F" w:rsidRPr="00327D1C">
        <w:rPr>
          <w:rFonts w:cs="Arial"/>
        </w:rPr>
        <w:t xml:space="preserve"> </w:t>
      </w:r>
      <w:bookmarkEnd w:id="913"/>
      <w:bookmarkEnd w:id="914"/>
      <w:bookmarkEnd w:id="915"/>
      <w:r w:rsidR="008D1B3F" w:rsidRPr="00327D1C">
        <w:rPr>
          <w:rFonts w:cs="Arial"/>
        </w:rPr>
        <w:t xml:space="preserve"> </w:t>
      </w:r>
    </w:p>
    <w:bookmarkEnd w:id="916"/>
    <w:p w14:paraId="157C5C3C" w14:textId="77777777" w:rsidR="008D1B3F" w:rsidRPr="00327D1C" w:rsidRDefault="008D1B3F" w:rsidP="008D1B3F">
      <w:pPr>
        <w:spacing w:after="120"/>
        <w:rPr>
          <w:rFonts w:cs="Arial"/>
        </w:rPr>
      </w:pPr>
      <w:r w:rsidRPr="00327D1C">
        <w:rPr>
          <w:rFonts w:cs="Arial"/>
          <w:spacing w:val="1"/>
        </w:rPr>
        <w:t>D</w:t>
      </w:r>
      <w:r w:rsidRPr="00327D1C">
        <w:rPr>
          <w:rFonts w:cs="Arial"/>
        </w:rPr>
        <w:t>e</w:t>
      </w:r>
      <w:r w:rsidRPr="00327D1C">
        <w:rPr>
          <w:rFonts w:cs="Arial"/>
          <w:spacing w:val="-8"/>
        </w:rPr>
        <w:t xml:space="preserve"> </w:t>
      </w:r>
      <w:r w:rsidRPr="00327D1C">
        <w:rPr>
          <w:rFonts w:cs="Arial"/>
        </w:rPr>
        <w:t>fa</w:t>
      </w:r>
      <w:r w:rsidRPr="00327D1C">
        <w:rPr>
          <w:rFonts w:cs="Arial"/>
          <w:spacing w:val="-2"/>
        </w:rPr>
        <w:t>ç</w:t>
      </w:r>
      <w:r w:rsidRPr="00327D1C">
        <w:rPr>
          <w:rFonts w:cs="Arial"/>
          <w:spacing w:val="1"/>
        </w:rPr>
        <w:t>o</w:t>
      </w:r>
      <w:r w:rsidRPr="00327D1C">
        <w:rPr>
          <w:rFonts w:cs="Arial"/>
        </w:rPr>
        <w:t>n</w:t>
      </w:r>
      <w:r w:rsidRPr="00327D1C">
        <w:rPr>
          <w:rFonts w:cs="Arial"/>
          <w:spacing w:val="-7"/>
        </w:rPr>
        <w:t xml:space="preserve"> </w:t>
      </w:r>
      <w:r w:rsidRPr="00327D1C">
        <w:rPr>
          <w:rFonts w:cs="Arial"/>
          <w:spacing w:val="-1"/>
        </w:rPr>
        <w:t>g</w:t>
      </w:r>
      <w:r w:rsidRPr="00327D1C">
        <w:rPr>
          <w:rFonts w:cs="Arial"/>
        </w:rPr>
        <w:t>éné</w:t>
      </w:r>
      <w:r w:rsidRPr="00327D1C">
        <w:rPr>
          <w:rFonts w:cs="Arial"/>
          <w:spacing w:val="-2"/>
        </w:rPr>
        <w:t>r</w:t>
      </w:r>
      <w:r w:rsidRPr="00327D1C">
        <w:rPr>
          <w:rFonts w:cs="Arial"/>
        </w:rPr>
        <w:t>ale,</w:t>
      </w:r>
      <w:r w:rsidRPr="00327D1C">
        <w:rPr>
          <w:rFonts w:cs="Arial"/>
          <w:spacing w:val="-9"/>
        </w:rPr>
        <w:t xml:space="preserve"> </w:t>
      </w:r>
      <w:r w:rsidRPr="00327D1C">
        <w:rPr>
          <w:rFonts w:cs="Arial"/>
        </w:rPr>
        <w:t>les</w:t>
      </w:r>
      <w:r w:rsidRPr="00327D1C">
        <w:rPr>
          <w:rFonts w:cs="Arial"/>
          <w:spacing w:val="-9"/>
        </w:rPr>
        <w:t xml:space="preserve"> </w:t>
      </w:r>
      <w:r w:rsidRPr="00327D1C">
        <w:rPr>
          <w:rFonts w:cs="Arial"/>
        </w:rPr>
        <w:t>tra</w:t>
      </w:r>
      <w:r w:rsidRPr="00327D1C">
        <w:rPr>
          <w:rFonts w:cs="Arial"/>
          <w:spacing w:val="-1"/>
        </w:rPr>
        <w:t>n</w:t>
      </w:r>
      <w:r w:rsidRPr="00327D1C">
        <w:rPr>
          <w:rFonts w:cs="Arial"/>
          <w:spacing w:val="-2"/>
        </w:rPr>
        <w:t>s</w:t>
      </w:r>
      <w:r w:rsidRPr="00327D1C">
        <w:rPr>
          <w:rFonts w:cs="Arial"/>
        </w:rPr>
        <w:t>f</w:t>
      </w:r>
      <w:r w:rsidRPr="00327D1C">
        <w:rPr>
          <w:rFonts w:cs="Arial"/>
          <w:spacing w:val="1"/>
        </w:rPr>
        <w:t>o</w:t>
      </w:r>
      <w:r w:rsidRPr="00327D1C">
        <w:rPr>
          <w:rFonts w:cs="Arial"/>
        </w:rPr>
        <w:t>r</w:t>
      </w:r>
      <w:r w:rsidRPr="00327D1C">
        <w:rPr>
          <w:rFonts w:cs="Arial"/>
          <w:spacing w:val="-2"/>
        </w:rPr>
        <w:t>m</w:t>
      </w:r>
      <w:r w:rsidRPr="00327D1C">
        <w:rPr>
          <w:rFonts w:cs="Arial"/>
        </w:rPr>
        <w:t>ati</w:t>
      </w:r>
      <w:r w:rsidRPr="00327D1C">
        <w:rPr>
          <w:rFonts w:cs="Arial"/>
          <w:spacing w:val="1"/>
        </w:rPr>
        <w:t>o</w:t>
      </w:r>
      <w:r w:rsidRPr="00327D1C">
        <w:rPr>
          <w:rFonts w:cs="Arial"/>
          <w:spacing w:val="-1"/>
        </w:rPr>
        <w:t>n</w:t>
      </w:r>
      <w:r w:rsidRPr="00327D1C">
        <w:rPr>
          <w:rFonts w:cs="Arial"/>
        </w:rPr>
        <w:t>s</w:t>
      </w:r>
      <w:r w:rsidRPr="00327D1C">
        <w:rPr>
          <w:rFonts w:cs="Arial"/>
          <w:spacing w:val="-9"/>
        </w:rPr>
        <w:t xml:space="preserve"> </w:t>
      </w:r>
      <w:r w:rsidRPr="00327D1C">
        <w:rPr>
          <w:rFonts w:cs="Arial"/>
          <w:spacing w:val="-1"/>
        </w:rPr>
        <w:t>qu</w:t>
      </w:r>
      <w:r w:rsidRPr="00327D1C">
        <w:rPr>
          <w:rFonts w:cs="Arial"/>
        </w:rPr>
        <w:t>i</w:t>
      </w:r>
      <w:r w:rsidRPr="00327D1C">
        <w:rPr>
          <w:rFonts w:cs="Arial"/>
          <w:spacing w:val="-7"/>
        </w:rPr>
        <w:t xml:space="preserve"> </w:t>
      </w:r>
      <w:r w:rsidRPr="00327D1C">
        <w:rPr>
          <w:rFonts w:cs="Arial"/>
          <w:spacing w:val="-3"/>
        </w:rPr>
        <w:t>p</w:t>
      </w:r>
      <w:r w:rsidRPr="00327D1C">
        <w:rPr>
          <w:rFonts w:cs="Arial"/>
          <w:spacing w:val="1"/>
        </w:rPr>
        <w:t>o</w:t>
      </w:r>
      <w:r w:rsidRPr="00327D1C">
        <w:rPr>
          <w:rFonts w:cs="Arial"/>
          <w:spacing w:val="-1"/>
        </w:rPr>
        <w:t>u</w:t>
      </w:r>
      <w:r w:rsidRPr="00327D1C">
        <w:rPr>
          <w:rFonts w:cs="Arial"/>
        </w:rPr>
        <w:t>rr</w:t>
      </w:r>
      <w:r w:rsidRPr="00327D1C">
        <w:rPr>
          <w:rFonts w:cs="Arial"/>
          <w:spacing w:val="-1"/>
        </w:rPr>
        <w:t>a</w:t>
      </w:r>
      <w:r w:rsidRPr="00327D1C">
        <w:rPr>
          <w:rFonts w:cs="Arial"/>
        </w:rPr>
        <w:t>ie</w:t>
      </w:r>
      <w:r w:rsidRPr="00327D1C">
        <w:rPr>
          <w:rFonts w:cs="Arial"/>
          <w:spacing w:val="-1"/>
        </w:rPr>
        <w:t>n</w:t>
      </w:r>
      <w:r w:rsidRPr="00327D1C">
        <w:rPr>
          <w:rFonts w:cs="Arial"/>
        </w:rPr>
        <w:t>t</w:t>
      </w:r>
      <w:r w:rsidRPr="00327D1C">
        <w:rPr>
          <w:rFonts w:cs="Arial"/>
          <w:spacing w:val="-8"/>
        </w:rPr>
        <w:t xml:space="preserve"> </w:t>
      </w:r>
      <w:r w:rsidRPr="00327D1C">
        <w:rPr>
          <w:rFonts w:cs="Arial"/>
          <w:spacing w:val="-3"/>
        </w:rPr>
        <w:t>a</w:t>
      </w:r>
      <w:r w:rsidRPr="00327D1C">
        <w:rPr>
          <w:rFonts w:cs="Arial"/>
          <w:spacing w:val="1"/>
        </w:rPr>
        <w:t>vo</w:t>
      </w:r>
      <w:r w:rsidRPr="00327D1C">
        <w:rPr>
          <w:rFonts w:cs="Arial"/>
        </w:rPr>
        <w:t>ir</w:t>
      </w:r>
      <w:r w:rsidRPr="00327D1C">
        <w:rPr>
          <w:rFonts w:cs="Arial"/>
          <w:spacing w:val="-10"/>
        </w:rPr>
        <w:t xml:space="preserve"> </w:t>
      </w:r>
      <w:r w:rsidRPr="00327D1C">
        <w:rPr>
          <w:rFonts w:cs="Arial"/>
          <w:spacing w:val="-1"/>
        </w:rPr>
        <w:t>u</w:t>
      </w:r>
      <w:r w:rsidRPr="00327D1C">
        <w:rPr>
          <w:rFonts w:cs="Arial"/>
        </w:rPr>
        <w:t>n</w:t>
      </w:r>
      <w:r w:rsidRPr="00327D1C">
        <w:rPr>
          <w:rFonts w:cs="Arial"/>
          <w:spacing w:val="-7"/>
        </w:rPr>
        <w:t xml:space="preserve"> </w:t>
      </w:r>
      <w:r w:rsidRPr="00327D1C">
        <w:rPr>
          <w:rFonts w:cs="Arial"/>
          <w:spacing w:val="-3"/>
        </w:rPr>
        <w:t>i</w:t>
      </w:r>
      <w:r w:rsidRPr="00327D1C">
        <w:rPr>
          <w:rFonts w:cs="Arial"/>
          <w:spacing w:val="1"/>
        </w:rPr>
        <w:t>m</w:t>
      </w:r>
      <w:r w:rsidRPr="00327D1C">
        <w:rPr>
          <w:rFonts w:cs="Arial"/>
          <w:spacing w:val="-1"/>
        </w:rPr>
        <w:t>p</w:t>
      </w:r>
      <w:r w:rsidRPr="00327D1C">
        <w:rPr>
          <w:rFonts w:cs="Arial"/>
        </w:rPr>
        <w:t>act</w:t>
      </w:r>
      <w:r w:rsidRPr="00327D1C">
        <w:rPr>
          <w:rFonts w:cs="Arial"/>
          <w:spacing w:val="-8"/>
        </w:rPr>
        <w:t xml:space="preserve"> </w:t>
      </w:r>
      <w:r w:rsidRPr="00327D1C">
        <w:rPr>
          <w:rFonts w:cs="Arial"/>
          <w:spacing w:val="-1"/>
        </w:rPr>
        <w:t>d</w:t>
      </w:r>
      <w:r w:rsidRPr="00327D1C">
        <w:rPr>
          <w:rFonts w:cs="Arial"/>
        </w:rPr>
        <w:t>ire</w:t>
      </w:r>
      <w:r w:rsidRPr="00327D1C">
        <w:rPr>
          <w:rFonts w:cs="Arial"/>
          <w:spacing w:val="-2"/>
        </w:rPr>
        <w:t>c</w:t>
      </w:r>
      <w:r w:rsidRPr="00327D1C">
        <w:rPr>
          <w:rFonts w:cs="Arial"/>
        </w:rPr>
        <w:t>t</w:t>
      </w:r>
      <w:r w:rsidRPr="00327D1C">
        <w:rPr>
          <w:rFonts w:cs="Arial"/>
          <w:spacing w:val="-6"/>
        </w:rPr>
        <w:t xml:space="preserve"> </w:t>
      </w:r>
      <w:r w:rsidRPr="00327D1C">
        <w:rPr>
          <w:rFonts w:cs="Arial"/>
        </w:rPr>
        <w:t>sur</w:t>
      </w:r>
      <w:r w:rsidRPr="00327D1C">
        <w:rPr>
          <w:rFonts w:cs="Arial"/>
          <w:spacing w:val="-10"/>
        </w:rPr>
        <w:t xml:space="preserve"> </w:t>
      </w:r>
      <w:r w:rsidRPr="00327D1C">
        <w:rPr>
          <w:rFonts w:cs="Arial"/>
        </w:rPr>
        <w:t>le</w:t>
      </w:r>
      <w:r w:rsidRPr="00327D1C">
        <w:rPr>
          <w:rFonts w:cs="Arial"/>
          <w:spacing w:val="-11"/>
        </w:rPr>
        <w:t xml:space="preserve"> </w:t>
      </w:r>
      <w:r w:rsidRPr="00327D1C">
        <w:rPr>
          <w:rFonts w:cs="Arial"/>
        </w:rPr>
        <w:t>s</w:t>
      </w:r>
      <w:r w:rsidRPr="00327D1C">
        <w:rPr>
          <w:rFonts w:cs="Arial"/>
          <w:spacing w:val="1"/>
        </w:rPr>
        <w:t>y</w:t>
      </w:r>
      <w:r w:rsidRPr="00327D1C">
        <w:rPr>
          <w:rFonts w:cs="Arial"/>
        </w:rPr>
        <w:t>st</w:t>
      </w:r>
      <w:r w:rsidRPr="00327D1C">
        <w:rPr>
          <w:rFonts w:cs="Arial"/>
          <w:spacing w:val="-2"/>
        </w:rPr>
        <w:t>è</w:t>
      </w:r>
      <w:r w:rsidRPr="00327D1C">
        <w:rPr>
          <w:rFonts w:cs="Arial"/>
          <w:spacing w:val="-1"/>
        </w:rPr>
        <w:t>m</w:t>
      </w:r>
      <w:r w:rsidRPr="00327D1C">
        <w:rPr>
          <w:rFonts w:cs="Arial"/>
        </w:rPr>
        <w:t>e</w:t>
      </w:r>
      <w:r w:rsidRPr="00327D1C">
        <w:rPr>
          <w:rFonts w:cs="Arial"/>
          <w:spacing w:val="-6"/>
        </w:rPr>
        <w:t xml:space="preserve"> </w:t>
      </w:r>
      <w:r w:rsidRPr="00327D1C">
        <w:rPr>
          <w:rFonts w:cs="Arial"/>
          <w:spacing w:val="-1"/>
        </w:rPr>
        <w:t>d</w:t>
      </w:r>
      <w:r w:rsidRPr="00327D1C">
        <w:rPr>
          <w:rFonts w:cs="Arial"/>
        </w:rPr>
        <w:t>’assai</w:t>
      </w:r>
      <w:r w:rsidRPr="00327D1C">
        <w:rPr>
          <w:rFonts w:cs="Arial"/>
          <w:spacing w:val="-1"/>
        </w:rPr>
        <w:t>n</w:t>
      </w:r>
      <w:r w:rsidRPr="00327D1C">
        <w:rPr>
          <w:rFonts w:cs="Arial"/>
        </w:rPr>
        <w:t>isse</w:t>
      </w:r>
      <w:r w:rsidRPr="00327D1C">
        <w:rPr>
          <w:rFonts w:cs="Arial"/>
          <w:spacing w:val="-1"/>
        </w:rPr>
        <w:t>m</w:t>
      </w:r>
      <w:r w:rsidRPr="00327D1C">
        <w:rPr>
          <w:rFonts w:cs="Arial"/>
        </w:rPr>
        <w:t>ent pl</w:t>
      </w:r>
      <w:r w:rsidRPr="00327D1C">
        <w:rPr>
          <w:rFonts w:cs="Arial"/>
          <w:spacing w:val="-1"/>
        </w:rPr>
        <w:t>u</w:t>
      </w:r>
      <w:r w:rsidRPr="00327D1C">
        <w:rPr>
          <w:rFonts w:cs="Arial"/>
          <w:spacing w:val="1"/>
        </w:rPr>
        <w:t>v</w:t>
      </w:r>
      <w:r w:rsidRPr="00327D1C">
        <w:rPr>
          <w:rFonts w:cs="Arial"/>
          <w:spacing w:val="-3"/>
        </w:rPr>
        <w:t>i</w:t>
      </w:r>
      <w:r w:rsidRPr="00327D1C">
        <w:rPr>
          <w:rFonts w:cs="Arial"/>
        </w:rPr>
        <w:t xml:space="preserve">al </w:t>
      </w:r>
      <w:r w:rsidRPr="00327D1C">
        <w:rPr>
          <w:rFonts w:cs="Arial"/>
          <w:spacing w:val="-1"/>
        </w:rPr>
        <w:t>d</w:t>
      </w:r>
      <w:r w:rsidRPr="00327D1C">
        <w:rPr>
          <w:rFonts w:cs="Arial"/>
        </w:rPr>
        <w:t>e</w:t>
      </w:r>
      <w:r w:rsidRPr="00327D1C">
        <w:rPr>
          <w:rFonts w:cs="Arial"/>
          <w:spacing w:val="1"/>
        </w:rPr>
        <w:t xml:space="preserve"> </w:t>
      </w:r>
      <w:r w:rsidRPr="00327D1C">
        <w:rPr>
          <w:rFonts w:cs="Arial"/>
          <w:spacing w:val="-2"/>
        </w:rPr>
        <w:t>C</w:t>
      </w:r>
      <w:r w:rsidRPr="00327D1C">
        <w:rPr>
          <w:rFonts w:cs="Arial"/>
          <w:spacing w:val="1"/>
        </w:rPr>
        <w:t>o</w:t>
      </w:r>
      <w:r w:rsidRPr="00327D1C">
        <w:rPr>
          <w:rFonts w:cs="Arial"/>
          <w:spacing w:val="-2"/>
        </w:rPr>
        <w:t>t</w:t>
      </w:r>
      <w:r w:rsidRPr="00327D1C">
        <w:rPr>
          <w:rFonts w:cs="Arial"/>
          <w:spacing w:val="1"/>
        </w:rPr>
        <w:t>o</w:t>
      </w:r>
      <w:r w:rsidRPr="00327D1C">
        <w:rPr>
          <w:rFonts w:cs="Arial"/>
          <w:spacing w:val="-1"/>
        </w:rPr>
        <w:t>n</w:t>
      </w:r>
      <w:r w:rsidRPr="00327D1C">
        <w:rPr>
          <w:rFonts w:cs="Arial"/>
          <w:spacing w:val="1"/>
        </w:rPr>
        <w:t>o</w:t>
      </w:r>
      <w:r w:rsidRPr="00327D1C">
        <w:rPr>
          <w:rFonts w:cs="Arial"/>
        </w:rPr>
        <w:t>u</w:t>
      </w:r>
      <w:r w:rsidRPr="00327D1C">
        <w:rPr>
          <w:rFonts w:cs="Arial"/>
          <w:spacing w:val="-1"/>
        </w:rPr>
        <w:t xml:space="preserve"> </w:t>
      </w:r>
      <w:r w:rsidRPr="00327D1C">
        <w:rPr>
          <w:rFonts w:cs="Arial"/>
          <w:spacing w:val="-2"/>
        </w:rPr>
        <w:t>s</w:t>
      </w:r>
      <w:r w:rsidRPr="00327D1C">
        <w:rPr>
          <w:rFonts w:cs="Arial"/>
          <w:spacing w:val="1"/>
        </w:rPr>
        <w:t>o</w:t>
      </w:r>
      <w:r w:rsidRPr="00327D1C">
        <w:rPr>
          <w:rFonts w:cs="Arial"/>
          <w:spacing w:val="-1"/>
        </w:rPr>
        <w:t>n</w:t>
      </w:r>
      <w:r w:rsidRPr="00327D1C">
        <w:rPr>
          <w:rFonts w:cs="Arial"/>
        </w:rPr>
        <w:t>t :</w:t>
      </w:r>
    </w:p>
    <w:p w14:paraId="5EEB1601" w14:textId="77777777" w:rsidR="008D1B3F" w:rsidRPr="00327D1C" w:rsidRDefault="008D1B3F" w:rsidP="008D1B3F">
      <w:pPr>
        <w:pStyle w:val="puces1"/>
        <w:rPr>
          <w:rFonts w:cs="Arial"/>
        </w:rPr>
      </w:pPr>
      <w:r w:rsidRPr="00327D1C">
        <w:rPr>
          <w:rFonts w:cs="Arial"/>
          <w:spacing w:val="1"/>
        </w:rPr>
        <w:t>l</w:t>
      </w:r>
      <w:r w:rsidRPr="00327D1C">
        <w:rPr>
          <w:rFonts w:cs="Arial"/>
        </w:rPr>
        <w:t>es</w:t>
      </w:r>
      <w:r w:rsidRPr="00327D1C">
        <w:rPr>
          <w:rFonts w:cs="Arial"/>
          <w:spacing w:val="-1"/>
        </w:rPr>
        <w:t xml:space="preserve"> m</w:t>
      </w:r>
      <w:r w:rsidRPr="00327D1C">
        <w:rPr>
          <w:rFonts w:cs="Arial"/>
          <w:spacing w:val="1"/>
        </w:rPr>
        <w:t>o</w:t>
      </w:r>
      <w:r w:rsidRPr="00327D1C">
        <w:rPr>
          <w:rFonts w:cs="Arial"/>
          <w:spacing w:val="-1"/>
        </w:rPr>
        <w:t>d</w:t>
      </w:r>
      <w:r w:rsidRPr="00327D1C">
        <w:rPr>
          <w:rFonts w:cs="Arial"/>
        </w:rPr>
        <w:t>ificat</w:t>
      </w:r>
      <w:r w:rsidRPr="00327D1C">
        <w:rPr>
          <w:rFonts w:cs="Arial"/>
          <w:spacing w:val="-2"/>
        </w:rPr>
        <w:t>i</w:t>
      </w:r>
      <w:r w:rsidRPr="00327D1C">
        <w:rPr>
          <w:rFonts w:cs="Arial"/>
          <w:spacing w:val="1"/>
        </w:rPr>
        <w:t>o</w:t>
      </w:r>
      <w:r w:rsidRPr="00327D1C">
        <w:rPr>
          <w:rFonts w:cs="Arial"/>
          <w:spacing w:val="-1"/>
        </w:rPr>
        <w:t>n</w:t>
      </w:r>
      <w:r w:rsidRPr="00327D1C">
        <w:rPr>
          <w:rFonts w:cs="Arial"/>
        </w:rPr>
        <w:t>s du</w:t>
      </w:r>
      <w:r w:rsidRPr="00327D1C">
        <w:rPr>
          <w:rFonts w:cs="Arial"/>
          <w:spacing w:val="-1"/>
        </w:rPr>
        <w:t xml:space="preserve"> </w:t>
      </w:r>
      <w:r w:rsidRPr="00327D1C">
        <w:rPr>
          <w:rFonts w:cs="Arial"/>
        </w:rPr>
        <w:t>di</w:t>
      </w:r>
      <w:r w:rsidRPr="00327D1C">
        <w:rPr>
          <w:rFonts w:cs="Arial"/>
          <w:spacing w:val="-1"/>
        </w:rPr>
        <w:t>ag</w:t>
      </w:r>
      <w:r w:rsidRPr="00327D1C">
        <w:rPr>
          <w:rFonts w:cs="Arial"/>
        </w:rPr>
        <w:t>r</w:t>
      </w:r>
      <w:r w:rsidRPr="00327D1C">
        <w:rPr>
          <w:rFonts w:cs="Arial"/>
          <w:spacing w:val="-3"/>
        </w:rPr>
        <w:t>a</w:t>
      </w:r>
      <w:r w:rsidRPr="00327D1C">
        <w:rPr>
          <w:rFonts w:cs="Arial"/>
          <w:spacing w:val="-1"/>
        </w:rPr>
        <w:t>m</w:t>
      </w:r>
      <w:r w:rsidRPr="00327D1C">
        <w:rPr>
          <w:rFonts w:cs="Arial"/>
          <w:spacing w:val="1"/>
        </w:rPr>
        <w:t>m</w:t>
      </w:r>
      <w:r w:rsidRPr="00327D1C">
        <w:rPr>
          <w:rFonts w:cs="Arial"/>
        </w:rPr>
        <w:t>e</w:t>
      </w:r>
      <w:r w:rsidRPr="00327D1C">
        <w:rPr>
          <w:rFonts w:cs="Arial"/>
          <w:spacing w:val="1"/>
        </w:rPr>
        <w:t xml:space="preserve"> </w:t>
      </w:r>
      <w:r w:rsidRPr="00327D1C">
        <w:rPr>
          <w:rFonts w:cs="Arial"/>
          <w:spacing w:val="-1"/>
        </w:rPr>
        <w:t>d</w:t>
      </w:r>
      <w:r w:rsidRPr="00327D1C">
        <w:rPr>
          <w:rFonts w:cs="Arial"/>
        </w:rPr>
        <w:t>e</w:t>
      </w:r>
      <w:r w:rsidRPr="00327D1C">
        <w:rPr>
          <w:rFonts w:cs="Arial"/>
          <w:spacing w:val="-2"/>
        </w:rPr>
        <w:t xml:space="preserve"> </w:t>
      </w:r>
      <w:r w:rsidRPr="00327D1C">
        <w:rPr>
          <w:rFonts w:cs="Arial"/>
        </w:rPr>
        <w:t>distri</w:t>
      </w:r>
      <w:r w:rsidRPr="00327D1C">
        <w:rPr>
          <w:rFonts w:cs="Arial"/>
          <w:spacing w:val="-1"/>
        </w:rPr>
        <w:t>bu</w:t>
      </w:r>
      <w:r w:rsidRPr="00327D1C">
        <w:rPr>
          <w:rFonts w:cs="Arial"/>
        </w:rPr>
        <w:t>t</w:t>
      </w:r>
      <w:r w:rsidRPr="00327D1C">
        <w:rPr>
          <w:rFonts w:cs="Arial"/>
          <w:spacing w:val="-2"/>
        </w:rPr>
        <w:t>i</w:t>
      </w:r>
      <w:r w:rsidRPr="00327D1C">
        <w:rPr>
          <w:rFonts w:cs="Arial"/>
          <w:spacing w:val="1"/>
        </w:rPr>
        <w:t>o</w:t>
      </w:r>
      <w:r w:rsidRPr="00327D1C">
        <w:rPr>
          <w:rFonts w:cs="Arial"/>
        </w:rPr>
        <w:t>n</w:t>
      </w:r>
      <w:r w:rsidRPr="00327D1C">
        <w:rPr>
          <w:rFonts w:cs="Arial"/>
          <w:spacing w:val="-1"/>
        </w:rPr>
        <w:t xml:space="preserve"> </w:t>
      </w:r>
      <w:r w:rsidRPr="00327D1C">
        <w:rPr>
          <w:rFonts w:cs="Arial"/>
        </w:rPr>
        <w:t>an</w:t>
      </w:r>
      <w:r w:rsidRPr="00327D1C">
        <w:rPr>
          <w:rFonts w:cs="Arial"/>
          <w:spacing w:val="-1"/>
        </w:rPr>
        <w:t>nu</w:t>
      </w:r>
      <w:r w:rsidRPr="00327D1C">
        <w:rPr>
          <w:rFonts w:cs="Arial"/>
          <w:spacing w:val="-2"/>
        </w:rPr>
        <w:t>e</w:t>
      </w:r>
      <w:r w:rsidRPr="00327D1C">
        <w:rPr>
          <w:rFonts w:cs="Arial"/>
        </w:rPr>
        <w:t>lle</w:t>
      </w:r>
      <w:r w:rsidRPr="00327D1C">
        <w:rPr>
          <w:rFonts w:cs="Arial"/>
          <w:spacing w:val="1"/>
        </w:rPr>
        <w:t xml:space="preserve"> </w:t>
      </w:r>
      <w:r w:rsidRPr="00327D1C">
        <w:rPr>
          <w:rFonts w:cs="Arial"/>
          <w:spacing w:val="-1"/>
        </w:rPr>
        <w:t>d</w:t>
      </w:r>
      <w:r w:rsidRPr="00327D1C">
        <w:rPr>
          <w:rFonts w:cs="Arial"/>
        </w:rPr>
        <w:t>es</w:t>
      </w:r>
      <w:r w:rsidRPr="00327D1C">
        <w:rPr>
          <w:rFonts w:cs="Arial"/>
          <w:spacing w:val="1"/>
        </w:rPr>
        <w:t xml:space="preserve"> </w:t>
      </w:r>
      <w:r w:rsidRPr="00327D1C">
        <w:rPr>
          <w:rFonts w:cs="Arial"/>
          <w:spacing w:val="-1"/>
        </w:rPr>
        <w:t>p</w:t>
      </w:r>
      <w:r w:rsidRPr="00327D1C">
        <w:rPr>
          <w:rFonts w:cs="Arial"/>
        </w:rPr>
        <w:t>r</w:t>
      </w:r>
      <w:r w:rsidRPr="00327D1C">
        <w:rPr>
          <w:rFonts w:cs="Arial"/>
          <w:spacing w:val="-2"/>
        </w:rPr>
        <w:t>é</w:t>
      </w:r>
      <w:r w:rsidRPr="00327D1C">
        <w:rPr>
          <w:rFonts w:cs="Arial"/>
        </w:rPr>
        <w:t>ci</w:t>
      </w:r>
      <w:r w:rsidRPr="00327D1C">
        <w:rPr>
          <w:rFonts w:cs="Arial"/>
          <w:spacing w:val="-1"/>
        </w:rPr>
        <w:t>p</w:t>
      </w:r>
      <w:r w:rsidRPr="00327D1C">
        <w:rPr>
          <w:rFonts w:cs="Arial"/>
        </w:rPr>
        <w:t>itat</w:t>
      </w:r>
      <w:r w:rsidRPr="00327D1C">
        <w:rPr>
          <w:rFonts w:cs="Arial"/>
          <w:spacing w:val="-2"/>
        </w:rPr>
        <w:t>i</w:t>
      </w:r>
      <w:r w:rsidRPr="00327D1C">
        <w:rPr>
          <w:rFonts w:cs="Arial"/>
          <w:spacing w:val="1"/>
        </w:rPr>
        <w:t>o</w:t>
      </w:r>
      <w:r w:rsidRPr="00327D1C">
        <w:rPr>
          <w:rFonts w:cs="Arial"/>
          <w:spacing w:val="-1"/>
        </w:rPr>
        <w:t>n</w:t>
      </w:r>
      <w:r w:rsidRPr="00327D1C">
        <w:rPr>
          <w:rFonts w:cs="Arial"/>
        </w:rPr>
        <w:t>s ;</w:t>
      </w:r>
    </w:p>
    <w:p w14:paraId="7BB804A5" w14:textId="77777777" w:rsidR="008D1B3F" w:rsidRPr="00327D1C" w:rsidRDefault="008D1B3F" w:rsidP="008D1B3F">
      <w:pPr>
        <w:pStyle w:val="puces1"/>
        <w:rPr>
          <w:rFonts w:cs="Arial"/>
        </w:rPr>
      </w:pPr>
      <w:r w:rsidRPr="00327D1C">
        <w:rPr>
          <w:rFonts w:cs="Arial"/>
          <w:spacing w:val="1"/>
        </w:rPr>
        <w:t>l</w:t>
      </w:r>
      <w:r w:rsidRPr="00327D1C">
        <w:rPr>
          <w:rFonts w:cs="Arial"/>
        </w:rPr>
        <w:t>’a</w:t>
      </w:r>
      <w:r w:rsidRPr="00327D1C">
        <w:rPr>
          <w:rFonts w:cs="Arial"/>
          <w:spacing w:val="-1"/>
        </w:rPr>
        <w:t>ugm</w:t>
      </w:r>
      <w:r w:rsidRPr="00327D1C">
        <w:rPr>
          <w:rFonts w:cs="Arial"/>
        </w:rPr>
        <w:t>entat</w:t>
      </w:r>
      <w:r w:rsidRPr="00327D1C">
        <w:rPr>
          <w:rFonts w:cs="Arial"/>
          <w:spacing w:val="-2"/>
        </w:rPr>
        <w:t>i</w:t>
      </w:r>
      <w:r w:rsidRPr="00327D1C">
        <w:rPr>
          <w:rFonts w:cs="Arial"/>
          <w:spacing w:val="1"/>
        </w:rPr>
        <w:t>o</w:t>
      </w:r>
      <w:r w:rsidRPr="00327D1C">
        <w:rPr>
          <w:rFonts w:cs="Arial"/>
        </w:rPr>
        <w:t>n du</w:t>
      </w:r>
      <w:r w:rsidRPr="00327D1C">
        <w:rPr>
          <w:rFonts w:cs="Arial"/>
          <w:spacing w:val="-1"/>
        </w:rPr>
        <w:t xml:space="preserve"> </w:t>
      </w:r>
      <w:r w:rsidRPr="00327D1C">
        <w:rPr>
          <w:rFonts w:cs="Arial"/>
        </w:rPr>
        <w:t>niv</w:t>
      </w:r>
      <w:r w:rsidRPr="00327D1C">
        <w:rPr>
          <w:rFonts w:cs="Arial"/>
          <w:spacing w:val="-2"/>
        </w:rPr>
        <w:t>e</w:t>
      </w:r>
      <w:r w:rsidRPr="00327D1C">
        <w:rPr>
          <w:rFonts w:cs="Arial"/>
        </w:rPr>
        <w:t>au</w:t>
      </w:r>
      <w:r w:rsidRPr="00327D1C">
        <w:rPr>
          <w:rFonts w:cs="Arial"/>
          <w:spacing w:val="-3"/>
        </w:rPr>
        <w:t xml:space="preserve"> </w:t>
      </w:r>
      <w:r w:rsidRPr="00327D1C">
        <w:rPr>
          <w:rFonts w:cs="Arial"/>
          <w:spacing w:val="1"/>
        </w:rPr>
        <w:t>m</w:t>
      </w:r>
      <w:r w:rsidRPr="00327D1C">
        <w:rPr>
          <w:rFonts w:cs="Arial"/>
          <w:spacing w:val="-1"/>
        </w:rPr>
        <w:t>o</w:t>
      </w:r>
      <w:r w:rsidRPr="00327D1C">
        <w:rPr>
          <w:rFonts w:cs="Arial"/>
          <w:spacing w:val="1"/>
        </w:rPr>
        <w:t>y</w:t>
      </w:r>
      <w:r w:rsidRPr="00327D1C">
        <w:rPr>
          <w:rFonts w:cs="Arial"/>
        </w:rPr>
        <w:t xml:space="preserve">en </w:t>
      </w:r>
      <w:r w:rsidRPr="00327D1C">
        <w:rPr>
          <w:rFonts w:cs="Arial"/>
          <w:spacing w:val="-3"/>
        </w:rPr>
        <w:t>d</w:t>
      </w:r>
      <w:r w:rsidRPr="00327D1C">
        <w:rPr>
          <w:rFonts w:cs="Arial"/>
        </w:rPr>
        <w:t>e</w:t>
      </w:r>
      <w:r w:rsidRPr="00327D1C">
        <w:rPr>
          <w:rFonts w:cs="Arial"/>
          <w:spacing w:val="1"/>
        </w:rPr>
        <w:t xml:space="preserve"> </w:t>
      </w:r>
      <w:r w:rsidRPr="00327D1C">
        <w:rPr>
          <w:rFonts w:cs="Arial"/>
        </w:rPr>
        <w:t>la</w:t>
      </w:r>
      <w:r w:rsidRPr="00327D1C">
        <w:rPr>
          <w:rFonts w:cs="Arial"/>
          <w:spacing w:val="-2"/>
        </w:rPr>
        <w:t xml:space="preserve"> </w:t>
      </w:r>
      <w:r w:rsidRPr="00327D1C">
        <w:rPr>
          <w:rFonts w:cs="Arial"/>
          <w:spacing w:val="1"/>
        </w:rPr>
        <w:t>m</w:t>
      </w:r>
      <w:r w:rsidRPr="00327D1C">
        <w:rPr>
          <w:rFonts w:cs="Arial"/>
        </w:rPr>
        <w:t>er</w:t>
      </w:r>
      <w:r w:rsidRPr="00327D1C">
        <w:rPr>
          <w:rFonts w:cs="Arial"/>
          <w:spacing w:val="-2"/>
        </w:rPr>
        <w:t xml:space="preserve"> </w:t>
      </w:r>
      <w:r w:rsidRPr="00327D1C">
        <w:rPr>
          <w:rFonts w:cs="Arial"/>
        </w:rPr>
        <w:t>d</w:t>
      </w:r>
      <w:r w:rsidRPr="00327D1C">
        <w:rPr>
          <w:rFonts w:cs="Arial"/>
          <w:spacing w:val="-1"/>
        </w:rPr>
        <w:t>u</w:t>
      </w:r>
      <w:r w:rsidRPr="00327D1C">
        <w:rPr>
          <w:rFonts w:cs="Arial"/>
        </w:rPr>
        <w:t>e</w:t>
      </w:r>
      <w:r w:rsidRPr="00327D1C">
        <w:rPr>
          <w:rFonts w:cs="Arial"/>
          <w:spacing w:val="1"/>
        </w:rPr>
        <w:t xml:space="preserve"> </w:t>
      </w:r>
      <w:r w:rsidRPr="00327D1C">
        <w:rPr>
          <w:rFonts w:cs="Arial"/>
        </w:rPr>
        <w:t>au</w:t>
      </w:r>
      <w:r w:rsidRPr="00327D1C">
        <w:rPr>
          <w:rFonts w:cs="Arial"/>
          <w:spacing w:val="-1"/>
        </w:rPr>
        <w:t xml:space="preserve"> </w:t>
      </w:r>
      <w:r w:rsidRPr="00327D1C">
        <w:rPr>
          <w:rFonts w:cs="Arial"/>
        </w:rPr>
        <w:t>c</w:t>
      </w:r>
      <w:r w:rsidRPr="00327D1C">
        <w:rPr>
          <w:rFonts w:cs="Arial"/>
          <w:spacing w:val="-3"/>
        </w:rPr>
        <w:t>h</w:t>
      </w:r>
      <w:r w:rsidRPr="00327D1C">
        <w:rPr>
          <w:rFonts w:cs="Arial"/>
        </w:rPr>
        <w:t>a</w:t>
      </w:r>
      <w:r w:rsidRPr="00327D1C">
        <w:rPr>
          <w:rFonts w:cs="Arial"/>
          <w:spacing w:val="-1"/>
        </w:rPr>
        <w:t>ng</w:t>
      </w:r>
      <w:r w:rsidRPr="00327D1C">
        <w:rPr>
          <w:rFonts w:cs="Arial"/>
        </w:rPr>
        <w:t>e</w:t>
      </w:r>
      <w:r w:rsidRPr="00327D1C">
        <w:rPr>
          <w:rFonts w:cs="Arial"/>
          <w:spacing w:val="1"/>
        </w:rPr>
        <w:t>m</w:t>
      </w:r>
      <w:r w:rsidRPr="00327D1C">
        <w:rPr>
          <w:rFonts w:cs="Arial"/>
        </w:rPr>
        <w:t>ent</w:t>
      </w:r>
      <w:r w:rsidRPr="00327D1C">
        <w:rPr>
          <w:rFonts w:cs="Arial"/>
          <w:spacing w:val="-2"/>
        </w:rPr>
        <w:t xml:space="preserve"> </w:t>
      </w:r>
      <w:r w:rsidRPr="00327D1C">
        <w:rPr>
          <w:rFonts w:cs="Arial"/>
        </w:rPr>
        <w:t>cl</w:t>
      </w:r>
      <w:r w:rsidRPr="00327D1C">
        <w:rPr>
          <w:rFonts w:cs="Arial"/>
          <w:spacing w:val="-3"/>
        </w:rPr>
        <w:t>i</w:t>
      </w:r>
      <w:r w:rsidRPr="00327D1C">
        <w:rPr>
          <w:rFonts w:cs="Arial"/>
          <w:spacing w:val="1"/>
        </w:rPr>
        <w:t>m</w:t>
      </w:r>
      <w:r w:rsidRPr="00327D1C">
        <w:rPr>
          <w:rFonts w:cs="Arial"/>
        </w:rPr>
        <w:t>ati</w:t>
      </w:r>
      <w:r w:rsidRPr="00327D1C">
        <w:rPr>
          <w:rFonts w:cs="Arial"/>
          <w:spacing w:val="-1"/>
        </w:rPr>
        <w:t>qu</w:t>
      </w:r>
      <w:r w:rsidRPr="00327D1C">
        <w:rPr>
          <w:rFonts w:cs="Arial"/>
        </w:rPr>
        <w:t>e ;</w:t>
      </w:r>
    </w:p>
    <w:p w14:paraId="5D971770" w14:textId="77777777" w:rsidR="008D1B3F" w:rsidRPr="00327D1C" w:rsidRDefault="008D1B3F" w:rsidP="008D1B3F">
      <w:pPr>
        <w:pStyle w:val="puces1"/>
        <w:rPr>
          <w:rFonts w:cs="Arial"/>
        </w:rPr>
      </w:pPr>
      <w:r w:rsidRPr="00327D1C">
        <w:rPr>
          <w:rFonts w:cs="Arial"/>
        </w:rPr>
        <w:t>l’a</w:t>
      </w:r>
      <w:r w:rsidRPr="00327D1C">
        <w:rPr>
          <w:rFonts w:cs="Arial"/>
          <w:spacing w:val="-1"/>
        </w:rPr>
        <w:t>d</w:t>
      </w:r>
      <w:r w:rsidRPr="00327D1C">
        <w:rPr>
          <w:rFonts w:cs="Arial"/>
        </w:rPr>
        <w:t>a</w:t>
      </w:r>
      <w:r w:rsidRPr="00327D1C">
        <w:rPr>
          <w:rFonts w:cs="Arial"/>
          <w:spacing w:val="-1"/>
        </w:rPr>
        <w:t>p</w:t>
      </w:r>
      <w:r w:rsidRPr="00327D1C">
        <w:rPr>
          <w:rFonts w:cs="Arial"/>
        </w:rPr>
        <w:t>tat</w:t>
      </w:r>
      <w:r w:rsidRPr="00327D1C">
        <w:rPr>
          <w:rFonts w:cs="Arial"/>
          <w:spacing w:val="-3"/>
        </w:rPr>
        <w:t>i</w:t>
      </w:r>
      <w:r w:rsidRPr="00327D1C">
        <w:rPr>
          <w:rFonts w:cs="Arial"/>
          <w:spacing w:val="1"/>
        </w:rPr>
        <w:t>o</w:t>
      </w:r>
      <w:r w:rsidRPr="00327D1C">
        <w:rPr>
          <w:rFonts w:cs="Arial"/>
        </w:rPr>
        <w:t>n des</w:t>
      </w:r>
      <w:r w:rsidRPr="00327D1C">
        <w:rPr>
          <w:rFonts w:cs="Arial"/>
          <w:spacing w:val="-1"/>
        </w:rPr>
        <w:t xml:space="preserve"> </w:t>
      </w:r>
      <w:r w:rsidRPr="00327D1C">
        <w:rPr>
          <w:rFonts w:cs="Arial"/>
        </w:rPr>
        <w:t>é</w:t>
      </w:r>
      <w:r w:rsidRPr="00327D1C">
        <w:rPr>
          <w:rFonts w:cs="Arial"/>
          <w:spacing w:val="-2"/>
        </w:rPr>
        <w:t>c</w:t>
      </w:r>
      <w:r w:rsidRPr="00327D1C">
        <w:rPr>
          <w:rFonts w:cs="Arial"/>
          <w:spacing w:val="1"/>
        </w:rPr>
        <w:t>o</w:t>
      </w:r>
      <w:r w:rsidRPr="00327D1C">
        <w:rPr>
          <w:rFonts w:cs="Arial"/>
        </w:rPr>
        <w:t>s</w:t>
      </w:r>
      <w:r w:rsidRPr="00327D1C">
        <w:rPr>
          <w:rFonts w:cs="Arial"/>
          <w:spacing w:val="-2"/>
        </w:rPr>
        <w:t>y</w:t>
      </w:r>
      <w:r w:rsidRPr="00327D1C">
        <w:rPr>
          <w:rFonts w:cs="Arial"/>
        </w:rPr>
        <w:t>st</w:t>
      </w:r>
      <w:r w:rsidRPr="00327D1C">
        <w:rPr>
          <w:rFonts w:cs="Arial"/>
          <w:spacing w:val="-2"/>
        </w:rPr>
        <w:t>è</w:t>
      </w:r>
      <w:r w:rsidRPr="00327D1C">
        <w:rPr>
          <w:rFonts w:cs="Arial"/>
          <w:spacing w:val="1"/>
        </w:rPr>
        <w:t>m</w:t>
      </w:r>
      <w:r w:rsidRPr="00327D1C">
        <w:rPr>
          <w:rFonts w:cs="Arial"/>
        </w:rPr>
        <w:t>es</w:t>
      </w:r>
      <w:r w:rsidRPr="00327D1C">
        <w:rPr>
          <w:rFonts w:cs="Arial"/>
          <w:spacing w:val="-2"/>
        </w:rPr>
        <w:t xml:space="preserve"> </w:t>
      </w:r>
      <w:r w:rsidRPr="00327D1C">
        <w:rPr>
          <w:rFonts w:cs="Arial"/>
        </w:rPr>
        <w:t>lacust</w:t>
      </w:r>
      <w:r w:rsidRPr="00327D1C">
        <w:rPr>
          <w:rFonts w:cs="Arial"/>
          <w:spacing w:val="-3"/>
        </w:rPr>
        <w:t>r</w:t>
      </w:r>
      <w:r w:rsidRPr="00327D1C">
        <w:rPr>
          <w:rFonts w:cs="Arial"/>
        </w:rPr>
        <w:t>es</w:t>
      </w:r>
      <w:r w:rsidRPr="00327D1C">
        <w:rPr>
          <w:rFonts w:cs="Arial"/>
          <w:spacing w:val="1"/>
        </w:rPr>
        <w:t xml:space="preserve"> </w:t>
      </w:r>
      <w:r w:rsidRPr="00327D1C">
        <w:rPr>
          <w:rFonts w:cs="Arial"/>
        </w:rPr>
        <w:t>au</w:t>
      </w:r>
      <w:r w:rsidRPr="00327D1C">
        <w:rPr>
          <w:rFonts w:cs="Arial"/>
          <w:spacing w:val="-1"/>
        </w:rPr>
        <w:t xml:space="preserve"> </w:t>
      </w:r>
      <w:r w:rsidRPr="00327D1C">
        <w:rPr>
          <w:rFonts w:cs="Arial"/>
        </w:rPr>
        <w:t>c</w:t>
      </w:r>
      <w:r w:rsidRPr="00327D1C">
        <w:rPr>
          <w:rFonts w:cs="Arial"/>
          <w:spacing w:val="-1"/>
        </w:rPr>
        <w:t>h</w:t>
      </w:r>
      <w:r w:rsidRPr="00327D1C">
        <w:rPr>
          <w:rFonts w:cs="Arial"/>
        </w:rPr>
        <w:t>a</w:t>
      </w:r>
      <w:r w:rsidRPr="00327D1C">
        <w:rPr>
          <w:rFonts w:cs="Arial"/>
          <w:spacing w:val="-1"/>
        </w:rPr>
        <w:t>ng</w:t>
      </w:r>
      <w:r w:rsidRPr="00327D1C">
        <w:rPr>
          <w:rFonts w:cs="Arial"/>
          <w:spacing w:val="-2"/>
        </w:rPr>
        <w:t>e</w:t>
      </w:r>
      <w:r w:rsidRPr="00327D1C">
        <w:rPr>
          <w:rFonts w:cs="Arial"/>
          <w:spacing w:val="-1"/>
        </w:rPr>
        <w:t>m</w:t>
      </w:r>
      <w:r w:rsidRPr="00327D1C">
        <w:rPr>
          <w:rFonts w:cs="Arial"/>
        </w:rPr>
        <w:t xml:space="preserve">ent </w:t>
      </w:r>
      <w:r w:rsidRPr="00327D1C">
        <w:rPr>
          <w:rFonts w:cs="Arial"/>
          <w:spacing w:val="1"/>
        </w:rPr>
        <w:t>c</w:t>
      </w:r>
      <w:r w:rsidRPr="00327D1C">
        <w:rPr>
          <w:rFonts w:cs="Arial"/>
        </w:rPr>
        <w:t>l</w:t>
      </w:r>
      <w:r w:rsidRPr="00327D1C">
        <w:rPr>
          <w:rFonts w:cs="Arial"/>
          <w:spacing w:val="-3"/>
        </w:rPr>
        <w:t>i</w:t>
      </w:r>
      <w:r w:rsidRPr="00327D1C">
        <w:rPr>
          <w:rFonts w:cs="Arial"/>
          <w:spacing w:val="1"/>
        </w:rPr>
        <w:t>m</w:t>
      </w:r>
      <w:r w:rsidRPr="00327D1C">
        <w:rPr>
          <w:rFonts w:cs="Arial"/>
        </w:rPr>
        <w:t>ati</w:t>
      </w:r>
      <w:r w:rsidRPr="00327D1C">
        <w:rPr>
          <w:rFonts w:cs="Arial"/>
          <w:spacing w:val="-1"/>
        </w:rPr>
        <w:t>qu</w:t>
      </w:r>
      <w:r w:rsidRPr="00327D1C">
        <w:rPr>
          <w:rFonts w:cs="Arial"/>
        </w:rPr>
        <w:t>e ;</w:t>
      </w:r>
    </w:p>
    <w:p w14:paraId="086B1A4D" w14:textId="77777777" w:rsidR="008D1B3F" w:rsidRPr="00327D1C" w:rsidRDefault="008D1B3F" w:rsidP="008D1B3F">
      <w:pPr>
        <w:pStyle w:val="puces1"/>
        <w:rPr>
          <w:rFonts w:cs="Arial"/>
        </w:rPr>
      </w:pPr>
      <w:r w:rsidRPr="00327D1C">
        <w:rPr>
          <w:rFonts w:cs="Arial"/>
          <w:spacing w:val="1"/>
        </w:rPr>
        <w:t>l</w:t>
      </w:r>
      <w:r w:rsidRPr="00327D1C">
        <w:rPr>
          <w:rFonts w:cs="Arial"/>
        </w:rPr>
        <w:t>es</w:t>
      </w:r>
      <w:r w:rsidRPr="00327D1C">
        <w:rPr>
          <w:rFonts w:cs="Arial"/>
          <w:spacing w:val="-8"/>
        </w:rPr>
        <w:t xml:space="preserve"> </w:t>
      </w:r>
      <w:r w:rsidRPr="00327D1C">
        <w:rPr>
          <w:rFonts w:cs="Arial"/>
          <w:spacing w:val="-1"/>
        </w:rPr>
        <w:t>ph</w:t>
      </w:r>
      <w:r w:rsidRPr="00327D1C">
        <w:rPr>
          <w:rFonts w:cs="Arial"/>
        </w:rPr>
        <w:t>é</w:t>
      </w:r>
      <w:r w:rsidRPr="00327D1C">
        <w:rPr>
          <w:rFonts w:cs="Arial"/>
          <w:spacing w:val="-3"/>
        </w:rPr>
        <w:t>n</w:t>
      </w:r>
      <w:r w:rsidRPr="00327D1C">
        <w:rPr>
          <w:rFonts w:cs="Arial"/>
          <w:spacing w:val="1"/>
        </w:rPr>
        <w:t>o</w:t>
      </w:r>
      <w:r w:rsidRPr="00327D1C">
        <w:rPr>
          <w:rFonts w:cs="Arial"/>
          <w:spacing w:val="-1"/>
        </w:rPr>
        <w:t>m</w:t>
      </w:r>
      <w:r w:rsidRPr="00327D1C">
        <w:rPr>
          <w:rFonts w:cs="Arial"/>
        </w:rPr>
        <w:t>ènes</w:t>
      </w:r>
      <w:r w:rsidRPr="00327D1C">
        <w:rPr>
          <w:rFonts w:cs="Arial"/>
          <w:spacing w:val="-9"/>
        </w:rPr>
        <w:t xml:space="preserve"> </w:t>
      </w:r>
      <w:r w:rsidRPr="00327D1C">
        <w:rPr>
          <w:rFonts w:cs="Arial"/>
          <w:spacing w:val="-1"/>
        </w:rPr>
        <w:t>d</w:t>
      </w:r>
      <w:r w:rsidRPr="00327D1C">
        <w:rPr>
          <w:rFonts w:cs="Arial"/>
        </w:rPr>
        <w:t>e</w:t>
      </w:r>
      <w:r w:rsidRPr="00327D1C">
        <w:rPr>
          <w:rFonts w:cs="Arial"/>
          <w:spacing w:val="-8"/>
        </w:rPr>
        <w:t xml:space="preserve"> </w:t>
      </w:r>
      <w:r w:rsidRPr="00327D1C">
        <w:rPr>
          <w:rFonts w:cs="Arial"/>
          <w:spacing w:val="-3"/>
        </w:rPr>
        <w:t>r</w:t>
      </w:r>
      <w:r w:rsidRPr="00327D1C">
        <w:rPr>
          <w:rFonts w:cs="Arial"/>
        </w:rPr>
        <w:t>égres</w:t>
      </w:r>
      <w:r w:rsidRPr="00327D1C">
        <w:rPr>
          <w:rFonts w:cs="Arial"/>
          <w:spacing w:val="-2"/>
        </w:rPr>
        <w:t>s</w:t>
      </w:r>
      <w:r w:rsidRPr="00327D1C">
        <w:rPr>
          <w:rFonts w:cs="Arial"/>
        </w:rPr>
        <w:t>i</w:t>
      </w:r>
      <w:r w:rsidRPr="00327D1C">
        <w:rPr>
          <w:rFonts w:cs="Arial"/>
          <w:spacing w:val="1"/>
        </w:rPr>
        <w:t>o</w:t>
      </w:r>
      <w:r w:rsidRPr="00327D1C">
        <w:rPr>
          <w:rFonts w:cs="Arial"/>
        </w:rPr>
        <w:t>n</w:t>
      </w:r>
      <w:r w:rsidRPr="00327D1C">
        <w:rPr>
          <w:rFonts w:cs="Arial"/>
          <w:spacing w:val="-10"/>
        </w:rPr>
        <w:t xml:space="preserve"> </w:t>
      </w:r>
      <w:r w:rsidRPr="00327D1C">
        <w:rPr>
          <w:rFonts w:cs="Arial"/>
          <w:spacing w:val="1"/>
        </w:rPr>
        <w:t>o</w:t>
      </w:r>
      <w:r w:rsidRPr="00327D1C">
        <w:rPr>
          <w:rFonts w:cs="Arial"/>
        </w:rPr>
        <w:t>u</w:t>
      </w:r>
      <w:r w:rsidRPr="00327D1C">
        <w:rPr>
          <w:rFonts w:cs="Arial"/>
          <w:spacing w:val="-10"/>
        </w:rPr>
        <w:t xml:space="preserve"> </w:t>
      </w:r>
      <w:r w:rsidRPr="00327D1C">
        <w:rPr>
          <w:rFonts w:cs="Arial"/>
        </w:rPr>
        <w:t>en</w:t>
      </w:r>
      <w:r w:rsidRPr="00327D1C">
        <w:rPr>
          <w:rFonts w:cs="Arial"/>
          <w:spacing w:val="-1"/>
        </w:rPr>
        <w:t>g</w:t>
      </w:r>
      <w:r w:rsidRPr="00327D1C">
        <w:rPr>
          <w:rFonts w:cs="Arial"/>
        </w:rPr>
        <w:t>ra</w:t>
      </w:r>
      <w:r w:rsidRPr="00327D1C">
        <w:rPr>
          <w:rFonts w:cs="Arial"/>
          <w:spacing w:val="-1"/>
        </w:rPr>
        <w:t>i</w:t>
      </w:r>
      <w:r w:rsidRPr="00327D1C">
        <w:rPr>
          <w:rFonts w:cs="Arial"/>
        </w:rPr>
        <w:t>s</w:t>
      </w:r>
      <w:r w:rsidRPr="00327D1C">
        <w:rPr>
          <w:rFonts w:cs="Arial"/>
          <w:spacing w:val="-2"/>
        </w:rPr>
        <w:t>se</w:t>
      </w:r>
      <w:r w:rsidRPr="00327D1C">
        <w:rPr>
          <w:rFonts w:cs="Arial"/>
          <w:spacing w:val="1"/>
        </w:rPr>
        <w:t>m</w:t>
      </w:r>
      <w:r w:rsidRPr="00327D1C">
        <w:rPr>
          <w:rFonts w:cs="Arial"/>
        </w:rPr>
        <w:t>ent</w:t>
      </w:r>
      <w:r w:rsidRPr="00327D1C">
        <w:rPr>
          <w:rFonts w:cs="Arial"/>
          <w:spacing w:val="-9"/>
        </w:rPr>
        <w:t xml:space="preserve"> </w:t>
      </w:r>
      <w:r w:rsidRPr="00327D1C">
        <w:rPr>
          <w:rFonts w:cs="Arial"/>
          <w:spacing w:val="-1"/>
        </w:rPr>
        <w:t>d</w:t>
      </w:r>
      <w:r w:rsidRPr="00327D1C">
        <w:rPr>
          <w:rFonts w:cs="Arial"/>
          <w:spacing w:val="-2"/>
        </w:rPr>
        <w:t>e</w:t>
      </w:r>
      <w:r w:rsidRPr="00327D1C">
        <w:rPr>
          <w:rFonts w:cs="Arial"/>
        </w:rPr>
        <w:t>s</w:t>
      </w:r>
      <w:r w:rsidRPr="00327D1C">
        <w:rPr>
          <w:rFonts w:cs="Arial"/>
          <w:spacing w:val="-9"/>
        </w:rPr>
        <w:t xml:space="preserve"> </w:t>
      </w:r>
      <w:r w:rsidRPr="00327D1C">
        <w:rPr>
          <w:rFonts w:cs="Arial"/>
          <w:spacing w:val="-1"/>
        </w:rPr>
        <w:t>p</w:t>
      </w:r>
      <w:r w:rsidRPr="00327D1C">
        <w:rPr>
          <w:rFonts w:cs="Arial"/>
        </w:rPr>
        <w:t>la</w:t>
      </w:r>
      <w:r w:rsidRPr="00327D1C">
        <w:rPr>
          <w:rFonts w:cs="Arial"/>
          <w:spacing w:val="-1"/>
        </w:rPr>
        <w:t>g</w:t>
      </w:r>
      <w:r w:rsidRPr="00327D1C">
        <w:rPr>
          <w:rFonts w:cs="Arial"/>
        </w:rPr>
        <w:t>es</w:t>
      </w:r>
      <w:r w:rsidRPr="00327D1C">
        <w:rPr>
          <w:rFonts w:cs="Arial"/>
          <w:spacing w:val="-7"/>
        </w:rPr>
        <w:t xml:space="preserve"> </w:t>
      </w:r>
      <w:r w:rsidRPr="00327D1C">
        <w:rPr>
          <w:rFonts w:cs="Arial"/>
          <w:spacing w:val="-1"/>
        </w:rPr>
        <w:t>du</w:t>
      </w:r>
      <w:r w:rsidRPr="00327D1C">
        <w:rPr>
          <w:rFonts w:cs="Arial"/>
        </w:rPr>
        <w:t>s</w:t>
      </w:r>
      <w:r w:rsidRPr="00327D1C">
        <w:rPr>
          <w:rFonts w:cs="Arial"/>
          <w:spacing w:val="-9"/>
        </w:rPr>
        <w:t xml:space="preserve"> </w:t>
      </w:r>
      <w:r w:rsidRPr="00327D1C">
        <w:rPr>
          <w:rFonts w:cs="Arial"/>
        </w:rPr>
        <w:t>respe</w:t>
      </w:r>
      <w:r w:rsidRPr="00327D1C">
        <w:rPr>
          <w:rFonts w:cs="Arial"/>
          <w:spacing w:val="-2"/>
        </w:rPr>
        <w:t>c</w:t>
      </w:r>
      <w:r w:rsidRPr="00327D1C">
        <w:rPr>
          <w:rFonts w:cs="Arial"/>
        </w:rPr>
        <w:t>ti</w:t>
      </w:r>
      <w:r w:rsidRPr="00327D1C">
        <w:rPr>
          <w:rFonts w:cs="Arial"/>
          <w:spacing w:val="-1"/>
        </w:rPr>
        <w:t>v</w:t>
      </w:r>
      <w:r w:rsidRPr="00327D1C">
        <w:rPr>
          <w:rFonts w:cs="Arial"/>
        </w:rPr>
        <w:t>e</w:t>
      </w:r>
      <w:r w:rsidRPr="00327D1C">
        <w:rPr>
          <w:rFonts w:cs="Arial"/>
          <w:spacing w:val="-1"/>
        </w:rPr>
        <w:t>m</w:t>
      </w:r>
      <w:r w:rsidRPr="00327D1C">
        <w:rPr>
          <w:rFonts w:cs="Arial"/>
        </w:rPr>
        <w:t>ent</w:t>
      </w:r>
      <w:r w:rsidRPr="00327D1C">
        <w:rPr>
          <w:rFonts w:cs="Arial"/>
          <w:spacing w:val="-9"/>
        </w:rPr>
        <w:t xml:space="preserve"> </w:t>
      </w:r>
      <w:r w:rsidRPr="00327D1C">
        <w:rPr>
          <w:rFonts w:cs="Arial"/>
        </w:rPr>
        <w:t>à</w:t>
      </w:r>
      <w:r w:rsidRPr="00327D1C">
        <w:rPr>
          <w:rFonts w:cs="Arial"/>
          <w:spacing w:val="-12"/>
        </w:rPr>
        <w:t xml:space="preserve"> </w:t>
      </w:r>
      <w:r w:rsidRPr="00327D1C">
        <w:rPr>
          <w:rFonts w:cs="Arial"/>
        </w:rPr>
        <w:t>l’ér</w:t>
      </w:r>
      <w:r w:rsidRPr="00327D1C">
        <w:rPr>
          <w:rFonts w:cs="Arial"/>
          <w:spacing w:val="1"/>
        </w:rPr>
        <w:t>o</w:t>
      </w:r>
      <w:r w:rsidRPr="00327D1C">
        <w:rPr>
          <w:rFonts w:cs="Arial"/>
        </w:rPr>
        <w:t>si</w:t>
      </w:r>
      <w:r w:rsidRPr="00327D1C">
        <w:rPr>
          <w:rFonts w:cs="Arial"/>
          <w:spacing w:val="1"/>
        </w:rPr>
        <w:t>o</w:t>
      </w:r>
      <w:r w:rsidRPr="00327D1C">
        <w:rPr>
          <w:rFonts w:cs="Arial"/>
        </w:rPr>
        <w:t>n</w:t>
      </w:r>
      <w:r w:rsidRPr="00327D1C">
        <w:rPr>
          <w:rFonts w:cs="Arial"/>
          <w:spacing w:val="-2"/>
        </w:rPr>
        <w:t xml:space="preserve"> </w:t>
      </w:r>
      <w:r w:rsidRPr="00327D1C">
        <w:rPr>
          <w:rFonts w:cs="Arial"/>
          <w:spacing w:val="1"/>
        </w:rPr>
        <w:t>o</w:t>
      </w:r>
      <w:r w:rsidRPr="00327D1C">
        <w:rPr>
          <w:rFonts w:cs="Arial"/>
        </w:rPr>
        <w:t>u</w:t>
      </w:r>
      <w:r w:rsidRPr="00327D1C">
        <w:rPr>
          <w:rFonts w:cs="Arial"/>
          <w:spacing w:val="1"/>
        </w:rPr>
        <w:t xml:space="preserve"> </w:t>
      </w:r>
      <w:r w:rsidRPr="00327D1C">
        <w:rPr>
          <w:rFonts w:cs="Arial"/>
        </w:rPr>
        <w:t>en</w:t>
      </w:r>
      <w:r w:rsidRPr="00327D1C">
        <w:rPr>
          <w:rFonts w:cs="Arial"/>
          <w:spacing w:val="-1"/>
        </w:rPr>
        <w:t>g</w:t>
      </w:r>
      <w:r w:rsidRPr="00327D1C">
        <w:rPr>
          <w:rFonts w:cs="Arial"/>
        </w:rPr>
        <w:t>ra</w:t>
      </w:r>
      <w:r w:rsidRPr="00327D1C">
        <w:rPr>
          <w:rFonts w:cs="Arial"/>
          <w:spacing w:val="-1"/>
        </w:rPr>
        <w:t>i</w:t>
      </w:r>
      <w:r w:rsidRPr="00327D1C">
        <w:rPr>
          <w:rFonts w:cs="Arial"/>
        </w:rPr>
        <w:t>ss</w:t>
      </w:r>
      <w:r w:rsidRPr="00327D1C">
        <w:rPr>
          <w:rFonts w:cs="Arial"/>
          <w:spacing w:val="-2"/>
        </w:rPr>
        <w:t>e</w:t>
      </w:r>
      <w:r w:rsidRPr="00327D1C">
        <w:rPr>
          <w:rFonts w:cs="Arial"/>
          <w:spacing w:val="-1"/>
        </w:rPr>
        <w:t>m</w:t>
      </w:r>
      <w:r w:rsidRPr="00327D1C">
        <w:rPr>
          <w:rFonts w:cs="Arial"/>
        </w:rPr>
        <w:t>ent</w:t>
      </w:r>
      <w:r w:rsidRPr="00327D1C">
        <w:rPr>
          <w:rFonts w:cs="Arial"/>
          <w:spacing w:val="1"/>
        </w:rPr>
        <w:t xml:space="preserve"> </w:t>
      </w:r>
      <w:r w:rsidRPr="00327D1C">
        <w:rPr>
          <w:rFonts w:cs="Arial"/>
          <w:spacing w:val="-1"/>
        </w:rPr>
        <w:t>d</w:t>
      </w:r>
      <w:r w:rsidRPr="00327D1C">
        <w:rPr>
          <w:rFonts w:cs="Arial"/>
        </w:rPr>
        <w:t>a</w:t>
      </w:r>
      <w:r w:rsidRPr="00327D1C">
        <w:rPr>
          <w:rFonts w:cs="Arial"/>
          <w:spacing w:val="-3"/>
        </w:rPr>
        <w:t>n</w:t>
      </w:r>
      <w:r w:rsidRPr="00327D1C">
        <w:rPr>
          <w:rFonts w:cs="Arial"/>
        </w:rPr>
        <w:t>s le</w:t>
      </w:r>
      <w:r w:rsidRPr="00327D1C">
        <w:rPr>
          <w:rFonts w:cs="Arial"/>
          <w:spacing w:val="1"/>
        </w:rPr>
        <w:t xml:space="preserve"> </w:t>
      </w:r>
      <w:r w:rsidRPr="00327D1C">
        <w:rPr>
          <w:rFonts w:cs="Arial"/>
        </w:rPr>
        <w:t>tra</w:t>
      </w:r>
      <w:r w:rsidRPr="00327D1C">
        <w:rPr>
          <w:rFonts w:cs="Arial"/>
          <w:spacing w:val="-3"/>
        </w:rPr>
        <w:t>i</w:t>
      </w:r>
      <w:r w:rsidRPr="00327D1C">
        <w:rPr>
          <w:rFonts w:cs="Arial"/>
        </w:rPr>
        <w:t>t</w:t>
      </w:r>
      <w:r w:rsidRPr="00327D1C">
        <w:rPr>
          <w:rFonts w:cs="Arial"/>
          <w:spacing w:val="1"/>
        </w:rPr>
        <w:t xml:space="preserve"> </w:t>
      </w:r>
      <w:r w:rsidRPr="00327D1C">
        <w:rPr>
          <w:rFonts w:cs="Arial"/>
          <w:spacing w:val="-1"/>
        </w:rPr>
        <w:t>d</w:t>
      </w:r>
      <w:r w:rsidRPr="00327D1C">
        <w:rPr>
          <w:rFonts w:cs="Arial"/>
        </w:rPr>
        <w:t>e</w:t>
      </w:r>
      <w:r w:rsidRPr="00327D1C">
        <w:rPr>
          <w:rFonts w:cs="Arial"/>
          <w:spacing w:val="-1"/>
        </w:rPr>
        <w:t xml:space="preserve"> </w:t>
      </w:r>
      <w:r w:rsidRPr="00327D1C">
        <w:rPr>
          <w:rFonts w:cs="Arial"/>
        </w:rPr>
        <w:t>c</w:t>
      </w:r>
      <w:r w:rsidRPr="00327D1C">
        <w:rPr>
          <w:rFonts w:cs="Arial"/>
          <w:spacing w:val="-1"/>
        </w:rPr>
        <w:t>ô</w:t>
      </w:r>
      <w:r w:rsidRPr="00327D1C">
        <w:rPr>
          <w:rFonts w:cs="Arial"/>
        </w:rPr>
        <w:t>te</w:t>
      </w:r>
      <w:r w:rsidRPr="00327D1C">
        <w:rPr>
          <w:rFonts w:cs="Arial"/>
          <w:spacing w:val="1"/>
        </w:rPr>
        <w:t xml:space="preserve"> </w:t>
      </w:r>
      <w:r w:rsidRPr="00327D1C">
        <w:rPr>
          <w:rFonts w:cs="Arial"/>
          <w:spacing w:val="-3"/>
        </w:rPr>
        <w:t>d</w:t>
      </w:r>
      <w:r w:rsidRPr="00327D1C">
        <w:rPr>
          <w:rFonts w:cs="Arial"/>
        </w:rPr>
        <w:t>e</w:t>
      </w:r>
      <w:r w:rsidRPr="00327D1C">
        <w:rPr>
          <w:rFonts w:cs="Arial"/>
          <w:spacing w:val="1"/>
        </w:rPr>
        <w:t xml:space="preserve"> </w:t>
      </w:r>
      <w:r w:rsidRPr="00327D1C">
        <w:rPr>
          <w:rFonts w:cs="Arial"/>
        </w:rPr>
        <w:t xml:space="preserve">la </w:t>
      </w:r>
      <w:r w:rsidRPr="00327D1C">
        <w:rPr>
          <w:rFonts w:cs="Arial"/>
          <w:spacing w:val="-3"/>
        </w:rPr>
        <w:t>r</w:t>
      </w:r>
      <w:r w:rsidRPr="00327D1C">
        <w:rPr>
          <w:rFonts w:cs="Arial"/>
        </w:rPr>
        <w:t>égi</w:t>
      </w:r>
      <w:r w:rsidRPr="00327D1C">
        <w:rPr>
          <w:rFonts w:cs="Arial"/>
          <w:spacing w:val="-1"/>
        </w:rPr>
        <w:t>o</w:t>
      </w:r>
      <w:r w:rsidRPr="00327D1C">
        <w:rPr>
          <w:rFonts w:cs="Arial"/>
        </w:rPr>
        <w:t>n</w:t>
      </w:r>
      <w:r w:rsidRPr="00327D1C">
        <w:rPr>
          <w:rFonts w:cs="Arial"/>
          <w:spacing w:val="-1"/>
        </w:rPr>
        <w:t xml:space="preserve"> </w:t>
      </w:r>
      <w:r w:rsidRPr="00327D1C">
        <w:rPr>
          <w:rFonts w:cs="Arial"/>
        </w:rPr>
        <w:t>du</w:t>
      </w:r>
      <w:r w:rsidRPr="00327D1C">
        <w:rPr>
          <w:rFonts w:cs="Arial"/>
          <w:spacing w:val="-1"/>
        </w:rPr>
        <w:t xml:space="preserve"> </w:t>
      </w:r>
      <w:r w:rsidRPr="00327D1C">
        <w:rPr>
          <w:rFonts w:cs="Arial"/>
          <w:spacing w:val="1"/>
        </w:rPr>
        <w:t>L</w:t>
      </w:r>
      <w:r w:rsidRPr="00327D1C">
        <w:rPr>
          <w:rFonts w:cs="Arial"/>
        </w:rPr>
        <w:t>it</w:t>
      </w:r>
      <w:r w:rsidRPr="00327D1C">
        <w:rPr>
          <w:rFonts w:cs="Arial"/>
          <w:spacing w:val="-2"/>
        </w:rPr>
        <w:t>t</w:t>
      </w:r>
      <w:r w:rsidRPr="00327D1C">
        <w:rPr>
          <w:rFonts w:cs="Arial"/>
          <w:spacing w:val="1"/>
        </w:rPr>
        <w:t>o</w:t>
      </w:r>
      <w:r w:rsidRPr="00327D1C">
        <w:rPr>
          <w:rFonts w:cs="Arial"/>
        </w:rPr>
        <w:t>ral.</w:t>
      </w:r>
    </w:p>
    <w:p w14:paraId="0FDCC40F" w14:textId="77777777" w:rsidR="008D1B3F" w:rsidRPr="00327D1C" w:rsidRDefault="008D1B3F" w:rsidP="008D1B3F">
      <w:pPr>
        <w:widowControl w:val="0"/>
        <w:autoSpaceDE w:val="0"/>
        <w:autoSpaceDN w:val="0"/>
        <w:adjustRightInd w:val="0"/>
        <w:spacing w:line="130" w:lineRule="exact"/>
        <w:rPr>
          <w:rFonts w:cs="Arial"/>
        </w:rPr>
      </w:pPr>
    </w:p>
    <w:p w14:paraId="235A1CE3" w14:textId="798B2422" w:rsidR="008D1B3F" w:rsidRPr="00327D1C" w:rsidRDefault="00FF6F09" w:rsidP="008D1B3F">
      <w:pPr>
        <w:pStyle w:val="Titre3"/>
        <w:rPr>
          <w:rFonts w:cs="Arial"/>
        </w:rPr>
      </w:pPr>
      <w:bookmarkStart w:id="919" w:name="_Toc523850138"/>
      <w:bookmarkStart w:id="920" w:name="_Toc523857289"/>
      <w:bookmarkStart w:id="921" w:name="_Toc524462525"/>
      <w:bookmarkStart w:id="922" w:name="_Toc531434221"/>
      <w:bookmarkStart w:id="923" w:name="_Toc535244600"/>
      <w:r>
        <w:rPr>
          <w:rFonts w:cs="Arial"/>
          <w:bCs/>
          <w:spacing w:val="1"/>
        </w:rPr>
        <w:t>8</w:t>
      </w:r>
      <w:r w:rsidR="008D1B3F" w:rsidRPr="00327D1C">
        <w:rPr>
          <w:rFonts w:cs="Arial"/>
          <w:bCs/>
          <w:spacing w:val="1"/>
        </w:rPr>
        <w:t>.2.1. I</w:t>
      </w:r>
      <w:r w:rsidR="008D1B3F" w:rsidRPr="00327D1C">
        <w:rPr>
          <w:rFonts w:cs="Arial"/>
          <w:bCs/>
          <w:spacing w:val="-1"/>
        </w:rPr>
        <w:t>n</w:t>
      </w:r>
      <w:r w:rsidR="008D1B3F" w:rsidRPr="00327D1C">
        <w:rPr>
          <w:rFonts w:cs="Arial"/>
          <w:bCs/>
          <w:spacing w:val="1"/>
        </w:rPr>
        <w:t>ci</w:t>
      </w:r>
      <w:r w:rsidR="008D1B3F" w:rsidRPr="00327D1C">
        <w:rPr>
          <w:rFonts w:cs="Arial"/>
          <w:bCs/>
          <w:spacing w:val="-1"/>
        </w:rPr>
        <w:t>de</w:t>
      </w:r>
      <w:r w:rsidR="008D1B3F" w:rsidRPr="00327D1C">
        <w:rPr>
          <w:rFonts w:cs="Arial"/>
          <w:bCs/>
          <w:spacing w:val="-3"/>
        </w:rPr>
        <w:t>n</w:t>
      </w:r>
      <w:r w:rsidR="008D1B3F" w:rsidRPr="00327D1C">
        <w:rPr>
          <w:rFonts w:cs="Arial"/>
          <w:bCs/>
          <w:spacing w:val="1"/>
        </w:rPr>
        <w:t>c</w:t>
      </w:r>
      <w:r w:rsidR="008D1B3F" w:rsidRPr="00327D1C">
        <w:rPr>
          <w:rFonts w:cs="Arial"/>
          <w:bCs/>
        </w:rPr>
        <w:t>e</w:t>
      </w:r>
      <w:r w:rsidR="008D1B3F" w:rsidRPr="00327D1C">
        <w:rPr>
          <w:rFonts w:cs="Arial"/>
          <w:bCs/>
          <w:spacing w:val="-1"/>
        </w:rPr>
        <w:t xml:space="preserve"> </w:t>
      </w:r>
      <w:r w:rsidR="008D1B3F" w:rsidRPr="00327D1C">
        <w:rPr>
          <w:rFonts w:cs="Arial"/>
          <w:bCs/>
        </w:rPr>
        <w:t>du</w:t>
      </w:r>
      <w:r w:rsidR="008D1B3F" w:rsidRPr="00327D1C">
        <w:rPr>
          <w:rFonts w:cs="Arial"/>
          <w:bCs/>
          <w:spacing w:val="-1"/>
        </w:rPr>
        <w:t xml:space="preserve"> </w:t>
      </w:r>
      <w:r w:rsidR="008D1B3F" w:rsidRPr="00327D1C">
        <w:rPr>
          <w:rFonts w:cs="Arial"/>
          <w:bCs/>
          <w:spacing w:val="1"/>
        </w:rPr>
        <w:t>c</w:t>
      </w:r>
      <w:r w:rsidR="008D1B3F" w:rsidRPr="00327D1C">
        <w:rPr>
          <w:rFonts w:cs="Arial"/>
          <w:bCs/>
          <w:spacing w:val="-1"/>
        </w:rPr>
        <w:t>han</w:t>
      </w:r>
      <w:r w:rsidR="008D1B3F" w:rsidRPr="00327D1C">
        <w:rPr>
          <w:rFonts w:cs="Arial"/>
          <w:bCs/>
          <w:spacing w:val="1"/>
        </w:rPr>
        <w:t>g</w:t>
      </w:r>
      <w:r w:rsidR="008D1B3F" w:rsidRPr="00327D1C">
        <w:rPr>
          <w:rFonts w:cs="Arial"/>
          <w:bCs/>
          <w:spacing w:val="-1"/>
        </w:rPr>
        <w:t>e</w:t>
      </w:r>
      <w:r w:rsidR="008D1B3F" w:rsidRPr="00327D1C">
        <w:rPr>
          <w:rFonts w:cs="Arial"/>
          <w:bCs/>
        </w:rPr>
        <w:t>me</w:t>
      </w:r>
      <w:r w:rsidR="008D1B3F" w:rsidRPr="00327D1C">
        <w:rPr>
          <w:rFonts w:cs="Arial"/>
          <w:bCs/>
          <w:spacing w:val="-1"/>
        </w:rPr>
        <w:t>n</w:t>
      </w:r>
      <w:r w:rsidR="008D1B3F" w:rsidRPr="00327D1C">
        <w:rPr>
          <w:rFonts w:cs="Arial"/>
          <w:bCs/>
        </w:rPr>
        <w:t>t</w:t>
      </w:r>
      <w:r w:rsidR="008D1B3F" w:rsidRPr="00327D1C">
        <w:rPr>
          <w:rFonts w:cs="Arial"/>
          <w:bCs/>
          <w:spacing w:val="-4"/>
        </w:rPr>
        <w:t xml:space="preserve"> </w:t>
      </w:r>
      <w:r w:rsidR="008D1B3F" w:rsidRPr="00327D1C">
        <w:rPr>
          <w:rFonts w:cs="Arial"/>
          <w:bCs/>
          <w:spacing w:val="1"/>
        </w:rPr>
        <w:t>c</w:t>
      </w:r>
      <w:r w:rsidR="008D1B3F" w:rsidRPr="00327D1C">
        <w:rPr>
          <w:rFonts w:cs="Arial"/>
          <w:bCs/>
          <w:spacing w:val="-1"/>
        </w:rPr>
        <w:t>l</w:t>
      </w:r>
      <w:r w:rsidR="008D1B3F" w:rsidRPr="00327D1C">
        <w:rPr>
          <w:rFonts w:cs="Arial"/>
          <w:bCs/>
          <w:spacing w:val="1"/>
        </w:rPr>
        <w:t>i</w:t>
      </w:r>
      <w:r w:rsidR="008D1B3F" w:rsidRPr="00327D1C">
        <w:rPr>
          <w:rFonts w:cs="Arial"/>
          <w:bCs/>
        </w:rPr>
        <w:t>matiq</w:t>
      </w:r>
      <w:r w:rsidR="008D1B3F" w:rsidRPr="00327D1C">
        <w:rPr>
          <w:rFonts w:cs="Arial"/>
          <w:bCs/>
          <w:spacing w:val="-1"/>
        </w:rPr>
        <w:t>u</w:t>
      </w:r>
      <w:r w:rsidR="008D1B3F" w:rsidRPr="00327D1C">
        <w:rPr>
          <w:rFonts w:cs="Arial"/>
          <w:bCs/>
        </w:rPr>
        <w:t>e</w:t>
      </w:r>
      <w:r w:rsidR="008D1B3F" w:rsidRPr="00327D1C">
        <w:rPr>
          <w:rFonts w:cs="Arial"/>
          <w:bCs/>
          <w:spacing w:val="-3"/>
        </w:rPr>
        <w:t xml:space="preserve"> </w:t>
      </w:r>
      <w:r w:rsidR="008D1B3F" w:rsidRPr="00327D1C">
        <w:rPr>
          <w:rFonts w:cs="Arial"/>
          <w:bCs/>
        </w:rPr>
        <w:t>s</w:t>
      </w:r>
      <w:r w:rsidR="008D1B3F" w:rsidRPr="00327D1C">
        <w:rPr>
          <w:rFonts w:cs="Arial"/>
          <w:bCs/>
          <w:spacing w:val="-1"/>
        </w:rPr>
        <w:t>u</w:t>
      </w:r>
      <w:r w:rsidR="008D1B3F" w:rsidRPr="00327D1C">
        <w:rPr>
          <w:rFonts w:cs="Arial"/>
          <w:bCs/>
        </w:rPr>
        <w:t>r</w:t>
      </w:r>
      <w:r w:rsidR="008D1B3F" w:rsidRPr="00327D1C">
        <w:rPr>
          <w:rFonts w:cs="Arial"/>
          <w:bCs/>
          <w:spacing w:val="-1"/>
        </w:rPr>
        <w:t xml:space="preserve"> </w:t>
      </w:r>
      <w:r w:rsidR="008D1B3F" w:rsidRPr="00327D1C">
        <w:rPr>
          <w:rFonts w:cs="Arial"/>
          <w:bCs/>
          <w:spacing w:val="1"/>
        </w:rPr>
        <w:t>l</w:t>
      </w:r>
      <w:r w:rsidR="008D1B3F" w:rsidRPr="00327D1C">
        <w:rPr>
          <w:rFonts w:cs="Arial"/>
          <w:bCs/>
        </w:rPr>
        <w:t>e</w:t>
      </w:r>
      <w:r w:rsidR="008D1B3F" w:rsidRPr="00327D1C">
        <w:rPr>
          <w:rFonts w:cs="Arial"/>
          <w:bCs/>
          <w:spacing w:val="-1"/>
        </w:rPr>
        <w:t xml:space="preserve"> </w:t>
      </w:r>
      <w:r w:rsidR="008D1B3F" w:rsidRPr="00327D1C">
        <w:rPr>
          <w:rFonts w:cs="Arial"/>
          <w:bCs/>
          <w:spacing w:val="1"/>
        </w:rPr>
        <w:t>r</w:t>
      </w:r>
      <w:r w:rsidR="008D1B3F" w:rsidRPr="00327D1C">
        <w:rPr>
          <w:rFonts w:cs="Arial"/>
          <w:bCs/>
          <w:spacing w:val="-3"/>
        </w:rPr>
        <w:t>é</w:t>
      </w:r>
      <w:r w:rsidR="008D1B3F" w:rsidRPr="00327D1C">
        <w:rPr>
          <w:rFonts w:cs="Arial"/>
          <w:bCs/>
          <w:spacing w:val="1"/>
        </w:rPr>
        <w:t>gi</w:t>
      </w:r>
      <w:r w:rsidR="008D1B3F" w:rsidRPr="00327D1C">
        <w:rPr>
          <w:rFonts w:cs="Arial"/>
          <w:bCs/>
        </w:rPr>
        <w:t>me</w:t>
      </w:r>
      <w:r w:rsidR="008D1B3F" w:rsidRPr="00327D1C">
        <w:rPr>
          <w:rFonts w:cs="Arial"/>
          <w:bCs/>
          <w:spacing w:val="-3"/>
        </w:rPr>
        <w:t xml:space="preserve"> </w:t>
      </w:r>
      <w:r w:rsidR="008D1B3F" w:rsidRPr="00327D1C">
        <w:rPr>
          <w:rFonts w:cs="Arial"/>
          <w:bCs/>
        </w:rPr>
        <w:t>p</w:t>
      </w:r>
      <w:r w:rsidR="008D1B3F" w:rsidRPr="00327D1C">
        <w:rPr>
          <w:rFonts w:cs="Arial"/>
          <w:bCs/>
          <w:spacing w:val="-2"/>
        </w:rPr>
        <w:t>l</w:t>
      </w:r>
      <w:r w:rsidR="008D1B3F" w:rsidRPr="00327D1C">
        <w:rPr>
          <w:rFonts w:cs="Arial"/>
          <w:bCs/>
          <w:spacing w:val="-1"/>
        </w:rPr>
        <w:t>u</w:t>
      </w:r>
      <w:r w:rsidR="008D1B3F" w:rsidRPr="00327D1C">
        <w:rPr>
          <w:rFonts w:cs="Arial"/>
          <w:bCs/>
          <w:spacing w:val="1"/>
        </w:rPr>
        <w:t>vi</w:t>
      </w:r>
      <w:r w:rsidR="008D1B3F" w:rsidRPr="00327D1C">
        <w:rPr>
          <w:rFonts w:cs="Arial"/>
          <w:bCs/>
          <w:spacing w:val="-1"/>
        </w:rPr>
        <w:t>o</w:t>
      </w:r>
      <w:r w:rsidR="008D1B3F" w:rsidRPr="00327D1C">
        <w:rPr>
          <w:rFonts w:cs="Arial"/>
          <w:bCs/>
        </w:rPr>
        <w:t>mé</w:t>
      </w:r>
      <w:r w:rsidR="008D1B3F" w:rsidRPr="00327D1C">
        <w:rPr>
          <w:rFonts w:cs="Arial"/>
          <w:bCs/>
          <w:spacing w:val="-3"/>
        </w:rPr>
        <w:t>t</w:t>
      </w:r>
      <w:r w:rsidR="008D1B3F" w:rsidRPr="00327D1C">
        <w:rPr>
          <w:rFonts w:cs="Arial"/>
          <w:bCs/>
          <w:spacing w:val="1"/>
        </w:rPr>
        <w:t>ri</w:t>
      </w:r>
      <w:r w:rsidR="008D1B3F" w:rsidRPr="00327D1C">
        <w:rPr>
          <w:rFonts w:cs="Arial"/>
          <w:bCs/>
          <w:spacing w:val="-1"/>
        </w:rPr>
        <w:t>qu</w:t>
      </w:r>
      <w:r w:rsidR="008D1B3F" w:rsidRPr="00327D1C">
        <w:rPr>
          <w:rFonts w:cs="Arial"/>
          <w:bCs/>
        </w:rPr>
        <w:t>e</w:t>
      </w:r>
      <w:bookmarkEnd w:id="919"/>
      <w:bookmarkEnd w:id="920"/>
      <w:bookmarkEnd w:id="921"/>
      <w:bookmarkEnd w:id="922"/>
      <w:bookmarkEnd w:id="923"/>
    </w:p>
    <w:p w14:paraId="5312F519" w14:textId="77777777" w:rsidR="008D1B3F" w:rsidRPr="00327D1C" w:rsidRDefault="008D1B3F" w:rsidP="008D1B3F">
      <w:pPr>
        <w:widowControl w:val="0"/>
        <w:autoSpaceDE w:val="0"/>
        <w:autoSpaceDN w:val="0"/>
        <w:adjustRightInd w:val="0"/>
        <w:spacing w:line="120" w:lineRule="exact"/>
        <w:rPr>
          <w:rFonts w:cs="Arial"/>
        </w:rPr>
      </w:pPr>
    </w:p>
    <w:p w14:paraId="1951A89C" w14:textId="77777777" w:rsidR="008D1B3F" w:rsidRPr="00327D1C" w:rsidRDefault="008D1B3F" w:rsidP="008D1B3F">
      <w:pPr>
        <w:spacing w:after="120"/>
        <w:rPr>
          <w:rFonts w:cs="Arial"/>
        </w:rPr>
      </w:pPr>
      <w:r w:rsidRPr="00327D1C">
        <w:rPr>
          <w:rFonts w:cs="Arial"/>
          <w:spacing w:val="1"/>
        </w:rPr>
        <w:t>D</w:t>
      </w:r>
      <w:r w:rsidRPr="00327D1C">
        <w:rPr>
          <w:rFonts w:cs="Arial"/>
        </w:rPr>
        <w:t>i</w:t>
      </w:r>
      <w:r w:rsidRPr="00327D1C">
        <w:rPr>
          <w:rFonts w:cs="Arial"/>
          <w:spacing w:val="-2"/>
        </w:rPr>
        <w:t>v</w:t>
      </w:r>
      <w:r w:rsidRPr="00327D1C">
        <w:rPr>
          <w:rFonts w:cs="Arial"/>
        </w:rPr>
        <w:t>ers</w:t>
      </w:r>
      <w:r w:rsidRPr="00327D1C">
        <w:rPr>
          <w:rFonts w:cs="Arial"/>
          <w:spacing w:val="5"/>
        </w:rPr>
        <w:t xml:space="preserve"> </w:t>
      </w:r>
      <w:r w:rsidRPr="00327D1C">
        <w:rPr>
          <w:rFonts w:cs="Arial"/>
        </w:rPr>
        <w:t>s</w:t>
      </w:r>
      <w:r w:rsidRPr="00327D1C">
        <w:rPr>
          <w:rFonts w:cs="Arial"/>
          <w:spacing w:val="-2"/>
        </w:rPr>
        <w:t>c</w:t>
      </w:r>
      <w:r w:rsidRPr="00327D1C">
        <w:rPr>
          <w:rFonts w:cs="Arial"/>
        </w:rPr>
        <w:t>éna</w:t>
      </w:r>
      <w:r w:rsidRPr="00327D1C">
        <w:rPr>
          <w:rFonts w:cs="Arial"/>
          <w:spacing w:val="-1"/>
        </w:rPr>
        <w:t>r</w:t>
      </w:r>
      <w:r w:rsidRPr="00327D1C">
        <w:rPr>
          <w:rFonts w:cs="Arial"/>
        </w:rPr>
        <w:t>i</w:t>
      </w:r>
      <w:r w:rsidRPr="00327D1C">
        <w:rPr>
          <w:rFonts w:cs="Arial"/>
          <w:spacing w:val="1"/>
        </w:rPr>
        <w:t>o</w:t>
      </w:r>
      <w:r w:rsidRPr="00327D1C">
        <w:rPr>
          <w:rFonts w:cs="Arial"/>
        </w:rPr>
        <w:t>s</w:t>
      </w:r>
      <w:r w:rsidRPr="00327D1C">
        <w:rPr>
          <w:rFonts w:cs="Arial"/>
          <w:spacing w:val="2"/>
        </w:rPr>
        <w:t xml:space="preserve"> </w:t>
      </w:r>
      <w:r w:rsidRPr="00327D1C">
        <w:rPr>
          <w:rFonts w:cs="Arial"/>
          <w:spacing w:val="-2"/>
        </w:rPr>
        <w:t>s</w:t>
      </w:r>
      <w:r w:rsidRPr="00327D1C">
        <w:rPr>
          <w:rFonts w:cs="Arial"/>
          <w:spacing w:val="1"/>
        </w:rPr>
        <w:t>o</w:t>
      </w:r>
      <w:r w:rsidRPr="00327D1C">
        <w:rPr>
          <w:rFonts w:cs="Arial"/>
          <w:spacing w:val="-1"/>
        </w:rPr>
        <w:t>n</w:t>
      </w:r>
      <w:r w:rsidRPr="00327D1C">
        <w:rPr>
          <w:rFonts w:cs="Arial"/>
        </w:rPr>
        <w:t>t</w:t>
      </w:r>
      <w:r w:rsidRPr="00327D1C">
        <w:rPr>
          <w:rFonts w:cs="Arial"/>
          <w:spacing w:val="5"/>
        </w:rPr>
        <w:t xml:space="preserve"> </w:t>
      </w:r>
      <w:r w:rsidRPr="00327D1C">
        <w:rPr>
          <w:rFonts w:cs="Arial"/>
          <w:spacing w:val="-2"/>
        </w:rPr>
        <w:t>c</w:t>
      </w:r>
      <w:r w:rsidRPr="00327D1C">
        <w:rPr>
          <w:rFonts w:cs="Arial"/>
          <w:spacing w:val="1"/>
        </w:rPr>
        <w:t>o</w:t>
      </w:r>
      <w:r w:rsidRPr="00327D1C">
        <w:rPr>
          <w:rFonts w:cs="Arial"/>
          <w:spacing w:val="-1"/>
        </w:rPr>
        <w:t>n</w:t>
      </w:r>
      <w:r w:rsidRPr="00327D1C">
        <w:rPr>
          <w:rFonts w:cs="Arial"/>
        </w:rPr>
        <w:t>s</w:t>
      </w:r>
      <w:r w:rsidRPr="00327D1C">
        <w:rPr>
          <w:rFonts w:cs="Arial"/>
          <w:spacing w:val="-3"/>
        </w:rPr>
        <w:t>i</w:t>
      </w:r>
      <w:r w:rsidRPr="00327D1C">
        <w:rPr>
          <w:rFonts w:cs="Arial"/>
          <w:spacing w:val="-1"/>
        </w:rPr>
        <w:t>d</w:t>
      </w:r>
      <w:r w:rsidRPr="00327D1C">
        <w:rPr>
          <w:rFonts w:cs="Arial"/>
        </w:rPr>
        <w:t>éré</w:t>
      </w:r>
      <w:r w:rsidRPr="00327D1C">
        <w:rPr>
          <w:rFonts w:cs="Arial"/>
          <w:spacing w:val="1"/>
        </w:rPr>
        <w:t>s</w:t>
      </w:r>
      <w:r w:rsidRPr="00327D1C">
        <w:rPr>
          <w:rFonts w:cs="Arial"/>
        </w:rPr>
        <w:t>,</w:t>
      </w:r>
      <w:r w:rsidRPr="00327D1C">
        <w:rPr>
          <w:rFonts w:cs="Arial"/>
          <w:spacing w:val="4"/>
        </w:rPr>
        <w:t xml:space="preserve"> </w:t>
      </w:r>
      <w:r w:rsidRPr="00327D1C">
        <w:rPr>
          <w:rFonts w:cs="Arial"/>
          <w:spacing w:val="-1"/>
        </w:rPr>
        <w:t>p</w:t>
      </w:r>
      <w:r w:rsidRPr="00327D1C">
        <w:rPr>
          <w:rFonts w:cs="Arial"/>
        </w:rPr>
        <w:t>ren</w:t>
      </w:r>
      <w:r w:rsidRPr="00327D1C">
        <w:rPr>
          <w:rFonts w:cs="Arial"/>
          <w:spacing w:val="-1"/>
        </w:rPr>
        <w:t>an</w:t>
      </w:r>
      <w:r w:rsidRPr="00327D1C">
        <w:rPr>
          <w:rFonts w:cs="Arial"/>
        </w:rPr>
        <w:t>t</w:t>
      </w:r>
      <w:r w:rsidRPr="00327D1C">
        <w:rPr>
          <w:rFonts w:cs="Arial"/>
          <w:spacing w:val="2"/>
        </w:rPr>
        <w:t xml:space="preserve"> </w:t>
      </w:r>
      <w:r w:rsidRPr="00327D1C">
        <w:rPr>
          <w:rFonts w:cs="Arial"/>
        </w:rPr>
        <w:t>en</w:t>
      </w:r>
      <w:r w:rsidRPr="00327D1C">
        <w:rPr>
          <w:rFonts w:cs="Arial"/>
          <w:spacing w:val="4"/>
        </w:rPr>
        <w:t xml:space="preserve"> </w:t>
      </w:r>
      <w:r w:rsidRPr="00327D1C">
        <w:rPr>
          <w:rFonts w:cs="Arial"/>
          <w:spacing w:val="-2"/>
        </w:rPr>
        <w:t>c</w:t>
      </w:r>
      <w:r w:rsidRPr="00327D1C">
        <w:rPr>
          <w:rFonts w:cs="Arial"/>
          <w:spacing w:val="-1"/>
        </w:rPr>
        <w:t>o</w:t>
      </w:r>
      <w:r w:rsidRPr="00327D1C">
        <w:rPr>
          <w:rFonts w:cs="Arial"/>
          <w:spacing w:val="1"/>
        </w:rPr>
        <w:t>m</w:t>
      </w:r>
      <w:r w:rsidRPr="00327D1C">
        <w:rPr>
          <w:rFonts w:cs="Arial"/>
          <w:spacing w:val="-1"/>
        </w:rPr>
        <w:t>p</w:t>
      </w:r>
      <w:r w:rsidRPr="00327D1C">
        <w:rPr>
          <w:rFonts w:cs="Arial"/>
        </w:rPr>
        <w:t>te le</w:t>
      </w:r>
      <w:r w:rsidRPr="00327D1C">
        <w:rPr>
          <w:rFonts w:cs="Arial"/>
          <w:spacing w:val="5"/>
        </w:rPr>
        <w:t xml:space="preserve"> </w:t>
      </w:r>
      <w:r w:rsidRPr="00327D1C">
        <w:rPr>
          <w:rFonts w:cs="Arial"/>
          <w:spacing w:val="-1"/>
        </w:rPr>
        <w:t>p</w:t>
      </w:r>
      <w:r w:rsidRPr="00327D1C">
        <w:rPr>
          <w:rFonts w:cs="Arial"/>
          <w:spacing w:val="1"/>
        </w:rPr>
        <w:t>o</w:t>
      </w:r>
      <w:r w:rsidRPr="00327D1C">
        <w:rPr>
          <w:rFonts w:cs="Arial"/>
        </w:rPr>
        <w:t>ssi</w:t>
      </w:r>
      <w:r w:rsidRPr="00327D1C">
        <w:rPr>
          <w:rFonts w:cs="Arial"/>
          <w:spacing w:val="-1"/>
        </w:rPr>
        <w:t>b</w:t>
      </w:r>
      <w:r w:rsidRPr="00327D1C">
        <w:rPr>
          <w:rFonts w:cs="Arial"/>
          <w:spacing w:val="-3"/>
        </w:rPr>
        <w:t>l</w:t>
      </w:r>
      <w:r w:rsidRPr="00327D1C">
        <w:rPr>
          <w:rFonts w:cs="Arial"/>
        </w:rPr>
        <w:t>e</w:t>
      </w:r>
      <w:r w:rsidRPr="00327D1C">
        <w:rPr>
          <w:rFonts w:cs="Arial"/>
          <w:spacing w:val="5"/>
        </w:rPr>
        <w:t xml:space="preserve"> </w:t>
      </w:r>
      <w:r w:rsidRPr="00327D1C">
        <w:rPr>
          <w:rFonts w:cs="Arial"/>
          <w:spacing w:val="-1"/>
        </w:rPr>
        <w:t>d</w:t>
      </w:r>
      <w:r w:rsidRPr="00327D1C">
        <w:rPr>
          <w:rFonts w:cs="Arial"/>
          <w:spacing w:val="-2"/>
        </w:rPr>
        <w:t>é</w:t>
      </w:r>
      <w:r w:rsidRPr="00327D1C">
        <w:rPr>
          <w:rFonts w:cs="Arial"/>
          <w:spacing w:val="1"/>
        </w:rPr>
        <w:t>v</w:t>
      </w:r>
      <w:r w:rsidRPr="00327D1C">
        <w:rPr>
          <w:rFonts w:cs="Arial"/>
        </w:rPr>
        <w:t>e</w:t>
      </w:r>
      <w:r w:rsidRPr="00327D1C">
        <w:rPr>
          <w:rFonts w:cs="Arial"/>
          <w:spacing w:val="-2"/>
        </w:rPr>
        <w:t>l</w:t>
      </w:r>
      <w:r w:rsidRPr="00327D1C">
        <w:rPr>
          <w:rFonts w:cs="Arial"/>
          <w:spacing w:val="1"/>
        </w:rPr>
        <w:t>o</w:t>
      </w:r>
      <w:r w:rsidRPr="00327D1C">
        <w:rPr>
          <w:rFonts w:cs="Arial"/>
          <w:spacing w:val="-1"/>
        </w:rPr>
        <w:t>pp</w:t>
      </w:r>
      <w:r w:rsidRPr="00327D1C">
        <w:rPr>
          <w:rFonts w:cs="Arial"/>
        </w:rPr>
        <w:t>e</w:t>
      </w:r>
      <w:r w:rsidRPr="00327D1C">
        <w:rPr>
          <w:rFonts w:cs="Arial"/>
          <w:spacing w:val="-1"/>
        </w:rPr>
        <w:t>m</w:t>
      </w:r>
      <w:r w:rsidRPr="00327D1C">
        <w:rPr>
          <w:rFonts w:cs="Arial"/>
        </w:rPr>
        <w:t>ent</w:t>
      </w:r>
      <w:r w:rsidRPr="00327D1C">
        <w:rPr>
          <w:rFonts w:cs="Arial"/>
          <w:spacing w:val="2"/>
        </w:rPr>
        <w:t xml:space="preserve"> </w:t>
      </w:r>
      <w:r w:rsidRPr="00327D1C">
        <w:rPr>
          <w:rFonts w:cs="Arial"/>
          <w:spacing w:val="-1"/>
        </w:rPr>
        <w:t>d</w:t>
      </w:r>
      <w:r w:rsidRPr="00327D1C">
        <w:rPr>
          <w:rFonts w:cs="Arial"/>
        </w:rPr>
        <w:t>a</w:t>
      </w:r>
      <w:r w:rsidRPr="00327D1C">
        <w:rPr>
          <w:rFonts w:cs="Arial"/>
          <w:spacing w:val="-1"/>
        </w:rPr>
        <w:t>n</w:t>
      </w:r>
      <w:r w:rsidRPr="00327D1C">
        <w:rPr>
          <w:rFonts w:cs="Arial"/>
        </w:rPr>
        <w:t>s</w:t>
      </w:r>
      <w:r w:rsidRPr="00327D1C">
        <w:rPr>
          <w:rFonts w:cs="Arial"/>
          <w:spacing w:val="4"/>
        </w:rPr>
        <w:t xml:space="preserve"> </w:t>
      </w:r>
      <w:r w:rsidRPr="00327D1C">
        <w:rPr>
          <w:rFonts w:cs="Arial"/>
        </w:rPr>
        <w:t>le</w:t>
      </w:r>
      <w:r w:rsidRPr="00327D1C">
        <w:rPr>
          <w:rFonts w:cs="Arial"/>
          <w:spacing w:val="5"/>
        </w:rPr>
        <w:t xml:space="preserve"> </w:t>
      </w:r>
      <w:r w:rsidRPr="00327D1C">
        <w:rPr>
          <w:rFonts w:cs="Arial"/>
          <w:spacing w:val="-2"/>
        </w:rPr>
        <w:t>s</w:t>
      </w:r>
      <w:r w:rsidRPr="00327D1C">
        <w:rPr>
          <w:rFonts w:cs="Arial"/>
        </w:rPr>
        <w:t xml:space="preserve">ens </w:t>
      </w:r>
      <w:r w:rsidRPr="00327D1C">
        <w:rPr>
          <w:rFonts w:cs="Arial"/>
          <w:spacing w:val="-1"/>
        </w:rPr>
        <w:t>d</w:t>
      </w:r>
      <w:r w:rsidRPr="00327D1C">
        <w:rPr>
          <w:rFonts w:cs="Arial"/>
        </w:rPr>
        <w:t>es</w:t>
      </w:r>
      <w:r w:rsidRPr="00327D1C">
        <w:rPr>
          <w:rFonts w:cs="Arial"/>
          <w:spacing w:val="4"/>
        </w:rPr>
        <w:t xml:space="preserve"> </w:t>
      </w:r>
      <w:r w:rsidRPr="00327D1C">
        <w:rPr>
          <w:rFonts w:cs="Arial"/>
          <w:spacing w:val="-1"/>
        </w:rPr>
        <w:t>p</w:t>
      </w:r>
      <w:r w:rsidRPr="00327D1C">
        <w:rPr>
          <w:rFonts w:cs="Arial"/>
        </w:rPr>
        <w:t>récipit</w:t>
      </w:r>
      <w:r w:rsidRPr="00327D1C">
        <w:rPr>
          <w:rFonts w:cs="Arial"/>
          <w:spacing w:val="-2"/>
        </w:rPr>
        <w:t>a</w:t>
      </w:r>
      <w:r w:rsidRPr="00327D1C">
        <w:rPr>
          <w:rFonts w:cs="Arial"/>
        </w:rPr>
        <w:t>ti</w:t>
      </w:r>
      <w:r w:rsidRPr="00327D1C">
        <w:rPr>
          <w:rFonts w:cs="Arial"/>
          <w:spacing w:val="1"/>
        </w:rPr>
        <w:t>o</w:t>
      </w:r>
      <w:r w:rsidRPr="00327D1C">
        <w:rPr>
          <w:rFonts w:cs="Arial"/>
          <w:spacing w:val="-1"/>
        </w:rPr>
        <w:t>n</w:t>
      </w:r>
      <w:r w:rsidRPr="00327D1C">
        <w:rPr>
          <w:rFonts w:cs="Arial"/>
        </w:rPr>
        <w:t>s</w:t>
      </w:r>
      <w:r w:rsidRPr="00327D1C">
        <w:rPr>
          <w:rFonts w:cs="Arial"/>
          <w:spacing w:val="1"/>
        </w:rPr>
        <w:t xml:space="preserve"> m</w:t>
      </w:r>
      <w:r w:rsidRPr="00327D1C">
        <w:rPr>
          <w:rFonts w:cs="Arial"/>
        </w:rPr>
        <w:t>ax</w:t>
      </w:r>
      <w:r w:rsidRPr="00327D1C">
        <w:rPr>
          <w:rFonts w:cs="Arial"/>
          <w:spacing w:val="-3"/>
        </w:rPr>
        <w:t>i</w:t>
      </w:r>
      <w:r w:rsidRPr="00327D1C">
        <w:rPr>
          <w:rFonts w:cs="Arial"/>
          <w:spacing w:val="1"/>
        </w:rPr>
        <w:t>m</w:t>
      </w:r>
      <w:r w:rsidRPr="00327D1C">
        <w:rPr>
          <w:rFonts w:cs="Arial"/>
        </w:rPr>
        <w:t>a</w:t>
      </w:r>
      <w:r w:rsidRPr="00327D1C">
        <w:rPr>
          <w:rFonts w:cs="Arial"/>
          <w:spacing w:val="-3"/>
        </w:rPr>
        <w:t>l</w:t>
      </w:r>
      <w:r w:rsidRPr="00327D1C">
        <w:rPr>
          <w:rFonts w:cs="Arial"/>
        </w:rPr>
        <w:t>es</w:t>
      </w:r>
      <w:r w:rsidRPr="00327D1C">
        <w:rPr>
          <w:rFonts w:cs="Arial"/>
          <w:spacing w:val="4"/>
        </w:rPr>
        <w:t xml:space="preserve"> </w:t>
      </w:r>
      <w:r w:rsidRPr="00327D1C">
        <w:rPr>
          <w:rFonts w:cs="Arial"/>
          <w:spacing w:val="-1"/>
        </w:rPr>
        <w:t>d</w:t>
      </w:r>
      <w:r w:rsidRPr="00327D1C">
        <w:rPr>
          <w:rFonts w:cs="Arial"/>
        </w:rPr>
        <w:t>e</w:t>
      </w:r>
      <w:r w:rsidRPr="00327D1C">
        <w:rPr>
          <w:rFonts w:cs="Arial"/>
          <w:spacing w:val="4"/>
        </w:rPr>
        <w:t xml:space="preserve"> </w:t>
      </w:r>
      <w:r w:rsidRPr="00327D1C">
        <w:rPr>
          <w:rFonts w:cs="Arial"/>
        </w:rPr>
        <w:t>la série</w:t>
      </w:r>
      <w:r w:rsidRPr="00327D1C">
        <w:rPr>
          <w:rFonts w:cs="Arial"/>
          <w:spacing w:val="2"/>
        </w:rPr>
        <w:t xml:space="preserve"> </w:t>
      </w:r>
      <w:r w:rsidRPr="00327D1C">
        <w:rPr>
          <w:rFonts w:cs="Arial"/>
        </w:rPr>
        <w:t>stat</w:t>
      </w:r>
      <w:r w:rsidRPr="00327D1C">
        <w:rPr>
          <w:rFonts w:cs="Arial"/>
          <w:spacing w:val="-3"/>
        </w:rPr>
        <w:t>i</w:t>
      </w:r>
      <w:r w:rsidRPr="00327D1C">
        <w:rPr>
          <w:rFonts w:cs="Arial"/>
        </w:rPr>
        <w:t>stiq</w:t>
      </w:r>
      <w:r w:rsidRPr="00327D1C">
        <w:rPr>
          <w:rFonts w:cs="Arial"/>
          <w:spacing w:val="-1"/>
        </w:rPr>
        <w:t>u</w:t>
      </w:r>
      <w:r w:rsidRPr="00327D1C">
        <w:rPr>
          <w:rFonts w:cs="Arial"/>
        </w:rPr>
        <w:t>e</w:t>
      </w:r>
      <w:r w:rsidRPr="00327D1C">
        <w:rPr>
          <w:rFonts w:cs="Arial"/>
          <w:spacing w:val="1"/>
        </w:rPr>
        <w:t xml:space="preserve"> </w:t>
      </w:r>
      <w:r w:rsidRPr="00327D1C">
        <w:rPr>
          <w:rFonts w:cs="Arial"/>
          <w:spacing w:val="-2"/>
        </w:rPr>
        <w:t>1</w:t>
      </w:r>
      <w:r w:rsidRPr="00327D1C">
        <w:rPr>
          <w:rFonts w:cs="Arial"/>
          <w:spacing w:val="1"/>
        </w:rPr>
        <w:t>9</w:t>
      </w:r>
      <w:r w:rsidRPr="00327D1C">
        <w:rPr>
          <w:rFonts w:cs="Arial"/>
          <w:spacing w:val="-2"/>
        </w:rPr>
        <w:t>6</w:t>
      </w:r>
      <w:r w:rsidRPr="00327D1C">
        <w:rPr>
          <w:rFonts w:cs="Arial"/>
          <w:spacing w:val="4"/>
        </w:rPr>
        <w:t>1</w:t>
      </w:r>
      <w:r w:rsidRPr="00327D1C">
        <w:rPr>
          <w:rFonts w:cs="Arial"/>
        </w:rPr>
        <w:t>-</w:t>
      </w:r>
      <w:r w:rsidRPr="00327D1C">
        <w:rPr>
          <w:rFonts w:cs="Arial"/>
          <w:spacing w:val="-2"/>
        </w:rPr>
        <w:t>9</w:t>
      </w:r>
      <w:r w:rsidRPr="00327D1C">
        <w:rPr>
          <w:rFonts w:cs="Arial"/>
        </w:rPr>
        <w:t>0</w:t>
      </w:r>
      <w:r w:rsidRPr="00327D1C">
        <w:rPr>
          <w:rFonts w:cs="Arial"/>
          <w:spacing w:val="4"/>
        </w:rPr>
        <w:t xml:space="preserve"> </w:t>
      </w:r>
      <w:r w:rsidRPr="00327D1C">
        <w:rPr>
          <w:rFonts w:cs="Arial"/>
        </w:rPr>
        <w:t>(</w:t>
      </w:r>
      <w:r w:rsidRPr="00327D1C">
        <w:rPr>
          <w:rFonts w:cs="Arial"/>
          <w:spacing w:val="-2"/>
        </w:rPr>
        <w:t>e</w:t>
      </w:r>
      <w:r w:rsidRPr="00327D1C">
        <w:rPr>
          <w:rFonts w:cs="Arial"/>
        </w:rPr>
        <w:t>x</w:t>
      </w:r>
      <w:r w:rsidRPr="00327D1C">
        <w:rPr>
          <w:rFonts w:cs="Arial"/>
          <w:spacing w:val="1"/>
        </w:rPr>
        <w:t>t</w:t>
      </w:r>
      <w:r w:rsidRPr="00327D1C">
        <w:rPr>
          <w:rFonts w:cs="Arial"/>
        </w:rPr>
        <w:t>r</w:t>
      </w:r>
      <w:r w:rsidRPr="00327D1C">
        <w:rPr>
          <w:rFonts w:cs="Arial"/>
          <w:spacing w:val="-2"/>
        </w:rPr>
        <w:t>ê</w:t>
      </w:r>
      <w:r w:rsidRPr="00327D1C">
        <w:rPr>
          <w:rFonts w:cs="Arial"/>
          <w:spacing w:val="-1"/>
        </w:rPr>
        <w:t>m</w:t>
      </w:r>
      <w:r w:rsidRPr="00327D1C">
        <w:rPr>
          <w:rFonts w:cs="Arial"/>
        </w:rPr>
        <w:t>e</w:t>
      </w:r>
      <w:r w:rsidRPr="00327D1C">
        <w:rPr>
          <w:rFonts w:cs="Arial"/>
          <w:spacing w:val="4"/>
        </w:rPr>
        <w:t xml:space="preserve"> </w:t>
      </w:r>
      <w:r w:rsidRPr="00327D1C">
        <w:rPr>
          <w:rFonts w:cs="Arial"/>
        </w:rPr>
        <w:t>a</w:t>
      </w:r>
      <w:r w:rsidRPr="00327D1C">
        <w:rPr>
          <w:rFonts w:cs="Arial"/>
          <w:spacing w:val="-1"/>
        </w:rPr>
        <w:t>n</w:t>
      </w:r>
      <w:r w:rsidRPr="00327D1C">
        <w:rPr>
          <w:rFonts w:cs="Arial"/>
        </w:rPr>
        <w:t>alo</w:t>
      </w:r>
      <w:r w:rsidRPr="00327D1C">
        <w:rPr>
          <w:rFonts w:cs="Arial"/>
          <w:spacing w:val="-1"/>
        </w:rPr>
        <w:t>g</w:t>
      </w:r>
      <w:r w:rsidRPr="00327D1C">
        <w:rPr>
          <w:rFonts w:cs="Arial"/>
        </w:rPr>
        <w:t>i</w:t>
      </w:r>
      <w:r w:rsidRPr="00327D1C">
        <w:rPr>
          <w:rFonts w:cs="Arial"/>
          <w:spacing w:val="-1"/>
        </w:rPr>
        <w:t>q</w:t>
      </w:r>
      <w:r w:rsidRPr="00327D1C">
        <w:rPr>
          <w:rFonts w:cs="Arial"/>
          <w:spacing w:val="-3"/>
        </w:rPr>
        <w:t>u</w:t>
      </w:r>
      <w:r w:rsidRPr="00327D1C">
        <w:rPr>
          <w:rFonts w:cs="Arial"/>
        </w:rPr>
        <w:t>e</w:t>
      </w:r>
      <w:r w:rsidRPr="00327D1C">
        <w:rPr>
          <w:rFonts w:cs="Arial"/>
          <w:spacing w:val="4"/>
        </w:rPr>
        <w:t xml:space="preserve"> </w:t>
      </w:r>
      <w:r w:rsidRPr="00327D1C">
        <w:rPr>
          <w:rFonts w:cs="Arial"/>
          <w:spacing w:val="-1"/>
        </w:rPr>
        <w:t>hu</w:t>
      </w:r>
      <w:r w:rsidRPr="00327D1C">
        <w:rPr>
          <w:rFonts w:cs="Arial"/>
          <w:spacing w:val="1"/>
        </w:rPr>
        <w:t>m</w:t>
      </w:r>
      <w:r w:rsidRPr="00327D1C">
        <w:rPr>
          <w:rFonts w:cs="Arial"/>
        </w:rPr>
        <w:t>i</w:t>
      </w:r>
      <w:r w:rsidRPr="00327D1C">
        <w:rPr>
          <w:rFonts w:cs="Arial"/>
          <w:spacing w:val="-1"/>
        </w:rPr>
        <w:t>d</w:t>
      </w:r>
      <w:r w:rsidRPr="00327D1C">
        <w:rPr>
          <w:rFonts w:cs="Arial"/>
        </w:rPr>
        <w:t>e)</w:t>
      </w:r>
      <w:r w:rsidRPr="00327D1C">
        <w:rPr>
          <w:rFonts w:cs="Arial"/>
          <w:spacing w:val="1"/>
        </w:rPr>
        <w:t xml:space="preserve"> o</w:t>
      </w:r>
      <w:r w:rsidRPr="00327D1C">
        <w:rPr>
          <w:rFonts w:cs="Arial"/>
        </w:rPr>
        <w:t xml:space="preserve">u </w:t>
      </w:r>
      <w:r w:rsidRPr="00327D1C">
        <w:rPr>
          <w:rFonts w:cs="Arial"/>
          <w:spacing w:val="-1"/>
        </w:rPr>
        <w:t>d</w:t>
      </w:r>
      <w:r w:rsidRPr="00327D1C">
        <w:rPr>
          <w:rFonts w:cs="Arial"/>
        </w:rPr>
        <w:t>a</w:t>
      </w:r>
      <w:r w:rsidRPr="00327D1C">
        <w:rPr>
          <w:rFonts w:cs="Arial"/>
          <w:spacing w:val="-1"/>
        </w:rPr>
        <w:t>n</w:t>
      </w:r>
      <w:r w:rsidRPr="00327D1C">
        <w:rPr>
          <w:rFonts w:cs="Arial"/>
        </w:rPr>
        <w:t>s le</w:t>
      </w:r>
      <w:r w:rsidRPr="00327D1C">
        <w:rPr>
          <w:rFonts w:cs="Arial"/>
          <w:spacing w:val="1"/>
        </w:rPr>
        <w:t xml:space="preserve"> </w:t>
      </w:r>
      <w:r w:rsidRPr="00327D1C">
        <w:rPr>
          <w:rFonts w:cs="Arial"/>
        </w:rPr>
        <w:t>sens</w:t>
      </w:r>
      <w:r w:rsidRPr="00327D1C">
        <w:rPr>
          <w:rFonts w:cs="Arial"/>
          <w:spacing w:val="-3"/>
        </w:rPr>
        <w:t xml:space="preserve"> </w:t>
      </w:r>
      <w:r w:rsidRPr="00327D1C">
        <w:rPr>
          <w:rFonts w:cs="Arial"/>
        </w:rPr>
        <w:t>des</w:t>
      </w:r>
      <w:r w:rsidRPr="00327D1C">
        <w:rPr>
          <w:rFonts w:cs="Arial"/>
          <w:spacing w:val="-1"/>
        </w:rPr>
        <w:t xml:space="preserve"> </w:t>
      </w:r>
      <w:r w:rsidRPr="00327D1C">
        <w:rPr>
          <w:rFonts w:cs="Arial"/>
          <w:spacing w:val="1"/>
        </w:rPr>
        <w:t>m</w:t>
      </w:r>
      <w:r w:rsidRPr="00327D1C">
        <w:rPr>
          <w:rFonts w:cs="Arial"/>
        </w:rPr>
        <w:t>i</w:t>
      </w:r>
      <w:r w:rsidRPr="00327D1C">
        <w:rPr>
          <w:rFonts w:cs="Arial"/>
          <w:spacing w:val="-1"/>
        </w:rPr>
        <w:t>n</w:t>
      </w:r>
      <w:r w:rsidRPr="00327D1C">
        <w:rPr>
          <w:rFonts w:cs="Arial"/>
          <w:spacing w:val="-3"/>
        </w:rPr>
        <w:t>i</w:t>
      </w:r>
      <w:r w:rsidRPr="00327D1C">
        <w:rPr>
          <w:rFonts w:cs="Arial"/>
          <w:spacing w:val="1"/>
        </w:rPr>
        <w:t>m</w:t>
      </w:r>
      <w:r w:rsidRPr="00327D1C">
        <w:rPr>
          <w:rFonts w:cs="Arial"/>
        </w:rPr>
        <w:t>ales</w:t>
      </w:r>
      <w:r w:rsidRPr="00327D1C">
        <w:rPr>
          <w:rFonts w:cs="Arial"/>
          <w:spacing w:val="-2"/>
        </w:rPr>
        <w:t xml:space="preserve"> </w:t>
      </w:r>
      <w:r w:rsidRPr="00327D1C">
        <w:rPr>
          <w:rFonts w:cs="Arial"/>
          <w:spacing w:val="1"/>
        </w:rPr>
        <w:t>(</w:t>
      </w:r>
      <w:r w:rsidRPr="00327D1C">
        <w:rPr>
          <w:rFonts w:cs="Arial"/>
        </w:rPr>
        <w:t>e</w:t>
      </w:r>
      <w:r w:rsidRPr="00327D1C">
        <w:rPr>
          <w:rFonts w:cs="Arial"/>
          <w:spacing w:val="1"/>
        </w:rPr>
        <w:t>x</w:t>
      </w:r>
      <w:r w:rsidRPr="00327D1C">
        <w:rPr>
          <w:rFonts w:cs="Arial"/>
        </w:rPr>
        <w:t>t</w:t>
      </w:r>
      <w:r w:rsidRPr="00327D1C">
        <w:rPr>
          <w:rFonts w:cs="Arial"/>
          <w:spacing w:val="-2"/>
        </w:rPr>
        <w:t>rê</w:t>
      </w:r>
      <w:r w:rsidRPr="00327D1C">
        <w:rPr>
          <w:rFonts w:cs="Arial"/>
          <w:spacing w:val="1"/>
        </w:rPr>
        <w:t>m</w:t>
      </w:r>
      <w:r w:rsidRPr="00327D1C">
        <w:rPr>
          <w:rFonts w:cs="Arial"/>
        </w:rPr>
        <w:t>e</w:t>
      </w:r>
      <w:r w:rsidRPr="00327D1C">
        <w:rPr>
          <w:rFonts w:cs="Arial"/>
          <w:spacing w:val="1"/>
        </w:rPr>
        <w:t xml:space="preserve"> </w:t>
      </w:r>
      <w:r w:rsidRPr="00327D1C">
        <w:rPr>
          <w:rFonts w:cs="Arial"/>
        </w:rPr>
        <w:t>a</w:t>
      </w:r>
      <w:r w:rsidRPr="00327D1C">
        <w:rPr>
          <w:rFonts w:cs="Arial"/>
          <w:spacing w:val="-1"/>
        </w:rPr>
        <w:t>n</w:t>
      </w:r>
      <w:r w:rsidRPr="00327D1C">
        <w:rPr>
          <w:rFonts w:cs="Arial"/>
        </w:rPr>
        <w:t>a</w:t>
      </w:r>
      <w:r w:rsidRPr="00327D1C">
        <w:rPr>
          <w:rFonts w:cs="Arial"/>
          <w:spacing w:val="-3"/>
        </w:rPr>
        <w:t>l</w:t>
      </w:r>
      <w:r w:rsidRPr="00327D1C">
        <w:rPr>
          <w:rFonts w:cs="Arial"/>
          <w:spacing w:val="1"/>
        </w:rPr>
        <w:t>o</w:t>
      </w:r>
      <w:r w:rsidRPr="00327D1C">
        <w:rPr>
          <w:rFonts w:cs="Arial"/>
          <w:spacing w:val="-1"/>
        </w:rPr>
        <w:t>g</w:t>
      </w:r>
      <w:r w:rsidRPr="00327D1C">
        <w:rPr>
          <w:rFonts w:cs="Arial"/>
        </w:rPr>
        <w:t>i</w:t>
      </w:r>
      <w:r w:rsidRPr="00327D1C">
        <w:rPr>
          <w:rFonts w:cs="Arial"/>
          <w:spacing w:val="-1"/>
        </w:rPr>
        <w:t>qu</w:t>
      </w:r>
      <w:r w:rsidRPr="00327D1C">
        <w:rPr>
          <w:rFonts w:cs="Arial"/>
        </w:rPr>
        <w:t>e</w:t>
      </w:r>
      <w:r w:rsidRPr="00327D1C">
        <w:rPr>
          <w:rFonts w:cs="Arial"/>
          <w:spacing w:val="1"/>
        </w:rPr>
        <w:t xml:space="preserve"> </w:t>
      </w:r>
      <w:r w:rsidRPr="00327D1C">
        <w:rPr>
          <w:rFonts w:cs="Arial"/>
          <w:spacing w:val="-2"/>
        </w:rPr>
        <w:t>s</w:t>
      </w:r>
      <w:r w:rsidRPr="00327D1C">
        <w:rPr>
          <w:rFonts w:cs="Arial"/>
        </w:rPr>
        <w:t>ec</w:t>
      </w:r>
      <w:r w:rsidRPr="00327D1C">
        <w:rPr>
          <w:rFonts w:cs="Arial"/>
          <w:spacing w:val="1"/>
        </w:rPr>
        <w:t>)</w:t>
      </w:r>
      <w:r w:rsidRPr="00327D1C">
        <w:rPr>
          <w:rFonts w:cs="Arial"/>
        </w:rPr>
        <w:t>.</w:t>
      </w:r>
    </w:p>
    <w:p w14:paraId="6CBE2B0E" w14:textId="77777777" w:rsidR="008D1B3F" w:rsidRPr="00327D1C" w:rsidRDefault="008D1B3F" w:rsidP="008D1B3F">
      <w:pPr>
        <w:spacing w:after="120"/>
        <w:rPr>
          <w:rFonts w:cs="Arial"/>
        </w:rPr>
      </w:pPr>
      <w:r w:rsidRPr="00327D1C">
        <w:rPr>
          <w:rFonts w:cs="Arial"/>
          <w:spacing w:val="1"/>
          <w:position w:val="1"/>
        </w:rPr>
        <w:t>D</w:t>
      </w:r>
      <w:r w:rsidRPr="00327D1C">
        <w:rPr>
          <w:rFonts w:cs="Arial"/>
          <w:position w:val="1"/>
        </w:rPr>
        <w:t>u</w:t>
      </w:r>
      <w:r w:rsidRPr="00327D1C">
        <w:rPr>
          <w:rFonts w:cs="Arial"/>
          <w:spacing w:val="5"/>
          <w:position w:val="1"/>
        </w:rPr>
        <w:t xml:space="preserve"> </w:t>
      </w:r>
      <w:r w:rsidRPr="00327D1C">
        <w:rPr>
          <w:rFonts w:cs="Arial"/>
          <w:spacing w:val="-1"/>
          <w:position w:val="1"/>
        </w:rPr>
        <w:t>p</w:t>
      </w:r>
      <w:r w:rsidRPr="00327D1C">
        <w:rPr>
          <w:rFonts w:cs="Arial"/>
          <w:spacing w:val="1"/>
          <w:position w:val="1"/>
        </w:rPr>
        <w:t>o</w:t>
      </w:r>
      <w:r w:rsidRPr="00327D1C">
        <w:rPr>
          <w:rFonts w:cs="Arial"/>
          <w:position w:val="1"/>
        </w:rPr>
        <w:t>i</w:t>
      </w:r>
      <w:r w:rsidRPr="00327D1C">
        <w:rPr>
          <w:rFonts w:cs="Arial"/>
          <w:spacing w:val="-1"/>
          <w:position w:val="1"/>
        </w:rPr>
        <w:t>n</w:t>
      </w:r>
      <w:r w:rsidRPr="00327D1C">
        <w:rPr>
          <w:rFonts w:cs="Arial"/>
          <w:position w:val="1"/>
        </w:rPr>
        <w:t>t</w:t>
      </w:r>
      <w:r w:rsidRPr="00327D1C">
        <w:rPr>
          <w:rFonts w:cs="Arial"/>
          <w:spacing w:val="6"/>
          <w:position w:val="1"/>
        </w:rPr>
        <w:t xml:space="preserve"> </w:t>
      </w:r>
      <w:r w:rsidRPr="00327D1C">
        <w:rPr>
          <w:rFonts w:cs="Arial"/>
          <w:spacing w:val="-3"/>
          <w:position w:val="1"/>
        </w:rPr>
        <w:t>d</w:t>
      </w:r>
      <w:r w:rsidRPr="00327D1C">
        <w:rPr>
          <w:rFonts w:cs="Arial"/>
          <w:position w:val="1"/>
        </w:rPr>
        <w:t>e</w:t>
      </w:r>
      <w:r w:rsidRPr="00327D1C">
        <w:rPr>
          <w:rFonts w:cs="Arial"/>
          <w:spacing w:val="3"/>
          <w:position w:val="1"/>
        </w:rPr>
        <w:t xml:space="preserve"> </w:t>
      </w:r>
      <w:r w:rsidRPr="00327D1C">
        <w:rPr>
          <w:rFonts w:cs="Arial"/>
          <w:spacing w:val="1"/>
          <w:position w:val="1"/>
        </w:rPr>
        <w:t>v</w:t>
      </w:r>
      <w:r w:rsidRPr="00327D1C">
        <w:rPr>
          <w:rFonts w:cs="Arial"/>
          <w:spacing w:val="-1"/>
          <w:position w:val="1"/>
        </w:rPr>
        <w:t>u</w:t>
      </w:r>
      <w:r w:rsidRPr="00327D1C">
        <w:rPr>
          <w:rFonts w:cs="Arial"/>
          <w:position w:val="1"/>
        </w:rPr>
        <w:t>e</w:t>
      </w:r>
      <w:r w:rsidRPr="00327D1C">
        <w:rPr>
          <w:rFonts w:cs="Arial"/>
          <w:spacing w:val="6"/>
          <w:position w:val="1"/>
        </w:rPr>
        <w:t xml:space="preserve"> </w:t>
      </w:r>
      <w:r w:rsidRPr="00327D1C">
        <w:rPr>
          <w:rFonts w:cs="Arial"/>
          <w:spacing w:val="-1"/>
          <w:position w:val="1"/>
        </w:rPr>
        <w:t>d</w:t>
      </w:r>
      <w:r w:rsidRPr="00327D1C">
        <w:rPr>
          <w:rFonts w:cs="Arial"/>
          <w:position w:val="1"/>
        </w:rPr>
        <w:t>e</w:t>
      </w:r>
      <w:r w:rsidRPr="00327D1C">
        <w:rPr>
          <w:rFonts w:cs="Arial"/>
          <w:spacing w:val="6"/>
          <w:position w:val="1"/>
        </w:rPr>
        <w:t xml:space="preserve"> </w:t>
      </w:r>
      <w:r w:rsidRPr="00327D1C">
        <w:rPr>
          <w:rFonts w:cs="Arial"/>
          <w:position w:val="1"/>
        </w:rPr>
        <w:t>la</w:t>
      </w:r>
      <w:r w:rsidRPr="00327D1C">
        <w:rPr>
          <w:rFonts w:cs="Arial"/>
          <w:spacing w:val="3"/>
          <w:position w:val="1"/>
        </w:rPr>
        <w:t xml:space="preserve"> </w:t>
      </w:r>
      <w:r w:rsidRPr="00327D1C">
        <w:rPr>
          <w:rFonts w:cs="Arial"/>
          <w:spacing w:val="-1"/>
          <w:position w:val="1"/>
        </w:rPr>
        <w:t>p</w:t>
      </w:r>
      <w:r w:rsidRPr="00327D1C">
        <w:rPr>
          <w:rFonts w:cs="Arial"/>
          <w:position w:val="1"/>
        </w:rPr>
        <w:t>r</w:t>
      </w:r>
      <w:r w:rsidRPr="00327D1C">
        <w:rPr>
          <w:rFonts w:cs="Arial"/>
          <w:spacing w:val="1"/>
          <w:position w:val="1"/>
        </w:rPr>
        <w:t>o</w:t>
      </w:r>
      <w:r w:rsidRPr="00327D1C">
        <w:rPr>
          <w:rFonts w:cs="Arial"/>
          <w:spacing w:val="-3"/>
          <w:position w:val="1"/>
        </w:rPr>
        <w:t>d</w:t>
      </w:r>
      <w:r w:rsidRPr="00327D1C">
        <w:rPr>
          <w:rFonts w:cs="Arial"/>
          <w:spacing w:val="-1"/>
          <w:position w:val="1"/>
        </w:rPr>
        <w:t>u</w:t>
      </w:r>
      <w:r w:rsidRPr="00327D1C">
        <w:rPr>
          <w:rFonts w:cs="Arial"/>
          <w:position w:val="1"/>
        </w:rPr>
        <w:t>cti</w:t>
      </w:r>
      <w:r w:rsidRPr="00327D1C">
        <w:rPr>
          <w:rFonts w:cs="Arial"/>
          <w:spacing w:val="1"/>
          <w:position w:val="1"/>
        </w:rPr>
        <w:t>o</w:t>
      </w:r>
      <w:r w:rsidRPr="00327D1C">
        <w:rPr>
          <w:rFonts w:cs="Arial"/>
          <w:position w:val="1"/>
        </w:rPr>
        <w:t>n</w:t>
      </w:r>
      <w:r w:rsidRPr="00327D1C">
        <w:rPr>
          <w:rFonts w:cs="Arial"/>
          <w:spacing w:val="5"/>
          <w:position w:val="1"/>
        </w:rPr>
        <w:t xml:space="preserve"> </w:t>
      </w:r>
      <w:r w:rsidRPr="00327D1C">
        <w:rPr>
          <w:rFonts w:cs="Arial"/>
          <w:position w:val="1"/>
        </w:rPr>
        <w:t>a</w:t>
      </w:r>
      <w:r w:rsidRPr="00327D1C">
        <w:rPr>
          <w:rFonts w:cs="Arial"/>
          <w:spacing w:val="-1"/>
          <w:position w:val="1"/>
        </w:rPr>
        <w:t>g</w:t>
      </w:r>
      <w:r w:rsidRPr="00327D1C">
        <w:rPr>
          <w:rFonts w:cs="Arial"/>
          <w:position w:val="1"/>
        </w:rPr>
        <w:t>ri</w:t>
      </w:r>
      <w:r w:rsidRPr="00327D1C">
        <w:rPr>
          <w:rFonts w:cs="Arial"/>
          <w:spacing w:val="-3"/>
          <w:position w:val="1"/>
        </w:rPr>
        <w:t>c</w:t>
      </w:r>
      <w:r w:rsidRPr="00327D1C">
        <w:rPr>
          <w:rFonts w:cs="Arial"/>
          <w:spacing w:val="1"/>
          <w:position w:val="1"/>
        </w:rPr>
        <w:t>o</w:t>
      </w:r>
      <w:r w:rsidRPr="00327D1C">
        <w:rPr>
          <w:rFonts w:cs="Arial"/>
          <w:position w:val="1"/>
        </w:rPr>
        <w:t>le,</w:t>
      </w:r>
      <w:r w:rsidRPr="00327D1C">
        <w:rPr>
          <w:rFonts w:cs="Arial"/>
          <w:spacing w:val="3"/>
          <w:position w:val="1"/>
        </w:rPr>
        <w:t xml:space="preserve"> </w:t>
      </w:r>
      <w:r w:rsidRPr="00327D1C">
        <w:rPr>
          <w:rFonts w:cs="Arial"/>
          <w:position w:val="1"/>
        </w:rPr>
        <w:t>le</w:t>
      </w:r>
      <w:r w:rsidRPr="00327D1C">
        <w:rPr>
          <w:rFonts w:cs="Arial"/>
          <w:spacing w:val="5"/>
          <w:position w:val="1"/>
        </w:rPr>
        <w:t xml:space="preserve"> </w:t>
      </w:r>
      <w:r w:rsidRPr="00327D1C">
        <w:rPr>
          <w:rFonts w:cs="Arial"/>
          <w:spacing w:val="-2"/>
          <w:position w:val="1"/>
        </w:rPr>
        <w:t>s</w:t>
      </w:r>
      <w:r w:rsidRPr="00327D1C">
        <w:rPr>
          <w:rFonts w:cs="Arial"/>
          <w:position w:val="1"/>
        </w:rPr>
        <w:t>cénar</w:t>
      </w:r>
      <w:r w:rsidRPr="00327D1C">
        <w:rPr>
          <w:rFonts w:cs="Arial"/>
          <w:spacing w:val="-3"/>
          <w:position w:val="1"/>
        </w:rPr>
        <w:t>i</w:t>
      </w:r>
      <w:r w:rsidRPr="00327D1C">
        <w:rPr>
          <w:rFonts w:cs="Arial"/>
          <w:position w:val="1"/>
        </w:rPr>
        <w:t>o</w:t>
      </w:r>
      <w:r w:rsidRPr="00327D1C">
        <w:rPr>
          <w:rFonts w:cs="Arial"/>
          <w:spacing w:val="4"/>
          <w:position w:val="1"/>
        </w:rPr>
        <w:t xml:space="preserve"> </w:t>
      </w:r>
      <w:r w:rsidRPr="00327D1C">
        <w:rPr>
          <w:rFonts w:cs="Arial"/>
          <w:position w:val="1"/>
        </w:rPr>
        <w:t>le</w:t>
      </w:r>
      <w:r w:rsidRPr="00327D1C">
        <w:rPr>
          <w:rFonts w:cs="Arial"/>
          <w:spacing w:val="5"/>
          <w:position w:val="1"/>
        </w:rPr>
        <w:t xml:space="preserve"> </w:t>
      </w:r>
      <w:r w:rsidRPr="00327D1C">
        <w:rPr>
          <w:rFonts w:cs="Arial"/>
          <w:spacing w:val="-1"/>
          <w:position w:val="1"/>
        </w:rPr>
        <w:t>p</w:t>
      </w:r>
      <w:r w:rsidRPr="00327D1C">
        <w:rPr>
          <w:rFonts w:cs="Arial"/>
          <w:position w:val="1"/>
        </w:rPr>
        <w:t>l</w:t>
      </w:r>
      <w:r w:rsidRPr="00327D1C">
        <w:rPr>
          <w:rFonts w:cs="Arial"/>
          <w:spacing w:val="-1"/>
          <w:position w:val="1"/>
        </w:rPr>
        <w:t>u</w:t>
      </w:r>
      <w:r w:rsidRPr="00327D1C">
        <w:rPr>
          <w:rFonts w:cs="Arial"/>
          <w:position w:val="1"/>
        </w:rPr>
        <w:t>s</w:t>
      </w:r>
      <w:r w:rsidRPr="00327D1C">
        <w:rPr>
          <w:rFonts w:cs="Arial"/>
          <w:spacing w:val="5"/>
          <w:position w:val="1"/>
        </w:rPr>
        <w:t xml:space="preserve"> </w:t>
      </w:r>
      <w:r w:rsidRPr="00327D1C">
        <w:rPr>
          <w:rFonts w:cs="Arial"/>
          <w:position w:val="1"/>
        </w:rPr>
        <w:t>criti</w:t>
      </w:r>
      <w:r w:rsidRPr="00327D1C">
        <w:rPr>
          <w:rFonts w:cs="Arial"/>
          <w:spacing w:val="-1"/>
          <w:position w:val="1"/>
        </w:rPr>
        <w:t>qu</w:t>
      </w:r>
      <w:r w:rsidRPr="00327D1C">
        <w:rPr>
          <w:rFonts w:cs="Arial"/>
          <w:position w:val="1"/>
        </w:rPr>
        <w:t>e</w:t>
      </w:r>
      <w:r w:rsidRPr="00327D1C">
        <w:rPr>
          <w:rFonts w:cs="Arial"/>
          <w:spacing w:val="3"/>
          <w:position w:val="1"/>
        </w:rPr>
        <w:t xml:space="preserve"> </w:t>
      </w:r>
      <w:r w:rsidRPr="00327D1C">
        <w:rPr>
          <w:rFonts w:cs="Arial"/>
          <w:position w:val="1"/>
        </w:rPr>
        <w:t>est</w:t>
      </w:r>
      <w:r w:rsidRPr="00327D1C">
        <w:rPr>
          <w:rFonts w:cs="Arial"/>
          <w:spacing w:val="4"/>
          <w:position w:val="1"/>
        </w:rPr>
        <w:t xml:space="preserve"> </w:t>
      </w:r>
      <w:r w:rsidRPr="00327D1C">
        <w:rPr>
          <w:rFonts w:cs="Arial"/>
          <w:position w:val="1"/>
        </w:rPr>
        <w:t>é</w:t>
      </w:r>
      <w:r w:rsidRPr="00327D1C">
        <w:rPr>
          <w:rFonts w:cs="Arial"/>
          <w:spacing w:val="1"/>
          <w:position w:val="1"/>
        </w:rPr>
        <w:t>v</w:t>
      </w:r>
      <w:r w:rsidRPr="00327D1C">
        <w:rPr>
          <w:rFonts w:cs="Arial"/>
          <w:position w:val="1"/>
        </w:rPr>
        <w:t>i</w:t>
      </w:r>
      <w:r w:rsidRPr="00327D1C">
        <w:rPr>
          <w:rFonts w:cs="Arial"/>
          <w:spacing w:val="-4"/>
          <w:position w:val="1"/>
        </w:rPr>
        <w:t>d</w:t>
      </w:r>
      <w:r w:rsidRPr="00327D1C">
        <w:rPr>
          <w:rFonts w:cs="Arial"/>
          <w:position w:val="1"/>
        </w:rPr>
        <w:t>e</w:t>
      </w:r>
      <w:r w:rsidRPr="00327D1C">
        <w:rPr>
          <w:rFonts w:cs="Arial"/>
          <w:spacing w:val="-1"/>
          <w:position w:val="1"/>
        </w:rPr>
        <w:t>m</w:t>
      </w:r>
      <w:r w:rsidRPr="00327D1C">
        <w:rPr>
          <w:rFonts w:cs="Arial"/>
          <w:spacing w:val="1"/>
          <w:position w:val="1"/>
        </w:rPr>
        <w:t>m</w:t>
      </w:r>
      <w:r w:rsidRPr="00327D1C">
        <w:rPr>
          <w:rFonts w:cs="Arial"/>
          <w:position w:val="1"/>
        </w:rPr>
        <w:t>ent</w:t>
      </w:r>
      <w:r w:rsidRPr="00327D1C">
        <w:rPr>
          <w:rFonts w:cs="Arial"/>
          <w:spacing w:val="3"/>
          <w:position w:val="1"/>
        </w:rPr>
        <w:t xml:space="preserve"> </w:t>
      </w:r>
      <w:r w:rsidRPr="00327D1C">
        <w:rPr>
          <w:rFonts w:cs="Arial"/>
          <w:position w:val="1"/>
        </w:rPr>
        <w:t>celui</w:t>
      </w:r>
      <w:r w:rsidRPr="00327D1C">
        <w:rPr>
          <w:rFonts w:cs="Arial"/>
          <w:spacing w:val="5"/>
          <w:position w:val="1"/>
        </w:rPr>
        <w:t xml:space="preserve"> </w:t>
      </w:r>
      <w:r w:rsidRPr="00327D1C">
        <w:rPr>
          <w:rFonts w:cs="Arial"/>
          <w:spacing w:val="-1"/>
          <w:position w:val="1"/>
        </w:rPr>
        <w:t>qu</w:t>
      </w:r>
      <w:r w:rsidRPr="00327D1C">
        <w:rPr>
          <w:rFonts w:cs="Arial"/>
          <w:position w:val="1"/>
        </w:rPr>
        <w:t xml:space="preserve">i </w:t>
      </w:r>
      <w:r w:rsidRPr="00327D1C">
        <w:rPr>
          <w:rFonts w:cs="Arial"/>
        </w:rPr>
        <w:t>est</w:t>
      </w:r>
      <w:r w:rsidRPr="00327D1C">
        <w:rPr>
          <w:rFonts w:cs="Arial"/>
          <w:spacing w:val="3"/>
        </w:rPr>
        <w:t xml:space="preserve"> </w:t>
      </w:r>
      <w:r w:rsidRPr="00327D1C">
        <w:rPr>
          <w:rFonts w:cs="Arial"/>
        </w:rPr>
        <w:t>as</w:t>
      </w:r>
      <w:r w:rsidRPr="00327D1C">
        <w:rPr>
          <w:rFonts w:cs="Arial"/>
          <w:spacing w:val="-2"/>
        </w:rPr>
        <w:t>s</w:t>
      </w:r>
      <w:r w:rsidRPr="00327D1C">
        <w:rPr>
          <w:rFonts w:cs="Arial"/>
          <w:spacing w:val="1"/>
        </w:rPr>
        <w:t>o</w:t>
      </w:r>
      <w:r w:rsidRPr="00327D1C">
        <w:rPr>
          <w:rFonts w:cs="Arial"/>
        </w:rPr>
        <w:t>cié</w:t>
      </w:r>
      <w:r w:rsidRPr="00327D1C">
        <w:rPr>
          <w:rFonts w:cs="Arial"/>
          <w:spacing w:val="3"/>
        </w:rPr>
        <w:t xml:space="preserve"> </w:t>
      </w:r>
      <w:r w:rsidRPr="00327D1C">
        <w:rPr>
          <w:rFonts w:cs="Arial"/>
        </w:rPr>
        <w:t>à</w:t>
      </w:r>
      <w:r w:rsidRPr="00327D1C">
        <w:rPr>
          <w:rFonts w:cs="Arial"/>
          <w:spacing w:val="2"/>
        </w:rPr>
        <w:t xml:space="preserve"> </w:t>
      </w:r>
      <w:r w:rsidRPr="00327D1C">
        <w:rPr>
          <w:rFonts w:cs="Arial"/>
          <w:spacing w:val="-1"/>
        </w:rPr>
        <w:t>un</w:t>
      </w:r>
      <w:r w:rsidRPr="00327D1C">
        <w:rPr>
          <w:rFonts w:cs="Arial"/>
        </w:rPr>
        <w:t>e</w:t>
      </w:r>
      <w:r w:rsidRPr="00327D1C">
        <w:rPr>
          <w:rFonts w:cs="Arial"/>
          <w:spacing w:val="3"/>
        </w:rPr>
        <w:t xml:space="preserve"> </w:t>
      </w:r>
      <w:r w:rsidRPr="00327D1C">
        <w:rPr>
          <w:rFonts w:cs="Arial"/>
          <w:spacing w:val="1"/>
        </w:rPr>
        <w:t>p</w:t>
      </w:r>
      <w:r w:rsidRPr="00327D1C">
        <w:rPr>
          <w:rFonts w:cs="Arial"/>
          <w:spacing w:val="-3"/>
        </w:rPr>
        <w:t>r</w:t>
      </w:r>
      <w:r w:rsidRPr="00327D1C">
        <w:rPr>
          <w:rFonts w:cs="Arial"/>
          <w:spacing w:val="1"/>
        </w:rPr>
        <w:t>o</w:t>
      </w:r>
      <w:r w:rsidRPr="00327D1C">
        <w:rPr>
          <w:rFonts w:cs="Arial"/>
        </w:rPr>
        <w:t>l</w:t>
      </w:r>
      <w:r w:rsidRPr="00327D1C">
        <w:rPr>
          <w:rFonts w:cs="Arial"/>
          <w:spacing w:val="1"/>
        </w:rPr>
        <w:t>o</w:t>
      </w:r>
      <w:r w:rsidRPr="00327D1C">
        <w:rPr>
          <w:rFonts w:cs="Arial"/>
          <w:spacing w:val="-1"/>
        </w:rPr>
        <w:t>ng</w:t>
      </w:r>
      <w:r w:rsidRPr="00327D1C">
        <w:rPr>
          <w:rFonts w:cs="Arial"/>
          <w:spacing w:val="-3"/>
        </w:rPr>
        <w:t>a</w:t>
      </w:r>
      <w:r w:rsidRPr="00327D1C">
        <w:rPr>
          <w:rFonts w:cs="Arial"/>
        </w:rPr>
        <w:t>ti</w:t>
      </w:r>
      <w:r w:rsidRPr="00327D1C">
        <w:rPr>
          <w:rFonts w:cs="Arial"/>
          <w:spacing w:val="1"/>
        </w:rPr>
        <w:t>o</w:t>
      </w:r>
      <w:r w:rsidRPr="00327D1C">
        <w:rPr>
          <w:rFonts w:cs="Arial"/>
        </w:rPr>
        <w:t>n</w:t>
      </w:r>
      <w:r w:rsidRPr="00327D1C">
        <w:rPr>
          <w:rFonts w:cs="Arial"/>
          <w:spacing w:val="1"/>
        </w:rPr>
        <w:t xml:space="preserve"> </w:t>
      </w:r>
      <w:r w:rsidRPr="00327D1C">
        <w:rPr>
          <w:rFonts w:cs="Arial"/>
          <w:spacing w:val="-1"/>
        </w:rPr>
        <w:t>d</w:t>
      </w:r>
      <w:r w:rsidRPr="00327D1C">
        <w:rPr>
          <w:rFonts w:cs="Arial"/>
        </w:rPr>
        <w:t>e</w:t>
      </w:r>
      <w:r w:rsidRPr="00327D1C">
        <w:rPr>
          <w:rFonts w:cs="Arial"/>
          <w:spacing w:val="3"/>
        </w:rPr>
        <w:t xml:space="preserve"> </w:t>
      </w:r>
      <w:r w:rsidRPr="00327D1C">
        <w:rPr>
          <w:rFonts w:cs="Arial"/>
        </w:rPr>
        <w:t>la</w:t>
      </w:r>
      <w:r w:rsidRPr="00327D1C">
        <w:rPr>
          <w:rFonts w:cs="Arial"/>
          <w:spacing w:val="2"/>
        </w:rPr>
        <w:t xml:space="preserve"> </w:t>
      </w:r>
      <w:r w:rsidRPr="00327D1C">
        <w:rPr>
          <w:rFonts w:cs="Arial"/>
          <w:spacing w:val="-1"/>
        </w:rPr>
        <w:t>du</w:t>
      </w:r>
      <w:r w:rsidRPr="00327D1C">
        <w:rPr>
          <w:rFonts w:cs="Arial"/>
        </w:rPr>
        <w:t>rée</w:t>
      </w:r>
      <w:r w:rsidRPr="00327D1C">
        <w:rPr>
          <w:rFonts w:cs="Arial"/>
          <w:spacing w:val="3"/>
        </w:rPr>
        <w:t xml:space="preserve"> </w:t>
      </w:r>
      <w:r w:rsidRPr="00327D1C">
        <w:rPr>
          <w:rFonts w:cs="Arial"/>
          <w:spacing w:val="-1"/>
        </w:rPr>
        <w:t>d</w:t>
      </w:r>
      <w:r w:rsidRPr="00327D1C">
        <w:rPr>
          <w:rFonts w:cs="Arial"/>
        </w:rPr>
        <w:t>es sais</w:t>
      </w:r>
      <w:r w:rsidRPr="00327D1C">
        <w:rPr>
          <w:rFonts w:cs="Arial"/>
          <w:spacing w:val="-2"/>
        </w:rPr>
        <w:t>o</w:t>
      </w:r>
      <w:r w:rsidRPr="00327D1C">
        <w:rPr>
          <w:rFonts w:cs="Arial"/>
          <w:spacing w:val="-1"/>
        </w:rPr>
        <w:t>n</w:t>
      </w:r>
      <w:r w:rsidRPr="00327D1C">
        <w:rPr>
          <w:rFonts w:cs="Arial"/>
        </w:rPr>
        <w:t>s</w:t>
      </w:r>
      <w:r w:rsidRPr="00327D1C">
        <w:rPr>
          <w:rFonts w:cs="Arial"/>
          <w:spacing w:val="2"/>
        </w:rPr>
        <w:t xml:space="preserve"> </w:t>
      </w:r>
      <w:r w:rsidRPr="00327D1C">
        <w:rPr>
          <w:rFonts w:cs="Arial"/>
        </w:rPr>
        <w:t>sè</w:t>
      </w:r>
      <w:r w:rsidRPr="00327D1C">
        <w:rPr>
          <w:rFonts w:cs="Arial"/>
          <w:spacing w:val="1"/>
        </w:rPr>
        <w:t>c</w:t>
      </w:r>
      <w:r w:rsidRPr="00327D1C">
        <w:rPr>
          <w:rFonts w:cs="Arial"/>
          <w:spacing w:val="-1"/>
        </w:rPr>
        <w:t>h</w:t>
      </w:r>
      <w:r w:rsidRPr="00327D1C">
        <w:rPr>
          <w:rFonts w:cs="Arial"/>
        </w:rPr>
        <w:t>es</w:t>
      </w:r>
      <w:r w:rsidRPr="00327D1C">
        <w:rPr>
          <w:rFonts w:cs="Arial"/>
          <w:spacing w:val="3"/>
        </w:rPr>
        <w:t xml:space="preserve"> </w:t>
      </w:r>
      <w:r w:rsidRPr="00327D1C">
        <w:rPr>
          <w:rFonts w:cs="Arial"/>
          <w:spacing w:val="-1"/>
        </w:rPr>
        <w:t>d</w:t>
      </w:r>
      <w:r w:rsidRPr="00327D1C">
        <w:rPr>
          <w:rFonts w:cs="Arial"/>
        </w:rPr>
        <w:t>e</w:t>
      </w:r>
      <w:r w:rsidRPr="00327D1C">
        <w:rPr>
          <w:rFonts w:cs="Arial"/>
          <w:spacing w:val="3"/>
        </w:rPr>
        <w:t xml:space="preserve"> </w:t>
      </w:r>
      <w:r w:rsidRPr="00327D1C">
        <w:rPr>
          <w:rFonts w:cs="Arial"/>
          <w:spacing w:val="-1"/>
        </w:rPr>
        <w:t>u</w:t>
      </w:r>
      <w:r w:rsidRPr="00327D1C">
        <w:rPr>
          <w:rFonts w:cs="Arial"/>
        </w:rPr>
        <w:t>n</w:t>
      </w:r>
      <w:r w:rsidRPr="00327D1C">
        <w:rPr>
          <w:rFonts w:cs="Arial"/>
          <w:spacing w:val="1"/>
        </w:rPr>
        <w:t xml:space="preserve"> o</w:t>
      </w:r>
      <w:r w:rsidRPr="00327D1C">
        <w:rPr>
          <w:rFonts w:cs="Arial"/>
        </w:rPr>
        <w:t>u</w:t>
      </w:r>
      <w:r w:rsidRPr="00327D1C">
        <w:rPr>
          <w:rFonts w:cs="Arial"/>
          <w:spacing w:val="1"/>
        </w:rPr>
        <w:t xml:space="preserve"> </w:t>
      </w:r>
      <w:r w:rsidRPr="00327D1C">
        <w:rPr>
          <w:rFonts w:cs="Arial"/>
          <w:spacing w:val="-1"/>
        </w:rPr>
        <w:t>d</w:t>
      </w:r>
      <w:r w:rsidRPr="00327D1C">
        <w:rPr>
          <w:rFonts w:cs="Arial"/>
        </w:rPr>
        <w:t xml:space="preserve">eux </w:t>
      </w:r>
      <w:r w:rsidRPr="00327D1C">
        <w:rPr>
          <w:rFonts w:cs="Arial"/>
          <w:spacing w:val="1"/>
        </w:rPr>
        <w:t>mo</w:t>
      </w:r>
      <w:r w:rsidRPr="00327D1C">
        <w:rPr>
          <w:rFonts w:cs="Arial"/>
          <w:spacing w:val="-3"/>
        </w:rPr>
        <w:t>i</w:t>
      </w:r>
      <w:r w:rsidRPr="00327D1C">
        <w:rPr>
          <w:rFonts w:cs="Arial"/>
        </w:rPr>
        <w:t>s</w:t>
      </w:r>
      <w:r w:rsidRPr="00327D1C">
        <w:rPr>
          <w:rFonts w:cs="Arial"/>
          <w:spacing w:val="2"/>
        </w:rPr>
        <w:t xml:space="preserve"> </w:t>
      </w:r>
      <w:r w:rsidRPr="00327D1C">
        <w:rPr>
          <w:rFonts w:cs="Arial"/>
        </w:rPr>
        <w:t>(e</w:t>
      </w:r>
      <w:r w:rsidRPr="00327D1C">
        <w:rPr>
          <w:rFonts w:cs="Arial"/>
          <w:spacing w:val="-2"/>
        </w:rPr>
        <w:t>x</w:t>
      </w:r>
      <w:r w:rsidRPr="00327D1C">
        <w:rPr>
          <w:rFonts w:cs="Arial"/>
        </w:rPr>
        <w:t>tr</w:t>
      </w:r>
      <w:r w:rsidRPr="00327D1C">
        <w:rPr>
          <w:rFonts w:cs="Arial"/>
          <w:spacing w:val="-2"/>
        </w:rPr>
        <w:t>ê</w:t>
      </w:r>
      <w:r w:rsidRPr="00327D1C">
        <w:rPr>
          <w:rFonts w:cs="Arial"/>
          <w:spacing w:val="-1"/>
        </w:rPr>
        <w:t>m</w:t>
      </w:r>
      <w:r w:rsidRPr="00327D1C">
        <w:rPr>
          <w:rFonts w:cs="Arial"/>
        </w:rPr>
        <w:t>e a</w:t>
      </w:r>
      <w:r w:rsidRPr="00327D1C">
        <w:rPr>
          <w:rFonts w:cs="Arial"/>
          <w:spacing w:val="-1"/>
        </w:rPr>
        <w:t>n</w:t>
      </w:r>
      <w:r w:rsidRPr="00327D1C">
        <w:rPr>
          <w:rFonts w:cs="Arial"/>
        </w:rPr>
        <w:t>alo</w:t>
      </w:r>
      <w:r w:rsidRPr="00327D1C">
        <w:rPr>
          <w:rFonts w:cs="Arial"/>
          <w:spacing w:val="-1"/>
        </w:rPr>
        <w:t>g</w:t>
      </w:r>
      <w:r w:rsidRPr="00327D1C">
        <w:rPr>
          <w:rFonts w:cs="Arial"/>
        </w:rPr>
        <w:t>i</w:t>
      </w:r>
      <w:r w:rsidRPr="00327D1C">
        <w:rPr>
          <w:rFonts w:cs="Arial"/>
          <w:spacing w:val="-1"/>
        </w:rPr>
        <w:t>qu</w:t>
      </w:r>
      <w:r w:rsidRPr="00327D1C">
        <w:rPr>
          <w:rFonts w:cs="Arial"/>
        </w:rPr>
        <w:t>e</w:t>
      </w:r>
      <w:r w:rsidRPr="00327D1C">
        <w:rPr>
          <w:rFonts w:cs="Arial"/>
          <w:spacing w:val="-4"/>
        </w:rPr>
        <w:t xml:space="preserve"> </w:t>
      </w:r>
      <w:r w:rsidRPr="00327D1C">
        <w:rPr>
          <w:rFonts w:cs="Arial"/>
        </w:rPr>
        <w:t>se</w:t>
      </w:r>
      <w:r w:rsidRPr="00327D1C">
        <w:rPr>
          <w:rFonts w:cs="Arial"/>
          <w:spacing w:val="-2"/>
        </w:rPr>
        <w:t>c</w:t>
      </w:r>
      <w:r w:rsidRPr="00327D1C">
        <w:rPr>
          <w:rFonts w:cs="Arial"/>
        </w:rPr>
        <w:t>).</w:t>
      </w:r>
      <w:r w:rsidRPr="00327D1C">
        <w:rPr>
          <w:rFonts w:cs="Arial"/>
          <w:spacing w:val="-4"/>
        </w:rPr>
        <w:t xml:space="preserve"> </w:t>
      </w:r>
      <w:r w:rsidRPr="00327D1C">
        <w:rPr>
          <w:rFonts w:cs="Arial"/>
          <w:spacing w:val="1"/>
        </w:rPr>
        <w:t>P</w:t>
      </w:r>
      <w:r w:rsidRPr="00327D1C">
        <w:rPr>
          <w:rFonts w:cs="Arial"/>
        </w:rPr>
        <w:t>ar</w:t>
      </w:r>
      <w:r w:rsidRPr="00327D1C">
        <w:rPr>
          <w:rFonts w:cs="Arial"/>
          <w:spacing w:val="-7"/>
        </w:rPr>
        <w:t xml:space="preserve"> </w:t>
      </w:r>
      <w:r w:rsidRPr="00327D1C">
        <w:rPr>
          <w:rFonts w:cs="Arial"/>
        </w:rPr>
        <w:t>c</w:t>
      </w:r>
      <w:r w:rsidRPr="00327D1C">
        <w:rPr>
          <w:rFonts w:cs="Arial"/>
          <w:spacing w:val="1"/>
        </w:rPr>
        <w:t>o</w:t>
      </w:r>
      <w:r w:rsidRPr="00327D1C">
        <w:rPr>
          <w:rFonts w:cs="Arial"/>
          <w:spacing w:val="-3"/>
        </w:rPr>
        <w:t>n</w:t>
      </w:r>
      <w:r w:rsidRPr="00327D1C">
        <w:rPr>
          <w:rFonts w:cs="Arial"/>
        </w:rPr>
        <w:t>tr</w:t>
      </w:r>
      <w:r w:rsidRPr="00327D1C">
        <w:rPr>
          <w:rFonts w:cs="Arial"/>
          <w:spacing w:val="-2"/>
        </w:rPr>
        <w:t>e</w:t>
      </w:r>
      <w:r w:rsidRPr="00327D1C">
        <w:rPr>
          <w:rFonts w:cs="Arial"/>
        </w:rPr>
        <w:t>,</w:t>
      </w:r>
      <w:r w:rsidRPr="00327D1C">
        <w:rPr>
          <w:rFonts w:cs="Arial"/>
          <w:spacing w:val="-4"/>
        </w:rPr>
        <w:t xml:space="preserve"> </w:t>
      </w:r>
      <w:r w:rsidRPr="00327D1C">
        <w:rPr>
          <w:rFonts w:cs="Arial"/>
        </w:rPr>
        <w:t>si</w:t>
      </w:r>
      <w:r w:rsidRPr="00327D1C">
        <w:rPr>
          <w:rFonts w:cs="Arial"/>
          <w:spacing w:val="-4"/>
        </w:rPr>
        <w:t xml:space="preserve"> </w:t>
      </w:r>
      <w:r w:rsidRPr="00327D1C">
        <w:rPr>
          <w:rFonts w:cs="Arial"/>
        </w:rPr>
        <w:t>l’</w:t>
      </w:r>
      <w:r w:rsidRPr="00327D1C">
        <w:rPr>
          <w:rFonts w:cs="Arial"/>
          <w:spacing w:val="1"/>
        </w:rPr>
        <w:t>o</w:t>
      </w:r>
      <w:r w:rsidRPr="00327D1C">
        <w:rPr>
          <w:rFonts w:cs="Arial"/>
        </w:rPr>
        <w:t>n</w:t>
      </w:r>
      <w:r w:rsidRPr="00327D1C">
        <w:rPr>
          <w:rFonts w:cs="Arial"/>
          <w:spacing w:val="-5"/>
        </w:rPr>
        <w:t xml:space="preserve"> </w:t>
      </w:r>
      <w:r w:rsidRPr="00327D1C">
        <w:rPr>
          <w:rFonts w:cs="Arial"/>
          <w:spacing w:val="-1"/>
        </w:rPr>
        <w:t>p</w:t>
      </w:r>
      <w:r w:rsidRPr="00327D1C">
        <w:rPr>
          <w:rFonts w:cs="Arial"/>
          <w:spacing w:val="-3"/>
        </w:rPr>
        <w:t>r</w:t>
      </w:r>
      <w:r w:rsidRPr="00327D1C">
        <w:rPr>
          <w:rFonts w:cs="Arial"/>
        </w:rPr>
        <w:t>end</w:t>
      </w:r>
      <w:r w:rsidRPr="00327D1C">
        <w:rPr>
          <w:rFonts w:cs="Arial"/>
          <w:spacing w:val="-5"/>
        </w:rPr>
        <w:t xml:space="preserve"> </w:t>
      </w:r>
      <w:r w:rsidRPr="00327D1C">
        <w:rPr>
          <w:rFonts w:cs="Arial"/>
        </w:rPr>
        <w:t>en</w:t>
      </w:r>
      <w:r w:rsidRPr="00327D1C">
        <w:rPr>
          <w:rFonts w:cs="Arial"/>
          <w:spacing w:val="-4"/>
        </w:rPr>
        <w:t xml:space="preserve"> </w:t>
      </w:r>
      <w:r w:rsidRPr="00327D1C">
        <w:rPr>
          <w:rFonts w:cs="Arial"/>
          <w:spacing w:val="-2"/>
        </w:rPr>
        <w:t>c</w:t>
      </w:r>
      <w:r w:rsidRPr="00327D1C">
        <w:rPr>
          <w:rFonts w:cs="Arial"/>
          <w:spacing w:val="1"/>
        </w:rPr>
        <w:t>om</w:t>
      </w:r>
      <w:r w:rsidRPr="00327D1C">
        <w:rPr>
          <w:rFonts w:cs="Arial"/>
          <w:spacing w:val="-3"/>
        </w:rPr>
        <w:t>p</w:t>
      </w:r>
      <w:r w:rsidRPr="00327D1C">
        <w:rPr>
          <w:rFonts w:cs="Arial"/>
        </w:rPr>
        <w:t>te</w:t>
      </w:r>
      <w:r w:rsidRPr="00327D1C">
        <w:rPr>
          <w:rFonts w:cs="Arial"/>
          <w:spacing w:val="-3"/>
        </w:rPr>
        <w:t xml:space="preserve"> </w:t>
      </w:r>
      <w:r w:rsidRPr="00327D1C">
        <w:rPr>
          <w:rFonts w:cs="Arial"/>
        </w:rPr>
        <w:t>le</w:t>
      </w:r>
      <w:r w:rsidRPr="00327D1C">
        <w:rPr>
          <w:rFonts w:cs="Arial"/>
          <w:spacing w:val="-9"/>
        </w:rPr>
        <w:t xml:space="preserve"> </w:t>
      </w:r>
      <w:r w:rsidRPr="00327D1C">
        <w:rPr>
          <w:rFonts w:cs="Arial"/>
        </w:rPr>
        <w:t>f</w:t>
      </w:r>
      <w:r w:rsidRPr="00327D1C">
        <w:rPr>
          <w:rFonts w:cs="Arial"/>
          <w:spacing w:val="1"/>
        </w:rPr>
        <w:t>o</w:t>
      </w:r>
      <w:r w:rsidRPr="00327D1C">
        <w:rPr>
          <w:rFonts w:cs="Arial"/>
          <w:spacing w:val="-1"/>
        </w:rPr>
        <w:t>n</w:t>
      </w:r>
      <w:r w:rsidRPr="00327D1C">
        <w:rPr>
          <w:rFonts w:cs="Arial"/>
        </w:rPr>
        <w:t>ct</w:t>
      </w:r>
      <w:r w:rsidRPr="00327D1C">
        <w:rPr>
          <w:rFonts w:cs="Arial"/>
          <w:spacing w:val="-2"/>
        </w:rPr>
        <w:t>i</w:t>
      </w:r>
      <w:r w:rsidRPr="00327D1C">
        <w:rPr>
          <w:rFonts w:cs="Arial"/>
          <w:spacing w:val="1"/>
        </w:rPr>
        <w:t>o</w:t>
      </w:r>
      <w:r w:rsidRPr="00327D1C">
        <w:rPr>
          <w:rFonts w:cs="Arial"/>
          <w:spacing w:val="-1"/>
        </w:rPr>
        <w:t>nn</w:t>
      </w:r>
      <w:r w:rsidRPr="00327D1C">
        <w:rPr>
          <w:rFonts w:cs="Arial"/>
        </w:rPr>
        <w:t>e</w:t>
      </w:r>
      <w:r w:rsidRPr="00327D1C">
        <w:rPr>
          <w:rFonts w:cs="Arial"/>
          <w:spacing w:val="-1"/>
        </w:rPr>
        <w:t>m</w:t>
      </w:r>
      <w:r w:rsidRPr="00327D1C">
        <w:rPr>
          <w:rFonts w:cs="Arial"/>
        </w:rPr>
        <w:t>ent</w:t>
      </w:r>
      <w:r w:rsidRPr="00327D1C">
        <w:rPr>
          <w:rFonts w:cs="Arial"/>
          <w:spacing w:val="-4"/>
        </w:rPr>
        <w:t xml:space="preserve"> </w:t>
      </w:r>
      <w:r w:rsidRPr="00327D1C">
        <w:rPr>
          <w:rFonts w:cs="Arial"/>
          <w:spacing w:val="-1"/>
        </w:rPr>
        <w:t>d</w:t>
      </w:r>
      <w:r w:rsidRPr="00327D1C">
        <w:rPr>
          <w:rFonts w:cs="Arial"/>
          <w:spacing w:val="-2"/>
        </w:rPr>
        <w:t>e</w:t>
      </w:r>
      <w:r w:rsidRPr="00327D1C">
        <w:rPr>
          <w:rFonts w:cs="Arial"/>
        </w:rPr>
        <w:t>s</w:t>
      </w:r>
      <w:r w:rsidRPr="00327D1C">
        <w:rPr>
          <w:rFonts w:cs="Arial"/>
          <w:spacing w:val="-4"/>
        </w:rPr>
        <w:t xml:space="preserve"> </w:t>
      </w:r>
      <w:r w:rsidRPr="00327D1C">
        <w:rPr>
          <w:rFonts w:cs="Arial"/>
        </w:rPr>
        <w:t>ré</w:t>
      </w:r>
      <w:r w:rsidRPr="00327D1C">
        <w:rPr>
          <w:rFonts w:cs="Arial"/>
          <w:spacing w:val="-2"/>
        </w:rPr>
        <w:t>s</w:t>
      </w:r>
      <w:r w:rsidRPr="00327D1C">
        <w:rPr>
          <w:rFonts w:cs="Arial"/>
        </w:rPr>
        <w:t>ea</w:t>
      </w:r>
      <w:r w:rsidRPr="00327D1C">
        <w:rPr>
          <w:rFonts w:cs="Arial"/>
          <w:spacing w:val="-3"/>
        </w:rPr>
        <w:t>u</w:t>
      </w:r>
      <w:r w:rsidRPr="00327D1C">
        <w:rPr>
          <w:rFonts w:cs="Arial"/>
        </w:rPr>
        <w:t>x</w:t>
      </w:r>
      <w:r w:rsidRPr="00327D1C">
        <w:rPr>
          <w:rFonts w:cs="Arial"/>
          <w:spacing w:val="-4"/>
        </w:rPr>
        <w:t xml:space="preserve"> </w:t>
      </w:r>
      <w:r w:rsidRPr="00327D1C">
        <w:rPr>
          <w:rFonts w:cs="Arial"/>
          <w:spacing w:val="-1"/>
        </w:rPr>
        <w:t>d</w:t>
      </w:r>
      <w:r w:rsidRPr="00327D1C">
        <w:rPr>
          <w:rFonts w:cs="Arial"/>
        </w:rPr>
        <w:t>e</w:t>
      </w:r>
      <w:r w:rsidRPr="00327D1C">
        <w:rPr>
          <w:rFonts w:cs="Arial"/>
          <w:spacing w:val="-4"/>
        </w:rPr>
        <w:t xml:space="preserve"> </w:t>
      </w:r>
      <w:r w:rsidRPr="00327D1C">
        <w:rPr>
          <w:rFonts w:cs="Arial"/>
          <w:spacing w:val="-1"/>
        </w:rPr>
        <w:t>d</w:t>
      </w:r>
      <w:r w:rsidRPr="00327D1C">
        <w:rPr>
          <w:rFonts w:cs="Arial"/>
        </w:rPr>
        <w:t>ra</w:t>
      </w:r>
      <w:r w:rsidRPr="00327D1C">
        <w:rPr>
          <w:rFonts w:cs="Arial"/>
          <w:spacing w:val="-1"/>
        </w:rPr>
        <w:t>in</w:t>
      </w:r>
      <w:r w:rsidRPr="00327D1C">
        <w:rPr>
          <w:rFonts w:cs="Arial"/>
        </w:rPr>
        <w:t>a</w:t>
      </w:r>
      <w:r w:rsidRPr="00327D1C">
        <w:rPr>
          <w:rFonts w:cs="Arial"/>
          <w:spacing w:val="-1"/>
        </w:rPr>
        <w:t>g</w:t>
      </w:r>
      <w:r w:rsidRPr="00327D1C">
        <w:rPr>
          <w:rFonts w:cs="Arial"/>
        </w:rPr>
        <w:t xml:space="preserve">e </w:t>
      </w:r>
      <w:r w:rsidRPr="00327D1C">
        <w:rPr>
          <w:rFonts w:cs="Arial"/>
          <w:spacing w:val="-1"/>
        </w:rPr>
        <w:t>p</w:t>
      </w:r>
      <w:r w:rsidRPr="00327D1C">
        <w:rPr>
          <w:rFonts w:cs="Arial"/>
        </w:rPr>
        <w:t>l</w:t>
      </w:r>
      <w:r w:rsidRPr="00327D1C">
        <w:rPr>
          <w:rFonts w:cs="Arial"/>
          <w:spacing w:val="-1"/>
        </w:rPr>
        <w:t>u</w:t>
      </w:r>
      <w:r w:rsidRPr="00327D1C">
        <w:rPr>
          <w:rFonts w:cs="Arial"/>
          <w:spacing w:val="1"/>
        </w:rPr>
        <w:t>v</w:t>
      </w:r>
      <w:r w:rsidRPr="00327D1C">
        <w:rPr>
          <w:rFonts w:cs="Arial"/>
        </w:rPr>
        <w:t>ia</w:t>
      </w:r>
      <w:r w:rsidRPr="00327D1C">
        <w:rPr>
          <w:rFonts w:cs="Arial"/>
          <w:spacing w:val="-1"/>
        </w:rPr>
        <w:t>l</w:t>
      </w:r>
      <w:r w:rsidRPr="00327D1C">
        <w:rPr>
          <w:rFonts w:cs="Arial"/>
        </w:rPr>
        <w:t>,</w:t>
      </w:r>
      <w:r w:rsidRPr="00327D1C">
        <w:rPr>
          <w:rFonts w:cs="Arial"/>
          <w:spacing w:val="2"/>
        </w:rPr>
        <w:t xml:space="preserve"> </w:t>
      </w:r>
      <w:r w:rsidRPr="00327D1C">
        <w:rPr>
          <w:rFonts w:cs="Arial"/>
        </w:rPr>
        <w:t>le</w:t>
      </w:r>
      <w:r w:rsidRPr="00327D1C">
        <w:rPr>
          <w:rFonts w:cs="Arial"/>
          <w:spacing w:val="2"/>
        </w:rPr>
        <w:t xml:space="preserve"> </w:t>
      </w:r>
      <w:r w:rsidRPr="00327D1C">
        <w:rPr>
          <w:rFonts w:cs="Arial"/>
          <w:spacing w:val="-2"/>
        </w:rPr>
        <w:t>s</w:t>
      </w:r>
      <w:r w:rsidRPr="00327D1C">
        <w:rPr>
          <w:rFonts w:cs="Arial"/>
        </w:rPr>
        <w:t>cénar</w:t>
      </w:r>
      <w:r w:rsidRPr="00327D1C">
        <w:rPr>
          <w:rFonts w:cs="Arial"/>
          <w:spacing w:val="-3"/>
        </w:rPr>
        <w:t>i</w:t>
      </w:r>
      <w:r w:rsidRPr="00327D1C">
        <w:rPr>
          <w:rFonts w:cs="Arial"/>
        </w:rPr>
        <w:t>o</w:t>
      </w:r>
      <w:r w:rsidRPr="00327D1C">
        <w:rPr>
          <w:rFonts w:cs="Arial"/>
          <w:spacing w:val="3"/>
        </w:rPr>
        <w:t xml:space="preserve"> </w:t>
      </w:r>
      <w:r w:rsidRPr="00327D1C">
        <w:rPr>
          <w:rFonts w:cs="Arial"/>
        </w:rPr>
        <w:t xml:space="preserve">le </w:t>
      </w:r>
      <w:r w:rsidRPr="00327D1C">
        <w:rPr>
          <w:rFonts w:cs="Arial"/>
          <w:spacing w:val="-1"/>
        </w:rPr>
        <w:t>p</w:t>
      </w:r>
      <w:r w:rsidRPr="00327D1C">
        <w:rPr>
          <w:rFonts w:cs="Arial"/>
        </w:rPr>
        <w:t>l</w:t>
      </w:r>
      <w:r w:rsidRPr="00327D1C">
        <w:rPr>
          <w:rFonts w:cs="Arial"/>
          <w:spacing w:val="-1"/>
        </w:rPr>
        <w:t>u</w:t>
      </w:r>
      <w:r w:rsidRPr="00327D1C">
        <w:rPr>
          <w:rFonts w:cs="Arial"/>
        </w:rPr>
        <w:t>s</w:t>
      </w:r>
      <w:r w:rsidRPr="00327D1C">
        <w:rPr>
          <w:rFonts w:cs="Arial"/>
          <w:spacing w:val="2"/>
        </w:rPr>
        <w:t xml:space="preserve"> </w:t>
      </w:r>
      <w:r w:rsidRPr="00327D1C">
        <w:rPr>
          <w:rFonts w:cs="Arial"/>
          <w:spacing w:val="-2"/>
        </w:rPr>
        <w:t>c</w:t>
      </w:r>
      <w:r w:rsidRPr="00327D1C">
        <w:rPr>
          <w:rFonts w:cs="Arial"/>
        </w:rPr>
        <w:t>riti</w:t>
      </w:r>
      <w:r w:rsidRPr="00327D1C">
        <w:rPr>
          <w:rFonts w:cs="Arial"/>
          <w:spacing w:val="-1"/>
        </w:rPr>
        <w:t>qu</w:t>
      </w:r>
      <w:r w:rsidRPr="00327D1C">
        <w:rPr>
          <w:rFonts w:cs="Arial"/>
        </w:rPr>
        <w:t>e</w:t>
      </w:r>
      <w:r w:rsidRPr="00327D1C">
        <w:rPr>
          <w:rFonts w:cs="Arial"/>
          <w:spacing w:val="3"/>
        </w:rPr>
        <w:t xml:space="preserve"> </w:t>
      </w:r>
      <w:r w:rsidRPr="00327D1C">
        <w:rPr>
          <w:rFonts w:cs="Arial"/>
        </w:rPr>
        <w:t>est</w:t>
      </w:r>
      <w:r w:rsidRPr="00327D1C">
        <w:rPr>
          <w:rFonts w:cs="Arial"/>
          <w:spacing w:val="1"/>
        </w:rPr>
        <w:t xml:space="preserve"> </w:t>
      </w:r>
      <w:r w:rsidRPr="00327D1C">
        <w:rPr>
          <w:rFonts w:cs="Arial"/>
        </w:rPr>
        <w:t>celui</w:t>
      </w:r>
      <w:r w:rsidRPr="00327D1C">
        <w:rPr>
          <w:rFonts w:cs="Arial"/>
          <w:spacing w:val="2"/>
        </w:rPr>
        <w:t xml:space="preserve"> </w:t>
      </w:r>
      <w:r w:rsidRPr="00327D1C">
        <w:rPr>
          <w:rFonts w:cs="Arial"/>
          <w:spacing w:val="-1"/>
        </w:rPr>
        <w:t>qu</w:t>
      </w:r>
      <w:r w:rsidRPr="00327D1C">
        <w:rPr>
          <w:rFonts w:cs="Arial"/>
        </w:rPr>
        <w:t>i est</w:t>
      </w:r>
      <w:r w:rsidRPr="00327D1C">
        <w:rPr>
          <w:rFonts w:cs="Arial"/>
          <w:spacing w:val="3"/>
        </w:rPr>
        <w:t xml:space="preserve"> </w:t>
      </w:r>
      <w:r w:rsidRPr="00327D1C">
        <w:rPr>
          <w:rFonts w:cs="Arial"/>
          <w:spacing w:val="-3"/>
        </w:rPr>
        <w:t>a</w:t>
      </w:r>
      <w:r w:rsidRPr="00327D1C">
        <w:rPr>
          <w:rFonts w:cs="Arial"/>
        </w:rPr>
        <w:t>s</w:t>
      </w:r>
      <w:r w:rsidRPr="00327D1C">
        <w:rPr>
          <w:rFonts w:cs="Arial"/>
          <w:spacing w:val="-2"/>
        </w:rPr>
        <w:t>s</w:t>
      </w:r>
      <w:r w:rsidRPr="00327D1C">
        <w:rPr>
          <w:rFonts w:cs="Arial"/>
          <w:spacing w:val="1"/>
        </w:rPr>
        <w:t>o</w:t>
      </w:r>
      <w:r w:rsidRPr="00327D1C">
        <w:rPr>
          <w:rFonts w:cs="Arial"/>
        </w:rPr>
        <w:t>cié à</w:t>
      </w:r>
      <w:r w:rsidRPr="00327D1C">
        <w:rPr>
          <w:rFonts w:cs="Arial"/>
          <w:spacing w:val="2"/>
        </w:rPr>
        <w:t xml:space="preserve"> </w:t>
      </w:r>
      <w:r w:rsidRPr="00327D1C">
        <w:rPr>
          <w:rFonts w:cs="Arial"/>
          <w:spacing w:val="-1"/>
        </w:rPr>
        <w:t>un</w:t>
      </w:r>
      <w:r w:rsidRPr="00327D1C">
        <w:rPr>
          <w:rFonts w:cs="Arial"/>
        </w:rPr>
        <w:t>e</w:t>
      </w:r>
      <w:r w:rsidRPr="00327D1C">
        <w:rPr>
          <w:rFonts w:cs="Arial"/>
          <w:spacing w:val="3"/>
        </w:rPr>
        <w:t xml:space="preserve"> </w:t>
      </w:r>
      <w:r w:rsidRPr="00327D1C">
        <w:rPr>
          <w:rFonts w:cs="Arial"/>
        </w:rPr>
        <w:t>a</w:t>
      </w:r>
      <w:r w:rsidRPr="00327D1C">
        <w:rPr>
          <w:rFonts w:cs="Arial"/>
          <w:spacing w:val="-1"/>
        </w:rPr>
        <w:t>u</w:t>
      </w:r>
      <w:r w:rsidRPr="00327D1C">
        <w:rPr>
          <w:rFonts w:cs="Arial"/>
          <w:spacing w:val="-3"/>
        </w:rPr>
        <w:t>g</w:t>
      </w:r>
      <w:r w:rsidRPr="00327D1C">
        <w:rPr>
          <w:rFonts w:cs="Arial"/>
          <w:spacing w:val="1"/>
        </w:rPr>
        <w:t>m</w:t>
      </w:r>
      <w:r w:rsidRPr="00327D1C">
        <w:rPr>
          <w:rFonts w:cs="Arial"/>
        </w:rPr>
        <w:t>ent</w:t>
      </w:r>
      <w:r w:rsidRPr="00327D1C">
        <w:rPr>
          <w:rFonts w:cs="Arial"/>
          <w:spacing w:val="-2"/>
        </w:rPr>
        <w:t>a</w:t>
      </w:r>
      <w:r w:rsidRPr="00327D1C">
        <w:rPr>
          <w:rFonts w:cs="Arial"/>
        </w:rPr>
        <w:t>ti</w:t>
      </w:r>
      <w:r w:rsidRPr="00327D1C">
        <w:rPr>
          <w:rFonts w:cs="Arial"/>
          <w:spacing w:val="1"/>
        </w:rPr>
        <w:t>o</w:t>
      </w:r>
      <w:r w:rsidRPr="00327D1C">
        <w:rPr>
          <w:rFonts w:cs="Arial"/>
        </w:rPr>
        <w:t>n</w:t>
      </w:r>
      <w:r w:rsidRPr="00327D1C">
        <w:rPr>
          <w:rFonts w:cs="Arial"/>
          <w:spacing w:val="2"/>
        </w:rPr>
        <w:t xml:space="preserve"> </w:t>
      </w:r>
      <w:r w:rsidRPr="00327D1C">
        <w:rPr>
          <w:rFonts w:cs="Arial"/>
          <w:spacing w:val="-3"/>
        </w:rPr>
        <w:t>d</w:t>
      </w:r>
      <w:r w:rsidRPr="00327D1C">
        <w:rPr>
          <w:rFonts w:cs="Arial"/>
        </w:rPr>
        <w:t>e</w:t>
      </w:r>
      <w:r w:rsidRPr="00327D1C">
        <w:rPr>
          <w:rFonts w:cs="Arial"/>
          <w:spacing w:val="3"/>
        </w:rPr>
        <w:t xml:space="preserve"> </w:t>
      </w:r>
      <w:r w:rsidRPr="00327D1C">
        <w:rPr>
          <w:rFonts w:cs="Arial"/>
        </w:rPr>
        <w:t>la</w:t>
      </w:r>
      <w:r w:rsidRPr="00327D1C">
        <w:rPr>
          <w:rFonts w:cs="Arial"/>
          <w:spacing w:val="2"/>
        </w:rPr>
        <w:t xml:space="preserve"> </w:t>
      </w:r>
      <w:r w:rsidRPr="00327D1C">
        <w:rPr>
          <w:rFonts w:cs="Arial"/>
          <w:spacing w:val="5"/>
        </w:rPr>
        <w:t>d</w:t>
      </w:r>
      <w:r w:rsidRPr="00327D1C">
        <w:rPr>
          <w:rFonts w:cs="Arial"/>
          <w:spacing w:val="-1"/>
        </w:rPr>
        <w:t>u</w:t>
      </w:r>
      <w:r w:rsidRPr="00327D1C">
        <w:rPr>
          <w:rFonts w:cs="Arial"/>
        </w:rPr>
        <w:t>rée</w:t>
      </w:r>
      <w:r w:rsidRPr="00327D1C">
        <w:rPr>
          <w:rFonts w:cs="Arial"/>
          <w:spacing w:val="1"/>
        </w:rPr>
        <w:t xml:space="preserve"> </w:t>
      </w:r>
      <w:r w:rsidRPr="00327D1C">
        <w:rPr>
          <w:rFonts w:cs="Arial"/>
          <w:spacing w:val="-1"/>
        </w:rPr>
        <w:t>d</w:t>
      </w:r>
      <w:r w:rsidRPr="00327D1C">
        <w:rPr>
          <w:rFonts w:cs="Arial"/>
        </w:rPr>
        <w:t xml:space="preserve">es </w:t>
      </w:r>
      <w:r w:rsidRPr="00327D1C">
        <w:rPr>
          <w:rFonts w:cs="Arial"/>
          <w:spacing w:val="-1"/>
        </w:rPr>
        <w:t>p</w:t>
      </w:r>
      <w:r w:rsidRPr="00327D1C">
        <w:rPr>
          <w:rFonts w:cs="Arial"/>
        </w:rPr>
        <w:t>éri</w:t>
      </w:r>
      <w:r w:rsidRPr="00327D1C">
        <w:rPr>
          <w:rFonts w:cs="Arial"/>
          <w:spacing w:val="1"/>
        </w:rPr>
        <w:t>o</w:t>
      </w:r>
      <w:r w:rsidRPr="00327D1C">
        <w:rPr>
          <w:rFonts w:cs="Arial"/>
          <w:spacing w:val="-1"/>
        </w:rPr>
        <w:t>d</w:t>
      </w:r>
      <w:r w:rsidRPr="00327D1C">
        <w:rPr>
          <w:rFonts w:cs="Arial"/>
        </w:rPr>
        <w:t>es</w:t>
      </w:r>
      <w:r w:rsidRPr="00327D1C">
        <w:rPr>
          <w:rFonts w:cs="Arial"/>
          <w:spacing w:val="-2"/>
        </w:rPr>
        <w:t xml:space="preserve"> </w:t>
      </w:r>
      <w:r w:rsidRPr="00327D1C">
        <w:rPr>
          <w:rFonts w:cs="Arial"/>
        </w:rPr>
        <w:t>pl</w:t>
      </w:r>
      <w:r w:rsidRPr="00327D1C">
        <w:rPr>
          <w:rFonts w:cs="Arial"/>
          <w:spacing w:val="-1"/>
        </w:rPr>
        <w:t>u</w:t>
      </w:r>
      <w:r w:rsidRPr="00327D1C">
        <w:rPr>
          <w:rFonts w:cs="Arial"/>
          <w:spacing w:val="1"/>
        </w:rPr>
        <w:t>v</w:t>
      </w:r>
      <w:r w:rsidRPr="00327D1C">
        <w:rPr>
          <w:rFonts w:cs="Arial"/>
        </w:rPr>
        <w:t>ie</w:t>
      </w:r>
      <w:r w:rsidRPr="00327D1C">
        <w:rPr>
          <w:rFonts w:cs="Arial"/>
          <w:spacing w:val="-1"/>
        </w:rPr>
        <w:t>u</w:t>
      </w:r>
      <w:r w:rsidRPr="00327D1C">
        <w:rPr>
          <w:rFonts w:cs="Arial"/>
          <w:spacing w:val="-2"/>
        </w:rPr>
        <w:t>s</w:t>
      </w:r>
      <w:r w:rsidRPr="00327D1C">
        <w:rPr>
          <w:rFonts w:cs="Arial"/>
        </w:rPr>
        <w:t>es,</w:t>
      </w:r>
      <w:r w:rsidRPr="00327D1C">
        <w:rPr>
          <w:rFonts w:cs="Arial"/>
          <w:spacing w:val="1"/>
        </w:rPr>
        <w:t xml:space="preserve"> </w:t>
      </w:r>
      <w:r w:rsidRPr="00327D1C">
        <w:rPr>
          <w:rFonts w:cs="Arial"/>
        </w:rPr>
        <w:t>la</w:t>
      </w:r>
      <w:r w:rsidRPr="00327D1C">
        <w:rPr>
          <w:rFonts w:cs="Arial"/>
          <w:spacing w:val="-3"/>
        </w:rPr>
        <w:t xml:space="preserve"> </w:t>
      </w:r>
      <w:r w:rsidRPr="00327D1C">
        <w:rPr>
          <w:rFonts w:cs="Arial"/>
        </w:rPr>
        <w:t>ges</w:t>
      </w:r>
      <w:r w:rsidRPr="00327D1C">
        <w:rPr>
          <w:rFonts w:cs="Arial"/>
          <w:spacing w:val="-2"/>
        </w:rPr>
        <w:t>t</w:t>
      </w:r>
      <w:r w:rsidRPr="00327D1C">
        <w:rPr>
          <w:rFonts w:cs="Arial"/>
        </w:rPr>
        <w:t>i</w:t>
      </w:r>
      <w:r w:rsidRPr="00327D1C">
        <w:rPr>
          <w:rFonts w:cs="Arial"/>
          <w:spacing w:val="1"/>
        </w:rPr>
        <w:t>o</w:t>
      </w:r>
      <w:r w:rsidRPr="00327D1C">
        <w:rPr>
          <w:rFonts w:cs="Arial"/>
        </w:rPr>
        <w:t>n des</w:t>
      </w:r>
      <w:r w:rsidRPr="00327D1C">
        <w:rPr>
          <w:rFonts w:cs="Arial"/>
          <w:spacing w:val="-2"/>
        </w:rPr>
        <w:t xml:space="preserve"> </w:t>
      </w:r>
      <w:r w:rsidRPr="00327D1C">
        <w:rPr>
          <w:rFonts w:cs="Arial"/>
        </w:rPr>
        <w:t>s</w:t>
      </w:r>
      <w:r w:rsidRPr="00327D1C">
        <w:rPr>
          <w:rFonts w:cs="Arial"/>
          <w:spacing w:val="1"/>
        </w:rPr>
        <w:t>y</w:t>
      </w:r>
      <w:r w:rsidRPr="00327D1C">
        <w:rPr>
          <w:rFonts w:cs="Arial"/>
          <w:spacing w:val="-2"/>
        </w:rPr>
        <w:t>s</w:t>
      </w:r>
      <w:r w:rsidRPr="00327D1C">
        <w:rPr>
          <w:rFonts w:cs="Arial"/>
        </w:rPr>
        <w:t>t</w:t>
      </w:r>
      <w:r w:rsidRPr="00327D1C">
        <w:rPr>
          <w:rFonts w:cs="Arial"/>
          <w:spacing w:val="-2"/>
        </w:rPr>
        <w:t>è</w:t>
      </w:r>
      <w:r w:rsidRPr="00327D1C">
        <w:rPr>
          <w:rFonts w:cs="Arial"/>
          <w:spacing w:val="1"/>
        </w:rPr>
        <w:t>m</w:t>
      </w:r>
      <w:r w:rsidRPr="00327D1C">
        <w:rPr>
          <w:rFonts w:cs="Arial"/>
        </w:rPr>
        <w:t>es</w:t>
      </w:r>
      <w:r w:rsidRPr="00327D1C">
        <w:rPr>
          <w:rFonts w:cs="Arial"/>
          <w:spacing w:val="-2"/>
        </w:rPr>
        <w:t xml:space="preserve"> </w:t>
      </w:r>
      <w:r w:rsidRPr="00327D1C">
        <w:rPr>
          <w:rFonts w:cs="Arial"/>
        </w:rPr>
        <w:t>d’assa</w:t>
      </w:r>
      <w:r w:rsidRPr="00327D1C">
        <w:rPr>
          <w:rFonts w:cs="Arial"/>
          <w:spacing w:val="-1"/>
        </w:rPr>
        <w:t>in</w:t>
      </w:r>
      <w:r w:rsidRPr="00327D1C">
        <w:rPr>
          <w:rFonts w:cs="Arial"/>
        </w:rPr>
        <w:t>i</w:t>
      </w:r>
      <w:r w:rsidRPr="00327D1C">
        <w:rPr>
          <w:rFonts w:cs="Arial"/>
          <w:spacing w:val="-3"/>
        </w:rPr>
        <w:t>s</w:t>
      </w:r>
      <w:r w:rsidRPr="00327D1C">
        <w:rPr>
          <w:rFonts w:cs="Arial"/>
        </w:rPr>
        <w:t>se</w:t>
      </w:r>
      <w:r w:rsidRPr="00327D1C">
        <w:rPr>
          <w:rFonts w:cs="Arial"/>
          <w:spacing w:val="-1"/>
        </w:rPr>
        <w:t>m</w:t>
      </w:r>
      <w:r w:rsidRPr="00327D1C">
        <w:rPr>
          <w:rFonts w:cs="Arial"/>
        </w:rPr>
        <w:t>ent pl</w:t>
      </w:r>
      <w:r w:rsidRPr="00327D1C">
        <w:rPr>
          <w:rFonts w:cs="Arial"/>
          <w:spacing w:val="-1"/>
        </w:rPr>
        <w:t>u</w:t>
      </w:r>
      <w:r w:rsidRPr="00327D1C">
        <w:rPr>
          <w:rFonts w:cs="Arial"/>
          <w:spacing w:val="1"/>
        </w:rPr>
        <w:t>v</w:t>
      </w:r>
      <w:r w:rsidRPr="00327D1C">
        <w:rPr>
          <w:rFonts w:cs="Arial"/>
        </w:rPr>
        <w:t>ial</w:t>
      </w:r>
      <w:r w:rsidRPr="00327D1C">
        <w:rPr>
          <w:rFonts w:cs="Arial"/>
          <w:spacing w:val="-3"/>
        </w:rPr>
        <w:t xml:space="preserve"> </w:t>
      </w:r>
      <w:r w:rsidRPr="00327D1C">
        <w:rPr>
          <w:rFonts w:cs="Arial"/>
        </w:rPr>
        <w:t>de</w:t>
      </w:r>
      <w:r w:rsidRPr="00327D1C">
        <w:rPr>
          <w:rFonts w:cs="Arial"/>
          <w:spacing w:val="1"/>
        </w:rPr>
        <w:t xml:space="preserve"> </w:t>
      </w:r>
      <w:r w:rsidRPr="00327D1C">
        <w:rPr>
          <w:rFonts w:cs="Arial"/>
          <w:spacing w:val="-3"/>
        </w:rPr>
        <w:t>l</w:t>
      </w:r>
      <w:r w:rsidRPr="00327D1C">
        <w:rPr>
          <w:rFonts w:cs="Arial"/>
        </w:rPr>
        <w:t>a</w:t>
      </w:r>
      <w:r w:rsidRPr="00327D1C">
        <w:rPr>
          <w:rFonts w:cs="Arial"/>
          <w:spacing w:val="-2"/>
        </w:rPr>
        <w:t xml:space="preserve"> </w:t>
      </w:r>
      <w:r w:rsidRPr="00327D1C">
        <w:rPr>
          <w:rFonts w:cs="Arial"/>
          <w:spacing w:val="1"/>
        </w:rPr>
        <w:t>v</w:t>
      </w:r>
      <w:r w:rsidRPr="00327D1C">
        <w:rPr>
          <w:rFonts w:cs="Arial"/>
        </w:rPr>
        <w:t>i</w:t>
      </w:r>
      <w:r w:rsidRPr="00327D1C">
        <w:rPr>
          <w:rFonts w:cs="Arial"/>
          <w:spacing w:val="-1"/>
        </w:rPr>
        <w:t>l</w:t>
      </w:r>
      <w:r w:rsidRPr="00327D1C">
        <w:rPr>
          <w:rFonts w:cs="Arial"/>
        </w:rPr>
        <w:t xml:space="preserve">le </w:t>
      </w:r>
      <w:r w:rsidRPr="00327D1C">
        <w:rPr>
          <w:rFonts w:cs="Arial"/>
          <w:spacing w:val="-3"/>
        </w:rPr>
        <w:t>d</w:t>
      </w:r>
      <w:r w:rsidRPr="00327D1C">
        <w:rPr>
          <w:rFonts w:cs="Arial"/>
        </w:rPr>
        <w:t>e</w:t>
      </w:r>
      <w:r w:rsidRPr="00327D1C">
        <w:rPr>
          <w:rFonts w:cs="Arial"/>
          <w:spacing w:val="1"/>
        </w:rPr>
        <w:t xml:space="preserve"> </w:t>
      </w:r>
      <w:r w:rsidRPr="00327D1C">
        <w:rPr>
          <w:rFonts w:cs="Arial"/>
          <w:spacing w:val="-2"/>
        </w:rPr>
        <w:t>C</w:t>
      </w:r>
      <w:r w:rsidRPr="00327D1C">
        <w:rPr>
          <w:rFonts w:cs="Arial"/>
          <w:spacing w:val="1"/>
        </w:rPr>
        <w:t>o</w:t>
      </w:r>
      <w:r w:rsidRPr="00327D1C">
        <w:rPr>
          <w:rFonts w:cs="Arial"/>
          <w:spacing w:val="-2"/>
        </w:rPr>
        <w:t>t</w:t>
      </w:r>
      <w:r w:rsidRPr="00327D1C">
        <w:rPr>
          <w:rFonts w:cs="Arial"/>
          <w:spacing w:val="1"/>
        </w:rPr>
        <w:t>o</w:t>
      </w:r>
      <w:r w:rsidRPr="00327D1C">
        <w:rPr>
          <w:rFonts w:cs="Arial"/>
          <w:spacing w:val="-1"/>
        </w:rPr>
        <w:t>n</w:t>
      </w:r>
      <w:r w:rsidRPr="00327D1C">
        <w:rPr>
          <w:rFonts w:cs="Arial"/>
          <w:spacing w:val="1"/>
        </w:rPr>
        <w:t>o</w:t>
      </w:r>
      <w:r w:rsidRPr="00327D1C">
        <w:rPr>
          <w:rFonts w:cs="Arial"/>
        </w:rPr>
        <w:t>u nécessita</w:t>
      </w:r>
      <w:r w:rsidRPr="00327D1C">
        <w:rPr>
          <w:rFonts w:cs="Arial"/>
          <w:spacing w:val="-1"/>
        </w:rPr>
        <w:t>n</w:t>
      </w:r>
      <w:r w:rsidRPr="00327D1C">
        <w:rPr>
          <w:rFonts w:cs="Arial"/>
        </w:rPr>
        <w:t>t</w:t>
      </w:r>
      <w:r w:rsidRPr="00327D1C">
        <w:rPr>
          <w:rFonts w:cs="Arial"/>
          <w:spacing w:val="-2"/>
        </w:rPr>
        <w:t xml:space="preserve"> </w:t>
      </w:r>
      <w:r w:rsidRPr="00327D1C">
        <w:rPr>
          <w:rFonts w:cs="Arial"/>
        </w:rPr>
        <w:t>de</w:t>
      </w:r>
      <w:r w:rsidRPr="00327D1C">
        <w:rPr>
          <w:rFonts w:cs="Arial"/>
          <w:spacing w:val="1"/>
        </w:rPr>
        <w:t xml:space="preserve"> </w:t>
      </w:r>
      <w:r w:rsidRPr="00327D1C">
        <w:rPr>
          <w:rFonts w:cs="Arial"/>
          <w:spacing w:val="-3"/>
        </w:rPr>
        <w:t>l</w:t>
      </w:r>
      <w:r w:rsidRPr="00327D1C">
        <w:rPr>
          <w:rFonts w:cs="Arial"/>
          <w:spacing w:val="1"/>
        </w:rPr>
        <w:t>o</w:t>
      </w:r>
      <w:r w:rsidRPr="00327D1C">
        <w:rPr>
          <w:rFonts w:cs="Arial"/>
          <w:spacing w:val="-1"/>
        </w:rPr>
        <w:t>ngu</w:t>
      </w:r>
      <w:r w:rsidRPr="00327D1C">
        <w:rPr>
          <w:rFonts w:cs="Arial"/>
        </w:rPr>
        <w:t>es</w:t>
      </w:r>
      <w:r w:rsidRPr="00327D1C">
        <w:rPr>
          <w:rFonts w:cs="Arial"/>
          <w:spacing w:val="1"/>
        </w:rPr>
        <w:t xml:space="preserve"> </w:t>
      </w:r>
      <w:r w:rsidRPr="00327D1C">
        <w:rPr>
          <w:rFonts w:cs="Arial"/>
          <w:spacing w:val="-1"/>
        </w:rPr>
        <w:t>p</w:t>
      </w:r>
      <w:r w:rsidRPr="00327D1C">
        <w:rPr>
          <w:rFonts w:cs="Arial"/>
        </w:rPr>
        <w:t>ér</w:t>
      </w:r>
      <w:r w:rsidRPr="00327D1C">
        <w:rPr>
          <w:rFonts w:cs="Arial"/>
          <w:spacing w:val="-3"/>
        </w:rPr>
        <w:t>i</w:t>
      </w:r>
      <w:r w:rsidRPr="00327D1C">
        <w:rPr>
          <w:rFonts w:cs="Arial"/>
          <w:spacing w:val="1"/>
        </w:rPr>
        <w:t>o</w:t>
      </w:r>
      <w:r w:rsidRPr="00327D1C">
        <w:rPr>
          <w:rFonts w:cs="Arial"/>
          <w:spacing w:val="-3"/>
        </w:rPr>
        <w:t>d</w:t>
      </w:r>
      <w:r w:rsidRPr="00327D1C">
        <w:rPr>
          <w:rFonts w:cs="Arial"/>
        </w:rPr>
        <w:t>es</w:t>
      </w:r>
      <w:r w:rsidRPr="00327D1C">
        <w:rPr>
          <w:rFonts w:cs="Arial"/>
          <w:spacing w:val="1"/>
        </w:rPr>
        <w:t xml:space="preserve"> </w:t>
      </w:r>
      <w:r w:rsidRPr="00327D1C">
        <w:rPr>
          <w:rFonts w:cs="Arial"/>
        </w:rPr>
        <w:t>s</w:t>
      </w:r>
      <w:r w:rsidRPr="00327D1C">
        <w:rPr>
          <w:rFonts w:cs="Arial"/>
          <w:spacing w:val="-2"/>
        </w:rPr>
        <w:t>è</w:t>
      </w:r>
      <w:r w:rsidRPr="00327D1C">
        <w:rPr>
          <w:rFonts w:cs="Arial"/>
        </w:rPr>
        <w:t xml:space="preserve">ches </w:t>
      </w:r>
      <w:r w:rsidRPr="00327D1C">
        <w:rPr>
          <w:rFonts w:cs="Arial"/>
          <w:spacing w:val="-3"/>
        </w:rPr>
        <w:t>p</w:t>
      </w:r>
      <w:r w:rsidRPr="00327D1C">
        <w:rPr>
          <w:rFonts w:cs="Arial"/>
          <w:spacing w:val="1"/>
        </w:rPr>
        <w:t>o</w:t>
      </w:r>
      <w:r w:rsidRPr="00327D1C">
        <w:rPr>
          <w:rFonts w:cs="Arial"/>
          <w:spacing w:val="-1"/>
        </w:rPr>
        <w:t>u</w:t>
      </w:r>
      <w:r w:rsidRPr="00327D1C">
        <w:rPr>
          <w:rFonts w:cs="Arial"/>
        </w:rPr>
        <w:t>r l’en</w:t>
      </w:r>
      <w:r w:rsidRPr="00327D1C">
        <w:rPr>
          <w:rFonts w:cs="Arial"/>
          <w:spacing w:val="-2"/>
        </w:rPr>
        <w:t>t</w:t>
      </w:r>
      <w:r w:rsidRPr="00327D1C">
        <w:rPr>
          <w:rFonts w:cs="Arial"/>
        </w:rPr>
        <w:t>ret</w:t>
      </w:r>
      <w:r w:rsidRPr="00327D1C">
        <w:rPr>
          <w:rFonts w:cs="Arial"/>
          <w:spacing w:val="-2"/>
        </w:rPr>
        <w:t>i</w:t>
      </w:r>
      <w:r w:rsidRPr="00327D1C">
        <w:rPr>
          <w:rFonts w:cs="Arial"/>
        </w:rPr>
        <w:t>en</w:t>
      </w:r>
      <w:r w:rsidRPr="00327D1C">
        <w:rPr>
          <w:rFonts w:cs="Arial"/>
          <w:spacing w:val="-2"/>
        </w:rPr>
        <w:t xml:space="preserve"> </w:t>
      </w:r>
      <w:r w:rsidRPr="00327D1C">
        <w:rPr>
          <w:rFonts w:cs="Arial"/>
          <w:spacing w:val="-1"/>
        </w:rPr>
        <w:t>d</w:t>
      </w:r>
      <w:r w:rsidRPr="00327D1C">
        <w:rPr>
          <w:rFonts w:cs="Arial"/>
        </w:rPr>
        <w:t>es</w:t>
      </w:r>
      <w:r w:rsidRPr="00327D1C">
        <w:rPr>
          <w:rFonts w:cs="Arial"/>
          <w:spacing w:val="1"/>
        </w:rPr>
        <w:t xml:space="preserve"> </w:t>
      </w:r>
      <w:r w:rsidRPr="00327D1C">
        <w:rPr>
          <w:rFonts w:cs="Arial"/>
        </w:rPr>
        <w:t>ca</w:t>
      </w:r>
      <w:r w:rsidRPr="00327D1C">
        <w:rPr>
          <w:rFonts w:cs="Arial"/>
          <w:spacing w:val="-1"/>
        </w:rPr>
        <w:t>n</w:t>
      </w:r>
      <w:r w:rsidRPr="00327D1C">
        <w:rPr>
          <w:rFonts w:cs="Arial"/>
        </w:rPr>
        <w:t>i</w:t>
      </w:r>
      <w:r w:rsidRPr="00327D1C">
        <w:rPr>
          <w:rFonts w:cs="Arial"/>
          <w:spacing w:val="-2"/>
        </w:rPr>
        <w:t>v</w:t>
      </w:r>
      <w:r w:rsidRPr="00327D1C">
        <w:rPr>
          <w:rFonts w:cs="Arial"/>
        </w:rPr>
        <w:t>eaux.</w:t>
      </w:r>
    </w:p>
    <w:p w14:paraId="5686B5BD" w14:textId="77777777" w:rsidR="008D1B3F" w:rsidRPr="008E0BA2" w:rsidRDefault="008D1B3F" w:rsidP="008D1B3F">
      <w:pPr>
        <w:widowControl w:val="0"/>
        <w:autoSpaceDE w:val="0"/>
        <w:autoSpaceDN w:val="0"/>
        <w:adjustRightInd w:val="0"/>
        <w:spacing w:after="120"/>
        <w:rPr>
          <w:rFonts w:cs="Arial"/>
          <w:b/>
          <w:bCs/>
          <w:sz w:val="20"/>
        </w:rPr>
      </w:pPr>
      <w:r w:rsidRPr="00327D1C">
        <w:rPr>
          <w:rFonts w:cs="Arial"/>
        </w:rPr>
        <w:t>Si</w:t>
      </w:r>
      <w:r w:rsidRPr="00327D1C">
        <w:rPr>
          <w:rFonts w:cs="Arial"/>
          <w:spacing w:val="12"/>
        </w:rPr>
        <w:t xml:space="preserve"> </w:t>
      </w:r>
      <w:r w:rsidRPr="00327D1C">
        <w:rPr>
          <w:rFonts w:cs="Arial"/>
          <w:spacing w:val="-1"/>
        </w:rPr>
        <w:t>d</w:t>
      </w:r>
      <w:r w:rsidRPr="00327D1C">
        <w:rPr>
          <w:rFonts w:cs="Arial"/>
        </w:rPr>
        <w:t>’a</w:t>
      </w:r>
      <w:r w:rsidRPr="00327D1C">
        <w:rPr>
          <w:rFonts w:cs="Arial"/>
          <w:spacing w:val="-1"/>
        </w:rPr>
        <w:t>p</w:t>
      </w:r>
      <w:r w:rsidRPr="00327D1C">
        <w:rPr>
          <w:rFonts w:cs="Arial"/>
        </w:rPr>
        <w:t>rès</w:t>
      </w:r>
      <w:r w:rsidRPr="00327D1C">
        <w:rPr>
          <w:rFonts w:cs="Arial"/>
          <w:spacing w:val="13"/>
        </w:rPr>
        <w:t xml:space="preserve"> </w:t>
      </w:r>
      <w:r w:rsidRPr="00327D1C">
        <w:rPr>
          <w:rFonts w:cs="Arial"/>
        </w:rPr>
        <w:t>le</w:t>
      </w:r>
      <w:r w:rsidRPr="00327D1C">
        <w:rPr>
          <w:rFonts w:cs="Arial"/>
          <w:spacing w:val="10"/>
        </w:rPr>
        <w:t xml:space="preserve"> </w:t>
      </w:r>
      <w:r w:rsidRPr="00327D1C">
        <w:rPr>
          <w:rFonts w:cs="Arial"/>
        </w:rPr>
        <w:t>GIEC</w:t>
      </w:r>
      <w:r w:rsidRPr="00327D1C">
        <w:rPr>
          <w:rFonts w:cs="Arial"/>
          <w:spacing w:val="12"/>
        </w:rPr>
        <w:t xml:space="preserve"> </w:t>
      </w:r>
      <w:r w:rsidRPr="00327D1C">
        <w:rPr>
          <w:rFonts w:cs="Arial"/>
          <w:spacing w:val="-2"/>
        </w:rPr>
        <w:t>(</w:t>
      </w:r>
      <w:r w:rsidRPr="00327D1C">
        <w:rPr>
          <w:rFonts w:cs="Arial"/>
          <w:spacing w:val="1"/>
        </w:rPr>
        <w:t>5</w:t>
      </w:r>
      <w:r w:rsidRPr="00327D1C">
        <w:rPr>
          <w:rFonts w:cs="Arial"/>
          <w:spacing w:val="-2"/>
        </w:rPr>
        <w:t>è</w:t>
      </w:r>
      <w:r w:rsidRPr="00327D1C">
        <w:rPr>
          <w:rFonts w:cs="Arial"/>
          <w:spacing w:val="1"/>
        </w:rPr>
        <w:t>m</w:t>
      </w:r>
      <w:r w:rsidRPr="00327D1C">
        <w:rPr>
          <w:rFonts w:cs="Arial"/>
        </w:rPr>
        <w:t>e</w:t>
      </w:r>
      <w:r w:rsidRPr="00327D1C">
        <w:rPr>
          <w:rFonts w:cs="Arial"/>
          <w:spacing w:val="11"/>
        </w:rPr>
        <w:t xml:space="preserve"> </w:t>
      </w:r>
      <w:r w:rsidRPr="00327D1C">
        <w:rPr>
          <w:rFonts w:cs="Arial"/>
          <w:spacing w:val="-3"/>
        </w:rPr>
        <w:t>r</w:t>
      </w:r>
      <w:r w:rsidRPr="00327D1C">
        <w:rPr>
          <w:rFonts w:cs="Arial"/>
        </w:rPr>
        <w:t>a</w:t>
      </w:r>
      <w:r w:rsidRPr="00327D1C">
        <w:rPr>
          <w:rFonts w:cs="Arial"/>
          <w:spacing w:val="-1"/>
        </w:rPr>
        <w:t>pp</w:t>
      </w:r>
      <w:r w:rsidRPr="00327D1C">
        <w:rPr>
          <w:rFonts w:cs="Arial"/>
          <w:spacing w:val="1"/>
        </w:rPr>
        <w:t>o</w:t>
      </w:r>
      <w:r w:rsidRPr="00327D1C">
        <w:rPr>
          <w:rFonts w:cs="Arial"/>
        </w:rPr>
        <w:t>rt</w:t>
      </w:r>
      <w:r w:rsidRPr="00327D1C">
        <w:rPr>
          <w:rFonts w:cs="Arial"/>
          <w:spacing w:val="13"/>
        </w:rPr>
        <w:t xml:space="preserve"> </w:t>
      </w:r>
      <w:r w:rsidRPr="00327D1C">
        <w:rPr>
          <w:rFonts w:cs="Arial"/>
          <w:spacing w:val="-1"/>
        </w:rPr>
        <w:t>d</w:t>
      </w:r>
      <w:r w:rsidRPr="00327D1C">
        <w:rPr>
          <w:rFonts w:cs="Arial"/>
        </w:rPr>
        <w:t>u</w:t>
      </w:r>
      <w:r w:rsidRPr="00327D1C">
        <w:rPr>
          <w:rFonts w:cs="Arial"/>
          <w:spacing w:val="12"/>
        </w:rPr>
        <w:t xml:space="preserve"> </w:t>
      </w:r>
      <w:r w:rsidRPr="00327D1C">
        <w:rPr>
          <w:rFonts w:cs="Arial"/>
        </w:rPr>
        <w:t>GIEC</w:t>
      </w:r>
      <w:r w:rsidRPr="00327D1C">
        <w:rPr>
          <w:rFonts w:cs="Arial"/>
          <w:spacing w:val="13"/>
        </w:rPr>
        <w:t xml:space="preserve"> </w:t>
      </w:r>
      <w:r w:rsidRPr="00327D1C">
        <w:rPr>
          <w:rFonts w:cs="Arial"/>
        </w:rPr>
        <w:t>-</w:t>
      </w:r>
      <w:r w:rsidRPr="00327D1C">
        <w:rPr>
          <w:rFonts w:cs="Arial"/>
          <w:spacing w:val="-2"/>
        </w:rPr>
        <w:t>2</w:t>
      </w:r>
      <w:r w:rsidRPr="00327D1C">
        <w:rPr>
          <w:rFonts w:cs="Arial"/>
          <w:spacing w:val="1"/>
        </w:rPr>
        <w:t>0</w:t>
      </w:r>
      <w:r w:rsidRPr="00327D1C">
        <w:rPr>
          <w:rFonts w:cs="Arial"/>
          <w:spacing w:val="-2"/>
        </w:rPr>
        <w:t>1</w:t>
      </w:r>
      <w:r w:rsidRPr="00327D1C">
        <w:rPr>
          <w:rFonts w:cs="Arial"/>
          <w:spacing w:val="1"/>
        </w:rPr>
        <w:t>3</w:t>
      </w:r>
      <w:r w:rsidRPr="00327D1C">
        <w:rPr>
          <w:rFonts w:cs="Arial"/>
        </w:rPr>
        <w:t>),</w:t>
      </w:r>
      <w:r w:rsidRPr="00327D1C">
        <w:rPr>
          <w:rFonts w:cs="Arial"/>
          <w:spacing w:val="13"/>
        </w:rPr>
        <w:t xml:space="preserve"> </w:t>
      </w:r>
      <w:r w:rsidRPr="00327D1C">
        <w:rPr>
          <w:rFonts w:cs="Arial"/>
        </w:rPr>
        <w:t>l’</w:t>
      </w:r>
      <w:r w:rsidRPr="00327D1C">
        <w:rPr>
          <w:rFonts w:cs="Arial"/>
          <w:spacing w:val="-3"/>
        </w:rPr>
        <w:t>a</w:t>
      </w:r>
      <w:r w:rsidRPr="00327D1C">
        <w:rPr>
          <w:rFonts w:cs="Arial"/>
          <w:spacing w:val="-1"/>
        </w:rPr>
        <w:t>ug</w:t>
      </w:r>
      <w:r w:rsidRPr="00327D1C">
        <w:rPr>
          <w:rFonts w:cs="Arial"/>
          <w:spacing w:val="1"/>
        </w:rPr>
        <w:t>m</w:t>
      </w:r>
      <w:r w:rsidRPr="00327D1C">
        <w:rPr>
          <w:rFonts w:cs="Arial"/>
        </w:rPr>
        <w:t>entat</w:t>
      </w:r>
      <w:r w:rsidRPr="00327D1C">
        <w:rPr>
          <w:rFonts w:cs="Arial"/>
          <w:spacing w:val="-2"/>
        </w:rPr>
        <w:t>i</w:t>
      </w:r>
      <w:r w:rsidRPr="00327D1C">
        <w:rPr>
          <w:rFonts w:cs="Arial"/>
          <w:spacing w:val="1"/>
        </w:rPr>
        <w:t>o</w:t>
      </w:r>
      <w:r w:rsidRPr="00327D1C">
        <w:rPr>
          <w:rFonts w:cs="Arial"/>
        </w:rPr>
        <w:t>n</w:t>
      </w:r>
      <w:r w:rsidRPr="00327D1C">
        <w:rPr>
          <w:rFonts w:cs="Arial"/>
          <w:spacing w:val="12"/>
        </w:rPr>
        <w:t xml:space="preserve"> </w:t>
      </w:r>
      <w:r w:rsidRPr="00327D1C">
        <w:rPr>
          <w:rFonts w:cs="Arial"/>
          <w:spacing w:val="-1"/>
        </w:rPr>
        <w:t>d</w:t>
      </w:r>
      <w:r w:rsidRPr="00327D1C">
        <w:rPr>
          <w:rFonts w:cs="Arial"/>
        </w:rPr>
        <w:t>u</w:t>
      </w:r>
      <w:r w:rsidRPr="00327D1C">
        <w:rPr>
          <w:rFonts w:cs="Arial"/>
          <w:spacing w:val="12"/>
        </w:rPr>
        <w:t xml:space="preserve"> </w:t>
      </w:r>
      <w:r w:rsidRPr="00327D1C">
        <w:rPr>
          <w:rFonts w:cs="Arial"/>
          <w:spacing w:val="-1"/>
        </w:rPr>
        <w:t>no</w:t>
      </w:r>
      <w:r w:rsidRPr="00327D1C">
        <w:rPr>
          <w:rFonts w:cs="Arial"/>
          <w:spacing w:val="1"/>
        </w:rPr>
        <w:t>m</w:t>
      </w:r>
      <w:r w:rsidRPr="00327D1C">
        <w:rPr>
          <w:rFonts w:cs="Arial"/>
          <w:spacing w:val="-1"/>
        </w:rPr>
        <w:t>b</w:t>
      </w:r>
      <w:r w:rsidRPr="00327D1C">
        <w:rPr>
          <w:rFonts w:cs="Arial"/>
          <w:spacing w:val="-3"/>
        </w:rPr>
        <w:t>r</w:t>
      </w:r>
      <w:r w:rsidRPr="00327D1C">
        <w:rPr>
          <w:rFonts w:cs="Arial"/>
        </w:rPr>
        <w:t>e,</w:t>
      </w:r>
      <w:r w:rsidRPr="00327D1C">
        <w:rPr>
          <w:rFonts w:cs="Arial"/>
          <w:spacing w:val="13"/>
        </w:rPr>
        <w:t xml:space="preserve"> </w:t>
      </w:r>
      <w:r w:rsidRPr="00327D1C">
        <w:rPr>
          <w:rFonts w:cs="Arial"/>
          <w:spacing w:val="-3"/>
        </w:rPr>
        <w:t>d</w:t>
      </w:r>
      <w:r w:rsidRPr="00327D1C">
        <w:rPr>
          <w:rFonts w:cs="Arial"/>
        </w:rPr>
        <w:t>e</w:t>
      </w:r>
      <w:r w:rsidRPr="00327D1C">
        <w:rPr>
          <w:rFonts w:cs="Arial"/>
          <w:spacing w:val="13"/>
        </w:rPr>
        <w:t xml:space="preserve"> </w:t>
      </w:r>
      <w:r w:rsidRPr="00327D1C">
        <w:rPr>
          <w:rFonts w:cs="Arial"/>
        </w:rPr>
        <w:t>la</w:t>
      </w:r>
      <w:r w:rsidRPr="00327D1C">
        <w:rPr>
          <w:rFonts w:cs="Arial"/>
          <w:spacing w:val="12"/>
        </w:rPr>
        <w:t xml:space="preserve"> </w:t>
      </w:r>
      <w:r w:rsidRPr="00327D1C">
        <w:rPr>
          <w:rFonts w:cs="Arial"/>
        </w:rPr>
        <w:t>f</w:t>
      </w:r>
      <w:r w:rsidRPr="00327D1C">
        <w:rPr>
          <w:rFonts w:cs="Arial"/>
          <w:spacing w:val="2"/>
        </w:rPr>
        <w:t>r</w:t>
      </w:r>
      <w:r w:rsidRPr="00327D1C">
        <w:rPr>
          <w:rFonts w:cs="Arial"/>
        </w:rPr>
        <w:t>éq</w:t>
      </w:r>
      <w:r w:rsidRPr="00327D1C">
        <w:rPr>
          <w:rFonts w:cs="Arial"/>
          <w:spacing w:val="-1"/>
        </w:rPr>
        <w:t>u</w:t>
      </w:r>
      <w:r w:rsidRPr="00327D1C">
        <w:rPr>
          <w:rFonts w:cs="Arial"/>
        </w:rPr>
        <w:t>e</w:t>
      </w:r>
      <w:r w:rsidRPr="00327D1C">
        <w:rPr>
          <w:rFonts w:cs="Arial"/>
          <w:spacing w:val="-3"/>
        </w:rPr>
        <w:t>n</w:t>
      </w:r>
      <w:r w:rsidRPr="00327D1C">
        <w:rPr>
          <w:rFonts w:cs="Arial"/>
        </w:rPr>
        <w:t xml:space="preserve">ce, </w:t>
      </w:r>
      <w:r w:rsidRPr="00327D1C">
        <w:rPr>
          <w:rFonts w:cs="Arial"/>
          <w:spacing w:val="-1"/>
        </w:rPr>
        <w:t>d</w:t>
      </w:r>
      <w:r w:rsidRPr="00327D1C">
        <w:rPr>
          <w:rFonts w:cs="Arial"/>
        </w:rPr>
        <w:t>e</w:t>
      </w:r>
      <w:r w:rsidRPr="00327D1C">
        <w:rPr>
          <w:rFonts w:cs="Arial"/>
          <w:spacing w:val="3"/>
        </w:rPr>
        <w:t xml:space="preserve"> </w:t>
      </w:r>
      <w:r w:rsidRPr="00327D1C">
        <w:rPr>
          <w:rFonts w:cs="Arial"/>
        </w:rPr>
        <w:t>l’</w:t>
      </w:r>
      <w:r w:rsidRPr="00327D1C">
        <w:rPr>
          <w:rFonts w:cs="Arial"/>
          <w:spacing w:val="-1"/>
        </w:rPr>
        <w:t>in</w:t>
      </w:r>
      <w:r w:rsidRPr="00327D1C">
        <w:rPr>
          <w:rFonts w:cs="Arial"/>
        </w:rPr>
        <w:t>t</w:t>
      </w:r>
      <w:r w:rsidRPr="00327D1C">
        <w:rPr>
          <w:rFonts w:cs="Arial"/>
          <w:spacing w:val="1"/>
        </w:rPr>
        <w:t>e</w:t>
      </w:r>
      <w:r w:rsidRPr="00327D1C">
        <w:rPr>
          <w:rFonts w:cs="Arial"/>
          <w:spacing w:val="-1"/>
        </w:rPr>
        <w:t>n</w:t>
      </w:r>
      <w:r w:rsidRPr="00327D1C">
        <w:rPr>
          <w:rFonts w:cs="Arial"/>
        </w:rPr>
        <w:t>sité</w:t>
      </w:r>
      <w:r w:rsidRPr="00327D1C">
        <w:rPr>
          <w:rFonts w:cs="Arial"/>
          <w:spacing w:val="3"/>
        </w:rPr>
        <w:t xml:space="preserve"> </w:t>
      </w:r>
      <w:r w:rsidRPr="00327D1C">
        <w:rPr>
          <w:rFonts w:cs="Arial"/>
          <w:spacing w:val="-1"/>
        </w:rPr>
        <w:t>d</w:t>
      </w:r>
      <w:r w:rsidRPr="00327D1C">
        <w:rPr>
          <w:rFonts w:cs="Arial"/>
        </w:rPr>
        <w:t>es</w:t>
      </w:r>
      <w:r w:rsidRPr="00327D1C">
        <w:rPr>
          <w:rFonts w:cs="Arial"/>
          <w:spacing w:val="3"/>
        </w:rPr>
        <w:t xml:space="preserve"> </w:t>
      </w:r>
      <w:r w:rsidRPr="00327D1C">
        <w:rPr>
          <w:rFonts w:cs="Arial"/>
          <w:spacing w:val="-1"/>
        </w:rPr>
        <w:t>p</w:t>
      </w:r>
      <w:r w:rsidRPr="00327D1C">
        <w:rPr>
          <w:rFonts w:cs="Arial"/>
        </w:rPr>
        <w:t>r</w:t>
      </w:r>
      <w:r w:rsidRPr="00327D1C">
        <w:rPr>
          <w:rFonts w:cs="Arial"/>
          <w:spacing w:val="-2"/>
        </w:rPr>
        <w:t>é</w:t>
      </w:r>
      <w:r w:rsidRPr="00327D1C">
        <w:rPr>
          <w:rFonts w:cs="Arial"/>
        </w:rPr>
        <w:t>ci</w:t>
      </w:r>
      <w:r w:rsidRPr="00327D1C">
        <w:rPr>
          <w:rFonts w:cs="Arial"/>
          <w:spacing w:val="-1"/>
        </w:rPr>
        <w:t>p</w:t>
      </w:r>
      <w:r w:rsidRPr="00327D1C">
        <w:rPr>
          <w:rFonts w:cs="Arial"/>
        </w:rPr>
        <w:t>ita</w:t>
      </w:r>
      <w:r w:rsidRPr="00327D1C">
        <w:rPr>
          <w:rFonts w:cs="Arial"/>
          <w:spacing w:val="-2"/>
        </w:rPr>
        <w:t>t</w:t>
      </w:r>
      <w:r w:rsidRPr="00327D1C">
        <w:rPr>
          <w:rFonts w:cs="Arial"/>
        </w:rPr>
        <w:t>i</w:t>
      </w:r>
      <w:r w:rsidRPr="00327D1C">
        <w:rPr>
          <w:rFonts w:cs="Arial"/>
          <w:spacing w:val="1"/>
        </w:rPr>
        <w:t>o</w:t>
      </w:r>
      <w:r w:rsidRPr="00327D1C">
        <w:rPr>
          <w:rFonts w:cs="Arial"/>
          <w:spacing w:val="-1"/>
        </w:rPr>
        <w:t>n</w:t>
      </w:r>
      <w:r w:rsidRPr="00327D1C">
        <w:rPr>
          <w:rFonts w:cs="Arial"/>
        </w:rPr>
        <w:t>s</w:t>
      </w:r>
      <w:r w:rsidRPr="00327D1C">
        <w:rPr>
          <w:rFonts w:cs="Arial"/>
          <w:spacing w:val="3"/>
        </w:rPr>
        <w:t xml:space="preserve"> </w:t>
      </w:r>
      <w:r w:rsidRPr="00327D1C">
        <w:rPr>
          <w:rFonts w:cs="Arial"/>
        </w:rPr>
        <w:t>a</w:t>
      </w:r>
      <w:r w:rsidRPr="00327D1C">
        <w:rPr>
          <w:rFonts w:cs="Arial"/>
          <w:spacing w:val="-1"/>
        </w:rPr>
        <w:t>b</w:t>
      </w:r>
      <w:r w:rsidRPr="00327D1C">
        <w:rPr>
          <w:rFonts w:cs="Arial"/>
          <w:spacing w:val="1"/>
        </w:rPr>
        <w:t>o</w:t>
      </w:r>
      <w:r w:rsidRPr="00327D1C">
        <w:rPr>
          <w:rFonts w:cs="Arial"/>
          <w:spacing w:val="-1"/>
        </w:rPr>
        <w:t>nd</w:t>
      </w:r>
      <w:r w:rsidRPr="00327D1C">
        <w:rPr>
          <w:rFonts w:cs="Arial"/>
        </w:rPr>
        <w:t>a</w:t>
      </w:r>
      <w:r w:rsidRPr="00327D1C">
        <w:rPr>
          <w:rFonts w:cs="Arial"/>
          <w:spacing w:val="-1"/>
        </w:rPr>
        <w:t>n</w:t>
      </w:r>
      <w:r w:rsidRPr="00327D1C">
        <w:rPr>
          <w:rFonts w:cs="Arial"/>
        </w:rPr>
        <w:t>t</w:t>
      </w:r>
      <w:r w:rsidRPr="00327D1C">
        <w:rPr>
          <w:rFonts w:cs="Arial"/>
          <w:spacing w:val="1"/>
        </w:rPr>
        <w:t>e</w:t>
      </w:r>
      <w:r w:rsidRPr="00327D1C">
        <w:rPr>
          <w:rFonts w:cs="Arial"/>
        </w:rPr>
        <w:t xml:space="preserve">s </w:t>
      </w:r>
      <w:r w:rsidRPr="00327D1C">
        <w:rPr>
          <w:rFonts w:cs="Arial"/>
          <w:spacing w:val="1"/>
        </w:rPr>
        <w:t>e</w:t>
      </w:r>
      <w:r w:rsidRPr="00327D1C">
        <w:rPr>
          <w:rFonts w:cs="Arial"/>
        </w:rPr>
        <w:t>st</w:t>
      </w:r>
      <w:r w:rsidRPr="00327D1C">
        <w:rPr>
          <w:rFonts w:cs="Arial"/>
          <w:spacing w:val="3"/>
        </w:rPr>
        <w:t xml:space="preserve"> </w:t>
      </w:r>
      <w:r w:rsidRPr="00327D1C">
        <w:rPr>
          <w:rFonts w:cs="Arial"/>
          <w:spacing w:val="-1"/>
        </w:rPr>
        <w:t>p</w:t>
      </w:r>
      <w:r w:rsidRPr="00327D1C">
        <w:rPr>
          <w:rFonts w:cs="Arial"/>
        </w:rPr>
        <w:t>r</w:t>
      </w:r>
      <w:r w:rsidRPr="00327D1C">
        <w:rPr>
          <w:rFonts w:cs="Arial"/>
          <w:spacing w:val="1"/>
        </w:rPr>
        <w:t>o</w:t>
      </w:r>
      <w:r w:rsidRPr="00327D1C">
        <w:rPr>
          <w:rFonts w:cs="Arial"/>
          <w:spacing w:val="-1"/>
        </w:rPr>
        <w:t>b</w:t>
      </w:r>
      <w:r w:rsidRPr="00327D1C">
        <w:rPr>
          <w:rFonts w:cs="Arial"/>
          <w:spacing w:val="-3"/>
        </w:rPr>
        <w:t>a</w:t>
      </w:r>
      <w:r w:rsidRPr="00327D1C">
        <w:rPr>
          <w:rFonts w:cs="Arial"/>
          <w:spacing w:val="-1"/>
        </w:rPr>
        <w:t>b</w:t>
      </w:r>
      <w:r w:rsidRPr="00327D1C">
        <w:rPr>
          <w:rFonts w:cs="Arial"/>
        </w:rPr>
        <w:t>le,</w:t>
      </w:r>
      <w:r w:rsidRPr="00327D1C">
        <w:rPr>
          <w:rFonts w:cs="Arial"/>
          <w:spacing w:val="3"/>
        </w:rPr>
        <w:t xml:space="preserve"> </w:t>
      </w:r>
      <w:r w:rsidRPr="00327D1C">
        <w:rPr>
          <w:rFonts w:cs="Arial"/>
        </w:rPr>
        <w:t>la</w:t>
      </w:r>
      <w:r w:rsidRPr="00327D1C">
        <w:rPr>
          <w:rFonts w:cs="Arial"/>
          <w:spacing w:val="2"/>
        </w:rPr>
        <w:t xml:space="preserve"> </w:t>
      </w:r>
      <w:r w:rsidRPr="00327D1C">
        <w:rPr>
          <w:rFonts w:cs="Arial"/>
          <w:spacing w:val="-1"/>
        </w:rPr>
        <w:t>qu</w:t>
      </w:r>
      <w:r w:rsidRPr="00327D1C">
        <w:rPr>
          <w:rFonts w:cs="Arial"/>
        </w:rPr>
        <w:t>a</w:t>
      </w:r>
      <w:r w:rsidRPr="00327D1C">
        <w:rPr>
          <w:rFonts w:cs="Arial"/>
          <w:spacing w:val="-1"/>
        </w:rPr>
        <w:t>n</w:t>
      </w:r>
      <w:r w:rsidRPr="00327D1C">
        <w:rPr>
          <w:rFonts w:cs="Arial"/>
        </w:rPr>
        <w:t>tificati</w:t>
      </w:r>
      <w:r w:rsidRPr="00327D1C">
        <w:rPr>
          <w:rFonts w:cs="Arial"/>
          <w:spacing w:val="1"/>
        </w:rPr>
        <w:t>o</w:t>
      </w:r>
      <w:r w:rsidRPr="00327D1C">
        <w:rPr>
          <w:rFonts w:cs="Arial"/>
        </w:rPr>
        <w:t>n</w:t>
      </w:r>
      <w:r w:rsidRPr="00327D1C">
        <w:rPr>
          <w:rFonts w:cs="Arial"/>
          <w:spacing w:val="2"/>
        </w:rPr>
        <w:t xml:space="preserve"> </w:t>
      </w:r>
      <w:r w:rsidRPr="00327D1C">
        <w:rPr>
          <w:rFonts w:cs="Arial"/>
        </w:rPr>
        <w:t>est</w:t>
      </w:r>
      <w:r w:rsidRPr="00327D1C">
        <w:rPr>
          <w:rFonts w:cs="Arial"/>
          <w:spacing w:val="3"/>
        </w:rPr>
        <w:t xml:space="preserve"> </w:t>
      </w:r>
      <w:r w:rsidRPr="00327D1C">
        <w:rPr>
          <w:rFonts w:cs="Arial"/>
        </w:rPr>
        <w:t>i</w:t>
      </w:r>
      <w:r w:rsidRPr="00327D1C">
        <w:rPr>
          <w:rFonts w:cs="Arial"/>
          <w:spacing w:val="-4"/>
        </w:rPr>
        <w:t>n</w:t>
      </w:r>
      <w:r w:rsidRPr="00327D1C">
        <w:rPr>
          <w:rFonts w:cs="Arial"/>
        </w:rPr>
        <w:t>cer</w:t>
      </w:r>
      <w:r w:rsidRPr="00327D1C">
        <w:rPr>
          <w:rFonts w:cs="Arial"/>
          <w:spacing w:val="1"/>
        </w:rPr>
        <w:t>t</w:t>
      </w:r>
      <w:r w:rsidRPr="00327D1C">
        <w:rPr>
          <w:rFonts w:cs="Arial"/>
        </w:rPr>
        <w:t>ai</w:t>
      </w:r>
      <w:r w:rsidRPr="00327D1C">
        <w:rPr>
          <w:rFonts w:cs="Arial"/>
          <w:spacing w:val="-1"/>
        </w:rPr>
        <w:t>n</w:t>
      </w:r>
      <w:r w:rsidRPr="00327D1C">
        <w:rPr>
          <w:rFonts w:cs="Arial"/>
        </w:rPr>
        <w:t>e.</w:t>
      </w:r>
      <w:r w:rsidRPr="00327D1C">
        <w:rPr>
          <w:rFonts w:cs="Arial"/>
          <w:spacing w:val="3"/>
        </w:rPr>
        <w:t xml:space="preserve"> </w:t>
      </w:r>
      <w:r w:rsidRPr="00327D1C">
        <w:rPr>
          <w:rFonts w:cs="Arial"/>
        </w:rPr>
        <w:t>S’</w:t>
      </w:r>
      <w:r w:rsidRPr="00327D1C">
        <w:rPr>
          <w:rFonts w:cs="Arial"/>
          <w:spacing w:val="-1"/>
        </w:rPr>
        <w:t>appu</w:t>
      </w:r>
      <w:r w:rsidRPr="00327D1C">
        <w:rPr>
          <w:rFonts w:cs="Arial"/>
          <w:spacing w:val="1"/>
        </w:rPr>
        <w:t>y</w:t>
      </w:r>
      <w:r w:rsidRPr="00327D1C">
        <w:rPr>
          <w:rFonts w:cs="Arial"/>
        </w:rPr>
        <w:t>a</w:t>
      </w:r>
      <w:r w:rsidRPr="00327D1C">
        <w:rPr>
          <w:rFonts w:cs="Arial"/>
          <w:spacing w:val="-1"/>
        </w:rPr>
        <w:t>n</w:t>
      </w:r>
      <w:r w:rsidRPr="00327D1C">
        <w:rPr>
          <w:rFonts w:cs="Arial"/>
        </w:rPr>
        <w:t>t</w:t>
      </w:r>
      <w:r w:rsidRPr="00327D1C">
        <w:rPr>
          <w:rFonts w:cs="Arial"/>
          <w:spacing w:val="1"/>
        </w:rPr>
        <w:t xml:space="preserve"> </w:t>
      </w:r>
      <w:r w:rsidRPr="00327D1C">
        <w:rPr>
          <w:rFonts w:cs="Arial"/>
        </w:rPr>
        <w:t>sur</w:t>
      </w:r>
      <w:r w:rsidRPr="00327D1C">
        <w:rPr>
          <w:rFonts w:cs="Arial"/>
          <w:spacing w:val="-1"/>
        </w:rPr>
        <w:t xml:space="preserve"> </w:t>
      </w:r>
      <w:r w:rsidRPr="00327D1C">
        <w:rPr>
          <w:rFonts w:cs="Arial"/>
        </w:rPr>
        <w:t>les</w:t>
      </w:r>
      <w:r w:rsidRPr="00327D1C">
        <w:rPr>
          <w:rFonts w:cs="Arial"/>
          <w:spacing w:val="-1"/>
        </w:rPr>
        <w:t xml:space="preserve"> </w:t>
      </w:r>
      <w:r w:rsidRPr="00327D1C">
        <w:rPr>
          <w:rFonts w:cs="Arial"/>
        </w:rPr>
        <w:t>hy</w:t>
      </w:r>
      <w:r w:rsidRPr="00327D1C">
        <w:rPr>
          <w:rFonts w:cs="Arial"/>
          <w:spacing w:val="-3"/>
        </w:rPr>
        <w:t>p</w:t>
      </w:r>
      <w:r w:rsidRPr="00327D1C">
        <w:rPr>
          <w:rFonts w:cs="Arial"/>
          <w:spacing w:val="1"/>
        </w:rPr>
        <w:t>o</w:t>
      </w:r>
      <w:r w:rsidRPr="00327D1C">
        <w:rPr>
          <w:rFonts w:cs="Arial"/>
        </w:rPr>
        <w:t>thè</w:t>
      </w:r>
      <w:r w:rsidRPr="00327D1C">
        <w:rPr>
          <w:rFonts w:cs="Arial"/>
          <w:spacing w:val="-2"/>
        </w:rPr>
        <w:t>s</w:t>
      </w:r>
      <w:r w:rsidRPr="00327D1C">
        <w:rPr>
          <w:rFonts w:cs="Arial"/>
        </w:rPr>
        <w:t>es</w:t>
      </w:r>
      <w:r w:rsidRPr="00327D1C">
        <w:rPr>
          <w:rFonts w:cs="Arial"/>
          <w:spacing w:val="-1"/>
        </w:rPr>
        <w:t xml:space="preserve"> d</w:t>
      </w:r>
      <w:r w:rsidRPr="00327D1C">
        <w:rPr>
          <w:rFonts w:cs="Arial"/>
        </w:rPr>
        <w:t>is</w:t>
      </w:r>
      <w:r w:rsidRPr="00327D1C">
        <w:rPr>
          <w:rFonts w:cs="Arial"/>
          <w:spacing w:val="-1"/>
        </w:rPr>
        <w:t>p</w:t>
      </w:r>
      <w:r w:rsidRPr="00327D1C">
        <w:rPr>
          <w:rFonts w:cs="Arial"/>
          <w:spacing w:val="1"/>
        </w:rPr>
        <w:t>o</w:t>
      </w:r>
      <w:r w:rsidRPr="00327D1C">
        <w:rPr>
          <w:rFonts w:cs="Arial"/>
          <w:spacing w:val="-1"/>
        </w:rPr>
        <w:t>n</w:t>
      </w:r>
      <w:r w:rsidRPr="00327D1C">
        <w:rPr>
          <w:rFonts w:cs="Arial"/>
        </w:rPr>
        <w:t>i</w:t>
      </w:r>
      <w:r w:rsidRPr="00327D1C">
        <w:rPr>
          <w:rFonts w:cs="Arial"/>
          <w:spacing w:val="-1"/>
        </w:rPr>
        <w:t>b</w:t>
      </w:r>
      <w:r w:rsidRPr="00327D1C">
        <w:rPr>
          <w:rFonts w:cs="Arial"/>
        </w:rPr>
        <w:t>les, l</w:t>
      </w:r>
      <w:r w:rsidRPr="00327D1C">
        <w:rPr>
          <w:rFonts w:cs="Arial"/>
          <w:spacing w:val="1"/>
        </w:rPr>
        <w:t>e</w:t>
      </w:r>
      <w:r w:rsidRPr="00327D1C">
        <w:rPr>
          <w:rFonts w:cs="Arial"/>
        </w:rPr>
        <w:t>s</w:t>
      </w:r>
      <w:r w:rsidRPr="00327D1C">
        <w:rPr>
          <w:rFonts w:cs="Arial"/>
          <w:spacing w:val="-2"/>
        </w:rPr>
        <w:t xml:space="preserve"> </w:t>
      </w:r>
      <w:r w:rsidRPr="00327D1C">
        <w:rPr>
          <w:rFonts w:cs="Arial"/>
        </w:rPr>
        <w:t>au</w:t>
      </w:r>
      <w:r w:rsidRPr="00327D1C">
        <w:rPr>
          <w:rFonts w:cs="Arial"/>
          <w:spacing w:val="-1"/>
        </w:rPr>
        <w:t>gm</w:t>
      </w:r>
      <w:r w:rsidRPr="00327D1C">
        <w:rPr>
          <w:rFonts w:cs="Arial"/>
        </w:rPr>
        <w:t>entat</w:t>
      </w:r>
      <w:r w:rsidRPr="00327D1C">
        <w:rPr>
          <w:rFonts w:cs="Arial"/>
          <w:spacing w:val="-2"/>
        </w:rPr>
        <w:t>i</w:t>
      </w:r>
      <w:r w:rsidRPr="00327D1C">
        <w:rPr>
          <w:rFonts w:cs="Arial"/>
          <w:spacing w:val="1"/>
        </w:rPr>
        <w:t>o</w:t>
      </w:r>
      <w:r w:rsidRPr="00327D1C">
        <w:rPr>
          <w:rFonts w:cs="Arial"/>
          <w:spacing w:val="-1"/>
        </w:rPr>
        <w:t>n</w:t>
      </w:r>
      <w:r w:rsidRPr="00327D1C">
        <w:rPr>
          <w:rFonts w:cs="Arial"/>
        </w:rPr>
        <w:t>s des</w:t>
      </w:r>
      <w:r w:rsidRPr="00327D1C">
        <w:rPr>
          <w:rFonts w:cs="Arial"/>
          <w:spacing w:val="-2"/>
        </w:rPr>
        <w:t xml:space="preserve"> </w:t>
      </w:r>
      <w:r w:rsidRPr="00327D1C">
        <w:rPr>
          <w:rFonts w:cs="Arial"/>
        </w:rPr>
        <w:t>pl</w:t>
      </w:r>
      <w:r w:rsidRPr="00327D1C">
        <w:rPr>
          <w:rFonts w:cs="Arial"/>
          <w:spacing w:val="-1"/>
        </w:rPr>
        <w:t>u</w:t>
      </w:r>
      <w:r w:rsidRPr="00327D1C">
        <w:rPr>
          <w:rFonts w:cs="Arial"/>
        </w:rPr>
        <w:t>ies s</w:t>
      </w:r>
      <w:r w:rsidRPr="00327D1C">
        <w:rPr>
          <w:rFonts w:cs="Arial"/>
          <w:spacing w:val="-2"/>
        </w:rPr>
        <w:t>e</w:t>
      </w:r>
      <w:r w:rsidRPr="00327D1C">
        <w:rPr>
          <w:rFonts w:cs="Arial"/>
        </w:rPr>
        <w:t>ra</w:t>
      </w:r>
      <w:r w:rsidRPr="00327D1C">
        <w:rPr>
          <w:rFonts w:cs="Arial"/>
          <w:spacing w:val="-1"/>
        </w:rPr>
        <w:t>i</w:t>
      </w:r>
      <w:r w:rsidRPr="00327D1C">
        <w:rPr>
          <w:rFonts w:cs="Arial"/>
        </w:rPr>
        <w:t xml:space="preserve">ent </w:t>
      </w:r>
      <w:r w:rsidRPr="00327D1C">
        <w:rPr>
          <w:rFonts w:cs="Arial"/>
          <w:spacing w:val="-2"/>
        </w:rPr>
        <w:t>l</w:t>
      </w:r>
      <w:r w:rsidRPr="00327D1C">
        <w:rPr>
          <w:rFonts w:cs="Arial"/>
        </w:rPr>
        <w:t>es</w:t>
      </w:r>
      <w:r w:rsidRPr="00327D1C">
        <w:rPr>
          <w:rFonts w:cs="Arial"/>
          <w:spacing w:val="-1"/>
        </w:rPr>
        <w:t xml:space="preserve"> </w:t>
      </w:r>
      <w:r w:rsidRPr="00327D1C">
        <w:rPr>
          <w:rFonts w:cs="Arial"/>
        </w:rPr>
        <w:t>su</w:t>
      </w:r>
      <w:r w:rsidRPr="00327D1C">
        <w:rPr>
          <w:rFonts w:cs="Arial"/>
          <w:spacing w:val="-1"/>
        </w:rPr>
        <w:t>i</w:t>
      </w:r>
      <w:r w:rsidRPr="00327D1C">
        <w:rPr>
          <w:rFonts w:cs="Arial"/>
          <w:spacing w:val="1"/>
        </w:rPr>
        <w:t>v</w:t>
      </w:r>
      <w:r w:rsidRPr="00327D1C">
        <w:rPr>
          <w:rFonts w:cs="Arial"/>
        </w:rPr>
        <w:t>a</w:t>
      </w:r>
      <w:r w:rsidRPr="00327D1C">
        <w:rPr>
          <w:rFonts w:cs="Arial"/>
          <w:spacing w:val="-1"/>
        </w:rPr>
        <w:t>n</w:t>
      </w:r>
      <w:r w:rsidRPr="00327D1C">
        <w:rPr>
          <w:rFonts w:cs="Arial"/>
        </w:rPr>
        <w:t>t</w:t>
      </w:r>
      <w:r w:rsidRPr="00327D1C">
        <w:rPr>
          <w:rFonts w:cs="Arial"/>
          <w:spacing w:val="1"/>
        </w:rPr>
        <w:t>e</w:t>
      </w:r>
      <w:r w:rsidRPr="00327D1C">
        <w:rPr>
          <w:rFonts w:cs="Arial"/>
          <w:spacing w:val="-2"/>
        </w:rPr>
        <w:t xml:space="preserve">s </w:t>
      </w:r>
      <w:r w:rsidRPr="00327D1C">
        <w:rPr>
          <w:rFonts w:cs="Arial"/>
        </w:rPr>
        <w:t>:</w:t>
      </w:r>
      <w:bookmarkStart w:id="924" w:name="_Toc524462724"/>
    </w:p>
    <w:p w14:paraId="08F70508" w14:textId="77777777" w:rsidR="008D1B3F" w:rsidRPr="00327D1C" w:rsidRDefault="008D1B3F" w:rsidP="008D1B3F">
      <w:pPr>
        <w:widowControl w:val="0"/>
        <w:autoSpaceDE w:val="0"/>
        <w:autoSpaceDN w:val="0"/>
        <w:adjustRightInd w:val="0"/>
        <w:spacing w:line="240" w:lineRule="exact"/>
        <w:jc w:val="center"/>
        <w:rPr>
          <w:rFonts w:cs="Arial"/>
          <w:b/>
          <w:bCs/>
          <w:w w:val="99"/>
          <w:sz w:val="20"/>
        </w:rPr>
      </w:pPr>
      <w:bookmarkStart w:id="925" w:name="_Toc529249266"/>
      <w:bookmarkStart w:id="926" w:name="_Toc533058605"/>
      <w:bookmarkStart w:id="927" w:name="_Toc535237418"/>
      <w:r w:rsidRPr="00F64CAA">
        <w:rPr>
          <w:rFonts w:cs="Arial"/>
          <w:b/>
        </w:rPr>
        <w:t>Tableau</w:t>
      </w:r>
      <w:r w:rsidRPr="00F64CAA">
        <w:rPr>
          <w:rFonts w:cs="Arial"/>
          <w:b/>
          <w:noProof/>
        </w:rPr>
        <w:t xml:space="preserve"> </w:t>
      </w:r>
      <w:r>
        <w:rPr>
          <w:rFonts w:cs="Arial"/>
          <w:b/>
          <w:noProof/>
        </w:rPr>
        <w:t xml:space="preserve"> </w:t>
      </w:r>
      <w:r w:rsidRPr="00647C4E">
        <w:rPr>
          <w:rFonts w:cs="Arial"/>
        </w:rPr>
        <w:fldChar w:fldCharType="begin"/>
      </w:r>
      <w:r w:rsidRPr="00647C4E">
        <w:rPr>
          <w:rFonts w:cs="Arial"/>
        </w:rPr>
        <w:instrText xml:space="preserve"> SEQ Tableau \* ARABIC </w:instrText>
      </w:r>
      <w:r w:rsidRPr="00647C4E">
        <w:rPr>
          <w:rFonts w:cs="Arial"/>
        </w:rPr>
        <w:fldChar w:fldCharType="separate"/>
      </w:r>
      <w:r w:rsidR="00D82CEC">
        <w:rPr>
          <w:rFonts w:cs="Arial"/>
          <w:noProof/>
        </w:rPr>
        <w:t>34</w:t>
      </w:r>
      <w:r w:rsidRPr="00647C4E">
        <w:rPr>
          <w:rFonts w:cs="Arial"/>
        </w:rPr>
        <w:fldChar w:fldCharType="end"/>
      </w:r>
      <w:r>
        <w:rPr>
          <w:rFonts w:cs="Arial"/>
          <w:b/>
          <w:noProof/>
        </w:rPr>
        <w:t xml:space="preserve"> </w:t>
      </w:r>
      <w:r w:rsidRPr="00327D1C">
        <w:rPr>
          <w:rFonts w:cs="Arial"/>
          <w:color w:val="auto"/>
          <w:sz w:val="20"/>
        </w:rPr>
        <w:t>:</w:t>
      </w:r>
      <w:r w:rsidRPr="00F64CAA">
        <w:rPr>
          <w:rFonts w:cs="Arial"/>
          <w:color w:val="auto"/>
          <w:sz w:val="20"/>
        </w:rPr>
        <w:t xml:space="preserve"> </w:t>
      </w:r>
      <w:r w:rsidRPr="00F64CAA">
        <w:rPr>
          <w:rFonts w:cs="Arial"/>
          <w:bCs/>
          <w:spacing w:val="-5"/>
          <w:sz w:val="20"/>
        </w:rPr>
        <w:t>Prévisions</w:t>
      </w:r>
      <w:r w:rsidRPr="00F64CAA">
        <w:rPr>
          <w:rFonts w:cs="Arial"/>
          <w:bCs/>
          <w:spacing w:val="35"/>
          <w:sz w:val="20"/>
        </w:rPr>
        <w:t xml:space="preserve"> </w:t>
      </w:r>
      <w:r w:rsidRPr="00F64CAA">
        <w:rPr>
          <w:rFonts w:cs="Arial"/>
          <w:bCs/>
          <w:spacing w:val="1"/>
          <w:sz w:val="20"/>
        </w:rPr>
        <w:t>d</w:t>
      </w:r>
      <w:r w:rsidRPr="00F64CAA">
        <w:rPr>
          <w:rFonts w:cs="Arial"/>
          <w:bCs/>
          <w:sz w:val="20"/>
        </w:rPr>
        <w:t>e</w:t>
      </w:r>
      <w:r w:rsidRPr="00F64CAA">
        <w:rPr>
          <w:rFonts w:cs="Arial"/>
          <w:bCs/>
          <w:spacing w:val="-2"/>
          <w:sz w:val="20"/>
        </w:rPr>
        <w:t xml:space="preserve"> </w:t>
      </w:r>
      <w:r w:rsidRPr="00F64CAA">
        <w:rPr>
          <w:rFonts w:cs="Arial"/>
          <w:bCs/>
          <w:sz w:val="20"/>
        </w:rPr>
        <w:t>l</w:t>
      </w:r>
      <w:r w:rsidRPr="00F64CAA">
        <w:rPr>
          <w:rFonts w:cs="Arial"/>
          <w:bCs/>
          <w:spacing w:val="-1"/>
          <w:sz w:val="20"/>
        </w:rPr>
        <w:t>’</w:t>
      </w:r>
      <w:r w:rsidRPr="00F64CAA">
        <w:rPr>
          <w:rFonts w:cs="Arial"/>
          <w:bCs/>
          <w:spacing w:val="2"/>
          <w:sz w:val="20"/>
        </w:rPr>
        <w:t>a</w:t>
      </w:r>
      <w:r w:rsidRPr="00F64CAA">
        <w:rPr>
          <w:rFonts w:cs="Arial"/>
          <w:bCs/>
          <w:spacing w:val="1"/>
          <w:sz w:val="20"/>
        </w:rPr>
        <w:t>u</w:t>
      </w:r>
      <w:r w:rsidRPr="00F64CAA">
        <w:rPr>
          <w:rFonts w:cs="Arial"/>
          <w:bCs/>
          <w:spacing w:val="-1"/>
          <w:sz w:val="20"/>
        </w:rPr>
        <w:t>g</w:t>
      </w:r>
      <w:r w:rsidRPr="00F64CAA">
        <w:rPr>
          <w:rFonts w:cs="Arial"/>
          <w:bCs/>
          <w:spacing w:val="4"/>
          <w:sz w:val="20"/>
        </w:rPr>
        <w:t>m</w:t>
      </w:r>
      <w:r w:rsidRPr="00F64CAA">
        <w:rPr>
          <w:rFonts w:cs="Arial"/>
          <w:bCs/>
          <w:sz w:val="20"/>
        </w:rPr>
        <w:t>e</w:t>
      </w:r>
      <w:r w:rsidRPr="00F64CAA">
        <w:rPr>
          <w:rFonts w:cs="Arial"/>
          <w:bCs/>
          <w:spacing w:val="1"/>
          <w:sz w:val="20"/>
        </w:rPr>
        <w:t>n</w:t>
      </w:r>
      <w:r w:rsidRPr="00F64CAA">
        <w:rPr>
          <w:rFonts w:cs="Arial"/>
          <w:bCs/>
          <w:sz w:val="20"/>
        </w:rPr>
        <w:t>ta</w:t>
      </w:r>
      <w:r w:rsidRPr="00F64CAA">
        <w:rPr>
          <w:rFonts w:cs="Arial"/>
          <w:bCs/>
          <w:spacing w:val="1"/>
          <w:sz w:val="20"/>
        </w:rPr>
        <w:t>t</w:t>
      </w:r>
      <w:r w:rsidRPr="00F64CAA">
        <w:rPr>
          <w:rFonts w:cs="Arial"/>
          <w:bCs/>
          <w:spacing w:val="-1"/>
          <w:sz w:val="20"/>
        </w:rPr>
        <w:t>i</w:t>
      </w:r>
      <w:r w:rsidRPr="00F64CAA">
        <w:rPr>
          <w:rFonts w:cs="Arial"/>
          <w:bCs/>
          <w:spacing w:val="1"/>
          <w:sz w:val="20"/>
        </w:rPr>
        <w:t>o</w:t>
      </w:r>
      <w:r w:rsidRPr="00F64CAA">
        <w:rPr>
          <w:rFonts w:cs="Arial"/>
          <w:bCs/>
          <w:sz w:val="20"/>
        </w:rPr>
        <w:t>n</w:t>
      </w:r>
      <w:r w:rsidRPr="00F64CAA">
        <w:rPr>
          <w:rFonts w:cs="Arial"/>
          <w:bCs/>
          <w:spacing w:val="-12"/>
          <w:sz w:val="20"/>
        </w:rPr>
        <w:t xml:space="preserve"> </w:t>
      </w:r>
      <w:r w:rsidRPr="00F64CAA">
        <w:rPr>
          <w:rFonts w:cs="Arial"/>
          <w:bCs/>
          <w:spacing w:val="1"/>
          <w:sz w:val="20"/>
        </w:rPr>
        <w:t>d</w:t>
      </w:r>
      <w:r w:rsidRPr="00F64CAA">
        <w:rPr>
          <w:rFonts w:cs="Arial"/>
          <w:bCs/>
          <w:sz w:val="20"/>
        </w:rPr>
        <w:t>es</w:t>
      </w:r>
      <w:r w:rsidRPr="00F64CAA">
        <w:rPr>
          <w:rFonts w:cs="Arial"/>
          <w:bCs/>
          <w:spacing w:val="-3"/>
          <w:sz w:val="20"/>
        </w:rPr>
        <w:t xml:space="preserve"> </w:t>
      </w:r>
      <w:r w:rsidRPr="00F64CAA">
        <w:rPr>
          <w:rFonts w:cs="Arial"/>
          <w:bCs/>
          <w:spacing w:val="1"/>
          <w:w w:val="99"/>
          <w:sz w:val="20"/>
        </w:rPr>
        <w:t>pr</w:t>
      </w:r>
      <w:r w:rsidRPr="00F64CAA">
        <w:rPr>
          <w:rFonts w:cs="Arial"/>
          <w:bCs/>
          <w:spacing w:val="-2"/>
          <w:w w:val="99"/>
          <w:sz w:val="20"/>
        </w:rPr>
        <w:t>é</w:t>
      </w:r>
      <w:r w:rsidRPr="00F64CAA">
        <w:rPr>
          <w:rFonts w:cs="Arial"/>
          <w:bCs/>
          <w:spacing w:val="1"/>
          <w:w w:val="99"/>
          <w:sz w:val="20"/>
        </w:rPr>
        <w:t>c</w:t>
      </w:r>
      <w:r w:rsidRPr="00F64CAA">
        <w:rPr>
          <w:rFonts w:cs="Arial"/>
          <w:bCs/>
          <w:spacing w:val="-1"/>
          <w:w w:val="99"/>
          <w:sz w:val="20"/>
        </w:rPr>
        <w:t>i</w:t>
      </w:r>
      <w:r w:rsidRPr="00F64CAA">
        <w:rPr>
          <w:rFonts w:cs="Arial"/>
          <w:bCs/>
          <w:spacing w:val="1"/>
          <w:w w:val="99"/>
          <w:sz w:val="20"/>
        </w:rPr>
        <w:t>p</w:t>
      </w:r>
      <w:r w:rsidRPr="00F64CAA">
        <w:rPr>
          <w:rFonts w:cs="Arial"/>
          <w:bCs/>
          <w:spacing w:val="-1"/>
          <w:w w:val="99"/>
          <w:sz w:val="20"/>
        </w:rPr>
        <w:t>i</w:t>
      </w:r>
      <w:r w:rsidRPr="00F64CAA">
        <w:rPr>
          <w:rFonts w:cs="Arial"/>
          <w:bCs/>
          <w:w w:val="99"/>
          <w:sz w:val="20"/>
        </w:rPr>
        <w:t>ta</w:t>
      </w:r>
      <w:r w:rsidRPr="00F64CAA">
        <w:rPr>
          <w:rFonts w:cs="Arial"/>
          <w:bCs/>
          <w:spacing w:val="1"/>
          <w:w w:val="99"/>
          <w:sz w:val="20"/>
        </w:rPr>
        <w:t>t</w:t>
      </w:r>
      <w:r w:rsidRPr="00F64CAA">
        <w:rPr>
          <w:rFonts w:cs="Arial"/>
          <w:bCs/>
          <w:spacing w:val="-1"/>
          <w:w w:val="99"/>
          <w:sz w:val="20"/>
        </w:rPr>
        <w:t>i</w:t>
      </w:r>
      <w:r w:rsidRPr="00F64CAA">
        <w:rPr>
          <w:rFonts w:cs="Arial"/>
          <w:bCs/>
          <w:spacing w:val="1"/>
          <w:w w:val="99"/>
          <w:sz w:val="20"/>
        </w:rPr>
        <w:t>on</w:t>
      </w:r>
      <w:r w:rsidRPr="00F64CAA">
        <w:rPr>
          <w:rFonts w:cs="Arial"/>
          <w:bCs/>
          <w:w w:val="99"/>
          <w:sz w:val="20"/>
        </w:rPr>
        <w:t>s</w:t>
      </w:r>
      <w:bookmarkEnd w:id="924"/>
      <w:bookmarkEnd w:id="925"/>
      <w:bookmarkEnd w:id="926"/>
      <w:bookmarkEnd w:id="927"/>
    </w:p>
    <w:p w14:paraId="0788B091" w14:textId="77777777" w:rsidR="008D1B3F" w:rsidRPr="00327D1C" w:rsidRDefault="008D1B3F" w:rsidP="008D1B3F">
      <w:pPr>
        <w:widowControl w:val="0"/>
        <w:autoSpaceDE w:val="0"/>
        <w:autoSpaceDN w:val="0"/>
        <w:adjustRightInd w:val="0"/>
        <w:spacing w:line="240" w:lineRule="exact"/>
        <w:rPr>
          <w:rFonts w:cs="Arial"/>
          <w:sz w:val="20"/>
        </w:rPr>
      </w:pPr>
    </w:p>
    <w:tbl>
      <w:tblPr>
        <w:tblStyle w:val="Grilledutableau"/>
        <w:tblW w:w="0" w:type="auto"/>
        <w:jc w:val="center"/>
        <w:tblLook w:val="04A0" w:firstRow="1" w:lastRow="0" w:firstColumn="1" w:lastColumn="0" w:noHBand="0" w:noVBand="1"/>
      </w:tblPr>
      <w:tblGrid>
        <w:gridCol w:w="1555"/>
        <w:gridCol w:w="1555"/>
        <w:gridCol w:w="1417"/>
      </w:tblGrid>
      <w:tr w:rsidR="008D1B3F" w:rsidRPr="00327D1C" w14:paraId="3ACDE521" w14:textId="77777777" w:rsidTr="000A3F7C">
        <w:trPr>
          <w:jc w:val="center"/>
        </w:trPr>
        <w:tc>
          <w:tcPr>
            <w:tcW w:w="1555" w:type="dxa"/>
          </w:tcPr>
          <w:p w14:paraId="21EA680B" w14:textId="77777777" w:rsidR="008D1B3F" w:rsidRPr="00327D1C" w:rsidRDefault="008D1B3F" w:rsidP="000A3F7C">
            <w:pPr>
              <w:rPr>
                <w:rFonts w:cs="Arial"/>
              </w:rPr>
            </w:pPr>
            <w:r w:rsidRPr="00327D1C">
              <w:rPr>
                <w:rFonts w:cs="Arial"/>
              </w:rPr>
              <w:t>Années</w:t>
            </w:r>
          </w:p>
        </w:tc>
        <w:tc>
          <w:tcPr>
            <w:tcW w:w="1555" w:type="dxa"/>
          </w:tcPr>
          <w:p w14:paraId="38A63EC5" w14:textId="77777777" w:rsidR="008D1B3F" w:rsidRPr="00327D1C" w:rsidRDefault="008D1B3F" w:rsidP="000A3F7C">
            <w:pPr>
              <w:rPr>
                <w:rFonts w:cs="Arial"/>
              </w:rPr>
            </w:pPr>
            <w:r w:rsidRPr="00327D1C">
              <w:rPr>
                <w:rFonts w:cs="Arial"/>
              </w:rPr>
              <w:t>2025</w:t>
            </w:r>
          </w:p>
        </w:tc>
        <w:tc>
          <w:tcPr>
            <w:tcW w:w="1417" w:type="dxa"/>
          </w:tcPr>
          <w:p w14:paraId="5CC2DE10" w14:textId="77777777" w:rsidR="008D1B3F" w:rsidRPr="00327D1C" w:rsidRDefault="008D1B3F" w:rsidP="000A3F7C">
            <w:pPr>
              <w:rPr>
                <w:rFonts w:cs="Arial"/>
              </w:rPr>
            </w:pPr>
            <w:r w:rsidRPr="00327D1C">
              <w:rPr>
                <w:rFonts w:cs="Arial"/>
              </w:rPr>
              <w:t>2050</w:t>
            </w:r>
          </w:p>
        </w:tc>
      </w:tr>
      <w:tr w:rsidR="008D1B3F" w:rsidRPr="00327D1C" w14:paraId="7BCD1974" w14:textId="77777777" w:rsidTr="000A3F7C">
        <w:trPr>
          <w:jc w:val="center"/>
        </w:trPr>
        <w:tc>
          <w:tcPr>
            <w:tcW w:w="1555" w:type="dxa"/>
          </w:tcPr>
          <w:p w14:paraId="07DBEA40" w14:textId="77777777" w:rsidR="008D1B3F" w:rsidRPr="00327D1C" w:rsidRDefault="008D1B3F" w:rsidP="000A3F7C">
            <w:pPr>
              <w:rPr>
                <w:rFonts w:cs="Arial"/>
              </w:rPr>
            </w:pPr>
            <w:r w:rsidRPr="00327D1C">
              <w:rPr>
                <w:rFonts w:cs="Arial"/>
              </w:rPr>
              <w:t>Taux</w:t>
            </w:r>
          </w:p>
        </w:tc>
        <w:tc>
          <w:tcPr>
            <w:tcW w:w="1555" w:type="dxa"/>
          </w:tcPr>
          <w:p w14:paraId="1AB642C3" w14:textId="77777777" w:rsidR="008D1B3F" w:rsidRPr="00327D1C" w:rsidRDefault="008D1B3F" w:rsidP="000A3F7C">
            <w:pPr>
              <w:rPr>
                <w:rFonts w:cs="Arial"/>
              </w:rPr>
            </w:pPr>
            <w:r w:rsidRPr="00327D1C">
              <w:rPr>
                <w:rFonts w:cs="Arial"/>
              </w:rPr>
              <w:t>4-6%</w:t>
            </w:r>
          </w:p>
        </w:tc>
        <w:tc>
          <w:tcPr>
            <w:tcW w:w="1417" w:type="dxa"/>
          </w:tcPr>
          <w:p w14:paraId="5D2BFE71" w14:textId="77777777" w:rsidR="008D1B3F" w:rsidRPr="00327D1C" w:rsidRDefault="008D1B3F" w:rsidP="000A3F7C">
            <w:pPr>
              <w:rPr>
                <w:rFonts w:cs="Arial"/>
              </w:rPr>
            </w:pPr>
            <w:r w:rsidRPr="00327D1C">
              <w:rPr>
                <w:rFonts w:cs="Arial"/>
              </w:rPr>
              <w:t>13-21%</w:t>
            </w:r>
          </w:p>
        </w:tc>
      </w:tr>
    </w:tbl>
    <w:p w14:paraId="06566045" w14:textId="77777777" w:rsidR="008D1B3F" w:rsidRPr="00327D1C" w:rsidRDefault="008D1B3F" w:rsidP="008D1B3F">
      <w:pPr>
        <w:widowControl w:val="0"/>
        <w:autoSpaceDE w:val="0"/>
        <w:autoSpaceDN w:val="0"/>
        <w:adjustRightInd w:val="0"/>
        <w:spacing w:line="150" w:lineRule="exact"/>
        <w:rPr>
          <w:rFonts w:cs="Arial"/>
        </w:rPr>
      </w:pPr>
    </w:p>
    <w:p w14:paraId="3AB7E48C" w14:textId="77777777" w:rsidR="008D1B3F" w:rsidRPr="00327D1C" w:rsidRDefault="008D1B3F" w:rsidP="008D1B3F">
      <w:pPr>
        <w:widowControl w:val="0"/>
        <w:autoSpaceDE w:val="0"/>
        <w:autoSpaceDN w:val="0"/>
        <w:adjustRightInd w:val="0"/>
        <w:spacing w:line="240" w:lineRule="auto"/>
        <w:jc w:val="center"/>
        <w:rPr>
          <w:rFonts w:cs="Arial"/>
          <w:i/>
          <w:iCs/>
          <w:sz w:val="18"/>
        </w:rPr>
      </w:pPr>
      <w:r w:rsidRPr="00327D1C">
        <w:rPr>
          <w:rFonts w:cs="Arial"/>
          <w:i/>
          <w:iCs/>
          <w:spacing w:val="1"/>
          <w:sz w:val="18"/>
        </w:rPr>
        <w:t>Sou</w:t>
      </w:r>
      <w:r w:rsidRPr="00327D1C">
        <w:rPr>
          <w:rFonts w:cs="Arial"/>
          <w:i/>
          <w:iCs/>
          <w:spacing w:val="-1"/>
          <w:sz w:val="18"/>
        </w:rPr>
        <w:t>r</w:t>
      </w:r>
      <w:r w:rsidRPr="00327D1C">
        <w:rPr>
          <w:rFonts w:cs="Arial"/>
          <w:i/>
          <w:iCs/>
          <w:spacing w:val="1"/>
          <w:sz w:val="18"/>
        </w:rPr>
        <w:t>c</w:t>
      </w:r>
      <w:r w:rsidRPr="00327D1C">
        <w:rPr>
          <w:rFonts w:cs="Arial"/>
          <w:i/>
          <w:iCs/>
          <w:sz w:val="18"/>
        </w:rPr>
        <w:t>e</w:t>
      </w:r>
      <w:r w:rsidRPr="00327D1C">
        <w:rPr>
          <w:rFonts w:cs="Arial"/>
          <w:i/>
          <w:iCs/>
          <w:spacing w:val="-3"/>
          <w:sz w:val="18"/>
        </w:rPr>
        <w:t xml:space="preserve"> </w:t>
      </w:r>
      <w:r w:rsidRPr="00327D1C">
        <w:rPr>
          <w:rFonts w:cs="Arial"/>
          <w:i/>
          <w:iCs/>
          <w:sz w:val="18"/>
        </w:rPr>
        <w:t>:</w:t>
      </w:r>
      <w:r w:rsidRPr="00327D1C">
        <w:rPr>
          <w:rFonts w:cs="Arial"/>
          <w:i/>
          <w:iCs/>
          <w:spacing w:val="-1"/>
          <w:sz w:val="18"/>
        </w:rPr>
        <w:t xml:space="preserve"> </w:t>
      </w:r>
      <w:r w:rsidRPr="00327D1C">
        <w:rPr>
          <w:rFonts w:cs="Arial"/>
          <w:i/>
          <w:iCs/>
          <w:sz w:val="18"/>
        </w:rPr>
        <w:t>«</w:t>
      </w:r>
      <w:r w:rsidRPr="00327D1C">
        <w:rPr>
          <w:rFonts w:cs="Arial"/>
          <w:i/>
          <w:iCs/>
          <w:spacing w:val="1"/>
          <w:sz w:val="18"/>
        </w:rPr>
        <w:t xml:space="preserve"> </w:t>
      </w:r>
      <w:r w:rsidRPr="00327D1C">
        <w:rPr>
          <w:rFonts w:cs="Arial"/>
          <w:i/>
          <w:iCs/>
          <w:sz w:val="18"/>
        </w:rPr>
        <w:t>An</w:t>
      </w:r>
      <w:r w:rsidRPr="00327D1C">
        <w:rPr>
          <w:rFonts w:cs="Arial"/>
          <w:i/>
          <w:iCs/>
          <w:spacing w:val="1"/>
          <w:sz w:val="18"/>
        </w:rPr>
        <w:t>a</w:t>
      </w:r>
      <w:r w:rsidRPr="00327D1C">
        <w:rPr>
          <w:rFonts w:cs="Arial"/>
          <w:i/>
          <w:iCs/>
          <w:sz w:val="18"/>
        </w:rPr>
        <w:t>ly</w:t>
      </w:r>
      <w:r w:rsidRPr="00327D1C">
        <w:rPr>
          <w:rFonts w:cs="Arial"/>
          <w:i/>
          <w:iCs/>
          <w:spacing w:val="-1"/>
          <w:sz w:val="18"/>
        </w:rPr>
        <w:t>s</w:t>
      </w:r>
      <w:r w:rsidRPr="00327D1C">
        <w:rPr>
          <w:rFonts w:cs="Arial"/>
          <w:i/>
          <w:iCs/>
          <w:sz w:val="18"/>
        </w:rPr>
        <w:t>e</w:t>
      </w:r>
      <w:r w:rsidRPr="00327D1C">
        <w:rPr>
          <w:rFonts w:cs="Arial"/>
          <w:i/>
          <w:iCs/>
          <w:spacing w:val="-5"/>
          <w:sz w:val="18"/>
        </w:rPr>
        <w:t xml:space="preserve"> </w:t>
      </w:r>
      <w:r w:rsidRPr="00327D1C">
        <w:rPr>
          <w:rFonts w:cs="Arial"/>
          <w:i/>
          <w:iCs/>
          <w:spacing w:val="1"/>
          <w:sz w:val="18"/>
        </w:rPr>
        <w:t>d</w:t>
      </w:r>
      <w:r w:rsidRPr="00327D1C">
        <w:rPr>
          <w:rFonts w:cs="Arial"/>
          <w:i/>
          <w:iCs/>
          <w:sz w:val="18"/>
        </w:rPr>
        <w:t>e</w:t>
      </w:r>
      <w:r w:rsidRPr="00327D1C">
        <w:rPr>
          <w:rFonts w:cs="Arial"/>
          <w:i/>
          <w:iCs/>
          <w:spacing w:val="-1"/>
          <w:sz w:val="18"/>
        </w:rPr>
        <w:t xml:space="preserve"> </w:t>
      </w:r>
      <w:r w:rsidRPr="00327D1C">
        <w:rPr>
          <w:rFonts w:cs="Arial"/>
          <w:i/>
          <w:iCs/>
          <w:sz w:val="18"/>
        </w:rPr>
        <w:t>la V</w:t>
      </w:r>
      <w:r w:rsidRPr="00327D1C">
        <w:rPr>
          <w:rFonts w:cs="Arial"/>
          <w:i/>
          <w:iCs/>
          <w:spacing w:val="1"/>
          <w:sz w:val="18"/>
        </w:rPr>
        <w:t>u</w:t>
      </w:r>
      <w:r w:rsidRPr="00327D1C">
        <w:rPr>
          <w:rFonts w:cs="Arial"/>
          <w:i/>
          <w:iCs/>
          <w:sz w:val="18"/>
        </w:rPr>
        <w:t>l</w:t>
      </w:r>
      <w:r w:rsidRPr="00327D1C">
        <w:rPr>
          <w:rFonts w:cs="Arial"/>
          <w:i/>
          <w:iCs/>
          <w:spacing w:val="-2"/>
          <w:sz w:val="18"/>
        </w:rPr>
        <w:t>né</w:t>
      </w:r>
      <w:r w:rsidRPr="00327D1C">
        <w:rPr>
          <w:rFonts w:cs="Arial"/>
          <w:i/>
          <w:iCs/>
          <w:spacing w:val="-1"/>
          <w:sz w:val="18"/>
        </w:rPr>
        <w:t>r</w:t>
      </w:r>
      <w:r w:rsidRPr="00327D1C">
        <w:rPr>
          <w:rFonts w:cs="Arial"/>
          <w:i/>
          <w:iCs/>
          <w:spacing w:val="1"/>
          <w:sz w:val="18"/>
        </w:rPr>
        <w:t>ab</w:t>
      </w:r>
      <w:r w:rsidRPr="00327D1C">
        <w:rPr>
          <w:rFonts w:cs="Arial"/>
          <w:i/>
          <w:iCs/>
          <w:sz w:val="18"/>
        </w:rPr>
        <w:t>ilité</w:t>
      </w:r>
      <w:r w:rsidRPr="00327D1C">
        <w:rPr>
          <w:rFonts w:cs="Arial"/>
          <w:i/>
          <w:iCs/>
          <w:spacing w:val="-9"/>
          <w:sz w:val="18"/>
        </w:rPr>
        <w:t xml:space="preserve"> </w:t>
      </w:r>
      <w:r w:rsidRPr="00327D1C">
        <w:rPr>
          <w:rFonts w:cs="Arial"/>
          <w:i/>
          <w:iCs/>
          <w:spacing w:val="1"/>
          <w:sz w:val="18"/>
        </w:rPr>
        <w:t>a</w:t>
      </w:r>
      <w:r w:rsidRPr="00327D1C">
        <w:rPr>
          <w:rFonts w:cs="Arial"/>
          <w:i/>
          <w:iCs/>
          <w:sz w:val="18"/>
        </w:rPr>
        <w:t>u</w:t>
      </w:r>
      <w:r w:rsidRPr="00327D1C">
        <w:rPr>
          <w:rFonts w:cs="Arial"/>
          <w:i/>
          <w:iCs/>
          <w:spacing w:val="-2"/>
          <w:sz w:val="18"/>
        </w:rPr>
        <w:t xml:space="preserve"> </w:t>
      </w:r>
      <w:r w:rsidRPr="00327D1C">
        <w:rPr>
          <w:rFonts w:cs="Arial"/>
          <w:i/>
          <w:iCs/>
          <w:spacing w:val="2"/>
          <w:sz w:val="18"/>
        </w:rPr>
        <w:t>c</w:t>
      </w:r>
      <w:r w:rsidRPr="00327D1C">
        <w:rPr>
          <w:rFonts w:cs="Arial"/>
          <w:i/>
          <w:iCs/>
          <w:spacing w:val="1"/>
          <w:sz w:val="18"/>
        </w:rPr>
        <w:t>hange</w:t>
      </w:r>
      <w:r w:rsidRPr="00327D1C">
        <w:rPr>
          <w:rFonts w:cs="Arial"/>
          <w:i/>
          <w:iCs/>
          <w:spacing w:val="-2"/>
          <w:sz w:val="18"/>
        </w:rPr>
        <w:t>m</w:t>
      </w:r>
      <w:r w:rsidRPr="00327D1C">
        <w:rPr>
          <w:rFonts w:cs="Arial"/>
          <w:i/>
          <w:iCs/>
          <w:spacing w:val="1"/>
          <w:sz w:val="18"/>
        </w:rPr>
        <w:t>en</w:t>
      </w:r>
      <w:r w:rsidRPr="00327D1C">
        <w:rPr>
          <w:rFonts w:cs="Arial"/>
          <w:i/>
          <w:iCs/>
          <w:sz w:val="18"/>
        </w:rPr>
        <w:t>t</w:t>
      </w:r>
      <w:r w:rsidRPr="00327D1C">
        <w:rPr>
          <w:rFonts w:cs="Arial"/>
          <w:i/>
          <w:iCs/>
          <w:spacing w:val="-9"/>
          <w:sz w:val="18"/>
        </w:rPr>
        <w:t xml:space="preserve"> </w:t>
      </w:r>
      <w:r w:rsidRPr="00327D1C">
        <w:rPr>
          <w:rFonts w:cs="Arial"/>
          <w:i/>
          <w:iCs/>
          <w:spacing w:val="1"/>
          <w:sz w:val="18"/>
        </w:rPr>
        <w:t>c</w:t>
      </w:r>
      <w:r w:rsidRPr="00327D1C">
        <w:rPr>
          <w:rFonts w:cs="Arial"/>
          <w:i/>
          <w:iCs/>
          <w:sz w:val="18"/>
        </w:rPr>
        <w:t>lim</w:t>
      </w:r>
      <w:r w:rsidRPr="00327D1C">
        <w:rPr>
          <w:rFonts w:cs="Arial"/>
          <w:i/>
          <w:iCs/>
          <w:spacing w:val="1"/>
          <w:sz w:val="18"/>
        </w:rPr>
        <w:t>a</w:t>
      </w:r>
      <w:r w:rsidRPr="00327D1C">
        <w:rPr>
          <w:rFonts w:cs="Arial"/>
          <w:i/>
          <w:iCs/>
          <w:spacing w:val="-2"/>
          <w:sz w:val="18"/>
        </w:rPr>
        <w:t>t</w:t>
      </w:r>
      <w:r w:rsidRPr="00327D1C">
        <w:rPr>
          <w:rFonts w:cs="Arial"/>
          <w:i/>
          <w:iCs/>
          <w:sz w:val="18"/>
        </w:rPr>
        <w:t>iq</w:t>
      </w:r>
      <w:r w:rsidRPr="00327D1C">
        <w:rPr>
          <w:rFonts w:cs="Arial"/>
          <w:i/>
          <w:iCs/>
          <w:spacing w:val="1"/>
          <w:sz w:val="18"/>
        </w:rPr>
        <w:t>u</w:t>
      </w:r>
      <w:r w:rsidRPr="00327D1C">
        <w:rPr>
          <w:rFonts w:cs="Arial"/>
          <w:i/>
          <w:iCs/>
          <w:sz w:val="18"/>
        </w:rPr>
        <w:t>e</w:t>
      </w:r>
      <w:r w:rsidRPr="00327D1C">
        <w:rPr>
          <w:rFonts w:cs="Arial"/>
          <w:i/>
          <w:iCs/>
          <w:spacing w:val="-7"/>
          <w:sz w:val="18"/>
        </w:rPr>
        <w:t xml:space="preserve"> </w:t>
      </w:r>
      <w:r w:rsidRPr="00327D1C">
        <w:rPr>
          <w:rFonts w:cs="Arial"/>
          <w:i/>
          <w:iCs/>
          <w:spacing w:val="1"/>
          <w:sz w:val="18"/>
        </w:rPr>
        <w:t>d</w:t>
      </w:r>
      <w:r w:rsidRPr="00327D1C">
        <w:rPr>
          <w:rFonts w:cs="Arial"/>
          <w:i/>
          <w:iCs/>
          <w:sz w:val="18"/>
        </w:rPr>
        <w:t>e</w:t>
      </w:r>
      <w:r w:rsidRPr="00327D1C">
        <w:rPr>
          <w:rFonts w:cs="Arial"/>
          <w:i/>
          <w:iCs/>
          <w:spacing w:val="-1"/>
          <w:sz w:val="18"/>
        </w:rPr>
        <w:t xml:space="preserve"> </w:t>
      </w:r>
      <w:r w:rsidRPr="00327D1C">
        <w:rPr>
          <w:rFonts w:cs="Arial"/>
          <w:i/>
          <w:iCs/>
          <w:sz w:val="18"/>
        </w:rPr>
        <w:t>Cot</w:t>
      </w:r>
      <w:r w:rsidRPr="00327D1C">
        <w:rPr>
          <w:rFonts w:cs="Arial"/>
          <w:i/>
          <w:iCs/>
          <w:spacing w:val="1"/>
          <w:sz w:val="18"/>
        </w:rPr>
        <w:t>on</w:t>
      </w:r>
      <w:r w:rsidRPr="00327D1C">
        <w:rPr>
          <w:rFonts w:cs="Arial"/>
          <w:i/>
          <w:iCs/>
          <w:spacing w:val="-1"/>
          <w:sz w:val="18"/>
        </w:rPr>
        <w:t>o</w:t>
      </w:r>
      <w:r w:rsidRPr="00327D1C">
        <w:rPr>
          <w:rFonts w:cs="Arial"/>
          <w:i/>
          <w:iCs/>
          <w:sz w:val="18"/>
        </w:rPr>
        <w:t>u</w:t>
      </w:r>
      <w:r w:rsidRPr="00327D1C">
        <w:rPr>
          <w:rFonts w:cs="Arial"/>
          <w:i/>
          <w:iCs/>
          <w:spacing w:val="-7"/>
          <w:sz w:val="18"/>
        </w:rPr>
        <w:t xml:space="preserve"> </w:t>
      </w:r>
      <w:r w:rsidRPr="00327D1C">
        <w:rPr>
          <w:rFonts w:cs="Arial"/>
          <w:i/>
          <w:iCs/>
          <w:spacing w:val="1"/>
          <w:sz w:val="18"/>
        </w:rPr>
        <w:t>e</w:t>
      </w:r>
      <w:r w:rsidRPr="00327D1C">
        <w:rPr>
          <w:rFonts w:cs="Arial"/>
          <w:i/>
          <w:iCs/>
          <w:sz w:val="18"/>
        </w:rPr>
        <w:t>t</w:t>
      </w:r>
      <w:r w:rsidRPr="00327D1C">
        <w:rPr>
          <w:rFonts w:cs="Arial"/>
          <w:i/>
          <w:iCs/>
          <w:spacing w:val="-1"/>
          <w:sz w:val="18"/>
        </w:rPr>
        <w:t xml:space="preserve"> </w:t>
      </w:r>
      <w:r w:rsidRPr="00327D1C">
        <w:rPr>
          <w:rFonts w:cs="Arial"/>
          <w:i/>
          <w:iCs/>
          <w:spacing w:val="-2"/>
          <w:sz w:val="18"/>
        </w:rPr>
        <w:t>d</w:t>
      </w:r>
      <w:r w:rsidRPr="00327D1C">
        <w:rPr>
          <w:rFonts w:cs="Arial"/>
          <w:i/>
          <w:iCs/>
          <w:sz w:val="18"/>
        </w:rPr>
        <w:t>e</w:t>
      </w:r>
      <w:r w:rsidRPr="00327D1C">
        <w:rPr>
          <w:rFonts w:cs="Arial"/>
          <w:i/>
          <w:iCs/>
          <w:spacing w:val="-1"/>
          <w:sz w:val="18"/>
        </w:rPr>
        <w:t xml:space="preserve"> </w:t>
      </w:r>
      <w:r w:rsidRPr="00327D1C">
        <w:rPr>
          <w:rFonts w:cs="Arial"/>
          <w:i/>
          <w:iCs/>
          <w:spacing w:val="1"/>
          <w:sz w:val="18"/>
        </w:rPr>
        <w:t>t</w:t>
      </w:r>
      <w:r w:rsidRPr="00327D1C">
        <w:rPr>
          <w:rFonts w:cs="Arial"/>
          <w:i/>
          <w:iCs/>
          <w:spacing w:val="-1"/>
          <w:sz w:val="18"/>
        </w:rPr>
        <w:t>r</w:t>
      </w:r>
      <w:r w:rsidRPr="00327D1C">
        <w:rPr>
          <w:rFonts w:cs="Arial"/>
          <w:i/>
          <w:iCs/>
          <w:spacing w:val="1"/>
          <w:sz w:val="18"/>
        </w:rPr>
        <w:t>o</w:t>
      </w:r>
      <w:r w:rsidRPr="00327D1C">
        <w:rPr>
          <w:rFonts w:cs="Arial"/>
          <w:i/>
          <w:iCs/>
          <w:sz w:val="18"/>
        </w:rPr>
        <w:t>is</w:t>
      </w:r>
      <w:r w:rsidRPr="00327D1C">
        <w:rPr>
          <w:rFonts w:cs="Arial"/>
          <w:i/>
          <w:iCs/>
          <w:spacing w:val="-5"/>
          <w:sz w:val="18"/>
        </w:rPr>
        <w:t xml:space="preserve"> </w:t>
      </w:r>
      <w:r w:rsidRPr="00327D1C">
        <w:rPr>
          <w:rFonts w:cs="Arial"/>
          <w:i/>
          <w:iCs/>
          <w:sz w:val="18"/>
        </w:rPr>
        <w:t>vill</w:t>
      </w:r>
      <w:r w:rsidRPr="00327D1C">
        <w:rPr>
          <w:rFonts w:cs="Arial"/>
          <w:i/>
          <w:iCs/>
          <w:spacing w:val="1"/>
          <w:sz w:val="18"/>
        </w:rPr>
        <w:t>e</w:t>
      </w:r>
      <w:r w:rsidRPr="00327D1C">
        <w:rPr>
          <w:rFonts w:cs="Arial"/>
          <w:i/>
          <w:iCs/>
          <w:sz w:val="18"/>
        </w:rPr>
        <w:t>s</w:t>
      </w:r>
      <w:r w:rsidRPr="00327D1C">
        <w:rPr>
          <w:rFonts w:cs="Arial"/>
          <w:i/>
          <w:iCs/>
          <w:spacing w:val="-5"/>
          <w:sz w:val="18"/>
        </w:rPr>
        <w:t xml:space="preserve"> </w:t>
      </w:r>
      <w:r w:rsidRPr="00327D1C">
        <w:rPr>
          <w:rFonts w:cs="Arial"/>
          <w:i/>
          <w:iCs/>
          <w:sz w:val="18"/>
        </w:rPr>
        <w:t>se</w:t>
      </w:r>
      <w:r w:rsidRPr="00327D1C">
        <w:rPr>
          <w:rFonts w:cs="Arial"/>
          <w:i/>
          <w:iCs/>
          <w:spacing w:val="1"/>
          <w:sz w:val="18"/>
        </w:rPr>
        <w:t>conda</w:t>
      </w:r>
      <w:r w:rsidRPr="00327D1C">
        <w:rPr>
          <w:rFonts w:cs="Arial"/>
          <w:i/>
          <w:iCs/>
          <w:sz w:val="18"/>
        </w:rPr>
        <w:t>i</w:t>
      </w:r>
      <w:r w:rsidRPr="00327D1C">
        <w:rPr>
          <w:rFonts w:cs="Arial"/>
          <w:i/>
          <w:iCs/>
          <w:spacing w:val="-1"/>
          <w:sz w:val="18"/>
        </w:rPr>
        <w:t>r</w:t>
      </w:r>
      <w:r w:rsidRPr="00327D1C">
        <w:rPr>
          <w:rFonts w:cs="Arial"/>
          <w:i/>
          <w:iCs/>
          <w:spacing w:val="1"/>
          <w:sz w:val="18"/>
        </w:rPr>
        <w:t>e</w:t>
      </w:r>
      <w:r w:rsidRPr="00327D1C">
        <w:rPr>
          <w:rFonts w:cs="Arial"/>
          <w:i/>
          <w:iCs/>
          <w:sz w:val="18"/>
        </w:rPr>
        <w:t>s</w:t>
      </w:r>
      <w:r w:rsidRPr="00327D1C">
        <w:rPr>
          <w:rFonts w:cs="Arial"/>
          <w:i/>
          <w:iCs/>
          <w:spacing w:val="-11"/>
          <w:sz w:val="18"/>
        </w:rPr>
        <w:t xml:space="preserve"> </w:t>
      </w:r>
      <w:r w:rsidRPr="00327D1C">
        <w:rPr>
          <w:rFonts w:cs="Arial"/>
          <w:i/>
          <w:iCs/>
          <w:spacing w:val="1"/>
          <w:sz w:val="18"/>
        </w:rPr>
        <w:t>d</w:t>
      </w:r>
      <w:r w:rsidRPr="00327D1C">
        <w:rPr>
          <w:rFonts w:cs="Arial"/>
          <w:i/>
          <w:iCs/>
          <w:sz w:val="18"/>
        </w:rPr>
        <w:t>u</w:t>
      </w:r>
      <w:r w:rsidRPr="00327D1C">
        <w:rPr>
          <w:rFonts w:cs="Arial"/>
          <w:i/>
          <w:iCs/>
          <w:spacing w:val="-2"/>
          <w:sz w:val="18"/>
        </w:rPr>
        <w:t xml:space="preserve"> </w:t>
      </w:r>
      <w:r w:rsidRPr="00327D1C">
        <w:rPr>
          <w:rFonts w:cs="Arial"/>
          <w:i/>
          <w:iCs/>
          <w:sz w:val="18"/>
        </w:rPr>
        <w:t>B</w:t>
      </w:r>
      <w:r w:rsidRPr="00327D1C">
        <w:rPr>
          <w:rFonts w:cs="Arial"/>
          <w:i/>
          <w:iCs/>
          <w:spacing w:val="1"/>
          <w:sz w:val="18"/>
        </w:rPr>
        <w:t>én</w:t>
      </w:r>
      <w:r w:rsidRPr="00327D1C">
        <w:rPr>
          <w:rFonts w:cs="Arial"/>
          <w:i/>
          <w:iCs/>
          <w:sz w:val="18"/>
        </w:rPr>
        <w:t>in</w:t>
      </w:r>
      <w:r w:rsidRPr="00327D1C">
        <w:rPr>
          <w:rFonts w:cs="Arial"/>
          <w:i/>
          <w:iCs/>
          <w:spacing w:val="8"/>
          <w:sz w:val="18"/>
        </w:rPr>
        <w:t xml:space="preserve"> </w:t>
      </w:r>
      <w:r w:rsidRPr="00327D1C">
        <w:rPr>
          <w:rFonts w:cs="Arial"/>
          <w:i/>
          <w:iCs/>
          <w:spacing w:val="1"/>
          <w:sz w:val="18"/>
        </w:rPr>
        <w:t>»</w:t>
      </w:r>
      <w:r w:rsidRPr="00327D1C">
        <w:rPr>
          <w:rFonts w:cs="Arial"/>
          <w:i/>
          <w:iCs/>
          <w:sz w:val="18"/>
        </w:rPr>
        <w:t>,</w:t>
      </w:r>
    </w:p>
    <w:p w14:paraId="3BC7B284" w14:textId="77777777" w:rsidR="008D1B3F" w:rsidRPr="00327D1C" w:rsidRDefault="008D1B3F" w:rsidP="008D1B3F">
      <w:pPr>
        <w:widowControl w:val="0"/>
        <w:autoSpaceDE w:val="0"/>
        <w:autoSpaceDN w:val="0"/>
        <w:adjustRightInd w:val="0"/>
        <w:spacing w:line="240" w:lineRule="auto"/>
        <w:jc w:val="center"/>
        <w:rPr>
          <w:rFonts w:cs="Arial"/>
          <w:sz w:val="18"/>
        </w:rPr>
      </w:pPr>
      <w:proofErr w:type="gramStart"/>
      <w:r w:rsidRPr="00327D1C">
        <w:rPr>
          <w:rFonts w:cs="Arial"/>
          <w:i/>
          <w:iCs/>
          <w:spacing w:val="1"/>
          <w:position w:val="1"/>
          <w:sz w:val="18"/>
        </w:rPr>
        <w:t>bu</w:t>
      </w:r>
      <w:r w:rsidRPr="00327D1C">
        <w:rPr>
          <w:rFonts w:cs="Arial"/>
          <w:i/>
          <w:iCs/>
          <w:spacing w:val="-1"/>
          <w:position w:val="1"/>
          <w:sz w:val="18"/>
        </w:rPr>
        <w:t>r</w:t>
      </w:r>
      <w:r w:rsidRPr="00327D1C">
        <w:rPr>
          <w:rFonts w:cs="Arial"/>
          <w:i/>
          <w:iCs/>
          <w:spacing w:val="1"/>
          <w:position w:val="1"/>
          <w:sz w:val="18"/>
        </w:rPr>
        <w:t>ea</w:t>
      </w:r>
      <w:r w:rsidRPr="00327D1C">
        <w:rPr>
          <w:rFonts w:cs="Arial"/>
          <w:i/>
          <w:iCs/>
          <w:position w:val="1"/>
          <w:sz w:val="18"/>
        </w:rPr>
        <w:t>u</w:t>
      </w:r>
      <w:proofErr w:type="gramEnd"/>
      <w:r w:rsidRPr="00327D1C">
        <w:rPr>
          <w:rFonts w:cs="Arial"/>
          <w:i/>
          <w:iCs/>
          <w:spacing w:val="-6"/>
          <w:position w:val="1"/>
          <w:sz w:val="18"/>
        </w:rPr>
        <w:t xml:space="preserve"> </w:t>
      </w:r>
      <w:r w:rsidRPr="00327D1C">
        <w:rPr>
          <w:rFonts w:cs="Arial"/>
          <w:i/>
          <w:iCs/>
          <w:spacing w:val="1"/>
          <w:position w:val="1"/>
          <w:sz w:val="18"/>
        </w:rPr>
        <w:t>d</w:t>
      </w:r>
      <w:r w:rsidRPr="00327D1C">
        <w:rPr>
          <w:rFonts w:cs="Arial"/>
          <w:i/>
          <w:iCs/>
          <w:position w:val="1"/>
          <w:sz w:val="18"/>
        </w:rPr>
        <w:t>’</w:t>
      </w:r>
      <w:r w:rsidRPr="00327D1C">
        <w:rPr>
          <w:rFonts w:cs="Arial"/>
          <w:i/>
          <w:iCs/>
          <w:spacing w:val="1"/>
          <w:position w:val="1"/>
          <w:sz w:val="18"/>
        </w:rPr>
        <w:t>é</w:t>
      </w:r>
      <w:r w:rsidRPr="00327D1C">
        <w:rPr>
          <w:rFonts w:cs="Arial"/>
          <w:i/>
          <w:iCs/>
          <w:position w:val="1"/>
          <w:sz w:val="18"/>
        </w:rPr>
        <w:t>t</w:t>
      </w:r>
      <w:r w:rsidRPr="00327D1C">
        <w:rPr>
          <w:rFonts w:cs="Arial"/>
          <w:i/>
          <w:iCs/>
          <w:spacing w:val="1"/>
          <w:position w:val="1"/>
          <w:sz w:val="18"/>
        </w:rPr>
        <w:t>u</w:t>
      </w:r>
      <w:r w:rsidRPr="00327D1C">
        <w:rPr>
          <w:rFonts w:cs="Arial"/>
          <w:i/>
          <w:iCs/>
          <w:spacing w:val="-2"/>
          <w:position w:val="1"/>
          <w:sz w:val="18"/>
        </w:rPr>
        <w:t>d</w:t>
      </w:r>
      <w:r w:rsidRPr="00327D1C">
        <w:rPr>
          <w:rFonts w:cs="Arial"/>
          <w:i/>
          <w:iCs/>
          <w:spacing w:val="1"/>
          <w:position w:val="1"/>
          <w:sz w:val="18"/>
        </w:rPr>
        <w:t>e</w:t>
      </w:r>
      <w:r w:rsidRPr="00327D1C">
        <w:rPr>
          <w:rFonts w:cs="Arial"/>
          <w:i/>
          <w:iCs/>
          <w:position w:val="1"/>
          <w:sz w:val="18"/>
        </w:rPr>
        <w:t>s</w:t>
      </w:r>
      <w:r w:rsidRPr="00327D1C">
        <w:rPr>
          <w:rFonts w:cs="Arial"/>
          <w:i/>
          <w:iCs/>
          <w:spacing w:val="-7"/>
          <w:position w:val="1"/>
          <w:sz w:val="18"/>
        </w:rPr>
        <w:t xml:space="preserve"> </w:t>
      </w:r>
      <w:r w:rsidRPr="00327D1C">
        <w:rPr>
          <w:rFonts w:cs="Arial"/>
          <w:i/>
          <w:iCs/>
          <w:position w:val="1"/>
          <w:sz w:val="18"/>
        </w:rPr>
        <w:t>A</w:t>
      </w:r>
      <w:r w:rsidRPr="00327D1C">
        <w:rPr>
          <w:rFonts w:cs="Arial"/>
          <w:i/>
          <w:iCs/>
          <w:spacing w:val="1"/>
          <w:position w:val="1"/>
          <w:sz w:val="18"/>
        </w:rPr>
        <w:t>E</w:t>
      </w:r>
      <w:r w:rsidRPr="00327D1C">
        <w:rPr>
          <w:rFonts w:cs="Arial"/>
          <w:i/>
          <w:iCs/>
          <w:spacing w:val="-1"/>
          <w:position w:val="1"/>
          <w:sz w:val="18"/>
        </w:rPr>
        <w:t>T</w:t>
      </w:r>
      <w:r w:rsidRPr="00327D1C">
        <w:rPr>
          <w:rFonts w:cs="Arial"/>
          <w:i/>
          <w:iCs/>
          <w:spacing w:val="1"/>
          <w:position w:val="1"/>
          <w:sz w:val="18"/>
        </w:rPr>
        <w:t>S</w:t>
      </w:r>
      <w:r w:rsidRPr="00327D1C">
        <w:rPr>
          <w:rFonts w:cs="Arial"/>
          <w:i/>
          <w:iCs/>
          <w:position w:val="1"/>
          <w:sz w:val="18"/>
        </w:rPr>
        <w:t>,</w:t>
      </w:r>
      <w:r w:rsidRPr="00327D1C">
        <w:rPr>
          <w:rFonts w:cs="Arial"/>
          <w:i/>
          <w:iCs/>
          <w:spacing w:val="-4"/>
          <w:position w:val="1"/>
          <w:sz w:val="18"/>
        </w:rPr>
        <w:t xml:space="preserve"> </w:t>
      </w:r>
      <w:r w:rsidRPr="00327D1C">
        <w:rPr>
          <w:rFonts w:cs="Arial"/>
          <w:i/>
          <w:iCs/>
          <w:spacing w:val="2"/>
          <w:position w:val="1"/>
          <w:sz w:val="18"/>
        </w:rPr>
        <w:t>S</w:t>
      </w:r>
      <w:r w:rsidRPr="00327D1C">
        <w:rPr>
          <w:rFonts w:cs="Arial"/>
          <w:i/>
          <w:iCs/>
          <w:spacing w:val="1"/>
          <w:position w:val="1"/>
          <w:sz w:val="18"/>
        </w:rPr>
        <w:t>ep</w:t>
      </w:r>
      <w:r w:rsidRPr="00327D1C">
        <w:rPr>
          <w:rFonts w:cs="Arial"/>
          <w:i/>
          <w:iCs/>
          <w:position w:val="1"/>
          <w:sz w:val="18"/>
        </w:rPr>
        <w:t>t</w:t>
      </w:r>
      <w:r w:rsidRPr="00327D1C">
        <w:rPr>
          <w:rFonts w:cs="Arial"/>
          <w:i/>
          <w:iCs/>
          <w:spacing w:val="-1"/>
          <w:position w:val="1"/>
          <w:sz w:val="18"/>
        </w:rPr>
        <w:t>e</w:t>
      </w:r>
      <w:r w:rsidRPr="00327D1C">
        <w:rPr>
          <w:rFonts w:cs="Arial"/>
          <w:i/>
          <w:iCs/>
          <w:spacing w:val="1"/>
          <w:position w:val="1"/>
          <w:sz w:val="18"/>
        </w:rPr>
        <w:t>mb</w:t>
      </w:r>
      <w:r w:rsidRPr="00327D1C">
        <w:rPr>
          <w:rFonts w:cs="Arial"/>
          <w:i/>
          <w:iCs/>
          <w:spacing w:val="-1"/>
          <w:position w:val="1"/>
          <w:sz w:val="18"/>
        </w:rPr>
        <w:t>r</w:t>
      </w:r>
      <w:r w:rsidRPr="00327D1C">
        <w:rPr>
          <w:rFonts w:cs="Arial"/>
          <w:i/>
          <w:iCs/>
          <w:position w:val="1"/>
          <w:sz w:val="18"/>
        </w:rPr>
        <w:t>e</w:t>
      </w:r>
      <w:r w:rsidRPr="00327D1C">
        <w:rPr>
          <w:rFonts w:cs="Arial"/>
          <w:i/>
          <w:iCs/>
          <w:spacing w:val="-9"/>
          <w:position w:val="1"/>
          <w:sz w:val="18"/>
        </w:rPr>
        <w:t xml:space="preserve"> </w:t>
      </w:r>
      <w:r w:rsidRPr="00327D1C">
        <w:rPr>
          <w:rFonts w:cs="Arial"/>
          <w:i/>
          <w:iCs/>
          <w:position w:val="1"/>
          <w:sz w:val="18"/>
        </w:rPr>
        <w:t>2016.</w:t>
      </w:r>
    </w:p>
    <w:p w14:paraId="77183BC1" w14:textId="77777777" w:rsidR="008D1B3F" w:rsidRPr="00327D1C" w:rsidRDefault="008D1B3F" w:rsidP="008D1B3F">
      <w:pPr>
        <w:widowControl w:val="0"/>
        <w:autoSpaceDE w:val="0"/>
        <w:autoSpaceDN w:val="0"/>
        <w:adjustRightInd w:val="0"/>
        <w:spacing w:line="260" w:lineRule="exact"/>
        <w:rPr>
          <w:rFonts w:cs="Arial"/>
        </w:rPr>
      </w:pPr>
    </w:p>
    <w:p w14:paraId="77B95817" w14:textId="77777777" w:rsidR="008D1B3F" w:rsidRPr="00327D1C" w:rsidRDefault="008D1B3F" w:rsidP="008D1B3F">
      <w:pPr>
        <w:spacing w:after="160" w:line="259" w:lineRule="auto"/>
        <w:jc w:val="left"/>
        <w:rPr>
          <w:rFonts w:eastAsiaTheme="majorEastAsia" w:cs="Arial"/>
          <w:b/>
          <w:bCs/>
          <w:color w:val="00B050"/>
          <w:spacing w:val="1"/>
          <w:sz w:val="28"/>
          <w:szCs w:val="24"/>
        </w:rPr>
      </w:pPr>
      <w:bookmarkStart w:id="928" w:name="_Toc523850139"/>
      <w:bookmarkStart w:id="929" w:name="_Toc523857290"/>
      <w:bookmarkStart w:id="930" w:name="_Toc524462526"/>
    </w:p>
    <w:p w14:paraId="1C7569A9" w14:textId="77777777" w:rsidR="008D1B3F" w:rsidRDefault="008D1B3F" w:rsidP="008D1B3F">
      <w:pPr>
        <w:spacing w:after="160" w:line="259" w:lineRule="auto"/>
        <w:jc w:val="left"/>
        <w:rPr>
          <w:rFonts w:eastAsiaTheme="majorEastAsia" w:cs="Arial"/>
          <w:b/>
          <w:bCs/>
          <w:color w:val="00B050"/>
          <w:spacing w:val="1"/>
          <w:sz w:val="28"/>
          <w:szCs w:val="24"/>
        </w:rPr>
      </w:pPr>
      <w:bookmarkStart w:id="931" w:name="_Toc531434222"/>
      <w:r>
        <w:rPr>
          <w:rFonts w:cs="Arial"/>
          <w:bCs/>
          <w:spacing w:val="1"/>
        </w:rPr>
        <w:br w:type="page"/>
      </w:r>
    </w:p>
    <w:p w14:paraId="5F63433F" w14:textId="25CFE179" w:rsidR="008D1B3F" w:rsidRPr="00327D1C" w:rsidRDefault="00FF6F09" w:rsidP="008D1B3F">
      <w:pPr>
        <w:pStyle w:val="Titre3"/>
        <w:rPr>
          <w:rFonts w:cs="Arial"/>
        </w:rPr>
      </w:pPr>
      <w:bookmarkStart w:id="932" w:name="_Toc535244601"/>
      <w:r>
        <w:rPr>
          <w:rFonts w:cs="Arial"/>
          <w:bCs/>
          <w:spacing w:val="1"/>
        </w:rPr>
        <w:t>8</w:t>
      </w:r>
      <w:r w:rsidR="008D1B3F" w:rsidRPr="00327D1C">
        <w:rPr>
          <w:rFonts w:cs="Arial"/>
          <w:bCs/>
          <w:spacing w:val="1"/>
        </w:rPr>
        <w:t>.2.2. I</w:t>
      </w:r>
      <w:r w:rsidR="008D1B3F" w:rsidRPr="00327D1C">
        <w:rPr>
          <w:rFonts w:cs="Arial"/>
          <w:bCs/>
          <w:spacing w:val="-1"/>
        </w:rPr>
        <w:t>n</w:t>
      </w:r>
      <w:r w:rsidR="008D1B3F" w:rsidRPr="00327D1C">
        <w:rPr>
          <w:rFonts w:cs="Arial"/>
          <w:bCs/>
          <w:spacing w:val="1"/>
        </w:rPr>
        <w:t>ci</w:t>
      </w:r>
      <w:r w:rsidR="008D1B3F" w:rsidRPr="00327D1C">
        <w:rPr>
          <w:rFonts w:cs="Arial"/>
          <w:bCs/>
          <w:spacing w:val="-1"/>
        </w:rPr>
        <w:t>de</w:t>
      </w:r>
      <w:r w:rsidR="008D1B3F" w:rsidRPr="00327D1C">
        <w:rPr>
          <w:rFonts w:cs="Arial"/>
          <w:bCs/>
          <w:spacing w:val="-3"/>
        </w:rPr>
        <w:t>n</w:t>
      </w:r>
      <w:r w:rsidR="008D1B3F" w:rsidRPr="00327D1C">
        <w:rPr>
          <w:rFonts w:cs="Arial"/>
          <w:bCs/>
          <w:spacing w:val="1"/>
        </w:rPr>
        <w:t>c</w:t>
      </w:r>
      <w:r w:rsidR="008D1B3F" w:rsidRPr="00327D1C">
        <w:rPr>
          <w:rFonts w:cs="Arial"/>
          <w:bCs/>
        </w:rPr>
        <w:t>e du</w:t>
      </w:r>
      <w:r w:rsidR="008D1B3F" w:rsidRPr="00327D1C">
        <w:rPr>
          <w:rFonts w:cs="Arial"/>
          <w:bCs/>
          <w:spacing w:val="-1"/>
        </w:rPr>
        <w:t xml:space="preserve"> </w:t>
      </w:r>
      <w:r w:rsidR="008D1B3F" w:rsidRPr="00327D1C">
        <w:rPr>
          <w:rFonts w:cs="Arial"/>
          <w:bCs/>
          <w:spacing w:val="2"/>
        </w:rPr>
        <w:t>c</w:t>
      </w:r>
      <w:r w:rsidR="008D1B3F" w:rsidRPr="00327D1C">
        <w:rPr>
          <w:rFonts w:cs="Arial"/>
          <w:bCs/>
          <w:spacing w:val="-1"/>
        </w:rPr>
        <w:t>han</w:t>
      </w:r>
      <w:r w:rsidR="008D1B3F" w:rsidRPr="00327D1C">
        <w:rPr>
          <w:rFonts w:cs="Arial"/>
          <w:bCs/>
          <w:spacing w:val="1"/>
        </w:rPr>
        <w:t>g</w:t>
      </w:r>
      <w:r w:rsidR="008D1B3F" w:rsidRPr="00327D1C">
        <w:rPr>
          <w:rFonts w:cs="Arial"/>
          <w:bCs/>
          <w:spacing w:val="-1"/>
        </w:rPr>
        <w:t>e</w:t>
      </w:r>
      <w:r w:rsidR="008D1B3F" w:rsidRPr="00327D1C">
        <w:rPr>
          <w:rFonts w:cs="Arial"/>
          <w:bCs/>
        </w:rPr>
        <w:t>me</w:t>
      </w:r>
      <w:r w:rsidR="008D1B3F" w:rsidRPr="00327D1C">
        <w:rPr>
          <w:rFonts w:cs="Arial"/>
          <w:bCs/>
          <w:spacing w:val="-1"/>
        </w:rPr>
        <w:t>n</w:t>
      </w:r>
      <w:r w:rsidR="008D1B3F" w:rsidRPr="00327D1C">
        <w:rPr>
          <w:rFonts w:cs="Arial"/>
          <w:bCs/>
        </w:rPr>
        <w:t>t</w:t>
      </w:r>
      <w:r w:rsidR="008D1B3F" w:rsidRPr="00327D1C">
        <w:rPr>
          <w:rFonts w:cs="Arial"/>
          <w:bCs/>
          <w:spacing w:val="-4"/>
        </w:rPr>
        <w:t xml:space="preserve"> </w:t>
      </w:r>
      <w:r w:rsidR="008D1B3F" w:rsidRPr="00327D1C">
        <w:rPr>
          <w:rFonts w:cs="Arial"/>
          <w:bCs/>
          <w:spacing w:val="1"/>
        </w:rPr>
        <w:t>c</w:t>
      </w:r>
      <w:r w:rsidR="008D1B3F" w:rsidRPr="00327D1C">
        <w:rPr>
          <w:rFonts w:cs="Arial"/>
          <w:bCs/>
          <w:spacing w:val="-2"/>
        </w:rPr>
        <w:t>l</w:t>
      </w:r>
      <w:r w:rsidR="008D1B3F" w:rsidRPr="00327D1C">
        <w:rPr>
          <w:rFonts w:cs="Arial"/>
          <w:bCs/>
          <w:spacing w:val="1"/>
        </w:rPr>
        <w:t>i</w:t>
      </w:r>
      <w:r w:rsidR="008D1B3F" w:rsidRPr="00327D1C">
        <w:rPr>
          <w:rFonts w:cs="Arial"/>
          <w:bCs/>
        </w:rPr>
        <w:t>matiq</w:t>
      </w:r>
      <w:r w:rsidR="008D1B3F" w:rsidRPr="00327D1C">
        <w:rPr>
          <w:rFonts w:cs="Arial"/>
          <w:bCs/>
          <w:spacing w:val="-2"/>
        </w:rPr>
        <w:t>u</w:t>
      </w:r>
      <w:r w:rsidR="008D1B3F" w:rsidRPr="00327D1C">
        <w:rPr>
          <w:rFonts w:cs="Arial"/>
          <w:bCs/>
        </w:rPr>
        <w:t>e</w:t>
      </w:r>
      <w:r w:rsidR="008D1B3F" w:rsidRPr="00327D1C">
        <w:rPr>
          <w:rFonts w:cs="Arial"/>
          <w:bCs/>
          <w:spacing w:val="-2"/>
        </w:rPr>
        <w:t xml:space="preserve"> </w:t>
      </w:r>
      <w:r w:rsidR="008D1B3F" w:rsidRPr="00327D1C">
        <w:rPr>
          <w:rFonts w:cs="Arial"/>
          <w:bCs/>
        </w:rPr>
        <w:t>s</w:t>
      </w:r>
      <w:r w:rsidR="008D1B3F" w:rsidRPr="00327D1C">
        <w:rPr>
          <w:rFonts w:cs="Arial"/>
          <w:bCs/>
          <w:spacing w:val="-1"/>
        </w:rPr>
        <w:t>u</w:t>
      </w:r>
      <w:r w:rsidR="008D1B3F" w:rsidRPr="00327D1C">
        <w:rPr>
          <w:rFonts w:cs="Arial"/>
          <w:bCs/>
        </w:rPr>
        <w:t>r</w:t>
      </w:r>
      <w:r w:rsidR="008D1B3F" w:rsidRPr="00327D1C">
        <w:rPr>
          <w:rFonts w:cs="Arial"/>
          <w:bCs/>
          <w:spacing w:val="-1"/>
        </w:rPr>
        <w:t xml:space="preserve"> </w:t>
      </w:r>
      <w:r w:rsidR="008D1B3F" w:rsidRPr="00327D1C">
        <w:rPr>
          <w:rFonts w:cs="Arial"/>
          <w:bCs/>
          <w:spacing w:val="1"/>
        </w:rPr>
        <w:t>l</w:t>
      </w:r>
      <w:r w:rsidR="008D1B3F" w:rsidRPr="00327D1C">
        <w:rPr>
          <w:rFonts w:cs="Arial"/>
          <w:bCs/>
        </w:rPr>
        <w:t>’</w:t>
      </w:r>
      <w:r w:rsidR="008D1B3F" w:rsidRPr="00327D1C">
        <w:rPr>
          <w:rFonts w:cs="Arial"/>
          <w:bCs/>
          <w:spacing w:val="1"/>
        </w:rPr>
        <w:t>i</w:t>
      </w:r>
      <w:r w:rsidR="008D1B3F" w:rsidRPr="00327D1C">
        <w:rPr>
          <w:rFonts w:cs="Arial"/>
          <w:bCs/>
          <w:spacing w:val="-1"/>
        </w:rPr>
        <w:t>non</w:t>
      </w:r>
      <w:r w:rsidR="008D1B3F" w:rsidRPr="00327D1C">
        <w:rPr>
          <w:rFonts w:cs="Arial"/>
          <w:bCs/>
          <w:spacing w:val="2"/>
        </w:rPr>
        <w:t>d</w:t>
      </w:r>
      <w:r w:rsidR="008D1B3F" w:rsidRPr="00327D1C">
        <w:rPr>
          <w:rFonts w:cs="Arial"/>
          <w:bCs/>
          <w:spacing w:val="-1"/>
        </w:rPr>
        <w:t>a</w:t>
      </w:r>
      <w:r w:rsidR="008D1B3F" w:rsidRPr="00327D1C">
        <w:rPr>
          <w:rFonts w:cs="Arial"/>
          <w:bCs/>
        </w:rPr>
        <w:t>t</w:t>
      </w:r>
      <w:r w:rsidR="008D1B3F" w:rsidRPr="00327D1C">
        <w:rPr>
          <w:rFonts w:cs="Arial"/>
          <w:bCs/>
          <w:spacing w:val="1"/>
        </w:rPr>
        <w:t>i</w:t>
      </w:r>
      <w:r w:rsidR="008D1B3F" w:rsidRPr="00327D1C">
        <w:rPr>
          <w:rFonts w:cs="Arial"/>
          <w:bCs/>
          <w:spacing w:val="-3"/>
        </w:rPr>
        <w:t>o</w:t>
      </w:r>
      <w:r w:rsidR="008D1B3F" w:rsidRPr="00327D1C">
        <w:rPr>
          <w:rFonts w:cs="Arial"/>
          <w:bCs/>
        </w:rPr>
        <w:t>n</w:t>
      </w:r>
      <w:r w:rsidR="008D1B3F" w:rsidRPr="00327D1C">
        <w:rPr>
          <w:rFonts w:cs="Arial"/>
          <w:bCs/>
          <w:spacing w:val="-1"/>
        </w:rPr>
        <w:t xml:space="preserve"> </w:t>
      </w:r>
      <w:r w:rsidR="008D1B3F" w:rsidRPr="00327D1C">
        <w:rPr>
          <w:rFonts w:cs="Arial"/>
          <w:bCs/>
          <w:spacing w:val="1"/>
        </w:rPr>
        <w:t>m</w:t>
      </w:r>
      <w:r w:rsidR="008D1B3F" w:rsidRPr="00327D1C">
        <w:rPr>
          <w:rFonts w:cs="Arial"/>
          <w:bCs/>
          <w:spacing w:val="-1"/>
        </w:rPr>
        <w:t>a</w:t>
      </w:r>
      <w:r w:rsidR="008D1B3F" w:rsidRPr="00327D1C">
        <w:rPr>
          <w:rFonts w:cs="Arial"/>
          <w:bCs/>
          <w:spacing w:val="1"/>
        </w:rPr>
        <w:t>ri</w:t>
      </w:r>
      <w:r w:rsidR="008D1B3F" w:rsidRPr="00327D1C">
        <w:rPr>
          <w:rFonts w:cs="Arial"/>
          <w:bCs/>
          <w:spacing w:val="-1"/>
        </w:rPr>
        <w:t>n</w:t>
      </w:r>
      <w:r w:rsidR="008D1B3F" w:rsidRPr="00327D1C">
        <w:rPr>
          <w:rFonts w:cs="Arial"/>
          <w:bCs/>
        </w:rPr>
        <w:t>e</w:t>
      </w:r>
      <w:bookmarkEnd w:id="928"/>
      <w:bookmarkEnd w:id="929"/>
      <w:bookmarkEnd w:id="930"/>
      <w:bookmarkEnd w:id="931"/>
      <w:bookmarkEnd w:id="932"/>
    </w:p>
    <w:p w14:paraId="7E17B355" w14:textId="77777777" w:rsidR="008D1B3F" w:rsidRPr="00327D1C" w:rsidRDefault="008D1B3F" w:rsidP="008D1B3F">
      <w:pPr>
        <w:widowControl w:val="0"/>
        <w:autoSpaceDE w:val="0"/>
        <w:autoSpaceDN w:val="0"/>
        <w:adjustRightInd w:val="0"/>
        <w:spacing w:line="120" w:lineRule="exact"/>
        <w:rPr>
          <w:rFonts w:cs="Arial"/>
        </w:rPr>
      </w:pPr>
    </w:p>
    <w:p w14:paraId="6E47AFD9" w14:textId="77777777" w:rsidR="008D1B3F" w:rsidRPr="00497FEC" w:rsidRDefault="008D1B3F" w:rsidP="008D1B3F">
      <w:pPr>
        <w:rPr>
          <w:rFonts w:cs="Arial"/>
        </w:rPr>
      </w:pPr>
      <w:r w:rsidRPr="00327D1C">
        <w:rPr>
          <w:rFonts w:cs="Arial"/>
          <w:spacing w:val="1"/>
        </w:rPr>
        <w:t>Les d</w:t>
      </w:r>
      <w:r w:rsidRPr="00327D1C">
        <w:rPr>
          <w:rFonts w:cs="Arial"/>
        </w:rPr>
        <w:t>if</w:t>
      </w:r>
      <w:r w:rsidRPr="00327D1C">
        <w:rPr>
          <w:rFonts w:cs="Arial"/>
          <w:spacing w:val="-1"/>
        </w:rPr>
        <w:t>f</w:t>
      </w:r>
      <w:r w:rsidRPr="00327D1C">
        <w:rPr>
          <w:rFonts w:cs="Arial"/>
        </w:rPr>
        <w:t>ére</w:t>
      </w:r>
      <w:r w:rsidRPr="00327D1C">
        <w:rPr>
          <w:rFonts w:cs="Arial"/>
          <w:spacing w:val="-2"/>
        </w:rPr>
        <w:t>n</w:t>
      </w:r>
      <w:r w:rsidRPr="00327D1C">
        <w:rPr>
          <w:rFonts w:cs="Arial"/>
        </w:rPr>
        <w:t>ts</w:t>
      </w:r>
      <w:r w:rsidRPr="00327D1C">
        <w:rPr>
          <w:rFonts w:cs="Arial"/>
          <w:spacing w:val="1"/>
        </w:rPr>
        <w:t xml:space="preserve"> </w:t>
      </w:r>
      <w:r w:rsidRPr="00327D1C">
        <w:rPr>
          <w:rFonts w:cs="Arial"/>
          <w:spacing w:val="-2"/>
        </w:rPr>
        <w:t>s</w:t>
      </w:r>
      <w:r w:rsidRPr="00327D1C">
        <w:rPr>
          <w:rFonts w:cs="Arial"/>
        </w:rPr>
        <w:t>cénar</w:t>
      </w:r>
      <w:r w:rsidRPr="00327D1C">
        <w:rPr>
          <w:rFonts w:cs="Arial"/>
          <w:spacing w:val="-3"/>
        </w:rPr>
        <w:t>i</w:t>
      </w:r>
      <w:r w:rsidRPr="00327D1C">
        <w:rPr>
          <w:rFonts w:cs="Arial"/>
          <w:spacing w:val="1"/>
        </w:rPr>
        <w:t>o</w:t>
      </w:r>
      <w:r w:rsidRPr="00327D1C">
        <w:rPr>
          <w:rFonts w:cs="Arial"/>
        </w:rPr>
        <w:t>s</w:t>
      </w:r>
      <w:r w:rsidRPr="00327D1C">
        <w:rPr>
          <w:rFonts w:cs="Arial"/>
          <w:spacing w:val="-2"/>
        </w:rPr>
        <w:t xml:space="preserve"> </w:t>
      </w:r>
      <w:r w:rsidRPr="00327D1C">
        <w:rPr>
          <w:rFonts w:cs="Arial"/>
        </w:rPr>
        <w:t>et</w:t>
      </w:r>
      <w:r w:rsidRPr="00327D1C">
        <w:rPr>
          <w:rFonts w:cs="Arial"/>
          <w:spacing w:val="1"/>
        </w:rPr>
        <w:t xml:space="preserve"> </w:t>
      </w:r>
      <w:r w:rsidRPr="00327D1C">
        <w:rPr>
          <w:rFonts w:cs="Arial"/>
          <w:spacing w:val="-3"/>
        </w:rPr>
        <w:t>h</w:t>
      </w:r>
      <w:r w:rsidRPr="00327D1C">
        <w:rPr>
          <w:rFonts w:cs="Arial"/>
          <w:spacing w:val="1"/>
        </w:rPr>
        <w:t>o</w:t>
      </w:r>
      <w:r w:rsidRPr="00327D1C">
        <w:rPr>
          <w:rFonts w:cs="Arial"/>
        </w:rPr>
        <w:t>r</w:t>
      </w:r>
      <w:r w:rsidRPr="00327D1C">
        <w:rPr>
          <w:rFonts w:cs="Arial"/>
          <w:spacing w:val="-3"/>
        </w:rPr>
        <w:t>i</w:t>
      </w:r>
      <w:r w:rsidRPr="00327D1C">
        <w:rPr>
          <w:rFonts w:cs="Arial"/>
          <w:spacing w:val="-1"/>
        </w:rPr>
        <w:t>z</w:t>
      </w:r>
      <w:r w:rsidRPr="00327D1C">
        <w:rPr>
          <w:rFonts w:cs="Arial"/>
          <w:spacing w:val="1"/>
        </w:rPr>
        <w:t>o</w:t>
      </w:r>
      <w:r w:rsidRPr="00327D1C">
        <w:rPr>
          <w:rFonts w:cs="Arial"/>
          <w:spacing w:val="-1"/>
        </w:rPr>
        <w:t>n</w:t>
      </w:r>
      <w:r w:rsidRPr="00327D1C">
        <w:rPr>
          <w:rFonts w:cs="Arial"/>
        </w:rPr>
        <w:t xml:space="preserve">s </w:t>
      </w:r>
      <w:r w:rsidRPr="00327D1C">
        <w:rPr>
          <w:rFonts w:cs="Arial"/>
          <w:spacing w:val="-1"/>
        </w:rPr>
        <w:t>t</w:t>
      </w:r>
      <w:r w:rsidRPr="00327D1C">
        <w:rPr>
          <w:rFonts w:cs="Arial"/>
        </w:rPr>
        <w:t>e</w:t>
      </w:r>
      <w:r w:rsidRPr="00327D1C">
        <w:rPr>
          <w:rFonts w:cs="Arial"/>
          <w:spacing w:val="1"/>
        </w:rPr>
        <w:t>m</w:t>
      </w:r>
      <w:r w:rsidRPr="00327D1C">
        <w:rPr>
          <w:rFonts w:cs="Arial"/>
          <w:spacing w:val="-3"/>
        </w:rPr>
        <w:t>p</w:t>
      </w:r>
      <w:r w:rsidRPr="00327D1C">
        <w:rPr>
          <w:rFonts w:cs="Arial"/>
          <w:spacing w:val="1"/>
        </w:rPr>
        <w:t>o</w:t>
      </w:r>
      <w:r w:rsidRPr="00327D1C">
        <w:rPr>
          <w:rFonts w:cs="Arial"/>
        </w:rPr>
        <w:t>rels</w:t>
      </w:r>
      <w:r w:rsidRPr="00327D1C">
        <w:rPr>
          <w:rFonts w:cs="Arial"/>
          <w:spacing w:val="-2"/>
        </w:rPr>
        <w:t xml:space="preserve"> s</w:t>
      </w:r>
      <w:r w:rsidRPr="00327D1C">
        <w:rPr>
          <w:rFonts w:cs="Arial"/>
          <w:spacing w:val="1"/>
        </w:rPr>
        <w:t>o</w:t>
      </w:r>
      <w:r w:rsidRPr="00327D1C">
        <w:rPr>
          <w:rFonts w:cs="Arial"/>
          <w:spacing w:val="-1"/>
        </w:rPr>
        <w:t>n</w:t>
      </w:r>
      <w:r w:rsidRPr="00327D1C">
        <w:rPr>
          <w:rFonts w:cs="Arial"/>
        </w:rPr>
        <w:t>t</w:t>
      </w:r>
      <w:r w:rsidRPr="00327D1C">
        <w:rPr>
          <w:rFonts w:cs="Arial"/>
          <w:spacing w:val="-1"/>
        </w:rPr>
        <w:t xml:space="preserve"> </w:t>
      </w:r>
      <w:r w:rsidRPr="00327D1C">
        <w:rPr>
          <w:rFonts w:cs="Arial"/>
        </w:rPr>
        <w:t>c</w:t>
      </w:r>
      <w:r w:rsidRPr="00327D1C">
        <w:rPr>
          <w:rFonts w:cs="Arial"/>
          <w:spacing w:val="1"/>
        </w:rPr>
        <w:t>o</w:t>
      </w:r>
      <w:r w:rsidRPr="00327D1C">
        <w:rPr>
          <w:rFonts w:cs="Arial"/>
          <w:spacing w:val="-1"/>
        </w:rPr>
        <w:t>n</w:t>
      </w:r>
      <w:r w:rsidRPr="00327D1C">
        <w:rPr>
          <w:rFonts w:cs="Arial"/>
        </w:rPr>
        <w:t>si</w:t>
      </w:r>
      <w:r w:rsidRPr="00327D1C">
        <w:rPr>
          <w:rFonts w:cs="Arial"/>
          <w:spacing w:val="-4"/>
        </w:rPr>
        <w:t>d</w:t>
      </w:r>
      <w:r w:rsidRPr="00327D1C">
        <w:rPr>
          <w:rFonts w:cs="Arial"/>
        </w:rPr>
        <w:t>éré</w:t>
      </w:r>
      <w:r w:rsidRPr="00327D1C">
        <w:rPr>
          <w:rFonts w:cs="Arial"/>
          <w:spacing w:val="1"/>
        </w:rPr>
        <w:t>s</w:t>
      </w:r>
      <w:r w:rsidRPr="00327D1C">
        <w:rPr>
          <w:rFonts w:cs="Arial"/>
          <w:spacing w:val="-2"/>
        </w:rPr>
        <w:t xml:space="preserve"> </w:t>
      </w:r>
      <w:r w:rsidRPr="00327D1C">
        <w:rPr>
          <w:rFonts w:cs="Arial"/>
        </w:rPr>
        <w:t>c</w:t>
      </w:r>
      <w:r w:rsidRPr="00327D1C">
        <w:rPr>
          <w:rFonts w:cs="Arial"/>
          <w:spacing w:val="-1"/>
        </w:rPr>
        <w:t>om</w:t>
      </w:r>
      <w:r w:rsidRPr="00327D1C">
        <w:rPr>
          <w:rFonts w:cs="Arial"/>
          <w:spacing w:val="1"/>
        </w:rPr>
        <w:t>m</w:t>
      </w:r>
      <w:r w:rsidRPr="00327D1C">
        <w:rPr>
          <w:rFonts w:cs="Arial"/>
        </w:rPr>
        <w:t>e</w:t>
      </w:r>
      <w:r w:rsidRPr="00327D1C">
        <w:rPr>
          <w:rFonts w:cs="Arial"/>
          <w:spacing w:val="-2"/>
        </w:rPr>
        <w:t xml:space="preserve"> </w:t>
      </w:r>
      <w:r w:rsidRPr="00327D1C">
        <w:rPr>
          <w:rFonts w:cs="Arial"/>
        </w:rPr>
        <w:t>in</w:t>
      </w:r>
      <w:r w:rsidRPr="00327D1C">
        <w:rPr>
          <w:rFonts w:cs="Arial"/>
          <w:spacing w:val="-1"/>
        </w:rPr>
        <w:t>d</w:t>
      </w:r>
      <w:r w:rsidRPr="00327D1C">
        <w:rPr>
          <w:rFonts w:cs="Arial"/>
        </w:rPr>
        <w:t>i</w:t>
      </w:r>
      <w:r w:rsidRPr="00327D1C">
        <w:rPr>
          <w:rFonts w:cs="Arial"/>
          <w:spacing w:val="-1"/>
        </w:rPr>
        <w:t>qu</w:t>
      </w:r>
      <w:r w:rsidRPr="00327D1C">
        <w:rPr>
          <w:rFonts w:cs="Arial"/>
        </w:rPr>
        <w:t>é</w:t>
      </w:r>
      <w:r w:rsidRPr="00327D1C">
        <w:rPr>
          <w:rFonts w:cs="Arial"/>
          <w:spacing w:val="1"/>
        </w:rPr>
        <w:t xml:space="preserve"> </w:t>
      </w:r>
      <w:r w:rsidRPr="00327D1C">
        <w:rPr>
          <w:rFonts w:cs="Arial"/>
          <w:spacing w:val="-1"/>
        </w:rPr>
        <w:t>d</w:t>
      </w:r>
      <w:r w:rsidRPr="00327D1C">
        <w:rPr>
          <w:rFonts w:cs="Arial"/>
        </w:rPr>
        <w:t>a</w:t>
      </w:r>
      <w:r w:rsidRPr="00327D1C">
        <w:rPr>
          <w:rFonts w:cs="Arial"/>
          <w:spacing w:val="-1"/>
        </w:rPr>
        <w:t>n</w:t>
      </w:r>
      <w:r w:rsidRPr="00327D1C">
        <w:rPr>
          <w:rFonts w:cs="Arial"/>
        </w:rPr>
        <w:t xml:space="preserve">s </w:t>
      </w:r>
      <w:r w:rsidRPr="00327D1C">
        <w:rPr>
          <w:rFonts w:cs="Arial"/>
          <w:spacing w:val="-2"/>
        </w:rPr>
        <w:t>l</w:t>
      </w:r>
      <w:r w:rsidRPr="00327D1C">
        <w:rPr>
          <w:rFonts w:cs="Arial"/>
        </w:rPr>
        <w:t>e</w:t>
      </w:r>
      <w:r w:rsidRPr="00327D1C">
        <w:rPr>
          <w:rFonts w:cs="Arial"/>
          <w:spacing w:val="1"/>
        </w:rPr>
        <w:t xml:space="preserve"> </w:t>
      </w:r>
      <w:r w:rsidRPr="00327D1C">
        <w:rPr>
          <w:rFonts w:cs="Arial"/>
        </w:rPr>
        <w:t>tab</w:t>
      </w:r>
      <w:r w:rsidRPr="00327D1C">
        <w:rPr>
          <w:rFonts w:cs="Arial"/>
          <w:spacing w:val="-1"/>
        </w:rPr>
        <w:t>l</w:t>
      </w:r>
      <w:r w:rsidRPr="00327D1C">
        <w:rPr>
          <w:rFonts w:cs="Arial"/>
          <w:spacing w:val="-2"/>
        </w:rPr>
        <w:t>e</w:t>
      </w:r>
      <w:r w:rsidRPr="00327D1C">
        <w:rPr>
          <w:rFonts w:cs="Arial"/>
        </w:rPr>
        <w:t>au</w:t>
      </w:r>
      <w:r w:rsidRPr="00327D1C">
        <w:rPr>
          <w:rFonts w:cs="Arial"/>
          <w:spacing w:val="-1"/>
        </w:rPr>
        <w:t xml:space="preserve"> </w:t>
      </w:r>
      <w:bookmarkStart w:id="933" w:name="_Toc524462725"/>
      <w:r>
        <w:rPr>
          <w:rFonts w:cs="Arial"/>
        </w:rPr>
        <w:t>ci-après.</w:t>
      </w:r>
    </w:p>
    <w:p w14:paraId="4F320E4B" w14:textId="77777777" w:rsidR="008D1B3F" w:rsidRPr="00F64CAA" w:rsidRDefault="008D1B3F" w:rsidP="008D1B3F">
      <w:pPr>
        <w:widowControl w:val="0"/>
        <w:autoSpaceDE w:val="0"/>
        <w:autoSpaceDN w:val="0"/>
        <w:adjustRightInd w:val="0"/>
        <w:jc w:val="center"/>
        <w:rPr>
          <w:rFonts w:cs="Arial"/>
        </w:rPr>
      </w:pPr>
      <w:bookmarkStart w:id="934" w:name="_Toc529249267"/>
      <w:bookmarkStart w:id="935" w:name="_Toc533058606"/>
      <w:bookmarkStart w:id="936" w:name="_Toc535237419"/>
      <w:r w:rsidRPr="00F64CAA">
        <w:rPr>
          <w:rFonts w:cs="Arial"/>
          <w:b/>
        </w:rPr>
        <w:t xml:space="preserve">Tableau </w:t>
      </w:r>
      <w:r>
        <w:rPr>
          <w:rFonts w:cs="Arial"/>
          <w:b/>
          <w:noProof/>
        </w:rPr>
        <w:t xml:space="preserve"> </w:t>
      </w:r>
      <w:r w:rsidRPr="00647C4E">
        <w:rPr>
          <w:rFonts w:cs="Arial"/>
        </w:rPr>
        <w:fldChar w:fldCharType="begin"/>
      </w:r>
      <w:r w:rsidRPr="00647C4E">
        <w:rPr>
          <w:rFonts w:cs="Arial"/>
        </w:rPr>
        <w:instrText xml:space="preserve"> SEQ Tableau \* ARABIC </w:instrText>
      </w:r>
      <w:r w:rsidRPr="00647C4E">
        <w:rPr>
          <w:rFonts w:cs="Arial"/>
        </w:rPr>
        <w:fldChar w:fldCharType="separate"/>
      </w:r>
      <w:r w:rsidR="00D82CEC">
        <w:rPr>
          <w:rFonts w:cs="Arial"/>
          <w:noProof/>
        </w:rPr>
        <w:t>35</w:t>
      </w:r>
      <w:r w:rsidRPr="00647C4E">
        <w:rPr>
          <w:rFonts w:cs="Arial"/>
        </w:rPr>
        <w:fldChar w:fldCharType="end"/>
      </w:r>
      <w:r w:rsidRPr="00327D1C">
        <w:rPr>
          <w:rFonts w:cs="Arial"/>
          <w:color w:val="auto"/>
          <w:sz w:val="20"/>
        </w:rPr>
        <w:t xml:space="preserve">: </w:t>
      </w:r>
      <w:r w:rsidRPr="00F64CAA">
        <w:rPr>
          <w:rFonts w:cs="Arial"/>
          <w:bCs/>
          <w:spacing w:val="-1"/>
          <w:sz w:val="20"/>
        </w:rPr>
        <w:t>S</w:t>
      </w:r>
      <w:r w:rsidRPr="00F64CAA">
        <w:rPr>
          <w:rFonts w:cs="Arial"/>
          <w:bCs/>
          <w:spacing w:val="1"/>
          <w:sz w:val="20"/>
        </w:rPr>
        <w:t>c</w:t>
      </w:r>
      <w:r w:rsidRPr="00F64CAA">
        <w:rPr>
          <w:rFonts w:cs="Arial"/>
          <w:bCs/>
          <w:sz w:val="20"/>
        </w:rPr>
        <w:t>é</w:t>
      </w:r>
      <w:r w:rsidRPr="00F64CAA">
        <w:rPr>
          <w:rFonts w:cs="Arial"/>
          <w:bCs/>
          <w:spacing w:val="1"/>
          <w:sz w:val="20"/>
        </w:rPr>
        <w:t>n</w:t>
      </w:r>
      <w:r w:rsidRPr="00F64CAA">
        <w:rPr>
          <w:rFonts w:cs="Arial"/>
          <w:bCs/>
          <w:sz w:val="20"/>
        </w:rPr>
        <w:t>a</w:t>
      </w:r>
      <w:r w:rsidRPr="00F64CAA">
        <w:rPr>
          <w:rFonts w:cs="Arial"/>
          <w:bCs/>
          <w:spacing w:val="1"/>
          <w:sz w:val="20"/>
        </w:rPr>
        <w:t>r</w:t>
      </w:r>
      <w:r w:rsidRPr="00F64CAA">
        <w:rPr>
          <w:rFonts w:cs="Arial"/>
          <w:bCs/>
          <w:spacing w:val="-1"/>
          <w:sz w:val="20"/>
        </w:rPr>
        <w:t>i</w:t>
      </w:r>
      <w:r w:rsidRPr="00F64CAA">
        <w:rPr>
          <w:rFonts w:cs="Arial"/>
          <w:bCs/>
          <w:sz w:val="20"/>
        </w:rPr>
        <w:t>o</w:t>
      </w:r>
      <w:r w:rsidRPr="00F64CAA">
        <w:rPr>
          <w:rFonts w:cs="Arial"/>
          <w:bCs/>
          <w:spacing w:val="-7"/>
          <w:sz w:val="20"/>
        </w:rPr>
        <w:t xml:space="preserve"> </w:t>
      </w:r>
      <w:r w:rsidRPr="00F64CAA">
        <w:rPr>
          <w:rFonts w:cs="Arial"/>
          <w:bCs/>
          <w:spacing w:val="1"/>
          <w:sz w:val="20"/>
        </w:rPr>
        <w:t>d</w:t>
      </w:r>
      <w:r w:rsidRPr="00F64CAA">
        <w:rPr>
          <w:rFonts w:cs="Arial"/>
          <w:bCs/>
          <w:spacing w:val="-1"/>
          <w:sz w:val="20"/>
        </w:rPr>
        <w:t>’</w:t>
      </w:r>
      <w:r w:rsidRPr="00F64CAA">
        <w:rPr>
          <w:rFonts w:cs="Arial"/>
          <w:bCs/>
          <w:sz w:val="20"/>
        </w:rPr>
        <w:t>a</w:t>
      </w:r>
      <w:r w:rsidRPr="00F64CAA">
        <w:rPr>
          <w:rFonts w:cs="Arial"/>
          <w:bCs/>
          <w:spacing w:val="1"/>
          <w:sz w:val="20"/>
        </w:rPr>
        <w:t>cc</w:t>
      </w:r>
      <w:r w:rsidRPr="00F64CAA">
        <w:rPr>
          <w:rFonts w:cs="Arial"/>
          <w:bCs/>
          <w:sz w:val="20"/>
        </w:rPr>
        <w:t>é</w:t>
      </w:r>
      <w:r w:rsidRPr="00F64CAA">
        <w:rPr>
          <w:rFonts w:cs="Arial"/>
          <w:bCs/>
          <w:spacing w:val="-1"/>
          <w:sz w:val="20"/>
        </w:rPr>
        <w:t>l</w:t>
      </w:r>
      <w:r w:rsidRPr="00F64CAA">
        <w:rPr>
          <w:rFonts w:cs="Arial"/>
          <w:bCs/>
          <w:spacing w:val="3"/>
          <w:sz w:val="20"/>
        </w:rPr>
        <w:t>é</w:t>
      </w:r>
      <w:r w:rsidRPr="00F64CAA">
        <w:rPr>
          <w:rFonts w:cs="Arial"/>
          <w:bCs/>
          <w:spacing w:val="1"/>
          <w:sz w:val="20"/>
        </w:rPr>
        <w:t>r</w:t>
      </w:r>
      <w:r w:rsidRPr="00F64CAA">
        <w:rPr>
          <w:rFonts w:cs="Arial"/>
          <w:bCs/>
          <w:sz w:val="20"/>
        </w:rPr>
        <w:t>ation</w:t>
      </w:r>
      <w:r w:rsidRPr="00F64CAA">
        <w:rPr>
          <w:rFonts w:cs="Arial"/>
          <w:bCs/>
          <w:spacing w:val="-10"/>
          <w:sz w:val="20"/>
        </w:rPr>
        <w:t xml:space="preserve"> </w:t>
      </w:r>
      <w:r w:rsidRPr="00F64CAA">
        <w:rPr>
          <w:rFonts w:cs="Arial"/>
          <w:bCs/>
          <w:spacing w:val="1"/>
          <w:sz w:val="20"/>
        </w:rPr>
        <w:t>d</w:t>
      </w:r>
      <w:r w:rsidRPr="00F64CAA">
        <w:rPr>
          <w:rFonts w:cs="Arial"/>
          <w:bCs/>
          <w:sz w:val="20"/>
        </w:rPr>
        <w:t>e</w:t>
      </w:r>
      <w:r w:rsidRPr="00F64CAA">
        <w:rPr>
          <w:rFonts w:cs="Arial"/>
          <w:bCs/>
          <w:spacing w:val="-2"/>
          <w:sz w:val="20"/>
        </w:rPr>
        <w:t xml:space="preserve"> </w:t>
      </w:r>
      <w:r w:rsidRPr="00F64CAA">
        <w:rPr>
          <w:rFonts w:cs="Arial"/>
          <w:bCs/>
          <w:sz w:val="20"/>
        </w:rPr>
        <w:t>l</w:t>
      </w:r>
      <w:r w:rsidRPr="00F64CAA">
        <w:rPr>
          <w:rFonts w:cs="Arial"/>
          <w:bCs/>
          <w:spacing w:val="-1"/>
          <w:sz w:val="20"/>
        </w:rPr>
        <w:t>’</w:t>
      </w:r>
      <w:r w:rsidRPr="00F64CAA">
        <w:rPr>
          <w:rFonts w:cs="Arial"/>
          <w:bCs/>
          <w:sz w:val="20"/>
        </w:rPr>
        <w:t>é</w:t>
      </w:r>
      <w:r w:rsidRPr="00F64CAA">
        <w:rPr>
          <w:rFonts w:cs="Arial"/>
          <w:bCs/>
          <w:spacing w:val="-1"/>
          <w:sz w:val="20"/>
        </w:rPr>
        <w:t>l</w:t>
      </w:r>
      <w:r w:rsidRPr="00F64CAA">
        <w:rPr>
          <w:rFonts w:cs="Arial"/>
          <w:bCs/>
          <w:sz w:val="20"/>
        </w:rPr>
        <w:t>é</w:t>
      </w:r>
      <w:r w:rsidRPr="00F64CAA">
        <w:rPr>
          <w:rFonts w:cs="Arial"/>
          <w:bCs/>
          <w:spacing w:val="-1"/>
          <w:sz w:val="20"/>
        </w:rPr>
        <w:t>v</w:t>
      </w:r>
      <w:r w:rsidRPr="00F64CAA">
        <w:rPr>
          <w:rFonts w:cs="Arial"/>
          <w:bCs/>
          <w:sz w:val="20"/>
        </w:rPr>
        <w:t>ation</w:t>
      </w:r>
      <w:r w:rsidRPr="00F64CAA">
        <w:rPr>
          <w:rFonts w:cs="Arial"/>
          <w:bCs/>
          <w:spacing w:val="-7"/>
          <w:sz w:val="20"/>
        </w:rPr>
        <w:t xml:space="preserve"> </w:t>
      </w:r>
      <w:r w:rsidRPr="00F64CAA">
        <w:rPr>
          <w:rFonts w:cs="Arial"/>
          <w:bCs/>
          <w:spacing w:val="1"/>
          <w:sz w:val="20"/>
        </w:rPr>
        <w:t>d</w:t>
      </w:r>
      <w:r w:rsidRPr="00F64CAA">
        <w:rPr>
          <w:rFonts w:cs="Arial"/>
          <w:bCs/>
          <w:sz w:val="20"/>
        </w:rPr>
        <w:t>u</w:t>
      </w:r>
      <w:r w:rsidRPr="00F64CAA">
        <w:rPr>
          <w:rFonts w:cs="Arial"/>
          <w:bCs/>
          <w:spacing w:val="-1"/>
          <w:sz w:val="20"/>
        </w:rPr>
        <w:t xml:space="preserve"> </w:t>
      </w:r>
      <w:r w:rsidRPr="00F64CAA">
        <w:rPr>
          <w:rFonts w:cs="Arial"/>
          <w:bCs/>
          <w:spacing w:val="1"/>
          <w:sz w:val="20"/>
        </w:rPr>
        <w:t>n</w:t>
      </w:r>
      <w:r w:rsidRPr="00F64CAA">
        <w:rPr>
          <w:rFonts w:cs="Arial"/>
          <w:bCs/>
          <w:spacing w:val="-1"/>
          <w:sz w:val="20"/>
        </w:rPr>
        <w:t>iv</w:t>
      </w:r>
      <w:r w:rsidRPr="00F64CAA">
        <w:rPr>
          <w:rFonts w:cs="Arial"/>
          <w:bCs/>
          <w:sz w:val="20"/>
        </w:rPr>
        <w:t>e</w:t>
      </w:r>
      <w:r w:rsidRPr="00F64CAA">
        <w:rPr>
          <w:rFonts w:cs="Arial"/>
          <w:bCs/>
          <w:spacing w:val="2"/>
          <w:sz w:val="20"/>
        </w:rPr>
        <w:t>a</w:t>
      </w:r>
      <w:r w:rsidRPr="00F64CAA">
        <w:rPr>
          <w:rFonts w:cs="Arial"/>
          <w:bCs/>
          <w:sz w:val="20"/>
        </w:rPr>
        <w:t>u</w:t>
      </w:r>
      <w:r w:rsidRPr="00F64CAA">
        <w:rPr>
          <w:rFonts w:cs="Arial"/>
          <w:bCs/>
          <w:spacing w:val="-4"/>
          <w:sz w:val="20"/>
        </w:rPr>
        <w:t xml:space="preserve"> </w:t>
      </w:r>
      <w:r w:rsidRPr="00F64CAA">
        <w:rPr>
          <w:rFonts w:cs="Arial"/>
          <w:bCs/>
          <w:spacing w:val="2"/>
          <w:sz w:val="20"/>
        </w:rPr>
        <w:t>m</w:t>
      </w:r>
      <w:r w:rsidRPr="00F64CAA">
        <w:rPr>
          <w:rFonts w:cs="Arial"/>
          <w:bCs/>
          <w:sz w:val="20"/>
        </w:rPr>
        <w:t>a</w:t>
      </w:r>
      <w:r w:rsidRPr="00F64CAA">
        <w:rPr>
          <w:rFonts w:cs="Arial"/>
          <w:bCs/>
          <w:spacing w:val="1"/>
          <w:sz w:val="20"/>
        </w:rPr>
        <w:t>r</w:t>
      </w:r>
      <w:r w:rsidRPr="00F64CAA">
        <w:rPr>
          <w:rFonts w:cs="Arial"/>
          <w:bCs/>
          <w:spacing w:val="-1"/>
          <w:sz w:val="20"/>
        </w:rPr>
        <w:t>i</w:t>
      </w:r>
      <w:r w:rsidRPr="00F64CAA">
        <w:rPr>
          <w:rFonts w:cs="Arial"/>
          <w:bCs/>
          <w:sz w:val="20"/>
        </w:rPr>
        <w:t>n</w:t>
      </w:r>
      <w:bookmarkEnd w:id="933"/>
      <w:bookmarkEnd w:id="934"/>
      <w:bookmarkEnd w:id="935"/>
      <w:bookmarkEnd w:id="936"/>
    </w:p>
    <w:tbl>
      <w:tblPr>
        <w:tblW w:w="0" w:type="auto"/>
        <w:jc w:val="center"/>
        <w:tblLayout w:type="fixed"/>
        <w:tblCellMar>
          <w:left w:w="0" w:type="dxa"/>
          <w:right w:w="0" w:type="dxa"/>
        </w:tblCellMar>
        <w:tblLook w:val="0000" w:firstRow="0" w:lastRow="0" w:firstColumn="0" w:lastColumn="0" w:noHBand="0" w:noVBand="0"/>
      </w:tblPr>
      <w:tblGrid>
        <w:gridCol w:w="3034"/>
        <w:gridCol w:w="2206"/>
        <w:gridCol w:w="2126"/>
      </w:tblGrid>
      <w:tr w:rsidR="008D1B3F" w:rsidRPr="00327D1C" w14:paraId="73247F47" w14:textId="77777777" w:rsidTr="000A3F7C">
        <w:trPr>
          <w:trHeight w:hRule="exact" w:val="351"/>
          <w:jc w:val="center"/>
        </w:trPr>
        <w:tc>
          <w:tcPr>
            <w:tcW w:w="3034" w:type="dxa"/>
            <w:tcBorders>
              <w:bottom w:val="single" w:sz="4" w:space="0" w:color="auto"/>
              <w:right w:val="single" w:sz="4" w:space="0" w:color="auto"/>
            </w:tcBorders>
            <w:shd w:val="clear" w:color="auto" w:fill="FE9600"/>
          </w:tcPr>
          <w:p w14:paraId="4E5B33D4" w14:textId="77777777" w:rsidR="008D1B3F" w:rsidRPr="00327D1C" w:rsidRDefault="008D1B3F" w:rsidP="000A3F7C">
            <w:pPr>
              <w:widowControl w:val="0"/>
              <w:autoSpaceDE w:val="0"/>
              <w:autoSpaceDN w:val="0"/>
              <w:adjustRightInd w:val="0"/>
              <w:spacing w:line="240" w:lineRule="auto"/>
              <w:rPr>
                <w:rFonts w:cs="Arial"/>
                <w:sz w:val="24"/>
                <w:szCs w:val="24"/>
              </w:rPr>
            </w:pPr>
          </w:p>
        </w:tc>
        <w:tc>
          <w:tcPr>
            <w:tcW w:w="2206" w:type="dxa"/>
            <w:tcBorders>
              <w:top w:val="single" w:sz="4" w:space="0" w:color="auto"/>
              <w:left w:val="single" w:sz="4" w:space="0" w:color="auto"/>
              <w:bottom w:val="single" w:sz="4" w:space="0" w:color="auto"/>
              <w:right w:val="single" w:sz="4" w:space="0" w:color="auto"/>
            </w:tcBorders>
            <w:shd w:val="clear" w:color="auto" w:fill="FE9600"/>
          </w:tcPr>
          <w:p w14:paraId="1BE02B07"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b/>
                <w:bCs/>
                <w:sz w:val="20"/>
                <w:szCs w:val="20"/>
              </w:rPr>
              <w:t>Horizon 2</w:t>
            </w:r>
            <w:r w:rsidRPr="00327D1C">
              <w:rPr>
                <w:rFonts w:cs="Arial"/>
                <w:b/>
                <w:bCs/>
                <w:spacing w:val="-1"/>
                <w:sz w:val="20"/>
                <w:szCs w:val="20"/>
              </w:rPr>
              <w:t>0</w:t>
            </w:r>
            <w:r w:rsidRPr="00327D1C">
              <w:rPr>
                <w:rFonts w:cs="Arial"/>
                <w:b/>
                <w:bCs/>
                <w:sz w:val="20"/>
                <w:szCs w:val="20"/>
              </w:rPr>
              <w:t>50</w:t>
            </w:r>
          </w:p>
        </w:tc>
        <w:tc>
          <w:tcPr>
            <w:tcW w:w="2126" w:type="dxa"/>
            <w:tcBorders>
              <w:top w:val="single" w:sz="4" w:space="0" w:color="000000"/>
              <w:left w:val="single" w:sz="4" w:space="0" w:color="auto"/>
              <w:bottom w:val="single" w:sz="4" w:space="0" w:color="000000"/>
              <w:right w:val="single" w:sz="4" w:space="0" w:color="000000"/>
            </w:tcBorders>
            <w:shd w:val="clear" w:color="auto" w:fill="FE9600"/>
          </w:tcPr>
          <w:p w14:paraId="01DF6B50"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b/>
                <w:bCs/>
                <w:sz w:val="20"/>
                <w:szCs w:val="20"/>
              </w:rPr>
              <w:t>Horizon 2</w:t>
            </w:r>
            <w:r w:rsidRPr="00327D1C">
              <w:rPr>
                <w:rFonts w:cs="Arial"/>
                <w:b/>
                <w:bCs/>
                <w:spacing w:val="-1"/>
                <w:sz w:val="20"/>
                <w:szCs w:val="20"/>
              </w:rPr>
              <w:t>1</w:t>
            </w:r>
            <w:r w:rsidRPr="00327D1C">
              <w:rPr>
                <w:rFonts w:cs="Arial"/>
                <w:b/>
                <w:bCs/>
                <w:sz w:val="20"/>
                <w:szCs w:val="20"/>
              </w:rPr>
              <w:t>00</w:t>
            </w:r>
          </w:p>
        </w:tc>
      </w:tr>
      <w:tr w:rsidR="008D1B3F" w:rsidRPr="00327D1C" w14:paraId="1D4871BA" w14:textId="77777777" w:rsidTr="000A3F7C">
        <w:trPr>
          <w:trHeight w:hRule="exact" w:val="329"/>
          <w:jc w:val="center"/>
        </w:trPr>
        <w:tc>
          <w:tcPr>
            <w:tcW w:w="3034" w:type="dxa"/>
            <w:tcBorders>
              <w:top w:val="single" w:sz="4" w:space="0" w:color="auto"/>
              <w:left w:val="single" w:sz="4" w:space="0" w:color="auto"/>
              <w:bottom w:val="single" w:sz="4" w:space="0" w:color="auto"/>
              <w:right w:val="single" w:sz="4" w:space="0" w:color="auto"/>
            </w:tcBorders>
          </w:tcPr>
          <w:p w14:paraId="5A33AEDF"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20"/>
                <w:szCs w:val="20"/>
              </w:rPr>
              <w:t>Hypo</w:t>
            </w:r>
            <w:r w:rsidRPr="00327D1C">
              <w:rPr>
                <w:rFonts w:cs="Arial"/>
                <w:spacing w:val="-1"/>
                <w:sz w:val="20"/>
                <w:szCs w:val="20"/>
              </w:rPr>
              <w:t>t</w:t>
            </w:r>
            <w:r w:rsidRPr="00327D1C">
              <w:rPr>
                <w:rFonts w:cs="Arial"/>
                <w:sz w:val="20"/>
                <w:szCs w:val="20"/>
              </w:rPr>
              <w:t>hèse</w:t>
            </w:r>
            <w:r w:rsidRPr="00327D1C">
              <w:rPr>
                <w:rFonts w:cs="Arial"/>
                <w:spacing w:val="-1"/>
                <w:sz w:val="20"/>
                <w:szCs w:val="20"/>
              </w:rPr>
              <w:t xml:space="preserve"> </w:t>
            </w:r>
            <w:r w:rsidRPr="00327D1C">
              <w:rPr>
                <w:rFonts w:cs="Arial"/>
                <w:sz w:val="20"/>
                <w:szCs w:val="20"/>
              </w:rPr>
              <w:t>de</w:t>
            </w:r>
            <w:r w:rsidRPr="00327D1C">
              <w:rPr>
                <w:rFonts w:cs="Arial"/>
                <w:spacing w:val="-1"/>
                <w:sz w:val="20"/>
                <w:szCs w:val="20"/>
              </w:rPr>
              <w:t xml:space="preserve"> </w:t>
            </w:r>
            <w:r w:rsidRPr="00327D1C">
              <w:rPr>
                <w:rFonts w:cs="Arial"/>
                <w:sz w:val="20"/>
                <w:szCs w:val="20"/>
              </w:rPr>
              <w:t>base</w:t>
            </w:r>
          </w:p>
        </w:tc>
        <w:tc>
          <w:tcPr>
            <w:tcW w:w="2206" w:type="dxa"/>
            <w:tcBorders>
              <w:top w:val="single" w:sz="4" w:space="0" w:color="auto"/>
              <w:left w:val="single" w:sz="4" w:space="0" w:color="auto"/>
              <w:bottom w:val="single" w:sz="4" w:space="0" w:color="000000"/>
              <w:right w:val="single" w:sz="4" w:space="0" w:color="000000"/>
            </w:tcBorders>
          </w:tcPr>
          <w:p w14:paraId="0BC876F5" w14:textId="77777777" w:rsidR="008D1B3F" w:rsidRPr="00327D1C" w:rsidRDefault="008D1B3F" w:rsidP="000A3F7C">
            <w:pPr>
              <w:widowControl w:val="0"/>
              <w:autoSpaceDE w:val="0"/>
              <w:autoSpaceDN w:val="0"/>
              <w:adjustRightInd w:val="0"/>
              <w:spacing w:line="240" w:lineRule="auto"/>
              <w:jc w:val="center"/>
              <w:rPr>
                <w:rFonts w:cs="Arial"/>
                <w:sz w:val="24"/>
                <w:szCs w:val="24"/>
              </w:rPr>
            </w:pPr>
            <w:r w:rsidRPr="00327D1C">
              <w:rPr>
                <w:rFonts w:cs="Arial"/>
                <w:sz w:val="20"/>
                <w:szCs w:val="20"/>
              </w:rPr>
              <w:t>7</w:t>
            </w:r>
            <w:r w:rsidRPr="00327D1C">
              <w:rPr>
                <w:rFonts w:cs="Arial"/>
                <w:spacing w:val="1"/>
                <w:sz w:val="20"/>
                <w:szCs w:val="20"/>
              </w:rPr>
              <w:t xml:space="preserve"> </w:t>
            </w:r>
            <w:r w:rsidRPr="00327D1C">
              <w:rPr>
                <w:rFonts w:cs="Arial"/>
                <w:sz w:val="20"/>
                <w:szCs w:val="20"/>
              </w:rPr>
              <w:t>cm</w:t>
            </w:r>
          </w:p>
        </w:tc>
        <w:tc>
          <w:tcPr>
            <w:tcW w:w="2126" w:type="dxa"/>
            <w:tcBorders>
              <w:top w:val="single" w:sz="4" w:space="0" w:color="000000"/>
              <w:left w:val="single" w:sz="4" w:space="0" w:color="000000"/>
              <w:bottom w:val="single" w:sz="4" w:space="0" w:color="000000"/>
              <w:right w:val="single" w:sz="4" w:space="0" w:color="000000"/>
            </w:tcBorders>
          </w:tcPr>
          <w:p w14:paraId="24885598" w14:textId="77777777" w:rsidR="008D1B3F" w:rsidRPr="00327D1C" w:rsidRDefault="008D1B3F" w:rsidP="000A3F7C">
            <w:pPr>
              <w:widowControl w:val="0"/>
              <w:autoSpaceDE w:val="0"/>
              <w:autoSpaceDN w:val="0"/>
              <w:adjustRightInd w:val="0"/>
              <w:spacing w:line="240" w:lineRule="auto"/>
              <w:jc w:val="center"/>
              <w:rPr>
                <w:rFonts w:cs="Arial"/>
                <w:sz w:val="24"/>
                <w:szCs w:val="24"/>
              </w:rPr>
            </w:pPr>
            <w:r w:rsidRPr="00327D1C">
              <w:rPr>
                <w:rFonts w:cs="Arial"/>
                <w:sz w:val="20"/>
                <w:szCs w:val="20"/>
              </w:rPr>
              <w:t>20 cm</w:t>
            </w:r>
          </w:p>
        </w:tc>
      </w:tr>
      <w:tr w:rsidR="008D1B3F" w:rsidRPr="00327D1C" w14:paraId="4145FF60" w14:textId="77777777" w:rsidTr="000A3F7C">
        <w:trPr>
          <w:trHeight w:hRule="exact" w:val="275"/>
          <w:jc w:val="center"/>
        </w:trPr>
        <w:tc>
          <w:tcPr>
            <w:tcW w:w="3034" w:type="dxa"/>
            <w:tcBorders>
              <w:top w:val="single" w:sz="4" w:space="0" w:color="auto"/>
              <w:left w:val="single" w:sz="4" w:space="0" w:color="auto"/>
              <w:bottom w:val="single" w:sz="4" w:space="0" w:color="auto"/>
              <w:right w:val="single" w:sz="4" w:space="0" w:color="auto"/>
            </w:tcBorders>
          </w:tcPr>
          <w:p w14:paraId="7F3FA750"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20"/>
                <w:szCs w:val="20"/>
              </w:rPr>
              <w:t>Hypo</w:t>
            </w:r>
            <w:r w:rsidRPr="00327D1C">
              <w:rPr>
                <w:rFonts w:cs="Arial"/>
                <w:spacing w:val="-1"/>
                <w:sz w:val="20"/>
                <w:szCs w:val="20"/>
              </w:rPr>
              <w:t>t</w:t>
            </w:r>
            <w:r w:rsidRPr="00327D1C">
              <w:rPr>
                <w:rFonts w:cs="Arial"/>
                <w:sz w:val="20"/>
                <w:szCs w:val="20"/>
              </w:rPr>
              <w:t>hèse moyenne</w:t>
            </w:r>
          </w:p>
        </w:tc>
        <w:tc>
          <w:tcPr>
            <w:tcW w:w="2206" w:type="dxa"/>
            <w:tcBorders>
              <w:top w:val="single" w:sz="4" w:space="0" w:color="000000"/>
              <w:left w:val="single" w:sz="4" w:space="0" w:color="auto"/>
              <w:bottom w:val="single" w:sz="4" w:space="0" w:color="000000"/>
              <w:right w:val="single" w:sz="4" w:space="0" w:color="000000"/>
            </w:tcBorders>
          </w:tcPr>
          <w:p w14:paraId="4802917D" w14:textId="77777777" w:rsidR="008D1B3F" w:rsidRPr="00327D1C" w:rsidRDefault="008D1B3F" w:rsidP="000A3F7C">
            <w:pPr>
              <w:widowControl w:val="0"/>
              <w:autoSpaceDE w:val="0"/>
              <w:autoSpaceDN w:val="0"/>
              <w:adjustRightInd w:val="0"/>
              <w:spacing w:line="240" w:lineRule="auto"/>
              <w:jc w:val="center"/>
              <w:rPr>
                <w:rFonts w:cs="Arial"/>
                <w:sz w:val="24"/>
                <w:szCs w:val="24"/>
              </w:rPr>
            </w:pPr>
            <w:r w:rsidRPr="00327D1C">
              <w:rPr>
                <w:rFonts w:cs="Arial"/>
                <w:sz w:val="20"/>
                <w:szCs w:val="20"/>
              </w:rPr>
              <w:t>20 cm</w:t>
            </w:r>
          </w:p>
        </w:tc>
        <w:tc>
          <w:tcPr>
            <w:tcW w:w="2126" w:type="dxa"/>
            <w:tcBorders>
              <w:top w:val="single" w:sz="4" w:space="0" w:color="000000"/>
              <w:left w:val="single" w:sz="4" w:space="0" w:color="000000"/>
              <w:bottom w:val="single" w:sz="4" w:space="0" w:color="000000"/>
              <w:right w:val="single" w:sz="4" w:space="0" w:color="000000"/>
            </w:tcBorders>
          </w:tcPr>
          <w:p w14:paraId="259431C4" w14:textId="77777777" w:rsidR="008D1B3F" w:rsidRPr="00327D1C" w:rsidRDefault="008D1B3F" w:rsidP="000A3F7C">
            <w:pPr>
              <w:widowControl w:val="0"/>
              <w:autoSpaceDE w:val="0"/>
              <w:autoSpaceDN w:val="0"/>
              <w:adjustRightInd w:val="0"/>
              <w:spacing w:line="240" w:lineRule="auto"/>
              <w:jc w:val="center"/>
              <w:rPr>
                <w:rFonts w:cs="Arial"/>
                <w:sz w:val="24"/>
                <w:szCs w:val="24"/>
              </w:rPr>
            </w:pPr>
            <w:r w:rsidRPr="00327D1C">
              <w:rPr>
                <w:rFonts w:cs="Arial"/>
                <w:sz w:val="20"/>
                <w:szCs w:val="20"/>
              </w:rPr>
              <w:t>49 cm</w:t>
            </w:r>
          </w:p>
        </w:tc>
      </w:tr>
      <w:tr w:rsidR="008D1B3F" w:rsidRPr="00327D1C" w14:paraId="17E2CAD7" w14:textId="77777777" w:rsidTr="000A3F7C">
        <w:trPr>
          <w:trHeight w:hRule="exact" w:val="295"/>
          <w:jc w:val="center"/>
        </w:trPr>
        <w:tc>
          <w:tcPr>
            <w:tcW w:w="3034" w:type="dxa"/>
            <w:tcBorders>
              <w:top w:val="single" w:sz="4" w:space="0" w:color="auto"/>
              <w:left w:val="single" w:sz="4" w:space="0" w:color="000000"/>
              <w:bottom w:val="single" w:sz="4" w:space="0" w:color="000000"/>
              <w:right w:val="single" w:sz="4" w:space="0" w:color="000000"/>
            </w:tcBorders>
          </w:tcPr>
          <w:p w14:paraId="3562D12E"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position w:val="1"/>
                <w:sz w:val="20"/>
                <w:szCs w:val="20"/>
              </w:rPr>
              <w:t>Hypo</w:t>
            </w:r>
            <w:r w:rsidRPr="00327D1C">
              <w:rPr>
                <w:rFonts w:cs="Arial"/>
                <w:spacing w:val="-1"/>
                <w:position w:val="1"/>
                <w:sz w:val="20"/>
                <w:szCs w:val="20"/>
              </w:rPr>
              <w:t>t</w:t>
            </w:r>
            <w:r w:rsidRPr="00327D1C">
              <w:rPr>
                <w:rFonts w:cs="Arial"/>
                <w:position w:val="1"/>
                <w:sz w:val="20"/>
                <w:szCs w:val="20"/>
              </w:rPr>
              <w:t>hèse extrême</w:t>
            </w:r>
          </w:p>
        </w:tc>
        <w:tc>
          <w:tcPr>
            <w:tcW w:w="2206" w:type="dxa"/>
            <w:tcBorders>
              <w:top w:val="single" w:sz="4" w:space="0" w:color="000000"/>
              <w:left w:val="single" w:sz="4" w:space="0" w:color="000000"/>
              <w:bottom w:val="single" w:sz="4" w:space="0" w:color="000000"/>
              <w:right w:val="single" w:sz="4" w:space="0" w:color="000000"/>
            </w:tcBorders>
          </w:tcPr>
          <w:p w14:paraId="2AFF9A3E" w14:textId="77777777" w:rsidR="008D1B3F" w:rsidRPr="00327D1C" w:rsidRDefault="008D1B3F" w:rsidP="000A3F7C">
            <w:pPr>
              <w:widowControl w:val="0"/>
              <w:autoSpaceDE w:val="0"/>
              <w:autoSpaceDN w:val="0"/>
              <w:adjustRightInd w:val="0"/>
              <w:spacing w:line="240" w:lineRule="auto"/>
              <w:jc w:val="center"/>
              <w:rPr>
                <w:rFonts w:cs="Arial"/>
                <w:sz w:val="24"/>
                <w:szCs w:val="24"/>
              </w:rPr>
            </w:pPr>
            <w:r w:rsidRPr="00327D1C">
              <w:rPr>
                <w:rFonts w:cs="Arial"/>
                <w:position w:val="1"/>
                <w:sz w:val="20"/>
                <w:szCs w:val="20"/>
              </w:rPr>
              <w:t>39 cm</w:t>
            </w:r>
          </w:p>
        </w:tc>
        <w:tc>
          <w:tcPr>
            <w:tcW w:w="2126" w:type="dxa"/>
            <w:tcBorders>
              <w:top w:val="single" w:sz="4" w:space="0" w:color="000000"/>
              <w:left w:val="single" w:sz="4" w:space="0" w:color="000000"/>
              <w:bottom w:val="single" w:sz="4" w:space="0" w:color="000000"/>
              <w:right w:val="single" w:sz="4" w:space="0" w:color="000000"/>
            </w:tcBorders>
          </w:tcPr>
          <w:p w14:paraId="2ACD0FC5" w14:textId="77777777" w:rsidR="008D1B3F" w:rsidRPr="00327D1C" w:rsidRDefault="008D1B3F" w:rsidP="000A3F7C">
            <w:pPr>
              <w:widowControl w:val="0"/>
              <w:autoSpaceDE w:val="0"/>
              <w:autoSpaceDN w:val="0"/>
              <w:adjustRightInd w:val="0"/>
              <w:spacing w:line="240" w:lineRule="auto"/>
              <w:jc w:val="center"/>
              <w:rPr>
                <w:rFonts w:cs="Arial"/>
                <w:sz w:val="24"/>
                <w:szCs w:val="24"/>
              </w:rPr>
            </w:pPr>
            <w:r w:rsidRPr="00327D1C">
              <w:rPr>
                <w:rFonts w:cs="Arial"/>
                <w:position w:val="1"/>
                <w:sz w:val="20"/>
                <w:szCs w:val="20"/>
              </w:rPr>
              <w:t>59 cm</w:t>
            </w:r>
          </w:p>
        </w:tc>
      </w:tr>
    </w:tbl>
    <w:p w14:paraId="728C5E83" w14:textId="77777777" w:rsidR="008D1B3F" w:rsidRPr="00327D1C" w:rsidRDefault="008D1B3F" w:rsidP="008D1B3F">
      <w:pPr>
        <w:widowControl w:val="0"/>
        <w:autoSpaceDE w:val="0"/>
        <w:autoSpaceDN w:val="0"/>
        <w:adjustRightInd w:val="0"/>
        <w:spacing w:line="120" w:lineRule="exact"/>
        <w:rPr>
          <w:rFonts w:cs="Arial"/>
        </w:rPr>
      </w:pPr>
    </w:p>
    <w:p w14:paraId="0E12C194" w14:textId="77777777" w:rsidR="008D1B3F" w:rsidRPr="00327D1C" w:rsidRDefault="008D1B3F" w:rsidP="008D1B3F">
      <w:pPr>
        <w:widowControl w:val="0"/>
        <w:autoSpaceDE w:val="0"/>
        <w:autoSpaceDN w:val="0"/>
        <w:adjustRightInd w:val="0"/>
        <w:spacing w:line="240" w:lineRule="auto"/>
        <w:jc w:val="center"/>
        <w:rPr>
          <w:rFonts w:cs="Arial"/>
          <w:i/>
          <w:iCs/>
          <w:sz w:val="18"/>
          <w:szCs w:val="18"/>
        </w:rPr>
      </w:pPr>
      <w:r w:rsidRPr="00F64CAA">
        <w:rPr>
          <w:rFonts w:cs="Arial"/>
          <w:b/>
          <w:i/>
          <w:iCs/>
          <w:spacing w:val="1"/>
          <w:sz w:val="18"/>
          <w:szCs w:val="18"/>
        </w:rPr>
        <w:t>Sou</w:t>
      </w:r>
      <w:r w:rsidRPr="00F64CAA">
        <w:rPr>
          <w:rFonts w:cs="Arial"/>
          <w:b/>
          <w:i/>
          <w:iCs/>
          <w:spacing w:val="-1"/>
          <w:sz w:val="18"/>
          <w:szCs w:val="18"/>
        </w:rPr>
        <w:t>r</w:t>
      </w:r>
      <w:r w:rsidRPr="00F64CAA">
        <w:rPr>
          <w:rFonts w:cs="Arial"/>
          <w:b/>
          <w:i/>
          <w:iCs/>
          <w:spacing w:val="1"/>
          <w:sz w:val="18"/>
          <w:szCs w:val="18"/>
        </w:rPr>
        <w:t>c</w:t>
      </w:r>
      <w:r w:rsidRPr="00F64CAA">
        <w:rPr>
          <w:rFonts w:cs="Arial"/>
          <w:b/>
          <w:i/>
          <w:iCs/>
          <w:sz w:val="18"/>
          <w:szCs w:val="18"/>
        </w:rPr>
        <w:t>e</w:t>
      </w:r>
      <w:r w:rsidRPr="00F64CAA">
        <w:rPr>
          <w:rFonts w:cs="Arial"/>
          <w:b/>
          <w:i/>
          <w:iCs/>
          <w:spacing w:val="-3"/>
          <w:sz w:val="18"/>
          <w:szCs w:val="18"/>
        </w:rPr>
        <w:t xml:space="preserve"> </w:t>
      </w:r>
      <w:r w:rsidRPr="00F64CAA">
        <w:rPr>
          <w:rFonts w:cs="Arial"/>
          <w:b/>
          <w:i/>
          <w:iCs/>
          <w:sz w:val="18"/>
          <w:szCs w:val="18"/>
        </w:rPr>
        <w:t>:</w:t>
      </w:r>
      <w:r w:rsidRPr="00327D1C">
        <w:rPr>
          <w:rFonts w:cs="Arial"/>
          <w:i/>
          <w:iCs/>
          <w:spacing w:val="-1"/>
          <w:sz w:val="18"/>
          <w:szCs w:val="18"/>
        </w:rPr>
        <w:t xml:space="preserve"> </w:t>
      </w:r>
      <w:r w:rsidRPr="00327D1C">
        <w:rPr>
          <w:rFonts w:cs="Arial"/>
          <w:i/>
          <w:iCs/>
          <w:sz w:val="18"/>
          <w:szCs w:val="18"/>
        </w:rPr>
        <w:t>«</w:t>
      </w:r>
      <w:r w:rsidRPr="00327D1C">
        <w:rPr>
          <w:rFonts w:cs="Arial"/>
          <w:i/>
          <w:iCs/>
          <w:spacing w:val="1"/>
          <w:sz w:val="18"/>
          <w:szCs w:val="18"/>
        </w:rPr>
        <w:t xml:space="preserve"> </w:t>
      </w:r>
      <w:r w:rsidRPr="00327D1C">
        <w:rPr>
          <w:rFonts w:cs="Arial"/>
          <w:i/>
          <w:iCs/>
          <w:spacing w:val="-1"/>
          <w:sz w:val="18"/>
          <w:szCs w:val="18"/>
        </w:rPr>
        <w:t>C</w:t>
      </w:r>
      <w:r w:rsidRPr="00327D1C">
        <w:rPr>
          <w:rFonts w:cs="Arial"/>
          <w:i/>
          <w:iCs/>
          <w:spacing w:val="1"/>
          <w:sz w:val="18"/>
          <w:szCs w:val="18"/>
        </w:rPr>
        <w:t>ommun</w:t>
      </w:r>
      <w:r w:rsidRPr="00327D1C">
        <w:rPr>
          <w:rFonts w:cs="Arial"/>
          <w:i/>
          <w:iCs/>
          <w:spacing w:val="-2"/>
          <w:sz w:val="18"/>
          <w:szCs w:val="18"/>
        </w:rPr>
        <w:t>i</w:t>
      </w:r>
      <w:r w:rsidRPr="00327D1C">
        <w:rPr>
          <w:rFonts w:cs="Arial"/>
          <w:i/>
          <w:iCs/>
          <w:spacing w:val="1"/>
          <w:sz w:val="18"/>
          <w:szCs w:val="18"/>
        </w:rPr>
        <w:t>ca</w:t>
      </w:r>
      <w:r w:rsidRPr="00327D1C">
        <w:rPr>
          <w:rFonts w:cs="Arial"/>
          <w:i/>
          <w:iCs/>
          <w:sz w:val="18"/>
          <w:szCs w:val="18"/>
        </w:rPr>
        <w:t>ti</w:t>
      </w:r>
      <w:r w:rsidRPr="00327D1C">
        <w:rPr>
          <w:rFonts w:cs="Arial"/>
          <w:i/>
          <w:iCs/>
          <w:spacing w:val="1"/>
          <w:sz w:val="18"/>
          <w:szCs w:val="18"/>
        </w:rPr>
        <w:t>o</w:t>
      </w:r>
      <w:r w:rsidRPr="00327D1C">
        <w:rPr>
          <w:rFonts w:cs="Arial"/>
          <w:i/>
          <w:iCs/>
          <w:sz w:val="18"/>
          <w:szCs w:val="18"/>
        </w:rPr>
        <w:t>n</w:t>
      </w:r>
      <w:r w:rsidRPr="00327D1C">
        <w:rPr>
          <w:rFonts w:cs="Arial"/>
          <w:i/>
          <w:iCs/>
          <w:spacing w:val="-13"/>
          <w:sz w:val="18"/>
          <w:szCs w:val="18"/>
        </w:rPr>
        <w:t xml:space="preserve"> </w:t>
      </w:r>
      <w:r w:rsidRPr="00327D1C">
        <w:rPr>
          <w:rFonts w:cs="Arial"/>
          <w:i/>
          <w:iCs/>
          <w:spacing w:val="-1"/>
          <w:sz w:val="18"/>
          <w:szCs w:val="18"/>
        </w:rPr>
        <w:t>N</w:t>
      </w:r>
      <w:r w:rsidRPr="00327D1C">
        <w:rPr>
          <w:rFonts w:cs="Arial"/>
          <w:i/>
          <w:iCs/>
          <w:spacing w:val="-2"/>
          <w:sz w:val="18"/>
          <w:szCs w:val="18"/>
        </w:rPr>
        <w:t>a</w:t>
      </w:r>
      <w:r w:rsidRPr="00327D1C">
        <w:rPr>
          <w:rFonts w:cs="Arial"/>
          <w:i/>
          <w:iCs/>
          <w:sz w:val="18"/>
          <w:szCs w:val="18"/>
        </w:rPr>
        <w:t>ti</w:t>
      </w:r>
      <w:r w:rsidRPr="00327D1C">
        <w:rPr>
          <w:rFonts w:cs="Arial"/>
          <w:i/>
          <w:iCs/>
          <w:spacing w:val="1"/>
          <w:sz w:val="18"/>
          <w:szCs w:val="18"/>
        </w:rPr>
        <w:t>ona</w:t>
      </w:r>
      <w:r w:rsidRPr="00327D1C">
        <w:rPr>
          <w:rFonts w:cs="Arial"/>
          <w:i/>
          <w:iCs/>
          <w:sz w:val="18"/>
          <w:szCs w:val="18"/>
        </w:rPr>
        <w:t>le</w:t>
      </w:r>
      <w:r w:rsidRPr="00327D1C">
        <w:rPr>
          <w:rFonts w:cs="Arial"/>
          <w:i/>
          <w:iCs/>
          <w:spacing w:val="-7"/>
          <w:sz w:val="18"/>
          <w:szCs w:val="18"/>
        </w:rPr>
        <w:t xml:space="preserve"> </w:t>
      </w:r>
      <w:r w:rsidRPr="00327D1C">
        <w:rPr>
          <w:rFonts w:cs="Arial"/>
          <w:i/>
          <w:iCs/>
          <w:sz w:val="18"/>
          <w:szCs w:val="18"/>
        </w:rPr>
        <w:t>I</w:t>
      </w:r>
      <w:r w:rsidRPr="00327D1C">
        <w:rPr>
          <w:rFonts w:cs="Arial"/>
          <w:i/>
          <w:iCs/>
          <w:spacing w:val="1"/>
          <w:sz w:val="18"/>
          <w:szCs w:val="18"/>
        </w:rPr>
        <w:t>n</w:t>
      </w:r>
      <w:r w:rsidRPr="00327D1C">
        <w:rPr>
          <w:rFonts w:cs="Arial"/>
          <w:i/>
          <w:iCs/>
          <w:sz w:val="18"/>
          <w:szCs w:val="18"/>
        </w:rPr>
        <w:t>iti</w:t>
      </w:r>
      <w:r w:rsidRPr="00327D1C">
        <w:rPr>
          <w:rFonts w:cs="Arial"/>
          <w:i/>
          <w:iCs/>
          <w:spacing w:val="1"/>
          <w:sz w:val="18"/>
          <w:szCs w:val="18"/>
        </w:rPr>
        <w:t>a</w:t>
      </w:r>
      <w:r w:rsidRPr="00327D1C">
        <w:rPr>
          <w:rFonts w:cs="Arial"/>
          <w:i/>
          <w:iCs/>
          <w:sz w:val="18"/>
          <w:szCs w:val="18"/>
        </w:rPr>
        <w:t>le</w:t>
      </w:r>
      <w:r w:rsidRPr="00327D1C">
        <w:rPr>
          <w:rFonts w:cs="Arial"/>
          <w:i/>
          <w:iCs/>
          <w:spacing w:val="-5"/>
          <w:sz w:val="18"/>
          <w:szCs w:val="18"/>
        </w:rPr>
        <w:t xml:space="preserve"> </w:t>
      </w:r>
      <w:r w:rsidRPr="00327D1C">
        <w:rPr>
          <w:rFonts w:cs="Arial"/>
          <w:i/>
          <w:iCs/>
          <w:spacing w:val="1"/>
          <w:sz w:val="18"/>
          <w:szCs w:val="18"/>
        </w:rPr>
        <w:t>d</w:t>
      </w:r>
      <w:r w:rsidRPr="00327D1C">
        <w:rPr>
          <w:rFonts w:cs="Arial"/>
          <w:i/>
          <w:iCs/>
          <w:sz w:val="18"/>
          <w:szCs w:val="18"/>
        </w:rPr>
        <w:t>u</w:t>
      </w:r>
      <w:r w:rsidRPr="00327D1C">
        <w:rPr>
          <w:rFonts w:cs="Arial"/>
          <w:i/>
          <w:iCs/>
          <w:spacing w:val="-4"/>
          <w:sz w:val="18"/>
          <w:szCs w:val="18"/>
        </w:rPr>
        <w:t xml:space="preserve"> </w:t>
      </w:r>
      <w:r w:rsidRPr="00327D1C">
        <w:rPr>
          <w:rFonts w:cs="Arial"/>
          <w:i/>
          <w:iCs/>
          <w:sz w:val="18"/>
          <w:szCs w:val="18"/>
        </w:rPr>
        <w:t>B</w:t>
      </w:r>
      <w:r w:rsidRPr="00327D1C">
        <w:rPr>
          <w:rFonts w:cs="Arial"/>
          <w:i/>
          <w:iCs/>
          <w:spacing w:val="1"/>
          <w:sz w:val="18"/>
          <w:szCs w:val="18"/>
        </w:rPr>
        <w:t>én</w:t>
      </w:r>
      <w:r w:rsidRPr="00327D1C">
        <w:rPr>
          <w:rFonts w:cs="Arial"/>
          <w:i/>
          <w:iCs/>
          <w:sz w:val="18"/>
          <w:szCs w:val="18"/>
        </w:rPr>
        <w:t>in</w:t>
      </w:r>
      <w:r w:rsidRPr="00327D1C">
        <w:rPr>
          <w:rFonts w:cs="Arial"/>
          <w:i/>
          <w:iCs/>
          <w:spacing w:val="-4"/>
          <w:sz w:val="18"/>
          <w:szCs w:val="18"/>
        </w:rPr>
        <w:t xml:space="preserve"> </w:t>
      </w:r>
      <w:r w:rsidRPr="00327D1C">
        <w:rPr>
          <w:rFonts w:cs="Arial"/>
          <w:i/>
          <w:iCs/>
          <w:spacing w:val="-1"/>
          <w:sz w:val="18"/>
          <w:szCs w:val="18"/>
        </w:rPr>
        <w:t>s</w:t>
      </w:r>
      <w:r w:rsidRPr="00327D1C">
        <w:rPr>
          <w:rFonts w:cs="Arial"/>
          <w:i/>
          <w:iCs/>
          <w:spacing w:val="1"/>
          <w:sz w:val="18"/>
          <w:szCs w:val="18"/>
        </w:rPr>
        <w:t>u</w:t>
      </w:r>
      <w:r w:rsidRPr="00327D1C">
        <w:rPr>
          <w:rFonts w:cs="Arial"/>
          <w:i/>
          <w:iCs/>
          <w:sz w:val="18"/>
          <w:szCs w:val="18"/>
        </w:rPr>
        <w:t>r</w:t>
      </w:r>
      <w:r w:rsidRPr="00327D1C">
        <w:rPr>
          <w:rFonts w:cs="Arial"/>
          <w:i/>
          <w:iCs/>
          <w:spacing w:val="-3"/>
          <w:sz w:val="18"/>
          <w:szCs w:val="18"/>
        </w:rPr>
        <w:t xml:space="preserve"> </w:t>
      </w:r>
      <w:r w:rsidRPr="00327D1C">
        <w:rPr>
          <w:rFonts w:cs="Arial"/>
          <w:i/>
          <w:iCs/>
          <w:sz w:val="18"/>
          <w:szCs w:val="18"/>
        </w:rPr>
        <w:t>l</w:t>
      </w:r>
      <w:r w:rsidRPr="00327D1C">
        <w:rPr>
          <w:rFonts w:cs="Arial"/>
          <w:i/>
          <w:iCs/>
          <w:spacing w:val="1"/>
          <w:sz w:val="18"/>
          <w:szCs w:val="18"/>
        </w:rPr>
        <w:t>e</w:t>
      </w:r>
      <w:r w:rsidRPr="00327D1C">
        <w:rPr>
          <w:rFonts w:cs="Arial"/>
          <w:i/>
          <w:iCs/>
          <w:sz w:val="18"/>
          <w:szCs w:val="18"/>
        </w:rPr>
        <w:t>s</w:t>
      </w:r>
      <w:r w:rsidRPr="00327D1C">
        <w:rPr>
          <w:rFonts w:cs="Arial"/>
          <w:i/>
          <w:iCs/>
          <w:spacing w:val="-3"/>
          <w:sz w:val="18"/>
          <w:szCs w:val="18"/>
        </w:rPr>
        <w:t xml:space="preserve"> </w:t>
      </w:r>
      <w:r w:rsidRPr="00327D1C">
        <w:rPr>
          <w:rFonts w:cs="Arial"/>
          <w:i/>
          <w:iCs/>
          <w:sz w:val="18"/>
          <w:szCs w:val="18"/>
        </w:rPr>
        <w:t>Ch</w:t>
      </w:r>
      <w:r w:rsidRPr="00327D1C">
        <w:rPr>
          <w:rFonts w:cs="Arial"/>
          <w:i/>
          <w:iCs/>
          <w:spacing w:val="1"/>
          <w:sz w:val="18"/>
          <w:szCs w:val="18"/>
        </w:rPr>
        <w:t>angemen</w:t>
      </w:r>
      <w:r w:rsidRPr="00327D1C">
        <w:rPr>
          <w:rFonts w:cs="Arial"/>
          <w:i/>
          <w:iCs/>
          <w:sz w:val="18"/>
          <w:szCs w:val="18"/>
        </w:rPr>
        <w:t>ts</w:t>
      </w:r>
      <w:r w:rsidRPr="00327D1C">
        <w:rPr>
          <w:rFonts w:cs="Arial"/>
          <w:i/>
          <w:iCs/>
          <w:spacing w:val="-11"/>
          <w:sz w:val="18"/>
          <w:szCs w:val="18"/>
        </w:rPr>
        <w:t xml:space="preserve"> </w:t>
      </w:r>
      <w:r w:rsidRPr="00327D1C">
        <w:rPr>
          <w:rFonts w:cs="Arial"/>
          <w:i/>
          <w:iCs/>
          <w:sz w:val="18"/>
          <w:szCs w:val="18"/>
        </w:rPr>
        <w:t>C</w:t>
      </w:r>
      <w:r w:rsidRPr="00327D1C">
        <w:rPr>
          <w:rFonts w:cs="Arial"/>
          <w:i/>
          <w:iCs/>
          <w:spacing w:val="-1"/>
          <w:sz w:val="18"/>
          <w:szCs w:val="18"/>
        </w:rPr>
        <w:t>l</w:t>
      </w:r>
      <w:r w:rsidRPr="00327D1C">
        <w:rPr>
          <w:rFonts w:cs="Arial"/>
          <w:i/>
          <w:iCs/>
          <w:sz w:val="18"/>
          <w:szCs w:val="18"/>
        </w:rPr>
        <w:t>im</w:t>
      </w:r>
      <w:r w:rsidRPr="00327D1C">
        <w:rPr>
          <w:rFonts w:cs="Arial"/>
          <w:i/>
          <w:iCs/>
          <w:spacing w:val="1"/>
          <w:sz w:val="18"/>
          <w:szCs w:val="18"/>
        </w:rPr>
        <w:t>a</w:t>
      </w:r>
      <w:r w:rsidRPr="00327D1C">
        <w:rPr>
          <w:rFonts w:cs="Arial"/>
          <w:i/>
          <w:iCs/>
          <w:sz w:val="18"/>
          <w:szCs w:val="18"/>
        </w:rPr>
        <w:t>ti</w:t>
      </w:r>
      <w:r w:rsidRPr="00327D1C">
        <w:rPr>
          <w:rFonts w:cs="Arial"/>
          <w:i/>
          <w:iCs/>
          <w:spacing w:val="1"/>
          <w:sz w:val="18"/>
          <w:szCs w:val="18"/>
        </w:rPr>
        <w:t>que</w:t>
      </w:r>
      <w:r w:rsidRPr="00327D1C">
        <w:rPr>
          <w:rFonts w:cs="Arial"/>
          <w:i/>
          <w:iCs/>
          <w:sz w:val="18"/>
          <w:szCs w:val="18"/>
        </w:rPr>
        <w:t>s</w:t>
      </w:r>
      <w:r w:rsidRPr="00327D1C">
        <w:rPr>
          <w:rFonts w:cs="Arial"/>
          <w:i/>
          <w:iCs/>
          <w:spacing w:val="-1"/>
          <w:sz w:val="18"/>
          <w:szCs w:val="18"/>
        </w:rPr>
        <w:t xml:space="preserve"> </w:t>
      </w:r>
      <w:r w:rsidRPr="00327D1C">
        <w:rPr>
          <w:rFonts w:cs="Arial"/>
          <w:i/>
          <w:iCs/>
          <w:sz w:val="18"/>
          <w:szCs w:val="18"/>
        </w:rPr>
        <w:t>»</w:t>
      </w:r>
    </w:p>
    <w:p w14:paraId="0098F328" w14:textId="77777777" w:rsidR="008D1B3F" w:rsidRPr="00327D1C" w:rsidRDefault="008D1B3F" w:rsidP="008D1B3F">
      <w:pPr>
        <w:widowControl w:val="0"/>
        <w:autoSpaceDE w:val="0"/>
        <w:autoSpaceDN w:val="0"/>
        <w:adjustRightInd w:val="0"/>
        <w:spacing w:line="240" w:lineRule="auto"/>
        <w:jc w:val="center"/>
        <w:rPr>
          <w:rFonts w:cs="Arial"/>
          <w:sz w:val="18"/>
          <w:szCs w:val="18"/>
        </w:rPr>
      </w:pPr>
      <w:r w:rsidRPr="00327D1C">
        <w:rPr>
          <w:rFonts w:cs="Arial"/>
          <w:i/>
          <w:iCs/>
          <w:sz w:val="18"/>
          <w:szCs w:val="18"/>
        </w:rPr>
        <w:t>Di</w:t>
      </w:r>
      <w:r w:rsidRPr="00327D1C">
        <w:rPr>
          <w:rFonts w:cs="Arial"/>
          <w:i/>
          <w:iCs/>
          <w:spacing w:val="-1"/>
          <w:sz w:val="18"/>
          <w:szCs w:val="18"/>
        </w:rPr>
        <w:t>r</w:t>
      </w:r>
      <w:r w:rsidRPr="00327D1C">
        <w:rPr>
          <w:rFonts w:cs="Arial"/>
          <w:i/>
          <w:iCs/>
          <w:spacing w:val="1"/>
          <w:sz w:val="18"/>
          <w:szCs w:val="18"/>
        </w:rPr>
        <w:t>ec</w:t>
      </w:r>
      <w:r w:rsidRPr="00327D1C">
        <w:rPr>
          <w:rFonts w:cs="Arial"/>
          <w:i/>
          <w:iCs/>
          <w:sz w:val="18"/>
          <w:szCs w:val="18"/>
        </w:rPr>
        <w:t>ti</w:t>
      </w:r>
      <w:r w:rsidRPr="00327D1C">
        <w:rPr>
          <w:rFonts w:cs="Arial"/>
          <w:i/>
          <w:iCs/>
          <w:spacing w:val="1"/>
          <w:sz w:val="18"/>
          <w:szCs w:val="18"/>
        </w:rPr>
        <w:t>o</w:t>
      </w:r>
      <w:r w:rsidRPr="00327D1C">
        <w:rPr>
          <w:rFonts w:cs="Arial"/>
          <w:i/>
          <w:iCs/>
          <w:sz w:val="18"/>
          <w:szCs w:val="18"/>
        </w:rPr>
        <w:t>n</w:t>
      </w:r>
      <w:r w:rsidRPr="00327D1C">
        <w:rPr>
          <w:rFonts w:cs="Arial"/>
          <w:i/>
          <w:iCs/>
          <w:spacing w:val="-7"/>
          <w:sz w:val="18"/>
          <w:szCs w:val="18"/>
        </w:rPr>
        <w:t xml:space="preserve"> </w:t>
      </w:r>
      <w:r w:rsidRPr="00327D1C">
        <w:rPr>
          <w:rFonts w:cs="Arial"/>
          <w:i/>
          <w:iCs/>
          <w:spacing w:val="1"/>
          <w:sz w:val="18"/>
          <w:szCs w:val="18"/>
        </w:rPr>
        <w:t>d</w:t>
      </w:r>
      <w:r w:rsidRPr="00327D1C">
        <w:rPr>
          <w:rFonts w:cs="Arial"/>
          <w:i/>
          <w:iCs/>
          <w:sz w:val="18"/>
          <w:szCs w:val="18"/>
        </w:rPr>
        <w:t>e</w:t>
      </w:r>
      <w:r w:rsidRPr="00327D1C">
        <w:rPr>
          <w:rFonts w:cs="Arial"/>
          <w:i/>
          <w:iCs/>
          <w:spacing w:val="-2"/>
          <w:sz w:val="18"/>
          <w:szCs w:val="18"/>
        </w:rPr>
        <w:t xml:space="preserve"> </w:t>
      </w:r>
      <w:r w:rsidRPr="00327D1C">
        <w:rPr>
          <w:rFonts w:cs="Arial"/>
          <w:i/>
          <w:iCs/>
          <w:sz w:val="18"/>
          <w:szCs w:val="18"/>
        </w:rPr>
        <w:t>l</w:t>
      </w:r>
      <w:r w:rsidRPr="00327D1C">
        <w:rPr>
          <w:rFonts w:cs="Arial"/>
          <w:i/>
          <w:iCs/>
          <w:spacing w:val="1"/>
          <w:sz w:val="18"/>
          <w:szCs w:val="18"/>
        </w:rPr>
        <w:t>’En</w:t>
      </w:r>
      <w:r w:rsidRPr="00327D1C">
        <w:rPr>
          <w:rFonts w:cs="Arial"/>
          <w:i/>
          <w:iCs/>
          <w:sz w:val="18"/>
          <w:szCs w:val="18"/>
        </w:rPr>
        <w:t>vi</w:t>
      </w:r>
      <w:r w:rsidRPr="00327D1C">
        <w:rPr>
          <w:rFonts w:cs="Arial"/>
          <w:i/>
          <w:iCs/>
          <w:spacing w:val="-1"/>
          <w:sz w:val="18"/>
          <w:szCs w:val="18"/>
        </w:rPr>
        <w:t>r</w:t>
      </w:r>
      <w:r w:rsidRPr="00327D1C">
        <w:rPr>
          <w:rFonts w:cs="Arial"/>
          <w:i/>
          <w:iCs/>
          <w:spacing w:val="1"/>
          <w:sz w:val="18"/>
          <w:szCs w:val="18"/>
        </w:rPr>
        <w:t>onnemen</w:t>
      </w:r>
      <w:r w:rsidRPr="00327D1C">
        <w:rPr>
          <w:rFonts w:cs="Arial"/>
          <w:i/>
          <w:iCs/>
          <w:sz w:val="18"/>
          <w:szCs w:val="18"/>
        </w:rPr>
        <w:t>t</w:t>
      </w:r>
      <w:r w:rsidRPr="00327D1C">
        <w:rPr>
          <w:rFonts w:cs="Arial"/>
          <w:i/>
          <w:iCs/>
          <w:spacing w:val="-3"/>
          <w:sz w:val="18"/>
          <w:szCs w:val="18"/>
        </w:rPr>
        <w:t xml:space="preserve"> </w:t>
      </w:r>
      <w:r w:rsidRPr="00327D1C">
        <w:rPr>
          <w:rFonts w:cs="Arial"/>
          <w:i/>
          <w:iCs/>
          <w:sz w:val="18"/>
          <w:szCs w:val="18"/>
        </w:rPr>
        <w:t>(M</w:t>
      </w:r>
      <w:r w:rsidRPr="00327D1C">
        <w:rPr>
          <w:rFonts w:cs="Arial"/>
          <w:i/>
          <w:iCs/>
          <w:spacing w:val="1"/>
          <w:sz w:val="18"/>
          <w:szCs w:val="18"/>
        </w:rPr>
        <w:t>EH</w:t>
      </w:r>
      <w:r w:rsidRPr="00327D1C">
        <w:rPr>
          <w:rFonts w:cs="Arial"/>
          <w:i/>
          <w:iCs/>
          <w:spacing w:val="-1"/>
          <w:sz w:val="18"/>
          <w:szCs w:val="18"/>
        </w:rPr>
        <w:t>U</w:t>
      </w:r>
      <w:r>
        <w:rPr>
          <w:rFonts w:cs="Arial"/>
          <w:i/>
          <w:iCs/>
          <w:spacing w:val="-1"/>
          <w:sz w:val="18"/>
          <w:szCs w:val="18"/>
        </w:rPr>
        <w:t>, 1998</w:t>
      </w:r>
      <w:r w:rsidRPr="00327D1C">
        <w:rPr>
          <w:rFonts w:cs="Arial"/>
          <w:i/>
          <w:iCs/>
          <w:sz w:val="18"/>
          <w:szCs w:val="18"/>
        </w:rPr>
        <w:t>)</w:t>
      </w:r>
    </w:p>
    <w:p w14:paraId="06B4F557" w14:textId="77777777" w:rsidR="008D1B3F" w:rsidRDefault="008D1B3F" w:rsidP="008D1B3F">
      <w:pPr>
        <w:rPr>
          <w:rFonts w:cs="Arial"/>
        </w:rPr>
      </w:pPr>
    </w:p>
    <w:p w14:paraId="6734B9BC" w14:textId="77777777" w:rsidR="008D1B3F" w:rsidRPr="00327D1C" w:rsidRDefault="008D1B3F" w:rsidP="008D1B3F">
      <w:pPr>
        <w:rPr>
          <w:rFonts w:cs="Arial"/>
          <w:spacing w:val="3"/>
        </w:rPr>
      </w:pPr>
      <w:r w:rsidRPr="00327D1C">
        <w:rPr>
          <w:rFonts w:cs="Arial"/>
        </w:rPr>
        <w:t>Ce</w:t>
      </w:r>
      <w:r w:rsidRPr="00327D1C">
        <w:rPr>
          <w:rFonts w:cs="Arial"/>
          <w:spacing w:val="1"/>
        </w:rPr>
        <w:t>t</w:t>
      </w:r>
      <w:r w:rsidRPr="00327D1C">
        <w:rPr>
          <w:rFonts w:cs="Arial"/>
        </w:rPr>
        <w:t>te</w:t>
      </w:r>
      <w:r w:rsidRPr="00327D1C">
        <w:rPr>
          <w:rFonts w:cs="Arial"/>
          <w:spacing w:val="1"/>
        </w:rPr>
        <w:t xml:space="preserve"> </w:t>
      </w:r>
      <w:r w:rsidRPr="00327D1C">
        <w:rPr>
          <w:rFonts w:cs="Arial"/>
        </w:rPr>
        <w:t>i</w:t>
      </w:r>
      <w:r w:rsidRPr="00327D1C">
        <w:rPr>
          <w:rFonts w:cs="Arial"/>
          <w:spacing w:val="-1"/>
        </w:rPr>
        <w:t>n</w:t>
      </w:r>
      <w:r w:rsidRPr="00327D1C">
        <w:rPr>
          <w:rFonts w:cs="Arial"/>
          <w:spacing w:val="1"/>
        </w:rPr>
        <w:t>o</w:t>
      </w:r>
      <w:r w:rsidRPr="00327D1C">
        <w:rPr>
          <w:rFonts w:cs="Arial"/>
          <w:spacing w:val="-1"/>
        </w:rPr>
        <w:t>nd</w:t>
      </w:r>
      <w:r w:rsidRPr="00327D1C">
        <w:rPr>
          <w:rFonts w:cs="Arial"/>
        </w:rPr>
        <w:t>at</w:t>
      </w:r>
      <w:r w:rsidRPr="00327D1C">
        <w:rPr>
          <w:rFonts w:cs="Arial"/>
          <w:spacing w:val="-2"/>
        </w:rPr>
        <w:t>i</w:t>
      </w:r>
      <w:r w:rsidRPr="00327D1C">
        <w:rPr>
          <w:rFonts w:cs="Arial"/>
          <w:spacing w:val="1"/>
        </w:rPr>
        <w:t>o</w:t>
      </w:r>
      <w:r w:rsidRPr="00327D1C">
        <w:rPr>
          <w:rFonts w:cs="Arial"/>
        </w:rPr>
        <w:t xml:space="preserve">n </w:t>
      </w:r>
      <w:r w:rsidRPr="00327D1C">
        <w:rPr>
          <w:rFonts w:cs="Arial"/>
          <w:spacing w:val="2"/>
        </w:rPr>
        <w:t>m</w:t>
      </w:r>
      <w:r w:rsidRPr="00327D1C">
        <w:rPr>
          <w:rFonts w:cs="Arial"/>
        </w:rPr>
        <w:t>ar</w:t>
      </w:r>
      <w:r w:rsidRPr="00327D1C">
        <w:rPr>
          <w:rFonts w:cs="Arial"/>
          <w:spacing w:val="-1"/>
        </w:rPr>
        <w:t>in</w:t>
      </w:r>
      <w:r w:rsidRPr="00327D1C">
        <w:rPr>
          <w:rFonts w:cs="Arial"/>
        </w:rPr>
        <w:t>e</w:t>
      </w:r>
      <w:r w:rsidRPr="00327D1C">
        <w:rPr>
          <w:rFonts w:cs="Arial"/>
          <w:spacing w:val="1"/>
        </w:rPr>
        <w:t xml:space="preserve"> </w:t>
      </w:r>
      <w:r w:rsidRPr="00327D1C">
        <w:rPr>
          <w:rFonts w:cs="Arial"/>
          <w:spacing w:val="-3"/>
        </w:rPr>
        <w:t>a</w:t>
      </w:r>
      <w:r w:rsidRPr="00327D1C">
        <w:rPr>
          <w:rFonts w:cs="Arial"/>
          <w:spacing w:val="-1"/>
        </w:rPr>
        <w:t>u</w:t>
      </w:r>
      <w:r w:rsidRPr="00327D1C">
        <w:rPr>
          <w:rFonts w:cs="Arial"/>
        </w:rPr>
        <w:t>ra</w:t>
      </w:r>
      <w:r w:rsidRPr="00327D1C">
        <w:rPr>
          <w:rFonts w:cs="Arial"/>
          <w:spacing w:val="2"/>
        </w:rPr>
        <w:t xml:space="preserve"> </w:t>
      </w:r>
      <w:r w:rsidRPr="00327D1C">
        <w:rPr>
          <w:rFonts w:cs="Arial"/>
          <w:spacing w:val="-1"/>
        </w:rPr>
        <w:t>p</w:t>
      </w:r>
      <w:r w:rsidRPr="00327D1C">
        <w:rPr>
          <w:rFonts w:cs="Arial"/>
        </w:rPr>
        <w:t>eu</w:t>
      </w:r>
      <w:r w:rsidRPr="00327D1C">
        <w:rPr>
          <w:rFonts w:cs="Arial"/>
          <w:spacing w:val="3"/>
        </w:rPr>
        <w:t xml:space="preserve"> </w:t>
      </w:r>
      <w:r w:rsidRPr="00327D1C">
        <w:rPr>
          <w:rFonts w:cs="Arial"/>
          <w:spacing w:val="-1"/>
        </w:rPr>
        <w:t>d</w:t>
      </w:r>
      <w:r w:rsidRPr="00327D1C">
        <w:rPr>
          <w:rFonts w:cs="Arial"/>
        </w:rPr>
        <w:t>’i</w:t>
      </w:r>
      <w:r w:rsidRPr="00327D1C">
        <w:rPr>
          <w:rFonts w:cs="Arial"/>
          <w:spacing w:val="-1"/>
        </w:rPr>
        <w:t>n</w:t>
      </w:r>
      <w:r w:rsidRPr="00327D1C">
        <w:rPr>
          <w:rFonts w:cs="Arial"/>
        </w:rPr>
        <w:t>fl</w:t>
      </w:r>
      <w:r w:rsidRPr="00327D1C">
        <w:rPr>
          <w:rFonts w:cs="Arial"/>
          <w:spacing w:val="-1"/>
        </w:rPr>
        <w:t>u</w:t>
      </w:r>
      <w:r w:rsidRPr="00327D1C">
        <w:rPr>
          <w:rFonts w:cs="Arial"/>
        </w:rPr>
        <w:t>ence</w:t>
      </w:r>
      <w:r w:rsidRPr="00327D1C">
        <w:rPr>
          <w:rFonts w:cs="Arial"/>
          <w:spacing w:val="1"/>
        </w:rPr>
        <w:t xml:space="preserve"> </w:t>
      </w:r>
      <w:r w:rsidRPr="00327D1C">
        <w:rPr>
          <w:rFonts w:cs="Arial"/>
        </w:rPr>
        <w:t>sur</w:t>
      </w:r>
      <w:r w:rsidRPr="00327D1C">
        <w:rPr>
          <w:rFonts w:cs="Arial"/>
          <w:spacing w:val="2"/>
        </w:rPr>
        <w:t xml:space="preserve"> </w:t>
      </w:r>
      <w:r w:rsidRPr="00327D1C">
        <w:rPr>
          <w:rFonts w:cs="Arial"/>
        </w:rPr>
        <w:t xml:space="preserve">la </w:t>
      </w:r>
      <w:r w:rsidRPr="00327D1C">
        <w:rPr>
          <w:rFonts w:cs="Arial"/>
          <w:spacing w:val="-2"/>
        </w:rPr>
        <w:t>c</w:t>
      </w:r>
      <w:r w:rsidRPr="00327D1C">
        <w:rPr>
          <w:rFonts w:cs="Arial"/>
        </w:rPr>
        <w:t>a</w:t>
      </w:r>
      <w:r w:rsidRPr="00327D1C">
        <w:rPr>
          <w:rFonts w:cs="Arial"/>
          <w:spacing w:val="-1"/>
        </w:rPr>
        <w:t>p</w:t>
      </w:r>
      <w:r w:rsidRPr="00327D1C">
        <w:rPr>
          <w:rFonts w:cs="Arial"/>
        </w:rPr>
        <w:t>acité</w:t>
      </w:r>
      <w:r w:rsidRPr="00327D1C">
        <w:rPr>
          <w:rFonts w:cs="Arial"/>
          <w:spacing w:val="6"/>
        </w:rPr>
        <w:t xml:space="preserve"> </w:t>
      </w:r>
      <w:r w:rsidRPr="00327D1C">
        <w:rPr>
          <w:rFonts w:cs="Arial"/>
          <w:spacing w:val="-3"/>
        </w:rPr>
        <w:t>d</w:t>
      </w:r>
      <w:r w:rsidRPr="00327D1C">
        <w:rPr>
          <w:rFonts w:cs="Arial"/>
        </w:rPr>
        <w:t>es</w:t>
      </w:r>
      <w:r w:rsidRPr="00327D1C">
        <w:rPr>
          <w:rFonts w:cs="Arial"/>
          <w:spacing w:val="1"/>
        </w:rPr>
        <w:t xml:space="preserve"> o</w:t>
      </w:r>
      <w:r w:rsidRPr="00327D1C">
        <w:rPr>
          <w:rFonts w:cs="Arial"/>
          <w:spacing w:val="-1"/>
        </w:rPr>
        <w:t>u</w:t>
      </w:r>
      <w:r w:rsidRPr="00327D1C">
        <w:rPr>
          <w:rFonts w:cs="Arial"/>
          <w:spacing w:val="1"/>
        </w:rPr>
        <w:t>v</w:t>
      </w:r>
      <w:r w:rsidRPr="00327D1C">
        <w:rPr>
          <w:rFonts w:cs="Arial"/>
        </w:rPr>
        <w:t>ra</w:t>
      </w:r>
      <w:r w:rsidRPr="00327D1C">
        <w:rPr>
          <w:rFonts w:cs="Arial"/>
          <w:spacing w:val="-1"/>
        </w:rPr>
        <w:t>g</w:t>
      </w:r>
      <w:r w:rsidRPr="00327D1C">
        <w:rPr>
          <w:rFonts w:cs="Arial"/>
          <w:spacing w:val="-2"/>
        </w:rPr>
        <w:t>e</w:t>
      </w:r>
      <w:r w:rsidRPr="00327D1C">
        <w:rPr>
          <w:rFonts w:cs="Arial"/>
        </w:rPr>
        <w:t>s</w:t>
      </w:r>
      <w:r w:rsidRPr="00327D1C">
        <w:rPr>
          <w:rFonts w:cs="Arial"/>
          <w:spacing w:val="3"/>
        </w:rPr>
        <w:t xml:space="preserve"> </w:t>
      </w:r>
      <w:r w:rsidRPr="00327D1C">
        <w:rPr>
          <w:rFonts w:cs="Arial"/>
          <w:spacing w:val="-1"/>
        </w:rPr>
        <w:t>d</w:t>
      </w:r>
      <w:r w:rsidRPr="00327D1C">
        <w:rPr>
          <w:rFonts w:cs="Arial"/>
        </w:rPr>
        <w:t>’as</w:t>
      </w:r>
      <w:r w:rsidRPr="00327D1C">
        <w:rPr>
          <w:rFonts w:cs="Arial"/>
          <w:spacing w:val="-2"/>
        </w:rPr>
        <w:t>s</w:t>
      </w:r>
      <w:r w:rsidRPr="00327D1C">
        <w:rPr>
          <w:rFonts w:cs="Arial"/>
        </w:rPr>
        <w:t>ai</w:t>
      </w:r>
      <w:r w:rsidRPr="00327D1C">
        <w:rPr>
          <w:rFonts w:cs="Arial"/>
          <w:spacing w:val="-1"/>
        </w:rPr>
        <w:t>n</w:t>
      </w:r>
      <w:r w:rsidRPr="00327D1C">
        <w:rPr>
          <w:rFonts w:cs="Arial"/>
        </w:rPr>
        <w:t>isse</w:t>
      </w:r>
      <w:r w:rsidRPr="00327D1C">
        <w:rPr>
          <w:rFonts w:cs="Arial"/>
          <w:spacing w:val="-1"/>
        </w:rPr>
        <w:t>m</w:t>
      </w:r>
      <w:r w:rsidRPr="00327D1C">
        <w:rPr>
          <w:rFonts w:cs="Arial"/>
        </w:rPr>
        <w:t>ent</w:t>
      </w:r>
      <w:r w:rsidRPr="00327D1C">
        <w:rPr>
          <w:rFonts w:cs="Arial"/>
          <w:spacing w:val="3"/>
        </w:rPr>
        <w:t xml:space="preserve"> </w:t>
      </w:r>
      <w:r w:rsidRPr="00327D1C">
        <w:rPr>
          <w:rFonts w:cs="Arial"/>
        </w:rPr>
        <w:t>au reg</w:t>
      </w:r>
      <w:r w:rsidRPr="00327D1C">
        <w:rPr>
          <w:rFonts w:cs="Arial"/>
          <w:spacing w:val="-1"/>
        </w:rPr>
        <w:t>a</w:t>
      </w:r>
      <w:r w:rsidRPr="00327D1C">
        <w:rPr>
          <w:rFonts w:cs="Arial"/>
        </w:rPr>
        <w:t>rd</w:t>
      </w:r>
      <w:r w:rsidRPr="00327D1C">
        <w:rPr>
          <w:rFonts w:cs="Arial"/>
          <w:spacing w:val="19"/>
        </w:rPr>
        <w:t xml:space="preserve"> </w:t>
      </w:r>
      <w:r w:rsidRPr="00327D1C">
        <w:rPr>
          <w:rFonts w:cs="Arial"/>
          <w:spacing w:val="-1"/>
        </w:rPr>
        <w:t>d</w:t>
      </w:r>
      <w:r w:rsidRPr="00327D1C">
        <w:rPr>
          <w:rFonts w:cs="Arial"/>
        </w:rPr>
        <w:t>u</w:t>
      </w:r>
      <w:r w:rsidRPr="00327D1C">
        <w:rPr>
          <w:rFonts w:cs="Arial"/>
          <w:spacing w:val="19"/>
        </w:rPr>
        <w:t xml:space="preserve"> </w:t>
      </w:r>
      <w:r w:rsidRPr="00327D1C">
        <w:rPr>
          <w:rFonts w:cs="Arial"/>
        </w:rPr>
        <w:t>c</w:t>
      </w:r>
      <w:r w:rsidRPr="00327D1C">
        <w:rPr>
          <w:rFonts w:cs="Arial"/>
          <w:spacing w:val="1"/>
        </w:rPr>
        <w:t>o</w:t>
      </w:r>
      <w:r w:rsidRPr="00327D1C">
        <w:rPr>
          <w:rFonts w:cs="Arial"/>
        </w:rPr>
        <w:t>r</w:t>
      </w:r>
      <w:r w:rsidRPr="00327D1C">
        <w:rPr>
          <w:rFonts w:cs="Arial"/>
          <w:spacing w:val="-1"/>
        </w:rPr>
        <w:t>d</w:t>
      </w:r>
      <w:r w:rsidRPr="00327D1C">
        <w:rPr>
          <w:rFonts w:cs="Arial"/>
          <w:spacing w:val="1"/>
        </w:rPr>
        <w:t>o</w:t>
      </w:r>
      <w:r w:rsidRPr="00327D1C">
        <w:rPr>
          <w:rFonts w:cs="Arial"/>
        </w:rPr>
        <w:t>n</w:t>
      </w:r>
      <w:r w:rsidRPr="00327D1C">
        <w:rPr>
          <w:rFonts w:cs="Arial"/>
          <w:spacing w:val="19"/>
        </w:rPr>
        <w:t xml:space="preserve"> </w:t>
      </w:r>
      <w:r w:rsidRPr="00327D1C">
        <w:rPr>
          <w:rFonts w:cs="Arial"/>
          <w:spacing w:val="-3"/>
        </w:rPr>
        <w:t>d</w:t>
      </w:r>
      <w:r w:rsidRPr="00327D1C">
        <w:rPr>
          <w:rFonts w:cs="Arial"/>
        </w:rPr>
        <w:t>e</w:t>
      </w:r>
      <w:r w:rsidRPr="00327D1C">
        <w:rPr>
          <w:rFonts w:cs="Arial"/>
          <w:spacing w:val="20"/>
        </w:rPr>
        <w:t xml:space="preserve"> </w:t>
      </w:r>
      <w:r w:rsidRPr="00327D1C">
        <w:rPr>
          <w:rFonts w:cs="Arial"/>
        </w:rPr>
        <w:t>sa</w:t>
      </w:r>
      <w:r w:rsidRPr="00327D1C">
        <w:rPr>
          <w:rFonts w:cs="Arial"/>
          <w:spacing w:val="-1"/>
        </w:rPr>
        <w:t>b</w:t>
      </w:r>
      <w:r w:rsidRPr="00327D1C">
        <w:rPr>
          <w:rFonts w:cs="Arial"/>
        </w:rPr>
        <w:t>le</w:t>
      </w:r>
      <w:r w:rsidRPr="00327D1C">
        <w:rPr>
          <w:rFonts w:cs="Arial"/>
          <w:spacing w:val="17"/>
        </w:rPr>
        <w:t xml:space="preserve"> </w:t>
      </w:r>
      <w:r w:rsidRPr="00327D1C">
        <w:rPr>
          <w:rFonts w:cs="Arial"/>
        </w:rPr>
        <w:t>c</w:t>
      </w:r>
      <w:r w:rsidRPr="00327D1C">
        <w:rPr>
          <w:rFonts w:cs="Arial"/>
          <w:spacing w:val="1"/>
        </w:rPr>
        <w:t>o</w:t>
      </w:r>
      <w:r w:rsidRPr="00327D1C">
        <w:rPr>
          <w:rFonts w:cs="Arial"/>
          <w:spacing w:val="-1"/>
        </w:rPr>
        <w:t>n</w:t>
      </w:r>
      <w:r w:rsidRPr="00327D1C">
        <w:rPr>
          <w:rFonts w:cs="Arial"/>
        </w:rPr>
        <w:t>stit</w:t>
      </w:r>
      <w:r w:rsidRPr="00327D1C">
        <w:rPr>
          <w:rFonts w:cs="Arial"/>
          <w:spacing w:val="-3"/>
        </w:rPr>
        <w:t>u</w:t>
      </w:r>
      <w:r w:rsidRPr="00327D1C">
        <w:rPr>
          <w:rFonts w:cs="Arial"/>
        </w:rPr>
        <w:t>é</w:t>
      </w:r>
      <w:r w:rsidRPr="00327D1C">
        <w:rPr>
          <w:rFonts w:cs="Arial"/>
          <w:spacing w:val="20"/>
        </w:rPr>
        <w:t xml:space="preserve"> </w:t>
      </w:r>
      <w:r w:rsidRPr="00327D1C">
        <w:rPr>
          <w:rFonts w:cs="Arial"/>
        </w:rPr>
        <w:t>le</w:t>
      </w:r>
      <w:r w:rsidRPr="00327D1C">
        <w:rPr>
          <w:rFonts w:cs="Arial"/>
          <w:spacing w:val="20"/>
        </w:rPr>
        <w:t xml:space="preserve"> </w:t>
      </w:r>
      <w:r w:rsidRPr="00327D1C">
        <w:rPr>
          <w:rFonts w:cs="Arial"/>
          <w:spacing w:val="-3"/>
        </w:rPr>
        <w:t>l</w:t>
      </w:r>
      <w:r w:rsidRPr="00327D1C">
        <w:rPr>
          <w:rFonts w:cs="Arial"/>
          <w:spacing w:val="1"/>
        </w:rPr>
        <w:t>o</w:t>
      </w:r>
      <w:r w:rsidRPr="00327D1C">
        <w:rPr>
          <w:rFonts w:cs="Arial"/>
          <w:spacing w:val="-1"/>
        </w:rPr>
        <w:t>n</w:t>
      </w:r>
      <w:r w:rsidRPr="00327D1C">
        <w:rPr>
          <w:rFonts w:cs="Arial"/>
        </w:rPr>
        <w:t>g</w:t>
      </w:r>
      <w:r w:rsidRPr="00327D1C">
        <w:rPr>
          <w:rFonts w:cs="Arial"/>
          <w:spacing w:val="19"/>
        </w:rPr>
        <w:t xml:space="preserve"> </w:t>
      </w:r>
      <w:r w:rsidRPr="00327D1C">
        <w:rPr>
          <w:rFonts w:cs="Arial"/>
          <w:spacing w:val="-1"/>
        </w:rPr>
        <w:t>d</w:t>
      </w:r>
      <w:r w:rsidRPr="00327D1C">
        <w:rPr>
          <w:rFonts w:cs="Arial"/>
        </w:rPr>
        <w:t>u</w:t>
      </w:r>
      <w:r w:rsidRPr="00327D1C">
        <w:rPr>
          <w:rFonts w:cs="Arial"/>
          <w:spacing w:val="19"/>
        </w:rPr>
        <w:t xml:space="preserve"> </w:t>
      </w:r>
      <w:r w:rsidRPr="00327D1C">
        <w:rPr>
          <w:rFonts w:cs="Arial"/>
        </w:rPr>
        <w:t>l</w:t>
      </w:r>
      <w:r w:rsidRPr="00327D1C">
        <w:rPr>
          <w:rFonts w:cs="Arial"/>
          <w:spacing w:val="-1"/>
        </w:rPr>
        <w:t>i</w:t>
      </w:r>
      <w:r w:rsidRPr="00327D1C">
        <w:rPr>
          <w:rFonts w:cs="Arial"/>
        </w:rPr>
        <w:t>t</w:t>
      </w:r>
      <w:r w:rsidRPr="00327D1C">
        <w:rPr>
          <w:rFonts w:cs="Arial"/>
          <w:spacing w:val="-2"/>
        </w:rPr>
        <w:t>t</w:t>
      </w:r>
      <w:r w:rsidRPr="00327D1C">
        <w:rPr>
          <w:rFonts w:cs="Arial"/>
          <w:spacing w:val="1"/>
        </w:rPr>
        <w:t>o</w:t>
      </w:r>
      <w:r w:rsidRPr="00327D1C">
        <w:rPr>
          <w:rFonts w:cs="Arial"/>
          <w:spacing w:val="-3"/>
        </w:rPr>
        <w:t>r</w:t>
      </w:r>
      <w:r w:rsidRPr="00327D1C">
        <w:rPr>
          <w:rFonts w:cs="Arial"/>
        </w:rPr>
        <w:t>al</w:t>
      </w:r>
      <w:r w:rsidRPr="00327D1C">
        <w:rPr>
          <w:rFonts w:cs="Arial"/>
          <w:spacing w:val="19"/>
        </w:rPr>
        <w:t xml:space="preserve"> </w:t>
      </w:r>
      <w:r w:rsidRPr="00327D1C">
        <w:rPr>
          <w:rFonts w:cs="Arial"/>
          <w:spacing w:val="-1"/>
        </w:rPr>
        <w:t>b</w:t>
      </w:r>
      <w:r w:rsidRPr="00327D1C">
        <w:rPr>
          <w:rFonts w:cs="Arial"/>
        </w:rPr>
        <w:t>én</w:t>
      </w:r>
      <w:r w:rsidRPr="00327D1C">
        <w:rPr>
          <w:rFonts w:cs="Arial"/>
          <w:spacing w:val="-1"/>
        </w:rPr>
        <w:t>in</w:t>
      </w:r>
      <w:r w:rsidRPr="00327D1C">
        <w:rPr>
          <w:rFonts w:cs="Arial"/>
          <w:spacing w:val="1"/>
        </w:rPr>
        <w:t>o</w:t>
      </w:r>
      <w:r w:rsidRPr="00327D1C">
        <w:rPr>
          <w:rFonts w:cs="Arial"/>
        </w:rPr>
        <w:t>is.</w:t>
      </w:r>
      <w:r w:rsidRPr="00327D1C">
        <w:rPr>
          <w:rFonts w:cs="Arial"/>
          <w:spacing w:val="19"/>
        </w:rPr>
        <w:t xml:space="preserve"> </w:t>
      </w:r>
      <w:r w:rsidRPr="00327D1C">
        <w:rPr>
          <w:rFonts w:cs="Arial"/>
        </w:rPr>
        <w:t>Cepen</w:t>
      </w:r>
      <w:r w:rsidRPr="00327D1C">
        <w:rPr>
          <w:rFonts w:cs="Arial"/>
          <w:spacing w:val="-1"/>
        </w:rPr>
        <w:t>d</w:t>
      </w:r>
      <w:r w:rsidRPr="00327D1C">
        <w:rPr>
          <w:rFonts w:cs="Arial"/>
        </w:rPr>
        <w:t>a</w:t>
      </w:r>
      <w:r w:rsidRPr="00327D1C">
        <w:rPr>
          <w:rFonts w:cs="Arial"/>
          <w:spacing w:val="-1"/>
        </w:rPr>
        <w:t>n</w:t>
      </w:r>
      <w:r w:rsidRPr="00327D1C">
        <w:rPr>
          <w:rFonts w:cs="Arial"/>
        </w:rPr>
        <w:t>t,</w:t>
      </w:r>
      <w:r w:rsidRPr="00327D1C">
        <w:rPr>
          <w:rFonts w:cs="Arial"/>
          <w:spacing w:val="20"/>
        </w:rPr>
        <w:t xml:space="preserve"> </w:t>
      </w:r>
      <w:r w:rsidRPr="00327D1C">
        <w:rPr>
          <w:rFonts w:cs="Arial"/>
          <w:spacing w:val="-3"/>
        </w:rPr>
        <w:t>l</w:t>
      </w:r>
      <w:r w:rsidRPr="00327D1C">
        <w:rPr>
          <w:rFonts w:cs="Arial"/>
        </w:rPr>
        <w:t>’</w:t>
      </w:r>
      <w:r w:rsidRPr="00327D1C">
        <w:rPr>
          <w:rFonts w:cs="Arial"/>
          <w:spacing w:val="-2"/>
        </w:rPr>
        <w:t>é</w:t>
      </w:r>
      <w:r w:rsidRPr="00327D1C">
        <w:rPr>
          <w:rFonts w:cs="Arial"/>
        </w:rPr>
        <w:t>r</w:t>
      </w:r>
      <w:r w:rsidRPr="00327D1C">
        <w:rPr>
          <w:rFonts w:cs="Arial"/>
          <w:spacing w:val="1"/>
        </w:rPr>
        <w:t>o</w:t>
      </w:r>
      <w:r w:rsidRPr="00327D1C">
        <w:rPr>
          <w:rFonts w:cs="Arial"/>
        </w:rPr>
        <w:t>si</w:t>
      </w:r>
      <w:r w:rsidRPr="00327D1C">
        <w:rPr>
          <w:rFonts w:cs="Arial"/>
          <w:spacing w:val="1"/>
        </w:rPr>
        <w:t>o</w:t>
      </w:r>
      <w:r w:rsidRPr="00327D1C">
        <w:rPr>
          <w:rFonts w:cs="Arial"/>
        </w:rPr>
        <w:t>n</w:t>
      </w:r>
      <w:r w:rsidRPr="00327D1C">
        <w:rPr>
          <w:rFonts w:cs="Arial"/>
          <w:spacing w:val="17"/>
        </w:rPr>
        <w:t xml:space="preserve"> </w:t>
      </w:r>
      <w:r w:rsidRPr="00327D1C">
        <w:rPr>
          <w:rFonts w:cs="Arial"/>
        </w:rPr>
        <w:t>c</w:t>
      </w:r>
      <w:r w:rsidRPr="00327D1C">
        <w:rPr>
          <w:rFonts w:cs="Arial"/>
          <w:spacing w:val="-1"/>
        </w:rPr>
        <w:t>ô</w:t>
      </w:r>
      <w:r w:rsidRPr="00327D1C">
        <w:rPr>
          <w:rFonts w:cs="Arial"/>
        </w:rPr>
        <w:t>tière reste</w:t>
      </w:r>
      <w:r w:rsidRPr="00327D1C">
        <w:rPr>
          <w:rFonts w:cs="Arial"/>
          <w:spacing w:val="-4"/>
        </w:rPr>
        <w:t xml:space="preserve"> </w:t>
      </w:r>
      <w:r w:rsidRPr="00327D1C">
        <w:rPr>
          <w:rFonts w:cs="Arial"/>
          <w:spacing w:val="-1"/>
        </w:rPr>
        <w:t>un</w:t>
      </w:r>
      <w:r w:rsidRPr="00327D1C">
        <w:rPr>
          <w:rFonts w:cs="Arial"/>
        </w:rPr>
        <w:t>e</w:t>
      </w:r>
      <w:r w:rsidRPr="00327D1C">
        <w:rPr>
          <w:rFonts w:cs="Arial"/>
          <w:spacing w:val="-4"/>
        </w:rPr>
        <w:t xml:space="preserve"> </w:t>
      </w:r>
      <w:r w:rsidRPr="00327D1C">
        <w:rPr>
          <w:rFonts w:cs="Arial"/>
        </w:rPr>
        <w:t>c</w:t>
      </w:r>
      <w:r w:rsidRPr="00327D1C">
        <w:rPr>
          <w:rFonts w:cs="Arial"/>
          <w:spacing w:val="1"/>
        </w:rPr>
        <w:t>o</w:t>
      </w:r>
      <w:r w:rsidRPr="00327D1C">
        <w:rPr>
          <w:rFonts w:cs="Arial"/>
          <w:spacing w:val="-1"/>
        </w:rPr>
        <w:t>n</w:t>
      </w:r>
      <w:r w:rsidRPr="00327D1C">
        <w:rPr>
          <w:rFonts w:cs="Arial"/>
          <w:spacing w:val="-2"/>
        </w:rPr>
        <w:t>s</w:t>
      </w:r>
      <w:r w:rsidRPr="00327D1C">
        <w:rPr>
          <w:rFonts w:cs="Arial"/>
        </w:rPr>
        <w:t>éq</w:t>
      </w:r>
      <w:r w:rsidRPr="00327D1C">
        <w:rPr>
          <w:rFonts w:cs="Arial"/>
          <w:spacing w:val="-1"/>
        </w:rPr>
        <w:t>u</w:t>
      </w:r>
      <w:r w:rsidRPr="00327D1C">
        <w:rPr>
          <w:rFonts w:cs="Arial"/>
        </w:rPr>
        <w:t>ence</w:t>
      </w:r>
      <w:r w:rsidRPr="00327D1C">
        <w:rPr>
          <w:rFonts w:cs="Arial"/>
          <w:spacing w:val="-4"/>
        </w:rPr>
        <w:t xml:space="preserve"> </w:t>
      </w:r>
      <w:r w:rsidRPr="00327D1C">
        <w:rPr>
          <w:rFonts w:cs="Arial"/>
          <w:spacing w:val="-1"/>
        </w:rPr>
        <w:t>d</w:t>
      </w:r>
      <w:r w:rsidRPr="00327D1C">
        <w:rPr>
          <w:rFonts w:cs="Arial"/>
        </w:rPr>
        <w:t>e</w:t>
      </w:r>
      <w:r w:rsidRPr="00327D1C">
        <w:rPr>
          <w:rFonts w:cs="Arial"/>
          <w:spacing w:val="-4"/>
        </w:rPr>
        <w:t xml:space="preserve"> </w:t>
      </w:r>
      <w:r w:rsidRPr="00327D1C">
        <w:rPr>
          <w:rFonts w:cs="Arial"/>
        </w:rPr>
        <w:t>ce</w:t>
      </w:r>
      <w:r w:rsidRPr="00327D1C">
        <w:rPr>
          <w:rFonts w:cs="Arial"/>
          <w:spacing w:val="-1"/>
        </w:rPr>
        <w:t xml:space="preserve"> </w:t>
      </w:r>
      <w:r w:rsidRPr="00327D1C">
        <w:rPr>
          <w:rFonts w:cs="Arial"/>
          <w:spacing w:val="-2"/>
        </w:rPr>
        <w:t>t</w:t>
      </w:r>
      <w:r w:rsidRPr="00327D1C">
        <w:rPr>
          <w:rFonts w:cs="Arial"/>
          <w:spacing w:val="1"/>
        </w:rPr>
        <w:t>y</w:t>
      </w:r>
      <w:r w:rsidRPr="00327D1C">
        <w:rPr>
          <w:rFonts w:cs="Arial"/>
          <w:spacing w:val="-1"/>
        </w:rPr>
        <w:t>p</w:t>
      </w:r>
      <w:r w:rsidRPr="00327D1C">
        <w:rPr>
          <w:rFonts w:cs="Arial"/>
        </w:rPr>
        <w:t>e</w:t>
      </w:r>
      <w:r w:rsidRPr="00327D1C">
        <w:rPr>
          <w:rFonts w:cs="Arial"/>
          <w:spacing w:val="-4"/>
        </w:rPr>
        <w:t xml:space="preserve"> </w:t>
      </w:r>
      <w:r w:rsidRPr="00327D1C">
        <w:rPr>
          <w:rFonts w:cs="Arial"/>
          <w:spacing w:val="-1"/>
        </w:rPr>
        <w:t>d</w:t>
      </w:r>
      <w:r w:rsidRPr="00327D1C">
        <w:rPr>
          <w:rFonts w:cs="Arial"/>
        </w:rPr>
        <w:t>’i</w:t>
      </w:r>
      <w:r w:rsidRPr="00327D1C">
        <w:rPr>
          <w:rFonts w:cs="Arial"/>
          <w:spacing w:val="-1"/>
        </w:rPr>
        <w:t>n</w:t>
      </w:r>
      <w:r w:rsidRPr="00327D1C">
        <w:rPr>
          <w:rFonts w:cs="Arial"/>
          <w:spacing w:val="1"/>
        </w:rPr>
        <w:t>o</w:t>
      </w:r>
      <w:r w:rsidRPr="00327D1C">
        <w:rPr>
          <w:rFonts w:cs="Arial"/>
          <w:spacing w:val="-1"/>
        </w:rPr>
        <w:t>nd</w:t>
      </w:r>
      <w:r w:rsidRPr="00327D1C">
        <w:rPr>
          <w:rFonts w:cs="Arial"/>
        </w:rPr>
        <w:t>at</w:t>
      </w:r>
      <w:r w:rsidRPr="00327D1C">
        <w:rPr>
          <w:rFonts w:cs="Arial"/>
          <w:spacing w:val="-2"/>
        </w:rPr>
        <w:t>i</w:t>
      </w:r>
      <w:r w:rsidRPr="00327D1C">
        <w:rPr>
          <w:rFonts w:cs="Arial"/>
          <w:spacing w:val="1"/>
        </w:rPr>
        <w:t>o</w:t>
      </w:r>
      <w:r w:rsidRPr="00327D1C">
        <w:rPr>
          <w:rFonts w:cs="Arial"/>
          <w:spacing w:val="-1"/>
        </w:rPr>
        <w:t>n</w:t>
      </w:r>
      <w:r w:rsidRPr="00327D1C">
        <w:rPr>
          <w:rFonts w:cs="Arial"/>
        </w:rPr>
        <w:t>.</w:t>
      </w:r>
      <w:r w:rsidRPr="00327D1C">
        <w:rPr>
          <w:rFonts w:cs="Arial"/>
          <w:spacing w:val="-4"/>
        </w:rPr>
        <w:t xml:space="preserve"> </w:t>
      </w:r>
      <w:r w:rsidRPr="00327D1C">
        <w:rPr>
          <w:rFonts w:cs="Arial"/>
          <w:spacing w:val="1"/>
        </w:rPr>
        <w:t>D</w:t>
      </w:r>
      <w:r w:rsidRPr="00327D1C">
        <w:rPr>
          <w:rFonts w:cs="Arial"/>
        </w:rPr>
        <w:t>e</w:t>
      </w:r>
      <w:r w:rsidRPr="00327D1C">
        <w:rPr>
          <w:rFonts w:cs="Arial"/>
          <w:spacing w:val="-4"/>
        </w:rPr>
        <w:t xml:space="preserve"> </w:t>
      </w:r>
      <w:r w:rsidRPr="00327D1C">
        <w:rPr>
          <w:rFonts w:cs="Arial"/>
          <w:spacing w:val="-1"/>
        </w:rPr>
        <w:t>m</w:t>
      </w:r>
      <w:r w:rsidRPr="00327D1C">
        <w:rPr>
          <w:rFonts w:cs="Arial"/>
        </w:rPr>
        <w:t>ê</w:t>
      </w:r>
      <w:r w:rsidRPr="00327D1C">
        <w:rPr>
          <w:rFonts w:cs="Arial"/>
          <w:spacing w:val="-1"/>
        </w:rPr>
        <w:t>m</w:t>
      </w:r>
      <w:r w:rsidRPr="00327D1C">
        <w:rPr>
          <w:rFonts w:cs="Arial"/>
        </w:rPr>
        <w:t>e,</w:t>
      </w:r>
      <w:r w:rsidRPr="00327D1C">
        <w:rPr>
          <w:rFonts w:cs="Arial"/>
          <w:spacing w:val="-1"/>
        </w:rPr>
        <w:t xml:space="preserve"> </w:t>
      </w:r>
      <w:r w:rsidRPr="00327D1C">
        <w:rPr>
          <w:rFonts w:cs="Arial"/>
        </w:rPr>
        <w:t>l’a</w:t>
      </w:r>
      <w:r w:rsidRPr="00327D1C">
        <w:rPr>
          <w:rFonts w:cs="Arial"/>
          <w:spacing w:val="-1"/>
        </w:rPr>
        <w:t>u</w:t>
      </w:r>
      <w:r w:rsidRPr="00327D1C">
        <w:rPr>
          <w:rFonts w:cs="Arial"/>
          <w:spacing w:val="-3"/>
        </w:rPr>
        <w:t>g</w:t>
      </w:r>
      <w:r w:rsidRPr="00327D1C">
        <w:rPr>
          <w:rFonts w:cs="Arial"/>
          <w:spacing w:val="1"/>
        </w:rPr>
        <w:t>m</w:t>
      </w:r>
      <w:r w:rsidRPr="00327D1C">
        <w:rPr>
          <w:rFonts w:cs="Arial"/>
        </w:rPr>
        <w:t>ent</w:t>
      </w:r>
      <w:r w:rsidRPr="00327D1C">
        <w:rPr>
          <w:rFonts w:cs="Arial"/>
          <w:spacing w:val="-2"/>
        </w:rPr>
        <w:t>a</w:t>
      </w:r>
      <w:r w:rsidRPr="00327D1C">
        <w:rPr>
          <w:rFonts w:cs="Arial"/>
        </w:rPr>
        <w:t>ti</w:t>
      </w:r>
      <w:r w:rsidRPr="00327D1C">
        <w:rPr>
          <w:rFonts w:cs="Arial"/>
          <w:spacing w:val="1"/>
        </w:rPr>
        <w:t>o</w:t>
      </w:r>
      <w:r w:rsidRPr="00327D1C">
        <w:rPr>
          <w:rFonts w:cs="Arial"/>
        </w:rPr>
        <w:t>n</w:t>
      </w:r>
      <w:r w:rsidRPr="00327D1C">
        <w:rPr>
          <w:rFonts w:cs="Arial"/>
          <w:spacing w:val="-5"/>
        </w:rPr>
        <w:t xml:space="preserve"> </w:t>
      </w:r>
      <w:r w:rsidRPr="00327D1C">
        <w:rPr>
          <w:rFonts w:cs="Arial"/>
        </w:rPr>
        <w:t>a</w:t>
      </w:r>
      <w:r w:rsidRPr="00327D1C">
        <w:rPr>
          <w:rFonts w:cs="Arial"/>
          <w:spacing w:val="-1"/>
        </w:rPr>
        <w:t>nnon</w:t>
      </w:r>
      <w:r w:rsidRPr="00327D1C">
        <w:rPr>
          <w:rFonts w:cs="Arial"/>
        </w:rPr>
        <w:t>cée</w:t>
      </w:r>
      <w:r w:rsidRPr="00327D1C">
        <w:rPr>
          <w:rFonts w:cs="Arial"/>
          <w:spacing w:val="-1"/>
        </w:rPr>
        <w:t xml:space="preserve"> d</w:t>
      </w:r>
      <w:r w:rsidRPr="00327D1C">
        <w:rPr>
          <w:rFonts w:cs="Arial"/>
        </w:rPr>
        <w:t>u</w:t>
      </w:r>
      <w:r w:rsidRPr="00327D1C">
        <w:rPr>
          <w:rFonts w:cs="Arial"/>
          <w:spacing w:val="-5"/>
        </w:rPr>
        <w:t xml:space="preserve"> </w:t>
      </w:r>
      <w:r w:rsidRPr="00327D1C">
        <w:rPr>
          <w:rFonts w:cs="Arial"/>
          <w:spacing w:val="-1"/>
        </w:rPr>
        <w:t>n</w:t>
      </w:r>
      <w:r w:rsidRPr="00327D1C">
        <w:rPr>
          <w:rFonts w:cs="Arial"/>
        </w:rPr>
        <w:t>iv</w:t>
      </w:r>
      <w:r w:rsidRPr="00327D1C">
        <w:rPr>
          <w:rFonts w:cs="Arial"/>
          <w:spacing w:val="1"/>
        </w:rPr>
        <w:t>e</w:t>
      </w:r>
      <w:r w:rsidRPr="00327D1C">
        <w:rPr>
          <w:rFonts w:cs="Arial"/>
          <w:spacing w:val="-3"/>
        </w:rPr>
        <w:t>a</w:t>
      </w:r>
      <w:r w:rsidRPr="00327D1C">
        <w:rPr>
          <w:rFonts w:cs="Arial"/>
        </w:rPr>
        <w:t xml:space="preserve">u </w:t>
      </w:r>
      <w:r w:rsidRPr="00327D1C">
        <w:rPr>
          <w:rFonts w:cs="Arial"/>
          <w:spacing w:val="-1"/>
        </w:rPr>
        <w:t>d</w:t>
      </w:r>
      <w:r w:rsidRPr="00327D1C">
        <w:rPr>
          <w:rFonts w:cs="Arial"/>
        </w:rPr>
        <w:t>e</w:t>
      </w:r>
      <w:r w:rsidRPr="00327D1C">
        <w:rPr>
          <w:rFonts w:cs="Arial"/>
          <w:spacing w:val="-1"/>
        </w:rPr>
        <w:t xml:space="preserve"> </w:t>
      </w:r>
      <w:r w:rsidRPr="00327D1C">
        <w:rPr>
          <w:rFonts w:cs="Arial"/>
        </w:rPr>
        <w:t>la</w:t>
      </w:r>
      <w:r w:rsidRPr="00327D1C">
        <w:rPr>
          <w:rFonts w:cs="Arial"/>
          <w:spacing w:val="-2"/>
        </w:rPr>
        <w:t xml:space="preserve"> </w:t>
      </w:r>
      <w:r w:rsidRPr="00327D1C">
        <w:rPr>
          <w:rFonts w:cs="Arial"/>
          <w:spacing w:val="1"/>
        </w:rPr>
        <w:t>m</w:t>
      </w:r>
      <w:r w:rsidRPr="00327D1C">
        <w:rPr>
          <w:rFonts w:cs="Arial"/>
        </w:rPr>
        <w:t>er</w:t>
      </w:r>
      <w:r w:rsidRPr="00327D1C">
        <w:rPr>
          <w:rFonts w:cs="Arial"/>
          <w:spacing w:val="-1"/>
        </w:rPr>
        <w:t xml:space="preserve"> </w:t>
      </w:r>
      <w:r w:rsidRPr="00327D1C">
        <w:rPr>
          <w:rFonts w:cs="Arial"/>
          <w:spacing w:val="-3"/>
        </w:rPr>
        <w:t>p</w:t>
      </w:r>
      <w:r w:rsidRPr="00327D1C">
        <w:rPr>
          <w:rFonts w:cs="Arial"/>
          <w:spacing w:val="1"/>
        </w:rPr>
        <w:t>o</w:t>
      </w:r>
      <w:r w:rsidRPr="00327D1C">
        <w:rPr>
          <w:rFonts w:cs="Arial"/>
          <w:spacing w:val="-1"/>
        </w:rPr>
        <w:t>u</w:t>
      </w:r>
      <w:r w:rsidRPr="00327D1C">
        <w:rPr>
          <w:rFonts w:cs="Arial"/>
        </w:rPr>
        <w:t>rr</w:t>
      </w:r>
      <w:r w:rsidRPr="00327D1C">
        <w:rPr>
          <w:rFonts w:cs="Arial"/>
          <w:spacing w:val="-1"/>
        </w:rPr>
        <w:t>a</w:t>
      </w:r>
      <w:r w:rsidRPr="00327D1C">
        <w:rPr>
          <w:rFonts w:cs="Arial"/>
        </w:rPr>
        <w:t>it</w:t>
      </w:r>
      <w:r w:rsidRPr="00327D1C">
        <w:rPr>
          <w:rFonts w:cs="Arial"/>
          <w:spacing w:val="-1"/>
        </w:rPr>
        <w:t xml:space="preserve"> </w:t>
      </w:r>
      <w:r w:rsidRPr="00327D1C">
        <w:rPr>
          <w:rFonts w:cs="Arial"/>
        </w:rPr>
        <w:t>i</w:t>
      </w:r>
      <w:r w:rsidRPr="00327D1C">
        <w:rPr>
          <w:rFonts w:cs="Arial"/>
          <w:spacing w:val="-1"/>
        </w:rPr>
        <w:t>n</w:t>
      </w:r>
      <w:r w:rsidRPr="00327D1C">
        <w:rPr>
          <w:rFonts w:cs="Arial"/>
        </w:rPr>
        <w:t>fl</w:t>
      </w:r>
      <w:r w:rsidRPr="00327D1C">
        <w:rPr>
          <w:rFonts w:cs="Arial"/>
          <w:spacing w:val="-1"/>
        </w:rPr>
        <w:t>u</w:t>
      </w:r>
      <w:r w:rsidRPr="00327D1C">
        <w:rPr>
          <w:rFonts w:cs="Arial"/>
        </w:rPr>
        <w:t>en</w:t>
      </w:r>
      <w:r w:rsidRPr="00327D1C">
        <w:rPr>
          <w:rFonts w:cs="Arial"/>
          <w:spacing w:val="-2"/>
        </w:rPr>
        <w:t>c</w:t>
      </w:r>
      <w:r w:rsidRPr="00327D1C">
        <w:rPr>
          <w:rFonts w:cs="Arial"/>
        </w:rPr>
        <w:t>er</w:t>
      </w:r>
      <w:r w:rsidRPr="00327D1C">
        <w:rPr>
          <w:rFonts w:cs="Arial"/>
          <w:spacing w:val="-1"/>
        </w:rPr>
        <w:t xml:space="preserve"> n</w:t>
      </w:r>
      <w:r w:rsidRPr="00327D1C">
        <w:rPr>
          <w:rFonts w:cs="Arial"/>
        </w:rPr>
        <w:t>égati</w:t>
      </w:r>
      <w:r w:rsidRPr="00327D1C">
        <w:rPr>
          <w:rFonts w:cs="Arial"/>
          <w:spacing w:val="-1"/>
        </w:rPr>
        <w:t>v</w:t>
      </w:r>
      <w:r w:rsidRPr="00327D1C">
        <w:rPr>
          <w:rFonts w:cs="Arial"/>
        </w:rPr>
        <w:t>e</w:t>
      </w:r>
      <w:r w:rsidRPr="00327D1C">
        <w:rPr>
          <w:rFonts w:cs="Arial"/>
          <w:spacing w:val="-1"/>
        </w:rPr>
        <w:t>m</w:t>
      </w:r>
      <w:r w:rsidRPr="00327D1C">
        <w:rPr>
          <w:rFonts w:cs="Arial"/>
        </w:rPr>
        <w:t>ent</w:t>
      </w:r>
      <w:r w:rsidRPr="00327D1C">
        <w:rPr>
          <w:rFonts w:cs="Arial"/>
          <w:spacing w:val="-2"/>
        </w:rPr>
        <w:t xml:space="preserve"> </w:t>
      </w:r>
      <w:r w:rsidRPr="00327D1C">
        <w:rPr>
          <w:rFonts w:cs="Arial"/>
        </w:rPr>
        <w:t>l’</w:t>
      </w:r>
      <w:r w:rsidRPr="00327D1C">
        <w:rPr>
          <w:rFonts w:cs="Arial"/>
          <w:spacing w:val="-2"/>
        </w:rPr>
        <w:t>e</w:t>
      </w:r>
      <w:r w:rsidRPr="00327D1C">
        <w:rPr>
          <w:rFonts w:cs="Arial"/>
        </w:rPr>
        <w:t>xut</w:t>
      </w:r>
      <w:r w:rsidRPr="00327D1C">
        <w:rPr>
          <w:rFonts w:cs="Arial"/>
          <w:spacing w:val="1"/>
        </w:rPr>
        <w:t>o</w:t>
      </w:r>
      <w:r w:rsidRPr="00327D1C">
        <w:rPr>
          <w:rFonts w:cs="Arial"/>
        </w:rPr>
        <w:t>i</w:t>
      </w:r>
      <w:r w:rsidRPr="00327D1C">
        <w:rPr>
          <w:rFonts w:cs="Arial"/>
          <w:spacing w:val="-3"/>
        </w:rPr>
        <w:t>r</w:t>
      </w:r>
      <w:r w:rsidRPr="00327D1C">
        <w:rPr>
          <w:rFonts w:cs="Arial"/>
        </w:rPr>
        <w:t>e</w:t>
      </w:r>
      <w:r w:rsidRPr="00327D1C">
        <w:rPr>
          <w:rFonts w:cs="Arial"/>
          <w:spacing w:val="-4"/>
        </w:rPr>
        <w:t xml:space="preserve"> </w:t>
      </w:r>
      <w:r w:rsidRPr="00327D1C">
        <w:rPr>
          <w:rFonts w:cs="Arial"/>
          <w:spacing w:val="-1"/>
        </w:rPr>
        <w:t>d</w:t>
      </w:r>
      <w:r w:rsidRPr="00327D1C">
        <w:rPr>
          <w:rFonts w:cs="Arial"/>
        </w:rPr>
        <w:t>es</w:t>
      </w:r>
      <w:r w:rsidRPr="00327D1C">
        <w:rPr>
          <w:rFonts w:cs="Arial"/>
          <w:spacing w:val="-1"/>
        </w:rPr>
        <w:t xml:space="preserve"> </w:t>
      </w:r>
      <w:r w:rsidRPr="00327D1C">
        <w:rPr>
          <w:rFonts w:cs="Arial"/>
          <w:spacing w:val="1"/>
        </w:rPr>
        <w:t>o</w:t>
      </w:r>
      <w:r w:rsidRPr="00327D1C">
        <w:rPr>
          <w:rFonts w:cs="Arial"/>
          <w:spacing w:val="-1"/>
        </w:rPr>
        <w:t>u</w:t>
      </w:r>
      <w:r w:rsidRPr="00327D1C">
        <w:rPr>
          <w:rFonts w:cs="Arial"/>
          <w:spacing w:val="1"/>
        </w:rPr>
        <w:t>v</w:t>
      </w:r>
      <w:r w:rsidRPr="00327D1C">
        <w:rPr>
          <w:rFonts w:cs="Arial"/>
        </w:rPr>
        <w:t>ra</w:t>
      </w:r>
      <w:r w:rsidRPr="00327D1C">
        <w:rPr>
          <w:rFonts w:cs="Arial"/>
          <w:spacing w:val="-4"/>
        </w:rPr>
        <w:t>g</w:t>
      </w:r>
      <w:r w:rsidRPr="00327D1C">
        <w:rPr>
          <w:rFonts w:cs="Arial"/>
        </w:rPr>
        <w:t>es</w:t>
      </w:r>
      <w:r w:rsidRPr="00327D1C">
        <w:rPr>
          <w:rFonts w:cs="Arial"/>
          <w:spacing w:val="-1"/>
        </w:rPr>
        <w:t xml:space="preserve"> </w:t>
      </w:r>
      <w:r w:rsidRPr="00327D1C">
        <w:rPr>
          <w:rFonts w:cs="Arial"/>
        </w:rPr>
        <w:t>et</w:t>
      </w:r>
      <w:r w:rsidRPr="00327D1C">
        <w:rPr>
          <w:rFonts w:cs="Arial"/>
          <w:spacing w:val="-1"/>
        </w:rPr>
        <w:t xml:space="preserve"> </w:t>
      </w:r>
      <w:r w:rsidRPr="00327D1C">
        <w:rPr>
          <w:rFonts w:cs="Arial"/>
          <w:spacing w:val="-3"/>
        </w:rPr>
        <w:t>d</w:t>
      </w:r>
      <w:r w:rsidRPr="00327D1C">
        <w:rPr>
          <w:rFonts w:cs="Arial"/>
          <w:spacing w:val="1"/>
        </w:rPr>
        <w:t>o</w:t>
      </w:r>
      <w:r w:rsidRPr="00327D1C">
        <w:rPr>
          <w:rFonts w:cs="Arial"/>
          <w:spacing w:val="-1"/>
        </w:rPr>
        <w:t>n</w:t>
      </w:r>
      <w:r w:rsidRPr="00327D1C">
        <w:rPr>
          <w:rFonts w:cs="Arial"/>
        </w:rPr>
        <w:t>c</w:t>
      </w:r>
      <w:r w:rsidRPr="00327D1C">
        <w:rPr>
          <w:rFonts w:cs="Arial"/>
          <w:spacing w:val="-2"/>
        </w:rPr>
        <w:t xml:space="preserve"> </w:t>
      </w:r>
      <w:r w:rsidRPr="00327D1C">
        <w:rPr>
          <w:rFonts w:cs="Arial"/>
          <w:spacing w:val="-1"/>
        </w:rPr>
        <w:t>d</w:t>
      </w:r>
      <w:r w:rsidRPr="00327D1C">
        <w:rPr>
          <w:rFonts w:cs="Arial"/>
        </w:rPr>
        <w:t>u</w:t>
      </w:r>
      <w:r w:rsidRPr="00327D1C">
        <w:rPr>
          <w:rFonts w:cs="Arial"/>
          <w:spacing w:val="-2"/>
        </w:rPr>
        <w:t xml:space="preserve"> </w:t>
      </w:r>
      <w:r w:rsidRPr="00327D1C">
        <w:rPr>
          <w:rFonts w:cs="Arial"/>
        </w:rPr>
        <w:t>s</w:t>
      </w:r>
      <w:r w:rsidRPr="00327D1C">
        <w:rPr>
          <w:rFonts w:cs="Arial"/>
          <w:spacing w:val="-2"/>
        </w:rPr>
        <w:t>y</w:t>
      </w:r>
      <w:r w:rsidRPr="00327D1C">
        <w:rPr>
          <w:rFonts w:cs="Arial"/>
        </w:rPr>
        <w:t>st</w:t>
      </w:r>
      <w:r w:rsidRPr="00327D1C">
        <w:rPr>
          <w:rFonts w:cs="Arial"/>
          <w:spacing w:val="-2"/>
        </w:rPr>
        <w:t>è</w:t>
      </w:r>
      <w:r w:rsidRPr="00327D1C">
        <w:rPr>
          <w:rFonts w:cs="Arial"/>
          <w:spacing w:val="1"/>
        </w:rPr>
        <w:t>m</w:t>
      </w:r>
      <w:r w:rsidRPr="00327D1C">
        <w:rPr>
          <w:rFonts w:cs="Arial"/>
        </w:rPr>
        <w:t>e</w:t>
      </w:r>
      <w:r w:rsidRPr="00327D1C">
        <w:rPr>
          <w:rFonts w:cs="Arial"/>
          <w:spacing w:val="-1"/>
        </w:rPr>
        <w:t xml:space="preserve"> d</w:t>
      </w:r>
      <w:r w:rsidRPr="00327D1C">
        <w:rPr>
          <w:rFonts w:cs="Arial"/>
        </w:rPr>
        <w:t>e</w:t>
      </w:r>
      <w:r w:rsidRPr="00327D1C">
        <w:rPr>
          <w:rFonts w:cs="Arial"/>
          <w:spacing w:val="-1"/>
        </w:rPr>
        <w:t xml:space="preserve"> d</w:t>
      </w:r>
      <w:r w:rsidRPr="00327D1C">
        <w:rPr>
          <w:rFonts w:cs="Arial"/>
        </w:rPr>
        <w:t>ra</w:t>
      </w:r>
      <w:r w:rsidRPr="00327D1C">
        <w:rPr>
          <w:rFonts w:cs="Arial"/>
          <w:spacing w:val="-1"/>
        </w:rPr>
        <w:t>in</w:t>
      </w:r>
      <w:r w:rsidRPr="00327D1C">
        <w:rPr>
          <w:rFonts w:cs="Arial"/>
        </w:rPr>
        <w:t>a</w:t>
      </w:r>
      <w:r w:rsidRPr="00327D1C">
        <w:rPr>
          <w:rFonts w:cs="Arial"/>
          <w:spacing w:val="-1"/>
        </w:rPr>
        <w:t>g</w:t>
      </w:r>
      <w:r w:rsidRPr="00327D1C">
        <w:rPr>
          <w:rFonts w:cs="Arial"/>
        </w:rPr>
        <w:t>e</w:t>
      </w:r>
      <w:r w:rsidRPr="00327D1C">
        <w:rPr>
          <w:rFonts w:cs="Arial"/>
          <w:spacing w:val="1"/>
        </w:rPr>
        <w:t xml:space="preserve"> </w:t>
      </w:r>
      <w:r w:rsidRPr="00327D1C">
        <w:rPr>
          <w:rFonts w:cs="Arial"/>
        </w:rPr>
        <w:t>;</w:t>
      </w:r>
      <w:r w:rsidRPr="00327D1C">
        <w:rPr>
          <w:rFonts w:cs="Arial"/>
          <w:spacing w:val="1"/>
        </w:rPr>
        <w:t xml:space="preserve"> </w:t>
      </w:r>
      <w:r w:rsidRPr="00327D1C">
        <w:rPr>
          <w:rFonts w:cs="Arial"/>
          <w:spacing w:val="-2"/>
        </w:rPr>
        <w:t>c</w:t>
      </w:r>
      <w:r w:rsidRPr="00327D1C">
        <w:rPr>
          <w:rFonts w:cs="Arial"/>
        </w:rPr>
        <w:t>’est</w:t>
      </w:r>
      <w:r w:rsidRPr="00327D1C">
        <w:rPr>
          <w:rFonts w:cs="Arial"/>
          <w:spacing w:val="-1"/>
        </w:rPr>
        <w:t xml:space="preserve"> </w:t>
      </w:r>
      <w:r w:rsidRPr="00327D1C">
        <w:rPr>
          <w:rFonts w:cs="Arial"/>
        </w:rPr>
        <w:t>p</w:t>
      </w:r>
      <w:r w:rsidRPr="00327D1C">
        <w:rPr>
          <w:rFonts w:cs="Arial"/>
          <w:spacing w:val="1"/>
        </w:rPr>
        <w:t>o</w:t>
      </w:r>
      <w:r w:rsidRPr="00327D1C">
        <w:rPr>
          <w:rFonts w:cs="Arial"/>
          <w:spacing w:val="-1"/>
        </w:rPr>
        <w:t>u</w:t>
      </w:r>
      <w:r w:rsidRPr="00327D1C">
        <w:rPr>
          <w:rFonts w:cs="Arial"/>
        </w:rPr>
        <w:t>r</w:t>
      </w:r>
      <w:r w:rsidRPr="00327D1C">
        <w:rPr>
          <w:rFonts w:cs="Arial"/>
          <w:spacing w:val="-1"/>
        </w:rPr>
        <w:t>qu</w:t>
      </w:r>
      <w:r w:rsidRPr="00327D1C">
        <w:rPr>
          <w:rFonts w:cs="Arial"/>
          <w:spacing w:val="1"/>
        </w:rPr>
        <w:t>o</w:t>
      </w:r>
      <w:r w:rsidRPr="00327D1C">
        <w:rPr>
          <w:rFonts w:cs="Arial"/>
        </w:rPr>
        <w:t>i</w:t>
      </w:r>
      <w:r w:rsidRPr="00327D1C">
        <w:rPr>
          <w:rFonts w:cs="Arial"/>
          <w:spacing w:val="-3"/>
        </w:rPr>
        <w:t xml:space="preserve"> il a été </w:t>
      </w:r>
      <w:r w:rsidRPr="00327D1C">
        <w:rPr>
          <w:rFonts w:cs="Arial"/>
        </w:rPr>
        <w:t>ad</w:t>
      </w:r>
      <w:r w:rsidRPr="00327D1C">
        <w:rPr>
          <w:rFonts w:cs="Arial"/>
          <w:spacing w:val="1"/>
        </w:rPr>
        <w:t>o</w:t>
      </w:r>
      <w:r w:rsidRPr="00327D1C">
        <w:rPr>
          <w:rFonts w:cs="Arial"/>
          <w:spacing w:val="-1"/>
        </w:rPr>
        <w:t>p</w:t>
      </w:r>
      <w:r w:rsidRPr="00327D1C">
        <w:rPr>
          <w:rFonts w:cs="Arial"/>
          <w:spacing w:val="-2"/>
        </w:rPr>
        <w:t>t</w:t>
      </w:r>
      <w:r w:rsidRPr="00327D1C">
        <w:rPr>
          <w:rFonts w:cs="Arial"/>
        </w:rPr>
        <w:t>é</w:t>
      </w:r>
      <w:r w:rsidRPr="00327D1C">
        <w:rPr>
          <w:rFonts w:cs="Arial"/>
          <w:spacing w:val="1"/>
        </w:rPr>
        <w:t xml:space="preserve"> </w:t>
      </w:r>
      <w:r w:rsidRPr="00327D1C">
        <w:rPr>
          <w:rFonts w:cs="Arial"/>
          <w:spacing w:val="-1"/>
        </w:rPr>
        <w:t>d</w:t>
      </w:r>
      <w:r w:rsidRPr="00327D1C">
        <w:rPr>
          <w:rFonts w:cs="Arial"/>
        </w:rPr>
        <w:t>es</w:t>
      </w:r>
      <w:r w:rsidRPr="00327D1C">
        <w:rPr>
          <w:rFonts w:cs="Arial"/>
          <w:spacing w:val="-2"/>
        </w:rPr>
        <w:t xml:space="preserve"> </w:t>
      </w:r>
      <w:r w:rsidRPr="00327D1C">
        <w:rPr>
          <w:rFonts w:cs="Arial"/>
        </w:rPr>
        <w:t>c</w:t>
      </w:r>
      <w:r w:rsidRPr="00327D1C">
        <w:rPr>
          <w:rFonts w:cs="Arial"/>
          <w:spacing w:val="-1"/>
        </w:rPr>
        <w:t>o</w:t>
      </w:r>
      <w:r w:rsidRPr="00327D1C">
        <w:rPr>
          <w:rFonts w:cs="Arial"/>
        </w:rPr>
        <w:t>t</w:t>
      </w:r>
      <w:r w:rsidRPr="00327D1C">
        <w:rPr>
          <w:rFonts w:cs="Arial"/>
          <w:spacing w:val="1"/>
        </w:rPr>
        <w:t>e</w:t>
      </w:r>
      <w:r w:rsidRPr="00327D1C">
        <w:rPr>
          <w:rFonts w:cs="Arial"/>
        </w:rPr>
        <w:t>s</w:t>
      </w:r>
      <w:r w:rsidRPr="00327D1C">
        <w:rPr>
          <w:rFonts w:cs="Arial"/>
          <w:spacing w:val="1"/>
        </w:rPr>
        <w:t xml:space="preserve"> </w:t>
      </w:r>
      <w:r w:rsidRPr="00327D1C">
        <w:rPr>
          <w:rFonts w:cs="Arial"/>
        </w:rPr>
        <w:t>fil</w:t>
      </w:r>
      <w:r w:rsidRPr="00327D1C">
        <w:rPr>
          <w:rFonts w:cs="Arial"/>
          <w:spacing w:val="-3"/>
        </w:rPr>
        <w:t xml:space="preserve"> </w:t>
      </w:r>
      <w:r w:rsidRPr="00327D1C">
        <w:rPr>
          <w:rFonts w:cs="Arial"/>
          <w:spacing w:val="-1"/>
        </w:rPr>
        <w:t>d</w:t>
      </w:r>
      <w:r w:rsidRPr="00327D1C">
        <w:rPr>
          <w:rFonts w:cs="Arial"/>
        </w:rPr>
        <w:t>’eau relat</w:t>
      </w:r>
      <w:r w:rsidRPr="00327D1C">
        <w:rPr>
          <w:rFonts w:cs="Arial"/>
          <w:spacing w:val="-3"/>
        </w:rPr>
        <w:t>i</w:t>
      </w:r>
      <w:r w:rsidRPr="00327D1C">
        <w:rPr>
          <w:rFonts w:cs="Arial"/>
          <w:spacing w:val="1"/>
        </w:rPr>
        <w:t>v</w:t>
      </w:r>
      <w:r w:rsidRPr="00327D1C">
        <w:rPr>
          <w:rFonts w:cs="Arial"/>
          <w:spacing w:val="-2"/>
        </w:rPr>
        <w:t>e</w:t>
      </w:r>
      <w:r w:rsidRPr="00327D1C">
        <w:rPr>
          <w:rFonts w:cs="Arial"/>
          <w:spacing w:val="1"/>
        </w:rPr>
        <w:t>m</w:t>
      </w:r>
      <w:r w:rsidRPr="00327D1C">
        <w:rPr>
          <w:rFonts w:cs="Arial"/>
        </w:rPr>
        <w:t>e</w:t>
      </w:r>
      <w:r w:rsidRPr="00327D1C">
        <w:rPr>
          <w:rFonts w:cs="Arial"/>
          <w:spacing w:val="-3"/>
        </w:rPr>
        <w:t>n</w:t>
      </w:r>
      <w:r w:rsidRPr="00327D1C">
        <w:rPr>
          <w:rFonts w:cs="Arial"/>
        </w:rPr>
        <w:t>t</w:t>
      </w:r>
      <w:r w:rsidRPr="00327D1C">
        <w:rPr>
          <w:rFonts w:cs="Arial"/>
          <w:spacing w:val="1"/>
        </w:rPr>
        <w:t xml:space="preserve"> </w:t>
      </w:r>
      <w:r w:rsidRPr="00327D1C">
        <w:rPr>
          <w:rFonts w:cs="Arial"/>
        </w:rPr>
        <w:t>é</w:t>
      </w:r>
      <w:r w:rsidRPr="00327D1C">
        <w:rPr>
          <w:rFonts w:cs="Arial"/>
          <w:spacing w:val="-2"/>
        </w:rPr>
        <w:t>l</w:t>
      </w:r>
      <w:r w:rsidRPr="00327D1C">
        <w:rPr>
          <w:rFonts w:cs="Arial"/>
        </w:rPr>
        <w:t>e</w:t>
      </w:r>
      <w:r w:rsidRPr="00327D1C">
        <w:rPr>
          <w:rFonts w:cs="Arial"/>
          <w:spacing w:val="-1"/>
        </w:rPr>
        <w:t>v</w:t>
      </w:r>
      <w:r w:rsidRPr="00327D1C">
        <w:rPr>
          <w:rFonts w:cs="Arial"/>
        </w:rPr>
        <w:t>ées</w:t>
      </w:r>
      <w:r w:rsidRPr="00327D1C">
        <w:rPr>
          <w:rFonts w:cs="Arial"/>
          <w:spacing w:val="-1"/>
        </w:rPr>
        <w:t xml:space="preserve"> </w:t>
      </w:r>
      <w:r w:rsidRPr="00327D1C">
        <w:rPr>
          <w:rFonts w:cs="Arial"/>
        </w:rPr>
        <w:t>à l’e</w:t>
      </w:r>
      <w:r w:rsidRPr="00327D1C">
        <w:rPr>
          <w:rFonts w:cs="Arial"/>
          <w:spacing w:val="1"/>
        </w:rPr>
        <w:t>x</w:t>
      </w:r>
      <w:r w:rsidRPr="00327D1C">
        <w:rPr>
          <w:rFonts w:cs="Arial"/>
          <w:spacing w:val="-1"/>
        </w:rPr>
        <w:t>u</w:t>
      </w:r>
      <w:r w:rsidRPr="00327D1C">
        <w:rPr>
          <w:rFonts w:cs="Arial"/>
          <w:spacing w:val="-2"/>
        </w:rPr>
        <w:t>t</w:t>
      </w:r>
      <w:r w:rsidRPr="00327D1C">
        <w:rPr>
          <w:rFonts w:cs="Arial"/>
          <w:spacing w:val="1"/>
        </w:rPr>
        <w:t>o</w:t>
      </w:r>
      <w:r w:rsidRPr="00327D1C">
        <w:rPr>
          <w:rFonts w:cs="Arial"/>
        </w:rPr>
        <w:t xml:space="preserve">ire. </w:t>
      </w:r>
      <w:r w:rsidRPr="00327D1C">
        <w:rPr>
          <w:rFonts w:cs="Arial"/>
          <w:spacing w:val="1"/>
        </w:rPr>
        <w:t>D</w:t>
      </w:r>
      <w:r w:rsidRPr="00327D1C">
        <w:rPr>
          <w:rFonts w:cs="Arial"/>
        </w:rPr>
        <w:t>a</w:t>
      </w:r>
      <w:r w:rsidRPr="00327D1C">
        <w:rPr>
          <w:rFonts w:cs="Arial"/>
          <w:spacing w:val="-1"/>
        </w:rPr>
        <w:t>n</w:t>
      </w:r>
      <w:r w:rsidRPr="00327D1C">
        <w:rPr>
          <w:rFonts w:cs="Arial"/>
        </w:rPr>
        <w:t>s</w:t>
      </w:r>
      <w:r w:rsidRPr="00327D1C">
        <w:rPr>
          <w:rFonts w:cs="Arial"/>
          <w:spacing w:val="-2"/>
        </w:rPr>
        <w:t xml:space="preserve"> </w:t>
      </w:r>
      <w:r w:rsidRPr="00327D1C">
        <w:rPr>
          <w:rFonts w:cs="Arial"/>
          <w:spacing w:val="-3"/>
        </w:rPr>
        <w:t>l</w:t>
      </w:r>
      <w:r w:rsidRPr="00327D1C">
        <w:rPr>
          <w:rFonts w:cs="Arial"/>
        </w:rPr>
        <w:t>e</w:t>
      </w:r>
      <w:r w:rsidRPr="00327D1C">
        <w:rPr>
          <w:rFonts w:cs="Arial"/>
          <w:spacing w:val="-4"/>
        </w:rPr>
        <w:t xml:space="preserve"> </w:t>
      </w:r>
      <w:r w:rsidRPr="00327D1C">
        <w:rPr>
          <w:rFonts w:cs="Arial"/>
        </w:rPr>
        <w:t>ca</w:t>
      </w:r>
      <w:r w:rsidRPr="00327D1C">
        <w:rPr>
          <w:rFonts w:cs="Arial"/>
          <w:spacing w:val="-1"/>
        </w:rPr>
        <w:t>d</w:t>
      </w:r>
      <w:r w:rsidRPr="00327D1C">
        <w:rPr>
          <w:rFonts w:cs="Arial"/>
        </w:rPr>
        <w:t>re</w:t>
      </w:r>
      <w:r w:rsidRPr="00327D1C">
        <w:rPr>
          <w:rFonts w:cs="Arial"/>
          <w:spacing w:val="-4"/>
        </w:rPr>
        <w:t xml:space="preserve"> </w:t>
      </w:r>
      <w:r w:rsidRPr="00327D1C">
        <w:rPr>
          <w:rFonts w:cs="Arial"/>
          <w:spacing w:val="-1"/>
        </w:rPr>
        <w:t>d</w:t>
      </w:r>
      <w:r w:rsidRPr="00327D1C">
        <w:rPr>
          <w:rFonts w:cs="Arial"/>
        </w:rPr>
        <w:t>e</w:t>
      </w:r>
      <w:r w:rsidRPr="00327D1C">
        <w:rPr>
          <w:rFonts w:cs="Arial"/>
          <w:spacing w:val="-4"/>
        </w:rPr>
        <w:t xml:space="preserve"> </w:t>
      </w:r>
      <w:r w:rsidRPr="00327D1C">
        <w:rPr>
          <w:rFonts w:cs="Arial"/>
        </w:rPr>
        <w:t>la</w:t>
      </w:r>
      <w:r w:rsidRPr="00327D1C">
        <w:rPr>
          <w:rFonts w:cs="Arial"/>
          <w:spacing w:val="-5"/>
        </w:rPr>
        <w:t xml:space="preserve"> </w:t>
      </w:r>
      <w:r w:rsidRPr="00327D1C">
        <w:rPr>
          <w:rFonts w:cs="Arial"/>
          <w:spacing w:val="1"/>
        </w:rPr>
        <w:t>2</w:t>
      </w:r>
      <w:r w:rsidRPr="00327D1C">
        <w:rPr>
          <w:rFonts w:cs="Arial"/>
          <w:spacing w:val="-2"/>
          <w:vertAlign w:val="superscript"/>
        </w:rPr>
        <w:t>ème</w:t>
      </w:r>
      <w:r w:rsidRPr="00327D1C">
        <w:rPr>
          <w:rFonts w:cs="Arial"/>
          <w:spacing w:val="-2"/>
        </w:rPr>
        <w:t xml:space="preserve"> </w:t>
      </w:r>
      <w:r w:rsidRPr="00327D1C">
        <w:rPr>
          <w:rFonts w:cs="Arial"/>
          <w:spacing w:val="-3"/>
        </w:rPr>
        <w:t>p</w:t>
      </w:r>
      <w:r w:rsidRPr="00327D1C">
        <w:rPr>
          <w:rFonts w:cs="Arial"/>
          <w:spacing w:val="-1"/>
        </w:rPr>
        <w:t>h</w:t>
      </w:r>
      <w:r w:rsidRPr="00327D1C">
        <w:rPr>
          <w:rFonts w:cs="Arial"/>
        </w:rPr>
        <w:t>ase</w:t>
      </w:r>
      <w:r w:rsidRPr="00327D1C">
        <w:rPr>
          <w:rFonts w:cs="Arial"/>
          <w:spacing w:val="-1"/>
        </w:rPr>
        <w:t xml:space="preserve"> d</w:t>
      </w:r>
      <w:r w:rsidRPr="00327D1C">
        <w:rPr>
          <w:rFonts w:cs="Arial"/>
        </w:rPr>
        <w:t>u</w:t>
      </w:r>
      <w:r w:rsidRPr="00327D1C">
        <w:rPr>
          <w:rFonts w:cs="Arial"/>
          <w:spacing w:val="-5"/>
        </w:rPr>
        <w:t xml:space="preserve"> </w:t>
      </w:r>
      <w:r w:rsidRPr="00327D1C">
        <w:rPr>
          <w:rFonts w:cs="Arial"/>
          <w:spacing w:val="-1"/>
        </w:rPr>
        <w:t>p</w:t>
      </w:r>
      <w:r w:rsidRPr="00327D1C">
        <w:rPr>
          <w:rFonts w:cs="Arial"/>
        </w:rPr>
        <w:t>r</w:t>
      </w:r>
      <w:r w:rsidRPr="00327D1C">
        <w:rPr>
          <w:rFonts w:cs="Arial"/>
          <w:spacing w:val="1"/>
        </w:rPr>
        <w:t>o</w:t>
      </w:r>
      <w:r w:rsidRPr="00327D1C">
        <w:rPr>
          <w:rFonts w:cs="Arial"/>
          <w:spacing w:val="-2"/>
        </w:rPr>
        <w:t>j</w:t>
      </w:r>
      <w:r w:rsidRPr="00327D1C">
        <w:rPr>
          <w:rFonts w:cs="Arial"/>
        </w:rPr>
        <w:t>et</w:t>
      </w:r>
      <w:r w:rsidRPr="00327D1C">
        <w:rPr>
          <w:rFonts w:cs="Arial"/>
          <w:spacing w:val="-3"/>
        </w:rPr>
        <w:t xml:space="preserve"> </w:t>
      </w:r>
      <w:r w:rsidRPr="00327D1C">
        <w:rPr>
          <w:rFonts w:cs="Arial"/>
          <w:spacing w:val="-1"/>
        </w:rPr>
        <w:t>d</w:t>
      </w:r>
      <w:r w:rsidRPr="00327D1C">
        <w:rPr>
          <w:rFonts w:cs="Arial"/>
        </w:rPr>
        <w:t>e</w:t>
      </w:r>
      <w:r w:rsidRPr="00327D1C">
        <w:rPr>
          <w:rFonts w:cs="Arial"/>
          <w:spacing w:val="-1"/>
        </w:rPr>
        <w:t xml:space="preserve"> p</w:t>
      </w:r>
      <w:r w:rsidRPr="00327D1C">
        <w:rPr>
          <w:rFonts w:cs="Arial"/>
          <w:spacing w:val="-3"/>
        </w:rPr>
        <w:t>r</w:t>
      </w:r>
      <w:r w:rsidRPr="00327D1C">
        <w:rPr>
          <w:rFonts w:cs="Arial"/>
          <w:spacing w:val="1"/>
        </w:rPr>
        <w:t>o</w:t>
      </w:r>
      <w:r w:rsidRPr="00327D1C">
        <w:rPr>
          <w:rFonts w:cs="Arial"/>
          <w:spacing w:val="-2"/>
        </w:rPr>
        <w:t>t</w:t>
      </w:r>
      <w:r w:rsidRPr="00327D1C">
        <w:rPr>
          <w:rFonts w:cs="Arial"/>
        </w:rPr>
        <w:t>ec</w:t>
      </w:r>
      <w:r w:rsidRPr="00327D1C">
        <w:rPr>
          <w:rFonts w:cs="Arial"/>
          <w:spacing w:val="1"/>
        </w:rPr>
        <w:t>t</w:t>
      </w:r>
      <w:r w:rsidRPr="00327D1C">
        <w:rPr>
          <w:rFonts w:cs="Arial"/>
          <w:spacing w:val="-3"/>
        </w:rPr>
        <w:t>i</w:t>
      </w:r>
      <w:r w:rsidRPr="00327D1C">
        <w:rPr>
          <w:rFonts w:cs="Arial"/>
          <w:spacing w:val="-1"/>
        </w:rPr>
        <w:t>o</w:t>
      </w:r>
      <w:r w:rsidRPr="00327D1C">
        <w:rPr>
          <w:rFonts w:cs="Arial"/>
        </w:rPr>
        <w:t>n</w:t>
      </w:r>
      <w:r w:rsidRPr="00327D1C">
        <w:rPr>
          <w:rFonts w:cs="Arial"/>
          <w:spacing w:val="-2"/>
        </w:rPr>
        <w:t xml:space="preserve"> </w:t>
      </w:r>
      <w:r w:rsidRPr="00327D1C">
        <w:rPr>
          <w:rFonts w:cs="Arial"/>
          <w:spacing w:val="-1"/>
        </w:rPr>
        <w:t>d</w:t>
      </w:r>
      <w:r w:rsidRPr="00327D1C">
        <w:rPr>
          <w:rFonts w:cs="Arial"/>
        </w:rPr>
        <w:t>e</w:t>
      </w:r>
      <w:r w:rsidRPr="00327D1C">
        <w:rPr>
          <w:rFonts w:cs="Arial"/>
          <w:spacing w:val="-1"/>
        </w:rPr>
        <w:t xml:space="preserve"> </w:t>
      </w:r>
      <w:r w:rsidRPr="00327D1C">
        <w:rPr>
          <w:rFonts w:cs="Arial"/>
          <w:spacing w:val="-3"/>
        </w:rPr>
        <w:t>l</w:t>
      </w:r>
      <w:r w:rsidRPr="00327D1C">
        <w:rPr>
          <w:rFonts w:cs="Arial"/>
        </w:rPr>
        <w:t>a</w:t>
      </w:r>
      <w:r w:rsidRPr="00327D1C">
        <w:rPr>
          <w:rFonts w:cs="Arial"/>
          <w:spacing w:val="-2"/>
        </w:rPr>
        <w:t xml:space="preserve"> c</w:t>
      </w:r>
      <w:r w:rsidRPr="00327D1C">
        <w:rPr>
          <w:rFonts w:cs="Arial"/>
          <w:spacing w:val="1"/>
        </w:rPr>
        <w:t>o</w:t>
      </w:r>
      <w:r w:rsidRPr="00327D1C">
        <w:rPr>
          <w:rFonts w:cs="Arial"/>
          <w:spacing w:val="-2"/>
        </w:rPr>
        <w:t>t</w:t>
      </w:r>
      <w:r w:rsidRPr="00327D1C">
        <w:rPr>
          <w:rFonts w:cs="Arial"/>
        </w:rPr>
        <w:t>e</w:t>
      </w:r>
      <w:r w:rsidRPr="00327D1C">
        <w:rPr>
          <w:rFonts w:cs="Arial"/>
          <w:spacing w:val="-4"/>
        </w:rPr>
        <w:t xml:space="preserve"> </w:t>
      </w:r>
      <w:r w:rsidRPr="00327D1C">
        <w:rPr>
          <w:rFonts w:cs="Arial"/>
        </w:rPr>
        <w:t>à</w:t>
      </w:r>
      <w:r w:rsidRPr="00327D1C">
        <w:rPr>
          <w:rFonts w:cs="Arial"/>
          <w:spacing w:val="-2"/>
        </w:rPr>
        <w:t xml:space="preserve"> </w:t>
      </w:r>
      <w:r w:rsidRPr="00327D1C">
        <w:rPr>
          <w:rFonts w:cs="Arial"/>
        </w:rPr>
        <w:t>l</w:t>
      </w:r>
      <w:r w:rsidRPr="00327D1C">
        <w:rPr>
          <w:rFonts w:cs="Arial"/>
          <w:spacing w:val="-3"/>
        </w:rPr>
        <w:t>’</w:t>
      </w:r>
      <w:r w:rsidRPr="00327D1C">
        <w:rPr>
          <w:rFonts w:cs="Arial"/>
        </w:rPr>
        <w:t>Est</w:t>
      </w:r>
      <w:r w:rsidRPr="00327D1C">
        <w:rPr>
          <w:rFonts w:cs="Arial"/>
          <w:spacing w:val="-3"/>
        </w:rPr>
        <w:t xml:space="preserve"> </w:t>
      </w:r>
      <w:r w:rsidRPr="00327D1C">
        <w:rPr>
          <w:rFonts w:cs="Arial"/>
          <w:spacing w:val="-1"/>
        </w:rPr>
        <w:t>d</w:t>
      </w:r>
      <w:r w:rsidRPr="00327D1C">
        <w:rPr>
          <w:rFonts w:cs="Arial"/>
        </w:rPr>
        <w:t>e</w:t>
      </w:r>
      <w:r w:rsidRPr="00327D1C">
        <w:rPr>
          <w:rFonts w:cs="Arial"/>
          <w:spacing w:val="-4"/>
        </w:rPr>
        <w:t xml:space="preserve"> </w:t>
      </w:r>
      <w:r w:rsidRPr="00327D1C">
        <w:rPr>
          <w:rFonts w:cs="Arial"/>
        </w:rPr>
        <w:t>Cotonou,</w:t>
      </w:r>
      <w:r w:rsidRPr="00327D1C">
        <w:rPr>
          <w:rFonts w:cs="Arial"/>
          <w:spacing w:val="-2"/>
        </w:rPr>
        <w:t xml:space="preserve"> </w:t>
      </w:r>
      <w:r w:rsidRPr="00327D1C">
        <w:rPr>
          <w:rFonts w:cs="Arial"/>
        </w:rPr>
        <w:t>il</w:t>
      </w:r>
      <w:r w:rsidRPr="00327D1C">
        <w:rPr>
          <w:rFonts w:cs="Arial"/>
          <w:spacing w:val="-5"/>
        </w:rPr>
        <w:t xml:space="preserve"> </w:t>
      </w:r>
      <w:r w:rsidRPr="00327D1C">
        <w:rPr>
          <w:rFonts w:cs="Arial"/>
        </w:rPr>
        <w:t>e</w:t>
      </w:r>
      <w:r w:rsidRPr="00327D1C">
        <w:rPr>
          <w:rFonts w:cs="Arial"/>
          <w:spacing w:val="-2"/>
        </w:rPr>
        <w:t>s</w:t>
      </w:r>
      <w:r w:rsidRPr="00327D1C">
        <w:rPr>
          <w:rFonts w:cs="Arial"/>
        </w:rPr>
        <w:t>t</w:t>
      </w:r>
      <w:r w:rsidRPr="00327D1C">
        <w:rPr>
          <w:rFonts w:cs="Arial"/>
          <w:spacing w:val="-4"/>
        </w:rPr>
        <w:t xml:space="preserve"> </w:t>
      </w:r>
      <w:r w:rsidRPr="00327D1C">
        <w:rPr>
          <w:rFonts w:cs="Arial"/>
        </w:rPr>
        <w:t>en c</w:t>
      </w:r>
      <w:r w:rsidRPr="00327D1C">
        <w:rPr>
          <w:rFonts w:cs="Arial"/>
          <w:spacing w:val="1"/>
        </w:rPr>
        <w:t>o</w:t>
      </w:r>
      <w:r w:rsidRPr="00327D1C">
        <w:rPr>
          <w:rFonts w:cs="Arial"/>
          <w:spacing w:val="-1"/>
        </w:rPr>
        <w:t>u</w:t>
      </w:r>
      <w:r w:rsidRPr="00327D1C">
        <w:rPr>
          <w:rFonts w:cs="Arial"/>
        </w:rPr>
        <w:t>rs de</w:t>
      </w:r>
      <w:r w:rsidRPr="00327D1C">
        <w:rPr>
          <w:rFonts w:cs="Arial"/>
          <w:spacing w:val="-2"/>
        </w:rPr>
        <w:t xml:space="preserve"> </w:t>
      </w:r>
      <w:r w:rsidRPr="00327D1C">
        <w:rPr>
          <w:rFonts w:cs="Arial"/>
        </w:rPr>
        <w:t>réalis</w:t>
      </w:r>
      <w:r w:rsidRPr="00327D1C">
        <w:rPr>
          <w:rFonts w:cs="Arial"/>
          <w:spacing w:val="-2"/>
        </w:rPr>
        <w:t>a</w:t>
      </w:r>
      <w:r w:rsidRPr="00327D1C">
        <w:rPr>
          <w:rFonts w:cs="Arial"/>
        </w:rPr>
        <w:t>ti</w:t>
      </w:r>
      <w:r w:rsidRPr="00327D1C">
        <w:rPr>
          <w:rFonts w:cs="Arial"/>
          <w:spacing w:val="1"/>
        </w:rPr>
        <w:t>o</w:t>
      </w:r>
      <w:r w:rsidRPr="00327D1C">
        <w:rPr>
          <w:rFonts w:cs="Arial"/>
        </w:rPr>
        <w:t>n</w:t>
      </w:r>
      <w:r w:rsidRPr="00327D1C">
        <w:rPr>
          <w:rFonts w:cs="Arial"/>
          <w:spacing w:val="-1"/>
        </w:rPr>
        <w:t xml:space="preserve"> </w:t>
      </w:r>
      <w:r w:rsidRPr="00327D1C">
        <w:rPr>
          <w:rFonts w:cs="Arial"/>
          <w:spacing w:val="-3"/>
        </w:rPr>
        <w:t>d</w:t>
      </w:r>
      <w:r w:rsidRPr="00327D1C">
        <w:rPr>
          <w:rFonts w:cs="Arial"/>
        </w:rPr>
        <w:t>es</w:t>
      </w:r>
      <w:r w:rsidRPr="00327D1C">
        <w:rPr>
          <w:rFonts w:cs="Arial"/>
          <w:spacing w:val="1"/>
        </w:rPr>
        <w:t xml:space="preserve"> </w:t>
      </w:r>
      <w:r w:rsidRPr="00327D1C">
        <w:rPr>
          <w:rFonts w:cs="Arial"/>
        </w:rPr>
        <w:t>tr</w:t>
      </w:r>
      <w:r w:rsidRPr="00327D1C">
        <w:rPr>
          <w:rFonts w:cs="Arial"/>
          <w:spacing w:val="-2"/>
        </w:rPr>
        <w:t>a</w:t>
      </w:r>
      <w:r w:rsidRPr="00327D1C">
        <w:rPr>
          <w:rFonts w:cs="Arial"/>
          <w:spacing w:val="1"/>
        </w:rPr>
        <w:t>v</w:t>
      </w:r>
      <w:r w:rsidRPr="00327D1C">
        <w:rPr>
          <w:rFonts w:cs="Arial"/>
        </w:rPr>
        <w:t>a</w:t>
      </w:r>
      <w:r w:rsidRPr="00327D1C">
        <w:rPr>
          <w:rFonts w:cs="Arial"/>
          <w:spacing w:val="-1"/>
        </w:rPr>
        <w:t>u</w:t>
      </w:r>
      <w:r w:rsidRPr="00327D1C">
        <w:rPr>
          <w:rFonts w:cs="Arial"/>
        </w:rPr>
        <w:t>x</w:t>
      </w:r>
      <w:r w:rsidRPr="00327D1C">
        <w:rPr>
          <w:rFonts w:cs="Arial"/>
          <w:spacing w:val="1"/>
        </w:rPr>
        <w:t xml:space="preserve"> </w:t>
      </w:r>
      <w:r w:rsidRPr="00327D1C">
        <w:rPr>
          <w:rFonts w:cs="Arial"/>
          <w:spacing w:val="-1"/>
        </w:rPr>
        <w:t>d</w:t>
      </w:r>
      <w:r w:rsidRPr="00327D1C">
        <w:rPr>
          <w:rFonts w:cs="Arial"/>
        </w:rPr>
        <w:t>e</w:t>
      </w:r>
      <w:r w:rsidRPr="00327D1C">
        <w:rPr>
          <w:rFonts w:cs="Arial"/>
          <w:spacing w:val="-2"/>
        </w:rPr>
        <w:t xml:space="preserve"> </w:t>
      </w:r>
      <w:r w:rsidRPr="00327D1C">
        <w:rPr>
          <w:rFonts w:cs="Arial"/>
        </w:rPr>
        <w:t>c</w:t>
      </w:r>
      <w:r w:rsidRPr="00327D1C">
        <w:rPr>
          <w:rFonts w:cs="Arial"/>
          <w:spacing w:val="1"/>
        </w:rPr>
        <w:t>o</w:t>
      </w:r>
      <w:r w:rsidRPr="00327D1C">
        <w:rPr>
          <w:rFonts w:cs="Arial"/>
          <w:spacing w:val="-1"/>
        </w:rPr>
        <w:t>n</w:t>
      </w:r>
      <w:r w:rsidRPr="00327D1C">
        <w:rPr>
          <w:rFonts w:cs="Arial"/>
          <w:spacing w:val="-3"/>
        </w:rPr>
        <w:t>f</w:t>
      </w:r>
      <w:r w:rsidRPr="00327D1C">
        <w:rPr>
          <w:rFonts w:cs="Arial"/>
          <w:spacing w:val="1"/>
        </w:rPr>
        <w:t>o</w:t>
      </w:r>
      <w:r w:rsidRPr="00327D1C">
        <w:rPr>
          <w:rFonts w:cs="Arial"/>
        </w:rPr>
        <w:t>r</w:t>
      </w:r>
      <w:r w:rsidRPr="00327D1C">
        <w:rPr>
          <w:rFonts w:cs="Arial"/>
          <w:spacing w:val="-2"/>
        </w:rPr>
        <w:t>t</w:t>
      </w:r>
      <w:r w:rsidRPr="00327D1C">
        <w:rPr>
          <w:rFonts w:cs="Arial"/>
        </w:rPr>
        <w:t>e</w:t>
      </w:r>
      <w:r w:rsidRPr="00327D1C">
        <w:rPr>
          <w:rFonts w:cs="Arial"/>
          <w:spacing w:val="-1"/>
        </w:rPr>
        <w:t>m</w:t>
      </w:r>
      <w:r w:rsidRPr="00327D1C">
        <w:rPr>
          <w:rFonts w:cs="Arial"/>
        </w:rPr>
        <w:t>ent d</w:t>
      </w:r>
      <w:r w:rsidRPr="00327D1C">
        <w:rPr>
          <w:rFonts w:cs="Arial"/>
          <w:spacing w:val="-2"/>
        </w:rPr>
        <w:t>e</w:t>
      </w:r>
      <w:r w:rsidRPr="00327D1C">
        <w:rPr>
          <w:rFonts w:cs="Arial"/>
        </w:rPr>
        <w:t>s</w:t>
      </w:r>
      <w:r w:rsidRPr="00327D1C">
        <w:rPr>
          <w:rFonts w:cs="Arial"/>
          <w:spacing w:val="49"/>
        </w:rPr>
        <w:t xml:space="preserve"> </w:t>
      </w:r>
      <w:r w:rsidRPr="00327D1C">
        <w:rPr>
          <w:rFonts w:cs="Arial"/>
          <w:spacing w:val="1"/>
        </w:rPr>
        <w:t>0</w:t>
      </w:r>
      <w:r w:rsidRPr="00327D1C">
        <w:rPr>
          <w:rFonts w:cs="Arial"/>
        </w:rPr>
        <w:t>7</w:t>
      </w:r>
      <w:r w:rsidRPr="00327D1C">
        <w:rPr>
          <w:rFonts w:cs="Arial"/>
          <w:spacing w:val="-1"/>
        </w:rPr>
        <w:t xml:space="preserve"> </w:t>
      </w:r>
      <w:r w:rsidRPr="00327D1C">
        <w:rPr>
          <w:rFonts w:cs="Arial"/>
        </w:rPr>
        <w:t>ép</w:t>
      </w:r>
      <w:r w:rsidRPr="00327D1C">
        <w:rPr>
          <w:rFonts w:cs="Arial"/>
          <w:spacing w:val="-1"/>
        </w:rPr>
        <w:t>i</w:t>
      </w:r>
      <w:r w:rsidRPr="00327D1C">
        <w:rPr>
          <w:rFonts w:cs="Arial"/>
        </w:rPr>
        <w:t xml:space="preserve">s </w:t>
      </w:r>
      <w:r w:rsidRPr="00327D1C">
        <w:rPr>
          <w:rFonts w:cs="Arial"/>
          <w:spacing w:val="-1"/>
        </w:rPr>
        <w:t>e</w:t>
      </w:r>
      <w:r w:rsidRPr="00327D1C">
        <w:rPr>
          <w:rFonts w:cs="Arial"/>
        </w:rPr>
        <w:t>xistants</w:t>
      </w:r>
      <w:r w:rsidRPr="00327D1C">
        <w:rPr>
          <w:rFonts w:cs="Arial"/>
          <w:spacing w:val="-2"/>
        </w:rPr>
        <w:t xml:space="preserve"> </w:t>
      </w:r>
      <w:r w:rsidRPr="00327D1C">
        <w:rPr>
          <w:rFonts w:cs="Arial"/>
        </w:rPr>
        <w:t>par </w:t>
      </w:r>
      <w:r w:rsidRPr="00327D1C">
        <w:rPr>
          <w:rFonts w:cs="Arial"/>
          <w:spacing w:val="3"/>
        </w:rPr>
        <w:t>:</w:t>
      </w:r>
    </w:p>
    <w:p w14:paraId="6CC6504D" w14:textId="77777777" w:rsidR="008D1B3F" w:rsidRPr="00F64CAA" w:rsidRDefault="008D1B3F" w:rsidP="008D1B3F">
      <w:pPr>
        <w:pStyle w:val="Paragraphedeliste"/>
        <w:numPr>
          <w:ilvl w:val="0"/>
          <w:numId w:val="150"/>
        </w:numPr>
        <w:rPr>
          <w:rFonts w:cs="Arial"/>
          <w:sz w:val="20"/>
          <w:lang w:val="fr-FR"/>
        </w:rPr>
      </w:pPr>
      <w:r w:rsidRPr="00F64CAA">
        <w:rPr>
          <w:rFonts w:cs="Arial"/>
          <w:spacing w:val="1"/>
          <w:position w:val="1"/>
          <w:sz w:val="20"/>
          <w:lang w:val="fr-FR"/>
        </w:rPr>
        <w:t>l</w:t>
      </w:r>
      <w:r w:rsidRPr="00F64CAA">
        <w:rPr>
          <w:rFonts w:cs="Arial"/>
          <w:position w:val="1"/>
          <w:sz w:val="20"/>
          <w:lang w:val="fr-FR"/>
        </w:rPr>
        <w:t xml:space="preserve">a </w:t>
      </w:r>
      <w:r w:rsidRPr="00F64CAA">
        <w:rPr>
          <w:rFonts w:cs="Arial"/>
          <w:spacing w:val="-2"/>
          <w:position w:val="1"/>
          <w:sz w:val="20"/>
          <w:lang w:val="fr-FR"/>
        </w:rPr>
        <w:t>c</w:t>
      </w:r>
      <w:r w:rsidRPr="00F64CAA">
        <w:rPr>
          <w:rFonts w:cs="Arial"/>
          <w:spacing w:val="1"/>
          <w:position w:val="1"/>
          <w:sz w:val="20"/>
          <w:lang w:val="fr-FR"/>
        </w:rPr>
        <w:t>o</w:t>
      </w:r>
      <w:r w:rsidRPr="00F64CAA">
        <w:rPr>
          <w:rFonts w:cs="Arial"/>
          <w:spacing w:val="-1"/>
          <w:position w:val="1"/>
          <w:sz w:val="20"/>
          <w:lang w:val="fr-FR"/>
        </w:rPr>
        <w:t>n</w:t>
      </w:r>
      <w:r w:rsidRPr="00F64CAA">
        <w:rPr>
          <w:rFonts w:cs="Arial"/>
          <w:position w:val="1"/>
          <w:sz w:val="20"/>
          <w:lang w:val="fr-FR"/>
        </w:rPr>
        <w:t>struct</w:t>
      </w:r>
      <w:r w:rsidRPr="00F64CAA">
        <w:rPr>
          <w:rFonts w:cs="Arial"/>
          <w:spacing w:val="-3"/>
          <w:position w:val="1"/>
          <w:sz w:val="20"/>
          <w:lang w:val="fr-FR"/>
        </w:rPr>
        <w:t>i</w:t>
      </w:r>
      <w:r w:rsidRPr="00F64CAA">
        <w:rPr>
          <w:rFonts w:cs="Arial"/>
          <w:spacing w:val="1"/>
          <w:position w:val="1"/>
          <w:sz w:val="20"/>
          <w:lang w:val="fr-FR"/>
        </w:rPr>
        <w:t>o</w:t>
      </w:r>
      <w:r w:rsidRPr="00F64CAA">
        <w:rPr>
          <w:rFonts w:cs="Arial"/>
          <w:position w:val="1"/>
          <w:sz w:val="20"/>
          <w:lang w:val="fr-FR"/>
        </w:rPr>
        <w:t>n d’ép</w:t>
      </w:r>
      <w:r w:rsidRPr="00F64CAA">
        <w:rPr>
          <w:rFonts w:cs="Arial"/>
          <w:spacing w:val="-1"/>
          <w:position w:val="1"/>
          <w:sz w:val="20"/>
          <w:lang w:val="fr-FR"/>
        </w:rPr>
        <w:t>i</w:t>
      </w:r>
      <w:r w:rsidRPr="00F64CAA">
        <w:rPr>
          <w:rFonts w:cs="Arial"/>
          <w:position w:val="1"/>
          <w:sz w:val="20"/>
          <w:lang w:val="fr-FR"/>
        </w:rPr>
        <w:t>s</w:t>
      </w:r>
      <w:r w:rsidRPr="00F64CAA">
        <w:rPr>
          <w:rFonts w:cs="Arial"/>
          <w:spacing w:val="-2"/>
          <w:position w:val="1"/>
          <w:sz w:val="20"/>
          <w:lang w:val="fr-FR"/>
        </w:rPr>
        <w:t xml:space="preserve"> </w:t>
      </w:r>
      <w:r w:rsidRPr="00F64CAA">
        <w:rPr>
          <w:rFonts w:cs="Arial"/>
          <w:position w:val="1"/>
          <w:sz w:val="20"/>
          <w:lang w:val="fr-FR"/>
        </w:rPr>
        <w:t>inte</w:t>
      </w:r>
      <w:r w:rsidRPr="00F64CAA">
        <w:rPr>
          <w:rFonts w:cs="Arial"/>
          <w:spacing w:val="-2"/>
          <w:position w:val="1"/>
          <w:sz w:val="20"/>
          <w:lang w:val="fr-FR"/>
        </w:rPr>
        <w:t>r</w:t>
      </w:r>
      <w:r w:rsidRPr="00F64CAA">
        <w:rPr>
          <w:rFonts w:cs="Arial"/>
          <w:spacing w:val="1"/>
          <w:position w:val="1"/>
          <w:sz w:val="20"/>
          <w:lang w:val="fr-FR"/>
        </w:rPr>
        <w:t>m</w:t>
      </w:r>
      <w:r w:rsidRPr="00F64CAA">
        <w:rPr>
          <w:rFonts w:cs="Arial"/>
          <w:position w:val="1"/>
          <w:sz w:val="20"/>
          <w:lang w:val="fr-FR"/>
        </w:rPr>
        <w:t>éd</w:t>
      </w:r>
      <w:r w:rsidRPr="00F64CAA">
        <w:rPr>
          <w:rFonts w:cs="Arial"/>
          <w:spacing w:val="-1"/>
          <w:position w:val="1"/>
          <w:sz w:val="20"/>
          <w:lang w:val="fr-FR"/>
        </w:rPr>
        <w:t>i</w:t>
      </w:r>
      <w:r w:rsidRPr="00F64CAA">
        <w:rPr>
          <w:rFonts w:cs="Arial"/>
          <w:position w:val="1"/>
          <w:sz w:val="20"/>
          <w:lang w:val="fr-FR"/>
        </w:rPr>
        <w:t>ai</w:t>
      </w:r>
      <w:r w:rsidRPr="00F64CAA">
        <w:rPr>
          <w:rFonts w:cs="Arial"/>
          <w:spacing w:val="-1"/>
          <w:position w:val="1"/>
          <w:sz w:val="20"/>
          <w:lang w:val="fr-FR"/>
        </w:rPr>
        <w:t>r</w:t>
      </w:r>
      <w:r w:rsidRPr="00F64CAA">
        <w:rPr>
          <w:rFonts w:cs="Arial"/>
          <w:spacing w:val="-2"/>
          <w:position w:val="1"/>
          <w:sz w:val="20"/>
          <w:lang w:val="fr-FR"/>
        </w:rPr>
        <w:t>e</w:t>
      </w:r>
      <w:r w:rsidRPr="00F64CAA">
        <w:rPr>
          <w:rFonts w:cs="Arial"/>
          <w:position w:val="1"/>
          <w:sz w:val="20"/>
          <w:lang w:val="fr-FR"/>
        </w:rPr>
        <w:t xml:space="preserve">s </w:t>
      </w:r>
      <w:r w:rsidRPr="00F64CAA">
        <w:rPr>
          <w:rFonts w:cs="Arial"/>
          <w:spacing w:val="1"/>
          <w:position w:val="1"/>
          <w:sz w:val="20"/>
          <w:lang w:val="fr-FR"/>
        </w:rPr>
        <w:t>(</w:t>
      </w:r>
      <w:r w:rsidRPr="00F64CAA">
        <w:rPr>
          <w:rFonts w:cs="Arial"/>
          <w:position w:val="1"/>
          <w:sz w:val="20"/>
          <w:lang w:val="fr-FR"/>
        </w:rPr>
        <w:t>épi</w:t>
      </w:r>
      <w:r w:rsidRPr="00F64CAA">
        <w:rPr>
          <w:rFonts w:cs="Arial"/>
          <w:spacing w:val="-3"/>
          <w:position w:val="1"/>
          <w:sz w:val="20"/>
          <w:lang w:val="fr-FR"/>
        </w:rPr>
        <w:t xml:space="preserve"> </w:t>
      </w:r>
      <w:r w:rsidRPr="00F64CAA">
        <w:rPr>
          <w:rFonts w:cs="Arial"/>
          <w:position w:val="1"/>
          <w:sz w:val="20"/>
          <w:lang w:val="fr-FR"/>
        </w:rPr>
        <w:t xml:space="preserve">A, </w:t>
      </w:r>
      <w:r w:rsidRPr="00F64CAA">
        <w:rPr>
          <w:rFonts w:cs="Arial"/>
          <w:spacing w:val="1"/>
          <w:position w:val="1"/>
          <w:sz w:val="20"/>
          <w:lang w:val="fr-FR"/>
        </w:rPr>
        <w:t>é</w:t>
      </w:r>
      <w:r w:rsidRPr="00F64CAA">
        <w:rPr>
          <w:rFonts w:cs="Arial"/>
          <w:spacing w:val="-1"/>
          <w:position w:val="1"/>
          <w:sz w:val="20"/>
          <w:lang w:val="fr-FR"/>
        </w:rPr>
        <w:t>p</w:t>
      </w:r>
      <w:r w:rsidRPr="00F64CAA">
        <w:rPr>
          <w:rFonts w:cs="Arial"/>
          <w:position w:val="1"/>
          <w:sz w:val="20"/>
          <w:lang w:val="fr-FR"/>
        </w:rPr>
        <w:t>i A</w:t>
      </w:r>
      <w:r w:rsidRPr="00F64CAA">
        <w:rPr>
          <w:rFonts w:cs="Arial"/>
          <w:spacing w:val="-1"/>
          <w:position w:val="1"/>
          <w:sz w:val="20"/>
          <w:lang w:val="fr-FR"/>
        </w:rPr>
        <w:t>b</w:t>
      </w:r>
      <w:r w:rsidRPr="00F64CAA">
        <w:rPr>
          <w:rFonts w:cs="Arial"/>
          <w:position w:val="1"/>
          <w:sz w:val="20"/>
          <w:lang w:val="fr-FR"/>
        </w:rPr>
        <w:t>is,</w:t>
      </w:r>
      <w:r w:rsidRPr="00F64CAA">
        <w:rPr>
          <w:rFonts w:cs="Arial"/>
          <w:spacing w:val="-4"/>
          <w:position w:val="1"/>
          <w:sz w:val="20"/>
          <w:lang w:val="fr-FR"/>
        </w:rPr>
        <w:t xml:space="preserve"> </w:t>
      </w:r>
      <w:r w:rsidRPr="00F64CAA">
        <w:rPr>
          <w:rFonts w:cs="Arial"/>
          <w:position w:val="1"/>
          <w:sz w:val="20"/>
          <w:lang w:val="fr-FR"/>
        </w:rPr>
        <w:t>épi B</w:t>
      </w:r>
      <w:r w:rsidRPr="00F64CAA">
        <w:rPr>
          <w:rFonts w:cs="Arial"/>
          <w:spacing w:val="1"/>
          <w:position w:val="1"/>
          <w:sz w:val="20"/>
          <w:lang w:val="fr-FR"/>
        </w:rPr>
        <w:t xml:space="preserve"> </w:t>
      </w:r>
      <w:r w:rsidRPr="00F64CAA">
        <w:rPr>
          <w:rFonts w:cs="Arial"/>
          <w:spacing w:val="-2"/>
          <w:position w:val="1"/>
          <w:sz w:val="20"/>
          <w:lang w:val="fr-FR"/>
        </w:rPr>
        <w:t>e</w:t>
      </w:r>
      <w:r w:rsidRPr="00F64CAA">
        <w:rPr>
          <w:rFonts w:cs="Arial"/>
          <w:position w:val="1"/>
          <w:sz w:val="20"/>
          <w:lang w:val="fr-FR"/>
        </w:rPr>
        <w:t>t</w:t>
      </w:r>
      <w:r w:rsidRPr="00F64CAA">
        <w:rPr>
          <w:rFonts w:cs="Arial"/>
          <w:spacing w:val="1"/>
          <w:position w:val="1"/>
          <w:sz w:val="20"/>
          <w:lang w:val="fr-FR"/>
        </w:rPr>
        <w:t xml:space="preserve"> </w:t>
      </w:r>
      <w:r w:rsidRPr="00F64CAA">
        <w:rPr>
          <w:rFonts w:cs="Arial"/>
          <w:position w:val="1"/>
          <w:sz w:val="20"/>
          <w:lang w:val="fr-FR"/>
        </w:rPr>
        <w:t xml:space="preserve">épi </w:t>
      </w:r>
      <w:r w:rsidRPr="00F64CAA">
        <w:rPr>
          <w:rFonts w:cs="Arial"/>
          <w:spacing w:val="-2"/>
          <w:position w:val="1"/>
          <w:sz w:val="20"/>
          <w:lang w:val="fr-FR"/>
        </w:rPr>
        <w:t>C</w:t>
      </w:r>
      <w:r w:rsidRPr="00F64CAA">
        <w:rPr>
          <w:rFonts w:cs="Arial"/>
          <w:position w:val="1"/>
          <w:sz w:val="20"/>
          <w:lang w:val="fr-FR"/>
        </w:rPr>
        <w:t>)</w:t>
      </w:r>
      <w:r w:rsidRPr="00F64CAA">
        <w:rPr>
          <w:rFonts w:cs="Arial"/>
          <w:spacing w:val="4"/>
          <w:position w:val="1"/>
          <w:sz w:val="20"/>
          <w:lang w:val="fr-FR"/>
        </w:rPr>
        <w:t xml:space="preserve"> </w:t>
      </w:r>
      <w:r w:rsidRPr="00F64CAA">
        <w:rPr>
          <w:rFonts w:cs="Arial"/>
          <w:position w:val="1"/>
          <w:sz w:val="20"/>
          <w:lang w:val="fr-FR"/>
        </w:rPr>
        <w:t>;</w:t>
      </w:r>
    </w:p>
    <w:p w14:paraId="0F038AE5" w14:textId="77777777" w:rsidR="008D1B3F" w:rsidRPr="00F64CAA" w:rsidRDefault="008D1B3F" w:rsidP="008D1B3F">
      <w:pPr>
        <w:pStyle w:val="Paragraphedeliste"/>
        <w:widowControl w:val="0"/>
        <w:numPr>
          <w:ilvl w:val="0"/>
          <w:numId w:val="148"/>
        </w:numPr>
        <w:spacing w:line="360" w:lineRule="auto"/>
        <w:rPr>
          <w:rFonts w:cs="Arial"/>
          <w:sz w:val="20"/>
          <w:lang w:val="fr-FR"/>
        </w:rPr>
      </w:pPr>
      <w:r w:rsidRPr="00F64CAA">
        <w:rPr>
          <w:rFonts w:cs="Arial"/>
          <w:spacing w:val="1"/>
          <w:sz w:val="20"/>
          <w:lang w:val="fr-FR"/>
        </w:rPr>
        <w:t>l</w:t>
      </w:r>
      <w:r w:rsidRPr="00F64CAA">
        <w:rPr>
          <w:rFonts w:cs="Arial"/>
          <w:sz w:val="20"/>
          <w:lang w:val="fr-FR"/>
        </w:rPr>
        <w:t xml:space="preserve">a </w:t>
      </w:r>
      <w:r w:rsidRPr="00F64CAA">
        <w:rPr>
          <w:rFonts w:cs="Arial"/>
          <w:spacing w:val="-2"/>
          <w:sz w:val="20"/>
          <w:lang w:val="fr-FR"/>
        </w:rPr>
        <w:t>c</w:t>
      </w:r>
      <w:r w:rsidRPr="00F64CAA">
        <w:rPr>
          <w:rFonts w:cs="Arial"/>
          <w:spacing w:val="1"/>
          <w:sz w:val="20"/>
          <w:lang w:val="fr-FR"/>
        </w:rPr>
        <w:t>o</w:t>
      </w:r>
      <w:r w:rsidRPr="00F64CAA">
        <w:rPr>
          <w:rFonts w:cs="Arial"/>
          <w:spacing w:val="-1"/>
          <w:sz w:val="20"/>
          <w:lang w:val="fr-FR"/>
        </w:rPr>
        <w:t>n</w:t>
      </w:r>
      <w:r w:rsidRPr="00F64CAA">
        <w:rPr>
          <w:rFonts w:cs="Arial"/>
          <w:sz w:val="20"/>
          <w:lang w:val="fr-FR"/>
        </w:rPr>
        <w:t>struct</w:t>
      </w:r>
      <w:r w:rsidRPr="00F64CAA">
        <w:rPr>
          <w:rFonts w:cs="Arial"/>
          <w:spacing w:val="-3"/>
          <w:sz w:val="20"/>
          <w:lang w:val="fr-FR"/>
        </w:rPr>
        <w:t>i</w:t>
      </w:r>
      <w:r w:rsidRPr="00F64CAA">
        <w:rPr>
          <w:rFonts w:cs="Arial"/>
          <w:spacing w:val="1"/>
          <w:sz w:val="20"/>
          <w:lang w:val="fr-FR"/>
        </w:rPr>
        <w:t>o</w:t>
      </w:r>
      <w:r w:rsidRPr="00F64CAA">
        <w:rPr>
          <w:rFonts w:cs="Arial"/>
          <w:sz w:val="20"/>
          <w:lang w:val="fr-FR"/>
        </w:rPr>
        <w:t>n de</w:t>
      </w:r>
      <w:r w:rsidRPr="00F64CAA">
        <w:rPr>
          <w:rFonts w:cs="Arial"/>
          <w:spacing w:val="-2"/>
          <w:sz w:val="20"/>
          <w:lang w:val="fr-FR"/>
        </w:rPr>
        <w:t xml:space="preserve"> </w:t>
      </w:r>
      <w:r w:rsidRPr="00F64CAA">
        <w:rPr>
          <w:rFonts w:cs="Arial"/>
          <w:sz w:val="20"/>
          <w:lang w:val="fr-FR"/>
        </w:rPr>
        <w:t>r</w:t>
      </w:r>
      <w:r w:rsidRPr="00F64CAA">
        <w:rPr>
          <w:rFonts w:cs="Arial"/>
          <w:spacing w:val="-2"/>
          <w:sz w:val="20"/>
          <w:lang w:val="fr-FR"/>
        </w:rPr>
        <w:t>e</w:t>
      </w:r>
      <w:r w:rsidRPr="00F64CAA">
        <w:rPr>
          <w:rFonts w:cs="Arial"/>
          <w:spacing w:val="1"/>
          <w:sz w:val="20"/>
          <w:lang w:val="fr-FR"/>
        </w:rPr>
        <w:t>v</w:t>
      </w:r>
      <w:r w:rsidRPr="00F64CAA">
        <w:rPr>
          <w:rFonts w:cs="Arial"/>
          <w:sz w:val="20"/>
          <w:lang w:val="fr-FR"/>
        </w:rPr>
        <w:t>ê</w:t>
      </w:r>
      <w:r w:rsidRPr="00F64CAA">
        <w:rPr>
          <w:rFonts w:cs="Arial"/>
          <w:spacing w:val="-2"/>
          <w:sz w:val="20"/>
          <w:lang w:val="fr-FR"/>
        </w:rPr>
        <w:t>t</w:t>
      </w:r>
      <w:r w:rsidRPr="00F64CAA">
        <w:rPr>
          <w:rFonts w:cs="Arial"/>
          <w:sz w:val="20"/>
          <w:lang w:val="fr-FR"/>
        </w:rPr>
        <w:t>e</w:t>
      </w:r>
      <w:r w:rsidRPr="00F64CAA">
        <w:rPr>
          <w:rFonts w:cs="Arial"/>
          <w:spacing w:val="-1"/>
          <w:sz w:val="20"/>
          <w:lang w:val="fr-FR"/>
        </w:rPr>
        <w:t>m</w:t>
      </w:r>
      <w:r w:rsidRPr="00F64CAA">
        <w:rPr>
          <w:rFonts w:cs="Arial"/>
          <w:sz w:val="20"/>
          <w:lang w:val="fr-FR"/>
        </w:rPr>
        <w:t xml:space="preserve">ent </w:t>
      </w:r>
      <w:r w:rsidRPr="00F64CAA">
        <w:rPr>
          <w:rFonts w:cs="Arial"/>
          <w:spacing w:val="1"/>
          <w:sz w:val="20"/>
          <w:lang w:val="fr-FR"/>
        </w:rPr>
        <w:t>e</w:t>
      </w:r>
      <w:r w:rsidRPr="00F64CAA">
        <w:rPr>
          <w:rFonts w:cs="Arial"/>
          <w:spacing w:val="-1"/>
          <w:sz w:val="20"/>
          <w:lang w:val="fr-FR"/>
        </w:rPr>
        <w:t>n</w:t>
      </w:r>
      <w:r w:rsidRPr="00F64CAA">
        <w:rPr>
          <w:rFonts w:cs="Arial"/>
          <w:sz w:val="20"/>
          <w:lang w:val="fr-FR"/>
        </w:rPr>
        <w:t>t</w:t>
      </w:r>
      <w:r w:rsidRPr="00F64CAA">
        <w:rPr>
          <w:rFonts w:cs="Arial"/>
          <w:spacing w:val="-2"/>
          <w:sz w:val="20"/>
          <w:lang w:val="fr-FR"/>
        </w:rPr>
        <w:t>r</w:t>
      </w:r>
      <w:r w:rsidRPr="00F64CAA">
        <w:rPr>
          <w:rFonts w:cs="Arial"/>
          <w:sz w:val="20"/>
          <w:lang w:val="fr-FR"/>
        </w:rPr>
        <w:t>e</w:t>
      </w:r>
      <w:r w:rsidRPr="00F64CAA">
        <w:rPr>
          <w:rFonts w:cs="Arial"/>
          <w:spacing w:val="1"/>
          <w:sz w:val="20"/>
          <w:lang w:val="fr-FR"/>
        </w:rPr>
        <w:t xml:space="preserve"> </w:t>
      </w:r>
      <w:r w:rsidRPr="00F64CAA">
        <w:rPr>
          <w:rFonts w:cs="Arial"/>
          <w:sz w:val="20"/>
          <w:lang w:val="fr-FR"/>
        </w:rPr>
        <w:t>l’é</w:t>
      </w:r>
      <w:r w:rsidRPr="00F64CAA">
        <w:rPr>
          <w:rFonts w:cs="Arial"/>
          <w:spacing w:val="-1"/>
          <w:sz w:val="20"/>
          <w:lang w:val="fr-FR"/>
        </w:rPr>
        <w:t>p</w:t>
      </w:r>
      <w:r w:rsidRPr="00F64CAA">
        <w:rPr>
          <w:rFonts w:cs="Arial"/>
          <w:sz w:val="20"/>
          <w:lang w:val="fr-FR"/>
        </w:rPr>
        <w:t>i</w:t>
      </w:r>
      <w:r w:rsidRPr="00F64CAA">
        <w:rPr>
          <w:rFonts w:cs="Arial"/>
          <w:spacing w:val="-3"/>
          <w:sz w:val="20"/>
          <w:lang w:val="fr-FR"/>
        </w:rPr>
        <w:t xml:space="preserve"> </w:t>
      </w:r>
      <w:r w:rsidRPr="00F64CAA">
        <w:rPr>
          <w:rFonts w:cs="Arial"/>
          <w:sz w:val="20"/>
          <w:lang w:val="fr-FR"/>
        </w:rPr>
        <w:t>6</w:t>
      </w:r>
      <w:r w:rsidRPr="00F64CAA">
        <w:rPr>
          <w:rFonts w:cs="Arial"/>
          <w:spacing w:val="-1"/>
          <w:sz w:val="20"/>
          <w:lang w:val="fr-FR"/>
        </w:rPr>
        <w:t xml:space="preserve"> </w:t>
      </w:r>
      <w:r w:rsidRPr="00F64CAA">
        <w:rPr>
          <w:rFonts w:cs="Arial"/>
          <w:sz w:val="20"/>
          <w:lang w:val="fr-FR"/>
        </w:rPr>
        <w:t>et</w:t>
      </w:r>
      <w:r w:rsidRPr="00F64CAA">
        <w:rPr>
          <w:rFonts w:cs="Arial"/>
          <w:spacing w:val="1"/>
          <w:sz w:val="20"/>
          <w:lang w:val="fr-FR"/>
        </w:rPr>
        <w:t xml:space="preserve"> </w:t>
      </w:r>
      <w:r w:rsidRPr="00F64CAA">
        <w:rPr>
          <w:rFonts w:cs="Arial"/>
          <w:sz w:val="20"/>
          <w:lang w:val="fr-FR"/>
        </w:rPr>
        <w:t>l</w:t>
      </w:r>
      <w:r w:rsidRPr="00F64CAA">
        <w:rPr>
          <w:rFonts w:cs="Arial"/>
          <w:spacing w:val="-2"/>
          <w:sz w:val="20"/>
          <w:lang w:val="fr-FR"/>
        </w:rPr>
        <w:t>’</w:t>
      </w:r>
      <w:r w:rsidRPr="00F64CAA">
        <w:rPr>
          <w:rFonts w:cs="Arial"/>
          <w:sz w:val="20"/>
          <w:lang w:val="fr-FR"/>
        </w:rPr>
        <w:t xml:space="preserve">épi </w:t>
      </w:r>
      <w:r w:rsidRPr="00F64CAA">
        <w:rPr>
          <w:rFonts w:cs="Arial"/>
          <w:spacing w:val="1"/>
          <w:sz w:val="20"/>
          <w:lang w:val="fr-FR"/>
        </w:rPr>
        <w:t>7 </w:t>
      </w:r>
      <w:r w:rsidRPr="00F64CAA">
        <w:rPr>
          <w:rFonts w:cs="Arial"/>
          <w:sz w:val="20"/>
          <w:lang w:val="fr-FR"/>
        </w:rPr>
        <w:t>;</w:t>
      </w:r>
    </w:p>
    <w:p w14:paraId="15F41C7B" w14:textId="77777777" w:rsidR="008D1B3F" w:rsidRPr="00F64CAA" w:rsidRDefault="008D1B3F" w:rsidP="008D1B3F">
      <w:pPr>
        <w:pStyle w:val="Paragraphedeliste"/>
        <w:widowControl w:val="0"/>
        <w:numPr>
          <w:ilvl w:val="0"/>
          <w:numId w:val="148"/>
        </w:numPr>
        <w:spacing w:line="360" w:lineRule="auto"/>
        <w:rPr>
          <w:rFonts w:cs="Arial"/>
          <w:sz w:val="20"/>
          <w:lang w:val="fr-FR"/>
        </w:rPr>
      </w:pPr>
      <w:r w:rsidRPr="00F64CAA">
        <w:rPr>
          <w:rFonts w:cs="Arial"/>
          <w:spacing w:val="1"/>
          <w:sz w:val="20"/>
          <w:lang w:val="fr-FR"/>
        </w:rPr>
        <w:t>l</w:t>
      </w:r>
      <w:r w:rsidRPr="00F64CAA">
        <w:rPr>
          <w:rFonts w:cs="Arial"/>
          <w:sz w:val="20"/>
          <w:lang w:val="fr-FR"/>
        </w:rPr>
        <w:t>es</w:t>
      </w:r>
      <w:r w:rsidRPr="00F64CAA">
        <w:rPr>
          <w:rFonts w:cs="Arial"/>
          <w:spacing w:val="6"/>
          <w:sz w:val="20"/>
          <w:lang w:val="fr-FR"/>
        </w:rPr>
        <w:t xml:space="preserve"> </w:t>
      </w:r>
      <w:r w:rsidRPr="00F64CAA">
        <w:rPr>
          <w:rFonts w:cs="Arial"/>
          <w:spacing w:val="1"/>
          <w:sz w:val="20"/>
          <w:lang w:val="fr-FR"/>
        </w:rPr>
        <w:t>t</w:t>
      </w:r>
      <w:r w:rsidRPr="00F64CAA">
        <w:rPr>
          <w:rFonts w:cs="Arial"/>
          <w:sz w:val="20"/>
          <w:lang w:val="fr-FR"/>
        </w:rPr>
        <w:t>r</w:t>
      </w:r>
      <w:r w:rsidRPr="00F64CAA">
        <w:rPr>
          <w:rFonts w:cs="Arial"/>
          <w:spacing w:val="-3"/>
          <w:sz w:val="20"/>
          <w:lang w:val="fr-FR"/>
        </w:rPr>
        <w:t>a</w:t>
      </w:r>
      <w:r w:rsidRPr="00F64CAA">
        <w:rPr>
          <w:rFonts w:cs="Arial"/>
          <w:spacing w:val="1"/>
          <w:sz w:val="20"/>
          <w:lang w:val="fr-FR"/>
        </w:rPr>
        <w:t>v</w:t>
      </w:r>
      <w:r w:rsidRPr="00F64CAA">
        <w:rPr>
          <w:rFonts w:cs="Arial"/>
          <w:sz w:val="20"/>
          <w:lang w:val="fr-FR"/>
        </w:rPr>
        <w:t>a</w:t>
      </w:r>
      <w:r w:rsidRPr="00F64CAA">
        <w:rPr>
          <w:rFonts w:cs="Arial"/>
          <w:spacing w:val="-1"/>
          <w:sz w:val="20"/>
          <w:lang w:val="fr-FR"/>
        </w:rPr>
        <w:t>u</w:t>
      </w:r>
      <w:r w:rsidRPr="00F64CAA">
        <w:rPr>
          <w:rFonts w:cs="Arial"/>
          <w:sz w:val="20"/>
          <w:lang w:val="fr-FR"/>
        </w:rPr>
        <w:t>x</w:t>
      </w:r>
      <w:r w:rsidRPr="00F64CAA">
        <w:rPr>
          <w:rFonts w:cs="Arial"/>
          <w:spacing w:val="6"/>
          <w:sz w:val="20"/>
          <w:lang w:val="fr-FR"/>
        </w:rPr>
        <w:t xml:space="preserve"> </w:t>
      </w:r>
      <w:r w:rsidRPr="00F64CAA">
        <w:rPr>
          <w:rFonts w:cs="Arial"/>
          <w:spacing w:val="-1"/>
          <w:sz w:val="20"/>
          <w:lang w:val="fr-FR"/>
        </w:rPr>
        <w:t>d</w:t>
      </w:r>
      <w:r w:rsidRPr="00F64CAA">
        <w:rPr>
          <w:rFonts w:cs="Arial"/>
          <w:sz w:val="20"/>
          <w:lang w:val="fr-FR"/>
        </w:rPr>
        <w:t>e</w:t>
      </w:r>
      <w:r w:rsidRPr="00F64CAA">
        <w:rPr>
          <w:rFonts w:cs="Arial"/>
          <w:spacing w:val="6"/>
          <w:sz w:val="20"/>
          <w:lang w:val="fr-FR"/>
        </w:rPr>
        <w:t xml:space="preserve"> </w:t>
      </w:r>
      <w:r w:rsidRPr="00F64CAA">
        <w:rPr>
          <w:rFonts w:cs="Arial"/>
          <w:spacing w:val="-1"/>
          <w:sz w:val="20"/>
          <w:lang w:val="fr-FR"/>
        </w:rPr>
        <w:t>d</w:t>
      </w:r>
      <w:r w:rsidRPr="00F64CAA">
        <w:rPr>
          <w:rFonts w:cs="Arial"/>
          <w:sz w:val="20"/>
          <w:lang w:val="fr-FR"/>
        </w:rPr>
        <w:t>ra</w:t>
      </w:r>
      <w:r w:rsidRPr="00F64CAA">
        <w:rPr>
          <w:rFonts w:cs="Arial"/>
          <w:spacing w:val="-1"/>
          <w:sz w:val="20"/>
          <w:lang w:val="fr-FR"/>
        </w:rPr>
        <w:t>g</w:t>
      </w:r>
      <w:r w:rsidRPr="00F64CAA">
        <w:rPr>
          <w:rFonts w:cs="Arial"/>
          <w:sz w:val="20"/>
          <w:lang w:val="fr-FR"/>
        </w:rPr>
        <w:t>a</w:t>
      </w:r>
      <w:r w:rsidRPr="00F64CAA">
        <w:rPr>
          <w:rFonts w:cs="Arial"/>
          <w:spacing w:val="-1"/>
          <w:sz w:val="20"/>
          <w:lang w:val="fr-FR"/>
        </w:rPr>
        <w:t>g</w:t>
      </w:r>
      <w:r w:rsidRPr="00F64CAA">
        <w:rPr>
          <w:rFonts w:cs="Arial"/>
          <w:sz w:val="20"/>
          <w:lang w:val="fr-FR"/>
        </w:rPr>
        <w:t>e</w:t>
      </w:r>
      <w:r w:rsidRPr="00F64CAA">
        <w:rPr>
          <w:rFonts w:cs="Arial"/>
          <w:spacing w:val="6"/>
          <w:sz w:val="20"/>
          <w:lang w:val="fr-FR"/>
        </w:rPr>
        <w:t xml:space="preserve"> </w:t>
      </w:r>
      <w:r w:rsidRPr="00F64CAA">
        <w:rPr>
          <w:rFonts w:cs="Arial"/>
          <w:sz w:val="20"/>
          <w:lang w:val="fr-FR"/>
        </w:rPr>
        <w:t>et</w:t>
      </w:r>
      <w:r w:rsidRPr="00F64CAA">
        <w:rPr>
          <w:rFonts w:cs="Arial"/>
          <w:spacing w:val="6"/>
          <w:sz w:val="20"/>
          <w:lang w:val="fr-FR"/>
        </w:rPr>
        <w:t xml:space="preserve"> </w:t>
      </w:r>
      <w:r w:rsidRPr="00F64CAA">
        <w:rPr>
          <w:rFonts w:cs="Arial"/>
          <w:spacing w:val="-3"/>
          <w:sz w:val="20"/>
          <w:lang w:val="fr-FR"/>
        </w:rPr>
        <w:t>r</w:t>
      </w:r>
      <w:r w:rsidRPr="00F64CAA">
        <w:rPr>
          <w:rFonts w:cs="Arial"/>
          <w:sz w:val="20"/>
          <w:lang w:val="fr-FR"/>
        </w:rPr>
        <w:t>echar</w:t>
      </w:r>
      <w:r w:rsidRPr="00F64CAA">
        <w:rPr>
          <w:rFonts w:cs="Arial"/>
          <w:spacing w:val="-1"/>
          <w:sz w:val="20"/>
          <w:lang w:val="fr-FR"/>
        </w:rPr>
        <w:t>g</w:t>
      </w:r>
      <w:r w:rsidRPr="00F64CAA">
        <w:rPr>
          <w:rFonts w:cs="Arial"/>
          <w:spacing w:val="-2"/>
          <w:sz w:val="20"/>
          <w:lang w:val="fr-FR"/>
        </w:rPr>
        <w:t>e</w:t>
      </w:r>
      <w:r w:rsidRPr="00F64CAA">
        <w:rPr>
          <w:rFonts w:cs="Arial"/>
          <w:spacing w:val="1"/>
          <w:sz w:val="20"/>
          <w:lang w:val="fr-FR"/>
        </w:rPr>
        <w:t>m</w:t>
      </w:r>
      <w:r w:rsidRPr="00F64CAA">
        <w:rPr>
          <w:rFonts w:cs="Arial"/>
          <w:sz w:val="20"/>
          <w:lang w:val="fr-FR"/>
        </w:rPr>
        <w:t>ent</w:t>
      </w:r>
      <w:r w:rsidRPr="00F64CAA">
        <w:rPr>
          <w:rFonts w:cs="Arial"/>
          <w:spacing w:val="5"/>
          <w:sz w:val="20"/>
          <w:lang w:val="fr-FR"/>
        </w:rPr>
        <w:t xml:space="preserve"> </w:t>
      </w:r>
      <w:r w:rsidRPr="00F64CAA">
        <w:rPr>
          <w:rFonts w:cs="Arial"/>
          <w:spacing w:val="-1"/>
          <w:sz w:val="20"/>
          <w:lang w:val="fr-FR"/>
        </w:rPr>
        <w:t>d</w:t>
      </w:r>
      <w:r w:rsidRPr="00F64CAA">
        <w:rPr>
          <w:rFonts w:cs="Arial"/>
          <w:sz w:val="20"/>
          <w:lang w:val="fr-FR"/>
        </w:rPr>
        <w:t>e</w:t>
      </w:r>
      <w:r w:rsidRPr="00F64CAA">
        <w:rPr>
          <w:rFonts w:cs="Arial"/>
          <w:spacing w:val="6"/>
          <w:sz w:val="20"/>
          <w:lang w:val="fr-FR"/>
        </w:rPr>
        <w:t xml:space="preserve"> </w:t>
      </w:r>
      <w:r w:rsidRPr="00F64CAA">
        <w:rPr>
          <w:rFonts w:cs="Arial"/>
          <w:spacing w:val="-2"/>
          <w:sz w:val="20"/>
          <w:lang w:val="fr-FR"/>
        </w:rPr>
        <w:t>6</w:t>
      </w:r>
      <w:r w:rsidRPr="00F64CAA">
        <w:rPr>
          <w:rFonts w:cs="Arial"/>
          <w:spacing w:val="1"/>
          <w:sz w:val="20"/>
          <w:lang w:val="fr-FR"/>
        </w:rPr>
        <w:t>00</w:t>
      </w:r>
      <w:r w:rsidRPr="00F64CAA">
        <w:rPr>
          <w:rFonts w:cs="Arial"/>
          <w:spacing w:val="-3"/>
          <w:sz w:val="20"/>
          <w:lang w:val="fr-FR"/>
        </w:rPr>
        <w:t>.</w:t>
      </w:r>
      <w:r w:rsidRPr="00F64CAA">
        <w:rPr>
          <w:rFonts w:cs="Arial"/>
          <w:spacing w:val="1"/>
          <w:sz w:val="20"/>
          <w:lang w:val="fr-FR"/>
        </w:rPr>
        <w:t>0</w:t>
      </w:r>
      <w:r w:rsidRPr="00F64CAA">
        <w:rPr>
          <w:rFonts w:cs="Arial"/>
          <w:spacing w:val="-2"/>
          <w:sz w:val="20"/>
          <w:lang w:val="fr-FR"/>
        </w:rPr>
        <w:t>0</w:t>
      </w:r>
      <w:r w:rsidRPr="00F64CAA">
        <w:rPr>
          <w:rFonts w:cs="Arial"/>
          <w:sz w:val="20"/>
          <w:lang w:val="fr-FR"/>
        </w:rPr>
        <w:t>0</w:t>
      </w:r>
      <w:r w:rsidRPr="00F64CAA">
        <w:rPr>
          <w:rFonts w:cs="Arial"/>
          <w:spacing w:val="4"/>
          <w:sz w:val="20"/>
          <w:lang w:val="fr-FR"/>
        </w:rPr>
        <w:t xml:space="preserve"> </w:t>
      </w:r>
      <w:r w:rsidRPr="00F64CAA">
        <w:rPr>
          <w:rFonts w:cs="Arial"/>
          <w:spacing w:val="1"/>
          <w:sz w:val="20"/>
          <w:lang w:val="fr-FR"/>
        </w:rPr>
        <w:t>m</w:t>
      </w:r>
      <w:r w:rsidRPr="00F64CAA">
        <w:rPr>
          <w:rFonts w:cs="Arial"/>
          <w:sz w:val="20"/>
          <w:lang w:val="fr-FR"/>
        </w:rPr>
        <w:t>3</w:t>
      </w:r>
      <w:r w:rsidRPr="00F64CAA">
        <w:rPr>
          <w:rFonts w:cs="Arial"/>
          <w:spacing w:val="6"/>
          <w:sz w:val="20"/>
          <w:lang w:val="fr-FR"/>
        </w:rPr>
        <w:t xml:space="preserve"> </w:t>
      </w:r>
      <w:r w:rsidRPr="00F64CAA">
        <w:rPr>
          <w:rFonts w:cs="Arial"/>
          <w:spacing w:val="-1"/>
          <w:sz w:val="20"/>
          <w:lang w:val="fr-FR"/>
        </w:rPr>
        <w:t>d</w:t>
      </w:r>
      <w:r w:rsidRPr="00F64CAA">
        <w:rPr>
          <w:rFonts w:cs="Arial"/>
          <w:sz w:val="20"/>
          <w:lang w:val="fr-FR"/>
        </w:rPr>
        <w:t>e</w:t>
      </w:r>
      <w:r w:rsidRPr="00F64CAA">
        <w:rPr>
          <w:rFonts w:cs="Arial"/>
          <w:spacing w:val="6"/>
          <w:sz w:val="20"/>
          <w:lang w:val="fr-FR"/>
        </w:rPr>
        <w:t xml:space="preserve"> </w:t>
      </w:r>
      <w:r w:rsidRPr="00F64CAA">
        <w:rPr>
          <w:rFonts w:cs="Arial"/>
          <w:spacing w:val="4"/>
          <w:sz w:val="20"/>
          <w:lang w:val="fr-FR"/>
        </w:rPr>
        <w:t>s</w:t>
      </w:r>
      <w:r w:rsidRPr="00F64CAA">
        <w:rPr>
          <w:rFonts w:cs="Arial"/>
          <w:sz w:val="20"/>
          <w:lang w:val="fr-FR"/>
        </w:rPr>
        <w:t>a</w:t>
      </w:r>
      <w:r w:rsidRPr="00F64CAA">
        <w:rPr>
          <w:rFonts w:cs="Arial"/>
          <w:spacing w:val="-1"/>
          <w:sz w:val="20"/>
          <w:lang w:val="fr-FR"/>
        </w:rPr>
        <w:t>b</w:t>
      </w:r>
      <w:r w:rsidRPr="00F64CAA">
        <w:rPr>
          <w:rFonts w:cs="Arial"/>
          <w:sz w:val="20"/>
          <w:lang w:val="fr-FR"/>
        </w:rPr>
        <w:t>le</w:t>
      </w:r>
      <w:r w:rsidRPr="00F64CAA">
        <w:rPr>
          <w:rFonts w:cs="Arial"/>
          <w:spacing w:val="3"/>
          <w:sz w:val="20"/>
          <w:lang w:val="fr-FR"/>
        </w:rPr>
        <w:t xml:space="preserve"> </w:t>
      </w:r>
      <w:r w:rsidRPr="00F64CAA">
        <w:rPr>
          <w:rFonts w:cs="Arial"/>
          <w:sz w:val="20"/>
          <w:lang w:val="fr-FR"/>
        </w:rPr>
        <w:t>entre</w:t>
      </w:r>
      <w:r w:rsidRPr="00F64CAA">
        <w:rPr>
          <w:rFonts w:cs="Arial"/>
          <w:spacing w:val="6"/>
          <w:sz w:val="20"/>
          <w:lang w:val="fr-FR"/>
        </w:rPr>
        <w:t xml:space="preserve"> </w:t>
      </w:r>
      <w:r w:rsidRPr="00F64CAA">
        <w:rPr>
          <w:rFonts w:cs="Arial"/>
          <w:sz w:val="20"/>
          <w:lang w:val="fr-FR"/>
        </w:rPr>
        <w:t>l’é</w:t>
      </w:r>
      <w:r w:rsidRPr="00F64CAA">
        <w:rPr>
          <w:rFonts w:cs="Arial"/>
          <w:spacing w:val="-1"/>
          <w:sz w:val="20"/>
          <w:lang w:val="fr-FR"/>
        </w:rPr>
        <w:t>p</w:t>
      </w:r>
      <w:r w:rsidRPr="00F64CAA">
        <w:rPr>
          <w:rFonts w:cs="Arial"/>
          <w:sz w:val="20"/>
          <w:lang w:val="fr-FR"/>
        </w:rPr>
        <w:t>i</w:t>
      </w:r>
      <w:r w:rsidRPr="00F64CAA">
        <w:rPr>
          <w:rFonts w:cs="Arial"/>
          <w:spacing w:val="5"/>
          <w:sz w:val="20"/>
          <w:lang w:val="fr-FR"/>
        </w:rPr>
        <w:t xml:space="preserve"> </w:t>
      </w:r>
      <w:r w:rsidRPr="00F64CAA">
        <w:rPr>
          <w:rFonts w:cs="Arial"/>
          <w:sz w:val="20"/>
          <w:lang w:val="fr-FR"/>
        </w:rPr>
        <w:t>S</w:t>
      </w:r>
      <w:r w:rsidRPr="00F64CAA">
        <w:rPr>
          <w:rFonts w:cs="Arial"/>
          <w:spacing w:val="-1"/>
          <w:sz w:val="20"/>
          <w:lang w:val="fr-FR"/>
        </w:rPr>
        <w:t>i</w:t>
      </w:r>
      <w:r w:rsidRPr="00F64CAA">
        <w:rPr>
          <w:rFonts w:cs="Arial"/>
          <w:sz w:val="20"/>
          <w:lang w:val="fr-FR"/>
        </w:rPr>
        <w:t>a</w:t>
      </w:r>
      <w:r w:rsidRPr="00F64CAA">
        <w:rPr>
          <w:rFonts w:cs="Arial"/>
          <w:spacing w:val="-3"/>
          <w:sz w:val="20"/>
          <w:lang w:val="fr-FR"/>
        </w:rPr>
        <w:t>f</w:t>
      </w:r>
      <w:r w:rsidRPr="00F64CAA">
        <w:rPr>
          <w:rFonts w:cs="Arial"/>
          <w:sz w:val="20"/>
          <w:lang w:val="fr-FR"/>
        </w:rPr>
        <w:t xml:space="preserve">ato </w:t>
      </w:r>
      <w:r w:rsidRPr="00F64CAA">
        <w:rPr>
          <w:rFonts w:cs="Arial"/>
          <w:spacing w:val="12"/>
          <w:sz w:val="20"/>
          <w:lang w:val="fr-FR"/>
        </w:rPr>
        <w:t xml:space="preserve"> </w:t>
      </w:r>
      <w:r w:rsidRPr="00F64CAA">
        <w:rPr>
          <w:rFonts w:cs="Arial"/>
          <w:sz w:val="20"/>
          <w:lang w:val="fr-FR"/>
        </w:rPr>
        <w:t>et le c</w:t>
      </w:r>
      <w:r w:rsidRPr="00F64CAA">
        <w:rPr>
          <w:rFonts w:cs="Arial"/>
          <w:spacing w:val="-1"/>
          <w:sz w:val="20"/>
          <w:lang w:val="fr-FR"/>
        </w:rPr>
        <w:t>h</w:t>
      </w:r>
      <w:r w:rsidRPr="00F64CAA">
        <w:rPr>
          <w:rFonts w:cs="Arial"/>
          <w:sz w:val="20"/>
          <w:lang w:val="fr-FR"/>
        </w:rPr>
        <w:t>enal</w:t>
      </w:r>
      <w:r w:rsidRPr="00F64CAA">
        <w:rPr>
          <w:rFonts w:cs="Arial"/>
          <w:spacing w:val="-1"/>
          <w:sz w:val="20"/>
          <w:lang w:val="fr-FR"/>
        </w:rPr>
        <w:t xml:space="preserve"> </w:t>
      </w:r>
      <w:r w:rsidRPr="00F64CAA">
        <w:rPr>
          <w:rFonts w:cs="Arial"/>
          <w:sz w:val="20"/>
          <w:lang w:val="fr-FR"/>
        </w:rPr>
        <w:t>de</w:t>
      </w:r>
      <w:r w:rsidRPr="00F64CAA">
        <w:rPr>
          <w:rFonts w:cs="Arial"/>
          <w:spacing w:val="-2"/>
          <w:sz w:val="20"/>
          <w:lang w:val="fr-FR"/>
        </w:rPr>
        <w:t xml:space="preserve"> C</w:t>
      </w:r>
      <w:r w:rsidRPr="00F64CAA">
        <w:rPr>
          <w:rFonts w:cs="Arial"/>
          <w:spacing w:val="1"/>
          <w:sz w:val="20"/>
          <w:lang w:val="fr-FR"/>
        </w:rPr>
        <w:t>o</w:t>
      </w:r>
      <w:r w:rsidRPr="00F64CAA">
        <w:rPr>
          <w:rFonts w:cs="Arial"/>
          <w:sz w:val="20"/>
          <w:lang w:val="fr-FR"/>
        </w:rPr>
        <w:t>t</w:t>
      </w:r>
      <w:r w:rsidRPr="00F64CAA">
        <w:rPr>
          <w:rFonts w:cs="Arial"/>
          <w:spacing w:val="1"/>
          <w:sz w:val="20"/>
          <w:lang w:val="fr-FR"/>
        </w:rPr>
        <w:t>o</w:t>
      </w:r>
      <w:r w:rsidRPr="00F64CAA">
        <w:rPr>
          <w:rFonts w:cs="Arial"/>
          <w:spacing w:val="-3"/>
          <w:sz w:val="20"/>
          <w:lang w:val="fr-FR"/>
        </w:rPr>
        <w:t>n</w:t>
      </w:r>
      <w:r w:rsidRPr="00F64CAA">
        <w:rPr>
          <w:rFonts w:cs="Arial"/>
          <w:spacing w:val="1"/>
          <w:sz w:val="20"/>
          <w:lang w:val="fr-FR"/>
        </w:rPr>
        <w:t>o</w:t>
      </w:r>
      <w:r w:rsidRPr="00F64CAA">
        <w:rPr>
          <w:rFonts w:cs="Arial"/>
          <w:sz w:val="20"/>
          <w:lang w:val="fr-FR"/>
        </w:rPr>
        <w:t>u ;</w:t>
      </w:r>
    </w:p>
    <w:p w14:paraId="50F55161" w14:textId="77777777" w:rsidR="008D1B3F" w:rsidRPr="00F64CAA" w:rsidRDefault="008D1B3F" w:rsidP="008D1B3F">
      <w:pPr>
        <w:pStyle w:val="Paragraphedeliste"/>
        <w:widowControl w:val="0"/>
        <w:numPr>
          <w:ilvl w:val="0"/>
          <w:numId w:val="148"/>
        </w:numPr>
        <w:spacing w:line="360" w:lineRule="auto"/>
        <w:rPr>
          <w:rFonts w:cs="Arial"/>
          <w:sz w:val="20"/>
          <w:lang w:val="fr-FR"/>
        </w:rPr>
      </w:pPr>
      <w:r w:rsidRPr="00F64CAA">
        <w:rPr>
          <w:rFonts w:cs="Arial"/>
          <w:spacing w:val="1"/>
          <w:sz w:val="20"/>
          <w:lang w:val="fr-FR"/>
        </w:rPr>
        <w:t>l</w:t>
      </w:r>
      <w:r w:rsidRPr="00F64CAA">
        <w:rPr>
          <w:rFonts w:cs="Arial"/>
          <w:sz w:val="20"/>
          <w:lang w:val="fr-FR"/>
        </w:rPr>
        <w:t xml:space="preserve">es </w:t>
      </w:r>
      <w:r w:rsidRPr="00F64CAA">
        <w:rPr>
          <w:rFonts w:cs="Arial"/>
          <w:spacing w:val="14"/>
          <w:sz w:val="20"/>
          <w:lang w:val="fr-FR"/>
        </w:rPr>
        <w:t xml:space="preserve"> </w:t>
      </w:r>
      <w:r w:rsidRPr="00F64CAA">
        <w:rPr>
          <w:rFonts w:cs="Arial"/>
          <w:spacing w:val="2"/>
          <w:sz w:val="20"/>
          <w:lang w:val="fr-FR"/>
        </w:rPr>
        <w:t>t</w:t>
      </w:r>
      <w:r w:rsidRPr="00F64CAA">
        <w:rPr>
          <w:rFonts w:cs="Arial"/>
          <w:sz w:val="20"/>
          <w:lang w:val="fr-FR"/>
        </w:rPr>
        <w:t>rava</w:t>
      </w:r>
      <w:r w:rsidRPr="00F64CAA">
        <w:rPr>
          <w:rFonts w:cs="Arial"/>
          <w:spacing w:val="-3"/>
          <w:sz w:val="20"/>
          <w:lang w:val="fr-FR"/>
        </w:rPr>
        <w:t>u</w:t>
      </w:r>
      <w:r w:rsidRPr="00F64CAA">
        <w:rPr>
          <w:rFonts w:cs="Arial"/>
          <w:sz w:val="20"/>
          <w:lang w:val="fr-FR"/>
        </w:rPr>
        <w:t xml:space="preserve">x </w:t>
      </w:r>
      <w:r w:rsidRPr="00F64CAA">
        <w:rPr>
          <w:rFonts w:cs="Arial"/>
          <w:spacing w:val="16"/>
          <w:sz w:val="20"/>
          <w:lang w:val="fr-FR"/>
        </w:rPr>
        <w:t xml:space="preserve"> </w:t>
      </w:r>
      <w:r w:rsidRPr="00F64CAA">
        <w:rPr>
          <w:rFonts w:cs="Arial"/>
          <w:spacing w:val="-1"/>
          <w:sz w:val="20"/>
          <w:lang w:val="fr-FR"/>
        </w:rPr>
        <w:t>d</w:t>
      </w:r>
      <w:r w:rsidRPr="00F64CAA">
        <w:rPr>
          <w:rFonts w:cs="Arial"/>
          <w:sz w:val="20"/>
          <w:lang w:val="fr-FR"/>
        </w:rPr>
        <w:t xml:space="preserve">e </w:t>
      </w:r>
      <w:r w:rsidRPr="00F64CAA">
        <w:rPr>
          <w:rFonts w:cs="Arial"/>
          <w:spacing w:val="16"/>
          <w:sz w:val="20"/>
          <w:lang w:val="fr-FR"/>
        </w:rPr>
        <w:t xml:space="preserve"> </w:t>
      </w:r>
      <w:r w:rsidRPr="00F64CAA">
        <w:rPr>
          <w:rFonts w:cs="Arial"/>
          <w:spacing w:val="-1"/>
          <w:sz w:val="20"/>
          <w:lang w:val="fr-FR"/>
        </w:rPr>
        <w:t>d</w:t>
      </w:r>
      <w:r w:rsidRPr="00F64CAA">
        <w:rPr>
          <w:rFonts w:cs="Arial"/>
          <w:sz w:val="20"/>
          <w:lang w:val="fr-FR"/>
        </w:rPr>
        <w:t>ra</w:t>
      </w:r>
      <w:r w:rsidRPr="00F64CAA">
        <w:rPr>
          <w:rFonts w:cs="Arial"/>
          <w:spacing w:val="-1"/>
          <w:sz w:val="20"/>
          <w:lang w:val="fr-FR"/>
        </w:rPr>
        <w:t>g</w:t>
      </w:r>
      <w:r w:rsidRPr="00F64CAA">
        <w:rPr>
          <w:rFonts w:cs="Arial"/>
          <w:sz w:val="20"/>
          <w:lang w:val="fr-FR"/>
        </w:rPr>
        <w:t>a</w:t>
      </w:r>
      <w:r w:rsidRPr="00F64CAA">
        <w:rPr>
          <w:rFonts w:cs="Arial"/>
          <w:spacing w:val="-3"/>
          <w:sz w:val="20"/>
          <w:lang w:val="fr-FR"/>
        </w:rPr>
        <w:t>g</w:t>
      </w:r>
      <w:r w:rsidRPr="00F64CAA">
        <w:rPr>
          <w:rFonts w:cs="Arial"/>
          <w:sz w:val="20"/>
          <w:lang w:val="fr-FR"/>
        </w:rPr>
        <w:t xml:space="preserve">e </w:t>
      </w:r>
      <w:r w:rsidRPr="00F64CAA">
        <w:rPr>
          <w:rFonts w:cs="Arial"/>
          <w:spacing w:val="14"/>
          <w:sz w:val="20"/>
          <w:lang w:val="fr-FR"/>
        </w:rPr>
        <w:t xml:space="preserve"> </w:t>
      </w:r>
      <w:r w:rsidRPr="00F64CAA">
        <w:rPr>
          <w:rFonts w:cs="Arial"/>
          <w:sz w:val="20"/>
          <w:lang w:val="fr-FR"/>
        </w:rPr>
        <w:t xml:space="preserve">et </w:t>
      </w:r>
      <w:r w:rsidRPr="00F64CAA">
        <w:rPr>
          <w:rFonts w:cs="Arial"/>
          <w:spacing w:val="16"/>
          <w:sz w:val="20"/>
          <w:lang w:val="fr-FR"/>
        </w:rPr>
        <w:t xml:space="preserve"> </w:t>
      </w:r>
      <w:r w:rsidRPr="00F64CAA">
        <w:rPr>
          <w:rFonts w:cs="Arial"/>
          <w:sz w:val="20"/>
          <w:lang w:val="fr-FR"/>
        </w:rPr>
        <w:t>r</w:t>
      </w:r>
      <w:r w:rsidRPr="00F64CAA">
        <w:rPr>
          <w:rFonts w:cs="Arial"/>
          <w:spacing w:val="-2"/>
          <w:sz w:val="20"/>
          <w:lang w:val="fr-FR"/>
        </w:rPr>
        <w:t>e</w:t>
      </w:r>
      <w:r w:rsidRPr="00F64CAA">
        <w:rPr>
          <w:rFonts w:cs="Arial"/>
          <w:sz w:val="20"/>
          <w:lang w:val="fr-FR"/>
        </w:rPr>
        <w:t>ch</w:t>
      </w:r>
      <w:r w:rsidRPr="00F64CAA">
        <w:rPr>
          <w:rFonts w:cs="Arial"/>
          <w:spacing w:val="-1"/>
          <w:sz w:val="20"/>
          <w:lang w:val="fr-FR"/>
        </w:rPr>
        <w:t>a</w:t>
      </w:r>
      <w:r w:rsidRPr="00F64CAA">
        <w:rPr>
          <w:rFonts w:cs="Arial"/>
          <w:sz w:val="20"/>
          <w:lang w:val="fr-FR"/>
        </w:rPr>
        <w:t>r</w:t>
      </w:r>
      <w:r w:rsidRPr="00F64CAA">
        <w:rPr>
          <w:rFonts w:cs="Arial"/>
          <w:spacing w:val="-1"/>
          <w:sz w:val="20"/>
          <w:lang w:val="fr-FR"/>
        </w:rPr>
        <w:t>g</w:t>
      </w:r>
      <w:r w:rsidRPr="00F64CAA">
        <w:rPr>
          <w:rFonts w:cs="Arial"/>
          <w:spacing w:val="-2"/>
          <w:sz w:val="20"/>
          <w:lang w:val="fr-FR"/>
        </w:rPr>
        <w:t>e</w:t>
      </w:r>
      <w:r w:rsidRPr="00F64CAA">
        <w:rPr>
          <w:rFonts w:cs="Arial"/>
          <w:spacing w:val="1"/>
          <w:sz w:val="20"/>
          <w:lang w:val="fr-FR"/>
        </w:rPr>
        <w:t>m</w:t>
      </w:r>
      <w:r w:rsidRPr="00F64CAA">
        <w:rPr>
          <w:rFonts w:cs="Arial"/>
          <w:sz w:val="20"/>
          <w:lang w:val="fr-FR"/>
        </w:rPr>
        <w:t xml:space="preserve">ent </w:t>
      </w:r>
      <w:r w:rsidRPr="00F64CAA">
        <w:rPr>
          <w:rFonts w:cs="Arial"/>
          <w:spacing w:val="16"/>
          <w:sz w:val="20"/>
          <w:lang w:val="fr-FR"/>
        </w:rPr>
        <w:t xml:space="preserve"> </w:t>
      </w:r>
      <w:r w:rsidRPr="00F64CAA">
        <w:rPr>
          <w:rFonts w:cs="Arial"/>
          <w:spacing w:val="-1"/>
          <w:sz w:val="20"/>
          <w:lang w:val="fr-FR"/>
        </w:rPr>
        <w:t>d</w:t>
      </w:r>
      <w:r w:rsidRPr="00F64CAA">
        <w:rPr>
          <w:rFonts w:cs="Arial"/>
          <w:sz w:val="20"/>
          <w:lang w:val="fr-FR"/>
        </w:rPr>
        <w:t xml:space="preserve">’au </w:t>
      </w:r>
      <w:r w:rsidRPr="00F64CAA">
        <w:rPr>
          <w:rFonts w:cs="Arial"/>
          <w:spacing w:val="12"/>
          <w:sz w:val="20"/>
          <w:lang w:val="fr-FR"/>
        </w:rPr>
        <w:t xml:space="preserve"> </w:t>
      </w:r>
      <w:r w:rsidRPr="00F64CAA">
        <w:rPr>
          <w:rFonts w:cs="Arial"/>
          <w:spacing w:val="-1"/>
          <w:sz w:val="20"/>
          <w:lang w:val="fr-FR"/>
        </w:rPr>
        <w:t>m</w:t>
      </w:r>
      <w:r w:rsidRPr="00F64CAA">
        <w:rPr>
          <w:rFonts w:cs="Arial"/>
          <w:spacing w:val="1"/>
          <w:sz w:val="20"/>
          <w:lang w:val="fr-FR"/>
        </w:rPr>
        <w:t>o</w:t>
      </w:r>
      <w:r w:rsidRPr="00F64CAA">
        <w:rPr>
          <w:rFonts w:cs="Arial"/>
          <w:sz w:val="20"/>
          <w:lang w:val="fr-FR"/>
        </w:rPr>
        <w:t>i</w:t>
      </w:r>
      <w:r w:rsidRPr="00F64CAA">
        <w:rPr>
          <w:rFonts w:cs="Arial"/>
          <w:spacing w:val="-1"/>
          <w:sz w:val="20"/>
          <w:lang w:val="fr-FR"/>
        </w:rPr>
        <w:t>n</w:t>
      </w:r>
      <w:r w:rsidRPr="00F64CAA">
        <w:rPr>
          <w:rFonts w:cs="Arial"/>
          <w:sz w:val="20"/>
          <w:lang w:val="fr-FR"/>
        </w:rPr>
        <w:t xml:space="preserve">s </w:t>
      </w:r>
      <w:r w:rsidRPr="00F64CAA">
        <w:rPr>
          <w:rFonts w:cs="Arial"/>
          <w:spacing w:val="16"/>
          <w:sz w:val="20"/>
          <w:lang w:val="fr-FR"/>
        </w:rPr>
        <w:t xml:space="preserve"> </w:t>
      </w:r>
      <w:r w:rsidRPr="00F64CAA">
        <w:rPr>
          <w:rFonts w:cs="Arial"/>
          <w:spacing w:val="-2"/>
          <w:sz w:val="20"/>
          <w:lang w:val="fr-FR"/>
        </w:rPr>
        <w:t>90</w:t>
      </w:r>
      <w:r w:rsidRPr="00F64CAA">
        <w:rPr>
          <w:rFonts w:cs="Arial"/>
          <w:spacing w:val="1"/>
          <w:sz w:val="20"/>
          <w:lang w:val="fr-FR"/>
        </w:rPr>
        <w:t>0</w:t>
      </w:r>
      <w:r w:rsidRPr="00F64CAA">
        <w:rPr>
          <w:rFonts w:cs="Arial"/>
          <w:sz w:val="20"/>
          <w:lang w:val="fr-FR"/>
        </w:rPr>
        <w:t>.0</w:t>
      </w:r>
      <w:r w:rsidRPr="00F64CAA">
        <w:rPr>
          <w:rFonts w:cs="Arial"/>
          <w:spacing w:val="-1"/>
          <w:sz w:val="20"/>
          <w:lang w:val="fr-FR"/>
        </w:rPr>
        <w:t>0</w:t>
      </w:r>
      <w:r w:rsidRPr="00F64CAA">
        <w:rPr>
          <w:rFonts w:cs="Arial"/>
          <w:sz w:val="20"/>
          <w:lang w:val="fr-FR"/>
        </w:rPr>
        <w:t xml:space="preserve">0 </w:t>
      </w:r>
      <w:r w:rsidRPr="00F64CAA">
        <w:rPr>
          <w:rFonts w:cs="Arial"/>
          <w:spacing w:val="14"/>
          <w:sz w:val="20"/>
          <w:lang w:val="fr-FR"/>
        </w:rPr>
        <w:t xml:space="preserve"> </w:t>
      </w:r>
      <w:r w:rsidRPr="00F64CAA">
        <w:rPr>
          <w:rFonts w:cs="Arial"/>
          <w:spacing w:val="-1"/>
          <w:sz w:val="20"/>
          <w:lang w:val="fr-FR"/>
        </w:rPr>
        <w:t>m</w:t>
      </w:r>
      <w:r w:rsidRPr="00F64CAA">
        <w:rPr>
          <w:rFonts w:cs="Arial"/>
          <w:sz w:val="20"/>
          <w:vertAlign w:val="superscript"/>
          <w:lang w:val="fr-FR"/>
        </w:rPr>
        <w:t>3</w:t>
      </w:r>
      <w:r w:rsidRPr="00F64CAA">
        <w:rPr>
          <w:rFonts w:cs="Arial"/>
          <w:sz w:val="20"/>
          <w:lang w:val="fr-FR"/>
        </w:rPr>
        <w:t xml:space="preserve"> </w:t>
      </w:r>
      <w:r w:rsidRPr="00F64CAA">
        <w:rPr>
          <w:rFonts w:cs="Arial"/>
          <w:spacing w:val="16"/>
          <w:sz w:val="20"/>
          <w:lang w:val="fr-FR"/>
        </w:rPr>
        <w:t xml:space="preserve"> </w:t>
      </w:r>
      <w:r w:rsidRPr="00F64CAA">
        <w:rPr>
          <w:rFonts w:cs="Arial"/>
          <w:spacing w:val="-1"/>
          <w:sz w:val="20"/>
          <w:lang w:val="fr-FR"/>
        </w:rPr>
        <w:t>d</w:t>
      </w:r>
      <w:r w:rsidRPr="00F64CAA">
        <w:rPr>
          <w:rFonts w:cs="Arial"/>
          <w:sz w:val="20"/>
          <w:lang w:val="fr-FR"/>
        </w:rPr>
        <w:t xml:space="preserve">e </w:t>
      </w:r>
      <w:r w:rsidRPr="00F64CAA">
        <w:rPr>
          <w:rFonts w:cs="Arial"/>
          <w:spacing w:val="14"/>
          <w:sz w:val="20"/>
          <w:lang w:val="fr-FR"/>
        </w:rPr>
        <w:t xml:space="preserve"> </w:t>
      </w:r>
      <w:r w:rsidRPr="00F64CAA">
        <w:rPr>
          <w:rFonts w:cs="Arial"/>
          <w:sz w:val="20"/>
          <w:lang w:val="fr-FR"/>
        </w:rPr>
        <w:t>sa</w:t>
      </w:r>
      <w:r w:rsidRPr="00F64CAA">
        <w:rPr>
          <w:rFonts w:cs="Arial"/>
          <w:spacing w:val="-1"/>
          <w:sz w:val="20"/>
          <w:lang w:val="fr-FR"/>
        </w:rPr>
        <w:t>b</w:t>
      </w:r>
      <w:r w:rsidRPr="00F64CAA">
        <w:rPr>
          <w:rFonts w:cs="Arial"/>
          <w:sz w:val="20"/>
          <w:lang w:val="fr-FR"/>
        </w:rPr>
        <w:t xml:space="preserve">le </w:t>
      </w:r>
      <w:r w:rsidRPr="00F64CAA">
        <w:rPr>
          <w:rFonts w:cs="Arial"/>
          <w:spacing w:val="16"/>
          <w:sz w:val="20"/>
          <w:lang w:val="fr-FR"/>
        </w:rPr>
        <w:t xml:space="preserve"> </w:t>
      </w:r>
      <w:r w:rsidRPr="00F64CAA">
        <w:rPr>
          <w:rFonts w:cs="Arial"/>
          <w:spacing w:val="-1"/>
          <w:sz w:val="20"/>
          <w:lang w:val="fr-FR"/>
        </w:rPr>
        <w:t>d</w:t>
      </w:r>
      <w:r w:rsidRPr="00F64CAA">
        <w:rPr>
          <w:rFonts w:cs="Arial"/>
          <w:spacing w:val="1"/>
          <w:sz w:val="20"/>
          <w:lang w:val="fr-FR"/>
        </w:rPr>
        <w:t>o</w:t>
      </w:r>
      <w:r w:rsidRPr="00F64CAA">
        <w:rPr>
          <w:rFonts w:cs="Arial"/>
          <w:spacing w:val="-3"/>
          <w:sz w:val="20"/>
          <w:lang w:val="fr-FR"/>
        </w:rPr>
        <w:t>n</w:t>
      </w:r>
      <w:r w:rsidRPr="00F64CAA">
        <w:rPr>
          <w:rFonts w:cs="Arial"/>
          <w:sz w:val="20"/>
          <w:lang w:val="fr-FR"/>
        </w:rPr>
        <w:t xml:space="preserve">t </w:t>
      </w:r>
      <w:r w:rsidRPr="00F64CAA">
        <w:rPr>
          <w:rFonts w:cs="Arial"/>
          <w:spacing w:val="1"/>
          <w:sz w:val="20"/>
          <w:lang w:val="fr-FR"/>
        </w:rPr>
        <w:t>3</w:t>
      </w:r>
      <w:r w:rsidRPr="00F64CAA">
        <w:rPr>
          <w:rFonts w:cs="Arial"/>
          <w:spacing w:val="-2"/>
          <w:sz w:val="20"/>
          <w:lang w:val="fr-FR"/>
        </w:rPr>
        <w:t>0</w:t>
      </w:r>
      <w:r w:rsidRPr="00F64CAA">
        <w:rPr>
          <w:rFonts w:cs="Arial"/>
          <w:spacing w:val="1"/>
          <w:sz w:val="20"/>
          <w:lang w:val="fr-FR"/>
        </w:rPr>
        <w:t>0</w:t>
      </w:r>
      <w:r w:rsidRPr="00F64CAA">
        <w:rPr>
          <w:rFonts w:cs="Arial"/>
          <w:sz w:val="20"/>
          <w:lang w:val="fr-FR"/>
        </w:rPr>
        <w:t>.</w:t>
      </w:r>
      <w:r w:rsidRPr="00F64CAA">
        <w:rPr>
          <w:rFonts w:cs="Arial"/>
          <w:spacing w:val="-2"/>
          <w:sz w:val="20"/>
          <w:lang w:val="fr-FR"/>
        </w:rPr>
        <w:t>0</w:t>
      </w:r>
      <w:r w:rsidRPr="00F64CAA">
        <w:rPr>
          <w:rFonts w:cs="Arial"/>
          <w:spacing w:val="1"/>
          <w:sz w:val="20"/>
          <w:lang w:val="fr-FR"/>
        </w:rPr>
        <w:t>0</w:t>
      </w:r>
      <w:r w:rsidRPr="00F64CAA">
        <w:rPr>
          <w:rFonts w:cs="Arial"/>
          <w:spacing w:val="-2"/>
          <w:sz w:val="20"/>
          <w:lang w:val="fr-FR"/>
        </w:rPr>
        <w:t>0</w:t>
      </w:r>
      <w:r w:rsidRPr="00F64CAA">
        <w:rPr>
          <w:rFonts w:cs="Arial"/>
          <w:spacing w:val="1"/>
          <w:sz w:val="20"/>
          <w:lang w:val="fr-FR"/>
        </w:rPr>
        <w:t>m</w:t>
      </w:r>
      <w:r w:rsidRPr="00F64CAA">
        <w:rPr>
          <w:rFonts w:cs="Arial"/>
          <w:sz w:val="20"/>
          <w:vertAlign w:val="superscript"/>
          <w:lang w:val="fr-FR"/>
        </w:rPr>
        <w:t>3</w:t>
      </w:r>
      <w:r w:rsidRPr="00F64CAA">
        <w:rPr>
          <w:rFonts w:cs="Arial"/>
          <w:spacing w:val="-1"/>
          <w:sz w:val="20"/>
          <w:lang w:val="fr-FR"/>
        </w:rPr>
        <w:t xml:space="preserve"> </w:t>
      </w:r>
      <w:r w:rsidRPr="00F64CAA">
        <w:rPr>
          <w:rFonts w:cs="Arial"/>
          <w:spacing w:val="1"/>
          <w:sz w:val="20"/>
          <w:lang w:val="fr-FR"/>
        </w:rPr>
        <w:t>e</w:t>
      </w:r>
      <w:r w:rsidRPr="00F64CAA">
        <w:rPr>
          <w:rFonts w:cs="Arial"/>
          <w:spacing w:val="-1"/>
          <w:sz w:val="20"/>
          <w:lang w:val="fr-FR"/>
        </w:rPr>
        <w:t>n</w:t>
      </w:r>
      <w:r w:rsidRPr="00F64CAA">
        <w:rPr>
          <w:rFonts w:cs="Arial"/>
          <w:sz w:val="20"/>
          <w:lang w:val="fr-FR"/>
        </w:rPr>
        <w:t>t</w:t>
      </w:r>
      <w:r w:rsidRPr="00F64CAA">
        <w:rPr>
          <w:rFonts w:cs="Arial"/>
          <w:spacing w:val="-2"/>
          <w:sz w:val="20"/>
          <w:lang w:val="fr-FR"/>
        </w:rPr>
        <w:t>r</w:t>
      </w:r>
      <w:r w:rsidRPr="00F64CAA">
        <w:rPr>
          <w:rFonts w:cs="Arial"/>
          <w:sz w:val="20"/>
          <w:lang w:val="fr-FR"/>
        </w:rPr>
        <w:t>e</w:t>
      </w:r>
      <w:r w:rsidRPr="00F64CAA">
        <w:rPr>
          <w:rFonts w:cs="Arial"/>
          <w:spacing w:val="1"/>
          <w:sz w:val="20"/>
          <w:lang w:val="fr-FR"/>
        </w:rPr>
        <w:t xml:space="preserve"> </w:t>
      </w:r>
      <w:r w:rsidRPr="00F64CAA">
        <w:rPr>
          <w:rFonts w:cs="Arial"/>
          <w:sz w:val="20"/>
          <w:lang w:val="fr-FR"/>
        </w:rPr>
        <w:t>l’é</w:t>
      </w:r>
      <w:r w:rsidRPr="00F64CAA">
        <w:rPr>
          <w:rFonts w:cs="Arial"/>
          <w:spacing w:val="-1"/>
          <w:sz w:val="20"/>
          <w:lang w:val="fr-FR"/>
        </w:rPr>
        <w:t>p</w:t>
      </w:r>
      <w:r w:rsidRPr="00F64CAA">
        <w:rPr>
          <w:rFonts w:cs="Arial"/>
          <w:sz w:val="20"/>
          <w:lang w:val="fr-FR"/>
        </w:rPr>
        <w:t xml:space="preserve">i </w:t>
      </w:r>
      <w:r w:rsidRPr="00F64CAA">
        <w:rPr>
          <w:rFonts w:cs="Arial"/>
          <w:spacing w:val="-1"/>
          <w:sz w:val="20"/>
          <w:lang w:val="fr-FR"/>
        </w:rPr>
        <w:t>N</w:t>
      </w:r>
      <w:r w:rsidRPr="00F64CAA">
        <w:rPr>
          <w:rFonts w:cs="Arial"/>
          <w:spacing w:val="-3"/>
          <w:sz w:val="20"/>
          <w:lang w:val="fr-FR"/>
        </w:rPr>
        <w:t>°</w:t>
      </w:r>
      <w:r w:rsidRPr="00F64CAA">
        <w:rPr>
          <w:rFonts w:cs="Arial"/>
          <w:spacing w:val="-2"/>
          <w:sz w:val="20"/>
          <w:lang w:val="fr-FR"/>
        </w:rPr>
        <w:t>0</w:t>
      </w:r>
      <w:r w:rsidRPr="00F64CAA">
        <w:rPr>
          <w:rFonts w:cs="Arial"/>
          <w:sz w:val="20"/>
          <w:lang w:val="fr-FR"/>
        </w:rPr>
        <w:t>1</w:t>
      </w:r>
      <w:r w:rsidRPr="00F64CAA">
        <w:rPr>
          <w:rFonts w:cs="Arial"/>
          <w:spacing w:val="1"/>
          <w:sz w:val="20"/>
          <w:lang w:val="fr-FR"/>
        </w:rPr>
        <w:t xml:space="preserve"> e</w:t>
      </w:r>
      <w:r w:rsidRPr="00F64CAA">
        <w:rPr>
          <w:rFonts w:cs="Arial"/>
          <w:sz w:val="20"/>
          <w:lang w:val="fr-FR"/>
        </w:rPr>
        <w:t>t</w:t>
      </w:r>
      <w:r w:rsidRPr="00F64CAA">
        <w:rPr>
          <w:rFonts w:cs="Arial"/>
          <w:spacing w:val="-2"/>
          <w:sz w:val="20"/>
          <w:lang w:val="fr-FR"/>
        </w:rPr>
        <w:t xml:space="preserve"> </w:t>
      </w:r>
      <w:r w:rsidRPr="00F64CAA">
        <w:rPr>
          <w:rFonts w:cs="Arial"/>
          <w:sz w:val="20"/>
          <w:lang w:val="fr-FR"/>
        </w:rPr>
        <w:t xml:space="preserve">l’épi </w:t>
      </w:r>
      <w:r w:rsidRPr="00F64CAA">
        <w:rPr>
          <w:rFonts w:cs="Arial"/>
          <w:spacing w:val="-1"/>
          <w:sz w:val="20"/>
          <w:lang w:val="fr-FR"/>
        </w:rPr>
        <w:t>N</w:t>
      </w:r>
      <w:r w:rsidRPr="00F64CAA">
        <w:rPr>
          <w:rFonts w:cs="Arial"/>
          <w:spacing w:val="-3"/>
          <w:sz w:val="20"/>
          <w:lang w:val="fr-FR"/>
        </w:rPr>
        <w:t>°</w:t>
      </w:r>
      <w:r w:rsidRPr="00F64CAA">
        <w:rPr>
          <w:rFonts w:cs="Arial"/>
          <w:spacing w:val="1"/>
          <w:sz w:val="20"/>
          <w:lang w:val="fr-FR"/>
        </w:rPr>
        <w:t>02.</w:t>
      </w:r>
    </w:p>
    <w:p w14:paraId="6E3FE701" w14:textId="11C52ECE" w:rsidR="008D1B3F" w:rsidRPr="00327D1C" w:rsidRDefault="008D1B3F" w:rsidP="008D1B3F">
      <w:pPr>
        <w:rPr>
          <w:rFonts w:cs="Arial"/>
        </w:rPr>
      </w:pPr>
      <w:r w:rsidRPr="00327D1C">
        <w:rPr>
          <w:rFonts w:cs="Arial"/>
        </w:rPr>
        <w:t>Ces</w:t>
      </w:r>
      <w:r w:rsidRPr="00327D1C">
        <w:rPr>
          <w:rFonts w:cs="Arial"/>
          <w:spacing w:val="1"/>
        </w:rPr>
        <w:t xml:space="preserve"> </w:t>
      </w:r>
      <w:r w:rsidRPr="00327D1C">
        <w:rPr>
          <w:rFonts w:cs="Arial"/>
        </w:rPr>
        <w:t>t</w:t>
      </w:r>
      <w:r w:rsidRPr="00327D1C">
        <w:rPr>
          <w:rFonts w:cs="Arial"/>
          <w:spacing w:val="-2"/>
        </w:rPr>
        <w:t>r</w:t>
      </w:r>
      <w:r w:rsidRPr="00327D1C">
        <w:rPr>
          <w:rFonts w:cs="Arial"/>
        </w:rPr>
        <w:t>a</w:t>
      </w:r>
      <w:r w:rsidRPr="00327D1C">
        <w:rPr>
          <w:rFonts w:cs="Arial"/>
          <w:spacing w:val="1"/>
        </w:rPr>
        <w:t>v</w:t>
      </w:r>
      <w:r w:rsidRPr="00327D1C">
        <w:rPr>
          <w:rFonts w:cs="Arial"/>
        </w:rPr>
        <w:t>a</w:t>
      </w:r>
      <w:r w:rsidRPr="00327D1C">
        <w:rPr>
          <w:rFonts w:cs="Arial"/>
          <w:spacing w:val="-1"/>
        </w:rPr>
        <w:t>u</w:t>
      </w:r>
      <w:r w:rsidRPr="00327D1C">
        <w:rPr>
          <w:rFonts w:cs="Arial"/>
        </w:rPr>
        <w:t>x</w:t>
      </w:r>
      <w:r w:rsidRPr="00327D1C">
        <w:rPr>
          <w:rFonts w:cs="Arial"/>
          <w:spacing w:val="-2"/>
        </w:rPr>
        <w:t xml:space="preserve"> </w:t>
      </w:r>
      <w:r w:rsidRPr="00327D1C">
        <w:rPr>
          <w:rFonts w:cs="Arial"/>
          <w:spacing w:val="1"/>
        </w:rPr>
        <w:t>v</w:t>
      </w:r>
      <w:r w:rsidRPr="00327D1C">
        <w:rPr>
          <w:rFonts w:cs="Arial"/>
          <w:spacing w:val="-3"/>
        </w:rPr>
        <w:t>i</w:t>
      </w:r>
      <w:r w:rsidRPr="00327D1C">
        <w:rPr>
          <w:rFonts w:cs="Arial"/>
        </w:rPr>
        <w:t>sent</w:t>
      </w:r>
      <w:r w:rsidRPr="00327D1C">
        <w:rPr>
          <w:rFonts w:cs="Arial"/>
          <w:spacing w:val="-2"/>
        </w:rPr>
        <w:t xml:space="preserve"> </w:t>
      </w:r>
      <w:r w:rsidRPr="00327D1C">
        <w:rPr>
          <w:rFonts w:cs="Arial"/>
        </w:rPr>
        <w:t>à</w:t>
      </w:r>
      <w:r w:rsidRPr="00327D1C">
        <w:rPr>
          <w:rFonts w:cs="Arial"/>
          <w:spacing w:val="1"/>
        </w:rPr>
        <w:t xml:space="preserve"> </w:t>
      </w:r>
      <w:r w:rsidRPr="00327D1C">
        <w:rPr>
          <w:rFonts w:cs="Arial"/>
        </w:rPr>
        <w:t>l</w:t>
      </w:r>
      <w:r w:rsidRPr="00327D1C">
        <w:rPr>
          <w:rFonts w:cs="Arial"/>
          <w:spacing w:val="-1"/>
        </w:rPr>
        <w:t>u</w:t>
      </w:r>
      <w:r w:rsidRPr="00327D1C">
        <w:rPr>
          <w:rFonts w:cs="Arial"/>
          <w:spacing w:val="-2"/>
        </w:rPr>
        <w:t>t</w:t>
      </w:r>
      <w:r w:rsidRPr="00327D1C">
        <w:rPr>
          <w:rFonts w:cs="Arial"/>
        </w:rPr>
        <w:t>t</w:t>
      </w:r>
      <w:r w:rsidRPr="00327D1C">
        <w:rPr>
          <w:rFonts w:cs="Arial"/>
          <w:spacing w:val="1"/>
        </w:rPr>
        <w:t>e</w:t>
      </w:r>
      <w:r w:rsidRPr="00327D1C">
        <w:rPr>
          <w:rFonts w:cs="Arial"/>
        </w:rPr>
        <w:t>r</w:t>
      </w:r>
      <w:r w:rsidRPr="00327D1C">
        <w:rPr>
          <w:rFonts w:cs="Arial"/>
          <w:spacing w:val="-2"/>
        </w:rPr>
        <w:t xml:space="preserve"> </w:t>
      </w:r>
      <w:r w:rsidRPr="00327D1C">
        <w:rPr>
          <w:rFonts w:cs="Arial"/>
          <w:spacing w:val="-1"/>
        </w:rPr>
        <w:t>du</w:t>
      </w:r>
      <w:r w:rsidRPr="00327D1C">
        <w:rPr>
          <w:rFonts w:cs="Arial"/>
        </w:rPr>
        <w:t>ra</w:t>
      </w:r>
      <w:r w:rsidRPr="00327D1C">
        <w:rPr>
          <w:rFonts w:cs="Arial"/>
          <w:spacing w:val="-1"/>
        </w:rPr>
        <w:t>b</w:t>
      </w:r>
      <w:r w:rsidRPr="00327D1C">
        <w:rPr>
          <w:rFonts w:cs="Arial"/>
        </w:rPr>
        <w:t>le</w:t>
      </w:r>
      <w:r w:rsidRPr="00327D1C">
        <w:rPr>
          <w:rFonts w:cs="Arial"/>
          <w:spacing w:val="1"/>
        </w:rPr>
        <w:t>m</w:t>
      </w:r>
      <w:r w:rsidRPr="00327D1C">
        <w:rPr>
          <w:rFonts w:cs="Arial"/>
        </w:rPr>
        <w:t>ent</w:t>
      </w:r>
      <w:r w:rsidRPr="00327D1C">
        <w:rPr>
          <w:rFonts w:cs="Arial"/>
          <w:spacing w:val="-2"/>
        </w:rPr>
        <w:t xml:space="preserve"> c</w:t>
      </w:r>
      <w:r w:rsidRPr="00327D1C">
        <w:rPr>
          <w:rFonts w:cs="Arial"/>
          <w:spacing w:val="1"/>
        </w:rPr>
        <w:t>o</w:t>
      </w:r>
      <w:r w:rsidRPr="00327D1C">
        <w:rPr>
          <w:rFonts w:cs="Arial"/>
          <w:spacing w:val="-1"/>
        </w:rPr>
        <w:t>n</w:t>
      </w:r>
      <w:r w:rsidRPr="00327D1C">
        <w:rPr>
          <w:rFonts w:cs="Arial"/>
        </w:rPr>
        <w:t>tre</w:t>
      </w:r>
      <w:r w:rsidRPr="00327D1C">
        <w:rPr>
          <w:rFonts w:cs="Arial"/>
          <w:spacing w:val="-1"/>
        </w:rPr>
        <w:t xml:space="preserve"> </w:t>
      </w:r>
      <w:r w:rsidRPr="00327D1C">
        <w:rPr>
          <w:rFonts w:cs="Arial"/>
        </w:rPr>
        <w:t>les</w:t>
      </w:r>
      <w:r w:rsidRPr="00327D1C">
        <w:rPr>
          <w:rFonts w:cs="Arial"/>
          <w:spacing w:val="-1"/>
        </w:rPr>
        <w:t xml:space="preserve"> </w:t>
      </w:r>
      <w:r w:rsidRPr="00327D1C">
        <w:rPr>
          <w:rFonts w:cs="Arial"/>
        </w:rPr>
        <w:t>h</w:t>
      </w:r>
      <w:r w:rsidRPr="00327D1C">
        <w:rPr>
          <w:rFonts w:cs="Arial"/>
          <w:spacing w:val="-1"/>
        </w:rPr>
        <w:t>ou</w:t>
      </w:r>
      <w:r w:rsidRPr="00327D1C">
        <w:rPr>
          <w:rFonts w:cs="Arial"/>
        </w:rPr>
        <w:t xml:space="preserve">les </w:t>
      </w:r>
      <w:r w:rsidRPr="00327D1C">
        <w:rPr>
          <w:rFonts w:cs="Arial"/>
          <w:spacing w:val="-1"/>
        </w:rPr>
        <w:t>e</w:t>
      </w:r>
      <w:r w:rsidRPr="00327D1C">
        <w:rPr>
          <w:rFonts w:cs="Arial"/>
        </w:rPr>
        <w:t>x</w:t>
      </w:r>
      <w:r w:rsidRPr="00327D1C">
        <w:rPr>
          <w:rFonts w:cs="Arial"/>
          <w:spacing w:val="1"/>
        </w:rPr>
        <w:t>t</w:t>
      </w:r>
      <w:r w:rsidRPr="00327D1C">
        <w:rPr>
          <w:rFonts w:cs="Arial"/>
        </w:rPr>
        <w:t>r</w:t>
      </w:r>
      <w:r w:rsidRPr="00327D1C">
        <w:rPr>
          <w:rFonts w:cs="Arial"/>
          <w:spacing w:val="-2"/>
        </w:rPr>
        <w:t>ê</w:t>
      </w:r>
      <w:r w:rsidRPr="00327D1C">
        <w:rPr>
          <w:rFonts w:cs="Arial"/>
          <w:spacing w:val="1"/>
        </w:rPr>
        <w:t>m</w:t>
      </w:r>
      <w:r w:rsidRPr="00327D1C">
        <w:rPr>
          <w:rFonts w:cs="Arial"/>
          <w:spacing w:val="-2"/>
        </w:rPr>
        <w:t>e</w:t>
      </w:r>
      <w:r w:rsidRPr="00327D1C">
        <w:rPr>
          <w:rFonts w:cs="Arial"/>
        </w:rPr>
        <w:t>s de</w:t>
      </w:r>
      <w:r w:rsidRPr="00327D1C">
        <w:rPr>
          <w:rFonts w:cs="Arial"/>
          <w:spacing w:val="-2"/>
        </w:rPr>
        <w:t xml:space="preserve"> </w:t>
      </w:r>
      <w:r w:rsidRPr="00327D1C">
        <w:rPr>
          <w:rFonts w:cs="Arial"/>
          <w:spacing w:val="1"/>
        </w:rPr>
        <w:t>t</w:t>
      </w:r>
      <w:r w:rsidRPr="00327D1C">
        <w:rPr>
          <w:rFonts w:cs="Arial"/>
          <w:spacing w:val="-2"/>
        </w:rPr>
        <w:t>e</w:t>
      </w:r>
      <w:r w:rsidRPr="00327D1C">
        <w:rPr>
          <w:rFonts w:cs="Arial"/>
          <w:spacing w:val="1"/>
        </w:rPr>
        <w:t>m</w:t>
      </w:r>
      <w:r w:rsidRPr="00327D1C">
        <w:rPr>
          <w:rFonts w:cs="Arial"/>
          <w:spacing w:val="-1"/>
        </w:rPr>
        <w:t>p</w:t>
      </w:r>
      <w:r w:rsidRPr="00327D1C">
        <w:rPr>
          <w:rFonts w:cs="Arial"/>
        </w:rPr>
        <w:t>s</w:t>
      </w:r>
      <w:r w:rsidRPr="00327D1C">
        <w:rPr>
          <w:rFonts w:cs="Arial"/>
          <w:spacing w:val="-2"/>
        </w:rPr>
        <w:t xml:space="preserve"> </w:t>
      </w:r>
      <w:r w:rsidRPr="00327D1C">
        <w:rPr>
          <w:rFonts w:cs="Arial"/>
        </w:rPr>
        <w:t>de</w:t>
      </w:r>
      <w:r w:rsidRPr="00327D1C">
        <w:rPr>
          <w:rFonts w:cs="Arial"/>
          <w:spacing w:val="-2"/>
        </w:rPr>
        <w:t xml:space="preserve"> </w:t>
      </w:r>
      <w:r w:rsidRPr="00327D1C">
        <w:rPr>
          <w:rFonts w:cs="Arial"/>
        </w:rPr>
        <w:t>ret</w:t>
      </w:r>
      <w:r w:rsidRPr="00327D1C">
        <w:rPr>
          <w:rFonts w:cs="Arial"/>
          <w:spacing w:val="2"/>
        </w:rPr>
        <w:t>o</w:t>
      </w:r>
      <w:r w:rsidRPr="00327D1C">
        <w:rPr>
          <w:rFonts w:cs="Arial"/>
          <w:spacing w:val="-1"/>
        </w:rPr>
        <w:t>u</w:t>
      </w:r>
      <w:r w:rsidRPr="00327D1C">
        <w:rPr>
          <w:rFonts w:cs="Arial"/>
        </w:rPr>
        <w:t>r</w:t>
      </w:r>
      <w:r w:rsidRPr="00327D1C">
        <w:rPr>
          <w:rFonts w:cs="Arial"/>
          <w:spacing w:val="-2"/>
        </w:rPr>
        <w:t xml:space="preserve"> </w:t>
      </w:r>
      <w:r w:rsidRPr="00327D1C">
        <w:rPr>
          <w:rFonts w:cs="Arial"/>
          <w:spacing w:val="-1"/>
        </w:rPr>
        <w:t>1</w:t>
      </w:r>
      <w:r w:rsidRPr="00327D1C">
        <w:rPr>
          <w:rFonts w:cs="Arial"/>
          <w:spacing w:val="1"/>
        </w:rPr>
        <w:t>0</w:t>
      </w:r>
      <w:r w:rsidRPr="00327D1C">
        <w:rPr>
          <w:rFonts w:cs="Arial"/>
        </w:rPr>
        <w:t>0</w:t>
      </w:r>
      <w:r w:rsidRPr="00327D1C">
        <w:rPr>
          <w:rFonts w:cs="Arial"/>
          <w:spacing w:val="4"/>
        </w:rPr>
        <w:t xml:space="preserve"> </w:t>
      </w:r>
      <w:r w:rsidRPr="00327D1C">
        <w:rPr>
          <w:rFonts w:cs="Arial"/>
        </w:rPr>
        <w:t>a</w:t>
      </w:r>
      <w:r w:rsidRPr="00327D1C">
        <w:rPr>
          <w:rFonts w:cs="Arial"/>
          <w:spacing w:val="-3"/>
        </w:rPr>
        <w:t>n</w:t>
      </w:r>
      <w:r w:rsidRPr="00327D1C">
        <w:rPr>
          <w:rFonts w:cs="Arial"/>
        </w:rPr>
        <w:t>s et</w:t>
      </w:r>
      <w:r w:rsidRPr="00327D1C">
        <w:rPr>
          <w:rFonts w:cs="Arial"/>
          <w:spacing w:val="-1"/>
        </w:rPr>
        <w:t xml:space="preserve"> </w:t>
      </w:r>
      <w:r w:rsidRPr="00327D1C">
        <w:rPr>
          <w:rFonts w:cs="Arial"/>
          <w:spacing w:val="-2"/>
        </w:rPr>
        <w:t>c</w:t>
      </w:r>
      <w:r w:rsidRPr="00327D1C">
        <w:rPr>
          <w:rFonts w:cs="Arial"/>
          <w:spacing w:val="1"/>
        </w:rPr>
        <w:t>o</w:t>
      </w:r>
      <w:r w:rsidRPr="00327D1C">
        <w:rPr>
          <w:rFonts w:cs="Arial"/>
          <w:spacing w:val="-1"/>
        </w:rPr>
        <w:t>u</w:t>
      </w:r>
      <w:r w:rsidRPr="00327D1C">
        <w:rPr>
          <w:rFonts w:cs="Arial"/>
          <w:spacing w:val="1"/>
        </w:rPr>
        <w:t>v</w:t>
      </w:r>
      <w:r w:rsidRPr="00327D1C">
        <w:rPr>
          <w:rFonts w:cs="Arial"/>
        </w:rPr>
        <w:t>re</w:t>
      </w:r>
      <w:r w:rsidRPr="00327D1C">
        <w:rPr>
          <w:rFonts w:cs="Arial"/>
          <w:spacing w:val="-3"/>
        </w:rPr>
        <w:t>n</w:t>
      </w:r>
      <w:r w:rsidRPr="00327D1C">
        <w:rPr>
          <w:rFonts w:cs="Arial"/>
        </w:rPr>
        <w:t>t</w:t>
      </w:r>
      <w:r w:rsidRPr="00327D1C">
        <w:rPr>
          <w:rFonts w:cs="Arial"/>
          <w:spacing w:val="-1"/>
        </w:rPr>
        <w:t xml:space="preserve"> un</w:t>
      </w:r>
      <w:r w:rsidRPr="00327D1C">
        <w:rPr>
          <w:rFonts w:cs="Arial"/>
        </w:rPr>
        <w:t>e</w:t>
      </w:r>
      <w:r w:rsidRPr="00327D1C">
        <w:rPr>
          <w:rFonts w:cs="Arial"/>
          <w:spacing w:val="-1"/>
        </w:rPr>
        <w:t xml:space="preserve"> b</w:t>
      </w:r>
      <w:r w:rsidRPr="00327D1C">
        <w:rPr>
          <w:rFonts w:cs="Arial"/>
        </w:rPr>
        <w:t>a</w:t>
      </w:r>
      <w:r w:rsidRPr="00327D1C">
        <w:rPr>
          <w:rFonts w:cs="Arial"/>
          <w:spacing w:val="-1"/>
        </w:rPr>
        <w:t>nd</w:t>
      </w:r>
      <w:r w:rsidRPr="00327D1C">
        <w:rPr>
          <w:rFonts w:cs="Arial"/>
        </w:rPr>
        <w:t>e</w:t>
      </w:r>
      <w:r w:rsidRPr="00327D1C">
        <w:rPr>
          <w:rFonts w:cs="Arial"/>
          <w:spacing w:val="-1"/>
        </w:rPr>
        <w:t xml:space="preserve"> d</w:t>
      </w:r>
      <w:r w:rsidRPr="00327D1C">
        <w:rPr>
          <w:rFonts w:cs="Arial"/>
        </w:rPr>
        <w:t>e</w:t>
      </w:r>
      <w:r w:rsidRPr="00327D1C">
        <w:rPr>
          <w:rFonts w:cs="Arial"/>
          <w:spacing w:val="-4"/>
        </w:rPr>
        <w:t xml:space="preserve"> </w:t>
      </w:r>
      <w:r w:rsidRPr="00327D1C">
        <w:rPr>
          <w:rFonts w:cs="Arial"/>
          <w:spacing w:val="1"/>
        </w:rPr>
        <w:t>0</w:t>
      </w:r>
      <w:r w:rsidRPr="00327D1C">
        <w:rPr>
          <w:rFonts w:cs="Arial"/>
        </w:rPr>
        <w:t>8</w:t>
      </w:r>
      <w:r w:rsidRPr="00327D1C">
        <w:rPr>
          <w:rFonts w:cs="Arial"/>
          <w:spacing w:val="-1"/>
        </w:rPr>
        <w:t xml:space="preserve"> </w:t>
      </w:r>
      <w:r w:rsidRPr="00327D1C">
        <w:rPr>
          <w:rFonts w:cs="Arial"/>
          <w:spacing w:val="-2"/>
        </w:rPr>
        <w:t>K</w:t>
      </w:r>
      <w:r w:rsidRPr="00327D1C">
        <w:rPr>
          <w:rFonts w:cs="Arial"/>
        </w:rPr>
        <w:t>m</w:t>
      </w:r>
      <w:r w:rsidRPr="00327D1C">
        <w:rPr>
          <w:rFonts w:cs="Arial"/>
          <w:spacing w:val="-1"/>
        </w:rPr>
        <w:t xml:space="preserve"> </w:t>
      </w:r>
      <w:r w:rsidRPr="00327D1C">
        <w:rPr>
          <w:rFonts w:cs="Arial"/>
        </w:rPr>
        <w:t>à</w:t>
      </w:r>
      <w:r w:rsidRPr="00327D1C">
        <w:rPr>
          <w:rFonts w:cs="Arial"/>
          <w:spacing w:val="-2"/>
        </w:rPr>
        <w:t xml:space="preserve"> </w:t>
      </w:r>
      <w:r w:rsidRPr="00327D1C">
        <w:rPr>
          <w:rFonts w:cs="Arial"/>
          <w:spacing w:val="-1"/>
        </w:rPr>
        <w:t>p</w:t>
      </w:r>
      <w:r w:rsidRPr="00327D1C">
        <w:rPr>
          <w:rFonts w:cs="Arial"/>
        </w:rPr>
        <w:t>a</w:t>
      </w:r>
      <w:r w:rsidRPr="00327D1C">
        <w:rPr>
          <w:rFonts w:cs="Arial"/>
          <w:spacing w:val="-3"/>
        </w:rPr>
        <w:t>r</w:t>
      </w:r>
      <w:r w:rsidRPr="00327D1C">
        <w:rPr>
          <w:rFonts w:cs="Arial"/>
        </w:rPr>
        <w:t>tir</w:t>
      </w:r>
      <w:r w:rsidRPr="00327D1C">
        <w:rPr>
          <w:rFonts w:cs="Arial"/>
          <w:spacing w:val="-2"/>
        </w:rPr>
        <w:t xml:space="preserve"> </w:t>
      </w:r>
      <w:r w:rsidRPr="00327D1C">
        <w:rPr>
          <w:rFonts w:cs="Arial"/>
          <w:spacing w:val="-1"/>
        </w:rPr>
        <w:t>d</w:t>
      </w:r>
      <w:r w:rsidRPr="00327D1C">
        <w:rPr>
          <w:rFonts w:cs="Arial"/>
        </w:rPr>
        <w:t>u</w:t>
      </w:r>
      <w:r w:rsidRPr="00327D1C">
        <w:rPr>
          <w:rFonts w:cs="Arial"/>
          <w:spacing w:val="-2"/>
        </w:rPr>
        <w:t xml:space="preserve"> </w:t>
      </w:r>
      <w:r w:rsidRPr="00327D1C">
        <w:rPr>
          <w:rFonts w:cs="Arial"/>
        </w:rPr>
        <w:t>che</w:t>
      </w:r>
      <w:r w:rsidRPr="00327D1C">
        <w:rPr>
          <w:rFonts w:cs="Arial"/>
          <w:spacing w:val="-1"/>
        </w:rPr>
        <w:t>n</w:t>
      </w:r>
      <w:r w:rsidRPr="00327D1C">
        <w:rPr>
          <w:rFonts w:cs="Arial"/>
        </w:rPr>
        <w:t>al</w:t>
      </w:r>
      <w:r w:rsidRPr="00327D1C">
        <w:rPr>
          <w:rFonts w:cs="Arial"/>
          <w:spacing w:val="-2"/>
        </w:rPr>
        <w:t xml:space="preserve"> </w:t>
      </w:r>
      <w:r w:rsidRPr="00327D1C">
        <w:rPr>
          <w:rFonts w:cs="Arial"/>
          <w:spacing w:val="-1"/>
        </w:rPr>
        <w:t>d</w:t>
      </w:r>
      <w:r w:rsidRPr="00327D1C">
        <w:rPr>
          <w:rFonts w:cs="Arial"/>
        </w:rPr>
        <w:t>e</w:t>
      </w:r>
      <w:r w:rsidRPr="00327D1C">
        <w:rPr>
          <w:rFonts w:cs="Arial"/>
          <w:spacing w:val="-4"/>
        </w:rPr>
        <w:t xml:space="preserve"> </w:t>
      </w:r>
      <w:r w:rsidRPr="00327D1C">
        <w:rPr>
          <w:rFonts w:cs="Arial"/>
        </w:rPr>
        <w:t>C</w:t>
      </w:r>
      <w:r w:rsidRPr="00327D1C">
        <w:rPr>
          <w:rFonts w:cs="Arial"/>
          <w:spacing w:val="1"/>
        </w:rPr>
        <w:t>o</w:t>
      </w:r>
      <w:r w:rsidRPr="00327D1C">
        <w:rPr>
          <w:rFonts w:cs="Arial"/>
          <w:spacing w:val="-2"/>
        </w:rPr>
        <w:t>t</w:t>
      </w:r>
      <w:r w:rsidRPr="00327D1C">
        <w:rPr>
          <w:rFonts w:cs="Arial"/>
          <w:spacing w:val="1"/>
        </w:rPr>
        <w:t>o</w:t>
      </w:r>
      <w:r w:rsidRPr="00327D1C">
        <w:rPr>
          <w:rFonts w:cs="Arial"/>
          <w:spacing w:val="-1"/>
        </w:rPr>
        <w:t>n</w:t>
      </w:r>
      <w:r w:rsidRPr="00327D1C">
        <w:rPr>
          <w:rFonts w:cs="Arial"/>
          <w:spacing w:val="1"/>
        </w:rPr>
        <w:t>o</w:t>
      </w:r>
      <w:r w:rsidRPr="00327D1C">
        <w:rPr>
          <w:rFonts w:cs="Arial"/>
        </w:rPr>
        <w:t>u</w:t>
      </w:r>
      <w:r w:rsidRPr="00327D1C">
        <w:rPr>
          <w:rFonts w:cs="Arial"/>
          <w:spacing w:val="-5"/>
        </w:rPr>
        <w:t xml:space="preserve"> </w:t>
      </w:r>
      <w:r w:rsidRPr="00327D1C">
        <w:rPr>
          <w:rFonts w:cs="Arial"/>
        </w:rPr>
        <w:t>et</w:t>
      </w:r>
      <w:r w:rsidRPr="00327D1C">
        <w:rPr>
          <w:rFonts w:cs="Arial"/>
          <w:spacing w:val="-1"/>
        </w:rPr>
        <w:t xml:space="preserve"> v</w:t>
      </w:r>
      <w:r w:rsidRPr="00327D1C">
        <w:rPr>
          <w:rFonts w:cs="Arial"/>
        </w:rPr>
        <w:t>ers</w:t>
      </w:r>
      <w:r w:rsidRPr="00327D1C">
        <w:rPr>
          <w:rFonts w:cs="Arial"/>
          <w:spacing w:val="-1"/>
        </w:rPr>
        <w:t xml:space="preserve"> </w:t>
      </w:r>
      <w:r w:rsidRPr="00327D1C">
        <w:rPr>
          <w:rFonts w:cs="Arial"/>
        </w:rPr>
        <w:t>l’</w:t>
      </w:r>
      <w:r w:rsidRPr="00327D1C">
        <w:rPr>
          <w:rFonts w:cs="Arial"/>
          <w:spacing w:val="-2"/>
        </w:rPr>
        <w:t>E</w:t>
      </w:r>
      <w:r w:rsidRPr="00327D1C">
        <w:rPr>
          <w:rFonts w:cs="Arial"/>
        </w:rPr>
        <w:t>st</w:t>
      </w:r>
      <w:r w:rsidRPr="00327D1C">
        <w:rPr>
          <w:rFonts w:cs="Arial"/>
          <w:spacing w:val="-1"/>
        </w:rPr>
        <w:t xml:space="preserve"> </w:t>
      </w:r>
      <w:r w:rsidRPr="00327D1C">
        <w:rPr>
          <w:rFonts w:cs="Arial"/>
        </w:rPr>
        <w:t>j</w:t>
      </w:r>
      <w:r w:rsidRPr="00327D1C">
        <w:rPr>
          <w:rFonts w:cs="Arial"/>
          <w:spacing w:val="-1"/>
        </w:rPr>
        <w:t>u</w:t>
      </w:r>
      <w:r w:rsidRPr="00327D1C">
        <w:rPr>
          <w:rFonts w:cs="Arial"/>
        </w:rPr>
        <w:t>sq</w:t>
      </w:r>
      <w:r w:rsidRPr="00327D1C">
        <w:rPr>
          <w:rFonts w:cs="Arial"/>
          <w:spacing w:val="-4"/>
        </w:rPr>
        <w:t>u</w:t>
      </w:r>
      <w:r w:rsidRPr="00327D1C">
        <w:rPr>
          <w:rFonts w:cs="Arial"/>
        </w:rPr>
        <w:t>e</w:t>
      </w:r>
      <w:r w:rsidRPr="00327D1C">
        <w:rPr>
          <w:rFonts w:cs="Arial"/>
          <w:spacing w:val="-1"/>
        </w:rPr>
        <w:t xml:space="preserve"> d</w:t>
      </w:r>
      <w:r w:rsidRPr="00327D1C">
        <w:rPr>
          <w:rFonts w:cs="Arial"/>
        </w:rPr>
        <w:t>a</w:t>
      </w:r>
      <w:r w:rsidRPr="00327D1C">
        <w:rPr>
          <w:rFonts w:cs="Arial"/>
          <w:spacing w:val="-1"/>
        </w:rPr>
        <w:t>n</w:t>
      </w:r>
      <w:r w:rsidRPr="00327D1C">
        <w:rPr>
          <w:rFonts w:cs="Arial"/>
        </w:rPr>
        <w:t>s</w:t>
      </w:r>
      <w:r w:rsidRPr="00327D1C">
        <w:rPr>
          <w:rFonts w:cs="Arial"/>
          <w:spacing w:val="-2"/>
        </w:rPr>
        <w:t xml:space="preserve"> </w:t>
      </w:r>
      <w:r w:rsidRPr="00327D1C">
        <w:rPr>
          <w:rFonts w:cs="Arial"/>
        </w:rPr>
        <w:t>la</w:t>
      </w:r>
      <w:r w:rsidRPr="00327D1C">
        <w:rPr>
          <w:rFonts w:cs="Arial"/>
          <w:spacing w:val="-2"/>
        </w:rPr>
        <w:t xml:space="preserve"> </w:t>
      </w:r>
      <w:r w:rsidRPr="00327D1C">
        <w:rPr>
          <w:rFonts w:cs="Arial"/>
        </w:rPr>
        <w:t>c</w:t>
      </w:r>
      <w:r w:rsidRPr="00327D1C">
        <w:rPr>
          <w:rFonts w:cs="Arial"/>
          <w:spacing w:val="-1"/>
        </w:rPr>
        <w:t>o</w:t>
      </w:r>
      <w:r w:rsidRPr="00327D1C">
        <w:rPr>
          <w:rFonts w:cs="Arial"/>
          <w:spacing w:val="1"/>
        </w:rPr>
        <w:t>mm</w:t>
      </w:r>
      <w:r w:rsidRPr="00327D1C">
        <w:rPr>
          <w:rFonts w:cs="Arial"/>
          <w:spacing w:val="-1"/>
        </w:rPr>
        <w:t>un</w:t>
      </w:r>
      <w:r w:rsidRPr="00327D1C">
        <w:rPr>
          <w:rFonts w:cs="Arial"/>
        </w:rPr>
        <w:t>e</w:t>
      </w:r>
      <w:r w:rsidRPr="00327D1C">
        <w:rPr>
          <w:rFonts w:cs="Arial"/>
          <w:spacing w:val="-1"/>
        </w:rPr>
        <w:t xml:space="preserve"> </w:t>
      </w:r>
      <w:r w:rsidRPr="00327D1C">
        <w:rPr>
          <w:rFonts w:cs="Arial"/>
          <w:spacing w:val="1"/>
        </w:rPr>
        <w:t>vo</w:t>
      </w:r>
      <w:r w:rsidRPr="00327D1C">
        <w:rPr>
          <w:rFonts w:cs="Arial"/>
        </w:rPr>
        <w:t>isi</w:t>
      </w:r>
      <w:r w:rsidRPr="00327D1C">
        <w:rPr>
          <w:rFonts w:cs="Arial"/>
          <w:spacing w:val="-3"/>
        </w:rPr>
        <w:t>n</w:t>
      </w:r>
      <w:r w:rsidRPr="00327D1C">
        <w:rPr>
          <w:rFonts w:cs="Arial"/>
        </w:rPr>
        <w:t>e</w:t>
      </w:r>
      <w:r w:rsidRPr="00327D1C">
        <w:rPr>
          <w:rFonts w:cs="Arial"/>
          <w:spacing w:val="1"/>
        </w:rPr>
        <w:t xml:space="preserve"> </w:t>
      </w:r>
      <w:r w:rsidRPr="00327D1C">
        <w:rPr>
          <w:rFonts w:cs="Arial"/>
          <w:spacing w:val="-1"/>
        </w:rPr>
        <w:t>d</w:t>
      </w:r>
      <w:r w:rsidRPr="00327D1C">
        <w:rPr>
          <w:rFonts w:cs="Arial"/>
        </w:rPr>
        <w:t>e</w:t>
      </w:r>
      <w:r w:rsidRPr="00327D1C">
        <w:rPr>
          <w:rFonts w:cs="Arial"/>
          <w:spacing w:val="2"/>
        </w:rPr>
        <w:t xml:space="preserve"> </w:t>
      </w:r>
      <w:r w:rsidRPr="00327D1C">
        <w:rPr>
          <w:rFonts w:cs="Arial"/>
          <w:spacing w:val="-3"/>
        </w:rPr>
        <w:t>S</w:t>
      </w:r>
      <w:r w:rsidRPr="00327D1C">
        <w:rPr>
          <w:rFonts w:cs="Arial"/>
        </w:rPr>
        <w:t>è</w:t>
      </w:r>
      <w:r w:rsidRPr="00327D1C">
        <w:rPr>
          <w:rFonts w:cs="Arial"/>
          <w:spacing w:val="-1"/>
        </w:rPr>
        <w:t>m</w:t>
      </w:r>
      <w:r w:rsidRPr="00327D1C">
        <w:rPr>
          <w:rFonts w:cs="Arial"/>
          <w:spacing w:val="1"/>
        </w:rPr>
        <w:t>è</w:t>
      </w:r>
      <w:r w:rsidR="00D82CEC">
        <w:rPr>
          <w:rFonts w:cs="Arial"/>
        </w:rPr>
        <w:t>-P</w:t>
      </w:r>
      <w:r w:rsidRPr="00327D1C">
        <w:rPr>
          <w:rFonts w:cs="Arial"/>
          <w:spacing w:val="1"/>
        </w:rPr>
        <w:t>o</w:t>
      </w:r>
      <w:r w:rsidRPr="00327D1C">
        <w:rPr>
          <w:rFonts w:cs="Arial"/>
          <w:spacing w:val="-3"/>
        </w:rPr>
        <w:t>d</w:t>
      </w:r>
      <w:r w:rsidRPr="00327D1C">
        <w:rPr>
          <w:rFonts w:cs="Arial"/>
        </w:rPr>
        <w:t>ji.</w:t>
      </w:r>
    </w:p>
    <w:p w14:paraId="248DF95E" w14:textId="77777777" w:rsidR="008D1B3F" w:rsidRPr="00497FEC" w:rsidRDefault="008D1B3F" w:rsidP="008D1B3F">
      <w:pPr>
        <w:rPr>
          <w:rFonts w:cs="Arial"/>
        </w:rPr>
      </w:pPr>
      <w:r w:rsidRPr="00327D1C">
        <w:rPr>
          <w:rFonts w:cs="Arial"/>
          <w:spacing w:val="1"/>
        </w:rPr>
        <w:t>L</w:t>
      </w:r>
      <w:r w:rsidRPr="00327D1C">
        <w:rPr>
          <w:rFonts w:cs="Arial"/>
        </w:rPr>
        <w:t>e</w:t>
      </w:r>
      <w:r w:rsidRPr="00327D1C">
        <w:rPr>
          <w:rFonts w:cs="Arial"/>
          <w:spacing w:val="-1"/>
        </w:rPr>
        <w:t xml:space="preserve"> </w:t>
      </w:r>
      <w:r w:rsidRPr="00327D1C">
        <w:rPr>
          <w:rFonts w:cs="Arial"/>
          <w:spacing w:val="-2"/>
        </w:rPr>
        <w:t>t</w:t>
      </w:r>
      <w:r w:rsidRPr="00327D1C">
        <w:rPr>
          <w:rFonts w:cs="Arial"/>
        </w:rPr>
        <w:t>a</w:t>
      </w:r>
      <w:r w:rsidRPr="00327D1C">
        <w:rPr>
          <w:rFonts w:cs="Arial"/>
          <w:spacing w:val="-1"/>
        </w:rPr>
        <w:t>b</w:t>
      </w:r>
      <w:r w:rsidRPr="00327D1C">
        <w:rPr>
          <w:rFonts w:cs="Arial"/>
        </w:rPr>
        <w:t>leau</w:t>
      </w:r>
      <w:r w:rsidRPr="00327D1C">
        <w:rPr>
          <w:rFonts w:cs="Arial"/>
          <w:spacing w:val="-3"/>
        </w:rPr>
        <w:t xml:space="preserve"> </w:t>
      </w:r>
      <w:r w:rsidRPr="00327D1C">
        <w:rPr>
          <w:rFonts w:cs="Arial"/>
        </w:rPr>
        <w:t>ci-</w:t>
      </w:r>
      <w:r w:rsidRPr="00327D1C">
        <w:rPr>
          <w:rFonts w:cs="Arial"/>
          <w:spacing w:val="-1"/>
        </w:rPr>
        <w:t>d</w:t>
      </w:r>
      <w:r w:rsidRPr="00327D1C">
        <w:rPr>
          <w:rFonts w:cs="Arial"/>
          <w:spacing w:val="-2"/>
        </w:rPr>
        <w:t>e</w:t>
      </w:r>
      <w:r w:rsidRPr="00327D1C">
        <w:rPr>
          <w:rFonts w:cs="Arial"/>
        </w:rPr>
        <w:t>ss</w:t>
      </w:r>
      <w:r w:rsidRPr="00327D1C">
        <w:rPr>
          <w:rFonts w:cs="Arial"/>
          <w:spacing w:val="1"/>
        </w:rPr>
        <w:t>o</w:t>
      </w:r>
      <w:r w:rsidRPr="00327D1C">
        <w:rPr>
          <w:rFonts w:cs="Arial"/>
          <w:spacing w:val="-1"/>
        </w:rPr>
        <w:t>u</w:t>
      </w:r>
      <w:r w:rsidRPr="00327D1C">
        <w:rPr>
          <w:rFonts w:cs="Arial"/>
        </w:rPr>
        <w:t>s</w:t>
      </w:r>
      <w:r w:rsidRPr="00327D1C">
        <w:rPr>
          <w:rFonts w:cs="Arial"/>
          <w:spacing w:val="-4"/>
        </w:rPr>
        <w:t xml:space="preserve"> </w:t>
      </w:r>
      <w:r w:rsidRPr="00327D1C">
        <w:rPr>
          <w:rFonts w:cs="Arial"/>
          <w:spacing w:val="-1"/>
        </w:rPr>
        <w:t>p</w:t>
      </w:r>
      <w:r w:rsidRPr="00327D1C">
        <w:rPr>
          <w:rFonts w:cs="Arial"/>
        </w:rPr>
        <w:t>rés</w:t>
      </w:r>
      <w:r w:rsidRPr="00327D1C">
        <w:rPr>
          <w:rFonts w:cs="Arial"/>
          <w:spacing w:val="-2"/>
        </w:rPr>
        <w:t>e</w:t>
      </w:r>
      <w:r w:rsidRPr="00327D1C">
        <w:rPr>
          <w:rFonts w:cs="Arial"/>
          <w:spacing w:val="-1"/>
        </w:rPr>
        <w:t>n</w:t>
      </w:r>
      <w:r w:rsidRPr="00327D1C">
        <w:rPr>
          <w:rFonts w:cs="Arial"/>
        </w:rPr>
        <w:t>te</w:t>
      </w:r>
      <w:r w:rsidRPr="00327D1C">
        <w:rPr>
          <w:rFonts w:cs="Arial"/>
          <w:spacing w:val="-1"/>
        </w:rPr>
        <w:t xml:space="preserve"> un</w:t>
      </w:r>
      <w:r w:rsidRPr="00327D1C">
        <w:rPr>
          <w:rFonts w:cs="Arial"/>
        </w:rPr>
        <w:t>e</w:t>
      </w:r>
      <w:r w:rsidRPr="00327D1C">
        <w:rPr>
          <w:rFonts w:cs="Arial"/>
          <w:spacing w:val="-4"/>
        </w:rPr>
        <w:t xml:space="preserve"> </w:t>
      </w:r>
      <w:r w:rsidRPr="00327D1C">
        <w:rPr>
          <w:rFonts w:cs="Arial"/>
        </w:rPr>
        <w:t>c</w:t>
      </w:r>
      <w:r w:rsidRPr="00327D1C">
        <w:rPr>
          <w:rFonts w:cs="Arial"/>
          <w:spacing w:val="-1"/>
        </w:rPr>
        <w:t>o</w:t>
      </w:r>
      <w:r w:rsidRPr="00327D1C">
        <w:rPr>
          <w:rFonts w:cs="Arial"/>
          <w:spacing w:val="1"/>
        </w:rPr>
        <w:t>m</w:t>
      </w:r>
      <w:r w:rsidRPr="00327D1C">
        <w:rPr>
          <w:rFonts w:cs="Arial"/>
          <w:spacing w:val="-1"/>
        </w:rPr>
        <w:t>p</w:t>
      </w:r>
      <w:r w:rsidRPr="00327D1C">
        <w:rPr>
          <w:rFonts w:cs="Arial"/>
        </w:rPr>
        <w:t>ara</w:t>
      </w:r>
      <w:r w:rsidRPr="00327D1C">
        <w:rPr>
          <w:rFonts w:cs="Arial"/>
          <w:spacing w:val="-1"/>
        </w:rPr>
        <w:t>i</w:t>
      </w:r>
      <w:r w:rsidRPr="00327D1C">
        <w:rPr>
          <w:rFonts w:cs="Arial"/>
          <w:spacing w:val="-2"/>
        </w:rPr>
        <w:t>s</w:t>
      </w:r>
      <w:r w:rsidRPr="00327D1C">
        <w:rPr>
          <w:rFonts w:cs="Arial"/>
          <w:spacing w:val="1"/>
        </w:rPr>
        <w:t>o</w:t>
      </w:r>
      <w:r w:rsidRPr="00327D1C">
        <w:rPr>
          <w:rFonts w:cs="Arial"/>
        </w:rPr>
        <w:t>n</w:t>
      </w:r>
      <w:r w:rsidRPr="00327D1C">
        <w:rPr>
          <w:rFonts w:cs="Arial"/>
          <w:spacing w:val="-2"/>
        </w:rPr>
        <w:t xml:space="preserve"> </w:t>
      </w:r>
      <w:r w:rsidRPr="00327D1C">
        <w:rPr>
          <w:rFonts w:cs="Arial"/>
          <w:spacing w:val="-1"/>
        </w:rPr>
        <w:t>d</w:t>
      </w:r>
      <w:r w:rsidRPr="00327D1C">
        <w:rPr>
          <w:rFonts w:cs="Arial"/>
        </w:rPr>
        <w:t>es</w:t>
      </w:r>
      <w:r w:rsidRPr="00327D1C">
        <w:rPr>
          <w:rFonts w:cs="Arial"/>
          <w:spacing w:val="-4"/>
        </w:rPr>
        <w:t xml:space="preserve"> </w:t>
      </w:r>
      <w:r w:rsidRPr="00327D1C">
        <w:rPr>
          <w:rFonts w:cs="Arial"/>
          <w:spacing w:val="-2"/>
        </w:rPr>
        <w:t>c</w:t>
      </w:r>
      <w:r w:rsidRPr="00327D1C">
        <w:rPr>
          <w:rFonts w:cs="Arial"/>
          <w:spacing w:val="1"/>
        </w:rPr>
        <w:t>o</w:t>
      </w:r>
      <w:r w:rsidRPr="00327D1C">
        <w:rPr>
          <w:rFonts w:cs="Arial"/>
        </w:rPr>
        <w:t>t</w:t>
      </w:r>
      <w:r w:rsidRPr="00327D1C">
        <w:rPr>
          <w:rFonts w:cs="Arial"/>
          <w:spacing w:val="1"/>
        </w:rPr>
        <w:t>e</w:t>
      </w:r>
      <w:r w:rsidRPr="00327D1C">
        <w:rPr>
          <w:rFonts w:cs="Arial"/>
        </w:rPr>
        <w:t>s</w:t>
      </w:r>
      <w:r w:rsidRPr="00327D1C">
        <w:rPr>
          <w:rFonts w:cs="Arial"/>
          <w:spacing w:val="-4"/>
        </w:rPr>
        <w:t xml:space="preserve"> </w:t>
      </w:r>
      <w:r w:rsidRPr="00327D1C">
        <w:rPr>
          <w:rFonts w:cs="Arial"/>
        </w:rPr>
        <w:t>à</w:t>
      </w:r>
      <w:r w:rsidRPr="00327D1C">
        <w:rPr>
          <w:rFonts w:cs="Arial"/>
          <w:spacing w:val="-2"/>
        </w:rPr>
        <w:t xml:space="preserve"> </w:t>
      </w:r>
      <w:r w:rsidRPr="00327D1C">
        <w:rPr>
          <w:rFonts w:cs="Arial"/>
        </w:rPr>
        <w:t>l’a</w:t>
      </w:r>
      <w:r w:rsidRPr="00327D1C">
        <w:rPr>
          <w:rFonts w:cs="Arial"/>
          <w:spacing w:val="-3"/>
        </w:rPr>
        <w:t>r</w:t>
      </w:r>
      <w:r w:rsidRPr="00327D1C">
        <w:rPr>
          <w:rFonts w:cs="Arial"/>
        </w:rPr>
        <w:t>riv</w:t>
      </w:r>
      <w:r w:rsidRPr="00327D1C">
        <w:rPr>
          <w:rFonts w:cs="Arial"/>
          <w:spacing w:val="-2"/>
        </w:rPr>
        <w:t>é</w:t>
      </w:r>
      <w:r w:rsidRPr="00327D1C">
        <w:rPr>
          <w:rFonts w:cs="Arial"/>
        </w:rPr>
        <w:t>e</w:t>
      </w:r>
      <w:r w:rsidRPr="00327D1C">
        <w:rPr>
          <w:rFonts w:cs="Arial"/>
          <w:spacing w:val="-4"/>
        </w:rPr>
        <w:t xml:space="preserve"> </w:t>
      </w:r>
      <w:r w:rsidRPr="00327D1C">
        <w:rPr>
          <w:rFonts w:cs="Arial"/>
        </w:rPr>
        <w:t>et</w:t>
      </w:r>
      <w:r w:rsidRPr="00327D1C">
        <w:rPr>
          <w:rFonts w:cs="Arial"/>
          <w:spacing w:val="-1"/>
        </w:rPr>
        <w:t xml:space="preserve"> </w:t>
      </w:r>
      <w:r w:rsidRPr="00327D1C">
        <w:rPr>
          <w:rFonts w:cs="Arial"/>
          <w:spacing w:val="-2"/>
        </w:rPr>
        <w:t>c</w:t>
      </w:r>
      <w:r w:rsidRPr="00327D1C">
        <w:rPr>
          <w:rFonts w:cs="Arial"/>
        </w:rPr>
        <w:t>elle</w:t>
      </w:r>
      <w:r w:rsidRPr="00327D1C">
        <w:rPr>
          <w:rFonts w:cs="Arial"/>
          <w:spacing w:val="-4"/>
        </w:rPr>
        <w:t xml:space="preserve"> </w:t>
      </w:r>
      <w:r w:rsidRPr="00327D1C">
        <w:rPr>
          <w:rFonts w:cs="Arial"/>
          <w:spacing w:val="-1"/>
        </w:rPr>
        <w:t>d</w:t>
      </w:r>
      <w:r w:rsidRPr="00327D1C">
        <w:rPr>
          <w:rFonts w:cs="Arial"/>
        </w:rPr>
        <w:t>e</w:t>
      </w:r>
      <w:r w:rsidRPr="00327D1C">
        <w:rPr>
          <w:rFonts w:cs="Arial"/>
          <w:spacing w:val="-1"/>
        </w:rPr>
        <w:t xml:space="preserve"> </w:t>
      </w:r>
      <w:r w:rsidRPr="00327D1C">
        <w:rPr>
          <w:rFonts w:cs="Arial"/>
          <w:spacing w:val="-3"/>
        </w:rPr>
        <w:t>l</w:t>
      </w:r>
      <w:r w:rsidRPr="00327D1C">
        <w:rPr>
          <w:rFonts w:cs="Arial"/>
        </w:rPr>
        <w:t>a</w:t>
      </w:r>
      <w:r w:rsidRPr="00327D1C">
        <w:rPr>
          <w:rFonts w:cs="Arial"/>
          <w:spacing w:val="-2"/>
        </w:rPr>
        <w:t xml:space="preserve"> </w:t>
      </w:r>
      <w:r w:rsidRPr="00327D1C">
        <w:rPr>
          <w:rFonts w:cs="Arial"/>
          <w:spacing w:val="-1"/>
        </w:rPr>
        <w:t>h</w:t>
      </w:r>
      <w:r w:rsidRPr="00327D1C">
        <w:rPr>
          <w:rFonts w:cs="Arial"/>
          <w:spacing w:val="1"/>
        </w:rPr>
        <w:t>o</w:t>
      </w:r>
      <w:r w:rsidRPr="00327D1C">
        <w:rPr>
          <w:rFonts w:cs="Arial"/>
          <w:spacing w:val="-1"/>
        </w:rPr>
        <w:t>u</w:t>
      </w:r>
      <w:r w:rsidRPr="00327D1C">
        <w:rPr>
          <w:rFonts w:cs="Arial"/>
        </w:rPr>
        <w:t>le</w:t>
      </w:r>
      <w:r w:rsidRPr="00327D1C">
        <w:rPr>
          <w:rFonts w:cs="Arial"/>
          <w:spacing w:val="-4"/>
        </w:rPr>
        <w:t xml:space="preserve"> </w:t>
      </w:r>
      <w:r w:rsidRPr="00327D1C">
        <w:rPr>
          <w:rFonts w:cs="Arial"/>
        </w:rPr>
        <w:t>e</w:t>
      </w:r>
      <w:r w:rsidRPr="00327D1C">
        <w:rPr>
          <w:rFonts w:cs="Arial"/>
          <w:spacing w:val="1"/>
        </w:rPr>
        <w:t>x</w:t>
      </w:r>
      <w:r w:rsidRPr="00327D1C">
        <w:rPr>
          <w:rFonts w:cs="Arial"/>
          <w:spacing w:val="-2"/>
        </w:rPr>
        <w:t>c</w:t>
      </w:r>
      <w:r w:rsidRPr="00327D1C">
        <w:rPr>
          <w:rFonts w:cs="Arial"/>
        </w:rPr>
        <w:t>epti</w:t>
      </w:r>
      <w:r w:rsidRPr="00327D1C">
        <w:rPr>
          <w:rFonts w:cs="Arial"/>
          <w:spacing w:val="1"/>
        </w:rPr>
        <w:t>o</w:t>
      </w:r>
      <w:r w:rsidRPr="00327D1C">
        <w:rPr>
          <w:rFonts w:cs="Arial"/>
          <w:spacing w:val="-1"/>
        </w:rPr>
        <w:t>nn</w:t>
      </w:r>
      <w:r w:rsidRPr="00327D1C">
        <w:rPr>
          <w:rFonts w:cs="Arial"/>
        </w:rPr>
        <w:t>ell</w:t>
      </w:r>
      <w:r w:rsidRPr="00327D1C">
        <w:rPr>
          <w:rFonts w:cs="Arial"/>
          <w:spacing w:val="-2"/>
        </w:rPr>
        <w:t>e</w:t>
      </w:r>
      <w:r w:rsidRPr="00327D1C">
        <w:rPr>
          <w:rFonts w:cs="Arial"/>
        </w:rPr>
        <w:t>.</w:t>
      </w:r>
      <w:bookmarkStart w:id="937" w:name="_Toc524462726"/>
    </w:p>
    <w:p w14:paraId="75A4431E" w14:textId="77777777" w:rsidR="008D1B3F" w:rsidRPr="00F64CAA" w:rsidRDefault="008D1B3F" w:rsidP="008D1B3F">
      <w:pPr>
        <w:pStyle w:val="fig"/>
        <w:rPr>
          <w:rFonts w:ascii="Arial" w:hAnsi="Arial" w:cs="Arial"/>
          <w:b w:val="0"/>
        </w:rPr>
      </w:pPr>
      <w:bookmarkStart w:id="938" w:name="_Toc529249268"/>
      <w:bookmarkStart w:id="939" w:name="_Toc533058607"/>
      <w:bookmarkStart w:id="940" w:name="_Toc535237420"/>
      <w:r w:rsidRPr="00327D1C">
        <w:rPr>
          <w:rFonts w:ascii="Arial" w:hAnsi="Arial" w:cs="Arial"/>
        </w:rPr>
        <w:t>Tableau</w:t>
      </w:r>
      <w:r>
        <w:rPr>
          <w:rFonts w:ascii="Arial" w:hAnsi="Arial" w:cs="Arial"/>
          <w:noProof/>
          <w:lang w:val="fr-FR"/>
        </w:rPr>
        <w:t xml:space="preserve">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36</w:t>
      </w:r>
      <w:r w:rsidRPr="00647C4E">
        <w:rPr>
          <w:rFonts w:ascii="Arial" w:hAnsi="Arial" w:cs="Arial"/>
          <w:sz w:val="22"/>
        </w:rPr>
        <w:fldChar w:fldCharType="end"/>
      </w:r>
      <w:r>
        <w:rPr>
          <w:rFonts w:ascii="Arial" w:hAnsi="Arial" w:cs="Arial"/>
          <w:noProof/>
          <w:lang w:val="fr-FR"/>
        </w:rPr>
        <w:t xml:space="preserve"> </w:t>
      </w:r>
      <w:r w:rsidRPr="00F64CAA">
        <w:rPr>
          <w:rFonts w:ascii="Arial" w:hAnsi="Arial" w:cs="Arial"/>
          <w:b w:val="0"/>
          <w:color w:val="auto"/>
        </w:rPr>
        <w:t>:</w:t>
      </w:r>
      <w:r w:rsidRPr="00F64CAA">
        <w:rPr>
          <w:rFonts w:ascii="Arial" w:hAnsi="Arial" w:cs="Arial"/>
          <w:b w:val="0"/>
          <w:spacing w:val="-1"/>
        </w:rPr>
        <w:t xml:space="preserve"> </w:t>
      </w:r>
      <w:r>
        <w:rPr>
          <w:rFonts w:ascii="Arial" w:hAnsi="Arial" w:cs="Arial"/>
          <w:b w:val="0"/>
        </w:rPr>
        <w:t>T</w:t>
      </w:r>
      <w:r w:rsidRPr="00F64CAA">
        <w:rPr>
          <w:rFonts w:ascii="Arial" w:hAnsi="Arial" w:cs="Arial"/>
          <w:b w:val="0"/>
        </w:rPr>
        <w:t>a</w:t>
      </w:r>
      <w:r w:rsidRPr="00F64CAA">
        <w:rPr>
          <w:rFonts w:ascii="Arial" w:hAnsi="Arial" w:cs="Arial"/>
          <w:b w:val="0"/>
          <w:spacing w:val="2"/>
        </w:rPr>
        <w:t>b</w:t>
      </w:r>
      <w:r w:rsidRPr="00F64CAA">
        <w:rPr>
          <w:rFonts w:ascii="Arial" w:hAnsi="Arial" w:cs="Arial"/>
          <w:b w:val="0"/>
          <w:spacing w:val="-1"/>
        </w:rPr>
        <w:t>l</w:t>
      </w:r>
      <w:r w:rsidRPr="00F64CAA">
        <w:rPr>
          <w:rFonts w:ascii="Arial" w:hAnsi="Arial" w:cs="Arial"/>
          <w:b w:val="0"/>
        </w:rPr>
        <w:t>eau</w:t>
      </w:r>
      <w:r w:rsidRPr="00F64CAA">
        <w:rPr>
          <w:rFonts w:ascii="Arial" w:hAnsi="Arial" w:cs="Arial"/>
          <w:b w:val="0"/>
          <w:spacing w:val="-5"/>
        </w:rPr>
        <w:t xml:space="preserve"> </w:t>
      </w:r>
      <w:r w:rsidRPr="00F64CAA">
        <w:rPr>
          <w:rFonts w:ascii="Arial" w:hAnsi="Arial" w:cs="Arial"/>
          <w:b w:val="0"/>
          <w:spacing w:val="1"/>
        </w:rPr>
        <w:t>comp</w:t>
      </w:r>
      <w:r w:rsidRPr="00F64CAA">
        <w:rPr>
          <w:rFonts w:ascii="Arial" w:hAnsi="Arial" w:cs="Arial"/>
          <w:b w:val="0"/>
        </w:rPr>
        <w:t>a</w:t>
      </w:r>
      <w:r w:rsidRPr="00F64CAA">
        <w:rPr>
          <w:rFonts w:ascii="Arial" w:hAnsi="Arial" w:cs="Arial"/>
          <w:b w:val="0"/>
          <w:spacing w:val="1"/>
        </w:rPr>
        <w:t>r</w:t>
      </w:r>
      <w:r w:rsidRPr="00F64CAA">
        <w:rPr>
          <w:rFonts w:ascii="Arial" w:hAnsi="Arial" w:cs="Arial"/>
          <w:b w:val="0"/>
        </w:rPr>
        <w:t>atif</w:t>
      </w:r>
      <w:r w:rsidRPr="00F64CAA">
        <w:rPr>
          <w:rFonts w:ascii="Arial" w:hAnsi="Arial" w:cs="Arial"/>
          <w:b w:val="0"/>
          <w:spacing w:val="-10"/>
        </w:rPr>
        <w:t xml:space="preserve"> </w:t>
      </w:r>
      <w:r w:rsidRPr="00F64CAA">
        <w:rPr>
          <w:rFonts w:ascii="Arial" w:hAnsi="Arial" w:cs="Arial"/>
          <w:b w:val="0"/>
          <w:spacing w:val="1"/>
        </w:rPr>
        <w:t>d</w:t>
      </w:r>
      <w:r w:rsidRPr="00F64CAA">
        <w:rPr>
          <w:rFonts w:ascii="Arial" w:hAnsi="Arial" w:cs="Arial"/>
          <w:b w:val="0"/>
        </w:rPr>
        <w:t>es</w:t>
      </w:r>
      <w:r w:rsidRPr="00F64CAA">
        <w:rPr>
          <w:rFonts w:ascii="Arial" w:hAnsi="Arial" w:cs="Arial"/>
          <w:b w:val="0"/>
          <w:spacing w:val="-3"/>
        </w:rPr>
        <w:t xml:space="preserve"> </w:t>
      </w:r>
      <w:r w:rsidRPr="00F64CAA">
        <w:rPr>
          <w:rFonts w:ascii="Arial" w:hAnsi="Arial" w:cs="Arial"/>
          <w:b w:val="0"/>
          <w:spacing w:val="1"/>
        </w:rPr>
        <w:t>co</w:t>
      </w:r>
      <w:r w:rsidRPr="00F64CAA">
        <w:rPr>
          <w:rFonts w:ascii="Arial" w:hAnsi="Arial" w:cs="Arial"/>
          <w:b w:val="0"/>
          <w:spacing w:val="-2"/>
        </w:rPr>
        <w:t>t</w:t>
      </w:r>
      <w:r w:rsidRPr="00F64CAA">
        <w:rPr>
          <w:rFonts w:ascii="Arial" w:hAnsi="Arial" w:cs="Arial"/>
          <w:b w:val="0"/>
        </w:rPr>
        <w:t>es</w:t>
      </w:r>
      <w:r w:rsidRPr="00F64CAA">
        <w:rPr>
          <w:rFonts w:ascii="Arial" w:hAnsi="Arial" w:cs="Arial"/>
          <w:b w:val="0"/>
          <w:spacing w:val="-4"/>
        </w:rPr>
        <w:t xml:space="preserve"> </w:t>
      </w:r>
      <w:r w:rsidRPr="00F64CAA">
        <w:rPr>
          <w:rFonts w:ascii="Arial" w:hAnsi="Arial" w:cs="Arial"/>
          <w:b w:val="0"/>
          <w:spacing w:val="1"/>
        </w:rPr>
        <w:t>ou</w:t>
      </w:r>
      <w:r w:rsidRPr="00F64CAA">
        <w:rPr>
          <w:rFonts w:ascii="Arial" w:hAnsi="Arial" w:cs="Arial"/>
          <w:b w:val="0"/>
          <w:spacing w:val="-1"/>
        </w:rPr>
        <w:t>v</w:t>
      </w:r>
      <w:r w:rsidRPr="00F64CAA">
        <w:rPr>
          <w:rFonts w:ascii="Arial" w:hAnsi="Arial" w:cs="Arial"/>
          <w:b w:val="0"/>
          <w:spacing w:val="1"/>
        </w:rPr>
        <w:t>r</w:t>
      </w:r>
      <w:r w:rsidRPr="00F64CAA">
        <w:rPr>
          <w:rFonts w:ascii="Arial" w:hAnsi="Arial" w:cs="Arial"/>
          <w:b w:val="0"/>
        </w:rPr>
        <w:t>a</w:t>
      </w:r>
      <w:r w:rsidRPr="00F64CAA">
        <w:rPr>
          <w:rFonts w:ascii="Arial" w:hAnsi="Arial" w:cs="Arial"/>
          <w:b w:val="0"/>
          <w:spacing w:val="-1"/>
        </w:rPr>
        <w:t>g</w:t>
      </w:r>
      <w:r w:rsidRPr="00F64CAA">
        <w:rPr>
          <w:rFonts w:ascii="Arial" w:hAnsi="Arial" w:cs="Arial"/>
          <w:b w:val="0"/>
        </w:rPr>
        <w:t>es</w:t>
      </w:r>
      <w:r w:rsidRPr="00F64CAA">
        <w:rPr>
          <w:rFonts w:ascii="Arial" w:hAnsi="Arial" w:cs="Arial"/>
          <w:b w:val="0"/>
          <w:spacing w:val="-8"/>
        </w:rPr>
        <w:t xml:space="preserve"> </w:t>
      </w:r>
      <w:r w:rsidRPr="00F64CAA">
        <w:rPr>
          <w:rFonts w:ascii="Arial" w:hAnsi="Arial" w:cs="Arial"/>
          <w:b w:val="0"/>
          <w:spacing w:val="1"/>
        </w:rPr>
        <w:t>e</w:t>
      </w:r>
      <w:r w:rsidRPr="00F64CAA">
        <w:rPr>
          <w:rFonts w:ascii="Arial" w:hAnsi="Arial" w:cs="Arial"/>
          <w:b w:val="0"/>
        </w:rPr>
        <w:t>t</w:t>
      </w:r>
      <w:r w:rsidRPr="00F64CAA">
        <w:rPr>
          <w:rFonts w:ascii="Arial" w:hAnsi="Arial" w:cs="Arial"/>
          <w:b w:val="0"/>
          <w:spacing w:val="-1"/>
        </w:rPr>
        <w:t xml:space="preserve"> </w:t>
      </w:r>
      <w:r w:rsidRPr="00F64CAA">
        <w:rPr>
          <w:rFonts w:ascii="Arial" w:hAnsi="Arial" w:cs="Arial"/>
          <w:b w:val="0"/>
          <w:spacing w:val="1"/>
        </w:rPr>
        <w:t>d</w:t>
      </w:r>
      <w:r w:rsidRPr="00F64CAA">
        <w:rPr>
          <w:rFonts w:ascii="Arial" w:hAnsi="Arial" w:cs="Arial"/>
          <w:b w:val="0"/>
        </w:rPr>
        <w:t>e</w:t>
      </w:r>
      <w:r w:rsidRPr="00F64CAA">
        <w:rPr>
          <w:rFonts w:ascii="Arial" w:hAnsi="Arial" w:cs="Arial"/>
          <w:b w:val="0"/>
          <w:spacing w:val="-2"/>
        </w:rPr>
        <w:t xml:space="preserve"> </w:t>
      </w:r>
      <w:r w:rsidRPr="00F64CAA">
        <w:rPr>
          <w:rFonts w:ascii="Arial" w:hAnsi="Arial" w:cs="Arial"/>
          <w:b w:val="0"/>
        </w:rPr>
        <w:t>la</w:t>
      </w:r>
      <w:r w:rsidRPr="00F64CAA">
        <w:rPr>
          <w:rFonts w:ascii="Arial" w:hAnsi="Arial" w:cs="Arial"/>
          <w:b w:val="0"/>
          <w:spacing w:val="-1"/>
        </w:rPr>
        <w:t xml:space="preserve"> </w:t>
      </w:r>
      <w:r w:rsidRPr="00F64CAA">
        <w:rPr>
          <w:rFonts w:ascii="Arial" w:hAnsi="Arial" w:cs="Arial"/>
          <w:b w:val="0"/>
          <w:spacing w:val="1"/>
        </w:rPr>
        <w:t>hou</w:t>
      </w:r>
      <w:r w:rsidRPr="00F64CAA">
        <w:rPr>
          <w:rFonts w:ascii="Arial" w:hAnsi="Arial" w:cs="Arial"/>
          <w:b w:val="0"/>
          <w:spacing w:val="-1"/>
        </w:rPr>
        <w:t>ill</w:t>
      </w:r>
      <w:r w:rsidRPr="00F64CAA">
        <w:rPr>
          <w:rFonts w:ascii="Arial" w:hAnsi="Arial" w:cs="Arial"/>
          <w:b w:val="0"/>
        </w:rPr>
        <w:t>e</w:t>
      </w:r>
      <w:bookmarkEnd w:id="937"/>
      <w:bookmarkEnd w:id="938"/>
      <w:bookmarkEnd w:id="939"/>
      <w:bookmarkEnd w:id="940"/>
    </w:p>
    <w:tbl>
      <w:tblPr>
        <w:tblW w:w="0" w:type="auto"/>
        <w:jc w:val="center"/>
        <w:tblLayout w:type="fixed"/>
        <w:tblCellMar>
          <w:left w:w="0" w:type="dxa"/>
          <w:right w:w="0" w:type="dxa"/>
        </w:tblCellMar>
        <w:tblLook w:val="0000" w:firstRow="0" w:lastRow="0" w:firstColumn="0" w:lastColumn="0" w:noHBand="0" w:noVBand="0"/>
      </w:tblPr>
      <w:tblGrid>
        <w:gridCol w:w="1418"/>
        <w:gridCol w:w="998"/>
        <w:gridCol w:w="1984"/>
        <w:gridCol w:w="1844"/>
        <w:gridCol w:w="2124"/>
      </w:tblGrid>
      <w:tr w:rsidR="008D1B3F" w:rsidRPr="00327D1C" w14:paraId="437BB6D5" w14:textId="77777777" w:rsidTr="000A3F7C">
        <w:trPr>
          <w:trHeight w:hRule="exact" w:val="801"/>
          <w:jc w:val="center"/>
        </w:trPr>
        <w:tc>
          <w:tcPr>
            <w:tcW w:w="1418" w:type="dxa"/>
            <w:tcBorders>
              <w:top w:val="single" w:sz="4" w:space="0" w:color="000000"/>
              <w:left w:val="single" w:sz="4" w:space="0" w:color="000000"/>
              <w:bottom w:val="single" w:sz="4" w:space="0" w:color="000000"/>
              <w:right w:val="single" w:sz="4" w:space="0" w:color="000000"/>
            </w:tcBorders>
            <w:shd w:val="clear" w:color="auto" w:fill="FE9600"/>
          </w:tcPr>
          <w:p w14:paraId="39AFCA0A" w14:textId="77777777" w:rsidR="008D1B3F" w:rsidRPr="00327D1C" w:rsidRDefault="008D1B3F" w:rsidP="000A3F7C">
            <w:pPr>
              <w:widowControl w:val="0"/>
              <w:autoSpaceDE w:val="0"/>
              <w:autoSpaceDN w:val="0"/>
              <w:adjustRightInd w:val="0"/>
              <w:spacing w:line="243" w:lineRule="exact"/>
              <w:rPr>
                <w:rFonts w:cs="Arial"/>
                <w:sz w:val="24"/>
                <w:szCs w:val="24"/>
              </w:rPr>
            </w:pPr>
            <w:r w:rsidRPr="00327D1C">
              <w:rPr>
                <w:rFonts w:cs="Arial"/>
                <w:b/>
                <w:bCs/>
                <w:position w:val="1"/>
                <w:sz w:val="20"/>
                <w:szCs w:val="20"/>
              </w:rPr>
              <w:t>Collect</w:t>
            </w:r>
            <w:r w:rsidRPr="00327D1C">
              <w:rPr>
                <w:rFonts w:cs="Arial"/>
                <w:b/>
                <w:bCs/>
                <w:spacing w:val="-1"/>
                <w:position w:val="1"/>
                <w:sz w:val="20"/>
                <w:szCs w:val="20"/>
              </w:rPr>
              <w:t>e</w:t>
            </w:r>
            <w:r w:rsidRPr="00327D1C">
              <w:rPr>
                <w:rFonts w:cs="Arial"/>
                <w:b/>
                <w:bCs/>
                <w:spacing w:val="1"/>
                <w:position w:val="1"/>
                <w:sz w:val="20"/>
                <w:szCs w:val="20"/>
              </w:rPr>
              <w:t>u</w:t>
            </w:r>
            <w:r w:rsidRPr="00327D1C">
              <w:rPr>
                <w:rFonts w:cs="Arial"/>
                <w:b/>
                <w:bCs/>
                <w:position w:val="1"/>
                <w:sz w:val="20"/>
                <w:szCs w:val="20"/>
              </w:rPr>
              <w:t>rs</w:t>
            </w:r>
          </w:p>
        </w:tc>
        <w:tc>
          <w:tcPr>
            <w:tcW w:w="998" w:type="dxa"/>
            <w:tcBorders>
              <w:top w:val="single" w:sz="4" w:space="0" w:color="000000"/>
              <w:left w:val="single" w:sz="4" w:space="0" w:color="000000"/>
              <w:bottom w:val="single" w:sz="4" w:space="0" w:color="000000"/>
              <w:right w:val="single" w:sz="4" w:space="0" w:color="000000"/>
            </w:tcBorders>
            <w:shd w:val="clear" w:color="auto" w:fill="FE9600"/>
          </w:tcPr>
          <w:p w14:paraId="27E6A9F1" w14:textId="77777777" w:rsidR="008D1B3F" w:rsidRPr="00327D1C" w:rsidRDefault="008D1B3F" w:rsidP="000A3F7C">
            <w:pPr>
              <w:widowControl w:val="0"/>
              <w:autoSpaceDE w:val="0"/>
              <w:autoSpaceDN w:val="0"/>
              <w:adjustRightInd w:val="0"/>
              <w:spacing w:line="243" w:lineRule="exact"/>
              <w:rPr>
                <w:rFonts w:cs="Arial"/>
                <w:sz w:val="24"/>
                <w:szCs w:val="24"/>
              </w:rPr>
            </w:pPr>
            <w:r w:rsidRPr="00327D1C">
              <w:rPr>
                <w:rFonts w:cs="Arial"/>
                <w:b/>
                <w:bCs/>
                <w:position w:val="1"/>
                <w:sz w:val="20"/>
                <w:szCs w:val="20"/>
              </w:rPr>
              <w:t>Exutoire</w:t>
            </w:r>
          </w:p>
        </w:tc>
        <w:tc>
          <w:tcPr>
            <w:tcW w:w="1984" w:type="dxa"/>
            <w:tcBorders>
              <w:top w:val="single" w:sz="4" w:space="0" w:color="000000"/>
              <w:left w:val="single" w:sz="4" w:space="0" w:color="000000"/>
              <w:bottom w:val="single" w:sz="4" w:space="0" w:color="000000"/>
              <w:right w:val="single" w:sz="4" w:space="0" w:color="000000"/>
            </w:tcBorders>
            <w:shd w:val="clear" w:color="auto" w:fill="FE9600"/>
          </w:tcPr>
          <w:p w14:paraId="571240E4" w14:textId="77777777" w:rsidR="008D1B3F" w:rsidRPr="00327D1C" w:rsidRDefault="008D1B3F" w:rsidP="000A3F7C">
            <w:pPr>
              <w:widowControl w:val="0"/>
              <w:autoSpaceDE w:val="0"/>
              <w:autoSpaceDN w:val="0"/>
              <w:adjustRightInd w:val="0"/>
              <w:spacing w:line="243" w:lineRule="exact"/>
              <w:jc w:val="center"/>
              <w:rPr>
                <w:rFonts w:cs="Arial"/>
                <w:sz w:val="20"/>
                <w:szCs w:val="20"/>
              </w:rPr>
            </w:pPr>
            <w:r w:rsidRPr="00327D1C">
              <w:rPr>
                <w:rFonts w:cs="Arial"/>
                <w:b/>
                <w:bCs/>
                <w:position w:val="1"/>
                <w:sz w:val="20"/>
                <w:szCs w:val="20"/>
              </w:rPr>
              <w:t>Cote fil</w:t>
            </w:r>
            <w:r w:rsidRPr="00327D1C">
              <w:rPr>
                <w:rFonts w:cs="Arial"/>
                <w:b/>
                <w:bCs/>
                <w:spacing w:val="-1"/>
                <w:position w:val="1"/>
                <w:sz w:val="20"/>
                <w:szCs w:val="20"/>
              </w:rPr>
              <w:t xml:space="preserve"> </w:t>
            </w:r>
            <w:r w:rsidRPr="00327D1C">
              <w:rPr>
                <w:rFonts w:cs="Arial"/>
                <w:b/>
                <w:bCs/>
                <w:position w:val="1"/>
                <w:sz w:val="20"/>
                <w:szCs w:val="20"/>
              </w:rPr>
              <w:t>d’e</w:t>
            </w:r>
            <w:r w:rsidRPr="00327D1C">
              <w:rPr>
                <w:rFonts w:cs="Arial"/>
                <w:b/>
                <w:bCs/>
                <w:spacing w:val="-2"/>
                <w:position w:val="1"/>
                <w:sz w:val="20"/>
                <w:szCs w:val="20"/>
              </w:rPr>
              <w:t>a</w:t>
            </w:r>
            <w:r w:rsidRPr="00327D1C">
              <w:rPr>
                <w:rFonts w:cs="Arial"/>
                <w:b/>
                <w:bCs/>
                <w:position w:val="1"/>
                <w:sz w:val="20"/>
                <w:szCs w:val="20"/>
              </w:rPr>
              <w:t>u à l’arri</w:t>
            </w:r>
            <w:r w:rsidRPr="00327D1C">
              <w:rPr>
                <w:rFonts w:ascii="Cambria Math" w:hAnsi="Cambria Math" w:cs="Cambria Math"/>
                <w:b/>
                <w:bCs/>
                <w:position w:val="1"/>
                <w:sz w:val="20"/>
                <w:szCs w:val="20"/>
              </w:rPr>
              <w:t>‐</w:t>
            </w:r>
          </w:p>
          <w:p w14:paraId="72504976" w14:textId="77777777" w:rsidR="008D1B3F" w:rsidRPr="00327D1C" w:rsidRDefault="008D1B3F" w:rsidP="000A3F7C">
            <w:pPr>
              <w:widowControl w:val="0"/>
              <w:autoSpaceDE w:val="0"/>
              <w:autoSpaceDN w:val="0"/>
              <w:adjustRightInd w:val="0"/>
              <w:spacing w:line="239" w:lineRule="auto"/>
              <w:jc w:val="center"/>
              <w:rPr>
                <w:rFonts w:cs="Arial"/>
                <w:sz w:val="24"/>
                <w:szCs w:val="24"/>
              </w:rPr>
            </w:pPr>
            <w:r w:rsidRPr="00327D1C">
              <w:rPr>
                <w:rFonts w:cs="Arial"/>
                <w:b/>
                <w:bCs/>
                <w:sz w:val="20"/>
                <w:szCs w:val="20"/>
              </w:rPr>
              <w:t xml:space="preserve">vée </w:t>
            </w:r>
            <w:r w:rsidRPr="00327D1C">
              <w:rPr>
                <w:rFonts w:cs="Arial"/>
                <w:b/>
                <w:bCs/>
                <w:spacing w:val="-1"/>
                <w:sz w:val="20"/>
                <w:szCs w:val="20"/>
              </w:rPr>
              <w:t>d</w:t>
            </w:r>
            <w:r w:rsidRPr="00327D1C">
              <w:rPr>
                <w:rFonts w:cs="Arial"/>
                <w:b/>
                <w:bCs/>
                <w:sz w:val="20"/>
                <w:szCs w:val="20"/>
              </w:rPr>
              <w:t>u</w:t>
            </w:r>
            <w:r w:rsidRPr="00327D1C">
              <w:rPr>
                <w:rFonts w:cs="Arial"/>
                <w:b/>
                <w:bCs/>
                <w:spacing w:val="1"/>
                <w:sz w:val="20"/>
                <w:szCs w:val="20"/>
              </w:rPr>
              <w:t xml:space="preserve"> </w:t>
            </w:r>
            <w:r w:rsidRPr="00327D1C">
              <w:rPr>
                <w:rFonts w:cs="Arial"/>
                <w:b/>
                <w:bCs/>
                <w:spacing w:val="-1"/>
                <w:sz w:val="20"/>
                <w:szCs w:val="20"/>
              </w:rPr>
              <w:t>c</w:t>
            </w:r>
            <w:r w:rsidRPr="00327D1C">
              <w:rPr>
                <w:rFonts w:cs="Arial"/>
                <w:b/>
                <w:bCs/>
                <w:sz w:val="20"/>
                <w:szCs w:val="20"/>
              </w:rPr>
              <w:t>olle</w:t>
            </w:r>
            <w:r w:rsidRPr="00327D1C">
              <w:rPr>
                <w:rFonts w:cs="Arial"/>
                <w:b/>
                <w:bCs/>
                <w:spacing w:val="-1"/>
                <w:sz w:val="20"/>
                <w:szCs w:val="20"/>
              </w:rPr>
              <w:t>cte</w:t>
            </w:r>
            <w:r w:rsidRPr="00327D1C">
              <w:rPr>
                <w:rFonts w:cs="Arial"/>
                <w:b/>
                <w:bCs/>
                <w:sz w:val="20"/>
                <w:szCs w:val="20"/>
              </w:rPr>
              <w:t>ur dans</w:t>
            </w:r>
            <w:r w:rsidRPr="00327D1C">
              <w:rPr>
                <w:rFonts w:cs="Arial"/>
                <w:b/>
                <w:bCs/>
                <w:spacing w:val="-1"/>
                <w:sz w:val="20"/>
                <w:szCs w:val="20"/>
              </w:rPr>
              <w:t xml:space="preserve"> </w:t>
            </w:r>
            <w:r w:rsidRPr="00327D1C">
              <w:rPr>
                <w:rFonts w:cs="Arial"/>
                <w:b/>
                <w:bCs/>
                <w:sz w:val="20"/>
                <w:szCs w:val="20"/>
              </w:rPr>
              <w:t>le</w:t>
            </w:r>
            <w:r w:rsidRPr="00327D1C">
              <w:rPr>
                <w:rFonts w:cs="Arial"/>
                <w:b/>
                <w:bCs/>
                <w:spacing w:val="-1"/>
                <w:sz w:val="20"/>
                <w:szCs w:val="20"/>
              </w:rPr>
              <w:t xml:space="preserve"> </w:t>
            </w:r>
            <w:r w:rsidRPr="00327D1C">
              <w:rPr>
                <w:rFonts w:cs="Arial"/>
                <w:b/>
                <w:bCs/>
                <w:sz w:val="20"/>
                <w:szCs w:val="20"/>
              </w:rPr>
              <w:t>ba</w:t>
            </w:r>
            <w:r w:rsidRPr="00327D1C">
              <w:rPr>
                <w:rFonts w:cs="Arial"/>
                <w:b/>
                <w:bCs/>
                <w:spacing w:val="-1"/>
                <w:sz w:val="20"/>
                <w:szCs w:val="20"/>
              </w:rPr>
              <w:t>s</w:t>
            </w:r>
            <w:r w:rsidRPr="00327D1C">
              <w:rPr>
                <w:rFonts w:cs="Arial"/>
                <w:b/>
                <w:bCs/>
                <w:sz w:val="20"/>
                <w:szCs w:val="20"/>
              </w:rPr>
              <w:t>sin</w:t>
            </w:r>
          </w:p>
        </w:tc>
        <w:tc>
          <w:tcPr>
            <w:tcW w:w="1844" w:type="dxa"/>
            <w:tcBorders>
              <w:top w:val="single" w:sz="4" w:space="0" w:color="000000"/>
              <w:left w:val="single" w:sz="4" w:space="0" w:color="000000"/>
              <w:bottom w:val="single" w:sz="4" w:space="0" w:color="000000"/>
              <w:right w:val="single" w:sz="4" w:space="0" w:color="000000"/>
            </w:tcBorders>
            <w:shd w:val="clear" w:color="auto" w:fill="FE9600"/>
          </w:tcPr>
          <w:p w14:paraId="0D1F1D85" w14:textId="77777777" w:rsidR="008D1B3F" w:rsidRPr="00327D1C" w:rsidRDefault="008D1B3F" w:rsidP="000A3F7C">
            <w:pPr>
              <w:widowControl w:val="0"/>
              <w:autoSpaceDE w:val="0"/>
              <w:autoSpaceDN w:val="0"/>
              <w:adjustRightInd w:val="0"/>
              <w:spacing w:line="243" w:lineRule="exact"/>
              <w:jc w:val="center"/>
              <w:rPr>
                <w:rFonts w:cs="Arial"/>
                <w:sz w:val="20"/>
                <w:szCs w:val="20"/>
              </w:rPr>
            </w:pPr>
            <w:r w:rsidRPr="00327D1C">
              <w:rPr>
                <w:rFonts w:cs="Arial"/>
                <w:b/>
                <w:bCs/>
                <w:position w:val="1"/>
                <w:sz w:val="20"/>
                <w:szCs w:val="20"/>
              </w:rPr>
              <w:t>Cote crête</w:t>
            </w:r>
            <w:r w:rsidRPr="00327D1C">
              <w:rPr>
                <w:rFonts w:cs="Arial"/>
                <w:b/>
                <w:bCs/>
                <w:spacing w:val="-1"/>
                <w:position w:val="1"/>
                <w:sz w:val="20"/>
                <w:szCs w:val="20"/>
              </w:rPr>
              <w:t xml:space="preserve"> </w:t>
            </w:r>
            <w:r w:rsidRPr="00327D1C">
              <w:rPr>
                <w:rFonts w:cs="Arial"/>
                <w:b/>
                <w:bCs/>
                <w:position w:val="1"/>
                <w:sz w:val="20"/>
                <w:szCs w:val="20"/>
              </w:rPr>
              <w:t>ba</w:t>
            </w:r>
            <w:r w:rsidRPr="00327D1C">
              <w:rPr>
                <w:rFonts w:cs="Arial"/>
                <w:b/>
                <w:bCs/>
                <w:spacing w:val="-1"/>
                <w:position w:val="1"/>
                <w:sz w:val="20"/>
                <w:szCs w:val="20"/>
              </w:rPr>
              <w:t>s</w:t>
            </w:r>
            <w:r w:rsidRPr="00327D1C">
              <w:rPr>
                <w:rFonts w:cs="Arial"/>
                <w:b/>
                <w:bCs/>
                <w:position w:val="1"/>
                <w:sz w:val="20"/>
                <w:szCs w:val="20"/>
              </w:rPr>
              <w:t>sin</w:t>
            </w:r>
          </w:p>
          <w:p w14:paraId="7DBC2F22" w14:textId="77777777" w:rsidR="008D1B3F" w:rsidRPr="00327D1C" w:rsidRDefault="008D1B3F" w:rsidP="000A3F7C">
            <w:pPr>
              <w:widowControl w:val="0"/>
              <w:autoSpaceDE w:val="0"/>
              <w:autoSpaceDN w:val="0"/>
              <w:adjustRightInd w:val="0"/>
              <w:spacing w:line="244" w:lineRule="exact"/>
              <w:jc w:val="center"/>
              <w:rPr>
                <w:rFonts w:cs="Arial"/>
                <w:sz w:val="24"/>
                <w:szCs w:val="24"/>
              </w:rPr>
            </w:pPr>
            <w:r w:rsidRPr="00327D1C">
              <w:rPr>
                <w:rFonts w:cs="Arial"/>
                <w:b/>
                <w:bCs/>
                <w:sz w:val="20"/>
                <w:szCs w:val="20"/>
              </w:rPr>
              <w:t>de</w:t>
            </w:r>
            <w:r w:rsidRPr="00327D1C">
              <w:rPr>
                <w:rFonts w:cs="Arial"/>
                <w:b/>
                <w:bCs/>
                <w:spacing w:val="-1"/>
                <w:sz w:val="20"/>
                <w:szCs w:val="20"/>
              </w:rPr>
              <w:t xml:space="preserve"> </w:t>
            </w:r>
            <w:r w:rsidRPr="00327D1C">
              <w:rPr>
                <w:rFonts w:cs="Arial"/>
                <w:b/>
                <w:bCs/>
                <w:sz w:val="20"/>
                <w:szCs w:val="20"/>
              </w:rPr>
              <w:t>di</w:t>
            </w:r>
            <w:r w:rsidRPr="00327D1C">
              <w:rPr>
                <w:rFonts w:cs="Arial"/>
                <w:b/>
                <w:bCs/>
                <w:spacing w:val="-1"/>
                <w:sz w:val="20"/>
                <w:szCs w:val="20"/>
              </w:rPr>
              <w:t>s</w:t>
            </w:r>
            <w:r w:rsidRPr="00327D1C">
              <w:rPr>
                <w:rFonts w:cs="Arial"/>
                <w:b/>
                <w:bCs/>
                <w:sz w:val="20"/>
                <w:szCs w:val="20"/>
              </w:rPr>
              <w:t>sipat</w:t>
            </w:r>
            <w:r w:rsidRPr="00327D1C">
              <w:rPr>
                <w:rFonts w:cs="Arial"/>
                <w:b/>
                <w:bCs/>
                <w:spacing w:val="-1"/>
                <w:sz w:val="20"/>
                <w:szCs w:val="20"/>
              </w:rPr>
              <w:t>i</w:t>
            </w:r>
            <w:r w:rsidRPr="00327D1C">
              <w:rPr>
                <w:rFonts w:cs="Arial"/>
                <w:b/>
                <w:bCs/>
                <w:sz w:val="20"/>
                <w:szCs w:val="20"/>
              </w:rPr>
              <w:t>on</w:t>
            </w:r>
          </w:p>
        </w:tc>
        <w:tc>
          <w:tcPr>
            <w:tcW w:w="2124" w:type="dxa"/>
            <w:tcBorders>
              <w:top w:val="single" w:sz="4" w:space="0" w:color="000000"/>
              <w:left w:val="single" w:sz="4" w:space="0" w:color="000000"/>
              <w:bottom w:val="single" w:sz="4" w:space="0" w:color="000000"/>
              <w:right w:val="single" w:sz="4" w:space="0" w:color="000000"/>
            </w:tcBorders>
            <w:shd w:val="clear" w:color="auto" w:fill="FE9600"/>
          </w:tcPr>
          <w:p w14:paraId="376937EB" w14:textId="77777777" w:rsidR="008D1B3F" w:rsidRPr="00327D1C" w:rsidRDefault="008D1B3F" w:rsidP="000A3F7C">
            <w:pPr>
              <w:widowControl w:val="0"/>
              <w:autoSpaceDE w:val="0"/>
              <w:autoSpaceDN w:val="0"/>
              <w:adjustRightInd w:val="0"/>
              <w:spacing w:line="243" w:lineRule="exact"/>
              <w:jc w:val="center"/>
              <w:rPr>
                <w:rFonts w:cs="Arial"/>
                <w:sz w:val="20"/>
                <w:szCs w:val="20"/>
              </w:rPr>
            </w:pPr>
            <w:r w:rsidRPr="00327D1C">
              <w:rPr>
                <w:rFonts w:cs="Arial"/>
                <w:b/>
                <w:bCs/>
                <w:position w:val="1"/>
                <w:sz w:val="20"/>
                <w:szCs w:val="20"/>
              </w:rPr>
              <w:t>Houle</w:t>
            </w:r>
          </w:p>
          <w:p w14:paraId="5A9302EB" w14:textId="77777777" w:rsidR="008D1B3F" w:rsidRPr="00327D1C" w:rsidRDefault="008D1B3F" w:rsidP="000A3F7C">
            <w:pPr>
              <w:widowControl w:val="0"/>
              <w:autoSpaceDE w:val="0"/>
              <w:autoSpaceDN w:val="0"/>
              <w:adjustRightInd w:val="0"/>
              <w:spacing w:line="244" w:lineRule="exact"/>
              <w:jc w:val="center"/>
              <w:rPr>
                <w:rFonts w:cs="Arial"/>
                <w:sz w:val="20"/>
                <w:szCs w:val="20"/>
              </w:rPr>
            </w:pPr>
            <w:r w:rsidRPr="00327D1C">
              <w:rPr>
                <w:rFonts w:cs="Arial"/>
                <w:b/>
                <w:bCs/>
                <w:sz w:val="20"/>
                <w:szCs w:val="20"/>
              </w:rPr>
              <w:t>exce</w:t>
            </w:r>
            <w:r w:rsidRPr="00327D1C">
              <w:rPr>
                <w:rFonts w:cs="Arial"/>
                <w:b/>
                <w:bCs/>
                <w:spacing w:val="-1"/>
                <w:sz w:val="20"/>
                <w:szCs w:val="20"/>
              </w:rPr>
              <w:t>p</w:t>
            </w:r>
            <w:r w:rsidRPr="00327D1C">
              <w:rPr>
                <w:rFonts w:cs="Arial"/>
                <w:b/>
                <w:bCs/>
                <w:sz w:val="20"/>
                <w:szCs w:val="20"/>
              </w:rPr>
              <w:t>ti</w:t>
            </w:r>
            <w:r w:rsidRPr="00327D1C">
              <w:rPr>
                <w:rFonts w:cs="Arial"/>
                <w:b/>
                <w:bCs/>
                <w:spacing w:val="-1"/>
                <w:sz w:val="20"/>
                <w:szCs w:val="20"/>
              </w:rPr>
              <w:t>o</w:t>
            </w:r>
            <w:r w:rsidRPr="00327D1C">
              <w:rPr>
                <w:rFonts w:cs="Arial"/>
                <w:b/>
                <w:bCs/>
                <w:sz w:val="20"/>
                <w:szCs w:val="20"/>
              </w:rPr>
              <w:t>nne</w:t>
            </w:r>
            <w:r w:rsidRPr="00327D1C">
              <w:rPr>
                <w:rFonts w:cs="Arial"/>
                <w:b/>
                <w:bCs/>
                <w:spacing w:val="-1"/>
                <w:sz w:val="20"/>
                <w:szCs w:val="20"/>
              </w:rPr>
              <w:t>l</w:t>
            </w:r>
            <w:r w:rsidRPr="00327D1C">
              <w:rPr>
                <w:rFonts w:cs="Arial"/>
                <w:b/>
                <w:bCs/>
                <w:sz w:val="20"/>
                <w:szCs w:val="20"/>
              </w:rPr>
              <w:t>le</w:t>
            </w:r>
            <w:r w:rsidRPr="00327D1C">
              <w:rPr>
                <w:rFonts w:cs="Arial"/>
                <w:b/>
                <w:bCs/>
                <w:spacing w:val="-1"/>
                <w:sz w:val="20"/>
                <w:szCs w:val="20"/>
              </w:rPr>
              <w:t xml:space="preserve"> </w:t>
            </w:r>
            <w:r w:rsidRPr="00327D1C">
              <w:rPr>
                <w:rFonts w:cs="Arial"/>
                <w:b/>
                <w:bCs/>
                <w:sz w:val="20"/>
                <w:szCs w:val="20"/>
              </w:rPr>
              <w:t>p</w:t>
            </w:r>
            <w:r w:rsidRPr="00327D1C">
              <w:rPr>
                <w:rFonts w:cs="Arial"/>
                <w:b/>
                <w:bCs/>
                <w:spacing w:val="-1"/>
                <w:sz w:val="20"/>
                <w:szCs w:val="20"/>
              </w:rPr>
              <w:t>o</w:t>
            </w:r>
            <w:r w:rsidRPr="00327D1C">
              <w:rPr>
                <w:rFonts w:cs="Arial"/>
                <w:b/>
                <w:bCs/>
                <w:sz w:val="20"/>
                <w:szCs w:val="20"/>
              </w:rPr>
              <w:t>ur T</w:t>
            </w:r>
          </w:p>
          <w:p w14:paraId="54E3D553" w14:textId="77777777" w:rsidR="008D1B3F" w:rsidRPr="00327D1C" w:rsidRDefault="008D1B3F" w:rsidP="000A3F7C">
            <w:pPr>
              <w:widowControl w:val="0"/>
              <w:autoSpaceDE w:val="0"/>
              <w:autoSpaceDN w:val="0"/>
              <w:adjustRightInd w:val="0"/>
              <w:spacing w:line="244" w:lineRule="exact"/>
              <w:jc w:val="center"/>
              <w:rPr>
                <w:rFonts w:cs="Arial"/>
                <w:sz w:val="24"/>
                <w:szCs w:val="24"/>
              </w:rPr>
            </w:pPr>
            <w:r w:rsidRPr="00327D1C">
              <w:rPr>
                <w:rFonts w:cs="Arial"/>
                <w:b/>
                <w:bCs/>
                <w:sz w:val="20"/>
                <w:szCs w:val="20"/>
              </w:rPr>
              <w:t>= 1</w:t>
            </w:r>
            <w:r w:rsidRPr="00327D1C">
              <w:rPr>
                <w:rFonts w:cs="Arial"/>
                <w:b/>
                <w:bCs/>
                <w:spacing w:val="-1"/>
                <w:sz w:val="20"/>
                <w:szCs w:val="20"/>
              </w:rPr>
              <w:t>0</w:t>
            </w:r>
            <w:r w:rsidRPr="00327D1C">
              <w:rPr>
                <w:rFonts w:cs="Arial"/>
                <w:b/>
                <w:bCs/>
                <w:sz w:val="20"/>
                <w:szCs w:val="20"/>
              </w:rPr>
              <w:t>0</w:t>
            </w:r>
            <w:r w:rsidRPr="00327D1C">
              <w:rPr>
                <w:rFonts w:cs="Arial"/>
                <w:b/>
                <w:bCs/>
                <w:spacing w:val="1"/>
                <w:sz w:val="20"/>
                <w:szCs w:val="20"/>
              </w:rPr>
              <w:t xml:space="preserve"> </w:t>
            </w:r>
            <w:r w:rsidRPr="00327D1C">
              <w:rPr>
                <w:rFonts w:cs="Arial"/>
                <w:b/>
                <w:bCs/>
                <w:spacing w:val="-2"/>
                <w:sz w:val="20"/>
                <w:szCs w:val="20"/>
              </w:rPr>
              <w:t>a</w:t>
            </w:r>
            <w:r w:rsidRPr="00327D1C">
              <w:rPr>
                <w:rFonts w:cs="Arial"/>
                <w:b/>
                <w:bCs/>
                <w:spacing w:val="1"/>
                <w:sz w:val="20"/>
                <w:szCs w:val="20"/>
              </w:rPr>
              <w:t>n</w:t>
            </w:r>
            <w:r w:rsidRPr="00327D1C">
              <w:rPr>
                <w:rFonts w:cs="Arial"/>
                <w:b/>
                <w:bCs/>
                <w:sz w:val="20"/>
                <w:szCs w:val="20"/>
              </w:rPr>
              <w:t>s</w:t>
            </w:r>
          </w:p>
        </w:tc>
      </w:tr>
      <w:tr w:rsidR="008D1B3F" w:rsidRPr="00327D1C" w14:paraId="513175D7" w14:textId="77777777" w:rsidTr="000A3F7C">
        <w:trPr>
          <w:trHeight w:hRule="exact" w:val="320"/>
          <w:jc w:val="center"/>
        </w:trPr>
        <w:tc>
          <w:tcPr>
            <w:tcW w:w="1418" w:type="dxa"/>
            <w:tcBorders>
              <w:top w:val="single" w:sz="4" w:space="0" w:color="000000"/>
              <w:left w:val="single" w:sz="4" w:space="0" w:color="000000"/>
              <w:bottom w:val="single" w:sz="4" w:space="0" w:color="000000"/>
              <w:right w:val="single" w:sz="4" w:space="0" w:color="000000"/>
            </w:tcBorders>
          </w:tcPr>
          <w:p w14:paraId="7C21CF82"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position w:val="1"/>
                <w:sz w:val="20"/>
                <w:szCs w:val="20"/>
              </w:rPr>
              <w:t xml:space="preserve">Collecteur </w:t>
            </w:r>
            <w:r w:rsidRPr="00327D1C">
              <w:rPr>
                <w:rFonts w:cs="Arial"/>
                <w:spacing w:val="-1"/>
                <w:position w:val="1"/>
                <w:sz w:val="20"/>
                <w:szCs w:val="20"/>
              </w:rPr>
              <w:t>Z</w:t>
            </w:r>
            <w:r w:rsidRPr="00327D1C">
              <w:rPr>
                <w:rFonts w:cs="Arial"/>
                <w:position w:val="1"/>
                <w:sz w:val="20"/>
                <w:szCs w:val="20"/>
              </w:rPr>
              <w:t>b1</w:t>
            </w:r>
          </w:p>
        </w:tc>
        <w:tc>
          <w:tcPr>
            <w:tcW w:w="998" w:type="dxa"/>
            <w:vMerge w:val="restart"/>
            <w:tcBorders>
              <w:top w:val="single" w:sz="4" w:space="0" w:color="000000"/>
              <w:left w:val="nil"/>
              <w:bottom w:val="single" w:sz="4" w:space="0" w:color="000000"/>
              <w:right w:val="nil"/>
            </w:tcBorders>
          </w:tcPr>
          <w:p w14:paraId="3822AF07" w14:textId="77777777" w:rsidR="008D1B3F" w:rsidRPr="00327D1C" w:rsidRDefault="008D1B3F" w:rsidP="000A3F7C">
            <w:pPr>
              <w:widowControl w:val="0"/>
              <w:autoSpaceDE w:val="0"/>
              <w:autoSpaceDN w:val="0"/>
              <w:adjustRightInd w:val="0"/>
              <w:spacing w:line="100" w:lineRule="exact"/>
              <w:rPr>
                <w:rFonts w:cs="Arial"/>
                <w:sz w:val="10"/>
                <w:szCs w:val="10"/>
              </w:rPr>
            </w:pPr>
          </w:p>
          <w:p w14:paraId="25A182AD" w14:textId="77777777" w:rsidR="008D1B3F" w:rsidRPr="00327D1C" w:rsidRDefault="008D1B3F" w:rsidP="000A3F7C">
            <w:pPr>
              <w:widowControl w:val="0"/>
              <w:autoSpaceDE w:val="0"/>
              <w:autoSpaceDN w:val="0"/>
              <w:adjustRightInd w:val="0"/>
              <w:spacing w:line="200" w:lineRule="exact"/>
              <w:rPr>
                <w:rFonts w:cs="Arial"/>
                <w:sz w:val="20"/>
                <w:szCs w:val="20"/>
              </w:rPr>
            </w:pPr>
          </w:p>
          <w:p w14:paraId="401EE63D" w14:textId="77777777" w:rsidR="008D1B3F" w:rsidRPr="00327D1C" w:rsidRDefault="008D1B3F" w:rsidP="000A3F7C">
            <w:pPr>
              <w:widowControl w:val="0"/>
              <w:autoSpaceDE w:val="0"/>
              <w:autoSpaceDN w:val="0"/>
              <w:adjustRightInd w:val="0"/>
              <w:spacing w:line="200" w:lineRule="exact"/>
              <w:rPr>
                <w:rFonts w:cs="Arial"/>
                <w:sz w:val="20"/>
                <w:szCs w:val="20"/>
              </w:rPr>
            </w:pPr>
          </w:p>
          <w:p w14:paraId="7C737F42"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20"/>
                <w:szCs w:val="20"/>
              </w:rPr>
              <w:t>Mer</w:t>
            </w:r>
          </w:p>
        </w:tc>
        <w:tc>
          <w:tcPr>
            <w:tcW w:w="1984" w:type="dxa"/>
            <w:tcBorders>
              <w:top w:val="single" w:sz="4" w:space="0" w:color="000000"/>
              <w:left w:val="single" w:sz="4" w:space="0" w:color="000000"/>
              <w:bottom w:val="single" w:sz="4" w:space="0" w:color="000000"/>
              <w:right w:val="single" w:sz="4" w:space="0" w:color="000000"/>
            </w:tcBorders>
          </w:tcPr>
          <w:p w14:paraId="75E603A7"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position w:val="1"/>
                <w:sz w:val="20"/>
                <w:szCs w:val="20"/>
              </w:rPr>
              <w:t>2,</w:t>
            </w:r>
            <w:r w:rsidRPr="00327D1C">
              <w:rPr>
                <w:rFonts w:cs="Arial"/>
                <w:spacing w:val="-1"/>
                <w:position w:val="1"/>
                <w:sz w:val="20"/>
                <w:szCs w:val="20"/>
              </w:rPr>
              <w:t>5</w:t>
            </w:r>
            <w:r w:rsidRPr="00327D1C">
              <w:rPr>
                <w:rFonts w:cs="Arial"/>
                <w:position w:val="1"/>
                <w:sz w:val="20"/>
                <w:szCs w:val="20"/>
              </w:rPr>
              <w:t>6</w:t>
            </w:r>
            <w:r w:rsidRPr="00327D1C">
              <w:rPr>
                <w:rFonts w:cs="Arial"/>
                <w:spacing w:val="1"/>
                <w:position w:val="1"/>
                <w:sz w:val="20"/>
                <w:szCs w:val="20"/>
              </w:rPr>
              <w:t xml:space="preserve"> </w:t>
            </w:r>
            <w:r w:rsidRPr="00327D1C">
              <w:rPr>
                <w:rFonts w:cs="Arial"/>
                <w:position w:val="1"/>
                <w:sz w:val="20"/>
                <w:szCs w:val="20"/>
              </w:rPr>
              <w:t>m</w:t>
            </w:r>
            <w:r w:rsidRPr="00327D1C">
              <w:rPr>
                <w:rFonts w:cs="Arial"/>
                <w:spacing w:val="-1"/>
                <w:position w:val="1"/>
                <w:sz w:val="20"/>
                <w:szCs w:val="20"/>
              </w:rPr>
              <w:t xml:space="preserve"> </w:t>
            </w:r>
            <w:r w:rsidRPr="00327D1C">
              <w:rPr>
                <w:rFonts w:cs="Arial"/>
                <w:position w:val="1"/>
                <w:sz w:val="20"/>
                <w:szCs w:val="20"/>
              </w:rPr>
              <w:t>IGN</w:t>
            </w:r>
          </w:p>
        </w:tc>
        <w:tc>
          <w:tcPr>
            <w:tcW w:w="1844" w:type="dxa"/>
            <w:tcBorders>
              <w:top w:val="single" w:sz="4" w:space="0" w:color="000000"/>
              <w:left w:val="single" w:sz="4" w:space="0" w:color="000000"/>
              <w:bottom w:val="single" w:sz="4" w:space="0" w:color="000000"/>
              <w:right w:val="single" w:sz="4" w:space="0" w:color="000000"/>
            </w:tcBorders>
          </w:tcPr>
          <w:p w14:paraId="14272777"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position w:val="1"/>
                <w:sz w:val="20"/>
                <w:szCs w:val="20"/>
              </w:rPr>
              <w:t>4,</w:t>
            </w:r>
            <w:r w:rsidRPr="00327D1C">
              <w:rPr>
                <w:rFonts w:cs="Arial"/>
                <w:spacing w:val="-1"/>
                <w:position w:val="1"/>
                <w:sz w:val="20"/>
                <w:szCs w:val="20"/>
              </w:rPr>
              <w:t>5</w:t>
            </w:r>
            <w:r w:rsidRPr="00327D1C">
              <w:rPr>
                <w:rFonts w:cs="Arial"/>
                <w:position w:val="1"/>
                <w:sz w:val="20"/>
                <w:szCs w:val="20"/>
              </w:rPr>
              <w:t>0</w:t>
            </w:r>
            <w:r w:rsidRPr="00327D1C">
              <w:rPr>
                <w:rFonts w:cs="Arial"/>
                <w:spacing w:val="1"/>
                <w:position w:val="1"/>
                <w:sz w:val="20"/>
                <w:szCs w:val="20"/>
              </w:rPr>
              <w:t xml:space="preserve"> </w:t>
            </w:r>
            <w:r w:rsidRPr="00327D1C">
              <w:rPr>
                <w:rFonts w:cs="Arial"/>
                <w:position w:val="1"/>
                <w:sz w:val="20"/>
                <w:szCs w:val="20"/>
              </w:rPr>
              <w:t>m</w:t>
            </w:r>
            <w:r w:rsidRPr="00327D1C">
              <w:rPr>
                <w:rFonts w:cs="Arial"/>
                <w:spacing w:val="-1"/>
                <w:position w:val="1"/>
                <w:sz w:val="20"/>
                <w:szCs w:val="20"/>
              </w:rPr>
              <w:t xml:space="preserve"> </w:t>
            </w:r>
            <w:r w:rsidRPr="00327D1C">
              <w:rPr>
                <w:rFonts w:cs="Arial"/>
                <w:position w:val="1"/>
                <w:sz w:val="20"/>
                <w:szCs w:val="20"/>
              </w:rPr>
              <w:t>IGN</w:t>
            </w:r>
          </w:p>
        </w:tc>
        <w:tc>
          <w:tcPr>
            <w:tcW w:w="2124" w:type="dxa"/>
            <w:tcBorders>
              <w:top w:val="single" w:sz="4" w:space="0" w:color="000000"/>
              <w:left w:val="single" w:sz="4" w:space="0" w:color="000000"/>
              <w:bottom w:val="single" w:sz="4" w:space="0" w:color="000000"/>
              <w:right w:val="single" w:sz="4" w:space="0" w:color="000000"/>
            </w:tcBorders>
          </w:tcPr>
          <w:p w14:paraId="3D21B535"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position w:val="1"/>
                <w:sz w:val="20"/>
                <w:szCs w:val="20"/>
              </w:rPr>
              <w:t>3,</w:t>
            </w:r>
            <w:r w:rsidRPr="00327D1C">
              <w:rPr>
                <w:rFonts w:cs="Arial"/>
                <w:spacing w:val="-1"/>
                <w:position w:val="1"/>
                <w:sz w:val="20"/>
                <w:szCs w:val="20"/>
              </w:rPr>
              <w:t>4</w:t>
            </w:r>
            <w:r w:rsidRPr="00327D1C">
              <w:rPr>
                <w:rFonts w:cs="Arial"/>
                <w:position w:val="1"/>
                <w:sz w:val="20"/>
                <w:szCs w:val="20"/>
              </w:rPr>
              <w:t>0</w:t>
            </w:r>
            <w:r w:rsidRPr="00327D1C">
              <w:rPr>
                <w:rFonts w:cs="Arial"/>
                <w:spacing w:val="1"/>
                <w:position w:val="1"/>
                <w:sz w:val="20"/>
                <w:szCs w:val="20"/>
              </w:rPr>
              <w:t xml:space="preserve"> </w:t>
            </w:r>
            <w:r w:rsidRPr="00327D1C">
              <w:rPr>
                <w:rFonts w:cs="Arial"/>
                <w:position w:val="1"/>
                <w:sz w:val="20"/>
                <w:szCs w:val="20"/>
              </w:rPr>
              <w:t>m</w:t>
            </w:r>
            <w:r w:rsidRPr="00327D1C">
              <w:rPr>
                <w:rFonts w:cs="Arial"/>
                <w:spacing w:val="-1"/>
                <w:position w:val="1"/>
                <w:sz w:val="20"/>
                <w:szCs w:val="20"/>
              </w:rPr>
              <w:t xml:space="preserve"> </w:t>
            </w:r>
            <w:r w:rsidRPr="00327D1C">
              <w:rPr>
                <w:rFonts w:cs="Arial"/>
                <w:position w:val="1"/>
                <w:sz w:val="20"/>
                <w:szCs w:val="20"/>
              </w:rPr>
              <w:t>IGN</w:t>
            </w:r>
          </w:p>
        </w:tc>
      </w:tr>
      <w:tr w:rsidR="008D1B3F" w:rsidRPr="00327D1C" w14:paraId="78E248CA" w14:textId="77777777" w:rsidTr="000A3F7C">
        <w:trPr>
          <w:trHeight w:hRule="exact" w:val="282"/>
          <w:jc w:val="center"/>
        </w:trPr>
        <w:tc>
          <w:tcPr>
            <w:tcW w:w="1418" w:type="dxa"/>
            <w:tcBorders>
              <w:top w:val="single" w:sz="4" w:space="0" w:color="000000"/>
              <w:left w:val="single" w:sz="4" w:space="0" w:color="000000"/>
              <w:bottom w:val="single" w:sz="4" w:space="0" w:color="000000"/>
              <w:right w:val="single" w:sz="4" w:space="0" w:color="000000"/>
            </w:tcBorders>
          </w:tcPr>
          <w:p w14:paraId="71828CCC"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sz w:val="20"/>
                <w:szCs w:val="20"/>
              </w:rPr>
              <w:t xml:space="preserve">Collecteur </w:t>
            </w:r>
            <w:r w:rsidRPr="00327D1C">
              <w:rPr>
                <w:rFonts w:cs="Arial"/>
                <w:spacing w:val="-1"/>
                <w:sz w:val="20"/>
                <w:szCs w:val="20"/>
              </w:rPr>
              <w:t>Z</w:t>
            </w:r>
            <w:r w:rsidRPr="00327D1C">
              <w:rPr>
                <w:rFonts w:cs="Arial"/>
                <w:sz w:val="20"/>
                <w:szCs w:val="20"/>
              </w:rPr>
              <w:t>b2</w:t>
            </w:r>
          </w:p>
        </w:tc>
        <w:tc>
          <w:tcPr>
            <w:tcW w:w="998" w:type="dxa"/>
            <w:vMerge/>
            <w:tcBorders>
              <w:top w:val="single" w:sz="4" w:space="0" w:color="000000"/>
              <w:left w:val="nil"/>
              <w:bottom w:val="single" w:sz="4" w:space="0" w:color="000000"/>
              <w:right w:val="nil"/>
            </w:tcBorders>
          </w:tcPr>
          <w:p w14:paraId="38606A31" w14:textId="77777777" w:rsidR="008D1B3F" w:rsidRPr="00327D1C" w:rsidRDefault="008D1B3F" w:rsidP="000A3F7C">
            <w:pPr>
              <w:widowControl w:val="0"/>
              <w:autoSpaceDE w:val="0"/>
              <w:autoSpaceDN w:val="0"/>
              <w:adjustRightInd w:val="0"/>
              <w:spacing w:line="242" w:lineRule="exact"/>
              <w:rPr>
                <w:rFonts w:cs="Arial"/>
                <w:sz w:val="24"/>
                <w:szCs w:val="24"/>
              </w:rPr>
            </w:pPr>
          </w:p>
        </w:tc>
        <w:tc>
          <w:tcPr>
            <w:tcW w:w="1984" w:type="dxa"/>
            <w:tcBorders>
              <w:top w:val="single" w:sz="4" w:space="0" w:color="000000"/>
              <w:left w:val="single" w:sz="4" w:space="0" w:color="000000"/>
              <w:bottom w:val="single" w:sz="4" w:space="0" w:color="000000"/>
              <w:right w:val="single" w:sz="4" w:space="0" w:color="000000"/>
            </w:tcBorders>
          </w:tcPr>
          <w:p w14:paraId="65D6ABD8"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sz w:val="20"/>
                <w:szCs w:val="20"/>
              </w:rPr>
              <w:t>2,</w:t>
            </w:r>
            <w:r w:rsidRPr="00327D1C">
              <w:rPr>
                <w:rFonts w:cs="Arial"/>
                <w:spacing w:val="-1"/>
                <w:sz w:val="20"/>
                <w:szCs w:val="20"/>
              </w:rPr>
              <w:t>2</w:t>
            </w:r>
            <w:r w:rsidRPr="00327D1C">
              <w:rPr>
                <w:rFonts w:cs="Arial"/>
                <w:sz w:val="20"/>
                <w:szCs w:val="20"/>
              </w:rPr>
              <w:t>5</w:t>
            </w:r>
            <w:r w:rsidRPr="00327D1C">
              <w:rPr>
                <w:rFonts w:cs="Arial"/>
                <w:spacing w:val="1"/>
                <w:sz w:val="20"/>
                <w:szCs w:val="20"/>
              </w:rPr>
              <w:t xml:space="preserve"> </w:t>
            </w:r>
            <w:r w:rsidRPr="00327D1C">
              <w:rPr>
                <w:rFonts w:cs="Arial"/>
                <w:sz w:val="20"/>
                <w:szCs w:val="20"/>
              </w:rPr>
              <w:t>m</w:t>
            </w:r>
            <w:r w:rsidRPr="00327D1C">
              <w:rPr>
                <w:rFonts w:cs="Arial"/>
                <w:spacing w:val="-1"/>
                <w:sz w:val="20"/>
                <w:szCs w:val="20"/>
              </w:rPr>
              <w:t xml:space="preserve"> </w:t>
            </w:r>
            <w:r w:rsidRPr="00327D1C">
              <w:rPr>
                <w:rFonts w:cs="Arial"/>
                <w:sz w:val="20"/>
                <w:szCs w:val="20"/>
              </w:rPr>
              <w:t>IGN</w:t>
            </w:r>
          </w:p>
        </w:tc>
        <w:tc>
          <w:tcPr>
            <w:tcW w:w="1844" w:type="dxa"/>
            <w:tcBorders>
              <w:top w:val="single" w:sz="4" w:space="0" w:color="000000"/>
              <w:left w:val="single" w:sz="4" w:space="0" w:color="000000"/>
              <w:bottom w:val="single" w:sz="4" w:space="0" w:color="000000"/>
              <w:right w:val="single" w:sz="4" w:space="0" w:color="000000"/>
            </w:tcBorders>
          </w:tcPr>
          <w:p w14:paraId="778B79B2"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sz w:val="20"/>
                <w:szCs w:val="20"/>
              </w:rPr>
              <w:t>4,</w:t>
            </w:r>
            <w:r w:rsidRPr="00327D1C">
              <w:rPr>
                <w:rFonts w:cs="Arial"/>
                <w:spacing w:val="-1"/>
                <w:sz w:val="20"/>
                <w:szCs w:val="20"/>
              </w:rPr>
              <w:t>5</w:t>
            </w:r>
            <w:r w:rsidRPr="00327D1C">
              <w:rPr>
                <w:rFonts w:cs="Arial"/>
                <w:sz w:val="20"/>
                <w:szCs w:val="20"/>
              </w:rPr>
              <w:t>0</w:t>
            </w:r>
            <w:r w:rsidRPr="00327D1C">
              <w:rPr>
                <w:rFonts w:cs="Arial"/>
                <w:spacing w:val="1"/>
                <w:sz w:val="20"/>
                <w:szCs w:val="20"/>
              </w:rPr>
              <w:t xml:space="preserve"> </w:t>
            </w:r>
            <w:r w:rsidRPr="00327D1C">
              <w:rPr>
                <w:rFonts w:cs="Arial"/>
                <w:sz w:val="20"/>
                <w:szCs w:val="20"/>
              </w:rPr>
              <w:t>m</w:t>
            </w:r>
            <w:r w:rsidRPr="00327D1C">
              <w:rPr>
                <w:rFonts w:cs="Arial"/>
                <w:spacing w:val="-1"/>
                <w:sz w:val="20"/>
                <w:szCs w:val="20"/>
              </w:rPr>
              <w:t xml:space="preserve"> </w:t>
            </w:r>
            <w:r w:rsidRPr="00327D1C">
              <w:rPr>
                <w:rFonts w:cs="Arial"/>
                <w:sz w:val="20"/>
                <w:szCs w:val="20"/>
              </w:rPr>
              <w:t>IGN</w:t>
            </w:r>
          </w:p>
        </w:tc>
        <w:tc>
          <w:tcPr>
            <w:tcW w:w="2124" w:type="dxa"/>
            <w:tcBorders>
              <w:top w:val="single" w:sz="4" w:space="0" w:color="000000"/>
              <w:left w:val="single" w:sz="4" w:space="0" w:color="000000"/>
              <w:bottom w:val="single" w:sz="4" w:space="0" w:color="000000"/>
              <w:right w:val="single" w:sz="4" w:space="0" w:color="000000"/>
            </w:tcBorders>
          </w:tcPr>
          <w:p w14:paraId="3CC8A803"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sz w:val="20"/>
                <w:szCs w:val="20"/>
              </w:rPr>
              <w:t>3,</w:t>
            </w:r>
            <w:r w:rsidRPr="00327D1C">
              <w:rPr>
                <w:rFonts w:cs="Arial"/>
                <w:spacing w:val="-1"/>
                <w:sz w:val="20"/>
                <w:szCs w:val="20"/>
              </w:rPr>
              <w:t>4</w:t>
            </w:r>
            <w:r w:rsidRPr="00327D1C">
              <w:rPr>
                <w:rFonts w:cs="Arial"/>
                <w:sz w:val="20"/>
                <w:szCs w:val="20"/>
              </w:rPr>
              <w:t>0</w:t>
            </w:r>
            <w:r w:rsidRPr="00327D1C">
              <w:rPr>
                <w:rFonts w:cs="Arial"/>
                <w:spacing w:val="1"/>
                <w:sz w:val="20"/>
                <w:szCs w:val="20"/>
              </w:rPr>
              <w:t xml:space="preserve"> </w:t>
            </w:r>
            <w:r w:rsidRPr="00327D1C">
              <w:rPr>
                <w:rFonts w:cs="Arial"/>
                <w:sz w:val="20"/>
                <w:szCs w:val="20"/>
              </w:rPr>
              <w:t>m</w:t>
            </w:r>
            <w:r w:rsidRPr="00327D1C">
              <w:rPr>
                <w:rFonts w:cs="Arial"/>
                <w:spacing w:val="-1"/>
                <w:sz w:val="20"/>
                <w:szCs w:val="20"/>
              </w:rPr>
              <w:t xml:space="preserve"> </w:t>
            </w:r>
            <w:r w:rsidRPr="00327D1C">
              <w:rPr>
                <w:rFonts w:cs="Arial"/>
                <w:sz w:val="20"/>
                <w:szCs w:val="20"/>
              </w:rPr>
              <w:t>IGN</w:t>
            </w:r>
          </w:p>
        </w:tc>
      </w:tr>
      <w:tr w:rsidR="008D1B3F" w:rsidRPr="00327D1C" w14:paraId="43731A77" w14:textId="77777777" w:rsidTr="000A3F7C">
        <w:trPr>
          <w:trHeight w:hRule="exact" w:val="300"/>
          <w:jc w:val="center"/>
        </w:trPr>
        <w:tc>
          <w:tcPr>
            <w:tcW w:w="1418" w:type="dxa"/>
            <w:tcBorders>
              <w:top w:val="single" w:sz="4" w:space="0" w:color="000000"/>
              <w:left w:val="single" w:sz="4" w:space="0" w:color="000000"/>
              <w:bottom w:val="single" w:sz="4" w:space="0" w:color="000000"/>
              <w:right w:val="single" w:sz="4" w:space="0" w:color="000000"/>
            </w:tcBorders>
          </w:tcPr>
          <w:p w14:paraId="1C0F5516" w14:textId="77777777" w:rsidR="008D1B3F" w:rsidRPr="00327D1C" w:rsidRDefault="008D1B3F" w:rsidP="000A3F7C">
            <w:pPr>
              <w:widowControl w:val="0"/>
              <w:autoSpaceDE w:val="0"/>
              <w:autoSpaceDN w:val="0"/>
              <w:adjustRightInd w:val="0"/>
              <w:spacing w:line="243" w:lineRule="exact"/>
              <w:rPr>
                <w:rFonts w:cs="Arial"/>
                <w:sz w:val="24"/>
                <w:szCs w:val="24"/>
              </w:rPr>
            </w:pPr>
            <w:r w:rsidRPr="00327D1C">
              <w:rPr>
                <w:rFonts w:cs="Arial"/>
                <w:sz w:val="20"/>
                <w:szCs w:val="20"/>
              </w:rPr>
              <w:t xml:space="preserve">Collecteur </w:t>
            </w:r>
            <w:r w:rsidRPr="00327D1C">
              <w:rPr>
                <w:rFonts w:cs="Arial"/>
                <w:spacing w:val="-1"/>
                <w:sz w:val="20"/>
                <w:szCs w:val="20"/>
              </w:rPr>
              <w:t>Z</w:t>
            </w:r>
            <w:r w:rsidRPr="00327D1C">
              <w:rPr>
                <w:rFonts w:cs="Arial"/>
                <w:sz w:val="20"/>
                <w:szCs w:val="20"/>
              </w:rPr>
              <w:t>b3</w:t>
            </w:r>
          </w:p>
        </w:tc>
        <w:tc>
          <w:tcPr>
            <w:tcW w:w="998" w:type="dxa"/>
            <w:vMerge/>
            <w:tcBorders>
              <w:top w:val="single" w:sz="4" w:space="0" w:color="000000"/>
              <w:left w:val="nil"/>
              <w:bottom w:val="single" w:sz="4" w:space="0" w:color="000000"/>
              <w:right w:val="nil"/>
            </w:tcBorders>
          </w:tcPr>
          <w:p w14:paraId="133FEF75" w14:textId="77777777" w:rsidR="008D1B3F" w:rsidRPr="00327D1C" w:rsidRDefault="008D1B3F" w:rsidP="000A3F7C">
            <w:pPr>
              <w:widowControl w:val="0"/>
              <w:autoSpaceDE w:val="0"/>
              <w:autoSpaceDN w:val="0"/>
              <w:adjustRightInd w:val="0"/>
              <w:spacing w:line="243" w:lineRule="exact"/>
              <w:rPr>
                <w:rFonts w:cs="Arial"/>
                <w:sz w:val="24"/>
                <w:szCs w:val="24"/>
              </w:rPr>
            </w:pPr>
          </w:p>
        </w:tc>
        <w:tc>
          <w:tcPr>
            <w:tcW w:w="1984" w:type="dxa"/>
            <w:tcBorders>
              <w:top w:val="single" w:sz="4" w:space="0" w:color="000000"/>
              <w:left w:val="single" w:sz="4" w:space="0" w:color="000000"/>
              <w:bottom w:val="single" w:sz="4" w:space="0" w:color="000000"/>
              <w:right w:val="single" w:sz="4" w:space="0" w:color="000000"/>
            </w:tcBorders>
          </w:tcPr>
          <w:p w14:paraId="16D21367" w14:textId="77777777" w:rsidR="008D1B3F" w:rsidRPr="00327D1C" w:rsidRDefault="008D1B3F" w:rsidP="000A3F7C">
            <w:pPr>
              <w:widowControl w:val="0"/>
              <w:autoSpaceDE w:val="0"/>
              <w:autoSpaceDN w:val="0"/>
              <w:adjustRightInd w:val="0"/>
              <w:spacing w:line="243" w:lineRule="exact"/>
              <w:rPr>
                <w:rFonts w:cs="Arial"/>
                <w:sz w:val="24"/>
                <w:szCs w:val="24"/>
              </w:rPr>
            </w:pPr>
            <w:r w:rsidRPr="00327D1C">
              <w:rPr>
                <w:rFonts w:cs="Arial"/>
                <w:sz w:val="20"/>
                <w:szCs w:val="20"/>
              </w:rPr>
              <w:t>1,</w:t>
            </w:r>
            <w:r w:rsidRPr="00327D1C">
              <w:rPr>
                <w:rFonts w:cs="Arial"/>
                <w:spacing w:val="-1"/>
                <w:sz w:val="20"/>
                <w:szCs w:val="20"/>
              </w:rPr>
              <w:t>8</w:t>
            </w:r>
            <w:r w:rsidRPr="00327D1C">
              <w:rPr>
                <w:rFonts w:cs="Arial"/>
                <w:sz w:val="20"/>
                <w:szCs w:val="20"/>
              </w:rPr>
              <w:t>3</w:t>
            </w:r>
            <w:r w:rsidRPr="00327D1C">
              <w:rPr>
                <w:rFonts w:cs="Arial"/>
                <w:spacing w:val="1"/>
                <w:sz w:val="20"/>
                <w:szCs w:val="20"/>
              </w:rPr>
              <w:t xml:space="preserve"> </w:t>
            </w:r>
            <w:r w:rsidRPr="00327D1C">
              <w:rPr>
                <w:rFonts w:cs="Arial"/>
                <w:sz w:val="20"/>
                <w:szCs w:val="20"/>
              </w:rPr>
              <w:t>m</w:t>
            </w:r>
            <w:r w:rsidRPr="00327D1C">
              <w:rPr>
                <w:rFonts w:cs="Arial"/>
                <w:spacing w:val="-1"/>
                <w:sz w:val="20"/>
                <w:szCs w:val="20"/>
              </w:rPr>
              <w:t xml:space="preserve"> </w:t>
            </w:r>
            <w:r w:rsidRPr="00327D1C">
              <w:rPr>
                <w:rFonts w:cs="Arial"/>
                <w:sz w:val="20"/>
                <w:szCs w:val="20"/>
              </w:rPr>
              <w:t>IGN</w:t>
            </w:r>
          </w:p>
        </w:tc>
        <w:tc>
          <w:tcPr>
            <w:tcW w:w="1844" w:type="dxa"/>
            <w:tcBorders>
              <w:top w:val="single" w:sz="4" w:space="0" w:color="000000"/>
              <w:left w:val="single" w:sz="4" w:space="0" w:color="000000"/>
              <w:bottom w:val="single" w:sz="4" w:space="0" w:color="000000"/>
              <w:right w:val="single" w:sz="4" w:space="0" w:color="000000"/>
            </w:tcBorders>
          </w:tcPr>
          <w:p w14:paraId="143F1D3A" w14:textId="77777777" w:rsidR="008D1B3F" w:rsidRPr="00327D1C" w:rsidRDefault="008D1B3F" w:rsidP="000A3F7C">
            <w:pPr>
              <w:widowControl w:val="0"/>
              <w:autoSpaceDE w:val="0"/>
              <w:autoSpaceDN w:val="0"/>
              <w:adjustRightInd w:val="0"/>
              <w:spacing w:line="243" w:lineRule="exact"/>
              <w:rPr>
                <w:rFonts w:cs="Arial"/>
                <w:sz w:val="24"/>
                <w:szCs w:val="24"/>
              </w:rPr>
            </w:pPr>
            <w:r w:rsidRPr="00327D1C">
              <w:rPr>
                <w:rFonts w:cs="Arial"/>
                <w:sz w:val="20"/>
                <w:szCs w:val="20"/>
              </w:rPr>
              <w:t>4,</w:t>
            </w:r>
            <w:r w:rsidRPr="00327D1C">
              <w:rPr>
                <w:rFonts w:cs="Arial"/>
                <w:spacing w:val="-1"/>
                <w:sz w:val="20"/>
                <w:szCs w:val="20"/>
              </w:rPr>
              <w:t>5</w:t>
            </w:r>
            <w:r w:rsidRPr="00327D1C">
              <w:rPr>
                <w:rFonts w:cs="Arial"/>
                <w:sz w:val="20"/>
                <w:szCs w:val="20"/>
              </w:rPr>
              <w:t>0</w:t>
            </w:r>
            <w:r w:rsidRPr="00327D1C">
              <w:rPr>
                <w:rFonts w:cs="Arial"/>
                <w:spacing w:val="1"/>
                <w:sz w:val="20"/>
                <w:szCs w:val="20"/>
              </w:rPr>
              <w:t xml:space="preserve"> </w:t>
            </w:r>
            <w:r w:rsidRPr="00327D1C">
              <w:rPr>
                <w:rFonts w:cs="Arial"/>
                <w:sz w:val="20"/>
                <w:szCs w:val="20"/>
              </w:rPr>
              <w:t>m</w:t>
            </w:r>
            <w:r w:rsidRPr="00327D1C">
              <w:rPr>
                <w:rFonts w:cs="Arial"/>
                <w:spacing w:val="-1"/>
                <w:sz w:val="20"/>
                <w:szCs w:val="20"/>
              </w:rPr>
              <w:t xml:space="preserve"> </w:t>
            </w:r>
            <w:r w:rsidRPr="00327D1C">
              <w:rPr>
                <w:rFonts w:cs="Arial"/>
                <w:sz w:val="20"/>
                <w:szCs w:val="20"/>
              </w:rPr>
              <w:t>IGN</w:t>
            </w:r>
          </w:p>
        </w:tc>
        <w:tc>
          <w:tcPr>
            <w:tcW w:w="2124" w:type="dxa"/>
            <w:tcBorders>
              <w:top w:val="single" w:sz="4" w:space="0" w:color="000000"/>
              <w:left w:val="single" w:sz="4" w:space="0" w:color="000000"/>
              <w:bottom w:val="single" w:sz="4" w:space="0" w:color="000000"/>
              <w:right w:val="single" w:sz="4" w:space="0" w:color="000000"/>
            </w:tcBorders>
          </w:tcPr>
          <w:p w14:paraId="5451067F" w14:textId="77777777" w:rsidR="008D1B3F" w:rsidRPr="00327D1C" w:rsidRDefault="008D1B3F" w:rsidP="000A3F7C">
            <w:pPr>
              <w:widowControl w:val="0"/>
              <w:autoSpaceDE w:val="0"/>
              <w:autoSpaceDN w:val="0"/>
              <w:adjustRightInd w:val="0"/>
              <w:spacing w:line="243" w:lineRule="exact"/>
              <w:rPr>
                <w:rFonts w:cs="Arial"/>
                <w:sz w:val="24"/>
                <w:szCs w:val="24"/>
              </w:rPr>
            </w:pPr>
            <w:r w:rsidRPr="00327D1C">
              <w:rPr>
                <w:rFonts w:cs="Arial"/>
                <w:sz w:val="20"/>
                <w:szCs w:val="20"/>
              </w:rPr>
              <w:t>3,</w:t>
            </w:r>
            <w:r w:rsidRPr="00327D1C">
              <w:rPr>
                <w:rFonts w:cs="Arial"/>
                <w:spacing w:val="-1"/>
                <w:sz w:val="20"/>
                <w:szCs w:val="20"/>
              </w:rPr>
              <w:t>4</w:t>
            </w:r>
            <w:r w:rsidRPr="00327D1C">
              <w:rPr>
                <w:rFonts w:cs="Arial"/>
                <w:sz w:val="20"/>
                <w:szCs w:val="20"/>
              </w:rPr>
              <w:t>0</w:t>
            </w:r>
            <w:r w:rsidRPr="00327D1C">
              <w:rPr>
                <w:rFonts w:cs="Arial"/>
                <w:spacing w:val="1"/>
                <w:sz w:val="20"/>
                <w:szCs w:val="20"/>
              </w:rPr>
              <w:t xml:space="preserve"> </w:t>
            </w:r>
            <w:r w:rsidRPr="00327D1C">
              <w:rPr>
                <w:rFonts w:cs="Arial"/>
                <w:sz w:val="20"/>
                <w:szCs w:val="20"/>
              </w:rPr>
              <w:t>m</w:t>
            </w:r>
            <w:r w:rsidRPr="00327D1C">
              <w:rPr>
                <w:rFonts w:cs="Arial"/>
                <w:spacing w:val="-1"/>
                <w:sz w:val="20"/>
                <w:szCs w:val="20"/>
              </w:rPr>
              <w:t xml:space="preserve"> </w:t>
            </w:r>
            <w:r w:rsidRPr="00327D1C">
              <w:rPr>
                <w:rFonts w:cs="Arial"/>
                <w:sz w:val="20"/>
                <w:szCs w:val="20"/>
              </w:rPr>
              <w:t>IGN</w:t>
            </w:r>
          </w:p>
        </w:tc>
      </w:tr>
      <w:tr w:rsidR="008D1B3F" w:rsidRPr="00327D1C" w14:paraId="1345CD49" w14:textId="77777777" w:rsidTr="000A3F7C">
        <w:trPr>
          <w:trHeight w:hRule="exact" w:val="276"/>
          <w:jc w:val="center"/>
        </w:trPr>
        <w:tc>
          <w:tcPr>
            <w:tcW w:w="1418" w:type="dxa"/>
            <w:tcBorders>
              <w:top w:val="single" w:sz="4" w:space="0" w:color="000000"/>
              <w:left w:val="single" w:sz="4" w:space="0" w:color="000000"/>
              <w:bottom w:val="single" w:sz="4" w:space="0" w:color="000000"/>
              <w:right w:val="single" w:sz="4" w:space="0" w:color="000000"/>
            </w:tcBorders>
          </w:tcPr>
          <w:p w14:paraId="31CB2963" w14:textId="77777777" w:rsidR="008D1B3F" w:rsidRPr="00327D1C" w:rsidRDefault="008D1B3F" w:rsidP="000A3F7C">
            <w:pPr>
              <w:widowControl w:val="0"/>
              <w:autoSpaceDE w:val="0"/>
              <w:autoSpaceDN w:val="0"/>
              <w:adjustRightInd w:val="0"/>
              <w:spacing w:line="243" w:lineRule="exact"/>
              <w:rPr>
                <w:rFonts w:cs="Arial"/>
                <w:sz w:val="24"/>
                <w:szCs w:val="24"/>
              </w:rPr>
            </w:pPr>
            <w:r w:rsidRPr="00327D1C">
              <w:rPr>
                <w:rFonts w:cs="Arial"/>
                <w:sz w:val="20"/>
                <w:szCs w:val="20"/>
              </w:rPr>
              <w:t xml:space="preserve">Collecteur </w:t>
            </w:r>
            <w:r w:rsidRPr="00327D1C">
              <w:rPr>
                <w:rFonts w:cs="Arial"/>
                <w:spacing w:val="-1"/>
                <w:sz w:val="20"/>
                <w:szCs w:val="20"/>
              </w:rPr>
              <w:t>Z</w:t>
            </w:r>
            <w:r w:rsidRPr="00327D1C">
              <w:rPr>
                <w:rFonts w:cs="Arial"/>
                <w:sz w:val="20"/>
                <w:szCs w:val="20"/>
              </w:rPr>
              <w:t>b4</w:t>
            </w:r>
          </w:p>
        </w:tc>
        <w:tc>
          <w:tcPr>
            <w:tcW w:w="998" w:type="dxa"/>
            <w:vMerge/>
            <w:tcBorders>
              <w:top w:val="single" w:sz="4" w:space="0" w:color="000000"/>
              <w:left w:val="nil"/>
              <w:bottom w:val="single" w:sz="4" w:space="0" w:color="000000"/>
              <w:right w:val="nil"/>
            </w:tcBorders>
          </w:tcPr>
          <w:p w14:paraId="59FF92DB" w14:textId="77777777" w:rsidR="008D1B3F" w:rsidRPr="00327D1C" w:rsidRDefault="008D1B3F" w:rsidP="000A3F7C">
            <w:pPr>
              <w:widowControl w:val="0"/>
              <w:autoSpaceDE w:val="0"/>
              <w:autoSpaceDN w:val="0"/>
              <w:adjustRightInd w:val="0"/>
              <w:spacing w:line="243" w:lineRule="exact"/>
              <w:rPr>
                <w:rFonts w:cs="Arial"/>
                <w:sz w:val="24"/>
                <w:szCs w:val="24"/>
              </w:rPr>
            </w:pPr>
          </w:p>
        </w:tc>
        <w:tc>
          <w:tcPr>
            <w:tcW w:w="1984" w:type="dxa"/>
            <w:tcBorders>
              <w:top w:val="single" w:sz="4" w:space="0" w:color="000000"/>
              <w:left w:val="single" w:sz="4" w:space="0" w:color="000000"/>
              <w:bottom w:val="single" w:sz="4" w:space="0" w:color="000000"/>
              <w:right w:val="single" w:sz="4" w:space="0" w:color="000000"/>
            </w:tcBorders>
          </w:tcPr>
          <w:p w14:paraId="3CB1B7DF" w14:textId="77777777" w:rsidR="008D1B3F" w:rsidRPr="00327D1C" w:rsidRDefault="008D1B3F" w:rsidP="000A3F7C">
            <w:pPr>
              <w:widowControl w:val="0"/>
              <w:autoSpaceDE w:val="0"/>
              <w:autoSpaceDN w:val="0"/>
              <w:adjustRightInd w:val="0"/>
              <w:spacing w:line="243" w:lineRule="exact"/>
              <w:rPr>
                <w:rFonts w:cs="Arial"/>
                <w:sz w:val="24"/>
                <w:szCs w:val="24"/>
              </w:rPr>
            </w:pPr>
            <w:r w:rsidRPr="00327D1C">
              <w:rPr>
                <w:rFonts w:cs="Arial"/>
                <w:sz w:val="20"/>
                <w:szCs w:val="20"/>
              </w:rPr>
              <w:t>1,</w:t>
            </w:r>
            <w:r w:rsidRPr="00327D1C">
              <w:rPr>
                <w:rFonts w:cs="Arial"/>
                <w:spacing w:val="-1"/>
                <w:sz w:val="20"/>
                <w:szCs w:val="20"/>
              </w:rPr>
              <w:t>8</w:t>
            </w:r>
            <w:r w:rsidRPr="00327D1C">
              <w:rPr>
                <w:rFonts w:cs="Arial"/>
                <w:sz w:val="20"/>
                <w:szCs w:val="20"/>
              </w:rPr>
              <w:t>0</w:t>
            </w:r>
            <w:r w:rsidRPr="00327D1C">
              <w:rPr>
                <w:rFonts w:cs="Arial"/>
                <w:spacing w:val="1"/>
                <w:sz w:val="20"/>
                <w:szCs w:val="20"/>
              </w:rPr>
              <w:t xml:space="preserve"> </w:t>
            </w:r>
            <w:r w:rsidRPr="00327D1C">
              <w:rPr>
                <w:rFonts w:cs="Arial"/>
                <w:sz w:val="20"/>
                <w:szCs w:val="20"/>
              </w:rPr>
              <w:t>m</w:t>
            </w:r>
            <w:r w:rsidRPr="00327D1C">
              <w:rPr>
                <w:rFonts w:cs="Arial"/>
                <w:spacing w:val="-1"/>
                <w:sz w:val="20"/>
                <w:szCs w:val="20"/>
              </w:rPr>
              <w:t xml:space="preserve"> </w:t>
            </w:r>
            <w:r w:rsidRPr="00327D1C">
              <w:rPr>
                <w:rFonts w:cs="Arial"/>
                <w:sz w:val="20"/>
                <w:szCs w:val="20"/>
              </w:rPr>
              <w:t>IGN</w:t>
            </w:r>
          </w:p>
        </w:tc>
        <w:tc>
          <w:tcPr>
            <w:tcW w:w="1844" w:type="dxa"/>
            <w:tcBorders>
              <w:top w:val="single" w:sz="4" w:space="0" w:color="000000"/>
              <w:left w:val="single" w:sz="4" w:space="0" w:color="000000"/>
              <w:bottom w:val="single" w:sz="4" w:space="0" w:color="000000"/>
              <w:right w:val="single" w:sz="4" w:space="0" w:color="000000"/>
            </w:tcBorders>
          </w:tcPr>
          <w:p w14:paraId="08E7B776" w14:textId="77777777" w:rsidR="008D1B3F" w:rsidRPr="00327D1C" w:rsidRDefault="008D1B3F" w:rsidP="000A3F7C">
            <w:pPr>
              <w:widowControl w:val="0"/>
              <w:autoSpaceDE w:val="0"/>
              <w:autoSpaceDN w:val="0"/>
              <w:adjustRightInd w:val="0"/>
              <w:spacing w:line="243" w:lineRule="exact"/>
              <w:rPr>
                <w:rFonts w:cs="Arial"/>
                <w:sz w:val="24"/>
                <w:szCs w:val="24"/>
              </w:rPr>
            </w:pPr>
            <w:r w:rsidRPr="00327D1C">
              <w:rPr>
                <w:rFonts w:cs="Arial"/>
                <w:sz w:val="20"/>
                <w:szCs w:val="20"/>
              </w:rPr>
              <w:t>4,</w:t>
            </w:r>
            <w:r w:rsidRPr="00327D1C">
              <w:rPr>
                <w:rFonts w:cs="Arial"/>
                <w:spacing w:val="-1"/>
                <w:sz w:val="20"/>
                <w:szCs w:val="20"/>
              </w:rPr>
              <w:t>5</w:t>
            </w:r>
            <w:r w:rsidRPr="00327D1C">
              <w:rPr>
                <w:rFonts w:cs="Arial"/>
                <w:sz w:val="20"/>
                <w:szCs w:val="20"/>
              </w:rPr>
              <w:t>0</w:t>
            </w:r>
            <w:r w:rsidRPr="00327D1C">
              <w:rPr>
                <w:rFonts w:cs="Arial"/>
                <w:spacing w:val="1"/>
                <w:sz w:val="20"/>
                <w:szCs w:val="20"/>
              </w:rPr>
              <w:t xml:space="preserve"> </w:t>
            </w:r>
            <w:r w:rsidRPr="00327D1C">
              <w:rPr>
                <w:rFonts w:cs="Arial"/>
                <w:sz w:val="20"/>
                <w:szCs w:val="20"/>
              </w:rPr>
              <w:t>m</w:t>
            </w:r>
            <w:r w:rsidRPr="00327D1C">
              <w:rPr>
                <w:rFonts w:cs="Arial"/>
                <w:spacing w:val="-1"/>
                <w:sz w:val="20"/>
                <w:szCs w:val="20"/>
              </w:rPr>
              <w:t xml:space="preserve"> </w:t>
            </w:r>
            <w:r w:rsidRPr="00327D1C">
              <w:rPr>
                <w:rFonts w:cs="Arial"/>
                <w:sz w:val="20"/>
                <w:szCs w:val="20"/>
              </w:rPr>
              <w:t>IGN</w:t>
            </w:r>
          </w:p>
        </w:tc>
        <w:tc>
          <w:tcPr>
            <w:tcW w:w="2124" w:type="dxa"/>
            <w:tcBorders>
              <w:top w:val="single" w:sz="4" w:space="0" w:color="000000"/>
              <w:left w:val="single" w:sz="4" w:space="0" w:color="000000"/>
              <w:bottom w:val="single" w:sz="4" w:space="0" w:color="000000"/>
              <w:right w:val="single" w:sz="4" w:space="0" w:color="000000"/>
            </w:tcBorders>
          </w:tcPr>
          <w:p w14:paraId="3C75EE5A" w14:textId="77777777" w:rsidR="008D1B3F" w:rsidRPr="00327D1C" w:rsidRDefault="008D1B3F" w:rsidP="000A3F7C">
            <w:pPr>
              <w:widowControl w:val="0"/>
              <w:autoSpaceDE w:val="0"/>
              <w:autoSpaceDN w:val="0"/>
              <w:adjustRightInd w:val="0"/>
              <w:spacing w:line="243" w:lineRule="exact"/>
              <w:rPr>
                <w:rFonts w:cs="Arial"/>
                <w:sz w:val="24"/>
                <w:szCs w:val="24"/>
              </w:rPr>
            </w:pPr>
            <w:r w:rsidRPr="00327D1C">
              <w:rPr>
                <w:rFonts w:cs="Arial"/>
                <w:sz w:val="20"/>
                <w:szCs w:val="20"/>
              </w:rPr>
              <w:t>3,</w:t>
            </w:r>
            <w:r w:rsidRPr="00327D1C">
              <w:rPr>
                <w:rFonts w:cs="Arial"/>
                <w:spacing w:val="-1"/>
                <w:sz w:val="20"/>
                <w:szCs w:val="20"/>
              </w:rPr>
              <w:t>4</w:t>
            </w:r>
            <w:r w:rsidRPr="00327D1C">
              <w:rPr>
                <w:rFonts w:cs="Arial"/>
                <w:sz w:val="20"/>
                <w:szCs w:val="20"/>
              </w:rPr>
              <w:t>0</w:t>
            </w:r>
            <w:r w:rsidRPr="00327D1C">
              <w:rPr>
                <w:rFonts w:cs="Arial"/>
                <w:spacing w:val="1"/>
                <w:sz w:val="20"/>
                <w:szCs w:val="20"/>
              </w:rPr>
              <w:t xml:space="preserve"> </w:t>
            </w:r>
            <w:r w:rsidRPr="00327D1C">
              <w:rPr>
                <w:rFonts w:cs="Arial"/>
                <w:sz w:val="20"/>
                <w:szCs w:val="20"/>
              </w:rPr>
              <w:t>m</w:t>
            </w:r>
            <w:r w:rsidRPr="00327D1C">
              <w:rPr>
                <w:rFonts w:cs="Arial"/>
                <w:spacing w:val="-1"/>
                <w:sz w:val="20"/>
                <w:szCs w:val="20"/>
              </w:rPr>
              <w:t xml:space="preserve"> </w:t>
            </w:r>
            <w:r w:rsidRPr="00327D1C">
              <w:rPr>
                <w:rFonts w:cs="Arial"/>
                <w:sz w:val="20"/>
                <w:szCs w:val="20"/>
              </w:rPr>
              <w:t>IGN</w:t>
            </w:r>
          </w:p>
        </w:tc>
      </w:tr>
      <w:tr w:rsidR="008D1B3F" w:rsidRPr="00327D1C" w14:paraId="051C2360" w14:textId="77777777" w:rsidTr="000A3F7C">
        <w:trPr>
          <w:trHeight w:hRule="exact" w:val="280"/>
          <w:jc w:val="center"/>
        </w:trPr>
        <w:tc>
          <w:tcPr>
            <w:tcW w:w="1418" w:type="dxa"/>
            <w:tcBorders>
              <w:top w:val="single" w:sz="4" w:space="0" w:color="000000"/>
              <w:left w:val="single" w:sz="4" w:space="0" w:color="000000"/>
              <w:bottom w:val="single" w:sz="4" w:space="0" w:color="000000"/>
              <w:right w:val="single" w:sz="4" w:space="0" w:color="000000"/>
            </w:tcBorders>
          </w:tcPr>
          <w:p w14:paraId="77E13425"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position w:val="1"/>
                <w:sz w:val="20"/>
                <w:szCs w:val="20"/>
              </w:rPr>
              <w:t>Collecteur</w:t>
            </w:r>
            <w:r w:rsidRPr="00327D1C">
              <w:rPr>
                <w:rFonts w:cs="Arial"/>
                <w:spacing w:val="-1"/>
                <w:position w:val="1"/>
                <w:sz w:val="20"/>
                <w:szCs w:val="20"/>
              </w:rPr>
              <w:t xml:space="preserve"> </w:t>
            </w:r>
            <w:r w:rsidRPr="00327D1C">
              <w:rPr>
                <w:rFonts w:cs="Arial"/>
                <w:position w:val="1"/>
                <w:sz w:val="20"/>
                <w:szCs w:val="20"/>
              </w:rPr>
              <w:t>M</w:t>
            </w:r>
          </w:p>
        </w:tc>
        <w:tc>
          <w:tcPr>
            <w:tcW w:w="998" w:type="dxa"/>
            <w:vMerge/>
            <w:tcBorders>
              <w:top w:val="single" w:sz="4" w:space="0" w:color="000000"/>
              <w:left w:val="nil"/>
              <w:bottom w:val="single" w:sz="4" w:space="0" w:color="000000"/>
              <w:right w:val="nil"/>
            </w:tcBorders>
          </w:tcPr>
          <w:p w14:paraId="159A6C5A" w14:textId="77777777" w:rsidR="008D1B3F" w:rsidRPr="00327D1C" w:rsidRDefault="008D1B3F" w:rsidP="000A3F7C">
            <w:pPr>
              <w:widowControl w:val="0"/>
              <w:autoSpaceDE w:val="0"/>
              <w:autoSpaceDN w:val="0"/>
              <w:adjustRightInd w:val="0"/>
              <w:spacing w:line="242" w:lineRule="exact"/>
              <w:rPr>
                <w:rFonts w:cs="Arial"/>
                <w:sz w:val="24"/>
                <w:szCs w:val="24"/>
              </w:rPr>
            </w:pPr>
          </w:p>
        </w:tc>
        <w:tc>
          <w:tcPr>
            <w:tcW w:w="1984" w:type="dxa"/>
            <w:tcBorders>
              <w:top w:val="single" w:sz="4" w:space="0" w:color="000000"/>
              <w:left w:val="single" w:sz="4" w:space="0" w:color="000000"/>
              <w:bottom w:val="single" w:sz="4" w:space="0" w:color="000000"/>
              <w:right w:val="single" w:sz="4" w:space="0" w:color="000000"/>
            </w:tcBorders>
          </w:tcPr>
          <w:p w14:paraId="603B6460"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position w:val="1"/>
                <w:sz w:val="20"/>
                <w:szCs w:val="20"/>
              </w:rPr>
              <w:t>1,</w:t>
            </w:r>
            <w:r w:rsidRPr="00327D1C">
              <w:rPr>
                <w:rFonts w:cs="Arial"/>
                <w:spacing w:val="-1"/>
                <w:position w:val="1"/>
                <w:sz w:val="20"/>
                <w:szCs w:val="20"/>
              </w:rPr>
              <w:t>1</w:t>
            </w:r>
            <w:r w:rsidRPr="00327D1C">
              <w:rPr>
                <w:rFonts w:cs="Arial"/>
                <w:position w:val="1"/>
                <w:sz w:val="20"/>
                <w:szCs w:val="20"/>
              </w:rPr>
              <w:t>4</w:t>
            </w:r>
            <w:r w:rsidRPr="00327D1C">
              <w:rPr>
                <w:rFonts w:cs="Arial"/>
                <w:spacing w:val="1"/>
                <w:position w:val="1"/>
                <w:sz w:val="20"/>
                <w:szCs w:val="20"/>
              </w:rPr>
              <w:t xml:space="preserve"> </w:t>
            </w:r>
            <w:r w:rsidRPr="00327D1C">
              <w:rPr>
                <w:rFonts w:cs="Arial"/>
                <w:position w:val="1"/>
                <w:sz w:val="20"/>
                <w:szCs w:val="20"/>
              </w:rPr>
              <w:t>m</w:t>
            </w:r>
            <w:r w:rsidRPr="00327D1C">
              <w:rPr>
                <w:rFonts w:cs="Arial"/>
                <w:spacing w:val="-1"/>
                <w:position w:val="1"/>
                <w:sz w:val="20"/>
                <w:szCs w:val="20"/>
              </w:rPr>
              <w:t xml:space="preserve"> </w:t>
            </w:r>
            <w:r w:rsidRPr="00327D1C">
              <w:rPr>
                <w:rFonts w:cs="Arial"/>
                <w:position w:val="1"/>
                <w:sz w:val="20"/>
                <w:szCs w:val="20"/>
              </w:rPr>
              <w:t>IGN</w:t>
            </w:r>
          </w:p>
        </w:tc>
        <w:tc>
          <w:tcPr>
            <w:tcW w:w="1844" w:type="dxa"/>
            <w:tcBorders>
              <w:top w:val="single" w:sz="4" w:space="0" w:color="000000"/>
              <w:left w:val="single" w:sz="4" w:space="0" w:color="000000"/>
              <w:bottom w:val="single" w:sz="4" w:space="0" w:color="000000"/>
              <w:right w:val="single" w:sz="4" w:space="0" w:color="000000"/>
            </w:tcBorders>
          </w:tcPr>
          <w:p w14:paraId="6186B31B"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position w:val="1"/>
                <w:sz w:val="20"/>
                <w:szCs w:val="20"/>
              </w:rPr>
              <w:t>4,</w:t>
            </w:r>
            <w:r w:rsidRPr="00327D1C">
              <w:rPr>
                <w:rFonts w:cs="Arial"/>
                <w:spacing w:val="-1"/>
                <w:position w:val="1"/>
                <w:sz w:val="20"/>
                <w:szCs w:val="20"/>
              </w:rPr>
              <w:t>5</w:t>
            </w:r>
            <w:r w:rsidRPr="00327D1C">
              <w:rPr>
                <w:rFonts w:cs="Arial"/>
                <w:position w:val="1"/>
                <w:sz w:val="20"/>
                <w:szCs w:val="20"/>
              </w:rPr>
              <w:t>0</w:t>
            </w:r>
            <w:r w:rsidRPr="00327D1C">
              <w:rPr>
                <w:rFonts w:cs="Arial"/>
                <w:spacing w:val="1"/>
                <w:position w:val="1"/>
                <w:sz w:val="20"/>
                <w:szCs w:val="20"/>
              </w:rPr>
              <w:t xml:space="preserve"> </w:t>
            </w:r>
            <w:r w:rsidRPr="00327D1C">
              <w:rPr>
                <w:rFonts w:cs="Arial"/>
                <w:position w:val="1"/>
                <w:sz w:val="20"/>
                <w:szCs w:val="20"/>
              </w:rPr>
              <w:t>m</w:t>
            </w:r>
            <w:r w:rsidRPr="00327D1C">
              <w:rPr>
                <w:rFonts w:cs="Arial"/>
                <w:spacing w:val="-1"/>
                <w:position w:val="1"/>
                <w:sz w:val="20"/>
                <w:szCs w:val="20"/>
              </w:rPr>
              <w:t xml:space="preserve"> </w:t>
            </w:r>
            <w:r w:rsidRPr="00327D1C">
              <w:rPr>
                <w:rFonts w:cs="Arial"/>
                <w:position w:val="1"/>
                <w:sz w:val="20"/>
                <w:szCs w:val="20"/>
              </w:rPr>
              <w:t>IGN</w:t>
            </w:r>
          </w:p>
        </w:tc>
        <w:tc>
          <w:tcPr>
            <w:tcW w:w="2124" w:type="dxa"/>
            <w:tcBorders>
              <w:top w:val="single" w:sz="4" w:space="0" w:color="000000"/>
              <w:left w:val="single" w:sz="4" w:space="0" w:color="000000"/>
              <w:bottom w:val="single" w:sz="4" w:space="0" w:color="000000"/>
              <w:right w:val="single" w:sz="4" w:space="0" w:color="000000"/>
            </w:tcBorders>
          </w:tcPr>
          <w:p w14:paraId="0791F2CC" w14:textId="77777777" w:rsidR="008D1B3F" w:rsidRPr="00327D1C" w:rsidRDefault="008D1B3F" w:rsidP="000A3F7C">
            <w:pPr>
              <w:widowControl w:val="0"/>
              <w:autoSpaceDE w:val="0"/>
              <w:autoSpaceDN w:val="0"/>
              <w:adjustRightInd w:val="0"/>
              <w:spacing w:line="242" w:lineRule="exact"/>
              <w:rPr>
                <w:rFonts w:cs="Arial"/>
                <w:sz w:val="24"/>
                <w:szCs w:val="24"/>
              </w:rPr>
            </w:pPr>
            <w:r w:rsidRPr="00327D1C">
              <w:rPr>
                <w:rFonts w:cs="Arial"/>
                <w:position w:val="1"/>
                <w:sz w:val="20"/>
                <w:szCs w:val="20"/>
              </w:rPr>
              <w:t>3,</w:t>
            </w:r>
            <w:r w:rsidRPr="00327D1C">
              <w:rPr>
                <w:rFonts w:cs="Arial"/>
                <w:spacing w:val="-1"/>
                <w:position w:val="1"/>
                <w:sz w:val="20"/>
                <w:szCs w:val="20"/>
              </w:rPr>
              <w:t>4</w:t>
            </w:r>
            <w:r w:rsidRPr="00327D1C">
              <w:rPr>
                <w:rFonts w:cs="Arial"/>
                <w:position w:val="1"/>
                <w:sz w:val="20"/>
                <w:szCs w:val="20"/>
              </w:rPr>
              <w:t>0</w:t>
            </w:r>
            <w:r w:rsidRPr="00327D1C">
              <w:rPr>
                <w:rFonts w:cs="Arial"/>
                <w:spacing w:val="1"/>
                <w:position w:val="1"/>
                <w:sz w:val="20"/>
                <w:szCs w:val="20"/>
              </w:rPr>
              <w:t xml:space="preserve"> </w:t>
            </w:r>
            <w:r w:rsidRPr="00327D1C">
              <w:rPr>
                <w:rFonts w:cs="Arial"/>
                <w:position w:val="1"/>
                <w:sz w:val="20"/>
                <w:szCs w:val="20"/>
              </w:rPr>
              <w:t>m</w:t>
            </w:r>
            <w:r w:rsidRPr="00327D1C">
              <w:rPr>
                <w:rFonts w:cs="Arial"/>
                <w:spacing w:val="-1"/>
                <w:position w:val="1"/>
                <w:sz w:val="20"/>
                <w:szCs w:val="20"/>
              </w:rPr>
              <w:t xml:space="preserve"> </w:t>
            </w:r>
            <w:r w:rsidRPr="00327D1C">
              <w:rPr>
                <w:rFonts w:cs="Arial"/>
                <w:position w:val="1"/>
                <w:sz w:val="20"/>
                <w:szCs w:val="20"/>
              </w:rPr>
              <w:t>IGN</w:t>
            </w:r>
          </w:p>
        </w:tc>
      </w:tr>
    </w:tbl>
    <w:p w14:paraId="2385D43F" w14:textId="77777777" w:rsidR="008D1B3F" w:rsidRPr="00327D1C" w:rsidRDefault="008D1B3F" w:rsidP="008D1B3F">
      <w:pPr>
        <w:jc w:val="center"/>
        <w:rPr>
          <w:rFonts w:cs="Arial"/>
          <w:i/>
          <w:sz w:val="20"/>
        </w:rPr>
      </w:pPr>
      <w:r w:rsidRPr="00327D1C">
        <w:rPr>
          <w:rFonts w:cs="Arial"/>
          <w:i/>
          <w:sz w:val="20"/>
        </w:rPr>
        <w:t>Source : IGIP Afrique, 2018</w:t>
      </w:r>
    </w:p>
    <w:p w14:paraId="602C3B78" w14:textId="77777777" w:rsidR="008D1B3F" w:rsidRPr="00327D1C" w:rsidRDefault="008D1B3F" w:rsidP="008D1B3F">
      <w:pPr>
        <w:widowControl w:val="0"/>
        <w:autoSpaceDE w:val="0"/>
        <w:autoSpaceDN w:val="0"/>
        <w:adjustRightInd w:val="0"/>
        <w:spacing w:line="120" w:lineRule="exact"/>
        <w:rPr>
          <w:rFonts w:cs="Arial"/>
        </w:rPr>
      </w:pPr>
    </w:p>
    <w:p w14:paraId="1BF2487B" w14:textId="77777777" w:rsidR="008D1B3F" w:rsidRPr="00327D1C" w:rsidRDefault="008D1B3F" w:rsidP="008D1B3F">
      <w:pPr>
        <w:widowControl w:val="0"/>
        <w:autoSpaceDE w:val="0"/>
        <w:autoSpaceDN w:val="0"/>
        <w:adjustRightInd w:val="0"/>
        <w:spacing w:line="150" w:lineRule="exact"/>
        <w:rPr>
          <w:rFonts w:cs="Arial"/>
        </w:rPr>
      </w:pPr>
    </w:p>
    <w:p w14:paraId="38D36103" w14:textId="1470F966" w:rsidR="008D1B3F" w:rsidRPr="00327D1C" w:rsidRDefault="00FF6F09" w:rsidP="008D1B3F">
      <w:pPr>
        <w:pStyle w:val="Titre3"/>
        <w:rPr>
          <w:rFonts w:cs="Arial"/>
          <w:bCs/>
          <w:spacing w:val="1"/>
        </w:rPr>
      </w:pPr>
      <w:bookmarkStart w:id="941" w:name="_Toc524462527"/>
      <w:bookmarkStart w:id="942" w:name="_Toc531434223"/>
      <w:bookmarkStart w:id="943" w:name="_Toc535244602"/>
      <w:r>
        <w:rPr>
          <w:rFonts w:cs="Arial"/>
          <w:bCs/>
          <w:spacing w:val="1"/>
        </w:rPr>
        <w:t>8</w:t>
      </w:r>
      <w:r w:rsidR="008D1B3F" w:rsidRPr="00327D1C">
        <w:rPr>
          <w:rFonts w:cs="Arial"/>
          <w:bCs/>
          <w:spacing w:val="1"/>
        </w:rPr>
        <w:t>.2.3. Incidence du changement climatique sur le lac Nokoué</w:t>
      </w:r>
      <w:bookmarkEnd w:id="941"/>
      <w:bookmarkEnd w:id="942"/>
      <w:bookmarkEnd w:id="943"/>
    </w:p>
    <w:p w14:paraId="203D9120" w14:textId="77777777" w:rsidR="008D1B3F" w:rsidRPr="00327D1C" w:rsidRDefault="008D1B3F" w:rsidP="008D1B3F">
      <w:pPr>
        <w:widowControl w:val="0"/>
        <w:autoSpaceDE w:val="0"/>
        <w:autoSpaceDN w:val="0"/>
        <w:adjustRightInd w:val="0"/>
        <w:spacing w:line="120" w:lineRule="exact"/>
        <w:rPr>
          <w:rFonts w:cs="Arial"/>
        </w:rPr>
      </w:pPr>
    </w:p>
    <w:p w14:paraId="74F534B7" w14:textId="77777777" w:rsidR="008D1B3F" w:rsidRPr="00327D1C" w:rsidRDefault="008D1B3F" w:rsidP="008D1B3F">
      <w:pPr>
        <w:rPr>
          <w:rFonts w:cs="Arial"/>
        </w:rPr>
      </w:pPr>
      <w:r w:rsidRPr="00327D1C">
        <w:rPr>
          <w:rFonts w:cs="Arial"/>
        </w:rPr>
        <w:t>Selon</w:t>
      </w:r>
      <w:r w:rsidRPr="00327D1C">
        <w:rPr>
          <w:rFonts w:cs="Arial"/>
          <w:spacing w:val="4"/>
        </w:rPr>
        <w:t xml:space="preserve"> </w:t>
      </w:r>
      <w:r w:rsidRPr="00327D1C">
        <w:rPr>
          <w:rFonts w:cs="Arial"/>
          <w:spacing w:val="-3"/>
        </w:rPr>
        <w:t>l</w:t>
      </w:r>
      <w:r w:rsidRPr="00327D1C">
        <w:rPr>
          <w:rFonts w:cs="Arial"/>
        </w:rPr>
        <w:t>es</w:t>
      </w:r>
      <w:r w:rsidRPr="00327D1C">
        <w:rPr>
          <w:rFonts w:cs="Arial"/>
          <w:spacing w:val="3"/>
        </w:rPr>
        <w:t xml:space="preserve"> </w:t>
      </w:r>
      <w:r w:rsidRPr="00327D1C">
        <w:rPr>
          <w:rFonts w:cs="Arial"/>
        </w:rPr>
        <w:t>é</w:t>
      </w:r>
      <w:r w:rsidRPr="00327D1C">
        <w:rPr>
          <w:rFonts w:cs="Arial"/>
          <w:spacing w:val="1"/>
        </w:rPr>
        <w:t>t</w:t>
      </w:r>
      <w:r w:rsidRPr="00327D1C">
        <w:rPr>
          <w:rFonts w:cs="Arial"/>
          <w:spacing w:val="-1"/>
        </w:rPr>
        <w:t>ud</w:t>
      </w:r>
      <w:r w:rsidRPr="00327D1C">
        <w:rPr>
          <w:rFonts w:cs="Arial"/>
        </w:rPr>
        <w:t>es</w:t>
      </w:r>
      <w:r w:rsidRPr="00327D1C">
        <w:rPr>
          <w:rFonts w:cs="Arial"/>
          <w:spacing w:val="3"/>
        </w:rPr>
        <w:t xml:space="preserve"> </w:t>
      </w:r>
      <w:r w:rsidRPr="00327D1C">
        <w:rPr>
          <w:rFonts w:cs="Arial"/>
        </w:rPr>
        <w:t>«</w:t>
      </w:r>
      <w:r w:rsidRPr="00327D1C">
        <w:rPr>
          <w:rFonts w:cs="Arial"/>
          <w:spacing w:val="4"/>
        </w:rPr>
        <w:t xml:space="preserve"> </w:t>
      </w:r>
      <w:r w:rsidRPr="00327D1C">
        <w:rPr>
          <w:rFonts w:cs="Arial"/>
        </w:rPr>
        <w:t>AETS</w:t>
      </w:r>
      <w:r w:rsidRPr="00327D1C">
        <w:rPr>
          <w:rFonts w:cs="Arial"/>
          <w:spacing w:val="2"/>
        </w:rPr>
        <w:t xml:space="preserve"> </w:t>
      </w:r>
      <w:r w:rsidRPr="00327D1C">
        <w:rPr>
          <w:rFonts w:cs="Arial"/>
        </w:rPr>
        <w:t>»,</w:t>
      </w:r>
      <w:r w:rsidRPr="00327D1C">
        <w:rPr>
          <w:rFonts w:cs="Arial"/>
          <w:spacing w:val="3"/>
        </w:rPr>
        <w:t xml:space="preserve"> </w:t>
      </w:r>
      <w:r w:rsidRPr="00327D1C">
        <w:rPr>
          <w:rFonts w:cs="Arial"/>
        </w:rPr>
        <w:t>au</w:t>
      </w:r>
      <w:r w:rsidRPr="00327D1C">
        <w:rPr>
          <w:rFonts w:cs="Arial"/>
          <w:spacing w:val="4"/>
        </w:rPr>
        <w:t xml:space="preserve"> </w:t>
      </w:r>
      <w:r w:rsidRPr="00327D1C">
        <w:rPr>
          <w:rFonts w:cs="Arial"/>
          <w:spacing w:val="-3"/>
        </w:rPr>
        <w:t>r</w:t>
      </w:r>
      <w:r w:rsidRPr="00327D1C">
        <w:rPr>
          <w:rFonts w:cs="Arial"/>
        </w:rPr>
        <w:t>ega</w:t>
      </w:r>
      <w:r w:rsidRPr="00327D1C">
        <w:rPr>
          <w:rFonts w:cs="Arial"/>
          <w:spacing w:val="-1"/>
        </w:rPr>
        <w:t>r</w:t>
      </w:r>
      <w:r w:rsidRPr="00327D1C">
        <w:rPr>
          <w:rFonts w:cs="Arial"/>
        </w:rPr>
        <w:t>d</w:t>
      </w:r>
      <w:r w:rsidRPr="00327D1C">
        <w:rPr>
          <w:rFonts w:cs="Arial"/>
          <w:spacing w:val="4"/>
        </w:rPr>
        <w:t xml:space="preserve"> </w:t>
      </w:r>
      <w:r w:rsidRPr="00327D1C">
        <w:rPr>
          <w:rFonts w:cs="Arial"/>
          <w:spacing w:val="-1"/>
        </w:rPr>
        <w:t>d</w:t>
      </w:r>
      <w:r w:rsidRPr="00327D1C">
        <w:rPr>
          <w:rFonts w:cs="Arial"/>
        </w:rPr>
        <w:t>e</w:t>
      </w:r>
      <w:r w:rsidRPr="00327D1C">
        <w:rPr>
          <w:rFonts w:cs="Arial"/>
          <w:spacing w:val="3"/>
        </w:rPr>
        <w:t xml:space="preserve"> </w:t>
      </w:r>
      <w:r w:rsidRPr="00327D1C">
        <w:rPr>
          <w:rFonts w:cs="Arial"/>
        </w:rPr>
        <w:t>l’</w:t>
      </w:r>
      <w:r w:rsidRPr="00327D1C">
        <w:rPr>
          <w:rFonts w:cs="Arial"/>
          <w:spacing w:val="-2"/>
        </w:rPr>
        <w:t>é</w:t>
      </w:r>
      <w:r w:rsidRPr="00327D1C">
        <w:rPr>
          <w:rFonts w:cs="Arial"/>
        </w:rPr>
        <w:t>tat</w:t>
      </w:r>
      <w:r w:rsidRPr="00327D1C">
        <w:rPr>
          <w:rFonts w:cs="Arial"/>
          <w:spacing w:val="3"/>
        </w:rPr>
        <w:t xml:space="preserve"> </w:t>
      </w:r>
      <w:r w:rsidRPr="00327D1C">
        <w:rPr>
          <w:rFonts w:cs="Arial"/>
          <w:spacing w:val="-1"/>
        </w:rPr>
        <w:t>d</w:t>
      </w:r>
      <w:r w:rsidRPr="00327D1C">
        <w:rPr>
          <w:rFonts w:cs="Arial"/>
        </w:rPr>
        <w:t>e</w:t>
      </w:r>
      <w:r w:rsidRPr="00327D1C">
        <w:rPr>
          <w:rFonts w:cs="Arial"/>
          <w:spacing w:val="3"/>
        </w:rPr>
        <w:t xml:space="preserve"> </w:t>
      </w:r>
      <w:r w:rsidRPr="00327D1C">
        <w:rPr>
          <w:rFonts w:cs="Arial"/>
        </w:rPr>
        <w:t>c</w:t>
      </w:r>
      <w:r w:rsidRPr="00327D1C">
        <w:rPr>
          <w:rFonts w:cs="Arial"/>
          <w:spacing w:val="-1"/>
        </w:rPr>
        <w:t>onn</w:t>
      </w:r>
      <w:r w:rsidRPr="00327D1C">
        <w:rPr>
          <w:rFonts w:cs="Arial"/>
        </w:rPr>
        <w:t>aissa</w:t>
      </w:r>
      <w:r w:rsidRPr="00327D1C">
        <w:rPr>
          <w:rFonts w:cs="Arial"/>
          <w:spacing w:val="-1"/>
        </w:rPr>
        <w:t>n</w:t>
      </w:r>
      <w:r w:rsidRPr="00327D1C">
        <w:rPr>
          <w:rFonts w:cs="Arial"/>
        </w:rPr>
        <w:t>ce</w:t>
      </w:r>
      <w:r w:rsidRPr="00327D1C">
        <w:rPr>
          <w:rFonts w:cs="Arial"/>
          <w:spacing w:val="6"/>
        </w:rPr>
        <w:t xml:space="preserve"> </w:t>
      </w:r>
      <w:r w:rsidRPr="00327D1C">
        <w:rPr>
          <w:rFonts w:cs="Arial"/>
          <w:spacing w:val="-3"/>
        </w:rPr>
        <w:t>a</w:t>
      </w:r>
      <w:r w:rsidRPr="00327D1C">
        <w:rPr>
          <w:rFonts w:cs="Arial"/>
        </w:rPr>
        <w:t>ctuel</w:t>
      </w:r>
      <w:r w:rsidRPr="00327D1C">
        <w:rPr>
          <w:rFonts w:cs="Arial"/>
          <w:spacing w:val="3"/>
        </w:rPr>
        <w:t xml:space="preserve"> </w:t>
      </w:r>
      <w:r w:rsidRPr="00327D1C">
        <w:rPr>
          <w:rFonts w:cs="Arial"/>
        </w:rPr>
        <w:t>et</w:t>
      </w:r>
      <w:r w:rsidRPr="00327D1C">
        <w:rPr>
          <w:rFonts w:cs="Arial"/>
          <w:spacing w:val="3"/>
        </w:rPr>
        <w:t xml:space="preserve"> </w:t>
      </w:r>
      <w:r w:rsidRPr="00327D1C">
        <w:rPr>
          <w:rFonts w:cs="Arial"/>
          <w:spacing w:val="-1"/>
        </w:rPr>
        <w:t>p</w:t>
      </w:r>
      <w:r w:rsidRPr="00327D1C">
        <w:rPr>
          <w:rFonts w:cs="Arial"/>
          <w:spacing w:val="1"/>
        </w:rPr>
        <w:t>o</w:t>
      </w:r>
      <w:r w:rsidRPr="00327D1C">
        <w:rPr>
          <w:rFonts w:cs="Arial"/>
          <w:spacing w:val="-1"/>
        </w:rPr>
        <w:t>u</w:t>
      </w:r>
      <w:r w:rsidRPr="00327D1C">
        <w:rPr>
          <w:rFonts w:cs="Arial"/>
        </w:rPr>
        <w:t>r le</w:t>
      </w:r>
      <w:r w:rsidRPr="00327D1C">
        <w:rPr>
          <w:rFonts w:cs="Arial"/>
          <w:spacing w:val="5"/>
        </w:rPr>
        <w:t xml:space="preserve"> </w:t>
      </w:r>
      <w:r w:rsidRPr="00327D1C">
        <w:rPr>
          <w:rFonts w:cs="Arial"/>
        </w:rPr>
        <w:t>lac</w:t>
      </w:r>
      <w:r w:rsidRPr="00327D1C">
        <w:rPr>
          <w:rFonts w:cs="Arial"/>
          <w:spacing w:val="2"/>
        </w:rPr>
        <w:t xml:space="preserve"> </w:t>
      </w:r>
      <w:r w:rsidRPr="00327D1C">
        <w:rPr>
          <w:rFonts w:cs="Arial"/>
          <w:spacing w:val="-1"/>
        </w:rPr>
        <w:t>No</w:t>
      </w:r>
      <w:r w:rsidRPr="00327D1C">
        <w:rPr>
          <w:rFonts w:cs="Arial"/>
        </w:rPr>
        <w:t>k</w:t>
      </w:r>
      <w:r w:rsidRPr="00327D1C">
        <w:rPr>
          <w:rFonts w:cs="Arial"/>
          <w:spacing w:val="1"/>
        </w:rPr>
        <w:t>o</w:t>
      </w:r>
      <w:r w:rsidRPr="00327D1C">
        <w:rPr>
          <w:rFonts w:cs="Arial"/>
          <w:spacing w:val="-3"/>
        </w:rPr>
        <w:t>u</w:t>
      </w:r>
      <w:r w:rsidRPr="00327D1C">
        <w:rPr>
          <w:rFonts w:cs="Arial"/>
        </w:rPr>
        <w:t>é, l’effet</w:t>
      </w:r>
      <w:r w:rsidRPr="00327D1C">
        <w:rPr>
          <w:rFonts w:cs="Arial"/>
          <w:spacing w:val="1"/>
        </w:rPr>
        <w:t xml:space="preserve"> </w:t>
      </w:r>
      <w:r w:rsidRPr="00327D1C">
        <w:rPr>
          <w:rFonts w:cs="Arial"/>
          <w:spacing w:val="-1"/>
        </w:rPr>
        <w:t>p</w:t>
      </w:r>
      <w:r w:rsidRPr="00327D1C">
        <w:rPr>
          <w:rFonts w:cs="Arial"/>
        </w:rPr>
        <w:t>ri</w:t>
      </w:r>
      <w:r w:rsidRPr="00327D1C">
        <w:rPr>
          <w:rFonts w:cs="Arial"/>
          <w:spacing w:val="-1"/>
        </w:rPr>
        <w:t>n</w:t>
      </w:r>
      <w:r w:rsidRPr="00327D1C">
        <w:rPr>
          <w:rFonts w:cs="Arial"/>
        </w:rPr>
        <w:t>ci</w:t>
      </w:r>
      <w:r w:rsidRPr="00327D1C">
        <w:rPr>
          <w:rFonts w:cs="Arial"/>
          <w:spacing w:val="-1"/>
        </w:rPr>
        <w:t>p</w:t>
      </w:r>
      <w:r w:rsidRPr="00327D1C">
        <w:rPr>
          <w:rFonts w:cs="Arial"/>
        </w:rPr>
        <w:t>al</w:t>
      </w:r>
      <w:r w:rsidRPr="00327D1C">
        <w:rPr>
          <w:rFonts w:cs="Arial"/>
          <w:spacing w:val="2"/>
        </w:rPr>
        <w:t xml:space="preserve"> </w:t>
      </w:r>
      <w:r w:rsidRPr="00327D1C">
        <w:rPr>
          <w:rFonts w:cs="Arial"/>
          <w:spacing w:val="-1"/>
        </w:rPr>
        <w:t>d</w:t>
      </w:r>
      <w:r w:rsidRPr="00327D1C">
        <w:rPr>
          <w:rFonts w:cs="Arial"/>
        </w:rPr>
        <w:t>u ch</w:t>
      </w:r>
      <w:r w:rsidRPr="00327D1C">
        <w:rPr>
          <w:rFonts w:cs="Arial"/>
          <w:spacing w:val="-1"/>
        </w:rPr>
        <w:t>ang</w:t>
      </w:r>
      <w:r w:rsidRPr="00327D1C">
        <w:rPr>
          <w:rFonts w:cs="Arial"/>
        </w:rPr>
        <w:t>e</w:t>
      </w:r>
      <w:r w:rsidRPr="00327D1C">
        <w:rPr>
          <w:rFonts w:cs="Arial"/>
          <w:spacing w:val="-1"/>
        </w:rPr>
        <w:t>m</w:t>
      </w:r>
      <w:r w:rsidRPr="00327D1C">
        <w:rPr>
          <w:rFonts w:cs="Arial"/>
        </w:rPr>
        <w:t>ent clim</w:t>
      </w:r>
      <w:r w:rsidRPr="00327D1C">
        <w:rPr>
          <w:rFonts w:cs="Arial"/>
          <w:spacing w:val="-2"/>
        </w:rPr>
        <w:t>a</w:t>
      </w:r>
      <w:r w:rsidRPr="00327D1C">
        <w:rPr>
          <w:rFonts w:cs="Arial"/>
        </w:rPr>
        <w:t>ti</w:t>
      </w:r>
      <w:r w:rsidRPr="00327D1C">
        <w:rPr>
          <w:rFonts w:cs="Arial"/>
          <w:spacing w:val="-1"/>
        </w:rPr>
        <w:t>qu</w:t>
      </w:r>
      <w:r w:rsidRPr="00327D1C">
        <w:rPr>
          <w:rFonts w:cs="Arial"/>
        </w:rPr>
        <w:t>e</w:t>
      </w:r>
      <w:r w:rsidRPr="00327D1C">
        <w:rPr>
          <w:rFonts w:cs="Arial"/>
          <w:spacing w:val="3"/>
        </w:rPr>
        <w:t xml:space="preserve"> </w:t>
      </w:r>
      <w:r w:rsidRPr="00327D1C">
        <w:rPr>
          <w:rFonts w:cs="Arial"/>
          <w:spacing w:val="-2"/>
        </w:rPr>
        <w:t>s</w:t>
      </w:r>
      <w:r w:rsidRPr="00327D1C">
        <w:rPr>
          <w:rFonts w:cs="Arial"/>
        </w:rPr>
        <w:t>’e</w:t>
      </w:r>
      <w:r w:rsidRPr="00327D1C">
        <w:rPr>
          <w:rFonts w:cs="Arial"/>
          <w:spacing w:val="1"/>
        </w:rPr>
        <w:t>x</w:t>
      </w:r>
      <w:r w:rsidRPr="00327D1C">
        <w:rPr>
          <w:rFonts w:cs="Arial"/>
          <w:spacing w:val="-1"/>
        </w:rPr>
        <w:t>p</w:t>
      </w:r>
      <w:r w:rsidRPr="00327D1C">
        <w:rPr>
          <w:rFonts w:cs="Arial"/>
        </w:rPr>
        <w:t>r</w:t>
      </w:r>
      <w:r w:rsidRPr="00327D1C">
        <w:rPr>
          <w:rFonts w:cs="Arial"/>
          <w:spacing w:val="-3"/>
        </w:rPr>
        <w:t>i</w:t>
      </w:r>
      <w:r w:rsidRPr="00327D1C">
        <w:rPr>
          <w:rFonts w:cs="Arial"/>
          <w:spacing w:val="1"/>
        </w:rPr>
        <w:t>m</w:t>
      </w:r>
      <w:r w:rsidRPr="00327D1C">
        <w:rPr>
          <w:rFonts w:cs="Arial"/>
        </w:rPr>
        <w:t xml:space="preserve">era </w:t>
      </w:r>
      <w:r w:rsidRPr="00327D1C">
        <w:rPr>
          <w:rFonts w:cs="Arial"/>
          <w:spacing w:val="-1"/>
        </w:rPr>
        <w:t>p</w:t>
      </w:r>
      <w:r w:rsidRPr="00327D1C">
        <w:rPr>
          <w:rFonts w:cs="Arial"/>
        </w:rPr>
        <w:t>l</w:t>
      </w:r>
      <w:r w:rsidRPr="00327D1C">
        <w:rPr>
          <w:rFonts w:cs="Arial"/>
          <w:spacing w:val="-1"/>
        </w:rPr>
        <w:t>u</w:t>
      </w:r>
      <w:r w:rsidRPr="00327D1C">
        <w:rPr>
          <w:rFonts w:cs="Arial"/>
        </w:rPr>
        <w:t>s</w:t>
      </w:r>
      <w:r w:rsidRPr="00327D1C">
        <w:rPr>
          <w:rFonts w:cs="Arial"/>
          <w:spacing w:val="3"/>
        </w:rPr>
        <w:t xml:space="preserve"> </w:t>
      </w:r>
      <w:r w:rsidRPr="00327D1C">
        <w:rPr>
          <w:rFonts w:cs="Arial"/>
          <w:spacing w:val="-1"/>
        </w:rPr>
        <w:t>p</w:t>
      </w:r>
      <w:r w:rsidRPr="00327D1C">
        <w:rPr>
          <w:rFonts w:cs="Arial"/>
        </w:rPr>
        <w:t>ar l’</w:t>
      </w:r>
      <w:r w:rsidRPr="00327D1C">
        <w:rPr>
          <w:rFonts w:cs="Arial"/>
          <w:spacing w:val="-2"/>
        </w:rPr>
        <w:t>e</w:t>
      </w:r>
      <w:r w:rsidRPr="00327D1C">
        <w:rPr>
          <w:rFonts w:cs="Arial"/>
        </w:rPr>
        <w:t>xha</w:t>
      </w:r>
      <w:r w:rsidRPr="00327D1C">
        <w:rPr>
          <w:rFonts w:cs="Arial"/>
          <w:spacing w:val="-1"/>
        </w:rPr>
        <w:t>u</w:t>
      </w:r>
      <w:r w:rsidRPr="00327D1C">
        <w:rPr>
          <w:rFonts w:cs="Arial"/>
        </w:rPr>
        <w:t>ss</w:t>
      </w:r>
      <w:r w:rsidRPr="00327D1C">
        <w:rPr>
          <w:rFonts w:cs="Arial"/>
          <w:spacing w:val="-2"/>
        </w:rPr>
        <w:t>e</w:t>
      </w:r>
      <w:r w:rsidRPr="00327D1C">
        <w:rPr>
          <w:rFonts w:cs="Arial"/>
          <w:spacing w:val="1"/>
        </w:rPr>
        <w:t>m</w:t>
      </w:r>
      <w:r w:rsidRPr="00327D1C">
        <w:rPr>
          <w:rFonts w:cs="Arial"/>
        </w:rPr>
        <w:t>ent</w:t>
      </w:r>
      <w:r w:rsidRPr="00327D1C">
        <w:rPr>
          <w:rFonts w:cs="Arial"/>
          <w:spacing w:val="1"/>
        </w:rPr>
        <w:t xml:space="preserve"> </w:t>
      </w:r>
      <w:r w:rsidRPr="00327D1C">
        <w:rPr>
          <w:rFonts w:cs="Arial"/>
        </w:rPr>
        <w:t>i</w:t>
      </w:r>
      <w:r w:rsidRPr="00327D1C">
        <w:rPr>
          <w:rFonts w:cs="Arial"/>
          <w:spacing w:val="-1"/>
        </w:rPr>
        <w:t>ndu</w:t>
      </w:r>
      <w:r w:rsidRPr="00327D1C">
        <w:rPr>
          <w:rFonts w:cs="Arial"/>
        </w:rPr>
        <w:t>it</w:t>
      </w:r>
      <w:r w:rsidRPr="00327D1C">
        <w:rPr>
          <w:rFonts w:cs="Arial"/>
          <w:spacing w:val="3"/>
        </w:rPr>
        <w:t xml:space="preserve"> </w:t>
      </w:r>
      <w:r w:rsidRPr="00327D1C">
        <w:rPr>
          <w:rFonts w:cs="Arial"/>
          <w:spacing w:val="-1"/>
        </w:rPr>
        <w:t>p</w:t>
      </w:r>
      <w:r w:rsidRPr="00327D1C">
        <w:rPr>
          <w:rFonts w:cs="Arial"/>
          <w:spacing w:val="-3"/>
        </w:rPr>
        <w:t>a</w:t>
      </w:r>
      <w:r w:rsidRPr="00327D1C">
        <w:rPr>
          <w:rFonts w:cs="Arial"/>
        </w:rPr>
        <w:t>r l’</w:t>
      </w:r>
      <w:r w:rsidRPr="00327D1C">
        <w:rPr>
          <w:rFonts w:cs="Arial"/>
          <w:spacing w:val="1"/>
        </w:rPr>
        <w:t>o</w:t>
      </w:r>
      <w:r w:rsidRPr="00327D1C">
        <w:rPr>
          <w:rFonts w:cs="Arial"/>
        </w:rPr>
        <w:t>céan</w:t>
      </w:r>
      <w:r w:rsidRPr="00327D1C">
        <w:rPr>
          <w:rFonts w:cs="Arial"/>
          <w:spacing w:val="-9"/>
        </w:rPr>
        <w:t xml:space="preserve"> </w:t>
      </w:r>
      <w:r w:rsidRPr="00327D1C">
        <w:rPr>
          <w:rFonts w:cs="Arial"/>
          <w:spacing w:val="-1"/>
        </w:rPr>
        <w:t>qu</w:t>
      </w:r>
      <w:r w:rsidRPr="00327D1C">
        <w:rPr>
          <w:rFonts w:cs="Arial"/>
        </w:rPr>
        <w:t>e</w:t>
      </w:r>
      <w:r w:rsidRPr="00327D1C">
        <w:rPr>
          <w:rFonts w:cs="Arial"/>
          <w:spacing w:val="-6"/>
        </w:rPr>
        <w:t xml:space="preserve"> </w:t>
      </w:r>
      <w:r w:rsidRPr="00327D1C">
        <w:rPr>
          <w:rFonts w:cs="Arial"/>
          <w:spacing w:val="-1"/>
        </w:rPr>
        <w:t>p</w:t>
      </w:r>
      <w:r w:rsidRPr="00327D1C">
        <w:rPr>
          <w:rFonts w:cs="Arial"/>
        </w:rPr>
        <w:t>ar</w:t>
      </w:r>
      <w:r w:rsidRPr="00327D1C">
        <w:rPr>
          <w:rFonts w:cs="Arial"/>
          <w:spacing w:val="-9"/>
        </w:rPr>
        <w:t xml:space="preserve"> </w:t>
      </w:r>
      <w:r w:rsidRPr="00327D1C">
        <w:rPr>
          <w:rFonts w:cs="Arial"/>
        </w:rPr>
        <w:t>l’a</w:t>
      </w:r>
      <w:r w:rsidRPr="00327D1C">
        <w:rPr>
          <w:rFonts w:cs="Arial"/>
          <w:spacing w:val="-1"/>
        </w:rPr>
        <w:t>ugm</w:t>
      </w:r>
      <w:r w:rsidRPr="00327D1C">
        <w:rPr>
          <w:rFonts w:cs="Arial"/>
        </w:rPr>
        <w:t>ent</w:t>
      </w:r>
      <w:r w:rsidRPr="00327D1C">
        <w:rPr>
          <w:rFonts w:cs="Arial"/>
          <w:spacing w:val="-2"/>
        </w:rPr>
        <w:t>a</w:t>
      </w:r>
      <w:r w:rsidRPr="00327D1C">
        <w:rPr>
          <w:rFonts w:cs="Arial"/>
        </w:rPr>
        <w:t>ti</w:t>
      </w:r>
      <w:r w:rsidRPr="00327D1C">
        <w:rPr>
          <w:rFonts w:cs="Arial"/>
          <w:spacing w:val="1"/>
        </w:rPr>
        <w:t>o</w:t>
      </w:r>
      <w:r w:rsidRPr="00327D1C">
        <w:rPr>
          <w:rFonts w:cs="Arial"/>
        </w:rPr>
        <w:t>n</w:t>
      </w:r>
      <w:r w:rsidRPr="00327D1C">
        <w:rPr>
          <w:rFonts w:cs="Arial"/>
          <w:spacing w:val="-7"/>
        </w:rPr>
        <w:t xml:space="preserve"> </w:t>
      </w:r>
      <w:r w:rsidRPr="00327D1C">
        <w:rPr>
          <w:rFonts w:cs="Arial"/>
          <w:spacing w:val="-1"/>
        </w:rPr>
        <w:t>d</w:t>
      </w:r>
      <w:r w:rsidRPr="00327D1C">
        <w:rPr>
          <w:rFonts w:cs="Arial"/>
          <w:spacing w:val="-2"/>
        </w:rPr>
        <w:t>e</w:t>
      </w:r>
      <w:r w:rsidRPr="00327D1C">
        <w:rPr>
          <w:rFonts w:cs="Arial"/>
        </w:rPr>
        <w:t>s</w:t>
      </w:r>
      <w:r w:rsidRPr="00327D1C">
        <w:rPr>
          <w:rFonts w:cs="Arial"/>
          <w:spacing w:val="-6"/>
        </w:rPr>
        <w:t xml:space="preserve"> </w:t>
      </w:r>
      <w:r w:rsidRPr="00327D1C">
        <w:rPr>
          <w:rFonts w:cs="Arial"/>
        </w:rPr>
        <w:t>a</w:t>
      </w:r>
      <w:r w:rsidRPr="00327D1C">
        <w:rPr>
          <w:rFonts w:cs="Arial"/>
          <w:spacing w:val="-1"/>
        </w:rPr>
        <w:t>p</w:t>
      </w:r>
      <w:r w:rsidRPr="00327D1C">
        <w:rPr>
          <w:rFonts w:cs="Arial"/>
          <w:spacing w:val="-3"/>
        </w:rPr>
        <w:t>p</w:t>
      </w:r>
      <w:r w:rsidRPr="00327D1C">
        <w:rPr>
          <w:rFonts w:cs="Arial"/>
          <w:spacing w:val="1"/>
        </w:rPr>
        <w:t>o</w:t>
      </w:r>
      <w:r w:rsidRPr="00327D1C">
        <w:rPr>
          <w:rFonts w:cs="Arial"/>
        </w:rPr>
        <w:t>rts</w:t>
      </w:r>
      <w:r w:rsidRPr="00327D1C">
        <w:rPr>
          <w:rFonts w:cs="Arial"/>
          <w:spacing w:val="-9"/>
        </w:rPr>
        <w:t xml:space="preserve"> en </w:t>
      </w:r>
      <w:r w:rsidRPr="00327D1C">
        <w:rPr>
          <w:rFonts w:cs="Arial"/>
        </w:rPr>
        <w:t>a</w:t>
      </w:r>
      <w:r w:rsidRPr="00327D1C">
        <w:rPr>
          <w:rFonts w:cs="Arial"/>
          <w:spacing w:val="-1"/>
        </w:rPr>
        <w:t>m</w:t>
      </w:r>
      <w:r w:rsidRPr="00327D1C">
        <w:rPr>
          <w:rFonts w:cs="Arial"/>
          <w:spacing w:val="1"/>
        </w:rPr>
        <w:t>o</w:t>
      </w:r>
      <w:r w:rsidRPr="00327D1C">
        <w:rPr>
          <w:rFonts w:cs="Arial"/>
          <w:spacing w:val="-1"/>
        </w:rPr>
        <w:t>n</w:t>
      </w:r>
      <w:r w:rsidRPr="00327D1C">
        <w:rPr>
          <w:rFonts w:cs="Arial"/>
        </w:rPr>
        <w:t>ts.</w:t>
      </w:r>
      <w:r w:rsidRPr="00327D1C">
        <w:rPr>
          <w:rFonts w:cs="Arial"/>
          <w:spacing w:val="-9"/>
        </w:rPr>
        <w:t xml:space="preserve"> </w:t>
      </w:r>
      <w:r w:rsidRPr="00327D1C">
        <w:rPr>
          <w:rFonts w:cs="Arial"/>
          <w:spacing w:val="1"/>
        </w:rPr>
        <w:t>L</w:t>
      </w:r>
      <w:r w:rsidRPr="00327D1C">
        <w:rPr>
          <w:rFonts w:cs="Arial"/>
          <w:spacing w:val="-2"/>
        </w:rPr>
        <w:t>’</w:t>
      </w:r>
      <w:r w:rsidRPr="00327D1C">
        <w:rPr>
          <w:rFonts w:cs="Arial"/>
          <w:spacing w:val="1"/>
        </w:rPr>
        <w:t>o</w:t>
      </w:r>
      <w:r w:rsidRPr="00327D1C">
        <w:rPr>
          <w:rFonts w:cs="Arial"/>
        </w:rPr>
        <w:t>r</w:t>
      </w:r>
      <w:r w:rsidRPr="00327D1C">
        <w:rPr>
          <w:rFonts w:cs="Arial"/>
          <w:spacing w:val="-1"/>
        </w:rPr>
        <w:t>d</w:t>
      </w:r>
      <w:r w:rsidRPr="00327D1C">
        <w:rPr>
          <w:rFonts w:cs="Arial"/>
        </w:rPr>
        <w:t>re</w:t>
      </w:r>
      <w:r w:rsidRPr="00327D1C">
        <w:rPr>
          <w:rFonts w:cs="Arial"/>
          <w:spacing w:val="-6"/>
        </w:rPr>
        <w:t xml:space="preserve"> </w:t>
      </w:r>
      <w:r w:rsidRPr="00327D1C">
        <w:rPr>
          <w:rFonts w:cs="Arial"/>
          <w:spacing w:val="-3"/>
        </w:rPr>
        <w:t>d</w:t>
      </w:r>
      <w:r w:rsidRPr="00327D1C">
        <w:rPr>
          <w:rFonts w:cs="Arial"/>
        </w:rPr>
        <w:t>e</w:t>
      </w:r>
      <w:r w:rsidRPr="00327D1C">
        <w:rPr>
          <w:rFonts w:cs="Arial"/>
          <w:spacing w:val="-6"/>
        </w:rPr>
        <w:t xml:space="preserve"> </w:t>
      </w:r>
      <w:r w:rsidRPr="00327D1C">
        <w:rPr>
          <w:rFonts w:cs="Arial"/>
          <w:spacing w:val="-1"/>
        </w:rPr>
        <w:t>g</w:t>
      </w:r>
      <w:r w:rsidRPr="00327D1C">
        <w:rPr>
          <w:rFonts w:cs="Arial"/>
        </w:rPr>
        <w:t>ra</w:t>
      </w:r>
      <w:r w:rsidRPr="00327D1C">
        <w:rPr>
          <w:rFonts w:cs="Arial"/>
          <w:spacing w:val="-1"/>
        </w:rPr>
        <w:t>nd</w:t>
      </w:r>
      <w:r w:rsidRPr="00327D1C">
        <w:rPr>
          <w:rFonts w:cs="Arial"/>
          <w:spacing w:val="3"/>
        </w:rPr>
        <w:t>e</w:t>
      </w:r>
      <w:r w:rsidRPr="00327D1C">
        <w:rPr>
          <w:rFonts w:cs="Arial"/>
          <w:spacing w:val="-1"/>
        </w:rPr>
        <w:t>u</w:t>
      </w:r>
      <w:r w:rsidRPr="00327D1C">
        <w:rPr>
          <w:rFonts w:cs="Arial"/>
        </w:rPr>
        <w:t>r</w:t>
      </w:r>
      <w:r w:rsidRPr="00327D1C">
        <w:rPr>
          <w:rFonts w:cs="Arial"/>
          <w:spacing w:val="-9"/>
        </w:rPr>
        <w:t xml:space="preserve"> </w:t>
      </w:r>
      <w:r w:rsidRPr="00327D1C">
        <w:rPr>
          <w:rFonts w:cs="Arial"/>
          <w:spacing w:val="-1"/>
        </w:rPr>
        <w:t>d</w:t>
      </w:r>
      <w:r w:rsidRPr="00327D1C">
        <w:rPr>
          <w:rFonts w:cs="Arial"/>
        </w:rPr>
        <w:t>e</w:t>
      </w:r>
      <w:r w:rsidRPr="00327D1C">
        <w:rPr>
          <w:rFonts w:cs="Arial"/>
          <w:spacing w:val="-6"/>
        </w:rPr>
        <w:t xml:space="preserve"> </w:t>
      </w:r>
      <w:r w:rsidRPr="00327D1C">
        <w:rPr>
          <w:rFonts w:cs="Arial"/>
        </w:rPr>
        <w:t>l</w:t>
      </w:r>
      <w:r w:rsidRPr="00327D1C">
        <w:rPr>
          <w:rFonts w:cs="Arial"/>
          <w:spacing w:val="-3"/>
        </w:rPr>
        <w:t>’</w:t>
      </w:r>
      <w:r w:rsidRPr="00327D1C">
        <w:rPr>
          <w:rFonts w:cs="Arial"/>
        </w:rPr>
        <w:t>e</w:t>
      </w:r>
      <w:r w:rsidRPr="00327D1C">
        <w:rPr>
          <w:rFonts w:cs="Arial"/>
          <w:spacing w:val="1"/>
        </w:rPr>
        <w:t>x</w:t>
      </w:r>
      <w:r w:rsidRPr="00327D1C">
        <w:rPr>
          <w:rFonts w:cs="Arial"/>
          <w:spacing w:val="-3"/>
        </w:rPr>
        <w:t>h</w:t>
      </w:r>
      <w:r w:rsidRPr="00327D1C">
        <w:rPr>
          <w:rFonts w:cs="Arial"/>
        </w:rPr>
        <w:t>a</w:t>
      </w:r>
      <w:r w:rsidRPr="00327D1C">
        <w:rPr>
          <w:rFonts w:cs="Arial"/>
          <w:spacing w:val="-1"/>
        </w:rPr>
        <w:t>u</w:t>
      </w:r>
      <w:r w:rsidRPr="00327D1C">
        <w:rPr>
          <w:rFonts w:cs="Arial"/>
        </w:rPr>
        <w:t>sseme</w:t>
      </w:r>
      <w:r w:rsidRPr="00327D1C">
        <w:rPr>
          <w:rFonts w:cs="Arial"/>
          <w:spacing w:val="-1"/>
        </w:rPr>
        <w:t>n</w:t>
      </w:r>
      <w:r w:rsidRPr="00327D1C">
        <w:rPr>
          <w:rFonts w:cs="Arial"/>
        </w:rPr>
        <w:t>t</w:t>
      </w:r>
      <w:r w:rsidRPr="00327D1C">
        <w:rPr>
          <w:rFonts w:cs="Arial"/>
          <w:spacing w:val="-6"/>
        </w:rPr>
        <w:t xml:space="preserve"> </w:t>
      </w:r>
      <w:r w:rsidRPr="00327D1C">
        <w:rPr>
          <w:rFonts w:cs="Arial"/>
          <w:spacing w:val="-3"/>
        </w:rPr>
        <w:t>d</w:t>
      </w:r>
      <w:r w:rsidRPr="00327D1C">
        <w:rPr>
          <w:rFonts w:cs="Arial"/>
        </w:rPr>
        <w:t>es cr</w:t>
      </w:r>
      <w:r w:rsidRPr="00327D1C">
        <w:rPr>
          <w:rFonts w:cs="Arial"/>
          <w:spacing w:val="-1"/>
        </w:rPr>
        <w:t>u</w:t>
      </w:r>
      <w:r w:rsidRPr="00327D1C">
        <w:rPr>
          <w:rFonts w:cs="Arial"/>
        </w:rPr>
        <w:t>es</w:t>
      </w:r>
      <w:r w:rsidRPr="00327D1C">
        <w:rPr>
          <w:rFonts w:cs="Arial"/>
          <w:spacing w:val="1"/>
        </w:rPr>
        <w:t xml:space="preserve"> </w:t>
      </w:r>
      <w:r w:rsidRPr="00327D1C">
        <w:rPr>
          <w:rFonts w:cs="Arial"/>
          <w:spacing w:val="-1"/>
        </w:rPr>
        <w:t>p</w:t>
      </w:r>
      <w:r w:rsidRPr="00327D1C">
        <w:rPr>
          <w:rFonts w:cs="Arial"/>
        </w:rPr>
        <w:t>ar ra</w:t>
      </w:r>
      <w:r w:rsidRPr="00327D1C">
        <w:rPr>
          <w:rFonts w:cs="Arial"/>
          <w:spacing w:val="-1"/>
        </w:rPr>
        <w:t>p</w:t>
      </w:r>
      <w:r w:rsidRPr="00327D1C">
        <w:rPr>
          <w:rFonts w:cs="Arial"/>
          <w:spacing w:val="-3"/>
        </w:rPr>
        <w:t>p</w:t>
      </w:r>
      <w:r w:rsidRPr="00327D1C">
        <w:rPr>
          <w:rFonts w:cs="Arial"/>
          <w:spacing w:val="1"/>
        </w:rPr>
        <w:t>o</w:t>
      </w:r>
      <w:r w:rsidRPr="00327D1C">
        <w:rPr>
          <w:rFonts w:cs="Arial"/>
        </w:rPr>
        <w:t>rt</w:t>
      </w:r>
      <w:r w:rsidRPr="00327D1C">
        <w:rPr>
          <w:rFonts w:cs="Arial"/>
          <w:spacing w:val="1"/>
        </w:rPr>
        <w:t xml:space="preserve"> </w:t>
      </w:r>
      <w:r w:rsidRPr="00327D1C">
        <w:rPr>
          <w:rFonts w:cs="Arial"/>
        </w:rPr>
        <w:t>à</w:t>
      </w:r>
      <w:r w:rsidRPr="00327D1C">
        <w:rPr>
          <w:rFonts w:cs="Arial"/>
          <w:spacing w:val="-2"/>
        </w:rPr>
        <w:t xml:space="preserve"> </w:t>
      </w:r>
      <w:r w:rsidRPr="00327D1C">
        <w:rPr>
          <w:rFonts w:cs="Arial"/>
        </w:rPr>
        <w:t xml:space="preserve">la </w:t>
      </w:r>
      <w:r w:rsidRPr="00327D1C">
        <w:rPr>
          <w:rFonts w:cs="Arial"/>
          <w:spacing w:val="-2"/>
        </w:rPr>
        <w:t>c</w:t>
      </w:r>
      <w:r w:rsidRPr="00327D1C">
        <w:rPr>
          <w:rFonts w:cs="Arial"/>
          <w:spacing w:val="1"/>
        </w:rPr>
        <w:t>o</w:t>
      </w:r>
      <w:r w:rsidRPr="00327D1C">
        <w:rPr>
          <w:rFonts w:cs="Arial"/>
          <w:spacing w:val="-1"/>
        </w:rPr>
        <w:t>n</w:t>
      </w:r>
      <w:r w:rsidRPr="00327D1C">
        <w:rPr>
          <w:rFonts w:cs="Arial"/>
        </w:rPr>
        <w:t>f</w:t>
      </w:r>
      <w:r w:rsidRPr="00327D1C">
        <w:rPr>
          <w:rFonts w:cs="Arial"/>
          <w:spacing w:val="-3"/>
        </w:rPr>
        <w:t>i</w:t>
      </w:r>
      <w:r w:rsidRPr="00327D1C">
        <w:rPr>
          <w:rFonts w:cs="Arial"/>
          <w:spacing w:val="-1"/>
        </w:rPr>
        <w:t>gu</w:t>
      </w:r>
      <w:r w:rsidRPr="00327D1C">
        <w:rPr>
          <w:rFonts w:cs="Arial"/>
        </w:rPr>
        <w:t>rati</w:t>
      </w:r>
      <w:r w:rsidRPr="00327D1C">
        <w:rPr>
          <w:rFonts w:cs="Arial"/>
          <w:spacing w:val="1"/>
        </w:rPr>
        <w:t>o</w:t>
      </w:r>
      <w:r w:rsidRPr="00327D1C">
        <w:rPr>
          <w:rFonts w:cs="Arial"/>
        </w:rPr>
        <w:t>n</w:t>
      </w:r>
      <w:r w:rsidRPr="00327D1C">
        <w:rPr>
          <w:rFonts w:cs="Arial"/>
          <w:spacing w:val="-1"/>
        </w:rPr>
        <w:t xml:space="preserve"> </w:t>
      </w:r>
      <w:r w:rsidRPr="00327D1C">
        <w:rPr>
          <w:rFonts w:cs="Arial"/>
        </w:rPr>
        <w:t>ac</w:t>
      </w:r>
      <w:r w:rsidRPr="00327D1C">
        <w:rPr>
          <w:rFonts w:cs="Arial"/>
          <w:spacing w:val="1"/>
        </w:rPr>
        <w:t>t</w:t>
      </w:r>
      <w:r w:rsidRPr="00327D1C">
        <w:rPr>
          <w:rFonts w:cs="Arial"/>
          <w:spacing w:val="-3"/>
        </w:rPr>
        <w:t>u</w:t>
      </w:r>
      <w:r w:rsidRPr="00327D1C">
        <w:rPr>
          <w:rFonts w:cs="Arial"/>
        </w:rPr>
        <w:t>elle,</w:t>
      </w:r>
      <w:r w:rsidRPr="00327D1C">
        <w:rPr>
          <w:rFonts w:cs="Arial"/>
          <w:spacing w:val="1"/>
        </w:rPr>
        <w:t xml:space="preserve"> </w:t>
      </w:r>
      <w:r w:rsidRPr="00327D1C">
        <w:rPr>
          <w:rFonts w:cs="Arial"/>
          <w:spacing w:val="-3"/>
        </w:rPr>
        <w:t>p</w:t>
      </w:r>
      <w:r w:rsidRPr="00327D1C">
        <w:rPr>
          <w:rFonts w:cs="Arial"/>
          <w:spacing w:val="1"/>
        </w:rPr>
        <w:t>o</w:t>
      </w:r>
      <w:r w:rsidRPr="00327D1C">
        <w:rPr>
          <w:rFonts w:cs="Arial"/>
          <w:spacing w:val="-1"/>
        </w:rPr>
        <w:t>u</w:t>
      </w:r>
      <w:r w:rsidRPr="00327D1C">
        <w:rPr>
          <w:rFonts w:cs="Arial"/>
        </w:rPr>
        <w:t>r d</w:t>
      </w:r>
      <w:r w:rsidRPr="00327D1C">
        <w:rPr>
          <w:rFonts w:cs="Arial"/>
          <w:spacing w:val="-1"/>
        </w:rPr>
        <w:t>i</w:t>
      </w:r>
      <w:r w:rsidRPr="00327D1C">
        <w:rPr>
          <w:rFonts w:cs="Arial"/>
        </w:rPr>
        <w:t>f</w:t>
      </w:r>
      <w:r w:rsidRPr="00327D1C">
        <w:rPr>
          <w:rFonts w:cs="Arial"/>
          <w:spacing w:val="-3"/>
        </w:rPr>
        <w:t>f</w:t>
      </w:r>
      <w:r w:rsidRPr="00327D1C">
        <w:rPr>
          <w:rFonts w:cs="Arial"/>
        </w:rPr>
        <w:t>érents</w:t>
      </w:r>
      <w:r w:rsidRPr="00327D1C">
        <w:rPr>
          <w:rFonts w:cs="Arial"/>
          <w:spacing w:val="-1"/>
        </w:rPr>
        <w:t xml:space="preserve"> </w:t>
      </w:r>
      <w:r w:rsidRPr="00327D1C">
        <w:rPr>
          <w:rFonts w:cs="Arial"/>
        </w:rPr>
        <w:t>sc</w:t>
      </w:r>
      <w:r w:rsidRPr="00327D1C">
        <w:rPr>
          <w:rFonts w:cs="Arial"/>
          <w:spacing w:val="1"/>
        </w:rPr>
        <w:t>é</w:t>
      </w:r>
      <w:r w:rsidRPr="00327D1C">
        <w:rPr>
          <w:rFonts w:cs="Arial"/>
          <w:spacing w:val="-1"/>
        </w:rPr>
        <w:t>n</w:t>
      </w:r>
      <w:r w:rsidRPr="00327D1C">
        <w:rPr>
          <w:rFonts w:cs="Arial"/>
        </w:rPr>
        <w:t>ar</w:t>
      </w:r>
      <w:r w:rsidRPr="00327D1C">
        <w:rPr>
          <w:rFonts w:cs="Arial"/>
          <w:spacing w:val="-1"/>
        </w:rPr>
        <w:t>i</w:t>
      </w:r>
      <w:r w:rsidRPr="00327D1C">
        <w:rPr>
          <w:rFonts w:cs="Arial"/>
        </w:rPr>
        <w:t>i</w:t>
      </w:r>
      <w:r w:rsidRPr="00327D1C">
        <w:rPr>
          <w:rFonts w:cs="Arial"/>
          <w:spacing w:val="-2"/>
        </w:rPr>
        <w:t xml:space="preserve"> </w:t>
      </w:r>
      <w:r w:rsidRPr="00327D1C">
        <w:rPr>
          <w:rFonts w:cs="Arial"/>
          <w:spacing w:val="-1"/>
        </w:rPr>
        <w:t>m</w:t>
      </w:r>
      <w:r w:rsidRPr="00327D1C">
        <w:rPr>
          <w:rFonts w:cs="Arial"/>
          <w:spacing w:val="1"/>
        </w:rPr>
        <w:t>o</w:t>
      </w:r>
      <w:r w:rsidRPr="00327D1C">
        <w:rPr>
          <w:rFonts w:cs="Arial"/>
          <w:spacing w:val="-1"/>
        </w:rPr>
        <w:t>y</w:t>
      </w:r>
      <w:r w:rsidRPr="00327D1C">
        <w:rPr>
          <w:rFonts w:cs="Arial"/>
        </w:rPr>
        <w:t xml:space="preserve">en </w:t>
      </w:r>
      <w:r w:rsidRPr="00327D1C">
        <w:rPr>
          <w:rFonts w:cs="Arial"/>
          <w:spacing w:val="1"/>
        </w:rPr>
        <w:t>e</w:t>
      </w:r>
      <w:r w:rsidRPr="00327D1C">
        <w:rPr>
          <w:rFonts w:cs="Arial"/>
        </w:rPr>
        <w:t>t</w:t>
      </w:r>
      <w:r w:rsidRPr="00327D1C">
        <w:rPr>
          <w:rFonts w:cs="Arial"/>
          <w:spacing w:val="-2"/>
        </w:rPr>
        <w:t xml:space="preserve"> </w:t>
      </w:r>
      <w:r w:rsidRPr="00327D1C">
        <w:rPr>
          <w:rFonts w:cs="Arial"/>
          <w:spacing w:val="-1"/>
        </w:rPr>
        <w:t>e</w:t>
      </w:r>
      <w:r w:rsidRPr="00327D1C">
        <w:rPr>
          <w:rFonts w:cs="Arial"/>
        </w:rPr>
        <w:t>x</w:t>
      </w:r>
      <w:r w:rsidRPr="00327D1C">
        <w:rPr>
          <w:rFonts w:cs="Arial"/>
          <w:spacing w:val="1"/>
        </w:rPr>
        <w:t>t</w:t>
      </w:r>
      <w:r w:rsidRPr="00327D1C">
        <w:rPr>
          <w:rFonts w:cs="Arial"/>
        </w:rPr>
        <w:t>r</w:t>
      </w:r>
      <w:r w:rsidRPr="00327D1C">
        <w:rPr>
          <w:rFonts w:cs="Arial"/>
          <w:spacing w:val="-2"/>
        </w:rPr>
        <w:t>ê</w:t>
      </w:r>
      <w:r w:rsidRPr="00327D1C">
        <w:rPr>
          <w:rFonts w:cs="Arial"/>
          <w:spacing w:val="1"/>
        </w:rPr>
        <w:t>m</w:t>
      </w:r>
      <w:r w:rsidRPr="00327D1C">
        <w:rPr>
          <w:rFonts w:cs="Arial"/>
        </w:rPr>
        <w:t>e</w:t>
      </w:r>
      <w:r w:rsidRPr="00327D1C">
        <w:rPr>
          <w:rFonts w:cs="Arial"/>
          <w:spacing w:val="-1"/>
        </w:rPr>
        <w:t xml:space="preserve"> </w:t>
      </w:r>
      <w:r w:rsidRPr="00327D1C">
        <w:rPr>
          <w:rFonts w:cs="Arial"/>
        </w:rPr>
        <w:t>serait</w:t>
      </w:r>
      <w:r w:rsidRPr="00327D1C">
        <w:rPr>
          <w:rFonts w:cs="Arial"/>
          <w:spacing w:val="-2"/>
        </w:rPr>
        <w:t xml:space="preserve"> </w:t>
      </w:r>
      <w:r w:rsidRPr="00327D1C">
        <w:rPr>
          <w:rFonts w:cs="Arial"/>
        </w:rPr>
        <w:t>:</w:t>
      </w:r>
    </w:p>
    <w:p w14:paraId="7DF4443E" w14:textId="77777777" w:rsidR="008D1B3F" w:rsidRPr="00327D1C" w:rsidRDefault="008D1B3F" w:rsidP="008D1B3F">
      <w:pPr>
        <w:widowControl w:val="0"/>
        <w:autoSpaceDE w:val="0"/>
        <w:autoSpaceDN w:val="0"/>
        <w:adjustRightInd w:val="0"/>
        <w:spacing w:line="110" w:lineRule="exact"/>
        <w:rPr>
          <w:rFonts w:cs="Arial"/>
        </w:rPr>
      </w:pPr>
    </w:p>
    <w:p w14:paraId="1EEAF0CB" w14:textId="77777777" w:rsidR="008D1B3F" w:rsidRPr="00327D1C" w:rsidRDefault="008D1B3F" w:rsidP="008D1B3F">
      <w:pPr>
        <w:pStyle w:val="puces1"/>
        <w:rPr>
          <w:rFonts w:cs="Arial"/>
        </w:rPr>
      </w:pPr>
      <w:r w:rsidRPr="00327D1C">
        <w:rPr>
          <w:rFonts w:cs="Arial"/>
        </w:rPr>
        <w:t xml:space="preserve">en </w:t>
      </w:r>
      <w:r w:rsidRPr="00327D1C">
        <w:rPr>
          <w:rFonts w:cs="Arial"/>
          <w:spacing w:val="1"/>
        </w:rPr>
        <w:t>2</w:t>
      </w:r>
      <w:r w:rsidRPr="00327D1C">
        <w:rPr>
          <w:rFonts w:cs="Arial"/>
          <w:spacing w:val="-2"/>
        </w:rPr>
        <w:t>0</w:t>
      </w:r>
      <w:r w:rsidRPr="00327D1C">
        <w:rPr>
          <w:rFonts w:cs="Arial"/>
          <w:spacing w:val="1"/>
        </w:rPr>
        <w:t>2</w:t>
      </w:r>
      <w:r w:rsidRPr="00327D1C">
        <w:rPr>
          <w:rFonts w:cs="Arial"/>
        </w:rPr>
        <w:t>5</w:t>
      </w:r>
      <w:r w:rsidRPr="00327D1C">
        <w:rPr>
          <w:rFonts w:cs="Arial"/>
          <w:spacing w:val="-1"/>
        </w:rPr>
        <w:t xml:space="preserve"> </w:t>
      </w:r>
      <w:r w:rsidRPr="00327D1C">
        <w:rPr>
          <w:rFonts w:cs="Arial"/>
        </w:rPr>
        <w:t>:</w:t>
      </w:r>
      <w:r w:rsidRPr="00327D1C">
        <w:rPr>
          <w:rFonts w:cs="Arial"/>
          <w:spacing w:val="1"/>
        </w:rPr>
        <w:t xml:space="preserve"> </w:t>
      </w:r>
      <w:r w:rsidRPr="00327D1C">
        <w:rPr>
          <w:rFonts w:cs="Arial"/>
          <w:spacing w:val="-2"/>
        </w:rPr>
        <w:t>1</w:t>
      </w:r>
      <w:r w:rsidRPr="00327D1C">
        <w:rPr>
          <w:rFonts w:cs="Arial"/>
        </w:rPr>
        <w:t>0</w:t>
      </w:r>
      <w:r w:rsidRPr="00327D1C">
        <w:rPr>
          <w:rFonts w:cs="Arial"/>
          <w:spacing w:val="1"/>
        </w:rPr>
        <w:t xml:space="preserve"> </w:t>
      </w:r>
      <w:r w:rsidRPr="00327D1C">
        <w:rPr>
          <w:rFonts w:cs="Arial"/>
        </w:rPr>
        <w:t>cm e</w:t>
      </w:r>
      <w:r w:rsidRPr="00327D1C">
        <w:rPr>
          <w:rFonts w:cs="Arial"/>
          <w:spacing w:val="-1"/>
        </w:rPr>
        <w:t>nv</w:t>
      </w:r>
      <w:r w:rsidRPr="00327D1C">
        <w:rPr>
          <w:rFonts w:cs="Arial"/>
          <w:spacing w:val="1"/>
        </w:rPr>
        <w:t>ir</w:t>
      </w:r>
      <w:r w:rsidRPr="00327D1C">
        <w:rPr>
          <w:rFonts w:cs="Arial"/>
          <w:spacing w:val="-1"/>
        </w:rPr>
        <w:t>o</w:t>
      </w:r>
      <w:r w:rsidRPr="00327D1C">
        <w:rPr>
          <w:rFonts w:cs="Arial"/>
        </w:rPr>
        <w:t>n</w:t>
      </w:r>
      <w:r w:rsidRPr="00327D1C">
        <w:rPr>
          <w:rFonts w:cs="Arial"/>
          <w:spacing w:val="-1"/>
        </w:rPr>
        <w:t xml:space="preserve"> </w:t>
      </w:r>
      <w:r w:rsidRPr="00327D1C">
        <w:rPr>
          <w:rFonts w:cs="Arial"/>
        </w:rPr>
        <w:t>d</w:t>
      </w:r>
      <w:r w:rsidRPr="00327D1C">
        <w:rPr>
          <w:rFonts w:cs="Arial"/>
          <w:spacing w:val="-4"/>
        </w:rPr>
        <w:t>a</w:t>
      </w:r>
      <w:r w:rsidRPr="00327D1C">
        <w:rPr>
          <w:rFonts w:cs="Arial"/>
          <w:spacing w:val="-1"/>
        </w:rPr>
        <w:t>n</w:t>
      </w:r>
      <w:r w:rsidRPr="00327D1C">
        <w:rPr>
          <w:rFonts w:cs="Arial"/>
        </w:rPr>
        <w:t>s</w:t>
      </w:r>
      <w:r w:rsidRPr="00327D1C">
        <w:rPr>
          <w:rFonts w:cs="Arial"/>
          <w:spacing w:val="1"/>
        </w:rPr>
        <w:t xml:space="preserve"> l</w:t>
      </w:r>
      <w:r w:rsidRPr="00327D1C">
        <w:rPr>
          <w:rFonts w:cs="Arial"/>
        </w:rPr>
        <w:t>e</w:t>
      </w:r>
      <w:r w:rsidRPr="00327D1C">
        <w:rPr>
          <w:rFonts w:cs="Arial"/>
          <w:spacing w:val="-3"/>
        </w:rPr>
        <w:t xml:space="preserve"> </w:t>
      </w:r>
      <w:r w:rsidRPr="00327D1C">
        <w:rPr>
          <w:rFonts w:cs="Arial"/>
          <w:spacing w:val="1"/>
        </w:rPr>
        <w:t>c</w:t>
      </w:r>
      <w:r w:rsidRPr="00327D1C">
        <w:rPr>
          <w:rFonts w:cs="Arial"/>
          <w:spacing w:val="-1"/>
        </w:rPr>
        <w:t>hena</w:t>
      </w:r>
      <w:r w:rsidRPr="00327D1C">
        <w:rPr>
          <w:rFonts w:cs="Arial"/>
        </w:rPr>
        <w:t>l</w:t>
      </w:r>
      <w:r w:rsidRPr="00327D1C">
        <w:rPr>
          <w:rFonts w:cs="Arial"/>
          <w:spacing w:val="1"/>
        </w:rPr>
        <w:t xml:space="preserve"> </w:t>
      </w:r>
      <w:r w:rsidRPr="00327D1C">
        <w:rPr>
          <w:rFonts w:cs="Arial"/>
        </w:rPr>
        <w:t>et de</w:t>
      </w:r>
      <w:r w:rsidRPr="00327D1C">
        <w:rPr>
          <w:rFonts w:cs="Arial"/>
          <w:spacing w:val="-3"/>
        </w:rPr>
        <w:t xml:space="preserve"> </w:t>
      </w:r>
      <w:r w:rsidRPr="00327D1C">
        <w:rPr>
          <w:rFonts w:cs="Arial"/>
        </w:rPr>
        <w:t>5</w:t>
      </w:r>
      <w:r w:rsidRPr="00327D1C">
        <w:rPr>
          <w:rFonts w:cs="Arial"/>
          <w:spacing w:val="1"/>
        </w:rPr>
        <w:t xml:space="preserve"> </w:t>
      </w:r>
      <w:r w:rsidRPr="00327D1C">
        <w:rPr>
          <w:rFonts w:cs="Arial"/>
        </w:rPr>
        <w:t>cm p</w:t>
      </w:r>
      <w:r w:rsidRPr="00327D1C">
        <w:rPr>
          <w:rFonts w:cs="Arial"/>
          <w:spacing w:val="-4"/>
        </w:rPr>
        <w:t>o</w:t>
      </w:r>
      <w:r w:rsidRPr="00327D1C">
        <w:rPr>
          <w:rFonts w:cs="Arial"/>
          <w:spacing w:val="-1"/>
        </w:rPr>
        <w:t>u</w:t>
      </w:r>
      <w:r w:rsidRPr="00327D1C">
        <w:rPr>
          <w:rFonts w:cs="Arial"/>
        </w:rPr>
        <w:t>r</w:t>
      </w:r>
      <w:r w:rsidRPr="00327D1C">
        <w:rPr>
          <w:rFonts w:cs="Arial"/>
          <w:spacing w:val="1"/>
        </w:rPr>
        <w:t xml:space="preserve"> l</w:t>
      </w:r>
      <w:r w:rsidRPr="00327D1C">
        <w:rPr>
          <w:rFonts w:cs="Arial"/>
          <w:spacing w:val="-1"/>
        </w:rPr>
        <w:t>a</w:t>
      </w:r>
      <w:r w:rsidRPr="00327D1C">
        <w:rPr>
          <w:rFonts w:cs="Arial"/>
          <w:spacing w:val="4"/>
        </w:rPr>
        <w:t>c </w:t>
      </w:r>
      <w:r w:rsidRPr="00327D1C">
        <w:rPr>
          <w:rFonts w:cs="Arial"/>
        </w:rPr>
        <w:t>;</w:t>
      </w:r>
    </w:p>
    <w:p w14:paraId="36244F5F" w14:textId="77777777" w:rsidR="008D1B3F" w:rsidRPr="00327D1C" w:rsidRDefault="008D1B3F" w:rsidP="008D1B3F">
      <w:pPr>
        <w:pStyle w:val="puces1"/>
        <w:rPr>
          <w:rFonts w:cs="Arial"/>
        </w:rPr>
      </w:pPr>
      <w:r w:rsidRPr="00327D1C">
        <w:rPr>
          <w:rFonts w:cs="Arial"/>
        </w:rPr>
        <w:t xml:space="preserve">en </w:t>
      </w:r>
      <w:r w:rsidRPr="00327D1C">
        <w:rPr>
          <w:rFonts w:cs="Arial"/>
          <w:spacing w:val="1"/>
        </w:rPr>
        <w:t>2</w:t>
      </w:r>
      <w:r w:rsidRPr="00327D1C">
        <w:rPr>
          <w:rFonts w:cs="Arial"/>
          <w:spacing w:val="-2"/>
        </w:rPr>
        <w:t>0</w:t>
      </w:r>
      <w:r w:rsidRPr="00327D1C">
        <w:rPr>
          <w:rFonts w:cs="Arial"/>
          <w:spacing w:val="1"/>
        </w:rPr>
        <w:t>5</w:t>
      </w:r>
      <w:r w:rsidRPr="00327D1C">
        <w:rPr>
          <w:rFonts w:cs="Arial"/>
        </w:rPr>
        <w:t>0</w:t>
      </w:r>
      <w:r w:rsidRPr="00327D1C">
        <w:rPr>
          <w:rFonts w:cs="Arial"/>
          <w:spacing w:val="-1"/>
        </w:rPr>
        <w:t xml:space="preserve"> </w:t>
      </w:r>
      <w:r w:rsidRPr="00327D1C">
        <w:rPr>
          <w:rFonts w:cs="Arial"/>
        </w:rPr>
        <w:t>:</w:t>
      </w:r>
      <w:r w:rsidRPr="00327D1C">
        <w:rPr>
          <w:rFonts w:cs="Arial"/>
          <w:spacing w:val="1"/>
        </w:rPr>
        <w:t xml:space="preserve"> </w:t>
      </w:r>
      <w:r w:rsidRPr="00327D1C">
        <w:rPr>
          <w:rFonts w:cs="Arial"/>
          <w:spacing w:val="-2"/>
        </w:rPr>
        <w:t>2</w:t>
      </w:r>
      <w:r w:rsidRPr="00327D1C">
        <w:rPr>
          <w:rFonts w:cs="Arial"/>
        </w:rPr>
        <w:t>0</w:t>
      </w:r>
      <w:r w:rsidRPr="00327D1C">
        <w:rPr>
          <w:rFonts w:cs="Arial"/>
          <w:spacing w:val="1"/>
        </w:rPr>
        <w:t xml:space="preserve"> </w:t>
      </w:r>
      <w:r w:rsidRPr="00327D1C">
        <w:rPr>
          <w:rFonts w:cs="Arial"/>
        </w:rPr>
        <w:t>cm e</w:t>
      </w:r>
      <w:r w:rsidRPr="00327D1C">
        <w:rPr>
          <w:rFonts w:cs="Arial"/>
          <w:spacing w:val="-1"/>
        </w:rPr>
        <w:t>nv</w:t>
      </w:r>
      <w:r w:rsidRPr="00327D1C">
        <w:rPr>
          <w:rFonts w:cs="Arial"/>
          <w:spacing w:val="1"/>
        </w:rPr>
        <w:t>ir</w:t>
      </w:r>
      <w:r w:rsidRPr="00327D1C">
        <w:rPr>
          <w:rFonts w:cs="Arial"/>
          <w:spacing w:val="-1"/>
        </w:rPr>
        <w:t>o</w:t>
      </w:r>
      <w:r w:rsidRPr="00327D1C">
        <w:rPr>
          <w:rFonts w:cs="Arial"/>
        </w:rPr>
        <w:t>n</w:t>
      </w:r>
      <w:r w:rsidRPr="00327D1C">
        <w:rPr>
          <w:rFonts w:cs="Arial"/>
          <w:spacing w:val="-1"/>
        </w:rPr>
        <w:t xml:space="preserve"> </w:t>
      </w:r>
      <w:r w:rsidRPr="00327D1C">
        <w:rPr>
          <w:rFonts w:cs="Arial"/>
        </w:rPr>
        <w:t>d</w:t>
      </w:r>
      <w:r w:rsidRPr="00327D1C">
        <w:rPr>
          <w:rFonts w:cs="Arial"/>
          <w:spacing w:val="-4"/>
        </w:rPr>
        <w:t>a</w:t>
      </w:r>
      <w:r w:rsidRPr="00327D1C">
        <w:rPr>
          <w:rFonts w:cs="Arial"/>
          <w:spacing w:val="-1"/>
        </w:rPr>
        <w:t>n</w:t>
      </w:r>
      <w:r w:rsidRPr="00327D1C">
        <w:rPr>
          <w:rFonts w:cs="Arial"/>
        </w:rPr>
        <w:t>s</w:t>
      </w:r>
      <w:r w:rsidRPr="00327D1C">
        <w:rPr>
          <w:rFonts w:cs="Arial"/>
          <w:spacing w:val="1"/>
        </w:rPr>
        <w:t xml:space="preserve"> l</w:t>
      </w:r>
      <w:r w:rsidRPr="00327D1C">
        <w:rPr>
          <w:rFonts w:cs="Arial"/>
        </w:rPr>
        <w:t>e</w:t>
      </w:r>
      <w:r w:rsidRPr="00327D1C">
        <w:rPr>
          <w:rFonts w:cs="Arial"/>
          <w:spacing w:val="-3"/>
        </w:rPr>
        <w:t xml:space="preserve"> </w:t>
      </w:r>
      <w:r w:rsidRPr="00327D1C">
        <w:rPr>
          <w:rFonts w:cs="Arial"/>
          <w:spacing w:val="1"/>
        </w:rPr>
        <w:t>c</w:t>
      </w:r>
      <w:r w:rsidRPr="00327D1C">
        <w:rPr>
          <w:rFonts w:cs="Arial"/>
          <w:spacing w:val="-1"/>
        </w:rPr>
        <w:t>hena</w:t>
      </w:r>
      <w:r w:rsidRPr="00327D1C">
        <w:rPr>
          <w:rFonts w:cs="Arial"/>
        </w:rPr>
        <w:t>l</w:t>
      </w:r>
      <w:r w:rsidRPr="00327D1C">
        <w:rPr>
          <w:rFonts w:cs="Arial"/>
          <w:spacing w:val="1"/>
        </w:rPr>
        <w:t xml:space="preserve"> </w:t>
      </w:r>
      <w:r w:rsidRPr="00327D1C">
        <w:rPr>
          <w:rFonts w:cs="Arial"/>
        </w:rPr>
        <w:t>et</w:t>
      </w:r>
      <w:r w:rsidRPr="00327D1C">
        <w:rPr>
          <w:rFonts w:cs="Arial"/>
          <w:spacing w:val="-2"/>
        </w:rPr>
        <w:t xml:space="preserve"> </w:t>
      </w:r>
      <w:r w:rsidRPr="00327D1C">
        <w:rPr>
          <w:rFonts w:cs="Arial"/>
          <w:spacing w:val="1"/>
        </w:rPr>
        <w:t>1</w:t>
      </w:r>
      <w:r w:rsidRPr="00327D1C">
        <w:rPr>
          <w:rFonts w:cs="Arial"/>
        </w:rPr>
        <w:t>0</w:t>
      </w:r>
      <w:r w:rsidRPr="00327D1C">
        <w:rPr>
          <w:rFonts w:cs="Arial"/>
          <w:spacing w:val="-1"/>
        </w:rPr>
        <w:t xml:space="preserve"> </w:t>
      </w:r>
      <w:r w:rsidRPr="00327D1C">
        <w:rPr>
          <w:rFonts w:cs="Arial"/>
          <w:spacing w:val="1"/>
        </w:rPr>
        <w:t>c</w:t>
      </w:r>
      <w:r w:rsidRPr="00327D1C">
        <w:rPr>
          <w:rFonts w:cs="Arial"/>
        </w:rPr>
        <w:t>m</w:t>
      </w:r>
      <w:r w:rsidRPr="00327D1C">
        <w:rPr>
          <w:rFonts w:cs="Arial"/>
          <w:spacing w:val="-2"/>
        </w:rPr>
        <w:t xml:space="preserve"> </w:t>
      </w:r>
      <w:r w:rsidRPr="00327D1C">
        <w:rPr>
          <w:rFonts w:cs="Arial"/>
        </w:rPr>
        <w:t>d</w:t>
      </w:r>
      <w:r w:rsidRPr="00327D1C">
        <w:rPr>
          <w:rFonts w:cs="Arial"/>
          <w:spacing w:val="-1"/>
        </w:rPr>
        <w:t>an</w:t>
      </w:r>
      <w:r w:rsidRPr="00327D1C">
        <w:rPr>
          <w:rFonts w:cs="Arial"/>
        </w:rPr>
        <w:t>s</w:t>
      </w:r>
      <w:r w:rsidRPr="00327D1C">
        <w:rPr>
          <w:rFonts w:cs="Arial"/>
          <w:spacing w:val="-1"/>
        </w:rPr>
        <w:t xml:space="preserve"> </w:t>
      </w:r>
      <w:r w:rsidRPr="00327D1C">
        <w:rPr>
          <w:rFonts w:cs="Arial"/>
          <w:spacing w:val="1"/>
        </w:rPr>
        <w:t>l</w:t>
      </w:r>
      <w:r w:rsidRPr="00327D1C">
        <w:rPr>
          <w:rFonts w:cs="Arial"/>
        </w:rPr>
        <w:t>e</w:t>
      </w:r>
      <w:r w:rsidRPr="00327D1C">
        <w:rPr>
          <w:rFonts w:cs="Arial"/>
          <w:spacing w:val="-1"/>
        </w:rPr>
        <w:t xml:space="preserve"> </w:t>
      </w:r>
      <w:r w:rsidRPr="00327D1C">
        <w:rPr>
          <w:rFonts w:cs="Arial"/>
          <w:spacing w:val="1"/>
        </w:rPr>
        <w:t>l</w:t>
      </w:r>
      <w:r w:rsidRPr="00327D1C">
        <w:rPr>
          <w:rFonts w:cs="Arial"/>
          <w:spacing w:val="-1"/>
        </w:rPr>
        <w:t>a</w:t>
      </w:r>
      <w:r w:rsidRPr="00327D1C">
        <w:rPr>
          <w:rFonts w:cs="Arial"/>
          <w:spacing w:val="2"/>
        </w:rPr>
        <w:t>c </w:t>
      </w:r>
      <w:r w:rsidRPr="00327D1C">
        <w:rPr>
          <w:rFonts w:cs="Arial"/>
        </w:rPr>
        <w:t>;</w:t>
      </w:r>
    </w:p>
    <w:p w14:paraId="2A05CF1F" w14:textId="77777777" w:rsidR="008D1B3F" w:rsidRPr="00327D1C" w:rsidRDefault="008D1B3F" w:rsidP="008D1B3F">
      <w:pPr>
        <w:pStyle w:val="puces1"/>
        <w:rPr>
          <w:rFonts w:cs="Arial"/>
        </w:rPr>
      </w:pPr>
      <w:r w:rsidRPr="00327D1C">
        <w:rPr>
          <w:rFonts w:cs="Arial"/>
        </w:rPr>
        <w:t xml:space="preserve">en </w:t>
      </w:r>
      <w:r w:rsidRPr="00327D1C">
        <w:rPr>
          <w:rFonts w:cs="Arial"/>
          <w:spacing w:val="-2"/>
        </w:rPr>
        <w:t>2</w:t>
      </w:r>
      <w:r w:rsidRPr="00327D1C">
        <w:rPr>
          <w:rFonts w:cs="Arial"/>
          <w:spacing w:val="1"/>
        </w:rPr>
        <w:t>1</w:t>
      </w:r>
      <w:r w:rsidRPr="00327D1C">
        <w:rPr>
          <w:rFonts w:cs="Arial"/>
          <w:spacing w:val="-2"/>
        </w:rPr>
        <w:t>0</w:t>
      </w:r>
      <w:r w:rsidRPr="00327D1C">
        <w:rPr>
          <w:rFonts w:cs="Arial"/>
        </w:rPr>
        <w:t>0</w:t>
      </w:r>
      <w:r w:rsidRPr="00327D1C">
        <w:rPr>
          <w:rFonts w:cs="Arial"/>
          <w:spacing w:val="-1"/>
        </w:rPr>
        <w:t xml:space="preserve"> </w:t>
      </w:r>
      <w:r w:rsidRPr="00327D1C">
        <w:rPr>
          <w:rFonts w:cs="Arial"/>
        </w:rPr>
        <w:t>:</w:t>
      </w:r>
      <w:r w:rsidRPr="00327D1C">
        <w:rPr>
          <w:rFonts w:cs="Arial"/>
          <w:spacing w:val="3"/>
        </w:rPr>
        <w:t xml:space="preserve"> </w:t>
      </w:r>
      <w:r w:rsidRPr="00327D1C">
        <w:rPr>
          <w:rFonts w:cs="Arial"/>
          <w:spacing w:val="-2"/>
        </w:rPr>
        <w:t>3</w:t>
      </w:r>
      <w:r w:rsidRPr="00327D1C">
        <w:rPr>
          <w:rFonts w:cs="Arial"/>
        </w:rPr>
        <w:t>0</w:t>
      </w:r>
      <w:r w:rsidRPr="00327D1C">
        <w:rPr>
          <w:rFonts w:cs="Arial"/>
          <w:spacing w:val="-1"/>
        </w:rPr>
        <w:t xml:space="preserve"> </w:t>
      </w:r>
      <w:r w:rsidRPr="00327D1C">
        <w:rPr>
          <w:rFonts w:cs="Arial"/>
          <w:spacing w:val="1"/>
        </w:rPr>
        <w:t>c</w:t>
      </w:r>
      <w:r w:rsidRPr="00327D1C">
        <w:rPr>
          <w:rFonts w:cs="Arial"/>
        </w:rPr>
        <w:t>m</w:t>
      </w:r>
      <w:r w:rsidRPr="00327D1C">
        <w:rPr>
          <w:rFonts w:cs="Arial"/>
          <w:spacing w:val="1"/>
        </w:rPr>
        <w:t xml:space="preserve"> </w:t>
      </w:r>
      <w:r w:rsidRPr="00327D1C">
        <w:rPr>
          <w:rFonts w:cs="Arial"/>
          <w:spacing w:val="-1"/>
        </w:rPr>
        <w:t>e</w:t>
      </w:r>
      <w:r w:rsidRPr="00327D1C">
        <w:rPr>
          <w:rFonts w:cs="Arial"/>
          <w:spacing w:val="-3"/>
        </w:rPr>
        <w:t>n</w:t>
      </w:r>
      <w:r w:rsidRPr="00327D1C">
        <w:rPr>
          <w:rFonts w:cs="Arial"/>
          <w:spacing w:val="1"/>
        </w:rPr>
        <w:t>v</w:t>
      </w:r>
      <w:r w:rsidRPr="00327D1C">
        <w:rPr>
          <w:rFonts w:cs="Arial"/>
          <w:spacing w:val="-1"/>
        </w:rPr>
        <w:t>i</w:t>
      </w:r>
      <w:r w:rsidRPr="00327D1C">
        <w:rPr>
          <w:rFonts w:cs="Arial"/>
          <w:spacing w:val="1"/>
        </w:rPr>
        <w:t>r</w:t>
      </w:r>
      <w:r w:rsidRPr="00327D1C">
        <w:rPr>
          <w:rFonts w:cs="Arial"/>
          <w:spacing w:val="-1"/>
        </w:rPr>
        <w:t>o</w:t>
      </w:r>
      <w:r w:rsidRPr="00327D1C">
        <w:rPr>
          <w:rFonts w:cs="Arial"/>
        </w:rPr>
        <w:t>n</w:t>
      </w:r>
      <w:r w:rsidRPr="00327D1C">
        <w:rPr>
          <w:rFonts w:cs="Arial"/>
          <w:spacing w:val="-1"/>
        </w:rPr>
        <w:t xml:space="preserve"> </w:t>
      </w:r>
      <w:r w:rsidRPr="00327D1C">
        <w:rPr>
          <w:rFonts w:cs="Arial"/>
        </w:rPr>
        <w:t>d</w:t>
      </w:r>
      <w:r w:rsidRPr="00327D1C">
        <w:rPr>
          <w:rFonts w:cs="Arial"/>
          <w:spacing w:val="-1"/>
        </w:rPr>
        <w:t>an</w:t>
      </w:r>
      <w:r w:rsidRPr="00327D1C">
        <w:rPr>
          <w:rFonts w:cs="Arial"/>
        </w:rPr>
        <w:t>s</w:t>
      </w:r>
      <w:r w:rsidRPr="00327D1C">
        <w:rPr>
          <w:rFonts w:cs="Arial"/>
          <w:spacing w:val="1"/>
        </w:rPr>
        <w:t xml:space="preserve"> l</w:t>
      </w:r>
      <w:r w:rsidRPr="00327D1C">
        <w:rPr>
          <w:rFonts w:cs="Arial"/>
        </w:rPr>
        <w:t>e</w:t>
      </w:r>
      <w:r w:rsidRPr="00327D1C">
        <w:rPr>
          <w:rFonts w:cs="Arial"/>
          <w:spacing w:val="-3"/>
        </w:rPr>
        <w:t xml:space="preserve"> </w:t>
      </w:r>
      <w:r w:rsidRPr="00327D1C">
        <w:rPr>
          <w:rFonts w:cs="Arial"/>
          <w:spacing w:val="1"/>
        </w:rPr>
        <w:t>c</w:t>
      </w:r>
      <w:r w:rsidRPr="00327D1C">
        <w:rPr>
          <w:rFonts w:cs="Arial"/>
          <w:spacing w:val="-1"/>
        </w:rPr>
        <w:t>hena</w:t>
      </w:r>
      <w:r w:rsidRPr="00327D1C">
        <w:rPr>
          <w:rFonts w:cs="Arial"/>
        </w:rPr>
        <w:t>l</w:t>
      </w:r>
      <w:r w:rsidRPr="00327D1C">
        <w:rPr>
          <w:rFonts w:cs="Arial"/>
          <w:spacing w:val="1"/>
        </w:rPr>
        <w:t xml:space="preserve"> </w:t>
      </w:r>
      <w:r w:rsidRPr="00327D1C">
        <w:rPr>
          <w:rFonts w:cs="Arial"/>
        </w:rPr>
        <w:t xml:space="preserve">et </w:t>
      </w:r>
      <w:r w:rsidRPr="00327D1C">
        <w:rPr>
          <w:rFonts w:cs="Arial"/>
          <w:spacing w:val="-1"/>
        </w:rPr>
        <w:t>1</w:t>
      </w:r>
      <w:r w:rsidRPr="00327D1C">
        <w:rPr>
          <w:rFonts w:cs="Arial"/>
        </w:rPr>
        <w:t>5</w:t>
      </w:r>
      <w:r w:rsidRPr="00327D1C">
        <w:rPr>
          <w:rFonts w:cs="Arial"/>
          <w:spacing w:val="-1"/>
        </w:rPr>
        <w:t xml:space="preserve"> </w:t>
      </w:r>
      <w:r w:rsidRPr="00327D1C">
        <w:rPr>
          <w:rFonts w:cs="Arial"/>
          <w:spacing w:val="1"/>
        </w:rPr>
        <w:t>c</w:t>
      </w:r>
      <w:r w:rsidRPr="00327D1C">
        <w:rPr>
          <w:rFonts w:cs="Arial"/>
        </w:rPr>
        <w:t>m</w:t>
      </w:r>
      <w:r w:rsidRPr="00327D1C">
        <w:rPr>
          <w:rFonts w:cs="Arial"/>
          <w:spacing w:val="1"/>
        </w:rPr>
        <w:t xml:space="preserve"> </w:t>
      </w:r>
      <w:r w:rsidRPr="00327D1C">
        <w:rPr>
          <w:rFonts w:cs="Arial"/>
          <w:spacing w:val="-1"/>
        </w:rPr>
        <w:t>da</w:t>
      </w:r>
      <w:r w:rsidRPr="00327D1C">
        <w:rPr>
          <w:rFonts w:cs="Arial"/>
          <w:spacing w:val="-3"/>
        </w:rPr>
        <w:t>n</w:t>
      </w:r>
      <w:r w:rsidRPr="00327D1C">
        <w:rPr>
          <w:rFonts w:cs="Arial"/>
        </w:rPr>
        <w:t>s</w:t>
      </w:r>
      <w:r w:rsidRPr="00327D1C">
        <w:rPr>
          <w:rFonts w:cs="Arial"/>
          <w:spacing w:val="1"/>
        </w:rPr>
        <w:t xml:space="preserve"> l</w:t>
      </w:r>
      <w:r w:rsidRPr="00327D1C">
        <w:rPr>
          <w:rFonts w:cs="Arial"/>
        </w:rPr>
        <w:t>e</w:t>
      </w:r>
      <w:r w:rsidRPr="00327D1C">
        <w:rPr>
          <w:rFonts w:cs="Arial"/>
          <w:spacing w:val="-3"/>
        </w:rPr>
        <w:t xml:space="preserve"> </w:t>
      </w:r>
      <w:r w:rsidRPr="00327D1C">
        <w:rPr>
          <w:rFonts w:cs="Arial"/>
          <w:spacing w:val="1"/>
        </w:rPr>
        <w:t>l</w:t>
      </w:r>
      <w:r w:rsidRPr="00327D1C">
        <w:rPr>
          <w:rFonts w:cs="Arial"/>
          <w:spacing w:val="-1"/>
        </w:rPr>
        <w:t>a</w:t>
      </w:r>
      <w:r w:rsidRPr="00327D1C">
        <w:rPr>
          <w:rFonts w:cs="Arial"/>
          <w:spacing w:val="5"/>
        </w:rPr>
        <w:t>c</w:t>
      </w:r>
      <w:r w:rsidRPr="00327D1C">
        <w:rPr>
          <w:rFonts w:cs="Arial"/>
        </w:rPr>
        <w:t>.</w:t>
      </w:r>
    </w:p>
    <w:p w14:paraId="3BE7A969" w14:textId="77777777" w:rsidR="008D1B3F" w:rsidRPr="00327D1C" w:rsidRDefault="008D1B3F" w:rsidP="008D1B3F">
      <w:pPr>
        <w:widowControl w:val="0"/>
        <w:autoSpaceDE w:val="0"/>
        <w:autoSpaceDN w:val="0"/>
        <w:adjustRightInd w:val="0"/>
        <w:spacing w:line="100" w:lineRule="exact"/>
        <w:rPr>
          <w:rFonts w:cs="Arial"/>
        </w:rPr>
      </w:pPr>
    </w:p>
    <w:p w14:paraId="415AF01F" w14:textId="77777777" w:rsidR="008D1B3F" w:rsidRPr="00327D1C" w:rsidRDefault="008D1B3F" w:rsidP="008D1B3F">
      <w:pPr>
        <w:widowControl w:val="0"/>
        <w:autoSpaceDE w:val="0"/>
        <w:autoSpaceDN w:val="0"/>
        <w:adjustRightInd w:val="0"/>
        <w:spacing w:line="200" w:lineRule="exact"/>
        <w:rPr>
          <w:rFonts w:cs="Arial"/>
        </w:rPr>
      </w:pPr>
    </w:p>
    <w:p w14:paraId="58BA99F8" w14:textId="77777777" w:rsidR="008D1B3F" w:rsidRPr="00327D1C" w:rsidRDefault="008D1B3F" w:rsidP="008D1B3F">
      <w:pPr>
        <w:rPr>
          <w:rFonts w:cs="Arial"/>
        </w:rPr>
      </w:pPr>
      <w:r w:rsidRPr="00327D1C">
        <w:rPr>
          <w:rFonts w:cs="Arial"/>
        </w:rPr>
        <w:t>En</w:t>
      </w:r>
      <w:r w:rsidRPr="00327D1C">
        <w:rPr>
          <w:rFonts w:cs="Arial"/>
          <w:spacing w:val="-7"/>
        </w:rPr>
        <w:t xml:space="preserve"> </w:t>
      </w:r>
      <w:r w:rsidRPr="00327D1C">
        <w:rPr>
          <w:rFonts w:cs="Arial"/>
          <w:spacing w:val="1"/>
        </w:rPr>
        <w:t>v</w:t>
      </w:r>
      <w:r w:rsidRPr="00327D1C">
        <w:rPr>
          <w:rFonts w:cs="Arial"/>
        </w:rPr>
        <w:t>ale</w:t>
      </w:r>
      <w:r w:rsidRPr="00327D1C">
        <w:rPr>
          <w:rFonts w:cs="Arial"/>
          <w:spacing w:val="-1"/>
        </w:rPr>
        <w:t>u</w:t>
      </w:r>
      <w:r w:rsidRPr="00327D1C">
        <w:rPr>
          <w:rFonts w:cs="Arial"/>
        </w:rPr>
        <w:t>r</w:t>
      </w:r>
      <w:r w:rsidRPr="00327D1C">
        <w:rPr>
          <w:rFonts w:cs="Arial"/>
          <w:spacing w:val="-9"/>
        </w:rPr>
        <w:t xml:space="preserve"> </w:t>
      </w:r>
      <w:r w:rsidRPr="00327D1C">
        <w:rPr>
          <w:rFonts w:cs="Arial"/>
        </w:rPr>
        <w:t>a</w:t>
      </w:r>
      <w:r w:rsidRPr="00327D1C">
        <w:rPr>
          <w:rFonts w:cs="Arial"/>
          <w:spacing w:val="-1"/>
        </w:rPr>
        <w:t>b</w:t>
      </w:r>
      <w:r w:rsidRPr="00327D1C">
        <w:rPr>
          <w:rFonts w:cs="Arial"/>
        </w:rPr>
        <w:t>s</w:t>
      </w:r>
      <w:r w:rsidRPr="00327D1C">
        <w:rPr>
          <w:rFonts w:cs="Arial"/>
          <w:spacing w:val="1"/>
        </w:rPr>
        <w:t>o</w:t>
      </w:r>
      <w:r w:rsidRPr="00327D1C">
        <w:rPr>
          <w:rFonts w:cs="Arial"/>
        </w:rPr>
        <w:t>l</w:t>
      </w:r>
      <w:r w:rsidRPr="00327D1C">
        <w:rPr>
          <w:rFonts w:cs="Arial"/>
          <w:spacing w:val="-4"/>
        </w:rPr>
        <w:t>u</w:t>
      </w:r>
      <w:r w:rsidRPr="00327D1C">
        <w:rPr>
          <w:rFonts w:cs="Arial"/>
        </w:rPr>
        <w:t>e,</w:t>
      </w:r>
      <w:r w:rsidRPr="00327D1C">
        <w:rPr>
          <w:rFonts w:cs="Arial"/>
          <w:spacing w:val="-6"/>
        </w:rPr>
        <w:t xml:space="preserve"> </w:t>
      </w:r>
      <w:r w:rsidRPr="00327D1C">
        <w:rPr>
          <w:rFonts w:cs="Arial"/>
          <w:spacing w:val="-2"/>
        </w:rPr>
        <w:t>c</w:t>
      </w:r>
      <w:r w:rsidRPr="00327D1C">
        <w:rPr>
          <w:rFonts w:cs="Arial"/>
        </w:rPr>
        <w:t>es</w:t>
      </w:r>
      <w:r w:rsidRPr="00327D1C">
        <w:rPr>
          <w:rFonts w:cs="Arial"/>
          <w:spacing w:val="-6"/>
        </w:rPr>
        <w:t xml:space="preserve"> </w:t>
      </w:r>
      <w:r w:rsidRPr="00327D1C">
        <w:rPr>
          <w:rFonts w:cs="Arial"/>
          <w:spacing w:val="-1"/>
        </w:rPr>
        <w:t>g</w:t>
      </w:r>
      <w:r w:rsidRPr="00327D1C">
        <w:rPr>
          <w:rFonts w:cs="Arial"/>
        </w:rPr>
        <w:t>ra</w:t>
      </w:r>
      <w:r w:rsidRPr="00327D1C">
        <w:rPr>
          <w:rFonts w:cs="Arial"/>
          <w:spacing w:val="-4"/>
        </w:rPr>
        <w:t>n</w:t>
      </w:r>
      <w:r w:rsidRPr="00327D1C">
        <w:rPr>
          <w:rFonts w:cs="Arial"/>
          <w:spacing w:val="-1"/>
        </w:rPr>
        <w:t>d</w:t>
      </w:r>
      <w:r w:rsidRPr="00327D1C">
        <w:rPr>
          <w:rFonts w:cs="Arial"/>
        </w:rPr>
        <w:t>eurs</w:t>
      </w:r>
      <w:r w:rsidRPr="00327D1C">
        <w:rPr>
          <w:rFonts w:cs="Arial"/>
          <w:spacing w:val="-7"/>
        </w:rPr>
        <w:t xml:space="preserve"> </w:t>
      </w:r>
      <w:r w:rsidRPr="00327D1C">
        <w:rPr>
          <w:rFonts w:cs="Arial"/>
          <w:spacing w:val="-1"/>
        </w:rPr>
        <w:t>p</w:t>
      </w:r>
      <w:r w:rsidRPr="00327D1C">
        <w:rPr>
          <w:rFonts w:cs="Arial"/>
        </w:rPr>
        <w:t>eu</w:t>
      </w:r>
      <w:r w:rsidRPr="00327D1C">
        <w:rPr>
          <w:rFonts w:cs="Arial"/>
          <w:spacing w:val="-2"/>
        </w:rPr>
        <w:t>v</w:t>
      </w:r>
      <w:r w:rsidRPr="00327D1C">
        <w:rPr>
          <w:rFonts w:cs="Arial"/>
        </w:rPr>
        <w:t>ent</w:t>
      </w:r>
      <w:r w:rsidRPr="00327D1C">
        <w:rPr>
          <w:rFonts w:cs="Arial"/>
          <w:spacing w:val="-6"/>
        </w:rPr>
        <w:t xml:space="preserve"> </w:t>
      </w:r>
      <w:r w:rsidRPr="00327D1C">
        <w:rPr>
          <w:rFonts w:cs="Arial"/>
          <w:spacing w:val="-1"/>
        </w:rPr>
        <w:t>p</w:t>
      </w:r>
      <w:r w:rsidRPr="00327D1C">
        <w:rPr>
          <w:rFonts w:cs="Arial"/>
        </w:rPr>
        <w:t>ara</w:t>
      </w:r>
      <w:r w:rsidRPr="00327D1C">
        <w:rPr>
          <w:rFonts w:cs="Arial"/>
          <w:spacing w:val="-1"/>
        </w:rPr>
        <w:t>î</w:t>
      </w:r>
      <w:r w:rsidRPr="00327D1C">
        <w:rPr>
          <w:rFonts w:cs="Arial"/>
          <w:spacing w:val="-2"/>
        </w:rPr>
        <w:t>t</w:t>
      </w:r>
      <w:r w:rsidRPr="00327D1C">
        <w:rPr>
          <w:rFonts w:cs="Arial"/>
        </w:rPr>
        <w:t>re</w:t>
      </w:r>
      <w:r w:rsidRPr="00327D1C">
        <w:rPr>
          <w:rFonts w:cs="Arial"/>
          <w:spacing w:val="-8"/>
        </w:rPr>
        <w:t xml:space="preserve"> </w:t>
      </w:r>
      <w:r w:rsidRPr="00327D1C">
        <w:rPr>
          <w:rFonts w:cs="Arial"/>
          <w:spacing w:val="-1"/>
        </w:rPr>
        <w:t>mod</w:t>
      </w:r>
      <w:r w:rsidRPr="00327D1C">
        <w:rPr>
          <w:rFonts w:cs="Arial"/>
        </w:rPr>
        <w:t>éré</w:t>
      </w:r>
      <w:r w:rsidRPr="00327D1C">
        <w:rPr>
          <w:rFonts w:cs="Arial"/>
          <w:spacing w:val="1"/>
        </w:rPr>
        <w:t>e</w:t>
      </w:r>
      <w:r w:rsidRPr="00327D1C">
        <w:rPr>
          <w:rFonts w:cs="Arial"/>
        </w:rPr>
        <w:t>s.</w:t>
      </w:r>
      <w:r w:rsidRPr="00327D1C">
        <w:rPr>
          <w:rFonts w:cs="Arial"/>
          <w:spacing w:val="-9"/>
        </w:rPr>
        <w:t xml:space="preserve"> </w:t>
      </w:r>
      <w:r w:rsidRPr="00327D1C">
        <w:rPr>
          <w:rFonts w:cs="Arial"/>
        </w:rPr>
        <w:t>T</w:t>
      </w:r>
      <w:r w:rsidRPr="00327D1C">
        <w:rPr>
          <w:rFonts w:cs="Arial"/>
          <w:spacing w:val="1"/>
        </w:rPr>
        <w:t>o</w:t>
      </w:r>
      <w:r w:rsidRPr="00327D1C">
        <w:rPr>
          <w:rFonts w:cs="Arial"/>
          <w:spacing w:val="-3"/>
        </w:rPr>
        <w:t>u</w:t>
      </w:r>
      <w:r w:rsidRPr="00327D1C">
        <w:rPr>
          <w:rFonts w:cs="Arial"/>
        </w:rPr>
        <w:t>t</w:t>
      </w:r>
      <w:r w:rsidRPr="00327D1C">
        <w:rPr>
          <w:rFonts w:cs="Arial"/>
          <w:spacing w:val="1"/>
        </w:rPr>
        <w:t>e</w:t>
      </w:r>
      <w:r w:rsidRPr="00327D1C">
        <w:rPr>
          <w:rFonts w:cs="Arial"/>
          <w:spacing w:val="-3"/>
        </w:rPr>
        <w:t>f</w:t>
      </w:r>
      <w:r w:rsidRPr="00327D1C">
        <w:rPr>
          <w:rFonts w:cs="Arial"/>
          <w:spacing w:val="1"/>
        </w:rPr>
        <w:t>o</w:t>
      </w:r>
      <w:r w:rsidRPr="00327D1C">
        <w:rPr>
          <w:rFonts w:cs="Arial"/>
        </w:rPr>
        <w:t>is,</w:t>
      </w:r>
      <w:r w:rsidRPr="00327D1C">
        <w:rPr>
          <w:rFonts w:cs="Arial"/>
          <w:spacing w:val="-7"/>
        </w:rPr>
        <w:t xml:space="preserve"> </w:t>
      </w:r>
      <w:r w:rsidRPr="00327D1C">
        <w:rPr>
          <w:rFonts w:cs="Arial"/>
          <w:spacing w:val="-3"/>
        </w:rPr>
        <w:t>l</w:t>
      </w:r>
      <w:r w:rsidRPr="00327D1C">
        <w:rPr>
          <w:rFonts w:cs="Arial"/>
        </w:rPr>
        <w:t>e</w:t>
      </w:r>
      <w:r w:rsidRPr="00327D1C">
        <w:rPr>
          <w:rFonts w:cs="Arial"/>
          <w:spacing w:val="-6"/>
        </w:rPr>
        <w:t xml:space="preserve"> </w:t>
      </w:r>
      <w:r w:rsidRPr="00327D1C">
        <w:rPr>
          <w:rFonts w:cs="Arial"/>
          <w:spacing w:val="-2"/>
        </w:rPr>
        <w:t>t</w:t>
      </w:r>
      <w:r w:rsidRPr="00327D1C">
        <w:rPr>
          <w:rFonts w:cs="Arial"/>
        </w:rPr>
        <w:t>erri</w:t>
      </w:r>
      <w:r w:rsidRPr="00327D1C">
        <w:rPr>
          <w:rFonts w:cs="Arial"/>
          <w:spacing w:val="-2"/>
        </w:rPr>
        <w:t>t</w:t>
      </w:r>
      <w:r w:rsidRPr="00327D1C">
        <w:rPr>
          <w:rFonts w:cs="Arial"/>
          <w:spacing w:val="-1"/>
        </w:rPr>
        <w:t>o</w:t>
      </w:r>
      <w:r w:rsidRPr="00327D1C">
        <w:rPr>
          <w:rFonts w:cs="Arial"/>
        </w:rPr>
        <w:t>ire</w:t>
      </w:r>
      <w:r w:rsidRPr="00327D1C">
        <w:rPr>
          <w:rFonts w:cs="Arial"/>
          <w:spacing w:val="-6"/>
        </w:rPr>
        <w:t xml:space="preserve"> </w:t>
      </w:r>
      <w:r w:rsidRPr="00327D1C">
        <w:rPr>
          <w:rFonts w:cs="Arial"/>
          <w:spacing w:val="-1"/>
        </w:rPr>
        <w:t>d</w:t>
      </w:r>
      <w:r w:rsidRPr="00327D1C">
        <w:rPr>
          <w:rFonts w:cs="Arial"/>
        </w:rPr>
        <w:t>e</w:t>
      </w:r>
      <w:r w:rsidRPr="00327D1C">
        <w:rPr>
          <w:rFonts w:cs="Arial"/>
          <w:spacing w:val="-8"/>
        </w:rPr>
        <w:t xml:space="preserve"> </w:t>
      </w:r>
      <w:r w:rsidRPr="00327D1C">
        <w:rPr>
          <w:rFonts w:cs="Arial"/>
        </w:rPr>
        <w:t>C</w:t>
      </w:r>
      <w:r w:rsidRPr="00327D1C">
        <w:rPr>
          <w:rFonts w:cs="Arial"/>
          <w:spacing w:val="1"/>
        </w:rPr>
        <w:t>o</w:t>
      </w:r>
      <w:r w:rsidRPr="00327D1C">
        <w:rPr>
          <w:rFonts w:cs="Arial"/>
          <w:spacing w:val="-2"/>
        </w:rPr>
        <w:t>t</w:t>
      </w:r>
      <w:r w:rsidRPr="00327D1C">
        <w:rPr>
          <w:rFonts w:cs="Arial"/>
          <w:spacing w:val="1"/>
        </w:rPr>
        <w:t>o</w:t>
      </w:r>
      <w:r w:rsidRPr="00327D1C">
        <w:rPr>
          <w:rFonts w:cs="Arial"/>
          <w:spacing w:val="-3"/>
        </w:rPr>
        <w:t>n</w:t>
      </w:r>
      <w:r w:rsidRPr="00327D1C">
        <w:rPr>
          <w:rFonts w:cs="Arial"/>
          <w:spacing w:val="1"/>
        </w:rPr>
        <w:t>o</w:t>
      </w:r>
      <w:r w:rsidRPr="00327D1C">
        <w:rPr>
          <w:rFonts w:cs="Arial"/>
        </w:rPr>
        <w:t>u est</w:t>
      </w:r>
      <w:r w:rsidRPr="00327D1C">
        <w:rPr>
          <w:rFonts w:cs="Arial"/>
          <w:spacing w:val="1"/>
        </w:rPr>
        <w:t xml:space="preserve"> t</w:t>
      </w:r>
      <w:r w:rsidRPr="00327D1C">
        <w:rPr>
          <w:rFonts w:cs="Arial"/>
          <w:spacing w:val="-3"/>
        </w:rPr>
        <w:t>r</w:t>
      </w:r>
      <w:r w:rsidRPr="00327D1C">
        <w:rPr>
          <w:rFonts w:cs="Arial"/>
        </w:rPr>
        <w:t>ès</w:t>
      </w:r>
      <w:r w:rsidRPr="00327D1C">
        <w:rPr>
          <w:rFonts w:cs="Arial"/>
          <w:spacing w:val="1"/>
        </w:rPr>
        <w:t xml:space="preserve"> </w:t>
      </w:r>
      <w:r w:rsidRPr="00327D1C">
        <w:rPr>
          <w:rFonts w:cs="Arial"/>
          <w:spacing w:val="-1"/>
        </w:rPr>
        <w:t>p</w:t>
      </w:r>
      <w:r w:rsidRPr="00327D1C">
        <w:rPr>
          <w:rFonts w:cs="Arial"/>
        </w:rPr>
        <w:t>lat</w:t>
      </w:r>
      <w:r w:rsidRPr="00327D1C">
        <w:rPr>
          <w:rFonts w:cs="Arial"/>
          <w:spacing w:val="-2"/>
        </w:rPr>
        <w:t xml:space="preserve"> </w:t>
      </w:r>
      <w:r w:rsidRPr="00327D1C">
        <w:rPr>
          <w:rFonts w:cs="Arial"/>
          <w:spacing w:val="1"/>
        </w:rPr>
        <w:t>e</w:t>
      </w:r>
      <w:r w:rsidRPr="00327D1C">
        <w:rPr>
          <w:rFonts w:cs="Arial"/>
        </w:rPr>
        <w:t>t</w:t>
      </w:r>
      <w:r w:rsidRPr="00327D1C">
        <w:rPr>
          <w:rFonts w:cs="Arial"/>
          <w:spacing w:val="-2"/>
        </w:rPr>
        <w:t xml:space="preserve"> </w:t>
      </w:r>
      <w:r w:rsidRPr="00327D1C">
        <w:rPr>
          <w:rFonts w:cs="Arial"/>
        </w:rPr>
        <w:t>c</w:t>
      </w:r>
      <w:r w:rsidRPr="00327D1C">
        <w:rPr>
          <w:rFonts w:cs="Arial"/>
          <w:spacing w:val="-2"/>
        </w:rPr>
        <w:t>e</w:t>
      </w:r>
      <w:r w:rsidRPr="00327D1C">
        <w:rPr>
          <w:rFonts w:cs="Arial"/>
        </w:rPr>
        <w:t>t</w:t>
      </w:r>
      <w:r w:rsidRPr="00327D1C">
        <w:rPr>
          <w:rFonts w:cs="Arial"/>
          <w:spacing w:val="1"/>
        </w:rPr>
        <w:t>t</w:t>
      </w:r>
      <w:r w:rsidRPr="00327D1C">
        <w:rPr>
          <w:rFonts w:cs="Arial"/>
        </w:rPr>
        <w:t>e</w:t>
      </w:r>
      <w:r w:rsidRPr="00327D1C">
        <w:rPr>
          <w:rFonts w:cs="Arial"/>
          <w:spacing w:val="-2"/>
        </w:rPr>
        <w:t xml:space="preserve"> </w:t>
      </w:r>
      <w:r w:rsidRPr="00327D1C">
        <w:rPr>
          <w:rFonts w:cs="Arial"/>
        </w:rPr>
        <w:t>au</w:t>
      </w:r>
      <w:r w:rsidRPr="00327D1C">
        <w:rPr>
          <w:rFonts w:cs="Arial"/>
          <w:spacing w:val="-1"/>
        </w:rPr>
        <w:t>gm</w:t>
      </w:r>
      <w:r w:rsidRPr="00327D1C">
        <w:rPr>
          <w:rFonts w:cs="Arial"/>
        </w:rPr>
        <w:t>entat</w:t>
      </w:r>
      <w:r w:rsidRPr="00327D1C">
        <w:rPr>
          <w:rFonts w:cs="Arial"/>
          <w:spacing w:val="-2"/>
        </w:rPr>
        <w:t>i</w:t>
      </w:r>
      <w:r w:rsidRPr="00327D1C">
        <w:rPr>
          <w:rFonts w:cs="Arial"/>
          <w:spacing w:val="1"/>
        </w:rPr>
        <w:t>o</w:t>
      </w:r>
      <w:r w:rsidRPr="00327D1C">
        <w:rPr>
          <w:rFonts w:cs="Arial"/>
        </w:rPr>
        <w:t>n</w:t>
      </w:r>
      <w:r w:rsidRPr="00327D1C">
        <w:rPr>
          <w:rFonts w:cs="Arial"/>
          <w:spacing w:val="-1"/>
        </w:rPr>
        <w:t xml:space="preserve"> </w:t>
      </w:r>
      <w:r w:rsidRPr="00327D1C">
        <w:rPr>
          <w:rFonts w:cs="Arial"/>
        </w:rPr>
        <w:t>i</w:t>
      </w:r>
      <w:r w:rsidRPr="00327D1C">
        <w:rPr>
          <w:rFonts w:cs="Arial"/>
          <w:spacing w:val="1"/>
        </w:rPr>
        <w:t>m</w:t>
      </w:r>
      <w:r w:rsidRPr="00327D1C">
        <w:rPr>
          <w:rFonts w:cs="Arial"/>
          <w:spacing w:val="-1"/>
        </w:rPr>
        <w:t>p</w:t>
      </w:r>
      <w:r w:rsidRPr="00327D1C">
        <w:rPr>
          <w:rFonts w:cs="Arial"/>
          <w:spacing w:val="-3"/>
        </w:rPr>
        <w:t>a</w:t>
      </w:r>
      <w:r w:rsidRPr="00327D1C">
        <w:rPr>
          <w:rFonts w:cs="Arial"/>
        </w:rPr>
        <w:t>ct</w:t>
      </w:r>
      <w:r w:rsidRPr="00327D1C">
        <w:rPr>
          <w:rFonts w:cs="Arial"/>
          <w:spacing w:val="1"/>
        </w:rPr>
        <w:t>e</w:t>
      </w:r>
      <w:r w:rsidRPr="00327D1C">
        <w:rPr>
          <w:rFonts w:cs="Arial"/>
        </w:rPr>
        <w:t>ra</w:t>
      </w:r>
      <w:r w:rsidRPr="00327D1C">
        <w:rPr>
          <w:rFonts w:cs="Arial"/>
          <w:spacing w:val="-3"/>
        </w:rPr>
        <w:t xml:space="preserve"> </w:t>
      </w:r>
      <w:r w:rsidRPr="00327D1C">
        <w:rPr>
          <w:rFonts w:cs="Arial"/>
        </w:rPr>
        <w:t>nég</w:t>
      </w:r>
      <w:r w:rsidRPr="00327D1C">
        <w:rPr>
          <w:rFonts w:cs="Arial"/>
          <w:spacing w:val="-1"/>
        </w:rPr>
        <w:t>a</w:t>
      </w:r>
      <w:r w:rsidRPr="00327D1C">
        <w:rPr>
          <w:rFonts w:cs="Arial"/>
        </w:rPr>
        <w:t>t</w:t>
      </w:r>
      <w:r w:rsidRPr="00327D1C">
        <w:rPr>
          <w:rFonts w:cs="Arial"/>
          <w:spacing w:val="-2"/>
        </w:rPr>
        <w:t>i</w:t>
      </w:r>
      <w:r w:rsidRPr="00327D1C">
        <w:rPr>
          <w:rFonts w:cs="Arial"/>
          <w:spacing w:val="-1"/>
        </w:rPr>
        <w:t>v</w:t>
      </w:r>
      <w:r w:rsidRPr="00327D1C">
        <w:rPr>
          <w:rFonts w:cs="Arial"/>
        </w:rPr>
        <w:t>e</w:t>
      </w:r>
      <w:r w:rsidRPr="00327D1C">
        <w:rPr>
          <w:rFonts w:cs="Arial"/>
          <w:spacing w:val="-1"/>
        </w:rPr>
        <w:t>m</w:t>
      </w:r>
      <w:r w:rsidRPr="00327D1C">
        <w:rPr>
          <w:rFonts w:cs="Arial"/>
        </w:rPr>
        <w:t>ent l</w:t>
      </w:r>
      <w:r w:rsidRPr="00327D1C">
        <w:rPr>
          <w:rFonts w:cs="Arial"/>
          <w:spacing w:val="1"/>
        </w:rPr>
        <w:t>e</w:t>
      </w:r>
      <w:r w:rsidRPr="00327D1C">
        <w:rPr>
          <w:rFonts w:cs="Arial"/>
        </w:rPr>
        <w:t>s</w:t>
      </w:r>
      <w:r w:rsidRPr="00327D1C">
        <w:rPr>
          <w:rFonts w:cs="Arial"/>
          <w:spacing w:val="-2"/>
        </w:rPr>
        <w:t xml:space="preserve"> </w:t>
      </w:r>
      <w:r w:rsidRPr="00327D1C">
        <w:rPr>
          <w:rFonts w:cs="Arial"/>
        </w:rPr>
        <w:t>surf</w:t>
      </w:r>
      <w:r w:rsidRPr="00327D1C">
        <w:rPr>
          <w:rFonts w:cs="Arial"/>
          <w:spacing w:val="-1"/>
        </w:rPr>
        <w:t>a</w:t>
      </w:r>
      <w:r w:rsidRPr="00327D1C">
        <w:rPr>
          <w:rFonts w:cs="Arial"/>
        </w:rPr>
        <w:t>c</w:t>
      </w:r>
      <w:r w:rsidRPr="00327D1C">
        <w:rPr>
          <w:rFonts w:cs="Arial"/>
          <w:spacing w:val="-2"/>
        </w:rPr>
        <w:t>e</w:t>
      </w:r>
      <w:r w:rsidRPr="00327D1C">
        <w:rPr>
          <w:rFonts w:cs="Arial"/>
        </w:rPr>
        <w:t>s ino</w:t>
      </w:r>
      <w:r w:rsidRPr="00327D1C">
        <w:rPr>
          <w:rFonts w:cs="Arial"/>
          <w:spacing w:val="-1"/>
        </w:rPr>
        <w:t>nd</w:t>
      </w:r>
      <w:r w:rsidRPr="00327D1C">
        <w:rPr>
          <w:rFonts w:cs="Arial"/>
          <w:spacing w:val="-2"/>
        </w:rPr>
        <w:t>ée</w:t>
      </w:r>
      <w:r w:rsidRPr="00327D1C">
        <w:rPr>
          <w:rFonts w:cs="Arial"/>
        </w:rPr>
        <w:t>s.</w:t>
      </w:r>
    </w:p>
    <w:p w14:paraId="09B1AE97" w14:textId="77777777" w:rsidR="008D1B3F" w:rsidRPr="00327D1C" w:rsidRDefault="008D1B3F" w:rsidP="008D1B3F">
      <w:pPr>
        <w:rPr>
          <w:rFonts w:cs="Arial"/>
        </w:rPr>
      </w:pPr>
      <w:r w:rsidRPr="00327D1C">
        <w:rPr>
          <w:rFonts w:cs="Arial"/>
          <w:spacing w:val="1"/>
        </w:rPr>
        <w:t xml:space="preserve">C’est pour cela que selon IGIP Afrique (2018) </w:t>
      </w:r>
      <w:r w:rsidRPr="00327D1C">
        <w:rPr>
          <w:rFonts w:cs="Arial"/>
        </w:rPr>
        <w:t>la</w:t>
      </w:r>
      <w:r w:rsidRPr="00327D1C">
        <w:rPr>
          <w:rFonts w:cs="Arial"/>
          <w:spacing w:val="14"/>
        </w:rPr>
        <w:t xml:space="preserve"> </w:t>
      </w:r>
      <w:r w:rsidRPr="00327D1C">
        <w:rPr>
          <w:rFonts w:cs="Arial"/>
          <w:spacing w:val="-2"/>
        </w:rPr>
        <w:t xml:space="preserve">côte </w:t>
      </w:r>
      <w:r w:rsidRPr="00327D1C">
        <w:rPr>
          <w:rFonts w:cs="Arial"/>
          <w:spacing w:val="1"/>
        </w:rPr>
        <w:t>m</w:t>
      </w:r>
      <w:r w:rsidRPr="00327D1C">
        <w:rPr>
          <w:rFonts w:cs="Arial"/>
        </w:rPr>
        <w:t>i</w:t>
      </w:r>
      <w:r w:rsidRPr="00327D1C">
        <w:rPr>
          <w:rFonts w:cs="Arial"/>
          <w:spacing w:val="-1"/>
        </w:rPr>
        <w:t>n</w:t>
      </w:r>
      <w:r w:rsidRPr="00327D1C">
        <w:rPr>
          <w:rFonts w:cs="Arial"/>
        </w:rPr>
        <w:t>i</w:t>
      </w:r>
      <w:r w:rsidRPr="00327D1C">
        <w:rPr>
          <w:rFonts w:cs="Arial"/>
          <w:spacing w:val="1"/>
        </w:rPr>
        <w:t>m</w:t>
      </w:r>
      <w:r w:rsidRPr="00327D1C">
        <w:rPr>
          <w:rFonts w:cs="Arial"/>
        </w:rPr>
        <w:t>a</w:t>
      </w:r>
      <w:r w:rsidRPr="00327D1C">
        <w:rPr>
          <w:rFonts w:cs="Arial"/>
          <w:spacing w:val="-3"/>
        </w:rPr>
        <w:t>l</w:t>
      </w:r>
      <w:r w:rsidRPr="00327D1C">
        <w:rPr>
          <w:rFonts w:cs="Arial"/>
        </w:rPr>
        <w:t xml:space="preserve">e </w:t>
      </w:r>
      <w:r w:rsidRPr="00327D1C">
        <w:rPr>
          <w:rFonts w:cs="Arial"/>
          <w:spacing w:val="28"/>
        </w:rPr>
        <w:t xml:space="preserve"> </w:t>
      </w:r>
      <w:r w:rsidRPr="00327D1C">
        <w:rPr>
          <w:rFonts w:cs="Arial"/>
          <w:spacing w:val="-1"/>
        </w:rPr>
        <w:t>d</w:t>
      </w:r>
      <w:r w:rsidRPr="00327D1C">
        <w:rPr>
          <w:rFonts w:cs="Arial"/>
        </w:rPr>
        <w:t>e</w:t>
      </w:r>
      <w:r w:rsidRPr="00327D1C">
        <w:rPr>
          <w:rFonts w:cs="Arial"/>
          <w:spacing w:val="13"/>
        </w:rPr>
        <w:t xml:space="preserve"> </w:t>
      </w:r>
      <w:r w:rsidRPr="00327D1C">
        <w:rPr>
          <w:rFonts w:cs="Arial"/>
          <w:spacing w:val="1"/>
        </w:rPr>
        <w:t>0</w:t>
      </w:r>
      <w:r w:rsidRPr="00327D1C">
        <w:rPr>
          <w:rFonts w:cs="Arial"/>
        </w:rPr>
        <w:t>,7</w:t>
      </w:r>
      <w:r w:rsidRPr="00327D1C">
        <w:rPr>
          <w:rFonts w:cs="Arial"/>
          <w:spacing w:val="11"/>
        </w:rPr>
        <w:t xml:space="preserve"> </w:t>
      </w:r>
      <w:r w:rsidRPr="00327D1C">
        <w:rPr>
          <w:rFonts w:cs="Arial"/>
        </w:rPr>
        <w:t>m</w:t>
      </w:r>
      <w:r w:rsidRPr="00327D1C">
        <w:rPr>
          <w:rFonts w:cs="Arial"/>
          <w:spacing w:val="16"/>
        </w:rPr>
        <w:t xml:space="preserve"> </w:t>
      </w:r>
      <w:r w:rsidRPr="00327D1C">
        <w:rPr>
          <w:rFonts w:cs="Arial"/>
        </w:rPr>
        <w:t>IGN</w:t>
      </w:r>
      <w:r w:rsidRPr="00327D1C">
        <w:rPr>
          <w:rFonts w:cs="Arial"/>
          <w:spacing w:val="13"/>
        </w:rPr>
        <w:t xml:space="preserve"> </w:t>
      </w:r>
      <w:r w:rsidRPr="00327D1C">
        <w:rPr>
          <w:rFonts w:cs="Arial"/>
        </w:rPr>
        <w:t>a</w:t>
      </w:r>
      <w:r w:rsidRPr="00327D1C">
        <w:rPr>
          <w:rFonts w:cs="Arial"/>
          <w:spacing w:val="10"/>
        </w:rPr>
        <w:t xml:space="preserve"> </w:t>
      </w:r>
      <w:r w:rsidRPr="00327D1C">
        <w:rPr>
          <w:rFonts w:cs="Arial"/>
        </w:rPr>
        <w:t>é</w:t>
      </w:r>
      <w:r w:rsidRPr="00327D1C">
        <w:rPr>
          <w:rFonts w:cs="Arial"/>
          <w:spacing w:val="1"/>
        </w:rPr>
        <w:t>t</w:t>
      </w:r>
      <w:r w:rsidRPr="00327D1C">
        <w:rPr>
          <w:rFonts w:cs="Arial"/>
        </w:rPr>
        <w:t>é</w:t>
      </w:r>
      <w:r w:rsidRPr="00327D1C">
        <w:rPr>
          <w:rFonts w:cs="Arial"/>
          <w:spacing w:val="13"/>
        </w:rPr>
        <w:t xml:space="preserve"> </w:t>
      </w:r>
      <w:r w:rsidRPr="00327D1C">
        <w:rPr>
          <w:rFonts w:cs="Arial"/>
        </w:rPr>
        <w:t>a</w:t>
      </w:r>
      <w:r w:rsidRPr="00327D1C">
        <w:rPr>
          <w:rFonts w:cs="Arial"/>
          <w:spacing w:val="-1"/>
        </w:rPr>
        <w:t>d</w:t>
      </w:r>
      <w:r w:rsidRPr="00327D1C">
        <w:rPr>
          <w:rFonts w:cs="Arial"/>
          <w:spacing w:val="1"/>
        </w:rPr>
        <w:t>o</w:t>
      </w:r>
      <w:r w:rsidRPr="00327D1C">
        <w:rPr>
          <w:rFonts w:cs="Arial"/>
          <w:spacing w:val="-1"/>
        </w:rPr>
        <w:t>p</w:t>
      </w:r>
      <w:r w:rsidRPr="00327D1C">
        <w:rPr>
          <w:rFonts w:cs="Arial"/>
          <w:spacing w:val="-2"/>
        </w:rPr>
        <w:t>t</w:t>
      </w:r>
      <w:r w:rsidRPr="00327D1C">
        <w:rPr>
          <w:rFonts w:cs="Arial"/>
        </w:rPr>
        <w:t xml:space="preserve">ée </w:t>
      </w:r>
      <w:r w:rsidRPr="00327D1C">
        <w:rPr>
          <w:rFonts w:cs="Arial"/>
          <w:spacing w:val="13"/>
        </w:rPr>
        <w:t xml:space="preserve">(dans l’APD) </w:t>
      </w:r>
      <w:r w:rsidRPr="00327D1C">
        <w:rPr>
          <w:rFonts w:cs="Arial"/>
        </w:rPr>
        <w:t xml:space="preserve"> au </w:t>
      </w:r>
      <w:r w:rsidRPr="00327D1C">
        <w:rPr>
          <w:rFonts w:cs="Arial"/>
          <w:spacing w:val="1"/>
        </w:rPr>
        <w:t>m</w:t>
      </w:r>
      <w:r w:rsidRPr="00327D1C">
        <w:rPr>
          <w:rFonts w:cs="Arial"/>
        </w:rPr>
        <w:t>ie</w:t>
      </w:r>
      <w:r w:rsidRPr="00327D1C">
        <w:rPr>
          <w:rFonts w:cs="Arial"/>
          <w:spacing w:val="-1"/>
        </w:rPr>
        <w:t>u</w:t>
      </w:r>
      <w:r w:rsidRPr="00327D1C">
        <w:rPr>
          <w:rFonts w:cs="Arial"/>
        </w:rPr>
        <w:t>x</w:t>
      </w:r>
      <w:r w:rsidRPr="00327D1C">
        <w:rPr>
          <w:rFonts w:cs="Arial"/>
          <w:spacing w:val="-2"/>
        </w:rPr>
        <w:t xml:space="preserve"> </w:t>
      </w:r>
      <w:r w:rsidRPr="00327D1C">
        <w:rPr>
          <w:rFonts w:cs="Arial"/>
        </w:rPr>
        <w:t>p</w:t>
      </w:r>
      <w:r w:rsidRPr="00327D1C">
        <w:rPr>
          <w:rFonts w:cs="Arial"/>
          <w:spacing w:val="1"/>
        </w:rPr>
        <w:t>o</w:t>
      </w:r>
      <w:r w:rsidRPr="00327D1C">
        <w:rPr>
          <w:rFonts w:cs="Arial"/>
          <w:spacing w:val="-1"/>
        </w:rPr>
        <w:t>u</w:t>
      </w:r>
      <w:r w:rsidRPr="00327D1C">
        <w:rPr>
          <w:rFonts w:cs="Arial"/>
        </w:rPr>
        <w:t xml:space="preserve">r </w:t>
      </w:r>
      <w:r w:rsidRPr="00327D1C">
        <w:rPr>
          <w:rFonts w:cs="Arial"/>
          <w:spacing w:val="-3"/>
        </w:rPr>
        <w:t>l</w:t>
      </w:r>
      <w:r w:rsidRPr="00327D1C">
        <w:rPr>
          <w:rFonts w:cs="Arial"/>
        </w:rPr>
        <w:t>es</w:t>
      </w:r>
      <w:r w:rsidRPr="00327D1C">
        <w:rPr>
          <w:rFonts w:cs="Arial"/>
          <w:spacing w:val="1"/>
        </w:rPr>
        <w:t xml:space="preserve"> </w:t>
      </w:r>
      <w:r w:rsidRPr="00327D1C">
        <w:rPr>
          <w:rFonts w:cs="Arial"/>
        </w:rPr>
        <w:t>ar</w:t>
      </w:r>
      <w:r w:rsidRPr="00327D1C">
        <w:rPr>
          <w:rFonts w:cs="Arial"/>
          <w:spacing w:val="-1"/>
        </w:rPr>
        <w:t>r</w:t>
      </w:r>
      <w:r w:rsidRPr="00327D1C">
        <w:rPr>
          <w:rFonts w:cs="Arial"/>
          <w:spacing w:val="-3"/>
        </w:rPr>
        <w:t>i</w:t>
      </w:r>
      <w:r w:rsidRPr="00327D1C">
        <w:rPr>
          <w:rFonts w:cs="Arial"/>
          <w:spacing w:val="1"/>
        </w:rPr>
        <w:t>v</w:t>
      </w:r>
      <w:r w:rsidRPr="00327D1C">
        <w:rPr>
          <w:rFonts w:cs="Arial"/>
        </w:rPr>
        <w:t>é</w:t>
      </w:r>
      <w:r w:rsidRPr="00327D1C">
        <w:rPr>
          <w:rFonts w:cs="Arial"/>
          <w:spacing w:val="-1"/>
        </w:rPr>
        <w:t>e</w:t>
      </w:r>
      <w:r w:rsidRPr="00327D1C">
        <w:rPr>
          <w:rFonts w:cs="Arial"/>
        </w:rPr>
        <w:t>s d</w:t>
      </w:r>
      <w:r w:rsidRPr="00327D1C">
        <w:rPr>
          <w:rFonts w:cs="Arial"/>
          <w:spacing w:val="-3"/>
        </w:rPr>
        <w:t>a</w:t>
      </w:r>
      <w:r w:rsidRPr="00327D1C">
        <w:rPr>
          <w:rFonts w:cs="Arial"/>
          <w:spacing w:val="-1"/>
        </w:rPr>
        <w:t>n</w:t>
      </w:r>
      <w:r w:rsidRPr="00327D1C">
        <w:rPr>
          <w:rFonts w:cs="Arial"/>
        </w:rPr>
        <w:t>s le</w:t>
      </w:r>
      <w:r w:rsidRPr="00327D1C">
        <w:rPr>
          <w:rFonts w:cs="Arial"/>
          <w:spacing w:val="1"/>
        </w:rPr>
        <w:t xml:space="preserve"> </w:t>
      </w:r>
      <w:r w:rsidRPr="00327D1C">
        <w:rPr>
          <w:rFonts w:cs="Arial"/>
        </w:rPr>
        <w:t>che</w:t>
      </w:r>
      <w:r w:rsidRPr="00327D1C">
        <w:rPr>
          <w:rFonts w:cs="Arial"/>
          <w:spacing w:val="-1"/>
        </w:rPr>
        <w:t>n</w:t>
      </w:r>
      <w:r w:rsidRPr="00327D1C">
        <w:rPr>
          <w:rFonts w:cs="Arial"/>
        </w:rPr>
        <w:t>al</w:t>
      </w:r>
      <w:r w:rsidRPr="00327D1C">
        <w:rPr>
          <w:rFonts w:cs="Arial"/>
          <w:spacing w:val="-2"/>
        </w:rPr>
        <w:t xml:space="preserve"> </w:t>
      </w:r>
      <w:r w:rsidRPr="00327D1C">
        <w:rPr>
          <w:rFonts w:cs="Arial"/>
        </w:rPr>
        <w:t>et</w:t>
      </w:r>
      <w:r w:rsidRPr="00327D1C">
        <w:rPr>
          <w:rFonts w:cs="Arial"/>
          <w:spacing w:val="1"/>
        </w:rPr>
        <w:t xml:space="preserve"> </w:t>
      </w:r>
      <w:r w:rsidRPr="00327D1C">
        <w:rPr>
          <w:rFonts w:cs="Arial"/>
        </w:rPr>
        <w:t>da</w:t>
      </w:r>
      <w:r w:rsidRPr="00327D1C">
        <w:rPr>
          <w:rFonts w:cs="Arial"/>
          <w:spacing w:val="-1"/>
        </w:rPr>
        <w:t>n</w:t>
      </w:r>
      <w:r w:rsidRPr="00327D1C">
        <w:rPr>
          <w:rFonts w:cs="Arial"/>
        </w:rPr>
        <w:t>s</w:t>
      </w:r>
      <w:r w:rsidRPr="00327D1C">
        <w:rPr>
          <w:rFonts w:cs="Arial"/>
          <w:spacing w:val="-2"/>
        </w:rPr>
        <w:t xml:space="preserve"> </w:t>
      </w:r>
      <w:r w:rsidRPr="00327D1C">
        <w:rPr>
          <w:rFonts w:cs="Arial"/>
        </w:rPr>
        <w:t>le</w:t>
      </w:r>
      <w:r w:rsidRPr="00327D1C">
        <w:rPr>
          <w:rFonts w:cs="Arial"/>
          <w:spacing w:val="1"/>
        </w:rPr>
        <w:t xml:space="preserve"> </w:t>
      </w:r>
      <w:r w:rsidRPr="00327D1C">
        <w:rPr>
          <w:rFonts w:cs="Arial"/>
        </w:rPr>
        <w:t>l</w:t>
      </w:r>
      <w:r w:rsidRPr="00327D1C">
        <w:rPr>
          <w:rFonts w:cs="Arial"/>
          <w:spacing w:val="-3"/>
        </w:rPr>
        <w:t>a</w:t>
      </w:r>
      <w:r w:rsidRPr="00327D1C">
        <w:rPr>
          <w:rFonts w:cs="Arial"/>
        </w:rPr>
        <w:t>c,</w:t>
      </w:r>
      <w:r w:rsidRPr="00327D1C">
        <w:rPr>
          <w:rFonts w:cs="Arial"/>
          <w:spacing w:val="-1"/>
        </w:rPr>
        <w:t xml:space="preserve"> p</w:t>
      </w:r>
      <w:r w:rsidRPr="00327D1C">
        <w:rPr>
          <w:rFonts w:cs="Arial"/>
          <w:spacing w:val="1"/>
        </w:rPr>
        <w:t>o</w:t>
      </w:r>
      <w:r w:rsidRPr="00327D1C">
        <w:rPr>
          <w:rFonts w:cs="Arial"/>
          <w:spacing w:val="-1"/>
        </w:rPr>
        <w:t>u</w:t>
      </w:r>
      <w:r w:rsidRPr="00327D1C">
        <w:rPr>
          <w:rFonts w:cs="Arial"/>
        </w:rPr>
        <w:t>r les</w:t>
      </w:r>
      <w:r w:rsidRPr="00327D1C">
        <w:rPr>
          <w:rFonts w:cs="Arial"/>
          <w:spacing w:val="1"/>
        </w:rPr>
        <w:t xml:space="preserve"> </w:t>
      </w:r>
      <w:r w:rsidRPr="00327D1C">
        <w:rPr>
          <w:rFonts w:cs="Arial"/>
          <w:spacing w:val="-3"/>
        </w:rPr>
        <w:t>n</w:t>
      </w:r>
      <w:r w:rsidRPr="00327D1C">
        <w:rPr>
          <w:rFonts w:cs="Arial"/>
          <w:spacing w:val="1"/>
        </w:rPr>
        <w:t>o</w:t>
      </w:r>
      <w:r w:rsidRPr="00327D1C">
        <w:rPr>
          <w:rFonts w:cs="Arial"/>
          <w:spacing w:val="-1"/>
        </w:rPr>
        <w:t>uv</w:t>
      </w:r>
      <w:r w:rsidRPr="00327D1C">
        <w:rPr>
          <w:rFonts w:cs="Arial"/>
        </w:rPr>
        <w:t>eaux</w:t>
      </w:r>
      <w:r w:rsidRPr="00327D1C">
        <w:rPr>
          <w:rFonts w:cs="Arial"/>
          <w:spacing w:val="-2"/>
        </w:rPr>
        <w:t xml:space="preserve"> </w:t>
      </w:r>
      <w:r w:rsidRPr="00327D1C">
        <w:rPr>
          <w:rFonts w:cs="Arial"/>
          <w:spacing w:val="1"/>
        </w:rPr>
        <w:t>o</w:t>
      </w:r>
      <w:r w:rsidRPr="00327D1C">
        <w:rPr>
          <w:rFonts w:cs="Arial"/>
          <w:spacing w:val="-1"/>
        </w:rPr>
        <w:t>u</w:t>
      </w:r>
      <w:r w:rsidRPr="00327D1C">
        <w:rPr>
          <w:rFonts w:cs="Arial"/>
          <w:spacing w:val="1"/>
        </w:rPr>
        <w:t>v</w:t>
      </w:r>
      <w:r w:rsidRPr="00327D1C">
        <w:rPr>
          <w:rFonts w:cs="Arial"/>
        </w:rPr>
        <w:t>ra</w:t>
      </w:r>
      <w:r w:rsidRPr="00327D1C">
        <w:rPr>
          <w:rFonts w:cs="Arial"/>
          <w:spacing w:val="-3"/>
        </w:rPr>
        <w:t>g</w:t>
      </w:r>
      <w:r w:rsidRPr="00327D1C">
        <w:rPr>
          <w:rFonts w:cs="Arial"/>
          <w:spacing w:val="-2"/>
        </w:rPr>
        <w:t>e</w:t>
      </w:r>
      <w:r w:rsidRPr="00327D1C">
        <w:rPr>
          <w:rFonts w:cs="Arial"/>
        </w:rPr>
        <w:t>s pr</w:t>
      </w:r>
      <w:r w:rsidRPr="00327D1C">
        <w:rPr>
          <w:rFonts w:cs="Arial"/>
          <w:spacing w:val="1"/>
        </w:rPr>
        <w:t>o</w:t>
      </w:r>
      <w:r w:rsidRPr="00327D1C">
        <w:rPr>
          <w:rFonts w:cs="Arial"/>
        </w:rPr>
        <w:t>j</w:t>
      </w:r>
      <w:r w:rsidRPr="00327D1C">
        <w:rPr>
          <w:rFonts w:cs="Arial"/>
          <w:spacing w:val="-2"/>
        </w:rPr>
        <w:t>e</w:t>
      </w:r>
      <w:r w:rsidRPr="00327D1C">
        <w:rPr>
          <w:rFonts w:cs="Arial"/>
        </w:rPr>
        <w:t>t</w:t>
      </w:r>
      <w:r w:rsidRPr="00327D1C">
        <w:rPr>
          <w:rFonts w:cs="Arial"/>
          <w:spacing w:val="1"/>
        </w:rPr>
        <w:t>é</w:t>
      </w:r>
      <w:r>
        <w:rPr>
          <w:rFonts w:cs="Arial"/>
        </w:rPr>
        <w:t xml:space="preserve">s. </w:t>
      </w:r>
      <w:r w:rsidRPr="00327D1C">
        <w:rPr>
          <w:rFonts w:cs="Arial"/>
        </w:rPr>
        <w:t>Ce</w:t>
      </w:r>
      <w:r w:rsidRPr="00327D1C">
        <w:rPr>
          <w:rFonts w:cs="Arial"/>
          <w:spacing w:val="1"/>
        </w:rPr>
        <w:t>t</w:t>
      </w:r>
      <w:r w:rsidRPr="00327D1C">
        <w:rPr>
          <w:rFonts w:cs="Arial"/>
        </w:rPr>
        <w:t>te</w:t>
      </w:r>
      <w:r w:rsidRPr="00327D1C">
        <w:rPr>
          <w:rFonts w:cs="Arial"/>
          <w:spacing w:val="9"/>
        </w:rPr>
        <w:t xml:space="preserve"> </w:t>
      </w:r>
      <w:r w:rsidRPr="00327D1C">
        <w:rPr>
          <w:rFonts w:cs="Arial"/>
          <w:spacing w:val="-2"/>
        </w:rPr>
        <w:t>c</w:t>
      </w:r>
      <w:r w:rsidRPr="00327D1C">
        <w:rPr>
          <w:rFonts w:cs="Arial"/>
          <w:spacing w:val="1"/>
        </w:rPr>
        <w:t>ô</w:t>
      </w:r>
      <w:r w:rsidRPr="00327D1C">
        <w:rPr>
          <w:rFonts w:cs="Arial"/>
          <w:spacing w:val="-2"/>
        </w:rPr>
        <w:t>t</w:t>
      </w:r>
      <w:r w:rsidRPr="00327D1C">
        <w:rPr>
          <w:rFonts w:cs="Arial"/>
        </w:rPr>
        <w:t>e</w:t>
      </w:r>
      <w:r w:rsidRPr="00327D1C">
        <w:rPr>
          <w:rFonts w:cs="Arial"/>
          <w:spacing w:val="8"/>
        </w:rPr>
        <w:t xml:space="preserve"> </w:t>
      </w:r>
      <w:r w:rsidRPr="00327D1C">
        <w:rPr>
          <w:rFonts w:cs="Arial"/>
        </w:rPr>
        <w:t>c</w:t>
      </w:r>
      <w:r w:rsidRPr="00327D1C">
        <w:rPr>
          <w:rFonts w:cs="Arial"/>
          <w:spacing w:val="-1"/>
        </w:rPr>
        <w:t>o</w:t>
      </w:r>
      <w:r w:rsidRPr="00327D1C">
        <w:rPr>
          <w:rFonts w:cs="Arial"/>
        </w:rPr>
        <w:t>rres</w:t>
      </w:r>
      <w:r w:rsidRPr="00327D1C">
        <w:rPr>
          <w:rFonts w:cs="Arial"/>
          <w:spacing w:val="-3"/>
        </w:rPr>
        <w:t>p</w:t>
      </w:r>
      <w:r w:rsidRPr="00327D1C">
        <w:rPr>
          <w:rFonts w:cs="Arial"/>
          <w:spacing w:val="1"/>
        </w:rPr>
        <w:t>o</w:t>
      </w:r>
      <w:r w:rsidRPr="00327D1C">
        <w:rPr>
          <w:rFonts w:cs="Arial"/>
          <w:spacing w:val="-1"/>
        </w:rPr>
        <w:t>n</w:t>
      </w:r>
      <w:r w:rsidRPr="00327D1C">
        <w:rPr>
          <w:rFonts w:cs="Arial"/>
        </w:rPr>
        <w:t>d</w:t>
      </w:r>
      <w:r w:rsidRPr="00327D1C">
        <w:rPr>
          <w:rFonts w:cs="Arial"/>
          <w:spacing w:val="9"/>
        </w:rPr>
        <w:t xml:space="preserve"> </w:t>
      </w:r>
      <w:r w:rsidRPr="00327D1C">
        <w:rPr>
          <w:rFonts w:cs="Arial"/>
        </w:rPr>
        <w:t>à</w:t>
      </w:r>
      <w:r w:rsidRPr="00327D1C">
        <w:rPr>
          <w:rFonts w:cs="Arial"/>
          <w:spacing w:val="7"/>
        </w:rPr>
        <w:t xml:space="preserve"> </w:t>
      </w:r>
      <w:r w:rsidRPr="00327D1C">
        <w:rPr>
          <w:rFonts w:cs="Arial"/>
        </w:rPr>
        <w:t>la</w:t>
      </w:r>
      <w:r w:rsidRPr="00327D1C">
        <w:rPr>
          <w:rFonts w:cs="Arial"/>
          <w:spacing w:val="5"/>
        </w:rPr>
        <w:t xml:space="preserve"> </w:t>
      </w:r>
      <w:r w:rsidRPr="00327D1C">
        <w:rPr>
          <w:rFonts w:cs="Arial"/>
          <w:spacing w:val="1"/>
        </w:rPr>
        <w:t>m</w:t>
      </w:r>
      <w:r w:rsidRPr="00327D1C">
        <w:rPr>
          <w:rFonts w:cs="Arial"/>
          <w:spacing w:val="-1"/>
        </w:rPr>
        <w:t>o</w:t>
      </w:r>
      <w:r w:rsidRPr="00327D1C">
        <w:rPr>
          <w:rFonts w:cs="Arial"/>
          <w:spacing w:val="1"/>
        </w:rPr>
        <w:t>y</w:t>
      </w:r>
      <w:r w:rsidRPr="00327D1C">
        <w:rPr>
          <w:rFonts w:cs="Arial"/>
        </w:rPr>
        <w:t>en</w:t>
      </w:r>
      <w:r w:rsidRPr="00327D1C">
        <w:rPr>
          <w:rFonts w:cs="Arial"/>
          <w:spacing w:val="-1"/>
        </w:rPr>
        <w:t>n</w:t>
      </w:r>
      <w:r w:rsidRPr="00327D1C">
        <w:rPr>
          <w:rFonts w:cs="Arial"/>
        </w:rPr>
        <w:t>e</w:t>
      </w:r>
      <w:r w:rsidRPr="00327D1C">
        <w:rPr>
          <w:rFonts w:cs="Arial"/>
          <w:spacing w:val="8"/>
        </w:rPr>
        <w:t xml:space="preserve"> </w:t>
      </w:r>
      <w:r w:rsidRPr="00327D1C">
        <w:rPr>
          <w:rFonts w:cs="Arial"/>
          <w:spacing w:val="-1"/>
        </w:rPr>
        <w:t>d</w:t>
      </w:r>
      <w:r w:rsidRPr="00327D1C">
        <w:rPr>
          <w:rFonts w:cs="Arial"/>
        </w:rPr>
        <w:t>u</w:t>
      </w:r>
      <w:r w:rsidRPr="00327D1C">
        <w:rPr>
          <w:rFonts w:cs="Arial"/>
          <w:spacing w:val="7"/>
        </w:rPr>
        <w:t xml:space="preserve"> </w:t>
      </w:r>
      <w:r w:rsidRPr="00327D1C">
        <w:rPr>
          <w:rFonts w:cs="Arial"/>
        </w:rPr>
        <w:t>lac</w:t>
      </w:r>
      <w:r w:rsidRPr="00327D1C">
        <w:rPr>
          <w:rFonts w:cs="Arial"/>
          <w:spacing w:val="7"/>
        </w:rPr>
        <w:t xml:space="preserve"> </w:t>
      </w:r>
      <w:r w:rsidRPr="00327D1C">
        <w:rPr>
          <w:rFonts w:cs="Arial"/>
        </w:rPr>
        <w:t>et</w:t>
      </w:r>
      <w:r w:rsidRPr="00327D1C">
        <w:rPr>
          <w:rFonts w:cs="Arial"/>
          <w:spacing w:val="9"/>
        </w:rPr>
        <w:t xml:space="preserve"> </w:t>
      </w:r>
      <w:r w:rsidRPr="00327D1C">
        <w:rPr>
          <w:rFonts w:cs="Arial"/>
          <w:spacing w:val="-1"/>
        </w:rPr>
        <w:t>g</w:t>
      </w:r>
      <w:r w:rsidRPr="00327D1C">
        <w:rPr>
          <w:rFonts w:cs="Arial"/>
        </w:rPr>
        <w:t>ara</w:t>
      </w:r>
      <w:r w:rsidRPr="00327D1C">
        <w:rPr>
          <w:rFonts w:cs="Arial"/>
          <w:spacing w:val="-1"/>
        </w:rPr>
        <w:t>n</w:t>
      </w:r>
      <w:r w:rsidRPr="00327D1C">
        <w:rPr>
          <w:rFonts w:cs="Arial"/>
        </w:rPr>
        <w:t>t</w:t>
      </w:r>
      <w:r w:rsidRPr="00327D1C">
        <w:rPr>
          <w:rFonts w:cs="Arial"/>
          <w:spacing w:val="-2"/>
        </w:rPr>
        <w:t>i</w:t>
      </w:r>
      <w:r w:rsidRPr="00327D1C">
        <w:rPr>
          <w:rFonts w:cs="Arial"/>
        </w:rPr>
        <w:t>t</w:t>
      </w:r>
      <w:r w:rsidRPr="00327D1C">
        <w:rPr>
          <w:rFonts w:cs="Arial"/>
          <w:spacing w:val="11"/>
        </w:rPr>
        <w:t xml:space="preserve"> </w:t>
      </w:r>
      <w:r w:rsidRPr="00327D1C">
        <w:rPr>
          <w:rFonts w:cs="Arial"/>
          <w:spacing w:val="-1"/>
        </w:rPr>
        <w:t>qu</w:t>
      </w:r>
      <w:r w:rsidRPr="00327D1C">
        <w:rPr>
          <w:rFonts w:cs="Arial"/>
        </w:rPr>
        <w:t>’a</w:t>
      </w:r>
      <w:r w:rsidRPr="00327D1C">
        <w:rPr>
          <w:rFonts w:cs="Arial"/>
          <w:spacing w:val="-1"/>
        </w:rPr>
        <w:t>u</w:t>
      </w:r>
      <w:r w:rsidRPr="00327D1C">
        <w:rPr>
          <w:rFonts w:cs="Arial"/>
        </w:rPr>
        <w:t>cun</w:t>
      </w:r>
      <w:r w:rsidRPr="00327D1C">
        <w:rPr>
          <w:rFonts w:cs="Arial"/>
          <w:spacing w:val="7"/>
        </w:rPr>
        <w:t xml:space="preserve"> </w:t>
      </w:r>
      <w:r w:rsidRPr="00327D1C">
        <w:rPr>
          <w:rFonts w:cs="Arial"/>
          <w:spacing w:val="1"/>
        </w:rPr>
        <w:t>o</w:t>
      </w:r>
      <w:r w:rsidRPr="00327D1C">
        <w:rPr>
          <w:rFonts w:cs="Arial"/>
          <w:spacing w:val="-3"/>
        </w:rPr>
        <w:t>u</w:t>
      </w:r>
      <w:r w:rsidRPr="00327D1C">
        <w:rPr>
          <w:rFonts w:cs="Arial"/>
          <w:spacing w:val="1"/>
        </w:rPr>
        <w:t>v</w:t>
      </w:r>
      <w:r w:rsidRPr="00327D1C">
        <w:rPr>
          <w:rFonts w:cs="Arial"/>
        </w:rPr>
        <w:t>ra</w:t>
      </w:r>
      <w:r w:rsidRPr="00327D1C">
        <w:rPr>
          <w:rFonts w:cs="Arial"/>
          <w:spacing w:val="-1"/>
        </w:rPr>
        <w:t>g</w:t>
      </w:r>
      <w:r w:rsidRPr="00327D1C">
        <w:rPr>
          <w:rFonts w:cs="Arial"/>
        </w:rPr>
        <w:t>e</w:t>
      </w:r>
      <w:r w:rsidRPr="00327D1C">
        <w:rPr>
          <w:rFonts w:cs="Arial"/>
          <w:spacing w:val="8"/>
        </w:rPr>
        <w:t xml:space="preserve"> </w:t>
      </w:r>
      <w:r w:rsidRPr="00327D1C">
        <w:rPr>
          <w:rFonts w:cs="Arial"/>
        </w:rPr>
        <w:t>à</w:t>
      </w:r>
      <w:r w:rsidRPr="00327D1C">
        <w:rPr>
          <w:rFonts w:cs="Arial"/>
          <w:spacing w:val="7"/>
        </w:rPr>
        <w:t xml:space="preserve"> </w:t>
      </w:r>
      <w:r w:rsidRPr="00327D1C">
        <w:rPr>
          <w:rFonts w:cs="Arial"/>
        </w:rPr>
        <w:t>l’a</w:t>
      </w:r>
      <w:r w:rsidRPr="00327D1C">
        <w:rPr>
          <w:rFonts w:cs="Arial"/>
          <w:spacing w:val="-1"/>
        </w:rPr>
        <w:t>r</w:t>
      </w:r>
      <w:r w:rsidRPr="00327D1C">
        <w:rPr>
          <w:rFonts w:cs="Arial"/>
        </w:rPr>
        <w:t>r</w:t>
      </w:r>
      <w:r w:rsidRPr="00327D1C">
        <w:rPr>
          <w:rFonts w:cs="Arial"/>
          <w:spacing w:val="-3"/>
        </w:rPr>
        <w:t>i</w:t>
      </w:r>
      <w:r w:rsidRPr="00327D1C">
        <w:rPr>
          <w:rFonts w:cs="Arial"/>
          <w:spacing w:val="1"/>
        </w:rPr>
        <w:t>v</w:t>
      </w:r>
      <w:r w:rsidRPr="00327D1C">
        <w:rPr>
          <w:rFonts w:cs="Arial"/>
        </w:rPr>
        <w:t>ée</w:t>
      </w:r>
      <w:r w:rsidRPr="00327D1C">
        <w:rPr>
          <w:rFonts w:cs="Arial"/>
          <w:spacing w:val="9"/>
        </w:rPr>
        <w:t xml:space="preserve"> </w:t>
      </w:r>
      <w:r w:rsidRPr="00327D1C">
        <w:rPr>
          <w:rFonts w:cs="Arial"/>
          <w:spacing w:val="-1"/>
        </w:rPr>
        <w:t>n</w:t>
      </w:r>
      <w:r w:rsidRPr="00327D1C">
        <w:rPr>
          <w:rFonts w:cs="Arial"/>
        </w:rPr>
        <w:t>e</w:t>
      </w:r>
      <w:r w:rsidRPr="00327D1C">
        <w:rPr>
          <w:rFonts w:cs="Arial"/>
          <w:spacing w:val="8"/>
        </w:rPr>
        <w:t xml:space="preserve"> </w:t>
      </w:r>
      <w:r w:rsidRPr="00327D1C">
        <w:rPr>
          <w:rFonts w:cs="Arial"/>
          <w:spacing w:val="-2"/>
        </w:rPr>
        <w:t>s</w:t>
      </w:r>
      <w:r w:rsidRPr="00327D1C">
        <w:rPr>
          <w:rFonts w:cs="Arial"/>
          <w:spacing w:val="1"/>
        </w:rPr>
        <w:t>o</w:t>
      </w:r>
      <w:r w:rsidRPr="00327D1C">
        <w:rPr>
          <w:rFonts w:cs="Arial"/>
        </w:rPr>
        <w:t>it</w:t>
      </w:r>
      <w:r w:rsidRPr="00327D1C">
        <w:rPr>
          <w:rFonts w:cs="Arial"/>
          <w:spacing w:val="8"/>
        </w:rPr>
        <w:t xml:space="preserve"> </w:t>
      </w:r>
      <w:r w:rsidRPr="00327D1C">
        <w:rPr>
          <w:rFonts w:cs="Arial"/>
        </w:rPr>
        <w:t>en ch</w:t>
      </w:r>
      <w:r w:rsidRPr="00327D1C">
        <w:rPr>
          <w:rFonts w:cs="Arial"/>
          <w:spacing w:val="-1"/>
        </w:rPr>
        <w:t>a</w:t>
      </w:r>
      <w:r w:rsidRPr="00327D1C">
        <w:rPr>
          <w:rFonts w:cs="Arial"/>
        </w:rPr>
        <w:t>r</w:t>
      </w:r>
      <w:r w:rsidRPr="00327D1C">
        <w:rPr>
          <w:rFonts w:cs="Arial"/>
          <w:spacing w:val="-1"/>
        </w:rPr>
        <w:t>g</w:t>
      </w:r>
      <w:r w:rsidRPr="00327D1C">
        <w:rPr>
          <w:rFonts w:cs="Arial"/>
        </w:rPr>
        <w:t>e</w:t>
      </w:r>
      <w:r w:rsidRPr="00327D1C">
        <w:rPr>
          <w:rFonts w:cs="Arial"/>
          <w:spacing w:val="1"/>
        </w:rPr>
        <w:t xml:space="preserve"> </w:t>
      </w:r>
      <w:r w:rsidRPr="00327D1C">
        <w:rPr>
          <w:rFonts w:cs="Arial"/>
          <w:spacing w:val="-1"/>
        </w:rPr>
        <w:t>p</w:t>
      </w:r>
      <w:r w:rsidRPr="00327D1C">
        <w:rPr>
          <w:rFonts w:cs="Arial"/>
          <w:spacing w:val="1"/>
        </w:rPr>
        <w:t>o</w:t>
      </w:r>
      <w:r w:rsidRPr="00327D1C">
        <w:rPr>
          <w:rFonts w:cs="Arial"/>
          <w:spacing w:val="-1"/>
        </w:rPr>
        <w:t>u</w:t>
      </w:r>
      <w:r w:rsidRPr="00327D1C">
        <w:rPr>
          <w:rFonts w:cs="Arial"/>
        </w:rPr>
        <w:t xml:space="preserve">r </w:t>
      </w:r>
      <w:r w:rsidRPr="00327D1C">
        <w:rPr>
          <w:rFonts w:cs="Arial"/>
          <w:spacing w:val="-3"/>
        </w:rPr>
        <w:t>l</w:t>
      </w:r>
      <w:r w:rsidRPr="00327D1C">
        <w:rPr>
          <w:rFonts w:cs="Arial"/>
        </w:rPr>
        <w:t>es</w:t>
      </w:r>
      <w:r w:rsidRPr="00327D1C">
        <w:rPr>
          <w:rFonts w:cs="Arial"/>
          <w:spacing w:val="1"/>
        </w:rPr>
        <w:t xml:space="preserve"> </w:t>
      </w:r>
      <w:r w:rsidRPr="00327D1C">
        <w:rPr>
          <w:rFonts w:cs="Arial"/>
        </w:rPr>
        <w:t>cr</w:t>
      </w:r>
      <w:r w:rsidRPr="00327D1C">
        <w:rPr>
          <w:rFonts w:cs="Arial"/>
          <w:spacing w:val="-3"/>
        </w:rPr>
        <w:t>u</w:t>
      </w:r>
      <w:r w:rsidRPr="00327D1C">
        <w:rPr>
          <w:rFonts w:cs="Arial"/>
        </w:rPr>
        <w:t>es</w:t>
      </w:r>
      <w:r w:rsidRPr="00327D1C">
        <w:rPr>
          <w:rFonts w:cs="Arial"/>
          <w:spacing w:val="1"/>
        </w:rPr>
        <w:t xml:space="preserve"> </w:t>
      </w:r>
      <w:r w:rsidRPr="00327D1C">
        <w:rPr>
          <w:rFonts w:cs="Arial"/>
          <w:spacing w:val="-2"/>
        </w:rPr>
        <w:t>c</w:t>
      </w:r>
      <w:r w:rsidRPr="00327D1C">
        <w:rPr>
          <w:rFonts w:cs="Arial"/>
        </w:rPr>
        <w:t>ent</w:t>
      </w:r>
      <w:r w:rsidRPr="00327D1C">
        <w:rPr>
          <w:rFonts w:cs="Arial"/>
          <w:spacing w:val="-2"/>
        </w:rPr>
        <w:t>e</w:t>
      </w:r>
      <w:r w:rsidRPr="00327D1C">
        <w:rPr>
          <w:rFonts w:cs="Arial"/>
          <w:spacing w:val="-1"/>
        </w:rPr>
        <w:t>nn</w:t>
      </w:r>
      <w:r w:rsidRPr="00327D1C">
        <w:rPr>
          <w:rFonts w:cs="Arial"/>
        </w:rPr>
        <w:t>ales.</w:t>
      </w:r>
    </w:p>
    <w:p w14:paraId="00839520" w14:textId="77777777" w:rsidR="008D1B3F" w:rsidRDefault="008D1B3F" w:rsidP="008D1B3F">
      <w:pPr>
        <w:pStyle w:val="Lgende"/>
      </w:pPr>
      <w:bookmarkStart w:id="944" w:name="_Toc524462727"/>
    </w:p>
    <w:p w14:paraId="52FC9DED" w14:textId="77777777" w:rsidR="008D1B3F" w:rsidRPr="00F64CAA" w:rsidRDefault="008D1B3F" w:rsidP="008D1B3F">
      <w:pPr>
        <w:widowControl w:val="0"/>
        <w:autoSpaceDE w:val="0"/>
        <w:autoSpaceDN w:val="0"/>
        <w:adjustRightInd w:val="0"/>
        <w:spacing w:line="240" w:lineRule="exact"/>
        <w:jc w:val="center"/>
        <w:rPr>
          <w:rFonts w:cs="Arial"/>
          <w:sz w:val="20"/>
          <w:szCs w:val="20"/>
        </w:rPr>
      </w:pPr>
      <w:bookmarkStart w:id="945" w:name="_Toc529249269"/>
      <w:bookmarkStart w:id="946" w:name="_Toc533058608"/>
      <w:bookmarkStart w:id="947" w:name="_Toc535237421"/>
      <w:r w:rsidRPr="00F64CAA">
        <w:rPr>
          <w:rFonts w:cs="Arial"/>
          <w:b/>
          <w:sz w:val="20"/>
          <w:szCs w:val="20"/>
        </w:rPr>
        <w:t>Tableau</w:t>
      </w:r>
      <w:r w:rsidRPr="00F64CAA">
        <w:rPr>
          <w:rFonts w:cs="Arial"/>
          <w:b/>
          <w:noProof/>
          <w:sz w:val="20"/>
          <w:szCs w:val="20"/>
        </w:rPr>
        <w:t xml:space="preserve"> </w:t>
      </w:r>
      <w:r>
        <w:rPr>
          <w:rFonts w:cs="Arial"/>
          <w:b/>
          <w:noProof/>
          <w:sz w:val="20"/>
          <w:szCs w:val="20"/>
        </w:rPr>
        <w:t xml:space="preserve"> </w:t>
      </w:r>
      <w:r>
        <w:t xml:space="preserve"> </w:t>
      </w:r>
      <w:r w:rsidRPr="00647C4E">
        <w:rPr>
          <w:rFonts w:cs="Arial"/>
        </w:rPr>
        <w:fldChar w:fldCharType="begin"/>
      </w:r>
      <w:r w:rsidRPr="00647C4E">
        <w:rPr>
          <w:rFonts w:cs="Arial"/>
        </w:rPr>
        <w:instrText xml:space="preserve"> SEQ Tableau \* ARABIC </w:instrText>
      </w:r>
      <w:r w:rsidRPr="00647C4E">
        <w:rPr>
          <w:rFonts w:cs="Arial"/>
        </w:rPr>
        <w:fldChar w:fldCharType="separate"/>
      </w:r>
      <w:r w:rsidR="00D82CEC">
        <w:rPr>
          <w:rFonts w:cs="Arial"/>
          <w:noProof/>
        </w:rPr>
        <w:t>37</w:t>
      </w:r>
      <w:r w:rsidRPr="00647C4E">
        <w:rPr>
          <w:rFonts w:cs="Arial"/>
        </w:rPr>
        <w:fldChar w:fldCharType="end"/>
      </w:r>
      <w:r>
        <w:rPr>
          <w:rFonts w:cs="Arial"/>
          <w:b/>
          <w:noProof/>
          <w:sz w:val="20"/>
          <w:szCs w:val="20"/>
        </w:rPr>
        <w:t xml:space="preserve"> </w:t>
      </w:r>
      <w:r w:rsidRPr="00F64CAA">
        <w:rPr>
          <w:rFonts w:cs="Arial"/>
          <w:color w:val="auto"/>
          <w:sz w:val="20"/>
          <w:szCs w:val="20"/>
        </w:rPr>
        <w:t>: C</w:t>
      </w:r>
      <w:r w:rsidRPr="00F64CAA">
        <w:rPr>
          <w:rFonts w:cs="Arial"/>
          <w:bCs/>
          <w:spacing w:val="1"/>
          <w:sz w:val="20"/>
          <w:szCs w:val="20"/>
        </w:rPr>
        <w:t>omp</w:t>
      </w:r>
      <w:r w:rsidRPr="00F64CAA">
        <w:rPr>
          <w:rFonts w:cs="Arial"/>
          <w:bCs/>
          <w:sz w:val="20"/>
          <w:szCs w:val="20"/>
        </w:rPr>
        <w:t>a</w:t>
      </w:r>
      <w:r w:rsidRPr="00F64CAA">
        <w:rPr>
          <w:rFonts w:cs="Arial"/>
          <w:bCs/>
          <w:spacing w:val="1"/>
          <w:sz w:val="20"/>
          <w:szCs w:val="20"/>
        </w:rPr>
        <w:t>r</w:t>
      </w:r>
      <w:r w:rsidRPr="00F64CAA">
        <w:rPr>
          <w:rFonts w:cs="Arial"/>
          <w:bCs/>
          <w:sz w:val="20"/>
          <w:szCs w:val="20"/>
        </w:rPr>
        <w:t>a</w:t>
      </w:r>
      <w:r w:rsidRPr="00F64CAA">
        <w:rPr>
          <w:rFonts w:cs="Arial"/>
          <w:bCs/>
          <w:spacing w:val="-1"/>
          <w:sz w:val="20"/>
          <w:szCs w:val="20"/>
        </w:rPr>
        <w:t>i</w:t>
      </w:r>
      <w:r w:rsidRPr="00F64CAA">
        <w:rPr>
          <w:rFonts w:cs="Arial"/>
          <w:bCs/>
          <w:sz w:val="20"/>
          <w:szCs w:val="20"/>
        </w:rPr>
        <w:t>son</w:t>
      </w:r>
      <w:r w:rsidRPr="00F64CAA">
        <w:rPr>
          <w:rFonts w:cs="Arial"/>
          <w:bCs/>
          <w:spacing w:val="-8"/>
          <w:sz w:val="20"/>
          <w:szCs w:val="20"/>
        </w:rPr>
        <w:t xml:space="preserve"> </w:t>
      </w:r>
      <w:r w:rsidRPr="00F64CAA">
        <w:rPr>
          <w:rFonts w:cs="Arial"/>
          <w:bCs/>
          <w:spacing w:val="1"/>
          <w:sz w:val="20"/>
          <w:szCs w:val="20"/>
        </w:rPr>
        <w:t>d</w:t>
      </w:r>
      <w:r w:rsidRPr="00F64CAA">
        <w:rPr>
          <w:rFonts w:cs="Arial"/>
          <w:bCs/>
          <w:sz w:val="20"/>
          <w:szCs w:val="20"/>
        </w:rPr>
        <w:t>es</w:t>
      </w:r>
      <w:r w:rsidRPr="00F64CAA">
        <w:rPr>
          <w:rFonts w:cs="Arial"/>
          <w:bCs/>
          <w:spacing w:val="-3"/>
          <w:sz w:val="20"/>
          <w:szCs w:val="20"/>
        </w:rPr>
        <w:t xml:space="preserve"> </w:t>
      </w:r>
      <w:r w:rsidRPr="00F64CAA">
        <w:rPr>
          <w:rFonts w:cs="Arial"/>
          <w:bCs/>
          <w:spacing w:val="1"/>
          <w:sz w:val="20"/>
          <w:szCs w:val="20"/>
        </w:rPr>
        <w:t>cô</w:t>
      </w:r>
      <w:r w:rsidRPr="00F64CAA">
        <w:rPr>
          <w:rFonts w:cs="Arial"/>
          <w:bCs/>
          <w:sz w:val="20"/>
          <w:szCs w:val="20"/>
        </w:rPr>
        <w:t>t</w:t>
      </w:r>
      <w:r w:rsidRPr="00F64CAA">
        <w:rPr>
          <w:rFonts w:cs="Arial"/>
          <w:bCs/>
          <w:spacing w:val="1"/>
          <w:sz w:val="20"/>
          <w:szCs w:val="20"/>
        </w:rPr>
        <w:t>e</w:t>
      </w:r>
      <w:r w:rsidRPr="00F64CAA">
        <w:rPr>
          <w:rFonts w:cs="Arial"/>
          <w:bCs/>
          <w:sz w:val="20"/>
          <w:szCs w:val="20"/>
        </w:rPr>
        <w:t>s</w:t>
      </w:r>
      <w:r w:rsidRPr="00F64CAA">
        <w:rPr>
          <w:rFonts w:cs="Arial"/>
          <w:bCs/>
          <w:spacing w:val="-4"/>
          <w:sz w:val="20"/>
          <w:szCs w:val="20"/>
        </w:rPr>
        <w:t xml:space="preserve"> </w:t>
      </w:r>
      <w:r w:rsidRPr="00F64CAA">
        <w:rPr>
          <w:rFonts w:cs="Arial"/>
          <w:bCs/>
          <w:spacing w:val="1"/>
          <w:sz w:val="20"/>
          <w:szCs w:val="20"/>
        </w:rPr>
        <w:t>d</w:t>
      </w:r>
      <w:r w:rsidRPr="00F64CAA">
        <w:rPr>
          <w:rFonts w:cs="Arial"/>
          <w:bCs/>
          <w:spacing w:val="-1"/>
          <w:sz w:val="20"/>
          <w:szCs w:val="20"/>
        </w:rPr>
        <w:t>’</w:t>
      </w:r>
      <w:r w:rsidRPr="00F64CAA">
        <w:rPr>
          <w:rFonts w:cs="Arial"/>
          <w:bCs/>
          <w:sz w:val="20"/>
          <w:szCs w:val="20"/>
        </w:rPr>
        <w:t>eau</w:t>
      </w:r>
      <w:r w:rsidRPr="00F64CAA">
        <w:rPr>
          <w:rFonts w:cs="Arial"/>
          <w:bCs/>
          <w:spacing w:val="-4"/>
          <w:sz w:val="20"/>
          <w:szCs w:val="20"/>
        </w:rPr>
        <w:t xml:space="preserve"> </w:t>
      </w:r>
      <w:r w:rsidRPr="00F64CAA">
        <w:rPr>
          <w:rFonts w:cs="Arial"/>
          <w:bCs/>
          <w:spacing w:val="1"/>
          <w:sz w:val="20"/>
          <w:szCs w:val="20"/>
        </w:rPr>
        <w:t>co</w:t>
      </w:r>
      <w:r w:rsidRPr="00F64CAA">
        <w:rPr>
          <w:rFonts w:cs="Arial"/>
          <w:bCs/>
          <w:spacing w:val="-1"/>
          <w:sz w:val="20"/>
          <w:szCs w:val="20"/>
        </w:rPr>
        <w:t>ll</w:t>
      </w:r>
      <w:r w:rsidRPr="00F64CAA">
        <w:rPr>
          <w:rFonts w:cs="Arial"/>
          <w:bCs/>
          <w:sz w:val="20"/>
          <w:szCs w:val="20"/>
        </w:rPr>
        <w:t>e</w:t>
      </w:r>
      <w:r w:rsidRPr="00F64CAA">
        <w:rPr>
          <w:rFonts w:cs="Arial"/>
          <w:bCs/>
          <w:spacing w:val="1"/>
          <w:sz w:val="20"/>
          <w:szCs w:val="20"/>
        </w:rPr>
        <w:t>c</w:t>
      </w:r>
      <w:r w:rsidRPr="00F64CAA">
        <w:rPr>
          <w:rFonts w:cs="Arial"/>
          <w:bCs/>
          <w:sz w:val="20"/>
          <w:szCs w:val="20"/>
        </w:rPr>
        <w:t>t</w:t>
      </w:r>
      <w:r w:rsidRPr="00F64CAA">
        <w:rPr>
          <w:rFonts w:cs="Arial"/>
          <w:bCs/>
          <w:spacing w:val="1"/>
          <w:sz w:val="20"/>
          <w:szCs w:val="20"/>
        </w:rPr>
        <w:t>eur</w:t>
      </w:r>
      <w:r w:rsidRPr="00F64CAA">
        <w:rPr>
          <w:rFonts w:cs="Arial"/>
          <w:bCs/>
          <w:sz w:val="20"/>
          <w:szCs w:val="20"/>
        </w:rPr>
        <w:t>s</w:t>
      </w:r>
      <w:r w:rsidRPr="00F64CAA">
        <w:rPr>
          <w:rFonts w:cs="Arial"/>
          <w:bCs/>
          <w:spacing w:val="-8"/>
          <w:sz w:val="20"/>
          <w:szCs w:val="20"/>
        </w:rPr>
        <w:t xml:space="preserve"> </w:t>
      </w:r>
      <w:r w:rsidRPr="00F64CAA">
        <w:rPr>
          <w:rFonts w:cs="Arial"/>
          <w:bCs/>
          <w:spacing w:val="1"/>
          <w:sz w:val="20"/>
          <w:szCs w:val="20"/>
        </w:rPr>
        <w:t>p</w:t>
      </w:r>
      <w:r w:rsidRPr="00F64CAA">
        <w:rPr>
          <w:rFonts w:cs="Arial"/>
          <w:bCs/>
          <w:spacing w:val="-1"/>
          <w:sz w:val="20"/>
          <w:szCs w:val="20"/>
        </w:rPr>
        <w:t>l</w:t>
      </w:r>
      <w:r w:rsidRPr="00F64CAA">
        <w:rPr>
          <w:rFonts w:cs="Arial"/>
          <w:bCs/>
          <w:sz w:val="20"/>
          <w:szCs w:val="20"/>
        </w:rPr>
        <w:t>e</w:t>
      </w:r>
      <w:r w:rsidRPr="00F64CAA">
        <w:rPr>
          <w:rFonts w:cs="Arial"/>
          <w:bCs/>
          <w:spacing w:val="-1"/>
          <w:sz w:val="20"/>
          <w:szCs w:val="20"/>
        </w:rPr>
        <w:t>in</w:t>
      </w:r>
      <w:r w:rsidRPr="00F64CAA">
        <w:rPr>
          <w:rFonts w:cs="Arial"/>
          <w:bCs/>
          <w:sz w:val="20"/>
          <w:szCs w:val="20"/>
        </w:rPr>
        <w:t>e</w:t>
      </w:r>
      <w:r w:rsidRPr="00F64CAA">
        <w:rPr>
          <w:rFonts w:cs="Arial"/>
          <w:bCs/>
          <w:spacing w:val="-4"/>
          <w:sz w:val="20"/>
          <w:szCs w:val="20"/>
        </w:rPr>
        <w:t xml:space="preserve"> </w:t>
      </w:r>
      <w:r w:rsidRPr="00F64CAA">
        <w:rPr>
          <w:rFonts w:cs="Arial"/>
          <w:bCs/>
          <w:sz w:val="20"/>
          <w:szCs w:val="20"/>
        </w:rPr>
        <w:t>s</w:t>
      </w:r>
      <w:r w:rsidRPr="00F64CAA">
        <w:rPr>
          <w:rFonts w:cs="Arial"/>
          <w:bCs/>
          <w:spacing w:val="1"/>
          <w:sz w:val="20"/>
          <w:szCs w:val="20"/>
        </w:rPr>
        <w:t>ec</w:t>
      </w:r>
      <w:r w:rsidRPr="00F64CAA">
        <w:rPr>
          <w:rFonts w:cs="Arial"/>
          <w:bCs/>
          <w:sz w:val="20"/>
          <w:szCs w:val="20"/>
        </w:rPr>
        <w:t>tion</w:t>
      </w:r>
      <w:r w:rsidRPr="00F64CAA">
        <w:rPr>
          <w:rFonts w:cs="Arial"/>
          <w:bCs/>
          <w:spacing w:val="-5"/>
          <w:sz w:val="20"/>
          <w:szCs w:val="20"/>
        </w:rPr>
        <w:t xml:space="preserve"> </w:t>
      </w:r>
      <w:r w:rsidRPr="00F64CAA">
        <w:rPr>
          <w:rFonts w:cs="Arial"/>
          <w:bCs/>
          <w:spacing w:val="1"/>
          <w:sz w:val="20"/>
          <w:szCs w:val="20"/>
        </w:rPr>
        <w:t>e</w:t>
      </w:r>
      <w:r w:rsidRPr="00F64CAA">
        <w:rPr>
          <w:rFonts w:cs="Arial"/>
          <w:bCs/>
          <w:sz w:val="20"/>
          <w:szCs w:val="20"/>
        </w:rPr>
        <w:t>t</w:t>
      </w:r>
      <w:r w:rsidRPr="00F64CAA">
        <w:rPr>
          <w:rFonts w:cs="Arial"/>
          <w:bCs/>
          <w:spacing w:val="-1"/>
          <w:sz w:val="20"/>
          <w:szCs w:val="20"/>
        </w:rPr>
        <w:t xml:space="preserve"> </w:t>
      </w:r>
      <w:r w:rsidRPr="00F64CAA">
        <w:rPr>
          <w:rFonts w:cs="Arial"/>
          <w:bCs/>
          <w:spacing w:val="1"/>
          <w:sz w:val="20"/>
          <w:szCs w:val="20"/>
        </w:rPr>
        <w:t>c</w:t>
      </w:r>
      <w:r w:rsidRPr="00F64CAA">
        <w:rPr>
          <w:rFonts w:cs="Arial"/>
          <w:bCs/>
          <w:sz w:val="20"/>
          <w:szCs w:val="20"/>
        </w:rPr>
        <w:t>e</w:t>
      </w:r>
      <w:r w:rsidRPr="00F64CAA">
        <w:rPr>
          <w:rFonts w:cs="Arial"/>
          <w:bCs/>
          <w:spacing w:val="-1"/>
          <w:sz w:val="20"/>
          <w:szCs w:val="20"/>
        </w:rPr>
        <w:t>ll</w:t>
      </w:r>
      <w:r w:rsidRPr="00F64CAA">
        <w:rPr>
          <w:rFonts w:cs="Arial"/>
          <w:bCs/>
          <w:sz w:val="20"/>
          <w:szCs w:val="20"/>
        </w:rPr>
        <w:t>e</w:t>
      </w:r>
      <w:r w:rsidRPr="00F64CAA">
        <w:rPr>
          <w:rFonts w:cs="Arial"/>
          <w:bCs/>
          <w:spacing w:val="-3"/>
          <w:sz w:val="20"/>
          <w:szCs w:val="20"/>
        </w:rPr>
        <w:t xml:space="preserve"> </w:t>
      </w:r>
      <w:r w:rsidRPr="00F64CAA">
        <w:rPr>
          <w:rFonts w:cs="Arial"/>
          <w:bCs/>
          <w:spacing w:val="1"/>
          <w:sz w:val="20"/>
          <w:szCs w:val="20"/>
        </w:rPr>
        <w:t>d</w:t>
      </w:r>
      <w:r w:rsidRPr="00F64CAA">
        <w:rPr>
          <w:rFonts w:cs="Arial"/>
          <w:bCs/>
          <w:sz w:val="20"/>
          <w:szCs w:val="20"/>
        </w:rPr>
        <w:t>u</w:t>
      </w:r>
      <w:r w:rsidRPr="00F64CAA">
        <w:rPr>
          <w:rFonts w:cs="Arial"/>
          <w:bCs/>
          <w:spacing w:val="-1"/>
          <w:sz w:val="20"/>
          <w:szCs w:val="20"/>
        </w:rPr>
        <w:t xml:space="preserve"> </w:t>
      </w:r>
      <w:r w:rsidRPr="00F64CAA">
        <w:rPr>
          <w:rFonts w:cs="Arial"/>
          <w:bCs/>
          <w:sz w:val="20"/>
          <w:szCs w:val="20"/>
        </w:rPr>
        <w:t>lac</w:t>
      </w:r>
      <w:r w:rsidRPr="00F64CAA">
        <w:rPr>
          <w:rFonts w:cs="Arial"/>
          <w:bCs/>
          <w:spacing w:val="-2"/>
          <w:sz w:val="20"/>
          <w:szCs w:val="20"/>
        </w:rPr>
        <w:t xml:space="preserve"> </w:t>
      </w:r>
      <w:r w:rsidRPr="00F64CAA">
        <w:rPr>
          <w:rFonts w:cs="Arial"/>
          <w:bCs/>
          <w:spacing w:val="1"/>
          <w:sz w:val="20"/>
          <w:szCs w:val="20"/>
        </w:rPr>
        <w:t>po</w:t>
      </w:r>
      <w:r w:rsidRPr="00F64CAA">
        <w:rPr>
          <w:rFonts w:cs="Arial"/>
          <w:bCs/>
          <w:spacing w:val="-1"/>
          <w:sz w:val="20"/>
          <w:szCs w:val="20"/>
        </w:rPr>
        <w:t>u</w:t>
      </w:r>
      <w:r w:rsidRPr="00F64CAA">
        <w:rPr>
          <w:rFonts w:cs="Arial"/>
          <w:bCs/>
          <w:sz w:val="20"/>
          <w:szCs w:val="20"/>
        </w:rPr>
        <w:t>r</w:t>
      </w:r>
      <w:r w:rsidRPr="00F64CAA">
        <w:rPr>
          <w:rFonts w:cs="Arial"/>
          <w:bCs/>
          <w:spacing w:val="-5"/>
          <w:sz w:val="20"/>
          <w:szCs w:val="20"/>
        </w:rPr>
        <w:t xml:space="preserve"> </w:t>
      </w:r>
      <w:r w:rsidRPr="00F64CAA">
        <w:rPr>
          <w:rFonts w:cs="Arial"/>
          <w:bCs/>
          <w:sz w:val="20"/>
          <w:szCs w:val="20"/>
        </w:rPr>
        <w:t>T</w:t>
      </w:r>
      <w:r w:rsidRPr="00F64CAA">
        <w:rPr>
          <w:rFonts w:cs="Arial"/>
          <w:bCs/>
          <w:spacing w:val="-1"/>
          <w:sz w:val="20"/>
          <w:szCs w:val="20"/>
        </w:rPr>
        <w:t>=</w:t>
      </w:r>
      <w:r w:rsidRPr="00F64CAA">
        <w:rPr>
          <w:rFonts w:cs="Arial"/>
          <w:bCs/>
          <w:sz w:val="20"/>
          <w:szCs w:val="20"/>
        </w:rPr>
        <w:t>100</w:t>
      </w:r>
      <w:r w:rsidRPr="00F64CAA">
        <w:rPr>
          <w:rFonts w:cs="Arial"/>
          <w:bCs/>
          <w:spacing w:val="-5"/>
          <w:sz w:val="20"/>
          <w:szCs w:val="20"/>
        </w:rPr>
        <w:t xml:space="preserve"> </w:t>
      </w:r>
      <w:r w:rsidRPr="00F64CAA">
        <w:rPr>
          <w:rFonts w:cs="Arial"/>
          <w:bCs/>
          <w:w w:val="99"/>
          <w:sz w:val="20"/>
          <w:szCs w:val="20"/>
        </w:rPr>
        <w:t>a</w:t>
      </w:r>
      <w:r w:rsidRPr="00F64CAA">
        <w:rPr>
          <w:rFonts w:cs="Arial"/>
          <w:bCs/>
          <w:spacing w:val="1"/>
          <w:w w:val="99"/>
          <w:sz w:val="20"/>
          <w:szCs w:val="20"/>
        </w:rPr>
        <w:t>n</w:t>
      </w:r>
      <w:r w:rsidRPr="00F64CAA">
        <w:rPr>
          <w:rFonts w:cs="Arial"/>
          <w:bCs/>
          <w:w w:val="99"/>
          <w:sz w:val="20"/>
          <w:szCs w:val="20"/>
        </w:rPr>
        <w:t>s</w:t>
      </w:r>
      <w:bookmarkEnd w:id="944"/>
      <w:bookmarkEnd w:id="945"/>
      <w:bookmarkEnd w:id="946"/>
      <w:bookmarkEnd w:id="947"/>
    </w:p>
    <w:p w14:paraId="40437ADE" w14:textId="77777777" w:rsidR="008D1B3F" w:rsidRPr="00327D1C" w:rsidRDefault="008D1B3F" w:rsidP="008D1B3F">
      <w:pPr>
        <w:widowControl w:val="0"/>
        <w:autoSpaceDE w:val="0"/>
        <w:autoSpaceDN w:val="0"/>
        <w:adjustRightInd w:val="0"/>
        <w:spacing w:line="170" w:lineRule="exact"/>
        <w:rPr>
          <w:rFonts w:cs="Arial"/>
        </w:rPr>
      </w:pPr>
    </w:p>
    <w:tbl>
      <w:tblPr>
        <w:tblW w:w="9022" w:type="dxa"/>
        <w:tblLayout w:type="fixed"/>
        <w:tblCellMar>
          <w:left w:w="0" w:type="dxa"/>
          <w:right w:w="0" w:type="dxa"/>
        </w:tblCellMar>
        <w:tblLook w:val="0000" w:firstRow="0" w:lastRow="0" w:firstColumn="0" w:lastColumn="0" w:noHBand="0" w:noVBand="0"/>
      </w:tblPr>
      <w:tblGrid>
        <w:gridCol w:w="1449"/>
        <w:gridCol w:w="1308"/>
        <w:gridCol w:w="1642"/>
        <w:gridCol w:w="1554"/>
        <w:gridCol w:w="1454"/>
        <w:gridCol w:w="1615"/>
      </w:tblGrid>
      <w:tr w:rsidR="008D1B3F" w:rsidRPr="00327D1C" w14:paraId="77B27BC5" w14:textId="77777777" w:rsidTr="000A3F7C">
        <w:trPr>
          <w:trHeight w:hRule="exact" w:val="887"/>
        </w:trPr>
        <w:tc>
          <w:tcPr>
            <w:tcW w:w="1449" w:type="dxa"/>
            <w:tcBorders>
              <w:top w:val="single" w:sz="4" w:space="0" w:color="000000"/>
              <w:left w:val="single" w:sz="4" w:space="0" w:color="000000"/>
              <w:bottom w:val="single" w:sz="4" w:space="0" w:color="000000"/>
              <w:right w:val="single" w:sz="4" w:space="0" w:color="000000"/>
            </w:tcBorders>
            <w:shd w:val="clear" w:color="auto" w:fill="FE9600"/>
          </w:tcPr>
          <w:p w14:paraId="77CD7FEB" w14:textId="77777777" w:rsidR="008D1B3F" w:rsidRPr="00327D1C" w:rsidRDefault="008D1B3F" w:rsidP="000A3F7C">
            <w:pPr>
              <w:widowControl w:val="0"/>
              <w:autoSpaceDE w:val="0"/>
              <w:autoSpaceDN w:val="0"/>
              <w:adjustRightInd w:val="0"/>
              <w:spacing w:line="219" w:lineRule="exact"/>
              <w:rPr>
                <w:rFonts w:cs="Arial"/>
                <w:sz w:val="24"/>
                <w:szCs w:val="24"/>
              </w:rPr>
            </w:pPr>
            <w:r w:rsidRPr="00327D1C">
              <w:rPr>
                <w:rFonts w:cs="Arial"/>
                <w:b/>
                <w:bCs/>
                <w:sz w:val="18"/>
                <w:szCs w:val="18"/>
              </w:rPr>
              <w:t>Collec</w:t>
            </w:r>
            <w:r w:rsidRPr="00327D1C">
              <w:rPr>
                <w:rFonts w:cs="Arial"/>
                <w:b/>
                <w:bCs/>
                <w:spacing w:val="-1"/>
                <w:sz w:val="18"/>
                <w:szCs w:val="18"/>
              </w:rPr>
              <w:t>t</w:t>
            </w:r>
            <w:r w:rsidRPr="00327D1C">
              <w:rPr>
                <w:rFonts w:cs="Arial"/>
                <w:b/>
                <w:bCs/>
                <w:sz w:val="18"/>
                <w:szCs w:val="18"/>
              </w:rPr>
              <w:t>eurs</w:t>
            </w:r>
          </w:p>
        </w:tc>
        <w:tc>
          <w:tcPr>
            <w:tcW w:w="1308" w:type="dxa"/>
            <w:tcBorders>
              <w:top w:val="single" w:sz="4" w:space="0" w:color="000000"/>
              <w:left w:val="single" w:sz="4" w:space="0" w:color="000000"/>
              <w:bottom w:val="single" w:sz="4" w:space="0" w:color="000000"/>
              <w:right w:val="single" w:sz="4" w:space="0" w:color="000000"/>
            </w:tcBorders>
            <w:shd w:val="clear" w:color="auto" w:fill="FE9600"/>
          </w:tcPr>
          <w:p w14:paraId="21B16271" w14:textId="77777777" w:rsidR="008D1B3F" w:rsidRPr="00327D1C" w:rsidRDefault="008D1B3F" w:rsidP="000A3F7C">
            <w:pPr>
              <w:widowControl w:val="0"/>
              <w:autoSpaceDE w:val="0"/>
              <w:autoSpaceDN w:val="0"/>
              <w:adjustRightInd w:val="0"/>
              <w:spacing w:line="219" w:lineRule="exact"/>
              <w:rPr>
                <w:rFonts w:cs="Arial"/>
                <w:sz w:val="24"/>
                <w:szCs w:val="24"/>
              </w:rPr>
            </w:pPr>
            <w:r w:rsidRPr="00327D1C">
              <w:rPr>
                <w:rFonts w:cs="Arial"/>
                <w:b/>
                <w:bCs/>
                <w:sz w:val="18"/>
                <w:szCs w:val="18"/>
              </w:rPr>
              <w:t>Exutoire</w:t>
            </w:r>
          </w:p>
        </w:tc>
        <w:tc>
          <w:tcPr>
            <w:tcW w:w="1642" w:type="dxa"/>
            <w:tcBorders>
              <w:top w:val="single" w:sz="4" w:space="0" w:color="000000"/>
              <w:left w:val="single" w:sz="4" w:space="0" w:color="000000"/>
              <w:bottom w:val="single" w:sz="4" w:space="0" w:color="000000"/>
              <w:right w:val="single" w:sz="4" w:space="0" w:color="000000"/>
            </w:tcBorders>
            <w:shd w:val="clear" w:color="auto" w:fill="FE9600"/>
          </w:tcPr>
          <w:p w14:paraId="2D1A5D7F" w14:textId="77777777" w:rsidR="008D1B3F" w:rsidRPr="00327D1C" w:rsidRDefault="008D1B3F" w:rsidP="000A3F7C">
            <w:pPr>
              <w:widowControl w:val="0"/>
              <w:autoSpaceDE w:val="0"/>
              <w:autoSpaceDN w:val="0"/>
              <w:adjustRightInd w:val="0"/>
              <w:spacing w:line="219" w:lineRule="exact"/>
              <w:rPr>
                <w:rFonts w:cs="Arial"/>
                <w:sz w:val="18"/>
                <w:szCs w:val="18"/>
              </w:rPr>
            </w:pPr>
            <w:r w:rsidRPr="00327D1C">
              <w:rPr>
                <w:rFonts w:cs="Arial"/>
                <w:b/>
                <w:bCs/>
                <w:sz w:val="18"/>
                <w:szCs w:val="18"/>
              </w:rPr>
              <w:t>Cote</w:t>
            </w:r>
            <w:r w:rsidRPr="00327D1C">
              <w:rPr>
                <w:rFonts w:cs="Arial"/>
                <w:b/>
                <w:bCs/>
                <w:spacing w:val="1"/>
                <w:sz w:val="18"/>
                <w:szCs w:val="18"/>
              </w:rPr>
              <w:t xml:space="preserve"> </w:t>
            </w:r>
            <w:r w:rsidRPr="00327D1C">
              <w:rPr>
                <w:rFonts w:cs="Arial"/>
                <w:b/>
                <w:bCs/>
                <w:sz w:val="18"/>
                <w:szCs w:val="18"/>
              </w:rPr>
              <w:t>fil d</w:t>
            </w:r>
            <w:r w:rsidRPr="00327D1C">
              <w:rPr>
                <w:rFonts w:cs="Arial"/>
                <w:b/>
                <w:bCs/>
                <w:spacing w:val="-1"/>
                <w:sz w:val="18"/>
                <w:szCs w:val="18"/>
              </w:rPr>
              <w:t>’</w:t>
            </w:r>
            <w:r w:rsidRPr="00327D1C">
              <w:rPr>
                <w:rFonts w:cs="Arial"/>
                <w:b/>
                <w:bCs/>
                <w:sz w:val="18"/>
                <w:szCs w:val="18"/>
              </w:rPr>
              <w:t>eau</w:t>
            </w:r>
            <w:r w:rsidRPr="00327D1C">
              <w:rPr>
                <w:rFonts w:cs="Arial"/>
                <w:b/>
                <w:bCs/>
                <w:spacing w:val="-1"/>
                <w:sz w:val="18"/>
                <w:szCs w:val="18"/>
              </w:rPr>
              <w:t xml:space="preserve"> </w:t>
            </w:r>
            <w:r w:rsidRPr="00327D1C">
              <w:rPr>
                <w:rFonts w:cs="Arial"/>
                <w:b/>
                <w:bCs/>
                <w:spacing w:val="1"/>
                <w:sz w:val="18"/>
                <w:szCs w:val="18"/>
              </w:rPr>
              <w:t>du</w:t>
            </w:r>
          </w:p>
          <w:p w14:paraId="67819FCF" w14:textId="77777777" w:rsidR="008D1B3F" w:rsidRPr="00327D1C" w:rsidRDefault="008D1B3F" w:rsidP="000A3F7C">
            <w:pPr>
              <w:widowControl w:val="0"/>
              <w:autoSpaceDE w:val="0"/>
              <w:autoSpaceDN w:val="0"/>
              <w:adjustRightInd w:val="0"/>
              <w:spacing w:line="240" w:lineRule="auto"/>
              <w:rPr>
                <w:rFonts w:cs="Arial"/>
                <w:sz w:val="18"/>
                <w:szCs w:val="18"/>
              </w:rPr>
            </w:pPr>
            <w:r w:rsidRPr="00327D1C">
              <w:rPr>
                <w:rFonts w:cs="Arial"/>
                <w:b/>
                <w:bCs/>
                <w:sz w:val="18"/>
                <w:szCs w:val="18"/>
              </w:rPr>
              <w:t>collecteur à l’arri</w:t>
            </w:r>
            <w:r w:rsidRPr="00327D1C">
              <w:rPr>
                <w:rFonts w:ascii="Cambria Math" w:hAnsi="Cambria Math" w:cs="Cambria Math"/>
                <w:b/>
                <w:bCs/>
                <w:sz w:val="18"/>
                <w:szCs w:val="18"/>
              </w:rPr>
              <w:t>‐</w:t>
            </w:r>
          </w:p>
          <w:p w14:paraId="72DCBDC2"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b/>
                <w:bCs/>
                <w:sz w:val="18"/>
                <w:szCs w:val="18"/>
              </w:rPr>
              <w:t>vée</w:t>
            </w:r>
            <w:r w:rsidRPr="00327D1C">
              <w:rPr>
                <w:rFonts w:cs="Arial"/>
                <w:b/>
                <w:bCs/>
                <w:spacing w:val="1"/>
                <w:sz w:val="18"/>
                <w:szCs w:val="18"/>
              </w:rPr>
              <w:t xml:space="preserve"> </w:t>
            </w:r>
            <w:r w:rsidRPr="00327D1C">
              <w:rPr>
                <w:rFonts w:cs="Arial"/>
                <w:b/>
                <w:bCs/>
                <w:sz w:val="18"/>
                <w:szCs w:val="18"/>
              </w:rPr>
              <w:t xml:space="preserve">à </w:t>
            </w:r>
            <w:r w:rsidRPr="00327D1C">
              <w:rPr>
                <w:rFonts w:cs="Arial"/>
                <w:b/>
                <w:bCs/>
                <w:spacing w:val="-1"/>
                <w:sz w:val="18"/>
                <w:szCs w:val="18"/>
              </w:rPr>
              <w:t>l</w:t>
            </w:r>
            <w:r w:rsidRPr="00327D1C">
              <w:rPr>
                <w:rFonts w:cs="Arial"/>
                <w:b/>
                <w:bCs/>
                <w:spacing w:val="1"/>
                <w:sz w:val="18"/>
                <w:szCs w:val="18"/>
              </w:rPr>
              <w:t>’e</w:t>
            </w:r>
            <w:r w:rsidRPr="00327D1C">
              <w:rPr>
                <w:rFonts w:cs="Arial"/>
                <w:b/>
                <w:bCs/>
                <w:spacing w:val="-1"/>
                <w:sz w:val="18"/>
                <w:szCs w:val="18"/>
              </w:rPr>
              <w:t>x</w:t>
            </w:r>
            <w:r w:rsidRPr="00327D1C">
              <w:rPr>
                <w:rFonts w:cs="Arial"/>
                <w:b/>
                <w:bCs/>
                <w:spacing w:val="1"/>
                <w:sz w:val="18"/>
                <w:szCs w:val="18"/>
              </w:rPr>
              <w:t>u</w:t>
            </w:r>
            <w:r w:rsidRPr="00327D1C">
              <w:rPr>
                <w:rFonts w:cs="Arial"/>
                <w:b/>
                <w:bCs/>
                <w:sz w:val="18"/>
                <w:szCs w:val="18"/>
              </w:rPr>
              <w:t>t</w:t>
            </w:r>
            <w:r w:rsidRPr="00327D1C">
              <w:rPr>
                <w:rFonts w:cs="Arial"/>
                <w:b/>
                <w:bCs/>
                <w:spacing w:val="1"/>
                <w:sz w:val="18"/>
                <w:szCs w:val="18"/>
              </w:rPr>
              <w:t>o</w:t>
            </w:r>
            <w:r w:rsidRPr="00327D1C">
              <w:rPr>
                <w:rFonts w:cs="Arial"/>
                <w:b/>
                <w:bCs/>
                <w:sz w:val="18"/>
                <w:szCs w:val="18"/>
              </w:rPr>
              <w:t>i</w:t>
            </w:r>
            <w:r w:rsidRPr="00327D1C">
              <w:rPr>
                <w:rFonts w:cs="Arial"/>
                <w:b/>
                <w:bCs/>
                <w:spacing w:val="-1"/>
                <w:sz w:val="18"/>
                <w:szCs w:val="18"/>
              </w:rPr>
              <w:t>re</w:t>
            </w:r>
          </w:p>
        </w:tc>
        <w:tc>
          <w:tcPr>
            <w:tcW w:w="1554" w:type="dxa"/>
            <w:tcBorders>
              <w:top w:val="single" w:sz="4" w:space="0" w:color="000000"/>
              <w:left w:val="single" w:sz="4" w:space="0" w:color="000000"/>
              <w:bottom w:val="single" w:sz="4" w:space="0" w:color="000000"/>
              <w:right w:val="single" w:sz="4" w:space="0" w:color="000000"/>
            </w:tcBorders>
            <w:shd w:val="clear" w:color="auto" w:fill="FE9600"/>
          </w:tcPr>
          <w:p w14:paraId="1968BB75" w14:textId="77777777" w:rsidR="008D1B3F" w:rsidRPr="00327D1C" w:rsidRDefault="008D1B3F" w:rsidP="000A3F7C">
            <w:pPr>
              <w:widowControl w:val="0"/>
              <w:autoSpaceDE w:val="0"/>
              <w:autoSpaceDN w:val="0"/>
              <w:adjustRightInd w:val="0"/>
              <w:spacing w:line="219" w:lineRule="exact"/>
              <w:rPr>
                <w:rFonts w:cs="Arial"/>
                <w:sz w:val="18"/>
                <w:szCs w:val="18"/>
              </w:rPr>
            </w:pPr>
            <w:r w:rsidRPr="00327D1C">
              <w:rPr>
                <w:rFonts w:cs="Arial"/>
                <w:b/>
                <w:bCs/>
                <w:sz w:val="18"/>
                <w:szCs w:val="18"/>
              </w:rPr>
              <w:t>Cote</w:t>
            </w:r>
            <w:r w:rsidRPr="00327D1C">
              <w:rPr>
                <w:rFonts w:cs="Arial"/>
                <w:b/>
                <w:bCs/>
                <w:spacing w:val="1"/>
                <w:sz w:val="18"/>
                <w:szCs w:val="18"/>
              </w:rPr>
              <w:t xml:space="preserve"> </w:t>
            </w:r>
            <w:r w:rsidRPr="00327D1C">
              <w:rPr>
                <w:rFonts w:cs="Arial"/>
                <w:b/>
                <w:bCs/>
                <w:sz w:val="18"/>
                <w:szCs w:val="18"/>
              </w:rPr>
              <w:t>crête</w:t>
            </w:r>
            <w:r w:rsidRPr="00327D1C">
              <w:rPr>
                <w:rFonts w:cs="Arial"/>
                <w:b/>
                <w:bCs/>
                <w:spacing w:val="-1"/>
                <w:sz w:val="18"/>
                <w:szCs w:val="18"/>
              </w:rPr>
              <w:t xml:space="preserve"> </w:t>
            </w:r>
            <w:r w:rsidRPr="00327D1C">
              <w:rPr>
                <w:rFonts w:cs="Arial"/>
                <w:b/>
                <w:bCs/>
                <w:sz w:val="18"/>
                <w:szCs w:val="18"/>
              </w:rPr>
              <w:t>o</w:t>
            </w:r>
            <w:r w:rsidRPr="00327D1C">
              <w:rPr>
                <w:rFonts w:cs="Arial"/>
                <w:b/>
                <w:bCs/>
                <w:spacing w:val="1"/>
                <w:sz w:val="18"/>
                <w:szCs w:val="18"/>
              </w:rPr>
              <w:t>u</w:t>
            </w:r>
            <w:r w:rsidRPr="00327D1C">
              <w:rPr>
                <w:rFonts w:ascii="Cambria Math" w:hAnsi="Cambria Math" w:cs="Cambria Math"/>
                <w:b/>
                <w:bCs/>
                <w:sz w:val="18"/>
                <w:szCs w:val="18"/>
              </w:rPr>
              <w:t>‐</w:t>
            </w:r>
          </w:p>
          <w:p w14:paraId="61EC3445"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b/>
                <w:bCs/>
                <w:sz w:val="18"/>
                <w:szCs w:val="18"/>
              </w:rPr>
              <w:t>vrag</w:t>
            </w:r>
            <w:r w:rsidRPr="00327D1C">
              <w:rPr>
                <w:rFonts w:cs="Arial"/>
                <w:b/>
                <w:bCs/>
                <w:spacing w:val="1"/>
                <w:sz w:val="18"/>
                <w:szCs w:val="18"/>
              </w:rPr>
              <w:t>e</w:t>
            </w:r>
            <w:r w:rsidRPr="00327D1C">
              <w:rPr>
                <w:rFonts w:cs="Arial"/>
                <w:b/>
                <w:bCs/>
                <w:position w:val="6"/>
                <w:sz w:val="12"/>
                <w:szCs w:val="12"/>
              </w:rPr>
              <w:t>6</w:t>
            </w:r>
          </w:p>
        </w:tc>
        <w:tc>
          <w:tcPr>
            <w:tcW w:w="1454" w:type="dxa"/>
            <w:tcBorders>
              <w:top w:val="single" w:sz="4" w:space="0" w:color="000000"/>
              <w:left w:val="single" w:sz="4" w:space="0" w:color="000000"/>
              <w:bottom w:val="single" w:sz="4" w:space="0" w:color="000000"/>
              <w:right w:val="single" w:sz="4" w:space="0" w:color="000000"/>
            </w:tcBorders>
            <w:shd w:val="clear" w:color="auto" w:fill="FE9600"/>
          </w:tcPr>
          <w:p w14:paraId="3D9E20D2" w14:textId="77777777" w:rsidR="008D1B3F" w:rsidRPr="00327D1C" w:rsidRDefault="008D1B3F" w:rsidP="000A3F7C">
            <w:pPr>
              <w:widowControl w:val="0"/>
              <w:autoSpaceDE w:val="0"/>
              <w:autoSpaceDN w:val="0"/>
              <w:adjustRightInd w:val="0"/>
              <w:spacing w:line="219" w:lineRule="exact"/>
              <w:rPr>
                <w:rFonts w:cs="Arial"/>
                <w:sz w:val="18"/>
                <w:szCs w:val="18"/>
              </w:rPr>
            </w:pPr>
            <w:r w:rsidRPr="00327D1C">
              <w:rPr>
                <w:rFonts w:cs="Arial"/>
                <w:b/>
                <w:bCs/>
                <w:sz w:val="18"/>
                <w:szCs w:val="18"/>
              </w:rPr>
              <w:t>Cr</w:t>
            </w:r>
            <w:r w:rsidRPr="00327D1C">
              <w:rPr>
                <w:rFonts w:cs="Arial"/>
                <w:b/>
                <w:bCs/>
                <w:spacing w:val="1"/>
                <w:sz w:val="18"/>
                <w:szCs w:val="18"/>
              </w:rPr>
              <w:t>u</w:t>
            </w:r>
            <w:r w:rsidRPr="00327D1C">
              <w:rPr>
                <w:rFonts w:cs="Arial"/>
                <w:b/>
                <w:bCs/>
                <w:sz w:val="18"/>
                <w:szCs w:val="18"/>
              </w:rPr>
              <w:t>e</w:t>
            </w:r>
            <w:r w:rsidRPr="00327D1C">
              <w:rPr>
                <w:rFonts w:cs="Arial"/>
                <w:b/>
                <w:bCs/>
                <w:spacing w:val="1"/>
                <w:sz w:val="18"/>
                <w:szCs w:val="18"/>
              </w:rPr>
              <w:t xml:space="preserve"> d</w:t>
            </w:r>
            <w:r w:rsidRPr="00327D1C">
              <w:rPr>
                <w:rFonts w:cs="Arial"/>
                <w:b/>
                <w:bCs/>
                <w:sz w:val="18"/>
                <w:szCs w:val="18"/>
              </w:rPr>
              <w:t xml:space="preserve">u lac </w:t>
            </w:r>
            <w:r w:rsidRPr="00327D1C">
              <w:rPr>
                <w:rFonts w:cs="Arial"/>
                <w:b/>
                <w:bCs/>
                <w:spacing w:val="-1"/>
                <w:sz w:val="18"/>
                <w:szCs w:val="18"/>
              </w:rPr>
              <w:t>p</w:t>
            </w:r>
            <w:r w:rsidRPr="00327D1C">
              <w:rPr>
                <w:rFonts w:cs="Arial"/>
                <w:b/>
                <w:bCs/>
                <w:spacing w:val="1"/>
                <w:sz w:val="18"/>
                <w:szCs w:val="18"/>
              </w:rPr>
              <w:t>é</w:t>
            </w:r>
            <w:r w:rsidRPr="00327D1C">
              <w:rPr>
                <w:rFonts w:ascii="Cambria Math" w:hAnsi="Cambria Math" w:cs="Cambria Math"/>
                <w:b/>
                <w:bCs/>
                <w:sz w:val="18"/>
                <w:szCs w:val="18"/>
              </w:rPr>
              <w:t>‐</w:t>
            </w:r>
          </w:p>
          <w:p w14:paraId="765DE563" w14:textId="77777777" w:rsidR="008D1B3F" w:rsidRPr="00327D1C" w:rsidRDefault="008D1B3F" w:rsidP="000A3F7C">
            <w:pPr>
              <w:widowControl w:val="0"/>
              <w:autoSpaceDE w:val="0"/>
              <w:autoSpaceDN w:val="0"/>
              <w:adjustRightInd w:val="0"/>
              <w:spacing w:line="240" w:lineRule="auto"/>
              <w:rPr>
                <w:rFonts w:cs="Arial"/>
                <w:sz w:val="18"/>
                <w:szCs w:val="18"/>
              </w:rPr>
            </w:pPr>
            <w:r w:rsidRPr="00327D1C">
              <w:rPr>
                <w:rFonts w:cs="Arial"/>
                <w:b/>
                <w:bCs/>
                <w:sz w:val="18"/>
                <w:szCs w:val="18"/>
              </w:rPr>
              <w:t>rio</w:t>
            </w:r>
            <w:r w:rsidRPr="00327D1C">
              <w:rPr>
                <w:rFonts w:cs="Arial"/>
                <w:b/>
                <w:bCs/>
                <w:spacing w:val="1"/>
                <w:sz w:val="18"/>
                <w:szCs w:val="18"/>
              </w:rPr>
              <w:t>d</w:t>
            </w:r>
            <w:r w:rsidRPr="00327D1C">
              <w:rPr>
                <w:rFonts w:cs="Arial"/>
                <w:b/>
                <w:bCs/>
                <w:sz w:val="18"/>
                <w:szCs w:val="18"/>
              </w:rPr>
              <w:t>e</w:t>
            </w:r>
            <w:r w:rsidRPr="00327D1C">
              <w:rPr>
                <w:rFonts w:cs="Arial"/>
                <w:b/>
                <w:bCs/>
                <w:spacing w:val="-1"/>
                <w:sz w:val="18"/>
                <w:szCs w:val="18"/>
              </w:rPr>
              <w:t xml:space="preserve"> </w:t>
            </w:r>
            <w:r w:rsidRPr="00327D1C">
              <w:rPr>
                <w:rFonts w:cs="Arial"/>
                <w:b/>
                <w:bCs/>
                <w:spacing w:val="1"/>
                <w:sz w:val="18"/>
                <w:szCs w:val="18"/>
              </w:rPr>
              <w:t>d</w:t>
            </w:r>
            <w:r w:rsidRPr="00327D1C">
              <w:rPr>
                <w:rFonts w:cs="Arial"/>
                <w:b/>
                <w:bCs/>
                <w:sz w:val="18"/>
                <w:szCs w:val="18"/>
              </w:rPr>
              <w:t>e</w:t>
            </w:r>
            <w:r w:rsidRPr="00327D1C">
              <w:rPr>
                <w:rFonts w:cs="Arial"/>
                <w:b/>
                <w:bCs/>
                <w:spacing w:val="1"/>
                <w:sz w:val="18"/>
                <w:szCs w:val="18"/>
              </w:rPr>
              <w:t xml:space="preserve"> </w:t>
            </w:r>
            <w:r w:rsidRPr="00327D1C">
              <w:rPr>
                <w:rFonts w:cs="Arial"/>
                <w:b/>
                <w:bCs/>
                <w:spacing w:val="-2"/>
                <w:sz w:val="18"/>
                <w:szCs w:val="18"/>
              </w:rPr>
              <w:t>r</w:t>
            </w:r>
            <w:r w:rsidRPr="00327D1C">
              <w:rPr>
                <w:rFonts w:cs="Arial"/>
                <w:b/>
                <w:bCs/>
                <w:sz w:val="18"/>
                <w:szCs w:val="18"/>
              </w:rPr>
              <w:t>et</w:t>
            </w:r>
            <w:r w:rsidRPr="00327D1C">
              <w:rPr>
                <w:rFonts w:cs="Arial"/>
                <w:b/>
                <w:bCs/>
                <w:spacing w:val="1"/>
                <w:sz w:val="18"/>
                <w:szCs w:val="18"/>
              </w:rPr>
              <w:t>ou</w:t>
            </w:r>
            <w:r w:rsidRPr="00327D1C">
              <w:rPr>
                <w:rFonts w:cs="Arial"/>
                <w:b/>
                <w:bCs/>
                <w:sz w:val="18"/>
                <w:szCs w:val="18"/>
              </w:rPr>
              <w:t>r</w:t>
            </w:r>
            <w:r w:rsidRPr="00327D1C">
              <w:rPr>
                <w:rFonts w:cs="Arial"/>
                <w:b/>
                <w:bCs/>
                <w:spacing w:val="-2"/>
                <w:sz w:val="18"/>
                <w:szCs w:val="18"/>
              </w:rPr>
              <w:t xml:space="preserve"> </w:t>
            </w:r>
            <w:r w:rsidRPr="00327D1C">
              <w:rPr>
                <w:rFonts w:cs="Arial"/>
                <w:b/>
                <w:bCs/>
                <w:sz w:val="18"/>
                <w:szCs w:val="18"/>
              </w:rPr>
              <w:t>T</w:t>
            </w:r>
          </w:p>
          <w:p w14:paraId="0B3603A6"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b/>
                <w:bCs/>
                <w:sz w:val="18"/>
                <w:szCs w:val="18"/>
              </w:rPr>
              <w:t>= 100 ans</w:t>
            </w:r>
          </w:p>
        </w:tc>
        <w:tc>
          <w:tcPr>
            <w:tcW w:w="1615" w:type="dxa"/>
            <w:tcBorders>
              <w:top w:val="single" w:sz="4" w:space="0" w:color="000000"/>
              <w:left w:val="single" w:sz="4" w:space="0" w:color="000000"/>
              <w:bottom w:val="single" w:sz="4" w:space="0" w:color="000000"/>
              <w:right w:val="single" w:sz="4" w:space="0" w:color="000000"/>
            </w:tcBorders>
            <w:shd w:val="clear" w:color="auto" w:fill="FE9600"/>
          </w:tcPr>
          <w:p w14:paraId="3236B45F" w14:textId="77777777" w:rsidR="008D1B3F" w:rsidRPr="00327D1C" w:rsidRDefault="008D1B3F" w:rsidP="000A3F7C">
            <w:pPr>
              <w:widowControl w:val="0"/>
              <w:autoSpaceDE w:val="0"/>
              <w:autoSpaceDN w:val="0"/>
              <w:adjustRightInd w:val="0"/>
              <w:spacing w:line="219" w:lineRule="exact"/>
              <w:rPr>
                <w:rFonts w:cs="Arial"/>
                <w:sz w:val="24"/>
                <w:szCs w:val="24"/>
              </w:rPr>
            </w:pPr>
            <w:r w:rsidRPr="00327D1C">
              <w:rPr>
                <w:rFonts w:cs="Arial"/>
                <w:b/>
                <w:bCs/>
                <w:sz w:val="18"/>
                <w:szCs w:val="18"/>
              </w:rPr>
              <w:t>Observation</w:t>
            </w:r>
          </w:p>
        </w:tc>
      </w:tr>
      <w:tr w:rsidR="008D1B3F" w:rsidRPr="00327D1C" w14:paraId="011B6AC0" w14:textId="77777777" w:rsidTr="000A3F7C">
        <w:trPr>
          <w:trHeight w:hRule="exact" w:val="435"/>
        </w:trPr>
        <w:tc>
          <w:tcPr>
            <w:tcW w:w="1449" w:type="dxa"/>
            <w:tcBorders>
              <w:top w:val="single" w:sz="4" w:space="0" w:color="000000"/>
              <w:left w:val="single" w:sz="4" w:space="0" w:color="000000"/>
              <w:bottom w:val="single" w:sz="4" w:space="0" w:color="000000"/>
              <w:right w:val="single" w:sz="4" w:space="0" w:color="000000"/>
            </w:tcBorders>
          </w:tcPr>
          <w:p w14:paraId="15433DEA" w14:textId="77777777" w:rsidR="008D1B3F" w:rsidRPr="00327D1C" w:rsidRDefault="008D1B3F" w:rsidP="000A3F7C">
            <w:pPr>
              <w:widowControl w:val="0"/>
              <w:autoSpaceDE w:val="0"/>
              <w:autoSpaceDN w:val="0"/>
              <w:adjustRightInd w:val="0"/>
              <w:spacing w:line="140" w:lineRule="exact"/>
              <w:rPr>
                <w:rFonts w:cs="Arial"/>
                <w:sz w:val="14"/>
                <w:szCs w:val="14"/>
              </w:rPr>
            </w:pPr>
          </w:p>
          <w:p w14:paraId="4FAAEB89"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Collect</w:t>
            </w:r>
            <w:r w:rsidRPr="00327D1C">
              <w:rPr>
                <w:rFonts w:cs="Arial"/>
                <w:spacing w:val="1"/>
                <w:sz w:val="18"/>
                <w:szCs w:val="18"/>
              </w:rPr>
              <w:t>e</w:t>
            </w:r>
            <w:r w:rsidRPr="00327D1C">
              <w:rPr>
                <w:rFonts w:cs="Arial"/>
                <w:sz w:val="18"/>
                <w:szCs w:val="18"/>
              </w:rPr>
              <w:t xml:space="preserve">ur </w:t>
            </w:r>
            <w:r w:rsidRPr="00327D1C">
              <w:rPr>
                <w:rFonts w:cs="Arial"/>
                <w:spacing w:val="-1"/>
                <w:sz w:val="18"/>
                <w:szCs w:val="18"/>
              </w:rPr>
              <w:t>Pb</w:t>
            </w:r>
          </w:p>
        </w:tc>
        <w:tc>
          <w:tcPr>
            <w:tcW w:w="1308" w:type="dxa"/>
            <w:tcBorders>
              <w:top w:val="single" w:sz="4" w:space="0" w:color="000000"/>
              <w:left w:val="single" w:sz="4" w:space="0" w:color="000000"/>
              <w:bottom w:val="single" w:sz="4" w:space="0" w:color="000000"/>
              <w:right w:val="single" w:sz="4" w:space="0" w:color="000000"/>
            </w:tcBorders>
          </w:tcPr>
          <w:p w14:paraId="6B1AC314" w14:textId="77777777" w:rsidR="008D1B3F" w:rsidRPr="00327D1C" w:rsidRDefault="008D1B3F" w:rsidP="000A3F7C">
            <w:pPr>
              <w:widowControl w:val="0"/>
              <w:autoSpaceDE w:val="0"/>
              <w:autoSpaceDN w:val="0"/>
              <w:adjustRightInd w:val="0"/>
              <w:spacing w:line="140" w:lineRule="exact"/>
              <w:rPr>
                <w:rFonts w:cs="Arial"/>
                <w:sz w:val="14"/>
                <w:szCs w:val="14"/>
              </w:rPr>
            </w:pPr>
          </w:p>
          <w:p w14:paraId="7CBACE13"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Lac Nokoué</w:t>
            </w:r>
          </w:p>
        </w:tc>
        <w:tc>
          <w:tcPr>
            <w:tcW w:w="1642" w:type="dxa"/>
            <w:tcBorders>
              <w:top w:val="single" w:sz="4" w:space="0" w:color="000000"/>
              <w:left w:val="single" w:sz="4" w:space="0" w:color="000000"/>
              <w:bottom w:val="single" w:sz="4" w:space="0" w:color="000000"/>
              <w:right w:val="single" w:sz="4" w:space="0" w:color="000000"/>
            </w:tcBorders>
          </w:tcPr>
          <w:p w14:paraId="258099D4" w14:textId="77777777" w:rsidR="008D1B3F" w:rsidRPr="00327D1C" w:rsidRDefault="008D1B3F" w:rsidP="000A3F7C">
            <w:pPr>
              <w:widowControl w:val="0"/>
              <w:autoSpaceDE w:val="0"/>
              <w:autoSpaceDN w:val="0"/>
              <w:adjustRightInd w:val="0"/>
              <w:spacing w:line="140" w:lineRule="exact"/>
              <w:rPr>
                <w:rFonts w:cs="Arial"/>
                <w:sz w:val="14"/>
                <w:szCs w:val="14"/>
              </w:rPr>
            </w:pPr>
          </w:p>
          <w:p w14:paraId="519A1548"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0,50 m IGN</w:t>
            </w:r>
          </w:p>
        </w:tc>
        <w:tc>
          <w:tcPr>
            <w:tcW w:w="1554" w:type="dxa"/>
            <w:tcBorders>
              <w:top w:val="single" w:sz="4" w:space="0" w:color="000000"/>
              <w:left w:val="single" w:sz="4" w:space="0" w:color="000000"/>
              <w:bottom w:val="single" w:sz="4" w:space="0" w:color="000000"/>
              <w:right w:val="single" w:sz="4" w:space="0" w:color="000000"/>
            </w:tcBorders>
          </w:tcPr>
          <w:p w14:paraId="1F2F5EFF" w14:textId="77777777" w:rsidR="008D1B3F" w:rsidRPr="00327D1C" w:rsidRDefault="008D1B3F" w:rsidP="000A3F7C">
            <w:pPr>
              <w:widowControl w:val="0"/>
              <w:autoSpaceDE w:val="0"/>
              <w:autoSpaceDN w:val="0"/>
              <w:adjustRightInd w:val="0"/>
              <w:spacing w:line="140" w:lineRule="exact"/>
              <w:rPr>
                <w:rFonts w:cs="Arial"/>
                <w:sz w:val="14"/>
                <w:szCs w:val="14"/>
              </w:rPr>
            </w:pPr>
          </w:p>
          <w:p w14:paraId="775C2F6E"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2,50m IGN</w:t>
            </w:r>
          </w:p>
        </w:tc>
        <w:tc>
          <w:tcPr>
            <w:tcW w:w="1454" w:type="dxa"/>
            <w:tcBorders>
              <w:top w:val="single" w:sz="4" w:space="0" w:color="000000"/>
              <w:left w:val="single" w:sz="4" w:space="0" w:color="000000"/>
              <w:bottom w:val="single" w:sz="4" w:space="0" w:color="000000"/>
              <w:right w:val="single" w:sz="4" w:space="0" w:color="000000"/>
            </w:tcBorders>
          </w:tcPr>
          <w:p w14:paraId="26948427" w14:textId="77777777" w:rsidR="008D1B3F" w:rsidRPr="00327D1C" w:rsidRDefault="008D1B3F" w:rsidP="000A3F7C">
            <w:pPr>
              <w:widowControl w:val="0"/>
              <w:autoSpaceDE w:val="0"/>
              <w:autoSpaceDN w:val="0"/>
              <w:adjustRightInd w:val="0"/>
              <w:spacing w:line="140" w:lineRule="exact"/>
              <w:rPr>
                <w:rFonts w:cs="Arial"/>
                <w:sz w:val="14"/>
                <w:szCs w:val="14"/>
              </w:rPr>
            </w:pPr>
          </w:p>
          <w:p w14:paraId="2A9E82F1"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1,36 m IGN</w:t>
            </w:r>
          </w:p>
        </w:tc>
        <w:tc>
          <w:tcPr>
            <w:tcW w:w="1615" w:type="dxa"/>
            <w:tcBorders>
              <w:top w:val="single" w:sz="4" w:space="0" w:color="000000"/>
              <w:left w:val="single" w:sz="4" w:space="0" w:color="000000"/>
              <w:bottom w:val="single" w:sz="4" w:space="0" w:color="000000"/>
              <w:right w:val="single" w:sz="4" w:space="0" w:color="000000"/>
            </w:tcBorders>
          </w:tcPr>
          <w:p w14:paraId="1E1228ED" w14:textId="77777777" w:rsidR="008D1B3F" w:rsidRPr="00327D1C" w:rsidRDefault="008D1B3F" w:rsidP="000A3F7C">
            <w:pPr>
              <w:widowControl w:val="0"/>
              <w:autoSpaceDE w:val="0"/>
              <w:autoSpaceDN w:val="0"/>
              <w:adjustRightInd w:val="0"/>
              <w:spacing w:line="219" w:lineRule="exact"/>
              <w:rPr>
                <w:rFonts w:cs="Arial"/>
                <w:sz w:val="18"/>
                <w:szCs w:val="18"/>
              </w:rPr>
            </w:pPr>
            <w:r w:rsidRPr="00327D1C">
              <w:rPr>
                <w:rFonts w:cs="Arial"/>
                <w:sz w:val="18"/>
                <w:szCs w:val="18"/>
              </w:rPr>
              <w:t>L’ouvrage</w:t>
            </w:r>
            <w:r w:rsidRPr="00327D1C">
              <w:rPr>
                <w:rFonts w:cs="Arial"/>
                <w:spacing w:val="1"/>
                <w:sz w:val="18"/>
                <w:szCs w:val="18"/>
              </w:rPr>
              <w:t xml:space="preserve"> </w:t>
            </w:r>
            <w:r w:rsidRPr="00327D1C">
              <w:rPr>
                <w:rFonts w:cs="Arial"/>
                <w:sz w:val="18"/>
                <w:szCs w:val="18"/>
              </w:rPr>
              <w:t>n’est</w:t>
            </w:r>
            <w:r w:rsidRPr="00327D1C">
              <w:rPr>
                <w:rFonts w:cs="Arial"/>
                <w:spacing w:val="-1"/>
                <w:sz w:val="18"/>
                <w:szCs w:val="18"/>
              </w:rPr>
              <w:t xml:space="preserve"> </w:t>
            </w:r>
            <w:r w:rsidRPr="00327D1C">
              <w:rPr>
                <w:rFonts w:cs="Arial"/>
                <w:sz w:val="18"/>
                <w:szCs w:val="18"/>
              </w:rPr>
              <w:t>pas</w:t>
            </w:r>
          </w:p>
          <w:p w14:paraId="39B8C99D"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en char</w:t>
            </w:r>
            <w:r w:rsidRPr="00327D1C">
              <w:rPr>
                <w:rFonts w:cs="Arial"/>
                <w:spacing w:val="1"/>
                <w:sz w:val="18"/>
                <w:szCs w:val="18"/>
              </w:rPr>
              <w:t>g</w:t>
            </w:r>
            <w:r w:rsidRPr="00327D1C">
              <w:rPr>
                <w:rFonts w:cs="Arial"/>
                <w:sz w:val="18"/>
                <w:szCs w:val="18"/>
              </w:rPr>
              <w:t>e</w:t>
            </w:r>
          </w:p>
        </w:tc>
      </w:tr>
      <w:tr w:rsidR="008D1B3F" w:rsidRPr="00327D1C" w14:paraId="11DA4C9F" w14:textId="77777777" w:rsidTr="000A3F7C">
        <w:trPr>
          <w:trHeight w:hRule="exact" w:val="590"/>
        </w:trPr>
        <w:tc>
          <w:tcPr>
            <w:tcW w:w="1449" w:type="dxa"/>
            <w:tcBorders>
              <w:top w:val="single" w:sz="4" w:space="0" w:color="000000"/>
              <w:left w:val="single" w:sz="4" w:space="0" w:color="000000"/>
              <w:bottom w:val="single" w:sz="4" w:space="0" w:color="000000"/>
              <w:right w:val="single" w:sz="4" w:space="0" w:color="000000"/>
            </w:tcBorders>
          </w:tcPr>
          <w:p w14:paraId="13DAEBA5" w14:textId="77777777" w:rsidR="008D1B3F" w:rsidRPr="00327D1C" w:rsidRDefault="008D1B3F" w:rsidP="000A3F7C">
            <w:pPr>
              <w:widowControl w:val="0"/>
              <w:autoSpaceDE w:val="0"/>
              <w:autoSpaceDN w:val="0"/>
              <w:adjustRightInd w:val="0"/>
              <w:spacing w:line="140" w:lineRule="exact"/>
              <w:rPr>
                <w:rFonts w:cs="Arial"/>
                <w:sz w:val="14"/>
                <w:szCs w:val="14"/>
              </w:rPr>
            </w:pPr>
          </w:p>
          <w:p w14:paraId="508ECCA4"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Collect</w:t>
            </w:r>
            <w:r w:rsidRPr="00327D1C">
              <w:rPr>
                <w:rFonts w:cs="Arial"/>
                <w:spacing w:val="1"/>
                <w:sz w:val="18"/>
                <w:szCs w:val="18"/>
              </w:rPr>
              <w:t>e</w:t>
            </w:r>
            <w:r w:rsidRPr="00327D1C">
              <w:rPr>
                <w:rFonts w:cs="Arial"/>
                <w:sz w:val="18"/>
                <w:szCs w:val="18"/>
              </w:rPr>
              <w:t xml:space="preserve">ur </w:t>
            </w:r>
            <w:r w:rsidRPr="00327D1C">
              <w:rPr>
                <w:rFonts w:cs="Arial"/>
                <w:spacing w:val="1"/>
                <w:sz w:val="18"/>
                <w:szCs w:val="18"/>
              </w:rPr>
              <w:t>Pc</w:t>
            </w:r>
          </w:p>
        </w:tc>
        <w:tc>
          <w:tcPr>
            <w:tcW w:w="1308" w:type="dxa"/>
            <w:tcBorders>
              <w:top w:val="single" w:sz="4" w:space="0" w:color="000000"/>
              <w:left w:val="single" w:sz="4" w:space="0" w:color="000000"/>
              <w:bottom w:val="single" w:sz="4" w:space="0" w:color="000000"/>
              <w:right w:val="single" w:sz="4" w:space="0" w:color="000000"/>
            </w:tcBorders>
          </w:tcPr>
          <w:p w14:paraId="114DA1A9" w14:textId="77777777" w:rsidR="008D1B3F" w:rsidRPr="00327D1C" w:rsidRDefault="008D1B3F" w:rsidP="000A3F7C">
            <w:pPr>
              <w:widowControl w:val="0"/>
              <w:autoSpaceDE w:val="0"/>
              <w:autoSpaceDN w:val="0"/>
              <w:adjustRightInd w:val="0"/>
              <w:spacing w:line="140" w:lineRule="exact"/>
              <w:rPr>
                <w:rFonts w:cs="Arial"/>
                <w:sz w:val="14"/>
                <w:szCs w:val="14"/>
              </w:rPr>
            </w:pPr>
          </w:p>
          <w:p w14:paraId="6A3F85BE"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Lac Nokoué</w:t>
            </w:r>
          </w:p>
        </w:tc>
        <w:tc>
          <w:tcPr>
            <w:tcW w:w="1642" w:type="dxa"/>
            <w:tcBorders>
              <w:top w:val="single" w:sz="4" w:space="0" w:color="000000"/>
              <w:left w:val="single" w:sz="4" w:space="0" w:color="000000"/>
              <w:bottom w:val="single" w:sz="4" w:space="0" w:color="000000"/>
              <w:right w:val="single" w:sz="4" w:space="0" w:color="000000"/>
            </w:tcBorders>
          </w:tcPr>
          <w:p w14:paraId="21FAB074" w14:textId="77777777" w:rsidR="008D1B3F" w:rsidRPr="00327D1C" w:rsidRDefault="008D1B3F" w:rsidP="000A3F7C">
            <w:pPr>
              <w:widowControl w:val="0"/>
              <w:autoSpaceDE w:val="0"/>
              <w:autoSpaceDN w:val="0"/>
              <w:adjustRightInd w:val="0"/>
              <w:spacing w:line="140" w:lineRule="exact"/>
              <w:rPr>
                <w:rFonts w:cs="Arial"/>
                <w:sz w:val="14"/>
                <w:szCs w:val="14"/>
              </w:rPr>
            </w:pPr>
          </w:p>
          <w:p w14:paraId="2950113B"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0,75 m IGN</w:t>
            </w:r>
          </w:p>
        </w:tc>
        <w:tc>
          <w:tcPr>
            <w:tcW w:w="1554" w:type="dxa"/>
            <w:tcBorders>
              <w:top w:val="single" w:sz="4" w:space="0" w:color="000000"/>
              <w:left w:val="single" w:sz="4" w:space="0" w:color="000000"/>
              <w:bottom w:val="single" w:sz="4" w:space="0" w:color="000000"/>
              <w:right w:val="single" w:sz="4" w:space="0" w:color="000000"/>
            </w:tcBorders>
          </w:tcPr>
          <w:p w14:paraId="7FB1DC05" w14:textId="77777777" w:rsidR="008D1B3F" w:rsidRPr="00327D1C" w:rsidRDefault="008D1B3F" w:rsidP="000A3F7C">
            <w:pPr>
              <w:widowControl w:val="0"/>
              <w:autoSpaceDE w:val="0"/>
              <w:autoSpaceDN w:val="0"/>
              <w:adjustRightInd w:val="0"/>
              <w:spacing w:line="140" w:lineRule="exact"/>
              <w:rPr>
                <w:rFonts w:cs="Arial"/>
                <w:sz w:val="14"/>
                <w:szCs w:val="14"/>
              </w:rPr>
            </w:pPr>
          </w:p>
          <w:p w14:paraId="6552B8FB"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2,25m IGN</w:t>
            </w:r>
          </w:p>
        </w:tc>
        <w:tc>
          <w:tcPr>
            <w:tcW w:w="1454" w:type="dxa"/>
            <w:tcBorders>
              <w:top w:val="single" w:sz="4" w:space="0" w:color="000000"/>
              <w:left w:val="single" w:sz="4" w:space="0" w:color="000000"/>
              <w:bottom w:val="single" w:sz="4" w:space="0" w:color="000000"/>
              <w:right w:val="single" w:sz="4" w:space="0" w:color="000000"/>
            </w:tcBorders>
          </w:tcPr>
          <w:p w14:paraId="318F571E" w14:textId="77777777" w:rsidR="008D1B3F" w:rsidRPr="00327D1C" w:rsidRDefault="008D1B3F" w:rsidP="000A3F7C">
            <w:pPr>
              <w:widowControl w:val="0"/>
              <w:autoSpaceDE w:val="0"/>
              <w:autoSpaceDN w:val="0"/>
              <w:adjustRightInd w:val="0"/>
              <w:spacing w:line="140" w:lineRule="exact"/>
              <w:rPr>
                <w:rFonts w:cs="Arial"/>
                <w:sz w:val="14"/>
                <w:szCs w:val="14"/>
              </w:rPr>
            </w:pPr>
          </w:p>
          <w:p w14:paraId="630DDCE2"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1,36 m IGN</w:t>
            </w:r>
          </w:p>
        </w:tc>
        <w:tc>
          <w:tcPr>
            <w:tcW w:w="1615" w:type="dxa"/>
            <w:tcBorders>
              <w:top w:val="single" w:sz="4" w:space="0" w:color="000000"/>
              <w:left w:val="single" w:sz="4" w:space="0" w:color="000000"/>
              <w:bottom w:val="single" w:sz="4" w:space="0" w:color="000000"/>
              <w:right w:val="single" w:sz="4" w:space="0" w:color="000000"/>
            </w:tcBorders>
          </w:tcPr>
          <w:p w14:paraId="25DFB2C7" w14:textId="77777777" w:rsidR="008D1B3F" w:rsidRPr="00327D1C" w:rsidRDefault="008D1B3F" w:rsidP="000A3F7C">
            <w:pPr>
              <w:widowControl w:val="0"/>
              <w:autoSpaceDE w:val="0"/>
              <w:autoSpaceDN w:val="0"/>
              <w:adjustRightInd w:val="0"/>
              <w:spacing w:line="312" w:lineRule="auto"/>
              <w:rPr>
                <w:rFonts w:cs="Arial"/>
                <w:sz w:val="24"/>
                <w:szCs w:val="24"/>
              </w:rPr>
            </w:pPr>
            <w:r w:rsidRPr="00327D1C">
              <w:rPr>
                <w:rFonts w:cs="Arial"/>
                <w:sz w:val="18"/>
                <w:szCs w:val="18"/>
              </w:rPr>
              <w:t>L’ouvrage</w:t>
            </w:r>
            <w:r w:rsidRPr="00327D1C">
              <w:rPr>
                <w:rFonts w:cs="Arial"/>
                <w:spacing w:val="1"/>
                <w:sz w:val="18"/>
                <w:szCs w:val="18"/>
              </w:rPr>
              <w:t xml:space="preserve"> </w:t>
            </w:r>
            <w:r w:rsidRPr="00327D1C">
              <w:rPr>
                <w:rFonts w:cs="Arial"/>
                <w:sz w:val="18"/>
                <w:szCs w:val="18"/>
              </w:rPr>
              <w:t>n’est</w:t>
            </w:r>
            <w:r w:rsidRPr="00327D1C">
              <w:rPr>
                <w:rFonts w:cs="Arial"/>
                <w:spacing w:val="-1"/>
                <w:sz w:val="18"/>
                <w:szCs w:val="18"/>
              </w:rPr>
              <w:t xml:space="preserve"> </w:t>
            </w:r>
            <w:r w:rsidRPr="00327D1C">
              <w:rPr>
                <w:rFonts w:cs="Arial"/>
                <w:sz w:val="18"/>
                <w:szCs w:val="18"/>
              </w:rPr>
              <w:t>pas en char</w:t>
            </w:r>
            <w:r w:rsidRPr="00327D1C">
              <w:rPr>
                <w:rFonts w:cs="Arial"/>
                <w:spacing w:val="1"/>
                <w:sz w:val="18"/>
                <w:szCs w:val="18"/>
              </w:rPr>
              <w:t>g</w:t>
            </w:r>
            <w:r w:rsidRPr="00327D1C">
              <w:rPr>
                <w:rFonts w:cs="Arial"/>
                <w:sz w:val="18"/>
                <w:szCs w:val="18"/>
              </w:rPr>
              <w:t>e</w:t>
            </w:r>
          </w:p>
        </w:tc>
      </w:tr>
      <w:tr w:rsidR="008D1B3F" w:rsidRPr="00327D1C" w14:paraId="14B3FC19" w14:textId="77777777" w:rsidTr="000A3F7C">
        <w:trPr>
          <w:trHeight w:hRule="exact" w:val="589"/>
        </w:trPr>
        <w:tc>
          <w:tcPr>
            <w:tcW w:w="1449" w:type="dxa"/>
            <w:tcBorders>
              <w:top w:val="single" w:sz="4" w:space="0" w:color="000000"/>
              <w:left w:val="single" w:sz="4" w:space="0" w:color="000000"/>
              <w:bottom w:val="single" w:sz="4" w:space="0" w:color="000000"/>
              <w:right w:val="single" w:sz="4" w:space="0" w:color="000000"/>
            </w:tcBorders>
          </w:tcPr>
          <w:p w14:paraId="7EBA1872" w14:textId="77777777" w:rsidR="008D1B3F" w:rsidRPr="00327D1C" w:rsidRDefault="008D1B3F" w:rsidP="000A3F7C">
            <w:pPr>
              <w:widowControl w:val="0"/>
              <w:autoSpaceDE w:val="0"/>
              <w:autoSpaceDN w:val="0"/>
              <w:adjustRightInd w:val="0"/>
              <w:spacing w:line="140" w:lineRule="exact"/>
              <w:rPr>
                <w:rFonts w:cs="Arial"/>
                <w:sz w:val="14"/>
                <w:szCs w:val="14"/>
              </w:rPr>
            </w:pPr>
          </w:p>
          <w:p w14:paraId="4448BF74"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Collect</w:t>
            </w:r>
            <w:r w:rsidRPr="00327D1C">
              <w:rPr>
                <w:rFonts w:cs="Arial"/>
                <w:spacing w:val="1"/>
                <w:sz w:val="18"/>
                <w:szCs w:val="18"/>
              </w:rPr>
              <w:t>e</w:t>
            </w:r>
            <w:r w:rsidRPr="00327D1C">
              <w:rPr>
                <w:rFonts w:cs="Arial"/>
                <w:sz w:val="18"/>
                <w:szCs w:val="18"/>
              </w:rPr>
              <w:t>ur Qb</w:t>
            </w:r>
          </w:p>
        </w:tc>
        <w:tc>
          <w:tcPr>
            <w:tcW w:w="1308" w:type="dxa"/>
            <w:tcBorders>
              <w:top w:val="single" w:sz="4" w:space="0" w:color="000000"/>
              <w:left w:val="single" w:sz="4" w:space="0" w:color="000000"/>
              <w:bottom w:val="single" w:sz="4" w:space="0" w:color="000000"/>
              <w:right w:val="single" w:sz="4" w:space="0" w:color="000000"/>
            </w:tcBorders>
          </w:tcPr>
          <w:p w14:paraId="35E5B084" w14:textId="77777777" w:rsidR="008D1B3F" w:rsidRPr="00327D1C" w:rsidRDefault="008D1B3F" w:rsidP="000A3F7C">
            <w:pPr>
              <w:widowControl w:val="0"/>
              <w:autoSpaceDE w:val="0"/>
              <w:autoSpaceDN w:val="0"/>
              <w:adjustRightInd w:val="0"/>
              <w:spacing w:line="140" w:lineRule="exact"/>
              <w:rPr>
                <w:rFonts w:cs="Arial"/>
                <w:sz w:val="14"/>
                <w:szCs w:val="14"/>
              </w:rPr>
            </w:pPr>
          </w:p>
          <w:p w14:paraId="47B17698"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Chenal</w:t>
            </w:r>
          </w:p>
        </w:tc>
        <w:tc>
          <w:tcPr>
            <w:tcW w:w="1642" w:type="dxa"/>
            <w:tcBorders>
              <w:top w:val="single" w:sz="4" w:space="0" w:color="000000"/>
              <w:left w:val="single" w:sz="4" w:space="0" w:color="000000"/>
              <w:bottom w:val="single" w:sz="4" w:space="0" w:color="000000"/>
              <w:right w:val="single" w:sz="4" w:space="0" w:color="000000"/>
            </w:tcBorders>
          </w:tcPr>
          <w:p w14:paraId="7E1F795C" w14:textId="77777777" w:rsidR="008D1B3F" w:rsidRPr="00327D1C" w:rsidRDefault="008D1B3F" w:rsidP="000A3F7C">
            <w:pPr>
              <w:widowControl w:val="0"/>
              <w:autoSpaceDE w:val="0"/>
              <w:autoSpaceDN w:val="0"/>
              <w:adjustRightInd w:val="0"/>
              <w:spacing w:line="140" w:lineRule="exact"/>
              <w:rPr>
                <w:rFonts w:cs="Arial"/>
                <w:sz w:val="14"/>
                <w:szCs w:val="14"/>
              </w:rPr>
            </w:pPr>
          </w:p>
          <w:p w14:paraId="187FBDF4"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0,91 m IGN</w:t>
            </w:r>
          </w:p>
        </w:tc>
        <w:tc>
          <w:tcPr>
            <w:tcW w:w="1554" w:type="dxa"/>
            <w:tcBorders>
              <w:top w:val="single" w:sz="4" w:space="0" w:color="000000"/>
              <w:left w:val="single" w:sz="4" w:space="0" w:color="000000"/>
              <w:bottom w:val="single" w:sz="4" w:space="0" w:color="000000"/>
              <w:right w:val="single" w:sz="4" w:space="0" w:color="000000"/>
            </w:tcBorders>
          </w:tcPr>
          <w:p w14:paraId="77A6F2F5" w14:textId="77777777" w:rsidR="008D1B3F" w:rsidRPr="00327D1C" w:rsidRDefault="008D1B3F" w:rsidP="000A3F7C">
            <w:pPr>
              <w:widowControl w:val="0"/>
              <w:autoSpaceDE w:val="0"/>
              <w:autoSpaceDN w:val="0"/>
              <w:adjustRightInd w:val="0"/>
              <w:spacing w:line="140" w:lineRule="exact"/>
              <w:rPr>
                <w:rFonts w:cs="Arial"/>
                <w:sz w:val="14"/>
                <w:szCs w:val="14"/>
              </w:rPr>
            </w:pPr>
          </w:p>
          <w:p w14:paraId="5AC39F7B"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1,91m IGN</w:t>
            </w:r>
          </w:p>
        </w:tc>
        <w:tc>
          <w:tcPr>
            <w:tcW w:w="1454" w:type="dxa"/>
            <w:tcBorders>
              <w:top w:val="single" w:sz="4" w:space="0" w:color="000000"/>
              <w:left w:val="single" w:sz="4" w:space="0" w:color="000000"/>
              <w:bottom w:val="single" w:sz="4" w:space="0" w:color="000000"/>
              <w:right w:val="single" w:sz="4" w:space="0" w:color="000000"/>
            </w:tcBorders>
          </w:tcPr>
          <w:p w14:paraId="1DCA22E7" w14:textId="77777777" w:rsidR="008D1B3F" w:rsidRPr="00327D1C" w:rsidRDefault="008D1B3F" w:rsidP="000A3F7C">
            <w:pPr>
              <w:widowControl w:val="0"/>
              <w:autoSpaceDE w:val="0"/>
              <w:autoSpaceDN w:val="0"/>
              <w:adjustRightInd w:val="0"/>
              <w:spacing w:line="140" w:lineRule="exact"/>
              <w:rPr>
                <w:rFonts w:cs="Arial"/>
                <w:sz w:val="14"/>
                <w:szCs w:val="14"/>
              </w:rPr>
            </w:pPr>
          </w:p>
          <w:p w14:paraId="6EA9BD00"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1,36 m IGN</w:t>
            </w:r>
          </w:p>
        </w:tc>
        <w:tc>
          <w:tcPr>
            <w:tcW w:w="1615" w:type="dxa"/>
            <w:tcBorders>
              <w:top w:val="single" w:sz="4" w:space="0" w:color="000000"/>
              <w:left w:val="single" w:sz="4" w:space="0" w:color="000000"/>
              <w:bottom w:val="single" w:sz="4" w:space="0" w:color="000000"/>
              <w:right w:val="single" w:sz="4" w:space="0" w:color="000000"/>
            </w:tcBorders>
          </w:tcPr>
          <w:p w14:paraId="00C494FA" w14:textId="77777777" w:rsidR="008D1B3F" w:rsidRPr="00327D1C" w:rsidRDefault="008D1B3F" w:rsidP="000A3F7C">
            <w:pPr>
              <w:widowControl w:val="0"/>
              <w:autoSpaceDE w:val="0"/>
              <w:autoSpaceDN w:val="0"/>
              <w:adjustRightInd w:val="0"/>
              <w:spacing w:line="219" w:lineRule="exact"/>
              <w:rPr>
                <w:rFonts w:cs="Arial"/>
                <w:sz w:val="18"/>
                <w:szCs w:val="18"/>
              </w:rPr>
            </w:pPr>
            <w:r w:rsidRPr="00327D1C">
              <w:rPr>
                <w:rFonts w:cs="Arial"/>
                <w:sz w:val="18"/>
                <w:szCs w:val="18"/>
              </w:rPr>
              <w:t>L’ouvrage</w:t>
            </w:r>
            <w:r w:rsidRPr="00327D1C">
              <w:rPr>
                <w:rFonts w:cs="Arial"/>
                <w:spacing w:val="1"/>
                <w:sz w:val="18"/>
                <w:szCs w:val="18"/>
              </w:rPr>
              <w:t xml:space="preserve"> </w:t>
            </w:r>
            <w:r w:rsidRPr="00327D1C">
              <w:rPr>
                <w:rFonts w:cs="Arial"/>
                <w:sz w:val="18"/>
                <w:szCs w:val="18"/>
              </w:rPr>
              <w:t>n’est</w:t>
            </w:r>
            <w:r w:rsidRPr="00327D1C">
              <w:rPr>
                <w:rFonts w:cs="Arial"/>
                <w:spacing w:val="-1"/>
                <w:sz w:val="18"/>
                <w:szCs w:val="18"/>
              </w:rPr>
              <w:t xml:space="preserve"> </w:t>
            </w:r>
            <w:r w:rsidRPr="00327D1C">
              <w:rPr>
                <w:rFonts w:cs="Arial"/>
                <w:sz w:val="18"/>
                <w:szCs w:val="18"/>
              </w:rPr>
              <w:t>pas</w:t>
            </w:r>
          </w:p>
          <w:p w14:paraId="1093E48F"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en char</w:t>
            </w:r>
            <w:r w:rsidRPr="00327D1C">
              <w:rPr>
                <w:rFonts w:cs="Arial"/>
                <w:spacing w:val="1"/>
                <w:sz w:val="18"/>
                <w:szCs w:val="18"/>
              </w:rPr>
              <w:t>g</w:t>
            </w:r>
            <w:r w:rsidRPr="00327D1C">
              <w:rPr>
                <w:rFonts w:cs="Arial"/>
                <w:sz w:val="18"/>
                <w:szCs w:val="18"/>
              </w:rPr>
              <w:t>e</w:t>
            </w:r>
          </w:p>
        </w:tc>
      </w:tr>
      <w:tr w:rsidR="008D1B3F" w:rsidRPr="00327D1C" w14:paraId="488E33D8" w14:textId="77777777" w:rsidTr="000A3F7C">
        <w:trPr>
          <w:trHeight w:hRule="exact" w:val="590"/>
        </w:trPr>
        <w:tc>
          <w:tcPr>
            <w:tcW w:w="1449" w:type="dxa"/>
            <w:tcBorders>
              <w:top w:val="single" w:sz="4" w:space="0" w:color="000000"/>
              <w:left w:val="single" w:sz="4" w:space="0" w:color="000000"/>
              <w:bottom w:val="single" w:sz="4" w:space="0" w:color="000000"/>
              <w:right w:val="single" w:sz="4" w:space="0" w:color="000000"/>
            </w:tcBorders>
          </w:tcPr>
          <w:p w14:paraId="57DB0843" w14:textId="77777777" w:rsidR="008D1B3F" w:rsidRPr="00327D1C" w:rsidRDefault="008D1B3F" w:rsidP="000A3F7C">
            <w:pPr>
              <w:widowControl w:val="0"/>
              <w:autoSpaceDE w:val="0"/>
              <w:autoSpaceDN w:val="0"/>
              <w:adjustRightInd w:val="0"/>
              <w:spacing w:line="140" w:lineRule="exact"/>
              <w:rPr>
                <w:rFonts w:cs="Arial"/>
                <w:sz w:val="14"/>
                <w:szCs w:val="14"/>
              </w:rPr>
            </w:pPr>
          </w:p>
          <w:p w14:paraId="08D8C4E1"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Collect</w:t>
            </w:r>
            <w:r w:rsidRPr="00327D1C">
              <w:rPr>
                <w:rFonts w:cs="Arial"/>
                <w:spacing w:val="1"/>
                <w:sz w:val="18"/>
                <w:szCs w:val="18"/>
              </w:rPr>
              <w:t>e</w:t>
            </w:r>
            <w:r w:rsidRPr="00327D1C">
              <w:rPr>
                <w:rFonts w:cs="Arial"/>
                <w:sz w:val="18"/>
                <w:szCs w:val="18"/>
              </w:rPr>
              <w:t>ur Qc</w:t>
            </w:r>
          </w:p>
        </w:tc>
        <w:tc>
          <w:tcPr>
            <w:tcW w:w="1308" w:type="dxa"/>
            <w:tcBorders>
              <w:top w:val="single" w:sz="4" w:space="0" w:color="000000"/>
              <w:left w:val="single" w:sz="4" w:space="0" w:color="000000"/>
              <w:bottom w:val="single" w:sz="4" w:space="0" w:color="000000"/>
              <w:right w:val="single" w:sz="4" w:space="0" w:color="000000"/>
            </w:tcBorders>
          </w:tcPr>
          <w:p w14:paraId="7F058F07" w14:textId="77777777" w:rsidR="008D1B3F" w:rsidRPr="00327D1C" w:rsidRDefault="008D1B3F" w:rsidP="000A3F7C">
            <w:pPr>
              <w:widowControl w:val="0"/>
              <w:autoSpaceDE w:val="0"/>
              <w:autoSpaceDN w:val="0"/>
              <w:adjustRightInd w:val="0"/>
              <w:spacing w:line="140" w:lineRule="exact"/>
              <w:rPr>
                <w:rFonts w:cs="Arial"/>
                <w:sz w:val="14"/>
                <w:szCs w:val="14"/>
              </w:rPr>
            </w:pPr>
          </w:p>
          <w:p w14:paraId="134CEE97"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Lac Nokoué</w:t>
            </w:r>
          </w:p>
        </w:tc>
        <w:tc>
          <w:tcPr>
            <w:tcW w:w="1642" w:type="dxa"/>
            <w:tcBorders>
              <w:top w:val="single" w:sz="4" w:space="0" w:color="000000"/>
              <w:left w:val="single" w:sz="4" w:space="0" w:color="000000"/>
              <w:bottom w:val="single" w:sz="4" w:space="0" w:color="000000"/>
              <w:right w:val="single" w:sz="4" w:space="0" w:color="000000"/>
            </w:tcBorders>
          </w:tcPr>
          <w:p w14:paraId="0969D1AE" w14:textId="77777777" w:rsidR="008D1B3F" w:rsidRPr="00327D1C" w:rsidRDefault="008D1B3F" w:rsidP="000A3F7C">
            <w:pPr>
              <w:widowControl w:val="0"/>
              <w:autoSpaceDE w:val="0"/>
              <w:autoSpaceDN w:val="0"/>
              <w:adjustRightInd w:val="0"/>
              <w:spacing w:line="140" w:lineRule="exact"/>
              <w:rPr>
                <w:rFonts w:cs="Arial"/>
                <w:sz w:val="14"/>
                <w:szCs w:val="14"/>
              </w:rPr>
            </w:pPr>
          </w:p>
          <w:p w14:paraId="3B9DA3E1"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0,80 m IGN</w:t>
            </w:r>
          </w:p>
        </w:tc>
        <w:tc>
          <w:tcPr>
            <w:tcW w:w="1554" w:type="dxa"/>
            <w:tcBorders>
              <w:top w:val="single" w:sz="4" w:space="0" w:color="000000"/>
              <w:left w:val="single" w:sz="4" w:space="0" w:color="000000"/>
              <w:bottom w:val="single" w:sz="4" w:space="0" w:color="000000"/>
              <w:right w:val="single" w:sz="4" w:space="0" w:color="000000"/>
            </w:tcBorders>
          </w:tcPr>
          <w:p w14:paraId="29A4B3E6" w14:textId="77777777" w:rsidR="008D1B3F" w:rsidRPr="00327D1C" w:rsidRDefault="008D1B3F" w:rsidP="000A3F7C">
            <w:pPr>
              <w:widowControl w:val="0"/>
              <w:autoSpaceDE w:val="0"/>
              <w:autoSpaceDN w:val="0"/>
              <w:adjustRightInd w:val="0"/>
              <w:spacing w:line="140" w:lineRule="exact"/>
              <w:rPr>
                <w:rFonts w:cs="Arial"/>
                <w:sz w:val="14"/>
                <w:szCs w:val="14"/>
              </w:rPr>
            </w:pPr>
          </w:p>
          <w:p w14:paraId="2E964B22"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1,60 m IGN</w:t>
            </w:r>
          </w:p>
        </w:tc>
        <w:tc>
          <w:tcPr>
            <w:tcW w:w="1454" w:type="dxa"/>
            <w:tcBorders>
              <w:top w:val="single" w:sz="4" w:space="0" w:color="000000"/>
              <w:left w:val="single" w:sz="4" w:space="0" w:color="000000"/>
              <w:bottom w:val="single" w:sz="4" w:space="0" w:color="000000"/>
              <w:right w:val="single" w:sz="4" w:space="0" w:color="000000"/>
            </w:tcBorders>
          </w:tcPr>
          <w:p w14:paraId="56CD2341" w14:textId="77777777" w:rsidR="008D1B3F" w:rsidRPr="00327D1C" w:rsidRDefault="008D1B3F" w:rsidP="000A3F7C">
            <w:pPr>
              <w:widowControl w:val="0"/>
              <w:autoSpaceDE w:val="0"/>
              <w:autoSpaceDN w:val="0"/>
              <w:adjustRightInd w:val="0"/>
              <w:spacing w:line="140" w:lineRule="exact"/>
              <w:rPr>
                <w:rFonts w:cs="Arial"/>
                <w:sz w:val="14"/>
                <w:szCs w:val="14"/>
              </w:rPr>
            </w:pPr>
          </w:p>
          <w:p w14:paraId="16CE4E88"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1,36 m IGN</w:t>
            </w:r>
          </w:p>
        </w:tc>
        <w:tc>
          <w:tcPr>
            <w:tcW w:w="1615" w:type="dxa"/>
            <w:tcBorders>
              <w:top w:val="single" w:sz="4" w:space="0" w:color="000000"/>
              <w:left w:val="single" w:sz="4" w:space="0" w:color="000000"/>
              <w:bottom w:val="single" w:sz="4" w:space="0" w:color="000000"/>
              <w:right w:val="single" w:sz="4" w:space="0" w:color="000000"/>
            </w:tcBorders>
          </w:tcPr>
          <w:p w14:paraId="03A769B0" w14:textId="77777777" w:rsidR="008D1B3F" w:rsidRPr="00327D1C" w:rsidRDefault="008D1B3F" w:rsidP="000A3F7C">
            <w:pPr>
              <w:widowControl w:val="0"/>
              <w:autoSpaceDE w:val="0"/>
              <w:autoSpaceDN w:val="0"/>
              <w:adjustRightInd w:val="0"/>
              <w:spacing w:line="312" w:lineRule="auto"/>
              <w:rPr>
                <w:rFonts w:cs="Arial"/>
                <w:sz w:val="24"/>
                <w:szCs w:val="24"/>
              </w:rPr>
            </w:pPr>
            <w:r w:rsidRPr="00327D1C">
              <w:rPr>
                <w:rFonts w:cs="Arial"/>
                <w:sz w:val="18"/>
                <w:szCs w:val="18"/>
              </w:rPr>
              <w:t>L’ouvrage</w:t>
            </w:r>
            <w:r w:rsidRPr="00327D1C">
              <w:rPr>
                <w:rFonts w:cs="Arial"/>
                <w:spacing w:val="1"/>
                <w:sz w:val="18"/>
                <w:szCs w:val="18"/>
              </w:rPr>
              <w:t xml:space="preserve"> </w:t>
            </w:r>
            <w:r w:rsidRPr="00327D1C">
              <w:rPr>
                <w:rFonts w:cs="Arial"/>
                <w:sz w:val="18"/>
                <w:szCs w:val="18"/>
              </w:rPr>
              <w:t>n’est</w:t>
            </w:r>
            <w:r w:rsidRPr="00327D1C">
              <w:rPr>
                <w:rFonts w:cs="Arial"/>
                <w:spacing w:val="-1"/>
                <w:sz w:val="18"/>
                <w:szCs w:val="18"/>
              </w:rPr>
              <w:t xml:space="preserve"> </w:t>
            </w:r>
            <w:r w:rsidRPr="00327D1C">
              <w:rPr>
                <w:rFonts w:cs="Arial"/>
                <w:sz w:val="18"/>
                <w:szCs w:val="18"/>
              </w:rPr>
              <w:t>pas en char</w:t>
            </w:r>
            <w:r w:rsidRPr="00327D1C">
              <w:rPr>
                <w:rFonts w:cs="Arial"/>
                <w:spacing w:val="1"/>
                <w:sz w:val="18"/>
                <w:szCs w:val="18"/>
              </w:rPr>
              <w:t>g</w:t>
            </w:r>
            <w:r w:rsidRPr="00327D1C">
              <w:rPr>
                <w:rFonts w:cs="Arial"/>
                <w:sz w:val="18"/>
                <w:szCs w:val="18"/>
              </w:rPr>
              <w:t>e</w:t>
            </w:r>
          </w:p>
        </w:tc>
      </w:tr>
      <w:tr w:rsidR="008D1B3F" w:rsidRPr="00327D1C" w14:paraId="411B4ED0" w14:textId="77777777" w:rsidTr="000A3F7C">
        <w:trPr>
          <w:trHeight w:hRule="exact" w:val="589"/>
        </w:trPr>
        <w:tc>
          <w:tcPr>
            <w:tcW w:w="1449" w:type="dxa"/>
            <w:tcBorders>
              <w:top w:val="single" w:sz="4" w:space="0" w:color="000000"/>
              <w:left w:val="single" w:sz="4" w:space="0" w:color="000000"/>
              <w:bottom w:val="single" w:sz="4" w:space="0" w:color="000000"/>
              <w:right w:val="single" w:sz="4" w:space="0" w:color="000000"/>
            </w:tcBorders>
          </w:tcPr>
          <w:p w14:paraId="1267B412" w14:textId="77777777" w:rsidR="008D1B3F" w:rsidRPr="00327D1C" w:rsidRDefault="008D1B3F" w:rsidP="000A3F7C">
            <w:pPr>
              <w:widowControl w:val="0"/>
              <w:autoSpaceDE w:val="0"/>
              <w:autoSpaceDN w:val="0"/>
              <w:adjustRightInd w:val="0"/>
              <w:spacing w:line="140" w:lineRule="exact"/>
              <w:rPr>
                <w:rFonts w:cs="Arial"/>
                <w:sz w:val="14"/>
                <w:szCs w:val="14"/>
              </w:rPr>
            </w:pPr>
          </w:p>
          <w:p w14:paraId="2F73DEC5"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Collect</w:t>
            </w:r>
            <w:r w:rsidRPr="00327D1C">
              <w:rPr>
                <w:rFonts w:cs="Arial"/>
                <w:spacing w:val="1"/>
                <w:sz w:val="18"/>
                <w:szCs w:val="18"/>
              </w:rPr>
              <w:t>e</w:t>
            </w:r>
            <w:r w:rsidRPr="00327D1C">
              <w:rPr>
                <w:rFonts w:cs="Arial"/>
                <w:sz w:val="18"/>
                <w:szCs w:val="18"/>
              </w:rPr>
              <w:t>ur Sbis</w:t>
            </w:r>
          </w:p>
        </w:tc>
        <w:tc>
          <w:tcPr>
            <w:tcW w:w="1308" w:type="dxa"/>
            <w:tcBorders>
              <w:top w:val="single" w:sz="4" w:space="0" w:color="000000"/>
              <w:left w:val="single" w:sz="4" w:space="0" w:color="000000"/>
              <w:bottom w:val="single" w:sz="4" w:space="0" w:color="000000"/>
              <w:right w:val="single" w:sz="4" w:space="0" w:color="000000"/>
            </w:tcBorders>
          </w:tcPr>
          <w:p w14:paraId="0B36094E" w14:textId="77777777" w:rsidR="008D1B3F" w:rsidRPr="00327D1C" w:rsidRDefault="008D1B3F" w:rsidP="000A3F7C">
            <w:pPr>
              <w:widowControl w:val="0"/>
              <w:autoSpaceDE w:val="0"/>
              <w:autoSpaceDN w:val="0"/>
              <w:adjustRightInd w:val="0"/>
              <w:spacing w:line="140" w:lineRule="exact"/>
              <w:rPr>
                <w:rFonts w:cs="Arial"/>
                <w:sz w:val="14"/>
                <w:szCs w:val="14"/>
              </w:rPr>
            </w:pPr>
          </w:p>
          <w:p w14:paraId="330FB1BB"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Chenal</w:t>
            </w:r>
          </w:p>
        </w:tc>
        <w:tc>
          <w:tcPr>
            <w:tcW w:w="1642" w:type="dxa"/>
            <w:tcBorders>
              <w:top w:val="single" w:sz="4" w:space="0" w:color="000000"/>
              <w:left w:val="single" w:sz="4" w:space="0" w:color="000000"/>
              <w:bottom w:val="single" w:sz="4" w:space="0" w:color="000000"/>
              <w:right w:val="single" w:sz="4" w:space="0" w:color="000000"/>
            </w:tcBorders>
          </w:tcPr>
          <w:p w14:paraId="7C2215D7" w14:textId="77777777" w:rsidR="008D1B3F" w:rsidRPr="00327D1C" w:rsidRDefault="008D1B3F" w:rsidP="000A3F7C">
            <w:pPr>
              <w:widowControl w:val="0"/>
              <w:autoSpaceDE w:val="0"/>
              <w:autoSpaceDN w:val="0"/>
              <w:adjustRightInd w:val="0"/>
              <w:spacing w:line="140" w:lineRule="exact"/>
              <w:rPr>
                <w:rFonts w:cs="Arial"/>
                <w:sz w:val="14"/>
                <w:szCs w:val="14"/>
              </w:rPr>
            </w:pPr>
          </w:p>
          <w:p w14:paraId="42ACE12D"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1,17 m IGN</w:t>
            </w:r>
          </w:p>
        </w:tc>
        <w:tc>
          <w:tcPr>
            <w:tcW w:w="1554" w:type="dxa"/>
            <w:tcBorders>
              <w:top w:val="single" w:sz="4" w:space="0" w:color="000000"/>
              <w:left w:val="single" w:sz="4" w:space="0" w:color="000000"/>
              <w:bottom w:val="single" w:sz="4" w:space="0" w:color="000000"/>
              <w:right w:val="single" w:sz="4" w:space="0" w:color="000000"/>
            </w:tcBorders>
          </w:tcPr>
          <w:p w14:paraId="7D474FCA" w14:textId="77777777" w:rsidR="008D1B3F" w:rsidRPr="00327D1C" w:rsidRDefault="008D1B3F" w:rsidP="000A3F7C">
            <w:pPr>
              <w:widowControl w:val="0"/>
              <w:autoSpaceDE w:val="0"/>
              <w:autoSpaceDN w:val="0"/>
              <w:adjustRightInd w:val="0"/>
              <w:spacing w:line="140" w:lineRule="exact"/>
              <w:rPr>
                <w:rFonts w:cs="Arial"/>
                <w:sz w:val="14"/>
                <w:szCs w:val="14"/>
              </w:rPr>
            </w:pPr>
          </w:p>
          <w:p w14:paraId="33CCED6C"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2,77 m IGN</w:t>
            </w:r>
          </w:p>
        </w:tc>
        <w:tc>
          <w:tcPr>
            <w:tcW w:w="1454" w:type="dxa"/>
            <w:tcBorders>
              <w:top w:val="single" w:sz="4" w:space="0" w:color="000000"/>
              <w:left w:val="single" w:sz="4" w:space="0" w:color="000000"/>
              <w:bottom w:val="single" w:sz="4" w:space="0" w:color="000000"/>
              <w:right w:val="single" w:sz="4" w:space="0" w:color="000000"/>
            </w:tcBorders>
          </w:tcPr>
          <w:p w14:paraId="57BD176F" w14:textId="77777777" w:rsidR="008D1B3F" w:rsidRPr="00327D1C" w:rsidRDefault="008D1B3F" w:rsidP="000A3F7C">
            <w:pPr>
              <w:widowControl w:val="0"/>
              <w:autoSpaceDE w:val="0"/>
              <w:autoSpaceDN w:val="0"/>
              <w:adjustRightInd w:val="0"/>
              <w:spacing w:line="140" w:lineRule="exact"/>
              <w:rPr>
                <w:rFonts w:cs="Arial"/>
                <w:sz w:val="14"/>
                <w:szCs w:val="14"/>
              </w:rPr>
            </w:pPr>
          </w:p>
          <w:p w14:paraId="0C38D6F1"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1,36 m IGN</w:t>
            </w:r>
          </w:p>
        </w:tc>
        <w:tc>
          <w:tcPr>
            <w:tcW w:w="1615" w:type="dxa"/>
            <w:tcBorders>
              <w:top w:val="single" w:sz="4" w:space="0" w:color="000000"/>
              <w:left w:val="single" w:sz="4" w:space="0" w:color="000000"/>
              <w:bottom w:val="single" w:sz="4" w:space="0" w:color="000000"/>
              <w:right w:val="single" w:sz="4" w:space="0" w:color="000000"/>
            </w:tcBorders>
          </w:tcPr>
          <w:p w14:paraId="7B9A9850" w14:textId="77777777" w:rsidR="008D1B3F" w:rsidRPr="00327D1C" w:rsidRDefault="008D1B3F" w:rsidP="000A3F7C">
            <w:pPr>
              <w:widowControl w:val="0"/>
              <w:autoSpaceDE w:val="0"/>
              <w:autoSpaceDN w:val="0"/>
              <w:adjustRightInd w:val="0"/>
              <w:spacing w:line="219" w:lineRule="exact"/>
              <w:rPr>
                <w:rFonts w:cs="Arial"/>
                <w:sz w:val="18"/>
                <w:szCs w:val="18"/>
              </w:rPr>
            </w:pPr>
            <w:r w:rsidRPr="00327D1C">
              <w:rPr>
                <w:rFonts w:cs="Arial"/>
                <w:sz w:val="18"/>
                <w:szCs w:val="18"/>
              </w:rPr>
              <w:t>L’ouvrage</w:t>
            </w:r>
            <w:r w:rsidRPr="00327D1C">
              <w:rPr>
                <w:rFonts w:cs="Arial"/>
                <w:spacing w:val="1"/>
                <w:sz w:val="18"/>
                <w:szCs w:val="18"/>
              </w:rPr>
              <w:t xml:space="preserve"> </w:t>
            </w:r>
            <w:r w:rsidRPr="00327D1C">
              <w:rPr>
                <w:rFonts w:cs="Arial"/>
                <w:sz w:val="18"/>
                <w:szCs w:val="18"/>
              </w:rPr>
              <w:t>n’est</w:t>
            </w:r>
            <w:r w:rsidRPr="00327D1C">
              <w:rPr>
                <w:rFonts w:cs="Arial"/>
                <w:spacing w:val="-1"/>
                <w:sz w:val="18"/>
                <w:szCs w:val="18"/>
              </w:rPr>
              <w:t xml:space="preserve"> </w:t>
            </w:r>
            <w:r w:rsidRPr="00327D1C">
              <w:rPr>
                <w:rFonts w:cs="Arial"/>
                <w:sz w:val="18"/>
                <w:szCs w:val="18"/>
              </w:rPr>
              <w:t>pas</w:t>
            </w:r>
          </w:p>
          <w:p w14:paraId="74D2412D"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en char</w:t>
            </w:r>
            <w:r w:rsidRPr="00327D1C">
              <w:rPr>
                <w:rFonts w:cs="Arial"/>
                <w:spacing w:val="1"/>
                <w:sz w:val="18"/>
                <w:szCs w:val="18"/>
              </w:rPr>
              <w:t>g</w:t>
            </w:r>
            <w:r w:rsidRPr="00327D1C">
              <w:rPr>
                <w:rFonts w:cs="Arial"/>
                <w:sz w:val="18"/>
                <w:szCs w:val="18"/>
              </w:rPr>
              <w:t>e</w:t>
            </w:r>
          </w:p>
        </w:tc>
      </w:tr>
      <w:tr w:rsidR="008D1B3F" w:rsidRPr="00327D1C" w14:paraId="6A4B97FD" w14:textId="77777777" w:rsidTr="000A3F7C">
        <w:trPr>
          <w:trHeight w:hRule="exact" w:val="505"/>
        </w:trPr>
        <w:tc>
          <w:tcPr>
            <w:tcW w:w="1449" w:type="dxa"/>
            <w:tcBorders>
              <w:top w:val="single" w:sz="4" w:space="0" w:color="000000"/>
              <w:left w:val="single" w:sz="4" w:space="0" w:color="000000"/>
              <w:bottom w:val="single" w:sz="4" w:space="0" w:color="000000"/>
              <w:right w:val="single" w:sz="4" w:space="0" w:color="000000"/>
            </w:tcBorders>
          </w:tcPr>
          <w:p w14:paraId="4FAB57F4" w14:textId="77777777" w:rsidR="008D1B3F" w:rsidRPr="00327D1C" w:rsidRDefault="008D1B3F" w:rsidP="000A3F7C">
            <w:pPr>
              <w:widowControl w:val="0"/>
              <w:autoSpaceDE w:val="0"/>
              <w:autoSpaceDN w:val="0"/>
              <w:adjustRightInd w:val="0"/>
              <w:spacing w:line="140" w:lineRule="exact"/>
              <w:rPr>
                <w:rFonts w:cs="Arial"/>
                <w:sz w:val="14"/>
                <w:szCs w:val="14"/>
              </w:rPr>
            </w:pPr>
          </w:p>
          <w:p w14:paraId="7B5A1609"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Collect</w:t>
            </w:r>
            <w:r w:rsidRPr="00327D1C">
              <w:rPr>
                <w:rFonts w:cs="Arial"/>
                <w:spacing w:val="1"/>
                <w:sz w:val="18"/>
                <w:szCs w:val="18"/>
              </w:rPr>
              <w:t>e</w:t>
            </w:r>
            <w:r w:rsidRPr="00327D1C">
              <w:rPr>
                <w:rFonts w:cs="Arial"/>
                <w:sz w:val="18"/>
                <w:szCs w:val="18"/>
              </w:rPr>
              <w:t xml:space="preserve">ur </w:t>
            </w:r>
            <w:r w:rsidRPr="00327D1C">
              <w:rPr>
                <w:rFonts w:cs="Arial"/>
                <w:spacing w:val="-1"/>
                <w:sz w:val="18"/>
                <w:szCs w:val="18"/>
              </w:rPr>
              <w:t>R</w:t>
            </w:r>
            <w:r w:rsidRPr="00327D1C">
              <w:rPr>
                <w:rFonts w:cs="Arial"/>
                <w:sz w:val="18"/>
                <w:szCs w:val="18"/>
              </w:rPr>
              <w:t>b</w:t>
            </w:r>
            <w:r w:rsidRPr="00327D1C">
              <w:rPr>
                <w:rFonts w:ascii="Cambria Math" w:hAnsi="Cambria Math" w:cs="Cambria Math"/>
                <w:sz w:val="18"/>
                <w:szCs w:val="18"/>
              </w:rPr>
              <w:t>‐</w:t>
            </w:r>
            <w:r w:rsidRPr="00327D1C">
              <w:rPr>
                <w:rFonts w:cs="Arial"/>
                <w:spacing w:val="-1"/>
                <w:sz w:val="18"/>
                <w:szCs w:val="18"/>
              </w:rPr>
              <w:t>Rd</w:t>
            </w:r>
          </w:p>
        </w:tc>
        <w:tc>
          <w:tcPr>
            <w:tcW w:w="1308" w:type="dxa"/>
            <w:tcBorders>
              <w:top w:val="single" w:sz="4" w:space="0" w:color="000000"/>
              <w:left w:val="single" w:sz="4" w:space="0" w:color="000000"/>
              <w:bottom w:val="single" w:sz="4" w:space="0" w:color="000000"/>
              <w:right w:val="single" w:sz="4" w:space="0" w:color="000000"/>
            </w:tcBorders>
          </w:tcPr>
          <w:p w14:paraId="4A0C54C6" w14:textId="77777777" w:rsidR="008D1B3F" w:rsidRPr="00327D1C" w:rsidRDefault="008D1B3F" w:rsidP="000A3F7C">
            <w:pPr>
              <w:widowControl w:val="0"/>
              <w:autoSpaceDE w:val="0"/>
              <w:autoSpaceDN w:val="0"/>
              <w:adjustRightInd w:val="0"/>
              <w:spacing w:line="140" w:lineRule="exact"/>
              <w:rPr>
                <w:rFonts w:cs="Arial"/>
                <w:sz w:val="14"/>
                <w:szCs w:val="14"/>
              </w:rPr>
            </w:pPr>
          </w:p>
          <w:p w14:paraId="561D135C"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Chenal</w:t>
            </w:r>
          </w:p>
        </w:tc>
        <w:tc>
          <w:tcPr>
            <w:tcW w:w="1642" w:type="dxa"/>
            <w:tcBorders>
              <w:top w:val="single" w:sz="4" w:space="0" w:color="000000"/>
              <w:left w:val="single" w:sz="4" w:space="0" w:color="000000"/>
              <w:bottom w:val="single" w:sz="4" w:space="0" w:color="000000"/>
              <w:right w:val="single" w:sz="4" w:space="0" w:color="000000"/>
            </w:tcBorders>
          </w:tcPr>
          <w:p w14:paraId="347C8BB0" w14:textId="77777777" w:rsidR="008D1B3F" w:rsidRPr="00327D1C" w:rsidRDefault="008D1B3F" w:rsidP="000A3F7C">
            <w:pPr>
              <w:widowControl w:val="0"/>
              <w:autoSpaceDE w:val="0"/>
              <w:autoSpaceDN w:val="0"/>
              <w:adjustRightInd w:val="0"/>
              <w:spacing w:line="140" w:lineRule="exact"/>
              <w:rPr>
                <w:rFonts w:cs="Arial"/>
                <w:sz w:val="14"/>
                <w:szCs w:val="14"/>
              </w:rPr>
            </w:pPr>
          </w:p>
          <w:p w14:paraId="29079B8E"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1,25 m IGN</w:t>
            </w:r>
          </w:p>
        </w:tc>
        <w:tc>
          <w:tcPr>
            <w:tcW w:w="1554" w:type="dxa"/>
            <w:tcBorders>
              <w:top w:val="single" w:sz="4" w:space="0" w:color="000000"/>
              <w:left w:val="single" w:sz="4" w:space="0" w:color="000000"/>
              <w:bottom w:val="single" w:sz="4" w:space="0" w:color="000000"/>
              <w:right w:val="single" w:sz="4" w:space="0" w:color="000000"/>
            </w:tcBorders>
          </w:tcPr>
          <w:p w14:paraId="23E76E67" w14:textId="77777777" w:rsidR="008D1B3F" w:rsidRPr="00327D1C" w:rsidRDefault="008D1B3F" w:rsidP="000A3F7C">
            <w:pPr>
              <w:widowControl w:val="0"/>
              <w:autoSpaceDE w:val="0"/>
              <w:autoSpaceDN w:val="0"/>
              <w:adjustRightInd w:val="0"/>
              <w:spacing w:line="140" w:lineRule="exact"/>
              <w:rPr>
                <w:rFonts w:cs="Arial"/>
                <w:sz w:val="14"/>
                <w:szCs w:val="14"/>
              </w:rPr>
            </w:pPr>
          </w:p>
          <w:p w14:paraId="00833AC4"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2,75 m IGN</w:t>
            </w:r>
          </w:p>
        </w:tc>
        <w:tc>
          <w:tcPr>
            <w:tcW w:w="1454" w:type="dxa"/>
            <w:tcBorders>
              <w:top w:val="single" w:sz="4" w:space="0" w:color="000000"/>
              <w:left w:val="single" w:sz="4" w:space="0" w:color="000000"/>
              <w:bottom w:val="single" w:sz="4" w:space="0" w:color="000000"/>
              <w:right w:val="single" w:sz="4" w:space="0" w:color="000000"/>
            </w:tcBorders>
          </w:tcPr>
          <w:p w14:paraId="45722068" w14:textId="77777777" w:rsidR="008D1B3F" w:rsidRPr="00327D1C" w:rsidRDefault="008D1B3F" w:rsidP="000A3F7C">
            <w:pPr>
              <w:widowControl w:val="0"/>
              <w:autoSpaceDE w:val="0"/>
              <w:autoSpaceDN w:val="0"/>
              <w:adjustRightInd w:val="0"/>
              <w:spacing w:line="140" w:lineRule="exact"/>
              <w:rPr>
                <w:rFonts w:cs="Arial"/>
                <w:sz w:val="14"/>
                <w:szCs w:val="14"/>
              </w:rPr>
            </w:pPr>
          </w:p>
          <w:p w14:paraId="46522041"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1,36 m IGN</w:t>
            </w:r>
          </w:p>
        </w:tc>
        <w:tc>
          <w:tcPr>
            <w:tcW w:w="1615" w:type="dxa"/>
            <w:tcBorders>
              <w:top w:val="single" w:sz="4" w:space="0" w:color="000000"/>
              <w:left w:val="single" w:sz="4" w:space="0" w:color="000000"/>
              <w:bottom w:val="single" w:sz="4" w:space="0" w:color="000000"/>
              <w:right w:val="single" w:sz="4" w:space="0" w:color="000000"/>
            </w:tcBorders>
          </w:tcPr>
          <w:p w14:paraId="57AC4730" w14:textId="77777777" w:rsidR="008D1B3F" w:rsidRPr="00327D1C" w:rsidRDefault="008D1B3F" w:rsidP="000A3F7C">
            <w:pPr>
              <w:widowControl w:val="0"/>
              <w:autoSpaceDE w:val="0"/>
              <w:autoSpaceDN w:val="0"/>
              <w:adjustRightInd w:val="0"/>
              <w:spacing w:line="219" w:lineRule="exact"/>
              <w:rPr>
                <w:rFonts w:cs="Arial"/>
                <w:sz w:val="18"/>
                <w:szCs w:val="18"/>
              </w:rPr>
            </w:pPr>
            <w:r w:rsidRPr="00327D1C">
              <w:rPr>
                <w:rFonts w:cs="Arial"/>
                <w:sz w:val="18"/>
                <w:szCs w:val="18"/>
              </w:rPr>
              <w:t>L’ouvrage</w:t>
            </w:r>
            <w:r w:rsidRPr="00327D1C">
              <w:rPr>
                <w:rFonts w:cs="Arial"/>
                <w:spacing w:val="1"/>
                <w:sz w:val="18"/>
                <w:szCs w:val="18"/>
              </w:rPr>
              <w:t xml:space="preserve"> </w:t>
            </w:r>
            <w:r w:rsidRPr="00327D1C">
              <w:rPr>
                <w:rFonts w:cs="Arial"/>
                <w:sz w:val="18"/>
                <w:szCs w:val="18"/>
              </w:rPr>
              <w:t>n’est</w:t>
            </w:r>
            <w:r w:rsidRPr="00327D1C">
              <w:rPr>
                <w:rFonts w:cs="Arial"/>
                <w:spacing w:val="-1"/>
                <w:sz w:val="18"/>
                <w:szCs w:val="18"/>
              </w:rPr>
              <w:t xml:space="preserve"> </w:t>
            </w:r>
            <w:r w:rsidRPr="00327D1C">
              <w:rPr>
                <w:rFonts w:cs="Arial"/>
                <w:sz w:val="18"/>
                <w:szCs w:val="18"/>
              </w:rPr>
              <w:t>pas</w:t>
            </w:r>
          </w:p>
          <w:p w14:paraId="0733D3A8"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en char</w:t>
            </w:r>
            <w:r w:rsidRPr="00327D1C">
              <w:rPr>
                <w:rFonts w:cs="Arial"/>
                <w:spacing w:val="1"/>
                <w:sz w:val="18"/>
                <w:szCs w:val="18"/>
              </w:rPr>
              <w:t>g</w:t>
            </w:r>
            <w:r w:rsidRPr="00327D1C">
              <w:rPr>
                <w:rFonts w:cs="Arial"/>
                <w:sz w:val="18"/>
                <w:szCs w:val="18"/>
              </w:rPr>
              <w:t>e</w:t>
            </w:r>
          </w:p>
        </w:tc>
      </w:tr>
      <w:tr w:rsidR="008D1B3F" w:rsidRPr="00327D1C" w14:paraId="6B11EB1F" w14:textId="77777777" w:rsidTr="000A3F7C">
        <w:trPr>
          <w:trHeight w:hRule="exact" w:val="455"/>
        </w:trPr>
        <w:tc>
          <w:tcPr>
            <w:tcW w:w="1449" w:type="dxa"/>
            <w:tcBorders>
              <w:top w:val="single" w:sz="4" w:space="0" w:color="000000"/>
              <w:left w:val="single" w:sz="4" w:space="0" w:color="000000"/>
              <w:bottom w:val="single" w:sz="4" w:space="0" w:color="000000"/>
              <w:right w:val="single" w:sz="4" w:space="0" w:color="000000"/>
            </w:tcBorders>
          </w:tcPr>
          <w:p w14:paraId="7112BB72" w14:textId="77777777" w:rsidR="008D1B3F" w:rsidRPr="00327D1C" w:rsidRDefault="008D1B3F" w:rsidP="000A3F7C">
            <w:pPr>
              <w:widowControl w:val="0"/>
              <w:autoSpaceDE w:val="0"/>
              <w:autoSpaceDN w:val="0"/>
              <w:adjustRightInd w:val="0"/>
              <w:spacing w:line="140" w:lineRule="exact"/>
              <w:rPr>
                <w:rFonts w:cs="Arial"/>
                <w:sz w:val="14"/>
                <w:szCs w:val="14"/>
              </w:rPr>
            </w:pPr>
          </w:p>
          <w:p w14:paraId="76ADEBE3"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Collect</w:t>
            </w:r>
            <w:r w:rsidRPr="00327D1C">
              <w:rPr>
                <w:rFonts w:cs="Arial"/>
                <w:spacing w:val="1"/>
                <w:sz w:val="18"/>
                <w:szCs w:val="18"/>
              </w:rPr>
              <w:t>e</w:t>
            </w:r>
            <w:r w:rsidRPr="00327D1C">
              <w:rPr>
                <w:rFonts w:cs="Arial"/>
                <w:sz w:val="18"/>
                <w:szCs w:val="18"/>
              </w:rPr>
              <w:t xml:space="preserve">ur </w:t>
            </w:r>
            <w:r w:rsidRPr="00327D1C">
              <w:rPr>
                <w:rFonts w:cs="Arial"/>
                <w:spacing w:val="1"/>
                <w:sz w:val="18"/>
                <w:szCs w:val="18"/>
              </w:rPr>
              <w:t>Rc</w:t>
            </w:r>
          </w:p>
        </w:tc>
        <w:tc>
          <w:tcPr>
            <w:tcW w:w="1308" w:type="dxa"/>
            <w:tcBorders>
              <w:top w:val="single" w:sz="4" w:space="0" w:color="000000"/>
              <w:left w:val="single" w:sz="4" w:space="0" w:color="000000"/>
              <w:bottom w:val="single" w:sz="4" w:space="0" w:color="000000"/>
              <w:right w:val="single" w:sz="4" w:space="0" w:color="000000"/>
            </w:tcBorders>
          </w:tcPr>
          <w:p w14:paraId="093F5DD4" w14:textId="77777777" w:rsidR="008D1B3F" w:rsidRPr="00327D1C" w:rsidRDefault="008D1B3F" w:rsidP="000A3F7C">
            <w:pPr>
              <w:widowControl w:val="0"/>
              <w:autoSpaceDE w:val="0"/>
              <w:autoSpaceDN w:val="0"/>
              <w:adjustRightInd w:val="0"/>
              <w:spacing w:line="140" w:lineRule="exact"/>
              <w:rPr>
                <w:rFonts w:cs="Arial"/>
                <w:sz w:val="14"/>
                <w:szCs w:val="14"/>
              </w:rPr>
            </w:pPr>
          </w:p>
          <w:p w14:paraId="5EFF32F4"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Chenal</w:t>
            </w:r>
          </w:p>
        </w:tc>
        <w:tc>
          <w:tcPr>
            <w:tcW w:w="1642" w:type="dxa"/>
            <w:tcBorders>
              <w:top w:val="single" w:sz="4" w:space="0" w:color="000000"/>
              <w:left w:val="single" w:sz="4" w:space="0" w:color="000000"/>
              <w:bottom w:val="single" w:sz="4" w:space="0" w:color="000000"/>
              <w:right w:val="single" w:sz="4" w:space="0" w:color="000000"/>
            </w:tcBorders>
          </w:tcPr>
          <w:p w14:paraId="7F52A988" w14:textId="77777777" w:rsidR="008D1B3F" w:rsidRPr="00327D1C" w:rsidRDefault="008D1B3F" w:rsidP="000A3F7C">
            <w:pPr>
              <w:widowControl w:val="0"/>
              <w:autoSpaceDE w:val="0"/>
              <w:autoSpaceDN w:val="0"/>
              <w:adjustRightInd w:val="0"/>
              <w:spacing w:line="140" w:lineRule="exact"/>
              <w:rPr>
                <w:rFonts w:cs="Arial"/>
                <w:sz w:val="14"/>
                <w:szCs w:val="14"/>
              </w:rPr>
            </w:pPr>
          </w:p>
          <w:p w14:paraId="213EC004"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1,20 m IGN</w:t>
            </w:r>
          </w:p>
        </w:tc>
        <w:tc>
          <w:tcPr>
            <w:tcW w:w="1554" w:type="dxa"/>
            <w:tcBorders>
              <w:top w:val="single" w:sz="4" w:space="0" w:color="000000"/>
              <w:left w:val="single" w:sz="4" w:space="0" w:color="000000"/>
              <w:bottom w:val="single" w:sz="4" w:space="0" w:color="000000"/>
              <w:right w:val="single" w:sz="4" w:space="0" w:color="000000"/>
            </w:tcBorders>
          </w:tcPr>
          <w:p w14:paraId="7F592BCC" w14:textId="77777777" w:rsidR="008D1B3F" w:rsidRPr="00327D1C" w:rsidRDefault="008D1B3F" w:rsidP="000A3F7C">
            <w:pPr>
              <w:widowControl w:val="0"/>
              <w:autoSpaceDE w:val="0"/>
              <w:autoSpaceDN w:val="0"/>
              <w:adjustRightInd w:val="0"/>
              <w:spacing w:line="140" w:lineRule="exact"/>
              <w:rPr>
                <w:rFonts w:cs="Arial"/>
                <w:sz w:val="14"/>
                <w:szCs w:val="14"/>
              </w:rPr>
            </w:pPr>
          </w:p>
          <w:p w14:paraId="1AF222DA"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2,50 m IGN</w:t>
            </w:r>
          </w:p>
        </w:tc>
        <w:tc>
          <w:tcPr>
            <w:tcW w:w="1454" w:type="dxa"/>
            <w:tcBorders>
              <w:top w:val="single" w:sz="4" w:space="0" w:color="000000"/>
              <w:left w:val="single" w:sz="4" w:space="0" w:color="000000"/>
              <w:bottom w:val="single" w:sz="4" w:space="0" w:color="000000"/>
              <w:right w:val="single" w:sz="4" w:space="0" w:color="000000"/>
            </w:tcBorders>
          </w:tcPr>
          <w:p w14:paraId="562FD4B1" w14:textId="77777777" w:rsidR="008D1B3F" w:rsidRPr="00327D1C" w:rsidRDefault="008D1B3F" w:rsidP="000A3F7C">
            <w:pPr>
              <w:widowControl w:val="0"/>
              <w:autoSpaceDE w:val="0"/>
              <w:autoSpaceDN w:val="0"/>
              <w:adjustRightInd w:val="0"/>
              <w:spacing w:line="140" w:lineRule="exact"/>
              <w:rPr>
                <w:rFonts w:cs="Arial"/>
                <w:sz w:val="14"/>
                <w:szCs w:val="14"/>
              </w:rPr>
            </w:pPr>
          </w:p>
          <w:p w14:paraId="03FF7FCB"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1,36 m IGN</w:t>
            </w:r>
          </w:p>
        </w:tc>
        <w:tc>
          <w:tcPr>
            <w:tcW w:w="1615" w:type="dxa"/>
            <w:tcBorders>
              <w:top w:val="single" w:sz="4" w:space="0" w:color="000000"/>
              <w:left w:val="single" w:sz="4" w:space="0" w:color="000000"/>
              <w:bottom w:val="single" w:sz="4" w:space="0" w:color="000000"/>
              <w:right w:val="single" w:sz="4" w:space="0" w:color="000000"/>
            </w:tcBorders>
          </w:tcPr>
          <w:p w14:paraId="7BD63B07" w14:textId="77777777" w:rsidR="008D1B3F" w:rsidRPr="00327D1C" w:rsidRDefault="008D1B3F" w:rsidP="000A3F7C">
            <w:pPr>
              <w:widowControl w:val="0"/>
              <w:autoSpaceDE w:val="0"/>
              <w:autoSpaceDN w:val="0"/>
              <w:adjustRightInd w:val="0"/>
              <w:spacing w:line="219" w:lineRule="exact"/>
              <w:rPr>
                <w:rFonts w:cs="Arial"/>
                <w:sz w:val="18"/>
                <w:szCs w:val="18"/>
              </w:rPr>
            </w:pPr>
            <w:r w:rsidRPr="00327D1C">
              <w:rPr>
                <w:rFonts w:cs="Arial"/>
                <w:sz w:val="18"/>
                <w:szCs w:val="18"/>
              </w:rPr>
              <w:t>L’ouvrage</w:t>
            </w:r>
            <w:r w:rsidRPr="00327D1C">
              <w:rPr>
                <w:rFonts w:cs="Arial"/>
                <w:spacing w:val="1"/>
                <w:sz w:val="18"/>
                <w:szCs w:val="18"/>
              </w:rPr>
              <w:t xml:space="preserve"> </w:t>
            </w:r>
            <w:r w:rsidRPr="00327D1C">
              <w:rPr>
                <w:rFonts w:cs="Arial"/>
                <w:sz w:val="18"/>
                <w:szCs w:val="18"/>
              </w:rPr>
              <w:t>n’est</w:t>
            </w:r>
            <w:r w:rsidRPr="00327D1C">
              <w:rPr>
                <w:rFonts w:cs="Arial"/>
                <w:spacing w:val="-1"/>
                <w:sz w:val="18"/>
                <w:szCs w:val="18"/>
              </w:rPr>
              <w:t xml:space="preserve"> </w:t>
            </w:r>
            <w:r w:rsidRPr="00327D1C">
              <w:rPr>
                <w:rFonts w:cs="Arial"/>
                <w:sz w:val="18"/>
                <w:szCs w:val="18"/>
              </w:rPr>
              <w:t>pas</w:t>
            </w:r>
          </w:p>
          <w:p w14:paraId="64A362CB"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en char</w:t>
            </w:r>
            <w:r w:rsidRPr="00327D1C">
              <w:rPr>
                <w:rFonts w:cs="Arial"/>
                <w:spacing w:val="1"/>
                <w:sz w:val="18"/>
                <w:szCs w:val="18"/>
              </w:rPr>
              <w:t>g</w:t>
            </w:r>
            <w:r w:rsidRPr="00327D1C">
              <w:rPr>
                <w:rFonts w:cs="Arial"/>
                <w:sz w:val="18"/>
                <w:szCs w:val="18"/>
              </w:rPr>
              <w:t>e</w:t>
            </w:r>
          </w:p>
        </w:tc>
      </w:tr>
      <w:tr w:rsidR="008D1B3F" w:rsidRPr="00327D1C" w14:paraId="3F270592" w14:textId="77777777" w:rsidTr="000A3F7C">
        <w:trPr>
          <w:trHeight w:hRule="exact" w:val="417"/>
        </w:trPr>
        <w:tc>
          <w:tcPr>
            <w:tcW w:w="1449" w:type="dxa"/>
            <w:tcBorders>
              <w:top w:val="single" w:sz="4" w:space="0" w:color="000000"/>
              <w:left w:val="single" w:sz="4" w:space="0" w:color="000000"/>
              <w:bottom w:val="single" w:sz="4" w:space="0" w:color="000000"/>
              <w:right w:val="single" w:sz="4" w:space="0" w:color="000000"/>
            </w:tcBorders>
          </w:tcPr>
          <w:p w14:paraId="2975FB40" w14:textId="77777777" w:rsidR="008D1B3F" w:rsidRPr="00327D1C" w:rsidRDefault="008D1B3F" w:rsidP="000A3F7C">
            <w:pPr>
              <w:widowControl w:val="0"/>
              <w:autoSpaceDE w:val="0"/>
              <w:autoSpaceDN w:val="0"/>
              <w:adjustRightInd w:val="0"/>
              <w:spacing w:line="140" w:lineRule="exact"/>
              <w:rPr>
                <w:rFonts w:cs="Arial"/>
                <w:sz w:val="14"/>
                <w:szCs w:val="14"/>
              </w:rPr>
            </w:pPr>
          </w:p>
          <w:p w14:paraId="2E348AD0"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i/>
                <w:iCs/>
                <w:sz w:val="18"/>
                <w:szCs w:val="18"/>
              </w:rPr>
              <w:t>Collect</w:t>
            </w:r>
            <w:r w:rsidRPr="00327D1C">
              <w:rPr>
                <w:rFonts w:cs="Arial"/>
                <w:i/>
                <w:iCs/>
                <w:spacing w:val="1"/>
                <w:sz w:val="18"/>
                <w:szCs w:val="18"/>
              </w:rPr>
              <w:t>eu</w:t>
            </w:r>
            <w:r w:rsidRPr="00327D1C">
              <w:rPr>
                <w:rFonts w:cs="Arial"/>
                <w:i/>
                <w:iCs/>
                <w:sz w:val="18"/>
                <w:szCs w:val="18"/>
              </w:rPr>
              <w:t xml:space="preserve">r </w:t>
            </w:r>
            <w:r w:rsidRPr="00327D1C">
              <w:rPr>
                <w:rFonts w:cs="Arial"/>
                <w:i/>
                <w:iCs/>
                <w:spacing w:val="1"/>
                <w:sz w:val="18"/>
                <w:szCs w:val="18"/>
              </w:rPr>
              <w:t>WW1</w:t>
            </w:r>
          </w:p>
        </w:tc>
        <w:tc>
          <w:tcPr>
            <w:tcW w:w="1308" w:type="dxa"/>
            <w:tcBorders>
              <w:top w:val="single" w:sz="4" w:space="0" w:color="000000"/>
              <w:left w:val="single" w:sz="4" w:space="0" w:color="000000"/>
              <w:bottom w:val="single" w:sz="4" w:space="0" w:color="000000"/>
              <w:right w:val="single" w:sz="4" w:space="0" w:color="000000"/>
            </w:tcBorders>
          </w:tcPr>
          <w:p w14:paraId="30BE08C2" w14:textId="77777777" w:rsidR="008D1B3F" w:rsidRPr="00327D1C" w:rsidRDefault="008D1B3F" w:rsidP="000A3F7C">
            <w:pPr>
              <w:widowControl w:val="0"/>
              <w:autoSpaceDE w:val="0"/>
              <w:autoSpaceDN w:val="0"/>
              <w:adjustRightInd w:val="0"/>
              <w:spacing w:line="140" w:lineRule="exact"/>
              <w:rPr>
                <w:rFonts w:cs="Arial"/>
                <w:sz w:val="14"/>
                <w:szCs w:val="14"/>
              </w:rPr>
            </w:pPr>
          </w:p>
          <w:p w14:paraId="0562C0FD"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i/>
                <w:iCs/>
                <w:sz w:val="18"/>
                <w:szCs w:val="18"/>
              </w:rPr>
              <w:t>Lac Nokoué</w:t>
            </w:r>
          </w:p>
        </w:tc>
        <w:tc>
          <w:tcPr>
            <w:tcW w:w="1642" w:type="dxa"/>
            <w:tcBorders>
              <w:top w:val="single" w:sz="4" w:space="0" w:color="000000"/>
              <w:left w:val="single" w:sz="4" w:space="0" w:color="000000"/>
              <w:bottom w:val="single" w:sz="4" w:space="0" w:color="000000"/>
              <w:right w:val="single" w:sz="4" w:space="0" w:color="000000"/>
            </w:tcBorders>
          </w:tcPr>
          <w:p w14:paraId="38925A77" w14:textId="77777777" w:rsidR="008D1B3F" w:rsidRPr="00327D1C" w:rsidRDefault="008D1B3F" w:rsidP="000A3F7C">
            <w:pPr>
              <w:widowControl w:val="0"/>
              <w:autoSpaceDE w:val="0"/>
              <w:autoSpaceDN w:val="0"/>
              <w:adjustRightInd w:val="0"/>
              <w:spacing w:line="140" w:lineRule="exact"/>
              <w:rPr>
                <w:rFonts w:cs="Arial"/>
                <w:sz w:val="14"/>
                <w:szCs w:val="14"/>
              </w:rPr>
            </w:pPr>
          </w:p>
          <w:p w14:paraId="61A555AE"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i/>
                <w:iCs/>
                <w:sz w:val="18"/>
                <w:szCs w:val="18"/>
              </w:rPr>
              <w:t>0,70 m</w:t>
            </w:r>
            <w:r w:rsidRPr="00327D1C">
              <w:rPr>
                <w:rFonts w:cs="Arial"/>
                <w:i/>
                <w:iCs/>
                <w:spacing w:val="1"/>
                <w:sz w:val="18"/>
                <w:szCs w:val="18"/>
              </w:rPr>
              <w:t xml:space="preserve"> </w:t>
            </w:r>
            <w:r w:rsidRPr="00327D1C">
              <w:rPr>
                <w:rFonts w:cs="Arial"/>
                <w:i/>
                <w:iCs/>
                <w:sz w:val="18"/>
                <w:szCs w:val="18"/>
              </w:rPr>
              <w:t>IGN</w:t>
            </w:r>
          </w:p>
        </w:tc>
        <w:tc>
          <w:tcPr>
            <w:tcW w:w="1554" w:type="dxa"/>
            <w:tcBorders>
              <w:top w:val="single" w:sz="4" w:space="0" w:color="000000"/>
              <w:left w:val="single" w:sz="4" w:space="0" w:color="000000"/>
              <w:bottom w:val="single" w:sz="4" w:space="0" w:color="000000"/>
              <w:right w:val="single" w:sz="4" w:space="0" w:color="000000"/>
            </w:tcBorders>
          </w:tcPr>
          <w:p w14:paraId="1ED4D4DF" w14:textId="77777777" w:rsidR="008D1B3F" w:rsidRPr="00327D1C" w:rsidRDefault="008D1B3F" w:rsidP="000A3F7C">
            <w:pPr>
              <w:widowControl w:val="0"/>
              <w:autoSpaceDE w:val="0"/>
              <w:autoSpaceDN w:val="0"/>
              <w:adjustRightInd w:val="0"/>
              <w:spacing w:line="140" w:lineRule="exact"/>
              <w:rPr>
                <w:rFonts w:cs="Arial"/>
                <w:sz w:val="14"/>
                <w:szCs w:val="14"/>
              </w:rPr>
            </w:pPr>
          </w:p>
          <w:p w14:paraId="65F72EA0"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i/>
                <w:iCs/>
                <w:sz w:val="18"/>
                <w:szCs w:val="18"/>
              </w:rPr>
              <w:t>1,40 m</w:t>
            </w:r>
            <w:r w:rsidRPr="00327D1C">
              <w:rPr>
                <w:rFonts w:cs="Arial"/>
                <w:i/>
                <w:iCs/>
                <w:spacing w:val="1"/>
                <w:sz w:val="18"/>
                <w:szCs w:val="18"/>
              </w:rPr>
              <w:t xml:space="preserve"> </w:t>
            </w:r>
            <w:r w:rsidRPr="00327D1C">
              <w:rPr>
                <w:rFonts w:cs="Arial"/>
                <w:i/>
                <w:iCs/>
                <w:sz w:val="18"/>
                <w:szCs w:val="18"/>
              </w:rPr>
              <w:t>IGN</w:t>
            </w:r>
          </w:p>
        </w:tc>
        <w:tc>
          <w:tcPr>
            <w:tcW w:w="1454" w:type="dxa"/>
            <w:tcBorders>
              <w:top w:val="single" w:sz="4" w:space="0" w:color="000000"/>
              <w:left w:val="single" w:sz="4" w:space="0" w:color="000000"/>
              <w:bottom w:val="single" w:sz="4" w:space="0" w:color="000000"/>
              <w:right w:val="single" w:sz="4" w:space="0" w:color="000000"/>
            </w:tcBorders>
          </w:tcPr>
          <w:p w14:paraId="56C49221" w14:textId="77777777" w:rsidR="008D1B3F" w:rsidRPr="00327D1C" w:rsidRDefault="008D1B3F" w:rsidP="000A3F7C">
            <w:pPr>
              <w:widowControl w:val="0"/>
              <w:autoSpaceDE w:val="0"/>
              <w:autoSpaceDN w:val="0"/>
              <w:adjustRightInd w:val="0"/>
              <w:spacing w:line="140" w:lineRule="exact"/>
              <w:rPr>
                <w:rFonts w:cs="Arial"/>
                <w:sz w:val="14"/>
                <w:szCs w:val="14"/>
              </w:rPr>
            </w:pPr>
          </w:p>
          <w:p w14:paraId="4E26EC4E"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i/>
                <w:iCs/>
                <w:sz w:val="18"/>
                <w:szCs w:val="18"/>
              </w:rPr>
              <w:t>1,36 m</w:t>
            </w:r>
            <w:r w:rsidRPr="00327D1C">
              <w:rPr>
                <w:rFonts w:cs="Arial"/>
                <w:i/>
                <w:iCs/>
                <w:spacing w:val="1"/>
                <w:sz w:val="18"/>
                <w:szCs w:val="18"/>
              </w:rPr>
              <w:t xml:space="preserve"> </w:t>
            </w:r>
            <w:r w:rsidRPr="00327D1C">
              <w:rPr>
                <w:rFonts w:cs="Arial"/>
                <w:i/>
                <w:iCs/>
                <w:sz w:val="18"/>
                <w:szCs w:val="18"/>
              </w:rPr>
              <w:t>IGN</w:t>
            </w:r>
          </w:p>
        </w:tc>
        <w:tc>
          <w:tcPr>
            <w:tcW w:w="1615" w:type="dxa"/>
            <w:tcBorders>
              <w:top w:val="single" w:sz="4" w:space="0" w:color="000000"/>
              <w:left w:val="single" w:sz="4" w:space="0" w:color="000000"/>
              <w:bottom w:val="single" w:sz="4" w:space="0" w:color="000000"/>
              <w:right w:val="single" w:sz="4" w:space="0" w:color="000000"/>
            </w:tcBorders>
          </w:tcPr>
          <w:p w14:paraId="464450E4" w14:textId="77777777" w:rsidR="008D1B3F" w:rsidRPr="00327D1C" w:rsidRDefault="008D1B3F" w:rsidP="000A3F7C">
            <w:pPr>
              <w:widowControl w:val="0"/>
              <w:autoSpaceDE w:val="0"/>
              <w:autoSpaceDN w:val="0"/>
              <w:adjustRightInd w:val="0"/>
              <w:spacing w:line="219" w:lineRule="exact"/>
              <w:rPr>
                <w:rFonts w:cs="Arial"/>
                <w:sz w:val="18"/>
                <w:szCs w:val="18"/>
              </w:rPr>
            </w:pPr>
            <w:r w:rsidRPr="00327D1C">
              <w:rPr>
                <w:rFonts w:cs="Arial"/>
                <w:i/>
                <w:iCs/>
                <w:sz w:val="18"/>
                <w:szCs w:val="18"/>
              </w:rPr>
              <w:t>L’ouvrage</w:t>
            </w:r>
            <w:r w:rsidRPr="00327D1C">
              <w:rPr>
                <w:rFonts w:cs="Arial"/>
                <w:i/>
                <w:iCs/>
                <w:spacing w:val="1"/>
                <w:sz w:val="18"/>
                <w:szCs w:val="18"/>
              </w:rPr>
              <w:t xml:space="preserve"> </w:t>
            </w:r>
            <w:r w:rsidRPr="00327D1C">
              <w:rPr>
                <w:rFonts w:cs="Arial"/>
                <w:i/>
                <w:iCs/>
                <w:sz w:val="18"/>
                <w:szCs w:val="18"/>
              </w:rPr>
              <w:t>n’est</w:t>
            </w:r>
            <w:r w:rsidRPr="00327D1C">
              <w:rPr>
                <w:rFonts w:cs="Arial"/>
                <w:i/>
                <w:iCs/>
                <w:spacing w:val="1"/>
                <w:sz w:val="18"/>
                <w:szCs w:val="18"/>
              </w:rPr>
              <w:t xml:space="preserve"> </w:t>
            </w:r>
            <w:r w:rsidRPr="00327D1C">
              <w:rPr>
                <w:rFonts w:cs="Arial"/>
                <w:i/>
                <w:iCs/>
                <w:sz w:val="18"/>
                <w:szCs w:val="18"/>
              </w:rPr>
              <w:t>pas</w:t>
            </w:r>
          </w:p>
          <w:p w14:paraId="45E00B87"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i/>
                <w:iCs/>
                <w:sz w:val="18"/>
                <w:szCs w:val="18"/>
              </w:rPr>
              <w:t>en charge</w:t>
            </w:r>
          </w:p>
        </w:tc>
      </w:tr>
      <w:tr w:rsidR="008D1B3F" w:rsidRPr="00327D1C" w14:paraId="0F10ED2D" w14:textId="77777777" w:rsidTr="000A3F7C">
        <w:trPr>
          <w:trHeight w:hRule="exact" w:val="590"/>
        </w:trPr>
        <w:tc>
          <w:tcPr>
            <w:tcW w:w="1449" w:type="dxa"/>
            <w:tcBorders>
              <w:top w:val="single" w:sz="4" w:space="0" w:color="000000"/>
              <w:left w:val="single" w:sz="4" w:space="0" w:color="000000"/>
              <w:bottom w:val="single" w:sz="4" w:space="0" w:color="000000"/>
              <w:right w:val="single" w:sz="4" w:space="0" w:color="000000"/>
            </w:tcBorders>
          </w:tcPr>
          <w:p w14:paraId="570D8F79" w14:textId="77777777" w:rsidR="008D1B3F" w:rsidRPr="00327D1C" w:rsidRDefault="008D1B3F" w:rsidP="000A3F7C">
            <w:pPr>
              <w:widowControl w:val="0"/>
              <w:autoSpaceDE w:val="0"/>
              <w:autoSpaceDN w:val="0"/>
              <w:adjustRightInd w:val="0"/>
              <w:spacing w:line="140" w:lineRule="exact"/>
              <w:rPr>
                <w:rFonts w:cs="Arial"/>
                <w:sz w:val="14"/>
                <w:szCs w:val="14"/>
              </w:rPr>
            </w:pPr>
          </w:p>
          <w:p w14:paraId="3E460234"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Collect</w:t>
            </w:r>
            <w:r w:rsidRPr="00327D1C">
              <w:rPr>
                <w:rFonts w:cs="Arial"/>
                <w:spacing w:val="1"/>
                <w:sz w:val="18"/>
                <w:szCs w:val="18"/>
              </w:rPr>
              <w:t>e</w:t>
            </w:r>
            <w:r w:rsidRPr="00327D1C">
              <w:rPr>
                <w:rFonts w:cs="Arial"/>
                <w:sz w:val="18"/>
                <w:szCs w:val="18"/>
              </w:rPr>
              <w:t xml:space="preserve">ur </w:t>
            </w:r>
            <w:r w:rsidRPr="00327D1C">
              <w:rPr>
                <w:rFonts w:cs="Arial"/>
                <w:spacing w:val="1"/>
                <w:sz w:val="18"/>
                <w:szCs w:val="18"/>
              </w:rPr>
              <w:t>W</w:t>
            </w:r>
            <w:r w:rsidRPr="00327D1C">
              <w:rPr>
                <w:rFonts w:cs="Arial"/>
                <w:sz w:val="18"/>
                <w:szCs w:val="18"/>
              </w:rPr>
              <w:t>W2</w:t>
            </w:r>
          </w:p>
        </w:tc>
        <w:tc>
          <w:tcPr>
            <w:tcW w:w="1308" w:type="dxa"/>
            <w:tcBorders>
              <w:top w:val="single" w:sz="4" w:space="0" w:color="000000"/>
              <w:left w:val="single" w:sz="4" w:space="0" w:color="000000"/>
              <w:bottom w:val="single" w:sz="4" w:space="0" w:color="000000"/>
              <w:right w:val="single" w:sz="4" w:space="0" w:color="000000"/>
            </w:tcBorders>
          </w:tcPr>
          <w:p w14:paraId="1ECF584A" w14:textId="77777777" w:rsidR="008D1B3F" w:rsidRPr="00327D1C" w:rsidRDefault="008D1B3F" w:rsidP="000A3F7C">
            <w:pPr>
              <w:widowControl w:val="0"/>
              <w:autoSpaceDE w:val="0"/>
              <w:autoSpaceDN w:val="0"/>
              <w:adjustRightInd w:val="0"/>
              <w:spacing w:line="140" w:lineRule="exact"/>
              <w:rPr>
                <w:rFonts w:cs="Arial"/>
                <w:sz w:val="14"/>
                <w:szCs w:val="14"/>
              </w:rPr>
            </w:pPr>
          </w:p>
          <w:p w14:paraId="137AC8BB"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Chenal</w:t>
            </w:r>
          </w:p>
        </w:tc>
        <w:tc>
          <w:tcPr>
            <w:tcW w:w="1642" w:type="dxa"/>
            <w:tcBorders>
              <w:top w:val="single" w:sz="4" w:space="0" w:color="000000"/>
              <w:left w:val="single" w:sz="4" w:space="0" w:color="000000"/>
              <w:bottom w:val="single" w:sz="4" w:space="0" w:color="000000"/>
              <w:right w:val="single" w:sz="4" w:space="0" w:color="000000"/>
            </w:tcBorders>
          </w:tcPr>
          <w:p w14:paraId="68736A19" w14:textId="77777777" w:rsidR="008D1B3F" w:rsidRPr="00327D1C" w:rsidRDefault="008D1B3F" w:rsidP="000A3F7C">
            <w:pPr>
              <w:widowControl w:val="0"/>
              <w:autoSpaceDE w:val="0"/>
              <w:autoSpaceDN w:val="0"/>
              <w:adjustRightInd w:val="0"/>
              <w:spacing w:line="140" w:lineRule="exact"/>
              <w:rPr>
                <w:rFonts w:cs="Arial"/>
                <w:sz w:val="14"/>
                <w:szCs w:val="14"/>
              </w:rPr>
            </w:pPr>
          </w:p>
          <w:p w14:paraId="2EBA3BD1"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0,70 m IGN</w:t>
            </w:r>
          </w:p>
        </w:tc>
        <w:tc>
          <w:tcPr>
            <w:tcW w:w="1554" w:type="dxa"/>
            <w:tcBorders>
              <w:top w:val="single" w:sz="4" w:space="0" w:color="000000"/>
              <w:left w:val="single" w:sz="4" w:space="0" w:color="000000"/>
              <w:bottom w:val="single" w:sz="4" w:space="0" w:color="000000"/>
              <w:right w:val="single" w:sz="4" w:space="0" w:color="000000"/>
            </w:tcBorders>
          </w:tcPr>
          <w:p w14:paraId="399588A2" w14:textId="77777777" w:rsidR="008D1B3F" w:rsidRPr="00327D1C" w:rsidRDefault="008D1B3F" w:rsidP="000A3F7C">
            <w:pPr>
              <w:widowControl w:val="0"/>
              <w:autoSpaceDE w:val="0"/>
              <w:autoSpaceDN w:val="0"/>
              <w:adjustRightInd w:val="0"/>
              <w:spacing w:line="140" w:lineRule="exact"/>
              <w:rPr>
                <w:rFonts w:cs="Arial"/>
                <w:sz w:val="14"/>
                <w:szCs w:val="14"/>
              </w:rPr>
            </w:pPr>
          </w:p>
          <w:p w14:paraId="38A7822C"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1,70 m IGN</w:t>
            </w:r>
          </w:p>
        </w:tc>
        <w:tc>
          <w:tcPr>
            <w:tcW w:w="1454" w:type="dxa"/>
            <w:tcBorders>
              <w:top w:val="single" w:sz="4" w:space="0" w:color="000000"/>
              <w:left w:val="single" w:sz="4" w:space="0" w:color="000000"/>
              <w:bottom w:val="single" w:sz="4" w:space="0" w:color="000000"/>
              <w:right w:val="single" w:sz="4" w:space="0" w:color="000000"/>
            </w:tcBorders>
          </w:tcPr>
          <w:p w14:paraId="0D39AB3A" w14:textId="77777777" w:rsidR="008D1B3F" w:rsidRPr="00327D1C" w:rsidRDefault="008D1B3F" w:rsidP="000A3F7C">
            <w:pPr>
              <w:widowControl w:val="0"/>
              <w:autoSpaceDE w:val="0"/>
              <w:autoSpaceDN w:val="0"/>
              <w:adjustRightInd w:val="0"/>
              <w:spacing w:line="140" w:lineRule="exact"/>
              <w:rPr>
                <w:rFonts w:cs="Arial"/>
                <w:sz w:val="14"/>
                <w:szCs w:val="14"/>
              </w:rPr>
            </w:pPr>
          </w:p>
          <w:p w14:paraId="786A905B"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1,36 m IGN</w:t>
            </w:r>
          </w:p>
        </w:tc>
        <w:tc>
          <w:tcPr>
            <w:tcW w:w="1615" w:type="dxa"/>
            <w:tcBorders>
              <w:top w:val="single" w:sz="4" w:space="0" w:color="000000"/>
              <w:left w:val="single" w:sz="4" w:space="0" w:color="000000"/>
              <w:bottom w:val="single" w:sz="4" w:space="0" w:color="000000"/>
              <w:right w:val="single" w:sz="4" w:space="0" w:color="000000"/>
            </w:tcBorders>
          </w:tcPr>
          <w:p w14:paraId="2B30ED6B" w14:textId="77777777" w:rsidR="008D1B3F" w:rsidRPr="00327D1C" w:rsidRDefault="008D1B3F" w:rsidP="000A3F7C">
            <w:pPr>
              <w:widowControl w:val="0"/>
              <w:autoSpaceDE w:val="0"/>
              <w:autoSpaceDN w:val="0"/>
              <w:adjustRightInd w:val="0"/>
              <w:spacing w:line="312" w:lineRule="auto"/>
              <w:rPr>
                <w:rFonts w:cs="Arial"/>
                <w:sz w:val="24"/>
                <w:szCs w:val="24"/>
              </w:rPr>
            </w:pPr>
            <w:r w:rsidRPr="00327D1C">
              <w:rPr>
                <w:rFonts w:cs="Arial"/>
                <w:sz w:val="18"/>
                <w:szCs w:val="18"/>
              </w:rPr>
              <w:t>L’ouvrage</w:t>
            </w:r>
            <w:r w:rsidRPr="00327D1C">
              <w:rPr>
                <w:rFonts w:cs="Arial"/>
                <w:spacing w:val="1"/>
                <w:sz w:val="18"/>
                <w:szCs w:val="18"/>
              </w:rPr>
              <w:t xml:space="preserve"> </w:t>
            </w:r>
            <w:r w:rsidRPr="00327D1C">
              <w:rPr>
                <w:rFonts w:cs="Arial"/>
                <w:sz w:val="18"/>
                <w:szCs w:val="18"/>
              </w:rPr>
              <w:t>n’est</w:t>
            </w:r>
            <w:r w:rsidRPr="00327D1C">
              <w:rPr>
                <w:rFonts w:cs="Arial"/>
                <w:spacing w:val="-1"/>
                <w:sz w:val="18"/>
                <w:szCs w:val="18"/>
              </w:rPr>
              <w:t xml:space="preserve"> </w:t>
            </w:r>
            <w:r w:rsidRPr="00327D1C">
              <w:rPr>
                <w:rFonts w:cs="Arial"/>
                <w:sz w:val="18"/>
                <w:szCs w:val="18"/>
              </w:rPr>
              <w:t>pas en char</w:t>
            </w:r>
            <w:r w:rsidRPr="00327D1C">
              <w:rPr>
                <w:rFonts w:cs="Arial"/>
                <w:spacing w:val="1"/>
                <w:sz w:val="18"/>
                <w:szCs w:val="18"/>
              </w:rPr>
              <w:t>g</w:t>
            </w:r>
            <w:r w:rsidRPr="00327D1C">
              <w:rPr>
                <w:rFonts w:cs="Arial"/>
                <w:sz w:val="18"/>
                <w:szCs w:val="18"/>
              </w:rPr>
              <w:t>e</w:t>
            </w:r>
          </w:p>
        </w:tc>
      </w:tr>
      <w:tr w:rsidR="008D1B3F" w:rsidRPr="00327D1C" w14:paraId="49A4C31E" w14:textId="77777777" w:rsidTr="000A3F7C">
        <w:trPr>
          <w:trHeight w:hRule="exact" w:val="546"/>
        </w:trPr>
        <w:tc>
          <w:tcPr>
            <w:tcW w:w="1449" w:type="dxa"/>
            <w:tcBorders>
              <w:top w:val="single" w:sz="4" w:space="0" w:color="000000"/>
              <w:left w:val="single" w:sz="4" w:space="0" w:color="000000"/>
              <w:bottom w:val="single" w:sz="4" w:space="0" w:color="000000"/>
              <w:right w:val="single" w:sz="4" w:space="0" w:color="000000"/>
            </w:tcBorders>
          </w:tcPr>
          <w:p w14:paraId="17679FE2" w14:textId="77777777" w:rsidR="008D1B3F" w:rsidRPr="00327D1C" w:rsidRDefault="008D1B3F" w:rsidP="000A3F7C">
            <w:pPr>
              <w:widowControl w:val="0"/>
              <w:autoSpaceDE w:val="0"/>
              <w:autoSpaceDN w:val="0"/>
              <w:adjustRightInd w:val="0"/>
              <w:spacing w:line="140" w:lineRule="exact"/>
              <w:rPr>
                <w:rFonts w:cs="Arial"/>
                <w:sz w:val="14"/>
                <w:szCs w:val="14"/>
              </w:rPr>
            </w:pPr>
          </w:p>
          <w:p w14:paraId="7D6D4DFB"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i/>
                <w:iCs/>
                <w:sz w:val="18"/>
                <w:szCs w:val="18"/>
              </w:rPr>
              <w:t>Collect</w:t>
            </w:r>
            <w:r w:rsidRPr="00327D1C">
              <w:rPr>
                <w:rFonts w:cs="Arial"/>
                <w:i/>
                <w:iCs/>
                <w:spacing w:val="1"/>
                <w:sz w:val="18"/>
                <w:szCs w:val="18"/>
              </w:rPr>
              <w:t>eu</w:t>
            </w:r>
            <w:r w:rsidRPr="00327D1C">
              <w:rPr>
                <w:rFonts w:cs="Arial"/>
                <w:i/>
                <w:iCs/>
                <w:sz w:val="18"/>
                <w:szCs w:val="18"/>
              </w:rPr>
              <w:t xml:space="preserve">r </w:t>
            </w:r>
            <w:r w:rsidRPr="00327D1C">
              <w:rPr>
                <w:rFonts w:cs="Arial"/>
                <w:i/>
                <w:iCs/>
                <w:spacing w:val="1"/>
                <w:sz w:val="18"/>
                <w:szCs w:val="18"/>
              </w:rPr>
              <w:t>WW3</w:t>
            </w:r>
          </w:p>
        </w:tc>
        <w:tc>
          <w:tcPr>
            <w:tcW w:w="1308" w:type="dxa"/>
            <w:tcBorders>
              <w:top w:val="single" w:sz="4" w:space="0" w:color="000000"/>
              <w:left w:val="single" w:sz="4" w:space="0" w:color="000000"/>
              <w:bottom w:val="single" w:sz="4" w:space="0" w:color="000000"/>
              <w:right w:val="single" w:sz="4" w:space="0" w:color="000000"/>
            </w:tcBorders>
          </w:tcPr>
          <w:p w14:paraId="65558ED1" w14:textId="77777777" w:rsidR="008D1B3F" w:rsidRPr="00327D1C" w:rsidRDefault="008D1B3F" w:rsidP="000A3F7C">
            <w:pPr>
              <w:widowControl w:val="0"/>
              <w:autoSpaceDE w:val="0"/>
              <w:autoSpaceDN w:val="0"/>
              <w:adjustRightInd w:val="0"/>
              <w:spacing w:line="140" w:lineRule="exact"/>
              <w:rPr>
                <w:rFonts w:cs="Arial"/>
                <w:sz w:val="14"/>
                <w:szCs w:val="14"/>
              </w:rPr>
            </w:pPr>
          </w:p>
          <w:p w14:paraId="1E54D2B3"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i/>
                <w:iCs/>
                <w:sz w:val="18"/>
                <w:szCs w:val="18"/>
              </w:rPr>
              <w:t>Chenal</w:t>
            </w:r>
          </w:p>
        </w:tc>
        <w:tc>
          <w:tcPr>
            <w:tcW w:w="1642" w:type="dxa"/>
            <w:tcBorders>
              <w:top w:val="single" w:sz="4" w:space="0" w:color="000000"/>
              <w:left w:val="single" w:sz="4" w:space="0" w:color="000000"/>
              <w:bottom w:val="single" w:sz="4" w:space="0" w:color="000000"/>
              <w:right w:val="single" w:sz="4" w:space="0" w:color="000000"/>
            </w:tcBorders>
          </w:tcPr>
          <w:p w14:paraId="3723F0A6" w14:textId="77777777" w:rsidR="008D1B3F" w:rsidRPr="00327D1C" w:rsidRDefault="008D1B3F" w:rsidP="000A3F7C">
            <w:pPr>
              <w:widowControl w:val="0"/>
              <w:autoSpaceDE w:val="0"/>
              <w:autoSpaceDN w:val="0"/>
              <w:adjustRightInd w:val="0"/>
              <w:spacing w:line="140" w:lineRule="exact"/>
              <w:rPr>
                <w:rFonts w:cs="Arial"/>
                <w:sz w:val="14"/>
                <w:szCs w:val="14"/>
              </w:rPr>
            </w:pPr>
          </w:p>
          <w:p w14:paraId="78D3DF0D"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i/>
                <w:iCs/>
                <w:sz w:val="18"/>
                <w:szCs w:val="18"/>
              </w:rPr>
              <w:t>0,74 m</w:t>
            </w:r>
            <w:r w:rsidRPr="00327D1C">
              <w:rPr>
                <w:rFonts w:cs="Arial"/>
                <w:i/>
                <w:iCs/>
                <w:spacing w:val="1"/>
                <w:sz w:val="18"/>
                <w:szCs w:val="18"/>
              </w:rPr>
              <w:t xml:space="preserve"> </w:t>
            </w:r>
            <w:r w:rsidRPr="00327D1C">
              <w:rPr>
                <w:rFonts w:cs="Arial"/>
                <w:i/>
                <w:iCs/>
                <w:sz w:val="18"/>
                <w:szCs w:val="18"/>
              </w:rPr>
              <w:t>IGN</w:t>
            </w:r>
          </w:p>
        </w:tc>
        <w:tc>
          <w:tcPr>
            <w:tcW w:w="1554" w:type="dxa"/>
            <w:tcBorders>
              <w:top w:val="single" w:sz="4" w:space="0" w:color="000000"/>
              <w:left w:val="single" w:sz="4" w:space="0" w:color="000000"/>
              <w:bottom w:val="single" w:sz="4" w:space="0" w:color="000000"/>
              <w:right w:val="single" w:sz="4" w:space="0" w:color="000000"/>
            </w:tcBorders>
          </w:tcPr>
          <w:p w14:paraId="7320F240" w14:textId="77777777" w:rsidR="008D1B3F" w:rsidRPr="00327D1C" w:rsidRDefault="008D1B3F" w:rsidP="000A3F7C">
            <w:pPr>
              <w:widowControl w:val="0"/>
              <w:autoSpaceDE w:val="0"/>
              <w:autoSpaceDN w:val="0"/>
              <w:adjustRightInd w:val="0"/>
              <w:spacing w:line="140" w:lineRule="exact"/>
              <w:rPr>
                <w:rFonts w:cs="Arial"/>
                <w:sz w:val="14"/>
                <w:szCs w:val="14"/>
              </w:rPr>
            </w:pPr>
          </w:p>
          <w:p w14:paraId="51FA7D1B"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i/>
                <w:iCs/>
                <w:sz w:val="18"/>
                <w:szCs w:val="18"/>
              </w:rPr>
              <w:t>1,44 m</w:t>
            </w:r>
            <w:r w:rsidRPr="00327D1C">
              <w:rPr>
                <w:rFonts w:cs="Arial"/>
                <w:i/>
                <w:iCs/>
                <w:spacing w:val="1"/>
                <w:sz w:val="18"/>
                <w:szCs w:val="18"/>
              </w:rPr>
              <w:t xml:space="preserve"> </w:t>
            </w:r>
            <w:r w:rsidRPr="00327D1C">
              <w:rPr>
                <w:rFonts w:cs="Arial"/>
                <w:i/>
                <w:iCs/>
                <w:sz w:val="18"/>
                <w:szCs w:val="18"/>
              </w:rPr>
              <w:t>IGN</w:t>
            </w:r>
          </w:p>
        </w:tc>
        <w:tc>
          <w:tcPr>
            <w:tcW w:w="1454" w:type="dxa"/>
            <w:tcBorders>
              <w:top w:val="single" w:sz="4" w:space="0" w:color="000000"/>
              <w:left w:val="single" w:sz="4" w:space="0" w:color="000000"/>
              <w:bottom w:val="single" w:sz="4" w:space="0" w:color="000000"/>
              <w:right w:val="single" w:sz="4" w:space="0" w:color="000000"/>
            </w:tcBorders>
          </w:tcPr>
          <w:p w14:paraId="119E5864" w14:textId="77777777" w:rsidR="008D1B3F" w:rsidRPr="00327D1C" w:rsidRDefault="008D1B3F" w:rsidP="000A3F7C">
            <w:pPr>
              <w:widowControl w:val="0"/>
              <w:autoSpaceDE w:val="0"/>
              <w:autoSpaceDN w:val="0"/>
              <w:adjustRightInd w:val="0"/>
              <w:spacing w:line="140" w:lineRule="exact"/>
              <w:rPr>
                <w:rFonts w:cs="Arial"/>
                <w:sz w:val="14"/>
                <w:szCs w:val="14"/>
              </w:rPr>
            </w:pPr>
          </w:p>
          <w:p w14:paraId="02B1B72B"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i/>
                <w:iCs/>
                <w:sz w:val="18"/>
                <w:szCs w:val="18"/>
              </w:rPr>
              <w:t>1,36 m</w:t>
            </w:r>
            <w:r w:rsidRPr="00327D1C">
              <w:rPr>
                <w:rFonts w:cs="Arial"/>
                <w:i/>
                <w:iCs/>
                <w:spacing w:val="1"/>
                <w:sz w:val="18"/>
                <w:szCs w:val="18"/>
              </w:rPr>
              <w:t xml:space="preserve"> </w:t>
            </w:r>
            <w:r w:rsidRPr="00327D1C">
              <w:rPr>
                <w:rFonts w:cs="Arial"/>
                <w:i/>
                <w:iCs/>
                <w:sz w:val="18"/>
                <w:szCs w:val="18"/>
              </w:rPr>
              <w:t>IGN</w:t>
            </w:r>
          </w:p>
        </w:tc>
        <w:tc>
          <w:tcPr>
            <w:tcW w:w="1615" w:type="dxa"/>
            <w:tcBorders>
              <w:top w:val="single" w:sz="4" w:space="0" w:color="000000"/>
              <w:left w:val="single" w:sz="4" w:space="0" w:color="000000"/>
              <w:bottom w:val="single" w:sz="4" w:space="0" w:color="000000"/>
              <w:right w:val="single" w:sz="4" w:space="0" w:color="000000"/>
            </w:tcBorders>
          </w:tcPr>
          <w:p w14:paraId="76CCA0FE" w14:textId="77777777" w:rsidR="008D1B3F" w:rsidRPr="00327D1C" w:rsidRDefault="008D1B3F" w:rsidP="000A3F7C">
            <w:pPr>
              <w:widowControl w:val="0"/>
              <w:autoSpaceDE w:val="0"/>
              <w:autoSpaceDN w:val="0"/>
              <w:adjustRightInd w:val="0"/>
              <w:spacing w:line="219" w:lineRule="exact"/>
              <w:rPr>
                <w:rFonts w:cs="Arial"/>
                <w:sz w:val="18"/>
                <w:szCs w:val="18"/>
              </w:rPr>
            </w:pPr>
            <w:r w:rsidRPr="00327D1C">
              <w:rPr>
                <w:rFonts w:cs="Arial"/>
                <w:i/>
                <w:iCs/>
                <w:sz w:val="18"/>
                <w:szCs w:val="18"/>
              </w:rPr>
              <w:t>L’ouvrage</w:t>
            </w:r>
            <w:r w:rsidRPr="00327D1C">
              <w:rPr>
                <w:rFonts w:cs="Arial"/>
                <w:i/>
                <w:iCs/>
                <w:spacing w:val="1"/>
                <w:sz w:val="18"/>
                <w:szCs w:val="18"/>
              </w:rPr>
              <w:t xml:space="preserve"> </w:t>
            </w:r>
            <w:r w:rsidRPr="00327D1C">
              <w:rPr>
                <w:rFonts w:cs="Arial"/>
                <w:i/>
                <w:iCs/>
                <w:sz w:val="18"/>
                <w:szCs w:val="18"/>
              </w:rPr>
              <w:t>n’est</w:t>
            </w:r>
            <w:r w:rsidRPr="00327D1C">
              <w:rPr>
                <w:rFonts w:cs="Arial"/>
                <w:i/>
                <w:iCs/>
                <w:spacing w:val="1"/>
                <w:sz w:val="18"/>
                <w:szCs w:val="18"/>
              </w:rPr>
              <w:t xml:space="preserve"> </w:t>
            </w:r>
            <w:r w:rsidRPr="00327D1C">
              <w:rPr>
                <w:rFonts w:cs="Arial"/>
                <w:i/>
                <w:iCs/>
                <w:sz w:val="18"/>
                <w:szCs w:val="18"/>
              </w:rPr>
              <w:t>pas</w:t>
            </w:r>
          </w:p>
          <w:p w14:paraId="23492F35"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i/>
                <w:iCs/>
                <w:sz w:val="18"/>
                <w:szCs w:val="18"/>
              </w:rPr>
              <w:t>en charge</w:t>
            </w:r>
          </w:p>
        </w:tc>
      </w:tr>
      <w:tr w:rsidR="008D1B3F" w:rsidRPr="00327D1C" w14:paraId="44FE9E8F" w14:textId="77777777" w:rsidTr="000A3F7C">
        <w:trPr>
          <w:trHeight w:hRule="exact" w:val="590"/>
        </w:trPr>
        <w:tc>
          <w:tcPr>
            <w:tcW w:w="1449" w:type="dxa"/>
            <w:tcBorders>
              <w:top w:val="single" w:sz="4" w:space="0" w:color="000000"/>
              <w:left w:val="single" w:sz="4" w:space="0" w:color="000000"/>
              <w:bottom w:val="single" w:sz="4" w:space="0" w:color="000000"/>
              <w:right w:val="single" w:sz="4" w:space="0" w:color="000000"/>
            </w:tcBorders>
          </w:tcPr>
          <w:p w14:paraId="50DE3EF2" w14:textId="77777777" w:rsidR="008D1B3F" w:rsidRPr="00327D1C" w:rsidRDefault="008D1B3F" w:rsidP="000A3F7C">
            <w:pPr>
              <w:widowControl w:val="0"/>
              <w:autoSpaceDE w:val="0"/>
              <w:autoSpaceDN w:val="0"/>
              <w:adjustRightInd w:val="0"/>
              <w:spacing w:line="140" w:lineRule="exact"/>
              <w:rPr>
                <w:rFonts w:cs="Arial"/>
                <w:sz w:val="14"/>
                <w:szCs w:val="14"/>
              </w:rPr>
            </w:pPr>
          </w:p>
          <w:p w14:paraId="7921BD13"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Collect</w:t>
            </w:r>
            <w:r w:rsidRPr="00327D1C">
              <w:rPr>
                <w:rFonts w:cs="Arial"/>
                <w:spacing w:val="1"/>
                <w:sz w:val="18"/>
                <w:szCs w:val="18"/>
              </w:rPr>
              <w:t>e</w:t>
            </w:r>
            <w:r w:rsidRPr="00327D1C">
              <w:rPr>
                <w:rFonts w:cs="Arial"/>
                <w:sz w:val="18"/>
                <w:szCs w:val="18"/>
              </w:rPr>
              <w:t xml:space="preserve">ur </w:t>
            </w:r>
            <w:r w:rsidRPr="00327D1C">
              <w:rPr>
                <w:rFonts w:cs="Arial"/>
                <w:spacing w:val="1"/>
                <w:sz w:val="18"/>
                <w:szCs w:val="18"/>
              </w:rPr>
              <w:t>W</w:t>
            </w:r>
            <w:r w:rsidRPr="00327D1C">
              <w:rPr>
                <w:rFonts w:cs="Arial"/>
                <w:sz w:val="18"/>
                <w:szCs w:val="18"/>
              </w:rPr>
              <w:t>W4</w:t>
            </w:r>
          </w:p>
        </w:tc>
        <w:tc>
          <w:tcPr>
            <w:tcW w:w="1308" w:type="dxa"/>
            <w:tcBorders>
              <w:top w:val="single" w:sz="4" w:space="0" w:color="000000"/>
              <w:left w:val="single" w:sz="4" w:space="0" w:color="000000"/>
              <w:bottom w:val="single" w:sz="4" w:space="0" w:color="000000"/>
              <w:right w:val="single" w:sz="4" w:space="0" w:color="000000"/>
            </w:tcBorders>
          </w:tcPr>
          <w:p w14:paraId="1E5F8913" w14:textId="77777777" w:rsidR="008D1B3F" w:rsidRPr="00327D1C" w:rsidRDefault="008D1B3F" w:rsidP="000A3F7C">
            <w:pPr>
              <w:widowControl w:val="0"/>
              <w:autoSpaceDE w:val="0"/>
              <w:autoSpaceDN w:val="0"/>
              <w:adjustRightInd w:val="0"/>
              <w:spacing w:line="140" w:lineRule="exact"/>
              <w:rPr>
                <w:rFonts w:cs="Arial"/>
                <w:sz w:val="14"/>
                <w:szCs w:val="14"/>
              </w:rPr>
            </w:pPr>
          </w:p>
          <w:p w14:paraId="521A6B74"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Chenal</w:t>
            </w:r>
          </w:p>
        </w:tc>
        <w:tc>
          <w:tcPr>
            <w:tcW w:w="1642" w:type="dxa"/>
            <w:tcBorders>
              <w:top w:val="single" w:sz="4" w:space="0" w:color="000000"/>
              <w:left w:val="single" w:sz="4" w:space="0" w:color="000000"/>
              <w:bottom w:val="single" w:sz="4" w:space="0" w:color="000000"/>
              <w:right w:val="single" w:sz="4" w:space="0" w:color="000000"/>
            </w:tcBorders>
          </w:tcPr>
          <w:p w14:paraId="5A991AE7" w14:textId="77777777" w:rsidR="008D1B3F" w:rsidRPr="00327D1C" w:rsidRDefault="008D1B3F" w:rsidP="000A3F7C">
            <w:pPr>
              <w:widowControl w:val="0"/>
              <w:autoSpaceDE w:val="0"/>
              <w:autoSpaceDN w:val="0"/>
              <w:adjustRightInd w:val="0"/>
              <w:spacing w:line="140" w:lineRule="exact"/>
              <w:rPr>
                <w:rFonts w:cs="Arial"/>
                <w:sz w:val="14"/>
                <w:szCs w:val="14"/>
              </w:rPr>
            </w:pPr>
          </w:p>
          <w:p w14:paraId="3EAA00FC"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0,70 m IGN</w:t>
            </w:r>
          </w:p>
        </w:tc>
        <w:tc>
          <w:tcPr>
            <w:tcW w:w="1554" w:type="dxa"/>
            <w:tcBorders>
              <w:top w:val="single" w:sz="4" w:space="0" w:color="000000"/>
              <w:left w:val="single" w:sz="4" w:space="0" w:color="000000"/>
              <w:bottom w:val="single" w:sz="4" w:space="0" w:color="000000"/>
              <w:right w:val="single" w:sz="4" w:space="0" w:color="000000"/>
            </w:tcBorders>
          </w:tcPr>
          <w:p w14:paraId="1AF4A10F" w14:textId="77777777" w:rsidR="008D1B3F" w:rsidRPr="00327D1C" w:rsidRDefault="008D1B3F" w:rsidP="000A3F7C">
            <w:pPr>
              <w:widowControl w:val="0"/>
              <w:autoSpaceDE w:val="0"/>
              <w:autoSpaceDN w:val="0"/>
              <w:adjustRightInd w:val="0"/>
              <w:spacing w:line="140" w:lineRule="exact"/>
              <w:rPr>
                <w:rFonts w:cs="Arial"/>
                <w:sz w:val="14"/>
                <w:szCs w:val="14"/>
              </w:rPr>
            </w:pPr>
          </w:p>
          <w:p w14:paraId="35D38A4D"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1,70 m IGN</w:t>
            </w:r>
          </w:p>
        </w:tc>
        <w:tc>
          <w:tcPr>
            <w:tcW w:w="1454" w:type="dxa"/>
            <w:tcBorders>
              <w:top w:val="single" w:sz="4" w:space="0" w:color="000000"/>
              <w:left w:val="single" w:sz="4" w:space="0" w:color="000000"/>
              <w:bottom w:val="single" w:sz="4" w:space="0" w:color="000000"/>
              <w:right w:val="single" w:sz="4" w:space="0" w:color="000000"/>
            </w:tcBorders>
          </w:tcPr>
          <w:p w14:paraId="0F6D7B40" w14:textId="77777777" w:rsidR="008D1B3F" w:rsidRPr="00327D1C" w:rsidRDefault="008D1B3F" w:rsidP="000A3F7C">
            <w:pPr>
              <w:widowControl w:val="0"/>
              <w:autoSpaceDE w:val="0"/>
              <w:autoSpaceDN w:val="0"/>
              <w:adjustRightInd w:val="0"/>
              <w:spacing w:line="140" w:lineRule="exact"/>
              <w:rPr>
                <w:rFonts w:cs="Arial"/>
                <w:sz w:val="14"/>
                <w:szCs w:val="14"/>
              </w:rPr>
            </w:pPr>
          </w:p>
          <w:p w14:paraId="761E0077"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1,36 m IGN</w:t>
            </w:r>
          </w:p>
        </w:tc>
        <w:tc>
          <w:tcPr>
            <w:tcW w:w="1615" w:type="dxa"/>
            <w:tcBorders>
              <w:top w:val="single" w:sz="4" w:space="0" w:color="000000"/>
              <w:left w:val="single" w:sz="4" w:space="0" w:color="000000"/>
              <w:bottom w:val="single" w:sz="4" w:space="0" w:color="000000"/>
              <w:right w:val="single" w:sz="4" w:space="0" w:color="000000"/>
            </w:tcBorders>
          </w:tcPr>
          <w:p w14:paraId="7804DA9A" w14:textId="77777777" w:rsidR="008D1B3F" w:rsidRPr="00327D1C" w:rsidRDefault="008D1B3F" w:rsidP="000A3F7C">
            <w:pPr>
              <w:widowControl w:val="0"/>
              <w:autoSpaceDE w:val="0"/>
              <w:autoSpaceDN w:val="0"/>
              <w:adjustRightInd w:val="0"/>
              <w:spacing w:line="219" w:lineRule="exact"/>
              <w:rPr>
                <w:rFonts w:cs="Arial"/>
                <w:sz w:val="18"/>
                <w:szCs w:val="18"/>
              </w:rPr>
            </w:pPr>
            <w:r w:rsidRPr="00327D1C">
              <w:rPr>
                <w:rFonts w:cs="Arial"/>
                <w:sz w:val="18"/>
                <w:szCs w:val="18"/>
              </w:rPr>
              <w:t>L’ouvrage</w:t>
            </w:r>
            <w:r w:rsidRPr="00327D1C">
              <w:rPr>
                <w:rFonts w:cs="Arial"/>
                <w:spacing w:val="1"/>
                <w:sz w:val="18"/>
                <w:szCs w:val="18"/>
              </w:rPr>
              <w:t xml:space="preserve"> </w:t>
            </w:r>
            <w:r w:rsidRPr="00327D1C">
              <w:rPr>
                <w:rFonts w:cs="Arial"/>
                <w:sz w:val="18"/>
                <w:szCs w:val="18"/>
              </w:rPr>
              <w:t>n’est</w:t>
            </w:r>
            <w:r w:rsidRPr="00327D1C">
              <w:rPr>
                <w:rFonts w:cs="Arial"/>
                <w:spacing w:val="-1"/>
                <w:sz w:val="18"/>
                <w:szCs w:val="18"/>
              </w:rPr>
              <w:t xml:space="preserve"> </w:t>
            </w:r>
            <w:r w:rsidRPr="00327D1C">
              <w:rPr>
                <w:rFonts w:cs="Arial"/>
                <w:sz w:val="18"/>
                <w:szCs w:val="18"/>
              </w:rPr>
              <w:t>pas</w:t>
            </w:r>
          </w:p>
          <w:p w14:paraId="6D432C12"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en char</w:t>
            </w:r>
            <w:r w:rsidRPr="00327D1C">
              <w:rPr>
                <w:rFonts w:cs="Arial"/>
                <w:spacing w:val="1"/>
                <w:sz w:val="18"/>
                <w:szCs w:val="18"/>
              </w:rPr>
              <w:t>g</w:t>
            </w:r>
            <w:r w:rsidRPr="00327D1C">
              <w:rPr>
                <w:rFonts w:cs="Arial"/>
                <w:sz w:val="18"/>
                <w:szCs w:val="18"/>
              </w:rPr>
              <w:t>e</w:t>
            </w:r>
          </w:p>
        </w:tc>
      </w:tr>
      <w:tr w:rsidR="008D1B3F" w:rsidRPr="00327D1C" w14:paraId="4BB39675" w14:textId="77777777" w:rsidTr="000A3F7C">
        <w:trPr>
          <w:trHeight w:hRule="exact" w:val="589"/>
        </w:trPr>
        <w:tc>
          <w:tcPr>
            <w:tcW w:w="1449" w:type="dxa"/>
            <w:tcBorders>
              <w:top w:val="single" w:sz="4" w:space="0" w:color="000000"/>
              <w:left w:val="single" w:sz="4" w:space="0" w:color="000000"/>
              <w:bottom w:val="single" w:sz="4" w:space="0" w:color="000000"/>
              <w:right w:val="single" w:sz="4" w:space="0" w:color="000000"/>
            </w:tcBorders>
          </w:tcPr>
          <w:p w14:paraId="77159CB4" w14:textId="77777777" w:rsidR="008D1B3F" w:rsidRPr="00327D1C" w:rsidRDefault="008D1B3F" w:rsidP="000A3F7C">
            <w:pPr>
              <w:widowControl w:val="0"/>
              <w:autoSpaceDE w:val="0"/>
              <w:autoSpaceDN w:val="0"/>
              <w:adjustRightInd w:val="0"/>
              <w:spacing w:line="140" w:lineRule="exact"/>
              <w:rPr>
                <w:rFonts w:cs="Arial"/>
                <w:sz w:val="14"/>
                <w:szCs w:val="14"/>
              </w:rPr>
            </w:pPr>
          </w:p>
          <w:p w14:paraId="13298D8B"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Collect</w:t>
            </w:r>
            <w:r w:rsidRPr="00327D1C">
              <w:rPr>
                <w:rFonts w:cs="Arial"/>
                <w:spacing w:val="1"/>
                <w:sz w:val="18"/>
                <w:szCs w:val="18"/>
              </w:rPr>
              <w:t>e</w:t>
            </w:r>
            <w:r w:rsidRPr="00327D1C">
              <w:rPr>
                <w:rFonts w:cs="Arial"/>
                <w:sz w:val="18"/>
                <w:szCs w:val="18"/>
              </w:rPr>
              <w:t>ur D</w:t>
            </w:r>
          </w:p>
        </w:tc>
        <w:tc>
          <w:tcPr>
            <w:tcW w:w="1308" w:type="dxa"/>
            <w:tcBorders>
              <w:top w:val="single" w:sz="4" w:space="0" w:color="000000"/>
              <w:left w:val="single" w:sz="4" w:space="0" w:color="000000"/>
              <w:bottom w:val="single" w:sz="4" w:space="0" w:color="000000"/>
              <w:right w:val="single" w:sz="4" w:space="0" w:color="000000"/>
            </w:tcBorders>
          </w:tcPr>
          <w:p w14:paraId="3C27D368" w14:textId="77777777" w:rsidR="008D1B3F" w:rsidRPr="00327D1C" w:rsidRDefault="008D1B3F" w:rsidP="000A3F7C">
            <w:pPr>
              <w:widowControl w:val="0"/>
              <w:autoSpaceDE w:val="0"/>
              <w:autoSpaceDN w:val="0"/>
              <w:adjustRightInd w:val="0"/>
              <w:spacing w:line="140" w:lineRule="exact"/>
              <w:rPr>
                <w:rFonts w:cs="Arial"/>
                <w:sz w:val="14"/>
                <w:szCs w:val="14"/>
              </w:rPr>
            </w:pPr>
          </w:p>
          <w:p w14:paraId="5EE60250"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Chenal</w:t>
            </w:r>
          </w:p>
        </w:tc>
        <w:tc>
          <w:tcPr>
            <w:tcW w:w="1642" w:type="dxa"/>
            <w:tcBorders>
              <w:top w:val="single" w:sz="4" w:space="0" w:color="000000"/>
              <w:left w:val="single" w:sz="4" w:space="0" w:color="000000"/>
              <w:bottom w:val="single" w:sz="4" w:space="0" w:color="000000"/>
              <w:right w:val="single" w:sz="4" w:space="0" w:color="000000"/>
            </w:tcBorders>
          </w:tcPr>
          <w:p w14:paraId="38F3A67B" w14:textId="77777777" w:rsidR="008D1B3F" w:rsidRPr="00327D1C" w:rsidRDefault="008D1B3F" w:rsidP="000A3F7C">
            <w:pPr>
              <w:widowControl w:val="0"/>
              <w:autoSpaceDE w:val="0"/>
              <w:autoSpaceDN w:val="0"/>
              <w:adjustRightInd w:val="0"/>
              <w:spacing w:line="140" w:lineRule="exact"/>
              <w:rPr>
                <w:rFonts w:cs="Arial"/>
                <w:sz w:val="14"/>
                <w:szCs w:val="14"/>
              </w:rPr>
            </w:pPr>
          </w:p>
          <w:p w14:paraId="76469A57"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0,86 m IGN</w:t>
            </w:r>
          </w:p>
        </w:tc>
        <w:tc>
          <w:tcPr>
            <w:tcW w:w="1554" w:type="dxa"/>
            <w:tcBorders>
              <w:top w:val="single" w:sz="4" w:space="0" w:color="000000"/>
              <w:left w:val="single" w:sz="4" w:space="0" w:color="000000"/>
              <w:bottom w:val="single" w:sz="4" w:space="0" w:color="000000"/>
              <w:right w:val="single" w:sz="4" w:space="0" w:color="000000"/>
            </w:tcBorders>
          </w:tcPr>
          <w:p w14:paraId="0D9BFDC2" w14:textId="77777777" w:rsidR="008D1B3F" w:rsidRPr="00327D1C" w:rsidRDefault="008D1B3F" w:rsidP="000A3F7C">
            <w:pPr>
              <w:widowControl w:val="0"/>
              <w:autoSpaceDE w:val="0"/>
              <w:autoSpaceDN w:val="0"/>
              <w:adjustRightInd w:val="0"/>
              <w:spacing w:line="140" w:lineRule="exact"/>
              <w:rPr>
                <w:rFonts w:cs="Arial"/>
                <w:sz w:val="14"/>
                <w:szCs w:val="14"/>
              </w:rPr>
            </w:pPr>
          </w:p>
          <w:p w14:paraId="3462C296"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2,86 m IGN</w:t>
            </w:r>
          </w:p>
        </w:tc>
        <w:tc>
          <w:tcPr>
            <w:tcW w:w="1454" w:type="dxa"/>
            <w:tcBorders>
              <w:top w:val="single" w:sz="4" w:space="0" w:color="000000"/>
              <w:left w:val="single" w:sz="4" w:space="0" w:color="000000"/>
              <w:bottom w:val="single" w:sz="4" w:space="0" w:color="000000"/>
              <w:right w:val="single" w:sz="4" w:space="0" w:color="000000"/>
            </w:tcBorders>
          </w:tcPr>
          <w:p w14:paraId="4BCFB66E" w14:textId="77777777" w:rsidR="008D1B3F" w:rsidRPr="00327D1C" w:rsidRDefault="008D1B3F" w:rsidP="000A3F7C">
            <w:pPr>
              <w:widowControl w:val="0"/>
              <w:autoSpaceDE w:val="0"/>
              <w:autoSpaceDN w:val="0"/>
              <w:adjustRightInd w:val="0"/>
              <w:spacing w:line="140" w:lineRule="exact"/>
              <w:rPr>
                <w:rFonts w:cs="Arial"/>
                <w:sz w:val="14"/>
                <w:szCs w:val="14"/>
              </w:rPr>
            </w:pPr>
          </w:p>
          <w:p w14:paraId="7A966DCD"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1,36 m IGN</w:t>
            </w:r>
          </w:p>
        </w:tc>
        <w:tc>
          <w:tcPr>
            <w:tcW w:w="1615" w:type="dxa"/>
            <w:tcBorders>
              <w:top w:val="single" w:sz="4" w:space="0" w:color="000000"/>
              <w:left w:val="single" w:sz="4" w:space="0" w:color="000000"/>
              <w:bottom w:val="single" w:sz="4" w:space="0" w:color="000000"/>
              <w:right w:val="single" w:sz="4" w:space="0" w:color="000000"/>
            </w:tcBorders>
          </w:tcPr>
          <w:p w14:paraId="77FF5B7D" w14:textId="77777777" w:rsidR="008D1B3F" w:rsidRPr="00327D1C" w:rsidRDefault="008D1B3F" w:rsidP="000A3F7C">
            <w:pPr>
              <w:widowControl w:val="0"/>
              <w:autoSpaceDE w:val="0"/>
              <w:autoSpaceDN w:val="0"/>
              <w:adjustRightInd w:val="0"/>
              <w:spacing w:line="219" w:lineRule="exact"/>
              <w:rPr>
                <w:rFonts w:cs="Arial"/>
                <w:sz w:val="18"/>
                <w:szCs w:val="18"/>
              </w:rPr>
            </w:pPr>
            <w:r w:rsidRPr="00327D1C">
              <w:rPr>
                <w:rFonts w:cs="Arial"/>
                <w:sz w:val="18"/>
                <w:szCs w:val="18"/>
              </w:rPr>
              <w:t>L’ouvrage</w:t>
            </w:r>
            <w:r w:rsidRPr="00327D1C">
              <w:rPr>
                <w:rFonts w:cs="Arial"/>
                <w:spacing w:val="1"/>
                <w:sz w:val="18"/>
                <w:szCs w:val="18"/>
              </w:rPr>
              <w:t xml:space="preserve"> </w:t>
            </w:r>
            <w:r w:rsidRPr="00327D1C">
              <w:rPr>
                <w:rFonts w:cs="Arial"/>
                <w:sz w:val="18"/>
                <w:szCs w:val="18"/>
              </w:rPr>
              <w:t>n’est</w:t>
            </w:r>
            <w:r w:rsidRPr="00327D1C">
              <w:rPr>
                <w:rFonts w:cs="Arial"/>
                <w:spacing w:val="-1"/>
                <w:sz w:val="18"/>
                <w:szCs w:val="18"/>
              </w:rPr>
              <w:t xml:space="preserve"> </w:t>
            </w:r>
            <w:r w:rsidRPr="00327D1C">
              <w:rPr>
                <w:rFonts w:cs="Arial"/>
                <w:sz w:val="18"/>
                <w:szCs w:val="18"/>
              </w:rPr>
              <w:t>pas</w:t>
            </w:r>
          </w:p>
          <w:p w14:paraId="1A65BA95"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en char</w:t>
            </w:r>
            <w:r w:rsidRPr="00327D1C">
              <w:rPr>
                <w:rFonts w:cs="Arial"/>
                <w:spacing w:val="1"/>
                <w:sz w:val="18"/>
                <w:szCs w:val="18"/>
              </w:rPr>
              <w:t>g</w:t>
            </w:r>
            <w:r w:rsidRPr="00327D1C">
              <w:rPr>
                <w:rFonts w:cs="Arial"/>
                <w:sz w:val="18"/>
                <w:szCs w:val="18"/>
              </w:rPr>
              <w:t>e</w:t>
            </w:r>
          </w:p>
        </w:tc>
      </w:tr>
      <w:tr w:rsidR="008D1B3F" w:rsidRPr="00327D1C" w14:paraId="7CA531CA" w14:textId="77777777" w:rsidTr="000A3F7C">
        <w:trPr>
          <w:trHeight w:hRule="exact" w:val="590"/>
        </w:trPr>
        <w:tc>
          <w:tcPr>
            <w:tcW w:w="1449" w:type="dxa"/>
            <w:tcBorders>
              <w:top w:val="single" w:sz="4" w:space="0" w:color="000000"/>
              <w:left w:val="single" w:sz="4" w:space="0" w:color="000000"/>
              <w:bottom w:val="single" w:sz="4" w:space="0" w:color="000000"/>
              <w:right w:val="single" w:sz="4" w:space="0" w:color="000000"/>
            </w:tcBorders>
          </w:tcPr>
          <w:p w14:paraId="439FE66A" w14:textId="77777777" w:rsidR="008D1B3F" w:rsidRPr="00327D1C" w:rsidRDefault="008D1B3F" w:rsidP="000A3F7C">
            <w:pPr>
              <w:widowControl w:val="0"/>
              <w:autoSpaceDE w:val="0"/>
              <w:autoSpaceDN w:val="0"/>
              <w:adjustRightInd w:val="0"/>
              <w:spacing w:line="140" w:lineRule="exact"/>
              <w:rPr>
                <w:rFonts w:cs="Arial"/>
                <w:sz w:val="14"/>
                <w:szCs w:val="14"/>
              </w:rPr>
            </w:pPr>
          </w:p>
          <w:p w14:paraId="6857372A"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Collect</w:t>
            </w:r>
            <w:r w:rsidRPr="00327D1C">
              <w:rPr>
                <w:rFonts w:cs="Arial"/>
                <w:spacing w:val="1"/>
                <w:sz w:val="18"/>
                <w:szCs w:val="18"/>
              </w:rPr>
              <w:t>e</w:t>
            </w:r>
            <w:r w:rsidRPr="00327D1C">
              <w:rPr>
                <w:rFonts w:cs="Arial"/>
                <w:sz w:val="18"/>
                <w:szCs w:val="18"/>
              </w:rPr>
              <w:t>ur Y</w:t>
            </w:r>
          </w:p>
        </w:tc>
        <w:tc>
          <w:tcPr>
            <w:tcW w:w="1308" w:type="dxa"/>
            <w:tcBorders>
              <w:top w:val="single" w:sz="4" w:space="0" w:color="000000"/>
              <w:left w:val="single" w:sz="4" w:space="0" w:color="000000"/>
              <w:bottom w:val="single" w:sz="4" w:space="0" w:color="000000"/>
              <w:right w:val="single" w:sz="4" w:space="0" w:color="000000"/>
            </w:tcBorders>
          </w:tcPr>
          <w:p w14:paraId="74EC2B1C" w14:textId="77777777" w:rsidR="008D1B3F" w:rsidRPr="00327D1C" w:rsidRDefault="008D1B3F" w:rsidP="000A3F7C">
            <w:pPr>
              <w:widowControl w:val="0"/>
              <w:autoSpaceDE w:val="0"/>
              <w:autoSpaceDN w:val="0"/>
              <w:adjustRightInd w:val="0"/>
              <w:spacing w:line="140" w:lineRule="exact"/>
              <w:rPr>
                <w:rFonts w:cs="Arial"/>
                <w:sz w:val="14"/>
                <w:szCs w:val="14"/>
              </w:rPr>
            </w:pPr>
          </w:p>
          <w:p w14:paraId="233EBDBF"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Chenal</w:t>
            </w:r>
          </w:p>
        </w:tc>
        <w:tc>
          <w:tcPr>
            <w:tcW w:w="1642" w:type="dxa"/>
            <w:tcBorders>
              <w:top w:val="single" w:sz="4" w:space="0" w:color="000000"/>
              <w:left w:val="single" w:sz="4" w:space="0" w:color="000000"/>
              <w:bottom w:val="single" w:sz="4" w:space="0" w:color="000000"/>
              <w:right w:val="single" w:sz="4" w:space="0" w:color="000000"/>
            </w:tcBorders>
          </w:tcPr>
          <w:p w14:paraId="39020382" w14:textId="77777777" w:rsidR="008D1B3F" w:rsidRPr="00327D1C" w:rsidRDefault="008D1B3F" w:rsidP="000A3F7C">
            <w:pPr>
              <w:widowControl w:val="0"/>
              <w:autoSpaceDE w:val="0"/>
              <w:autoSpaceDN w:val="0"/>
              <w:adjustRightInd w:val="0"/>
              <w:spacing w:line="140" w:lineRule="exact"/>
              <w:rPr>
                <w:rFonts w:cs="Arial"/>
                <w:sz w:val="14"/>
                <w:szCs w:val="14"/>
              </w:rPr>
            </w:pPr>
          </w:p>
          <w:p w14:paraId="1D4D51C5"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0,64 m IGN</w:t>
            </w:r>
          </w:p>
        </w:tc>
        <w:tc>
          <w:tcPr>
            <w:tcW w:w="1554" w:type="dxa"/>
            <w:tcBorders>
              <w:top w:val="single" w:sz="4" w:space="0" w:color="000000"/>
              <w:left w:val="single" w:sz="4" w:space="0" w:color="000000"/>
              <w:bottom w:val="single" w:sz="4" w:space="0" w:color="000000"/>
              <w:right w:val="single" w:sz="4" w:space="0" w:color="000000"/>
            </w:tcBorders>
          </w:tcPr>
          <w:p w14:paraId="3A46A73E" w14:textId="77777777" w:rsidR="008D1B3F" w:rsidRPr="00327D1C" w:rsidRDefault="008D1B3F" w:rsidP="000A3F7C">
            <w:pPr>
              <w:widowControl w:val="0"/>
              <w:autoSpaceDE w:val="0"/>
              <w:autoSpaceDN w:val="0"/>
              <w:adjustRightInd w:val="0"/>
              <w:spacing w:line="140" w:lineRule="exact"/>
              <w:rPr>
                <w:rFonts w:cs="Arial"/>
                <w:sz w:val="14"/>
                <w:szCs w:val="14"/>
              </w:rPr>
            </w:pPr>
          </w:p>
          <w:p w14:paraId="438AC399"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2,24 m IGN</w:t>
            </w:r>
          </w:p>
        </w:tc>
        <w:tc>
          <w:tcPr>
            <w:tcW w:w="1454" w:type="dxa"/>
            <w:tcBorders>
              <w:top w:val="single" w:sz="4" w:space="0" w:color="000000"/>
              <w:left w:val="single" w:sz="4" w:space="0" w:color="000000"/>
              <w:bottom w:val="single" w:sz="4" w:space="0" w:color="000000"/>
              <w:right w:val="single" w:sz="4" w:space="0" w:color="000000"/>
            </w:tcBorders>
          </w:tcPr>
          <w:p w14:paraId="3D7EA8C3" w14:textId="77777777" w:rsidR="008D1B3F" w:rsidRPr="00327D1C" w:rsidRDefault="008D1B3F" w:rsidP="000A3F7C">
            <w:pPr>
              <w:widowControl w:val="0"/>
              <w:autoSpaceDE w:val="0"/>
              <w:autoSpaceDN w:val="0"/>
              <w:adjustRightInd w:val="0"/>
              <w:spacing w:line="140" w:lineRule="exact"/>
              <w:rPr>
                <w:rFonts w:cs="Arial"/>
                <w:sz w:val="14"/>
                <w:szCs w:val="14"/>
              </w:rPr>
            </w:pPr>
          </w:p>
          <w:p w14:paraId="3F1D150F"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1,36 m IGN</w:t>
            </w:r>
          </w:p>
        </w:tc>
        <w:tc>
          <w:tcPr>
            <w:tcW w:w="1615" w:type="dxa"/>
            <w:tcBorders>
              <w:top w:val="single" w:sz="4" w:space="0" w:color="000000"/>
              <w:left w:val="single" w:sz="4" w:space="0" w:color="000000"/>
              <w:bottom w:val="single" w:sz="4" w:space="0" w:color="000000"/>
              <w:right w:val="single" w:sz="4" w:space="0" w:color="000000"/>
            </w:tcBorders>
          </w:tcPr>
          <w:p w14:paraId="59BDC095" w14:textId="77777777" w:rsidR="008D1B3F" w:rsidRPr="00327D1C" w:rsidRDefault="008D1B3F" w:rsidP="000A3F7C">
            <w:pPr>
              <w:widowControl w:val="0"/>
              <w:autoSpaceDE w:val="0"/>
              <w:autoSpaceDN w:val="0"/>
              <w:adjustRightInd w:val="0"/>
              <w:spacing w:line="219" w:lineRule="exact"/>
              <w:rPr>
                <w:rFonts w:cs="Arial"/>
                <w:sz w:val="18"/>
                <w:szCs w:val="18"/>
              </w:rPr>
            </w:pPr>
            <w:r w:rsidRPr="00327D1C">
              <w:rPr>
                <w:rFonts w:cs="Arial"/>
                <w:sz w:val="18"/>
                <w:szCs w:val="18"/>
              </w:rPr>
              <w:t>L’ouvrage</w:t>
            </w:r>
            <w:r w:rsidRPr="00327D1C">
              <w:rPr>
                <w:rFonts w:cs="Arial"/>
                <w:spacing w:val="1"/>
                <w:sz w:val="18"/>
                <w:szCs w:val="18"/>
              </w:rPr>
              <w:t xml:space="preserve"> </w:t>
            </w:r>
            <w:r w:rsidRPr="00327D1C">
              <w:rPr>
                <w:rFonts w:cs="Arial"/>
                <w:sz w:val="18"/>
                <w:szCs w:val="18"/>
              </w:rPr>
              <w:t>n’est</w:t>
            </w:r>
            <w:r w:rsidRPr="00327D1C">
              <w:rPr>
                <w:rFonts w:cs="Arial"/>
                <w:spacing w:val="-1"/>
                <w:sz w:val="18"/>
                <w:szCs w:val="18"/>
              </w:rPr>
              <w:t xml:space="preserve"> </w:t>
            </w:r>
            <w:r w:rsidRPr="00327D1C">
              <w:rPr>
                <w:rFonts w:cs="Arial"/>
                <w:sz w:val="18"/>
                <w:szCs w:val="18"/>
              </w:rPr>
              <w:t>pas</w:t>
            </w:r>
          </w:p>
          <w:p w14:paraId="5F91EFB1" w14:textId="77777777" w:rsidR="008D1B3F" w:rsidRPr="00327D1C" w:rsidRDefault="008D1B3F" w:rsidP="000A3F7C">
            <w:pPr>
              <w:widowControl w:val="0"/>
              <w:autoSpaceDE w:val="0"/>
              <w:autoSpaceDN w:val="0"/>
              <w:adjustRightInd w:val="0"/>
              <w:spacing w:line="240" w:lineRule="auto"/>
              <w:rPr>
                <w:rFonts w:cs="Arial"/>
                <w:sz w:val="24"/>
                <w:szCs w:val="24"/>
              </w:rPr>
            </w:pPr>
            <w:r w:rsidRPr="00327D1C">
              <w:rPr>
                <w:rFonts w:cs="Arial"/>
                <w:sz w:val="18"/>
                <w:szCs w:val="18"/>
              </w:rPr>
              <w:t>en char</w:t>
            </w:r>
            <w:r w:rsidRPr="00327D1C">
              <w:rPr>
                <w:rFonts w:cs="Arial"/>
                <w:spacing w:val="1"/>
                <w:sz w:val="18"/>
                <w:szCs w:val="18"/>
              </w:rPr>
              <w:t>g</w:t>
            </w:r>
            <w:r w:rsidRPr="00327D1C">
              <w:rPr>
                <w:rFonts w:cs="Arial"/>
                <w:sz w:val="18"/>
                <w:szCs w:val="18"/>
              </w:rPr>
              <w:t>e</w:t>
            </w:r>
          </w:p>
        </w:tc>
      </w:tr>
    </w:tbl>
    <w:p w14:paraId="68740013" w14:textId="77777777" w:rsidR="008D1B3F" w:rsidRPr="00327D1C" w:rsidRDefault="008D1B3F" w:rsidP="008D1B3F">
      <w:pPr>
        <w:widowControl w:val="0"/>
        <w:autoSpaceDE w:val="0"/>
        <w:autoSpaceDN w:val="0"/>
        <w:adjustRightInd w:val="0"/>
        <w:spacing w:line="150" w:lineRule="exact"/>
        <w:rPr>
          <w:rFonts w:cs="Arial"/>
        </w:rPr>
      </w:pPr>
    </w:p>
    <w:p w14:paraId="4533D61C" w14:textId="77777777" w:rsidR="008D1B3F" w:rsidRPr="00327D1C" w:rsidRDefault="008D1B3F" w:rsidP="008D1B3F">
      <w:pPr>
        <w:jc w:val="center"/>
        <w:rPr>
          <w:rFonts w:cs="Arial"/>
          <w:i/>
          <w:spacing w:val="1"/>
        </w:rPr>
      </w:pPr>
      <w:r w:rsidRPr="00327D1C">
        <w:rPr>
          <w:rFonts w:cs="Arial"/>
          <w:i/>
          <w:spacing w:val="1"/>
        </w:rPr>
        <w:t>Source : MEHU, 1998</w:t>
      </w:r>
    </w:p>
    <w:p w14:paraId="70A9B7A7" w14:textId="77777777" w:rsidR="008D1B3F" w:rsidRPr="00327D1C" w:rsidRDefault="008D1B3F" w:rsidP="008D1B3F">
      <w:pPr>
        <w:rPr>
          <w:rFonts w:cs="Arial"/>
          <w:spacing w:val="1"/>
        </w:rPr>
      </w:pPr>
    </w:p>
    <w:p w14:paraId="39F76672" w14:textId="77777777" w:rsidR="008D1B3F" w:rsidRPr="00327D1C" w:rsidRDefault="008D1B3F" w:rsidP="008D1B3F">
      <w:pPr>
        <w:rPr>
          <w:rFonts w:cs="Arial"/>
        </w:rPr>
      </w:pPr>
      <w:r w:rsidRPr="00327D1C">
        <w:rPr>
          <w:rFonts w:cs="Arial"/>
          <w:spacing w:val="1"/>
        </w:rPr>
        <w:t>P</w:t>
      </w:r>
      <w:r w:rsidRPr="00327D1C">
        <w:rPr>
          <w:rFonts w:cs="Arial"/>
        </w:rPr>
        <w:t>ar</w:t>
      </w:r>
      <w:r w:rsidRPr="00327D1C">
        <w:rPr>
          <w:rFonts w:cs="Arial"/>
          <w:spacing w:val="3"/>
        </w:rPr>
        <w:t xml:space="preserve"> </w:t>
      </w:r>
      <w:r w:rsidRPr="00327D1C">
        <w:rPr>
          <w:rFonts w:cs="Arial"/>
        </w:rPr>
        <w:t>ai</w:t>
      </w:r>
      <w:r w:rsidRPr="00327D1C">
        <w:rPr>
          <w:rFonts w:cs="Arial"/>
          <w:spacing w:val="-1"/>
        </w:rPr>
        <w:t>l</w:t>
      </w:r>
      <w:r w:rsidRPr="00327D1C">
        <w:rPr>
          <w:rFonts w:cs="Arial"/>
        </w:rPr>
        <w:t>le</w:t>
      </w:r>
      <w:r w:rsidRPr="00327D1C">
        <w:rPr>
          <w:rFonts w:cs="Arial"/>
          <w:spacing w:val="-1"/>
        </w:rPr>
        <w:t>u</w:t>
      </w:r>
      <w:r w:rsidRPr="00327D1C">
        <w:rPr>
          <w:rFonts w:cs="Arial"/>
          <w:spacing w:val="-3"/>
        </w:rPr>
        <w:t>r</w:t>
      </w:r>
      <w:r w:rsidRPr="00327D1C">
        <w:rPr>
          <w:rFonts w:cs="Arial"/>
        </w:rPr>
        <w:t>s,</w:t>
      </w:r>
      <w:r w:rsidRPr="00327D1C">
        <w:rPr>
          <w:rFonts w:cs="Arial"/>
          <w:spacing w:val="3"/>
        </w:rPr>
        <w:t xml:space="preserve"> </w:t>
      </w:r>
      <w:r w:rsidRPr="00327D1C">
        <w:rPr>
          <w:rFonts w:cs="Arial"/>
          <w:spacing w:val="-1"/>
        </w:rPr>
        <w:t>p</w:t>
      </w:r>
      <w:r w:rsidRPr="00327D1C">
        <w:rPr>
          <w:rFonts w:cs="Arial"/>
          <w:spacing w:val="1"/>
        </w:rPr>
        <w:t>o</w:t>
      </w:r>
      <w:r w:rsidRPr="00327D1C">
        <w:rPr>
          <w:rFonts w:cs="Arial"/>
          <w:spacing w:val="-1"/>
        </w:rPr>
        <w:t>u</w:t>
      </w:r>
      <w:r w:rsidRPr="00327D1C">
        <w:rPr>
          <w:rFonts w:cs="Arial"/>
        </w:rPr>
        <w:t>r</w:t>
      </w:r>
      <w:r w:rsidRPr="00327D1C">
        <w:rPr>
          <w:rFonts w:cs="Arial"/>
          <w:spacing w:val="1"/>
        </w:rPr>
        <w:t xml:space="preserve"> </w:t>
      </w:r>
      <w:r w:rsidRPr="00327D1C">
        <w:rPr>
          <w:rFonts w:cs="Arial"/>
          <w:spacing w:val="-2"/>
        </w:rPr>
        <w:t>c</w:t>
      </w:r>
      <w:r w:rsidRPr="00327D1C">
        <w:rPr>
          <w:rFonts w:cs="Arial"/>
          <w:spacing w:val="1"/>
        </w:rPr>
        <w:t>o</w:t>
      </w:r>
      <w:r w:rsidRPr="00327D1C">
        <w:rPr>
          <w:rFonts w:cs="Arial"/>
          <w:spacing w:val="-1"/>
        </w:rPr>
        <w:t>n</w:t>
      </w:r>
      <w:r w:rsidRPr="00327D1C">
        <w:rPr>
          <w:rFonts w:cs="Arial"/>
        </w:rPr>
        <w:t>tr</w:t>
      </w:r>
      <w:r w:rsidRPr="00327D1C">
        <w:rPr>
          <w:rFonts w:cs="Arial"/>
          <w:spacing w:val="1"/>
        </w:rPr>
        <w:t>ô</w:t>
      </w:r>
      <w:r w:rsidRPr="00327D1C">
        <w:rPr>
          <w:rFonts w:cs="Arial"/>
          <w:spacing w:val="-3"/>
        </w:rPr>
        <w:t>l</w:t>
      </w:r>
      <w:r w:rsidRPr="00327D1C">
        <w:rPr>
          <w:rFonts w:cs="Arial"/>
        </w:rPr>
        <w:t>er</w:t>
      </w:r>
      <w:r w:rsidRPr="00327D1C">
        <w:rPr>
          <w:rFonts w:cs="Arial"/>
          <w:spacing w:val="1"/>
        </w:rPr>
        <w:t xml:space="preserve"> </w:t>
      </w:r>
      <w:r w:rsidRPr="00327D1C">
        <w:rPr>
          <w:rFonts w:cs="Arial"/>
        </w:rPr>
        <w:t>le</w:t>
      </w:r>
      <w:r w:rsidRPr="00327D1C">
        <w:rPr>
          <w:rFonts w:cs="Arial"/>
          <w:spacing w:val="3"/>
        </w:rPr>
        <w:t xml:space="preserve"> </w:t>
      </w:r>
      <w:r w:rsidRPr="00327D1C">
        <w:rPr>
          <w:rFonts w:cs="Arial"/>
        </w:rPr>
        <w:t>r</w:t>
      </w:r>
      <w:r w:rsidRPr="00327D1C">
        <w:rPr>
          <w:rFonts w:cs="Arial"/>
          <w:spacing w:val="-2"/>
        </w:rPr>
        <w:t>e</w:t>
      </w:r>
      <w:r w:rsidRPr="00327D1C">
        <w:rPr>
          <w:rFonts w:cs="Arial"/>
        </w:rPr>
        <w:t>fl</w:t>
      </w:r>
      <w:r w:rsidRPr="00327D1C">
        <w:rPr>
          <w:rFonts w:cs="Arial"/>
          <w:spacing w:val="-1"/>
        </w:rPr>
        <w:t>u</w:t>
      </w:r>
      <w:r w:rsidRPr="00327D1C">
        <w:rPr>
          <w:rFonts w:cs="Arial"/>
        </w:rPr>
        <w:t>x</w:t>
      </w:r>
      <w:r w:rsidRPr="00327D1C">
        <w:rPr>
          <w:rFonts w:cs="Arial"/>
          <w:spacing w:val="4"/>
        </w:rPr>
        <w:t xml:space="preserve"> </w:t>
      </w:r>
      <w:r w:rsidRPr="00327D1C">
        <w:rPr>
          <w:rFonts w:cs="Arial"/>
          <w:spacing w:val="-1"/>
        </w:rPr>
        <w:t>d</w:t>
      </w:r>
      <w:r w:rsidRPr="00327D1C">
        <w:rPr>
          <w:rFonts w:cs="Arial"/>
        </w:rPr>
        <w:t>e</w:t>
      </w:r>
      <w:r w:rsidRPr="00327D1C">
        <w:rPr>
          <w:rFonts w:cs="Arial"/>
          <w:spacing w:val="1"/>
        </w:rPr>
        <w:t xml:space="preserve"> </w:t>
      </w:r>
      <w:r w:rsidRPr="00327D1C">
        <w:rPr>
          <w:rFonts w:cs="Arial"/>
        </w:rPr>
        <w:t>l’eau</w:t>
      </w:r>
      <w:r w:rsidRPr="00327D1C">
        <w:rPr>
          <w:rFonts w:cs="Arial"/>
          <w:spacing w:val="2"/>
        </w:rPr>
        <w:t xml:space="preserve"> </w:t>
      </w:r>
      <w:r w:rsidRPr="00327D1C">
        <w:rPr>
          <w:rFonts w:cs="Arial"/>
          <w:spacing w:val="-1"/>
        </w:rPr>
        <w:t>d</w:t>
      </w:r>
      <w:r w:rsidRPr="00327D1C">
        <w:rPr>
          <w:rFonts w:cs="Arial"/>
        </w:rPr>
        <w:t>u</w:t>
      </w:r>
      <w:r w:rsidRPr="00327D1C">
        <w:rPr>
          <w:rFonts w:cs="Arial"/>
          <w:spacing w:val="3"/>
        </w:rPr>
        <w:t xml:space="preserve"> </w:t>
      </w:r>
      <w:r w:rsidRPr="00327D1C">
        <w:rPr>
          <w:rFonts w:cs="Arial"/>
        </w:rPr>
        <w:t>l</w:t>
      </w:r>
      <w:r w:rsidRPr="00327D1C">
        <w:rPr>
          <w:rFonts w:cs="Arial"/>
          <w:spacing w:val="-3"/>
        </w:rPr>
        <w:t>a</w:t>
      </w:r>
      <w:r w:rsidRPr="00327D1C">
        <w:rPr>
          <w:rFonts w:cs="Arial"/>
        </w:rPr>
        <w:t>c</w:t>
      </w:r>
      <w:r w:rsidRPr="00327D1C">
        <w:rPr>
          <w:rFonts w:cs="Arial"/>
          <w:spacing w:val="3"/>
        </w:rPr>
        <w:t xml:space="preserve"> </w:t>
      </w:r>
      <w:r w:rsidRPr="00327D1C">
        <w:rPr>
          <w:rFonts w:cs="Arial"/>
          <w:spacing w:val="-2"/>
        </w:rPr>
        <w:t>et</w:t>
      </w:r>
      <w:r w:rsidRPr="00327D1C">
        <w:rPr>
          <w:rFonts w:cs="Arial"/>
          <w:spacing w:val="1"/>
        </w:rPr>
        <w:t>/o</w:t>
      </w:r>
      <w:r w:rsidRPr="00327D1C">
        <w:rPr>
          <w:rFonts w:cs="Arial"/>
        </w:rPr>
        <w:t>u che</w:t>
      </w:r>
      <w:r w:rsidRPr="00327D1C">
        <w:rPr>
          <w:rFonts w:cs="Arial"/>
          <w:spacing w:val="-1"/>
        </w:rPr>
        <w:t>n</w:t>
      </w:r>
      <w:r w:rsidRPr="00327D1C">
        <w:rPr>
          <w:rFonts w:cs="Arial"/>
        </w:rPr>
        <w:t>al en</w:t>
      </w:r>
      <w:r w:rsidRPr="00327D1C">
        <w:rPr>
          <w:rFonts w:cs="Arial"/>
          <w:spacing w:val="3"/>
        </w:rPr>
        <w:t xml:space="preserve"> </w:t>
      </w:r>
      <w:r w:rsidRPr="00327D1C">
        <w:rPr>
          <w:rFonts w:cs="Arial"/>
          <w:spacing w:val="-1"/>
        </w:rPr>
        <w:t>p</w:t>
      </w:r>
      <w:r w:rsidRPr="00327D1C">
        <w:rPr>
          <w:rFonts w:cs="Arial"/>
        </w:rPr>
        <w:t>ér</w:t>
      </w:r>
      <w:r w:rsidRPr="00327D1C">
        <w:rPr>
          <w:rFonts w:cs="Arial"/>
          <w:spacing w:val="-3"/>
        </w:rPr>
        <w:t>i</w:t>
      </w:r>
      <w:r w:rsidRPr="00327D1C">
        <w:rPr>
          <w:rFonts w:cs="Arial"/>
          <w:spacing w:val="1"/>
        </w:rPr>
        <w:t>o</w:t>
      </w:r>
      <w:r w:rsidRPr="00327D1C">
        <w:rPr>
          <w:rFonts w:cs="Arial"/>
          <w:spacing w:val="-1"/>
        </w:rPr>
        <w:t>d</w:t>
      </w:r>
      <w:r w:rsidRPr="00327D1C">
        <w:rPr>
          <w:rFonts w:cs="Arial"/>
        </w:rPr>
        <w:t>e</w:t>
      </w:r>
      <w:r w:rsidRPr="00327D1C">
        <w:rPr>
          <w:rFonts w:cs="Arial"/>
          <w:spacing w:val="4"/>
        </w:rPr>
        <w:t xml:space="preserve"> </w:t>
      </w:r>
      <w:r w:rsidRPr="00327D1C">
        <w:rPr>
          <w:rFonts w:cs="Arial"/>
          <w:spacing w:val="-1"/>
        </w:rPr>
        <w:t>d</w:t>
      </w:r>
      <w:r w:rsidRPr="00327D1C">
        <w:rPr>
          <w:rFonts w:cs="Arial"/>
        </w:rPr>
        <w:t>e</w:t>
      </w:r>
      <w:r w:rsidRPr="00327D1C">
        <w:rPr>
          <w:rFonts w:cs="Arial"/>
          <w:spacing w:val="1"/>
        </w:rPr>
        <w:t xml:space="preserve"> </w:t>
      </w:r>
      <w:r w:rsidRPr="00327D1C">
        <w:rPr>
          <w:rFonts w:cs="Arial"/>
          <w:spacing w:val="-2"/>
        </w:rPr>
        <w:t>c</w:t>
      </w:r>
      <w:r w:rsidRPr="00327D1C">
        <w:rPr>
          <w:rFonts w:cs="Arial"/>
        </w:rPr>
        <w:t>r</w:t>
      </w:r>
      <w:r w:rsidRPr="00327D1C">
        <w:rPr>
          <w:rFonts w:cs="Arial"/>
          <w:spacing w:val="-1"/>
        </w:rPr>
        <w:t>u</w:t>
      </w:r>
      <w:r w:rsidRPr="00327D1C">
        <w:rPr>
          <w:rFonts w:cs="Arial"/>
        </w:rPr>
        <w:t>e</w:t>
      </w:r>
      <w:r w:rsidRPr="00327D1C">
        <w:rPr>
          <w:rFonts w:cs="Arial"/>
          <w:spacing w:val="4"/>
        </w:rPr>
        <w:t xml:space="preserve"> </w:t>
      </w:r>
      <w:r w:rsidRPr="00327D1C">
        <w:rPr>
          <w:rFonts w:cs="Arial"/>
        </w:rPr>
        <w:t>e</w:t>
      </w:r>
      <w:r w:rsidRPr="00327D1C">
        <w:rPr>
          <w:rFonts w:cs="Arial"/>
          <w:spacing w:val="-2"/>
        </w:rPr>
        <w:t>x</w:t>
      </w:r>
      <w:r w:rsidRPr="00327D1C">
        <w:rPr>
          <w:rFonts w:cs="Arial"/>
        </w:rPr>
        <w:t>cep</w:t>
      </w:r>
      <w:r w:rsidRPr="00327D1C">
        <w:rPr>
          <w:rFonts w:cs="Arial"/>
          <w:spacing w:val="6"/>
        </w:rPr>
        <w:t>t</w:t>
      </w:r>
      <w:r w:rsidRPr="00327D1C">
        <w:rPr>
          <w:rFonts w:cs="Arial"/>
          <w:spacing w:val="-3"/>
        </w:rPr>
        <w:t>i</w:t>
      </w:r>
      <w:r w:rsidRPr="00327D1C">
        <w:rPr>
          <w:rFonts w:cs="Arial"/>
          <w:spacing w:val="1"/>
        </w:rPr>
        <w:t>o</w:t>
      </w:r>
      <w:r w:rsidRPr="00327D1C">
        <w:rPr>
          <w:rFonts w:cs="Arial"/>
          <w:spacing w:val="-1"/>
        </w:rPr>
        <w:t>nn</w:t>
      </w:r>
      <w:r w:rsidRPr="00327D1C">
        <w:rPr>
          <w:rFonts w:cs="Arial"/>
        </w:rPr>
        <w:t>elle</w:t>
      </w:r>
      <w:r w:rsidRPr="00327D1C">
        <w:rPr>
          <w:rFonts w:cs="Arial"/>
          <w:spacing w:val="5"/>
        </w:rPr>
        <w:t xml:space="preserve"> </w:t>
      </w:r>
      <w:r w:rsidRPr="00327D1C">
        <w:rPr>
          <w:rFonts w:cs="Arial"/>
          <w:spacing w:val="-1"/>
        </w:rPr>
        <w:t>d</w:t>
      </w:r>
      <w:r w:rsidRPr="00327D1C">
        <w:rPr>
          <w:rFonts w:cs="Arial"/>
        </w:rPr>
        <w:t>a</w:t>
      </w:r>
      <w:r w:rsidRPr="00327D1C">
        <w:rPr>
          <w:rFonts w:cs="Arial"/>
          <w:spacing w:val="-1"/>
        </w:rPr>
        <w:t>n</w:t>
      </w:r>
      <w:r w:rsidRPr="00327D1C">
        <w:rPr>
          <w:rFonts w:cs="Arial"/>
        </w:rPr>
        <w:t>s</w:t>
      </w:r>
      <w:r w:rsidRPr="00327D1C">
        <w:rPr>
          <w:rFonts w:cs="Arial"/>
          <w:spacing w:val="3"/>
        </w:rPr>
        <w:t xml:space="preserve"> </w:t>
      </w:r>
      <w:r w:rsidRPr="00327D1C">
        <w:rPr>
          <w:rFonts w:cs="Arial"/>
        </w:rPr>
        <w:t>les</w:t>
      </w:r>
      <w:r w:rsidRPr="00327D1C">
        <w:rPr>
          <w:rFonts w:cs="Arial"/>
          <w:spacing w:val="1"/>
        </w:rPr>
        <w:t xml:space="preserve"> o</w:t>
      </w:r>
      <w:r w:rsidRPr="00327D1C">
        <w:rPr>
          <w:rFonts w:cs="Arial"/>
          <w:spacing w:val="-1"/>
        </w:rPr>
        <w:t>u</w:t>
      </w:r>
      <w:r w:rsidRPr="00327D1C">
        <w:rPr>
          <w:rFonts w:cs="Arial"/>
          <w:spacing w:val="1"/>
        </w:rPr>
        <w:t>v</w:t>
      </w:r>
      <w:r w:rsidRPr="00327D1C">
        <w:rPr>
          <w:rFonts w:cs="Arial"/>
        </w:rPr>
        <w:t>ra</w:t>
      </w:r>
      <w:r w:rsidRPr="00327D1C">
        <w:rPr>
          <w:rFonts w:cs="Arial"/>
          <w:spacing w:val="-4"/>
        </w:rPr>
        <w:t>g</w:t>
      </w:r>
      <w:r w:rsidRPr="00327D1C">
        <w:rPr>
          <w:rFonts w:cs="Arial"/>
        </w:rPr>
        <w:t>es</w:t>
      </w:r>
      <w:r w:rsidRPr="00327D1C">
        <w:rPr>
          <w:rFonts w:cs="Arial"/>
          <w:spacing w:val="3"/>
        </w:rPr>
        <w:t xml:space="preserve"> </w:t>
      </w:r>
      <w:r w:rsidRPr="00327D1C">
        <w:rPr>
          <w:rFonts w:cs="Arial"/>
          <w:spacing w:val="-1"/>
        </w:rPr>
        <w:t>d</w:t>
      </w:r>
      <w:r w:rsidRPr="00327D1C">
        <w:rPr>
          <w:rFonts w:cs="Arial"/>
        </w:rPr>
        <w:t>’</w:t>
      </w:r>
      <w:r w:rsidRPr="00327D1C">
        <w:rPr>
          <w:rFonts w:cs="Arial"/>
          <w:spacing w:val="-3"/>
        </w:rPr>
        <w:t>a</w:t>
      </w:r>
      <w:r w:rsidRPr="00327D1C">
        <w:rPr>
          <w:rFonts w:cs="Arial"/>
        </w:rPr>
        <w:t>ssai</w:t>
      </w:r>
      <w:r w:rsidRPr="00327D1C">
        <w:rPr>
          <w:rFonts w:cs="Arial"/>
          <w:spacing w:val="-1"/>
        </w:rPr>
        <w:t>n</w:t>
      </w:r>
      <w:r w:rsidRPr="00327D1C">
        <w:rPr>
          <w:rFonts w:cs="Arial"/>
        </w:rPr>
        <w:t>iss</w:t>
      </w:r>
      <w:r w:rsidRPr="00327D1C">
        <w:rPr>
          <w:rFonts w:cs="Arial"/>
          <w:spacing w:val="-2"/>
        </w:rPr>
        <w:t>e</w:t>
      </w:r>
      <w:r w:rsidRPr="00327D1C">
        <w:rPr>
          <w:rFonts w:cs="Arial"/>
          <w:spacing w:val="1"/>
        </w:rPr>
        <w:t>m</w:t>
      </w:r>
      <w:r w:rsidRPr="00327D1C">
        <w:rPr>
          <w:rFonts w:cs="Arial"/>
        </w:rPr>
        <w:t>ent,</w:t>
      </w:r>
      <w:r w:rsidRPr="00327D1C">
        <w:rPr>
          <w:rFonts w:cs="Arial"/>
          <w:spacing w:val="3"/>
        </w:rPr>
        <w:t xml:space="preserve"> </w:t>
      </w:r>
      <w:r w:rsidRPr="00327D1C">
        <w:rPr>
          <w:rFonts w:cs="Arial"/>
        </w:rPr>
        <w:t>il</w:t>
      </w:r>
      <w:r w:rsidRPr="00327D1C">
        <w:rPr>
          <w:rFonts w:cs="Arial"/>
          <w:spacing w:val="2"/>
        </w:rPr>
        <w:t xml:space="preserve"> </w:t>
      </w:r>
      <w:r w:rsidRPr="00327D1C">
        <w:rPr>
          <w:rFonts w:cs="Arial"/>
        </w:rPr>
        <w:t>est</w:t>
      </w:r>
      <w:r w:rsidRPr="00327D1C">
        <w:rPr>
          <w:rFonts w:cs="Arial"/>
          <w:spacing w:val="4"/>
        </w:rPr>
        <w:t xml:space="preserve"> </w:t>
      </w:r>
      <w:r w:rsidRPr="00327D1C">
        <w:rPr>
          <w:rFonts w:cs="Arial"/>
          <w:spacing w:val="-1"/>
        </w:rPr>
        <w:t>p</w:t>
      </w:r>
      <w:r w:rsidRPr="00327D1C">
        <w:rPr>
          <w:rFonts w:cs="Arial"/>
          <w:spacing w:val="-3"/>
        </w:rPr>
        <w:t>r</w:t>
      </w:r>
      <w:r w:rsidRPr="00327D1C">
        <w:rPr>
          <w:rFonts w:cs="Arial"/>
        </w:rPr>
        <w:t>é</w:t>
      </w:r>
      <w:r w:rsidRPr="00327D1C">
        <w:rPr>
          <w:rFonts w:cs="Arial"/>
          <w:spacing w:val="1"/>
        </w:rPr>
        <w:t>v</w:t>
      </w:r>
      <w:r w:rsidRPr="00327D1C">
        <w:rPr>
          <w:rFonts w:cs="Arial"/>
        </w:rPr>
        <w:t xml:space="preserve">u </w:t>
      </w:r>
      <w:r w:rsidRPr="00327D1C">
        <w:rPr>
          <w:rFonts w:cs="Arial"/>
          <w:spacing w:val="-1"/>
        </w:rPr>
        <w:t>d</w:t>
      </w:r>
      <w:r w:rsidRPr="00327D1C">
        <w:rPr>
          <w:rFonts w:cs="Arial"/>
        </w:rPr>
        <w:t>es</w:t>
      </w:r>
      <w:r w:rsidRPr="00327D1C">
        <w:rPr>
          <w:rFonts w:cs="Arial"/>
          <w:spacing w:val="6"/>
        </w:rPr>
        <w:t xml:space="preserve"> </w:t>
      </w:r>
      <w:r w:rsidRPr="00327D1C">
        <w:rPr>
          <w:rFonts w:cs="Arial"/>
        </w:rPr>
        <w:t>cla</w:t>
      </w:r>
      <w:r w:rsidRPr="00327D1C">
        <w:rPr>
          <w:rFonts w:cs="Arial"/>
          <w:spacing w:val="-4"/>
        </w:rPr>
        <w:t>p</w:t>
      </w:r>
      <w:r w:rsidRPr="00327D1C">
        <w:rPr>
          <w:rFonts w:cs="Arial"/>
        </w:rPr>
        <w:t>e</w:t>
      </w:r>
      <w:r w:rsidRPr="00327D1C">
        <w:rPr>
          <w:rFonts w:cs="Arial"/>
          <w:spacing w:val="1"/>
        </w:rPr>
        <w:t>t</w:t>
      </w:r>
      <w:r w:rsidRPr="00327D1C">
        <w:rPr>
          <w:rFonts w:cs="Arial"/>
        </w:rPr>
        <w:t>s</w:t>
      </w:r>
      <w:r w:rsidRPr="00327D1C">
        <w:rPr>
          <w:rFonts w:cs="Arial"/>
          <w:spacing w:val="3"/>
        </w:rPr>
        <w:t xml:space="preserve"> </w:t>
      </w:r>
      <w:r w:rsidRPr="00327D1C">
        <w:rPr>
          <w:rFonts w:cs="Arial"/>
        </w:rPr>
        <w:t>a</w:t>
      </w:r>
      <w:r w:rsidRPr="00327D1C">
        <w:rPr>
          <w:rFonts w:cs="Arial"/>
          <w:spacing w:val="-1"/>
        </w:rPr>
        <w:t>n</w:t>
      </w:r>
      <w:r w:rsidRPr="00327D1C">
        <w:rPr>
          <w:rFonts w:cs="Arial"/>
        </w:rPr>
        <w:t>ti</w:t>
      </w:r>
      <w:r w:rsidRPr="00327D1C">
        <w:rPr>
          <w:rFonts w:cs="Arial"/>
          <w:spacing w:val="3"/>
        </w:rPr>
        <w:t xml:space="preserve"> </w:t>
      </w:r>
      <w:r w:rsidRPr="00327D1C">
        <w:rPr>
          <w:rFonts w:cs="Arial"/>
        </w:rPr>
        <w:t>re</w:t>
      </w:r>
      <w:r w:rsidRPr="00327D1C">
        <w:rPr>
          <w:rFonts w:cs="Arial"/>
          <w:spacing w:val="-2"/>
        </w:rPr>
        <w:t>t</w:t>
      </w:r>
      <w:r w:rsidRPr="00327D1C">
        <w:rPr>
          <w:rFonts w:cs="Arial"/>
          <w:spacing w:val="1"/>
        </w:rPr>
        <w:t>o</w:t>
      </w:r>
      <w:r w:rsidRPr="00327D1C">
        <w:rPr>
          <w:rFonts w:cs="Arial"/>
          <w:spacing w:val="-1"/>
        </w:rPr>
        <w:t>u</w:t>
      </w:r>
      <w:r w:rsidRPr="00327D1C">
        <w:rPr>
          <w:rFonts w:cs="Arial"/>
        </w:rPr>
        <w:t>r</w:t>
      </w:r>
      <w:r w:rsidRPr="00327D1C">
        <w:rPr>
          <w:rFonts w:cs="Arial"/>
          <w:spacing w:val="3"/>
        </w:rPr>
        <w:t xml:space="preserve"> </w:t>
      </w:r>
      <w:r w:rsidRPr="00327D1C">
        <w:rPr>
          <w:rFonts w:cs="Arial"/>
        </w:rPr>
        <w:t>à</w:t>
      </w:r>
      <w:r w:rsidRPr="00327D1C">
        <w:rPr>
          <w:rFonts w:cs="Arial"/>
          <w:spacing w:val="3"/>
        </w:rPr>
        <w:t xml:space="preserve"> </w:t>
      </w:r>
      <w:r w:rsidRPr="00327D1C">
        <w:rPr>
          <w:rFonts w:cs="Arial"/>
        </w:rPr>
        <w:t>l’</w:t>
      </w:r>
      <w:r w:rsidRPr="00327D1C">
        <w:rPr>
          <w:rFonts w:cs="Arial"/>
          <w:spacing w:val="-3"/>
        </w:rPr>
        <w:t>a</w:t>
      </w:r>
      <w:r w:rsidRPr="00327D1C">
        <w:rPr>
          <w:rFonts w:cs="Arial"/>
          <w:spacing w:val="1"/>
        </w:rPr>
        <w:t>v</w:t>
      </w:r>
      <w:r w:rsidRPr="00327D1C">
        <w:rPr>
          <w:rFonts w:cs="Arial"/>
        </w:rPr>
        <w:t>al</w:t>
      </w:r>
      <w:r w:rsidRPr="00327D1C">
        <w:rPr>
          <w:rFonts w:cs="Arial"/>
          <w:spacing w:val="5"/>
        </w:rPr>
        <w:t xml:space="preserve"> </w:t>
      </w:r>
      <w:r w:rsidRPr="00327D1C">
        <w:rPr>
          <w:rFonts w:cs="Arial"/>
          <w:spacing w:val="-3"/>
        </w:rPr>
        <w:t>d</w:t>
      </w:r>
      <w:r w:rsidRPr="00327D1C">
        <w:rPr>
          <w:rFonts w:cs="Arial"/>
        </w:rPr>
        <w:t>es</w:t>
      </w:r>
      <w:r w:rsidRPr="00327D1C">
        <w:rPr>
          <w:rFonts w:cs="Arial"/>
          <w:spacing w:val="3"/>
        </w:rPr>
        <w:t xml:space="preserve"> </w:t>
      </w:r>
      <w:r w:rsidRPr="00327D1C">
        <w:rPr>
          <w:rFonts w:cs="Arial"/>
        </w:rPr>
        <w:t>c</w:t>
      </w:r>
      <w:r w:rsidRPr="00327D1C">
        <w:rPr>
          <w:rFonts w:cs="Arial"/>
          <w:spacing w:val="1"/>
        </w:rPr>
        <w:t>o</w:t>
      </w:r>
      <w:r w:rsidRPr="00327D1C">
        <w:rPr>
          <w:rFonts w:cs="Arial"/>
        </w:rPr>
        <w:t>l</w:t>
      </w:r>
      <w:r w:rsidRPr="00327D1C">
        <w:rPr>
          <w:rFonts w:cs="Arial"/>
          <w:spacing w:val="-3"/>
        </w:rPr>
        <w:t>l</w:t>
      </w:r>
      <w:r w:rsidRPr="00327D1C">
        <w:rPr>
          <w:rFonts w:cs="Arial"/>
        </w:rPr>
        <w:t>ect</w:t>
      </w:r>
      <w:r w:rsidRPr="00327D1C">
        <w:rPr>
          <w:rFonts w:cs="Arial"/>
          <w:spacing w:val="1"/>
        </w:rPr>
        <w:t>e</w:t>
      </w:r>
      <w:r w:rsidRPr="00327D1C">
        <w:rPr>
          <w:rFonts w:cs="Arial"/>
          <w:spacing w:val="-1"/>
        </w:rPr>
        <w:t>u</w:t>
      </w:r>
      <w:r w:rsidRPr="00327D1C">
        <w:rPr>
          <w:rFonts w:cs="Arial"/>
        </w:rPr>
        <w:t>rs.</w:t>
      </w:r>
      <w:r w:rsidRPr="00327D1C">
        <w:rPr>
          <w:rFonts w:cs="Arial"/>
          <w:spacing w:val="5"/>
        </w:rPr>
        <w:t xml:space="preserve"> </w:t>
      </w:r>
      <w:r w:rsidRPr="00327D1C">
        <w:rPr>
          <w:rFonts w:cs="Arial"/>
        </w:rPr>
        <w:t>En</w:t>
      </w:r>
      <w:r w:rsidRPr="00327D1C">
        <w:rPr>
          <w:rFonts w:cs="Arial"/>
          <w:spacing w:val="2"/>
        </w:rPr>
        <w:t xml:space="preserve"> </w:t>
      </w:r>
      <w:r w:rsidRPr="00327D1C">
        <w:rPr>
          <w:rFonts w:cs="Arial"/>
        </w:rPr>
        <w:t>eff</w:t>
      </w:r>
      <w:r w:rsidRPr="00327D1C">
        <w:rPr>
          <w:rFonts w:cs="Arial"/>
          <w:spacing w:val="-2"/>
        </w:rPr>
        <w:t>e</w:t>
      </w:r>
      <w:r w:rsidRPr="00327D1C">
        <w:rPr>
          <w:rFonts w:cs="Arial"/>
        </w:rPr>
        <w:t>t,</w:t>
      </w:r>
      <w:r w:rsidRPr="00327D1C">
        <w:rPr>
          <w:rFonts w:cs="Arial"/>
          <w:spacing w:val="6"/>
        </w:rPr>
        <w:t xml:space="preserve"> </w:t>
      </w:r>
      <w:r w:rsidRPr="00327D1C">
        <w:rPr>
          <w:rFonts w:cs="Arial"/>
          <w:spacing w:val="-2"/>
        </w:rPr>
        <w:t>c</w:t>
      </w:r>
      <w:r w:rsidRPr="00327D1C">
        <w:rPr>
          <w:rFonts w:cs="Arial"/>
        </w:rPr>
        <w:t>es</w:t>
      </w:r>
      <w:r w:rsidRPr="00327D1C">
        <w:rPr>
          <w:rFonts w:cs="Arial"/>
          <w:spacing w:val="3"/>
        </w:rPr>
        <w:t xml:space="preserve"> </w:t>
      </w:r>
      <w:r w:rsidRPr="00327D1C">
        <w:rPr>
          <w:rFonts w:cs="Arial"/>
        </w:rPr>
        <w:t>cla</w:t>
      </w:r>
      <w:r w:rsidRPr="00327D1C">
        <w:rPr>
          <w:rFonts w:cs="Arial"/>
          <w:spacing w:val="-1"/>
        </w:rPr>
        <w:t>p</w:t>
      </w:r>
      <w:r w:rsidRPr="00327D1C">
        <w:rPr>
          <w:rFonts w:cs="Arial"/>
        </w:rPr>
        <w:t>e</w:t>
      </w:r>
      <w:r w:rsidRPr="00327D1C">
        <w:rPr>
          <w:rFonts w:cs="Arial"/>
          <w:spacing w:val="1"/>
        </w:rPr>
        <w:t>t</w:t>
      </w:r>
      <w:r w:rsidRPr="00327D1C">
        <w:rPr>
          <w:rFonts w:cs="Arial"/>
        </w:rPr>
        <w:t>s a</w:t>
      </w:r>
      <w:r w:rsidRPr="00327D1C">
        <w:rPr>
          <w:rFonts w:cs="Arial"/>
          <w:spacing w:val="-1"/>
        </w:rPr>
        <w:t>n</w:t>
      </w:r>
      <w:r w:rsidRPr="00327D1C">
        <w:rPr>
          <w:rFonts w:cs="Arial"/>
        </w:rPr>
        <w:t>t</w:t>
      </w:r>
      <w:r w:rsidRPr="00327D1C">
        <w:rPr>
          <w:rFonts w:cs="Arial"/>
          <w:spacing w:val="2"/>
        </w:rPr>
        <w:t>i</w:t>
      </w:r>
      <w:r w:rsidRPr="00327D1C">
        <w:rPr>
          <w:rFonts w:cs="Arial"/>
        </w:rPr>
        <w:t>-ret</w:t>
      </w:r>
      <w:r w:rsidRPr="00327D1C">
        <w:rPr>
          <w:rFonts w:cs="Arial"/>
          <w:spacing w:val="2"/>
        </w:rPr>
        <w:t>o</w:t>
      </w:r>
      <w:r w:rsidRPr="00327D1C">
        <w:rPr>
          <w:rFonts w:cs="Arial"/>
          <w:spacing w:val="-1"/>
        </w:rPr>
        <w:t>u</w:t>
      </w:r>
      <w:r w:rsidRPr="00327D1C">
        <w:rPr>
          <w:rFonts w:cs="Arial"/>
        </w:rPr>
        <w:t>r</w:t>
      </w:r>
      <w:r w:rsidRPr="00327D1C">
        <w:rPr>
          <w:rFonts w:cs="Arial"/>
          <w:spacing w:val="3"/>
        </w:rPr>
        <w:t xml:space="preserve"> </w:t>
      </w:r>
      <w:r w:rsidRPr="00327D1C">
        <w:rPr>
          <w:rFonts w:cs="Arial"/>
          <w:spacing w:val="-2"/>
        </w:rPr>
        <w:t>s</w:t>
      </w:r>
      <w:r w:rsidRPr="00327D1C">
        <w:rPr>
          <w:rFonts w:cs="Arial"/>
          <w:spacing w:val="1"/>
        </w:rPr>
        <w:t>o</w:t>
      </w:r>
      <w:r w:rsidRPr="00327D1C">
        <w:rPr>
          <w:rFonts w:cs="Arial"/>
          <w:spacing w:val="-1"/>
        </w:rPr>
        <w:t>n</w:t>
      </w:r>
      <w:r w:rsidRPr="00327D1C">
        <w:rPr>
          <w:rFonts w:cs="Arial"/>
        </w:rPr>
        <w:t>t</w:t>
      </w:r>
      <w:r w:rsidRPr="00327D1C">
        <w:rPr>
          <w:rFonts w:cs="Arial"/>
          <w:spacing w:val="6"/>
        </w:rPr>
        <w:t xml:space="preserve"> </w:t>
      </w:r>
      <w:r w:rsidRPr="00327D1C">
        <w:rPr>
          <w:rFonts w:cs="Arial"/>
          <w:spacing w:val="-1"/>
        </w:rPr>
        <w:t>un</w:t>
      </w:r>
      <w:r w:rsidRPr="00327D1C">
        <w:rPr>
          <w:rFonts w:cs="Arial"/>
        </w:rPr>
        <w:t>e</w:t>
      </w:r>
      <w:r w:rsidRPr="00327D1C">
        <w:rPr>
          <w:rFonts w:cs="Arial"/>
          <w:spacing w:val="3"/>
        </w:rPr>
        <w:t xml:space="preserve"> </w:t>
      </w:r>
      <w:r w:rsidRPr="00327D1C">
        <w:rPr>
          <w:rFonts w:cs="Arial"/>
        </w:rPr>
        <w:t>s</w:t>
      </w:r>
      <w:r w:rsidRPr="00327D1C">
        <w:rPr>
          <w:rFonts w:cs="Arial"/>
          <w:spacing w:val="1"/>
        </w:rPr>
        <w:t>o</w:t>
      </w:r>
      <w:r w:rsidRPr="00327D1C">
        <w:rPr>
          <w:rFonts w:cs="Arial"/>
        </w:rPr>
        <w:t>l</w:t>
      </w:r>
      <w:r w:rsidRPr="00327D1C">
        <w:rPr>
          <w:rFonts w:cs="Arial"/>
          <w:spacing w:val="-1"/>
        </w:rPr>
        <w:t>u</w:t>
      </w:r>
      <w:r w:rsidRPr="00327D1C">
        <w:rPr>
          <w:rFonts w:cs="Arial"/>
        </w:rPr>
        <w:t>t</w:t>
      </w:r>
      <w:r w:rsidRPr="00327D1C">
        <w:rPr>
          <w:rFonts w:cs="Arial"/>
          <w:spacing w:val="-2"/>
        </w:rPr>
        <w:t>i</w:t>
      </w:r>
      <w:r w:rsidRPr="00327D1C">
        <w:rPr>
          <w:rFonts w:cs="Arial"/>
          <w:spacing w:val="1"/>
        </w:rPr>
        <w:t>o</w:t>
      </w:r>
      <w:r w:rsidRPr="00327D1C">
        <w:rPr>
          <w:rFonts w:cs="Arial"/>
        </w:rPr>
        <w:t>n</w:t>
      </w:r>
      <w:r w:rsidRPr="00327D1C">
        <w:rPr>
          <w:rFonts w:cs="Arial"/>
          <w:spacing w:val="5"/>
        </w:rPr>
        <w:t xml:space="preserve"> </w:t>
      </w:r>
      <w:r w:rsidRPr="00327D1C">
        <w:rPr>
          <w:rFonts w:cs="Arial"/>
          <w:spacing w:val="-1"/>
        </w:rPr>
        <w:t>d</w:t>
      </w:r>
      <w:r w:rsidRPr="00327D1C">
        <w:rPr>
          <w:rFonts w:cs="Arial"/>
        </w:rPr>
        <w:t>e</w:t>
      </w:r>
      <w:r w:rsidRPr="00327D1C">
        <w:rPr>
          <w:rFonts w:cs="Arial"/>
          <w:spacing w:val="3"/>
        </w:rPr>
        <w:t xml:space="preserve"> </w:t>
      </w:r>
      <w:r w:rsidRPr="00327D1C">
        <w:rPr>
          <w:rFonts w:cs="Arial"/>
          <w:spacing w:val="-1"/>
        </w:rPr>
        <w:t>p</w:t>
      </w:r>
      <w:r w:rsidRPr="00327D1C">
        <w:rPr>
          <w:rFonts w:cs="Arial"/>
        </w:rPr>
        <w:t>r</w:t>
      </w:r>
      <w:r w:rsidRPr="00327D1C">
        <w:rPr>
          <w:rFonts w:cs="Arial"/>
          <w:spacing w:val="1"/>
        </w:rPr>
        <w:t>o</w:t>
      </w:r>
      <w:r w:rsidRPr="00327D1C">
        <w:rPr>
          <w:rFonts w:cs="Arial"/>
          <w:spacing w:val="-2"/>
        </w:rPr>
        <w:t>t</w:t>
      </w:r>
      <w:r w:rsidRPr="00327D1C">
        <w:rPr>
          <w:rFonts w:cs="Arial"/>
        </w:rPr>
        <w:t>ec</w:t>
      </w:r>
      <w:r w:rsidRPr="00327D1C">
        <w:rPr>
          <w:rFonts w:cs="Arial"/>
          <w:spacing w:val="1"/>
        </w:rPr>
        <w:t>t</w:t>
      </w:r>
      <w:r w:rsidRPr="00327D1C">
        <w:rPr>
          <w:rFonts w:cs="Arial"/>
          <w:spacing w:val="-3"/>
        </w:rPr>
        <w:t>i</w:t>
      </w:r>
      <w:r w:rsidRPr="00327D1C">
        <w:rPr>
          <w:rFonts w:cs="Arial"/>
          <w:spacing w:val="1"/>
        </w:rPr>
        <w:t>o</w:t>
      </w:r>
      <w:r w:rsidRPr="00327D1C">
        <w:rPr>
          <w:rFonts w:cs="Arial"/>
        </w:rPr>
        <w:t>n</w:t>
      </w:r>
      <w:r w:rsidRPr="00327D1C">
        <w:rPr>
          <w:rFonts w:cs="Arial"/>
          <w:spacing w:val="5"/>
        </w:rPr>
        <w:t xml:space="preserve"> </w:t>
      </w:r>
      <w:r w:rsidRPr="00327D1C">
        <w:rPr>
          <w:rFonts w:cs="Arial"/>
          <w:spacing w:val="-2"/>
        </w:rPr>
        <w:t>c</w:t>
      </w:r>
      <w:r w:rsidRPr="00327D1C">
        <w:rPr>
          <w:rFonts w:cs="Arial"/>
          <w:spacing w:val="1"/>
        </w:rPr>
        <w:t>o</w:t>
      </w:r>
      <w:r w:rsidRPr="00327D1C">
        <w:rPr>
          <w:rFonts w:cs="Arial"/>
          <w:spacing w:val="-1"/>
        </w:rPr>
        <w:t>n</w:t>
      </w:r>
      <w:r w:rsidRPr="00327D1C">
        <w:rPr>
          <w:rFonts w:cs="Arial"/>
        </w:rPr>
        <w:t>t</w:t>
      </w:r>
      <w:r w:rsidRPr="00327D1C">
        <w:rPr>
          <w:rFonts w:cs="Arial"/>
          <w:spacing w:val="-2"/>
        </w:rPr>
        <w:t>r</w:t>
      </w:r>
      <w:r w:rsidRPr="00327D1C">
        <w:rPr>
          <w:rFonts w:cs="Arial"/>
        </w:rPr>
        <w:t>e</w:t>
      </w:r>
      <w:r w:rsidRPr="00327D1C">
        <w:rPr>
          <w:rFonts w:cs="Arial"/>
          <w:spacing w:val="6"/>
        </w:rPr>
        <w:t xml:space="preserve"> </w:t>
      </w:r>
      <w:r w:rsidRPr="00327D1C">
        <w:rPr>
          <w:rFonts w:cs="Arial"/>
        </w:rPr>
        <w:t>les</w:t>
      </w:r>
      <w:r w:rsidRPr="00327D1C">
        <w:rPr>
          <w:rFonts w:cs="Arial"/>
          <w:spacing w:val="3"/>
        </w:rPr>
        <w:t xml:space="preserve"> </w:t>
      </w:r>
      <w:r w:rsidRPr="00327D1C">
        <w:rPr>
          <w:rFonts w:cs="Arial"/>
        </w:rPr>
        <w:t>refl</w:t>
      </w:r>
      <w:r w:rsidRPr="00327D1C">
        <w:rPr>
          <w:rFonts w:cs="Arial"/>
          <w:spacing w:val="-1"/>
        </w:rPr>
        <w:t>u</w:t>
      </w:r>
      <w:r w:rsidRPr="00327D1C">
        <w:rPr>
          <w:rFonts w:cs="Arial"/>
        </w:rPr>
        <w:t>x</w:t>
      </w:r>
      <w:r w:rsidRPr="00327D1C">
        <w:rPr>
          <w:rFonts w:cs="Arial"/>
          <w:spacing w:val="3"/>
        </w:rPr>
        <w:t xml:space="preserve"> </w:t>
      </w:r>
      <w:r w:rsidRPr="00327D1C">
        <w:rPr>
          <w:rFonts w:cs="Arial"/>
        </w:rPr>
        <w:t>en</w:t>
      </w:r>
      <w:r w:rsidRPr="00327D1C">
        <w:rPr>
          <w:rFonts w:cs="Arial"/>
          <w:spacing w:val="5"/>
        </w:rPr>
        <w:t xml:space="preserve"> </w:t>
      </w:r>
      <w:r w:rsidRPr="00327D1C">
        <w:rPr>
          <w:rFonts w:cs="Arial"/>
          <w:spacing w:val="-1"/>
        </w:rPr>
        <w:t>p</w:t>
      </w:r>
      <w:r w:rsidRPr="00327D1C">
        <w:rPr>
          <w:rFonts w:cs="Arial"/>
          <w:spacing w:val="-3"/>
        </w:rPr>
        <w:t>r</w:t>
      </w:r>
      <w:r w:rsidRPr="00327D1C">
        <w:rPr>
          <w:rFonts w:cs="Arial"/>
          <w:spacing w:val="1"/>
        </w:rPr>
        <w:t>ov</w:t>
      </w:r>
      <w:r w:rsidRPr="00327D1C">
        <w:rPr>
          <w:rFonts w:cs="Arial"/>
        </w:rPr>
        <w:t>ena</w:t>
      </w:r>
      <w:r w:rsidRPr="00327D1C">
        <w:rPr>
          <w:rFonts w:cs="Arial"/>
          <w:spacing w:val="-1"/>
        </w:rPr>
        <w:t>n</w:t>
      </w:r>
      <w:r w:rsidRPr="00327D1C">
        <w:rPr>
          <w:rFonts w:cs="Arial"/>
        </w:rPr>
        <w:t>ce</w:t>
      </w:r>
      <w:r w:rsidRPr="00327D1C">
        <w:rPr>
          <w:rFonts w:cs="Arial"/>
          <w:spacing w:val="4"/>
        </w:rPr>
        <w:t xml:space="preserve"> </w:t>
      </w:r>
      <w:r w:rsidRPr="00327D1C">
        <w:rPr>
          <w:rFonts w:cs="Arial"/>
          <w:spacing w:val="-1"/>
        </w:rPr>
        <w:t>d</w:t>
      </w:r>
      <w:r w:rsidRPr="00327D1C">
        <w:rPr>
          <w:rFonts w:cs="Arial"/>
        </w:rPr>
        <w:t>u</w:t>
      </w:r>
      <w:r w:rsidRPr="00327D1C">
        <w:rPr>
          <w:rFonts w:cs="Arial"/>
          <w:spacing w:val="3"/>
        </w:rPr>
        <w:t xml:space="preserve"> </w:t>
      </w:r>
      <w:r w:rsidRPr="00327D1C">
        <w:rPr>
          <w:rFonts w:cs="Arial"/>
        </w:rPr>
        <w:t>lac</w:t>
      </w:r>
      <w:r w:rsidRPr="00327D1C">
        <w:rPr>
          <w:rFonts w:cs="Arial"/>
          <w:spacing w:val="3"/>
        </w:rPr>
        <w:t xml:space="preserve"> </w:t>
      </w:r>
      <w:r w:rsidRPr="00327D1C">
        <w:rPr>
          <w:rFonts w:cs="Arial"/>
        </w:rPr>
        <w:t>/</w:t>
      </w:r>
      <w:r w:rsidRPr="00327D1C">
        <w:rPr>
          <w:rFonts w:cs="Arial"/>
          <w:spacing w:val="4"/>
        </w:rPr>
        <w:t xml:space="preserve"> </w:t>
      </w:r>
      <w:r w:rsidRPr="00327D1C">
        <w:rPr>
          <w:rFonts w:cs="Arial"/>
        </w:rPr>
        <w:t>che</w:t>
      </w:r>
      <w:r w:rsidRPr="00327D1C">
        <w:rPr>
          <w:rFonts w:cs="Arial"/>
          <w:spacing w:val="-1"/>
        </w:rPr>
        <w:t>n</w:t>
      </w:r>
      <w:r w:rsidRPr="00327D1C">
        <w:rPr>
          <w:rFonts w:cs="Arial"/>
        </w:rPr>
        <w:t xml:space="preserve">al. </w:t>
      </w:r>
      <w:r w:rsidRPr="00327D1C">
        <w:rPr>
          <w:rFonts w:cs="Arial"/>
          <w:spacing w:val="1"/>
        </w:rPr>
        <w:t>M</w:t>
      </w:r>
      <w:r w:rsidRPr="00327D1C">
        <w:rPr>
          <w:rFonts w:cs="Arial"/>
        </w:rPr>
        <w:t>ais,</w:t>
      </w:r>
      <w:r w:rsidRPr="00327D1C">
        <w:rPr>
          <w:rFonts w:cs="Arial"/>
          <w:spacing w:val="3"/>
        </w:rPr>
        <w:t xml:space="preserve"> </w:t>
      </w:r>
      <w:r w:rsidRPr="00327D1C">
        <w:rPr>
          <w:rFonts w:cs="Arial"/>
        </w:rPr>
        <w:t>l’e</w:t>
      </w:r>
      <w:r w:rsidRPr="00327D1C">
        <w:rPr>
          <w:rFonts w:cs="Arial"/>
          <w:spacing w:val="-1"/>
        </w:rPr>
        <w:t>n</w:t>
      </w:r>
      <w:r w:rsidRPr="00327D1C">
        <w:rPr>
          <w:rFonts w:cs="Arial"/>
        </w:rPr>
        <w:t>t</w:t>
      </w:r>
      <w:r w:rsidRPr="00327D1C">
        <w:rPr>
          <w:rFonts w:cs="Arial"/>
          <w:spacing w:val="-2"/>
        </w:rPr>
        <w:t>r</w:t>
      </w:r>
      <w:r w:rsidRPr="00327D1C">
        <w:rPr>
          <w:rFonts w:cs="Arial"/>
        </w:rPr>
        <w:t>e</w:t>
      </w:r>
      <w:r w:rsidRPr="00327D1C">
        <w:rPr>
          <w:rFonts w:cs="Arial"/>
          <w:spacing w:val="1"/>
        </w:rPr>
        <w:t>t</w:t>
      </w:r>
      <w:r w:rsidRPr="00327D1C">
        <w:rPr>
          <w:rFonts w:cs="Arial"/>
        </w:rPr>
        <w:t>ien</w:t>
      </w:r>
      <w:r w:rsidRPr="00327D1C">
        <w:rPr>
          <w:rFonts w:cs="Arial"/>
          <w:spacing w:val="3"/>
        </w:rPr>
        <w:t xml:space="preserve"> </w:t>
      </w:r>
      <w:r w:rsidRPr="00327D1C">
        <w:rPr>
          <w:rFonts w:cs="Arial"/>
          <w:spacing w:val="-2"/>
        </w:rPr>
        <w:t>c</w:t>
      </w:r>
      <w:r w:rsidRPr="00327D1C">
        <w:rPr>
          <w:rFonts w:cs="Arial"/>
          <w:spacing w:val="1"/>
        </w:rPr>
        <w:t>o</w:t>
      </w:r>
      <w:r w:rsidRPr="00327D1C">
        <w:rPr>
          <w:rFonts w:cs="Arial"/>
          <w:spacing w:val="-1"/>
        </w:rPr>
        <w:t>n</w:t>
      </w:r>
      <w:r w:rsidRPr="00327D1C">
        <w:rPr>
          <w:rFonts w:cs="Arial"/>
        </w:rPr>
        <w:t>stit</w:t>
      </w:r>
      <w:r w:rsidRPr="00327D1C">
        <w:rPr>
          <w:rFonts w:cs="Arial"/>
          <w:spacing w:val="-3"/>
        </w:rPr>
        <w:t>u</w:t>
      </w:r>
      <w:r w:rsidRPr="00327D1C">
        <w:rPr>
          <w:rFonts w:cs="Arial"/>
        </w:rPr>
        <w:t>e</w:t>
      </w:r>
      <w:r w:rsidRPr="00327D1C">
        <w:rPr>
          <w:rFonts w:cs="Arial"/>
          <w:spacing w:val="4"/>
        </w:rPr>
        <w:t xml:space="preserve"> </w:t>
      </w:r>
      <w:r w:rsidRPr="00327D1C">
        <w:rPr>
          <w:rFonts w:cs="Arial"/>
        </w:rPr>
        <w:t>le</w:t>
      </w:r>
      <w:r w:rsidRPr="00327D1C">
        <w:rPr>
          <w:rFonts w:cs="Arial"/>
          <w:spacing w:val="4"/>
        </w:rPr>
        <w:t xml:space="preserve"> </w:t>
      </w:r>
      <w:r w:rsidRPr="00327D1C">
        <w:rPr>
          <w:rFonts w:cs="Arial"/>
          <w:spacing w:val="1"/>
        </w:rPr>
        <w:t>v</w:t>
      </w:r>
      <w:r w:rsidRPr="00327D1C">
        <w:rPr>
          <w:rFonts w:cs="Arial"/>
          <w:spacing w:val="4"/>
        </w:rPr>
        <w:t>é</w:t>
      </w:r>
      <w:r w:rsidRPr="00327D1C">
        <w:rPr>
          <w:rFonts w:cs="Arial"/>
        </w:rPr>
        <w:t>rita</w:t>
      </w:r>
      <w:r w:rsidRPr="00327D1C">
        <w:rPr>
          <w:rFonts w:cs="Arial"/>
          <w:spacing w:val="-1"/>
        </w:rPr>
        <w:t>b</w:t>
      </w:r>
      <w:r w:rsidRPr="00327D1C">
        <w:rPr>
          <w:rFonts w:cs="Arial"/>
          <w:spacing w:val="-3"/>
        </w:rPr>
        <w:t>l</w:t>
      </w:r>
      <w:r w:rsidRPr="00327D1C">
        <w:rPr>
          <w:rFonts w:cs="Arial"/>
        </w:rPr>
        <w:t>e</w:t>
      </w:r>
      <w:r w:rsidRPr="00327D1C">
        <w:rPr>
          <w:rFonts w:cs="Arial"/>
          <w:spacing w:val="6"/>
        </w:rPr>
        <w:t xml:space="preserve"> </w:t>
      </w:r>
      <w:r w:rsidRPr="00327D1C">
        <w:rPr>
          <w:rFonts w:cs="Arial"/>
          <w:spacing w:val="-1"/>
        </w:rPr>
        <w:t>p</w:t>
      </w:r>
      <w:r w:rsidRPr="00327D1C">
        <w:rPr>
          <w:rFonts w:cs="Arial"/>
          <w:spacing w:val="-3"/>
        </w:rPr>
        <w:t>r</w:t>
      </w:r>
      <w:r w:rsidRPr="00327D1C">
        <w:rPr>
          <w:rFonts w:cs="Arial"/>
          <w:spacing w:val="1"/>
        </w:rPr>
        <w:t>o</w:t>
      </w:r>
      <w:r w:rsidRPr="00327D1C">
        <w:rPr>
          <w:rFonts w:cs="Arial"/>
          <w:spacing w:val="-1"/>
        </w:rPr>
        <w:t>b</w:t>
      </w:r>
      <w:r w:rsidRPr="00327D1C">
        <w:rPr>
          <w:rFonts w:cs="Arial"/>
        </w:rPr>
        <w:t>l</w:t>
      </w:r>
      <w:r w:rsidRPr="00327D1C">
        <w:rPr>
          <w:rFonts w:cs="Arial"/>
          <w:spacing w:val="-2"/>
        </w:rPr>
        <w:t>è</w:t>
      </w:r>
      <w:r w:rsidRPr="00327D1C">
        <w:rPr>
          <w:rFonts w:cs="Arial"/>
          <w:spacing w:val="1"/>
        </w:rPr>
        <w:t>m</w:t>
      </w:r>
      <w:r w:rsidRPr="00327D1C">
        <w:rPr>
          <w:rFonts w:cs="Arial"/>
        </w:rPr>
        <w:t>e</w:t>
      </w:r>
      <w:r w:rsidRPr="00327D1C">
        <w:rPr>
          <w:rFonts w:cs="Arial"/>
          <w:spacing w:val="4"/>
        </w:rPr>
        <w:t xml:space="preserve"> </w:t>
      </w:r>
      <w:r w:rsidRPr="00327D1C">
        <w:rPr>
          <w:rFonts w:cs="Arial"/>
        </w:rPr>
        <w:t>en</w:t>
      </w:r>
      <w:r w:rsidRPr="00327D1C">
        <w:rPr>
          <w:rFonts w:cs="Arial"/>
          <w:spacing w:val="3"/>
        </w:rPr>
        <w:t xml:space="preserve"> </w:t>
      </w:r>
      <w:r w:rsidRPr="00327D1C">
        <w:rPr>
          <w:rFonts w:cs="Arial"/>
          <w:spacing w:val="-3"/>
        </w:rPr>
        <w:t>r</w:t>
      </w:r>
      <w:r w:rsidRPr="00327D1C">
        <w:rPr>
          <w:rFonts w:cs="Arial"/>
        </w:rPr>
        <w:t>aison</w:t>
      </w:r>
      <w:r w:rsidRPr="00327D1C">
        <w:rPr>
          <w:rFonts w:cs="Arial"/>
          <w:spacing w:val="5"/>
        </w:rPr>
        <w:t xml:space="preserve"> </w:t>
      </w:r>
      <w:r w:rsidRPr="00327D1C">
        <w:rPr>
          <w:rFonts w:cs="Arial"/>
          <w:spacing w:val="-3"/>
        </w:rPr>
        <w:t>d</w:t>
      </w:r>
      <w:r w:rsidRPr="00327D1C">
        <w:rPr>
          <w:rFonts w:cs="Arial"/>
        </w:rPr>
        <w:t>e</w:t>
      </w:r>
      <w:r w:rsidRPr="00327D1C">
        <w:rPr>
          <w:rFonts w:cs="Arial"/>
          <w:spacing w:val="6"/>
        </w:rPr>
        <w:t xml:space="preserve"> </w:t>
      </w:r>
      <w:r w:rsidRPr="00327D1C">
        <w:rPr>
          <w:rFonts w:cs="Arial"/>
          <w:spacing w:val="-3"/>
        </w:rPr>
        <w:t>l</w:t>
      </w:r>
      <w:r w:rsidRPr="00327D1C">
        <w:rPr>
          <w:rFonts w:cs="Arial"/>
        </w:rPr>
        <w:t>a</w:t>
      </w:r>
      <w:r w:rsidRPr="00327D1C">
        <w:rPr>
          <w:rFonts w:cs="Arial"/>
          <w:spacing w:val="6"/>
        </w:rPr>
        <w:t xml:space="preserve"> </w:t>
      </w:r>
      <w:r w:rsidRPr="00327D1C">
        <w:rPr>
          <w:rFonts w:cs="Arial"/>
          <w:spacing w:val="-1"/>
        </w:rPr>
        <w:t>p</w:t>
      </w:r>
      <w:r w:rsidRPr="00327D1C">
        <w:rPr>
          <w:rFonts w:cs="Arial"/>
          <w:spacing w:val="-3"/>
        </w:rPr>
        <w:t>r</w:t>
      </w:r>
      <w:r w:rsidRPr="00327D1C">
        <w:rPr>
          <w:rFonts w:cs="Arial"/>
        </w:rPr>
        <w:t>ésence</w:t>
      </w:r>
      <w:r w:rsidRPr="00327D1C">
        <w:rPr>
          <w:rFonts w:cs="Arial"/>
          <w:spacing w:val="3"/>
        </w:rPr>
        <w:t xml:space="preserve"> </w:t>
      </w:r>
      <w:r w:rsidRPr="00327D1C">
        <w:rPr>
          <w:rFonts w:cs="Arial"/>
          <w:spacing w:val="-1"/>
        </w:rPr>
        <w:t>d</w:t>
      </w:r>
      <w:r w:rsidRPr="00327D1C">
        <w:rPr>
          <w:rFonts w:cs="Arial"/>
        </w:rPr>
        <w:t>es</w:t>
      </w:r>
      <w:r w:rsidRPr="00327D1C">
        <w:rPr>
          <w:rFonts w:cs="Arial"/>
          <w:spacing w:val="1"/>
        </w:rPr>
        <w:t xml:space="preserve"> </w:t>
      </w:r>
      <w:r w:rsidRPr="00327D1C">
        <w:rPr>
          <w:rFonts w:cs="Arial"/>
          <w:spacing w:val="-1"/>
        </w:rPr>
        <w:t>d</w:t>
      </w:r>
      <w:r w:rsidRPr="00327D1C">
        <w:rPr>
          <w:rFonts w:cs="Arial"/>
        </w:rPr>
        <w:t>éch</w:t>
      </w:r>
      <w:r w:rsidRPr="00327D1C">
        <w:rPr>
          <w:rFonts w:cs="Arial"/>
          <w:spacing w:val="-2"/>
        </w:rPr>
        <w:t>e</w:t>
      </w:r>
      <w:r w:rsidRPr="00327D1C">
        <w:rPr>
          <w:rFonts w:cs="Arial"/>
        </w:rPr>
        <w:t>ts</w:t>
      </w:r>
      <w:r w:rsidRPr="00327D1C">
        <w:rPr>
          <w:rFonts w:cs="Arial"/>
          <w:spacing w:val="3"/>
        </w:rPr>
        <w:t xml:space="preserve"> </w:t>
      </w:r>
      <w:r w:rsidRPr="00327D1C">
        <w:rPr>
          <w:rFonts w:cs="Arial"/>
          <w:spacing w:val="-2"/>
        </w:rPr>
        <w:t>s</w:t>
      </w:r>
      <w:r w:rsidRPr="00327D1C">
        <w:rPr>
          <w:rFonts w:cs="Arial"/>
          <w:spacing w:val="1"/>
        </w:rPr>
        <w:t>o</w:t>
      </w:r>
      <w:r w:rsidRPr="00327D1C">
        <w:rPr>
          <w:rFonts w:cs="Arial"/>
        </w:rPr>
        <w:t>l</w:t>
      </w:r>
      <w:r w:rsidRPr="00327D1C">
        <w:rPr>
          <w:rFonts w:cs="Arial"/>
          <w:spacing w:val="-1"/>
        </w:rPr>
        <w:t>id</w:t>
      </w:r>
      <w:r w:rsidRPr="00327D1C">
        <w:rPr>
          <w:rFonts w:cs="Arial"/>
        </w:rPr>
        <w:t>es</w:t>
      </w:r>
      <w:r w:rsidRPr="00327D1C">
        <w:rPr>
          <w:rFonts w:cs="Arial"/>
          <w:spacing w:val="1"/>
        </w:rPr>
        <w:t xml:space="preserve"> </w:t>
      </w:r>
      <w:r w:rsidRPr="00327D1C">
        <w:rPr>
          <w:rFonts w:cs="Arial"/>
          <w:spacing w:val="-1"/>
        </w:rPr>
        <w:t>d</w:t>
      </w:r>
      <w:r w:rsidRPr="00327D1C">
        <w:rPr>
          <w:rFonts w:cs="Arial"/>
        </w:rPr>
        <w:t>a</w:t>
      </w:r>
      <w:r w:rsidRPr="00327D1C">
        <w:rPr>
          <w:rFonts w:cs="Arial"/>
          <w:spacing w:val="-1"/>
        </w:rPr>
        <w:t>n</w:t>
      </w:r>
      <w:r w:rsidRPr="00327D1C">
        <w:rPr>
          <w:rFonts w:cs="Arial"/>
        </w:rPr>
        <w:t>s</w:t>
      </w:r>
      <w:r w:rsidRPr="00327D1C">
        <w:rPr>
          <w:rFonts w:cs="Arial"/>
          <w:spacing w:val="3"/>
        </w:rPr>
        <w:t xml:space="preserve"> </w:t>
      </w:r>
      <w:r w:rsidRPr="00327D1C">
        <w:rPr>
          <w:rFonts w:cs="Arial"/>
        </w:rPr>
        <w:t>les</w:t>
      </w:r>
      <w:r w:rsidRPr="00327D1C">
        <w:rPr>
          <w:rFonts w:cs="Arial"/>
          <w:spacing w:val="3"/>
        </w:rPr>
        <w:t xml:space="preserve"> </w:t>
      </w:r>
      <w:r w:rsidRPr="00327D1C">
        <w:rPr>
          <w:rFonts w:cs="Arial"/>
          <w:spacing w:val="1"/>
        </w:rPr>
        <w:t>o</w:t>
      </w:r>
      <w:r w:rsidRPr="00327D1C">
        <w:rPr>
          <w:rFonts w:cs="Arial"/>
          <w:spacing w:val="-3"/>
        </w:rPr>
        <w:t>u</w:t>
      </w:r>
      <w:r w:rsidRPr="00327D1C">
        <w:rPr>
          <w:rFonts w:cs="Arial"/>
          <w:spacing w:val="1"/>
        </w:rPr>
        <w:t>v</w:t>
      </w:r>
      <w:r w:rsidRPr="00327D1C">
        <w:rPr>
          <w:rFonts w:cs="Arial"/>
        </w:rPr>
        <w:t>ra</w:t>
      </w:r>
      <w:r w:rsidRPr="00327D1C">
        <w:rPr>
          <w:rFonts w:cs="Arial"/>
          <w:spacing w:val="-1"/>
        </w:rPr>
        <w:t>g</w:t>
      </w:r>
      <w:r w:rsidRPr="00327D1C">
        <w:rPr>
          <w:rFonts w:cs="Arial"/>
        </w:rPr>
        <w:t>es</w:t>
      </w:r>
      <w:r w:rsidRPr="00327D1C">
        <w:rPr>
          <w:rFonts w:cs="Arial"/>
          <w:spacing w:val="3"/>
        </w:rPr>
        <w:t xml:space="preserve"> </w:t>
      </w:r>
      <w:r w:rsidRPr="00327D1C">
        <w:rPr>
          <w:rFonts w:cs="Arial"/>
          <w:spacing w:val="-1"/>
        </w:rPr>
        <w:t>d</w:t>
      </w:r>
      <w:r w:rsidRPr="00327D1C">
        <w:rPr>
          <w:rFonts w:cs="Arial"/>
        </w:rPr>
        <w:t>e</w:t>
      </w:r>
      <w:r w:rsidRPr="00327D1C">
        <w:rPr>
          <w:rFonts w:cs="Arial"/>
          <w:spacing w:val="1"/>
        </w:rPr>
        <w:t xml:space="preserve"> </w:t>
      </w:r>
      <w:r w:rsidRPr="00327D1C">
        <w:rPr>
          <w:rFonts w:cs="Arial"/>
          <w:spacing w:val="-1"/>
        </w:rPr>
        <w:t>d</w:t>
      </w:r>
      <w:r w:rsidRPr="00327D1C">
        <w:rPr>
          <w:rFonts w:cs="Arial"/>
        </w:rPr>
        <w:t>ra</w:t>
      </w:r>
      <w:r w:rsidRPr="00327D1C">
        <w:rPr>
          <w:rFonts w:cs="Arial"/>
          <w:spacing w:val="-1"/>
        </w:rPr>
        <w:t>in</w:t>
      </w:r>
      <w:r w:rsidRPr="00327D1C">
        <w:rPr>
          <w:rFonts w:cs="Arial"/>
        </w:rPr>
        <w:t>a</w:t>
      </w:r>
      <w:r w:rsidRPr="00327D1C">
        <w:rPr>
          <w:rFonts w:cs="Arial"/>
          <w:spacing w:val="-1"/>
        </w:rPr>
        <w:t>g</w:t>
      </w:r>
      <w:r w:rsidRPr="00327D1C">
        <w:rPr>
          <w:rFonts w:cs="Arial"/>
        </w:rPr>
        <w:t>e</w:t>
      </w:r>
      <w:r w:rsidRPr="00327D1C">
        <w:rPr>
          <w:rFonts w:cs="Arial"/>
          <w:spacing w:val="3"/>
        </w:rPr>
        <w:t xml:space="preserve"> </w:t>
      </w:r>
      <w:r w:rsidRPr="00327D1C">
        <w:rPr>
          <w:rFonts w:cs="Arial"/>
          <w:spacing w:val="-1"/>
        </w:rPr>
        <w:t>qu</w:t>
      </w:r>
      <w:r w:rsidRPr="00327D1C">
        <w:rPr>
          <w:rFonts w:cs="Arial"/>
        </w:rPr>
        <w:t>i</w:t>
      </w:r>
      <w:r w:rsidRPr="00327D1C">
        <w:rPr>
          <w:rFonts w:cs="Arial"/>
          <w:spacing w:val="2"/>
        </w:rPr>
        <w:t xml:space="preserve"> </w:t>
      </w:r>
      <w:r w:rsidRPr="00327D1C">
        <w:rPr>
          <w:rFonts w:cs="Arial"/>
        </w:rPr>
        <w:t>ris</w:t>
      </w:r>
      <w:r w:rsidRPr="00327D1C">
        <w:rPr>
          <w:rFonts w:cs="Arial"/>
          <w:spacing w:val="-1"/>
        </w:rPr>
        <w:t>qu</w:t>
      </w:r>
      <w:r w:rsidRPr="00327D1C">
        <w:rPr>
          <w:rFonts w:cs="Arial"/>
        </w:rPr>
        <w:t>ent</w:t>
      </w:r>
      <w:r w:rsidRPr="00327D1C">
        <w:rPr>
          <w:rFonts w:cs="Arial"/>
          <w:spacing w:val="3"/>
        </w:rPr>
        <w:t xml:space="preserve"> </w:t>
      </w:r>
      <w:r w:rsidRPr="00327D1C">
        <w:rPr>
          <w:rFonts w:cs="Arial"/>
          <w:spacing w:val="-1"/>
        </w:rPr>
        <w:t>d</w:t>
      </w:r>
      <w:r w:rsidRPr="00327D1C">
        <w:rPr>
          <w:rFonts w:cs="Arial"/>
        </w:rPr>
        <w:t>e</w:t>
      </w:r>
      <w:r w:rsidRPr="00327D1C">
        <w:rPr>
          <w:rFonts w:cs="Arial"/>
          <w:spacing w:val="3"/>
        </w:rPr>
        <w:t xml:space="preserve"> </w:t>
      </w:r>
      <w:r w:rsidRPr="00327D1C">
        <w:rPr>
          <w:rFonts w:cs="Arial"/>
        </w:rPr>
        <w:t>s</w:t>
      </w:r>
      <w:r w:rsidRPr="00327D1C">
        <w:rPr>
          <w:rFonts w:cs="Arial"/>
          <w:spacing w:val="-2"/>
        </w:rPr>
        <w:t>’</w:t>
      </w:r>
      <w:r w:rsidRPr="00327D1C">
        <w:rPr>
          <w:rFonts w:cs="Arial"/>
          <w:spacing w:val="1"/>
        </w:rPr>
        <w:t>o</w:t>
      </w:r>
      <w:r w:rsidRPr="00327D1C">
        <w:rPr>
          <w:rFonts w:cs="Arial"/>
          <w:spacing w:val="-1"/>
        </w:rPr>
        <w:t>b</w:t>
      </w:r>
      <w:r w:rsidRPr="00327D1C">
        <w:rPr>
          <w:rFonts w:cs="Arial"/>
        </w:rPr>
        <w:t>st</w:t>
      </w:r>
      <w:r w:rsidRPr="00327D1C">
        <w:rPr>
          <w:rFonts w:cs="Arial"/>
          <w:spacing w:val="-2"/>
        </w:rPr>
        <w:t>r</w:t>
      </w:r>
      <w:r w:rsidRPr="00327D1C">
        <w:rPr>
          <w:rFonts w:cs="Arial"/>
          <w:spacing w:val="-1"/>
        </w:rPr>
        <w:t>u</w:t>
      </w:r>
      <w:r w:rsidRPr="00327D1C">
        <w:rPr>
          <w:rFonts w:cs="Arial"/>
        </w:rPr>
        <w:t>er</w:t>
      </w:r>
      <w:r w:rsidRPr="00327D1C">
        <w:rPr>
          <w:rFonts w:cs="Arial"/>
          <w:spacing w:val="3"/>
        </w:rPr>
        <w:t xml:space="preserve"> </w:t>
      </w:r>
      <w:r w:rsidRPr="00327D1C">
        <w:rPr>
          <w:rFonts w:cs="Arial"/>
          <w:spacing w:val="-1"/>
        </w:rPr>
        <w:t>d</w:t>
      </w:r>
      <w:r w:rsidRPr="00327D1C">
        <w:rPr>
          <w:rFonts w:cs="Arial"/>
        </w:rPr>
        <w:t>ès</w:t>
      </w:r>
      <w:r w:rsidRPr="00327D1C">
        <w:rPr>
          <w:rFonts w:cs="Arial"/>
          <w:spacing w:val="3"/>
        </w:rPr>
        <w:t xml:space="preserve"> </w:t>
      </w:r>
      <w:r w:rsidRPr="00327D1C">
        <w:rPr>
          <w:rFonts w:cs="Arial"/>
        </w:rPr>
        <w:t>les</w:t>
      </w:r>
      <w:r w:rsidRPr="00327D1C">
        <w:rPr>
          <w:rFonts w:cs="Arial"/>
          <w:spacing w:val="3"/>
        </w:rPr>
        <w:t xml:space="preserve"> </w:t>
      </w:r>
      <w:r w:rsidRPr="00327D1C">
        <w:rPr>
          <w:rFonts w:cs="Arial"/>
          <w:spacing w:val="-1"/>
        </w:rPr>
        <w:t>p</w:t>
      </w:r>
      <w:r w:rsidRPr="00327D1C">
        <w:rPr>
          <w:rFonts w:cs="Arial"/>
          <w:spacing w:val="-3"/>
        </w:rPr>
        <w:t>r</w:t>
      </w:r>
      <w:r w:rsidRPr="00327D1C">
        <w:rPr>
          <w:rFonts w:cs="Arial"/>
        </w:rPr>
        <w:t>e</w:t>
      </w:r>
      <w:r w:rsidRPr="00327D1C">
        <w:rPr>
          <w:rFonts w:cs="Arial"/>
          <w:spacing w:val="1"/>
        </w:rPr>
        <w:t>m</w:t>
      </w:r>
      <w:r w:rsidRPr="00327D1C">
        <w:rPr>
          <w:rFonts w:cs="Arial"/>
        </w:rPr>
        <w:t>iè</w:t>
      </w:r>
      <w:r w:rsidRPr="00327D1C">
        <w:rPr>
          <w:rFonts w:cs="Arial"/>
          <w:spacing w:val="-3"/>
        </w:rPr>
        <w:t>r</w:t>
      </w:r>
      <w:r w:rsidRPr="00327D1C">
        <w:rPr>
          <w:rFonts w:cs="Arial"/>
        </w:rPr>
        <w:t>es</w:t>
      </w:r>
      <w:r w:rsidRPr="00327D1C">
        <w:rPr>
          <w:rFonts w:cs="Arial"/>
          <w:spacing w:val="1"/>
        </w:rPr>
        <w:t xml:space="preserve"> </w:t>
      </w:r>
      <w:r w:rsidRPr="00327D1C">
        <w:rPr>
          <w:rFonts w:cs="Arial"/>
          <w:spacing w:val="-1"/>
        </w:rPr>
        <w:t>p</w:t>
      </w:r>
      <w:r w:rsidRPr="00327D1C">
        <w:rPr>
          <w:rFonts w:cs="Arial"/>
        </w:rPr>
        <w:t>l</w:t>
      </w:r>
      <w:r w:rsidRPr="00327D1C">
        <w:rPr>
          <w:rFonts w:cs="Arial"/>
          <w:spacing w:val="-1"/>
        </w:rPr>
        <w:t>u</w:t>
      </w:r>
      <w:r w:rsidRPr="00327D1C">
        <w:rPr>
          <w:rFonts w:cs="Arial"/>
        </w:rPr>
        <w:t>ies</w:t>
      </w:r>
      <w:r w:rsidRPr="00327D1C">
        <w:rPr>
          <w:rFonts w:cs="Arial"/>
          <w:spacing w:val="-2"/>
        </w:rPr>
        <w:t xml:space="preserve"> </w:t>
      </w:r>
      <w:r w:rsidRPr="00327D1C">
        <w:rPr>
          <w:rFonts w:cs="Arial"/>
        </w:rPr>
        <w:t>et</w:t>
      </w:r>
      <w:r w:rsidRPr="00327D1C">
        <w:rPr>
          <w:rFonts w:cs="Arial"/>
          <w:spacing w:val="1"/>
        </w:rPr>
        <w:t xml:space="preserve"> </w:t>
      </w:r>
      <w:r w:rsidRPr="00327D1C">
        <w:rPr>
          <w:rFonts w:cs="Arial"/>
        </w:rPr>
        <w:t>l’a</w:t>
      </w:r>
      <w:r w:rsidRPr="00327D1C">
        <w:rPr>
          <w:rFonts w:cs="Arial"/>
          <w:spacing w:val="-1"/>
        </w:rPr>
        <w:t>b</w:t>
      </w:r>
      <w:r w:rsidRPr="00327D1C">
        <w:rPr>
          <w:rFonts w:cs="Arial"/>
          <w:spacing w:val="-2"/>
        </w:rPr>
        <w:t>s</w:t>
      </w:r>
      <w:r w:rsidRPr="00327D1C">
        <w:rPr>
          <w:rFonts w:cs="Arial"/>
        </w:rPr>
        <w:t>ence</w:t>
      </w:r>
      <w:r w:rsidRPr="00327D1C">
        <w:rPr>
          <w:rFonts w:cs="Arial"/>
          <w:spacing w:val="-4"/>
        </w:rPr>
        <w:t xml:space="preserve"> </w:t>
      </w:r>
      <w:r w:rsidRPr="00327D1C">
        <w:rPr>
          <w:rFonts w:cs="Arial"/>
          <w:spacing w:val="-1"/>
        </w:rPr>
        <w:t>d</w:t>
      </w:r>
      <w:r w:rsidRPr="00327D1C">
        <w:rPr>
          <w:rFonts w:cs="Arial"/>
        </w:rPr>
        <w:t>’entret</w:t>
      </w:r>
      <w:r w:rsidRPr="00327D1C">
        <w:rPr>
          <w:rFonts w:cs="Arial"/>
          <w:spacing w:val="-3"/>
        </w:rPr>
        <w:t>i</w:t>
      </w:r>
      <w:r w:rsidRPr="00327D1C">
        <w:rPr>
          <w:rFonts w:cs="Arial"/>
        </w:rPr>
        <w:t xml:space="preserve">en </w:t>
      </w:r>
      <w:r w:rsidRPr="00327D1C">
        <w:rPr>
          <w:rFonts w:cs="Arial"/>
          <w:spacing w:val="-2"/>
        </w:rPr>
        <w:t>c</w:t>
      </w:r>
      <w:r w:rsidRPr="00327D1C">
        <w:rPr>
          <w:rFonts w:cs="Arial"/>
          <w:spacing w:val="1"/>
        </w:rPr>
        <w:t>om</w:t>
      </w:r>
      <w:r w:rsidRPr="00327D1C">
        <w:rPr>
          <w:rFonts w:cs="Arial"/>
          <w:spacing w:val="-1"/>
        </w:rPr>
        <w:t>p</w:t>
      </w:r>
      <w:r w:rsidRPr="00327D1C">
        <w:rPr>
          <w:rFonts w:cs="Arial"/>
          <w:spacing w:val="-3"/>
        </w:rPr>
        <w:t>r</w:t>
      </w:r>
      <w:r w:rsidRPr="00327D1C">
        <w:rPr>
          <w:rFonts w:cs="Arial"/>
          <w:spacing w:val="-1"/>
        </w:rPr>
        <w:t>o</w:t>
      </w:r>
      <w:r w:rsidRPr="00327D1C">
        <w:rPr>
          <w:rFonts w:cs="Arial"/>
          <w:spacing w:val="1"/>
        </w:rPr>
        <w:t>m</w:t>
      </w:r>
      <w:r w:rsidRPr="00327D1C">
        <w:rPr>
          <w:rFonts w:cs="Arial"/>
        </w:rPr>
        <w:t>e</w:t>
      </w:r>
      <w:r w:rsidRPr="00327D1C">
        <w:rPr>
          <w:rFonts w:cs="Arial"/>
          <w:spacing w:val="1"/>
        </w:rPr>
        <w:t>t</w:t>
      </w:r>
      <w:r w:rsidRPr="00327D1C">
        <w:rPr>
          <w:rFonts w:cs="Arial"/>
        </w:rPr>
        <w:t>tra</w:t>
      </w:r>
      <w:r w:rsidRPr="00327D1C">
        <w:rPr>
          <w:rFonts w:cs="Arial"/>
          <w:spacing w:val="49"/>
        </w:rPr>
        <w:t xml:space="preserve"> </w:t>
      </w:r>
      <w:r w:rsidRPr="00327D1C">
        <w:rPr>
          <w:rFonts w:cs="Arial"/>
        </w:rPr>
        <w:t xml:space="preserve">le </w:t>
      </w:r>
      <w:r w:rsidRPr="00327D1C">
        <w:rPr>
          <w:rFonts w:cs="Arial"/>
          <w:spacing w:val="-2"/>
        </w:rPr>
        <w:t>f</w:t>
      </w:r>
      <w:r w:rsidRPr="00327D1C">
        <w:rPr>
          <w:rFonts w:cs="Arial"/>
          <w:spacing w:val="1"/>
        </w:rPr>
        <w:t>o</w:t>
      </w:r>
      <w:r w:rsidRPr="00327D1C">
        <w:rPr>
          <w:rFonts w:cs="Arial"/>
          <w:spacing w:val="-1"/>
        </w:rPr>
        <w:t>n</w:t>
      </w:r>
      <w:r w:rsidRPr="00327D1C">
        <w:rPr>
          <w:rFonts w:cs="Arial"/>
        </w:rPr>
        <w:t>ct</w:t>
      </w:r>
      <w:r w:rsidRPr="00327D1C">
        <w:rPr>
          <w:rFonts w:cs="Arial"/>
          <w:spacing w:val="-2"/>
        </w:rPr>
        <w:t>i</w:t>
      </w:r>
      <w:r w:rsidRPr="00327D1C">
        <w:rPr>
          <w:rFonts w:cs="Arial"/>
          <w:spacing w:val="1"/>
        </w:rPr>
        <w:t>o</w:t>
      </w:r>
      <w:r w:rsidRPr="00327D1C">
        <w:rPr>
          <w:rFonts w:cs="Arial"/>
          <w:spacing w:val="-1"/>
        </w:rPr>
        <w:t>nn</w:t>
      </w:r>
      <w:r w:rsidRPr="00327D1C">
        <w:rPr>
          <w:rFonts w:cs="Arial"/>
        </w:rPr>
        <w:t>e</w:t>
      </w:r>
      <w:r w:rsidRPr="00327D1C">
        <w:rPr>
          <w:rFonts w:cs="Arial"/>
          <w:spacing w:val="-1"/>
        </w:rPr>
        <w:t>m</w:t>
      </w:r>
      <w:r w:rsidRPr="00327D1C">
        <w:rPr>
          <w:rFonts w:cs="Arial"/>
        </w:rPr>
        <w:t>ent de</w:t>
      </w:r>
      <w:r w:rsidRPr="00327D1C">
        <w:rPr>
          <w:rFonts w:cs="Arial"/>
          <w:spacing w:val="-2"/>
        </w:rPr>
        <w:t xml:space="preserve"> t</w:t>
      </w:r>
      <w:r w:rsidRPr="00327D1C">
        <w:rPr>
          <w:rFonts w:cs="Arial"/>
          <w:spacing w:val="1"/>
        </w:rPr>
        <w:t>o</w:t>
      </w:r>
      <w:r w:rsidRPr="00327D1C">
        <w:rPr>
          <w:rFonts w:cs="Arial"/>
          <w:spacing w:val="-1"/>
        </w:rPr>
        <w:t>u</w:t>
      </w:r>
      <w:r w:rsidRPr="00327D1C">
        <w:rPr>
          <w:rFonts w:cs="Arial"/>
        </w:rPr>
        <w:t>t</w:t>
      </w:r>
      <w:r w:rsidRPr="00327D1C">
        <w:rPr>
          <w:rFonts w:cs="Arial"/>
          <w:spacing w:val="-2"/>
        </w:rPr>
        <w:t xml:space="preserve"> </w:t>
      </w:r>
      <w:r w:rsidRPr="00327D1C">
        <w:rPr>
          <w:rFonts w:cs="Arial"/>
        </w:rPr>
        <w:t>le</w:t>
      </w:r>
      <w:r w:rsidRPr="00327D1C">
        <w:rPr>
          <w:rFonts w:cs="Arial"/>
          <w:spacing w:val="1"/>
        </w:rPr>
        <w:t xml:space="preserve"> </w:t>
      </w:r>
      <w:r w:rsidRPr="00327D1C">
        <w:rPr>
          <w:rFonts w:cs="Arial"/>
          <w:spacing w:val="-2"/>
        </w:rPr>
        <w:t>s</w:t>
      </w:r>
      <w:r w:rsidRPr="00327D1C">
        <w:rPr>
          <w:rFonts w:cs="Arial"/>
          <w:spacing w:val="1"/>
        </w:rPr>
        <w:t>y</w:t>
      </w:r>
      <w:r w:rsidRPr="00327D1C">
        <w:rPr>
          <w:rFonts w:cs="Arial"/>
        </w:rPr>
        <w:t>st</w:t>
      </w:r>
      <w:r w:rsidRPr="00327D1C">
        <w:rPr>
          <w:rFonts w:cs="Arial"/>
          <w:spacing w:val="-1"/>
        </w:rPr>
        <w:t>èm</w:t>
      </w:r>
      <w:r w:rsidRPr="00327D1C">
        <w:rPr>
          <w:rFonts w:cs="Arial"/>
        </w:rPr>
        <w:t>e.</w:t>
      </w:r>
    </w:p>
    <w:p w14:paraId="63220917" w14:textId="77777777" w:rsidR="008D1B3F" w:rsidRPr="00327D1C" w:rsidRDefault="008D1B3F" w:rsidP="008D1B3F">
      <w:pPr>
        <w:rPr>
          <w:rFonts w:cs="Arial"/>
        </w:rPr>
      </w:pPr>
    </w:p>
    <w:p w14:paraId="2BC3A3DA" w14:textId="5A9D7926" w:rsidR="008D1B3F" w:rsidRPr="00F64CAA" w:rsidRDefault="00FF6F09" w:rsidP="008D1B3F">
      <w:pPr>
        <w:pStyle w:val="Titre2"/>
      </w:pPr>
      <w:bookmarkStart w:id="948" w:name="_Toc523850140"/>
      <w:bookmarkStart w:id="949" w:name="_Toc523857291"/>
      <w:bookmarkStart w:id="950" w:name="_Toc524462528"/>
      <w:bookmarkStart w:id="951" w:name="_Toc531434224"/>
      <w:bookmarkStart w:id="952" w:name="_Toc535244603"/>
      <w:r>
        <w:t>8</w:t>
      </w:r>
      <w:r w:rsidR="008D1B3F" w:rsidRPr="00F64CAA">
        <w:t>.3. PRINCIPAUX ENJEUX SOCIAUX ET ECONOMIQUES</w:t>
      </w:r>
      <w:bookmarkEnd w:id="917"/>
      <w:bookmarkEnd w:id="918"/>
      <w:bookmarkEnd w:id="948"/>
      <w:bookmarkEnd w:id="949"/>
      <w:bookmarkEnd w:id="950"/>
      <w:bookmarkEnd w:id="951"/>
      <w:bookmarkEnd w:id="952"/>
      <w:r w:rsidR="008D1B3F" w:rsidRPr="00F64CAA">
        <w:t xml:space="preserve"> </w:t>
      </w:r>
    </w:p>
    <w:p w14:paraId="0B71BCA3" w14:textId="77777777" w:rsidR="008D1B3F" w:rsidRPr="00327D1C" w:rsidRDefault="008D1B3F" w:rsidP="008D1B3F">
      <w:pPr>
        <w:spacing w:before="120" w:after="120"/>
        <w:rPr>
          <w:rFonts w:cs="Arial"/>
        </w:rPr>
      </w:pPr>
      <w:r w:rsidRPr="00327D1C">
        <w:rPr>
          <w:rFonts w:cs="Arial"/>
        </w:rPr>
        <w:t>Les</w:t>
      </w:r>
      <w:r w:rsidRPr="00327D1C">
        <w:rPr>
          <w:rFonts w:cs="Arial"/>
          <w:spacing w:val="54"/>
        </w:rPr>
        <w:t xml:space="preserve"> </w:t>
      </w:r>
      <w:r w:rsidRPr="00327D1C">
        <w:rPr>
          <w:rFonts w:cs="Arial"/>
        </w:rPr>
        <w:t>ré</w:t>
      </w:r>
      <w:r w:rsidRPr="00327D1C">
        <w:rPr>
          <w:rFonts w:cs="Arial"/>
          <w:spacing w:val="2"/>
        </w:rPr>
        <w:t>c</w:t>
      </w:r>
      <w:r w:rsidRPr="00327D1C">
        <w:rPr>
          <w:rFonts w:cs="Arial"/>
          <w:spacing w:val="-4"/>
        </w:rPr>
        <w:t>e</w:t>
      </w:r>
      <w:r w:rsidRPr="00327D1C">
        <w:rPr>
          <w:rFonts w:cs="Arial"/>
        </w:rPr>
        <w:t>p</w:t>
      </w:r>
      <w:r w:rsidRPr="00327D1C">
        <w:rPr>
          <w:rFonts w:cs="Arial"/>
          <w:spacing w:val="-2"/>
        </w:rPr>
        <w:t>t</w:t>
      </w:r>
      <w:r w:rsidRPr="00327D1C">
        <w:rPr>
          <w:rFonts w:cs="Arial"/>
        </w:rPr>
        <w:t>eurs</w:t>
      </w:r>
      <w:r w:rsidRPr="00327D1C">
        <w:rPr>
          <w:rFonts w:cs="Arial"/>
          <w:spacing w:val="51"/>
        </w:rPr>
        <w:t xml:space="preserve"> </w:t>
      </w:r>
      <w:r w:rsidRPr="00327D1C">
        <w:rPr>
          <w:rFonts w:cs="Arial"/>
          <w:spacing w:val="2"/>
        </w:rPr>
        <w:t>s</w:t>
      </w:r>
      <w:r w:rsidRPr="00327D1C">
        <w:rPr>
          <w:rFonts w:cs="Arial"/>
        </w:rPr>
        <w:t>o</w:t>
      </w:r>
      <w:r w:rsidRPr="00327D1C">
        <w:rPr>
          <w:rFonts w:cs="Arial"/>
          <w:spacing w:val="2"/>
        </w:rPr>
        <w:t>c</w:t>
      </w:r>
      <w:r w:rsidRPr="00327D1C">
        <w:rPr>
          <w:rFonts w:cs="Arial"/>
        </w:rPr>
        <w:t>i</w:t>
      </w:r>
      <w:r w:rsidRPr="00327D1C">
        <w:rPr>
          <w:rFonts w:cs="Arial"/>
          <w:spacing w:val="-4"/>
        </w:rPr>
        <w:t>o</w:t>
      </w:r>
      <w:r w:rsidRPr="00327D1C">
        <w:rPr>
          <w:rFonts w:cs="Arial"/>
        </w:rPr>
        <w:t>é</w:t>
      </w:r>
      <w:r w:rsidRPr="00327D1C">
        <w:rPr>
          <w:rFonts w:cs="Arial"/>
          <w:spacing w:val="2"/>
        </w:rPr>
        <w:t>c</w:t>
      </w:r>
      <w:r w:rsidRPr="00327D1C">
        <w:rPr>
          <w:rFonts w:cs="Arial"/>
          <w:spacing w:val="-4"/>
        </w:rPr>
        <w:t>o</w:t>
      </w:r>
      <w:r w:rsidRPr="00327D1C">
        <w:rPr>
          <w:rFonts w:cs="Arial"/>
        </w:rPr>
        <w:t>no</w:t>
      </w:r>
      <w:r w:rsidRPr="00327D1C">
        <w:rPr>
          <w:rFonts w:cs="Arial"/>
          <w:spacing w:val="-1"/>
        </w:rPr>
        <w:t>m</w:t>
      </w:r>
      <w:r w:rsidRPr="00327D1C">
        <w:rPr>
          <w:rFonts w:cs="Arial"/>
        </w:rPr>
        <w:t>iqu</w:t>
      </w:r>
      <w:r w:rsidRPr="00327D1C">
        <w:rPr>
          <w:rFonts w:cs="Arial"/>
          <w:spacing w:val="-4"/>
        </w:rPr>
        <w:t>e</w:t>
      </w:r>
      <w:r w:rsidRPr="00327D1C">
        <w:rPr>
          <w:rFonts w:cs="Arial"/>
        </w:rPr>
        <w:t>s</w:t>
      </w:r>
      <w:r w:rsidRPr="00327D1C">
        <w:rPr>
          <w:rFonts w:cs="Arial"/>
          <w:spacing w:val="53"/>
        </w:rPr>
        <w:t xml:space="preserve"> </w:t>
      </w:r>
      <w:r w:rsidRPr="00327D1C">
        <w:rPr>
          <w:rFonts w:cs="Arial"/>
        </w:rPr>
        <w:t>et</w:t>
      </w:r>
      <w:r w:rsidRPr="00327D1C">
        <w:rPr>
          <w:rFonts w:cs="Arial"/>
          <w:spacing w:val="49"/>
        </w:rPr>
        <w:t xml:space="preserve"> </w:t>
      </w:r>
      <w:r w:rsidRPr="00327D1C">
        <w:rPr>
          <w:rFonts w:cs="Arial"/>
        </w:rPr>
        <w:t>de</w:t>
      </w:r>
      <w:r w:rsidRPr="00327D1C">
        <w:rPr>
          <w:rFonts w:cs="Arial"/>
          <w:spacing w:val="52"/>
        </w:rPr>
        <w:t xml:space="preserve"> </w:t>
      </w:r>
      <w:r w:rsidRPr="00327D1C">
        <w:rPr>
          <w:rFonts w:cs="Arial"/>
          <w:spacing w:val="2"/>
        </w:rPr>
        <w:t>s</w:t>
      </w:r>
      <w:r w:rsidRPr="00327D1C">
        <w:rPr>
          <w:rFonts w:cs="Arial"/>
        </w:rPr>
        <w:t>é</w:t>
      </w:r>
      <w:r w:rsidRPr="00327D1C">
        <w:rPr>
          <w:rFonts w:cs="Arial"/>
          <w:spacing w:val="2"/>
        </w:rPr>
        <w:t>c</w:t>
      </w:r>
      <w:r w:rsidRPr="00327D1C">
        <w:rPr>
          <w:rFonts w:cs="Arial"/>
          <w:spacing w:val="-4"/>
        </w:rPr>
        <w:t>u</w:t>
      </w:r>
      <w:r w:rsidRPr="00327D1C">
        <w:rPr>
          <w:rFonts w:cs="Arial"/>
        </w:rPr>
        <w:t>ri</w:t>
      </w:r>
      <w:r w:rsidRPr="00327D1C">
        <w:rPr>
          <w:rFonts w:cs="Arial"/>
          <w:spacing w:val="-2"/>
        </w:rPr>
        <w:t>t</w:t>
      </w:r>
      <w:r w:rsidRPr="00327D1C">
        <w:rPr>
          <w:rFonts w:cs="Arial"/>
        </w:rPr>
        <w:t>é</w:t>
      </w:r>
      <w:r w:rsidRPr="00327D1C">
        <w:rPr>
          <w:rFonts w:cs="Arial"/>
          <w:spacing w:val="52"/>
        </w:rPr>
        <w:t xml:space="preserve"> concernent </w:t>
      </w:r>
      <w:r w:rsidRPr="00327D1C">
        <w:rPr>
          <w:rFonts w:cs="Arial"/>
        </w:rPr>
        <w:t>la</w:t>
      </w:r>
      <w:r w:rsidRPr="00327D1C">
        <w:rPr>
          <w:rFonts w:cs="Arial"/>
          <w:spacing w:val="51"/>
        </w:rPr>
        <w:t xml:space="preserve"> </w:t>
      </w:r>
      <w:r w:rsidRPr="00327D1C">
        <w:rPr>
          <w:rFonts w:cs="Arial"/>
          <w:spacing w:val="2"/>
        </w:rPr>
        <w:t>s</w:t>
      </w:r>
      <w:r w:rsidRPr="00327D1C">
        <w:rPr>
          <w:rFonts w:cs="Arial"/>
        </w:rPr>
        <w:t>an</w:t>
      </w:r>
      <w:r w:rsidRPr="00327D1C">
        <w:rPr>
          <w:rFonts w:cs="Arial"/>
          <w:spacing w:val="-2"/>
        </w:rPr>
        <w:t>t</w:t>
      </w:r>
      <w:r w:rsidRPr="00327D1C">
        <w:rPr>
          <w:rFonts w:cs="Arial"/>
        </w:rPr>
        <w:t>é</w:t>
      </w:r>
      <w:r w:rsidRPr="00327D1C">
        <w:rPr>
          <w:rFonts w:cs="Arial"/>
          <w:spacing w:val="52"/>
        </w:rPr>
        <w:t xml:space="preserve"> </w:t>
      </w:r>
      <w:r w:rsidRPr="00327D1C">
        <w:rPr>
          <w:rFonts w:cs="Arial"/>
        </w:rPr>
        <w:t>publ</w:t>
      </w:r>
      <w:r w:rsidRPr="00327D1C">
        <w:rPr>
          <w:rFonts w:cs="Arial"/>
          <w:spacing w:val="-1"/>
        </w:rPr>
        <w:t>i</w:t>
      </w:r>
      <w:r w:rsidRPr="00327D1C">
        <w:rPr>
          <w:rFonts w:cs="Arial"/>
        </w:rPr>
        <w:t>que,</w:t>
      </w:r>
      <w:r w:rsidRPr="00327D1C">
        <w:rPr>
          <w:rFonts w:cs="Arial"/>
          <w:spacing w:val="49"/>
        </w:rPr>
        <w:t xml:space="preserve"> </w:t>
      </w:r>
      <w:r w:rsidRPr="00327D1C">
        <w:rPr>
          <w:rFonts w:cs="Arial"/>
        </w:rPr>
        <w:t xml:space="preserve">le </w:t>
      </w:r>
      <w:r w:rsidRPr="00327D1C">
        <w:rPr>
          <w:rFonts w:cs="Arial"/>
          <w:spacing w:val="-2"/>
        </w:rPr>
        <w:t>f</w:t>
      </w:r>
      <w:r w:rsidRPr="00327D1C">
        <w:rPr>
          <w:rFonts w:cs="Arial"/>
        </w:rPr>
        <w:t>on</w:t>
      </w:r>
      <w:r w:rsidRPr="00327D1C">
        <w:rPr>
          <w:rFonts w:cs="Arial"/>
          <w:spacing w:val="2"/>
        </w:rPr>
        <w:t>c</w:t>
      </w:r>
      <w:r w:rsidRPr="00327D1C">
        <w:rPr>
          <w:rFonts w:cs="Arial"/>
        </w:rPr>
        <w:t>ie</w:t>
      </w:r>
      <w:r w:rsidRPr="00327D1C">
        <w:rPr>
          <w:rFonts w:cs="Arial"/>
          <w:spacing w:val="2"/>
        </w:rPr>
        <w:t>r</w:t>
      </w:r>
      <w:r w:rsidRPr="00327D1C">
        <w:rPr>
          <w:rFonts w:cs="Arial"/>
        </w:rPr>
        <w:t>,</w:t>
      </w:r>
      <w:r w:rsidRPr="00327D1C">
        <w:rPr>
          <w:rFonts w:cs="Arial"/>
          <w:spacing w:val="-4"/>
        </w:rPr>
        <w:t xml:space="preserve"> </w:t>
      </w:r>
      <w:r w:rsidRPr="00327D1C">
        <w:rPr>
          <w:rFonts w:cs="Arial"/>
        </w:rPr>
        <w:t>les a</w:t>
      </w:r>
      <w:r w:rsidRPr="00327D1C">
        <w:rPr>
          <w:rFonts w:cs="Arial"/>
          <w:spacing w:val="2"/>
        </w:rPr>
        <w:t>c</w:t>
      </w:r>
      <w:r w:rsidRPr="00327D1C">
        <w:rPr>
          <w:rFonts w:cs="Arial"/>
          <w:spacing w:val="-2"/>
        </w:rPr>
        <w:t>t</w:t>
      </w:r>
      <w:r w:rsidRPr="00327D1C">
        <w:rPr>
          <w:rFonts w:cs="Arial"/>
        </w:rPr>
        <w:t>i</w:t>
      </w:r>
      <w:r w:rsidRPr="00327D1C">
        <w:rPr>
          <w:rFonts w:cs="Arial"/>
          <w:spacing w:val="2"/>
        </w:rPr>
        <w:t>v</w:t>
      </w:r>
      <w:r w:rsidRPr="00327D1C">
        <w:rPr>
          <w:rFonts w:cs="Arial"/>
        </w:rPr>
        <w:t>i</w:t>
      </w:r>
      <w:r w:rsidRPr="00327D1C">
        <w:rPr>
          <w:rFonts w:cs="Arial"/>
          <w:spacing w:val="-2"/>
        </w:rPr>
        <w:t>t</w:t>
      </w:r>
      <w:r w:rsidRPr="00327D1C">
        <w:rPr>
          <w:rFonts w:cs="Arial"/>
        </w:rPr>
        <w:t xml:space="preserve">és </w:t>
      </w:r>
      <w:r w:rsidRPr="00327D1C">
        <w:rPr>
          <w:rFonts w:cs="Arial"/>
          <w:spacing w:val="-4"/>
        </w:rPr>
        <w:t>é</w:t>
      </w:r>
      <w:r w:rsidRPr="00327D1C">
        <w:rPr>
          <w:rFonts w:cs="Arial"/>
          <w:spacing w:val="2"/>
        </w:rPr>
        <w:t>c</w:t>
      </w:r>
      <w:r w:rsidRPr="00327D1C">
        <w:rPr>
          <w:rFonts w:cs="Arial"/>
        </w:rPr>
        <w:t>ono</w:t>
      </w:r>
      <w:r w:rsidRPr="00327D1C">
        <w:rPr>
          <w:rFonts w:cs="Arial"/>
          <w:spacing w:val="-1"/>
        </w:rPr>
        <w:t>m</w:t>
      </w:r>
      <w:r w:rsidRPr="00327D1C">
        <w:rPr>
          <w:rFonts w:cs="Arial"/>
        </w:rPr>
        <w:t>iqu</w:t>
      </w:r>
      <w:r w:rsidRPr="00327D1C">
        <w:rPr>
          <w:rFonts w:cs="Arial"/>
          <w:spacing w:val="-4"/>
        </w:rPr>
        <w:t>e</w:t>
      </w:r>
      <w:r w:rsidRPr="00327D1C">
        <w:rPr>
          <w:rFonts w:cs="Arial"/>
          <w:spacing w:val="2"/>
        </w:rPr>
        <w:t>s</w:t>
      </w:r>
      <w:r w:rsidRPr="00327D1C">
        <w:rPr>
          <w:rFonts w:cs="Arial"/>
        </w:rPr>
        <w:t>,</w:t>
      </w:r>
      <w:r w:rsidRPr="00327D1C">
        <w:rPr>
          <w:rFonts w:cs="Arial"/>
          <w:spacing w:val="-4"/>
        </w:rPr>
        <w:t xml:space="preserve"> </w:t>
      </w:r>
      <w:r w:rsidRPr="00327D1C">
        <w:rPr>
          <w:rFonts w:cs="Arial"/>
        </w:rPr>
        <w:t>la</w:t>
      </w:r>
      <w:r w:rsidRPr="00327D1C">
        <w:rPr>
          <w:rFonts w:cs="Arial"/>
          <w:spacing w:val="-1"/>
        </w:rPr>
        <w:t xml:space="preserve"> </w:t>
      </w:r>
      <w:r w:rsidRPr="00327D1C">
        <w:rPr>
          <w:rFonts w:cs="Arial"/>
          <w:spacing w:val="2"/>
        </w:rPr>
        <w:t>s</w:t>
      </w:r>
      <w:r w:rsidRPr="00327D1C">
        <w:rPr>
          <w:rFonts w:cs="Arial"/>
        </w:rPr>
        <w:t>é</w:t>
      </w:r>
      <w:r w:rsidRPr="00327D1C">
        <w:rPr>
          <w:rFonts w:cs="Arial"/>
          <w:spacing w:val="2"/>
        </w:rPr>
        <w:t>c</w:t>
      </w:r>
      <w:r w:rsidRPr="00327D1C">
        <w:rPr>
          <w:rFonts w:cs="Arial"/>
          <w:spacing w:val="-4"/>
        </w:rPr>
        <w:t>u</w:t>
      </w:r>
      <w:r w:rsidRPr="00327D1C">
        <w:rPr>
          <w:rFonts w:cs="Arial"/>
        </w:rPr>
        <w:t>ri</w:t>
      </w:r>
      <w:r w:rsidRPr="00327D1C">
        <w:rPr>
          <w:rFonts w:cs="Arial"/>
          <w:spacing w:val="-2"/>
        </w:rPr>
        <w:t>t</w:t>
      </w:r>
      <w:r w:rsidRPr="00327D1C">
        <w:rPr>
          <w:rFonts w:cs="Arial"/>
        </w:rPr>
        <w:t>é</w:t>
      </w:r>
      <w:r w:rsidRPr="00327D1C">
        <w:rPr>
          <w:rFonts w:cs="Arial"/>
          <w:spacing w:val="-1"/>
        </w:rPr>
        <w:t xml:space="preserve"> </w:t>
      </w:r>
      <w:r w:rsidRPr="00327D1C">
        <w:rPr>
          <w:rFonts w:cs="Arial"/>
        </w:rPr>
        <w:t>des pe</w:t>
      </w:r>
      <w:r w:rsidRPr="00327D1C">
        <w:rPr>
          <w:rFonts w:cs="Arial"/>
          <w:spacing w:val="-3"/>
        </w:rPr>
        <w:t>r</w:t>
      </w:r>
      <w:r w:rsidRPr="00327D1C">
        <w:rPr>
          <w:rFonts w:cs="Arial"/>
          <w:spacing w:val="2"/>
        </w:rPr>
        <w:t>s</w:t>
      </w:r>
      <w:r w:rsidRPr="00327D1C">
        <w:rPr>
          <w:rFonts w:cs="Arial"/>
          <w:spacing w:val="-4"/>
        </w:rPr>
        <w:t>o</w:t>
      </w:r>
      <w:r w:rsidRPr="00327D1C">
        <w:rPr>
          <w:rFonts w:cs="Arial"/>
        </w:rPr>
        <w:t>nnes et</w:t>
      </w:r>
      <w:r w:rsidRPr="00327D1C">
        <w:rPr>
          <w:rFonts w:cs="Arial"/>
          <w:spacing w:val="-4"/>
        </w:rPr>
        <w:t xml:space="preserve"> </w:t>
      </w:r>
      <w:r w:rsidRPr="00327D1C">
        <w:rPr>
          <w:rFonts w:cs="Arial"/>
        </w:rPr>
        <w:t>des bie</w:t>
      </w:r>
      <w:r w:rsidRPr="00327D1C">
        <w:rPr>
          <w:rFonts w:cs="Arial"/>
          <w:spacing w:val="-3"/>
        </w:rPr>
        <w:t>n</w:t>
      </w:r>
      <w:r w:rsidRPr="00327D1C">
        <w:rPr>
          <w:rFonts w:cs="Arial"/>
          <w:spacing w:val="2"/>
        </w:rPr>
        <w:t>s</w:t>
      </w:r>
      <w:r w:rsidRPr="00327D1C">
        <w:rPr>
          <w:rFonts w:cs="Arial"/>
        </w:rPr>
        <w:t>,</w:t>
      </w:r>
      <w:r w:rsidRPr="00327D1C">
        <w:rPr>
          <w:rFonts w:cs="Arial"/>
          <w:spacing w:val="-4"/>
        </w:rPr>
        <w:t xml:space="preserve"> </w:t>
      </w:r>
      <w:r w:rsidRPr="00327D1C">
        <w:rPr>
          <w:rFonts w:cs="Arial"/>
        </w:rPr>
        <w:t>e</w:t>
      </w:r>
      <w:r w:rsidRPr="00327D1C">
        <w:rPr>
          <w:rFonts w:cs="Arial"/>
          <w:spacing w:val="-2"/>
        </w:rPr>
        <w:t>t</w:t>
      </w:r>
      <w:r w:rsidRPr="00327D1C">
        <w:rPr>
          <w:rFonts w:cs="Arial"/>
          <w:spacing w:val="2"/>
        </w:rPr>
        <w:t>c</w:t>
      </w:r>
      <w:r w:rsidRPr="00327D1C">
        <w:rPr>
          <w:rFonts w:cs="Arial"/>
        </w:rPr>
        <w:t>.</w:t>
      </w:r>
    </w:p>
    <w:p w14:paraId="255E75E9" w14:textId="6440004A" w:rsidR="008D1B3F" w:rsidRPr="00F64CAA" w:rsidRDefault="00FF6F09" w:rsidP="008D1B3F">
      <w:pPr>
        <w:pStyle w:val="Titre3"/>
        <w:spacing w:before="120" w:after="120"/>
      </w:pPr>
      <w:bookmarkStart w:id="953" w:name="_Toc523415136"/>
      <w:bookmarkStart w:id="954" w:name="_Toc523417507"/>
      <w:bookmarkStart w:id="955" w:name="_Toc523850141"/>
      <w:bookmarkStart w:id="956" w:name="_Toc523857292"/>
      <w:bookmarkStart w:id="957" w:name="_Toc524462529"/>
      <w:bookmarkStart w:id="958" w:name="_Toc531434225"/>
      <w:bookmarkStart w:id="959" w:name="_Toc535244604"/>
      <w:r>
        <w:t>8</w:t>
      </w:r>
      <w:r w:rsidR="008D1B3F" w:rsidRPr="00F64CAA">
        <w:t>.3.1. Enjeux de Santé publique</w:t>
      </w:r>
      <w:bookmarkEnd w:id="953"/>
      <w:bookmarkEnd w:id="954"/>
      <w:bookmarkEnd w:id="955"/>
      <w:bookmarkEnd w:id="956"/>
      <w:bookmarkEnd w:id="957"/>
      <w:bookmarkEnd w:id="958"/>
      <w:bookmarkEnd w:id="959"/>
    </w:p>
    <w:p w14:paraId="33DE2411" w14:textId="77777777" w:rsidR="008D1B3F" w:rsidRPr="00327D1C" w:rsidRDefault="008D1B3F" w:rsidP="008D1B3F">
      <w:pPr>
        <w:spacing w:before="120" w:after="120"/>
        <w:rPr>
          <w:rFonts w:cs="Arial"/>
        </w:rPr>
      </w:pPr>
      <w:r w:rsidRPr="00327D1C">
        <w:rPr>
          <w:rFonts w:cs="Arial"/>
        </w:rPr>
        <w:t>Les préoccupations l</w:t>
      </w:r>
      <w:r w:rsidRPr="00327D1C">
        <w:rPr>
          <w:rFonts w:cs="Arial"/>
          <w:spacing w:val="-1"/>
        </w:rPr>
        <w:t>i</w:t>
      </w:r>
      <w:r w:rsidRPr="00327D1C">
        <w:rPr>
          <w:rFonts w:cs="Arial"/>
        </w:rPr>
        <w:t>é</w:t>
      </w:r>
      <w:r w:rsidRPr="00327D1C">
        <w:rPr>
          <w:rFonts w:cs="Arial"/>
          <w:spacing w:val="-4"/>
        </w:rPr>
        <w:t>e</w:t>
      </w:r>
      <w:r w:rsidRPr="00327D1C">
        <w:rPr>
          <w:rFonts w:cs="Arial"/>
        </w:rPr>
        <w:t>s à</w:t>
      </w:r>
      <w:r w:rsidRPr="00327D1C">
        <w:rPr>
          <w:rFonts w:cs="Arial"/>
          <w:spacing w:val="-1"/>
        </w:rPr>
        <w:t xml:space="preserve"> </w:t>
      </w:r>
      <w:r w:rsidRPr="00327D1C">
        <w:rPr>
          <w:rFonts w:cs="Arial"/>
          <w:spacing w:val="4"/>
        </w:rPr>
        <w:t>l</w:t>
      </w:r>
      <w:r w:rsidRPr="00327D1C">
        <w:rPr>
          <w:rFonts w:cs="Arial"/>
        </w:rPr>
        <w:t>a</w:t>
      </w:r>
      <w:r w:rsidRPr="00327D1C">
        <w:rPr>
          <w:rFonts w:cs="Arial"/>
          <w:spacing w:val="-1"/>
        </w:rPr>
        <w:t xml:space="preserve"> </w:t>
      </w:r>
      <w:r w:rsidRPr="00327D1C">
        <w:rPr>
          <w:rFonts w:cs="Arial"/>
          <w:spacing w:val="2"/>
        </w:rPr>
        <w:t>s</w:t>
      </w:r>
      <w:r w:rsidRPr="00327D1C">
        <w:rPr>
          <w:rFonts w:cs="Arial"/>
        </w:rPr>
        <w:t>an</w:t>
      </w:r>
      <w:r w:rsidRPr="00327D1C">
        <w:rPr>
          <w:rFonts w:cs="Arial"/>
          <w:spacing w:val="-2"/>
        </w:rPr>
        <w:t>t</w:t>
      </w:r>
      <w:r w:rsidRPr="00327D1C">
        <w:rPr>
          <w:rFonts w:cs="Arial"/>
        </w:rPr>
        <w:t>é</w:t>
      </w:r>
      <w:r w:rsidRPr="00327D1C">
        <w:rPr>
          <w:rFonts w:cs="Arial"/>
          <w:spacing w:val="-1"/>
        </w:rPr>
        <w:t xml:space="preserve"> </w:t>
      </w:r>
      <w:r w:rsidRPr="00327D1C">
        <w:rPr>
          <w:rFonts w:cs="Arial"/>
        </w:rPr>
        <w:t>publ</w:t>
      </w:r>
      <w:r w:rsidRPr="00327D1C">
        <w:rPr>
          <w:rFonts w:cs="Arial"/>
          <w:spacing w:val="-1"/>
        </w:rPr>
        <w:t>i</w:t>
      </w:r>
      <w:r w:rsidRPr="00327D1C">
        <w:rPr>
          <w:rFonts w:cs="Arial"/>
        </w:rPr>
        <w:t>que</w:t>
      </w:r>
      <w:r w:rsidRPr="00327D1C">
        <w:rPr>
          <w:rFonts w:cs="Arial"/>
          <w:spacing w:val="2"/>
        </w:rPr>
        <w:t xml:space="preserve"> c</w:t>
      </w:r>
      <w:r w:rsidRPr="00327D1C">
        <w:rPr>
          <w:rFonts w:cs="Arial"/>
          <w:spacing w:val="-4"/>
        </w:rPr>
        <w:t>o</w:t>
      </w:r>
      <w:r w:rsidRPr="00327D1C">
        <w:rPr>
          <w:rFonts w:cs="Arial"/>
        </w:rPr>
        <w:t>n</w:t>
      </w:r>
      <w:r w:rsidRPr="00327D1C">
        <w:rPr>
          <w:rFonts w:cs="Arial"/>
          <w:spacing w:val="2"/>
        </w:rPr>
        <w:t>c</w:t>
      </w:r>
      <w:r w:rsidRPr="00327D1C">
        <w:rPr>
          <w:rFonts w:cs="Arial"/>
          <w:spacing w:val="-4"/>
        </w:rPr>
        <w:t>e</w:t>
      </w:r>
      <w:r w:rsidRPr="00327D1C">
        <w:rPr>
          <w:rFonts w:cs="Arial"/>
        </w:rPr>
        <w:t>rn</w:t>
      </w:r>
      <w:r w:rsidRPr="00327D1C">
        <w:rPr>
          <w:rFonts w:cs="Arial"/>
          <w:spacing w:val="3"/>
        </w:rPr>
        <w:t>e</w:t>
      </w:r>
      <w:r w:rsidRPr="00327D1C">
        <w:rPr>
          <w:rFonts w:cs="Arial"/>
        </w:rPr>
        <w:t>nt</w:t>
      </w:r>
      <w:r w:rsidRPr="00327D1C">
        <w:rPr>
          <w:rFonts w:cs="Arial"/>
          <w:spacing w:val="-9"/>
        </w:rPr>
        <w:t xml:space="preserve"> </w:t>
      </w:r>
      <w:r w:rsidRPr="00327D1C">
        <w:rPr>
          <w:rFonts w:cs="Arial"/>
        </w:rPr>
        <w:t>les group</w:t>
      </w:r>
      <w:r w:rsidRPr="00327D1C">
        <w:rPr>
          <w:rFonts w:cs="Arial"/>
          <w:spacing w:val="-4"/>
        </w:rPr>
        <w:t>e</w:t>
      </w:r>
      <w:r w:rsidRPr="00327D1C">
        <w:rPr>
          <w:rFonts w:cs="Arial"/>
        </w:rPr>
        <w:t xml:space="preserve">s </w:t>
      </w:r>
      <w:r w:rsidRPr="00327D1C">
        <w:rPr>
          <w:rFonts w:cs="Arial"/>
          <w:spacing w:val="2"/>
        </w:rPr>
        <w:t>c</w:t>
      </w:r>
      <w:r w:rsidRPr="00327D1C">
        <w:rPr>
          <w:rFonts w:cs="Arial"/>
        </w:rPr>
        <w:t>ibles</w:t>
      </w:r>
      <w:r w:rsidRPr="00327D1C">
        <w:rPr>
          <w:rFonts w:cs="Arial"/>
          <w:spacing w:val="3"/>
        </w:rPr>
        <w:t xml:space="preserve"> </w:t>
      </w:r>
      <w:r w:rsidRPr="00327D1C">
        <w:rPr>
          <w:rFonts w:cs="Arial"/>
          <w:spacing w:val="-2"/>
        </w:rPr>
        <w:t>t</w:t>
      </w:r>
      <w:r w:rsidRPr="00327D1C">
        <w:rPr>
          <w:rFonts w:cs="Arial"/>
        </w:rPr>
        <w:t>els que :</w:t>
      </w:r>
    </w:p>
    <w:p w14:paraId="6C1A7165" w14:textId="77777777" w:rsidR="008D1B3F" w:rsidRPr="00327D1C" w:rsidRDefault="008D1B3F" w:rsidP="008D1B3F">
      <w:pPr>
        <w:pStyle w:val="puces1"/>
        <w:rPr>
          <w:rFonts w:cs="Arial"/>
        </w:rPr>
      </w:pPr>
      <w:r w:rsidRPr="00327D1C">
        <w:rPr>
          <w:rFonts w:cs="Arial"/>
        </w:rPr>
        <w:t>les usagers des voies et les populations riveraines des voies, caniveaux, exutoires et bassins de rétention à aménager dans  toutes  les  localités concernées par le projet ;</w:t>
      </w:r>
    </w:p>
    <w:p w14:paraId="4D7D2BFF" w14:textId="77777777" w:rsidR="008D1B3F" w:rsidRPr="00327D1C" w:rsidRDefault="008D1B3F" w:rsidP="008D1B3F">
      <w:pPr>
        <w:pStyle w:val="puces1"/>
        <w:rPr>
          <w:rFonts w:cs="Arial"/>
        </w:rPr>
      </w:pPr>
      <w:r w:rsidRPr="00327D1C">
        <w:rPr>
          <w:rFonts w:cs="Arial"/>
        </w:rPr>
        <w:t xml:space="preserve">les employés des chantiers et des bases-vie et  des sociétés chargées de l’exécution des travaux ; </w:t>
      </w:r>
    </w:p>
    <w:p w14:paraId="560DBCA9" w14:textId="77777777" w:rsidR="008D1B3F" w:rsidRPr="00327D1C" w:rsidRDefault="008D1B3F" w:rsidP="008D1B3F">
      <w:pPr>
        <w:pStyle w:val="puces1"/>
        <w:rPr>
          <w:rFonts w:cs="Arial"/>
        </w:rPr>
      </w:pPr>
      <w:r w:rsidRPr="00327D1C">
        <w:rPr>
          <w:rFonts w:cs="Arial"/>
        </w:rPr>
        <w:t>les risques de sécurité au travail et de circulation pendant les travaux.</w:t>
      </w:r>
    </w:p>
    <w:p w14:paraId="680B963B" w14:textId="77777777" w:rsidR="008D1B3F" w:rsidRPr="00327D1C" w:rsidRDefault="008D1B3F" w:rsidP="005C1905">
      <w:pPr>
        <w:rPr>
          <w:rFonts w:cs="Arial"/>
          <w:b/>
          <w:i/>
          <w:color w:val="auto"/>
          <w:spacing w:val="-1"/>
        </w:rPr>
      </w:pPr>
      <w:bookmarkStart w:id="960" w:name="_Toc523857293"/>
      <w:bookmarkStart w:id="961" w:name="_Toc524462530"/>
    </w:p>
    <w:p w14:paraId="1F8F326C" w14:textId="76BD9ABF" w:rsidR="008D1B3F" w:rsidRPr="00F64CAA" w:rsidRDefault="00FF6F09" w:rsidP="008D1B3F">
      <w:pPr>
        <w:pStyle w:val="Titre4"/>
      </w:pPr>
      <w:r>
        <w:rPr>
          <w:spacing w:val="-1"/>
        </w:rPr>
        <w:t>8</w:t>
      </w:r>
      <w:r w:rsidR="008D1B3F" w:rsidRPr="00F64CAA">
        <w:rPr>
          <w:spacing w:val="-1"/>
        </w:rPr>
        <w:t>.3.1.1. E</w:t>
      </w:r>
      <w:r w:rsidR="008D1B3F" w:rsidRPr="00F64CAA">
        <w:t>n</w:t>
      </w:r>
      <w:r w:rsidR="008D1B3F" w:rsidRPr="00F64CAA">
        <w:rPr>
          <w:spacing w:val="-3"/>
        </w:rPr>
        <w:t>j</w:t>
      </w:r>
      <w:r w:rsidR="008D1B3F" w:rsidRPr="00F64CAA">
        <w:t>eux</w:t>
      </w:r>
      <w:r w:rsidR="008D1B3F" w:rsidRPr="00F64CAA">
        <w:rPr>
          <w:spacing w:val="-2"/>
        </w:rPr>
        <w:t xml:space="preserve"> </w:t>
      </w:r>
      <w:r w:rsidR="008D1B3F" w:rsidRPr="00F64CAA">
        <w:t>sur</w:t>
      </w:r>
      <w:r w:rsidR="008D1B3F" w:rsidRPr="00F64CAA">
        <w:rPr>
          <w:spacing w:val="-1"/>
        </w:rPr>
        <w:t xml:space="preserve"> </w:t>
      </w:r>
      <w:r w:rsidR="008D1B3F" w:rsidRPr="00F64CAA">
        <w:rPr>
          <w:spacing w:val="-2"/>
        </w:rPr>
        <w:t>l</w:t>
      </w:r>
      <w:r w:rsidR="008D1B3F" w:rsidRPr="00F64CAA">
        <w:t>e drainage des eaux de pluies</w:t>
      </w:r>
      <w:bookmarkEnd w:id="960"/>
      <w:bookmarkEnd w:id="961"/>
      <w:r w:rsidR="008D1B3F" w:rsidRPr="00F64CAA">
        <w:t xml:space="preserve">  </w:t>
      </w:r>
    </w:p>
    <w:p w14:paraId="538E1CAB" w14:textId="77777777" w:rsidR="008D1B3F" w:rsidRPr="00327D1C" w:rsidRDefault="008D1B3F" w:rsidP="008D1B3F">
      <w:pPr>
        <w:spacing w:after="120"/>
        <w:rPr>
          <w:rFonts w:cs="Arial"/>
        </w:rPr>
      </w:pPr>
      <w:r w:rsidRPr="00327D1C">
        <w:rPr>
          <w:rFonts w:cs="Arial"/>
        </w:rPr>
        <w:t xml:space="preserve">Les populations sont très touchées par le projet car elles estiment que les caniveaux, les marécages qui sont les nids de moustiques pourront être assainis et que les nouveaux caniveaux viendront compléter l’effort de drainage des anciens. </w:t>
      </w:r>
    </w:p>
    <w:p w14:paraId="0DEEB83F" w14:textId="77777777" w:rsidR="008D1B3F" w:rsidRDefault="008D1B3F" w:rsidP="008D1B3F">
      <w:pPr>
        <w:rPr>
          <w:rFonts w:cs="Arial"/>
        </w:rPr>
      </w:pPr>
      <w:r w:rsidRPr="00327D1C">
        <w:rPr>
          <w:rFonts w:cs="Arial"/>
        </w:rPr>
        <w:t>Cependant elles estiment que la mairie doit sévir en sanctionnant ceux qui pensent que les caniveaux sont des dépotoirs d’ordures et de collecteurs d’eaux usées domestiques.</w:t>
      </w:r>
    </w:p>
    <w:p w14:paraId="1A1F007C" w14:textId="77777777" w:rsidR="008D1B3F" w:rsidRDefault="008D1B3F" w:rsidP="008D1B3F">
      <w:pPr>
        <w:spacing w:after="160" w:line="259" w:lineRule="auto"/>
        <w:jc w:val="left"/>
        <w:rPr>
          <w:rFonts w:cs="Arial"/>
        </w:rPr>
      </w:pPr>
    </w:p>
    <w:p w14:paraId="32626658" w14:textId="41BCC76B" w:rsidR="008D1B3F" w:rsidRPr="00B83C12" w:rsidRDefault="00FF6F09" w:rsidP="008D1B3F">
      <w:pPr>
        <w:pStyle w:val="Titre4"/>
      </w:pPr>
      <w:r>
        <w:rPr>
          <w:spacing w:val="-1"/>
        </w:rPr>
        <w:t>8</w:t>
      </w:r>
      <w:r w:rsidR="008D1B3F" w:rsidRPr="00917659">
        <w:rPr>
          <w:spacing w:val="-1"/>
        </w:rPr>
        <w:t>.3.1.2. E</w:t>
      </w:r>
      <w:r w:rsidR="008D1B3F" w:rsidRPr="00917659">
        <w:t>n</w:t>
      </w:r>
      <w:r w:rsidR="008D1B3F" w:rsidRPr="00917659">
        <w:rPr>
          <w:spacing w:val="-3"/>
        </w:rPr>
        <w:t>j</w:t>
      </w:r>
      <w:r w:rsidR="008D1B3F" w:rsidRPr="00917659">
        <w:t>eux</w:t>
      </w:r>
      <w:r w:rsidR="008D1B3F" w:rsidRPr="00917659">
        <w:rPr>
          <w:spacing w:val="-2"/>
        </w:rPr>
        <w:t xml:space="preserve"> </w:t>
      </w:r>
      <w:r w:rsidR="008D1B3F" w:rsidRPr="00917659">
        <w:rPr>
          <w:spacing w:val="2"/>
        </w:rPr>
        <w:t>l</w:t>
      </w:r>
      <w:r w:rsidR="008D1B3F" w:rsidRPr="00917659">
        <w:rPr>
          <w:spacing w:val="-2"/>
        </w:rPr>
        <w:t>i</w:t>
      </w:r>
      <w:r w:rsidR="008D1B3F" w:rsidRPr="00917659">
        <w:t>és</w:t>
      </w:r>
      <w:r w:rsidR="008D1B3F" w:rsidRPr="00917659">
        <w:rPr>
          <w:spacing w:val="-2"/>
        </w:rPr>
        <w:t xml:space="preserve"> </w:t>
      </w:r>
      <w:r w:rsidR="008D1B3F" w:rsidRPr="00917659">
        <w:t>à</w:t>
      </w:r>
      <w:r w:rsidR="008D1B3F" w:rsidRPr="00917659">
        <w:rPr>
          <w:spacing w:val="3"/>
        </w:rPr>
        <w:t xml:space="preserve"> </w:t>
      </w:r>
      <w:r w:rsidR="008D1B3F" w:rsidRPr="00917659">
        <w:rPr>
          <w:spacing w:val="-2"/>
        </w:rPr>
        <w:t>l’</w:t>
      </w:r>
      <w:r w:rsidR="008D1B3F" w:rsidRPr="00917659">
        <w:t>assa</w:t>
      </w:r>
      <w:r w:rsidR="008D1B3F" w:rsidRPr="00917659">
        <w:rPr>
          <w:spacing w:val="-2"/>
        </w:rPr>
        <w:t>i</w:t>
      </w:r>
      <w:r w:rsidR="008D1B3F" w:rsidRPr="00917659">
        <w:rPr>
          <w:spacing w:val="4"/>
        </w:rPr>
        <w:t>n</w:t>
      </w:r>
      <w:r w:rsidR="008D1B3F" w:rsidRPr="00917659">
        <w:rPr>
          <w:spacing w:val="-2"/>
        </w:rPr>
        <w:t>i</w:t>
      </w:r>
      <w:r w:rsidR="008D1B3F" w:rsidRPr="00917659">
        <w:t>sse</w:t>
      </w:r>
      <w:r w:rsidR="008D1B3F" w:rsidRPr="00917659">
        <w:rPr>
          <w:spacing w:val="2"/>
        </w:rPr>
        <w:t>m</w:t>
      </w:r>
      <w:r w:rsidR="008D1B3F" w:rsidRPr="00917659">
        <w:t>ent d</w:t>
      </w:r>
      <w:r w:rsidR="008D1B3F" w:rsidRPr="00917659">
        <w:rPr>
          <w:spacing w:val="3"/>
        </w:rPr>
        <w:t>e</w:t>
      </w:r>
      <w:r w:rsidR="008D1B3F" w:rsidRPr="00917659">
        <w:t>s</w:t>
      </w:r>
      <w:r w:rsidR="008D1B3F" w:rsidRPr="00917659">
        <w:rPr>
          <w:spacing w:val="-2"/>
        </w:rPr>
        <w:t xml:space="preserve"> l</w:t>
      </w:r>
      <w:r w:rsidR="008D1B3F" w:rsidRPr="00917659">
        <w:t>oca</w:t>
      </w:r>
      <w:r w:rsidR="008D1B3F" w:rsidRPr="00917659">
        <w:rPr>
          <w:spacing w:val="-2"/>
        </w:rPr>
        <w:t>li</w:t>
      </w:r>
      <w:r w:rsidR="008D1B3F" w:rsidRPr="00917659">
        <w:rPr>
          <w:spacing w:val="2"/>
        </w:rPr>
        <w:t>t</w:t>
      </w:r>
      <w:r w:rsidR="008D1B3F" w:rsidRPr="00917659">
        <w:t>és</w:t>
      </w:r>
      <w:r w:rsidR="008D1B3F" w:rsidRPr="00917659">
        <w:rPr>
          <w:spacing w:val="-2"/>
        </w:rPr>
        <w:t xml:space="preserve"> et exutoires  </w:t>
      </w:r>
    </w:p>
    <w:p w14:paraId="03FD1AE2" w14:textId="77777777" w:rsidR="008D1B3F" w:rsidRDefault="008D1B3F" w:rsidP="008D1B3F">
      <w:pPr>
        <w:spacing w:after="120"/>
      </w:pPr>
      <w:r>
        <w:t>Le point de l’assainissement des arrondissements et quartiers concernés par le projet a</w:t>
      </w:r>
      <w:r>
        <w:rPr>
          <w:spacing w:val="4"/>
        </w:rPr>
        <w:t xml:space="preserve"> </w:t>
      </w:r>
      <w:r>
        <w:rPr>
          <w:spacing w:val="-6"/>
        </w:rPr>
        <w:t>m</w:t>
      </w:r>
      <w:r>
        <w:t>on</w:t>
      </w:r>
      <w:r>
        <w:rPr>
          <w:spacing w:val="-2"/>
        </w:rPr>
        <w:t>t</w:t>
      </w:r>
      <w:r>
        <w:t>ré</w:t>
      </w:r>
      <w:r>
        <w:rPr>
          <w:spacing w:val="4"/>
        </w:rPr>
        <w:t xml:space="preserve"> </w:t>
      </w:r>
      <w:r>
        <w:t>d</w:t>
      </w:r>
      <w:r>
        <w:rPr>
          <w:spacing w:val="-4"/>
        </w:rPr>
        <w:t>e</w:t>
      </w:r>
      <w:r>
        <w:t>s</w:t>
      </w:r>
      <w:r>
        <w:rPr>
          <w:spacing w:val="6"/>
        </w:rPr>
        <w:t xml:space="preserve"> </w:t>
      </w:r>
      <w:r>
        <w:t>lo</w:t>
      </w:r>
      <w:r>
        <w:rPr>
          <w:spacing w:val="-2"/>
        </w:rPr>
        <w:t>c</w:t>
      </w:r>
      <w:r>
        <w:t>al</w:t>
      </w:r>
      <w:r>
        <w:rPr>
          <w:spacing w:val="-1"/>
        </w:rPr>
        <w:t>i</w:t>
      </w:r>
      <w:r>
        <w:rPr>
          <w:spacing w:val="-2"/>
        </w:rPr>
        <w:t>t</w:t>
      </w:r>
      <w:r>
        <w:t>és</w:t>
      </w:r>
      <w:r>
        <w:rPr>
          <w:spacing w:val="6"/>
        </w:rPr>
        <w:t xml:space="preserve"> </w:t>
      </w:r>
      <w:r>
        <w:t>d’un</w:t>
      </w:r>
      <w:r>
        <w:rPr>
          <w:spacing w:val="5"/>
        </w:rPr>
        <w:t xml:space="preserve"> </w:t>
      </w:r>
      <w:r>
        <w:t>n</w:t>
      </w:r>
      <w:r>
        <w:rPr>
          <w:spacing w:val="-5"/>
        </w:rPr>
        <w:t>i</w:t>
      </w:r>
      <w:r>
        <w:rPr>
          <w:spacing w:val="2"/>
        </w:rPr>
        <w:t>v</w:t>
      </w:r>
      <w:r>
        <w:t>eau d’</w:t>
      </w:r>
      <w:r>
        <w:rPr>
          <w:spacing w:val="-4"/>
        </w:rPr>
        <w:t>a</w:t>
      </w:r>
      <w:r>
        <w:rPr>
          <w:spacing w:val="2"/>
        </w:rPr>
        <w:t>ss</w:t>
      </w:r>
      <w:r>
        <w:t>ain</w:t>
      </w:r>
      <w:r>
        <w:rPr>
          <w:spacing w:val="-5"/>
        </w:rPr>
        <w:t>i</w:t>
      </w:r>
      <w:r>
        <w:rPr>
          <w:spacing w:val="2"/>
        </w:rPr>
        <w:t>ss</w:t>
      </w:r>
      <w:r>
        <w:t>e</w:t>
      </w:r>
      <w:r>
        <w:rPr>
          <w:spacing w:val="-1"/>
        </w:rPr>
        <w:t>m</w:t>
      </w:r>
      <w:r>
        <w:rPr>
          <w:spacing w:val="-4"/>
        </w:rPr>
        <w:t>e</w:t>
      </w:r>
      <w:r>
        <w:t>nt</w:t>
      </w:r>
      <w:r>
        <w:rPr>
          <w:spacing w:val="15"/>
        </w:rPr>
        <w:t xml:space="preserve"> </w:t>
      </w:r>
      <w:r>
        <w:t>pré</w:t>
      </w:r>
      <w:r>
        <w:rPr>
          <w:spacing w:val="-2"/>
        </w:rPr>
        <w:t>c</w:t>
      </w:r>
      <w:r>
        <w:t>aire</w:t>
      </w:r>
      <w:r>
        <w:rPr>
          <w:spacing w:val="4"/>
        </w:rPr>
        <w:t xml:space="preserve"> </w:t>
      </w:r>
      <w:r>
        <w:rPr>
          <w:spacing w:val="-4"/>
        </w:rPr>
        <w:t>a</w:t>
      </w:r>
      <w:r>
        <w:t>u</w:t>
      </w:r>
      <w:r>
        <w:rPr>
          <w:spacing w:val="-2"/>
        </w:rPr>
        <w:t>s</w:t>
      </w:r>
      <w:r>
        <w:rPr>
          <w:spacing w:val="2"/>
        </w:rPr>
        <w:t>s</w:t>
      </w:r>
      <w:r>
        <w:t>i</w:t>
      </w:r>
      <w:r>
        <w:rPr>
          <w:spacing w:val="3"/>
        </w:rPr>
        <w:t xml:space="preserve"> </w:t>
      </w:r>
      <w:r>
        <w:t>bien pour</w:t>
      </w:r>
      <w:r>
        <w:rPr>
          <w:spacing w:val="7"/>
        </w:rPr>
        <w:t xml:space="preserve"> </w:t>
      </w:r>
      <w:r>
        <w:t>la ge</w:t>
      </w:r>
      <w:r>
        <w:rPr>
          <w:spacing w:val="2"/>
        </w:rPr>
        <w:t>s</w:t>
      </w:r>
      <w:r>
        <w:rPr>
          <w:spacing w:val="-2"/>
        </w:rPr>
        <w:t>t</w:t>
      </w:r>
      <w:r>
        <w:t>ion des</w:t>
      </w:r>
      <w:r>
        <w:rPr>
          <w:spacing w:val="2"/>
        </w:rPr>
        <w:t xml:space="preserve"> </w:t>
      </w:r>
      <w:r>
        <w:t>e</w:t>
      </w:r>
      <w:r>
        <w:rPr>
          <w:spacing w:val="-2"/>
        </w:rPr>
        <w:t>x</w:t>
      </w:r>
      <w:r>
        <w:rPr>
          <w:spacing w:val="2"/>
        </w:rPr>
        <w:t>c</w:t>
      </w:r>
      <w:r>
        <w:t>ré</w:t>
      </w:r>
      <w:r>
        <w:rPr>
          <w:spacing w:val="-2"/>
        </w:rPr>
        <w:t>t</w:t>
      </w:r>
      <w:r>
        <w:rPr>
          <w:spacing w:val="-4"/>
        </w:rPr>
        <w:t>a</w:t>
      </w:r>
      <w:r>
        <w:rPr>
          <w:spacing w:val="2"/>
        </w:rPr>
        <w:t>s</w:t>
      </w:r>
      <w:r>
        <w:t>,</w:t>
      </w:r>
      <w:r>
        <w:rPr>
          <w:spacing w:val="2"/>
        </w:rPr>
        <w:t xml:space="preserve"> </w:t>
      </w:r>
      <w:r>
        <w:t>des</w:t>
      </w:r>
      <w:r>
        <w:rPr>
          <w:spacing w:val="2"/>
        </w:rPr>
        <w:t xml:space="preserve"> </w:t>
      </w:r>
      <w:r>
        <w:t>ea</w:t>
      </w:r>
      <w:r>
        <w:rPr>
          <w:spacing w:val="-4"/>
        </w:rPr>
        <w:t>u</w:t>
      </w:r>
      <w:r>
        <w:t>x</w:t>
      </w:r>
      <w:r>
        <w:rPr>
          <w:spacing w:val="6"/>
        </w:rPr>
        <w:t xml:space="preserve"> </w:t>
      </w:r>
      <w:r>
        <w:rPr>
          <w:spacing w:val="-4"/>
        </w:rPr>
        <w:t>u</w:t>
      </w:r>
      <w:r>
        <w:rPr>
          <w:spacing w:val="2"/>
        </w:rPr>
        <w:t>s</w:t>
      </w:r>
      <w:r>
        <w:t>é</w:t>
      </w:r>
      <w:r>
        <w:rPr>
          <w:spacing w:val="-4"/>
        </w:rPr>
        <w:t>e</w:t>
      </w:r>
      <w:r>
        <w:t>s</w:t>
      </w:r>
      <w:r>
        <w:rPr>
          <w:spacing w:val="6"/>
        </w:rPr>
        <w:t xml:space="preserve"> </w:t>
      </w:r>
      <w:r>
        <w:t>do</w:t>
      </w:r>
      <w:r>
        <w:rPr>
          <w:spacing w:val="-1"/>
        </w:rPr>
        <w:t>m</w:t>
      </w:r>
      <w:r>
        <w:rPr>
          <w:spacing w:val="-4"/>
        </w:rPr>
        <w:t>e</w:t>
      </w:r>
      <w:r>
        <w:rPr>
          <w:spacing w:val="2"/>
        </w:rPr>
        <w:t>s</w:t>
      </w:r>
      <w:r>
        <w:rPr>
          <w:spacing w:val="-2"/>
        </w:rPr>
        <w:t>t</w:t>
      </w:r>
      <w:r>
        <w:t>i</w:t>
      </w:r>
      <w:r>
        <w:rPr>
          <w:spacing w:val="-4"/>
        </w:rPr>
        <w:t>q</w:t>
      </w:r>
      <w:r>
        <w:t>ue</w:t>
      </w:r>
      <w:r>
        <w:rPr>
          <w:spacing w:val="2"/>
        </w:rPr>
        <w:t>s</w:t>
      </w:r>
      <w:r>
        <w:t>,</w:t>
      </w:r>
      <w:r>
        <w:rPr>
          <w:spacing w:val="2"/>
        </w:rPr>
        <w:t xml:space="preserve"> </w:t>
      </w:r>
      <w:r>
        <w:t>d</w:t>
      </w:r>
      <w:r>
        <w:rPr>
          <w:spacing w:val="-4"/>
        </w:rPr>
        <w:t>e</w:t>
      </w:r>
      <w:r>
        <w:t>s</w:t>
      </w:r>
      <w:r>
        <w:rPr>
          <w:spacing w:val="6"/>
        </w:rPr>
        <w:t xml:space="preserve"> </w:t>
      </w:r>
      <w:r>
        <w:t>d</w:t>
      </w:r>
      <w:r>
        <w:rPr>
          <w:spacing w:val="-4"/>
        </w:rPr>
        <w:t>é</w:t>
      </w:r>
      <w:r>
        <w:rPr>
          <w:spacing w:val="2"/>
        </w:rPr>
        <w:t>c</w:t>
      </w:r>
      <w:r>
        <w:t>he</w:t>
      </w:r>
      <w:r>
        <w:rPr>
          <w:spacing w:val="-2"/>
        </w:rPr>
        <w:t>t</w:t>
      </w:r>
      <w:r>
        <w:t>s</w:t>
      </w:r>
      <w:r>
        <w:rPr>
          <w:spacing w:val="2"/>
        </w:rPr>
        <w:t xml:space="preserve"> s</w:t>
      </w:r>
      <w:r>
        <w:t>ol</w:t>
      </w:r>
      <w:r>
        <w:rPr>
          <w:spacing w:val="-1"/>
        </w:rPr>
        <w:t>i</w:t>
      </w:r>
      <w:r>
        <w:t>d</w:t>
      </w:r>
      <w:r>
        <w:rPr>
          <w:spacing w:val="-4"/>
        </w:rPr>
        <w:t>e</w:t>
      </w:r>
      <w:r>
        <w:t>s,</w:t>
      </w:r>
      <w:r>
        <w:rPr>
          <w:spacing w:val="20"/>
        </w:rPr>
        <w:t xml:space="preserve"> </w:t>
      </w:r>
      <w:r>
        <w:rPr>
          <w:spacing w:val="-4"/>
        </w:rPr>
        <w:t>q</w:t>
      </w:r>
      <w:r>
        <w:t>ue</w:t>
      </w:r>
      <w:r>
        <w:rPr>
          <w:spacing w:val="5"/>
        </w:rPr>
        <w:t xml:space="preserve"> </w:t>
      </w:r>
      <w:r>
        <w:t>p</w:t>
      </w:r>
      <w:r>
        <w:rPr>
          <w:spacing w:val="-4"/>
        </w:rPr>
        <w:t>o</w:t>
      </w:r>
      <w:r>
        <w:t>ur les</w:t>
      </w:r>
      <w:r>
        <w:rPr>
          <w:spacing w:val="8"/>
        </w:rPr>
        <w:t xml:space="preserve"> </w:t>
      </w:r>
      <w:r>
        <w:t>e</w:t>
      </w:r>
      <w:r>
        <w:rPr>
          <w:spacing w:val="-4"/>
        </w:rPr>
        <w:t>a</w:t>
      </w:r>
      <w:r>
        <w:t>ux</w:t>
      </w:r>
      <w:r>
        <w:rPr>
          <w:spacing w:val="2"/>
        </w:rPr>
        <w:t xml:space="preserve"> </w:t>
      </w:r>
      <w:r>
        <w:t>plu</w:t>
      </w:r>
      <w:r>
        <w:rPr>
          <w:spacing w:val="3"/>
        </w:rPr>
        <w:t>v</w:t>
      </w:r>
      <w:r>
        <w:t>ial</w:t>
      </w:r>
      <w:r>
        <w:rPr>
          <w:spacing w:val="-4"/>
        </w:rPr>
        <w:t>e</w:t>
      </w:r>
      <w:r>
        <w:rPr>
          <w:spacing w:val="2"/>
        </w:rPr>
        <w:t>s</w:t>
      </w:r>
      <w:r>
        <w:t>.</w:t>
      </w:r>
      <w:r>
        <w:rPr>
          <w:spacing w:val="3"/>
        </w:rPr>
        <w:t xml:space="preserve"> </w:t>
      </w:r>
      <w:r>
        <w:t>L’amélio</w:t>
      </w:r>
      <w:r>
        <w:rPr>
          <w:spacing w:val="-2"/>
        </w:rPr>
        <w:t>r</w:t>
      </w:r>
      <w:r>
        <w:t>a</w:t>
      </w:r>
      <w:r>
        <w:rPr>
          <w:spacing w:val="-2"/>
        </w:rPr>
        <w:t>t</w:t>
      </w:r>
      <w:r>
        <w:t>ion</w:t>
      </w:r>
      <w:r>
        <w:rPr>
          <w:spacing w:val="6"/>
        </w:rPr>
        <w:t xml:space="preserve"> </w:t>
      </w:r>
      <w:r>
        <w:t>du drainage, de l’assainissement des exutoires et des bassins de rétention e</w:t>
      </w:r>
      <w:r>
        <w:rPr>
          <w:spacing w:val="2"/>
        </w:rPr>
        <w:t>s</w:t>
      </w:r>
      <w:r>
        <w:t>t</w:t>
      </w:r>
      <w:r>
        <w:rPr>
          <w:spacing w:val="3"/>
        </w:rPr>
        <w:t xml:space="preserve"> </w:t>
      </w:r>
      <w:r>
        <w:t>un a</w:t>
      </w:r>
      <w:r>
        <w:rPr>
          <w:spacing w:val="-2"/>
        </w:rPr>
        <w:t>t</w:t>
      </w:r>
      <w:r>
        <w:t>out</w:t>
      </w:r>
      <w:r>
        <w:rPr>
          <w:spacing w:val="3"/>
        </w:rPr>
        <w:t xml:space="preserve"> important </w:t>
      </w:r>
      <w:r>
        <w:t>qui doit</w:t>
      </w:r>
      <w:r>
        <w:rPr>
          <w:spacing w:val="3"/>
        </w:rPr>
        <w:t xml:space="preserve"> </w:t>
      </w:r>
      <w:r>
        <w:t>ê</w:t>
      </w:r>
      <w:r>
        <w:rPr>
          <w:spacing w:val="-2"/>
        </w:rPr>
        <w:t>t</w:t>
      </w:r>
      <w:r>
        <w:t xml:space="preserve">re </w:t>
      </w:r>
      <w:r>
        <w:rPr>
          <w:spacing w:val="2"/>
        </w:rPr>
        <w:t>s</w:t>
      </w:r>
      <w:r>
        <w:t>ai</w:t>
      </w:r>
      <w:r>
        <w:rPr>
          <w:spacing w:val="2"/>
        </w:rPr>
        <w:t>s</w:t>
      </w:r>
      <w:r>
        <w:t>i</w:t>
      </w:r>
      <w:r>
        <w:rPr>
          <w:spacing w:val="-2"/>
        </w:rPr>
        <w:t xml:space="preserve"> et encouragé </w:t>
      </w:r>
      <w:r>
        <w:t xml:space="preserve">par </w:t>
      </w:r>
      <w:r>
        <w:rPr>
          <w:spacing w:val="-2"/>
        </w:rPr>
        <w:t>t</w:t>
      </w:r>
      <w:r>
        <w:t>ou</w:t>
      </w:r>
      <w:r>
        <w:rPr>
          <w:spacing w:val="-2"/>
        </w:rPr>
        <w:t>t</w:t>
      </w:r>
      <w:r>
        <w:t>es les lo</w:t>
      </w:r>
      <w:r>
        <w:rPr>
          <w:spacing w:val="3"/>
        </w:rPr>
        <w:t>c</w:t>
      </w:r>
      <w:r>
        <w:t>al</w:t>
      </w:r>
      <w:r>
        <w:rPr>
          <w:spacing w:val="-1"/>
        </w:rPr>
        <w:t>i</w:t>
      </w:r>
      <w:r>
        <w:rPr>
          <w:spacing w:val="-2"/>
        </w:rPr>
        <w:t>t</w:t>
      </w:r>
      <w:r>
        <w:t xml:space="preserve">és </w:t>
      </w:r>
      <w:r>
        <w:rPr>
          <w:spacing w:val="2"/>
        </w:rPr>
        <w:t>c</w:t>
      </w:r>
      <w:r>
        <w:rPr>
          <w:spacing w:val="-4"/>
        </w:rPr>
        <w:t>o</w:t>
      </w:r>
      <w:r>
        <w:t>n</w:t>
      </w:r>
      <w:r>
        <w:rPr>
          <w:spacing w:val="2"/>
        </w:rPr>
        <w:t>c</w:t>
      </w:r>
      <w:r>
        <w:rPr>
          <w:spacing w:val="-4"/>
        </w:rPr>
        <w:t>e</w:t>
      </w:r>
      <w:r>
        <w:t>rné</w:t>
      </w:r>
      <w:r>
        <w:rPr>
          <w:spacing w:val="-4"/>
        </w:rPr>
        <w:t>e</w:t>
      </w:r>
      <w:r>
        <w:rPr>
          <w:spacing w:val="2"/>
        </w:rPr>
        <w:t>s</w:t>
      </w:r>
      <w:r>
        <w:t xml:space="preserve">. </w:t>
      </w:r>
    </w:p>
    <w:p w14:paraId="1FFD0C92" w14:textId="77777777" w:rsidR="008D1B3F" w:rsidRDefault="008D1B3F" w:rsidP="008D1B3F">
      <w:pPr>
        <w:spacing w:after="120"/>
      </w:pPr>
      <w:r>
        <w:t>Le tableau ci-après présente les arrondissements à travers les bassins et les effectifs par arrondissements qui seront impactés positivement par le PAPVIC.</w:t>
      </w:r>
    </w:p>
    <w:p w14:paraId="49D806EB" w14:textId="77777777" w:rsidR="008D1B3F" w:rsidRDefault="008D1B3F" w:rsidP="008D1B3F">
      <w:pPr>
        <w:rPr>
          <w:rFonts w:ascii="Calibri" w:hAnsi="Calibri" w:cs="Calibri"/>
          <w:b/>
          <w:bCs/>
          <w:color w:val="000000"/>
        </w:rPr>
      </w:pPr>
      <w:bookmarkStart w:id="962" w:name="_Toc529249270"/>
      <w:bookmarkStart w:id="963" w:name="_Toc533058609"/>
      <w:bookmarkStart w:id="964" w:name="_Toc535237422"/>
      <w:r w:rsidRPr="00324C73">
        <w:rPr>
          <w:rFonts w:ascii="Calibri" w:hAnsi="Calibri" w:cs="Calibri"/>
          <w:b/>
          <w:bCs/>
          <w:color w:val="000000"/>
        </w:rPr>
        <w:t xml:space="preserve">Tableau </w:t>
      </w:r>
      <w:r>
        <w:rPr>
          <w:rFonts w:ascii="Calibri" w:hAnsi="Calibri" w:cs="Calibri"/>
          <w:b/>
          <w:bCs/>
          <w:color w:val="000000"/>
        </w:rPr>
        <w:t xml:space="preserve"> </w:t>
      </w:r>
      <w:r w:rsidRPr="00647C4E">
        <w:rPr>
          <w:rFonts w:cs="Arial"/>
        </w:rPr>
        <w:fldChar w:fldCharType="begin"/>
      </w:r>
      <w:r w:rsidRPr="00647C4E">
        <w:rPr>
          <w:rFonts w:cs="Arial"/>
        </w:rPr>
        <w:instrText xml:space="preserve"> SEQ Tableau \* ARABIC </w:instrText>
      </w:r>
      <w:r w:rsidRPr="00647C4E">
        <w:rPr>
          <w:rFonts w:cs="Arial"/>
        </w:rPr>
        <w:fldChar w:fldCharType="separate"/>
      </w:r>
      <w:r w:rsidR="00D82CEC">
        <w:rPr>
          <w:rFonts w:cs="Arial"/>
          <w:noProof/>
        </w:rPr>
        <w:t>38</w:t>
      </w:r>
      <w:r w:rsidRPr="00647C4E">
        <w:rPr>
          <w:rFonts w:cs="Arial"/>
        </w:rPr>
        <w:fldChar w:fldCharType="end"/>
      </w:r>
      <w:r w:rsidRPr="00324C73">
        <w:rPr>
          <w:rFonts w:ascii="Calibri" w:hAnsi="Calibri" w:cs="Calibri"/>
          <w:b/>
          <w:bCs/>
          <w:color w:val="000000"/>
        </w:rPr>
        <w:t> :</w:t>
      </w:r>
      <w:r>
        <w:rPr>
          <w:rFonts w:ascii="Calibri" w:hAnsi="Calibri" w:cs="Calibri"/>
          <w:b/>
          <w:bCs/>
          <w:color w:val="000000"/>
        </w:rPr>
        <w:t xml:space="preserve"> Effectifs par arrondissements et bassins pouvant être impactés par le PAPVI</w:t>
      </w:r>
      <w:bookmarkEnd w:id="962"/>
      <w:r>
        <w:rPr>
          <w:rFonts w:ascii="Calibri" w:hAnsi="Calibri" w:cs="Calibri"/>
          <w:b/>
          <w:bCs/>
          <w:color w:val="000000"/>
        </w:rPr>
        <w:t>C</w:t>
      </w:r>
      <w:bookmarkEnd w:id="963"/>
      <w:bookmarkEnd w:id="964"/>
      <w:r>
        <w:rPr>
          <w:rFonts w:ascii="Calibri" w:hAnsi="Calibri" w:cs="Calibri"/>
          <w:b/>
          <w:bCs/>
          <w:color w:val="000000"/>
        </w:rPr>
        <w:t xml:space="preserve">  </w:t>
      </w:r>
    </w:p>
    <w:tbl>
      <w:tblPr>
        <w:tblW w:w="67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2593"/>
        <w:gridCol w:w="1060"/>
        <w:gridCol w:w="3117"/>
      </w:tblGrid>
      <w:tr w:rsidR="008D1B3F" w:rsidRPr="00B90832" w14:paraId="3BC051CB" w14:textId="77777777" w:rsidTr="000A3F7C">
        <w:trPr>
          <w:trHeight w:val="280"/>
          <w:jc w:val="center"/>
        </w:trPr>
        <w:tc>
          <w:tcPr>
            <w:tcW w:w="2593" w:type="dxa"/>
            <w:shd w:val="clear" w:color="auto" w:fill="auto"/>
            <w:vAlign w:val="center"/>
          </w:tcPr>
          <w:p w14:paraId="7F8E42F4" w14:textId="77777777" w:rsidR="008D1B3F" w:rsidRPr="00B90832" w:rsidRDefault="008D1B3F" w:rsidP="000A3F7C">
            <w:pPr>
              <w:rPr>
                <w:rFonts w:cs="Arial"/>
                <w:b/>
                <w:color w:val="000000"/>
                <w:sz w:val="20"/>
                <w:szCs w:val="20"/>
              </w:rPr>
            </w:pPr>
            <w:r w:rsidRPr="00B90832">
              <w:rPr>
                <w:rFonts w:cs="Arial"/>
                <w:b/>
                <w:color w:val="000000"/>
                <w:sz w:val="20"/>
                <w:szCs w:val="20"/>
              </w:rPr>
              <w:t xml:space="preserve">Localités </w:t>
            </w:r>
          </w:p>
        </w:tc>
        <w:tc>
          <w:tcPr>
            <w:tcW w:w="1060" w:type="dxa"/>
            <w:shd w:val="clear" w:color="auto" w:fill="auto"/>
            <w:vAlign w:val="center"/>
          </w:tcPr>
          <w:p w14:paraId="0FAB85D3" w14:textId="77777777" w:rsidR="008D1B3F" w:rsidRPr="00B90832" w:rsidRDefault="008D1B3F" w:rsidP="000A3F7C">
            <w:pPr>
              <w:jc w:val="center"/>
              <w:textAlignment w:val="center"/>
              <w:rPr>
                <w:rFonts w:cs="Arial"/>
                <w:b/>
                <w:color w:val="000000"/>
                <w:sz w:val="20"/>
                <w:szCs w:val="20"/>
              </w:rPr>
            </w:pPr>
            <w:r w:rsidRPr="00B90832">
              <w:rPr>
                <w:rFonts w:eastAsia="SimSun" w:cs="Arial"/>
                <w:b/>
                <w:color w:val="000000"/>
                <w:sz w:val="20"/>
                <w:szCs w:val="20"/>
              </w:rPr>
              <w:t>2018</w:t>
            </w:r>
          </w:p>
        </w:tc>
        <w:tc>
          <w:tcPr>
            <w:tcW w:w="3117" w:type="dxa"/>
            <w:shd w:val="clear" w:color="auto" w:fill="auto"/>
            <w:vAlign w:val="center"/>
          </w:tcPr>
          <w:p w14:paraId="4239BACE" w14:textId="77777777" w:rsidR="008D1B3F" w:rsidRPr="00B90832" w:rsidRDefault="008D1B3F" w:rsidP="000A3F7C">
            <w:pPr>
              <w:textAlignment w:val="center"/>
              <w:rPr>
                <w:rFonts w:eastAsia="SimSun" w:cs="Arial"/>
                <w:b/>
                <w:color w:val="000000"/>
                <w:sz w:val="20"/>
                <w:szCs w:val="20"/>
              </w:rPr>
            </w:pPr>
            <w:r w:rsidRPr="00B90832">
              <w:rPr>
                <w:rFonts w:eastAsia="SimSun" w:cs="Arial"/>
                <w:b/>
                <w:color w:val="000000"/>
                <w:sz w:val="20"/>
                <w:szCs w:val="20"/>
              </w:rPr>
              <w:t>Bassins/ouvrages PAPVIC</w:t>
            </w:r>
          </w:p>
        </w:tc>
      </w:tr>
      <w:tr w:rsidR="008D1B3F" w:rsidRPr="00B90832" w14:paraId="202CCCFE" w14:textId="77777777" w:rsidTr="000A3F7C">
        <w:trPr>
          <w:trHeight w:val="280"/>
          <w:jc w:val="center"/>
        </w:trPr>
        <w:tc>
          <w:tcPr>
            <w:tcW w:w="2593" w:type="dxa"/>
            <w:shd w:val="clear" w:color="auto" w:fill="auto"/>
            <w:vAlign w:val="center"/>
          </w:tcPr>
          <w:p w14:paraId="5C0EB43B" w14:textId="77777777" w:rsidR="008D1B3F" w:rsidRPr="00B90832" w:rsidRDefault="008D1B3F" w:rsidP="000A3F7C">
            <w:pPr>
              <w:rPr>
                <w:rFonts w:cs="Arial"/>
                <w:color w:val="000000"/>
                <w:sz w:val="20"/>
                <w:szCs w:val="20"/>
              </w:rPr>
            </w:pPr>
            <w:r w:rsidRPr="00B90832">
              <w:rPr>
                <w:rFonts w:cs="Arial"/>
                <w:color w:val="000000"/>
                <w:sz w:val="20"/>
                <w:szCs w:val="20"/>
              </w:rPr>
              <w:t>Cotonou</w:t>
            </w:r>
          </w:p>
        </w:tc>
        <w:tc>
          <w:tcPr>
            <w:tcW w:w="1060" w:type="dxa"/>
            <w:shd w:val="clear" w:color="auto" w:fill="auto"/>
            <w:vAlign w:val="center"/>
          </w:tcPr>
          <w:p w14:paraId="3B253352" w14:textId="77777777" w:rsidR="008D1B3F" w:rsidRPr="00B90832" w:rsidRDefault="008D1B3F" w:rsidP="000A3F7C">
            <w:pPr>
              <w:jc w:val="center"/>
              <w:textAlignment w:val="center"/>
              <w:rPr>
                <w:rFonts w:eastAsia="SimSun" w:cs="Arial"/>
                <w:color w:val="000000"/>
                <w:sz w:val="20"/>
                <w:szCs w:val="20"/>
              </w:rPr>
            </w:pPr>
            <w:r w:rsidRPr="00B90832">
              <w:rPr>
                <w:rFonts w:eastAsia="SimSun" w:cs="Arial"/>
                <w:color w:val="000000"/>
                <w:sz w:val="20"/>
                <w:szCs w:val="20"/>
              </w:rPr>
              <w:t>990</w:t>
            </w:r>
            <w:r>
              <w:rPr>
                <w:rFonts w:eastAsia="SimSun" w:cs="Arial"/>
                <w:color w:val="000000"/>
                <w:sz w:val="20"/>
                <w:szCs w:val="20"/>
              </w:rPr>
              <w:t xml:space="preserve"> </w:t>
            </w:r>
            <w:r w:rsidRPr="00B90832">
              <w:rPr>
                <w:rFonts w:eastAsia="SimSun" w:cs="Arial"/>
                <w:color w:val="000000"/>
                <w:sz w:val="20"/>
                <w:szCs w:val="20"/>
              </w:rPr>
              <w:t>775</w:t>
            </w:r>
          </w:p>
        </w:tc>
        <w:tc>
          <w:tcPr>
            <w:tcW w:w="3117" w:type="dxa"/>
            <w:shd w:val="clear" w:color="auto" w:fill="auto"/>
            <w:vAlign w:val="center"/>
          </w:tcPr>
          <w:p w14:paraId="1D2E9C3F" w14:textId="77777777" w:rsidR="008D1B3F" w:rsidRPr="00B90832" w:rsidRDefault="008D1B3F" w:rsidP="000A3F7C">
            <w:pPr>
              <w:jc w:val="center"/>
              <w:textAlignment w:val="center"/>
              <w:rPr>
                <w:rFonts w:eastAsia="SimSun" w:cs="Arial"/>
                <w:color w:val="000000"/>
                <w:sz w:val="20"/>
                <w:szCs w:val="20"/>
              </w:rPr>
            </w:pPr>
            <w:r>
              <w:rPr>
                <w:rFonts w:eastAsia="SimSun" w:cs="Arial"/>
                <w:color w:val="000000"/>
                <w:sz w:val="20"/>
                <w:szCs w:val="20"/>
              </w:rPr>
              <w:t>-</w:t>
            </w:r>
          </w:p>
        </w:tc>
      </w:tr>
      <w:tr w:rsidR="008D1B3F" w:rsidRPr="00B90832" w14:paraId="3499FA05" w14:textId="77777777" w:rsidTr="000A3F7C">
        <w:trPr>
          <w:trHeight w:val="280"/>
          <w:jc w:val="center"/>
        </w:trPr>
        <w:tc>
          <w:tcPr>
            <w:tcW w:w="2593" w:type="dxa"/>
            <w:shd w:val="clear" w:color="auto" w:fill="auto"/>
            <w:vAlign w:val="center"/>
          </w:tcPr>
          <w:p w14:paraId="71C0F746" w14:textId="77777777" w:rsidR="008D1B3F" w:rsidRPr="00B90832" w:rsidRDefault="008D1B3F" w:rsidP="000A3F7C">
            <w:pPr>
              <w:jc w:val="left"/>
              <w:textAlignment w:val="center"/>
              <w:rPr>
                <w:rFonts w:cs="Arial"/>
                <w:color w:val="000000"/>
                <w:sz w:val="20"/>
                <w:szCs w:val="20"/>
              </w:rPr>
            </w:pPr>
            <w:r w:rsidRPr="00B90832">
              <w:rPr>
                <w:rFonts w:eastAsia="SimSun" w:cs="Arial"/>
                <w:color w:val="000000"/>
                <w:sz w:val="20"/>
                <w:szCs w:val="20"/>
              </w:rPr>
              <w:t>1</w:t>
            </w:r>
            <w:r w:rsidRPr="00B90832">
              <w:rPr>
                <w:rFonts w:eastAsia="SimSun" w:cs="Arial"/>
                <w:color w:val="000000"/>
                <w:sz w:val="20"/>
                <w:szCs w:val="20"/>
                <w:vertAlign w:val="superscript"/>
              </w:rPr>
              <w:t>er</w:t>
            </w:r>
            <w:r w:rsidRPr="00B90832">
              <w:rPr>
                <w:rFonts w:eastAsia="SimSun" w:cs="Arial"/>
                <w:color w:val="000000"/>
                <w:sz w:val="20"/>
                <w:szCs w:val="20"/>
              </w:rPr>
              <w:t xml:space="preserve"> arrondissement</w:t>
            </w:r>
          </w:p>
        </w:tc>
        <w:tc>
          <w:tcPr>
            <w:tcW w:w="1060" w:type="dxa"/>
            <w:shd w:val="clear" w:color="auto" w:fill="auto"/>
            <w:vAlign w:val="center"/>
          </w:tcPr>
          <w:p w14:paraId="12DB31D1" w14:textId="77777777" w:rsidR="008D1B3F" w:rsidRPr="00B90832" w:rsidRDefault="008D1B3F" w:rsidP="000A3F7C">
            <w:pPr>
              <w:jc w:val="center"/>
              <w:textAlignment w:val="center"/>
              <w:rPr>
                <w:rFonts w:cs="Arial"/>
                <w:color w:val="000000"/>
                <w:sz w:val="20"/>
                <w:szCs w:val="20"/>
              </w:rPr>
            </w:pPr>
            <w:r w:rsidRPr="00B90832">
              <w:rPr>
                <w:rFonts w:eastAsia="SimSun" w:cs="Arial"/>
                <w:color w:val="000000"/>
                <w:sz w:val="20"/>
                <w:szCs w:val="20"/>
              </w:rPr>
              <w:t>84</w:t>
            </w:r>
            <w:r>
              <w:rPr>
                <w:rFonts w:eastAsia="SimSun" w:cs="Arial"/>
                <w:color w:val="000000"/>
                <w:sz w:val="20"/>
                <w:szCs w:val="20"/>
              </w:rPr>
              <w:t xml:space="preserve"> </w:t>
            </w:r>
            <w:r w:rsidRPr="00B90832">
              <w:rPr>
                <w:rFonts w:eastAsia="SimSun" w:cs="Arial"/>
                <w:color w:val="000000"/>
                <w:sz w:val="20"/>
                <w:szCs w:val="20"/>
              </w:rPr>
              <w:t>575</w:t>
            </w:r>
          </w:p>
        </w:tc>
        <w:tc>
          <w:tcPr>
            <w:tcW w:w="3117" w:type="dxa"/>
            <w:shd w:val="clear" w:color="auto" w:fill="auto"/>
            <w:vAlign w:val="center"/>
          </w:tcPr>
          <w:p w14:paraId="7E12DC4A" w14:textId="77777777" w:rsidR="008D1B3F" w:rsidRPr="00B90832" w:rsidRDefault="008D1B3F" w:rsidP="000A3F7C">
            <w:pPr>
              <w:jc w:val="left"/>
              <w:textAlignment w:val="center"/>
              <w:rPr>
                <w:rFonts w:eastAsia="SimSun" w:cs="Arial"/>
                <w:sz w:val="20"/>
                <w:szCs w:val="20"/>
              </w:rPr>
            </w:pPr>
            <w:r w:rsidRPr="00B90832">
              <w:rPr>
                <w:rFonts w:cs="Arial"/>
                <w:sz w:val="20"/>
                <w:szCs w:val="20"/>
              </w:rPr>
              <w:t>Zb1, Zb2, Zb3, Zb4</w:t>
            </w:r>
          </w:p>
        </w:tc>
      </w:tr>
      <w:tr w:rsidR="008D1B3F" w:rsidRPr="005F786E" w14:paraId="6508E215" w14:textId="77777777" w:rsidTr="000A3F7C">
        <w:trPr>
          <w:trHeight w:val="280"/>
          <w:jc w:val="center"/>
        </w:trPr>
        <w:tc>
          <w:tcPr>
            <w:tcW w:w="2593" w:type="dxa"/>
            <w:shd w:val="clear" w:color="auto" w:fill="auto"/>
            <w:vAlign w:val="center"/>
          </w:tcPr>
          <w:p w14:paraId="12196451" w14:textId="77777777" w:rsidR="008D1B3F" w:rsidRPr="00B90832" w:rsidRDefault="008D1B3F" w:rsidP="000A3F7C">
            <w:pPr>
              <w:jc w:val="left"/>
              <w:textAlignment w:val="center"/>
              <w:rPr>
                <w:rFonts w:cs="Arial"/>
                <w:color w:val="000000"/>
                <w:sz w:val="20"/>
                <w:szCs w:val="20"/>
              </w:rPr>
            </w:pPr>
            <w:r w:rsidRPr="00B90832">
              <w:rPr>
                <w:rFonts w:eastAsia="SimSun" w:cs="Arial"/>
                <w:color w:val="000000"/>
                <w:sz w:val="20"/>
                <w:szCs w:val="20"/>
              </w:rPr>
              <w:t>2</w:t>
            </w:r>
            <w:r w:rsidRPr="00B90832">
              <w:rPr>
                <w:rFonts w:eastAsia="SimSun" w:cs="Arial"/>
                <w:color w:val="000000"/>
                <w:sz w:val="20"/>
                <w:szCs w:val="20"/>
                <w:vertAlign w:val="superscript"/>
              </w:rPr>
              <w:t>ème</w:t>
            </w:r>
            <w:r w:rsidRPr="00B90832">
              <w:rPr>
                <w:rFonts w:eastAsia="SimSun" w:cs="Arial"/>
                <w:color w:val="000000"/>
                <w:sz w:val="20"/>
                <w:szCs w:val="20"/>
              </w:rPr>
              <w:t xml:space="preserve"> arrondissement</w:t>
            </w:r>
          </w:p>
        </w:tc>
        <w:tc>
          <w:tcPr>
            <w:tcW w:w="1060" w:type="dxa"/>
            <w:shd w:val="clear" w:color="auto" w:fill="auto"/>
            <w:vAlign w:val="center"/>
          </w:tcPr>
          <w:p w14:paraId="732A2A60" w14:textId="77777777" w:rsidR="008D1B3F" w:rsidRPr="00B90832" w:rsidRDefault="008D1B3F" w:rsidP="000A3F7C">
            <w:pPr>
              <w:jc w:val="center"/>
              <w:textAlignment w:val="center"/>
              <w:rPr>
                <w:rFonts w:cs="Arial"/>
                <w:color w:val="000000"/>
                <w:sz w:val="20"/>
                <w:szCs w:val="20"/>
              </w:rPr>
            </w:pPr>
            <w:r w:rsidRPr="00B90832">
              <w:rPr>
                <w:rFonts w:eastAsia="SimSun" w:cs="Arial"/>
                <w:color w:val="000000"/>
                <w:sz w:val="20"/>
                <w:szCs w:val="20"/>
              </w:rPr>
              <w:t>89</w:t>
            </w:r>
            <w:r>
              <w:rPr>
                <w:rFonts w:eastAsia="SimSun" w:cs="Arial"/>
                <w:color w:val="000000"/>
                <w:sz w:val="20"/>
                <w:szCs w:val="20"/>
              </w:rPr>
              <w:t xml:space="preserve"> </w:t>
            </w:r>
            <w:r w:rsidRPr="00B90832">
              <w:rPr>
                <w:rFonts w:eastAsia="SimSun" w:cs="Arial"/>
                <w:color w:val="000000"/>
                <w:sz w:val="20"/>
                <w:szCs w:val="20"/>
              </w:rPr>
              <w:t>982</w:t>
            </w:r>
          </w:p>
        </w:tc>
        <w:tc>
          <w:tcPr>
            <w:tcW w:w="3117" w:type="dxa"/>
            <w:shd w:val="clear" w:color="auto" w:fill="auto"/>
            <w:vAlign w:val="center"/>
          </w:tcPr>
          <w:p w14:paraId="33A8927F" w14:textId="77777777" w:rsidR="008D1B3F" w:rsidRPr="005F786E" w:rsidRDefault="008D1B3F" w:rsidP="000A3F7C">
            <w:pPr>
              <w:jc w:val="left"/>
              <w:textAlignment w:val="center"/>
              <w:rPr>
                <w:rFonts w:eastAsia="SimSun" w:cs="Arial"/>
                <w:sz w:val="20"/>
                <w:szCs w:val="20"/>
                <w:lang w:val="en-US"/>
              </w:rPr>
            </w:pPr>
            <w:r w:rsidRPr="005F786E">
              <w:rPr>
                <w:rFonts w:cs="Arial"/>
                <w:sz w:val="20"/>
                <w:szCs w:val="20"/>
                <w:lang w:val="en-US"/>
              </w:rPr>
              <w:t>Wa, WW1, WW2 WW3, Wab</w:t>
            </w:r>
          </w:p>
        </w:tc>
      </w:tr>
      <w:tr w:rsidR="008D1B3F" w:rsidRPr="005F786E" w14:paraId="34DF7F18" w14:textId="77777777" w:rsidTr="000A3F7C">
        <w:trPr>
          <w:trHeight w:val="280"/>
          <w:jc w:val="center"/>
        </w:trPr>
        <w:tc>
          <w:tcPr>
            <w:tcW w:w="2593" w:type="dxa"/>
            <w:shd w:val="clear" w:color="auto" w:fill="auto"/>
            <w:vAlign w:val="center"/>
          </w:tcPr>
          <w:p w14:paraId="20D63891" w14:textId="77777777" w:rsidR="008D1B3F" w:rsidRPr="00B90832" w:rsidRDefault="008D1B3F" w:rsidP="000A3F7C">
            <w:pPr>
              <w:jc w:val="left"/>
              <w:textAlignment w:val="center"/>
              <w:rPr>
                <w:rFonts w:cs="Arial"/>
                <w:color w:val="000000"/>
                <w:sz w:val="20"/>
                <w:szCs w:val="20"/>
              </w:rPr>
            </w:pPr>
            <w:r w:rsidRPr="00B90832">
              <w:rPr>
                <w:rFonts w:eastAsia="SimSun" w:cs="Arial"/>
                <w:color w:val="000000"/>
                <w:sz w:val="20"/>
                <w:szCs w:val="20"/>
              </w:rPr>
              <w:t>3</w:t>
            </w:r>
            <w:r w:rsidRPr="00B90832">
              <w:rPr>
                <w:rFonts w:eastAsia="SimSun" w:cs="Arial"/>
                <w:color w:val="000000"/>
                <w:sz w:val="20"/>
                <w:szCs w:val="20"/>
                <w:vertAlign w:val="superscript"/>
              </w:rPr>
              <w:t>ème</w:t>
            </w:r>
            <w:r w:rsidRPr="00B90832">
              <w:rPr>
                <w:rFonts w:eastAsia="SimSun" w:cs="Arial"/>
                <w:color w:val="000000"/>
                <w:sz w:val="20"/>
                <w:szCs w:val="20"/>
              </w:rPr>
              <w:t xml:space="preserve"> arrondissement</w:t>
            </w:r>
          </w:p>
        </w:tc>
        <w:tc>
          <w:tcPr>
            <w:tcW w:w="1060" w:type="dxa"/>
            <w:shd w:val="clear" w:color="auto" w:fill="auto"/>
            <w:vAlign w:val="center"/>
          </w:tcPr>
          <w:p w14:paraId="5544CC98" w14:textId="77777777" w:rsidR="008D1B3F" w:rsidRPr="00B90832" w:rsidRDefault="008D1B3F" w:rsidP="000A3F7C">
            <w:pPr>
              <w:jc w:val="center"/>
              <w:textAlignment w:val="center"/>
              <w:rPr>
                <w:rFonts w:cs="Arial"/>
                <w:color w:val="000000"/>
                <w:sz w:val="20"/>
                <w:szCs w:val="20"/>
              </w:rPr>
            </w:pPr>
            <w:r w:rsidRPr="00B90832">
              <w:rPr>
                <w:rFonts w:eastAsia="SimSun" w:cs="Arial"/>
                <w:color w:val="000000"/>
                <w:sz w:val="20"/>
                <w:szCs w:val="20"/>
              </w:rPr>
              <w:t>102</w:t>
            </w:r>
            <w:r>
              <w:rPr>
                <w:rFonts w:eastAsia="SimSun" w:cs="Arial"/>
                <w:color w:val="000000"/>
                <w:sz w:val="20"/>
                <w:szCs w:val="20"/>
              </w:rPr>
              <w:t xml:space="preserve"> </w:t>
            </w:r>
            <w:r w:rsidRPr="00B90832">
              <w:rPr>
                <w:rFonts w:eastAsia="SimSun" w:cs="Arial"/>
                <w:color w:val="000000"/>
                <w:sz w:val="20"/>
                <w:szCs w:val="20"/>
              </w:rPr>
              <w:t>127</w:t>
            </w:r>
          </w:p>
        </w:tc>
        <w:tc>
          <w:tcPr>
            <w:tcW w:w="3117" w:type="dxa"/>
            <w:shd w:val="clear" w:color="auto" w:fill="auto"/>
            <w:vAlign w:val="center"/>
          </w:tcPr>
          <w:p w14:paraId="4B69CCB8" w14:textId="77777777" w:rsidR="008D1B3F" w:rsidRPr="00B90832" w:rsidRDefault="008D1B3F" w:rsidP="000A3F7C">
            <w:pPr>
              <w:jc w:val="left"/>
              <w:textAlignment w:val="center"/>
              <w:rPr>
                <w:rFonts w:eastAsia="SimSun" w:cs="Arial"/>
                <w:sz w:val="20"/>
                <w:szCs w:val="20"/>
                <w:lang w:val="en-US"/>
              </w:rPr>
            </w:pPr>
            <w:r w:rsidRPr="00B90832">
              <w:rPr>
                <w:rFonts w:cs="Arial"/>
                <w:sz w:val="20"/>
                <w:szCs w:val="20"/>
                <w:lang w:val="en-US"/>
              </w:rPr>
              <w:t>S, Sbis, WW4 et Rabis</w:t>
            </w:r>
          </w:p>
        </w:tc>
      </w:tr>
      <w:tr w:rsidR="008D1B3F" w:rsidRPr="00B90832" w14:paraId="3FC87F35" w14:textId="77777777" w:rsidTr="000A3F7C">
        <w:trPr>
          <w:trHeight w:val="280"/>
          <w:jc w:val="center"/>
        </w:trPr>
        <w:tc>
          <w:tcPr>
            <w:tcW w:w="2593" w:type="dxa"/>
            <w:shd w:val="clear" w:color="auto" w:fill="auto"/>
            <w:vAlign w:val="center"/>
          </w:tcPr>
          <w:p w14:paraId="7D1B83CC" w14:textId="77777777" w:rsidR="008D1B3F" w:rsidRPr="00B90832" w:rsidRDefault="008D1B3F" w:rsidP="000A3F7C">
            <w:pPr>
              <w:jc w:val="left"/>
              <w:textAlignment w:val="center"/>
              <w:rPr>
                <w:rFonts w:cs="Arial"/>
                <w:color w:val="000000"/>
                <w:sz w:val="20"/>
                <w:szCs w:val="20"/>
              </w:rPr>
            </w:pPr>
            <w:r w:rsidRPr="00B90832">
              <w:rPr>
                <w:rFonts w:eastAsia="SimSun" w:cs="Arial"/>
                <w:color w:val="000000"/>
                <w:sz w:val="20"/>
                <w:szCs w:val="20"/>
              </w:rPr>
              <w:t>4</w:t>
            </w:r>
            <w:r w:rsidRPr="00B90832">
              <w:rPr>
                <w:rFonts w:eastAsia="SimSun" w:cs="Arial"/>
                <w:color w:val="000000"/>
                <w:sz w:val="20"/>
                <w:szCs w:val="20"/>
                <w:vertAlign w:val="superscript"/>
              </w:rPr>
              <w:t>ème</w:t>
            </w:r>
            <w:r w:rsidRPr="00B90832">
              <w:rPr>
                <w:rFonts w:eastAsia="SimSun" w:cs="Arial"/>
                <w:color w:val="000000"/>
                <w:sz w:val="20"/>
                <w:szCs w:val="20"/>
              </w:rPr>
              <w:t xml:space="preserve"> arrondissement</w:t>
            </w:r>
          </w:p>
        </w:tc>
        <w:tc>
          <w:tcPr>
            <w:tcW w:w="1060" w:type="dxa"/>
            <w:shd w:val="clear" w:color="auto" w:fill="auto"/>
            <w:vAlign w:val="center"/>
          </w:tcPr>
          <w:p w14:paraId="239C1F46" w14:textId="77777777" w:rsidR="008D1B3F" w:rsidRPr="00B90832" w:rsidRDefault="008D1B3F" w:rsidP="000A3F7C">
            <w:pPr>
              <w:jc w:val="center"/>
              <w:textAlignment w:val="center"/>
              <w:rPr>
                <w:rFonts w:cs="Arial"/>
                <w:color w:val="000000"/>
                <w:sz w:val="20"/>
                <w:szCs w:val="20"/>
              </w:rPr>
            </w:pPr>
            <w:r w:rsidRPr="00B90832">
              <w:rPr>
                <w:rFonts w:eastAsia="SimSun" w:cs="Arial"/>
                <w:color w:val="000000"/>
                <w:sz w:val="20"/>
                <w:szCs w:val="20"/>
              </w:rPr>
              <w:t>53</w:t>
            </w:r>
            <w:r>
              <w:rPr>
                <w:rFonts w:eastAsia="SimSun" w:cs="Arial"/>
                <w:color w:val="000000"/>
                <w:sz w:val="20"/>
                <w:szCs w:val="20"/>
              </w:rPr>
              <w:t xml:space="preserve"> </w:t>
            </w:r>
            <w:r w:rsidRPr="00B90832">
              <w:rPr>
                <w:rFonts w:eastAsia="SimSun" w:cs="Arial"/>
                <w:color w:val="000000"/>
                <w:sz w:val="20"/>
                <w:szCs w:val="20"/>
              </w:rPr>
              <w:t>050</w:t>
            </w:r>
          </w:p>
        </w:tc>
        <w:tc>
          <w:tcPr>
            <w:tcW w:w="3117" w:type="dxa"/>
            <w:shd w:val="clear" w:color="auto" w:fill="auto"/>
            <w:vAlign w:val="center"/>
          </w:tcPr>
          <w:p w14:paraId="37688524" w14:textId="77777777" w:rsidR="008D1B3F" w:rsidRPr="00B90832" w:rsidRDefault="008D1B3F" w:rsidP="000A3F7C">
            <w:pPr>
              <w:jc w:val="left"/>
              <w:textAlignment w:val="center"/>
              <w:rPr>
                <w:rFonts w:eastAsia="SimSun" w:cs="Arial"/>
                <w:sz w:val="20"/>
                <w:szCs w:val="20"/>
              </w:rPr>
            </w:pPr>
            <w:r w:rsidRPr="00B90832">
              <w:rPr>
                <w:rFonts w:cs="Arial"/>
                <w:sz w:val="20"/>
                <w:szCs w:val="20"/>
              </w:rPr>
              <w:t>Y, Ra, Rc, Rd et Rabis</w:t>
            </w:r>
          </w:p>
        </w:tc>
      </w:tr>
      <w:tr w:rsidR="008D1B3F" w:rsidRPr="00B90832" w14:paraId="19BDBF45" w14:textId="77777777" w:rsidTr="000A3F7C">
        <w:trPr>
          <w:trHeight w:val="280"/>
          <w:jc w:val="center"/>
        </w:trPr>
        <w:tc>
          <w:tcPr>
            <w:tcW w:w="2593" w:type="dxa"/>
            <w:shd w:val="clear" w:color="auto" w:fill="auto"/>
            <w:vAlign w:val="center"/>
          </w:tcPr>
          <w:p w14:paraId="09C4F8E3" w14:textId="77777777" w:rsidR="008D1B3F" w:rsidRPr="00B90832" w:rsidRDefault="008D1B3F" w:rsidP="000A3F7C">
            <w:pPr>
              <w:jc w:val="left"/>
              <w:textAlignment w:val="center"/>
              <w:rPr>
                <w:rFonts w:cs="Arial"/>
                <w:color w:val="000000"/>
                <w:sz w:val="20"/>
                <w:szCs w:val="20"/>
              </w:rPr>
            </w:pPr>
            <w:r w:rsidRPr="00B90832">
              <w:rPr>
                <w:rFonts w:eastAsia="SimSun" w:cs="Arial"/>
                <w:color w:val="000000"/>
                <w:sz w:val="20"/>
                <w:szCs w:val="20"/>
              </w:rPr>
              <w:t>5</w:t>
            </w:r>
            <w:r w:rsidRPr="00B90832">
              <w:rPr>
                <w:rFonts w:eastAsia="SimSun" w:cs="Arial"/>
                <w:color w:val="000000"/>
                <w:sz w:val="20"/>
                <w:szCs w:val="20"/>
                <w:vertAlign w:val="superscript"/>
              </w:rPr>
              <w:t>ème</w:t>
            </w:r>
            <w:r w:rsidRPr="00B90832">
              <w:rPr>
                <w:rFonts w:eastAsia="SimSun" w:cs="Arial"/>
                <w:color w:val="000000"/>
                <w:sz w:val="20"/>
                <w:szCs w:val="20"/>
              </w:rPr>
              <w:t xml:space="preserve"> arrondissement</w:t>
            </w:r>
          </w:p>
        </w:tc>
        <w:tc>
          <w:tcPr>
            <w:tcW w:w="1060" w:type="dxa"/>
            <w:shd w:val="clear" w:color="auto" w:fill="auto"/>
            <w:vAlign w:val="center"/>
          </w:tcPr>
          <w:p w14:paraId="648CCDC4" w14:textId="77777777" w:rsidR="008D1B3F" w:rsidRPr="00B90832" w:rsidRDefault="008D1B3F" w:rsidP="000A3F7C">
            <w:pPr>
              <w:jc w:val="center"/>
              <w:textAlignment w:val="center"/>
              <w:rPr>
                <w:rFonts w:cs="Arial"/>
                <w:color w:val="000000"/>
                <w:sz w:val="20"/>
                <w:szCs w:val="20"/>
              </w:rPr>
            </w:pPr>
            <w:r w:rsidRPr="00B90832">
              <w:rPr>
                <w:rFonts w:eastAsia="SimSun" w:cs="Arial"/>
                <w:color w:val="000000"/>
                <w:sz w:val="20"/>
                <w:szCs w:val="20"/>
              </w:rPr>
              <w:t>29</w:t>
            </w:r>
            <w:r>
              <w:rPr>
                <w:rFonts w:eastAsia="SimSun" w:cs="Arial"/>
                <w:color w:val="000000"/>
                <w:sz w:val="20"/>
                <w:szCs w:val="20"/>
              </w:rPr>
              <w:t xml:space="preserve"> </w:t>
            </w:r>
            <w:r w:rsidRPr="00B90832">
              <w:rPr>
                <w:rFonts w:eastAsia="SimSun" w:cs="Arial"/>
                <w:color w:val="000000"/>
                <w:sz w:val="20"/>
                <w:szCs w:val="20"/>
              </w:rPr>
              <w:t>240</w:t>
            </w:r>
          </w:p>
        </w:tc>
        <w:tc>
          <w:tcPr>
            <w:tcW w:w="3117" w:type="dxa"/>
            <w:shd w:val="clear" w:color="auto" w:fill="auto"/>
            <w:vAlign w:val="center"/>
          </w:tcPr>
          <w:p w14:paraId="08BEC5FA" w14:textId="77777777" w:rsidR="008D1B3F" w:rsidRPr="00B90832" w:rsidRDefault="008D1B3F" w:rsidP="000A3F7C">
            <w:pPr>
              <w:jc w:val="left"/>
              <w:textAlignment w:val="center"/>
              <w:rPr>
                <w:rFonts w:eastAsia="SimSun" w:cs="Arial"/>
                <w:sz w:val="20"/>
                <w:szCs w:val="20"/>
              </w:rPr>
            </w:pPr>
            <w:r w:rsidRPr="00B90832">
              <w:rPr>
                <w:rFonts w:cs="Arial"/>
                <w:sz w:val="20"/>
                <w:szCs w:val="20"/>
              </w:rPr>
              <w:t>D et L</w:t>
            </w:r>
          </w:p>
        </w:tc>
      </w:tr>
      <w:tr w:rsidR="008D1B3F" w:rsidRPr="00B90832" w14:paraId="0962624E" w14:textId="77777777" w:rsidTr="000A3F7C">
        <w:trPr>
          <w:trHeight w:val="280"/>
          <w:jc w:val="center"/>
        </w:trPr>
        <w:tc>
          <w:tcPr>
            <w:tcW w:w="2593" w:type="dxa"/>
            <w:shd w:val="clear" w:color="auto" w:fill="auto"/>
            <w:vAlign w:val="center"/>
          </w:tcPr>
          <w:p w14:paraId="1F5F7D6E" w14:textId="77777777" w:rsidR="008D1B3F" w:rsidRPr="00B90832" w:rsidRDefault="008D1B3F" w:rsidP="000A3F7C">
            <w:pPr>
              <w:jc w:val="left"/>
              <w:textAlignment w:val="center"/>
              <w:rPr>
                <w:rFonts w:cs="Arial"/>
                <w:color w:val="000000"/>
                <w:sz w:val="20"/>
                <w:szCs w:val="20"/>
              </w:rPr>
            </w:pPr>
            <w:r w:rsidRPr="00B90832">
              <w:rPr>
                <w:rFonts w:eastAsia="SimSun" w:cs="Arial"/>
                <w:color w:val="000000"/>
                <w:sz w:val="20"/>
                <w:szCs w:val="20"/>
              </w:rPr>
              <w:t>6</w:t>
            </w:r>
            <w:r w:rsidRPr="00B90832">
              <w:rPr>
                <w:rFonts w:eastAsia="SimSun" w:cs="Arial"/>
                <w:color w:val="000000"/>
                <w:sz w:val="20"/>
                <w:szCs w:val="20"/>
                <w:vertAlign w:val="superscript"/>
              </w:rPr>
              <w:t>ème</w:t>
            </w:r>
            <w:r w:rsidRPr="00B90832">
              <w:rPr>
                <w:rFonts w:eastAsia="SimSun" w:cs="Arial"/>
                <w:color w:val="000000"/>
                <w:sz w:val="20"/>
                <w:szCs w:val="20"/>
              </w:rPr>
              <w:t xml:space="preserve"> arrondissement</w:t>
            </w:r>
          </w:p>
        </w:tc>
        <w:tc>
          <w:tcPr>
            <w:tcW w:w="1060" w:type="dxa"/>
            <w:shd w:val="clear" w:color="auto" w:fill="auto"/>
            <w:vAlign w:val="center"/>
          </w:tcPr>
          <w:p w14:paraId="2D5BA3C1" w14:textId="77777777" w:rsidR="008D1B3F" w:rsidRPr="00B90832" w:rsidRDefault="008D1B3F" w:rsidP="000A3F7C">
            <w:pPr>
              <w:jc w:val="center"/>
              <w:textAlignment w:val="center"/>
              <w:rPr>
                <w:rFonts w:cs="Arial"/>
                <w:color w:val="000000"/>
                <w:sz w:val="20"/>
                <w:szCs w:val="20"/>
              </w:rPr>
            </w:pPr>
            <w:r w:rsidRPr="00B90832">
              <w:rPr>
                <w:rFonts w:eastAsia="SimSun" w:cs="Arial"/>
                <w:color w:val="000000"/>
                <w:sz w:val="20"/>
                <w:szCs w:val="20"/>
              </w:rPr>
              <w:t>42</w:t>
            </w:r>
            <w:r>
              <w:rPr>
                <w:rFonts w:eastAsia="SimSun" w:cs="Arial"/>
                <w:color w:val="000000"/>
                <w:sz w:val="20"/>
                <w:szCs w:val="20"/>
              </w:rPr>
              <w:t xml:space="preserve"> </w:t>
            </w:r>
            <w:r w:rsidRPr="00B90832">
              <w:rPr>
                <w:rFonts w:eastAsia="SimSun" w:cs="Arial"/>
                <w:color w:val="000000"/>
                <w:sz w:val="20"/>
                <w:szCs w:val="20"/>
              </w:rPr>
              <w:t>805</w:t>
            </w:r>
          </w:p>
        </w:tc>
        <w:tc>
          <w:tcPr>
            <w:tcW w:w="3117" w:type="dxa"/>
            <w:shd w:val="clear" w:color="auto" w:fill="auto"/>
            <w:vAlign w:val="center"/>
          </w:tcPr>
          <w:p w14:paraId="2FA5DED5" w14:textId="77777777" w:rsidR="008D1B3F" w:rsidRPr="00B90832" w:rsidRDefault="008D1B3F" w:rsidP="000A3F7C">
            <w:pPr>
              <w:jc w:val="left"/>
              <w:textAlignment w:val="center"/>
              <w:rPr>
                <w:rFonts w:eastAsia="SimSun" w:cs="Arial"/>
                <w:sz w:val="20"/>
                <w:szCs w:val="20"/>
              </w:rPr>
            </w:pPr>
            <w:r w:rsidRPr="00B90832">
              <w:rPr>
                <w:rFonts w:cs="Arial"/>
                <w:sz w:val="20"/>
                <w:szCs w:val="20"/>
              </w:rPr>
              <w:t>Qc et Qb</w:t>
            </w:r>
          </w:p>
        </w:tc>
      </w:tr>
      <w:tr w:rsidR="008D1B3F" w:rsidRPr="00B90832" w14:paraId="110D4282" w14:textId="77777777" w:rsidTr="000A3F7C">
        <w:trPr>
          <w:trHeight w:val="280"/>
          <w:jc w:val="center"/>
        </w:trPr>
        <w:tc>
          <w:tcPr>
            <w:tcW w:w="2593" w:type="dxa"/>
            <w:shd w:val="clear" w:color="auto" w:fill="auto"/>
            <w:vAlign w:val="center"/>
          </w:tcPr>
          <w:p w14:paraId="1E620468" w14:textId="77777777" w:rsidR="008D1B3F" w:rsidRPr="00B90832" w:rsidRDefault="008D1B3F" w:rsidP="000A3F7C">
            <w:pPr>
              <w:jc w:val="left"/>
              <w:textAlignment w:val="center"/>
              <w:rPr>
                <w:rFonts w:cs="Arial"/>
                <w:color w:val="000000"/>
                <w:sz w:val="20"/>
                <w:szCs w:val="20"/>
              </w:rPr>
            </w:pPr>
            <w:r w:rsidRPr="00B90832">
              <w:rPr>
                <w:rFonts w:eastAsia="SimSun" w:cs="Arial"/>
                <w:color w:val="000000"/>
                <w:sz w:val="20"/>
                <w:szCs w:val="20"/>
              </w:rPr>
              <w:t>9</w:t>
            </w:r>
            <w:r w:rsidRPr="00B90832">
              <w:rPr>
                <w:rFonts w:eastAsia="SimSun" w:cs="Arial"/>
                <w:color w:val="000000"/>
                <w:sz w:val="20"/>
                <w:szCs w:val="20"/>
                <w:vertAlign w:val="superscript"/>
              </w:rPr>
              <w:t>ème</w:t>
            </w:r>
            <w:r w:rsidRPr="00B90832">
              <w:rPr>
                <w:rFonts w:eastAsia="SimSun" w:cs="Arial"/>
                <w:color w:val="000000"/>
                <w:sz w:val="20"/>
                <w:szCs w:val="20"/>
              </w:rPr>
              <w:t xml:space="preserve"> arrondissement</w:t>
            </w:r>
          </w:p>
        </w:tc>
        <w:tc>
          <w:tcPr>
            <w:tcW w:w="1060" w:type="dxa"/>
            <w:shd w:val="clear" w:color="auto" w:fill="auto"/>
            <w:vAlign w:val="center"/>
          </w:tcPr>
          <w:p w14:paraId="314FDADB" w14:textId="77777777" w:rsidR="008D1B3F" w:rsidRPr="00B90832" w:rsidRDefault="008D1B3F" w:rsidP="000A3F7C">
            <w:pPr>
              <w:jc w:val="center"/>
              <w:textAlignment w:val="center"/>
              <w:rPr>
                <w:rFonts w:cs="Arial"/>
                <w:color w:val="000000"/>
                <w:sz w:val="20"/>
                <w:szCs w:val="20"/>
              </w:rPr>
            </w:pPr>
            <w:r w:rsidRPr="00B90832">
              <w:rPr>
                <w:rFonts w:eastAsia="SimSun" w:cs="Arial"/>
                <w:color w:val="000000"/>
                <w:sz w:val="20"/>
                <w:szCs w:val="20"/>
              </w:rPr>
              <w:t>84</w:t>
            </w:r>
            <w:r>
              <w:rPr>
                <w:rFonts w:eastAsia="SimSun" w:cs="Arial"/>
                <w:color w:val="000000"/>
                <w:sz w:val="20"/>
                <w:szCs w:val="20"/>
              </w:rPr>
              <w:t xml:space="preserve"> </w:t>
            </w:r>
            <w:r w:rsidRPr="00B90832">
              <w:rPr>
                <w:rFonts w:eastAsia="SimSun" w:cs="Arial"/>
                <w:color w:val="000000"/>
                <w:sz w:val="20"/>
                <w:szCs w:val="20"/>
              </w:rPr>
              <w:t>179</w:t>
            </w:r>
          </w:p>
        </w:tc>
        <w:tc>
          <w:tcPr>
            <w:tcW w:w="3117" w:type="dxa"/>
            <w:shd w:val="clear" w:color="auto" w:fill="auto"/>
            <w:vAlign w:val="center"/>
          </w:tcPr>
          <w:p w14:paraId="5F8BCB90" w14:textId="77777777" w:rsidR="008D1B3F" w:rsidRPr="00B90832" w:rsidRDefault="008D1B3F" w:rsidP="000A3F7C">
            <w:pPr>
              <w:jc w:val="left"/>
              <w:textAlignment w:val="center"/>
              <w:rPr>
                <w:rFonts w:eastAsia="SimSun" w:cs="Arial"/>
                <w:sz w:val="20"/>
                <w:szCs w:val="20"/>
              </w:rPr>
            </w:pPr>
            <w:r w:rsidRPr="00B90832">
              <w:rPr>
                <w:rFonts w:cs="Arial"/>
                <w:sz w:val="20"/>
                <w:szCs w:val="20"/>
              </w:rPr>
              <w:t>Pb et Pc</w:t>
            </w:r>
          </w:p>
        </w:tc>
      </w:tr>
      <w:tr w:rsidR="008D1B3F" w:rsidRPr="00B90832" w14:paraId="1AB0A0B4" w14:textId="77777777" w:rsidTr="000A3F7C">
        <w:trPr>
          <w:trHeight w:val="280"/>
          <w:jc w:val="center"/>
        </w:trPr>
        <w:tc>
          <w:tcPr>
            <w:tcW w:w="2593" w:type="dxa"/>
            <w:shd w:val="clear" w:color="auto" w:fill="auto"/>
            <w:vAlign w:val="center"/>
          </w:tcPr>
          <w:p w14:paraId="44BD3DFB" w14:textId="77777777" w:rsidR="008D1B3F" w:rsidRPr="00B90832" w:rsidRDefault="008D1B3F" w:rsidP="000A3F7C">
            <w:pPr>
              <w:jc w:val="left"/>
              <w:textAlignment w:val="center"/>
              <w:rPr>
                <w:rFonts w:cs="Arial"/>
                <w:color w:val="000000"/>
                <w:sz w:val="20"/>
                <w:szCs w:val="20"/>
              </w:rPr>
            </w:pPr>
            <w:r w:rsidRPr="00B90832">
              <w:rPr>
                <w:rFonts w:eastAsia="SimSun" w:cs="Arial"/>
                <w:color w:val="000000"/>
                <w:sz w:val="20"/>
                <w:szCs w:val="20"/>
              </w:rPr>
              <w:t>10</w:t>
            </w:r>
            <w:r w:rsidRPr="00B90832">
              <w:rPr>
                <w:rFonts w:eastAsia="SimSun" w:cs="Arial"/>
                <w:color w:val="000000"/>
                <w:sz w:val="20"/>
                <w:szCs w:val="20"/>
                <w:vertAlign w:val="superscript"/>
              </w:rPr>
              <w:t>ème</w:t>
            </w:r>
            <w:r w:rsidRPr="00B90832">
              <w:rPr>
                <w:rFonts w:eastAsia="SimSun" w:cs="Arial"/>
                <w:color w:val="000000"/>
                <w:sz w:val="20"/>
                <w:szCs w:val="20"/>
              </w:rPr>
              <w:t xml:space="preserve"> arrondissement</w:t>
            </w:r>
          </w:p>
        </w:tc>
        <w:tc>
          <w:tcPr>
            <w:tcW w:w="1060" w:type="dxa"/>
            <w:shd w:val="clear" w:color="auto" w:fill="auto"/>
            <w:vAlign w:val="center"/>
          </w:tcPr>
          <w:p w14:paraId="2AFFAE56" w14:textId="77777777" w:rsidR="008D1B3F" w:rsidRPr="00B90832" w:rsidRDefault="008D1B3F" w:rsidP="000A3F7C">
            <w:pPr>
              <w:jc w:val="center"/>
              <w:textAlignment w:val="center"/>
              <w:rPr>
                <w:rFonts w:cs="Arial"/>
                <w:color w:val="000000"/>
                <w:sz w:val="20"/>
                <w:szCs w:val="20"/>
              </w:rPr>
            </w:pPr>
            <w:r w:rsidRPr="00B90832">
              <w:rPr>
                <w:rFonts w:eastAsia="SimSun" w:cs="Arial"/>
                <w:color w:val="000000"/>
                <w:sz w:val="20"/>
                <w:szCs w:val="20"/>
              </w:rPr>
              <w:t>56</w:t>
            </w:r>
            <w:r>
              <w:rPr>
                <w:rFonts w:eastAsia="SimSun" w:cs="Arial"/>
                <w:color w:val="000000"/>
                <w:sz w:val="20"/>
                <w:szCs w:val="20"/>
              </w:rPr>
              <w:t xml:space="preserve"> </w:t>
            </w:r>
            <w:r w:rsidRPr="00B90832">
              <w:rPr>
                <w:rFonts w:eastAsia="SimSun" w:cs="Arial"/>
                <w:color w:val="000000"/>
                <w:sz w:val="20"/>
                <w:szCs w:val="20"/>
              </w:rPr>
              <w:t>510</w:t>
            </w:r>
          </w:p>
        </w:tc>
        <w:tc>
          <w:tcPr>
            <w:tcW w:w="3117" w:type="dxa"/>
            <w:shd w:val="clear" w:color="auto" w:fill="auto"/>
            <w:vAlign w:val="center"/>
          </w:tcPr>
          <w:p w14:paraId="2DCFDF27" w14:textId="77777777" w:rsidR="008D1B3F" w:rsidRPr="00B90832" w:rsidRDefault="008D1B3F" w:rsidP="000A3F7C">
            <w:pPr>
              <w:jc w:val="left"/>
              <w:textAlignment w:val="center"/>
              <w:rPr>
                <w:rFonts w:eastAsia="SimSun" w:cs="Arial"/>
                <w:sz w:val="20"/>
                <w:szCs w:val="20"/>
              </w:rPr>
            </w:pPr>
            <w:r w:rsidRPr="00B90832">
              <w:rPr>
                <w:rFonts w:cs="Arial"/>
                <w:sz w:val="20"/>
                <w:szCs w:val="20"/>
              </w:rPr>
              <w:t>Pa2 et Pa3</w:t>
            </w:r>
          </w:p>
        </w:tc>
      </w:tr>
      <w:tr w:rsidR="008D1B3F" w:rsidRPr="00B90832" w14:paraId="5067E655" w14:textId="77777777" w:rsidTr="000A3F7C">
        <w:trPr>
          <w:trHeight w:val="280"/>
          <w:jc w:val="center"/>
        </w:trPr>
        <w:tc>
          <w:tcPr>
            <w:tcW w:w="2593" w:type="dxa"/>
            <w:shd w:val="clear" w:color="auto" w:fill="auto"/>
            <w:vAlign w:val="center"/>
          </w:tcPr>
          <w:p w14:paraId="0511E273" w14:textId="77777777" w:rsidR="008D1B3F" w:rsidRPr="00B90832" w:rsidRDefault="008D1B3F" w:rsidP="000A3F7C">
            <w:pPr>
              <w:jc w:val="left"/>
              <w:textAlignment w:val="center"/>
              <w:rPr>
                <w:rFonts w:cs="Arial"/>
                <w:color w:val="000000"/>
                <w:sz w:val="20"/>
                <w:szCs w:val="20"/>
              </w:rPr>
            </w:pPr>
            <w:r w:rsidRPr="00B90832">
              <w:rPr>
                <w:rFonts w:eastAsia="SimSun" w:cs="Arial"/>
                <w:color w:val="000000"/>
                <w:sz w:val="20"/>
                <w:szCs w:val="20"/>
              </w:rPr>
              <w:t>12</w:t>
            </w:r>
            <w:r w:rsidRPr="00B90832">
              <w:rPr>
                <w:rFonts w:eastAsia="SimSun" w:cs="Arial"/>
                <w:color w:val="000000"/>
                <w:sz w:val="20"/>
                <w:szCs w:val="20"/>
                <w:vertAlign w:val="superscript"/>
              </w:rPr>
              <w:t>ème</w:t>
            </w:r>
            <w:r w:rsidRPr="00B90832">
              <w:rPr>
                <w:rFonts w:eastAsia="SimSun" w:cs="Arial"/>
                <w:color w:val="000000"/>
                <w:sz w:val="20"/>
                <w:szCs w:val="20"/>
              </w:rPr>
              <w:t xml:space="preserve"> arrondissement</w:t>
            </w:r>
          </w:p>
        </w:tc>
        <w:tc>
          <w:tcPr>
            <w:tcW w:w="1060" w:type="dxa"/>
            <w:shd w:val="clear" w:color="auto" w:fill="auto"/>
            <w:vAlign w:val="center"/>
          </w:tcPr>
          <w:p w14:paraId="1A290D14" w14:textId="77777777" w:rsidR="008D1B3F" w:rsidRPr="00B90832" w:rsidRDefault="008D1B3F" w:rsidP="000A3F7C">
            <w:pPr>
              <w:jc w:val="center"/>
              <w:textAlignment w:val="center"/>
              <w:rPr>
                <w:rFonts w:cs="Arial"/>
                <w:color w:val="000000"/>
                <w:sz w:val="20"/>
                <w:szCs w:val="20"/>
              </w:rPr>
            </w:pPr>
            <w:r w:rsidRPr="00B90832">
              <w:rPr>
                <w:rFonts w:eastAsia="SimSun" w:cs="Arial"/>
                <w:color w:val="000000"/>
                <w:sz w:val="20"/>
                <w:szCs w:val="20"/>
              </w:rPr>
              <w:t>142</w:t>
            </w:r>
            <w:r>
              <w:rPr>
                <w:rFonts w:eastAsia="SimSun" w:cs="Arial"/>
                <w:color w:val="000000"/>
                <w:sz w:val="20"/>
                <w:szCs w:val="20"/>
              </w:rPr>
              <w:t xml:space="preserve"> </w:t>
            </w:r>
            <w:r w:rsidRPr="00B90832">
              <w:rPr>
                <w:rFonts w:eastAsia="SimSun" w:cs="Arial"/>
                <w:color w:val="000000"/>
                <w:sz w:val="20"/>
                <w:szCs w:val="20"/>
              </w:rPr>
              <w:t>879</w:t>
            </w:r>
          </w:p>
        </w:tc>
        <w:tc>
          <w:tcPr>
            <w:tcW w:w="3117" w:type="dxa"/>
            <w:shd w:val="clear" w:color="auto" w:fill="auto"/>
            <w:vAlign w:val="center"/>
          </w:tcPr>
          <w:p w14:paraId="33E76DB1" w14:textId="77777777" w:rsidR="008D1B3F" w:rsidRPr="00B90832" w:rsidRDefault="008D1B3F" w:rsidP="000A3F7C">
            <w:pPr>
              <w:jc w:val="left"/>
              <w:textAlignment w:val="center"/>
              <w:rPr>
                <w:rFonts w:eastAsia="SimSun" w:cs="Arial"/>
                <w:sz w:val="20"/>
                <w:szCs w:val="20"/>
              </w:rPr>
            </w:pPr>
            <w:r w:rsidRPr="00B90832">
              <w:rPr>
                <w:rFonts w:cs="Arial"/>
                <w:sz w:val="20"/>
                <w:szCs w:val="20"/>
              </w:rPr>
              <w:t>M, AB</w:t>
            </w:r>
            <w:r>
              <w:rPr>
                <w:rFonts w:cs="Arial"/>
                <w:sz w:val="20"/>
                <w:szCs w:val="20"/>
              </w:rPr>
              <w:t>a</w:t>
            </w:r>
            <w:r w:rsidRPr="00B90832">
              <w:rPr>
                <w:rFonts w:cs="Arial"/>
                <w:sz w:val="20"/>
                <w:szCs w:val="20"/>
              </w:rPr>
              <w:t>, ABb, ABc, AA</w:t>
            </w:r>
            <w:r>
              <w:rPr>
                <w:rFonts w:cs="Arial"/>
                <w:sz w:val="20"/>
                <w:szCs w:val="20"/>
              </w:rPr>
              <w:t>c</w:t>
            </w:r>
            <w:r w:rsidRPr="00B90832">
              <w:rPr>
                <w:rFonts w:cs="Arial"/>
                <w:sz w:val="20"/>
                <w:szCs w:val="20"/>
              </w:rPr>
              <w:t xml:space="preserve"> et AA</w:t>
            </w:r>
            <w:r>
              <w:rPr>
                <w:rFonts w:cs="Arial"/>
                <w:sz w:val="20"/>
                <w:szCs w:val="20"/>
              </w:rPr>
              <w:t>s</w:t>
            </w:r>
          </w:p>
        </w:tc>
      </w:tr>
      <w:tr w:rsidR="008D1B3F" w:rsidRPr="00B90832" w14:paraId="31410779" w14:textId="77777777" w:rsidTr="000A3F7C">
        <w:trPr>
          <w:trHeight w:val="280"/>
          <w:jc w:val="center"/>
        </w:trPr>
        <w:tc>
          <w:tcPr>
            <w:tcW w:w="2593" w:type="dxa"/>
            <w:shd w:val="clear" w:color="auto" w:fill="auto"/>
            <w:vAlign w:val="center"/>
          </w:tcPr>
          <w:p w14:paraId="3CFC2C36" w14:textId="77777777" w:rsidR="008D1B3F" w:rsidRPr="00B90832" w:rsidRDefault="008D1B3F" w:rsidP="000A3F7C">
            <w:pPr>
              <w:jc w:val="left"/>
              <w:textAlignment w:val="center"/>
              <w:rPr>
                <w:rFonts w:cs="Arial"/>
                <w:color w:val="000000"/>
                <w:sz w:val="20"/>
                <w:szCs w:val="20"/>
              </w:rPr>
            </w:pPr>
            <w:r w:rsidRPr="00B90832">
              <w:rPr>
                <w:rFonts w:eastAsia="SimSun" w:cs="Arial"/>
                <w:color w:val="000000"/>
                <w:sz w:val="20"/>
                <w:szCs w:val="20"/>
              </w:rPr>
              <w:t>13</w:t>
            </w:r>
            <w:r w:rsidRPr="00B90832">
              <w:rPr>
                <w:rFonts w:eastAsia="SimSun" w:cs="Arial"/>
                <w:color w:val="000000"/>
                <w:sz w:val="20"/>
                <w:szCs w:val="20"/>
                <w:vertAlign w:val="superscript"/>
              </w:rPr>
              <w:t>ème</w:t>
            </w:r>
            <w:r w:rsidRPr="00B90832">
              <w:rPr>
                <w:rFonts w:eastAsia="SimSun" w:cs="Arial"/>
                <w:color w:val="000000"/>
                <w:sz w:val="20"/>
                <w:szCs w:val="20"/>
              </w:rPr>
              <w:t xml:space="preserve"> arrondissement</w:t>
            </w:r>
          </w:p>
        </w:tc>
        <w:tc>
          <w:tcPr>
            <w:tcW w:w="1060" w:type="dxa"/>
            <w:shd w:val="clear" w:color="auto" w:fill="auto"/>
            <w:vAlign w:val="center"/>
          </w:tcPr>
          <w:p w14:paraId="3138EB96" w14:textId="77777777" w:rsidR="008D1B3F" w:rsidRPr="00B90832" w:rsidRDefault="008D1B3F" w:rsidP="000A3F7C">
            <w:pPr>
              <w:jc w:val="center"/>
              <w:textAlignment w:val="center"/>
              <w:rPr>
                <w:rFonts w:cs="Arial"/>
                <w:color w:val="000000"/>
                <w:sz w:val="20"/>
                <w:szCs w:val="20"/>
              </w:rPr>
            </w:pPr>
            <w:r w:rsidRPr="00B90832">
              <w:rPr>
                <w:rFonts w:eastAsia="SimSun" w:cs="Arial"/>
                <w:color w:val="000000"/>
                <w:sz w:val="20"/>
                <w:szCs w:val="20"/>
              </w:rPr>
              <w:t>99</w:t>
            </w:r>
            <w:r>
              <w:rPr>
                <w:rFonts w:eastAsia="SimSun" w:cs="Arial"/>
                <w:color w:val="000000"/>
                <w:sz w:val="20"/>
                <w:szCs w:val="20"/>
              </w:rPr>
              <w:t xml:space="preserve"> </w:t>
            </w:r>
            <w:r w:rsidRPr="00B90832">
              <w:rPr>
                <w:rFonts w:eastAsia="SimSun" w:cs="Arial"/>
                <w:color w:val="000000"/>
                <w:sz w:val="20"/>
                <w:szCs w:val="20"/>
              </w:rPr>
              <w:t>931</w:t>
            </w:r>
          </w:p>
        </w:tc>
        <w:tc>
          <w:tcPr>
            <w:tcW w:w="3117" w:type="dxa"/>
            <w:shd w:val="clear" w:color="auto" w:fill="auto"/>
            <w:vAlign w:val="center"/>
          </w:tcPr>
          <w:p w14:paraId="6FB29668" w14:textId="77777777" w:rsidR="008D1B3F" w:rsidRPr="00B90832" w:rsidRDefault="008D1B3F" w:rsidP="000A3F7C">
            <w:pPr>
              <w:jc w:val="left"/>
              <w:textAlignment w:val="center"/>
              <w:rPr>
                <w:rFonts w:eastAsia="SimSun" w:cs="Arial"/>
                <w:sz w:val="20"/>
                <w:szCs w:val="20"/>
              </w:rPr>
            </w:pPr>
            <w:r w:rsidRPr="00B90832">
              <w:rPr>
                <w:rFonts w:cs="Arial"/>
                <w:sz w:val="20"/>
                <w:szCs w:val="20"/>
              </w:rPr>
              <w:t>XX, X1, X2, X3 X11 et AAN</w:t>
            </w:r>
          </w:p>
        </w:tc>
      </w:tr>
      <w:tr w:rsidR="008D1B3F" w:rsidRPr="00B90832" w14:paraId="501384E2" w14:textId="77777777" w:rsidTr="000A3F7C">
        <w:trPr>
          <w:trHeight w:val="280"/>
          <w:jc w:val="center"/>
        </w:trPr>
        <w:tc>
          <w:tcPr>
            <w:tcW w:w="2593" w:type="dxa"/>
            <w:shd w:val="clear" w:color="auto" w:fill="auto"/>
            <w:vAlign w:val="center"/>
          </w:tcPr>
          <w:p w14:paraId="26C871D1" w14:textId="77777777" w:rsidR="008D1B3F" w:rsidRPr="00B90832" w:rsidRDefault="008D1B3F" w:rsidP="000A3F7C">
            <w:pPr>
              <w:jc w:val="left"/>
              <w:textAlignment w:val="center"/>
              <w:rPr>
                <w:rFonts w:eastAsia="SimSun" w:cs="Arial"/>
                <w:b/>
                <w:bCs/>
                <w:color w:val="000000"/>
                <w:sz w:val="20"/>
                <w:szCs w:val="20"/>
              </w:rPr>
            </w:pPr>
            <w:r w:rsidRPr="00B90832">
              <w:rPr>
                <w:rFonts w:eastAsia="SimSun" w:cs="Arial"/>
                <w:b/>
                <w:bCs/>
                <w:color w:val="000000"/>
                <w:sz w:val="20"/>
                <w:szCs w:val="20"/>
              </w:rPr>
              <w:t>Total personnes impactées</w:t>
            </w:r>
          </w:p>
        </w:tc>
        <w:tc>
          <w:tcPr>
            <w:tcW w:w="1060" w:type="dxa"/>
            <w:shd w:val="clear" w:color="auto" w:fill="auto"/>
            <w:vAlign w:val="center"/>
          </w:tcPr>
          <w:p w14:paraId="72C335FD" w14:textId="77777777" w:rsidR="008D1B3F" w:rsidRPr="00B90832" w:rsidRDefault="008D1B3F" w:rsidP="000A3F7C">
            <w:pPr>
              <w:jc w:val="center"/>
              <w:textAlignment w:val="center"/>
              <w:rPr>
                <w:rFonts w:eastAsia="SimSun" w:cs="Arial"/>
                <w:b/>
                <w:bCs/>
                <w:color w:val="000000"/>
                <w:sz w:val="20"/>
                <w:szCs w:val="20"/>
              </w:rPr>
            </w:pPr>
            <w:r w:rsidRPr="00B90832">
              <w:rPr>
                <w:rFonts w:eastAsia="SimSun" w:cs="Arial"/>
                <w:b/>
                <w:bCs/>
                <w:color w:val="000000"/>
                <w:sz w:val="20"/>
                <w:szCs w:val="20"/>
              </w:rPr>
              <w:t>785</w:t>
            </w:r>
            <w:r>
              <w:rPr>
                <w:rFonts w:eastAsia="SimSun" w:cs="Arial"/>
                <w:b/>
                <w:bCs/>
                <w:color w:val="000000"/>
                <w:sz w:val="20"/>
                <w:szCs w:val="20"/>
              </w:rPr>
              <w:t xml:space="preserve"> </w:t>
            </w:r>
            <w:r w:rsidRPr="00B90832">
              <w:rPr>
                <w:rFonts w:eastAsia="SimSun" w:cs="Arial"/>
                <w:b/>
                <w:bCs/>
                <w:color w:val="000000"/>
                <w:sz w:val="20"/>
                <w:szCs w:val="20"/>
              </w:rPr>
              <w:t>278</w:t>
            </w:r>
          </w:p>
        </w:tc>
        <w:tc>
          <w:tcPr>
            <w:tcW w:w="3117" w:type="dxa"/>
            <w:shd w:val="clear" w:color="auto" w:fill="auto"/>
            <w:vAlign w:val="center"/>
          </w:tcPr>
          <w:p w14:paraId="45FB2DA9" w14:textId="77777777" w:rsidR="008D1B3F" w:rsidRPr="00B90832" w:rsidRDefault="008D1B3F" w:rsidP="000A3F7C">
            <w:pPr>
              <w:jc w:val="left"/>
              <w:textAlignment w:val="center"/>
              <w:rPr>
                <w:rFonts w:cs="Arial"/>
                <w:b/>
                <w:bCs/>
                <w:sz w:val="20"/>
                <w:szCs w:val="20"/>
              </w:rPr>
            </w:pPr>
          </w:p>
        </w:tc>
      </w:tr>
    </w:tbl>
    <w:p w14:paraId="17DDBFCD" w14:textId="77777777" w:rsidR="008D1B3F" w:rsidRDefault="008D1B3F" w:rsidP="008D1B3F">
      <w:pPr>
        <w:spacing w:after="120"/>
      </w:pPr>
      <w:r>
        <w:t xml:space="preserve">A travers le PAPVIC, on peut dire que l’ensemble de la ville de Cotonou qui sera impactée à travers un assainissement général, axé sur le drainage efficace des eaux pluviales. </w:t>
      </w:r>
    </w:p>
    <w:p w14:paraId="3113CBF4" w14:textId="77777777" w:rsidR="008D1B3F" w:rsidRPr="00917659" w:rsidRDefault="008D1B3F" w:rsidP="008D1B3F">
      <w:pPr>
        <w:spacing w:after="120"/>
      </w:pPr>
      <w:r>
        <w:t xml:space="preserve">Ceci aura une retombée significative sur la santé des populations, </w:t>
      </w:r>
      <w:r>
        <w:rPr>
          <w:spacing w:val="2"/>
        </w:rPr>
        <w:t>s</w:t>
      </w:r>
      <w:r>
        <w:t>a</w:t>
      </w:r>
      <w:r>
        <w:rPr>
          <w:spacing w:val="-4"/>
        </w:rPr>
        <w:t>n</w:t>
      </w:r>
      <w:r>
        <w:t>s oublier les i</w:t>
      </w:r>
      <w:r>
        <w:rPr>
          <w:spacing w:val="-1"/>
        </w:rPr>
        <w:t>m</w:t>
      </w:r>
      <w:r>
        <w:t>pa</w:t>
      </w:r>
      <w:r>
        <w:rPr>
          <w:spacing w:val="2"/>
        </w:rPr>
        <w:t>c</w:t>
      </w:r>
      <w:r>
        <w:rPr>
          <w:spacing w:val="-2"/>
        </w:rPr>
        <w:t>t</w:t>
      </w:r>
      <w:r>
        <w:t xml:space="preserve">s sur le paysage. </w:t>
      </w:r>
    </w:p>
    <w:p w14:paraId="5F84171F" w14:textId="30B1EF2F" w:rsidR="008D1B3F" w:rsidRPr="00327D1C" w:rsidRDefault="00FF6F09" w:rsidP="008D1B3F">
      <w:pPr>
        <w:pStyle w:val="Titre3"/>
        <w:spacing w:before="120" w:after="120"/>
        <w:rPr>
          <w:rFonts w:cs="Arial"/>
        </w:rPr>
      </w:pPr>
      <w:bookmarkStart w:id="965" w:name="_Toc523415138"/>
      <w:bookmarkStart w:id="966" w:name="_Toc523417509"/>
      <w:bookmarkStart w:id="967" w:name="_Toc523850142"/>
      <w:bookmarkStart w:id="968" w:name="_Toc523857295"/>
      <w:bookmarkStart w:id="969" w:name="_Toc524462532"/>
      <w:bookmarkStart w:id="970" w:name="_Toc531434226"/>
      <w:bookmarkStart w:id="971" w:name="_Toc535244605"/>
      <w:r>
        <w:rPr>
          <w:rFonts w:cs="Arial"/>
        </w:rPr>
        <w:t>8</w:t>
      </w:r>
      <w:r w:rsidR="008D1B3F" w:rsidRPr="00327D1C">
        <w:rPr>
          <w:rFonts w:cs="Arial"/>
        </w:rPr>
        <w:t>.3.2. E</w:t>
      </w:r>
      <w:r w:rsidR="008D1B3F" w:rsidRPr="00327D1C">
        <w:rPr>
          <w:rFonts w:cs="Arial"/>
          <w:spacing w:val="1"/>
        </w:rPr>
        <w:t>n</w:t>
      </w:r>
      <w:r w:rsidR="008D1B3F" w:rsidRPr="00327D1C">
        <w:rPr>
          <w:rFonts w:cs="Arial"/>
        </w:rPr>
        <w:t>je</w:t>
      </w:r>
      <w:r w:rsidR="008D1B3F" w:rsidRPr="00327D1C">
        <w:rPr>
          <w:rFonts w:cs="Arial"/>
          <w:spacing w:val="1"/>
        </w:rPr>
        <w:t>u</w:t>
      </w:r>
      <w:r w:rsidR="008D1B3F" w:rsidRPr="00327D1C">
        <w:rPr>
          <w:rFonts w:cs="Arial"/>
        </w:rPr>
        <w:t xml:space="preserve">x </w:t>
      </w:r>
      <w:r w:rsidR="008D1B3F" w:rsidRPr="00327D1C">
        <w:rPr>
          <w:rFonts w:cs="Arial"/>
          <w:spacing w:val="-1"/>
        </w:rPr>
        <w:t>f</w:t>
      </w:r>
      <w:r w:rsidR="008D1B3F" w:rsidRPr="00327D1C">
        <w:rPr>
          <w:rFonts w:cs="Arial"/>
          <w:spacing w:val="1"/>
        </w:rPr>
        <w:t>on</w:t>
      </w:r>
      <w:r w:rsidR="008D1B3F" w:rsidRPr="00327D1C">
        <w:rPr>
          <w:rFonts w:cs="Arial"/>
          <w:spacing w:val="2"/>
        </w:rPr>
        <w:t>c</w:t>
      </w:r>
      <w:r w:rsidR="008D1B3F" w:rsidRPr="00327D1C">
        <w:rPr>
          <w:rFonts w:cs="Arial"/>
        </w:rPr>
        <w:t>iers</w:t>
      </w:r>
      <w:bookmarkEnd w:id="965"/>
      <w:bookmarkEnd w:id="966"/>
      <w:bookmarkEnd w:id="967"/>
      <w:bookmarkEnd w:id="968"/>
      <w:bookmarkEnd w:id="969"/>
      <w:bookmarkEnd w:id="970"/>
      <w:bookmarkEnd w:id="971"/>
    </w:p>
    <w:p w14:paraId="6977E50A" w14:textId="77777777" w:rsidR="008D1B3F" w:rsidRPr="00327D1C" w:rsidRDefault="008D1B3F" w:rsidP="008D1B3F">
      <w:pPr>
        <w:spacing w:before="120" w:after="120"/>
        <w:rPr>
          <w:rFonts w:cs="Arial"/>
        </w:rPr>
      </w:pPr>
      <w:r w:rsidRPr="00327D1C">
        <w:rPr>
          <w:rFonts w:cs="Arial"/>
        </w:rPr>
        <w:t>Les préoccupations d’ordre foncier sont surtout liées d’une part, au déplacement involontaire des personnes et des biens qui se retrouveraient dans les marécages et exutoires à aménager, d’autre part, à la nécessité de créer des parkings provisoires pour le stationnement des véhicules des riverains pendant les travaux d’aménagement.</w:t>
      </w:r>
    </w:p>
    <w:p w14:paraId="379A963D" w14:textId="77777777" w:rsidR="008D1B3F" w:rsidRPr="00327D1C" w:rsidRDefault="008D1B3F" w:rsidP="008D1B3F">
      <w:pPr>
        <w:rPr>
          <w:rFonts w:cs="Arial"/>
        </w:rPr>
      </w:pPr>
      <w:r w:rsidRPr="00327D1C">
        <w:rPr>
          <w:rFonts w:cs="Arial"/>
        </w:rPr>
        <w:t>De plus, ces travaux d’aménagement nécessitent la création de base vie pour les sous travaux divers. Ce sont des espaces privés ou publics qui seront destinés à ces travaux. Des baux seront négociés entre les parties pour la bonne marche des travaux.</w:t>
      </w:r>
    </w:p>
    <w:p w14:paraId="40826153" w14:textId="77777777" w:rsidR="008D1B3F" w:rsidRPr="00F64CAA" w:rsidRDefault="008D1B3F" w:rsidP="008D1B3F">
      <w:pPr>
        <w:spacing w:before="120" w:after="120"/>
        <w:rPr>
          <w:rFonts w:cs="Arial"/>
        </w:rPr>
      </w:pPr>
      <w:r w:rsidRPr="00327D1C">
        <w:rPr>
          <w:rFonts w:cs="Arial"/>
        </w:rPr>
        <w:t xml:space="preserve">Ces préoccupations sont des enjeux significatifs qu’il importe de mentionner pour en faire une analyse dans la partie réservée à </w:t>
      </w:r>
      <w:bookmarkStart w:id="972" w:name="_Toc523415139"/>
      <w:bookmarkStart w:id="973" w:name="_Toc523417510"/>
      <w:bookmarkStart w:id="974" w:name="_Toc523850143"/>
      <w:bookmarkStart w:id="975" w:name="_Toc523857296"/>
      <w:bookmarkStart w:id="976" w:name="_Toc524462533"/>
      <w:r>
        <w:rPr>
          <w:rFonts w:cs="Arial"/>
        </w:rPr>
        <w:t>l’analyse des impacts.</w:t>
      </w:r>
    </w:p>
    <w:p w14:paraId="64DC8BB6" w14:textId="77777777" w:rsidR="008D1B3F" w:rsidRDefault="008D1B3F" w:rsidP="005C1905">
      <w:pPr>
        <w:rPr>
          <w:rFonts w:cs="Arial"/>
          <w:spacing w:val="-2"/>
        </w:rPr>
      </w:pPr>
      <w:bookmarkStart w:id="977" w:name="_Toc531434227"/>
    </w:p>
    <w:p w14:paraId="7BE8A7CB" w14:textId="4AFFC782" w:rsidR="008D1B3F" w:rsidRPr="00327D1C" w:rsidRDefault="00FF6F09" w:rsidP="005C1905">
      <w:pPr>
        <w:rPr>
          <w:rFonts w:cs="Arial"/>
        </w:rPr>
      </w:pPr>
      <w:r>
        <w:rPr>
          <w:rFonts w:cs="Arial"/>
          <w:spacing w:val="-2"/>
        </w:rPr>
        <w:t>8</w:t>
      </w:r>
      <w:r w:rsidR="008D1B3F" w:rsidRPr="00327D1C">
        <w:rPr>
          <w:rFonts w:cs="Arial"/>
          <w:spacing w:val="-2"/>
        </w:rPr>
        <w:t>.3.3. E</w:t>
      </w:r>
      <w:r w:rsidR="008D1B3F" w:rsidRPr="00327D1C">
        <w:rPr>
          <w:rFonts w:cs="Arial"/>
        </w:rPr>
        <w:t>njeux par ra</w:t>
      </w:r>
      <w:r w:rsidR="008D1B3F" w:rsidRPr="00327D1C">
        <w:rPr>
          <w:rFonts w:cs="Arial"/>
          <w:spacing w:val="-4"/>
        </w:rPr>
        <w:t>p</w:t>
      </w:r>
      <w:r w:rsidR="008D1B3F" w:rsidRPr="00327D1C">
        <w:rPr>
          <w:rFonts w:cs="Arial"/>
        </w:rPr>
        <w:t>port</w:t>
      </w:r>
      <w:r w:rsidR="008D1B3F" w:rsidRPr="00327D1C">
        <w:rPr>
          <w:rFonts w:cs="Arial"/>
          <w:spacing w:val="-4"/>
        </w:rPr>
        <w:t xml:space="preserve"> </w:t>
      </w:r>
      <w:r w:rsidR="008D1B3F" w:rsidRPr="00327D1C">
        <w:rPr>
          <w:rFonts w:cs="Arial"/>
        </w:rPr>
        <w:t xml:space="preserve">aux </w:t>
      </w:r>
      <w:r w:rsidR="008D1B3F" w:rsidRPr="00327D1C">
        <w:rPr>
          <w:rFonts w:cs="Arial"/>
          <w:spacing w:val="-4"/>
        </w:rPr>
        <w:t>a</w:t>
      </w:r>
      <w:r w:rsidR="008D1B3F" w:rsidRPr="00327D1C">
        <w:rPr>
          <w:rFonts w:cs="Arial"/>
          <w:spacing w:val="2"/>
        </w:rPr>
        <w:t>c</w:t>
      </w:r>
      <w:r w:rsidR="008D1B3F" w:rsidRPr="00327D1C">
        <w:rPr>
          <w:rFonts w:cs="Arial"/>
          <w:spacing w:val="-2"/>
        </w:rPr>
        <w:t>t</w:t>
      </w:r>
      <w:r w:rsidR="008D1B3F" w:rsidRPr="00327D1C">
        <w:rPr>
          <w:rFonts w:cs="Arial"/>
          <w:spacing w:val="3"/>
        </w:rPr>
        <w:t>i</w:t>
      </w:r>
      <w:r w:rsidR="008D1B3F" w:rsidRPr="00327D1C">
        <w:rPr>
          <w:rFonts w:cs="Arial"/>
        </w:rPr>
        <w:t>vi</w:t>
      </w:r>
      <w:r w:rsidR="008D1B3F" w:rsidRPr="00327D1C">
        <w:rPr>
          <w:rFonts w:cs="Arial"/>
          <w:spacing w:val="-2"/>
        </w:rPr>
        <w:t>t</w:t>
      </w:r>
      <w:r w:rsidR="008D1B3F" w:rsidRPr="00327D1C">
        <w:rPr>
          <w:rFonts w:cs="Arial"/>
        </w:rPr>
        <w:t>és  éco</w:t>
      </w:r>
      <w:r w:rsidR="008D1B3F" w:rsidRPr="00327D1C">
        <w:rPr>
          <w:rFonts w:cs="Arial"/>
          <w:spacing w:val="-4"/>
        </w:rPr>
        <w:t>n</w:t>
      </w:r>
      <w:r w:rsidR="008D1B3F" w:rsidRPr="00327D1C">
        <w:rPr>
          <w:rFonts w:cs="Arial"/>
        </w:rPr>
        <w:t>o</w:t>
      </w:r>
      <w:r w:rsidR="008D1B3F" w:rsidRPr="00327D1C">
        <w:rPr>
          <w:rFonts w:cs="Arial"/>
          <w:spacing w:val="-1"/>
        </w:rPr>
        <w:t>m</w:t>
      </w:r>
      <w:r w:rsidR="008D1B3F" w:rsidRPr="00327D1C">
        <w:rPr>
          <w:rFonts w:cs="Arial"/>
        </w:rPr>
        <w:t>iques et à l</w:t>
      </w:r>
      <w:r w:rsidR="008D1B3F" w:rsidRPr="00327D1C">
        <w:rPr>
          <w:rFonts w:cs="Arial"/>
          <w:spacing w:val="-1"/>
        </w:rPr>
        <w:t>’</w:t>
      </w:r>
      <w:r w:rsidR="008D1B3F" w:rsidRPr="00327D1C">
        <w:rPr>
          <w:rFonts w:cs="Arial"/>
        </w:rPr>
        <w:t>e</w:t>
      </w:r>
      <w:r w:rsidR="008D1B3F" w:rsidRPr="00327D1C">
        <w:rPr>
          <w:rFonts w:cs="Arial"/>
          <w:spacing w:val="-1"/>
        </w:rPr>
        <w:t>m</w:t>
      </w:r>
      <w:r w:rsidR="008D1B3F" w:rsidRPr="00327D1C">
        <w:rPr>
          <w:rFonts w:cs="Arial"/>
        </w:rPr>
        <w:t>pl</w:t>
      </w:r>
      <w:r w:rsidR="008D1B3F" w:rsidRPr="00327D1C">
        <w:rPr>
          <w:rFonts w:cs="Arial"/>
          <w:spacing w:val="-4"/>
        </w:rPr>
        <w:t>o</w:t>
      </w:r>
      <w:r w:rsidR="008D1B3F" w:rsidRPr="00327D1C">
        <w:rPr>
          <w:rFonts w:cs="Arial"/>
        </w:rPr>
        <w:t>i</w:t>
      </w:r>
      <w:bookmarkEnd w:id="972"/>
      <w:bookmarkEnd w:id="973"/>
      <w:bookmarkEnd w:id="974"/>
      <w:bookmarkEnd w:id="975"/>
      <w:bookmarkEnd w:id="976"/>
      <w:bookmarkEnd w:id="977"/>
    </w:p>
    <w:p w14:paraId="277A1F6B" w14:textId="77777777" w:rsidR="008D1B3F" w:rsidRPr="00327D1C" w:rsidRDefault="008D1B3F" w:rsidP="008D1B3F">
      <w:pPr>
        <w:spacing w:before="120" w:after="120"/>
        <w:rPr>
          <w:rFonts w:cs="Arial"/>
        </w:rPr>
      </w:pPr>
      <w:r w:rsidRPr="00327D1C">
        <w:rPr>
          <w:rFonts w:cs="Arial"/>
        </w:rPr>
        <w:t>Les activités économiques sont d’importance capitale et seront surtout perturbées en phase de construction. Les préoccupations seront orientées vers les opérateurs économiques ou entrepreneurs impliqués dans la réalisation du projet. Il y aura aussi les femmes qui font la restauration qui vont en tirer profit surtout au niveau des bases vie.</w:t>
      </w:r>
    </w:p>
    <w:p w14:paraId="13140B57" w14:textId="77777777" w:rsidR="008D1B3F" w:rsidRPr="00327D1C" w:rsidRDefault="008D1B3F" w:rsidP="008D1B3F">
      <w:pPr>
        <w:rPr>
          <w:rFonts w:cs="Arial"/>
        </w:rPr>
      </w:pPr>
      <w:r w:rsidRPr="00327D1C">
        <w:rPr>
          <w:rFonts w:cs="Arial"/>
        </w:rPr>
        <w:t>Les ouvriers et autres agents qui seront recrutés pour les travaux en tireront aussi profit.</w:t>
      </w:r>
    </w:p>
    <w:p w14:paraId="0303B651" w14:textId="77777777" w:rsidR="008D1B3F" w:rsidRPr="00327D1C" w:rsidRDefault="008D1B3F" w:rsidP="008D1B3F">
      <w:pPr>
        <w:rPr>
          <w:rFonts w:cs="Arial"/>
        </w:rPr>
      </w:pPr>
      <w:r w:rsidRPr="00327D1C">
        <w:rPr>
          <w:rFonts w:cs="Arial"/>
        </w:rPr>
        <w:t>Mais, les personnes à déplacer ou qui seront perturbées momentanément seront déstabilisées financièrement et moralement ; ce qui peut avoir des retombées négatives sur leurs conditions de vie.</w:t>
      </w:r>
    </w:p>
    <w:p w14:paraId="4075ED42" w14:textId="77777777" w:rsidR="008D1B3F" w:rsidRPr="00327D1C" w:rsidRDefault="008D1B3F" w:rsidP="008D1B3F">
      <w:pPr>
        <w:rPr>
          <w:rFonts w:cs="Arial"/>
        </w:rPr>
      </w:pPr>
      <w:r w:rsidRPr="00327D1C">
        <w:rPr>
          <w:rFonts w:cs="Arial"/>
        </w:rPr>
        <w:t>L’a</w:t>
      </w:r>
      <w:r w:rsidRPr="00327D1C">
        <w:rPr>
          <w:rFonts w:cs="Arial"/>
          <w:spacing w:val="3"/>
        </w:rPr>
        <w:t>c</w:t>
      </w:r>
      <w:r w:rsidRPr="00327D1C">
        <w:rPr>
          <w:rFonts w:cs="Arial"/>
          <w:spacing w:val="2"/>
        </w:rPr>
        <w:t>c</w:t>
      </w:r>
      <w:r w:rsidRPr="00327D1C">
        <w:rPr>
          <w:rFonts w:cs="Arial"/>
          <w:spacing w:val="-4"/>
        </w:rPr>
        <w:t>è</w:t>
      </w:r>
      <w:r w:rsidRPr="00327D1C">
        <w:rPr>
          <w:rFonts w:cs="Arial"/>
        </w:rPr>
        <w:t xml:space="preserve">s aux habitations </w:t>
      </w:r>
      <w:r w:rsidRPr="00327D1C">
        <w:rPr>
          <w:rFonts w:cs="Arial"/>
          <w:spacing w:val="8"/>
        </w:rPr>
        <w:t xml:space="preserve"> </w:t>
      </w:r>
      <w:r w:rsidRPr="00327D1C">
        <w:rPr>
          <w:rFonts w:cs="Arial"/>
          <w:spacing w:val="3"/>
        </w:rPr>
        <w:t>e</w:t>
      </w:r>
      <w:r w:rsidRPr="00327D1C">
        <w:rPr>
          <w:rFonts w:cs="Arial"/>
        </w:rPr>
        <w:t xml:space="preserve">t </w:t>
      </w:r>
      <w:r w:rsidRPr="00327D1C">
        <w:rPr>
          <w:rFonts w:cs="Arial"/>
          <w:spacing w:val="4"/>
        </w:rPr>
        <w:t>la</w:t>
      </w:r>
      <w:r w:rsidRPr="00327D1C">
        <w:rPr>
          <w:rFonts w:cs="Arial"/>
        </w:rPr>
        <w:t xml:space="preserve"> circulation </w:t>
      </w:r>
      <w:r w:rsidRPr="00327D1C">
        <w:rPr>
          <w:rFonts w:cs="Arial"/>
          <w:spacing w:val="9"/>
        </w:rPr>
        <w:t xml:space="preserve"> </w:t>
      </w:r>
      <w:r w:rsidRPr="00327D1C">
        <w:rPr>
          <w:rFonts w:cs="Arial"/>
          <w:spacing w:val="2"/>
        </w:rPr>
        <w:t>s</w:t>
      </w:r>
      <w:r w:rsidRPr="00327D1C">
        <w:rPr>
          <w:rFonts w:cs="Arial"/>
          <w:spacing w:val="-4"/>
        </w:rPr>
        <w:t>e</w:t>
      </w:r>
      <w:r w:rsidRPr="00327D1C">
        <w:rPr>
          <w:rFonts w:cs="Arial"/>
        </w:rPr>
        <w:t xml:space="preserve">ront </w:t>
      </w:r>
      <w:r w:rsidRPr="00327D1C">
        <w:rPr>
          <w:rFonts w:cs="Arial"/>
          <w:spacing w:val="4"/>
        </w:rPr>
        <w:t xml:space="preserve"> </w:t>
      </w:r>
      <w:r w:rsidRPr="00327D1C">
        <w:rPr>
          <w:rFonts w:cs="Arial"/>
        </w:rPr>
        <w:t>pri</w:t>
      </w:r>
      <w:r w:rsidRPr="00327D1C">
        <w:rPr>
          <w:rFonts w:cs="Arial"/>
          <w:spacing w:val="-4"/>
        </w:rPr>
        <w:t>n</w:t>
      </w:r>
      <w:r w:rsidRPr="00327D1C">
        <w:rPr>
          <w:rFonts w:cs="Arial"/>
          <w:spacing w:val="2"/>
        </w:rPr>
        <w:t>c</w:t>
      </w:r>
      <w:r w:rsidRPr="00327D1C">
        <w:rPr>
          <w:rFonts w:cs="Arial"/>
        </w:rPr>
        <w:t xml:space="preserve">ipalement </w:t>
      </w:r>
      <w:r w:rsidRPr="00327D1C">
        <w:rPr>
          <w:rFonts w:cs="Arial"/>
          <w:spacing w:val="4"/>
        </w:rPr>
        <w:t xml:space="preserve"> </w:t>
      </w:r>
      <w:r w:rsidRPr="00327D1C">
        <w:rPr>
          <w:rFonts w:cs="Arial"/>
        </w:rPr>
        <w:t>p</w:t>
      </w:r>
      <w:r w:rsidRPr="00327D1C">
        <w:rPr>
          <w:rFonts w:cs="Arial"/>
          <w:spacing w:val="-4"/>
        </w:rPr>
        <w:t>e</w:t>
      </w:r>
      <w:r w:rsidRPr="00327D1C">
        <w:rPr>
          <w:rFonts w:cs="Arial"/>
        </w:rPr>
        <w:t>r</w:t>
      </w:r>
      <w:r w:rsidRPr="00327D1C">
        <w:rPr>
          <w:rFonts w:cs="Arial"/>
          <w:spacing w:val="-2"/>
        </w:rPr>
        <w:t>t</w:t>
      </w:r>
      <w:r w:rsidRPr="00327D1C">
        <w:rPr>
          <w:rFonts w:cs="Arial"/>
        </w:rPr>
        <w:t>u</w:t>
      </w:r>
      <w:r w:rsidRPr="00327D1C">
        <w:rPr>
          <w:rFonts w:cs="Arial"/>
          <w:spacing w:val="-3"/>
        </w:rPr>
        <w:t>r</w:t>
      </w:r>
      <w:r w:rsidRPr="00327D1C">
        <w:rPr>
          <w:rFonts w:cs="Arial"/>
        </w:rPr>
        <w:t xml:space="preserve">bés </w:t>
      </w:r>
      <w:r w:rsidRPr="00327D1C">
        <w:rPr>
          <w:rFonts w:cs="Arial"/>
          <w:spacing w:val="8"/>
        </w:rPr>
        <w:t xml:space="preserve"> </w:t>
      </w:r>
      <w:r w:rsidRPr="00327D1C">
        <w:rPr>
          <w:rFonts w:cs="Arial"/>
        </w:rPr>
        <w:t>p</w:t>
      </w:r>
      <w:r w:rsidRPr="00327D1C">
        <w:rPr>
          <w:rFonts w:cs="Arial"/>
          <w:spacing w:val="-4"/>
        </w:rPr>
        <w:t>o</w:t>
      </w:r>
      <w:r w:rsidRPr="00327D1C">
        <w:rPr>
          <w:rFonts w:cs="Arial"/>
        </w:rPr>
        <w:t xml:space="preserve">ur </w:t>
      </w:r>
      <w:r w:rsidRPr="00327D1C">
        <w:rPr>
          <w:rFonts w:cs="Arial"/>
          <w:spacing w:val="7"/>
        </w:rPr>
        <w:t xml:space="preserve"> </w:t>
      </w:r>
      <w:r w:rsidRPr="00327D1C">
        <w:rPr>
          <w:rFonts w:cs="Arial"/>
        </w:rPr>
        <w:t>l</w:t>
      </w:r>
      <w:r w:rsidRPr="00327D1C">
        <w:rPr>
          <w:rFonts w:cs="Arial"/>
          <w:spacing w:val="-4"/>
        </w:rPr>
        <w:t>e</w:t>
      </w:r>
      <w:r w:rsidRPr="00327D1C">
        <w:rPr>
          <w:rFonts w:cs="Arial"/>
        </w:rPr>
        <w:t xml:space="preserve">s </w:t>
      </w:r>
      <w:r w:rsidRPr="00327D1C">
        <w:rPr>
          <w:rFonts w:cs="Arial"/>
          <w:spacing w:val="8"/>
        </w:rPr>
        <w:t xml:space="preserve"> </w:t>
      </w:r>
      <w:r w:rsidRPr="00327D1C">
        <w:rPr>
          <w:rFonts w:cs="Arial"/>
        </w:rPr>
        <w:t>ri</w:t>
      </w:r>
      <w:r w:rsidRPr="00327D1C">
        <w:rPr>
          <w:rFonts w:cs="Arial"/>
          <w:spacing w:val="-3"/>
        </w:rPr>
        <w:t>v</w:t>
      </w:r>
      <w:r w:rsidRPr="00327D1C">
        <w:rPr>
          <w:rFonts w:cs="Arial"/>
        </w:rPr>
        <w:t>erai</w:t>
      </w:r>
      <w:r w:rsidRPr="00327D1C">
        <w:rPr>
          <w:rFonts w:cs="Arial"/>
          <w:spacing w:val="-4"/>
        </w:rPr>
        <w:t>n</w:t>
      </w:r>
      <w:r w:rsidRPr="00327D1C">
        <w:rPr>
          <w:rFonts w:cs="Arial"/>
        </w:rPr>
        <w:t xml:space="preserve">s </w:t>
      </w:r>
      <w:r w:rsidRPr="00327D1C">
        <w:rPr>
          <w:rFonts w:cs="Arial"/>
          <w:spacing w:val="8"/>
        </w:rPr>
        <w:t xml:space="preserve"> </w:t>
      </w:r>
      <w:r w:rsidRPr="00327D1C">
        <w:rPr>
          <w:rFonts w:cs="Arial"/>
        </w:rPr>
        <w:t xml:space="preserve">en </w:t>
      </w:r>
      <w:r w:rsidRPr="00327D1C">
        <w:rPr>
          <w:rFonts w:cs="Arial"/>
          <w:spacing w:val="6"/>
        </w:rPr>
        <w:t xml:space="preserve"> </w:t>
      </w:r>
      <w:r w:rsidRPr="00327D1C">
        <w:rPr>
          <w:rFonts w:cs="Arial"/>
          <w:spacing w:val="-4"/>
        </w:rPr>
        <w:t>p</w:t>
      </w:r>
      <w:r w:rsidRPr="00327D1C">
        <w:rPr>
          <w:rFonts w:cs="Arial"/>
        </w:rPr>
        <w:t>ha</w:t>
      </w:r>
      <w:r w:rsidRPr="00327D1C">
        <w:rPr>
          <w:rFonts w:cs="Arial"/>
          <w:spacing w:val="-2"/>
        </w:rPr>
        <w:t>s</w:t>
      </w:r>
      <w:r w:rsidRPr="00327D1C">
        <w:rPr>
          <w:rFonts w:cs="Arial"/>
        </w:rPr>
        <w:t>e d’aménage</w:t>
      </w:r>
      <w:r w:rsidRPr="00327D1C">
        <w:rPr>
          <w:rFonts w:cs="Arial"/>
          <w:spacing w:val="-1"/>
        </w:rPr>
        <w:t>m</w:t>
      </w:r>
      <w:r w:rsidRPr="00327D1C">
        <w:rPr>
          <w:rFonts w:cs="Arial"/>
        </w:rPr>
        <w:t>ent</w:t>
      </w:r>
      <w:r w:rsidRPr="00327D1C">
        <w:rPr>
          <w:rFonts w:cs="Arial"/>
          <w:spacing w:val="30"/>
        </w:rPr>
        <w:t xml:space="preserve"> </w:t>
      </w:r>
      <w:r w:rsidRPr="00327D1C">
        <w:rPr>
          <w:rFonts w:cs="Arial"/>
        </w:rPr>
        <w:t>et</w:t>
      </w:r>
      <w:r w:rsidRPr="00327D1C">
        <w:rPr>
          <w:rFonts w:cs="Arial"/>
          <w:spacing w:val="25"/>
        </w:rPr>
        <w:t xml:space="preserve"> </w:t>
      </w:r>
      <w:r w:rsidRPr="00327D1C">
        <w:rPr>
          <w:rFonts w:cs="Arial"/>
        </w:rPr>
        <w:t>de</w:t>
      </w:r>
      <w:r w:rsidRPr="00327D1C">
        <w:rPr>
          <w:rFonts w:cs="Arial"/>
          <w:spacing w:val="32"/>
        </w:rPr>
        <w:t xml:space="preserve"> </w:t>
      </w:r>
      <w:r w:rsidRPr="00327D1C">
        <w:rPr>
          <w:rFonts w:cs="Arial"/>
        </w:rPr>
        <w:t>la</w:t>
      </w:r>
      <w:r w:rsidRPr="00327D1C">
        <w:rPr>
          <w:rFonts w:cs="Arial"/>
          <w:spacing w:val="32"/>
        </w:rPr>
        <w:t xml:space="preserve"> </w:t>
      </w:r>
      <w:r w:rsidRPr="00327D1C">
        <w:rPr>
          <w:rFonts w:cs="Arial"/>
        </w:rPr>
        <w:t>l</w:t>
      </w:r>
      <w:r w:rsidRPr="00327D1C">
        <w:rPr>
          <w:rFonts w:cs="Arial"/>
          <w:spacing w:val="-1"/>
        </w:rPr>
        <w:t>i</w:t>
      </w:r>
      <w:r w:rsidRPr="00327D1C">
        <w:rPr>
          <w:rFonts w:cs="Arial"/>
          <w:spacing w:val="-4"/>
        </w:rPr>
        <w:t>b</w:t>
      </w:r>
      <w:r w:rsidRPr="00327D1C">
        <w:rPr>
          <w:rFonts w:cs="Arial"/>
        </w:rPr>
        <w:t>éra</w:t>
      </w:r>
      <w:r w:rsidRPr="00327D1C">
        <w:rPr>
          <w:rFonts w:cs="Arial"/>
          <w:spacing w:val="-2"/>
        </w:rPr>
        <w:t>t</w:t>
      </w:r>
      <w:r w:rsidRPr="00327D1C">
        <w:rPr>
          <w:rFonts w:cs="Arial"/>
        </w:rPr>
        <w:t>ion</w:t>
      </w:r>
      <w:r w:rsidRPr="00327D1C">
        <w:rPr>
          <w:rFonts w:cs="Arial"/>
          <w:spacing w:val="28"/>
        </w:rPr>
        <w:t xml:space="preserve"> </w:t>
      </w:r>
      <w:r w:rsidRPr="00327D1C">
        <w:rPr>
          <w:rFonts w:cs="Arial"/>
        </w:rPr>
        <w:t>des</w:t>
      </w:r>
      <w:r w:rsidRPr="00327D1C">
        <w:rPr>
          <w:rFonts w:cs="Arial"/>
          <w:spacing w:val="29"/>
        </w:rPr>
        <w:t xml:space="preserve"> </w:t>
      </w:r>
      <w:r w:rsidRPr="00327D1C">
        <w:rPr>
          <w:rFonts w:cs="Arial"/>
          <w:spacing w:val="2"/>
        </w:rPr>
        <w:t>s</w:t>
      </w:r>
      <w:r w:rsidRPr="00327D1C">
        <w:rPr>
          <w:rFonts w:cs="Arial"/>
          <w:spacing w:val="-4"/>
        </w:rPr>
        <w:t>e</w:t>
      </w:r>
      <w:r w:rsidRPr="00327D1C">
        <w:rPr>
          <w:rFonts w:cs="Arial"/>
        </w:rPr>
        <w:t>r</w:t>
      </w:r>
      <w:r w:rsidRPr="00327D1C">
        <w:rPr>
          <w:rFonts w:cs="Arial"/>
          <w:spacing w:val="2"/>
        </w:rPr>
        <w:t>v</w:t>
      </w:r>
      <w:r w:rsidRPr="00327D1C">
        <w:rPr>
          <w:rFonts w:cs="Arial"/>
        </w:rPr>
        <w:t>i</w:t>
      </w:r>
      <w:r w:rsidRPr="00327D1C">
        <w:rPr>
          <w:rFonts w:cs="Arial"/>
          <w:spacing w:val="-2"/>
        </w:rPr>
        <w:t>t</w:t>
      </w:r>
      <w:r w:rsidRPr="00327D1C">
        <w:rPr>
          <w:rFonts w:cs="Arial"/>
        </w:rPr>
        <w:t>ud</w:t>
      </w:r>
      <w:r w:rsidRPr="00327D1C">
        <w:rPr>
          <w:rFonts w:cs="Arial"/>
          <w:spacing w:val="-4"/>
        </w:rPr>
        <w:t>e</w:t>
      </w:r>
      <w:r w:rsidRPr="00327D1C">
        <w:rPr>
          <w:rFonts w:cs="Arial"/>
        </w:rPr>
        <w:t>s</w:t>
      </w:r>
      <w:r w:rsidRPr="00327D1C">
        <w:rPr>
          <w:rFonts w:cs="Arial"/>
          <w:spacing w:val="34"/>
        </w:rPr>
        <w:t xml:space="preserve"> </w:t>
      </w:r>
      <w:r w:rsidRPr="00327D1C">
        <w:rPr>
          <w:rFonts w:cs="Arial"/>
        </w:rPr>
        <w:t>p</w:t>
      </w:r>
      <w:r w:rsidRPr="00327D1C">
        <w:rPr>
          <w:rFonts w:cs="Arial"/>
          <w:spacing w:val="-4"/>
        </w:rPr>
        <w:t>ub</w:t>
      </w:r>
      <w:r w:rsidRPr="00327D1C">
        <w:rPr>
          <w:rFonts w:cs="Arial"/>
        </w:rPr>
        <w:t>l</w:t>
      </w:r>
      <w:r w:rsidRPr="00327D1C">
        <w:rPr>
          <w:rFonts w:cs="Arial"/>
          <w:spacing w:val="-1"/>
        </w:rPr>
        <w:t>i</w:t>
      </w:r>
      <w:r w:rsidRPr="00327D1C">
        <w:rPr>
          <w:rFonts w:cs="Arial"/>
        </w:rPr>
        <w:t>que</w:t>
      </w:r>
      <w:r w:rsidRPr="00327D1C">
        <w:rPr>
          <w:rFonts w:cs="Arial"/>
          <w:spacing w:val="2"/>
        </w:rPr>
        <w:t>s</w:t>
      </w:r>
      <w:r w:rsidRPr="00327D1C">
        <w:rPr>
          <w:rFonts w:cs="Arial"/>
        </w:rPr>
        <w:t>.</w:t>
      </w:r>
      <w:r w:rsidRPr="00327D1C">
        <w:rPr>
          <w:rFonts w:cs="Arial"/>
          <w:spacing w:val="30"/>
        </w:rPr>
        <w:t xml:space="preserve"> </w:t>
      </w:r>
      <w:r w:rsidRPr="00327D1C">
        <w:rPr>
          <w:rFonts w:cs="Arial"/>
          <w:spacing w:val="2"/>
        </w:rPr>
        <w:t>C</w:t>
      </w:r>
      <w:r w:rsidRPr="00327D1C">
        <w:rPr>
          <w:rFonts w:cs="Arial"/>
          <w:spacing w:val="-4"/>
        </w:rPr>
        <w:t>e</w:t>
      </w:r>
      <w:r w:rsidRPr="00327D1C">
        <w:rPr>
          <w:rFonts w:cs="Arial"/>
        </w:rPr>
        <w:t>s</w:t>
      </w:r>
      <w:r w:rsidRPr="00327D1C">
        <w:rPr>
          <w:rFonts w:cs="Arial"/>
          <w:spacing w:val="29"/>
        </w:rPr>
        <w:t xml:space="preserve"> </w:t>
      </w:r>
      <w:r w:rsidRPr="00327D1C">
        <w:rPr>
          <w:rFonts w:cs="Arial"/>
          <w:spacing w:val="2"/>
        </w:rPr>
        <w:t>c</w:t>
      </w:r>
      <w:r w:rsidRPr="00327D1C">
        <w:rPr>
          <w:rFonts w:cs="Arial"/>
        </w:rPr>
        <w:t>ibles</w:t>
      </w:r>
      <w:r w:rsidRPr="00327D1C">
        <w:rPr>
          <w:rFonts w:cs="Arial"/>
          <w:spacing w:val="29"/>
        </w:rPr>
        <w:t xml:space="preserve"> </w:t>
      </w:r>
      <w:r w:rsidRPr="00327D1C">
        <w:rPr>
          <w:rFonts w:cs="Arial"/>
          <w:spacing w:val="2"/>
        </w:rPr>
        <w:t>s</w:t>
      </w:r>
      <w:r w:rsidRPr="00327D1C">
        <w:rPr>
          <w:rFonts w:cs="Arial"/>
          <w:spacing w:val="-4"/>
        </w:rPr>
        <w:t>o</w:t>
      </w:r>
      <w:r w:rsidRPr="00327D1C">
        <w:rPr>
          <w:rFonts w:cs="Arial"/>
        </w:rPr>
        <w:t>nt</w:t>
      </w:r>
      <w:r w:rsidRPr="00327D1C">
        <w:rPr>
          <w:rFonts w:cs="Arial"/>
          <w:spacing w:val="43"/>
        </w:rPr>
        <w:t xml:space="preserve"> </w:t>
      </w:r>
      <w:r w:rsidRPr="00327D1C">
        <w:rPr>
          <w:rFonts w:cs="Arial"/>
        </w:rPr>
        <w:t>également liées</w:t>
      </w:r>
      <w:r w:rsidRPr="00327D1C">
        <w:rPr>
          <w:rFonts w:cs="Arial"/>
          <w:spacing w:val="4"/>
        </w:rPr>
        <w:t xml:space="preserve"> </w:t>
      </w:r>
      <w:r w:rsidRPr="00327D1C">
        <w:rPr>
          <w:rFonts w:cs="Arial"/>
        </w:rPr>
        <w:t>dire</w:t>
      </w:r>
      <w:r w:rsidRPr="00327D1C">
        <w:rPr>
          <w:rFonts w:cs="Arial"/>
          <w:spacing w:val="2"/>
        </w:rPr>
        <w:t>c</w:t>
      </w:r>
      <w:r w:rsidRPr="00327D1C">
        <w:rPr>
          <w:rFonts w:cs="Arial"/>
          <w:spacing w:val="-2"/>
        </w:rPr>
        <w:t>t</w:t>
      </w:r>
      <w:r w:rsidRPr="00327D1C">
        <w:rPr>
          <w:rFonts w:cs="Arial"/>
        </w:rPr>
        <w:t>e</w:t>
      </w:r>
      <w:r w:rsidRPr="00327D1C">
        <w:rPr>
          <w:rFonts w:cs="Arial"/>
          <w:spacing w:val="-1"/>
        </w:rPr>
        <w:t>m</w:t>
      </w:r>
      <w:r w:rsidRPr="00327D1C">
        <w:rPr>
          <w:rFonts w:cs="Arial"/>
        </w:rPr>
        <w:t>ent ou</w:t>
      </w:r>
      <w:r w:rsidRPr="00327D1C">
        <w:rPr>
          <w:rFonts w:cs="Arial"/>
          <w:spacing w:val="2"/>
        </w:rPr>
        <w:t xml:space="preserve"> </w:t>
      </w:r>
      <w:r w:rsidRPr="00327D1C">
        <w:rPr>
          <w:rFonts w:cs="Arial"/>
        </w:rPr>
        <w:t>indir</w:t>
      </w:r>
      <w:r w:rsidRPr="00327D1C">
        <w:rPr>
          <w:rFonts w:cs="Arial"/>
          <w:spacing w:val="-4"/>
        </w:rPr>
        <w:t>e</w:t>
      </w:r>
      <w:r w:rsidRPr="00327D1C">
        <w:rPr>
          <w:rFonts w:cs="Arial"/>
          <w:spacing w:val="2"/>
        </w:rPr>
        <w:t>c</w:t>
      </w:r>
      <w:r w:rsidRPr="00327D1C">
        <w:rPr>
          <w:rFonts w:cs="Arial"/>
          <w:spacing w:val="-2"/>
        </w:rPr>
        <w:t>t</w:t>
      </w:r>
      <w:r w:rsidRPr="00327D1C">
        <w:rPr>
          <w:rFonts w:cs="Arial"/>
        </w:rPr>
        <w:t>e</w:t>
      </w:r>
      <w:r w:rsidRPr="00327D1C">
        <w:rPr>
          <w:rFonts w:cs="Arial"/>
          <w:spacing w:val="-1"/>
        </w:rPr>
        <w:t>m</w:t>
      </w:r>
      <w:r w:rsidRPr="00327D1C">
        <w:rPr>
          <w:rFonts w:cs="Arial"/>
        </w:rPr>
        <w:t>ent</w:t>
      </w:r>
      <w:r w:rsidRPr="00327D1C">
        <w:rPr>
          <w:rFonts w:cs="Arial"/>
          <w:spacing w:val="6"/>
        </w:rPr>
        <w:t xml:space="preserve"> </w:t>
      </w:r>
      <w:r w:rsidRPr="00327D1C">
        <w:rPr>
          <w:rFonts w:cs="Arial"/>
        </w:rPr>
        <w:t>aux</w:t>
      </w:r>
      <w:r w:rsidRPr="00327D1C">
        <w:rPr>
          <w:rFonts w:cs="Arial"/>
          <w:spacing w:val="4"/>
        </w:rPr>
        <w:t xml:space="preserve"> </w:t>
      </w:r>
      <w:r w:rsidRPr="00327D1C">
        <w:rPr>
          <w:rFonts w:cs="Arial"/>
        </w:rPr>
        <w:t>a</w:t>
      </w:r>
      <w:r w:rsidRPr="00327D1C">
        <w:rPr>
          <w:rFonts w:cs="Arial"/>
          <w:spacing w:val="2"/>
        </w:rPr>
        <w:t>c</w:t>
      </w:r>
      <w:r w:rsidRPr="00327D1C">
        <w:rPr>
          <w:rFonts w:cs="Arial"/>
          <w:spacing w:val="-2"/>
        </w:rPr>
        <w:t>t</w:t>
      </w:r>
      <w:r w:rsidRPr="00327D1C">
        <w:rPr>
          <w:rFonts w:cs="Arial"/>
        </w:rPr>
        <w:t>i</w:t>
      </w:r>
      <w:r w:rsidRPr="00327D1C">
        <w:rPr>
          <w:rFonts w:cs="Arial"/>
          <w:spacing w:val="2"/>
        </w:rPr>
        <w:t>v</w:t>
      </w:r>
      <w:r w:rsidRPr="00327D1C">
        <w:rPr>
          <w:rFonts w:cs="Arial"/>
        </w:rPr>
        <w:t>i</w:t>
      </w:r>
      <w:r w:rsidRPr="00327D1C">
        <w:rPr>
          <w:rFonts w:cs="Arial"/>
          <w:spacing w:val="-2"/>
        </w:rPr>
        <w:t>t</w:t>
      </w:r>
      <w:r w:rsidRPr="00327D1C">
        <w:rPr>
          <w:rFonts w:cs="Arial"/>
        </w:rPr>
        <w:t>és</w:t>
      </w:r>
      <w:r w:rsidRPr="00327D1C">
        <w:rPr>
          <w:rFonts w:cs="Arial"/>
          <w:spacing w:val="4"/>
        </w:rPr>
        <w:t xml:space="preserve"> </w:t>
      </w:r>
      <w:r w:rsidRPr="00327D1C">
        <w:rPr>
          <w:rFonts w:cs="Arial"/>
          <w:spacing w:val="-4"/>
        </w:rPr>
        <w:t>é</w:t>
      </w:r>
      <w:r w:rsidRPr="00327D1C">
        <w:rPr>
          <w:rFonts w:cs="Arial"/>
          <w:spacing w:val="2"/>
        </w:rPr>
        <w:t>c</w:t>
      </w:r>
      <w:r w:rsidRPr="00327D1C">
        <w:rPr>
          <w:rFonts w:cs="Arial"/>
        </w:rPr>
        <w:t>on</w:t>
      </w:r>
      <w:r w:rsidRPr="00327D1C">
        <w:rPr>
          <w:rFonts w:cs="Arial"/>
          <w:spacing w:val="-4"/>
        </w:rPr>
        <w:t>o</w:t>
      </w:r>
      <w:r w:rsidRPr="00327D1C">
        <w:rPr>
          <w:rFonts w:cs="Arial"/>
          <w:spacing w:val="-1"/>
        </w:rPr>
        <w:t>m</w:t>
      </w:r>
      <w:r w:rsidRPr="00327D1C">
        <w:rPr>
          <w:rFonts w:cs="Arial"/>
        </w:rPr>
        <w:t>iques</w:t>
      </w:r>
      <w:r w:rsidRPr="00327D1C">
        <w:rPr>
          <w:rFonts w:cs="Arial"/>
          <w:spacing w:val="8"/>
        </w:rPr>
        <w:t xml:space="preserve"> </w:t>
      </w:r>
      <w:r w:rsidRPr="00327D1C">
        <w:rPr>
          <w:rFonts w:cs="Arial"/>
        </w:rPr>
        <w:t>et à</w:t>
      </w:r>
      <w:r w:rsidRPr="00327D1C">
        <w:rPr>
          <w:rFonts w:cs="Arial"/>
          <w:spacing w:val="2"/>
        </w:rPr>
        <w:t xml:space="preserve"> </w:t>
      </w:r>
      <w:r w:rsidRPr="00327D1C">
        <w:rPr>
          <w:rFonts w:cs="Arial"/>
        </w:rPr>
        <w:t>la</w:t>
      </w:r>
      <w:r w:rsidRPr="00327D1C">
        <w:rPr>
          <w:rFonts w:cs="Arial"/>
          <w:spacing w:val="2"/>
        </w:rPr>
        <w:t xml:space="preserve"> s</w:t>
      </w:r>
      <w:r w:rsidRPr="00327D1C">
        <w:rPr>
          <w:rFonts w:cs="Arial"/>
        </w:rPr>
        <w:t>é</w:t>
      </w:r>
      <w:r w:rsidRPr="00327D1C">
        <w:rPr>
          <w:rFonts w:cs="Arial"/>
          <w:spacing w:val="2"/>
        </w:rPr>
        <w:t>c</w:t>
      </w:r>
      <w:r w:rsidRPr="00327D1C">
        <w:rPr>
          <w:rFonts w:cs="Arial"/>
        </w:rPr>
        <w:t>uri</w:t>
      </w:r>
      <w:r w:rsidRPr="00327D1C">
        <w:rPr>
          <w:rFonts w:cs="Arial"/>
          <w:spacing w:val="-2"/>
        </w:rPr>
        <w:t>t</w:t>
      </w:r>
      <w:r w:rsidRPr="00327D1C">
        <w:rPr>
          <w:rFonts w:cs="Arial"/>
        </w:rPr>
        <w:t>é</w:t>
      </w:r>
      <w:r w:rsidRPr="00327D1C">
        <w:rPr>
          <w:rFonts w:cs="Arial"/>
          <w:spacing w:val="2"/>
        </w:rPr>
        <w:t xml:space="preserve"> </w:t>
      </w:r>
      <w:r w:rsidRPr="00327D1C">
        <w:rPr>
          <w:rFonts w:cs="Arial"/>
        </w:rPr>
        <w:t>des</w:t>
      </w:r>
      <w:r w:rsidRPr="00327D1C">
        <w:rPr>
          <w:rFonts w:cs="Arial"/>
          <w:spacing w:val="4"/>
        </w:rPr>
        <w:t xml:space="preserve"> </w:t>
      </w:r>
      <w:r w:rsidRPr="00327D1C">
        <w:rPr>
          <w:rFonts w:cs="Arial"/>
        </w:rPr>
        <w:t>bie</w:t>
      </w:r>
      <w:r w:rsidRPr="00327D1C">
        <w:rPr>
          <w:rFonts w:cs="Arial"/>
          <w:spacing w:val="-3"/>
        </w:rPr>
        <w:t>n</w:t>
      </w:r>
      <w:r w:rsidRPr="00327D1C">
        <w:rPr>
          <w:rFonts w:cs="Arial"/>
        </w:rPr>
        <w:t>s</w:t>
      </w:r>
      <w:r w:rsidRPr="00327D1C">
        <w:rPr>
          <w:rFonts w:cs="Arial"/>
          <w:spacing w:val="4"/>
        </w:rPr>
        <w:t xml:space="preserve"> </w:t>
      </w:r>
      <w:r w:rsidRPr="00327D1C">
        <w:rPr>
          <w:rFonts w:cs="Arial"/>
        </w:rPr>
        <w:t>et des pe</w:t>
      </w:r>
      <w:r w:rsidRPr="00327D1C">
        <w:rPr>
          <w:rFonts w:cs="Arial"/>
          <w:spacing w:val="-3"/>
        </w:rPr>
        <w:t>r</w:t>
      </w:r>
      <w:r w:rsidRPr="00327D1C">
        <w:rPr>
          <w:rFonts w:cs="Arial"/>
          <w:spacing w:val="2"/>
        </w:rPr>
        <w:t>s</w:t>
      </w:r>
      <w:r w:rsidRPr="00327D1C">
        <w:rPr>
          <w:rFonts w:cs="Arial"/>
        </w:rPr>
        <w:t>on</w:t>
      </w:r>
      <w:r w:rsidRPr="00327D1C">
        <w:rPr>
          <w:rFonts w:cs="Arial"/>
          <w:spacing w:val="-4"/>
        </w:rPr>
        <w:t>n</w:t>
      </w:r>
      <w:r w:rsidRPr="00327D1C">
        <w:rPr>
          <w:rFonts w:cs="Arial"/>
        </w:rPr>
        <w:t>e</w:t>
      </w:r>
      <w:r w:rsidRPr="00327D1C">
        <w:rPr>
          <w:rFonts w:cs="Arial"/>
          <w:spacing w:val="2"/>
        </w:rPr>
        <w:t>s</w:t>
      </w:r>
      <w:r w:rsidRPr="00327D1C">
        <w:rPr>
          <w:rFonts w:cs="Arial"/>
        </w:rPr>
        <w:t>.</w:t>
      </w:r>
    </w:p>
    <w:p w14:paraId="071BE0CA" w14:textId="73FC7FEA" w:rsidR="008D1B3F" w:rsidRPr="004A21E4" w:rsidRDefault="00FF6F09" w:rsidP="008D1B3F">
      <w:pPr>
        <w:pStyle w:val="Titre3"/>
        <w:spacing w:before="120" w:after="120"/>
      </w:pPr>
      <w:bookmarkStart w:id="978" w:name="_Toc523415140"/>
      <w:bookmarkStart w:id="979" w:name="_Toc523417511"/>
      <w:bookmarkStart w:id="980" w:name="_Toc523850144"/>
      <w:bookmarkStart w:id="981" w:name="_Toc523857297"/>
      <w:bookmarkStart w:id="982" w:name="_Toc524462534"/>
      <w:bookmarkStart w:id="983" w:name="_Toc531434228"/>
      <w:bookmarkStart w:id="984" w:name="_Toc535244606"/>
      <w:r>
        <w:t>8</w:t>
      </w:r>
      <w:r w:rsidR="008D1B3F" w:rsidRPr="004A21E4">
        <w:t>.3.4.  Enjeux liés aux accès, à la circulation, au cadre et aux conditions de vie des ménages</w:t>
      </w:r>
      <w:bookmarkEnd w:id="978"/>
      <w:bookmarkEnd w:id="979"/>
      <w:bookmarkEnd w:id="980"/>
      <w:bookmarkEnd w:id="981"/>
      <w:bookmarkEnd w:id="982"/>
      <w:bookmarkEnd w:id="983"/>
      <w:bookmarkEnd w:id="984"/>
    </w:p>
    <w:p w14:paraId="538B4766" w14:textId="77777777" w:rsidR="008D1B3F" w:rsidRPr="00327D1C" w:rsidRDefault="008D1B3F" w:rsidP="008D1B3F">
      <w:pPr>
        <w:spacing w:before="120" w:after="120"/>
        <w:rPr>
          <w:rFonts w:cs="Arial"/>
        </w:rPr>
      </w:pPr>
      <w:r w:rsidRPr="00327D1C">
        <w:rPr>
          <w:rFonts w:cs="Arial"/>
        </w:rPr>
        <w:t>L’a</w:t>
      </w:r>
      <w:r w:rsidRPr="00327D1C">
        <w:rPr>
          <w:rFonts w:cs="Arial"/>
          <w:spacing w:val="3"/>
        </w:rPr>
        <w:t>c</w:t>
      </w:r>
      <w:r w:rsidRPr="00327D1C">
        <w:rPr>
          <w:rFonts w:cs="Arial"/>
          <w:spacing w:val="2"/>
        </w:rPr>
        <w:t>c</w:t>
      </w:r>
      <w:r w:rsidRPr="00327D1C">
        <w:rPr>
          <w:rFonts w:cs="Arial"/>
          <w:spacing w:val="-4"/>
        </w:rPr>
        <w:t>è</w:t>
      </w:r>
      <w:r w:rsidRPr="00327D1C">
        <w:rPr>
          <w:rFonts w:cs="Arial"/>
        </w:rPr>
        <w:t>s</w:t>
      </w:r>
      <w:r w:rsidRPr="00327D1C">
        <w:rPr>
          <w:rFonts w:cs="Arial"/>
          <w:spacing w:val="4"/>
        </w:rPr>
        <w:t xml:space="preserve"> </w:t>
      </w:r>
      <w:r w:rsidRPr="00327D1C">
        <w:rPr>
          <w:rFonts w:cs="Arial"/>
        </w:rPr>
        <w:t>et la</w:t>
      </w:r>
      <w:r w:rsidRPr="00327D1C">
        <w:rPr>
          <w:rFonts w:cs="Arial"/>
          <w:spacing w:val="2"/>
        </w:rPr>
        <w:t xml:space="preserve"> c</w:t>
      </w:r>
      <w:r w:rsidRPr="00327D1C">
        <w:rPr>
          <w:rFonts w:cs="Arial"/>
        </w:rPr>
        <w:t>i</w:t>
      </w:r>
      <w:r w:rsidRPr="00327D1C">
        <w:rPr>
          <w:rFonts w:cs="Arial"/>
          <w:spacing w:val="-4"/>
        </w:rPr>
        <w:t>r</w:t>
      </w:r>
      <w:r w:rsidRPr="00327D1C">
        <w:rPr>
          <w:rFonts w:cs="Arial"/>
          <w:spacing w:val="2"/>
        </w:rPr>
        <w:t>c</w:t>
      </w:r>
      <w:r w:rsidRPr="00327D1C">
        <w:rPr>
          <w:rFonts w:cs="Arial"/>
        </w:rPr>
        <w:t>ula</w:t>
      </w:r>
      <w:r w:rsidRPr="00327D1C">
        <w:rPr>
          <w:rFonts w:cs="Arial"/>
          <w:spacing w:val="-1"/>
        </w:rPr>
        <w:t>t</w:t>
      </w:r>
      <w:r w:rsidRPr="00327D1C">
        <w:rPr>
          <w:rFonts w:cs="Arial"/>
        </w:rPr>
        <w:t>ion</w:t>
      </w:r>
      <w:r w:rsidRPr="00327D1C">
        <w:rPr>
          <w:rFonts w:cs="Arial"/>
          <w:spacing w:val="7"/>
        </w:rPr>
        <w:t xml:space="preserve"> </w:t>
      </w:r>
      <w:r w:rsidRPr="00327D1C">
        <w:rPr>
          <w:rFonts w:cs="Arial"/>
          <w:spacing w:val="2"/>
        </w:rPr>
        <w:t>s</w:t>
      </w:r>
      <w:r w:rsidRPr="00327D1C">
        <w:rPr>
          <w:rFonts w:cs="Arial"/>
          <w:spacing w:val="-4"/>
        </w:rPr>
        <w:t>e</w:t>
      </w:r>
      <w:r w:rsidRPr="00327D1C">
        <w:rPr>
          <w:rFonts w:cs="Arial"/>
        </w:rPr>
        <w:t>ront pri</w:t>
      </w:r>
      <w:r w:rsidRPr="00327D1C">
        <w:rPr>
          <w:rFonts w:cs="Arial"/>
          <w:spacing w:val="-4"/>
        </w:rPr>
        <w:t>n</w:t>
      </w:r>
      <w:r w:rsidRPr="00327D1C">
        <w:rPr>
          <w:rFonts w:cs="Arial"/>
          <w:spacing w:val="2"/>
        </w:rPr>
        <w:t>c</w:t>
      </w:r>
      <w:r w:rsidRPr="00327D1C">
        <w:rPr>
          <w:rFonts w:cs="Arial"/>
        </w:rPr>
        <w:t>ipalement p</w:t>
      </w:r>
      <w:r w:rsidRPr="00327D1C">
        <w:rPr>
          <w:rFonts w:cs="Arial"/>
          <w:spacing w:val="-4"/>
        </w:rPr>
        <w:t>e</w:t>
      </w:r>
      <w:r w:rsidRPr="00327D1C">
        <w:rPr>
          <w:rFonts w:cs="Arial"/>
        </w:rPr>
        <w:t>r</w:t>
      </w:r>
      <w:r w:rsidRPr="00327D1C">
        <w:rPr>
          <w:rFonts w:cs="Arial"/>
          <w:spacing w:val="-2"/>
        </w:rPr>
        <w:t>t</w:t>
      </w:r>
      <w:r w:rsidRPr="00327D1C">
        <w:rPr>
          <w:rFonts w:cs="Arial"/>
        </w:rPr>
        <w:t>ur</w:t>
      </w:r>
      <w:r w:rsidRPr="00327D1C">
        <w:rPr>
          <w:rFonts w:cs="Arial"/>
          <w:spacing w:val="-4"/>
        </w:rPr>
        <w:t>b</w:t>
      </w:r>
      <w:r w:rsidRPr="00327D1C">
        <w:rPr>
          <w:rFonts w:cs="Arial"/>
        </w:rPr>
        <w:t>és</w:t>
      </w:r>
      <w:r w:rsidRPr="00327D1C">
        <w:rPr>
          <w:rFonts w:cs="Arial"/>
          <w:spacing w:val="4"/>
        </w:rPr>
        <w:t xml:space="preserve"> </w:t>
      </w:r>
      <w:r w:rsidRPr="00327D1C">
        <w:rPr>
          <w:rFonts w:cs="Arial"/>
        </w:rPr>
        <w:t>po</w:t>
      </w:r>
      <w:r w:rsidRPr="00327D1C">
        <w:rPr>
          <w:rFonts w:cs="Arial"/>
          <w:spacing w:val="-4"/>
        </w:rPr>
        <w:t>u</w:t>
      </w:r>
      <w:r w:rsidRPr="00327D1C">
        <w:rPr>
          <w:rFonts w:cs="Arial"/>
        </w:rPr>
        <w:t>r</w:t>
      </w:r>
      <w:r w:rsidRPr="00327D1C">
        <w:rPr>
          <w:rFonts w:cs="Arial"/>
          <w:spacing w:val="3"/>
        </w:rPr>
        <w:t xml:space="preserve"> </w:t>
      </w:r>
      <w:r w:rsidRPr="00327D1C">
        <w:rPr>
          <w:rFonts w:cs="Arial"/>
        </w:rPr>
        <w:t>les</w:t>
      </w:r>
      <w:r w:rsidRPr="00327D1C">
        <w:rPr>
          <w:rFonts w:cs="Arial"/>
          <w:spacing w:val="4"/>
        </w:rPr>
        <w:t xml:space="preserve"> </w:t>
      </w:r>
      <w:r w:rsidRPr="00327D1C">
        <w:rPr>
          <w:rFonts w:cs="Arial"/>
        </w:rPr>
        <w:t>r</w:t>
      </w:r>
      <w:r w:rsidRPr="00327D1C">
        <w:rPr>
          <w:rFonts w:cs="Arial"/>
          <w:spacing w:val="-5"/>
        </w:rPr>
        <w:t>i</w:t>
      </w:r>
      <w:r w:rsidRPr="00327D1C">
        <w:rPr>
          <w:rFonts w:cs="Arial"/>
          <w:spacing w:val="2"/>
        </w:rPr>
        <w:t>v</w:t>
      </w:r>
      <w:r w:rsidRPr="00327D1C">
        <w:rPr>
          <w:rFonts w:cs="Arial"/>
        </w:rPr>
        <w:t>erai</w:t>
      </w:r>
      <w:r w:rsidRPr="00327D1C">
        <w:rPr>
          <w:rFonts w:cs="Arial"/>
          <w:spacing w:val="-4"/>
        </w:rPr>
        <w:t>n</w:t>
      </w:r>
      <w:r w:rsidRPr="00327D1C">
        <w:rPr>
          <w:rFonts w:cs="Arial"/>
        </w:rPr>
        <w:t>s</w:t>
      </w:r>
      <w:r w:rsidRPr="00327D1C">
        <w:rPr>
          <w:rFonts w:cs="Arial"/>
          <w:spacing w:val="4"/>
        </w:rPr>
        <w:t xml:space="preserve"> </w:t>
      </w:r>
      <w:r w:rsidRPr="00327D1C">
        <w:rPr>
          <w:rFonts w:cs="Arial"/>
        </w:rPr>
        <w:t>en</w:t>
      </w:r>
      <w:r w:rsidRPr="00327D1C">
        <w:rPr>
          <w:rFonts w:cs="Arial"/>
          <w:spacing w:val="2"/>
        </w:rPr>
        <w:t xml:space="preserve"> </w:t>
      </w:r>
      <w:r w:rsidRPr="00327D1C">
        <w:rPr>
          <w:rFonts w:cs="Arial"/>
        </w:rPr>
        <w:t>p</w:t>
      </w:r>
      <w:r w:rsidRPr="00327D1C">
        <w:rPr>
          <w:rFonts w:cs="Arial"/>
          <w:spacing w:val="-4"/>
        </w:rPr>
        <w:t>h</w:t>
      </w:r>
      <w:r w:rsidRPr="00327D1C">
        <w:rPr>
          <w:rFonts w:cs="Arial"/>
        </w:rPr>
        <w:t>a</w:t>
      </w:r>
      <w:r w:rsidRPr="00327D1C">
        <w:rPr>
          <w:rFonts w:cs="Arial"/>
          <w:spacing w:val="2"/>
        </w:rPr>
        <w:t>s</w:t>
      </w:r>
      <w:r w:rsidRPr="00327D1C">
        <w:rPr>
          <w:rFonts w:cs="Arial"/>
        </w:rPr>
        <w:t>e</w:t>
      </w:r>
      <w:r w:rsidRPr="00327D1C">
        <w:rPr>
          <w:rFonts w:cs="Arial"/>
          <w:spacing w:val="2"/>
        </w:rPr>
        <w:t xml:space="preserve"> </w:t>
      </w:r>
      <w:r w:rsidRPr="00327D1C">
        <w:rPr>
          <w:rFonts w:cs="Arial"/>
          <w:spacing w:val="-4"/>
        </w:rPr>
        <w:t>d</w:t>
      </w:r>
      <w:r w:rsidRPr="00327D1C">
        <w:rPr>
          <w:rFonts w:cs="Arial"/>
        </w:rPr>
        <w:t xml:space="preserve">e </w:t>
      </w:r>
      <w:r w:rsidRPr="00327D1C">
        <w:rPr>
          <w:rFonts w:cs="Arial"/>
          <w:spacing w:val="-2"/>
        </w:rPr>
        <w:t>t</w:t>
      </w:r>
      <w:r w:rsidRPr="00327D1C">
        <w:rPr>
          <w:rFonts w:cs="Arial"/>
        </w:rPr>
        <w:t>ra</w:t>
      </w:r>
      <w:r w:rsidRPr="00327D1C">
        <w:rPr>
          <w:rFonts w:cs="Arial"/>
          <w:spacing w:val="2"/>
        </w:rPr>
        <w:t>v</w:t>
      </w:r>
      <w:r w:rsidRPr="00327D1C">
        <w:rPr>
          <w:rFonts w:cs="Arial"/>
        </w:rPr>
        <w:t>a</w:t>
      </w:r>
      <w:r w:rsidRPr="00327D1C">
        <w:rPr>
          <w:rFonts w:cs="Arial"/>
          <w:spacing w:val="-4"/>
        </w:rPr>
        <w:t>u</w:t>
      </w:r>
      <w:r w:rsidRPr="00327D1C">
        <w:rPr>
          <w:rFonts w:cs="Arial"/>
          <w:spacing w:val="2"/>
        </w:rPr>
        <w:t>x</w:t>
      </w:r>
      <w:r w:rsidRPr="00327D1C">
        <w:rPr>
          <w:rFonts w:cs="Arial"/>
        </w:rPr>
        <w:t>.</w:t>
      </w:r>
      <w:r w:rsidRPr="00327D1C">
        <w:rPr>
          <w:rFonts w:cs="Arial"/>
          <w:spacing w:val="15"/>
        </w:rPr>
        <w:t xml:space="preserve"> </w:t>
      </w:r>
      <w:r w:rsidRPr="00327D1C">
        <w:rPr>
          <w:rFonts w:cs="Arial"/>
        </w:rPr>
        <w:t>La</w:t>
      </w:r>
      <w:r w:rsidRPr="00327D1C">
        <w:rPr>
          <w:rFonts w:cs="Arial"/>
          <w:spacing w:val="18"/>
        </w:rPr>
        <w:t xml:space="preserve"> </w:t>
      </w:r>
      <w:r w:rsidRPr="00327D1C">
        <w:rPr>
          <w:rFonts w:cs="Arial"/>
        </w:rPr>
        <w:t>p</w:t>
      </w:r>
      <w:r w:rsidRPr="00327D1C">
        <w:rPr>
          <w:rFonts w:cs="Arial"/>
          <w:spacing w:val="-4"/>
        </w:rPr>
        <w:t>e</w:t>
      </w:r>
      <w:r w:rsidRPr="00327D1C">
        <w:rPr>
          <w:rFonts w:cs="Arial"/>
        </w:rPr>
        <w:t>r</w:t>
      </w:r>
      <w:r w:rsidRPr="00327D1C">
        <w:rPr>
          <w:rFonts w:cs="Arial"/>
          <w:spacing w:val="-2"/>
        </w:rPr>
        <w:t>t</w:t>
      </w:r>
      <w:r w:rsidRPr="00327D1C">
        <w:rPr>
          <w:rFonts w:cs="Arial"/>
        </w:rPr>
        <w:t>urba</w:t>
      </w:r>
      <w:r w:rsidRPr="00327D1C">
        <w:rPr>
          <w:rFonts w:cs="Arial"/>
          <w:spacing w:val="-2"/>
        </w:rPr>
        <w:t>t</w:t>
      </w:r>
      <w:r w:rsidRPr="00327D1C">
        <w:rPr>
          <w:rFonts w:cs="Arial"/>
        </w:rPr>
        <w:t>ion</w:t>
      </w:r>
      <w:r w:rsidRPr="00327D1C">
        <w:rPr>
          <w:rFonts w:cs="Arial"/>
          <w:spacing w:val="18"/>
        </w:rPr>
        <w:t xml:space="preserve"> </w:t>
      </w:r>
      <w:r w:rsidRPr="00327D1C">
        <w:rPr>
          <w:rFonts w:cs="Arial"/>
          <w:spacing w:val="-2"/>
        </w:rPr>
        <w:t>t</w:t>
      </w:r>
      <w:r w:rsidRPr="00327D1C">
        <w:rPr>
          <w:rFonts w:cs="Arial"/>
        </w:rPr>
        <w:t>e</w:t>
      </w:r>
      <w:r w:rsidRPr="00327D1C">
        <w:rPr>
          <w:rFonts w:cs="Arial"/>
          <w:spacing w:val="-1"/>
        </w:rPr>
        <w:t>m</w:t>
      </w:r>
      <w:r w:rsidRPr="00327D1C">
        <w:rPr>
          <w:rFonts w:cs="Arial"/>
        </w:rPr>
        <w:t>p</w:t>
      </w:r>
      <w:r w:rsidRPr="00327D1C">
        <w:rPr>
          <w:rFonts w:cs="Arial"/>
          <w:spacing w:val="-4"/>
        </w:rPr>
        <w:t>o</w:t>
      </w:r>
      <w:r w:rsidRPr="00327D1C">
        <w:rPr>
          <w:rFonts w:cs="Arial"/>
        </w:rPr>
        <w:t>raire</w:t>
      </w:r>
      <w:r w:rsidRPr="00327D1C">
        <w:rPr>
          <w:rFonts w:cs="Arial"/>
          <w:spacing w:val="13"/>
        </w:rPr>
        <w:t xml:space="preserve"> </w:t>
      </w:r>
      <w:r w:rsidRPr="00327D1C">
        <w:rPr>
          <w:rFonts w:cs="Arial"/>
        </w:rPr>
        <w:t>des</w:t>
      </w:r>
      <w:r w:rsidRPr="00327D1C">
        <w:rPr>
          <w:rFonts w:cs="Arial"/>
          <w:spacing w:val="15"/>
        </w:rPr>
        <w:t xml:space="preserve"> </w:t>
      </w:r>
      <w:r w:rsidRPr="00327D1C">
        <w:rPr>
          <w:rFonts w:cs="Arial"/>
        </w:rPr>
        <w:t>a</w:t>
      </w:r>
      <w:r w:rsidRPr="00327D1C">
        <w:rPr>
          <w:rFonts w:cs="Arial"/>
          <w:spacing w:val="-2"/>
        </w:rPr>
        <w:t>c</w:t>
      </w:r>
      <w:r w:rsidRPr="00327D1C">
        <w:rPr>
          <w:rFonts w:cs="Arial"/>
          <w:spacing w:val="2"/>
        </w:rPr>
        <w:t>c</w:t>
      </w:r>
      <w:r w:rsidRPr="00327D1C">
        <w:rPr>
          <w:rFonts w:cs="Arial"/>
        </w:rPr>
        <w:t>ès</w:t>
      </w:r>
      <w:r w:rsidRPr="00327D1C">
        <w:rPr>
          <w:rFonts w:cs="Arial"/>
          <w:spacing w:val="15"/>
        </w:rPr>
        <w:t xml:space="preserve"> </w:t>
      </w:r>
      <w:r w:rsidRPr="00327D1C">
        <w:rPr>
          <w:rFonts w:cs="Arial"/>
        </w:rPr>
        <w:t>et</w:t>
      </w:r>
      <w:r w:rsidRPr="00327D1C">
        <w:rPr>
          <w:rFonts w:cs="Arial"/>
          <w:spacing w:val="15"/>
        </w:rPr>
        <w:t xml:space="preserve"> </w:t>
      </w:r>
      <w:r w:rsidRPr="00327D1C">
        <w:rPr>
          <w:rFonts w:cs="Arial"/>
        </w:rPr>
        <w:t>de</w:t>
      </w:r>
      <w:r w:rsidRPr="00327D1C">
        <w:rPr>
          <w:rFonts w:cs="Arial"/>
          <w:spacing w:val="18"/>
        </w:rPr>
        <w:t xml:space="preserve"> </w:t>
      </w:r>
      <w:r w:rsidRPr="00327D1C">
        <w:rPr>
          <w:rFonts w:cs="Arial"/>
        </w:rPr>
        <w:t>la</w:t>
      </w:r>
      <w:r w:rsidRPr="00327D1C">
        <w:rPr>
          <w:rFonts w:cs="Arial"/>
          <w:spacing w:val="13"/>
        </w:rPr>
        <w:t xml:space="preserve"> </w:t>
      </w:r>
      <w:r w:rsidRPr="00327D1C">
        <w:rPr>
          <w:rFonts w:cs="Arial"/>
          <w:spacing w:val="2"/>
        </w:rPr>
        <w:t>c</w:t>
      </w:r>
      <w:r w:rsidRPr="00327D1C">
        <w:rPr>
          <w:rFonts w:cs="Arial"/>
        </w:rPr>
        <w:t>ir</w:t>
      </w:r>
      <w:r w:rsidRPr="00327D1C">
        <w:rPr>
          <w:rFonts w:cs="Arial"/>
          <w:spacing w:val="-2"/>
        </w:rPr>
        <w:t>c</w:t>
      </w:r>
      <w:r w:rsidRPr="00327D1C">
        <w:rPr>
          <w:rFonts w:cs="Arial"/>
        </w:rPr>
        <w:t>ula</w:t>
      </w:r>
      <w:r w:rsidRPr="00327D1C">
        <w:rPr>
          <w:rFonts w:cs="Arial"/>
          <w:spacing w:val="-1"/>
        </w:rPr>
        <w:t>t</w:t>
      </w:r>
      <w:r w:rsidRPr="00327D1C">
        <w:rPr>
          <w:rFonts w:cs="Arial"/>
        </w:rPr>
        <w:t>ion</w:t>
      </w:r>
      <w:r w:rsidRPr="00327D1C">
        <w:rPr>
          <w:rFonts w:cs="Arial"/>
          <w:spacing w:val="18"/>
        </w:rPr>
        <w:t xml:space="preserve"> </w:t>
      </w:r>
      <w:r w:rsidRPr="00327D1C">
        <w:rPr>
          <w:rFonts w:cs="Arial"/>
          <w:spacing w:val="2"/>
        </w:rPr>
        <w:t>c</w:t>
      </w:r>
      <w:r w:rsidRPr="00327D1C">
        <w:rPr>
          <w:rFonts w:cs="Arial"/>
          <w:spacing w:val="-4"/>
        </w:rPr>
        <w:t>o</w:t>
      </w:r>
      <w:r w:rsidRPr="00327D1C">
        <w:rPr>
          <w:rFonts w:cs="Arial"/>
        </w:rPr>
        <w:t>n</w:t>
      </w:r>
      <w:r w:rsidRPr="00327D1C">
        <w:rPr>
          <w:rFonts w:cs="Arial"/>
          <w:spacing w:val="2"/>
        </w:rPr>
        <w:t>c</w:t>
      </w:r>
      <w:r w:rsidRPr="00327D1C">
        <w:rPr>
          <w:rFonts w:cs="Arial"/>
          <w:spacing w:val="-4"/>
        </w:rPr>
        <w:t>e</w:t>
      </w:r>
      <w:r w:rsidRPr="00327D1C">
        <w:rPr>
          <w:rFonts w:cs="Arial"/>
        </w:rPr>
        <w:t>rne</w:t>
      </w:r>
      <w:r w:rsidRPr="00327D1C">
        <w:rPr>
          <w:rFonts w:cs="Arial"/>
          <w:spacing w:val="18"/>
        </w:rPr>
        <w:t xml:space="preserve"> </w:t>
      </w:r>
      <w:r w:rsidRPr="00327D1C">
        <w:rPr>
          <w:rFonts w:cs="Arial"/>
        </w:rPr>
        <w:t>i</w:t>
      </w:r>
      <w:r w:rsidRPr="00327D1C">
        <w:rPr>
          <w:rFonts w:cs="Arial"/>
          <w:spacing w:val="-4"/>
        </w:rPr>
        <w:t>n</w:t>
      </w:r>
      <w:r w:rsidRPr="00327D1C">
        <w:rPr>
          <w:rFonts w:cs="Arial"/>
        </w:rPr>
        <w:t>dir</w:t>
      </w:r>
      <w:r w:rsidRPr="00327D1C">
        <w:rPr>
          <w:rFonts w:cs="Arial"/>
          <w:spacing w:val="-4"/>
        </w:rPr>
        <w:t>e</w:t>
      </w:r>
      <w:r w:rsidRPr="00327D1C">
        <w:rPr>
          <w:rFonts w:cs="Arial"/>
          <w:spacing w:val="2"/>
        </w:rPr>
        <w:t>c</w:t>
      </w:r>
      <w:r w:rsidRPr="00327D1C">
        <w:rPr>
          <w:rFonts w:cs="Arial"/>
          <w:spacing w:val="-2"/>
        </w:rPr>
        <w:t>t</w:t>
      </w:r>
      <w:r w:rsidRPr="00327D1C">
        <w:rPr>
          <w:rFonts w:cs="Arial"/>
        </w:rPr>
        <w:t>e</w:t>
      </w:r>
      <w:r w:rsidRPr="00327D1C">
        <w:rPr>
          <w:rFonts w:cs="Arial"/>
          <w:spacing w:val="-1"/>
        </w:rPr>
        <w:t>m</w:t>
      </w:r>
      <w:r w:rsidRPr="00327D1C">
        <w:rPr>
          <w:rFonts w:cs="Arial"/>
        </w:rPr>
        <w:t>ent les a</w:t>
      </w:r>
      <w:r w:rsidRPr="00327D1C">
        <w:rPr>
          <w:rFonts w:cs="Arial"/>
          <w:spacing w:val="2"/>
        </w:rPr>
        <w:t>c</w:t>
      </w:r>
      <w:r w:rsidRPr="00327D1C">
        <w:rPr>
          <w:rFonts w:cs="Arial"/>
          <w:spacing w:val="-2"/>
        </w:rPr>
        <w:t>t</w:t>
      </w:r>
      <w:r w:rsidRPr="00327D1C">
        <w:rPr>
          <w:rFonts w:cs="Arial"/>
        </w:rPr>
        <w:t>i</w:t>
      </w:r>
      <w:r w:rsidRPr="00327D1C">
        <w:rPr>
          <w:rFonts w:cs="Arial"/>
          <w:spacing w:val="2"/>
        </w:rPr>
        <w:t>v</w:t>
      </w:r>
      <w:r w:rsidRPr="00327D1C">
        <w:rPr>
          <w:rFonts w:cs="Arial"/>
        </w:rPr>
        <w:t>i</w:t>
      </w:r>
      <w:r w:rsidRPr="00327D1C">
        <w:rPr>
          <w:rFonts w:cs="Arial"/>
          <w:spacing w:val="-2"/>
        </w:rPr>
        <w:t>t</w:t>
      </w:r>
      <w:r w:rsidRPr="00327D1C">
        <w:rPr>
          <w:rFonts w:cs="Arial"/>
        </w:rPr>
        <w:t>és é</w:t>
      </w:r>
      <w:r w:rsidRPr="00327D1C">
        <w:rPr>
          <w:rFonts w:cs="Arial"/>
          <w:spacing w:val="-2"/>
        </w:rPr>
        <w:t>c</w:t>
      </w:r>
      <w:r w:rsidRPr="00327D1C">
        <w:rPr>
          <w:rFonts w:cs="Arial"/>
        </w:rPr>
        <w:t>ono</w:t>
      </w:r>
      <w:r w:rsidRPr="00327D1C">
        <w:rPr>
          <w:rFonts w:cs="Arial"/>
          <w:spacing w:val="-1"/>
        </w:rPr>
        <w:t>m</w:t>
      </w:r>
      <w:r w:rsidRPr="00327D1C">
        <w:rPr>
          <w:rFonts w:cs="Arial"/>
        </w:rPr>
        <w:t>iqu</w:t>
      </w:r>
      <w:r w:rsidRPr="00327D1C">
        <w:rPr>
          <w:rFonts w:cs="Arial"/>
          <w:spacing w:val="-4"/>
        </w:rPr>
        <w:t>e</w:t>
      </w:r>
      <w:r w:rsidRPr="00327D1C">
        <w:rPr>
          <w:rFonts w:cs="Arial"/>
        </w:rPr>
        <w:t>s</w:t>
      </w:r>
      <w:r w:rsidRPr="00327D1C">
        <w:rPr>
          <w:rFonts w:cs="Arial"/>
          <w:spacing w:val="4"/>
        </w:rPr>
        <w:t xml:space="preserve"> </w:t>
      </w:r>
      <w:r w:rsidRPr="00327D1C">
        <w:rPr>
          <w:rFonts w:cs="Arial"/>
        </w:rPr>
        <w:t>et</w:t>
      </w:r>
      <w:r w:rsidRPr="00327D1C">
        <w:rPr>
          <w:rFonts w:cs="Arial"/>
          <w:spacing w:val="-4"/>
        </w:rPr>
        <w:t xml:space="preserve"> </w:t>
      </w:r>
      <w:r w:rsidRPr="00327D1C">
        <w:rPr>
          <w:rFonts w:cs="Arial"/>
        </w:rPr>
        <w:t>la</w:t>
      </w:r>
      <w:r w:rsidRPr="00327D1C">
        <w:rPr>
          <w:rFonts w:cs="Arial"/>
          <w:spacing w:val="-1"/>
        </w:rPr>
        <w:t xml:space="preserve"> </w:t>
      </w:r>
      <w:r w:rsidRPr="00327D1C">
        <w:rPr>
          <w:rFonts w:cs="Arial"/>
          <w:spacing w:val="2"/>
        </w:rPr>
        <w:t>s</w:t>
      </w:r>
      <w:r w:rsidRPr="00327D1C">
        <w:rPr>
          <w:rFonts w:cs="Arial"/>
        </w:rPr>
        <w:t>é</w:t>
      </w:r>
      <w:r w:rsidRPr="00327D1C">
        <w:rPr>
          <w:rFonts w:cs="Arial"/>
          <w:spacing w:val="2"/>
        </w:rPr>
        <w:t>c</w:t>
      </w:r>
      <w:r w:rsidRPr="00327D1C">
        <w:rPr>
          <w:rFonts w:cs="Arial"/>
        </w:rPr>
        <w:t>uri</w:t>
      </w:r>
      <w:r w:rsidRPr="00327D1C">
        <w:rPr>
          <w:rFonts w:cs="Arial"/>
          <w:spacing w:val="-2"/>
        </w:rPr>
        <w:t>t</w:t>
      </w:r>
      <w:r w:rsidRPr="00327D1C">
        <w:rPr>
          <w:rFonts w:cs="Arial"/>
        </w:rPr>
        <w:t>é</w:t>
      </w:r>
      <w:r w:rsidRPr="00327D1C">
        <w:rPr>
          <w:rFonts w:cs="Arial"/>
          <w:spacing w:val="-1"/>
        </w:rPr>
        <w:t xml:space="preserve"> </w:t>
      </w:r>
      <w:r w:rsidRPr="00327D1C">
        <w:rPr>
          <w:rFonts w:cs="Arial"/>
        </w:rPr>
        <w:t>d</w:t>
      </w:r>
      <w:r w:rsidRPr="00327D1C">
        <w:rPr>
          <w:rFonts w:cs="Arial"/>
          <w:spacing w:val="-4"/>
        </w:rPr>
        <w:t>e</w:t>
      </w:r>
      <w:r w:rsidRPr="00327D1C">
        <w:rPr>
          <w:rFonts w:cs="Arial"/>
        </w:rPr>
        <w:t>s biens</w:t>
      </w:r>
      <w:r w:rsidRPr="00327D1C">
        <w:rPr>
          <w:rFonts w:cs="Arial"/>
          <w:spacing w:val="3"/>
        </w:rPr>
        <w:t xml:space="preserve"> </w:t>
      </w:r>
      <w:r w:rsidRPr="00327D1C">
        <w:rPr>
          <w:rFonts w:cs="Arial"/>
        </w:rPr>
        <w:t>et</w:t>
      </w:r>
      <w:r w:rsidRPr="00327D1C">
        <w:rPr>
          <w:rFonts w:cs="Arial"/>
          <w:spacing w:val="-4"/>
        </w:rPr>
        <w:t xml:space="preserve"> </w:t>
      </w:r>
      <w:r w:rsidRPr="00327D1C">
        <w:rPr>
          <w:rFonts w:cs="Arial"/>
        </w:rPr>
        <w:t>des</w:t>
      </w:r>
      <w:r w:rsidRPr="00327D1C">
        <w:rPr>
          <w:rFonts w:cs="Arial"/>
          <w:spacing w:val="-5"/>
        </w:rPr>
        <w:t xml:space="preserve"> </w:t>
      </w:r>
      <w:r w:rsidRPr="00327D1C">
        <w:rPr>
          <w:rFonts w:cs="Arial"/>
        </w:rPr>
        <w:t>per</w:t>
      </w:r>
      <w:r w:rsidRPr="00327D1C">
        <w:rPr>
          <w:rFonts w:cs="Arial"/>
          <w:spacing w:val="2"/>
        </w:rPr>
        <w:t>s</w:t>
      </w:r>
      <w:r w:rsidRPr="00327D1C">
        <w:rPr>
          <w:rFonts w:cs="Arial"/>
          <w:spacing w:val="-4"/>
        </w:rPr>
        <w:t>o</w:t>
      </w:r>
      <w:r w:rsidRPr="00327D1C">
        <w:rPr>
          <w:rFonts w:cs="Arial"/>
        </w:rPr>
        <w:t>nn</w:t>
      </w:r>
      <w:r w:rsidRPr="00327D1C">
        <w:rPr>
          <w:rFonts w:cs="Arial"/>
          <w:spacing w:val="-4"/>
        </w:rPr>
        <w:t>e</w:t>
      </w:r>
      <w:r w:rsidRPr="00327D1C">
        <w:rPr>
          <w:rFonts w:cs="Arial"/>
          <w:spacing w:val="2"/>
        </w:rPr>
        <w:t>s</w:t>
      </w:r>
      <w:r w:rsidRPr="00327D1C">
        <w:rPr>
          <w:rFonts w:cs="Arial"/>
        </w:rPr>
        <w:t>.</w:t>
      </w:r>
    </w:p>
    <w:p w14:paraId="213EFFBB" w14:textId="77777777" w:rsidR="008D1B3F" w:rsidRPr="00327D1C" w:rsidRDefault="008D1B3F" w:rsidP="008D1B3F">
      <w:pPr>
        <w:spacing w:before="120" w:after="120"/>
        <w:rPr>
          <w:rFonts w:cs="Arial"/>
        </w:rPr>
      </w:pPr>
      <w:r w:rsidRPr="00327D1C">
        <w:rPr>
          <w:rFonts w:cs="Arial"/>
        </w:rPr>
        <w:t>Le</w:t>
      </w:r>
      <w:r w:rsidRPr="00327D1C">
        <w:rPr>
          <w:rFonts w:cs="Arial"/>
          <w:spacing w:val="4"/>
        </w:rPr>
        <w:t xml:space="preserve"> </w:t>
      </w:r>
      <w:r w:rsidRPr="00327D1C">
        <w:rPr>
          <w:rFonts w:cs="Arial"/>
          <w:spacing w:val="2"/>
        </w:rPr>
        <w:t>c</w:t>
      </w:r>
      <w:r w:rsidRPr="00327D1C">
        <w:rPr>
          <w:rFonts w:cs="Arial"/>
        </w:rPr>
        <w:t>a</w:t>
      </w:r>
      <w:r w:rsidRPr="00327D1C">
        <w:rPr>
          <w:rFonts w:cs="Arial"/>
          <w:spacing w:val="-4"/>
        </w:rPr>
        <w:t>d</w:t>
      </w:r>
      <w:r w:rsidRPr="00327D1C">
        <w:rPr>
          <w:rFonts w:cs="Arial"/>
        </w:rPr>
        <w:t>re</w:t>
      </w:r>
      <w:r w:rsidRPr="00327D1C">
        <w:rPr>
          <w:rFonts w:cs="Arial"/>
          <w:spacing w:val="3"/>
        </w:rPr>
        <w:t xml:space="preserve"> </w:t>
      </w:r>
      <w:r w:rsidRPr="00327D1C">
        <w:rPr>
          <w:rFonts w:cs="Arial"/>
        </w:rPr>
        <w:t>de</w:t>
      </w:r>
      <w:r w:rsidRPr="00327D1C">
        <w:rPr>
          <w:rFonts w:cs="Arial"/>
          <w:spacing w:val="3"/>
        </w:rPr>
        <w:t xml:space="preserve"> </w:t>
      </w:r>
      <w:r w:rsidRPr="00327D1C">
        <w:rPr>
          <w:rFonts w:cs="Arial"/>
          <w:spacing w:val="2"/>
        </w:rPr>
        <w:t>v</w:t>
      </w:r>
      <w:r w:rsidRPr="00327D1C">
        <w:rPr>
          <w:rFonts w:cs="Arial"/>
          <w:spacing w:val="-5"/>
        </w:rPr>
        <w:t>i</w:t>
      </w:r>
      <w:r w:rsidRPr="00327D1C">
        <w:rPr>
          <w:rFonts w:cs="Arial"/>
        </w:rPr>
        <w:t>e</w:t>
      </w:r>
      <w:r w:rsidRPr="00327D1C">
        <w:rPr>
          <w:rFonts w:cs="Arial"/>
          <w:spacing w:val="6"/>
        </w:rPr>
        <w:t xml:space="preserve"> </w:t>
      </w:r>
      <w:r w:rsidRPr="00327D1C">
        <w:rPr>
          <w:rFonts w:cs="Arial"/>
        </w:rPr>
        <w:t>pou</w:t>
      </w:r>
      <w:r w:rsidRPr="00327D1C">
        <w:rPr>
          <w:rFonts w:cs="Arial"/>
          <w:spacing w:val="-3"/>
        </w:rPr>
        <w:t>r</w:t>
      </w:r>
      <w:r w:rsidRPr="00327D1C">
        <w:rPr>
          <w:rFonts w:cs="Arial"/>
        </w:rPr>
        <w:t>ra</w:t>
      </w:r>
      <w:r w:rsidRPr="00327D1C">
        <w:rPr>
          <w:rFonts w:cs="Arial"/>
          <w:spacing w:val="3"/>
        </w:rPr>
        <w:t xml:space="preserve"> </w:t>
      </w:r>
      <w:r w:rsidRPr="00327D1C">
        <w:rPr>
          <w:rFonts w:cs="Arial"/>
        </w:rPr>
        <w:t>ê</w:t>
      </w:r>
      <w:r w:rsidRPr="00327D1C">
        <w:rPr>
          <w:rFonts w:cs="Arial"/>
          <w:spacing w:val="-2"/>
        </w:rPr>
        <w:t>t</w:t>
      </w:r>
      <w:r w:rsidRPr="00327D1C">
        <w:rPr>
          <w:rFonts w:cs="Arial"/>
        </w:rPr>
        <w:t>re</w:t>
      </w:r>
      <w:r w:rsidRPr="00327D1C">
        <w:rPr>
          <w:rFonts w:cs="Arial"/>
          <w:spacing w:val="3"/>
        </w:rPr>
        <w:t xml:space="preserve"> </w:t>
      </w:r>
      <w:r w:rsidRPr="00327D1C">
        <w:rPr>
          <w:rFonts w:cs="Arial"/>
          <w:spacing w:val="-1"/>
        </w:rPr>
        <w:t>m</w:t>
      </w:r>
      <w:r w:rsidRPr="00327D1C">
        <w:rPr>
          <w:rFonts w:cs="Arial"/>
        </w:rPr>
        <w:t>o</w:t>
      </w:r>
      <w:r w:rsidRPr="00327D1C">
        <w:rPr>
          <w:rFonts w:cs="Arial"/>
          <w:spacing w:val="-1"/>
        </w:rPr>
        <w:t>m</w:t>
      </w:r>
      <w:r w:rsidRPr="00327D1C">
        <w:rPr>
          <w:rFonts w:cs="Arial"/>
        </w:rPr>
        <w:t>en</w:t>
      </w:r>
      <w:r w:rsidRPr="00327D1C">
        <w:rPr>
          <w:rFonts w:cs="Arial"/>
          <w:spacing w:val="-2"/>
        </w:rPr>
        <w:t>t</w:t>
      </w:r>
      <w:r w:rsidRPr="00327D1C">
        <w:rPr>
          <w:rFonts w:cs="Arial"/>
        </w:rPr>
        <w:t>a</w:t>
      </w:r>
      <w:r w:rsidRPr="00327D1C">
        <w:rPr>
          <w:rFonts w:cs="Arial"/>
          <w:spacing w:val="-4"/>
        </w:rPr>
        <w:t>n</w:t>
      </w:r>
      <w:r w:rsidRPr="00327D1C">
        <w:rPr>
          <w:rFonts w:cs="Arial"/>
        </w:rPr>
        <w:t>é</w:t>
      </w:r>
      <w:r w:rsidRPr="00327D1C">
        <w:rPr>
          <w:rFonts w:cs="Arial"/>
          <w:spacing w:val="-1"/>
        </w:rPr>
        <w:t>m</w:t>
      </w:r>
      <w:r w:rsidRPr="00327D1C">
        <w:rPr>
          <w:rFonts w:cs="Arial"/>
        </w:rPr>
        <w:t>ent et lo</w:t>
      </w:r>
      <w:r w:rsidRPr="00327D1C">
        <w:rPr>
          <w:rFonts w:cs="Arial"/>
          <w:spacing w:val="3"/>
        </w:rPr>
        <w:t>c</w:t>
      </w:r>
      <w:r w:rsidRPr="00327D1C">
        <w:rPr>
          <w:rFonts w:cs="Arial"/>
        </w:rPr>
        <w:t>a</w:t>
      </w:r>
      <w:r w:rsidRPr="00327D1C">
        <w:rPr>
          <w:rFonts w:cs="Arial"/>
          <w:spacing w:val="-5"/>
        </w:rPr>
        <w:t>l</w:t>
      </w:r>
      <w:r w:rsidRPr="00327D1C">
        <w:rPr>
          <w:rFonts w:cs="Arial"/>
        </w:rPr>
        <w:t>e</w:t>
      </w:r>
      <w:r w:rsidRPr="00327D1C">
        <w:rPr>
          <w:rFonts w:cs="Arial"/>
          <w:spacing w:val="-1"/>
        </w:rPr>
        <w:t>m</w:t>
      </w:r>
      <w:r w:rsidRPr="00327D1C">
        <w:rPr>
          <w:rFonts w:cs="Arial"/>
        </w:rPr>
        <w:t>ent per</w:t>
      </w:r>
      <w:r w:rsidRPr="00327D1C">
        <w:rPr>
          <w:rFonts w:cs="Arial"/>
          <w:spacing w:val="-2"/>
        </w:rPr>
        <w:t>t</w:t>
      </w:r>
      <w:r w:rsidRPr="00327D1C">
        <w:rPr>
          <w:rFonts w:cs="Arial"/>
        </w:rPr>
        <w:t>urbé</w:t>
      </w:r>
      <w:r w:rsidRPr="00327D1C">
        <w:rPr>
          <w:rFonts w:cs="Arial"/>
          <w:spacing w:val="3"/>
        </w:rPr>
        <w:t xml:space="preserve"> </w:t>
      </w:r>
      <w:r w:rsidRPr="00327D1C">
        <w:rPr>
          <w:rFonts w:cs="Arial"/>
          <w:spacing w:val="-4"/>
        </w:rPr>
        <w:t>p</w:t>
      </w:r>
      <w:r w:rsidRPr="00327D1C">
        <w:rPr>
          <w:rFonts w:cs="Arial"/>
        </w:rPr>
        <w:t>ar</w:t>
      </w:r>
      <w:r w:rsidRPr="00327D1C">
        <w:rPr>
          <w:rFonts w:cs="Arial"/>
          <w:spacing w:val="4"/>
        </w:rPr>
        <w:t xml:space="preserve"> </w:t>
      </w:r>
      <w:r w:rsidRPr="00327D1C">
        <w:rPr>
          <w:rFonts w:cs="Arial"/>
        </w:rPr>
        <w:t>les nui</w:t>
      </w:r>
      <w:r w:rsidRPr="00327D1C">
        <w:rPr>
          <w:rFonts w:cs="Arial"/>
          <w:spacing w:val="2"/>
        </w:rPr>
        <w:t>s</w:t>
      </w:r>
      <w:r w:rsidRPr="00327D1C">
        <w:rPr>
          <w:rFonts w:cs="Arial"/>
          <w:spacing w:val="-4"/>
        </w:rPr>
        <w:t>a</w:t>
      </w:r>
      <w:r w:rsidRPr="00327D1C">
        <w:rPr>
          <w:rFonts w:cs="Arial"/>
        </w:rPr>
        <w:t>n</w:t>
      </w:r>
      <w:r w:rsidRPr="00327D1C">
        <w:rPr>
          <w:rFonts w:cs="Arial"/>
          <w:spacing w:val="2"/>
        </w:rPr>
        <w:t>c</w:t>
      </w:r>
      <w:r w:rsidRPr="00327D1C">
        <w:rPr>
          <w:rFonts w:cs="Arial"/>
          <w:spacing w:val="-4"/>
        </w:rPr>
        <w:t>e</w:t>
      </w:r>
      <w:r w:rsidRPr="00327D1C">
        <w:rPr>
          <w:rFonts w:cs="Arial"/>
        </w:rPr>
        <w:t>s pro</w:t>
      </w:r>
      <w:r w:rsidRPr="00327D1C">
        <w:rPr>
          <w:rFonts w:cs="Arial"/>
          <w:spacing w:val="2"/>
        </w:rPr>
        <w:t>v</w:t>
      </w:r>
      <w:r w:rsidRPr="00327D1C">
        <w:rPr>
          <w:rFonts w:cs="Arial"/>
          <w:spacing w:val="-4"/>
        </w:rPr>
        <w:t>o</w:t>
      </w:r>
      <w:r w:rsidRPr="00327D1C">
        <w:rPr>
          <w:rFonts w:cs="Arial"/>
        </w:rPr>
        <w:t>qué</w:t>
      </w:r>
      <w:r w:rsidRPr="00327D1C">
        <w:rPr>
          <w:rFonts w:cs="Arial"/>
          <w:spacing w:val="-4"/>
        </w:rPr>
        <w:t>e</w:t>
      </w:r>
      <w:r w:rsidRPr="00327D1C">
        <w:rPr>
          <w:rFonts w:cs="Arial"/>
        </w:rPr>
        <w:t>s</w:t>
      </w:r>
      <w:r w:rsidRPr="00327D1C">
        <w:rPr>
          <w:rFonts w:cs="Arial"/>
          <w:spacing w:val="4"/>
        </w:rPr>
        <w:t xml:space="preserve"> </w:t>
      </w:r>
      <w:r w:rsidRPr="00327D1C">
        <w:rPr>
          <w:rFonts w:cs="Arial"/>
        </w:rPr>
        <w:t>par</w:t>
      </w:r>
      <w:r w:rsidRPr="00327D1C">
        <w:rPr>
          <w:rFonts w:cs="Arial"/>
          <w:spacing w:val="4"/>
        </w:rPr>
        <w:t xml:space="preserve"> </w:t>
      </w:r>
      <w:r w:rsidRPr="00327D1C">
        <w:rPr>
          <w:rFonts w:cs="Arial"/>
        </w:rPr>
        <w:t>l</w:t>
      </w:r>
      <w:r w:rsidRPr="00327D1C">
        <w:rPr>
          <w:rFonts w:cs="Arial"/>
          <w:spacing w:val="-4"/>
        </w:rPr>
        <w:t>e</w:t>
      </w:r>
      <w:r w:rsidRPr="00327D1C">
        <w:rPr>
          <w:rFonts w:cs="Arial"/>
        </w:rPr>
        <w:t>s</w:t>
      </w:r>
      <w:r w:rsidRPr="00327D1C">
        <w:rPr>
          <w:rFonts w:cs="Arial"/>
          <w:spacing w:val="4"/>
        </w:rPr>
        <w:t xml:space="preserve"> </w:t>
      </w:r>
      <w:r w:rsidRPr="00327D1C">
        <w:rPr>
          <w:rFonts w:cs="Arial"/>
          <w:spacing w:val="-2"/>
        </w:rPr>
        <w:t>t</w:t>
      </w:r>
      <w:r w:rsidRPr="00327D1C">
        <w:rPr>
          <w:rFonts w:cs="Arial"/>
        </w:rPr>
        <w:t>ra</w:t>
      </w:r>
      <w:r w:rsidRPr="00327D1C">
        <w:rPr>
          <w:rFonts w:cs="Arial"/>
          <w:spacing w:val="2"/>
        </w:rPr>
        <w:t>v</w:t>
      </w:r>
      <w:r w:rsidRPr="00327D1C">
        <w:rPr>
          <w:rFonts w:cs="Arial"/>
        </w:rPr>
        <w:t>a</w:t>
      </w:r>
      <w:r w:rsidRPr="00327D1C">
        <w:rPr>
          <w:rFonts w:cs="Arial"/>
          <w:spacing w:val="-4"/>
        </w:rPr>
        <w:t>u</w:t>
      </w:r>
      <w:r w:rsidRPr="00327D1C">
        <w:rPr>
          <w:rFonts w:cs="Arial"/>
          <w:spacing w:val="2"/>
        </w:rPr>
        <w:t>x</w:t>
      </w:r>
      <w:r w:rsidRPr="00327D1C">
        <w:rPr>
          <w:rFonts w:cs="Arial"/>
        </w:rPr>
        <w:t>, à</w:t>
      </w:r>
      <w:r w:rsidRPr="00327D1C">
        <w:rPr>
          <w:rFonts w:cs="Arial"/>
          <w:spacing w:val="3"/>
        </w:rPr>
        <w:t xml:space="preserve"> </w:t>
      </w:r>
      <w:r w:rsidRPr="00327D1C">
        <w:rPr>
          <w:rFonts w:cs="Arial"/>
          <w:spacing w:val="2"/>
        </w:rPr>
        <w:t>s</w:t>
      </w:r>
      <w:r w:rsidRPr="00327D1C">
        <w:rPr>
          <w:rFonts w:cs="Arial"/>
          <w:spacing w:val="-4"/>
        </w:rPr>
        <w:t>a</w:t>
      </w:r>
      <w:r w:rsidRPr="00327D1C">
        <w:rPr>
          <w:rFonts w:cs="Arial"/>
          <w:spacing w:val="2"/>
        </w:rPr>
        <w:t>v</w:t>
      </w:r>
      <w:r w:rsidRPr="00327D1C">
        <w:rPr>
          <w:rFonts w:cs="Arial"/>
        </w:rPr>
        <w:t>oir</w:t>
      </w:r>
      <w:r w:rsidRPr="00327D1C">
        <w:rPr>
          <w:rFonts w:cs="Arial"/>
          <w:spacing w:val="3"/>
        </w:rPr>
        <w:t xml:space="preserve"> </w:t>
      </w:r>
      <w:r w:rsidRPr="00327D1C">
        <w:rPr>
          <w:rFonts w:cs="Arial"/>
        </w:rPr>
        <w:t>pri</w:t>
      </w:r>
      <w:r w:rsidRPr="00327D1C">
        <w:rPr>
          <w:rFonts w:cs="Arial"/>
          <w:spacing w:val="-4"/>
        </w:rPr>
        <w:t>n</w:t>
      </w:r>
      <w:r w:rsidRPr="00327D1C">
        <w:rPr>
          <w:rFonts w:cs="Arial"/>
          <w:spacing w:val="2"/>
        </w:rPr>
        <w:t>c</w:t>
      </w:r>
      <w:r w:rsidRPr="00327D1C">
        <w:rPr>
          <w:rFonts w:cs="Arial"/>
        </w:rPr>
        <w:t>ipale</w:t>
      </w:r>
      <w:r w:rsidRPr="00327D1C">
        <w:rPr>
          <w:rFonts w:cs="Arial"/>
          <w:spacing w:val="-5"/>
        </w:rPr>
        <w:t>m</w:t>
      </w:r>
      <w:r w:rsidRPr="00327D1C">
        <w:rPr>
          <w:rFonts w:cs="Arial"/>
        </w:rPr>
        <w:t>ent la</w:t>
      </w:r>
      <w:r w:rsidRPr="00327D1C">
        <w:rPr>
          <w:rFonts w:cs="Arial"/>
          <w:spacing w:val="3"/>
        </w:rPr>
        <w:t xml:space="preserve"> </w:t>
      </w:r>
      <w:r w:rsidRPr="00327D1C">
        <w:rPr>
          <w:rFonts w:cs="Arial"/>
        </w:rPr>
        <w:t>pou</w:t>
      </w:r>
      <w:r w:rsidRPr="00327D1C">
        <w:rPr>
          <w:rFonts w:cs="Arial"/>
          <w:spacing w:val="2"/>
        </w:rPr>
        <w:t>ss</w:t>
      </w:r>
      <w:r w:rsidRPr="00327D1C">
        <w:rPr>
          <w:rFonts w:cs="Arial"/>
        </w:rPr>
        <w:t>i</w:t>
      </w:r>
      <w:r w:rsidRPr="00327D1C">
        <w:rPr>
          <w:rFonts w:cs="Arial"/>
          <w:spacing w:val="-4"/>
        </w:rPr>
        <w:t>è</w:t>
      </w:r>
      <w:r w:rsidRPr="00327D1C">
        <w:rPr>
          <w:rFonts w:cs="Arial"/>
        </w:rPr>
        <w:t>re</w:t>
      </w:r>
      <w:r w:rsidRPr="00327D1C">
        <w:rPr>
          <w:rFonts w:cs="Arial"/>
          <w:spacing w:val="3"/>
        </w:rPr>
        <w:t xml:space="preserve"> </w:t>
      </w:r>
      <w:r w:rsidRPr="00327D1C">
        <w:rPr>
          <w:rFonts w:cs="Arial"/>
        </w:rPr>
        <w:t>et la</w:t>
      </w:r>
      <w:r w:rsidRPr="00327D1C">
        <w:rPr>
          <w:rFonts w:cs="Arial"/>
          <w:spacing w:val="3"/>
        </w:rPr>
        <w:t xml:space="preserve"> </w:t>
      </w:r>
      <w:r w:rsidRPr="00327D1C">
        <w:rPr>
          <w:rFonts w:cs="Arial"/>
        </w:rPr>
        <w:t>pol</w:t>
      </w:r>
      <w:r w:rsidRPr="00327D1C">
        <w:rPr>
          <w:rFonts w:cs="Arial"/>
          <w:spacing w:val="-1"/>
        </w:rPr>
        <w:t>l</w:t>
      </w:r>
      <w:r w:rsidRPr="00327D1C">
        <w:rPr>
          <w:rFonts w:cs="Arial"/>
        </w:rPr>
        <w:t>u</w:t>
      </w:r>
      <w:r w:rsidRPr="00327D1C">
        <w:rPr>
          <w:rFonts w:cs="Arial"/>
          <w:spacing w:val="-2"/>
        </w:rPr>
        <w:t>t</w:t>
      </w:r>
      <w:r w:rsidRPr="00327D1C">
        <w:rPr>
          <w:rFonts w:cs="Arial"/>
        </w:rPr>
        <w:t>ion a</w:t>
      </w:r>
      <w:r w:rsidRPr="00327D1C">
        <w:rPr>
          <w:rFonts w:cs="Arial"/>
          <w:spacing w:val="-2"/>
        </w:rPr>
        <w:t>t</w:t>
      </w:r>
      <w:r w:rsidRPr="00327D1C">
        <w:rPr>
          <w:rFonts w:cs="Arial"/>
          <w:spacing w:val="-1"/>
        </w:rPr>
        <w:t>m</w:t>
      </w:r>
      <w:r w:rsidRPr="00327D1C">
        <w:rPr>
          <w:rFonts w:cs="Arial"/>
        </w:rPr>
        <w:t>o</w:t>
      </w:r>
      <w:r w:rsidRPr="00327D1C">
        <w:rPr>
          <w:rFonts w:cs="Arial"/>
          <w:spacing w:val="2"/>
        </w:rPr>
        <w:t>s</w:t>
      </w:r>
      <w:r w:rsidRPr="00327D1C">
        <w:rPr>
          <w:rFonts w:cs="Arial"/>
        </w:rPr>
        <w:t>phéri</w:t>
      </w:r>
      <w:r w:rsidRPr="00327D1C">
        <w:rPr>
          <w:rFonts w:cs="Arial"/>
          <w:spacing w:val="-4"/>
        </w:rPr>
        <w:t>q</w:t>
      </w:r>
      <w:r w:rsidRPr="00327D1C">
        <w:rPr>
          <w:rFonts w:cs="Arial"/>
        </w:rPr>
        <w:t>ue</w:t>
      </w:r>
      <w:r w:rsidRPr="00327D1C">
        <w:rPr>
          <w:rFonts w:cs="Arial"/>
          <w:spacing w:val="-1"/>
        </w:rPr>
        <w:t xml:space="preserve"> </w:t>
      </w:r>
      <w:r w:rsidRPr="00327D1C">
        <w:rPr>
          <w:rFonts w:cs="Arial"/>
        </w:rPr>
        <w:t>pr</w:t>
      </w:r>
      <w:r w:rsidRPr="00327D1C">
        <w:rPr>
          <w:rFonts w:cs="Arial"/>
          <w:spacing w:val="-4"/>
        </w:rPr>
        <w:t>o</w:t>
      </w:r>
      <w:r w:rsidRPr="00327D1C">
        <w:rPr>
          <w:rFonts w:cs="Arial"/>
          <w:spacing w:val="2"/>
        </w:rPr>
        <w:t>v</w:t>
      </w:r>
      <w:r w:rsidRPr="00327D1C">
        <w:rPr>
          <w:rFonts w:cs="Arial"/>
        </w:rPr>
        <w:t>oqu</w:t>
      </w:r>
      <w:r w:rsidRPr="00327D1C">
        <w:rPr>
          <w:rFonts w:cs="Arial"/>
          <w:spacing w:val="-4"/>
        </w:rPr>
        <w:t>é</w:t>
      </w:r>
      <w:r w:rsidRPr="00327D1C">
        <w:rPr>
          <w:rFonts w:cs="Arial"/>
        </w:rPr>
        <w:t>es par les engi</w:t>
      </w:r>
      <w:r w:rsidRPr="00327D1C">
        <w:rPr>
          <w:rFonts w:cs="Arial"/>
          <w:spacing w:val="-4"/>
        </w:rPr>
        <w:t>n</w:t>
      </w:r>
      <w:r w:rsidRPr="00327D1C">
        <w:rPr>
          <w:rFonts w:cs="Arial"/>
        </w:rPr>
        <w:t>s de</w:t>
      </w:r>
      <w:r w:rsidRPr="00327D1C">
        <w:rPr>
          <w:rFonts w:cs="Arial"/>
          <w:spacing w:val="-1"/>
        </w:rPr>
        <w:t xml:space="preserve"> </w:t>
      </w:r>
      <w:r w:rsidRPr="00327D1C">
        <w:rPr>
          <w:rFonts w:cs="Arial"/>
          <w:spacing w:val="2"/>
        </w:rPr>
        <w:t>c</w:t>
      </w:r>
      <w:r w:rsidRPr="00327D1C">
        <w:rPr>
          <w:rFonts w:cs="Arial"/>
        </w:rPr>
        <w:t>han</w:t>
      </w:r>
      <w:r w:rsidRPr="00327D1C">
        <w:rPr>
          <w:rFonts w:cs="Arial"/>
          <w:spacing w:val="-2"/>
        </w:rPr>
        <w:t>t</w:t>
      </w:r>
      <w:r w:rsidRPr="00327D1C">
        <w:rPr>
          <w:rFonts w:cs="Arial"/>
        </w:rPr>
        <w:t>ier et</w:t>
      </w:r>
      <w:r w:rsidRPr="00327D1C">
        <w:rPr>
          <w:rFonts w:cs="Arial"/>
          <w:spacing w:val="-4"/>
        </w:rPr>
        <w:t xml:space="preserve"> </w:t>
      </w:r>
      <w:r w:rsidRPr="00327D1C">
        <w:rPr>
          <w:rFonts w:cs="Arial"/>
        </w:rPr>
        <w:t xml:space="preserve">les </w:t>
      </w:r>
      <w:r w:rsidRPr="00327D1C">
        <w:rPr>
          <w:rFonts w:cs="Arial"/>
          <w:spacing w:val="-2"/>
        </w:rPr>
        <w:t>t</w:t>
      </w:r>
      <w:r w:rsidRPr="00327D1C">
        <w:rPr>
          <w:rFonts w:cs="Arial"/>
        </w:rPr>
        <w:t>er</w:t>
      </w:r>
      <w:r w:rsidRPr="00327D1C">
        <w:rPr>
          <w:rFonts w:cs="Arial"/>
          <w:spacing w:val="12"/>
        </w:rPr>
        <w:t>r</w:t>
      </w:r>
      <w:r w:rsidRPr="00327D1C">
        <w:rPr>
          <w:rFonts w:cs="Arial"/>
        </w:rPr>
        <w:t>a</w:t>
      </w:r>
      <w:r w:rsidRPr="00327D1C">
        <w:rPr>
          <w:rFonts w:cs="Arial"/>
          <w:spacing w:val="-2"/>
        </w:rPr>
        <w:t>s</w:t>
      </w:r>
      <w:r w:rsidRPr="00327D1C">
        <w:rPr>
          <w:rFonts w:cs="Arial"/>
          <w:spacing w:val="2"/>
        </w:rPr>
        <w:t>s</w:t>
      </w:r>
      <w:r w:rsidRPr="00327D1C">
        <w:rPr>
          <w:rFonts w:cs="Arial"/>
        </w:rPr>
        <w:t>e</w:t>
      </w:r>
      <w:r w:rsidRPr="00327D1C">
        <w:rPr>
          <w:rFonts w:cs="Arial"/>
          <w:spacing w:val="-1"/>
        </w:rPr>
        <w:t>m</w:t>
      </w:r>
      <w:r w:rsidRPr="00327D1C">
        <w:rPr>
          <w:rFonts w:cs="Arial"/>
        </w:rPr>
        <w:t>en</w:t>
      </w:r>
      <w:r w:rsidRPr="00327D1C">
        <w:rPr>
          <w:rFonts w:cs="Arial"/>
          <w:spacing w:val="-2"/>
        </w:rPr>
        <w:t>t</w:t>
      </w:r>
      <w:r w:rsidRPr="00327D1C">
        <w:rPr>
          <w:rFonts w:cs="Arial"/>
        </w:rPr>
        <w:t>s en</w:t>
      </w:r>
      <w:r w:rsidRPr="00327D1C">
        <w:rPr>
          <w:rFonts w:cs="Arial"/>
          <w:spacing w:val="-1"/>
        </w:rPr>
        <w:t xml:space="preserve"> </w:t>
      </w:r>
      <w:r w:rsidRPr="00327D1C">
        <w:rPr>
          <w:rFonts w:cs="Arial"/>
        </w:rPr>
        <w:t>gé</w:t>
      </w:r>
      <w:r w:rsidRPr="00327D1C">
        <w:rPr>
          <w:rFonts w:cs="Arial"/>
          <w:spacing w:val="-4"/>
        </w:rPr>
        <w:t>n</w:t>
      </w:r>
      <w:r w:rsidRPr="00327D1C">
        <w:rPr>
          <w:rFonts w:cs="Arial"/>
        </w:rPr>
        <w:t>éral</w:t>
      </w:r>
      <w:r w:rsidRPr="00327D1C">
        <w:rPr>
          <w:rFonts w:cs="Arial"/>
          <w:spacing w:val="-2"/>
        </w:rPr>
        <w:t xml:space="preserve">, </w:t>
      </w:r>
      <w:r w:rsidRPr="00327D1C">
        <w:rPr>
          <w:rFonts w:cs="Arial"/>
        </w:rPr>
        <w:t>et</w:t>
      </w:r>
      <w:r w:rsidRPr="00327D1C">
        <w:rPr>
          <w:rFonts w:cs="Arial"/>
          <w:spacing w:val="-4"/>
        </w:rPr>
        <w:t xml:space="preserve"> </w:t>
      </w:r>
      <w:r w:rsidRPr="00327D1C">
        <w:rPr>
          <w:rFonts w:cs="Arial"/>
        </w:rPr>
        <w:t>les odeu</w:t>
      </w:r>
      <w:r w:rsidRPr="00327D1C">
        <w:rPr>
          <w:rFonts w:cs="Arial"/>
          <w:spacing w:val="-3"/>
        </w:rPr>
        <w:t>r</w:t>
      </w:r>
      <w:r w:rsidRPr="00327D1C">
        <w:rPr>
          <w:rFonts w:cs="Arial"/>
        </w:rPr>
        <w:t>s dans le</w:t>
      </w:r>
      <w:r w:rsidRPr="00327D1C">
        <w:rPr>
          <w:rFonts w:cs="Arial"/>
          <w:spacing w:val="-1"/>
        </w:rPr>
        <w:t xml:space="preserve"> </w:t>
      </w:r>
      <w:r w:rsidRPr="00327D1C">
        <w:rPr>
          <w:rFonts w:cs="Arial"/>
          <w:spacing w:val="2"/>
        </w:rPr>
        <w:t>c</w:t>
      </w:r>
      <w:r w:rsidRPr="00327D1C">
        <w:rPr>
          <w:rFonts w:cs="Arial"/>
          <w:spacing w:val="-4"/>
        </w:rPr>
        <w:t>a</w:t>
      </w:r>
      <w:r w:rsidRPr="00327D1C">
        <w:rPr>
          <w:rFonts w:cs="Arial"/>
        </w:rPr>
        <w:t>s d’ou</w:t>
      </w:r>
      <w:r w:rsidRPr="00327D1C">
        <w:rPr>
          <w:rFonts w:cs="Arial"/>
          <w:spacing w:val="-2"/>
        </w:rPr>
        <w:t>v</w:t>
      </w:r>
      <w:r w:rsidRPr="00327D1C">
        <w:rPr>
          <w:rFonts w:cs="Arial"/>
        </w:rPr>
        <w:t>er</w:t>
      </w:r>
      <w:r w:rsidRPr="00327D1C">
        <w:rPr>
          <w:rFonts w:cs="Arial"/>
          <w:spacing w:val="-2"/>
        </w:rPr>
        <w:t>t</w:t>
      </w:r>
      <w:r w:rsidRPr="00327D1C">
        <w:rPr>
          <w:rFonts w:cs="Arial"/>
        </w:rPr>
        <w:t>ure</w:t>
      </w:r>
      <w:r w:rsidRPr="00327D1C">
        <w:rPr>
          <w:rFonts w:cs="Arial"/>
          <w:spacing w:val="-1"/>
        </w:rPr>
        <w:t xml:space="preserve"> </w:t>
      </w:r>
      <w:r w:rsidRPr="00327D1C">
        <w:rPr>
          <w:rFonts w:cs="Arial"/>
        </w:rPr>
        <w:t>de</w:t>
      </w:r>
      <w:r w:rsidRPr="00327D1C">
        <w:rPr>
          <w:rFonts w:cs="Arial"/>
          <w:spacing w:val="-1"/>
        </w:rPr>
        <w:t xml:space="preserve"> </w:t>
      </w:r>
      <w:r w:rsidRPr="00327D1C">
        <w:rPr>
          <w:rFonts w:cs="Arial"/>
          <w:spacing w:val="-2"/>
        </w:rPr>
        <w:t>f</w:t>
      </w:r>
      <w:r w:rsidRPr="00327D1C">
        <w:rPr>
          <w:rFonts w:cs="Arial"/>
        </w:rPr>
        <w:t>oui</w:t>
      </w:r>
      <w:r w:rsidRPr="00327D1C">
        <w:rPr>
          <w:rFonts w:cs="Arial"/>
          <w:spacing w:val="-1"/>
        </w:rPr>
        <w:t>l</w:t>
      </w:r>
      <w:r w:rsidRPr="00327D1C">
        <w:rPr>
          <w:rFonts w:cs="Arial"/>
        </w:rPr>
        <w:t>le</w:t>
      </w:r>
      <w:r w:rsidRPr="00327D1C">
        <w:rPr>
          <w:rFonts w:cs="Arial"/>
          <w:spacing w:val="3"/>
        </w:rPr>
        <w:t>s en particulier</w:t>
      </w:r>
      <w:r w:rsidRPr="00327D1C">
        <w:rPr>
          <w:rFonts w:cs="Arial"/>
        </w:rPr>
        <w:t>.</w:t>
      </w:r>
    </w:p>
    <w:p w14:paraId="08E55D16" w14:textId="77777777" w:rsidR="008D1B3F" w:rsidRPr="00327D1C" w:rsidRDefault="008D1B3F" w:rsidP="008D1B3F">
      <w:pPr>
        <w:spacing w:before="120" w:after="120"/>
        <w:rPr>
          <w:rFonts w:cs="Arial"/>
        </w:rPr>
      </w:pPr>
      <w:r w:rsidRPr="00327D1C">
        <w:rPr>
          <w:rFonts w:cs="Arial"/>
        </w:rPr>
        <w:t>Les</w:t>
      </w:r>
      <w:r w:rsidRPr="00327D1C">
        <w:rPr>
          <w:rFonts w:cs="Arial"/>
          <w:spacing w:val="3"/>
        </w:rPr>
        <w:t xml:space="preserve"> </w:t>
      </w:r>
      <w:r w:rsidRPr="00327D1C">
        <w:rPr>
          <w:rFonts w:cs="Arial"/>
          <w:spacing w:val="2"/>
        </w:rPr>
        <w:t>c</w:t>
      </w:r>
      <w:r w:rsidRPr="00327D1C">
        <w:rPr>
          <w:rFonts w:cs="Arial"/>
        </w:rPr>
        <w:t>ondi</w:t>
      </w:r>
      <w:r w:rsidRPr="00327D1C">
        <w:rPr>
          <w:rFonts w:cs="Arial"/>
          <w:spacing w:val="-2"/>
        </w:rPr>
        <w:t>t</w:t>
      </w:r>
      <w:r w:rsidRPr="00327D1C">
        <w:rPr>
          <w:rFonts w:cs="Arial"/>
        </w:rPr>
        <w:t>io</w:t>
      </w:r>
      <w:r w:rsidRPr="00327D1C">
        <w:rPr>
          <w:rFonts w:cs="Arial"/>
          <w:spacing w:val="-3"/>
        </w:rPr>
        <w:t>n</w:t>
      </w:r>
      <w:r w:rsidRPr="00327D1C">
        <w:rPr>
          <w:rFonts w:cs="Arial"/>
        </w:rPr>
        <w:t>s</w:t>
      </w:r>
      <w:r w:rsidRPr="00327D1C">
        <w:rPr>
          <w:rFonts w:cs="Arial"/>
          <w:spacing w:val="7"/>
        </w:rPr>
        <w:t xml:space="preserve"> </w:t>
      </w:r>
      <w:r w:rsidRPr="00327D1C">
        <w:rPr>
          <w:rFonts w:cs="Arial"/>
        </w:rPr>
        <w:t xml:space="preserve">de </w:t>
      </w:r>
      <w:r w:rsidRPr="00327D1C">
        <w:rPr>
          <w:rFonts w:cs="Arial"/>
          <w:spacing w:val="2"/>
        </w:rPr>
        <w:t>v</w:t>
      </w:r>
      <w:r w:rsidRPr="00327D1C">
        <w:rPr>
          <w:rFonts w:cs="Arial"/>
        </w:rPr>
        <w:t>ie</w:t>
      </w:r>
      <w:r w:rsidRPr="00327D1C">
        <w:rPr>
          <w:rFonts w:cs="Arial"/>
          <w:spacing w:val="8"/>
        </w:rPr>
        <w:t xml:space="preserve"> </w:t>
      </w:r>
      <w:r w:rsidRPr="00327D1C">
        <w:rPr>
          <w:rFonts w:cs="Arial"/>
          <w:spacing w:val="-4"/>
        </w:rPr>
        <w:t>d</w:t>
      </w:r>
      <w:r w:rsidRPr="00327D1C">
        <w:rPr>
          <w:rFonts w:cs="Arial"/>
        </w:rPr>
        <w:t>e</w:t>
      </w:r>
      <w:r w:rsidRPr="00327D1C">
        <w:rPr>
          <w:rFonts w:cs="Arial"/>
          <w:spacing w:val="2"/>
        </w:rPr>
        <w:t>v</w:t>
      </w:r>
      <w:r w:rsidRPr="00327D1C">
        <w:rPr>
          <w:rFonts w:cs="Arial"/>
          <w:spacing w:val="-3"/>
        </w:rPr>
        <w:t>r</w:t>
      </w:r>
      <w:r w:rsidRPr="00327D1C">
        <w:rPr>
          <w:rFonts w:cs="Arial"/>
        </w:rPr>
        <w:t>aient</w:t>
      </w:r>
      <w:r w:rsidRPr="00327D1C">
        <w:rPr>
          <w:rFonts w:cs="Arial"/>
          <w:spacing w:val="2"/>
        </w:rPr>
        <w:t xml:space="preserve"> </w:t>
      </w:r>
      <w:r w:rsidRPr="00327D1C">
        <w:rPr>
          <w:rFonts w:cs="Arial"/>
        </w:rPr>
        <w:t>ê</w:t>
      </w:r>
      <w:r w:rsidRPr="00327D1C">
        <w:rPr>
          <w:rFonts w:cs="Arial"/>
          <w:spacing w:val="-2"/>
        </w:rPr>
        <w:t>t</w:t>
      </w:r>
      <w:r w:rsidRPr="00327D1C">
        <w:rPr>
          <w:rFonts w:cs="Arial"/>
        </w:rPr>
        <w:t>re po</w:t>
      </w:r>
      <w:r w:rsidRPr="00327D1C">
        <w:rPr>
          <w:rFonts w:cs="Arial"/>
          <w:spacing w:val="2"/>
        </w:rPr>
        <w:t>s</w:t>
      </w:r>
      <w:r w:rsidRPr="00327D1C">
        <w:rPr>
          <w:rFonts w:cs="Arial"/>
        </w:rPr>
        <w:t>i</w:t>
      </w:r>
      <w:r w:rsidRPr="00327D1C">
        <w:rPr>
          <w:rFonts w:cs="Arial"/>
          <w:spacing w:val="-2"/>
        </w:rPr>
        <w:t>t</w:t>
      </w:r>
      <w:r w:rsidRPr="00327D1C">
        <w:rPr>
          <w:rFonts w:cs="Arial"/>
        </w:rPr>
        <w:t>i</w:t>
      </w:r>
      <w:r w:rsidRPr="00327D1C">
        <w:rPr>
          <w:rFonts w:cs="Arial"/>
          <w:spacing w:val="2"/>
        </w:rPr>
        <w:t>v</w:t>
      </w:r>
      <w:r w:rsidRPr="00327D1C">
        <w:rPr>
          <w:rFonts w:cs="Arial"/>
        </w:rPr>
        <w:t>e</w:t>
      </w:r>
      <w:r w:rsidRPr="00327D1C">
        <w:rPr>
          <w:rFonts w:cs="Arial"/>
          <w:spacing w:val="-1"/>
        </w:rPr>
        <w:t>m</w:t>
      </w:r>
      <w:r w:rsidRPr="00327D1C">
        <w:rPr>
          <w:rFonts w:cs="Arial"/>
          <w:spacing w:val="-4"/>
        </w:rPr>
        <w:t>e</w:t>
      </w:r>
      <w:r w:rsidRPr="00327D1C">
        <w:rPr>
          <w:rFonts w:cs="Arial"/>
        </w:rPr>
        <w:t>nt</w:t>
      </w:r>
      <w:r w:rsidRPr="00327D1C">
        <w:rPr>
          <w:rFonts w:cs="Arial"/>
          <w:spacing w:val="2"/>
        </w:rPr>
        <w:t xml:space="preserve"> </w:t>
      </w:r>
      <w:r w:rsidRPr="00327D1C">
        <w:rPr>
          <w:rFonts w:cs="Arial"/>
        </w:rPr>
        <w:t>a</w:t>
      </w:r>
      <w:r w:rsidRPr="00327D1C">
        <w:rPr>
          <w:rFonts w:cs="Arial"/>
          <w:spacing w:val="-1"/>
        </w:rPr>
        <w:t>m</w:t>
      </w:r>
      <w:r w:rsidRPr="00327D1C">
        <w:rPr>
          <w:rFonts w:cs="Arial"/>
        </w:rPr>
        <w:t>él</w:t>
      </w:r>
      <w:r w:rsidRPr="00327D1C">
        <w:rPr>
          <w:rFonts w:cs="Arial"/>
          <w:spacing w:val="-1"/>
        </w:rPr>
        <w:t>i</w:t>
      </w:r>
      <w:r w:rsidRPr="00327D1C">
        <w:rPr>
          <w:rFonts w:cs="Arial"/>
        </w:rPr>
        <w:t>oré</w:t>
      </w:r>
      <w:r w:rsidRPr="00327D1C">
        <w:rPr>
          <w:rFonts w:cs="Arial"/>
          <w:spacing w:val="-4"/>
        </w:rPr>
        <w:t>e</w:t>
      </w:r>
      <w:r w:rsidRPr="00327D1C">
        <w:rPr>
          <w:rFonts w:cs="Arial"/>
        </w:rPr>
        <w:t>s</w:t>
      </w:r>
      <w:r w:rsidRPr="00327D1C">
        <w:rPr>
          <w:rFonts w:cs="Arial"/>
          <w:spacing w:val="7"/>
        </w:rPr>
        <w:t xml:space="preserve"> </w:t>
      </w:r>
      <w:r w:rsidRPr="00327D1C">
        <w:rPr>
          <w:rFonts w:cs="Arial"/>
        </w:rPr>
        <w:t>d</w:t>
      </w:r>
      <w:r w:rsidRPr="00327D1C">
        <w:rPr>
          <w:rFonts w:cs="Arial"/>
          <w:spacing w:val="-4"/>
        </w:rPr>
        <w:t>a</w:t>
      </w:r>
      <w:r w:rsidRPr="00327D1C">
        <w:rPr>
          <w:rFonts w:cs="Arial"/>
        </w:rPr>
        <w:t>ns</w:t>
      </w:r>
      <w:r w:rsidRPr="00327D1C">
        <w:rPr>
          <w:rFonts w:cs="Arial"/>
          <w:spacing w:val="7"/>
        </w:rPr>
        <w:t xml:space="preserve"> </w:t>
      </w:r>
      <w:r w:rsidRPr="00327D1C">
        <w:rPr>
          <w:rFonts w:cs="Arial"/>
        </w:rPr>
        <w:t>l</w:t>
      </w:r>
      <w:r w:rsidRPr="00327D1C">
        <w:rPr>
          <w:rFonts w:cs="Arial"/>
          <w:spacing w:val="-4"/>
        </w:rPr>
        <w:t>e</w:t>
      </w:r>
      <w:r w:rsidRPr="00327D1C">
        <w:rPr>
          <w:rFonts w:cs="Arial"/>
        </w:rPr>
        <w:t>s</w:t>
      </w:r>
      <w:r w:rsidRPr="00327D1C">
        <w:rPr>
          <w:rFonts w:cs="Arial"/>
          <w:spacing w:val="2"/>
        </w:rPr>
        <w:t xml:space="preserve"> z</w:t>
      </w:r>
      <w:r w:rsidRPr="00327D1C">
        <w:rPr>
          <w:rFonts w:cs="Arial"/>
        </w:rPr>
        <w:t>on</w:t>
      </w:r>
      <w:r w:rsidRPr="00327D1C">
        <w:rPr>
          <w:rFonts w:cs="Arial"/>
          <w:spacing w:val="-4"/>
        </w:rPr>
        <w:t>e</w:t>
      </w:r>
      <w:r w:rsidRPr="00327D1C">
        <w:rPr>
          <w:rFonts w:cs="Arial"/>
        </w:rPr>
        <w:t>s</w:t>
      </w:r>
      <w:r w:rsidRPr="00327D1C">
        <w:rPr>
          <w:rFonts w:cs="Arial"/>
          <w:spacing w:val="7"/>
        </w:rPr>
        <w:t xml:space="preserve"> </w:t>
      </w:r>
      <w:r w:rsidRPr="00327D1C">
        <w:rPr>
          <w:rFonts w:cs="Arial"/>
        </w:rPr>
        <w:t>du projet dans</w:t>
      </w:r>
      <w:r w:rsidRPr="00327D1C">
        <w:rPr>
          <w:rFonts w:cs="Arial"/>
          <w:spacing w:val="4"/>
        </w:rPr>
        <w:t xml:space="preserve"> </w:t>
      </w:r>
      <w:r w:rsidRPr="00327D1C">
        <w:rPr>
          <w:rFonts w:cs="Arial"/>
        </w:rPr>
        <w:t>la</w:t>
      </w:r>
      <w:r w:rsidRPr="00327D1C">
        <w:rPr>
          <w:rFonts w:cs="Arial"/>
          <w:spacing w:val="2"/>
        </w:rPr>
        <w:t xml:space="preserve"> </w:t>
      </w:r>
      <w:r w:rsidRPr="00327D1C">
        <w:rPr>
          <w:rFonts w:cs="Arial"/>
          <w:spacing w:val="-1"/>
        </w:rPr>
        <w:t>m</w:t>
      </w:r>
      <w:r w:rsidRPr="00327D1C">
        <w:rPr>
          <w:rFonts w:cs="Arial"/>
        </w:rPr>
        <w:t>e</w:t>
      </w:r>
      <w:r w:rsidRPr="00327D1C">
        <w:rPr>
          <w:rFonts w:cs="Arial"/>
          <w:spacing w:val="2"/>
        </w:rPr>
        <w:t>s</w:t>
      </w:r>
      <w:r w:rsidRPr="00327D1C">
        <w:rPr>
          <w:rFonts w:cs="Arial"/>
          <w:spacing w:val="-4"/>
        </w:rPr>
        <w:t>u</w:t>
      </w:r>
      <w:r w:rsidRPr="00327D1C">
        <w:rPr>
          <w:rFonts w:cs="Arial"/>
        </w:rPr>
        <w:t>re</w:t>
      </w:r>
      <w:r w:rsidRPr="00327D1C">
        <w:rPr>
          <w:rFonts w:cs="Arial"/>
          <w:spacing w:val="3"/>
        </w:rPr>
        <w:t xml:space="preserve"> </w:t>
      </w:r>
      <w:r w:rsidRPr="00327D1C">
        <w:rPr>
          <w:rFonts w:cs="Arial"/>
        </w:rPr>
        <w:t>où</w:t>
      </w:r>
      <w:r w:rsidRPr="00327D1C">
        <w:rPr>
          <w:rFonts w:cs="Arial"/>
          <w:spacing w:val="3"/>
        </w:rPr>
        <w:t xml:space="preserve"> </w:t>
      </w:r>
      <w:r w:rsidRPr="00327D1C">
        <w:rPr>
          <w:rFonts w:cs="Arial"/>
        </w:rPr>
        <w:t>les eaux de pluies seront bien drainées, la circulation aisée et les inondations maîtrisées.</w:t>
      </w:r>
    </w:p>
    <w:p w14:paraId="6230D8A7" w14:textId="77777777" w:rsidR="008D1B3F" w:rsidRDefault="008D1B3F" w:rsidP="008D1B3F">
      <w:pPr>
        <w:spacing w:after="160" w:line="259" w:lineRule="auto"/>
        <w:jc w:val="left"/>
        <w:rPr>
          <w:rFonts w:eastAsiaTheme="majorEastAsia" w:cstheme="majorBidi"/>
          <w:b/>
          <w:caps/>
          <w:color w:val="2E74B5" w:themeColor="accent1" w:themeShade="BF"/>
          <w:sz w:val="28"/>
          <w:szCs w:val="32"/>
        </w:rPr>
      </w:pPr>
      <w:r>
        <w:br w:type="page"/>
      </w:r>
    </w:p>
    <w:p w14:paraId="750D3C23" w14:textId="4ADDDC21" w:rsidR="008D1B3F" w:rsidRPr="00070632" w:rsidRDefault="00FF6F09" w:rsidP="008D1B3F">
      <w:pPr>
        <w:pStyle w:val="Titre1"/>
      </w:pPr>
      <w:bookmarkStart w:id="985" w:name="_Toc535244607"/>
      <w:r>
        <w:t>9</w:t>
      </w:r>
      <w:r w:rsidR="008D1B3F" w:rsidRPr="00070632">
        <w:t>. Gestion des risques et accidents</w:t>
      </w:r>
      <w:bookmarkEnd w:id="985"/>
    </w:p>
    <w:p w14:paraId="17C9127D" w14:textId="4F0A8D86" w:rsidR="008D1B3F" w:rsidRPr="004A21E4" w:rsidRDefault="00FF6F09" w:rsidP="008D1B3F">
      <w:pPr>
        <w:pStyle w:val="Titre2"/>
      </w:pPr>
      <w:bookmarkStart w:id="986" w:name="_Toc453943050"/>
      <w:bookmarkStart w:id="987" w:name="_Toc463898219"/>
      <w:bookmarkStart w:id="988" w:name="_Toc472330333"/>
      <w:bookmarkStart w:id="989" w:name="_Toc523415142"/>
      <w:bookmarkStart w:id="990" w:name="_Toc523417513"/>
      <w:bookmarkStart w:id="991" w:name="_Toc523850146"/>
      <w:bookmarkStart w:id="992" w:name="_Toc523857299"/>
      <w:bookmarkStart w:id="993" w:name="_Toc524462536"/>
      <w:bookmarkStart w:id="994" w:name="_Toc531434230"/>
      <w:bookmarkStart w:id="995" w:name="_Toc535244608"/>
      <w:r>
        <w:t>9</w:t>
      </w:r>
      <w:r w:rsidR="008D1B3F">
        <w:t>.1. </w:t>
      </w:r>
      <w:r w:rsidR="008D1B3F" w:rsidRPr="004A21E4">
        <w:t>Rappel de la définition du RISQUE</w:t>
      </w:r>
      <w:bookmarkEnd w:id="986"/>
      <w:bookmarkEnd w:id="987"/>
      <w:bookmarkEnd w:id="988"/>
      <w:bookmarkEnd w:id="989"/>
      <w:bookmarkEnd w:id="990"/>
      <w:bookmarkEnd w:id="991"/>
      <w:bookmarkEnd w:id="992"/>
      <w:bookmarkEnd w:id="993"/>
      <w:bookmarkEnd w:id="994"/>
      <w:bookmarkEnd w:id="995"/>
    </w:p>
    <w:p w14:paraId="17D6FDFC" w14:textId="77777777" w:rsidR="008D1B3F" w:rsidRPr="004A21E4" w:rsidRDefault="008D1B3F" w:rsidP="008D1B3F">
      <w:pPr>
        <w:spacing w:before="120" w:after="120"/>
        <w:rPr>
          <w:rFonts w:cs="Arial"/>
        </w:rPr>
      </w:pPr>
      <w:r w:rsidRPr="00327D1C">
        <w:rPr>
          <w:rFonts w:cs="Arial"/>
        </w:rPr>
        <w:t xml:space="preserve">Le risque est l’association d’un </w:t>
      </w:r>
      <w:r w:rsidRPr="00327D1C">
        <w:rPr>
          <w:rFonts w:cs="Arial"/>
          <w:u w:val="single"/>
        </w:rPr>
        <w:t>danger</w:t>
      </w:r>
      <w:r w:rsidRPr="00327D1C">
        <w:rPr>
          <w:rFonts w:cs="Arial"/>
        </w:rPr>
        <w:t xml:space="preserve">, de sa </w:t>
      </w:r>
      <w:r w:rsidRPr="00327D1C">
        <w:rPr>
          <w:rFonts w:cs="Arial"/>
          <w:u w:val="single"/>
        </w:rPr>
        <w:t>probabilité</w:t>
      </w:r>
      <w:r w:rsidRPr="00327D1C">
        <w:rPr>
          <w:rFonts w:cs="Arial"/>
        </w:rPr>
        <w:t xml:space="preserve">, de sa </w:t>
      </w:r>
      <w:r w:rsidRPr="00327D1C">
        <w:rPr>
          <w:rFonts w:cs="Arial"/>
          <w:u w:val="single"/>
        </w:rPr>
        <w:t xml:space="preserve">gravité </w:t>
      </w:r>
      <w:r w:rsidRPr="00327D1C">
        <w:rPr>
          <w:rFonts w:cs="Arial"/>
        </w:rPr>
        <w:t xml:space="preserve">et de son </w:t>
      </w:r>
      <w:r w:rsidRPr="00327D1C">
        <w:rPr>
          <w:rFonts w:cs="Arial"/>
          <w:u w:val="single"/>
        </w:rPr>
        <w:t>acceptabilité</w:t>
      </w:r>
      <w:r w:rsidRPr="00327D1C">
        <w:rPr>
          <w:rStyle w:val="Appelnotedebasdep"/>
          <w:rFonts w:cs="Arial"/>
        </w:rPr>
        <w:footnoteReference w:id="3"/>
      </w:r>
      <w:r>
        <w:rPr>
          <w:rFonts w:cs="Arial"/>
        </w:rPr>
        <w:t xml:space="preserve">. </w:t>
      </w:r>
      <w:r w:rsidRPr="00327D1C">
        <w:rPr>
          <w:rFonts w:cs="Arial"/>
        </w:rPr>
        <w:t xml:space="preserve">Le </w:t>
      </w:r>
      <w:r w:rsidRPr="00327D1C">
        <w:rPr>
          <w:rFonts w:cs="Arial"/>
          <w:u w:val="single"/>
        </w:rPr>
        <w:t>danger</w:t>
      </w:r>
      <w:r w:rsidRPr="00327D1C">
        <w:rPr>
          <w:rFonts w:cs="Arial"/>
        </w:rPr>
        <w:t xml:space="preserve"> est un ensemble de processus qui déroule l’enchaînement d’événements conduisant à un évènement non souhaité (ENS) pouvant avoir un impact, en général destructeur, sur une ou plusieurs cibles possibles i) </w:t>
      </w:r>
      <w:r w:rsidRPr="00327D1C">
        <w:rPr>
          <w:rFonts w:cs="Arial"/>
          <w:szCs w:val="24"/>
        </w:rPr>
        <w:t xml:space="preserve">un ou des individus ii) une ou des populations, iii) un ou des écosystèmes, etc. Les cibles privilégiées dans la présente étude sont le personnel pour les risques professionnels et la population touchée par les travaux. Les risques sur les écosystèmes étant étudiés dans les autres volets de l’étude. </w:t>
      </w:r>
    </w:p>
    <w:p w14:paraId="2DDA6558" w14:textId="77777777" w:rsidR="008D1B3F" w:rsidRPr="00327D1C" w:rsidRDefault="008D1B3F" w:rsidP="008D1B3F">
      <w:pPr>
        <w:rPr>
          <w:rFonts w:cs="Arial"/>
        </w:rPr>
      </w:pPr>
      <w:r w:rsidRPr="00327D1C">
        <w:rPr>
          <w:rFonts w:cs="Arial"/>
        </w:rPr>
        <w:t xml:space="preserve">La </w:t>
      </w:r>
      <w:r w:rsidRPr="00327D1C">
        <w:rPr>
          <w:rFonts w:cs="Arial"/>
          <w:u w:val="single"/>
        </w:rPr>
        <w:t>probabilité</w:t>
      </w:r>
      <w:r w:rsidRPr="00327D1C">
        <w:rPr>
          <w:rFonts w:cs="Arial"/>
        </w:rPr>
        <w:t xml:space="preserve"> est comprise comme la probabilité d’enchaînement des événements conduisant à l’ENS. </w:t>
      </w:r>
    </w:p>
    <w:p w14:paraId="2E6EAEAC" w14:textId="77777777" w:rsidR="008D1B3F" w:rsidRPr="00327D1C" w:rsidRDefault="008D1B3F" w:rsidP="008D1B3F">
      <w:pPr>
        <w:rPr>
          <w:rFonts w:cs="Arial"/>
        </w:rPr>
      </w:pPr>
      <w:r w:rsidRPr="00327D1C">
        <w:rPr>
          <w:rFonts w:cs="Arial"/>
        </w:rPr>
        <w:t xml:space="preserve">La </w:t>
      </w:r>
      <w:r w:rsidRPr="00327D1C">
        <w:rPr>
          <w:rFonts w:cs="Arial"/>
          <w:u w:val="single"/>
        </w:rPr>
        <w:t xml:space="preserve">gravité </w:t>
      </w:r>
      <w:r w:rsidRPr="00327D1C">
        <w:rPr>
          <w:rFonts w:cs="Arial"/>
        </w:rPr>
        <w:t xml:space="preserve">est définie par l’effet des ENS sur les cibles. </w:t>
      </w:r>
    </w:p>
    <w:p w14:paraId="672FBDD2" w14:textId="77777777" w:rsidR="008D1B3F" w:rsidRPr="00327D1C" w:rsidRDefault="008D1B3F" w:rsidP="008D1B3F">
      <w:pPr>
        <w:rPr>
          <w:rFonts w:cs="Arial"/>
        </w:rPr>
      </w:pPr>
      <w:r w:rsidRPr="00327D1C">
        <w:rPr>
          <w:rFonts w:cs="Arial"/>
        </w:rPr>
        <w:t>Enfin l’</w:t>
      </w:r>
      <w:r w:rsidRPr="00327D1C">
        <w:rPr>
          <w:rFonts w:cs="Arial"/>
          <w:u w:val="single"/>
        </w:rPr>
        <w:t>acceptabilité</w:t>
      </w:r>
      <w:r w:rsidRPr="00327D1C">
        <w:rPr>
          <w:rFonts w:cs="Arial"/>
        </w:rPr>
        <w:t xml:space="preserve"> est comprise comme acceptabilité de l’ENS. </w:t>
      </w:r>
    </w:p>
    <w:p w14:paraId="2D920A1D" w14:textId="77777777" w:rsidR="008D1B3F" w:rsidRPr="00327D1C" w:rsidRDefault="008D1B3F" w:rsidP="008D1B3F">
      <w:pPr>
        <w:rPr>
          <w:rFonts w:cs="Arial"/>
        </w:rPr>
      </w:pPr>
      <w:r w:rsidRPr="00327D1C">
        <w:rPr>
          <w:rFonts w:cs="Arial"/>
        </w:rPr>
        <w:t xml:space="preserve">L’analyse des risques consiste ici à 1) pointer les principales situations de danger liées à la mise en œuvre du programme, 2) décrire les évènements non souhaités qui peuvent survenir ayant des conséquences sur la santé des individus et sur les populations concernées, 3) estimer la probabilité que l’ENS survienne et 4) son acceptabilité. </w:t>
      </w:r>
    </w:p>
    <w:p w14:paraId="569AD8CB" w14:textId="77777777" w:rsidR="008D1B3F" w:rsidRPr="00327D1C" w:rsidRDefault="008D1B3F" w:rsidP="008D1B3F">
      <w:pPr>
        <w:rPr>
          <w:rFonts w:cs="Arial"/>
        </w:rPr>
      </w:pPr>
      <w:r w:rsidRPr="00327D1C">
        <w:rPr>
          <w:rFonts w:cs="Arial"/>
        </w:rPr>
        <w:t>Cette analyse précède la proposition de mesures de prévention et de protection adaptées à chaque risque permettant d’atteindre un niveau de risque résiduel acceptable.</w:t>
      </w:r>
    </w:p>
    <w:p w14:paraId="0D7BD0EC" w14:textId="77777777" w:rsidR="008D1B3F" w:rsidRPr="00327D1C" w:rsidRDefault="008D1B3F" w:rsidP="008D1B3F">
      <w:pPr>
        <w:rPr>
          <w:rFonts w:cs="Arial"/>
        </w:rPr>
      </w:pPr>
      <w:bookmarkStart w:id="996" w:name="_Toc524462728"/>
      <w:r w:rsidRPr="00327D1C">
        <w:rPr>
          <w:rFonts w:cs="Arial"/>
        </w:rPr>
        <w:t>Les niveaux de probabilité sont choisis de « très improbable » à très probable » et les niveaux de gravité de « faible à très grave », comme détaillé dans le tableau suivant.</w:t>
      </w:r>
      <w:bookmarkStart w:id="997" w:name="_Toc447877210"/>
      <w:bookmarkStart w:id="998" w:name="_Toc472330392"/>
      <w:bookmarkStart w:id="999" w:name="_Toc523424596"/>
      <w:bookmarkStart w:id="1000" w:name="_Toc523582281"/>
      <w:bookmarkStart w:id="1001" w:name="_Toc523841458"/>
      <w:r w:rsidRPr="00327D1C">
        <w:rPr>
          <w:rFonts w:cs="Arial"/>
        </w:rPr>
        <w:t xml:space="preserve"> </w:t>
      </w:r>
    </w:p>
    <w:p w14:paraId="620A93CC" w14:textId="77777777" w:rsidR="008D1B3F" w:rsidRDefault="008D1B3F" w:rsidP="008D1B3F">
      <w:pPr>
        <w:pStyle w:val="Lgende"/>
      </w:pPr>
    </w:p>
    <w:p w14:paraId="4AD4DD70" w14:textId="77777777" w:rsidR="008D1B3F" w:rsidRPr="004A21E4" w:rsidRDefault="008D1B3F" w:rsidP="008D1B3F">
      <w:pPr>
        <w:pStyle w:val="fig"/>
        <w:rPr>
          <w:rFonts w:ascii="Arial" w:hAnsi="Arial" w:cs="Arial"/>
          <w:b w:val="0"/>
        </w:rPr>
      </w:pPr>
      <w:bookmarkStart w:id="1002" w:name="_Toc529249271"/>
      <w:bookmarkStart w:id="1003" w:name="_Toc533058610"/>
      <w:bookmarkStart w:id="1004" w:name="_Toc535237423"/>
      <w:r w:rsidRPr="00327D1C">
        <w:rPr>
          <w:rFonts w:ascii="Arial" w:hAnsi="Arial" w:cs="Arial"/>
        </w:rPr>
        <w:t>Tableau</w:t>
      </w:r>
      <w:r>
        <w:rPr>
          <w:rFonts w:ascii="Arial" w:hAnsi="Arial" w:cs="Arial"/>
          <w:noProof/>
          <w:lang w:val="fr-FR"/>
        </w:rPr>
        <w:t xml:space="preserve">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39</w:t>
      </w:r>
      <w:r w:rsidRPr="00647C4E">
        <w:rPr>
          <w:rFonts w:ascii="Arial" w:hAnsi="Arial" w:cs="Arial"/>
          <w:sz w:val="22"/>
        </w:rPr>
        <w:fldChar w:fldCharType="end"/>
      </w:r>
      <w:r w:rsidRPr="00327D1C">
        <w:rPr>
          <w:rFonts w:ascii="Arial" w:hAnsi="Arial" w:cs="Arial"/>
          <w:color w:val="auto"/>
        </w:rPr>
        <w:t> </w:t>
      </w:r>
      <w:r w:rsidRPr="004A21E4">
        <w:rPr>
          <w:rFonts w:ascii="Arial" w:hAnsi="Arial" w:cs="Arial"/>
          <w:b w:val="0"/>
          <w:color w:val="auto"/>
        </w:rPr>
        <w:t xml:space="preserve">: </w:t>
      </w:r>
      <w:r w:rsidRPr="004A21E4">
        <w:rPr>
          <w:rFonts w:ascii="Arial" w:hAnsi="Arial" w:cs="Arial"/>
          <w:b w:val="0"/>
        </w:rPr>
        <w:t>Grille d’évaluation des risques</w:t>
      </w:r>
      <w:bookmarkEnd w:id="996"/>
      <w:bookmarkEnd w:id="997"/>
      <w:bookmarkEnd w:id="998"/>
      <w:bookmarkEnd w:id="999"/>
      <w:bookmarkEnd w:id="1000"/>
      <w:bookmarkEnd w:id="1001"/>
      <w:bookmarkEnd w:id="1002"/>
      <w:bookmarkEnd w:id="1003"/>
      <w:bookmarkEnd w:id="1004"/>
    </w:p>
    <w:p w14:paraId="633FF3D7" w14:textId="77777777" w:rsidR="008D1B3F" w:rsidRPr="00327D1C" w:rsidRDefault="008D1B3F" w:rsidP="008D1B3F">
      <w:pPr>
        <w:pStyle w:val="Igip1"/>
      </w:pPr>
      <w:r w:rsidRPr="001113BB">
        <w:rPr>
          <w:lang w:eastAsia="fr-FR"/>
        </w:rPr>
        <w:drawing>
          <wp:inline distT="0" distB="0" distL="0" distR="0" wp14:anchorId="0B0A92C7" wp14:editId="2FADA0A1">
            <wp:extent cx="5380559" cy="1123950"/>
            <wp:effectExtent l="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5402482" cy="1128529"/>
                    </a:xfrm>
                    <a:prstGeom prst="rect">
                      <a:avLst/>
                    </a:prstGeom>
                    <a:noFill/>
                    <a:ln>
                      <a:noFill/>
                    </a:ln>
                  </pic:spPr>
                </pic:pic>
              </a:graphicData>
            </a:graphic>
          </wp:inline>
        </w:drawing>
      </w:r>
    </w:p>
    <w:p w14:paraId="277A7D5D" w14:textId="77777777" w:rsidR="008D1B3F" w:rsidRPr="00327D1C" w:rsidRDefault="008D1B3F" w:rsidP="008D1B3F">
      <w:pPr>
        <w:pStyle w:val="Lgende"/>
      </w:pPr>
    </w:p>
    <w:p w14:paraId="21280EBC" w14:textId="77777777" w:rsidR="008D1B3F" w:rsidRPr="00327D1C" w:rsidRDefault="008D1B3F" w:rsidP="008D1B3F">
      <w:pPr>
        <w:rPr>
          <w:rFonts w:cs="Arial"/>
        </w:rPr>
      </w:pPr>
      <w:r w:rsidRPr="00327D1C">
        <w:rPr>
          <w:rFonts w:cs="Arial"/>
        </w:rPr>
        <w:t>Le croisement de la probabilité et de la gravité illustrée par la matrice suivante donne le niveau d’acceptabilité du risque et par conséquent le niveau de priorité pour la mise en place de mesures pour réduire la mise en danger à un niveau acceptable. Les risques de priorité 1 et 2 sont pris en compte.</w:t>
      </w:r>
      <w:bookmarkStart w:id="1005" w:name="_Toc472330393"/>
      <w:bookmarkStart w:id="1006" w:name="_Toc523424597"/>
      <w:bookmarkStart w:id="1007" w:name="_Toc523582282"/>
      <w:bookmarkStart w:id="1008" w:name="_Toc523841459"/>
    </w:p>
    <w:p w14:paraId="18CA13BF" w14:textId="77777777" w:rsidR="008D1B3F" w:rsidRDefault="008D1B3F" w:rsidP="008D1B3F">
      <w:pPr>
        <w:pStyle w:val="Lgende"/>
      </w:pPr>
      <w:bookmarkStart w:id="1009" w:name="_Toc524462729"/>
    </w:p>
    <w:p w14:paraId="1B644AE0" w14:textId="77777777" w:rsidR="008D1B3F" w:rsidRDefault="008D1B3F" w:rsidP="008D1B3F">
      <w:pPr>
        <w:pStyle w:val="fig"/>
        <w:rPr>
          <w:rFonts w:ascii="Arial" w:hAnsi="Arial" w:cs="Arial"/>
        </w:rPr>
      </w:pPr>
      <w:bookmarkStart w:id="1010" w:name="_Toc529249272"/>
    </w:p>
    <w:p w14:paraId="71992799" w14:textId="77777777" w:rsidR="008D1B3F" w:rsidRPr="004A21E4" w:rsidRDefault="008D1B3F" w:rsidP="008D1B3F">
      <w:pPr>
        <w:pStyle w:val="fig"/>
        <w:rPr>
          <w:rFonts w:ascii="Arial" w:hAnsi="Arial" w:cs="Arial"/>
          <w:b w:val="0"/>
        </w:rPr>
      </w:pPr>
      <w:bookmarkStart w:id="1011" w:name="_Toc533058611"/>
      <w:bookmarkStart w:id="1012" w:name="_Toc535237424"/>
      <w:r>
        <w:rPr>
          <w:rFonts w:ascii="Arial" w:hAnsi="Arial" w:cs="Arial"/>
        </w:rPr>
        <w:t xml:space="preserve">Tableau </w:t>
      </w:r>
      <w:r>
        <w:rPr>
          <w:rFonts w:ascii="Arial" w:hAnsi="Arial" w:cs="Arial"/>
          <w:lang w:val="fr-FR"/>
        </w:rPr>
        <w:t xml:space="preserve">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40</w:t>
      </w:r>
      <w:r w:rsidRPr="00647C4E">
        <w:rPr>
          <w:rFonts w:ascii="Arial" w:hAnsi="Arial" w:cs="Arial"/>
          <w:sz w:val="22"/>
        </w:rPr>
        <w:fldChar w:fldCharType="end"/>
      </w:r>
      <w:r>
        <w:rPr>
          <w:rFonts w:ascii="Arial" w:hAnsi="Arial" w:cs="Arial"/>
          <w:lang w:val="fr-FR"/>
        </w:rPr>
        <w:t xml:space="preserve"> </w:t>
      </w:r>
      <w:r w:rsidRPr="004A21E4">
        <w:rPr>
          <w:rFonts w:ascii="Arial" w:hAnsi="Arial" w:cs="Arial"/>
          <w:b w:val="0"/>
        </w:rPr>
        <w:t>: Matrice d’évaluation des risques</w:t>
      </w:r>
      <w:bookmarkEnd w:id="1005"/>
      <w:bookmarkEnd w:id="1006"/>
      <w:bookmarkEnd w:id="1007"/>
      <w:bookmarkEnd w:id="1008"/>
      <w:bookmarkEnd w:id="1009"/>
      <w:bookmarkEnd w:id="1010"/>
      <w:bookmarkEnd w:id="1011"/>
      <w:bookmarkEnd w:id="1012"/>
    </w:p>
    <w:p w14:paraId="1B910994" w14:textId="77777777" w:rsidR="008D1B3F" w:rsidRPr="00327D1C" w:rsidRDefault="008D1B3F" w:rsidP="008D1B3F">
      <w:pPr>
        <w:jc w:val="center"/>
        <w:rPr>
          <w:rFonts w:cs="Arial"/>
          <w:bCs/>
        </w:rPr>
      </w:pPr>
      <w:r w:rsidRPr="001113BB">
        <w:rPr>
          <w:rFonts w:cs="Arial"/>
          <w:noProof/>
          <w:lang w:eastAsia="fr-FR"/>
        </w:rPr>
        <w:drawing>
          <wp:inline distT="0" distB="0" distL="0" distR="0" wp14:anchorId="32F80D24" wp14:editId="711CF0F2">
            <wp:extent cx="3209925" cy="1228725"/>
            <wp:effectExtent l="0" t="0" r="9525" b="952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3209925" cy="1228725"/>
                    </a:xfrm>
                    <a:prstGeom prst="rect">
                      <a:avLst/>
                    </a:prstGeom>
                    <a:noFill/>
                    <a:ln>
                      <a:noFill/>
                    </a:ln>
                  </pic:spPr>
                </pic:pic>
              </a:graphicData>
            </a:graphic>
          </wp:inline>
        </w:drawing>
      </w:r>
    </w:p>
    <w:p w14:paraId="262922F2" w14:textId="77777777" w:rsidR="008D1B3F" w:rsidRDefault="008D1B3F" w:rsidP="008D1B3F">
      <w:pPr>
        <w:pStyle w:val="Lgende"/>
      </w:pPr>
      <w:bookmarkStart w:id="1013" w:name="_Toc523424598"/>
      <w:bookmarkStart w:id="1014" w:name="_Toc523582283"/>
      <w:bookmarkStart w:id="1015" w:name="_Toc523841460"/>
      <w:bookmarkStart w:id="1016" w:name="_Toc524462730"/>
    </w:p>
    <w:p w14:paraId="132E6FE4" w14:textId="77777777" w:rsidR="008D1B3F" w:rsidRPr="00327D1C" w:rsidRDefault="008D1B3F" w:rsidP="008D1B3F">
      <w:pPr>
        <w:jc w:val="center"/>
        <w:rPr>
          <w:rFonts w:cs="Arial"/>
        </w:rPr>
      </w:pPr>
      <w:bookmarkStart w:id="1017" w:name="_Toc529249273"/>
      <w:bookmarkStart w:id="1018" w:name="_Toc533058612"/>
      <w:bookmarkStart w:id="1019" w:name="_Toc535237425"/>
      <w:r w:rsidRPr="004A21E4">
        <w:rPr>
          <w:rFonts w:cs="Arial"/>
          <w:b/>
          <w:sz w:val="20"/>
          <w:szCs w:val="20"/>
        </w:rPr>
        <w:t>Tableau</w:t>
      </w:r>
      <w:r w:rsidRPr="004A21E4">
        <w:rPr>
          <w:rStyle w:val="figCar"/>
          <w:rFonts w:ascii="Arial" w:hAnsi="Arial" w:cs="Arial"/>
          <w:b w:val="0"/>
          <w:lang w:val="fr-FR"/>
        </w:rPr>
        <w:t xml:space="preserve"> </w:t>
      </w:r>
      <w:r w:rsidRPr="00647C4E">
        <w:rPr>
          <w:rFonts w:cs="Arial"/>
        </w:rPr>
        <w:fldChar w:fldCharType="begin"/>
      </w:r>
      <w:r w:rsidRPr="00647C4E">
        <w:rPr>
          <w:rFonts w:cs="Arial"/>
        </w:rPr>
        <w:instrText xml:space="preserve"> SEQ Tableau \* ARABIC </w:instrText>
      </w:r>
      <w:r w:rsidRPr="00647C4E">
        <w:rPr>
          <w:rFonts w:cs="Arial"/>
        </w:rPr>
        <w:fldChar w:fldCharType="separate"/>
      </w:r>
      <w:r w:rsidR="00D82CEC">
        <w:rPr>
          <w:rFonts w:cs="Arial"/>
          <w:noProof/>
        </w:rPr>
        <w:t>41</w:t>
      </w:r>
      <w:r w:rsidRPr="00647C4E">
        <w:rPr>
          <w:rFonts w:cs="Arial"/>
        </w:rPr>
        <w:fldChar w:fldCharType="end"/>
      </w:r>
      <w:r>
        <w:t xml:space="preserve"> </w:t>
      </w:r>
      <w:r w:rsidRPr="004A21E4">
        <w:rPr>
          <w:rFonts w:cs="Arial"/>
          <w:sz w:val="20"/>
          <w:szCs w:val="20"/>
        </w:rPr>
        <w:t>: Grille d’évaluation des risques</w:t>
      </w:r>
      <w:bookmarkEnd w:id="1013"/>
      <w:bookmarkEnd w:id="1014"/>
      <w:bookmarkEnd w:id="1015"/>
      <w:bookmarkEnd w:id="1016"/>
      <w:bookmarkEnd w:id="1017"/>
      <w:bookmarkEnd w:id="1018"/>
      <w:bookmarkEnd w:id="1019"/>
    </w:p>
    <w:p w14:paraId="7787265C" w14:textId="77777777" w:rsidR="008D1B3F" w:rsidRPr="00327D1C" w:rsidRDefault="008D1B3F" w:rsidP="008D1B3F">
      <w:pPr>
        <w:pStyle w:val="Igip1"/>
        <w:jc w:val="center"/>
      </w:pPr>
      <w:r w:rsidRPr="001113BB">
        <w:rPr>
          <w:lang w:eastAsia="fr-FR"/>
        </w:rPr>
        <w:drawing>
          <wp:inline distT="0" distB="0" distL="0" distR="0" wp14:anchorId="7E547011" wp14:editId="085C3BA2">
            <wp:extent cx="2257425" cy="1266825"/>
            <wp:effectExtent l="0" t="0" r="9525" b="952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2257425" cy="1266825"/>
                    </a:xfrm>
                    <a:prstGeom prst="rect">
                      <a:avLst/>
                    </a:prstGeom>
                    <a:noFill/>
                    <a:ln>
                      <a:noFill/>
                    </a:ln>
                  </pic:spPr>
                </pic:pic>
              </a:graphicData>
            </a:graphic>
          </wp:inline>
        </w:drawing>
      </w:r>
    </w:p>
    <w:p w14:paraId="16D7A1E4" w14:textId="12AB84C7" w:rsidR="008D1B3F" w:rsidRPr="00327D1C" w:rsidRDefault="00FF6F09" w:rsidP="008D1B3F">
      <w:pPr>
        <w:pStyle w:val="Titre2"/>
        <w:spacing w:before="120" w:after="120"/>
        <w:rPr>
          <w:rFonts w:cs="Arial"/>
        </w:rPr>
      </w:pPr>
      <w:bookmarkStart w:id="1020" w:name="_Toc531434231"/>
      <w:bookmarkStart w:id="1021" w:name="_Toc535244609"/>
      <w:bookmarkStart w:id="1022" w:name="_Toc453943051"/>
      <w:bookmarkStart w:id="1023" w:name="_Toc463898220"/>
      <w:bookmarkStart w:id="1024" w:name="_Toc472330334"/>
      <w:bookmarkStart w:id="1025" w:name="_Toc523415143"/>
      <w:bookmarkStart w:id="1026" w:name="_Toc523417514"/>
      <w:bookmarkStart w:id="1027" w:name="_Toc523850147"/>
      <w:bookmarkStart w:id="1028" w:name="_Toc523857300"/>
      <w:bookmarkStart w:id="1029" w:name="_Toc524462537"/>
      <w:r>
        <w:rPr>
          <w:rFonts w:cs="Arial"/>
        </w:rPr>
        <w:t>9</w:t>
      </w:r>
      <w:r w:rsidR="008D1B3F">
        <w:rPr>
          <w:rFonts w:cs="Arial"/>
        </w:rPr>
        <w:t>.2. </w:t>
      </w:r>
      <w:r w:rsidR="008D1B3F" w:rsidRPr="00327D1C">
        <w:rPr>
          <w:rFonts w:cs="Arial"/>
        </w:rPr>
        <w:t>Risques vis-à-vis des personnes pour chaque type d’activités</w:t>
      </w:r>
      <w:bookmarkEnd w:id="1020"/>
      <w:bookmarkEnd w:id="1021"/>
      <w:r w:rsidR="008D1B3F" w:rsidRPr="00327D1C">
        <w:rPr>
          <w:rFonts w:cs="Arial"/>
        </w:rPr>
        <w:t xml:space="preserve"> </w:t>
      </w:r>
      <w:bookmarkEnd w:id="1022"/>
      <w:bookmarkEnd w:id="1023"/>
      <w:bookmarkEnd w:id="1024"/>
      <w:bookmarkEnd w:id="1025"/>
      <w:bookmarkEnd w:id="1026"/>
      <w:bookmarkEnd w:id="1027"/>
      <w:bookmarkEnd w:id="1028"/>
      <w:bookmarkEnd w:id="1029"/>
      <w:r w:rsidR="008D1B3F" w:rsidRPr="00327D1C">
        <w:rPr>
          <w:rFonts w:cs="Arial"/>
        </w:rPr>
        <w:t xml:space="preserve"> </w:t>
      </w:r>
    </w:p>
    <w:p w14:paraId="696A7514" w14:textId="77777777" w:rsidR="008D1B3F" w:rsidRPr="00327D1C" w:rsidRDefault="008D1B3F" w:rsidP="008D1B3F">
      <w:pPr>
        <w:spacing w:before="120" w:after="120"/>
        <w:rPr>
          <w:rFonts w:cs="Arial"/>
        </w:rPr>
      </w:pPr>
      <w:r w:rsidRPr="00327D1C">
        <w:rPr>
          <w:rFonts w:cs="Arial"/>
        </w:rPr>
        <w:t>Les activités concernées par le présent projet sont : la construction des collecteurs primaires et secondaires de drainage bassins de rétention d’eau, l’aménagement des rues de services adjacentes et celles dont l’aménagement contribuera à l’amélioration du drainage du bassin soit environ soixante-quatre kilomètres (64 km) de collecteurs primaires et l’aménagement de (6km)  de voirie au droit de certains collecteurs. Il sera considéré les activités clés des phases de construction et d’exploitation.</w:t>
      </w:r>
      <w:bookmarkStart w:id="1030" w:name="_Toc523857302"/>
      <w:bookmarkStart w:id="1031" w:name="_Toc524462539"/>
    </w:p>
    <w:p w14:paraId="341A6485" w14:textId="77777777" w:rsidR="008D1B3F" w:rsidRPr="00327D1C" w:rsidRDefault="008D1B3F" w:rsidP="008D1B3F">
      <w:pPr>
        <w:pStyle w:val="Titre4"/>
        <w:spacing w:line="360" w:lineRule="auto"/>
        <w:rPr>
          <w:rFonts w:cs="Arial"/>
        </w:rPr>
      </w:pPr>
      <w:r w:rsidRPr="00327D1C">
        <w:rPr>
          <w:rFonts w:cs="Arial"/>
        </w:rPr>
        <w:t>Phase de construction</w:t>
      </w:r>
      <w:bookmarkEnd w:id="1030"/>
      <w:bookmarkEnd w:id="1031"/>
      <w:r w:rsidRPr="00327D1C">
        <w:rPr>
          <w:rFonts w:cs="Arial"/>
        </w:rPr>
        <w:t> </w:t>
      </w:r>
    </w:p>
    <w:p w14:paraId="738F1D80" w14:textId="77777777" w:rsidR="008D1B3F" w:rsidRPr="00327D1C" w:rsidRDefault="008D1B3F" w:rsidP="008D1B3F">
      <w:pPr>
        <w:pStyle w:val="Paragraphedeliste"/>
        <w:overflowPunct/>
        <w:autoSpaceDE/>
        <w:autoSpaceDN/>
        <w:adjustRightInd/>
        <w:spacing w:line="360" w:lineRule="auto"/>
        <w:ind w:left="0"/>
        <w:contextualSpacing w:val="0"/>
        <w:jc w:val="left"/>
        <w:rPr>
          <w:rFonts w:cs="Arial"/>
          <w:szCs w:val="22"/>
          <w:lang w:val="fr-FR"/>
        </w:rPr>
      </w:pPr>
      <w:r w:rsidRPr="00327D1C">
        <w:rPr>
          <w:rFonts w:cs="Arial"/>
          <w:szCs w:val="22"/>
          <w:lang w:val="fr-FR"/>
        </w:rPr>
        <w:t>Les activités clés prévues sont :</w:t>
      </w:r>
    </w:p>
    <w:p w14:paraId="546BB9E0" w14:textId="77777777" w:rsidR="008D1B3F" w:rsidRPr="00327D1C" w:rsidRDefault="008D1B3F" w:rsidP="008D1B3F">
      <w:pPr>
        <w:pStyle w:val="Paragraphedeliste"/>
        <w:numPr>
          <w:ilvl w:val="0"/>
          <w:numId w:val="8"/>
        </w:numPr>
        <w:overflowPunct/>
        <w:autoSpaceDE/>
        <w:autoSpaceDN/>
        <w:adjustRightInd/>
        <w:spacing w:line="360" w:lineRule="auto"/>
        <w:ind w:left="851" w:hanging="357"/>
        <w:contextualSpacing w:val="0"/>
        <w:jc w:val="left"/>
        <w:rPr>
          <w:rFonts w:cs="Arial"/>
          <w:szCs w:val="22"/>
          <w:lang w:val="fr-FR"/>
        </w:rPr>
      </w:pPr>
      <w:r w:rsidRPr="00327D1C">
        <w:rPr>
          <w:rFonts w:cs="Arial"/>
          <w:szCs w:val="22"/>
          <w:lang w:val="fr-FR"/>
        </w:rPr>
        <w:t>terrassement, décapage,  travaux de fouilles et mis en dépôt ;</w:t>
      </w:r>
    </w:p>
    <w:p w14:paraId="43C6A250" w14:textId="77777777" w:rsidR="008D1B3F" w:rsidRPr="00327D1C" w:rsidRDefault="008D1B3F" w:rsidP="008D1B3F">
      <w:pPr>
        <w:pStyle w:val="Paragraphedeliste"/>
        <w:numPr>
          <w:ilvl w:val="0"/>
          <w:numId w:val="8"/>
        </w:numPr>
        <w:overflowPunct/>
        <w:autoSpaceDE/>
        <w:autoSpaceDN/>
        <w:adjustRightInd/>
        <w:spacing w:line="360" w:lineRule="auto"/>
        <w:ind w:left="851" w:hanging="357"/>
        <w:contextualSpacing w:val="0"/>
        <w:jc w:val="left"/>
        <w:rPr>
          <w:rFonts w:cs="Arial"/>
          <w:szCs w:val="22"/>
          <w:lang w:val="fr-FR"/>
        </w:rPr>
      </w:pPr>
      <w:r w:rsidRPr="00327D1C">
        <w:rPr>
          <w:rFonts w:cs="Arial"/>
          <w:szCs w:val="22"/>
          <w:lang w:val="fr-FR"/>
        </w:rPr>
        <w:t>purge importante et mise en dépôt des produits, transport et mise en remblai des terres ;</w:t>
      </w:r>
    </w:p>
    <w:p w14:paraId="364DAC08" w14:textId="77777777" w:rsidR="008D1B3F" w:rsidRPr="00327D1C" w:rsidRDefault="008D1B3F" w:rsidP="008D1B3F">
      <w:pPr>
        <w:pStyle w:val="Paragraphedeliste"/>
        <w:numPr>
          <w:ilvl w:val="0"/>
          <w:numId w:val="8"/>
        </w:numPr>
        <w:overflowPunct/>
        <w:autoSpaceDE/>
        <w:autoSpaceDN/>
        <w:adjustRightInd/>
        <w:spacing w:line="360" w:lineRule="auto"/>
        <w:ind w:left="851" w:hanging="357"/>
        <w:contextualSpacing w:val="0"/>
        <w:jc w:val="left"/>
        <w:rPr>
          <w:rFonts w:cs="Arial"/>
          <w:szCs w:val="22"/>
          <w:lang w:val="fr-FR"/>
        </w:rPr>
      </w:pPr>
      <w:r w:rsidRPr="00327D1C">
        <w:rPr>
          <w:rFonts w:cs="Arial"/>
          <w:szCs w:val="22"/>
          <w:lang w:val="fr-FR"/>
        </w:rPr>
        <w:t>dépose de pavé, démolition d’ouvrage d’assainissement existant ;</w:t>
      </w:r>
    </w:p>
    <w:p w14:paraId="5CCD87FF" w14:textId="77777777" w:rsidR="008D1B3F" w:rsidRPr="00327D1C" w:rsidRDefault="008D1B3F" w:rsidP="008D1B3F">
      <w:pPr>
        <w:pStyle w:val="Paragraphedeliste"/>
        <w:numPr>
          <w:ilvl w:val="0"/>
          <w:numId w:val="8"/>
        </w:numPr>
        <w:overflowPunct/>
        <w:autoSpaceDE/>
        <w:autoSpaceDN/>
        <w:adjustRightInd/>
        <w:spacing w:line="360" w:lineRule="auto"/>
        <w:ind w:left="851" w:hanging="357"/>
        <w:contextualSpacing w:val="0"/>
        <w:jc w:val="left"/>
        <w:rPr>
          <w:rFonts w:cs="Arial"/>
          <w:szCs w:val="22"/>
          <w:lang w:val="fr-FR"/>
        </w:rPr>
      </w:pPr>
      <w:r w:rsidRPr="00327D1C">
        <w:rPr>
          <w:rFonts w:cs="Arial"/>
          <w:szCs w:val="22"/>
          <w:lang w:val="fr-FR"/>
        </w:rPr>
        <w:t>construction des ouvrages d’assainissement (gros œuvre et mise en place de remblai compacté) ;</w:t>
      </w:r>
    </w:p>
    <w:p w14:paraId="53E71A5A" w14:textId="77777777" w:rsidR="008D1B3F" w:rsidRPr="00327D1C" w:rsidRDefault="008D1B3F" w:rsidP="008D1B3F">
      <w:pPr>
        <w:pStyle w:val="Paragraphedeliste"/>
        <w:numPr>
          <w:ilvl w:val="0"/>
          <w:numId w:val="8"/>
        </w:numPr>
        <w:overflowPunct/>
        <w:autoSpaceDE/>
        <w:autoSpaceDN/>
        <w:adjustRightInd/>
        <w:spacing w:line="360" w:lineRule="auto"/>
        <w:ind w:left="851" w:hanging="357"/>
        <w:contextualSpacing w:val="0"/>
        <w:jc w:val="left"/>
        <w:rPr>
          <w:rFonts w:cs="Arial"/>
          <w:szCs w:val="22"/>
          <w:lang w:val="fr-FR"/>
        </w:rPr>
      </w:pPr>
      <w:r w:rsidRPr="00327D1C">
        <w:rPr>
          <w:rFonts w:cs="Arial"/>
          <w:szCs w:val="22"/>
          <w:lang w:val="fr-FR"/>
        </w:rPr>
        <w:t>protection des berges avec Matelas Reno;</w:t>
      </w:r>
    </w:p>
    <w:p w14:paraId="63EACAEE" w14:textId="77777777" w:rsidR="008D1B3F" w:rsidRPr="00327D1C" w:rsidRDefault="008D1B3F" w:rsidP="008D1B3F">
      <w:pPr>
        <w:pStyle w:val="Paragraphedeliste"/>
        <w:numPr>
          <w:ilvl w:val="0"/>
          <w:numId w:val="8"/>
        </w:numPr>
        <w:overflowPunct/>
        <w:autoSpaceDE/>
        <w:autoSpaceDN/>
        <w:adjustRightInd/>
        <w:spacing w:line="360" w:lineRule="auto"/>
        <w:ind w:left="851" w:hanging="357"/>
        <w:contextualSpacing w:val="0"/>
        <w:jc w:val="left"/>
        <w:rPr>
          <w:rFonts w:cs="Arial"/>
          <w:szCs w:val="22"/>
          <w:lang w:val="fr-FR"/>
        </w:rPr>
      </w:pPr>
      <w:r w:rsidRPr="00327D1C">
        <w:rPr>
          <w:rFonts w:cs="Arial"/>
          <w:szCs w:val="22"/>
          <w:lang w:val="fr-FR"/>
        </w:rPr>
        <w:t>terrassement pour l’aménagement de la voirie  (pose des pavés et aménagement jusqu’aux riverains).</w:t>
      </w:r>
    </w:p>
    <w:p w14:paraId="4177FD4E" w14:textId="77777777" w:rsidR="008D1B3F" w:rsidRPr="00327D1C" w:rsidRDefault="008D1B3F" w:rsidP="008D1B3F">
      <w:pPr>
        <w:pStyle w:val="Titre4"/>
        <w:spacing w:before="120" w:after="120"/>
        <w:rPr>
          <w:rFonts w:cs="Arial"/>
        </w:rPr>
      </w:pPr>
      <w:bookmarkStart w:id="1032" w:name="_Toc523857303"/>
      <w:bookmarkStart w:id="1033" w:name="_Toc524462540"/>
      <w:r w:rsidRPr="00327D1C">
        <w:rPr>
          <w:rFonts w:cs="Arial"/>
        </w:rPr>
        <w:t xml:space="preserve">Phase d’exploitation </w:t>
      </w:r>
      <w:bookmarkEnd w:id="1032"/>
      <w:bookmarkEnd w:id="1033"/>
      <w:r w:rsidRPr="00327D1C">
        <w:rPr>
          <w:rFonts w:cs="Arial"/>
        </w:rPr>
        <w:t xml:space="preserve"> </w:t>
      </w:r>
    </w:p>
    <w:p w14:paraId="333D61F1" w14:textId="77777777" w:rsidR="008D1B3F" w:rsidRPr="00327D1C" w:rsidRDefault="008D1B3F" w:rsidP="008D1B3F">
      <w:pPr>
        <w:spacing w:before="120" w:after="120"/>
        <w:rPr>
          <w:rFonts w:cs="Arial"/>
        </w:rPr>
      </w:pPr>
      <w:r w:rsidRPr="00327D1C">
        <w:rPr>
          <w:rFonts w:cs="Arial"/>
        </w:rPr>
        <w:t>Deux activités importantes sont à considérer dans cette phase : la mise en service et l’entretien.</w:t>
      </w:r>
      <w:r>
        <w:rPr>
          <w:rFonts w:cs="Arial"/>
        </w:rPr>
        <w:t xml:space="preserve"> </w:t>
      </w:r>
      <w:r w:rsidRPr="00327D1C">
        <w:rPr>
          <w:rFonts w:cs="Arial"/>
        </w:rPr>
        <w:t>Les dangers et ENS sont présentés pour chaque séquence et type d’activité dans des tableaux récapitulatifs dans l’ordre de probabilité et de gravité décroissantes.</w:t>
      </w:r>
    </w:p>
    <w:p w14:paraId="54E334C3" w14:textId="4EAD53DC" w:rsidR="008D1B3F" w:rsidRPr="004A21E4" w:rsidRDefault="00FF6F09" w:rsidP="008D1B3F">
      <w:pPr>
        <w:pStyle w:val="Titre2"/>
        <w:spacing w:before="120" w:after="120"/>
      </w:pPr>
      <w:bookmarkStart w:id="1034" w:name="_Toc535244610"/>
      <w:r>
        <w:t>9</w:t>
      </w:r>
      <w:r w:rsidR="008D1B3F">
        <w:t>.3. </w:t>
      </w:r>
      <w:r w:rsidR="008D1B3F" w:rsidRPr="004A21E4">
        <w:t>Travaux de déplacement des réseaux divers (eau, électricité, ligne téléphonique, etc</w:t>
      </w:r>
      <w:bookmarkEnd w:id="1034"/>
    </w:p>
    <w:p w14:paraId="2B6C115B" w14:textId="77777777" w:rsidR="008D1B3F" w:rsidRPr="00497FEC" w:rsidRDefault="008D1B3F" w:rsidP="008D1B3F">
      <w:pPr>
        <w:spacing w:before="120" w:after="120"/>
        <w:rPr>
          <w:rFonts w:cs="Arial"/>
        </w:rPr>
      </w:pPr>
      <w:r w:rsidRPr="00327D1C">
        <w:rPr>
          <w:rFonts w:cs="Arial"/>
        </w:rPr>
        <w:t>Les principales situations de danger pour les travaux de déplacement de réseaux divers et d’aménagement des déviations dans le cadre du projet d’assainissement pluvial, sont présentées dans le tableau suivant.</w:t>
      </w:r>
    </w:p>
    <w:p w14:paraId="6BE294D7" w14:textId="77777777" w:rsidR="008D1B3F" w:rsidRPr="00327D1C" w:rsidRDefault="008D1B3F" w:rsidP="008D1B3F">
      <w:pPr>
        <w:pStyle w:val="Lgende"/>
      </w:pPr>
      <w:bookmarkStart w:id="1035" w:name="_Toc529219538"/>
      <w:bookmarkStart w:id="1036" w:name="_Toc529249274"/>
      <w:bookmarkStart w:id="1037" w:name="_Toc531434233"/>
      <w:bookmarkStart w:id="1038" w:name="_Toc533058613"/>
      <w:bookmarkStart w:id="1039" w:name="_Toc535237426"/>
      <w:r>
        <w:t xml:space="preserve">Tableau  </w:t>
      </w:r>
      <w:r w:rsidRPr="00647C4E">
        <w:rPr>
          <w:sz w:val="22"/>
        </w:rPr>
        <w:fldChar w:fldCharType="begin"/>
      </w:r>
      <w:r w:rsidRPr="00647C4E">
        <w:rPr>
          <w:sz w:val="22"/>
        </w:rPr>
        <w:instrText xml:space="preserve"> SEQ Tableau \* ARABIC </w:instrText>
      </w:r>
      <w:r w:rsidRPr="00647C4E">
        <w:rPr>
          <w:sz w:val="22"/>
        </w:rPr>
        <w:fldChar w:fldCharType="separate"/>
      </w:r>
      <w:r w:rsidR="00D82CEC">
        <w:rPr>
          <w:noProof/>
          <w:sz w:val="22"/>
        </w:rPr>
        <w:t>42</w:t>
      </w:r>
      <w:r w:rsidRPr="00647C4E">
        <w:rPr>
          <w:sz w:val="22"/>
        </w:rPr>
        <w:fldChar w:fldCharType="end"/>
      </w:r>
      <w:r w:rsidRPr="004A21E4">
        <w:t>: Analyse des risques pour les travaux de déplacement de réseaux divers</w:t>
      </w:r>
      <w:bookmarkEnd w:id="1035"/>
      <w:bookmarkEnd w:id="1036"/>
      <w:bookmarkEnd w:id="1037"/>
      <w:bookmarkEnd w:id="1038"/>
      <w:bookmarkEnd w:id="1039"/>
      <w:r w:rsidRPr="00327D1C">
        <w:t xml:space="preserve"> </w:t>
      </w:r>
    </w:p>
    <w:tbl>
      <w:tblPr>
        <w:tblStyle w:val="Grilledutableau1"/>
        <w:tblW w:w="9209" w:type="dxa"/>
        <w:jc w:val="center"/>
        <w:tblLayout w:type="fixed"/>
        <w:tblLook w:val="04A0" w:firstRow="1" w:lastRow="0" w:firstColumn="1" w:lastColumn="0" w:noHBand="0" w:noVBand="1"/>
      </w:tblPr>
      <w:tblGrid>
        <w:gridCol w:w="486"/>
        <w:gridCol w:w="2770"/>
        <w:gridCol w:w="3118"/>
        <w:gridCol w:w="1134"/>
        <w:gridCol w:w="851"/>
        <w:gridCol w:w="850"/>
      </w:tblGrid>
      <w:tr w:rsidR="008D1B3F" w:rsidRPr="004A21E4" w14:paraId="0C9F7052" w14:textId="77777777" w:rsidTr="000A3F7C">
        <w:trPr>
          <w:jc w:val="center"/>
        </w:trPr>
        <w:tc>
          <w:tcPr>
            <w:tcW w:w="486" w:type="dxa"/>
            <w:vMerge w:val="restart"/>
            <w:shd w:val="clear" w:color="auto" w:fill="FFFFFF" w:themeFill="background1"/>
          </w:tcPr>
          <w:p w14:paraId="6E74F291" w14:textId="77777777" w:rsidR="008D1B3F" w:rsidRPr="004A21E4" w:rsidRDefault="008D1B3F" w:rsidP="000A3F7C">
            <w:pPr>
              <w:spacing w:before="120" w:after="120" w:line="276" w:lineRule="auto"/>
              <w:jc w:val="center"/>
              <w:rPr>
                <w:rFonts w:eastAsiaTheme="minorHAnsi" w:cs="Arial"/>
                <w:b/>
                <w:color w:val="auto"/>
                <w:sz w:val="18"/>
                <w:szCs w:val="18"/>
                <w:lang w:eastAsia="en-US"/>
              </w:rPr>
            </w:pPr>
            <w:r w:rsidRPr="004A21E4">
              <w:rPr>
                <w:rFonts w:eastAsiaTheme="minorHAnsi" w:cs="Arial"/>
                <w:b/>
                <w:color w:val="auto"/>
                <w:sz w:val="18"/>
                <w:szCs w:val="18"/>
                <w:lang w:eastAsia="en-US"/>
              </w:rPr>
              <w:t>N°</w:t>
            </w:r>
          </w:p>
        </w:tc>
        <w:tc>
          <w:tcPr>
            <w:tcW w:w="2770" w:type="dxa"/>
            <w:vMerge w:val="restart"/>
            <w:shd w:val="clear" w:color="auto" w:fill="FFFFFF" w:themeFill="background1"/>
          </w:tcPr>
          <w:p w14:paraId="178A8543" w14:textId="77777777" w:rsidR="008D1B3F" w:rsidRPr="004A21E4" w:rsidRDefault="008D1B3F" w:rsidP="000A3F7C">
            <w:pPr>
              <w:spacing w:before="120" w:after="120" w:line="276" w:lineRule="auto"/>
              <w:jc w:val="center"/>
              <w:rPr>
                <w:rFonts w:eastAsiaTheme="minorHAnsi" w:cs="Arial"/>
                <w:b/>
                <w:color w:val="auto"/>
                <w:sz w:val="18"/>
                <w:szCs w:val="18"/>
                <w:lang w:eastAsia="en-US"/>
              </w:rPr>
            </w:pPr>
            <w:r w:rsidRPr="004A21E4">
              <w:rPr>
                <w:rFonts w:eastAsiaTheme="minorHAnsi" w:cs="Arial"/>
                <w:b/>
                <w:color w:val="auto"/>
                <w:sz w:val="18"/>
                <w:szCs w:val="18"/>
                <w:lang w:eastAsia="en-US"/>
              </w:rPr>
              <w:t xml:space="preserve">Principales situations de danger </w:t>
            </w:r>
          </w:p>
        </w:tc>
        <w:tc>
          <w:tcPr>
            <w:tcW w:w="3118" w:type="dxa"/>
            <w:vMerge w:val="restart"/>
            <w:shd w:val="clear" w:color="auto" w:fill="FFFFFF" w:themeFill="background1"/>
          </w:tcPr>
          <w:p w14:paraId="38271410" w14:textId="77777777" w:rsidR="008D1B3F" w:rsidRPr="004A21E4" w:rsidRDefault="008D1B3F" w:rsidP="000A3F7C">
            <w:pPr>
              <w:spacing w:before="120" w:after="120" w:line="276" w:lineRule="auto"/>
              <w:jc w:val="center"/>
              <w:rPr>
                <w:rFonts w:eastAsiaTheme="minorHAnsi" w:cs="Arial"/>
                <w:b/>
                <w:color w:val="auto"/>
                <w:sz w:val="18"/>
                <w:szCs w:val="18"/>
                <w:lang w:eastAsia="en-US"/>
              </w:rPr>
            </w:pPr>
            <w:r w:rsidRPr="004A21E4">
              <w:rPr>
                <w:rFonts w:eastAsiaTheme="minorHAnsi" w:cs="Arial"/>
                <w:b/>
                <w:color w:val="auto"/>
                <w:sz w:val="18"/>
                <w:szCs w:val="18"/>
                <w:lang w:eastAsia="en-US"/>
              </w:rPr>
              <w:t xml:space="preserve">Evènements non souhaitables (ENS)/Impact  </w:t>
            </w:r>
          </w:p>
        </w:tc>
        <w:tc>
          <w:tcPr>
            <w:tcW w:w="2835" w:type="dxa"/>
            <w:gridSpan w:val="3"/>
            <w:shd w:val="clear" w:color="auto" w:fill="FFFFFF" w:themeFill="background1"/>
          </w:tcPr>
          <w:p w14:paraId="4E39708B" w14:textId="77777777" w:rsidR="008D1B3F" w:rsidRPr="004A21E4" w:rsidRDefault="008D1B3F" w:rsidP="000A3F7C">
            <w:pPr>
              <w:spacing w:before="120" w:after="120" w:line="276" w:lineRule="auto"/>
              <w:jc w:val="center"/>
              <w:rPr>
                <w:rFonts w:eastAsiaTheme="minorHAnsi" w:cs="Arial"/>
                <w:b/>
                <w:color w:val="auto"/>
                <w:sz w:val="18"/>
                <w:szCs w:val="18"/>
                <w:lang w:eastAsia="en-US"/>
              </w:rPr>
            </w:pPr>
            <w:r w:rsidRPr="004A21E4">
              <w:rPr>
                <w:rFonts w:eastAsiaTheme="minorHAnsi" w:cs="Arial"/>
                <w:b/>
                <w:color w:val="auto"/>
                <w:sz w:val="18"/>
                <w:szCs w:val="18"/>
                <w:lang w:eastAsia="en-US"/>
              </w:rPr>
              <w:t xml:space="preserve">Evaluation du risque </w:t>
            </w:r>
          </w:p>
        </w:tc>
      </w:tr>
      <w:tr w:rsidR="008D1B3F" w:rsidRPr="004A21E4" w14:paraId="4F17FBE5" w14:textId="77777777" w:rsidTr="000A3F7C">
        <w:trPr>
          <w:jc w:val="center"/>
        </w:trPr>
        <w:tc>
          <w:tcPr>
            <w:tcW w:w="486" w:type="dxa"/>
            <w:vMerge/>
            <w:shd w:val="clear" w:color="auto" w:fill="F4B083" w:themeFill="accent2" w:themeFillTint="99"/>
          </w:tcPr>
          <w:p w14:paraId="5BA4BBE0" w14:textId="77777777" w:rsidR="008D1B3F" w:rsidRPr="004A21E4" w:rsidRDefault="008D1B3F" w:rsidP="000A3F7C">
            <w:pPr>
              <w:spacing w:line="276" w:lineRule="auto"/>
              <w:jc w:val="left"/>
              <w:rPr>
                <w:rFonts w:eastAsiaTheme="minorHAnsi" w:cs="Arial"/>
                <w:sz w:val="18"/>
                <w:szCs w:val="18"/>
                <w:lang w:eastAsia="en-US"/>
              </w:rPr>
            </w:pPr>
          </w:p>
        </w:tc>
        <w:tc>
          <w:tcPr>
            <w:tcW w:w="2770" w:type="dxa"/>
            <w:vMerge/>
            <w:shd w:val="clear" w:color="auto" w:fill="FF6600"/>
          </w:tcPr>
          <w:p w14:paraId="59C86228" w14:textId="77777777" w:rsidR="008D1B3F" w:rsidRPr="004A21E4" w:rsidRDefault="008D1B3F" w:rsidP="000A3F7C">
            <w:pPr>
              <w:spacing w:line="276" w:lineRule="auto"/>
              <w:jc w:val="left"/>
              <w:rPr>
                <w:rFonts w:eastAsiaTheme="minorHAnsi" w:cs="Arial"/>
                <w:sz w:val="18"/>
                <w:szCs w:val="18"/>
                <w:lang w:eastAsia="en-US"/>
              </w:rPr>
            </w:pPr>
          </w:p>
        </w:tc>
        <w:tc>
          <w:tcPr>
            <w:tcW w:w="3118" w:type="dxa"/>
            <w:vMerge/>
            <w:shd w:val="clear" w:color="auto" w:fill="FF6600"/>
          </w:tcPr>
          <w:p w14:paraId="776A73F1" w14:textId="77777777" w:rsidR="008D1B3F" w:rsidRPr="004A21E4" w:rsidRDefault="008D1B3F" w:rsidP="000A3F7C">
            <w:pPr>
              <w:spacing w:line="276" w:lineRule="auto"/>
              <w:jc w:val="left"/>
              <w:rPr>
                <w:rFonts w:eastAsiaTheme="minorHAnsi" w:cs="Arial"/>
                <w:sz w:val="18"/>
                <w:szCs w:val="18"/>
                <w:lang w:eastAsia="en-US"/>
              </w:rPr>
            </w:pPr>
          </w:p>
        </w:tc>
        <w:tc>
          <w:tcPr>
            <w:tcW w:w="1134" w:type="dxa"/>
            <w:shd w:val="clear" w:color="auto" w:fill="FF6600"/>
          </w:tcPr>
          <w:p w14:paraId="49EED578"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 xml:space="preserve">Probabilité </w:t>
            </w:r>
          </w:p>
        </w:tc>
        <w:tc>
          <w:tcPr>
            <w:tcW w:w="851" w:type="dxa"/>
            <w:shd w:val="clear" w:color="auto" w:fill="FF6600"/>
          </w:tcPr>
          <w:p w14:paraId="6A802C3E"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 xml:space="preserve">Gravité </w:t>
            </w:r>
          </w:p>
        </w:tc>
        <w:tc>
          <w:tcPr>
            <w:tcW w:w="850" w:type="dxa"/>
            <w:shd w:val="clear" w:color="auto" w:fill="FF6600"/>
          </w:tcPr>
          <w:p w14:paraId="522E2395"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 xml:space="preserve">Accep-tabilité </w:t>
            </w:r>
          </w:p>
        </w:tc>
      </w:tr>
      <w:tr w:rsidR="008D1B3F" w:rsidRPr="004A21E4" w14:paraId="234B3039" w14:textId="77777777" w:rsidTr="000A3F7C">
        <w:trPr>
          <w:jc w:val="center"/>
        </w:trPr>
        <w:tc>
          <w:tcPr>
            <w:tcW w:w="486" w:type="dxa"/>
          </w:tcPr>
          <w:p w14:paraId="66276831"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1</w:t>
            </w:r>
          </w:p>
        </w:tc>
        <w:tc>
          <w:tcPr>
            <w:tcW w:w="2770" w:type="dxa"/>
          </w:tcPr>
          <w:p w14:paraId="10D4FE24" w14:textId="77777777" w:rsidR="008D1B3F" w:rsidRPr="004A21E4" w:rsidRDefault="008D1B3F" w:rsidP="000A3F7C">
            <w:pPr>
              <w:spacing w:line="276" w:lineRule="auto"/>
              <w:jc w:val="left"/>
              <w:rPr>
                <w:rFonts w:eastAsiaTheme="minorHAnsi" w:cs="Arial"/>
                <w:sz w:val="18"/>
                <w:szCs w:val="18"/>
                <w:lang w:eastAsia="en-US"/>
              </w:rPr>
            </w:pPr>
            <w:r w:rsidRPr="004A21E4">
              <w:rPr>
                <w:rFonts w:eastAsiaTheme="minorHAnsi" w:cs="Arial"/>
                <w:sz w:val="18"/>
                <w:szCs w:val="18"/>
                <w:lang w:eastAsia="en-US"/>
              </w:rPr>
              <w:t xml:space="preserve">Absence ou inefficacité des protections collectives et individuelles </w:t>
            </w:r>
          </w:p>
        </w:tc>
        <w:tc>
          <w:tcPr>
            <w:tcW w:w="3118" w:type="dxa"/>
          </w:tcPr>
          <w:p w14:paraId="5626527D" w14:textId="77777777" w:rsidR="008D1B3F" w:rsidRPr="004A21E4" w:rsidRDefault="008D1B3F" w:rsidP="000A3F7C">
            <w:pPr>
              <w:spacing w:line="276" w:lineRule="auto"/>
              <w:jc w:val="left"/>
              <w:rPr>
                <w:rFonts w:eastAsiaTheme="minorHAnsi" w:cs="Arial"/>
                <w:sz w:val="18"/>
                <w:szCs w:val="18"/>
                <w:lang w:eastAsia="en-US"/>
              </w:rPr>
            </w:pPr>
            <w:r w:rsidRPr="004A21E4">
              <w:rPr>
                <w:rFonts w:eastAsiaTheme="minorHAnsi" w:cs="Arial"/>
                <w:sz w:val="18"/>
                <w:szCs w:val="18"/>
                <w:lang w:eastAsia="en-US"/>
              </w:rPr>
              <w:t xml:space="preserve">Vulnérabilité des ouvriers pouvant entrainer la mort, des blessures, fractures, lésions, pertes sensorielles temporaires ou permanente </w:t>
            </w:r>
          </w:p>
        </w:tc>
        <w:tc>
          <w:tcPr>
            <w:tcW w:w="1134" w:type="dxa"/>
          </w:tcPr>
          <w:p w14:paraId="17377415"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3</w:t>
            </w:r>
          </w:p>
        </w:tc>
        <w:tc>
          <w:tcPr>
            <w:tcW w:w="851" w:type="dxa"/>
          </w:tcPr>
          <w:p w14:paraId="456D07F8"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3</w:t>
            </w:r>
          </w:p>
        </w:tc>
        <w:tc>
          <w:tcPr>
            <w:tcW w:w="850" w:type="dxa"/>
            <w:shd w:val="clear" w:color="auto" w:fill="FF0000"/>
          </w:tcPr>
          <w:p w14:paraId="02D793BB" w14:textId="77777777" w:rsidR="008D1B3F" w:rsidRPr="004A21E4" w:rsidRDefault="008D1B3F" w:rsidP="000A3F7C">
            <w:pPr>
              <w:spacing w:line="276" w:lineRule="auto"/>
              <w:jc w:val="center"/>
              <w:rPr>
                <w:rFonts w:eastAsiaTheme="minorHAnsi" w:cs="Arial"/>
                <w:sz w:val="18"/>
                <w:szCs w:val="18"/>
                <w:lang w:eastAsia="en-US"/>
              </w:rPr>
            </w:pPr>
          </w:p>
        </w:tc>
      </w:tr>
      <w:tr w:rsidR="008D1B3F" w:rsidRPr="004A21E4" w14:paraId="24280013" w14:textId="77777777" w:rsidTr="000A3F7C">
        <w:trPr>
          <w:jc w:val="center"/>
        </w:trPr>
        <w:tc>
          <w:tcPr>
            <w:tcW w:w="486" w:type="dxa"/>
          </w:tcPr>
          <w:p w14:paraId="1685B289"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2</w:t>
            </w:r>
          </w:p>
        </w:tc>
        <w:tc>
          <w:tcPr>
            <w:tcW w:w="2770" w:type="dxa"/>
          </w:tcPr>
          <w:p w14:paraId="221EE240" w14:textId="77777777" w:rsidR="008D1B3F" w:rsidRPr="004A21E4" w:rsidRDefault="008D1B3F" w:rsidP="000A3F7C">
            <w:pPr>
              <w:spacing w:line="276" w:lineRule="auto"/>
              <w:jc w:val="left"/>
              <w:rPr>
                <w:rFonts w:eastAsiaTheme="minorHAnsi" w:cs="Arial"/>
                <w:sz w:val="18"/>
                <w:szCs w:val="18"/>
                <w:lang w:eastAsia="en-US"/>
              </w:rPr>
            </w:pPr>
            <w:r w:rsidRPr="004A21E4">
              <w:rPr>
                <w:rFonts w:eastAsiaTheme="minorHAnsi" w:cs="Arial"/>
                <w:sz w:val="18"/>
                <w:szCs w:val="18"/>
                <w:lang w:eastAsia="en-US"/>
              </w:rPr>
              <w:t xml:space="preserve">Déplacement mal contrôlé de véhicules et engins de chantier ou de leurs organes mobiles (excavatrices, pelles mécaniques, Manitou, outils de forage, flexible de compresseur, …) </w:t>
            </w:r>
          </w:p>
        </w:tc>
        <w:tc>
          <w:tcPr>
            <w:tcW w:w="3118" w:type="dxa"/>
          </w:tcPr>
          <w:p w14:paraId="15DA78BC" w14:textId="77777777" w:rsidR="008D1B3F" w:rsidRPr="004A21E4" w:rsidRDefault="008D1B3F" w:rsidP="000A3F7C">
            <w:pPr>
              <w:spacing w:line="276" w:lineRule="auto"/>
              <w:jc w:val="left"/>
              <w:rPr>
                <w:rFonts w:eastAsiaTheme="minorHAnsi" w:cs="Arial"/>
                <w:sz w:val="18"/>
                <w:szCs w:val="18"/>
                <w:lang w:eastAsia="en-US"/>
              </w:rPr>
            </w:pPr>
            <w:r w:rsidRPr="004A21E4">
              <w:rPr>
                <w:rFonts w:eastAsiaTheme="minorHAnsi" w:cs="Arial"/>
                <w:sz w:val="18"/>
                <w:szCs w:val="18"/>
                <w:lang w:eastAsia="en-US"/>
              </w:rPr>
              <w:t xml:space="preserve">Renversement, basculement, heurt ou entrainement d’un ouvrier pouvant occasionner la mort, des blessures, fractures, lésions, pertes sensorielles temporaires ou permanentes </w:t>
            </w:r>
          </w:p>
        </w:tc>
        <w:tc>
          <w:tcPr>
            <w:tcW w:w="1134" w:type="dxa"/>
          </w:tcPr>
          <w:p w14:paraId="795682B5"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3</w:t>
            </w:r>
          </w:p>
        </w:tc>
        <w:tc>
          <w:tcPr>
            <w:tcW w:w="851" w:type="dxa"/>
          </w:tcPr>
          <w:p w14:paraId="06E165B9"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3</w:t>
            </w:r>
          </w:p>
        </w:tc>
        <w:tc>
          <w:tcPr>
            <w:tcW w:w="850" w:type="dxa"/>
            <w:shd w:val="clear" w:color="auto" w:fill="FF0000"/>
          </w:tcPr>
          <w:p w14:paraId="10082960" w14:textId="77777777" w:rsidR="008D1B3F" w:rsidRPr="004A21E4" w:rsidRDefault="008D1B3F" w:rsidP="000A3F7C">
            <w:pPr>
              <w:spacing w:line="276" w:lineRule="auto"/>
              <w:jc w:val="center"/>
              <w:rPr>
                <w:rFonts w:eastAsiaTheme="minorHAnsi" w:cs="Arial"/>
                <w:sz w:val="18"/>
                <w:szCs w:val="18"/>
                <w:lang w:eastAsia="en-US"/>
              </w:rPr>
            </w:pPr>
          </w:p>
        </w:tc>
      </w:tr>
      <w:tr w:rsidR="008D1B3F" w:rsidRPr="004A21E4" w14:paraId="37A41FF2" w14:textId="77777777" w:rsidTr="000A3F7C">
        <w:trPr>
          <w:jc w:val="center"/>
        </w:trPr>
        <w:tc>
          <w:tcPr>
            <w:tcW w:w="486" w:type="dxa"/>
          </w:tcPr>
          <w:p w14:paraId="2D979539"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3</w:t>
            </w:r>
          </w:p>
        </w:tc>
        <w:tc>
          <w:tcPr>
            <w:tcW w:w="2770" w:type="dxa"/>
          </w:tcPr>
          <w:p w14:paraId="2B4467A7" w14:textId="77777777" w:rsidR="008D1B3F" w:rsidRPr="004A21E4" w:rsidRDefault="008D1B3F" w:rsidP="000A3F7C">
            <w:pPr>
              <w:spacing w:line="276" w:lineRule="auto"/>
              <w:jc w:val="left"/>
              <w:rPr>
                <w:rFonts w:eastAsiaTheme="minorHAnsi" w:cs="Arial"/>
                <w:sz w:val="18"/>
                <w:szCs w:val="18"/>
                <w:lang w:eastAsia="en-US"/>
              </w:rPr>
            </w:pPr>
            <w:r w:rsidRPr="004A21E4">
              <w:rPr>
                <w:rFonts w:eastAsiaTheme="minorHAnsi" w:cs="Arial"/>
                <w:sz w:val="18"/>
                <w:szCs w:val="18"/>
                <w:lang w:eastAsia="en-US"/>
              </w:rPr>
              <w:t xml:space="preserve">Stockage, manipulation, manutention ou transport inadaptés de charges (tuyauterie, poteaux ou autres matériels par Ex.) </w:t>
            </w:r>
          </w:p>
        </w:tc>
        <w:tc>
          <w:tcPr>
            <w:tcW w:w="3118" w:type="dxa"/>
          </w:tcPr>
          <w:p w14:paraId="7A493121" w14:textId="77777777" w:rsidR="008D1B3F" w:rsidRPr="004A21E4" w:rsidRDefault="008D1B3F" w:rsidP="000A3F7C">
            <w:pPr>
              <w:spacing w:line="276" w:lineRule="auto"/>
              <w:jc w:val="left"/>
              <w:rPr>
                <w:rFonts w:eastAsiaTheme="minorHAnsi" w:cs="Arial"/>
                <w:sz w:val="18"/>
                <w:szCs w:val="18"/>
                <w:lang w:eastAsia="en-US"/>
              </w:rPr>
            </w:pPr>
            <w:r w:rsidRPr="004A21E4">
              <w:rPr>
                <w:rFonts w:eastAsiaTheme="minorHAnsi" w:cs="Arial"/>
                <w:sz w:val="18"/>
                <w:szCs w:val="18"/>
                <w:lang w:eastAsia="en-US"/>
              </w:rPr>
              <w:t xml:space="preserve">Chute des matériels et matériaux pouvant entrainer la mort, blessure, fractures,  lésions, blessures, fractures, traumatismes </w:t>
            </w:r>
          </w:p>
        </w:tc>
        <w:tc>
          <w:tcPr>
            <w:tcW w:w="1134" w:type="dxa"/>
          </w:tcPr>
          <w:p w14:paraId="64EEB96B"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3</w:t>
            </w:r>
          </w:p>
        </w:tc>
        <w:tc>
          <w:tcPr>
            <w:tcW w:w="851" w:type="dxa"/>
          </w:tcPr>
          <w:p w14:paraId="354C366F"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3</w:t>
            </w:r>
          </w:p>
        </w:tc>
        <w:tc>
          <w:tcPr>
            <w:tcW w:w="850" w:type="dxa"/>
            <w:shd w:val="clear" w:color="auto" w:fill="FF0000"/>
          </w:tcPr>
          <w:p w14:paraId="47D0FDC4" w14:textId="77777777" w:rsidR="008D1B3F" w:rsidRPr="004A21E4" w:rsidRDefault="008D1B3F" w:rsidP="000A3F7C">
            <w:pPr>
              <w:spacing w:line="276" w:lineRule="auto"/>
              <w:jc w:val="center"/>
              <w:rPr>
                <w:rFonts w:eastAsiaTheme="minorHAnsi" w:cs="Arial"/>
                <w:sz w:val="18"/>
                <w:szCs w:val="18"/>
                <w:lang w:eastAsia="en-US"/>
              </w:rPr>
            </w:pPr>
          </w:p>
        </w:tc>
      </w:tr>
      <w:tr w:rsidR="008D1B3F" w:rsidRPr="004A21E4" w14:paraId="23B1738A" w14:textId="77777777" w:rsidTr="000A3F7C">
        <w:trPr>
          <w:jc w:val="center"/>
        </w:trPr>
        <w:tc>
          <w:tcPr>
            <w:tcW w:w="486" w:type="dxa"/>
          </w:tcPr>
          <w:p w14:paraId="2E6A554A"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4</w:t>
            </w:r>
          </w:p>
        </w:tc>
        <w:tc>
          <w:tcPr>
            <w:tcW w:w="2770" w:type="dxa"/>
          </w:tcPr>
          <w:p w14:paraId="4056D193" w14:textId="77777777" w:rsidR="008D1B3F" w:rsidRPr="004A21E4" w:rsidRDefault="008D1B3F" w:rsidP="000A3F7C">
            <w:pPr>
              <w:spacing w:line="276" w:lineRule="auto"/>
              <w:jc w:val="left"/>
              <w:rPr>
                <w:rFonts w:eastAsiaTheme="minorHAnsi" w:cs="Arial"/>
                <w:sz w:val="18"/>
                <w:szCs w:val="18"/>
                <w:lang w:eastAsia="en-US"/>
              </w:rPr>
            </w:pPr>
            <w:r w:rsidRPr="004A21E4">
              <w:rPr>
                <w:rFonts w:eastAsiaTheme="minorHAnsi" w:cs="Arial"/>
                <w:sz w:val="18"/>
                <w:szCs w:val="18"/>
                <w:lang w:eastAsia="en-US"/>
              </w:rPr>
              <w:t xml:space="preserve">Personnel trop proche des fouilles ou des excavations  </w:t>
            </w:r>
          </w:p>
        </w:tc>
        <w:tc>
          <w:tcPr>
            <w:tcW w:w="3118" w:type="dxa"/>
          </w:tcPr>
          <w:p w14:paraId="5DB2B823" w14:textId="77777777" w:rsidR="008D1B3F" w:rsidRPr="004A21E4" w:rsidRDefault="008D1B3F" w:rsidP="000A3F7C">
            <w:pPr>
              <w:spacing w:line="276" w:lineRule="auto"/>
              <w:jc w:val="left"/>
              <w:rPr>
                <w:rFonts w:eastAsiaTheme="minorHAnsi" w:cs="Arial"/>
                <w:sz w:val="18"/>
                <w:szCs w:val="18"/>
                <w:lang w:eastAsia="en-US"/>
              </w:rPr>
            </w:pPr>
            <w:r w:rsidRPr="004A21E4">
              <w:rPr>
                <w:rFonts w:eastAsiaTheme="minorHAnsi" w:cs="Arial"/>
                <w:sz w:val="18"/>
                <w:szCs w:val="18"/>
                <w:lang w:eastAsia="en-US"/>
              </w:rPr>
              <w:t xml:space="preserve">Projection de particules (boues) ou sables pouvant entrainer des lésions oculaires ou cutanées </w:t>
            </w:r>
          </w:p>
        </w:tc>
        <w:tc>
          <w:tcPr>
            <w:tcW w:w="1134" w:type="dxa"/>
          </w:tcPr>
          <w:p w14:paraId="2C4EF859"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3</w:t>
            </w:r>
          </w:p>
        </w:tc>
        <w:tc>
          <w:tcPr>
            <w:tcW w:w="851" w:type="dxa"/>
          </w:tcPr>
          <w:p w14:paraId="6C9A3BCE"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2</w:t>
            </w:r>
          </w:p>
        </w:tc>
        <w:tc>
          <w:tcPr>
            <w:tcW w:w="850" w:type="dxa"/>
            <w:shd w:val="clear" w:color="auto" w:fill="FFFF00"/>
          </w:tcPr>
          <w:p w14:paraId="73F546FE" w14:textId="77777777" w:rsidR="008D1B3F" w:rsidRPr="004A21E4" w:rsidRDefault="008D1B3F" w:rsidP="000A3F7C">
            <w:pPr>
              <w:spacing w:line="276" w:lineRule="auto"/>
              <w:jc w:val="center"/>
              <w:rPr>
                <w:rFonts w:eastAsiaTheme="minorHAnsi" w:cs="Arial"/>
                <w:sz w:val="18"/>
                <w:szCs w:val="18"/>
                <w:highlight w:val="yellow"/>
                <w:lang w:eastAsia="en-US"/>
              </w:rPr>
            </w:pPr>
          </w:p>
        </w:tc>
      </w:tr>
      <w:tr w:rsidR="008D1B3F" w:rsidRPr="004A21E4" w14:paraId="00AB54CD" w14:textId="77777777" w:rsidTr="000A3F7C">
        <w:trPr>
          <w:jc w:val="center"/>
        </w:trPr>
        <w:tc>
          <w:tcPr>
            <w:tcW w:w="486" w:type="dxa"/>
          </w:tcPr>
          <w:p w14:paraId="69AA32F2"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5</w:t>
            </w:r>
          </w:p>
        </w:tc>
        <w:tc>
          <w:tcPr>
            <w:tcW w:w="2770" w:type="dxa"/>
          </w:tcPr>
          <w:p w14:paraId="4171687F" w14:textId="77777777" w:rsidR="008D1B3F" w:rsidRPr="004A21E4" w:rsidRDefault="008D1B3F" w:rsidP="000A3F7C">
            <w:pPr>
              <w:spacing w:line="276" w:lineRule="auto"/>
              <w:jc w:val="left"/>
              <w:rPr>
                <w:rFonts w:eastAsiaTheme="minorHAnsi" w:cs="Arial"/>
                <w:sz w:val="18"/>
                <w:szCs w:val="18"/>
                <w:lang w:eastAsia="en-US"/>
              </w:rPr>
            </w:pPr>
            <w:r w:rsidRPr="004A21E4">
              <w:rPr>
                <w:rFonts w:eastAsiaTheme="minorHAnsi" w:cs="Arial"/>
                <w:sz w:val="18"/>
                <w:szCs w:val="18"/>
                <w:lang w:eastAsia="en-US"/>
              </w:rPr>
              <w:t xml:space="preserve">Bruits potentiellement lésionnels buldozer, pelles, chargeuse, Manitou, compresseur) </w:t>
            </w:r>
          </w:p>
        </w:tc>
        <w:tc>
          <w:tcPr>
            <w:tcW w:w="3118" w:type="dxa"/>
          </w:tcPr>
          <w:p w14:paraId="36C2B045" w14:textId="77777777" w:rsidR="008D1B3F" w:rsidRPr="004A21E4" w:rsidRDefault="008D1B3F" w:rsidP="000A3F7C">
            <w:pPr>
              <w:spacing w:line="276" w:lineRule="auto"/>
              <w:jc w:val="left"/>
              <w:rPr>
                <w:rFonts w:eastAsiaTheme="minorHAnsi" w:cs="Arial"/>
                <w:sz w:val="18"/>
                <w:szCs w:val="18"/>
                <w:lang w:eastAsia="en-US"/>
              </w:rPr>
            </w:pPr>
            <w:r w:rsidRPr="004A21E4">
              <w:rPr>
                <w:rFonts w:eastAsiaTheme="minorHAnsi" w:cs="Arial"/>
                <w:sz w:val="18"/>
                <w:szCs w:val="18"/>
                <w:lang w:eastAsia="en-US"/>
              </w:rPr>
              <w:t xml:space="preserve">Exposition prolongée au bruit pouvant entrainer une surdité professionnelle </w:t>
            </w:r>
          </w:p>
        </w:tc>
        <w:tc>
          <w:tcPr>
            <w:tcW w:w="1134" w:type="dxa"/>
          </w:tcPr>
          <w:p w14:paraId="65F122A0"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2</w:t>
            </w:r>
          </w:p>
        </w:tc>
        <w:tc>
          <w:tcPr>
            <w:tcW w:w="851" w:type="dxa"/>
          </w:tcPr>
          <w:p w14:paraId="6ECA52FA"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2</w:t>
            </w:r>
          </w:p>
        </w:tc>
        <w:tc>
          <w:tcPr>
            <w:tcW w:w="850" w:type="dxa"/>
            <w:shd w:val="clear" w:color="auto" w:fill="FFFF00"/>
          </w:tcPr>
          <w:p w14:paraId="62DE2E83" w14:textId="77777777" w:rsidR="008D1B3F" w:rsidRPr="004A21E4" w:rsidRDefault="008D1B3F" w:rsidP="000A3F7C">
            <w:pPr>
              <w:spacing w:line="276" w:lineRule="auto"/>
              <w:jc w:val="center"/>
              <w:rPr>
                <w:rFonts w:eastAsiaTheme="minorHAnsi" w:cs="Arial"/>
                <w:sz w:val="18"/>
                <w:szCs w:val="18"/>
                <w:highlight w:val="yellow"/>
                <w:lang w:eastAsia="en-US"/>
              </w:rPr>
            </w:pPr>
          </w:p>
        </w:tc>
      </w:tr>
      <w:tr w:rsidR="008D1B3F" w:rsidRPr="004A21E4" w14:paraId="6C469875" w14:textId="77777777" w:rsidTr="000A3F7C">
        <w:trPr>
          <w:jc w:val="center"/>
        </w:trPr>
        <w:tc>
          <w:tcPr>
            <w:tcW w:w="486" w:type="dxa"/>
          </w:tcPr>
          <w:p w14:paraId="47E0DD97"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6</w:t>
            </w:r>
          </w:p>
        </w:tc>
        <w:tc>
          <w:tcPr>
            <w:tcW w:w="2770" w:type="dxa"/>
          </w:tcPr>
          <w:p w14:paraId="18A1CEA3" w14:textId="77777777" w:rsidR="008D1B3F" w:rsidRPr="004A21E4" w:rsidRDefault="008D1B3F" w:rsidP="000A3F7C">
            <w:pPr>
              <w:spacing w:line="276" w:lineRule="auto"/>
              <w:jc w:val="left"/>
              <w:rPr>
                <w:rFonts w:eastAsiaTheme="minorHAnsi" w:cs="Arial"/>
                <w:sz w:val="18"/>
                <w:szCs w:val="18"/>
                <w:lang w:eastAsia="en-US"/>
              </w:rPr>
            </w:pPr>
            <w:r w:rsidRPr="004A21E4">
              <w:rPr>
                <w:rFonts w:eastAsiaTheme="minorHAnsi" w:cs="Arial"/>
                <w:sz w:val="18"/>
                <w:szCs w:val="18"/>
                <w:lang w:eastAsia="en-US"/>
              </w:rPr>
              <w:t xml:space="preserve">Durée du travail excessive et accès à l’eau et l’hygiène inadapté </w:t>
            </w:r>
          </w:p>
        </w:tc>
        <w:tc>
          <w:tcPr>
            <w:tcW w:w="3118" w:type="dxa"/>
          </w:tcPr>
          <w:p w14:paraId="12810DEC" w14:textId="77777777" w:rsidR="008D1B3F" w:rsidRPr="004A21E4" w:rsidRDefault="008D1B3F" w:rsidP="000A3F7C">
            <w:pPr>
              <w:spacing w:line="276" w:lineRule="auto"/>
              <w:jc w:val="left"/>
              <w:rPr>
                <w:rFonts w:eastAsiaTheme="minorHAnsi" w:cs="Arial"/>
                <w:sz w:val="18"/>
                <w:szCs w:val="18"/>
                <w:lang w:eastAsia="en-US"/>
              </w:rPr>
            </w:pPr>
            <w:r w:rsidRPr="004A21E4">
              <w:rPr>
                <w:rFonts w:eastAsiaTheme="minorHAnsi" w:cs="Arial"/>
                <w:sz w:val="18"/>
                <w:szCs w:val="18"/>
                <w:lang w:eastAsia="en-US"/>
              </w:rPr>
              <w:t xml:space="preserve">Exposition à la chaleur ou au soleil et fatigue excessive à l’origine d’insolation, déshydratation, désordre métaboliques, trouble de l’attention </w:t>
            </w:r>
          </w:p>
        </w:tc>
        <w:tc>
          <w:tcPr>
            <w:tcW w:w="1134" w:type="dxa"/>
          </w:tcPr>
          <w:p w14:paraId="7BFFCDE1"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2</w:t>
            </w:r>
          </w:p>
        </w:tc>
        <w:tc>
          <w:tcPr>
            <w:tcW w:w="851" w:type="dxa"/>
          </w:tcPr>
          <w:p w14:paraId="1F8A24F4"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2</w:t>
            </w:r>
          </w:p>
        </w:tc>
        <w:tc>
          <w:tcPr>
            <w:tcW w:w="850" w:type="dxa"/>
            <w:shd w:val="clear" w:color="auto" w:fill="FFFF00"/>
          </w:tcPr>
          <w:p w14:paraId="11B873FE" w14:textId="77777777" w:rsidR="008D1B3F" w:rsidRPr="004A21E4" w:rsidRDefault="008D1B3F" w:rsidP="000A3F7C">
            <w:pPr>
              <w:spacing w:line="276" w:lineRule="auto"/>
              <w:jc w:val="center"/>
              <w:rPr>
                <w:rFonts w:eastAsiaTheme="minorHAnsi" w:cs="Arial"/>
                <w:sz w:val="18"/>
                <w:szCs w:val="18"/>
                <w:highlight w:val="yellow"/>
                <w:lang w:eastAsia="en-US"/>
              </w:rPr>
            </w:pPr>
          </w:p>
        </w:tc>
      </w:tr>
      <w:tr w:rsidR="008D1B3F" w:rsidRPr="004A21E4" w14:paraId="17C6865D" w14:textId="77777777" w:rsidTr="000A3F7C">
        <w:trPr>
          <w:jc w:val="center"/>
        </w:trPr>
        <w:tc>
          <w:tcPr>
            <w:tcW w:w="486" w:type="dxa"/>
          </w:tcPr>
          <w:p w14:paraId="6B53C1C1"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7</w:t>
            </w:r>
          </w:p>
        </w:tc>
        <w:tc>
          <w:tcPr>
            <w:tcW w:w="2770" w:type="dxa"/>
          </w:tcPr>
          <w:p w14:paraId="073CEFB2" w14:textId="77777777" w:rsidR="008D1B3F" w:rsidRPr="004A21E4" w:rsidRDefault="008D1B3F" w:rsidP="000A3F7C">
            <w:pPr>
              <w:spacing w:line="276" w:lineRule="auto"/>
              <w:jc w:val="left"/>
              <w:rPr>
                <w:rFonts w:eastAsiaTheme="minorHAnsi" w:cs="Arial"/>
                <w:sz w:val="18"/>
                <w:szCs w:val="18"/>
                <w:lang w:eastAsia="en-US"/>
              </w:rPr>
            </w:pPr>
            <w:r w:rsidRPr="004A21E4">
              <w:rPr>
                <w:rFonts w:eastAsiaTheme="minorHAnsi" w:cs="Arial"/>
                <w:sz w:val="18"/>
                <w:szCs w:val="18"/>
                <w:lang w:eastAsia="en-US"/>
              </w:rPr>
              <w:t xml:space="preserve">Conduite inappropriée des véhicules et engins de chantier </w:t>
            </w:r>
          </w:p>
        </w:tc>
        <w:tc>
          <w:tcPr>
            <w:tcW w:w="3118" w:type="dxa"/>
          </w:tcPr>
          <w:p w14:paraId="47C42667" w14:textId="77777777" w:rsidR="008D1B3F" w:rsidRPr="004A21E4" w:rsidRDefault="008D1B3F" w:rsidP="000A3F7C">
            <w:pPr>
              <w:spacing w:line="276" w:lineRule="auto"/>
              <w:jc w:val="left"/>
              <w:rPr>
                <w:rFonts w:eastAsiaTheme="minorHAnsi" w:cs="Arial"/>
                <w:sz w:val="18"/>
                <w:szCs w:val="18"/>
                <w:lang w:eastAsia="en-US"/>
              </w:rPr>
            </w:pPr>
            <w:r w:rsidRPr="004A21E4">
              <w:rPr>
                <w:rFonts w:eastAsiaTheme="minorHAnsi" w:cs="Arial"/>
                <w:sz w:val="18"/>
                <w:szCs w:val="18"/>
                <w:lang w:eastAsia="en-US"/>
              </w:rPr>
              <w:t xml:space="preserve">Exposition des chauffeurs, passagers et tiers à des blessures, fractures, traumatismes et le cas échéant dégradation ou destruction de biens </w:t>
            </w:r>
          </w:p>
        </w:tc>
        <w:tc>
          <w:tcPr>
            <w:tcW w:w="1134" w:type="dxa"/>
          </w:tcPr>
          <w:p w14:paraId="4B0213BC"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3</w:t>
            </w:r>
          </w:p>
        </w:tc>
        <w:tc>
          <w:tcPr>
            <w:tcW w:w="851" w:type="dxa"/>
          </w:tcPr>
          <w:p w14:paraId="29BBF6BA"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3</w:t>
            </w:r>
          </w:p>
        </w:tc>
        <w:tc>
          <w:tcPr>
            <w:tcW w:w="850" w:type="dxa"/>
            <w:shd w:val="clear" w:color="auto" w:fill="FF0000"/>
          </w:tcPr>
          <w:p w14:paraId="2AF518D6" w14:textId="77777777" w:rsidR="008D1B3F" w:rsidRPr="004A21E4" w:rsidRDefault="008D1B3F" w:rsidP="000A3F7C">
            <w:pPr>
              <w:spacing w:line="276" w:lineRule="auto"/>
              <w:jc w:val="center"/>
              <w:rPr>
                <w:rFonts w:eastAsiaTheme="minorHAnsi" w:cs="Arial"/>
                <w:sz w:val="18"/>
                <w:szCs w:val="18"/>
                <w:highlight w:val="yellow"/>
                <w:lang w:eastAsia="en-US"/>
              </w:rPr>
            </w:pPr>
          </w:p>
        </w:tc>
      </w:tr>
      <w:tr w:rsidR="008D1B3F" w:rsidRPr="004A21E4" w14:paraId="675523B1" w14:textId="77777777" w:rsidTr="000A3F7C">
        <w:trPr>
          <w:jc w:val="center"/>
        </w:trPr>
        <w:tc>
          <w:tcPr>
            <w:tcW w:w="486" w:type="dxa"/>
          </w:tcPr>
          <w:p w14:paraId="361D4F3D"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8</w:t>
            </w:r>
          </w:p>
        </w:tc>
        <w:tc>
          <w:tcPr>
            <w:tcW w:w="2770" w:type="dxa"/>
          </w:tcPr>
          <w:p w14:paraId="1D75AC82" w14:textId="77777777" w:rsidR="008D1B3F" w:rsidRPr="004A21E4" w:rsidRDefault="008D1B3F" w:rsidP="000A3F7C">
            <w:pPr>
              <w:spacing w:line="276" w:lineRule="auto"/>
              <w:jc w:val="left"/>
              <w:rPr>
                <w:rFonts w:eastAsiaTheme="minorHAnsi" w:cs="Arial"/>
                <w:sz w:val="18"/>
                <w:szCs w:val="18"/>
                <w:lang w:eastAsia="en-US"/>
              </w:rPr>
            </w:pPr>
            <w:r w:rsidRPr="004A21E4">
              <w:rPr>
                <w:rFonts w:eastAsiaTheme="minorHAnsi" w:cs="Arial"/>
                <w:sz w:val="18"/>
                <w:szCs w:val="18"/>
                <w:lang w:eastAsia="en-US"/>
              </w:rPr>
              <w:t xml:space="preserve">Installation d’engins sous des lignes électriques aérienne sous tension </w:t>
            </w:r>
          </w:p>
        </w:tc>
        <w:tc>
          <w:tcPr>
            <w:tcW w:w="3118" w:type="dxa"/>
          </w:tcPr>
          <w:p w14:paraId="4667A66E" w14:textId="77777777" w:rsidR="008D1B3F" w:rsidRPr="004A21E4" w:rsidRDefault="008D1B3F" w:rsidP="000A3F7C">
            <w:pPr>
              <w:spacing w:line="276" w:lineRule="auto"/>
              <w:jc w:val="left"/>
              <w:rPr>
                <w:rFonts w:eastAsiaTheme="minorHAnsi" w:cs="Arial"/>
                <w:sz w:val="18"/>
                <w:szCs w:val="18"/>
                <w:lang w:eastAsia="en-US"/>
              </w:rPr>
            </w:pPr>
            <w:r w:rsidRPr="004A21E4">
              <w:rPr>
                <w:rFonts w:eastAsiaTheme="minorHAnsi" w:cs="Arial"/>
                <w:sz w:val="18"/>
                <w:szCs w:val="18"/>
                <w:lang w:eastAsia="en-US"/>
              </w:rPr>
              <w:t xml:space="preserve">Contact accidentel pouvant provoquer une électrisation à l’origine de troubles neurologiques et coupure d’électricité dans le secteur </w:t>
            </w:r>
          </w:p>
        </w:tc>
        <w:tc>
          <w:tcPr>
            <w:tcW w:w="1134" w:type="dxa"/>
          </w:tcPr>
          <w:p w14:paraId="1168B470"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2</w:t>
            </w:r>
          </w:p>
        </w:tc>
        <w:tc>
          <w:tcPr>
            <w:tcW w:w="851" w:type="dxa"/>
          </w:tcPr>
          <w:p w14:paraId="78DEE46E" w14:textId="77777777" w:rsidR="008D1B3F" w:rsidRPr="004A21E4" w:rsidRDefault="008D1B3F" w:rsidP="000A3F7C">
            <w:pPr>
              <w:spacing w:line="276" w:lineRule="auto"/>
              <w:jc w:val="center"/>
              <w:rPr>
                <w:rFonts w:eastAsiaTheme="minorHAnsi" w:cs="Arial"/>
                <w:sz w:val="18"/>
                <w:szCs w:val="18"/>
                <w:lang w:eastAsia="en-US"/>
              </w:rPr>
            </w:pPr>
            <w:r w:rsidRPr="004A21E4">
              <w:rPr>
                <w:rFonts w:eastAsiaTheme="minorHAnsi" w:cs="Arial"/>
                <w:sz w:val="18"/>
                <w:szCs w:val="18"/>
                <w:lang w:eastAsia="en-US"/>
              </w:rPr>
              <w:t>4</w:t>
            </w:r>
          </w:p>
        </w:tc>
        <w:tc>
          <w:tcPr>
            <w:tcW w:w="850" w:type="dxa"/>
            <w:shd w:val="clear" w:color="auto" w:fill="FFFF00"/>
          </w:tcPr>
          <w:p w14:paraId="19EE5590" w14:textId="77777777" w:rsidR="008D1B3F" w:rsidRPr="004A21E4" w:rsidRDefault="008D1B3F" w:rsidP="000A3F7C">
            <w:pPr>
              <w:spacing w:line="276" w:lineRule="auto"/>
              <w:jc w:val="center"/>
              <w:rPr>
                <w:rFonts w:eastAsiaTheme="minorHAnsi" w:cs="Arial"/>
                <w:sz w:val="18"/>
                <w:szCs w:val="18"/>
                <w:highlight w:val="yellow"/>
                <w:lang w:eastAsia="en-US"/>
              </w:rPr>
            </w:pPr>
          </w:p>
        </w:tc>
      </w:tr>
      <w:tr w:rsidR="008D1B3F" w:rsidRPr="004A21E4" w14:paraId="6A58ED34" w14:textId="77777777" w:rsidTr="000A3F7C">
        <w:trPr>
          <w:jc w:val="center"/>
        </w:trPr>
        <w:tc>
          <w:tcPr>
            <w:tcW w:w="486" w:type="dxa"/>
          </w:tcPr>
          <w:p w14:paraId="484727D9" w14:textId="77777777" w:rsidR="008D1B3F" w:rsidRPr="004A21E4" w:rsidRDefault="008D1B3F" w:rsidP="000A3F7C">
            <w:pPr>
              <w:spacing w:line="276" w:lineRule="auto"/>
              <w:jc w:val="center"/>
              <w:rPr>
                <w:rFonts w:cs="Arial"/>
                <w:sz w:val="18"/>
                <w:szCs w:val="18"/>
              </w:rPr>
            </w:pPr>
            <w:r w:rsidRPr="004A21E4">
              <w:rPr>
                <w:rFonts w:eastAsiaTheme="minorHAnsi" w:cs="Arial"/>
                <w:sz w:val="18"/>
                <w:szCs w:val="18"/>
                <w:lang w:eastAsia="en-US"/>
              </w:rPr>
              <w:t>9</w:t>
            </w:r>
          </w:p>
        </w:tc>
        <w:tc>
          <w:tcPr>
            <w:tcW w:w="2770" w:type="dxa"/>
          </w:tcPr>
          <w:p w14:paraId="6CD094E8" w14:textId="77777777" w:rsidR="008D1B3F" w:rsidRPr="004A21E4" w:rsidRDefault="008D1B3F" w:rsidP="000A3F7C">
            <w:pPr>
              <w:spacing w:line="276" w:lineRule="auto"/>
              <w:jc w:val="left"/>
              <w:rPr>
                <w:rFonts w:cs="Arial"/>
                <w:sz w:val="18"/>
                <w:szCs w:val="18"/>
              </w:rPr>
            </w:pPr>
            <w:r w:rsidRPr="004A21E4">
              <w:rPr>
                <w:rFonts w:eastAsiaTheme="minorHAnsi" w:cs="Arial"/>
                <w:sz w:val="18"/>
                <w:szCs w:val="18"/>
                <w:lang w:eastAsia="en-US"/>
              </w:rPr>
              <w:t xml:space="preserve">Emploi inadapté de postes de soudure (PEHD), d’appareils électriques ou de produits chimiques divers dont liants hydrocarbonés chauds, colles et décapants. </w:t>
            </w:r>
          </w:p>
        </w:tc>
        <w:tc>
          <w:tcPr>
            <w:tcW w:w="3118" w:type="dxa"/>
          </w:tcPr>
          <w:p w14:paraId="18ED89C3" w14:textId="77777777" w:rsidR="008D1B3F" w:rsidRPr="004A21E4" w:rsidRDefault="008D1B3F" w:rsidP="000A3F7C">
            <w:pPr>
              <w:spacing w:line="276" w:lineRule="auto"/>
              <w:jc w:val="left"/>
              <w:rPr>
                <w:rFonts w:cs="Arial"/>
                <w:sz w:val="18"/>
                <w:szCs w:val="18"/>
              </w:rPr>
            </w:pPr>
            <w:r w:rsidRPr="004A21E4">
              <w:rPr>
                <w:rFonts w:eastAsiaTheme="minorHAnsi" w:cs="Arial"/>
                <w:sz w:val="18"/>
                <w:szCs w:val="18"/>
                <w:lang w:eastAsia="en-US"/>
              </w:rPr>
              <w:t>Vulnérabilité des ouvriers aux brûlures, électrisation, intoxication ou affection des voies respiratoires</w:t>
            </w:r>
          </w:p>
        </w:tc>
        <w:tc>
          <w:tcPr>
            <w:tcW w:w="1134" w:type="dxa"/>
          </w:tcPr>
          <w:p w14:paraId="6BCAAC85" w14:textId="77777777" w:rsidR="008D1B3F" w:rsidRPr="004A21E4" w:rsidRDefault="008D1B3F" w:rsidP="000A3F7C">
            <w:pPr>
              <w:spacing w:line="276" w:lineRule="auto"/>
              <w:jc w:val="center"/>
              <w:rPr>
                <w:rFonts w:cs="Arial"/>
                <w:sz w:val="18"/>
                <w:szCs w:val="18"/>
              </w:rPr>
            </w:pPr>
            <w:r w:rsidRPr="004A21E4">
              <w:rPr>
                <w:rFonts w:eastAsiaTheme="minorHAnsi" w:cs="Arial"/>
                <w:sz w:val="18"/>
                <w:szCs w:val="18"/>
                <w:lang w:eastAsia="en-US"/>
              </w:rPr>
              <w:t>2</w:t>
            </w:r>
          </w:p>
        </w:tc>
        <w:tc>
          <w:tcPr>
            <w:tcW w:w="851" w:type="dxa"/>
          </w:tcPr>
          <w:p w14:paraId="59494A60" w14:textId="77777777" w:rsidR="008D1B3F" w:rsidRPr="004A21E4" w:rsidRDefault="008D1B3F" w:rsidP="000A3F7C">
            <w:pPr>
              <w:spacing w:line="276" w:lineRule="auto"/>
              <w:jc w:val="center"/>
              <w:rPr>
                <w:rFonts w:cs="Arial"/>
                <w:sz w:val="18"/>
                <w:szCs w:val="18"/>
              </w:rPr>
            </w:pPr>
            <w:r w:rsidRPr="004A21E4">
              <w:rPr>
                <w:rFonts w:eastAsiaTheme="minorHAnsi" w:cs="Arial"/>
                <w:sz w:val="18"/>
                <w:szCs w:val="18"/>
                <w:lang w:eastAsia="en-US"/>
              </w:rPr>
              <w:t>2</w:t>
            </w:r>
          </w:p>
        </w:tc>
        <w:tc>
          <w:tcPr>
            <w:tcW w:w="850" w:type="dxa"/>
            <w:shd w:val="clear" w:color="auto" w:fill="FFFF00"/>
          </w:tcPr>
          <w:p w14:paraId="6BB71977" w14:textId="77777777" w:rsidR="008D1B3F" w:rsidRPr="004A21E4" w:rsidRDefault="008D1B3F" w:rsidP="000A3F7C">
            <w:pPr>
              <w:spacing w:line="276" w:lineRule="auto"/>
              <w:jc w:val="center"/>
              <w:rPr>
                <w:rFonts w:cs="Arial"/>
                <w:sz w:val="18"/>
                <w:szCs w:val="18"/>
                <w:highlight w:val="yellow"/>
              </w:rPr>
            </w:pPr>
          </w:p>
        </w:tc>
      </w:tr>
    </w:tbl>
    <w:p w14:paraId="7090D135" w14:textId="77777777" w:rsidR="008D1B3F" w:rsidRPr="00327D1C" w:rsidRDefault="008D1B3F" w:rsidP="005C1905">
      <w:pPr>
        <w:rPr>
          <w:rFonts w:cs="Arial"/>
        </w:rPr>
      </w:pPr>
    </w:p>
    <w:p w14:paraId="7EB6DEFA" w14:textId="77777777" w:rsidR="008D1B3F" w:rsidRPr="00327D1C" w:rsidRDefault="008D1B3F" w:rsidP="008D1B3F">
      <w:pPr>
        <w:rPr>
          <w:rFonts w:cs="Arial"/>
        </w:rPr>
      </w:pPr>
      <w:r w:rsidRPr="00327D1C">
        <w:rPr>
          <w:rFonts w:cs="Arial"/>
        </w:rPr>
        <w:t xml:space="preserve">Il faut noter que d’une manière générale, les risques proviennent de la dangerosité des opérations dans un espace réduit, bruyant, et le plus souvent instable (boue, sable), nécessitant la manipulation de charges lourdes (outils et équipements  divers, poteaux, câbles, </w:t>
      </w:r>
      <w:r w:rsidRPr="00327D1C">
        <w:rPr>
          <w:rFonts w:cs="Arial"/>
          <w:i/>
        </w:rPr>
        <w:t>etc</w:t>
      </w:r>
      <w:r>
        <w:rPr>
          <w:rFonts w:cs="Arial"/>
        </w:rPr>
        <w:t>.) et en mouvement.</w:t>
      </w:r>
    </w:p>
    <w:p w14:paraId="48951F45" w14:textId="451A4BCC" w:rsidR="008D1B3F" w:rsidRPr="00327D1C" w:rsidRDefault="00FF6F09" w:rsidP="008D1B3F">
      <w:pPr>
        <w:pStyle w:val="Titre2"/>
        <w:spacing w:before="120" w:after="120"/>
        <w:rPr>
          <w:rFonts w:cs="Arial"/>
        </w:rPr>
      </w:pPr>
      <w:bookmarkStart w:id="1040" w:name="_Toc535244611"/>
      <w:r>
        <w:rPr>
          <w:rFonts w:cs="Arial"/>
        </w:rPr>
        <w:t>9</w:t>
      </w:r>
      <w:r w:rsidR="008D1B3F">
        <w:rPr>
          <w:rFonts w:cs="Arial"/>
        </w:rPr>
        <w:t>.4. </w:t>
      </w:r>
      <w:r w:rsidR="008D1B3F" w:rsidRPr="00327D1C">
        <w:rPr>
          <w:rFonts w:cs="Arial"/>
        </w:rPr>
        <w:t>Aménagement des déviations</w:t>
      </w:r>
      <w:bookmarkEnd w:id="1040"/>
      <w:r w:rsidR="008D1B3F" w:rsidRPr="00327D1C">
        <w:rPr>
          <w:rFonts w:cs="Arial"/>
        </w:rPr>
        <w:t xml:space="preserve"> </w:t>
      </w:r>
    </w:p>
    <w:p w14:paraId="1BDD7D0D" w14:textId="77777777" w:rsidR="008D1B3F" w:rsidRPr="00327D1C" w:rsidRDefault="008D1B3F" w:rsidP="008D1B3F">
      <w:pPr>
        <w:spacing w:before="120" w:after="120"/>
        <w:rPr>
          <w:rFonts w:cs="Arial"/>
        </w:rPr>
      </w:pPr>
      <w:r w:rsidRPr="00327D1C">
        <w:rPr>
          <w:rFonts w:cs="Arial"/>
        </w:rPr>
        <w:t>Les risques les plus élevés sont liés aux déplacements des engins de chantier, potentiellement létaux s’ils heurtent un ouvrier. Les principaux risques spécifiques et notamment cumulatifs concernent la circulation des engins dans un même espace que les tiers (populations riveraines, usagers de la route) en fonction de leur profondeur et hauteur.</w:t>
      </w:r>
    </w:p>
    <w:p w14:paraId="1B130D2E" w14:textId="77777777" w:rsidR="008D1B3F" w:rsidRDefault="008D1B3F" w:rsidP="008D1B3F">
      <w:pPr>
        <w:pStyle w:val="Lgende"/>
      </w:pPr>
    </w:p>
    <w:p w14:paraId="44ED4CB1" w14:textId="77777777" w:rsidR="008D1B3F" w:rsidRPr="00327D1C" w:rsidRDefault="008D1B3F" w:rsidP="008D1B3F">
      <w:pPr>
        <w:pStyle w:val="tableau"/>
        <w:rPr>
          <w:rFonts w:ascii="Arial" w:hAnsi="Arial" w:cs="Arial"/>
          <w:sz w:val="22"/>
          <w:szCs w:val="22"/>
        </w:rPr>
      </w:pPr>
      <w:r w:rsidRPr="00327D1C">
        <w:rPr>
          <w:rFonts w:ascii="Arial" w:hAnsi="Arial" w:cs="Arial"/>
          <w:sz w:val="22"/>
          <w:szCs w:val="22"/>
        </w:rPr>
        <w:t xml:space="preserve"> </w:t>
      </w:r>
      <w:bookmarkStart w:id="1041" w:name="_Toc523424603"/>
      <w:bookmarkStart w:id="1042" w:name="_Toc523582288"/>
      <w:bookmarkStart w:id="1043" w:name="_Toc524462732"/>
      <w:bookmarkStart w:id="1044" w:name="_Toc529249275"/>
      <w:bookmarkStart w:id="1045" w:name="_Toc533058614"/>
      <w:bookmarkStart w:id="1046" w:name="_Toc535237427"/>
      <w:r w:rsidRPr="00327D1C">
        <w:rPr>
          <w:rFonts w:ascii="Arial" w:hAnsi="Arial" w:cs="Arial"/>
          <w:sz w:val="22"/>
          <w:szCs w:val="22"/>
        </w:rPr>
        <w:t>Tableau</w:t>
      </w:r>
      <w:r>
        <w:rPr>
          <w:rFonts w:ascii="Arial" w:hAnsi="Arial" w:cs="Arial"/>
          <w:noProof/>
          <w:sz w:val="22"/>
          <w:szCs w:val="22"/>
          <w:lang w:val="fr-FR"/>
        </w:rPr>
        <w:t xml:space="preserve">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43</w:t>
      </w:r>
      <w:r w:rsidRPr="00647C4E">
        <w:rPr>
          <w:rFonts w:ascii="Arial" w:hAnsi="Arial" w:cs="Arial"/>
          <w:sz w:val="22"/>
        </w:rPr>
        <w:fldChar w:fldCharType="end"/>
      </w:r>
      <w:r>
        <w:rPr>
          <w:rFonts w:ascii="Arial" w:hAnsi="Arial" w:cs="Arial"/>
          <w:noProof/>
          <w:sz w:val="22"/>
          <w:szCs w:val="22"/>
          <w:lang w:val="fr-FR"/>
        </w:rPr>
        <w:t xml:space="preserve"> </w:t>
      </w:r>
      <w:r w:rsidRPr="00327D1C">
        <w:rPr>
          <w:rFonts w:ascii="Arial" w:hAnsi="Arial" w:cs="Arial"/>
          <w:color w:val="auto"/>
          <w:sz w:val="22"/>
          <w:szCs w:val="22"/>
        </w:rPr>
        <w:t xml:space="preserve">: </w:t>
      </w:r>
      <w:r w:rsidRPr="00327D1C">
        <w:rPr>
          <w:rFonts w:ascii="Arial" w:hAnsi="Arial" w:cs="Arial"/>
          <w:b w:val="0"/>
          <w:sz w:val="22"/>
          <w:szCs w:val="22"/>
        </w:rPr>
        <w:t>Analyse des risques pour les travaux d’aménagement des déviations</w:t>
      </w:r>
      <w:bookmarkEnd w:id="1041"/>
      <w:bookmarkEnd w:id="1042"/>
      <w:bookmarkEnd w:id="1043"/>
      <w:bookmarkEnd w:id="1044"/>
      <w:bookmarkEnd w:id="1045"/>
      <w:bookmarkEnd w:id="1046"/>
    </w:p>
    <w:p w14:paraId="5EA3F7DE" w14:textId="77777777" w:rsidR="008D1B3F" w:rsidRPr="00327D1C" w:rsidRDefault="008D1B3F" w:rsidP="008D1B3F">
      <w:pPr>
        <w:rPr>
          <w:rFonts w:cs="Arial"/>
        </w:rPr>
      </w:pPr>
    </w:p>
    <w:tbl>
      <w:tblPr>
        <w:tblStyle w:val="Grilledutableau2"/>
        <w:tblW w:w="9209" w:type="dxa"/>
        <w:jc w:val="center"/>
        <w:tblLayout w:type="fixed"/>
        <w:tblLook w:val="04A0" w:firstRow="1" w:lastRow="0" w:firstColumn="1" w:lastColumn="0" w:noHBand="0" w:noVBand="1"/>
      </w:tblPr>
      <w:tblGrid>
        <w:gridCol w:w="486"/>
        <w:gridCol w:w="2628"/>
        <w:gridCol w:w="2835"/>
        <w:gridCol w:w="1276"/>
        <w:gridCol w:w="992"/>
        <w:gridCol w:w="992"/>
      </w:tblGrid>
      <w:tr w:rsidR="008D1B3F" w:rsidRPr="00327D1C" w14:paraId="4E0CCC89" w14:textId="77777777" w:rsidTr="000A3F7C">
        <w:trPr>
          <w:jc w:val="center"/>
        </w:trPr>
        <w:tc>
          <w:tcPr>
            <w:tcW w:w="486" w:type="dxa"/>
            <w:vMerge w:val="restart"/>
            <w:shd w:val="clear" w:color="auto" w:fill="FFFFFF" w:themeFill="background1"/>
          </w:tcPr>
          <w:p w14:paraId="5368EA1F" w14:textId="77777777" w:rsidR="008D1B3F" w:rsidRPr="00327D1C" w:rsidRDefault="008D1B3F" w:rsidP="000A3F7C">
            <w:pPr>
              <w:spacing w:line="276" w:lineRule="auto"/>
              <w:jc w:val="center"/>
              <w:rPr>
                <w:rFonts w:eastAsiaTheme="minorHAnsi" w:cs="Arial"/>
                <w:color w:val="auto"/>
                <w:lang w:eastAsia="en-US"/>
              </w:rPr>
            </w:pPr>
            <w:r w:rsidRPr="00327D1C">
              <w:rPr>
                <w:rFonts w:cs="Arial"/>
                <w:color w:val="auto"/>
              </w:rPr>
              <w:br w:type="page"/>
            </w:r>
            <w:r w:rsidRPr="00327D1C">
              <w:rPr>
                <w:rFonts w:eastAsiaTheme="minorHAnsi" w:cs="Arial"/>
                <w:color w:val="auto"/>
                <w:lang w:eastAsia="en-US"/>
              </w:rPr>
              <w:t>N°</w:t>
            </w:r>
          </w:p>
        </w:tc>
        <w:tc>
          <w:tcPr>
            <w:tcW w:w="2628" w:type="dxa"/>
            <w:vMerge w:val="restart"/>
            <w:shd w:val="clear" w:color="auto" w:fill="FFFFFF" w:themeFill="background1"/>
          </w:tcPr>
          <w:p w14:paraId="7AEA855E" w14:textId="77777777" w:rsidR="008D1B3F" w:rsidRPr="00327D1C" w:rsidRDefault="008D1B3F" w:rsidP="000A3F7C">
            <w:pPr>
              <w:spacing w:line="276" w:lineRule="auto"/>
              <w:jc w:val="center"/>
              <w:rPr>
                <w:rFonts w:eastAsiaTheme="minorHAnsi" w:cs="Arial"/>
                <w:color w:val="auto"/>
                <w:lang w:eastAsia="en-US"/>
              </w:rPr>
            </w:pPr>
            <w:r w:rsidRPr="00327D1C">
              <w:rPr>
                <w:rFonts w:eastAsiaTheme="minorHAnsi" w:cs="Arial"/>
                <w:color w:val="auto"/>
                <w:lang w:eastAsia="en-US"/>
              </w:rPr>
              <w:t xml:space="preserve">Principales situations de danger </w:t>
            </w:r>
          </w:p>
        </w:tc>
        <w:tc>
          <w:tcPr>
            <w:tcW w:w="2835" w:type="dxa"/>
            <w:vMerge w:val="restart"/>
            <w:shd w:val="clear" w:color="auto" w:fill="FFFFFF" w:themeFill="background1"/>
          </w:tcPr>
          <w:p w14:paraId="120B6CC0" w14:textId="77777777" w:rsidR="008D1B3F" w:rsidRPr="00327D1C" w:rsidRDefault="008D1B3F" w:rsidP="000A3F7C">
            <w:pPr>
              <w:spacing w:line="276" w:lineRule="auto"/>
              <w:jc w:val="center"/>
              <w:rPr>
                <w:rFonts w:eastAsiaTheme="minorHAnsi" w:cs="Arial"/>
                <w:color w:val="auto"/>
                <w:lang w:eastAsia="en-US"/>
              </w:rPr>
            </w:pPr>
            <w:r w:rsidRPr="00327D1C">
              <w:rPr>
                <w:rFonts w:eastAsiaTheme="minorHAnsi" w:cs="Arial"/>
                <w:color w:val="auto"/>
                <w:lang w:eastAsia="en-US"/>
              </w:rPr>
              <w:t xml:space="preserve">Evènements non souhaitable (ENS)/Impact  </w:t>
            </w:r>
          </w:p>
        </w:tc>
        <w:tc>
          <w:tcPr>
            <w:tcW w:w="3260" w:type="dxa"/>
            <w:gridSpan w:val="3"/>
            <w:shd w:val="clear" w:color="auto" w:fill="FFFFFF" w:themeFill="background1"/>
          </w:tcPr>
          <w:p w14:paraId="5B57B021" w14:textId="77777777" w:rsidR="008D1B3F" w:rsidRPr="00327D1C" w:rsidRDefault="008D1B3F" w:rsidP="000A3F7C">
            <w:pPr>
              <w:spacing w:line="276" w:lineRule="auto"/>
              <w:jc w:val="center"/>
              <w:rPr>
                <w:rFonts w:eastAsiaTheme="minorHAnsi" w:cs="Arial"/>
                <w:color w:val="auto"/>
                <w:lang w:eastAsia="en-US"/>
              </w:rPr>
            </w:pPr>
            <w:r w:rsidRPr="00327D1C">
              <w:rPr>
                <w:rFonts w:eastAsiaTheme="minorHAnsi" w:cs="Arial"/>
                <w:color w:val="auto"/>
                <w:lang w:eastAsia="en-US"/>
              </w:rPr>
              <w:t xml:space="preserve">Evaluation du risque </w:t>
            </w:r>
          </w:p>
        </w:tc>
      </w:tr>
      <w:tr w:rsidR="008D1B3F" w:rsidRPr="00327D1C" w14:paraId="6F99BAA4" w14:textId="77777777" w:rsidTr="000A3F7C">
        <w:trPr>
          <w:jc w:val="center"/>
        </w:trPr>
        <w:tc>
          <w:tcPr>
            <w:tcW w:w="486" w:type="dxa"/>
            <w:vMerge/>
            <w:shd w:val="clear" w:color="auto" w:fill="FF6600"/>
          </w:tcPr>
          <w:p w14:paraId="5C0F88D9" w14:textId="77777777" w:rsidR="008D1B3F" w:rsidRPr="00327D1C" w:rsidRDefault="008D1B3F" w:rsidP="000A3F7C">
            <w:pPr>
              <w:spacing w:line="276" w:lineRule="auto"/>
              <w:jc w:val="left"/>
              <w:rPr>
                <w:rFonts w:eastAsiaTheme="minorHAnsi" w:cs="Arial"/>
                <w:lang w:eastAsia="en-US"/>
              </w:rPr>
            </w:pPr>
          </w:p>
        </w:tc>
        <w:tc>
          <w:tcPr>
            <w:tcW w:w="2628" w:type="dxa"/>
            <w:vMerge/>
            <w:shd w:val="clear" w:color="auto" w:fill="FF6600"/>
          </w:tcPr>
          <w:p w14:paraId="5B01C7F2" w14:textId="77777777" w:rsidR="008D1B3F" w:rsidRPr="00327D1C" w:rsidRDefault="008D1B3F" w:rsidP="000A3F7C">
            <w:pPr>
              <w:spacing w:line="276" w:lineRule="auto"/>
              <w:jc w:val="left"/>
              <w:rPr>
                <w:rFonts w:eastAsiaTheme="minorHAnsi" w:cs="Arial"/>
                <w:lang w:eastAsia="en-US"/>
              </w:rPr>
            </w:pPr>
          </w:p>
        </w:tc>
        <w:tc>
          <w:tcPr>
            <w:tcW w:w="2835" w:type="dxa"/>
            <w:vMerge/>
            <w:shd w:val="clear" w:color="auto" w:fill="FF6600"/>
          </w:tcPr>
          <w:p w14:paraId="6E6063F5" w14:textId="77777777" w:rsidR="008D1B3F" w:rsidRPr="00327D1C" w:rsidRDefault="008D1B3F" w:rsidP="000A3F7C">
            <w:pPr>
              <w:spacing w:line="276" w:lineRule="auto"/>
              <w:jc w:val="left"/>
              <w:rPr>
                <w:rFonts w:eastAsiaTheme="minorHAnsi" w:cs="Arial"/>
                <w:lang w:eastAsia="en-US"/>
              </w:rPr>
            </w:pPr>
          </w:p>
        </w:tc>
        <w:tc>
          <w:tcPr>
            <w:tcW w:w="1276" w:type="dxa"/>
            <w:shd w:val="clear" w:color="auto" w:fill="FFFFFF" w:themeFill="background1"/>
          </w:tcPr>
          <w:p w14:paraId="02E78E11" w14:textId="77777777" w:rsidR="008D1B3F" w:rsidRPr="00327D1C" w:rsidRDefault="008D1B3F" w:rsidP="000A3F7C">
            <w:pPr>
              <w:spacing w:line="276" w:lineRule="auto"/>
              <w:jc w:val="center"/>
              <w:rPr>
                <w:rFonts w:eastAsiaTheme="minorHAnsi" w:cs="Arial"/>
                <w:lang w:eastAsia="en-US"/>
              </w:rPr>
            </w:pPr>
            <w:r w:rsidRPr="00327D1C">
              <w:rPr>
                <w:rFonts w:eastAsiaTheme="minorHAnsi" w:cs="Arial"/>
                <w:lang w:eastAsia="en-US"/>
              </w:rPr>
              <w:t xml:space="preserve">Probabilité </w:t>
            </w:r>
          </w:p>
        </w:tc>
        <w:tc>
          <w:tcPr>
            <w:tcW w:w="992" w:type="dxa"/>
            <w:shd w:val="clear" w:color="auto" w:fill="FFFFFF" w:themeFill="background1"/>
          </w:tcPr>
          <w:p w14:paraId="0841D069" w14:textId="77777777" w:rsidR="008D1B3F" w:rsidRPr="00327D1C" w:rsidRDefault="008D1B3F" w:rsidP="000A3F7C">
            <w:pPr>
              <w:spacing w:line="276" w:lineRule="auto"/>
              <w:jc w:val="center"/>
              <w:rPr>
                <w:rFonts w:eastAsiaTheme="minorHAnsi" w:cs="Arial"/>
                <w:lang w:eastAsia="en-US"/>
              </w:rPr>
            </w:pPr>
            <w:r w:rsidRPr="00327D1C">
              <w:rPr>
                <w:rFonts w:eastAsiaTheme="minorHAnsi" w:cs="Arial"/>
                <w:lang w:eastAsia="en-US"/>
              </w:rPr>
              <w:t xml:space="preserve">Gravité </w:t>
            </w:r>
          </w:p>
        </w:tc>
        <w:tc>
          <w:tcPr>
            <w:tcW w:w="992" w:type="dxa"/>
            <w:shd w:val="clear" w:color="auto" w:fill="FFFFFF" w:themeFill="background1"/>
          </w:tcPr>
          <w:p w14:paraId="5FE50265" w14:textId="77777777" w:rsidR="008D1B3F" w:rsidRPr="00327D1C" w:rsidRDefault="008D1B3F" w:rsidP="000A3F7C">
            <w:pPr>
              <w:spacing w:line="276" w:lineRule="auto"/>
              <w:jc w:val="center"/>
              <w:rPr>
                <w:rFonts w:eastAsiaTheme="minorHAnsi" w:cs="Arial"/>
                <w:lang w:eastAsia="en-US"/>
              </w:rPr>
            </w:pPr>
            <w:r w:rsidRPr="00327D1C">
              <w:rPr>
                <w:rFonts w:eastAsiaTheme="minorHAnsi" w:cs="Arial"/>
                <w:lang w:eastAsia="en-US"/>
              </w:rPr>
              <w:t xml:space="preserve">Acceptabilité </w:t>
            </w:r>
          </w:p>
        </w:tc>
      </w:tr>
      <w:tr w:rsidR="008D1B3F" w:rsidRPr="00327D1C" w14:paraId="0807F224" w14:textId="77777777" w:rsidTr="000A3F7C">
        <w:trPr>
          <w:jc w:val="center"/>
        </w:trPr>
        <w:tc>
          <w:tcPr>
            <w:tcW w:w="486" w:type="dxa"/>
          </w:tcPr>
          <w:p w14:paraId="779A0DF3" w14:textId="77777777" w:rsidR="008D1B3F" w:rsidRPr="00327D1C" w:rsidRDefault="008D1B3F" w:rsidP="000A3F7C">
            <w:pPr>
              <w:spacing w:line="276" w:lineRule="auto"/>
              <w:jc w:val="center"/>
              <w:rPr>
                <w:rFonts w:eastAsiaTheme="minorHAnsi" w:cs="Arial"/>
                <w:lang w:eastAsia="en-US"/>
              </w:rPr>
            </w:pPr>
            <w:r w:rsidRPr="00327D1C">
              <w:rPr>
                <w:rFonts w:eastAsiaTheme="minorHAnsi" w:cs="Arial"/>
                <w:lang w:eastAsia="en-US"/>
              </w:rPr>
              <w:t>1</w:t>
            </w:r>
          </w:p>
        </w:tc>
        <w:tc>
          <w:tcPr>
            <w:tcW w:w="2628" w:type="dxa"/>
          </w:tcPr>
          <w:p w14:paraId="6C162487" w14:textId="77777777" w:rsidR="008D1B3F" w:rsidRPr="00327D1C" w:rsidRDefault="008D1B3F" w:rsidP="000A3F7C">
            <w:pPr>
              <w:spacing w:line="276" w:lineRule="auto"/>
              <w:jc w:val="left"/>
              <w:rPr>
                <w:rFonts w:eastAsiaTheme="minorHAnsi" w:cs="Arial"/>
                <w:lang w:eastAsia="en-US"/>
              </w:rPr>
            </w:pPr>
            <w:r w:rsidRPr="00327D1C">
              <w:rPr>
                <w:rFonts w:eastAsiaTheme="minorHAnsi" w:cs="Arial"/>
                <w:lang w:eastAsia="en-US"/>
              </w:rPr>
              <w:t>Déplacement mal contrôlé de véhicules et engins de chantier ou de leurs organes mobiles (pelle mécanique, tracteur, compacteur, chargeuse, par ex</w:t>
            </w:r>
            <w:r>
              <w:rPr>
                <w:rFonts w:eastAsiaTheme="minorHAnsi" w:cs="Arial"/>
                <w:lang w:eastAsia="en-US"/>
              </w:rPr>
              <w:t>emple</w:t>
            </w:r>
            <w:r w:rsidRPr="00327D1C">
              <w:rPr>
                <w:rFonts w:eastAsiaTheme="minorHAnsi" w:cs="Arial"/>
                <w:lang w:eastAsia="en-US"/>
              </w:rPr>
              <w:t xml:space="preserve">) </w:t>
            </w:r>
          </w:p>
        </w:tc>
        <w:tc>
          <w:tcPr>
            <w:tcW w:w="2835" w:type="dxa"/>
          </w:tcPr>
          <w:p w14:paraId="2884359F" w14:textId="77777777" w:rsidR="008D1B3F" w:rsidRPr="00327D1C" w:rsidRDefault="008D1B3F" w:rsidP="000A3F7C">
            <w:pPr>
              <w:spacing w:line="276" w:lineRule="auto"/>
              <w:jc w:val="left"/>
              <w:rPr>
                <w:rFonts w:eastAsiaTheme="minorHAnsi" w:cs="Arial"/>
                <w:lang w:eastAsia="en-US"/>
              </w:rPr>
            </w:pPr>
            <w:r w:rsidRPr="00327D1C">
              <w:rPr>
                <w:rFonts w:eastAsiaTheme="minorHAnsi" w:cs="Arial"/>
                <w:lang w:eastAsia="en-US"/>
              </w:rPr>
              <w:t xml:space="preserve">Renversement, basculement, heurt d’un ouvrier ou d’un usager de la route pouvant occasionner la mort, des blessures, fractures, lésions pertes sensorielles temporaires ou permanentes </w:t>
            </w:r>
          </w:p>
        </w:tc>
        <w:tc>
          <w:tcPr>
            <w:tcW w:w="1276" w:type="dxa"/>
          </w:tcPr>
          <w:p w14:paraId="7309E1DC" w14:textId="77777777" w:rsidR="008D1B3F" w:rsidRPr="00327D1C" w:rsidRDefault="008D1B3F" w:rsidP="000A3F7C">
            <w:pPr>
              <w:spacing w:line="276" w:lineRule="auto"/>
              <w:jc w:val="center"/>
              <w:rPr>
                <w:rFonts w:eastAsiaTheme="minorHAnsi" w:cs="Arial"/>
                <w:lang w:eastAsia="en-US"/>
              </w:rPr>
            </w:pPr>
            <w:r w:rsidRPr="00327D1C">
              <w:rPr>
                <w:rFonts w:eastAsiaTheme="minorHAnsi" w:cs="Arial"/>
                <w:lang w:eastAsia="en-US"/>
              </w:rPr>
              <w:t>3</w:t>
            </w:r>
          </w:p>
        </w:tc>
        <w:tc>
          <w:tcPr>
            <w:tcW w:w="992" w:type="dxa"/>
          </w:tcPr>
          <w:p w14:paraId="5D2AB19A" w14:textId="77777777" w:rsidR="008D1B3F" w:rsidRPr="00327D1C" w:rsidRDefault="008D1B3F" w:rsidP="000A3F7C">
            <w:pPr>
              <w:spacing w:line="276" w:lineRule="auto"/>
              <w:jc w:val="center"/>
              <w:rPr>
                <w:rFonts w:eastAsiaTheme="minorHAnsi" w:cs="Arial"/>
                <w:lang w:eastAsia="en-US"/>
              </w:rPr>
            </w:pPr>
            <w:r w:rsidRPr="00327D1C">
              <w:rPr>
                <w:rFonts w:eastAsiaTheme="minorHAnsi" w:cs="Arial"/>
                <w:lang w:eastAsia="en-US"/>
              </w:rPr>
              <w:t>3</w:t>
            </w:r>
          </w:p>
        </w:tc>
        <w:tc>
          <w:tcPr>
            <w:tcW w:w="992" w:type="dxa"/>
            <w:shd w:val="clear" w:color="auto" w:fill="FF0000"/>
          </w:tcPr>
          <w:p w14:paraId="49EC4460" w14:textId="77777777" w:rsidR="008D1B3F" w:rsidRPr="00327D1C" w:rsidRDefault="008D1B3F" w:rsidP="000A3F7C">
            <w:pPr>
              <w:spacing w:line="276" w:lineRule="auto"/>
              <w:jc w:val="center"/>
              <w:rPr>
                <w:rFonts w:eastAsiaTheme="minorHAnsi" w:cs="Arial"/>
                <w:lang w:eastAsia="en-US"/>
              </w:rPr>
            </w:pPr>
          </w:p>
        </w:tc>
      </w:tr>
      <w:tr w:rsidR="008D1B3F" w:rsidRPr="00327D1C" w14:paraId="1DA50345" w14:textId="77777777" w:rsidTr="000A3F7C">
        <w:trPr>
          <w:jc w:val="center"/>
        </w:trPr>
        <w:tc>
          <w:tcPr>
            <w:tcW w:w="486" w:type="dxa"/>
          </w:tcPr>
          <w:p w14:paraId="33E10BB2" w14:textId="77777777" w:rsidR="008D1B3F" w:rsidRPr="00327D1C" w:rsidRDefault="008D1B3F" w:rsidP="000A3F7C">
            <w:pPr>
              <w:spacing w:line="276" w:lineRule="auto"/>
              <w:jc w:val="center"/>
              <w:rPr>
                <w:rFonts w:eastAsiaTheme="minorHAnsi" w:cs="Arial"/>
                <w:lang w:eastAsia="en-US"/>
              </w:rPr>
            </w:pPr>
            <w:r w:rsidRPr="00327D1C">
              <w:rPr>
                <w:rFonts w:eastAsiaTheme="minorHAnsi" w:cs="Arial"/>
                <w:lang w:eastAsia="en-US"/>
              </w:rPr>
              <w:t>2</w:t>
            </w:r>
          </w:p>
        </w:tc>
        <w:tc>
          <w:tcPr>
            <w:tcW w:w="2628" w:type="dxa"/>
          </w:tcPr>
          <w:p w14:paraId="5B8A837B" w14:textId="77777777" w:rsidR="008D1B3F" w:rsidRPr="00327D1C" w:rsidRDefault="008D1B3F" w:rsidP="000A3F7C">
            <w:pPr>
              <w:spacing w:line="276" w:lineRule="auto"/>
              <w:jc w:val="left"/>
              <w:rPr>
                <w:rFonts w:eastAsiaTheme="minorHAnsi" w:cs="Arial"/>
                <w:lang w:eastAsia="en-US"/>
              </w:rPr>
            </w:pPr>
            <w:r w:rsidRPr="00327D1C">
              <w:rPr>
                <w:rFonts w:eastAsiaTheme="minorHAnsi" w:cs="Arial"/>
                <w:lang w:eastAsia="en-US"/>
              </w:rPr>
              <w:t xml:space="preserve">Stockage, manutention, manipulation ou transport inadapté de matériels et matériaux (par ex : déblais ou remblais) </w:t>
            </w:r>
          </w:p>
        </w:tc>
        <w:tc>
          <w:tcPr>
            <w:tcW w:w="2835" w:type="dxa"/>
          </w:tcPr>
          <w:p w14:paraId="6BE2DB06" w14:textId="77777777" w:rsidR="008D1B3F" w:rsidRPr="00327D1C" w:rsidRDefault="008D1B3F" w:rsidP="000A3F7C">
            <w:pPr>
              <w:spacing w:line="276" w:lineRule="auto"/>
              <w:jc w:val="left"/>
              <w:rPr>
                <w:rFonts w:eastAsiaTheme="minorHAnsi" w:cs="Arial"/>
                <w:lang w:eastAsia="en-US"/>
              </w:rPr>
            </w:pPr>
            <w:r w:rsidRPr="00327D1C">
              <w:rPr>
                <w:rFonts w:eastAsiaTheme="minorHAnsi" w:cs="Arial"/>
                <w:lang w:eastAsia="en-US"/>
              </w:rPr>
              <w:t xml:space="preserve">Matériel ou matériaux accidentellement déversés sur les ouvriers ou des tiers pouvant entrainer des blessures, fractures, traumatismes </w:t>
            </w:r>
          </w:p>
        </w:tc>
        <w:tc>
          <w:tcPr>
            <w:tcW w:w="1276" w:type="dxa"/>
          </w:tcPr>
          <w:p w14:paraId="78F9711C" w14:textId="77777777" w:rsidR="008D1B3F" w:rsidRPr="00327D1C" w:rsidRDefault="008D1B3F" w:rsidP="000A3F7C">
            <w:pPr>
              <w:spacing w:line="276" w:lineRule="auto"/>
              <w:jc w:val="center"/>
              <w:rPr>
                <w:rFonts w:eastAsiaTheme="minorHAnsi" w:cs="Arial"/>
                <w:lang w:eastAsia="en-US"/>
              </w:rPr>
            </w:pPr>
            <w:r w:rsidRPr="00327D1C">
              <w:rPr>
                <w:rFonts w:eastAsiaTheme="minorHAnsi" w:cs="Arial"/>
                <w:lang w:eastAsia="en-US"/>
              </w:rPr>
              <w:t>1</w:t>
            </w:r>
          </w:p>
        </w:tc>
        <w:tc>
          <w:tcPr>
            <w:tcW w:w="992" w:type="dxa"/>
          </w:tcPr>
          <w:p w14:paraId="147529A6" w14:textId="77777777" w:rsidR="008D1B3F" w:rsidRPr="00327D1C" w:rsidRDefault="008D1B3F" w:rsidP="000A3F7C">
            <w:pPr>
              <w:spacing w:line="276" w:lineRule="auto"/>
              <w:jc w:val="center"/>
              <w:rPr>
                <w:rFonts w:eastAsiaTheme="minorHAnsi" w:cs="Arial"/>
                <w:lang w:eastAsia="en-US"/>
              </w:rPr>
            </w:pPr>
            <w:r w:rsidRPr="00327D1C">
              <w:rPr>
                <w:rFonts w:eastAsiaTheme="minorHAnsi" w:cs="Arial"/>
                <w:lang w:eastAsia="en-US"/>
              </w:rPr>
              <w:t>2</w:t>
            </w:r>
          </w:p>
        </w:tc>
        <w:tc>
          <w:tcPr>
            <w:tcW w:w="992" w:type="dxa"/>
            <w:shd w:val="clear" w:color="auto" w:fill="99FF33"/>
          </w:tcPr>
          <w:p w14:paraId="6DCB7D20" w14:textId="77777777" w:rsidR="008D1B3F" w:rsidRPr="00327D1C" w:rsidRDefault="008D1B3F" w:rsidP="000A3F7C">
            <w:pPr>
              <w:spacing w:line="276" w:lineRule="auto"/>
              <w:jc w:val="center"/>
              <w:rPr>
                <w:rFonts w:eastAsiaTheme="minorHAnsi" w:cs="Arial"/>
                <w:lang w:eastAsia="en-US"/>
              </w:rPr>
            </w:pPr>
          </w:p>
          <w:p w14:paraId="328C1AD4" w14:textId="77777777" w:rsidR="008D1B3F" w:rsidRPr="00327D1C" w:rsidRDefault="008D1B3F" w:rsidP="000A3F7C">
            <w:pPr>
              <w:rPr>
                <w:rFonts w:eastAsiaTheme="minorHAnsi" w:cs="Arial"/>
              </w:rPr>
            </w:pPr>
          </w:p>
          <w:p w14:paraId="43EE0790" w14:textId="77777777" w:rsidR="008D1B3F" w:rsidRPr="00327D1C" w:rsidRDefault="008D1B3F" w:rsidP="000A3F7C">
            <w:pPr>
              <w:rPr>
                <w:rFonts w:eastAsiaTheme="minorHAnsi" w:cs="Arial"/>
              </w:rPr>
            </w:pPr>
          </w:p>
        </w:tc>
      </w:tr>
      <w:tr w:rsidR="008D1B3F" w:rsidRPr="00327D1C" w14:paraId="191FD73A" w14:textId="77777777" w:rsidTr="000A3F7C">
        <w:trPr>
          <w:jc w:val="center"/>
        </w:trPr>
        <w:tc>
          <w:tcPr>
            <w:tcW w:w="486" w:type="dxa"/>
          </w:tcPr>
          <w:p w14:paraId="5E7B2D61" w14:textId="77777777" w:rsidR="008D1B3F" w:rsidRPr="00327D1C" w:rsidRDefault="008D1B3F" w:rsidP="000A3F7C">
            <w:pPr>
              <w:spacing w:line="276" w:lineRule="auto"/>
              <w:jc w:val="center"/>
              <w:rPr>
                <w:rFonts w:eastAsiaTheme="minorHAnsi" w:cs="Arial"/>
                <w:lang w:eastAsia="en-US"/>
              </w:rPr>
            </w:pPr>
            <w:r w:rsidRPr="00327D1C">
              <w:rPr>
                <w:rFonts w:eastAsiaTheme="minorHAnsi" w:cs="Arial"/>
                <w:lang w:eastAsia="en-US"/>
              </w:rPr>
              <w:t>3</w:t>
            </w:r>
          </w:p>
        </w:tc>
        <w:tc>
          <w:tcPr>
            <w:tcW w:w="2628" w:type="dxa"/>
          </w:tcPr>
          <w:p w14:paraId="3688CEBC" w14:textId="77777777" w:rsidR="008D1B3F" w:rsidRPr="00327D1C" w:rsidRDefault="008D1B3F" w:rsidP="000A3F7C">
            <w:pPr>
              <w:spacing w:line="276" w:lineRule="auto"/>
              <w:jc w:val="left"/>
              <w:rPr>
                <w:rFonts w:eastAsiaTheme="minorHAnsi" w:cs="Arial"/>
                <w:lang w:eastAsia="en-US"/>
              </w:rPr>
            </w:pPr>
            <w:r w:rsidRPr="00327D1C">
              <w:rPr>
                <w:rFonts w:eastAsiaTheme="minorHAnsi" w:cs="Arial"/>
                <w:lang w:eastAsia="en-US"/>
              </w:rPr>
              <w:t xml:space="preserve">Absence ou inefficacité des protections collectives et individuelles </w:t>
            </w:r>
          </w:p>
        </w:tc>
        <w:tc>
          <w:tcPr>
            <w:tcW w:w="2835" w:type="dxa"/>
          </w:tcPr>
          <w:p w14:paraId="396FDCBC" w14:textId="77777777" w:rsidR="008D1B3F" w:rsidRPr="00327D1C" w:rsidRDefault="008D1B3F" w:rsidP="000A3F7C">
            <w:pPr>
              <w:spacing w:line="276" w:lineRule="auto"/>
              <w:jc w:val="left"/>
              <w:rPr>
                <w:rFonts w:eastAsiaTheme="minorHAnsi" w:cs="Arial"/>
                <w:lang w:eastAsia="en-US"/>
              </w:rPr>
            </w:pPr>
            <w:r w:rsidRPr="00327D1C">
              <w:rPr>
                <w:rFonts w:eastAsiaTheme="minorHAnsi" w:cs="Arial"/>
                <w:lang w:eastAsia="en-US"/>
              </w:rPr>
              <w:t xml:space="preserve">Vulnérabilité des ouvriers pouvant entrainer des blessures, fractures, lésions, pertes sensorielles temporaires ou permanente </w:t>
            </w:r>
          </w:p>
        </w:tc>
        <w:tc>
          <w:tcPr>
            <w:tcW w:w="1276" w:type="dxa"/>
          </w:tcPr>
          <w:p w14:paraId="1373FB5B" w14:textId="77777777" w:rsidR="008D1B3F" w:rsidRPr="00327D1C" w:rsidRDefault="008D1B3F" w:rsidP="000A3F7C">
            <w:pPr>
              <w:spacing w:line="276" w:lineRule="auto"/>
              <w:jc w:val="center"/>
              <w:rPr>
                <w:rFonts w:eastAsiaTheme="minorHAnsi" w:cs="Arial"/>
                <w:lang w:eastAsia="en-US"/>
              </w:rPr>
            </w:pPr>
            <w:r w:rsidRPr="00327D1C">
              <w:rPr>
                <w:rFonts w:eastAsiaTheme="minorHAnsi" w:cs="Arial"/>
                <w:lang w:eastAsia="en-US"/>
              </w:rPr>
              <w:t>2</w:t>
            </w:r>
          </w:p>
        </w:tc>
        <w:tc>
          <w:tcPr>
            <w:tcW w:w="992" w:type="dxa"/>
          </w:tcPr>
          <w:p w14:paraId="637E8A7A" w14:textId="77777777" w:rsidR="008D1B3F" w:rsidRPr="00327D1C" w:rsidRDefault="008D1B3F" w:rsidP="000A3F7C">
            <w:pPr>
              <w:spacing w:line="276" w:lineRule="auto"/>
              <w:jc w:val="center"/>
              <w:rPr>
                <w:rFonts w:eastAsiaTheme="minorHAnsi" w:cs="Arial"/>
                <w:lang w:eastAsia="en-US"/>
              </w:rPr>
            </w:pPr>
            <w:r w:rsidRPr="00327D1C">
              <w:rPr>
                <w:rFonts w:eastAsiaTheme="minorHAnsi" w:cs="Arial"/>
                <w:lang w:eastAsia="en-US"/>
              </w:rPr>
              <w:t>2</w:t>
            </w:r>
          </w:p>
        </w:tc>
        <w:tc>
          <w:tcPr>
            <w:tcW w:w="992" w:type="dxa"/>
            <w:shd w:val="clear" w:color="auto" w:fill="FFFF00"/>
          </w:tcPr>
          <w:p w14:paraId="089361E9" w14:textId="77777777" w:rsidR="008D1B3F" w:rsidRPr="00327D1C" w:rsidRDefault="008D1B3F" w:rsidP="000A3F7C">
            <w:pPr>
              <w:spacing w:line="276" w:lineRule="auto"/>
              <w:jc w:val="center"/>
              <w:rPr>
                <w:rFonts w:eastAsiaTheme="minorHAnsi" w:cs="Arial"/>
                <w:lang w:eastAsia="en-US"/>
              </w:rPr>
            </w:pPr>
          </w:p>
        </w:tc>
      </w:tr>
      <w:tr w:rsidR="008D1B3F" w:rsidRPr="00327D1C" w14:paraId="0C204F31" w14:textId="77777777" w:rsidTr="000A3F7C">
        <w:trPr>
          <w:jc w:val="center"/>
        </w:trPr>
        <w:tc>
          <w:tcPr>
            <w:tcW w:w="486" w:type="dxa"/>
          </w:tcPr>
          <w:p w14:paraId="75908CA8" w14:textId="77777777" w:rsidR="008D1B3F" w:rsidRPr="00327D1C" w:rsidRDefault="008D1B3F" w:rsidP="000A3F7C">
            <w:pPr>
              <w:spacing w:line="276" w:lineRule="auto"/>
              <w:jc w:val="center"/>
              <w:rPr>
                <w:rFonts w:eastAsiaTheme="minorHAnsi" w:cs="Arial"/>
                <w:lang w:eastAsia="en-US"/>
              </w:rPr>
            </w:pPr>
            <w:r w:rsidRPr="00327D1C">
              <w:rPr>
                <w:rFonts w:eastAsiaTheme="minorHAnsi" w:cs="Arial"/>
                <w:lang w:eastAsia="en-US"/>
              </w:rPr>
              <w:t>4</w:t>
            </w:r>
          </w:p>
        </w:tc>
        <w:tc>
          <w:tcPr>
            <w:tcW w:w="2628" w:type="dxa"/>
          </w:tcPr>
          <w:p w14:paraId="4570F8E6" w14:textId="77777777" w:rsidR="008D1B3F" w:rsidRPr="00327D1C" w:rsidRDefault="008D1B3F" w:rsidP="000A3F7C">
            <w:pPr>
              <w:spacing w:line="276" w:lineRule="auto"/>
              <w:jc w:val="left"/>
              <w:rPr>
                <w:rFonts w:eastAsiaTheme="minorHAnsi" w:cs="Arial"/>
                <w:lang w:eastAsia="en-US"/>
              </w:rPr>
            </w:pPr>
            <w:r w:rsidRPr="00327D1C">
              <w:rPr>
                <w:rFonts w:eastAsiaTheme="minorHAnsi" w:cs="Arial"/>
                <w:lang w:eastAsia="en-US"/>
              </w:rPr>
              <w:t>Conduite inappropriée des véhicules et engins de chantier</w:t>
            </w:r>
          </w:p>
        </w:tc>
        <w:tc>
          <w:tcPr>
            <w:tcW w:w="2835" w:type="dxa"/>
          </w:tcPr>
          <w:p w14:paraId="1A0970BD" w14:textId="77777777" w:rsidR="008D1B3F" w:rsidRPr="00327D1C" w:rsidRDefault="008D1B3F" w:rsidP="000A3F7C">
            <w:pPr>
              <w:spacing w:line="276" w:lineRule="auto"/>
              <w:jc w:val="left"/>
              <w:rPr>
                <w:rFonts w:eastAsiaTheme="minorHAnsi" w:cs="Arial"/>
                <w:lang w:eastAsia="en-US"/>
              </w:rPr>
            </w:pPr>
            <w:r w:rsidRPr="00327D1C">
              <w:rPr>
                <w:rFonts w:eastAsiaTheme="minorHAnsi" w:cs="Arial"/>
                <w:lang w:eastAsia="en-US"/>
              </w:rPr>
              <w:t xml:space="preserve">Exposition des chauffeurs, passagers et tiers à des blessures, fractures, traumatismes et le cas échéant dégradation ou destruction des biens  </w:t>
            </w:r>
          </w:p>
        </w:tc>
        <w:tc>
          <w:tcPr>
            <w:tcW w:w="1276" w:type="dxa"/>
          </w:tcPr>
          <w:p w14:paraId="7736CCB0" w14:textId="77777777" w:rsidR="008D1B3F" w:rsidRPr="00327D1C" w:rsidRDefault="008D1B3F" w:rsidP="000A3F7C">
            <w:pPr>
              <w:spacing w:line="276" w:lineRule="auto"/>
              <w:jc w:val="center"/>
              <w:rPr>
                <w:rFonts w:eastAsiaTheme="minorHAnsi" w:cs="Arial"/>
                <w:lang w:eastAsia="en-US"/>
              </w:rPr>
            </w:pPr>
            <w:r w:rsidRPr="00327D1C">
              <w:rPr>
                <w:rFonts w:eastAsiaTheme="minorHAnsi" w:cs="Arial"/>
                <w:lang w:eastAsia="en-US"/>
              </w:rPr>
              <w:t>2</w:t>
            </w:r>
          </w:p>
        </w:tc>
        <w:tc>
          <w:tcPr>
            <w:tcW w:w="992" w:type="dxa"/>
          </w:tcPr>
          <w:p w14:paraId="0C576777" w14:textId="77777777" w:rsidR="008D1B3F" w:rsidRPr="00327D1C" w:rsidRDefault="008D1B3F" w:rsidP="000A3F7C">
            <w:pPr>
              <w:spacing w:line="276" w:lineRule="auto"/>
              <w:jc w:val="center"/>
              <w:rPr>
                <w:rFonts w:eastAsiaTheme="minorHAnsi" w:cs="Arial"/>
                <w:lang w:eastAsia="en-US"/>
              </w:rPr>
            </w:pPr>
            <w:r w:rsidRPr="00327D1C">
              <w:rPr>
                <w:rFonts w:eastAsiaTheme="minorHAnsi" w:cs="Arial"/>
                <w:lang w:eastAsia="en-US"/>
              </w:rPr>
              <w:t>3</w:t>
            </w:r>
          </w:p>
        </w:tc>
        <w:tc>
          <w:tcPr>
            <w:tcW w:w="992" w:type="dxa"/>
            <w:shd w:val="clear" w:color="auto" w:fill="FFFF00"/>
          </w:tcPr>
          <w:p w14:paraId="1028E686" w14:textId="77777777" w:rsidR="008D1B3F" w:rsidRPr="00327D1C" w:rsidRDefault="008D1B3F" w:rsidP="000A3F7C">
            <w:pPr>
              <w:spacing w:line="276" w:lineRule="auto"/>
              <w:jc w:val="center"/>
              <w:rPr>
                <w:rFonts w:eastAsiaTheme="minorHAnsi" w:cs="Arial"/>
                <w:highlight w:val="yellow"/>
                <w:lang w:eastAsia="en-US"/>
              </w:rPr>
            </w:pPr>
          </w:p>
        </w:tc>
      </w:tr>
      <w:tr w:rsidR="008D1B3F" w:rsidRPr="00327D1C" w14:paraId="0A7BC4D8" w14:textId="77777777" w:rsidTr="000A3F7C">
        <w:trPr>
          <w:jc w:val="center"/>
        </w:trPr>
        <w:tc>
          <w:tcPr>
            <w:tcW w:w="486" w:type="dxa"/>
          </w:tcPr>
          <w:p w14:paraId="4E8ABA3B" w14:textId="77777777" w:rsidR="008D1B3F" w:rsidRPr="00327D1C" w:rsidRDefault="008D1B3F" w:rsidP="000A3F7C">
            <w:pPr>
              <w:spacing w:line="276" w:lineRule="auto"/>
              <w:jc w:val="center"/>
              <w:rPr>
                <w:rFonts w:eastAsiaTheme="minorHAnsi" w:cs="Arial"/>
                <w:lang w:eastAsia="en-US"/>
              </w:rPr>
            </w:pPr>
            <w:r w:rsidRPr="00327D1C">
              <w:rPr>
                <w:rFonts w:eastAsiaTheme="minorHAnsi" w:cs="Arial"/>
                <w:lang w:eastAsia="en-US"/>
              </w:rPr>
              <w:t>5</w:t>
            </w:r>
          </w:p>
        </w:tc>
        <w:tc>
          <w:tcPr>
            <w:tcW w:w="2628" w:type="dxa"/>
          </w:tcPr>
          <w:p w14:paraId="3B174273" w14:textId="77777777" w:rsidR="008D1B3F" w:rsidRPr="00327D1C" w:rsidRDefault="008D1B3F" w:rsidP="000A3F7C">
            <w:pPr>
              <w:spacing w:line="276" w:lineRule="auto"/>
              <w:jc w:val="left"/>
              <w:rPr>
                <w:rFonts w:eastAsiaTheme="minorHAnsi" w:cs="Arial"/>
                <w:lang w:eastAsia="en-US"/>
              </w:rPr>
            </w:pPr>
            <w:r w:rsidRPr="00327D1C">
              <w:rPr>
                <w:rFonts w:eastAsiaTheme="minorHAnsi" w:cs="Arial"/>
                <w:lang w:eastAsia="en-US"/>
              </w:rPr>
              <w:t xml:space="preserve">Canalisations existantes en service non identifiée </w:t>
            </w:r>
          </w:p>
        </w:tc>
        <w:tc>
          <w:tcPr>
            <w:tcW w:w="2835" w:type="dxa"/>
          </w:tcPr>
          <w:p w14:paraId="065D0787" w14:textId="77777777" w:rsidR="008D1B3F" w:rsidRPr="00327D1C" w:rsidRDefault="008D1B3F" w:rsidP="000A3F7C">
            <w:pPr>
              <w:spacing w:line="276" w:lineRule="auto"/>
              <w:jc w:val="left"/>
              <w:rPr>
                <w:rFonts w:eastAsiaTheme="minorHAnsi" w:cs="Arial"/>
                <w:lang w:eastAsia="en-US"/>
              </w:rPr>
            </w:pPr>
            <w:r w:rsidRPr="00327D1C">
              <w:rPr>
                <w:rFonts w:eastAsiaTheme="minorHAnsi" w:cs="Arial"/>
                <w:lang w:eastAsia="en-US"/>
              </w:rPr>
              <w:t xml:space="preserve">Rupture de canalisation entrainant des blessures ou des lésions </w:t>
            </w:r>
          </w:p>
        </w:tc>
        <w:tc>
          <w:tcPr>
            <w:tcW w:w="1276" w:type="dxa"/>
          </w:tcPr>
          <w:p w14:paraId="39F6800A" w14:textId="77777777" w:rsidR="008D1B3F" w:rsidRPr="00327D1C" w:rsidRDefault="008D1B3F" w:rsidP="000A3F7C">
            <w:pPr>
              <w:spacing w:line="276" w:lineRule="auto"/>
              <w:jc w:val="center"/>
              <w:rPr>
                <w:rFonts w:eastAsiaTheme="minorHAnsi" w:cs="Arial"/>
                <w:lang w:eastAsia="en-US"/>
              </w:rPr>
            </w:pPr>
            <w:r w:rsidRPr="00327D1C">
              <w:rPr>
                <w:rFonts w:eastAsiaTheme="minorHAnsi" w:cs="Arial"/>
                <w:lang w:eastAsia="en-US"/>
              </w:rPr>
              <w:t>1</w:t>
            </w:r>
          </w:p>
        </w:tc>
        <w:tc>
          <w:tcPr>
            <w:tcW w:w="992" w:type="dxa"/>
          </w:tcPr>
          <w:p w14:paraId="409AC9BD" w14:textId="77777777" w:rsidR="008D1B3F" w:rsidRPr="00327D1C" w:rsidRDefault="008D1B3F" w:rsidP="000A3F7C">
            <w:pPr>
              <w:spacing w:line="276" w:lineRule="auto"/>
              <w:jc w:val="center"/>
              <w:rPr>
                <w:rFonts w:eastAsiaTheme="minorHAnsi" w:cs="Arial"/>
                <w:lang w:eastAsia="en-US"/>
              </w:rPr>
            </w:pPr>
            <w:r w:rsidRPr="00327D1C">
              <w:rPr>
                <w:rFonts w:eastAsiaTheme="minorHAnsi" w:cs="Arial"/>
                <w:lang w:eastAsia="en-US"/>
              </w:rPr>
              <w:t>2</w:t>
            </w:r>
          </w:p>
        </w:tc>
        <w:tc>
          <w:tcPr>
            <w:tcW w:w="992" w:type="dxa"/>
            <w:shd w:val="clear" w:color="auto" w:fill="FFFF00"/>
          </w:tcPr>
          <w:p w14:paraId="0D3A23CA" w14:textId="77777777" w:rsidR="008D1B3F" w:rsidRPr="00327D1C" w:rsidRDefault="008D1B3F" w:rsidP="000A3F7C">
            <w:pPr>
              <w:spacing w:line="276" w:lineRule="auto"/>
              <w:jc w:val="center"/>
              <w:rPr>
                <w:rFonts w:eastAsiaTheme="minorHAnsi" w:cs="Arial"/>
                <w:highlight w:val="yellow"/>
                <w:lang w:eastAsia="en-US"/>
              </w:rPr>
            </w:pPr>
          </w:p>
        </w:tc>
      </w:tr>
      <w:tr w:rsidR="008D1B3F" w:rsidRPr="00327D1C" w14:paraId="247FA100" w14:textId="77777777" w:rsidTr="000A3F7C">
        <w:trPr>
          <w:trHeight w:val="777"/>
          <w:jc w:val="center"/>
        </w:trPr>
        <w:tc>
          <w:tcPr>
            <w:tcW w:w="486" w:type="dxa"/>
          </w:tcPr>
          <w:p w14:paraId="493B3862" w14:textId="77777777" w:rsidR="008D1B3F" w:rsidRPr="00327D1C" w:rsidRDefault="008D1B3F" w:rsidP="000A3F7C">
            <w:pPr>
              <w:spacing w:line="276" w:lineRule="auto"/>
              <w:jc w:val="center"/>
              <w:rPr>
                <w:rFonts w:eastAsiaTheme="minorHAnsi" w:cs="Arial"/>
                <w:lang w:eastAsia="en-US"/>
              </w:rPr>
            </w:pPr>
            <w:r w:rsidRPr="00327D1C">
              <w:rPr>
                <w:rFonts w:eastAsiaTheme="minorHAnsi" w:cs="Arial"/>
                <w:lang w:eastAsia="en-US"/>
              </w:rPr>
              <w:t>6</w:t>
            </w:r>
          </w:p>
        </w:tc>
        <w:tc>
          <w:tcPr>
            <w:tcW w:w="2628" w:type="dxa"/>
          </w:tcPr>
          <w:p w14:paraId="7FEEDDFE" w14:textId="77777777" w:rsidR="008D1B3F" w:rsidRPr="00327D1C" w:rsidRDefault="008D1B3F" w:rsidP="000A3F7C">
            <w:pPr>
              <w:spacing w:line="276" w:lineRule="auto"/>
              <w:jc w:val="left"/>
              <w:rPr>
                <w:rFonts w:eastAsiaTheme="minorHAnsi" w:cs="Arial"/>
                <w:lang w:eastAsia="en-US"/>
              </w:rPr>
            </w:pPr>
            <w:r w:rsidRPr="00327D1C">
              <w:rPr>
                <w:rFonts w:eastAsiaTheme="minorHAnsi" w:cs="Arial"/>
                <w:lang w:eastAsia="en-US"/>
              </w:rPr>
              <w:t xml:space="preserve">Lignes électriques souterraines existantes sous tension </w:t>
            </w:r>
          </w:p>
        </w:tc>
        <w:tc>
          <w:tcPr>
            <w:tcW w:w="2835" w:type="dxa"/>
          </w:tcPr>
          <w:p w14:paraId="09C743AD" w14:textId="77777777" w:rsidR="008D1B3F" w:rsidRPr="00327D1C" w:rsidRDefault="008D1B3F" w:rsidP="000A3F7C">
            <w:pPr>
              <w:spacing w:line="276" w:lineRule="auto"/>
              <w:jc w:val="left"/>
              <w:rPr>
                <w:rFonts w:eastAsiaTheme="minorHAnsi" w:cs="Arial"/>
                <w:lang w:eastAsia="en-US"/>
              </w:rPr>
            </w:pPr>
            <w:r w:rsidRPr="00327D1C">
              <w:rPr>
                <w:rFonts w:eastAsiaTheme="minorHAnsi" w:cs="Arial"/>
                <w:lang w:eastAsia="en-US"/>
              </w:rPr>
              <w:t xml:space="preserve">Contact accidentel pouvant provoquer une électrisation à l’origine de troubles neurologiques et coupure d’électricité dans le secteur </w:t>
            </w:r>
          </w:p>
        </w:tc>
        <w:tc>
          <w:tcPr>
            <w:tcW w:w="1276" w:type="dxa"/>
          </w:tcPr>
          <w:p w14:paraId="3C7BF4A0" w14:textId="77777777" w:rsidR="008D1B3F" w:rsidRPr="00327D1C" w:rsidRDefault="008D1B3F" w:rsidP="000A3F7C">
            <w:pPr>
              <w:spacing w:line="276" w:lineRule="auto"/>
              <w:jc w:val="center"/>
              <w:rPr>
                <w:rFonts w:eastAsiaTheme="minorHAnsi" w:cs="Arial"/>
                <w:lang w:eastAsia="en-US"/>
              </w:rPr>
            </w:pPr>
            <w:r w:rsidRPr="00327D1C">
              <w:rPr>
                <w:rFonts w:eastAsiaTheme="minorHAnsi" w:cs="Arial"/>
                <w:lang w:eastAsia="en-US"/>
              </w:rPr>
              <w:t>1</w:t>
            </w:r>
          </w:p>
        </w:tc>
        <w:tc>
          <w:tcPr>
            <w:tcW w:w="992" w:type="dxa"/>
          </w:tcPr>
          <w:p w14:paraId="7A64817A" w14:textId="77777777" w:rsidR="008D1B3F" w:rsidRPr="00327D1C" w:rsidRDefault="008D1B3F" w:rsidP="000A3F7C">
            <w:pPr>
              <w:spacing w:line="276" w:lineRule="auto"/>
              <w:jc w:val="center"/>
              <w:rPr>
                <w:rFonts w:eastAsiaTheme="minorHAnsi" w:cs="Arial"/>
                <w:lang w:eastAsia="en-US"/>
              </w:rPr>
            </w:pPr>
            <w:r w:rsidRPr="00327D1C">
              <w:rPr>
                <w:rFonts w:eastAsiaTheme="minorHAnsi" w:cs="Arial"/>
                <w:lang w:eastAsia="en-US"/>
              </w:rPr>
              <w:t>4</w:t>
            </w:r>
          </w:p>
        </w:tc>
        <w:tc>
          <w:tcPr>
            <w:tcW w:w="992" w:type="dxa"/>
            <w:shd w:val="clear" w:color="auto" w:fill="FFFF00"/>
          </w:tcPr>
          <w:p w14:paraId="7CC81FF9" w14:textId="77777777" w:rsidR="008D1B3F" w:rsidRPr="00327D1C" w:rsidRDefault="008D1B3F" w:rsidP="000A3F7C">
            <w:pPr>
              <w:spacing w:line="276" w:lineRule="auto"/>
              <w:jc w:val="center"/>
              <w:rPr>
                <w:rFonts w:eastAsiaTheme="minorHAnsi" w:cs="Arial"/>
                <w:highlight w:val="yellow"/>
                <w:lang w:eastAsia="en-US"/>
              </w:rPr>
            </w:pPr>
          </w:p>
        </w:tc>
      </w:tr>
    </w:tbl>
    <w:p w14:paraId="4F50351F" w14:textId="77777777" w:rsidR="008D1B3F" w:rsidRPr="00327D1C" w:rsidRDefault="008D1B3F" w:rsidP="005C1905">
      <w:pPr>
        <w:rPr>
          <w:rFonts w:cs="Arial"/>
        </w:rPr>
      </w:pPr>
    </w:p>
    <w:p w14:paraId="5312C1F9" w14:textId="54D0B74E" w:rsidR="008D1B3F" w:rsidRPr="00327D1C" w:rsidRDefault="00FF6F09" w:rsidP="008D1B3F">
      <w:pPr>
        <w:pStyle w:val="Titre2"/>
        <w:rPr>
          <w:rFonts w:cs="Arial"/>
        </w:rPr>
      </w:pPr>
      <w:bookmarkStart w:id="1047" w:name="_Toc535244612"/>
      <w:r>
        <w:rPr>
          <w:rFonts w:cs="Arial"/>
        </w:rPr>
        <w:t>9</w:t>
      </w:r>
      <w:r w:rsidR="008D1B3F">
        <w:rPr>
          <w:rFonts w:cs="Arial"/>
        </w:rPr>
        <w:t>.5. </w:t>
      </w:r>
      <w:r w:rsidR="008D1B3F" w:rsidRPr="00327D1C">
        <w:rPr>
          <w:rFonts w:cs="Arial"/>
        </w:rPr>
        <w:t>Terrassement, décapage, travaux de fouilles et mis en dépôt</w:t>
      </w:r>
      <w:bookmarkEnd w:id="1047"/>
      <w:r w:rsidR="008D1B3F" w:rsidRPr="00327D1C">
        <w:rPr>
          <w:rFonts w:cs="Arial"/>
        </w:rPr>
        <w:t xml:space="preserve">  </w:t>
      </w:r>
    </w:p>
    <w:p w14:paraId="11A853E3" w14:textId="77777777" w:rsidR="008D1B3F" w:rsidRPr="00497FEC" w:rsidRDefault="008D1B3F" w:rsidP="008D1B3F">
      <w:pPr>
        <w:pStyle w:val="tableau"/>
        <w:spacing w:before="120" w:after="120" w:line="360" w:lineRule="auto"/>
        <w:jc w:val="both"/>
        <w:rPr>
          <w:rFonts w:ascii="Arial" w:hAnsi="Arial" w:cs="Arial"/>
          <w:b w:val="0"/>
          <w:sz w:val="22"/>
          <w:szCs w:val="22"/>
        </w:rPr>
      </w:pPr>
      <w:r w:rsidRPr="00327D1C">
        <w:rPr>
          <w:rFonts w:ascii="Arial" w:hAnsi="Arial" w:cs="Arial"/>
          <w:b w:val="0"/>
          <w:sz w:val="22"/>
          <w:szCs w:val="22"/>
        </w:rPr>
        <w:t>Les risques les plus élevés sont liés aux déplacements des engins de chantier, potentiellement létaux s’ils heurtent un ouvrier ou un tiers. Les principaux risques spécifiques et notamment cumulatif concernent la stabilité des fouilles et  dépôts en gerbage, en fonction de leur profondeur et hauteur.</w:t>
      </w:r>
    </w:p>
    <w:p w14:paraId="01A6EA8F" w14:textId="77777777" w:rsidR="008D1B3F" w:rsidRPr="00596FBC" w:rsidRDefault="008D1B3F" w:rsidP="008D1B3F">
      <w:pPr>
        <w:pStyle w:val="tableau"/>
        <w:rPr>
          <w:rFonts w:ascii="Arial" w:hAnsi="Arial" w:cs="Arial"/>
        </w:rPr>
      </w:pPr>
      <w:bookmarkStart w:id="1048" w:name="_Toc529249276"/>
      <w:bookmarkStart w:id="1049" w:name="_Toc533058615"/>
      <w:bookmarkStart w:id="1050" w:name="_Toc535237428"/>
      <w:r w:rsidRPr="00596FBC">
        <w:rPr>
          <w:rFonts w:ascii="Arial" w:hAnsi="Arial" w:cs="Arial"/>
        </w:rPr>
        <w:t>Tableau</w:t>
      </w:r>
      <w:r w:rsidRPr="00596FBC">
        <w:rPr>
          <w:rFonts w:ascii="Arial" w:hAnsi="Arial" w:cs="Arial"/>
          <w:noProof/>
          <w:lang w:val="fr-FR"/>
        </w:rPr>
        <w:t xml:space="preserve"> </w:t>
      </w:r>
      <w:r>
        <w:rPr>
          <w:rFonts w:ascii="Arial" w:hAnsi="Arial" w:cs="Arial"/>
          <w:noProof/>
          <w:lang w:val="fr-FR"/>
        </w:rPr>
        <w:t xml:space="preserve">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44</w:t>
      </w:r>
      <w:r w:rsidRPr="00647C4E">
        <w:rPr>
          <w:rFonts w:ascii="Arial" w:hAnsi="Arial" w:cs="Arial"/>
          <w:sz w:val="22"/>
        </w:rPr>
        <w:fldChar w:fldCharType="end"/>
      </w:r>
      <w:r w:rsidRPr="00596FBC">
        <w:rPr>
          <w:rFonts w:ascii="Arial" w:hAnsi="Arial" w:cs="Arial"/>
          <w:color w:val="auto"/>
        </w:rPr>
        <w:t xml:space="preserve"> : </w:t>
      </w:r>
      <w:r w:rsidRPr="00596FBC">
        <w:rPr>
          <w:rFonts w:ascii="Arial" w:hAnsi="Arial" w:cs="Arial"/>
          <w:b w:val="0"/>
        </w:rPr>
        <w:t>Analyse des risques pour les terrassements, travaux de fouilles  et mise en dépôts des terres</w:t>
      </w:r>
      <w:bookmarkEnd w:id="1048"/>
      <w:bookmarkEnd w:id="1049"/>
      <w:bookmarkEnd w:id="1050"/>
    </w:p>
    <w:p w14:paraId="7B81212C" w14:textId="77777777" w:rsidR="008D1B3F" w:rsidRPr="00327D1C" w:rsidRDefault="008D1B3F" w:rsidP="008D1B3F">
      <w:pPr>
        <w:rPr>
          <w:rFonts w:cs="Arial"/>
        </w:rPr>
      </w:pPr>
    </w:p>
    <w:tbl>
      <w:tblPr>
        <w:tblStyle w:val="Grilledutableau"/>
        <w:tblW w:w="9209" w:type="dxa"/>
        <w:jc w:val="center"/>
        <w:tblLayout w:type="fixed"/>
        <w:tblLook w:val="04A0" w:firstRow="1" w:lastRow="0" w:firstColumn="1" w:lastColumn="0" w:noHBand="0" w:noVBand="1"/>
      </w:tblPr>
      <w:tblGrid>
        <w:gridCol w:w="486"/>
        <w:gridCol w:w="2486"/>
        <w:gridCol w:w="3260"/>
        <w:gridCol w:w="1134"/>
        <w:gridCol w:w="993"/>
        <w:gridCol w:w="850"/>
      </w:tblGrid>
      <w:tr w:rsidR="008D1B3F" w:rsidRPr="00327D1C" w14:paraId="4AF034F2" w14:textId="77777777" w:rsidTr="000A3F7C">
        <w:trPr>
          <w:jc w:val="center"/>
        </w:trPr>
        <w:tc>
          <w:tcPr>
            <w:tcW w:w="486" w:type="dxa"/>
            <w:vMerge w:val="restart"/>
            <w:shd w:val="clear" w:color="auto" w:fill="FFFFFF" w:themeFill="background1"/>
          </w:tcPr>
          <w:p w14:paraId="23E2A227" w14:textId="77777777" w:rsidR="008D1B3F" w:rsidRPr="00327D1C" w:rsidRDefault="008D1B3F" w:rsidP="000A3F7C">
            <w:pPr>
              <w:spacing w:line="276"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N°</w:t>
            </w:r>
          </w:p>
        </w:tc>
        <w:tc>
          <w:tcPr>
            <w:tcW w:w="2486" w:type="dxa"/>
            <w:vMerge w:val="restart"/>
            <w:shd w:val="clear" w:color="auto" w:fill="FFFFFF" w:themeFill="background1"/>
          </w:tcPr>
          <w:p w14:paraId="48737946" w14:textId="77777777" w:rsidR="008D1B3F" w:rsidRPr="00327D1C" w:rsidRDefault="008D1B3F" w:rsidP="000A3F7C">
            <w:pPr>
              <w:spacing w:line="276"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Principales situations de danger </w:t>
            </w:r>
          </w:p>
        </w:tc>
        <w:tc>
          <w:tcPr>
            <w:tcW w:w="3260" w:type="dxa"/>
            <w:vMerge w:val="restart"/>
            <w:shd w:val="clear" w:color="auto" w:fill="FFFFFF" w:themeFill="background1"/>
          </w:tcPr>
          <w:p w14:paraId="11005ABC" w14:textId="77777777" w:rsidR="008D1B3F" w:rsidRPr="00327D1C" w:rsidRDefault="008D1B3F" w:rsidP="000A3F7C">
            <w:pPr>
              <w:spacing w:line="276"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Evènements non souhaitable (ENS)/Impact  </w:t>
            </w:r>
          </w:p>
        </w:tc>
        <w:tc>
          <w:tcPr>
            <w:tcW w:w="2977" w:type="dxa"/>
            <w:gridSpan w:val="3"/>
            <w:shd w:val="clear" w:color="auto" w:fill="FFFFFF" w:themeFill="background1"/>
          </w:tcPr>
          <w:p w14:paraId="55A58BC7" w14:textId="77777777" w:rsidR="008D1B3F" w:rsidRPr="00327D1C" w:rsidRDefault="008D1B3F" w:rsidP="000A3F7C">
            <w:pPr>
              <w:spacing w:line="276"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Evaluation du risque </w:t>
            </w:r>
          </w:p>
        </w:tc>
      </w:tr>
      <w:tr w:rsidR="008D1B3F" w:rsidRPr="00327D1C" w14:paraId="08FB91FF" w14:textId="77777777" w:rsidTr="000A3F7C">
        <w:trPr>
          <w:jc w:val="center"/>
        </w:trPr>
        <w:tc>
          <w:tcPr>
            <w:tcW w:w="486" w:type="dxa"/>
            <w:vMerge/>
            <w:shd w:val="clear" w:color="auto" w:fill="F4B083" w:themeFill="accent2" w:themeFillTint="99"/>
          </w:tcPr>
          <w:p w14:paraId="7C2C1814" w14:textId="77777777" w:rsidR="008D1B3F" w:rsidRPr="00327D1C" w:rsidRDefault="008D1B3F" w:rsidP="000A3F7C">
            <w:pPr>
              <w:spacing w:line="276" w:lineRule="auto"/>
              <w:jc w:val="left"/>
              <w:rPr>
                <w:rFonts w:eastAsiaTheme="minorHAnsi" w:cs="Arial"/>
                <w:b/>
                <w:sz w:val="18"/>
                <w:szCs w:val="18"/>
                <w:lang w:eastAsia="en-US"/>
              </w:rPr>
            </w:pPr>
          </w:p>
        </w:tc>
        <w:tc>
          <w:tcPr>
            <w:tcW w:w="2486" w:type="dxa"/>
            <w:vMerge/>
            <w:shd w:val="clear" w:color="auto" w:fill="F4B083" w:themeFill="accent2" w:themeFillTint="99"/>
          </w:tcPr>
          <w:p w14:paraId="42A4B43F" w14:textId="77777777" w:rsidR="008D1B3F" w:rsidRPr="00327D1C" w:rsidRDefault="008D1B3F" w:rsidP="000A3F7C">
            <w:pPr>
              <w:spacing w:line="276" w:lineRule="auto"/>
              <w:jc w:val="left"/>
              <w:rPr>
                <w:rFonts w:eastAsiaTheme="minorHAnsi" w:cs="Arial"/>
                <w:b/>
                <w:sz w:val="18"/>
                <w:szCs w:val="18"/>
                <w:lang w:eastAsia="en-US"/>
              </w:rPr>
            </w:pPr>
          </w:p>
        </w:tc>
        <w:tc>
          <w:tcPr>
            <w:tcW w:w="3260" w:type="dxa"/>
            <w:vMerge/>
            <w:shd w:val="clear" w:color="auto" w:fill="F4B083" w:themeFill="accent2" w:themeFillTint="99"/>
          </w:tcPr>
          <w:p w14:paraId="43A3ADD4" w14:textId="77777777" w:rsidR="008D1B3F" w:rsidRPr="00327D1C" w:rsidRDefault="008D1B3F" w:rsidP="000A3F7C">
            <w:pPr>
              <w:spacing w:line="276" w:lineRule="auto"/>
              <w:jc w:val="left"/>
              <w:rPr>
                <w:rFonts w:eastAsiaTheme="minorHAnsi" w:cs="Arial"/>
                <w:b/>
                <w:sz w:val="18"/>
                <w:szCs w:val="18"/>
                <w:lang w:eastAsia="en-US"/>
              </w:rPr>
            </w:pPr>
          </w:p>
        </w:tc>
        <w:tc>
          <w:tcPr>
            <w:tcW w:w="1134" w:type="dxa"/>
            <w:shd w:val="clear" w:color="auto" w:fill="FFFFFF" w:themeFill="background1"/>
          </w:tcPr>
          <w:p w14:paraId="795068CA"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 xml:space="preserve">Probabilité </w:t>
            </w:r>
          </w:p>
        </w:tc>
        <w:tc>
          <w:tcPr>
            <w:tcW w:w="993" w:type="dxa"/>
            <w:shd w:val="clear" w:color="auto" w:fill="FFFFFF" w:themeFill="background1"/>
          </w:tcPr>
          <w:p w14:paraId="1CD1183A"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 xml:space="preserve">Gravité </w:t>
            </w:r>
          </w:p>
        </w:tc>
        <w:tc>
          <w:tcPr>
            <w:tcW w:w="850" w:type="dxa"/>
            <w:shd w:val="clear" w:color="auto" w:fill="FFFFFF" w:themeFill="background1"/>
          </w:tcPr>
          <w:p w14:paraId="1C9B32E1"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 xml:space="preserve">Acceptabilité </w:t>
            </w:r>
          </w:p>
        </w:tc>
      </w:tr>
      <w:tr w:rsidR="008D1B3F" w:rsidRPr="00327D1C" w14:paraId="7022C65E" w14:textId="77777777" w:rsidTr="000A3F7C">
        <w:trPr>
          <w:jc w:val="center"/>
        </w:trPr>
        <w:tc>
          <w:tcPr>
            <w:tcW w:w="486" w:type="dxa"/>
          </w:tcPr>
          <w:p w14:paraId="361C9637"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2486" w:type="dxa"/>
          </w:tcPr>
          <w:p w14:paraId="01BB86C3" w14:textId="77777777" w:rsidR="008D1B3F" w:rsidRPr="00327D1C" w:rsidRDefault="008D1B3F" w:rsidP="000A3F7C">
            <w:pPr>
              <w:spacing w:line="276" w:lineRule="auto"/>
              <w:jc w:val="left"/>
              <w:rPr>
                <w:rFonts w:eastAsiaTheme="minorHAnsi" w:cs="Arial"/>
                <w:sz w:val="18"/>
                <w:szCs w:val="18"/>
                <w:lang w:eastAsia="en-US"/>
              </w:rPr>
            </w:pPr>
            <w:r w:rsidRPr="00327D1C">
              <w:rPr>
                <w:rFonts w:eastAsiaTheme="minorHAnsi" w:cs="Arial"/>
                <w:sz w:val="18"/>
                <w:szCs w:val="18"/>
                <w:lang w:eastAsia="en-US"/>
              </w:rPr>
              <w:t xml:space="preserve">Déplacement mal contrôlé de véhicules et engins de chantier ou de leurs organes mobiles (pelle mécanique, chargeuse, camions, par exemple.) </w:t>
            </w:r>
          </w:p>
        </w:tc>
        <w:tc>
          <w:tcPr>
            <w:tcW w:w="3260" w:type="dxa"/>
          </w:tcPr>
          <w:p w14:paraId="122DA4F5" w14:textId="77777777" w:rsidR="008D1B3F" w:rsidRPr="00327D1C" w:rsidRDefault="008D1B3F" w:rsidP="000A3F7C">
            <w:pPr>
              <w:spacing w:line="276" w:lineRule="auto"/>
              <w:jc w:val="left"/>
              <w:rPr>
                <w:rFonts w:eastAsiaTheme="minorHAnsi" w:cs="Arial"/>
                <w:sz w:val="18"/>
                <w:szCs w:val="18"/>
                <w:lang w:eastAsia="en-US"/>
              </w:rPr>
            </w:pPr>
            <w:r w:rsidRPr="00327D1C">
              <w:rPr>
                <w:rFonts w:eastAsiaTheme="minorHAnsi" w:cs="Arial"/>
                <w:sz w:val="18"/>
                <w:szCs w:val="18"/>
                <w:lang w:eastAsia="en-US"/>
              </w:rPr>
              <w:t xml:space="preserve">Renversement, basculement, heurt ou entrainement d’un ouvrier pouvant occasionner la mort, des blessures, fractures, lésions pertes sensorielles temporaires ou permanentes </w:t>
            </w:r>
          </w:p>
        </w:tc>
        <w:tc>
          <w:tcPr>
            <w:tcW w:w="1134" w:type="dxa"/>
          </w:tcPr>
          <w:p w14:paraId="7C1E14BB" w14:textId="77777777" w:rsidR="008D1B3F" w:rsidRPr="00327D1C" w:rsidRDefault="008D1B3F" w:rsidP="000A3F7C">
            <w:pPr>
              <w:spacing w:line="276" w:lineRule="auto"/>
              <w:jc w:val="center"/>
              <w:rPr>
                <w:rFonts w:eastAsiaTheme="minorHAnsi" w:cs="Arial"/>
                <w:sz w:val="18"/>
                <w:szCs w:val="18"/>
                <w:lang w:eastAsia="en-US"/>
              </w:rPr>
            </w:pPr>
          </w:p>
          <w:p w14:paraId="290E56F3"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993" w:type="dxa"/>
          </w:tcPr>
          <w:p w14:paraId="262A7C46" w14:textId="77777777" w:rsidR="008D1B3F" w:rsidRPr="00327D1C" w:rsidRDefault="008D1B3F" w:rsidP="000A3F7C">
            <w:pPr>
              <w:spacing w:line="276" w:lineRule="auto"/>
              <w:jc w:val="center"/>
              <w:rPr>
                <w:rFonts w:eastAsiaTheme="minorHAnsi" w:cs="Arial"/>
                <w:sz w:val="18"/>
                <w:szCs w:val="18"/>
                <w:lang w:eastAsia="en-US"/>
              </w:rPr>
            </w:pPr>
          </w:p>
          <w:p w14:paraId="46EE54A8"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0000"/>
          </w:tcPr>
          <w:p w14:paraId="403298F5" w14:textId="77777777" w:rsidR="008D1B3F" w:rsidRPr="00327D1C" w:rsidRDefault="008D1B3F" w:rsidP="000A3F7C">
            <w:pPr>
              <w:spacing w:line="276" w:lineRule="auto"/>
              <w:jc w:val="center"/>
              <w:rPr>
                <w:rFonts w:eastAsiaTheme="minorHAnsi" w:cs="Arial"/>
                <w:sz w:val="18"/>
                <w:szCs w:val="18"/>
                <w:lang w:eastAsia="en-US"/>
              </w:rPr>
            </w:pPr>
          </w:p>
        </w:tc>
      </w:tr>
      <w:tr w:rsidR="008D1B3F" w:rsidRPr="00327D1C" w14:paraId="627DD3EF" w14:textId="77777777" w:rsidTr="000A3F7C">
        <w:trPr>
          <w:jc w:val="center"/>
        </w:trPr>
        <w:tc>
          <w:tcPr>
            <w:tcW w:w="486" w:type="dxa"/>
          </w:tcPr>
          <w:p w14:paraId="0120FC6A"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2486" w:type="dxa"/>
          </w:tcPr>
          <w:p w14:paraId="69801026" w14:textId="77777777" w:rsidR="008D1B3F" w:rsidRPr="00327D1C" w:rsidRDefault="008D1B3F" w:rsidP="000A3F7C">
            <w:pPr>
              <w:spacing w:line="276" w:lineRule="auto"/>
              <w:jc w:val="left"/>
              <w:rPr>
                <w:rFonts w:eastAsiaTheme="minorHAnsi" w:cs="Arial"/>
                <w:sz w:val="18"/>
                <w:szCs w:val="18"/>
                <w:lang w:eastAsia="en-US"/>
              </w:rPr>
            </w:pPr>
            <w:r w:rsidRPr="00327D1C">
              <w:rPr>
                <w:rFonts w:eastAsiaTheme="minorHAnsi" w:cs="Arial"/>
                <w:sz w:val="18"/>
                <w:szCs w:val="18"/>
                <w:lang w:eastAsia="en-US"/>
              </w:rPr>
              <w:t xml:space="preserve">Stockage, manutention, manipulation ou transport inadapté de matériels et matériaux (par exemple : déblais ou remblais) </w:t>
            </w:r>
          </w:p>
        </w:tc>
        <w:tc>
          <w:tcPr>
            <w:tcW w:w="3260" w:type="dxa"/>
          </w:tcPr>
          <w:p w14:paraId="70F870FF" w14:textId="77777777" w:rsidR="008D1B3F" w:rsidRPr="00327D1C" w:rsidRDefault="008D1B3F" w:rsidP="000A3F7C">
            <w:pPr>
              <w:spacing w:line="276" w:lineRule="auto"/>
              <w:jc w:val="left"/>
              <w:rPr>
                <w:rFonts w:eastAsiaTheme="minorHAnsi" w:cs="Arial"/>
                <w:sz w:val="18"/>
                <w:szCs w:val="18"/>
                <w:lang w:eastAsia="en-US"/>
              </w:rPr>
            </w:pPr>
            <w:r w:rsidRPr="00327D1C">
              <w:rPr>
                <w:rFonts w:eastAsiaTheme="minorHAnsi" w:cs="Arial"/>
                <w:sz w:val="18"/>
                <w:szCs w:val="18"/>
                <w:lang w:eastAsia="en-US"/>
              </w:rPr>
              <w:t xml:space="preserve">Matériel ou matériaux accidentellement déversés sur les ouvriers ou les tiers pouvant entrainer l’étouffement, des blessures, fractures, traumatismes </w:t>
            </w:r>
          </w:p>
        </w:tc>
        <w:tc>
          <w:tcPr>
            <w:tcW w:w="1134" w:type="dxa"/>
          </w:tcPr>
          <w:p w14:paraId="0613E139" w14:textId="77777777" w:rsidR="008D1B3F" w:rsidRPr="00327D1C" w:rsidRDefault="008D1B3F" w:rsidP="000A3F7C">
            <w:pPr>
              <w:spacing w:line="276" w:lineRule="auto"/>
              <w:jc w:val="center"/>
              <w:rPr>
                <w:rFonts w:eastAsiaTheme="minorHAnsi" w:cs="Arial"/>
                <w:sz w:val="18"/>
                <w:szCs w:val="18"/>
                <w:lang w:eastAsia="en-US"/>
              </w:rPr>
            </w:pPr>
          </w:p>
          <w:p w14:paraId="43B4017A"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993" w:type="dxa"/>
          </w:tcPr>
          <w:p w14:paraId="6BA980E1" w14:textId="77777777" w:rsidR="008D1B3F" w:rsidRPr="00327D1C" w:rsidRDefault="008D1B3F" w:rsidP="000A3F7C">
            <w:pPr>
              <w:spacing w:line="276" w:lineRule="auto"/>
              <w:jc w:val="center"/>
              <w:rPr>
                <w:rFonts w:eastAsiaTheme="minorHAnsi" w:cs="Arial"/>
                <w:sz w:val="18"/>
                <w:szCs w:val="18"/>
                <w:lang w:eastAsia="en-US"/>
              </w:rPr>
            </w:pPr>
          </w:p>
          <w:p w14:paraId="60C23697"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15B52CA1" w14:textId="77777777" w:rsidR="008D1B3F" w:rsidRPr="00327D1C" w:rsidRDefault="008D1B3F" w:rsidP="000A3F7C">
            <w:pPr>
              <w:spacing w:line="276" w:lineRule="auto"/>
              <w:jc w:val="center"/>
              <w:rPr>
                <w:rFonts w:eastAsiaTheme="minorHAnsi" w:cs="Arial"/>
                <w:sz w:val="18"/>
                <w:szCs w:val="18"/>
                <w:lang w:eastAsia="en-US"/>
              </w:rPr>
            </w:pPr>
          </w:p>
        </w:tc>
      </w:tr>
      <w:tr w:rsidR="008D1B3F" w:rsidRPr="00327D1C" w14:paraId="4D65DD7A" w14:textId="77777777" w:rsidTr="000A3F7C">
        <w:trPr>
          <w:jc w:val="center"/>
        </w:trPr>
        <w:tc>
          <w:tcPr>
            <w:tcW w:w="486" w:type="dxa"/>
          </w:tcPr>
          <w:p w14:paraId="1038618D"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2486" w:type="dxa"/>
          </w:tcPr>
          <w:p w14:paraId="5E031D03" w14:textId="77777777" w:rsidR="008D1B3F" w:rsidRPr="00327D1C" w:rsidRDefault="008D1B3F" w:rsidP="000A3F7C">
            <w:pPr>
              <w:spacing w:line="276" w:lineRule="auto"/>
              <w:jc w:val="left"/>
              <w:rPr>
                <w:rFonts w:eastAsiaTheme="minorHAnsi" w:cs="Arial"/>
                <w:sz w:val="18"/>
                <w:szCs w:val="18"/>
                <w:lang w:eastAsia="en-US"/>
              </w:rPr>
            </w:pPr>
            <w:r w:rsidRPr="00327D1C">
              <w:rPr>
                <w:rFonts w:eastAsiaTheme="minorHAnsi" w:cs="Arial"/>
                <w:sz w:val="18"/>
                <w:szCs w:val="18"/>
                <w:lang w:eastAsia="en-US"/>
              </w:rPr>
              <w:t xml:space="preserve">Absence ou inefficacité des protections collectives et individuelles </w:t>
            </w:r>
          </w:p>
        </w:tc>
        <w:tc>
          <w:tcPr>
            <w:tcW w:w="3260" w:type="dxa"/>
          </w:tcPr>
          <w:p w14:paraId="387CDE2C" w14:textId="77777777" w:rsidR="008D1B3F" w:rsidRPr="00327D1C" w:rsidRDefault="008D1B3F" w:rsidP="000A3F7C">
            <w:pPr>
              <w:spacing w:line="276" w:lineRule="auto"/>
              <w:jc w:val="left"/>
              <w:rPr>
                <w:rFonts w:eastAsiaTheme="minorHAnsi" w:cs="Arial"/>
                <w:sz w:val="18"/>
                <w:szCs w:val="18"/>
                <w:lang w:eastAsia="en-US"/>
              </w:rPr>
            </w:pPr>
            <w:r w:rsidRPr="00327D1C">
              <w:rPr>
                <w:rFonts w:eastAsiaTheme="minorHAnsi" w:cs="Arial"/>
                <w:sz w:val="18"/>
                <w:szCs w:val="18"/>
                <w:lang w:eastAsia="en-US"/>
              </w:rPr>
              <w:t xml:space="preserve">Vulnérabilité des ouvriers pouvant entrainer la mort, des blessures, fractures, lésions, pertes sensorielles temporaires ou permanente </w:t>
            </w:r>
          </w:p>
        </w:tc>
        <w:tc>
          <w:tcPr>
            <w:tcW w:w="1134" w:type="dxa"/>
          </w:tcPr>
          <w:p w14:paraId="29640EE9" w14:textId="77777777" w:rsidR="008D1B3F" w:rsidRPr="00327D1C" w:rsidRDefault="008D1B3F" w:rsidP="000A3F7C">
            <w:pPr>
              <w:spacing w:line="276" w:lineRule="auto"/>
              <w:jc w:val="center"/>
              <w:rPr>
                <w:rFonts w:eastAsiaTheme="minorHAnsi" w:cs="Arial"/>
                <w:sz w:val="18"/>
                <w:szCs w:val="18"/>
                <w:lang w:eastAsia="en-US"/>
              </w:rPr>
            </w:pPr>
          </w:p>
          <w:p w14:paraId="7E9CBAB6"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993" w:type="dxa"/>
          </w:tcPr>
          <w:p w14:paraId="5DB3CF8D" w14:textId="77777777" w:rsidR="008D1B3F" w:rsidRPr="00327D1C" w:rsidRDefault="008D1B3F" w:rsidP="000A3F7C">
            <w:pPr>
              <w:spacing w:line="276" w:lineRule="auto"/>
              <w:jc w:val="center"/>
              <w:rPr>
                <w:rFonts w:eastAsiaTheme="minorHAnsi" w:cs="Arial"/>
                <w:sz w:val="18"/>
                <w:szCs w:val="18"/>
                <w:lang w:eastAsia="en-US"/>
              </w:rPr>
            </w:pPr>
          </w:p>
          <w:p w14:paraId="562E4297"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47BD8A0D" w14:textId="77777777" w:rsidR="008D1B3F" w:rsidRPr="00327D1C" w:rsidRDefault="008D1B3F" w:rsidP="000A3F7C">
            <w:pPr>
              <w:spacing w:line="276" w:lineRule="auto"/>
              <w:jc w:val="center"/>
              <w:rPr>
                <w:rFonts w:eastAsiaTheme="minorHAnsi" w:cs="Arial"/>
                <w:sz w:val="18"/>
                <w:szCs w:val="18"/>
                <w:lang w:eastAsia="en-US"/>
              </w:rPr>
            </w:pPr>
          </w:p>
        </w:tc>
      </w:tr>
      <w:tr w:rsidR="008D1B3F" w:rsidRPr="00327D1C" w14:paraId="51980BF7" w14:textId="77777777" w:rsidTr="000A3F7C">
        <w:trPr>
          <w:jc w:val="center"/>
        </w:trPr>
        <w:tc>
          <w:tcPr>
            <w:tcW w:w="486" w:type="dxa"/>
          </w:tcPr>
          <w:p w14:paraId="57EE7978"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2486" w:type="dxa"/>
          </w:tcPr>
          <w:p w14:paraId="72B6DCDD" w14:textId="77777777" w:rsidR="008D1B3F" w:rsidRPr="00327D1C" w:rsidRDefault="008D1B3F" w:rsidP="000A3F7C">
            <w:pPr>
              <w:spacing w:line="276" w:lineRule="auto"/>
              <w:jc w:val="left"/>
              <w:rPr>
                <w:rFonts w:eastAsiaTheme="minorHAnsi" w:cs="Arial"/>
                <w:sz w:val="18"/>
                <w:szCs w:val="18"/>
                <w:lang w:eastAsia="en-US"/>
              </w:rPr>
            </w:pPr>
            <w:r w:rsidRPr="00327D1C">
              <w:rPr>
                <w:rFonts w:eastAsiaTheme="minorHAnsi" w:cs="Arial"/>
                <w:sz w:val="18"/>
                <w:szCs w:val="18"/>
                <w:lang w:eastAsia="en-US"/>
              </w:rPr>
              <w:t xml:space="preserve">Durée du travail excessive et accès à l’eau et l’hygiène inadapté </w:t>
            </w:r>
          </w:p>
        </w:tc>
        <w:tc>
          <w:tcPr>
            <w:tcW w:w="3260" w:type="dxa"/>
          </w:tcPr>
          <w:p w14:paraId="6C43F62E" w14:textId="77777777" w:rsidR="008D1B3F" w:rsidRPr="00327D1C" w:rsidRDefault="008D1B3F" w:rsidP="000A3F7C">
            <w:pPr>
              <w:spacing w:line="276" w:lineRule="auto"/>
              <w:jc w:val="left"/>
              <w:rPr>
                <w:rFonts w:eastAsiaTheme="minorHAnsi" w:cs="Arial"/>
                <w:sz w:val="18"/>
                <w:szCs w:val="18"/>
                <w:lang w:eastAsia="en-US"/>
              </w:rPr>
            </w:pPr>
            <w:r w:rsidRPr="00327D1C">
              <w:rPr>
                <w:rFonts w:eastAsiaTheme="minorHAnsi" w:cs="Arial"/>
                <w:sz w:val="18"/>
                <w:szCs w:val="18"/>
                <w:lang w:eastAsia="en-US"/>
              </w:rPr>
              <w:t>Exposition à la chaleur ou au soleil et fatigue excessive à l’origine d’insolation, de déshydratation, de désordre métabolique et de trouble de l’attention</w:t>
            </w:r>
          </w:p>
        </w:tc>
        <w:tc>
          <w:tcPr>
            <w:tcW w:w="1134" w:type="dxa"/>
          </w:tcPr>
          <w:p w14:paraId="06483222" w14:textId="77777777" w:rsidR="008D1B3F" w:rsidRPr="00327D1C" w:rsidRDefault="008D1B3F" w:rsidP="000A3F7C">
            <w:pPr>
              <w:spacing w:line="276" w:lineRule="auto"/>
              <w:jc w:val="center"/>
              <w:rPr>
                <w:rFonts w:eastAsiaTheme="minorHAnsi" w:cs="Arial"/>
                <w:sz w:val="18"/>
                <w:szCs w:val="18"/>
                <w:lang w:eastAsia="en-US"/>
              </w:rPr>
            </w:pPr>
          </w:p>
          <w:p w14:paraId="1AB7F9BA"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993" w:type="dxa"/>
          </w:tcPr>
          <w:p w14:paraId="1EF410F7" w14:textId="77777777" w:rsidR="008D1B3F" w:rsidRPr="00327D1C" w:rsidRDefault="008D1B3F" w:rsidP="000A3F7C">
            <w:pPr>
              <w:spacing w:line="276" w:lineRule="auto"/>
              <w:jc w:val="center"/>
              <w:rPr>
                <w:rFonts w:eastAsiaTheme="minorHAnsi" w:cs="Arial"/>
                <w:sz w:val="18"/>
                <w:szCs w:val="18"/>
                <w:lang w:eastAsia="en-US"/>
              </w:rPr>
            </w:pPr>
          </w:p>
          <w:p w14:paraId="143B96A5"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4D0EF349" w14:textId="77777777" w:rsidR="008D1B3F" w:rsidRPr="00327D1C" w:rsidRDefault="008D1B3F" w:rsidP="000A3F7C">
            <w:pPr>
              <w:spacing w:line="276" w:lineRule="auto"/>
              <w:jc w:val="center"/>
              <w:rPr>
                <w:rFonts w:eastAsiaTheme="minorHAnsi" w:cs="Arial"/>
                <w:sz w:val="18"/>
                <w:szCs w:val="18"/>
                <w:highlight w:val="yellow"/>
                <w:lang w:eastAsia="en-US"/>
              </w:rPr>
            </w:pPr>
          </w:p>
        </w:tc>
      </w:tr>
      <w:tr w:rsidR="008D1B3F" w:rsidRPr="00327D1C" w14:paraId="0070C3BE" w14:textId="77777777" w:rsidTr="000A3F7C">
        <w:trPr>
          <w:jc w:val="center"/>
        </w:trPr>
        <w:tc>
          <w:tcPr>
            <w:tcW w:w="486" w:type="dxa"/>
          </w:tcPr>
          <w:p w14:paraId="510FD168"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5</w:t>
            </w:r>
          </w:p>
        </w:tc>
        <w:tc>
          <w:tcPr>
            <w:tcW w:w="2486" w:type="dxa"/>
          </w:tcPr>
          <w:p w14:paraId="66E151FA" w14:textId="77777777" w:rsidR="008D1B3F" w:rsidRPr="00327D1C" w:rsidRDefault="008D1B3F" w:rsidP="000A3F7C">
            <w:pPr>
              <w:spacing w:line="276" w:lineRule="auto"/>
              <w:jc w:val="left"/>
              <w:rPr>
                <w:rFonts w:eastAsiaTheme="minorHAnsi" w:cs="Arial"/>
                <w:sz w:val="18"/>
                <w:szCs w:val="18"/>
                <w:lang w:eastAsia="en-US"/>
              </w:rPr>
            </w:pPr>
            <w:r w:rsidRPr="00327D1C">
              <w:rPr>
                <w:rFonts w:eastAsiaTheme="minorHAnsi" w:cs="Arial"/>
                <w:sz w:val="18"/>
                <w:szCs w:val="18"/>
                <w:lang w:eastAsia="en-US"/>
              </w:rPr>
              <w:t xml:space="preserve">Instabilité des fouilles et déblais </w:t>
            </w:r>
          </w:p>
        </w:tc>
        <w:tc>
          <w:tcPr>
            <w:tcW w:w="3260" w:type="dxa"/>
          </w:tcPr>
          <w:p w14:paraId="6D12E3CC" w14:textId="77777777" w:rsidR="008D1B3F" w:rsidRPr="00327D1C" w:rsidRDefault="008D1B3F" w:rsidP="000A3F7C">
            <w:pPr>
              <w:spacing w:line="276" w:lineRule="auto"/>
              <w:jc w:val="left"/>
              <w:rPr>
                <w:rFonts w:eastAsiaTheme="minorHAnsi" w:cs="Arial"/>
                <w:sz w:val="18"/>
                <w:szCs w:val="18"/>
                <w:lang w:eastAsia="en-US"/>
              </w:rPr>
            </w:pPr>
            <w:r w:rsidRPr="00327D1C">
              <w:rPr>
                <w:rFonts w:eastAsiaTheme="minorHAnsi" w:cs="Arial"/>
                <w:sz w:val="18"/>
                <w:szCs w:val="18"/>
                <w:lang w:eastAsia="en-US"/>
              </w:rPr>
              <w:t xml:space="preserve">Eboulements de fouilles pouvant entrainer l’étouffement, des blessures, fractures, traumatismes </w:t>
            </w:r>
          </w:p>
        </w:tc>
        <w:tc>
          <w:tcPr>
            <w:tcW w:w="1134" w:type="dxa"/>
          </w:tcPr>
          <w:p w14:paraId="08B9EC3E" w14:textId="77777777" w:rsidR="008D1B3F" w:rsidRPr="00327D1C" w:rsidRDefault="008D1B3F" w:rsidP="000A3F7C">
            <w:pPr>
              <w:spacing w:line="276" w:lineRule="auto"/>
              <w:jc w:val="center"/>
              <w:rPr>
                <w:rFonts w:eastAsiaTheme="minorHAnsi" w:cs="Arial"/>
                <w:sz w:val="18"/>
                <w:szCs w:val="18"/>
                <w:lang w:eastAsia="en-US"/>
              </w:rPr>
            </w:pPr>
          </w:p>
          <w:p w14:paraId="5FA8C5FC"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993" w:type="dxa"/>
          </w:tcPr>
          <w:p w14:paraId="68C04EFA" w14:textId="77777777" w:rsidR="008D1B3F" w:rsidRPr="00327D1C" w:rsidRDefault="008D1B3F" w:rsidP="000A3F7C">
            <w:pPr>
              <w:spacing w:line="276" w:lineRule="auto"/>
              <w:jc w:val="center"/>
              <w:rPr>
                <w:rFonts w:eastAsiaTheme="minorHAnsi" w:cs="Arial"/>
                <w:sz w:val="18"/>
                <w:szCs w:val="18"/>
                <w:lang w:eastAsia="en-US"/>
              </w:rPr>
            </w:pPr>
          </w:p>
          <w:p w14:paraId="34A2C562"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FF00"/>
          </w:tcPr>
          <w:p w14:paraId="637AFE0A" w14:textId="77777777" w:rsidR="008D1B3F" w:rsidRPr="00327D1C" w:rsidRDefault="008D1B3F" w:rsidP="000A3F7C">
            <w:pPr>
              <w:spacing w:line="276" w:lineRule="auto"/>
              <w:jc w:val="center"/>
              <w:rPr>
                <w:rFonts w:eastAsiaTheme="minorHAnsi" w:cs="Arial"/>
                <w:sz w:val="18"/>
                <w:szCs w:val="18"/>
                <w:highlight w:val="yellow"/>
                <w:lang w:eastAsia="en-US"/>
              </w:rPr>
            </w:pPr>
          </w:p>
        </w:tc>
      </w:tr>
      <w:tr w:rsidR="008D1B3F" w:rsidRPr="00327D1C" w14:paraId="3142C464" w14:textId="77777777" w:rsidTr="000A3F7C">
        <w:trPr>
          <w:jc w:val="center"/>
        </w:trPr>
        <w:tc>
          <w:tcPr>
            <w:tcW w:w="486" w:type="dxa"/>
          </w:tcPr>
          <w:p w14:paraId="0111F80A"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6</w:t>
            </w:r>
          </w:p>
        </w:tc>
        <w:tc>
          <w:tcPr>
            <w:tcW w:w="2486" w:type="dxa"/>
          </w:tcPr>
          <w:p w14:paraId="29654AF6" w14:textId="77777777" w:rsidR="008D1B3F" w:rsidRPr="00327D1C" w:rsidRDefault="008D1B3F" w:rsidP="000A3F7C">
            <w:pPr>
              <w:spacing w:line="276" w:lineRule="auto"/>
              <w:jc w:val="left"/>
              <w:rPr>
                <w:rFonts w:eastAsiaTheme="minorHAnsi" w:cs="Arial"/>
                <w:sz w:val="18"/>
                <w:szCs w:val="18"/>
                <w:lang w:eastAsia="en-US"/>
              </w:rPr>
            </w:pPr>
            <w:r w:rsidRPr="00327D1C">
              <w:rPr>
                <w:rFonts w:eastAsiaTheme="minorHAnsi" w:cs="Arial"/>
                <w:sz w:val="18"/>
                <w:szCs w:val="18"/>
                <w:lang w:eastAsia="en-US"/>
              </w:rPr>
              <w:t>Conduite inappropriée des véhicules et engins de chantier</w:t>
            </w:r>
          </w:p>
        </w:tc>
        <w:tc>
          <w:tcPr>
            <w:tcW w:w="3260" w:type="dxa"/>
          </w:tcPr>
          <w:p w14:paraId="2DF98E9A" w14:textId="77777777" w:rsidR="008D1B3F" w:rsidRPr="00327D1C" w:rsidRDefault="008D1B3F" w:rsidP="000A3F7C">
            <w:pPr>
              <w:spacing w:line="276" w:lineRule="auto"/>
              <w:jc w:val="left"/>
              <w:rPr>
                <w:rFonts w:eastAsiaTheme="minorHAnsi" w:cs="Arial"/>
                <w:sz w:val="18"/>
                <w:szCs w:val="18"/>
                <w:lang w:eastAsia="en-US"/>
              </w:rPr>
            </w:pPr>
            <w:r w:rsidRPr="00327D1C">
              <w:rPr>
                <w:rFonts w:eastAsiaTheme="minorHAnsi" w:cs="Arial"/>
                <w:sz w:val="18"/>
                <w:szCs w:val="18"/>
                <w:lang w:eastAsia="en-US"/>
              </w:rPr>
              <w:t xml:space="preserve">Exposition des chauffeurs, passagers et tiers à des blessures, fractures, traumatismes et le cas échéant dégradation ou destruction des biens  </w:t>
            </w:r>
          </w:p>
        </w:tc>
        <w:tc>
          <w:tcPr>
            <w:tcW w:w="1134" w:type="dxa"/>
          </w:tcPr>
          <w:p w14:paraId="59E08339" w14:textId="77777777" w:rsidR="008D1B3F" w:rsidRPr="00327D1C" w:rsidRDefault="008D1B3F" w:rsidP="000A3F7C">
            <w:pPr>
              <w:spacing w:line="276" w:lineRule="auto"/>
              <w:jc w:val="center"/>
              <w:rPr>
                <w:rFonts w:eastAsiaTheme="minorHAnsi" w:cs="Arial"/>
                <w:sz w:val="18"/>
                <w:szCs w:val="18"/>
                <w:lang w:eastAsia="en-US"/>
              </w:rPr>
            </w:pPr>
          </w:p>
          <w:p w14:paraId="1516F8AA"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993" w:type="dxa"/>
          </w:tcPr>
          <w:p w14:paraId="2D4E508D" w14:textId="77777777" w:rsidR="008D1B3F" w:rsidRPr="00327D1C" w:rsidRDefault="008D1B3F" w:rsidP="000A3F7C">
            <w:pPr>
              <w:spacing w:line="276" w:lineRule="auto"/>
              <w:jc w:val="center"/>
              <w:rPr>
                <w:rFonts w:eastAsiaTheme="minorHAnsi" w:cs="Arial"/>
                <w:sz w:val="18"/>
                <w:szCs w:val="18"/>
                <w:lang w:eastAsia="en-US"/>
              </w:rPr>
            </w:pPr>
          </w:p>
          <w:p w14:paraId="3074ECF1"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FF00"/>
          </w:tcPr>
          <w:p w14:paraId="10B2AA7A" w14:textId="77777777" w:rsidR="008D1B3F" w:rsidRPr="00327D1C" w:rsidRDefault="008D1B3F" w:rsidP="000A3F7C">
            <w:pPr>
              <w:spacing w:line="276" w:lineRule="auto"/>
              <w:jc w:val="center"/>
              <w:rPr>
                <w:rFonts w:eastAsiaTheme="minorHAnsi" w:cs="Arial"/>
                <w:sz w:val="18"/>
                <w:szCs w:val="18"/>
                <w:highlight w:val="yellow"/>
                <w:lang w:eastAsia="en-US"/>
              </w:rPr>
            </w:pPr>
          </w:p>
        </w:tc>
      </w:tr>
      <w:tr w:rsidR="008D1B3F" w:rsidRPr="00327D1C" w14:paraId="5C5F245F" w14:textId="77777777" w:rsidTr="000A3F7C">
        <w:trPr>
          <w:jc w:val="center"/>
        </w:trPr>
        <w:tc>
          <w:tcPr>
            <w:tcW w:w="486" w:type="dxa"/>
          </w:tcPr>
          <w:p w14:paraId="69750166"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7</w:t>
            </w:r>
          </w:p>
        </w:tc>
        <w:tc>
          <w:tcPr>
            <w:tcW w:w="2486" w:type="dxa"/>
          </w:tcPr>
          <w:p w14:paraId="48C3946D" w14:textId="77777777" w:rsidR="008D1B3F" w:rsidRPr="00327D1C" w:rsidRDefault="008D1B3F" w:rsidP="000A3F7C">
            <w:pPr>
              <w:spacing w:line="276" w:lineRule="auto"/>
              <w:jc w:val="left"/>
              <w:rPr>
                <w:rFonts w:eastAsiaTheme="minorHAnsi" w:cs="Arial"/>
                <w:sz w:val="18"/>
                <w:szCs w:val="18"/>
                <w:lang w:eastAsia="en-US"/>
              </w:rPr>
            </w:pPr>
            <w:r w:rsidRPr="00327D1C">
              <w:rPr>
                <w:rFonts w:eastAsiaTheme="minorHAnsi" w:cs="Arial"/>
                <w:sz w:val="18"/>
                <w:szCs w:val="18"/>
                <w:lang w:eastAsia="en-US"/>
              </w:rPr>
              <w:t xml:space="preserve">Canalisations existantes en service non identifiée </w:t>
            </w:r>
          </w:p>
        </w:tc>
        <w:tc>
          <w:tcPr>
            <w:tcW w:w="3260" w:type="dxa"/>
          </w:tcPr>
          <w:p w14:paraId="1221E26E" w14:textId="77777777" w:rsidR="008D1B3F" w:rsidRPr="00327D1C" w:rsidRDefault="008D1B3F" w:rsidP="000A3F7C">
            <w:pPr>
              <w:spacing w:line="276" w:lineRule="auto"/>
              <w:jc w:val="left"/>
              <w:rPr>
                <w:rFonts w:eastAsiaTheme="minorHAnsi" w:cs="Arial"/>
                <w:sz w:val="18"/>
                <w:szCs w:val="18"/>
                <w:lang w:eastAsia="en-US"/>
              </w:rPr>
            </w:pPr>
            <w:r w:rsidRPr="00327D1C">
              <w:rPr>
                <w:rFonts w:eastAsiaTheme="minorHAnsi" w:cs="Arial"/>
                <w:sz w:val="18"/>
                <w:szCs w:val="18"/>
                <w:lang w:eastAsia="en-US"/>
              </w:rPr>
              <w:t xml:space="preserve">Rupture de canalisation entrainant des blessures ou des lésions </w:t>
            </w:r>
          </w:p>
        </w:tc>
        <w:tc>
          <w:tcPr>
            <w:tcW w:w="1134" w:type="dxa"/>
          </w:tcPr>
          <w:p w14:paraId="38F85EB8"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993" w:type="dxa"/>
          </w:tcPr>
          <w:p w14:paraId="2B567AA2"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2FAB5EC3" w14:textId="77777777" w:rsidR="008D1B3F" w:rsidRPr="00327D1C" w:rsidRDefault="008D1B3F" w:rsidP="000A3F7C">
            <w:pPr>
              <w:spacing w:line="276" w:lineRule="auto"/>
              <w:jc w:val="center"/>
              <w:rPr>
                <w:rFonts w:eastAsiaTheme="minorHAnsi" w:cs="Arial"/>
                <w:sz w:val="18"/>
                <w:szCs w:val="18"/>
                <w:highlight w:val="yellow"/>
                <w:lang w:eastAsia="en-US"/>
              </w:rPr>
            </w:pPr>
          </w:p>
        </w:tc>
      </w:tr>
      <w:tr w:rsidR="008D1B3F" w:rsidRPr="00327D1C" w14:paraId="0C90DCCE" w14:textId="77777777" w:rsidTr="000A3F7C">
        <w:trPr>
          <w:jc w:val="center"/>
        </w:trPr>
        <w:tc>
          <w:tcPr>
            <w:tcW w:w="486" w:type="dxa"/>
          </w:tcPr>
          <w:p w14:paraId="49033FEE"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8</w:t>
            </w:r>
          </w:p>
        </w:tc>
        <w:tc>
          <w:tcPr>
            <w:tcW w:w="2486" w:type="dxa"/>
          </w:tcPr>
          <w:p w14:paraId="1CB86B20" w14:textId="77777777" w:rsidR="008D1B3F" w:rsidRPr="00327D1C" w:rsidRDefault="008D1B3F" w:rsidP="000A3F7C">
            <w:pPr>
              <w:spacing w:line="276" w:lineRule="auto"/>
              <w:jc w:val="left"/>
              <w:rPr>
                <w:rFonts w:eastAsiaTheme="minorHAnsi" w:cs="Arial"/>
                <w:sz w:val="18"/>
                <w:szCs w:val="18"/>
                <w:lang w:eastAsia="en-US"/>
              </w:rPr>
            </w:pPr>
            <w:r w:rsidRPr="00327D1C">
              <w:rPr>
                <w:rFonts w:eastAsiaTheme="minorHAnsi" w:cs="Arial"/>
                <w:sz w:val="18"/>
                <w:szCs w:val="18"/>
                <w:lang w:eastAsia="en-US"/>
              </w:rPr>
              <w:t xml:space="preserve">Installation d’engins sous des lignes électriques aérienne sous tension </w:t>
            </w:r>
          </w:p>
        </w:tc>
        <w:tc>
          <w:tcPr>
            <w:tcW w:w="3260" w:type="dxa"/>
          </w:tcPr>
          <w:p w14:paraId="69F2600C" w14:textId="77777777" w:rsidR="008D1B3F" w:rsidRPr="00327D1C" w:rsidRDefault="008D1B3F" w:rsidP="000A3F7C">
            <w:pPr>
              <w:spacing w:line="276" w:lineRule="auto"/>
              <w:jc w:val="left"/>
              <w:rPr>
                <w:rFonts w:eastAsiaTheme="minorHAnsi" w:cs="Arial"/>
                <w:sz w:val="18"/>
                <w:szCs w:val="18"/>
                <w:lang w:eastAsia="en-US"/>
              </w:rPr>
            </w:pPr>
            <w:r w:rsidRPr="00327D1C">
              <w:rPr>
                <w:rFonts w:eastAsiaTheme="minorHAnsi" w:cs="Arial"/>
                <w:sz w:val="18"/>
                <w:szCs w:val="18"/>
                <w:lang w:eastAsia="en-US"/>
              </w:rPr>
              <w:t xml:space="preserve">Contact accidentel pouvant provoquer une électrisation à l’origine de troubles neurologiques et coupure d’électricité dans le secteur </w:t>
            </w:r>
          </w:p>
        </w:tc>
        <w:tc>
          <w:tcPr>
            <w:tcW w:w="1134" w:type="dxa"/>
          </w:tcPr>
          <w:p w14:paraId="125B99C2" w14:textId="77777777" w:rsidR="008D1B3F" w:rsidRPr="00327D1C" w:rsidRDefault="008D1B3F" w:rsidP="000A3F7C">
            <w:pPr>
              <w:spacing w:line="276" w:lineRule="auto"/>
              <w:jc w:val="center"/>
              <w:rPr>
                <w:rFonts w:eastAsiaTheme="minorHAnsi" w:cs="Arial"/>
                <w:sz w:val="18"/>
                <w:szCs w:val="18"/>
                <w:lang w:eastAsia="en-US"/>
              </w:rPr>
            </w:pPr>
          </w:p>
          <w:p w14:paraId="5F266272"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993" w:type="dxa"/>
          </w:tcPr>
          <w:p w14:paraId="5E9B8761" w14:textId="77777777" w:rsidR="008D1B3F" w:rsidRPr="00327D1C" w:rsidRDefault="008D1B3F" w:rsidP="000A3F7C">
            <w:pPr>
              <w:spacing w:line="276" w:lineRule="auto"/>
              <w:jc w:val="center"/>
              <w:rPr>
                <w:rFonts w:eastAsiaTheme="minorHAnsi" w:cs="Arial"/>
                <w:sz w:val="18"/>
                <w:szCs w:val="18"/>
                <w:lang w:eastAsia="en-US"/>
              </w:rPr>
            </w:pPr>
          </w:p>
          <w:p w14:paraId="0FA57786"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850" w:type="dxa"/>
            <w:shd w:val="clear" w:color="auto" w:fill="FFFF00"/>
          </w:tcPr>
          <w:p w14:paraId="59E6F6A4" w14:textId="77777777" w:rsidR="008D1B3F" w:rsidRPr="00327D1C" w:rsidRDefault="008D1B3F" w:rsidP="000A3F7C">
            <w:pPr>
              <w:spacing w:line="276" w:lineRule="auto"/>
              <w:jc w:val="center"/>
              <w:rPr>
                <w:rFonts w:eastAsiaTheme="minorHAnsi" w:cs="Arial"/>
                <w:sz w:val="18"/>
                <w:szCs w:val="18"/>
                <w:highlight w:val="yellow"/>
                <w:lang w:eastAsia="en-US"/>
              </w:rPr>
            </w:pPr>
          </w:p>
        </w:tc>
      </w:tr>
      <w:tr w:rsidR="008D1B3F" w:rsidRPr="00327D1C" w14:paraId="6F4B9857" w14:textId="77777777" w:rsidTr="000A3F7C">
        <w:trPr>
          <w:jc w:val="center"/>
        </w:trPr>
        <w:tc>
          <w:tcPr>
            <w:tcW w:w="486" w:type="dxa"/>
          </w:tcPr>
          <w:p w14:paraId="2C737B8A"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9</w:t>
            </w:r>
          </w:p>
        </w:tc>
        <w:tc>
          <w:tcPr>
            <w:tcW w:w="2486" w:type="dxa"/>
          </w:tcPr>
          <w:p w14:paraId="65573984" w14:textId="77777777" w:rsidR="008D1B3F" w:rsidRPr="00327D1C" w:rsidRDefault="008D1B3F" w:rsidP="000A3F7C">
            <w:pPr>
              <w:spacing w:line="276" w:lineRule="auto"/>
              <w:jc w:val="left"/>
              <w:rPr>
                <w:rFonts w:eastAsiaTheme="minorHAnsi" w:cs="Arial"/>
                <w:sz w:val="18"/>
                <w:szCs w:val="18"/>
                <w:lang w:eastAsia="en-US"/>
              </w:rPr>
            </w:pPr>
            <w:r w:rsidRPr="00327D1C">
              <w:rPr>
                <w:rFonts w:eastAsiaTheme="minorHAnsi" w:cs="Arial"/>
                <w:sz w:val="18"/>
                <w:szCs w:val="18"/>
                <w:lang w:eastAsia="en-US"/>
              </w:rPr>
              <w:t xml:space="preserve">Lignes électriques souterraines existantes sous tension </w:t>
            </w:r>
          </w:p>
        </w:tc>
        <w:tc>
          <w:tcPr>
            <w:tcW w:w="3260" w:type="dxa"/>
          </w:tcPr>
          <w:p w14:paraId="5E467BBB" w14:textId="77777777" w:rsidR="008D1B3F" w:rsidRPr="00327D1C" w:rsidRDefault="008D1B3F" w:rsidP="000A3F7C">
            <w:pPr>
              <w:spacing w:line="276" w:lineRule="auto"/>
              <w:jc w:val="left"/>
              <w:rPr>
                <w:rFonts w:eastAsiaTheme="minorHAnsi" w:cs="Arial"/>
                <w:sz w:val="18"/>
                <w:szCs w:val="18"/>
                <w:lang w:eastAsia="en-US"/>
              </w:rPr>
            </w:pPr>
            <w:r w:rsidRPr="00327D1C">
              <w:rPr>
                <w:rFonts w:eastAsiaTheme="minorHAnsi" w:cs="Arial"/>
                <w:sz w:val="18"/>
                <w:szCs w:val="18"/>
                <w:lang w:eastAsia="en-US"/>
              </w:rPr>
              <w:t xml:space="preserve">Contact accidentel pouvant provoquer une électrisation à l’origine de troubles neurologiques, décès et coupure d’électricité dans le secteur </w:t>
            </w:r>
          </w:p>
        </w:tc>
        <w:tc>
          <w:tcPr>
            <w:tcW w:w="1134" w:type="dxa"/>
          </w:tcPr>
          <w:p w14:paraId="51059BA9"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993" w:type="dxa"/>
          </w:tcPr>
          <w:p w14:paraId="5F317D5B" w14:textId="77777777" w:rsidR="008D1B3F" w:rsidRPr="00327D1C" w:rsidRDefault="008D1B3F" w:rsidP="000A3F7C">
            <w:pPr>
              <w:spacing w:line="276"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850" w:type="dxa"/>
            <w:shd w:val="clear" w:color="auto" w:fill="FFFF00"/>
          </w:tcPr>
          <w:p w14:paraId="08A2F988" w14:textId="77777777" w:rsidR="008D1B3F" w:rsidRPr="00327D1C" w:rsidRDefault="008D1B3F" w:rsidP="000A3F7C">
            <w:pPr>
              <w:spacing w:line="276" w:lineRule="auto"/>
              <w:jc w:val="center"/>
              <w:rPr>
                <w:rFonts w:eastAsiaTheme="minorHAnsi" w:cs="Arial"/>
                <w:sz w:val="18"/>
                <w:szCs w:val="18"/>
                <w:lang w:eastAsia="en-US"/>
              </w:rPr>
            </w:pPr>
          </w:p>
        </w:tc>
      </w:tr>
    </w:tbl>
    <w:p w14:paraId="42203BD0" w14:textId="77777777" w:rsidR="008D1B3F" w:rsidRPr="00327D1C" w:rsidRDefault="008D1B3F" w:rsidP="005C1905">
      <w:pPr>
        <w:rPr>
          <w:rFonts w:cs="Arial"/>
        </w:rPr>
      </w:pPr>
    </w:p>
    <w:p w14:paraId="69A37E4A" w14:textId="661AE7A8" w:rsidR="008D1B3F" w:rsidRPr="00327D1C" w:rsidRDefault="008D1B3F" w:rsidP="00FF6F09">
      <w:pPr>
        <w:pStyle w:val="Titre2"/>
        <w:numPr>
          <w:ilvl w:val="1"/>
          <w:numId w:val="202"/>
        </w:numPr>
        <w:rPr>
          <w:rFonts w:cs="Arial"/>
        </w:rPr>
      </w:pPr>
      <w:bookmarkStart w:id="1051" w:name="_Toc535244613"/>
      <w:r w:rsidRPr="00327D1C">
        <w:rPr>
          <w:rFonts w:cs="Arial"/>
        </w:rPr>
        <w:t>Purge importante et mise en dépôt des produits, transport et mise en remblai des terres</w:t>
      </w:r>
      <w:bookmarkEnd w:id="1051"/>
      <w:r w:rsidRPr="00327D1C">
        <w:rPr>
          <w:rFonts w:cs="Arial"/>
        </w:rPr>
        <w:t xml:space="preserve">  </w:t>
      </w:r>
    </w:p>
    <w:p w14:paraId="4030D405" w14:textId="77777777" w:rsidR="008D1B3F" w:rsidRPr="00327D1C" w:rsidRDefault="008D1B3F" w:rsidP="008D1B3F">
      <w:pPr>
        <w:rPr>
          <w:rFonts w:cs="Arial"/>
        </w:rPr>
      </w:pPr>
      <w:r w:rsidRPr="00327D1C">
        <w:rPr>
          <w:rFonts w:cs="Arial"/>
        </w:rPr>
        <w:t xml:space="preserve">Ici, les risques les plus élevés sont liés à la toxicité ou non des purges et aux déplacements des engins de chantier. </w:t>
      </w:r>
    </w:p>
    <w:p w14:paraId="2C429650" w14:textId="77777777" w:rsidR="008D1B3F" w:rsidRPr="00327D1C" w:rsidRDefault="008D1B3F" w:rsidP="008D1B3F">
      <w:pPr>
        <w:rPr>
          <w:rFonts w:cs="Arial"/>
        </w:rPr>
      </w:pPr>
      <w:r w:rsidRPr="00327D1C">
        <w:rPr>
          <w:rFonts w:cs="Arial"/>
        </w:rPr>
        <w:t xml:space="preserve">Les risques spécifiques concernent le travail de fouilles, la stabilité des fouilles et  les dépôts en gerbage.  </w:t>
      </w:r>
    </w:p>
    <w:p w14:paraId="118D5461" w14:textId="77777777" w:rsidR="008D1B3F" w:rsidRPr="00497FEC" w:rsidRDefault="008D1B3F" w:rsidP="008D1B3F">
      <w:pPr>
        <w:rPr>
          <w:rFonts w:cs="Arial"/>
        </w:rPr>
      </w:pPr>
      <w:r w:rsidRPr="00327D1C">
        <w:rPr>
          <w:rFonts w:cs="Arial"/>
        </w:rPr>
        <w:t>Le transport et le remblaiement des terres nécessitent également des mesures de minimisation des risques.</w:t>
      </w:r>
    </w:p>
    <w:p w14:paraId="75EAD47E" w14:textId="77777777" w:rsidR="008D1B3F" w:rsidRPr="00596FBC" w:rsidRDefault="008D1B3F" w:rsidP="008D1B3F">
      <w:pPr>
        <w:pStyle w:val="tableau"/>
        <w:rPr>
          <w:rFonts w:ascii="Arial" w:hAnsi="Arial" w:cs="Arial"/>
        </w:rPr>
      </w:pPr>
      <w:bookmarkStart w:id="1052" w:name="_Toc529249277"/>
      <w:bookmarkStart w:id="1053" w:name="_Toc533058616"/>
      <w:bookmarkStart w:id="1054" w:name="_Toc535237429"/>
      <w:r w:rsidRPr="00596FBC">
        <w:rPr>
          <w:rFonts w:ascii="Arial" w:hAnsi="Arial" w:cs="Arial"/>
        </w:rPr>
        <w:t>Tableau</w:t>
      </w:r>
      <w:r w:rsidRPr="00596FBC">
        <w:rPr>
          <w:rFonts w:ascii="Arial" w:hAnsi="Arial" w:cs="Arial"/>
          <w:noProof/>
          <w:lang w:val="fr-FR"/>
        </w:rPr>
        <w:t xml:space="preserve"> </w:t>
      </w:r>
      <w:r>
        <w:rPr>
          <w:rFonts w:ascii="Arial" w:hAnsi="Arial" w:cs="Arial"/>
          <w:noProof/>
          <w:lang w:val="fr-FR"/>
        </w:rPr>
        <w:t xml:space="preserve">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45</w:t>
      </w:r>
      <w:r w:rsidRPr="00647C4E">
        <w:rPr>
          <w:rFonts w:ascii="Arial" w:hAnsi="Arial" w:cs="Arial"/>
          <w:sz w:val="22"/>
        </w:rPr>
        <w:fldChar w:fldCharType="end"/>
      </w:r>
      <w:r w:rsidRPr="00596FBC">
        <w:rPr>
          <w:rFonts w:ascii="Arial" w:hAnsi="Arial" w:cs="Arial"/>
          <w:color w:val="auto"/>
        </w:rPr>
        <w:t xml:space="preserve"> : </w:t>
      </w:r>
      <w:r w:rsidRPr="00596FBC">
        <w:rPr>
          <w:rFonts w:ascii="Arial" w:hAnsi="Arial" w:cs="Arial"/>
          <w:b w:val="0"/>
        </w:rPr>
        <w:t>Analyse des risques pour les travaux de purge importante et mise en dépôt des produits, transport et mise en remblai des terres</w:t>
      </w:r>
      <w:bookmarkEnd w:id="1052"/>
      <w:bookmarkEnd w:id="1053"/>
      <w:bookmarkEnd w:id="1054"/>
    </w:p>
    <w:p w14:paraId="4CE6DC03" w14:textId="77777777" w:rsidR="008D1B3F" w:rsidRPr="00327D1C" w:rsidRDefault="008D1B3F" w:rsidP="008D1B3F">
      <w:pPr>
        <w:rPr>
          <w:rFonts w:cs="Arial"/>
        </w:rPr>
      </w:pPr>
    </w:p>
    <w:tbl>
      <w:tblPr>
        <w:tblStyle w:val="Grilledutableau"/>
        <w:tblW w:w="9209" w:type="dxa"/>
        <w:jc w:val="center"/>
        <w:tblLayout w:type="fixed"/>
        <w:tblLook w:val="04A0" w:firstRow="1" w:lastRow="0" w:firstColumn="1" w:lastColumn="0" w:noHBand="0" w:noVBand="1"/>
      </w:tblPr>
      <w:tblGrid>
        <w:gridCol w:w="486"/>
        <w:gridCol w:w="2486"/>
        <w:gridCol w:w="3119"/>
        <w:gridCol w:w="1275"/>
        <w:gridCol w:w="993"/>
        <w:gridCol w:w="850"/>
      </w:tblGrid>
      <w:tr w:rsidR="008D1B3F" w:rsidRPr="00327D1C" w14:paraId="4CCDB2E5" w14:textId="77777777" w:rsidTr="000A3F7C">
        <w:trPr>
          <w:jc w:val="center"/>
        </w:trPr>
        <w:tc>
          <w:tcPr>
            <w:tcW w:w="486" w:type="dxa"/>
            <w:vMerge w:val="restart"/>
            <w:shd w:val="clear" w:color="auto" w:fill="FFFFFF" w:themeFill="background1"/>
          </w:tcPr>
          <w:p w14:paraId="4F932AB1" w14:textId="77777777" w:rsidR="008D1B3F" w:rsidRPr="00327D1C" w:rsidRDefault="008D1B3F" w:rsidP="000A3F7C">
            <w:pPr>
              <w:spacing w:line="240" w:lineRule="auto"/>
              <w:jc w:val="center"/>
              <w:rPr>
                <w:rFonts w:eastAsiaTheme="minorHAnsi" w:cs="Arial"/>
                <w:b/>
                <w:color w:val="auto"/>
                <w:lang w:eastAsia="en-US"/>
              </w:rPr>
            </w:pPr>
            <w:r w:rsidRPr="00327D1C">
              <w:rPr>
                <w:rFonts w:eastAsiaTheme="minorHAnsi" w:cs="Arial"/>
                <w:b/>
                <w:color w:val="auto"/>
                <w:lang w:eastAsia="en-US"/>
              </w:rPr>
              <w:t>N°</w:t>
            </w:r>
          </w:p>
        </w:tc>
        <w:tc>
          <w:tcPr>
            <w:tcW w:w="2486" w:type="dxa"/>
            <w:vMerge w:val="restart"/>
            <w:shd w:val="clear" w:color="auto" w:fill="FFFFFF" w:themeFill="background1"/>
          </w:tcPr>
          <w:p w14:paraId="5BD9ACB4" w14:textId="77777777" w:rsidR="008D1B3F" w:rsidRPr="00327D1C" w:rsidRDefault="008D1B3F" w:rsidP="000A3F7C">
            <w:pPr>
              <w:spacing w:line="240" w:lineRule="auto"/>
              <w:jc w:val="center"/>
              <w:rPr>
                <w:rFonts w:eastAsiaTheme="minorHAnsi" w:cs="Arial"/>
                <w:b/>
                <w:color w:val="auto"/>
                <w:lang w:eastAsia="en-US"/>
              </w:rPr>
            </w:pPr>
            <w:r w:rsidRPr="00327D1C">
              <w:rPr>
                <w:rFonts w:eastAsiaTheme="minorHAnsi" w:cs="Arial"/>
                <w:b/>
                <w:color w:val="auto"/>
                <w:lang w:eastAsia="en-US"/>
              </w:rPr>
              <w:t xml:space="preserve">Principales situations de danger </w:t>
            </w:r>
          </w:p>
        </w:tc>
        <w:tc>
          <w:tcPr>
            <w:tcW w:w="3119" w:type="dxa"/>
            <w:vMerge w:val="restart"/>
            <w:shd w:val="clear" w:color="auto" w:fill="FFFFFF" w:themeFill="background1"/>
          </w:tcPr>
          <w:p w14:paraId="48C35E84" w14:textId="77777777" w:rsidR="008D1B3F" w:rsidRPr="00327D1C" w:rsidRDefault="008D1B3F" w:rsidP="000A3F7C">
            <w:pPr>
              <w:spacing w:line="240" w:lineRule="auto"/>
              <w:jc w:val="center"/>
              <w:rPr>
                <w:rFonts w:eastAsiaTheme="minorHAnsi" w:cs="Arial"/>
                <w:b/>
                <w:color w:val="auto"/>
                <w:lang w:eastAsia="en-US"/>
              </w:rPr>
            </w:pPr>
            <w:r w:rsidRPr="00327D1C">
              <w:rPr>
                <w:rFonts w:eastAsiaTheme="minorHAnsi" w:cs="Arial"/>
                <w:b/>
                <w:color w:val="auto"/>
                <w:lang w:eastAsia="en-US"/>
              </w:rPr>
              <w:t xml:space="preserve">Evènements non souhaitable (ENS)/Impact  </w:t>
            </w:r>
          </w:p>
        </w:tc>
        <w:tc>
          <w:tcPr>
            <w:tcW w:w="3118" w:type="dxa"/>
            <w:gridSpan w:val="3"/>
            <w:shd w:val="clear" w:color="auto" w:fill="FFFFFF" w:themeFill="background1"/>
          </w:tcPr>
          <w:p w14:paraId="0A0DC1BA" w14:textId="77777777" w:rsidR="008D1B3F" w:rsidRPr="00327D1C" w:rsidRDefault="008D1B3F" w:rsidP="000A3F7C">
            <w:pPr>
              <w:spacing w:line="240" w:lineRule="auto"/>
              <w:jc w:val="center"/>
              <w:rPr>
                <w:rFonts w:eastAsiaTheme="minorHAnsi" w:cs="Arial"/>
                <w:b/>
                <w:color w:val="auto"/>
                <w:lang w:eastAsia="en-US"/>
              </w:rPr>
            </w:pPr>
            <w:r w:rsidRPr="00327D1C">
              <w:rPr>
                <w:rFonts w:eastAsiaTheme="minorHAnsi" w:cs="Arial"/>
                <w:b/>
                <w:color w:val="auto"/>
                <w:lang w:eastAsia="en-US"/>
              </w:rPr>
              <w:t xml:space="preserve">Evaluation du risque </w:t>
            </w:r>
          </w:p>
        </w:tc>
      </w:tr>
      <w:tr w:rsidR="008D1B3F" w:rsidRPr="00327D1C" w14:paraId="3676FD8B" w14:textId="77777777" w:rsidTr="000A3F7C">
        <w:trPr>
          <w:jc w:val="center"/>
        </w:trPr>
        <w:tc>
          <w:tcPr>
            <w:tcW w:w="486" w:type="dxa"/>
            <w:vMerge/>
            <w:shd w:val="clear" w:color="auto" w:fill="F4B083" w:themeFill="accent2" w:themeFillTint="99"/>
          </w:tcPr>
          <w:p w14:paraId="0A54C91F" w14:textId="77777777" w:rsidR="008D1B3F" w:rsidRPr="00327D1C" w:rsidRDefault="008D1B3F" w:rsidP="000A3F7C">
            <w:pPr>
              <w:spacing w:line="240" w:lineRule="auto"/>
              <w:jc w:val="left"/>
              <w:rPr>
                <w:rFonts w:eastAsiaTheme="minorHAnsi" w:cs="Arial"/>
                <w:lang w:eastAsia="en-US"/>
              </w:rPr>
            </w:pPr>
          </w:p>
        </w:tc>
        <w:tc>
          <w:tcPr>
            <w:tcW w:w="2486" w:type="dxa"/>
            <w:vMerge/>
            <w:shd w:val="clear" w:color="auto" w:fill="F4B083" w:themeFill="accent2" w:themeFillTint="99"/>
          </w:tcPr>
          <w:p w14:paraId="71B45A23" w14:textId="77777777" w:rsidR="008D1B3F" w:rsidRPr="00327D1C" w:rsidRDefault="008D1B3F" w:rsidP="000A3F7C">
            <w:pPr>
              <w:spacing w:line="240" w:lineRule="auto"/>
              <w:jc w:val="left"/>
              <w:rPr>
                <w:rFonts w:eastAsiaTheme="minorHAnsi" w:cs="Arial"/>
                <w:lang w:eastAsia="en-US"/>
              </w:rPr>
            </w:pPr>
          </w:p>
        </w:tc>
        <w:tc>
          <w:tcPr>
            <w:tcW w:w="3119" w:type="dxa"/>
            <w:vMerge/>
            <w:shd w:val="clear" w:color="auto" w:fill="F4B083" w:themeFill="accent2" w:themeFillTint="99"/>
          </w:tcPr>
          <w:p w14:paraId="2EF2F38A" w14:textId="77777777" w:rsidR="008D1B3F" w:rsidRPr="00327D1C" w:rsidRDefault="008D1B3F" w:rsidP="000A3F7C">
            <w:pPr>
              <w:spacing w:line="240" w:lineRule="auto"/>
              <w:jc w:val="left"/>
              <w:rPr>
                <w:rFonts w:eastAsiaTheme="minorHAnsi" w:cs="Arial"/>
                <w:lang w:eastAsia="en-US"/>
              </w:rPr>
            </w:pPr>
          </w:p>
        </w:tc>
        <w:tc>
          <w:tcPr>
            <w:tcW w:w="1275" w:type="dxa"/>
            <w:shd w:val="clear" w:color="auto" w:fill="FFFFFF" w:themeFill="background1"/>
          </w:tcPr>
          <w:p w14:paraId="3975D484" w14:textId="77777777" w:rsidR="008D1B3F" w:rsidRPr="00327D1C" w:rsidRDefault="008D1B3F" w:rsidP="000A3F7C">
            <w:pPr>
              <w:spacing w:line="240" w:lineRule="auto"/>
              <w:rPr>
                <w:rFonts w:eastAsiaTheme="minorHAnsi" w:cs="Arial"/>
                <w:lang w:eastAsia="en-US"/>
              </w:rPr>
            </w:pPr>
            <w:r w:rsidRPr="00327D1C">
              <w:rPr>
                <w:rFonts w:eastAsiaTheme="minorHAnsi" w:cs="Arial"/>
                <w:lang w:eastAsia="en-US"/>
              </w:rPr>
              <w:t xml:space="preserve">Probabilité </w:t>
            </w:r>
          </w:p>
        </w:tc>
        <w:tc>
          <w:tcPr>
            <w:tcW w:w="993" w:type="dxa"/>
            <w:shd w:val="clear" w:color="auto" w:fill="FFFFFF" w:themeFill="background1"/>
          </w:tcPr>
          <w:p w14:paraId="7866AE8E"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Gravité </w:t>
            </w:r>
          </w:p>
        </w:tc>
        <w:tc>
          <w:tcPr>
            <w:tcW w:w="850" w:type="dxa"/>
            <w:shd w:val="clear" w:color="auto" w:fill="FFFFFF" w:themeFill="background1"/>
          </w:tcPr>
          <w:p w14:paraId="16437F4A"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Acceptabilité </w:t>
            </w:r>
          </w:p>
        </w:tc>
      </w:tr>
      <w:tr w:rsidR="008D1B3F" w:rsidRPr="00327D1C" w14:paraId="442B0859" w14:textId="77777777" w:rsidTr="000A3F7C">
        <w:trPr>
          <w:jc w:val="center"/>
        </w:trPr>
        <w:tc>
          <w:tcPr>
            <w:tcW w:w="486" w:type="dxa"/>
          </w:tcPr>
          <w:p w14:paraId="0DE9982A"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1</w:t>
            </w:r>
          </w:p>
        </w:tc>
        <w:tc>
          <w:tcPr>
            <w:tcW w:w="2486" w:type="dxa"/>
          </w:tcPr>
          <w:p w14:paraId="557F2E7E"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Déplacement ou utilisation mal contrôlé de véhicules et engins de chantier ou de leurs organes mobiles (pelle mécanique, chargeuse, camions, par </w:t>
            </w:r>
            <w:proofErr w:type="gramStart"/>
            <w:r w:rsidRPr="00327D1C">
              <w:rPr>
                <w:rFonts w:eastAsiaTheme="minorHAnsi" w:cs="Arial"/>
                <w:lang w:eastAsia="en-US"/>
              </w:rPr>
              <w:t>ex..</w:t>
            </w:r>
            <w:proofErr w:type="gramEnd"/>
            <w:r w:rsidRPr="00327D1C">
              <w:rPr>
                <w:rFonts w:eastAsiaTheme="minorHAnsi" w:cs="Arial"/>
                <w:lang w:eastAsia="en-US"/>
              </w:rPr>
              <w:t xml:space="preserve">) </w:t>
            </w:r>
          </w:p>
        </w:tc>
        <w:tc>
          <w:tcPr>
            <w:tcW w:w="3119" w:type="dxa"/>
          </w:tcPr>
          <w:p w14:paraId="0B276A33"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Renversement, basculement, heurt d’un ouvrier pouvant occasionner la mort, des blessures, fractures, lésions pertes sensorielles temporaires ou permanentes </w:t>
            </w:r>
          </w:p>
        </w:tc>
        <w:tc>
          <w:tcPr>
            <w:tcW w:w="1275" w:type="dxa"/>
          </w:tcPr>
          <w:p w14:paraId="0221D284"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3</w:t>
            </w:r>
          </w:p>
        </w:tc>
        <w:tc>
          <w:tcPr>
            <w:tcW w:w="993" w:type="dxa"/>
          </w:tcPr>
          <w:p w14:paraId="6695B6F7"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3</w:t>
            </w:r>
          </w:p>
        </w:tc>
        <w:tc>
          <w:tcPr>
            <w:tcW w:w="850" w:type="dxa"/>
            <w:shd w:val="clear" w:color="auto" w:fill="FF0000"/>
          </w:tcPr>
          <w:p w14:paraId="18991799" w14:textId="77777777" w:rsidR="008D1B3F" w:rsidRPr="00327D1C" w:rsidRDefault="008D1B3F" w:rsidP="000A3F7C">
            <w:pPr>
              <w:spacing w:line="240" w:lineRule="auto"/>
              <w:jc w:val="center"/>
              <w:rPr>
                <w:rFonts w:eastAsiaTheme="minorHAnsi" w:cs="Arial"/>
                <w:lang w:eastAsia="en-US"/>
              </w:rPr>
            </w:pPr>
          </w:p>
        </w:tc>
      </w:tr>
      <w:tr w:rsidR="008D1B3F" w:rsidRPr="00327D1C" w14:paraId="39CA4307" w14:textId="77777777" w:rsidTr="000A3F7C">
        <w:trPr>
          <w:jc w:val="center"/>
        </w:trPr>
        <w:tc>
          <w:tcPr>
            <w:tcW w:w="486" w:type="dxa"/>
          </w:tcPr>
          <w:p w14:paraId="41EC07E9"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2</w:t>
            </w:r>
          </w:p>
        </w:tc>
        <w:tc>
          <w:tcPr>
            <w:tcW w:w="2486" w:type="dxa"/>
          </w:tcPr>
          <w:p w14:paraId="16F85DB9"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Stockage, manutention, manipulation ou transport inadapté de matériels et matériaux (par ex : déblais ou remblais) </w:t>
            </w:r>
          </w:p>
        </w:tc>
        <w:tc>
          <w:tcPr>
            <w:tcW w:w="3119" w:type="dxa"/>
          </w:tcPr>
          <w:p w14:paraId="51304125"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Matériel ou matériaux accidentellement déversés sur les ouvriers ou un tiers pouvant entrainer l’étouffement, des blessures, fractures, traumatismes </w:t>
            </w:r>
          </w:p>
        </w:tc>
        <w:tc>
          <w:tcPr>
            <w:tcW w:w="1275" w:type="dxa"/>
          </w:tcPr>
          <w:p w14:paraId="43401876"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3</w:t>
            </w:r>
          </w:p>
        </w:tc>
        <w:tc>
          <w:tcPr>
            <w:tcW w:w="993" w:type="dxa"/>
          </w:tcPr>
          <w:p w14:paraId="0CF72F8D"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2</w:t>
            </w:r>
          </w:p>
        </w:tc>
        <w:tc>
          <w:tcPr>
            <w:tcW w:w="850" w:type="dxa"/>
            <w:shd w:val="clear" w:color="auto" w:fill="FFFF00"/>
          </w:tcPr>
          <w:p w14:paraId="01E7EF0C" w14:textId="77777777" w:rsidR="008D1B3F" w:rsidRPr="00327D1C" w:rsidRDefault="008D1B3F" w:rsidP="000A3F7C">
            <w:pPr>
              <w:spacing w:line="240" w:lineRule="auto"/>
              <w:jc w:val="center"/>
              <w:rPr>
                <w:rFonts w:eastAsiaTheme="minorHAnsi" w:cs="Arial"/>
                <w:lang w:eastAsia="en-US"/>
              </w:rPr>
            </w:pPr>
          </w:p>
        </w:tc>
      </w:tr>
      <w:tr w:rsidR="008D1B3F" w:rsidRPr="00327D1C" w14:paraId="2CCFB877" w14:textId="77777777" w:rsidTr="000A3F7C">
        <w:trPr>
          <w:jc w:val="center"/>
        </w:trPr>
        <w:tc>
          <w:tcPr>
            <w:tcW w:w="486" w:type="dxa"/>
          </w:tcPr>
          <w:p w14:paraId="1F7A28B5"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3</w:t>
            </w:r>
          </w:p>
        </w:tc>
        <w:tc>
          <w:tcPr>
            <w:tcW w:w="2486" w:type="dxa"/>
          </w:tcPr>
          <w:p w14:paraId="2C7864F9"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Instabilité des fouilles </w:t>
            </w:r>
          </w:p>
        </w:tc>
        <w:tc>
          <w:tcPr>
            <w:tcW w:w="3119" w:type="dxa"/>
          </w:tcPr>
          <w:p w14:paraId="21C6674C"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Eboulements de fouilles pouvant entrainer l’étouffement, des blessures, fractures, traumatisme  </w:t>
            </w:r>
          </w:p>
        </w:tc>
        <w:tc>
          <w:tcPr>
            <w:tcW w:w="1275" w:type="dxa"/>
          </w:tcPr>
          <w:p w14:paraId="537582FC"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3</w:t>
            </w:r>
          </w:p>
        </w:tc>
        <w:tc>
          <w:tcPr>
            <w:tcW w:w="993" w:type="dxa"/>
          </w:tcPr>
          <w:p w14:paraId="5E2ED61C"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3</w:t>
            </w:r>
          </w:p>
        </w:tc>
        <w:tc>
          <w:tcPr>
            <w:tcW w:w="850" w:type="dxa"/>
            <w:shd w:val="clear" w:color="auto" w:fill="FF0000"/>
          </w:tcPr>
          <w:p w14:paraId="45D8E4D6" w14:textId="77777777" w:rsidR="008D1B3F" w:rsidRPr="00327D1C" w:rsidRDefault="008D1B3F" w:rsidP="000A3F7C">
            <w:pPr>
              <w:spacing w:line="240" w:lineRule="auto"/>
              <w:jc w:val="center"/>
              <w:rPr>
                <w:rFonts w:eastAsiaTheme="minorHAnsi" w:cs="Arial"/>
                <w:lang w:eastAsia="en-US"/>
              </w:rPr>
            </w:pPr>
          </w:p>
        </w:tc>
      </w:tr>
      <w:tr w:rsidR="008D1B3F" w:rsidRPr="00327D1C" w14:paraId="6FC8B3EE" w14:textId="77777777" w:rsidTr="000A3F7C">
        <w:trPr>
          <w:jc w:val="center"/>
        </w:trPr>
        <w:tc>
          <w:tcPr>
            <w:tcW w:w="486" w:type="dxa"/>
          </w:tcPr>
          <w:p w14:paraId="37E47516"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4</w:t>
            </w:r>
          </w:p>
        </w:tc>
        <w:tc>
          <w:tcPr>
            <w:tcW w:w="2486" w:type="dxa"/>
          </w:tcPr>
          <w:p w14:paraId="526CAE40"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Absence ou inefficacité des protections collectives et individuelles </w:t>
            </w:r>
          </w:p>
        </w:tc>
        <w:tc>
          <w:tcPr>
            <w:tcW w:w="3119" w:type="dxa"/>
          </w:tcPr>
          <w:p w14:paraId="2E659E40"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Vulnérabilité des ouvriers vis-à-vis de blessures, fractures, traumatismes </w:t>
            </w:r>
          </w:p>
        </w:tc>
        <w:tc>
          <w:tcPr>
            <w:tcW w:w="1275" w:type="dxa"/>
          </w:tcPr>
          <w:p w14:paraId="0B74BE4B"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3</w:t>
            </w:r>
          </w:p>
        </w:tc>
        <w:tc>
          <w:tcPr>
            <w:tcW w:w="993" w:type="dxa"/>
          </w:tcPr>
          <w:p w14:paraId="18B4E9D6"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3</w:t>
            </w:r>
          </w:p>
        </w:tc>
        <w:tc>
          <w:tcPr>
            <w:tcW w:w="850" w:type="dxa"/>
            <w:shd w:val="clear" w:color="auto" w:fill="FF0000"/>
          </w:tcPr>
          <w:p w14:paraId="6F7B7F1F" w14:textId="77777777" w:rsidR="008D1B3F" w:rsidRPr="00327D1C" w:rsidRDefault="008D1B3F" w:rsidP="000A3F7C">
            <w:pPr>
              <w:spacing w:line="240" w:lineRule="auto"/>
              <w:jc w:val="center"/>
              <w:rPr>
                <w:rFonts w:eastAsiaTheme="minorHAnsi" w:cs="Arial"/>
                <w:highlight w:val="yellow"/>
                <w:lang w:eastAsia="en-US"/>
              </w:rPr>
            </w:pPr>
          </w:p>
        </w:tc>
      </w:tr>
      <w:tr w:rsidR="008D1B3F" w:rsidRPr="00327D1C" w14:paraId="2700546C" w14:textId="77777777" w:rsidTr="000A3F7C">
        <w:trPr>
          <w:jc w:val="center"/>
        </w:trPr>
        <w:tc>
          <w:tcPr>
            <w:tcW w:w="486" w:type="dxa"/>
          </w:tcPr>
          <w:p w14:paraId="01ABB26B"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5</w:t>
            </w:r>
          </w:p>
        </w:tc>
        <w:tc>
          <w:tcPr>
            <w:tcW w:w="2486" w:type="dxa"/>
          </w:tcPr>
          <w:p w14:paraId="32E85736"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Durée du travail excessive et accès à l’eau et l’hygiène inadapté </w:t>
            </w:r>
          </w:p>
        </w:tc>
        <w:tc>
          <w:tcPr>
            <w:tcW w:w="3119" w:type="dxa"/>
          </w:tcPr>
          <w:p w14:paraId="16669022"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Exposition à la chaleur ou au soleil et fatigue excessive à l’origine d’insolation, d’déshydratation, désordres métaboliques, trouble de l’attention  </w:t>
            </w:r>
          </w:p>
        </w:tc>
        <w:tc>
          <w:tcPr>
            <w:tcW w:w="1275" w:type="dxa"/>
          </w:tcPr>
          <w:p w14:paraId="77B426D7"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2</w:t>
            </w:r>
          </w:p>
        </w:tc>
        <w:tc>
          <w:tcPr>
            <w:tcW w:w="993" w:type="dxa"/>
          </w:tcPr>
          <w:p w14:paraId="5542F2AD"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2</w:t>
            </w:r>
          </w:p>
        </w:tc>
        <w:tc>
          <w:tcPr>
            <w:tcW w:w="850" w:type="dxa"/>
            <w:shd w:val="clear" w:color="auto" w:fill="FFFF00"/>
          </w:tcPr>
          <w:p w14:paraId="0464B855" w14:textId="77777777" w:rsidR="008D1B3F" w:rsidRPr="00327D1C" w:rsidRDefault="008D1B3F" w:rsidP="000A3F7C">
            <w:pPr>
              <w:spacing w:line="240" w:lineRule="auto"/>
              <w:jc w:val="center"/>
              <w:rPr>
                <w:rFonts w:eastAsiaTheme="minorHAnsi" w:cs="Arial"/>
                <w:highlight w:val="yellow"/>
                <w:lang w:eastAsia="en-US"/>
              </w:rPr>
            </w:pPr>
          </w:p>
        </w:tc>
      </w:tr>
      <w:tr w:rsidR="008D1B3F" w:rsidRPr="00327D1C" w14:paraId="18A5FE08" w14:textId="77777777" w:rsidTr="000A3F7C">
        <w:trPr>
          <w:jc w:val="center"/>
        </w:trPr>
        <w:tc>
          <w:tcPr>
            <w:tcW w:w="486" w:type="dxa"/>
          </w:tcPr>
          <w:p w14:paraId="52B367E8"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6</w:t>
            </w:r>
          </w:p>
        </w:tc>
        <w:tc>
          <w:tcPr>
            <w:tcW w:w="2486" w:type="dxa"/>
          </w:tcPr>
          <w:p w14:paraId="47A623B8"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Canalisations ou câbles électriques enterrés identifiés ou non </w:t>
            </w:r>
          </w:p>
        </w:tc>
        <w:tc>
          <w:tcPr>
            <w:tcW w:w="3119" w:type="dxa"/>
          </w:tcPr>
          <w:p w14:paraId="4BB52E06"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Rupture de canalisations ou de câbles pouvant entrainer une électrisation, des blessures ou des lésions </w:t>
            </w:r>
          </w:p>
        </w:tc>
        <w:tc>
          <w:tcPr>
            <w:tcW w:w="1275" w:type="dxa"/>
          </w:tcPr>
          <w:p w14:paraId="00B37067"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3</w:t>
            </w:r>
          </w:p>
        </w:tc>
        <w:tc>
          <w:tcPr>
            <w:tcW w:w="993" w:type="dxa"/>
          </w:tcPr>
          <w:p w14:paraId="7EEBD92F"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3</w:t>
            </w:r>
          </w:p>
        </w:tc>
        <w:tc>
          <w:tcPr>
            <w:tcW w:w="850" w:type="dxa"/>
            <w:shd w:val="clear" w:color="auto" w:fill="FF0000"/>
          </w:tcPr>
          <w:p w14:paraId="38F7E200" w14:textId="77777777" w:rsidR="008D1B3F" w:rsidRPr="00327D1C" w:rsidRDefault="008D1B3F" w:rsidP="000A3F7C">
            <w:pPr>
              <w:spacing w:line="240" w:lineRule="auto"/>
              <w:jc w:val="center"/>
              <w:rPr>
                <w:rFonts w:eastAsiaTheme="minorHAnsi" w:cs="Arial"/>
                <w:color w:val="FF0000"/>
                <w:highlight w:val="yellow"/>
                <w:lang w:eastAsia="en-US"/>
              </w:rPr>
            </w:pPr>
          </w:p>
        </w:tc>
      </w:tr>
      <w:tr w:rsidR="008D1B3F" w:rsidRPr="00327D1C" w14:paraId="50A06495" w14:textId="77777777" w:rsidTr="000A3F7C">
        <w:trPr>
          <w:jc w:val="center"/>
        </w:trPr>
        <w:tc>
          <w:tcPr>
            <w:tcW w:w="486" w:type="dxa"/>
          </w:tcPr>
          <w:p w14:paraId="330F3F31"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7</w:t>
            </w:r>
          </w:p>
        </w:tc>
        <w:tc>
          <w:tcPr>
            <w:tcW w:w="2486" w:type="dxa"/>
          </w:tcPr>
          <w:p w14:paraId="6AF7FCCF"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Manutention et pelletage manuels, gestes répétitifs ou utilisation excessive de machines vibrantes </w:t>
            </w:r>
          </w:p>
        </w:tc>
        <w:tc>
          <w:tcPr>
            <w:tcW w:w="3119" w:type="dxa"/>
          </w:tcPr>
          <w:p w14:paraId="46AA9260"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Apparition de troubles musculo-squelettiques  </w:t>
            </w:r>
          </w:p>
        </w:tc>
        <w:tc>
          <w:tcPr>
            <w:tcW w:w="1275" w:type="dxa"/>
          </w:tcPr>
          <w:p w14:paraId="18BE4C69"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3</w:t>
            </w:r>
          </w:p>
        </w:tc>
        <w:tc>
          <w:tcPr>
            <w:tcW w:w="993" w:type="dxa"/>
          </w:tcPr>
          <w:p w14:paraId="57862253"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2</w:t>
            </w:r>
          </w:p>
        </w:tc>
        <w:tc>
          <w:tcPr>
            <w:tcW w:w="850" w:type="dxa"/>
            <w:shd w:val="clear" w:color="auto" w:fill="FFFF00"/>
          </w:tcPr>
          <w:p w14:paraId="4FDF9D3F" w14:textId="77777777" w:rsidR="008D1B3F" w:rsidRPr="00327D1C" w:rsidRDefault="008D1B3F" w:rsidP="000A3F7C">
            <w:pPr>
              <w:spacing w:line="240" w:lineRule="auto"/>
              <w:jc w:val="center"/>
              <w:rPr>
                <w:rFonts w:eastAsiaTheme="minorHAnsi" w:cs="Arial"/>
                <w:highlight w:val="yellow"/>
                <w:lang w:eastAsia="en-US"/>
              </w:rPr>
            </w:pPr>
          </w:p>
        </w:tc>
      </w:tr>
      <w:tr w:rsidR="008D1B3F" w:rsidRPr="00327D1C" w14:paraId="10B46D5D" w14:textId="77777777" w:rsidTr="000A3F7C">
        <w:trPr>
          <w:jc w:val="center"/>
        </w:trPr>
        <w:tc>
          <w:tcPr>
            <w:tcW w:w="486" w:type="dxa"/>
          </w:tcPr>
          <w:p w14:paraId="343F9B25"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8</w:t>
            </w:r>
          </w:p>
        </w:tc>
        <w:tc>
          <w:tcPr>
            <w:tcW w:w="2486" w:type="dxa"/>
          </w:tcPr>
          <w:p w14:paraId="072FAD51"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Conduite inappropriée des véhicules engins de chantier </w:t>
            </w:r>
          </w:p>
        </w:tc>
        <w:tc>
          <w:tcPr>
            <w:tcW w:w="3119" w:type="dxa"/>
          </w:tcPr>
          <w:p w14:paraId="4B18ABDB"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Exposition des chauffeurs, passagers et tiers à des blessures, fractures, traumatismes et le cas échéant dégradation ou destruction de biens </w:t>
            </w:r>
          </w:p>
        </w:tc>
        <w:tc>
          <w:tcPr>
            <w:tcW w:w="1275" w:type="dxa"/>
          </w:tcPr>
          <w:p w14:paraId="0C85C994"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2</w:t>
            </w:r>
          </w:p>
        </w:tc>
        <w:tc>
          <w:tcPr>
            <w:tcW w:w="993" w:type="dxa"/>
          </w:tcPr>
          <w:p w14:paraId="0392DE27"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3</w:t>
            </w:r>
          </w:p>
        </w:tc>
        <w:tc>
          <w:tcPr>
            <w:tcW w:w="850" w:type="dxa"/>
            <w:shd w:val="clear" w:color="auto" w:fill="FFFF00"/>
          </w:tcPr>
          <w:p w14:paraId="3461382A" w14:textId="77777777" w:rsidR="008D1B3F" w:rsidRPr="00327D1C" w:rsidRDefault="008D1B3F" w:rsidP="000A3F7C">
            <w:pPr>
              <w:spacing w:line="240" w:lineRule="auto"/>
              <w:jc w:val="center"/>
              <w:rPr>
                <w:rFonts w:eastAsiaTheme="minorHAnsi" w:cs="Arial"/>
                <w:highlight w:val="yellow"/>
                <w:lang w:eastAsia="en-US"/>
              </w:rPr>
            </w:pPr>
          </w:p>
        </w:tc>
      </w:tr>
      <w:tr w:rsidR="008D1B3F" w:rsidRPr="00327D1C" w14:paraId="6CA104D8" w14:textId="77777777" w:rsidTr="000A3F7C">
        <w:trPr>
          <w:jc w:val="center"/>
        </w:trPr>
        <w:tc>
          <w:tcPr>
            <w:tcW w:w="486" w:type="dxa"/>
          </w:tcPr>
          <w:p w14:paraId="74D454E9"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9</w:t>
            </w:r>
          </w:p>
        </w:tc>
        <w:tc>
          <w:tcPr>
            <w:tcW w:w="2486" w:type="dxa"/>
          </w:tcPr>
          <w:p w14:paraId="10CA5D77"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Installations de chantier au sol, accès aux planchers de travail inadaptés </w:t>
            </w:r>
          </w:p>
        </w:tc>
        <w:tc>
          <w:tcPr>
            <w:tcW w:w="3119" w:type="dxa"/>
          </w:tcPr>
          <w:p w14:paraId="3E706A95"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Vulnérabilité des ouvriers vis-à-vis de blessures, fractures, traumatismes par chute de plain-pied </w:t>
            </w:r>
          </w:p>
        </w:tc>
        <w:tc>
          <w:tcPr>
            <w:tcW w:w="1275" w:type="dxa"/>
          </w:tcPr>
          <w:p w14:paraId="79B5B37D"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2</w:t>
            </w:r>
          </w:p>
        </w:tc>
        <w:tc>
          <w:tcPr>
            <w:tcW w:w="993" w:type="dxa"/>
          </w:tcPr>
          <w:p w14:paraId="4AB3A8B0"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3</w:t>
            </w:r>
          </w:p>
        </w:tc>
        <w:tc>
          <w:tcPr>
            <w:tcW w:w="850" w:type="dxa"/>
            <w:shd w:val="clear" w:color="auto" w:fill="FFFF00"/>
          </w:tcPr>
          <w:p w14:paraId="695B3F87" w14:textId="77777777" w:rsidR="008D1B3F" w:rsidRPr="00327D1C" w:rsidRDefault="008D1B3F" w:rsidP="000A3F7C">
            <w:pPr>
              <w:spacing w:line="240" w:lineRule="auto"/>
              <w:jc w:val="center"/>
              <w:rPr>
                <w:rFonts w:eastAsiaTheme="minorHAnsi" w:cs="Arial"/>
                <w:highlight w:val="yellow"/>
                <w:lang w:eastAsia="en-US"/>
              </w:rPr>
            </w:pPr>
          </w:p>
        </w:tc>
      </w:tr>
    </w:tbl>
    <w:p w14:paraId="7843B466" w14:textId="77777777" w:rsidR="008D1B3F" w:rsidRPr="00327D1C" w:rsidRDefault="008D1B3F" w:rsidP="008D1B3F">
      <w:pPr>
        <w:pStyle w:val="tableau"/>
        <w:rPr>
          <w:rFonts w:ascii="Arial" w:hAnsi="Arial" w:cs="Arial"/>
        </w:rPr>
      </w:pPr>
    </w:p>
    <w:p w14:paraId="586C967A" w14:textId="256BEC72" w:rsidR="008D1B3F" w:rsidRPr="00596FBC" w:rsidRDefault="00FF6F09" w:rsidP="008D1B3F">
      <w:pPr>
        <w:pStyle w:val="Titre2"/>
      </w:pPr>
      <w:bookmarkStart w:id="1055" w:name="_Toc535244614"/>
      <w:r>
        <w:t>9</w:t>
      </w:r>
      <w:r w:rsidR="008D1B3F">
        <w:t>.7. </w:t>
      </w:r>
      <w:r w:rsidR="008D1B3F" w:rsidRPr="00596FBC">
        <w:t>Dépose de pavés, démolition d’ouvrage d’assainissement existant enterrés et aériens-remblaiement er réfection de voirie</w:t>
      </w:r>
      <w:bookmarkEnd w:id="1055"/>
      <w:r w:rsidR="008D1B3F" w:rsidRPr="00596FBC">
        <w:t xml:space="preserve"> </w:t>
      </w:r>
    </w:p>
    <w:p w14:paraId="58D5B60A" w14:textId="77777777" w:rsidR="008D1B3F" w:rsidRPr="00901218" w:rsidRDefault="008D1B3F" w:rsidP="008D1B3F">
      <w:pPr>
        <w:spacing w:before="120" w:after="120"/>
        <w:rPr>
          <w:rFonts w:cs="Arial"/>
        </w:rPr>
      </w:pPr>
      <w:r w:rsidRPr="00327D1C">
        <w:rPr>
          <w:rFonts w:cs="Arial"/>
        </w:rPr>
        <w:t>Les risques les plus élevés sont liés aux déplacements des engins de chantier. Les risques spécifiques concernent le travail en fouille, le déplacement et les opérations des engins utilisés pour la démolition : les projections de particules (sable, boues) et les éclats (gravats) ; le remblaiement et les travaux de réfection de chaussée, nécessitent également des mesures de minimisation des risques.</w:t>
      </w:r>
      <w:r>
        <w:rPr>
          <w:rFonts w:cs="Arial"/>
        </w:rPr>
        <w:t xml:space="preserve"> </w:t>
      </w:r>
      <w:r w:rsidRPr="006C28DF">
        <w:t>Pour la manutention du matériau (pavé), les mauvaises techniques de manutention manuelle peuvent être désastreuses pour le dos. Les risques ici sont les traumatismes, blessures dues aux chutes de matériaux, etc.</w:t>
      </w:r>
      <w:bookmarkStart w:id="1056" w:name="_Toc472330396"/>
      <w:bookmarkStart w:id="1057" w:name="_Toc523424609"/>
      <w:bookmarkStart w:id="1058" w:name="_Toc523582294"/>
      <w:bookmarkStart w:id="1059" w:name="_Toc523758632"/>
      <w:bookmarkStart w:id="1060" w:name="_Toc524462735"/>
    </w:p>
    <w:p w14:paraId="19B570CE" w14:textId="77777777" w:rsidR="008D1B3F" w:rsidRDefault="008D1B3F" w:rsidP="008D1B3F">
      <w:pPr>
        <w:spacing w:after="160" w:line="259" w:lineRule="auto"/>
        <w:jc w:val="left"/>
        <w:rPr>
          <w:rFonts w:eastAsia="Calibri" w:cs="Arial"/>
          <w:b/>
          <w:sz w:val="20"/>
          <w:szCs w:val="20"/>
          <w:lang w:val="x-none" w:eastAsia="de-DE"/>
        </w:rPr>
      </w:pPr>
      <w:bookmarkStart w:id="1061" w:name="_Toc529249278"/>
      <w:r>
        <w:rPr>
          <w:rFonts w:cs="Arial"/>
        </w:rPr>
        <w:br w:type="page"/>
      </w:r>
    </w:p>
    <w:p w14:paraId="60B55A23" w14:textId="77777777" w:rsidR="008D1B3F" w:rsidRPr="00596FBC" w:rsidRDefault="008D1B3F" w:rsidP="008D1B3F">
      <w:pPr>
        <w:pStyle w:val="tableau"/>
      </w:pPr>
      <w:bookmarkStart w:id="1062" w:name="_Toc533058617"/>
      <w:bookmarkStart w:id="1063" w:name="_Toc535237430"/>
      <w:r w:rsidRPr="00596FBC">
        <w:t xml:space="preserve">Tableau </w:t>
      </w:r>
      <w:r w:rsidRPr="00647C4E">
        <w:rPr>
          <w:sz w:val="22"/>
        </w:rPr>
        <w:fldChar w:fldCharType="begin"/>
      </w:r>
      <w:r w:rsidRPr="00647C4E">
        <w:rPr>
          <w:sz w:val="22"/>
        </w:rPr>
        <w:instrText xml:space="preserve"> SEQ Tableau \* ARABIC </w:instrText>
      </w:r>
      <w:r w:rsidRPr="00647C4E">
        <w:rPr>
          <w:sz w:val="22"/>
        </w:rPr>
        <w:fldChar w:fldCharType="separate"/>
      </w:r>
      <w:r w:rsidR="00D82CEC">
        <w:rPr>
          <w:noProof/>
          <w:sz w:val="22"/>
        </w:rPr>
        <w:t>46</w:t>
      </w:r>
      <w:r w:rsidRPr="00647C4E">
        <w:rPr>
          <w:sz w:val="22"/>
        </w:rPr>
        <w:fldChar w:fldCharType="end"/>
      </w:r>
      <w:r w:rsidRPr="00596FBC">
        <w:t>: Analyse des risques pour la dépose de pavé, démolition d’ouvrage d’assainissement existant enterrés et aériens; le remblaiement et la réfection de chaussées</w:t>
      </w:r>
      <w:bookmarkEnd w:id="1056"/>
      <w:bookmarkEnd w:id="1057"/>
      <w:bookmarkEnd w:id="1058"/>
      <w:bookmarkEnd w:id="1059"/>
      <w:bookmarkEnd w:id="1060"/>
      <w:bookmarkEnd w:id="1061"/>
      <w:bookmarkEnd w:id="1062"/>
      <w:bookmarkEnd w:id="1063"/>
    </w:p>
    <w:p w14:paraId="284FDF9C" w14:textId="77777777" w:rsidR="008D1B3F" w:rsidRPr="00327D1C" w:rsidRDefault="008D1B3F" w:rsidP="008D1B3F">
      <w:pPr>
        <w:pStyle w:val="fig"/>
        <w:jc w:val="both"/>
        <w:rPr>
          <w:rFonts w:ascii="Arial" w:hAnsi="Arial" w:cs="Arial"/>
        </w:rPr>
      </w:pPr>
    </w:p>
    <w:tbl>
      <w:tblPr>
        <w:tblStyle w:val="Grilledutableau"/>
        <w:tblW w:w="9209" w:type="dxa"/>
        <w:jc w:val="center"/>
        <w:tblLayout w:type="fixed"/>
        <w:tblLook w:val="04A0" w:firstRow="1" w:lastRow="0" w:firstColumn="1" w:lastColumn="0" w:noHBand="0" w:noVBand="1"/>
      </w:tblPr>
      <w:tblGrid>
        <w:gridCol w:w="486"/>
        <w:gridCol w:w="2486"/>
        <w:gridCol w:w="3260"/>
        <w:gridCol w:w="1276"/>
        <w:gridCol w:w="851"/>
        <w:gridCol w:w="850"/>
      </w:tblGrid>
      <w:tr w:rsidR="008D1B3F" w:rsidRPr="00327D1C" w14:paraId="7ABE332C" w14:textId="77777777" w:rsidTr="000A3F7C">
        <w:trPr>
          <w:jc w:val="center"/>
        </w:trPr>
        <w:tc>
          <w:tcPr>
            <w:tcW w:w="486" w:type="dxa"/>
            <w:vMerge w:val="restart"/>
            <w:shd w:val="clear" w:color="auto" w:fill="FFFFFF" w:themeFill="background1"/>
          </w:tcPr>
          <w:p w14:paraId="1B4236EB"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N°</w:t>
            </w:r>
          </w:p>
        </w:tc>
        <w:tc>
          <w:tcPr>
            <w:tcW w:w="2486" w:type="dxa"/>
            <w:vMerge w:val="restart"/>
            <w:shd w:val="clear" w:color="auto" w:fill="FFFFFF" w:themeFill="background1"/>
          </w:tcPr>
          <w:p w14:paraId="5641A7A4"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Principales situations de danger </w:t>
            </w:r>
          </w:p>
        </w:tc>
        <w:tc>
          <w:tcPr>
            <w:tcW w:w="3260" w:type="dxa"/>
            <w:vMerge w:val="restart"/>
            <w:shd w:val="clear" w:color="auto" w:fill="FFFFFF" w:themeFill="background1"/>
          </w:tcPr>
          <w:p w14:paraId="2FC9295A"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Evènements non souhaitable (ENS)/Impact  </w:t>
            </w:r>
          </w:p>
        </w:tc>
        <w:tc>
          <w:tcPr>
            <w:tcW w:w="2977" w:type="dxa"/>
            <w:gridSpan w:val="3"/>
            <w:shd w:val="clear" w:color="auto" w:fill="FFFFFF" w:themeFill="background1"/>
          </w:tcPr>
          <w:p w14:paraId="53443550"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Evaluation du risque </w:t>
            </w:r>
          </w:p>
        </w:tc>
      </w:tr>
      <w:tr w:rsidR="008D1B3F" w:rsidRPr="00327D1C" w14:paraId="485323BC" w14:textId="77777777" w:rsidTr="000A3F7C">
        <w:trPr>
          <w:jc w:val="center"/>
        </w:trPr>
        <w:tc>
          <w:tcPr>
            <w:tcW w:w="486" w:type="dxa"/>
            <w:vMerge/>
            <w:shd w:val="clear" w:color="auto" w:fill="F4B083" w:themeFill="accent2" w:themeFillTint="99"/>
          </w:tcPr>
          <w:p w14:paraId="6DBE1B83" w14:textId="77777777" w:rsidR="008D1B3F" w:rsidRPr="00327D1C" w:rsidRDefault="008D1B3F" w:rsidP="000A3F7C">
            <w:pPr>
              <w:spacing w:line="240" w:lineRule="auto"/>
              <w:jc w:val="left"/>
              <w:rPr>
                <w:rFonts w:eastAsiaTheme="minorHAnsi" w:cs="Arial"/>
                <w:sz w:val="18"/>
                <w:szCs w:val="18"/>
                <w:lang w:eastAsia="en-US"/>
              </w:rPr>
            </w:pPr>
          </w:p>
        </w:tc>
        <w:tc>
          <w:tcPr>
            <w:tcW w:w="2486" w:type="dxa"/>
            <w:vMerge/>
            <w:shd w:val="clear" w:color="auto" w:fill="F4B083" w:themeFill="accent2" w:themeFillTint="99"/>
          </w:tcPr>
          <w:p w14:paraId="31326C73" w14:textId="77777777" w:rsidR="008D1B3F" w:rsidRPr="00327D1C" w:rsidRDefault="008D1B3F" w:rsidP="000A3F7C">
            <w:pPr>
              <w:spacing w:line="240" w:lineRule="auto"/>
              <w:jc w:val="left"/>
              <w:rPr>
                <w:rFonts w:eastAsiaTheme="minorHAnsi" w:cs="Arial"/>
                <w:sz w:val="18"/>
                <w:szCs w:val="18"/>
                <w:lang w:eastAsia="en-US"/>
              </w:rPr>
            </w:pPr>
          </w:p>
        </w:tc>
        <w:tc>
          <w:tcPr>
            <w:tcW w:w="3260" w:type="dxa"/>
            <w:vMerge/>
            <w:shd w:val="clear" w:color="auto" w:fill="F4B083" w:themeFill="accent2" w:themeFillTint="99"/>
          </w:tcPr>
          <w:p w14:paraId="767734FE" w14:textId="77777777" w:rsidR="008D1B3F" w:rsidRPr="00327D1C" w:rsidRDefault="008D1B3F" w:rsidP="000A3F7C">
            <w:pPr>
              <w:spacing w:line="240" w:lineRule="auto"/>
              <w:jc w:val="left"/>
              <w:rPr>
                <w:rFonts w:eastAsiaTheme="minorHAnsi" w:cs="Arial"/>
                <w:sz w:val="18"/>
                <w:szCs w:val="18"/>
                <w:lang w:eastAsia="en-US"/>
              </w:rPr>
            </w:pPr>
          </w:p>
        </w:tc>
        <w:tc>
          <w:tcPr>
            <w:tcW w:w="1276" w:type="dxa"/>
            <w:shd w:val="clear" w:color="auto" w:fill="FFFFFF" w:themeFill="background1"/>
          </w:tcPr>
          <w:p w14:paraId="5638DD79"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 xml:space="preserve">Probabilité </w:t>
            </w:r>
          </w:p>
        </w:tc>
        <w:tc>
          <w:tcPr>
            <w:tcW w:w="851" w:type="dxa"/>
            <w:shd w:val="clear" w:color="auto" w:fill="FFFFFF" w:themeFill="background1"/>
          </w:tcPr>
          <w:p w14:paraId="5E9545B2"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 xml:space="preserve">Gravité </w:t>
            </w:r>
          </w:p>
        </w:tc>
        <w:tc>
          <w:tcPr>
            <w:tcW w:w="850" w:type="dxa"/>
            <w:shd w:val="clear" w:color="auto" w:fill="FFFFFF" w:themeFill="background1"/>
          </w:tcPr>
          <w:p w14:paraId="1F9F963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 xml:space="preserve">Acceptabilité </w:t>
            </w:r>
          </w:p>
        </w:tc>
      </w:tr>
      <w:tr w:rsidR="008D1B3F" w:rsidRPr="00327D1C" w14:paraId="14320BE2" w14:textId="77777777" w:rsidTr="000A3F7C">
        <w:trPr>
          <w:jc w:val="center"/>
        </w:trPr>
        <w:tc>
          <w:tcPr>
            <w:tcW w:w="486" w:type="dxa"/>
          </w:tcPr>
          <w:p w14:paraId="388EB605"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2486" w:type="dxa"/>
          </w:tcPr>
          <w:p w14:paraId="55E9A5AC"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Déplacement ou utilisation mal contrôlé de véhicules et engins de chantier ou de leurs organes mobiles (pelle mécanique, chargeuse, camions, par </w:t>
            </w:r>
            <w:proofErr w:type="gramStart"/>
            <w:r w:rsidRPr="00327D1C">
              <w:rPr>
                <w:rFonts w:eastAsiaTheme="minorHAnsi" w:cs="Arial"/>
                <w:sz w:val="18"/>
                <w:szCs w:val="18"/>
                <w:lang w:eastAsia="en-US"/>
              </w:rPr>
              <w:t>ex..</w:t>
            </w:r>
            <w:proofErr w:type="gramEnd"/>
            <w:r w:rsidRPr="00327D1C">
              <w:rPr>
                <w:rFonts w:eastAsiaTheme="minorHAnsi" w:cs="Arial"/>
                <w:sz w:val="18"/>
                <w:szCs w:val="18"/>
                <w:lang w:eastAsia="en-US"/>
              </w:rPr>
              <w:t xml:space="preserve">) </w:t>
            </w:r>
          </w:p>
        </w:tc>
        <w:tc>
          <w:tcPr>
            <w:tcW w:w="3260" w:type="dxa"/>
          </w:tcPr>
          <w:p w14:paraId="7F8598BD"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Renversement, basculement, heurt d’un ouvrier ou de tiers pouvant occasionner la mort, des blessures, fractures, lésions pertes sensorielles temporaires ou permanentes </w:t>
            </w:r>
          </w:p>
        </w:tc>
        <w:tc>
          <w:tcPr>
            <w:tcW w:w="1276" w:type="dxa"/>
          </w:tcPr>
          <w:p w14:paraId="43418205"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1" w:type="dxa"/>
          </w:tcPr>
          <w:p w14:paraId="4325E14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0000"/>
          </w:tcPr>
          <w:p w14:paraId="1F40CE2B" w14:textId="77777777" w:rsidR="008D1B3F" w:rsidRPr="00327D1C" w:rsidRDefault="008D1B3F" w:rsidP="000A3F7C">
            <w:pPr>
              <w:spacing w:line="240" w:lineRule="auto"/>
              <w:jc w:val="center"/>
              <w:rPr>
                <w:rFonts w:eastAsiaTheme="minorHAnsi" w:cs="Arial"/>
                <w:sz w:val="18"/>
                <w:szCs w:val="18"/>
                <w:lang w:eastAsia="en-US"/>
              </w:rPr>
            </w:pPr>
          </w:p>
        </w:tc>
      </w:tr>
      <w:tr w:rsidR="008D1B3F" w:rsidRPr="00327D1C" w14:paraId="29BDCC3C" w14:textId="77777777" w:rsidTr="000A3F7C">
        <w:trPr>
          <w:jc w:val="center"/>
        </w:trPr>
        <w:tc>
          <w:tcPr>
            <w:tcW w:w="486" w:type="dxa"/>
          </w:tcPr>
          <w:p w14:paraId="5EFEA2C9"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2486" w:type="dxa"/>
          </w:tcPr>
          <w:p w14:paraId="69B7D002"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Stockage, manutention, manipulation ou transport inadapté de matériels et matériaux (par ex : déblais ou remblais) </w:t>
            </w:r>
          </w:p>
        </w:tc>
        <w:tc>
          <w:tcPr>
            <w:tcW w:w="3260" w:type="dxa"/>
          </w:tcPr>
          <w:p w14:paraId="4BB3D882"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Matériel ou matériaux accidentellement déversés sur les ouvriers ou un tiers pouvant entrainer l’étouffement, des blessures, fractures, traumatismes </w:t>
            </w:r>
          </w:p>
        </w:tc>
        <w:tc>
          <w:tcPr>
            <w:tcW w:w="1276" w:type="dxa"/>
          </w:tcPr>
          <w:p w14:paraId="4D85CFC3"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1" w:type="dxa"/>
          </w:tcPr>
          <w:p w14:paraId="21805232"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52DE0049" w14:textId="77777777" w:rsidR="008D1B3F" w:rsidRPr="00327D1C" w:rsidRDefault="008D1B3F" w:rsidP="000A3F7C">
            <w:pPr>
              <w:spacing w:line="240" w:lineRule="auto"/>
              <w:jc w:val="center"/>
              <w:rPr>
                <w:rFonts w:eastAsiaTheme="minorHAnsi" w:cs="Arial"/>
                <w:sz w:val="18"/>
                <w:szCs w:val="18"/>
                <w:lang w:eastAsia="en-US"/>
              </w:rPr>
            </w:pPr>
          </w:p>
        </w:tc>
      </w:tr>
      <w:tr w:rsidR="008D1B3F" w:rsidRPr="00327D1C" w14:paraId="167C0E08" w14:textId="77777777" w:rsidTr="000A3F7C">
        <w:trPr>
          <w:jc w:val="center"/>
        </w:trPr>
        <w:tc>
          <w:tcPr>
            <w:tcW w:w="486" w:type="dxa"/>
          </w:tcPr>
          <w:p w14:paraId="7150D9DC"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2486" w:type="dxa"/>
          </w:tcPr>
          <w:p w14:paraId="45C2B260"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Instabilité des fouilles </w:t>
            </w:r>
          </w:p>
        </w:tc>
        <w:tc>
          <w:tcPr>
            <w:tcW w:w="3260" w:type="dxa"/>
          </w:tcPr>
          <w:p w14:paraId="5941E477"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Eboulements de fouilles pouvant entrainer l’étouffement, des blessures, fractures, traumatisme  </w:t>
            </w:r>
          </w:p>
        </w:tc>
        <w:tc>
          <w:tcPr>
            <w:tcW w:w="1276" w:type="dxa"/>
          </w:tcPr>
          <w:p w14:paraId="4FE6900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1" w:type="dxa"/>
          </w:tcPr>
          <w:p w14:paraId="5B3064D6"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0000"/>
          </w:tcPr>
          <w:p w14:paraId="6A994F17" w14:textId="77777777" w:rsidR="008D1B3F" w:rsidRPr="00327D1C" w:rsidRDefault="008D1B3F" w:rsidP="000A3F7C">
            <w:pPr>
              <w:spacing w:line="240" w:lineRule="auto"/>
              <w:jc w:val="center"/>
              <w:rPr>
                <w:rFonts w:eastAsiaTheme="minorHAnsi" w:cs="Arial"/>
                <w:sz w:val="18"/>
                <w:szCs w:val="18"/>
                <w:lang w:eastAsia="en-US"/>
              </w:rPr>
            </w:pPr>
          </w:p>
        </w:tc>
      </w:tr>
      <w:tr w:rsidR="008D1B3F" w:rsidRPr="00327D1C" w14:paraId="1EFC4949" w14:textId="77777777" w:rsidTr="000A3F7C">
        <w:trPr>
          <w:jc w:val="center"/>
        </w:trPr>
        <w:tc>
          <w:tcPr>
            <w:tcW w:w="486" w:type="dxa"/>
          </w:tcPr>
          <w:p w14:paraId="3033193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2486" w:type="dxa"/>
          </w:tcPr>
          <w:p w14:paraId="335BBB7C"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Absence ou inefficacité des protections collectives et individuelles </w:t>
            </w:r>
          </w:p>
        </w:tc>
        <w:tc>
          <w:tcPr>
            <w:tcW w:w="3260" w:type="dxa"/>
          </w:tcPr>
          <w:p w14:paraId="61344FB9"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Vulnérabilité des ouvriers vis-à-vis de blessures, fractures, traumatismes </w:t>
            </w:r>
          </w:p>
        </w:tc>
        <w:tc>
          <w:tcPr>
            <w:tcW w:w="1276" w:type="dxa"/>
          </w:tcPr>
          <w:p w14:paraId="2EE35795"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1" w:type="dxa"/>
          </w:tcPr>
          <w:p w14:paraId="62A3ADC4"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0000"/>
          </w:tcPr>
          <w:p w14:paraId="3C4E32B6"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11D8C1A2" w14:textId="77777777" w:rsidTr="000A3F7C">
        <w:trPr>
          <w:jc w:val="center"/>
        </w:trPr>
        <w:tc>
          <w:tcPr>
            <w:tcW w:w="486" w:type="dxa"/>
          </w:tcPr>
          <w:p w14:paraId="4F942ED7"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5</w:t>
            </w:r>
          </w:p>
        </w:tc>
        <w:tc>
          <w:tcPr>
            <w:tcW w:w="2486" w:type="dxa"/>
          </w:tcPr>
          <w:p w14:paraId="02D5C63A"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Durée du travail excessive et accès à l’eau et l’hygiène inadapté </w:t>
            </w:r>
          </w:p>
        </w:tc>
        <w:tc>
          <w:tcPr>
            <w:tcW w:w="3260" w:type="dxa"/>
          </w:tcPr>
          <w:p w14:paraId="5E22438F"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Exposition à la chaleur ou au soleil et fatigue excessive à l’origine d’insolation, d’déshydratation, désordres métaboliques, trouble de l’attention  </w:t>
            </w:r>
          </w:p>
        </w:tc>
        <w:tc>
          <w:tcPr>
            <w:tcW w:w="1276" w:type="dxa"/>
          </w:tcPr>
          <w:p w14:paraId="6386B066"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1" w:type="dxa"/>
          </w:tcPr>
          <w:p w14:paraId="412A15A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068E0815"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25896449" w14:textId="77777777" w:rsidTr="000A3F7C">
        <w:trPr>
          <w:jc w:val="center"/>
        </w:trPr>
        <w:tc>
          <w:tcPr>
            <w:tcW w:w="486" w:type="dxa"/>
          </w:tcPr>
          <w:p w14:paraId="43891993"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6</w:t>
            </w:r>
          </w:p>
        </w:tc>
        <w:tc>
          <w:tcPr>
            <w:tcW w:w="2486" w:type="dxa"/>
          </w:tcPr>
          <w:p w14:paraId="7DA6FF4E"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Manutention manuelle de pavé et levage et de matériau et de matériel</w:t>
            </w:r>
          </w:p>
        </w:tc>
        <w:tc>
          <w:tcPr>
            <w:tcW w:w="3260" w:type="dxa"/>
          </w:tcPr>
          <w:p w14:paraId="0A9D4A8D"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Traumatismes  lombaires, projections, blessures, lésions, accidents, etc.</w:t>
            </w:r>
          </w:p>
        </w:tc>
        <w:tc>
          <w:tcPr>
            <w:tcW w:w="1276" w:type="dxa"/>
          </w:tcPr>
          <w:p w14:paraId="4F41B666"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1" w:type="dxa"/>
          </w:tcPr>
          <w:p w14:paraId="26FF433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FF00"/>
          </w:tcPr>
          <w:p w14:paraId="29C27EDB"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03135933" w14:textId="77777777" w:rsidTr="000A3F7C">
        <w:trPr>
          <w:jc w:val="center"/>
        </w:trPr>
        <w:tc>
          <w:tcPr>
            <w:tcW w:w="486" w:type="dxa"/>
          </w:tcPr>
          <w:p w14:paraId="22D91E5C"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7</w:t>
            </w:r>
          </w:p>
        </w:tc>
        <w:tc>
          <w:tcPr>
            <w:tcW w:w="2486" w:type="dxa"/>
          </w:tcPr>
          <w:p w14:paraId="7E6E8117"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Canalisations ou câbles électriques enterrés identifiés ou non (mauvais fourreautage, traversée de canalisations, etc.)</w:t>
            </w:r>
          </w:p>
        </w:tc>
        <w:tc>
          <w:tcPr>
            <w:tcW w:w="3260" w:type="dxa"/>
          </w:tcPr>
          <w:p w14:paraId="705B4F1B"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Rupture de canalisations ou de câbles pouvant entrainer une électrisation, projections, des blessures ou des lésions </w:t>
            </w:r>
          </w:p>
        </w:tc>
        <w:tc>
          <w:tcPr>
            <w:tcW w:w="1276" w:type="dxa"/>
          </w:tcPr>
          <w:p w14:paraId="79F6B37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1" w:type="dxa"/>
          </w:tcPr>
          <w:p w14:paraId="084FFBC2"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0000"/>
          </w:tcPr>
          <w:p w14:paraId="7F79EA02" w14:textId="77777777" w:rsidR="008D1B3F" w:rsidRPr="00327D1C" w:rsidRDefault="008D1B3F" w:rsidP="000A3F7C">
            <w:pPr>
              <w:spacing w:line="240" w:lineRule="auto"/>
              <w:jc w:val="center"/>
              <w:rPr>
                <w:rFonts w:eastAsiaTheme="minorHAnsi" w:cs="Arial"/>
                <w:color w:val="FF0000"/>
                <w:sz w:val="18"/>
                <w:szCs w:val="18"/>
                <w:highlight w:val="yellow"/>
                <w:lang w:eastAsia="en-US"/>
              </w:rPr>
            </w:pPr>
          </w:p>
        </w:tc>
      </w:tr>
      <w:tr w:rsidR="008D1B3F" w:rsidRPr="00327D1C" w14:paraId="316D5391" w14:textId="77777777" w:rsidTr="000A3F7C">
        <w:trPr>
          <w:jc w:val="center"/>
        </w:trPr>
        <w:tc>
          <w:tcPr>
            <w:tcW w:w="486" w:type="dxa"/>
          </w:tcPr>
          <w:p w14:paraId="1851A06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8</w:t>
            </w:r>
          </w:p>
        </w:tc>
        <w:tc>
          <w:tcPr>
            <w:tcW w:w="2486" w:type="dxa"/>
          </w:tcPr>
          <w:p w14:paraId="0E83E6C4"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Manutention et pelletage manuels, gestes répétitifs ou utilisation excessive de machines vibrantes </w:t>
            </w:r>
          </w:p>
        </w:tc>
        <w:tc>
          <w:tcPr>
            <w:tcW w:w="3260" w:type="dxa"/>
          </w:tcPr>
          <w:p w14:paraId="7538B907"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Apparition de troubles musculo-squelettiques  </w:t>
            </w:r>
          </w:p>
        </w:tc>
        <w:tc>
          <w:tcPr>
            <w:tcW w:w="1276" w:type="dxa"/>
          </w:tcPr>
          <w:p w14:paraId="1C1F3AD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1" w:type="dxa"/>
          </w:tcPr>
          <w:p w14:paraId="75219A07"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251F00C5"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30AD5F17" w14:textId="77777777" w:rsidTr="000A3F7C">
        <w:trPr>
          <w:jc w:val="center"/>
        </w:trPr>
        <w:tc>
          <w:tcPr>
            <w:tcW w:w="486" w:type="dxa"/>
          </w:tcPr>
          <w:p w14:paraId="4A2BBEE3"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9</w:t>
            </w:r>
          </w:p>
        </w:tc>
        <w:tc>
          <w:tcPr>
            <w:tcW w:w="2486" w:type="dxa"/>
          </w:tcPr>
          <w:p w14:paraId="0B46E2CF"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Conduite inappropriée des véhicules engins de chantier </w:t>
            </w:r>
          </w:p>
        </w:tc>
        <w:tc>
          <w:tcPr>
            <w:tcW w:w="3260" w:type="dxa"/>
          </w:tcPr>
          <w:p w14:paraId="3977D898"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Exposition des chauffeurs, passagers et tiers à des blessures, fractures, traumatismes et le cas échéant dégradation ou destruction de biens </w:t>
            </w:r>
          </w:p>
        </w:tc>
        <w:tc>
          <w:tcPr>
            <w:tcW w:w="1276" w:type="dxa"/>
          </w:tcPr>
          <w:p w14:paraId="45BD1E4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1" w:type="dxa"/>
          </w:tcPr>
          <w:p w14:paraId="03405D13"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FF00"/>
          </w:tcPr>
          <w:p w14:paraId="573F40FF"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5016FEBA" w14:textId="77777777" w:rsidTr="000A3F7C">
        <w:trPr>
          <w:jc w:val="center"/>
        </w:trPr>
        <w:tc>
          <w:tcPr>
            <w:tcW w:w="486" w:type="dxa"/>
          </w:tcPr>
          <w:p w14:paraId="0625C7C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10</w:t>
            </w:r>
          </w:p>
        </w:tc>
        <w:tc>
          <w:tcPr>
            <w:tcW w:w="2486" w:type="dxa"/>
          </w:tcPr>
          <w:p w14:paraId="726DEFA3"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Installations de chantier au sol, accès aux planchers de travail inadaptés </w:t>
            </w:r>
          </w:p>
        </w:tc>
        <w:tc>
          <w:tcPr>
            <w:tcW w:w="3260" w:type="dxa"/>
          </w:tcPr>
          <w:p w14:paraId="7E8F31F4"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Vulnérabilité des ouvriers vis-à-vis de blessures, fractures, traumatismes par chute de plain-pied </w:t>
            </w:r>
          </w:p>
        </w:tc>
        <w:tc>
          <w:tcPr>
            <w:tcW w:w="1276" w:type="dxa"/>
          </w:tcPr>
          <w:p w14:paraId="567C5380"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1" w:type="dxa"/>
          </w:tcPr>
          <w:p w14:paraId="7A9C4B0F"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FF00"/>
          </w:tcPr>
          <w:p w14:paraId="58F87E6D"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736E0BF2" w14:textId="77777777" w:rsidTr="000A3F7C">
        <w:trPr>
          <w:jc w:val="center"/>
        </w:trPr>
        <w:tc>
          <w:tcPr>
            <w:tcW w:w="486" w:type="dxa"/>
          </w:tcPr>
          <w:p w14:paraId="1D370B53"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11</w:t>
            </w:r>
          </w:p>
        </w:tc>
        <w:tc>
          <w:tcPr>
            <w:tcW w:w="2486" w:type="dxa"/>
          </w:tcPr>
          <w:p w14:paraId="63BA3C40"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Installation d’engins sous des lignes électriques aérienne sous tension </w:t>
            </w:r>
          </w:p>
        </w:tc>
        <w:tc>
          <w:tcPr>
            <w:tcW w:w="3260" w:type="dxa"/>
          </w:tcPr>
          <w:p w14:paraId="7AA65FED"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Contact accidentel pouvant provoquer une électrisation à l’origine de troubles neurologiques et coupure d’électricité dans le secteur </w:t>
            </w:r>
          </w:p>
        </w:tc>
        <w:tc>
          <w:tcPr>
            <w:tcW w:w="1276" w:type="dxa"/>
          </w:tcPr>
          <w:p w14:paraId="5BBB10E4"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851" w:type="dxa"/>
          </w:tcPr>
          <w:p w14:paraId="3283D62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850" w:type="dxa"/>
            <w:shd w:val="clear" w:color="auto" w:fill="FFFF00"/>
          </w:tcPr>
          <w:p w14:paraId="06BBF336"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2287ADAF" w14:textId="77777777" w:rsidTr="000A3F7C">
        <w:trPr>
          <w:jc w:val="center"/>
        </w:trPr>
        <w:tc>
          <w:tcPr>
            <w:tcW w:w="486" w:type="dxa"/>
          </w:tcPr>
          <w:p w14:paraId="5FCD3EFE"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12</w:t>
            </w:r>
          </w:p>
        </w:tc>
        <w:tc>
          <w:tcPr>
            <w:tcW w:w="2486" w:type="dxa"/>
          </w:tcPr>
          <w:p w14:paraId="5FF68EAE"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Manutention et pelletage manuels, geste répétitifs ou utilisation longues de machines vibrantes (pointes vibrantes par Ex) </w:t>
            </w:r>
          </w:p>
        </w:tc>
        <w:tc>
          <w:tcPr>
            <w:tcW w:w="3260" w:type="dxa"/>
          </w:tcPr>
          <w:p w14:paraId="10CCA572"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Apparition de troubles musculo-squelettiques </w:t>
            </w:r>
          </w:p>
        </w:tc>
        <w:tc>
          <w:tcPr>
            <w:tcW w:w="1276" w:type="dxa"/>
          </w:tcPr>
          <w:p w14:paraId="15F3C009"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1" w:type="dxa"/>
          </w:tcPr>
          <w:p w14:paraId="431AE6E5"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7A18BFEC" w14:textId="77777777" w:rsidR="008D1B3F" w:rsidRPr="00327D1C" w:rsidRDefault="008D1B3F" w:rsidP="000A3F7C">
            <w:pPr>
              <w:spacing w:line="240" w:lineRule="auto"/>
              <w:jc w:val="center"/>
              <w:rPr>
                <w:rFonts w:eastAsiaTheme="minorHAnsi" w:cs="Arial"/>
                <w:sz w:val="18"/>
                <w:szCs w:val="18"/>
                <w:highlight w:val="yellow"/>
                <w:lang w:eastAsia="en-US"/>
              </w:rPr>
            </w:pPr>
          </w:p>
        </w:tc>
      </w:tr>
    </w:tbl>
    <w:p w14:paraId="4A1ECA19" w14:textId="77777777" w:rsidR="008D1B3F" w:rsidRPr="00327D1C" w:rsidRDefault="008D1B3F" w:rsidP="008D1B3F">
      <w:pPr>
        <w:jc w:val="left"/>
        <w:rPr>
          <w:rFonts w:cs="Arial"/>
          <w:sz w:val="20"/>
          <w:szCs w:val="20"/>
        </w:rPr>
      </w:pPr>
    </w:p>
    <w:p w14:paraId="1A3BEB6A" w14:textId="23FBDF14" w:rsidR="008D1B3F" w:rsidRPr="00596FBC" w:rsidRDefault="00FF6F09" w:rsidP="008D1B3F">
      <w:pPr>
        <w:pStyle w:val="Titre2"/>
      </w:pPr>
      <w:bookmarkStart w:id="1064" w:name="_Toc535244615"/>
      <w:r>
        <w:t>9</w:t>
      </w:r>
      <w:r w:rsidR="008D1B3F" w:rsidRPr="00596FBC">
        <w:t>.8. Travaux de construction des ouvrages d’assainissement (gros œuvre et mise en place de remblai compacté)</w:t>
      </w:r>
      <w:bookmarkEnd w:id="1064"/>
    </w:p>
    <w:p w14:paraId="07C2FC2E" w14:textId="77777777" w:rsidR="008D1B3F" w:rsidRPr="00327D1C" w:rsidRDefault="008D1B3F" w:rsidP="008D1B3F">
      <w:pPr>
        <w:spacing w:before="120" w:after="120"/>
        <w:rPr>
          <w:rFonts w:cs="Arial"/>
        </w:rPr>
      </w:pPr>
      <w:r w:rsidRPr="00327D1C">
        <w:rPr>
          <w:rFonts w:cs="Arial"/>
        </w:rPr>
        <w:t>Les risques les plus élevés sont liés aux déplacements des engins de chantier. Les risques spécifiques concernent le travail en fouille, le déplacement et les opérations des engins utilisés : les projections de particules (sable, boues) et les éclats (gravats) ; le remblaiement,  la chute de matériel ou matériaux depuis les zones de travail, la chute des personnes qui nécessitent également des mesures de minimisation des risques.</w:t>
      </w:r>
    </w:p>
    <w:p w14:paraId="5E512CCD" w14:textId="77777777" w:rsidR="008D1B3F" w:rsidRPr="00497FEC" w:rsidRDefault="008D1B3F" w:rsidP="008D1B3F">
      <w:pPr>
        <w:rPr>
          <w:rFonts w:cs="Arial"/>
        </w:rPr>
      </w:pPr>
      <w:r w:rsidRPr="00327D1C">
        <w:rPr>
          <w:rFonts w:cs="Arial"/>
        </w:rPr>
        <w:t>L’accent est également mis sur les protections collectives et individuelles absolument nécessaires, et sur les risques de chute d’éléments préfabriqués, de coincement et d’écrasement et accident  généralement liés aux opérations de manutention et de pose d’éléme</w:t>
      </w:r>
      <w:r>
        <w:rPr>
          <w:rFonts w:cs="Arial"/>
        </w:rPr>
        <w:t>nts, de coffrage, de bétonnage.</w:t>
      </w:r>
    </w:p>
    <w:p w14:paraId="6B30A83C" w14:textId="77777777" w:rsidR="008D1B3F" w:rsidRPr="00596FBC" w:rsidRDefault="008D1B3F" w:rsidP="008D1B3F">
      <w:pPr>
        <w:spacing w:line="259" w:lineRule="auto"/>
        <w:jc w:val="center"/>
        <w:rPr>
          <w:rFonts w:cs="Arial"/>
          <w:sz w:val="20"/>
          <w:szCs w:val="20"/>
        </w:rPr>
      </w:pPr>
      <w:bookmarkStart w:id="1065" w:name="_Toc529249279"/>
      <w:bookmarkStart w:id="1066" w:name="_Toc533058618"/>
      <w:bookmarkStart w:id="1067" w:name="_Toc535237431"/>
      <w:r w:rsidRPr="00596FBC">
        <w:rPr>
          <w:rFonts w:cs="Arial"/>
          <w:b/>
          <w:sz w:val="20"/>
          <w:szCs w:val="20"/>
        </w:rPr>
        <w:t>Tableau</w:t>
      </w:r>
      <w:r w:rsidRPr="00596FBC">
        <w:rPr>
          <w:rFonts w:cs="Arial"/>
          <w:b/>
          <w:noProof/>
          <w:sz w:val="20"/>
          <w:szCs w:val="20"/>
        </w:rPr>
        <w:t xml:space="preserve"> </w:t>
      </w:r>
      <w:r>
        <w:rPr>
          <w:rFonts w:cs="Arial"/>
          <w:b/>
          <w:noProof/>
          <w:sz w:val="20"/>
          <w:szCs w:val="20"/>
        </w:rPr>
        <w:t xml:space="preserve"> </w:t>
      </w:r>
      <w:r w:rsidRPr="00647C4E">
        <w:rPr>
          <w:rFonts w:cs="Arial"/>
        </w:rPr>
        <w:fldChar w:fldCharType="begin"/>
      </w:r>
      <w:r w:rsidRPr="00647C4E">
        <w:rPr>
          <w:rFonts w:cs="Arial"/>
        </w:rPr>
        <w:instrText xml:space="preserve"> SEQ Tableau \* ARABIC </w:instrText>
      </w:r>
      <w:r w:rsidRPr="00647C4E">
        <w:rPr>
          <w:rFonts w:cs="Arial"/>
        </w:rPr>
        <w:fldChar w:fldCharType="separate"/>
      </w:r>
      <w:r w:rsidR="00D82CEC">
        <w:rPr>
          <w:rFonts w:cs="Arial"/>
          <w:noProof/>
        </w:rPr>
        <w:t>47</w:t>
      </w:r>
      <w:r w:rsidRPr="00647C4E">
        <w:rPr>
          <w:rFonts w:cs="Arial"/>
        </w:rPr>
        <w:fldChar w:fldCharType="end"/>
      </w:r>
      <w:r w:rsidRPr="00596FBC">
        <w:rPr>
          <w:rFonts w:cs="Arial"/>
          <w:b/>
          <w:color w:val="auto"/>
          <w:sz w:val="20"/>
          <w:szCs w:val="20"/>
        </w:rPr>
        <w:t> </w:t>
      </w:r>
      <w:r w:rsidRPr="00596FBC">
        <w:rPr>
          <w:rFonts w:cs="Arial"/>
          <w:color w:val="auto"/>
          <w:sz w:val="20"/>
          <w:szCs w:val="20"/>
        </w:rPr>
        <w:t xml:space="preserve">: </w:t>
      </w:r>
      <w:r w:rsidRPr="00596FBC">
        <w:rPr>
          <w:rFonts w:cs="Arial"/>
          <w:sz w:val="20"/>
          <w:szCs w:val="20"/>
        </w:rPr>
        <w:t>Analyse des risques pour le gros œuvre</w:t>
      </w:r>
      <w:bookmarkEnd w:id="1065"/>
      <w:bookmarkEnd w:id="1066"/>
      <w:bookmarkEnd w:id="1067"/>
    </w:p>
    <w:p w14:paraId="44B2F7FD" w14:textId="77777777" w:rsidR="008D1B3F" w:rsidRPr="00327D1C" w:rsidRDefault="008D1B3F" w:rsidP="008D1B3F">
      <w:pPr>
        <w:spacing w:line="259" w:lineRule="auto"/>
        <w:jc w:val="left"/>
        <w:rPr>
          <w:rFonts w:eastAsia="Calibri" w:cs="Arial"/>
          <w:bCs/>
          <w:noProof/>
          <w:sz w:val="24"/>
          <w:lang w:eastAsia="de-DE"/>
        </w:rPr>
      </w:pPr>
    </w:p>
    <w:tbl>
      <w:tblPr>
        <w:tblStyle w:val="Grilledutableau"/>
        <w:tblW w:w="9218" w:type="dxa"/>
        <w:jc w:val="center"/>
        <w:tblLayout w:type="fixed"/>
        <w:tblLook w:val="04A0" w:firstRow="1" w:lastRow="0" w:firstColumn="1" w:lastColumn="0" w:noHBand="0" w:noVBand="1"/>
      </w:tblPr>
      <w:tblGrid>
        <w:gridCol w:w="709"/>
        <w:gridCol w:w="3118"/>
        <w:gridCol w:w="3548"/>
        <w:gridCol w:w="567"/>
        <w:gridCol w:w="567"/>
        <w:gridCol w:w="709"/>
      </w:tblGrid>
      <w:tr w:rsidR="008D1B3F" w:rsidRPr="00327D1C" w14:paraId="20CDA381" w14:textId="77777777" w:rsidTr="000A3F7C">
        <w:trPr>
          <w:jc w:val="center"/>
        </w:trPr>
        <w:tc>
          <w:tcPr>
            <w:tcW w:w="709" w:type="dxa"/>
            <w:vMerge w:val="restart"/>
            <w:shd w:val="clear" w:color="auto" w:fill="FFFFFF" w:themeFill="background1"/>
          </w:tcPr>
          <w:p w14:paraId="20E077DC"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N°</w:t>
            </w:r>
          </w:p>
        </w:tc>
        <w:tc>
          <w:tcPr>
            <w:tcW w:w="3118" w:type="dxa"/>
            <w:vMerge w:val="restart"/>
            <w:shd w:val="clear" w:color="auto" w:fill="FFFFFF" w:themeFill="background1"/>
          </w:tcPr>
          <w:p w14:paraId="5E62E951"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Principales situations de danger </w:t>
            </w:r>
          </w:p>
        </w:tc>
        <w:tc>
          <w:tcPr>
            <w:tcW w:w="3548" w:type="dxa"/>
            <w:vMerge w:val="restart"/>
            <w:shd w:val="clear" w:color="auto" w:fill="FFFFFF" w:themeFill="background1"/>
          </w:tcPr>
          <w:p w14:paraId="139DC3B0"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Evènements non souhaitable (ENS)/Impact  </w:t>
            </w:r>
          </w:p>
        </w:tc>
        <w:tc>
          <w:tcPr>
            <w:tcW w:w="1843" w:type="dxa"/>
            <w:gridSpan w:val="3"/>
            <w:shd w:val="clear" w:color="auto" w:fill="FFFFFF" w:themeFill="background1"/>
          </w:tcPr>
          <w:p w14:paraId="2668E2B3"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Evaluation du risque </w:t>
            </w:r>
          </w:p>
        </w:tc>
      </w:tr>
      <w:tr w:rsidR="008D1B3F" w:rsidRPr="00327D1C" w14:paraId="118F95CE" w14:textId="77777777" w:rsidTr="000A3F7C">
        <w:trPr>
          <w:jc w:val="center"/>
        </w:trPr>
        <w:tc>
          <w:tcPr>
            <w:tcW w:w="709" w:type="dxa"/>
            <w:vMerge/>
            <w:shd w:val="clear" w:color="auto" w:fill="FFFFFF" w:themeFill="background1"/>
          </w:tcPr>
          <w:p w14:paraId="0C06415E" w14:textId="77777777" w:rsidR="008D1B3F" w:rsidRPr="00327D1C" w:rsidRDefault="008D1B3F" w:rsidP="000A3F7C">
            <w:pPr>
              <w:spacing w:line="240" w:lineRule="auto"/>
              <w:jc w:val="left"/>
              <w:rPr>
                <w:rFonts w:eastAsiaTheme="minorHAnsi" w:cs="Arial"/>
                <w:color w:val="auto"/>
                <w:sz w:val="18"/>
                <w:szCs w:val="18"/>
                <w:lang w:eastAsia="en-US"/>
              </w:rPr>
            </w:pPr>
          </w:p>
        </w:tc>
        <w:tc>
          <w:tcPr>
            <w:tcW w:w="3118" w:type="dxa"/>
            <w:vMerge/>
            <w:shd w:val="clear" w:color="auto" w:fill="FFFFFF" w:themeFill="background1"/>
          </w:tcPr>
          <w:p w14:paraId="67065AC9" w14:textId="77777777" w:rsidR="008D1B3F" w:rsidRPr="00327D1C" w:rsidRDefault="008D1B3F" w:rsidP="000A3F7C">
            <w:pPr>
              <w:spacing w:line="240" w:lineRule="auto"/>
              <w:jc w:val="left"/>
              <w:rPr>
                <w:rFonts w:eastAsiaTheme="minorHAnsi" w:cs="Arial"/>
                <w:color w:val="auto"/>
                <w:sz w:val="18"/>
                <w:szCs w:val="18"/>
                <w:lang w:eastAsia="en-US"/>
              </w:rPr>
            </w:pPr>
          </w:p>
        </w:tc>
        <w:tc>
          <w:tcPr>
            <w:tcW w:w="3548" w:type="dxa"/>
            <w:vMerge/>
            <w:shd w:val="clear" w:color="auto" w:fill="FFFFFF" w:themeFill="background1"/>
          </w:tcPr>
          <w:p w14:paraId="79D5AE3A" w14:textId="77777777" w:rsidR="008D1B3F" w:rsidRPr="00327D1C" w:rsidRDefault="008D1B3F" w:rsidP="000A3F7C">
            <w:pPr>
              <w:spacing w:line="240" w:lineRule="auto"/>
              <w:jc w:val="left"/>
              <w:rPr>
                <w:rFonts w:eastAsiaTheme="minorHAnsi" w:cs="Arial"/>
                <w:color w:val="auto"/>
                <w:sz w:val="18"/>
                <w:szCs w:val="18"/>
                <w:lang w:eastAsia="en-US"/>
              </w:rPr>
            </w:pPr>
          </w:p>
        </w:tc>
        <w:tc>
          <w:tcPr>
            <w:tcW w:w="567" w:type="dxa"/>
            <w:shd w:val="clear" w:color="auto" w:fill="FFFFFF" w:themeFill="background1"/>
          </w:tcPr>
          <w:p w14:paraId="1589E5C7" w14:textId="77777777" w:rsidR="008D1B3F" w:rsidRPr="00327D1C" w:rsidRDefault="008D1B3F" w:rsidP="000A3F7C">
            <w:pPr>
              <w:spacing w:line="240" w:lineRule="auto"/>
              <w:jc w:val="center"/>
              <w:rPr>
                <w:rFonts w:eastAsiaTheme="minorHAnsi" w:cs="Arial"/>
                <w:color w:val="auto"/>
                <w:sz w:val="18"/>
                <w:szCs w:val="18"/>
                <w:lang w:eastAsia="en-US"/>
              </w:rPr>
            </w:pPr>
            <w:r w:rsidRPr="00327D1C">
              <w:rPr>
                <w:rFonts w:eastAsiaTheme="minorHAnsi" w:cs="Arial"/>
                <w:color w:val="auto"/>
                <w:sz w:val="18"/>
                <w:szCs w:val="18"/>
                <w:lang w:eastAsia="en-US"/>
              </w:rPr>
              <w:t xml:space="preserve">Probabilité </w:t>
            </w:r>
          </w:p>
        </w:tc>
        <w:tc>
          <w:tcPr>
            <w:tcW w:w="567" w:type="dxa"/>
            <w:shd w:val="clear" w:color="auto" w:fill="FFFFFF" w:themeFill="background1"/>
          </w:tcPr>
          <w:p w14:paraId="6640BCC3" w14:textId="77777777" w:rsidR="008D1B3F" w:rsidRPr="00327D1C" w:rsidRDefault="008D1B3F" w:rsidP="000A3F7C">
            <w:pPr>
              <w:spacing w:line="240" w:lineRule="auto"/>
              <w:jc w:val="center"/>
              <w:rPr>
                <w:rFonts w:eastAsiaTheme="minorHAnsi" w:cs="Arial"/>
                <w:color w:val="auto"/>
                <w:sz w:val="18"/>
                <w:szCs w:val="18"/>
                <w:lang w:eastAsia="en-US"/>
              </w:rPr>
            </w:pPr>
            <w:r w:rsidRPr="00327D1C">
              <w:rPr>
                <w:rFonts w:eastAsiaTheme="minorHAnsi" w:cs="Arial"/>
                <w:color w:val="auto"/>
                <w:sz w:val="18"/>
                <w:szCs w:val="18"/>
                <w:lang w:eastAsia="en-US"/>
              </w:rPr>
              <w:t xml:space="preserve">Gravité </w:t>
            </w:r>
          </w:p>
        </w:tc>
        <w:tc>
          <w:tcPr>
            <w:tcW w:w="709" w:type="dxa"/>
            <w:shd w:val="clear" w:color="auto" w:fill="FFFFFF" w:themeFill="background1"/>
          </w:tcPr>
          <w:p w14:paraId="5C966AE4" w14:textId="77777777" w:rsidR="008D1B3F" w:rsidRPr="00327D1C" w:rsidRDefault="008D1B3F" w:rsidP="000A3F7C">
            <w:pPr>
              <w:spacing w:line="240" w:lineRule="auto"/>
              <w:jc w:val="center"/>
              <w:rPr>
                <w:rFonts w:eastAsiaTheme="minorHAnsi" w:cs="Arial"/>
                <w:color w:val="auto"/>
                <w:sz w:val="18"/>
                <w:szCs w:val="18"/>
                <w:lang w:eastAsia="en-US"/>
              </w:rPr>
            </w:pPr>
            <w:r w:rsidRPr="00327D1C">
              <w:rPr>
                <w:rFonts w:eastAsiaTheme="minorHAnsi" w:cs="Arial"/>
                <w:color w:val="auto"/>
                <w:sz w:val="18"/>
                <w:szCs w:val="18"/>
                <w:lang w:eastAsia="en-US"/>
              </w:rPr>
              <w:t xml:space="preserve">Acceptabilité </w:t>
            </w:r>
          </w:p>
        </w:tc>
      </w:tr>
      <w:tr w:rsidR="008D1B3F" w:rsidRPr="00327D1C" w14:paraId="7669DACA" w14:textId="77777777" w:rsidTr="000A3F7C">
        <w:trPr>
          <w:jc w:val="center"/>
        </w:trPr>
        <w:tc>
          <w:tcPr>
            <w:tcW w:w="709" w:type="dxa"/>
          </w:tcPr>
          <w:p w14:paraId="4C72C5A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3118" w:type="dxa"/>
          </w:tcPr>
          <w:p w14:paraId="6A16160C"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Travaux aériens sur passerelles, plateformes de coffrage, échelles, échafaudages non ou mal sécurisés  </w:t>
            </w:r>
          </w:p>
        </w:tc>
        <w:tc>
          <w:tcPr>
            <w:tcW w:w="3548" w:type="dxa"/>
          </w:tcPr>
          <w:p w14:paraId="6C58BDE5"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Chute dans le vide pouvant occasionner, des blessures, fractures, lésions, pertes sensorielles temporaires ou permanentes </w:t>
            </w:r>
          </w:p>
        </w:tc>
        <w:tc>
          <w:tcPr>
            <w:tcW w:w="567" w:type="dxa"/>
          </w:tcPr>
          <w:p w14:paraId="2379FDD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1A0C007E"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709" w:type="dxa"/>
            <w:shd w:val="clear" w:color="auto" w:fill="FF0000"/>
          </w:tcPr>
          <w:p w14:paraId="597B9E04" w14:textId="77777777" w:rsidR="008D1B3F" w:rsidRPr="00327D1C" w:rsidRDefault="008D1B3F" w:rsidP="000A3F7C">
            <w:pPr>
              <w:spacing w:line="240" w:lineRule="auto"/>
              <w:jc w:val="center"/>
              <w:rPr>
                <w:rFonts w:eastAsiaTheme="minorHAnsi" w:cs="Arial"/>
                <w:sz w:val="18"/>
                <w:szCs w:val="18"/>
                <w:lang w:eastAsia="en-US"/>
              </w:rPr>
            </w:pPr>
          </w:p>
        </w:tc>
      </w:tr>
      <w:tr w:rsidR="008D1B3F" w:rsidRPr="00327D1C" w14:paraId="4066A805" w14:textId="77777777" w:rsidTr="000A3F7C">
        <w:trPr>
          <w:jc w:val="center"/>
        </w:trPr>
        <w:tc>
          <w:tcPr>
            <w:tcW w:w="709" w:type="dxa"/>
          </w:tcPr>
          <w:p w14:paraId="55FB6155"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3118" w:type="dxa"/>
          </w:tcPr>
          <w:p w14:paraId="27D1CD93"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Matériels ou matériaux non stabilisés en élévation (outils, ciment, éléments préfabriqués, …) </w:t>
            </w:r>
          </w:p>
        </w:tc>
        <w:tc>
          <w:tcPr>
            <w:tcW w:w="3548" w:type="dxa"/>
          </w:tcPr>
          <w:p w14:paraId="36C8561F"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Chute d’objet ou de matériaux à l’origine d’un renversement, basculement, heurt ou entrainement d’un ouvrier pouvant provoquer la mort, des blessures, fractures lésions pertes sensorielles temporaires ou permanentes  </w:t>
            </w:r>
          </w:p>
        </w:tc>
        <w:tc>
          <w:tcPr>
            <w:tcW w:w="567" w:type="dxa"/>
          </w:tcPr>
          <w:p w14:paraId="3E9CB54F"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1CE46D92"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709" w:type="dxa"/>
            <w:shd w:val="clear" w:color="auto" w:fill="FF0000"/>
          </w:tcPr>
          <w:p w14:paraId="024C33AA" w14:textId="77777777" w:rsidR="008D1B3F" w:rsidRPr="00327D1C" w:rsidRDefault="008D1B3F" w:rsidP="000A3F7C">
            <w:pPr>
              <w:spacing w:line="240" w:lineRule="auto"/>
              <w:jc w:val="center"/>
              <w:rPr>
                <w:rFonts w:eastAsiaTheme="minorHAnsi" w:cs="Arial"/>
                <w:sz w:val="18"/>
                <w:szCs w:val="18"/>
                <w:lang w:eastAsia="en-US"/>
              </w:rPr>
            </w:pPr>
          </w:p>
        </w:tc>
      </w:tr>
      <w:tr w:rsidR="008D1B3F" w:rsidRPr="00327D1C" w14:paraId="15A29C25" w14:textId="77777777" w:rsidTr="000A3F7C">
        <w:trPr>
          <w:jc w:val="center"/>
        </w:trPr>
        <w:tc>
          <w:tcPr>
            <w:tcW w:w="709" w:type="dxa"/>
          </w:tcPr>
          <w:p w14:paraId="3D48A88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3118" w:type="dxa"/>
          </w:tcPr>
          <w:p w14:paraId="277706CF"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Absence ou inefficacité des protections collectives et individuelles </w:t>
            </w:r>
          </w:p>
        </w:tc>
        <w:tc>
          <w:tcPr>
            <w:tcW w:w="3548" w:type="dxa"/>
          </w:tcPr>
          <w:p w14:paraId="1C4D0805"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Vulnérabilité des ouvriers vis-à-vis de blessures, fractures, traumatismes </w:t>
            </w:r>
          </w:p>
        </w:tc>
        <w:tc>
          <w:tcPr>
            <w:tcW w:w="567" w:type="dxa"/>
          </w:tcPr>
          <w:p w14:paraId="523972F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00FC750E"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709" w:type="dxa"/>
            <w:shd w:val="clear" w:color="auto" w:fill="FF0000"/>
          </w:tcPr>
          <w:p w14:paraId="70234F35" w14:textId="77777777" w:rsidR="008D1B3F" w:rsidRPr="00327D1C" w:rsidRDefault="008D1B3F" w:rsidP="000A3F7C">
            <w:pPr>
              <w:spacing w:line="240" w:lineRule="auto"/>
              <w:jc w:val="center"/>
              <w:rPr>
                <w:rFonts w:eastAsiaTheme="minorHAnsi" w:cs="Arial"/>
                <w:sz w:val="18"/>
                <w:szCs w:val="18"/>
                <w:lang w:eastAsia="en-US"/>
              </w:rPr>
            </w:pPr>
          </w:p>
        </w:tc>
      </w:tr>
      <w:tr w:rsidR="008D1B3F" w:rsidRPr="00327D1C" w14:paraId="47376353" w14:textId="77777777" w:rsidTr="000A3F7C">
        <w:trPr>
          <w:jc w:val="center"/>
        </w:trPr>
        <w:tc>
          <w:tcPr>
            <w:tcW w:w="709" w:type="dxa"/>
          </w:tcPr>
          <w:p w14:paraId="1A4CE813"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3118" w:type="dxa"/>
          </w:tcPr>
          <w:p w14:paraId="136FCFF6"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Manipulation, transport ou manutention inadaptés de vérins, coffrages, étais matériaux…</w:t>
            </w:r>
          </w:p>
        </w:tc>
        <w:tc>
          <w:tcPr>
            <w:tcW w:w="3548" w:type="dxa"/>
          </w:tcPr>
          <w:p w14:paraId="4389C68A"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Coincement, écrasement à l’origine de blessures et traumatismes divers </w:t>
            </w:r>
          </w:p>
        </w:tc>
        <w:tc>
          <w:tcPr>
            <w:tcW w:w="567" w:type="dxa"/>
          </w:tcPr>
          <w:p w14:paraId="1792827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6AA4AD87"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709" w:type="dxa"/>
            <w:shd w:val="clear" w:color="auto" w:fill="FF0000"/>
          </w:tcPr>
          <w:p w14:paraId="4AA2161E" w14:textId="77777777" w:rsidR="008D1B3F" w:rsidRPr="00327D1C" w:rsidRDefault="008D1B3F" w:rsidP="000A3F7C">
            <w:pPr>
              <w:spacing w:line="240" w:lineRule="auto"/>
              <w:jc w:val="center"/>
              <w:rPr>
                <w:rFonts w:eastAsiaTheme="minorHAnsi" w:cs="Arial"/>
                <w:sz w:val="18"/>
                <w:szCs w:val="18"/>
                <w:lang w:eastAsia="en-US"/>
              </w:rPr>
            </w:pPr>
          </w:p>
        </w:tc>
      </w:tr>
      <w:tr w:rsidR="008D1B3F" w:rsidRPr="00327D1C" w14:paraId="194E82E2" w14:textId="77777777" w:rsidTr="000A3F7C">
        <w:trPr>
          <w:jc w:val="center"/>
        </w:trPr>
        <w:tc>
          <w:tcPr>
            <w:tcW w:w="709" w:type="dxa"/>
          </w:tcPr>
          <w:p w14:paraId="32EA4C9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5</w:t>
            </w:r>
          </w:p>
        </w:tc>
        <w:tc>
          <w:tcPr>
            <w:tcW w:w="3118" w:type="dxa"/>
          </w:tcPr>
          <w:p w14:paraId="6189ADE6"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Installations et pelletage manuelles, gestes répétitifs ou utilisation longue de machines vibrantes (pointes vibrantes par Ex.) </w:t>
            </w:r>
          </w:p>
        </w:tc>
        <w:tc>
          <w:tcPr>
            <w:tcW w:w="3548" w:type="dxa"/>
          </w:tcPr>
          <w:p w14:paraId="79E1375A"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Vulnérabilité des ouvriers vis-à-vis de blessures, fractures, traumatismes par chute de plain-pied  </w:t>
            </w:r>
          </w:p>
        </w:tc>
        <w:tc>
          <w:tcPr>
            <w:tcW w:w="567" w:type="dxa"/>
          </w:tcPr>
          <w:p w14:paraId="50157FF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63DBF655"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709" w:type="dxa"/>
            <w:shd w:val="clear" w:color="auto" w:fill="FFFF00"/>
          </w:tcPr>
          <w:p w14:paraId="08860A87" w14:textId="77777777" w:rsidR="008D1B3F" w:rsidRPr="00327D1C" w:rsidRDefault="008D1B3F" w:rsidP="000A3F7C">
            <w:pPr>
              <w:spacing w:line="240" w:lineRule="auto"/>
              <w:jc w:val="center"/>
              <w:rPr>
                <w:rFonts w:eastAsiaTheme="minorHAnsi" w:cs="Arial"/>
                <w:sz w:val="18"/>
                <w:szCs w:val="18"/>
                <w:lang w:eastAsia="en-US"/>
              </w:rPr>
            </w:pPr>
          </w:p>
        </w:tc>
      </w:tr>
      <w:tr w:rsidR="008D1B3F" w:rsidRPr="00327D1C" w14:paraId="64F9DAA0" w14:textId="77777777" w:rsidTr="000A3F7C">
        <w:trPr>
          <w:jc w:val="center"/>
        </w:trPr>
        <w:tc>
          <w:tcPr>
            <w:tcW w:w="709" w:type="dxa"/>
          </w:tcPr>
          <w:p w14:paraId="73FFE786"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6</w:t>
            </w:r>
          </w:p>
        </w:tc>
        <w:tc>
          <w:tcPr>
            <w:tcW w:w="3118" w:type="dxa"/>
          </w:tcPr>
          <w:p w14:paraId="3B61EE33"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Manutention et pelletage manuels, geste répétitifs ou utilisation longues de machines vibrantes (pointes vibrantes par Ex) </w:t>
            </w:r>
          </w:p>
        </w:tc>
        <w:tc>
          <w:tcPr>
            <w:tcW w:w="3548" w:type="dxa"/>
          </w:tcPr>
          <w:p w14:paraId="36FBF15F"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Apparition de troubles musculo-squelettiques </w:t>
            </w:r>
          </w:p>
        </w:tc>
        <w:tc>
          <w:tcPr>
            <w:tcW w:w="567" w:type="dxa"/>
          </w:tcPr>
          <w:p w14:paraId="7A6790F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7232450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709" w:type="dxa"/>
            <w:shd w:val="clear" w:color="auto" w:fill="FFFF00"/>
          </w:tcPr>
          <w:p w14:paraId="0D8FE967"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23EC1D0B" w14:textId="77777777" w:rsidTr="000A3F7C">
        <w:trPr>
          <w:jc w:val="center"/>
        </w:trPr>
        <w:tc>
          <w:tcPr>
            <w:tcW w:w="709" w:type="dxa"/>
          </w:tcPr>
          <w:p w14:paraId="60450D8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7</w:t>
            </w:r>
          </w:p>
        </w:tc>
        <w:tc>
          <w:tcPr>
            <w:tcW w:w="3118" w:type="dxa"/>
          </w:tcPr>
          <w:p w14:paraId="5424F957"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Durée du travail excessive et accès à l’eau et l’hygiène inadapté </w:t>
            </w:r>
          </w:p>
        </w:tc>
        <w:tc>
          <w:tcPr>
            <w:tcW w:w="3548" w:type="dxa"/>
          </w:tcPr>
          <w:p w14:paraId="297E5DC4"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Exposition à la chaleur ou au soleil et fatigue excessive à l’origine d’insolation, d’déshydratation, désordres métaboliques, trouble de l’attention  </w:t>
            </w:r>
          </w:p>
        </w:tc>
        <w:tc>
          <w:tcPr>
            <w:tcW w:w="567" w:type="dxa"/>
          </w:tcPr>
          <w:p w14:paraId="6FDFF5E7"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7DE9869E"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709" w:type="dxa"/>
            <w:shd w:val="clear" w:color="auto" w:fill="FFFF00"/>
          </w:tcPr>
          <w:p w14:paraId="02DE443A"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4430288E" w14:textId="77777777" w:rsidTr="000A3F7C">
        <w:trPr>
          <w:jc w:val="center"/>
        </w:trPr>
        <w:tc>
          <w:tcPr>
            <w:tcW w:w="709" w:type="dxa"/>
          </w:tcPr>
          <w:p w14:paraId="3422FCC6"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8</w:t>
            </w:r>
          </w:p>
        </w:tc>
        <w:tc>
          <w:tcPr>
            <w:tcW w:w="3118" w:type="dxa"/>
          </w:tcPr>
          <w:p w14:paraId="3D48173D"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Conduite inappropriée des véhicules et engins de chantier</w:t>
            </w:r>
          </w:p>
        </w:tc>
        <w:tc>
          <w:tcPr>
            <w:tcW w:w="3548" w:type="dxa"/>
          </w:tcPr>
          <w:p w14:paraId="11B05ACD"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Exposition des chauffeurs, passagers et tiers à des blessures, fractures, traumatismes et le cas échéant dégradation ou destruction des biens  </w:t>
            </w:r>
          </w:p>
        </w:tc>
        <w:tc>
          <w:tcPr>
            <w:tcW w:w="567" w:type="dxa"/>
          </w:tcPr>
          <w:p w14:paraId="35982392"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28995B40"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709" w:type="dxa"/>
            <w:shd w:val="clear" w:color="auto" w:fill="FFFF00"/>
          </w:tcPr>
          <w:p w14:paraId="1E4E7D78"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35C8500A" w14:textId="77777777" w:rsidTr="000A3F7C">
        <w:trPr>
          <w:jc w:val="center"/>
        </w:trPr>
        <w:tc>
          <w:tcPr>
            <w:tcW w:w="709" w:type="dxa"/>
          </w:tcPr>
          <w:p w14:paraId="06909FC3"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9</w:t>
            </w:r>
          </w:p>
        </w:tc>
        <w:tc>
          <w:tcPr>
            <w:tcW w:w="3118" w:type="dxa"/>
          </w:tcPr>
          <w:p w14:paraId="754DBCF3"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Déplacement ou utilisation non mal contrôlé de véhicules et engins de chantier ou de leurs organes mobiles (bétonnière par ex.) </w:t>
            </w:r>
          </w:p>
        </w:tc>
        <w:tc>
          <w:tcPr>
            <w:tcW w:w="3548" w:type="dxa"/>
          </w:tcPr>
          <w:p w14:paraId="4256B08F"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Renversement, basculement, heurt ou happement d’un ouvrier pouvant occasionner la mort, des blessures, fractures, lésions pertes sensorielles temporaires ou permanentes </w:t>
            </w:r>
          </w:p>
        </w:tc>
        <w:tc>
          <w:tcPr>
            <w:tcW w:w="567" w:type="dxa"/>
          </w:tcPr>
          <w:p w14:paraId="12C04893"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75ACF515"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709" w:type="dxa"/>
            <w:shd w:val="clear" w:color="auto" w:fill="FFFF00"/>
          </w:tcPr>
          <w:p w14:paraId="074323FD"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120DB617" w14:textId="77777777" w:rsidTr="000A3F7C">
        <w:trPr>
          <w:jc w:val="center"/>
        </w:trPr>
        <w:tc>
          <w:tcPr>
            <w:tcW w:w="709" w:type="dxa"/>
          </w:tcPr>
          <w:p w14:paraId="60B37323"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10</w:t>
            </w:r>
          </w:p>
        </w:tc>
        <w:tc>
          <w:tcPr>
            <w:tcW w:w="3118" w:type="dxa"/>
          </w:tcPr>
          <w:p w14:paraId="5F54E7F2" w14:textId="77777777" w:rsidR="008D1B3F" w:rsidRPr="00327D1C" w:rsidRDefault="008D1B3F" w:rsidP="000A3F7C">
            <w:pPr>
              <w:spacing w:line="240" w:lineRule="auto"/>
              <w:jc w:val="left"/>
              <w:rPr>
                <w:rFonts w:eastAsiaTheme="minorHAnsi" w:cs="Arial"/>
                <w:sz w:val="18"/>
                <w:szCs w:val="18"/>
                <w:lang w:eastAsia="en-US"/>
              </w:rPr>
            </w:pPr>
            <w:r w:rsidRPr="00327D1C">
              <w:rPr>
                <w:rFonts w:cs="Arial"/>
                <w:sz w:val="18"/>
                <w:szCs w:val="18"/>
              </w:rPr>
              <w:t>Projections de particules, chute de matériel ou matériaux depuis les zones de travail, la chute des personnes</w:t>
            </w:r>
          </w:p>
        </w:tc>
        <w:tc>
          <w:tcPr>
            <w:tcW w:w="3548" w:type="dxa"/>
          </w:tcPr>
          <w:p w14:paraId="57530DC6" w14:textId="77777777" w:rsidR="008D1B3F" w:rsidRPr="00327D1C" w:rsidRDefault="008D1B3F" w:rsidP="000A3F7C">
            <w:pPr>
              <w:spacing w:line="240" w:lineRule="auto"/>
              <w:jc w:val="left"/>
              <w:rPr>
                <w:rFonts w:cs="Arial"/>
                <w:sz w:val="18"/>
                <w:szCs w:val="18"/>
              </w:rPr>
            </w:pPr>
            <w:r w:rsidRPr="00327D1C">
              <w:rPr>
                <w:rFonts w:cs="Arial"/>
                <w:sz w:val="18"/>
                <w:szCs w:val="18"/>
              </w:rPr>
              <w:t>Projections de particules (sable, boues),</w:t>
            </w:r>
          </w:p>
          <w:p w14:paraId="28443D1F" w14:textId="77777777" w:rsidR="008D1B3F" w:rsidRPr="00327D1C" w:rsidRDefault="008D1B3F" w:rsidP="000A3F7C">
            <w:pPr>
              <w:spacing w:line="240" w:lineRule="auto"/>
              <w:jc w:val="left"/>
              <w:rPr>
                <w:rFonts w:cs="Arial"/>
                <w:sz w:val="18"/>
                <w:szCs w:val="18"/>
              </w:rPr>
            </w:pPr>
            <w:r w:rsidRPr="00327D1C">
              <w:rPr>
                <w:rFonts w:cs="Arial"/>
                <w:sz w:val="18"/>
                <w:szCs w:val="18"/>
              </w:rPr>
              <w:t>Eclats de gravats,</w:t>
            </w:r>
          </w:p>
          <w:p w14:paraId="5CE9A015" w14:textId="77777777" w:rsidR="008D1B3F" w:rsidRPr="00327D1C" w:rsidRDefault="008D1B3F" w:rsidP="000A3F7C">
            <w:pPr>
              <w:spacing w:line="240" w:lineRule="auto"/>
              <w:jc w:val="left"/>
              <w:rPr>
                <w:rFonts w:cs="Arial"/>
                <w:sz w:val="18"/>
                <w:szCs w:val="18"/>
              </w:rPr>
            </w:pPr>
            <w:r w:rsidRPr="00327D1C">
              <w:rPr>
                <w:rFonts w:cs="Arial"/>
                <w:sz w:val="18"/>
                <w:szCs w:val="18"/>
              </w:rPr>
              <w:t>Chute de matériel ou matériaux (éléments préfabriqués), depuis les zones de travail,</w:t>
            </w:r>
          </w:p>
          <w:p w14:paraId="09AF2CF5" w14:textId="77777777" w:rsidR="008D1B3F" w:rsidRPr="00327D1C" w:rsidRDefault="008D1B3F" w:rsidP="000A3F7C">
            <w:pPr>
              <w:spacing w:line="240" w:lineRule="auto"/>
              <w:jc w:val="left"/>
              <w:rPr>
                <w:rFonts w:eastAsiaTheme="minorHAnsi" w:cs="Arial"/>
                <w:sz w:val="18"/>
                <w:szCs w:val="18"/>
                <w:lang w:eastAsia="en-US"/>
              </w:rPr>
            </w:pPr>
            <w:r w:rsidRPr="00327D1C">
              <w:rPr>
                <w:rFonts w:cs="Arial"/>
                <w:sz w:val="18"/>
                <w:szCs w:val="18"/>
              </w:rPr>
              <w:t>Chute des personnes</w:t>
            </w:r>
          </w:p>
        </w:tc>
        <w:tc>
          <w:tcPr>
            <w:tcW w:w="567" w:type="dxa"/>
          </w:tcPr>
          <w:p w14:paraId="205C78F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169A4E6A"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709" w:type="dxa"/>
            <w:shd w:val="clear" w:color="auto" w:fill="FFFF00"/>
          </w:tcPr>
          <w:p w14:paraId="38BEFD71"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5EA95EB1" w14:textId="77777777" w:rsidTr="000A3F7C">
        <w:trPr>
          <w:jc w:val="center"/>
        </w:trPr>
        <w:tc>
          <w:tcPr>
            <w:tcW w:w="709" w:type="dxa"/>
          </w:tcPr>
          <w:p w14:paraId="330F4242"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10</w:t>
            </w:r>
          </w:p>
        </w:tc>
        <w:tc>
          <w:tcPr>
            <w:tcW w:w="3118" w:type="dxa"/>
          </w:tcPr>
          <w:p w14:paraId="6B6DB6C4"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Stockage, manutention, manipulation ou transport inadapté de matériels et matériaux </w:t>
            </w:r>
          </w:p>
        </w:tc>
        <w:tc>
          <w:tcPr>
            <w:tcW w:w="3548" w:type="dxa"/>
          </w:tcPr>
          <w:p w14:paraId="6B096068"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Matériel ou matériaux accidentellement déversés sur les ouvriers pouvant entrainer l’étouffement, des blessures, fractures, traumatismes </w:t>
            </w:r>
          </w:p>
        </w:tc>
        <w:tc>
          <w:tcPr>
            <w:tcW w:w="567" w:type="dxa"/>
          </w:tcPr>
          <w:p w14:paraId="61C46280"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4603B7E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709" w:type="dxa"/>
            <w:shd w:val="clear" w:color="auto" w:fill="FFFF00"/>
          </w:tcPr>
          <w:p w14:paraId="17B39009"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778B4A12" w14:textId="77777777" w:rsidTr="000A3F7C">
        <w:trPr>
          <w:jc w:val="center"/>
        </w:trPr>
        <w:tc>
          <w:tcPr>
            <w:tcW w:w="709" w:type="dxa"/>
          </w:tcPr>
          <w:p w14:paraId="22A299B3"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11</w:t>
            </w:r>
          </w:p>
        </w:tc>
        <w:tc>
          <w:tcPr>
            <w:tcW w:w="3118" w:type="dxa"/>
          </w:tcPr>
          <w:p w14:paraId="52EF22FF"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Emploi inadapté d’appareils électriques, des huiles de décoffrages, des adjuvants… ou contact prolongé avec le ciment </w:t>
            </w:r>
          </w:p>
        </w:tc>
        <w:tc>
          <w:tcPr>
            <w:tcW w:w="3548" w:type="dxa"/>
          </w:tcPr>
          <w:p w14:paraId="3B1E689A"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Brûlures (gale du ciment, électrisation à l’origine de troubles neurologique, intoxication ou affection des voies respirations </w:t>
            </w:r>
          </w:p>
        </w:tc>
        <w:tc>
          <w:tcPr>
            <w:tcW w:w="567" w:type="dxa"/>
          </w:tcPr>
          <w:p w14:paraId="189FBF3A"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4377E165"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709" w:type="dxa"/>
            <w:shd w:val="clear" w:color="auto" w:fill="FFFF00"/>
          </w:tcPr>
          <w:p w14:paraId="690ECAE9"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41B6B6F5" w14:textId="77777777" w:rsidTr="000A3F7C">
        <w:trPr>
          <w:jc w:val="center"/>
        </w:trPr>
        <w:tc>
          <w:tcPr>
            <w:tcW w:w="709" w:type="dxa"/>
          </w:tcPr>
          <w:p w14:paraId="35A5974A"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12</w:t>
            </w:r>
          </w:p>
        </w:tc>
        <w:tc>
          <w:tcPr>
            <w:tcW w:w="3118" w:type="dxa"/>
          </w:tcPr>
          <w:p w14:paraId="2CA9CA60"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Instabilité de l’ouvrage </w:t>
            </w:r>
          </w:p>
        </w:tc>
        <w:tc>
          <w:tcPr>
            <w:tcW w:w="3548" w:type="dxa"/>
          </w:tcPr>
          <w:p w14:paraId="08C58C36"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Effondrement de l’ensemble ou d’une partie de l’ouvrage pouvant entrainer la mort, des blessures, fractures, lésions, pertes sensorielles temporaires ou permanentes par chute dans le vide </w:t>
            </w:r>
          </w:p>
        </w:tc>
        <w:tc>
          <w:tcPr>
            <w:tcW w:w="567" w:type="dxa"/>
          </w:tcPr>
          <w:p w14:paraId="1DA0A419"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567" w:type="dxa"/>
          </w:tcPr>
          <w:p w14:paraId="36C41A91"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709" w:type="dxa"/>
            <w:shd w:val="clear" w:color="auto" w:fill="FFFF00"/>
          </w:tcPr>
          <w:p w14:paraId="1C3BEB18" w14:textId="77777777" w:rsidR="008D1B3F" w:rsidRPr="00327D1C" w:rsidRDefault="008D1B3F" w:rsidP="000A3F7C">
            <w:pPr>
              <w:spacing w:line="240" w:lineRule="auto"/>
              <w:jc w:val="center"/>
              <w:rPr>
                <w:rFonts w:eastAsiaTheme="minorHAnsi" w:cs="Arial"/>
                <w:sz w:val="18"/>
                <w:szCs w:val="18"/>
                <w:highlight w:val="yellow"/>
                <w:lang w:eastAsia="en-US"/>
              </w:rPr>
            </w:pPr>
          </w:p>
        </w:tc>
      </w:tr>
    </w:tbl>
    <w:p w14:paraId="1995BA89" w14:textId="77777777" w:rsidR="008D1B3F" w:rsidRPr="00327D1C" w:rsidRDefault="008D1B3F" w:rsidP="008D1B3F">
      <w:pPr>
        <w:pStyle w:val="Lgende"/>
      </w:pPr>
    </w:p>
    <w:p w14:paraId="2021D1F8" w14:textId="5B075DA8" w:rsidR="008D1B3F" w:rsidRPr="00327D1C" w:rsidRDefault="00FF6F09" w:rsidP="008D1B3F">
      <w:pPr>
        <w:pStyle w:val="Titre2"/>
        <w:spacing w:before="120" w:after="120"/>
        <w:rPr>
          <w:rFonts w:cs="Arial"/>
        </w:rPr>
      </w:pPr>
      <w:bookmarkStart w:id="1068" w:name="_Toc535244616"/>
      <w:r>
        <w:rPr>
          <w:rFonts w:cs="Arial"/>
        </w:rPr>
        <w:t>9</w:t>
      </w:r>
      <w:r w:rsidR="008D1B3F">
        <w:rPr>
          <w:rFonts w:cs="Arial"/>
        </w:rPr>
        <w:t>.9. </w:t>
      </w:r>
      <w:r w:rsidR="008D1B3F" w:rsidRPr="00327D1C">
        <w:rPr>
          <w:rFonts w:cs="Arial"/>
        </w:rPr>
        <w:t>Protection des berges avec matelas reno</w:t>
      </w:r>
      <w:bookmarkEnd w:id="1068"/>
      <w:r w:rsidR="008D1B3F" w:rsidRPr="00327D1C">
        <w:rPr>
          <w:rFonts w:cs="Arial"/>
        </w:rPr>
        <w:t xml:space="preserve"> </w:t>
      </w:r>
    </w:p>
    <w:p w14:paraId="4C80D369" w14:textId="77777777" w:rsidR="008D1B3F" w:rsidRPr="00327D1C" w:rsidRDefault="008D1B3F" w:rsidP="008D1B3F">
      <w:pPr>
        <w:spacing w:before="120" w:after="120"/>
        <w:rPr>
          <w:rFonts w:cs="Arial"/>
        </w:rPr>
      </w:pPr>
      <w:r w:rsidRPr="00327D1C">
        <w:rPr>
          <w:rFonts w:cs="Arial"/>
        </w:rPr>
        <w:t>Les risques, les plus élevés sont liés aux déplacements des engins de chantier. Les risques spécifiques concernent le travail en fouille, la noyade et les opérations des engins utilisés : le remblaiement qui nécessite également des mesures de minimisation des risques.</w:t>
      </w:r>
    </w:p>
    <w:p w14:paraId="053B4574" w14:textId="77777777" w:rsidR="008D1B3F" w:rsidRPr="00327D1C" w:rsidRDefault="008D1B3F" w:rsidP="008D1B3F">
      <w:pPr>
        <w:rPr>
          <w:rFonts w:cs="Arial"/>
        </w:rPr>
      </w:pPr>
      <w:r w:rsidRPr="00327D1C">
        <w:rPr>
          <w:rFonts w:cs="Arial"/>
        </w:rPr>
        <w:t>L’accent est également mis sur les protections collectives et individuelles absolument nécessaires notamment les équipements de sauvetage en cas de noyade.</w:t>
      </w:r>
    </w:p>
    <w:p w14:paraId="4DE4329B" w14:textId="77777777" w:rsidR="008D1B3F" w:rsidRDefault="008D1B3F" w:rsidP="008D1B3F">
      <w:pPr>
        <w:pStyle w:val="Lgende"/>
      </w:pPr>
    </w:p>
    <w:p w14:paraId="46763861" w14:textId="77777777" w:rsidR="008D1B3F" w:rsidRPr="00596FBC" w:rsidRDefault="008D1B3F" w:rsidP="008D1B3F">
      <w:pPr>
        <w:pStyle w:val="Lgende"/>
      </w:pPr>
      <w:bookmarkStart w:id="1069" w:name="_Toc529219545"/>
      <w:bookmarkStart w:id="1070" w:name="_Toc529249280"/>
      <w:bookmarkStart w:id="1071" w:name="_Toc531434240"/>
      <w:bookmarkStart w:id="1072" w:name="_Toc533058619"/>
      <w:bookmarkStart w:id="1073" w:name="_Toc535237432"/>
      <w:r w:rsidRPr="00596FBC">
        <w:t xml:space="preserve">Tableau </w:t>
      </w:r>
      <w:r>
        <w:t xml:space="preserve"> </w:t>
      </w:r>
      <w:r w:rsidRPr="00647C4E">
        <w:rPr>
          <w:sz w:val="22"/>
        </w:rPr>
        <w:fldChar w:fldCharType="begin"/>
      </w:r>
      <w:r w:rsidRPr="00647C4E">
        <w:rPr>
          <w:sz w:val="22"/>
        </w:rPr>
        <w:instrText xml:space="preserve"> SEQ Tableau \* ARABIC </w:instrText>
      </w:r>
      <w:r w:rsidRPr="00647C4E">
        <w:rPr>
          <w:sz w:val="22"/>
        </w:rPr>
        <w:fldChar w:fldCharType="separate"/>
      </w:r>
      <w:r w:rsidR="00D82CEC">
        <w:rPr>
          <w:noProof/>
          <w:sz w:val="22"/>
        </w:rPr>
        <w:t>48</w:t>
      </w:r>
      <w:r w:rsidRPr="00647C4E">
        <w:rPr>
          <w:sz w:val="22"/>
        </w:rPr>
        <w:fldChar w:fldCharType="end"/>
      </w:r>
      <w:r w:rsidRPr="00596FBC">
        <w:t> : Analyse des risques pour les travaux de protection de la berge avec matelas Reno</w:t>
      </w:r>
      <w:bookmarkEnd w:id="1069"/>
      <w:bookmarkEnd w:id="1070"/>
      <w:bookmarkEnd w:id="1071"/>
      <w:bookmarkEnd w:id="1072"/>
      <w:bookmarkEnd w:id="1073"/>
    </w:p>
    <w:tbl>
      <w:tblPr>
        <w:tblStyle w:val="Grilledutableau"/>
        <w:tblW w:w="9209" w:type="dxa"/>
        <w:jc w:val="center"/>
        <w:tblLayout w:type="fixed"/>
        <w:tblLook w:val="04A0" w:firstRow="1" w:lastRow="0" w:firstColumn="1" w:lastColumn="0" w:noHBand="0" w:noVBand="1"/>
      </w:tblPr>
      <w:tblGrid>
        <w:gridCol w:w="486"/>
        <w:gridCol w:w="2486"/>
        <w:gridCol w:w="3260"/>
        <w:gridCol w:w="1134"/>
        <w:gridCol w:w="993"/>
        <w:gridCol w:w="850"/>
      </w:tblGrid>
      <w:tr w:rsidR="008D1B3F" w:rsidRPr="00327D1C" w14:paraId="0B894664" w14:textId="77777777" w:rsidTr="000A3F7C">
        <w:trPr>
          <w:jc w:val="center"/>
        </w:trPr>
        <w:tc>
          <w:tcPr>
            <w:tcW w:w="486" w:type="dxa"/>
            <w:vMerge w:val="restart"/>
            <w:shd w:val="clear" w:color="auto" w:fill="FFFFFF" w:themeFill="background1"/>
          </w:tcPr>
          <w:p w14:paraId="405DB36F"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N°</w:t>
            </w:r>
          </w:p>
        </w:tc>
        <w:tc>
          <w:tcPr>
            <w:tcW w:w="2486" w:type="dxa"/>
            <w:vMerge w:val="restart"/>
            <w:shd w:val="clear" w:color="auto" w:fill="FFFFFF" w:themeFill="background1"/>
          </w:tcPr>
          <w:p w14:paraId="65B98D20"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Principales situations de danger </w:t>
            </w:r>
          </w:p>
        </w:tc>
        <w:tc>
          <w:tcPr>
            <w:tcW w:w="3260" w:type="dxa"/>
            <w:vMerge w:val="restart"/>
            <w:shd w:val="clear" w:color="auto" w:fill="FFFFFF" w:themeFill="background1"/>
          </w:tcPr>
          <w:p w14:paraId="1A6802BB"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Evènements non souhaitable (ENS)/Impact  </w:t>
            </w:r>
          </w:p>
        </w:tc>
        <w:tc>
          <w:tcPr>
            <w:tcW w:w="2977" w:type="dxa"/>
            <w:gridSpan w:val="3"/>
            <w:shd w:val="clear" w:color="auto" w:fill="FFFFFF" w:themeFill="background1"/>
          </w:tcPr>
          <w:p w14:paraId="233D8E50"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Evaluation du risque </w:t>
            </w:r>
          </w:p>
        </w:tc>
      </w:tr>
      <w:tr w:rsidR="008D1B3F" w:rsidRPr="00327D1C" w14:paraId="71D832E1" w14:textId="77777777" w:rsidTr="000A3F7C">
        <w:trPr>
          <w:jc w:val="center"/>
        </w:trPr>
        <w:tc>
          <w:tcPr>
            <w:tcW w:w="486" w:type="dxa"/>
            <w:vMerge/>
            <w:shd w:val="clear" w:color="auto" w:fill="FFFFFF" w:themeFill="background1"/>
          </w:tcPr>
          <w:p w14:paraId="2C5E2E11" w14:textId="77777777" w:rsidR="008D1B3F" w:rsidRPr="00327D1C" w:rsidRDefault="008D1B3F" w:rsidP="000A3F7C">
            <w:pPr>
              <w:spacing w:line="240" w:lineRule="auto"/>
              <w:jc w:val="left"/>
              <w:rPr>
                <w:rFonts w:eastAsiaTheme="minorHAnsi" w:cs="Arial"/>
                <w:color w:val="auto"/>
                <w:sz w:val="18"/>
                <w:szCs w:val="18"/>
                <w:lang w:eastAsia="en-US"/>
              </w:rPr>
            </w:pPr>
          </w:p>
        </w:tc>
        <w:tc>
          <w:tcPr>
            <w:tcW w:w="2486" w:type="dxa"/>
            <w:vMerge/>
            <w:shd w:val="clear" w:color="auto" w:fill="FFFFFF" w:themeFill="background1"/>
          </w:tcPr>
          <w:p w14:paraId="3419FD72" w14:textId="77777777" w:rsidR="008D1B3F" w:rsidRPr="00327D1C" w:rsidRDefault="008D1B3F" w:rsidP="000A3F7C">
            <w:pPr>
              <w:spacing w:line="240" w:lineRule="auto"/>
              <w:jc w:val="left"/>
              <w:rPr>
                <w:rFonts w:eastAsiaTheme="minorHAnsi" w:cs="Arial"/>
                <w:color w:val="auto"/>
                <w:sz w:val="18"/>
                <w:szCs w:val="18"/>
                <w:lang w:eastAsia="en-US"/>
              </w:rPr>
            </w:pPr>
          </w:p>
        </w:tc>
        <w:tc>
          <w:tcPr>
            <w:tcW w:w="3260" w:type="dxa"/>
            <w:vMerge/>
            <w:shd w:val="clear" w:color="auto" w:fill="FFFFFF" w:themeFill="background1"/>
          </w:tcPr>
          <w:p w14:paraId="641CCBE3" w14:textId="77777777" w:rsidR="008D1B3F" w:rsidRPr="00327D1C" w:rsidRDefault="008D1B3F" w:rsidP="000A3F7C">
            <w:pPr>
              <w:spacing w:line="240" w:lineRule="auto"/>
              <w:jc w:val="left"/>
              <w:rPr>
                <w:rFonts w:eastAsiaTheme="minorHAnsi" w:cs="Arial"/>
                <w:color w:val="auto"/>
                <w:sz w:val="18"/>
                <w:szCs w:val="18"/>
                <w:lang w:eastAsia="en-US"/>
              </w:rPr>
            </w:pPr>
          </w:p>
        </w:tc>
        <w:tc>
          <w:tcPr>
            <w:tcW w:w="1134" w:type="dxa"/>
            <w:shd w:val="clear" w:color="auto" w:fill="FFFFFF" w:themeFill="background1"/>
          </w:tcPr>
          <w:p w14:paraId="3FC6BCA0" w14:textId="77777777" w:rsidR="008D1B3F" w:rsidRPr="00327D1C" w:rsidRDefault="008D1B3F" w:rsidP="000A3F7C">
            <w:pPr>
              <w:spacing w:line="240" w:lineRule="auto"/>
              <w:jc w:val="center"/>
              <w:rPr>
                <w:rFonts w:eastAsiaTheme="minorHAnsi" w:cs="Arial"/>
                <w:color w:val="auto"/>
                <w:sz w:val="18"/>
                <w:szCs w:val="18"/>
                <w:lang w:eastAsia="en-US"/>
              </w:rPr>
            </w:pPr>
            <w:r w:rsidRPr="00327D1C">
              <w:rPr>
                <w:rFonts w:eastAsiaTheme="minorHAnsi" w:cs="Arial"/>
                <w:color w:val="auto"/>
                <w:sz w:val="18"/>
                <w:szCs w:val="18"/>
                <w:lang w:eastAsia="en-US"/>
              </w:rPr>
              <w:t xml:space="preserve">Probabilité </w:t>
            </w:r>
          </w:p>
        </w:tc>
        <w:tc>
          <w:tcPr>
            <w:tcW w:w="993" w:type="dxa"/>
            <w:shd w:val="clear" w:color="auto" w:fill="FFFFFF" w:themeFill="background1"/>
          </w:tcPr>
          <w:p w14:paraId="463F14F3" w14:textId="77777777" w:rsidR="008D1B3F" w:rsidRPr="00327D1C" w:rsidRDefault="008D1B3F" w:rsidP="000A3F7C">
            <w:pPr>
              <w:spacing w:line="240" w:lineRule="auto"/>
              <w:jc w:val="center"/>
              <w:rPr>
                <w:rFonts w:eastAsiaTheme="minorHAnsi" w:cs="Arial"/>
                <w:color w:val="auto"/>
                <w:sz w:val="18"/>
                <w:szCs w:val="18"/>
                <w:lang w:eastAsia="en-US"/>
              </w:rPr>
            </w:pPr>
            <w:r w:rsidRPr="00327D1C">
              <w:rPr>
                <w:rFonts w:eastAsiaTheme="minorHAnsi" w:cs="Arial"/>
                <w:color w:val="auto"/>
                <w:sz w:val="18"/>
                <w:szCs w:val="18"/>
                <w:lang w:eastAsia="en-US"/>
              </w:rPr>
              <w:t xml:space="preserve">Gravité </w:t>
            </w:r>
          </w:p>
        </w:tc>
        <w:tc>
          <w:tcPr>
            <w:tcW w:w="850" w:type="dxa"/>
            <w:shd w:val="clear" w:color="auto" w:fill="FFFFFF" w:themeFill="background1"/>
          </w:tcPr>
          <w:p w14:paraId="7D138B69" w14:textId="77777777" w:rsidR="008D1B3F" w:rsidRPr="00327D1C" w:rsidRDefault="008D1B3F" w:rsidP="000A3F7C">
            <w:pPr>
              <w:spacing w:line="240" w:lineRule="auto"/>
              <w:jc w:val="center"/>
              <w:rPr>
                <w:rFonts w:eastAsiaTheme="minorHAnsi" w:cs="Arial"/>
                <w:color w:val="auto"/>
                <w:sz w:val="18"/>
                <w:szCs w:val="18"/>
                <w:lang w:eastAsia="en-US"/>
              </w:rPr>
            </w:pPr>
            <w:r w:rsidRPr="00327D1C">
              <w:rPr>
                <w:rFonts w:eastAsiaTheme="minorHAnsi" w:cs="Arial"/>
                <w:color w:val="auto"/>
                <w:sz w:val="18"/>
                <w:szCs w:val="18"/>
                <w:lang w:eastAsia="en-US"/>
              </w:rPr>
              <w:t xml:space="preserve">Acceptabilité </w:t>
            </w:r>
          </w:p>
        </w:tc>
      </w:tr>
      <w:tr w:rsidR="008D1B3F" w:rsidRPr="00327D1C" w14:paraId="7EF8884B" w14:textId="77777777" w:rsidTr="000A3F7C">
        <w:trPr>
          <w:jc w:val="center"/>
        </w:trPr>
        <w:tc>
          <w:tcPr>
            <w:tcW w:w="486" w:type="dxa"/>
          </w:tcPr>
          <w:p w14:paraId="0E24C59F"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2486" w:type="dxa"/>
          </w:tcPr>
          <w:p w14:paraId="33BE1D2F"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Travaux plateformes, échelles, échafaudages non ou mal sécurisés  </w:t>
            </w:r>
          </w:p>
        </w:tc>
        <w:tc>
          <w:tcPr>
            <w:tcW w:w="3260" w:type="dxa"/>
          </w:tcPr>
          <w:p w14:paraId="1F72654C"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Chute pouvant occasionner, des blessures, fractures, lésions, pertes sensorielles temporaires ou permanentes </w:t>
            </w:r>
          </w:p>
        </w:tc>
        <w:tc>
          <w:tcPr>
            <w:tcW w:w="1134" w:type="dxa"/>
          </w:tcPr>
          <w:p w14:paraId="02A4EA8E"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993" w:type="dxa"/>
          </w:tcPr>
          <w:p w14:paraId="0BC70A2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0000"/>
          </w:tcPr>
          <w:p w14:paraId="6DDE29DA" w14:textId="77777777" w:rsidR="008D1B3F" w:rsidRPr="00327D1C" w:rsidRDefault="008D1B3F" w:rsidP="000A3F7C">
            <w:pPr>
              <w:spacing w:line="240" w:lineRule="auto"/>
              <w:jc w:val="center"/>
              <w:rPr>
                <w:rFonts w:eastAsiaTheme="minorHAnsi" w:cs="Arial"/>
                <w:sz w:val="18"/>
                <w:szCs w:val="18"/>
                <w:lang w:eastAsia="en-US"/>
              </w:rPr>
            </w:pPr>
          </w:p>
        </w:tc>
      </w:tr>
      <w:tr w:rsidR="008D1B3F" w:rsidRPr="00327D1C" w14:paraId="3337D177" w14:textId="77777777" w:rsidTr="000A3F7C">
        <w:trPr>
          <w:jc w:val="center"/>
        </w:trPr>
        <w:tc>
          <w:tcPr>
            <w:tcW w:w="486" w:type="dxa"/>
          </w:tcPr>
          <w:p w14:paraId="1F919CC2"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2486" w:type="dxa"/>
          </w:tcPr>
          <w:p w14:paraId="30378D87"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Matériels ou matériaux non stabilisés en élévation (outils, sable, …) </w:t>
            </w:r>
          </w:p>
        </w:tc>
        <w:tc>
          <w:tcPr>
            <w:tcW w:w="3260" w:type="dxa"/>
          </w:tcPr>
          <w:p w14:paraId="5E3D3FB8"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Chute d’objet ou de matériaux à l’origine d’un renversement, basculement, heurt d’un ouvrier pouvant provoquer, des blessures, fractures lésions pertes sensorielles temporaires ou permanentes  </w:t>
            </w:r>
          </w:p>
        </w:tc>
        <w:tc>
          <w:tcPr>
            <w:tcW w:w="1134" w:type="dxa"/>
          </w:tcPr>
          <w:p w14:paraId="6EC26137"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993" w:type="dxa"/>
          </w:tcPr>
          <w:p w14:paraId="32185FFC"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0000"/>
          </w:tcPr>
          <w:p w14:paraId="6C271AB0" w14:textId="77777777" w:rsidR="008D1B3F" w:rsidRPr="00327D1C" w:rsidRDefault="008D1B3F" w:rsidP="000A3F7C">
            <w:pPr>
              <w:spacing w:line="240" w:lineRule="auto"/>
              <w:jc w:val="center"/>
              <w:rPr>
                <w:rFonts w:eastAsiaTheme="minorHAnsi" w:cs="Arial"/>
                <w:sz w:val="18"/>
                <w:szCs w:val="18"/>
                <w:lang w:eastAsia="en-US"/>
              </w:rPr>
            </w:pPr>
          </w:p>
        </w:tc>
      </w:tr>
      <w:tr w:rsidR="008D1B3F" w:rsidRPr="00327D1C" w14:paraId="79D0720C" w14:textId="77777777" w:rsidTr="000A3F7C">
        <w:trPr>
          <w:jc w:val="center"/>
        </w:trPr>
        <w:tc>
          <w:tcPr>
            <w:tcW w:w="486" w:type="dxa"/>
          </w:tcPr>
          <w:p w14:paraId="7F6BA1E9"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2486" w:type="dxa"/>
          </w:tcPr>
          <w:p w14:paraId="5F2F661F"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Absence ou inefficacité des protections collectives et individuelles </w:t>
            </w:r>
          </w:p>
        </w:tc>
        <w:tc>
          <w:tcPr>
            <w:tcW w:w="3260" w:type="dxa"/>
          </w:tcPr>
          <w:p w14:paraId="386DA47B"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Vulnérabilité des ouvriers vis-à-vis de blessures, fractures, traumatismes </w:t>
            </w:r>
          </w:p>
        </w:tc>
        <w:tc>
          <w:tcPr>
            <w:tcW w:w="1134" w:type="dxa"/>
          </w:tcPr>
          <w:p w14:paraId="614BC7C4"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993" w:type="dxa"/>
          </w:tcPr>
          <w:p w14:paraId="333B962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0000"/>
          </w:tcPr>
          <w:p w14:paraId="0FFD0C60" w14:textId="77777777" w:rsidR="008D1B3F" w:rsidRPr="00327D1C" w:rsidRDefault="008D1B3F" w:rsidP="000A3F7C">
            <w:pPr>
              <w:spacing w:line="240" w:lineRule="auto"/>
              <w:jc w:val="center"/>
              <w:rPr>
                <w:rFonts w:eastAsiaTheme="minorHAnsi" w:cs="Arial"/>
                <w:sz w:val="18"/>
                <w:szCs w:val="18"/>
                <w:lang w:eastAsia="en-US"/>
              </w:rPr>
            </w:pPr>
          </w:p>
        </w:tc>
      </w:tr>
      <w:tr w:rsidR="008D1B3F" w:rsidRPr="00327D1C" w14:paraId="045B0AFE" w14:textId="77777777" w:rsidTr="000A3F7C">
        <w:trPr>
          <w:jc w:val="center"/>
        </w:trPr>
        <w:tc>
          <w:tcPr>
            <w:tcW w:w="486" w:type="dxa"/>
          </w:tcPr>
          <w:p w14:paraId="4CB438E2"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2486" w:type="dxa"/>
          </w:tcPr>
          <w:p w14:paraId="38F71FFA"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Absence ou inefficacité des protections collectives et individuelles </w:t>
            </w:r>
          </w:p>
        </w:tc>
        <w:tc>
          <w:tcPr>
            <w:tcW w:w="3260" w:type="dxa"/>
          </w:tcPr>
          <w:p w14:paraId="7B92868B"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Vulnérabilité des ouvriers vis-à-vis de noyade, traumatismes </w:t>
            </w:r>
          </w:p>
        </w:tc>
        <w:tc>
          <w:tcPr>
            <w:tcW w:w="1134" w:type="dxa"/>
          </w:tcPr>
          <w:p w14:paraId="3F4082B3"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993" w:type="dxa"/>
          </w:tcPr>
          <w:p w14:paraId="28E2DEC7"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850" w:type="dxa"/>
            <w:shd w:val="clear" w:color="auto" w:fill="FF0000"/>
          </w:tcPr>
          <w:p w14:paraId="2289324A" w14:textId="77777777" w:rsidR="008D1B3F" w:rsidRPr="00327D1C" w:rsidRDefault="008D1B3F" w:rsidP="000A3F7C">
            <w:pPr>
              <w:spacing w:line="240" w:lineRule="auto"/>
              <w:jc w:val="center"/>
              <w:rPr>
                <w:rFonts w:eastAsiaTheme="minorHAnsi" w:cs="Arial"/>
                <w:sz w:val="18"/>
                <w:szCs w:val="18"/>
                <w:lang w:eastAsia="en-US"/>
              </w:rPr>
            </w:pPr>
          </w:p>
        </w:tc>
      </w:tr>
      <w:tr w:rsidR="008D1B3F" w:rsidRPr="00327D1C" w14:paraId="3D4C9BBB" w14:textId="77777777" w:rsidTr="000A3F7C">
        <w:trPr>
          <w:jc w:val="center"/>
        </w:trPr>
        <w:tc>
          <w:tcPr>
            <w:tcW w:w="486" w:type="dxa"/>
          </w:tcPr>
          <w:p w14:paraId="33C1580A"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5</w:t>
            </w:r>
          </w:p>
        </w:tc>
        <w:tc>
          <w:tcPr>
            <w:tcW w:w="2486" w:type="dxa"/>
          </w:tcPr>
          <w:p w14:paraId="1B5B4017"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Durée du travail excessive et accès à l’eau et l’hygiène inadapté </w:t>
            </w:r>
          </w:p>
        </w:tc>
        <w:tc>
          <w:tcPr>
            <w:tcW w:w="3260" w:type="dxa"/>
          </w:tcPr>
          <w:p w14:paraId="16B67EA3"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Exposition à la chaleur ou au soleil et fatigue excessive à l’origine d’insolation, d’déshydratation, désordres métaboliques, trouble de l’attention  </w:t>
            </w:r>
          </w:p>
        </w:tc>
        <w:tc>
          <w:tcPr>
            <w:tcW w:w="1134" w:type="dxa"/>
          </w:tcPr>
          <w:p w14:paraId="7224E33E"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993" w:type="dxa"/>
          </w:tcPr>
          <w:p w14:paraId="0C2EABE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758653DF"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299DEE27" w14:textId="77777777" w:rsidTr="000A3F7C">
        <w:trPr>
          <w:jc w:val="center"/>
        </w:trPr>
        <w:tc>
          <w:tcPr>
            <w:tcW w:w="486" w:type="dxa"/>
          </w:tcPr>
          <w:p w14:paraId="3EFF293A"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6</w:t>
            </w:r>
          </w:p>
        </w:tc>
        <w:tc>
          <w:tcPr>
            <w:tcW w:w="2486" w:type="dxa"/>
          </w:tcPr>
          <w:p w14:paraId="5DDD7D2C"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Conduite inappropriée des véhicules et engins de chantier</w:t>
            </w:r>
          </w:p>
        </w:tc>
        <w:tc>
          <w:tcPr>
            <w:tcW w:w="3260" w:type="dxa"/>
          </w:tcPr>
          <w:p w14:paraId="1517D86E"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Exposition des chauffeurs, passagers et tiers à des blessures, fractures, traumatismes et le cas échéant dégradation ou destruction des biens  </w:t>
            </w:r>
          </w:p>
        </w:tc>
        <w:tc>
          <w:tcPr>
            <w:tcW w:w="1134" w:type="dxa"/>
          </w:tcPr>
          <w:p w14:paraId="4ED6A676"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993" w:type="dxa"/>
          </w:tcPr>
          <w:p w14:paraId="1BBCE70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FF00"/>
          </w:tcPr>
          <w:p w14:paraId="38F8533C"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7081C2B1" w14:textId="77777777" w:rsidTr="000A3F7C">
        <w:trPr>
          <w:jc w:val="center"/>
        </w:trPr>
        <w:tc>
          <w:tcPr>
            <w:tcW w:w="486" w:type="dxa"/>
          </w:tcPr>
          <w:p w14:paraId="2AC62157"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9</w:t>
            </w:r>
          </w:p>
        </w:tc>
        <w:tc>
          <w:tcPr>
            <w:tcW w:w="2486" w:type="dxa"/>
          </w:tcPr>
          <w:p w14:paraId="0DF9D1E9"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Déplacement ou utilisation non mal contrôlé de véhicules et engins de chantier ou de leurs organes mobiles (camions, pelles,  par ex.) </w:t>
            </w:r>
          </w:p>
        </w:tc>
        <w:tc>
          <w:tcPr>
            <w:tcW w:w="3260" w:type="dxa"/>
          </w:tcPr>
          <w:p w14:paraId="43F6A02D"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Renversement, basculement, heurt ou chute, d’un ouvrier pouvant occasionner la mort, des blessures, fractures, lésions, noyade, pertes sensorielles temporaires ou permanentes </w:t>
            </w:r>
          </w:p>
        </w:tc>
        <w:tc>
          <w:tcPr>
            <w:tcW w:w="1134" w:type="dxa"/>
          </w:tcPr>
          <w:p w14:paraId="676BB197"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993" w:type="dxa"/>
          </w:tcPr>
          <w:p w14:paraId="2988E67E"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FF00"/>
          </w:tcPr>
          <w:p w14:paraId="03FF3430"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71305AA6" w14:textId="77777777" w:rsidTr="000A3F7C">
        <w:trPr>
          <w:jc w:val="center"/>
        </w:trPr>
        <w:tc>
          <w:tcPr>
            <w:tcW w:w="486" w:type="dxa"/>
          </w:tcPr>
          <w:p w14:paraId="3D16F56A"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10</w:t>
            </w:r>
          </w:p>
        </w:tc>
        <w:tc>
          <w:tcPr>
            <w:tcW w:w="2486" w:type="dxa"/>
          </w:tcPr>
          <w:p w14:paraId="34D1B9C0"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Stockage, manutention, manipulation ou transport inadapté de matériels et matériaux </w:t>
            </w:r>
          </w:p>
        </w:tc>
        <w:tc>
          <w:tcPr>
            <w:tcW w:w="3260" w:type="dxa"/>
          </w:tcPr>
          <w:p w14:paraId="6CCFD736"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Matériel ou matériaux accidentellement déversés sur les ouvriers pouvant entrainer des blessures, fractures, traumatismes </w:t>
            </w:r>
          </w:p>
        </w:tc>
        <w:tc>
          <w:tcPr>
            <w:tcW w:w="1134" w:type="dxa"/>
          </w:tcPr>
          <w:p w14:paraId="7C8011FF"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993" w:type="dxa"/>
          </w:tcPr>
          <w:p w14:paraId="583F6CAE"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14393198"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49336F38" w14:textId="77777777" w:rsidTr="000A3F7C">
        <w:trPr>
          <w:jc w:val="center"/>
        </w:trPr>
        <w:tc>
          <w:tcPr>
            <w:tcW w:w="486" w:type="dxa"/>
          </w:tcPr>
          <w:p w14:paraId="6712889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12</w:t>
            </w:r>
          </w:p>
        </w:tc>
        <w:tc>
          <w:tcPr>
            <w:tcW w:w="2486" w:type="dxa"/>
          </w:tcPr>
          <w:p w14:paraId="4D0FE80B"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Instabilité de l’ouvrage </w:t>
            </w:r>
          </w:p>
        </w:tc>
        <w:tc>
          <w:tcPr>
            <w:tcW w:w="3260" w:type="dxa"/>
          </w:tcPr>
          <w:p w14:paraId="7645D53F"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Effondrement de l’ensemble ou d’une partie de l’ouvrage pouvant entrainer la mort, des blessures, fractures, lésions, pertes sensorielles temporaires ou permanentes par chute dans le vide </w:t>
            </w:r>
          </w:p>
        </w:tc>
        <w:tc>
          <w:tcPr>
            <w:tcW w:w="1134" w:type="dxa"/>
          </w:tcPr>
          <w:p w14:paraId="7012B743"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993" w:type="dxa"/>
          </w:tcPr>
          <w:p w14:paraId="190D7C67"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850" w:type="dxa"/>
            <w:shd w:val="clear" w:color="auto" w:fill="FFFF00"/>
          </w:tcPr>
          <w:p w14:paraId="356A4706" w14:textId="77777777" w:rsidR="008D1B3F" w:rsidRPr="00327D1C" w:rsidRDefault="008D1B3F" w:rsidP="000A3F7C">
            <w:pPr>
              <w:spacing w:line="240" w:lineRule="auto"/>
              <w:jc w:val="center"/>
              <w:rPr>
                <w:rFonts w:eastAsiaTheme="minorHAnsi" w:cs="Arial"/>
                <w:sz w:val="18"/>
                <w:szCs w:val="18"/>
                <w:highlight w:val="yellow"/>
                <w:lang w:eastAsia="en-US"/>
              </w:rPr>
            </w:pPr>
          </w:p>
        </w:tc>
      </w:tr>
    </w:tbl>
    <w:p w14:paraId="553EA078" w14:textId="77777777" w:rsidR="008D1B3F" w:rsidRPr="00327D1C" w:rsidRDefault="008D1B3F" w:rsidP="005C1905">
      <w:pPr>
        <w:rPr>
          <w:rFonts w:cs="Arial"/>
        </w:rPr>
      </w:pPr>
    </w:p>
    <w:p w14:paraId="5E9EEF5D" w14:textId="2AE2BBB2" w:rsidR="008D1B3F" w:rsidRPr="00327D1C" w:rsidRDefault="00FF6F09" w:rsidP="008D1B3F">
      <w:pPr>
        <w:pStyle w:val="Titre2"/>
        <w:rPr>
          <w:rFonts w:cs="Arial"/>
        </w:rPr>
      </w:pPr>
      <w:bookmarkStart w:id="1074" w:name="_Toc535244617"/>
      <w:r>
        <w:rPr>
          <w:rFonts w:cs="Arial"/>
        </w:rPr>
        <w:t>9</w:t>
      </w:r>
      <w:r w:rsidR="008D1B3F" w:rsidRPr="00327D1C">
        <w:rPr>
          <w:rFonts w:cs="Arial"/>
        </w:rPr>
        <w:t>.10. Réparation des regards endommagés et pose des nouveaux couvercles des regards sur le collecteur existant</w:t>
      </w:r>
      <w:bookmarkEnd w:id="1074"/>
      <w:r w:rsidR="008D1B3F" w:rsidRPr="00327D1C">
        <w:rPr>
          <w:rFonts w:cs="Arial"/>
        </w:rPr>
        <w:t xml:space="preserve">  </w:t>
      </w:r>
    </w:p>
    <w:p w14:paraId="12519F79" w14:textId="77777777" w:rsidR="008D1B3F" w:rsidRDefault="008D1B3F" w:rsidP="008D1B3F">
      <w:r w:rsidRPr="00327D1C">
        <w:t xml:space="preserve">Les risques les plus élevés sont liés aux déplacements des engins de chantier, potentiellement létaux s’ils heurtent un ouvrier. Les principaux risques spécifiques et notamment cumulatifs concernent la circulation des engins dans un même espace que les tiers (populations riveraines, usagers de la route) et les manutentions des éléments préfabriqués (dallettes ou regards).  </w:t>
      </w:r>
    </w:p>
    <w:p w14:paraId="605FB2E1" w14:textId="77777777" w:rsidR="008D1B3F" w:rsidRPr="00497FEC" w:rsidRDefault="008D1B3F" w:rsidP="008D1B3F"/>
    <w:p w14:paraId="525E5E58" w14:textId="77777777" w:rsidR="008D1B3F" w:rsidRPr="00596FBC" w:rsidRDefault="008D1B3F" w:rsidP="008D1B3F">
      <w:pPr>
        <w:pStyle w:val="fig"/>
        <w:rPr>
          <w:rFonts w:ascii="Arial" w:hAnsi="Arial" w:cs="Arial"/>
          <w:b w:val="0"/>
        </w:rPr>
      </w:pPr>
      <w:bookmarkStart w:id="1075" w:name="_Toc529249281"/>
      <w:bookmarkStart w:id="1076" w:name="_Toc533058620"/>
      <w:bookmarkStart w:id="1077" w:name="_Toc535237433"/>
      <w:r w:rsidRPr="00327D1C">
        <w:rPr>
          <w:rFonts w:ascii="Arial" w:hAnsi="Arial" w:cs="Arial"/>
        </w:rPr>
        <w:t>Tableau</w:t>
      </w:r>
      <w:r>
        <w:rPr>
          <w:rFonts w:ascii="Arial" w:hAnsi="Arial" w:cs="Arial"/>
          <w:noProof/>
          <w:lang w:val="fr-FR"/>
        </w:rPr>
        <w:t xml:space="preserve">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49</w:t>
      </w:r>
      <w:r w:rsidRPr="00647C4E">
        <w:rPr>
          <w:rFonts w:ascii="Arial" w:hAnsi="Arial" w:cs="Arial"/>
          <w:sz w:val="22"/>
        </w:rPr>
        <w:fldChar w:fldCharType="end"/>
      </w:r>
      <w:r w:rsidRPr="00596FBC">
        <w:rPr>
          <w:rFonts w:ascii="Arial" w:hAnsi="Arial" w:cs="Arial"/>
          <w:b w:val="0"/>
          <w:color w:val="auto"/>
        </w:rPr>
        <w:t xml:space="preserve">: </w:t>
      </w:r>
      <w:r w:rsidRPr="00596FBC">
        <w:rPr>
          <w:rFonts w:ascii="Arial" w:hAnsi="Arial" w:cs="Arial"/>
          <w:b w:val="0"/>
        </w:rPr>
        <w:t>Analyse des risques pour les travaux de réparation des regards endommagés et de pose de dallettes</w:t>
      </w:r>
      <w:bookmarkEnd w:id="1075"/>
      <w:bookmarkEnd w:id="1076"/>
      <w:bookmarkEnd w:id="1077"/>
      <w:r w:rsidRPr="00596FBC">
        <w:rPr>
          <w:rFonts w:ascii="Arial" w:hAnsi="Arial" w:cs="Arial"/>
          <w:b w:val="0"/>
        </w:rPr>
        <w:t xml:space="preserve"> </w:t>
      </w:r>
    </w:p>
    <w:p w14:paraId="0956326F" w14:textId="77777777" w:rsidR="008D1B3F" w:rsidRPr="00327D1C" w:rsidRDefault="008D1B3F" w:rsidP="008D1B3F">
      <w:pPr>
        <w:pStyle w:val="tableau"/>
        <w:rPr>
          <w:rFonts w:ascii="Arial" w:hAnsi="Arial" w:cs="Arial"/>
        </w:rPr>
      </w:pPr>
    </w:p>
    <w:tbl>
      <w:tblPr>
        <w:tblStyle w:val="Grilledutableau2"/>
        <w:tblW w:w="9209" w:type="dxa"/>
        <w:jc w:val="center"/>
        <w:tblLayout w:type="fixed"/>
        <w:tblLook w:val="04A0" w:firstRow="1" w:lastRow="0" w:firstColumn="1" w:lastColumn="0" w:noHBand="0" w:noVBand="1"/>
      </w:tblPr>
      <w:tblGrid>
        <w:gridCol w:w="486"/>
        <w:gridCol w:w="2628"/>
        <w:gridCol w:w="2977"/>
        <w:gridCol w:w="1275"/>
        <w:gridCol w:w="993"/>
        <w:gridCol w:w="850"/>
      </w:tblGrid>
      <w:tr w:rsidR="008D1B3F" w:rsidRPr="00327D1C" w14:paraId="40EF615E" w14:textId="77777777" w:rsidTr="000A3F7C">
        <w:trPr>
          <w:jc w:val="center"/>
        </w:trPr>
        <w:tc>
          <w:tcPr>
            <w:tcW w:w="486" w:type="dxa"/>
            <w:vMerge w:val="restart"/>
            <w:shd w:val="clear" w:color="auto" w:fill="FFFFFF" w:themeFill="background1"/>
          </w:tcPr>
          <w:p w14:paraId="4AD98558" w14:textId="77777777" w:rsidR="008D1B3F" w:rsidRPr="00327D1C" w:rsidRDefault="008D1B3F" w:rsidP="000A3F7C">
            <w:pPr>
              <w:spacing w:line="240" w:lineRule="auto"/>
              <w:jc w:val="center"/>
              <w:rPr>
                <w:rFonts w:eastAsiaTheme="minorHAnsi" w:cs="Arial"/>
                <w:b/>
                <w:color w:val="auto"/>
                <w:lang w:eastAsia="en-US"/>
              </w:rPr>
            </w:pPr>
            <w:r w:rsidRPr="00327D1C">
              <w:rPr>
                <w:rFonts w:eastAsiaTheme="minorHAnsi" w:cs="Arial"/>
                <w:b/>
                <w:color w:val="auto"/>
                <w:lang w:eastAsia="en-US"/>
              </w:rPr>
              <w:t>N°</w:t>
            </w:r>
          </w:p>
        </w:tc>
        <w:tc>
          <w:tcPr>
            <w:tcW w:w="2628" w:type="dxa"/>
            <w:vMerge w:val="restart"/>
            <w:shd w:val="clear" w:color="auto" w:fill="FFFFFF" w:themeFill="background1"/>
          </w:tcPr>
          <w:p w14:paraId="15DD6394" w14:textId="77777777" w:rsidR="008D1B3F" w:rsidRPr="00327D1C" w:rsidRDefault="008D1B3F" w:rsidP="000A3F7C">
            <w:pPr>
              <w:spacing w:line="240" w:lineRule="auto"/>
              <w:jc w:val="center"/>
              <w:rPr>
                <w:rFonts w:eastAsiaTheme="minorHAnsi" w:cs="Arial"/>
                <w:b/>
                <w:color w:val="auto"/>
                <w:lang w:eastAsia="en-US"/>
              </w:rPr>
            </w:pPr>
            <w:r w:rsidRPr="00327D1C">
              <w:rPr>
                <w:rFonts w:eastAsiaTheme="minorHAnsi" w:cs="Arial"/>
                <w:b/>
                <w:color w:val="auto"/>
                <w:lang w:eastAsia="en-US"/>
              </w:rPr>
              <w:t xml:space="preserve">Principales situations de danger </w:t>
            </w:r>
          </w:p>
        </w:tc>
        <w:tc>
          <w:tcPr>
            <w:tcW w:w="2977" w:type="dxa"/>
            <w:vMerge w:val="restart"/>
            <w:shd w:val="clear" w:color="auto" w:fill="FFFFFF" w:themeFill="background1"/>
          </w:tcPr>
          <w:p w14:paraId="6941D9BD" w14:textId="77777777" w:rsidR="008D1B3F" w:rsidRPr="00327D1C" w:rsidRDefault="008D1B3F" w:rsidP="000A3F7C">
            <w:pPr>
              <w:spacing w:line="240" w:lineRule="auto"/>
              <w:jc w:val="center"/>
              <w:rPr>
                <w:rFonts w:eastAsiaTheme="minorHAnsi" w:cs="Arial"/>
                <w:b/>
                <w:color w:val="auto"/>
                <w:lang w:eastAsia="en-US"/>
              </w:rPr>
            </w:pPr>
            <w:r w:rsidRPr="00327D1C">
              <w:rPr>
                <w:rFonts w:eastAsiaTheme="minorHAnsi" w:cs="Arial"/>
                <w:b/>
                <w:color w:val="auto"/>
                <w:lang w:eastAsia="en-US"/>
              </w:rPr>
              <w:t xml:space="preserve">Evènements non souhaitables (ENS)/Impacts  </w:t>
            </w:r>
          </w:p>
        </w:tc>
        <w:tc>
          <w:tcPr>
            <w:tcW w:w="3118" w:type="dxa"/>
            <w:gridSpan w:val="3"/>
            <w:shd w:val="clear" w:color="auto" w:fill="FFFFFF" w:themeFill="background1"/>
          </w:tcPr>
          <w:p w14:paraId="1E4B119C" w14:textId="77777777" w:rsidR="008D1B3F" w:rsidRPr="00327D1C" w:rsidRDefault="008D1B3F" w:rsidP="000A3F7C">
            <w:pPr>
              <w:spacing w:line="240" w:lineRule="auto"/>
              <w:jc w:val="center"/>
              <w:rPr>
                <w:rFonts w:eastAsiaTheme="minorHAnsi" w:cs="Arial"/>
                <w:b/>
                <w:color w:val="auto"/>
                <w:lang w:eastAsia="en-US"/>
              </w:rPr>
            </w:pPr>
            <w:r w:rsidRPr="00327D1C">
              <w:rPr>
                <w:rFonts w:eastAsiaTheme="minorHAnsi" w:cs="Arial"/>
                <w:b/>
                <w:color w:val="auto"/>
                <w:lang w:eastAsia="en-US"/>
              </w:rPr>
              <w:t xml:space="preserve">Evaluation du risque </w:t>
            </w:r>
          </w:p>
        </w:tc>
      </w:tr>
      <w:tr w:rsidR="008D1B3F" w:rsidRPr="00327D1C" w14:paraId="3FFFB475" w14:textId="77777777" w:rsidTr="000A3F7C">
        <w:trPr>
          <w:jc w:val="center"/>
        </w:trPr>
        <w:tc>
          <w:tcPr>
            <w:tcW w:w="486" w:type="dxa"/>
            <w:vMerge/>
            <w:shd w:val="clear" w:color="auto" w:fill="FFFFFF" w:themeFill="background1"/>
          </w:tcPr>
          <w:p w14:paraId="3A7728DE" w14:textId="77777777" w:rsidR="008D1B3F" w:rsidRPr="00327D1C" w:rsidRDefault="008D1B3F" w:rsidP="000A3F7C">
            <w:pPr>
              <w:spacing w:line="240" w:lineRule="auto"/>
              <w:jc w:val="left"/>
              <w:rPr>
                <w:rFonts w:eastAsiaTheme="minorHAnsi" w:cs="Arial"/>
                <w:color w:val="auto"/>
                <w:lang w:eastAsia="en-US"/>
              </w:rPr>
            </w:pPr>
          </w:p>
        </w:tc>
        <w:tc>
          <w:tcPr>
            <w:tcW w:w="2628" w:type="dxa"/>
            <w:vMerge/>
            <w:shd w:val="clear" w:color="auto" w:fill="FFFFFF" w:themeFill="background1"/>
          </w:tcPr>
          <w:p w14:paraId="08679EB3" w14:textId="77777777" w:rsidR="008D1B3F" w:rsidRPr="00327D1C" w:rsidRDefault="008D1B3F" w:rsidP="000A3F7C">
            <w:pPr>
              <w:spacing w:line="240" w:lineRule="auto"/>
              <w:jc w:val="left"/>
              <w:rPr>
                <w:rFonts w:eastAsiaTheme="minorHAnsi" w:cs="Arial"/>
                <w:color w:val="auto"/>
                <w:lang w:eastAsia="en-US"/>
              </w:rPr>
            </w:pPr>
          </w:p>
        </w:tc>
        <w:tc>
          <w:tcPr>
            <w:tcW w:w="2977" w:type="dxa"/>
            <w:vMerge/>
            <w:shd w:val="clear" w:color="auto" w:fill="FFFFFF" w:themeFill="background1"/>
          </w:tcPr>
          <w:p w14:paraId="0A3FE889" w14:textId="77777777" w:rsidR="008D1B3F" w:rsidRPr="00327D1C" w:rsidRDefault="008D1B3F" w:rsidP="000A3F7C">
            <w:pPr>
              <w:spacing w:line="240" w:lineRule="auto"/>
              <w:jc w:val="left"/>
              <w:rPr>
                <w:rFonts w:eastAsiaTheme="minorHAnsi" w:cs="Arial"/>
                <w:color w:val="auto"/>
                <w:lang w:eastAsia="en-US"/>
              </w:rPr>
            </w:pPr>
          </w:p>
        </w:tc>
        <w:tc>
          <w:tcPr>
            <w:tcW w:w="1275" w:type="dxa"/>
            <w:shd w:val="clear" w:color="auto" w:fill="FFFFFF" w:themeFill="background1"/>
          </w:tcPr>
          <w:p w14:paraId="50C88964" w14:textId="77777777" w:rsidR="008D1B3F" w:rsidRPr="00327D1C" w:rsidRDefault="008D1B3F" w:rsidP="000A3F7C">
            <w:pPr>
              <w:spacing w:line="240" w:lineRule="auto"/>
              <w:jc w:val="center"/>
              <w:rPr>
                <w:rFonts w:eastAsiaTheme="minorHAnsi" w:cs="Arial"/>
                <w:color w:val="auto"/>
                <w:lang w:eastAsia="en-US"/>
              </w:rPr>
            </w:pPr>
            <w:r w:rsidRPr="00327D1C">
              <w:rPr>
                <w:rFonts w:eastAsiaTheme="minorHAnsi" w:cs="Arial"/>
                <w:color w:val="auto"/>
                <w:lang w:eastAsia="en-US"/>
              </w:rPr>
              <w:t xml:space="preserve">Probabilité </w:t>
            </w:r>
          </w:p>
        </w:tc>
        <w:tc>
          <w:tcPr>
            <w:tcW w:w="993" w:type="dxa"/>
            <w:shd w:val="clear" w:color="auto" w:fill="FFFFFF" w:themeFill="background1"/>
          </w:tcPr>
          <w:p w14:paraId="384B8EF4" w14:textId="77777777" w:rsidR="008D1B3F" w:rsidRPr="00327D1C" w:rsidRDefault="008D1B3F" w:rsidP="000A3F7C">
            <w:pPr>
              <w:spacing w:line="240" w:lineRule="auto"/>
              <w:jc w:val="center"/>
              <w:rPr>
                <w:rFonts w:eastAsiaTheme="minorHAnsi" w:cs="Arial"/>
                <w:color w:val="auto"/>
                <w:lang w:eastAsia="en-US"/>
              </w:rPr>
            </w:pPr>
            <w:r w:rsidRPr="00327D1C">
              <w:rPr>
                <w:rFonts w:eastAsiaTheme="minorHAnsi" w:cs="Arial"/>
                <w:color w:val="auto"/>
                <w:lang w:eastAsia="en-US"/>
              </w:rPr>
              <w:t xml:space="preserve">Gravité </w:t>
            </w:r>
          </w:p>
        </w:tc>
        <w:tc>
          <w:tcPr>
            <w:tcW w:w="850" w:type="dxa"/>
            <w:shd w:val="clear" w:color="auto" w:fill="FFFFFF" w:themeFill="background1"/>
          </w:tcPr>
          <w:p w14:paraId="45B8075F" w14:textId="77777777" w:rsidR="008D1B3F" w:rsidRPr="00327D1C" w:rsidRDefault="008D1B3F" w:rsidP="000A3F7C">
            <w:pPr>
              <w:spacing w:line="240" w:lineRule="auto"/>
              <w:jc w:val="center"/>
              <w:rPr>
                <w:rFonts w:eastAsiaTheme="minorHAnsi" w:cs="Arial"/>
                <w:color w:val="auto"/>
                <w:lang w:eastAsia="en-US"/>
              </w:rPr>
            </w:pPr>
            <w:r w:rsidRPr="00327D1C">
              <w:rPr>
                <w:rFonts w:eastAsiaTheme="minorHAnsi" w:cs="Arial"/>
                <w:color w:val="auto"/>
                <w:lang w:eastAsia="en-US"/>
              </w:rPr>
              <w:t xml:space="preserve">Acceptabilité </w:t>
            </w:r>
          </w:p>
        </w:tc>
      </w:tr>
      <w:tr w:rsidR="008D1B3F" w:rsidRPr="00327D1C" w14:paraId="58506F2E" w14:textId="77777777" w:rsidTr="000A3F7C">
        <w:trPr>
          <w:jc w:val="center"/>
        </w:trPr>
        <w:tc>
          <w:tcPr>
            <w:tcW w:w="486" w:type="dxa"/>
          </w:tcPr>
          <w:p w14:paraId="4FBACA63"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1</w:t>
            </w:r>
          </w:p>
        </w:tc>
        <w:tc>
          <w:tcPr>
            <w:tcW w:w="2628" w:type="dxa"/>
          </w:tcPr>
          <w:p w14:paraId="4BF328A8" w14:textId="77777777" w:rsidR="008D1B3F" w:rsidRPr="00327D1C" w:rsidRDefault="008D1B3F" w:rsidP="000A3F7C">
            <w:pPr>
              <w:spacing w:line="240" w:lineRule="auto"/>
              <w:rPr>
                <w:rFonts w:cs="Arial"/>
                <w:lang w:eastAsia="en-US"/>
              </w:rPr>
            </w:pPr>
            <w:r w:rsidRPr="00327D1C">
              <w:rPr>
                <w:rFonts w:cs="Arial"/>
                <w:lang w:eastAsia="en-US"/>
              </w:rPr>
              <w:t xml:space="preserve">Déplacement mal contrôlé de véhicules et engins de chantier ou de leurs organes mobiles (pelle mécanique, tracteur, compacteur, chargeuse,  par ex.) </w:t>
            </w:r>
          </w:p>
        </w:tc>
        <w:tc>
          <w:tcPr>
            <w:tcW w:w="2977" w:type="dxa"/>
          </w:tcPr>
          <w:p w14:paraId="4A6B9610"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Renversement, basculement, heurt d’un ouvrier ou d’un usager de la route pouvant occasionner la mort, des blessures, fractures, lésions pertes sensorielles temporaires ou permanentes </w:t>
            </w:r>
          </w:p>
        </w:tc>
        <w:tc>
          <w:tcPr>
            <w:tcW w:w="1275" w:type="dxa"/>
          </w:tcPr>
          <w:p w14:paraId="1C68C645"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3</w:t>
            </w:r>
          </w:p>
        </w:tc>
        <w:tc>
          <w:tcPr>
            <w:tcW w:w="993" w:type="dxa"/>
          </w:tcPr>
          <w:p w14:paraId="7A8B1277"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3</w:t>
            </w:r>
          </w:p>
        </w:tc>
        <w:tc>
          <w:tcPr>
            <w:tcW w:w="850" w:type="dxa"/>
            <w:shd w:val="clear" w:color="auto" w:fill="FF0000"/>
          </w:tcPr>
          <w:p w14:paraId="4450516C" w14:textId="77777777" w:rsidR="008D1B3F" w:rsidRPr="00327D1C" w:rsidRDefault="008D1B3F" w:rsidP="000A3F7C">
            <w:pPr>
              <w:spacing w:line="240" w:lineRule="auto"/>
              <w:jc w:val="center"/>
              <w:rPr>
                <w:rFonts w:eastAsiaTheme="minorHAnsi" w:cs="Arial"/>
                <w:lang w:eastAsia="en-US"/>
              </w:rPr>
            </w:pPr>
          </w:p>
        </w:tc>
      </w:tr>
      <w:tr w:rsidR="008D1B3F" w:rsidRPr="00327D1C" w14:paraId="77C9C93F" w14:textId="77777777" w:rsidTr="000A3F7C">
        <w:trPr>
          <w:jc w:val="center"/>
        </w:trPr>
        <w:tc>
          <w:tcPr>
            <w:tcW w:w="486" w:type="dxa"/>
          </w:tcPr>
          <w:p w14:paraId="20C61479"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2</w:t>
            </w:r>
          </w:p>
        </w:tc>
        <w:tc>
          <w:tcPr>
            <w:tcW w:w="2628" w:type="dxa"/>
          </w:tcPr>
          <w:p w14:paraId="6A0C3AD9"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Stockage, manutention, manipulation ou transport inadapté de matériels et matériaux (par ex : éléments préfabriqués) </w:t>
            </w:r>
          </w:p>
        </w:tc>
        <w:tc>
          <w:tcPr>
            <w:tcW w:w="2977" w:type="dxa"/>
          </w:tcPr>
          <w:p w14:paraId="723A8F50"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chute accidentel de matériel  sur les ouvriers ou des tiers pouvant entrainer des blessures, fractures, traumatismes </w:t>
            </w:r>
          </w:p>
        </w:tc>
        <w:tc>
          <w:tcPr>
            <w:tcW w:w="1275" w:type="dxa"/>
          </w:tcPr>
          <w:p w14:paraId="4B98F343"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1</w:t>
            </w:r>
          </w:p>
        </w:tc>
        <w:tc>
          <w:tcPr>
            <w:tcW w:w="993" w:type="dxa"/>
          </w:tcPr>
          <w:p w14:paraId="45B92D47"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2</w:t>
            </w:r>
          </w:p>
        </w:tc>
        <w:tc>
          <w:tcPr>
            <w:tcW w:w="850" w:type="dxa"/>
            <w:shd w:val="clear" w:color="auto" w:fill="99FF33"/>
          </w:tcPr>
          <w:p w14:paraId="6C0AD1C2" w14:textId="77777777" w:rsidR="008D1B3F" w:rsidRPr="00327D1C" w:rsidRDefault="008D1B3F" w:rsidP="000A3F7C">
            <w:pPr>
              <w:spacing w:line="240" w:lineRule="auto"/>
              <w:jc w:val="center"/>
              <w:rPr>
                <w:rFonts w:eastAsiaTheme="minorHAnsi" w:cs="Arial"/>
                <w:lang w:eastAsia="en-US"/>
              </w:rPr>
            </w:pPr>
          </w:p>
          <w:p w14:paraId="761DFEED" w14:textId="77777777" w:rsidR="008D1B3F" w:rsidRPr="00327D1C" w:rsidRDefault="008D1B3F" w:rsidP="000A3F7C">
            <w:pPr>
              <w:rPr>
                <w:rFonts w:eastAsiaTheme="minorHAnsi" w:cs="Arial"/>
              </w:rPr>
            </w:pPr>
          </w:p>
        </w:tc>
      </w:tr>
      <w:tr w:rsidR="008D1B3F" w:rsidRPr="00327D1C" w14:paraId="055180C1" w14:textId="77777777" w:rsidTr="000A3F7C">
        <w:trPr>
          <w:jc w:val="center"/>
        </w:trPr>
        <w:tc>
          <w:tcPr>
            <w:tcW w:w="486" w:type="dxa"/>
          </w:tcPr>
          <w:p w14:paraId="133A7F88"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3</w:t>
            </w:r>
          </w:p>
        </w:tc>
        <w:tc>
          <w:tcPr>
            <w:tcW w:w="2628" w:type="dxa"/>
          </w:tcPr>
          <w:p w14:paraId="463B51CF"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Absence ou inefficacité des protections collectives et individuelles </w:t>
            </w:r>
          </w:p>
        </w:tc>
        <w:tc>
          <w:tcPr>
            <w:tcW w:w="2977" w:type="dxa"/>
          </w:tcPr>
          <w:p w14:paraId="6CBE3E06"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Vulnérabilité des ouvriers pouvant entrainer des blessures, fractures, lésions, pertes sensorielles temporaires ou permanente </w:t>
            </w:r>
          </w:p>
        </w:tc>
        <w:tc>
          <w:tcPr>
            <w:tcW w:w="1275" w:type="dxa"/>
          </w:tcPr>
          <w:p w14:paraId="595E657D"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2</w:t>
            </w:r>
          </w:p>
        </w:tc>
        <w:tc>
          <w:tcPr>
            <w:tcW w:w="993" w:type="dxa"/>
          </w:tcPr>
          <w:p w14:paraId="15684940"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2</w:t>
            </w:r>
          </w:p>
        </w:tc>
        <w:tc>
          <w:tcPr>
            <w:tcW w:w="850" w:type="dxa"/>
            <w:shd w:val="clear" w:color="auto" w:fill="FFFF00"/>
          </w:tcPr>
          <w:p w14:paraId="5CCED1BF" w14:textId="77777777" w:rsidR="008D1B3F" w:rsidRPr="00327D1C" w:rsidRDefault="008D1B3F" w:rsidP="000A3F7C">
            <w:pPr>
              <w:spacing w:line="240" w:lineRule="auto"/>
              <w:jc w:val="center"/>
              <w:rPr>
                <w:rFonts w:eastAsiaTheme="minorHAnsi" w:cs="Arial"/>
                <w:lang w:eastAsia="en-US"/>
              </w:rPr>
            </w:pPr>
          </w:p>
        </w:tc>
      </w:tr>
      <w:tr w:rsidR="008D1B3F" w:rsidRPr="00327D1C" w14:paraId="1AD694F2" w14:textId="77777777" w:rsidTr="000A3F7C">
        <w:trPr>
          <w:jc w:val="center"/>
        </w:trPr>
        <w:tc>
          <w:tcPr>
            <w:tcW w:w="486" w:type="dxa"/>
          </w:tcPr>
          <w:p w14:paraId="22C522F7"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4</w:t>
            </w:r>
          </w:p>
        </w:tc>
        <w:tc>
          <w:tcPr>
            <w:tcW w:w="2628" w:type="dxa"/>
          </w:tcPr>
          <w:p w14:paraId="7FDB0FB4"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Conduite inappropriée des véhicules et engins de chantier</w:t>
            </w:r>
          </w:p>
        </w:tc>
        <w:tc>
          <w:tcPr>
            <w:tcW w:w="2977" w:type="dxa"/>
          </w:tcPr>
          <w:p w14:paraId="11F67284"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Exposition des chauffeurs, passagers et tiers à des blessures, fractures, traumatismes et le cas échéant dégradation ou destruction des biens  </w:t>
            </w:r>
          </w:p>
        </w:tc>
        <w:tc>
          <w:tcPr>
            <w:tcW w:w="1275" w:type="dxa"/>
          </w:tcPr>
          <w:p w14:paraId="3693EAAD"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2</w:t>
            </w:r>
          </w:p>
        </w:tc>
        <w:tc>
          <w:tcPr>
            <w:tcW w:w="993" w:type="dxa"/>
          </w:tcPr>
          <w:p w14:paraId="639EB594"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3</w:t>
            </w:r>
          </w:p>
        </w:tc>
        <w:tc>
          <w:tcPr>
            <w:tcW w:w="850" w:type="dxa"/>
            <w:shd w:val="clear" w:color="auto" w:fill="FFFF00"/>
          </w:tcPr>
          <w:p w14:paraId="5AA8DA96" w14:textId="77777777" w:rsidR="008D1B3F" w:rsidRPr="00327D1C" w:rsidRDefault="008D1B3F" w:rsidP="000A3F7C">
            <w:pPr>
              <w:spacing w:line="240" w:lineRule="auto"/>
              <w:jc w:val="center"/>
              <w:rPr>
                <w:rFonts w:eastAsiaTheme="minorHAnsi" w:cs="Arial"/>
                <w:highlight w:val="yellow"/>
                <w:lang w:eastAsia="en-US"/>
              </w:rPr>
            </w:pPr>
          </w:p>
        </w:tc>
      </w:tr>
    </w:tbl>
    <w:p w14:paraId="351CC355" w14:textId="77777777" w:rsidR="008D1B3F" w:rsidRDefault="008D1B3F" w:rsidP="005C1905">
      <w:pPr>
        <w:rPr>
          <w:rFonts w:cs="Arial"/>
        </w:rPr>
      </w:pPr>
    </w:p>
    <w:p w14:paraId="2B7E6F4B" w14:textId="073F7452" w:rsidR="008D1B3F" w:rsidRPr="00327D1C" w:rsidRDefault="00FF6F09" w:rsidP="008D1B3F">
      <w:pPr>
        <w:pStyle w:val="Titre2"/>
        <w:spacing w:before="120" w:after="120"/>
        <w:rPr>
          <w:rFonts w:cs="Arial"/>
        </w:rPr>
      </w:pPr>
      <w:bookmarkStart w:id="1078" w:name="_Toc535244618"/>
      <w:r>
        <w:rPr>
          <w:rFonts w:cs="Arial"/>
        </w:rPr>
        <w:t>9</w:t>
      </w:r>
      <w:r w:rsidR="008D1B3F" w:rsidRPr="00327D1C">
        <w:rPr>
          <w:rFonts w:cs="Arial"/>
        </w:rPr>
        <w:t>.11. Terrassement pour l’aménagement de la voirie (pose des pavés et aménagement jusqu’aux riverains)</w:t>
      </w:r>
      <w:bookmarkEnd w:id="1078"/>
      <w:r w:rsidR="008D1B3F" w:rsidRPr="00327D1C">
        <w:rPr>
          <w:rFonts w:cs="Arial"/>
        </w:rPr>
        <w:t xml:space="preserve"> </w:t>
      </w:r>
    </w:p>
    <w:p w14:paraId="2C805ACD" w14:textId="77777777" w:rsidR="008D1B3F" w:rsidRPr="00327D1C" w:rsidRDefault="008D1B3F" w:rsidP="008D1B3F">
      <w:r w:rsidRPr="00327D1C">
        <w:t>Les risques les plus élevés sont liés aux déplacements des engins de chantier. Les risques spécifiques concernent le travail en fouille, le déplacement et les opérations des engins utilisés : les projections de particules (sable, boues) et les éclats (gravats) ; le remblaiement,  la chute de matériel ou matériaux depuis les zones de travail, la chute des personnes qui nécessitent également des mesures de minimisation des risques.</w:t>
      </w:r>
    </w:p>
    <w:p w14:paraId="53283A0C" w14:textId="77777777" w:rsidR="008D1B3F" w:rsidRDefault="008D1B3F" w:rsidP="008D1B3F">
      <w:pPr>
        <w:rPr>
          <w:rFonts w:cs="Arial"/>
        </w:rPr>
      </w:pPr>
      <w:r w:rsidRPr="00327D1C">
        <w:rPr>
          <w:rFonts w:cs="Arial"/>
        </w:rPr>
        <w:t>L’accent est également mis sur les protections collectives et individuelles absolument nécessaires, et sur les risques de chute d’éléments préfabriqués, de coincement et d’écrasement et accident  généralement liés aux opérations de manutention et de pose d’éléme</w:t>
      </w:r>
      <w:r>
        <w:rPr>
          <w:rFonts w:cs="Arial"/>
        </w:rPr>
        <w:t>nts, de coffrage, de bétonnage.</w:t>
      </w:r>
    </w:p>
    <w:p w14:paraId="4947B474" w14:textId="77777777" w:rsidR="008D1B3F" w:rsidRPr="00497FEC" w:rsidRDefault="008D1B3F" w:rsidP="008D1B3F">
      <w:pPr>
        <w:rPr>
          <w:rFonts w:cs="Arial"/>
        </w:rPr>
      </w:pPr>
    </w:p>
    <w:p w14:paraId="5EE294AA" w14:textId="77777777" w:rsidR="008D1B3F" w:rsidRPr="00596FBC" w:rsidRDefault="008D1B3F" w:rsidP="008D1B3F">
      <w:pPr>
        <w:pStyle w:val="tableau"/>
      </w:pPr>
      <w:bookmarkStart w:id="1079" w:name="_Toc529249282"/>
      <w:bookmarkStart w:id="1080" w:name="_Toc533058621"/>
      <w:bookmarkStart w:id="1081" w:name="_Toc535237434"/>
      <w:r w:rsidRPr="00596FBC">
        <w:t>Tableau</w:t>
      </w:r>
      <w:r w:rsidRPr="00596FBC">
        <w:rPr>
          <w:noProof/>
          <w:lang w:val="fr-FR"/>
        </w:rPr>
        <w:t xml:space="preserve"> </w:t>
      </w:r>
      <w:r>
        <w:rPr>
          <w:noProof/>
          <w:lang w:val="fr-FR"/>
        </w:rPr>
        <w:t xml:space="preserve"> </w:t>
      </w:r>
      <w:r w:rsidRPr="00647C4E">
        <w:rPr>
          <w:sz w:val="22"/>
        </w:rPr>
        <w:fldChar w:fldCharType="begin"/>
      </w:r>
      <w:r w:rsidRPr="00647C4E">
        <w:rPr>
          <w:sz w:val="22"/>
        </w:rPr>
        <w:instrText xml:space="preserve"> SEQ Tableau \* ARABIC </w:instrText>
      </w:r>
      <w:r w:rsidRPr="00647C4E">
        <w:rPr>
          <w:sz w:val="22"/>
        </w:rPr>
        <w:fldChar w:fldCharType="separate"/>
      </w:r>
      <w:r w:rsidR="00D82CEC">
        <w:rPr>
          <w:noProof/>
          <w:sz w:val="22"/>
        </w:rPr>
        <w:t>50</w:t>
      </w:r>
      <w:r w:rsidRPr="00647C4E">
        <w:rPr>
          <w:sz w:val="22"/>
        </w:rPr>
        <w:fldChar w:fldCharType="end"/>
      </w:r>
      <w:r w:rsidRPr="00596FBC">
        <w:rPr>
          <w:color w:val="auto"/>
        </w:rPr>
        <w:t xml:space="preserve"> : </w:t>
      </w:r>
      <w:r w:rsidRPr="00596FBC">
        <w:t>Analyse des risques pour l’aménagement de la voirie (pose des pavés et aménagement jusqu’aux riverains)</w:t>
      </w:r>
      <w:bookmarkEnd w:id="1079"/>
      <w:bookmarkEnd w:id="1080"/>
      <w:bookmarkEnd w:id="1081"/>
    </w:p>
    <w:tbl>
      <w:tblPr>
        <w:tblStyle w:val="Grilledutableau"/>
        <w:tblW w:w="9493" w:type="dxa"/>
        <w:jc w:val="center"/>
        <w:tblLayout w:type="fixed"/>
        <w:tblLook w:val="04A0" w:firstRow="1" w:lastRow="0" w:firstColumn="1" w:lastColumn="0" w:noHBand="0" w:noVBand="1"/>
      </w:tblPr>
      <w:tblGrid>
        <w:gridCol w:w="486"/>
        <w:gridCol w:w="3053"/>
        <w:gridCol w:w="3686"/>
        <w:gridCol w:w="708"/>
        <w:gridCol w:w="709"/>
        <w:gridCol w:w="851"/>
      </w:tblGrid>
      <w:tr w:rsidR="008D1B3F" w:rsidRPr="00327D1C" w14:paraId="65EEED80" w14:textId="77777777" w:rsidTr="000A3F7C">
        <w:trPr>
          <w:jc w:val="center"/>
        </w:trPr>
        <w:tc>
          <w:tcPr>
            <w:tcW w:w="486" w:type="dxa"/>
            <w:vMerge w:val="restart"/>
            <w:shd w:val="clear" w:color="auto" w:fill="FFFFFF" w:themeFill="background1"/>
          </w:tcPr>
          <w:p w14:paraId="356E2562"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N°</w:t>
            </w:r>
          </w:p>
        </w:tc>
        <w:tc>
          <w:tcPr>
            <w:tcW w:w="3053" w:type="dxa"/>
            <w:vMerge w:val="restart"/>
            <w:shd w:val="clear" w:color="auto" w:fill="FFFFFF" w:themeFill="background1"/>
          </w:tcPr>
          <w:p w14:paraId="5D9D0275"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Principales situations de danger </w:t>
            </w:r>
          </w:p>
        </w:tc>
        <w:tc>
          <w:tcPr>
            <w:tcW w:w="3686" w:type="dxa"/>
            <w:vMerge w:val="restart"/>
            <w:shd w:val="clear" w:color="auto" w:fill="FFFFFF" w:themeFill="background1"/>
          </w:tcPr>
          <w:p w14:paraId="6B7424E2"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Evènements non souhaitable (ENS)/Impact  </w:t>
            </w:r>
          </w:p>
        </w:tc>
        <w:tc>
          <w:tcPr>
            <w:tcW w:w="2268" w:type="dxa"/>
            <w:gridSpan w:val="3"/>
            <w:shd w:val="clear" w:color="auto" w:fill="FFFFFF" w:themeFill="background1"/>
          </w:tcPr>
          <w:p w14:paraId="61B7DEE5"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Evaluation du risque </w:t>
            </w:r>
          </w:p>
        </w:tc>
      </w:tr>
      <w:tr w:rsidR="008D1B3F" w:rsidRPr="00327D1C" w14:paraId="0E93E3BC" w14:textId="77777777" w:rsidTr="000A3F7C">
        <w:trPr>
          <w:jc w:val="center"/>
        </w:trPr>
        <w:tc>
          <w:tcPr>
            <w:tcW w:w="486" w:type="dxa"/>
            <w:vMerge/>
            <w:shd w:val="clear" w:color="auto" w:fill="FFFFFF" w:themeFill="background1"/>
          </w:tcPr>
          <w:p w14:paraId="1A1A4070" w14:textId="77777777" w:rsidR="008D1B3F" w:rsidRPr="00327D1C" w:rsidRDefault="008D1B3F" w:rsidP="000A3F7C">
            <w:pPr>
              <w:spacing w:line="240" w:lineRule="auto"/>
              <w:jc w:val="left"/>
              <w:rPr>
                <w:rFonts w:eastAsiaTheme="minorHAnsi" w:cs="Arial"/>
                <w:color w:val="auto"/>
                <w:sz w:val="18"/>
                <w:szCs w:val="18"/>
                <w:lang w:eastAsia="en-US"/>
              </w:rPr>
            </w:pPr>
          </w:p>
        </w:tc>
        <w:tc>
          <w:tcPr>
            <w:tcW w:w="3053" w:type="dxa"/>
            <w:vMerge/>
            <w:shd w:val="clear" w:color="auto" w:fill="FFFFFF" w:themeFill="background1"/>
          </w:tcPr>
          <w:p w14:paraId="7C26C29B" w14:textId="77777777" w:rsidR="008D1B3F" w:rsidRPr="00327D1C" w:rsidRDefault="008D1B3F" w:rsidP="000A3F7C">
            <w:pPr>
              <w:spacing w:line="240" w:lineRule="auto"/>
              <w:jc w:val="left"/>
              <w:rPr>
                <w:rFonts w:eastAsiaTheme="minorHAnsi" w:cs="Arial"/>
                <w:color w:val="auto"/>
                <w:sz w:val="18"/>
                <w:szCs w:val="18"/>
                <w:lang w:eastAsia="en-US"/>
              </w:rPr>
            </w:pPr>
          </w:p>
        </w:tc>
        <w:tc>
          <w:tcPr>
            <w:tcW w:w="3686" w:type="dxa"/>
            <w:vMerge/>
            <w:shd w:val="clear" w:color="auto" w:fill="FFFFFF" w:themeFill="background1"/>
          </w:tcPr>
          <w:p w14:paraId="76049DCE" w14:textId="77777777" w:rsidR="008D1B3F" w:rsidRPr="00327D1C" w:rsidRDefault="008D1B3F" w:rsidP="000A3F7C">
            <w:pPr>
              <w:spacing w:line="240" w:lineRule="auto"/>
              <w:jc w:val="left"/>
              <w:rPr>
                <w:rFonts w:eastAsiaTheme="minorHAnsi" w:cs="Arial"/>
                <w:color w:val="auto"/>
                <w:sz w:val="18"/>
                <w:szCs w:val="18"/>
                <w:lang w:eastAsia="en-US"/>
              </w:rPr>
            </w:pPr>
          </w:p>
        </w:tc>
        <w:tc>
          <w:tcPr>
            <w:tcW w:w="708" w:type="dxa"/>
            <w:shd w:val="clear" w:color="auto" w:fill="FFFFFF" w:themeFill="background1"/>
          </w:tcPr>
          <w:p w14:paraId="2A26DE73" w14:textId="77777777" w:rsidR="008D1B3F" w:rsidRPr="00327D1C" w:rsidRDefault="008D1B3F" w:rsidP="000A3F7C">
            <w:pPr>
              <w:spacing w:line="240" w:lineRule="auto"/>
              <w:jc w:val="center"/>
              <w:rPr>
                <w:rFonts w:eastAsiaTheme="minorHAnsi" w:cs="Arial"/>
                <w:color w:val="auto"/>
                <w:sz w:val="18"/>
                <w:szCs w:val="18"/>
                <w:lang w:eastAsia="en-US"/>
              </w:rPr>
            </w:pPr>
            <w:r w:rsidRPr="00327D1C">
              <w:rPr>
                <w:rFonts w:eastAsiaTheme="minorHAnsi" w:cs="Arial"/>
                <w:color w:val="auto"/>
                <w:sz w:val="18"/>
                <w:szCs w:val="18"/>
                <w:lang w:eastAsia="en-US"/>
              </w:rPr>
              <w:t xml:space="preserve">Probabilité </w:t>
            </w:r>
          </w:p>
        </w:tc>
        <w:tc>
          <w:tcPr>
            <w:tcW w:w="709" w:type="dxa"/>
            <w:shd w:val="clear" w:color="auto" w:fill="FFFFFF" w:themeFill="background1"/>
          </w:tcPr>
          <w:p w14:paraId="3030A9EF" w14:textId="77777777" w:rsidR="008D1B3F" w:rsidRPr="00327D1C" w:rsidRDefault="008D1B3F" w:rsidP="000A3F7C">
            <w:pPr>
              <w:spacing w:line="240" w:lineRule="auto"/>
              <w:jc w:val="center"/>
              <w:rPr>
                <w:rFonts w:eastAsiaTheme="minorHAnsi" w:cs="Arial"/>
                <w:color w:val="auto"/>
                <w:sz w:val="18"/>
                <w:szCs w:val="18"/>
                <w:lang w:eastAsia="en-US"/>
              </w:rPr>
            </w:pPr>
            <w:r w:rsidRPr="00327D1C">
              <w:rPr>
                <w:rFonts w:eastAsiaTheme="minorHAnsi" w:cs="Arial"/>
                <w:color w:val="auto"/>
                <w:sz w:val="18"/>
                <w:szCs w:val="18"/>
                <w:lang w:eastAsia="en-US"/>
              </w:rPr>
              <w:t xml:space="preserve">Gravité </w:t>
            </w:r>
          </w:p>
        </w:tc>
        <w:tc>
          <w:tcPr>
            <w:tcW w:w="851" w:type="dxa"/>
            <w:shd w:val="clear" w:color="auto" w:fill="FFFFFF" w:themeFill="background1"/>
          </w:tcPr>
          <w:p w14:paraId="55F40C97" w14:textId="77777777" w:rsidR="008D1B3F" w:rsidRPr="00327D1C" w:rsidRDefault="008D1B3F" w:rsidP="000A3F7C">
            <w:pPr>
              <w:spacing w:line="240" w:lineRule="auto"/>
              <w:jc w:val="center"/>
              <w:rPr>
                <w:rFonts w:eastAsiaTheme="minorHAnsi" w:cs="Arial"/>
                <w:color w:val="auto"/>
                <w:sz w:val="18"/>
                <w:szCs w:val="18"/>
                <w:lang w:eastAsia="en-US"/>
              </w:rPr>
            </w:pPr>
            <w:r w:rsidRPr="00327D1C">
              <w:rPr>
                <w:rFonts w:eastAsiaTheme="minorHAnsi" w:cs="Arial"/>
                <w:color w:val="auto"/>
                <w:sz w:val="18"/>
                <w:szCs w:val="18"/>
                <w:lang w:eastAsia="en-US"/>
              </w:rPr>
              <w:t xml:space="preserve">Acceptabilité </w:t>
            </w:r>
          </w:p>
        </w:tc>
      </w:tr>
      <w:tr w:rsidR="008D1B3F" w:rsidRPr="00327D1C" w14:paraId="0AF940A2" w14:textId="77777777" w:rsidTr="000A3F7C">
        <w:trPr>
          <w:jc w:val="center"/>
        </w:trPr>
        <w:tc>
          <w:tcPr>
            <w:tcW w:w="486" w:type="dxa"/>
          </w:tcPr>
          <w:p w14:paraId="5A9465D5"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3053" w:type="dxa"/>
          </w:tcPr>
          <w:p w14:paraId="0A13819C"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Matériels ou matériaux non stabilisés en élévation (outils, ciment, éléments préfabriqués, etc.) </w:t>
            </w:r>
          </w:p>
        </w:tc>
        <w:tc>
          <w:tcPr>
            <w:tcW w:w="3686" w:type="dxa"/>
          </w:tcPr>
          <w:p w14:paraId="2960005C"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Chute d’objet ou de matériaux à l’origine d’un renversement, basculement, heurt ou entrainement d’un ouvrier pouvant provoquer la mort, des blessures, fractures lésions pertes sensorielles temporaires ou permanentes  </w:t>
            </w:r>
          </w:p>
        </w:tc>
        <w:tc>
          <w:tcPr>
            <w:tcW w:w="708" w:type="dxa"/>
          </w:tcPr>
          <w:p w14:paraId="62FA9639"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709" w:type="dxa"/>
          </w:tcPr>
          <w:p w14:paraId="4261E984"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851" w:type="dxa"/>
            <w:shd w:val="clear" w:color="auto" w:fill="FF0000"/>
          </w:tcPr>
          <w:p w14:paraId="41483A81" w14:textId="77777777" w:rsidR="008D1B3F" w:rsidRPr="00327D1C" w:rsidRDefault="008D1B3F" w:rsidP="000A3F7C">
            <w:pPr>
              <w:spacing w:line="240" w:lineRule="auto"/>
              <w:jc w:val="center"/>
              <w:rPr>
                <w:rFonts w:eastAsiaTheme="minorHAnsi" w:cs="Arial"/>
                <w:sz w:val="18"/>
                <w:szCs w:val="18"/>
                <w:lang w:eastAsia="en-US"/>
              </w:rPr>
            </w:pPr>
          </w:p>
        </w:tc>
      </w:tr>
      <w:tr w:rsidR="008D1B3F" w:rsidRPr="00327D1C" w14:paraId="0E4A5B40" w14:textId="77777777" w:rsidTr="000A3F7C">
        <w:trPr>
          <w:jc w:val="center"/>
        </w:trPr>
        <w:tc>
          <w:tcPr>
            <w:tcW w:w="486" w:type="dxa"/>
          </w:tcPr>
          <w:p w14:paraId="17312B32"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3053" w:type="dxa"/>
          </w:tcPr>
          <w:p w14:paraId="5452D44F"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Absence ou inefficacité des protections collectives et individuelles </w:t>
            </w:r>
          </w:p>
        </w:tc>
        <w:tc>
          <w:tcPr>
            <w:tcW w:w="3686" w:type="dxa"/>
          </w:tcPr>
          <w:p w14:paraId="08A7CEEB"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Vulnérabilité des ouvriers vis-à-vis de blessures, fractures, traumatismes </w:t>
            </w:r>
          </w:p>
        </w:tc>
        <w:tc>
          <w:tcPr>
            <w:tcW w:w="708" w:type="dxa"/>
          </w:tcPr>
          <w:p w14:paraId="28B9B649"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709" w:type="dxa"/>
          </w:tcPr>
          <w:p w14:paraId="7792C8BC"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1" w:type="dxa"/>
            <w:shd w:val="clear" w:color="auto" w:fill="FF0000"/>
          </w:tcPr>
          <w:p w14:paraId="552BD9AB" w14:textId="77777777" w:rsidR="008D1B3F" w:rsidRPr="00327D1C" w:rsidRDefault="008D1B3F" w:rsidP="000A3F7C">
            <w:pPr>
              <w:spacing w:line="240" w:lineRule="auto"/>
              <w:jc w:val="center"/>
              <w:rPr>
                <w:rFonts w:eastAsiaTheme="minorHAnsi" w:cs="Arial"/>
                <w:sz w:val="18"/>
                <w:szCs w:val="18"/>
                <w:lang w:eastAsia="en-US"/>
              </w:rPr>
            </w:pPr>
          </w:p>
        </w:tc>
      </w:tr>
      <w:tr w:rsidR="008D1B3F" w:rsidRPr="00327D1C" w14:paraId="6B7158F9" w14:textId="77777777" w:rsidTr="000A3F7C">
        <w:trPr>
          <w:jc w:val="center"/>
        </w:trPr>
        <w:tc>
          <w:tcPr>
            <w:tcW w:w="486" w:type="dxa"/>
          </w:tcPr>
          <w:p w14:paraId="559B6FD4"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3053" w:type="dxa"/>
          </w:tcPr>
          <w:p w14:paraId="471E0017"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Manipulation, transport ou manutention inadaptés de vérins, coffrages, étais matériaux, etc.</w:t>
            </w:r>
          </w:p>
        </w:tc>
        <w:tc>
          <w:tcPr>
            <w:tcW w:w="3686" w:type="dxa"/>
          </w:tcPr>
          <w:p w14:paraId="64F657A8"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Coincement, écrasement à l’origine de blessures et traumatismes divers </w:t>
            </w:r>
          </w:p>
        </w:tc>
        <w:tc>
          <w:tcPr>
            <w:tcW w:w="708" w:type="dxa"/>
          </w:tcPr>
          <w:p w14:paraId="598DB80C"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709" w:type="dxa"/>
          </w:tcPr>
          <w:p w14:paraId="2CDA936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1" w:type="dxa"/>
            <w:shd w:val="clear" w:color="auto" w:fill="FF0000"/>
          </w:tcPr>
          <w:p w14:paraId="5855B799" w14:textId="77777777" w:rsidR="008D1B3F" w:rsidRPr="00327D1C" w:rsidRDefault="008D1B3F" w:rsidP="000A3F7C">
            <w:pPr>
              <w:spacing w:line="240" w:lineRule="auto"/>
              <w:jc w:val="center"/>
              <w:rPr>
                <w:rFonts w:eastAsiaTheme="minorHAnsi" w:cs="Arial"/>
                <w:sz w:val="18"/>
                <w:szCs w:val="18"/>
                <w:lang w:eastAsia="en-US"/>
              </w:rPr>
            </w:pPr>
          </w:p>
        </w:tc>
      </w:tr>
      <w:tr w:rsidR="008D1B3F" w:rsidRPr="00327D1C" w14:paraId="302F6065" w14:textId="77777777" w:rsidTr="000A3F7C">
        <w:trPr>
          <w:jc w:val="center"/>
        </w:trPr>
        <w:tc>
          <w:tcPr>
            <w:tcW w:w="486" w:type="dxa"/>
          </w:tcPr>
          <w:p w14:paraId="766F33FA"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3053" w:type="dxa"/>
          </w:tcPr>
          <w:p w14:paraId="2329F0D6"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Manutention et pelletage manuels, geste répétitifs ou utilisation longues de machines vibrantes (pointes vibrantes par exemple) </w:t>
            </w:r>
          </w:p>
        </w:tc>
        <w:tc>
          <w:tcPr>
            <w:tcW w:w="3686" w:type="dxa"/>
          </w:tcPr>
          <w:p w14:paraId="1B0914B1"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Apparition de troubles musculo-squelettiques </w:t>
            </w:r>
          </w:p>
        </w:tc>
        <w:tc>
          <w:tcPr>
            <w:tcW w:w="708" w:type="dxa"/>
          </w:tcPr>
          <w:p w14:paraId="466B80B3"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709" w:type="dxa"/>
          </w:tcPr>
          <w:p w14:paraId="253527EC"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1" w:type="dxa"/>
            <w:shd w:val="clear" w:color="auto" w:fill="FFFF00"/>
          </w:tcPr>
          <w:p w14:paraId="03495ADC"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01BA91FB" w14:textId="77777777" w:rsidTr="000A3F7C">
        <w:trPr>
          <w:jc w:val="center"/>
        </w:trPr>
        <w:tc>
          <w:tcPr>
            <w:tcW w:w="486" w:type="dxa"/>
          </w:tcPr>
          <w:p w14:paraId="2491DE8F"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5</w:t>
            </w:r>
          </w:p>
        </w:tc>
        <w:tc>
          <w:tcPr>
            <w:tcW w:w="3053" w:type="dxa"/>
          </w:tcPr>
          <w:p w14:paraId="0B13D298"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Durée du travail excessive et accès à l’eau et l’hygiène inadapté </w:t>
            </w:r>
          </w:p>
        </w:tc>
        <w:tc>
          <w:tcPr>
            <w:tcW w:w="3686" w:type="dxa"/>
          </w:tcPr>
          <w:p w14:paraId="1282BF01"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Exposition à la chaleur ou au soleil et fatigue excessive à l’origine d’insolation, d’déshydratation, désordres métaboliques, trouble de l’attention  </w:t>
            </w:r>
          </w:p>
        </w:tc>
        <w:tc>
          <w:tcPr>
            <w:tcW w:w="708" w:type="dxa"/>
          </w:tcPr>
          <w:p w14:paraId="3CE63C2A"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709" w:type="dxa"/>
          </w:tcPr>
          <w:p w14:paraId="679EF6F0"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1" w:type="dxa"/>
            <w:shd w:val="clear" w:color="auto" w:fill="FFFF00"/>
          </w:tcPr>
          <w:p w14:paraId="587453AA"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458E793F" w14:textId="77777777" w:rsidTr="000A3F7C">
        <w:trPr>
          <w:jc w:val="center"/>
        </w:trPr>
        <w:tc>
          <w:tcPr>
            <w:tcW w:w="486" w:type="dxa"/>
          </w:tcPr>
          <w:p w14:paraId="6D7EE8E7"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6</w:t>
            </w:r>
          </w:p>
        </w:tc>
        <w:tc>
          <w:tcPr>
            <w:tcW w:w="3053" w:type="dxa"/>
          </w:tcPr>
          <w:p w14:paraId="38B9D1E5"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Conduite inappropriée des véhicules et engins de chantier</w:t>
            </w:r>
          </w:p>
        </w:tc>
        <w:tc>
          <w:tcPr>
            <w:tcW w:w="3686" w:type="dxa"/>
          </w:tcPr>
          <w:p w14:paraId="4BB5FEDB"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Exposition des chauffeurs, passagers et tiers à des blessures, fractures, traumatismes et le cas échéant dégradation ou destruction des biens  </w:t>
            </w:r>
          </w:p>
        </w:tc>
        <w:tc>
          <w:tcPr>
            <w:tcW w:w="708" w:type="dxa"/>
          </w:tcPr>
          <w:p w14:paraId="1FFEE809"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709" w:type="dxa"/>
          </w:tcPr>
          <w:p w14:paraId="111857E5"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1" w:type="dxa"/>
            <w:shd w:val="clear" w:color="auto" w:fill="FFFF00"/>
          </w:tcPr>
          <w:p w14:paraId="6DF0AFA0"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10EA6A10" w14:textId="77777777" w:rsidTr="000A3F7C">
        <w:trPr>
          <w:jc w:val="center"/>
        </w:trPr>
        <w:tc>
          <w:tcPr>
            <w:tcW w:w="486" w:type="dxa"/>
          </w:tcPr>
          <w:p w14:paraId="05CE43E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7</w:t>
            </w:r>
          </w:p>
        </w:tc>
        <w:tc>
          <w:tcPr>
            <w:tcW w:w="3053" w:type="dxa"/>
          </w:tcPr>
          <w:p w14:paraId="55108D00"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Déplacement ou utilisation mal contrôlé de véhicules et engins de chantier ou de leurs organes mobiles (bétonnière par ex.) </w:t>
            </w:r>
          </w:p>
        </w:tc>
        <w:tc>
          <w:tcPr>
            <w:tcW w:w="3686" w:type="dxa"/>
          </w:tcPr>
          <w:p w14:paraId="76FE11C9"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Renversement, basculement, heurt ou happement d’un ouvrier pouvant occasionner la mort, des blessures, fractures, lésions pertes sensorielles temporaires ou permanentes </w:t>
            </w:r>
          </w:p>
        </w:tc>
        <w:tc>
          <w:tcPr>
            <w:tcW w:w="708" w:type="dxa"/>
          </w:tcPr>
          <w:p w14:paraId="0BFD5597"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709" w:type="dxa"/>
          </w:tcPr>
          <w:p w14:paraId="10C94837"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1" w:type="dxa"/>
            <w:shd w:val="clear" w:color="auto" w:fill="FFFF00"/>
          </w:tcPr>
          <w:p w14:paraId="14E42EF7"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13AAFD7B" w14:textId="77777777" w:rsidTr="000A3F7C">
        <w:trPr>
          <w:jc w:val="center"/>
        </w:trPr>
        <w:tc>
          <w:tcPr>
            <w:tcW w:w="486" w:type="dxa"/>
          </w:tcPr>
          <w:p w14:paraId="0BF3A15C"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8</w:t>
            </w:r>
          </w:p>
        </w:tc>
        <w:tc>
          <w:tcPr>
            <w:tcW w:w="3053" w:type="dxa"/>
          </w:tcPr>
          <w:p w14:paraId="1C820D15" w14:textId="77777777" w:rsidR="008D1B3F" w:rsidRPr="00327D1C" w:rsidRDefault="008D1B3F" w:rsidP="000A3F7C">
            <w:pPr>
              <w:spacing w:line="240" w:lineRule="auto"/>
              <w:jc w:val="left"/>
              <w:rPr>
                <w:rFonts w:eastAsiaTheme="minorHAnsi" w:cs="Arial"/>
                <w:sz w:val="18"/>
                <w:szCs w:val="18"/>
                <w:lang w:eastAsia="en-US"/>
              </w:rPr>
            </w:pPr>
            <w:r w:rsidRPr="00327D1C">
              <w:rPr>
                <w:rFonts w:cs="Arial"/>
                <w:sz w:val="18"/>
                <w:szCs w:val="18"/>
              </w:rPr>
              <w:t>Projections de particules, chute de matériel ou matériaux depuis les zones de travail, la chute des personnes</w:t>
            </w:r>
          </w:p>
        </w:tc>
        <w:tc>
          <w:tcPr>
            <w:tcW w:w="3686" w:type="dxa"/>
          </w:tcPr>
          <w:p w14:paraId="443C9D1F" w14:textId="77777777" w:rsidR="008D1B3F" w:rsidRPr="00327D1C" w:rsidRDefault="008D1B3F" w:rsidP="000A3F7C">
            <w:pPr>
              <w:spacing w:line="240" w:lineRule="auto"/>
              <w:jc w:val="left"/>
              <w:rPr>
                <w:rFonts w:cs="Arial"/>
                <w:sz w:val="18"/>
                <w:szCs w:val="18"/>
              </w:rPr>
            </w:pPr>
            <w:r w:rsidRPr="00327D1C">
              <w:rPr>
                <w:rFonts w:cs="Arial"/>
                <w:sz w:val="18"/>
                <w:szCs w:val="18"/>
              </w:rPr>
              <w:t>Projections de particules (sable, ciment)</w:t>
            </w:r>
          </w:p>
          <w:p w14:paraId="64647478" w14:textId="77777777" w:rsidR="008D1B3F" w:rsidRPr="00327D1C" w:rsidRDefault="008D1B3F" w:rsidP="000A3F7C">
            <w:pPr>
              <w:spacing w:line="240" w:lineRule="auto"/>
              <w:jc w:val="left"/>
              <w:rPr>
                <w:rFonts w:cs="Arial"/>
                <w:sz w:val="18"/>
                <w:szCs w:val="18"/>
              </w:rPr>
            </w:pPr>
            <w:r w:rsidRPr="00327D1C">
              <w:rPr>
                <w:rFonts w:cs="Arial"/>
                <w:sz w:val="18"/>
                <w:szCs w:val="18"/>
              </w:rPr>
              <w:t>Chute de matériel ou matériaux (éléments préfabriqués), depuis les zones de travail,</w:t>
            </w:r>
          </w:p>
          <w:p w14:paraId="7CD500FF" w14:textId="77777777" w:rsidR="008D1B3F" w:rsidRPr="00327D1C" w:rsidRDefault="008D1B3F" w:rsidP="000A3F7C">
            <w:pPr>
              <w:spacing w:line="240" w:lineRule="auto"/>
              <w:jc w:val="left"/>
              <w:rPr>
                <w:rFonts w:eastAsiaTheme="minorHAnsi" w:cs="Arial"/>
                <w:sz w:val="18"/>
                <w:szCs w:val="18"/>
                <w:lang w:eastAsia="en-US"/>
              </w:rPr>
            </w:pPr>
            <w:r w:rsidRPr="00327D1C">
              <w:rPr>
                <w:rFonts w:cs="Arial"/>
                <w:sz w:val="18"/>
                <w:szCs w:val="18"/>
              </w:rPr>
              <w:t>Chute des personnes</w:t>
            </w:r>
          </w:p>
        </w:tc>
        <w:tc>
          <w:tcPr>
            <w:tcW w:w="708" w:type="dxa"/>
          </w:tcPr>
          <w:p w14:paraId="12943BF0"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709" w:type="dxa"/>
          </w:tcPr>
          <w:p w14:paraId="5BCC1F0F"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1" w:type="dxa"/>
            <w:shd w:val="clear" w:color="auto" w:fill="FFFF00"/>
          </w:tcPr>
          <w:p w14:paraId="40D0571E"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79A34EE9" w14:textId="77777777" w:rsidTr="000A3F7C">
        <w:trPr>
          <w:jc w:val="center"/>
        </w:trPr>
        <w:tc>
          <w:tcPr>
            <w:tcW w:w="486" w:type="dxa"/>
          </w:tcPr>
          <w:p w14:paraId="21CB1A86"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9</w:t>
            </w:r>
          </w:p>
        </w:tc>
        <w:tc>
          <w:tcPr>
            <w:tcW w:w="3053" w:type="dxa"/>
          </w:tcPr>
          <w:p w14:paraId="07C53B0F"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Stockage, manutention, manipulation ou transport inadapté de matériels et matériaux </w:t>
            </w:r>
          </w:p>
        </w:tc>
        <w:tc>
          <w:tcPr>
            <w:tcW w:w="3686" w:type="dxa"/>
          </w:tcPr>
          <w:p w14:paraId="347760A7"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Matériel ou matériaux  (pavés) accidentellement déversés sur les ouvriers pouvant entrainer des blessures, fractures, traumatismes </w:t>
            </w:r>
          </w:p>
        </w:tc>
        <w:tc>
          <w:tcPr>
            <w:tcW w:w="708" w:type="dxa"/>
          </w:tcPr>
          <w:p w14:paraId="62C3B4F7"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709" w:type="dxa"/>
          </w:tcPr>
          <w:p w14:paraId="090260D1"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1" w:type="dxa"/>
            <w:shd w:val="clear" w:color="auto" w:fill="FFFF00"/>
          </w:tcPr>
          <w:p w14:paraId="3B48F9C8"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0BA1C803" w14:textId="77777777" w:rsidTr="000A3F7C">
        <w:trPr>
          <w:jc w:val="center"/>
        </w:trPr>
        <w:tc>
          <w:tcPr>
            <w:tcW w:w="486" w:type="dxa"/>
          </w:tcPr>
          <w:p w14:paraId="09173802"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10</w:t>
            </w:r>
          </w:p>
        </w:tc>
        <w:tc>
          <w:tcPr>
            <w:tcW w:w="3053" w:type="dxa"/>
          </w:tcPr>
          <w:p w14:paraId="5ACC65D7"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Emploi inadapté d’appareils électriques, des huiles de décoffrages, des adjuvants… ou contact prolongé avec le ciment </w:t>
            </w:r>
          </w:p>
        </w:tc>
        <w:tc>
          <w:tcPr>
            <w:tcW w:w="3686" w:type="dxa"/>
          </w:tcPr>
          <w:p w14:paraId="6E6BBD06"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Brûlures (gale du ciment, électrisation à l’origine de troubles neurologique, intoxication ou affection des voies respirations </w:t>
            </w:r>
          </w:p>
        </w:tc>
        <w:tc>
          <w:tcPr>
            <w:tcW w:w="708" w:type="dxa"/>
          </w:tcPr>
          <w:p w14:paraId="363F79CE"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709" w:type="dxa"/>
          </w:tcPr>
          <w:p w14:paraId="3C30999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1" w:type="dxa"/>
            <w:shd w:val="clear" w:color="auto" w:fill="FFFF00"/>
          </w:tcPr>
          <w:p w14:paraId="2F813A2E"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2C16CABD" w14:textId="77777777" w:rsidTr="000A3F7C">
        <w:trPr>
          <w:jc w:val="center"/>
        </w:trPr>
        <w:tc>
          <w:tcPr>
            <w:tcW w:w="486" w:type="dxa"/>
          </w:tcPr>
          <w:p w14:paraId="5882D1A3"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11</w:t>
            </w:r>
          </w:p>
        </w:tc>
        <w:tc>
          <w:tcPr>
            <w:tcW w:w="3053" w:type="dxa"/>
          </w:tcPr>
          <w:p w14:paraId="2DB13D0C"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Instabilité de l’ouvrage </w:t>
            </w:r>
          </w:p>
        </w:tc>
        <w:tc>
          <w:tcPr>
            <w:tcW w:w="3686" w:type="dxa"/>
          </w:tcPr>
          <w:p w14:paraId="037FBF3E"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Effondrement de l’ensemble ou d’une partie de l’ouvrage pouvant entrainer la mort, des blessures, fractures, lésions, pertes sensorielles temporaires ou permanentes par chute dans le vide </w:t>
            </w:r>
          </w:p>
        </w:tc>
        <w:tc>
          <w:tcPr>
            <w:tcW w:w="708" w:type="dxa"/>
          </w:tcPr>
          <w:p w14:paraId="56D864BF"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709" w:type="dxa"/>
          </w:tcPr>
          <w:p w14:paraId="469DC835"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851" w:type="dxa"/>
            <w:shd w:val="clear" w:color="auto" w:fill="FFFF00"/>
          </w:tcPr>
          <w:p w14:paraId="2E166469" w14:textId="77777777" w:rsidR="008D1B3F" w:rsidRPr="00327D1C" w:rsidRDefault="008D1B3F" w:rsidP="000A3F7C">
            <w:pPr>
              <w:spacing w:line="240" w:lineRule="auto"/>
              <w:jc w:val="center"/>
              <w:rPr>
                <w:rFonts w:eastAsiaTheme="minorHAnsi" w:cs="Arial"/>
                <w:sz w:val="18"/>
                <w:szCs w:val="18"/>
                <w:highlight w:val="yellow"/>
                <w:lang w:eastAsia="en-US"/>
              </w:rPr>
            </w:pPr>
          </w:p>
        </w:tc>
      </w:tr>
    </w:tbl>
    <w:p w14:paraId="016C9027" w14:textId="77777777" w:rsidR="008D1B3F" w:rsidRPr="00327D1C" w:rsidRDefault="008D1B3F" w:rsidP="005C1905">
      <w:pPr>
        <w:rPr>
          <w:rFonts w:cs="Arial"/>
        </w:rPr>
      </w:pPr>
    </w:p>
    <w:p w14:paraId="3CE2D354" w14:textId="71CDBC49" w:rsidR="008D1B3F" w:rsidRPr="00327D1C" w:rsidRDefault="00FF6F09" w:rsidP="008D1B3F">
      <w:pPr>
        <w:pStyle w:val="Titre2"/>
        <w:rPr>
          <w:rFonts w:cs="Arial"/>
        </w:rPr>
      </w:pPr>
      <w:bookmarkStart w:id="1082" w:name="_Toc535244619"/>
      <w:r>
        <w:rPr>
          <w:rFonts w:cs="Arial"/>
        </w:rPr>
        <w:t>9</w:t>
      </w:r>
      <w:r w:rsidR="008D1B3F" w:rsidRPr="00327D1C">
        <w:rPr>
          <w:rFonts w:cs="Arial"/>
        </w:rPr>
        <w:t>.12. Mise en service des ouvrages et entretien pendant la période de garantie</w:t>
      </w:r>
      <w:bookmarkEnd w:id="1082"/>
      <w:r w:rsidR="008D1B3F" w:rsidRPr="00327D1C">
        <w:rPr>
          <w:rFonts w:cs="Arial"/>
        </w:rPr>
        <w:t xml:space="preserve">  </w:t>
      </w:r>
    </w:p>
    <w:p w14:paraId="64D208F8" w14:textId="77777777" w:rsidR="008D1B3F" w:rsidRPr="00497FEC" w:rsidRDefault="008D1B3F" w:rsidP="008D1B3F">
      <w:pPr>
        <w:rPr>
          <w:rFonts w:cs="Arial"/>
        </w:rPr>
      </w:pPr>
      <w:r w:rsidRPr="00327D1C">
        <w:rPr>
          <w:rFonts w:cs="Arial"/>
        </w:rPr>
        <w:t>Les risques les plus élevés sont liés aux déplacements des engins de chantier, potentiellement létaux s’ils heurtent un ouvrier. Les principaux risques spécifiques et notamment cumulatif concernent la circulation des engins dans un même espace que les tiers (populations riveraines, usagers de la route) et les manutentions des éléments préfabriqués (dal</w:t>
      </w:r>
      <w:r>
        <w:rPr>
          <w:rFonts w:cs="Arial"/>
        </w:rPr>
        <w:t>l</w:t>
      </w:r>
      <w:r w:rsidRPr="00327D1C">
        <w:rPr>
          <w:rFonts w:cs="Arial"/>
        </w:rPr>
        <w:t>ettes ou regards) éventuellement dégradés, et les travaux d’entretien des ouvrages (bétonnage, coffrages, etc.).</w:t>
      </w:r>
    </w:p>
    <w:p w14:paraId="68AEF406" w14:textId="77777777" w:rsidR="008D1B3F" w:rsidRDefault="008D1B3F" w:rsidP="008D1B3F">
      <w:pPr>
        <w:pStyle w:val="tableau"/>
      </w:pPr>
      <w:bookmarkStart w:id="1083" w:name="_Toc529219549"/>
      <w:bookmarkStart w:id="1084" w:name="_Toc529249283"/>
      <w:bookmarkStart w:id="1085" w:name="_Toc531434244"/>
      <w:bookmarkStart w:id="1086" w:name="_Toc533058622"/>
      <w:bookmarkStart w:id="1087" w:name="_Toc535237435"/>
      <w:r w:rsidRPr="00327D1C">
        <w:t>Tableau</w:t>
      </w:r>
      <w:r>
        <w:t xml:space="preserve">  </w:t>
      </w:r>
      <w:r w:rsidRPr="00647C4E">
        <w:rPr>
          <w:sz w:val="22"/>
        </w:rPr>
        <w:fldChar w:fldCharType="begin"/>
      </w:r>
      <w:r w:rsidRPr="00647C4E">
        <w:rPr>
          <w:sz w:val="22"/>
        </w:rPr>
        <w:instrText xml:space="preserve"> SEQ Tableau \* ARABIC </w:instrText>
      </w:r>
      <w:r w:rsidRPr="00647C4E">
        <w:rPr>
          <w:sz w:val="22"/>
        </w:rPr>
        <w:fldChar w:fldCharType="separate"/>
      </w:r>
      <w:r w:rsidR="00D82CEC">
        <w:rPr>
          <w:noProof/>
          <w:sz w:val="22"/>
        </w:rPr>
        <w:t>51</w:t>
      </w:r>
      <w:r w:rsidRPr="00647C4E">
        <w:rPr>
          <w:sz w:val="22"/>
        </w:rPr>
        <w:fldChar w:fldCharType="end"/>
      </w:r>
      <w:r w:rsidRPr="002D4188">
        <w:t> : Analyse des risques liés à la phase</w:t>
      </w:r>
      <w:r w:rsidRPr="00327D1C">
        <w:t xml:space="preserve"> </w:t>
      </w:r>
      <w:r w:rsidRPr="002D4188">
        <w:t>d’exploitation</w:t>
      </w:r>
      <w:bookmarkEnd w:id="1083"/>
      <w:bookmarkEnd w:id="1084"/>
      <w:bookmarkEnd w:id="1085"/>
      <w:bookmarkEnd w:id="1086"/>
      <w:bookmarkEnd w:id="1087"/>
      <w:r w:rsidRPr="002D4188">
        <w:t xml:space="preserve"> </w:t>
      </w:r>
    </w:p>
    <w:p w14:paraId="1AD47388" w14:textId="77777777" w:rsidR="008D1B3F" w:rsidRPr="00901218" w:rsidRDefault="008D1B3F" w:rsidP="008D1B3F">
      <w:pPr>
        <w:rPr>
          <w:lang w:eastAsia="x-none" w:bidi="he-IL"/>
        </w:rPr>
      </w:pPr>
    </w:p>
    <w:p w14:paraId="6360EAB7" w14:textId="77777777" w:rsidR="008D1B3F" w:rsidRPr="00327D1C" w:rsidRDefault="008D1B3F" w:rsidP="008D1B3F">
      <w:pPr>
        <w:rPr>
          <w:rFonts w:cs="Arial"/>
        </w:rPr>
      </w:pPr>
    </w:p>
    <w:tbl>
      <w:tblPr>
        <w:tblStyle w:val="Grilledutableau2"/>
        <w:tblW w:w="10060" w:type="dxa"/>
        <w:jc w:val="center"/>
        <w:tblLayout w:type="fixed"/>
        <w:tblLook w:val="04A0" w:firstRow="1" w:lastRow="0" w:firstColumn="1" w:lastColumn="0" w:noHBand="0" w:noVBand="1"/>
      </w:tblPr>
      <w:tblGrid>
        <w:gridCol w:w="486"/>
        <w:gridCol w:w="3337"/>
        <w:gridCol w:w="3827"/>
        <w:gridCol w:w="709"/>
        <w:gridCol w:w="850"/>
        <w:gridCol w:w="851"/>
      </w:tblGrid>
      <w:tr w:rsidR="008D1B3F" w:rsidRPr="00327D1C" w14:paraId="54353CB5" w14:textId="77777777" w:rsidTr="000A3F7C">
        <w:trPr>
          <w:jc w:val="center"/>
        </w:trPr>
        <w:tc>
          <w:tcPr>
            <w:tcW w:w="486" w:type="dxa"/>
            <w:vMerge w:val="restart"/>
            <w:shd w:val="clear" w:color="auto" w:fill="FFFFFF" w:themeFill="background1"/>
          </w:tcPr>
          <w:p w14:paraId="1819652B"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N°</w:t>
            </w:r>
          </w:p>
        </w:tc>
        <w:tc>
          <w:tcPr>
            <w:tcW w:w="3337" w:type="dxa"/>
            <w:vMerge w:val="restart"/>
            <w:shd w:val="clear" w:color="auto" w:fill="FFFFFF" w:themeFill="background1"/>
          </w:tcPr>
          <w:p w14:paraId="214AF1AC"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Principales situations de danger </w:t>
            </w:r>
          </w:p>
        </w:tc>
        <w:tc>
          <w:tcPr>
            <w:tcW w:w="3827" w:type="dxa"/>
            <w:vMerge w:val="restart"/>
            <w:shd w:val="clear" w:color="auto" w:fill="FFFFFF" w:themeFill="background1"/>
          </w:tcPr>
          <w:p w14:paraId="53261F29"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Evènements non souhaitable (ENS)/Impact  </w:t>
            </w:r>
          </w:p>
        </w:tc>
        <w:tc>
          <w:tcPr>
            <w:tcW w:w="2410" w:type="dxa"/>
            <w:gridSpan w:val="3"/>
            <w:shd w:val="clear" w:color="auto" w:fill="FFFFFF" w:themeFill="background1"/>
          </w:tcPr>
          <w:p w14:paraId="78865343"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Evaluation du risque </w:t>
            </w:r>
          </w:p>
        </w:tc>
      </w:tr>
      <w:tr w:rsidR="008D1B3F" w:rsidRPr="00327D1C" w14:paraId="6536C859" w14:textId="77777777" w:rsidTr="000A3F7C">
        <w:trPr>
          <w:jc w:val="center"/>
        </w:trPr>
        <w:tc>
          <w:tcPr>
            <w:tcW w:w="486" w:type="dxa"/>
            <w:vMerge/>
            <w:shd w:val="clear" w:color="auto" w:fill="FFFFFF" w:themeFill="background1"/>
          </w:tcPr>
          <w:p w14:paraId="1966BFE7" w14:textId="77777777" w:rsidR="008D1B3F" w:rsidRPr="00327D1C" w:rsidRDefault="008D1B3F" w:rsidP="000A3F7C">
            <w:pPr>
              <w:spacing w:line="240" w:lineRule="auto"/>
              <w:jc w:val="left"/>
              <w:rPr>
                <w:rFonts w:eastAsiaTheme="minorHAnsi" w:cs="Arial"/>
                <w:color w:val="auto"/>
                <w:sz w:val="18"/>
                <w:szCs w:val="18"/>
                <w:lang w:eastAsia="en-US"/>
              </w:rPr>
            </w:pPr>
          </w:p>
        </w:tc>
        <w:tc>
          <w:tcPr>
            <w:tcW w:w="3337" w:type="dxa"/>
            <w:vMerge/>
            <w:shd w:val="clear" w:color="auto" w:fill="FFFFFF" w:themeFill="background1"/>
          </w:tcPr>
          <w:p w14:paraId="15DCB3B9" w14:textId="77777777" w:rsidR="008D1B3F" w:rsidRPr="00327D1C" w:rsidRDefault="008D1B3F" w:rsidP="000A3F7C">
            <w:pPr>
              <w:spacing w:line="240" w:lineRule="auto"/>
              <w:jc w:val="left"/>
              <w:rPr>
                <w:rFonts w:eastAsiaTheme="minorHAnsi" w:cs="Arial"/>
                <w:color w:val="auto"/>
                <w:sz w:val="18"/>
                <w:szCs w:val="18"/>
                <w:lang w:eastAsia="en-US"/>
              </w:rPr>
            </w:pPr>
          </w:p>
        </w:tc>
        <w:tc>
          <w:tcPr>
            <w:tcW w:w="3827" w:type="dxa"/>
            <w:vMerge/>
            <w:shd w:val="clear" w:color="auto" w:fill="FFFFFF" w:themeFill="background1"/>
          </w:tcPr>
          <w:p w14:paraId="4EE77987" w14:textId="77777777" w:rsidR="008D1B3F" w:rsidRPr="00327D1C" w:rsidRDefault="008D1B3F" w:rsidP="000A3F7C">
            <w:pPr>
              <w:spacing w:line="240" w:lineRule="auto"/>
              <w:jc w:val="left"/>
              <w:rPr>
                <w:rFonts w:eastAsiaTheme="minorHAnsi" w:cs="Arial"/>
                <w:color w:val="auto"/>
                <w:sz w:val="18"/>
                <w:szCs w:val="18"/>
                <w:lang w:eastAsia="en-US"/>
              </w:rPr>
            </w:pPr>
          </w:p>
        </w:tc>
        <w:tc>
          <w:tcPr>
            <w:tcW w:w="709" w:type="dxa"/>
            <w:shd w:val="clear" w:color="auto" w:fill="FFFFFF" w:themeFill="background1"/>
          </w:tcPr>
          <w:p w14:paraId="212E0829" w14:textId="77777777" w:rsidR="008D1B3F" w:rsidRPr="00327D1C" w:rsidRDefault="008D1B3F" w:rsidP="000A3F7C">
            <w:pPr>
              <w:spacing w:line="240" w:lineRule="auto"/>
              <w:jc w:val="center"/>
              <w:rPr>
                <w:rFonts w:eastAsiaTheme="minorHAnsi" w:cs="Arial"/>
                <w:color w:val="auto"/>
                <w:sz w:val="18"/>
                <w:szCs w:val="18"/>
                <w:lang w:eastAsia="en-US"/>
              </w:rPr>
            </w:pPr>
            <w:r w:rsidRPr="00327D1C">
              <w:rPr>
                <w:rFonts w:eastAsiaTheme="minorHAnsi" w:cs="Arial"/>
                <w:color w:val="auto"/>
                <w:sz w:val="18"/>
                <w:szCs w:val="18"/>
                <w:lang w:eastAsia="en-US"/>
              </w:rPr>
              <w:t xml:space="preserve">Probabilité </w:t>
            </w:r>
          </w:p>
        </w:tc>
        <w:tc>
          <w:tcPr>
            <w:tcW w:w="850" w:type="dxa"/>
            <w:shd w:val="clear" w:color="auto" w:fill="FFFFFF" w:themeFill="background1"/>
          </w:tcPr>
          <w:p w14:paraId="7DFBD7BF" w14:textId="77777777" w:rsidR="008D1B3F" w:rsidRPr="00327D1C" w:rsidRDefault="008D1B3F" w:rsidP="000A3F7C">
            <w:pPr>
              <w:spacing w:line="240" w:lineRule="auto"/>
              <w:jc w:val="center"/>
              <w:rPr>
                <w:rFonts w:eastAsiaTheme="minorHAnsi" w:cs="Arial"/>
                <w:color w:val="auto"/>
                <w:sz w:val="18"/>
                <w:szCs w:val="18"/>
                <w:lang w:eastAsia="en-US"/>
              </w:rPr>
            </w:pPr>
            <w:r w:rsidRPr="00327D1C">
              <w:rPr>
                <w:rFonts w:eastAsiaTheme="minorHAnsi" w:cs="Arial"/>
                <w:color w:val="auto"/>
                <w:sz w:val="18"/>
                <w:szCs w:val="18"/>
                <w:lang w:eastAsia="en-US"/>
              </w:rPr>
              <w:t xml:space="preserve">Gravité </w:t>
            </w:r>
          </w:p>
        </w:tc>
        <w:tc>
          <w:tcPr>
            <w:tcW w:w="851" w:type="dxa"/>
            <w:shd w:val="clear" w:color="auto" w:fill="FFFFFF" w:themeFill="background1"/>
          </w:tcPr>
          <w:p w14:paraId="4190A5D6" w14:textId="77777777" w:rsidR="008D1B3F" w:rsidRPr="00327D1C" w:rsidRDefault="008D1B3F" w:rsidP="000A3F7C">
            <w:pPr>
              <w:spacing w:line="240" w:lineRule="auto"/>
              <w:jc w:val="center"/>
              <w:rPr>
                <w:rFonts w:eastAsiaTheme="minorHAnsi" w:cs="Arial"/>
                <w:color w:val="auto"/>
                <w:sz w:val="18"/>
                <w:szCs w:val="18"/>
                <w:lang w:eastAsia="en-US"/>
              </w:rPr>
            </w:pPr>
            <w:r w:rsidRPr="00327D1C">
              <w:rPr>
                <w:rFonts w:eastAsiaTheme="minorHAnsi" w:cs="Arial"/>
                <w:color w:val="auto"/>
                <w:sz w:val="18"/>
                <w:szCs w:val="18"/>
                <w:lang w:eastAsia="en-US"/>
              </w:rPr>
              <w:t xml:space="preserve">Acceptabilité </w:t>
            </w:r>
          </w:p>
        </w:tc>
      </w:tr>
      <w:tr w:rsidR="008D1B3F" w:rsidRPr="00327D1C" w14:paraId="71F82753" w14:textId="77777777" w:rsidTr="000A3F7C">
        <w:trPr>
          <w:jc w:val="center"/>
        </w:trPr>
        <w:tc>
          <w:tcPr>
            <w:tcW w:w="486" w:type="dxa"/>
          </w:tcPr>
          <w:p w14:paraId="01B0F4B9"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3337" w:type="dxa"/>
          </w:tcPr>
          <w:p w14:paraId="7CA91061"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Déplacement non mal contrôlé de véhicules et engins de chantier ou de leurs organes mobiles (pelle mécanique, tracteur, compacteur, chargeuse,  par exemple) </w:t>
            </w:r>
          </w:p>
        </w:tc>
        <w:tc>
          <w:tcPr>
            <w:tcW w:w="3827" w:type="dxa"/>
          </w:tcPr>
          <w:p w14:paraId="7CE65BC3"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Renversement, basculement, heurt d’un ouvrier ou d’un usager de la route pouvant occasionner la mort, des blessures, fractures, lésions pertes sensorielles temporaires ou permanentes </w:t>
            </w:r>
          </w:p>
        </w:tc>
        <w:tc>
          <w:tcPr>
            <w:tcW w:w="709" w:type="dxa"/>
          </w:tcPr>
          <w:p w14:paraId="2C5B48A5"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tcPr>
          <w:p w14:paraId="44FE9EB5"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1" w:type="dxa"/>
            <w:shd w:val="clear" w:color="auto" w:fill="FF0000"/>
          </w:tcPr>
          <w:p w14:paraId="771B6B81" w14:textId="77777777" w:rsidR="008D1B3F" w:rsidRPr="00327D1C" w:rsidRDefault="008D1B3F" w:rsidP="000A3F7C">
            <w:pPr>
              <w:spacing w:line="240" w:lineRule="auto"/>
              <w:jc w:val="center"/>
              <w:rPr>
                <w:rFonts w:eastAsiaTheme="minorHAnsi" w:cs="Arial"/>
                <w:sz w:val="18"/>
                <w:szCs w:val="18"/>
                <w:lang w:eastAsia="en-US"/>
              </w:rPr>
            </w:pPr>
          </w:p>
        </w:tc>
      </w:tr>
      <w:tr w:rsidR="008D1B3F" w:rsidRPr="00327D1C" w14:paraId="3660DC5E" w14:textId="77777777" w:rsidTr="000A3F7C">
        <w:trPr>
          <w:jc w:val="center"/>
        </w:trPr>
        <w:tc>
          <w:tcPr>
            <w:tcW w:w="486" w:type="dxa"/>
          </w:tcPr>
          <w:p w14:paraId="580997E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3337" w:type="dxa"/>
          </w:tcPr>
          <w:p w14:paraId="031589C2"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Stockage, manutention, manipulation ou transport inadapté de matériels et matériaux (par exemple : éléments préfabriqués) </w:t>
            </w:r>
          </w:p>
        </w:tc>
        <w:tc>
          <w:tcPr>
            <w:tcW w:w="3827" w:type="dxa"/>
          </w:tcPr>
          <w:p w14:paraId="6C528F39"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chute accidentel de matériel  sur les ouvriers ou des tiers pouvant entrainer des blessures, fractures, traumatismes </w:t>
            </w:r>
          </w:p>
        </w:tc>
        <w:tc>
          <w:tcPr>
            <w:tcW w:w="709" w:type="dxa"/>
          </w:tcPr>
          <w:p w14:paraId="364D5CF2"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850" w:type="dxa"/>
          </w:tcPr>
          <w:p w14:paraId="50F37539"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1" w:type="dxa"/>
            <w:shd w:val="clear" w:color="auto" w:fill="99FF33"/>
          </w:tcPr>
          <w:p w14:paraId="26E4E639" w14:textId="77777777" w:rsidR="008D1B3F" w:rsidRPr="00327D1C" w:rsidRDefault="008D1B3F" w:rsidP="000A3F7C">
            <w:pPr>
              <w:spacing w:line="240" w:lineRule="auto"/>
              <w:jc w:val="center"/>
              <w:rPr>
                <w:rFonts w:eastAsiaTheme="minorHAnsi" w:cs="Arial"/>
                <w:sz w:val="18"/>
                <w:szCs w:val="18"/>
                <w:lang w:eastAsia="en-US"/>
              </w:rPr>
            </w:pPr>
          </w:p>
        </w:tc>
      </w:tr>
      <w:tr w:rsidR="008D1B3F" w:rsidRPr="00327D1C" w14:paraId="229D55A7" w14:textId="77777777" w:rsidTr="000A3F7C">
        <w:trPr>
          <w:jc w:val="center"/>
        </w:trPr>
        <w:tc>
          <w:tcPr>
            <w:tcW w:w="486" w:type="dxa"/>
          </w:tcPr>
          <w:p w14:paraId="3CF2DCD0"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3337" w:type="dxa"/>
          </w:tcPr>
          <w:p w14:paraId="4C0DE929"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Absence ou inefficacité des protections collectives et individuelles </w:t>
            </w:r>
          </w:p>
        </w:tc>
        <w:tc>
          <w:tcPr>
            <w:tcW w:w="3827" w:type="dxa"/>
          </w:tcPr>
          <w:p w14:paraId="4CB69C51"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Vulnérabilité des ouvriers pouvant entrainer des blessures, fractures, lésions, pertes sensorielles temporaires ou permanente </w:t>
            </w:r>
          </w:p>
        </w:tc>
        <w:tc>
          <w:tcPr>
            <w:tcW w:w="709" w:type="dxa"/>
          </w:tcPr>
          <w:p w14:paraId="1497A1C6"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tcPr>
          <w:p w14:paraId="1825F44F"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1" w:type="dxa"/>
            <w:shd w:val="clear" w:color="auto" w:fill="FFFF00"/>
          </w:tcPr>
          <w:p w14:paraId="031A4A34" w14:textId="77777777" w:rsidR="008D1B3F" w:rsidRPr="00327D1C" w:rsidRDefault="008D1B3F" w:rsidP="000A3F7C">
            <w:pPr>
              <w:spacing w:line="240" w:lineRule="auto"/>
              <w:jc w:val="center"/>
              <w:rPr>
                <w:rFonts w:eastAsiaTheme="minorHAnsi" w:cs="Arial"/>
                <w:sz w:val="18"/>
                <w:szCs w:val="18"/>
                <w:lang w:eastAsia="en-US"/>
              </w:rPr>
            </w:pPr>
          </w:p>
        </w:tc>
      </w:tr>
      <w:tr w:rsidR="008D1B3F" w:rsidRPr="00327D1C" w14:paraId="51BD2548" w14:textId="77777777" w:rsidTr="000A3F7C">
        <w:trPr>
          <w:jc w:val="center"/>
        </w:trPr>
        <w:tc>
          <w:tcPr>
            <w:tcW w:w="486" w:type="dxa"/>
          </w:tcPr>
          <w:p w14:paraId="08EBBA52"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3337" w:type="dxa"/>
          </w:tcPr>
          <w:p w14:paraId="56578D51"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Conduite inappropriée des véhicules et engins de chantier</w:t>
            </w:r>
          </w:p>
        </w:tc>
        <w:tc>
          <w:tcPr>
            <w:tcW w:w="3827" w:type="dxa"/>
          </w:tcPr>
          <w:p w14:paraId="77D538BC"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Exposition des chauffeurs, passagers et tiers à des blessures, fractures, traumatismes et le cas échéant dégradation ou destruction des biens  </w:t>
            </w:r>
          </w:p>
        </w:tc>
        <w:tc>
          <w:tcPr>
            <w:tcW w:w="709" w:type="dxa"/>
          </w:tcPr>
          <w:p w14:paraId="49EE7C1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tcPr>
          <w:p w14:paraId="5D1C02B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1" w:type="dxa"/>
            <w:shd w:val="clear" w:color="auto" w:fill="FFFF00"/>
          </w:tcPr>
          <w:p w14:paraId="16A1A17E" w14:textId="77777777" w:rsidR="008D1B3F" w:rsidRPr="00327D1C" w:rsidRDefault="008D1B3F" w:rsidP="000A3F7C">
            <w:pPr>
              <w:spacing w:line="240" w:lineRule="auto"/>
              <w:jc w:val="center"/>
              <w:rPr>
                <w:rFonts w:eastAsiaTheme="minorHAnsi" w:cs="Arial"/>
                <w:sz w:val="18"/>
                <w:szCs w:val="18"/>
                <w:highlight w:val="yellow"/>
                <w:lang w:eastAsia="en-US"/>
              </w:rPr>
            </w:pPr>
          </w:p>
        </w:tc>
      </w:tr>
    </w:tbl>
    <w:p w14:paraId="604C1212" w14:textId="482BFDC0" w:rsidR="008D1B3F" w:rsidRPr="002D4188" w:rsidRDefault="00FF6F09" w:rsidP="008D1B3F">
      <w:pPr>
        <w:pStyle w:val="Titre2"/>
      </w:pPr>
      <w:bookmarkStart w:id="1088" w:name="_Toc535244620"/>
      <w:r>
        <w:t>9</w:t>
      </w:r>
      <w:r w:rsidR="008D1B3F" w:rsidRPr="002D4188">
        <w:t>.13. Risques vis-à-vis des biens et du milieu naturel pour chaque  type d’activités</w:t>
      </w:r>
      <w:bookmarkEnd w:id="1088"/>
      <w:r w:rsidR="008D1B3F" w:rsidRPr="002D4188">
        <w:t xml:space="preserve">  </w:t>
      </w:r>
    </w:p>
    <w:p w14:paraId="615E315A" w14:textId="77777777" w:rsidR="008D1B3F" w:rsidRPr="00327D1C" w:rsidRDefault="008D1B3F" w:rsidP="008D1B3F">
      <w:r w:rsidRPr="00327D1C">
        <w:t>Les risques vis-à-vis des biens et du milieu naturel sont principalement liés :</w:t>
      </w:r>
    </w:p>
    <w:p w14:paraId="75982A5A" w14:textId="77777777" w:rsidR="008D1B3F" w:rsidRPr="00FD093E" w:rsidRDefault="008D1B3F" w:rsidP="008D1B3F">
      <w:pPr>
        <w:numPr>
          <w:ilvl w:val="0"/>
          <w:numId w:val="25"/>
        </w:numPr>
        <w:tabs>
          <w:tab w:val="num" w:pos="1418"/>
        </w:tabs>
        <w:ind w:left="1134"/>
        <w:rPr>
          <w:rFonts w:cs="Arial"/>
          <w:szCs w:val="20"/>
        </w:rPr>
      </w:pPr>
      <w:r w:rsidRPr="00FD093E">
        <w:rPr>
          <w:rFonts w:cs="Arial"/>
          <w:szCs w:val="20"/>
        </w:rPr>
        <w:t>au non-respect des consignes d’équipement et de développement des forages, qui peuvent entraîner le pompage d’une eau chargée provoquant l'usure anticipée des pompes et une consommation excessive de produits de traitement ;</w:t>
      </w:r>
    </w:p>
    <w:p w14:paraId="699DA4AC" w14:textId="77777777" w:rsidR="008D1B3F" w:rsidRPr="00FD093E" w:rsidRDefault="008D1B3F" w:rsidP="008D1B3F">
      <w:pPr>
        <w:numPr>
          <w:ilvl w:val="0"/>
          <w:numId w:val="25"/>
        </w:numPr>
        <w:tabs>
          <w:tab w:val="num" w:pos="1418"/>
        </w:tabs>
        <w:ind w:left="1134"/>
        <w:rPr>
          <w:rFonts w:cs="Arial"/>
          <w:szCs w:val="20"/>
        </w:rPr>
      </w:pPr>
      <w:r w:rsidRPr="00FD093E">
        <w:rPr>
          <w:rFonts w:cs="Arial"/>
          <w:szCs w:val="20"/>
        </w:rPr>
        <w:t>aux déplacements non ou mal contrôlés des véhicules et engins de chantier sur les routes d’accès aux chantiers et sur les sites de travaux ;</w:t>
      </w:r>
    </w:p>
    <w:p w14:paraId="5FC33C90" w14:textId="77777777" w:rsidR="008D1B3F" w:rsidRPr="00FD093E" w:rsidRDefault="008D1B3F" w:rsidP="008D1B3F">
      <w:pPr>
        <w:numPr>
          <w:ilvl w:val="0"/>
          <w:numId w:val="25"/>
        </w:numPr>
        <w:tabs>
          <w:tab w:val="num" w:pos="1418"/>
        </w:tabs>
        <w:ind w:left="1134"/>
        <w:rPr>
          <w:rFonts w:cs="Arial"/>
          <w:szCs w:val="20"/>
        </w:rPr>
      </w:pPr>
      <w:r w:rsidRPr="00FD093E">
        <w:rPr>
          <w:rFonts w:cs="Arial"/>
          <w:szCs w:val="20"/>
        </w:rPr>
        <w:t>aux mauvaises conditions de stockage, manutention, manipulation et transport de matériaux (stockage de déblais, mauvais arrimage, zone de stockage non stabilisée…), qui peuvent être à l’origine de la dégradation directe de biens privés ou publics par chocs, ou indirectement d’une dégradation de l’environnement par déversement de produits potentiellement polluant ou nuisibles pour l’environnement ;</w:t>
      </w:r>
    </w:p>
    <w:p w14:paraId="5FF75799" w14:textId="77777777" w:rsidR="008D1B3F" w:rsidRPr="00FD093E" w:rsidRDefault="008D1B3F" w:rsidP="008D1B3F">
      <w:pPr>
        <w:numPr>
          <w:ilvl w:val="0"/>
          <w:numId w:val="25"/>
        </w:numPr>
        <w:tabs>
          <w:tab w:val="num" w:pos="1418"/>
        </w:tabs>
        <w:ind w:left="1134"/>
        <w:rPr>
          <w:rFonts w:cs="Arial"/>
          <w:szCs w:val="20"/>
        </w:rPr>
      </w:pPr>
      <w:r w:rsidRPr="00FD093E">
        <w:rPr>
          <w:rFonts w:cs="Arial"/>
          <w:szCs w:val="20"/>
        </w:rPr>
        <w:t>à l’utilisation de matériels électriques et de produits inflammables ou potentiellement polluants ;</w:t>
      </w:r>
    </w:p>
    <w:p w14:paraId="2EE86904" w14:textId="77777777" w:rsidR="008D1B3F" w:rsidRPr="00FD093E" w:rsidRDefault="008D1B3F" w:rsidP="008D1B3F">
      <w:pPr>
        <w:numPr>
          <w:ilvl w:val="0"/>
          <w:numId w:val="25"/>
        </w:numPr>
        <w:tabs>
          <w:tab w:val="num" w:pos="1418"/>
        </w:tabs>
        <w:ind w:left="1134"/>
        <w:rPr>
          <w:rFonts w:cs="Arial"/>
          <w:szCs w:val="20"/>
        </w:rPr>
      </w:pPr>
      <w:r w:rsidRPr="00FD093E">
        <w:rPr>
          <w:rFonts w:cs="Arial"/>
          <w:szCs w:val="20"/>
        </w:rPr>
        <w:t xml:space="preserve">à la réalisation de travaux proches de sources d’électricité ou de canalisations d’eau existantes non ou mal identifiées, qui peuvent être à l’origine d’incendies ou d’inondations à l’origine de la dégradation directe de biens privés ou publics, ou d’une dégradation directe de l’environnement par déversement de produits potentiellement polluant ou nuisibles pour l’environnement.   </w:t>
      </w:r>
    </w:p>
    <w:p w14:paraId="25118F87" w14:textId="77777777" w:rsidR="008D1B3F" w:rsidRDefault="008D1B3F" w:rsidP="008D1B3F"/>
    <w:p w14:paraId="2DBBF60D" w14:textId="77777777" w:rsidR="008D1B3F" w:rsidRDefault="008D1B3F" w:rsidP="008D1B3F">
      <w:r w:rsidRPr="00327D1C">
        <w:t xml:space="preserve">Les principales situations de danger, les ENS pouvant en résulter et les dommages associés pour les biens et l’environnement sont résumés dans le tableau suivant pour chaque catégorie d’activités. D’une manière générale, la probabilité d’occurrence est plus faible pour les biens et l’environnement que pour les personnes, qui sont directement impliqués dans la mise en danger. Cependant, les mesures de prévention et de minimisation applicables aux personnes s’appliquent également </w:t>
      </w:r>
      <w:r>
        <w:t>aux biens et à l’environnement.</w:t>
      </w:r>
    </w:p>
    <w:p w14:paraId="1EDB198E" w14:textId="77777777" w:rsidR="008D1B3F" w:rsidRDefault="008D1B3F" w:rsidP="008D1B3F">
      <w:pPr>
        <w:spacing w:after="160" w:line="259" w:lineRule="auto"/>
        <w:jc w:val="left"/>
        <w:rPr>
          <w:rFonts w:eastAsia="Calibri" w:cs="Arial"/>
          <w:bCs/>
          <w:noProof/>
          <w:sz w:val="20"/>
          <w:szCs w:val="20"/>
          <w:lang w:eastAsia="de-DE"/>
        </w:rPr>
      </w:pPr>
      <w:r>
        <w:br w:type="page"/>
      </w:r>
    </w:p>
    <w:p w14:paraId="56702557" w14:textId="77777777" w:rsidR="008D1B3F" w:rsidRPr="00327D1C" w:rsidRDefault="008D1B3F" w:rsidP="008D1B3F">
      <w:pPr>
        <w:pStyle w:val="tableau"/>
      </w:pPr>
      <w:bookmarkStart w:id="1089" w:name="_Toc529219551"/>
      <w:bookmarkStart w:id="1090" w:name="_Toc529249284"/>
      <w:bookmarkStart w:id="1091" w:name="_Toc531434246"/>
      <w:bookmarkStart w:id="1092" w:name="_Toc533058623"/>
      <w:bookmarkStart w:id="1093" w:name="_Toc535237436"/>
      <w:r w:rsidRPr="00327D1C">
        <w:t>Tableau</w:t>
      </w:r>
      <w:r>
        <w:t xml:space="preserve">  </w:t>
      </w:r>
      <w:r w:rsidRPr="00647C4E">
        <w:rPr>
          <w:sz w:val="22"/>
        </w:rPr>
        <w:fldChar w:fldCharType="begin"/>
      </w:r>
      <w:r w:rsidRPr="00647C4E">
        <w:rPr>
          <w:sz w:val="22"/>
        </w:rPr>
        <w:instrText xml:space="preserve"> SEQ Tableau \* ARABIC </w:instrText>
      </w:r>
      <w:r w:rsidRPr="00647C4E">
        <w:rPr>
          <w:sz w:val="22"/>
        </w:rPr>
        <w:fldChar w:fldCharType="separate"/>
      </w:r>
      <w:r w:rsidR="00D82CEC">
        <w:rPr>
          <w:noProof/>
          <w:sz w:val="22"/>
        </w:rPr>
        <w:t>52</w:t>
      </w:r>
      <w:r w:rsidRPr="00647C4E">
        <w:rPr>
          <w:sz w:val="22"/>
        </w:rPr>
        <w:fldChar w:fldCharType="end"/>
      </w:r>
      <w:r w:rsidRPr="002D4188">
        <w:t> : Analyse des risques vis-à-vis des biens et du milieu naturel</w:t>
      </w:r>
      <w:bookmarkEnd w:id="1089"/>
      <w:bookmarkEnd w:id="1090"/>
      <w:bookmarkEnd w:id="1091"/>
      <w:bookmarkEnd w:id="1092"/>
      <w:bookmarkEnd w:id="1093"/>
    </w:p>
    <w:p w14:paraId="275562C2" w14:textId="77777777" w:rsidR="008D1B3F" w:rsidRPr="00327D1C" w:rsidRDefault="008D1B3F" w:rsidP="008D1B3F">
      <w:pPr>
        <w:pStyle w:val="Lgende"/>
      </w:pPr>
    </w:p>
    <w:tbl>
      <w:tblPr>
        <w:tblStyle w:val="Grilledutableau"/>
        <w:tblW w:w="9209" w:type="dxa"/>
        <w:jc w:val="center"/>
        <w:tblLayout w:type="fixed"/>
        <w:tblLook w:val="04A0" w:firstRow="1" w:lastRow="0" w:firstColumn="1" w:lastColumn="0" w:noHBand="0" w:noVBand="1"/>
      </w:tblPr>
      <w:tblGrid>
        <w:gridCol w:w="1838"/>
        <w:gridCol w:w="2410"/>
        <w:gridCol w:w="2693"/>
        <w:gridCol w:w="851"/>
        <w:gridCol w:w="567"/>
        <w:gridCol w:w="850"/>
      </w:tblGrid>
      <w:tr w:rsidR="008D1B3F" w:rsidRPr="00327D1C" w14:paraId="4D26C5AC" w14:textId="77777777" w:rsidTr="000A3F7C">
        <w:trPr>
          <w:jc w:val="center"/>
        </w:trPr>
        <w:tc>
          <w:tcPr>
            <w:tcW w:w="1838" w:type="dxa"/>
            <w:vMerge w:val="restart"/>
            <w:shd w:val="clear" w:color="auto" w:fill="FFFFFF" w:themeFill="background1"/>
          </w:tcPr>
          <w:p w14:paraId="11BA7263"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Activités </w:t>
            </w:r>
          </w:p>
        </w:tc>
        <w:tc>
          <w:tcPr>
            <w:tcW w:w="2410" w:type="dxa"/>
            <w:vMerge w:val="restart"/>
            <w:shd w:val="clear" w:color="auto" w:fill="FFFFFF" w:themeFill="background1"/>
          </w:tcPr>
          <w:p w14:paraId="38C30580"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Principales situations de danger </w:t>
            </w:r>
          </w:p>
        </w:tc>
        <w:tc>
          <w:tcPr>
            <w:tcW w:w="2693" w:type="dxa"/>
            <w:vMerge w:val="restart"/>
            <w:shd w:val="clear" w:color="auto" w:fill="FFFFFF" w:themeFill="background1"/>
          </w:tcPr>
          <w:p w14:paraId="2CB6C88E"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Evènements non souhaitable (ENS)/Impact sur les biens ou l’environnement  </w:t>
            </w:r>
          </w:p>
        </w:tc>
        <w:tc>
          <w:tcPr>
            <w:tcW w:w="2268" w:type="dxa"/>
            <w:gridSpan w:val="3"/>
            <w:shd w:val="clear" w:color="auto" w:fill="FFFFFF" w:themeFill="background1"/>
          </w:tcPr>
          <w:p w14:paraId="7B38CD3E" w14:textId="77777777" w:rsidR="008D1B3F" w:rsidRPr="00327D1C" w:rsidRDefault="008D1B3F" w:rsidP="000A3F7C">
            <w:pPr>
              <w:spacing w:line="240" w:lineRule="auto"/>
              <w:jc w:val="center"/>
              <w:rPr>
                <w:rFonts w:eastAsiaTheme="minorHAnsi" w:cs="Arial"/>
                <w:b/>
                <w:color w:val="auto"/>
                <w:sz w:val="18"/>
                <w:szCs w:val="18"/>
                <w:lang w:eastAsia="en-US"/>
              </w:rPr>
            </w:pPr>
            <w:r w:rsidRPr="00327D1C">
              <w:rPr>
                <w:rFonts w:eastAsiaTheme="minorHAnsi" w:cs="Arial"/>
                <w:b/>
                <w:color w:val="auto"/>
                <w:sz w:val="18"/>
                <w:szCs w:val="18"/>
                <w:lang w:eastAsia="en-US"/>
              </w:rPr>
              <w:t xml:space="preserve">Evaluation du risque </w:t>
            </w:r>
          </w:p>
        </w:tc>
      </w:tr>
      <w:tr w:rsidR="008D1B3F" w:rsidRPr="00327D1C" w14:paraId="6630F1D1" w14:textId="77777777" w:rsidTr="000A3F7C">
        <w:trPr>
          <w:jc w:val="center"/>
        </w:trPr>
        <w:tc>
          <w:tcPr>
            <w:tcW w:w="1838" w:type="dxa"/>
            <w:vMerge/>
            <w:shd w:val="clear" w:color="auto" w:fill="FFFFFF" w:themeFill="background1"/>
          </w:tcPr>
          <w:p w14:paraId="637A44F4" w14:textId="77777777" w:rsidR="008D1B3F" w:rsidRPr="00327D1C" w:rsidRDefault="008D1B3F" w:rsidP="000A3F7C">
            <w:pPr>
              <w:spacing w:line="240" w:lineRule="auto"/>
              <w:jc w:val="left"/>
              <w:rPr>
                <w:rFonts w:eastAsiaTheme="minorHAnsi" w:cs="Arial"/>
                <w:b/>
                <w:color w:val="auto"/>
                <w:sz w:val="18"/>
                <w:szCs w:val="18"/>
                <w:lang w:eastAsia="en-US"/>
              </w:rPr>
            </w:pPr>
          </w:p>
        </w:tc>
        <w:tc>
          <w:tcPr>
            <w:tcW w:w="2410" w:type="dxa"/>
            <w:vMerge/>
            <w:shd w:val="clear" w:color="auto" w:fill="FFFFFF" w:themeFill="background1"/>
          </w:tcPr>
          <w:p w14:paraId="64B42CF0" w14:textId="77777777" w:rsidR="008D1B3F" w:rsidRPr="00327D1C" w:rsidRDefault="008D1B3F" w:rsidP="000A3F7C">
            <w:pPr>
              <w:spacing w:line="240" w:lineRule="auto"/>
              <w:jc w:val="left"/>
              <w:rPr>
                <w:rFonts w:eastAsiaTheme="minorHAnsi" w:cs="Arial"/>
                <w:color w:val="auto"/>
                <w:sz w:val="18"/>
                <w:szCs w:val="18"/>
                <w:lang w:eastAsia="en-US"/>
              </w:rPr>
            </w:pPr>
          </w:p>
        </w:tc>
        <w:tc>
          <w:tcPr>
            <w:tcW w:w="2693" w:type="dxa"/>
            <w:vMerge/>
            <w:shd w:val="clear" w:color="auto" w:fill="FFFFFF" w:themeFill="background1"/>
          </w:tcPr>
          <w:p w14:paraId="6F2CED65" w14:textId="77777777" w:rsidR="008D1B3F" w:rsidRPr="00327D1C" w:rsidRDefault="008D1B3F" w:rsidP="000A3F7C">
            <w:pPr>
              <w:spacing w:line="240" w:lineRule="auto"/>
              <w:jc w:val="left"/>
              <w:rPr>
                <w:rFonts w:eastAsiaTheme="minorHAnsi" w:cs="Arial"/>
                <w:color w:val="auto"/>
                <w:sz w:val="18"/>
                <w:szCs w:val="18"/>
                <w:lang w:eastAsia="en-US"/>
              </w:rPr>
            </w:pPr>
          </w:p>
        </w:tc>
        <w:tc>
          <w:tcPr>
            <w:tcW w:w="851" w:type="dxa"/>
            <w:shd w:val="clear" w:color="auto" w:fill="FFFFFF" w:themeFill="background1"/>
          </w:tcPr>
          <w:p w14:paraId="299C1F59" w14:textId="77777777" w:rsidR="008D1B3F" w:rsidRPr="00327D1C" w:rsidRDefault="008D1B3F" w:rsidP="000A3F7C">
            <w:pPr>
              <w:spacing w:line="240" w:lineRule="auto"/>
              <w:jc w:val="center"/>
              <w:rPr>
                <w:rFonts w:eastAsiaTheme="minorHAnsi" w:cs="Arial"/>
                <w:color w:val="auto"/>
                <w:sz w:val="18"/>
                <w:szCs w:val="18"/>
                <w:lang w:eastAsia="en-US"/>
              </w:rPr>
            </w:pPr>
            <w:r w:rsidRPr="00327D1C">
              <w:rPr>
                <w:rFonts w:eastAsiaTheme="minorHAnsi" w:cs="Arial"/>
                <w:color w:val="auto"/>
                <w:sz w:val="18"/>
                <w:szCs w:val="18"/>
                <w:lang w:eastAsia="en-US"/>
              </w:rPr>
              <w:t xml:space="preserve">Probabilité </w:t>
            </w:r>
          </w:p>
        </w:tc>
        <w:tc>
          <w:tcPr>
            <w:tcW w:w="567" w:type="dxa"/>
            <w:shd w:val="clear" w:color="auto" w:fill="FFFFFF" w:themeFill="background1"/>
          </w:tcPr>
          <w:p w14:paraId="656B6322" w14:textId="77777777" w:rsidR="008D1B3F" w:rsidRPr="00327D1C" w:rsidRDefault="008D1B3F" w:rsidP="000A3F7C">
            <w:pPr>
              <w:spacing w:line="240" w:lineRule="auto"/>
              <w:jc w:val="center"/>
              <w:rPr>
                <w:rFonts w:eastAsiaTheme="minorHAnsi" w:cs="Arial"/>
                <w:color w:val="auto"/>
                <w:sz w:val="18"/>
                <w:szCs w:val="18"/>
                <w:lang w:eastAsia="en-US"/>
              </w:rPr>
            </w:pPr>
            <w:r w:rsidRPr="00327D1C">
              <w:rPr>
                <w:rFonts w:eastAsiaTheme="minorHAnsi" w:cs="Arial"/>
                <w:color w:val="auto"/>
                <w:sz w:val="18"/>
                <w:szCs w:val="18"/>
                <w:lang w:eastAsia="en-US"/>
              </w:rPr>
              <w:t xml:space="preserve">Gravité </w:t>
            </w:r>
          </w:p>
        </w:tc>
        <w:tc>
          <w:tcPr>
            <w:tcW w:w="850" w:type="dxa"/>
            <w:shd w:val="clear" w:color="auto" w:fill="FFFFFF" w:themeFill="background1"/>
          </w:tcPr>
          <w:p w14:paraId="63C70C55" w14:textId="77777777" w:rsidR="008D1B3F" w:rsidRPr="00327D1C" w:rsidRDefault="008D1B3F" w:rsidP="000A3F7C">
            <w:pPr>
              <w:spacing w:line="240" w:lineRule="auto"/>
              <w:jc w:val="center"/>
              <w:rPr>
                <w:rFonts w:eastAsiaTheme="minorHAnsi" w:cs="Arial"/>
                <w:color w:val="auto"/>
                <w:sz w:val="18"/>
                <w:szCs w:val="18"/>
                <w:lang w:eastAsia="en-US"/>
              </w:rPr>
            </w:pPr>
            <w:r w:rsidRPr="00327D1C">
              <w:rPr>
                <w:rFonts w:eastAsiaTheme="minorHAnsi" w:cs="Arial"/>
                <w:color w:val="auto"/>
                <w:sz w:val="18"/>
                <w:szCs w:val="18"/>
                <w:lang w:eastAsia="en-US"/>
              </w:rPr>
              <w:t xml:space="preserve">Acceptabilité </w:t>
            </w:r>
          </w:p>
        </w:tc>
      </w:tr>
      <w:tr w:rsidR="008D1B3F" w:rsidRPr="00327D1C" w14:paraId="2CBF9ACB" w14:textId="77777777" w:rsidTr="000A3F7C">
        <w:trPr>
          <w:jc w:val="center"/>
        </w:trPr>
        <w:tc>
          <w:tcPr>
            <w:tcW w:w="1838" w:type="dxa"/>
            <w:vMerge w:val="restart"/>
          </w:tcPr>
          <w:p w14:paraId="7EB9D010" w14:textId="77777777" w:rsidR="008D1B3F" w:rsidRPr="00327D1C" w:rsidRDefault="008D1B3F" w:rsidP="008D1B3F">
            <w:pPr>
              <w:numPr>
                <w:ilvl w:val="0"/>
                <w:numId w:val="9"/>
              </w:numPr>
              <w:spacing w:line="240" w:lineRule="auto"/>
              <w:ind w:left="0"/>
              <w:contextualSpacing/>
              <w:jc w:val="center"/>
              <w:rPr>
                <w:rFonts w:eastAsiaTheme="minorHAnsi" w:cs="Arial"/>
                <w:b/>
                <w:sz w:val="18"/>
                <w:szCs w:val="18"/>
                <w:lang w:eastAsia="en-US"/>
              </w:rPr>
            </w:pPr>
            <w:r w:rsidRPr="00327D1C">
              <w:rPr>
                <w:rFonts w:cs="Arial"/>
                <w:b/>
                <w:sz w:val="18"/>
                <w:szCs w:val="18"/>
              </w:rPr>
              <w:t>Déplacement des réseaux divers (eau, électricité et téléphonique) </w:t>
            </w:r>
          </w:p>
        </w:tc>
        <w:tc>
          <w:tcPr>
            <w:tcW w:w="2410" w:type="dxa"/>
          </w:tcPr>
          <w:p w14:paraId="397000A8"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Déplacement non ou mal contrôlé de véhicules et engins de chantier </w:t>
            </w:r>
          </w:p>
        </w:tc>
        <w:tc>
          <w:tcPr>
            <w:tcW w:w="2693" w:type="dxa"/>
          </w:tcPr>
          <w:p w14:paraId="18D5F6D7"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Destruction  de biens privés ou de ressources naturelles autour de la zone de travaux entrainant des conflits, indemnisation ou une compensation </w:t>
            </w:r>
          </w:p>
        </w:tc>
        <w:tc>
          <w:tcPr>
            <w:tcW w:w="851" w:type="dxa"/>
          </w:tcPr>
          <w:p w14:paraId="636B465C"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2577105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0000"/>
          </w:tcPr>
          <w:p w14:paraId="63BB8A90" w14:textId="77777777" w:rsidR="008D1B3F" w:rsidRPr="00327D1C" w:rsidRDefault="008D1B3F" w:rsidP="000A3F7C">
            <w:pPr>
              <w:spacing w:line="240" w:lineRule="auto"/>
              <w:jc w:val="center"/>
              <w:rPr>
                <w:rFonts w:eastAsiaTheme="minorHAnsi" w:cs="Arial"/>
                <w:sz w:val="18"/>
                <w:szCs w:val="18"/>
                <w:lang w:eastAsia="en-US"/>
              </w:rPr>
            </w:pPr>
          </w:p>
        </w:tc>
      </w:tr>
      <w:tr w:rsidR="008D1B3F" w:rsidRPr="00327D1C" w14:paraId="1854F4B1" w14:textId="77777777" w:rsidTr="000A3F7C">
        <w:trPr>
          <w:jc w:val="center"/>
        </w:trPr>
        <w:tc>
          <w:tcPr>
            <w:tcW w:w="1838" w:type="dxa"/>
            <w:vMerge/>
          </w:tcPr>
          <w:p w14:paraId="4DA2277A" w14:textId="77777777" w:rsidR="008D1B3F" w:rsidRPr="00327D1C" w:rsidRDefault="008D1B3F" w:rsidP="000A3F7C">
            <w:pPr>
              <w:spacing w:line="240" w:lineRule="auto"/>
              <w:jc w:val="center"/>
              <w:rPr>
                <w:rFonts w:eastAsiaTheme="minorHAnsi" w:cs="Arial"/>
                <w:b/>
                <w:sz w:val="18"/>
                <w:szCs w:val="18"/>
                <w:lang w:eastAsia="en-US"/>
              </w:rPr>
            </w:pPr>
          </w:p>
        </w:tc>
        <w:tc>
          <w:tcPr>
            <w:tcW w:w="2410" w:type="dxa"/>
          </w:tcPr>
          <w:p w14:paraId="60D142F8"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Utilisation ou maintenance inadaptées des équipements de  travail </w:t>
            </w:r>
          </w:p>
        </w:tc>
        <w:tc>
          <w:tcPr>
            <w:tcW w:w="2693" w:type="dxa"/>
          </w:tcPr>
          <w:p w14:paraId="57030127"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Rupture de câbles, flexibles, outils, rupture de charges, … pouvant occasionner le rejet de produits polluants dans la nature </w:t>
            </w:r>
          </w:p>
        </w:tc>
        <w:tc>
          <w:tcPr>
            <w:tcW w:w="851" w:type="dxa"/>
          </w:tcPr>
          <w:p w14:paraId="295025F0"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02CC29D4"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6D6D61FC" w14:textId="77777777" w:rsidR="008D1B3F" w:rsidRPr="00327D1C" w:rsidRDefault="008D1B3F" w:rsidP="000A3F7C">
            <w:pPr>
              <w:spacing w:line="240" w:lineRule="auto"/>
              <w:jc w:val="center"/>
              <w:rPr>
                <w:rFonts w:eastAsiaTheme="minorHAnsi" w:cs="Arial"/>
                <w:sz w:val="18"/>
                <w:szCs w:val="18"/>
                <w:lang w:eastAsia="en-US"/>
              </w:rPr>
            </w:pPr>
          </w:p>
        </w:tc>
      </w:tr>
      <w:tr w:rsidR="008D1B3F" w:rsidRPr="00327D1C" w14:paraId="1E194BC0" w14:textId="77777777" w:rsidTr="000A3F7C">
        <w:trPr>
          <w:jc w:val="center"/>
        </w:trPr>
        <w:tc>
          <w:tcPr>
            <w:tcW w:w="1838" w:type="dxa"/>
            <w:vMerge/>
          </w:tcPr>
          <w:p w14:paraId="0E3BE32D" w14:textId="77777777" w:rsidR="008D1B3F" w:rsidRPr="00327D1C" w:rsidRDefault="008D1B3F" w:rsidP="000A3F7C">
            <w:pPr>
              <w:spacing w:line="240" w:lineRule="auto"/>
              <w:jc w:val="center"/>
              <w:rPr>
                <w:rFonts w:eastAsiaTheme="minorHAnsi" w:cs="Arial"/>
                <w:b/>
                <w:sz w:val="18"/>
                <w:szCs w:val="18"/>
                <w:lang w:eastAsia="en-US"/>
              </w:rPr>
            </w:pPr>
          </w:p>
        </w:tc>
        <w:tc>
          <w:tcPr>
            <w:tcW w:w="2410" w:type="dxa"/>
          </w:tcPr>
          <w:p w14:paraId="2A86E3A8"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Installations d’engins sous des lignes électriques aériennes sous tension </w:t>
            </w:r>
          </w:p>
        </w:tc>
        <w:tc>
          <w:tcPr>
            <w:tcW w:w="2693" w:type="dxa"/>
          </w:tcPr>
          <w:p w14:paraId="13D86140"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Destruction par incendie de biens privés ou de ressources naturelles autour de la zone de travaux entrainant des conflits, indemnisations ou une dégradation de l’environnement  </w:t>
            </w:r>
          </w:p>
        </w:tc>
        <w:tc>
          <w:tcPr>
            <w:tcW w:w="851" w:type="dxa"/>
          </w:tcPr>
          <w:p w14:paraId="6F179715"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567" w:type="dxa"/>
          </w:tcPr>
          <w:p w14:paraId="770C01BA"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850" w:type="dxa"/>
            <w:shd w:val="clear" w:color="auto" w:fill="FFFF00"/>
          </w:tcPr>
          <w:p w14:paraId="22AB3B93"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0560C700" w14:textId="77777777" w:rsidTr="000A3F7C">
        <w:trPr>
          <w:jc w:val="center"/>
        </w:trPr>
        <w:tc>
          <w:tcPr>
            <w:tcW w:w="1838" w:type="dxa"/>
            <w:vMerge/>
          </w:tcPr>
          <w:p w14:paraId="4B7BB3F4" w14:textId="77777777" w:rsidR="008D1B3F" w:rsidRPr="00327D1C" w:rsidRDefault="008D1B3F" w:rsidP="000A3F7C">
            <w:pPr>
              <w:spacing w:line="240" w:lineRule="auto"/>
              <w:jc w:val="center"/>
              <w:rPr>
                <w:rFonts w:eastAsiaTheme="minorHAnsi" w:cs="Arial"/>
                <w:b/>
                <w:sz w:val="18"/>
                <w:szCs w:val="18"/>
                <w:lang w:eastAsia="en-US"/>
              </w:rPr>
            </w:pPr>
          </w:p>
        </w:tc>
        <w:tc>
          <w:tcPr>
            <w:tcW w:w="2410" w:type="dxa"/>
            <w:shd w:val="clear" w:color="auto" w:fill="auto"/>
          </w:tcPr>
          <w:p w14:paraId="63B3821D"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Lignes électriques souterraines existantes sous tension </w:t>
            </w:r>
          </w:p>
        </w:tc>
        <w:tc>
          <w:tcPr>
            <w:tcW w:w="2693" w:type="dxa"/>
            <w:shd w:val="clear" w:color="auto" w:fill="auto"/>
          </w:tcPr>
          <w:p w14:paraId="789370A4"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Contact accidentel pouvant provoquer une électrisation à l’origine de troubles neurologiques, décès et coupure d’électricité dans le secteur </w:t>
            </w:r>
          </w:p>
        </w:tc>
        <w:tc>
          <w:tcPr>
            <w:tcW w:w="851" w:type="dxa"/>
            <w:shd w:val="clear" w:color="auto" w:fill="auto"/>
          </w:tcPr>
          <w:p w14:paraId="4B55492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shd w:val="clear" w:color="auto" w:fill="auto"/>
          </w:tcPr>
          <w:p w14:paraId="21E5181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850" w:type="dxa"/>
            <w:shd w:val="clear" w:color="auto" w:fill="FFFF00"/>
          </w:tcPr>
          <w:p w14:paraId="6CDA14E7" w14:textId="77777777" w:rsidR="008D1B3F" w:rsidRPr="00327D1C" w:rsidRDefault="008D1B3F" w:rsidP="000A3F7C">
            <w:pPr>
              <w:spacing w:line="240" w:lineRule="auto"/>
              <w:jc w:val="center"/>
              <w:rPr>
                <w:rFonts w:eastAsiaTheme="minorHAnsi" w:cs="Arial"/>
                <w:sz w:val="18"/>
                <w:szCs w:val="18"/>
                <w:highlight w:val="cyan"/>
                <w:lang w:eastAsia="en-US"/>
              </w:rPr>
            </w:pPr>
          </w:p>
        </w:tc>
      </w:tr>
      <w:tr w:rsidR="008D1B3F" w:rsidRPr="00327D1C" w14:paraId="1160D525" w14:textId="77777777" w:rsidTr="000A3F7C">
        <w:trPr>
          <w:jc w:val="center"/>
        </w:trPr>
        <w:tc>
          <w:tcPr>
            <w:tcW w:w="1838" w:type="dxa"/>
            <w:vMerge w:val="restart"/>
          </w:tcPr>
          <w:p w14:paraId="6CBEFFD2" w14:textId="77777777" w:rsidR="008D1B3F" w:rsidRPr="00327D1C" w:rsidRDefault="008D1B3F" w:rsidP="008D1B3F">
            <w:pPr>
              <w:pStyle w:val="Paragraphedeliste"/>
              <w:numPr>
                <w:ilvl w:val="0"/>
                <w:numId w:val="9"/>
              </w:numPr>
              <w:overflowPunct/>
              <w:autoSpaceDE/>
              <w:autoSpaceDN/>
              <w:adjustRightInd/>
              <w:spacing w:line="240" w:lineRule="auto"/>
              <w:ind w:left="0"/>
              <w:jc w:val="center"/>
              <w:rPr>
                <w:rFonts w:eastAsiaTheme="minorHAnsi" w:cs="Arial"/>
                <w:b/>
                <w:sz w:val="18"/>
                <w:szCs w:val="18"/>
                <w:lang w:eastAsia="en-US"/>
              </w:rPr>
            </w:pPr>
            <w:r w:rsidRPr="00327D1C">
              <w:rPr>
                <w:rFonts w:cs="Arial"/>
                <w:b/>
                <w:sz w:val="18"/>
                <w:szCs w:val="18"/>
              </w:rPr>
              <w:t>Aménagement des deviations</w:t>
            </w:r>
          </w:p>
        </w:tc>
        <w:tc>
          <w:tcPr>
            <w:tcW w:w="2410" w:type="dxa"/>
            <w:shd w:val="clear" w:color="auto" w:fill="auto"/>
          </w:tcPr>
          <w:p w14:paraId="76691DA9"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Déplacement non mal contrôlé de véhicules et engins de chantier ou de leurs organes mobiles (pelle mécanique, tracteur, compacteur, chargeuse,  par exemple) </w:t>
            </w:r>
          </w:p>
        </w:tc>
        <w:tc>
          <w:tcPr>
            <w:tcW w:w="2693" w:type="dxa"/>
            <w:shd w:val="clear" w:color="auto" w:fill="auto"/>
          </w:tcPr>
          <w:p w14:paraId="39A3DEB2"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Destruction  de biens privés ou de ressources naturelles autour de la zone de travaux entrainant des conflits, indemnisation ou une dégradation de l’environnement </w:t>
            </w:r>
          </w:p>
        </w:tc>
        <w:tc>
          <w:tcPr>
            <w:tcW w:w="851" w:type="dxa"/>
            <w:shd w:val="clear" w:color="auto" w:fill="auto"/>
          </w:tcPr>
          <w:p w14:paraId="5EA327B5"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shd w:val="clear" w:color="auto" w:fill="auto"/>
          </w:tcPr>
          <w:p w14:paraId="34372AD0"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0000"/>
          </w:tcPr>
          <w:p w14:paraId="43724228" w14:textId="77777777" w:rsidR="008D1B3F" w:rsidRPr="00327D1C" w:rsidRDefault="008D1B3F" w:rsidP="000A3F7C">
            <w:pPr>
              <w:spacing w:line="240" w:lineRule="auto"/>
              <w:jc w:val="center"/>
              <w:rPr>
                <w:rFonts w:eastAsiaTheme="minorHAnsi" w:cs="Arial"/>
                <w:sz w:val="18"/>
                <w:szCs w:val="18"/>
                <w:highlight w:val="cyan"/>
                <w:lang w:eastAsia="en-US"/>
              </w:rPr>
            </w:pPr>
          </w:p>
        </w:tc>
      </w:tr>
      <w:tr w:rsidR="008D1B3F" w:rsidRPr="00327D1C" w14:paraId="36E370B1" w14:textId="77777777" w:rsidTr="000A3F7C">
        <w:trPr>
          <w:jc w:val="center"/>
        </w:trPr>
        <w:tc>
          <w:tcPr>
            <w:tcW w:w="1838" w:type="dxa"/>
            <w:vMerge/>
          </w:tcPr>
          <w:p w14:paraId="4ADDB366" w14:textId="77777777" w:rsidR="008D1B3F" w:rsidRPr="00327D1C" w:rsidRDefault="008D1B3F" w:rsidP="000A3F7C">
            <w:pPr>
              <w:spacing w:line="240" w:lineRule="auto"/>
              <w:jc w:val="center"/>
              <w:rPr>
                <w:rFonts w:cs="Arial"/>
                <w:b/>
                <w:sz w:val="18"/>
                <w:szCs w:val="18"/>
              </w:rPr>
            </w:pPr>
          </w:p>
        </w:tc>
        <w:tc>
          <w:tcPr>
            <w:tcW w:w="2410" w:type="dxa"/>
            <w:shd w:val="clear" w:color="auto" w:fill="auto"/>
          </w:tcPr>
          <w:p w14:paraId="36382A6B"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Utilisation ou maintenance inadaptées des équipements de  travail </w:t>
            </w:r>
          </w:p>
        </w:tc>
        <w:tc>
          <w:tcPr>
            <w:tcW w:w="2693" w:type="dxa"/>
            <w:shd w:val="clear" w:color="auto" w:fill="auto"/>
          </w:tcPr>
          <w:p w14:paraId="23C026F6"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Rupture de câbles, outils, rupture de charges, … pouvant occasionner le rejet de produits polluants dans la nature </w:t>
            </w:r>
          </w:p>
        </w:tc>
        <w:tc>
          <w:tcPr>
            <w:tcW w:w="851" w:type="dxa"/>
            <w:shd w:val="clear" w:color="auto" w:fill="auto"/>
          </w:tcPr>
          <w:p w14:paraId="1DA367E9"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567" w:type="dxa"/>
            <w:shd w:val="clear" w:color="auto" w:fill="auto"/>
          </w:tcPr>
          <w:p w14:paraId="20D6267F"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99FF33"/>
          </w:tcPr>
          <w:p w14:paraId="528F893D" w14:textId="77777777" w:rsidR="008D1B3F" w:rsidRPr="00327D1C" w:rsidRDefault="008D1B3F" w:rsidP="000A3F7C">
            <w:pPr>
              <w:spacing w:line="240" w:lineRule="auto"/>
              <w:jc w:val="center"/>
              <w:rPr>
                <w:rFonts w:eastAsiaTheme="minorHAnsi" w:cs="Arial"/>
                <w:sz w:val="18"/>
                <w:szCs w:val="18"/>
                <w:highlight w:val="cyan"/>
                <w:lang w:eastAsia="en-US"/>
              </w:rPr>
            </w:pPr>
          </w:p>
          <w:p w14:paraId="6790BE5A" w14:textId="77777777" w:rsidR="008D1B3F" w:rsidRPr="00327D1C" w:rsidRDefault="008D1B3F" w:rsidP="000A3F7C">
            <w:pPr>
              <w:rPr>
                <w:rFonts w:eastAsiaTheme="minorHAnsi" w:cs="Arial"/>
                <w:sz w:val="18"/>
                <w:szCs w:val="18"/>
                <w:highlight w:val="cyan"/>
              </w:rPr>
            </w:pPr>
          </w:p>
        </w:tc>
      </w:tr>
      <w:tr w:rsidR="008D1B3F" w:rsidRPr="00327D1C" w14:paraId="191DBFF6" w14:textId="77777777" w:rsidTr="000A3F7C">
        <w:trPr>
          <w:jc w:val="center"/>
        </w:trPr>
        <w:tc>
          <w:tcPr>
            <w:tcW w:w="1838" w:type="dxa"/>
            <w:vMerge/>
          </w:tcPr>
          <w:p w14:paraId="4E6702A7" w14:textId="77777777" w:rsidR="008D1B3F" w:rsidRPr="00327D1C" w:rsidRDefault="008D1B3F" w:rsidP="000A3F7C">
            <w:pPr>
              <w:spacing w:line="240" w:lineRule="auto"/>
              <w:jc w:val="center"/>
              <w:rPr>
                <w:rFonts w:cs="Arial"/>
                <w:b/>
                <w:sz w:val="18"/>
                <w:szCs w:val="18"/>
              </w:rPr>
            </w:pPr>
          </w:p>
        </w:tc>
        <w:tc>
          <w:tcPr>
            <w:tcW w:w="2410" w:type="dxa"/>
            <w:shd w:val="clear" w:color="auto" w:fill="auto"/>
          </w:tcPr>
          <w:p w14:paraId="60DD9E07"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Conduite inappropriée des véhicules et engins de chantier</w:t>
            </w:r>
          </w:p>
        </w:tc>
        <w:tc>
          <w:tcPr>
            <w:tcW w:w="2693" w:type="dxa"/>
            <w:shd w:val="clear" w:color="auto" w:fill="auto"/>
          </w:tcPr>
          <w:p w14:paraId="310458D2"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Contact accidentel pouvant provoquer une électrisation à l’origine de troubles neurologiques, décès et coupure d’électricité dans le secteur </w:t>
            </w:r>
          </w:p>
        </w:tc>
        <w:tc>
          <w:tcPr>
            <w:tcW w:w="851" w:type="dxa"/>
            <w:shd w:val="clear" w:color="auto" w:fill="auto"/>
          </w:tcPr>
          <w:p w14:paraId="0ED047CF"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shd w:val="clear" w:color="auto" w:fill="auto"/>
          </w:tcPr>
          <w:p w14:paraId="675F89A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FF00"/>
          </w:tcPr>
          <w:p w14:paraId="57314B2C" w14:textId="77777777" w:rsidR="008D1B3F" w:rsidRPr="00327D1C" w:rsidRDefault="008D1B3F" w:rsidP="000A3F7C">
            <w:pPr>
              <w:spacing w:line="240" w:lineRule="auto"/>
              <w:jc w:val="center"/>
              <w:rPr>
                <w:rFonts w:eastAsiaTheme="minorHAnsi" w:cs="Arial"/>
                <w:sz w:val="18"/>
                <w:szCs w:val="18"/>
                <w:highlight w:val="cyan"/>
                <w:lang w:eastAsia="en-US"/>
              </w:rPr>
            </w:pPr>
          </w:p>
        </w:tc>
      </w:tr>
      <w:tr w:rsidR="008D1B3F" w:rsidRPr="00327D1C" w14:paraId="01CF3E2F" w14:textId="77777777" w:rsidTr="000A3F7C">
        <w:trPr>
          <w:jc w:val="center"/>
        </w:trPr>
        <w:tc>
          <w:tcPr>
            <w:tcW w:w="1838" w:type="dxa"/>
            <w:vMerge/>
          </w:tcPr>
          <w:p w14:paraId="255A0634" w14:textId="77777777" w:rsidR="008D1B3F" w:rsidRPr="00327D1C" w:rsidRDefault="008D1B3F" w:rsidP="000A3F7C">
            <w:pPr>
              <w:spacing w:line="240" w:lineRule="auto"/>
              <w:jc w:val="center"/>
              <w:rPr>
                <w:rFonts w:cs="Arial"/>
                <w:b/>
                <w:sz w:val="18"/>
                <w:szCs w:val="18"/>
              </w:rPr>
            </w:pPr>
          </w:p>
        </w:tc>
        <w:tc>
          <w:tcPr>
            <w:tcW w:w="2410" w:type="dxa"/>
            <w:shd w:val="clear" w:color="auto" w:fill="auto"/>
          </w:tcPr>
          <w:p w14:paraId="09ACB776"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Lignes électriques souterraines existantes sous tension </w:t>
            </w:r>
          </w:p>
        </w:tc>
        <w:tc>
          <w:tcPr>
            <w:tcW w:w="2693" w:type="dxa"/>
            <w:shd w:val="clear" w:color="auto" w:fill="auto"/>
          </w:tcPr>
          <w:p w14:paraId="4206D0AE" w14:textId="77777777" w:rsidR="008D1B3F" w:rsidRPr="00327D1C" w:rsidRDefault="008D1B3F" w:rsidP="000A3F7C">
            <w:pPr>
              <w:spacing w:line="240" w:lineRule="auto"/>
              <w:jc w:val="left"/>
              <w:rPr>
                <w:rFonts w:eastAsiaTheme="minorHAnsi" w:cs="Arial"/>
                <w:sz w:val="18"/>
                <w:szCs w:val="18"/>
                <w:lang w:eastAsia="en-US"/>
              </w:rPr>
            </w:pPr>
          </w:p>
        </w:tc>
        <w:tc>
          <w:tcPr>
            <w:tcW w:w="851" w:type="dxa"/>
            <w:shd w:val="clear" w:color="auto" w:fill="auto"/>
          </w:tcPr>
          <w:p w14:paraId="1A808080" w14:textId="77777777" w:rsidR="008D1B3F" w:rsidRPr="00327D1C" w:rsidRDefault="008D1B3F" w:rsidP="000A3F7C">
            <w:pPr>
              <w:spacing w:line="240" w:lineRule="auto"/>
              <w:jc w:val="center"/>
              <w:rPr>
                <w:rFonts w:eastAsiaTheme="minorHAnsi" w:cs="Arial"/>
                <w:sz w:val="18"/>
                <w:szCs w:val="18"/>
                <w:lang w:eastAsia="en-US"/>
              </w:rPr>
            </w:pPr>
          </w:p>
        </w:tc>
        <w:tc>
          <w:tcPr>
            <w:tcW w:w="567" w:type="dxa"/>
            <w:shd w:val="clear" w:color="auto" w:fill="auto"/>
          </w:tcPr>
          <w:p w14:paraId="4ECE6772" w14:textId="77777777" w:rsidR="008D1B3F" w:rsidRPr="00327D1C" w:rsidRDefault="008D1B3F" w:rsidP="000A3F7C">
            <w:pPr>
              <w:spacing w:line="240" w:lineRule="auto"/>
              <w:jc w:val="center"/>
              <w:rPr>
                <w:rFonts w:eastAsiaTheme="minorHAnsi" w:cs="Arial"/>
                <w:sz w:val="18"/>
                <w:szCs w:val="18"/>
                <w:lang w:eastAsia="en-US"/>
              </w:rPr>
            </w:pPr>
          </w:p>
        </w:tc>
        <w:tc>
          <w:tcPr>
            <w:tcW w:w="850" w:type="dxa"/>
            <w:shd w:val="clear" w:color="auto" w:fill="FFFF00"/>
          </w:tcPr>
          <w:p w14:paraId="5F635C0D" w14:textId="77777777" w:rsidR="008D1B3F" w:rsidRPr="00327D1C" w:rsidRDefault="008D1B3F" w:rsidP="000A3F7C">
            <w:pPr>
              <w:spacing w:line="240" w:lineRule="auto"/>
              <w:jc w:val="center"/>
              <w:rPr>
                <w:rFonts w:eastAsiaTheme="minorHAnsi" w:cs="Arial"/>
                <w:sz w:val="18"/>
                <w:szCs w:val="18"/>
                <w:highlight w:val="cyan"/>
                <w:lang w:eastAsia="en-US"/>
              </w:rPr>
            </w:pPr>
          </w:p>
        </w:tc>
      </w:tr>
      <w:tr w:rsidR="008D1B3F" w:rsidRPr="00327D1C" w14:paraId="72A83050" w14:textId="77777777" w:rsidTr="000A3F7C">
        <w:trPr>
          <w:jc w:val="center"/>
        </w:trPr>
        <w:tc>
          <w:tcPr>
            <w:tcW w:w="1838" w:type="dxa"/>
            <w:vMerge w:val="restart"/>
          </w:tcPr>
          <w:p w14:paraId="0691544A" w14:textId="77777777" w:rsidR="008D1B3F" w:rsidRPr="00327D1C" w:rsidRDefault="008D1B3F" w:rsidP="008D1B3F">
            <w:pPr>
              <w:numPr>
                <w:ilvl w:val="0"/>
                <w:numId w:val="9"/>
              </w:numPr>
              <w:spacing w:line="240" w:lineRule="auto"/>
              <w:ind w:left="0"/>
              <w:contextualSpacing/>
              <w:jc w:val="center"/>
              <w:rPr>
                <w:rFonts w:eastAsiaTheme="minorHAnsi" w:cs="Arial"/>
                <w:b/>
                <w:sz w:val="18"/>
                <w:szCs w:val="18"/>
                <w:lang w:eastAsia="en-US"/>
              </w:rPr>
            </w:pPr>
            <w:r w:rsidRPr="00327D1C">
              <w:rPr>
                <w:rFonts w:cs="Arial"/>
                <w:b/>
                <w:sz w:val="18"/>
                <w:szCs w:val="18"/>
              </w:rPr>
              <w:t>Terrassement, Décapage,  travaux de fouilles et mis en dépôt </w:t>
            </w:r>
          </w:p>
        </w:tc>
        <w:tc>
          <w:tcPr>
            <w:tcW w:w="2410" w:type="dxa"/>
          </w:tcPr>
          <w:p w14:paraId="105B4BBE"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Conduite inappropriées des véhicules et engins de chantier </w:t>
            </w:r>
          </w:p>
        </w:tc>
        <w:tc>
          <w:tcPr>
            <w:tcW w:w="2693" w:type="dxa"/>
            <w:vMerge w:val="restart"/>
          </w:tcPr>
          <w:p w14:paraId="19756C9F"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Destruction de biens privés ou de ressources naturelles autour de la zone de travaux entrainant des conflits, indemnisation ou une dégradation de l’environnement </w:t>
            </w:r>
          </w:p>
        </w:tc>
        <w:tc>
          <w:tcPr>
            <w:tcW w:w="851" w:type="dxa"/>
          </w:tcPr>
          <w:p w14:paraId="48D4CF3F"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271F701C"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FF00"/>
          </w:tcPr>
          <w:p w14:paraId="7C1CA9BA"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72EC306F" w14:textId="77777777" w:rsidTr="000A3F7C">
        <w:trPr>
          <w:jc w:val="center"/>
        </w:trPr>
        <w:tc>
          <w:tcPr>
            <w:tcW w:w="1838" w:type="dxa"/>
            <w:vMerge/>
          </w:tcPr>
          <w:p w14:paraId="395274E9" w14:textId="77777777" w:rsidR="008D1B3F" w:rsidRPr="00327D1C" w:rsidRDefault="008D1B3F" w:rsidP="000A3F7C">
            <w:pPr>
              <w:spacing w:line="240" w:lineRule="auto"/>
              <w:jc w:val="center"/>
              <w:rPr>
                <w:rFonts w:eastAsiaTheme="minorHAnsi" w:cs="Arial"/>
                <w:b/>
                <w:sz w:val="18"/>
                <w:szCs w:val="18"/>
                <w:lang w:eastAsia="en-US"/>
              </w:rPr>
            </w:pPr>
          </w:p>
        </w:tc>
        <w:tc>
          <w:tcPr>
            <w:tcW w:w="2410" w:type="dxa"/>
          </w:tcPr>
          <w:p w14:paraId="2B5BCE43"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Déplacement non ou mal contrôlé de véhicules et engins de chantiers ou de leurs organes mobiles (pelle mécanique par </w:t>
            </w:r>
            <w:proofErr w:type="gramStart"/>
            <w:r w:rsidRPr="00327D1C">
              <w:rPr>
                <w:rFonts w:eastAsiaTheme="minorHAnsi" w:cs="Arial"/>
                <w:sz w:val="18"/>
                <w:szCs w:val="18"/>
                <w:lang w:eastAsia="en-US"/>
              </w:rPr>
              <w:t>Ex..</w:t>
            </w:r>
            <w:proofErr w:type="gramEnd"/>
            <w:r w:rsidRPr="00327D1C">
              <w:rPr>
                <w:rFonts w:eastAsiaTheme="minorHAnsi" w:cs="Arial"/>
                <w:sz w:val="18"/>
                <w:szCs w:val="18"/>
                <w:lang w:eastAsia="en-US"/>
              </w:rPr>
              <w:t xml:space="preserve">) </w:t>
            </w:r>
          </w:p>
        </w:tc>
        <w:tc>
          <w:tcPr>
            <w:tcW w:w="2693" w:type="dxa"/>
            <w:vMerge/>
          </w:tcPr>
          <w:p w14:paraId="7C049BFB" w14:textId="77777777" w:rsidR="008D1B3F" w:rsidRPr="00327D1C" w:rsidRDefault="008D1B3F" w:rsidP="000A3F7C">
            <w:pPr>
              <w:spacing w:line="240" w:lineRule="auto"/>
              <w:jc w:val="left"/>
              <w:rPr>
                <w:rFonts w:eastAsiaTheme="minorHAnsi" w:cs="Arial"/>
                <w:sz w:val="18"/>
                <w:szCs w:val="18"/>
                <w:lang w:eastAsia="en-US"/>
              </w:rPr>
            </w:pPr>
          </w:p>
        </w:tc>
        <w:tc>
          <w:tcPr>
            <w:tcW w:w="851" w:type="dxa"/>
          </w:tcPr>
          <w:p w14:paraId="57E0DC80"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6877FF20"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0000"/>
          </w:tcPr>
          <w:p w14:paraId="5E836CA7"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35644F9E" w14:textId="77777777" w:rsidTr="000A3F7C">
        <w:trPr>
          <w:jc w:val="center"/>
        </w:trPr>
        <w:tc>
          <w:tcPr>
            <w:tcW w:w="1838" w:type="dxa"/>
            <w:vMerge/>
          </w:tcPr>
          <w:p w14:paraId="6A0B167F" w14:textId="77777777" w:rsidR="008D1B3F" w:rsidRPr="00327D1C" w:rsidRDefault="008D1B3F" w:rsidP="000A3F7C">
            <w:pPr>
              <w:spacing w:line="240" w:lineRule="auto"/>
              <w:jc w:val="center"/>
              <w:rPr>
                <w:rFonts w:eastAsiaTheme="minorHAnsi" w:cs="Arial"/>
                <w:b/>
                <w:sz w:val="18"/>
                <w:szCs w:val="18"/>
                <w:lang w:eastAsia="en-US"/>
              </w:rPr>
            </w:pPr>
          </w:p>
        </w:tc>
        <w:tc>
          <w:tcPr>
            <w:tcW w:w="2410" w:type="dxa"/>
          </w:tcPr>
          <w:p w14:paraId="466AEFDC"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Stockage, manutention, manipulation ou transport inadapté de matériels et matériaux (par Ex : déblais ou remblais) </w:t>
            </w:r>
          </w:p>
        </w:tc>
        <w:tc>
          <w:tcPr>
            <w:tcW w:w="2693" w:type="dxa"/>
            <w:vMerge/>
          </w:tcPr>
          <w:p w14:paraId="0F80B014" w14:textId="77777777" w:rsidR="008D1B3F" w:rsidRPr="00327D1C" w:rsidRDefault="008D1B3F" w:rsidP="000A3F7C">
            <w:pPr>
              <w:spacing w:line="240" w:lineRule="auto"/>
              <w:jc w:val="left"/>
              <w:rPr>
                <w:rFonts w:eastAsiaTheme="minorHAnsi" w:cs="Arial"/>
                <w:sz w:val="18"/>
                <w:szCs w:val="18"/>
                <w:lang w:eastAsia="en-US"/>
              </w:rPr>
            </w:pPr>
          </w:p>
        </w:tc>
        <w:tc>
          <w:tcPr>
            <w:tcW w:w="851" w:type="dxa"/>
          </w:tcPr>
          <w:p w14:paraId="56EFAAF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437F567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07251A08"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474A8350" w14:textId="77777777" w:rsidTr="000A3F7C">
        <w:trPr>
          <w:jc w:val="center"/>
        </w:trPr>
        <w:tc>
          <w:tcPr>
            <w:tcW w:w="1838" w:type="dxa"/>
            <w:vMerge/>
          </w:tcPr>
          <w:p w14:paraId="644F2867" w14:textId="77777777" w:rsidR="008D1B3F" w:rsidRPr="00327D1C" w:rsidRDefault="008D1B3F" w:rsidP="000A3F7C">
            <w:pPr>
              <w:spacing w:line="240" w:lineRule="auto"/>
              <w:jc w:val="center"/>
              <w:rPr>
                <w:rFonts w:eastAsiaTheme="minorHAnsi" w:cs="Arial"/>
                <w:b/>
                <w:sz w:val="18"/>
                <w:szCs w:val="18"/>
                <w:lang w:eastAsia="en-US"/>
              </w:rPr>
            </w:pPr>
          </w:p>
        </w:tc>
        <w:tc>
          <w:tcPr>
            <w:tcW w:w="2410" w:type="dxa"/>
          </w:tcPr>
          <w:p w14:paraId="4BCDE69C"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Canalisations ou câbles électriques en services non identifiés </w:t>
            </w:r>
          </w:p>
        </w:tc>
        <w:tc>
          <w:tcPr>
            <w:tcW w:w="2693" w:type="dxa"/>
            <w:vMerge w:val="restart"/>
          </w:tcPr>
          <w:p w14:paraId="3514DDCB"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Destruction par inondation ou incendie de biens privés ou de ressources naturelles autour de la zone de travaux entrainant des conflits, indemnisations ou dégradation de l’environnement </w:t>
            </w:r>
          </w:p>
        </w:tc>
        <w:tc>
          <w:tcPr>
            <w:tcW w:w="851" w:type="dxa"/>
          </w:tcPr>
          <w:p w14:paraId="7C8D768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5A092BA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2CDD77D2"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25157330" w14:textId="77777777" w:rsidTr="000A3F7C">
        <w:trPr>
          <w:jc w:val="center"/>
        </w:trPr>
        <w:tc>
          <w:tcPr>
            <w:tcW w:w="1838" w:type="dxa"/>
            <w:vMerge/>
          </w:tcPr>
          <w:p w14:paraId="109C6D9B" w14:textId="77777777" w:rsidR="008D1B3F" w:rsidRPr="00327D1C" w:rsidRDefault="008D1B3F" w:rsidP="000A3F7C">
            <w:pPr>
              <w:spacing w:line="240" w:lineRule="auto"/>
              <w:jc w:val="center"/>
              <w:rPr>
                <w:rFonts w:eastAsiaTheme="minorHAnsi" w:cs="Arial"/>
                <w:b/>
                <w:sz w:val="18"/>
                <w:szCs w:val="18"/>
                <w:lang w:eastAsia="en-US"/>
              </w:rPr>
            </w:pPr>
          </w:p>
        </w:tc>
        <w:tc>
          <w:tcPr>
            <w:tcW w:w="2410" w:type="dxa"/>
          </w:tcPr>
          <w:p w14:paraId="5C25891B"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Installations d’engins sous des lignes électriques aériennes sous tension </w:t>
            </w:r>
          </w:p>
        </w:tc>
        <w:tc>
          <w:tcPr>
            <w:tcW w:w="2693" w:type="dxa"/>
            <w:vMerge/>
          </w:tcPr>
          <w:p w14:paraId="2709BAAF" w14:textId="77777777" w:rsidR="008D1B3F" w:rsidRPr="00327D1C" w:rsidRDefault="008D1B3F" w:rsidP="000A3F7C">
            <w:pPr>
              <w:spacing w:line="240" w:lineRule="auto"/>
              <w:jc w:val="left"/>
              <w:rPr>
                <w:rFonts w:eastAsiaTheme="minorHAnsi" w:cs="Arial"/>
                <w:sz w:val="18"/>
                <w:szCs w:val="18"/>
                <w:lang w:eastAsia="en-US"/>
              </w:rPr>
            </w:pPr>
          </w:p>
        </w:tc>
        <w:tc>
          <w:tcPr>
            <w:tcW w:w="851" w:type="dxa"/>
          </w:tcPr>
          <w:p w14:paraId="3B4B984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567" w:type="dxa"/>
          </w:tcPr>
          <w:p w14:paraId="5E1E9BCF"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850" w:type="dxa"/>
            <w:shd w:val="clear" w:color="auto" w:fill="FFFF00"/>
          </w:tcPr>
          <w:p w14:paraId="574C4C3C"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2D83E93D" w14:textId="77777777" w:rsidTr="000A3F7C">
        <w:trPr>
          <w:jc w:val="center"/>
        </w:trPr>
        <w:tc>
          <w:tcPr>
            <w:tcW w:w="1838" w:type="dxa"/>
            <w:vMerge/>
          </w:tcPr>
          <w:p w14:paraId="42F0C6AA" w14:textId="77777777" w:rsidR="008D1B3F" w:rsidRPr="00327D1C" w:rsidRDefault="008D1B3F" w:rsidP="000A3F7C">
            <w:pPr>
              <w:spacing w:line="240" w:lineRule="auto"/>
              <w:jc w:val="center"/>
              <w:rPr>
                <w:rFonts w:eastAsiaTheme="minorHAnsi" w:cs="Arial"/>
                <w:b/>
                <w:sz w:val="18"/>
                <w:szCs w:val="18"/>
                <w:lang w:eastAsia="en-US"/>
              </w:rPr>
            </w:pPr>
          </w:p>
        </w:tc>
        <w:tc>
          <w:tcPr>
            <w:tcW w:w="2410" w:type="dxa"/>
          </w:tcPr>
          <w:p w14:paraId="2A023383"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Dépôt de déblais dans des zones non autorisées sensibles pour l’environnement </w:t>
            </w:r>
          </w:p>
        </w:tc>
        <w:tc>
          <w:tcPr>
            <w:tcW w:w="2693" w:type="dxa"/>
          </w:tcPr>
          <w:p w14:paraId="317EF491"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Destruction ou perturbation des ressources naturelles (faune, flore, eaux de surface) </w:t>
            </w:r>
          </w:p>
        </w:tc>
        <w:tc>
          <w:tcPr>
            <w:tcW w:w="851" w:type="dxa"/>
          </w:tcPr>
          <w:p w14:paraId="6E793F8E"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567" w:type="dxa"/>
          </w:tcPr>
          <w:p w14:paraId="3C88257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850" w:type="dxa"/>
            <w:shd w:val="clear" w:color="auto" w:fill="FFFF00"/>
          </w:tcPr>
          <w:p w14:paraId="4E12423C"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0C3B738F" w14:textId="77777777" w:rsidTr="000A3F7C">
        <w:trPr>
          <w:jc w:val="center"/>
        </w:trPr>
        <w:tc>
          <w:tcPr>
            <w:tcW w:w="1838" w:type="dxa"/>
            <w:vMerge w:val="restart"/>
          </w:tcPr>
          <w:p w14:paraId="3897A326" w14:textId="77777777" w:rsidR="008D1B3F" w:rsidRPr="00327D1C" w:rsidRDefault="008D1B3F" w:rsidP="008D1B3F">
            <w:pPr>
              <w:pStyle w:val="Paragraphedeliste"/>
              <w:numPr>
                <w:ilvl w:val="0"/>
                <w:numId w:val="9"/>
              </w:numPr>
              <w:overflowPunct/>
              <w:autoSpaceDE/>
              <w:autoSpaceDN/>
              <w:adjustRightInd/>
              <w:spacing w:line="240" w:lineRule="auto"/>
              <w:ind w:left="0"/>
              <w:jc w:val="center"/>
              <w:rPr>
                <w:rFonts w:eastAsiaTheme="minorHAnsi" w:cs="Arial"/>
                <w:b/>
                <w:sz w:val="18"/>
                <w:szCs w:val="18"/>
                <w:lang w:val="fr-FR" w:eastAsia="en-US"/>
              </w:rPr>
            </w:pPr>
            <w:r w:rsidRPr="00327D1C">
              <w:rPr>
                <w:rFonts w:cs="Arial"/>
                <w:b/>
                <w:sz w:val="18"/>
                <w:szCs w:val="18"/>
                <w:lang w:val="fr-FR"/>
              </w:rPr>
              <w:t>Purge importante et mise dépôt des produits, transport et mise en remblai des terres </w:t>
            </w:r>
          </w:p>
        </w:tc>
        <w:tc>
          <w:tcPr>
            <w:tcW w:w="2410" w:type="dxa"/>
          </w:tcPr>
          <w:p w14:paraId="2C5AC86A"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Conduite inappropriées des véhicules et engins de chantier </w:t>
            </w:r>
          </w:p>
        </w:tc>
        <w:tc>
          <w:tcPr>
            <w:tcW w:w="2693" w:type="dxa"/>
            <w:vMerge w:val="restart"/>
          </w:tcPr>
          <w:p w14:paraId="31C75BA8"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Destruction de biens privés ou de ressources naturelles autour de la zone de travaux entrainant des conflits, indemnisation ou une dégradation de l’environnement </w:t>
            </w:r>
          </w:p>
        </w:tc>
        <w:tc>
          <w:tcPr>
            <w:tcW w:w="851" w:type="dxa"/>
          </w:tcPr>
          <w:p w14:paraId="48140B01"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43F71070"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FF00"/>
          </w:tcPr>
          <w:p w14:paraId="783E61D0"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2A0A4691" w14:textId="77777777" w:rsidTr="000A3F7C">
        <w:trPr>
          <w:jc w:val="center"/>
        </w:trPr>
        <w:tc>
          <w:tcPr>
            <w:tcW w:w="1838" w:type="dxa"/>
            <w:vMerge/>
          </w:tcPr>
          <w:p w14:paraId="5FCCE653" w14:textId="77777777" w:rsidR="008D1B3F" w:rsidRPr="00327D1C" w:rsidRDefault="008D1B3F" w:rsidP="000A3F7C">
            <w:pPr>
              <w:spacing w:line="240" w:lineRule="auto"/>
              <w:jc w:val="center"/>
              <w:rPr>
                <w:rFonts w:cs="Arial"/>
                <w:b/>
                <w:sz w:val="18"/>
                <w:szCs w:val="18"/>
              </w:rPr>
            </w:pPr>
          </w:p>
        </w:tc>
        <w:tc>
          <w:tcPr>
            <w:tcW w:w="2410" w:type="dxa"/>
          </w:tcPr>
          <w:p w14:paraId="52ACF2E4"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Déplacement non ou mal contrôlé de véhicules et engins de chantiers ou de leurs organes mobiles (pelle mécanique par exemple) </w:t>
            </w:r>
          </w:p>
        </w:tc>
        <w:tc>
          <w:tcPr>
            <w:tcW w:w="2693" w:type="dxa"/>
            <w:vMerge/>
          </w:tcPr>
          <w:p w14:paraId="4FEEEE84" w14:textId="77777777" w:rsidR="008D1B3F" w:rsidRPr="00327D1C" w:rsidRDefault="008D1B3F" w:rsidP="000A3F7C">
            <w:pPr>
              <w:spacing w:line="240" w:lineRule="auto"/>
              <w:jc w:val="left"/>
              <w:rPr>
                <w:rFonts w:eastAsiaTheme="minorHAnsi" w:cs="Arial"/>
                <w:sz w:val="18"/>
                <w:szCs w:val="18"/>
                <w:lang w:eastAsia="en-US"/>
              </w:rPr>
            </w:pPr>
          </w:p>
        </w:tc>
        <w:tc>
          <w:tcPr>
            <w:tcW w:w="851" w:type="dxa"/>
          </w:tcPr>
          <w:p w14:paraId="1C41280E"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0AAA5C5C"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0000"/>
          </w:tcPr>
          <w:p w14:paraId="44A5DC89"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34FA306F" w14:textId="77777777" w:rsidTr="000A3F7C">
        <w:trPr>
          <w:jc w:val="center"/>
        </w:trPr>
        <w:tc>
          <w:tcPr>
            <w:tcW w:w="1838" w:type="dxa"/>
            <w:vMerge/>
          </w:tcPr>
          <w:p w14:paraId="6741F780" w14:textId="77777777" w:rsidR="008D1B3F" w:rsidRPr="00327D1C" w:rsidRDefault="008D1B3F" w:rsidP="000A3F7C">
            <w:pPr>
              <w:spacing w:line="240" w:lineRule="auto"/>
              <w:jc w:val="center"/>
              <w:rPr>
                <w:rFonts w:cs="Arial"/>
                <w:b/>
                <w:sz w:val="18"/>
                <w:szCs w:val="18"/>
              </w:rPr>
            </w:pPr>
          </w:p>
        </w:tc>
        <w:tc>
          <w:tcPr>
            <w:tcW w:w="2410" w:type="dxa"/>
          </w:tcPr>
          <w:p w14:paraId="68C0C6A2"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Stockage, manutention, manipulation ou transport inadapté de matériels et matériaux (par exemple : déblais ou remblais) </w:t>
            </w:r>
          </w:p>
        </w:tc>
        <w:tc>
          <w:tcPr>
            <w:tcW w:w="2693" w:type="dxa"/>
            <w:vMerge/>
          </w:tcPr>
          <w:p w14:paraId="46912C96" w14:textId="77777777" w:rsidR="008D1B3F" w:rsidRPr="00327D1C" w:rsidRDefault="008D1B3F" w:rsidP="000A3F7C">
            <w:pPr>
              <w:spacing w:line="240" w:lineRule="auto"/>
              <w:jc w:val="left"/>
              <w:rPr>
                <w:rFonts w:eastAsiaTheme="minorHAnsi" w:cs="Arial"/>
                <w:sz w:val="18"/>
                <w:szCs w:val="18"/>
                <w:lang w:eastAsia="en-US"/>
              </w:rPr>
            </w:pPr>
          </w:p>
        </w:tc>
        <w:tc>
          <w:tcPr>
            <w:tcW w:w="851" w:type="dxa"/>
          </w:tcPr>
          <w:p w14:paraId="4A685A5F"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205FCD39"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1650CDF7"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6351D3B9" w14:textId="77777777" w:rsidTr="000A3F7C">
        <w:trPr>
          <w:jc w:val="center"/>
        </w:trPr>
        <w:tc>
          <w:tcPr>
            <w:tcW w:w="1838" w:type="dxa"/>
            <w:vMerge/>
          </w:tcPr>
          <w:p w14:paraId="7D20D289" w14:textId="77777777" w:rsidR="008D1B3F" w:rsidRPr="00327D1C" w:rsidRDefault="008D1B3F" w:rsidP="000A3F7C">
            <w:pPr>
              <w:spacing w:line="240" w:lineRule="auto"/>
              <w:jc w:val="center"/>
              <w:rPr>
                <w:rFonts w:cs="Arial"/>
                <w:b/>
                <w:sz w:val="18"/>
                <w:szCs w:val="18"/>
              </w:rPr>
            </w:pPr>
          </w:p>
        </w:tc>
        <w:tc>
          <w:tcPr>
            <w:tcW w:w="2410" w:type="dxa"/>
          </w:tcPr>
          <w:p w14:paraId="6F39C528"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Canalisations ou câbles électriques en services non identifiés </w:t>
            </w:r>
          </w:p>
        </w:tc>
        <w:tc>
          <w:tcPr>
            <w:tcW w:w="2693" w:type="dxa"/>
            <w:vMerge w:val="restart"/>
          </w:tcPr>
          <w:p w14:paraId="164D853F"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Destruction par inondation ou incendie de biens privés ou de ressources naturelles autour de la zone de travaux entrainant des conflits, indemnisations ou dégradation de l’environnement </w:t>
            </w:r>
          </w:p>
        </w:tc>
        <w:tc>
          <w:tcPr>
            <w:tcW w:w="851" w:type="dxa"/>
          </w:tcPr>
          <w:p w14:paraId="36FD8326"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369D2AA9"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467A77C6"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581FAE1C" w14:textId="77777777" w:rsidTr="000A3F7C">
        <w:trPr>
          <w:jc w:val="center"/>
        </w:trPr>
        <w:tc>
          <w:tcPr>
            <w:tcW w:w="1838" w:type="dxa"/>
            <w:vMerge/>
          </w:tcPr>
          <w:p w14:paraId="55345685" w14:textId="77777777" w:rsidR="008D1B3F" w:rsidRPr="00327D1C" w:rsidRDefault="008D1B3F" w:rsidP="000A3F7C">
            <w:pPr>
              <w:spacing w:line="240" w:lineRule="auto"/>
              <w:jc w:val="center"/>
              <w:rPr>
                <w:rFonts w:cs="Arial"/>
                <w:b/>
                <w:sz w:val="18"/>
                <w:szCs w:val="18"/>
              </w:rPr>
            </w:pPr>
          </w:p>
        </w:tc>
        <w:tc>
          <w:tcPr>
            <w:tcW w:w="2410" w:type="dxa"/>
          </w:tcPr>
          <w:p w14:paraId="53E7FEE3"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Installations d’engins sous des lignes électriques aériennes sous tension </w:t>
            </w:r>
          </w:p>
        </w:tc>
        <w:tc>
          <w:tcPr>
            <w:tcW w:w="2693" w:type="dxa"/>
            <w:vMerge/>
          </w:tcPr>
          <w:p w14:paraId="062A2AC0" w14:textId="77777777" w:rsidR="008D1B3F" w:rsidRPr="00327D1C" w:rsidRDefault="008D1B3F" w:rsidP="000A3F7C">
            <w:pPr>
              <w:spacing w:line="240" w:lineRule="auto"/>
              <w:jc w:val="left"/>
              <w:rPr>
                <w:rFonts w:eastAsiaTheme="minorHAnsi" w:cs="Arial"/>
                <w:sz w:val="18"/>
                <w:szCs w:val="18"/>
                <w:lang w:eastAsia="en-US"/>
              </w:rPr>
            </w:pPr>
          </w:p>
        </w:tc>
        <w:tc>
          <w:tcPr>
            <w:tcW w:w="851" w:type="dxa"/>
          </w:tcPr>
          <w:p w14:paraId="1AB6CAE3"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567" w:type="dxa"/>
          </w:tcPr>
          <w:p w14:paraId="719236B6"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850" w:type="dxa"/>
            <w:shd w:val="clear" w:color="auto" w:fill="FFFF00"/>
          </w:tcPr>
          <w:p w14:paraId="1149D291"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66A9CDE8" w14:textId="77777777" w:rsidTr="000A3F7C">
        <w:trPr>
          <w:jc w:val="center"/>
        </w:trPr>
        <w:tc>
          <w:tcPr>
            <w:tcW w:w="1838" w:type="dxa"/>
            <w:vMerge/>
          </w:tcPr>
          <w:p w14:paraId="5267532B" w14:textId="77777777" w:rsidR="008D1B3F" w:rsidRPr="00327D1C" w:rsidRDefault="008D1B3F" w:rsidP="000A3F7C">
            <w:pPr>
              <w:spacing w:line="240" w:lineRule="auto"/>
              <w:jc w:val="center"/>
              <w:rPr>
                <w:rFonts w:cs="Arial"/>
                <w:b/>
                <w:sz w:val="18"/>
                <w:szCs w:val="18"/>
              </w:rPr>
            </w:pPr>
          </w:p>
        </w:tc>
        <w:tc>
          <w:tcPr>
            <w:tcW w:w="2410" w:type="dxa"/>
          </w:tcPr>
          <w:p w14:paraId="60EE8125"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Dépôt de déblais dans des zones non autorisées sensibles pour l’environnement </w:t>
            </w:r>
          </w:p>
        </w:tc>
        <w:tc>
          <w:tcPr>
            <w:tcW w:w="2693" w:type="dxa"/>
          </w:tcPr>
          <w:p w14:paraId="38DD5131"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Destruction ou perturbation des ressources naturelles (faune, flore, eaux de surface) </w:t>
            </w:r>
          </w:p>
        </w:tc>
        <w:tc>
          <w:tcPr>
            <w:tcW w:w="851" w:type="dxa"/>
          </w:tcPr>
          <w:p w14:paraId="1D809C1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567" w:type="dxa"/>
          </w:tcPr>
          <w:p w14:paraId="69F10FA5"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850" w:type="dxa"/>
            <w:shd w:val="clear" w:color="auto" w:fill="FFFF00"/>
          </w:tcPr>
          <w:p w14:paraId="5FF21F5B"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48D48619" w14:textId="77777777" w:rsidTr="000A3F7C">
        <w:trPr>
          <w:jc w:val="center"/>
        </w:trPr>
        <w:tc>
          <w:tcPr>
            <w:tcW w:w="1838" w:type="dxa"/>
            <w:vMerge w:val="restart"/>
          </w:tcPr>
          <w:p w14:paraId="1B4D340C" w14:textId="77777777" w:rsidR="008D1B3F" w:rsidRPr="00327D1C" w:rsidRDefault="008D1B3F" w:rsidP="008D1B3F">
            <w:pPr>
              <w:pStyle w:val="Paragraphedeliste"/>
              <w:numPr>
                <w:ilvl w:val="0"/>
                <w:numId w:val="9"/>
              </w:numPr>
              <w:overflowPunct/>
              <w:autoSpaceDE/>
              <w:autoSpaceDN/>
              <w:adjustRightInd/>
              <w:spacing w:line="240" w:lineRule="auto"/>
              <w:ind w:left="0"/>
              <w:jc w:val="center"/>
              <w:rPr>
                <w:rFonts w:eastAsiaTheme="minorHAnsi" w:cs="Arial"/>
                <w:b/>
                <w:sz w:val="18"/>
                <w:szCs w:val="18"/>
                <w:lang w:val="fr-FR" w:eastAsia="en-US"/>
              </w:rPr>
            </w:pPr>
            <w:r w:rsidRPr="00327D1C">
              <w:rPr>
                <w:rFonts w:cs="Arial"/>
                <w:b/>
                <w:sz w:val="18"/>
                <w:szCs w:val="18"/>
                <w:lang w:val="fr-FR"/>
              </w:rPr>
              <w:t>Dépose de pavé, démolition d’ouvrage d’assainissement existant</w:t>
            </w:r>
          </w:p>
        </w:tc>
        <w:tc>
          <w:tcPr>
            <w:tcW w:w="2410" w:type="dxa"/>
          </w:tcPr>
          <w:p w14:paraId="7BD26003"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Conduite inappropriées des véhicules et engins de chantier </w:t>
            </w:r>
          </w:p>
        </w:tc>
        <w:tc>
          <w:tcPr>
            <w:tcW w:w="2693" w:type="dxa"/>
            <w:vMerge w:val="restart"/>
          </w:tcPr>
          <w:p w14:paraId="50BA4102"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Destruction de biens privés ou de ressources naturelles autour de la zone de travaux entrainant des conflits, indemnisation ou une dégradation de l’environnement </w:t>
            </w:r>
          </w:p>
        </w:tc>
        <w:tc>
          <w:tcPr>
            <w:tcW w:w="851" w:type="dxa"/>
          </w:tcPr>
          <w:p w14:paraId="145CD58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4879444F"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FF00"/>
          </w:tcPr>
          <w:p w14:paraId="6F3E6C7A"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4CD9E5FC" w14:textId="77777777" w:rsidTr="000A3F7C">
        <w:trPr>
          <w:jc w:val="center"/>
        </w:trPr>
        <w:tc>
          <w:tcPr>
            <w:tcW w:w="1838" w:type="dxa"/>
            <w:vMerge/>
          </w:tcPr>
          <w:p w14:paraId="1C2937A3" w14:textId="77777777" w:rsidR="008D1B3F" w:rsidRPr="00327D1C" w:rsidRDefault="008D1B3F" w:rsidP="008D1B3F">
            <w:pPr>
              <w:pStyle w:val="Paragraphedeliste"/>
              <w:numPr>
                <w:ilvl w:val="0"/>
                <w:numId w:val="9"/>
              </w:numPr>
              <w:overflowPunct/>
              <w:autoSpaceDE/>
              <w:autoSpaceDN/>
              <w:adjustRightInd/>
              <w:spacing w:line="240" w:lineRule="auto"/>
              <w:ind w:left="0"/>
              <w:jc w:val="center"/>
              <w:rPr>
                <w:rFonts w:cs="Arial"/>
                <w:b/>
                <w:sz w:val="18"/>
                <w:szCs w:val="18"/>
              </w:rPr>
            </w:pPr>
          </w:p>
        </w:tc>
        <w:tc>
          <w:tcPr>
            <w:tcW w:w="2410" w:type="dxa"/>
          </w:tcPr>
          <w:p w14:paraId="744837C9" w14:textId="77777777" w:rsidR="008D1B3F" w:rsidRPr="00327D1C" w:rsidRDefault="008D1B3F" w:rsidP="000A3F7C">
            <w:pPr>
              <w:spacing w:line="240" w:lineRule="auto"/>
              <w:jc w:val="left"/>
              <w:rPr>
                <w:rFonts w:eastAsiaTheme="minorHAnsi" w:cs="Arial"/>
                <w:sz w:val="18"/>
                <w:szCs w:val="18"/>
                <w:lang w:eastAsia="en-US"/>
              </w:rPr>
            </w:pPr>
          </w:p>
        </w:tc>
        <w:tc>
          <w:tcPr>
            <w:tcW w:w="2693" w:type="dxa"/>
            <w:vMerge/>
          </w:tcPr>
          <w:p w14:paraId="1191167B" w14:textId="77777777" w:rsidR="008D1B3F" w:rsidRPr="00327D1C" w:rsidRDefault="008D1B3F" w:rsidP="000A3F7C">
            <w:pPr>
              <w:spacing w:line="240" w:lineRule="auto"/>
              <w:jc w:val="left"/>
              <w:rPr>
                <w:rFonts w:eastAsiaTheme="minorHAnsi" w:cs="Arial"/>
                <w:sz w:val="18"/>
                <w:szCs w:val="18"/>
                <w:lang w:eastAsia="en-US"/>
              </w:rPr>
            </w:pPr>
          </w:p>
        </w:tc>
        <w:tc>
          <w:tcPr>
            <w:tcW w:w="851" w:type="dxa"/>
          </w:tcPr>
          <w:p w14:paraId="061814ED" w14:textId="77777777" w:rsidR="008D1B3F" w:rsidRPr="00327D1C" w:rsidRDefault="008D1B3F" w:rsidP="000A3F7C">
            <w:pPr>
              <w:spacing w:line="240" w:lineRule="auto"/>
              <w:jc w:val="center"/>
              <w:rPr>
                <w:rFonts w:eastAsiaTheme="minorHAnsi" w:cs="Arial"/>
                <w:sz w:val="18"/>
                <w:szCs w:val="18"/>
                <w:lang w:eastAsia="en-US"/>
              </w:rPr>
            </w:pPr>
          </w:p>
        </w:tc>
        <w:tc>
          <w:tcPr>
            <w:tcW w:w="567" w:type="dxa"/>
          </w:tcPr>
          <w:p w14:paraId="64E769F7" w14:textId="77777777" w:rsidR="008D1B3F" w:rsidRPr="00327D1C" w:rsidRDefault="008D1B3F" w:rsidP="000A3F7C">
            <w:pPr>
              <w:spacing w:line="240" w:lineRule="auto"/>
              <w:jc w:val="center"/>
              <w:rPr>
                <w:rFonts w:eastAsiaTheme="minorHAnsi" w:cs="Arial"/>
                <w:sz w:val="18"/>
                <w:szCs w:val="18"/>
                <w:lang w:eastAsia="en-US"/>
              </w:rPr>
            </w:pPr>
          </w:p>
        </w:tc>
        <w:tc>
          <w:tcPr>
            <w:tcW w:w="850" w:type="dxa"/>
            <w:shd w:val="clear" w:color="auto" w:fill="FFFF00"/>
          </w:tcPr>
          <w:p w14:paraId="1CD90678"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32541FAE" w14:textId="77777777" w:rsidTr="000A3F7C">
        <w:trPr>
          <w:jc w:val="center"/>
        </w:trPr>
        <w:tc>
          <w:tcPr>
            <w:tcW w:w="1838" w:type="dxa"/>
            <w:vMerge/>
          </w:tcPr>
          <w:p w14:paraId="5E58DDD2" w14:textId="77777777" w:rsidR="008D1B3F" w:rsidRPr="00327D1C" w:rsidRDefault="008D1B3F" w:rsidP="000A3F7C">
            <w:pPr>
              <w:spacing w:line="240" w:lineRule="auto"/>
              <w:jc w:val="center"/>
              <w:rPr>
                <w:rFonts w:cs="Arial"/>
                <w:b/>
                <w:sz w:val="18"/>
                <w:szCs w:val="18"/>
              </w:rPr>
            </w:pPr>
          </w:p>
        </w:tc>
        <w:tc>
          <w:tcPr>
            <w:tcW w:w="2410" w:type="dxa"/>
          </w:tcPr>
          <w:p w14:paraId="1242A300"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Déplacement non ou mal contrôlé de véhicules et engins de chantiers ou de leurs organes mobiles (pelle mécanique par exemple) </w:t>
            </w:r>
          </w:p>
        </w:tc>
        <w:tc>
          <w:tcPr>
            <w:tcW w:w="2693" w:type="dxa"/>
            <w:vMerge/>
          </w:tcPr>
          <w:p w14:paraId="2173E515" w14:textId="77777777" w:rsidR="008D1B3F" w:rsidRPr="00327D1C" w:rsidRDefault="008D1B3F" w:rsidP="000A3F7C">
            <w:pPr>
              <w:spacing w:line="240" w:lineRule="auto"/>
              <w:jc w:val="left"/>
              <w:rPr>
                <w:rFonts w:eastAsiaTheme="minorHAnsi" w:cs="Arial"/>
                <w:sz w:val="18"/>
                <w:szCs w:val="18"/>
                <w:lang w:eastAsia="en-US"/>
              </w:rPr>
            </w:pPr>
          </w:p>
        </w:tc>
        <w:tc>
          <w:tcPr>
            <w:tcW w:w="851" w:type="dxa"/>
          </w:tcPr>
          <w:p w14:paraId="7628254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7D2BF08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0000"/>
          </w:tcPr>
          <w:p w14:paraId="19B79176"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1AEAD8DD" w14:textId="77777777" w:rsidTr="000A3F7C">
        <w:trPr>
          <w:jc w:val="center"/>
        </w:trPr>
        <w:tc>
          <w:tcPr>
            <w:tcW w:w="1838" w:type="dxa"/>
            <w:vMerge/>
          </w:tcPr>
          <w:p w14:paraId="60501872" w14:textId="77777777" w:rsidR="008D1B3F" w:rsidRPr="00327D1C" w:rsidRDefault="008D1B3F" w:rsidP="000A3F7C">
            <w:pPr>
              <w:spacing w:line="240" w:lineRule="auto"/>
              <w:jc w:val="center"/>
              <w:rPr>
                <w:rFonts w:cs="Arial"/>
                <w:b/>
                <w:sz w:val="18"/>
                <w:szCs w:val="18"/>
              </w:rPr>
            </w:pPr>
          </w:p>
        </w:tc>
        <w:tc>
          <w:tcPr>
            <w:tcW w:w="2410" w:type="dxa"/>
          </w:tcPr>
          <w:p w14:paraId="7BC6BD21"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Stockage, manutention, manipulation ou transport inadapté de matériels et matériaux (par exemple déblais ou remblais) </w:t>
            </w:r>
          </w:p>
        </w:tc>
        <w:tc>
          <w:tcPr>
            <w:tcW w:w="2693" w:type="dxa"/>
            <w:vMerge/>
          </w:tcPr>
          <w:p w14:paraId="12529486" w14:textId="77777777" w:rsidR="008D1B3F" w:rsidRPr="00327D1C" w:rsidRDefault="008D1B3F" w:rsidP="000A3F7C">
            <w:pPr>
              <w:spacing w:line="240" w:lineRule="auto"/>
              <w:jc w:val="left"/>
              <w:rPr>
                <w:rFonts w:eastAsiaTheme="minorHAnsi" w:cs="Arial"/>
                <w:sz w:val="18"/>
                <w:szCs w:val="18"/>
                <w:lang w:eastAsia="en-US"/>
              </w:rPr>
            </w:pPr>
          </w:p>
        </w:tc>
        <w:tc>
          <w:tcPr>
            <w:tcW w:w="851" w:type="dxa"/>
          </w:tcPr>
          <w:p w14:paraId="0518A3F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1D57C314"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4AE3A983"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45939F66" w14:textId="77777777" w:rsidTr="000A3F7C">
        <w:trPr>
          <w:jc w:val="center"/>
        </w:trPr>
        <w:tc>
          <w:tcPr>
            <w:tcW w:w="1838" w:type="dxa"/>
            <w:vMerge/>
          </w:tcPr>
          <w:p w14:paraId="3E8E5AB2" w14:textId="77777777" w:rsidR="008D1B3F" w:rsidRPr="00327D1C" w:rsidRDefault="008D1B3F" w:rsidP="000A3F7C">
            <w:pPr>
              <w:spacing w:line="240" w:lineRule="auto"/>
              <w:jc w:val="center"/>
              <w:rPr>
                <w:rFonts w:cs="Arial"/>
                <w:b/>
                <w:sz w:val="18"/>
                <w:szCs w:val="18"/>
              </w:rPr>
            </w:pPr>
          </w:p>
        </w:tc>
        <w:tc>
          <w:tcPr>
            <w:tcW w:w="2410" w:type="dxa"/>
          </w:tcPr>
          <w:p w14:paraId="763A3248"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Instabilité des fouilles </w:t>
            </w:r>
          </w:p>
        </w:tc>
        <w:tc>
          <w:tcPr>
            <w:tcW w:w="2693" w:type="dxa"/>
          </w:tcPr>
          <w:p w14:paraId="31A7E945"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Destruction de biens privés ou de ressources naturelles autour de la zone de travaux (effondrement de clôture, de mur, rampe, chute d’arbres) entrainant des conflits, indemnisation ou une dégradation de l’environnement</w:t>
            </w:r>
          </w:p>
        </w:tc>
        <w:tc>
          <w:tcPr>
            <w:tcW w:w="851" w:type="dxa"/>
          </w:tcPr>
          <w:p w14:paraId="11ACD250"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2E0CFD2A"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4358ED47"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2BB18EB3" w14:textId="77777777" w:rsidTr="000A3F7C">
        <w:trPr>
          <w:jc w:val="center"/>
        </w:trPr>
        <w:tc>
          <w:tcPr>
            <w:tcW w:w="1838" w:type="dxa"/>
            <w:vMerge/>
          </w:tcPr>
          <w:p w14:paraId="4B56E764" w14:textId="77777777" w:rsidR="008D1B3F" w:rsidRPr="00327D1C" w:rsidRDefault="008D1B3F" w:rsidP="000A3F7C">
            <w:pPr>
              <w:spacing w:line="240" w:lineRule="auto"/>
              <w:jc w:val="center"/>
              <w:rPr>
                <w:rFonts w:cs="Arial"/>
                <w:b/>
                <w:sz w:val="18"/>
                <w:szCs w:val="18"/>
              </w:rPr>
            </w:pPr>
          </w:p>
        </w:tc>
        <w:tc>
          <w:tcPr>
            <w:tcW w:w="2410" w:type="dxa"/>
          </w:tcPr>
          <w:p w14:paraId="5FF7D146"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Canalisations ou câbles électriques enterrés identifiés ou non </w:t>
            </w:r>
          </w:p>
        </w:tc>
        <w:tc>
          <w:tcPr>
            <w:tcW w:w="2693" w:type="dxa"/>
            <w:vMerge w:val="restart"/>
          </w:tcPr>
          <w:p w14:paraId="4124647D"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Destruction par inondation ou incendie de biens privés ou de ressources naturelles autour de la zone de travaux entrainant des conflits, indemnisations ou dégradation de l’environnement </w:t>
            </w:r>
          </w:p>
        </w:tc>
        <w:tc>
          <w:tcPr>
            <w:tcW w:w="851" w:type="dxa"/>
          </w:tcPr>
          <w:p w14:paraId="2C2FE521"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4475F509"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7C463022"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43BE56E7" w14:textId="77777777" w:rsidTr="000A3F7C">
        <w:trPr>
          <w:jc w:val="center"/>
        </w:trPr>
        <w:tc>
          <w:tcPr>
            <w:tcW w:w="1838" w:type="dxa"/>
            <w:vMerge/>
          </w:tcPr>
          <w:p w14:paraId="55BC36BA" w14:textId="77777777" w:rsidR="008D1B3F" w:rsidRPr="00327D1C" w:rsidRDefault="008D1B3F" w:rsidP="000A3F7C">
            <w:pPr>
              <w:spacing w:line="240" w:lineRule="auto"/>
              <w:jc w:val="center"/>
              <w:rPr>
                <w:rFonts w:cs="Arial"/>
                <w:b/>
                <w:sz w:val="18"/>
                <w:szCs w:val="18"/>
              </w:rPr>
            </w:pPr>
          </w:p>
        </w:tc>
        <w:tc>
          <w:tcPr>
            <w:tcW w:w="2410" w:type="dxa"/>
          </w:tcPr>
          <w:p w14:paraId="308C6546"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Installation d’engins sous des lignes électriques aérienne sous tension </w:t>
            </w:r>
          </w:p>
        </w:tc>
        <w:tc>
          <w:tcPr>
            <w:tcW w:w="2693" w:type="dxa"/>
            <w:vMerge/>
          </w:tcPr>
          <w:p w14:paraId="1515F0E5" w14:textId="77777777" w:rsidR="008D1B3F" w:rsidRPr="00327D1C" w:rsidRDefault="008D1B3F" w:rsidP="000A3F7C">
            <w:pPr>
              <w:spacing w:line="240" w:lineRule="auto"/>
              <w:jc w:val="left"/>
              <w:rPr>
                <w:rFonts w:eastAsiaTheme="minorHAnsi" w:cs="Arial"/>
                <w:sz w:val="18"/>
                <w:szCs w:val="18"/>
                <w:lang w:eastAsia="en-US"/>
              </w:rPr>
            </w:pPr>
          </w:p>
        </w:tc>
        <w:tc>
          <w:tcPr>
            <w:tcW w:w="851" w:type="dxa"/>
          </w:tcPr>
          <w:p w14:paraId="05C73917"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567" w:type="dxa"/>
          </w:tcPr>
          <w:p w14:paraId="46E5EE2A"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850" w:type="dxa"/>
            <w:shd w:val="clear" w:color="auto" w:fill="FFFF00"/>
          </w:tcPr>
          <w:p w14:paraId="7DEE8DAE"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58C8797D" w14:textId="77777777" w:rsidTr="000A3F7C">
        <w:trPr>
          <w:jc w:val="center"/>
        </w:trPr>
        <w:tc>
          <w:tcPr>
            <w:tcW w:w="1838" w:type="dxa"/>
            <w:vMerge w:val="restart"/>
          </w:tcPr>
          <w:p w14:paraId="7818BE25" w14:textId="77777777" w:rsidR="008D1B3F" w:rsidRPr="00327D1C" w:rsidRDefault="008D1B3F" w:rsidP="008D1B3F">
            <w:pPr>
              <w:numPr>
                <w:ilvl w:val="0"/>
                <w:numId w:val="9"/>
              </w:numPr>
              <w:spacing w:line="240" w:lineRule="auto"/>
              <w:ind w:left="0"/>
              <w:contextualSpacing/>
              <w:jc w:val="center"/>
              <w:rPr>
                <w:rFonts w:eastAsiaTheme="minorHAnsi" w:cs="Arial"/>
                <w:b/>
                <w:sz w:val="18"/>
                <w:szCs w:val="18"/>
                <w:lang w:eastAsia="en-US"/>
              </w:rPr>
            </w:pPr>
            <w:r w:rsidRPr="00327D1C">
              <w:rPr>
                <w:rFonts w:eastAsiaTheme="minorHAnsi" w:cs="Arial"/>
                <w:b/>
                <w:sz w:val="18"/>
                <w:szCs w:val="18"/>
                <w:lang w:eastAsia="en-US"/>
              </w:rPr>
              <w:t>Travaux de gros œuvre : c</w:t>
            </w:r>
            <w:r w:rsidRPr="00327D1C">
              <w:rPr>
                <w:rFonts w:cs="Arial"/>
                <w:b/>
                <w:sz w:val="18"/>
                <w:szCs w:val="18"/>
              </w:rPr>
              <w:t>onstruction des ouvrages d’assainissement</w:t>
            </w:r>
          </w:p>
        </w:tc>
        <w:tc>
          <w:tcPr>
            <w:tcW w:w="2410" w:type="dxa"/>
          </w:tcPr>
          <w:p w14:paraId="684396A9"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Conduite inappropriée des véhicules et engins de chantier </w:t>
            </w:r>
          </w:p>
        </w:tc>
        <w:tc>
          <w:tcPr>
            <w:tcW w:w="2693" w:type="dxa"/>
            <w:vMerge w:val="restart"/>
          </w:tcPr>
          <w:p w14:paraId="03F7CFF4"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Destruction de biens privés ou de ressources naturelles autours de la zoner de travaux entrainant des conflits, indemnisations ou une dégradation de l’environnement </w:t>
            </w:r>
          </w:p>
        </w:tc>
        <w:tc>
          <w:tcPr>
            <w:tcW w:w="851" w:type="dxa"/>
          </w:tcPr>
          <w:p w14:paraId="54F16F19"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4D3FF96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FF00"/>
          </w:tcPr>
          <w:p w14:paraId="2A4FF721"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32D038B3" w14:textId="77777777" w:rsidTr="000A3F7C">
        <w:trPr>
          <w:jc w:val="center"/>
        </w:trPr>
        <w:tc>
          <w:tcPr>
            <w:tcW w:w="1838" w:type="dxa"/>
            <w:vMerge/>
          </w:tcPr>
          <w:p w14:paraId="1DE99BB6" w14:textId="77777777" w:rsidR="008D1B3F" w:rsidRPr="00327D1C" w:rsidRDefault="008D1B3F" w:rsidP="000A3F7C">
            <w:pPr>
              <w:spacing w:line="240" w:lineRule="auto"/>
              <w:jc w:val="center"/>
              <w:rPr>
                <w:rFonts w:eastAsiaTheme="minorHAnsi" w:cs="Arial"/>
                <w:b/>
                <w:sz w:val="18"/>
                <w:szCs w:val="18"/>
                <w:lang w:eastAsia="en-US"/>
              </w:rPr>
            </w:pPr>
          </w:p>
        </w:tc>
        <w:tc>
          <w:tcPr>
            <w:tcW w:w="2410" w:type="dxa"/>
          </w:tcPr>
          <w:p w14:paraId="26074CCA"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Déplacement ou utilisation non ou mal contrôlés de véhicules et engins de chantiers ou de leurs organes mobiles </w:t>
            </w:r>
          </w:p>
        </w:tc>
        <w:tc>
          <w:tcPr>
            <w:tcW w:w="2693" w:type="dxa"/>
            <w:vMerge/>
          </w:tcPr>
          <w:p w14:paraId="0119B9A7" w14:textId="77777777" w:rsidR="008D1B3F" w:rsidRPr="00327D1C" w:rsidRDefault="008D1B3F" w:rsidP="000A3F7C">
            <w:pPr>
              <w:spacing w:line="240" w:lineRule="auto"/>
              <w:jc w:val="left"/>
              <w:rPr>
                <w:rFonts w:eastAsiaTheme="minorHAnsi" w:cs="Arial"/>
                <w:sz w:val="18"/>
                <w:szCs w:val="18"/>
                <w:lang w:eastAsia="en-US"/>
              </w:rPr>
            </w:pPr>
          </w:p>
        </w:tc>
        <w:tc>
          <w:tcPr>
            <w:tcW w:w="851" w:type="dxa"/>
          </w:tcPr>
          <w:p w14:paraId="52F3EE1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7301F1EC"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FF00"/>
          </w:tcPr>
          <w:p w14:paraId="2CAAE2EC"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50FFD05D" w14:textId="77777777" w:rsidTr="000A3F7C">
        <w:trPr>
          <w:jc w:val="center"/>
        </w:trPr>
        <w:tc>
          <w:tcPr>
            <w:tcW w:w="1838" w:type="dxa"/>
            <w:vMerge/>
          </w:tcPr>
          <w:p w14:paraId="791BF102" w14:textId="77777777" w:rsidR="008D1B3F" w:rsidRPr="00327D1C" w:rsidRDefault="008D1B3F" w:rsidP="000A3F7C">
            <w:pPr>
              <w:spacing w:line="240" w:lineRule="auto"/>
              <w:jc w:val="center"/>
              <w:rPr>
                <w:rFonts w:eastAsiaTheme="minorHAnsi" w:cs="Arial"/>
                <w:b/>
                <w:sz w:val="18"/>
                <w:szCs w:val="18"/>
                <w:lang w:eastAsia="en-US"/>
              </w:rPr>
            </w:pPr>
          </w:p>
        </w:tc>
        <w:tc>
          <w:tcPr>
            <w:tcW w:w="2410" w:type="dxa"/>
          </w:tcPr>
          <w:p w14:paraId="3FF9CC98"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Stockage, manutention, manipulation ou transport inadapté de matériels et matériaux </w:t>
            </w:r>
          </w:p>
        </w:tc>
        <w:tc>
          <w:tcPr>
            <w:tcW w:w="2693" w:type="dxa"/>
            <w:vMerge/>
          </w:tcPr>
          <w:p w14:paraId="6D2AA83A" w14:textId="77777777" w:rsidR="008D1B3F" w:rsidRPr="00327D1C" w:rsidRDefault="008D1B3F" w:rsidP="000A3F7C">
            <w:pPr>
              <w:spacing w:line="240" w:lineRule="auto"/>
              <w:jc w:val="left"/>
              <w:rPr>
                <w:rFonts w:eastAsiaTheme="minorHAnsi" w:cs="Arial"/>
                <w:sz w:val="18"/>
                <w:szCs w:val="18"/>
                <w:lang w:eastAsia="en-US"/>
              </w:rPr>
            </w:pPr>
          </w:p>
        </w:tc>
        <w:tc>
          <w:tcPr>
            <w:tcW w:w="851" w:type="dxa"/>
          </w:tcPr>
          <w:p w14:paraId="18849E14"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32B1130C"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4E348C86"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4E16D163" w14:textId="77777777" w:rsidTr="000A3F7C">
        <w:trPr>
          <w:jc w:val="center"/>
        </w:trPr>
        <w:tc>
          <w:tcPr>
            <w:tcW w:w="1838" w:type="dxa"/>
            <w:vMerge/>
          </w:tcPr>
          <w:p w14:paraId="00E957E8" w14:textId="77777777" w:rsidR="008D1B3F" w:rsidRPr="00327D1C" w:rsidRDefault="008D1B3F" w:rsidP="000A3F7C">
            <w:pPr>
              <w:spacing w:line="240" w:lineRule="auto"/>
              <w:jc w:val="center"/>
              <w:rPr>
                <w:rFonts w:eastAsiaTheme="minorHAnsi" w:cs="Arial"/>
                <w:b/>
                <w:sz w:val="18"/>
                <w:szCs w:val="18"/>
                <w:lang w:eastAsia="en-US"/>
              </w:rPr>
            </w:pPr>
          </w:p>
        </w:tc>
        <w:tc>
          <w:tcPr>
            <w:tcW w:w="2410" w:type="dxa"/>
          </w:tcPr>
          <w:p w14:paraId="12DE03C6"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Instabilité des fouilles </w:t>
            </w:r>
          </w:p>
        </w:tc>
        <w:tc>
          <w:tcPr>
            <w:tcW w:w="2693" w:type="dxa"/>
          </w:tcPr>
          <w:p w14:paraId="6A438803"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Destruction de biens privés ou de ressources naturelles autour de la zone de travaux (effondrement de clôture, de mur, rampe, chute d’arbres) entrainant des conflits, indemnisation ou une dégradation de l’environnement</w:t>
            </w:r>
          </w:p>
        </w:tc>
        <w:tc>
          <w:tcPr>
            <w:tcW w:w="851" w:type="dxa"/>
          </w:tcPr>
          <w:p w14:paraId="3BC5D290"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2F2BBD06"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0000"/>
          </w:tcPr>
          <w:p w14:paraId="3BFF596F"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7C8A529E" w14:textId="77777777" w:rsidTr="000A3F7C">
        <w:trPr>
          <w:jc w:val="center"/>
        </w:trPr>
        <w:tc>
          <w:tcPr>
            <w:tcW w:w="1838" w:type="dxa"/>
            <w:vMerge/>
          </w:tcPr>
          <w:p w14:paraId="5C6BA98A" w14:textId="77777777" w:rsidR="008D1B3F" w:rsidRPr="00327D1C" w:rsidRDefault="008D1B3F" w:rsidP="000A3F7C">
            <w:pPr>
              <w:spacing w:line="240" w:lineRule="auto"/>
              <w:jc w:val="center"/>
              <w:rPr>
                <w:rFonts w:eastAsiaTheme="minorHAnsi" w:cs="Arial"/>
                <w:b/>
                <w:sz w:val="18"/>
                <w:szCs w:val="18"/>
                <w:lang w:eastAsia="en-US"/>
              </w:rPr>
            </w:pPr>
          </w:p>
        </w:tc>
        <w:tc>
          <w:tcPr>
            <w:tcW w:w="2410" w:type="dxa"/>
          </w:tcPr>
          <w:p w14:paraId="29540686"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Emploi inadapté d’appareil électrique, des huiles de décoffrage, des adjuvants,… </w:t>
            </w:r>
          </w:p>
        </w:tc>
        <w:tc>
          <w:tcPr>
            <w:tcW w:w="2693" w:type="dxa"/>
          </w:tcPr>
          <w:p w14:paraId="178B1208"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Destruction par incendie de biens privés ou de ressources naturelles autour de la zone de travaux entrainant des conflits, indemnisations ou une dégradation de l’environnement </w:t>
            </w:r>
          </w:p>
        </w:tc>
        <w:tc>
          <w:tcPr>
            <w:tcW w:w="851" w:type="dxa"/>
          </w:tcPr>
          <w:p w14:paraId="4D3F7E1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17D5399C"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6A0FD5CF"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113A0929" w14:textId="77777777" w:rsidTr="000A3F7C">
        <w:trPr>
          <w:jc w:val="center"/>
        </w:trPr>
        <w:tc>
          <w:tcPr>
            <w:tcW w:w="1838" w:type="dxa"/>
            <w:vMerge/>
          </w:tcPr>
          <w:p w14:paraId="6190713B" w14:textId="77777777" w:rsidR="008D1B3F" w:rsidRPr="00327D1C" w:rsidRDefault="008D1B3F" w:rsidP="000A3F7C">
            <w:pPr>
              <w:spacing w:line="240" w:lineRule="auto"/>
              <w:jc w:val="center"/>
              <w:rPr>
                <w:rFonts w:eastAsiaTheme="minorHAnsi" w:cs="Arial"/>
                <w:b/>
                <w:sz w:val="18"/>
                <w:szCs w:val="18"/>
                <w:lang w:eastAsia="en-US"/>
              </w:rPr>
            </w:pPr>
          </w:p>
        </w:tc>
        <w:tc>
          <w:tcPr>
            <w:tcW w:w="2410" w:type="dxa"/>
          </w:tcPr>
          <w:p w14:paraId="7D54CB9B"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Canalisations ou câbles électriques enterrés identifiés ou non </w:t>
            </w:r>
          </w:p>
        </w:tc>
        <w:tc>
          <w:tcPr>
            <w:tcW w:w="2693" w:type="dxa"/>
            <w:vMerge w:val="restart"/>
          </w:tcPr>
          <w:p w14:paraId="3913FE15"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Destruction par inondation ou incendie de biens privés ou de ressources naturelles autour de la zone de travaux entrainant des conflits, indemnisations ou dégradation de l’environnement </w:t>
            </w:r>
          </w:p>
        </w:tc>
        <w:tc>
          <w:tcPr>
            <w:tcW w:w="851" w:type="dxa"/>
          </w:tcPr>
          <w:p w14:paraId="4F07405F"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643D670F"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22A78F88"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4B2C0CA3" w14:textId="77777777" w:rsidTr="000A3F7C">
        <w:trPr>
          <w:jc w:val="center"/>
        </w:trPr>
        <w:tc>
          <w:tcPr>
            <w:tcW w:w="1838" w:type="dxa"/>
            <w:vMerge/>
          </w:tcPr>
          <w:p w14:paraId="7A7E1892" w14:textId="77777777" w:rsidR="008D1B3F" w:rsidRPr="00327D1C" w:rsidRDefault="008D1B3F" w:rsidP="000A3F7C">
            <w:pPr>
              <w:spacing w:line="240" w:lineRule="auto"/>
              <w:jc w:val="center"/>
              <w:rPr>
                <w:rFonts w:eastAsiaTheme="minorHAnsi" w:cs="Arial"/>
                <w:b/>
                <w:sz w:val="18"/>
                <w:szCs w:val="18"/>
                <w:lang w:eastAsia="en-US"/>
              </w:rPr>
            </w:pPr>
          </w:p>
        </w:tc>
        <w:tc>
          <w:tcPr>
            <w:tcW w:w="2410" w:type="dxa"/>
          </w:tcPr>
          <w:p w14:paraId="52819F76"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Installation d’engins sous des lignes électriques aérienne sous tension </w:t>
            </w:r>
          </w:p>
        </w:tc>
        <w:tc>
          <w:tcPr>
            <w:tcW w:w="2693" w:type="dxa"/>
            <w:vMerge/>
          </w:tcPr>
          <w:p w14:paraId="51CF4676" w14:textId="77777777" w:rsidR="008D1B3F" w:rsidRPr="00327D1C" w:rsidRDefault="008D1B3F" w:rsidP="000A3F7C">
            <w:pPr>
              <w:spacing w:line="240" w:lineRule="auto"/>
              <w:jc w:val="left"/>
              <w:rPr>
                <w:rFonts w:eastAsiaTheme="minorHAnsi" w:cs="Arial"/>
                <w:sz w:val="18"/>
                <w:szCs w:val="18"/>
                <w:lang w:eastAsia="en-US"/>
              </w:rPr>
            </w:pPr>
          </w:p>
        </w:tc>
        <w:tc>
          <w:tcPr>
            <w:tcW w:w="851" w:type="dxa"/>
          </w:tcPr>
          <w:p w14:paraId="17CEF97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567" w:type="dxa"/>
          </w:tcPr>
          <w:p w14:paraId="7A45AAA3"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850" w:type="dxa"/>
            <w:shd w:val="clear" w:color="auto" w:fill="FFFF00"/>
          </w:tcPr>
          <w:p w14:paraId="5DB02FF1"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27854EE0" w14:textId="77777777" w:rsidTr="000A3F7C">
        <w:trPr>
          <w:jc w:val="center"/>
        </w:trPr>
        <w:tc>
          <w:tcPr>
            <w:tcW w:w="1838" w:type="dxa"/>
            <w:vMerge w:val="restart"/>
          </w:tcPr>
          <w:p w14:paraId="73EDAC1E" w14:textId="77777777" w:rsidR="008D1B3F" w:rsidRPr="00327D1C" w:rsidRDefault="008D1B3F" w:rsidP="008D1B3F">
            <w:pPr>
              <w:numPr>
                <w:ilvl w:val="0"/>
                <w:numId w:val="9"/>
              </w:numPr>
              <w:spacing w:line="240" w:lineRule="auto"/>
              <w:ind w:left="0" w:hanging="113"/>
              <w:contextualSpacing/>
              <w:jc w:val="center"/>
              <w:rPr>
                <w:rFonts w:eastAsiaTheme="minorHAnsi" w:cs="Arial"/>
                <w:b/>
                <w:sz w:val="18"/>
                <w:szCs w:val="18"/>
                <w:lang w:eastAsia="en-US"/>
              </w:rPr>
            </w:pPr>
            <w:r w:rsidRPr="00327D1C">
              <w:rPr>
                <w:rFonts w:cs="Arial"/>
                <w:b/>
                <w:sz w:val="18"/>
                <w:szCs w:val="18"/>
              </w:rPr>
              <w:t>Protection des berges avec Matelas Reno</w:t>
            </w:r>
          </w:p>
        </w:tc>
        <w:tc>
          <w:tcPr>
            <w:tcW w:w="2410" w:type="dxa"/>
          </w:tcPr>
          <w:p w14:paraId="7FF0F21B"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Conduite inappropriée des véhicules et engins de chantier</w:t>
            </w:r>
          </w:p>
        </w:tc>
        <w:tc>
          <w:tcPr>
            <w:tcW w:w="2693" w:type="dxa"/>
            <w:vMerge w:val="restart"/>
          </w:tcPr>
          <w:p w14:paraId="5984F5B6"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Destruction par incendie de biens privés ou de ressources naturelles autour de la zone de travaux entrainant des conflits, indemnisations ou une dégradation de l’environnement </w:t>
            </w:r>
          </w:p>
        </w:tc>
        <w:tc>
          <w:tcPr>
            <w:tcW w:w="851" w:type="dxa"/>
          </w:tcPr>
          <w:p w14:paraId="5CD3235A"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2B00248A"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3F868ABD"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11A16CAD" w14:textId="77777777" w:rsidTr="000A3F7C">
        <w:trPr>
          <w:jc w:val="center"/>
        </w:trPr>
        <w:tc>
          <w:tcPr>
            <w:tcW w:w="1838" w:type="dxa"/>
            <w:vMerge/>
          </w:tcPr>
          <w:p w14:paraId="402FB587" w14:textId="77777777" w:rsidR="008D1B3F" w:rsidRPr="00327D1C" w:rsidRDefault="008D1B3F" w:rsidP="008D1B3F">
            <w:pPr>
              <w:numPr>
                <w:ilvl w:val="0"/>
                <w:numId w:val="9"/>
              </w:numPr>
              <w:spacing w:line="240" w:lineRule="auto"/>
              <w:ind w:left="0"/>
              <w:contextualSpacing/>
              <w:jc w:val="center"/>
              <w:rPr>
                <w:rFonts w:cs="Arial"/>
                <w:b/>
                <w:sz w:val="18"/>
                <w:szCs w:val="18"/>
              </w:rPr>
            </w:pPr>
          </w:p>
        </w:tc>
        <w:tc>
          <w:tcPr>
            <w:tcW w:w="2410" w:type="dxa"/>
          </w:tcPr>
          <w:p w14:paraId="0153C0D5"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Déplacement ou utilisation non mal contrôlé de véhicules et engins de chantier ou de leurs organes mobiles (camions, pelles,  par ex.) </w:t>
            </w:r>
          </w:p>
        </w:tc>
        <w:tc>
          <w:tcPr>
            <w:tcW w:w="2693" w:type="dxa"/>
            <w:vMerge/>
          </w:tcPr>
          <w:p w14:paraId="0519551E" w14:textId="77777777" w:rsidR="008D1B3F" w:rsidRPr="00327D1C" w:rsidRDefault="008D1B3F" w:rsidP="000A3F7C">
            <w:pPr>
              <w:spacing w:line="240" w:lineRule="auto"/>
              <w:jc w:val="left"/>
              <w:rPr>
                <w:rFonts w:eastAsiaTheme="minorHAnsi" w:cs="Arial"/>
                <w:sz w:val="18"/>
                <w:szCs w:val="18"/>
                <w:lang w:eastAsia="en-US"/>
              </w:rPr>
            </w:pPr>
          </w:p>
        </w:tc>
        <w:tc>
          <w:tcPr>
            <w:tcW w:w="851" w:type="dxa"/>
          </w:tcPr>
          <w:p w14:paraId="37E31A0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1E6AFB8A"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FF00"/>
          </w:tcPr>
          <w:p w14:paraId="0940AFB5"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691EB400" w14:textId="77777777" w:rsidTr="000A3F7C">
        <w:trPr>
          <w:jc w:val="center"/>
        </w:trPr>
        <w:tc>
          <w:tcPr>
            <w:tcW w:w="1838" w:type="dxa"/>
            <w:vMerge/>
          </w:tcPr>
          <w:p w14:paraId="78D2EBFB" w14:textId="77777777" w:rsidR="008D1B3F" w:rsidRPr="00327D1C" w:rsidRDefault="008D1B3F" w:rsidP="008D1B3F">
            <w:pPr>
              <w:numPr>
                <w:ilvl w:val="0"/>
                <w:numId w:val="9"/>
              </w:numPr>
              <w:spacing w:line="240" w:lineRule="auto"/>
              <w:ind w:left="0"/>
              <w:contextualSpacing/>
              <w:jc w:val="center"/>
              <w:rPr>
                <w:rFonts w:cs="Arial"/>
                <w:b/>
                <w:sz w:val="18"/>
                <w:szCs w:val="18"/>
              </w:rPr>
            </w:pPr>
          </w:p>
        </w:tc>
        <w:tc>
          <w:tcPr>
            <w:tcW w:w="2410" w:type="dxa"/>
          </w:tcPr>
          <w:p w14:paraId="4EB3F2CB"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Stockage, manutention, manipulation ou transport inadapté de matériels et matériaux </w:t>
            </w:r>
          </w:p>
        </w:tc>
        <w:tc>
          <w:tcPr>
            <w:tcW w:w="2693" w:type="dxa"/>
            <w:vMerge/>
          </w:tcPr>
          <w:p w14:paraId="68764443" w14:textId="77777777" w:rsidR="008D1B3F" w:rsidRPr="00327D1C" w:rsidRDefault="008D1B3F" w:rsidP="000A3F7C">
            <w:pPr>
              <w:spacing w:line="240" w:lineRule="auto"/>
              <w:jc w:val="left"/>
              <w:rPr>
                <w:rFonts w:eastAsiaTheme="minorHAnsi" w:cs="Arial"/>
                <w:sz w:val="18"/>
                <w:szCs w:val="18"/>
                <w:lang w:eastAsia="en-US"/>
              </w:rPr>
            </w:pPr>
          </w:p>
        </w:tc>
        <w:tc>
          <w:tcPr>
            <w:tcW w:w="851" w:type="dxa"/>
          </w:tcPr>
          <w:p w14:paraId="1C25BB79"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6E95D17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0491D17F"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744B2198" w14:textId="77777777" w:rsidTr="000A3F7C">
        <w:trPr>
          <w:jc w:val="center"/>
        </w:trPr>
        <w:tc>
          <w:tcPr>
            <w:tcW w:w="1838" w:type="dxa"/>
            <w:vMerge/>
          </w:tcPr>
          <w:p w14:paraId="59EC4D0C" w14:textId="77777777" w:rsidR="008D1B3F" w:rsidRPr="00327D1C" w:rsidRDefault="008D1B3F" w:rsidP="008D1B3F">
            <w:pPr>
              <w:numPr>
                <w:ilvl w:val="0"/>
                <w:numId w:val="9"/>
              </w:numPr>
              <w:spacing w:line="240" w:lineRule="auto"/>
              <w:ind w:left="0"/>
              <w:contextualSpacing/>
              <w:jc w:val="center"/>
              <w:rPr>
                <w:rFonts w:cs="Arial"/>
                <w:b/>
                <w:sz w:val="18"/>
                <w:szCs w:val="18"/>
              </w:rPr>
            </w:pPr>
          </w:p>
        </w:tc>
        <w:tc>
          <w:tcPr>
            <w:tcW w:w="2410" w:type="dxa"/>
          </w:tcPr>
          <w:p w14:paraId="5954B886"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Instabilité de l’ouvrage </w:t>
            </w:r>
          </w:p>
        </w:tc>
        <w:tc>
          <w:tcPr>
            <w:tcW w:w="2693" w:type="dxa"/>
            <w:vMerge/>
          </w:tcPr>
          <w:p w14:paraId="2237CD7D" w14:textId="77777777" w:rsidR="008D1B3F" w:rsidRPr="00327D1C" w:rsidRDefault="008D1B3F" w:rsidP="000A3F7C">
            <w:pPr>
              <w:spacing w:line="240" w:lineRule="auto"/>
              <w:jc w:val="left"/>
              <w:rPr>
                <w:rFonts w:eastAsiaTheme="minorHAnsi" w:cs="Arial"/>
                <w:sz w:val="18"/>
                <w:szCs w:val="18"/>
                <w:lang w:eastAsia="en-US"/>
              </w:rPr>
            </w:pPr>
          </w:p>
        </w:tc>
        <w:tc>
          <w:tcPr>
            <w:tcW w:w="851" w:type="dxa"/>
          </w:tcPr>
          <w:p w14:paraId="51D301F6"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26FF1422"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0000"/>
          </w:tcPr>
          <w:p w14:paraId="22B4270F"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5E7FA80B" w14:textId="77777777" w:rsidTr="000A3F7C">
        <w:trPr>
          <w:jc w:val="center"/>
        </w:trPr>
        <w:tc>
          <w:tcPr>
            <w:tcW w:w="1838" w:type="dxa"/>
            <w:vMerge w:val="restart"/>
          </w:tcPr>
          <w:p w14:paraId="0154B870" w14:textId="77777777" w:rsidR="008D1B3F" w:rsidRPr="00327D1C" w:rsidRDefault="008D1B3F" w:rsidP="008D1B3F">
            <w:pPr>
              <w:numPr>
                <w:ilvl w:val="0"/>
                <w:numId w:val="9"/>
              </w:numPr>
              <w:spacing w:line="240" w:lineRule="auto"/>
              <w:ind w:left="0" w:hanging="113"/>
              <w:contextualSpacing/>
              <w:jc w:val="center"/>
              <w:rPr>
                <w:rFonts w:eastAsiaTheme="minorHAnsi" w:cs="Arial"/>
                <w:b/>
                <w:sz w:val="18"/>
                <w:szCs w:val="18"/>
                <w:lang w:eastAsia="en-US"/>
              </w:rPr>
            </w:pPr>
            <w:r w:rsidRPr="00327D1C">
              <w:rPr>
                <w:rFonts w:cs="Arial"/>
                <w:b/>
                <w:sz w:val="18"/>
                <w:szCs w:val="18"/>
              </w:rPr>
              <w:t>Réparation des regards endommagés et pose de nouveaux couvercles de regards sur le collecteur existant </w:t>
            </w:r>
          </w:p>
        </w:tc>
        <w:tc>
          <w:tcPr>
            <w:tcW w:w="2410" w:type="dxa"/>
          </w:tcPr>
          <w:p w14:paraId="2A3449AD"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Conduite inappropriée des véhicules et engins de chantier</w:t>
            </w:r>
          </w:p>
        </w:tc>
        <w:tc>
          <w:tcPr>
            <w:tcW w:w="2693" w:type="dxa"/>
            <w:vMerge w:val="restart"/>
          </w:tcPr>
          <w:p w14:paraId="32FB330A"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Destruction par incendie de biens privés ou de ressources naturelles autour de la zone de travaux entrainant des conflits, indemnisations ou une dégradation de l’environnement </w:t>
            </w:r>
          </w:p>
        </w:tc>
        <w:tc>
          <w:tcPr>
            <w:tcW w:w="851" w:type="dxa"/>
          </w:tcPr>
          <w:p w14:paraId="69E1C6A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158F102F"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2C6CA195"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44C863C0" w14:textId="77777777" w:rsidTr="000A3F7C">
        <w:trPr>
          <w:jc w:val="center"/>
        </w:trPr>
        <w:tc>
          <w:tcPr>
            <w:tcW w:w="1838" w:type="dxa"/>
            <w:vMerge/>
          </w:tcPr>
          <w:p w14:paraId="625EA2CF" w14:textId="77777777" w:rsidR="008D1B3F" w:rsidRPr="00327D1C" w:rsidRDefault="008D1B3F" w:rsidP="000A3F7C">
            <w:pPr>
              <w:spacing w:line="240" w:lineRule="auto"/>
              <w:jc w:val="center"/>
              <w:rPr>
                <w:rFonts w:eastAsiaTheme="minorHAnsi" w:cs="Arial"/>
                <w:b/>
                <w:sz w:val="18"/>
                <w:szCs w:val="18"/>
                <w:lang w:eastAsia="en-US"/>
              </w:rPr>
            </w:pPr>
          </w:p>
        </w:tc>
        <w:tc>
          <w:tcPr>
            <w:tcW w:w="2410" w:type="dxa"/>
          </w:tcPr>
          <w:p w14:paraId="6398BFDB"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Déplacement ou utilisation non mal contrôlé de véhicules et engins de chantier ou de leurs organes mobiles (camions, pelles,  par exemple) </w:t>
            </w:r>
          </w:p>
        </w:tc>
        <w:tc>
          <w:tcPr>
            <w:tcW w:w="2693" w:type="dxa"/>
            <w:vMerge/>
          </w:tcPr>
          <w:p w14:paraId="76051A88" w14:textId="77777777" w:rsidR="008D1B3F" w:rsidRPr="00327D1C" w:rsidRDefault="008D1B3F" w:rsidP="000A3F7C">
            <w:pPr>
              <w:spacing w:line="240" w:lineRule="auto"/>
              <w:jc w:val="left"/>
              <w:rPr>
                <w:rFonts w:eastAsiaTheme="minorHAnsi" w:cs="Arial"/>
                <w:sz w:val="18"/>
                <w:szCs w:val="18"/>
                <w:lang w:eastAsia="en-US"/>
              </w:rPr>
            </w:pPr>
          </w:p>
        </w:tc>
        <w:tc>
          <w:tcPr>
            <w:tcW w:w="851" w:type="dxa"/>
          </w:tcPr>
          <w:p w14:paraId="3CD7DBC7"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40172B3F"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FF00"/>
          </w:tcPr>
          <w:p w14:paraId="53E2F471"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08830F7E" w14:textId="77777777" w:rsidTr="000A3F7C">
        <w:trPr>
          <w:jc w:val="center"/>
        </w:trPr>
        <w:tc>
          <w:tcPr>
            <w:tcW w:w="1838" w:type="dxa"/>
            <w:vMerge w:val="restart"/>
          </w:tcPr>
          <w:p w14:paraId="56A78847" w14:textId="77777777" w:rsidR="008D1B3F" w:rsidRPr="00327D1C" w:rsidRDefault="008D1B3F" w:rsidP="008D1B3F">
            <w:pPr>
              <w:pStyle w:val="Paragraphedeliste"/>
              <w:numPr>
                <w:ilvl w:val="0"/>
                <w:numId w:val="9"/>
              </w:numPr>
              <w:overflowPunct/>
              <w:autoSpaceDE/>
              <w:autoSpaceDN/>
              <w:adjustRightInd/>
              <w:spacing w:line="240" w:lineRule="auto"/>
              <w:ind w:left="0"/>
              <w:jc w:val="center"/>
              <w:rPr>
                <w:rFonts w:eastAsiaTheme="minorHAnsi" w:cs="Arial"/>
                <w:b/>
                <w:sz w:val="18"/>
                <w:szCs w:val="18"/>
                <w:lang w:val="fr-FR" w:eastAsia="en-US"/>
              </w:rPr>
            </w:pPr>
            <w:r w:rsidRPr="00327D1C">
              <w:rPr>
                <w:rFonts w:cs="Arial"/>
                <w:b/>
                <w:sz w:val="18"/>
                <w:szCs w:val="18"/>
                <w:lang w:val="fr-FR"/>
              </w:rPr>
              <w:t>Terrassement pour l’aménagement de la voirie  (pose des pavés et aménagement jusqu’aux riverains)</w:t>
            </w:r>
          </w:p>
        </w:tc>
        <w:tc>
          <w:tcPr>
            <w:tcW w:w="2410" w:type="dxa"/>
          </w:tcPr>
          <w:p w14:paraId="7423E93A"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Conduite inappropriée des véhicules et engins de chantier </w:t>
            </w:r>
          </w:p>
        </w:tc>
        <w:tc>
          <w:tcPr>
            <w:tcW w:w="2693" w:type="dxa"/>
            <w:vMerge w:val="restart"/>
          </w:tcPr>
          <w:p w14:paraId="20B74351"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Destruction de biens privés ou de ressources naturelles autours de la zoner de travaux entrainant des conflits, indemnisations ou une dégradation de l’environnement </w:t>
            </w:r>
          </w:p>
        </w:tc>
        <w:tc>
          <w:tcPr>
            <w:tcW w:w="851" w:type="dxa"/>
          </w:tcPr>
          <w:p w14:paraId="319E4DD2"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211C5180"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FF00"/>
          </w:tcPr>
          <w:p w14:paraId="566F57AB"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79B08032" w14:textId="77777777" w:rsidTr="000A3F7C">
        <w:trPr>
          <w:jc w:val="center"/>
        </w:trPr>
        <w:tc>
          <w:tcPr>
            <w:tcW w:w="1838" w:type="dxa"/>
            <w:vMerge/>
          </w:tcPr>
          <w:p w14:paraId="26F61C7B" w14:textId="77777777" w:rsidR="008D1B3F" w:rsidRPr="00327D1C" w:rsidRDefault="008D1B3F" w:rsidP="000A3F7C">
            <w:pPr>
              <w:spacing w:line="240" w:lineRule="auto"/>
              <w:jc w:val="center"/>
              <w:rPr>
                <w:rFonts w:cs="Arial"/>
                <w:b/>
                <w:sz w:val="18"/>
                <w:szCs w:val="18"/>
              </w:rPr>
            </w:pPr>
          </w:p>
        </w:tc>
        <w:tc>
          <w:tcPr>
            <w:tcW w:w="2410" w:type="dxa"/>
          </w:tcPr>
          <w:p w14:paraId="4AAF6E01"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Déplacement ou utilisation non ou mal contrôlés de véhicules et engins de chantiers ou de leurs organes mobiles </w:t>
            </w:r>
          </w:p>
        </w:tc>
        <w:tc>
          <w:tcPr>
            <w:tcW w:w="2693" w:type="dxa"/>
            <w:vMerge/>
          </w:tcPr>
          <w:p w14:paraId="471BF59A" w14:textId="77777777" w:rsidR="008D1B3F" w:rsidRPr="00327D1C" w:rsidRDefault="008D1B3F" w:rsidP="000A3F7C">
            <w:pPr>
              <w:spacing w:line="240" w:lineRule="auto"/>
              <w:jc w:val="left"/>
              <w:rPr>
                <w:rFonts w:eastAsiaTheme="minorHAnsi" w:cs="Arial"/>
                <w:sz w:val="18"/>
                <w:szCs w:val="18"/>
                <w:lang w:eastAsia="en-US"/>
              </w:rPr>
            </w:pPr>
          </w:p>
        </w:tc>
        <w:tc>
          <w:tcPr>
            <w:tcW w:w="851" w:type="dxa"/>
          </w:tcPr>
          <w:p w14:paraId="16A9FB9A"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1225F094"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FF00"/>
          </w:tcPr>
          <w:p w14:paraId="548B28FE"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1027A895" w14:textId="77777777" w:rsidTr="000A3F7C">
        <w:trPr>
          <w:jc w:val="center"/>
        </w:trPr>
        <w:tc>
          <w:tcPr>
            <w:tcW w:w="1838" w:type="dxa"/>
            <w:vMerge/>
          </w:tcPr>
          <w:p w14:paraId="0332FBE6" w14:textId="77777777" w:rsidR="008D1B3F" w:rsidRPr="00327D1C" w:rsidRDefault="008D1B3F" w:rsidP="000A3F7C">
            <w:pPr>
              <w:spacing w:line="240" w:lineRule="auto"/>
              <w:jc w:val="center"/>
              <w:rPr>
                <w:rFonts w:cs="Arial"/>
                <w:b/>
                <w:sz w:val="18"/>
                <w:szCs w:val="18"/>
              </w:rPr>
            </w:pPr>
          </w:p>
        </w:tc>
        <w:tc>
          <w:tcPr>
            <w:tcW w:w="2410" w:type="dxa"/>
          </w:tcPr>
          <w:p w14:paraId="55F65216"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Stockage, manutention, manipulation ou transport inadapté de matériels et matériaux </w:t>
            </w:r>
          </w:p>
        </w:tc>
        <w:tc>
          <w:tcPr>
            <w:tcW w:w="2693" w:type="dxa"/>
            <w:vMerge/>
          </w:tcPr>
          <w:p w14:paraId="65B80449" w14:textId="77777777" w:rsidR="008D1B3F" w:rsidRPr="00327D1C" w:rsidRDefault="008D1B3F" w:rsidP="000A3F7C">
            <w:pPr>
              <w:spacing w:line="240" w:lineRule="auto"/>
              <w:jc w:val="left"/>
              <w:rPr>
                <w:rFonts w:eastAsiaTheme="minorHAnsi" w:cs="Arial"/>
                <w:sz w:val="18"/>
                <w:szCs w:val="18"/>
                <w:lang w:eastAsia="en-US"/>
              </w:rPr>
            </w:pPr>
          </w:p>
        </w:tc>
        <w:tc>
          <w:tcPr>
            <w:tcW w:w="851" w:type="dxa"/>
          </w:tcPr>
          <w:p w14:paraId="5F8963BF"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34C48090"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7184D68C"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0436C0FF" w14:textId="77777777" w:rsidTr="000A3F7C">
        <w:trPr>
          <w:jc w:val="center"/>
        </w:trPr>
        <w:tc>
          <w:tcPr>
            <w:tcW w:w="1838" w:type="dxa"/>
            <w:vMerge/>
          </w:tcPr>
          <w:p w14:paraId="5C7B0902" w14:textId="77777777" w:rsidR="008D1B3F" w:rsidRPr="00327D1C" w:rsidRDefault="008D1B3F" w:rsidP="000A3F7C">
            <w:pPr>
              <w:spacing w:line="240" w:lineRule="auto"/>
              <w:jc w:val="center"/>
              <w:rPr>
                <w:rFonts w:cs="Arial"/>
                <w:b/>
                <w:sz w:val="18"/>
                <w:szCs w:val="18"/>
              </w:rPr>
            </w:pPr>
          </w:p>
        </w:tc>
        <w:tc>
          <w:tcPr>
            <w:tcW w:w="2410" w:type="dxa"/>
          </w:tcPr>
          <w:p w14:paraId="77158A5C"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Instabilité des fouilles </w:t>
            </w:r>
          </w:p>
        </w:tc>
        <w:tc>
          <w:tcPr>
            <w:tcW w:w="2693" w:type="dxa"/>
          </w:tcPr>
          <w:p w14:paraId="1069D633"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Destruction de biens privés ou de ressources naturelles autour de la zone de travaux (effondrement de clôture, de mur, rampe, chute d’arbres) entrainant des conflits, indemnisation ou une dégradation de l’environnement</w:t>
            </w:r>
          </w:p>
        </w:tc>
        <w:tc>
          <w:tcPr>
            <w:tcW w:w="851" w:type="dxa"/>
          </w:tcPr>
          <w:p w14:paraId="474B0FDC"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25AC40A4"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0000"/>
          </w:tcPr>
          <w:p w14:paraId="5C38A5A0"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197AA19E" w14:textId="77777777" w:rsidTr="000A3F7C">
        <w:trPr>
          <w:jc w:val="center"/>
        </w:trPr>
        <w:tc>
          <w:tcPr>
            <w:tcW w:w="1838" w:type="dxa"/>
            <w:vMerge/>
          </w:tcPr>
          <w:p w14:paraId="4396B042" w14:textId="77777777" w:rsidR="008D1B3F" w:rsidRPr="00327D1C" w:rsidRDefault="008D1B3F" w:rsidP="000A3F7C">
            <w:pPr>
              <w:spacing w:line="240" w:lineRule="auto"/>
              <w:jc w:val="center"/>
              <w:rPr>
                <w:rFonts w:cs="Arial"/>
                <w:b/>
                <w:sz w:val="18"/>
                <w:szCs w:val="18"/>
              </w:rPr>
            </w:pPr>
          </w:p>
        </w:tc>
        <w:tc>
          <w:tcPr>
            <w:tcW w:w="2410" w:type="dxa"/>
          </w:tcPr>
          <w:p w14:paraId="06F4A19B"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Emploi inadapté d’appareil électrique, des huiles de décoffrage, des adjuvants,… </w:t>
            </w:r>
          </w:p>
        </w:tc>
        <w:tc>
          <w:tcPr>
            <w:tcW w:w="2693" w:type="dxa"/>
          </w:tcPr>
          <w:p w14:paraId="71E871AD"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Destruction par incendie de biens privés ou de ressources naturelles autour de la zone de travaux entrainant des conflits, indemnisations ou une dégradation de l’environnement </w:t>
            </w:r>
          </w:p>
        </w:tc>
        <w:tc>
          <w:tcPr>
            <w:tcW w:w="851" w:type="dxa"/>
          </w:tcPr>
          <w:p w14:paraId="7D5DE6CA"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166BD7A2"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423C2C41"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7ECAF888" w14:textId="77777777" w:rsidTr="000A3F7C">
        <w:trPr>
          <w:jc w:val="center"/>
        </w:trPr>
        <w:tc>
          <w:tcPr>
            <w:tcW w:w="1838" w:type="dxa"/>
            <w:vMerge/>
          </w:tcPr>
          <w:p w14:paraId="1096E260" w14:textId="77777777" w:rsidR="008D1B3F" w:rsidRPr="00327D1C" w:rsidRDefault="008D1B3F" w:rsidP="008D1B3F">
            <w:pPr>
              <w:pStyle w:val="Paragraphedeliste"/>
              <w:numPr>
                <w:ilvl w:val="0"/>
                <w:numId w:val="9"/>
              </w:numPr>
              <w:overflowPunct/>
              <w:autoSpaceDE/>
              <w:autoSpaceDN/>
              <w:adjustRightInd/>
              <w:spacing w:line="240" w:lineRule="auto"/>
              <w:ind w:left="0"/>
              <w:jc w:val="center"/>
              <w:rPr>
                <w:rFonts w:cs="Arial"/>
                <w:b/>
                <w:sz w:val="18"/>
                <w:szCs w:val="18"/>
              </w:rPr>
            </w:pPr>
          </w:p>
        </w:tc>
        <w:tc>
          <w:tcPr>
            <w:tcW w:w="2410" w:type="dxa"/>
          </w:tcPr>
          <w:p w14:paraId="0777244B"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Canalisations ou câbles électriques enterrés identifiés ou non </w:t>
            </w:r>
          </w:p>
        </w:tc>
        <w:tc>
          <w:tcPr>
            <w:tcW w:w="2693" w:type="dxa"/>
            <w:vMerge w:val="restart"/>
          </w:tcPr>
          <w:p w14:paraId="00B7F331"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Destruction par inondation ou incendie de biens privés ou de ressources naturelles autour de la zone de travaux entrainant des conflits, indemnisations ou dégradation de l’environnement </w:t>
            </w:r>
          </w:p>
        </w:tc>
        <w:tc>
          <w:tcPr>
            <w:tcW w:w="851" w:type="dxa"/>
          </w:tcPr>
          <w:p w14:paraId="2BF95D25"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18770CB7"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2A2F9745"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1E23C446" w14:textId="77777777" w:rsidTr="000A3F7C">
        <w:trPr>
          <w:jc w:val="center"/>
        </w:trPr>
        <w:tc>
          <w:tcPr>
            <w:tcW w:w="1838" w:type="dxa"/>
            <w:vMerge/>
          </w:tcPr>
          <w:p w14:paraId="4BAD8662" w14:textId="77777777" w:rsidR="008D1B3F" w:rsidRPr="00327D1C" w:rsidRDefault="008D1B3F" w:rsidP="008D1B3F">
            <w:pPr>
              <w:pStyle w:val="Paragraphedeliste"/>
              <w:numPr>
                <w:ilvl w:val="0"/>
                <w:numId w:val="9"/>
              </w:numPr>
              <w:overflowPunct/>
              <w:autoSpaceDE/>
              <w:autoSpaceDN/>
              <w:adjustRightInd/>
              <w:spacing w:line="240" w:lineRule="auto"/>
              <w:ind w:left="0"/>
              <w:jc w:val="center"/>
              <w:rPr>
                <w:rFonts w:cs="Arial"/>
                <w:b/>
                <w:sz w:val="18"/>
                <w:szCs w:val="18"/>
              </w:rPr>
            </w:pPr>
          </w:p>
        </w:tc>
        <w:tc>
          <w:tcPr>
            <w:tcW w:w="2410" w:type="dxa"/>
          </w:tcPr>
          <w:p w14:paraId="5B094154"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Installation d’engins sous des lignes électriques aérienne sous tension </w:t>
            </w:r>
          </w:p>
        </w:tc>
        <w:tc>
          <w:tcPr>
            <w:tcW w:w="2693" w:type="dxa"/>
            <w:vMerge/>
          </w:tcPr>
          <w:p w14:paraId="0D1C2AA8" w14:textId="77777777" w:rsidR="008D1B3F" w:rsidRPr="00327D1C" w:rsidRDefault="008D1B3F" w:rsidP="000A3F7C">
            <w:pPr>
              <w:spacing w:line="240" w:lineRule="auto"/>
              <w:jc w:val="left"/>
              <w:rPr>
                <w:rFonts w:eastAsiaTheme="minorHAnsi" w:cs="Arial"/>
                <w:sz w:val="18"/>
                <w:szCs w:val="18"/>
                <w:lang w:eastAsia="en-US"/>
              </w:rPr>
            </w:pPr>
          </w:p>
        </w:tc>
        <w:tc>
          <w:tcPr>
            <w:tcW w:w="851" w:type="dxa"/>
          </w:tcPr>
          <w:p w14:paraId="0C9D1B2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567" w:type="dxa"/>
          </w:tcPr>
          <w:p w14:paraId="0227F394"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850" w:type="dxa"/>
            <w:shd w:val="clear" w:color="auto" w:fill="FFFF00"/>
          </w:tcPr>
          <w:p w14:paraId="51B815A9"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344234F9" w14:textId="77777777" w:rsidTr="000A3F7C">
        <w:trPr>
          <w:jc w:val="center"/>
        </w:trPr>
        <w:tc>
          <w:tcPr>
            <w:tcW w:w="1838" w:type="dxa"/>
            <w:vMerge w:val="restart"/>
          </w:tcPr>
          <w:p w14:paraId="5D2D6DAC" w14:textId="77777777" w:rsidR="008D1B3F" w:rsidRPr="00327D1C" w:rsidRDefault="008D1B3F" w:rsidP="008D1B3F">
            <w:pPr>
              <w:pStyle w:val="Paragraphedeliste"/>
              <w:numPr>
                <w:ilvl w:val="0"/>
                <w:numId w:val="8"/>
              </w:numPr>
              <w:overflowPunct/>
              <w:autoSpaceDE/>
              <w:autoSpaceDN/>
              <w:adjustRightInd/>
              <w:spacing w:line="276" w:lineRule="auto"/>
              <w:ind w:left="0" w:firstLine="0"/>
              <w:jc w:val="left"/>
              <w:rPr>
                <w:rFonts w:cs="Arial"/>
                <w:b/>
                <w:sz w:val="18"/>
                <w:szCs w:val="18"/>
                <w:lang w:val="fr-FR"/>
              </w:rPr>
            </w:pPr>
            <w:r w:rsidRPr="00327D1C">
              <w:rPr>
                <w:rFonts w:cs="Arial"/>
                <w:b/>
                <w:sz w:val="18"/>
                <w:szCs w:val="18"/>
                <w:lang w:val="fr-FR"/>
              </w:rPr>
              <w:t xml:space="preserve">Mise en services des ouvrages et entretien des ouvrages pendant la période de garantie </w:t>
            </w:r>
          </w:p>
        </w:tc>
        <w:tc>
          <w:tcPr>
            <w:tcW w:w="2410" w:type="dxa"/>
          </w:tcPr>
          <w:p w14:paraId="32D53AD3"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Conduite inappropriée des véhicules et engins de chantier</w:t>
            </w:r>
          </w:p>
        </w:tc>
        <w:tc>
          <w:tcPr>
            <w:tcW w:w="2693" w:type="dxa"/>
            <w:vMerge w:val="restart"/>
          </w:tcPr>
          <w:p w14:paraId="393E743D"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Destruction par incendie de biens privés ou de ressources naturelles autour de la zone de travaux entrainant des conflits, indemnisations ou une dégradation de l’environnement </w:t>
            </w:r>
          </w:p>
        </w:tc>
        <w:tc>
          <w:tcPr>
            <w:tcW w:w="851" w:type="dxa"/>
          </w:tcPr>
          <w:p w14:paraId="2BFE1BD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567" w:type="dxa"/>
          </w:tcPr>
          <w:p w14:paraId="4E7F7647"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850" w:type="dxa"/>
            <w:shd w:val="clear" w:color="auto" w:fill="FFFF00"/>
          </w:tcPr>
          <w:p w14:paraId="0AE953D8"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43B2BA55" w14:textId="77777777" w:rsidTr="000A3F7C">
        <w:trPr>
          <w:jc w:val="center"/>
        </w:trPr>
        <w:tc>
          <w:tcPr>
            <w:tcW w:w="1838" w:type="dxa"/>
            <w:vMerge/>
          </w:tcPr>
          <w:p w14:paraId="6AF71470" w14:textId="77777777" w:rsidR="008D1B3F" w:rsidRPr="00327D1C" w:rsidRDefault="008D1B3F" w:rsidP="000A3F7C">
            <w:pPr>
              <w:spacing w:line="240" w:lineRule="auto"/>
              <w:jc w:val="center"/>
              <w:rPr>
                <w:rFonts w:eastAsiaTheme="minorHAnsi" w:cs="Arial"/>
                <w:b/>
                <w:sz w:val="18"/>
                <w:szCs w:val="18"/>
                <w:lang w:eastAsia="en-US"/>
              </w:rPr>
            </w:pPr>
          </w:p>
        </w:tc>
        <w:tc>
          <w:tcPr>
            <w:tcW w:w="2410" w:type="dxa"/>
          </w:tcPr>
          <w:p w14:paraId="23D800AE"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Déplacement ou utilisation non mal contrôlé de véhicules et engins de chantier ou de leurs organes mobiles (camions, pelles,  par ex.) </w:t>
            </w:r>
          </w:p>
        </w:tc>
        <w:tc>
          <w:tcPr>
            <w:tcW w:w="2693" w:type="dxa"/>
            <w:vMerge/>
          </w:tcPr>
          <w:p w14:paraId="309ECD95" w14:textId="77777777" w:rsidR="008D1B3F" w:rsidRPr="00327D1C" w:rsidRDefault="008D1B3F" w:rsidP="000A3F7C">
            <w:pPr>
              <w:spacing w:line="240" w:lineRule="auto"/>
              <w:jc w:val="left"/>
              <w:rPr>
                <w:rFonts w:eastAsiaTheme="minorHAnsi" w:cs="Arial"/>
                <w:sz w:val="18"/>
                <w:szCs w:val="18"/>
                <w:lang w:eastAsia="en-US"/>
              </w:rPr>
            </w:pPr>
          </w:p>
        </w:tc>
        <w:tc>
          <w:tcPr>
            <w:tcW w:w="851" w:type="dxa"/>
          </w:tcPr>
          <w:p w14:paraId="574193B6"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567" w:type="dxa"/>
          </w:tcPr>
          <w:p w14:paraId="09CC8B02"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850" w:type="dxa"/>
            <w:shd w:val="clear" w:color="auto" w:fill="FFFF00"/>
          </w:tcPr>
          <w:p w14:paraId="06FD6FB2" w14:textId="77777777" w:rsidR="008D1B3F" w:rsidRPr="00327D1C" w:rsidRDefault="008D1B3F" w:rsidP="000A3F7C">
            <w:pPr>
              <w:spacing w:line="240" w:lineRule="auto"/>
              <w:jc w:val="center"/>
              <w:rPr>
                <w:rFonts w:eastAsiaTheme="minorHAnsi" w:cs="Arial"/>
                <w:sz w:val="18"/>
                <w:szCs w:val="18"/>
                <w:highlight w:val="yellow"/>
                <w:lang w:eastAsia="en-US"/>
              </w:rPr>
            </w:pPr>
          </w:p>
        </w:tc>
      </w:tr>
    </w:tbl>
    <w:p w14:paraId="3AA33156" w14:textId="77777777" w:rsidR="008D1B3F" w:rsidRPr="00327D1C" w:rsidRDefault="008D1B3F" w:rsidP="008D1B3F">
      <w:pPr>
        <w:rPr>
          <w:rFonts w:cs="Arial"/>
        </w:rPr>
      </w:pPr>
      <w:bookmarkStart w:id="1094" w:name="_Toc453943059"/>
      <w:bookmarkStart w:id="1095" w:name="_Toc463898228"/>
      <w:bookmarkStart w:id="1096" w:name="_Toc472330342"/>
      <w:bookmarkStart w:id="1097" w:name="_Toc523415155"/>
      <w:bookmarkStart w:id="1098" w:name="_Toc523417526"/>
      <w:bookmarkStart w:id="1099" w:name="_Toc523850159"/>
      <w:bookmarkStart w:id="1100" w:name="_Toc523857315"/>
      <w:bookmarkStart w:id="1101" w:name="_Toc524462552"/>
    </w:p>
    <w:p w14:paraId="21A87DA5" w14:textId="77777777" w:rsidR="008D1B3F" w:rsidRDefault="008D1B3F" w:rsidP="008D1B3F">
      <w:pPr>
        <w:spacing w:after="160" w:line="259" w:lineRule="auto"/>
        <w:jc w:val="left"/>
        <w:rPr>
          <w:rFonts w:eastAsiaTheme="majorEastAsia" w:cstheme="majorBidi"/>
          <w:b/>
          <w:smallCaps/>
          <w:color w:val="F4B083" w:themeColor="accent2" w:themeTint="99"/>
          <w:sz w:val="28"/>
          <w:szCs w:val="26"/>
        </w:rPr>
      </w:pPr>
      <w:r>
        <w:br w:type="page"/>
      </w:r>
    </w:p>
    <w:p w14:paraId="57E8EEC5" w14:textId="0625888F" w:rsidR="008D1B3F" w:rsidRPr="002D4188" w:rsidRDefault="00FF6F09" w:rsidP="008D1B3F">
      <w:pPr>
        <w:pStyle w:val="Titre2"/>
      </w:pPr>
      <w:bookmarkStart w:id="1102" w:name="_Toc531434247"/>
      <w:bookmarkStart w:id="1103" w:name="_Toc535244621"/>
      <w:r>
        <w:t>9</w:t>
      </w:r>
      <w:r w:rsidR="008D1B3F" w:rsidRPr="002D4188">
        <w:t>.14. Mesures générales de prévention et minimisation des risques pendant les travaux</w:t>
      </w:r>
      <w:bookmarkEnd w:id="1102"/>
      <w:bookmarkEnd w:id="1103"/>
      <w:r w:rsidR="008D1B3F" w:rsidRPr="002D4188">
        <w:t xml:space="preserve"> </w:t>
      </w:r>
      <w:bookmarkEnd w:id="1094"/>
      <w:bookmarkEnd w:id="1095"/>
      <w:bookmarkEnd w:id="1096"/>
      <w:bookmarkEnd w:id="1097"/>
      <w:bookmarkEnd w:id="1098"/>
      <w:bookmarkEnd w:id="1099"/>
      <w:bookmarkEnd w:id="1100"/>
      <w:bookmarkEnd w:id="1101"/>
      <w:r w:rsidR="008D1B3F" w:rsidRPr="002D4188">
        <w:t xml:space="preserve"> </w:t>
      </w:r>
    </w:p>
    <w:p w14:paraId="1E1CCE84" w14:textId="77777777" w:rsidR="008D1B3F" w:rsidRPr="00327D1C" w:rsidRDefault="008D1B3F" w:rsidP="008D1B3F">
      <w:pPr>
        <w:spacing w:line="240" w:lineRule="exact"/>
        <w:ind w:left="709"/>
        <w:rPr>
          <w:rFonts w:cs="Arial"/>
          <w:sz w:val="20"/>
          <w:szCs w:val="20"/>
        </w:rPr>
      </w:pPr>
    </w:p>
    <w:p w14:paraId="522B545A" w14:textId="1A630F7D" w:rsidR="008D1B3F" w:rsidRPr="002D4188" w:rsidRDefault="00FF6F09" w:rsidP="008D1B3F">
      <w:pPr>
        <w:pStyle w:val="Titre3"/>
      </w:pPr>
      <w:bookmarkStart w:id="1104" w:name="_Toc453943061"/>
      <w:bookmarkStart w:id="1105" w:name="_Toc463898229"/>
      <w:bookmarkStart w:id="1106" w:name="_Toc472330343"/>
      <w:bookmarkStart w:id="1107" w:name="_Toc523415156"/>
      <w:bookmarkStart w:id="1108" w:name="_Toc523417527"/>
      <w:bookmarkStart w:id="1109" w:name="_Toc523850160"/>
      <w:bookmarkStart w:id="1110" w:name="_Toc523857316"/>
      <w:bookmarkStart w:id="1111" w:name="_Toc524462553"/>
      <w:bookmarkStart w:id="1112" w:name="_Toc531434248"/>
      <w:bookmarkStart w:id="1113" w:name="_Toc535244622"/>
      <w:r>
        <w:t>9</w:t>
      </w:r>
      <w:r w:rsidR="008D1B3F" w:rsidRPr="002D4188">
        <w:t>.14.1. Protection du personnel sur site</w:t>
      </w:r>
      <w:bookmarkEnd w:id="1104"/>
      <w:bookmarkEnd w:id="1105"/>
      <w:bookmarkEnd w:id="1106"/>
      <w:bookmarkEnd w:id="1107"/>
      <w:bookmarkEnd w:id="1108"/>
      <w:bookmarkEnd w:id="1109"/>
      <w:bookmarkEnd w:id="1110"/>
      <w:bookmarkEnd w:id="1111"/>
      <w:bookmarkEnd w:id="1112"/>
      <w:bookmarkEnd w:id="1113"/>
    </w:p>
    <w:p w14:paraId="634FD596" w14:textId="77777777" w:rsidR="008D1B3F" w:rsidRPr="00FD093E" w:rsidRDefault="008D1B3F" w:rsidP="008D1B3F">
      <w:pPr>
        <w:pStyle w:val="Igip1"/>
      </w:pPr>
      <w:r w:rsidRPr="00FD093E">
        <w:t>Equipements de protection individuelle (EPI).</w:t>
      </w:r>
    </w:p>
    <w:p w14:paraId="08C1D3FB" w14:textId="77777777" w:rsidR="008D1B3F" w:rsidRPr="00327D1C" w:rsidRDefault="008D1B3F" w:rsidP="008D1B3F">
      <w:r w:rsidRPr="00327D1C">
        <w:t>L’entreprise doit fournir à son personnel les EPI nécessaires à sa protection et notamment :</w:t>
      </w:r>
    </w:p>
    <w:p w14:paraId="0EEDFAA9" w14:textId="77777777" w:rsidR="008D1B3F" w:rsidRPr="004C1FF0" w:rsidRDefault="008D1B3F" w:rsidP="008D1B3F">
      <w:pPr>
        <w:numPr>
          <w:ilvl w:val="0"/>
          <w:numId w:val="26"/>
        </w:numPr>
        <w:tabs>
          <w:tab w:val="num" w:pos="1418"/>
        </w:tabs>
        <w:spacing w:line="288" w:lineRule="auto"/>
        <w:rPr>
          <w:rFonts w:cs="Arial"/>
          <w:color w:val="auto"/>
        </w:rPr>
      </w:pPr>
      <w:r w:rsidRPr="004C1FF0">
        <w:rPr>
          <w:rFonts w:cs="Arial"/>
          <w:color w:val="auto"/>
        </w:rPr>
        <w:t>le casque et les chaussures de sécurité dont le port est obligatoire partout sur le chantier ;</w:t>
      </w:r>
    </w:p>
    <w:p w14:paraId="5AB5DAE4" w14:textId="77777777" w:rsidR="008D1B3F" w:rsidRPr="004C1FF0" w:rsidRDefault="008D1B3F" w:rsidP="008D1B3F">
      <w:pPr>
        <w:numPr>
          <w:ilvl w:val="0"/>
          <w:numId w:val="26"/>
        </w:numPr>
        <w:tabs>
          <w:tab w:val="num" w:pos="1418"/>
        </w:tabs>
        <w:spacing w:line="288" w:lineRule="auto"/>
        <w:rPr>
          <w:rFonts w:cs="Arial"/>
          <w:color w:val="auto"/>
        </w:rPr>
      </w:pPr>
      <w:r w:rsidRPr="004C1FF0">
        <w:rPr>
          <w:rFonts w:cs="Arial"/>
          <w:color w:val="auto"/>
        </w:rPr>
        <w:t>les gants obligatoires pour les travaux de démolition manuelle, les travaux au marteau de piquage, le creusement de fouilles à la pelle, etc</w:t>
      </w:r>
      <w:r>
        <w:rPr>
          <w:rFonts w:cs="Arial"/>
          <w:color w:val="auto"/>
        </w:rPr>
        <w:t>.</w:t>
      </w:r>
      <w:r w:rsidRPr="004C1FF0">
        <w:rPr>
          <w:rFonts w:cs="Arial"/>
          <w:color w:val="auto"/>
        </w:rPr>
        <w:t xml:space="preserve"> ;</w:t>
      </w:r>
    </w:p>
    <w:p w14:paraId="0D9B5132" w14:textId="77777777" w:rsidR="008D1B3F" w:rsidRPr="004C1FF0" w:rsidRDefault="008D1B3F" w:rsidP="008D1B3F">
      <w:pPr>
        <w:numPr>
          <w:ilvl w:val="0"/>
          <w:numId w:val="26"/>
        </w:numPr>
        <w:tabs>
          <w:tab w:val="num" w:pos="1418"/>
        </w:tabs>
        <w:spacing w:line="288" w:lineRule="auto"/>
        <w:rPr>
          <w:rFonts w:cs="Arial"/>
          <w:color w:val="auto"/>
        </w:rPr>
      </w:pPr>
      <w:r w:rsidRPr="004C1FF0">
        <w:rPr>
          <w:rFonts w:cs="Arial"/>
          <w:color w:val="auto"/>
        </w:rPr>
        <w:t>les protections anti-bruit pour les travaux exposés au bruit (utilisation de compresseur, fonçage de chaussée, démolition au marteau piqueur, explosion, … ;</w:t>
      </w:r>
    </w:p>
    <w:p w14:paraId="1A86A204" w14:textId="77777777" w:rsidR="008D1B3F" w:rsidRPr="004C1FF0" w:rsidRDefault="008D1B3F" w:rsidP="008D1B3F">
      <w:pPr>
        <w:numPr>
          <w:ilvl w:val="0"/>
          <w:numId w:val="26"/>
        </w:numPr>
        <w:tabs>
          <w:tab w:val="num" w:pos="1418"/>
        </w:tabs>
        <w:spacing w:line="288" w:lineRule="auto"/>
        <w:rPr>
          <w:rFonts w:cs="Arial"/>
          <w:color w:val="auto"/>
        </w:rPr>
      </w:pPr>
      <w:r w:rsidRPr="004C1FF0">
        <w:rPr>
          <w:rFonts w:cs="Arial"/>
          <w:color w:val="auto"/>
        </w:rPr>
        <w:t>les masques de protection oculaire (ou visières) et respiratoire contre les poussières, les gaz, les projections (solides ou liquides), contre les rayonnements (lunettes de soudeurs, etc.) ;</w:t>
      </w:r>
    </w:p>
    <w:p w14:paraId="3A02256E" w14:textId="77777777" w:rsidR="008D1B3F" w:rsidRPr="004C1FF0" w:rsidRDefault="008D1B3F" w:rsidP="008D1B3F">
      <w:pPr>
        <w:numPr>
          <w:ilvl w:val="0"/>
          <w:numId w:val="26"/>
        </w:numPr>
        <w:tabs>
          <w:tab w:val="num" w:pos="1418"/>
        </w:tabs>
        <w:spacing w:line="288" w:lineRule="auto"/>
        <w:rPr>
          <w:rFonts w:cs="Arial"/>
          <w:color w:val="auto"/>
        </w:rPr>
      </w:pPr>
      <w:r w:rsidRPr="004C1FF0">
        <w:rPr>
          <w:rFonts w:cs="Arial"/>
          <w:color w:val="auto"/>
        </w:rPr>
        <w:t xml:space="preserve">les gilets fluorescents </w:t>
      </w:r>
      <w:hyperlink r:id="rId121" w:tooltip="Gilet haute visibilité" w:history="1">
        <w:r w:rsidRPr="004C1FF0">
          <w:rPr>
            <w:rFonts w:cs="Arial"/>
            <w:color w:val="auto"/>
          </w:rPr>
          <w:t>à haute visibilité</w:t>
        </w:r>
      </w:hyperlink>
      <w:r w:rsidRPr="004C1FF0">
        <w:rPr>
          <w:rFonts w:cs="Arial"/>
          <w:color w:val="auto"/>
        </w:rPr>
        <w:t xml:space="preserve"> pour éviter de se faire renverser par un véhicule ou un engin de manutention, etc.</w:t>
      </w:r>
    </w:p>
    <w:p w14:paraId="7F62CCB7" w14:textId="77777777" w:rsidR="008D1B3F" w:rsidRPr="00327D1C" w:rsidRDefault="008D1B3F" w:rsidP="008D1B3F">
      <w:pPr>
        <w:spacing w:line="288" w:lineRule="auto"/>
        <w:rPr>
          <w:rFonts w:cs="Arial"/>
          <w:color w:val="auto"/>
        </w:rPr>
      </w:pPr>
      <w:r w:rsidRPr="00327D1C">
        <w:rPr>
          <w:rFonts w:cs="Arial"/>
          <w:color w:val="auto"/>
        </w:rPr>
        <w:t>Dans la même dynamique, il devrait y avoir :</w:t>
      </w:r>
    </w:p>
    <w:p w14:paraId="0C548DEE" w14:textId="77777777" w:rsidR="008D1B3F" w:rsidRPr="004C1FF0" w:rsidRDefault="008D1B3F" w:rsidP="008D1B3F">
      <w:pPr>
        <w:numPr>
          <w:ilvl w:val="0"/>
          <w:numId w:val="27"/>
        </w:numPr>
        <w:spacing w:line="288" w:lineRule="auto"/>
        <w:rPr>
          <w:rFonts w:cs="Arial"/>
          <w:color w:val="auto"/>
        </w:rPr>
      </w:pPr>
      <w:bookmarkStart w:id="1114" w:name="74"/>
      <w:bookmarkEnd w:id="1114"/>
      <w:r w:rsidRPr="004C1FF0">
        <w:rPr>
          <w:rFonts w:cs="Arial"/>
          <w:color w:val="auto"/>
        </w:rPr>
        <w:t>des protections contre les risques d'électrisation, d'électrocution ou l'électricité statique : gants d'électriciens, dispositifs de mise à la terre (bracelets, perches), etc. ;</w:t>
      </w:r>
    </w:p>
    <w:p w14:paraId="22D5AA45" w14:textId="77777777" w:rsidR="008D1B3F" w:rsidRPr="004C1FF0" w:rsidRDefault="008D1B3F" w:rsidP="008D1B3F">
      <w:pPr>
        <w:numPr>
          <w:ilvl w:val="0"/>
          <w:numId w:val="27"/>
        </w:numPr>
        <w:spacing w:line="288" w:lineRule="auto"/>
        <w:rPr>
          <w:rFonts w:cs="Arial"/>
          <w:color w:val="auto"/>
        </w:rPr>
      </w:pPr>
      <w:r w:rsidRPr="004C1FF0">
        <w:rPr>
          <w:rFonts w:cs="Arial"/>
          <w:color w:val="auto"/>
        </w:rPr>
        <w:t xml:space="preserve">des </w:t>
      </w:r>
      <w:hyperlink r:id="rId122" w:tooltip="Gant" w:history="1">
        <w:r w:rsidRPr="004C1FF0">
          <w:rPr>
            <w:rFonts w:cs="Arial"/>
            <w:color w:val="auto"/>
          </w:rPr>
          <w:t>gants</w:t>
        </w:r>
      </w:hyperlink>
      <w:r w:rsidRPr="004C1FF0">
        <w:rPr>
          <w:rFonts w:cs="Arial"/>
          <w:color w:val="auto"/>
        </w:rPr>
        <w:t xml:space="preserve">, </w:t>
      </w:r>
      <w:hyperlink r:id="rId123" w:tooltip="Lunettes" w:history="1">
        <w:r w:rsidRPr="004C1FF0">
          <w:rPr>
            <w:rFonts w:cs="Arial"/>
            <w:color w:val="auto"/>
          </w:rPr>
          <w:t>lunettes</w:t>
        </w:r>
      </w:hyperlink>
      <w:r w:rsidRPr="004C1FF0">
        <w:rPr>
          <w:rFonts w:cs="Arial"/>
          <w:color w:val="auto"/>
        </w:rPr>
        <w:t xml:space="preserve"> et </w:t>
      </w:r>
      <w:hyperlink r:id="rId124" w:tooltip="Masque" w:history="1">
        <w:r w:rsidRPr="004C1FF0">
          <w:rPr>
            <w:rFonts w:cs="Arial"/>
            <w:color w:val="auto"/>
          </w:rPr>
          <w:t>masque</w:t>
        </w:r>
      </w:hyperlink>
      <w:r w:rsidRPr="004C1FF0">
        <w:rPr>
          <w:rFonts w:cs="Arial"/>
          <w:color w:val="auto"/>
        </w:rPr>
        <w:t xml:space="preserve">s nécessaires contre 1) les projections de produits chimiques ou biologiques 2) les sources intenses de </w:t>
      </w:r>
      <w:hyperlink r:id="rId125" w:tooltip="Transfert thermique" w:history="1">
        <w:r w:rsidRPr="004C1FF0">
          <w:rPr>
            <w:rFonts w:cs="Arial"/>
            <w:color w:val="auto"/>
          </w:rPr>
          <w:t>chaleur</w:t>
        </w:r>
      </w:hyperlink>
      <w:r w:rsidRPr="004C1FF0">
        <w:rPr>
          <w:rFonts w:cs="Arial"/>
          <w:color w:val="auto"/>
        </w:rPr>
        <w:t xml:space="preserve"> et le risque de </w:t>
      </w:r>
      <w:hyperlink r:id="rId126" w:tooltip="Feu" w:history="1">
        <w:r w:rsidRPr="004C1FF0">
          <w:rPr>
            <w:rFonts w:cs="Arial"/>
            <w:color w:val="auto"/>
          </w:rPr>
          <w:t>feu</w:t>
        </w:r>
      </w:hyperlink>
      <w:r w:rsidRPr="004C1FF0">
        <w:rPr>
          <w:rFonts w:cs="Arial"/>
          <w:color w:val="auto"/>
        </w:rPr>
        <w:t xml:space="preserve"> et 3) les risques de </w:t>
      </w:r>
      <w:hyperlink r:id="rId127" w:tooltip="Plaie" w:history="1">
        <w:r w:rsidRPr="004C1FF0">
          <w:rPr>
            <w:rFonts w:cs="Arial"/>
            <w:color w:val="auto"/>
          </w:rPr>
          <w:t>plaie</w:t>
        </w:r>
      </w:hyperlink>
      <w:r w:rsidRPr="004C1FF0">
        <w:rPr>
          <w:rFonts w:cs="Arial"/>
          <w:color w:val="auto"/>
        </w:rPr>
        <w:t xml:space="preserve"> (coupure, abrasion, etc.) ;</w:t>
      </w:r>
    </w:p>
    <w:p w14:paraId="79F1E57D" w14:textId="77777777" w:rsidR="008D1B3F" w:rsidRPr="004C1FF0" w:rsidRDefault="008D1B3F" w:rsidP="008D1B3F">
      <w:pPr>
        <w:numPr>
          <w:ilvl w:val="0"/>
          <w:numId w:val="27"/>
        </w:numPr>
        <w:spacing w:line="288" w:lineRule="auto"/>
        <w:rPr>
          <w:rFonts w:cs="Arial"/>
          <w:color w:val="auto"/>
        </w:rPr>
      </w:pPr>
      <w:r w:rsidRPr="004C1FF0">
        <w:rPr>
          <w:rFonts w:cs="Arial"/>
          <w:color w:val="auto"/>
        </w:rPr>
        <w:t>des gilets de sauvetage contre les risques de noyade.</w:t>
      </w:r>
    </w:p>
    <w:p w14:paraId="4FFDF71A" w14:textId="77777777" w:rsidR="008D1B3F" w:rsidRDefault="008D1B3F" w:rsidP="008D1B3F"/>
    <w:p w14:paraId="5CFD82AD" w14:textId="77777777" w:rsidR="008D1B3F" w:rsidRPr="002D4188" w:rsidRDefault="008D1B3F" w:rsidP="008D1B3F">
      <w:r w:rsidRPr="002D4188">
        <w:t xml:space="preserve">Les matériels et les équipements de sécurité doivent être en parfaits états et portés, ce qui justifie une formation au port des EPI et aux risques contre lesquels ils protègent. </w:t>
      </w:r>
    </w:p>
    <w:p w14:paraId="048B05B6" w14:textId="77777777" w:rsidR="008D1B3F" w:rsidRPr="00FD093E" w:rsidRDefault="008D1B3F" w:rsidP="008D1B3F">
      <w:pPr>
        <w:pStyle w:val="Igip1"/>
      </w:pPr>
      <w:r w:rsidRPr="00FD093E">
        <w:t>Equipements de protection collective</w:t>
      </w:r>
    </w:p>
    <w:p w14:paraId="6466C8F1" w14:textId="77777777" w:rsidR="008D1B3F" w:rsidRPr="004C1FF0" w:rsidRDefault="008D1B3F" w:rsidP="008D1B3F">
      <w:r w:rsidRPr="004C1FF0">
        <w:t>Les équipements de protection collective visent à réduire à un niveau acceptable les risques auxquels les travailleurs et les personnes extérieures au chantier peuvent être exposés. Dans le cas du projet, il s’agira en particulier :</w:t>
      </w:r>
    </w:p>
    <w:p w14:paraId="5637BDBC" w14:textId="77777777" w:rsidR="008D1B3F" w:rsidRPr="004C1FF0" w:rsidRDefault="008D1B3F" w:rsidP="008D1B3F">
      <w:pPr>
        <w:pStyle w:val="puces1"/>
        <w:numPr>
          <w:ilvl w:val="0"/>
          <w:numId w:val="27"/>
        </w:numPr>
        <w:ind w:left="1378" w:hanging="357"/>
        <w:rPr>
          <w:rFonts w:cs="Arial"/>
          <w:szCs w:val="22"/>
        </w:rPr>
      </w:pPr>
      <w:r w:rsidRPr="004C1FF0">
        <w:rPr>
          <w:rFonts w:cs="Arial"/>
          <w:szCs w:val="22"/>
        </w:rPr>
        <w:t>d’éviter l’exposition au danger ou l’accès à une zone de danger : veiller à ce que les personnes ou des parties du corps ne puissent se trouver à un endroit dangereux en respectant les distances de sécurité nécessaires ;</w:t>
      </w:r>
    </w:p>
    <w:p w14:paraId="3376BCA0" w14:textId="77777777" w:rsidR="008D1B3F" w:rsidRPr="004C1FF0" w:rsidRDefault="008D1B3F" w:rsidP="008D1B3F">
      <w:pPr>
        <w:pStyle w:val="puces1"/>
        <w:numPr>
          <w:ilvl w:val="0"/>
          <w:numId w:val="27"/>
        </w:numPr>
        <w:ind w:left="1378" w:hanging="357"/>
        <w:rPr>
          <w:rFonts w:cs="Arial"/>
          <w:szCs w:val="22"/>
        </w:rPr>
      </w:pPr>
      <w:r w:rsidRPr="004C1FF0">
        <w:rPr>
          <w:rFonts w:cs="Arial"/>
          <w:szCs w:val="22"/>
        </w:rPr>
        <w:t>d’éviter les projections et de recueillir les matériaux, élément</w:t>
      </w:r>
      <w:r>
        <w:rPr>
          <w:rFonts w:cs="Arial"/>
          <w:szCs w:val="22"/>
        </w:rPr>
        <w:t>s projetés et liquides déversés ;</w:t>
      </w:r>
    </w:p>
    <w:p w14:paraId="6D2F0C1B" w14:textId="77777777" w:rsidR="008D1B3F" w:rsidRPr="00FD093E" w:rsidRDefault="008D1B3F" w:rsidP="008D1B3F">
      <w:pPr>
        <w:pStyle w:val="Igip1"/>
        <w:numPr>
          <w:ilvl w:val="0"/>
          <w:numId w:val="27"/>
        </w:numPr>
        <w:rPr>
          <w:i w:val="0"/>
        </w:rPr>
      </w:pPr>
      <w:r w:rsidRPr="00FD093E">
        <w:rPr>
          <w:i w:val="0"/>
        </w:rPr>
        <w:t>Tout risque mis en évidence lors des travaux doit être éliminé ou faire l’objet de mesures préventives appropriées (garde-corps ou ruban fluorescent au bord d’une ouverture, d’une fouille, des échafaudages pour les travaux en hauteur, etc.) ;</w:t>
      </w:r>
    </w:p>
    <w:p w14:paraId="40F05AAD" w14:textId="77777777" w:rsidR="008D1B3F" w:rsidRPr="00FD093E" w:rsidRDefault="008D1B3F" w:rsidP="008D1B3F">
      <w:pPr>
        <w:pStyle w:val="Igip1"/>
        <w:numPr>
          <w:ilvl w:val="0"/>
          <w:numId w:val="27"/>
        </w:numPr>
        <w:rPr>
          <w:i w:val="0"/>
        </w:rPr>
      </w:pPr>
      <w:r w:rsidRPr="00FD093E">
        <w:rPr>
          <w:i w:val="0"/>
        </w:rPr>
        <w:t>Les zones présentant des risques doivent être signalées de manière non équivoque (panneau, cordon de sécurité, barrière)et/ou restriction de l’accès en cas de nécessité ;</w:t>
      </w:r>
    </w:p>
    <w:p w14:paraId="5FD363DB" w14:textId="77777777" w:rsidR="008D1B3F" w:rsidRPr="00FD093E" w:rsidRDefault="008D1B3F" w:rsidP="008D1B3F">
      <w:pPr>
        <w:pStyle w:val="Igip1"/>
        <w:numPr>
          <w:ilvl w:val="0"/>
          <w:numId w:val="27"/>
        </w:numPr>
        <w:rPr>
          <w:i w:val="0"/>
        </w:rPr>
      </w:pPr>
      <w:r w:rsidRPr="00FD093E">
        <w:rPr>
          <w:i w:val="0"/>
        </w:rPr>
        <w:t>Tout obstacle dangereux doit être systématiquement signalé et balisé par un ruban de couleur blanc/rouge ou jaune/noir; ou un marquage au sol ;</w:t>
      </w:r>
    </w:p>
    <w:p w14:paraId="4BAAAD90" w14:textId="77777777" w:rsidR="008D1B3F" w:rsidRPr="00FD093E" w:rsidRDefault="008D1B3F" w:rsidP="008D1B3F">
      <w:pPr>
        <w:pStyle w:val="Igip1"/>
        <w:numPr>
          <w:ilvl w:val="0"/>
          <w:numId w:val="27"/>
        </w:numPr>
        <w:rPr>
          <w:i w:val="0"/>
        </w:rPr>
      </w:pPr>
      <w:r w:rsidRPr="00FD093E">
        <w:rPr>
          <w:i w:val="0"/>
        </w:rPr>
        <w:t>Les planchers surélevés, échafaudages, passerelles, … doivent être munis de garde-corps empêchant la chute des personnes et le cas échéant de filets pour éviter la chute de matériels et matériaux.</w:t>
      </w:r>
    </w:p>
    <w:p w14:paraId="6DD14174" w14:textId="77777777" w:rsidR="008D1B3F" w:rsidRPr="002D4188" w:rsidRDefault="008D1B3F" w:rsidP="008D1B3F">
      <w:r w:rsidRPr="002D4188">
        <w:t>Par ailleurs, les engins et matériels de chantier doivent disposer de leurs équipements de protection spécifiques (capots de protection, écrans fixes ou mobiles, encoffrement des machines, etc.).</w:t>
      </w:r>
    </w:p>
    <w:p w14:paraId="0FC8FEAC" w14:textId="77777777" w:rsidR="008D1B3F" w:rsidRDefault="008D1B3F" w:rsidP="005C1905">
      <w:pPr>
        <w:rPr>
          <w:rFonts w:cs="Arial"/>
        </w:rPr>
      </w:pPr>
      <w:bookmarkStart w:id="1115" w:name="_Toc453943062"/>
      <w:bookmarkStart w:id="1116" w:name="_Toc463898230"/>
      <w:bookmarkStart w:id="1117" w:name="_Toc472330344"/>
      <w:bookmarkStart w:id="1118" w:name="_Toc523415157"/>
      <w:bookmarkStart w:id="1119" w:name="_Toc523417528"/>
      <w:bookmarkStart w:id="1120" w:name="_Toc523850161"/>
      <w:bookmarkStart w:id="1121" w:name="_Toc523857317"/>
      <w:bookmarkStart w:id="1122" w:name="_Toc524462554"/>
    </w:p>
    <w:p w14:paraId="2CDEC5CE" w14:textId="66ED4793" w:rsidR="008D1B3F" w:rsidRPr="00327D1C" w:rsidRDefault="00FF6F09" w:rsidP="008D1B3F">
      <w:pPr>
        <w:pStyle w:val="Titre3"/>
        <w:keepLines w:val="0"/>
        <w:spacing w:before="120" w:after="120"/>
        <w:rPr>
          <w:rFonts w:cs="Arial"/>
        </w:rPr>
      </w:pPr>
      <w:bookmarkStart w:id="1123" w:name="_Toc531434249"/>
      <w:bookmarkStart w:id="1124" w:name="_Toc535244623"/>
      <w:r>
        <w:rPr>
          <w:rFonts w:cs="Arial"/>
        </w:rPr>
        <w:t>9</w:t>
      </w:r>
      <w:r w:rsidR="008D1B3F">
        <w:rPr>
          <w:rFonts w:cs="Arial"/>
        </w:rPr>
        <w:t>.14.2. </w:t>
      </w:r>
      <w:r w:rsidR="008D1B3F" w:rsidRPr="00327D1C">
        <w:rPr>
          <w:rFonts w:cs="Arial"/>
        </w:rPr>
        <w:t>Etablissement d’un Plan Hygiène Santé et Sécurité</w:t>
      </w:r>
      <w:bookmarkEnd w:id="1115"/>
      <w:bookmarkEnd w:id="1116"/>
      <w:bookmarkEnd w:id="1117"/>
      <w:bookmarkEnd w:id="1118"/>
      <w:bookmarkEnd w:id="1119"/>
      <w:bookmarkEnd w:id="1120"/>
      <w:bookmarkEnd w:id="1121"/>
      <w:bookmarkEnd w:id="1122"/>
      <w:bookmarkEnd w:id="1123"/>
      <w:bookmarkEnd w:id="1124"/>
    </w:p>
    <w:p w14:paraId="795747F3" w14:textId="77777777" w:rsidR="008D1B3F" w:rsidRPr="00FD093E" w:rsidRDefault="008D1B3F" w:rsidP="008D1B3F">
      <w:pPr>
        <w:pStyle w:val="Igip1"/>
        <w:rPr>
          <w:i w:val="0"/>
        </w:rPr>
      </w:pPr>
      <w:r w:rsidRPr="00FD093E">
        <w:rPr>
          <w:i w:val="0"/>
        </w:rPr>
        <w:t>Les travaux verront intervenir plusieurs entreprises et corps de métiers nécessitant une coordination soutenue pour la sécurité et la protection de la santé des différents intervenants. Un Plan Hygiène Santé et Sécurité (PHSS) établit les modes opératoires envisagés dans le domaine, renseigne sur les différentes dispositions applicables à l’opération : intervention sur chantier, hygiène des conditions de travail, secours et évacuation ; indique les mesures spécifiques à prendre en compte pour prévenir les risques de l’opération dus à la co-activité, ainsi que les risques propres de(s) l’entreprise(s) encourus par ses salariés.</w:t>
      </w:r>
    </w:p>
    <w:p w14:paraId="2470267F" w14:textId="77777777" w:rsidR="008D1B3F" w:rsidRPr="00FD093E" w:rsidRDefault="008D1B3F" w:rsidP="008D1B3F">
      <w:pPr>
        <w:pStyle w:val="Igip1"/>
        <w:rPr>
          <w:i w:val="0"/>
        </w:rPr>
      </w:pPr>
      <w:r w:rsidRPr="00FD093E">
        <w:rPr>
          <w:i w:val="0"/>
        </w:rPr>
        <w:t>Les entreprises mandataires doivent fournir et faire valider leur PHSS au démarrage des travaux dans un délai spécifié dans les documents contractuels à compter de la réception du contrat signé par le maître d’ouvrage.</w:t>
      </w:r>
    </w:p>
    <w:p w14:paraId="7D819B4B" w14:textId="77777777" w:rsidR="008D1B3F" w:rsidRPr="00327D1C" w:rsidRDefault="008D1B3F" w:rsidP="008D1B3F">
      <w:r w:rsidRPr="00FD093E">
        <w:t>Le PHSS est un outil de travail du chantier. Il concerne directement les différents opérateurs du chantier pour une bonne exécution de leurs tâches respectives. Le responsable de</w:t>
      </w:r>
      <w:r w:rsidRPr="00327D1C">
        <w:t xml:space="preserve"> l’exécution des travaux dans l’entreprise utilise le document à titre de référence permanente pendant les travaux.</w:t>
      </w:r>
      <w:r>
        <w:t xml:space="preserve"> </w:t>
      </w:r>
      <w:r w:rsidRPr="00327D1C">
        <w:t>Les cadres ou les personnels de maîtrise chargés de la réalisation des travaux l’utilisent comme un guide décrivant l’ensemble des moyens à mettre en œuvre pour chaque phase du chantier.Le personnel de chantier trouve dans le document une aide à l’accomplissement de ses tâches. Il constitue également le support opérationnel pour la formation du personnel.</w:t>
      </w:r>
    </w:p>
    <w:p w14:paraId="702F7F2F" w14:textId="77777777" w:rsidR="008D1B3F" w:rsidRPr="00327D1C" w:rsidRDefault="008D1B3F" w:rsidP="008D1B3F">
      <w:r w:rsidRPr="00327D1C">
        <w:t>Le PHSS est adressé i) au coordonnateur responsable du volet Sécurité et Santé à chacune des entreprises, ii) au maître d’ouvrage et le cas échéant iii) aux autorités compétentes en matière d’hygiène et de sécurité et d’inspection du travail.</w:t>
      </w:r>
    </w:p>
    <w:p w14:paraId="692F2056" w14:textId="77777777" w:rsidR="008D1B3F" w:rsidRPr="00327D1C" w:rsidRDefault="008D1B3F" w:rsidP="008D1B3F">
      <w:r w:rsidRPr="00327D1C">
        <w:t>Dans tous les cas, au moins un exemplaire du PHSS est tenu en permanence à jour sur le chanti</w:t>
      </w:r>
      <w:r>
        <w:t>er par chacune des entreprises.</w:t>
      </w:r>
    </w:p>
    <w:p w14:paraId="4FF88398" w14:textId="77777777" w:rsidR="008D1B3F" w:rsidRDefault="008D1B3F" w:rsidP="008D1B3F">
      <w:r w:rsidRPr="00327D1C">
        <w:t>Au démarrage des travaux, le représentant du maître d’ouvrage procède avec chaque entreprise, y compris sous-traitante, à une visite détaillée du site au cours de laquelle sont en particulier précisées, en fonction des travaux que cette entreprise s’apprête à exécuter, les consignes et observations particulières de sécurité et de santé à observer et transmettre pour l’ensemble de l’opération.</w:t>
      </w:r>
    </w:p>
    <w:p w14:paraId="0BDD3DD5" w14:textId="77777777" w:rsidR="008D1B3F" w:rsidRPr="00327D1C" w:rsidRDefault="008D1B3F" w:rsidP="008D1B3F"/>
    <w:p w14:paraId="4199BF2A" w14:textId="365FE207" w:rsidR="008D1B3F" w:rsidRPr="00327D1C" w:rsidRDefault="00FF6F09" w:rsidP="008D1B3F">
      <w:pPr>
        <w:pStyle w:val="Titre3"/>
        <w:keepLines w:val="0"/>
        <w:rPr>
          <w:rFonts w:cs="Arial"/>
        </w:rPr>
      </w:pPr>
      <w:bookmarkStart w:id="1125" w:name="_Toc453943063"/>
      <w:bookmarkStart w:id="1126" w:name="_Toc463898231"/>
      <w:bookmarkStart w:id="1127" w:name="_Toc472330345"/>
      <w:bookmarkStart w:id="1128" w:name="_Toc523415158"/>
      <w:bookmarkStart w:id="1129" w:name="_Toc523417529"/>
      <w:bookmarkStart w:id="1130" w:name="_Toc523850162"/>
      <w:bookmarkStart w:id="1131" w:name="_Toc523857318"/>
      <w:bookmarkStart w:id="1132" w:name="_Toc524462555"/>
      <w:bookmarkStart w:id="1133" w:name="_Toc531434250"/>
      <w:bookmarkStart w:id="1134" w:name="_Toc535244624"/>
      <w:r>
        <w:rPr>
          <w:rFonts w:cs="Arial"/>
        </w:rPr>
        <w:t>9</w:t>
      </w:r>
      <w:r w:rsidR="008D1B3F">
        <w:rPr>
          <w:rFonts w:cs="Arial"/>
        </w:rPr>
        <w:t>.14.3. </w:t>
      </w:r>
      <w:r w:rsidR="008D1B3F" w:rsidRPr="00327D1C">
        <w:rPr>
          <w:rFonts w:cs="Arial"/>
        </w:rPr>
        <w:t>Prévention en terme de santé et d’hygiène du personnel</w:t>
      </w:r>
      <w:bookmarkEnd w:id="1125"/>
      <w:bookmarkEnd w:id="1126"/>
      <w:bookmarkEnd w:id="1127"/>
      <w:bookmarkEnd w:id="1128"/>
      <w:bookmarkEnd w:id="1129"/>
      <w:bookmarkEnd w:id="1130"/>
      <w:bookmarkEnd w:id="1131"/>
      <w:bookmarkEnd w:id="1132"/>
      <w:bookmarkEnd w:id="1133"/>
      <w:bookmarkEnd w:id="1134"/>
    </w:p>
    <w:p w14:paraId="42477D3B" w14:textId="77777777" w:rsidR="008D1B3F" w:rsidRPr="00327D1C" w:rsidRDefault="008D1B3F" w:rsidP="008D1B3F">
      <w:r w:rsidRPr="00327D1C">
        <w:t>Les entreprises doivent mettre en place le cadre d’intervention pour préserver la santé de leur personnel et assurer sa prise en charge en cas de problème de santé lié aux activités du chantier (infirmerie de chantier, boite à pharmacie), disposer d’un secouriste, identifier les établissements et le personnel de santé adaptés pour les différents type de pathologie ou accident. Le personnel intervenant sur le chantier devra avoir été déclaré apte aux tâches qui lui sont confiées par le personnel médical compétent lors d’une visite médicale.</w:t>
      </w:r>
    </w:p>
    <w:p w14:paraId="4B9C2B81" w14:textId="77777777" w:rsidR="008D1B3F" w:rsidRDefault="008D1B3F" w:rsidP="008D1B3F">
      <w:r w:rsidRPr="00327D1C">
        <w:t>Par ailleurs, les employés devront recevoir une sensibilisation spécifique relative à la consommation d’alcool, de drogue, à l’hygiène corporelle et aux risques liés aux IST/VIH/SIDA.</w:t>
      </w:r>
    </w:p>
    <w:p w14:paraId="413DE35B" w14:textId="77777777" w:rsidR="008D1B3F" w:rsidRDefault="008D1B3F" w:rsidP="008D1B3F">
      <w:r w:rsidRPr="00327D1C">
        <w:t>Les différentes zones de chantier non mobiles disposeront de lieux d’aisance. Des agents d’entretien sont également désignés pour assurer la propreté de toutes les installations et une gestion adaptée des déchets de chantier.</w:t>
      </w:r>
    </w:p>
    <w:p w14:paraId="7E47FEAF" w14:textId="77777777" w:rsidR="008D1B3F" w:rsidRPr="00327D1C" w:rsidRDefault="008D1B3F" w:rsidP="008D1B3F"/>
    <w:p w14:paraId="2B027D9B" w14:textId="0561A6A9" w:rsidR="008D1B3F" w:rsidRPr="00327D1C" w:rsidRDefault="00FF6F09" w:rsidP="008D1B3F">
      <w:pPr>
        <w:pStyle w:val="Titre3"/>
        <w:keepLines w:val="0"/>
        <w:spacing w:before="120" w:after="120"/>
        <w:rPr>
          <w:rFonts w:cs="Arial"/>
        </w:rPr>
      </w:pPr>
      <w:bookmarkStart w:id="1135" w:name="_Toc453943064"/>
      <w:bookmarkStart w:id="1136" w:name="_Toc463898232"/>
      <w:bookmarkStart w:id="1137" w:name="_Toc472330346"/>
      <w:bookmarkStart w:id="1138" w:name="_Toc523415159"/>
      <w:bookmarkStart w:id="1139" w:name="_Toc523417530"/>
      <w:bookmarkStart w:id="1140" w:name="_Toc523850163"/>
      <w:bookmarkStart w:id="1141" w:name="_Toc523857319"/>
      <w:bookmarkStart w:id="1142" w:name="_Toc524462556"/>
      <w:bookmarkStart w:id="1143" w:name="_Toc531434251"/>
      <w:bookmarkStart w:id="1144" w:name="_Toc535244625"/>
      <w:r>
        <w:rPr>
          <w:rFonts w:cs="Arial"/>
        </w:rPr>
        <w:t>9</w:t>
      </w:r>
      <w:r w:rsidR="008D1B3F">
        <w:rPr>
          <w:rFonts w:cs="Arial"/>
        </w:rPr>
        <w:t>.14.4. </w:t>
      </w:r>
      <w:r w:rsidR="008D1B3F" w:rsidRPr="00327D1C">
        <w:rPr>
          <w:rFonts w:cs="Arial"/>
        </w:rPr>
        <w:t>Communication, formation et évaluation</w:t>
      </w:r>
      <w:bookmarkEnd w:id="1135"/>
      <w:bookmarkEnd w:id="1136"/>
      <w:bookmarkEnd w:id="1137"/>
      <w:bookmarkEnd w:id="1138"/>
      <w:bookmarkEnd w:id="1139"/>
      <w:bookmarkEnd w:id="1140"/>
      <w:bookmarkEnd w:id="1141"/>
      <w:bookmarkEnd w:id="1142"/>
      <w:bookmarkEnd w:id="1143"/>
      <w:bookmarkEnd w:id="1144"/>
    </w:p>
    <w:p w14:paraId="19996AB8" w14:textId="77777777" w:rsidR="008D1B3F" w:rsidRPr="009E4F96" w:rsidRDefault="008D1B3F" w:rsidP="008D1B3F">
      <w:pPr>
        <w:pStyle w:val="Igip1"/>
      </w:pPr>
      <w:r w:rsidRPr="009E4F96">
        <w:t xml:space="preserve">Communication </w:t>
      </w:r>
    </w:p>
    <w:p w14:paraId="2D9FCC4B" w14:textId="77777777" w:rsidR="008D1B3F" w:rsidRPr="00327D1C" w:rsidRDefault="008D1B3F" w:rsidP="008D1B3F">
      <w:r w:rsidRPr="00327D1C">
        <w:t>Un plan de communication est conçu pour accompagner la mise en œuvre du projet.</w:t>
      </w:r>
    </w:p>
    <w:p w14:paraId="666D1C9B" w14:textId="77777777" w:rsidR="008D1B3F" w:rsidRPr="00327D1C" w:rsidRDefault="008D1B3F" w:rsidP="008D1B3F">
      <w:r w:rsidRPr="00327D1C">
        <w:t>Le personnel d’encadrement doit être doté de véhicules de liaison et de téléphones portables. Par ailleurs, la liste des contacts en cas d’urgence ou d’accident doit être affichée pour être accessible à tous les employés.</w:t>
      </w:r>
    </w:p>
    <w:p w14:paraId="02EF4B77" w14:textId="77777777" w:rsidR="008D1B3F" w:rsidRPr="009E4F96" w:rsidRDefault="008D1B3F" w:rsidP="008D1B3F">
      <w:pPr>
        <w:pStyle w:val="Igip1"/>
      </w:pPr>
      <w:r w:rsidRPr="009E4F96">
        <w:t xml:space="preserve">Information et formation </w:t>
      </w:r>
    </w:p>
    <w:p w14:paraId="312ECFF3" w14:textId="77777777" w:rsidR="008D1B3F" w:rsidRPr="00327D1C" w:rsidRDefault="008D1B3F" w:rsidP="008D1B3F">
      <w:r w:rsidRPr="00327D1C">
        <w:t>Chaque employé doit être informé sur les enjeux des travaux, les risques liés aux travaux, les EPI à sa disposition, les procédures à suivre en cas d’incident/accident, des équipements et installations médicales</w:t>
      </w:r>
      <w:r>
        <w:t xml:space="preserve"> mis en place. </w:t>
      </w:r>
      <w:r w:rsidRPr="00327D1C">
        <w:t xml:space="preserve">Des formations spécifiques à chaque type de travaux et activités et des réunions sécurité en général au moins une fois par semaine seront assurées par le responsable sécurité du chantier. </w:t>
      </w:r>
    </w:p>
    <w:p w14:paraId="6BEC6E33" w14:textId="77777777" w:rsidR="008D1B3F" w:rsidRPr="009E4F96" w:rsidRDefault="008D1B3F" w:rsidP="008D1B3F">
      <w:pPr>
        <w:pStyle w:val="Igip1"/>
      </w:pPr>
      <w:r w:rsidRPr="009E4F96">
        <w:t>Rapports</w:t>
      </w:r>
    </w:p>
    <w:p w14:paraId="684C91F6" w14:textId="77777777" w:rsidR="008D1B3F" w:rsidRPr="00327D1C" w:rsidRDefault="008D1B3F" w:rsidP="008D1B3F">
      <w:r w:rsidRPr="00327D1C">
        <w:t xml:space="preserve">Des rapports d’évaluation du niveau de sécurité doivent être établis en général mensuellement permettant de suivre les critères d’évaluation comme : </w:t>
      </w:r>
    </w:p>
    <w:p w14:paraId="5C8878BC" w14:textId="77777777" w:rsidR="008D1B3F" w:rsidRPr="00327D1C" w:rsidRDefault="008D1B3F" w:rsidP="008D1B3F">
      <w:pPr>
        <w:pStyle w:val="puces1"/>
        <w:numPr>
          <w:ilvl w:val="1"/>
          <w:numId w:val="168"/>
        </w:numPr>
        <w:rPr>
          <w:rFonts w:cs="Arial"/>
        </w:rPr>
      </w:pPr>
      <w:r w:rsidRPr="00327D1C">
        <w:rPr>
          <w:rFonts w:cs="Arial"/>
        </w:rPr>
        <w:t>le nombre d’heures  de travail dans le mois ;</w:t>
      </w:r>
    </w:p>
    <w:p w14:paraId="7A8CB37D" w14:textId="77777777" w:rsidR="008D1B3F" w:rsidRPr="00327D1C" w:rsidRDefault="008D1B3F" w:rsidP="008D1B3F">
      <w:pPr>
        <w:pStyle w:val="puces1"/>
        <w:numPr>
          <w:ilvl w:val="1"/>
          <w:numId w:val="168"/>
        </w:numPr>
        <w:rPr>
          <w:rFonts w:cs="Arial"/>
        </w:rPr>
      </w:pPr>
      <w:r w:rsidRPr="00327D1C">
        <w:rPr>
          <w:rFonts w:cs="Arial"/>
        </w:rPr>
        <w:t>le résumé des activités de formation ou d’information liées à la sécurité ;</w:t>
      </w:r>
    </w:p>
    <w:p w14:paraId="02CEB188" w14:textId="77777777" w:rsidR="008D1B3F" w:rsidRPr="00327D1C" w:rsidRDefault="008D1B3F" w:rsidP="008D1B3F">
      <w:pPr>
        <w:pStyle w:val="puces1"/>
        <w:numPr>
          <w:ilvl w:val="1"/>
          <w:numId w:val="168"/>
        </w:numPr>
        <w:rPr>
          <w:rFonts w:cs="Arial"/>
        </w:rPr>
      </w:pPr>
      <w:r w:rsidRPr="00327D1C">
        <w:rPr>
          <w:rFonts w:cs="Arial"/>
        </w:rPr>
        <w:t>le nombre d’incidents/accidents ou de maladies professionnelles avec arrêt de travail ;</w:t>
      </w:r>
    </w:p>
    <w:p w14:paraId="4E7D7045" w14:textId="77777777" w:rsidR="008D1B3F" w:rsidRPr="00327D1C" w:rsidRDefault="008D1B3F" w:rsidP="008D1B3F">
      <w:pPr>
        <w:pStyle w:val="puces1"/>
        <w:numPr>
          <w:ilvl w:val="1"/>
          <w:numId w:val="168"/>
        </w:numPr>
        <w:rPr>
          <w:rFonts w:cs="Arial"/>
        </w:rPr>
      </w:pPr>
      <w:r w:rsidRPr="00327D1C">
        <w:rPr>
          <w:rFonts w:cs="Arial"/>
        </w:rPr>
        <w:t>le nombre d’infractions aux consignes de sécurité constatées.</w:t>
      </w:r>
    </w:p>
    <w:p w14:paraId="3D48D3F2" w14:textId="77777777" w:rsidR="008D1B3F" w:rsidRDefault="008D1B3F" w:rsidP="008D1B3F">
      <w:r w:rsidRPr="00327D1C">
        <w:t>Par ailleurs, tout incident ou accident doit faire l’objet d’un rapport détaillé afin de conserver une trace formelle des évènements ayant affecté le chantier et d’analyser l’évènement afin d’adapter les mesures de prévention et d’intervention.</w:t>
      </w:r>
    </w:p>
    <w:p w14:paraId="150D543F" w14:textId="45C135E9" w:rsidR="008D1B3F" w:rsidRPr="00327D1C" w:rsidRDefault="00FF6F09" w:rsidP="008D1B3F">
      <w:pPr>
        <w:pStyle w:val="Titre3"/>
        <w:keepLines w:val="0"/>
        <w:spacing w:before="240" w:after="240"/>
        <w:rPr>
          <w:rFonts w:cs="Arial"/>
        </w:rPr>
      </w:pPr>
      <w:bookmarkStart w:id="1145" w:name="_Toc453943065"/>
      <w:bookmarkStart w:id="1146" w:name="_Toc463898233"/>
      <w:bookmarkStart w:id="1147" w:name="_Toc472330347"/>
      <w:bookmarkStart w:id="1148" w:name="_Toc523415160"/>
      <w:bookmarkStart w:id="1149" w:name="_Toc523417531"/>
      <w:bookmarkStart w:id="1150" w:name="_Toc523850164"/>
      <w:bookmarkStart w:id="1151" w:name="_Toc523857320"/>
      <w:bookmarkStart w:id="1152" w:name="_Toc524462557"/>
      <w:bookmarkStart w:id="1153" w:name="_Toc531434252"/>
      <w:bookmarkStart w:id="1154" w:name="_Toc535244626"/>
      <w:r>
        <w:rPr>
          <w:rFonts w:cs="Arial"/>
        </w:rPr>
        <w:t>9</w:t>
      </w:r>
      <w:r w:rsidR="008D1B3F">
        <w:rPr>
          <w:rFonts w:cs="Arial"/>
        </w:rPr>
        <w:t>.14.5. </w:t>
      </w:r>
      <w:r w:rsidR="008D1B3F" w:rsidRPr="00327D1C">
        <w:rPr>
          <w:rFonts w:cs="Arial"/>
        </w:rPr>
        <w:t>Organisation des secours</w:t>
      </w:r>
      <w:bookmarkEnd w:id="1145"/>
      <w:bookmarkEnd w:id="1146"/>
      <w:bookmarkEnd w:id="1147"/>
      <w:bookmarkEnd w:id="1148"/>
      <w:bookmarkEnd w:id="1149"/>
      <w:bookmarkEnd w:id="1150"/>
      <w:bookmarkEnd w:id="1151"/>
      <w:bookmarkEnd w:id="1152"/>
      <w:bookmarkEnd w:id="1153"/>
      <w:bookmarkEnd w:id="1154"/>
    </w:p>
    <w:p w14:paraId="3B65A97D" w14:textId="77777777" w:rsidR="008D1B3F" w:rsidRPr="00327D1C" w:rsidRDefault="008D1B3F" w:rsidP="008D1B3F">
      <w:r w:rsidRPr="00327D1C">
        <w:t xml:space="preserve">Les Entreprises doivent établir et diffuser les consignes en cas d’incident ou d’accident. D’une manière générale, un plan d’opération interne sera conçu et mis en œuvre dans le cadre du projet ; la démarche est la suivante : </w:t>
      </w:r>
    </w:p>
    <w:p w14:paraId="4623E784" w14:textId="77777777" w:rsidR="008D1B3F" w:rsidRPr="00327D1C" w:rsidRDefault="008D1B3F" w:rsidP="008D1B3F">
      <w:pPr>
        <w:pStyle w:val="puces1"/>
        <w:rPr>
          <w:rFonts w:cs="Arial"/>
        </w:rPr>
      </w:pPr>
      <w:r w:rsidRPr="00327D1C">
        <w:rPr>
          <w:rFonts w:cs="Arial"/>
        </w:rPr>
        <w:t>alerter au plus vite un responsable en précisant le lieu, la nature de l’incident/accident et l’état du ou des blessés ;</w:t>
      </w:r>
    </w:p>
    <w:p w14:paraId="6A759B40" w14:textId="77777777" w:rsidR="008D1B3F" w:rsidRPr="00327D1C" w:rsidRDefault="008D1B3F" w:rsidP="008D1B3F">
      <w:pPr>
        <w:pStyle w:val="puces1"/>
        <w:rPr>
          <w:rFonts w:cs="Arial"/>
        </w:rPr>
      </w:pPr>
      <w:r w:rsidRPr="00327D1C">
        <w:rPr>
          <w:rFonts w:cs="Arial"/>
        </w:rPr>
        <w:t>baliser le lieu de l’accident et s’assurer de l’absence de risques pour les personnes et les biens (notamment en termes de circulation) ;</w:t>
      </w:r>
    </w:p>
    <w:p w14:paraId="3CD1E075" w14:textId="77777777" w:rsidR="008D1B3F" w:rsidRPr="00327D1C" w:rsidRDefault="008D1B3F" w:rsidP="008D1B3F">
      <w:pPr>
        <w:pStyle w:val="puces1"/>
        <w:rPr>
          <w:rFonts w:cs="Arial"/>
        </w:rPr>
      </w:pPr>
      <w:r w:rsidRPr="00327D1C">
        <w:rPr>
          <w:rFonts w:cs="Arial"/>
        </w:rPr>
        <w:t>informer les secours par la personne responsable ;</w:t>
      </w:r>
    </w:p>
    <w:p w14:paraId="5A9CCC28" w14:textId="77777777" w:rsidR="008D1B3F" w:rsidRPr="00327D1C" w:rsidRDefault="008D1B3F" w:rsidP="008D1B3F">
      <w:pPr>
        <w:pStyle w:val="puces1"/>
        <w:rPr>
          <w:rFonts w:cs="Arial"/>
        </w:rPr>
      </w:pPr>
      <w:r w:rsidRPr="00327D1C">
        <w:rPr>
          <w:rFonts w:cs="Arial"/>
        </w:rPr>
        <w:t>informer le Maître d’ouvrage et la famille de la situation.</w:t>
      </w:r>
    </w:p>
    <w:p w14:paraId="4C510AB3" w14:textId="77777777" w:rsidR="008D1B3F" w:rsidRPr="00327D1C" w:rsidRDefault="008D1B3F" w:rsidP="008D1B3F">
      <w:pPr>
        <w:spacing w:line="288" w:lineRule="auto"/>
        <w:rPr>
          <w:rFonts w:cs="Arial"/>
          <w:sz w:val="20"/>
        </w:rPr>
      </w:pPr>
    </w:p>
    <w:p w14:paraId="5C144BA5" w14:textId="7AFD6ADA" w:rsidR="008D1B3F" w:rsidRPr="00327D1C" w:rsidRDefault="00FF6F09" w:rsidP="008D1B3F">
      <w:pPr>
        <w:pStyle w:val="Titre3"/>
        <w:keepLines w:val="0"/>
        <w:rPr>
          <w:rFonts w:cs="Arial"/>
        </w:rPr>
      </w:pPr>
      <w:bookmarkStart w:id="1155" w:name="_Toc453943066"/>
      <w:bookmarkStart w:id="1156" w:name="_Toc463898234"/>
      <w:bookmarkStart w:id="1157" w:name="_Toc472330348"/>
      <w:bookmarkStart w:id="1158" w:name="_Toc523415161"/>
      <w:bookmarkStart w:id="1159" w:name="_Toc523417532"/>
      <w:bookmarkStart w:id="1160" w:name="_Toc523850165"/>
      <w:bookmarkStart w:id="1161" w:name="_Toc523857321"/>
      <w:bookmarkStart w:id="1162" w:name="_Toc524462558"/>
      <w:bookmarkStart w:id="1163" w:name="_Toc531434253"/>
      <w:bookmarkStart w:id="1164" w:name="_Toc535244627"/>
      <w:r>
        <w:rPr>
          <w:rFonts w:cs="Arial"/>
        </w:rPr>
        <w:t>9</w:t>
      </w:r>
      <w:r w:rsidR="008D1B3F">
        <w:rPr>
          <w:rFonts w:cs="Arial"/>
        </w:rPr>
        <w:t>.14.6. </w:t>
      </w:r>
      <w:r w:rsidR="008D1B3F" w:rsidRPr="00327D1C">
        <w:rPr>
          <w:rFonts w:cs="Arial"/>
        </w:rPr>
        <w:t>Sécurité incendie</w:t>
      </w:r>
      <w:bookmarkEnd w:id="1155"/>
      <w:bookmarkEnd w:id="1156"/>
      <w:bookmarkEnd w:id="1157"/>
      <w:bookmarkEnd w:id="1158"/>
      <w:bookmarkEnd w:id="1159"/>
      <w:bookmarkEnd w:id="1160"/>
      <w:bookmarkEnd w:id="1161"/>
      <w:bookmarkEnd w:id="1162"/>
      <w:bookmarkEnd w:id="1163"/>
      <w:bookmarkEnd w:id="1164"/>
    </w:p>
    <w:p w14:paraId="11A6D1E2" w14:textId="77777777" w:rsidR="008D1B3F" w:rsidRPr="00327D1C" w:rsidRDefault="008D1B3F" w:rsidP="008D1B3F">
      <w:r w:rsidRPr="00327D1C">
        <w:t>La sécurité incendie est assurée par l’installation d’équipements et par des consignes spécifiques connues et suivies par le personnel.</w:t>
      </w:r>
    </w:p>
    <w:p w14:paraId="47CE95E1" w14:textId="77777777" w:rsidR="008D1B3F" w:rsidRPr="00327D1C" w:rsidRDefault="008D1B3F" w:rsidP="008D1B3F">
      <w:pPr>
        <w:pStyle w:val="Igip1"/>
      </w:pPr>
      <w:r w:rsidRPr="00327D1C">
        <w:t xml:space="preserve">Les </w:t>
      </w:r>
      <w:r w:rsidRPr="00327D1C">
        <w:rPr>
          <w:u w:val="single"/>
        </w:rPr>
        <w:t xml:space="preserve">équipements </w:t>
      </w:r>
      <w:r w:rsidRPr="00327D1C">
        <w:t>de prévention et de lutte contre l’incendie concernent :</w:t>
      </w:r>
    </w:p>
    <w:p w14:paraId="5B58BD37" w14:textId="77777777" w:rsidR="008D1B3F" w:rsidRPr="00FD093E" w:rsidRDefault="008D1B3F" w:rsidP="008D1B3F">
      <w:pPr>
        <w:pStyle w:val="Igip1"/>
        <w:numPr>
          <w:ilvl w:val="0"/>
          <w:numId w:val="155"/>
        </w:numPr>
        <w:rPr>
          <w:i w:val="0"/>
        </w:rPr>
      </w:pPr>
      <w:r w:rsidRPr="00FD093E">
        <w:rPr>
          <w:i w:val="0"/>
        </w:rPr>
        <w:t>la pose d’extincteurs en parfait état et en cours de validité dans tous les véhicules de chantier ;</w:t>
      </w:r>
    </w:p>
    <w:p w14:paraId="765FD712" w14:textId="77777777" w:rsidR="008D1B3F" w:rsidRPr="00FD093E" w:rsidRDefault="008D1B3F" w:rsidP="008D1B3F">
      <w:pPr>
        <w:pStyle w:val="Igip1"/>
        <w:numPr>
          <w:ilvl w:val="0"/>
          <w:numId w:val="155"/>
        </w:numPr>
        <w:rPr>
          <w:i w:val="0"/>
        </w:rPr>
      </w:pPr>
      <w:r w:rsidRPr="00FD093E">
        <w:rPr>
          <w:i w:val="0"/>
        </w:rPr>
        <w:t>le conditionnement des produits inflammables ou explosifs dans des récipients adaptés ;</w:t>
      </w:r>
    </w:p>
    <w:p w14:paraId="55CAC38D" w14:textId="77777777" w:rsidR="008D1B3F" w:rsidRPr="00FD093E" w:rsidRDefault="008D1B3F" w:rsidP="008D1B3F">
      <w:pPr>
        <w:pStyle w:val="Igip1"/>
        <w:numPr>
          <w:ilvl w:val="0"/>
          <w:numId w:val="155"/>
        </w:numPr>
        <w:rPr>
          <w:i w:val="0"/>
        </w:rPr>
      </w:pPr>
      <w:r w:rsidRPr="00FD093E">
        <w:rPr>
          <w:i w:val="0"/>
        </w:rPr>
        <w:t>la mise en place de détecteurs d’incendie dans les locaux à risque.</w:t>
      </w:r>
    </w:p>
    <w:p w14:paraId="5EBCD55B" w14:textId="77777777" w:rsidR="008D1B3F" w:rsidRPr="00327D1C" w:rsidRDefault="008D1B3F" w:rsidP="008D1B3F">
      <w:pPr>
        <w:pStyle w:val="Igip1"/>
      </w:pPr>
      <w:r w:rsidRPr="00327D1C">
        <w:t xml:space="preserve">Les </w:t>
      </w:r>
      <w:r w:rsidRPr="00327D1C">
        <w:rPr>
          <w:u w:val="single"/>
        </w:rPr>
        <w:t>consignes de prévention</w:t>
      </w:r>
      <w:r w:rsidRPr="00327D1C">
        <w:t xml:space="preserve"> contre l’incendie concernent : </w:t>
      </w:r>
    </w:p>
    <w:p w14:paraId="0D51FBCC" w14:textId="77777777" w:rsidR="008D1B3F" w:rsidRPr="00327D1C" w:rsidRDefault="008D1B3F" w:rsidP="008D1B3F">
      <w:pPr>
        <w:pStyle w:val="puces1"/>
        <w:rPr>
          <w:rFonts w:cs="Arial"/>
        </w:rPr>
      </w:pPr>
      <w:r w:rsidRPr="00327D1C">
        <w:rPr>
          <w:rFonts w:cs="Arial"/>
        </w:rPr>
        <w:t>l’arrêt des moteurs pendant le ravitaillement en gasoil ;</w:t>
      </w:r>
    </w:p>
    <w:p w14:paraId="1D357EA1" w14:textId="77777777" w:rsidR="008D1B3F" w:rsidRPr="00327D1C" w:rsidRDefault="008D1B3F" w:rsidP="008D1B3F">
      <w:pPr>
        <w:pStyle w:val="puces1"/>
        <w:rPr>
          <w:rFonts w:cs="Arial"/>
        </w:rPr>
      </w:pPr>
      <w:r w:rsidRPr="00327D1C">
        <w:rPr>
          <w:rFonts w:cs="Arial"/>
        </w:rPr>
        <w:t>l’élimination ou couverture avec du sable ou de la terre de toutes traces de carburant, huiles ou autres produits inflammables ;</w:t>
      </w:r>
    </w:p>
    <w:p w14:paraId="28479ED6" w14:textId="77777777" w:rsidR="008D1B3F" w:rsidRPr="00327D1C" w:rsidRDefault="008D1B3F" w:rsidP="008D1B3F">
      <w:pPr>
        <w:pStyle w:val="puces1"/>
        <w:rPr>
          <w:rFonts w:cs="Arial"/>
        </w:rPr>
      </w:pPr>
      <w:r w:rsidRPr="00327D1C">
        <w:rPr>
          <w:rFonts w:cs="Arial"/>
        </w:rPr>
        <w:t>l’interdiction de fumer partout où sont présents des produits inflammables ou explosifs ;</w:t>
      </w:r>
    </w:p>
    <w:p w14:paraId="5EA541FF" w14:textId="77777777" w:rsidR="008D1B3F" w:rsidRPr="00327D1C" w:rsidRDefault="008D1B3F" w:rsidP="008D1B3F">
      <w:pPr>
        <w:pStyle w:val="puces1"/>
        <w:rPr>
          <w:rFonts w:cs="Arial"/>
        </w:rPr>
      </w:pPr>
      <w:r w:rsidRPr="00327D1C">
        <w:rPr>
          <w:rFonts w:cs="Arial"/>
        </w:rPr>
        <w:t>les opérations de soudure réalisées en dehors de zones de végétation ;</w:t>
      </w:r>
    </w:p>
    <w:p w14:paraId="04E1ADB4" w14:textId="77777777" w:rsidR="008D1B3F" w:rsidRPr="00327D1C" w:rsidRDefault="008D1B3F" w:rsidP="008D1B3F">
      <w:pPr>
        <w:pStyle w:val="puces1"/>
        <w:rPr>
          <w:rFonts w:cs="Arial"/>
        </w:rPr>
      </w:pPr>
      <w:r w:rsidRPr="00327D1C">
        <w:rPr>
          <w:rFonts w:cs="Arial"/>
        </w:rPr>
        <w:t>le débranchement et rangement des outils électriques en fin de journée.</w:t>
      </w:r>
    </w:p>
    <w:p w14:paraId="60D1929A" w14:textId="77777777" w:rsidR="008D1B3F" w:rsidRDefault="008D1B3F" w:rsidP="008D1B3F"/>
    <w:p w14:paraId="62F21155" w14:textId="77777777" w:rsidR="008D1B3F" w:rsidRDefault="008D1B3F" w:rsidP="008D1B3F">
      <w:r w:rsidRPr="00327D1C">
        <w:t xml:space="preserve">Les </w:t>
      </w:r>
      <w:r w:rsidRPr="00327D1C">
        <w:rPr>
          <w:u w:val="single"/>
        </w:rPr>
        <w:t xml:space="preserve">consignes de lutte </w:t>
      </w:r>
      <w:r w:rsidRPr="00327D1C">
        <w:t>contre l’incendie comprennent en cas de démarrage d’incendie, l’alerte des pompiers, la réalisation d’une bande coupe-feu avec les moyens adaptés et l’envoi d’un camion de citerne à eau sur les lieux. Les employés sont formés aux mesures de prévention et de lutte contre le risque incendie.</w:t>
      </w:r>
    </w:p>
    <w:p w14:paraId="59818B68" w14:textId="1351C716" w:rsidR="008D1B3F" w:rsidRPr="00980DA5" w:rsidRDefault="00FF6F09" w:rsidP="008D1B3F">
      <w:pPr>
        <w:pStyle w:val="Titre2"/>
      </w:pPr>
      <w:bookmarkStart w:id="1165" w:name="_Toc453943067"/>
      <w:bookmarkStart w:id="1166" w:name="_Toc463898235"/>
      <w:bookmarkStart w:id="1167" w:name="_Toc472330349"/>
      <w:bookmarkStart w:id="1168" w:name="_Toc523415162"/>
      <w:bookmarkStart w:id="1169" w:name="_Toc523417533"/>
      <w:bookmarkStart w:id="1170" w:name="_Toc523850166"/>
      <w:bookmarkStart w:id="1171" w:name="_Toc523857322"/>
      <w:bookmarkStart w:id="1172" w:name="_Toc524462559"/>
      <w:bookmarkStart w:id="1173" w:name="_Toc531434254"/>
      <w:bookmarkStart w:id="1174" w:name="_Toc535244628"/>
      <w:r>
        <w:t>9</w:t>
      </w:r>
      <w:r w:rsidR="008D1B3F">
        <w:t>.15. </w:t>
      </w:r>
      <w:r w:rsidR="008D1B3F" w:rsidRPr="00980DA5">
        <w:t>MESURES SPECIFIQUES A CHAQUE TYPE D’ACTIVITES</w:t>
      </w:r>
      <w:bookmarkEnd w:id="1165"/>
      <w:bookmarkEnd w:id="1166"/>
      <w:bookmarkEnd w:id="1167"/>
      <w:bookmarkEnd w:id="1168"/>
      <w:bookmarkEnd w:id="1169"/>
      <w:bookmarkEnd w:id="1170"/>
      <w:bookmarkEnd w:id="1171"/>
      <w:bookmarkEnd w:id="1172"/>
      <w:bookmarkEnd w:id="1173"/>
      <w:bookmarkEnd w:id="1174"/>
    </w:p>
    <w:p w14:paraId="59CDEFAB" w14:textId="77777777" w:rsidR="008D1B3F" w:rsidRDefault="008D1B3F" w:rsidP="008D1B3F">
      <w:r w:rsidRPr="00327D1C">
        <w:t xml:space="preserve">Les objectifs et les mesures préconisées pour prévenir et minimiser les risques importants et élevés pour chaque type d’activités mis en œuvre pendant le projet sont détaillés ci-après. </w:t>
      </w:r>
    </w:p>
    <w:p w14:paraId="0D2B1530" w14:textId="127E237E" w:rsidR="008D1B3F" w:rsidRPr="00327D1C" w:rsidRDefault="00FF6F09" w:rsidP="008D1B3F">
      <w:pPr>
        <w:pStyle w:val="Titre3"/>
        <w:keepLines w:val="0"/>
        <w:rPr>
          <w:rFonts w:cs="Arial"/>
          <w:szCs w:val="22"/>
        </w:rPr>
      </w:pPr>
      <w:bookmarkStart w:id="1175" w:name="_Toc453943068"/>
      <w:bookmarkStart w:id="1176" w:name="_Toc463898236"/>
      <w:bookmarkStart w:id="1177" w:name="_Toc472330350"/>
      <w:bookmarkStart w:id="1178" w:name="_Toc523415163"/>
      <w:bookmarkStart w:id="1179" w:name="_Toc523417534"/>
      <w:bookmarkStart w:id="1180" w:name="_Toc523850167"/>
      <w:bookmarkStart w:id="1181" w:name="_Toc523857323"/>
      <w:bookmarkStart w:id="1182" w:name="_Toc524462560"/>
      <w:bookmarkStart w:id="1183" w:name="_Toc531434255"/>
      <w:bookmarkStart w:id="1184" w:name="_Toc535244629"/>
      <w:r>
        <w:rPr>
          <w:rFonts w:cs="Arial"/>
          <w:szCs w:val="22"/>
        </w:rPr>
        <w:t>9</w:t>
      </w:r>
      <w:r w:rsidR="008D1B3F">
        <w:rPr>
          <w:rFonts w:cs="Arial"/>
          <w:szCs w:val="22"/>
        </w:rPr>
        <w:t>.15.1. </w:t>
      </w:r>
      <w:r w:rsidR="008D1B3F" w:rsidRPr="00327D1C">
        <w:rPr>
          <w:rFonts w:cs="Arial"/>
          <w:szCs w:val="22"/>
        </w:rPr>
        <w:t>Travaux de déplacement des réseaux divers (eau, électricité et téléphonique)</w:t>
      </w:r>
      <w:bookmarkEnd w:id="1175"/>
      <w:bookmarkEnd w:id="1176"/>
      <w:bookmarkEnd w:id="1177"/>
      <w:bookmarkEnd w:id="1178"/>
      <w:bookmarkEnd w:id="1179"/>
      <w:bookmarkEnd w:id="1180"/>
      <w:bookmarkEnd w:id="1181"/>
      <w:bookmarkEnd w:id="1182"/>
      <w:bookmarkEnd w:id="1183"/>
      <w:bookmarkEnd w:id="1184"/>
    </w:p>
    <w:p w14:paraId="48D87F8B" w14:textId="77777777" w:rsidR="008D1B3F" w:rsidRDefault="008D1B3F" w:rsidP="008D1B3F">
      <w:r w:rsidRPr="009E4F96">
        <w:t>Les mesures de prévention et de maîtrise des risques pour les travaux de forages et de pompage d’essai concernent i) la signalisation des chantiers ; ii) l’aménagement des zones de circulation et de travail ; iii) l’amenée, le montage, le stockage et le repliement du matériel ; iv) l’utilisation des matériels, engins et véhicules de chantier et v) l’aménagement des postes de travail.</w:t>
      </w:r>
      <w:bookmarkStart w:id="1185" w:name="_Toc472330401"/>
      <w:bookmarkStart w:id="1186" w:name="_Toc523424631"/>
      <w:bookmarkStart w:id="1187" w:name="_Toc523582316"/>
      <w:bookmarkStart w:id="1188" w:name="_Toc524462742"/>
    </w:p>
    <w:p w14:paraId="34A1DEAC" w14:textId="77777777" w:rsidR="008D1B3F" w:rsidRDefault="008D1B3F" w:rsidP="008D1B3F">
      <w:pPr>
        <w:spacing w:after="160" w:line="259" w:lineRule="auto"/>
        <w:jc w:val="left"/>
        <w:rPr>
          <w:rFonts w:ascii="Arial Narrow" w:eastAsia="Calibri" w:hAnsi="Arial Narrow" w:cs="Times New Roman"/>
          <w:b/>
          <w:sz w:val="20"/>
          <w:szCs w:val="20"/>
          <w:lang w:val="x-none" w:eastAsia="de-DE"/>
        </w:rPr>
      </w:pPr>
      <w:bookmarkStart w:id="1189" w:name="_Toc529249285"/>
      <w:r>
        <w:br w:type="page"/>
      </w:r>
    </w:p>
    <w:p w14:paraId="40E84AE5" w14:textId="77777777" w:rsidR="008D1B3F" w:rsidRPr="00327D1C" w:rsidRDefault="008D1B3F" w:rsidP="008D1B3F">
      <w:pPr>
        <w:pStyle w:val="tabl"/>
        <w:rPr>
          <w:bCs/>
        </w:rPr>
      </w:pPr>
      <w:bookmarkStart w:id="1190" w:name="_Toc533058624"/>
      <w:bookmarkStart w:id="1191" w:name="_Toc535237437"/>
      <w:r w:rsidRPr="009E4F96">
        <w:t xml:space="preserve">Tableau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53</w:t>
      </w:r>
      <w:r w:rsidRPr="00647C4E">
        <w:rPr>
          <w:rFonts w:ascii="Arial" w:hAnsi="Arial" w:cs="Arial"/>
          <w:sz w:val="22"/>
        </w:rPr>
        <w:fldChar w:fldCharType="end"/>
      </w:r>
      <w:r w:rsidRPr="00327D1C">
        <w:rPr>
          <w:color w:val="auto"/>
        </w:rPr>
        <w:t xml:space="preserve">: </w:t>
      </w:r>
      <w:r w:rsidRPr="00327D1C">
        <w:t xml:space="preserve">Objectifs et mesures de prévention des risques pour les travaux de </w:t>
      </w:r>
      <w:bookmarkEnd w:id="1185"/>
      <w:r w:rsidRPr="00327D1C">
        <w:t>déplacement de réseaux</w:t>
      </w:r>
      <w:bookmarkEnd w:id="1186"/>
      <w:bookmarkEnd w:id="1187"/>
      <w:bookmarkEnd w:id="1188"/>
      <w:bookmarkEnd w:id="1189"/>
      <w:bookmarkEnd w:id="1190"/>
      <w:bookmarkEnd w:id="1191"/>
    </w:p>
    <w:tbl>
      <w:tblPr>
        <w:tblStyle w:val="Grilledutableau"/>
        <w:tblW w:w="0" w:type="auto"/>
        <w:jc w:val="center"/>
        <w:tblLook w:val="04A0" w:firstRow="1" w:lastRow="0" w:firstColumn="1" w:lastColumn="0" w:noHBand="0" w:noVBand="1"/>
      </w:tblPr>
      <w:tblGrid>
        <w:gridCol w:w="3020"/>
        <w:gridCol w:w="4772"/>
        <w:gridCol w:w="1270"/>
      </w:tblGrid>
      <w:tr w:rsidR="008D1B3F" w:rsidRPr="00327D1C" w14:paraId="62746EF7" w14:textId="77777777" w:rsidTr="000A3F7C">
        <w:trPr>
          <w:jc w:val="center"/>
        </w:trPr>
        <w:tc>
          <w:tcPr>
            <w:tcW w:w="3020" w:type="dxa"/>
            <w:shd w:val="clear" w:color="auto" w:fill="FF6600"/>
          </w:tcPr>
          <w:p w14:paraId="2A8E07F0" w14:textId="77777777" w:rsidR="008D1B3F" w:rsidRPr="00327D1C" w:rsidRDefault="008D1B3F" w:rsidP="000A3F7C">
            <w:pPr>
              <w:spacing w:line="240" w:lineRule="auto"/>
              <w:jc w:val="center"/>
              <w:rPr>
                <w:rFonts w:eastAsiaTheme="minorHAnsi" w:cs="Arial"/>
                <w:b/>
                <w:color w:val="FFFFFF" w:themeColor="background1"/>
                <w:lang w:eastAsia="en-US"/>
              </w:rPr>
            </w:pPr>
            <w:r w:rsidRPr="00327D1C">
              <w:rPr>
                <w:rFonts w:eastAsiaTheme="minorHAnsi" w:cs="Arial"/>
                <w:b/>
                <w:color w:val="FFFFFF" w:themeColor="background1"/>
                <w:lang w:eastAsia="en-US"/>
              </w:rPr>
              <w:t xml:space="preserve">Objectifs pour prévenir et minimiser les risques </w:t>
            </w:r>
          </w:p>
        </w:tc>
        <w:tc>
          <w:tcPr>
            <w:tcW w:w="4772" w:type="dxa"/>
            <w:shd w:val="clear" w:color="auto" w:fill="FF6600"/>
          </w:tcPr>
          <w:p w14:paraId="25D34660" w14:textId="77777777" w:rsidR="008D1B3F" w:rsidRPr="00327D1C" w:rsidRDefault="008D1B3F" w:rsidP="000A3F7C">
            <w:pPr>
              <w:spacing w:line="240" w:lineRule="auto"/>
              <w:jc w:val="center"/>
              <w:rPr>
                <w:rFonts w:eastAsiaTheme="minorHAnsi" w:cs="Arial"/>
                <w:b/>
                <w:color w:val="FFFFFF" w:themeColor="background1"/>
                <w:lang w:eastAsia="en-US"/>
              </w:rPr>
            </w:pPr>
            <w:r w:rsidRPr="00327D1C">
              <w:rPr>
                <w:rFonts w:eastAsiaTheme="minorHAnsi" w:cs="Arial"/>
                <w:b/>
                <w:color w:val="FFFFFF" w:themeColor="background1"/>
                <w:lang w:eastAsia="en-US"/>
              </w:rPr>
              <w:t xml:space="preserve">Mesures à prendre </w:t>
            </w:r>
          </w:p>
        </w:tc>
        <w:tc>
          <w:tcPr>
            <w:tcW w:w="1270" w:type="dxa"/>
            <w:shd w:val="clear" w:color="auto" w:fill="FF6600"/>
          </w:tcPr>
          <w:p w14:paraId="353F8F97" w14:textId="77777777" w:rsidR="008D1B3F" w:rsidRPr="00327D1C" w:rsidRDefault="008D1B3F" w:rsidP="000A3F7C">
            <w:pPr>
              <w:spacing w:line="240" w:lineRule="auto"/>
              <w:jc w:val="center"/>
              <w:rPr>
                <w:rFonts w:eastAsiaTheme="minorHAnsi" w:cs="Arial"/>
                <w:b/>
                <w:color w:val="FFFFFF" w:themeColor="background1"/>
                <w:lang w:eastAsia="en-US"/>
              </w:rPr>
            </w:pPr>
            <w:r w:rsidRPr="00327D1C">
              <w:rPr>
                <w:rFonts w:eastAsiaTheme="minorHAnsi" w:cs="Arial"/>
                <w:b/>
                <w:color w:val="FFFFFF" w:themeColor="background1"/>
                <w:lang w:eastAsia="en-US"/>
              </w:rPr>
              <w:t xml:space="preserve">Danger pris en compte </w:t>
            </w:r>
          </w:p>
        </w:tc>
      </w:tr>
      <w:tr w:rsidR="008D1B3F" w:rsidRPr="00327D1C" w14:paraId="3CB61FC6" w14:textId="77777777" w:rsidTr="000A3F7C">
        <w:trPr>
          <w:jc w:val="center"/>
        </w:trPr>
        <w:tc>
          <w:tcPr>
            <w:tcW w:w="9062" w:type="dxa"/>
            <w:gridSpan w:val="3"/>
            <w:shd w:val="clear" w:color="auto" w:fill="D9D9D9" w:themeFill="background1" w:themeFillShade="D9"/>
          </w:tcPr>
          <w:p w14:paraId="27D1F524" w14:textId="77777777" w:rsidR="008D1B3F" w:rsidRPr="00327D1C" w:rsidRDefault="008D1B3F" w:rsidP="000A3F7C">
            <w:pPr>
              <w:spacing w:line="240" w:lineRule="auto"/>
              <w:jc w:val="left"/>
              <w:rPr>
                <w:rFonts w:eastAsiaTheme="minorHAnsi" w:cs="Arial"/>
                <w:b/>
                <w:lang w:eastAsia="en-US"/>
              </w:rPr>
            </w:pPr>
            <w:r w:rsidRPr="00327D1C">
              <w:rPr>
                <w:rFonts w:eastAsiaTheme="minorHAnsi" w:cs="Arial"/>
                <w:b/>
                <w:lang w:eastAsia="en-US"/>
              </w:rPr>
              <w:t>Signalisation du chantier – Reconnaissance des abords</w:t>
            </w:r>
          </w:p>
        </w:tc>
      </w:tr>
      <w:tr w:rsidR="008D1B3F" w:rsidRPr="00327D1C" w14:paraId="326196B4" w14:textId="77777777" w:rsidTr="000A3F7C">
        <w:trPr>
          <w:jc w:val="center"/>
        </w:trPr>
        <w:tc>
          <w:tcPr>
            <w:tcW w:w="3020" w:type="dxa"/>
            <w:vMerge w:val="restart"/>
          </w:tcPr>
          <w:p w14:paraId="31EDC386"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Assurer la sécurité des personnes et des biens aux abords du chantier </w:t>
            </w:r>
          </w:p>
        </w:tc>
        <w:tc>
          <w:tcPr>
            <w:tcW w:w="4772" w:type="dxa"/>
          </w:tcPr>
          <w:p w14:paraId="0972C84B"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Information et autorisation auprès des autorités et services de l’état concernés </w:t>
            </w:r>
          </w:p>
          <w:p w14:paraId="137AAC35"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Information des riverains </w:t>
            </w:r>
          </w:p>
        </w:tc>
        <w:tc>
          <w:tcPr>
            <w:tcW w:w="1270" w:type="dxa"/>
          </w:tcPr>
          <w:p w14:paraId="642D2141"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2 à 5 et 8 </w:t>
            </w:r>
          </w:p>
        </w:tc>
      </w:tr>
      <w:tr w:rsidR="008D1B3F" w:rsidRPr="00327D1C" w14:paraId="74126A78" w14:textId="77777777" w:rsidTr="000A3F7C">
        <w:trPr>
          <w:jc w:val="center"/>
        </w:trPr>
        <w:tc>
          <w:tcPr>
            <w:tcW w:w="3020" w:type="dxa"/>
            <w:vMerge/>
          </w:tcPr>
          <w:p w14:paraId="64DF33EE" w14:textId="77777777" w:rsidR="008D1B3F" w:rsidRPr="00327D1C" w:rsidRDefault="008D1B3F" w:rsidP="000A3F7C">
            <w:pPr>
              <w:spacing w:line="240" w:lineRule="auto"/>
              <w:jc w:val="left"/>
              <w:rPr>
                <w:rFonts w:eastAsiaTheme="minorHAnsi" w:cs="Arial"/>
                <w:lang w:eastAsia="en-US"/>
              </w:rPr>
            </w:pPr>
          </w:p>
        </w:tc>
        <w:tc>
          <w:tcPr>
            <w:tcW w:w="4772" w:type="dxa"/>
          </w:tcPr>
          <w:p w14:paraId="61D828AC"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Etat des lieux préalable et mise en évidence des zones à risque  </w:t>
            </w:r>
          </w:p>
        </w:tc>
        <w:tc>
          <w:tcPr>
            <w:tcW w:w="1270" w:type="dxa"/>
          </w:tcPr>
          <w:p w14:paraId="3C9D27F3"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7 et 8 </w:t>
            </w:r>
          </w:p>
        </w:tc>
      </w:tr>
      <w:tr w:rsidR="008D1B3F" w:rsidRPr="00327D1C" w14:paraId="75E1FAC6" w14:textId="77777777" w:rsidTr="000A3F7C">
        <w:trPr>
          <w:jc w:val="center"/>
        </w:trPr>
        <w:tc>
          <w:tcPr>
            <w:tcW w:w="3020" w:type="dxa"/>
            <w:vMerge/>
          </w:tcPr>
          <w:p w14:paraId="018B6B98" w14:textId="77777777" w:rsidR="008D1B3F" w:rsidRPr="00327D1C" w:rsidRDefault="008D1B3F" w:rsidP="000A3F7C">
            <w:pPr>
              <w:spacing w:line="240" w:lineRule="auto"/>
              <w:jc w:val="left"/>
              <w:rPr>
                <w:rFonts w:eastAsiaTheme="minorHAnsi" w:cs="Arial"/>
                <w:lang w:eastAsia="en-US"/>
              </w:rPr>
            </w:pPr>
          </w:p>
        </w:tc>
        <w:tc>
          <w:tcPr>
            <w:tcW w:w="4772" w:type="dxa"/>
          </w:tcPr>
          <w:p w14:paraId="5CAB4C35"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Signalisation et balisage éventuelle de jour comme de nuit </w:t>
            </w:r>
          </w:p>
        </w:tc>
        <w:tc>
          <w:tcPr>
            <w:tcW w:w="1270" w:type="dxa"/>
          </w:tcPr>
          <w:p w14:paraId="32976A9E"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2 à 5 </w:t>
            </w:r>
          </w:p>
        </w:tc>
      </w:tr>
      <w:tr w:rsidR="008D1B3F" w:rsidRPr="00327D1C" w14:paraId="378D01F2" w14:textId="77777777" w:rsidTr="000A3F7C">
        <w:trPr>
          <w:jc w:val="center"/>
        </w:trPr>
        <w:tc>
          <w:tcPr>
            <w:tcW w:w="9062" w:type="dxa"/>
            <w:gridSpan w:val="3"/>
            <w:shd w:val="clear" w:color="auto" w:fill="D9D9D9" w:themeFill="background1" w:themeFillShade="D9"/>
          </w:tcPr>
          <w:p w14:paraId="795E73CA" w14:textId="77777777" w:rsidR="008D1B3F" w:rsidRPr="00327D1C" w:rsidRDefault="008D1B3F" w:rsidP="000A3F7C">
            <w:pPr>
              <w:spacing w:line="240" w:lineRule="auto"/>
              <w:jc w:val="left"/>
              <w:rPr>
                <w:rFonts w:eastAsiaTheme="minorHAnsi" w:cs="Arial"/>
                <w:b/>
                <w:lang w:eastAsia="en-US"/>
              </w:rPr>
            </w:pPr>
            <w:r w:rsidRPr="00327D1C">
              <w:rPr>
                <w:rFonts w:eastAsiaTheme="minorHAnsi" w:cs="Arial"/>
                <w:b/>
                <w:lang w:eastAsia="en-US"/>
              </w:rPr>
              <w:t>Aménagement des zones de circulation et de travail</w:t>
            </w:r>
          </w:p>
        </w:tc>
      </w:tr>
      <w:tr w:rsidR="008D1B3F" w:rsidRPr="00327D1C" w14:paraId="7E60C8F6" w14:textId="77777777" w:rsidTr="000A3F7C">
        <w:trPr>
          <w:jc w:val="center"/>
        </w:trPr>
        <w:tc>
          <w:tcPr>
            <w:tcW w:w="3020" w:type="dxa"/>
            <w:vMerge w:val="restart"/>
          </w:tcPr>
          <w:p w14:paraId="37907A9B"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Permettre au personnel, engins, et véhicules d’accéder au poste de travail dans des conditions satisfaisantes </w:t>
            </w:r>
          </w:p>
        </w:tc>
        <w:tc>
          <w:tcPr>
            <w:tcW w:w="4772" w:type="dxa"/>
          </w:tcPr>
          <w:p w14:paraId="3CBC500B"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Définition et signalisation des accès au chantier ; de la signalisation interne ; de la constitution des pistes et de leur maintenance ; des emplacements de travail. </w:t>
            </w:r>
          </w:p>
        </w:tc>
        <w:tc>
          <w:tcPr>
            <w:tcW w:w="1270" w:type="dxa"/>
          </w:tcPr>
          <w:p w14:paraId="1F5797A1"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2 à 5  </w:t>
            </w:r>
          </w:p>
        </w:tc>
      </w:tr>
      <w:tr w:rsidR="008D1B3F" w:rsidRPr="00327D1C" w14:paraId="2052DE49" w14:textId="77777777" w:rsidTr="000A3F7C">
        <w:trPr>
          <w:jc w:val="center"/>
        </w:trPr>
        <w:tc>
          <w:tcPr>
            <w:tcW w:w="3020" w:type="dxa"/>
            <w:vMerge/>
          </w:tcPr>
          <w:p w14:paraId="620A7E86" w14:textId="77777777" w:rsidR="008D1B3F" w:rsidRPr="00327D1C" w:rsidRDefault="008D1B3F" w:rsidP="000A3F7C">
            <w:pPr>
              <w:spacing w:line="240" w:lineRule="auto"/>
              <w:jc w:val="left"/>
              <w:rPr>
                <w:rFonts w:eastAsiaTheme="minorHAnsi" w:cs="Arial"/>
                <w:lang w:eastAsia="en-US"/>
              </w:rPr>
            </w:pPr>
          </w:p>
        </w:tc>
        <w:tc>
          <w:tcPr>
            <w:tcW w:w="4772" w:type="dxa"/>
          </w:tcPr>
          <w:p w14:paraId="47A4CFF1"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Disposition pour isoler le chantier de l’extérieur (clôtures provisoires, balisage, mise en place de plots ou de garde-corps ou définitives, panneaux </w:t>
            </w:r>
            <w:proofErr w:type="gramStart"/>
            <w:r w:rsidRPr="00327D1C">
              <w:rPr>
                <w:rFonts w:eastAsiaTheme="minorHAnsi" w:cs="Arial"/>
                <w:lang w:eastAsia="en-US"/>
              </w:rPr>
              <w:t>d’interdiction..</w:t>
            </w:r>
            <w:proofErr w:type="gramEnd"/>
            <w:r w:rsidRPr="00327D1C">
              <w:rPr>
                <w:rFonts w:eastAsiaTheme="minorHAnsi" w:cs="Arial"/>
                <w:lang w:eastAsia="en-US"/>
              </w:rPr>
              <w:t xml:space="preserve">) </w:t>
            </w:r>
          </w:p>
        </w:tc>
        <w:tc>
          <w:tcPr>
            <w:tcW w:w="1270" w:type="dxa"/>
          </w:tcPr>
          <w:p w14:paraId="18CA34A8"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2 à 5 </w:t>
            </w:r>
          </w:p>
        </w:tc>
      </w:tr>
      <w:tr w:rsidR="008D1B3F" w:rsidRPr="00327D1C" w14:paraId="6E11412B" w14:textId="77777777" w:rsidTr="000A3F7C">
        <w:trPr>
          <w:jc w:val="center"/>
        </w:trPr>
        <w:tc>
          <w:tcPr>
            <w:tcW w:w="3020" w:type="dxa"/>
            <w:vMerge w:val="restart"/>
          </w:tcPr>
          <w:p w14:paraId="2626546A"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Limiter les risques d’accidents dus à l’existence connue ou non de câbles et canalisations enterrés et de lignes électriques aériennes ou souterraines </w:t>
            </w:r>
          </w:p>
        </w:tc>
        <w:tc>
          <w:tcPr>
            <w:tcW w:w="4772" w:type="dxa"/>
          </w:tcPr>
          <w:p w14:paraId="27811B56"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Consultation des services compétents et riverains avant travaux </w:t>
            </w:r>
          </w:p>
          <w:p w14:paraId="1F0267E5"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Définition de la conduite à tenir en cas d’incident </w:t>
            </w:r>
          </w:p>
        </w:tc>
        <w:tc>
          <w:tcPr>
            <w:tcW w:w="1270" w:type="dxa"/>
          </w:tcPr>
          <w:p w14:paraId="3A5871C4"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7 et 8</w:t>
            </w:r>
          </w:p>
        </w:tc>
      </w:tr>
      <w:tr w:rsidR="008D1B3F" w:rsidRPr="00327D1C" w14:paraId="7DECA595" w14:textId="77777777" w:rsidTr="000A3F7C">
        <w:trPr>
          <w:jc w:val="center"/>
        </w:trPr>
        <w:tc>
          <w:tcPr>
            <w:tcW w:w="3020" w:type="dxa"/>
            <w:vMerge/>
          </w:tcPr>
          <w:p w14:paraId="26FE0E13" w14:textId="77777777" w:rsidR="008D1B3F" w:rsidRPr="00327D1C" w:rsidRDefault="008D1B3F" w:rsidP="000A3F7C">
            <w:pPr>
              <w:spacing w:line="240" w:lineRule="auto"/>
              <w:jc w:val="left"/>
              <w:rPr>
                <w:rFonts w:eastAsiaTheme="minorHAnsi" w:cs="Arial"/>
                <w:lang w:eastAsia="en-US"/>
              </w:rPr>
            </w:pPr>
          </w:p>
        </w:tc>
        <w:tc>
          <w:tcPr>
            <w:tcW w:w="4772" w:type="dxa"/>
          </w:tcPr>
          <w:p w14:paraId="7B6EC7B0"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Repérage des lignes électriques lignes aériennes ou souterraines, canalisations, et autres câbles de réseaux existants. Protections éventuelles à réaliser </w:t>
            </w:r>
          </w:p>
        </w:tc>
        <w:tc>
          <w:tcPr>
            <w:tcW w:w="1270" w:type="dxa"/>
          </w:tcPr>
          <w:p w14:paraId="63EFB481"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7 et 8</w:t>
            </w:r>
          </w:p>
        </w:tc>
      </w:tr>
      <w:tr w:rsidR="008D1B3F" w:rsidRPr="00327D1C" w14:paraId="34556082" w14:textId="77777777" w:rsidTr="000A3F7C">
        <w:trPr>
          <w:jc w:val="center"/>
        </w:trPr>
        <w:tc>
          <w:tcPr>
            <w:tcW w:w="3020" w:type="dxa"/>
            <w:vMerge w:val="restart"/>
          </w:tcPr>
          <w:p w14:paraId="7A993478"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Respecter les règles d’hygiène et la protection aux aléas météorologiques </w:t>
            </w:r>
          </w:p>
        </w:tc>
        <w:tc>
          <w:tcPr>
            <w:tcW w:w="4772" w:type="dxa"/>
          </w:tcPr>
          <w:p w14:paraId="627EDCA6"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Fourniture d’un accès pour le personnel à des toilettes et un point d’eau, y compris l’eau de boisson </w:t>
            </w:r>
          </w:p>
        </w:tc>
        <w:tc>
          <w:tcPr>
            <w:tcW w:w="1270" w:type="dxa"/>
            <w:vMerge w:val="restart"/>
          </w:tcPr>
          <w:p w14:paraId="37E3AC4A"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6</w:t>
            </w:r>
          </w:p>
        </w:tc>
      </w:tr>
      <w:tr w:rsidR="008D1B3F" w:rsidRPr="00327D1C" w14:paraId="4C075F97" w14:textId="77777777" w:rsidTr="000A3F7C">
        <w:trPr>
          <w:jc w:val="center"/>
        </w:trPr>
        <w:tc>
          <w:tcPr>
            <w:tcW w:w="3020" w:type="dxa"/>
            <w:vMerge/>
          </w:tcPr>
          <w:p w14:paraId="4A643BF5" w14:textId="77777777" w:rsidR="008D1B3F" w:rsidRPr="00327D1C" w:rsidRDefault="008D1B3F" w:rsidP="000A3F7C">
            <w:pPr>
              <w:spacing w:line="240" w:lineRule="auto"/>
              <w:jc w:val="left"/>
              <w:rPr>
                <w:rFonts w:eastAsiaTheme="minorHAnsi" w:cs="Arial"/>
                <w:lang w:eastAsia="en-US"/>
              </w:rPr>
            </w:pPr>
          </w:p>
        </w:tc>
        <w:tc>
          <w:tcPr>
            <w:tcW w:w="4772" w:type="dxa"/>
          </w:tcPr>
          <w:p w14:paraId="025D12F4"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Diffusion des consignes d’hygiène et respect des temps de travail </w:t>
            </w:r>
          </w:p>
        </w:tc>
        <w:tc>
          <w:tcPr>
            <w:tcW w:w="1270" w:type="dxa"/>
            <w:vMerge/>
          </w:tcPr>
          <w:p w14:paraId="47ACD22A" w14:textId="77777777" w:rsidR="008D1B3F" w:rsidRPr="00327D1C" w:rsidRDefault="008D1B3F" w:rsidP="000A3F7C">
            <w:pPr>
              <w:spacing w:line="240" w:lineRule="auto"/>
              <w:jc w:val="center"/>
              <w:rPr>
                <w:rFonts w:eastAsiaTheme="minorHAnsi" w:cs="Arial"/>
                <w:lang w:eastAsia="en-US"/>
              </w:rPr>
            </w:pPr>
          </w:p>
        </w:tc>
      </w:tr>
      <w:tr w:rsidR="008D1B3F" w:rsidRPr="00327D1C" w14:paraId="3DDA156F" w14:textId="77777777" w:rsidTr="000A3F7C">
        <w:trPr>
          <w:jc w:val="center"/>
        </w:trPr>
        <w:tc>
          <w:tcPr>
            <w:tcW w:w="9062" w:type="dxa"/>
            <w:gridSpan w:val="3"/>
            <w:shd w:val="clear" w:color="auto" w:fill="D9D9D9" w:themeFill="background1" w:themeFillShade="D9"/>
          </w:tcPr>
          <w:p w14:paraId="51EAF587" w14:textId="77777777" w:rsidR="008D1B3F" w:rsidRPr="00327D1C" w:rsidRDefault="008D1B3F" w:rsidP="000A3F7C">
            <w:pPr>
              <w:spacing w:line="240" w:lineRule="auto"/>
              <w:jc w:val="left"/>
              <w:rPr>
                <w:rFonts w:eastAsiaTheme="minorHAnsi" w:cs="Arial"/>
                <w:b/>
                <w:lang w:eastAsia="en-US"/>
              </w:rPr>
            </w:pPr>
            <w:r w:rsidRPr="00327D1C">
              <w:rPr>
                <w:rFonts w:eastAsiaTheme="minorHAnsi" w:cs="Arial"/>
                <w:b/>
                <w:lang w:eastAsia="en-US"/>
              </w:rPr>
              <w:t>Amenée, montage, stockage et repliement du matériel</w:t>
            </w:r>
          </w:p>
        </w:tc>
      </w:tr>
      <w:tr w:rsidR="008D1B3F" w:rsidRPr="00327D1C" w14:paraId="7F209A97" w14:textId="77777777" w:rsidTr="000A3F7C">
        <w:trPr>
          <w:jc w:val="center"/>
        </w:trPr>
        <w:tc>
          <w:tcPr>
            <w:tcW w:w="3020" w:type="dxa"/>
          </w:tcPr>
          <w:p w14:paraId="7275118C" w14:textId="77777777" w:rsidR="008D1B3F" w:rsidRPr="00327D1C" w:rsidRDefault="008D1B3F" w:rsidP="000A3F7C">
            <w:pPr>
              <w:spacing w:line="240" w:lineRule="auto"/>
              <w:jc w:val="left"/>
              <w:rPr>
                <w:rFonts w:eastAsiaTheme="minorHAnsi" w:cs="Arial"/>
                <w:lang w:eastAsia="en-US"/>
              </w:rPr>
            </w:pPr>
          </w:p>
        </w:tc>
        <w:tc>
          <w:tcPr>
            <w:tcW w:w="4772" w:type="dxa"/>
          </w:tcPr>
          <w:p w14:paraId="102F19FA"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Signalisation des routes et voies d’accès (fléchage, panneau) </w:t>
            </w:r>
          </w:p>
          <w:p w14:paraId="7A0457DF"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Disposition à prendre en cas de transport exceptionnels </w:t>
            </w:r>
          </w:p>
          <w:p w14:paraId="13ABEDDE"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Adaptation des zones de moyens de chargement et déchargement </w:t>
            </w:r>
          </w:p>
        </w:tc>
        <w:tc>
          <w:tcPr>
            <w:tcW w:w="1270" w:type="dxa"/>
          </w:tcPr>
          <w:p w14:paraId="45D107AF"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7 et 8 </w:t>
            </w:r>
          </w:p>
        </w:tc>
      </w:tr>
      <w:tr w:rsidR="008D1B3F" w:rsidRPr="00327D1C" w14:paraId="5D493016" w14:textId="77777777" w:rsidTr="000A3F7C">
        <w:trPr>
          <w:jc w:val="center"/>
        </w:trPr>
        <w:tc>
          <w:tcPr>
            <w:tcW w:w="3020" w:type="dxa"/>
          </w:tcPr>
          <w:p w14:paraId="20D780C7" w14:textId="77777777" w:rsidR="008D1B3F" w:rsidRPr="00327D1C" w:rsidRDefault="008D1B3F" w:rsidP="000A3F7C">
            <w:pPr>
              <w:spacing w:line="240" w:lineRule="auto"/>
              <w:jc w:val="left"/>
              <w:rPr>
                <w:rFonts w:eastAsiaTheme="minorHAnsi" w:cs="Arial"/>
                <w:lang w:eastAsia="en-US"/>
              </w:rPr>
            </w:pPr>
          </w:p>
        </w:tc>
        <w:tc>
          <w:tcPr>
            <w:tcW w:w="4772" w:type="dxa"/>
          </w:tcPr>
          <w:p w14:paraId="067417C1"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Connaissance par le personnel des modes opératoires des engins et équipements de chantier </w:t>
            </w:r>
          </w:p>
          <w:p w14:paraId="2EC00934"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Stabilisation des installations dans toutes les phases du montage. </w:t>
            </w:r>
          </w:p>
          <w:p w14:paraId="182DCB50"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Vérification des matériels et dispositifs de sécurité des équipements électriques et hydrauliques </w:t>
            </w:r>
          </w:p>
        </w:tc>
        <w:tc>
          <w:tcPr>
            <w:tcW w:w="1270" w:type="dxa"/>
          </w:tcPr>
          <w:p w14:paraId="2FDD711D"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2 et 3</w:t>
            </w:r>
          </w:p>
        </w:tc>
      </w:tr>
      <w:tr w:rsidR="008D1B3F" w:rsidRPr="00327D1C" w14:paraId="4678D00A" w14:textId="77777777" w:rsidTr="000A3F7C">
        <w:trPr>
          <w:jc w:val="center"/>
        </w:trPr>
        <w:tc>
          <w:tcPr>
            <w:tcW w:w="3020" w:type="dxa"/>
          </w:tcPr>
          <w:p w14:paraId="5BC6B1EE" w14:textId="77777777" w:rsidR="008D1B3F" w:rsidRPr="00327D1C" w:rsidRDefault="008D1B3F" w:rsidP="000A3F7C">
            <w:pPr>
              <w:spacing w:line="240" w:lineRule="auto"/>
              <w:jc w:val="left"/>
              <w:rPr>
                <w:rFonts w:eastAsiaTheme="minorHAnsi" w:cs="Arial"/>
                <w:lang w:eastAsia="en-US"/>
              </w:rPr>
            </w:pPr>
          </w:p>
        </w:tc>
        <w:tc>
          <w:tcPr>
            <w:tcW w:w="4772" w:type="dxa"/>
          </w:tcPr>
          <w:p w14:paraId="70A4CD8D"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Choix de lieux de stockage adaptés des divers matériels et matériaux : déblais, graviers ciments, adjuvants…) ; </w:t>
            </w:r>
          </w:p>
          <w:p w14:paraId="7D6E8F1B"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Adaptation des moyens de calage </w:t>
            </w:r>
          </w:p>
        </w:tc>
        <w:tc>
          <w:tcPr>
            <w:tcW w:w="1270" w:type="dxa"/>
          </w:tcPr>
          <w:p w14:paraId="15750CCD"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3</w:t>
            </w:r>
          </w:p>
        </w:tc>
      </w:tr>
      <w:tr w:rsidR="008D1B3F" w:rsidRPr="00327D1C" w14:paraId="49499DDC" w14:textId="77777777" w:rsidTr="000A3F7C">
        <w:trPr>
          <w:jc w:val="center"/>
        </w:trPr>
        <w:tc>
          <w:tcPr>
            <w:tcW w:w="9062" w:type="dxa"/>
            <w:gridSpan w:val="3"/>
            <w:shd w:val="clear" w:color="auto" w:fill="D9D9D9" w:themeFill="background1" w:themeFillShade="D9"/>
          </w:tcPr>
          <w:p w14:paraId="23D1F8FC" w14:textId="77777777" w:rsidR="008D1B3F" w:rsidRPr="00327D1C" w:rsidRDefault="008D1B3F" w:rsidP="000A3F7C">
            <w:pPr>
              <w:spacing w:line="240" w:lineRule="auto"/>
              <w:jc w:val="left"/>
              <w:rPr>
                <w:rFonts w:eastAsiaTheme="minorHAnsi" w:cs="Arial"/>
                <w:b/>
                <w:lang w:eastAsia="en-US"/>
              </w:rPr>
            </w:pPr>
            <w:r w:rsidRPr="00327D1C">
              <w:rPr>
                <w:rFonts w:eastAsiaTheme="minorHAnsi" w:cs="Arial"/>
                <w:b/>
                <w:lang w:eastAsia="en-US"/>
              </w:rPr>
              <w:t>Utilisation des matériels, engins et véhicules de chantier</w:t>
            </w:r>
          </w:p>
        </w:tc>
      </w:tr>
      <w:tr w:rsidR="008D1B3F" w:rsidRPr="00327D1C" w14:paraId="22140FA9" w14:textId="77777777" w:rsidTr="000A3F7C">
        <w:trPr>
          <w:jc w:val="center"/>
        </w:trPr>
        <w:tc>
          <w:tcPr>
            <w:tcW w:w="3020" w:type="dxa"/>
          </w:tcPr>
          <w:p w14:paraId="2839D13F"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Eliminer les collisions et les heurts dus à l’utilisation de véhicules et d’engins avec les personnes et les autres engins </w:t>
            </w:r>
          </w:p>
        </w:tc>
        <w:tc>
          <w:tcPr>
            <w:tcW w:w="4772" w:type="dxa"/>
          </w:tcPr>
          <w:p w14:paraId="4D1D2CF0"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Guidage des camions notamment lors de l’amenée et repli du matériel, l’approvisionnement des matériaux, l’évacuation des délais, etc. </w:t>
            </w:r>
          </w:p>
        </w:tc>
        <w:tc>
          <w:tcPr>
            <w:tcW w:w="1270" w:type="dxa"/>
          </w:tcPr>
          <w:p w14:paraId="7351BEDD"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2 et 5</w:t>
            </w:r>
          </w:p>
        </w:tc>
      </w:tr>
      <w:tr w:rsidR="008D1B3F" w:rsidRPr="00327D1C" w14:paraId="6436D35E" w14:textId="77777777" w:rsidTr="000A3F7C">
        <w:trPr>
          <w:jc w:val="center"/>
        </w:trPr>
        <w:tc>
          <w:tcPr>
            <w:tcW w:w="3020" w:type="dxa"/>
          </w:tcPr>
          <w:p w14:paraId="76A9851B"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Eviter les renversements, basculements, heurts ou entrainements des ouvriers ou tiers par des véhicules et engins et leurs organes mobiles </w:t>
            </w:r>
          </w:p>
        </w:tc>
        <w:tc>
          <w:tcPr>
            <w:tcW w:w="4772" w:type="dxa"/>
          </w:tcPr>
          <w:p w14:paraId="60645E48"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Rappel des modes opératoires et des consignes particulières concernant l’utilisation des engins i) les dispositifs de sécurité, ii) l’examen des câbles soumis à des sollicitations particulières, iii) la manutention des charges de grande dimension, iv) le déplacement éventuel des engins en charge </w:t>
            </w:r>
          </w:p>
        </w:tc>
        <w:tc>
          <w:tcPr>
            <w:tcW w:w="1270" w:type="dxa"/>
          </w:tcPr>
          <w:p w14:paraId="0581EB91"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2, 3 et 7</w:t>
            </w:r>
          </w:p>
        </w:tc>
      </w:tr>
      <w:tr w:rsidR="008D1B3F" w:rsidRPr="00327D1C" w14:paraId="0E3EC06C" w14:textId="77777777" w:rsidTr="000A3F7C">
        <w:trPr>
          <w:jc w:val="center"/>
        </w:trPr>
        <w:tc>
          <w:tcPr>
            <w:tcW w:w="9062" w:type="dxa"/>
            <w:gridSpan w:val="3"/>
            <w:shd w:val="clear" w:color="auto" w:fill="D9D9D9" w:themeFill="background1" w:themeFillShade="D9"/>
          </w:tcPr>
          <w:p w14:paraId="2657B81C" w14:textId="77777777" w:rsidR="008D1B3F" w:rsidRPr="00327D1C" w:rsidRDefault="008D1B3F" w:rsidP="000A3F7C">
            <w:pPr>
              <w:spacing w:line="240" w:lineRule="auto"/>
              <w:jc w:val="left"/>
              <w:rPr>
                <w:rFonts w:eastAsiaTheme="minorHAnsi" w:cs="Arial"/>
                <w:b/>
                <w:lang w:eastAsia="en-US"/>
              </w:rPr>
            </w:pPr>
            <w:r w:rsidRPr="00327D1C">
              <w:rPr>
                <w:rFonts w:eastAsiaTheme="minorHAnsi" w:cs="Arial"/>
                <w:b/>
                <w:lang w:eastAsia="en-US"/>
              </w:rPr>
              <w:t xml:space="preserve">Aménagement des postes de travail </w:t>
            </w:r>
          </w:p>
        </w:tc>
      </w:tr>
      <w:tr w:rsidR="008D1B3F" w:rsidRPr="00327D1C" w14:paraId="2348332C" w14:textId="77777777" w:rsidTr="000A3F7C">
        <w:trPr>
          <w:jc w:val="center"/>
        </w:trPr>
        <w:tc>
          <w:tcPr>
            <w:tcW w:w="3020" w:type="dxa"/>
          </w:tcPr>
          <w:p w14:paraId="1868B632"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Prévenir les accidents accidentent corporels </w:t>
            </w:r>
          </w:p>
          <w:p w14:paraId="0422502B"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Prévenir les pertes d’acuité sensorielle </w:t>
            </w:r>
          </w:p>
          <w:p w14:paraId="336A3759"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Assurer la protection du personnel contre les piqûres, coupures, brûlures, projections diverses, etc.</w:t>
            </w:r>
          </w:p>
        </w:tc>
        <w:tc>
          <w:tcPr>
            <w:tcW w:w="4772" w:type="dxa"/>
          </w:tcPr>
          <w:p w14:paraId="0CDA0DE1"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Mise à disposition et port des équipements individuels de protection (gants, chaussures de sécurité, vêtements de travail, casques, etc.) adapté à chaque type de tâches et en bon état  </w:t>
            </w:r>
          </w:p>
        </w:tc>
        <w:tc>
          <w:tcPr>
            <w:tcW w:w="1270" w:type="dxa"/>
          </w:tcPr>
          <w:p w14:paraId="24531B3A"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1</w:t>
            </w:r>
          </w:p>
        </w:tc>
      </w:tr>
      <w:tr w:rsidR="008D1B3F" w:rsidRPr="00327D1C" w14:paraId="38372F15" w14:textId="77777777" w:rsidTr="000A3F7C">
        <w:trPr>
          <w:jc w:val="center"/>
        </w:trPr>
        <w:tc>
          <w:tcPr>
            <w:tcW w:w="3020" w:type="dxa"/>
          </w:tcPr>
          <w:p w14:paraId="23DFF42E"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Eviter les chutes de plain-pied et les chutes de hauteur ou leurs conséquences </w:t>
            </w:r>
          </w:p>
        </w:tc>
        <w:tc>
          <w:tcPr>
            <w:tcW w:w="4772" w:type="dxa"/>
          </w:tcPr>
          <w:p w14:paraId="61A75057"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Maintien du chantier en bon état de propreté </w:t>
            </w:r>
          </w:p>
          <w:p w14:paraId="6AC20C52"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Mise en place et utilisation des équipements individuels assurant le déplacement et la stabilité des ouvriers en élévation (harnais lors d’une intervention en haut du mat de la foreuse) </w:t>
            </w:r>
          </w:p>
        </w:tc>
        <w:tc>
          <w:tcPr>
            <w:tcW w:w="1270" w:type="dxa"/>
          </w:tcPr>
          <w:p w14:paraId="315F8327"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1</w:t>
            </w:r>
          </w:p>
        </w:tc>
      </w:tr>
    </w:tbl>
    <w:p w14:paraId="38161025" w14:textId="780D33FB" w:rsidR="008D1B3F" w:rsidRPr="00327D1C" w:rsidRDefault="00FF6F09" w:rsidP="008D1B3F">
      <w:pPr>
        <w:pStyle w:val="Titre3"/>
        <w:keepLines w:val="0"/>
        <w:spacing w:before="240" w:after="120"/>
        <w:rPr>
          <w:rFonts w:cs="Arial"/>
        </w:rPr>
      </w:pPr>
      <w:bookmarkStart w:id="1192" w:name="_Toc453943069"/>
      <w:bookmarkStart w:id="1193" w:name="_Toc463898237"/>
      <w:bookmarkStart w:id="1194" w:name="_Toc472330351"/>
      <w:bookmarkStart w:id="1195" w:name="_Toc523415164"/>
      <w:bookmarkStart w:id="1196" w:name="_Toc523417535"/>
      <w:bookmarkStart w:id="1197" w:name="_Toc523850168"/>
      <w:bookmarkStart w:id="1198" w:name="_Toc523857324"/>
      <w:bookmarkStart w:id="1199" w:name="_Toc524462561"/>
      <w:bookmarkStart w:id="1200" w:name="_Toc531434256"/>
      <w:bookmarkStart w:id="1201" w:name="_Toc535244630"/>
      <w:r>
        <w:rPr>
          <w:rFonts w:cs="Arial"/>
        </w:rPr>
        <w:t>9</w:t>
      </w:r>
      <w:r w:rsidR="008D1B3F">
        <w:rPr>
          <w:rFonts w:cs="Arial"/>
        </w:rPr>
        <w:t>.15.2. </w:t>
      </w:r>
      <w:r w:rsidR="008D1B3F" w:rsidRPr="00327D1C">
        <w:rPr>
          <w:rFonts w:cs="Arial"/>
        </w:rPr>
        <w:t>Terrassement (déviation, gros œuvre), purge, démolition, transport et mise en dépôt et remblai des terres</w:t>
      </w:r>
      <w:bookmarkEnd w:id="1192"/>
      <w:bookmarkEnd w:id="1193"/>
      <w:bookmarkEnd w:id="1194"/>
      <w:bookmarkEnd w:id="1195"/>
      <w:bookmarkEnd w:id="1196"/>
      <w:bookmarkEnd w:id="1197"/>
      <w:bookmarkEnd w:id="1198"/>
      <w:bookmarkEnd w:id="1199"/>
      <w:bookmarkEnd w:id="1200"/>
      <w:bookmarkEnd w:id="1201"/>
      <w:r w:rsidR="008D1B3F" w:rsidRPr="00327D1C">
        <w:rPr>
          <w:rFonts w:cs="Arial"/>
        </w:rPr>
        <w:t xml:space="preserve"> </w:t>
      </w:r>
    </w:p>
    <w:p w14:paraId="41763B46" w14:textId="77777777" w:rsidR="008D1B3F" w:rsidRPr="00497FEC" w:rsidRDefault="008D1B3F" w:rsidP="008D1B3F">
      <w:pPr>
        <w:rPr>
          <w:rFonts w:cs="Arial"/>
        </w:rPr>
      </w:pPr>
      <w:r w:rsidRPr="00327D1C">
        <w:rPr>
          <w:rFonts w:cs="Arial"/>
        </w:rPr>
        <w:t>Les mesures de prévention et maitrise des risques pour les travaux de terrassement, de gros œuvre, de purge, de transport et mise en remblai des terres concernent i) l’accès aux sites et l'aménagement des abords ; ii) l’aménagement des zones de circulation et de travail ; iii) les opérations de déblais et remblais, et iv) l’aménagement des postes de travail.</w:t>
      </w:r>
      <w:bookmarkStart w:id="1202" w:name="_Toc472330402"/>
      <w:bookmarkStart w:id="1203" w:name="_Toc523404204"/>
      <w:bookmarkStart w:id="1204" w:name="_Toc523415165"/>
      <w:bookmarkStart w:id="1205" w:name="_Toc523417536"/>
      <w:bookmarkStart w:id="1206" w:name="_Toc523424633"/>
      <w:bookmarkStart w:id="1207" w:name="_Toc523582318"/>
      <w:bookmarkStart w:id="1208" w:name="_Toc524462743"/>
    </w:p>
    <w:p w14:paraId="6FCCD27B" w14:textId="77777777" w:rsidR="008D1B3F" w:rsidRDefault="008D1B3F" w:rsidP="008D1B3F">
      <w:pPr>
        <w:jc w:val="center"/>
        <w:rPr>
          <w:rFonts w:cs="Arial"/>
          <w:b/>
          <w:sz w:val="20"/>
          <w:szCs w:val="20"/>
        </w:rPr>
      </w:pPr>
    </w:p>
    <w:p w14:paraId="1FB3A1A9" w14:textId="77777777" w:rsidR="008D1B3F" w:rsidRPr="00980DA5" w:rsidRDefault="008D1B3F" w:rsidP="008D1B3F">
      <w:pPr>
        <w:jc w:val="center"/>
        <w:rPr>
          <w:rFonts w:cs="Arial"/>
          <w:sz w:val="20"/>
          <w:szCs w:val="20"/>
        </w:rPr>
      </w:pPr>
      <w:bookmarkStart w:id="1209" w:name="_Toc529249286"/>
      <w:bookmarkStart w:id="1210" w:name="_Toc533058625"/>
      <w:bookmarkStart w:id="1211" w:name="_Toc535237438"/>
      <w:r w:rsidRPr="00980DA5">
        <w:rPr>
          <w:rFonts w:cs="Arial"/>
          <w:b/>
          <w:sz w:val="20"/>
          <w:szCs w:val="20"/>
        </w:rPr>
        <w:t xml:space="preserve">Tableau </w:t>
      </w:r>
      <w:r>
        <w:rPr>
          <w:rFonts w:cs="Arial"/>
          <w:b/>
          <w:noProof/>
          <w:sz w:val="20"/>
          <w:szCs w:val="20"/>
        </w:rPr>
        <w:t xml:space="preserve"> </w:t>
      </w:r>
      <w:r w:rsidRPr="00647C4E">
        <w:rPr>
          <w:rFonts w:cs="Arial"/>
        </w:rPr>
        <w:fldChar w:fldCharType="begin"/>
      </w:r>
      <w:r w:rsidRPr="00647C4E">
        <w:rPr>
          <w:rFonts w:cs="Arial"/>
        </w:rPr>
        <w:instrText xml:space="preserve"> SEQ Tableau \* ARABIC </w:instrText>
      </w:r>
      <w:r w:rsidRPr="00647C4E">
        <w:rPr>
          <w:rFonts w:cs="Arial"/>
        </w:rPr>
        <w:fldChar w:fldCharType="separate"/>
      </w:r>
      <w:r w:rsidR="00D82CEC">
        <w:rPr>
          <w:rFonts w:cs="Arial"/>
          <w:noProof/>
        </w:rPr>
        <w:t>54</w:t>
      </w:r>
      <w:r w:rsidRPr="00647C4E">
        <w:rPr>
          <w:rFonts w:cs="Arial"/>
        </w:rPr>
        <w:fldChar w:fldCharType="end"/>
      </w:r>
      <w:r w:rsidRPr="00980DA5">
        <w:rPr>
          <w:rFonts w:cs="Arial"/>
          <w:color w:val="auto"/>
          <w:sz w:val="20"/>
          <w:szCs w:val="20"/>
        </w:rPr>
        <w:t xml:space="preserve"> : </w:t>
      </w:r>
      <w:r w:rsidRPr="00980DA5">
        <w:rPr>
          <w:rFonts w:cs="Arial"/>
          <w:sz w:val="20"/>
          <w:szCs w:val="20"/>
        </w:rPr>
        <w:t>Objectifs et mesures de prévention et minimisation des risques pour les travaux de de construction : aménagement de déviations, purge, démolition et gros œuvr</w:t>
      </w:r>
      <w:bookmarkEnd w:id="1202"/>
      <w:r w:rsidRPr="00980DA5">
        <w:rPr>
          <w:rFonts w:cs="Arial"/>
          <w:sz w:val="20"/>
          <w:szCs w:val="20"/>
        </w:rPr>
        <w:t>e</w:t>
      </w:r>
      <w:bookmarkEnd w:id="1203"/>
      <w:bookmarkEnd w:id="1204"/>
      <w:bookmarkEnd w:id="1205"/>
      <w:bookmarkEnd w:id="1206"/>
      <w:bookmarkEnd w:id="1207"/>
      <w:bookmarkEnd w:id="1208"/>
      <w:bookmarkEnd w:id="1209"/>
      <w:bookmarkEnd w:id="1210"/>
      <w:bookmarkEnd w:id="1211"/>
    </w:p>
    <w:tbl>
      <w:tblPr>
        <w:tblStyle w:val="Grilledutableau"/>
        <w:tblW w:w="0" w:type="auto"/>
        <w:jc w:val="center"/>
        <w:tblLook w:val="04A0" w:firstRow="1" w:lastRow="0" w:firstColumn="1" w:lastColumn="0" w:noHBand="0" w:noVBand="1"/>
      </w:tblPr>
      <w:tblGrid>
        <w:gridCol w:w="3020"/>
        <w:gridCol w:w="5055"/>
        <w:gridCol w:w="987"/>
      </w:tblGrid>
      <w:tr w:rsidR="008D1B3F" w:rsidRPr="00327D1C" w14:paraId="23D918D7" w14:textId="77777777" w:rsidTr="000A3F7C">
        <w:trPr>
          <w:jc w:val="center"/>
        </w:trPr>
        <w:tc>
          <w:tcPr>
            <w:tcW w:w="3020" w:type="dxa"/>
            <w:shd w:val="clear" w:color="auto" w:fill="FF6600"/>
          </w:tcPr>
          <w:p w14:paraId="494D964D" w14:textId="77777777" w:rsidR="008D1B3F" w:rsidRPr="00327D1C" w:rsidRDefault="008D1B3F" w:rsidP="000A3F7C">
            <w:pPr>
              <w:spacing w:line="240" w:lineRule="auto"/>
              <w:jc w:val="center"/>
              <w:rPr>
                <w:rFonts w:eastAsiaTheme="minorHAnsi" w:cs="Arial"/>
                <w:b/>
                <w:color w:val="FFFFFF" w:themeColor="background1"/>
                <w:lang w:eastAsia="en-US"/>
              </w:rPr>
            </w:pPr>
            <w:r w:rsidRPr="00327D1C">
              <w:rPr>
                <w:rFonts w:eastAsiaTheme="minorHAnsi" w:cs="Arial"/>
                <w:b/>
                <w:color w:val="FFFFFF" w:themeColor="background1"/>
                <w:lang w:eastAsia="en-US"/>
              </w:rPr>
              <w:t xml:space="preserve">Objectifs pour prévenir et minimiser les risques </w:t>
            </w:r>
          </w:p>
        </w:tc>
        <w:tc>
          <w:tcPr>
            <w:tcW w:w="5055" w:type="dxa"/>
            <w:shd w:val="clear" w:color="auto" w:fill="FF6600"/>
          </w:tcPr>
          <w:p w14:paraId="408BF3DF" w14:textId="77777777" w:rsidR="008D1B3F" w:rsidRPr="00327D1C" w:rsidRDefault="008D1B3F" w:rsidP="000A3F7C">
            <w:pPr>
              <w:spacing w:line="240" w:lineRule="auto"/>
              <w:jc w:val="center"/>
              <w:rPr>
                <w:rFonts w:eastAsiaTheme="minorHAnsi" w:cs="Arial"/>
                <w:b/>
                <w:color w:val="FFFFFF" w:themeColor="background1"/>
                <w:lang w:eastAsia="en-US"/>
              </w:rPr>
            </w:pPr>
            <w:r w:rsidRPr="00327D1C">
              <w:rPr>
                <w:rFonts w:eastAsiaTheme="minorHAnsi" w:cs="Arial"/>
                <w:b/>
                <w:color w:val="FFFFFF" w:themeColor="background1"/>
                <w:lang w:eastAsia="en-US"/>
              </w:rPr>
              <w:t xml:space="preserve">Mesures à prendre </w:t>
            </w:r>
          </w:p>
        </w:tc>
        <w:tc>
          <w:tcPr>
            <w:tcW w:w="987" w:type="dxa"/>
            <w:shd w:val="clear" w:color="auto" w:fill="FF6600"/>
          </w:tcPr>
          <w:p w14:paraId="54177B11" w14:textId="77777777" w:rsidR="008D1B3F" w:rsidRPr="00327D1C" w:rsidRDefault="008D1B3F" w:rsidP="000A3F7C">
            <w:pPr>
              <w:spacing w:line="240" w:lineRule="auto"/>
              <w:jc w:val="center"/>
              <w:rPr>
                <w:rFonts w:eastAsiaTheme="minorHAnsi" w:cs="Arial"/>
                <w:b/>
                <w:color w:val="FFFFFF" w:themeColor="background1"/>
                <w:lang w:eastAsia="en-US"/>
              </w:rPr>
            </w:pPr>
            <w:r w:rsidRPr="00327D1C">
              <w:rPr>
                <w:rFonts w:eastAsiaTheme="minorHAnsi" w:cs="Arial"/>
                <w:b/>
                <w:color w:val="FFFFFF" w:themeColor="background1"/>
                <w:lang w:eastAsia="en-US"/>
              </w:rPr>
              <w:t xml:space="preserve">Danger pris en compte </w:t>
            </w:r>
          </w:p>
        </w:tc>
      </w:tr>
      <w:tr w:rsidR="008D1B3F" w:rsidRPr="00327D1C" w14:paraId="79CD196F" w14:textId="77777777" w:rsidTr="000A3F7C">
        <w:trPr>
          <w:jc w:val="center"/>
        </w:trPr>
        <w:tc>
          <w:tcPr>
            <w:tcW w:w="9062" w:type="dxa"/>
            <w:gridSpan w:val="3"/>
            <w:shd w:val="clear" w:color="auto" w:fill="D9D9D9" w:themeFill="background1" w:themeFillShade="D9"/>
          </w:tcPr>
          <w:p w14:paraId="5A9AA587" w14:textId="77777777" w:rsidR="008D1B3F" w:rsidRPr="00327D1C" w:rsidRDefault="008D1B3F" w:rsidP="000A3F7C">
            <w:pPr>
              <w:spacing w:line="240" w:lineRule="auto"/>
              <w:jc w:val="left"/>
              <w:rPr>
                <w:rFonts w:eastAsiaTheme="minorHAnsi" w:cs="Arial"/>
                <w:b/>
                <w:lang w:eastAsia="en-US"/>
              </w:rPr>
            </w:pPr>
            <w:r w:rsidRPr="00327D1C">
              <w:rPr>
                <w:rFonts w:eastAsiaTheme="minorHAnsi" w:cs="Arial"/>
                <w:b/>
                <w:lang w:eastAsia="en-US"/>
              </w:rPr>
              <w:t xml:space="preserve">Accès aux sites et l’aménagement des abords </w:t>
            </w:r>
          </w:p>
        </w:tc>
      </w:tr>
      <w:tr w:rsidR="008D1B3F" w:rsidRPr="00327D1C" w14:paraId="1B960768" w14:textId="77777777" w:rsidTr="000A3F7C">
        <w:trPr>
          <w:jc w:val="center"/>
        </w:trPr>
        <w:tc>
          <w:tcPr>
            <w:tcW w:w="3020" w:type="dxa"/>
            <w:vMerge w:val="restart"/>
          </w:tcPr>
          <w:p w14:paraId="4C55BF05"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Assurer la sécurité des personnes et des biens aux abords du chantier </w:t>
            </w:r>
          </w:p>
        </w:tc>
        <w:tc>
          <w:tcPr>
            <w:tcW w:w="5055" w:type="dxa"/>
          </w:tcPr>
          <w:p w14:paraId="108DFADC"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Information et autorisation auprès des autorités et concessionnaires de réseau (SONEB, SBEE, Benin Telecom,  etc.)</w:t>
            </w:r>
          </w:p>
        </w:tc>
        <w:tc>
          <w:tcPr>
            <w:tcW w:w="987" w:type="dxa"/>
          </w:tcPr>
          <w:p w14:paraId="31DD8DCF"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1, 2, 6, 7 et 8 </w:t>
            </w:r>
          </w:p>
        </w:tc>
      </w:tr>
      <w:tr w:rsidR="008D1B3F" w:rsidRPr="00327D1C" w14:paraId="404F30F2" w14:textId="77777777" w:rsidTr="000A3F7C">
        <w:trPr>
          <w:jc w:val="center"/>
        </w:trPr>
        <w:tc>
          <w:tcPr>
            <w:tcW w:w="3020" w:type="dxa"/>
            <w:vMerge/>
          </w:tcPr>
          <w:p w14:paraId="65A6E603" w14:textId="77777777" w:rsidR="008D1B3F" w:rsidRPr="00327D1C" w:rsidRDefault="008D1B3F" w:rsidP="000A3F7C">
            <w:pPr>
              <w:spacing w:line="240" w:lineRule="auto"/>
              <w:jc w:val="left"/>
              <w:rPr>
                <w:rFonts w:eastAsiaTheme="minorHAnsi" w:cs="Arial"/>
                <w:lang w:eastAsia="en-US"/>
              </w:rPr>
            </w:pPr>
          </w:p>
        </w:tc>
        <w:tc>
          <w:tcPr>
            <w:tcW w:w="5055" w:type="dxa"/>
          </w:tcPr>
          <w:p w14:paraId="4ED2FAFF"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Etat des lieux préalable et mise en évidence des zones à risque  </w:t>
            </w:r>
          </w:p>
        </w:tc>
        <w:tc>
          <w:tcPr>
            <w:tcW w:w="987" w:type="dxa"/>
          </w:tcPr>
          <w:p w14:paraId="0EF3F6C9"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6,7 et 8 </w:t>
            </w:r>
          </w:p>
        </w:tc>
      </w:tr>
      <w:tr w:rsidR="008D1B3F" w:rsidRPr="00327D1C" w14:paraId="5CA30B98" w14:textId="77777777" w:rsidTr="000A3F7C">
        <w:trPr>
          <w:jc w:val="center"/>
        </w:trPr>
        <w:tc>
          <w:tcPr>
            <w:tcW w:w="3020" w:type="dxa"/>
            <w:vMerge/>
          </w:tcPr>
          <w:p w14:paraId="39158909" w14:textId="77777777" w:rsidR="008D1B3F" w:rsidRPr="00327D1C" w:rsidRDefault="008D1B3F" w:rsidP="000A3F7C">
            <w:pPr>
              <w:spacing w:line="240" w:lineRule="auto"/>
              <w:jc w:val="left"/>
              <w:rPr>
                <w:rFonts w:eastAsiaTheme="minorHAnsi" w:cs="Arial"/>
                <w:lang w:eastAsia="en-US"/>
              </w:rPr>
            </w:pPr>
          </w:p>
        </w:tc>
        <w:tc>
          <w:tcPr>
            <w:tcW w:w="5055" w:type="dxa"/>
          </w:tcPr>
          <w:p w14:paraId="0A36DEF0"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Définition des modalités d’accès des véhicules, engins de chantier </w:t>
            </w:r>
          </w:p>
        </w:tc>
        <w:tc>
          <w:tcPr>
            <w:tcW w:w="987" w:type="dxa"/>
          </w:tcPr>
          <w:p w14:paraId="7613474B"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1,2 et 6 </w:t>
            </w:r>
          </w:p>
        </w:tc>
      </w:tr>
      <w:tr w:rsidR="008D1B3F" w:rsidRPr="00327D1C" w14:paraId="33110CE9" w14:textId="77777777" w:rsidTr="000A3F7C">
        <w:trPr>
          <w:jc w:val="center"/>
        </w:trPr>
        <w:tc>
          <w:tcPr>
            <w:tcW w:w="3020" w:type="dxa"/>
            <w:vMerge w:val="restart"/>
          </w:tcPr>
          <w:p w14:paraId="7600B017"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Limiter les risques d’accidents dus à l’existence connue ou non de câbles, canalisations enterrés et de lignes électriques aériennes ou souterraines  </w:t>
            </w:r>
          </w:p>
        </w:tc>
        <w:tc>
          <w:tcPr>
            <w:tcW w:w="5055" w:type="dxa"/>
          </w:tcPr>
          <w:p w14:paraId="13705573"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Consultation de la SONEB avant travaux </w:t>
            </w:r>
          </w:p>
          <w:p w14:paraId="578AD041"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Définition de la conduite à tenir en cas d’accidents </w:t>
            </w:r>
          </w:p>
        </w:tc>
        <w:tc>
          <w:tcPr>
            <w:tcW w:w="987" w:type="dxa"/>
          </w:tcPr>
          <w:p w14:paraId="03641F4A"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7 et 8 </w:t>
            </w:r>
          </w:p>
        </w:tc>
      </w:tr>
      <w:tr w:rsidR="008D1B3F" w:rsidRPr="00327D1C" w14:paraId="61A7954D" w14:textId="77777777" w:rsidTr="000A3F7C">
        <w:trPr>
          <w:jc w:val="center"/>
        </w:trPr>
        <w:tc>
          <w:tcPr>
            <w:tcW w:w="3020" w:type="dxa"/>
            <w:vMerge/>
          </w:tcPr>
          <w:p w14:paraId="302914DF" w14:textId="77777777" w:rsidR="008D1B3F" w:rsidRPr="00327D1C" w:rsidRDefault="008D1B3F" w:rsidP="000A3F7C">
            <w:pPr>
              <w:spacing w:line="240" w:lineRule="auto"/>
              <w:jc w:val="left"/>
              <w:rPr>
                <w:rFonts w:eastAsiaTheme="minorHAnsi" w:cs="Arial"/>
                <w:lang w:eastAsia="en-US"/>
              </w:rPr>
            </w:pPr>
          </w:p>
        </w:tc>
        <w:tc>
          <w:tcPr>
            <w:tcW w:w="5055" w:type="dxa"/>
          </w:tcPr>
          <w:p w14:paraId="33127AC4" w14:textId="77777777" w:rsidR="008D1B3F" w:rsidRDefault="008D1B3F" w:rsidP="000A3F7C">
            <w:pPr>
              <w:spacing w:line="240" w:lineRule="auto"/>
              <w:jc w:val="left"/>
              <w:rPr>
                <w:rFonts w:eastAsiaTheme="minorHAnsi" w:cs="Arial"/>
                <w:lang w:eastAsia="en-US"/>
              </w:rPr>
            </w:pPr>
            <w:r w:rsidRPr="00327D1C">
              <w:rPr>
                <w:rFonts w:eastAsiaTheme="minorHAnsi" w:cs="Arial"/>
                <w:lang w:eastAsia="en-US"/>
              </w:rPr>
              <w:t xml:space="preserve">Repérage des lignes électriques aériennes ou souterraines et autres canalisations existantes. Protections éventuelles à réaliser </w:t>
            </w:r>
          </w:p>
          <w:p w14:paraId="66FC7D2E" w14:textId="77777777" w:rsidR="008D1B3F" w:rsidRDefault="008D1B3F" w:rsidP="000A3F7C">
            <w:pPr>
              <w:spacing w:line="240" w:lineRule="auto"/>
              <w:jc w:val="left"/>
              <w:rPr>
                <w:rFonts w:eastAsiaTheme="minorHAnsi" w:cs="Arial"/>
                <w:lang w:eastAsia="en-US"/>
              </w:rPr>
            </w:pPr>
          </w:p>
          <w:p w14:paraId="7F5B2E97" w14:textId="77777777" w:rsidR="008D1B3F" w:rsidRPr="00327D1C" w:rsidRDefault="008D1B3F" w:rsidP="000A3F7C">
            <w:pPr>
              <w:spacing w:line="240" w:lineRule="auto"/>
              <w:jc w:val="left"/>
              <w:rPr>
                <w:rFonts w:eastAsiaTheme="minorHAnsi" w:cs="Arial"/>
                <w:lang w:eastAsia="en-US"/>
              </w:rPr>
            </w:pPr>
          </w:p>
        </w:tc>
        <w:tc>
          <w:tcPr>
            <w:tcW w:w="987" w:type="dxa"/>
          </w:tcPr>
          <w:p w14:paraId="681751BC"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7 et 8 </w:t>
            </w:r>
          </w:p>
        </w:tc>
      </w:tr>
      <w:tr w:rsidR="008D1B3F" w:rsidRPr="00327D1C" w14:paraId="25D86880" w14:textId="77777777" w:rsidTr="000A3F7C">
        <w:trPr>
          <w:jc w:val="center"/>
        </w:trPr>
        <w:tc>
          <w:tcPr>
            <w:tcW w:w="9062" w:type="dxa"/>
            <w:gridSpan w:val="3"/>
            <w:shd w:val="clear" w:color="auto" w:fill="D9D9D9" w:themeFill="background1" w:themeFillShade="D9"/>
          </w:tcPr>
          <w:p w14:paraId="75179C69" w14:textId="77777777" w:rsidR="008D1B3F" w:rsidRPr="00327D1C" w:rsidRDefault="008D1B3F" w:rsidP="000A3F7C">
            <w:pPr>
              <w:spacing w:line="240" w:lineRule="auto"/>
              <w:jc w:val="left"/>
              <w:rPr>
                <w:rFonts w:eastAsiaTheme="minorHAnsi" w:cs="Arial"/>
                <w:b/>
                <w:lang w:eastAsia="en-US"/>
              </w:rPr>
            </w:pPr>
            <w:r w:rsidRPr="00327D1C">
              <w:rPr>
                <w:rFonts w:eastAsiaTheme="minorHAnsi" w:cs="Arial"/>
                <w:b/>
                <w:lang w:eastAsia="en-US"/>
              </w:rPr>
              <w:t>Aménagement des zones de circulation et de travail</w:t>
            </w:r>
          </w:p>
        </w:tc>
      </w:tr>
      <w:tr w:rsidR="008D1B3F" w:rsidRPr="00327D1C" w14:paraId="382B4D4D" w14:textId="77777777" w:rsidTr="000A3F7C">
        <w:trPr>
          <w:jc w:val="center"/>
        </w:trPr>
        <w:tc>
          <w:tcPr>
            <w:tcW w:w="3020" w:type="dxa"/>
            <w:vMerge w:val="restart"/>
          </w:tcPr>
          <w:p w14:paraId="7A2DAFD1"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Prévenir les risques liés à la circulation des engins </w:t>
            </w:r>
          </w:p>
        </w:tc>
        <w:tc>
          <w:tcPr>
            <w:tcW w:w="5055" w:type="dxa"/>
          </w:tcPr>
          <w:p w14:paraId="45BEE368"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Etablissement d’un plan de circulation faisant figurer les accès chantiers, les pistes, les zones de stationnement des véhicules et engins </w:t>
            </w:r>
          </w:p>
        </w:tc>
        <w:tc>
          <w:tcPr>
            <w:tcW w:w="987" w:type="dxa"/>
            <w:vMerge w:val="restart"/>
          </w:tcPr>
          <w:p w14:paraId="4726D7A2"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1, 2, 5, et 6 </w:t>
            </w:r>
          </w:p>
        </w:tc>
      </w:tr>
      <w:tr w:rsidR="008D1B3F" w:rsidRPr="00327D1C" w14:paraId="5CE9F4EA" w14:textId="77777777" w:rsidTr="000A3F7C">
        <w:trPr>
          <w:jc w:val="center"/>
        </w:trPr>
        <w:tc>
          <w:tcPr>
            <w:tcW w:w="3020" w:type="dxa"/>
            <w:vMerge/>
          </w:tcPr>
          <w:p w14:paraId="70414894" w14:textId="77777777" w:rsidR="008D1B3F" w:rsidRPr="00327D1C" w:rsidRDefault="008D1B3F" w:rsidP="000A3F7C">
            <w:pPr>
              <w:spacing w:line="240" w:lineRule="auto"/>
              <w:jc w:val="left"/>
              <w:rPr>
                <w:rFonts w:eastAsiaTheme="minorHAnsi" w:cs="Arial"/>
                <w:lang w:eastAsia="en-US"/>
              </w:rPr>
            </w:pPr>
          </w:p>
        </w:tc>
        <w:tc>
          <w:tcPr>
            <w:tcW w:w="5055" w:type="dxa"/>
          </w:tcPr>
          <w:p w14:paraId="138A4C28"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Signalisation des points à risques : intersection des pistes, gabarits, d’ouvrages, etc. </w:t>
            </w:r>
          </w:p>
        </w:tc>
        <w:tc>
          <w:tcPr>
            <w:tcW w:w="987" w:type="dxa"/>
            <w:vMerge/>
          </w:tcPr>
          <w:p w14:paraId="3B984DB5" w14:textId="77777777" w:rsidR="008D1B3F" w:rsidRPr="00327D1C" w:rsidRDefault="008D1B3F" w:rsidP="000A3F7C">
            <w:pPr>
              <w:spacing w:line="240" w:lineRule="auto"/>
              <w:jc w:val="center"/>
              <w:rPr>
                <w:rFonts w:eastAsiaTheme="minorHAnsi" w:cs="Arial"/>
                <w:lang w:eastAsia="en-US"/>
              </w:rPr>
            </w:pPr>
          </w:p>
        </w:tc>
      </w:tr>
      <w:tr w:rsidR="008D1B3F" w:rsidRPr="00327D1C" w14:paraId="4868993B" w14:textId="77777777" w:rsidTr="000A3F7C">
        <w:trPr>
          <w:jc w:val="center"/>
        </w:trPr>
        <w:tc>
          <w:tcPr>
            <w:tcW w:w="3020" w:type="dxa"/>
            <w:vMerge/>
          </w:tcPr>
          <w:p w14:paraId="16659EE2" w14:textId="77777777" w:rsidR="008D1B3F" w:rsidRPr="00327D1C" w:rsidRDefault="008D1B3F" w:rsidP="000A3F7C">
            <w:pPr>
              <w:spacing w:line="240" w:lineRule="auto"/>
              <w:jc w:val="left"/>
              <w:rPr>
                <w:rFonts w:eastAsiaTheme="minorHAnsi" w:cs="Arial"/>
                <w:lang w:eastAsia="en-US"/>
              </w:rPr>
            </w:pPr>
          </w:p>
        </w:tc>
        <w:tc>
          <w:tcPr>
            <w:tcW w:w="5055" w:type="dxa"/>
          </w:tcPr>
          <w:p w14:paraId="538D10D4"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Information des conducteurs aux consignes de circulation sur le chantier </w:t>
            </w:r>
          </w:p>
        </w:tc>
        <w:tc>
          <w:tcPr>
            <w:tcW w:w="987" w:type="dxa"/>
            <w:vMerge/>
          </w:tcPr>
          <w:p w14:paraId="65CB6EDA" w14:textId="77777777" w:rsidR="008D1B3F" w:rsidRPr="00327D1C" w:rsidRDefault="008D1B3F" w:rsidP="000A3F7C">
            <w:pPr>
              <w:spacing w:line="240" w:lineRule="auto"/>
              <w:jc w:val="center"/>
              <w:rPr>
                <w:rFonts w:eastAsiaTheme="minorHAnsi" w:cs="Arial"/>
                <w:lang w:eastAsia="en-US"/>
              </w:rPr>
            </w:pPr>
          </w:p>
        </w:tc>
      </w:tr>
      <w:tr w:rsidR="008D1B3F" w:rsidRPr="00327D1C" w14:paraId="73F469BF" w14:textId="77777777" w:rsidTr="000A3F7C">
        <w:trPr>
          <w:jc w:val="center"/>
        </w:trPr>
        <w:tc>
          <w:tcPr>
            <w:tcW w:w="3020" w:type="dxa"/>
            <w:vMerge w:val="restart"/>
          </w:tcPr>
          <w:p w14:paraId="6FCB45D2"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Respecter les règles d’hygiène et la protection aux aléas météorologiques  </w:t>
            </w:r>
          </w:p>
        </w:tc>
        <w:tc>
          <w:tcPr>
            <w:tcW w:w="5055" w:type="dxa"/>
          </w:tcPr>
          <w:p w14:paraId="64427DE0"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Fournir un accès des ouvriers à des toilettes et un point d’eau, y compris l’eau de boisson </w:t>
            </w:r>
          </w:p>
        </w:tc>
        <w:tc>
          <w:tcPr>
            <w:tcW w:w="987" w:type="dxa"/>
            <w:vMerge w:val="restart"/>
          </w:tcPr>
          <w:p w14:paraId="65E3EC7D"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4</w:t>
            </w:r>
          </w:p>
        </w:tc>
      </w:tr>
      <w:tr w:rsidR="008D1B3F" w:rsidRPr="00327D1C" w14:paraId="4534FE6E" w14:textId="77777777" w:rsidTr="000A3F7C">
        <w:trPr>
          <w:jc w:val="center"/>
        </w:trPr>
        <w:tc>
          <w:tcPr>
            <w:tcW w:w="3020" w:type="dxa"/>
            <w:vMerge/>
          </w:tcPr>
          <w:p w14:paraId="0289CBA3" w14:textId="77777777" w:rsidR="008D1B3F" w:rsidRPr="00327D1C" w:rsidRDefault="008D1B3F" w:rsidP="000A3F7C">
            <w:pPr>
              <w:spacing w:line="240" w:lineRule="auto"/>
              <w:jc w:val="left"/>
              <w:rPr>
                <w:rFonts w:eastAsiaTheme="minorHAnsi" w:cs="Arial"/>
                <w:lang w:eastAsia="en-US"/>
              </w:rPr>
            </w:pPr>
          </w:p>
        </w:tc>
        <w:tc>
          <w:tcPr>
            <w:tcW w:w="5055" w:type="dxa"/>
          </w:tcPr>
          <w:p w14:paraId="7B55DA71"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Installation ou </w:t>
            </w:r>
            <w:r>
              <w:rPr>
                <w:rFonts w:eastAsiaTheme="minorHAnsi" w:cs="Arial"/>
                <w:lang w:eastAsia="en-US"/>
              </w:rPr>
              <w:t>m</w:t>
            </w:r>
            <w:r w:rsidRPr="00327D1C">
              <w:rPr>
                <w:rFonts w:eastAsiaTheme="minorHAnsi" w:cs="Arial"/>
                <w:lang w:eastAsia="en-US"/>
              </w:rPr>
              <w:t xml:space="preserve">ise à disposition d’un bureau de chantier </w:t>
            </w:r>
          </w:p>
        </w:tc>
        <w:tc>
          <w:tcPr>
            <w:tcW w:w="987" w:type="dxa"/>
            <w:vMerge/>
          </w:tcPr>
          <w:p w14:paraId="27AA2408" w14:textId="77777777" w:rsidR="008D1B3F" w:rsidRPr="00327D1C" w:rsidRDefault="008D1B3F" w:rsidP="000A3F7C">
            <w:pPr>
              <w:spacing w:line="240" w:lineRule="auto"/>
              <w:jc w:val="center"/>
              <w:rPr>
                <w:rFonts w:eastAsiaTheme="minorHAnsi" w:cs="Arial"/>
                <w:lang w:eastAsia="en-US"/>
              </w:rPr>
            </w:pPr>
          </w:p>
        </w:tc>
      </w:tr>
      <w:tr w:rsidR="008D1B3F" w:rsidRPr="00327D1C" w14:paraId="047F94A3" w14:textId="77777777" w:rsidTr="000A3F7C">
        <w:trPr>
          <w:trHeight w:val="516"/>
          <w:jc w:val="center"/>
        </w:trPr>
        <w:tc>
          <w:tcPr>
            <w:tcW w:w="3020" w:type="dxa"/>
            <w:vMerge/>
          </w:tcPr>
          <w:p w14:paraId="1D118C4B" w14:textId="77777777" w:rsidR="008D1B3F" w:rsidRPr="00327D1C" w:rsidRDefault="008D1B3F" w:rsidP="000A3F7C">
            <w:pPr>
              <w:spacing w:line="240" w:lineRule="auto"/>
              <w:jc w:val="left"/>
              <w:rPr>
                <w:rFonts w:eastAsiaTheme="minorHAnsi" w:cs="Arial"/>
                <w:lang w:eastAsia="en-US"/>
              </w:rPr>
            </w:pPr>
          </w:p>
        </w:tc>
        <w:tc>
          <w:tcPr>
            <w:tcW w:w="5055" w:type="dxa"/>
          </w:tcPr>
          <w:p w14:paraId="453FD3EA"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Consigne d’hygiène et respect des temps de travail </w:t>
            </w:r>
          </w:p>
        </w:tc>
        <w:tc>
          <w:tcPr>
            <w:tcW w:w="987" w:type="dxa"/>
            <w:vMerge/>
          </w:tcPr>
          <w:p w14:paraId="3CB19A77" w14:textId="77777777" w:rsidR="008D1B3F" w:rsidRPr="00327D1C" w:rsidRDefault="008D1B3F" w:rsidP="000A3F7C">
            <w:pPr>
              <w:spacing w:line="240" w:lineRule="auto"/>
              <w:jc w:val="center"/>
              <w:rPr>
                <w:rFonts w:eastAsiaTheme="minorHAnsi" w:cs="Arial"/>
                <w:lang w:eastAsia="en-US"/>
              </w:rPr>
            </w:pPr>
          </w:p>
        </w:tc>
      </w:tr>
      <w:tr w:rsidR="008D1B3F" w:rsidRPr="00327D1C" w14:paraId="1CB9A429" w14:textId="77777777" w:rsidTr="000A3F7C">
        <w:trPr>
          <w:jc w:val="center"/>
        </w:trPr>
        <w:tc>
          <w:tcPr>
            <w:tcW w:w="9062" w:type="dxa"/>
            <w:gridSpan w:val="3"/>
            <w:shd w:val="clear" w:color="auto" w:fill="D9D9D9" w:themeFill="background1" w:themeFillShade="D9"/>
          </w:tcPr>
          <w:p w14:paraId="2D75D6AE" w14:textId="77777777" w:rsidR="008D1B3F" w:rsidRPr="00327D1C" w:rsidRDefault="008D1B3F" w:rsidP="000A3F7C">
            <w:pPr>
              <w:spacing w:line="240" w:lineRule="auto"/>
              <w:jc w:val="left"/>
              <w:rPr>
                <w:rFonts w:eastAsiaTheme="minorHAnsi" w:cs="Arial"/>
                <w:b/>
                <w:lang w:eastAsia="en-US"/>
              </w:rPr>
            </w:pPr>
            <w:r w:rsidRPr="00327D1C">
              <w:rPr>
                <w:rFonts w:eastAsiaTheme="minorHAnsi" w:cs="Arial"/>
                <w:b/>
                <w:lang w:eastAsia="en-US"/>
              </w:rPr>
              <w:t xml:space="preserve">Opération de déblais et remblais </w:t>
            </w:r>
          </w:p>
        </w:tc>
      </w:tr>
      <w:tr w:rsidR="008D1B3F" w:rsidRPr="00327D1C" w14:paraId="59F2D0A5" w14:textId="77777777" w:rsidTr="000A3F7C">
        <w:trPr>
          <w:jc w:val="center"/>
        </w:trPr>
        <w:tc>
          <w:tcPr>
            <w:tcW w:w="3020" w:type="dxa"/>
          </w:tcPr>
          <w:p w14:paraId="18DB6F4C"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Eviter les accidents et incidents en cours de transport </w:t>
            </w:r>
          </w:p>
        </w:tc>
        <w:tc>
          <w:tcPr>
            <w:tcW w:w="5055" w:type="dxa"/>
          </w:tcPr>
          <w:p w14:paraId="35496524"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Signalisation des routes et voies d’accès </w:t>
            </w:r>
          </w:p>
          <w:p w14:paraId="5BB9E833"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Repérage des ouvrages d’art à charge ou hauteur limitée  </w:t>
            </w:r>
          </w:p>
        </w:tc>
        <w:tc>
          <w:tcPr>
            <w:tcW w:w="987" w:type="dxa"/>
            <w:vMerge w:val="restart"/>
          </w:tcPr>
          <w:p w14:paraId="060DC95E"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1, 2, 5 et 6</w:t>
            </w:r>
          </w:p>
        </w:tc>
      </w:tr>
      <w:tr w:rsidR="008D1B3F" w:rsidRPr="00327D1C" w14:paraId="17A8164A" w14:textId="77777777" w:rsidTr="000A3F7C">
        <w:trPr>
          <w:jc w:val="center"/>
        </w:trPr>
        <w:tc>
          <w:tcPr>
            <w:tcW w:w="3020" w:type="dxa"/>
            <w:vMerge w:val="restart"/>
          </w:tcPr>
          <w:p w14:paraId="533B3E4E"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Prévenir les risques liés à la conduite des engins de terrassements (pelles – camions bennes, niveleuses …) </w:t>
            </w:r>
          </w:p>
        </w:tc>
        <w:tc>
          <w:tcPr>
            <w:tcW w:w="5055" w:type="dxa"/>
          </w:tcPr>
          <w:p w14:paraId="22D2138D"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Conduite des engins de chantiers par des conducteurs  disposant des qualifications et autorisations de conduites délivrée par l’employeur </w:t>
            </w:r>
          </w:p>
        </w:tc>
        <w:tc>
          <w:tcPr>
            <w:tcW w:w="987" w:type="dxa"/>
            <w:vMerge/>
          </w:tcPr>
          <w:p w14:paraId="7044BA32" w14:textId="77777777" w:rsidR="008D1B3F" w:rsidRPr="00327D1C" w:rsidRDefault="008D1B3F" w:rsidP="000A3F7C">
            <w:pPr>
              <w:spacing w:line="240" w:lineRule="auto"/>
              <w:jc w:val="center"/>
              <w:rPr>
                <w:rFonts w:eastAsiaTheme="minorHAnsi" w:cs="Arial"/>
                <w:lang w:eastAsia="en-US"/>
              </w:rPr>
            </w:pPr>
          </w:p>
        </w:tc>
      </w:tr>
      <w:tr w:rsidR="008D1B3F" w:rsidRPr="00327D1C" w14:paraId="2581F398" w14:textId="77777777" w:rsidTr="000A3F7C">
        <w:trPr>
          <w:jc w:val="center"/>
        </w:trPr>
        <w:tc>
          <w:tcPr>
            <w:tcW w:w="3020" w:type="dxa"/>
            <w:vMerge/>
          </w:tcPr>
          <w:p w14:paraId="266BCD9B" w14:textId="77777777" w:rsidR="008D1B3F" w:rsidRPr="00327D1C" w:rsidRDefault="008D1B3F" w:rsidP="000A3F7C">
            <w:pPr>
              <w:spacing w:line="240" w:lineRule="auto"/>
              <w:jc w:val="left"/>
              <w:rPr>
                <w:rFonts w:eastAsiaTheme="minorHAnsi" w:cs="Arial"/>
                <w:lang w:eastAsia="en-US"/>
              </w:rPr>
            </w:pPr>
          </w:p>
        </w:tc>
        <w:tc>
          <w:tcPr>
            <w:tcW w:w="5055" w:type="dxa"/>
          </w:tcPr>
          <w:p w14:paraId="10BB7A0B"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Rappel des risques et des mesures de prévention prise pour chaque phase des travaux (extraction –transport) </w:t>
            </w:r>
          </w:p>
        </w:tc>
        <w:tc>
          <w:tcPr>
            <w:tcW w:w="987" w:type="dxa"/>
            <w:vMerge/>
          </w:tcPr>
          <w:p w14:paraId="0345BD75" w14:textId="77777777" w:rsidR="008D1B3F" w:rsidRPr="00327D1C" w:rsidRDefault="008D1B3F" w:rsidP="000A3F7C">
            <w:pPr>
              <w:spacing w:line="240" w:lineRule="auto"/>
              <w:jc w:val="center"/>
              <w:rPr>
                <w:rFonts w:eastAsiaTheme="minorHAnsi" w:cs="Arial"/>
                <w:lang w:eastAsia="en-US"/>
              </w:rPr>
            </w:pPr>
          </w:p>
        </w:tc>
      </w:tr>
      <w:tr w:rsidR="008D1B3F" w:rsidRPr="00327D1C" w14:paraId="6CC664A1" w14:textId="77777777" w:rsidTr="000A3F7C">
        <w:trPr>
          <w:jc w:val="center"/>
        </w:trPr>
        <w:tc>
          <w:tcPr>
            <w:tcW w:w="9062" w:type="dxa"/>
            <w:gridSpan w:val="3"/>
            <w:shd w:val="clear" w:color="auto" w:fill="D9D9D9" w:themeFill="background1" w:themeFillShade="D9"/>
          </w:tcPr>
          <w:p w14:paraId="056AC9A5" w14:textId="77777777" w:rsidR="008D1B3F" w:rsidRPr="00327D1C" w:rsidRDefault="008D1B3F" w:rsidP="000A3F7C">
            <w:pPr>
              <w:spacing w:line="240" w:lineRule="auto"/>
              <w:jc w:val="left"/>
              <w:rPr>
                <w:rFonts w:eastAsiaTheme="minorHAnsi" w:cs="Arial"/>
                <w:b/>
                <w:lang w:eastAsia="en-US"/>
              </w:rPr>
            </w:pPr>
            <w:r w:rsidRPr="00327D1C">
              <w:rPr>
                <w:rFonts w:eastAsiaTheme="minorHAnsi" w:cs="Arial"/>
                <w:b/>
                <w:lang w:eastAsia="en-US"/>
              </w:rPr>
              <w:t xml:space="preserve">Aménagement des postes de travail </w:t>
            </w:r>
          </w:p>
        </w:tc>
      </w:tr>
      <w:tr w:rsidR="008D1B3F" w:rsidRPr="00327D1C" w14:paraId="46DAE825" w14:textId="77777777" w:rsidTr="000A3F7C">
        <w:trPr>
          <w:jc w:val="center"/>
        </w:trPr>
        <w:tc>
          <w:tcPr>
            <w:tcW w:w="3020" w:type="dxa"/>
          </w:tcPr>
          <w:p w14:paraId="120F5C58"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Prévenir les accidents accidentent corporels </w:t>
            </w:r>
          </w:p>
          <w:p w14:paraId="72564600"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Prévenir les pertes d’acuité sensorielle </w:t>
            </w:r>
          </w:p>
          <w:p w14:paraId="72C86A61"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Assurer la protection du personnel contre les piqûres, coupures, brûlures, projections diverses, etc. </w:t>
            </w:r>
          </w:p>
        </w:tc>
        <w:tc>
          <w:tcPr>
            <w:tcW w:w="5055" w:type="dxa"/>
          </w:tcPr>
          <w:p w14:paraId="0DA5F929"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Mise à disposition et port des équipements individuels de protection (gants, chaussures de sécurité, vêtements de travail, casques, etc.) adapté à chaque type de tâches et en bon état  </w:t>
            </w:r>
          </w:p>
        </w:tc>
        <w:tc>
          <w:tcPr>
            <w:tcW w:w="987" w:type="dxa"/>
          </w:tcPr>
          <w:p w14:paraId="33545F5B"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1</w:t>
            </w:r>
          </w:p>
        </w:tc>
      </w:tr>
      <w:tr w:rsidR="008D1B3F" w:rsidRPr="00327D1C" w14:paraId="77BAEB97" w14:textId="77777777" w:rsidTr="000A3F7C">
        <w:trPr>
          <w:jc w:val="center"/>
        </w:trPr>
        <w:tc>
          <w:tcPr>
            <w:tcW w:w="3020" w:type="dxa"/>
          </w:tcPr>
          <w:p w14:paraId="5708B539"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Eviter les chutes de plain-pied et les chutes de hauteur ou leurs conséquences </w:t>
            </w:r>
          </w:p>
        </w:tc>
        <w:tc>
          <w:tcPr>
            <w:tcW w:w="5055" w:type="dxa"/>
          </w:tcPr>
          <w:p w14:paraId="041D2720"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Maintien du chantier en bon état de propreté </w:t>
            </w:r>
          </w:p>
          <w:p w14:paraId="6D729AD0"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Mise en place et utilisation des équipements individuels assurant le déplacement et la stabilité des ouvriers </w:t>
            </w:r>
          </w:p>
        </w:tc>
        <w:tc>
          <w:tcPr>
            <w:tcW w:w="987" w:type="dxa"/>
          </w:tcPr>
          <w:p w14:paraId="60AA137F"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1</w:t>
            </w:r>
          </w:p>
        </w:tc>
      </w:tr>
      <w:tr w:rsidR="008D1B3F" w:rsidRPr="00327D1C" w14:paraId="6A9CAE16" w14:textId="77777777" w:rsidTr="000A3F7C">
        <w:trPr>
          <w:trHeight w:val="1265"/>
          <w:jc w:val="center"/>
        </w:trPr>
        <w:tc>
          <w:tcPr>
            <w:tcW w:w="3020" w:type="dxa"/>
          </w:tcPr>
          <w:p w14:paraId="58ECF4BE"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Limiter les risques d’accidents (emplacements, chute dans le vide des personnes, heurts ou chute de matériels ou matériaux…) dus à la méconnaissance des procédures et consignes de sécurité pour chaque type d’opération </w:t>
            </w:r>
          </w:p>
        </w:tc>
        <w:tc>
          <w:tcPr>
            <w:tcW w:w="5055" w:type="dxa"/>
          </w:tcPr>
          <w:p w14:paraId="157604A7"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Connaissances par le personnel concerné : </w:t>
            </w:r>
          </w:p>
          <w:p w14:paraId="6B9D3629" w14:textId="77777777" w:rsidR="008D1B3F" w:rsidRPr="00327D1C" w:rsidRDefault="008D1B3F" w:rsidP="008D1B3F">
            <w:pPr>
              <w:numPr>
                <w:ilvl w:val="0"/>
                <w:numId w:val="144"/>
              </w:numPr>
              <w:spacing w:line="240" w:lineRule="auto"/>
              <w:ind w:left="0"/>
              <w:contextualSpacing/>
              <w:jc w:val="left"/>
              <w:rPr>
                <w:rFonts w:eastAsiaTheme="minorHAnsi" w:cs="Arial"/>
                <w:lang w:eastAsia="en-US"/>
              </w:rPr>
            </w:pPr>
            <w:r w:rsidRPr="00327D1C">
              <w:rPr>
                <w:rFonts w:eastAsiaTheme="minorHAnsi" w:cs="Arial"/>
                <w:lang w:eastAsia="en-US"/>
              </w:rPr>
              <w:t xml:space="preserve">Des méthodes de manutention des coffrages et matériaux annexes et de montage et démontage des coffrages </w:t>
            </w:r>
          </w:p>
          <w:p w14:paraId="0933A547" w14:textId="77777777" w:rsidR="008D1B3F" w:rsidRPr="00327D1C" w:rsidRDefault="008D1B3F" w:rsidP="008D1B3F">
            <w:pPr>
              <w:numPr>
                <w:ilvl w:val="0"/>
                <w:numId w:val="144"/>
              </w:numPr>
              <w:spacing w:line="240" w:lineRule="auto"/>
              <w:ind w:left="0"/>
              <w:contextualSpacing/>
              <w:jc w:val="left"/>
              <w:rPr>
                <w:rFonts w:eastAsiaTheme="minorHAnsi" w:cs="Arial"/>
                <w:lang w:eastAsia="en-US"/>
              </w:rPr>
            </w:pPr>
            <w:r w:rsidRPr="00327D1C">
              <w:rPr>
                <w:rFonts w:eastAsiaTheme="minorHAnsi" w:cs="Arial"/>
                <w:lang w:eastAsia="en-US"/>
              </w:rPr>
              <w:t xml:space="preserve">Des modes d’approvisionnement et de mise en place des ferraillages </w:t>
            </w:r>
          </w:p>
          <w:p w14:paraId="1D585B4E" w14:textId="77777777" w:rsidR="008D1B3F" w:rsidRPr="00327D1C" w:rsidRDefault="008D1B3F" w:rsidP="008D1B3F">
            <w:pPr>
              <w:numPr>
                <w:ilvl w:val="0"/>
                <w:numId w:val="144"/>
              </w:numPr>
              <w:spacing w:line="240" w:lineRule="auto"/>
              <w:ind w:left="0"/>
              <w:contextualSpacing/>
              <w:jc w:val="left"/>
              <w:rPr>
                <w:rFonts w:eastAsiaTheme="minorHAnsi" w:cs="Arial"/>
                <w:lang w:eastAsia="en-US"/>
              </w:rPr>
            </w:pPr>
            <w:r w:rsidRPr="00327D1C">
              <w:rPr>
                <w:rFonts w:eastAsiaTheme="minorHAnsi" w:cs="Arial"/>
                <w:lang w:eastAsia="en-US"/>
              </w:rPr>
              <w:t xml:space="preserve">Des modalités de transport du béton jusqu’au lieu de coulage, </w:t>
            </w:r>
          </w:p>
          <w:p w14:paraId="61B36FE3" w14:textId="77777777" w:rsidR="008D1B3F" w:rsidRPr="00327D1C" w:rsidRDefault="008D1B3F" w:rsidP="008D1B3F">
            <w:pPr>
              <w:numPr>
                <w:ilvl w:val="0"/>
                <w:numId w:val="144"/>
              </w:numPr>
              <w:spacing w:line="240" w:lineRule="auto"/>
              <w:ind w:left="0"/>
              <w:contextualSpacing/>
              <w:jc w:val="left"/>
              <w:rPr>
                <w:rFonts w:eastAsiaTheme="minorHAnsi" w:cs="Arial"/>
                <w:lang w:eastAsia="en-US"/>
              </w:rPr>
            </w:pPr>
            <w:r w:rsidRPr="00327D1C">
              <w:rPr>
                <w:rFonts w:eastAsiaTheme="minorHAnsi" w:cs="Arial"/>
                <w:lang w:eastAsia="en-US"/>
              </w:rPr>
              <w:t xml:space="preserve">Du mode de mise en place du béton dans les coffrages, des vitesses de bétonnage, de serrage du béton, vibrations </w:t>
            </w:r>
          </w:p>
          <w:p w14:paraId="3BD84C47" w14:textId="77777777" w:rsidR="008D1B3F" w:rsidRPr="00327D1C" w:rsidRDefault="008D1B3F" w:rsidP="008D1B3F">
            <w:pPr>
              <w:numPr>
                <w:ilvl w:val="0"/>
                <w:numId w:val="144"/>
              </w:numPr>
              <w:spacing w:line="240" w:lineRule="auto"/>
              <w:ind w:left="0"/>
              <w:contextualSpacing/>
              <w:jc w:val="left"/>
              <w:rPr>
                <w:rFonts w:eastAsiaTheme="minorHAnsi" w:cs="Arial"/>
                <w:lang w:eastAsia="en-US"/>
              </w:rPr>
            </w:pPr>
            <w:r w:rsidRPr="00327D1C">
              <w:rPr>
                <w:rFonts w:eastAsiaTheme="minorHAnsi" w:cs="Arial"/>
                <w:lang w:eastAsia="en-US"/>
              </w:rPr>
              <w:t xml:space="preserve">De l’approvisionnement des matériaux de maçonnerie et stockage au poste de travail </w:t>
            </w:r>
          </w:p>
          <w:p w14:paraId="73F32073" w14:textId="77777777" w:rsidR="008D1B3F" w:rsidRPr="00327D1C" w:rsidRDefault="008D1B3F" w:rsidP="008D1B3F">
            <w:pPr>
              <w:numPr>
                <w:ilvl w:val="0"/>
                <w:numId w:val="144"/>
              </w:numPr>
              <w:spacing w:line="240" w:lineRule="auto"/>
              <w:ind w:left="0"/>
              <w:contextualSpacing/>
              <w:jc w:val="left"/>
              <w:rPr>
                <w:rFonts w:eastAsiaTheme="minorHAnsi" w:cs="Arial"/>
                <w:lang w:eastAsia="en-US"/>
              </w:rPr>
            </w:pPr>
            <w:r w:rsidRPr="00327D1C">
              <w:rPr>
                <w:rFonts w:eastAsiaTheme="minorHAnsi" w:cs="Arial"/>
                <w:lang w:eastAsia="en-US"/>
              </w:rPr>
              <w:t xml:space="preserve">De la mise en place et dépose des chauffages, des étaiements provisoires </w:t>
            </w:r>
          </w:p>
          <w:p w14:paraId="5130C1C1" w14:textId="77777777" w:rsidR="008D1B3F" w:rsidRPr="00327D1C" w:rsidRDefault="008D1B3F" w:rsidP="008D1B3F">
            <w:pPr>
              <w:numPr>
                <w:ilvl w:val="0"/>
                <w:numId w:val="144"/>
              </w:numPr>
              <w:spacing w:line="240" w:lineRule="auto"/>
              <w:ind w:left="0"/>
              <w:contextualSpacing/>
              <w:jc w:val="left"/>
              <w:rPr>
                <w:rFonts w:eastAsiaTheme="minorHAnsi" w:cs="Arial"/>
                <w:lang w:eastAsia="en-US"/>
              </w:rPr>
            </w:pPr>
            <w:r w:rsidRPr="00327D1C">
              <w:rPr>
                <w:rFonts w:eastAsiaTheme="minorHAnsi" w:cs="Arial"/>
                <w:lang w:eastAsia="en-US"/>
              </w:rPr>
              <w:t xml:space="preserve">Des manœuvres pour chaque type de maçonnerie (murs, façades, planchers, acrotères, poutres, dalles, etc.), le coulage des nœuds et des joints </w:t>
            </w:r>
          </w:p>
        </w:tc>
        <w:tc>
          <w:tcPr>
            <w:tcW w:w="987" w:type="dxa"/>
          </w:tcPr>
          <w:p w14:paraId="5685EB32"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1, 2, 4, 5, 6 et 12 </w:t>
            </w:r>
          </w:p>
        </w:tc>
      </w:tr>
      <w:tr w:rsidR="008D1B3F" w:rsidRPr="00327D1C" w14:paraId="09FFC0AC" w14:textId="77777777" w:rsidTr="000A3F7C">
        <w:trPr>
          <w:trHeight w:val="277"/>
          <w:jc w:val="center"/>
        </w:trPr>
        <w:tc>
          <w:tcPr>
            <w:tcW w:w="9062" w:type="dxa"/>
            <w:gridSpan w:val="3"/>
            <w:shd w:val="clear" w:color="auto" w:fill="D9D9D9" w:themeFill="background1" w:themeFillShade="D9"/>
          </w:tcPr>
          <w:p w14:paraId="17CF626D" w14:textId="77777777" w:rsidR="008D1B3F" w:rsidRPr="00327D1C" w:rsidRDefault="008D1B3F" w:rsidP="000A3F7C">
            <w:pPr>
              <w:spacing w:line="240" w:lineRule="auto"/>
              <w:rPr>
                <w:rFonts w:cs="Arial"/>
                <w:b/>
              </w:rPr>
            </w:pPr>
            <w:r w:rsidRPr="00327D1C">
              <w:rPr>
                <w:rFonts w:cs="Arial"/>
                <w:b/>
              </w:rPr>
              <w:t xml:space="preserve">Utilisation des matériels, engins et véhicules de chantier </w:t>
            </w:r>
          </w:p>
        </w:tc>
      </w:tr>
      <w:tr w:rsidR="008D1B3F" w:rsidRPr="00327D1C" w14:paraId="12B164F7" w14:textId="77777777" w:rsidTr="000A3F7C">
        <w:trPr>
          <w:trHeight w:val="741"/>
          <w:jc w:val="center"/>
        </w:trPr>
        <w:tc>
          <w:tcPr>
            <w:tcW w:w="3020" w:type="dxa"/>
          </w:tcPr>
          <w:p w14:paraId="338F4E7E" w14:textId="77777777" w:rsidR="008D1B3F" w:rsidRPr="00327D1C" w:rsidRDefault="008D1B3F" w:rsidP="000A3F7C">
            <w:pPr>
              <w:spacing w:line="240" w:lineRule="auto"/>
              <w:rPr>
                <w:rFonts w:cs="Arial"/>
              </w:rPr>
            </w:pPr>
            <w:r w:rsidRPr="00327D1C">
              <w:rPr>
                <w:rFonts w:cs="Arial"/>
              </w:rPr>
              <w:t xml:space="preserve">Eliminer les collisions et les heurts dus à l’utilisation de véhicules et d’engins avec les personnes et les autres engins </w:t>
            </w:r>
          </w:p>
        </w:tc>
        <w:tc>
          <w:tcPr>
            <w:tcW w:w="5055" w:type="dxa"/>
          </w:tcPr>
          <w:p w14:paraId="1BC3009B" w14:textId="77777777" w:rsidR="008D1B3F" w:rsidRPr="00327D1C" w:rsidRDefault="008D1B3F" w:rsidP="000A3F7C">
            <w:pPr>
              <w:spacing w:line="240" w:lineRule="auto"/>
              <w:rPr>
                <w:rFonts w:cs="Arial"/>
              </w:rPr>
            </w:pPr>
            <w:r w:rsidRPr="00327D1C">
              <w:rPr>
                <w:rFonts w:cs="Arial"/>
              </w:rPr>
              <w:t xml:space="preserve">Guidage des camions notamment lors de l’amenée et repli du matériel, l’approvisionnement des matériaux, l’évacuation des délais, etc. </w:t>
            </w:r>
          </w:p>
        </w:tc>
        <w:tc>
          <w:tcPr>
            <w:tcW w:w="987" w:type="dxa"/>
          </w:tcPr>
          <w:p w14:paraId="22FB0311" w14:textId="77777777" w:rsidR="008D1B3F" w:rsidRPr="00327D1C" w:rsidRDefault="008D1B3F" w:rsidP="000A3F7C">
            <w:pPr>
              <w:spacing w:line="240" w:lineRule="auto"/>
              <w:jc w:val="center"/>
              <w:rPr>
                <w:rFonts w:cs="Arial"/>
              </w:rPr>
            </w:pPr>
            <w:r w:rsidRPr="00327D1C">
              <w:rPr>
                <w:rFonts w:cs="Arial"/>
              </w:rPr>
              <w:t>8 et 9</w:t>
            </w:r>
          </w:p>
        </w:tc>
      </w:tr>
      <w:tr w:rsidR="008D1B3F" w:rsidRPr="00327D1C" w14:paraId="7F59ED83" w14:textId="77777777" w:rsidTr="000A3F7C">
        <w:trPr>
          <w:trHeight w:val="1265"/>
          <w:jc w:val="center"/>
        </w:trPr>
        <w:tc>
          <w:tcPr>
            <w:tcW w:w="3020" w:type="dxa"/>
          </w:tcPr>
          <w:p w14:paraId="3A7B1DA4" w14:textId="77777777" w:rsidR="008D1B3F" w:rsidRPr="00327D1C" w:rsidRDefault="008D1B3F" w:rsidP="000A3F7C">
            <w:pPr>
              <w:spacing w:line="240" w:lineRule="auto"/>
              <w:rPr>
                <w:rFonts w:cs="Arial"/>
              </w:rPr>
            </w:pPr>
            <w:r w:rsidRPr="00327D1C">
              <w:rPr>
                <w:rFonts w:cs="Arial"/>
              </w:rPr>
              <w:t xml:space="preserve">Eviter les renversements, basculements, heurts ou happements des véhicules et engins de chaleur et leurs organes mobiles </w:t>
            </w:r>
          </w:p>
        </w:tc>
        <w:tc>
          <w:tcPr>
            <w:tcW w:w="5055" w:type="dxa"/>
          </w:tcPr>
          <w:p w14:paraId="202CE21D" w14:textId="77777777" w:rsidR="008D1B3F" w:rsidRPr="00327D1C" w:rsidRDefault="008D1B3F" w:rsidP="000A3F7C">
            <w:pPr>
              <w:spacing w:line="240" w:lineRule="auto"/>
              <w:rPr>
                <w:rFonts w:cs="Arial"/>
              </w:rPr>
            </w:pPr>
            <w:r w:rsidRPr="00327D1C">
              <w:rPr>
                <w:rFonts w:cs="Arial"/>
              </w:rPr>
              <w:t xml:space="preserve">Rappel des modes opératoires et des consignes particulières concernant l’utilisation des engins i) les dispositifs de sécurité, ii) l’examen des câbles soumis à des sollicitations particulières, iii) la manutention des charges de grande dimension, iv) le déplacement éventuel des engins en charge </w:t>
            </w:r>
          </w:p>
        </w:tc>
        <w:tc>
          <w:tcPr>
            <w:tcW w:w="987" w:type="dxa"/>
          </w:tcPr>
          <w:p w14:paraId="74EB3B96" w14:textId="77777777" w:rsidR="008D1B3F" w:rsidRPr="00327D1C" w:rsidRDefault="008D1B3F" w:rsidP="000A3F7C">
            <w:pPr>
              <w:spacing w:line="240" w:lineRule="auto"/>
              <w:jc w:val="center"/>
              <w:rPr>
                <w:rFonts w:cs="Arial"/>
              </w:rPr>
            </w:pPr>
            <w:r w:rsidRPr="00327D1C">
              <w:rPr>
                <w:rFonts w:cs="Arial"/>
              </w:rPr>
              <w:t>9</w:t>
            </w:r>
          </w:p>
        </w:tc>
      </w:tr>
      <w:tr w:rsidR="008D1B3F" w:rsidRPr="00327D1C" w14:paraId="02CA8C22" w14:textId="77777777" w:rsidTr="000A3F7C">
        <w:trPr>
          <w:trHeight w:val="264"/>
          <w:jc w:val="center"/>
        </w:trPr>
        <w:tc>
          <w:tcPr>
            <w:tcW w:w="9062" w:type="dxa"/>
            <w:gridSpan w:val="3"/>
            <w:shd w:val="clear" w:color="auto" w:fill="D9D9D9" w:themeFill="background1" w:themeFillShade="D9"/>
          </w:tcPr>
          <w:p w14:paraId="37F9BCBE" w14:textId="77777777" w:rsidR="008D1B3F" w:rsidRPr="00327D1C" w:rsidRDefault="008D1B3F" w:rsidP="000A3F7C">
            <w:pPr>
              <w:spacing w:line="240" w:lineRule="auto"/>
              <w:rPr>
                <w:rFonts w:cs="Arial"/>
              </w:rPr>
            </w:pPr>
            <w:r w:rsidRPr="00327D1C">
              <w:rPr>
                <w:rFonts w:cs="Arial"/>
                <w:b/>
              </w:rPr>
              <w:t xml:space="preserve">Approvisionnement du chantier </w:t>
            </w:r>
          </w:p>
        </w:tc>
      </w:tr>
      <w:tr w:rsidR="008D1B3F" w:rsidRPr="00327D1C" w14:paraId="14ABAFEA" w14:textId="77777777" w:rsidTr="000A3F7C">
        <w:trPr>
          <w:trHeight w:val="2169"/>
          <w:jc w:val="center"/>
        </w:trPr>
        <w:tc>
          <w:tcPr>
            <w:tcW w:w="3020" w:type="dxa"/>
          </w:tcPr>
          <w:p w14:paraId="2F6EB64A" w14:textId="77777777" w:rsidR="008D1B3F" w:rsidRPr="00327D1C" w:rsidRDefault="008D1B3F" w:rsidP="000A3F7C">
            <w:pPr>
              <w:spacing w:line="240" w:lineRule="auto"/>
              <w:rPr>
                <w:rFonts w:cs="Arial"/>
              </w:rPr>
            </w:pPr>
            <w:r w:rsidRPr="00327D1C">
              <w:rPr>
                <w:rFonts w:cs="Arial"/>
              </w:rPr>
              <w:t xml:space="preserve">Eviter les accidents et incidents en cours de transport </w:t>
            </w:r>
          </w:p>
        </w:tc>
        <w:tc>
          <w:tcPr>
            <w:tcW w:w="5055" w:type="dxa"/>
          </w:tcPr>
          <w:p w14:paraId="455408BB" w14:textId="77777777" w:rsidR="008D1B3F" w:rsidRPr="00327D1C" w:rsidRDefault="008D1B3F" w:rsidP="000A3F7C">
            <w:pPr>
              <w:spacing w:line="240" w:lineRule="auto"/>
              <w:rPr>
                <w:rFonts w:cs="Arial"/>
              </w:rPr>
            </w:pPr>
            <w:r w:rsidRPr="00327D1C">
              <w:rPr>
                <w:rFonts w:cs="Arial"/>
              </w:rPr>
              <w:t xml:space="preserve">Signalisation des routes et voies d’accès </w:t>
            </w:r>
          </w:p>
          <w:p w14:paraId="43DFC23A" w14:textId="77777777" w:rsidR="008D1B3F" w:rsidRPr="00327D1C" w:rsidRDefault="008D1B3F" w:rsidP="000A3F7C">
            <w:pPr>
              <w:spacing w:line="240" w:lineRule="auto"/>
              <w:rPr>
                <w:rFonts w:cs="Arial"/>
              </w:rPr>
            </w:pPr>
            <w:r w:rsidRPr="00327D1C">
              <w:rPr>
                <w:rFonts w:cs="Arial"/>
              </w:rPr>
              <w:t xml:space="preserve">Disposition à prendre en cas de transport exceptionnel dont des de grandes longueurs </w:t>
            </w:r>
          </w:p>
          <w:p w14:paraId="7A2B122B" w14:textId="77777777" w:rsidR="008D1B3F" w:rsidRPr="00327D1C" w:rsidRDefault="008D1B3F" w:rsidP="000A3F7C">
            <w:pPr>
              <w:spacing w:line="240" w:lineRule="auto"/>
              <w:rPr>
                <w:rFonts w:cs="Arial"/>
              </w:rPr>
            </w:pPr>
            <w:r w:rsidRPr="00327D1C">
              <w:rPr>
                <w:rFonts w:cs="Arial"/>
              </w:rPr>
              <w:t xml:space="preserve">Disposition adaptées d’arrimage du matériel transporté, colisage, etc. </w:t>
            </w:r>
          </w:p>
          <w:p w14:paraId="6164F96D" w14:textId="77777777" w:rsidR="008D1B3F" w:rsidRPr="00327D1C" w:rsidRDefault="008D1B3F" w:rsidP="000A3F7C">
            <w:pPr>
              <w:spacing w:line="240" w:lineRule="auto"/>
              <w:rPr>
                <w:rFonts w:cs="Arial"/>
              </w:rPr>
            </w:pPr>
            <w:r w:rsidRPr="00327D1C">
              <w:rPr>
                <w:rFonts w:cs="Arial"/>
              </w:rPr>
              <w:t xml:space="preserve">Repérage des ouvrages d’arts à charge ou hauteur limitée </w:t>
            </w:r>
          </w:p>
        </w:tc>
        <w:tc>
          <w:tcPr>
            <w:tcW w:w="987" w:type="dxa"/>
          </w:tcPr>
          <w:p w14:paraId="79C1A389" w14:textId="77777777" w:rsidR="008D1B3F" w:rsidRPr="00327D1C" w:rsidRDefault="008D1B3F" w:rsidP="000A3F7C">
            <w:pPr>
              <w:spacing w:line="240" w:lineRule="auto"/>
              <w:jc w:val="center"/>
              <w:rPr>
                <w:rFonts w:cs="Arial"/>
              </w:rPr>
            </w:pPr>
            <w:r w:rsidRPr="00327D1C">
              <w:rPr>
                <w:rFonts w:cs="Arial"/>
              </w:rPr>
              <w:t>8 et 9</w:t>
            </w:r>
          </w:p>
        </w:tc>
      </w:tr>
      <w:tr w:rsidR="008D1B3F" w:rsidRPr="00327D1C" w14:paraId="19B84DD1" w14:textId="77777777" w:rsidTr="000A3F7C">
        <w:trPr>
          <w:trHeight w:val="1024"/>
          <w:jc w:val="center"/>
        </w:trPr>
        <w:tc>
          <w:tcPr>
            <w:tcW w:w="3020" w:type="dxa"/>
            <w:vMerge w:val="restart"/>
          </w:tcPr>
          <w:p w14:paraId="19886220" w14:textId="77777777" w:rsidR="008D1B3F" w:rsidRPr="00327D1C" w:rsidRDefault="008D1B3F" w:rsidP="000A3F7C">
            <w:pPr>
              <w:spacing w:line="240" w:lineRule="auto"/>
              <w:rPr>
                <w:rFonts w:cs="Arial"/>
              </w:rPr>
            </w:pPr>
            <w:r w:rsidRPr="00327D1C">
              <w:rPr>
                <w:rFonts w:cs="Arial"/>
              </w:rPr>
              <w:t xml:space="preserve">Assurer un approvisionnement normal sans manœuvre dangereuses, à portée des engins de levage en évitant les croisements de circulations (véhicules et piétons, accès voie séparées, etc.) </w:t>
            </w:r>
          </w:p>
        </w:tc>
        <w:tc>
          <w:tcPr>
            <w:tcW w:w="5055" w:type="dxa"/>
          </w:tcPr>
          <w:p w14:paraId="20292F5B" w14:textId="77777777" w:rsidR="008D1B3F" w:rsidRPr="00327D1C" w:rsidRDefault="008D1B3F" w:rsidP="000A3F7C">
            <w:pPr>
              <w:spacing w:line="240" w:lineRule="auto"/>
              <w:rPr>
                <w:rFonts w:cs="Arial"/>
              </w:rPr>
            </w:pPr>
            <w:r w:rsidRPr="00327D1C">
              <w:rPr>
                <w:rFonts w:cs="Arial"/>
              </w:rPr>
              <w:t xml:space="preserve">Définition des modalités de pénétration et de circulation (fléchage, panneau, etc.) des camions d’approvisionnement, des accès aux zones de stockages </w:t>
            </w:r>
          </w:p>
        </w:tc>
        <w:tc>
          <w:tcPr>
            <w:tcW w:w="987" w:type="dxa"/>
            <w:vMerge w:val="restart"/>
          </w:tcPr>
          <w:p w14:paraId="670A85B5" w14:textId="77777777" w:rsidR="008D1B3F" w:rsidRPr="00327D1C" w:rsidRDefault="008D1B3F" w:rsidP="000A3F7C">
            <w:pPr>
              <w:spacing w:line="240" w:lineRule="auto"/>
              <w:jc w:val="center"/>
              <w:rPr>
                <w:rFonts w:cs="Arial"/>
              </w:rPr>
            </w:pPr>
            <w:r w:rsidRPr="00327D1C">
              <w:rPr>
                <w:rFonts w:cs="Arial"/>
              </w:rPr>
              <w:t>8 et 9</w:t>
            </w:r>
          </w:p>
        </w:tc>
      </w:tr>
      <w:tr w:rsidR="008D1B3F" w:rsidRPr="00327D1C" w14:paraId="783DE0B2" w14:textId="77777777" w:rsidTr="000A3F7C">
        <w:trPr>
          <w:trHeight w:val="685"/>
          <w:jc w:val="center"/>
        </w:trPr>
        <w:tc>
          <w:tcPr>
            <w:tcW w:w="3020" w:type="dxa"/>
            <w:vMerge/>
          </w:tcPr>
          <w:p w14:paraId="4E8E1554" w14:textId="77777777" w:rsidR="008D1B3F" w:rsidRPr="00327D1C" w:rsidRDefault="008D1B3F" w:rsidP="000A3F7C">
            <w:pPr>
              <w:spacing w:line="240" w:lineRule="auto"/>
              <w:rPr>
                <w:rFonts w:cs="Arial"/>
              </w:rPr>
            </w:pPr>
          </w:p>
        </w:tc>
        <w:tc>
          <w:tcPr>
            <w:tcW w:w="5055" w:type="dxa"/>
          </w:tcPr>
          <w:p w14:paraId="3BD51F84" w14:textId="77777777" w:rsidR="008D1B3F" w:rsidRPr="00327D1C" w:rsidRDefault="008D1B3F" w:rsidP="000A3F7C">
            <w:pPr>
              <w:spacing w:line="240" w:lineRule="auto"/>
              <w:rPr>
                <w:rFonts w:cs="Arial"/>
              </w:rPr>
            </w:pPr>
            <w:r w:rsidRPr="00327D1C">
              <w:rPr>
                <w:rFonts w:cs="Arial"/>
              </w:rPr>
              <w:t xml:space="preserve">Implantation des zones de circulation et de stockage </w:t>
            </w:r>
          </w:p>
          <w:p w14:paraId="7A26E949" w14:textId="77777777" w:rsidR="008D1B3F" w:rsidRPr="00327D1C" w:rsidRDefault="008D1B3F" w:rsidP="000A3F7C">
            <w:pPr>
              <w:spacing w:line="240" w:lineRule="auto"/>
              <w:rPr>
                <w:rFonts w:cs="Arial"/>
              </w:rPr>
            </w:pPr>
            <w:r w:rsidRPr="00327D1C">
              <w:rPr>
                <w:rFonts w:cs="Arial"/>
              </w:rPr>
              <w:t xml:space="preserve">Signalisation interne du chantier </w:t>
            </w:r>
          </w:p>
        </w:tc>
        <w:tc>
          <w:tcPr>
            <w:tcW w:w="987" w:type="dxa"/>
            <w:vMerge/>
          </w:tcPr>
          <w:p w14:paraId="41D089A9" w14:textId="77777777" w:rsidR="008D1B3F" w:rsidRPr="00327D1C" w:rsidRDefault="008D1B3F" w:rsidP="000A3F7C">
            <w:pPr>
              <w:spacing w:line="240" w:lineRule="auto"/>
              <w:jc w:val="center"/>
              <w:rPr>
                <w:rFonts w:cs="Arial"/>
              </w:rPr>
            </w:pPr>
          </w:p>
        </w:tc>
      </w:tr>
      <w:tr w:rsidR="008D1B3F" w:rsidRPr="00327D1C" w14:paraId="791257B0" w14:textId="77777777" w:rsidTr="000A3F7C">
        <w:trPr>
          <w:trHeight w:val="1265"/>
          <w:jc w:val="center"/>
        </w:trPr>
        <w:tc>
          <w:tcPr>
            <w:tcW w:w="3020" w:type="dxa"/>
          </w:tcPr>
          <w:p w14:paraId="78E217BA" w14:textId="77777777" w:rsidR="008D1B3F" w:rsidRPr="00327D1C" w:rsidRDefault="008D1B3F" w:rsidP="000A3F7C">
            <w:pPr>
              <w:spacing w:line="240" w:lineRule="auto"/>
              <w:rPr>
                <w:rFonts w:cs="Arial"/>
              </w:rPr>
            </w:pPr>
            <w:r w:rsidRPr="00327D1C">
              <w:rPr>
                <w:rFonts w:cs="Arial"/>
              </w:rPr>
              <w:t xml:space="preserve">Eviter les accidents et incidents en cours de déchargement et de stockage des matériels et matériaux  </w:t>
            </w:r>
          </w:p>
        </w:tc>
        <w:tc>
          <w:tcPr>
            <w:tcW w:w="5055" w:type="dxa"/>
          </w:tcPr>
          <w:p w14:paraId="14B53F92" w14:textId="77777777" w:rsidR="008D1B3F" w:rsidRPr="00327D1C" w:rsidRDefault="008D1B3F" w:rsidP="000A3F7C">
            <w:pPr>
              <w:spacing w:line="240" w:lineRule="auto"/>
              <w:rPr>
                <w:rFonts w:cs="Arial"/>
              </w:rPr>
            </w:pPr>
            <w:r w:rsidRPr="00327D1C">
              <w:rPr>
                <w:rFonts w:cs="Arial"/>
              </w:rPr>
              <w:t xml:space="preserve">Comptabilité des dispositifs de levage avec le poids et les dimensions des éléments à mouvoir. </w:t>
            </w:r>
          </w:p>
          <w:p w14:paraId="08548767" w14:textId="77777777" w:rsidR="008D1B3F" w:rsidRPr="00327D1C" w:rsidRDefault="008D1B3F" w:rsidP="000A3F7C">
            <w:pPr>
              <w:spacing w:line="240" w:lineRule="auto"/>
              <w:rPr>
                <w:rFonts w:cs="Arial"/>
              </w:rPr>
            </w:pPr>
            <w:r w:rsidRPr="00327D1C">
              <w:rPr>
                <w:rFonts w:cs="Arial"/>
              </w:rPr>
              <w:t xml:space="preserve">Instructions relatives à l’utilisation d’accessoires spéciaux (palonniers, sangles, axes de tourets, vérins, etc.) </w:t>
            </w:r>
          </w:p>
          <w:p w14:paraId="2DDB3936" w14:textId="77777777" w:rsidR="008D1B3F" w:rsidRPr="00327D1C" w:rsidRDefault="008D1B3F" w:rsidP="000A3F7C">
            <w:pPr>
              <w:spacing w:line="240" w:lineRule="auto"/>
              <w:rPr>
                <w:rFonts w:cs="Arial"/>
              </w:rPr>
            </w:pPr>
            <w:r w:rsidRPr="00327D1C">
              <w:rPr>
                <w:rFonts w:cs="Arial"/>
              </w:rPr>
              <w:t xml:space="preserve">Etablissement éventuel des règles particulières de manœuvre ou de déchargement comme le béton  </w:t>
            </w:r>
          </w:p>
          <w:p w14:paraId="4E2E8856" w14:textId="77777777" w:rsidR="008D1B3F" w:rsidRPr="00327D1C" w:rsidRDefault="008D1B3F" w:rsidP="000A3F7C">
            <w:pPr>
              <w:spacing w:line="240" w:lineRule="auto"/>
              <w:rPr>
                <w:rFonts w:cs="Arial"/>
              </w:rPr>
            </w:pPr>
            <w:r w:rsidRPr="00327D1C">
              <w:rPr>
                <w:rFonts w:cs="Arial"/>
              </w:rPr>
              <w:t xml:space="preserve">Guidage des camions  </w:t>
            </w:r>
          </w:p>
        </w:tc>
        <w:tc>
          <w:tcPr>
            <w:tcW w:w="987" w:type="dxa"/>
          </w:tcPr>
          <w:p w14:paraId="6A311C2A" w14:textId="77777777" w:rsidR="008D1B3F" w:rsidRPr="00327D1C" w:rsidRDefault="008D1B3F" w:rsidP="000A3F7C">
            <w:pPr>
              <w:spacing w:line="240" w:lineRule="auto"/>
              <w:jc w:val="center"/>
              <w:rPr>
                <w:rFonts w:cs="Arial"/>
              </w:rPr>
            </w:pPr>
            <w:r w:rsidRPr="00327D1C">
              <w:rPr>
                <w:rFonts w:cs="Arial"/>
              </w:rPr>
              <w:t>8, 9 et 10</w:t>
            </w:r>
          </w:p>
        </w:tc>
      </w:tr>
      <w:tr w:rsidR="008D1B3F" w:rsidRPr="00327D1C" w14:paraId="420464EB" w14:textId="77777777" w:rsidTr="000A3F7C">
        <w:trPr>
          <w:trHeight w:val="840"/>
          <w:jc w:val="center"/>
        </w:trPr>
        <w:tc>
          <w:tcPr>
            <w:tcW w:w="3020" w:type="dxa"/>
          </w:tcPr>
          <w:p w14:paraId="4FBAF25F" w14:textId="77777777" w:rsidR="008D1B3F" w:rsidRPr="00327D1C" w:rsidRDefault="008D1B3F" w:rsidP="000A3F7C">
            <w:pPr>
              <w:spacing w:line="240" w:lineRule="auto"/>
              <w:rPr>
                <w:rFonts w:cs="Arial"/>
              </w:rPr>
            </w:pPr>
            <w:r w:rsidRPr="00327D1C">
              <w:rPr>
                <w:rFonts w:cs="Arial"/>
              </w:rPr>
              <w:t xml:space="preserve">Assurer la stabilité, la conservation et la reprise aisée des éléments stockés </w:t>
            </w:r>
          </w:p>
        </w:tc>
        <w:tc>
          <w:tcPr>
            <w:tcW w:w="5055" w:type="dxa"/>
          </w:tcPr>
          <w:p w14:paraId="51F114E1" w14:textId="77777777" w:rsidR="008D1B3F" w:rsidRPr="00327D1C" w:rsidRDefault="008D1B3F" w:rsidP="000A3F7C">
            <w:pPr>
              <w:spacing w:line="240" w:lineRule="auto"/>
              <w:rPr>
                <w:rFonts w:cs="Arial"/>
              </w:rPr>
            </w:pPr>
            <w:r w:rsidRPr="00327D1C">
              <w:rPr>
                <w:rFonts w:cs="Arial"/>
              </w:rPr>
              <w:t>Choix adapté de l’ordre de rangement, moyens de calage, dispositifs de stockages (berceaux, stabilisateurs, racks, etc.)</w:t>
            </w:r>
          </w:p>
          <w:p w14:paraId="28BAEAEF" w14:textId="77777777" w:rsidR="008D1B3F" w:rsidRPr="00327D1C" w:rsidRDefault="008D1B3F" w:rsidP="000A3F7C">
            <w:pPr>
              <w:spacing w:line="240" w:lineRule="auto"/>
              <w:rPr>
                <w:rFonts w:cs="Arial"/>
              </w:rPr>
            </w:pPr>
          </w:p>
        </w:tc>
        <w:tc>
          <w:tcPr>
            <w:tcW w:w="987" w:type="dxa"/>
          </w:tcPr>
          <w:p w14:paraId="25D39B95" w14:textId="77777777" w:rsidR="008D1B3F" w:rsidRPr="00327D1C" w:rsidRDefault="008D1B3F" w:rsidP="000A3F7C">
            <w:pPr>
              <w:spacing w:line="240" w:lineRule="auto"/>
              <w:jc w:val="center"/>
              <w:rPr>
                <w:rFonts w:cs="Arial"/>
              </w:rPr>
            </w:pPr>
            <w:r w:rsidRPr="00327D1C">
              <w:rPr>
                <w:rFonts w:cs="Arial"/>
              </w:rPr>
              <w:t>10</w:t>
            </w:r>
          </w:p>
        </w:tc>
      </w:tr>
    </w:tbl>
    <w:p w14:paraId="3DA05148" w14:textId="77777777" w:rsidR="008D1B3F" w:rsidRPr="00327D1C" w:rsidRDefault="008D1B3F" w:rsidP="008D1B3F">
      <w:pPr>
        <w:rPr>
          <w:rFonts w:cs="Arial"/>
        </w:rPr>
      </w:pPr>
      <w:bookmarkStart w:id="1212" w:name="_Toc453943070"/>
      <w:bookmarkStart w:id="1213" w:name="_Toc463898238"/>
      <w:bookmarkStart w:id="1214" w:name="_Toc472330352"/>
    </w:p>
    <w:p w14:paraId="4A5AFCB0" w14:textId="51406264" w:rsidR="008D1B3F" w:rsidRPr="00327D1C" w:rsidRDefault="00FF6F09" w:rsidP="008D1B3F">
      <w:pPr>
        <w:pStyle w:val="Titre3"/>
        <w:keepLines w:val="0"/>
        <w:spacing w:before="120" w:after="120" w:line="360" w:lineRule="auto"/>
        <w:rPr>
          <w:rFonts w:cs="Arial"/>
          <w:szCs w:val="22"/>
        </w:rPr>
      </w:pPr>
      <w:bookmarkStart w:id="1215" w:name="_Toc523415166"/>
      <w:bookmarkStart w:id="1216" w:name="_Toc523417537"/>
      <w:bookmarkStart w:id="1217" w:name="_Toc523850169"/>
      <w:bookmarkStart w:id="1218" w:name="_Toc523857325"/>
      <w:bookmarkStart w:id="1219" w:name="_Toc524462562"/>
      <w:bookmarkStart w:id="1220" w:name="_Toc531434257"/>
      <w:bookmarkStart w:id="1221" w:name="_Toc535244631"/>
      <w:r>
        <w:rPr>
          <w:rFonts w:cs="Arial"/>
          <w:szCs w:val="22"/>
        </w:rPr>
        <w:t>9</w:t>
      </w:r>
      <w:r w:rsidR="008D1B3F">
        <w:rPr>
          <w:rFonts w:cs="Arial"/>
          <w:szCs w:val="22"/>
        </w:rPr>
        <w:t>.15.3. </w:t>
      </w:r>
      <w:r w:rsidR="008D1B3F" w:rsidRPr="00327D1C">
        <w:rPr>
          <w:rFonts w:cs="Arial"/>
          <w:szCs w:val="22"/>
        </w:rPr>
        <w:t>Protection des berges avec Matelas Reno</w:t>
      </w:r>
      <w:bookmarkEnd w:id="1215"/>
      <w:bookmarkEnd w:id="1216"/>
      <w:bookmarkEnd w:id="1217"/>
      <w:bookmarkEnd w:id="1218"/>
      <w:bookmarkEnd w:id="1219"/>
      <w:bookmarkEnd w:id="1220"/>
      <w:bookmarkEnd w:id="1221"/>
      <w:r w:rsidR="008D1B3F" w:rsidRPr="00327D1C">
        <w:rPr>
          <w:rFonts w:cs="Arial"/>
          <w:szCs w:val="22"/>
        </w:rPr>
        <w:t xml:space="preserve"> </w:t>
      </w:r>
      <w:bookmarkEnd w:id="1212"/>
      <w:bookmarkEnd w:id="1213"/>
      <w:bookmarkEnd w:id="1214"/>
    </w:p>
    <w:p w14:paraId="1F9CDB5C" w14:textId="77777777" w:rsidR="008D1B3F" w:rsidRDefault="008D1B3F" w:rsidP="008D1B3F">
      <w:pPr>
        <w:spacing w:before="120" w:after="120"/>
        <w:rPr>
          <w:rFonts w:cs="Arial"/>
        </w:rPr>
      </w:pPr>
      <w:r w:rsidRPr="00327D1C">
        <w:rPr>
          <w:rFonts w:cs="Arial"/>
        </w:rPr>
        <w:t>Les mesures à prévention et à maitrise des risques pour les travaux de construction de matelas reno sont liés i) la signalisation du chantier et la reconnaissance des abords; ii) à l’aménagement des zones de circulation et de travail ;iii) à l’approvisionnement du chantier, iv) à la démolition des revêtements et les travaux en fouilles, v) à la pose des canalisations, vi) à l’exécution des petits ouvrages de génie civil (regards, chambres, etc.), vii) à la réfection des revêtements.</w:t>
      </w:r>
      <w:bookmarkStart w:id="1222" w:name="_Toc523404206"/>
      <w:bookmarkStart w:id="1223" w:name="_Toc523415167"/>
      <w:bookmarkStart w:id="1224" w:name="_Toc523417538"/>
      <w:bookmarkStart w:id="1225" w:name="_Toc523424635"/>
      <w:bookmarkStart w:id="1226" w:name="_Toc523582320"/>
      <w:r w:rsidRPr="00327D1C">
        <w:rPr>
          <w:rFonts w:cs="Arial"/>
        </w:rPr>
        <w:t xml:space="preserve"> </w:t>
      </w:r>
      <w:bookmarkStart w:id="1227" w:name="_Toc524462744"/>
    </w:p>
    <w:p w14:paraId="5F980FB8" w14:textId="77777777" w:rsidR="008D1B3F" w:rsidRDefault="008D1B3F" w:rsidP="008D1B3F">
      <w:pPr>
        <w:spacing w:after="160" w:line="259" w:lineRule="auto"/>
        <w:jc w:val="left"/>
        <w:rPr>
          <w:rFonts w:cs="Arial"/>
        </w:rPr>
      </w:pPr>
      <w:r>
        <w:rPr>
          <w:rFonts w:cs="Arial"/>
        </w:rPr>
        <w:br w:type="page"/>
      </w:r>
    </w:p>
    <w:p w14:paraId="679FE1A1" w14:textId="77777777" w:rsidR="008D1B3F" w:rsidRPr="00327D1C" w:rsidRDefault="008D1B3F" w:rsidP="008D1B3F">
      <w:pPr>
        <w:pStyle w:val="tableau"/>
      </w:pPr>
      <w:bookmarkStart w:id="1228" w:name="_Toc529249287"/>
      <w:bookmarkStart w:id="1229" w:name="_Toc533058626"/>
      <w:bookmarkStart w:id="1230" w:name="_Toc535237439"/>
      <w:r w:rsidRPr="00327D1C">
        <w:t>Tableau</w:t>
      </w:r>
      <w:r>
        <w:rPr>
          <w:noProof/>
        </w:rPr>
        <w:t xml:space="preserve">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55</w:t>
      </w:r>
      <w:r w:rsidRPr="00647C4E">
        <w:rPr>
          <w:rFonts w:ascii="Arial" w:hAnsi="Arial" w:cs="Arial"/>
          <w:sz w:val="22"/>
        </w:rPr>
        <w:fldChar w:fldCharType="end"/>
      </w:r>
      <w:r w:rsidRPr="00327D1C">
        <w:rPr>
          <w:color w:val="auto"/>
        </w:rPr>
        <w:t xml:space="preserve"> : </w:t>
      </w:r>
      <w:r w:rsidRPr="00980DA5">
        <w:t>Objectifs et mesures de prévention et minimisation des risques pour la protection des berges avec Matelas Reno</w:t>
      </w:r>
      <w:bookmarkEnd w:id="1222"/>
      <w:bookmarkEnd w:id="1223"/>
      <w:bookmarkEnd w:id="1224"/>
      <w:bookmarkEnd w:id="1225"/>
      <w:bookmarkEnd w:id="1226"/>
      <w:bookmarkEnd w:id="1227"/>
      <w:bookmarkEnd w:id="1228"/>
      <w:bookmarkEnd w:id="1229"/>
      <w:bookmarkEnd w:id="1230"/>
    </w:p>
    <w:tbl>
      <w:tblPr>
        <w:tblStyle w:val="Grilledutableau"/>
        <w:tblW w:w="0" w:type="auto"/>
        <w:jc w:val="center"/>
        <w:tblLook w:val="04A0" w:firstRow="1" w:lastRow="0" w:firstColumn="1" w:lastColumn="0" w:noHBand="0" w:noVBand="1"/>
      </w:tblPr>
      <w:tblGrid>
        <w:gridCol w:w="2986"/>
        <w:gridCol w:w="4837"/>
        <w:gridCol w:w="1463"/>
      </w:tblGrid>
      <w:tr w:rsidR="008D1B3F" w:rsidRPr="00327D1C" w14:paraId="6E921508" w14:textId="77777777" w:rsidTr="000A3F7C">
        <w:trPr>
          <w:jc w:val="center"/>
        </w:trPr>
        <w:tc>
          <w:tcPr>
            <w:tcW w:w="3020" w:type="dxa"/>
            <w:shd w:val="clear" w:color="auto" w:fill="FF6600"/>
          </w:tcPr>
          <w:p w14:paraId="7B9FCAE1" w14:textId="77777777" w:rsidR="008D1B3F" w:rsidRPr="00327D1C" w:rsidRDefault="008D1B3F" w:rsidP="000A3F7C">
            <w:pPr>
              <w:spacing w:line="240" w:lineRule="auto"/>
              <w:jc w:val="center"/>
              <w:rPr>
                <w:rFonts w:eastAsiaTheme="minorHAnsi" w:cs="Arial"/>
                <w:b/>
                <w:color w:val="FFFFFF" w:themeColor="background1"/>
                <w:lang w:eastAsia="en-US"/>
              </w:rPr>
            </w:pPr>
            <w:r w:rsidRPr="00327D1C">
              <w:rPr>
                <w:rFonts w:eastAsiaTheme="minorHAnsi" w:cs="Arial"/>
                <w:b/>
                <w:color w:val="FFFFFF" w:themeColor="background1"/>
                <w:lang w:eastAsia="en-US"/>
              </w:rPr>
              <w:t xml:space="preserve">Objectifs pour prévenir et minimiser les risques </w:t>
            </w:r>
          </w:p>
        </w:tc>
        <w:tc>
          <w:tcPr>
            <w:tcW w:w="4913" w:type="dxa"/>
            <w:shd w:val="clear" w:color="auto" w:fill="FF6600"/>
          </w:tcPr>
          <w:p w14:paraId="3C37216F" w14:textId="77777777" w:rsidR="008D1B3F" w:rsidRPr="00327D1C" w:rsidRDefault="008D1B3F" w:rsidP="000A3F7C">
            <w:pPr>
              <w:spacing w:line="240" w:lineRule="auto"/>
              <w:jc w:val="center"/>
              <w:rPr>
                <w:rFonts w:eastAsiaTheme="minorHAnsi" w:cs="Arial"/>
                <w:b/>
                <w:color w:val="FFFFFF" w:themeColor="background1"/>
                <w:lang w:eastAsia="en-US"/>
              </w:rPr>
            </w:pPr>
            <w:r w:rsidRPr="00327D1C">
              <w:rPr>
                <w:rFonts w:eastAsiaTheme="minorHAnsi" w:cs="Arial"/>
                <w:b/>
                <w:color w:val="FFFFFF" w:themeColor="background1"/>
                <w:lang w:eastAsia="en-US"/>
              </w:rPr>
              <w:t xml:space="preserve">Mesures à prendre </w:t>
            </w:r>
          </w:p>
        </w:tc>
        <w:tc>
          <w:tcPr>
            <w:tcW w:w="1129" w:type="dxa"/>
            <w:shd w:val="clear" w:color="auto" w:fill="FF6600"/>
          </w:tcPr>
          <w:p w14:paraId="2A0A775E" w14:textId="77777777" w:rsidR="008D1B3F" w:rsidRPr="00327D1C" w:rsidRDefault="008D1B3F" w:rsidP="000A3F7C">
            <w:pPr>
              <w:spacing w:line="240" w:lineRule="auto"/>
              <w:jc w:val="center"/>
              <w:rPr>
                <w:rFonts w:eastAsiaTheme="minorHAnsi" w:cs="Arial"/>
                <w:b/>
                <w:color w:val="FFFFFF" w:themeColor="background1"/>
                <w:lang w:eastAsia="en-US"/>
              </w:rPr>
            </w:pPr>
            <w:r w:rsidRPr="00327D1C">
              <w:rPr>
                <w:rFonts w:eastAsiaTheme="minorHAnsi" w:cs="Arial"/>
                <w:b/>
                <w:color w:val="FFFFFF" w:themeColor="background1"/>
                <w:lang w:eastAsia="en-US"/>
              </w:rPr>
              <w:t xml:space="preserve">Danger pris en compte </w:t>
            </w:r>
          </w:p>
        </w:tc>
      </w:tr>
      <w:tr w:rsidR="008D1B3F" w:rsidRPr="00327D1C" w14:paraId="5D80E4A1" w14:textId="77777777" w:rsidTr="000A3F7C">
        <w:trPr>
          <w:jc w:val="center"/>
        </w:trPr>
        <w:tc>
          <w:tcPr>
            <w:tcW w:w="9062" w:type="dxa"/>
            <w:gridSpan w:val="3"/>
            <w:shd w:val="clear" w:color="auto" w:fill="D9D9D9" w:themeFill="background1" w:themeFillShade="D9"/>
          </w:tcPr>
          <w:p w14:paraId="753DC379" w14:textId="77777777" w:rsidR="008D1B3F" w:rsidRPr="00327D1C" w:rsidRDefault="008D1B3F" w:rsidP="000A3F7C">
            <w:pPr>
              <w:spacing w:line="240" w:lineRule="auto"/>
              <w:jc w:val="left"/>
              <w:rPr>
                <w:rFonts w:eastAsiaTheme="minorHAnsi" w:cs="Arial"/>
                <w:b/>
                <w:lang w:eastAsia="en-US"/>
              </w:rPr>
            </w:pPr>
            <w:r w:rsidRPr="00327D1C">
              <w:rPr>
                <w:rFonts w:eastAsiaTheme="minorHAnsi" w:cs="Arial"/>
                <w:b/>
                <w:lang w:eastAsia="en-US"/>
              </w:rPr>
              <w:t xml:space="preserve">Signalisation du chantier – reconnaissance des abords </w:t>
            </w:r>
          </w:p>
        </w:tc>
      </w:tr>
      <w:tr w:rsidR="008D1B3F" w:rsidRPr="00327D1C" w14:paraId="70C7F6F7" w14:textId="77777777" w:rsidTr="000A3F7C">
        <w:trPr>
          <w:jc w:val="center"/>
        </w:trPr>
        <w:tc>
          <w:tcPr>
            <w:tcW w:w="3020" w:type="dxa"/>
            <w:vMerge w:val="restart"/>
          </w:tcPr>
          <w:p w14:paraId="34CFCF14"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Assurer la sécurité des personnes et des biens aux abords du chantier </w:t>
            </w:r>
          </w:p>
        </w:tc>
        <w:tc>
          <w:tcPr>
            <w:tcW w:w="4913" w:type="dxa"/>
          </w:tcPr>
          <w:p w14:paraId="2347FCE5"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Information et autorisation auprès des autorités et services de l’état concernés </w:t>
            </w:r>
          </w:p>
          <w:p w14:paraId="1BBDB3BC"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Information des riverains </w:t>
            </w:r>
          </w:p>
        </w:tc>
        <w:tc>
          <w:tcPr>
            <w:tcW w:w="1129" w:type="dxa"/>
          </w:tcPr>
          <w:p w14:paraId="57A50544"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1, 2, 6, 7, et 8 </w:t>
            </w:r>
          </w:p>
        </w:tc>
      </w:tr>
      <w:tr w:rsidR="008D1B3F" w:rsidRPr="00327D1C" w14:paraId="55A7613B" w14:textId="77777777" w:rsidTr="000A3F7C">
        <w:trPr>
          <w:jc w:val="center"/>
        </w:trPr>
        <w:tc>
          <w:tcPr>
            <w:tcW w:w="3020" w:type="dxa"/>
            <w:vMerge/>
          </w:tcPr>
          <w:p w14:paraId="425A45D6" w14:textId="77777777" w:rsidR="008D1B3F" w:rsidRPr="00327D1C" w:rsidRDefault="008D1B3F" w:rsidP="000A3F7C">
            <w:pPr>
              <w:spacing w:line="240" w:lineRule="auto"/>
              <w:jc w:val="left"/>
              <w:rPr>
                <w:rFonts w:eastAsiaTheme="minorHAnsi" w:cs="Arial"/>
                <w:lang w:eastAsia="en-US"/>
              </w:rPr>
            </w:pPr>
          </w:p>
        </w:tc>
        <w:tc>
          <w:tcPr>
            <w:tcW w:w="4913" w:type="dxa"/>
          </w:tcPr>
          <w:p w14:paraId="1C35EFFF"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Etat des lieux préalable et mise en évidence des zones à risque  </w:t>
            </w:r>
          </w:p>
        </w:tc>
        <w:tc>
          <w:tcPr>
            <w:tcW w:w="1129" w:type="dxa"/>
          </w:tcPr>
          <w:p w14:paraId="5C44C787"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6, 7, et 8 </w:t>
            </w:r>
          </w:p>
        </w:tc>
      </w:tr>
      <w:tr w:rsidR="008D1B3F" w:rsidRPr="00327D1C" w14:paraId="7A1CA8D8" w14:textId="77777777" w:rsidTr="000A3F7C">
        <w:trPr>
          <w:jc w:val="center"/>
        </w:trPr>
        <w:tc>
          <w:tcPr>
            <w:tcW w:w="3020" w:type="dxa"/>
            <w:vMerge/>
          </w:tcPr>
          <w:p w14:paraId="1149F073" w14:textId="77777777" w:rsidR="008D1B3F" w:rsidRPr="00327D1C" w:rsidRDefault="008D1B3F" w:rsidP="000A3F7C">
            <w:pPr>
              <w:spacing w:line="240" w:lineRule="auto"/>
              <w:jc w:val="left"/>
              <w:rPr>
                <w:rFonts w:eastAsiaTheme="minorHAnsi" w:cs="Arial"/>
                <w:lang w:eastAsia="en-US"/>
              </w:rPr>
            </w:pPr>
          </w:p>
        </w:tc>
        <w:tc>
          <w:tcPr>
            <w:tcW w:w="4913" w:type="dxa"/>
          </w:tcPr>
          <w:p w14:paraId="5C9A215A"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Définition des modalités d’accès des véhicules, engins de chantier </w:t>
            </w:r>
          </w:p>
        </w:tc>
        <w:tc>
          <w:tcPr>
            <w:tcW w:w="1129" w:type="dxa"/>
          </w:tcPr>
          <w:p w14:paraId="1FFE4EAB"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1, 2, et 9 </w:t>
            </w:r>
          </w:p>
        </w:tc>
      </w:tr>
      <w:tr w:rsidR="008D1B3F" w:rsidRPr="00327D1C" w14:paraId="4170B6A9" w14:textId="77777777" w:rsidTr="000A3F7C">
        <w:trPr>
          <w:trHeight w:val="1265"/>
          <w:jc w:val="center"/>
        </w:trPr>
        <w:tc>
          <w:tcPr>
            <w:tcW w:w="3020" w:type="dxa"/>
            <w:vMerge/>
          </w:tcPr>
          <w:p w14:paraId="3886658C" w14:textId="77777777" w:rsidR="008D1B3F" w:rsidRPr="00327D1C" w:rsidRDefault="008D1B3F" w:rsidP="000A3F7C">
            <w:pPr>
              <w:spacing w:line="240" w:lineRule="auto"/>
              <w:jc w:val="left"/>
              <w:rPr>
                <w:rFonts w:eastAsiaTheme="minorHAnsi" w:cs="Arial"/>
                <w:lang w:eastAsia="en-US"/>
              </w:rPr>
            </w:pPr>
          </w:p>
        </w:tc>
        <w:tc>
          <w:tcPr>
            <w:tcW w:w="4913" w:type="dxa"/>
          </w:tcPr>
          <w:p w14:paraId="16F28819"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Balisage de jour et de nuit, éventuellement mise en place de gabarits </w:t>
            </w:r>
          </w:p>
          <w:p w14:paraId="715BF18F"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Désignations de personnel d’astreinte susceptible d’intervenir en cas de d’incident en dehors des heures ouvrées </w:t>
            </w:r>
          </w:p>
        </w:tc>
        <w:tc>
          <w:tcPr>
            <w:tcW w:w="1129" w:type="dxa"/>
          </w:tcPr>
          <w:p w14:paraId="6F4EE9EA"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1, 2, 3 et 9 </w:t>
            </w:r>
          </w:p>
        </w:tc>
      </w:tr>
      <w:tr w:rsidR="008D1B3F" w:rsidRPr="00327D1C" w14:paraId="03CCD67E" w14:textId="77777777" w:rsidTr="000A3F7C">
        <w:trPr>
          <w:jc w:val="center"/>
        </w:trPr>
        <w:tc>
          <w:tcPr>
            <w:tcW w:w="9062" w:type="dxa"/>
            <w:gridSpan w:val="3"/>
            <w:shd w:val="clear" w:color="auto" w:fill="D9D9D9" w:themeFill="background1" w:themeFillShade="D9"/>
          </w:tcPr>
          <w:p w14:paraId="1C1C4697" w14:textId="77777777" w:rsidR="008D1B3F" w:rsidRPr="00327D1C" w:rsidRDefault="008D1B3F" w:rsidP="000A3F7C">
            <w:pPr>
              <w:spacing w:line="240" w:lineRule="auto"/>
              <w:jc w:val="left"/>
              <w:rPr>
                <w:rFonts w:eastAsiaTheme="minorHAnsi" w:cs="Arial"/>
                <w:b/>
                <w:lang w:eastAsia="en-US"/>
              </w:rPr>
            </w:pPr>
            <w:r w:rsidRPr="00327D1C">
              <w:rPr>
                <w:rFonts w:eastAsiaTheme="minorHAnsi" w:cs="Arial"/>
                <w:b/>
                <w:lang w:eastAsia="en-US"/>
              </w:rPr>
              <w:t>Aménagement des zones de circulation et des postes de travail</w:t>
            </w:r>
          </w:p>
        </w:tc>
      </w:tr>
      <w:tr w:rsidR="008D1B3F" w:rsidRPr="00327D1C" w14:paraId="00D1775B" w14:textId="77777777" w:rsidTr="000A3F7C">
        <w:trPr>
          <w:jc w:val="center"/>
        </w:trPr>
        <w:tc>
          <w:tcPr>
            <w:tcW w:w="3020" w:type="dxa"/>
            <w:vMerge w:val="restart"/>
          </w:tcPr>
          <w:p w14:paraId="644D45C3"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Permettre aux personnels, engins et véhicules d’accéder au poste de de travail dans des conditions satisfaisantes  </w:t>
            </w:r>
          </w:p>
        </w:tc>
        <w:tc>
          <w:tcPr>
            <w:tcW w:w="4913" w:type="dxa"/>
          </w:tcPr>
          <w:p w14:paraId="037A2734"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Définition et signalisation de la circulation sur le chantier : fléchage, panneaux, des emplacements de travail </w:t>
            </w:r>
          </w:p>
        </w:tc>
        <w:tc>
          <w:tcPr>
            <w:tcW w:w="1129" w:type="dxa"/>
            <w:vMerge w:val="restart"/>
          </w:tcPr>
          <w:p w14:paraId="003EB5CF"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1, 3 et 10 </w:t>
            </w:r>
          </w:p>
        </w:tc>
      </w:tr>
      <w:tr w:rsidR="008D1B3F" w:rsidRPr="00327D1C" w14:paraId="2CA8E70E" w14:textId="77777777" w:rsidTr="000A3F7C">
        <w:trPr>
          <w:trHeight w:val="1088"/>
          <w:jc w:val="center"/>
        </w:trPr>
        <w:tc>
          <w:tcPr>
            <w:tcW w:w="3020" w:type="dxa"/>
            <w:vMerge/>
          </w:tcPr>
          <w:p w14:paraId="7EDC9787" w14:textId="77777777" w:rsidR="008D1B3F" w:rsidRPr="00327D1C" w:rsidRDefault="008D1B3F" w:rsidP="000A3F7C">
            <w:pPr>
              <w:spacing w:line="240" w:lineRule="auto"/>
              <w:jc w:val="left"/>
              <w:rPr>
                <w:rFonts w:eastAsiaTheme="minorHAnsi" w:cs="Arial"/>
                <w:lang w:eastAsia="en-US"/>
              </w:rPr>
            </w:pPr>
          </w:p>
        </w:tc>
        <w:tc>
          <w:tcPr>
            <w:tcW w:w="4913" w:type="dxa"/>
          </w:tcPr>
          <w:p w14:paraId="6FAE0A77"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Guidage des camions et engins à proximité immédiates des fouilles lors de l’enlèvement des déblais ou de l’approche des matériels ou matériaux de remblais </w:t>
            </w:r>
          </w:p>
        </w:tc>
        <w:tc>
          <w:tcPr>
            <w:tcW w:w="1129" w:type="dxa"/>
            <w:vMerge/>
          </w:tcPr>
          <w:p w14:paraId="02D47C15" w14:textId="77777777" w:rsidR="008D1B3F" w:rsidRPr="00327D1C" w:rsidRDefault="008D1B3F" w:rsidP="000A3F7C">
            <w:pPr>
              <w:spacing w:line="240" w:lineRule="auto"/>
              <w:jc w:val="center"/>
              <w:rPr>
                <w:rFonts w:eastAsiaTheme="minorHAnsi" w:cs="Arial"/>
                <w:lang w:eastAsia="en-US"/>
              </w:rPr>
            </w:pPr>
          </w:p>
        </w:tc>
      </w:tr>
      <w:tr w:rsidR="008D1B3F" w:rsidRPr="00327D1C" w14:paraId="2038DCD2" w14:textId="77777777" w:rsidTr="000A3F7C">
        <w:trPr>
          <w:jc w:val="center"/>
        </w:trPr>
        <w:tc>
          <w:tcPr>
            <w:tcW w:w="3020" w:type="dxa"/>
          </w:tcPr>
          <w:p w14:paraId="66B4CB1E"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Prévenir les accidents corporels </w:t>
            </w:r>
          </w:p>
          <w:p w14:paraId="40E1363C"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Assurer la protection du personnel contre les piqûres, coupures, brûlures </w:t>
            </w:r>
          </w:p>
        </w:tc>
        <w:tc>
          <w:tcPr>
            <w:tcW w:w="4913" w:type="dxa"/>
          </w:tcPr>
          <w:p w14:paraId="1AEA6AB3"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Mise à disposition et port des équipements individuels de protection  (gants, chaussures de sécurité, vêtements de travail, casque, etc…) adapté à chaque type de tâche et en bon état </w:t>
            </w:r>
          </w:p>
        </w:tc>
        <w:tc>
          <w:tcPr>
            <w:tcW w:w="1129" w:type="dxa"/>
          </w:tcPr>
          <w:p w14:paraId="2E0C12C5"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5</w:t>
            </w:r>
          </w:p>
        </w:tc>
      </w:tr>
      <w:tr w:rsidR="008D1B3F" w:rsidRPr="00327D1C" w14:paraId="1C265E9E" w14:textId="77777777" w:rsidTr="000A3F7C">
        <w:trPr>
          <w:jc w:val="center"/>
        </w:trPr>
        <w:tc>
          <w:tcPr>
            <w:tcW w:w="3020" w:type="dxa"/>
            <w:vMerge w:val="restart"/>
          </w:tcPr>
          <w:p w14:paraId="407C222E"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Respecter les règles d’hygiène et la protection aux aléas météorologiques  </w:t>
            </w:r>
          </w:p>
        </w:tc>
        <w:tc>
          <w:tcPr>
            <w:tcW w:w="4913" w:type="dxa"/>
          </w:tcPr>
          <w:p w14:paraId="753819E5"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Fournir un accès des ouvriers à des toilettes et un point d’eau, y compris l’eau de boisson </w:t>
            </w:r>
          </w:p>
        </w:tc>
        <w:tc>
          <w:tcPr>
            <w:tcW w:w="1129" w:type="dxa"/>
            <w:vMerge w:val="restart"/>
          </w:tcPr>
          <w:p w14:paraId="04466892"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6</w:t>
            </w:r>
          </w:p>
        </w:tc>
      </w:tr>
      <w:tr w:rsidR="008D1B3F" w:rsidRPr="00327D1C" w14:paraId="76F680CB" w14:textId="77777777" w:rsidTr="000A3F7C">
        <w:trPr>
          <w:trHeight w:val="446"/>
          <w:jc w:val="center"/>
        </w:trPr>
        <w:tc>
          <w:tcPr>
            <w:tcW w:w="3020" w:type="dxa"/>
            <w:vMerge/>
          </w:tcPr>
          <w:p w14:paraId="07088202" w14:textId="77777777" w:rsidR="008D1B3F" w:rsidRPr="00327D1C" w:rsidRDefault="008D1B3F" w:rsidP="000A3F7C">
            <w:pPr>
              <w:spacing w:line="240" w:lineRule="auto"/>
              <w:jc w:val="left"/>
              <w:rPr>
                <w:rFonts w:eastAsiaTheme="minorHAnsi" w:cs="Arial"/>
                <w:lang w:eastAsia="en-US"/>
              </w:rPr>
            </w:pPr>
          </w:p>
        </w:tc>
        <w:tc>
          <w:tcPr>
            <w:tcW w:w="4913" w:type="dxa"/>
          </w:tcPr>
          <w:p w14:paraId="6C703973"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Installation ou lise à disposition d’un bureau de chantier </w:t>
            </w:r>
          </w:p>
        </w:tc>
        <w:tc>
          <w:tcPr>
            <w:tcW w:w="1129" w:type="dxa"/>
            <w:vMerge/>
          </w:tcPr>
          <w:p w14:paraId="2858EFDC" w14:textId="77777777" w:rsidR="008D1B3F" w:rsidRPr="00327D1C" w:rsidRDefault="008D1B3F" w:rsidP="000A3F7C">
            <w:pPr>
              <w:spacing w:line="240" w:lineRule="auto"/>
              <w:jc w:val="center"/>
              <w:rPr>
                <w:rFonts w:eastAsiaTheme="minorHAnsi" w:cs="Arial"/>
                <w:lang w:eastAsia="en-US"/>
              </w:rPr>
            </w:pPr>
          </w:p>
        </w:tc>
      </w:tr>
      <w:tr w:rsidR="008D1B3F" w:rsidRPr="00327D1C" w14:paraId="504775C7" w14:textId="77777777" w:rsidTr="000A3F7C">
        <w:trPr>
          <w:trHeight w:val="354"/>
          <w:jc w:val="center"/>
        </w:trPr>
        <w:tc>
          <w:tcPr>
            <w:tcW w:w="3020" w:type="dxa"/>
            <w:vMerge/>
          </w:tcPr>
          <w:p w14:paraId="69B7DC96" w14:textId="77777777" w:rsidR="008D1B3F" w:rsidRPr="00327D1C" w:rsidRDefault="008D1B3F" w:rsidP="000A3F7C">
            <w:pPr>
              <w:spacing w:line="240" w:lineRule="auto"/>
              <w:jc w:val="left"/>
              <w:rPr>
                <w:rFonts w:eastAsiaTheme="minorHAnsi" w:cs="Arial"/>
                <w:lang w:eastAsia="en-US"/>
              </w:rPr>
            </w:pPr>
          </w:p>
        </w:tc>
        <w:tc>
          <w:tcPr>
            <w:tcW w:w="4913" w:type="dxa"/>
          </w:tcPr>
          <w:p w14:paraId="4D965576"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Consigne d’hygiène et respect des temps de travail </w:t>
            </w:r>
          </w:p>
        </w:tc>
        <w:tc>
          <w:tcPr>
            <w:tcW w:w="1129" w:type="dxa"/>
            <w:vMerge/>
          </w:tcPr>
          <w:p w14:paraId="1B596A15" w14:textId="77777777" w:rsidR="008D1B3F" w:rsidRPr="00327D1C" w:rsidRDefault="008D1B3F" w:rsidP="000A3F7C">
            <w:pPr>
              <w:spacing w:line="240" w:lineRule="auto"/>
              <w:jc w:val="center"/>
              <w:rPr>
                <w:rFonts w:eastAsiaTheme="minorHAnsi" w:cs="Arial"/>
                <w:lang w:eastAsia="en-US"/>
              </w:rPr>
            </w:pPr>
          </w:p>
        </w:tc>
      </w:tr>
      <w:tr w:rsidR="008D1B3F" w:rsidRPr="00327D1C" w14:paraId="0BE22BB2" w14:textId="77777777" w:rsidTr="000A3F7C">
        <w:trPr>
          <w:trHeight w:val="1265"/>
          <w:jc w:val="center"/>
        </w:trPr>
        <w:tc>
          <w:tcPr>
            <w:tcW w:w="3020" w:type="dxa"/>
          </w:tcPr>
          <w:p w14:paraId="607E3E70"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Eviter les chutes de plain-pied et les chutes et leurs conséquences (dans les fouilles ou noyades lors de la pose des gabions) </w:t>
            </w:r>
          </w:p>
        </w:tc>
        <w:tc>
          <w:tcPr>
            <w:tcW w:w="4913" w:type="dxa"/>
          </w:tcPr>
          <w:p w14:paraId="662E4526"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Maintien du chantier en bon état de propreté </w:t>
            </w:r>
          </w:p>
          <w:p w14:paraId="181FA351"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Mise en place et utilisation des installations (planchers de travail/passerelles/ …) et équipements individuels (gilets de sauvetage, …) assurant le déplacement, la protection des ouvriers </w:t>
            </w:r>
          </w:p>
        </w:tc>
        <w:tc>
          <w:tcPr>
            <w:tcW w:w="1129" w:type="dxa"/>
          </w:tcPr>
          <w:p w14:paraId="10C90C1B"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11 et 2 </w:t>
            </w:r>
          </w:p>
        </w:tc>
      </w:tr>
      <w:tr w:rsidR="008D1B3F" w:rsidRPr="00327D1C" w14:paraId="3734743F" w14:textId="77777777" w:rsidTr="000A3F7C">
        <w:trPr>
          <w:trHeight w:val="264"/>
          <w:jc w:val="center"/>
        </w:trPr>
        <w:tc>
          <w:tcPr>
            <w:tcW w:w="9062" w:type="dxa"/>
            <w:gridSpan w:val="3"/>
            <w:shd w:val="clear" w:color="auto" w:fill="D9D9D9" w:themeFill="background1" w:themeFillShade="D9"/>
          </w:tcPr>
          <w:p w14:paraId="7EB314DE"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b/>
                <w:lang w:eastAsia="en-US"/>
              </w:rPr>
              <w:t xml:space="preserve">Approvisionnement du chantier </w:t>
            </w:r>
          </w:p>
        </w:tc>
      </w:tr>
      <w:tr w:rsidR="008D1B3F" w:rsidRPr="00327D1C" w14:paraId="4CA3EB6F" w14:textId="77777777" w:rsidTr="000A3F7C">
        <w:trPr>
          <w:trHeight w:val="1265"/>
          <w:jc w:val="center"/>
        </w:trPr>
        <w:tc>
          <w:tcPr>
            <w:tcW w:w="3020" w:type="dxa"/>
          </w:tcPr>
          <w:p w14:paraId="725C686E"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Eviter les accidents et incidents en cours de transport </w:t>
            </w:r>
          </w:p>
        </w:tc>
        <w:tc>
          <w:tcPr>
            <w:tcW w:w="4913" w:type="dxa"/>
          </w:tcPr>
          <w:p w14:paraId="5E1F321B"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Signalisation des routes et voies d’accès </w:t>
            </w:r>
          </w:p>
          <w:p w14:paraId="6DD21018"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Disposition à prendre en cas de transport exceptionnel dont des de grandes longueurs </w:t>
            </w:r>
          </w:p>
          <w:p w14:paraId="2EC06434"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Dispositions adaptées d’arrimage du matériel transporté, colisage, etc. </w:t>
            </w:r>
          </w:p>
          <w:p w14:paraId="25D0DF8E"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Repérage des ouvrages d’arts à charge ou hauteur limitée </w:t>
            </w:r>
          </w:p>
        </w:tc>
        <w:tc>
          <w:tcPr>
            <w:tcW w:w="1129" w:type="dxa"/>
          </w:tcPr>
          <w:p w14:paraId="591D1B0F"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1 et 10 </w:t>
            </w:r>
          </w:p>
        </w:tc>
      </w:tr>
      <w:tr w:rsidR="008D1B3F" w:rsidRPr="00327D1C" w14:paraId="07A37040" w14:textId="77777777" w:rsidTr="000A3F7C">
        <w:trPr>
          <w:trHeight w:val="1265"/>
          <w:jc w:val="center"/>
        </w:trPr>
        <w:tc>
          <w:tcPr>
            <w:tcW w:w="3020" w:type="dxa"/>
          </w:tcPr>
          <w:p w14:paraId="478BEB1F"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Eviter les accidents et incidents en cours de déchargement et de stockage des matériels et matériaux  </w:t>
            </w:r>
          </w:p>
        </w:tc>
        <w:tc>
          <w:tcPr>
            <w:tcW w:w="4913" w:type="dxa"/>
          </w:tcPr>
          <w:p w14:paraId="5DC7F062"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Comptabilité des dispositifs de levage avec le poids et les dimensions des éléments à mouvoir. </w:t>
            </w:r>
          </w:p>
          <w:p w14:paraId="5A5DBD8F"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Instructions relatives à l’utilisation d’accessoires spéciaux </w:t>
            </w:r>
          </w:p>
          <w:p w14:paraId="593E0E9C"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Règles particulières de manœuvre (par Ex. en cas de déchargement à la main de bobines, de tubes PEHD, câbles et autres) </w:t>
            </w:r>
          </w:p>
          <w:p w14:paraId="3CC35395"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Guidage des camions notamment lors de l’amenée et repli du matériel, l’approvisionnement des matériaux, l’évacuation des déblais, </w:t>
            </w:r>
            <w:proofErr w:type="gramStart"/>
            <w:r w:rsidRPr="00327D1C">
              <w:rPr>
                <w:rFonts w:eastAsiaTheme="minorHAnsi" w:cs="Arial"/>
                <w:lang w:eastAsia="en-US"/>
              </w:rPr>
              <w:t>etc..</w:t>
            </w:r>
            <w:proofErr w:type="gramEnd"/>
            <w:r w:rsidRPr="00327D1C">
              <w:rPr>
                <w:rFonts w:eastAsiaTheme="minorHAnsi" w:cs="Arial"/>
                <w:lang w:eastAsia="en-US"/>
              </w:rPr>
              <w:t xml:space="preserve">  </w:t>
            </w:r>
          </w:p>
        </w:tc>
        <w:tc>
          <w:tcPr>
            <w:tcW w:w="1129" w:type="dxa"/>
          </w:tcPr>
          <w:p w14:paraId="2C6A5DF6"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1 et 3</w:t>
            </w:r>
          </w:p>
        </w:tc>
      </w:tr>
      <w:tr w:rsidR="008D1B3F" w:rsidRPr="00327D1C" w14:paraId="3AB21B72" w14:textId="77777777" w:rsidTr="000A3F7C">
        <w:trPr>
          <w:trHeight w:val="840"/>
          <w:jc w:val="center"/>
        </w:trPr>
        <w:tc>
          <w:tcPr>
            <w:tcW w:w="3020" w:type="dxa"/>
          </w:tcPr>
          <w:p w14:paraId="2415FE79"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Assurer la stabilité, la conservation et la reprise aisée des éléments stockés </w:t>
            </w:r>
          </w:p>
        </w:tc>
        <w:tc>
          <w:tcPr>
            <w:tcW w:w="4913" w:type="dxa"/>
          </w:tcPr>
          <w:p w14:paraId="7AD03CC6"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Choix adapté de l’ordre de rangement, moyens de calage, dispositifs de stockages (berceaux, stabilisateurs, racks, etc.) </w:t>
            </w:r>
          </w:p>
        </w:tc>
        <w:tc>
          <w:tcPr>
            <w:tcW w:w="1129" w:type="dxa"/>
          </w:tcPr>
          <w:p w14:paraId="21B86973"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3</w:t>
            </w:r>
          </w:p>
        </w:tc>
      </w:tr>
      <w:tr w:rsidR="008D1B3F" w:rsidRPr="00327D1C" w14:paraId="2081266A" w14:textId="77777777" w:rsidTr="000A3F7C">
        <w:trPr>
          <w:trHeight w:val="277"/>
          <w:jc w:val="center"/>
        </w:trPr>
        <w:tc>
          <w:tcPr>
            <w:tcW w:w="9062" w:type="dxa"/>
            <w:gridSpan w:val="3"/>
            <w:shd w:val="clear" w:color="auto" w:fill="D9D9D9" w:themeFill="background1" w:themeFillShade="D9"/>
          </w:tcPr>
          <w:p w14:paraId="5DD3C6DE" w14:textId="77777777" w:rsidR="008D1B3F" w:rsidRPr="00327D1C" w:rsidRDefault="008D1B3F" w:rsidP="000A3F7C">
            <w:pPr>
              <w:spacing w:line="240" w:lineRule="auto"/>
              <w:jc w:val="left"/>
              <w:rPr>
                <w:rFonts w:eastAsiaTheme="minorHAnsi" w:cs="Arial"/>
                <w:b/>
                <w:lang w:eastAsia="en-US"/>
              </w:rPr>
            </w:pPr>
            <w:r w:rsidRPr="00327D1C">
              <w:rPr>
                <w:rFonts w:eastAsiaTheme="minorHAnsi" w:cs="Arial"/>
                <w:b/>
                <w:lang w:eastAsia="en-US"/>
              </w:rPr>
              <w:t xml:space="preserve">Démolition des revêtements, travaux en fouilles </w:t>
            </w:r>
          </w:p>
        </w:tc>
      </w:tr>
      <w:tr w:rsidR="008D1B3F" w:rsidRPr="00327D1C" w14:paraId="4E2CBE5B" w14:textId="77777777" w:rsidTr="000A3F7C">
        <w:trPr>
          <w:trHeight w:val="543"/>
          <w:jc w:val="center"/>
        </w:trPr>
        <w:tc>
          <w:tcPr>
            <w:tcW w:w="3020" w:type="dxa"/>
            <w:vMerge w:val="restart"/>
          </w:tcPr>
          <w:p w14:paraId="15AB7C57"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Limiter les risques d’accidents dus à l’existence connue ou non de canalisations ou câbles électriques enterrés ou aériens </w:t>
            </w:r>
          </w:p>
        </w:tc>
        <w:tc>
          <w:tcPr>
            <w:tcW w:w="4913" w:type="dxa"/>
          </w:tcPr>
          <w:p w14:paraId="6ECDC22F"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Consultation de la SONEB avant travaux </w:t>
            </w:r>
          </w:p>
          <w:p w14:paraId="669F8832"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Définition de la conduite à tenir en cas d’accident. </w:t>
            </w:r>
          </w:p>
        </w:tc>
        <w:tc>
          <w:tcPr>
            <w:tcW w:w="1129" w:type="dxa"/>
            <w:vMerge w:val="restart"/>
          </w:tcPr>
          <w:p w14:paraId="1138E16D"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7 et 12 </w:t>
            </w:r>
          </w:p>
        </w:tc>
      </w:tr>
      <w:tr w:rsidR="008D1B3F" w:rsidRPr="00327D1C" w14:paraId="710A5D3A" w14:textId="77777777" w:rsidTr="000A3F7C">
        <w:trPr>
          <w:trHeight w:val="412"/>
          <w:jc w:val="center"/>
        </w:trPr>
        <w:tc>
          <w:tcPr>
            <w:tcW w:w="3020" w:type="dxa"/>
            <w:vMerge/>
          </w:tcPr>
          <w:p w14:paraId="258F85E6" w14:textId="77777777" w:rsidR="008D1B3F" w:rsidRPr="00327D1C" w:rsidRDefault="008D1B3F" w:rsidP="000A3F7C">
            <w:pPr>
              <w:spacing w:line="240" w:lineRule="auto"/>
              <w:jc w:val="left"/>
              <w:rPr>
                <w:rFonts w:eastAsiaTheme="minorHAnsi" w:cs="Arial"/>
                <w:lang w:eastAsia="en-US"/>
              </w:rPr>
            </w:pPr>
          </w:p>
        </w:tc>
        <w:tc>
          <w:tcPr>
            <w:tcW w:w="4913" w:type="dxa"/>
          </w:tcPr>
          <w:p w14:paraId="0E107E0F"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Repérage des lignes électriques et canalisations existantes </w:t>
            </w:r>
          </w:p>
          <w:p w14:paraId="29C0AD17"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Protection éventuelles à réaliser </w:t>
            </w:r>
          </w:p>
        </w:tc>
        <w:tc>
          <w:tcPr>
            <w:tcW w:w="1129" w:type="dxa"/>
            <w:vMerge/>
          </w:tcPr>
          <w:p w14:paraId="5FBD0234" w14:textId="77777777" w:rsidR="008D1B3F" w:rsidRPr="00327D1C" w:rsidRDefault="008D1B3F" w:rsidP="000A3F7C">
            <w:pPr>
              <w:spacing w:line="240" w:lineRule="auto"/>
              <w:jc w:val="center"/>
              <w:rPr>
                <w:rFonts w:eastAsiaTheme="minorHAnsi" w:cs="Arial"/>
                <w:lang w:eastAsia="en-US"/>
              </w:rPr>
            </w:pPr>
          </w:p>
        </w:tc>
      </w:tr>
      <w:tr w:rsidR="008D1B3F" w:rsidRPr="00327D1C" w14:paraId="464C2549" w14:textId="77777777" w:rsidTr="000A3F7C">
        <w:trPr>
          <w:trHeight w:val="1265"/>
          <w:jc w:val="center"/>
        </w:trPr>
        <w:tc>
          <w:tcPr>
            <w:tcW w:w="3020" w:type="dxa"/>
          </w:tcPr>
          <w:p w14:paraId="35A78031"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Pallier les risques d’éboulement des terres ou  d’effondrements d’ouvrages existants </w:t>
            </w:r>
          </w:p>
        </w:tc>
        <w:tc>
          <w:tcPr>
            <w:tcW w:w="4913" w:type="dxa"/>
          </w:tcPr>
          <w:p w14:paraId="75EDB6E2"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Respect des profondeurs maximales de fouilles et normes de talutage </w:t>
            </w:r>
          </w:p>
          <w:p w14:paraId="3B8DE933"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Le cas échéant, définition et applications de dispositions exceptionnelles (talutage, boisage ou blindage de toute nature, soutènement, fonçage de palplanches, rabattement de nappes, etc.) </w:t>
            </w:r>
          </w:p>
          <w:p w14:paraId="4E380EFC"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Désignation de la personne chargée d’examiner la tenue des parois des fouilles après une période de pluie. </w:t>
            </w:r>
          </w:p>
          <w:p w14:paraId="57A3C1FF"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Indications des points d’évacuation des éventuelles eaux de pompage. </w:t>
            </w:r>
          </w:p>
        </w:tc>
        <w:tc>
          <w:tcPr>
            <w:tcW w:w="1129" w:type="dxa"/>
          </w:tcPr>
          <w:p w14:paraId="4056356B"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4 </w:t>
            </w:r>
          </w:p>
        </w:tc>
      </w:tr>
      <w:tr w:rsidR="008D1B3F" w:rsidRPr="00327D1C" w14:paraId="7C8AA479" w14:textId="77777777" w:rsidTr="000A3F7C">
        <w:trPr>
          <w:trHeight w:val="262"/>
          <w:jc w:val="center"/>
        </w:trPr>
        <w:tc>
          <w:tcPr>
            <w:tcW w:w="9062" w:type="dxa"/>
            <w:gridSpan w:val="3"/>
            <w:shd w:val="clear" w:color="auto" w:fill="D9D9D9" w:themeFill="background1" w:themeFillShade="D9"/>
          </w:tcPr>
          <w:p w14:paraId="723F2C12" w14:textId="77777777" w:rsidR="008D1B3F" w:rsidRPr="00327D1C" w:rsidRDefault="008D1B3F" w:rsidP="000A3F7C">
            <w:pPr>
              <w:spacing w:line="240" w:lineRule="auto"/>
              <w:jc w:val="left"/>
              <w:rPr>
                <w:rFonts w:eastAsiaTheme="minorHAnsi" w:cs="Arial"/>
                <w:b/>
                <w:lang w:eastAsia="en-US"/>
              </w:rPr>
            </w:pPr>
            <w:r w:rsidRPr="00327D1C">
              <w:rPr>
                <w:rFonts w:eastAsiaTheme="minorHAnsi" w:cs="Arial"/>
                <w:b/>
                <w:lang w:eastAsia="en-US"/>
              </w:rPr>
              <w:t>Pose de gabions /enrochements</w:t>
            </w:r>
          </w:p>
        </w:tc>
      </w:tr>
      <w:tr w:rsidR="008D1B3F" w:rsidRPr="00327D1C" w14:paraId="02D17207" w14:textId="77777777" w:rsidTr="000A3F7C">
        <w:trPr>
          <w:trHeight w:val="679"/>
          <w:jc w:val="center"/>
        </w:trPr>
        <w:tc>
          <w:tcPr>
            <w:tcW w:w="3020" w:type="dxa"/>
          </w:tcPr>
          <w:p w14:paraId="6DD4B269"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Prévenir les accidents de toutes natures pouvant survenir au cours des manutentions (descente à fond de fouille et pendant l’exécution de certains travaux (mise en place des gabions en fonds de fouilles), soudures, etc.) </w:t>
            </w:r>
          </w:p>
        </w:tc>
        <w:tc>
          <w:tcPr>
            <w:tcW w:w="4913" w:type="dxa"/>
          </w:tcPr>
          <w:p w14:paraId="13CD5B1C"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Moyens mis à la disposition du personnel de matériels de protection adapté et respect des modes opératoires </w:t>
            </w:r>
          </w:p>
        </w:tc>
        <w:tc>
          <w:tcPr>
            <w:tcW w:w="1129" w:type="dxa"/>
          </w:tcPr>
          <w:p w14:paraId="482D097A"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5 et 8</w:t>
            </w:r>
          </w:p>
        </w:tc>
      </w:tr>
      <w:tr w:rsidR="008D1B3F" w:rsidRPr="00327D1C" w14:paraId="5FE0CB36" w14:textId="77777777" w:rsidTr="000A3F7C">
        <w:trPr>
          <w:trHeight w:val="218"/>
          <w:jc w:val="center"/>
        </w:trPr>
        <w:tc>
          <w:tcPr>
            <w:tcW w:w="9062" w:type="dxa"/>
            <w:gridSpan w:val="3"/>
            <w:shd w:val="clear" w:color="auto" w:fill="D9D9D9" w:themeFill="background1" w:themeFillShade="D9"/>
          </w:tcPr>
          <w:p w14:paraId="38102ED1" w14:textId="77777777" w:rsidR="008D1B3F" w:rsidRPr="00327D1C" w:rsidRDefault="008D1B3F" w:rsidP="000A3F7C">
            <w:pPr>
              <w:spacing w:line="240" w:lineRule="auto"/>
              <w:jc w:val="left"/>
              <w:rPr>
                <w:rFonts w:eastAsiaTheme="minorHAnsi" w:cs="Arial"/>
                <w:b/>
                <w:lang w:eastAsia="en-US"/>
              </w:rPr>
            </w:pPr>
            <w:r w:rsidRPr="00327D1C">
              <w:rPr>
                <w:rFonts w:eastAsiaTheme="minorHAnsi" w:cs="Arial"/>
                <w:b/>
                <w:lang w:eastAsia="en-US"/>
              </w:rPr>
              <w:t xml:space="preserve">Réfection des revêtements </w:t>
            </w:r>
          </w:p>
        </w:tc>
      </w:tr>
      <w:tr w:rsidR="008D1B3F" w:rsidRPr="00327D1C" w14:paraId="503682E6" w14:textId="77777777" w:rsidTr="000A3F7C">
        <w:trPr>
          <w:trHeight w:val="1265"/>
          <w:jc w:val="center"/>
        </w:trPr>
        <w:tc>
          <w:tcPr>
            <w:tcW w:w="3020" w:type="dxa"/>
          </w:tcPr>
          <w:p w14:paraId="4DE0CBCE"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Protéger les ouvriers contre les dangers de la circulation si celle-ci est maintenue ou rétablie à proximité des lieux de travail </w:t>
            </w:r>
          </w:p>
        </w:tc>
        <w:tc>
          <w:tcPr>
            <w:tcW w:w="4913" w:type="dxa"/>
          </w:tcPr>
          <w:p w14:paraId="43F77AF9"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Instruction relatives à l’adaptation aux sites, établis en accords avec les services compétents des règles relatives à la signalisation des chantiers mobiles. </w:t>
            </w:r>
          </w:p>
          <w:p w14:paraId="083573D5"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Equipements individuel spécifiques pour les ouvriers </w:t>
            </w:r>
          </w:p>
        </w:tc>
        <w:tc>
          <w:tcPr>
            <w:tcW w:w="1129" w:type="dxa"/>
          </w:tcPr>
          <w:p w14:paraId="05A96FE6" w14:textId="77777777" w:rsidR="008D1B3F" w:rsidRPr="00327D1C" w:rsidRDefault="008D1B3F" w:rsidP="008D1B3F">
            <w:pPr>
              <w:pStyle w:val="Paragraphedeliste"/>
              <w:numPr>
                <w:ilvl w:val="0"/>
                <w:numId w:val="156"/>
              </w:numPr>
              <w:spacing w:line="240" w:lineRule="auto"/>
              <w:jc w:val="center"/>
              <w:rPr>
                <w:rFonts w:eastAsiaTheme="minorHAnsi" w:cs="Arial"/>
              </w:rPr>
            </w:pPr>
            <w:r w:rsidRPr="00327D1C">
              <w:rPr>
                <w:rFonts w:eastAsiaTheme="minorHAnsi" w:cs="Arial"/>
              </w:rPr>
              <w:t>et 10</w:t>
            </w:r>
          </w:p>
        </w:tc>
      </w:tr>
    </w:tbl>
    <w:p w14:paraId="5648A22C" w14:textId="7BBA0957" w:rsidR="008D1B3F" w:rsidRPr="00327D1C" w:rsidRDefault="00FF6F09" w:rsidP="008D1B3F">
      <w:pPr>
        <w:pStyle w:val="Titre3"/>
        <w:keepLines w:val="0"/>
        <w:spacing w:before="240" w:after="120"/>
        <w:rPr>
          <w:rFonts w:cs="Arial"/>
          <w:szCs w:val="22"/>
        </w:rPr>
      </w:pPr>
      <w:bookmarkStart w:id="1231" w:name="_Toc453943071"/>
      <w:bookmarkStart w:id="1232" w:name="_Toc463898239"/>
      <w:bookmarkStart w:id="1233" w:name="_Toc472330353"/>
      <w:bookmarkStart w:id="1234" w:name="_Toc523415168"/>
      <w:bookmarkStart w:id="1235" w:name="_Toc523417539"/>
      <w:bookmarkStart w:id="1236" w:name="_Toc523850170"/>
      <w:bookmarkStart w:id="1237" w:name="_Toc523857326"/>
      <w:bookmarkStart w:id="1238" w:name="_Toc524462563"/>
      <w:bookmarkStart w:id="1239" w:name="_Toc531434258"/>
      <w:bookmarkStart w:id="1240" w:name="_Toc535244632"/>
      <w:r>
        <w:rPr>
          <w:rFonts w:cs="Arial"/>
          <w:szCs w:val="22"/>
        </w:rPr>
        <w:t>9</w:t>
      </w:r>
      <w:r w:rsidR="008D1B3F">
        <w:rPr>
          <w:rFonts w:cs="Arial"/>
          <w:szCs w:val="22"/>
        </w:rPr>
        <w:t>.15.4. </w:t>
      </w:r>
      <w:r w:rsidR="008D1B3F" w:rsidRPr="00327D1C">
        <w:rPr>
          <w:rFonts w:cs="Arial"/>
          <w:szCs w:val="22"/>
        </w:rPr>
        <w:t xml:space="preserve">Travaux </w:t>
      </w:r>
      <w:bookmarkEnd w:id="1231"/>
      <w:bookmarkEnd w:id="1232"/>
      <w:bookmarkEnd w:id="1233"/>
      <w:r w:rsidR="008D1B3F" w:rsidRPr="00327D1C">
        <w:rPr>
          <w:rFonts w:cs="Arial"/>
          <w:szCs w:val="22"/>
        </w:rPr>
        <w:t>de réparation des regards endommagés et pose de nouveaux couvercles de regards sur le collecteur existant</w:t>
      </w:r>
      <w:bookmarkEnd w:id="1234"/>
      <w:bookmarkEnd w:id="1235"/>
      <w:bookmarkEnd w:id="1236"/>
      <w:bookmarkEnd w:id="1237"/>
      <w:bookmarkEnd w:id="1238"/>
      <w:bookmarkEnd w:id="1239"/>
      <w:bookmarkEnd w:id="1240"/>
      <w:r w:rsidR="008D1B3F" w:rsidRPr="00327D1C">
        <w:rPr>
          <w:rFonts w:cs="Arial"/>
          <w:szCs w:val="22"/>
        </w:rPr>
        <w:t> </w:t>
      </w:r>
    </w:p>
    <w:p w14:paraId="3B824C0C" w14:textId="77777777" w:rsidR="008D1B3F" w:rsidRDefault="008D1B3F" w:rsidP="008D1B3F">
      <w:r w:rsidRPr="00327D1C">
        <w:t>Les mesures de prévention et de maîtrise des risques pour les travaux cités ci-dessus sont : ii) l’approvisionnement du chantier, iii) l’utilisation des matériels, engins et véhicules de chantier iv) l’amé</w:t>
      </w:r>
      <w:bookmarkStart w:id="1241" w:name="_Toc472330404"/>
      <w:bookmarkStart w:id="1242" w:name="_Toc523424637"/>
      <w:bookmarkStart w:id="1243" w:name="_Toc523582322"/>
      <w:bookmarkStart w:id="1244" w:name="_Toc523841463"/>
      <w:bookmarkStart w:id="1245" w:name="_Toc524462745"/>
      <w:r>
        <w:t>nagement des postes de travail.</w:t>
      </w:r>
    </w:p>
    <w:p w14:paraId="10AC4EF0" w14:textId="77777777" w:rsidR="008D1B3F" w:rsidRDefault="008D1B3F" w:rsidP="008D1B3F">
      <w:pPr>
        <w:rPr>
          <w:b/>
        </w:rPr>
      </w:pPr>
      <w:bookmarkStart w:id="1246" w:name="_Toc529249288"/>
    </w:p>
    <w:p w14:paraId="3D5D1A37" w14:textId="77777777" w:rsidR="008D1B3F" w:rsidRDefault="008D1B3F" w:rsidP="008D1B3F">
      <w:bookmarkStart w:id="1247" w:name="_Toc533058627"/>
      <w:bookmarkStart w:id="1248" w:name="_Toc535237440"/>
      <w:r w:rsidRPr="00312F8D">
        <w:rPr>
          <w:b/>
        </w:rPr>
        <w:t xml:space="preserve">Tableau  </w:t>
      </w:r>
      <w:r w:rsidRPr="00312F8D">
        <w:rPr>
          <w:rFonts w:cs="Arial"/>
          <w:b/>
        </w:rPr>
        <w:fldChar w:fldCharType="begin"/>
      </w:r>
      <w:r w:rsidRPr="00312F8D">
        <w:rPr>
          <w:rFonts w:cs="Arial"/>
          <w:b/>
        </w:rPr>
        <w:instrText xml:space="preserve"> SEQ Tableau \* ARABIC </w:instrText>
      </w:r>
      <w:r w:rsidRPr="00312F8D">
        <w:rPr>
          <w:rFonts w:cs="Arial"/>
          <w:b/>
        </w:rPr>
        <w:fldChar w:fldCharType="separate"/>
      </w:r>
      <w:r w:rsidR="00D82CEC">
        <w:rPr>
          <w:rFonts w:cs="Arial"/>
          <w:b/>
          <w:noProof/>
        </w:rPr>
        <w:t>56</w:t>
      </w:r>
      <w:r w:rsidRPr="00312F8D">
        <w:rPr>
          <w:rFonts w:cs="Arial"/>
          <w:b/>
        </w:rPr>
        <w:fldChar w:fldCharType="end"/>
      </w:r>
      <w:r w:rsidRPr="00312F8D">
        <w:rPr>
          <w:b/>
          <w:color w:val="auto"/>
        </w:rPr>
        <w:t> :</w:t>
      </w:r>
      <w:r w:rsidRPr="00980DA5">
        <w:rPr>
          <w:color w:val="auto"/>
        </w:rPr>
        <w:t xml:space="preserve"> </w:t>
      </w:r>
      <w:r w:rsidRPr="00980DA5">
        <w:t>Objectifs et mesures de prévention et minimisation des risques pour les travaux</w:t>
      </w:r>
      <w:bookmarkEnd w:id="1241"/>
      <w:r w:rsidRPr="00980DA5">
        <w:t xml:space="preserve"> de réparation des regards endommagés et pose de nouveaux couvercles de regards sur le collecteur existant</w:t>
      </w:r>
      <w:bookmarkEnd w:id="1242"/>
      <w:bookmarkEnd w:id="1243"/>
      <w:bookmarkEnd w:id="1244"/>
      <w:bookmarkEnd w:id="1245"/>
      <w:bookmarkEnd w:id="1246"/>
      <w:r>
        <w:t>.</w:t>
      </w:r>
      <w:bookmarkEnd w:id="1247"/>
      <w:bookmarkEnd w:id="1248"/>
    </w:p>
    <w:tbl>
      <w:tblPr>
        <w:tblStyle w:val="Grilledutableau"/>
        <w:tblW w:w="0" w:type="auto"/>
        <w:jc w:val="center"/>
        <w:tblLook w:val="04A0" w:firstRow="1" w:lastRow="0" w:firstColumn="1" w:lastColumn="0" w:noHBand="0" w:noVBand="1"/>
      </w:tblPr>
      <w:tblGrid>
        <w:gridCol w:w="3019"/>
        <w:gridCol w:w="4912"/>
        <w:gridCol w:w="1129"/>
      </w:tblGrid>
      <w:tr w:rsidR="008D1B3F" w:rsidRPr="00327D1C" w14:paraId="53052050" w14:textId="77777777" w:rsidTr="000A3F7C">
        <w:trPr>
          <w:jc w:val="center"/>
        </w:trPr>
        <w:tc>
          <w:tcPr>
            <w:tcW w:w="3019" w:type="dxa"/>
            <w:shd w:val="clear" w:color="auto" w:fill="FF6600"/>
          </w:tcPr>
          <w:p w14:paraId="37C37F55" w14:textId="77777777" w:rsidR="008D1B3F" w:rsidRPr="00327D1C" w:rsidRDefault="008D1B3F" w:rsidP="000A3F7C">
            <w:pPr>
              <w:spacing w:line="240" w:lineRule="auto"/>
              <w:jc w:val="center"/>
              <w:rPr>
                <w:rFonts w:eastAsiaTheme="minorHAnsi" w:cs="Arial"/>
                <w:b/>
                <w:color w:val="FFFFFF" w:themeColor="background1"/>
                <w:lang w:eastAsia="en-US"/>
              </w:rPr>
            </w:pPr>
            <w:r w:rsidRPr="00327D1C">
              <w:rPr>
                <w:rFonts w:eastAsiaTheme="minorHAnsi" w:cs="Arial"/>
                <w:b/>
                <w:color w:val="FFFFFF" w:themeColor="background1"/>
                <w:lang w:eastAsia="en-US"/>
              </w:rPr>
              <w:t xml:space="preserve">Objectifs pour prévenir et minimiser les risques </w:t>
            </w:r>
          </w:p>
        </w:tc>
        <w:tc>
          <w:tcPr>
            <w:tcW w:w="4912" w:type="dxa"/>
            <w:shd w:val="clear" w:color="auto" w:fill="FF6600"/>
          </w:tcPr>
          <w:p w14:paraId="61F8A111" w14:textId="77777777" w:rsidR="008D1B3F" w:rsidRPr="00327D1C" w:rsidRDefault="008D1B3F" w:rsidP="000A3F7C">
            <w:pPr>
              <w:spacing w:line="240" w:lineRule="auto"/>
              <w:jc w:val="center"/>
              <w:rPr>
                <w:rFonts w:eastAsiaTheme="minorHAnsi" w:cs="Arial"/>
                <w:b/>
                <w:color w:val="FFFFFF" w:themeColor="background1"/>
                <w:lang w:eastAsia="en-US"/>
              </w:rPr>
            </w:pPr>
            <w:r w:rsidRPr="00327D1C">
              <w:rPr>
                <w:rFonts w:eastAsiaTheme="minorHAnsi" w:cs="Arial"/>
                <w:b/>
                <w:color w:val="FFFFFF" w:themeColor="background1"/>
                <w:lang w:eastAsia="en-US"/>
              </w:rPr>
              <w:t xml:space="preserve">Mesures à prendre </w:t>
            </w:r>
          </w:p>
        </w:tc>
        <w:tc>
          <w:tcPr>
            <w:tcW w:w="1129" w:type="dxa"/>
            <w:shd w:val="clear" w:color="auto" w:fill="FF6600"/>
          </w:tcPr>
          <w:p w14:paraId="1A47E411" w14:textId="77777777" w:rsidR="008D1B3F" w:rsidRPr="00327D1C" w:rsidRDefault="008D1B3F" w:rsidP="000A3F7C">
            <w:pPr>
              <w:spacing w:line="240" w:lineRule="auto"/>
              <w:jc w:val="center"/>
              <w:rPr>
                <w:rFonts w:eastAsiaTheme="minorHAnsi" w:cs="Arial"/>
                <w:b/>
                <w:color w:val="FFFFFF" w:themeColor="background1"/>
                <w:lang w:eastAsia="en-US"/>
              </w:rPr>
            </w:pPr>
            <w:r w:rsidRPr="00327D1C">
              <w:rPr>
                <w:rFonts w:eastAsiaTheme="minorHAnsi" w:cs="Arial"/>
                <w:b/>
                <w:color w:val="FFFFFF" w:themeColor="background1"/>
                <w:lang w:eastAsia="en-US"/>
              </w:rPr>
              <w:t xml:space="preserve">Danger pris en compte </w:t>
            </w:r>
          </w:p>
        </w:tc>
      </w:tr>
      <w:tr w:rsidR="008D1B3F" w:rsidRPr="00327D1C" w14:paraId="7D682D83" w14:textId="77777777" w:rsidTr="000A3F7C">
        <w:trPr>
          <w:jc w:val="center"/>
        </w:trPr>
        <w:tc>
          <w:tcPr>
            <w:tcW w:w="9060" w:type="dxa"/>
            <w:gridSpan w:val="3"/>
            <w:shd w:val="clear" w:color="auto" w:fill="D9D9D9" w:themeFill="background1" w:themeFillShade="D9"/>
          </w:tcPr>
          <w:p w14:paraId="06B5897D" w14:textId="77777777" w:rsidR="008D1B3F" w:rsidRPr="00327D1C" w:rsidRDefault="008D1B3F" w:rsidP="000A3F7C">
            <w:pPr>
              <w:spacing w:line="240" w:lineRule="auto"/>
              <w:jc w:val="left"/>
              <w:rPr>
                <w:rFonts w:eastAsiaTheme="minorHAnsi" w:cs="Arial"/>
                <w:b/>
                <w:lang w:eastAsia="en-US"/>
              </w:rPr>
            </w:pPr>
            <w:r w:rsidRPr="00327D1C">
              <w:rPr>
                <w:rFonts w:eastAsiaTheme="minorHAnsi" w:cs="Arial"/>
                <w:b/>
                <w:lang w:eastAsia="en-US"/>
              </w:rPr>
              <w:t>Aménagement des zones de circulation et des postes de travail</w:t>
            </w:r>
          </w:p>
        </w:tc>
      </w:tr>
      <w:tr w:rsidR="008D1B3F" w:rsidRPr="00327D1C" w14:paraId="6005E78C" w14:textId="77777777" w:rsidTr="000A3F7C">
        <w:trPr>
          <w:jc w:val="center"/>
        </w:trPr>
        <w:tc>
          <w:tcPr>
            <w:tcW w:w="3019" w:type="dxa"/>
            <w:vMerge w:val="restart"/>
          </w:tcPr>
          <w:p w14:paraId="20A70822"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Permettre aux personnels, engins et véhicules d’accéder au poste de de travail dans des conditions satisfaisantes  </w:t>
            </w:r>
          </w:p>
        </w:tc>
        <w:tc>
          <w:tcPr>
            <w:tcW w:w="4912" w:type="dxa"/>
          </w:tcPr>
          <w:p w14:paraId="42EFB879"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Définition et signalisation de la circulation sur le chantier : fléchage, panneaux, délimitation des emplacements de travail </w:t>
            </w:r>
          </w:p>
        </w:tc>
        <w:tc>
          <w:tcPr>
            <w:tcW w:w="1129" w:type="dxa"/>
            <w:vMerge w:val="restart"/>
          </w:tcPr>
          <w:p w14:paraId="0184D5AC"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7 </w:t>
            </w:r>
          </w:p>
        </w:tc>
      </w:tr>
      <w:tr w:rsidR="008D1B3F" w:rsidRPr="00327D1C" w14:paraId="0B97AACD" w14:textId="77777777" w:rsidTr="000A3F7C">
        <w:trPr>
          <w:trHeight w:val="77"/>
          <w:jc w:val="center"/>
        </w:trPr>
        <w:tc>
          <w:tcPr>
            <w:tcW w:w="3019" w:type="dxa"/>
            <w:vMerge/>
          </w:tcPr>
          <w:p w14:paraId="5D90CB50" w14:textId="77777777" w:rsidR="008D1B3F" w:rsidRPr="00327D1C" w:rsidRDefault="008D1B3F" w:rsidP="000A3F7C">
            <w:pPr>
              <w:spacing w:line="240" w:lineRule="auto"/>
              <w:jc w:val="left"/>
              <w:rPr>
                <w:rFonts w:eastAsiaTheme="minorHAnsi" w:cs="Arial"/>
                <w:lang w:eastAsia="en-US"/>
              </w:rPr>
            </w:pPr>
          </w:p>
        </w:tc>
        <w:tc>
          <w:tcPr>
            <w:tcW w:w="4912" w:type="dxa"/>
          </w:tcPr>
          <w:p w14:paraId="16D49F1F"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Guidage des camions </w:t>
            </w:r>
          </w:p>
        </w:tc>
        <w:tc>
          <w:tcPr>
            <w:tcW w:w="1129" w:type="dxa"/>
            <w:vMerge/>
          </w:tcPr>
          <w:p w14:paraId="75E920AE" w14:textId="77777777" w:rsidR="008D1B3F" w:rsidRPr="00327D1C" w:rsidRDefault="008D1B3F" w:rsidP="000A3F7C">
            <w:pPr>
              <w:spacing w:line="240" w:lineRule="auto"/>
              <w:jc w:val="center"/>
              <w:rPr>
                <w:rFonts w:eastAsiaTheme="minorHAnsi" w:cs="Arial"/>
                <w:lang w:eastAsia="en-US"/>
              </w:rPr>
            </w:pPr>
          </w:p>
        </w:tc>
      </w:tr>
      <w:tr w:rsidR="008D1B3F" w:rsidRPr="00327D1C" w14:paraId="73295BD5" w14:textId="77777777" w:rsidTr="000A3F7C">
        <w:trPr>
          <w:trHeight w:val="77"/>
          <w:jc w:val="center"/>
        </w:trPr>
        <w:tc>
          <w:tcPr>
            <w:tcW w:w="3019" w:type="dxa"/>
          </w:tcPr>
          <w:p w14:paraId="54802A0D"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Eviter les accidents et les incidents lors du transport et de l’approvisionnement du chantier </w:t>
            </w:r>
          </w:p>
        </w:tc>
        <w:tc>
          <w:tcPr>
            <w:tcW w:w="4912" w:type="dxa"/>
          </w:tcPr>
          <w:p w14:paraId="53DA1BAC"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Vérification de l’arrimage et du calage (déplacement, stockage) </w:t>
            </w:r>
          </w:p>
          <w:p w14:paraId="7164855A"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Lors du déchargement : </w:t>
            </w:r>
          </w:p>
          <w:p w14:paraId="385CAECE"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Instructions relatives à l’utilisation des accessoires de levage (élingage, point d’accrochage…)   </w:t>
            </w:r>
          </w:p>
        </w:tc>
        <w:tc>
          <w:tcPr>
            <w:tcW w:w="1129" w:type="dxa"/>
          </w:tcPr>
          <w:p w14:paraId="56AAD7E5"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7</w:t>
            </w:r>
          </w:p>
        </w:tc>
      </w:tr>
      <w:tr w:rsidR="008D1B3F" w:rsidRPr="00327D1C" w14:paraId="3AFA0863" w14:textId="77777777" w:rsidTr="000A3F7C">
        <w:trPr>
          <w:jc w:val="center"/>
        </w:trPr>
        <w:tc>
          <w:tcPr>
            <w:tcW w:w="3019" w:type="dxa"/>
          </w:tcPr>
          <w:p w14:paraId="14B4ECF2"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Prévenir les accidents corporels </w:t>
            </w:r>
          </w:p>
          <w:p w14:paraId="7BF2CF69"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Assurer la protection du personnel contre les piqûres, coupures, brûlures, projections diverses </w:t>
            </w:r>
          </w:p>
        </w:tc>
        <w:tc>
          <w:tcPr>
            <w:tcW w:w="4912" w:type="dxa"/>
          </w:tcPr>
          <w:p w14:paraId="2D0BE4A2"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Mise à disposition et port des équipements individuels de protection  (gants, chaussures de sécurité, vêtements de travail, casque, etc…) adapté à chaque type de tâche et en bon état </w:t>
            </w:r>
          </w:p>
        </w:tc>
        <w:tc>
          <w:tcPr>
            <w:tcW w:w="1129" w:type="dxa"/>
          </w:tcPr>
          <w:p w14:paraId="3C4EED7F"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3</w:t>
            </w:r>
          </w:p>
        </w:tc>
      </w:tr>
      <w:tr w:rsidR="008D1B3F" w:rsidRPr="00327D1C" w14:paraId="491B61ED" w14:textId="77777777" w:rsidTr="000A3F7C">
        <w:trPr>
          <w:jc w:val="center"/>
        </w:trPr>
        <w:tc>
          <w:tcPr>
            <w:tcW w:w="3019" w:type="dxa"/>
            <w:vMerge w:val="restart"/>
          </w:tcPr>
          <w:p w14:paraId="2520A358"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Respecter les règles d’hygiène et la protection aux aléas météorologiques  </w:t>
            </w:r>
          </w:p>
        </w:tc>
        <w:tc>
          <w:tcPr>
            <w:tcW w:w="4912" w:type="dxa"/>
          </w:tcPr>
          <w:p w14:paraId="70273797"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Fournir un accès des ouvriers à des toilettes et un point d’eau, y compris l’eau de boisson </w:t>
            </w:r>
          </w:p>
        </w:tc>
        <w:tc>
          <w:tcPr>
            <w:tcW w:w="1129" w:type="dxa"/>
            <w:vMerge w:val="restart"/>
          </w:tcPr>
          <w:p w14:paraId="2B8C86C8"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4</w:t>
            </w:r>
          </w:p>
        </w:tc>
      </w:tr>
      <w:tr w:rsidR="008D1B3F" w:rsidRPr="00327D1C" w14:paraId="078410D6" w14:textId="77777777" w:rsidTr="000A3F7C">
        <w:trPr>
          <w:trHeight w:val="446"/>
          <w:jc w:val="center"/>
        </w:trPr>
        <w:tc>
          <w:tcPr>
            <w:tcW w:w="3019" w:type="dxa"/>
            <w:vMerge/>
          </w:tcPr>
          <w:p w14:paraId="3A888E93" w14:textId="77777777" w:rsidR="008D1B3F" w:rsidRPr="00327D1C" w:rsidRDefault="008D1B3F" w:rsidP="000A3F7C">
            <w:pPr>
              <w:spacing w:line="240" w:lineRule="auto"/>
              <w:jc w:val="left"/>
              <w:rPr>
                <w:rFonts w:eastAsiaTheme="minorHAnsi" w:cs="Arial"/>
                <w:lang w:eastAsia="en-US"/>
              </w:rPr>
            </w:pPr>
          </w:p>
        </w:tc>
        <w:tc>
          <w:tcPr>
            <w:tcW w:w="4912" w:type="dxa"/>
          </w:tcPr>
          <w:p w14:paraId="23D27033"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Installation ou lise à disposition d’un bureau de chantier </w:t>
            </w:r>
          </w:p>
        </w:tc>
        <w:tc>
          <w:tcPr>
            <w:tcW w:w="1129" w:type="dxa"/>
            <w:vMerge/>
          </w:tcPr>
          <w:p w14:paraId="5B27235A" w14:textId="77777777" w:rsidR="008D1B3F" w:rsidRPr="00327D1C" w:rsidRDefault="008D1B3F" w:rsidP="000A3F7C">
            <w:pPr>
              <w:spacing w:line="240" w:lineRule="auto"/>
              <w:jc w:val="center"/>
              <w:rPr>
                <w:rFonts w:eastAsiaTheme="minorHAnsi" w:cs="Arial"/>
                <w:lang w:eastAsia="en-US"/>
              </w:rPr>
            </w:pPr>
          </w:p>
        </w:tc>
      </w:tr>
      <w:tr w:rsidR="008D1B3F" w:rsidRPr="00327D1C" w14:paraId="55DD5EBA" w14:textId="77777777" w:rsidTr="000A3F7C">
        <w:trPr>
          <w:trHeight w:val="354"/>
          <w:jc w:val="center"/>
        </w:trPr>
        <w:tc>
          <w:tcPr>
            <w:tcW w:w="3019" w:type="dxa"/>
            <w:vMerge/>
          </w:tcPr>
          <w:p w14:paraId="70868CC0" w14:textId="77777777" w:rsidR="008D1B3F" w:rsidRPr="00327D1C" w:rsidRDefault="008D1B3F" w:rsidP="000A3F7C">
            <w:pPr>
              <w:spacing w:line="240" w:lineRule="auto"/>
              <w:jc w:val="left"/>
              <w:rPr>
                <w:rFonts w:eastAsiaTheme="minorHAnsi" w:cs="Arial"/>
                <w:lang w:eastAsia="en-US"/>
              </w:rPr>
            </w:pPr>
          </w:p>
        </w:tc>
        <w:tc>
          <w:tcPr>
            <w:tcW w:w="4912" w:type="dxa"/>
          </w:tcPr>
          <w:p w14:paraId="74D285A0"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Consigne d’hygiène et respect des temps de travail </w:t>
            </w:r>
          </w:p>
        </w:tc>
        <w:tc>
          <w:tcPr>
            <w:tcW w:w="1129" w:type="dxa"/>
            <w:vMerge/>
          </w:tcPr>
          <w:p w14:paraId="4B5D5046" w14:textId="77777777" w:rsidR="008D1B3F" w:rsidRPr="00327D1C" w:rsidRDefault="008D1B3F" w:rsidP="000A3F7C">
            <w:pPr>
              <w:spacing w:line="240" w:lineRule="auto"/>
              <w:jc w:val="center"/>
              <w:rPr>
                <w:rFonts w:eastAsiaTheme="minorHAnsi" w:cs="Arial"/>
                <w:lang w:eastAsia="en-US"/>
              </w:rPr>
            </w:pPr>
          </w:p>
        </w:tc>
      </w:tr>
      <w:tr w:rsidR="008D1B3F" w:rsidRPr="00327D1C" w14:paraId="7E003237" w14:textId="77777777" w:rsidTr="000A3F7C">
        <w:trPr>
          <w:trHeight w:val="1265"/>
          <w:jc w:val="center"/>
        </w:trPr>
        <w:tc>
          <w:tcPr>
            <w:tcW w:w="3019" w:type="dxa"/>
          </w:tcPr>
          <w:p w14:paraId="2887E27C"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Eviter les chutes de plain-pied et les chutes dans le vide et leurs conséquences  </w:t>
            </w:r>
          </w:p>
        </w:tc>
        <w:tc>
          <w:tcPr>
            <w:tcW w:w="4912" w:type="dxa"/>
          </w:tcPr>
          <w:p w14:paraId="00086B85"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Maintien du chantier en bon état de propreté </w:t>
            </w:r>
          </w:p>
          <w:p w14:paraId="5E1170D5" w14:textId="77777777" w:rsidR="008D1B3F" w:rsidRDefault="008D1B3F" w:rsidP="000A3F7C">
            <w:pPr>
              <w:spacing w:line="240" w:lineRule="auto"/>
              <w:jc w:val="left"/>
              <w:rPr>
                <w:rFonts w:eastAsiaTheme="minorHAnsi" w:cs="Arial"/>
                <w:lang w:eastAsia="en-US"/>
              </w:rPr>
            </w:pPr>
            <w:r w:rsidRPr="00327D1C">
              <w:rPr>
                <w:rFonts w:eastAsiaTheme="minorHAnsi" w:cs="Arial"/>
                <w:lang w:eastAsia="en-US"/>
              </w:rPr>
              <w:t xml:space="preserve">Mise en place et utilisation des installations (planchers de travail/passerelles/filets…) et équipements individuels (harnais…) assurant le déplacement et la stabilité des ouvriers </w:t>
            </w:r>
          </w:p>
          <w:p w14:paraId="5E2278F7" w14:textId="77777777" w:rsidR="008D1B3F" w:rsidRDefault="008D1B3F" w:rsidP="000A3F7C">
            <w:pPr>
              <w:spacing w:line="240" w:lineRule="auto"/>
              <w:jc w:val="left"/>
              <w:rPr>
                <w:rFonts w:eastAsiaTheme="minorHAnsi" w:cs="Arial"/>
                <w:lang w:eastAsia="en-US"/>
              </w:rPr>
            </w:pPr>
          </w:p>
          <w:p w14:paraId="6B877E2F" w14:textId="77777777" w:rsidR="008D1B3F" w:rsidRDefault="008D1B3F" w:rsidP="000A3F7C">
            <w:pPr>
              <w:spacing w:line="240" w:lineRule="auto"/>
              <w:jc w:val="left"/>
              <w:rPr>
                <w:rFonts w:eastAsiaTheme="minorHAnsi" w:cs="Arial"/>
                <w:lang w:eastAsia="en-US"/>
              </w:rPr>
            </w:pPr>
          </w:p>
          <w:p w14:paraId="4800C4D7" w14:textId="77777777" w:rsidR="008D1B3F" w:rsidRDefault="008D1B3F" w:rsidP="000A3F7C">
            <w:pPr>
              <w:spacing w:line="240" w:lineRule="auto"/>
              <w:jc w:val="left"/>
              <w:rPr>
                <w:rFonts w:eastAsiaTheme="minorHAnsi" w:cs="Arial"/>
                <w:lang w:eastAsia="en-US"/>
              </w:rPr>
            </w:pPr>
          </w:p>
          <w:p w14:paraId="608C3802" w14:textId="77777777" w:rsidR="008D1B3F" w:rsidRPr="00327D1C" w:rsidRDefault="008D1B3F" w:rsidP="000A3F7C">
            <w:pPr>
              <w:spacing w:line="240" w:lineRule="auto"/>
              <w:jc w:val="left"/>
              <w:rPr>
                <w:rFonts w:eastAsiaTheme="minorHAnsi" w:cs="Arial"/>
                <w:lang w:eastAsia="en-US"/>
              </w:rPr>
            </w:pPr>
          </w:p>
        </w:tc>
        <w:tc>
          <w:tcPr>
            <w:tcW w:w="1129" w:type="dxa"/>
          </w:tcPr>
          <w:p w14:paraId="7E4D7EA3"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1, 2, et 6  </w:t>
            </w:r>
          </w:p>
        </w:tc>
      </w:tr>
      <w:tr w:rsidR="008D1B3F" w:rsidRPr="00327D1C" w14:paraId="79642C94" w14:textId="77777777" w:rsidTr="000A3F7C">
        <w:trPr>
          <w:trHeight w:val="264"/>
          <w:jc w:val="center"/>
        </w:trPr>
        <w:tc>
          <w:tcPr>
            <w:tcW w:w="9060" w:type="dxa"/>
            <w:gridSpan w:val="3"/>
            <w:shd w:val="clear" w:color="auto" w:fill="D9D9D9" w:themeFill="background1" w:themeFillShade="D9"/>
          </w:tcPr>
          <w:p w14:paraId="689363AF"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b/>
                <w:lang w:eastAsia="en-US"/>
              </w:rPr>
              <w:t xml:space="preserve">Pose des couvercles de regards </w:t>
            </w:r>
          </w:p>
        </w:tc>
      </w:tr>
      <w:tr w:rsidR="008D1B3F" w:rsidRPr="00327D1C" w14:paraId="6D167307" w14:textId="77777777" w:rsidTr="000A3F7C">
        <w:trPr>
          <w:trHeight w:val="1265"/>
          <w:jc w:val="center"/>
        </w:trPr>
        <w:tc>
          <w:tcPr>
            <w:tcW w:w="3019" w:type="dxa"/>
          </w:tcPr>
          <w:p w14:paraId="130F1B36"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Eviter les risques  lors de la pose de matériels encombrant (éléments préfabriqués)  </w:t>
            </w:r>
          </w:p>
        </w:tc>
        <w:tc>
          <w:tcPr>
            <w:tcW w:w="4912" w:type="dxa"/>
          </w:tcPr>
          <w:p w14:paraId="45939A3E"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Utilisation de moyens de levage adaptés</w:t>
            </w:r>
          </w:p>
          <w:p w14:paraId="4A911C22"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Instructions d’utilisation (grues, cordes et chaines roulées, vérins, etc.). </w:t>
            </w:r>
          </w:p>
          <w:p w14:paraId="3BF11580"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Description préalables du mode opératoire pour la mise en place des charges </w:t>
            </w:r>
          </w:p>
        </w:tc>
        <w:tc>
          <w:tcPr>
            <w:tcW w:w="1129" w:type="dxa"/>
          </w:tcPr>
          <w:p w14:paraId="2AD29E7A"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7 </w:t>
            </w:r>
          </w:p>
        </w:tc>
      </w:tr>
      <w:tr w:rsidR="008D1B3F" w:rsidRPr="00327D1C" w14:paraId="64F4B91D" w14:textId="77777777" w:rsidTr="000A3F7C">
        <w:trPr>
          <w:trHeight w:val="841"/>
          <w:jc w:val="center"/>
        </w:trPr>
        <w:tc>
          <w:tcPr>
            <w:tcW w:w="3019" w:type="dxa"/>
          </w:tcPr>
          <w:p w14:paraId="1147C30A"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Eviter les risques électriques lors de l’utilisation de matériels électriques </w:t>
            </w:r>
          </w:p>
        </w:tc>
        <w:tc>
          <w:tcPr>
            <w:tcW w:w="4912" w:type="dxa"/>
          </w:tcPr>
          <w:p w14:paraId="091214E7"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Réalisation et entretiens des installations électriques temporaires sous contrôle d’un responsable compétent désigné chargé de la surveillance des opérations. </w:t>
            </w:r>
          </w:p>
        </w:tc>
        <w:tc>
          <w:tcPr>
            <w:tcW w:w="1129" w:type="dxa"/>
          </w:tcPr>
          <w:p w14:paraId="15B89339"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8</w:t>
            </w:r>
          </w:p>
        </w:tc>
      </w:tr>
    </w:tbl>
    <w:p w14:paraId="1B6E6B59" w14:textId="6C68FFD4" w:rsidR="008D1B3F" w:rsidRPr="00327D1C" w:rsidRDefault="00FF6F09" w:rsidP="008D1B3F">
      <w:pPr>
        <w:pStyle w:val="Titre3"/>
        <w:keepLines w:val="0"/>
        <w:spacing w:before="240" w:after="120"/>
        <w:rPr>
          <w:rFonts w:cs="Arial"/>
        </w:rPr>
      </w:pPr>
      <w:bookmarkStart w:id="1249" w:name="_Toc523415169"/>
      <w:bookmarkStart w:id="1250" w:name="_Toc523417540"/>
      <w:bookmarkStart w:id="1251" w:name="_Toc523850171"/>
      <w:bookmarkStart w:id="1252" w:name="_Toc523857327"/>
      <w:bookmarkStart w:id="1253" w:name="_Toc524462564"/>
      <w:bookmarkStart w:id="1254" w:name="_Toc531434259"/>
      <w:bookmarkStart w:id="1255" w:name="_Toc535244633"/>
      <w:bookmarkStart w:id="1256" w:name="_Toc453943072"/>
      <w:bookmarkStart w:id="1257" w:name="_Toc463898240"/>
      <w:bookmarkStart w:id="1258" w:name="_Toc472330354"/>
      <w:r>
        <w:rPr>
          <w:rFonts w:cs="Arial"/>
          <w:szCs w:val="22"/>
        </w:rPr>
        <w:t>9</w:t>
      </w:r>
      <w:r w:rsidR="008D1B3F">
        <w:rPr>
          <w:rFonts w:cs="Arial"/>
          <w:szCs w:val="22"/>
        </w:rPr>
        <w:t>.15.5. </w:t>
      </w:r>
      <w:r w:rsidR="008D1B3F" w:rsidRPr="00327D1C">
        <w:rPr>
          <w:rFonts w:cs="Arial"/>
          <w:szCs w:val="22"/>
        </w:rPr>
        <w:t>Terrassement pour l’aménagement de la voirie  (pose des pavés et aménagement jusqu’aux riverains)</w:t>
      </w:r>
      <w:bookmarkEnd w:id="1249"/>
      <w:bookmarkEnd w:id="1250"/>
      <w:bookmarkEnd w:id="1251"/>
      <w:bookmarkEnd w:id="1252"/>
      <w:bookmarkEnd w:id="1253"/>
      <w:bookmarkEnd w:id="1254"/>
      <w:bookmarkEnd w:id="1255"/>
      <w:r w:rsidR="008D1B3F" w:rsidRPr="00327D1C">
        <w:rPr>
          <w:rFonts w:cs="Arial"/>
          <w:szCs w:val="22"/>
        </w:rPr>
        <w:t xml:space="preserve">  </w:t>
      </w:r>
      <w:bookmarkEnd w:id="1256"/>
      <w:bookmarkEnd w:id="1257"/>
      <w:bookmarkEnd w:id="1258"/>
    </w:p>
    <w:p w14:paraId="7618F8B1" w14:textId="77777777" w:rsidR="008D1B3F" w:rsidRPr="00327D1C" w:rsidRDefault="008D1B3F" w:rsidP="008D1B3F">
      <w:pPr>
        <w:rPr>
          <w:rFonts w:cs="Arial"/>
        </w:rPr>
      </w:pPr>
      <w:bookmarkStart w:id="1259" w:name="_Toc472330405"/>
      <w:r w:rsidRPr="00327D1C">
        <w:rPr>
          <w:rFonts w:cs="Arial"/>
        </w:rPr>
        <w:t>Les mesures de prévention et maitrise des risques pour les travaux de pose de pavé (aménagement des rues adjacentes aux collecteurs)   concernent</w:t>
      </w:r>
      <w:r>
        <w:rPr>
          <w:rFonts w:cs="Arial"/>
        </w:rPr>
        <w:t xml:space="preserve"> : </w:t>
      </w:r>
      <w:r w:rsidRPr="00327D1C">
        <w:rPr>
          <w:rFonts w:cs="Arial"/>
        </w:rPr>
        <w:t>i) l’accès aux sites et l'aménagement des abords ; ii) l’aménagement des zones de circulation et de travail ; iii) les opérations de déblais et remblais, et iv) l’aménagement des postes de travail.</w:t>
      </w:r>
    </w:p>
    <w:p w14:paraId="37098374" w14:textId="77777777" w:rsidR="008D1B3F" w:rsidRDefault="008D1B3F" w:rsidP="008D1B3F">
      <w:pPr>
        <w:pStyle w:val="Lgende"/>
      </w:pPr>
      <w:bookmarkStart w:id="1260" w:name="_Toc523424639"/>
      <w:bookmarkStart w:id="1261" w:name="_Toc523582324"/>
      <w:bookmarkStart w:id="1262" w:name="_Toc524462746"/>
    </w:p>
    <w:p w14:paraId="0304DB3A" w14:textId="77777777" w:rsidR="008D1B3F" w:rsidRPr="00327D1C" w:rsidRDefault="008D1B3F" w:rsidP="008D1B3F">
      <w:pPr>
        <w:pStyle w:val="tableau"/>
      </w:pPr>
      <w:bookmarkStart w:id="1263" w:name="_Toc529249289"/>
      <w:bookmarkStart w:id="1264" w:name="_Toc533058628"/>
      <w:bookmarkStart w:id="1265" w:name="_Toc535237441"/>
      <w:r w:rsidRPr="00327D1C">
        <w:t>Tableau</w:t>
      </w:r>
      <w:r>
        <w:t xml:space="preserve">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57</w:t>
      </w:r>
      <w:r w:rsidRPr="00647C4E">
        <w:rPr>
          <w:rFonts w:ascii="Arial" w:hAnsi="Arial" w:cs="Arial"/>
          <w:sz w:val="22"/>
        </w:rPr>
        <w:fldChar w:fldCharType="end"/>
      </w:r>
      <w:r w:rsidRPr="00422D64">
        <w:rPr>
          <w:color w:val="auto"/>
        </w:rPr>
        <w:t xml:space="preserve">: </w:t>
      </w:r>
      <w:r w:rsidRPr="00422D64">
        <w:t>Objectifs et mesures de prévention et minimisation des risques pour la pose des pavés</w:t>
      </w:r>
      <w:bookmarkEnd w:id="1260"/>
      <w:bookmarkEnd w:id="1261"/>
      <w:bookmarkEnd w:id="1262"/>
      <w:bookmarkEnd w:id="1263"/>
      <w:bookmarkEnd w:id="1264"/>
      <w:bookmarkEnd w:id="1265"/>
    </w:p>
    <w:tbl>
      <w:tblPr>
        <w:tblStyle w:val="Grilledutableau"/>
        <w:tblW w:w="0" w:type="auto"/>
        <w:jc w:val="center"/>
        <w:tblLook w:val="04A0" w:firstRow="1" w:lastRow="0" w:firstColumn="1" w:lastColumn="0" w:noHBand="0" w:noVBand="1"/>
      </w:tblPr>
      <w:tblGrid>
        <w:gridCol w:w="3020"/>
        <w:gridCol w:w="5055"/>
        <w:gridCol w:w="987"/>
      </w:tblGrid>
      <w:tr w:rsidR="008D1B3F" w:rsidRPr="00327D1C" w14:paraId="49968D94" w14:textId="77777777" w:rsidTr="000A3F7C">
        <w:trPr>
          <w:jc w:val="center"/>
        </w:trPr>
        <w:tc>
          <w:tcPr>
            <w:tcW w:w="3020" w:type="dxa"/>
            <w:shd w:val="clear" w:color="auto" w:fill="FF6600"/>
          </w:tcPr>
          <w:bookmarkEnd w:id="1259"/>
          <w:p w14:paraId="6C5AEAA1" w14:textId="77777777" w:rsidR="008D1B3F" w:rsidRPr="00327D1C" w:rsidRDefault="008D1B3F" w:rsidP="000A3F7C">
            <w:pPr>
              <w:spacing w:line="240" w:lineRule="auto"/>
              <w:jc w:val="center"/>
              <w:rPr>
                <w:rFonts w:eastAsiaTheme="minorHAnsi" w:cs="Arial"/>
                <w:b/>
                <w:color w:val="FFFFFF" w:themeColor="background1"/>
                <w:lang w:eastAsia="en-US"/>
              </w:rPr>
            </w:pPr>
            <w:r w:rsidRPr="00327D1C">
              <w:rPr>
                <w:rFonts w:eastAsiaTheme="minorHAnsi" w:cs="Arial"/>
                <w:b/>
                <w:color w:val="FFFFFF" w:themeColor="background1"/>
                <w:lang w:eastAsia="en-US"/>
              </w:rPr>
              <w:t xml:space="preserve">Objectifs pour prévenir et minimiser les risques </w:t>
            </w:r>
          </w:p>
        </w:tc>
        <w:tc>
          <w:tcPr>
            <w:tcW w:w="5055" w:type="dxa"/>
            <w:shd w:val="clear" w:color="auto" w:fill="FF6600"/>
          </w:tcPr>
          <w:p w14:paraId="76E802EC" w14:textId="77777777" w:rsidR="008D1B3F" w:rsidRPr="00327D1C" w:rsidRDefault="008D1B3F" w:rsidP="000A3F7C">
            <w:pPr>
              <w:spacing w:line="240" w:lineRule="auto"/>
              <w:jc w:val="center"/>
              <w:rPr>
                <w:rFonts w:eastAsiaTheme="minorHAnsi" w:cs="Arial"/>
                <w:b/>
                <w:color w:val="FFFFFF" w:themeColor="background1"/>
                <w:lang w:eastAsia="en-US"/>
              </w:rPr>
            </w:pPr>
            <w:r w:rsidRPr="00327D1C">
              <w:rPr>
                <w:rFonts w:eastAsiaTheme="minorHAnsi" w:cs="Arial"/>
                <w:b/>
                <w:color w:val="FFFFFF" w:themeColor="background1"/>
                <w:lang w:eastAsia="en-US"/>
              </w:rPr>
              <w:t xml:space="preserve">Mesures à prendre </w:t>
            </w:r>
          </w:p>
        </w:tc>
        <w:tc>
          <w:tcPr>
            <w:tcW w:w="987" w:type="dxa"/>
            <w:shd w:val="clear" w:color="auto" w:fill="FF6600"/>
          </w:tcPr>
          <w:p w14:paraId="3DC4FFCF" w14:textId="77777777" w:rsidR="008D1B3F" w:rsidRPr="00327D1C" w:rsidRDefault="008D1B3F" w:rsidP="000A3F7C">
            <w:pPr>
              <w:spacing w:line="240" w:lineRule="auto"/>
              <w:jc w:val="center"/>
              <w:rPr>
                <w:rFonts w:eastAsiaTheme="minorHAnsi" w:cs="Arial"/>
                <w:b/>
                <w:color w:val="FFFFFF" w:themeColor="background1"/>
                <w:lang w:eastAsia="en-US"/>
              </w:rPr>
            </w:pPr>
            <w:r w:rsidRPr="00327D1C">
              <w:rPr>
                <w:rFonts w:eastAsiaTheme="minorHAnsi" w:cs="Arial"/>
                <w:b/>
                <w:color w:val="FFFFFF" w:themeColor="background1"/>
                <w:lang w:eastAsia="en-US"/>
              </w:rPr>
              <w:t xml:space="preserve">Danger pris en compte </w:t>
            </w:r>
          </w:p>
        </w:tc>
      </w:tr>
      <w:tr w:rsidR="008D1B3F" w:rsidRPr="00327D1C" w14:paraId="48D3BBE3" w14:textId="77777777" w:rsidTr="000A3F7C">
        <w:trPr>
          <w:jc w:val="center"/>
        </w:trPr>
        <w:tc>
          <w:tcPr>
            <w:tcW w:w="9062" w:type="dxa"/>
            <w:gridSpan w:val="3"/>
            <w:shd w:val="clear" w:color="auto" w:fill="D9D9D9" w:themeFill="background1" w:themeFillShade="D9"/>
          </w:tcPr>
          <w:p w14:paraId="2FC23764" w14:textId="77777777" w:rsidR="008D1B3F" w:rsidRPr="00327D1C" w:rsidRDefault="008D1B3F" w:rsidP="000A3F7C">
            <w:pPr>
              <w:spacing w:line="240" w:lineRule="auto"/>
              <w:jc w:val="left"/>
              <w:rPr>
                <w:rFonts w:eastAsiaTheme="minorHAnsi" w:cs="Arial"/>
                <w:b/>
                <w:lang w:eastAsia="en-US"/>
              </w:rPr>
            </w:pPr>
            <w:r w:rsidRPr="00327D1C">
              <w:rPr>
                <w:rFonts w:eastAsiaTheme="minorHAnsi" w:cs="Arial"/>
                <w:b/>
                <w:lang w:eastAsia="en-US"/>
              </w:rPr>
              <w:t xml:space="preserve">Préparation du site et aménagement des abords </w:t>
            </w:r>
          </w:p>
        </w:tc>
      </w:tr>
      <w:tr w:rsidR="008D1B3F" w:rsidRPr="00327D1C" w14:paraId="36DE52F4" w14:textId="77777777" w:rsidTr="000A3F7C">
        <w:trPr>
          <w:jc w:val="center"/>
        </w:trPr>
        <w:tc>
          <w:tcPr>
            <w:tcW w:w="3020" w:type="dxa"/>
            <w:vMerge w:val="restart"/>
          </w:tcPr>
          <w:p w14:paraId="7DDBD505"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Assurer la sécurité des personnes et des biens aux abords du chantier </w:t>
            </w:r>
          </w:p>
        </w:tc>
        <w:tc>
          <w:tcPr>
            <w:tcW w:w="5055" w:type="dxa"/>
          </w:tcPr>
          <w:p w14:paraId="75880DAF"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Information et autorisation auprès des autorités et services de la SONEB, SBEE, autres concessionnaires  </w:t>
            </w:r>
          </w:p>
        </w:tc>
        <w:tc>
          <w:tcPr>
            <w:tcW w:w="987" w:type="dxa"/>
          </w:tcPr>
          <w:p w14:paraId="7F81EFED"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8, 9 et 10 </w:t>
            </w:r>
          </w:p>
        </w:tc>
      </w:tr>
      <w:tr w:rsidR="008D1B3F" w:rsidRPr="00327D1C" w14:paraId="2BF5145D" w14:textId="77777777" w:rsidTr="000A3F7C">
        <w:trPr>
          <w:jc w:val="center"/>
        </w:trPr>
        <w:tc>
          <w:tcPr>
            <w:tcW w:w="3020" w:type="dxa"/>
            <w:vMerge/>
          </w:tcPr>
          <w:p w14:paraId="0A213E39" w14:textId="77777777" w:rsidR="008D1B3F" w:rsidRPr="00327D1C" w:rsidRDefault="008D1B3F" w:rsidP="000A3F7C">
            <w:pPr>
              <w:spacing w:line="240" w:lineRule="auto"/>
              <w:jc w:val="left"/>
              <w:rPr>
                <w:rFonts w:eastAsiaTheme="minorHAnsi" w:cs="Arial"/>
                <w:lang w:eastAsia="en-US"/>
              </w:rPr>
            </w:pPr>
          </w:p>
        </w:tc>
        <w:tc>
          <w:tcPr>
            <w:tcW w:w="5055" w:type="dxa"/>
          </w:tcPr>
          <w:p w14:paraId="385CD38B"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Etat des lieux préalable et mise en évidence des zones à risque  </w:t>
            </w:r>
          </w:p>
        </w:tc>
        <w:tc>
          <w:tcPr>
            <w:tcW w:w="987" w:type="dxa"/>
          </w:tcPr>
          <w:p w14:paraId="5C2C563C"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8 </w:t>
            </w:r>
          </w:p>
        </w:tc>
      </w:tr>
      <w:tr w:rsidR="008D1B3F" w:rsidRPr="00327D1C" w14:paraId="7C51407F" w14:textId="77777777" w:rsidTr="000A3F7C">
        <w:trPr>
          <w:trHeight w:val="516"/>
          <w:jc w:val="center"/>
        </w:trPr>
        <w:tc>
          <w:tcPr>
            <w:tcW w:w="3020" w:type="dxa"/>
            <w:vMerge/>
          </w:tcPr>
          <w:p w14:paraId="741B0215" w14:textId="77777777" w:rsidR="008D1B3F" w:rsidRPr="00327D1C" w:rsidRDefault="008D1B3F" w:rsidP="000A3F7C">
            <w:pPr>
              <w:spacing w:line="240" w:lineRule="auto"/>
              <w:jc w:val="left"/>
              <w:rPr>
                <w:rFonts w:eastAsiaTheme="minorHAnsi" w:cs="Arial"/>
                <w:lang w:eastAsia="en-US"/>
              </w:rPr>
            </w:pPr>
          </w:p>
        </w:tc>
        <w:tc>
          <w:tcPr>
            <w:tcW w:w="5055" w:type="dxa"/>
          </w:tcPr>
          <w:p w14:paraId="4B2BD8B6"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Définition des modalités d’accès des véhicules, engins de chantier </w:t>
            </w:r>
          </w:p>
        </w:tc>
        <w:tc>
          <w:tcPr>
            <w:tcW w:w="987" w:type="dxa"/>
          </w:tcPr>
          <w:p w14:paraId="6C25AC56"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9 </w:t>
            </w:r>
          </w:p>
        </w:tc>
      </w:tr>
      <w:tr w:rsidR="008D1B3F" w:rsidRPr="00327D1C" w14:paraId="0DA4D29E" w14:textId="77777777" w:rsidTr="000A3F7C">
        <w:trPr>
          <w:trHeight w:val="264"/>
          <w:jc w:val="center"/>
        </w:trPr>
        <w:tc>
          <w:tcPr>
            <w:tcW w:w="9062" w:type="dxa"/>
            <w:gridSpan w:val="3"/>
            <w:shd w:val="clear" w:color="auto" w:fill="D9D9D9" w:themeFill="background1" w:themeFillShade="D9"/>
          </w:tcPr>
          <w:p w14:paraId="54243F7F"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b/>
                <w:lang w:eastAsia="en-US"/>
              </w:rPr>
              <w:t xml:space="preserve">Approvisionnement du chantier </w:t>
            </w:r>
          </w:p>
        </w:tc>
      </w:tr>
      <w:tr w:rsidR="008D1B3F" w:rsidRPr="00327D1C" w14:paraId="35626BEB" w14:textId="77777777" w:rsidTr="000A3F7C">
        <w:trPr>
          <w:trHeight w:val="1265"/>
          <w:jc w:val="center"/>
        </w:trPr>
        <w:tc>
          <w:tcPr>
            <w:tcW w:w="3020" w:type="dxa"/>
          </w:tcPr>
          <w:p w14:paraId="0730A4F5"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Eviter les accidents et incidents en cours de transport </w:t>
            </w:r>
          </w:p>
        </w:tc>
        <w:tc>
          <w:tcPr>
            <w:tcW w:w="5055" w:type="dxa"/>
          </w:tcPr>
          <w:p w14:paraId="70350F43"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Signalisation des routes et voies d’accès </w:t>
            </w:r>
          </w:p>
          <w:p w14:paraId="3E976963"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Disposition à prendre en cas de transport exceptionnel dont des de grandes longueurs </w:t>
            </w:r>
          </w:p>
          <w:p w14:paraId="51B2D1F5"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Disposition adaptées d’arrimage du matériel transporté, colisage, etc. </w:t>
            </w:r>
          </w:p>
          <w:p w14:paraId="542D796C"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Repérage des ouvrages d’arts à charge ou hauteur limitée </w:t>
            </w:r>
          </w:p>
        </w:tc>
        <w:tc>
          <w:tcPr>
            <w:tcW w:w="987" w:type="dxa"/>
          </w:tcPr>
          <w:p w14:paraId="6F9800C5"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8 et 9 </w:t>
            </w:r>
          </w:p>
        </w:tc>
      </w:tr>
      <w:tr w:rsidR="008D1B3F" w:rsidRPr="00327D1C" w14:paraId="7DF38939" w14:textId="77777777" w:rsidTr="000A3F7C">
        <w:trPr>
          <w:trHeight w:val="1024"/>
          <w:jc w:val="center"/>
        </w:trPr>
        <w:tc>
          <w:tcPr>
            <w:tcW w:w="3020" w:type="dxa"/>
            <w:vMerge w:val="restart"/>
          </w:tcPr>
          <w:p w14:paraId="1BD2F4DC"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Assurer un approvisionnement normal sans manœuvre dangereuses, à portée des engins de levage en évitant les croisements de circulations (véhicules et piétons, accès voie séparées, etc.) </w:t>
            </w:r>
          </w:p>
        </w:tc>
        <w:tc>
          <w:tcPr>
            <w:tcW w:w="5055" w:type="dxa"/>
          </w:tcPr>
          <w:p w14:paraId="07085146"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Définition des modalités de pénétration et de circulation (fléchage, panneau, etc.) des camions d’approvisionnement, des accès aux zones de stockages </w:t>
            </w:r>
          </w:p>
        </w:tc>
        <w:tc>
          <w:tcPr>
            <w:tcW w:w="987" w:type="dxa"/>
            <w:vMerge w:val="restart"/>
          </w:tcPr>
          <w:p w14:paraId="6522AA7E"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8 et 9</w:t>
            </w:r>
          </w:p>
        </w:tc>
      </w:tr>
      <w:tr w:rsidR="008D1B3F" w:rsidRPr="00327D1C" w14:paraId="62657A56" w14:textId="77777777" w:rsidTr="000A3F7C">
        <w:trPr>
          <w:trHeight w:val="685"/>
          <w:jc w:val="center"/>
        </w:trPr>
        <w:tc>
          <w:tcPr>
            <w:tcW w:w="3020" w:type="dxa"/>
            <w:vMerge/>
          </w:tcPr>
          <w:p w14:paraId="02E44DAA" w14:textId="77777777" w:rsidR="008D1B3F" w:rsidRPr="00327D1C" w:rsidRDefault="008D1B3F" w:rsidP="000A3F7C">
            <w:pPr>
              <w:spacing w:line="240" w:lineRule="auto"/>
              <w:jc w:val="left"/>
              <w:rPr>
                <w:rFonts w:eastAsiaTheme="minorHAnsi" w:cs="Arial"/>
                <w:lang w:eastAsia="en-US"/>
              </w:rPr>
            </w:pPr>
          </w:p>
        </w:tc>
        <w:tc>
          <w:tcPr>
            <w:tcW w:w="5055" w:type="dxa"/>
          </w:tcPr>
          <w:p w14:paraId="0B843346"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Implantation des zones de circulation et de stockage </w:t>
            </w:r>
          </w:p>
          <w:p w14:paraId="69AFC6F7"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Signalisation interne du chantier </w:t>
            </w:r>
          </w:p>
        </w:tc>
        <w:tc>
          <w:tcPr>
            <w:tcW w:w="987" w:type="dxa"/>
            <w:vMerge/>
          </w:tcPr>
          <w:p w14:paraId="1770EDF4" w14:textId="77777777" w:rsidR="008D1B3F" w:rsidRPr="00327D1C" w:rsidRDefault="008D1B3F" w:rsidP="000A3F7C">
            <w:pPr>
              <w:spacing w:line="240" w:lineRule="auto"/>
              <w:jc w:val="center"/>
              <w:rPr>
                <w:rFonts w:eastAsiaTheme="minorHAnsi" w:cs="Arial"/>
                <w:lang w:eastAsia="en-US"/>
              </w:rPr>
            </w:pPr>
          </w:p>
        </w:tc>
      </w:tr>
      <w:tr w:rsidR="008D1B3F" w:rsidRPr="00327D1C" w14:paraId="6ADE82E0" w14:textId="77777777" w:rsidTr="000A3F7C">
        <w:trPr>
          <w:trHeight w:val="1265"/>
          <w:jc w:val="center"/>
        </w:trPr>
        <w:tc>
          <w:tcPr>
            <w:tcW w:w="3020" w:type="dxa"/>
          </w:tcPr>
          <w:p w14:paraId="6A132722"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Eviter les accidents et incidents en cours de déchargement et de stockage des matériels et matériaux  </w:t>
            </w:r>
          </w:p>
        </w:tc>
        <w:tc>
          <w:tcPr>
            <w:tcW w:w="5055" w:type="dxa"/>
          </w:tcPr>
          <w:p w14:paraId="7BD120C9"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Comptabilité des dispositifs de levage avec le poids et les dimensions des éléments à mouvoir. </w:t>
            </w:r>
          </w:p>
          <w:p w14:paraId="20E3AC44"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Instructions relatives à l’utilisation d’accessoires spéciaux (palonniers, sangles, axes de tourets, vérins, etc.) </w:t>
            </w:r>
          </w:p>
          <w:p w14:paraId="59548019"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Etablissement éventuel des règles particulières de manœuvre ou de déchargement comme le béton  </w:t>
            </w:r>
          </w:p>
          <w:p w14:paraId="19C31F4B"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Guidage des camions  </w:t>
            </w:r>
          </w:p>
        </w:tc>
        <w:tc>
          <w:tcPr>
            <w:tcW w:w="987" w:type="dxa"/>
          </w:tcPr>
          <w:p w14:paraId="6D943C69"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8, 9 et 10</w:t>
            </w:r>
          </w:p>
        </w:tc>
      </w:tr>
      <w:tr w:rsidR="008D1B3F" w:rsidRPr="00327D1C" w14:paraId="02E94E30" w14:textId="77777777" w:rsidTr="000A3F7C">
        <w:trPr>
          <w:trHeight w:val="840"/>
          <w:jc w:val="center"/>
        </w:trPr>
        <w:tc>
          <w:tcPr>
            <w:tcW w:w="3020" w:type="dxa"/>
          </w:tcPr>
          <w:p w14:paraId="754FB971"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Assurer la stabilité, la conservation et la reprise aisée des éléments stockés </w:t>
            </w:r>
          </w:p>
        </w:tc>
        <w:tc>
          <w:tcPr>
            <w:tcW w:w="5055" w:type="dxa"/>
          </w:tcPr>
          <w:p w14:paraId="0E8A1DD0"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Choix adapté de l’ordre de rangement, moyens de calage, dispositifs de stockages (berceaux, stabilisateurs, racks, etc.) </w:t>
            </w:r>
          </w:p>
        </w:tc>
        <w:tc>
          <w:tcPr>
            <w:tcW w:w="987" w:type="dxa"/>
          </w:tcPr>
          <w:p w14:paraId="63A66E7B"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10</w:t>
            </w:r>
          </w:p>
        </w:tc>
      </w:tr>
      <w:tr w:rsidR="008D1B3F" w:rsidRPr="00327D1C" w14:paraId="1D96053D" w14:textId="77777777" w:rsidTr="000A3F7C">
        <w:trPr>
          <w:trHeight w:val="277"/>
          <w:jc w:val="center"/>
        </w:trPr>
        <w:tc>
          <w:tcPr>
            <w:tcW w:w="9062" w:type="dxa"/>
            <w:gridSpan w:val="3"/>
            <w:shd w:val="clear" w:color="auto" w:fill="D9D9D9" w:themeFill="background1" w:themeFillShade="D9"/>
          </w:tcPr>
          <w:p w14:paraId="4B693152" w14:textId="77777777" w:rsidR="008D1B3F" w:rsidRPr="00327D1C" w:rsidRDefault="008D1B3F" w:rsidP="000A3F7C">
            <w:pPr>
              <w:spacing w:line="240" w:lineRule="auto"/>
              <w:jc w:val="left"/>
              <w:rPr>
                <w:rFonts w:eastAsiaTheme="minorHAnsi" w:cs="Arial"/>
                <w:b/>
                <w:lang w:eastAsia="en-US"/>
              </w:rPr>
            </w:pPr>
            <w:r w:rsidRPr="00327D1C">
              <w:rPr>
                <w:rFonts w:eastAsiaTheme="minorHAnsi" w:cs="Arial"/>
                <w:b/>
                <w:lang w:eastAsia="en-US"/>
              </w:rPr>
              <w:t xml:space="preserve">Utilisation des matériels, engins et véhicules de chantier </w:t>
            </w:r>
          </w:p>
        </w:tc>
      </w:tr>
      <w:tr w:rsidR="008D1B3F" w:rsidRPr="00327D1C" w14:paraId="2B7A11DD" w14:textId="77777777" w:rsidTr="000A3F7C">
        <w:trPr>
          <w:trHeight w:val="741"/>
          <w:jc w:val="center"/>
        </w:trPr>
        <w:tc>
          <w:tcPr>
            <w:tcW w:w="3020" w:type="dxa"/>
          </w:tcPr>
          <w:p w14:paraId="1F53B59A"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Eliminer les collisions et les heurts dus à l’utilisation de véhicules et d’engins avec les personnes et les autres engins </w:t>
            </w:r>
          </w:p>
        </w:tc>
        <w:tc>
          <w:tcPr>
            <w:tcW w:w="5055" w:type="dxa"/>
          </w:tcPr>
          <w:p w14:paraId="696A9083"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Guidage des camions notamment lors de l’amenée et repli du matériel, l’approvisionnement des matériaux, l’évacuation des délais, etc. </w:t>
            </w:r>
          </w:p>
        </w:tc>
        <w:tc>
          <w:tcPr>
            <w:tcW w:w="987" w:type="dxa"/>
          </w:tcPr>
          <w:p w14:paraId="3836DAF1"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8 et 9 </w:t>
            </w:r>
          </w:p>
        </w:tc>
      </w:tr>
      <w:tr w:rsidR="008D1B3F" w:rsidRPr="00327D1C" w14:paraId="62EF2B79" w14:textId="77777777" w:rsidTr="000A3F7C">
        <w:trPr>
          <w:trHeight w:val="1265"/>
          <w:jc w:val="center"/>
        </w:trPr>
        <w:tc>
          <w:tcPr>
            <w:tcW w:w="3020" w:type="dxa"/>
          </w:tcPr>
          <w:p w14:paraId="050C1B9D"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Eviter les renversements, basculements, heurts ou happements des véhicules et engins de chaleur et leurs organes mobiles </w:t>
            </w:r>
          </w:p>
        </w:tc>
        <w:tc>
          <w:tcPr>
            <w:tcW w:w="5055" w:type="dxa"/>
          </w:tcPr>
          <w:p w14:paraId="3C8BFEB9"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Rappel des modes opératoires et des consignes particulières concernant l’utilisation des engins i) les dispositifs de sécurité, ii) l’examen des câbles soumis à des sollicitations particulières, iii) la manutention des charges de grande dimension, iv) le déplacement éventuel des engins en charge </w:t>
            </w:r>
          </w:p>
        </w:tc>
        <w:tc>
          <w:tcPr>
            <w:tcW w:w="987" w:type="dxa"/>
          </w:tcPr>
          <w:p w14:paraId="61B7CAE2"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9 </w:t>
            </w:r>
          </w:p>
        </w:tc>
      </w:tr>
      <w:tr w:rsidR="008D1B3F" w:rsidRPr="00327D1C" w14:paraId="65E2A282" w14:textId="77777777" w:rsidTr="000A3F7C">
        <w:trPr>
          <w:trHeight w:val="262"/>
          <w:jc w:val="center"/>
        </w:trPr>
        <w:tc>
          <w:tcPr>
            <w:tcW w:w="9062" w:type="dxa"/>
            <w:gridSpan w:val="3"/>
            <w:shd w:val="clear" w:color="auto" w:fill="D9D9D9" w:themeFill="background1" w:themeFillShade="D9"/>
          </w:tcPr>
          <w:p w14:paraId="0C63A5F7" w14:textId="77777777" w:rsidR="008D1B3F" w:rsidRPr="00327D1C" w:rsidRDefault="008D1B3F" w:rsidP="000A3F7C">
            <w:pPr>
              <w:spacing w:line="240" w:lineRule="auto"/>
              <w:jc w:val="left"/>
              <w:rPr>
                <w:rFonts w:eastAsiaTheme="minorHAnsi" w:cs="Arial"/>
                <w:b/>
                <w:lang w:eastAsia="en-US"/>
              </w:rPr>
            </w:pPr>
            <w:r w:rsidRPr="00327D1C">
              <w:rPr>
                <w:rFonts w:eastAsiaTheme="minorHAnsi" w:cs="Arial"/>
                <w:b/>
                <w:lang w:eastAsia="en-US"/>
              </w:rPr>
              <w:t xml:space="preserve">Aménagement des postes de travail </w:t>
            </w:r>
          </w:p>
        </w:tc>
      </w:tr>
      <w:tr w:rsidR="008D1B3F" w:rsidRPr="00327D1C" w14:paraId="216D04ED" w14:textId="77777777" w:rsidTr="000A3F7C">
        <w:trPr>
          <w:trHeight w:val="1265"/>
          <w:jc w:val="center"/>
        </w:trPr>
        <w:tc>
          <w:tcPr>
            <w:tcW w:w="3020" w:type="dxa"/>
          </w:tcPr>
          <w:p w14:paraId="428154C1"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Prévenir les accidents accidentent corporels et assurer la protection du personnel contre les piqûres, coupures, brûlures, projections diverses, etc.  </w:t>
            </w:r>
          </w:p>
        </w:tc>
        <w:tc>
          <w:tcPr>
            <w:tcW w:w="5055" w:type="dxa"/>
          </w:tcPr>
          <w:p w14:paraId="769D4FCB"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Mise à disposition et port des équipements individuels de protection (gants, chaussures de sécurité, vêtements de travail, casques, etc) adapté à chaque type de tâches et en bon état  </w:t>
            </w:r>
          </w:p>
        </w:tc>
        <w:tc>
          <w:tcPr>
            <w:tcW w:w="987" w:type="dxa"/>
          </w:tcPr>
          <w:p w14:paraId="0C0B1D3B"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4</w:t>
            </w:r>
          </w:p>
        </w:tc>
      </w:tr>
      <w:tr w:rsidR="008D1B3F" w:rsidRPr="00327D1C" w14:paraId="695EECFD" w14:textId="77777777" w:rsidTr="000A3F7C">
        <w:trPr>
          <w:trHeight w:val="588"/>
          <w:jc w:val="center"/>
        </w:trPr>
        <w:tc>
          <w:tcPr>
            <w:tcW w:w="3020" w:type="dxa"/>
            <w:vMerge w:val="restart"/>
          </w:tcPr>
          <w:p w14:paraId="6E62BD2E"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Respecter les règles d’hygiènes et la protection aux aléas météorologiques </w:t>
            </w:r>
          </w:p>
        </w:tc>
        <w:tc>
          <w:tcPr>
            <w:tcW w:w="5055" w:type="dxa"/>
          </w:tcPr>
          <w:p w14:paraId="5D0079AE"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Fournir un accès des ouvriers à des toilettes et un point d’eau, y compris l’eau de boisson </w:t>
            </w:r>
          </w:p>
        </w:tc>
        <w:tc>
          <w:tcPr>
            <w:tcW w:w="987" w:type="dxa"/>
            <w:vMerge w:val="restart"/>
          </w:tcPr>
          <w:p w14:paraId="7648FEAB"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7</w:t>
            </w:r>
          </w:p>
        </w:tc>
      </w:tr>
      <w:tr w:rsidR="008D1B3F" w:rsidRPr="00327D1C" w14:paraId="5F449D60" w14:textId="77777777" w:rsidTr="000A3F7C">
        <w:trPr>
          <w:trHeight w:val="412"/>
          <w:jc w:val="center"/>
        </w:trPr>
        <w:tc>
          <w:tcPr>
            <w:tcW w:w="3020" w:type="dxa"/>
            <w:vMerge/>
          </w:tcPr>
          <w:p w14:paraId="79B6A450" w14:textId="77777777" w:rsidR="008D1B3F" w:rsidRPr="00327D1C" w:rsidRDefault="008D1B3F" w:rsidP="000A3F7C">
            <w:pPr>
              <w:spacing w:line="240" w:lineRule="auto"/>
              <w:jc w:val="left"/>
              <w:rPr>
                <w:rFonts w:eastAsiaTheme="minorHAnsi" w:cs="Arial"/>
                <w:lang w:eastAsia="en-US"/>
              </w:rPr>
            </w:pPr>
          </w:p>
        </w:tc>
        <w:tc>
          <w:tcPr>
            <w:tcW w:w="5055" w:type="dxa"/>
          </w:tcPr>
          <w:p w14:paraId="6ECA7B4F"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Installation ou lise à disposition d’un bureau de chantier </w:t>
            </w:r>
          </w:p>
        </w:tc>
        <w:tc>
          <w:tcPr>
            <w:tcW w:w="987" w:type="dxa"/>
            <w:vMerge/>
          </w:tcPr>
          <w:p w14:paraId="68E97544" w14:textId="77777777" w:rsidR="008D1B3F" w:rsidRPr="00327D1C" w:rsidRDefault="008D1B3F" w:rsidP="000A3F7C">
            <w:pPr>
              <w:spacing w:line="240" w:lineRule="auto"/>
              <w:jc w:val="center"/>
              <w:rPr>
                <w:rFonts w:eastAsiaTheme="minorHAnsi" w:cs="Arial"/>
                <w:lang w:eastAsia="en-US"/>
              </w:rPr>
            </w:pPr>
          </w:p>
        </w:tc>
      </w:tr>
      <w:tr w:rsidR="008D1B3F" w:rsidRPr="00327D1C" w14:paraId="63D761FF" w14:textId="77777777" w:rsidTr="000A3F7C">
        <w:trPr>
          <w:trHeight w:val="264"/>
          <w:jc w:val="center"/>
        </w:trPr>
        <w:tc>
          <w:tcPr>
            <w:tcW w:w="3020" w:type="dxa"/>
            <w:vMerge/>
          </w:tcPr>
          <w:p w14:paraId="66564663" w14:textId="77777777" w:rsidR="008D1B3F" w:rsidRPr="00327D1C" w:rsidRDefault="008D1B3F" w:rsidP="000A3F7C">
            <w:pPr>
              <w:spacing w:line="240" w:lineRule="auto"/>
              <w:jc w:val="left"/>
              <w:rPr>
                <w:rFonts w:eastAsiaTheme="minorHAnsi" w:cs="Arial"/>
                <w:lang w:eastAsia="en-US"/>
              </w:rPr>
            </w:pPr>
          </w:p>
        </w:tc>
        <w:tc>
          <w:tcPr>
            <w:tcW w:w="5055" w:type="dxa"/>
          </w:tcPr>
          <w:p w14:paraId="16D72DFE"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Consigne d’hygiène et respect des temps de travail </w:t>
            </w:r>
          </w:p>
        </w:tc>
        <w:tc>
          <w:tcPr>
            <w:tcW w:w="987" w:type="dxa"/>
            <w:vMerge/>
          </w:tcPr>
          <w:p w14:paraId="580C1D92" w14:textId="77777777" w:rsidR="008D1B3F" w:rsidRPr="00327D1C" w:rsidRDefault="008D1B3F" w:rsidP="000A3F7C">
            <w:pPr>
              <w:spacing w:line="240" w:lineRule="auto"/>
              <w:jc w:val="center"/>
              <w:rPr>
                <w:rFonts w:eastAsiaTheme="minorHAnsi" w:cs="Arial"/>
                <w:lang w:eastAsia="en-US"/>
              </w:rPr>
            </w:pPr>
          </w:p>
        </w:tc>
      </w:tr>
      <w:tr w:rsidR="008D1B3F" w:rsidRPr="00327D1C" w14:paraId="560218B2" w14:textId="77777777" w:rsidTr="000A3F7C">
        <w:trPr>
          <w:trHeight w:val="1265"/>
          <w:jc w:val="center"/>
        </w:trPr>
        <w:tc>
          <w:tcPr>
            <w:tcW w:w="3020" w:type="dxa"/>
          </w:tcPr>
          <w:p w14:paraId="58D76C6C"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Eviter les chutes de plain-pied et les chutes de hauteur ou leurs conséquences </w:t>
            </w:r>
          </w:p>
        </w:tc>
        <w:tc>
          <w:tcPr>
            <w:tcW w:w="5055" w:type="dxa"/>
          </w:tcPr>
          <w:p w14:paraId="5B673D94"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Maintien du chantier en bon état de propreté </w:t>
            </w:r>
          </w:p>
          <w:p w14:paraId="22B24882"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Mise en place et utilisation des équipements individuels assurant le déplacement et la stabilité des ouvriers en élévation (harnais, filets, passerelles, etc.) </w:t>
            </w:r>
          </w:p>
        </w:tc>
        <w:tc>
          <w:tcPr>
            <w:tcW w:w="987" w:type="dxa"/>
          </w:tcPr>
          <w:p w14:paraId="2C9472BA"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5</w:t>
            </w:r>
          </w:p>
        </w:tc>
      </w:tr>
      <w:tr w:rsidR="008D1B3F" w:rsidRPr="00327D1C" w14:paraId="62F80F2A" w14:textId="77777777" w:rsidTr="000A3F7C">
        <w:trPr>
          <w:trHeight w:val="1265"/>
          <w:jc w:val="center"/>
        </w:trPr>
        <w:tc>
          <w:tcPr>
            <w:tcW w:w="3020" w:type="dxa"/>
          </w:tcPr>
          <w:p w14:paraId="297A3750"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Assurer la protection du personnel utilisant des outils portatifs contre les risques de heurt, de projection de particules, d’électrisation, etc. </w:t>
            </w:r>
          </w:p>
        </w:tc>
        <w:tc>
          <w:tcPr>
            <w:tcW w:w="5055" w:type="dxa"/>
          </w:tcPr>
          <w:p w14:paraId="50A8B8F3" w14:textId="77777777" w:rsidR="008D1B3F" w:rsidRPr="00327D1C" w:rsidRDefault="008D1B3F" w:rsidP="000A3F7C">
            <w:pPr>
              <w:spacing w:line="240" w:lineRule="auto"/>
              <w:jc w:val="left"/>
              <w:rPr>
                <w:rFonts w:eastAsiaTheme="minorHAnsi" w:cs="Arial"/>
                <w:lang w:eastAsia="en-US"/>
              </w:rPr>
            </w:pPr>
            <w:r w:rsidRPr="00327D1C">
              <w:rPr>
                <w:rFonts w:eastAsiaTheme="minorHAnsi" w:cs="Arial"/>
                <w:lang w:eastAsia="en-US"/>
              </w:rPr>
              <w:t xml:space="preserve">Description des dispositifs et précautions à prendre pour empêcher : </w:t>
            </w:r>
          </w:p>
          <w:p w14:paraId="73CC27A7" w14:textId="77777777" w:rsidR="008D1B3F" w:rsidRPr="00327D1C" w:rsidRDefault="008D1B3F" w:rsidP="008D1B3F">
            <w:pPr>
              <w:numPr>
                <w:ilvl w:val="0"/>
                <w:numId w:val="144"/>
              </w:numPr>
              <w:spacing w:line="240" w:lineRule="auto"/>
              <w:ind w:left="0"/>
              <w:contextualSpacing/>
              <w:jc w:val="left"/>
              <w:rPr>
                <w:rFonts w:eastAsiaTheme="minorHAnsi" w:cs="Arial"/>
                <w:lang w:eastAsia="en-US"/>
              </w:rPr>
            </w:pPr>
            <w:r w:rsidRPr="00327D1C">
              <w:rPr>
                <w:rFonts w:eastAsiaTheme="minorHAnsi" w:cs="Arial"/>
                <w:lang w:eastAsia="en-US"/>
              </w:rPr>
              <w:t xml:space="preserve">La projection des pièces ou particules vers l’ouvrier ; </w:t>
            </w:r>
          </w:p>
          <w:p w14:paraId="7A1A28A7" w14:textId="77777777" w:rsidR="008D1B3F" w:rsidRPr="00327D1C" w:rsidRDefault="008D1B3F" w:rsidP="008D1B3F">
            <w:pPr>
              <w:numPr>
                <w:ilvl w:val="0"/>
                <w:numId w:val="144"/>
              </w:numPr>
              <w:spacing w:line="240" w:lineRule="auto"/>
              <w:ind w:left="0"/>
              <w:contextualSpacing/>
              <w:jc w:val="left"/>
              <w:rPr>
                <w:rFonts w:eastAsiaTheme="minorHAnsi" w:cs="Arial"/>
                <w:lang w:eastAsia="en-US"/>
              </w:rPr>
            </w:pPr>
            <w:r w:rsidRPr="00327D1C">
              <w:rPr>
                <w:rFonts w:eastAsiaTheme="minorHAnsi" w:cs="Arial"/>
                <w:lang w:eastAsia="en-US"/>
              </w:rPr>
              <w:t xml:space="preserve">L’entrainement de la machine ou de la pièce en cas de blocage de l’outil ; </w:t>
            </w:r>
          </w:p>
          <w:p w14:paraId="58967997" w14:textId="77777777" w:rsidR="008D1B3F" w:rsidRPr="00327D1C" w:rsidRDefault="008D1B3F" w:rsidP="008D1B3F">
            <w:pPr>
              <w:numPr>
                <w:ilvl w:val="0"/>
                <w:numId w:val="144"/>
              </w:numPr>
              <w:spacing w:line="240" w:lineRule="auto"/>
              <w:ind w:left="0"/>
              <w:contextualSpacing/>
              <w:jc w:val="left"/>
              <w:rPr>
                <w:rFonts w:eastAsiaTheme="minorHAnsi" w:cs="Arial"/>
                <w:lang w:eastAsia="en-US"/>
              </w:rPr>
            </w:pPr>
            <w:r w:rsidRPr="00327D1C">
              <w:rPr>
                <w:rFonts w:eastAsiaTheme="minorHAnsi" w:cs="Arial"/>
                <w:lang w:eastAsia="en-US"/>
              </w:rPr>
              <w:t xml:space="preserve">L’électrisation du personnel, la rupture intempestive des canalisations de fluides sous pression. </w:t>
            </w:r>
          </w:p>
          <w:p w14:paraId="1FC3777D" w14:textId="77777777" w:rsidR="008D1B3F" w:rsidRPr="00327D1C" w:rsidRDefault="008D1B3F" w:rsidP="008D1B3F">
            <w:pPr>
              <w:numPr>
                <w:ilvl w:val="0"/>
                <w:numId w:val="144"/>
              </w:numPr>
              <w:spacing w:line="240" w:lineRule="auto"/>
              <w:ind w:left="0"/>
              <w:contextualSpacing/>
              <w:jc w:val="left"/>
              <w:rPr>
                <w:rFonts w:eastAsiaTheme="minorHAnsi" w:cs="Arial"/>
                <w:lang w:eastAsia="en-US"/>
              </w:rPr>
            </w:pPr>
            <w:r w:rsidRPr="00327D1C">
              <w:rPr>
                <w:rFonts w:eastAsiaTheme="minorHAnsi" w:cs="Arial"/>
                <w:lang w:eastAsia="en-US"/>
              </w:rPr>
              <w:t xml:space="preserve">Description des plates-formes nécessaires pour utiliser un matériel particulier </w:t>
            </w:r>
          </w:p>
          <w:p w14:paraId="28CBC3E3" w14:textId="77777777" w:rsidR="008D1B3F" w:rsidRPr="00327D1C" w:rsidRDefault="008D1B3F" w:rsidP="008D1B3F">
            <w:pPr>
              <w:numPr>
                <w:ilvl w:val="0"/>
                <w:numId w:val="144"/>
              </w:numPr>
              <w:spacing w:line="240" w:lineRule="auto"/>
              <w:ind w:left="0"/>
              <w:contextualSpacing/>
              <w:jc w:val="left"/>
              <w:rPr>
                <w:rFonts w:eastAsiaTheme="minorHAnsi" w:cs="Arial"/>
                <w:lang w:eastAsia="en-US"/>
              </w:rPr>
            </w:pPr>
            <w:r w:rsidRPr="00327D1C">
              <w:rPr>
                <w:rFonts w:eastAsiaTheme="minorHAnsi" w:cs="Arial"/>
                <w:lang w:eastAsia="en-US"/>
              </w:rPr>
              <w:t>Consignes relatives au port des vêtements de protections individuelles adaptés</w:t>
            </w:r>
          </w:p>
        </w:tc>
        <w:tc>
          <w:tcPr>
            <w:tcW w:w="987" w:type="dxa"/>
          </w:tcPr>
          <w:p w14:paraId="2C26AE43" w14:textId="77777777" w:rsidR="008D1B3F" w:rsidRPr="00327D1C" w:rsidRDefault="008D1B3F" w:rsidP="000A3F7C">
            <w:pPr>
              <w:spacing w:line="240" w:lineRule="auto"/>
              <w:jc w:val="center"/>
              <w:rPr>
                <w:rFonts w:eastAsiaTheme="minorHAnsi" w:cs="Arial"/>
                <w:lang w:eastAsia="en-US"/>
              </w:rPr>
            </w:pPr>
            <w:r w:rsidRPr="00327D1C">
              <w:rPr>
                <w:rFonts w:eastAsiaTheme="minorHAnsi" w:cs="Arial"/>
                <w:lang w:eastAsia="en-US"/>
              </w:rPr>
              <w:t xml:space="preserve">1, 2, 3, 11 </w:t>
            </w:r>
          </w:p>
        </w:tc>
      </w:tr>
    </w:tbl>
    <w:p w14:paraId="616A9B64" w14:textId="77777777" w:rsidR="008D1B3F" w:rsidRPr="00327D1C" w:rsidRDefault="008D1B3F" w:rsidP="005C1905">
      <w:pPr>
        <w:rPr>
          <w:rFonts w:cs="Arial"/>
        </w:rPr>
      </w:pPr>
      <w:bookmarkStart w:id="1266" w:name="_Toc453943074"/>
      <w:bookmarkStart w:id="1267" w:name="_Toc463898242"/>
      <w:bookmarkStart w:id="1268" w:name="_Toc472330356"/>
      <w:bookmarkStart w:id="1269" w:name="_Toc523415170"/>
      <w:bookmarkStart w:id="1270" w:name="_Toc523417541"/>
      <w:bookmarkStart w:id="1271" w:name="_Toc523850172"/>
      <w:bookmarkStart w:id="1272" w:name="_Toc523857328"/>
      <w:bookmarkStart w:id="1273" w:name="_Toc524462565"/>
    </w:p>
    <w:p w14:paraId="51D84310" w14:textId="77777777" w:rsidR="008D1B3F" w:rsidRDefault="008D1B3F" w:rsidP="008D1B3F">
      <w:pPr>
        <w:spacing w:after="160" w:line="259" w:lineRule="auto"/>
        <w:jc w:val="left"/>
        <w:rPr>
          <w:rFonts w:eastAsiaTheme="majorEastAsia" w:cs="Arial"/>
          <w:b/>
          <w:smallCaps/>
          <w:color w:val="F4B083" w:themeColor="accent2" w:themeTint="99"/>
          <w:sz w:val="28"/>
          <w:szCs w:val="26"/>
        </w:rPr>
      </w:pPr>
    </w:p>
    <w:p w14:paraId="7091A0B0" w14:textId="404E4DA0" w:rsidR="008D1B3F" w:rsidRPr="00327D1C" w:rsidRDefault="00FF6F09" w:rsidP="008D1B3F">
      <w:pPr>
        <w:pStyle w:val="Titre2"/>
        <w:spacing w:before="120" w:after="120"/>
        <w:rPr>
          <w:rFonts w:cs="Arial"/>
        </w:rPr>
      </w:pPr>
      <w:bookmarkStart w:id="1274" w:name="_Toc531434260"/>
      <w:bookmarkStart w:id="1275" w:name="_Toc535244634"/>
      <w:r>
        <w:rPr>
          <w:rFonts w:cs="Arial"/>
        </w:rPr>
        <w:t>9</w:t>
      </w:r>
      <w:r w:rsidR="008D1B3F">
        <w:rPr>
          <w:rFonts w:cs="Arial"/>
        </w:rPr>
        <w:t>.16. </w:t>
      </w:r>
      <w:r w:rsidR="008D1B3F" w:rsidRPr="00327D1C">
        <w:rPr>
          <w:rFonts w:cs="Arial"/>
        </w:rPr>
        <w:t>Analyse des risques spécifiques liés à l’exploitation</w:t>
      </w:r>
      <w:bookmarkEnd w:id="1274"/>
      <w:bookmarkEnd w:id="1275"/>
      <w:r w:rsidR="008D1B3F" w:rsidRPr="00327D1C">
        <w:rPr>
          <w:rFonts w:cs="Arial"/>
        </w:rPr>
        <w:t xml:space="preserve"> </w:t>
      </w:r>
      <w:bookmarkEnd w:id="1266"/>
      <w:bookmarkEnd w:id="1267"/>
      <w:bookmarkEnd w:id="1268"/>
      <w:bookmarkEnd w:id="1269"/>
      <w:bookmarkEnd w:id="1270"/>
      <w:bookmarkEnd w:id="1271"/>
      <w:bookmarkEnd w:id="1272"/>
      <w:bookmarkEnd w:id="1273"/>
      <w:r w:rsidR="008D1B3F" w:rsidRPr="00327D1C">
        <w:rPr>
          <w:rFonts w:cs="Arial"/>
        </w:rPr>
        <w:t xml:space="preserve"> </w:t>
      </w:r>
    </w:p>
    <w:p w14:paraId="1DCE8503" w14:textId="77777777" w:rsidR="008D1B3F" w:rsidRPr="00327D1C" w:rsidRDefault="008D1B3F" w:rsidP="008D1B3F">
      <w:pPr>
        <w:spacing w:before="120" w:after="120"/>
        <w:rPr>
          <w:rFonts w:cs="Arial"/>
        </w:rPr>
      </w:pPr>
      <w:r w:rsidRPr="00327D1C">
        <w:rPr>
          <w:rFonts w:cs="Arial"/>
        </w:rPr>
        <w:t xml:space="preserve">En rappel, on distingue les 3 catégories d’activités suivantes liées à l’exploitation : </w:t>
      </w:r>
    </w:p>
    <w:p w14:paraId="16D18E59" w14:textId="77777777" w:rsidR="008D1B3F" w:rsidRPr="00327D1C" w:rsidRDefault="008D1B3F" w:rsidP="008D1B3F">
      <w:pPr>
        <w:pStyle w:val="Sansinterligne"/>
        <w:numPr>
          <w:ilvl w:val="0"/>
          <w:numId w:val="145"/>
        </w:numPr>
        <w:ind w:left="851"/>
        <w:rPr>
          <w:rFonts w:cs="Arial"/>
          <w:sz w:val="22"/>
        </w:rPr>
      </w:pPr>
      <w:r w:rsidRPr="00327D1C">
        <w:rPr>
          <w:rFonts w:cs="Arial"/>
          <w:sz w:val="22"/>
        </w:rPr>
        <w:t>le fonctionnement de l’ouvrage de drainage, l’écoulement normal de l’eau et l’entretien de la canalisation ;</w:t>
      </w:r>
    </w:p>
    <w:p w14:paraId="004EA009" w14:textId="77777777" w:rsidR="008D1B3F" w:rsidRPr="00327D1C" w:rsidRDefault="008D1B3F" w:rsidP="008D1B3F">
      <w:pPr>
        <w:pStyle w:val="Sansinterligne"/>
        <w:numPr>
          <w:ilvl w:val="0"/>
          <w:numId w:val="145"/>
        </w:numPr>
        <w:ind w:left="851"/>
        <w:rPr>
          <w:rFonts w:cs="Arial"/>
          <w:sz w:val="22"/>
        </w:rPr>
      </w:pPr>
      <w:r w:rsidRPr="00327D1C">
        <w:rPr>
          <w:rFonts w:cs="Arial"/>
          <w:sz w:val="22"/>
        </w:rPr>
        <w:t>l’entretien de l’exutoire (désherbage, enlèvement des déchets divers et  dégagement de l’emprise ;</w:t>
      </w:r>
    </w:p>
    <w:p w14:paraId="635E397B" w14:textId="77777777" w:rsidR="008D1B3F" w:rsidRPr="00327D1C" w:rsidRDefault="008D1B3F" w:rsidP="008D1B3F">
      <w:pPr>
        <w:pStyle w:val="Sansinterligne"/>
        <w:numPr>
          <w:ilvl w:val="0"/>
          <w:numId w:val="145"/>
        </w:numPr>
        <w:ind w:left="851"/>
        <w:rPr>
          <w:rFonts w:cs="Arial"/>
          <w:sz w:val="22"/>
        </w:rPr>
      </w:pPr>
      <w:r w:rsidRPr="00327D1C">
        <w:rPr>
          <w:rFonts w:cs="Arial"/>
          <w:sz w:val="22"/>
        </w:rPr>
        <w:t>l’entretien périodique et les réparations sur le réseau de collecteur et les rues (les dégradations, les regards, les couvercles de regards, le nettoyage des rues).</w:t>
      </w:r>
    </w:p>
    <w:p w14:paraId="30D01713" w14:textId="77777777" w:rsidR="008D1B3F" w:rsidRPr="00327D1C" w:rsidRDefault="008D1B3F" w:rsidP="008D1B3F">
      <w:pPr>
        <w:rPr>
          <w:rFonts w:cs="Arial"/>
        </w:rPr>
      </w:pPr>
      <w:r w:rsidRPr="00327D1C">
        <w:rPr>
          <w:rFonts w:cs="Arial"/>
        </w:rPr>
        <w:t xml:space="preserve">Les principaux dangers et ENS sont présentés pour les catégories d’activités 1 à 3 dans des tableaux récapitulatifs dans l’ordre de </w:t>
      </w:r>
      <w:r w:rsidRPr="00327D1C">
        <w:rPr>
          <w:rFonts w:cs="Arial"/>
          <w:u w:val="single"/>
        </w:rPr>
        <w:t>probabilité et de gravité décroissantes</w:t>
      </w:r>
      <w:r w:rsidRPr="00327D1C">
        <w:rPr>
          <w:rFonts w:cs="Arial"/>
        </w:rPr>
        <w:t xml:space="preserve">. </w:t>
      </w:r>
    </w:p>
    <w:p w14:paraId="3A1211A3" w14:textId="77777777" w:rsidR="008D1B3F" w:rsidRDefault="008D1B3F" w:rsidP="008D1B3F">
      <w:pPr>
        <w:rPr>
          <w:rFonts w:cs="Arial"/>
        </w:rPr>
      </w:pPr>
      <w:r w:rsidRPr="00327D1C">
        <w:rPr>
          <w:rFonts w:cs="Arial"/>
        </w:rPr>
        <w:t>Par ailleurs, les risques sur les biens et l’environnement sont identiques à ceux identifiés pour la phase travaux avec une probabilité d’occurrence moindre, dans la mesure où les activités liées aux risques sont moins fréquentes (déplacement, interventions sur les ponctuelle ou périodique).</w:t>
      </w:r>
    </w:p>
    <w:p w14:paraId="623B7CF8" w14:textId="77777777" w:rsidR="008D1B3F" w:rsidRPr="00327D1C" w:rsidRDefault="008D1B3F" w:rsidP="008D1B3F">
      <w:pPr>
        <w:pStyle w:val="Lgende"/>
      </w:pPr>
      <w:bookmarkStart w:id="1276" w:name="_Toc472330407"/>
      <w:bookmarkStart w:id="1277" w:name="_Toc523424641"/>
      <w:bookmarkStart w:id="1278" w:name="_Toc523582326"/>
      <w:bookmarkStart w:id="1279" w:name="_Toc524462747"/>
      <w:bookmarkStart w:id="1280" w:name="_Toc528892442"/>
      <w:bookmarkStart w:id="1281" w:name="_Toc529219566"/>
      <w:bookmarkStart w:id="1282" w:name="_Toc529249290"/>
      <w:bookmarkStart w:id="1283" w:name="_Toc531434261"/>
      <w:bookmarkStart w:id="1284" w:name="_Toc533058629"/>
      <w:bookmarkStart w:id="1285" w:name="_Toc535237442"/>
      <w:r w:rsidRPr="00327D1C">
        <w:t>Tableau</w:t>
      </w:r>
      <w:r>
        <w:t xml:space="preserve">  </w:t>
      </w:r>
      <w:r w:rsidRPr="00647C4E">
        <w:rPr>
          <w:sz w:val="22"/>
        </w:rPr>
        <w:fldChar w:fldCharType="begin"/>
      </w:r>
      <w:r w:rsidRPr="00647C4E">
        <w:rPr>
          <w:sz w:val="22"/>
        </w:rPr>
        <w:instrText xml:space="preserve"> SEQ Tableau \* ARABIC </w:instrText>
      </w:r>
      <w:r w:rsidRPr="00647C4E">
        <w:rPr>
          <w:sz w:val="22"/>
        </w:rPr>
        <w:fldChar w:fldCharType="separate"/>
      </w:r>
      <w:r w:rsidR="00D82CEC">
        <w:rPr>
          <w:noProof/>
          <w:sz w:val="22"/>
        </w:rPr>
        <w:t>58</w:t>
      </w:r>
      <w:r w:rsidRPr="00647C4E">
        <w:rPr>
          <w:sz w:val="22"/>
        </w:rPr>
        <w:fldChar w:fldCharType="end"/>
      </w:r>
      <w:r w:rsidRPr="00327D1C">
        <w:t> </w:t>
      </w:r>
      <w:r w:rsidRPr="00422D64">
        <w:t>: Analyse des risques liés à l’exploitation</w:t>
      </w:r>
      <w:bookmarkEnd w:id="1276"/>
      <w:bookmarkEnd w:id="1277"/>
      <w:bookmarkEnd w:id="1278"/>
      <w:bookmarkEnd w:id="1279"/>
      <w:bookmarkEnd w:id="1280"/>
      <w:bookmarkEnd w:id="1281"/>
      <w:bookmarkEnd w:id="1282"/>
      <w:bookmarkEnd w:id="1283"/>
      <w:bookmarkEnd w:id="1284"/>
      <w:bookmarkEnd w:id="1285"/>
    </w:p>
    <w:p w14:paraId="1F361F5F" w14:textId="77777777" w:rsidR="008D1B3F" w:rsidRPr="00327D1C" w:rsidRDefault="008D1B3F" w:rsidP="008D1B3F">
      <w:pPr>
        <w:rPr>
          <w:rFonts w:cs="Arial"/>
          <w:sz w:val="20"/>
        </w:rPr>
      </w:pPr>
    </w:p>
    <w:tbl>
      <w:tblPr>
        <w:tblStyle w:val="Grilledutableau"/>
        <w:tblW w:w="5241" w:type="pct"/>
        <w:jc w:val="center"/>
        <w:tblLayout w:type="fixed"/>
        <w:tblLook w:val="04A0" w:firstRow="1" w:lastRow="0" w:firstColumn="1" w:lastColumn="0" w:noHBand="0" w:noVBand="1"/>
      </w:tblPr>
      <w:tblGrid>
        <w:gridCol w:w="1747"/>
        <w:gridCol w:w="581"/>
        <w:gridCol w:w="2281"/>
        <w:gridCol w:w="2953"/>
        <w:gridCol w:w="726"/>
        <w:gridCol w:w="580"/>
        <w:gridCol w:w="866"/>
      </w:tblGrid>
      <w:tr w:rsidR="008D1B3F" w:rsidRPr="00327D1C" w14:paraId="6E36B69B" w14:textId="77777777" w:rsidTr="000A3F7C">
        <w:trPr>
          <w:jc w:val="center"/>
        </w:trPr>
        <w:tc>
          <w:tcPr>
            <w:tcW w:w="897" w:type="pct"/>
            <w:vMerge w:val="restart"/>
            <w:shd w:val="clear" w:color="auto" w:fill="FF6600"/>
          </w:tcPr>
          <w:p w14:paraId="7A5E3ADA" w14:textId="77777777" w:rsidR="008D1B3F" w:rsidRPr="00327D1C" w:rsidRDefault="008D1B3F" w:rsidP="000A3F7C">
            <w:pPr>
              <w:spacing w:line="240" w:lineRule="auto"/>
              <w:jc w:val="center"/>
              <w:rPr>
                <w:rFonts w:eastAsiaTheme="minorHAnsi" w:cs="Arial"/>
                <w:b/>
                <w:color w:val="FFFFFF" w:themeColor="background1"/>
                <w:sz w:val="18"/>
                <w:szCs w:val="18"/>
                <w:lang w:eastAsia="en-US"/>
              </w:rPr>
            </w:pPr>
            <w:r w:rsidRPr="00327D1C">
              <w:rPr>
                <w:rFonts w:eastAsiaTheme="minorHAnsi" w:cs="Arial"/>
                <w:b/>
                <w:color w:val="FFFFFF" w:themeColor="background1"/>
                <w:sz w:val="18"/>
                <w:szCs w:val="18"/>
                <w:lang w:eastAsia="en-US"/>
              </w:rPr>
              <w:t xml:space="preserve">Activités </w:t>
            </w:r>
          </w:p>
        </w:tc>
        <w:tc>
          <w:tcPr>
            <w:tcW w:w="298" w:type="pct"/>
            <w:vMerge w:val="restart"/>
            <w:shd w:val="clear" w:color="auto" w:fill="FF6600"/>
          </w:tcPr>
          <w:p w14:paraId="0C04B802" w14:textId="77777777" w:rsidR="008D1B3F" w:rsidRPr="00327D1C" w:rsidRDefault="008D1B3F" w:rsidP="000A3F7C">
            <w:pPr>
              <w:spacing w:line="240" w:lineRule="auto"/>
              <w:jc w:val="center"/>
              <w:rPr>
                <w:rFonts w:eastAsiaTheme="minorHAnsi" w:cs="Arial"/>
                <w:b/>
                <w:color w:val="FFFFFF" w:themeColor="background1"/>
                <w:sz w:val="18"/>
                <w:szCs w:val="18"/>
                <w:lang w:eastAsia="en-US"/>
              </w:rPr>
            </w:pPr>
            <w:r w:rsidRPr="00327D1C">
              <w:rPr>
                <w:rFonts w:eastAsiaTheme="minorHAnsi" w:cs="Arial"/>
                <w:b/>
                <w:color w:val="FFFFFF" w:themeColor="background1"/>
                <w:sz w:val="18"/>
                <w:szCs w:val="18"/>
                <w:lang w:eastAsia="en-US"/>
              </w:rPr>
              <w:t>N°</w:t>
            </w:r>
          </w:p>
        </w:tc>
        <w:tc>
          <w:tcPr>
            <w:tcW w:w="1171" w:type="pct"/>
            <w:vMerge w:val="restart"/>
            <w:shd w:val="clear" w:color="auto" w:fill="FF6600"/>
          </w:tcPr>
          <w:p w14:paraId="2C13CD1D" w14:textId="77777777" w:rsidR="008D1B3F" w:rsidRPr="00327D1C" w:rsidRDefault="008D1B3F" w:rsidP="000A3F7C">
            <w:pPr>
              <w:spacing w:line="240" w:lineRule="auto"/>
              <w:jc w:val="center"/>
              <w:rPr>
                <w:rFonts w:eastAsiaTheme="minorHAnsi" w:cs="Arial"/>
                <w:b/>
                <w:color w:val="FFFFFF" w:themeColor="background1"/>
                <w:sz w:val="18"/>
                <w:szCs w:val="18"/>
                <w:lang w:eastAsia="en-US"/>
              </w:rPr>
            </w:pPr>
            <w:r w:rsidRPr="00327D1C">
              <w:rPr>
                <w:rFonts w:eastAsiaTheme="minorHAnsi" w:cs="Arial"/>
                <w:b/>
                <w:color w:val="FFFFFF" w:themeColor="background1"/>
                <w:sz w:val="18"/>
                <w:szCs w:val="18"/>
                <w:lang w:eastAsia="en-US"/>
              </w:rPr>
              <w:t xml:space="preserve">Principales situations de danger </w:t>
            </w:r>
          </w:p>
        </w:tc>
        <w:tc>
          <w:tcPr>
            <w:tcW w:w="1517" w:type="pct"/>
            <w:vMerge w:val="restart"/>
            <w:shd w:val="clear" w:color="auto" w:fill="FF6600"/>
          </w:tcPr>
          <w:p w14:paraId="0EB0A7B5" w14:textId="77777777" w:rsidR="008D1B3F" w:rsidRPr="00327D1C" w:rsidRDefault="008D1B3F" w:rsidP="000A3F7C">
            <w:pPr>
              <w:spacing w:line="240" w:lineRule="auto"/>
              <w:jc w:val="center"/>
              <w:rPr>
                <w:rFonts w:eastAsiaTheme="minorHAnsi" w:cs="Arial"/>
                <w:b/>
                <w:color w:val="FFFFFF" w:themeColor="background1"/>
                <w:sz w:val="18"/>
                <w:szCs w:val="18"/>
                <w:lang w:eastAsia="en-US"/>
              </w:rPr>
            </w:pPr>
            <w:r w:rsidRPr="00327D1C">
              <w:rPr>
                <w:rFonts w:eastAsiaTheme="minorHAnsi" w:cs="Arial"/>
                <w:b/>
                <w:color w:val="FFFFFF" w:themeColor="background1"/>
                <w:sz w:val="18"/>
                <w:szCs w:val="18"/>
                <w:lang w:eastAsia="en-US"/>
              </w:rPr>
              <w:t xml:space="preserve">Evènements non souhaitable (ENS)/Impact sur les biens ou l’environnement  </w:t>
            </w:r>
          </w:p>
        </w:tc>
        <w:tc>
          <w:tcPr>
            <w:tcW w:w="1116" w:type="pct"/>
            <w:gridSpan w:val="3"/>
            <w:shd w:val="clear" w:color="auto" w:fill="FF6600"/>
          </w:tcPr>
          <w:p w14:paraId="2A1E79E3" w14:textId="77777777" w:rsidR="008D1B3F" w:rsidRPr="00327D1C" w:rsidRDefault="008D1B3F" w:rsidP="000A3F7C">
            <w:pPr>
              <w:spacing w:line="240" w:lineRule="auto"/>
              <w:jc w:val="center"/>
              <w:rPr>
                <w:rFonts w:eastAsiaTheme="minorHAnsi" w:cs="Arial"/>
                <w:b/>
                <w:color w:val="FFFFFF" w:themeColor="background1"/>
                <w:sz w:val="18"/>
                <w:szCs w:val="18"/>
                <w:lang w:eastAsia="en-US"/>
              </w:rPr>
            </w:pPr>
            <w:r w:rsidRPr="00327D1C">
              <w:rPr>
                <w:rFonts w:eastAsiaTheme="minorHAnsi" w:cs="Arial"/>
                <w:b/>
                <w:color w:val="FFFFFF" w:themeColor="background1"/>
                <w:sz w:val="18"/>
                <w:szCs w:val="18"/>
                <w:lang w:eastAsia="en-US"/>
              </w:rPr>
              <w:t xml:space="preserve">Evaluation du risque </w:t>
            </w:r>
          </w:p>
        </w:tc>
      </w:tr>
      <w:tr w:rsidR="008D1B3F" w:rsidRPr="00327D1C" w14:paraId="1E6C94AE" w14:textId="77777777" w:rsidTr="000A3F7C">
        <w:trPr>
          <w:jc w:val="center"/>
        </w:trPr>
        <w:tc>
          <w:tcPr>
            <w:tcW w:w="897" w:type="pct"/>
            <w:vMerge/>
            <w:shd w:val="clear" w:color="auto" w:fill="F4B083" w:themeFill="accent2" w:themeFillTint="99"/>
          </w:tcPr>
          <w:p w14:paraId="44083A8A" w14:textId="77777777" w:rsidR="008D1B3F" w:rsidRPr="00327D1C" w:rsidRDefault="008D1B3F" w:rsidP="000A3F7C">
            <w:pPr>
              <w:spacing w:line="240" w:lineRule="auto"/>
              <w:jc w:val="left"/>
              <w:rPr>
                <w:rFonts w:eastAsiaTheme="minorHAnsi" w:cs="Arial"/>
                <w:color w:val="FFFFFF" w:themeColor="background1"/>
                <w:sz w:val="18"/>
                <w:szCs w:val="18"/>
                <w:lang w:eastAsia="en-US"/>
              </w:rPr>
            </w:pPr>
          </w:p>
        </w:tc>
        <w:tc>
          <w:tcPr>
            <w:tcW w:w="298" w:type="pct"/>
            <w:vMerge/>
            <w:shd w:val="clear" w:color="auto" w:fill="F4B083" w:themeFill="accent2" w:themeFillTint="99"/>
          </w:tcPr>
          <w:p w14:paraId="0ABA9F12" w14:textId="77777777" w:rsidR="008D1B3F" w:rsidRPr="00327D1C" w:rsidRDefault="008D1B3F" w:rsidP="000A3F7C">
            <w:pPr>
              <w:spacing w:line="240" w:lineRule="auto"/>
              <w:jc w:val="center"/>
              <w:rPr>
                <w:rFonts w:eastAsiaTheme="minorHAnsi" w:cs="Arial"/>
                <w:color w:val="FFFFFF" w:themeColor="background1"/>
                <w:sz w:val="18"/>
                <w:szCs w:val="18"/>
                <w:lang w:eastAsia="en-US"/>
              </w:rPr>
            </w:pPr>
          </w:p>
        </w:tc>
        <w:tc>
          <w:tcPr>
            <w:tcW w:w="1171" w:type="pct"/>
            <w:vMerge/>
            <w:shd w:val="clear" w:color="auto" w:fill="F4B083" w:themeFill="accent2" w:themeFillTint="99"/>
          </w:tcPr>
          <w:p w14:paraId="34752E56" w14:textId="77777777" w:rsidR="008D1B3F" w:rsidRPr="00327D1C" w:rsidRDefault="008D1B3F" w:rsidP="000A3F7C">
            <w:pPr>
              <w:spacing w:line="240" w:lineRule="auto"/>
              <w:jc w:val="left"/>
              <w:rPr>
                <w:rFonts w:eastAsiaTheme="minorHAnsi" w:cs="Arial"/>
                <w:color w:val="FFFFFF" w:themeColor="background1"/>
                <w:sz w:val="18"/>
                <w:szCs w:val="18"/>
                <w:lang w:eastAsia="en-US"/>
              </w:rPr>
            </w:pPr>
          </w:p>
        </w:tc>
        <w:tc>
          <w:tcPr>
            <w:tcW w:w="1517" w:type="pct"/>
            <w:vMerge/>
            <w:shd w:val="clear" w:color="auto" w:fill="F4B083" w:themeFill="accent2" w:themeFillTint="99"/>
          </w:tcPr>
          <w:p w14:paraId="0E7F66F2" w14:textId="77777777" w:rsidR="008D1B3F" w:rsidRPr="00327D1C" w:rsidRDefault="008D1B3F" w:rsidP="000A3F7C">
            <w:pPr>
              <w:spacing w:line="240" w:lineRule="auto"/>
              <w:jc w:val="left"/>
              <w:rPr>
                <w:rFonts w:eastAsiaTheme="minorHAnsi" w:cs="Arial"/>
                <w:color w:val="FFFFFF" w:themeColor="background1"/>
                <w:sz w:val="18"/>
                <w:szCs w:val="18"/>
                <w:lang w:eastAsia="en-US"/>
              </w:rPr>
            </w:pPr>
          </w:p>
        </w:tc>
        <w:tc>
          <w:tcPr>
            <w:tcW w:w="373" w:type="pct"/>
            <w:shd w:val="clear" w:color="auto" w:fill="FF6600"/>
          </w:tcPr>
          <w:p w14:paraId="489D1340" w14:textId="77777777" w:rsidR="008D1B3F" w:rsidRPr="00327D1C" w:rsidRDefault="008D1B3F" w:rsidP="000A3F7C">
            <w:pPr>
              <w:spacing w:line="240" w:lineRule="auto"/>
              <w:jc w:val="center"/>
              <w:rPr>
                <w:rFonts w:eastAsiaTheme="minorHAnsi" w:cs="Arial"/>
                <w:color w:val="FFFFFF" w:themeColor="background1"/>
                <w:sz w:val="18"/>
                <w:szCs w:val="18"/>
                <w:lang w:eastAsia="en-US"/>
              </w:rPr>
            </w:pPr>
            <w:r w:rsidRPr="00327D1C">
              <w:rPr>
                <w:rFonts w:eastAsiaTheme="minorHAnsi" w:cs="Arial"/>
                <w:color w:val="FFFFFF" w:themeColor="background1"/>
                <w:sz w:val="18"/>
                <w:szCs w:val="18"/>
                <w:lang w:eastAsia="en-US"/>
              </w:rPr>
              <w:t xml:space="preserve">Probabilité </w:t>
            </w:r>
          </w:p>
        </w:tc>
        <w:tc>
          <w:tcPr>
            <w:tcW w:w="298" w:type="pct"/>
            <w:shd w:val="clear" w:color="auto" w:fill="FF6600"/>
          </w:tcPr>
          <w:p w14:paraId="4CF86713" w14:textId="77777777" w:rsidR="008D1B3F" w:rsidRPr="00327D1C" w:rsidRDefault="008D1B3F" w:rsidP="000A3F7C">
            <w:pPr>
              <w:spacing w:line="240" w:lineRule="auto"/>
              <w:jc w:val="center"/>
              <w:rPr>
                <w:rFonts w:eastAsiaTheme="minorHAnsi" w:cs="Arial"/>
                <w:color w:val="FFFFFF" w:themeColor="background1"/>
                <w:sz w:val="18"/>
                <w:szCs w:val="18"/>
                <w:lang w:eastAsia="en-US"/>
              </w:rPr>
            </w:pPr>
            <w:r w:rsidRPr="00327D1C">
              <w:rPr>
                <w:rFonts w:eastAsiaTheme="minorHAnsi" w:cs="Arial"/>
                <w:color w:val="FFFFFF" w:themeColor="background1"/>
                <w:sz w:val="18"/>
                <w:szCs w:val="18"/>
                <w:lang w:eastAsia="en-US"/>
              </w:rPr>
              <w:t xml:space="preserve">Gravité </w:t>
            </w:r>
          </w:p>
        </w:tc>
        <w:tc>
          <w:tcPr>
            <w:tcW w:w="445" w:type="pct"/>
            <w:shd w:val="clear" w:color="auto" w:fill="FF6600"/>
          </w:tcPr>
          <w:p w14:paraId="70972229" w14:textId="77777777" w:rsidR="008D1B3F" w:rsidRPr="00327D1C" w:rsidRDefault="008D1B3F" w:rsidP="000A3F7C">
            <w:pPr>
              <w:spacing w:line="240" w:lineRule="auto"/>
              <w:jc w:val="center"/>
              <w:rPr>
                <w:rFonts w:eastAsiaTheme="minorHAnsi" w:cs="Arial"/>
                <w:color w:val="FFFFFF" w:themeColor="background1"/>
                <w:sz w:val="18"/>
                <w:szCs w:val="18"/>
                <w:lang w:eastAsia="en-US"/>
              </w:rPr>
            </w:pPr>
            <w:r w:rsidRPr="00327D1C">
              <w:rPr>
                <w:rFonts w:eastAsiaTheme="minorHAnsi" w:cs="Arial"/>
                <w:color w:val="FFFFFF" w:themeColor="background1"/>
                <w:sz w:val="18"/>
                <w:szCs w:val="18"/>
                <w:lang w:eastAsia="en-US"/>
              </w:rPr>
              <w:t>Accep</w:t>
            </w:r>
          </w:p>
          <w:p w14:paraId="71066C10" w14:textId="77777777" w:rsidR="008D1B3F" w:rsidRPr="00327D1C" w:rsidRDefault="008D1B3F" w:rsidP="000A3F7C">
            <w:pPr>
              <w:spacing w:line="240" w:lineRule="auto"/>
              <w:jc w:val="center"/>
              <w:rPr>
                <w:rFonts w:eastAsiaTheme="minorHAnsi" w:cs="Arial"/>
                <w:color w:val="FFFFFF" w:themeColor="background1"/>
                <w:sz w:val="18"/>
                <w:szCs w:val="18"/>
                <w:lang w:eastAsia="en-US"/>
              </w:rPr>
            </w:pPr>
            <w:r w:rsidRPr="00327D1C">
              <w:rPr>
                <w:rFonts w:eastAsiaTheme="minorHAnsi" w:cs="Arial"/>
                <w:color w:val="FFFFFF" w:themeColor="background1"/>
                <w:sz w:val="18"/>
                <w:szCs w:val="18"/>
                <w:lang w:eastAsia="en-US"/>
              </w:rPr>
              <w:t xml:space="preserve">tabilité </w:t>
            </w:r>
          </w:p>
        </w:tc>
      </w:tr>
      <w:tr w:rsidR="008D1B3F" w:rsidRPr="00327D1C" w14:paraId="62EBEDEC" w14:textId="77777777" w:rsidTr="000A3F7C">
        <w:trPr>
          <w:jc w:val="center"/>
        </w:trPr>
        <w:tc>
          <w:tcPr>
            <w:tcW w:w="897" w:type="pct"/>
            <w:vMerge w:val="restart"/>
          </w:tcPr>
          <w:p w14:paraId="46909C38" w14:textId="77777777" w:rsidR="008D1B3F" w:rsidRPr="00327D1C" w:rsidRDefault="008D1B3F" w:rsidP="000A3F7C">
            <w:pPr>
              <w:spacing w:line="240" w:lineRule="auto"/>
              <w:contextualSpacing/>
              <w:rPr>
                <w:rFonts w:eastAsiaTheme="minorHAnsi" w:cs="Arial"/>
                <w:b/>
                <w:sz w:val="18"/>
                <w:szCs w:val="18"/>
                <w:lang w:eastAsia="en-US"/>
              </w:rPr>
            </w:pPr>
            <w:r w:rsidRPr="00327D1C">
              <w:rPr>
                <w:rFonts w:eastAsiaTheme="minorHAnsi" w:cs="Arial"/>
                <w:b/>
                <w:sz w:val="18"/>
                <w:szCs w:val="18"/>
                <w:lang w:eastAsia="en-US"/>
              </w:rPr>
              <w:t xml:space="preserve">1) Fonctionnement entretien  des ouvrages </w:t>
            </w:r>
          </w:p>
        </w:tc>
        <w:tc>
          <w:tcPr>
            <w:tcW w:w="298" w:type="pct"/>
          </w:tcPr>
          <w:p w14:paraId="34C5F559"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1171" w:type="pct"/>
          </w:tcPr>
          <w:p w14:paraId="29622B7A"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Déplacement non ou mal contrôlé de véhicules et engins de chantiers ou de leur organes mobiles pendant un changement de pompe par Ex.) </w:t>
            </w:r>
          </w:p>
        </w:tc>
        <w:tc>
          <w:tcPr>
            <w:tcW w:w="1517" w:type="pct"/>
          </w:tcPr>
          <w:p w14:paraId="362AC07C"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Renversement, basculement, heurt ou happement d’un ouvrier pouvant occasionner la mort, des blessures, fractures, lésions, pertes sensorielles temporaires ou permanentes </w:t>
            </w:r>
          </w:p>
        </w:tc>
        <w:tc>
          <w:tcPr>
            <w:tcW w:w="373" w:type="pct"/>
          </w:tcPr>
          <w:p w14:paraId="212734BC"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298" w:type="pct"/>
          </w:tcPr>
          <w:p w14:paraId="781EC20C"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445" w:type="pct"/>
            <w:shd w:val="clear" w:color="auto" w:fill="FFFF00"/>
          </w:tcPr>
          <w:p w14:paraId="4F073793"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6DD76C23" w14:textId="77777777" w:rsidTr="000A3F7C">
        <w:trPr>
          <w:jc w:val="center"/>
        </w:trPr>
        <w:tc>
          <w:tcPr>
            <w:tcW w:w="897" w:type="pct"/>
            <w:vMerge/>
          </w:tcPr>
          <w:p w14:paraId="101369AD" w14:textId="77777777" w:rsidR="008D1B3F" w:rsidRPr="00327D1C" w:rsidRDefault="008D1B3F" w:rsidP="000A3F7C">
            <w:pPr>
              <w:spacing w:line="240" w:lineRule="auto"/>
              <w:jc w:val="center"/>
              <w:rPr>
                <w:rFonts w:eastAsiaTheme="minorHAnsi" w:cs="Arial"/>
                <w:b/>
                <w:sz w:val="18"/>
                <w:szCs w:val="18"/>
                <w:lang w:eastAsia="en-US"/>
              </w:rPr>
            </w:pPr>
          </w:p>
        </w:tc>
        <w:tc>
          <w:tcPr>
            <w:tcW w:w="298" w:type="pct"/>
          </w:tcPr>
          <w:p w14:paraId="53C9DDC0"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1171" w:type="pct"/>
          </w:tcPr>
          <w:p w14:paraId="024CE8AB"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Stockage, manutention, manipulation ou transport inadaptés de charge </w:t>
            </w:r>
          </w:p>
        </w:tc>
        <w:tc>
          <w:tcPr>
            <w:tcW w:w="1517" w:type="pct"/>
          </w:tcPr>
          <w:p w14:paraId="5B869A66"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Chute des matériels et matériaux pouvant entrainer la mort, blessures, fractures, lésions blessures, fractures, traumatismes. </w:t>
            </w:r>
          </w:p>
        </w:tc>
        <w:tc>
          <w:tcPr>
            <w:tcW w:w="373" w:type="pct"/>
          </w:tcPr>
          <w:p w14:paraId="55DE1053"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298" w:type="pct"/>
          </w:tcPr>
          <w:p w14:paraId="432525C1"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445" w:type="pct"/>
            <w:shd w:val="clear" w:color="auto" w:fill="FFFF00"/>
          </w:tcPr>
          <w:p w14:paraId="032642A5"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1630A5F9" w14:textId="77777777" w:rsidTr="000A3F7C">
        <w:trPr>
          <w:jc w:val="center"/>
        </w:trPr>
        <w:tc>
          <w:tcPr>
            <w:tcW w:w="897" w:type="pct"/>
            <w:vMerge w:val="restart"/>
          </w:tcPr>
          <w:p w14:paraId="7C5C5D65" w14:textId="77777777" w:rsidR="008D1B3F" w:rsidRPr="00327D1C" w:rsidRDefault="008D1B3F" w:rsidP="000A3F7C">
            <w:pPr>
              <w:spacing w:line="240" w:lineRule="auto"/>
              <w:jc w:val="left"/>
              <w:rPr>
                <w:rFonts w:eastAsiaTheme="minorHAnsi" w:cs="Arial"/>
                <w:b/>
                <w:sz w:val="18"/>
                <w:szCs w:val="18"/>
                <w:lang w:eastAsia="en-US"/>
              </w:rPr>
            </w:pPr>
            <w:r w:rsidRPr="00327D1C">
              <w:rPr>
                <w:rFonts w:eastAsiaTheme="minorHAnsi" w:cs="Arial"/>
                <w:b/>
                <w:sz w:val="18"/>
                <w:szCs w:val="18"/>
                <w:lang w:eastAsia="en-US"/>
              </w:rPr>
              <w:t xml:space="preserve">2)  Entretien des exutoires   </w:t>
            </w:r>
          </w:p>
        </w:tc>
        <w:tc>
          <w:tcPr>
            <w:tcW w:w="298" w:type="pct"/>
          </w:tcPr>
          <w:p w14:paraId="7E77E4FF"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1171" w:type="pct"/>
            <w:tcBorders>
              <w:bottom w:val="single" w:sz="6" w:space="0" w:color="000000"/>
            </w:tcBorders>
          </w:tcPr>
          <w:p w14:paraId="58990DD6"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Déplacement non ou mal contrôlé de véhicules et engins de chantiers ou de leurs organes mobiles (pelle mécanique par Ex.) </w:t>
            </w:r>
          </w:p>
        </w:tc>
        <w:tc>
          <w:tcPr>
            <w:tcW w:w="1517" w:type="pct"/>
            <w:tcBorders>
              <w:bottom w:val="single" w:sz="6" w:space="0" w:color="000000"/>
            </w:tcBorders>
          </w:tcPr>
          <w:p w14:paraId="02B4A6AF"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Renversement, basculement, heurt entrainement d’un ouvrier pouvant occasionner la mort, des blessures, fractures, lésions, pertes sensorielles temporaires ou permanentes </w:t>
            </w:r>
          </w:p>
        </w:tc>
        <w:tc>
          <w:tcPr>
            <w:tcW w:w="373" w:type="pct"/>
            <w:tcBorders>
              <w:bottom w:val="single" w:sz="6" w:space="0" w:color="000000"/>
            </w:tcBorders>
          </w:tcPr>
          <w:p w14:paraId="676B362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298" w:type="pct"/>
          </w:tcPr>
          <w:p w14:paraId="170A5BCE"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445" w:type="pct"/>
            <w:shd w:val="clear" w:color="auto" w:fill="FFFF00"/>
          </w:tcPr>
          <w:p w14:paraId="0370B732"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5D09D3A2" w14:textId="77777777" w:rsidTr="000A3F7C">
        <w:trPr>
          <w:jc w:val="center"/>
        </w:trPr>
        <w:tc>
          <w:tcPr>
            <w:tcW w:w="897" w:type="pct"/>
            <w:vMerge/>
          </w:tcPr>
          <w:p w14:paraId="635C0CC2" w14:textId="77777777" w:rsidR="008D1B3F" w:rsidRPr="00327D1C" w:rsidRDefault="008D1B3F" w:rsidP="000A3F7C">
            <w:pPr>
              <w:spacing w:line="240" w:lineRule="auto"/>
              <w:jc w:val="center"/>
              <w:rPr>
                <w:rFonts w:eastAsiaTheme="minorHAnsi" w:cs="Arial"/>
                <w:b/>
                <w:sz w:val="18"/>
                <w:szCs w:val="18"/>
                <w:lang w:eastAsia="en-US"/>
              </w:rPr>
            </w:pPr>
          </w:p>
        </w:tc>
        <w:tc>
          <w:tcPr>
            <w:tcW w:w="298" w:type="pct"/>
          </w:tcPr>
          <w:p w14:paraId="5D625D5E"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1171" w:type="pct"/>
          </w:tcPr>
          <w:p w14:paraId="21A4D8C2"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Manutention, manipulation ou transport inadapté de matériels et matériaux </w:t>
            </w:r>
          </w:p>
        </w:tc>
        <w:tc>
          <w:tcPr>
            <w:tcW w:w="1517" w:type="pct"/>
            <w:tcBorders>
              <w:top w:val="single" w:sz="6" w:space="0" w:color="000000"/>
              <w:bottom w:val="single" w:sz="6" w:space="0" w:color="000000"/>
            </w:tcBorders>
          </w:tcPr>
          <w:p w14:paraId="4C1C5CBF"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Matériel ou matériaux accidentellement déversés sur les ouvriers pouvant entrainer l’étouffement, des blessures, fractures, traumatisme </w:t>
            </w:r>
          </w:p>
        </w:tc>
        <w:tc>
          <w:tcPr>
            <w:tcW w:w="373" w:type="pct"/>
          </w:tcPr>
          <w:p w14:paraId="771EF628"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298" w:type="pct"/>
          </w:tcPr>
          <w:p w14:paraId="79D65683"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445" w:type="pct"/>
            <w:shd w:val="clear" w:color="auto" w:fill="FFFF00"/>
          </w:tcPr>
          <w:p w14:paraId="2EC1D4B4"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25EFB21C" w14:textId="77777777" w:rsidTr="000A3F7C">
        <w:trPr>
          <w:jc w:val="center"/>
        </w:trPr>
        <w:tc>
          <w:tcPr>
            <w:tcW w:w="897" w:type="pct"/>
            <w:vMerge/>
          </w:tcPr>
          <w:p w14:paraId="5D08CA50" w14:textId="77777777" w:rsidR="008D1B3F" w:rsidRPr="00327D1C" w:rsidRDefault="008D1B3F" w:rsidP="000A3F7C">
            <w:pPr>
              <w:spacing w:line="240" w:lineRule="auto"/>
              <w:jc w:val="center"/>
              <w:rPr>
                <w:rFonts w:eastAsiaTheme="minorHAnsi" w:cs="Arial"/>
                <w:b/>
                <w:sz w:val="18"/>
                <w:szCs w:val="18"/>
                <w:lang w:eastAsia="en-US"/>
              </w:rPr>
            </w:pPr>
          </w:p>
        </w:tc>
        <w:tc>
          <w:tcPr>
            <w:tcW w:w="298" w:type="pct"/>
          </w:tcPr>
          <w:p w14:paraId="35463E72"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1171" w:type="pct"/>
          </w:tcPr>
          <w:p w14:paraId="62D67E05"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Absence ou inefficacité des protections collectives et individuelles </w:t>
            </w:r>
          </w:p>
        </w:tc>
        <w:tc>
          <w:tcPr>
            <w:tcW w:w="1517" w:type="pct"/>
            <w:tcBorders>
              <w:top w:val="single" w:sz="6" w:space="0" w:color="000000"/>
              <w:bottom w:val="single" w:sz="6" w:space="0" w:color="000000"/>
            </w:tcBorders>
          </w:tcPr>
          <w:p w14:paraId="59AD6127"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Vulnérabilité des ouvriers pouvant entrainer des blessures, fractures, lésions, pertes sensorielles temporaires ou permanente </w:t>
            </w:r>
          </w:p>
        </w:tc>
        <w:tc>
          <w:tcPr>
            <w:tcW w:w="373" w:type="pct"/>
          </w:tcPr>
          <w:p w14:paraId="6B74FF1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298" w:type="pct"/>
          </w:tcPr>
          <w:p w14:paraId="026BF599"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445" w:type="pct"/>
            <w:shd w:val="clear" w:color="auto" w:fill="FFFF00"/>
          </w:tcPr>
          <w:p w14:paraId="02B99E04"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16B41C2E" w14:textId="77777777" w:rsidTr="000A3F7C">
        <w:trPr>
          <w:jc w:val="center"/>
        </w:trPr>
        <w:tc>
          <w:tcPr>
            <w:tcW w:w="897" w:type="pct"/>
            <w:vMerge w:val="restart"/>
          </w:tcPr>
          <w:p w14:paraId="77909E8D" w14:textId="77777777" w:rsidR="008D1B3F" w:rsidRPr="00327D1C" w:rsidRDefault="008D1B3F" w:rsidP="000A3F7C">
            <w:pPr>
              <w:spacing w:line="240" w:lineRule="auto"/>
              <w:contextualSpacing/>
              <w:jc w:val="left"/>
              <w:rPr>
                <w:rFonts w:eastAsiaTheme="minorHAnsi" w:cs="Arial"/>
                <w:b/>
                <w:sz w:val="18"/>
                <w:szCs w:val="18"/>
                <w:lang w:eastAsia="en-US"/>
              </w:rPr>
            </w:pPr>
            <w:r w:rsidRPr="00327D1C">
              <w:rPr>
                <w:rFonts w:cs="Arial"/>
              </w:rPr>
              <w:t>3) L’entretien périodique et les réparations sur le réseau  de collecteur  et des rues</w:t>
            </w:r>
          </w:p>
        </w:tc>
        <w:tc>
          <w:tcPr>
            <w:tcW w:w="298" w:type="pct"/>
            <w:tcBorders>
              <w:right w:val="single" w:sz="6" w:space="0" w:color="000000"/>
            </w:tcBorders>
          </w:tcPr>
          <w:p w14:paraId="021F7D3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1171" w:type="pct"/>
            <w:tcBorders>
              <w:left w:val="single" w:sz="6" w:space="0" w:color="000000"/>
              <w:bottom w:val="single" w:sz="6" w:space="0" w:color="000000"/>
            </w:tcBorders>
          </w:tcPr>
          <w:p w14:paraId="0D1443F0"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Conduite inappropriée des véhicules et engins de chantier</w:t>
            </w:r>
          </w:p>
        </w:tc>
        <w:tc>
          <w:tcPr>
            <w:tcW w:w="1517" w:type="pct"/>
            <w:tcBorders>
              <w:bottom w:val="single" w:sz="6" w:space="0" w:color="000000"/>
            </w:tcBorders>
          </w:tcPr>
          <w:p w14:paraId="5D7EF932"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Exposition des chauffeurs, passagers et tiers à des blessures, fractures, traumatismes et le cas échéant dégradation ou destruction des biens  </w:t>
            </w:r>
          </w:p>
        </w:tc>
        <w:tc>
          <w:tcPr>
            <w:tcW w:w="373" w:type="pct"/>
            <w:tcBorders>
              <w:bottom w:val="single" w:sz="6" w:space="0" w:color="000000"/>
            </w:tcBorders>
          </w:tcPr>
          <w:p w14:paraId="6B2AEE09"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298" w:type="pct"/>
            <w:tcBorders>
              <w:bottom w:val="single" w:sz="6" w:space="0" w:color="000000"/>
            </w:tcBorders>
          </w:tcPr>
          <w:p w14:paraId="68FABBFD"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445" w:type="pct"/>
            <w:tcBorders>
              <w:bottom w:val="single" w:sz="6" w:space="0" w:color="000000"/>
            </w:tcBorders>
            <w:shd w:val="clear" w:color="auto" w:fill="FFFF00"/>
          </w:tcPr>
          <w:p w14:paraId="760AC853"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00FFA559" w14:textId="77777777" w:rsidTr="000A3F7C">
        <w:trPr>
          <w:trHeight w:val="521"/>
          <w:jc w:val="center"/>
        </w:trPr>
        <w:tc>
          <w:tcPr>
            <w:tcW w:w="897" w:type="pct"/>
            <w:vMerge/>
          </w:tcPr>
          <w:p w14:paraId="16A9C623" w14:textId="77777777" w:rsidR="008D1B3F" w:rsidRPr="00327D1C" w:rsidRDefault="008D1B3F" w:rsidP="000A3F7C">
            <w:pPr>
              <w:spacing w:line="240" w:lineRule="auto"/>
              <w:jc w:val="center"/>
              <w:rPr>
                <w:rFonts w:eastAsiaTheme="minorHAnsi" w:cs="Arial"/>
                <w:sz w:val="18"/>
                <w:szCs w:val="18"/>
                <w:lang w:eastAsia="en-US"/>
              </w:rPr>
            </w:pPr>
          </w:p>
        </w:tc>
        <w:tc>
          <w:tcPr>
            <w:tcW w:w="298" w:type="pct"/>
          </w:tcPr>
          <w:p w14:paraId="0A22F3C0"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1171" w:type="pct"/>
          </w:tcPr>
          <w:p w14:paraId="79EDC7B7"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Réparation de dégradations sur collecteur ou rues  </w:t>
            </w:r>
          </w:p>
        </w:tc>
        <w:tc>
          <w:tcPr>
            <w:tcW w:w="1517" w:type="pct"/>
            <w:tcBorders>
              <w:top w:val="single" w:sz="6" w:space="0" w:color="000000"/>
            </w:tcBorders>
          </w:tcPr>
          <w:p w14:paraId="3213B5D0"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Chutes au sol et dans l’eau des ouvriers pouvant occasionner la noyade, des blessures, fractures, lésions, pertes sensorielles temporaires ou permanentes </w:t>
            </w:r>
          </w:p>
        </w:tc>
        <w:tc>
          <w:tcPr>
            <w:tcW w:w="373" w:type="pct"/>
          </w:tcPr>
          <w:p w14:paraId="3932A97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298" w:type="pct"/>
            <w:tcBorders>
              <w:top w:val="single" w:sz="6" w:space="0" w:color="000000"/>
            </w:tcBorders>
          </w:tcPr>
          <w:p w14:paraId="679CA102"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445" w:type="pct"/>
            <w:tcBorders>
              <w:top w:val="single" w:sz="6" w:space="0" w:color="000000"/>
            </w:tcBorders>
            <w:shd w:val="clear" w:color="auto" w:fill="FFFF00"/>
          </w:tcPr>
          <w:p w14:paraId="7ED9B4F2"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18CB9576" w14:textId="77777777" w:rsidTr="000A3F7C">
        <w:trPr>
          <w:trHeight w:val="521"/>
          <w:jc w:val="center"/>
        </w:trPr>
        <w:tc>
          <w:tcPr>
            <w:tcW w:w="897" w:type="pct"/>
            <w:vMerge/>
          </w:tcPr>
          <w:p w14:paraId="6A76FD5A" w14:textId="77777777" w:rsidR="008D1B3F" w:rsidRPr="00327D1C" w:rsidRDefault="008D1B3F" w:rsidP="000A3F7C">
            <w:pPr>
              <w:spacing w:line="240" w:lineRule="auto"/>
              <w:jc w:val="center"/>
              <w:rPr>
                <w:rFonts w:eastAsiaTheme="minorHAnsi" w:cs="Arial"/>
                <w:sz w:val="18"/>
                <w:szCs w:val="18"/>
                <w:lang w:eastAsia="en-US"/>
              </w:rPr>
            </w:pPr>
          </w:p>
        </w:tc>
        <w:tc>
          <w:tcPr>
            <w:tcW w:w="298" w:type="pct"/>
          </w:tcPr>
          <w:p w14:paraId="71E26479"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1171" w:type="pct"/>
          </w:tcPr>
          <w:p w14:paraId="15356827"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Déplacement ou utilisation non mal contrôlés de véhicules et engins de chantier lors des opérations de réparations </w:t>
            </w:r>
          </w:p>
        </w:tc>
        <w:tc>
          <w:tcPr>
            <w:tcW w:w="1517" w:type="pct"/>
            <w:tcBorders>
              <w:top w:val="single" w:sz="6" w:space="0" w:color="000000"/>
            </w:tcBorders>
          </w:tcPr>
          <w:p w14:paraId="3CE94CC0"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Renversement, basculement, heurt d’un ouvrier ou d’un tiers pouvant occasionner la mort, des blessures, fractures, lésions, pertes sensorielles temporaires ou permanentes  </w:t>
            </w:r>
          </w:p>
        </w:tc>
        <w:tc>
          <w:tcPr>
            <w:tcW w:w="373" w:type="pct"/>
          </w:tcPr>
          <w:p w14:paraId="5D323E83"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298" w:type="pct"/>
          </w:tcPr>
          <w:p w14:paraId="6B94FC7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445" w:type="pct"/>
            <w:shd w:val="clear" w:color="auto" w:fill="FFFF00"/>
          </w:tcPr>
          <w:p w14:paraId="4DA6F32B"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4D2F588C" w14:textId="77777777" w:rsidTr="000A3F7C">
        <w:trPr>
          <w:jc w:val="center"/>
        </w:trPr>
        <w:tc>
          <w:tcPr>
            <w:tcW w:w="897" w:type="pct"/>
            <w:vMerge/>
          </w:tcPr>
          <w:p w14:paraId="5531855D" w14:textId="77777777" w:rsidR="008D1B3F" w:rsidRPr="00327D1C" w:rsidRDefault="008D1B3F" w:rsidP="000A3F7C">
            <w:pPr>
              <w:spacing w:line="240" w:lineRule="auto"/>
              <w:jc w:val="center"/>
              <w:rPr>
                <w:rFonts w:eastAsiaTheme="minorHAnsi" w:cs="Arial"/>
                <w:sz w:val="18"/>
                <w:szCs w:val="18"/>
                <w:lang w:eastAsia="en-US"/>
              </w:rPr>
            </w:pPr>
          </w:p>
        </w:tc>
        <w:tc>
          <w:tcPr>
            <w:tcW w:w="298" w:type="pct"/>
          </w:tcPr>
          <w:p w14:paraId="67D63526"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4</w:t>
            </w:r>
          </w:p>
        </w:tc>
        <w:tc>
          <w:tcPr>
            <w:tcW w:w="1171" w:type="pct"/>
          </w:tcPr>
          <w:p w14:paraId="1FC1D005"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Stockage, manutention, manipulation ou transport inadapté de matériels et matériaux (par Ex : déblais ou remblais)</w:t>
            </w:r>
          </w:p>
        </w:tc>
        <w:tc>
          <w:tcPr>
            <w:tcW w:w="1517" w:type="pct"/>
            <w:tcBorders>
              <w:bottom w:val="single" w:sz="6" w:space="0" w:color="000000"/>
            </w:tcBorders>
          </w:tcPr>
          <w:p w14:paraId="695601CB"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Matériel ou matériaux accidentellement déversés sur les ouvriers pouvant entrainer des blessures, fractures, traumatismes </w:t>
            </w:r>
          </w:p>
        </w:tc>
        <w:tc>
          <w:tcPr>
            <w:tcW w:w="373" w:type="pct"/>
          </w:tcPr>
          <w:p w14:paraId="238FA882"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298" w:type="pct"/>
          </w:tcPr>
          <w:p w14:paraId="59403BF2"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2</w:t>
            </w:r>
          </w:p>
        </w:tc>
        <w:tc>
          <w:tcPr>
            <w:tcW w:w="445" w:type="pct"/>
            <w:shd w:val="clear" w:color="auto" w:fill="FFFF00"/>
          </w:tcPr>
          <w:p w14:paraId="1048A003" w14:textId="77777777" w:rsidR="008D1B3F" w:rsidRPr="00327D1C" w:rsidRDefault="008D1B3F" w:rsidP="000A3F7C">
            <w:pPr>
              <w:spacing w:line="240" w:lineRule="auto"/>
              <w:jc w:val="center"/>
              <w:rPr>
                <w:rFonts w:eastAsiaTheme="minorHAnsi" w:cs="Arial"/>
                <w:sz w:val="18"/>
                <w:szCs w:val="18"/>
                <w:highlight w:val="yellow"/>
                <w:lang w:eastAsia="en-US"/>
              </w:rPr>
            </w:pPr>
          </w:p>
        </w:tc>
      </w:tr>
      <w:tr w:rsidR="008D1B3F" w:rsidRPr="00327D1C" w14:paraId="4AD0ED18" w14:textId="77777777" w:rsidTr="000A3F7C">
        <w:trPr>
          <w:jc w:val="center"/>
        </w:trPr>
        <w:tc>
          <w:tcPr>
            <w:tcW w:w="897" w:type="pct"/>
            <w:vMerge/>
          </w:tcPr>
          <w:p w14:paraId="2C64DB50" w14:textId="77777777" w:rsidR="008D1B3F" w:rsidRPr="00327D1C" w:rsidRDefault="008D1B3F" w:rsidP="000A3F7C">
            <w:pPr>
              <w:spacing w:line="240" w:lineRule="auto"/>
              <w:jc w:val="center"/>
              <w:rPr>
                <w:rFonts w:eastAsiaTheme="minorHAnsi" w:cs="Arial"/>
                <w:sz w:val="18"/>
                <w:szCs w:val="18"/>
                <w:lang w:eastAsia="en-US"/>
              </w:rPr>
            </w:pPr>
          </w:p>
        </w:tc>
        <w:tc>
          <w:tcPr>
            <w:tcW w:w="298" w:type="pct"/>
          </w:tcPr>
          <w:p w14:paraId="343E477B"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5</w:t>
            </w:r>
          </w:p>
        </w:tc>
        <w:tc>
          <w:tcPr>
            <w:tcW w:w="1171" w:type="pct"/>
          </w:tcPr>
          <w:p w14:paraId="54491518"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Conduite inappropriée des véhicules et engins de chantier </w:t>
            </w:r>
          </w:p>
        </w:tc>
        <w:tc>
          <w:tcPr>
            <w:tcW w:w="1517" w:type="pct"/>
            <w:tcBorders>
              <w:top w:val="single" w:sz="6" w:space="0" w:color="000000"/>
            </w:tcBorders>
          </w:tcPr>
          <w:p w14:paraId="12BB2AA4" w14:textId="77777777" w:rsidR="008D1B3F" w:rsidRPr="00327D1C" w:rsidRDefault="008D1B3F" w:rsidP="000A3F7C">
            <w:pPr>
              <w:spacing w:line="240" w:lineRule="auto"/>
              <w:jc w:val="left"/>
              <w:rPr>
                <w:rFonts w:eastAsiaTheme="minorHAnsi" w:cs="Arial"/>
                <w:sz w:val="18"/>
                <w:szCs w:val="18"/>
                <w:lang w:eastAsia="en-US"/>
              </w:rPr>
            </w:pPr>
            <w:r w:rsidRPr="00327D1C">
              <w:rPr>
                <w:rFonts w:eastAsiaTheme="minorHAnsi" w:cs="Arial"/>
                <w:sz w:val="18"/>
                <w:szCs w:val="18"/>
                <w:lang w:eastAsia="en-US"/>
              </w:rPr>
              <w:t xml:space="preserve">Exposition des chauffeurs, passagers et tiers à des blessures, fractures, traumatismes et le cas échéant dégradation ou destruction de biens </w:t>
            </w:r>
          </w:p>
        </w:tc>
        <w:tc>
          <w:tcPr>
            <w:tcW w:w="373" w:type="pct"/>
          </w:tcPr>
          <w:p w14:paraId="315F7ECA"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1</w:t>
            </w:r>
          </w:p>
        </w:tc>
        <w:tc>
          <w:tcPr>
            <w:tcW w:w="298" w:type="pct"/>
          </w:tcPr>
          <w:p w14:paraId="378FE17A" w14:textId="77777777" w:rsidR="008D1B3F" w:rsidRPr="00327D1C" w:rsidRDefault="008D1B3F" w:rsidP="000A3F7C">
            <w:pPr>
              <w:spacing w:line="240" w:lineRule="auto"/>
              <w:jc w:val="center"/>
              <w:rPr>
                <w:rFonts w:eastAsiaTheme="minorHAnsi" w:cs="Arial"/>
                <w:sz w:val="18"/>
                <w:szCs w:val="18"/>
                <w:lang w:eastAsia="en-US"/>
              </w:rPr>
            </w:pPr>
            <w:r w:rsidRPr="00327D1C">
              <w:rPr>
                <w:rFonts w:eastAsiaTheme="minorHAnsi" w:cs="Arial"/>
                <w:sz w:val="18"/>
                <w:szCs w:val="18"/>
                <w:lang w:eastAsia="en-US"/>
              </w:rPr>
              <w:t>3</w:t>
            </w:r>
          </w:p>
        </w:tc>
        <w:tc>
          <w:tcPr>
            <w:tcW w:w="445" w:type="pct"/>
            <w:shd w:val="clear" w:color="auto" w:fill="FFFF00"/>
          </w:tcPr>
          <w:p w14:paraId="25C9D3D9" w14:textId="77777777" w:rsidR="008D1B3F" w:rsidRPr="00327D1C" w:rsidRDefault="008D1B3F" w:rsidP="000A3F7C">
            <w:pPr>
              <w:spacing w:line="240" w:lineRule="auto"/>
              <w:jc w:val="center"/>
              <w:rPr>
                <w:rFonts w:eastAsiaTheme="minorHAnsi" w:cs="Arial"/>
                <w:sz w:val="18"/>
                <w:szCs w:val="18"/>
                <w:highlight w:val="yellow"/>
                <w:lang w:eastAsia="en-US"/>
              </w:rPr>
            </w:pPr>
          </w:p>
        </w:tc>
      </w:tr>
    </w:tbl>
    <w:p w14:paraId="4C249393" w14:textId="77777777" w:rsidR="008D1B3F" w:rsidRDefault="008D1B3F" w:rsidP="005C1905">
      <w:pPr>
        <w:rPr>
          <w:rFonts w:cs="Arial"/>
        </w:rPr>
      </w:pPr>
      <w:bookmarkStart w:id="1286" w:name="_Toc453943075"/>
      <w:bookmarkStart w:id="1287" w:name="_Toc463898243"/>
      <w:bookmarkStart w:id="1288" w:name="_Toc472330357"/>
      <w:bookmarkStart w:id="1289" w:name="_Toc523415171"/>
      <w:bookmarkStart w:id="1290" w:name="_Toc523417542"/>
      <w:bookmarkStart w:id="1291" w:name="_Toc523850173"/>
      <w:bookmarkStart w:id="1292" w:name="_Toc523857329"/>
      <w:bookmarkStart w:id="1293" w:name="_Toc524462566"/>
    </w:p>
    <w:p w14:paraId="323E50C9" w14:textId="75E50301" w:rsidR="008D1B3F" w:rsidRPr="00327D1C" w:rsidRDefault="00FF6F09" w:rsidP="008D1B3F">
      <w:pPr>
        <w:pStyle w:val="Titre2"/>
        <w:rPr>
          <w:rFonts w:cs="Arial"/>
        </w:rPr>
      </w:pPr>
      <w:bookmarkStart w:id="1294" w:name="_Toc531434262"/>
      <w:bookmarkStart w:id="1295" w:name="_Toc535244635"/>
      <w:r>
        <w:rPr>
          <w:rFonts w:cs="Arial"/>
        </w:rPr>
        <w:t>9</w:t>
      </w:r>
      <w:r w:rsidR="008D1B3F">
        <w:rPr>
          <w:rFonts w:cs="Arial"/>
        </w:rPr>
        <w:t>.17</w:t>
      </w:r>
      <w:r w:rsidR="008D1B3F" w:rsidRPr="00327D1C">
        <w:rPr>
          <w:rFonts w:cs="Arial"/>
        </w:rPr>
        <w:t>. Mesures générales de prévention et de minimisation des risques pendant l’exploitation</w:t>
      </w:r>
      <w:bookmarkEnd w:id="1294"/>
      <w:bookmarkEnd w:id="1295"/>
      <w:r w:rsidR="008D1B3F" w:rsidRPr="00327D1C">
        <w:rPr>
          <w:rFonts w:cs="Arial"/>
        </w:rPr>
        <w:t xml:space="preserve"> </w:t>
      </w:r>
      <w:bookmarkEnd w:id="1286"/>
      <w:bookmarkEnd w:id="1287"/>
      <w:bookmarkEnd w:id="1288"/>
      <w:bookmarkEnd w:id="1289"/>
      <w:bookmarkEnd w:id="1290"/>
      <w:bookmarkEnd w:id="1291"/>
      <w:bookmarkEnd w:id="1292"/>
      <w:bookmarkEnd w:id="1293"/>
      <w:r w:rsidR="008D1B3F" w:rsidRPr="00327D1C">
        <w:rPr>
          <w:rFonts w:cs="Arial"/>
        </w:rPr>
        <w:t xml:space="preserve"> </w:t>
      </w:r>
    </w:p>
    <w:p w14:paraId="1BADF574" w14:textId="77777777" w:rsidR="008D1B3F" w:rsidRPr="00327D1C" w:rsidRDefault="008D1B3F" w:rsidP="008D1B3F">
      <w:pPr>
        <w:rPr>
          <w:rFonts w:cs="Arial"/>
        </w:rPr>
      </w:pPr>
      <w:r w:rsidRPr="00327D1C">
        <w:rPr>
          <w:rFonts w:cs="Arial"/>
        </w:rPr>
        <w:t xml:space="preserve">Les mesures de prévention sont prises par le MO vis-à-vis des prestataires pendant la phase d’exploitation. Elles devraient théoriquement être adaptées aux risques liés aux activités  et listées dans un document du type Plan Hygiène Santé et Sécurité (PHSS) ou des clauses de prescriptions  environnementales et sociales contenues dans les cahiers de charge de la société prestataire. </w:t>
      </w:r>
    </w:p>
    <w:p w14:paraId="7BAE3316" w14:textId="77777777" w:rsidR="008D1B3F" w:rsidRPr="00327D1C" w:rsidRDefault="008D1B3F" w:rsidP="008D1B3F">
      <w:pPr>
        <w:rPr>
          <w:rFonts w:cs="Arial"/>
        </w:rPr>
      </w:pPr>
      <w:r w:rsidRPr="00327D1C">
        <w:rPr>
          <w:rFonts w:cs="Arial"/>
        </w:rPr>
        <w:t xml:space="preserve">Les mesures devraient concerner notamment : </w:t>
      </w:r>
    </w:p>
    <w:p w14:paraId="64EACBED" w14:textId="77777777" w:rsidR="008D1B3F" w:rsidRPr="00327D1C" w:rsidRDefault="008D1B3F" w:rsidP="008D1B3F">
      <w:pPr>
        <w:numPr>
          <w:ilvl w:val="0"/>
          <w:numId w:val="169"/>
        </w:numPr>
        <w:ind w:hanging="670"/>
        <w:rPr>
          <w:rFonts w:cs="Arial"/>
        </w:rPr>
      </w:pPr>
      <w:r w:rsidRPr="00327D1C">
        <w:rPr>
          <w:rFonts w:cs="Arial"/>
        </w:rPr>
        <w:t>les équipements de protection individuelle et collective ;</w:t>
      </w:r>
    </w:p>
    <w:p w14:paraId="1E9E2362" w14:textId="77777777" w:rsidR="008D1B3F" w:rsidRPr="00327D1C" w:rsidRDefault="008D1B3F" w:rsidP="008D1B3F">
      <w:pPr>
        <w:numPr>
          <w:ilvl w:val="0"/>
          <w:numId w:val="169"/>
        </w:numPr>
        <w:ind w:hanging="670"/>
        <w:rPr>
          <w:rFonts w:cs="Arial"/>
        </w:rPr>
      </w:pPr>
      <w:r w:rsidRPr="00327D1C">
        <w:rPr>
          <w:rFonts w:cs="Arial"/>
        </w:rPr>
        <w:t>la prévention en termes de santé et d’hygiène du personnel ;</w:t>
      </w:r>
    </w:p>
    <w:p w14:paraId="33C029BD" w14:textId="77777777" w:rsidR="008D1B3F" w:rsidRPr="00327D1C" w:rsidRDefault="008D1B3F" w:rsidP="008D1B3F">
      <w:pPr>
        <w:numPr>
          <w:ilvl w:val="0"/>
          <w:numId w:val="169"/>
        </w:numPr>
        <w:ind w:hanging="670"/>
        <w:rPr>
          <w:rFonts w:cs="Arial"/>
        </w:rPr>
      </w:pPr>
      <w:r w:rsidRPr="00327D1C">
        <w:rPr>
          <w:rFonts w:cs="Arial"/>
        </w:rPr>
        <w:t>la communication, la formation et l’évaluation des mesures prises pour limiter les risques ;</w:t>
      </w:r>
    </w:p>
    <w:p w14:paraId="6E0E07E8" w14:textId="77777777" w:rsidR="008D1B3F" w:rsidRPr="00327D1C" w:rsidRDefault="008D1B3F" w:rsidP="008D1B3F">
      <w:pPr>
        <w:numPr>
          <w:ilvl w:val="0"/>
          <w:numId w:val="169"/>
        </w:numPr>
        <w:ind w:hanging="670"/>
        <w:rPr>
          <w:rFonts w:cs="Arial"/>
        </w:rPr>
      </w:pPr>
      <w:r w:rsidRPr="00327D1C">
        <w:rPr>
          <w:rFonts w:cs="Arial"/>
        </w:rPr>
        <w:t>l’organisation des secours ;</w:t>
      </w:r>
    </w:p>
    <w:p w14:paraId="2B523DBA" w14:textId="77777777" w:rsidR="008D1B3F" w:rsidRPr="00674774" w:rsidRDefault="008D1B3F" w:rsidP="008D1B3F">
      <w:pPr>
        <w:numPr>
          <w:ilvl w:val="0"/>
          <w:numId w:val="169"/>
        </w:numPr>
        <w:ind w:hanging="670"/>
        <w:rPr>
          <w:rFonts w:cs="Arial"/>
        </w:rPr>
      </w:pPr>
      <w:r w:rsidRPr="00327D1C">
        <w:rPr>
          <w:rFonts w:cs="Arial"/>
        </w:rPr>
        <w:t>la prévention des risques de noyade.</w:t>
      </w:r>
      <w:r w:rsidRPr="00674774">
        <w:rPr>
          <w:rFonts w:cs="Arial"/>
        </w:rPr>
        <w:br w:type="page"/>
      </w:r>
    </w:p>
    <w:p w14:paraId="0D16D85F" w14:textId="44957B5C" w:rsidR="008D1B3F" w:rsidRPr="00070632" w:rsidRDefault="00FF6F09" w:rsidP="008D1B3F">
      <w:pPr>
        <w:pStyle w:val="Titre1"/>
      </w:pPr>
      <w:bookmarkStart w:id="1296" w:name="_Toc531434263"/>
      <w:bookmarkStart w:id="1297" w:name="_Toc535244636"/>
      <w:bookmarkStart w:id="1298" w:name="_Toc523415172"/>
      <w:bookmarkStart w:id="1299" w:name="_Toc523417543"/>
      <w:bookmarkStart w:id="1300" w:name="_Toc523758633"/>
      <w:bookmarkStart w:id="1301" w:name="_Toc523850174"/>
      <w:bookmarkStart w:id="1302" w:name="_Toc523850219"/>
      <w:bookmarkStart w:id="1303" w:name="_Toc523857330"/>
      <w:bookmarkStart w:id="1304" w:name="_Toc523858023"/>
      <w:bookmarkStart w:id="1305" w:name="_Toc524452969"/>
      <w:bookmarkStart w:id="1306" w:name="_Toc524462567"/>
      <w:bookmarkStart w:id="1307" w:name="_Hlk524333861"/>
      <w:r>
        <w:t>10</w:t>
      </w:r>
      <w:r w:rsidR="008D1B3F" w:rsidRPr="00070632">
        <w:t>. Plan de communication du Projet d’Assainissement pluvial de la ville de Cotonou</w:t>
      </w:r>
      <w:bookmarkEnd w:id="1296"/>
      <w:bookmarkEnd w:id="1297"/>
      <w:r w:rsidR="008D1B3F" w:rsidRPr="00070632">
        <w:t> </w:t>
      </w:r>
      <w:bookmarkEnd w:id="1298"/>
      <w:bookmarkEnd w:id="1299"/>
      <w:bookmarkEnd w:id="1300"/>
      <w:bookmarkEnd w:id="1301"/>
      <w:bookmarkEnd w:id="1302"/>
      <w:bookmarkEnd w:id="1303"/>
      <w:bookmarkEnd w:id="1304"/>
      <w:bookmarkEnd w:id="1305"/>
      <w:bookmarkEnd w:id="1306"/>
      <w:r w:rsidR="008D1B3F">
        <w:t xml:space="preserve"> </w:t>
      </w:r>
    </w:p>
    <w:bookmarkEnd w:id="1307"/>
    <w:p w14:paraId="40777925" w14:textId="77777777" w:rsidR="008D1B3F" w:rsidRPr="00327D1C" w:rsidRDefault="008D1B3F" w:rsidP="008D1B3F">
      <w:pPr>
        <w:spacing w:before="120" w:after="120"/>
        <w:rPr>
          <w:rFonts w:cs="Arial"/>
        </w:rPr>
      </w:pPr>
      <w:r w:rsidRPr="00327D1C">
        <w:rPr>
          <w:rFonts w:cs="Arial"/>
        </w:rPr>
        <w:t>En exécution des recommandations de la Banque Mondiale (BM) et de ses Partenaires Techniques et Financiers (PTF), une organisation est mise en place pour</w:t>
      </w:r>
      <w:r w:rsidRPr="00327D1C">
        <w:rPr>
          <w:rFonts w:eastAsia="Times New Roman" w:cs="Arial"/>
          <w:lang w:eastAsia="fr-FR"/>
        </w:rPr>
        <w:t xml:space="preserve"> activer les publics cibles</w:t>
      </w:r>
      <w:r w:rsidRPr="00327D1C">
        <w:rPr>
          <w:rFonts w:cs="Arial"/>
        </w:rPr>
        <w:t xml:space="preserve">. Il sera essentiellement question de facilité l’adhésion et l’implication des populations affectées ou impactées par le projet d’assainissement pluvial de la ville de Cotonou. </w:t>
      </w:r>
    </w:p>
    <w:p w14:paraId="426F68F7" w14:textId="77777777" w:rsidR="008D1B3F" w:rsidRPr="00327D1C" w:rsidRDefault="008D1B3F" w:rsidP="008D1B3F">
      <w:pPr>
        <w:rPr>
          <w:rFonts w:cs="Arial"/>
        </w:rPr>
      </w:pPr>
      <w:r w:rsidRPr="00327D1C">
        <w:rPr>
          <w:rFonts w:cs="Arial"/>
        </w:rPr>
        <w:t>Pour y parvenir, il est  élaboré</w:t>
      </w:r>
      <w:r w:rsidRPr="00327D1C">
        <w:rPr>
          <w:rFonts w:cs="Arial"/>
          <w:lang w:eastAsia="fr-FR"/>
        </w:rPr>
        <w:t xml:space="preserve"> un plan de communication </w:t>
      </w:r>
      <w:r w:rsidRPr="00327D1C">
        <w:rPr>
          <w:rFonts w:cs="Arial"/>
          <w:bCs/>
          <w:lang w:eastAsia="fr-FR"/>
        </w:rPr>
        <w:t>cohérent, efficace et</w:t>
      </w:r>
      <w:r w:rsidRPr="00327D1C">
        <w:rPr>
          <w:rFonts w:cs="Arial"/>
          <w:lang w:eastAsia="fr-FR"/>
        </w:rPr>
        <w:t xml:space="preserve"> sur mesure par rapport à la ville de Cotonou, en tenant compte des activités à haut risque.</w:t>
      </w:r>
      <w:r w:rsidRPr="00327D1C">
        <w:rPr>
          <w:rFonts w:cs="Arial"/>
        </w:rPr>
        <w:t xml:space="preserve"> Autrement dit, il s’agit de </w:t>
      </w:r>
      <w:r w:rsidRPr="00327D1C">
        <w:rPr>
          <w:rFonts w:cs="Arial"/>
          <w:lang w:eastAsia="fr-FR"/>
        </w:rPr>
        <w:t>regrouper l’</w:t>
      </w:r>
      <w:r w:rsidRPr="00327D1C">
        <w:rPr>
          <w:rFonts w:cs="Arial"/>
          <w:bCs/>
          <w:lang w:eastAsia="fr-FR"/>
        </w:rPr>
        <w:t>ensemble des outils et actions de communication à mettre en place sur la période, pour</w:t>
      </w:r>
      <w:r w:rsidRPr="00327D1C">
        <w:rPr>
          <w:rFonts w:cs="Arial"/>
        </w:rPr>
        <w:t xml:space="preserve"> faciliter la rétroaction entre  les différentes parties prenantes du projet : la Banque Mondiale et autres PTF impliqués dans le projet, le Ministère chargé du cadre de vie, le Maitre d’Ouvrage, le Maitre d’Ouvrage délégué, la Mission de Contrôle et de Surveillance des Travaux, les entreprises adjudicataires des travaux, les autorités politico-administratives, les populations bénéficiaires des ouvrages, notamment celles affectées par le projet (PAP). </w:t>
      </w:r>
    </w:p>
    <w:p w14:paraId="471AB47B" w14:textId="544FCA28" w:rsidR="008D1B3F" w:rsidRPr="00334061" w:rsidRDefault="00FF6F09" w:rsidP="008D1B3F">
      <w:pPr>
        <w:pStyle w:val="Titre2"/>
        <w:spacing w:before="120" w:after="120"/>
        <w:rPr>
          <w:rFonts w:eastAsiaTheme="minorHAnsi" w:cs="Arial"/>
        </w:rPr>
      </w:pPr>
      <w:bookmarkStart w:id="1308" w:name="_Toc531434264"/>
      <w:bookmarkStart w:id="1309" w:name="_Toc535244637"/>
      <w:bookmarkStart w:id="1310" w:name="_Toc523415173"/>
      <w:bookmarkStart w:id="1311" w:name="_Toc523417544"/>
      <w:bookmarkStart w:id="1312" w:name="_Toc523850175"/>
      <w:bookmarkStart w:id="1313" w:name="_Toc523857331"/>
      <w:bookmarkStart w:id="1314" w:name="_Toc524462568"/>
      <w:r w:rsidRPr="00334061">
        <w:rPr>
          <w:rFonts w:eastAsiaTheme="minorHAnsi" w:cs="Arial"/>
        </w:rPr>
        <w:t>10</w:t>
      </w:r>
      <w:r w:rsidR="008D1B3F" w:rsidRPr="00334061">
        <w:rPr>
          <w:rFonts w:eastAsiaTheme="minorHAnsi" w:cs="Arial"/>
        </w:rPr>
        <w:t>.1. Objectifs du plan de communication</w:t>
      </w:r>
      <w:bookmarkEnd w:id="1308"/>
      <w:bookmarkEnd w:id="1309"/>
      <w:r w:rsidR="008D1B3F" w:rsidRPr="00334061">
        <w:rPr>
          <w:rFonts w:eastAsiaTheme="minorHAnsi" w:cs="Arial"/>
        </w:rPr>
        <w:t xml:space="preserve"> </w:t>
      </w:r>
      <w:bookmarkEnd w:id="1310"/>
      <w:bookmarkEnd w:id="1311"/>
      <w:bookmarkEnd w:id="1312"/>
      <w:bookmarkEnd w:id="1313"/>
      <w:bookmarkEnd w:id="1314"/>
      <w:r w:rsidR="008D1B3F" w:rsidRPr="00334061">
        <w:rPr>
          <w:rFonts w:eastAsiaTheme="minorHAnsi" w:cs="Arial"/>
        </w:rPr>
        <w:t xml:space="preserve"> </w:t>
      </w:r>
    </w:p>
    <w:p w14:paraId="668AA9F9" w14:textId="77777777" w:rsidR="008D1B3F" w:rsidRPr="00327D1C" w:rsidRDefault="008D1B3F" w:rsidP="008D1B3F">
      <w:pPr>
        <w:spacing w:before="120" w:after="120"/>
        <w:rPr>
          <w:rFonts w:cs="Arial"/>
        </w:rPr>
      </w:pPr>
      <w:r w:rsidRPr="00327D1C">
        <w:rPr>
          <w:rFonts w:cs="Arial"/>
        </w:rPr>
        <w:t>De  son  intérêt  stratégique  et  du  nombre  d’acteurs  concernés,  la  réalisation  du  projet  d’assainissement pluvial de la ville de Cotonou nécessite de définir les modalités d’information et de communication pour l’ensemble des parties prenantes. À terme, un document définissant une stratégie de gestion de la communication est élaboré et mis en œuvre. Il vise à :</w:t>
      </w:r>
    </w:p>
    <w:p w14:paraId="70A7A6BF" w14:textId="77777777" w:rsidR="008D1B3F" w:rsidRPr="00327D1C" w:rsidRDefault="008D1B3F" w:rsidP="008D1B3F">
      <w:pPr>
        <w:pStyle w:val="Sansinterligne"/>
        <w:numPr>
          <w:ilvl w:val="0"/>
          <w:numId w:val="146"/>
        </w:numPr>
        <w:ind w:left="567"/>
        <w:rPr>
          <w:rFonts w:cs="Arial"/>
          <w:sz w:val="22"/>
        </w:rPr>
      </w:pPr>
      <w:r w:rsidRPr="00327D1C">
        <w:rPr>
          <w:rFonts w:cs="Arial"/>
          <w:sz w:val="22"/>
        </w:rPr>
        <w:t>établir une cartographie des parties prenantes (personnes, groupes et institutions) qui pourraient être concernées par le projet ou avoir une position influente ;</w:t>
      </w:r>
    </w:p>
    <w:p w14:paraId="6AB4DFCD" w14:textId="77777777" w:rsidR="008D1B3F" w:rsidRPr="00327D1C" w:rsidRDefault="008D1B3F" w:rsidP="008D1B3F">
      <w:pPr>
        <w:pStyle w:val="Sansinterligne"/>
        <w:numPr>
          <w:ilvl w:val="0"/>
          <w:numId w:val="146"/>
        </w:numPr>
        <w:ind w:left="567"/>
        <w:rPr>
          <w:rFonts w:cs="Arial"/>
          <w:sz w:val="22"/>
        </w:rPr>
      </w:pPr>
      <w:r w:rsidRPr="00327D1C">
        <w:rPr>
          <w:rFonts w:cs="Arial"/>
          <w:sz w:val="22"/>
        </w:rPr>
        <w:t>identifier les enjeux stratégiques en matière de communication, à la fois lors des travaux mais également en phase d’exploitation ;</w:t>
      </w:r>
    </w:p>
    <w:p w14:paraId="37FAA366" w14:textId="77777777" w:rsidR="008D1B3F" w:rsidRPr="00327D1C" w:rsidRDefault="008D1B3F" w:rsidP="008D1B3F">
      <w:pPr>
        <w:pStyle w:val="Sansinterligne"/>
        <w:numPr>
          <w:ilvl w:val="0"/>
          <w:numId w:val="146"/>
        </w:numPr>
        <w:ind w:left="567"/>
        <w:rPr>
          <w:rFonts w:cs="Arial"/>
          <w:sz w:val="22"/>
        </w:rPr>
      </w:pPr>
      <w:r w:rsidRPr="00327D1C">
        <w:rPr>
          <w:rFonts w:cs="Arial"/>
          <w:sz w:val="22"/>
        </w:rPr>
        <w:t>décliner de manière opérationnelle un plan d’actions en adéquation avec les 3 enjeux identifiés (faire connaître le projet, faciliter et organiser la communication entre parties prenantes  internes, informer  et  associer  les  parties  prenantes  externes, déployer  une communication externe «sécurité lors des travaux et durabilité dans la gestion, utilisation des ouvrages »).</w:t>
      </w:r>
    </w:p>
    <w:p w14:paraId="255B576C" w14:textId="77777777" w:rsidR="008D1B3F" w:rsidRPr="00327D1C" w:rsidRDefault="008D1B3F" w:rsidP="008D1B3F">
      <w:pPr>
        <w:rPr>
          <w:rFonts w:cs="Arial"/>
        </w:rPr>
      </w:pPr>
      <w:r w:rsidRPr="00327D1C">
        <w:rPr>
          <w:rFonts w:cs="Arial"/>
        </w:rPr>
        <w:t>Il a vocation à être porté et mis à jour par le Maître d’Ouvrage tout au long de la durée de vie du projet.</w:t>
      </w:r>
    </w:p>
    <w:p w14:paraId="3C359C22" w14:textId="19518DC7" w:rsidR="008D1B3F" w:rsidRPr="00327D1C" w:rsidRDefault="00FF6F09" w:rsidP="008D1B3F">
      <w:pPr>
        <w:pStyle w:val="Titre2"/>
        <w:spacing w:before="120" w:after="120"/>
        <w:rPr>
          <w:rFonts w:cs="Arial"/>
        </w:rPr>
      </w:pPr>
      <w:bookmarkStart w:id="1315" w:name="_Toc531434265"/>
      <w:bookmarkStart w:id="1316" w:name="_Toc535244638"/>
      <w:bookmarkStart w:id="1317" w:name="_Toc523415174"/>
      <w:bookmarkStart w:id="1318" w:name="_Toc523417545"/>
      <w:bookmarkStart w:id="1319" w:name="_Toc523850176"/>
      <w:bookmarkStart w:id="1320" w:name="_Toc523857332"/>
      <w:bookmarkStart w:id="1321" w:name="_Toc524462569"/>
      <w:r>
        <w:rPr>
          <w:rFonts w:cs="Arial"/>
        </w:rPr>
        <w:t>10</w:t>
      </w:r>
      <w:r w:rsidR="008D1B3F" w:rsidRPr="00327D1C">
        <w:rPr>
          <w:rFonts w:cs="Arial"/>
        </w:rPr>
        <w:t>.2. Identification des parties prenantes du projet</w:t>
      </w:r>
      <w:bookmarkEnd w:id="1315"/>
      <w:bookmarkEnd w:id="1316"/>
      <w:r w:rsidR="008D1B3F" w:rsidRPr="00327D1C">
        <w:rPr>
          <w:rFonts w:cs="Arial"/>
        </w:rPr>
        <w:t xml:space="preserve"> </w:t>
      </w:r>
      <w:bookmarkEnd w:id="1317"/>
      <w:bookmarkEnd w:id="1318"/>
      <w:bookmarkEnd w:id="1319"/>
      <w:bookmarkEnd w:id="1320"/>
      <w:bookmarkEnd w:id="1321"/>
      <w:r w:rsidR="008D1B3F" w:rsidRPr="00327D1C">
        <w:rPr>
          <w:rFonts w:cs="Arial"/>
        </w:rPr>
        <w:t xml:space="preserve"> </w:t>
      </w:r>
    </w:p>
    <w:p w14:paraId="6FB38C48" w14:textId="77777777" w:rsidR="008D1B3F" w:rsidRPr="00674774" w:rsidRDefault="008D1B3F" w:rsidP="008D1B3F">
      <w:pPr>
        <w:spacing w:before="120" w:after="120"/>
        <w:rPr>
          <w:rFonts w:cs="Arial"/>
          <w:sz w:val="20"/>
          <w:szCs w:val="20"/>
        </w:rPr>
      </w:pPr>
      <w:r w:rsidRPr="00327D1C">
        <w:rPr>
          <w:rFonts w:cs="Arial"/>
          <w:szCs w:val="20"/>
        </w:rPr>
        <w:t>Conformément au tableau ci-après, les parties prenantes sont constituées des acteurs internes et externes du projet. Les parties prenantes internes correspondent pour l’essentiel aux PTF, Maitre d’Ouvrage, Maitre d’Ouvrage délégué, autorités gouvernementales, institutions impliquées dans le projet, etc. Les parties prenantes externes englobent les communautés et personnes affectées ou impactées par le projet, les autorités locales, les entreprises contractantes les ONGs compétentes, en matière d’environnement et de santé, etc.</w:t>
      </w:r>
      <w:bookmarkStart w:id="1322" w:name="_Toc523424646"/>
      <w:bookmarkStart w:id="1323" w:name="_Toc523582331"/>
      <w:bookmarkStart w:id="1324" w:name="_Toc524462748"/>
    </w:p>
    <w:p w14:paraId="56198E61" w14:textId="77777777" w:rsidR="008D1B3F" w:rsidRPr="00422D64" w:rsidRDefault="008D1B3F" w:rsidP="008D1B3F">
      <w:pPr>
        <w:spacing w:after="160" w:line="259" w:lineRule="auto"/>
        <w:jc w:val="center"/>
        <w:rPr>
          <w:rFonts w:cs="Arial"/>
          <w:color w:val="auto"/>
        </w:rPr>
      </w:pPr>
      <w:bookmarkStart w:id="1325" w:name="_Toc529249291"/>
      <w:bookmarkStart w:id="1326" w:name="_Toc533058630"/>
      <w:bookmarkStart w:id="1327" w:name="_Toc535237443"/>
      <w:r w:rsidRPr="00327D1C">
        <w:rPr>
          <w:rFonts w:cs="Arial"/>
          <w:b/>
        </w:rPr>
        <w:t>Tableau</w:t>
      </w:r>
      <w:r>
        <w:rPr>
          <w:rFonts w:cs="Arial"/>
          <w:b/>
          <w:noProof/>
        </w:rPr>
        <w:t xml:space="preserve">  </w:t>
      </w:r>
      <w:r w:rsidRPr="00647C4E">
        <w:rPr>
          <w:rFonts w:cs="Arial"/>
        </w:rPr>
        <w:fldChar w:fldCharType="begin"/>
      </w:r>
      <w:r w:rsidRPr="00647C4E">
        <w:rPr>
          <w:rFonts w:cs="Arial"/>
        </w:rPr>
        <w:instrText xml:space="preserve"> SEQ Tableau \* ARABIC </w:instrText>
      </w:r>
      <w:r w:rsidRPr="00647C4E">
        <w:rPr>
          <w:rFonts w:cs="Arial"/>
        </w:rPr>
        <w:fldChar w:fldCharType="separate"/>
      </w:r>
      <w:r w:rsidR="00D82CEC">
        <w:rPr>
          <w:rFonts w:cs="Arial"/>
          <w:noProof/>
        </w:rPr>
        <w:t>59</w:t>
      </w:r>
      <w:r w:rsidRPr="00647C4E">
        <w:rPr>
          <w:rFonts w:cs="Arial"/>
        </w:rPr>
        <w:fldChar w:fldCharType="end"/>
      </w:r>
      <w:r w:rsidRPr="00327D1C">
        <w:rPr>
          <w:rFonts w:cs="Arial"/>
          <w:b/>
          <w:color w:val="auto"/>
        </w:rPr>
        <w:t> </w:t>
      </w:r>
      <w:r w:rsidRPr="00422D64">
        <w:rPr>
          <w:rFonts w:cs="Arial"/>
          <w:color w:val="auto"/>
        </w:rPr>
        <w:t>: Liste les parties prenantes</w:t>
      </w:r>
      <w:bookmarkEnd w:id="1322"/>
      <w:bookmarkEnd w:id="1323"/>
      <w:bookmarkEnd w:id="1324"/>
      <w:bookmarkEnd w:id="1325"/>
      <w:bookmarkEnd w:id="1326"/>
      <w:bookmarkEnd w:id="1327"/>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5"/>
        <w:gridCol w:w="2306"/>
        <w:gridCol w:w="4248"/>
      </w:tblGrid>
      <w:tr w:rsidR="008D1B3F" w:rsidRPr="00327D1C" w14:paraId="10F33E02" w14:textId="77777777" w:rsidTr="000A3F7C">
        <w:trPr>
          <w:trHeight w:val="255"/>
          <w:jc w:val="center"/>
        </w:trPr>
        <w:tc>
          <w:tcPr>
            <w:tcW w:w="2655"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2D78128E" w14:textId="77777777" w:rsidR="008D1B3F" w:rsidRPr="00327D1C" w:rsidRDefault="008D1B3F" w:rsidP="000A3F7C">
            <w:pPr>
              <w:spacing w:line="240" w:lineRule="auto"/>
              <w:rPr>
                <w:rFonts w:cs="Arial"/>
                <w:b/>
                <w:sz w:val="20"/>
                <w:szCs w:val="20"/>
              </w:rPr>
            </w:pPr>
            <w:r w:rsidRPr="00327D1C">
              <w:rPr>
                <w:rFonts w:cs="Arial"/>
                <w:b/>
                <w:sz w:val="20"/>
                <w:szCs w:val="20"/>
              </w:rPr>
              <w:t>Entités</w:t>
            </w:r>
          </w:p>
        </w:tc>
        <w:tc>
          <w:tcPr>
            <w:tcW w:w="2306"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726C99F7" w14:textId="77777777" w:rsidR="008D1B3F" w:rsidRPr="00327D1C" w:rsidRDefault="008D1B3F" w:rsidP="000A3F7C">
            <w:pPr>
              <w:spacing w:line="240" w:lineRule="auto"/>
              <w:rPr>
                <w:rFonts w:cs="Arial"/>
                <w:b/>
                <w:sz w:val="20"/>
                <w:szCs w:val="20"/>
              </w:rPr>
            </w:pPr>
            <w:r w:rsidRPr="00327D1C">
              <w:rPr>
                <w:rFonts w:cs="Arial"/>
                <w:b/>
                <w:sz w:val="20"/>
                <w:szCs w:val="20"/>
              </w:rPr>
              <w:t>Fonctions</w:t>
            </w:r>
          </w:p>
        </w:tc>
        <w:tc>
          <w:tcPr>
            <w:tcW w:w="4248"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4B5B8467" w14:textId="77777777" w:rsidR="008D1B3F" w:rsidRPr="00327D1C" w:rsidRDefault="008D1B3F" w:rsidP="000A3F7C">
            <w:pPr>
              <w:spacing w:line="240" w:lineRule="auto"/>
              <w:rPr>
                <w:rFonts w:cs="Arial"/>
                <w:b/>
                <w:sz w:val="20"/>
                <w:szCs w:val="20"/>
              </w:rPr>
            </w:pPr>
            <w:r w:rsidRPr="00327D1C">
              <w:rPr>
                <w:rFonts w:cs="Arial"/>
                <w:b/>
                <w:sz w:val="20"/>
                <w:szCs w:val="20"/>
              </w:rPr>
              <w:t>Commentaires</w:t>
            </w:r>
          </w:p>
        </w:tc>
      </w:tr>
      <w:tr w:rsidR="008D1B3F" w:rsidRPr="00327D1C" w14:paraId="0607829B" w14:textId="77777777" w:rsidTr="000A3F7C">
        <w:trPr>
          <w:trHeight w:val="255"/>
          <w:jc w:val="center"/>
        </w:trPr>
        <w:tc>
          <w:tcPr>
            <w:tcW w:w="9209" w:type="dxa"/>
            <w:gridSpan w:val="3"/>
            <w:tcBorders>
              <w:top w:val="single" w:sz="4" w:space="0" w:color="auto"/>
              <w:left w:val="single" w:sz="4" w:space="0" w:color="auto"/>
              <w:bottom w:val="single" w:sz="4" w:space="0" w:color="auto"/>
              <w:right w:val="single" w:sz="4" w:space="0" w:color="auto"/>
            </w:tcBorders>
            <w:shd w:val="clear" w:color="auto" w:fill="FFFFCC"/>
            <w:hideMark/>
          </w:tcPr>
          <w:p w14:paraId="5E9E9D5B" w14:textId="77777777" w:rsidR="008D1B3F" w:rsidRPr="00327D1C" w:rsidRDefault="008D1B3F" w:rsidP="000A3F7C">
            <w:pPr>
              <w:spacing w:line="240" w:lineRule="auto"/>
              <w:jc w:val="center"/>
              <w:rPr>
                <w:rFonts w:cs="Arial"/>
                <w:sz w:val="20"/>
                <w:szCs w:val="20"/>
              </w:rPr>
            </w:pPr>
            <w:r w:rsidRPr="00327D1C">
              <w:rPr>
                <w:rFonts w:cs="Arial"/>
                <w:sz w:val="20"/>
                <w:szCs w:val="20"/>
              </w:rPr>
              <w:t>Les parties prenantes internes</w:t>
            </w:r>
          </w:p>
        </w:tc>
      </w:tr>
      <w:tr w:rsidR="008D1B3F" w:rsidRPr="00327D1C" w14:paraId="6F68530C" w14:textId="77777777" w:rsidTr="000A3F7C">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692A1FEA" w14:textId="77777777" w:rsidR="008D1B3F" w:rsidRPr="00327D1C" w:rsidRDefault="008D1B3F" w:rsidP="000A3F7C">
            <w:pPr>
              <w:spacing w:line="240" w:lineRule="auto"/>
              <w:rPr>
                <w:rFonts w:cs="Arial"/>
                <w:sz w:val="20"/>
                <w:szCs w:val="20"/>
              </w:rPr>
            </w:pPr>
            <w:r w:rsidRPr="00327D1C">
              <w:rPr>
                <w:rFonts w:cs="Arial"/>
                <w:sz w:val="20"/>
                <w:szCs w:val="20"/>
              </w:rPr>
              <w:t xml:space="preserve">Banque mondiale et Partenaires financiers </w:t>
            </w:r>
          </w:p>
        </w:tc>
        <w:tc>
          <w:tcPr>
            <w:tcW w:w="2306" w:type="dxa"/>
            <w:tcBorders>
              <w:top w:val="single" w:sz="4" w:space="0" w:color="auto"/>
              <w:left w:val="single" w:sz="4" w:space="0" w:color="auto"/>
              <w:bottom w:val="single" w:sz="4" w:space="0" w:color="auto"/>
              <w:right w:val="single" w:sz="4" w:space="0" w:color="auto"/>
            </w:tcBorders>
            <w:hideMark/>
          </w:tcPr>
          <w:p w14:paraId="10174946" w14:textId="77777777" w:rsidR="008D1B3F" w:rsidRPr="00327D1C" w:rsidRDefault="008D1B3F" w:rsidP="000A3F7C">
            <w:pPr>
              <w:spacing w:line="240" w:lineRule="auto"/>
              <w:rPr>
                <w:rFonts w:cs="Arial"/>
                <w:sz w:val="20"/>
                <w:szCs w:val="20"/>
              </w:rPr>
            </w:pPr>
            <w:r w:rsidRPr="00327D1C">
              <w:rPr>
                <w:rFonts w:cs="Arial"/>
                <w:sz w:val="20"/>
                <w:szCs w:val="20"/>
              </w:rPr>
              <w:t xml:space="preserve">Financement et suivi évaluation du projet </w:t>
            </w:r>
          </w:p>
        </w:tc>
        <w:tc>
          <w:tcPr>
            <w:tcW w:w="4248" w:type="dxa"/>
            <w:tcBorders>
              <w:top w:val="single" w:sz="4" w:space="0" w:color="auto"/>
              <w:left w:val="single" w:sz="4" w:space="0" w:color="auto"/>
              <w:bottom w:val="single" w:sz="4" w:space="0" w:color="auto"/>
              <w:right w:val="single" w:sz="4" w:space="0" w:color="auto"/>
            </w:tcBorders>
          </w:tcPr>
          <w:p w14:paraId="6862C02B" w14:textId="77777777" w:rsidR="008D1B3F" w:rsidRPr="00327D1C" w:rsidRDefault="008D1B3F" w:rsidP="000A3F7C">
            <w:pPr>
              <w:pStyle w:val="NormalWeb"/>
              <w:spacing w:before="0" w:beforeAutospacing="0" w:after="0" w:afterAutospacing="0" w:line="240" w:lineRule="auto"/>
              <w:ind w:left="0"/>
              <w:rPr>
                <w:rFonts w:ascii="Arial" w:hAnsi="Arial" w:cs="Arial"/>
                <w:sz w:val="20"/>
                <w:szCs w:val="20"/>
              </w:rPr>
            </w:pPr>
            <w:r w:rsidRPr="00327D1C">
              <w:rPr>
                <w:rFonts w:ascii="Arial" w:hAnsi="Arial" w:cs="Arial"/>
                <w:sz w:val="20"/>
                <w:szCs w:val="20"/>
              </w:rPr>
              <w:t>Le financement et le suivi évaluation sont décomposés en tâches élémentaires à réaliser et consignés dans un planning.</w:t>
            </w:r>
          </w:p>
          <w:p w14:paraId="2F73253D" w14:textId="77777777" w:rsidR="008D1B3F" w:rsidRPr="00327D1C" w:rsidRDefault="008D1B3F" w:rsidP="000A3F7C">
            <w:pPr>
              <w:spacing w:line="240" w:lineRule="auto"/>
              <w:rPr>
                <w:rFonts w:cs="Arial"/>
                <w:i/>
                <w:sz w:val="20"/>
                <w:szCs w:val="20"/>
              </w:rPr>
            </w:pPr>
          </w:p>
        </w:tc>
      </w:tr>
      <w:tr w:rsidR="008D1B3F" w:rsidRPr="00327D1C" w14:paraId="3F2C8AF4" w14:textId="77777777" w:rsidTr="000A3F7C">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1046F4EA" w14:textId="77777777" w:rsidR="008D1B3F" w:rsidRPr="00327D1C" w:rsidRDefault="008D1B3F" w:rsidP="000A3F7C">
            <w:pPr>
              <w:spacing w:line="240" w:lineRule="auto"/>
              <w:rPr>
                <w:rFonts w:cs="Arial"/>
                <w:sz w:val="20"/>
                <w:szCs w:val="20"/>
              </w:rPr>
            </w:pPr>
            <w:r w:rsidRPr="00327D1C">
              <w:rPr>
                <w:rFonts w:cs="Arial"/>
                <w:sz w:val="20"/>
                <w:szCs w:val="20"/>
              </w:rPr>
              <w:t>Ministère du Cadre de Vie et du Développement durable  (MCVDD)</w:t>
            </w:r>
          </w:p>
        </w:tc>
        <w:tc>
          <w:tcPr>
            <w:tcW w:w="2306" w:type="dxa"/>
            <w:tcBorders>
              <w:top w:val="single" w:sz="4" w:space="0" w:color="auto"/>
              <w:left w:val="single" w:sz="4" w:space="0" w:color="auto"/>
              <w:bottom w:val="single" w:sz="4" w:space="0" w:color="auto"/>
              <w:right w:val="single" w:sz="4" w:space="0" w:color="auto"/>
            </w:tcBorders>
            <w:hideMark/>
          </w:tcPr>
          <w:p w14:paraId="0D2E6ABC" w14:textId="77777777" w:rsidR="008D1B3F" w:rsidRPr="00327D1C" w:rsidRDefault="008D1B3F" w:rsidP="000A3F7C">
            <w:pPr>
              <w:spacing w:line="240" w:lineRule="auto"/>
              <w:rPr>
                <w:rFonts w:cs="Arial"/>
                <w:sz w:val="20"/>
                <w:szCs w:val="20"/>
              </w:rPr>
            </w:pPr>
            <w:r w:rsidRPr="00327D1C">
              <w:rPr>
                <w:rFonts w:cs="Arial"/>
                <w:sz w:val="20"/>
                <w:szCs w:val="20"/>
              </w:rPr>
              <w:t>Maitre d’Ouvrage </w:t>
            </w:r>
          </w:p>
        </w:tc>
        <w:tc>
          <w:tcPr>
            <w:tcW w:w="4248" w:type="dxa"/>
            <w:tcBorders>
              <w:top w:val="single" w:sz="4" w:space="0" w:color="auto"/>
              <w:left w:val="single" w:sz="4" w:space="0" w:color="auto"/>
              <w:bottom w:val="single" w:sz="4" w:space="0" w:color="auto"/>
              <w:right w:val="single" w:sz="4" w:space="0" w:color="auto"/>
            </w:tcBorders>
          </w:tcPr>
          <w:p w14:paraId="48C16AD7" w14:textId="77777777" w:rsidR="008D1B3F" w:rsidRPr="00327D1C" w:rsidRDefault="008D1B3F" w:rsidP="000A3F7C">
            <w:pPr>
              <w:spacing w:line="240" w:lineRule="auto"/>
              <w:rPr>
                <w:rFonts w:cs="Arial"/>
                <w:sz w:val="20"/>
                <w:szCs w:val="20"/>
              </w:rPr>
            </w:pPr>
            <w:r w:rsidRPr="00327D1C">
              <w:rPr>
                <w:rFonts w:cs="Arial"/>
                <w:sz w:val="20"/>
                <w:szCs w:val="20"/>
              </w:rPr>
              <w:t xml:space="preserve">Après la décision de réaliser le projet, le MCVDD en assure le financement </w:t>
            </w:r>
          </w:p>
        </w:tc>
      </w:tr>
      <w:tr w:rsidR="008D1B3F" w:rsidRPr="00327D1C" w14:paraId="2F1A80FD" w14:textId="77777777" w:rsidTr="000A3F7C">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2ADB8C1B" w14:textId="77777777" w:rsidR="008D1B3F" w:rsidRPr="00327D1C" w:rsidRDefault="008D1B3F" w:rsidP="000A3F7C">
            <w:pPr>
              <w:spacing w:line="240" w:lineRule="auto"/>
              <w:rPr>
                <w:rFonts w:cs="Arial"/>
                <w:sz w:val="20"/>
                <w:szCs w:val="20"/>
              </w:rPr>
            </w:pPr>
            <w:r w:rsidRPr="00327D1C">
              <w:rPr>
                <w:rFonts w:cs="Arial"/>
                <w:sz w:val="20"/>
                <w:szCs w:val="20"/>
              </w:rPr>
              <w:t xml:space="preserve">Agence du Cadre de Vie et du Développement durable (ACVDD) </w:t>
            </w:r>
          </w:p>
        </w:tc>
        <w:tc>
          <w:tcPr>
            <w:tcW w:w="2306" w:type="dxa"/>
            <w:tcBorders>
              <w:top w:val="single" w:sz="4" w:space="0" w:color="auto"/>
              <w:left w:val="single" w:sz="4" w:space="0" w:color="auto"/>
              <w:bottom w:val="single" w:sz="4" w:space="0" w:color="auto"/>
              <w:right w:val="single" w:sz="4" w:space="0" w:color="auto"/>
            </w:tcBorders>
            <w:hideMark/>
          </w:tcPr>
          <w:p w14:paraId="439ABD01" w14:textId="77777777" w:rsidR="008D1B3F" w:rsidRPr="00327D1C" w:rsidRDefault="008D1B3F" w:rsidP="000A3F7C">
            <w:pPr>
              <w:spacing w:line="240" w:lineRule="auto"/>
              <w:rPr>
                <w:rFonts w:cs="Arial"/>
                <w:sz w:val="20"/>
                <w:szCs w:val="20"/>
              </w:rPr>
            </w:pPr>
            <w:r w:rsidRPr="00327D1C">
              <w:rPr>
                <w:rFonts w:cs="Arial"/>
                <w:sz w:val="20"/>
                <w:szCs w:val="20"/>
              </w:rPr>
              <w:t>Agence d’exécution du Maitre d’Ouvrage</w:t>
            </w:r>
          </w:p>
        </w:tc>
        <w:tc>
          <w:tcPr>
            <w:tcW w:w="4248" w:type="dxa"/>
            <w:tcBorders>
              <w:top w:val="single" w:sz="4" w:space="0" w:color="auto"/>
              <w:left w:val="single" w:sz="4" w:space="0" w:color="auto"/>
              <w:bottom w:val="single" w:sz="4" w:space="0" w:color="auto"/>
              <w:right w:val="single" w:sz="4" w:space="0" w:color="auto"/>
            </w:tcBorders>
          </w:tcPr>
          <w:p w14:paraId="225196FF" w14:textId="77777777" w:rsidR="008D1B3F" w:rsidRPr="00327D1C" w:rsidRDefault="008D1B3F" w:rsidP="000A3F7C">
            <w:pPr>
              <w:spacing w:line="240" w:lineRule="auto"/>
              <w:rPr>
                <w:rFonts w:cs="Arial"/>
                <w:sz w:val="20"/>
                <w:szCs w:val="20"/>
              </w:rPr>
            </w:pPr>
            <w:r w:rsidRPr="00327D1C">
              <w:rPr>
                <w:rFonts w:cs="Arial"/>
                <w:sz w:val="20"/>
                <w:szCs w:val="20"/>
              </w:rPr>
              <w:t>Le plan est exécuté en mode « Mix communicationnel ». Autrement dit, les actions sont menées par les services de l’ACVDD</w:t>
            </w:r>
          </w:p>
        </w:tc>
      </w:tr>
      <w:tr w:rsidR="008D1B3F" w:rsidRPr="00327D1C" w14:paraId="177E47E2" w14:textId="77777777" w:rsidTr="000A3F7C">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26D34746" w14:textId="77777777" w:rsidR="008D1B3F" w:rsidRPr="00327D1C" w:rsidRDefault="008D1B3F" w:rsidP="000A3F7C">
            <w:pPr>
              <w:spacing w:line="240" w:lineRule="auto"/>
              <w:rPr>
                <w:rFonts w:cs="Arial"/>
                <w:sz w:val="20"/>
                <w:szCs w:val="20"/>
              </w:rPr>
            </w:pPr>
            <w:r w:rsidRPr="00327D1C">
              <w:rPr>
                <w:rFonts w:cs="Arial"/>
                <w:sz w:val="20"/>
                <w:szCs w:val="20"/>
              </w:rPr>
              <w:t xml:space="preserve">AGETUR BENIN SA </w:t>
            </w:r>
          </w:p>
        </w:tc>
        <w:tc>
          <w:tcPr>
            <w:tcW w:w="2306" w:type="dxa"/>
            <w:tcBorders>
              <w:top w:val="single" w:sz="4" w:space="0" w:color="auto"/>
              <w:left w:val="single" w:sz="4" w:space="0" w:color="auto"/>
              <w:bottom w:val="single" w:sz="4" w:space="0" w:color="auto"/>
              <w:right w:val="single" w:sz="4" w:space="0" w:color="auto"/>
            </w:tcBorders>
            <w:hideMark/>
          </w:tcPr>
          <w:p w14:paraId="12620859" w14:textId="77777777" w:rsidR="008D1B3F" w:rsidRPr="00327D1C" w:rsidRDefault="008D1B3F" w:rsidP="000A3F7C">
            <w:pPr>
              <w:spacing w:line="240" w:lineRule="auto"/>
              <w:rPr>
                <w:rFonts w:cs="Arial"/>
                <w:sz w:val="20"/>
                <w:szCs w:val="20"/>
              </w:rPr>
            </w:pPr>
            <w:r w:rsidRPr="00327D1C">
              <w:rPr>
                <w:rFonts w:cs="Arial"/>
                <w:sz w:val="20"/>
                <w:szCs w:val="20"/>
              </w:rPr>
              <w:t>Maitre d’Ouvrage délégué</w:t>
            </w:r>
          </w:p>
        </w:tc>
        <w:tc>
          <w:tcPr>
            <w:tcW w:w="4248" w:type="dxa"/>
            <w:tcBorders>
              <w:top w:val="single" w:sz="4" w:space="0" w:color="auto"/>
              <w:left w:val="single" w:sz="4" w:space="0" w:color="auto"/>
              <w:bottom w:val="single" w:sz="4" w:space="0" w:color="auto"/>
              <w:right w:val="single" w:sz="4" w:space="0" w:color="auto"/>
            </w:tcBorders>
          </w:tcPr>
          <w:p w14:paraId="55E6EF7C" w14:textId="77777777" w:rsidR="008D1B3F" w:rsidRPr="00327D1C" w:rsidRDefault="008D1B3F" w:rsidP="000A3F7C">
            <w:pPr>
              <w:spacing w:line="240" w:lineRule="auto"/>
              <w:rPr>
                <w:rFonts w:cs="Arial"/>
                <w:sz w:val="20"/>
                <w:szCs w:val="20"/>
              </w:rPr>
            </w:pPr>
            <w:r w:rsidRPr="00327D1C">
              <w:rPr>
                <w:rFonts w:cs="Arial"/>
                <w:sz w:val="20"/>
                <w:szCs w:val="20"/>
              </w:rPr>
              <w:t>En mode « Maitre d’Ouvrage délégué », l’AGETUR BENIN SA prend la décision de réaliser le projet et en assure le financement</w:t>
            </w:r>
          </w:p>
        </w:tc>
      </w:tr>
      <w:tr w:rsidR="008D1B3F" w:rsidRPr="00327D1C" w14:paraId="230DBB8B" w14:textId="77777777" w:rsidTr="000A3F7C">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629868CA" w14:textId="77777777" w:rsidR="008D1B3F" w:rsidRPr="00327D1C" w:rsidRDefault="008D1B3F" w:rsidP="000A3F7C">
            <w:pPr>
              <w:spacing w:line="240" w:lineRule="auto"/>
              <w:rPr>
                <w:rFonts w:cs="Arial"/>
                <w:sz w:val="20"/>
                <w:szCs w:val="20"/>
              </w:rPr>
            </w:pPr>
            <w:r w:rsidRPr="00327D1C">
              <w:rPr>
                <w:rFonts w:cs="Arial"/>
                <w:sz w:val="20"/>
                <w:szCs w:val="20"/>
              </w:rPr>
              <w:t>Bureau d’Etudes ESPACE 2020</w:t>
            </w:r>
          </w:p>
        </w:tc>
        <w:tc>
          <w:tcPr>
            <w:tcW w:w="2306" w:type="dxa"/>
            <w:tcBorders>
              <w:top w:val="single" w:sz="4" w:space="0" w:color="auto"/>
              <w:left w:val="single" w:sz="4" w:space="0" w:color="auto"/>
              <w:bottom w:val="single" w:sz="4" w:space="0" w:color="auto"/>
              <w:right w:val="single" w:sz="4" w:space="0" w:color="auto"/>
            </w:tcBorders>
            <w:hideMark/>
          </w:tcPr>
          <w:p w14:paraId="0BF8F65C" w14:textId="77777777" w:rsidR="008D1B3F" w:rsidRPr="00327D1C" w:rsidRDefault="008D1B3F" w:rsidP="000A3F7C">
            <w:pPr>
              <w:spacing w:line="240" w:lineRule="auto"/>
              <w:rPr>
                <w:rFonts w:cs="Arial"/>
                <w:sz w:val="20"/>
                <w:szCs w:val="20"/>
              </w:rPr>
            </w:pPr>
            <w:r w:rsidRPr="00327D1C">
              <w:rPr>
                <w:rFonts w:cs="Arial"/>
                <w:sz w:val="20"/>
                <w:szCs w:val="20"/>
              </w:rPr>
              <w:t xml:space="preserve">Cabinet chargée des études environnementales et sociales </w:t>
            </w:r>
          </w:p>
        </w:tc>
        <w:tc>
          <w:tcPr>
            <w:tcW w:w="4248" w:type="dxa"/>
            <w:tcBorders>
              <w:top w:val="single" w:sz="4" w:space="0" w:color="auto"/>
              <w:left w:val="single" w:sz="4" w:space="0" w:color="auto"/>
              <w:bottom w:val="single" w:sz="4" w:space="0" w:color="auto"/>
              <w:right w:val="single" w:sz="4" w:space="0" w:color="auto"/>
            </w:tcBorders>
          </w:tcPr>
          <w:p w14:paraId="690FED41" w14:textId="77777777" w:rsidR="008D1B3F" w:rsidRPr="00327D1C" w:rsidRDefault="008D1B3F" w:rsidP="000A3F7C">
            <w:pPr>
              <w:spacing w:line="240" w:lineRule="auto"/>
              <w:rPr>
                <w:rFonts w:cs="Arial"/>
                <w:sz w:val="20"/>
                <w:szCs w:val="20"/>
              </w:rPr>
            </w:pPr>
            <w:r w:rsidRPr="00327D1C">
              <w:rPr>
                <w:rFonts w:cs="Arial"/>
                <w:sz w:val="20"/>
                <w:szCs w:val="20"/>
              </w:rPr>
              <w:t xml:space="preserve">Toutes les caractéristiques sociales et économiques propres à l’assainissement pluvial de la ville de Cotonou, font l’objet par le Bureau d’Etudes ESPACE 2020, de réflexion théorique et d’une recherche précise, destinées à une meilleure maîtrise de l’assainissement pluvial de la ville de Cotonou </w:t>
            </w:r>
          </w:p>
        </w:tc>
      </w:tr>
      <w:tr w:rsidR="008D1B3F" w:rsidRPr="00327D1C" w14:paraId="3DFC8C03" w14:textId="77777777" w:rsidTr="000A3F7C">
        <w:trPr>
          <w:trHeight w:val="1300"/>
          <w:jc w:val="center"/>
        </w:trPr>
        <w:tc>
          <w:tcPr>
            <w:tcW w:w="2655" w:type="dxa"/>
            <w:tcBorders>
              <w:top w:val="single" w:sz="4" w:space="0" w:color="auto"/>
              <w:left w:val="single" w:sz="4" w:space="0" w:color="auto"/>
              <w:bottom w:val="single" w:sz="4" w:space="0" w:color="auto"/>
              <w:right w:val="single" w:sz="4" w:space="0" w:color="auto"/>
            </w:tcBorders>
            <w:hideMark/>
          </w:tcPr>
          <w:p w14:paraId="60E090AC" w14:textId="77777777" w:rsidR="008D1B3F" w:rsidRPr="00327D1C" w:rsidRDefault="008D1B3F" w:rsidP="000A3F7C">
            <w:pPr>
              <w:spacing w:line="240" w:lineRule="auto"/>
              <w:rPr>
                <w:rFonts w:cs="Arial"/>
                <w:sz w:val="20"/>
                <w:szCs w:val="20"/>
              </w:rPr>
            </w:pPr>
            <w:r w:rsidRPr="00327D1C">
              <w:rPr>
                <w:rFonts w:cs="Arial"/>
                <w:sz w:val="20"/>
                <w:szCs w:val="20"/>
              </w:rPr>
              <w:t xml:space="preserve">Points focaux au niveau des ministères impliqués </w:t>
            </w:r>
          </w:p>
        </w:tc>
        <w:tc>
          <w:tcPr>
            <w:tcW w:w="2306" w:type="dxa"/>
            <w:tcBorders>
              <w:top w:val="single" w:sz="4" w:space="0" w:color="auto"/>
              <w:left w:val="single" w:sz="4" w:space="0" w:color="auto"/>
              <w:bottom w:val="single" w:sz="4" w:space="0" w:color="auto"/>
              <w:right w:val="single" w:sz="4" w:space="0" w:color="auto"/>
            </w:tcBorders>
            <w:hideMark/>
          </w:tcPr>
          <w:p w14:paraId="221AF3C6" w14:textId="77777777" w:rsidR="008D1B3F" w:rsidRPr="00327D1C" w:rsidRDefault="008D1B3F" w:rsidP="000A3F7C">
            <w:pPr>
              <w:spacing w:line="240" w:lineRule="auto"/>
              <w:rPr>
                <w:rFonts w:cs="Arial"/>
                <w:sz w:val="20"/>
                <w:szCs w:val="20"/>
              </w:rPr>
            </w:pPr>
            <w:r w:rsidRPr="00327D1C">
              <w:rPr>
                <w:rFonts w:cs="Arial"/>
                <w:sz w:val="20"/>
                <w:szCs w:val="20"/>
              </w:rPr>
              <w:t xml:space="preserve">Participation et implication dans les activités du projet relais pour informations sur le projet </w:t>
            </w:r>
          </w:p>
        </w:tc>
        <w:tc>
          <w:tcPr>
            <w:tcW w:w="4248" w:type="dxa"/>
            <w:tcBorders>
              <w:top w:val="single" w:sz="4" w:space="0" w:color="auto"/>
              <w:left w:val="single" w:sz="4" w:space="0" w:color="auto"/>
              <w:bottom w:val="single" w:sz="4" w:space="0" w:color="auto"/>
              <w:right w:val="single" w:sz="4" w:space="0" w:color="auto"/>
            </w:tcBorders>
          </w:tcPr>
          <w:p w14:paraId="7F06ABDF" w14:textId="77777777" w:rsidR="008D1B3F" w:rsidRPr="00327D1C" w:rsidRDefault="008D1B3F" w:rsidP="000A3F7C">
            <w:pPr>
              <w:spacing w:line="240" w:lineRule="auto"/>
              <w:rPr>
                <w:rFonts w:cs="Arial"/>
                <w:sz w:val="20"/>
                <w:szCs w:val="20"/>
              </w:rPr>
            </w:pPr>
            <w:r w:rsidRPr="00327D1C">
              <w:rPr>
                <w:rFonts w:cs="Arial"/>
                <w:sz w:val="20"/>
                <w:szCs w:val="20"/>
              </w:rPr>
              <w:t>En mode déconcentration et décentralisation, les points focaux constitués, forment le relais du Maitre d’Ouvrage, du Maitre d’Ouvrage délégué et de l’Agence d’exécution du Maitre d’Ouvrage</w:t>
            </w:r>
          </w:p>
        </w:tc>
      </w:tr>
      <w:tr w:rsidR="008D1B3F" w:rsidRPr="00327D1C" w14:paraId="6E444AEA" w14:textId="77777777" w:rsidTr="000A3F7C">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1C942EA0" w14:textId="77777777" w:rsidR="008D1B3F" w:rsidRPr="00327D1C" w:rsidRDefault="008D1B3F" w:rsidP="000A3F7C">
            <w:pPr>
              <w:spacing w:line="240" w:lineRule="auto"/>
              <w:rPr>
                <w:rFonts w:cs="Arial"/>
                <w:sz w:val="20"/>
                <w:szCs w:val="20"/>
              </w:rPr>
            </w:pPr>
            <w:r w:rsidRPr="00327D1C">
              <w:rPr>
                <w:rFonts w:cs="Arial"/>
                <w:sz w:val="20"/>
                <w:szCs w:val="20"/>
              </w:rPr>
              <w:t>Agence Béninoise pour l’Environnement (ABE)</w:t>
            </w:r>
          </w:p>
        </w:tc>
        <w:tc>
          <w:tcPr>
            <w:tcW w:w="2306" w:type="dxa"/>
            <w:tcBorders>
              <w:top w:val="single" w:sz="4" w:space="0" w:color="auto"/>
              <w:left w:val="single" w:sz="4" w:space="0" w:color="auto"/>
              <w:bottom w:val="single" w:sz="4" w:space="0" w:color="auto"/>
              <w:right w:val="single" w:sz="4" w:space="0" w:color="auto"/>
            </w:tcBorders>
            <w:hideMark/>
          </w:tcPr>
          <w:p w14:paraId="7BCD7A4D" w14:textId="77777777" w:rsidR="008D1B3F" w:rsidRPr="00327D1C" w:rsidRDefault="008D1B3F" w:rsidP="000A3F7C">
            <w:pPr>
              <w:spacing w:line="240" w:lineRule="auto"/>
              <w:rPr>
                <w:rFonts w:cs="Arial"/>
                <w:sz w:val="20"/>
                <w:szCs w:val="20"/>
              </w:rPr>
            </w:pPr>
            <w:r w:rsidRPr="00327D1C">
              <w:rPr>
                <w:rFonts w:cs="Arial"/>
                <w:sz w:val="20"/>
                <w:szCs w:val="20"/>
              </w:rPr>
              <w:t xml:space="preserve">Approbation des études environnementales et sociales </w:t>
            </w:r>
          </w:p>
          <w:p w14:paraId="14D9D56F" w14:textId="77777777" w:rsidR="008D1B3F" w:rsidRPr="00327D1C" w:rsidRDefault="008D1B3F" w:rsidP="000A3F7C">
            <w:pPr>
              <w:spacing w:line="240" w:lineRule="auto"/>
              <w:ind w:firstLine="34"/>
              <w:rPr>
                <w:rFonts w:cs="Arial"/>
                <w:sz w:val="20"/>
                <w:szCs w:val="20"/>
              </w:rPr>
            </w:pPr>
            <w:r w:rsidRPr="00327D1C">
              <w:rPr>
                <w:rFonts w:cs="Arial"/>
                <w:sz w:val="20"/>
                <w:szCs w:val="20"/>
              </w:rPr>
              <w:t xml:space="preserve">surveillance et suivi environnemental et social du projet </w:t>
            </w:r>
          </w:p>
        </w:tc>
        <w:tc>
          <w:tcPr>
            <w:tcW w:w="4248" w:type="dxa"/>
            <w:tcBorders>
              <w:top w:val="single" w:sz="4" w:space="0" w:color="auto"/>
              <w:left w:val="single" w:sz="4" w:space="0" w:color="auto"/>
              <w:bottom w:val="single" w:sz="4" w:space="0" w:color="auto"/>
              <w:right w:val="single" w:sz="4" w:space="0" w:color="auto"/>
            </w:tcBorders>
          </w:tcPr>
          <w:p w14:paraId="03DDC7BD" w14:textId="77777777" w:rsidR="008D1B3F" w:rsidRPr="00327D1C" w:rsidRDefault="008D1B3F" w:rsidP="000A3F7C">
            <w:pPr>
              <w:spacing w:line="240" w:lineRule="auto"/>
              <w:rPr>
                <w:rFonts w:cs="Arial"/>
                <w:sz w:val="20"/>
                <w:szCs w:val="20"/>
              </w:rPr>
            </w:pPr>
            <w:r w:rsidRPr="00327D1C">
              <w:rPr>
                <w:rFonts w:cs="Arial"/>
                <w:sz w:val="20"/>
                <w:szCs w:val="20"/>
              </w:rPr>
              <w:t>Avant leur mise en œuvre, toutes les  études relatives aux caractéristiques sociales et économiques propres à l’assainissement pluvial de la ville de Cotonou, sont approuvées par l’ABE</w:t>
            </w:r>
          </w:p>
        </w:tc>
      </w:tr>
      <w:tr w:rsidR="008D1B3F" w:rsidRPr="00327D1C" w14:paraId="50A7C381" w14:textId="77777777" w:rsidTr="000A3F7C">
        <w:trPr>
          <w:trHeight w:val="255"/>
          <w:jc w:val="center"/>
        </w:trPr>
        <w:tc>
          <w:tcPr>
            <w:tcW w:w="9209" w:type="dxa"/>
            <w:gridSpan w:val="3"/>
            <w:tcBorders>
              <w:top w:val="single" w:sz="4" w:space="0" w:color="auto"/>
              <w:left w:val="single" w:sz="4" w:space="0" w:color="auto"/>
              <w:bottom w:val="single" w:sz="4" w:space="0" w:color="auto"/>
              <w:right w:val="single" w:sz="4" w:space="0" w:color="auto"/>
            </w:tcBorders>
            <w:shd w:val="clear" w:color="auto" w:fill="FFFFCC"/>
            <w:hideMark/>
          </w:tcPr>
          <w:p w14:paraId="4CFAE81F" w14:textId="77777777" w:rsidR="008D1B3F" w:rsidRPr="00327D1C" w:rsidRDefault="008D1B3F" w:rsidP="000A3F7C">
            <w:pPr>
              <w:spacing w:line="240" w:lineRule="auto"/>
              <w:jc w:val="center"/>
              <w:rPr>
                <w:rFonts w:cs="Arial"/>
                <w:sz w:val="20"/>
                <w:szCs w:val="20"/>
              </w:rPr>
            </w:pPr>
            <w:r w:rsidRPr="00327D1C">
              <w:rPr>
                <w:rFonts w:cs="Arial"/>
                <w:sz w:val="20"/>
                <w:szCs w:val="20"/>
              </w:rPr>
              <w:t>Les parties prenantes externes</w:t>
            </w:r>
          </w:p>
        </w:tc>
      </w:tr>
      <w:tr w:rsidR="008D1B3F" w:rsidRPr="00327D1C" w14:paraId="20A9A58E" w14:textId="77777777" w:rsidTr="000A3F7C">
        <w:trPr>
          <w:trHeight w:val="196"/>
          <w:jc w:val="center"/>
        </w:trPr>
        <w:tc>
          <w:tcPr>
            <w:tcW w:w="2655" w:type="dxa"/>
            <w:tcBorders>
              <w:top w:val="single" w:sz="4" w:space="0" w:color="auto"/>
              <w:left w:val="single" w:sz="4" w:space="0" w:color="auto"/>
              <w:bottom w:val="single" w:sz="4" w:space="0" w:color="auto"/>
              <w:right w:val="single" w:sz="4" w:space="0" w:color="auto"/>
            </w:tcBorders>
            <w:hideMark/>
          </w:tcPr>
          <w:p w14:paraId="4F040853" w14:textId="77777777" w:rsidR="008D1B3F" w:rsidRPr="00327D1C" w:rsidRDefault="008D1B3F" w:rsidP="000A3F7C">
            <w:pPr>
              <w:spacing w:line="240" w:lineRule="auto"/>
              <w:rPr>
                <w:rFonts w:cs="Arial"/>
                <w:sz w:val="20"/>
                <w:szCs w:val="20"/>
              </w:rPr>
            </w:pPr>
            <w:r w:rsidRPr="00327D1C">
              <w:rPr>
                <w:rFonts w:cs="Arial"/>
                <w:sz w:val="20"/>
                <w:szCs w:val="20"/>
              </w:rPr>
              <w:t>Autorités locales (Mairie, Chef d’Arrondissement, Chefs de Quartiers</w:t>
            </w:r>
          </w:p>
          <w:p w14:paraId="68C03789" w14:textId="77777777" w:rsidR="008D1B3F" w:rsidRPr="00327D1C" w:rsidRDefault="008D1B3F" w:rsidP="000A3F7C">
            <w:pPr>
              <w:spacing w:line="240" w:lineRule="auto"/>
              <w:rPr>
                <w:rFonts w:cs="Arial"/>
                <w:sz w:val="20"/>
                <w:szCs w:val="20"/>
              </w:rPr>
            </w:pPr>
          </w:p>
          <w:p w14:paraId="311F6560" w14:textId="77777777" w:rsidR="008D1B3F" w:rsidRPr="00327D1C" w:rsidRDefault="008D1B3F" w:rsidP="000A3F7C">
            <w:pPr>
              <w:spacing w:line="240" w:lineRule="auto"/>
              <w:rPr>
                <w:rFonts w:cs="Arial"/>
                <w:sz w:val="20"/>
                <w:szCs w:val="20"/>
              </w:rPr>
            </w:pPr>
          </w:p>
          <w:p w14:paraId="1C80EF37" w14:textId="77777777" w:rsidR="008D1B3F" w:rsidRPr="00327D1C" w:rsidRDefault="008D1B3F" w:rsidP="000A3F7C">
            <w:pPr>
              <w:spacing w:line="240" w:lineRule="auto"/>
              <w:rPr>
                <w:rFonts w:cs="Arial"/>
                <w:sz w:val="20"/>
                <w:szCs w:val="20"/>
              </w:rPr>
            </w:pPr>
          </w:p>
          <w:p w14:paraId="1965D492" w14:textId="77777777" w:rsidR="008D1B3F" w:rsidRPr="00327D1C" w:rsidRDefault="008D1B3F" w:rsidP="000A3F7C">
            <w:pPr>
              <w:spacing w:line="240" w:lineRule="auto"/>
              <w:rPr>
                <w:rFonts w:cs="Arial"/>
                <w:sz w:val="20"/>
                <w:szCs w:val="20"/>
              </w:rPr>
            </w:pPr>
            <w:r w:rsidRPr="00327D1C">
              <w:rPr>
                <w:rFonts w:cs="Arial"/>
                <w:sz w:val="20"/>
                <w:szCs w:val="20"/>
              </w:rPr>
              <w:t>Des Autorités locales CSQ</w:t>
            </w:r>
          </w:p>
        </w:tc>
        <w:tc>
          <w:tcPr>
            <w:tcW w:w="2306" w:type="dxa"/>
            <w:tcBorders>
              <w:top w:val="single" w:sz="4" w:space="0" w:color="auto"/>
              <w:left w:val="single" w:sz="4" w:space="0" w:color="auto"/>
              <w:bottom w:val="single" w:sz="4" w:space="0" w:color="auto"/>
              <w:right w:val="single" w:sz="4" w:space="0" w:color="auto"/>
            </w:tcBorders>
            <w:hideMark/>
          </w:tcPr>
          <w:p w14:paraId="7298925E" w14:textId="77777777" w:rsidR="008D1B3F" w:rsidRPr="00327D1C" w:rsidRDefault="008D1B3F" w:rsidP="000A3F7C">
            <w:pPr>
              <w:spacing w:line="240" w:lineRule="auto"/>
              <w:rPr>
                <w:rFonts w:cs="Arial"/>
                <w:sz w:val="20"/>
                <w:szCs w:val="20"/>
              </w:rPr>
            </w:pPr>
            <w:r w:rsidRPr="00327D1C">
              <w:rPr>
                <w:rFonts w:cs="Arial"/>
                <w:sz w:val="20"/>
                <w:szCs w:val="20"/>
              </w:rPr>
              <w:t xml:space="preserve">Facilitateurs lors de la réalisation des études et de la mise en œuvre du projet, puis lors de l’exploitation et de l’entretien des ouvrages </w:t>
            </w:r>
          </w:p>
        </w:tc>
        <w:tc>
          <w:tcPr>
            <w:tcW w:w="4248" w:type="dxa"/>
            <w:tcBorders>
              <w:top w:val="single" w:sz="4" w:space="0" w:color="auto"/>
              <w:left w:val="single" w:sz="4" w:space="0" w:color="auto"/>
              <w:bottom w:val="single" w:sz="4" w:space="0" w:color="auto"/>
              <w:right w:val="single" w:sz="4" w:space="0" w:color="auto"/>
            </w:tcBorders>
          </w:tcPr>
          <w:p w14:paraId="62341C3A" w14:textId="77777777" w:rsidR="008D1B3F" w:rsidRPr="00327D1C" w:rsidRDefault="008D1B3F" w:rsidP="000A3F7C">
            <w:pPr>
              <w:spacing w:line="240" w:lineRule="auto"/>
              <w:rPr>
                <w:rFonts w:cs="Arial"/>
                <w:sz w:val="20"/>
                <w:szCs w:val="20"/>
              </w:rPr>
            </w:pPr>
            <w:r w:rsidRPr="00327D1C">
              <w:rPr>
                <w:rFonts w:cs="Arial"/>
                <w:sz w:val="20"/>
                <w:szCs w:val="20"/>
              </w:rPr>
              <w:t>En mode déconcentration et décentralisation, les Autorités locales (Mairie, Chef d’Arrondissement, Chefs de Quartiers), forment le relais du Maitre d’Ouvrage, du Maitre d’Ouvrage délégué et de l’Agence d’exécution du Maitre d’Ouvrage. Ils interviennent avant, pendant et après la mise en œuvre du projet : études, exécution, exploitation et entretien des ouvrages.</w:t>
            </w:r>
          </w:p>
          <w:p w14:paraId="042BD57C" w14:textId="77777777" w:rsidR="008D1B3F" w:rsidRPr="00327D1C" w:rsidRDefault="008D1B3F" w:rsidP="000A3F7C">
            <w:pPr>
              <w:spacing w:line="240" w:lineRule="auto"/>
              <w:rPr>
                <w:rFonts w:cs="Arial"/>
                <w:sz w:val="20"/>
                <w:szCs w:val="20"/>
              </w:rPr>
            </w:pPr>
          </w:p>
        </w:tc>
      </w:tr>
      <w:tr w:rsidR="008D1B3F" w:rsidRPr="00327D1C" w14:paraId="74D47F7B" w14:textId="77777777" w:rsidTr="000A3F7C">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2740F235" w14:textId="77777777" w:rsidR="008D1B3F" w:rsidRPr="00327D1C" w:rsidRDefault="008D1B3F" w:rsidP="000A3F7C">
            <w:pPr>
              <w:spacing w:line="240" w:lineRule="auto"/>
              <w:rPr>
                <w:rFonts w:cs="Arial"/>
                <w:sz w:val="20"/>
                <w:szCs w:val="20"/>
              </w:rPr>
            </w:pPr>
            <w:r w:rsidRPr="00327D1C">
              <w:rPr>
                <w:rFonts w:cs="Arial"/>
                <w:sz w:val="20"/>
                <w:szCs w:val="20"/>
              </w:rPr>
              <w:t>Comité de Suivi de Quartiers (CSQ) membres issus des PAP</w:t>
            </w:r>
          </w:p>
        </w:tc>
        <w:tc>
          <w:tcPr>
            <w:tcW w:w="2306" w:type="dxa"/>
            <w:tcBorders>
              <w:top w:val="single" w:sz="4" w:space="0" w:color="auto"/>
              <w:left w:val="single" w:sz="4" w:space="0" w:color="auto"/>
              <w:bottom w:val="single" w:sz="4" w:space="0" w:color="auto"/>
              <w:right w:val="single" w:sz="4" w:space="0" w:color="auto"/>
            </w:tcBorders>
            <w:hideMark/>
          </w:tcPr>
          <w:p w14:paraId="0198A8E2" w14:textId="77777777" w:rsidR="008D1B3F" w:rsidRPr="00327D1C" w:rsidRDefault="008D1B3F" w:rsidP="000A3F7C">
            <w:pPr>
              <w:spacing w:line="240" w:lineRule="auto"/>
              <w:rPr>
                <w:rFonts w:cs="Arial"/>
                <w:sz w:val="20"/>
                <w:szCs w:val="20"/>
              </w:rPr>
            </w:pPr>
            <w:r w:rsidRPr="00327D1C">
              <w:rPr>
                <w:rFonts w:cs="Arial"/>
                <w:sz w:val="20"/>
                <w:szCs w:val="20"/>
              </w:rPr>
              <w:t xml:space="preserve">Porte- parole  des  communautés </w:t>
            </w:r>
          </w:p>
          <w:p w14:paraId="5893A078" w14:textId="77777777" w:rsidR="008D1B3F" w:rsidRPr="00327D1C" w:rsidRDefault="008D1B3F" w:rsidP="000A3F7C">
            <w:pPr>
              <w:spacing w:line="240" w:lineRule="auto"/>
              <w:rPr>
                <w:rFonts w:cs="Arial"/>
                <w:sz w:val="20"/>
                <w:szCs w:val="20"/>
              </w:rPr>
            </w:pPr>
            <w:r w:rsidRPr="00327D1C">
              <w:rPr>
                <w:rFonts w:cs="Arial"/>
                <w:sz w:val="20"/>
                <w:szCs w:val="20"/>
              </w:rPr>
              <w:t>affectées ou populations bénéficiaires du projet</w:t>
            </w:r>
          </w:p>
        </w:tc>
        <w:tc>
          <w:tcPr>
            <w:tcW w:w="4248" w:type="dxa"/>
            <w:tcBorders>
              <w:top w:val="single" w:sz="4" w:space="0" w:color="auto"/>
              <w:left w:val="single" w:sz="4" w:space="0" w:color="auto"/>
              <w:bottom w:val="single" w:sz="4" w:space="0" w:color="auto"/>
              <w:right w:val="single" w:sz="4" w:space="0" w:color="auto"/>
            </w:tcBorders>
          </w:tcPr>
          <w:p w14:paraId="3280088B" w14:textId="77777777" w:rsidR="008D1B3F" w:rsidRPr="00327D1C" w:rsidRDefault="008D1B3F" w:rsidP="000A3F7C">
            <w:pPr>
              <w:spacing w:line="240" w:lineRule="auto"/>
              <w:rPr>
                <w:rFonts w:cs="Arial"/>
                <w:sz w:val="20"/>
                <w:szCs w:val="20"/>
              </w:rPr>
            </w:pPr>
            <w:r w:rsidRPr="00327D1C">
              <w:rPr>
                <w:rFonts w:cs="Arial"/>
                <w:sz w:val="20"/>
                <w:szCs w:val="20"/>
              </w:rPr>
              <w:t xml:space="preserve">Le CSQ facilite la réalisation et le suivi des objectifs opérationnels, mesurables, chiffrés par tranche et consignés dans un tableau de bord. </w:t>
            </w:r>
          </w:p>
        </w:tc>
      </w:tr>
      <w:tr w:rsidR="008D1B3F" w:rsidRPr="00327D1C" w14:paraId="18C57742" w14:textId="77777777" w:rsidTr="000A3F7C">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172B7A5C" w14:textId="77777777" w:rsidR="008D1B3F" w:rsidRPr="00327D1C" w:rsidRDefault="008D1B3F" w:rsidP="000A3F7C">
            <w:pPr>
              <w:spacing w:line="240" w:lineRule="auto"/>
              <w:rPr>
                <w:rFonts w:cs="Arial"/>
                <w:sz w:val="20"/>
                <w:szCs w:val="20"/>
              </w:rPr>
            </w:pPr>
            <w:r w:rsidRPr="00327D1C">
              <w:rPr>
                <w:rFonts w:cs="Arial"/>
                <w:sz w:val="20"/>
                <w:szCs w:val="20"/>
              </w:rPr>
              <w:t xml:space="preserve">Les entreprises contractantes </w:t>
            </w:r>
          </w:p>
        </w:tc>
        <w:tc>
          <w:tcPr>
            <w:tcW w:w="2306" w:type="dxa"/>
            <w:tcBorders>
              <w:top w:val="single" w:sz="4" w:space="0" w:color="auto"/>
              <w:left w:val="single" w:sz="4" w:space="0" w:color="auto"/>
              <w:bottom w:val="single" w:sz="4" w:space="0" w:color="auto"/>
              <w:right w:val="single" w:sz="4" w:space="0" w:color="auto"/>
            </w:tcBorders>
            <w:hideMark/>
          </w:tcPr>
          <w:p w14:paraId="7A01EBD1" w14:textId="77777777" w:rsidR="008D1B3F" w:rsidRPr="00327D1C" w:rsidRDefault="008D1B3F" w:rsidP="000A3F7C">
            <w:pPr>
              <w:spacing w:line="240" w:lineRule="auto"/>
              <w:rPr>
                <w:rFonts w:cs="Arial"/>
                <w:sz w:val="20"/>
                <w:szCs w:val="20"/>
              </w:rPr>
            </w:pPr>
            <w:r w:rsidRPr="00327D1C">
              <w:rPr>
                <w:rFonts w:cs="Arial"/>
                <w:sz w:val="20"/>
                <w:szCs w:val="20"/>
              </w:rPr>
              <w:t>Réalisation des travaux en suivant les normes environnementales et sociales</w:t>
            </w:r>
          </w:p>
        </w:tc>
        <w:tc>
          <w:tcPr>
            <w:tcW w:w="4248" w:type="dxa"/>
            <w:tcBorders>
              <w:top w:val="single" w:sz="4" w:space="0" w:color="auto"/>
              <w:left w:val="single" w:sz="4" w:space="0" w:color="auto"/>
              <w:bottom w:val="single" w:sz="4" w:space="0" w:color="auto"/>
              <w:right w:val="single" w:sz="4" w:space="0" w:color="auto"/>
            </w:tcBorders>
          </w:tcPr>
          <w:p w14:paraId="36C0AD4F" w14:textId="77777777" w:rsidR="008D1B3F" w:rsidRPr="00327D1C" w:rsidRDefault="008D1B3F" w:rsidP="000A3F7C">
            <w:pPr>
              <w:spacing w:line="240" w:lineRule="auto"/>
              <w:rPr>
                <w:rFonts w:cs="Arial"/>
                <w:sz w:val="20"/>
                <w:szCs w:val="20"/>
              </w:rPr>
            </w:pPr>
            <w:r w:rsidRPr="00327D1C">
              <w:rPr>
                <w:rFonts w:cs="Arial"/>
                <w:sz w:val="20"/>
                <w:szCs w:val="20"/>
              </w:rPr>
              <w:t>Sous la supervision générale de la Banque mondiale et des Partenaires financiers, du Maitre d’Ouvrage, du Maitre d’Ouvrage délégué, de l’Agence d’exécution du Maitre d’Ouvrage, du Bureau d’Etudes ESPACE 2020 de l’ABE, les entreprises contractantes exécutent le marché sous la vigilance des points focaux, des Autorités locales, du CSQ, des ONGs et les bénéficiaires du projet.</w:t>
            </w:r>
          </w:p>
        </w:tc>
      </w:tr>
      <w:tr w:rsidR="008D1B3F" w:rsidRPr="00327D1C" w14:paraId="6191DC97" w14:textId="77777777" w:rsidTr="000A3F7C">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6A7CE45C" w14:textId="77777777" w:rsidR="008D1B3F" w:rsidRPr="00327D1C" w:rsidRDefault="008D1B3F" w:rsidP="000A3F7C">
            <w:pPr>
              <w:spacing w:line="240" w:lineRule="auto"/>
              <w:rPr>
                <w:rFonts w:cs="Arial"/>
                <w:sz w:val="20"/>
                <w:szCs w:val="20"/>
              </w:rPr>
            </w:pPr>
            <w:r w:rsidRPr="00327D1C">
              <w:rPr>
                <w:rFonts w:cs="Arial"/>
                <w:sz w:val="20"/>
                <w:szCs w:val="20"/>
              </w:rPr>
              <w:t xml:space="preserve">Les personnes affectées ou impactées par le projet </w:t>
            </w:r>
          </w:p>
        </w:tc>
        <w:tc>
          <w:tcPr>
            <w:tcW w:w="2306" w:type="dxa"/>
            <w:tcBorders>
              <w:top w:val="single" w:sz="4" w:space="0" w:color="auto"/>
              <w:left w:val="single" w:sz="4" w:space="0" w:color="auto"/>
              <w:bottom w:val="single" w:sz="4" w:space="0" w:color="auto"/>
              <w:right w:val="single" w:sz="4" w:space="0" w:color="auto"/>
            </w:tcBorders>
            <w:hideMark/>
          </w:tcPr>
          <w:p w14:paraId="54517EE7" w14:textId="77777777" w:rsidR="008D1B3F" w:rsidRPr="00327D1C" w:rsidRDefault="008D1B3F" w:rsidP="000A3F7C">
            <w:pPr>
              <w:spacing w:line="240" w:lineRule="auto"/>
              <w:rPr>
                <w:rFonts w:cs="Arial"/>
                <w:sz w:val="20"/>
                <w:szCs w:val="20"/>
              </w:rPr>
            </w:pPr>
            <w:r w:rsidRPr="00327D1C">
              <w:rPr>
                <w:rFonts w:cs="Arial"/>
                <w:sz w:val="20"/>
                <w:szCs w:val="20"/>
              </w:rPr>
              <w:t>Cibles des sensibilisations et informations</w:t>
            </w:r>
          </w:p>
          <w:p w14:paraId="557E49D2" w14:textId="77777777" w:rsidR="008D1B3F" w:rsidRPr="00327D1C" w:rsidRDefault="008D1B3F" w:rsidP="000A3F7C">
            <w:pPr>
              <w:spacing w:line="240" w:lineRule="auto"/>
              <w:rPr>
                <w:rFonts w:cs="Arial"/>
                <w:sz w:val="20"/>
                <w:szCs w:val="20"/>
              </w:rPr>
            </w:pPr>
            <w:r w:rsidRPr="00327D1C">
              <w:rPr>
                <w:rFonts w:cs="Arial"/>
                <w:sz w:val="20"/>
                <w:szCs w:val="20"/>
              </w:rPr>
              <w:t>Bénéficiaires du projet</w:t>
            </w:r>
          </w:p>
        </w:tc>
        <w:tc>
          <w:tcPr>
            <w:tcW w:w="4248" w:type="dxa"/>
            <w:tcBorders>
              <w:top w:val="single" w:sz="4" w:space="0" w:color="auto"/>
              <w:left w:val="single" w:sz="4" w:space="0" w:color="auto"/>
              <w:bottom w:val="single" w:sz="4" w:space="0" w:color="auto"/>
              <w:right w:val="single" w:sz="4" w:space="0" w:color="auto"/>
            </w:tcBorders>
          </w:tcPr>
          <w:p w14:paraId="68E2D853" w14:textId="77777777" w:rsidR="008D1B3F" w:rsidRPr="00327D1C" w:rsidRDefault="008D1B3F" w:rsidP="000A3F7C">
            <w:pPr>
              <w:spacing w:line="240" w:lineRule="auto"/>
              <w:rPr>
                <w:rFonts w:cs="Arial"/>
                <w:sz w:val="20"/>
                <w:szCs w:val="20"/>
              </w:rPr>
            </w:pPr>
            <w:r w:rsidRPr="00327D1C">
              <w:rPr>
                <w:rFonts w:cs="Arial"/>
                <w:sz w:val="20"/>
                <w:szCs w:val="20"/>
              </w:rPr>
              <w:t>Suivant nos objectifs opérationnels et nos contraintes couplés du meilleur média-mix, il est élaboré un média planning stratégique</w:t>
            </w:r>
          </w:p>
        </w:tc>
      </w:tr>
      <w:tr w:rsidR="008D1B3F" w:rsidRPr="00327D1C" w14:paraId="2D2B890F" w14:textId="77777777" w:rsidTr="000A3F7C">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33C87109" w14:textId="77777777" w:rsidR="008D1B3F" w:rsidRPr="00327D1C" w:rsidRDefault="008D1B3F" w:rsidP="000A3F7C">
            <w:pPr>
              <w:spacing w:line="240" w:lineRule="auto"/>
              <w:rPr>
                <w:rFonts w:cs="Arial"/>
                <w:sz w:val="20"/>
                <w:szCs w:val="20"/>
              </w:rPr>
            </w:pPr>
            <w:r w:rsidRPr="00327D1C">
              <w:rPr>
                <w:rFonts w:cs="Arial"/>
                <w:sz w:val="20"/>
                <w:szCs w:val="20"/>
              </w:rPr>
              <w:t xml:space="preserve">ONGs compétentes en environnement dans le milieu </w:t>
            </w:r>
          </w:p>
        </w:tc>
        <w:tc>
          <w:tcPr>
            <w:tcW w:w="2306" w:type="dxa"/>
            <w:tcBorders>
              <w:top w:val="single" w:sz="4" w:space="0" w:color="auto"/>
              <w:left w:val="single" w:sz="4" w:space="0" w:color="auto"/>
              <w:bottom w:val="single" w:sz="4" w:space="0" w:color="auto"/>
              <w:right w:val="single" w:sz="4" w:space="0" w:color="auto"/>
            </w:tcBorders>
            <w:hideMark/>
          </w:tcPr>
          <w:p w14:paraId="2BA53A7E" w14:textId="77777777" w:rsidR="008D1B3F" w:rsidRPr="00327D1C" w:rsidRDefault="008D1B3F" w:rsidP="000A3F7C">
            <w:pPr>
              <w:spacing w:line="240" w:lineRule="auto"/>
              <w:rPr>
                <w:rFonts w:cs="Arial"/>
                <w:sz w:val="20"/>
                <w:szCs w:val="20"/>
              </w:rPr>
            </w:pPr>
            <w:r w:rsidRPr="00327D1C">
              <w:rPr>
                <w:rFonts w:cs="Arial"/>
                <w:sz w:val="20"/>
                <w:szCs w:val="20"/>
              </w:rPr>
              <w:t xml:space="preserve">Relais pour la circulation des informations </w:t>
            </w:r>
          </w:p>
        </w:tc>
        <w:tc>
          <w:tcPr>
            <w:tcW w:w="4248" w:type="dxa"/>
            <w:tcBorders>
              <w:top w:val="single" w:sz="4" w:space="0" w:color="auto"/>
              <w:left w:val="single" w:sz="4" w:space="0" w:color="auto"/>
              <w:bottom w:val="single" w:sz="4" w:space="0" w:color="auto"/>
              <w:right w:val="single" w:sz="4" w:space="0" w:color="auto"/>
            </w:tcBorders>
          </w:tcPr>
          <w:p w14:paraId="7CC1AD8A" w14:textId="77777777" w:rsidR="008D1B3F" w:rsidRPr="00327D1C" w:rsidRDefault="008D1B3F" w:rsidP="000A3F7C">
            <w:pPr>
              <w:spacing w:line="240" w:lineRule="auto"/>
              <w:rPr>
                <w:rFonts w:cs="Arial"/>
                <w:sz w:val="20"/>
                <w:szCs w:val="20"/>
              </w:rPr>
            </w:pPr>
            <w:r w:rsidRPr="00327D1C">
              <w:rPr>
                <w:rFonts w:cs="Arial"/>
                <w:sz w:val="20"/>
                <w:szCs w:val="20"/>
              </w:rPr>
              <w:t>Les ONGs occupent une fonction où elles sont le relais des parties prenantes externes</w:t>
            </w:r>
          </w:p>
        </w:tc>
      </w:tr>
      <w:tr w:rsidR="008D1B3F" w:rsidRPr="00327D1C" w14:paraId="79B24A56" w14:textId="77777777" w:rsidTr="000A3F7C">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7A35DCF0" w14:textId="77777777" w:rsidR="008D1B3F" w:rsidRPr="00327D1C" w:rsidRDefault="008D1B3F" w:rsidP="000A3F7C">
            <w:pPr>
              <w:spacing w:line="240" w:lineRule="auto"/>
              <w:rPr>
                <w:rFonts w:cs="Arial"/>
                <w:sz w:val="20"/>
                <w:szCs w:val="20"/>
              </w:rPr>
            </w:pPr>
            <w:r w:rsidRPr="00327D1C">
              <w:rPr>
                <w:rFonts w:cs="Arial"/>
                <w:sz w:val="20"/>
                <w:szCs w:val="20"/>
              </w:rPr>
              <w:t xml:space="preserve">ONGS compétentes en matière d’environnement et de santé  </w:t>
            </w:r>
          </w:p>
        </w:tc>
        <w:tc>
          <w:tcPr>
            <w:tcW w:w="2306" w:type="dxa"/>
            <w:tcBorders>
              <w:top w:val="single" w:sz="4" w:space="0" w:color="auto"/>
              <w:left w:val="single" w:sz="4" w:space="0" w:color="auto"/>
              <w:bottom w:val="single" w:sz="4" w:space="0" w:color="auto"/>
              <w:right w:val="single" w:sz="4" w:space="0" w:color="auto"/>
            </w:tcBorders>
            <w:hideMark/>
          </w:tcPr>
          <w:p w14:paraId="7F69D0E1" w14:textId="77777777" w:rsidR="008D1B3F" w:rsidRPr="00327D1C" w:rsidRDefault="008D1B3F" w:rsidP="000A3F7C">
            <w:pPr>
              <w:spacing w:line="240" w:lineRule="auto"/>
              <w:rPr>
                <w:rFonts w:cs="Arial"/>
                <w:sz w:val="20"/>
                <w:szCs w:val="20"/>
              </w:rPr>
            </w:pPr>
            <w:r w:rsidRPr="00327D1C">
              <w:rPr>
                <w:rFonts w:cs="Arial"/>
                <w:sz w:val="20"/>
                <w:szCs w:val="20"/>
              </w:rPr>
              <w:t xml:space="preserve">Sensibilisation des populations sur des thématiques spécifiques </w:t>
            </w:r>
          </w:p>
        </w:tc>
        <w:tc>
          <w:tcPr>
            <w:tcW w:w="4248" w:type="dxa"/>
            <w:tcBorders>
              <w:top w:val="single" w:sz="4" w:space="0" w:color="auto"/>
              <w:left w:val="single" w:sz="4" w:space="0" w:color="auto"/>
              <w:bottom w:val="single" w:sz="4" w:space="0" w:color="auto"/>
              <w:right w:val="single" w:sz="4" w:space="0" w:color="auto"/>
            </w:tcBorders>
          </w:tcPr>
          <w:p w14:paraId="197F44F2" w14:textId="77777777" w:rsidR="008D1B3F" w:rsidRPr="00327D1C" w:rsidRDefault="008D1B3F" w:rsidP="000A3F7C">
            <w:pPr>
              <w:spacing w:line="240" w:lineRule="auto"/>
              <w:rPr>
                <w:rFonts w:cs="Arial"/>
                <w:sz w:val="20"/>
                <w:szCs w:val="20"/>
              </w:rPr>
            </w:pPr>
            <w:r w:rsidRPr="00327D1C">
              <w:rPr>
                <w:rFonts w:cs="Arial"/>
                <w:sz w:val="20"/>
                <w:szCs w:val="20"/>
              </w:rPr>
              <w:t>Une attention particulière est accordée aux réseaux et à la zone géographique à couvrir par les médias sélectionnés.</w:t>
            </w:r>
          </w:p>
          <w:p w14:paraId="4284BF79" w14:textId="77777777" w:rsidR="008D1B3F" w:rsidRPr="00327D1C" w:rsidRDefault="008D1B3F" w:rsidP="000A3F7C">
            <w:pPr>
              <w:spacing w:line="240" w:lineRule="auto"/>
              <w:rPr>
                <w:rFonts w:cs="Arial"/>
                <w:sz w:val="20"/>
                <w:szCs w:val="20"/>
              </w:rPr>
            </w:pPr>
          </w:p>
        </w:tc>
      </w:tr>
    </w:tbl>
    <w:p w14:paraId="47DACD16" w14:textId="15D116D5" w:rsidR="008D1B3F" w:rsidRPr="00327D1C" w:rsidRDefault="008D1B3F" w:rsidP="00FF6F09">
      <w:pPr>
        <w:pStyle w:val="Titre2"/>
        <w:numPr>
          <w:ilvl w:val="1"/>
          <w:numId w:val="203"/>
        </w:numPr>
        <w:spacing w:before="120" w:after="120"/>
        <w:rPr>
          <w:rFonts w:eastAsiaTheme="minorHAnsi" w:cs="Arial"/>
        </w:rPr>
      </w:pPr>
      <w:bookmarkStart w:id="1328" w:name="_Toc531434266"/>
      <w:bookmarkStart w:id="1329" w:name="_Toc535244639"/>
      <w:bookmarkStart w:id="1330" w:name="_Toc523415175"/>
      <w:bookmarkStart w:id="1331" w:name="_Toc523417546"/>
      <w:bookmarkStart w:id="1332" w:name="_Toc523850177"/>
      <w:bookmarkStart w:id="1333" w:name="_Toc523857333"/>
      <w:bookmarkStart w:id="1334" w:name="_Toc524462570"/>
      <w:r w:rsidRPr="00327D1C">
        <w:rPr>
          <w:rFonts w:eastAsiaTheme="minorHAnsi" w:cs="Arial"/>
        </w:rPr>
        <w:t>Positionnement et conception de l’axe de communication</w:t>
      </w:r>
      <w:bookmarkEnd w:id="1328"/>
      <w:bookmarkEnd w:id="1329"/>
      <w:r w:rsidRPr="00327D1C">
        <w:rPr>
          <w:rFonts w:eastAsiaTheme="minorHAnsi" w:cs="Arial"/>
        </w:rPr>
        <w:t xml:space="preserve"> </w:t>
      </w:r>
      <w:bookmarkEnd w:id="1330"/>
      <w:bookmarkEnd w:id="1331"/>
      <w:bookmarkEnd w:id="1332"/>
      <w:bookmarkEnd w:id="1333"/>
      <w:bookmarkEnd w:id="1334"/>
      <w:r w:rsidRPr="00327D1C">
        <w:rPr>
          <w:rFonts w:eastAsiaTheme="minorHAnsi" w:cs="Arial"/>
        </w:rPr>
        <w:t xml:space="preserve"> </w:t>
      </w:r>
    </w:p>
    <w:p w14:paraId="2FFAAAF9" w14:textId="77777777" w:rsidR="008D1B3F" w:rsidRPr="00327D1C" w:rsidRDefault="008D1B3F" w:rsidP="008D1B3F">
      <w:pPr>
        <w:spacing w:before="120" w:after="120"/>
        <w:rPr>
          <w:rFonts w:cs="Arial"/>
          <w:b/>
        </w:rPr>
      </w:pPr>
      <w:r w:rsidRPr="00327D1C">
        <w:rPr>
          <w:rFonts w:cs="Arial"/>
        </w:rPr>
        <w:t xml:space="preserve">Les perceptions que le public cible doit avoir </w:t>
      </w:r>
      <w:r w:rsidRPr="00327D1C">
        <w:rPr>
          <w:rFonts w:eastAsia="Times New Roman" w:cs="Arial"/>
          <w:lang w:eastAsia="fr-FR"/>
        </w:rPr>
        <w:t>du</w:t>
      </w:r>
      <w:r w:rsidRPr="00327D1C">
        <w:rPr>
          <w:rFonts w:cs="Arial"/>
        </w:rPr>
        <w:t xml:space="preserve"> Projet d’Assainissement Pluvial de la Ville de Cotonou imposent de :</w:t>
      </w:r>
    </w:p>
    <w:p w14:paraId="3E7DCE1A" w14:textId="77777777" w:rsidR="008D1B3F" w:rsidRPr="00327D1C" w:rsidRDefault="008D1B3F" w:rsidP="008D1B3F">
      <w:pPr>
        <w:pStyle w:val="Sansinterligne"/>
        <w:numPr>
          <w:ilvl w:val="0"/>
          <w:numId w:val="147"/>
        </w:numPr>
        <w:spacing w:line="276" w:lineRule="auto"/>
        <w:ind w:left="709" w:hanging="425"/>
        <w:rPr>
          <w:rFonts w:cs="Arial"/>
          <w:sz w:val="22"/>
        </w:rPr>
      </w:pPr>
      <w:r w:rsidRPr="00327D1C">
        <w:rPr>
          <w:rFonts w:cs="Arial"/>
          <w:sz w:val="22"/>
        </w:rPr>
        <w:t>assurer la bonne circulation des informations sur la zone du projet auprès de l’ensemble des acteurs (Autorités publiques et traditionnelles, ONG, CSQ, PAP, entreprises, médias et leaders d’opinions) ;</w:t>
      </w:r>
    </w:p>
    <w:p w14:paraId="7B588565" w14:textId="77777777" w:rsidR="008D1B3F" w:rsidRPr="00327D1C" w:rsidRDefault="008D1B3F" w:rsidP="008D1B3F">
      <w:pPr>
        <w:pStyle w:val="Sansinterligne"/>
        <w:numPr>
          <w:ilvl w:val="0"/>
          <w:numId w:val="147"/>
        </w:numPr>
        <w:spacing w:line="276" w:lineRule="auto"/>
        <w:ind w:left="709" w:hanging="425"/>
        <w:rPr>
          <w:rFonts w:cs="Arial"/>
          <w:sz w:val="22"/>
        </w:rPr>
      </w:pPr>
      <w:r w:rsidRPr="00327D1C">
        <w:rPr>
          <w:rFonts w:cs="Arial"/>
          <w:sz w:val="22"/>
        </w:rPr>
        <w:t>maintenir la mobilisation, la dynamique et la circulation des informations du projet avec les CSQ et les PAP ;</w:t>
      </w:r>
    </w:p>
    <w:p w14:paraId="0E027E9D" w14:textId="77777777" w:rsidR="008D1B3F" w:rsidRPr="00327D1C" w:rsidRDefault="008D1B3F" w:rsidP="008D1B3F">
      <w:pPr>
        <w:pStyle w:val="Sansinterligne"/>
        <w:numPr>
          <w:ilvl w:val="0"/>
          <w:numId w:val="147"/>
        </w:numPr>
        <w:spacing w:line="276" w:lineRule="auto"/>
        <w:ind w:left="709" w:hanging="425"/>
        <w:rPr>
          <w:rFonts w:cs="Arial"/>
          <w:sz w:val="22"/>
        </w:rPr>
      </w:pPr>
      <w:r w:rsidRPr="00327D1C">
        <w:rPr>
          <w:rFonts w:cs="Arial"/>
          <w:sz w:val="22"/>
        </w:rPr>
        <w:t>être proactif dans la circulation des informations et la réponse aux questions des populations notamment en ce qui concerne le déroulement des travaux et les nuisances ;</w:t>
      </w:r>
    </w:p>
    <w:p w14:paraId="10BFF75F" w14:textId="77777777" w:rsidR="008D1B3F" w:rsidRPr="00327D1C" w:rsidRDefault="008D1B3F" w:rsidP="008D1B3F">
      <w:pPr>
        <w:pStyle w:val="Sansinterligne"/>
        <w:numPr>
          <w:ilvl w:val="0"/>
          <w:numId w:val="147"/>
        </w:numPr>
        <w:spacing w:line="276" w:lineRule="auto"/>
        <w:ind w:left="709" w:hanging="425"/>
        <w:rPr>
          <w:rFonts w:cs="Arial"/>
          <w:sz w:val="22"/>
        </w:rPr>
      </w:pPr>
      <w:r w:rsidRPr="00327D1C">
        <w:rPr>
          <w:rFonts w:cs="Arial"/>
          <w:sz w:val="22"/>
        </w:rPr>
        <w:t xml:space="preserve">faciliter le travail des différentes missions (EIES,  PAR, surveillance et suivi environnemental, suivi du PGES, suivi et évaluation du MOD, MO ou des PTF,…) réalisées dans le cadre du Projet. </w:t>
      </w:r>
    </w:p>
    <w:p w14:paraId="2F81C30A" w14:textId="77777777" w:rsidR="008D1B3F" w:rsidRPr="00327D1C" w:rsidRDefault="008D1B3F" w:rsidP="008D1B3F">
      <w:pPr>
        <w:pStyle w:val="Sansinterligne"/>
        <w:numPr>
          <w:ilvl w:val="0"/>
          <w:numId w:val="147"/>
        </w:numPr>
        <w:spacing w:line="276" w:lineRule="auto"/>
        <w:ind w:left="709" w:hanging="425"/>
        <w:rPr>
          <w:rFonts w:cs="Arial"/>
          <w:sz w:val="22"/>
        </w:rPr>
      </w:pPr>
      <w:r w:rsidRPr="00327D1C">
        <w:rPr>
          <w:rFonts w:cs="Arial"/>
          <w:sz w:val="22"/>
        </w:rPr>
        <w:t xml:space="preserve">informer et impliquer l’ensemble des acteurs dans la zone du projet (Autorités locales et traditionnelles, institutions de l’Etat ou services publiques, Médias, ONG/OSC, leaders d’opinion…) ; </w:t>
      </w:r>
    </w:p>
    <w:p w14:paraId="20243412" w14:textId="77777777" w:rsidR="008D1B3F" w:rsidRPr="00327D1C" w:rsidRDefault="008D1B3F" w:rsidP="008D1B3F">
      <w:pPr>
        <w:pStyle w:val="Sansinterligne"/>
        <w:numPr>
          <w:ilvl w:val="0"/>
          <w:numId w:val="147"/>
        </w:numPr>
        <w:spacing w:line="276" w:lineRule="auto"/>
        <w:ind w:left="709" w:hanging="425"/>
        <w:rPr>
          <w:rFonts w:cs="Arial"/>
          <w:sz w:val="22"/>
        </w:rPr>
      </w:pPr>
      <w:r w:rsidRPr="00327D1C">
        <w:rPr>
          <w:rFonts w:cs="Arial"/>
          <w:sz w:val="22"/>
        </w:rPr>
        <w:t xml:space="preserve">maintenir une veille informationnelle sur les avancées et les activités du projet  (communication de masse) ; </w:t>
      </w:r>
    </w:p>
    <w:p w14:paraId="27EE5D6C" w14:textId="77777777" w:rsidR="008D1B3F" w:rsidRPr="00327D1C" w:rsidRDefault="008D1B3F" w:rsidP="008D1B3F">
      <w:pPr>
        <w:pStyle w:val="Sansinterligne"/>
        <w:numPr>
          <w:ilvl w:val="0"/>
          <w:numId w:val="147"/>
        </w:numPr>
        <w:spacing w:line="276" w:lineRule="auto"/>
        <w:ind w:left="709" w:hanging="425"/>
        <w:rPr>
          <w:rFonts w:cs="Arial"/>
          <w:sz w:val="22"/>
        </w:rPr>
      </w:pPr>
      <w:r w:rsidRPr="00327D1C">
        <w:rPr>
          <w:rFonts w:cs="Arial"/>
          <w:sz w:val="22"/>
        </w:rPr>
        <w:t xml:space="preserve">capitaliser les informations (notamment filmer/enregistrer toutes les réunions importantes de la mise en œuvre du projet pour éviter toutes fausses informations dans le future) ; </w:t>
      </w:r>
    </w:p>
    <w:p w14:paraId="7E82CBA0" w14:textId="77777777" w:rsidR="008D1B3F" w:rsidRPr="00327D1C" w:rsidRDefault="008D1B3F" w:rsidP="008D1B3F">
      <w:pPr>
        <w:pStyle w:val="Sansinterligne"/>
        <w:numPr>
          <w:ilvl w:val="0"/>
          <w:numId w:val="147"/>
        </w:numPr>
        <w:spacing w:line="276" w:lineRule="auto"/>
        <w:ind w:left="709" w:hanging="425"/>
        <w:rPr>
          <w:rFonts w:cs="Arial"/>
          <w:sz w:val="22"/>
        </w:rPr>
      </w:pPr>
      <w:r w:rsidRPr="00327D1C">
        <w:rPr>
          <w:rFonts w:cs="Arial"/>
          <w:sz w:val="22"/>
        </w:rPr>
        <w:t xml:space="preserve">mettre en avant les aspects positifs (succès stories) ; </w:t>
      </w:r>
    </w:p>
    <w:p w14:paraId="7ACABFB1" w14:textId="77777777" w:rsidR="008D1B3F" w:rsidRPr="00327D1C" w:rsidRDefault="008D1B3F" w:rsidP="008D1B3F">
      <w:pPr>
        <w:pStyle w:val="Sansinterligne"/>
        <w:numPr>
          <w:ilvl w:val="0"/>
          <w:numId w:val="147"/>
        </w:numPr>
        <w:spacing w:line="276" w:lineRule="auto"/>
        <w:ind w:left="709" w:hanging="425"/>
        <w:rPr>
          <w:rFonts w:cs="Arial"/>
          <w:sz w:val="22"/>
        </w:rPr>
      </w:pPr>
      <w:r w:rsidRPr="00327D1C">
        <w:rPr>
          <w:rFonts w:cs="Arial"/>
          <w:sz w:val="22"/>
        </w:rPr>
        <w:t>montrer l’engagement du pays, des PTF et du MO et MOD en matière environnementale et sociale.</w:t>
      </w:r>
    </w:p>
    <w:p w14:paraId="4F28F232" w14:textId="77777777" w:rsidR="008D1B3F" w:rsidRPr="00327D1C" w:rsidRDefault="008D1B3F" w:rsidP="008D1B3F">
      <w:pPr>
        <w:pStyle w:val="Sansinterligne"/>
        <w:ind w:left="709"/>
        <w:rPr>
          <w:rFonts w:cs="Arial"/>
          <w:sz w:val="22"/>
        </w:rPr>
      </w:pPr>
    </w:p>
    <w:p w14:paraId="70E03C9B" w14:textId="5AE58CB5" w:rsidR="008D1B3F" w:rsidRPr="00327D1C" w:rsidRDefault="00FF6F09" w:rsidP="008D1B3F">
      <w:pPr>
        <w:pStyle w:val="Titre2"/>
        <w:rPr>
          <w:rFonts w:cs="Arial"/>
        </w:rPr>
      </w:pPr>
      <w:bookmarkStart w:id="1335" w:name="_Toc523415176"/>
      <w:bookmarkStart w:id="1336" w:name="_Toc523417547"/>
      <w:bookmarkStart w:id="1337" w:name="_Toc523850178"/>
      <w:bookmarkStart w:id="1338" w:name="_Toc523857334"/>
      <w:bookmarkStart w:id="1339" w:name="_Toc524462571"/>
      <w:bookmarkStart w:id="1340" w:name="_Toc531434267"/>
      <w:bookmarkStart w:id="1341" w:name="_Toc535244640"/>
      <w:r>
        <w:rPr>
          <w:rFonts w:cs="Arial"/>
        </w:rPr>
        <w:t>10</w:t>
      </w:r>
      <w:r w:rsidR="008D1B3F">
        <w:rPr>
          <w:rFonts w:cs="Arial"/>
        </w:rPr>
        <w:t>.4</w:t>
      </w:r>
      <w:r w:rsidR="008D1B3F" w:rsidRPr="00327D1C">
        <w:rPr>
          <w:rFonts w:cs="Arial"/>
        </w:rPr>
        <w:t>. Orientation pour création des messages à diffuser</w:t>
      </w:r>
      <w:bookmarkEnd w:id="1335"/>
      <w:bookmarkEnd w:id="1336"/>
      <w:bookmarkEnd w:id="1337"/>
      <w:bookmarkEnd w:id="1338"/>
      <w:bookmarkEnd w:id="1339"/>
      <w:bookmarkEnd w:id="1340"/>
      <w:bookmarkEnd w:id="1341"/>
    </w:p>
    <w:p w14:paraId="6581FB58" w14:textId="77777777" w:rsidR="008D1B3F" w:rsidRPr="00327D1C" w:rsidRDefault="008D1B3F" w:rsidP="008D1B3F">
      <w:pPr>
        <w:pStyle w:val="Paragraphedeliste"/>
        <w:spacing w:before="120" w:after="120" w:line="360" w:lineRule="auto"/>
        <w:ind w:left="0"/>
        <w:rPr>
          <w:rFonts w:cs="Arial"/>
          <w:szCs w:val="22"/>
          <w:lang w:val="fr-FR"/>
        </w:rPr>
      </w:pPr>
      <w:r w:rsidRPr="00327D1C">
        <w:rPr>
          <w:rFonts w:cs="Arial"/>
          <w:szCs w:val="22"/>
          <w:lang w:val="fr-FR"/>
        </w:rPr>
        <w:t>La thématique relative aux</w:t>
      </w:r>
      <w:r w:rsidRPr="00327D1C">
        <w:rPr>
          <w:rFonts w:cs="Arial"/>
          <w:b/>
          <w:szCs w:val="22"/>
          <w:lang w:val="fr-FR"/>
        </w:rPr>
        <w:t xml:space="preserve"> </w:t>
      </w:r>
      <w:r w:rsidRPr="00327D1C">
        <w:rPr>
          <w:rFonts w:cs="Arial"/>
          <w:szCs w:val="22"/>
          <w:lang w:val="fr-FR"/>
        </w:rPr>
        <w:t>messages</w:t>
      </w:r>
      <w:r w:rsidRPr="00327D1C">
        <w:rPr>
          <w:rFonts w:cs="Arial"/>
          <w:szCs w:val="22"/>
          <w:lang w:val="fr-FR" w:eastAsia="fr-FR"/>
        </w:rPr>
        <w:t xml:space="preserve"> à diffuser</w:t>
      </w:r>
      <w:r w:rsidRPr="00327D1C">
        <w:rPr>
          <w:rFonts w:cs="Arial"/>
          <w:szCs w:val="22"/>
          <w:lang w:val="fr-FR"/>
        </w:rPr>
        <w:t>, relève de :</w:t>
      </w:r>
    </w:p>
    <w:p w14:paraId="46945488"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la présentation du projet d’assainissement pluvial de Cotonou et ses activités aux populations ;</w:t>
      </w:r>
    </w:p>
    <w:p w14:paraId="437BBF05"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la clarification des rôles et responsabilités des comités de suivi locaux et autres parties prenantes dans le cadre du projet ;</w:t>
      </w:r>
    </w:p>
    <w:p w14:paraId="7D5C05F1"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la formation des entreprises contractantes sur les lois et les politiques de sauvegarde environnementale et sociale des PTF et sur les exigences du projet ;</w:t>
      </w:r>
    </w:p>
    <w:p w14:paraId="4E5CFAAB"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la sensibilisation des populations riveraines et des PAP sur les impacts et nuisances liés au chantier ;</w:t>
      </w:r>
    </w:p>
    <w:p w14:paraId="60093F38"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la sensibilisation des PAP sur la libération des emprises des travaux ;</w:t>
      </w:r>
    </w:p>
    <w:p w14:paraId="5DCB4406"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la formation initiale de l’ensemble du personnel de chantier (entreprises, mission de contrôle) aux  risques  sécuritaires,  sanitaires  et  environnementaux  afin  de  minimiser  l’occurrence de ces risques :</w:t>
      </w:r>
    </w:p>
    <w:p w14:paraId="59FD7D9C"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l’environnement de travail et le respect des exigences QHSE ;</w:t>
      </w:r>
    </w:p>
    <w:p w14:paraId="6CC8A4EF"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les règles de vie dans et hors de la zone du chantier ;</w:t>
      </w:r>
    </w:p>
    <w:p w14:paraId="686C47CD"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les règles de base d’hygiène ;</w:t>
      </w:r>
    </w:p>
    <w:p w14:paraId="1D0B81BB"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les risques de maladies hydriques et le plan de prévention santé du chantier sur les MST et le VIH/Sida ;</w:t>
      </w:r>
    </w:p>
    <w:p w14:paraId="5D7C98E1"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le sauvetage et les premiers secours ;</w:t>
      </w:r>
    </w:p>
    <w:p w14:paraId="1001E78D"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la procédure à suivre en cas d’alerte et d’évacuation ;</w:t>
      </w:r>
    </w:p>
    <w:p w14:paraId="341CD0B5"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les aspects environnementaux liés à chaque poste : tri des déchets, mesures antipollution, réduction des nuisances de chantier ;</w:t>
      </w:r>
    </w:p>
    <w:p w14:paraId="507F8A57"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etc.</w:t>
      </w:r>
    </w:p>
    <w:p w14:paraId="47EB1C99" w14:textId="6D5AF238" w:rsidR="008D1B3F" w:rsidRPr="00327D1C" w:rsidRDefault="00FF6F09" w:rsidP="008D1B3F">
      <w:pPr>
        <w:pStyle w:val="Titre2"/>
        <w:spacing w:after="240"/>
        <w:rPr>
          <w:rFonts w:eastAsiaTheme="minorHAnsi" w:cs="Arial"/>
          <w:smallCaps w:val="0"/>
          <w:szCs w:val="28"/>
        </w:rPr>
      </w:pPr>
      <w:bookmarkStart w:id="1342" w:name="_Toc523415177"/>
      <w:bookmarkStart w:id="1343" w:name="_Toc523417548"/>
      <w:bookmarkStart w:id="1344" w:name="_Toc523850179"/>
      <w:bookmarkStart w:id="1345" w:name="_Toc523857335"/>
      <w:bookmarkStart w:id="1346" w:name="_Toc524462572"/>
      <w:bookmarkStart w:id="1347" w:name="_Toc531434268"/>
      <w:bookmarkStart w:id="1348" w:name="_Toc535244641"/>
      <w:r>
        <w:rPr>
          <w:rFonts w:eastAsiaTheme="minorHAnsi" w:cs="Arial"/>
          <w:smallCaps w:val="0"/>
          <w:szCs w:val="28"/>
        </w:rPr>
        <w:t>10</w:t>
      </w:r>
      <w:r w:rsidR="008D1B3F">
        <w:rPr>
          <w:rFonts w:eastAsiaTheme="minorHAnsi" w:cs="Arial"/>
          <w:smallCaps w:val="0"/>
          <w:szCs w:val="28"/>
        </w:rPr>
        <w:t>.5</w:t>
      </w:r>
      <w:r w:rsidR="008D1B3F" w:rsidRPr="00327D1C">
        <w:rPr>
          <w:rFonts w:eastAsiaTheme="minorHAnsi" w:cs="Arial"/>
          <w:smallCaps w:val="0"/>
          <w:szCs w:val="28"/>
        </w:rPr>
        <w:t>. PLAN D’ACTIONS</w:t>
      </w:r>
      <w:bookmarkEnd w:id="1342"/>
      <w:bookmarkEnd w:id="1343"/>
      <w:bookmarkEnd w:id="1344"/>
      <w:bookmarkEnd w:id="1345"/>
      <w:bookmarkEnd w:id="1346"/>
      <w:bookmarkEnd w:id="1347"/>
      <w:bookmarkEnd w:id="1348"/>
    </w:p>
    <w:p w14:paraId="21B4F020" w14:textId="77777777" w:rsidR="008D1B3F" w:rsidRPr="00327D1C" w:rsidRDefault="008D1B3F" w:rsidP="008D1B3F">
      <w:pPr>
        <w:rPr>
          <w:rFonts w:cs="Arial"/>
        </w:rPr>
      </w:pPr>
      <w:r w:rsidRPr="00327D1C">
        <w:rPr>
          <w:rFonts w:cs="Arial"/>
        </w:rPr>
        <w:t>Les missions d’information et de suivi sur le terrain se feront à l’aide des outils et méthodes non exhaustifs ci-après :</w:t>
      </w:r>
    </w:p>
    <w:p w14:paraId="356CCD99"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visites et échanges organisés sur le site avec le personnel des entreprises ;</w:t>
      </w:r>
    </w:p>
    <w:p w14:paraId="2A18357C"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visites et échanges organisés sur le site avec les populations riveraines ;</w:t>
      </w:r>
    </w:p>
    <w:p w14:paraId="7DC893C9"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réunions publiques d’information ;</w:t>
      </w:r>
    </w:p>
    <w:p w14:paraId="12DA79A3"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sensibilisation porte à porte auprès des riverains et des PAP ;</w:t>
      </w:r>
    </w:p>
    <w:p w14:paraId="6279202E"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mise en place d’une interface de communication avec les populations ;</w:t>
      </w:r>
    </w:p>
    <w:p w14:paraId="5BD466DE"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mise en place d’un mécanisme de gestion des doléances et des plaintes (registre, permanence etc.).</w:t>
      </w:r>
    </w:p>
    <w:p w14:paraId="7E7B2A89" w14:textId="51B50CBC" w:rsidR="008D1B3F" w:rsidRPr="00327D1C" w:rsidRDefault="00FF6F09" w:rsidP="008D1B3F">
      <w:pPr>
        <w:pStyle w:val="Titre2"/>
        <w:rPr>
          <w:rFonts w:cs="Arial"/>
        </w:rPr>
      </w:pPr>
      <w:bookmarkStart w:id="1349" w:name="_Toc523415178"/>
      <w:bookmarkStart w:id="1350" w:name="_Toc523417549"/>
      <w:bookmarkStart w:id="1351" w:name="_Toc523850180"/>
      <w:bookmarkStart w:id="1352" w:name="_Toc523857336"/>
      <w:bookmarkStart w:id="1353" w:name="_Toc524462573"/>
      <w:bookmarkStart w:id="1354" w:name="_Toc531434269"/>
      <w:bookmarkStart w:id="1355" w:name="_Toc535244642"/>
      <w:r>
        <w:rPr>
          <w:rFonts w:cs="Arial"/>
        </w:rPr>
        <w:t>10</w:t>
      </w:r>
      <w:r w:rsidR="008D1B3F">
        <w:rPr>
          <w:rFonts w:cs="Arial"/>
        </w:rPr>
        <w:t>.6</w:t>
      </w:r>
      <w:r w:rsidR="008D1B3F" w:rsidRPr="00327D1C">
        <w:rPr>
          <w:rFonts w:cs="Arial"/>
        </w:rPr>
        <w:t>. Canaux de communication, médias, planning stratégique et moyens</w:t>
      </w:r>
      <w:bookmarkEnd w:id="1349"/>
      <w:bookmarkEnd w:id="1350"/>
      <w:bookmarkEnd w:id="1351"/>
      <w:bookmarkEnd w:id="1352"/>
      <w:bookmarkEnd w:id="1353"/>
      <w:bookmarkEnd w:id="1354"/>
      <w:bookmarkEnd w:id="1355"/>
      <w:r w:rsidR="008D1B3F" w:rsidRPr="00327D1C">
        <w:rPr>
          <w:rFonts w:cs="Arial"/>
        </w:rPr>
        <w:t xml:space="preserve"> </w:t>
      </w:r>
    </w:p>
    <w:p w14:paraId="561BCC72" w14:textId="77777777" w:rsidR="008D1B3F" w:rsidRPr="00327D1C" w:rsidRDefault="008D1B3F" w:rsidP="008D1B3F">
      <w:pPr>
        <w:rPr>
          <w:rFonts w:cs="Arial"/>
        </w:rPr>
      </w:pPr>
      <w:r w:rsidRPr="00327D1C">
        <w:rPr>
          <w:rFonts w:cs="Arial"/>
        </w:rPr>
        <w:t>Les canaux de communication sont notamment : la télévision, les radios de proximité, la presse écrite, les crieurs publics, les autorités locales, les agents QHSSE des entreprises, les agents QHSE de la mission de contrôle, etc.</w:t>
      </w:r>
    </w:p>
    <w:p w14:paraId="037F02DD" w14:textId="77777777" w:rsidR="008D1B3F" w:rsidRPr="00327D1C" w:rsidRDefault="008D1B3F" w:rsidP="008D1B3F">
      <w:pPr>
        <w:rPr>
          <w:rFonts w:cs="Arial"/>
          <w:b/>
        </w:rPr>
      </w:pPr>
      <w:r w:rsidRPr="00327D1C">
        <w:rPr>
          <w:rFonts w:cs="Arial"/>
        </w:rPr>
        <w:t>Pour le média planning stratégique, à partir des données réelles du Projet d’Assainissement pluvial de la ville de Cotonou : Etude d’Impact environnemental et social, l’Expert élabore son média planning stratégique.</w:t>
      </w:r>
    </w:p>
    <w:p w14:paraId="3A9D9CC5" w14:textId="77777777" w:rsidR="008D1B3F" w:rsidRPr="00327D1C" w:rsidRDefault="008D1B3F" w:rsidP="008D1B3F">
      <w:pPr>
        <w:rPr>
          <w:rFonts w:cs="Arial"/>
          <w:b/>
        </w:rPr>
      </w:pPr>
      <w:r w:rsidRPr="00327D1C">
        <w:rPr>
          <w:rFonts w:cs="Arial"/>
        </w:rPr>
        <w:t>Quant aux moyens humains, nous aurons :</w:t>
      </w:r>
      <w:r w:rsidRPr="00327D1C">
        <w:rPr>
          <w:rFonts w:cs="Arial"/>
          <w:b/>
        </w:rPr>
        <w:t xml:space="preserve"> </w:t>
      </w:r>
    </w:p>
    <w:p w14:paraId="4B940C28"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le personnel QHSE de l’entreprise ;</w:t>
      </w:r>
    </w:p>
    <w:p w14:paraId="09A3252A"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le personnel QHSE de la mission de contrôle et de surveillance ;</w:t>
      </w:r>
    </w:p>
    <w:p w14:paraId="52D56C70"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le personnel du Service environnemental et social  du MOD ;</w:t>
      </w:r>
    </w:p>
    <w:p w14:paraId="60ADD6A8" w14:textId="77777777" w:rsidR="008D1B3F" w:rsidRPr="00327D1C" w:rsidRDefault="008D1B3F" w:rsidP="008D1B3F">
      <w:pPr>
        <w:pStyle w:val="Sansinterligne"/>
        <w:numPr>
          <w:ilvl w:val="0"/>
          <w:numId w:val="147"/>
        </w:numPr>
        <w:ind w:left="709" w:hanging="425"/>
        <w:rPr>
          <w:rFonts w:cs="Arial"/>
          <w:sz w:val="22"/>
        </w:rPr>
      </w:pPr>
      <w:r w:rsidRPr="00327D1C">
        <w:rPr>
          <w:rFonts w:cs="Arial"/>
          <w:sz w:val="22"/>
        </w:rPr>
        <w:t>les autorités locales.</w:t>
      </w:r>
    </w:p>
    <w:p w14:paraId="0810E04C" w14:textId="330DCC15" w:rsidR="008D1B3F" w:rsidRPr="00327D1C" w:rsidRDefault="00FF6F09" w:rsidP="008D1B3F">
      <w:pPr>
        <w:pStyle w:val="Titre2"/>
        <w:rPr>
          <w:rFonts w:cs="Arial"/>
        </w:rPr>
      </w:pPr>
      <w:bookmarkStart w:id="1356" w:name="_Toc523415179"/>
      <w:bookmarkStart w:id="1357" w:name="_Toc523417550"/>
      <w:bookmarkStart w:id="1358" w:name="_Toc523850181"/>
      <w:bookmarkStart w:id="1359" w:name="_Toc523857337"/>
      <w:bookmarkStart w:id="1360" w:name="_Toc524462574"/>
      <w:bookmarkStart w:id="1361" w:name="_Toc531434270"/>
      <w:bookmarkStart w:id="1362" w:name="_Toc535244643"/>
      <w:r>
        <w:rPr>
          <w:rFonts w:cs="Arial"/>
        </w:rPr>
        <w:t>10</w:t>
      </w:r>
      <w:r w:rsidR="008D1B3F">
        <w:rPr>
          <w:rFonts w:cs="Arial"/>
        </w:rPr>
        <w:t>.7</w:t>
      </w:r>
      <w:r w:rsidR="008D1B3F" w:rsidRPr="00327D1C">
        <w:rPr>
          <w:rFonts w:cs="Arial"/>
        </w:rPr>
        <w:t>. Planification financière et budgétisation du plan de communication</w:t>
      </w:r>
      <w:bookmarkEnd w:id="1356"/>
      <w:bookmarkEnd w:id="1357"/>
      <w:bookmarkEnd w:id="1358"/>
      <w:bookmarkEnd w:id="1359"/>
      <w:bookmarkEnd w:id="1360"/>
      <w:bookmarkEnd w:id="1361"/>
      <w:bookmarkEnd w:id="1362"/>
    </w:p>
    <w:p w14:paraId="0A79815B" w14:textId="77777777" w:rsidR="008D1B3F" w:rsidRPr="00327D1C" w:rsidRDefault="008D1B3F" w:rsidP="008D1B3F">
      <w:pPr>
        <w:spacing w:before="120" w:after="120"/>
        <w:rPr>
          <w:rFonts w:cs="Arial"/>
          <w:sz w:val="20"/>
          <w:szCs w:val="20"/>
        </w:rPr>
      </w:pPr>
      <w:r w:rsidRPr="00327D1C">
        <w:rPr>
          <w:rFonts w:cs="Arial"/>
          <w:szCs w:val="20"/>
        </w:rPr>
        <w:t>Il convient de préciser que cette phase consiste à chiffrer toutes les actions requises pour atteindre les objectifs de communication.  Le total du budget des mass médias, budget des médias et budget hors média, déterminé en amont, sert de cadrage pour définir les actions à consacrer à la campagne de communication. Rappelons que ce budget global doit illustrer, expliquer et justifier l’utilisation prévisionnelle de l’intégralité des coûts. Autrement dit, il doit refléter une image sincère et fidèle au plan de communication et ce, au regard des informations fiables et complètes contenues dans le projet global. A ce niveau, l’Expert doit éviter de sous-estimer les charges ou de surestimer les ressources afin de présenter un document cohérent entre le plan de communication et le Projet d’Assainissement pluvial de la ville de Cotonou : Etude d’Impact environnemental et social.</w:t>
      </w:r>
    </w:p>
    <w:p w14:paraId="726426F2" w14:textId="312DCEA0" w:rsidR="008D1B3F" w:rsidRPr="00327D1C" w:rsidRDefault="00FF6F09" w:rsidP="008D1B3F">
      <w:pPr>
        <w:pStyle w:val="Titre2"/>
        <w:rPr>
          <w:rFonts w:cs="Arial"/>
        </w:rPr>
      </w:pPr>
      <w:bookmarkStart w:id="1363" w:name="_Toc523415180"/>
      <w:bookmarkStart w:id="1364" w:name="_Toc523417551"/>
      <w:bookmarkStart w:id="1365" w:name="_Toc523850182"/>
      <w:bookmarkStart w:id="1366" w:name="_Toc523857338"/>
      <w:bookmarkStart w:id="1367" w:name="_Toc524462575"/>
      <w:bookmarkStart w:id="1368" w:name="_Toc531434271"/>
      <w:bookmarkStart w:id="1369" w:name="_Toc535244644"/>
      <w:r>
        <w:rPr>
          <w:rFonts w:cs="Arial"/>
        </w:rPr>
        <w:t>10</w:t>
      </w:r>
      <w:r w:rsidR="008D1B3F">
        <w:rPr>
          <w:rFonts w:cs="Arial"/>
        </w:rPr>
        <w:t>.8</w:t>
      </w:r>
      <w:r w:rsidR="008D1B3F" w:rsidRPr="00327D1C">
        <w:rPr>
          <w:rFonts w:cs="Arial"/>
        </w:rPr>
        <w:t>. OBJECTIFS OPERATIONNELS</w:t>
      </w:r>
      <w:bookmarkEnd w:id="1363"/>
      <w:bookmarkEnd w:id="1364"/>
      <w:bookmarkEnd w:id="1365"/>
      <w:bookmarkEnd w:id="1366"/>
      <w:bookmarkEnd w:id="1367"/>
      <w:bookmarkEnd w:id="1368"/>
      <w:bookmarkEnd w:id="1369"/>
    </w:p>
    <w:p w14:paraId="0736F62C" w14:textId="77777777" w:rsidR="008D1B3F" w:rsidRPr="00327D1C" w:rsidRDefault="008D1B3F" w:rsidP="008D1B3F">
      <w:pPr>
        <w:pStyle w:val="NormalWeb"/>
        <w:spacing w:before="120" w:beforeAutospacing="0" w:after="120" w:afterAutospacing="0"/>
        <w:ind w:left="0"/>
        <w:jc w:val="both"/>
        <w:rPr>
          <w:rFonts w:ascii="Arial" w:hAnsi="Arial" w:cs="Arial"/>
          <w:sz w:val="20"/>
          <w:szCs w:val="20"/>
        </w:rPr>
      </w:pPr>
      <w:r w:rsidRPr="00327D1C">
        <w:rPr>
          <w:rFonts w:ascii="Arial" w:hAnsi="Arial" w:cs="Arial"/>
          <w:sz w:val="22"/>
          <w:szCs w:val="20"/>
        </w:rPr>
        <w:t>Après</w:t>
      </w:r>
      <w:r w:rsidRPr="00327D1C">
        <w:rPr>
          <w:rFonts w:ascii="Arial" w:hAnsi="Arial" w:cs="Arial"/>
          <w:b/>
          <w:sz w:val="22"/>
          <w:szCs w:val="20"/>
        </w:rPr>
        <w:t xml:space="preserve"> </w:t>
      </w:r>
      <w:r w:rsidRPr="00327D1C">
        <w:rPr>
          <w:rFonts w:ascii="Arial" w:hAnsi="Arial" w:cs="Arial"/>
          <w:sz w:val="22"/>
          <w:szCs w:val="20"/>
        </w:rPr>
        <w:t>la planification financière et la budgétisation, il est indiqué, à partir des données réelles du PAPVIC, de fixer les objectifs opérationnels  à consigner dans un tableau de bord pour la phase de suivi évaluation.</w:t>
      </w:r>
      <w:r w:rsidRPr="00327D1C">
        <w:rPr>
          <w:rFonts w:ascii="Arial" w:hAnsi="Arial" w:cs="Arial"/>
          <w:sz w:val="20"/>
          <w:szCs w:val="20"/>
        </w:rPr>
        <w:t xml:space="preserve"> </w:t>
      </w:r>
    </w:p>
    <w:p w14:paraId="628EAACF" w14:textId="77777777" w:rsidR="008D1B3F" w:rsidRDefault="008D1B3F" w:rsidP="008D1B3F">
      <w:pPr>
        <w:spacing w:after="160" w:line="259" w:lineRule="auto"/>
        <w:jc w:val="left"/>
      </w:pPr>
      <w:r w:rsidRPr="00327D1C">
        <w:rPr>
          <w:rFonts w:cs="Arial"/>
        </w:rPr>
        <w:br w:type="page"/>
      </w:r>
    </w:p>
    <w:p w14:paraId="163BA337" w14:textId="77777777" w:rsidR="008D1B3F" w:rsidRDefault="008D1B3F" w:rsidP="008D1B3F">
      <w:pPr>
        <w:pStyle w:val="fig"/>
        <w:rPr>
          <w:rFonts w:ascii="Arial" w:hAnsi="Arial" w:cs="Arial"/>
          <w:lang w:val="fr-FR"/>
        </w:rPr>
        <w:sectPr w:rsidR="008D1B3F" w:rsidSect="003F2A16">
          <w:pgSz w:w="11906" w:h="16838"/>
          <w:pgMar w:top="1418" w:right="1418" w:bottom="1418" w:left="1418" w:header="720" w:footer="720" w:gutter="0"/>
          <w:cols w:space="720"/>
          <w:noEndnote/>
        </w:sectPr>
      </w:pPr>
    </w:p>
    <w:tbl>
      <w:tblPr>
        <w:tblW w:w="13750" w:type="dxa"/>
        <w:tblCellMar>
          <w:left w:w="70" w:type="dxa"/>
          <w:right w:w="70" w:type="dxa"/>
        </w:tblCellMar>
        <w:tblLook w:val="04A0" w:firstRow="1" w:lastRow="0" w:firstColumn="1" w:lastColumn="0" w:noHBand="0" w:noVBand="1"/>
      </w:tblPr>
      <w:tblGrid>
        <w:gridCol w:w="1020"/>
        <w:gridCol w:w="8336"/>
        <w:gridCol w:w="1701"/>
        <w:gridCol w:w="1134"/>
        <w:gridCol w:w="1559"/>
      </w:tblGrid>
      <w:tr w:rsidR="008D1B3F" w:rsidRPr="0055732D" w14:paraId="26FA5E8E" w14:textId="77777777" w:rsidTr="000A3F7C">
        <w:trPr>
          <w:trHeight w:val="990"/>
        </w:trPr>
        <w:tc>
          <w:tcPr>
            <w:tcW w:w="13750" w:type="dxa"/>
            <w:gridSpan w:val="5"/>
            <w:tcBorders>
              <w:top w:val="nil"/>
              <w:left w:val="nil"/>
              <w:bottom w:val="nil"/>
              <w:right w:val="nil"/>
            </w:tcBorders>
            <w:shd w:val="clear" w:color="auto" w:fill="auto"/>
            <w:hideMark/>
          </w:tcPr>
          <w:p w14:paraId="08F12A8F" w14:textId="77777777" w:rsidR="008D1B3F" w:rsidRPr="0055732D" w:rsidRDefault="008D1B3F" w:rsidP="000A3F7C">
            <w:pPr>
              <w:spacing w:line="240" w:lineRule="auto"/>
              <w:jc w:val="center"/>
              <w:rPr>
                <w:rFonts w:eastAsia="Times New Roman" w:cs="Arial"/>
                <w:b/>
                <w:bCs/>
                <w:color w:val="000000"/>
                <w:sz w:val="20"/>
                <w:szCs w:val="20"/>
                <w:lang w:eastAsia="fr-FR"/>
              </w:rPr>
            </w:pPr>
            <w:bookmarkStart w:id="1370" w:name="_Toc529249292"/>
            <w:bookmarkStart w:id="1371" w:name="_Toc533058631"/>
            <w:bookmarkStart w:id="1372" w:name="_Toc535237444"/>
            <w:r w:rsidRPr="0055732D">
              <w:t xml:space="preserve">Tableau  </w:t>
            </w:r>
            <w:r w:rsidRPr="00647C4E">
              <w:rPr>
                <w:rFonts w:cs="Arial"/>
              </w:rPr>
              <w:fldChar w:fldCharType="begin"/>
            </w:r>
            <w:r w:rsidRPr="00647C4E">
              <w:rPr>
                <w:rFonts w:cs="Arial"/>
              </w:rPr>
              <w:instrText xml:space="preserve"> SEQ Tableau \* ARABIC </w:instrText>
            </w:r>
            <w:r w:rsidRPr="00647C4E">
              <w:rPr>
                <w:rFonts w:cs="Arial"/>
              </w:rPr>
              <w:fldChar w:fldCharType="separate"/>
            </w:r>
            <w:r w:rsidR="00D82CEC">
              <w:rPr>
                <w:rFonts w:cs="Arial"/>
                <w:noProof/>
              </w:rPr>
              <w:t>60</w:t>
            </w:r>
            <w:r w:rsidRPr="00647C4E">
              <w:rPr>
                <w:rFonts w:cs="Arial"/>
              </w:rPr>
              <w:fldChar w:fldCharType="end"/>
            </w:r>
            <w:r w:rsidRPr="0055732D">
              <w:t xml:space="preserve"> : Coût prévisionnel de </w:t>
            </w:r>
            <w:r>
              <w:t xml:space="preserve">la </w:t>
            </w:r>
            <w:r w:rsidRPr="0055732D">
              <w:t>mise en œuvre du plan de</w:t>
            </w:r>
            <w:r>
              <w:t xml:space="preserve"> </w:t>
            </w:r>
            <w:r w:rsidRPr="00422D64">
              <w:t xml:space="preserve">communication </w:t>
            </w:r>
            <w:r>
              <w:t xml:space="preserve">du </w:t>
            </w:r>
            <w:r w:rsidRPr="00422D64">
              <w:t>PAPVIC</w:t>
            </w:r>
            <w:r>
              <w:t xml:space="preserve"> (en</w:t>
            </w:r>
            <w:r w:rsidRPr="0055732D">
              <w:t xml:space="preserve"> FCFA et dollars US)</w:t>
            </w:r>
            <w:bookmarkEnd w:id="1370"/>
            <w:bookmarkEnd w:id="1371"/>
            <w:bookmarkEnd w:id="1372"/>
          </w:p>
        </w:tc>
      </w:tr>
      <w:tr w:rsidR="008D1B3F" w:rsidRPr="0055732D" w14:paraId="2E6B83DA" w14:textId="77777777" w:rsidTr="000A3F7C">
        <w:trPr>
          <w:trHeight w:val="510"/>
        </w:trPr>
        <w:tc>
          <w:tcPr>
            <w:tcW w:w="1020" w:type="dxa"/>
            <w:tcBorders>
              <w:top w:val="single" w:sz="4" w:space="0" w:color="auto"/>
              <w:left w:val="single" w:sz="4" w:space="0" w:color="auto"/>
              <w:bottom w:val="single" w:sz="4" w:space="0" w:color="auto"/>
              <w:right w:val="single" w:sz="4" w:space="0" w:color="auto"/>
            </w:tcBorders>
            <w:shd w:val="clear" w:color="auto" w:fill="auto"/>
            <w:hideMark/>
          </w:tcPr>
          <w:p w14:paraId="6E0A46AC" w14:textId="77777777" w:rsidR="008D1B3F" w:rsidRPr="0055732D" w:rsidRDefault="008D1B3F" w:rsidP="000A3F7C">
            <w:pPr>
              <w:spacing w:line="240" w:lineRule="auto"/>
              <w:jc w:val="left"/>
              <w:rPr>
                <w:rFonts w:eastAsia="Times New Roman" w:cs="Arial"/>
                <w:b/>
                <w:bCs/>
                <w:color w:val="000000"/>
                <w:sz w:val="20"/>
                <w:szCs w:val="20"/>
                <w:lang w:eastAsia="fr-FR"/>
              </w:rPr>
            </w:pPr>
            <w:r w:rsidRPr="0055732D">
              <w:rPr>
                <w:rFonts w:eastAsia="Times New Roman" w:cs="Arial"/>
                <w:b/>
                <w:bCs/>
                <w:color w:val="000000"/>
                <w:sz w:val="20"/>
                <w:szCs w:val="20"/>
                <w:lang w:eastAsia="fr-FR"/>
              </w:rPr>
              <w:t>N° d’ordre</w:t>
            </w:r>
          </w:p>
        </w:tc>
        <w:tc>
          <w:tcPr>
            <w:tcW w:w="8336" w:type="dxa"/>
            <w:tcBorders>
              <w:top w:val="single" w:sz="4" w:space="0" w:color="auto"/>
              <w:left w:val="nil"/>
              <w:bottom w:val="single" w:sz="4" w:space="0" w:color="auto"/>
              <w:right w:val="single" w:sz="4" w:space="0" w:color="auto"/>
            </w:tcBorders>
            <w:shd w:val="clear" w:color="auto" w:fill="auto"/>
            <w:hideMark/>
          </w:tcPr>
          <w:p w14:paraId="1B463391" w14:textId="77777777" w:rsidR="008D1B3F" w:rsidRPr="0055732D" w:rsidRDefault="008D1B3F" w:rsidP="000A3F7C">
            <w:pPr>
              <w:spacing w:line="240" w:lineRule="auto"/>
              <w:jc w:val="left"/>
              <w:rPr>
                <w:rFonts w:eastAsia="Times New Roman" w:cs="Arial"/>
                <w:b/>
                <w:bCs/>
                <w:color w:val="000000"/>
                <w:sz w:val="20"/>
                <w:szCs w:val="20"/>
                <w:lang w:eastAsia="fr-FR"/>
              </w:rPr>
            </w:pPr>
            <w:r w:rsidRPr="0055732D">
              <w:rPr>
                <w:rFonts w:eastAsia="Times New Roman" w:cs="Arial"/>
                <w:b/>
                <w:bCs/>
                <w:color w:val="000000"/>
                <w:sz w:val="20"/>
                <w:szCs w:val="20"/>
                <w:lang w:eastAsia="fr-FR"/>
              </w:rPr>
              <w:t>Libellés explicatifs</w:t>
            </w:r>
          </w:p>
        </w:tc>
        <w:tc>
          <w:tcPr>
            <w:tcW w:w="1701" w:type="dxa"/>
            <w:tcBorders>
              <w:top w:val="single" w:sz="4" w:space="0" w:color="auto"/>
              <w:left w:val="nil"/>
              <w:bottom w:val="single" w:sz="4" w:space="0" w:color="auto"/>
              <w:right w:val="single" w:sz="4" w:space="0" w:color="auto"/>
            </w:tcBorders>
            <w:shd w:val="clear" w:color="auto" w:fill="auto"/>
            <w:hideMark/>
          </w:tcPr>
          <w:p w14:paraId="6F34F78C" w14:textId="77777777" w:rsidR="008D1B3F" w:rsidRPr="0055732D" w:rsidRDefault="008D1B3F" w:rsidP="000A3F7C">
            <w:pPr>
              <w:spacing w:line="240" w:lineRule="auto"/>
              <w:jc w:val="left"/>
              <w:rPr>
                <w:rFonts w:eastAsia="Times New Roman" w:cs="Arial"/>
                <w:b/>
                <w:bCs/>
                <w:color w:val="000000"/>
                <w:sz w:val="20"/>
                <w:szCs w:val="20"/>
                <w:lang w:eastAsia="fr-FR"/>
              </w:rPr>
            </w:pPr>
            <w:r w:rsidRPr="0055732D">
              <w:rPr>
                <w:rFonts w:eastAsia="Times New Roman" w:cs="Arial"/>
                <w:b/>
                <w:bCs/>
                <w:color w:val="000000"/>
                <w:sz w:val="20"/>
                <w:szCs w:val="20"/>
                <w:lang w:eastAsia="fr-FR"/>
              </w:rPr>
              <w:t>Coût  unitaire</w:t>
            </w:r>
          </w:p>
        </w:tc>
        <w:tc>
          <w:tcPr>
            <w:tcW w:w="1134" w:type="dxa"/>
            <w:tcBorders>
              <w:top w:val="single" w:sz="4" w:space="0" w:color="auto"/>
              <w:left w:val="nil"/>
              <w:bottom w:val="single" w:sz="4" w:space="0" w:color="auto"/>
              <w:right w:val="single" w:sz="4" w:space="0" w:color="auto"/>
            </w:tcBorders>
            <w:shd w:val="clear" w:color="auto" w:fill="auto"/>
            <w:hideMark/>
          </w:tcPr>
          <w:p w14:paraId="5E09A6B3" w14:textId="77777777" w:rsidR="008D1B3F" w:rsidRPr="0055732D" w:rsidRDefault="008D1B3F" w:rsidP="000A3F7C">
            <w:pPr>
              <w:spacing w:line="240" w:lineRule="auto"/>
              <w:jc w:val="left"/>
              <w:rPr>
                <w:rFonts w:eastAsia="Times New Roman" w:cs="Arial"/>
                <w:b/>
                <w:bCs/>
                <w:color w:val="000000"/>
                <w:sz w:val="20"/>
                <w:szCs w:val="20"/>
                <w:lang w:eastAsia="fr-FR"/>
              </w:rPr>
            </w:pPr>
            <w:r w:rsidRPr="0055732D">
              <w:rPr>
                <w:rFonts w:eastAsia="Times New Roman" w:cs="Arial"/>
                <w:b/>
                <w:bCs/>
                <w:color w:val="000000"/>
                <w:sz w:val="20"/>
                <w:szCs w:val="20"/>
                <w:lang w:eastAsia="fr-FR"/>
              </w:rPr>
              <w:t>Quantité</w:t>
            </w:r>
          </w:p>
        </w:tc>
        <w:tc>
          <w:tcPr>
            <w:tcW w:w="1559" w:type="dxa"/>
            <w:tcBorders>
              <w:top w:val="single" w:sz="4" w:space="0" w:color="auto"/>
              <w:left w:val="nil"/>
              <w:bottom w:val="single" w:sz="4" w:space="0" w:color="auto"/>
              <w:right w:val="single" w:sz="4" w:space="0" w:color="auto"/>
            </w:tcBorders>
            <w:shd w:val="clear" w:color="auto" w:fill="auto"/>
            <w:hideMark/>
          </w:tcPr>
          <w:p w14:paraId="334D0FFF" w14:textId="77777777" w:rsidR="008D1B3F" w:rsidRPr="0055732D" w:rsidRDefault="008D1B3F" w:rsidP="000A3F7C">
            <w:pPr>
              <w:spacing w:line="240" w:lineRule="auto"/>
              <w:jc w:val="left"/>
              <w:rPr>
                <w:rFonts w:eastAsia="Times New Roman" w:cs="Arial"/>
                <w:b/>
                <w:bCs/>
                <w:color w:val="000000"/>
                <w:sz w:val="20"/>
                <w:szCs w:val="20"/>
                <w:lang w:eastAsia="fr-FR"/>
              </w:rPr>
            </w:pPr>
            <w:r w:rsidRPr="0055732D">
              <w:rPr>
                <w:rFonts w:eastAsia="Times New Roman" w:cs="Arial"/>
                <w:b/>
                <w:bCs/>
                <w:color w:val="000000"/>
                <w:sz w:val="20"/>
                <w:szCs w:val="20"/>
                <w:lang w:eastAsia="fr-FR"/>
              </w:rPr>
              <w:t>Coût total</w:t>
            </w:r>
          </w:p>
        </w:tc>
      </w:tr>
      <w:tr w:rsidR="008D1B3F" w:rsidRPr="0055732D" w14:paraId="7CEFBFEE" w14:textId="77777777" w:rsidTr="000A3F7C">
        <w:trPr>
          <w:trHeight w:val="548"/>
        </w:trPr>
        <w:tc>
          <w:tcPr>
            <w:tcW w:w="1020" w:type="dxa"/>
            <w:tcBorders>
              <w:top w:val="nil"/>
              <w:left w:val="single" w:sz="4" w:space="0" w:color="auto"/>
              <w:bottom w:val="single" w:sz="4" w:space="0" w:color="auto"/>
              <w:right w:val="single" w:sz="4" w:space="0" w:color="auto"/>
            </w:tcBorders>
            <w:shd w:val="clear" w:color="auto" w:fill="auto"/>
            <w:hideMark/>
          </w:tcPr>
          <w:p w14:paraId="6DAE1058"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w:t>
            </w:r>
          </w:p>
        </w:tc>
        <w:tc>
          <w:tcPr>
            <w:tcW w:w="8336" w:type="dxa"/>
            <w:tcBorders>
              <w:top w:val="nil"/>
              <w:left w:val="nil"/>
              <w:bottom w:val="single" w:sz="4" w:space="0" w:color="auto"/>
              <w:right w:val="single" w:sz="4" w:space="0" w:color="auto"/>
            </w:tcBorders>
            <w:shd w:val="clear" w:color="auto" w:fill="auto"/>
            <w:hideMark/>
          </w:tcPr>
          <w:p w14:paraId="49B5EB1E"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Conception et approbation d’un tableau de bord en  mode « Mix communicationnel »  du  projet  d’assainissement pluvial de la ville de Cotonou</w:t>
            </w:r>
          </w:p>
        </w:tc>
        <w:tc>
          <w:tcPr>
            <w:tcW w:w="1701" w:type="dxa"/>
            <w:tcBorders>
              <w:top w:val="nil"/>
              <w:left w:val="nil"/>
              <w:bottom w:val="single" w:sz="4" w:space="0" w:color="auto"/>
              <w:right w:val="single" w:sz="4" w:space="0" w:color="auto"/>
            </w:tcBorders>
            <w:shd w:val="clear" w:color="auto" w:fill="auto"/>
            <w:vAlign w:val="center"/>
            <w:hideMark/>
          </w:tcPr>
          <w:p w14:paraId="6309ADFF"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500 000</w:t>
            </w:r>
          </w:p>
        </w:tc>
        <w:tc>
          <w:tcPr>
            <w:tcW w:w="1134" w:type="dxa"/>
            <w:tcBorders>
              <w:top w:val="nil"/>
              <w:left w:val="nil"/>
              <w:bottom w:val="single" w:sz="4" w:space="0" w:color="auto"/>
              <w:right w:val="single" w:sz="4" w:space="0" w:color="auto"/>
            </w:tcBorders>
            <w:shd w:val="clear" w:color="auto" w:fill="auto"/>
            <w:vAlign w:val="center"/>
            <w:hideMark/>
          </w:tcPr>
          <w:p w14:paraId="0564F026"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w:t>
            </w:r>
          </w:p>
        </w:tc>
        <w:tc>
          <w:tcPr>
            <w:tcW w:w="1559" w:type="dxa"/>
            <w:tcBorders>
              <w:top w:val="nil"/>
              <w:left w:val="nil"/>
              <w:bottom w:val="single" w:sz="4" w:space="0" w:color="auto"/>
              <w:right w:val="single" w:sz="4" w:space="0" w:color="auto"/>
            </w:tcBorders>
            <w:shd w:val="clear" w:color="auto" w:fill="auto"/>
            <w:vAlign w:val="center"/>
            <w:hideMark/>
          </w:tcPr>
          <w:p w14:paraId="0C5D937C"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500 000</w:t>
            </w:r>
          </w:p>
        </w:tc>
      </w:tr>
      <w:tr w:rsidR="008D1B3F" w:rsidRPr="0055732D" w14:paraId="67D74586" w14:textId="77777777" w:rsidTr="000A3F7C">
        <w:trPr>
          <w:trHeight w:val="967"/>
        </w:trPr>
        <w:tc>
          <w:tcPr>
            <w:tcW w:w="1020" w:type="dxa"/>
            <w:tcBorders>
              <w:top w:val="nil"/>
              <w:left w:val="single" w:sz="4" w:space="0" w:color="auto"/>
              <w:bottom w:val="single" w:sz="4" w:space="0" w:color="auto"/>
              <w:right w:val="single" w:sz="4" w:space="0" w:color="auto"/>
            </w:tcBorders>
            <w:shd w:val="clear" w:color="auto" w:fill="auto"/>
            <w:hideMark/>
          </w:tcPr>
          <w:p w14:paraId="14A2FD08"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2</w:t>
            </w:r>
          </w:p>
        </w:tc>
        <w:tc>
          <w:tcPr>
            <w:tcW w:w="8336" w:type="dxa"/>
            <w:tcBorders>
              <w:top w:val="nil"/>
              <w:left w:val="nil"/>
              <w:bottom w:val="single" w:sz="4" w:space="0" w:color="auto"/>
              <w:right w:val="single" w:sz="4" w:space="0" w:color="auto"/>
            </w:tcBorders>
            <w:shd w:val="clear" w:color="auto" w:fill="auto"/>
            <w:hideMark/>
          </w:tcPr>
          <w:p w14:paraId="4BD1E137"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 xml:space="preserve">Elaboration et approbation en  mode  « Mix communicationnel »,  d’une cartographie des parties prenantes internes et externes ayant une position influente sur l’exécution du projet : les PTF, le Maitre d’Ouvrage, le  Maitre d’Ouvrage délégué, les autorités gouvernementales, les autres  institutions impliquées dans le projet, etc. </w:t>
            </w:r>
          </w:p>
        </w:tc>
        <w:tc>
          <w:tcPr>
            <w:tcW w:w="1701" w:type="dxa"/>
            <w:tcBorders>
              <w:top w:val="nil"/>
              <w:left w:val="nil"/>
              <w:bottom w:val="single" w:sz="4" w:space="0" w:color="auto"/>
              <w:right w:val="single" w:sz="4" w:space="0" w:color="auto"/>
            </w:tcBorders>
            <w:shd w:val="clear" w:color="auto" w:fill="auto"/>
            <w:vAlign w:val="center"/>
            <w:hideMark/>
          </w:tcPr>
          <w:p w14:paraId="4DB9D57E"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500 000</w:t>
            </w:r>
          </w:p>
        </w:tc>
        <w:tc>
          <w:tcPr>
            <w:tcW w:w="1134" w:type="dxa"/>
            <w:tcBorders>
              <w:top w:val="nil"/>
              <w:left w:val="nil"/>
              <w:bottom w:val="single" w:sz="4" w:space="0" w:color="auto"/>
              <w:right w:val="single" w:sz="4" w:space="0" w:color="auto"/>
            </w:tcBorders>
            <w:shd w:val="clear" w:color="auto" w:fill="auto"/>
            <w:vAlign w:val="center"/>
            <w:hideMark/>
          </w:tcPr>
          <w:p w14:paraId="6D402CCB"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w:t>
            </w:r>
          </w:p>
        </w:tc>
        <w:tc>
          <w:tcPr>
            <w:tcW w:w="1559" w:type="dxa"/>
            <w:tcBorders>
              <w:top w:val="nil"/>
              <w:left w:val="nil"/>
              <w:bottom w:val="single" w:sz="4" w:space="0" w:color="auto"/>
              <w:right w:val="single" w:sz="4" w:space="0" w:color="auto"/>
            </w:tcBorders>
            <w:shd w:val="clear" w:color="auto" w:fill="auto"/>
            <w:vAlign w:val="center"/>
            <w:hideMark/>
          </w:tcPr>
          <w:p w14:paraId="520368C6"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500 000</w:t>
            </w:r>
          </w:p>
        </w:tc>
      </w:tr>
      <w:tr w:rsidR="008D1B3F" w:rsidRPr="0055732D" w14:paraId="3F7AFF5D" w14:textId="77777777" w:rsidTr="000A3F7C">
        <w:trPr>
          <w:trHeight w:val="415"/>
        </w:trPr>
        <w:tc>
          <w:tcPr>
            <w:tcW w:w="1020" w:type="dxa"/>
            <w:tcBorders>
              <w:top w:val="nil"/>
              <w:left w:val="single" w:sz="4" w:space="0" w:color="auto"/>
              <w:bottom w:val="single" w:sz="4" w:space="0" w:color="auto"/>
              <w:right w:val="single" w:sz="4" w:space="0" w:color="auto"/>
            </w:tcBorders>
            <w:shd w:val="clear" w:color="auto" w:fill="auto"/>
            <w:hideMark/>
          </w:tcPr>
          <w:p w14:paraId="48931E77"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3</w:t>
            </w:r>
          </w:p>
        </w:tc>
        <w:tc>
          <w:tcPr>
            <w:tcW w:w="8336" w:type="dxa"/>
            <w:tcBorders>
              <w:top w:val="nil"/>
              <w:left w:val="nil"/>
              <w:bottom w:val="single" w:sz="4" w:space="0" w:color="auto"/>
              <w:right w:val="single" w:sz="4" w:space="0" w:color="auto"/>
            </w:tcBorders>
            <w:shd w:val="clear" w:color="auto" w:fill="auto"/>
            <w:hideMark/>
          </w:tcPr>
          <w:p w14:paraId="4F048D93"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 xml:space="preserve">Identification des enjeux stratégiques et communicatifs au cours de la  réalisation  du  projet  d’assainissement pluvial de la ville de Cotonou </w:t>
            </w:r>
          </w:p>
        </w:tc>
        <w:tc>
          <w:tcPr>
            <w:tcW w:w="1701" w:type="dxa"/>
            <w:tcBorders>
              <w:top w:val="nil"/>
              <w:left w:val="nil"/>
              <w:bottom w:val="single" w:sz="4" w:space="0" w:color="auto"/>
              <w:right w:val="single" w:sz="4" w:space="0" w:color="auto"/>
            </w:tcBorders>
            <w:shd w:val="clear" w:color="auto" w:fill="auto"/>
            <w:vAlign w:val="center"/>
            <w:hideMark/>
          </w:tcPr>
          <w:p w14:paraId="7CB83224"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1 000 000</w:t>
            </w:r>
          </w:p>
        </w:tc>
        <w:tc>
          <w:tcPr>
            <w:tcW w:w="1134" w:type="dxa"/>
            <w:tcBorders>
              <w:top w:val="nil"/>
              <w:left w:val="nil"/>
              <w:bottom w:val="single" w:sz="4" w:space="0" w:color="auto"/>
              <w:right w:val="single" w:sz="4" w:space="0" w:color="auto"/>
            </w:tcBorders>
            <w:shd w:val="clear" w:color="auto" w:fill="auto"/>
            <w:vAlign w:val="center"/>
            <w:hideMark/>
          </w:tcPr>
          <w:p w14:paraId="416884F1"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Forfait</w:t>
            </w:r>
          </w:p>
        </w:tc>
        <w:tc>
          <w:tcPr>
            <w:tcW w:w="1559" w:type="dxa"/>
            <w:tcBorders>
              <w:top w:val="nil"/>
              <w:left w:val="nil"/>
              <w:bottom w:val="single" w:sz="4" w:space="0" w:color="auto"/>
              <w:right w:val="single" w:sz="4" w:space="0" w:color="auto"/>
            </w:tcBorders>
            <w:shd w:val="clear" w:color="auto" w:fill="auto"/>
            <w:vAlign w:val="center"/>
            <w:hideMark/>
          </w:tcPr>
          <w:p w14:paraId="61C0E0C0"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1 000 000</w:t>
            </w:r>
          </w:p>
        </w:tc>
      </w:tr>
      <w:tr w:rsidR="008D1B3F" w:rsidRPr="0055732D" w14:paraId="7AB56D86" w14:textId="77777777" w:rsidTr="000A3F7C">
        <w:trPr>
          <w:trHeight w:val="521"/>
        </w:trPr>
        <w:tc>
          <w:tcPr>
            <w:tcW w:w="1020" w:type="dxa"/>
            <w:tcBorders>
              <w:top w:val="nil"/>
              <w:left w:val="single" w:sz="4" w:space="0" w:color="auto"/>
              <w:bottom w:val="single" w:sz="4" w:space="0" w:color="auto"/>
              <w:right w:val="single" w:sz="4" w:space="0" w:color="auto"/>
            </w:tcBorders>
            <w:shd w:val="clear" w:color="auto" w:fill="auto"/>
            <w:hideMark/>
          </w:tcPr>
          <w:p w14:paraId="6CA375EA"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4</w:t>
            </w:r>
          </w:p>
        </w:tc>
        <w:tc>
          <w:tcPr>
            <w:tcW w:w="8336" w:type="dxa"/>
            <w:tcBorders>
              <w:top w:val="nil"/>
              <w:left w:val="nil"/>
              <w:bottom w:val="single" w:sz="4" w:space="0" w:color="auto"/>
              <w:right w:val="single" w:sz="4" w:space="0" w:color="auto"/>
            </w:tcBorders>
            <w:shd w:val="clear" w:color="auto" w:fill="auto"/>
            <w:hideMark/>
          </w:tcPr>
          <w:p w14:paraId="55EF77C2"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Identification des enjeux stratégiques et communicatifs au cours de l’exploitation du  projet  d’assainissement pluvial de la ville de Cotonou</w:t>
            </w:r>
          </w:p>
        </w:tc>
        <w:tc>
          <w:tcPr>
            <w:tcW w:w="1701" w:type="dxa"/>
            <w:tcBorders>
              <w:top w:val="nil"/>
              <w:left w:val="nil"/>
              <w:bottom w:val="single" w:sz="4" w:space="0" w:color="auto"/>
              <w:right w:val="single" w:sz="4" w:space="0" w:color="auto"/>
            </w:tcBorders>
            <w:shd w:val="clear" w:color="auto" w:fill="auto"/>
            <w:vAlign w:val="center"/>
            <w:hideMark/>
          </w:tcPr>
          <w:p w14:paraId="5ED240F1"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1 000 000</w:t>
            </w:r>
          </w:p>
        </w:tc>
        <w:tc>
          <w:tcPr>
            <w:tcW w:w="1134" w:type="dxa"/>
            <w:tcBorders>
              <w:top w:val="nil"/>
              <w:left w:val="nil"/>
              <w:bottom w:val="single" w:sz="4" w:space="0" w:color="auto"/>
              <w:right w:val="single" w:sz="4" w:space="0" w:color="auto"/>
            </w:tcBorders>
            <w:shd w:val="clear" w:color="auto" w:fill="auto"/>
            <w:vAlign w:val="center"/>
            <w:hideMark/>
          </w:tcPr>
          <w:p w14:paraId="431233DE"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Forfait</w:t>
            </w:r>
          </w:p>
        </w:tc>
        <w:tc>
          <w:tcPr>
            <w:tcW w:w="1559" w:type="dxa"/>
            <w:tcBorders>
              <w:top w:val="nil"/>
              <w:left w:val="nil"/>
              <w:bottom w:val="single" w:sz="4" w:space="0" w:color="auto"/>
              <w:right w:val="single" w:sz="4" w:space="0" w:color="auto"/>
            </w:tcBorders>
            <w:shd w:val="clear" w:color="auto" w:fill="auto"/>
            <w:vAlign w:val="center"/>
            <w:hideMark/>
          </w:tcPr>
          <w:p w14:paraId="2C5CAF14"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1 000 000</w:t>
            </w:r>
          </w:p>
        </w:tc>
      </w:tr>
      <w:tr w:rsidR="008D1B3F" w:rsidRPr="0055732D" w14:paraId="6692A12F" w14:textId="77777777" w:rsidTr="000A3F7C">
        <w:trPr>
          <w:trHeight w:val="557"/>
        </w:trPr>
        <w:tc>
          <w:tcPr>
            <w:tcW w:w="1020" w:type="dxa"/>
            <w:tcBorders>
              <w:top w:val="nil"/>
              <w:left w:val="single" w:sz="4" w:space="0" w:color="auto"/>
              <w:bottom w:val="single" w:sz="4" w:space="0" w:color="auto"/>
              <w:right w:val="single" w:sz="4" w:space="0" w:color="auto"/>
            </w:tcBorders>
            <w:shd w:val="clear" w:color="auto" w:fill="auto"/>
            <w:hideMark/>
          </w:tcPr>
          <w:p w14:paraId="1D37B707"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5</w:t>
            </w:r>
          </w:p>
        </w:tc>
        <w:tc>
          <w:tcPr>
            <w:tcW w:w="8336" w:type="dxa"/>
            <w:tcBorders>
              <w:top w:val="nil"/>
              <w:left w:val="nil"/>
              <w:bottom w:val="single" w:sz="4" w:space="0" w:color="auto"/>
              <w:right w:val="single" w:sz="4" w:space="0" w:color="auto"/>
            </w:tcBorders>
            <w:shd w:val="clear" w:color="auto" w:fill="auto"/>
            <w:hideMark/>
          </w:tcPr>
          <w:p w14:paraId="7D753911"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Elaboration, approbation et mise en œuvre d’un plan d’actions opérationnel et communicatif pour une meilleure maîtrise de l’assainissement pluvial de la ville de Cotonou</w:t>
            </w:r>
          </w:p>
        </w:tc>
        <w:tc>
          <w:tcPr>
            <w:tcW w:w="1701" w:type="dxa"/>
            <w:tcBorders>
              <w:top w:val="nil"/>
              <w:left w:val="nil"/>
              <w:bottom w:val="single" w:sz="4" w:space="0" w:color="auto"/>
              <w:right w:val="single" w:sz="4" w:space="0" w:color="auto"/>
            </w:tcBorders>
            <w:shd w:val="clear" w:color="auto" w:fill="auto"/>
            <w:vAlign w:val="center"/>
            <w:hideMark/>
          </w:tcPr>
          <w:p w14:paraId="151B43DB"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1 000 000</w:t>
            </w:r>
          </w:p>
        </w:tc>
        <w:tc>
          <w:tcPr>
            <w:tcW w:w="1134" w:type="dxa"/>
            <w:tcBorders>
              <w:top w:val="nil"/>
              <w:left w:val="nil"/>
              <w:bottom w:val="single" w:sz="4" w:space="0" w:color="auto"/>
              <w:right w:val="single" w:sz="4" w:space="0" w:color="auto"/>
            </w:tcBorders>
            <w:shd w:val="clear" w:color="auto" w:fill="auto"/>
            <w:vAlign w:val="center"/>
            <w:hideMark/>
          </w:tcPr>
          <w:p w14:paraId="5206D3A4"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Forfait</w:t>
            </w:r>
          </w:p>
        </w:tc>
        <w:tc>
          <w:tcPr>
            <w:tcW w:w="1559" w:type="dxa"/>
            <w:tcBorders>
              <w:top w:val="nil"/>
              <w:left w:val="nil"/>
              <w:bottom w:val="single" w:sz="4" w:space="0" w:color="auto"/>
              <w:right w:val="single" w:sz="4" w:space="0" w:color="auto"/>
            </w:tcBorders>
            <w:shd w:val="clear" w:color="auto" w:fill="auto"/>
            <w:vAlign w:val="center"/>
            <w:hideMark/>
          </w:tcPr>
          <w:p w14:paraId="6AF2256C"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1 000 000</w:t>
            </w:r>
          </w:p>
        </w:tc>
      </w:tr>
      <w:tr w:rsidR="008D1B3F" w:rsidRPr="0055732D" w14:paraId="03E577A3" w14:textId="77777777" w:rsidTr="000A3F7C">
        <w:trPr>
          <w:trHeight w:val="281"/>
        </w:trPr>
        <w:tc>
          <w:tcPr>
            <w:tcW w:w="1020" w:type="dxa"/>
            <w:tcBorders>
              <w:top w:val="nil"/>
              <w:left w:val="single" w:sz="4" w:space="0" w:color="auto"/>
              <w:bottom w:val="single" w:sz="4" w:space="0" w:color="auto"/>
              <w:right w:val="single" w:sz="4" w:space="0" w:color="auto"/>
            </w:tcBorders>
            <w:shd w:val="clear" w:color="auto" w:fill="auto"/>
            <w:hideMark/>
          </w:tcPr>
          <w:p w14:paraId="223E7925"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5.1</w:t>
            </w:r>
          </w:p>
        </w:tc>
        <w:tc>
          <w:tcPr>
            <w:tcW w:w="8336" w:type="dxa"/>
            <w:tcBorders>
              <w:top w:val="nil"/>
              <w:left w:val="nil"/>
              <w:bottom w:val="single" w:sz="4" w:space="0" w:color="auto"/>
              <w:right w:val="single" w:sz="4" w:space="0" w:color="auto"/>
            </w:tcBorders>
            <w:shd w:val="clear" w:color="auto" w:fill="auto"/>
            <w:hideMark/>
          </w:tcPr>
          <w:p w14:paraId="51BA3796"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Contrat avec les chaines de télévision (CANAL 3, GOLF, TVC)</w:t>
            </w:r>
          </w:p>
        </w:tc>
        <w:tc>
          <w:tcPr>
            <w:tcW w:w="1701" w:type="dxa"/>
            <w:tcBorders>
              <w:top w:val="nil"/>
              <w:left w:val="nil"/>
              <w:bottom w:val="single" w:sz="4" w:space="0" w:color="auto"/>
              <w:right w:val="single" w:sz="4" w:space="0" w:color="auto"/>
            </w:tcBorders>
            <w:shd w:val="clear" w:color="auto" w:fill="auto"/>
            <w:vAlign w:val="center"/>
            <w:hideMark/>
          </w:tcPr>
          <w:p w14:paraId="6FF369B4"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40 000 000</w:t>
            </w:r>
          </w:p>
        </w:tc>
        <w:tc>
          <w:tcPr>
            <w:tcW w:w="1134" w:type="dxa"/>
            <w:tcBorders>
              <w:top w:val="nil"/>
              <w:left w:val="nil"/>
              <w:bottom w:val="single" w:sz="4" w:space="0" w:color="auto"/>
              <w:right w:val="single" w:sz="4" w:space="0" w:color="auto"/>
            </w:tcBorders>
            <w:shd w:val="clear" w:color="auto" w:fill="auto"/>
            <w:vAlign w:val="center"/>
            <w:hideMark/>
          </w:tcPr>
          <w:p w14:paraId="682B1407"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3</w:t>
            </w:r>
          </w:p>
        </w:tc>
        <w:tc>
          <w:tcPr>
            <w:tcW w:w="1559" w:type="dxa"/>
            <w:tcBorders>
              <w:top w:val="nil"/>
              <w:left w:val="nil"/>
              <w:bottom w:val="single" w:sz="4" w:space="0" w:color="auto"/>
              <w:right w:val="single" w:sz="4" w:space="0" w:color="auto"/>
            </w:tcBorders>
            <w:shd w:val="clear" w:color="auto" w:fill="auto"/>
            <w:vAlign w:val="center"/>
            <w:hideMark/>
          </w:tcPr>
          <w:p w14:paraId="57AC3120"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120 000 000</w:t>
            </w:r>
          </w:p>
        </w:tc>
      </w:tr>
      <w:tr w:rsidR="008D1B3F" w:rsidRPr="0055732D" w14:paraId="72A6B085" w14:textId="77777777" w:rsidTr="000A3F7C">
        <w:trPr>
          <w:trHeight w:val="405"/>
        </w:trPr>
        <w:tc>
          <w:tcPr>
            <w:tcW w:w="1020" w:type="dxa"/>
            <w:tcBorders>
              <w:top w:val="nil"/>
              <w:left w:val="single" w:sz="4" w:space="0" w:color="auto"/>
              <w:bottom w:val="single" w:sz="4" w:space="0" w:color="auto"/>
              <w:right w:val="single" w:sz="4" w:space="0" w:color="auto"/>
            </w:tcBorders>
            <w:shd w:val="clear" w:color="auto" w:fill="auto"/>
            <w:hideMark/>
          </w:tcPr>
          <w:p w14:paraId="152B67FB"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5.2</w:t>
            </w:r>
          </w:p>
        </w:tc>
        <w:tc>
          <w:tcPr>
            <w:tcW w:w="8336" w:type="dxa"/>
            <w:tcBorders>
              <w:top w:val="nil"/>
              <w:left w:val="nil"/>
              <w:bottom w:val="single" w:sz="4" w:space="0" w:color="auto"/>
              <w:right w:val="single" w:sz="4" w:space="0" w:color="auto"/>
            </w:tcBorders>
            <w:shd w:val="clear" w:color="auto" w:fill="auto"/>
            <w:hideMark/>
          </w:tcPr>
          <w:p w14:paraId="3D40D1C3"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Contrat avec les stations radiophoniques (Soleil FM, Cap FM, PLANETE, Radio Carrefour)</w:t>
            </w:r>
          </w:p>
        </w:tc>
        <w:tc>
          <w:tcPr>
            <w:tcW w:w="1701" w:type="dxa"/>
            <w:tcBorders>
              <w:top w:val="nil"/>
              <w:left w:val="nil"/>
              <w:bottom w:val="single" w:sz="4" w:space="0" w:color="auto"/>
              <w:right w:val="single" w:sz="4" w:space="0" w:color="auto"/>
            </w:tcBorders>
            <w:shd w:val="clear" w:color="auto" w:fill="auto"/>
            <w:vAlign w:val="center"/>
            <w:hideMark/>
          </w:tcPr>
          <w:p w14:paraId="7ABC0DE9"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45 000 000</w:t>
            </w:r>
          </w:p>
        </w:tc>
        <w:tc>
          <w:tcPr>
            <w:tcW w:w="1134" w:type="dxa"/>
            <w:tcBorders>
              <w:top w:val="nil"/>
              <w:left w:val="nil"/>
              <w:bottom w:val="single" w:sz="4" w:space="0" w:color="auto"/>
              <w:right w:val="single" w:sz="4" w:space="0" w:color="auto"/>
            </w:tcBorders>
            <w:shd w:val="clear" w:color="auto" w:fill="auto"/>
            <w:vAlign w:val="center"/>
            <w:hideMark/>
          </w:tcPr>
          <w:p w14:paraId="1B6EAF50"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4</w:t>
            </w:r>
          </w:p>
        </w:tc>
        <w:tc>
          <w:tcPr>
            <w:tcW w:w="1559" w:type="dxa"/>
            <w:tcBorders>
              <w:top w:val="nil"/>
              <w:left w:val="nil"/>
              <w:bottom w:val="single" w:sz="4" w:space="0" w:color="auto"/>
              <w:right w:val="single" w:sz="4" w:space="0" w:color="auto"/>
            </w:tcBorders>
            <w:shd w:val="clear" w:color="auto" w:fill="auto"/>
            <w:vAlign w:val="center"/>
            <w:hideMark/>
          </w:tcPr>
          <w:p w14:paraId="004859B9"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180 000 000</w:t>
            </w:r>
          </w:p>
        </w:tc>
      </w:tr>
      <w:tr w:rsidR="008D1B3F" w:rsidRPr="0055732D" w14:paraId="4B223EA5" w14:textId="77777777" w:rsidTr="000A3F7C">
        <w:trPr>
          <w:trHeight w:val="419"/>
        </w:trPr>
        <w:tc>
          <w:tcPr>
            <w:tcW w:w="1020" w:type="dxa"/>
            <w:tcBorders>
              <w:top w:val="nil"/>
              <w:left w:val="single" w:sz="4" w:space="0" w:color="auto"/>
              <w:bottom w:val="single" w:sz="4" w:space="0" w:color="auto"/>
              <w:right w:val="single" w:sz="4" w:space="0" w:color="auto"/>
            </w:tcBorders>
            <w:shd w:val="clear" w:color="auto" w:fill="auto"/>
            <w:hideMark/>
          </w:tcPr>
          <w:p w14:paraId="7FCEE5DC"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5.3</w:t>
            </w:r>
          </w:p>
        </w:tc>
        <w:tc>
          <w:tcPr>
            <w:tcW w:w="8336" w:type="dxa"/>
            <w:tcBorders>
              <w:top w:val="nil"/>
              <w:left w:val="nil"/>
              <w:bottom w:val="single" w:sz="4" w:space="0" w:color="auto"/>
              <w:right w:val="single" w:sz="4" w:space="0" w:color="auto"/>
            </w:tcBorders>
            <w:shd w:val="clear" w:color="auto" w:fill="auto"/>
            <w:hideMark/>
          </w:tcPr>
          <w:p w14:paraId="3F5527A0"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Contrat avec la presse écrite (Le TELEGRAMME, Quotidien d’information « La Nation »</w:t>
            </w:r>
          </w:p>
        </w:tc>
        <w:tc>
          <w:tcPr>
            <w:tcW w:w="1701" w:type="dxa"/>
            <w:tcBorders>
              <w:top w:val="nil"/>
              <w:left w:val="nil"/>
              <w:bottom w:val="single" w:sz="4" w:space="0" w:color="auto"/>
              <w:right w:val="single" w:sz="4" w:space="0" w:color="auto"/>
            </w:tcBorders>
            <w:shd w:val="clear" w:color="auto" w:fill="auto"/>
            <w:vAlign w:val="center"/>
            <w:hideMark/>
          </w:tcPr>
          <w:p w14:paraId="40DE04F5"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15 000 000</w:t>
            </w:r>
          </w:p>
        </w:tc>
        <w:tc>
          <w:tcPr>
            <w:tcW w:w="1134" w:type="dxa"/>
            <w:tcBorders>
              <w:top w:val="nil"/>
              <w:left w:val="nil"/>
              <w:bottom w:val="single" w:sz="4" w:space="0" w:color="auto"/>
              <w:right w:val="single" w:sz="4" w:space="0" w:color="auto"/>
            </w:tcBorders>
            <w:shd w:val="clear" w:color="auto" w:fill="auto"/>
            <w:vAlign w:val="center"/>
            <w:hideMark/>
          </w:tcPr>
          <w:p w14:paraId="2071110F"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2</w:t>
            </w:r>
          </w:p>
        </w:tc>
        <w:tc>
          <w:tcPr>
            <w:tcW w:w="1559" w:type="dxa"/>
            <w:tcBorders>
              <w:top w:val="nil"/>
              <w:left w:val="nil"/>
              <w:bottom w:val="single" w:sz="4" w:space="0" w:color="auto"/>
              <w:right w:val="single" w:sz="4" w:space="0" w:color="auto"/>
            </w:tcBorders>
            <w:shd w:val="clear" w:color="auto" w:fill="auto"/>
            <w:vAlign w:val="center"/>
            <w:hideMark/>
          </w:tcPr>
          <w:p w14:paraId="2CA82F10"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30 000 000</w:t>
            </w:r>
          </w:p>
        </w:tc>
      </w:tr>
      <w:tr w:rsidR="008D1B3F" w:rsidRPr="0055732D" w14:paraId="0B736151" w14:textId="77777777" w:rsidTr="000A3F7C">
        <w:trPr>
          <w:trHeight w:val="425"/>
        </w:trPr>
        <w:tc>
          <w:tcPr>
            <w:tcW w:w="1020" w:type="dxa"/>
            <w:tcBorders>
              <w:top w:val="nil"/>
              <w:left w:val="single" w:sz="4" w:space="0" w:color="auto"/>
              <w:bottom w:val="single" w:sz="4" w:space="0" w:color="auto"/>
              <w:right w:val="single" w:sz="4" w:space="0" w:color="auto"/>
            </w:tcBorders>
            <w:shd w:val="clear" w:color="auto" w:fill="auto"/>
            <w:hideMark/>
          </w:tcPr>
          <w:p w14:paraId="7BCA24DE"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5.4</w:t>
            </w:r>
          </w:p>
        </w:tc>
        <w:tc>
          <w:tcPr>
            <w:tcW w:w="8336" w:type="dxa"/>
            <w:tcBorders>
              <w:top w:val="nil"/>
              <w:left w:val="nil"/>
              <w:bottom w:val="single" w:sz="4" w:space="0" w:color="auto"/>
              <w:right w:val="single" w:sz="4" w:space="0" w:color="auto"/>
            </w:tcBorders>
            <w:shd w:val="clear" w:color="auto" w:fill="auto"/>
            <w:hideMark/>
          </w:tcPr>
          <w:p w14:paraId="14F54C31"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Confection, multiplication et distribution des plaquettes</w:t>
            </w:r>
          </w:p>
        </w:tc>
        <w:tc>
          <w:tcPr>
            <w:tcW w:w="1701" w:type="dxa"/>
            <w:tcBorders>
              <w:top w:val="nil"/>
              <w:left w:val="nil"/>
              <w:bottom w:val="single" w:sz="4" w:space="0" w:color="auto"/>
              <w:right w:val="single" w:sz="4" w:space="0" w:color="auto"/>
            </w:tcBorders>
            <w:shd w:val="clear" w:color="auto" w:fill="auto"/>
            <w:vAlign w:val="center"/>
            <w:hideMark/>
          </w:tcPr>
          <w:p w14:paraId="2178AABA"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10 000 000</w:t>
            </w:r>
          </w:p>
        </w:tc>
        <w:tc>
          <w:tcPr>
            <w:tcW w:w="1134" w:type="dxa"/>
            <w:tcBorders>
              <w:top w:val="nil"/>
              <w:left w:val="nil"/>
              <w:bottom w:val="single" w:sz="4" w:space="0" w:color="auto"/>
              <w:right w:val="single" w:sz="4" w:space="0" w:color="auto"/>
            </w:tcBorders>
            <w:shd w:val="clear" w:color="auto" w:fill="auto"/>
            <w:vAlign w:val="center"/>
            <w:hideMark/>
          </w:tcPr>
          <w:p w14:paraId="2D3A5A84"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Forfait</w:t>
            </w:r>
          </w:p>
        </w:tc>
        <w:tc>
          <w:tcPr>
            <w:tcW w:w="1559" w:type="dxa"/>
            <w:tcBorders>
              <w:top w:val="nil"/>
              <w:left w:val="nil"/>
              <w:bottom w:val="single" w:sz="4" w:space="0" w:color="auto"/>
              <w:right w:val="single" w:sz="4" w:space="0" w:color="auto"/>
            </w:tcBorders>
            <w:shd w:val="clear" w:color="auto" w:fill="auto"/>
            <w:vAlign w:val="center"/>
            <w:hideMark/>
          </w:tcPr>
          <w:p w14:paraId="32AF5597"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10 000 000</w:t>
            </w:r>
          </w:p>
        </w:tc>
      </w:tr>
      <w:tr w:rsidR="008D1B3F" w:rsidRPr="0055732D" w14:paraId="0F25E837" w14:textId="77777777" w:rsidTr="000A3F7C">
        <w:trPr>
          <w:trHeight w:val="263"/>
        </w:trPr>
        <w:tc>
          <w:tcPr>
            <w:tcW w:w="1020" w:type="dxa"/>
            <w:tcBorders>
              <w:top w:val="nil"/>
              <w:left w:val="single" w:sz="4" w:space="0" w:color="auto"/>
              <w:bottom w:val="single" w:sz="4" w:space="0" w:color="auto"/>
              <w:right w:val="single" w:sz="4" w:space="0" w:color="auto"/>
            </w:tcBorders>
            <w:shd w:val="clear" w:color="auto" w:fill="auto"/>
            <w:hideMark/>
          </w:tcPr>
          <w:p w14:paraId="646923A2"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5.5</w:t>
            </w:r>
          </w:p>
        </w:tc>
        <w:tc>
          <w:tcPr>
            <w:tcW w:w="8336" w:type="dxa"/>
            <w:tcBorders>
              <w:top w:val="nil"/>
              <w:left w:val="nil"/>
              <w:bottom w:val="single" w:sz="4" w:space="0" w:color="auto"/>
              <w:right w:val="single" w:sz="4" w:space="0" w:color="auto"/>
            </w:tcBorders>
            <w:shd w:val="clear" w:color="auto" w:fill="auto"/>
            <w:hideMark/>
          </w:tcPr>
          <w:p w14:paraId="3088FB6F"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Confection des panneaux de signalisation</w:t>
            </w:r>
          </w:p>
        </w:tc>
        <w:tc>
          <w:tcPr>
            <w:tcW w:w="1701" w:type="dxa"/>
            <w:tcBorders>
              <w:top w:val="nil"/>
              <w:left w:val="nil"/>
              <w:bottom w:val="single" w:sz="4" w:space="0" w:color="auto"/>
              <w:right w:val="single" w:sz="4" w:space="0" w:color="auto"/>
            </w:tcBorders>
            <w:shd w:val="clear" w:color="auto" w:fill="auto"/>
            <w:vAlign w:val="center"/>
            <w:hideMark/>
          </w:tcPr>
          <w:p w14:paraId="1222954A"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2 000</w:t>
            </w:r>
          </w:p>
        </w:tc>
        <w:tc>
          <w:tcPr>
            <w:tcW w:w="1134" w:type="dxa"/>
            <w:tcBorders>
              <w:top w:val="nil"/>
              <w:left w:val="nil"/>
              <w:bottom w:val="single" w:sz="4" w:space="0" w:color="auto"/>
              <w:right w:val="single" w:sz="4" w:space="0" w:color="auto"/>
            </w:tcBorders>
            <w:shd w:val="clear" w:color="auto" w:fill="auto"/>
            <w:vAlign w:val="center"/>
            <w:hideMark/>
          </w:tcPr>
          <w:p w14:paraId="53C5E1B1"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50</w:t>
            </w:r>
          </w:p>
        </w:tc>
        <w:tc>
          <w:tcPr>
            <w:tcW w:w="1559" w:type="dxa"/>
            <w:tcBorders>
              <w:top w:val="nil"/>
              <w:left w:val="nil"/>
              <w:bottom w:val="single" w:sz="4" w:space="0" w:color="auto"/>
              <w:right w:val="single" w:sz="4" w:space="0" w:color="auto"/>
            </w:tcBorders>
            <w:shd w:val="clear" w:color="auto" w:fill="auto"/>
            <w:vAlign w:val="center"/>
            <w:hideMark/>
          </w:tcPr>
          <w:p w14:paraId="69702AC6"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100 000</w:t>
            </w:r>
          </w:p>
        </w:tc>
      </w:tr>
      <w:tr w:rsidR="008D1B3F" w:rsidRPr="0055732D" w14:paraId="4C459D5D" w14:textId="77777777" w:rsidTr="000A3F7C">
        <w:trPr>
          <w:trHeight w:val="600"/>
        </w:trPr>
        <w:tc>
          <w:tcPr>
            <w:tcW w:w="1020" w:type="dxa"/>
            <w:tcBorders>
              <w:top w:val="nil"/>
              <w:left w:val="single" w:sz="4" w:space="0" w:color="auto"/>
              <w:bottom w:val="single" w:sz="4" w:space="0" w:color="auto"/>
              <w:right w:val="single" w:sz="4" w:space="0" w:color="auto"/>
            </w:tcBorders>
            <w:shd w:val="clear" w:color="auto" w:fill="auto"/>
            <w:hideMark/>
          </w:tcPr>
          <w:p w14:paraId="3C4A4A3E"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5.6</w:t>
            </w:r>
          </w:p>
        </w:tc>
        <w:tc>
          <w:tcPr>
            <w:tcW w:w="8336" w:type="dxa"/>
            <w:tcBorders>
              <w:top w:val="nil"/>
              <w:left w:val="nil"/>
              <w:bottom w:val="single" w:sz="4" w:space="0" w:color="auto"/>
              <w:right w:val="single" w:sz="4" w:space="0" w:color="auto"/>
            </w:tcBorders>
            <w:shd w:val="clear" w:color="auto" w:fill="auto"/>
            <w:hideMark/>
          </w:tcPr>
          <w:p w14:paraId="090EF236"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Contrat avec les crieurs publics etc.</w:t>
            </w:r>
          </w:p>
        </w:tc>
        <w:tc>
          <w:tcPr>
            <w:tcW w:w="1701" w:type="dxa"/>
            <w:tcBorders>
              <w:top w:val="nil"/>
              <w:left w:val="nil"/>
              <w:bottom w:val="single" w:sz="4" w:space="0" w:color="auto"/>
              <w:right w:val="single" w:sz="4" w:space="0" w:color="auto"/>
            </w:tcBorders>
            <w:shd w:val="clear" w:color="auto" w:fill="auto"/>
            <w:vAlign w:val="center"/>
            <w:hideMark/>
          </w:tcPr>
          <w:p w14:paraId="1D6EB240"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50 000</w:t>
            </w:r>
          </w:p>
        </w:tc>
        <w:tc>
          <w:tcPr>
            <w:tcW w:w="1134" w:type="dxa"/>
            <w:tcBorders>
              <w:top w:val="nil"/>
              <w:left w:val="nil"/>
              <w:bottom w:val="single" w:sz="4" w:space="0" w:color="auto"/>
              <w:right w:val="single" w:sz="4" w:space="0" w:color="auto"/>
            </w:tcBorders>
            <w:shd w:val="clear" w:color="auto" w:fill="auto"/>
            <w:vAlign w:val="center"/>
            <w:hideMark/>
          </w:tcPr>
          <w:p w14:paraId="3AB8F04E"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40</w:t>
            </w:r>
          </w:p>
        </w:tc>
        <w:tc>
          <w:tcPr>
            <w:tcW w:w="1559" w:type="dxa"/>
            <w:tcBorders>
              <w:top w:val="nil"/>
              <w:left w:val="nil"/>
              <w:bottom w:val="single" w:sz="4" w:space="0" w:color="auto"/>
              <w:right w:val="single" w:sz="4" w:space="0" w:color="auto"/>
            </w:tcBorders>
            <w:shd w:val="clear" w:color="auto" w:fill="auto"/>
            <w:vAlign w:val="center"/>
            <w:hideMark/>
          </w:tcPr>
          <w:p w14:paraId="63E7BCDF"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2 000 000</w:t>
            </w:r>
          </w:p>
        </w:tc>
      </w:tr>
      <w:tr w:rsidR="008D1B3F" w:rsidRPr="0055732D" w14:paraId="681AA754" w14:textId="77777777" w:rsidTr="000A3F7C">
        <w:trPr>
          <w:trHeight w:val="886"/>
        </w:trPr>
        <w:tc>
          <w:tcPr>
            <w:tcW w:w="1020" w:type="dxa"/>
            <w:tcBorders>
              <w:top w:val="nil"/>
              <w:left w:val="single" w:sz="4" w:space="0" w:color="auto"/>
              <w:bottom w:val="single" w:sz="4" w:space="0" w:color="auto"/>
              <w:right w:val="single" w:sz="4" w:space="0" w:color="auto"/>
            </w:tcBorders>
            <w:shd w:val="clear" w:color="auto" w:fill="auto"/>
            <w:hideMark/>
          </w:tcPr>
          <w:p w14:paraId="25B2D746"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6</w:t>
            </w:r>
          </w:p>
        </w:tc>
        <w:tc>
          <w:tcPr>
            <w:tcW w:w="8336" w:type="dxa"/>
            <w:tcBorders>
              <w:top w:val="nil"/>
              <w:left w:val="nil"/>
              <w:bottom w:val="single" w:sz="4" w:space="0" w:color="auto"/>
              <w:right w:val="single" w:sz="4" w:space="0" w:color="auto"/>
            </w:tcBorders>
            <w:shd w:val="clear" w:color="auto" w:fill="auto"/>
            <w:hideMark/>
          </w:tcPr>
          <w:p w14:paraId="58F94DC7"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 xml:space="preserve">Elaboration, approbation et mise en œuvre d’un plan d’actions opérationnel pour faciliter l’organisation de la communication entre parties prenantes  internes impliquées dans le projet : PTF, Maitre d’Ouvrage, Maitre d’Ouvrage délégué, autorités gouvernementales, autres institutions </w:t>
            </w:r>
          </w:p>
        </w:tc>
        <w:tc>
          <w:tcPr>
            <w:tcW w:w="1701" w:type="dxa"/>
            <w:tcBorders>
              <w:top w:val="nil"/>
              <w:left w:val="nil"/>
              <w:bottom w:val="single" w:sz="4" w:space="0" w:color="auto"/>
              <w:right w:val="single" w:sz="4" w:space="0" w:color="auto"/>
            </w:tcBorders>
            <w:shd w:val="clear" w:color="auto" w:fill="auto"/>
            <w:vAlign w:val="center"/>
            <w:hideMark/>
          </w:tcPr>
          <w:p w14:paraId="6F29B1B8"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700 000</w:t>
            </w:r>
          </w:p>
        </w:tc>
        <w:tc>
          <w:tcPr>
            <w:tcW w:w="1134" w:type="dxa"/>
            <w:tcBorders>
              <w:top w:val="nil"/>
              <w:left w:val="nil"/>
              <w:bottom w:val="single" w:sz="4" w:space="0" w:color="auto"/>
              <w:right w:val="single" w:sz="4" w:space="0" w:color="auto"/>
            </w:tcBorders>
            <w:shd w:val="clear" w:color="auto" w:fill="auto"/>
            <w:vAlign w:val="center"/>
            <w:hideMark/>
          </w:tcPr>
          <w:p w14:paraId="2D93C54C"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w:t>
            </w:r>
          </w:p>
        </w:tc>
        <w:tc>
          <w:tcPr>
            <w:tcW w:w="1559" w:type="dxa"/>
            <w:tcBorders>
              <w:top w:val="nil"/>
              <w:left w:val="nil"/>
              <w:bottom w:val="single" w:sz="4" w:space="0" w:color="auto"/>
              <w:right w:val="single" w:sz="4" w:space="0" w:color="auto"/>
            </w:tcBorders>
            <w:shd w:val="clear" w:color="auto" w:fill="auto"/>
            <w:vAlign w:val="center"/>
            <w:hideMark/>
          </w:tcPr>
          <w:p w14:paraId="1904CC34"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700 000</w:t>
            </w:r>
          </w:p>
        </w:tc>
      </w:tr>
      <w:tr w:rsidR="008D1B3F" w:rsidRPr="0055732D" w14:paraId="3BB45626" w14:textId="77777777" w:rsidTr="000A3F7C">
        <w:trPr>
          <w:trHeight w:val="1097"/>
        </w:trPr>
        <w:tc>
          <w:tcPr>
            <w:tcW w:w="1020" w:type="dxa"/>
            <w:tcBorders>
              <w:top w:val="nil"/>
              <w:left w:val="single" w:sz="4" w:space="0" w:color="auto"/>
              <w:bottom w:val="single" w:sz="4" w:space="0" w:color="auto"/>
              <w:right w:val="single" w:sz="4" w:space="0" w:color="auto"/>
            </w:tcBorders>
            <w:shd w:val="clear" w:color="auto" w:fill="auto"/>
            <w:hideMark/>
          </w:tcPr>
          <w:p w14:paraId="61922372"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7</w:t>
            </w:r>
          </w:p>
        </w:tc>
        <w:tc>
          <w:tcPr>
            <w:tcW w:w="8336" w:type="dxa"/>
            <w:tcBorders>
              <w:top w:val="nil"/>
              <w:left w:val="nil"/>
              <w:bottom w:val="single" w:sz="4" w:space="0" w:color="auto"/>
              <w:right w:val="single" w:sz="4" w:space="0" w:color="auto"/>
            </w:tcBorders>
            <w:shd w:val="clear" w:color="auto" w:fill="auto"/>
            <w:hideMark/>
          </w:tcPr>
          <w:p w14:paraId="3E66B5C3"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Elaboration, approbation et mise en œuvre d’un plan d’actions opérationnel et communicatif pour informer  et  impliquer  les  parties  prenantes  externes du projet : les communautés et personnes affectées ou impactées par le projet, les autorités locales, les entreprises contractantes, les ONG compétentes en matière de l’environnement et de la santé etc.</w:t>
            </w:r>
          </w:p>
        </w:tc>
        <w:tc>
          <w:tcPr>
            <w:tcW w:w="1701" w:type="dxa"/>
            <w:tcBorders>
              <w:top w:val="nil"/>
              <w:left w:val="nil"/>
              <w:bottom w:val="single" w:sz="4" w:space="0" w:color="auto"/>
              <w:right w:val="single" w:sz="4" w:space="0" w:color="auto"/>
            </w:tcBorders>
            <w:shd w:val="clear" w:color="auto" w:fill="auto"/>
            <w:vAlign w:val="center"/>
            <w:hideMark/>
          </w:tcPr>
          <w:p w14:paraId="0557E285"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5 000 000</w:t>
            </w:r>
          </w:p>
        </w:tc>
        <w:tc>
          <w:tcPr>
            <w:tcW w:w="1134" w:type="dxa"/>
            <w:tcBorders>
              <w:top w:val="nil"/>
              <w:left w:val="nil"/>
              <w:bottom w:val="single" w:sz="4" w:space="0" w:color="auto"/>
              <w:right w:val="single" w:sz="4" w:space="0" w:color="auto"/>
            </w:tcBorders>
            <w:shd w:val="clear" w:color="auto" w:fill="auto"/>
            <w:vAlign w:val="center"/>
            <w:hideMark/>
          </w:tcPr>
          <w:p w14:paraId="1799B247"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w:t>
            </w:r>
          </w:p>
        </w:tc>
        <w:tc>
          <w:tcPr>
            <w:tcW w:w="1559" w:type="dxa"/>
            <w:tcBorders>
              <w:top w:val="nil"/>
              <w:left w:val="nil"/>
              <w:bottom w:val="single" w:sz="4" w:space="0" w:color="auto"/>
              <w:right w:val="single" w:sz="4" w:space="0" w:color="auto"/>
            </w:tcBorders>
            <w:shd w:val="clear" w:color="auto" w:fill="auto"/>
            <w:vAlign w:val="center"/>
            <w:hideMark/>
          </w:tcPr>
          <w:p w14:paraId="7E591CD7"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5 000 000</w:t>
            </w:r>
          </w:p>
        </w:tc>
      </w:tr>
      <w:tr w:rsidR="008D1B3F" w:rsidRPr="0055732D" w14:paraId="44AA26C5" w14:textId="77777777" w:rsidTr="000A3F7C">
        <w:trPr>
          <w:trHeight w:val="79"/>
        </w:trPr>
        <w:tc>
          <w:tcPr>
            <w:tcW w:w="1020" w:type="dxa"/>
            <w:tcBorders>
              <w:top w:val="nil"/>
              <w:left w:val="single" w:sz="4" w:space="0" w:color="auto"/>
              <w:bottom w:val="single" w:sz="4" w:space="0" w:color="auto"/>
              <w:right w:val="single" w:sz="4" w:space="0" w:color="auto"/>
            </w:tcBorders>
            <w:shd w:val="clear" w:color="auto" w:fill="auto"/>
            <w:hideMark/>
          </w:tcPr>
          <w:p w14:paraId="1059B4D1"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8</w:t>
            </w:r>
          </w:p>
        </w:tc>
        <w:tc>
          <w:tcPr>
            <w:tcW w:w="8336" w:type="dxa"/>
            <w:tcBorders>
              <w:top w:val="nil"/>
              <w:left w:val="nil"/>
              <w:bottom w:val="single" w:sz="4" w:space="0" w:color="auto"/>
              <w:right w:val="single" w:sz="4" w:space="0" w:color="auto"/>
            </w:tcBorders>
            <w:shd w:val="clear" w:color="auto" w:fill="auto"/>
            <w:hideMark/>
          </w:tcPr>
          <w:p w14:paraId="5C7A7490"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 xml:space="preserve">Elaboration, approbation et mise en œuvre d’un plan d’actions opérationnel et communicatif, mais externe afin de minimiser les risques  sécuritaires,  sanitaires  et  environnementaux, au cours de la  réalisation du  chantier </w:t>
            </w:r>
          </w:p>
        </w:tc>
        <w:tc>
          <w:tcPr>
            <w:tcW w:w="1701" w:type="dxa"/>
            <w:tcBorders>
              <w:top w:val="nil"/>
              <w:left w:val="nil"/>
              <w:bottom w:val="single" w:sz="4" w:space="0" w:color="auto"/>
              <w:right w:val="single" w:sz="4" w:space="0" w:color="auto"/>
            </w:tcBorders>
            <w:shd w:val="clear" w:color="auto" w:fill="auto"/>
            <w:vAlign w:val="center"/>
            <w:hideMark/>
          </w:tcPr>
          <w:p w14:paraId="60D6B2D2"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5 000 000</w:t>
            </w:r>
          </w:p>
        </w:tc>
        <w:tc>
          <w:tcPr>
            <w:tcW w:w="1134" w:type="dxa"/>
            <w:tcBorders>
              <w:top w:val="nil"/>
              <w:left w:val="nil"/>
              <w:bottom w:val="single" w:sz="4" w:space="0" w:color="auto"/>
              <w:right w:val="single" w:sz="4" w:space="0" w:color="auto"/>
            </w:tcBorders>
            <w:shd w:val="clear" w:color="auto" w:fill="auto"/>
            <w:vAlign w:val="center"/>
            <w:hideMark/>
          </w:tcPr>
          <w:p w14:paraId="2796FB75"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w:t>
            </w:r>
          </w:p>
        </w:tc>
        <w:tc>
          <w:tcPr>
            <w:tcW w:w="1559" w:type="dxa"/>
            <w:tcBorders>
              <w:top w:val="nil"/>
              <w:left w:val="nil"/>
              <w:bottom w:val="single" w:sz="4" w:space="0" w:color="auto"/>
              <w:right w:val="single" w:sz="4" w:space="0" w:color="auto"/>
            </w:tcBorders>
            <w:shd w:val="clear" w:color="auto" w:fill="auto"/>
            <w:vAlign w:val="center"/>
            <w:hideMark/>
          </w:tcPr>
          <w:p w14:paraId="663970D2"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5 000 000</w:t>
            </w:r>
          </w:p>
        </w:tc>
      </w:tr>
      <w:tr w:rsidR="008D1B3F" w:rsidRPr="0055732D" w14:paraId="03F01900" w14:textId="77777777" w:rsidTr="000A3F7C">
        <w:trPr>
          <w:trHeight w:val="557"/>
        </w:trPr>
        <w:tc>
          <w:tcPr>
            <w:tcW w:w="1020" w:type="dxa"/>
            <w:tcBorders>
              <w:top w:val="nil"/>
              <w:left w:val="single" w:sz="4" w:space="0" w:color="auto"/>
              <w:bottom w:val="single" w:sz="4" w:space="0" w:color="auto"/>
              <w:right w:val="single" w:sz="4" w:space="0" w:color="auto"/>
            </w:tcBorders>
            <w:shd w:val="clear" w:color="auto" w:fill="auto"/>
            <w:hideMark/>
          </w:tcPr>
          <w:p w14:paraId="4E9E1E6B"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9</w:t>
            </w:r>
          </w:p>
        </w:tc>
        <w:tc>
          <w:tcPr>
            <w:tcW w:w="8336" w:type="dxa"/>
            <w:tcBorders>
              <w:top w:val="nil"/>
              <w:left w:val="nil"/>
              <w:bottom w:val="single" w:sz="4" w:space="0" w:color="auto"/>
              <w:right w:val="single" w:sz="4" w:space="0" w:color="auto"/>
            </w:tcBorders>
            <w:shd w:val="clear" w:color="auto" w:fill="auto"/>
            <w:hideMark/>
          </w:tcPr>
          <w:p w14:paraId="2301DA52"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Elaboration, approbation et mise en œuvre d’un plan d’actions opérationnel et communicatif relatif à l’utilisation durable des ouvrages d’assainissement pluvial de la ville de Cotonou</w:t>
            </w:r>
          </w:p>
        </w:tc>
        <w:tc>
          <w:tcPr>
            <w:tcW w:w="1701" w:type="dxa"/>
            <w:tcBorders>
              <w:top w:val="nil"/>
              <w:left w:val="nil"/>
              <w:bottom w:val="single" w:sz="4" w:space="0" w:color="auto"/>
              <w:right w:val="single" w:sz="4" w:space="0" w:color="auto"/>
            </w:tcBorders>
            <w:shd w:val="clear" w:color="auto" w:fill="auto"/>
            <w:vAlign w:val="center"/>
            <w:hideMark/>
          </w:tcPr>
          <w:p w14:paraId="19214166"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10 000 000</w:t>
            </w:r>
          </w:p>
        </w:tc>
        <w:tc>
          <w:tcPr>
            <w:tcW w:w="1134" w:type="dxa"/>
            <w:tcBorders>
              <w:top w:val="nil"/>
              <w:left w:val="nil"/>
              <w:bottom w:val="single" w:sz="4" w:space="0" w:color="auto"/>
              <w:right w:val="single" w:sz="4" w:space="0" w:color="auto"/>
            </w:tcBorders>
            <w:shd w:val="clear" w:color="auto" w:fill="auto"/>
            <w:vAlign w:val="center"/>
            <w:hideMark/>
          </w:tcPr>
          <w:p w14:paraId="2BD6B614"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w:t>
            </w:r>
          </w:p>
        </w:tc>
        <w:tc>
          <w:tcPr>
            <w:tcW w:w="1559" w:type="dxa"/>
            <w:tcBorders>
              <w:top w:val="nil"/>
              <w:left w:val="nil"/>
              <w:bottom w:val="single" w:sz="4" w:space="0" w:color="auto"/>
              <w:right w:val="single" w:sz="4" w:space="0" w:color="auto"/>
            </w:tcBorders>
            <w:shd w:val="clear" w:color="auto" w:fill="auto"/>
            <w:vAlign w:val="center"/>
            <w:hideMark/>
          </w:tcPr>
          <w:p w14:paraId="6713F6CE"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10 000 000</w:t>
            </w:r>
          </w:p>
        </w:tc>
      </w:tr>
      <w:tr w:rsidR="008D1B3F" w:rsidRPr="0055732D" w14:paraId="2C1613EE" w14:textId="77777777" w:rsidTr="000A3F7C">
        <w:trPr>
          <w:trHeight w:val="552"/>
        </w:trPr>
        <w:tc>
          <w:tcPr>
            <w:tcW w:w="1020" w:type="dxa"/>
            <w:tcBorders>
              <w:top w:val="nil"/>
              <w:left w:val="single" w:sz="4" w:space="0" w:color="auto"/>
              <w:bottom w:val="single" w:sz="4" w:space="0" w:color="auto"/>
              <w:right w:val="single" w:sz="4" w:space="0" w:color="auto"/>
            </w:tcBorders>
            <w:shd w:val="clear" w:color="auto" w:fill="auto"/>
            <w:hideMark/>
          </w:tcPr>
          <w:p w14:paraId="2CFBD883"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10</w:t>
            </w:r>
          </w:p>
        </w:tc>
        <w:tc>
          <w:tcPr>
            <w:tcW w:w="8336" w:type="dxa"/>
            <w:tcBorders>
              <w:top w:val="nil"/>
              <w:left w:val="nil"/>
              <w:bottom w:val="single" w:sz="4" w:space="0" w:color="auto"/>
              <w:right w:val="single" w:sz="4" w:space="0" w:color="auto"/>
            </w:tcBorders>
            <w:shd w:val="clear" w:color="auto" w:fill="auto"/>
            <w:hideMark/>
          </w:tcPr>
          <w:p w14:paraId="54ADE651"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Elaboration, approbation et mise en œuvre d’un plan d’actions opérationnel et communicatif pour la surveillance, le suivi environnemental et social du projet d’assainissement pluvial de la ville de Cotonou</w:t>
            </w:r>
          </w:p>
        </w:tc>
        <w:tc>
          <w:tcPr>
            <w:tcW w:w="1701" w:type="dxa"/>
            <w:tcBorders>
              <w:top w:val="nil"/>
              <w:left w:val="nil"/>
              <w:bottom w:val="single" w:sz="4" w:space="0" w:color="auto"/>
              <w:right w:val="single" w:sz="4" w:space="0" w:color="auto"/>
            </w:tcBorders>
            <w:shd w:val="clear" w:color="auto" w:fill="auto"/>
            <w:vAlign w:val="center"/>
            <w:hideMark/>
          </w:tcPr>
          <w:p w14:paraId="2E698B44"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2 000 000</w:t>
            </w:r>
          </w:p>
        </w:tc>
        <w:tc>
          <w:tcPr>
            <w:tcW w:w="1134" w:type="dxa"/>
            <w:tcBorders>
              <w:top w:val="nil"/>
              <w:left w:val="nil"/>
              <w:bottom w:val="single" w:sz="4" w:space="0" w:color="auto"/>
              <w:right w:val="single" w:sz="4" w:space="0" w:color="auto"/>
            </w:tcBorders>
            <w:shd w:val="clear" w:color="auto" w:fill="auto"/>
            <w:vAlign w:val="center"/>
            <w:hideMark/>
          </w:tcPr>
          <w:p w14:paraId="22108161"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Forfait</w:t>
            </w:r>
          </w:p>
        </w:tc>
        <w:tc>
          <w:tcPr>
            <w:tcW w:w="1559" w:type="dxa"/>
            <w:tcBorders>
              <w:top w:val="nil"/>
              <w:left w:val="nil"/>
              <w:bottom w:val="single" w:sz="4" w:space="0" w:color="auto"/>
              <w:right w:val="single" w:sz="4" w:space="0" w:color="auto"/>
            </w:tcBorders>
            <w:shd w:val="clear" w:color="auto" w:fill="auto"/>
            <w:vAlign w:val="center"/>
            <w:hideMark/>
          </w:tcPr>
          <w:p w14:paraId="6E401943"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2 000 000</w:t>
            </w:r>
          </w:p>
        </w:tc>
      </w:tr>
      <w:tr w:rsidR="008D1B3F" w:rsidRPr="0055732D" w14:paraId="1543B4E2" w14:textId="77777777" w:rsidTr="000A3F7C">
        <w:trPr>
          <w:trHeight w:val="419"/>
        </w:trPr>
        <w:tc>
          <w:tcPr>
            <w:tcW w:w="1020" w:type="dxa"/>
            <w:tcBorders>
              <w:top w:val="nil"/>
              <w:left w:val="single" w:sz="4" w:space="0" w:color="auto"/>
              <w:bottom w:val="single" w:sz="4" w:space="0" w:color="auto"/>
              <w:right w:val="single" w:sz="4" w:space="0" w:color="auto"/>
            </w:tcBorders>
            <w:shd w:val="clear" w:color="auto" w:fill="auto"/>
            <w:hideMark/>
          </w:tcPr>
          <w:p w14:paraId="66075D36"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10.1</w:t>
            </w:r>
          </w:p>
        </w:tc>
        <w:tc>
          <w:tcPr>
            <w:tcW w:w="8336" w:type="dxa"/>
            <w:tcBorders>
              <w:top w:val="nil"/>
              <w:left w:val="nil"/>
              <w:bottom w:val="single" w:sz="4" w:space="0" w:color="auto"/>
              <w:right w:val="single" w:sz="4" w:space="0" w:color="auto"/>
            </w:tcBorders>
            <w:shd w:val="clear" w:color="auto" w:fill="auto"/>
            <w:hideMark/>
          </w:tcPr>
          <w:p w14:paraId="438FD2F5"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Contrat avec les chaines de télévision (CANAL 3, GOLF, TVC)</w:t>
            </w:r>
          </w:p>
        </w:tc>
        <w:tc>
          <w:tcPr>
            <w:tcW w:w="1701" w:type="dxa"/>
            <w:tcBorders>
              <w:top w:val="nil"/>
              <w:left w:val="nil"/>
              <w:bottom w:val="single" w:sz="4" w:space="0" w:color="auto"/>
              <w:right w:val="single" w:sz="4" w:space="0" w:color="auto"/>
            </w:tcBorders>
            <w:shd w:val="clear" w:color="auto" w:fill="auto"/>
            <w:vAlign w:val="center"/>
            <w:hideMark/>
          </w:tcPr>
          <w:p w14:paraId="7F9CE1E2"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10 000 000</w:t>
            </w:r>
          </w:p>
        </w:tc>
        <w:tc>
          <w:tcPr>
            <w:tcW w:w="1134" w:type="dxa"/>
            <w:tcBorders>
              <w:top w:val="nil"/>
              <w:left w:val="nil"/>
              <w:bottom w:val="single" w:sz="4" w:space="0" w:color="auto"/>
              <w:right w:val="single" w:sz="4" w:space="0" w:color="auto"/>
            </w:tcBorders>
            <w:shd w:val="clear" w:color="auto" w:fill="auto"/>
            <w:vAlign w:val="center"/>
            <w:hideMark/>
          </w:tcPr>
          <w:p w14:paraId="409295FC"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3</w:t>
            </w:r>
          </w:p>
        </w:tc>
        <w:tc>
          <w:tcPr>
            <w:tcW w:w="1559" w:type="dxa"/>
            <w:tcBorders>
              <w:top w:val="nil"/>
              <w:left w:val="nil"/>
              <w:bottom w:val="single" w:sz="4" w:space="0" w:color="auto"/>
              <w:right w:val="single" w:sz="4" w:space="0" w:color="auto"/>
            </w:tcBorders>
            <w:shd w:val="clear" w:color="auto" w:fill="auto"/>
            <w:vAlign w:val="center"/>
            <w:hideMark/>
          </w:tcPr>
          <w:p w14:paraId="5290BA30"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30 000 000</w:t>
            </w:r>
          </w:p>
        </w:tc>
      </w:tr>
      <w:tr w:rsidR="008D1B3F" w:rsidRPr="0055732D" w14:paraId="6BA284D5" w14:textId="77777777" w:rsidTr="000A3F7C">
        <w:trPr>
          <w:trHeight w:val="410"/>
        </w:trPr>
        <w:tc>
          <w:tcPr>
            <w:tcW w:w="1020" w:type="dxa"/>
            <w:tcBorders>
              <w:top w:val="nil"/>
              <w:left w:val="single" w:sz="4" w:space="0" w:color="auto"/>
              <w:bottom w:val="single" w:sz="4" w:space="0" w:color="auto"/>
              <w:right w:val="single" w:sz="4" w:space="0" w:color="auto"/>
            </w:tcBorders>
            <w:shd w:val="clear" w:color="auto" w:fill="auto"/>
            <w:hideMark/>
          </w:tcPr>
          <w:p w14:paraId="617EF5BA"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10.2</w:t>
            </w:r>
          </w:p>
        </w:tc>
        <w:tc>
          <w:tcPr>
            <w:tcW w:w="8336" w:type="dxa"/>
            <w:tcBorders>
              <w:top w:val="nil"/>
              <w:left w:val="nil"/>
              <w:bottom w:val="single" w:sz="4" w:space="0" w:color="auto"/>
              <w:right w:val="single" w:sz="4" w:space="0" w:color="auto"/>
            </w:tcBorders>
            <w:shd w:val="clear" w:color="auto" w:fill="auto"/>
            <w:hideMark/>
          </w:tcPr>
          <w:p w14:paraId="5EA5C02D"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Contrat avec les stations radiophoniques (Soleil FM, Cap FM, PLANETE, Radio Carrefour)</w:t>
            </w:r>
          </w:p>
        </w:tc>
        <w:tc>
          <w:tcPr>
            <w:tcW w:w="1701" w:type="dxa"/>
            <w:tcBorders>
              <w:top w:val="nil"/>
              <w:left w:val="nil"/>
              <w:bottom w:val="single" w:sz="4" w:space="0" w:color="auto"/>
              <w:right w:val="single" w:sz="4" w:space="0" w:color="auto"/>
            </w:tcBorders>
            <w:shd w:val="clear" w:color="auto" w:fill="auto"/>
            <w:vAlign w:val="center"/>
            <w:hideMark/>
          </w:tcPr>
          <w:p w14:paraId="17CA75DC"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5 000 000</w:t>
            </w:r>
          </w:p>
        </w:tc>
        <w:tc>
          <w:tcPr>
            <w:tcW w:w="1134" w:type="dxa"/>
            <w:tcBorders>
              <w:top w:val="nil"/>
              <w:left w:val="nil"/>
              <w:bottom w:val="single" w:sz="4" w:space="0" w:color="auto"/>
              <w:right w:val="single" w:sz="4" w:space="0" w:color="auto"/>
            </w:tcBorders>
            <w:shd w:val="clear" w:color="auto" w:fill="auto"/>
            <w:vAlign w:val="center"/>
            <w:hideMark/>
          </w:tcPr>
          <w:p w14:paraId="4D1847E5"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4</w:t>
            </w:r>
          </w:p>
        </w:tc>
        <w:tc>
          <w:tcPr>
            <w:tcW w:w="1559" w:type="dxa"/>
            <w:tcBorders>
              <w:top w:val="nil"/>
              <w:left w:val="nil"/>
              <w:bottom w:val="single" w:sz="4" w:space="0" w:color="auto"/>
              <w:right w:val="single" w:sz="4" w:space="0" w:color="auto"/>
            </w:tcBorders>
            <w:shd w:val="clear" w:color="auto" w:fill="auto"/>
            <w:vAlign w:val="center"/>
            <w:hideMark/>
          </w:tcPr>
          <w:p w14:paraId="378B0744"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20 000 000</w:t>
            </w:r>
          </w:p>
        </w:tc>
      </w:tr>
      <w:tr w:rsidR="008D1B3F" w:rsidRPr="0055732D" w14:paraId="0CF907C0" w14:textId="77777777" w:rsidTr="000A3F7C">
        <w:trPr>
          <w:trHeight w:val="552"/>
        </w:trPr>
        <w:tc>
          <w:tcPr>
            <w:tcW w:w="1020" w:type="dxa"/>
            <w:tcBorders>
              <w:top w:val="nil"/>
              <w:left w:val="single" w:sz="4" w:space="0" w:color="auto"/>
              <w:bottom w:val="single" w:sz="4" w:space="0" w:color="auto"/>
              <w:right w:val="single" w:sz="4" w:space="0" w:color="auto"/>
            </w:tcBorders>
            <w:shd w:val="clear" w:color="auto" w:fill="auto"/>
            <w:hideMark/>
          </w:tcPr>
          <w:p w14:paraId="54CEC402"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10.3</w:t>
            </w:r>
          </w:p>
        </w:tc>
        <w:tc>
          <w:tcPr>
            <w:tcW w:w="8336" w:type="dxa"/>
            <w:tcBorders>
              <w:top w:val="nil"/>
              <w:left w:val="nil"/>
              <w:bottom w:val="single" w:sz="4" w:space="0" w:color="auto"/>
              <w:right w:val="single" w:sz="4" w:space="0" w:color="auto"/>
            </w:tcBorders>
            <w:shd w:val="clear" w:color="auto" w:fill="auto"/>
            <w:hideMark/>
          </w:tcPr>
          <w:p w14:paraId="1B425878"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Contrat avec la presse écrite (Le TELEGRAMME, Quotidien d’information « La Nation »</w:t>
            </w:r>
          </w:p>
        </w:tc>
        <w:tc>
          <w:tcPr>
            <w:tcW w:w="1701" w:type="dxa"/>
            <w:tcBorders>
              <w:top w:val="nil"/>
              <w:left w:val="nil"/>
              <w:bottom w:val="single" w:sz="4" w:space="0" w:color="auto"/>
              <w:right w:val="single" w:sz="4" w:space="0" w:color="auto"/>
            </w:tcBorders>
            <w:shd w:val="clear" w:color="auto" w:fill="auto"/>
            <w:vAlign w:val="center"/>
            <w:hideMark/>
          </w:tcPr>
          <w:p w14:paraId="5B48C1F8"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2 000 000</w:t>
            </w:r>
          </w:p>
        </w:tc>
        <w:tc>
          <w:tcPr>
            <w:tcW w:w="1134" w:type="dxa"/>
            <w:tcBorders>
              <w:top w:val="nil"/>
              <w:left w:val="nil"/>
              <w:bottom w:val="single" w:sz="4" w:space="0" w:color="auto"/>
              <w:right w:val="single" w:sz="4" w:space="0" w:color="auto"/>
            </w:tcBorders>
            <w:shd w:val="clear" w:color="auto" w:fill="auto"/>
            <w:vAlign w:val="center"/>
            <w:hideMark/>
          </w:tcPr>
          <w:p w14:paraId="114620C9"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2</w:t>
            </w:r>
          </w:p>
        </w:tc>
        <w:tc>
          <w:tcPr>
            <w:tcW w:w="1559" w:type="dxa"/>
            <w:tcBorders>
              <w:top w:val="nil"/>
              <w:left w:val="nil"/>
              <w:bottom w:val="single" w:sz="4" w:space="0" w:color="auto"/>
              <w:right w:val="single" w:sz="4" w:space="0" w:color="auto"/>
            </w:tcBorders>
            <w:shd w:val="clear" w:color="auto" w:fill="auto"/>
            <w:vAlign w:val="center"/>
            <w:hideMark/>
          </w:tcPr>
          <w:p w14:paraId="4A6482C1"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4 000 000</w:t>
            </w:r>
          </w:p>
        </w:tc>
      </w:tr>
      <w:tr w:rsidR="008D1B3F" w:rsidRPr="0055732D" w14:paraId="2A4C5724" w14:textId="77777777" w:rsidTr="000A3F7C">
        <w:trPr>
          <w:trHeight w:val="268"/>
        </w:trPr>
        <w:tc>
          <w:tcPr>
            <w:tcW w:w="1020" w:type="dxa"/>
            <w:tcBorders>
              <w:top w:val="nil"/>
              <w:left w:val="single" w:sz="4" w:space="0" w:color="auto"/>
              <w:bottom w:val="single" w:sz="4" w:space="0" w:color="auto"/>
              <w:right w:val="single" w:sz="4" w:space="0" w:color="auto"/>
            </w:tcBorders>
            <w:shd w:val="clear" w:color="auto" w:fill="auto"/>
            <w:hideMark/>
          </w:tcPr>
          <w:p w14:paraId="48AAF7DD"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10.4</w:t>
            </w:r>
          </w:p>
        </w:tc>
        <w:tc>
          <w:tcPr>
            <w:tcW w:w="8336" w:type="dxa"/>
            <w:tcBorders>
              <w:top w:val="nil"/>
              <w:left w:val="nil"/>
              <w:bottom w:val="single" w:sz="4" w:space="0" w:color="auto"/>
              <w:right w:val="single" w:sz="4" w:space="0" w:color="auto"/>
            </w:tcBorders>
            <w:shd w:val="clear" w:color="auto" w:fill="auto"/>
            <w:hideMark/>
          </w:tcPr>
          <w:p w14:paraId="61F3AC14"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Confection, multiplication et distribution des plaquettes</w:t>
            </w:r>
          </w:p>
        </w:tc>
        <w:tc>
          <w:tcPr>
            <w:tcW w:w="1701" w:type="dxa"/>
            <w:tcBorders>
              <w:top w:val="nil"/>
              <w:left w:val="nil"/>
              <w:bottom w:val="single" w:sz="4" w:space="0" w:color="auto"/>
              <w:right w:val="single" w:sz="4" w:space="0" w:color="auto"/>
            </w:tcBorders>
            <w:shd w:val="clear" w:color="auto" w:fill="auto"/>
            <w:vAlign w:val="center"/>
            <w:hideMark/>
          </w:tcPr>
          <w:p w14:paraId="5C1D7074"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10 000 000</w:t>
            </w:r>
          </w:p>
        </w:tc>
        <w:tc>
          <w:tcPr>
            <w:tcW w:w="1134" w:type="dxa"/>
            <w:tcBorders>
              <w:top w:val="nil"/>
              <w:left w:val="nil"/>
              <w:bottom w:val="single" w:sz="4" w:space="0" w:color="auto"/>
              <w:right w:val="single" w:sz="4" w:space="0" w:color="auto"/>
            </w:tcBorders>
            <w:shd w:val="clear" w:color="auto" w:fill="auto"/>
            <w:vAlign w:val="center"/>
            <w:hideMark/>
          </w:tcPr>
          <w:p w14:paraId="706FEF46"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Forfait</w:t>
            </w:r>
          </w:p>
        </w:tc>
        <w:tc>
          <w:tcPr>
            <w:tcW w:w="1559" w:type="dxa"/>
            <w:tcBorders>
              <w:top w:val="nil"/>
              <w:left w:val="nil"/>
              <w:bottom w:val="single" w:sz="4" w:space="0" w:color="auto"/>
              <w:right w:val="single" w:sz="4" w:space="0" w:color="auto"/>
            </w:tcBorders>
            <w:shd w:val="clear" w:color="auto" w:fill="auto"/>
            <w:vAlign w:val="center"/>
            <w:hideMark/>
          </w:tcPr>
          <w:p w14:paraId="113B482B"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10 000 000</w:t>
            </w:r>
          </w:p>
        </w:tc>
      </w:tr>
      <w:tr w:rsidR="008D1B3F" w:rsidRPr="0055732D" w14:paraId="32C47463" w14:textId="77777777" w:rsidTr="000A3F7C">
        <w:trPr>
          <w:trHeight w:val="363"/>
        </w:trPr>
        <w:tc>
          <w:tcPr>
            <w:tcW w:w="1020" w:type="dxa"/>
            <w:tcBorders>
              <w:top w:val="nil"/>
              <w:left w:val="single" w:sz="4" w:space="0" w:color="auto"/>
              <w:bottom w:val="single" w:sz="4" w:space="0" w:color="auto"/>
              <w:right w:val="single" w:sz="4" w:space="0" w:color="auto"/>
            </w:tcBorders>
            <w:shd w:val="clear" w:color="auto" w:fill="auto"/>
            <w:hideMark/>
          </w:tcPr>
          <w:p w14:paraId="4DB7B86C"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10.5</w:t>
            </w:r>
          </w:p>
        </w:tc>
        <w:tc>
          <w:tcPr>
            <w:tcW w:w="8336" w:type="dxa"/>
            <w:tcBorders>
              <w:top w:val="nil"/>
              <w:left w:val="nil"/>
              <w:bottom w:val="single" w:sz="4" w:space="0" w:color="auto"/>
              <w:right w:val="single" w:sz="4" w:space="0" w:color="auto"/>
            </w:tcBorders>
            <w:shd w:val="clear" w:color="auto" w:fill="auto"/>
            <w:hideMark/>
          </w:tcPr>
          <w:p w14:paraId="1C2AF7DB"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Contrat avec les crieurs publics etc.</w:t>
            </w:r>
          </w:p>
        </w:tc>
        <w:tc>
          <w:tcPr>
            <w:tcW w:w="1701" w:type="dxa"/>
            <w:tcBorders>
              <w:top w:val="nil"/>
              <w:left w:val="nil"/>
              <w:bottom w:val="single" w:sz="4" w:space="0" w:color="auto"/>
              <w:right w:val="single" w:sz="4" w:space="0" w:color="auto"/>
            </w:tcBorders>
            <w:shd w:val="clear" w:color="auto" w:fill="auto"/>
            <w:vAlign w:val="center"/>
            <w:hideMark/>
          </w:tcPr>
          <w:p w14:paraId="37734043"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50 000</w:t>
            </w:r>
          </w:p>
        </w:tc>
        <w:tc>
          <w:tcPr>
            <w:tcW w:w="1134" w:type="dxa"/>
            <w:tcBorders>
              <w:top w:val="nil"/>
              <w:left w:val="nil"/>
              <w:bottom w:val="single" w:sz="4" w:space="0" w:color="auto"/>
              <w:right w:val="single" w:sz="4" w:space="0" w:color="auto"/>
            </w:tcBorders>
            <w:shd w:val="clear" w:color="auto" w:fill="auto"/>
            <w:vAlign w:val="center"/>
            <w:hideMark/>
          </w:tcPr>
          <w:p w14:paraId="5B750A8D"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100</w:t>
            </w:r>
          </w:p>
        </w:tc>
        <w:tc>
          <w:tcPr>
            <w:tcW w:w="1559" w:type="dxa"/>
            <w:tcBorders>
              <w:top w:val="nil"/>
              <w:left w:val="nil"/>
              <w:bottom w:val="single" w:sz="4" w:space="0" w:color="auto"/>
              <w:right w:val="single" w:sz="4" w:space="0" w:color="auto"/>
            </w:tcBorders>
            <w:shd w:val="clear" w:color="auto" w:fill="auto"/>
            <w:vAlign w:val="center"/>
            <w:hideMark/>
          </w:tcPr>
          <w:p w14:paraId="3422B69D"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5 000 000</w:t>
            </w:r>
          </w:p>
        </w:tc>
      </w:tr>
      <w:tr w:rsidR="008D1B3F" w:rsidRPr="0055732D" w14:paraId="6320567F" w14:textId="77777777" w:rsidTr="000A3F7C">
        <w:trPr>
          <w:trHeight w:val="695"/>
        </w:trPr>
        <w:tc>
          <w:tcPr>
            <w:tcW w:w="1020" w:type="dxa"/>
            <w:tcBorders>
              <w:top w:val="nil"/>
              <w:left w:val="single" w:sz="4" w:space="0" w:color="auto"/>
              <w:bottom w:val="single" w:sz="4" w:space="0" w:color="auto"/>
              <w:right w:val="single" w:sz="4" w:space="0" w:color="auto"/>
            </w:tcBorders>
            <w:shd w:val="clear" w:color="auto" w:fill="auto"/>
            <w:hideMark/>
          </w:tcPr>
          <w:p w14:paraId="35B1BB27"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11</w:t>
            </w:r>
          </w:p>
        </w:tc>
        <w:tc>
          <w:tcPr>
            <w:tcW w:w="8336" w:type="dxa"/>
            <w:tcBorders>
              <w:top w:val="nil"/>
              <w:left w:val="nil"/>
              <w:bottom w:val="single" w:sz="4" w:space="0" w:color="auto"/>
              <w:right w:val="single" w:sz="4" w:space="0" w:color="auto"/>
            </w:tcBorders>
            <w:shd w:val="clear" w:color="auto" w:fill="auto"/>
            <w:hideMark/>
          </w:tcPr>
          <w:p w14:paraId="7E65A20D"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 xml:space="preserve">Elaboration, approbation et mise en œuvre d’un plan d’actions opérationnel et communicatif pour faciliter le suivi évaluation  des objectifs mesurables, chiffrés, décomposés en tâches élémentaires et par tranche </w:t>
            </w:r>
          </w:p>
        </w:tc>
        <w:tc>
          <w:tcPr>
            <w:tcW w:w="1701" w:type="dxa"/>
            <w:tcBorders>
              <w:top w:val="nil"/>
              <w:left w:val="nil"/>
              <w:bottom w:val="single" w:sz="4" w:space="0" w:color="auto"/>
              <w:right w:val="single" w:sz="4" w:space="0" w:color="auto"/>
            </w:tcBorders>
            <w:shd w:val="clear" w:color="auto" w:fill="auto"/>
            <w:vAlign w:val="center"/>
            <w:hideMark/>
          </w:tcPr>
          <w:p w14:paraId="1C06D997"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3 000 000</w:t>
            </w:r>
          </w:p>
        </w:tc>
        <w:tc>
          <w:tcPr>
            <w:tcW w:w="1134" w:type="dxa"/>
            <w:tcBorders>
              <w:top w:val="nil"/>
              <w:left w:val="nil"/>
              <w:bottom w:val="single" w:sz="4" w:space="0" w:color="auto"/>
              <w:right w:val="single" w:sz="4" w:space="0" w:color="auto"/>
            </w:tcBorders>
            <w:shd w:val="clear" w:color="auto" w:fill="auto"/>
            <w:vAlign w:val="center"/>
            <w:hideMark/>
          </w:tcPr>
          <w:p w14:paraId="4DD63BEA"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w:t>
            </w:r>
          </w:p>
        </w:tc>
        <w:tc>
          <w:tcPr>
            <w:tcW w:w="1559" w:type="dxa"/>
            <w:tcBorders>
              <w:top w:val="nil"/>
              <w:left w:val="nil"/>
              <w:bottom w:val="single" w:sz="4" w:space="0" w:color="auto"/>
              <w:right w:val="single" w:sz="4" w:space="0" w:color="auto"/>
            </w:tcBorders>
            <w:shd w:val="clear" w:color="auto" w:fill="auto"/>
            <w:vAlign w:val="center"/>
            <w:hideMark/>
          </w:tcPr>
          <w:p w14:paraId="2EC5537B"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3 000 000</w:t>
            </w:r>
          </w:p>
        </w:tc>
      </w:tr>
      <w:tr w:rsidR="008D1B3F" w:rsidRPr="0055732D" w14:paraId="58262FBF" w14:textId="77777777" w:rsidTr="000A3F7C">
        <w:trPr>
          <w:trHeight w:val="755"/>
        </w:trPr>
        <w:tc>
          <w:tcPr>
            <w:tcW w:w="1020" w:type="dxa"/>
            <w:tcBorders>
              <w:top w:val="nil"/>
              <w:left w:val="single" w:sz="4" w:space="0" w:color="auto"/>
              <w:bottom w:val="single" w:sz="4" w:space="0" w:color="auto"/>
              <w:right w:val="single" w:sz="4" w:space="0" w:color="auto"/>
            </w:tcBorders>
            <w:shd w:val="clear" w:color="auto" w:fill="auto"/>
            <w:hideMark/>
          </w:tcPr>
          <w:p w14:paraId="6AA3248B"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12</w:t>
            </w:r>
          </w:p>
        </w:tc>
        <w:tc>
          <w:tcPr>
            <w:tcW w:w="8336" w:type="dxa"/>
            <w:tcBorders>
              <w:top w:val="nil"/>
              <w:left w:val="nil"/>
              <w:bottom w:val="single" w:sz="4" w:space="0" w:color="auto"/>
              <w:right w:val="single" w:sz="4" w:space="0" w:color="auto"/>
            </w:tcBorders>
            <w:shd w:val="clear" w:color="auto" w:fill="auto"/>
            <w:hideMark/>
          </w:tcPr>
          <w:p w14:paraId="0FBDE39B"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Elaboration, approbation et mise en œuvre d’un plan d’actions opérationnel et communicatif pour la mise à jour du  projet  d’assainissement pluvial de la ville de Cotonou, et ce tout au long de sa durée de vie</w:t>
            </w:r>
          </w:p>
        </w:tc>
        <w:tc>
          <w:tcPr>
            <w:tcW w:w="1701" w:type="dxa"/>
            <w:tcBorders>
              <w:top w:val="nil"/>
              <w:left w:val="nil"/>
              <w:bottom w:val="single" w:sz="4" w:space="0" w:color="auto"/>
              <w:right w:val="single" w:sz="4" w:space="0" w:color="auto"/>
            </w:tcBorders>
            <w:shd w:val="clear" w:color="auto" w:fill="auto"/>
            <w:vAlign w:val="center"/>
            <w:hideMark/>
          </w:tcPr>
          <w:p w14:paraId="02D1757F"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5 000 000</w:t>
            </w:r>
          </w:p>
        </w:tc>
        <w:tc>
          <w:tcPr>
            <w:tcW w:w="1134" w:type="dxa"/>
            <w:tcBorders>
              <w:top w:val="nil"/>
              <w:left w:val="nil"/>
              <w:bottom w:val="single" w:sz="4" w:space="0" w:color="auto"/>
              <w:right w:val="single" w:sz="4" w:space="0" w:color="auto"/>
            </w:tcBorders>
            <w:shd w:val="clear" w:color="auto" w:fill="auto"/>
            <w:vAlign w:val="center"/>
            <w:hideMark/>
          </w:tcPr>
          <w:p w14:paraId="389547DA"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Forfait</w:t>
            </w:r>
          </w:p>
        </w:tc>
        <w:tc>
          <w:tcPr>
            <w:tcW w:w="1559" w:type="dxa"/>
            <w:tcBorders>
              <w:top w:val="nil"/>
              <w:left w:val="nil"/>
              <w:bottom w:val="single" w:sz="4" w:space="0" w:color="auto"/>
              <w:right w:val="single" w:sz="4" w:space="0" w:color="auto"/>
            </w:tcBorders>
            <w:shd w:val="clear" w:color="auto" w:fill="auto"/>
            <w:vAlign w:val="center"/>
            <w:hideMark/>
          </w:tcPr>
          <w:p w14:paraId="51F2514F"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5 000 000</w:t>
            </w:r>
          </w:p>
        </w:tc>
      </w:tr>
      <w:tr w:rsidR="008D1B3F" w:rsidRPr="0055732D" w14:paraId="64F07041" w14:textId="77777777" w:rsidTr="000A3F7C">
        <w:trPr>
          <w:trHeight w:val="419"/>
        </w:trPr>
        <w:tc>
          <w:tcPr>
            <w:tcW w:w="1020" w:type="dxa"/>
            <w:tcBorders>
              <w:top w:val="nil"/>
              <w:left w:val="single" w:sz="4" w:space="0" w:color="auto"/>
              <w:bottom w:val="single" w:sz="4" w:space="0" w:color="auto"/>
              <w:right w:val="single" w:sz="4" w:space="0" w:color="auto"/>
            </w:tcBorders>
            <w:shd w:val="clear" w:color="auto" w:fill="auto"/>
            <w:hideMark/>
          </w:tcPr>
          <w:p w14:paraId="4C028961"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13</w:t>
            </w:r>
          </w:p>
        </w:tc>
        <w:tc>
          <w:tcPr>
            <w:tcW w:w="8336" w:type="dxa"/>
            <w:tcBorders>
              <w:top w:val="nil"/>
              <w:left w:val="nil"/>
              <w:bottom w:val="single" w:sz="4" w:space="0" w:color="auto"/>
              <w:right w:val="single" w:sz="4" w:space="0" w:color="auto"/>
            </w:tcBorders>
            <w:shd w:val="clear" w:color="auto" w:fill="auto"/>
            <w:hideMark/>
          </w:tcPr>
          <w:p w14:paraId="185D23A9"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Elaboration, approbation et mise en œuvre d’un média planning stratégique, et ce suivant nos objectifs opérationnels et nos contraintes couplés du meilleur média-mix</w:t>
            </w:r>
          </w:p>
        </w:tc>
        <w:tc>
          <w:tcPr>
            <w:tcW w:w="1701" w:type="dxa"/>
            <w:tcBorders>
              <w:top w:val="nil"/>
              <w:left w:val="nil"/>
              <w:bottom w:val="single" w:sz="4" w:space="0" w:color="auto"/>
              <w:right w:val="single" w:sz="4" w:space="0" w:color="auto"/>
            </w:tcBorders>
            <w:shd w:val="clear" w:color="auto" w:fill="auto"/>
            <w:vAlign w:val="center"/>
            <w:hideMark/>
          </w:tcPr>
          <w:p w14:paraId="482DC091"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3 000 000</w:t>
            </w:r>
          </w:p>
        </w:tc>
        <w:tc>
          <w:tcPr>
            <w:tcW w:w="1134" w:type="dxa"/>
            <w:tcBorders>
              <w:top w:val="nil"/>
              <w:left w:val="nil"/>
              <w:bottom w:val="single" w:sz="4" w:space="0" w:color="auto"/>
              <w:right w:val="single" w:sz="4" w:space="0" w:color="auto"/>
            </w:tcBorders>
            <w:shd w:val="clear" w:color="auto" w:fill="auto"/>
            <w:vAlign w:val="center"/>
            <w:hideMark/>
          </w:tcPr>
          <w:p w14:paraId="1E416108"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w:t>
            </w:r>
          </w:p>
        </w:tc>
        <w:tc>
          <w:tcPr>
            <w:tcW w:w="1559" w:type="dxa"/>
            <w:tcBorders>
              <w:top w:val="nil"/>
              <w:left w:val="nil"/>
              <w:bottom w:val="single" w:sz="4" w:space="0" w:color="auto"/>
              <w:right w:val="single" w:sz="4" w:space="0" w:color="auto"/>
            </w:tcBorders>
            <w:shd w:val="clear" w:color="auto" w:fill="auto"/>
            <w:vAlign w:val="center"/>
            <w:hideMark/>
          </w:tcPr>
          <w:p w14:paraId="4D342807"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3 000 000</w:t>
            </w:r>
          </w:p>
        </w:tc>
      </w:tr>
      <w:tr w:rsidR="008D1B3F" w:rsidRPr="0055732D" w14:paraId="56EE33AD" w14:textId="77777777" w:rsidTr="000A3F7C">
        <w:trPr>
          <w:trHeight w:val="511"/>
        </w:trPr>
        <w:tc>
          <w:tcPr>
            <w:tcW w:w="1020" w:type="dxa"/>
            <w:tcBorders>
              <w:top w:val="nil"/>
              <w:left w:val="single" w:sz="4" w:space="0" w:color="auto"/>
              <w:bottom w:val="single" w:sz="4" w:space="0" w:color="auto"/>
              <w:right w:val="single" w:sz="4" w:space="0" w:color="auto"/>
            </w:tcBorders>
            <w:shd w:val="clear" w:color="auto" w:fill="auto"/>
            <w:hideMark/>
          </w:tcPr>
          <w:p w14:paraId="770F540A"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14</w:t>
            </w:r>
          </w:p>
        </w:tc>
        <w:tc>
          <w:tcPr>
            <w:tcW w:w="8336" w:type="dxa"/>
            <w:tcBorders>
              <w:top w:val="nil"/>
              <w:left w:val="nil"/>
              <w:bottom w:val="single" w:sz="4" w:space="0" w:color="auto"/>
              <w:right w:val="single" w:sz="4" w:space="0" w:color="auto"/>
            </w:tcBorders>
            <w:shd w:val="clear" w:color="auto" w:fill="auto"/>
            <w:hideMark/>
          </w:tcPr>
          <w:p w14:paraId="2217E916"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 xml:space="preserve">Elaboration, approbation et mise en œuvre d’un plan d’actions opérationnel et communicatif des réseaux et des médias sélectionnés par zone géographique à couvrir </w:t>
            </w:r>
          </w:p>
        </w:tc>
        <w:tc>
          <w:tcPr>
            <w:tcW w:w="1701" w:type="dxa"/>
            <w:tcBorders>
              <w:top w:val="nil"/>
              <w:left w:val="nil"/>
              <w:bottom w:val="single" w:sz="4" w:space="0" w:color="auto"/>
              <w:right w:val="single" w:sz="4" w:space="0" w:color="auto"/>
            </w:tcBorders>
            <w:shd w:val="clear" w:color="auto" w:fill="auto"/>
            <w:vAlign w:val="center"/>
            <w:hideMark/>
          </w:tcPr>
          <w:p w14:paraId="0A55C896"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200 000</w:t>
            </w:r>
          </w:p>
        </w:tc>
        <w:tc>
          <w:tcPr>
            <w:tcW w:w="1134" w:type="dxa"/>
            <w:tcBorders>
              <w:top w:val="nil"/>
              <w:left w:val="nil"/>
              <w:bottom w:val="single" w:sz="4" w:space="0" w:color="auto"/>
              <w:right w:val="single" w:sz="4" w:space="0" w:color="auto"/>
            </w:tcBorders>
            <w:shd w:val="clear" w:color="auto" w:fill="auto"/>
            <w:vAlign w:val="center"/>
            <w:hideMark/>
          </w:tcPr>
          <w:p w14:paraId="17FCE2EF"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w:t>
            </w:r>
          </w:p>
        </w:tc>
        <w:tc>
          <w:tcPr>
            <w:tcW w:w="1559" w:type="dxa"/>
            <w:tcBorders>
              <w:top w:val="nil"/>
              <w:left w:val="nil"/>
              <w:bottom w:val="single" w:sz="4" w:space="0" w:color="auto"/>
              <w:right w:val="single" w:sz="4" w:space="0" w:color="auto"/>
            </w:tcBorders>
            <w:shd w:val="clear" w:color="auto" w:fill="auto"/>
            <w:vAlign w:val="center"/>
            <w:hideMark/>
          </w:tcPr>
          <w:p w14:paraId="5B9AA664"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200 000</w:t>
            </w:r>
          </w:p>
        </w:tc>
      </w:tr>
      <w:tr w:rsidR="008D1B3F" w:rsidRPr="0055732D" w14:paraId="3A95E06B" w14:textId="77777777" w:rsidTr="000A3F7C">
        <w:trPr>
          <w:trHeight w:val="1283"/>
        </w:trPr>
        <w:tc>
          <w:tcPr>
            <w:tcW w:w="1020" w:type="dxa"/>
            <w:tcBorders>
              <w:top w:val="nil"/>
              <w:left w:val="single" w:sz="4" w:space="0" w:color="auto"/>
              <w:bottom w:val="single" w:sz="4" w:space="0" w:color="auto"/>
              <w:right w:val="single" w:sz="4" w:space="0" w:color="auto"/>
            </w:tcBorders>
            <w:shd w:val="clear" w:color="auto" w:fill="auto"/>
            <w:hideMark/>
          </w:tcPr>
          <w:p w14:paraId="0B415C87"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15</w:t>
            </w:r>
          </w:p>
        </w:tc>
        <w:tc>
          <w:tcPr>
            <w:tcW w:w="8336" w:type="dxa"/>
            <w:tcBorders>
              <w:top w:val="nil"/>
              <w:left w:val="nil"/>
              <w:bottom w:val="single" w:sz="4" w:space="0" w:color="auto"/>
              <w:right w:val="single" w:sz="4" w:space="0" w:color="auto"/>
            </w:tcBorders>
            <w:shd w:val="clear" w:color="auto" w:fill="auto"/>
            <w:hideMark/>
          </w:tcPr>
          <w:p w14:paraId="65875100"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Elaboration, approbation et mise en œuvre d’un plan d’actions opérationnel et communicatif de veille informationnelle pour servir d’interface entre les populations riveraines et les  parties prenantes  internes, impliquées dans le projet.  Il sera essentiellement question d’anticiper sur les réactions des populations riveraines à l’occasion de la libération des emprises des travaux  et des nuisances tout au long de la réalisation du  chantier.</w:t>
            </w:r>
          </w:p>
        </w:tc>
        <w:tc>
          <w:tcPr>
            <w:tcW w:w="1701" w:type="dxa"/>
            <w:tcBorders>
              <w:top w:val="nil"/>
              <w:left w:val="nil"/>
              <w:bottom w:val="single" w:sz="4" w:space="0" w:color="auto"/>
              <w:right w:val="single" w:sz="4" w:space="0" w:color="auto"/>
            </w:tcBorders>
            <w:shd w:val="clear" w:color="auto" w:fill="auto"/>
            <w:vAlign w:val="center"/>
            <w:hideMark/>
          </w:tcPr>
          <w:p w14:paraId="133B626A"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20 000 000</w:t>
            </w:r>
          </w:p>
        </w:tc>
        <w:tc>
          <w:tcPr>
            <w:tcW w:w="1134" w:type="dxa"/>
            <w:tcBorders>
              <w:top w:val="nil"/>
              <w:left w:val="nil"/>
              <w:bottom w:val="single" w:sz="4" w:space="0" w:color="auto"/>
              <w:right w:val="single" w:sz="4" w:space="0" w:color="auto"/>
            </w:tcBorders>
            <w:shd w:val="clear" w:color="auto" w:fill="auto"/>
            <w:vAlign w:val="center"/>
            <w:hideMark/>
          </w:tcPr>
          <w:p w14:paraId="683B482F"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Forfait</w:t>
            </w:r>
          </w:p>
        </w:tc>
        <w:tc>
          <w:tcPr>
            <w:tcW w:w="1559" w:type="dxa"/>
            <w:tcBorders>
              <w:top w:val="nil"/>
              <w:left w:val="nil"/>
              <w:bottom w:val="single" w:sz="4" w:space="0" w:color="auto"/>
              <w:right w:val="single" w:sz="4" w:space="0" w:color="auto"/>
            </w:tcBorders>
            <w:shd w:val="clear" w:color="auto" w:fill="auto"/>
            <w:vAlign w:val="center"/>
            <w:hideMark/>
          </w:tcPr>
          <w:p w14:paraId="454D1E72"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20 000 000</w:t>
            </w:r>
          </w:p>
        </w:tc>
      </w:tr>
      <w:tr w:rsidR="008D1B3F" w:rsidRPr="0055732D" w14:paraId="5B9282AE" w14:textId="77777777" w:rsidTr="000A3F7C">
        <w:trPr>
          <w:trHeight w:val="557"/>
        </w:trPr>
        <w:tc>
          <w:tcPr>
            <w:tcW w:w="1020" w:type="dxa"/>
            <w:tcBorders>
              <w:top w:val="nil"/>
              <w:left w:val="single" w:sz="4" w:space="0" w:color="auto"/>
              <w:bottom w:val="single" w:sz="4" w:space="0" w:color="auto"/>
              <w:right w:val="single" w:sz="4" w:space="0" w:color="auto"/>
            </w:tcBorders>
            <w:shd w:val="clear" w:color="auto" w:fill="auto"/>
            <w:hideMark/>
          </w:tcPr>
          <w:p w14:paraId="22CF3D05"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16</w:t>
            </w:r>
          </w:p>
        </w:tc>
        <w:tc>
          <w:tcPr>
            <w:tcW w:w="8336" w:type="dxa"/>
            <w:tcBorders>
              <w:top w:val="nil"/>
              <w:left w:val="nil"/>
              <w:bottom w:val="single" w:sz="4" w:space="0" w:color="auto"/>
              <w:right w:val="single" w:sz="4" w:space="0" w:color="auto"/>
            </w:tcBorders>
            <w:shd w:val="clear" w:color="auto" w:fill="auto"/>
            <w:hideMark/>
          </w:tcPr>
          <w:p w14:paraId="03649B9F"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 xml:space="preserve">Capitalisation des acquis et des performances : enregistrement de toutes les réunions importantes de la mise en œuvre du projet pour éviter toutes fausses informations </w:t>
            </w:r>
          </w:p>
        </w:tc>
        <w:tc>
          <w:tcPr>
            <w:tcW w:w="1701" w:type="dxa"/>
            <w:tcBorders>
              <w:top w:val="nil"/>
              <w:left w:val="nil"/>
              <w:bottom w:val="single" w:sz="4" w:space="0" w:color="auto"/>
              <w:right w:val="single" w:sz="4" w:space="0" w:color="auto"/>
            </w:tcBorders>
            <w:shd w:val="clear" w:color="auto" w:fill="auto"/>
            <w:vAlign w:val="center"/>
            <w:hideMark/>
          </w:tcPr>
          <w:p w14:paraId="45B2DC15"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1 000 000</w:t>
            </w:r>
          </w:p>
        </w:tc>
        <w:tc>
          <w:tcPr>
            <w:tcW w:w="1134" w:type="dxa"/>
            <w:tcBorders>
              <w:top w:val="nil"/>
              <w:left w:val="nil"/>
              <w:bottom w:val="single" w:sz="4" w:space="0" w:color="auto"/>
              <w:right w:val="single" w:sz="4" w:space="0" w:color="auto"/>
            </w:tcBorders>
            <w:shd w:val="clear" w:color="auto" w:fill="auto"/>
            <w:vAlign w:val="center"/>
            <w:hideMark/>
          </w:tcPr>
          <w:p w14:paraId="79B1E9BE"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Forfait</w:t>
            </w:r>
          </w:p>
        </w:tc>
        <w:tc>
          <w:tcPr>
            <w:tcW w:w="1559" w:type="dxa"/>
            <w:tcBorders>
              <w:top w:val="nil"/>
              <w:left w:val="nil"/>
              <w:bottom w:val="single" w:sz="4" w:space="0" w:color="auto"/>
              <w:right w:val="single" w:sz="4" w:space="0" w:color="auto"/>
            </w:tcBorders>
            <w:shd w:val="clear" w:color="auto" w:fill="auto"/>
            <w:vAlign w:val="center"/>
            <w:hideMark/>
          </w:tcPr>
          <w:p w14:paraId="39610F3E"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1 000 000</w:t>
            </w:r>
          </w:p>
        </w:tc>
      </w:tr>
      <w:tr w:rsidR="008D1B3F" w:rsidRPr="0055732D" w14:paraId="451135B3" w14:textId="77777777" w:rsidTr="000A3F7C">
        <w:trPr>
          <w:trHeight w:val="277"/>
        </w:trPr>
        <w:tc>
          <w:tcPr>
            <w:tcW w:w="1020" w:type="dxa"/>
            <w:tcBorders>
              <w:top w:val="nil"/>
              <w:left w:val="single" w:sz="4" w:space="0" w:color="auto"/>
              <w:bottom w:val="single" w:sz="4" w:space="0" w:color="auto"/>
              <w:right w:val="single" w:sz="4" w:space="0" w:color="auto"/>
            </w:tcBorders>
            <w:shd w:val="clear" w:color="auto" w:fill="auto"/>
            <w:hideMark/>
          </w:tcPr>
          <w:p w14:paraId="1EAC4027"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17</w:t>
            </w:r>
          </w:p>
        </w:tc>
        <w:tc>
          <w:tcPr>
            <w:tcW w:w="8336" w:type="dxa"/>
            <w:tcBorders>
              <w:top w:val="nil"/>
              <w:left w:val="nil"/>
              <w:bottom w:val="single" w:sz="4" w:space="0" w:color="auto"/>
              <w:right w:val="single" w:sz="4" w:space="0" w:color="auto"/>
            </w:tcBorders>
            <w:shd w:val="clear" w:color="auto" w:fill="auto"/>
            <w:hideMark/>
          </w:tcPr>
          <w:p w14:paraId="5125E412"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Organisation des communications de crise</w:t>
            </w:r>
          </w:p>
        </w:tc>
        <w:tc>
          <w:tcPr>
            <w:tcW w:w="1701" w:type="dxa"/>
            <w:tcBorders>
              <w:top w:val="nil"/>
              <w:left w:val="nil"/>
              <w:bottom w:val="single" w:sz="4" w:space="0" w:color="auto"/>
              <w:right w:val="single" w:sz="4" w:space="0" w:color="auto"/>
            </w:tcBorders>
            <w:shd w:val="clear" w:color="auto" w:fill="auto"/>
            <w:vAlign w:val="center"/>
            <w:hideMark/>
          </w:tcPr>
          <w:p w14:paraId="35AB6074"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9 000 000</w:t>
            </w:r>
          </w:p>
        </w:tc>
        <w:tc>
          <w:tcPr>
            <w:tcW w:w="1134" w:type="dxa"/>
            <w:tcBorders>
              <w:top w:val="nil"/>
              <w:left w:val="nil"/>
              <w:bottom w:val="single" w:sz="4" w:space="0" w:color="auto"/>
              <w:right w:val="single" w:sz="4" w:space="0" w:color="auto"/>
            </w:tcBorders>
            <w:shd w:val="clear" w:color="auto" w:fill="auto"/>
            <w:vAlign w:val="center"/>
            <w:hideMark/>
          </w:tcPr>
          <w:p w14:paraId="0AA01AC9"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Forfait</w:t>
            </w:r>
          </w:p>
        </w:tc>
        <w:tc>
          <w:tcPr>
            <w:tcW w:w="1559" w:type="dxa"/>
            <w:tcBorders>
              <w:top w:val="nil"/>
              <w:left w:val="nil"/>
              <w:bottom w:val="single" w:sz="4" w:space="0" w:color="auto"/>
              <w:right w:val="single" w:sz="4" w:space="0" w:color="auto"/>
            </w:tcBorders>
            <w:shd w:val="clear" w:color="auto" w:fill="auto"/>
            <w:vAlign w:val="center"/>
            <w:hideMark/>
          </w:tcPr>
          <w:p w14:paraId="3B303FED" w14:textId="77777777" w:rsidR="008D1B3F" w:rsidRPr="0055732D" w:rsidRDefault="008D1B3F" w:rsidP="000A3F7C">
            <w:pPr>
              <w:spacing w:line="240" w:lineRule="auto"/>
              <w:jc w:val="right"/>
              <w:rPr>
                <w:rFonts w:eastAsia="Times New Roman" w:cs="Arial"/>
                <w:color w:val="000000"/>
                <w:sz w:val="20"/>
                <w:szCs w:val="20"/>
                <w:lang w:eastAsia="fr-FR"/>
              </w:rPr>
            </w:pPr>
            <w:r w:rsidRPr="0055732D">
              <w:rPr>
                <w:rFonts w:eastAsia="Times New Roman" w:cs="Arial"/>
                <w:color w:val="000000"/>
                <w:sz w:val="20"/>
                <w:szCs w:val="20"/>
                <w:lang w:eastAsia="fr-FR"/>
              </w:rPr>
              <w:t>9 000 000</w:t>
            </w:r>
          </w:p>
        </w:tc>
      </w:tr>
      <w:tr w:rsidR="008D1B3F" w:rsidRPr="0055732D" w14:paraId="284CB14A" w14:textId="77777777" w:rsidTr="000A3F7C">
        <w:trPr>
          <w:trHeight w:val="422"/>
        </w:trPr>
        <w:tc>
          <w:tcPr>
            <w:tcW w:w="1020" w:type="dxa"/>
            <w:tcBorders>
              <w:top w:val="nil"/>
              <w:left w:val="single" w:sz="4" w:space="0" w:color="auto"/>
              <w:bottom w:val="single" w:sz="4" w:space="0" w:color="auto"/>
              <w:right w:val="single" w:sz="4" w:space="0" w:color="auto"/>
            </w:tcBorders>
            <w:shd w:val="clear" w:color="auto" w:fill="auto"/>
            <w:hideMark/>
          </w:tcPr>
          <w:p w14:paraId="4045DC42"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18</w:t>
            </w:r>
          </w:p>
        </w:tc>
        <w:tc>
          <w:tcPr>
            <w:tcW w:w="8336" w:type="dxa"/>
            <w:tcBorders>
              <w:top w:val="nil"/>
              <w:left w:val="nil"/>
              <w:bottom w:val="single" w:sz="4" w:space="0" w:color="auto"/>
              <w:right w:val="single" w:sz="4" w:space="0" w:color="auto"/>
            </w:tcBorders>
            <w:shd w:val="clear" w:color="auto" w:fill="auto"/>
            <w:hideMark/>
          </w:tcPr>
          <w:p w14:paraId="531FADB6" w14:textId="77777777" w:rsidR="008D1B3F" w:rsidRPr="0055732D" w:rsidRDefault="008D1B3F" w:rsidP="000A3F7C">
            <w:pPr>
              <w:spacing w:line="240" w:lineRule="auto"/>
              <w:jc w:val="left"/>
              <w:rPr>
                <w:rFonts w:eastAsia="Times New Roman" w:cs="Arial"/>
                <w:b/>
                <w:bCs/>
                <w:color w:val="000000"/>
                <w:sz w:val="20"/>
                <w:szCs w:val="20"/>
                <w:lang w:eastAsia="fr-FR"/>
              </w:rPr>
            </w:pPr>
            <w:r w:rsidRPr="0055732D">
              <w:rPr>
                <w:rFonts w:eastAsia="Times New Roman" w:cs="Arial"/>
                <w:b/>
                <w:bCs/>
                <w:color w:val="000000"/>
                <w:sz w:val="20"/>
                <w:szCs w:val="20"/>
                <w:lang w:eastAsia="fr-FR"/>
              </w:rPr>
              <w:t xml:space="preserve">Coût prévisionnel partiel </w:t>
            </w:r>
          </w:p>
        </w:tc>
        <w:tc>
          <w:tcPr>
            <w:tcW w:w="4394" w:type="dxa"/>
            <w:gridSpan w:val="3"/>
            <w:tcBorders>
              <w:top w:val="single" w:sz="4" w:space="0" w:color="auto"/>
              <w:left w:val="nil"/>
              <w:bottom w:val="single" w:sz="4" w:space="0" w:color="auto"/>
              <w:right w:val="single" w:sz="4" w:space="0" w:color="000000"/>
            </w:tcBorders>
            <w:shd w:val="clear" w:color="auto" w:fill="auto"/>
            <w:vAlign w:val="center"/>
            <w:hideMark/>
          </w:tcPr>
          <w:p w14:paraId="015801E0"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479 000 000</w:t>
            </w:r>
          </w:p>
        </w:tc>
      </w:tr>
      <w:tr w:rsidR="008D1B3F" w:rsidRPr="0055732D" w14:paraId="68E8F3F1" w14:textId="77777777" w:rsidTr="000A3F7C">
        <w:trPr>
          <w:trHeight w:val="300"/>
        </w:trPr>
        <w:tc>
          <w:tcPr>
            <w:tcW w:w="1020" w:type="dxa"/>
            <w:tcBorders>
              <w:top w:val="nil"/>
              <w:left w:val="single" w:sz="4" w:space="0" w:color="auto"/>
              <w:bottom w:val="single" w:sz="4" w:space="0" w:color="auto"/>
              <w:right w:val="single" w:sz="4" w:space="0" w:color="auto"/>
            </w:tcBorders>
            <w:shd w:val="clear" w:color="auto" w:fill="auto"/>
            <w:hideMark/>
          </w:tcPr>
          <w:p w14:paraId="213A1F3B"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19</w:t>
            </w:r>
          </w:p>
        </w:tc>
        <w:tc>
          <w:tcPr>
            <w:tcW w:w="8336" w:type="dxa"/>
            <w:tcBorders>
              <w:top w:val="nil"/>
              <w:left w:val="nil"/>
              <w:bottom w:val="single" w:sz="4" w:space="0" w:color="auto"/>
              <w:right w:val="single" w:sz="4" w:space="0" w:color="auto"/>
            </w:tcBorders>
            <w:shd w:val="clear" w:color="auto" w:fill="auto"/>
            <w:hideMark/>
          </w:tcPr>
          <w:p w14:paraId="4DCCD404" w14:textId="77777777" w:rsidR="008D1B3F" w:rsidRPr="0055732D" w:rsidRDefault="008D1B3F" w:rsidP="000A3F7C">
            <w:pPr>
              <w:spacing w:line="240" w:lineRule="auto"/>
              <w:jc w:val="left"/>
              <w:rPr>
                <w:rFonts w:eastAsia="Times New Roman" w:cs="Arial"/>
                <w:color w:val="000000"/>
                <w:sz w:val="20"/>
                <w:szCs w:val="20"/>
                <w:lang w:eastAsia="fr-FR"/>
              </w:rPr>
            </w:pPr>
            <w:r w:rsidRPr="0055732D">
              <w:rPr>
                <w:rFonts w:eastAsia="Times New Roman" w:cs="Arial"/>
                <w:color w:val="000000"/>
                <w:sz w:val="20"/>
                <w:szCs w:val="20"/>
                <w:lang w:eastAsia="fr-FR"/>
              </w:rPr>
              <w:t>Imprévus (10%)</w:t>
            </w:r>
          </w:p>
        </w:tc>
        <w:tc>
          <w:tcPr>
            <w:tcW w:w="4394" w:type="dxa"/>
            <w:gridSpan w:val="3"/>
            <w:tcBorders>
              <w:top w:val="single" w:sz="4" w:space="0" w:color="auto"/>
              <w:left w:val="nil"/>
              <w:bottom w:val="single" w:sz="4" w:space="0" w:color="auto"/>
              <w:right w:val="single" w:sz="4" w:space="0" w:color="000000"/>
            </w:tcBorders>
            <w:shd w:val="clear" w:color="auto" w:fill="auto"/>
            <w:vAlign w:val="center"/>
            <w:hideMark/>
          </w:tcPr>
          <w:p w14:paraId="45EE7AC7"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47 900 000</w:t>
            </w:r>
          </w:p>
        </w:tc>
      </w:tr>
      <w:tr w:rsidR="008D1B3F" w:rsidRPr="0055732D" w14:paraId="7E78A734" w14:textId="77777777" w:rsidTr="000A3F7C">
        <w:trPr>
          <w:trHeight w:val="300"/>
        </w:trPr>
        <w:tc>
          <w:tcPr>
            <w:tcW w:w="1020" w:type="dxa"/>
            <w:tcBorders>
              <w:top w:val="single" w:sz="4" w:space="0" w:color="auto"/>
              <w:left w:val="single" w:sz="4" w:space="0" w:color="auto"/>
              <w:bottom w:val="single" w:sz="4" w:space="0" w:color="auto"/>
              <w:right w:val="single" w:sz="4" w:space="0" w:color="auto"/>
            </w:tcBorders>
            <w:shd w:val="clear" w:color="auto" w:fill="auto"/>
            <w:hideMark/>
          </w:tcPr>
          <w:p w14:paraId="4BE3419C" w14:textId="77777777" w:rsidR="008D1B3F" w:rsidRPr="0055732D" w:rsidRDefault="008D1B3F" w:rsidP="000A3F7C">
            <w:pPr>
              <w:spacing w:line="240" w:lineRule="auto"/>
              <w:jc w:val="center"/>
              <w:rPr>
                <w:rFonts w:eastAsia="Times New Roman" w:cs="Arial"/>
                <w:color w:val="000000"/>
                <w:sz w:val="20"/>
                <w:szCs w:val="20"/>
                <w:lang w:eastAsia="fr-FR"/>
              </w:rPr>
            </w:pPr>
            <w:r w:rsidRPr="0055732D">
              <w:rPr>
                <w:rFonts w:eastAsia="Times New Roman" w:cs="Arial"/>
                <w:color w:val="000000"/>
                <w:sz w:val="20"/>
                <w:szCs w:val="20"/>
                <w:lang w:eastAsia="fr-FR"/>
              </w:rPr>
              <w:t>21</w:t>
            </w:r>
          </w:p>
        </w:tc>
        <w:tc>
          <w:tcPr>
            <w:tcW w:w="8336" w:type="dxa"/>
            <w:tcBorders>
              <w:top w:val="single" w:sz="4" w:space="0" w:color="auto"/>
              <w:left w:val="nil"/>
              <w:bottom w:val="single" w:sz="4" w:space="0" w:color="auto"/>
              <w:right w:val="single" w:sz="4" w:space="0" w:color="auto"/>
            </w:tcBorders>
            <w:shd w:val="clear" w:color="auto" w:fill="auto"/>
            <w:hideMark/>
          </w:tcPr>
          <w:p w14:paraId="6858EE70" w14:textId="77777777" w:rsidR="008D1B3F" w:rsidRPr="0055732D" w:rsidRDefault="008D1B3F" w:rsidP="000A3F7C">
            <w:pPr>
              <w:spacing w:line="240" w:lineRule="auto"/>
              <w:jc w:val="left"/>
              <w:rPr>
                <w:rFonts w:eastAsia="Times New Roman" w:cs="Arial"/>
                <w:b/>
                <w:bCs/>
                <w:color w:val="000000"/>
                <w:sz w:val="20"/>
                <w:szCs w:val="20"/>
                <w:lang w:eastAsia="fr-FR"/>
              </w:rPr>
            </w:pPr>
            <w:r w:rsidRPr="0055732D">
              <w:rPr>
                <w:rFonts w:eastAsia="Times New Roman" w:cs="Arial"/>
                <w:b/>
                <w:bCs/>
                <w:color w:val="000000"/>
                <w:sz w:val="20"/>
                <w:szCs w:val="20"/>
                <w:lang w:eastAsia="fr-FR"/>
              </w:rPr>
              <w:t xml:space="preserve">Coût total prévisionnel </w:t>
            </w:r>
          </w:p>
        </w:tc>
        <w:tc>
          <w:tcPr>
            <w:tcW w:w="4394" w:type="dxa"/>
            <w:gridSpan w:val="3"/>
            <w:tcBorders>
              <w:top w:val="single" w:sz="4" w:space="0" w:color="auto"/>
              <w:left w:val="nil"/>
              <w:bottom w:val="single" w:sz="4" w:space="0" w:color="auto"/>
              <w:right w:val="single" w:sz="4" w:space="0" w:color="auto"/>
            </w:tcBorders>
            <w:shd w:val="clear" w:color="auto" w:fill="auto"/>
            <w:noWrap/>
            <w:vAlign w:val="bottom"/>
            <w:hideMark/>
          </w:tcPr>
          <w:p w14:paraId="36C026B0" w14:textId="77777777" w:rsidR="008D1B3F" w:rsidRPr="0062611E" w:rsidRDefault="008D1B3F" w:rsidP="000A3F7C">
            <w:pPr>
              <w:spacing w:line="240" w:lineRule="auto"/>
              <w:jc w:val="center"/>
              <w:rPr>
                <w:rFonts w:eastAsia="Times New Roman" w:cs="Arial"/>
                <w:b/>
                <w:color w:val="000000"/>
                <w:sz w:val="20"/>
                <w:szCs w:val="20"/>
                <w:lang w:eastAsia="fr-FR"/>
              </w:rPr>
            </w:pPr>
            <w:r w:rsidRPr="0062611E">
              <w:rPr>
                <w:rFonts w:eastAsia="Times New Roman" w:cs="Arial"/>
                <w:b/>
                <w:color w:val="000000"/>
                <w:sz w:val="20"/>
                <w:szCs w:val="20"/>
                <w:lang w:eastAsia="fr-FR"/>
              </w:rPr>
              <w:t xml:space="preserve">526 900 000 en FCFA soit </w:t>
            </w:r>
          </w:p>
          <w:p w14:paraId="04990C47" w14:textId="77777777" w:rsidR="008D1B3F" w:rsidRPr="0055732D" w:rsidRDefault="008D1B3F" w:rsidP="000A3F7C">
            <w:pPr>
              <w:spacing w:line="240" w:lineRule="auto"/>
              <w:jc w:val="center"/>
              <w:rPr>
                <w:rFonts w:eastAsia="Times New Roman" w:cs="Arial"/>
                <w:color w:val="000000"/>
                <w:sz w:val="20"/>
                <w:szCs w:val="20"/>
                <w:lang w:eastAsia="fr-FR"/>
              </w:rPr>
            </w:pPr>
            <w:r w:rsidRPr="0062611E">
              <w:rPr>
                <w:rFonts w:eastAsia="Times New Roman" w:cs="Arial"/>
                <w:b/>
                <w:color w:val="000000"/>
                <w:sz w:val="20"/>
                <w:szCs w:val="20"/>
                <w:lang w:eastAsia="fr-FR"/>
              </w:rPr>
              <w:t>913 045 dollars US</w:t>
            </w:r>
          </w:p>
        </w:tc>
      </w:tr>
      <w:tr w:rsidR="008D1B3F" w:rsidRPr="0055732D" w14:paraId="7E25A6B9" w14:textId="77777777" w:rsidTr="000A3F7C">
        <w:trPr>
          <w:trHeight w:val="1185"/>
        </w:trPr>
        <w:tc>
          <w:tcPr>
            <w:tcW w:w="13750" w:type="dxa"/>
            <w:gridSpan w:val="5"/>
            <w:tcBorders>
              <w:top w:val="single" w:sz="4" w:space="0" w:color="auto"/>
              <w:left w:val="nil"/>
              <w:bottom w:val="nil"/>
              <w:right w:val="nil"/>
            </w:tcBorders>
            <w:shd w:val="clear" w:color="auto" w:fill="auto"/>
            <w:vAlign w:val="bottom"/>
            <w:hideMark/>
          </w:tcPr>
          <w:p w14:paraId="75B3648F" w14:textId="77777777" w:rsidR="008D1B3F" w:rsidRPr="0062611E" w:rsidRDefault="008D1B3F" w:rsidP="000A3F7C">
            <w:pPr>
              <w:spacing w:line="240" w:lineRule="auto"/>
              <w:jc w:val="left"/>
              <w:rPr>
                <w:rFonts w:eastAsia="Times New Roman" w:cs="Arial"/>
                <w:b/>
                <w:color w:val="000000"/>
                <w:sz w:val="20"/>
                <w:szCs w:val="20"/>
                <w:lang w:eastAsia="fr-FR"/>
              </w:rPr>
            </w:pPr>
            <w:r w:rsidRPr="0062611E">
              <w:rPr>
                <w:rFonts w:eastAsia="Times New Roman" w:cs="Arial"/>
                <w:b/>
                <w:color w:val="000000"/>
                <w:sz w:val="20"/>
                <w:szCs w:val="20"/>
                <w:lang w:eastAsia="fr-FR"/>
              </w:rPr>
              <w:t>Le</w:t>
            </w:r>
            <w:r w:rsidRPr="0062611E">
              <w:rPr>
                <w:rFonts w:eastAsia="Times New Roman" w:cs="Arial"/>
                <w:b/>
                <w:bCs/>
                <w:color w:val="000000"/>
                <w:sz w:val="20"/>
                <w:szCs w:val="20"/>
                <w:lang w:eastAsia="fr-FR"/>
              </w:rPr>
              <w:t xml:space="preserve"> </w:t>
            </w:r>
            <w:r w:rsidRPr="0062611E">
              <w:rPr>
                <w:rFonts w:eastAsia="Times New Roman" w:cs="Arial"/>
                <w:b/>
                <w:color w:val="000000"/>
                <w:sz w:val="20"/>
                <w:szCs w:val="20"/>
                <w:lang w:eastAsia="fr-FR"/>
              </w:rPr>
              <w:t>coût total prévisionnel de la mise en œuvre du plan de communication relatif au « Projet d’assainissement pluvial de la ville de Cotonou », est arrêté à la somme de cinq cent vingt-six millions neuf cent mille (526 900 000) de FCFA soit neuf cent treize mille quarante-cinq (913 045) dollars US.</w:t>
            </w:r>
          </w:p>
        </w:tc>
      </w:tr>
    </w:tbl>
    <w:p w14:paraId="057A1340" w14:textId="77777777" w:rsidR="008D1B3F" w:rsidRDefault="008D1B3F" w:rsidP="008D1B3F">
      <w:pPr>
        <w:pStyle w:val="fig"/>
        <w:rPr>
          <w:rFonts w:ascii="Arial" w:hAnsi="Arial" w:cs="Arial"/>
          <w:b w:val="0"/>
          <w:lang w:val="fr-FR"/>
        </w:rPr>
      </w:pPr>
    </w:p>
    <w:p w14:paraId="37414475" w14:textId="77777777" w:rsidR="008D1B3F" w:rsidRPr="00327D1C" w:rsidRDefault="008D1B3F" w:rsidP="008D1B3F">
      <w:pPr>
        <w:rPr>
          <w:rFonts w:cs="Arial"/>
        </w:rPr>
      </w:pPr>
      <w:r>
        <w:rPr>
          <w:rFonts w:cs="Arial"/>
        </w:rPr>
        <w:t xml:space="preserve"> </w:t>
      </w:r>
    </w:p>
    <w:p w14:paraId="5DEC1DE9" w14:textId="77777777" w:rsidR="008D1B3F" w:rsidRDefault="008D1B3F" w:rsidP="008D1B3F">
      <w:pPr>
        <w:spacing w:after="160" w:line="259" w:lineRule="auto"/>
        <w:jc w:val="left"/>
        <w:rPr>
          <w:rFonts w:cs="Arial"/>
          <w:b/>
          <w:sz w:val="36"/>
          <w:szCs w:val="36"/>
        </w:rPr>
      </w:pPr>
      <w:r>
        <w:rPr>
          <w:rFonts w:cs="Arial"/>
          <w:b/>
          <w:sz w:val="36"/>
          <w:szCs w:val="36"/>
        </w:rPr>
        <w:br w:type="page"/>
      </w:r>
    </w:p>
    <w:p w14:paraId="46445294" w14:textId="77777777" w:rsidR="008D1B3F" w:rsidRDefault="008D1B3F" w:rsidP="008D1B3F">
      <w:pPr>
        <w:pStyle w:val="Titre1"/>
        <w:numPr>
          <w:ilvl w:val="0"/>
          <w:numId w:val="157"/>
        </w:numPr>
        <w:sectPr w:rsidR="008D1B3F" w:rsidSect="00D8061C">
          <w:pgSz w:w="16838" w:h="11906" w:orient="landscape"/>
          <w:pgMar w:top="1418" w:right="1418" w:bottom="1418" w:left="1418" w:header="720" w:footer="720" w:gutter="0"/>
          <w:cols w:space="720"/>
          <w:noEndnote/>
        </w:sectPr>
      </w:pPr>
    </w:p>
    <w:p w14:paraId="4620D6ED" w14:textId="2DBBEA43" w:rsidR="008D1B3F" w:rsidRPr="008036BB" w:rsidRDefault="008D1B3F" w:rsidP="00E531A3">
      <w:pPr>
        <w:pStyle w:val="Titre1"/>
        <w:numPr>
          <w:ilvl w:val="0"/>
          <w:numId w:val="197"/>
        </w:numPr>
      </w:pPr>
      <w:bookmarkStart w:id="1373" w:name="_Toc531434272"/>
      <w:bookmarkStart w:id="1374" w:name="_Toc535244645"/>
      <w:r w:rsidRPr="008036BB">
        <w:t xml:space="preserve">PLAN D’ACTION GENRE </w:t>
      </w:r>
      <w:r>
        <w:t xml:space="preserve">POUR </w:t>
      </w:r>
      <w:r w:rsidRPr="008036BB">
        <w:t>LA MISE EN ŒUVRE DU PAPVIC</w:t>
      </w:r>
      <w:bookmarkEnd w:id="1373"/>
      <w:bookmarkEnd w:id="1374"/>
    </w:p>
    <w:p w14:paraId="74E20FCC" w14:textId="77777777" w:rsidR="008D1B3F" w:rsidRDefault="008D1B3F" w:rsidP="008D1B3F">
      <w:pPr>
        <w:rPr>
          <w:rFonts w:cs="Arial"/>
        </w:rPr>
      </w:pPr>
      <w:r w:rsidRPr="008036BB">
        <w:rPr>
          <w:rFonts w:cs="Arial"/>
        </w:rPr>
        <w:t>L’intégration de la perspective de genre est une stratégie qui intègre les préoccupations et expériences des femmes et des hommes en tant que composante intégrale de la conception, de la mise en œuvre, du suivi et de l’évaluation des politiques et programmes dans toutes les sphères politique, économique et sociale. Dans cette perspective,  les femmes et les hommes bénéficient équitablement des retombées du projet évitant d’agrandir entre eux. Le but ulti</w:t>
      </w:r>
      <w:r>
        <w:rPr>
          <w:rFonts w:cs="Arial"/>
        </w:rPr>
        <w:t xml:space="preserve">me </w:t>
      </w:r>
      <w:r w:rsidRPr="008036BB">
        <w:rPr>
          <w:rFonts w:cs="Arial"/>
        </w:rPr>
        <w:t>est de promouvoir l’égalité entre les sexes.</w:t>
      </w:r>
    </w:p>
    <w:p w14:paraId="1F84ECD0" w14:textId="77777777" w:rsidR="008D1B3F" w:rsidRPr="008036BB" w:rsidRDefault="008D1B3F" w:rsidP="008D1B3F">
      <w:pPr>
        <w:rPr>
          <w:rFonts w:cs="Arial"/>
        </w:rPr>
      </w:pPr>
    </w:p>
    <w:p w14:paraId="497DAA06" w14:textId="710CD87E" w:rsidR="008D1B3F" w:rsidRPr="008036BB" w:rsidRDefault="00FF6F09" w:rsidP="008D1B3F">
      <w:pPr>
        <w:pStyle w:val="Titre2"/>
      </w:pPr>
      <w:bookmarkStart w:id="1375" w:name="_Toc531434273"/>
      <w:bookmarkStart w:id="1376" w:name="_Toc535244646"/>
      <w:r>
        <w:t>11</w:t>
      </w:r>
      <w:r w:rsidR="008D1B3F">
        <w:t xml:space="preserve">.1. </w:t>
      </w:r>
      <w:r w:rsidR="008D1B3F" w:rsidRPr="008036BB">
        <w:t>Intégration de la dimension genre</w:t>
      </w:r>
      <w:bookmarkEnd w:id="1375"/>
      <w:bookmarkEnd w:id="1376"/>
    </w:p>
    <w:p w14:paraId="74F08670" w14:textId="77777777" w:rsidR="008D1B3F" w:rsidRPr="008036BB" w:rsidRDefault="008D1B3F" w:rsidP="008D1B3F">
      <w:pPr>
        <w:rPr>
          <w:rFonts w:cs="Arial"/>
        </w:rPr>
      </w:pPr>
      <w:r w:rsidRPr="008036BB">
        <w:rPr>
          <w:rFonts w:cs="Arial"/>
        </w:rPr>
        <w:t xml:space="preserve">Une réponse importante à l’inégalité entre les sexes repose sur la sensibilisation. Cette approche requiert que toute décision tienne compte des  impacts sur la condition et la position des hommes et des femmes ainsi que la relation entre eux afin d’ajuster les interventions visant à promouvoir l’impartialité. </w:t>
      </w:r>
    </w:p>
    <w:p w14:paraId="4A6263DC" w14:textId="77777777" w:rsidR="008D1B3F" w:rsidRPr="008036BB" w:rsidRDefault="008D1B3F" w:rsidP="008D1B3F">
      <w:pPr>
        <w:rPr>
          <w:rFonts w:cs="Arial"/>
        </w:rPr>
      </w:pPr>
      <w:r w:rsidRPr="008036BB">
        <w:rPr>
          <w:rFonts w:cs="Arial"/>
        </w:rPr>
        <w:t>Une stratégie généralement acceptée pour atteindre cet objectif passe par l’intégration des différentes catégories sociales de manière à ce qu’aucune d’elles ne soit lésée</w:t>
      </w:r>
      <w:r>
        <w:rPr>
          <w:rFonts w:cs="Arial"/>
        </w:rPr>
        <w:t>,</w:t>
      </w:r>
      <w:r w:rsidRPr="008036BB">
        <w:rPr>
          <w:rFonts w:cs="Arial"/>
        </w:rPr>
        <w:t xml:space="preserve"> en fonction de</w:t>
      </w:r>
      <w:r>
        <w:rPr>
          <w:rFonts w:cs="Arial"/>
        </w:rPr>
        <w:t>s</w:t>
      </w:r>
      <w:r w:rsidRPr="008036BB">
        <w:rPr>
          <w:rFonts w:cs="Arial"/>
        </w:rPr>
        <w:t xml:space="preserve"> situations considérées.</w:t>
      </w:r>
    </w:p>
    <w:p w14:paraId="3B9DBB6D" w14:textId="77777777" w:rsidR="008D1B3F" w:rsidRDefault="008D1B3F" w:rsidP="008D1B3F">
      <w:pPr>
        <w:rPr>
          <w:rFonts w:cs="Arial"/>
        </w:rPr>
      </w:pPr>
      <w:r w:rsidRPr="008036BB">
        <w:rPr>
          <w:rFonts w:cs="Arial"/>
        </w:rPr>
        <w:t xml:space="preserve">Il est mis en lumière dans chaque phase du projet, les points clés à examiner dans le cadre de l’intégration de la dimension genre. Ces </w:t>
      </w:r>
      <w:r>
        <w:rPr>
          <w:rFonts w:cs="Arial"/>
        </w:rPr>
        <w:t xml:space="preserve">derniers </w:t>
      </w:r>
      <w:r w:rsidRPr="008036BB">
        <w:rPr>
          <w:rFonts w:cs="Arial"/>
        </w:rPr>
        <w:t>sont à titre indicatif et ne se veulent pas exhaustifs. Ils fournissent des orientations aux praticiens dans différents domaines, aux fins de planification et d’analyse des réponses basées sur le genre.</w:t>
      </w:r>
    </w:p>
    <w:p w14:paraId="2D2C0988" w14:textId="77777777" w:rsidR="008D1B3F" w:rsidRPr="008036BB" w:rsidRDefault="008D1B3F" w:rsidP="008D1B3F">
      <w:pPr>
        <w:rPr>
          <w:rFonts w:cs="Arial"/>
        </w:rPr>
      </w:pPr>
    </w:p>
    <w:p w14:paraId="0D768472" w14:textId="29131B8A" w:rsidR="008D1B3F" w:rsidRPr="0027441E" w:rsidRDefault="00FF6F09" w:rsidP="008D1B3F">
      <w:pPr>
        <w:pStyle w:val="Titre3"/>
      </w:pPr>
      <w:bookmarkStart w:id="1377" w:name="_Toc531434274"/>
      <w:bookmarkStart w:id="1378" w:name="_Toc535244647"/>
      <w:r>
        <w:t>11</w:t>
      </w:r>
      <w:r w:rsidR="008D1B3F">
        <w:t xml:space="preserve">.1.1. </w:t>
      </w:r>
      <w:r w:rsidR="008D1B3F" w:rsidRPr="0027441E">
        <w:t>La dimension genre sur le lieu du travail</w:t>
      </w:r>
      <w:bookmarkEnd w:id="1377"/>
      <w:bookmarkEnd w:id="1378"/>
    </w:p>
    <w:p w14:paraId="16C3BB52" w14:textId="77777777" w:rsidR="008D1B3F" w:rsidRPr="008036BB" w:rsidRDefault="008D1B3F" w:rsidP="008D1B3F">
      <w:pPr>
        <w:rPr>
          <w:rFonts w:cs="Arial"/>
        </w:rPr>
      </w:pPr>
      <w:r w:rsidRPr="008036BB">
        <w:rPr>
          <w:rFonts w:cs="Arial"/>
        </w:rPr>
        <w:t>Une politique relative au genre sur le lieu du travail pourrait envisager les mesures suivantes pour promouvoir la sensibilité au genre sur le lieu de travail :</w:t>
      </w:r>
    </w:p>
    <w:p w14:paraId="6DF5EB37" w14:textId="77777777" w:rsidR="008D1B3F" w:rsidRPr="0027441E" w:rsidRDefault="008D1B3F" w:rsidP="008D1B3F">
      <w:pPr>
        <w:pStyle w:val="Paragraphedeliste"/>
        <w:numPr>
          <w:ilvl w:val="0"/>
          <w:numId w:val="170"/>
        </w:numPr>
        <w:overflowPunct/>
        <w:autoSpaceDE/>
        <w:autoSpaceDN/>
        <w:adjustRightInd/>
        <w:spacing w:before="120" w:after="120" w:line="240" w:lineRule="auto"/>
        <w:ind w:left="714" w:hanging="357"/>
        <w:contextualSpacing w:val="0"/>
        <w:rPr>
          <w:rFonts w:cs="Arial"/>
          <w:lang w:val="fr-FR"/>
        </w:rPr>
      </w:pPr>
      <w:r w:rsidRPr="0027441E">
        <w:rPr>
          <w:rFonts w:cs="Arial"/>
          <w:lang w:val="fr-FR"/>
        </w:rPr>
        <w:t>proscrire la discrimination basée sur le sexe, la race, l’âge, l’état matrimonial, la grossesse, la condition parentale ou le handicap au moment du recrutement, de la promotion et de la formation du personnel;</w:t>
      </w:r>
    </w:p>
    <w:p w14:paraId="0E4D8030" w14:textId="77777777" w:rsidR="008D1B3F" w:rsidRPr="0027441E" w:rsidRDefault="008D1B3F" w:rsidP="008D1B3F">
      <w:pPr>
        <w:pStyle w:val="Paragraphedeliste"/>
        <w:numPr>
          <w:ilvl w:val="0"/>
          <w:numId w:val="170"/>
        </w:numPr>
        <w:overflowPunct/>
        <w:autoSpaceDE/>
        <w:autoSpaceDN/>
        <w:adjustRightInd/>
        <w:spacing w:before="120" w:after="120" w:line="240" w:lineRule="auto"/>
        <w:ind w:left="714" w:hanging="357"/>
        <w:contextualSpacing w:val="0"/>
        <w:rPr>
          <w:rFonts w:cs="Arial"/>
          <w:lang w:val="fr-FR"/>
        </w:rPr>
      </w:pPr>
      <w:r w:rsidRPr="0027441E">
        <w:rPr>
          <w:rFonts w:cs="Arial"/>
          <w:lang w:val="fr-FR"/>
        </w:rPr>
        <w:t>garantir la sécurité dans l’environnement professionnel et prendre des dispositions pour faciliter le déplacement des populations en toute sécurité ;</w:t>
      </w:r>
    </w:p>
    <w:p w14:paraId="4E3B77CB" w14:textId="77777777" w:rsidR="008D1B3F" w:rsidRPr="0027441E" w:rsidRDefault="008D1B3F" w:rsidP="008D1B3F">
      <w:pPr>
        <w:pStyle w:val="Paragraphedeliste"/>
        <w:numPr>
          <w:ilvl w:val="0"/>
          <w:numId w:val="170"/>
        </w:numPr>
        <w:overflowPunct/>
        <w:autoSpaceDE/>
        <w:autoSpaceDN/>
        <w:adjustRightInd/>
        <w:spacing w:before="120" w:after="120" w:line="240" w:lineRule="auto"/>
        <w:ind w:left="714" w:hanging="357"/>
        <w:contextualSpacing w:val="0"/>
        <w:rPr>
          <w:rFonts w:cs="Arial"/>
          <w:lang w:val="fr-FR"/>
        </w:rPr>
      </w:pPr>
      <w:r w:rsidRPr="0027441E">
        <w:rPr>
          <w:rFonts w:cs="Arial"/>
          <w:lang w:val="fr-FR"/>
        </w:rPr>
        <w:t>soutenir les employés dans leurs efforts d’établir un équilibre entre le travail et les responsabilités familiales (inclure par exemple, les congés payés de maladie, les horaires flexibles, les heures d’allaitement, les soins des enfants, les congés de maternité et de paternité dans les conditions de travail) ;</w:t>
      </w:r>
    </w:p>
    <w:p w14:paraId="5A6F9617" w14:textId="77777777" w:rsidR="008D1B3F" w:rsidRPr="0027441E" w:rsidRDefault="008D1B3F" w:rsidP="008D1B3F">
      <w:pPr>
        <w:pStyle w:val="Paragraphedeliste"/>
        <w:numPr>
          <w:ilvl w:val="0"/>
          <w:numId w:val="170"/>
        </w:numPr>
        <w:overflowPunct/>
        <w:autoSpaceDE/>
        <w:autoSpaceDN/>
        <w:adjustRightInd/>
        <w:spacing w:before="120" w:after="120" w:line="240" w:lineRule="auto"/>
        <w:ind w:left="714" w:hanging="357"/>
        <w:contextualSpacing w:val="0"/>
        <w:rPr>
          <w:rFonts w:cs="Arial"/>
          <w:lang w:val="fr-FR"/>
        </w:rPr>
      </w:pPr>
      <w:r w:rsidRPr="0027441E">
        <w:rPr>
          <w:rFonts w:cs="Arial"/>
          <w:lang w:val="fr-FR"/>
        </w:rPr>
        <w:t>interdire le langage sexuel, psychologique ou raciste, les images sexuelles ou le harcèlement sexuel et imposer des mesures disciplinaires comme un palliatif ;</w:t>
      </w:r>
    </w:p>
    <w:p w14:paraId="05DDC70D" w14:textId="77777777" w:rsidR="008D1B3F" w:rsidRPr="0027441E" w:rsidRDefault="008D1B3F" w:rsidP="008D1B3F">
      <w:pPr>
        <w:pStyle w:val="Paragraphedeliste"/>
        <w:numPr>
          <w:ilvl w:val="0"/>
          <w:numId w:val="170"/>
        </w:numPr>
        <w:overflowPunct/>
        <w:autoSpaceDE/>
        <w:autoSpaceDN/>
        <w:adjustRightInd/>
        <w:spacing w:before="120" w:after="120" w:line="240" w:lineRule="auto"/>
        <w:ind w:left="714" w:hanging="357"/>
        <w:contextualSpacing w:val="0"/>
        <w:rPr>
          <w:rFonts w:cs="Arial"/>
          <w:lang w:val="fr-FR"/>
        </w:rPr>
      </w:pPr>
      <w:r w:rsidRPr="0027441E">
        <w:rPr>
          <w:rFonts w:cs="Arial"/>
          <w:lang w:val="fr-FR"/>
        </w:rPr>
        <w:t>veiller à ce que le personnel comprenne qu’il a le droit d’interpeller directement un harceleur si la conduite de celui/celle-ci devient importune et qu’il faille y mettre fin en dépit du rang qu’il/elle occupe ;</w:t>
      </w:r>
    </w:p>
    <w:p w14:paraId="2829F745" w14:textId="77777777" w:rsidR="008D1B3F" w:rsidRPr="0027441E" w:rsidRDefault="008D1B3F" w:rsidP="008D1B3F">
      <w:pPr>
        <w:pStyle w:val="Paragraphedeliste"/>
        <w:numPr>
          <w:ilvl w:val="0"/>
          <w:numId w:val="170"/>
        </w:numPr>
        <w:overflowPunct/>
        <w:autoSpaceDE/>
        <w:autoSpaceDN/>
        <w:adjustRightInd/>
        <w:spacing w:before="120" w:after="120" w:line="240" w:lineRule="auto"/>
        <w:ind w:left="714" w:hanging="357"/>
        <w:contextualSpacing w:val="0"/>
        <w:rPr>
          <w:rFonts w:cs="Arial"/>
          <w:lang w:val="fr-FR"/>
        </w:rPr>
      </w:pPr>
      <w:r w:rsidRPr="0027441E">
        <w:rPr>
          <w:rFonts w:cs="Arial"/>
          <w:lang w:val="fr-FR"/>
        </w:rPr>
        <w:t>offrir des contrats permanents au personnel, le cas échéant, et réviser la prise de décision unilatérale sur l’extension de contrats du personnel non permanent ; réexaminer ces procédures pour garantir la transparence du processus.</w:t>
      </w:r>
    </w:p>
    <w:p w14:paraId="6CFFD8B9" w14:textId="77777777" w:rsidR="008D1B3F" w:rsidRPr="008036BB" w:rsidRDefault="008D1B3F" w:rsidP="008D1B3F">
      <w:pPr>
        <w:spacing w:before="120" w:after="120" w:line="240" w:lineRule="auto"/>
        <w:rPr>
          <w:rFonts w:cs="Arial"/>
        </w:rPr>
      </w:pPr>
    </w:p>
    <w:p w14:paraId="1F9D2A06" w14:textId="49BA6347" w:rsidR="008D1B3F" w:rsidRPr="0027441E" w:rsidRDefault="00FF6F09" w:rsidP="008D1B3F">
      <w:pPr>
        <w:pStyle w:val="Titre3"/>
      </w:pPr>
      <w:bookmarkStart w:id="1379" w:name="_Toc531434275"/>
      <w:bookmarkStart w:id="1380" w:name="_Toc535244648"/>
      <w:r>
        <w:t>11</w:t>
      </w:r>
      <w:r w:rsidR="008D1B3F">
        <w:t xml:space="preserve">.1.2. </w:t>
      </w:r>
      <w:r w:rsidR="008D1B3F" w:rsidRPr="0027441E">
        <w:t>La question de genre dans l’assainissement et l’hygiène dans les quartiers affectés par le projet</w:t>
      </w:r>
      <w:bookmarkEnd w:id="1379"/>
      <w:bookmarkEnd w:id="1380"/>
    </w:p>
    <w:p w14:paraId="6B61E339" w14:textId="77777777" w:rsidR="008D1B3F" w:rsidRPr="008036BB" w:rsidRDefault="008D1B3F" w:rsidP="008D1B3F">
      <w:pPr>
        <w:rPr>
          <w:rFonts w:cs="Arial"/>
        </w:rPr>
      </w:pPr>
      <w:r w:rsidRPr="008036BB">
        <w:rPr>
          <w:rFonts w:cs="Arial"/>
        </w:rPr>
        <w:t>Il existe des approches prometteuses qui peuvent être adoptées au niveau opérationnel pour permettre de faire face aux questions de genre dans l’assainissement et l’hygiène dans le secteur du projet :</w:t>
      </w:r>
    </w:p>
    <w:p w14:paraId="2556E0A5" w14:textId="77777777" w:rsidR="008D1B3F" w:rsidRPr="0027441E" w:rsidRDefault="008D1B3F" w:rsidP="008D1B3F">
      <w:pPr>
        <w:pStyle w:val="Paragraphedeliste"/>
        <w:numPr>
          <w:ilvl w:val="0"/>
          <w:numId w:val="171"/>
        </w:numPr>
        <w:overflowPunct/>
        <w:autoSpaceDE/>
        <w:autoSpaceDN/>
        <w:adjustRightInd/>
        <w:spacing w:before="120" w:after="120" w:line="240" w:lineRule="auto"/>
        <w:ind w:left="714" w:hanging="357"/>
        <w:contextualSpacing w:val="0"/>
        <w:rPr>
          <w:rFonts w:cs="Arial"/>
          <w:lang w:val="fr-FR"/>
        </w:rPr>
      </w:pPr>
      <w:r w:rsidRPr="0027441E">
        <w:rPr>
          <w:rFonts w:cs="Arial"/>
          <w:lang w:val="fr-FR"/>
        </w:rPr>
        <w:t>forger des partenariats entre les autorités locales (Chefs d’arrondissement, chefs quartier et conseillers locaux, les groupements de femmes et les ONG locales) pour surmonter les barrières techniques et financières à l’accès aux services d’assainissement en milieu urbain par les femmes ;</w:t>
      </w:r>
    </w:p>
    <w:p w14:paraId="10F4D2D1" w14:textId="77777777" w:rsidR="008D1B3F" w:rsidRPr="0027441E" w:rsidRDefault="008D1B3F" w:rsidP="008D1B3F">
      <w:pPr>
        <w:pStyle w:val="Paragraphedeliste"/>
        <w:numPr>
          <w:ilvl w:val="0"/>
          <w:numId w:val="171"/>
        </w:numPr>
        <w:overflowPunct/>
        <w:autoSpaceDE/>
        <w:autoSpaceDN/>
        <w:adjustRightInd/>
        <w:spacing w:before="120" w:after="120" w:line="240" w:lineRule="auto"/>
        <w:ind w:left="714" w:hanging="357"/>
        <w:contextualSpacing w:val="0"/>
        <w:rPr>
          <w:rFonts w:cs="Arial"/>
          <w:lang w:val="fr-FR"/>
        </w:rPr>
      </w:pPr>
      <w:r w:rsidRPr="0027441E">
        <w:rPr>
          <w:rFonts w:cs="Arial"/>
          <w:lang w:val="fr-FR"/>
        </w:rPr>
        <w:t>introduire un plan de viabilité pour les opérations et l’entretien des toilettes publiques payantes, permettant ainsi aux femmes de jouer un rôle dans la gestion de ces structures ;</w:t>
      </w:r>
    </w:p>
    <w:p w14:paraId="1B484A3C" w14:textId="77777777" w:rsidR="008D1B3F" w:rsidRPr="0027441E" w:rsidRDefault="008D1B3F" w:rsidP="008D1B3F">
      <w:pPr>
        <w:pStyle w:val="Paragraphedeliste"/>
        <w:numPr>
          <w:ilvl w:val="0"/>
          <w:numId w:val="171"/>
        </w:numPr>
        <w:overflowPunct/>
        <w:autoSpaceDE/>
        <w:autoSpaceDN/>
        <w:adjustRightInd/>
        <w:spacing w:before="120" w:after="120" w:line="240" w:lineRule="auto"/>
        <w:ind w:left="714" w:hanging="357"/>
        <w:contextualSpacing w:val="0"/>
        <w:rPr>
          <w:rFonts w:cs="Arial"/>
          <w:lang w:val="fr-FR"/>
        </w:rPr>
      </w:pPr>
      <w:r w:rsidRPr="0027441E">
        <w:rPr>
          <w:rFonts w:cs="Arial"/>
          <w:lang w:val="fr-FR"/>
        </w:rPr>
        <w:t>élaborer une stratégie pour l’accès aux toilettes publiques à partir des foyers afin de garantir la sécurité des femmes et des enfants ;</w:t>
      </w:r>
    </w:p>
    <w:p w14:paraId="3F549D03" w14:textId="77777777" w:rsidR="008D1B3F" w:rsidRPr="0027441E" w:rsidRDefault="008D1B3F" w:rsidP="008D1B3F">
      <w:pPr>
        <w:pStyle w:val="Paragraphedeliste"/>
        <w:numPr>
          <w:ilvl w:val="0"/>
          <w:numId w:val="171"/>
        </w:numPr>
        <w:overflowPunct/>
        <w:autoSpaceDE/>
        <w:autoSpaceDN/>
        <w:adjustRightInd/>
        <w:spacing w:before="120" w:after="120" w:line="240" w:lineRule="auto"/>
        <w:ind w:left="714" w:hanging="357"/>
        <w:contextualSpacing w:val="0"/>
        <w:rPr>
          <w:rFonts w:cs="Arial"/>
          <w:lang w:val="fr-FR"/>
        </w:rPr>
      </w:pPr>
      <w:r w:rsidRPr="0027441E">
        <w:rPr>
          <w:rFonts w:cs="Arial"/>
          <w:lang w:val="fr-FR"/>
        </w:rPr>
        <w:t>ne pas exclure l’opinion des femmes et les besoins des enfants dans les décisions concernant les régimes de paiement ;</w:t>
      </w:r>
    </w:p>
    <w:p w14:paraId="2C18654A" w14:textId="77777777" w:rsidR="008D1B3F" w:rsidRPr="0027441E" w:rsidRDefault="008D1B3F" w:rsidP="008D1B3F">
      <w:pPr>
        <w:pStyle w:val="Paragraphedeliste"/>
        <w:numPr>
          <w:ilvl w:val="0"/>
          <w:numId w:val="171"/>
        </w:numPr>
        <w:overflowPunct/>
        <w:autoSpaceDE/>
        <w:autoSpaceDN/>
        <w:adjustRightInd/>
        <w:spacing w:before="120" w:after="120" w:line="240" w:lineRule="auto"/>
        <w:ind w:left="714" w:hanging="357"/>
        <w:contextualSpacing w:val="0"/>
        <w:rPr>
          <w:rFonts w:cs="Arial"/>
          <w:lang w:val="fr-FR"/>
        </w:rPr>
      </w:pPr>
      <w:r w:rsidRPr="0027441E">
        <w:rPr>
          <w:rFonts w:cs="Arial"/>
          <w:lang w:val="fr-FR"/>
        </w:rPr>
        <w:t>élaborer des stratégies pour cibler l’hygiène et l’assainissement dans les écoles primaires et veiller à ce que le manque d’accès aux services d’assainissement n’entrave pas l’assiduité des jeunes filles ;</w:t>
      </w:r>
    </w:p>
    <w:p w14:paraId="3EF2A29F" w14:textId="77777777" w:rsidR="008D1B3F" w:rsidRPr="0027441E" w:rsidRDefault="008D1B3F" w:rsidP="008D1B3F">
      <w:pPr>
        <w:pStyle w:val="Paragraphedeliste"/>
        <w:numPr>
          <w:ilvl w:val="0"/>
          <w:numId w:val="171"/>
        </w:numPr>
        <w:overflowPunct/>
        <w:autoSpaceDE/>
        <w:autoSpaceDN/>
        <w:adjustRightInd/>
        <w:spacing w:before="120" w:after="120" w:line="240" w:lineRule="auto"/>
        <w:ind w:left="714" w:hanging="357"/>
        <w:contextualSpacing w:val="0"/>
        <w:rPr>
          <w:rFonts w:cs="Arial"/>
          <w:lang w:val="fr-FR"/>
        </w:rPr>
      </w:pPr>
      <w:r w:rsidRPr="0027441E">
        <w:rPr>
          <w:rFonts w:cs="Arial"/>
          <w:lang w:val="fr-FR"/>
        </w:rPr>
        <w:t>inciter les opérateurs à investir dans des processus impliquant les hommes, les femmes et les groupes mixtes.</w:t>
      </w:r>
    </w:p>
    <w:p w14:paraId="7D558653" w14:textId="77777777" w:rsidR="008D1B3F" w:rsidRDefault="008D1B3F" w:rsidP="005C1905"/>
    <w:p w14:paraId="550F12D1" w14:textId="44E02E71" w:rsidR="008D1B3F" w:rsidRPr="0027441E" w:rsidRDefault="00FF6F09" w:rsidP="008D1B3F">
      <w:pPr>
        <w:pStyle w:val="Titre3"/>
      </w:pPr>
      <w:bookmarkStart w:id="1381" w:name="_Toc531434276"/>
      <w:bookmarkStart w:id="1382" w:name="_Toc535244649"/>
      <w:r>
        <w:t>11</w:t>
      </w:r>
      <w:r w:rsidR="008D1B3F">
        <w:t xml:space="preserve">.1.3. </w:t>
      </w:r>
      <w:r w:rsidR="008D1B3F" w:rsidRPr="0027441E">
        <w:t>La prise en compte du genre dans les opérations de gestion des déchets</w:t>
      </w:r>
      <w:bookmarkEnd w:id="1381"/>
      <w:bookmarkEnd w:id="1382"/>
    </w:p>
    <w:p w14:paraId="3E51AEB9" w14:textId="77777777" w:rsidR="008D1B3F" w:rsidRPr="008036BB" w:rsidRDefault="008D1B3F" w:rsidP="008D1B3F">
      <w:pPr>
        <w:rPr>
          <w:rFonts w:cs="Arial"/>
        </w:rPr>
      </w:pPr>
      <w:r w:rsidRPr="008036BB">
        <w:rPr>
          <w:rFonts w:cs="Arial"/>
        </w:rPr>
        <w:t>L’intégration de bonnes pratiques du genre au sein des quartiers et des services de gestion des déchets, devrait</w:t>
      </w:r>
      <w:r>
        <w:rPr>
          <w:rFonts w:cs="Arial"/>
        </w:rPr>
        <w:t xml:space="preserve"> </w:t>
      </w:r>
      <w:r w:rsidRPr="008036BB">
        <w:rPr>
          <w:rFonts w:cs="Arial"/>
        </w:rPr>
        <w:t>:</w:t>
      </w:r>
    </w:p>
    <w:p w14:paraId="5EA8BE08" w14:textId="77777777" w:rsidR="008D1B3F" w:rsidRPr="0027441E" w:rsidRDefault="008D1B3F" w:rsidP="008D1B3F">
      <w:pPr>
        <w:pStyle w:val="Paragraphedeliste"/>
        <w:numPr>
          <w:ilvl w:val="0"/>
          <w:numId w:val="171"/>
        </w:numPr>
        <w:overflowPunct/>
        <w:autoSpaceDE/>
        <w:autoSpaceDN/>
        <w:adjustRightInd/>
        <w:spacing w:before="120" w:after="120" w:line="240" w:lineRule="auto"/>
        <w:ind w:left="714" w:hanging="357"/>
        <w:contextualSpacing w:val="0"/>
        <w:rPr>
          <w:rFonts w:cs="Arial"/>
          <w:lang w:val="fr-FR"/>
        </w:rPr>
      </w:pPr>
      <w:r w:rsidRPr="0027441E">
        <w:rPr>
          <w:rFonts w:cs="Arial"/>
          <w:lang w:val="fr-FR"/>
        </w:rPr>
        <w:t>se faire sur la base des règles municipales qui professionnalisent les services et impliquent un rôle de supervision communautaire qui tienne compte de l’équilibre du genre ;</w:t>
      </w:r>
    </w:p>
    <w:p w14:paraId="0A8F160C" w14:textId="77777777" w:rsidR="008D1B3F" w:rsidRPr="0027441E" w:rsidRDefault="008D1B3F" w:rsidP="008D1B3F">
      <w:pPr>
        <w:pStyle w:val="Paragraphedeliste"/>
        <w:numPr>
          <w:ilvl w:val="0"/>
          <w:numId w:val="171"/>
        </w:numPr>
        <w:overflowPunct/>
        <w:autoSpaceDE/>
        <w:autoSpaceDN/>
        <w:adjustRightInd/>
        <w:spacing w:before="120" w:after="120" w:line="240" w:lineRule="auto"/>
        <w:ind w:left="714" w:hanging="357"/>
        <w:contextualSpacing w:val="0"/>
        <w:rPr>
          <w:rFonts w:cs="Arial"/>
          <w:lang w:val="fr-FR"/>
        </w:rPr>
      </w:pPr>
      <w:r w:rsidRPr="0027441E">
        <w:rPr>
          <w:rFonts w:cs="Arial"/>
          <w:lang w:val="fr-FR"/>
        </w:rPr>
        <w:t>garantir des opportunités pour les femmes dans la prise de décisions et la gestion des services de collecte des déchets et s’assurer que celles-ci tirent profit des avantages inhérents ;</w:t>
      </w:r>
    </w:p>
    <w:p w14:paraId="2E4D755F" w14:textId="77777777" w:rsidR="008D1B3F" w:rsidRPr="0027441E" w:rsidRDefault="008D1B3F" w:rsidP="008D1B3F">
      <w:pPr>
        <w:pStyle w:val="Paragraphedeliste"/>
        <w:numPr>
          <w:ilvl w:val="0"/>
          <w:numId w:val="171"/>
        </w:numPr>
        <w:overflowPunct/>
        <w:autoSpaceDE/>
        <w:autoSpaceDN/>
        <w:adjustRightInd/>
        <w:spacing w:before="120" w:after="120" w:line="240" w:lineRule="auto"/>
        <w:contextualSpacing w:val="0"/>
        <w:rPr>
          <w:rFonts w:cs="Arial"/>
          <w:lang w:val="fr-FR"/>
        </w:rPr>
      </w:pPr>
      <w:r w:rsidRPr="0027441E">
        <w:rPr>
          <w:rFonts w:cs="Arial"/>
          <w:lang w:val="fr-FR"/>
        </w:rPr>
        <w:t>fournir des opportunités égales en matière de renforcement des capacités à tous les niveaux des opérations afin de garantir l’égalité de chances entre les femmes et les hommes, dans la formation au niveau du quartier et de la communauté.</w:t>
      </w:r>
    </w:p>
    <w:p w14:paraId="6C9C7B07" w14:textId="77777777" w:rsidR="008D1B3F" w:rsidRDefault="008D1B3F" w:rsidP="005C1905"/>
    <w:p w14:paraId="4A289A41" w14:textId="7B2372B8" w:rsidR="008D1B3F" w:rsidRPr="0027441E" w:rsidRDefault="00FF6F09" w:rsidP="008D1B3F">
      <w:pPr>
        <w:pStyle w:val="Titre2"/>
      </w:pPr>
      <w:bookmarkStart w:id="1383" w:name="_Toc531434277"/>
      <w:bookmarkStart w:id="1384" w:name="_Toc535244650"/>
      <w:r>
        <w:t>11</w:t>
      </w:r>
      <w:r w:rsidR="008D1B3F">
        <w:t xml:space="preserve">.2. </w:t>
      </w:r>
      <w:r w:rsidR="008D1B3F" w:rsidRPr="0027441E">
        <w:t>Le genre dans le contexte du suivi- évaluation</w:t>
      </w:r>
      <w:bookmarkEnd w:id="1383"/>
      <w:bookmarkEnd w:id="1384"/>
    </w:p>
    <w:p w14:paraId="12B279DF" w14:textId="77777777" w:rsidR="008D1B3F" w:rsidRPr="008036BB" w:rsidRDefault="008D1B3F" w:rsidP="008D1B3F">
      <w:pPr>
        <w:rPr>
          <w:rFonts w:cs="Arial"/>
        </w:rPr>
      </w:pPr>
      <w:r w:rsidRPr="008036BB">
        <w:rPr>
          <w:rFonts w:cs="Arial"/>
        </w:rPr>
        <w:t>Une composante centrale de l’intégration effective de la dimension genre est en rapport avec le système de suivi pour enregistrer, analyser et documenter les intrants, les extrants, le processus et les indicateurs d’impact selon une approche de désagrégation par sexe. Dans ce cadre, les indicateurs suivants seront évalués :</w:t>
      </w:r>
    </w:p>
    <w:p w14:paraId="63FA13B6" w14:textId="77777777" w:rsidR="008D1B3F" w:rsidRPr="0027441E" w:rsidRDefault="008D1B3F" w:rsidP="008D1B3F">
      <w:pPr>
        <w:pStyle w:val="Paragraphedeliste"/>
        <w:numPr>
          <w:ilvl w:val="0"/>
          <w:numId w:val="171"/>
        </w:numPr>
        <w:overflowPunct/>
        <w:autoSpaceDE/>
        <w:autoSpaceDN/>
        <w:adjustRightInd/>
        <w:spacing w:before="120" w:after="120" w:line="240" w:lineRule="auto"/>
        <w:ind w:left="714" w:hanging="357"/>
        <w:contextualSpacing w:val="0"/>
        <w:rPr>
          <w:rFonts w:cs="Arial"/>
          <w:lang w:val="fr-FR"/>
        </w:rPr>
      </w:pPr>
      <w:r w:rsidRPr="0027441E">
        <w:rPr>
          <w:rFonts w:cs="Arial"/>
          <w:lang w:val="fr-FR"/>
        </w:rPr>
        <w:t>le pourcentage de femmes et d’hommes formés en renforcement des capacités pour la sensibilisation, la gestion environnementale et sociale du projet ;</w:t>
      </w:r>
    </w:p>
    <w:p w14:paraId="0BD313B3" w14:textId="77777777" w:rsidR="008D1B3F" w:rsidRPr="0027441E" w:rsidRDefault="008D1B3F" w:rsidP="008D1B3F">
      <w:pPr>
        <w:pStyle w:val="Paragraphedeliste"/>
        <w:numPr>
          <w:ilvl w:val="0"/>
          <w:numId w:val="171"/>
        </w:numPr>
        <w:overflowPunct/>
        <w:autoSpaceDE/>
        <w:autoSpaceDN/>
        <w:adjustRightInd/>
        <w:spacing w:before="120" w:after="120" w:line="240" w:lineRule="auto"/>
        <w:ind w:left="714" w:hanging="357"/>
        <w:contextualSpacing w:val="0"/>
        <w:rPr>
          <w:rFonts w:cs="Arial"/>
          <w:lang w:val="fr-FR"/>
        </w:rPr>
      </w:pPr>
      <w:r w:rsidRPr="0027441E">
        <w:rPr>
          <w:rFonts w:cs="Arial"/>
          <w:lang w:val="fr-FR"/>
        </w:rPr>
        <w:t>le ratio femmes/hommes bénéficiaires des améliorations du PAPVIC ;</w:t>
      </w:r>
    </w:p>
    <w:p w14:paraId="3BA760B1" w14:textId="77777777" w:rsidR="008D1B3F" w:rsidRPr="0027441E" w:rsidRDefault="008D1B3F" w:rsidP="008D1B3F">
      <w:pPr>
        <w:pStyle w:val="Paragraphedeliste"/>
        <w:numPr>
          <w:ilvl w:val="0"/>
          <w:numId w:val="171"/>
        </w:numPr>
        <w:overflowPunct/>
        <w:autoSpaceDE/>
        <w:autoSpaceDN/>
        <w:adjustRightInd/>
        <w:spacing w:before="120" w:after="120" w:line="240" w:lineRule="auto"/>
        <w:ind w:left="714" w:hanging="357"/>
        <w:contextualSpacing w:val="0"/>
        <w:rPr>
          <w:rFonts w:cs="Arial"/>
          <w:lang w:val="fr-FR"/>
        </w:rPr>
      </w:pPr>
      <w:r w:rsidRPr="0027441E">
        <w:rPr>
          <w:rFonts w:cs="Arial"/>
          <w:lang w:val="fr-FR"/>
        </w:rPr>
        <w:t>le pourcentage de femmes et d’hommes participants dans la gestion (impacts) ;</w:t>
      </w:r>
    </w:p>
    <w:p w14:paraId="1F3535A7" w14:textId="77777777" w:rsidR="008D1B3F" w:rsidRPr="0027441E" w:rsidRDefault="008D1B3F" w:rsidP="008D1B3F">
      <w:pPr>
        <w:pStyle w:val="Paragraphedeliste"/>
        <w:numPr>
          <w:ilvl w:val="0"/>
          <w:numId w:val="171"/>
        </w:numPr>
        <w:overflowPunct/>
        <w:autoSpaceDE/>
        <w:autoSpaceDN/>
        <w:adjustRightInd/>
        <w:spacing w:before="120" w:after="120" w:line="240" w:lineRule="auto"/>
        <w:ind w:left="714" w:hanging="357"/>
        <w:contextualSpacing w:val="0"/>
        <w:rPr>
          <w:rFonts w:cs="Arial"/>
          <w:lang w:val="fr-FR"/>
        </w:rPr>
      </w:pPr>
      <w:r w:rsidRPr="0027441E">
        <w:rPr>
          <w:rFonts w:cs="Arial"/>
          <w:lang w:val="fr-FR"/>
        </w:rPr>
        <w:t>le bénéfice réalisé par les femmes (revendeuses impactées par le projet) pendant la réalisation du projet ;</w:t>
      </w:r>
    </w:p>
    <w:p w14:paraId="575808DB" w14:textId="77777777" w:rsidR="008D1B3F" w:rsidRPr="0027441E" w:rsidRDefault="008D1B3F" w:rsidP="008D1B3F">
      <w:pPr>
        <w:pStyle w:val="Paragraphedeliste"/>
        <w:numPr>
          <w:ilvl w:val="0"/>
          <w:numId w:val="171"/>
        </w:numPr>
        <w:overflowPunct/>
        <w:autoSpaceDE/>
        <w:autoSpaceDN/>
        <w:adjustRightInd/>
        <w:spacing w:before="120" w:after="120" w:line="240" w:lineRule="auto"/>
        <w:contextualSpacing w:val="0"/>
        <w:rPr>
          <w:rFonts w:cs="Arial"/>
          <w:lang w:val="fr-FR"/>
        </w:rPr>
      </w:pPr>
      <w:r w:rsidRPr="0027441E">
        <w:rPr>
          <w:rFonts w:cs="Arial"/>
          <w:lang w:val="fr-FR"/>
        </w:rPr>
        <w:t>le pourcentage de femmes et d’hommes représentés au sein des organes de gestion des plaintes ;</w:t>
      </w:r>
    </w:p>
    <w:p w14:paraId="67589472" w14:textId="77777777" w:rsidR="008D1B3F" w:rsidRPr="0027441E" w:rsidRDefault="008D1B3F" w:rsidP="008D1B3F">
      <w:pPr>
        <w:pStyle w:val="Paragraphedeliste"/>
        <w:numPr>
          <w:ilvl w:val="0"/>
          <w:numId w:val="171"/>
        </w:numPr>
        <w:overflowPunct/>
        <w:autoSpaceDE/>
        <w:autoSpaceDN/>
        <w:adjustRightInd/>
        <w:spacing w:before="120" w:after="120" w:line="240" w:lineRule="auto"/>
        <w:contextualSpacing w:val="0"/>
        <w:rPr>
          <w:rFonts w:cs="Arial"/>
          <w:lang w:val="fr-FR"/>
        </w:rPr>
      </w:pPr>
      <w:r w:rsidRPr="0027441E">
        <w:rPr>
          <w:rFonts w:cs="Arial"/>
          <w:lang w:val="fr-FR"/>
        </w:rPr>
        <w:t>la morbidité et la mortalité des enfants de moins de 5 ans.</w:t>
      </w:r>
    </w:p>
    <w:p w14:paraId="4C43BFEA" w14:textId="77777777" w:rsidR="008D1B3F" w:rsidRPr="008036BB" w:rsidRDefault="008D1B3F" w:rsidP="008D1B3F">
      <w:pPr>
        <w:spacing w:before="360" w:after="120" w:line="240" w:lineRule="auto"/>
        <w:rPr>
          <w:rFonts w:cs="Arial"/>
        </w:rPr>
      </w:pPr>
      <w:r w:rsidRPr="008036BB">
        <w:rPr>
          <w:rFonts w:cs="Arial"/>
        </w:rPr>
        <w:t>Lorsque la collecte de données est désagrégée par sexe, il est possible d’évaluer les impacts positifs et négatifs du projet sur les femmes et les hommes, les jeunes et les vieux, les riches et les pauvres, avant de prendre des décisions éclairées sur la future programmation.</w:t>
      </w:r>
    </w:p>
    <w:p w14:paraId="5E26606D" w14:textId="77777777" w:rsidR="008D1B3F" w:rsidRDefault="008D1B3F" w:rsidP="005C1905"/>
    <w:p w14:paraId="014E2F6F" w14:textId="726CC643" w:rsidR="008D1B3F" w:rsidRPr="0027441E" w:rsidRDefault="00FF6F09" w:rsidP="008D1B3F">
      <w:pPr>
        <w:pStyle w:val="Titre2"/>
      </w:pPr>
      <w:bookmarkStart w:id="1385" w:name="_Toc531434278"/>
      <w:bookmarkStart w:id="1386" w:name="_Toc535244651"/>
      <w:r>
        <w:t>11</w:t>
      </w:r>
      <w:r w:rsidR="008D1B3F">
        <w:t xml:space="preserve">.3. </w:t>
      </w:r>
      <w:r w:rsidR="008D1B3F" w:rsidRPr="0027441E">
        <w:t>La question du genre et le VIH/SIDA</w:t>
      </w:r>
      <w:bookmarkEnd w:id="1385"/>
      <w:bookmarkEnd w:id="1386"/>
    </w:p>
    <w:p w14:paraId="2F7E7623" w14:textId="77777777" w:rsidR="008D1B3F" w:rsidRPr="008036BB" w:rsidRDefault="008D1B3F" w:rsidP="008D1B3F">
      <w:pPr>
        <w:rPr>
          <w:rFonts w:cs="Arial"/>
        </w:rPr>
      </w:pPr>
      <w:r w:rsidRPr="008036BB">
        <w:rPr>
          <w:rFonts w:cs="Arial"/>
        </w:rPr>
        <w:t>Le VIH/SIDA n’est pas essentiellement une question de genre dans la mesure où la discrimination peut affecter négativement les hommes et les femmes à la fois et au même titre.</w:t>
      </w:r>
    </w:p>
    <w:p w14:paraId="2186FB21" w14:textId="77777777" w:rsidR="008D1B3F" w:rsidRPr="008036BB" w:rsidRDefault="008D1B3F" w:rsidP="008D1B3F">
      <w:pPr>
        <w:rPr>
          <w:rFonts w:cs="Arial"/>
        </w:rPr>
      </w:pPr>
      <w:r w:rsidRPr="008036BB">
        <w:rPr>
          <w:rFonts w:cs="Arial"/>
        </w:rPr>
        <w:t>Les femmes représentent la proportion la plus élevée de personnes infectées et affectées par le VIH/SIDA et elles sont les premières aussi à s’occuper des victimes du virus (Rajendra, 2007). Les entreprises d’exécution du projet peuvent prioriser cette audience en recourant à une communication stratégique pour sensibiliser l’opinion à la manière de réduire l’incidence des infections opportunistes. L’accent devrait porter sur le personnel des agences intervenant dans les actions afin qu’il fasse preuve de sensibilité au moment de servir les clients vulnérables et qu’il transmette également des messages hygiéniques appropriés, le cas échéant.</w:t>
      </w:r>
    </w:p>
    <w:p w14:paraId="525CDADF" w14:textId="77777777" w:rsidR="008D1B3F" w:rsidRPr="008036BB" w:rsidRDefault="008D1B3F" w:rsidP="008D1B3F">
      <w:pPr>
        <w:rPr>
          <w:rFonts w:cs="Arial"/>
        </w:rPr>
      </w:pPr>
      <w:r w:rsidRPr="008036BB">
        <w:rPr>
          <w:rFonts w:cs="Arial"/>
        </w:rPr>
        <w:t>Les indicateurs concerneront :</w:t>
      </w:r>
    </w:p>
    <w:p w14:paraId="4F456FD8" w14:textId="77777777" w:rsidR="008D1B3F" w:rsidRPr="0027441E" w:rsidRDefault="008D1B3F" w:rsidP="008D1B3F">
      <w:pPr>
        <w:pStyle w:val="Paragraphedeliste"/>
        <w:numPr>
          <w:ilvl w:val="0"/>
          <w:numId w:val="171"/>
        </w:numPr>
        <w:overflowPunct/>
        <w:autoSpaceDE/>
        <w:autoSpaceDN/>
        <w:adjustRightInd/>
        <w:spacing w:before="120" w:after="120" w:line="240" w:lineRule="auto"/>
        <w:ind w:left="714" w:hanging="357"/>
        <w:contextualSpacing w:val="0"/>
        <w:rPr>
          <w:rFonts w:cs="Arial"/>
          <w:lang w:val="fr-FR"/>
        </w:rPr>
      </w:pPr>
      <w:r w:rsidRPr="0027441E">
        <w:rPr>
          <w:rFonts w:cs="Arial"/>
          <w:lang w:val="fr-FR"/>
        </w:rPr>
        <w:t>le pourcentage du personnel des entreprises intervenant sur le projet et connaissant son statut sérologique ;</w:t>
      </w:r>
    </w:p>
    <w:p w14:paraId="35E096FF" w14:textId="77777777" w:rsidR="008D1B3F" w:rsidRPr="0027441E" w:rsidRDefault="008D1B3F" w:rsidP="008D1B3F">
      <w:pPr>
        <w:pStyle w:val="Paragraphedeliste"/>
        <w:numPr>
          <w:ilvl w:val="0"/>
          <w:numId w:val="171"/>
        </w:numPr>
        <w:overflowPunct/>
        <w:autoSpaceDE/>
        <w:autoSpaceDN/>
        <w:adjustRightInd/>
        <w:spacing w:before="120" w:after="120" w:line="240" w:lineRule="auto"/>
        <w:ind w:left="714" w:hanging="357"/>
        <w:contextualSpacing w:val="0"/>
        <w:rPr>
          <w:rFonts w:cs="Arial"/>
          <w:lang w:val="fr-FR"/>
        </w:rPr>
      </w:pPr>
      <w:r w:rsidRPr="0027441E">
        <w:rPr>
          <w:rFonts w:cs="Arial"/>
          <w:lang w:val="fr-FR"/>
        </w:rPr>
        <w:t>le nombre de prestataires de services disposant de programmes VIH/SIDA sur le lieu de travail ;</w:t>
      </w:r>
    </w:p>
    <w:p w14:paraId="040D9333" w14:textId="77777777" w:rsidR="008D1B3F" w:rsidRPr="0027441E" w:rsidRDefault="008D1B3F" w:rsidP="008D1B3F">
      <w:pPr>
        <w:pStyle w:val="Paragraphedeliste"/>
        <w:numPr>
          <w:ilvl w:val="0"/>
          <w:numId w:val="171"/>
        </w:numPr>
        <w:overflowPunct/>
        <w:autoSpaceDE/>
        <w:autoSpaceDN/>
        <w:adjustRightInd/>
        <w:spacing w:before="120" w:after="120" w:line="240" w:lineRule="auto"/>
        <w:ind w:left="714" w:hanging="357"/>
        <w:contextualSpacing w:val="0"/>
        <w:rPr>
          <w:rFonts w:cs="Arial"/>
          <w:lang w:val="fr-FR"/>
        </w:rPr>
      </w:pPr>
      <w:r w:rsidRPr="0027441E">
        <w:rPr>
          <w:rFonts w:cs="Arial"/>
          <w:lang w:val="fr-FR"/>
        </w:rPr>
        <w:t>les stratégies sectorielles et règlementations ciblant et protégeant les personnes vivant avec le VIH et tous les autres citoyens malades en phase terminale.</w:t>
      </w:r>
    </w:p>
    <w:p w14:paraId="17D4C7D9" w14:textId="77777777" w:rsidR="008D1B3F" w:rsidRDefault="008D1B3F" w:rsidP="008D1B3F">
      <w:pPr>
        <w:widowControl w:val="0"/>
        <w:autoSpaceDE w:val="0"/>
        <w:autoSpaceDN w:val="0"/>
        <w:adjustRightInd w:val="0"/>
        <w:rPr>
          <w:rFonts w:cs="Arial"/>
        </w:rPr>
      </w:pPr>
    </w:p>
    <w:p w14:paraId="59038BC6" w14:textId="77777777" w:rsidR="008D1B3F" w:rsidRDefault="008D1B3F" w:rsidP="008D1B3F">
      <w:pPr>
        <w:widowControl w:val="0"/>
        <w:autoSpaceDE w:val="0"/>
        <w:autoSpaceDN w:val="0"/>
        <w:adjustRightInd w:val="0"/>
        <w:rPr>
          <w:rFonts w:cs="Arial"/>
        </w:rPr>
      </w:pPr>
      <w:r w:rsidRPr="008036BB">
        <w:rPr>
          <w:rFonts w:cs="Arial"/>
        </w:rPr>
        <w:t>Plus spécifiquement, il a pu être noté que dans la mise en œuvre du PAPVIC, certains groupes vulnérables pourraient être impactés. Il s’agit essentiellement des enfants tant dans le cadre global que dans un cadre spécifique d’une part, et des femmes qui rentrent souvent des marchés pendant la nuit d’autre part. Dans le premier cas,  le déplacement des enfants pour se rendre dans les écoles et les collèges pourrait être mis à mal surtout lorsque certains parmi eux ont des cours jusqu’à dix-neuf heures. Quant aux femmes qui fréquentent les marchés et rentrent chez elles tard, les risques d’accident sont à redouter.</w:t>
      </w:r>
    </w:p>
    <w:p w14:paraId="781610C1" w14:textId="77777777" w:rsidR="008D1B3F" w:rsidRPr="008036BB" w:rsidRDefault="008D1B3F" w:rsidP="008D1B3F">
      <w:pPr>
        <w:widowControl w:val="0"/>
        <w:autoSpaceDE w:val="0"/>
        <w:autoSpaceDN w:val="0"/>
        <w:adjustRightInd w:val="0"/>
        <w:rPr>
          <w:rFonts w:cs="Arial"/>
        </w:rPr>
      </w:pPr>
    </w:p>
    <w:p w14:paraId="018DB68D" w14:textId="77777777" w:rsidR="008D1B3F" w:rsidRPr="008036BB" w:rsidRDefault="008D1B3F" w:rsidP="008D1B3F">
      <w:pPr>
        <w:widowControl w:val="0"/>
        <w:autoSpaceDE w:val="0"/>
        <w:autoSpaceDN w:val="0"/>
        <w:adjustRightInd w:val="0"/>
        <w:rPr>
          <w:rFonts w:cs="Arial"/>
        </w:rPr>
      </w:pPr>
      <w:r w:rsidRPr="008036BB">
        <w:rPr>
          <w:rFonts w:cs="Arial"/>
        </w:rPr>
        <w:t>En dehors de ces cas généraux, le bassin de rétention Pa2 aura un impact sur l’école des sourds qui est située sur un terrain très inondable. Cette situation a fragilisé ses installations avec certaines classes inaccessibles une bonne partie de l’année. Avec l’aménagement du bassin dont les abords pourraient être surélevés, cette école risque de voir sa situation s’aggraver. Le PAPVIC devra prévoir de réaménager profondément les installations de cette école dont les bénéficiaires sont non seulement des enfants mais des handicapés.</w:t>
      </w:r>
    </w:p>
    <w:p w14:paraId="34A0EB0F" w14:textId="77777777" w:rsidR="008D1B3F" w:rsidRDefault="008D1B3F" w:rsidP="008D1B3F">
      <w:pPr>
        <w:widowControl w:val="0"/>
        <w:autoSpaceDE w:val="0"/>
        <w:autoSpaceDN w:val="0"/>
        <w:adjustRightInd w:val="0"/>
        <w:rPr>
          <w:rFonts w:cs="Arial"/>
        </w:rPr>
      </w:pPr>
    </w:p>
    <w:p w14:paraId="1C665BE5" w14:textId="77777777" w:rsidR="008D1B3F" w:rsidRDefault="008D1B3F" w:rsidP="008D1B3F">
      <w:pPr>
        <w:widowControl w:val="0"/>
        <w:autoSpaceDE w:val="0"/>
        <w:autoSpaceDN w:val="0"/>
        <w:adjustRightInd w:val="0"/>
        <w:rPr>
          <w:rFonts w:cs="Arial"/>
        </w:rPr>
      </w:pPr>
      <w:r w:rsidRPr="008036BB">
        <w:rPr>
          <w:rFonts w:cs="Arial"/>
        </w:rPr>
        <w:t>Le niveau de pauvreté et les exigences techniques ne permettent pas aux populations de se doter de latrines aux abords des exutoires. Cette situation ne milite pas en faveur d’une utilisation saine des ouvrages passés. La situation ne risque pas d’être différente pour les ouvrages prévus dans le cadre du PAPVIC. Assister les populations dans la réalisation de latrines publiques constitue une action souhaitée. En outre, il faudra proposer aux populations des types de latrines appropriés à leur milieu et à des coûts abordables qu’elles pourront installer chez elles en complément aux latrines publiques. Il pourrait aussi être envisagé de donner une subvention partielle aux personnes souhaitant installer le modèle type à leur proposer.</w:t>
      </w:r>
    </w:p>
    <w:p w14:paraId="1DE01D13" w14:textId="77777777" w:rsidR="008D1B3F" w:rsidRPr="008036BB" w:rsidRDefault="008D1B3F" w:rsidP="008D1B3F">
      <w:pPr>
        <w:widowControl w:val="0"/>
        <w:autoSpaceDE w:val="0"/>
        <w:autoSpaceDN w:val="0"/>
        <w:adjustRightInd w:val="0"/>
        <w:rPr>
          <w:rFonts w:cs="Arial"/>
        </w:rPr>
      </w:pPr>
    </w:p>
    <w:p w14:paraId="39C81890" w14:textId="77777777" w:rsidR="008D1B3F" w:rsidRDefault="008D1B3F" w:rsidP="008D1B3F">
      <w:pPr>
        <w:widowControl w:val="0"/>
        <w:autoSpaceDE w:val="0"/>
        <w:autoSpaceDN w:val="0"/>
        <w:adjustRightInd w:val="0"/>
        <w:rPr>
          <w:rFonts w:cs="Arial"/>
        </w:rPr>
      </w:pPr>
      <w:r w:rsidRPr="008036BB">
        <w:rPr>
          <w:rFonts w:cs="Arial"/>
        </w:rPr>
        <w:t>Ces indications ne constituent que quelques exemples illustrant la démarche décrite plus haut pour prendre en compte le genre dans la mise œuvre des différentes étapes du PAPVIC.</w:t>
      </w:r>
    </w:p>
    <w:p w14:paraId="4C63266A" w14:textId="77777777" w:rsidR="008D1B3F" w:rsidRPr="008036BB" w:rsidRDefault="008D1B3F" w:rsidP="008D1B3F">
      <w:pPr>
        <w:widowControl w:val="0"/>
        <w:autoSpaceDE w:val="0"/>
        <w:autoSpaceDN w:val="0"/>
        <w:adjustRightInd w:val="0"/>
        <w:rPr>
          <w:rFonts w:cs="Arial"/>
        </w:rPr>
      </w:pPr>
    </w:p>
    <w:p w14:paraId="3EE92F0C" w14:textId="77777777" w:rsidR="008D1B3F" w:rsidRPr="008036BB" w:rsidRDefault="008D1B3F" w:rsidP="008D1B3F">
      <w:pPr>
        <w:pStyle w:val="fig"/>
      </w:pPr>
      <w:bookmarkStart w:id="1387" w:name="_Toc529249293"/>
      <w:bookmarkStart w:id="1388" w:name="_Toc533058632"/>
      <w:bookmarkStart w:id="1389" w:name="_Toc535237445"/>
      <w:r w:rsidRPr="008036BB">
        <w:t xml:space="preserve">Tableau </w:t>
      </w:r>
      <w:r>
        <w:rPr>
          <w:lang w:val="fr-FR"/>
        </w:rPr>
        <w:t xml:space="preserve">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61</w:t>
      </w:r>
      <w:r w:rsidRPr="00647C4E">
        <w:rPr>
          <w:rFonts w:ascii="Arial" w:hAnsi="Arial" w:cs="Arial"/>
          <w:sz w:val="22"/>
        </w:rPr>
        <w:fldChar w:fldCharType="end"/>
      </w:r>
      <w:r w:rsidRPr="008036BB">
        <w:t>: Prise en compte de quelques groupes vulnérables dans l’approche genre du PAPVIC</w:t>
      </w:r>
      <w:bookmarkEnd w:id="1387"/>
      <w:bookmarkEnd w:id="1388"/>
      <w:bookmarkEnd w:id="1389"/>
    </w:p>
    <w:tbl>
      <w:tblPr>
        <w:tblW w:w="74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1985"/>
        <w:gridCol w:w="1843"/>
        <w:gridCol w:w="1843"/>
      </w:tblGrid>
      <w:tr w:rsidR="008D1B3F" w:rsidRPr="0033172D" w14:paraId="0D9994EB" w14:textId="77777777" w:rsidTr="000A3F7C">
        <w:trPr>
          <w:jc w:val="center"/>
        </w:trPr>
        <w:tc>
          <w:tcPr>
            <w:tcW w:w="1809" w:type="dxa"/>
          </w:tcPr>
          <w:p w14:paraId="12BEC005" w14:textId="77777777" w:rsidR="008D1B3F" w:rsidRPr="0033172D" w:rsidRDefault="008D1B3F" w:rsidP="000A3F7C">
            <w:pPr>
              <w:widowControl w:val="0"/>
              <w:autoSpaceDE w:val="0"/>
              <w:autoSpaceDN w:val="0"/>
              <w:adjustRightInd w:val="0"/>
              <w:spacing w:line="240" w:lineRule="auto"/>
              <w:rPr>
                <w:rFonts w:cs="Arial"/>
                <w:sz w:val="20"/>
                <w:szCs w:val="20"/>
              </w:rPr>
            </w:pPr>
            <w:r w:rsidRPr="0033172D">
              <w:rPr>
                <w:rFonts w:cs="Arial"/>
                <w:sz w:val="20"/>
                <w:szCs w:val="20"/>
              </w:rPr>
              <w:t>Groupes vulnérables</w:t>
            </w:r>
          </w:p>
        </w:tc>
        <w:tc>
          <w:tcPr>
            <w:tcW w:w="1985" w:type="dxa"/>
          </w:tcPr>
          <w:p w14:paraId="3AD93F6E" w14:textId="77777777" w:rsidR="008D1B3F" w:rsidRPr="0033172D" w:rsidRDefault="008D1B3F" w:rsidP="000A3F7C">
            <w:pPr>
              <w:widowControl w:val="0"/>
              <w:autoSpaceDE w:val="0"/>
              <w:autoSpaceDN w:val="0"/>
              <w:adjustRightInd w:val="0"/>
              <w:spacing w:line="240" w:lineRule="auto"/>
              <w:rPr>
                <w:rFonts w:cs="Arial"/>
                <w:sz w:val="20"/>
                <w:szCs w:val="20"/>
              </w:rPr>
            </w:pPr>
            <w:r w:rsidRPr="0033172D">
              <w:rPr>
                <w:rFonts w:cs="Arial"/>
                <w:sz w:val="20"/>
                <w:szCs w:val="20"/>
              </w:rPr>
              <w:t>Etat de vulnérabilité</w:t>
            </w:r>
          </w:p>
        </w:tc>
        <w:tc>
          <w:tcPr>
            <w:tcW w:w="1843" w:type="dxa"/>
          </w:tcPr>
          <w:p w14:paraId="3B6340F8" w14:textId="77777777" w:rsidR="008D1B3F" w:rsidRPr="0033172D" w:rsidRDefault="008D1B3F" w:rsidP="000A3F7C">
            <w:pPr>
              <w:widowControl w:val="0"/>
              <w:autoSpaceDE w:val="0"/>
              <w:autoSpaceDN w:val="0"/>
              <w:adjustRightInd w:val="0"/>
              <w:spacing w:line="240" w:lineRule="auto"/>
              <w:rPr>
                <w:rFonts w:cs="Arial"/>
                <w:sz w:val="20"/>
                <w:szCs w:val="20"/>
              </w:rPr>
            </w:pPr>
            <w:r w:rsidRPr="0033172D">
              <w:rPr>
                <w:rFonts w:cs="Arial"/>
                <w:sz w:val="20"/>
                <w:szCs w:val="20"/>
              </w:rPr>
              <w:t>Observations</w:t>
            </w:r>
          </w:p>
        </w:tc>
        <w:tc>
          <w:tcPr>
            <w:tcW w:w="1843" w:type="dxa"/>
          </w:tcPr>
          <w:p w14:paraId="69C0340C" w14:textId="77777777" w:rsidR="008D1B3F" w:rsidRPr="0033172D" w:rsidRDefault="008D1B3F" w:rsidP="000A3F7C">
            <w:pPr>
              <w:widowControl w:val="0"/>
              <w:autoSpaceDE w:val="0"/>
              <w:autoSpaceDN w:val="0"/>
              <w:adjustRightInd w:val="0"/>
              <w:spacing w:line="240" w:lineRule="auto"/>
              <w:rPr>
                <w:rFonts w:cs="Arial"/>
                <w:sz w:val="20"/>
                <w:szCs w:val="20"/>
              </w:rPr>
            </w:pPr>
            <w:r w:rsidRPr="0033172D">
              <w:rPr>
                <w:rFonts w:cs="Arial"/>
                <w:sz w:val="20"/>
                <w:szCs w:val="20"/>
              </w:rPr>
              <w:t>Actions souhaitées</w:t>
            </w:r>
          </w:p>
        </w:tc>
      </w:tr>
      <w:tr w:rsidR="008D1B3F" w:rsidRPr="0033172D" w14:paraId="08C7B9D8" w14:textId="77777777" w:rsidTr="000A3F7C">
        <w:trPr>
          <w:jc w:val="center"/>
        </w:trPr>
        <w:tc>
          <w:tcPr>
            <w:tcW w:w="1809" w:type="dxa"/>
          </w:tcPr>
          <w:p w14:paraId="57F2A5B4" w14:textId="77777777" w:rsidR="008D1B3F" w:rsidRPr="0033172D" w:rsidRDefault="008D1B3F" w:rsidP="000A3F7C">
            <w:pPr>
              <w:widowControl w:val="0"/>
              <w:autoSpaceDE w:val="0"/>
              <w:autoSpaceDN w:val="0"/>
              <w:adjustRightInd w:val="0"/>
              <w:spacing w:line="240" w:lineRule="auto"/>
              <w:rPr>
                <w:rFonts w:cs="Arial"/>
                <w:sz w:val="20"/>
                <w:szCs w:val="20"/>
              </w:rPr>
            </w:pPr>
            <w:r w:rsidRPr="0033172D">
              <w:rPr>
                <w:rFonts w:cs="Arial"/>
                <w:sz w:val="20"/>
                <w:szCs w:val="20"/>
              </w:rPr>
              <w:t>Enfants (Ecoles et collèges)</w:t>
            </w:r>
          </w:p>
        </w:tc>
        <w:tc>
          <w:tcPr>
            <w:tcW w:w="1985" w:type="dxa"/>
          </w:tcPr>
          <w:p w14:paraId="12CBDC49" w14:textId="77777777" w:rsidR="008D1B3F" w:rsidRPr="0033172D" w:rsidRDefault="008D1B3F" w:rsidP="000A3F7C">
            <w:pPr>
              <w:widowControl w:val="0"/>
              <w:autoSpaceDE w:val="0"/>
              <w:autoSpaceDN w:val="0"/>
              <w:adjustRightInd w:val="0"/>
              <w:spacing w:line="240" w:lineRule="auto"/>
              <w:rPr>
                <w:rFonts w:cs="Arial"/>
                <w:sz w:val="20"/>
                <w:szCs w:val="20"/>
              </w:rPr>
            </w:pPr>
            <w:r w:rsidRPr="0033172D">
              <w:rPr>
                <w:rFonts w:cs="Arial"/>
                <w:sz w:val="20"/>
                <w:szCs w:val="20"/>
              </w:rPr>
              <w:t>Déplacements scolaires en général, après 19h en particulier</w:t>
            </w:r>
          </w:p>
        </w:tc>
        <w:tc>
          <w:tcPr>
            <w:tcW w:w="1843" w:type="dxa"/>
          </w:tcPr>
          <w:p w14:paraId="31CE9398" w14:textId="77777777" w:rsidR="008D1B3F" w:rsidRPr="0033172D" w:rsidRDefault="008D1B3F" w:rsidP="000A3F7C">
            <w:pPr>
              <w:widowControl w:val="0"/>
              <w:autoSpaceDE w:val="0"/>
              <w:autoSpaceDN w:val="0"/>
              <w:adjustRightInd w:val="0"/>
              <w:spacing w:line="240" w:lineRule="auto"/>
              <w:rPr>
                <w:rFonts w:cs="Arial"/>
                <w:sz w:val="20"/>
                <w:szCs w:val="20"/>
              </w:rPr>
            </w:pPr>
            <w:r w:rsidRPr="0033172D">
              <w:rPr>
                <w:rFonts w:cs="Arial"/>
                <w:sz w:val="20"/>
                <w:szCs w:val="20"/>
              </w:rPr>
              <w:t>Les enfants impactés vont de 5 à 18 ans</w:t>
            </w:r>
          </w:p>
        </w:tc>
        <w:tc>
          <w:tcPr>
            <w:tcW w:w="1843" w:type="dxa"/>
          </w:tcPr>
          <w:p w14:paraId="5D00F519" w14:textId="77777777" w:rsidR="008D1B3F" w:rsidRPr="0033172D" w:rsidRDefault="008D1B3F" w:rsidP="000A3F7C">
            <w:pPr>
              <w:widowControl w:val="0"/>
              <w:autoSpaceDE w:val="0"/>
              <w:autoSpaceDN w:val="0"/>
              <w:adjustRightInd w:val="0"/>
              <w:spacing w:line="240" w:lineRule="auto"/>
              <w:rPr>
                <w:rFonts w:cs="Arial"/>
                <w:sz w:val="20"/>
                <w:szCs w:val="20"/>
              </w:rPr>
            </w:pPr>
            <w:r w:rsidRPr="0033172D">
              <w:rPr>
                <w:rFonts w:cs="Arial"/>
                <w:sz w:val="20"/>
                <w:szCs w:val="20"/>
              </w:rPr>
              <w:t>Marquage adéquat des rues</w:t>
            </w:r>
          </w:p>
        </w:tc>
      </w:tr>
      <w:tr w:rsidR="008D1B3F" w:rsidRPr="0033172D" w14:paraId="06088487" w14:textId="77777777" w:rsidTr="000A3F7C">
        <w:trPr>
          <w:jc w:val="center"/>
        </w:trPr>
        <w:tc>
          <w:tcPr>
            <w:tcW w:w="1809" w:type="dxa"/>
          </w:tcPr>
          <w:p w14:paraId="71314D50" w14:textId="77777777" w:rsidR="008D1B3F" w:rsidRPr="0033172D" w:rsidRDefault="008D1B3F" w:rsidP="000A3F7C">
            <w:pPr>
              <w:widowControl w:val="0"/>
              <w:autoSpaceDE w:val="0"/>
              <w:autoSpaceDN w:val="0"/>
              <w:adjustRightInd w:val="0"/>
              <w:spacing w:line="240" w:lineRule="auto"/>
              <w:rPr>
                <w:rFonts w:cs="Arial"/>
                <w:sz w:val="20"/>
                <w:szCs w:val="20"/>
              </w:rPr>
            </w:pPr>
            <w:r w:rsidRPr="0033172D">
              <w:rPr>
                <w:rFonts w:cs="Arial"/>
                <w:sz w:val="20"/>
                <w:szCs w:val="20"/>
              </w:rPr>
              <w:t>Femmes de retour du marché la nuit</w:t>
            </w:r>
          </w:p>
        </w:tc>
        <w:tc>
          <w:tcPr>
            <w:tcW w:w="1985" w:type="dxa"/>
          </w:tcPr>
          <w:p w14:paraId="0B6FD899" w14:textId="77777777" w:rsidR="008D1B3F" w:rsidRPr="0033172D" w:rsidRDefault="008D1B3F" w:rsidP="000A3F7C">
            <w:pPr>
              <w:widowControl w:val="0"/>
              <w:autoSpaceDE w:val="0"/>
              <w:autoSpaceDN w:val="0"/>
              <w:adjustRightInd w:val="0"/>
              <w:spacing w:line="240" w:lineRule="auto"/>
              <w:rPr>
                <w:rFonts w:cs="Arial"/>
                <w:sz w:val="20"/>
                <w:szCs w:val="20"/>
              </w:rPr>
            </w:pPr>
            <w:r w:rsidRPr="0033172D">
              <w:rPr>
                <w:rFonts w:cs="Arial"/>
                <w:sz w:val="20"/>
                <w:szCs w:val="20"/>
              </w:rPr>
              <w:t xml:space="preserve">Risque d’accident </w:t>
            </w:r>
          </w:p>
        </w:tc>
        <w:tc>
          <w:tcPr>
            <w:tcW w:w="1843" w:type="dxa"/>
          </w:tcPr>
          <w:p w14:paraId="5CD513A9" w14:textId="77777777" w:rsidR="008D1B3F" w:rsidRPr="0033172D" w:rsidRDefault="008D1B3F" w:rsidP="000A3F7C">
            <w:pPr>
              <w:widowControl w:val="0"/>
              <w:autoSpaceDE w:val="0"/>
              <w:autoSpaceDN w:val="0"/>
              <w:adjustRightInd w:val="0"/>
              <w:spacing w:line="240" w:lineRule="auto"/>
              <w:rPr>
                <w:rFonts w:cs="Arial"/>
                <w:sz w:val="20"/>
                <w:szCs w:val="20"/>
              </w:rPr>
            </w:pPr>
            <w:r w:rsidRPr="0033172D">
              <w:rPr>
                <w:rFonts w:cs="Arial"/>
                <w:sz w:val="20"/>
                <w:szCs w:val="20"/>
              </w:rPr>
              <w:t>Parfois des personnes âgées (Plus de 50 ans)</w:t>
            </w:r>
          </w:p>
        </w:tc>
        <w:tc>
          <w:tcPr>
            <w:tcW w:w="1843" w:type="dxa"/>
          </w:tcPr>
          <w:p w14:paraId="75602F6E" w14:textId="77777777" w:rsidR="008D1B3F" w:rsidRPr="0033172D" w:rsidRDefault="008D1B3F" w:rsidP="000A3F7C">
            <w:pPr>
              <w:widowControl w:val="0"/>
              <w:autoSpaceDE w:val="0"/>
              <w:autoSpaceDN w:val="0"/>
              <w:adjustRightInd w:val="0"/>
              <w:spacing w:line="240" w:lineRule="auto"/>
              <w:rPr>
                <w:rFonts w:cs="Arial"/>
                <w:sz w:val="20"/>
                <w:szCs w:val="20"/>
              </w:rPr>
            </w:pPr>
            <w:r w:rsidRPr="0033172D">
              <w:rPr>
                <w:rFonts w:cs="Arial"/>
                <w:sz w:val="20"/>
                <w:szCs w:val="20"/>
              </w:rPr>
              <w:t>Indications lumineuses la nuit</w:t>
            </w:r>
          </w:p>
        </w:tc>
      </w:tr>
      <w:tr w:rsidR="008D1B3F" w:rsidRPr="0033172D" w14:paraId="12DF118C" w14:textId="77777777" w:rsidTr="000A3F7C">
        <w:trPr>
          <w:jc w:val="center"/>
        </w:trPr>
        <w:tc>
          <w:tcPr>
            <w:tcW w:w="1809" w:type="dxa"/>
          </w:tcPr>
          <w:p w14:paraId="0FD0E25F" w14:textId="77777777" w:rsidR="008D1B3F" w:rsidRPr="0033172D" w:rsidRDefault="008D1B3F" w:rsidP="000A3F7C">
            <w:pPr>
              <w:widowControl w:val="0"/>
              <w:autoSpaceDE w:val="0"/>
              <w:autoSpaceDN w:val="0"/>
              <w:adjustRightInd w:val="0"/>
              <w:spacing w:line="240" w:lineRule="auto"/>
              <w:rPr>
                <w:rFonts w:cs="Arial"/>
                <w:sz w:val="20"/>
                <w:szCs w:val="20"/>
              </w:rPr>
            </w:pPr>
            <w:r w:rsidRPr="0033172D">
              <w:rPr>
                <w:rFonts w:cs="Arial"/>
                <w:sz w:val="20"/>
                <w:szCs w:val="20"/>
              </w:rPr>
              <w:t>Ecole des sourds de Vèdoko</w:t>
            </w:r>
          </w:p>
        </w:tc>
        <w:tc>
          <w:tcPr>
            <w:tcW w:w="1985" w:type="dxa"/>
          </w:tcPr>
          <w:p w14:paraId="5B891A3F" w14:textId="77777777" w:rsidR="008D1B3F" w:rsidRPr="0033172D" w:rsidRDefault="008D1B3F" w:rsidP="000A3F7C">
            <w:pPr>
              <w:widowControl w:val="0"/>
              <w:autoSpaceDE w:val="0"/>
              <w:autoSpaceDN w:val="0"/>
              <w:adjustRightInd w:val="0"/>
              <w:spacing w:line="240" w:lineRule="auto"/>
              <w:rPr>
                <w:rFonts w:cs="Arial"/>
                <w:sz w:val="20"/>
                <w:szCs w:val="20"/>
              </w:rPr>
            </w:pPr>
            <w:r w:rsidRPr="0033172D">
              <w:rPr>
                <w:rFonts w:cs="Arial"/>
                <w:sz w:val="20"/>
                <w:szCs w:val="20"/>
              </w:rPr>
              <w:t>Longue période d’inondation avant les travaux du Pa</w:t>
            </w:r>
            <w:proofErr w:type="gramStart"/>
            <w:r w:rsidRPr="0033172D">
              <w:rPr>
                <w:rFonts w:cs="Arial"/>
                <w:sz w:val="20"/>
                <w:szCs w:val="20"/>
              </w:rPr>
              <w:t>2..</w:t>
            </w:r>
            <w:proofErr w:type="gramEnd"/>
            <w:r w:rsidRPr="0033172D">
              <w:rPr>
                <w:rFonts w:cs="Arial"/>
                <w:sz w:val="20"/>
                <w:szCs w:val="20"/>
              </w:rPr>
              <w:t xml:space="preserve"> Risque d’aggravation après l’aménagement des abords du bassin</w:t>
            </w:r>
          </w:p>
        </w:tc>
        <w:tc>
          <w:tcPr>
            <w:tcW w:w="1843" w:type="dxa"/>
          </w:tcPr>
          <w:p w14:paraId="35C0C485" w14:textId="77777777" w:rsidR="008D1B3F" w:rsidRPr="0033172D" w:rsidRDefault="008D1B3F" w:rsidP="000A3F7C">
            <w:pPr>
              <w:widowControl w:val="0"/>
              <w:autoSpaceDE w:val="0"/>
              <w:autoSpaceDN w:val="0"/>
              <w:adjustRightInd w:val="0"/>
              <w:spacing w:line="240" w:lineRule="auto"/>
              <w:rPr>
                <w:rFonts w:cs="Arial"/>
                <w:sz w:val="20"/>
                <w:szCs w:val="20"/>
              </w:rPr>
            </w:pPr>
            <w:r w:rsidRPr="0033172D">
              <w:rPr>
                <w:rFonts w:cs="Arial"/>
                <w:sz w:val="20"/>
                <w:szCs w:val="20"/>
              </w:rPr>
              <w:t>Ecole située en bas de pente</w:t>
            </w:r>
          </w:p>
        </w:tc>
        <w:tc>
          <w:tcPr>
            <w:tcW w:w="1843" w:type="dxa"/>
          </w:tcPr>
          <w:p w14:paraId="3F3FEFCB" w14:textId="77777777" w:rsidR="008D1B3F" w:rsidRPr="0033172D" w:rsidRDefault="008D1B3F" w:rsidP="000A3F7C">
            <w:pPr>
              <w:widowControl w:val="0"/>
              <w:autoSpaceDE w:val="0"/>
              <w:autoSpaceDN w:val="0"/>
              <w:adjustRightInd w:val="0"/>
              <w:spacing w:line="240" w:lineRule="auto"/>
              <w:rPr>
                <w:rFonts w:cs="Arial"/>
                <w:sz w:val="20"/>
                <w:szCs w:val="20"/>
              </w:rPr>
            </w:pPr>
            <w:r w:rsidRPr="0033172D">
              <w:rPr>
                <w:rFonts w:cs="Arial"/>
                <w:sz w:val="20"/>
                <w:szCs w:val="20"/>
              </w:rPr>
              <w:t>Aider à élever le niveau du terrain</w:t>
            </w:r>
          </w:p>
        </w:tc>
      </w:tr>
      <w:tr w:rsidR="008D1B3F" w:rsidRPr="0033172D" w14:paraId="63E5C060" w14:textId="77777777" w:rsidTr="000A3F7C">
        <w:trPr>
          <w:jc w:val="center"/>
        </w:trPr>
        <w:tc>
          <w:tcPr>
            <w:tcW w:w="1809" w:type="dxa"/>
          </w:tcPr>
          <w:p w14:paraId="12B0D053" w14:textId="77777777" w:rsidR="008D1B3F" w:rsidRPr="0033172D" w:rsidRDefault="008D1B3F" w:rsidP="000A3F7C">
            <w:pPr>
              <w:widowControl w:val="0"/>
              <w:autoSpaceDE w:val="0"/>
              <w:autoSpaceDN w:val="0"/>
              <w:adjustRightInd w:val="0"/>
              <w:spacing w:line="240" w:lineRule="auto"/>
              <w:rPr>
                <w:rFonts w:cs="Arial"/>
                <w:sz w:val="20"/>
                <w:szCs w:val="20"/>
              </w:rPr>
            </w:pPr>
            <w:r w:rsidRPr="0033172D">
              <w:rPr>
                <w:rFonts w:cs="Arial"/>
                <w:sz w:val="20"/>
                <w:szCs w:val="20"/>
              </w:rPr>
              <w:t>Ecole des sourds de Vèdoko</w:t>
            </w:r>
          </w:p>
        </w:tc>
        <w:tc>
          <w:tcPr>
            <w:tcW w:w="1985" w:type="dxa"/>
          </w:tcPr>
          <w:p w14:paraId="2434B6ED" w14:textId="77777777" w:rsidR="008D1B3F" w:rsidRPr="0033172D" w:rsidRDefault="008D1B3F" w:rsidP="000A3F7C">
            <w:pPr>
              <w:widowControl w:val="0"/>
              <w:autoSpaceDE w:val="0"/>
              <w:autoSpaceDN w:val="0"/>
              <w:adjustRightInd w:val="0"/>
              <w:spacing w:line="240" w:lineRule="auto"/>
              <w:rPr>
                <w:rFonts w:cs="Arial"/>
                <w:sz w:val="20"/>
                <w:szCs w:val="20"/>
              </w:rPr>
            </w:pPr>
            <w:r w:rsidRPr="0033172D">
              <w:rPr>
                <w:rFonts w:cs="Arial"/>
                <w:sz w:val="20"/>
                <w:szCs w:val="20"/>
              </w:rPr>
              <w:t>Etat de délabrement avancé des salles de classe; Risque d’aggravation avec les vibrations sur le sol par les engins lors des travaux</w:t>
            </w:r>
          </w:p>
        </w:tc>
        <w:tc>
          <w:tcPr>
            <w:tcW w:w="1843" w:type="dxa"/>
          </w:tcPr>
          <w:p w14:paraId="155A7379" w14:textId="77777777" w:rsidR="008D1B3F" w:rsidRPr="0033172D" w:rsidRDefault="008D1B3F" w:rsidP="000A3F7C">
            <w:pPr>
              <w:widowControl w:val="0"/>
              <w:autoSpaceDE w:val="0"/>
              <w:autoSpaceDN w:val="0"/>
              <w:adjustRightInd w:val="0"/>
              <w:spacing w:line="240" w:lineRule="auto"/>
              <w:rPr>
                <w:rFonts w:cs="Arial"/>
                <w:sz w:val="20"/>
                <w:szCs w:val="20"/>
              </w:rPr>
            </w:pPr>
            <w:r w:rsidRPr="0033172D">
              <w:rPr>
                <w:rFonts w:cs="Arial"/>
                <w:sz w:val="20"/>
                <w:szCs w:val="20"/>
              </w:rPr>
              <w:t>Classes  avec des planchers non surélevés.</w:t>
            </w:r>
          </w:p>
          <w:p w14:paraId="4A0CA679" w14:textId="77777777" w:rsidR="008D1B3F" w:rsidRPr="0033172D" w:rsidRDefault="008D1B3F" w:rsidP="000A3F7C">
            <w:pPr>
              <w:widowControl w:val="0"/>
              <w:autoSpaceDE w:val="0"/>
              <w:autoSpaceDN w:val="0"/>
              <w:adjustRightInd w:val="0"/>
              <w:spacing w:line="240" w:lineRule="auto"/>
              <w:rPr>
                <w:rFonts w:cs="Arial"/>
                <w:sz w:val="20"/>
                <w:szCs w:val="20"/>
              </w:rPr>
            </w:pPr>
            <w:r w:rsidRPr="0033172D">
              <w:rPr>
                <w:rFonts w:cs="Arial"/>
                <w:sz w:val="20"/>
                <w:szCs w:val="20"/>
              </w:rPr>
              <w:t>Enfants handicapés (sourds)</w:t>
            </w:r>
          </w:p>
        </w:tc>
        <w:tc>
          <w:tcPr>
            <w:tcW w:w="1843" w:type="dxa"/>
          </w:tcPr>
          <w:p w14:paraId="625B4EAA" w14:textId="77777777" w:rsidR="008D1B3F" w:rsidRPr="0033172D" w:rsidRDefault="008D1B3F" w:rsidP="000A3F7C">
            <w:pPr>
              <w:widowControl w:val="0"/>
              <w:autoSpaceDE w:val="0"/>
              <w:autoSpaceDN w:val="0"/>
              <w:adjustRightInd w:val="0"/>
              <w:spacing w:line="240" w:lineRule="auto"/>
              <w:rPr>
                <w:rFonts w:cs="Arial"/>
                <w:sz w:val="20"/>
                <w:szCs w:val="20"/>
              </w:rPr>
            </w:pPr>
            <w:r w:rsidRPr="0033172D">
              <w:rPr>
                <w:rFonts w:cs="Arial"/>
                <w:sz w:val="20"/>
                <w:szCs w:val="20"/>
              </w:rPr>
              <w:t>Construire de nouvelles classes</w:t>
            </w:r>
          </w:p>
        </w:tc>
      </w:tr>
    </w:tbl>
    <w:p w14:paraId="0011FCF1" w14:textId="77777777" w:rsidR="008D1B3F" w:rsidRPr="008036BB" w:rsidRDefault="008D1B3F" w:rsidP="008D1B3F">
      <w:pPr>
        <w:rPr>
          <w:rFonts w:cs="Arial"/>
          <w:lang w:val="en-US"/>
        </w:rPr>
      </w:pPr>
    </w:p>
    <w:p w14:paraId="4D2169C4" w14:textId="77777777" w:rsidR="008D1B3F" w:rsidRDefault="008D1B3F" w:rsidP="008D1B3F">
      <w:pPr>
        <w:spacing w:after="160" w:line="259" w:lineRule="auto"/>
        <w:jc w:val="left"/>
      </w:pPr>
      <w:r>
        <w:br w:type="page"/>
      </w:r>
    </w:p>
    <w:p w14:paraId="15E3513C" w14:textId="77777777" w:rsidR="008D1B3F" w:rsidRPr="0075458C" w:rsidRDefault="008D1B3F" w:rsidP="00E531A3">
      <w:pPr>
        <w:pStyle w:val="Titre1"/>
        <w:keepLines w:val="0"/>
        <w:pageBreakBefore/>
        <w:numPr>
          <w:ilvl w:val="0"/>
          <w:numId w:val="197"/>
        </w:numPr>
        <w:spacing w:after="100" w:afterAutospacing="1"/>
        <w:rPr>
          <w:rFonts w:eastAsia="Calibri" w:cs="Arial"/>
          <w:sz w:val="24"/>
        </w:rPr>
      </w:pPr>
      <w:bookmarkStart w:id="1390" w:name="_Toc531434279"/>
      <w:bookmarkStart w:id="1391" w:name="_Toc535244652"/>
      <w:r w:rsidRPr="0075458C">
        <w:rPr>
          <w:rFonts w:eastAsia="Calibri" w:cs="Arial"/>
          <w:sz w:val="24"/>
          <w:szCs w:val="24"/>
        </w:rPr>
        <w:t>Renforcement de capacité pour le suivi de la mise en œuvre des mesures</w:t>
      </w:r>
      <w:bookmarkEnd w:id="1390"/>
      <w:bookmarkEnd w:id="1391"/>
      <w:r w:rsidRPr="0075458C">
        <w:rPr>
          <w:rFonts w:eastAsia="Calibri" w:cs="Arial"/>
          <w:sz w:val="24"/>
          <w:szCs w:val="24"/>
        </w:rPr>
        <w:t xml:space="preserve">  </w:t>
      </w:r>
    </w:p>
    <w:p w14:paraId="4CB0216B" w14:textId="77777777" w:rsidR="008D1B3F" w:rsidRDefault="008D1B3F" w:rsidP="008D1B3F">
      <w:pPr>
        <w:pStyle w:val="didi1"/>
      </w:pPr>
      <w:r w:rsidRPr="008D4600">
        <w:t xml:space="preserve">Pour permettre </w:t>
      </w:r>
      <w:r>
        <w:t>la mise en œuvre adéquate des mesures en conformité avec les exigences environnementales, il est indispensable de renforcer les capacités de certains acteurs clés impliqués dans ladite mise en œuvre, à travers des formations, sensibilisations et autres actions de renforcement de capacité.</w:t>
      </w:r>
    </w:p>
    <w:p w14:paraId="1BFEEFAC" w14:textId="77777777" w:rsidR="008D1B3F" w:rsidRDefault="008D1B3F" w:rsidP="008D1B3F">
      <w:pPr>
        <w:autoSpaceDE w:val="0"/>
        <w:autoSpaceDN w:val="0"/>
        <w:adjustRightInd w:val="0"/>
        <w:spacing w:line="240" w:lineRule="auto"/>
        <w:rPr>
          <w:rFonts w:eastAsia="Calibri" w:cs="Arial"/>
        </w:rPr>
      </w:pPr>
    </w:p>
    <w:p w14:paraId="1E3D5F3F" w14:textId="3C164F50" w:rsidR="008D1B3F" w:rsidRDefault="008D1B3F" w:rsidP="00FF6F09">
      <w:pPr>
        <w:pStyle w:val="Titre2"/>
        <w:keepLines w:val="0"/>
        <w:numPr>
          <w:ilvl w:val="1"/>
          <w:numId w:val="204"/>
        </w:numPr>
        <w:rPr>
          <w:rFonts w:eastAsia="Calibri"/>
        </w:rPr>
      </w:pPr>
      <w:bookmarkStart w:id="1392" w:name="_Toc531434280"/>
      <w:bookmarkStart w:id="1393" w:name="_Toc535244653"/>
      <w:r>
        <w:rPr>
          <w:rFonts w:eastAsia="Calibri"/>
        </w:rPr>
        <w:t>Cibles concernées par le renforcement</w:t>
      </w:r>
      <w:bookmarkEnd w:id="1392"/>
      <w:bookmarkEnd w:id="1393"/>
    </w:p>
    <w:p w14:paraId="337BAB7C" w14:textId="77777777" w:rsidR="008D1B3F" w:rsidRDefault="008D1B3F" w:rsidP="008D1B3F">
      <w:pPr>
        <w:pStyle w:val="didi1"/>
      </w:pPr>
      <w:r>
        <w:t xml:space="preserve">Les acteurs clés concernés par le renforcement des capacités sont : </w:t>
      </w:r>
    </w:p>
    <w:p w14:paraId="2A6E8559" w14:textId="77777777" w:rsidR="008D1B3F" w:rsidRPr="00D15909" w:rsidRDefault="008D1B3F" w:rsidP="008D1B3F">
      <w:pPr>
        <w:numPr>
          <w:ilvl w:val="0"/>
          <w:numId w:val="176"/>
        </w:numPr>
        <w:autoSpaceDE w:val="0"/>
        <w:autoSpaceDN w:val="0"/>
        <w:adjustRightInd w:val="0"/>
        <w:spacing w:before="120" w:line="240" w:lineRule="auto"/>
        <w:rPr>
          <w:rFonts w:eastAsia="Calibri" w:cs="Arial"/>
        </w:rPr>
      </w:pPr>
      <w:r w:rsidRPr="00D15909">
        <w:rPr>
          <w:rFonts w:cs="Arial"/>
        </w:rPr>
        <w:t>L</w:t>
      </w:r>
      <w:r>
        <w:rPr>
          <w:rFonts w:cs="Arial"/>
        </w:rPr>
        <w:t xml:space="preserve">a </w:t>
      </w:r>
      <w:r w:rsidRPr="00D15909">
        <w:rPr>
          <w:rFonts w:cs="Arial"/>
        </w:rPr>
        <w:t>Direction des Services Techniques (DST) de</w:t>
      </w:r>
      <w:r>
        <w:rPr>
          <w:rFonts w:cs="Arial"/>
        </w:rPr>
        <w:t xml:space="preserve"> la Mairie de Cotonou</w:t>
      </w:r>
      <w:r w:rsidRPr="00D15909">
        <w:rPr>
          <w:rFonts w:cs="Arial"/>
        </w:rPr>
        <w:t xml:space="preserve"> ;</w:t>
      </w:r>
    </w:p>
    <w:p w14:paraId="6CFE5DE1" w14:textId="77777777" w:rsidR="008D1B3F" w:rsidRDefault="008D1B3F" w:rsidP="008D1B3F">
      <w:pPr>
        <w:pStyle w:val="Paragraphedeliste"/>
        <w:widowControl w:val="0"/>
        <w:numPr>
          <w:ilvl w:val="0"/>
          <w:numId w:val="176"/>
        </w:numPr>
        <w:overflowPunct/>
        <w:spacing w:before="120" w:after="120" w:line="360" w:lineRule="auto"/>
        <w:rPr>
          <w:rFonts w:eastAsia="Calibri" w:cs="Arial"/>
          <w:szCs w:val="22"/>
          <w:lang w:val="fr-FR" w:eastAsia="en-US"/>
        </w:rPr>
      </w:pPr>
      <w:r w:rsidRPr="008D4600">
        <w:rPr>
          <w:rFonts w:eastAsia="Calibri" w:cs="Arial"/>
          <w:szCs w:val="22"/>
          <w:lang w:val="fr-FR" w:eastAsia="en-US"/>
        </w:rPr>
        <w:t>L</w:t>
      </w:r>
      <w:r>
        <w:rPr>
          <w:rFonts w:eastAsia="Calibri" w:cs="Arial"/>
          <w:szCs w:val="22"/>
          <w:lang w:val="fr-FR" w:eastAsia="en-US"/>
        </w:rPr>
        <w:t xml:space="preserve">a </w:t>
      </w:r>
      <w:r w:rsidRPr="008D4600">
        <w:rPr>
          <w:rFonts w:eastAsia="Calibri" w:cs="Arial"/>
          <w:szCs w:val="22"/>
          <w:lang w:val="fr-FR" w:eastAsia="en-US"/>
        </w:rPr>
        <w:t>Direction Départementale</w:t>
      </w:r>
      <w:r>
        <w:rPr>
          <w:rFonts w:eastAsia="Calibri" w:cs="Arial"/>
          <w:szCs w:val="22"/>
          <w:lang w:val="fr-FR" w:eastAsia="en-US"/>
        </w:rPr>
        <w:t xml:space="preserve"> de Cadre de Vie et du Développement Durable du Littoral ; </w:t>
      </w:r>
    </w:p>
    <w:p w14:paraId="75646391" w14:textId="77777777" w:rsidR="008D1B3F" w:rsidRDefault="008D1B3F" w:rsidP="008D1B3F">
      <w:pPr>
        <w:pStyle w:val="Paragraphedeliste"/>
        <w:widowControl w:val="0"/>
        <w:numPr>
          <w:ilvl w:val="0"/>
          <w:numId w:val="176"/>
        </w:numPr>
        <w:overflowPunct/>
        <w:spacing w:before="120" w:after="120" w:line="360" w:lineRule="auto"/>
        <w:rPr>
          <w:rFonts w:eastAsia="Calibri" w:cs="Arial"/>
          <w:szCs w:val="22"/>
          <w:lang w:val="fr-FR" w:eastAsia="en-US"/>
        </w:rPr>
      </w:pPr>
      <w:r>
        <w:rPr>
          <w:rFonts w:eastAsia="Calibri" w:cs="Arial"/>
          <w:szCs w:val="22"/>
          <w:lang w:val="fr-FR" w:eastAsia="en-US"/>
        </w:rPr>
        <w:t>les comités locaux des arrondissements concernés ;</w:t>
      </w:r>
    </w:p>
    <w:p w14:paraId="274CA1FF" w14:textId="77777777" w:rsidR="008D1B3F" w:rsidRDefault="008D1B3F" w:rsidP="008D1B3F">
      <w:pPr>
        <w:pStyle w:val="Paragraphedeliste"/>
        <w:widowControl w:val="0"/>
        <w:numPr>
          <w:ilvl w:val="0"/>
          <w:numId w:val="176"/>
        </w:numPr>
        <w:overflowPunct/>
        <w:spacing w:before="120" w:after="120" w:line="360" w:lineRule="auto"/>
        <w:rPr>
          <w:rFonts w:eastAsia="Calibri" w:cs="Arial"/>
          <w:szCs w:val="22"/>
          <w:lang w:val="fr-FR" w:eastAsia="en-US"/>
        </w:rPr>
      </w:pPr>
      <w:r>
        <w:rPr>
          <w:rFonts w:eastAsia="Calibri" w:cs="Arial"/>
          <w:szCs w:val="22"/>
          <w:lang w:val="fr-FR" w:eastAsia="en-US"/>
        </w:rPr>
        <w:t>les ONGs impliquées dans la problématique de l’assainissement au niveau de la municipalité de Cotonou ;</w:t>
      </w:r>
    </w:p>
    <w:p w14:paraId="41EF71E7" w14:textId="77777777" w:rsidR="008D1B3F" w:rsidRDefault="008D1B3F" w:rsidP="008D1B3F">
      <w:pPr>
        <w:pStyle w:val="Paragraphedeliste"/>
        <w:widowControl w:val="0"/>
        <w:numPr>
          <w:ilvl w:val="0"/>
          <w:numId w:val="176"/>
        </w:numPr>
        <w:overflowPunct/>
        <w:spacing w:before="120" w:after="120" w:line="360" w:lineRule="auto"/>
        <w:rPr>
          <w:rFonts w:eastAsia="Calibri" w:cs="Arial"/>
          <w:szCs w:val="22"/>
          <w:lang w:val="fr-FR" w:eastAsia="en-US"/>
        </w:rPr>
      </w:pPr>
      <w:r>
        <w:rPr>
          <w:rFonts w:eastAsia="Calibri" w:cs="Arial"/>
          <w:szCs w:val="22"/>
          <w:lang w:val="fr-FR" w:eastAsia="en-US"/>
        </w:rPr>
        <w:t>les cadres du MOD.</w:t>
      </w:r>
    </w:p>
    <w:p w14:paraId="19F18296" w14:textId="77777777" w:rsidR="008D1B3F" w:rsidRDefault="008D1B3F" w:rsidP="008D1B3F">
      <w:pPr>
        <w:pStyle w:val="Paragraphedeliste"/>
        <w:widowControl w:val="0"/>
        <w:spacing w:before="120" w:after="120" w:line="360" w:lineRule="auto"/>
        <w:rPr>
          <w:rFonts w:eastAsia="Calibri" w:cs="Arial"/>
          <w:szCs w:val="22"/>
          <w:lang w:val="fr-FR" w:eastAsia="en-US"/>
        </w:rPr>
      </w:pPr>
    </w:p>
    <w:p w14:paraId="612B7BE6" w14:textId="77777777" w:rsidR="008D1B3F" w:rsidRPr="008D4600" w:rsidRDefault="008D1B3F" w:rsidP="008D1B3F">
      <w:pPr>
        <w:pStyle w:val="didi1"/>
      </w:pPr>
      <w:r>
        <w:t xml:space="preserve">En dehors de ces cibles, il est proposé de mettre sur pied, au niveau de </w:t>
      </w:r>
      <w:r>
        <w:rPr>
          <w:lang w:eastAsia="en-US"/>
        </w:rPr>
        <w:t xml:space="preserve">l’ACV-DT  </w:t>
      </w:r>
      <w:r>
        <w:t xml:space="preserve">une équipe technique chargée du suivi environnemental de la mise en œuvre des PGESs. </w:t>
      </w:r>
    </w:p>
    <w:p w14:paraId="5C3D045D" w14:textId="77777777" w:rsidR="008D1B3F" w:rsidRPr="008D4600" w:rsidRDefault="008D1B3F" w:rsidP="008D1B3F">
      <w:pPr>
        <w:pStyle w:val="didi1"/>
      </w:pPr>
      <w:r w:rsidRPr="008D4600">
        <w:t xml:space="preserve">Cette </w:t>
      </w:r>
      <w:r>
        <w:t>équipe sera co</w:t>
      </w:r>
      <w:r w:rsidRPr="008D4600">
        <w:t xml:space="preserve">nstituée de </w:t>
      </w:r>
      <w:r>
        <w:t xml:space="preserve">quatre </w:t>
      </w:r>
      <w:r w:rsidRPr="008D4600">
        <w:t>(0</w:t>
      </w:r>
      <w:r>
        <w:t>4</w:t>
      </w:r>
      <w:r w:rsidRPr="008D4600">
        <w:t>) experts à savoir :</w:t>
      </w:r>
    </w:p>
    <w:p w14:paraId="2BDD4D83" w14:textId="77777777" w:rsidR="008D1B3F" w:rsidRPr="008D4600" w:rsidRDefault="008D1B3F" w:rsidP="008D1B3F">
      <w:pPr>
        <w:pStyle w:val="Paragraphedeliste"/>
        <w:widowControl w:val="0"/>
        <w:numPr>
          <w:ilvl w:val="0"/>
          <w:numId w:val="175"/>
        </w:numPr>
        <w:overflowPunct/>
        <w:spacing w:line="360" w:lineRule="auto"/>
        <w:ind w:left="714" w:hanging="357"/>
        <w:rPr>
          <w:rFonts w:eastAsia="Calibri" w:cs="Arial"/>
          <w:szCs w:val="22"/>
          <w:lang w:val="fr-FR" w:eastAsia="en-US"/>
        </w:rPr>
      </w:pPr>
      <w:r>
        <w:rPr>
          <w:rFonts w:eastAsia="Calibri" w:cs="Arial"/>
          <w:szCs w:val="22"/>
          <w:lang w:val="fr-FR" w:eastAsia="en-US"/>
        </w:rPr>
        <w:t>un G</w:t>
      </w:r>
      <w:r w:rsidRPr="008D4600">
        <w:rPr>
          <w:rFonts w:eastAsia="Calibri" w:cs="Arial"/>
          <w:szCs w:val="22"/>
          <w:lang w:val="fr-FR" w:eastAsia="en-US"/>
        </w:rPr>
        <w:t>éographe environnementaliste ;</w:t>
      </w:r>
    </w:p>
    <w:p w14:paraId="63F35961" w14:textId="77777777" w:rsidR="008D1B3F" w:rsidRPr="008D4600" w:rsidRDefault="008D1B3F" w:rsidP="008D1B3F">
      <w:pPr>
        <w:pStyle w:val="Paragraphedeliste"/>
        <w:widowControl w:val="0"/>
        <w:numPr>
          <w:ilvl w:val="0"/>
          <w:numId w:val="175"/>
        </w:numPr>
        <w:overflowPunct/>
        <w:spacing w:line="360" w:lineRule="auto"/>
        <w:ind w:left="714" w:hanging="357"/>
        <w:rPr>
          <w:rFonts w:eastAsia="Calibri" w:cs="Arial"/>
          <w:szCs w:val="22"/>
          <w:lang w:val="fr-FR" w:eastAsia="en-US"/>
        </w:rPr>
      </w:pPr>
      <w:r>
        <w:rPr>
          <w:rFonts w:eastAsia="Calibri" w:cs="Arial"/>
          <w:szCs w:val="22"/>
          <w:lang w:val="fr-FR" w:eastAsia="en-US"/>
        </w:rPr>
        <w:t>un S</w:t>
      </w:r>
      <w:r w:rsidRPr="008D4600">
        <w:rPr>
          <w:rFonts w:eastAsia="Calibri" w:cs="Arial"/>
          <w:szCs w:val="22"/>
          <w:lang w:val="fr-FR" w:eastAsia="en-US"/>
        </w:rPr>
        <w:t>ociologue ;</w:t>
      </w:r>
    </w:p>
    <w:p w14:paraId="09B8C053" w14:textId="77777777" w:rsidR="008D1B3F" w:rsidRPr="008D4600" w:rsidRDefault="008D1B3F" w:rsidP="008D1B3F">
      <w:pPr>
        <w:pStyle w:val="Paragraphedeliste"/>
        <w:widowControl w:val="0"/>
        <w:numPr>
          <w:ilvl w:val="0"/>
          <w:numId w:val="175"/>
        </w:numPr>
        <w:overflowPunct/>
        <w:spacing w:line="360" w:lineRule="auto"/>
        <w:ind w:left="714" w:hanging="357"/>
        <w:rPr>
          <w:rFonts w:eastAsia="Calibri" w:cs="Arial"/>
          <w:szCs w:val="22"/>
          <w:lang w:val="fr-FR" w:eastAsia="en-US"/>
        </w:rPr>
      </w:pPr>
      <w:r>
        <w:rPr>
          <w:rFonts w:eastAsia="Calibri" w:cs="Arial"/>
          <w:szCs w:val="22"/>
          <w:lang w:val="fr-FR" w:eastAsia="en-US"/>
        </w:rPr>
        <w:t>un J</w:t>
      </w:r>
      <w:r w:rsidRPr="008D4600">
        <w:rPr>
          <w:rFonts w:eastAsia="Calibri" w:cs="Arial"/>
          <w:szCs w:val="22"/>
          <w:lang w:val="fr-FR" w:eastAsia="en-US"/>
        </w:rPr>
        <w:t>uriste foncier ;</w:t>
      </w:r>
    </w:p>
    <w:p w14:paraId="0FB6DAB7" w14:textId="77777777" w:rsidR="008D1B3F" w:rsidRPr="00D077F7" w:rsidRDefault="008D1B3F" w:rsidP="008D1B3F">
      <w:pPr>
        <w:pStyle w:val="Paragraphedeliste"/>
        <w:widowControl w:val="0"/>
        <w:numPr>
          <w:ilvl w:val="0"/>
          <w:numId w:val="175"/>
        </w:numPr>
        <w:overflowPunct/>
        <w:spacing w:line="360" w:lineRule="auto"/>
        <w:ind w:left="714" w:hanging="357"/>
        <w:rPr>
          <w:rFonts w:eastAsia="Calibri" w:cs="Arial"/>
          <w:szCs w:val="22"/>
          <w:lang w:val="fr-FR" w:eastAsia="en-US"/>
        </w:rPr>
      </w:pPr>
      <w:r w:rsidRPr="00D077F7">
        <w:rPr>
          <w:rFonts w:eastAsia="Calibri" w:cs="Arial"/>
          <w:szCs w:val="22"/>
          <w:lang w:val="fr-FR" w:eastAsia="en-US"/>
        </w:rPr>
        <w:t xml:space="preserve"> un Ingénieur en Génie Civil.</w:t>
      </w:r>
    </w:p>
    <w:p w14:paraId="74F1588C" w14:textId="77777777" w:rsidR="008D1B3F" w:rsidRDefault="008D1B3F" w:rsidP="008D1B3F">
      <w:pPr>
        <w:pStyle w:val="didi1"/>
      </w:pPr>
    </w:p>
    <w:p w14:paraId="69DEEA4B" w14:textId="77777777" w:rsidR="008D1B3F" w:rsidRDefault="008D1B3F" w:rsidP="008D1B3F">
      <w:pPr>
        <w:pStyle w:val="didi1"/>
      </w:pPr>
      <w:r>
        <w:t>L’ABE est l’organe chargé du suivi environnemental de tous les projets au niveau national. Elle jouera donc le rôle d’appui technique et de la formation au niveau national.</w:t>
      </w:r>
    </w:p>
    <w:p w14:paraId="27CF2D9E" w14:textId="77777777" w:rsidR="008D1B3F" w:rsidRDefault="008D1B3F" w:rsidP="008D1B3F">
      <w:pPr>
        <w:pStyle w:val="didi1"/>
      </w:pPr>
    </w:p>
    <w:p w14:paraId="5215CF3A" w14:textId="77777777" w:rsidR="008D1B3F" w:rsidRDefault="008D1B3F" w:rsidP="008D1B3F">
      <w:pPr>
        <w:pStyle w:val="didi1"/>
      </w:pPr>
      <w:r>
        <w:t>Le tableau ci-après indique les effectifs par cibles pour le renforcement de capacité.</w:t>
      </w:r>
    </w:p>
    <w:p w14:paraId="29BBD331" w14:textId="77777777" w:rsidR="008D1B3F" w:rsidRDefault="008D1B3F" w:rsidP="008D1B3F">
      <w:pPr>
        <w:pStyle w:val="didi1"/>
      </w:pPr>
    </w:p>
    <w:p w14:paraId="25A1C097" w14:textId="77777777" w:rsidR="008D1B3F" w:rsidRPr="00D15909" w:rsidRDefault="008D1B3F" w:rsidP="008D1B3F">
      <w:pPr>
        <w:pStyle w:val="fig"/>
      </w:pPr>
      <w:r>
        <w:br w:type="page"/>
      </w:r>
      <w:bookmarkStart w:id="1394" w:name="_Toc533058633"/>
      <w:bookmarkStart w:id="1395" w:name="_Toc535237446"/>
      <w:r w:rsidRPr="00312F8D">
        <w:t xml:space="preserve">Tableau </w:t>
      </w:r>
      <w:r w:rsidRPr="00312F8D">
        <w:rPr>
          <w:rFonts w:ascii="Arial" w:hAnsi="Arial" w:cs="Arial"/>
          <w:sz w:val="22"/>
        </w:rPr>
        <w:fldChar w:fldCharType="begin"/>
      </w:r>
      <w:r w:rsidRPr="00312F8D">
        <w:rPr>
          <w:rFonts w:ascii="Arial" w:hAnsi="Arial" w:cs="Arial"/>
          <w:sz w:val="22"/>
        </w:rPr>
        <w:instrText xml:space="preserve"> SEQ Tableau \* ARABIC </w:instrText>
      </w:r>
      <w:r w:rsidRPr="00312F8D">
        <w:rPr>
          <w:rFonts w:ascii="Arial" w:hAnsi="Arial" w:cs="Arial"/>
          <w:sz w:val="22"/>
        </w:rPr>
        <w:fldChar w:fldCharType="separate"/>
      </w:r>
      <w:r w:rsidR="00D82CEC">
        <w:rPr>
          <w:rFonts w:ascii="Arial" w:hAnsi="Arial" w:cs="Arial"/>
          <w:noProof/>
          <w:sz w:val="22"/>
        </w:rPr>
        <w:t>62</w:t>
      </w:r>
      <w:r w:rsidRPr="00312F8D">
        <w:rPr>
          <w:rFonts w:ascii="Arial" w:hAnsi="Arial" w:cs="Arial"/>
          <w:sz w:val="22"/>
        </w:rPr>
        <w:fldChar w:fldCharType="end"/>
      </w:r>
      <w:r w:rsidRPr="00D15909">
        <w:t> : effectifs des cibles pour le renforcement de capacité</w:t>
      </w:r>
      <w:bookmarkEnd w:id="1394"/>
      <w:bookmarkEnd w:id="1395"/>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5245"/>
        <w:gridCol w:w="2439"/>
      </w:tblGrid>
      <w:tr w:rsidR="008D1B3F" w:rsidRPr="00CE46A3" w14:paraId="6E721B37" w14:textId="77777777" w:rsidTr="000A3F7C">
        <w:tc>
          <w:tcPr>
            <w:tcW w:w="1242" w:type="dxa"/>
            <w:shd w:val="clear" w:color="auto" w:fill="auto"/>
          </w:tcPr>
          <w:p w14:paraId="496626C3" w14:textId="77777777" w:rsidR="008D1B3F" w:rsidRPr="00CE46A3" w:rsidRDefault="008D1B3F" w:rsidP="000A3F7C">
            <w:pPr>
              <w:autoSpaceDE w:val="0"/>
              <w:autoSpaceDN w:val="0"/>
              <w:adjustRightInd w:val="0"/>
              <w:spacing w:line="240" w:lineRule="auto"/>
              <w:jc w:val="center"/>
              <w:rPr>
                <w:rFonts w:eastAsia="Calibri" w:cs="Arial"/>
                <w:b/>
                <w:sz w:val="20"/>
                <w:szCs w:val="20"/>
              </w:rPr>
            </w:pPr>
            <w:r w:rsidRPr="00CE46A3">
              <w:rPr>
                <w:rFonts w:eastAsia="Calibri" w:cs="Arial"/>
                <w:b/>
                <w:sz w:val="20"/>
                <w:szCs w:val="20"/>
              </w:rPr>
              <w:t>N° d’ordre</w:t>
            </w:r>
          </w:p>
        </w:tc>
        <w:tc>
          <w:tcPr>
            <w:tcW w:w="5245" w:type="dxa"/>
            <w:shd w:val="clear" w:color="auto" w:fill="auto"/>
          </w:tcPr>
          <w:p w14:paraId="6EE9F2BC" w14:textId="77777777" w:rsidR="008D1B3F" w:rsidRPr="00CE46A3" w:rsidRDefault="008D1B3F" w:rsidP="000A3F7C">
            <w:pPr>
              <w:autoSpaceDE w:val="0"/>
              <w:autoSpaceDN w:val="0"/>
              <w:adjustRightInd w:val="0"/>
              <w:spacing w:line="240" w:lineRule="auto"/>
              <w:jc w:val="center"/>
              <w:rPr>
                <w:rFonts w:eastAsia="Calibri" w:cs="Arial"/>
                <w:b/>
                <w:sz w:val="20"/>
                <w:szCs w:val="20"/>
              </w:rPr>
            </w:pPr>
            <w:r w:rsidRPr="00CE46A3">
              <w:rPr>
                <w:rFonts w:eastAsia="Calibri" w:cs="Arial"/>
                <w:b/>
                <w:sz w:val="20"/>
                <w:szCs w:val="20"/>
              </w:rPr>
              <w:t>Identification</w:t>
            </w:r>
          </w:p>
        </w:tc>
        <w:tc>
          <w:tcPr>
            <w:tcW w:w="2439" w:type="dxa"/>
            <w:shd w:val="clear" w:color="auto" w:fill="auto"/>
          </w:tcPr>
          <w:p w14:paraId="201205B8" w14:textId="77777777" w:rsidR="008D1B3F" w:rsidRPr="00CE46A3" w:rsidRDefault="008D1B3F" w:rsidP="000A3F7C">
            <w:pPr>
              <w:autoSpaceDE w:val="0"/>
              <w:autoSpaceDN w:val="0"/>
              <w:adjustRightInd w:val="0"/>
              <w:spacing w:line="240" w:lineRule="auto"/>
              <w:jc w:val="center"/>
              <w:rPr>
                <w:rFonts w:eastAsia="Calibri" w:cs="Arial"/>
                <w:b/>
                <w:sz w:val="20"/>
                <w:szCs w:val="20"/>
              </w:rPr>
            </w:pPr>
            <w:r w:rsidRPr="00CE46A3">
              <w:rPr>
                <w:rFonts w:eastAsia="Calibri" w:cs="Arial"/>
                <w:b/>
                <w:sz w:val="20"/>
                <w:szCs w:val="20"/>
              </w:rPr>
              <w:t>Nombre</w:t>
            </w:r>
          </w:p>
        </w:tc>
      </w:tr>
      <w:tr w:rsidR="008D1B3F" w:rsidRPr="00CE46A3" w14:paraId="4EC715D5" w14:textId="77777777" w:rsidTr="000A3F7C">
        <w:tc>
          <w:tcPr>
            <w:tcW w:w="1242" w:type="dxa"/>
            <w:shd w:val="clear" w:color="auto" w:fill="auto"/>
          </w:tcPr>
          <w:p w14:paraId="2A8AEFBD" w14:textId="77777777" w:rsidR="008D1B3F" w:rsidRPr="00CE46A3" w:rsidRDefault="008D1B3F" w:rsidP="008D1B3F">
            <w:pPr>
              <w:numPr>
                <w:ilvl w:val="0"/>
                <w:numId w:val="177"/>
              </w:numPr>
              <w:autoSpaceDE w:val="0"/>
              <w:autoSpaceDN w:val="0"/>
              <w:adjustRightInd w:val="0"/>
              <w:spacing w:before="120" w:line="240" w:lineRule="auto"/>
              <w:rPr>
                <w:rFonts w:eastAsia="Calibri" w:cs="Arial"/>
                <w:sz w:val="20"/>
                <w:szCs w:val="20"/>
              </w:rPr>
            </w:pPr>
          </w:p>
        </w:tc>
        <w:tc>
          <w:tcPr>
            <w:tcW w:w="5245" w:type="dxa"/>
            <w:shd w:val="clear" w:color="auto" w:fill="auto"/>
          </w:tcPr>
          <w:p w14:paraId="2F1BE893" w14:textId="77777777" w:rsidR="008D1B3F" w:rsidRPr="00CE46A3" w:rsidRDefault="008D1B3F" w:rsidP="000A3F7C">
            <w:pPr>
              <w:autoSpaceDE w:val="0"/>
              <w:autoSpaceDN w:val="0"/>
              <w:adjustRightInd w:val="0"/>
              <w:spacing w:line="240" w:lineRule="auto"/>
              <w:rPr>
                <w:rFonts w:eastAsia="Calibri" w:cs="Arial"/>
                <w:sz w:val="20"/>
                <w:szCs w:val="20"/>
              </w:rPr>
            </w:pPr>
            <w:r>
              <w:rPr>
                <w:rFonts w:eastAsia="Calibri" w:cs="Arial"/>
                <w:sz w:val="20"/>
                <w:szCs w:val="20"/>
              </w:rPr>
              <w:t>DST</w:t>
            </w:r>
          </w:p>
        </w:tc>
        <w:tc>
          <w:tcPr>
            <w:tcW w:w="2439" w:type="dxa"/>
            <w:shd w:val="clear" w:color="auto" w:fill="auto"/>
          </w:tcPr>
          <w:p w14:paraId="5CB60ABE" w14:textId="77777777" w:rsidR="008D1B3F" w:rsidRPr="00CE46A3" w:rsidRDefault="008D1B3F" w:rsidP="000A3F7C">
            <w:pPr>
              <w:autoSpaceDE w:val="0"/>
              <w:autoSpaceDN w:val="0"/>
              <w:adjustRightInd w:val="0"/>
              <w:spacing w:line="240" w:lineRule="auto"/>
              <w:jc w:val="center"/>
              <w:rPr>
                <w:rFonts w:eastAsia="Calibri" w:cs="Arial"/>
                <w:sz w:val="20"/>
                <w:szCs w:val="20"/>
              </w:rPr>
            </w:pPr>
            <w:r>
              <w:rPr>
                <w:rFonts w:eastAsia="Calibri" w:cs="Arial"/>
                <w:sz w:val="20"/>
                <w:szCs w:val="20"/>
              </w:rPr>
              <w:t>04</w:t>
            </w:r>
          </w:p>
        </w:tc>
      </w:tr>
      <w:tr w:rsidR="008D1B3F" w:rsidRPr="00CE46A3" w14:paraId="23D94C7C" w14:textId="77777777" w:rsidTr="000A3F7C">
        <w:trPr>
          <w:trHeight w:val="577"/>
        </w:trPr>
        <w:tc>
          <w:tcPr>
            <w:tcW w:w="1242" w:type="dxa"/>
            <w:shd w:val="clear" w:color="auto" w:fill="auto"/>
          </w:tcPr>
          <w:p w14:paraId="469D5B0E" w14:textId="77777777" w:rsidR="008D1B3F" w:rsidRPr="00CE46A3" w:rsidRDefault="008D1B3F" w:rsidP="008D1B3F">
            <w:pPr>
              <w:numPr>
                <w:ilvl w:val="0"/>
                <w:numId w:val="177"/>
              </w:numPr>
              <w:autoSpaceDE w:val="0"/>
              <w:autoSpaceDN w:val="0"/>
              <w:adjustRightInd w:val="0"/>
              <w:spacing w:before="120" w:line="240" w:lineRule="auto"/>
              <w:rPr>
                <w:rFonts w:eastAsia="Calibri" w:cs="Arial"/>
                <w:sz w:val="20"/>
                <w:szCs w:val="20"/>
              </w:rPr>
            </w:pPr>
          </w:p>
        </w:tc>
        <w:tc>
          <w:tcPr>
            <w:tcW w:w="5245" w:type="dxa"/>
            <w:shd w:val="clear" w:color="auto" w:fill="auto"/>
          </w:tcPr>
          <w:p w14:paraId="1DBAF74A" w14:textId="77777777" w:rsidR="008D1B3F" w:rsidRPr="00DF69D4" w:rsidRDefault="008D1B3F" w:rsidP="000A3F7C">
            <w:pPr>
              <w:pStyle w:val="Paragraphedeliste"/>
              <w:widowControl w:val="0"/>
              <w:spacing w:before="120" w:after="120"/>
              <w:ind w:left="0"/>
              <w:rPr>
                <w:rFonts w:eastAsia="Calibri" w:cs="Arial"/>
                <w:sz w:val="20"/>
                <w:lang w:val="fr-FR" w:eastAsia="en-US"/>
              </w:rPr>
            </w:pPr>
            <w:r>
              <w:rPr>
                <w:rFonts w:eastAsia="Calibri" w:cs="Arial"/>
                <w:sz w:val="20"/>
                <w:lang w:val="fr-FR" w:eastAsia="en-US"/>
              </w:rPr>
              <w:t>DDCVDD</w:t>
            </w:r>
          </w:p>
        </w:tc>
        <w:tc>
          <w:tcPr>
            <w:tcW w:w="2439" w:type="dxa"/>
            <w:shd w:val="clear" w:color="auto" w:fill="auto"/>
          </w:tcPr>
          <w:p w14:paraId="28AD8523" w14:textId="77777777" w:rsidR="008D1B3F" w:rsidRPr="00CE46A3" w:rsidRDefault="008D1B3F" w:rsidP="000A3F7C">
            <w:pPr>
              <w:autoSpaceDE w:val="0"/>
              <w:autoSpaceDN w:val="0"/>
              <w:adjustRightInd w:val="0"/>
              <w:spacing w:line="240" w:lineRule="auto"/>
              <w:jc w:val="center"/>
              <w:rPr>
                <w:rFonts w:eastAsia="Calibri" w:cs="Arial"/>
                <w:sz w:val="20"/>
                <w:szCs w:val="20"/>
              </w:rPr>
            </w:pPr>
            <w:r>
              <w:rPr>
                <w:rFonts w:eastAsia="Calibri" w:cs="Arial"/>
                <w:sz w:val="20"/>
                <w:szCs w:val="20"/>
              </w:rPr>
              <w:t>04</w:t>
            </w:r>
          </w:p>
        </w:tc>
      </w:tr>
      <w:tr w:rsidR="008D1B3F" w:rsidRPr="00CE46A3" w14:paraId="1B453276" w14:textId="77777777" w:rsidTr="000A3F7C">
        <w:tc>
          <w:tcPr>
            <w:tcW w:w="1242" w:type="dxa"/>
            <w:shd w:val="clear" w:color="auto" w:fill="auto"/>
          </w:tcPr>
          <w:p w14:paraId="6257F06F" w14:textId="77777777" w:rsidR="008D1B3F" w:rsidRPr="00CE46A3" w:rsidRDefault="008D1B3F" w:rsidP="008D1B3F">
            <w:pPr>
              <w:numPr>
                <w:ilvl w:val="0"/>
                <w:numId w:val="177"/>
              </w:numPr>
              <w:autoSpaceDE w:val="0"/>
              <w:autoSpaceDN w:val="0"/>
              <w:adjustRightInd w:val="0"/>
              <w:spacing w:before="120" w:line="240" w:lineRule="auto"/>
              <w:rPr>
                <w:rFonts w:eastAsia="Calibri" w:cs="Arial"/>
                <w:sz w:val="20"/>
                <w:szCs w:val="20"/>
              </w:rPr>
            </w:pPr>
          </w:p>
        </w:tc>
        <w:tc>
          <w:tcPr>
            <w:tcW w:w="5245" w:type="dxa"/>
            <w:shd w:val="clear" w:color="auto" w:fill="auto"/>
          </w:tcPr>
          <w:p w14:paraId="62AFC5C9" w14:textId="77777777" w:rsidR="008D1B3F" w:rsidRPr="00DF69D4" w:rsidRDefault="008D1B3F" w:rsidP="000A3F7C">
            <w:pPr>
              <w:pStyle w:val="Paragraphedeliste"/>
              <w:widowControl w:val="0"/>
              <w:spacing w:before="120" w:after="120"/>
              <w:ind w:left="0"/>
              <w:rPr>
                <w:rFonts w:eastAsia="Calibri" w:cs="Arial"/>
                <w:sz w:val="20"/>
                <w:lang w:val="fr-FR" w:eastAsia="en-US"/>
              </w:rPr>
            </w:pPr>
            <w:r>
              <w:rPr>
                <w:rFonts w:eastAsia="Calibri" w:cs="Arial"/>
                <w:sz w:val="20"/>
                <w:lang w:val="fr-FR" w:eastAsia="en-US"/>
              </w:rPr>
              <w:t xml:space="preserve">Comités locaux </w:t>
            </w:r>
          </w:p>
        </w:tc>
        <w:tc>
          <w:tcPr>
            <w:tcW w:w="2439" w:type="dxa"/>
            <w:shd w:val="clear" w:color="auto" w:fill="auto"/>
          </w:tcPr>
          <w:p w14:paraId="0C43ACB4" w14:textId="77777777" w:rsidR="008D1B3F" w:rsidRPr="00CE46A3" w:rsidRDefault="008D1B3F" w:rsidP="000A3F7C">
            <w:pPr>
              <w:autoSpaceDE w:val="0"/>
              <w:autoSpaceDN w:val="0"/>
              <w:adjustRightInd w:val="0"/>
              <w:spacing w:line="240" w:lineRule="auto"/>
              <w:jc w:val="center"/>
              <w:rPr>
                <w:rFonts w:eastAsia="Calibri" w:cs="Arial"/>
                <w:sz w:val="20"/>
                <w:szCs w:val="20"/>
              </w:rPr>
            </w:pPr>
            <w:r>
              <w:rPr>
                <w:rFonts w:eastAsia="Calibri" w:cs="Arial"/>
                <w:sz w:val="20"/>
                <w:szCs w:val="20"/>
              </w:rPr>
              <w:t>20 à raison de 2 par arrondissement</w:t>
            </w:r>
          </w:p>
        </w:tc>
      </w:tr>
      <w:tr w:rsidR="008D1B3F" w:rsidRPr="00CE46A3" w14:paraId="6267AD2B" w14:textId="77777777" w:rsidTr="000A3F7C">
        <w:tc>
          <w:tcPr>
            <w:tcW w:w="1242" w:type="dxa"/>
            <w:shd w:val="clear" w:color="auto" w:fill="auto"/>
          </w:tcPr>
          <w:p w14:paraId="48AD8DC4" w14:textId="77777777" w:rsidR="008D1B3F" w:rsidRPr="00CE46A3" w:rsidRDefault="008D1B3F" w:rsidP="008D1B3F">
            <w:pPr>
              <w:numPr>
                <w:ilvl w:val="0"/>
                <w:numId w:val="177"/>
              </w:numPr>
              <w:autoSpaceDE w:val="0"/>
              <w:autoSpaceDN w:val="0"/>
              <w:adjustRightInd w:val="0"/>
              <w:spacing w:before="120" w:line="240" w:lineRule="auto"/>
              <w:rPr>
                <w:rFonts w:eastAsia="Calibri" w:cs="Arial"/>
                <w:sz w:val="20"/>
                <w:szCs w:val="20"/>
              </w:rPr>
            </w:pPr>
          </w:p>
        </w:tc>
        <w:tc>
          <w:tcPr>
            <w:tcW w:w="5245" w:type="dxa"/>
            <w:shd w:val="clear" w:color="auto" w:fill="auto"/>
          </w:tcPr>
          <w:p w14:paraId="45247B2F" w14:textId="77777777" w:rsidR="008D1B3F" w:rsidRPr="00CE46A3" w:rsidRDefault="008D1B3F" w:rsidP="000A3F7C">
            <w:pPr>
              <w:autoSpaceDE w:val="0"/>
              <w:autoSpaceDN w:val="0"/>
              <w:adjustRightInd w:val="0"/>
              <w:spacing w:line="240" w:lineRule="auto"/>
              <w:rPr>
                <w:rFonts w:eastAsia="Calibri" w:cs="Arial"/>
                <w:sz w:val="20"/>
                <w:szCs w:val="20"/>
              </w:rPr>
            </w:pPr>
            <w:r>
              <w:rPr>
                <w:rFonts w:eastAsia="Calibri" w:cs="Arial"/>
                <w:sz w:val="20"/>
                <w:szCs w:val="20"/>
              </w:rPr>
              <w:t>ONG</w:t>
            </w:r>
          </w:p>
        </w:tc>
        <w:tc>
          <w:tcPr>
            <w:tcW w:w="2439" w:type="dxa"/>
            <w:shd w:val="clear" w:color="auto" w:fill="auto"/>
          </w:tcPr>
          <w:p w14:paraId="239691E4" w14:textId="77777777" w:rsidR="008D1B3F" w:rsidRPr="00CE46A3" w:rsidRDefault="008D1B3F" w:rsidP="000A3F7C">
            <w:pPr>
              <w:autoSpaceDE w:val="0"/>
              <w:autoSpaceDN w:val="0"/>
              <w:adjustRightInd w:val="0"/>
              <w:spacing w:line="240" w:lineRule="auto"/>
              <w:jc w:val="center"/>
              <w:rPr>
                <w:rFonts w:eastAsia="Calibri" w:cs="Arial"/>
                <w:sz w:val="20"/>
                <w:szCs w:val="20"/>
              </w:rPr>
            </w:pPr>
            <w:r>
              <w:rPr>
                <w:rFonts w:eastAsia="Calibri" w:cs="Arial"/>
                <w:sz w:val="20"/>
                <w:szCs w:val="20"/>
              </w:rPr>
              <w:t>20 à raison de 2 par arrondissement</w:t>
            </w:r>
          </w:p>
        </w:tc>
      </w:tr>
      <w:tr w:rsidR="008D1B3F" w:rsidRPr="00CE46A3" w14:paraId="34A5AE2A" w14:textId="77777777" w:rsidTr="000A3F7C">
        <w:tc>
          <w:tcPr>
            <w:tcW w:w="1242" w:type="dxa"/>
            <w:shd w:val="clear" w:color="auto" w:fill="auto"/>
          </w:tcPr>
          <w:p w14:paraId="3E6B468E" w14:textId="77777777" w:rsidR="008D1B3F" w:rsidRPr="00CE46A3" w:rsidRDefault="008D1B3F" w:rsidP="008D1B3F">
            <w:pPr>
              <w:numPr>
                <w:ilvl w:val="0"/>
                <w:numId w:val="177"/>
              </w:numPr>
              <w:autoSpaceDE w:val="0"/>
              <w:autoSpaceDN w:val="0"/>
              <w:adjustRightInd w:val="0"/>
              <w:spacing w:before="120" w:line="240" w:lineRule="auto"/>
              <w:rPr>
                <w:rFonts w:eastAsia="Calibri" w:cs="Arial"/>
                <w:sz w:val="20"/>
                <w:szCs w:val="20"/>
              </w:rPr>
            </w:pPr>
          </w:p>
        </w:tc>
        <w:tc>
          <w:tcPr>
            <w:tcW w:w="5245" w:type="dxa"/>
            <w:shd w:val="clear" w:color="auto" w:fill="auto"/>
          </w:tcPr>
          <w:p w14:paraId="347E79B2" w14:textId="77777777" w:rsidR="008D1B3F" w:rsidRDefault="008D1B3F" w:rsidP="000A3F7C">
            <w:pPr>
              <w:autoSpaceDE w:val="0"/>
              <w:autoSpaceDN w:val="0"/>
              <w:adjustRightInd w:val="0"/>
              <w:spacing w:line="240" w:lineRule="auto"/>
              <w:rPr>
                <w:rFonts w:eastAsia="Calibri" w:cs="Arial"/>
                <w:sz w:val="20"/>
                <w:szCs w:val="20"/>
              </w:rPr>
            </w:pPr>
            <w:r>
              <w:rPr>
                <w:rFonts w:eastAsia="Calibri" w:cs="Arial"/>
                <w:sz w:val="20"/>
                <w:szCs w:val="20"/>
              </w:rPr>
              <w:t>MOD travaux et MOD Etudes</w:t>
            </w:r>
          </w:p>
        </w:tc>
        <w:tc>
          <w:tcPr>
            <w:tcW w:w="2439" w:type="dxa"/>
            <w:shd w:val="clear" w:color="auto" w:fill="auto"/>
          </w:tcPr>
          <w:p w14:paraId="730F7FC5" w14:textId="77777777" w:rsidR="008D1B3F" w:rsidRDefault="008D1B3F" w:rsidP="000A3F7C">
            <w:pPr>
              <w:autoSpaceDE w:val="0"/>
              <w:autoSpaceDN w:val="0"/>
              <w:adjustRightInd w:val="0"/>
              <w:spacing w:line="240" w:lineRule="auto"/>
              <w:jc w:val="center"/>
              <w:rPr>
                <w:rFonts w:eastAsia="Calibri" w:cs="Arial"/>
                <w:sz w:val="20"/>
                <w:szCs w:val="20"/>
              </w:rPr>
            </w:pPr>
            <w:r>
              <w:rPr>
                <w:rFonts w:eastAsia="Calibri" w:cs="Arial"/>
                <w:sz w:val="20"/>
                <w:szCs w:val="20"/>
              </w:rPr>
              <w:t>4 à raison de 2 par MOD</w:t>
            </w:r>
          </w:p>
        </w:tc>
      </w:tr>
      <w:tr w:rsidR="008D1B3F" w:rsidRPr="00CE46A3" w14:paraId="16233D4E" w14:textId="77777777" w:rsidTr="000A3F7C">
        <w:tc>
          <w:tcPr>
            <w:tcW w:w="1242" w:type="dxa"/>
            <w:shd w:val="clear" w:color="auto" w:fill="auto"/>
          </w:tcPr>
          <w:p w14:paraId="53175600" w14:textId="77777777" w:rsidR="008D1B3F" w:rsidRPr="00CE46A3" w:rsidRDefault="008D1B3F" w:rsidP="008D1B3F">
            <w:pPr>
              <w:numPr>
                <w:ilvl w:val="0"/>
                <w:numId w:val="177"/>
              </w:numPr>
              <w:autoSpaceDE w:val="0"/>
              <w:autoSpaceDN w:val="0"/>
              <w:adjustRightInd w:val="0"/>
              <w:spacing w:before="120" w:line="240" w:lineRule="auto"/>
              <w:rPr>
                <w:rFonts w:eastAsia="Calibri" w:cs="Arial"/>
                <w:sz w:val="20"/>
                <w:szCs w:val="20"/>
              </w:rPr>
            </w:pPr>
          </w:p>
        </w:tc>
        <w:tc>
          <w:tcPr>
            <w:tcW w:w="5245" w:type="dxa"/>
            <w:shd w:val="clear" w:color="auto" w:fill="auto"/>
          </w:tcPr>
          <w:p w14:paraId="414B288C" w14:textId="77777777" w:rsidR="008D1B3F" w:rsidRPr="00CE46A3" w:rsidRDefault="008D1B3F" w:rsidP="000A3F7C">
            <w:pPr>
              <w:autoSpaceDE w:val="0"/>
              <w:autoSpaceDN w:val="0"/>
              <w:adjustRightInd w:val="0"/>
              <w:spacing w:line="240" w:lineRule="auto"/>
              <w:rPr>
                <w:rFonts w:eastAsia="Calibri" w:cs="Arial"/>
                <w:sz w:val="20"/>
                <w:szCs w:val="20"/>
              </w:rPr>
            </w:pPr>
            <w:r w:rsidRPr="00CE46A3">
              <w:rPr>
                <w:rFonts w:eastAsia="Calibri" w:cs="Arial"/>
                <w:sz w:val="20"/>
                <w:szCs w:val="20"/>
              </w:rPr>
              <w:t>Equipe technique</w:t>
            </w:r>
          </w:p>
        </w:tc>
        <w:tc>
          <w:tcPr>
            <w:tcW w:w="2439" w:type="dxa"/>
            <w:shd w:val="clear" w:color="auto" w:fill="auto"/>
          </w:tcPr>
          <w:p w14:paraId="7B5F67EF" w14:textId="77777777" w:rsidR="008D1B3F" w:rsidRPr="00CE46A3" w:rsidRDefault="008D1B3F" w:rsidP="000A3F7C">
            <w:pPr>
              <w:autoSpaceDE w:val="0"/>
              <w:autoSpaceDN w:val="0"/>
              <w:adjustRightInd w:val="0"/>
              <w:spacing w:line="240" w:lineRule="auto"/>
              <w:jc w:val="center"/>
              <w:rPr>
                <w:rFonts w:eastAsia="Calibri" w:cs="Arial"/>
                <w:sz w:val="20"/>
                <w:szCs w:val="20"/>
              </w:rPr>
            </w:pPr>
            <w:r>
              <w:rPr>
                <w:rFonts w:eastAsia="Calibri" w:cs="Arial"/>
                <w:sz w:val="20"/>
                <w:szCs w:val="20"/>
              </w:rPr>
              <w:t>04</w:t>
            </w:r>
          </w:p>
        </w:tc>
      </w:tr>
    </w:tbl>
    <w:p w14:paraId="60F38804" w14:textId="77777777" w:rsidR="008D1B3F" w:rsidRDefault="008D1B3F" w:rsidP="008D1B3F">
      <w:pPr>
        <w:autoSpaceDE w:val="0"/>
        <w:autoSpaceDN w:val="0"/>
        <w:adjustRightInd w:val="0"/>
        <w:spacing w:line="240" w:lineRule="auto"/>
        <w:rPr>
          <w:rFonts w:eastAsia="Calibri" w:cs="Arial"/>
        </w:rPr>
      </w:pPr>
    </w:p>
    <w:p w14:paraId="79B5E182" w14:textId="77777777" w:rsidR="008D1B3F" w:rsidRDefault="008D1B3F" w:rsidP="008D1B3F">
      <w:pPr>
        <w:autoSpaceDE w:val="0"/>
        <w:autoSpaceDN w:val="0"/>
        <w:adjustRightInd w:val="0"/>
        <w:spacing w:line="240" w:lineRule="auto"/>
        <w:rPr>
          <w:rFonts w:eastAsia="Calibri" w:cs="Arial"/>
        </w:rPr>
      </w:pPr>
    </w:p>
    <w:p w14:paraId="5199332F" w14:textId="120D0C1E" w:rsidR="008D1B3F" w:rsidRDefault="008D1B3F" w:rsidP="00FF6F09">
      <w:pPr>
        <w:pStyle w:val="Titre2"/>
        <w:keepLines w:val="0"/>
        <w:numPr>
          <w:ilvl w:val="1"/>
          <w:numId w:val="204"/>
        </w:numPr>
        <w:rPr>
          <w:rFonts w:eastAsia="Calibri"/>
        </w:rPr>
      </w:pPr>
      <w:bookmarkStart w:id="1396" w:name="_Toc531434281"/>
      <w:bookmarkStart w:id="1397" w:name="_Toc535244654"/>
      <w:r>
        <w:rPr>
          <w:rFonts w:eastAsia="Calibri"/>
        </w:rPr>
        <w:t>Mission des structures de suivi environnemental</w:t>
      </w:r>
      <w:bookmarkEnd w:id="1396"/>
      <w:bookmarkEnd w:id="1397"/>
    </w:p>
    <w:p w14:paraId="7D4D6EC2" w14:textId="77777777" w:rsidR="008D1B3F" w:rsidRPr="008D4600" w:rsidRDefault="008D1B3F" w:rsidP="008D1B3F">
      <w:pPr>
        <w:autoSpaceDE w:val="0"/>
        <w:autoSpaceDN w:val="0"/>
        <w:adjustRightInd w:val="0"/>
        <w:rPr>
          <w:rFonts w:eastAsia="Calibri" w:cs="Arial"/>
        </w:rPr>
      </w:pPr>
      <w:r>
        <w:rPr>
          <w:rFonts w:eastAsia="Calibri" w:cs="Arial"/>
        </w:rPr>
        <w:t xml:space="preserve">Les structures identifiées </w:t>
      </w:r>
      <w:r w:rsidRPr="008D4600">
        <w:rPr>
          <w:rFonts w:eastAsia="Calibri" w:cs="Arial"/>
        </w:rPr>
        <w:t>auront pour mission :</w:t>
      </w:r>
    </w:p>
    <w:p w14:paraId="1E9EFCC5" w14:textId="77777777" w:rsidR="008D1B3F" w:rsidRPr="00DF69D4" w:rsidRDefault="008D1B3F" w:rsidP="008D1B3F">
      <w:pPr>
        <w:pStyle w:val="Paragraphedeliste"/>
        <w:widowControl w:val="0"/>
        <w:numPr>
          <w:ilvl w:val="0"/>
          <w:numId w:val="178"/>
        </w:numPr>
        <w:overflowPunct/>
        <w:spacing w:line="240" w:lineRule="auto"/>
        <w:rPr>
          <w:rFonts w:eastAsia="Calibri" w:cs="Arial"/>
          <w:szCs w:val="22"/>
          <w:lang w:val="fr-FR" w:eastAsia="en-US"/>
        </w:rPr>
      </w:pPr>
      <w:r>
        <w:rPr>
          <w:rFonts w:eastAsia="Calibri" w:cs="Arial"/>
          <w:szCs w:val="22"/>
          <w:lang w:val="fr-FR" w:eastAsia="en-US"/>
        </w:rPr>
        <w:t>de suivre et d’</w:t>
      </w:r>
      <w:r w:rsidRPr="00DF69D4">
        <w:rPr>
          <w:rFonts w:eastAsia="Calibri" w:cs="Arial"/>
          <w:szCs w:val="22"/>
          <w:lang w:val="fr-FR" w:eastAsia="en-US"/>
        </w:rPr>
        <w:t xml:space="preserve">approuver la mise en </w:t>
      </w:r>
      <w:r>
        <w:rPr>
          <w:rFonts w:eastAsia="Calibri" w:cs="Arial"/>
          <w:szCs w:val="22"/>
          <w:lang w:val="fr-FR" w:eastAsia="en-US"/>
        </w:rPr>
        <w:t xml:space="preserve">œuvre  des </w:t>
      </w:r>
      <w:r w:rsidRPr="00DF69D4">
        <w:rPr>
          <w:rFonts w:eastAsia="Calibri" w:cs="Arial"/>
          <w:szCs w:val="22"/>
          <w:lang w:val="fr-FR" w:eastAsia="en-US"/>
        </w:rPr>
        <w:t xml:space="preserve">mesures d'atténuation </w:t>
      </w:r>
      <w:r>
        <w:rPr>
          <w:rFonts w:eastAsia="Calibri" w:cs="Arial"/>
          <w:szCs w:val="22"/>
          <w:lang w:val="fr-FR" w:eastAsia="en-US"/>
        </w:rPr>
        <w:t>et de maximisation</w:t>
      </w:r>
      <w:r w:rsidRPr="00DF69D4">
        <w:rPr>
          <w:rFonts w:eastAsia="Calibri" w:cs="Arial"/>
          <w:szCs w:val="22"/>
          <w:lang w:val="fr-FR" w:eastAsia="en-US"/>
        </w:rPr>
        <w:t xml:space="preserve"> contenues dans le</w:t>
      </w:r>
      <w:r>
        <w:rPr>
          <w:rFonts w:eastAsia="Calibri" w:cs="Arial"/>
          <w:szCs w:val="22"/>
          <w:lang w:val="fr-FR" w:eastAsia="en-US"/>
        </w:rPr>
        <w:t>s</w:t>
      </w:r>
      <w:r w:rsidRPr="00DF69D4">
        <w:rPr>
          <w:rFonts w:eastAsia="Calibri" w:cs="Arial"/>
          <w:szCs w:val="22"/>
          <w:lang w:val="fr-FR" w:eastAsia="en-US"/>
        </w:rPr>
        <w:t xml:space="preserve"> PGES</w:t>
      </w:r>
      <w:r>
        <w:rPr>
          <w:rFonts w:eastAsia="Calibri" w:cs="Arial"/>
          <w:szCs w:val="22"/>
          <w:lang w:val="fr-FR" w:eastAsia="en-US"/>
        </w:rPr>
        <w:t xml:space="preserve">s </w:t>
      </w:r>
      <w:r w:rsidRPr="00DF69D4">
        <w:rPr>
          <w:rFonts w:eastAsia="Calibri" w:cs="Arial"/>
          <w:szCs w:val="22"/>
          <w:lang w:val="fr-FR" w:eastAsia="en-US"/>
        </w:rPr>
        <w:t>;</w:t>
      </w:r>
    </w:p>
    <w:p w14:paraId="5453C172" w14:textId="77777777" w:rsidR="008D1B3F" w:rsidRPr="00DF69D4" w:rsidRDefault="008D1B3F" w:rsidP="008D1B3F">
      <w:pPr>
        <w:pStyle w:val="Paragraphedeliste"/>
        <w:widowControl w:val="0"/>
        <w:numPr>
          <w:ilvl w:val="0"/>
          <w:numId w:val="178"/>
        </w:numPr>
        <w:overflowPunct/>
        <w:spacing w:line="240" w:lineRule="auto"/>
        <w:rPr>
          <w:rFonts w:eastAsia="Calibri" w:cs="Arial"/>
          <w:szCs w:val="22"/>
          <w:lang w:val="fr-FR" w:eastAsia="en-US"/>
        </w:rPr>
      </w:pPr>
      <w:r>
        <w:rPr>
          <w:rFonts w:eastAsia="Calibri" w:cs="Arial"/>
          <w:szCs w:val="22"/>
          <w:lang w:val="fr-FR" w:eastAsia="en-US"/>
        </w:rPr>
        <w:t xml:space="preserve"> d’identifier les composantes du milieu pouvant faire l’objet de suivi environnemental ;</w:t>
      </w:r>
    </w:p>
    <w:p w14:paraId="2C310EE1" w14:textId="77777777" w:rsidR="008D1B3F" w:rsidRPr="00DF69D4" w:rsidRDefault="008D1B3F" w:rsidP="008D1B3F">
      <w:pPr>
        <w:pStyle w:val="Paragraphedeliste"/>
        <w:widowControl w:val="0"/>
        <w:numPr>
          <w:ilvl w:val="0"/>
          <w:numId w:val="178"/>
        </w:numPr>
        <w:overflowPunct/>
        <w:spacing w:line="240" w:lineRule="auto"/>
        <w:rPr>
          <w:rFonts w:eastAsia="Calibri" w:cs="Arial"/>
          <w:szCs w:val="22"/>
          <w:lang w:val="fr-FR" w:eastAsia="en-US"/>
        </w:rPr>
      </w:pPr>
      <w:r>
        <w:rPr>
          <w:rFonts w:eastAsia="Calibri" w:cs="Arial"/>
          <w:szCs w:val="22"/>
          <w:lang w:val="fr-FR" w:eastAsia="en-US"/>
        </w:rPr>
        <w:t>d’identifier au besoin, les laboratoires pour des analyses ponctuelles ;</w:t>
      </w:r>
    </w:p>
    <w:p w14:paraId="711486C2" w14:textId="77777777" w:rsidR="008D1B3F" w:rsidRPr="00DF69D4" w:rsidRDefault="008D1B3F" w:rsidP="008D1B3F">
      <w:pPr>
        <w:pStyle w:val="Paragraphedeliste"/>
        <w:widowControl w:val="0"/>
        <w:numPr>
          <w:ilvl w:val="0"/>
          <w:numId w:val="178"/>
        </w:numPr>
        <w:overflowPunct/>
        <w:spacing w:line="240" w:lineRule="auto"/>
        <w:rPr>
          <w:rFonts w:eastAsia="Calibri" w:cs="Arial"/>
          <w:szCs w:val="22"/>
          <w:lang w:val="fr-FR" w:eastAsia="en-US"/>
        </w:rPr>
      </w:pPr>
      <w:r w:rsidRPr="00CF1C04">
        <w:rPr>
          <w:rFonts w:eastAsia="Calibri" w:cs="Arial"/>
          <w:szCs w:val="22"/>
          <w:lang w:val="fr-FR" w:eastAsia="en-US"/>
        </w:rPr>
        <w:t xml:space="preserve"> de d</w:t>
      </w:r>
      <w:r w:rsidRPr="00DF69D4">
        <w:rPr>
          <w:rFonts w:eastAsia="Calibri" w:cs="Arial"/>
          <w:szCs w:val="22"/>
          <w:lang w:val="fr-FR" w:eastAsia="en-US"/>
        </w:rPr>
        <w:t xml:space="preserve">iffuser </w:t>
      </w:r>
      <w:r w:rsidRPr="00CF1C04">
        <w:rPr>
          <w:rFonts w:eastAsia="Calibri" w:cs="Arial"/>
          <w:szCs w:val="22"/>
          <w:lang w:val="fr-FR" w:eastAsia="en-US"/>
        </w:rPr>
        <w:t>l</w:t>
      </w:r>
      <w:r w:rsidRPr="00DF69D4">
        <w:rPr>
          <w:rFonts w:eastAsia="Calibri" w:cs="Arial"/>
          <w:szCs w:val="22"/>
          <w:lang w:val="fr-FR" w:eastAsia="en-US"/>
        </w:rPr>
        <w:t xml:space="preserve">es rapports </w:t>
      </w:r>
      <w:r w:rsidRPr="00CF1C04">
        <w:rPr>
          <w:rFonts w:eastAsia="Calibri" w:cs="Arial"/>
          <w:szCs w:val="22"/>
          <w:lang w:val="fr-FR" w:eastAsia="en-US"/>
        </w:rPr>
        <w:t>d’évaluation au niveau des structures publiques appropriées</w:t>
      </w:r>
      <w:r>
        <w:rPr>
          <w:rFonts w:eastAsia="Calibri" w:cs="Arial"/>
          <w:szCs w:val="22"/>
          <w:lang w:val="fr-FR" w:eastAsia="en-US"/>
        </w:rPr>
        <w:t> ;</w:t>
      </w:r>
    </w:p>
    <w:p w14:paraId="3B82A315" w14:textId="77777777" w:rsidR="008D1B3F" w:rsidRPr="00DF69D4" w:rsidRDefault="008D1B3F" w:rsidP="008D1B3F">
      <w:pPr>
        <w:pStyle w:val="Paragraphedeliste"/>
        <w:widowControl w:val="0"/>
        <w:numPr>
          <w:ilvl w:val="0"/>
          <w:numId w:val="178"/>
        </w:numPr>
        <w:overflowPunct/>
        <w:spacing w:line="240" w:lineRule="auto"/>
        <w:rPr>
          <w:rFonts w:eastAsia="Calibri" w:cs="Arial"/>
          <w:szCs w:val="22"/>
          <w:lang w:val="fr-FR" w:eastAsia="en-US"/>
        </w:rPr>
      </w:pPr>
      <w:r>
        <w:rPr>
          <w:rFonts w:eastAsia="Calibri" w:cs="Arial"/>
          <w:szCs w:val="22"/>
          <w:lang w:val="fr-FR" w:eastAsia="en-US"/>
        </w:rPr>
        <w:t xml:space="preserve">de </w:t>
      </w:r>
      <w:r w:rsidRPr="00CF1C04">
        <w:rPr>
          <w:rFonts w:eastAsia="Calibri" w:cs="Arial"/>
          <w:szCs w:val="22"/>
          <w:lang w:val="fr-FR" w:eastAsia="en-US"/>
        </w:rPr>
        <w:t>valider l</w:t>
      </w:r>
      <w:r w:rsidRPr="00DF69D4">
        <w:rPr>
          <w:rFonts w:eastAsia="Calibri" w:cs="Arial"/>
          <w:szCs w:val="22"/>
          <w:lang w:val="fr-FR" w:eastAsia="en-US"/>
        </w:rPr>
        <w:t xml:space="preserve">es ajustements </w:t>
      </w:r>
      <w:r w:rsidRPr="00CF1C04">
        <w:rPr>
          <w:rFonts w:eastAsia="Calibri" w:cs="Arial"/>
          <w:szCs w:val="22"/>
          <w:lang w:val="fr-FR" w:eastAsia="en-US"/>
        </w:rPr>
        <w:t>proposés lors des différentes évaluations ;</w:t>
      </w:r>
      <w:r w:rsidRPr="00DF69D4">
        <w:rPr>
          <w:rFonts w:eastAsia="Calibri" w:cs="Arial"/>
          <w:szCs w:val="22"/>
          <w:lang w:val="fr-FR" w:eastAsia="en-US"/>
        </w:rPr>
        <w:t xml:space="preserve"> </w:t>
      </w:r>
    </w:p>
    <w:p w14:paraId="1DB737F8" w14:textId="77777777" w:rsidR="008D1B3F" w:rsidRPr="00DF69D4" w:rsidRDefault="008D1B3F" w:rsidP="008D1B3F">
      <w:pPr>
        <w:pStyle w:val="Paragraphedeliste"/>
        <w:widowControl w:val="0"/>
        <w:numPr>
          <w:ilvl w:val="0"/>
          <w:numId w:val="178"/>
        </w:numPr>
        <w:overflowPunct/>
        <w:spacing w:line="240" w:lineRule="auto"/>
        <w:rPr>
          <w:rFonts w:eastAsia="Calibri" w:cs="Arial"/>
          <w:szCs w:val="22"/>
          <w:lang w:val="fr-FR" w:eastAsia="en-US"/>
        </w:rPr>
      </w:pPr>
      <w:r>
        <w:rPr>
          <w:rFonts w:eastAsia="Calibri" w:cs="Arial"/>
          <w:szCs w:val="22"/>
          <w:lang w:val="fr-FR" w:eastAsia="en-US"/>
        </w:rPr>
        <w:t>d’</w:t>
      </w:r>
      <w:r w:rsidRPr="00CF1C04">
        <w:rPr>
          <w:rFonts w:eastAsia="Calibri" w:cs="Arial"/>
          <w:szCs w:val="22"/>
          <w:lang w:val="fr-FR" w:eastAsia="en-US"/>
        </w:rPr>
        <w:t>o</w:t>
      </w:r>
      <w:r w:rsidRPr="00DF69D4">
        <w:rPr>
          <w:rFonts w:eastAsia="Calibri" w:cs="Arial"/>
          <w:szCs w:val="22"/>
          <w:lang w:val="fr-FR" w:eastAsia="en-US"/>
        </w:rPr>
        <w:t xml:space="preserve">rganiser des ateliers d'information et de </w:t>
      </w:r>
      <w:r>
        <w:rPr>
          <w:rFonts w:eastAsia="Calibri" w:cs="Arial"/>
          <w:szCs w:val="22"/>
          <w:lang w:val="fr-FR" w:eastAsia="en-US"/>
        </w:rPr>
        <w:t xml:space="preserve">sensibilisation </w:t>
      </w:r>
      <w:r w:rsidRPr="00DF69D4">
        <w:rPr>
          <w:rFonts w:eastAsia="Calibri" w:cs="Arial"/>
          <w:szCs w:val="22"/>
          <w:lang w:val="fr-FR" w:eastAsia="en-US"/>
        </w:rPr>
        <w:t xml:space="preserve">sur </w:t>
      </w:r>
      <w:r w:rsidRPr="00CF1C04">
        <w:rPr>
          <w:rFonts w:eastAsia="Calibri" w:cs="Arial"/>
          <w:szCs w:val="22"/>
          <w:lang w:val="fr-FR" w:eastAsia="en-US"/>
        </w:rPr>
        <w:t>les changements de comportements souhaités par l</w:t>
      </w:r>
      <w:r>
        <w:rPr>
          <w:rFonts w:eastAsia="Calibri" w:cs="Arial"/>
          <w:szCs w:val="22"/>
          <w:lang w:val="fr-FR" w:eastAsia="en-US"/>
        </w:rPr>
        <w:t>e PAPVIC,</w:t>
      </w:r>
      <w:r w:rsidRPr="00CF1C04">
        <w:rPr>
          <w:rFonts w:eastAsia="Calibri" w:cs="Arial"/>
          <w:szCs w:val="22"/>
          <w:lang w:val="fr-FR" w:eastAsia="en-US"/>
        </w:rPr>
        <w:t xml:space="preserve"> de la part des différents acteurs.</w:t>
      </w:r>
    </w:p>
    <w:p w14:paraId="18EAE8AF" w14:textId="77777777" w:rsidR="008D1B3F" w:rsidRDefault="008D1B3F" w:rsidP="008D1B3F">
      <w:pPr>
        <w:pStyle w:val="Paragraphedeliste"/>
        <w:spacing w:before="120" w:after="120"/>
        <w:ind w:left="0"/>
        <w:rPr>
          <w:rFonts w:eastAsia="Calibri" w:cs="Arial"/>
          <w:szCs w:val="22"/>
          <w:lang w:val="fr-FR" w:eastAsia="en-US"/>
        </w:rPr>
      </w:pPr>
    </w:p>
    <w:p w14:paraId="06ED2EE9" w14:textId="77777777" w:rsidR="008D1B3F" w:rsidRDefault="008D1B3F" w:rsidP="008D1B3F">
      <w:pPr>
        <w:pStyle w:val="Paragraphedeliste"/>
        <w:spacing w:before="120" w:after="120"/>
        <w:ind w:left="0"/>
        <w:rPr>
          <w:rFonts w:eastAsia="Calibri" w:cs="Arial"/>
          <w:szCs w:val="22"/>
          <w:lang w:val="fr-FR" w:eastAsia="en-US"/>
        </w:rPr>
      </w:pPr>
      <w:r>
        <w:rPr>
          <w:rFonts w:eastAsia="Calibri" w:cs="Arial"/>
          <w:szCs w:val="22"/>
          <w:lang w:val="fr-FR" w:eastAsia="en-US"/>
        </w:rPr>
        <w:t>Pour assurer cette mission, des formations s’imposent.</w:t>
      </w:r>
    </w:p>
    <w:p w14:paraId="542D5000" w14:textId="77777777" w:rsidR="008D1B3F" w:rsidRDefault="008D1B3F" w:rsidP="008D1B3F">
      <w:pPr>
        <w:pStyle w:val="Paragraphedeliste"/>
        <w:spacing w:before="120" w:after="120"/>
        <w:ind w:left="0"/>
        <w:rPr>
          <w:rFonts w:eastAsia="Calibri" w:cs="Arial"/>
          <w:szCs w:val="22"/>
          <w:lang w:val="fr-FR" w:eastAsia="en-US"/>
        </w:rPr>
      </w:pPr>
    </w:p>
    <w:p w14:paraId="6962E20B" w14:textId="3F70AF97" w:rsidR="008D1B3F" w:rsidRDefault="008D1B3F" w:rsidP="00FF6F09">
      <w:pPr>
        <w:pStyle w:val="Titre2"/>
        <w:keepLines w:val="0"/>
        <w:numPr>
          <w:ilvl w:val="1"/>
          <w:numId w:val="204"/>
        </w:numPr>
        <w:rPr>
          <w:rFonts w:eastAsia="Calibri"/>
        </w:rPr>
      </w:pPr>
      <w:bookmarkStart w:id="1398" w:name="_Toc531434282"/>
      <w:bookmarkStart w:id="1399" w:name="_Toc535244655"/>
      <w:r>
        <w:rPr>
          <w:rFonts w:eastAsia="Calibri"/>
        </w:rPr>
        <w:t>Besoins en formation et coûts</w:t>
      </w:r>
      <w:bookmarkEnd w:id="1398"/>
      <w:bookmarkEnd w:id="1399"/>
    </w:p>
    <w:p w14:paraId="1186BC3B" w14:textId="77777777" w:rsidR="008D1B3F" w:rsidRDefault="008D1B3F" w:rsidP="008D1B3F">
      <w:pPr>
        <w:pStyle w:val="didi1"/>
      </w:pPr>
      <w:r>
        <w:t>Les besoins en formation diffèrent des catégories de groupes-cibles.</w:t>
      </w:r>
    </w:p>
    <w:p w14:paraId="78EFDD0D" w14:textId="77777777" w:rsidR="008D1B3F" w:rsidRDefault="008D1B3F" w:rsidP="008D1B3F">
      <w:pPr>
        <w:pStyle w:val="didi1"/>
      </w:pPr>
      <w:r>
        <w:t>Le tableau ci-après présente lesdits besoins en fonction des thèmes et côuts approximatifs.</w:t>
      </w:r>
    </w:p>
    <w:p w14:paraId="25002FB7" w14:textId="77777777" w:rsidR="008D1B3F" w:rsidRDefault="008D1B3F" w:rsidP="008D1B3F">
      <w:pPr>
        <w:pStyle w:val="fig"/>
        <w:rPr>
          <w:rFonts w:ascii="Arial" w:hAnsi="Arial" w:cs="Arial"/>
        </w:rPr>
        <w:sectPr w:rsidR="008D1B3F" w:rsidSect="00D8061C">
          <w:pgSz w:w="11906" w:h="16838"/>
          <w:pgMar w:top="1418" w:right="1418" w:bottom="1418" w:left="1418" w:header="720" w:footer="720" w:gutter="0"/>
          <w:cols w:space="720"/>
          <w:noEndnote/>
        </w:sectPr>
      </w:pPr>
      <w:r w:rsidRPr="00E55D28">
        <w:rPr>
          <w:rFonts w:ascii="Arial" w:hAnsi="Arial" w:cs="Arial"/>
        </w:rPr>
        <w:br w:type="page"/>
      </w:r>
    </w:p>
    <w:p w14:paraId="133339DA" w14:textId="77777777" w:rsidR="008D1B3F" w:rsidRDefault="008D1B3F" w:rsidP="008D1B3F">
      <w:pPr>
        <w:pStyle w:val="fig"/>
        <w:rPr>
          <w:rFonts w:ascii="Arial" w:hAnsi="Arial" w:cs="Arial"/>
          <w:lang w:val="fr-FR" w:eastAsia="en-US"/>
        </w:rPr>
      </w:pPr>
      <w:bookmarkStart w:id="1400" w:name="_Toc533058634"/>
      <w:bookmarkStart w:id="1401" w:name="_Toc535237447"/>
      <w:r w:rsidRPr="00312F8D">
        <w:rPr>
          <w:rFonts w:ascii="Arial" w:hAnsi="Arial" w:cs="Arial"/>
        </w:rPr>
        <w:t>Tableau</w:t>
      </w:r>
      <w:r>
        <w:rPr>
          <w:rFonts w:ascii="Arial" w:hAnsi="Arial" w:cs="Arial"/>
          <w:lang w:val="fr-FR"/>
        </w:rPr>
        <w:t xml:space="preserve"> </w:t>
      </w:r>
      <w:r w:rsidRPr="00E55D28">
        <w:rPr>
          <w:rFonts w:ascii="Arial" w:hAnsi="Arial" w:cs="Arial"/>
        </w:rPr>
        <w:t> </w:t>
      </w:r>
      <w:r w:rsidRPr="00647C4E">
        <w:rPr>
          <w:rFonts w:ascii="Arial" w:hAnsi="Arial" w:cs="Arial"/>
          <w:sz w:val="22"/>
        </w:rPr>
        <w:fldChar w:fldCharType="begin"/>
      </w:r>
      <w:r w:rsidRPr="00647C4E">
        <w:rPr>
          <w:rFonts w:ascii="Arial" w:hAnsi="Arial" w:cs="Arial"/>
          <w:sz w:val="22"/>
        </w:rPr>
        <w:instrText xml:space="preserve"> SEQ Tableau \* ARABIC </w:instrText>
      </w:r>
      <w:r w:rsidRPr="00647C4E">
        <w:rPr>
          <w:rFonts w:ascii="Arial" w:hAnsi="Arial" w:cs="Arial"/>
          <w:sz w:val="22"/>
        </w:rPr>
        <w:fldChar w:fldCharType="separate"/>
      </w:r>
      <w:r w:rsidR="00D82CEC">
        <w:rPr>
          <w:rFonts w:ascii="Arial" w:hAnsi="Arial" w:cs="Arial"/>
          <w:noProof/>
          <w:sz w:val="22"/>
        </w:rPr>
        <w:t>63</w:t>
      </w:r>
      <w:r w:rsidRPr="00647C4E">
        <w:rPr>
          <w:rFonts w:ascii="Arial" w:hAnsi="Arial" w:cs="Arial"/>
          <w:sz w:val="22"/>
        </w:rPr>
        <w:fldChar w:fldCharType="end"/>
      </w:r>
      <w:r w:rsidRPr="00E55D28">
        <w:rPr>
          <w:rFonts w:ascii="Arial" w:hAnsi="Arial" w:cs="Arial"/>
        </w:rPr>
        <w:t xml:space="preserve">: </w:t>
      </w:r>
      <w:r>
        <w:rPr>
          <w:rFonts w:ascii="Arial" w:hAnsi="Arial" w:cs="Arial"/>
          <w:lang w:val="fr-FR"/>
        </w:rPr>
        <w:t>Besoins en formation, thèmes et coûts en fonction des cibles</w:t>
      </w:r>
      <w:bookmarkEnd w:id="1400"/>
      <w:bookmarkEnd w:id="1401"/>
      <w:r>
        <w:rPr>
          <w:rFonts w:ascii="Arial" w:hAnsi="Arial" w:cs="Arial"/>
          <w:lang w:val="fr-FR"/>
        </w:rPr>
        <w:t xml:space="preserve"> </w:t>
      </w:r>
      <w:r>
        <w:rPr>
          <w:rFonts w:ascii="Arial" w:hAnsi="Arial" w:cs="Arial"/>
          <w:lang w:val="fr-FR" w:eastAsia="en-US"/>
        </w:rPr>
        <w:t xml:space="preserve"> </w:t>
      </w:r>
    </w:p>
    <w:tbl>
      <w:tblPr>
        <w:tblW w:w="13607" w:type="dxa"/>
        <w:tblInd w:w="-100" w:type="dxa"/>
        <w:tblLayout w:type="fixed"/>
        <w:tblCellMar>
          <w:left w:w="70" w:type="dxa"/>
          <w:right w:w="70" w:type="dxa"/>
        </w:tblCellMar>
        <w:tblLook w:val="04A0" w:firstRow="1" w:lastRow="0" w:firstColumn="1" w:lastColumn="0" w:noHBand="0" w:noVBand="1"/>
      </w:tblPr>
      <w:tblGrid>
        <w:gridCol w:w="1137"/>
        <w:gridCol w:w="2131"/>
        <w:gridCol w:w="3184"/>
        <w:gridCol w:w="1457"/>
        <w:gridCol w:w="1722"/>
        <w:gridCol w:w="1846"/>
        <w:gridCol w:w="2130"/>
      </w:tblGrid>
      <w:tr w:rsidR="008D1B3F" w:rsidRPr="000335F7" w14:paraId="57CC1DE8" w14:textId="77777777" w:rsidTr="000A3F7C">
        <w:trPr>
          <w:trHeight w:val="466"/>
        </w:trPr>
        <w:tc>
          <w:tcPr>
            <w:tcW w:w="113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F3F26C7" w14:textId="77777777" w:rsidR="008D1B3F" w:rsidRPr="000335F7" w:rsidRDefault="008D1B3F" w:rsidP="000A3F7C">
            <w:pPr>
              <w:spacing w:line="240" w:lineRule="auto"/>
              <w:jc w:val="center"/>
              <w:rPr>
                <w:rFonts w:cs="Arial"/>
                <w:b/>
                <w:bCs/>
                <w:color w:val="000000"/>
                <w:sz w:val="20"/>
                <w:szCs w:val="20"/>
                <w:lang w:eastAsia="fr-FR"/>
              </w:rPr>
            </w:pPr>
            <w:r w:rsidRPr="000335F7">
              <w:rPr>
                <w:rFonts w:cs="Arial"/>
                <w:b/>
                <w:bCs/>
                <w:color w:val="000000"/>
                <w:sz w:val="20"/>
                <w:szCs w:val="20"/>
                <w:lang w:eastAsia="fr-FR"/>
              </w:rPr>
              <w:t>N° d’ordre</w:t>
            </w:r>
          </w:p>
        </w:tc>
        <w:tc>
          <w:tcPr>
            <w:tcW w:w="2131" w:type="dxa"/>
            <w:tcBorders>
              <w:top w:val="single" w:sz="8" w:space="0" w:color="auto"/>
              <w:left w:val="nil"/>
              <w:bottom w:val="single" w:sz="8" w:space="0" w:color="auto"/>
              <w:right w:val="single" w:sz="8" w:space="0" w:color="auto"/>
            </w:tcBorders>
            <w:shd w:val="clear" w:color="auto" w:fill="auto"/>
            <w:vAlign w:val="center"/>
            <w:hideMark/>
          </w:tcPr>
          <w:p w14:paraId="24BF7E2E" w14:textId="77777777" w:rsidR="008D1B3F" w:rsidRPr="000335F7" w:rsidRDefault="008D1B3F" w:rsidP="000A3F7C">
            <w:pPr>
              <w:spacing w:line="240" w:lineRule="auto"/>
              <w:jc w:val="center"/>
              <w:rPr>
                <w:rFonts w:cs="Arial"/>
                <w:b/>
                <w:bCs/>
                <w:color w:val="000000"/>
                <w:sz w:val="20"/>
                <w:szCs w:val="20"/>
                <w:lang w:eastAsia="fr-FR"/>
              </w:rPr>
            </w:pPr>
            <w:r w:rsidRPr="000335F7">
              <w:rPr>
                <w:rFonts w:cs="Arial"/>
                <w:b/>
                <w:bCs/>
                <w:color w:val="000000"/>
                <w:sz w:val="20"/>
                <w:szCs w:val="20"/>
                <w:lang w:eastAsia="fr-FR"/>
              </w:rPr>
              <w:t>Identification</w:t>
            </w:r>
          </w:p>
        </w:tc>
        <w:tc>
          <w:tcPr>
            <w:tcW w:w="3184" w:type="dxa"/>
            <w:tcBorders>
              <w:top w:val="single" w:sz="8" w:space="0" w:color="auto"/>
              <w:left w:val="nil"/>
              <w:bottom w:val="single" w:sz="8" w:space="0" w:color="auto"/>
              <w:right w:val="single" w:sz="8" w:space="0" w:color="auto"/>
            </w:tcBorders>
            <w:shd w:val="clear" w:color="auto" w:fill="auto"/>
            <w:vAlign w:val="center"/>
            <w:hideMark/>
          </w:tcPr>
          <w:p w14:paraId="6158750A" w14:textId="77777777" w:rsidR="008D1B3F" w:rsidRPr="000335F7" w:rsidRDefault="008D1B3F" w:rsidP="000A3F7C">
            <w:pPr>
              <w:spacing w:line="240" w:lineRule="auto"/>
              <w:jc w:val="center"/>
              <w:rPr>
                <w:rFonts w:cs="Arial"/>
                <w:b/>
                <w:bCs/>
                <w:color w:val="000000"/>
                <w:sz w:val="20"/>
                <w:szCs w:val="20"/>
                <w:lang w:eastAsia="fr-FR"/>
              </w:rPr>
            </w:pPr>
            <w:r w:rsidRPr="000335F7">
              <w:rPr>
                <w:rFonts w:cs="Arial"/>
                <w:b/>
                <w:bCs/>
                <w:color w:val="000000"/>
                <w:sz w:val="20"/>
                <w:szCs w:val="20"/>
                <w:lang w:eastAsia="fr-FR"/>
              </w:rPr>
              <w:t>Thèmes</w:t>
            </w:r>
          </w:p>
        </w:tc>
        <w:tc>
          <w:tcPr>
            <w:tcW w:w="1457" w:type="dxa"/>
            <w:tcBorders>
              <w:top w:val="single" w:sz="8" w:space="0" w:color="auto"/>
              <w:left w:val="nil"/>
              <w:bottom w:val="single" w:sz="8" w:space="0" w:color="auto"/>
              <w:right w:val="single" w:sz="8" w:space="0" w:color="auto"/>
            </w:tcBorders>
            <w:shd w:val="clear" w:color="auto" w:fill="auto"/>
            <w:vAlign w:val="center"/>
            <w:hideMark/>
          </w:tcPr>
          <w:p w14:paraId="198EE1AB" w14:textId="77777777" w:rsidR="008D1B3F" w:rsidRPr="000335F7" w:rsidRDefault="008D1B3F" w:rsidP="000A3F7C">
            <w:pPr>
              <w:spacing w:line="240" w:lineRule="auto"/>
              <w:jc w:val="center"/>
              <w:rPr>
                <w:rFonts w:cs="Arial"/>
                <w:b/>
                <w:bCs/>
                <w:color w:val="000000"/>
                <w:sz w:val="20"/>
                <w:szCs w:val="20"/>
                <w:lang w:eastAsia="fr-FR"/>
              </w:rPr>
            </w:pPr>
            <w:r w:rsidRPr="000335F7">
              <w:rPr>
                <w:rFonts w:cs="Arial"/>
                <w:b/>
                <w:bCs/>
                <w:color w:val="000000"/>
                <w:sz w:val="20"/>
                <w:szCs w:val="20"/>
                <w:lang w:eastAsia="fr-FR"/>
              </w:rPr>
              <w:t>Nombre</w:t>
            </w:r>
          </w:p>
        </w:tc>
        <w:tc>
          <w:tcPr>
            <w:tcW w:w="1722" w:type="dxa"/>
            <w:tcBorders>
              <w:top w:val="single" w:sz="8" w:space="0" w:color="auto"/>
              <w:left w:val="nil"/>
              <w:bottom w:val="single" w:sz="8" w:space="0" w:color="auto"/>
              <w:right w:val="single" w:sz="8" w:space="0" w:color="auto"/>
            </w:tcBorders>
            <w:shd w:val="clear" w:color="auto" w:fill="auto"/>
            <w:vAlign w:val="center"/>
            <w:hideMark/>
          </w:tcPr>
          <w:p w14:paraId="19741937" w14:textId="77777777" w:rsidR="008D1B3F" w:rsidRPr="000335F7" w:rsidRDefault="008D1B3F" w:rsidP="000A3F7C">
            <w:pPr>
              <w:spacing w:line="240" w:lineRule="auto"/>
              <w:jc w:val="center"/>
              <w:rPr>
                <w:rFonts w:cs="Arial"/>
                <w:b/>
                <w:bCs/>
                <w:color w:val="000000"/>
                <w:sz w:val="20"/>
                <w:szCs w:val="20"/>
                <w:lang w:eastAsia="fr-FR"/>
              </w:rPr>
            </w:pPr>
            <w:r w:rsidRPr="000335F7">
              <w:rPr>
                <w:rFonts w:cs="Arial"/>
                <w:b/>
                <w:bCs/>
                <w:color w:val="000000"/>
                <w:sz w:val="20"/>
                <w:szCs w:val="20"/>
                <w:lang w:eastAsia="fr-FR"/>
              </w:rPr>
              <w:t>Coût unitaire</w:t>
            </w:r>
          </w:p>
        </w:tc>
        <w:tc>
          <w:tcPr>
            <w:tcW w:w="1846" w:type="dxa"/>
            <w:tcBorders>
              <w:top w:val="single" w:sz="8" w:space="0" w:color="auto"/>
              <w:left w:val="nil"/>
              <w:bottom w:val="single" w:sz="8" w:space="0" w:color="auto"/>
              <w:right w:val="nil"/>
            </w:tcBorders>
            <w:shd w:val="clear" w:color="auto" w:fill="auto"/>
            <w:vAlign w:val="center"/>
            <w:hideMark/>
          </w:tcPr>
          <w:p w14:paraId="15F82062" w14:textId="77777777" w:rsidR="008D1B3F" w:rsidRPr="000335F7" w:rsidRDefault="008D1B3F" w:rsidP="000A3F7C">
            <w:pPr>
              <w:spacing w:line="240" w:lineRule="auto"/>
              <w:jc w:val="center"/>
              <w:rPr>
                <w:rFonts w:cs="Arial"/>
                <w:b/>
                <w:bCs/>
                <w:color w:val="000000"/>
                <w:sz w:val="20"/>
                <w:szCs w:val="20"/>
                <w:lang w:eastAsia="fr-FR"/>
              </w:rPr>
            </w:pPr>
            <w:r w:rsidRPr="000335F7">
              <w:rPr>
                <w:rFonts w:cs="Arial"/>
                <w:b/>
                <w:bCs/>
                <w:color w:val="000000"/>
                <w:sz w:val="20"/>
                <w:szCs w:val="20"/>
                <w:lang w:eastAsia="fr-FR"/>
              </w:rPr>
              <w:t>Coût total</w:t>
            </w:r>
          </w:p>
        </w:tc>
        <w:tc>
          <w:tcPr>
            <w:tcW w:w="21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FF1B6D" w14:textId="77777777" w:rsidR="008D1B3F" w:rsidRPr="000335F7" w:rsidRDefault="008D1B3F" w:rsidP="000A3F7C">
            <w:pPr>
              <w:spacing w:line="240" w:lineRule="auto"/>
              <w:jc w:val="center"/>
              <w:rPr>
                <w:rFonts w:cs="Arial"/>
                <w:b/>
                <w:bCs/>
                <w:color w:val="000000"/>
                <w:sz w:val="20"/>
                <w:szCs w:val="20"/>
                <w:lang w:eastAsia="fr-FR"/>
              </w:rPr>
            </w:pPr>
            <w:r w:rsidRPr="000335F7">
              <w:rPr>
                <w:rFonts w:cs="Arial"/>
                <w:b/>
                <w:bCs/>
                <w:color w:val="000000"/>
                <w:sz w:val="20"/>
                <w:szCs w:val="20"/>
                <w:lang w:eastAsia="fr-FR"/>
              </w:rPr>
              <w:t>Observations</w:t>
            </w:r>
          </w:p>
        </w:tc>
      </w:tr>
      <w:tr w:rsidR="008D1B3F" w:rsidRPr="000335F7" w14:paraId="1FF0BC5F" w14:textId="77777777" w:rsidTr="000A3F7C">
        <w:trPr>
          <w:trHeight w:val="685"/>
        </w:trPr>
        <w:tc>
          <w:tcPr>
            <w:tcW w:w="1137" w:type="dxa"/>
            <w:tcBorders>
              <w:top w:val="nil"/>
              <w:left w:val="single" w:sz="8" w:space="0" w:color="auto"/>
              <w:bottom w:val="single" w:sz="8" w:space="0" w:color="auto"/>
              <w:right w:val="single" w:sz="8" w:space="0" w:color="auto"/>
            </w:tcBorders>
            <w:shd w:val="clear" w:color="auto" w:fill="auto"/>
            <w:vAlign w:val="center"/>
            <w:hideMark/>
          </w:tcPr>
          <w:p w14:paraId="4CA42A1E" w14:textId="77777777" w:rsidR="008D1B3F" w:rsidRPr="000335F7" w:rsidRDefault="008D1B3F" w:rsidP="000A3F7C">
            <w:pPr>
              <w:spacing w:line="240" w:lineRule="auto"/>
              <w:jc w:val="center"/>
              <w:rPr>
                <w:rFonts w:cs="Arial"/>
                <w:color w:val="000000"/>
                <w:sz w:val="20"/>
                <w:szCs w:val="20"/>
                <w:lang w:eastAsia="fr-FR"/>
              </w:rPr>
            </w:pPr>
            <w:r w:rsidRPr="000335F7">
              <w:rPr>
                <w:rFonts w:cs="Arial"/>
                <w:color w:val="000000"/>
                <w:sz w:val="20"/>
                <w:szCs w:val="20"/>
                <w:lang w:eastAsia="fr-FR"/>
              </w:rPr>
              <w:t>1.</w:t>
            </w:r>
          </w:p>
        </w:tc>
        <w:tc>
          <w:tcPr>
            <w:tcW w:w="2131" w:type="dxa"/>
            <w:tcBorders>
              <w:top w:val="nil"/>
              <w:left w:val="nil"/>
              <w:bottom w:val="single" w:sz="8" w:space="0" w:color="auto"/>
              <w:right w:val="single" w:sz="8" w:space="0" w:color="auto"/>
            </w:tcBorders>
            <w:shd w:val="clear" w:color="auto" w:fill="auto"/>
            <w:vAlign w:val="center"/>
            <w:hideMark/>
          </w:tcPr>
          <w:p w14:paraId="50F09CC3" w14:textId="77777777" w:rsidR="008D1B3F" w:rsidRPr="000335F7" w:rsidRDefault="008D1B3F" w:rsidP="000A3F7C">
            <w:pPr>
              <w:spacing w:line="240" w:lineRule="auto"/>
              <w:rPr>
                <w:rFonts w:cs="Arial"/>
                <w:color w:val="000000"/>
                <w:sz w:val="20"/>
                <w:szCs w:val="20"/>
                <w:lang w:eastAsia="fr-FR"/>
              </w:rPr>
            </w:pPr>
            <w:r>
              <w:rPr>
                <w:rFonts w:cs="Arial"/>
                <w:color w:val="000000"/>
                <w:sz w:val="20"/>
                <w:szCs w:val="20"/>
                <w:lang w:eastAsia="fr-FR"/>
              </w:rPr>
              <w:t xml:space="preserve"> </w:t>
            </w:r>
            <w:r>
              <w:rPr>
                <w:rFonts w:eastAsia="Calibri" w:cs="Arial"/>
                <w:sz w:val="20"/>
                <w:szCs w:val="20"/>
              </w:rPr>
              <w:t>DST</w:t>
            </w:r>
          </w:p>
        </w:tc>
        <w:tc>
          <w:tcPr>
            <w:tcW w:w="3184" w:type="dxa"/>
            <w:tcBorders>
              <w:top w:val="nil"/>
              <w:left w:val="nil"/>
              <w:bottom w:val="single" w:sz="8" w:space="0" w:color="auto"/>
              <w:right w:val="single" w:sz="8" w:space="0" w:color="auto"/>
            </w:tcBorders>
            <w:shd w:val="clear" w:color="auto" w:fill="auto"/>
            <w:vAlign w:val="center"/>
            <w:hideMark/>
          </w:tcPr>
          <w:p w14:paraId="39BAB2D7" w14:textId="77777777" w:rsidR="008D1B3F" w:rsidRPr="000335F7" w:rsidRDefault="008D1B3F" w:rsidP="000A3F7C">
            <w:pPr>
              <w:spacing w:line="240" w:lineRule="auto"/>
              <w:rPr>
                <w:rFonts w:cs="Arial"/>
                <w:color w:val="000000"/>
                <w:sz w:val="20"/>
                <w:szCs w:val="20"/>
                <w:lang w:eastAsia="fr-FR"/>
              </w:rPr>
            </w:pPr>
            <w:r w:rsidRPr="000335F7">
              <w:rPr>
                <w:rFonts w:cs="Arial"/>
                <w:color w:val="000000"/>
                <w:sz w:val="20"/>
                <w:szCs w:val="20"/>
                <w:lang w:eastAsia="fr-FR"/>
              </w:rPr>
              <w:t>Suivi environnemental d</w:t>
            </w:r>
            <w:r>
              <w:rPr>
                <w:rFonts w:cs="Arial"/>
                <w:color w:val="000000"/>
                <w:sz w:val="20"/>
                <w:szCs w:val="20"/>
                <w:lang w:eastAsia="fr-FR"/>
              </w:rPr>
              <w:t>u PAPVIC dans toutes ses phases</w:t>
            </w:r>
            <w:r w:rsidRPr="000335F7">
              <w:rPr>
                <w:rFonts w:cs="Arial"/>
                <w:color w:val="000000"/>
                <w:sz w:val="20"/>
                <w:szCs w:val="20"/>
                <w:lang w:eastAsia="fr-FR"/>
              </w:rPr>
              <w:t xml:space="preserve"> </w:t>
            </w:r>
          </w:p>
        </w:tc>
        <w:tc>
          <w:tcPr>
            <w:tcW w:w="1457" w:type="dxa"/>
            <w:tcBorders>
              <w:top w:val="nil"/>
              <w:left w:val="nil"/>
              <w:bottom w:val="single" w:sz="8" w:space="0" w:color="auto"/>
              <w:right w:val="single" w:sz="8" w:space="0" w:color="auto"/>
            </w:tcBorders>
            <w:shd w:val="clear" w:color="auto" w:fill="auto"/>
            <w:vAlign w:val="center"/>
            <w:hideMark/>
          </w:tcPr>
          <w:p w14:paraId="4A6BBF51" w14:textId="77777777" w:rsidR="008D1B3F" w:rsidRPr="000335F7" w:rsidRDefault="008D1B3F" w:rsidP="000A3F7C">
            <w:pPr>
              <w:spacing w:line="240" w:lineRule="auto"/>
              <w:jc w:val="center"/>
              <w:rPr>
                <w:rFonts w:cs="Arial"/>
                <w:color w:val="000000"/>
                <w:sz w:val="20"/>
                <w:szCs w:val="20"/>
                <w:lang w:eastAsia="fr-FR"/>
              </w:rPr>
            </w:pPr>
            <w:r>
              <w:rPr>
                <w:rFonts w:cs="Arial"/>
                <w:color w:val="000000"/>
                <w:sz w:val="20"/>
                <w:szCs w:val="20"/>
                <w:lang w:eastAsia="fr-FR"/>
              </w:rPr>
              <w:t>4</w:t>
            </w:r>
          </w:p>
        </w:tc>
        <w:tc>
          <w:tcPr>
            <w:tcW w:w="1722" w:type="dxa"/>
            <w:tcBorders>
              <w:top w:val="nil"/>
              <w:left w:val="nil"/>
              <w:bottom w:val="single" w:sz="8" w:space="0" w:color="auto"/>
              <w:right w:val="single" w:sz="8" w:space="0" w:color="auto"/>
            </w:tcBorders>
            <w:shd w:val="clear" w:color="auto" w:fill="auto"/>
            <w:vAlign w:val="center"/>
            <w:hideMark/>
          </w:tcPr>
          <w:p w14:paraId="22975EC5" w14:textId="77777777" w:rsidR="008D1B3F" w:rsidRPr="000335F7" w:rsidRDefault="008D1B3F" w:rsidP="000A3F7C">
            <w:pPr>
              <w:spacing w:line="240" w:lineRule="auto"/>
              <w:jc w:val="center"/>
              <w:rPr>
                <w:rFonts w:cs="Arial"/>
                <w:color w:val="000000"/>
                <w:sz w:val="20"/>
                <w:szCs w:val="20"/>
                <w:lang w:eastAsia="fr-FR"/>
              </w:rPr>
            </w:pPr>
            <w:r>
              <w:rPr>
                <w:rFonts w:cs="Arial"/>
                <w:color w:val="000000"/>
                <w:sz w:val="20"/>
                <w:szCs w:val="20"/>
                <w:lang w:eastAsia="fr-FR"/>
              </w:rPr>
              <w:t>2</w:t>
            </w:r>
            <w:r w:rsidRPr="000335F7">
              <w:rPr>
                <w:rFonts w:cs="Arial"/>
                <w:color w:val="000000"/>
                <w:sz w:val="20"/>
                <w:szCs w:val="20"/>
                <w:lang w:eastAsia="fr-FR"/>
              </w:rPr>
              <w:t> 000 000</w:t>
            </w:r>
          </w:p>
        </w:tc>
        <w:tc>
          <w:tcPr>
            <w:tcW w:w="1846" w:type="dxa"/>
            <w:tcBorders>
              <w:top w:val="nil"/>
              <w:left w:val="nil"/>
              <w:bottom w:val="single" w:sz="8" w:space="0" w:color="auto"/>
              <w:right w:val="nil"/>
            </w:tcBorders>
            <w:shd w:val="clear" w:color="auto" w:fill="auto"/>
            <w:vAlign w:val="center"/>
            <w:hideMark/>
          </w:tcPr>
          <w:p w14:paraId="241B64F7" w14:textId="77777777" w:rsidR="008D1B3F" w:rsidRPr="000335F7" w:rsidRDefault="008D1B3F" w:rsidP="000A3F7C">
            <w:pPr>
              <w:spacing w:line="240" w:lineRule="auto"/>
              <w:jc w:val="center"/>
              <w:rPr>
                <w:rFonts w:cs="Arial"/>
                <w:color w:val="000000"/>
                <w:sz w:val="20"/>
                <w:szCs w:val="20"/>
                <w:lang w:eastAsia="fr-FR"/>
              </w:rPr>
            </w:pPr>
            <w:r>
              <w:rPr>
                <w:rFonts w:cs="Arial"/>
                <w:color w:val="000000"/>
                <w:sz w:val="20"/>
                <w:szCs w:val="20"/>
                <w:lang w:eastAsia="fr-FR"/>
              </w:rPr>
              <w:t>8 000 000</w:t>
            </w:r>
            <w:r w:rsidRPr="000335F7">
              <w:rPr>
                <w:rFonts w:cs="Arial"/>
                <w:color w:val="000000"/>
                <w:sz w:val="20"/>
                <w:szCs w:val="20"/>
                <w:lang w:eastAsia="fr-FR"/>
              </w:rPr>
              <w:t xml:space="preserve">   </w:t>
            </w:r>
          </w:p>
        </w:tc>
        <w:tc>
          <w:tcPr>
            <w:tcW w:w="2130" w:type="dxa"/>
            <w:vMerge w:val="restart"/>
            <w:tcBorders>
              <w:top w:val="nil"/>
              <w:left w:val="single" w:sz="4" w:space="0" w:color="auto"/>
              <w:right w:val="single" w:sz="4" w:space="0" w:color="auto"/>
            </w:tcBorders>
            <w:shd w:val="clear" w:color="auto" w:fill="auto"/>
            <w:vAlign w:val="center"/>
            <w:hideMark/>
          </w:tcPr>
          <w:p w14:paraId="49FD1073" w14:textId="77777777" w:rsidR="008D1B3F" w:rsidRDefault="008D1B3F" w:rsidP="000A3F7C">
            <w:pPr>
              <w:spacing w:line="240" w:lineRule="auto"/>
              <w:rPr>
                <w:rFonts w:cs="Arial"/>
                <w:color w:val="000000"/>
                <w:sz w:val="20"/>
                <w:szCs w:val="20"/>
                <w:lang w:eastAsia="fr-FR"/>
              </w:rPr>
            </w:pPr>
            <w:r>
              <w:rPr>
                <w:rFonts w:cs="Arial"/>
                <w:color w:val="000000"/>
                <w:sz w:val="20"/>
                <w:szCs w:val="20"/>
                <w:lang w:eastAsia="fr-FR"/>
              </w:rPr>
              <w:t>Possibilité de faire faire la formation par l’ABE</w:t>
            </w:r>
          </w:p>
          <w:p w14:paraId="0C6CF8E0" w14:textId="77777777" w:rsidR="008D1B3F" w:rsidRDefault="008D1B3F" w:rsidP="000A3F7C">
            <w:pPr>
              <w:spacing w:line="240" w:lineRule="auto"/>
              <w:rPr>
                <w:rFonts w:cs="Arial"/>
                <w:color w:val="000000"/>
                <w:sz w:val="20"/>
                <w:szCs w:val="20"/>
                <w:lang w:eastAsia="fr-FR"/>
              </w:rPr>
            </w:pPr>
            <w:r>
              <w:rPr>
                <w:rFonts w:cs="Arial"/>
                <w:color w:val="000000"/>
                <w:sz w:val="20"/>
                <w:szCs w:val="20"/>
                <w:lang w:eastAsia="fr-FR"/>
              </w:rPr>
              <w:t xml:space="preserve">Ou </w:t>
            </w:r>
          </w:p>
          <w:p w14:paraId="4B946ED5" w14:textId="77777777" w:rsidR="008D1B3F" w:rsidRDefault="008D1B3F" w:rsidP="000A3F7C">
            <w:pPr>
              <w:spacing w:line="240" w:lineRule="auto"/>
              <w:rPr>
                <w:rFonts w:cs="Arial"/>
                <w:color w:val="000000"/>
                <w:sz w:val="20"/>
                <w:szCs w:val="20"/>
                <w:lang w:eastAsia="fr-FR"/>
              </w:rPr>
            </w:pPr>
            <w:r>
              <w:rPr>
                <w:rFonts w:cs="Arial"/>
                <w:color w:val="000000"/>
                <w:sz w:val="20"/>
                <w:szCs w:val="20"/>
                <w:lang w:eastAsia="fr-FR"/>
              </w:rPr>
              <w:t xml:space="preserve"> </w:t>
            </w:r>
            <w:r w:rsidRPr="000335F7">
              <w:rPr>
                <w:rFonts w:cs="Arial"/>
                <w:color w:val="000000"/>
                <w:sz w:val="20"/>
                <w:szCs w:val="20"/>
                <w:lang w:eastAsia="fr-FR"/>
              </w:rPr>
              <w:t xml:space="preserve">de faire la formation </w:t>
            </w:r>
            <w:r>
              <w:rPr>
                <w:rFonts w:cs="Arial"/>
                <w:color w:val="000000"/>
                <w:sz w:val="20"/>
                <w:szCs w:val="20"/>
                <w:lang w:eastAsia="fr-FR"/>
              </w:rPr>
              <w:t>à l l’Institut de Géographie, d’Aménagement du Territoire et d’Environnement (I</w:t>
            </w:r>
            <w:r w:rsidRPr="000335F7">
              <w:rPr>
                <w:rFonts w:cs="Arial"/>
                <w:color w:val="000000"/>
                <w:sz w:val="20"/>
                <w:szCs w:val="20"/>
                <w:lang w:eastAsia="fr-FR"/>
              </w:rPr>
              <w:t>GATE/</w:t>
            </w:r>
          </w:p>
          <w:p w14:paraId="186CC9D5" w14:textId="77777777" w:rsidR="008D1B3F" w:rsidRDefault="008D1B3F" w:rsidP="000A3F7C">
            <w:pPr>
              <w:spacing w:line="240" w:lineRule="auto"/>
              <w:rPr>
                <w:rFonts w:cs="Arial"/>
                <w:color w:val="000000"/>
                <w:sz w:val="20"/>
                <w:szCs w:val="20"/>
                <w:lang w:eastAsia="fr-FR"/>
              </w:rPr>
            </w:pPr>
            <w:r w:rsidRPr="000335F7">
              <w:rPr>
                <w:rFonts w:cs="Arial"/>
                <w:color w:val="000000"/>
                <w:sz w:val="20"/>
                <w:szCs w:val="20"/>
                <w:lang w:eastAsia="fr-FR"/>
              </w:rPr>
              <w:t>MPEES</w:t>
            </w:r>
            <w:r>
              <w:rPr>
                <w:rFonts w:cs="Arial"/>
                <w:color w:val="000000"/>
                <w:sz w:val="20"/>
                <w:szCs w:val="20"/>
                <w:lang w:eastAsia="fr-FR"/>
              </w:rPr>
              <w:t>)</w:t>
            </w:r>
          </w:p>
          <w:p w14:paraId="2087ABCD" w14:textId="77777777" w:rsidR="008D1B3F" w:rsidRDefault="008D1B3F" w:rsidP="000A3F7C">
            <w:pPr>
              <w:spacing w:line="240" w:lineRule="auto"/>
              <w:jc w:val="center"/>
              <w:rPr>
                <w:rFonts w:cs="Arial"/>
                <w:color w:val="000000"/>
                <w:sz w:val="20"/>
                <w:szCs w:val="20"/>
                <w:lang w:eastAsia="fr-FR"/>
              </w:rPr>
            </w:pPr>
          </w:p>
          <w:p w14:paraId="0FD68C86" w14:textId="77777777" w:rsidR="008D1B3F" w:rsidRPr="000335F7" w:rsidRDefault="008D1B3F" w:rsidP="000A3F7C">
            <w:pPr>
              <w:spacing w:line="240" w:lineRule="auto"/>
              <w:jc w:val="center"/>
              <w:rPr>
                <w:rFonts w:cs="Arial"/>
                <w:color w:val="000000"/>
                <w:sz w:val="20"/>
                <w:szCs w:val="20"/>
                <w:lang w:eastAsia="fr-FR"/>
              </w:rPr>
            </w:pPr>
            <w:r>
              <w:rPr>
                <w:rFonts w:cs="Arial"/>
                <w:color w:val="000000"/>
                <w:sz w:val="20"/>
                <w:szCs w:val="20"/>
                <w:lang w:eastAsia="fr-FR"/>
              </w:rPr>
              <w:t xml:space="preserve"> </w:t>
            </w:r>
          </w:p>
          <w:p w14:paraId="34D9BB3C" w14:textId="77777777" w:rsidR="008D1B3F" w:rsidRPr="000335F7" w:rsidRDefault="008D1B3F" w:rsidP="000A3F7C">
            <w:pPr>
              <w:spacing w:line="240" w:lineRule="auto"/>
              <w:rPr>
                <w:rFonts w:cs="Arial"/>
                <w:color w:val="000000"/>
                <w:sz w:val="20"/>
                <w:szCs w:val="20"/>
                <w:lang w:eastAsia="fr-FR"/>
              </w:rPr>
            </w:pPr>
            <w:r>
              <w:rPr>
                <w:rFonts w:ascii="Calibri" w:hAnsi="Calibri" w:cs="Calibri"/>
                <w:color w:val="000000"/>
                <w:lang w:eastAsia="fr-FR"/>
              </w:rPr>
              <w:t xml:space="preserve">  </w:t>
            </w:r>
          </w:p>
        </w:tc>
      </w:tr>
      <w:tr w:rsidR="008D1B3F" w:rsidRPr="000335F7" w14:paraId="5C4BA886" w14:textId="77777777" w:rsidTr="000A3F7C">
        <w:trPr>
          <w:trHeight w:val="336"/>
        </w:trPr>
        <w:tc>
          <w:tcPr>
            <w:tcW w:w="1137" w:type="dxa"/>
            <w:tcBorders>
              <w:top w:val="nil"/>
              <w:left w:val="single" w:sz="8" w:space="0" w:color="auto"/>
              <w:bottom w:val="single" w:sz="8" w:space="0" w:color="auto"/>
              <w:right w:val="single" w:sz="8" w:space="0" w:color="auto"/>
            </w:tcBorders>
            <w:shd w:val="clear" w:color="auto" w:fill="auto"/>
            <w:vAlign w:val="center"/>
            <w:hideMark/>
          </w:tcPr>
          <w:p w14:paraId="71775E9A" w14:textId="77777777" w:rsidR="008D1B3F" w:rsidRPr="000335F7" w:rsidRDefault="008D1B3F" w:rsidP="000A3F7C">
            <w:pPr>
              <w:spacing w:line="240" w:lineRule="auto"/>
              <w:jc w:val="center"/>
              <w:rPr>
                <w:rFonts w:cs="Arial"/>
                <w:color w:val="000000"/>
                <w:sz w:val="20"/>
                <w:szCs w:val="20"/>
                <w:lang w:eastAsia="fr-FR"/>
              </w:rPr>
            </w:pPr>
            <w:r w:rsidRPr="000335F7">
              <w:rPr>
                <w:rFonts w:cs="Arial"/>
                <w:color w:val="000000"/>
                <w:sz w:val="20"/>
                <w:szCs w:val="20"/>
                <w:lang w:eastAsia="fr-FR"/>
              </w:rPr>
              <w:t>2.</w:t>
            </w:r>
          </w:p>
        </w:tc>
        <w:tc>
          <w:tcPr>
            <w:tcW w:w="2131" w:type="dxa"/>
            <w:tcBorders>
              <w:top w:val="nil"/>
              <w:left w:val="nil"/>
              <w:bottom w:val="single" w:sz="8" w:space="0" w:color="auto"/>
              <w:right w:val="single" w:sz="8" w:space="0" w:color="auto"/>
            </w:tcBorders>
            <w:shd w:val="clear" w:color="auto" w:fill="auto"/>
            <w:vAlign w:val="center"/>
            <w:hideMark/>
          </w:tcPr>
          <w:p w14:paraId="0B752ED6" w14:textId="77777777" w:rsidR="008D1B3F" w:rsidRPr="000335F7" w:rsidRDefault="008D1B3F" w:rsidP="000A3F7C">
            <w:pPr>
              <w:spacing w:line="240" w:lineRule="auto"/>
              <w:rPr>
                <w:rFonts w:cs="Arial"/>
                <w:color w:val="000000"/>
                <w:sz w:val="20"/>
                <w:szCs w:val="20"/>
                <w:lang w:eastAsia="fr-FR"/>
              </w:rPr>
            </w:pPr>
            <w:r>
              <w:rPr>
                <w:rFonts w:cs="Arial"/>
                <w:color w:val="000000"/>
                <w:sz w:val="20"/>
                <w:szCs w:val="20"/>
                <w:lang w:eastAsia="fr-FR"/>
              </w:rPr>
              <w:t xml:space="preserve"> DDCVDD</w:t>
            </w:r>
          </w:p>
        </w:tc>
        <w:tc>
          <w:tcPr>
            <w:tcW w:w="3184" w:type="dxa"/>
            <w:tcBorders>
              <w:top w:val="nil"/>
              <w:left w:val="nil"/>
              <w:bottom w:val="single" w:sz="8" w:space="0" w:color="auto"/>
              <w:right w:val="single" w:sz="8" w:space="0" w:color="auto"/>
            </w:tcBorders>
            <w:shd w:val="clear" w:color="auto" w:fill="auto"/>
            <w:vAlign w:val="center"/>
            <w:hideMark/>
          </w:tcPr>
          <w:p w14:paraId="29928902" w14:textId="77777777" w:rsidR="008D1B3F" w:rsidRPr="000335F7" w:rsidRDefault="008D1B3F" w:rsidP="000A3F7C">
            <w:pPr>
              <w:spacing w:line="240" w:lineRule="auto"/>
              <w:rPr>
                <w:rFonts w:cs="Arial"/>
                <w:color w:val="000000"/>
                <w:sz w:val="20"/>
                <w:szCs w:val="20"/>
                <w:lang w:eastAsia="fr-FR"/>
              </w:rPr>
            </w:pPr>
            <w:r>
              <w:rPr>
                <w:rFonts w:cs="Arial"/>
                <w:color w:val="000000"/>
                <w:sz w:val="20"/>
                <w:szCs w:val="20"/>
                <w:lang w:eastAsia="fr-FR"/>
              </w:rPr>
              <w:t xml:space="preserve"> </w:t>
            </w:r>
            <w:r w:rsidRPr="000335F7">
              <w:rPr>
                <w:rFonts w:cs="Arial"/>
                <w:color w:val="000000"/>
                <w:sz w:val="20"/>
                <w:szCs w:val="20"/>
                <w:lang w:eastAsia="fr-FR"/>
              </w:rPr>
              <w:t>Suivi environnemental d</w:t>
            </w:r>
            <w:r>
              <w:rPr>
                <w:rFonts w:cs="Arial"/>
                <w:color w:val="000000"/>
                <w:sz w:val="20"/>
                <w:szCs w:val="20"/>
                <w:lang w:eastAsia="fr-FR"/>
              </w:rPr>
              <w:t>u PAPVIC dans toutes ses phases</w:t>
            </w:r>
          </w:p>
        </w:tc>
        <w:tc>
          <w:tcPr>
            <w:tcW w:w="1457" w:type="dxa"/>
            <w:tcBorders>
              <w:top w:val="nil"/>
              <w:left w:val="nil"/>
              <w:bottom w:val="single" w:sz="8" w:space="0" w:color="auto"/>
              <w:right w:val="single" w:sz="8" w:space="0" w:color="auto"/>
            </w:tcBorders>
            <w:shd w:val="clear" w:color="auto" w:fill="auto"/>
            <w:vAlign w:val="center"/>
            <w:hideMark/>
          </w:tcPr>
          <w:p w14:paraId="759ECD37" w14:textId="77777777" w:rsidR="008D1B3F" w:rsidRPr="000335F7" w:rsidRDefault="008D1B3F" w:rsidP="000A3F7C">
            <w:pPr>
              <w:spacing w:line="240" w:lineRule="auto"/>
              <w:jc w:val="center"/>
              <w:rPr>
                <w:rFonts w:cs="Arial"/>
                <w:color w:val="000000"/>
                <w:sz w:val="20"/>
                <w:szCs w:val="20"/>
                <w:lang w:eastAsia="fr-FR"/>
              </w:rPr>
            </w:pPr>
            <w:r>
              <w:rPr>
                <w:rFonts w:cs="Arial"/>
                <w:color w:val="000000"/>
                <w:sz w:val="20"/>
                <w:szCs w:val="20"/>
                <w:lang w:eastAsia="fr-FR"/>
              </w:rPr>
              <w:t>4</w:t>
            </w:r>
          </w:p>
        </w:tc>
        <w:tc>
          <w:tcPr>
            <w:tcW w:w="1722" w:type="dxa"/>
            <w:tcBorders>
              <w:top w:val="nil"/>
              <w:left w:val="nil"/>
              <w:bottom w:val="single" w:sz="8" w:space="0" w:color="auto"/>
              <w:right w:val="single" w:sz="8" w:space="0" w:color="auto"/>
            </w:tcBorders>
            <w:shd w:val="clear" w:color="auto" w:fill="auto"/>
            <w:vAlign w:val="center"/>
            <w:hideMark/>
          </w:tcPr>
          <w:p w14:paraId="6833BFB9" w14:textId="77777777" w:rsidR="008D1B3F" w:rsidRPr="000335F7" w:rsidRDefault="008D1B3F" w:rsidP="000A3F7C">
            <w:pPr>
              <w:spacing w:line="240" w:lineRule="auto"/>
              <w:jc w:val="center"/>
              <w:rPr>
                <w:rFonts w:cs="Arial"/>
                <w:color w:val="000000"/>
                <w:sz w:val="20"/>
                <w:szCs w:val="20"/>
                <w:lang w:eastAsia="fr-FR"/>
              </w:rPr>
            </w:pPr>
            <w:r>
              <w:rPr>
                <w:rFonts w:cs="Arial"/>
                <w:color w:val="000000"/>
                <w:sz w:val="20"/>
                <w:szCs w:val="20"/>
                <w:lang w:eastAsia="fr-FR"/>
              </w:rPr>
              <w:t>2 000 000</w:t>
            </w:r>
          </w:p>
        </w:tc>
        <w:tc>
          <w:tcPr>
            <w:tcW w:w="1846" w:type="dxa"/>
            <w:tcBorders>
              <w:top w:val="nil"/>
              <w:left w:val="nil"/>
              <w:bottom w:val="single" w:sz="8" w:space="0" w:color="auto"/>
              <w:right w:val="nil"/>
            </w:tcBorders>
            <w:shd w:val="clear" w:color="auto" w:fill="auto"/>
            <w:vAlign w:val="center"/>
            <w:hideMark/>
          </w:tcPr>
          <w:p w14:paraId="244F0914" w14:textId="77777777" w:rsidR="008D1B3F" w:rsidRPr="000335F7" w:rsidRDefault="008D1B3F" w:rsidP="000A3F7C">
            <w:pPr>
              <w:spacing w:line="240" w:lineRule="auto"/>
              <w:jc w:val="center"/>
              <w:rPr>
                <w:rFonts w:cs="Arial"/>
                <w:color w:val="000000"/>
                <w:sz w:val="20"/>
                <w:szCs w:val="20"/>
                <w:lang w:eastAsia="fr-FR"/>
              </w:rPr>
            </w:pPr>
            <w:r>
              <w:rPr>
                <w:rFonts w:cs="Arial"/>
                <w:color w:val="000000"/>
                <w:sz w:val="20"/>
                <w:szCs w:val="20"/>
                <w:lang w:eastAsia="fr-FR"/>
              </w:rPr>
              <w:t>8 000 000</w:t>
            </w:r>
            <w:r w:rsidRPr="000335F7">
              <w:rPr>
                <w:rFonts w:cs="Arial"/>
                <w:color w:val="000000"/>
                <w:sz w:val="20"/>
                <w:szCs w:val="20"/>
                <w:lang w:eastAsia="fr-FR"/>
              </w:rPr>
              <w:t xml:space="preserve">   </w:t>
            </w:r>
          </w:p>
        </w:tc>
        <w:tc>
          <w:tcPr>
            <w:tcW w:w="2130" w:type="dxa"/>
            <w:vMerge/>
            <w:tcBorders>
              <w:left w:val="single" w:sz="4" w:space="0" w:color="auto"/>
              <w:right w:val="single" w:sz="4" w:space="0" w:color="auto"/>
            </w:tcBorders>
            <w:vAlign w:val="center"/>
            <w:hideMark/>
          </w:tcPr>
          <w:p w14:paraId="071C1B30" w14:textId="77777777" w:rsidR="008D1B3F" w:rsidRPr="000335F7" w:rsidRDefault="008D1B3F" w:rsidP="000A3F7C">
            <w:pPr>
              <w:spacing w:line="240" w:lineRule="auto"/>
              <w:rPr>
                <w:rFonts w:cs="Arial"/>
                <w:color w:val="000000"/>
                <w:sz w:val="20"/>
                <w:szCs w:val="20"/>
                <w:lang w:eastAsia="fr-FR"/>
              </w:rPr>
            </w:pPr>
          </w:p>
        </w:tc>
      </w:tr>
      <w:tr w:rsidR="008D1B3F" w:rsidRPr="000335F7" w14:paraId="44A5E952" w14:textId="77777777" w:rsidTr="000A3F7C">
        <w:trPr>
          <w:trHeight w:val="827"/>
        </w:trPr>
        <w:tc>
          <w:tcPr>
            <w:tcW w:w="1137" w:type="dxa"/>
            <w:tcBorders>
              <w:top w:val="nil"/>
              <w:left w:val="single" w:sz="8" w:space="0" w:color="auto"/>
              <w:bottom w:val="single" w:sz="8" w:space="0" w:color="auto"/>
              <w:right w:val="single" w:sz="8" w:space="0" w:color="auto"/>
            </w:tcBorders>
            <w:shd w:val="clear" w:color="auto" w:fill="auto"/>
            <w:vAlign w:val="center"/>
            <w:hideMark/>
          </w:tcPr>
          <w:p w14:paraId="5D8CFD56" w14:textId="77777777" w:rsidR="008D1B3F" w:rsidRPr="000335F7" w:rsidRDefault="008D1B3F" w:rsidP="000A3F7C">
            <w:pPr>
              <w:spacing w:line="240" w:lineRule="auto"/>
              <w:jc w:val="center"/>
              <w:rPr>
                <w:rFonts w:cs="Arial"/>
                <w:color w:val="000000"/>
                <w:sz w:val="20"/>
                <w:szCs w:val="20"/>
                <w:lang w:eastAsia="fr-FR"/>
              </w:rPr>
            </w:pPr>
            <w:r w:rsidRPr="000335F7">
              <w:rPr>
                <w:rFonts w:cs="Arial"/>
                <w:color w:val="000000"/>
                <w:sz w:val="20"/>
                <w:szCs w:val="20"/>
                <w:lang w:eastAsia="fr-FR"/>
              </w:rPr>
              <w:t>3.</w:t>
            </w:r>
          </w:p>
        </w:tc>
        <w:tc>
          <w:tcPr>
            <w:tcW w:w="2131" w:type="dxa"/>
            <w:tcBorders>
              <w:top w:val="nil"/>
              <w:left w:val="nil"/>
              <w:bottom w:val="single" w:sz="8" w:space="0" w:color="auto"/>
              <w:right w:val="single" w:sz="8" w:space="0" w:color="auto"/>
            </w:tcBorders>
            <w:shd w:val="clear" w:color="auto" w:fill="auto"/>
            <w:vAlign w:val="center"/>
            <w:hideMark/>
          </w:tcPr>
          <w:p w14:paraId="04DFB239" w14:textId="77777777" w:rsidR="008D1B3F" w:rsidRPr="000335F7" w:rsidRDefault="008D1B3F" w:rsidP="000A3F7C">
            <w:pPr>
              <w:spacing w:line="240" w:lineRule="auto"/>
              <w:rPr>
                <w:rFonts w:cs="Arial"/>
                <w:color w:val="000000"/>
                <w:sz w:val="20"/>
                <w:szCs w:val="20"/>
                <w:lang w:eastAsia="fr-FR"/>
              </w:rPr>
            </w:pPr>
            <w:r w:rsidRPr="000335F7">
              <w:rPr>
                <w:rFonts w:cs="Arial"/>
                <w:color w:val="000000"/>
                <w:sz w:val="20"/>
                <w:szCs w:val="20"/>
                <w:lang w:eastAsia="fr-FR"/>
              </w:rPr>
              <w:t>Equipe technique</w:t>
            </w:r>
          </w:p>
        </w:tc>
        <w:tc>
          <w:tcPr>
            <w:tcW w:w="3184" w:type="dxa"/>
            <w:tcBorders>
              <w:top w:val="nil"/>
              <w:left w:val="nil"/>
              <w:bottom w:val="single" w:sz="8" w:space="0" w:color="auto"/>
              <w:right w:val="single" w:sz="8" w:space="0" w:color="auto"/>
            </w:tcBorders>
            <w:shd w:val="clear" w:color="auto" w:fill="auto"/>
            <w:vAlign w:val="center"/>
            <w:hideMark/>
          </w:tcPr>
          <w:p w14:paraId="14C4F05A" w14:textId="77777777" w:rsidR="008D1B3F" w:rsidRPr="000335F7" w:rsidRDefault="008D1B3F" w:rsidP="000A3F7C">
            <w:pPr>
              <w:spacing w:line="240" w:lineRule="auto"/>
              <w:rPr>
                <w:rFonts w:cs="Arial"/>
                <w:color w:val="000000"/>
                <w:sz w:val="20"/>
                <w:szCs w:val="20"/>
                <w:lang w:eastAsia="fr-FR"/>
              </w:rPr>
            </w:pPr>
            <w:r w:rsidRPr="000335F7">
              <w:rPr>
                <w:rFonts w:cs="Arial"/>
                <w:color w:val="000000"/>
                <w:sz w:val="20"/>
                <w:szCs w:val="20"/>
                <w:lang w:eastAsia="fr-FR"/>
              </w:rPr>
              <w:t>Suivi environnemental d</w:t>
            </w:r>
            <w:r>
              <w:rPr>
                <w:rFonts w:cs="Arial"/>
                <w:color w:val="000000"/>
                <w:sz w:val="20"/>
                <w:szCs w:val="20"/>
                <w:lang w:eastAsia="fr-FR"/>
              </w:rPr>
              <w:t>u PAPVIC dans toutes ses phases</w:t>
            </w:r>
          </w:p>
        </w:tc>
        <w:tc>
          <w:tcPr>
            <w:tcW w:w="1457" w:type="dxa"/>
            <w:tcBorders>
              <w:top w:val="nil"/>
              <w:left w:val="nil"/>
              <w:bottom w:val="single" w:sz="8" w:space="0" w:color="auto"/>
              <w:right w:val="single" w:sz="8" w:space="0" w:color="auto"/>
            </w:tcBorders>
            <w:shd w:val="clear" w:color="auto" w:fill="auto"/>
            <w:vAlign w:val="center"/>
            <w:hideMark/>
          </w:tcPr>
          <w:p w14:paraId="624576A6" w14:textId="77777777" w:rsidR="008D1B3F" w:rsidRPr="000335F7" w:rsidRDefault="008D1B3F" w:rsidP="000A3F7C">
            <w:pPr>
              <w:spacing w:line="240" w:lineRule="auto"/>
              <w:jc w:val="center"/>
              <w:rPr>
                <w:rFonts w:cs="Arial"/>
                <w:color w:val="000000"/>
                <w:sz w:val="20"/>
                <w:szCs w:val="20"/>
                <w:lang w:eastAsia="fr-FR"/>
              </w:rPr>
            </w:pPr>
            <w:r>
              <w:rPr>
                <w:rFonts w:cs="Arial"/>
                <w:color w:val="000000"/>
                <w:sz w:val="20"/>
                <w:szCs w:val="20"/>
                <w:lang w:eastAsia="fr-FR"/>
              </w:rPr>
              <w:t>4</w:t>
            </w:r>
          </w:p>
        </w:tc>
        <w:tc>
          <w:tcPr>
            <w:tcW w:w="1722" w:type="dxa"/>
            <w:tcBorders>
              <w:top w:val="nil"/>
              <w:left w:val="nil"/>
              <w:bottom w:val="single" w:sz="8" w:space="0" w:color="auto"/>
              <w:right w:val="single" w:sz="8" w:space="0" w:color="auto"/>
            </w:tcBorders>
            <w:shd w:val="clear" w:color="auto" w:fill="auto"/>
            <w:vAlign w:val="center"/>
            <w:hideMark/>
          </w:tcPr>
          <w:p w14:paraId="1DE5A2DC" w14:textId="77777777" w:rsidR="008D1B3F" w:rsidRPr="000335F7" w:rsidRDefault="008D1B3F" w:rsidP="000A3F7C">
            <w:pPr>
              <w:spacing w:line="240" w:lineRule="auto"/>
              <w:jc w:val="center"/>
              <w:rPr>
                <w:rFonts w:cs="Arial"/>
                <w:color w:val="000000"/>
                <w:sz w:val="20"/>
                <w:szCs w:val="20"/>
                <w:lang w:eastAsia="fr-FR"/>
              </w:rPr>
            </w:pPr>
            <w:r>
              <w:rPr>
                <w:rFonts w:cs="Arial"/>
                <w:color w:val="000000"/>
                <w:sz w:val="20"/>
                <w:szCs w:val="20"/>
                <w:lang w:eastAsia="fr-FR"/>
              </w:rPr>
              <w:t>2 </w:t>
            </w:r>
            <w:r w:rsidRPr="000335F7">
              <w:rPr>
                <w:rFonts w:cs="Arial"/>
                <w:color w:val="000000"/>
                <w:sz w:val="20"/>
                <w:szCs w:val="20"/>
                <w:lang w:eastAsia="fr-FR"/>
              </w:rPr>
              <w:t>000</w:t>
            </w:r>
            <w:r>
              <w:rPr>
                <w:rFonts w:cs="Arial"/>
                <w:color w:val="000000"/>
                <w:sz w:val="20"/>
                <w:szCs w:val="20"/>
                <w:lang w:eastAsia="fr-FR"/>
              </w:rPr>
              <w:t xml:space="preserve"> </w:t>
            </w:r>
            <w:r w:rsidRPr="000335F7">
              <w:rPr>
                <w:rFonts w:cs="Arial"/>
                <w:color w:val="000000"/>
                <w:sz w:val="20"/>
                <w:szCs w:val="20"/>
                <w:lang w:eastAsia="fr-FR"/>
              </w:rPr>
              <w:t>000</w:t>
            </w:r>
          </w:p>
        </w:tc>
        <w:tc>
          <w:tcPr>
            <w:tcW w:w="1846" w:type="dxa"/>
            <w:tcBorders>
              <w:top w:val="nil"/>
              <w:left w:val="nil"/>
              <w:bottom w:val="single" w:sz="8" w:space="0" w:color="auto"/>
              <w:right w:val="nil"/>
            </w:tcBorders>
            <w:shd w:val="clear" w:color="auto" w:fill="auto"/>
            <w:vAlign w:val="center"/>
            <w:hideMark/>
          </w:tcPr>
          <w:p w14:paraId="0DA5A29F" w14:textId="77777777" w:rsidR="008D1B3F" w:rsidRPr="000335F7" w:rsidRDefault="008D1B3F" w:rsidP="000A3F7C">
            <w:pPr>
              <w:spacing w:line="240" w:lineRule="auto"/>
              <w:jc w:val="center"/>
              <w:rPr>
                <w:rFonts w:cs="Arial"/>
                <w:color w:val="000000"/>
                <w:sz w:val="20"/>
                <w:szCs w:val="20"/>
                <w:lang w:eastAsia="fr-FR"/>
              </w:rPr>
            </w:pPr>
            <w:r>
              <w:rPr>
                <w:rFonts w:cs="Arial"/>
                <w:color w:val="000000"/>
                <w:sz w:val="20"/>
                <w:szCs w:val="20"/>
                <w:lang w:eastAsia="fr-FR"/>
              </w:rPr>
              <w:t xml:space="preserve">  8 000 000</w:t>
            </w:r>
            <w:r w:rsidRPr="000335F7">
              <w:rPr>
                <w:rFonts w:cs="Arial"/>
                <w:color w:val="000000"/>
                <w:sz w:val="20"/>
                <w:szCs w:val="20"/>
                <w:lang w:eastAsia="fr-FR"/>
              </w:rPr>
              <w:t xml:space="preserve">   </w:t>
            </w:r>
          </w:p>
        </w:tc>
        <w:tc>
          <w:tcPr>
            <w:tcW w:w="2130" w:type="dxa"/>
            <w:vMerge/>
            <w:tcBorders>
              <w:left w:val="single" w:sz="4" w:space="0" w:color="auto"/>
              <w:right w:val="single" w:sz="4" w:space="0" w:color="auto"/>
            </w:tcBorders>
            <w:vAlign w:val="center"/>
            <w:hideMark/>
          </w:tcPr>
          <w:p w14:paraId="265C794B" w14:textId="77777777" w:rsidR="008D1B3F" w:rsidRPr="000335F7" w:rsidRDefault="008D1B3F" w:rsidP="000A3F7C">
            <w:pPr>
              <w:spacing w:line="240" w:lineRule="auto"/>
              <w:rPr>
                <w:rFonts w:cs="Arial"/>
                <w:color w:val="000000"/>
                <w:sz w:val="20"/>
                <w:szCs w:val="20"/>
                <w:lang w:eastAsia="fr-FR"/>
              </w:rPr>
            </w:pPr>
          </w:p>
        </w:tc>
      </w:tr>
      <w:tr w:rsidR="008D1B3F" w:rsidRPr="000335F7" w14:paraId="69F34BF0" w14:textId="77777777" w:rsidTr="000A3F7C">
        <w:trPr>
          <w:trHeight w:val="877"/>
        </w:trPr>
        <w:tc>
          <w:tcPr>
            <w:tcW w:w="1137" w:type="dxa"/>
            <w:tcBorders>
              <w:top w:val="nil"/>
              <w:left w:val="single" w:sz="8" w:space="0" w:color="auto"/>
              <w:bottom w:val="single" w:sz="8" w:space="0" w:color="auto"/>
              <w:right w:val="single" w:sz="8" w:space="0" w:color="auto"/>
            </w:tcBorders>
            <w:shd w:val="clear" w:color="auto" w:fill="auto"/>
            <w:vAlign w:val="center"/>
            <w:hideMark/>
          </w:tcPr>
          <w:p w14:paraId="2BF4B5AC" w14:textId="77777777" w:rsidR="008D1B3F" w:rsidRPr="000335F7" w:rsidRDefault="008D1B3F" w:rsidP="000A3F7C">
            <w:pPr>
              <w:spacing w:line="240" w:lineRule="auto"/>
              <w:jc w:val="center"/>
              <w:rPr>
                <w:rFonts w:cs="Arial"/>
                <w:color w:val="000000"/>
                <w:sz w:val="20"/>
                <w:szCs w:val="20"/>
                <w:lang w:eastAsia="fr-FR"/>
              </w:rPr>
            </w:pPr>
            <w:r w:rsidRPr="000335F7">
              <w:rPr>
                <w:rFonts w:cs="Arial"/>
                <w:color w:val="000000"/>
                <w:sz w:val="20"/>
                <w:szCs w:val="20"/>
                <w:lang w:eastAsia="fr-FR"/>
              </w:rPr>
              <w:t>4.</w:t>
            </w:r>
          </w:p>
        </w:tc>
        <w:tc>
          <w:tcPr>
            <w:tcW w:w="2131" w:type="dxa"/>
            <w:tcBorders>
              <w:top w:val="nil"/>
              <w:left w:val="nil"/>
              <w:bottom w:val="single" w:sz="8" w:space="0" w:color="auto"/>
              <w:right w:val="single" w:sz="8" w:space="0" w:color="auto"/>
            </w:tcBorders>
            <w:shd w:val="clear" w:color="auto" w:fill="auto"/>
            <w:vAlign w:val="center"/>
            <w:hideMark/>
          </w:tcPr>
          <w:p w14:paraId="65EA5AE1" w14:textId="77777777" w:rsidR="008D1B3F" w:rsidRPr="000335F7" w:rsidRDefault="008D1B3F" w:rsidP="000A3F7C">
            <w:pPr>
              <w:spacing w:line="240" w:lineRule="auto"/>
              <w:rPr>
                <w:rFonts w:cs="Arial"/>
                <w:color w:val="000000"/>
                <w:sz w:val="20"/>
                <w:szCs w:val="20"/>
                <w:lang w:eastAsia="fr-FR"/>
              </w:rPr>
            </w:pPr>
            <w:r w:rsidRPr="000335F7">
              <w:rPr>
                <w:rFonts w:cs="Arial"/>
                <w:color w:val="000000"/>
                <w:sz w:val="20"/>
                <w:szCs w:val="20"/>
                <w:lang w:eastAsia="fr-FR"/>
              </w:rPr>
              <w:t>Comités locaux des arrondissements concernés </w:t>
            </w:r>
            <w:r>
              <w:rPr>
                <w:rFonts w:cs="Arial"/>
                <w:color w:val="000000"/>
                <w:sz w:val="20"/>
                <w:szCs w:val="20"/>
                <w:lang w:eastAsia="fr-FR"/>
              </w:rPr>
              <w:t xml:space="preserve"> </w:t>
            </w:r>
          </w:p>
        </w:tc>
        <w:tc>
          <w:tcPr>
            <w:tcW w:w="3184" w:type="dxa"/>
            <w:tcBorders>
              <w:top w:val="nil"/>
              <w:left w:val="nil"/>
              <w:bottom w:val="single" w:sz="8" w:space="0" w:color="auto"/>
              <w:right w:val="single" w:sz="8" w:space="0" w:color="auto"/>
            </w:tcBorders>
            <w:shd w:val="clear" w:color="auto" w:fill="auto"/>
            <w:vAlign w:val="center"/>
            <w:hideMark/>
          </w:tcPr>
          <w:p w14:paraId="6AAD49F2" w14:textId="77777777" w:rsidR="008D1B3F" w:rsidRPr="000335F7" w:rsidRDefault="008D1B3F" w:rsidP="000A3F7C">
            <w:pPr>
              <w:spacing w:line="240" w:lineRule="auto"/>
              <w:rPr>
                <w:rFonts w:cs="Arial"/>
                <w:color w:val="000000"/>
                <w:sz w:val="20"/>
                <w:szCs w:val="20"/>
                <w:lang w:eastAsia="fr-FR"/>
              </w:rPr>
            </w:pPr>
            <w:r w:rsidRPr="000335F7">
              <w:rPr>
                <w:rFonts w:cs="Arial"/>
                <w:color w:val="000000"/>
                <w:sz w:val="20"/>
                <w:szCs w:val="20"/>
                <w:lang w:eastAsia="fr-FR"/>
              </w:rPr>
              <w:t xml:space="preserve">Participation publique et sensibilisation des parties prenantes au </w:t>
            </w:r>
            <w:r>
              <w:rPr>
                <w:rFonts w:cs="Arial"/>
                <w:color w:val="000000"/>
                <w:sz w:val="20"/>
                <w:szCs w:val="20"/>
                <w:lang w:eastAsia="fr-FR"/>
              </w:rPr>
              <w:t xml:space="preserve">PAPVIC </w:t>
            </w:r>
          </w:p>
        </w:tc>
        <w:tc>
          <w:tcPr>
            <w:tcW w:w="1457" w:type="dxa"/>
            <w:tcBorders>
              <w:top w:val="nil"/>
              <w:left w:val="nil"/>
              <w:bottom w:val="single" w:sz="8" w:space="0" w:color="auto"/>
              <w:right w:val="single" w:sz="8" w:space="0" w:color="auto"/>
            </w:tcBorders>
            <w:shd w:val="clear" w:color="auto" w:fill="auto"/>
            <w:vAlign w:val="center"/>
            <w:hideMark/>
          </w:tcPr>
          <w:p w14:paraId="14FAAB73" w14:textId="77777777" w:rsidR="008D1B3F" w:rsidRPr="000335F7" w:rsidRDefault="008D1B3F" w:rsidP="000A3F7C">
            <w:pPr>
              <w:spacing w:line="240" w:lineRule="auto"/>
              <w:jc w:val="center"/>
              <w:rPr>
                <w:rFonts w:cs="Arial"/>
                <w:color w:val="000000"/>
                <w:sz w:val="20"/>
                <w:szCs w:val="20"/>
                <w:lang w:eastAsia="fr-FR"/>
              </w:rPr>
            </w:pPr>
            <w:r>
              <w:rPr>
                <w:rFonts w:cs="Arial"/>
                <w:color w:val="000000"/>
                <w:sz w:val="20"/>
                <w:szCs w:val="20"/>
                <w:lang w:eastAsia="fr-FR"/>
              </w:rPr>
              <w:t>20</w:t>
            </w:r>
          </w:p>
        </w:tc>
        <w:tc>
          <w:tcPr>
            <w:tcW w:w="1722" w:type="dxa"/>
            <w:tcBorders>
              <w:top w:val="nil"/>
              <w:left w:val="nil"/>
              <w:bottom w:val="single" w:sz="8" w:space="0" w:color="auto"/>
              <w:right w:val="single" w:sz="8" w:space="0" w:color="auto"/>
            </w:tcBorders>
            <w:shd w:val="clear" w:color="auto" w:fill="auto"/>
            <w:vAlign w:val="center"/>
            <w:hideMark/>
          </w:tcPr>
          <w:p w14:paraId="6F9008C8" w14:textId="77777777" w:rsidR="008D1B3F" w:rsidRPr="000335F7" w:rsidRDefault="008D1B3F" w:rsidP="000A3F7C">
            <w:pPr>
              <w:spacing w:line="240" w:lineRule="auto"/>
              <w:jc w:val="center"/>
              <w:rPr>
                <w:rFonts w:cs="Arial"/>
                <w:color w:val="000000"/>
                <w:sz w:val="20"/>
                <w:szCs w:val="20"/>
                <w:lang w:eastAsia="fr-FR"/>
              </w:rPr>
            </w:pPr>
            <w:r>
              <w:rPr>
                <w:rFonts w:cs="Arial"/>
                <w:color w:val="000000"/>
                <w:sz w:val="20"/>
                <w:szCs w:val="20"/>
                <w:lang w:eastAsia="fr-FR"/>
              </w:rPr>
              <w:t xml:space="preserve"> </w:t>
            </w:r>
            <w:r w:rsidRPr="000335F7">
              <w:rPr>
                <w:rFonts w:cs="Arial"/>
                <w:color w:val="000000"/>
                <w:sz w:val="20"/>
                <w:szCs w:val="20"/>
                <w:lang w:eastAsia="fr-FR"/>
              </w:rPr>
              <w:t xml:space="preserve">500 000   </w:t>
            </w:r>
          </w:p>
        </w:tc>
        <w:tc>
          <w:tcPr>
            <w:tcW w:w="1846" w:type="dxa"/>
            <w:tcBorders>
              <w:top w:val="nil"/>
              <w:left w:val="nil"/>
              <w:bottom w:val="single" w:sz="8" w:space="0" w:color="auto"/>
              <w:right w:val="nil"/>
            </w:tcBorders>
            <w:shd w:val="clear" w:color="auto" w:fill="auto"/>
            <w:vAlign w:val="center"/>
            <w:hideMark/>
          </w:tcPr>
          <w:p w14:paraId="03ADCEBB" w14:textId="77777777" w:rsidR="008D1B3F" w:rsidRPr="000335F7" w:rsidRDefault="008D1B3F" w:rsidP="000A3F7C">
            <w:pPr>
              <w:spacing w:line="240" w:lineRule="auto"/>
              <w:jc w:val="center"/>
              <w:rPr>
                <w:rFonts w:cs="Arial"/>
                <w:color w:val="000000"/>
                <w:sz w:val="20"/>
                <w:szCs w:val="20"/>
                <w:lang w:eastAsia="fr-FR"/>
              </w:rPr>
            </w:pPr>
            <w:r w:rsidRPr="000335F7">
              <w:rPr>
                <w:rFonts w:cs="Arial"/>
                <w:color w:val="000000"/>
                <w:sz w:val="20"/>
                <w:szCs w:val="20"/>
                <w:lang w:eastAsia="fr-FR"/>
              </w:rPr>
              <w:t xml:space="preserve">    </w:t>
            </w:r>
            <w:r>
              <w:rPr>
                <w:rFonts w:cs="Arial"/>
                <w:color w:val="000000"/>
                <w:sz w:val="20"/>
                <w:szCs w:val="20"/>
                <w:lang w:eastAsia="fr-FR"/>
              </w:rPr>
              <w:t>10 000000</w:t>
            </w:r>
          </w:p>
        </w:tc>
        <w:tc>
          <w:tcPr>
            <w:tcW w:w="2130" w:type="dxa"/>
            <w:vMerge/>
            <w:tcBorders>
              <w:left w:val="single" w:sz="4" w:space="0" w:color="auto"/>
              <w:right w:val="single" w:sz="4" w:space="0" w:color="auto"/>
            </w:tcBorders>
            <w:shd w:val="clear" w:color="auto" w:fill="auto"/>
            <w:vAlign w:val="bottom"/>
            <w:hideMark/>
          </w:tcPr>
          <w:p w14:paraId="3DE088F7" w14:textId="77777777" w:rsidR="008D1B3F" w:rsidRPr="000335F7" w:rsidRDefault="008D1B3F" w:rsidP="000A3F7C">
            <w:pPr>
              <w:spacing w:line="240" w:lineRule="auto"/>
              <w:rPr>
                <w:rFonts w:ascii="Calibri" w:hAnsi="Calibri" w:cs="Calibri"/>
                <w:color w:val="000000"/>
                <w:lang w:eastAsia="fr-FR"/>
              </w:rPr>
            </w:pPr>
          </w:p>
        </w:tc>
      </w:tr>
      <w:tr w:rsidR="008D1B3F" w:rsidRPr="000335F7" w14:paraId="4DFAB960" w14:textId="77777777" w:rsidTr="000A3F7C">
        <w:trPr>
          <w:trHeight w:val="1078"/>
        </w:trPr>
        <w:tc>
          <w:tcPr>
            <w:tcW w:w="1137" w:type="dxa"/>
            <w:vMerge w:val="restart"/>
            <w:tcBorders>
              <w:top w:val="nil"/>
              <w:left w:val="single" w:sz="8" w:space="0" w:color="auto"/>
              <w:bottom w:val="nil"/>
              <w:right w:val="single" w:sz="8" w:space="0" w:color="auto"/>
            </w:tcBorders>
            <w:shd w:val="clear" w:color="auto" w:fill="auto"/>
            <w:vAlign w:val="center"/>
            <w:hideMark/>
          </w:tcPr>
          <w:p w14:paraId="35B518B8" w14:textId="77777777" w:rsidR="008D1B3F" w:rsidRPr="000335F7" w:rsidRDefault="008D1B3F" w:rsidP="000A3F7C">
            <w:pPr>
              <w:spacing w:line="240" w:lineRule="auto"/>
              <w:jc w:val="center"/>
              <w:rPr>
                <w:rFonts w:cs="Arial"/>
                <w:color w:val="000000"/>
                <w:sz w:val="20"/>
                <w:szCs w:val="20"/>
                <w:lang w:eastAsia="fr-FR"/>
              </w:rPr>
            </w:pPr>
            <w:r w:rsidRPr="000335F7">
              <w:rPr>
                <w:rFonts w:cs="Arial"/>
                <w:color w:val="000000"/>
                <w:sz w:val="20"/>
                <w:szCs w:val="20"/>
                <w:lang w:eastAsia="fr-FR"/>
              </w:rPr>
              <w:t>5.</w:t>
            </w:r>
          </w:p>
        </w:tc>
        <w:tc>
          <w:tcPr>
            <w:tcW w:w="2131" w:type="dxa"/>
            <w:tcBorders>
              <w:top w:val="nil"/>
              <w:left w:val="nil"/>
              <w:bottom w:val="nil"/>
              <w:right w:val="single" w:sz="8" w:space="0" w:color="auto"/>
            </w:tcBorders>
            <w:shd w:val="clear" w:color="auto" w:fill="auto"/>
            <w:vAlign w:val="center"/>
            <w:hideMark/>
          </w:tcPr>
          <w:p w14:paraId="7F821F36" w14:textId="77777777" w:rsidR="008D1B3F" w:rsidRPr="000335F7" w:rsidRDefault="008D1B3F" w:rsidP="000A3F7C">
            <w:pPr>
              <w:spacing w:line="240" w:lineRule="auto"/>
              <w:rPr>
                <w:rFonts w:cs="Arial"/>
                <w:color w:val="000000"/>
                <w:sz w:val="20"/>
                <w:szCs w:val="20"/>
                <w:lang w:eastAsia="fr-FR"/>
              </w:rPr>
            </w:pPr>
            <w:r w:rsidRPr="000335F7">
              <w:rPr>
                <w:rFonts w:cs="Arial"/>
                <w:color w:val="000000"/>
                <w:sz w:val="20"/>
                <w:szCs w:val="20"/>
                <w:lang w:eastAsia="fr-FR"/>
              </w:rPr>
              <w:t>ONG impliquées dans la problématique de l’</w:t>
            </w:r>
            <w:r>
              <w:rPr>
                <w:rFonts w:cs="Arial"/>
                <w:color w:val="000000"/>
                <w:sz w:val="20"/>
                <w:szCs w:val="20"/>
                <w:lang w:eastAsia="fr-FR"/>
              </w:rPr>
              <w:t xml:space="preserve">assainissement  </w:t>
            </w:r>
          </w:p>
        </w:tc>
        <w:tc>
          <w:tcPr>
            <w:tcW w:w="3184" w:type="dxa"/>
            <w:vMerge w:val="restart"/>
            <w:tcBorders>
              <w:top w:val="nil"/>
              <w:left w:val="single" w:sz="8" w:space="0" w:color="auto"/>
              <w:bottom w:val="nil"/>
              <w:right w:val="single" w:sz="8" w:space="0" w:color="auto"/>
            </w:tcBorders>
            <w:shd w:val="clear" w:color="auto" w:fill="auto"/>
            <w:vAlign w:val="center"/>
            <w:hideMark/>
          </w:tcPr>
          <w:p w14:paraId="3DF448B0" w14:textId="77777777" w:rsidR="008D1B3F" w:rsidRPr="000335F7" w:rsidRDefault="008D1B3F" w:rsidP="000A3F7C">
            <w:pPr>
              <w:spacing w:line="240" w:lineRule="auto"/>
              <w:rPr>
                <w:rFonts w:cs="Arial"/>
                <w:color w:val="000000"/>
                <w:sz w:val="20"/>
                <w:szCs w:val="20"/>
                <w:lang w:eastAsia="fr-FR"/>
              </w:rPr>
            </w:pPr>
            <w:r w:rsidRPr="000335F7">
              <w:rPr>
                <w:rFonts w:cs="Arial"/>
                <w:color w:val="000000"/>
                <w:sz w:val="20"/>
                <w:szCs w:val="20"/>
                <w:lang w:eastAsia="fr-FR"/>
              </w:rPr>
              <w:t>Participation publique et sensibilisation des parties prenantes au projet de développement</w:t>
            </w:r>
          </w:p>
        </w:tc>
        <w:tc>
          <w:tcPr>
            <w:tcW w:w="1457" w:type="dxa"/>
            <w:vMerge w:val="restart"/>
            <w:tcBorders>
              <w:top w:val="nil"/>
              <w:left w:val="single" w:sz="8" w:space="0" w:color="auto"/>
              <w:bottom w:val="nil"/>
              <w:right w:val="single" w:sz="8" w:space="0" w:color="auto"/>
            </w:tcBorders>
            <w:shd w:val="clear" w:color="auto" w:fill="auto"/>
            <w:vAlign w:val="center"/>
            <w:hideMark/>
          </w:tcPr>
          <w:p w14:paraId="5F955B55" w14:textId="77777777" w:rsidR="008D1B3F" w:rsidRPr="000335F7" w:rsidRDefault="008D1B3F" w:rsidP="000A3F7C">
            <w:pPr>
              <w:spacing w:line="240" w:lineRule="auto"/>
              <w:jc w:val="center"/>
              <w:rPr>
                <w:rFonts w:cs="Arial"/>
                <w:color w:val="000000"/>
                <w:sz w:val="20"/>
                <w:szCs w:val="20"/>
                <w:lang w:eastAsia="fr-FR"/>
              </w:rPr>
            </w:pPr>
            <w:r>
              <w:rPr>
                <w:rFonts w:cs="Arial"/>
                <w:color w:val="000000"/>
                <w:sz w:val="20"/>
                <w:szCs w:val="20"/>
                <w:lang w:eastAsia="fr-FR"/>
              </w:rPr>
              <w:t xml:space="preserve">20 </w:t>
            </w:r>
          </w:p>
        </w:tc>
        <w:tc>
          <w:tcPr>
            <w:tcW w:w="1722" w:type="dxa"/>
            <w:vMerge w:val="restart"/>
            <w:tcBorders>
              <w:top w:val="nil"/>
              <w:left w:val="single" w:sz="8" w:space="0" w:color="auto"/>
              <w:bottom w:val="nil"/>
              <w:right w:val="single" w:sz="8" w:space="0" w:color="auto"/>
            </w:tcBorders>
            <w:shd w:val="clear" w:color="auto" w:fill="auto"/>
            <w:vAlign w:val="center"/>
            <w:hideMark/>
          </w:tcPr>
          <w:p w14:paraId="7FDDAC15" w14:textId="77777777" w:rsidR="008D1B3F" w:rsidRPr="000335F7" w:rsidRDefault="008D1B3F" w:rsidP="000A3F7C">
            <w:pPr>
              <w:spacing w:line="240" w:lineRule="auto"/>
              <w:jc w:val="center"/>
              <w:rPr>
                <w:rFonts w:cs="Arial"/>
                <w:color w:val="000000"/>
                <w:sz w:val="20"/>
                <w:szCs w:val="20"/>
                <w:lang w:eastAsia="fr-FR"/>
              </w:rPr>
            </w:pPr>
            <w:r w:rsidRPr="000335F7">
              <w:rPr>
                <w:rFonts w:cs="Arial"/>
                <w:color w:val="000000"/>
                <w:sz w:val="20"/>
                <w:szCs w:val="20"/>
                <w:lang w:eastAsia="fr-FR"/>
              </w:rPr>
              <w:t>500000</w:t>
            </w:r>
          </w:p>
        </w:tc>
        <w:tc>
          <w:tcPr>
            <w:tcW w:w="1846" w:type="dxa"/>
            <w:vMerge w:val="restart"/>
            <w:tcBorders>
              <w:top w:val="nil"/>
              <w:left w:val="single" w:sz="8" w:space="0" w:color="auto"/>
              <w:bottom w:val="nil"/>
              <w:right w:val="nil"/>
            </w:tcBorders>
            <w:shd w:val="clear" w:color="auto" w:fill="auto"/>
            <w:vAlign w:val="center"/>
            <w:hideMark/>
          </w:tcPr>
          <w:p w14:paraId="761FAA85" w14:textId="77777777" w:rsidR="008D1B3F" w:rsidRPr="000335F7" w:rsidRDefault="008D1B3F" w:rsidP="000A3F7C">
            <w:pPr>
              <w:spacing w:line="240" w:lineRule="auto"/>
              <w:jc w:val="center"/>
              <w:rPr>
                <w:rFonts w:cs="Arial"/>
                <w:color w:val="000000"/>
                <w:sz w:val="20"/>
                <w:szCs w:val="20"/>
                <w:lang w:eastAsia="fr-FR"/>
              </w:rPr>
            </w:pPr>
            <w:r w:rsidRPr="000335F7">
              <w:rPr>
                <w:rFonts w:cs="Arial"/>
                <w:color w:val="000000"/>
                <w:sz w:val="20"/>
                <w:szCs w:val="20"/>
                <w:lang w:eastAsia="fr-FR"/>
              </w:rPr>
              <w:t xml:space="preserve">     </w:t>
            </w:r>
            <w:r>
              <w:rPr>
                <w:rFonts w:cs="Arial"/>
                <w:color w:val="000000"/>
                <w:sz w:val="20"/>
                <w:szCs w:val="20"/>
                <w:lang w:eastAsia="fr-FR"/>
              </w:rPr>
              <w:t xml:space="preserve">10 000 </w:t>
            </w:r>
            <w:r w:rsidRPr="000335F7">
              <w:rPr>
                <w:rFonts w:cs="Arial"/>
                <w:color w:val="000000"/>
                <w:sz w:val="20"/>
                <w:szCs w:val="20"/>
                <w:lang w:eastAsia="fr-FR"/>
              </w:rPr>
              <w:t xml:space="preserve">000   </w:t>
            </w:r>
          </w:p>
        </w:tc>
        <w:tc>
          <w:tcPr>
            <w:tcW w:w="2130" w:type="dxa"/>
            <w:vMerge/>
            <w:tcBorders>
              <w:left w:val="single" w:sz="4" w:space="0" w:color="auto"/>
              <w:right w:val="single" w:sz="4" w:space="0" w:color="auto"/>
            </w:tcBorders>
            <w:vAlign w:val="center"/>
            <w:hideMark/>
          </w:tcPr>
          <w:p w14:paraId="37DDAB20" w14:textId="77777777" w:rsidR="008D1B3F" w:rsidRPr="000335F7" w:rsidRDefault="008D1B3F" w:rsidP="000A3F7C">
            <w:pPr>
              <w:spacing w:line="240" w:lineRule="auto"/>
              <w:jc w:val="left"/>
              <w:rPr>
                <w:rFonts w:ascii="Calibri" w:hAnsi="Calibri" w:cs="Calibri"/>
                <w:color w:val="000000"/>
                <w:lang w:eastAsia="fr-FR"/>
              </w:rPr>
            </w:pPr>
          </w:p>
        </w:tc>
      </w:tr>
      <w:tr w:rsidR="008D1B3F" w:rsidRPr="000335F7" w14:paraId="2F2EE130" w14:textId="77777777" w:rsidTr="000A3F7C">
        <w:trPr>
          <w:trHeight w:val="68"/>
        </w:trPr>
        <w:tc>
          <w:tcPr>
            <w:tcW w:w="1137" w:type="dxa"/>
            <w:vMerge/>
            <w:tcBorders>
              <w:top w:val="nil"/>
              <w:left w:val="single" w:sz="8" w:space="0" w:color="auto"/>
              <w:bottom w:val="nil"/>
              <w:right w:val="single" w:sz="8" w:space="0" w:color="auto"/>
            </w:tcBorders>
            <w:vAlign w:val="center"/>
            <w:hideMark/>
          </w:tcPr>
          <w:p w14:paraId="26A66E0B" w14:textId="77777777" w:rsidR="008D1B3F" w:rsidRPr="000335F7" w:rsidRDefault="008D1B3F" w:rsidP="000A3F7C">
            <w:pPr>
              <w:spacing w:line="240" w:lineRule="auto"/>
              <w:jc w:val="left"/>
              <w:rPr>
                <w:rFonts w:cs="Arial"/>
                <w:color w:val="000000"/>
                <w:sz w:val="20"/>
                <w:szCs w:val="20"/>
                <w:lang w:eastAsia="fr-FR"/>
              </w:rPr>
            </w:pPr>
          </w:p>
        </w:tc>
        <w:tc>
          <w:tcPr>
            <w:tcW w:w="2131" w:type="dxa"/>
            <w:tcBorders>
              <w:top w:val="nil"/>
              <w:left w:val="nil"/>
              <w:bottom w:val="nil"/>
              <w:right w:val="single" w:sz="8" w:space="0" w:color="auto"/>
            </w:tcBorders>
            <w:shd w:val="clear" w:color="auto" w:fill="auto"/>
            <w:vAlign w:val="center"/>
            <w:hideMark/>
          </w:tcPr>
          <w:p w14:paraId="59D8717D" w14:textId="77777777" w:rsidR="008D1B3F" w:rsidRPr="000335F7" w:rsidRDefault="008D1B3F" w:rsidP="000A3F7C">
            <w:pPr>
              <w:spacing w:line="240" w:lineRule="auto"/>
              <w:rPr>
                <w:rFonts w:cs="Arial"/>
                <w:color w:val="000000"/>
                <w:sz w:val="20"/>
                <w:szCs w:val="20"/>
                <w:lang w:eastAsia="fr-FR"/>
              </w:rPr>
            </w:pPr>
          </w:p>
        </w:tc>
        <w:tc>
          <w:tcPr>
            <w:tcW w:w="3184" w:type="dxa"/>
            <w:vMerge/>
            <w:tcBorders>
              <w:top w:val="nil"/>
              <w:left w:val="single" w:sz="8" w:space="0" w:color="auto"/>
              <w:bottom w:val="nil"/>
              <w:right w:val="single" w:sz="8" w:space="0" w:color="auto"/>
            </w:tcBorders>
            <w:vAlign w:val="center"/>
            <w:hideMark/>
          </w:tcPr>
          <w:p w14:paraId="5F86ABEA" w14:textId="77777777" w:rsidR="008D1B3F" w:rsidRPr="000335F7" w:rsidRDefault="008D1B3F" w:rsidP="000A3F7C">
            <w:pPr>
              <w:spacing w:line="240" w:lineRule="auto"/>
              <w:jc w:val="left"/>
              <w:rPr>
                <w:rFonts w:cs="Arial"/>
                <w:color w:val="000000"/>
                <w:sz w:val="20"/>
                <w:szCs w:val="20"/>
                <w:lang w:eastAsia="fr-FR"/>
              </w:rPr>
            </w:pPr>
          </w:p>
        </w:tc>
        <w:tc>
          <w:tcPr>
            <w:tcW w:w="1457" w:type="dxa"/>
            <w:vMerge/>
            <w:tcBorders>
              <w:top w:val="nil"/>
              <w:left w:val="single" w:sz="8" w:space="0" w:color="auto"/>
              <w:bottom w:val="nil"/>
              <w:right w:val="single" w:sz="8" w:space="0" w:color="auto"/>
            </w:tcBorders>
            <w:vAlign w:val="center"/>
            <w:hideMark/>
          </w:tcPr>
          <w:p w14:paraId="4C7E123D" w14:textId="77777777" w:rsidR="008D1B3F" w:rsidRPr="000335F7" w:rsidRDefault="008D1B3F" w:rsidP="000A3F7C">
            <w:pPr>
              <w:spacing w:line="240" w:lineRule="auto"/>
              <w:jc w:val="left"/>
              <w:rPr>
                <w:rFonts w:cs="Arial"/>
                <w:color w:val="000000"/>
                <w:sz w:val="20"/>
                <w:szCs w:val="20"/>
                <w:lang w:eastAsia="fr-FR"/>
              </w:rPr>
            </w:pPr>
          </w:p>
        </w:tc>
        <w:tc>
          <w:tcPr>
            <w:tcW w:w="1722" w:type="dxa"/>
            <w:vMerge/>
            <w:tcBorders>
              <w:top w:val="nil"/>
              <w:left w:val="single" w:sz="8" w:space="0" w:color="auto"/>
              <w:bottom w:val="nil"/>
              <w:right w:val="single" w:sz="8" w:space="0" w:color="auto"/>
            </w:tcBorders>
            <w:vAlign w:val="center"/>
            <w:hideMark/>
          </w:tcPr>
          <w:p w14:paraId="1B8E8D06" w14:textId="77777777" w:rsidR="008D1B3F" w:rsidRPr="000335F7" w:rsidRDefault="008D1B3F" w:rsidP="000A3F7C">
            <w:pPr>
              <w:spacing w:line="240" w:lineRule="auto"/>
              <w:jc w:val="left"/>
              <w:rPr>
                <w:rFonts w:cs="Arial"/>
                <w:color w:val="000000"/>
                <w:sz w:val="20"/>
                <w:szCs w:val="20"/>
                <w:lang w:eastAsia="fr-FR"/>
              </w:rPr>
            </w:pPr>
          </w:p>
        </w:tc>
        <w:tc>
          <w:tcPr>
            <w:tcW w:w="1846" w:type="dxa"/>
            <w:vMerge/>
            <w:tcBorders>
              <w:top w:val="nil"/>
              <w:left w:val="single" w:sz="8" w:space="0" w:color="auto"/>
              <w:bottom w:val="single" w:sz="4" w:space="0" w:color="auto"/>
              <w:right w:val="nil"/>
            </w:tcBorders>
            <w:vAlign w:val="center"/>
            <w:hideMark/>
          </w:tcPr>
          <w:p w14:paraId="46C4D102" w14:textId="77777777" w:rsidR="008D1B3F" w:rsidRPr="000335F7" w:rsidRDefault="008D1B3F" w:rsidP="000A3F7C">
            <w:pPr>
              <w:spacing w:line="240" w:lineRule="auto"/>
              <w:jc w:val="left"/>
              <w:rPr>
                <w:rFonts w:cs="Arial"/>
                <w:color w:val="000000"/>
                <w:sz w:val="20"/>
                <w:szCs w:val="20"/>
                <w:lang w:eastAsia="fr-FR"/>
              </w:rPr>
            </w:pPr>
          </w:p>
        </w:tc>
        <w:tc>
          <w:tcPr>
            <w:tcW w:w="2130" w:type="dxa"/>
            <w:vMerge/>
            <w:tcBorders>
              <w:left w:val="single" w:sz="4" w:space="0" w:color="auto"/>
              <w:bottom w:val="single" w:sz="4" w:space="0" w:color="auto"/>
              <w:right w:val="single" w:sz="4" w:space="0" w:color="auto"/>
            </w:tcBorders>
            <w:vAlign w:val="center"/>
            <w:hideMark/>
          </w:tcPr>
          <w:p w14:paraId="07930B8D" w14:textId="77777777" w:rsidR="008D1B3F" w:rsidRPr="000335F7" w:rsidRDefault="008D1B3F" w:rsidP="000A3F7C">
            <w:pPr>
              <w:spacing w:line="240" w:lineRule="auto"/>
              <w:jc w:val="left"/>
              <w:rPr>
                <w:rFonts w:ascii="Calibri" w:hAnsi="Calibri" w:cs="Calibri"/>
                <w:color w:val="000000"/>
                <w:lang w:eastAsia="fr-FR"/>
              </w:rPr>
            </w:pPr>
          </w:p>
        </w:tc>
      </w:tr>
      <w:tr w:rsidR="008D1B3F" w:rsidRPr="000335F7" w14:paraId="04A9839D" w14:textId="77777777" w:rsidTr="000A3F7C">
        <w:trPr>
          <w:trHeight w:val="377"/>
        </w:trPr>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81B46C" w14:textId="77777777" w:rsidR="008D1B3F" w:rsidRPr="000335F7" w:rsidRDefault="008D1B3F" w:rsidP="000A3F7C">
            <w:pPr>
              <w:spacing w:line="240" w:lineRule="auto"/>
              <w:jc w:val="center"/>
              <w:rPr>
                <w:rFonts w:cs="Arial"/>
                <w:color w:val="000000"/>
                <w:sz w:val="20"/>
                <w:szCs w:val="20"/>
                <w:lang w:eastAsia="fr-FR"/>
              </w:rPr>
            </w:pPr>
            <w:r>
              <w:rPr>
                <w:rFonts w:cs="Arial"/>
                <w:color w:val="000000"/>
                <w:sz w:val="20"/>
                <w:szCs w:val="20"/>
                <w:lang w:eastAsia="fr-FR"/>
              </w:rPr>
              <w:t xml:space="preserve"> T</w:t>
            </w:r>
            <w:r w:rsidRPr="000335F7">
              <w:rPr>
                <w:rFonts w:cs="Arial"/>
                <w:color w:val="000000"/>
                <w:sz w:val="20"/>
                <w:szCs w:val="20"/>
                <w:lang w:eastAsia="fr-FR"/>
              </w:rPr>
              <w:t>otal</w:t>
            </w:r>
          </w:p>
        </w:tc>
        <w:tc>
          <w:tcPr>
            <w:tcW w:w="2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F35FBC" w14:textId="77777777" w:rsidR="008D1B3F" w:rsidRPr="000335F7" w:rsidRDefault="008D1B3F" w:rsidP="000A3F7C">
            <w:pPr>
              <w:spacing w:line="240" w:lineRule="auto"/>
              <w:jc w:val="center"/>
              <w:rPr>
                <w:rFonts w:ascii="Calibri" w:hAnsi="Calibri" w:cs="Calibri"/>
                <w:color w:val="000000"/>
                <w:lang w:eastAsia="fr-FR"/>
              </w:rPr>
            </w:pPr>
            <w:r w:rsidRPr="000335F7">
              <w:rPr>
                <w:rFonts w:ascii="Calibri" w:hAnsi="Calibri" w:cs="Calibri"/>
                <w:color w:val="000000"/>
                <w:lang w:eastAsia="fr-FR"/>
              </w:rPr>
              <w:t> </w:t>
            </w:r>
          </w:p>
        </w:tc>
        <w:tc>
          <w:tcPr>
            <w:tcW w:w="31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AC9A99" w14:textId="77777777" w:rsidR="008D1B3F" w:rsidRPr="000335F7" w:rsidRDefault="008D1B3F" w:rsidP="000A3F7C">
            <w:pPr>
              <w:spacing w:line="240" w:lineRule="auto"/>
              <w:jc w:val="center"/>
              <w:rPr>
                <w:rFonts w:ascii="Calibri" w:hAnsi="Calibri" w:cs="Calibri"/>
                <w:color w:val="000000"/>
                <w:lang w:eastAsia="fr-FR"/>
              </w:rPr>
            </w:pPr>
            <w:r w:rsidRPr="000335F7">
              <w:rPr>
                <w:rFonts w:ascii="Calibri" w:hAnsi="Calibri" w:cs="Calibri"/>
                <w:color w:val="000000"/>
                <w:lang w:eastAsia="fr-FR"/>
              </w:rPr>
              <w:t> </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B39741" w14:textId="77777777" w:rsidR="008D1B3F" w:rsidRPr="000335F7" w:rsidRDefault="008D1B3F" w:rsidP="000A3F7C">
            <w:pPr>
              <w:spacing w:line="240" w:lineRule="auto"/>
              <w:jc w:val="center"/>
              <w:rPr>
                <w:rFonts w:ascii="Calibri" w:hAnsi="Calibri" w:cs="Calibri"/>
                <w:color w:val="000000"/>
                <w:lang w:eastAsia="fr-FR"/>
              </w:rPr>
            </w:pPr>
            <w:r w:rsidRPr="000335F7">
              <w:rPr>
                <w:rFonts w:ascii="Calibri" w:hAnsi="Calibri" w:cs="Calibri"/>
                <w:color w:val="000000"/>
                <w:lang w:eastAsia="fr-FR"/>
              </w:rPr>
              <w:t> </w:t>
            </w:r>
          </w:p>
        </w:tc>
        <w:tc>
          <w:tcPr>
            <w:tcW w:w="17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BE70E1" w14:textId="77777777" w:rsidR="008D1B3F" w:rsidRPr="000335F7" w:rsidRDefault="008D1B3F" w:rsidP="000A3F7C">
            <w:pPr>
              <w:spacing w:line="240" w:lineRule="auto"/>
              <w:jc w:val="center"/>
              <w:rPr>
                <w:rFonts w:ascii="Calibri" w:hAnsi="Calibri" w:cs="Calibri"/>
                <w:color w:val="000000"/>
                <w:lang w:eastAsia="fr-FR"/>
              </w:rPr>
            </w:pPr>
            <w:r w:rsidRPr="000335F7">
              <w:rPr>
                <w:rFonts w:ascii="Calibri" w:hAnsi="Calibri" w:cs="Calibri"/>
                <w:color w:val="000000"/>
                <w:lang w:eastAsia="fr-FR"/>
              </w:rPr>
              <w:t> </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14:paraId="7DFD4086" w14:textId="77777777" w:rsidR="008D1B3F" w:rsidRPr="000335F7" w:rsidRDefault="008D1B3F" w:rsidP="000A3F7C">
            <w:pPr>
              <w:spacing w:line="240" w:lineRule="auto"/>
              <w:jc w:val="center"/>
              <w:rPr>
                <w:rFonts w:ascii="Calibri" w:hAnsi="Calibri" w:cs="Calibri"/>
                <w:color w:val="000000"/>
                <w:lang w:eastAsia="fr-FR"/>
              </w:rPr>
            </w:pPr>
            <w:r>
              <w:rPr>
                <w:rFonts w:ascii="Calibri" w:hAnsi="Calibri" w:cs="Calibri"/>
                <w:color w:val="000000"/>
                <w:lang w:eastAsia="fr-FR"/>
              </w:rPr>
              <w:t>44 000 000 soit 76 246 dollars US</w:t>
            </w:r>
          </w:p>
        </w:tc>
        <w:tc>
          <w:tcPr>
            <w:tcW w:w="2130" w:type="dxa"/>
            <w:tcBorders>
              <w:top w:val="nil"/>
              <w:left w:val="single" w:sz="4" w:space="0" w:color="auto"/>
              <w:bottom w:val="nil"/>
              <w:right w:val="single" w:sz="4" w:space="0" w:color="auto"/>
            </w:tcBorders>
            <w:shd w:val="clear" w:color="auto" w:fill="auto"/>
            <w:noWrap/>
            <w:vAlign w:val="bottom"/>
            <w:hideMark/>
          </w:tcPr>
          <w:p w14:paraId="77A15E3F" w14:textId="77777777" w:rsidR="008D1B3F" w:rsidRPr="000335F7" w:rsidRDefault="008D1B3F" w:rsidP="000A3F7C">
            <w:pPr>
              <w:spacing w:line="240" w:lineRule="auto"/>
              <w:jc w:val="center"/>
              <w:rPr>
                <w:rFonts w:ascii="Calibri" w:hAnsi="Calibri" w:cs="Calibri"/>
                <w:color w:val="000000"/>
                <w:lang w:eastAsia="fr-FR"/>
              </w:rPr>
            </w:pPr>
            <w:r w:rsidRPr="000335F7">
              <w:rPr>
                <w:rFonts w:ascii="Calibri" w:hAnsi="Calibri" w:cs="Calibri"/>
                <w:color w:val="000000"/>
                <w:lang w:eastAsia="fr-FR"/>
              </w:rPr>
              <w:t> </w:t>
            </w:r>
          </w:p>
        </w:tc>
      </w:tr>
      <w:tr w:rsidR="008D1B3F" w:rsidRPr="000335F7" w14:paraId="4200FD19" w14:textId="77777777" w:rsidTr="000A3F7C">
        <w:trPr>
          <w:trHeight w:val="377"/>
        </w:trPr>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762AC0B9" w14:textId="77777777" w:rsidR="008D1B3F" w:rsidRPr="000335F7" w:rsidRDefault="008D1B3F" w:rsidP="000A3F7C">
            <w:pPr>
              <w:spacing w:line="240" w:lineRule="auto"/>
              <w:jc w:val="center"/>
              <w:rPr>
                <w:rFonts w:cs="Arial"/>
                <w:color w:val="000000"/>
                <w:sz w:val="20"/>
                <w:szCs w:val="20"/>
                <w:lang w:eastAsia="fr-FR"/>
              </w:rPr>
            </w:pPr>
            <w:r>
              <w:rPr>
                <w:rFonts w:cs="Arial"/>
                <w:color w:val="000000"/>
                <w:sz w:val="20"/>
                <w:szCs w:val="20"/>
                <w:lang w:eastAsia="fr-FR"/>
              </w:rPr>
              <w:t>Imprévus 10%</w:t>
            </w:r>
          </w:p>
        </w:tc>
        <w:tc>
          <w:tcPr>
            <w:tcW w:w="213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307D3B" w14:textId="77777777" w:rsidR="008D1B3F" w:rsidRPr="000335F7" w:rsidRDefault="008D1B3F" w:rsidP="000A3F7C">
            <w:pPr>
              <w:spacing w:line="240" w:lineRule="auto"/>
              <w:jc w:val="center"/>
              <w:rPr>
                <w:rFonts w:ascii="Calibri" w:hAnsi="Calibri" w:cs="Calibri"/>
                <w:color w:val="000000"/>
                <w:lang w:eastAsia="fr-FR"/>
              </w:rPr>
            </w:pPr>
          </w:p>
        </w:tc>
        <w:tc>
          <w:tcPr>
            <w:tcW w:w="31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411C39" w14:textId="77777777" w:rsidR="008D1B3F" w:rsidRPr="000335F7" w:rsidRDefault="008D1B3F" w:rsidP="000A3F7C">
            <w:pPr>
              <w:spacing w:line="240" w:lineRule="auto"/>
              <w:jc w:val="center"/>
              <w:rPr>
                <w:rFonts w:ascii="Calibri" w:hAnsi="Calibri" w:cs="Calibri"/>
                <w:color w:val="000000"/>
                <w:lang w:eastAsia="fr-FR"/>
              </w:rPr>
            </w:pP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E47DBE" w14:textId="77777777" w:rsidR="008D1B3F" w:rsidRPr="000335F7" w:rsidRDefault="008D1B3F" w:rsidP="000A3F7C">
            <w:pPr>
              <w:spacing w:line="240" w:lineRule="auto"/>
              <w:jc w:val="center"/>
              <w:rPr>
                <w:rFonts w:ascii="Calibri" w:hAnsi="Calibri" w:cs="Calibri"/>
                <w:color w:val="000000"/>
                <w:lang w:eastAsia="fr-FR"/>
              </w:rPr>
            </w:pPr>
          </w:p>
        </w:tc>
        <w:tc>
          <w:tcPr>
            <w:tcW w:w="17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B89CFE" w14:textId="77777777" w:rsidR="008D1B3F" w:rsidRPr="000335F7" w:rsidRDefault="008D1B3F" w:rsidP="000A3F7C">
            <w:pPr>
              <w:spacing w:line="240" w:lineRule="auto"/>
              <w:jc w:val="center"/>
              <w:rPr>
                <w:rFonts w:ascii="Calibri" w:hAnsi="Calibri" w:cs="Calibri"/>
                <w:color w:val="000000"/>
                <w:lang w:eastAsia="fr-FR"/>
              </w:rPr>
            </w:pPr>
          </w:p>
        </w:tc>
        <w:tc>
          <w:tcPr>
            <w:tcW w:w="1846" w:type="dxa"/>
            <w:tcBorders>
              <w:top w:val="single" w:sz="4" w:space="0" w:color="auto"/>
              <w:left w:val="nil"/>
              <w:bottom w:val="single" w:sz="4" w:space="0" w:color="auto"/>
              <w:right w:val="single" w:sz="4" w:space="0" w:color="auto"/>
            </w:tcBorders>
            <w:shd w:val="clear" w:color="auto" w:fill="auto"/>
            <w:noWrap/>
            <w:vAlign w:val="bottom"/>
          </w:tcPr>
          <w:p w14:paraId="056B943E" w14:textId="77777777" w:rsidR="008D1B3F" w:rsidRDefault="008D1B3F" w:rsidP="000A3F7C">
            <w:pPr>
              <w:spacing w:line="240" w:lineRule="auto"/>
              <w:jc w:val="center"/>
              <w:rPr>
                <w:rFonts w:ascii="Calibri" w:hAnsi="Calibri" w:cs="Calibri"/>
                <w:color w:val="000000"/>
                <w:lang w:eastAsia="fr-FR"/>
              </w:rPr>
            </w:pPr>
            <w:r>
              <w:rPr>
                <w:rFonts w:ascii="Calibri" w:hAnsi="Calibri" w:cs="Calibri"/>
                <w:color w:val="000000"/>
                <w:lang w:eastAsia="fr-FR"/>
              </w:rPr>
              <w:t>4 400 000</w:t>
            </w:r>
          </w:p>
          <w:p w14:paraId="0B22CB72" w14:textId="77777777" w:rsidR="008D1B3F" w:rsidRDefault="008D1B3F" w:rsidP="000A3F7C">
            <w:pPr>
              <w:spacing w:line="240" w:lineRule="auto"/>
              <w:jc w:val="center"/>
              <w:rPr>
                <w:rFonts w:ascii="Calibri" w:hAnsi="Calibri" w:cs="Calibri"/>
                <w:color w:val="000000"/>
                <w:lang w:eastAsia="fr-FR"/>
              </w:rPr>
            </w:pPr>
          </w:p>
        </w:tc>
        <w:tc>
          <w:tcPr>
            <w:tcW w:w="2130" w:type="dxa"/>
            <w:tcBorders>
              <w:top w:val="nil"/>
              <w:left w:val="single" w:sz="4" w:space="0" w:color="auto"/>
              <w:bottom w:val="nil"/>
              <w:right w:val="single" w:sz="4" w:space="0" w:color="auto"/>
            </w:tcBorders>
            <w:shd w:val="clear" w:color="auto" w:fill="auto"/>
            <w:noWrap/>
            <w:vAlign w:val="bottom"/>
          </w:tcPr>
          <w:p w14:paraId="50E37B60" w14:textId="77777777" w:rsidR="008D1B3F" w:rsidRPr="000335F7" w:rsidRDefault="008D1B3F" w:rsidP="000A3F7C">
            <w:pPr>
              <w:spacing w:line="240" w:lineRule="auto"/>
              <w:jc w:val="center"/>
              <w:rPr>
                <w:rFonts w:ascii="Calibri" w:hAnsi="Calibri" w:cs="Calibri"/>
                <w:color w:val="000000"/>
                <w:lang w:eastAsia="fr-FR"/>
              </w:rPr>
            </w:pPr>
          </w:p>
        </w:tc>
      </w:tr>
      <w:tr w:rsidR="008D1B3F" w:rsidRPr="000335F7" w14:paraId="0B1ACD39" w14:textId="77777777" w:rsidTr="000A3F7C">
        <w:trPr>
          <w:trHeight w:val="377"/>
        </w:trPr>
        <w:tc>
          <w:tcPr>
            <w:tcW w:w="1137" w:type="dxa"/>
            <w:tcBorders>
              <w:top w:val="single" w:sz="4" w:space="0" w:color="auto"/>
              <w:left w:val="single" w:sz="4" w:space="0" w:color="auto"/>
              <w:bottom w:val="single" w:sz="4" w:space="0" w:color="000000"/>
              <w:right w:val="single" w:sz="4" w:space="0" w:color="auto"/>
            </w:tcBorders>
            <w:shd w:val="clear" w:color="auto" w:fill="auto"/>
            <w:vAlign w:val="center"/>
          </w:tcPr>
          <w:p w14:paraId="3AFA7F26" w14:textId="77777777" w:rsidR="008D1B3F" w:rsidRDefault="008D1B3F" w:rsidP="000A3F7C">
            <w:pPr>
              <w:spacing w:line="240" w:lineRule="auto"/>
              <w:jc w:val="center"/>
              <w:rPr>
                <w:rFonts w:cs="Arial"/>
                <w:color w:val="000000"/>
                <w:sz w:val="20"/>
                <w:szCs w:val="20"/>
                <w:lang w:eastAsia="fr-FR"/>
              </w:rPr>
            </w:pPr>
            <w:r>
              <w:rPr>
                <w:rFonts w:cs="Arial"/>
                <w:color w:val="000000"/>
                <w:sz w:val="20"/>
                <w:szCs w:val="20"/>
                <w:lang w:eastAsia="fr-FR"/>
              </w:rPr>
              <w:t xml:space="preserve">Montant </w:t>
            </w:r>
          </w:p>
        </w:tc>
        <w:tc>
          <w:tcPr>
            <w:tcW w:w="2131" w:type="dxa"/>
            <w:tcBorders>
              <w:top w:val="single" w:sz="4" w:space="0" w:color="auto"/>
              <w:left w:val="single" w:sz="4" w:space="0" w:color="auto"/>
              <w:bottom w:val="single" w:sz="4" w:space="0" w:color="000000"/>
              <w:right w:val="single" w:sz="4" w:space="0" w:color="auto"/>
            </w:tcBorders>
            <w:shd w:val="clear" w:color="auto" w:fill="auto"/>
            <w:noWrap/>
            <w:vAlign w:val="bottom"/>
          </w:tcPr>
          <w:p w14:paraId="36ECB131" w14:textId="77777777" w:rsidR="008D1B3F" w:rsidRPr="000335F7" w:rsidRDefault="008D1B3F" w:rsidP="000A3F7C">
            <w:pPr>
              <w:spacing w:line="240" w:lineRule="auto"/>
              <w:jc w:val="center"/>
              <w:rPr>
                <w:rFonts w:ascii="Calibri" w:hAnsi="Calibri" w:cs="Calibri"/>
                <w:color w:val="000000"/>
                <w:lang w:eastAsia="fr-FR"/>
              </w:rPr>
            </w:pPr>
          </w:p>
        </w:tc>
        <w:tc>
          <w:tcPr>
            <w:tcW w:w="3184" w:type="dxa"/>
            <w:tcBorders>
              <w:top w:val="single" w:sz="4" w:space="0" w:color="auto"/>
              <w:left w:val="single" w:sz="4" w:space="0" w:color="auto"/>
              <w:bottom w:val="single" w:sz="4" w:space="0" w:color="000000"/>
              <w:right w:val="single" w:sz="4" w:space="0" w:color="auto"/>
            </w:tcBorders>
            <w:shd w:val="clear" w:color="auto" w:fill="auto"/>
            <w:noWrap/>
            <w:vAlign w:val="bottom"/>
          </w:tcPr>
          <w:p w14:paraId="31567D38" w14:textId="77777777" w:rsidR="008D1B3F" w:rsidRPr="000335F7" w:rsidRDefault="008D1B3F" w:rsidP="000A3F7C">
            <w:pPr>
              <w:spacing w:line="240" w:lineRule="auto"/>
              <w:jc w:val="center"/>
              <w:rPr>
                <w:rFonts w:ascii="Calibri" w:hAnsi="Calibri" w:cs="Calibri"/>
                <w:color w:val="000000"/>
                <w:lang w:eastAsia="fr-FR"/>
              </w:rPr>
            </w:pPr>
          </w:p>
        </w:tc>
        <w:tc>
          <w:tcPr>
            <w:tcW w:w="1457" w:type="dxa"/>
            <w:tcBorders>
              <w:top w:val="single" w:sz="4" w:space="0" w:color="auto"/>
              <w:left w:val="single" w:sz="4" w:space="0" w:color="auto"/>
              <w:bottom w:val="single" w:sz="4" w:space="0" w:color="000000"/>
              <w:right w:val="single" w:sz="4" w:space="0" w:color="auto"/>
            </w:tcBorders>
            <w:shd w:val="clear" w:color="auto" w:fill="auto"/>
            <w:noWrap/>
            <w:vAlign w:val="bottom"/>
          </w:tcPr>
          <w:p w14:paraId="5E0E8DB5" w14:textId="77777777" w:rsidR="008D1B3F" w:rsidRPr="000335F7" w:rsidRDefault="008D1B3F" w:rsidP="000A3F7C">
            <w:pPr>
              <w:spacing w:line="240" w:lineRule="auto"/>
              <w:jc w:val="center"/>
              <w:rPr>
                <w:rFonts w:ascii="Calibri" w:hAnsi="Calibri" w:cs="Calibri"/>
                <w:color w:val="000000"/>
                <w:lang w:eastAsia="fr-FR"/>
              </w:rPr>
            </w:pPr>
          </w:p>
        </w:tc>
        <w:tc>
          <w:tcPr>
            <w:tcW w:w="1722" w:type="dxa"/>
            <w:tcBorders>
              <w:top w:val="single" w:sz="4" w:space="0" w:color="auto"/>
              <w:left w:val="single" w:sz="4" w:space="0" w:color="auto"/>
              <w:bottom w:val="single" w:sz="4" w:space="0" w:color="000000"/>
              <w:right w:val="single" w:sz="4" w:space="0" w:color="auto"/>
            </w:tcBorders>
            <w:shd w:val="clear" w:color="auto" w:fill="auto"/>
            <w:noWrap/>
            <w:vAlign w:val="bottom"/>
          </w:tcPr>
          <w:p w14:paraId="6F5F33B7" w14:textId="77777777" w:rsidR="008D1B3F" w:rsidRPr="000335F7" w:rsidRDefault="008D1B3F" w:rsidP="000A3F7C">
            <w:pPr>
              <w:spacing w:line="240" w:lineRule="auto"/>
              <w:jc w:val="center"/>
              <w:rPr>
                <w:rFonts w:ascii="Calibri" w:hAnsi="Calibri" w:cs="Calibri"/>
                <w:color w:val="000000"/>
                <w:lang w:eastAsia="fr-FR"/>
              </w:rPr>
            </w:pPr>
          </w:p>
        </w:tc>
        <w:tc>
          <w:tcPr>
            <w:tcW w:w="1846" w:type="dxa"/>
            <w:tcBorders>
              <w:top w:val="single" w:sz="4" w:space="0" w:color="auto"/>
              <w:left w:val="nil"/>
              <w:bottom w:val="single" w:sz="4" w:space="0" w:color="auto"/>
              <w:right w:val="single" w:sz="4" w:space="0" w:color="auto"/>
            </w:tcBorders>
            <w:shd w:val="clear" w:color="auto" w:fill="auto"/>
            <w:noWrap/>
            <w:vAlign w:val="bottom"/>
          </w:tcPr>
          <w:p w14:paraId="324FE0F4" w14:textId="77777777" w:rsidR="008D1B3F" w:rsidRDefault="008D1B3F" w:rsidP="000A3F7C">
            <w:pPr>
              <w:spacing w:line="240" w:lineRule="auto"/>
              <w:jc w:val="center"/>
              <w:rPr>
                <w:rFonts w:ascii="Calibri" w:hAnsi="Calibri" w:cs="Calibri"/>
                <w:color w:val="000000"/>
                <w:lang w:eastAsia="fr-FR"/>
              </w:rPr>
            </w:pPr>
            <w:r>
              <w:rPr>
                <w:rFonts w:ascii="Calibri" w:hAnsi="Calibri" w:cs="Calibri"/>
                <w:color w:val="000000"/>
                <w:lang w:eastAsia="fr-FR"/>
              </w:rPr>
              <w:t>48 400 000</w:t>
            </w:r>
          </w:p>
          <w:p w14:paraId="3D75B2A7" w14:textId="77777777" w:rsidR="008D1B3F" w:rsidRDefault="008D1B3F" w:rsidP="000A3F7C">
            <w:pPr>
              <w:spacing w:line="240" w:lineRule="auto"/>
              <w:jc w:val="center"/>
              <w:rPr>
                <w:rFonts w:ascii="Calibri" w:hAnsi="Calibri" w:cs="Calibri"/>
                <w:color w:val="000000"/>
                <w:lang w:eastAsia="fr-FR"/>
              </w:rPr>
            </w:pPr>
            <w:r>
              <w:rPr>
                <w:rFonts w:ascii="Calibri" w:hAnsi="Calibri" w:cs="Calibri"/>
                <w:color w:val="000000"/>
                <w:lang w:eastAsia="fr-FR"/>
              </w:rPr>
              <w:t>Soit 83 871 dollars US</w:t>
            </w:r>
          </w:p>
        </w:tc>
        <w:tc>
          <w:tcPr>
            <w:tcW w:w="2130" w:type="dxa"/>
            <w:tcBorders>
              <w:top w:val="nil"/>
              <w:left w:val="single" w:sz="4" w:space="0" w:color="auto"/>
              <w:bottom w:val="single" w:sz="4" w:space="0" w:color="000000"/>
              <w:right w:val="single" w:sz="4" w:space="0" w:color="auto"/>
            </w:tcBorders>
            <w:shd w:val="clear" w:color="auto" w:fill="auto"/>
            <w:noWrap/>
            <w:vAlign w:val="bottom"/>
          </w:tcPr>
          <w:p w14:paraId="67538B7B" w14:textId="77777777" w:rsidR="008D1B3F" w:rsidRPr="000335F7" w:rsidRDefault="008D1B3F" w:rsidP="000A3F7C">
            <w:pPr>
              <w:spacing w:line="240" w:lineRule="auto"/>
              <w:jc w:val="center"/>
              <w:rPr>
                <w:rFonts w:ascii="Calibri" w:hAnsi="Calibri" w:cs="Calibri"/>
                <w:color w:val="000000"/>
                <w:lang w:eastAsia="fr-FR"/>
              </w:rPr>
            </w:pPr>
          </w:p>
        </w:tc>
      </w:tr>
    </w:tbl>
    <w:p w14:paraId="1E3FA786" w14:textId="77777777" w:rsidR="008D1B3F" w:rsidRDefault="008D1B3F" w:rsidP="008D1B3F">
      <w:pPr>
        <w:sectPr w:rsidR="008D1B3F" w:rsidSect="00AB3F81">
          <w:pgSz w:w="16838" w:h="11906" w:orient="landscape"/>
          <w:pgMar w:top="1418" w:right="1418" w:bottom="1418" w:left="1418" w:header="720" w:footer="720" w:gutter="0"/>
          <w:cols w:space="720"/>
          <w:noEndnote/>
        </w:sectPr>
      </w:pPr>
    </w:p>
    <w:p w14:paraId="30B12999" w14:textId="53643371" w:rsidR="008D1B3F" w:rsidRPr="00312F8D" w:rsidRDefault="008D1B3F" w:rsidP="00FF6F09">
      <w:pPr>
        <w:pStyle w:val="Titre1"/>
        <w:numPr>
          <w:ilvl w:val="0"/>
          <w:numId w:val="204"/>
        </w:numPr>
        <w:rPr>
          <w:rFonts w:eastAsia="Times New Roman"/>
          <w:bCs/>
          <w:color w:val="323E4F"/>
          <w:spacing w:val="5"/>
          <w:kern w:val="28"/>
          <w:lang w:val="x-none"/>
        </w:rPr>
      </w:pPr>
      <w:bookmarkStart w:id="1402" w:name="_Toc425004106"/>
      <w:bookmarkStart w:id="1403" w:name="_Toc523404130"/>
      <w:bookmarkStart w:id="1404" w:name="_Toc523415091"/>
      <w:bookmarkStart w:id="1405" w:name="_Toc523417462"/>
      <w:bookmarkStart w:id="1406" w:name="_Toc533002919"/>
      <w:bookmarkStart w:id="1407" w:name="_Toc533003257"/>
      <w:bookmarkStart w:id="1408" w:name="_Toc533003424"/>
      <w:bookmarkStart w:id="1409" w:name="_Toc533003587"/>
      <w:bookmarkStart w:id="1410" w:name="_Toc533003748"/>
      <w:bookmarkStart w:id="1411" w:name="_Toc533003906"/>
      <w:bookmarkStart w:id="1412" w:name="_Toc533004685"/>
      <w:bookmarkStart w:id="1413" w:name="_Toc533004849"/>
      <w:bookmarkStart w:id="1414" w:name="_Toc533005009"/>
      <w:bookmarkStart w:id="1415" w:name="_Toc533005163"/>
      <w:bookmarkStart w:id="1416" w:name="_Toc533005316"/>
      <w:bookmarkStart w:id="1417" w:name="_Toc533005462"/>
      <w:bookmarkStart w:id="1418" w:name="_Toc533005604"/>
      <w:bookmarkStart w:id="1419" w:name="_Toc533005745"/>
      <w:bookmarkStart w:id="1420" w:name="_Toc533005867"/>
      <w:bookmarkStart w:id="1421" w:name="_Toc533006541"/>
      <w:bookmarkStart w:id="1422" w:name="_Toc425004189"/>
      <w:bookmarkStart w:id="1423" w:name="_Toc425004190"/>
      <w:bookmarkStart w:id="1424" w:name="_Toc425004193"/>
      <w:bookmarkStart w:id="1425" w:name="_Toc425004196"/>
      <w:bookmarkStart w:id="1426" w:name="_Toc403988270"/>
      <w:bookmarkStart w:id="1427" w:name="_Toc349032042"/>
      <w:bookmarkStart w:id="1428" w:name="_Toc425004197"/>
      <w:bookmarkStart w:id="1429" w:name="_Toc418783804"/>
      <w:bookmarkStart w:id="1430" w:name="_Toc393561355"/>
      <w:bookmarkStart w:id="1431" w:name="_Toc331867875"/>
      <w:bookmarkStart w:id="1432" w:name="_Toc425004199"/>
      <w:bookmarkStart w:id="1433" w:name="_Toc425004200"/>
      <w:bookmarkStart w:id="1434" w:name="_Toc425004201"/>
      <w:bookmarkStart w:id="1435" w:name="_Toc421133558"/>
      <w:bookmarkStart w:id="1436" w:name="_Toc341306117"/>
      <w:bookmarkStart w:id="1437" w:name="_Toc425004202"/>
      <w:bookmarkStart w:id="1438" w:name="_Toc421133559"/>
      <w:bookmarkStart w:id="1439" w:name="_Toc341306118"/>
      <w:bookmarkStart w:id="1440" w:name="_Toc425004209"/>
      <w:bookmarkStart w:id="1441" w:name="_Toc418783808"/>
      <w:bookmarkStart w:id="1442" w:name="_Toc425004220"/>
      <w:bookmarkStart w:id="1443" w:name="_Toc535244656"/>
      <w:bookmarkStart w:id="1444" w:name="_Toc533016077"/>
      <w:bookmarkStart w:id="1445" w:name="_Toc476569571"/>
      <w:bookmarkEnd w:id="95"/>
      <w:bookmarkEnd w:id="96"/>
      <w:bookmarkEnd w:id="97"/>
      <w:bookmarkEnd w:id="98"/>
      <w:bookmarkEnd w:id="99"/>
      <w:bookmarkEnd w:id="100"/>
      <w:bookmarkEnd w:id="101"/>
      <w:bookmarkEnd w:id="102"/>
      <w:bookmarkEnd w:id="103"/>
      <w:bookmarkEnd w:id="104"/>
      <w:bookmarkEnd w:id="17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r w:rsidRPr="00312F8D">
        <w:t>Conclusion</w:t>
      </w:r>
      <w:bookmarkEnd w:id="1443"/>
    </w:p>
    <w:p w14:paraId="1795AD9F" w14:textId="77777777" w:rsidR="008D1B3F" w:rsidRPr="00A543D3" w:rsidRDefault="008D1B3F" w:rsidP="00A543D3">
      <w:pPr>
        <w:rPr>
          <w:rFonts w:cs="Arial"/>
        </w:rPr>
      </w:pPr>
      <w:r w:rsidRPr="00A543D3">
        <w:rPr>
          <w:rFonts w:cs="Arial"/>
        </w:rPr>
        <w:t xml:space="preserve">Le PAPVIC est une initiative salvatrice dont l’objectif général est de contribuer à un assainissement optimal de la ville de Cotonou. </w:t>
      </w:r>
    </w:p>
    <w:p w14:paraId="64327AD6" w14:textId="77777777" w:rsidR="008D1B3F" w:rsidRPr="00A543D3" w:rsidRDefault="008D1B3F" w:rsidP="00A543D3">
      <w:pPr>
        <w:pStyle w:val="didi1"/>
        <w:spacing w:line="360" w:lineRule="auto"/>
      </w:pPr>
      <w:r w:rsidRPr="00A543D3">
        <w:t xml:space="preserve">L’état des lieux a montré que cette ville est dotée d’atouts naturels qui se traduisent par la présence d’écosystèmes riches et variés, notamment les cours d’eau (le lac Nokoué) et les marécages et mangroves dont la richesse et la particularité permettent de les classer comme sites Ramsar (1017 et 1018). Ils servent de biotopes pour de nombreueses espèces aquatiques, aviaires. On y rencontre quatre espèces aviaires menacées, à protéger intégralement (selon la liste rouge de l’UICN). Il s’agit </w:t>
      </w:r>
      <w:r w:rsidRPr="00A543D3">
        <w:rPr>
          <w:bCs/>
          <w:i/>
          <w:iCs/>
        </w:rPr>
        <w:t>Pelecanus rufescens</w:t>
      </w:r>
      <w:r w:rsidRPr="00A543D3">
        <w:t xml:space="preserve"> Gmelin (Pélican gris), </w:t>
      </w:r>
      <w:r w:rsidRPr="00A543D3">
        <w:rPr>
          <w:i/>
        </w:rPr>
        <w:t xml:space="preserve"> Anas acuta</w:t>
      </w:r>
      <w:r w:rsidRPr="00A543D3">
        <w:t xml:space="preserve"> Linnaeus  (Canard pilet), </w:t>
      </w:r>
      <w:r w:rsidRPr="00A543D3">
        <w:rPr>
          <w:bCs/>
          <w:i/>
          <w:iCs/>
        </w:rPr>
        <w:t xml:space="preserve"> Pandion haliaetus </w:t>
      </w:r>
      <w:r w:rsidRPr="00A543D3">
        <w:t>Linnaeus ( Balbuzard pêcheur)</w:t>
      </w:r>
      <w:r w:rsidRPr="00A543D3">
        <w:rPr>
          <w:bCs/>
          <w:i/>
          <w:iCs/>
        </w:rPr>
        <w:t xml:space="preserve"> Gallinago media </w:t>
      </w:r>
      <w:r w:rsidRPr="00A543D3">
        <w:t>Lathamn (Bécassine double).</w:t>
      </w:r>
    </w:p>
    <w:p w14:paraId="7F9F47EB" w14:textId="77777777" w:rsidR="008D1B3F" w:rsidRPr="00A543D3" w:rsidRDefault="008D1B3F" w:rsidP="00A543D3">
      <w:pPr>
        <w:pStyle w:val="didi1"/>
        <w:spacing w:line="360" w:lineRule="auto"/>
      </w:pPr>
    </w:p>
    <w:p w14:paraId="1C96FCF5" w14:textId="77777777" w:rsidR="008D1B3F" w:rsidRPr="00A543D3" w:rsidRDefault="008D1B3F" w:rsidP="00A543D3">
      <w:pPr>
        <w:pStyle w:val="didi1"/>
        <w:spacing w:line="360" w:lineRule="auto"/>
      </w:pPr>
      <w:r w:rsidRPr="00A543D3">
        <w:t xml:space="preserve">Mais force est de constater que ces écosystèmes jouent le rôle d’exutoires pour la plupart des eaux pluviales, ce qui pose un sérieux problème d’incompatibilité entre la fonction de de protection desdites espèces et la celle de réceptacle des eaux pluviales, afin de résoudre les réels problèmes d’inondation, objet du PAPVIC. </w:t>
      </w:r>
    </w:p>
    <w:p w14:paraId="6772FCC6" w14:textId="77777777" w:rsidR="008D1B3F" w:rsidRPr="00A543D3" w:rsidRDefault="008D1B3F" w:rsidP="00A543D3">
      <w:pPr>
        <w:pStyle w:val="didi1"/>
        <w:spacing w:line="360" w:lineRule="auto"/>
      </w:pPr>
    </w:p>
    <w:p w14:paraId="4158137E" w14:textId="77777777" w:rsidR="008D1B3F" w:rsidRPr="00A543D3" w:rsidRDefault="008D1B3F" w:rsidP="00A543D3">
      <w:pPr>
        <w:pStyle w:val="didi1"/>
        <w:spacing w:line="360" w:lineRule="auto"/>
      </w:pPr>
      <w:r w:rsidRPr="00A543D3">
        <w:t>Au nombre des problèmes qui freinent l’écoulement des eaux de pluies se trouvent l’utilisation arnachique de l’espace sans respect des textes notamment le lotissement de la plupart des zones non constructibles, le comblement des exutoires et la trajectoire des eaux de pluies avec les déchets de toutes sortes, la mauvaise gestion des ordures, en témoignent les nombreux dépotoirs sauvages observés au niveau des exutoires et bassins de rétention.</w:t>
      </w:r>
    </w:p>
    <w:p w14:paraId="6AF0A143" w14:textId="77777777" w:rsidR="008D1B3F" w:rsidRPr="00A543D3" w:rsidRDefault="008D1B3F" w:rsidP="00A543D3">
      <w:pPr>
        <w:rPr>
          <w:rFonts w:cs="Arial"/>
        </w:rPr>
      </w:pPr>
    </w:p>
    <w:p w14:paraId="2C677509" w14:textId="77777777" w:rsidR="008D1B3F" w:rsidRPr="00A543D3" w:rsidRDefault="008D1B3F" w:rsidP="00A543D3">
      <w:pPr>
        <w:rPr>
          <w:rFonts w:cs="Arial"/>
        </w:rPr>
      </w:pPr>
      <w:r w:rsidRPr="00A543D3">
        <w:rPr>
          <w:rFonts w:cs="Arial"/>
        </w:rPr>
        <w:t>Cette situation regrettable, couplée à l’insalubrité autour des habitations, des écoles et autres infrastructures socio-communautaires sont néfastes sur le cadre de vie des populations et des usagers. C’est un véritable problème de santé publique que vivent les populations et les usagers de Cotonou, en toutes saisons.</w:t>
      </w:r>
    </w:p>
    <w:p w14:paraId="1801B11D" w14:textId="77777777" w:rsidR="008D1B3F" w:rsidRPr="00A543D3" w:rsidRDefault="008D1B3F" w:rsidP="00A543D3">
      <w:pPr>
        <w:rPr>
          <w:rFonts w:cs="Arial"/>
        </w:rPr>
      </w:pPr>
      <w:r w:rsidRPr="00A543D3">
        <w:rPr>
          <w:rFonts w:cs="Arial"/>
        </w:rPr>
        <w:t>Le PAPVIC donc vient régler ces problèmes à travers la construction de divers aménagements dont l’analyse des variantes a été abordée dans une approche de réduction majeure des pertes et dégradation aux personnes riveraines.</w:t>
      </w:r>
    </w:p>
    <w:p w14:paraId="13F46D05" w14:textId="77777777" w:rsidR="008D1B3F" w:rsidRPr="00A543D3" w:rsidRDefault="008D1B3F" w:rsidP="00A543D3">
      <w:pPr>
        <w:rPr>
          <w:rFonts w:cs="Arial"/>
        </w:rPr>
      </w:pPr>
    </w:p>
    <w:p w14:paraId="2307173C" w14:textId="77777777" w:rsidR="008D1B3F" w:rsidRPr="00A543D3" w:rsidRDefault="008D1B3F" w:rsidP="00A543D3">
      <w:pPr>
        <w:rPr>
          <w:rFonts w:cs="Arial"/>
        </w:rPr>
      </w:pPr>
      <w:r w:rsidRPr="00A543D3">
        <w:rPr>
          <w:rFonts w:cs="Arial"/>
        </w:rPr>
        <w:t>La phase de construction et d’aménagement sera la plus douloureuse car elle entraînera des dommages sur le plan foncier, socio-économique et culturelles ainsi que biophysiques.</w:t>
      </w:r>
    </w:p>
    <w:p w14:paraId="62131809" w14:textId="77777777" w:rsidR="008D1B3F" w:rsidRPr="00A543D3" w:rsidRDefault="008D1B3F" w:rsidP="00A543D3">
      <w:pPr>
        <w:rPr>
          <w:rFonts w:cs="Arial"/>
          <w:lang w:val="fr-CA"/>
        </w:rPr>
      </w:pPr>
      <w:r w:rsidRPr="00A543D3">
        <w:rPr>
          <w:rFonts w:cs="Arial"/>
          <w:lang w:val="fr-CA"/>
        </w:rPr>
        <w:t xml:space="preserve">En effet, l’on enregistrera sur le plan foncier </w:t>
      </w:r>
      <w:r w:rsidRPr="00A543D3">
        <w:rPr>
          <w:rFonts w:cs="Arial"/>
        </w:rPr>
        <w:t xml:space="preserve">le déplacement involontaire de plus d’une cinquantaine de propriétaires habitants des zones loties constructibles ; la prise de plus de 2500 terrains nus non constructibles ; </w:t>
      </w:r>
      <w:r w:rsidRPr="00A543D3">
        <w:rPr>
          <w:rFonts w:cs="Arial"/>
          <w:lang w:val="fr-CA"/>
        </w:rPr>
        <w:t xml:space="preserve"> plus d’une vingtaine de te</w:t>
      </w:r>
      <w:r w:rsidRPr="00A543D3">
        <w:rPr>
          <w:rFonts w:cs="Arial"/>
        </w:rPr>
        <w:t>rrain non constructibles et plus d’une centaine d’habitations.</w:t>
      </w:r>
    </w:p>
    <w:p w14:paraId="118DF6CD" w14:textId="77777777" w:rsidR="008D1B3F" w:rsidRPr="00A543D3" w:rsidRDefault="008D1B3F" w:rsidP="00A543D3">
      <w:pPr>
        <w:rPr>
          <w:rFonts w:cs="Arial"/>
        </w:rPr>
      </w:pPr>
      <w:r w:rsidRPr="00A543D3">
        <w:rPr>
          <w:rFonts w:cs="Arial"/>
          <w:lang w:val="fr-CA"/>
        </w:rPr>
        <w:t xml:space="preserve">Plusieurs </w:t>
      </w:r>
      <w:r w:rsidRPr="00A543D3">
        <w:rPr>
          <w:rFonts w:cs="Arial"/>
        </w:rPr>
        <w:t>installations dans la servitude publique sont recensées au titre d’activités économiques. Il s’agit des terrasses, baraques en tôles, rampes/escaliers, cabines téléphoniques, appâtâmes, hangars, kiosques, étalages mobiles, ateliers, baraques, boutiques, à déplacer.</w:t>
      </w:r>
    </w:p>
    <w:p w14:paraId="0E41CEAC" w14:textId="77777777" w:rsidR="008D1B3F" w:rsidRPr="00A543D3" w:rsidRDefault="008D1B3F" w:rsidP="00A543D3">
      <w:pPr>
        <w:rPr>
          <w:rFonts w:cs="Arial"/>
        </w:rPr>
      </w:pPr>
    </w:p>
    <w:p w14:paraId="0DA258CE" w14:textId="77777777" w:rsidR="008D1B3F" w:rsidRPr="00A543D3" w:rsidRDefault="008D1B3F" w:rsidP="00A543D3">
      <w:pPr>
        <w:rPr>
          <w:rFonts w:cs="Arial"/>
          <w:lang w:val="fr-CA"/>
        </w:rPr>
      </w:pPr>
      <w:r w:rsidRPr="00A543D3">
        <w:rPr>
          <w:rFonts w:cs="Arial"/>
        </w:rPr>
        <w:t xml:space="preserve">En ce qui concerne les installations sociocommunautaires, on dénombre des puisards et fosses,  toilettes,  cabines SBEE,  poste de transformation SBEE,  poteaux électriques,  églises, mosquées, temple et école, à déplacer. </w:t>
      </w:r>
      <w:r w:rsidRPr="00A543D3">
        <w:rPr>
          <w:rFonts w:cs="Arial"/>
          <w:lang w:val="fr-CA"/>
        </w:rPr>
        <w:t xml:space="preserve">Tous ces impacts négatifs sont d’importance forte. </w:t>
      </w:r>
      <w:r w:rsidRPr="00A543D3">
        <w:rPr>
          <w:rFonts w:cs="Arial"/>
        </w:rPr>
        <w:t>L’aménagement de la voirie nécessitera la destruction d’un millier de pieds en dehors de la couverture végétale qui sera dégagée au niveau des exutoires et bassins de rétention lors de curage/purge dont le volume de produits purgés et curés est estimé à 2 390 069 m</w:t>
      </w:r>
      <w:r w:rsidRPr="00A543D3">
        <w:rPr>
          <w:rFonts w:cs="Arial"/>
          <w:vertAlign w:val="superscript"/>
        </w:rPr>
        <w:t>3</w:t>
      </w:r>
      <w:r w:rsidRPr="00A543D3">
        <w:rPr>
          <w:rFonts w:cs="Arial"/>
        </w:rPr>
        <w:t xml:space="preserve">.  </w:t>
      </w:r>
    </w:p>
    <w:p w14:paraId="283592C8" w14:textId="77777777" w:rsidR="008D1B3F" w:rsidRPr="00A543D3" w:rsidRDefault="008D1B3F" w:rsidP="00A543D3">
      <w:pPr>
        <w:rPr>
          <w:rFonts w:cs="Arial"/>
          <w:lang w:val="fr-CA"/>
        </w:rPr>
      </w:pPr>
      <w:r w:rsidRPr="00A543D3">
        <w:rPr>
          <w:rFonts w:cs="Arial"/>
          <w:lang w:val="fr-CA"/>
        </w:rPr>
        <w:t xml:space="preserve">La durée de ces impacts est temporaire, d’étendue locale et de degré de perturbation forte voire très forte. </w:t>
      </w:r>
      <w:r w:rsidRPr="00A543D3">
        <w:rPr>
          <w:rFonts w:cs="Arial"/>
          <w:i/>
          <w:lang w:val="fr-CA"/>
        </w:rPr>
        <w:t>L’importance des impacts varie donc entre moyenne et forte.</w:t>
      </w:r>
    </w:p>
    <w:p w14:paraId="2A4CC21F" w14:textId="77777777" w:rsidR="008D1B3F" w:rsidRPr="00A543D3" w:rsidRDefault="008D1B3F" w:rsidP="00A543D3">
      <w:pPr>
        <w:rPr>
          <w:rFonts w:cs="Arial"/>
        </w:rPr>
      </w:pPr>
      <w:r w:rsidRPr="00A543D3">
        <w:rPr>
          <w:rFonts w:cs="Arial"/>
        </w:rPr>
        <w:t>A ces impacts négatifs, il est proposé des mesures d’atténuation et de compensation qui sont inscrites dans le PGES de chaque bassin ou collecteur/caniveau.</w:t>
      </w:r>
    </w:p>
    <w:p w14:paraId="5DBFF354" w14:textId="77777777" w:rsidR="008D1B3F" w:rsidRPr="00A543D3" w:rsidRDefault="008D1B3F" w:rsidP="00A543D3">
      <w:pPr>
        <w:rPr>
          <w:rFonts w:cs="Arial"/>
        </w:rPr>
      </w:pPr>
      <w:r w:rsidRPr="00A543D3">
        <w:rPr>
          <w:rFonts w:cs="Arial"/>
        </w:rPr>
        <w:t xml:space="preserve">En dehors des impacts, il existe des risques liés à la survenance des dangers. Ils sont surtout liés à la manipulation des engins, au transport des matériaux, à la circulation pendant les heures des travaux, etc. </w:t>
      </w:r>
    </w:p>
    <w:p w14:paraId="27E6D614" w14:textId="77777777" w:rsidR="008D1B3F" w:rsidRPr="00A543D3" w:rsidRDefault="008D1B3F" w:rsidP="00A543D3">
      <w:pPr>
        <w:rPr>
          <w:rFonts w:cs="Arial"/>
        </w:rPr>
      </w:pPr>
    </w:p>
    <w:p w14:paraId="5DAF7AB5" w14:textId="77777777" w:rsidR="008D1B3F" w:rsidRPr="00A543D3" w:rsidRDefault="008D1B3F" w:rsidP="00A543D3">
      <w:pPr>
        <w:rPr>
          <w:rFonts w:cs="Arial"/>
        </w:rPr>
      </w:pPr>
      <w:r w:rsidRPr="00A543D3">
        <w:rPr>
          <w:rFonts w:cs="Arial"/>
        </w:rPr>
        <w:t>La protection des ouvriers par les EPI, les signalisations diverses sont entre autres les dispositions pratiques pour réduire les risques pendant les différentes phases du projet.</w:t>
      </w:r>
    </w:p>
    <w:p w14:paraId="3003497F" w14:textId="77777777" w:rsidR="008D1B3F" w:rsidRPr="00A543D3" w:rsidRDefault="008D1B3F" w:rsidP="00A543D3">
      <w:pPr>
        <w:rPr>
          <w:rFonts w:cs="Arial"/>
        </w:rPr>
      </w:pPr>
      <w:r w:rsidRPr="00A543D3">
        <w:rPr>
          <w:rFonts w:cs="Arial"/>
        </w:rPr>
        <w:t>Quant aux mesures d’atténuation, de compensation et de maximisation proprement dites, un PGES a été élaboré pour chaque collecteur ou bassin de rétention.</w:t>
      </w:r>
    </w:p>
    <w:p w14:paraId="09275B84" w14:textId="3AD1E7B9" w:rsidR="008D1B3F" w:rsidRPr="00A543D3" w:rsidRDefault="008D1B3F" w:rsidP="00A543D3">
      <w:pPr>
        <w:rPr>
          <w:rFonts w:eastAsia="Times New Roman" w:cs="Arial"/>
          <w:bCs/>
          <w:color w:val="000000"/>
          <w:lang w:eastAsia="fr-FR"/>
        </w:rPr>
      </w:pPr>
      <w:r w:rsidRPr="00A543D3">
        <w:rPr>
          <w:rFonts w:cs="Arial"/>
        </w:rPr>
        <w:t xml:space="preserve">L’évaluation des coûts approximatifs et provisoires des PGES est </w:t>
      </w:r>
      <w:r w:rsidRPr="00A543D3">
        <w:rPr>
          <w:rFonts w:eastAsia="Times New Roman" w:cs="Arial"/>
          <w:b/>
          <w:bCs/>
          <w:color w:val="000000"/>
          <w:lang w:eastAsia="fr-FR"/>
        </w:rPr>
        <w:t xml:space="preserve">34 132 409 416 </w:t>
      </w:r>
      <w:r w:rsidRPr="00A543D3">
        <w:rPr>
          <w:rFonts w:eastAsia="Times New Roman" w:cs="Arial"/>
          <w:bCs/>
          <w:color w:val="000000"/>
          <w:lang w:eastAsia="fr-FR"/>
        </w:rPr>
        <w:t xml:space="preserve">FCFA, soit  </w:t>
      </w:r>
      <w:r w:rsidRPr="00A543D3">
        <w:rPr>
          <w:rFonts w:eastAsia="Times New Roman" w:cs="Arial"/>
          <w:b/>
          <w:bCs/>
          <w:color w:val="000000"/>
          <w:lang w:eastAsia="fr-FR"/>
        </w:rPr>
        <w:t xml:space="preserve">58 834 481,70 </w:t>
      </w:r>
      <w:r w:rsidRPr="00A543D3">
        <w:rPr>
          <w:rFonts w:eastAsia="Times New Roman" w:cs="Arial"/>
          <w:bCs/>
          <w:color w:val="000000"/>
          <w:lang w:eastAsia="fr-FR"/>
        </w:rPr>
        <w:t xml:space="preserve">de dollars US. </w:t>
      </w:r>
    </w:p>
    <w:p w14:paraId="45EE8A47" w14:textId="77777777" w:rsidR="008D1B3F" w:rsidRPr="00A543D3" w:rsidRDefault="008D1B3F" w:rsidP="00A543D3">
      <w:pPr>
        <w:rPr>
          <w:rFonts w:cs="Arial"/>
        </w:rPr>
      </w:pPr>
      <w:r w:rsidRPr="00A543D3">
        <w:rPr>
          <w:rFonts w:eastAsia="Times New Roman" w:cs="Arial"/>
          <w:bCs/>
          <w:color w:val="000000"/>
          <w:lang w:eastAsia="fr-FR"/>
        </w:rPr>
        <w:t xml:space="preserve">En ce qui concerne </w:t>
      </w:r>
      <w:r w:rsidRPr="00A543D3">
        <w:rPr>
          <w:rFonts w:cs="Arial"/>
        </w:rPr>
        <w:t>des PAR, le processus d’évaluation est en cours.</w:t>
      </w:r>
    </w:p>
    <w:p w14:paraId="6B3BAFE4" w14:textId="77777777" w:rsidR="008D1B3F" w:rsidRPr="00A543D3" w:rsidRDefault="008D1B3F" w:rsidP="00A543D3">
      <w:pPr>
        <w:widowControl w:val="0"/>
        <w:tabs>
          <w:tab w:val="left" w:pos="426"/>
          <w:tab w:val="left" w:pos="709"/>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sidRPr="00A543D3">
        <w:rPr>
          <w:rFonts w:cs="Arial"/>
        </w:rPr>
        <w:t xml:space="preserve"> </w:t>
      </w:r>
    </w:p>
    <w:p w14:paraId="6BD79F75" w14:textId="77777777" w:rsidR="008D1B3F" w:rsidRPr="00A543D3" w:rsidRDefault="008D1B3F" w:rsidP="00A543D3">
      <w:pPr>
        <w:rPr>
          <w:rFonts w:cs="Arial"/>
        </w:rPr>
      </w:pPr>
      <w:r w:rsidRPr="00A543D3">
        <w:rPr>
          <w:rFonts w:cs="Arial"/>
        </w:rPr>
        <w:t>L’aboutissement de ce projet offrira, sous peu, un nouveau paysage à Cotonou, car les problèmes récurrents d’inondation, d’écoulement des eaux pluviales de la ville de Cotonou avec leurs cortèges d’affections de santé publique, ne seront que de lointains souvenirs. Pour garantir la durabilité des conditions d’hygiène et de santé publique, des mesures d’accompagnement ont été proposées et intégrées dans chaque PGES.</w:t>
      </w:r>
    </w:p>
    <w:p w14:paraId="4A0D3F6B" w14:textId="77777777" w:rsidR="008D1B3F" w:rsidRPr="00A543D3" w:rsidRDefault="008D1B3F" w:rsidP="00A543D3">
      <w:pPr>
        <w:rPr>
          <w:rFonts w:eastAsia="Calibri" w:cs="Arial"/>
        </w:rPr>
      </w:pPr>
      <w:r w:rsidRPr="00A543D3">
        <w:rPr>
          <w:rFonts w:cs="Arial"/>
        </w:rPr>
        <w:t xml:space="preserve">Il s’agit de : a)  </w:t>
      </w:r>
      <w:r w:rsidRPr="00A543D3">
        <w:rPr>
          <w:rFonts w:eastAsia="Calibri" w:cs="Arial"/>
        </w:rPr>
        <w:t>Intégrer  le coût de pré collecte des ordures ménagères dans la fiscalité</w:t>
      </w:r>
      <w:r w:rsidRPr="00A543D3">
        <w:rPr>
          <w:rFonts w:cs="Arial"/>
        </w:rPr>
        <w:t xml:space="preserve"> ; b) </w:t>
      </w:r>
      <w:r w:rsidRPr="00A543D3">
        <w:rPr>
          <w:rFonts w:eastAsia="Calibri" w:cs="Arial"/>
        </w:rPr>
        <w:t>Utiliser des panneaux solaires pour l’éclairage de tous les bassins</w:t>
      </w:r>
      <w:r w:rsidRPr="00A543D3">
        <w:rPr>
          <w:rFonts w:cs="Arial"/>
        </w:rPr>
        <w:t xml:space="preserve"> ; c) </w:t>
      </w:r>
      <w:r w:rsidRPr="00A543D3">
        <w:rPr>
          <w:rFonts w:eastAsia="Calibri" w:cs="Arial"/>
        </w:rPr>
        <w:t>Responsabiliser les élus locaux de Cotonou (CQ, CA, Maire) à l’entretien de l’ensemble du système de collecte des eaux pluviales et des bassins de rétention ; d) Confier la gestion des toilettes publiques à des ONG d’assainissement ou sociétés privées.</w:t>
      </w:r>
    </w:p>
    <w:p w14:paraId="16971FED" w14:textId="77777777" w:rsidR="008467F9" w:rsidRPr="00A543D3" w:rsidRDefault="008467F9" w:rsidP="00A543D3">
      <w:pPr>
        <w:spacing w:before="120"/>
        <w:rPr>
          <w:rFonts w:cs="Arial"/>
        </w:rPr>
      </w:pPr>
      <w:r w:rsidRPr="00A543D3">
        <w:rPr>
          <w:rFonts w:cs="Arial"/>
        </w:rPr>
        <w:t>Les principaux acteurs impliqu</w:t>
      </w:r>
      <w:r w:rsidRPr="00A543D3">
        <w:rPr>
          <w:rFonts w:cs="Arial"/>
          <w:color w:val="000000"/>
          <w:lang w:eastAsia="fr-FR"/>
        </w:rPr>
        <w:t>és dans  les arrangements institutionnels de mise en œuvre, de surveillance et de suivi des mesures du PGES</w:t>
      </w:r>
      <w:r w:rsidRPr="00A543D3">
        <w:rPr>
          <w:rFonts w:eastAsia="Calibri" w:cs="Arial"/>
          <w:b/>
        </w:rPr>
        <w:t xml:space="preserve"> sont :</w:t>
      </w:r>
    </w:p>
    <w:p w14:paraId="3EB071CF" w14:textId="77777777" w:rsidR="008467F9" w:rsidRPr="00607AAC" w:rsidRDefault="008467F9" w:rsidP="008467F9">
      <w:pPr>
        <w:numPr>
          <w:ilvl w:val="0"/>
          <w:numId w:val="194"/>
        </w:numPr>
        <w:spacing w:after="120" w:line="276" w:lineRule="auto"/>
        <w:rPr>
          <w:rFonts w:eastAsia="Calibri" w:cs="Arial"/>
        </w:rPr>
      </w:pPr>
      <w:r w:rsidRPr="00D12FEC">
        <w:rPr>
          <w:rFonts w:eastAsia="Calibri" w:cs="Arial"/>
        </w:rPr>
        <w:t>le Ministère du Cadre de Vie et du Développement Durable (MCVDD</w:t>
      </w:r>
      <w:r w:rsidRPr="00607AAC">
        <w:rPr>
          <w:rFonts w:eastAsia="Calibri" w:cs="Arial"/>
        </w:rPr>
        <w:t xml:space="preserve">) ; </w:t>
      </w:r>
    </w:p>
    <w:p w14:paraId="120ADA35" w14:textId="77777777" w:rsidR="008467F9" w:rsidRPr="00607AAC" w:rsidRDefault="008467F9" w:rsidP="008467F9">
      <w:pPr>
        <w:numPr>
          <w:ilvl w:val="0"/>
          <w:numId w:val="194"/>
        </w:numPr>
        <w:spacing w:before="120" w:line="276" w:lineRule="auto"/>
        <w:ind w:left="714" w:hanging="357"/>
        <w:rPr>
          <w:rFonts w:cs="Arial"/>
        </w:rPr>
      </w:pPr>
      <w:r w:rsidRPr="00D12FEC">
        <w:rPr>
          <w:rFonts w:cs="Arial"/>
        </w:rPr>
        <w:t>l’Agence du Cadre de Vie et de Développement des Territoires (ACVDT) ;</w:t>
      </w:r>
    </w:p>
    <w:p w14:paraId="4561EC16" w14:textId="77777777" w:rsidR="008467F9" w:rsidRPr="00607AAC" w:rsidRDefault="008467F9" w:rsidP="008467F9">
      <w:pPr>
        <w:numPr>
          <w:ilvl w:val="0"/>
          <w:numId w:val="194"/>
        </w:numPr>
        <w:spacing w:before="120" w:line="276" w:lineRule="auto"/>
        <w:ind w:left="714" w:hanging="357"/>
        <w:rPr>
          <w:rFonts w:eastAsia="Calibri" w:cs="Arial"/>
        </w:rPr>
      </w:pPr>
      <w:r w:rsidRPr="00D12FEC">
        <w:rPr>
          <w:rFonts w:eastAsia="Calibri" w:cs="Arial"/>
        </w:rPr>
        <w:t xml:space="preserve">le Maître d’Ouvrage Délégué (MOD) ; </w:t>
      </w:r>
    </w:p>
    <w:p w14:paraId="58AAD0BF" w14:textId="77777777" w:rsidR="008467F9" w:rsidRPr="00607AAC" w:rsidRDefault="008467F9" w:rsidP="008467F9">
      <w:pPr>
        <w:numPr>
          <w:ilvl w:val="0"/>
          <w:numId w:val="194"/>
        </w:numPr>
        <w:spacing w:before="120" w:line="276" w:lineRule="auto"/>
        <w:ind w:left="714" w:hanging="357"/>
        <w:rPr>
          <w:rFonts w:eastAsia="Calibri" w:cs="Arial"/>
        </w:rPr>
      </w:pPr>
      <w:r w:rsidRPr="00D12FEC">
        <w:rPr>
          <w:rFonts w:eastAsia="Calibri" w:cs="Arial"/>
        </w:rPr>
        <w:t>l’Agence  Béninoise pour l’Environnement (ABE) ;</w:t>
      </w:r>
      <w:r w:rsidRPr="00607AAC">
        <w:rPr>
          <w:rFonts w:eastAsia="Calibri" w:cs="Arial"/>
        </w:rPr>
        <w:t xml:space="preserve">  </w:t>
      </w:r>
    </w:p>
    <w:p w14:paraId="2C17178A" w14:textId="77777777" w:rsidR="008467F9" w:rsidRPr="00607AAC" w:rsidRDefault="008467F9" w:rsidP="008467F9">
      <w:pPr>
        <w:numPr>
          <w:ilvl w:val="0"/>
          <w:numId w:val="194"/>
        </w:numPr>
        <w:spacing w:before="120" w:line="276" w:lineRule="auto"/>
        <w:ind w:left="714" w:hanging="357"/>
        <w:rPr>
          <w:rFonts w:eastAsia="Calibri" w:cs="Arial"/>
        </w:rPr>
      </w:pPr>
      <w:r w:rsidRPr="00D12FEC">
        <w:rPr>
          <w:rFonts w:eastAsia="Calibri" w:cs="Arial"/>
        </w:rPr>
        <w:t>les Services Techniques Déconcentrés du MCVDD ;</w:t>
      </w:r>
    </w:p>
    <w:p w14:paraId="0CEECF0B" w14:textId="77777777" w:rsidR="008467F9" w:rsidRPr="00607AAC" w:rsidRDefault="008467F9" w:rsidP="008467F9">
      <w:pPr>
        <w:numPr>
          <w:ilvl w:val="0"/>
          <w:numId w:val="194"/>
        </w:numPr>
        <w:spacing w:before="120" w:line="276" w:lineRule="auto"/>
        <w:ind w:left="714" w:hanging="357"/>
        <w:rPr>
          <w:rFonts w:eastAsia="Calibri" w:cs="Arial"/>
        </w:rPr>
      </w:pPr>
      <w:r w:rsidRPr="00D12FEC">
        <w:rPr>
          <w:rFonts w:eastAsia="Calibri" w:cs="Arial"/>
        </w:rPr>
        <w:t>les services techniques de la Mairie de Cotonou ;</w:t>
      </w:r>
    </w:p>
    <w:p w14:paraId="40899E88" w14:textId="77777777" w:rsidR="008467F9" w:rsidRPr="00607AAC" w:rsidRDefault="008467F9" w:rsidP="008467F9">
      <w:pPr>
        <w:numPr>
          <w:ilvl w:val="0"/>
          <w:numId w:val="194"/>
        </w:numPr>
        <w:spacing w:before="120" w:line="276" w:lineRule="auto"/>
        <w:ind w:left="714" w:hanging="357"/>
        <w:rPr>
          <w:rFonts w:cs="Arial"/>
        </w:rPr>
      </w:pPr>
      <w:r w:rsidRPr="00D12FEC">
        <w:rPr>
          <w:rFonts w:cs="Arial"/>
        </w:rPr>
        <w:t>les entreprises adjudicataires/prestataires</w:t>
      </w:r>
      <w:r>
        <w:rPr>
          <w:rFonts w:cs="Arial"/>
        </w:rPr>
        <w:t> ;</w:t>
      </w:r>
    </w:p>
    <w:p w14:paraId="7A939075" w14:textId="77777777" w:rsidR="008467F9" w:rsidRPr="00607AAC" w:rsidRDefault="008467F9" w:rsidP="008467F9">
      <w:pPr>
        <w:numPr>
          <w:ilvl w:val="0"/>
          <w:numId w:val="194"/>
        </w:numPr>
        <w:spacing w:before="120" w:line="276" w:lineRule="auto"/>
        <w:ind w:left="714" w:hanging="357"/>
        <w:rPr>
          <w:rFonts w:cs="Arial"/>
        </w:rPr>
      </w:pPr>
      <w:r w:rsidRPr="00D12FEC">
        <w:rPr>
          <w:rFonts w:cs="Arial"/>
        </w:rPr>
        <w:t>la Mission de contrôle</w:t>
      </w:r>
      <w:r>
        <w:rPr>
          <w:rFonts w:cs="Arial"/>
        </w:rPr>
        <w:t>.</w:t>
      </w:r>
    </w:p>
    <w:p w14:paraId="7946C5B5" w14:textId="77777777" w:rsidR="008D1B3F" w:rsidRPr="00327D1C" w:rsidRDefault="008D1B3F" w:rsidP="008D1B3F">
      <w:pPr>
        <w:pStyle w:val="puces1"/>
        <w:numPr>
          <w:ilvl w:val="0"/>
          <w:numId w:val="0"/>
        </w:numPr>
        <w:spacing w:line="360" w:lineRule="auto"/>
        <w:ind w:left="29" w:hanging="29"/>
        <w:rPr>
          <w:rFonts w:eastAsia="Calibri" w:cs="Arial"/>
          <w:sz w:val="20"/>
          <w:szCs w:val="20"/>
        </w:rPr>
      </w:pPr>
    </w:p>
    <w:bookmarkEnd w:id="1444"/>
    <w:p w14:paraId="6AC39E00" w14:textId="77777777" w:rsidR="00B113D3" w:rsidRPr="00370D57" w:rsidRDefault="00B113D3" w:rsidP="00B113D3">
      <w:pPr>
        <w:suppressAutoHyphens/>
        <w:spacing w:before="120" w:after="120"/>
        <w:ind w:left="360"/>
        <w:contextualSpacing/>
        <w:rPr>
          <w:rFonts w:ascii="Times New Roman" w:eastAsia="Calibri" w:hAnsi="Times New Roman" w:cs="Times New Roman"/>
          <w:color w:val="auto"/>
          <w:sz w:val="24"/>
          <w:szCs w:val="24"/>
          <w:lang w:val="x-none"/>
        </w:rPr>
      </w:pPr>
    </w:p>
    <w:p w14:paraId="0A5F4E5B" w14:textId="77777777" w:rsidR="00A543D3" w:rsidRDefault="00A543D3">
      <w:pPr>
        <w:spacing w:after="160" w:line="259" w:lineRule="auto"/>
        <w:jc w:val="left"/>
        <w:rPr>
          <w:rFonts w:ascii="Times New Roman" w:eastAsia="Times New Roman" w:hAnsi="Times New Roman" w:cs="Times New Roman"/>
          <w:b/>
          <w:bCs/>
          <w:color w:val="000000"/>
          <w:spacing w:val="-4"/>
          <w:sz w:val="24"/>
          <w:szCs w:val="24"/>
          <w:lang w:eastAsia="fr-FR"/>
        </w:rPr>
      </w:pPr>
      <w:bookmarkStart w:id="1446" w:name="_Toc535244657"/>
      <w:bookmarkEnd w:id="1445"/>
      <w:r>
        <w:rPr>
          <w:rFonts w:ascii="Times New Roman" w:eastAsia="Times New Roman" w:hAnsi="Times New Roman" w:cs="Times New Roman"/>
          <w:b/>
          <w:bCs/>
          <w:color w:val="000000"/>
          <w:spacing w:val="-4"/>
          <w:sz w:val="24"/>
          <w:szCs w:val="24"/>
          <w:lang w:eastAsia="fr-FR"/>
        </w:rPr>
        <w:br w:type="page"/>
      </w:r>
    </w:p>
    <w:p w14:paraId="6D1D3769" w14:textId="1C9B3C26" w:rsidR="0050114F" w:rsidRPr="00A543D3" w:rsidRDefault="008467F9" w:rsidP="0050114F">
      <w:pPr>
        <w:keepNext/>
        <w:widowControl w:val="0"/>
        <w:suppressAutoHyphens/>
        <w:autoSpaceDE w:val="0"/>
        <w:autoSpaceDN w:val="0"/>
        <w:spacing w:before="120" w:after="120"/>
        <w:outlineLvl w:val="0"/>
        <w:rPr>
          <w:rFonts w:eastAsia="Times New Roman" w:cs="Arial"/>
          <w:b/>
          <w:bCs/>
          <w:color w:val="000000"/>
          <w:spacing w:val="-4"/>
          <w:sz w:val="24"/>
          <w:szCs w:val="24"/>
          <w:lang w:eastAsia="fr-FR"/>
        </w:rPr>
      </w:pPr>
      <w:r w:rsidRPr="00A543D3">
        <w:rPr>
          <w:rFonts w:eastAsia="Times New Roman" w:cs="Arial"/>
          <w:b/>
          <w:bCs/>
          <w:color w:val="000000"/>
          <w:spacing w:val="-4"/>
          <w:sz w:val="24"/>
          <w:szCs w:val="24"/>
          <w:lang w:eastAsia="fr-FR"/>
        </w:rPr>
        <w:t>BIBLIOGRAPHIE</w:t>
      </w:r>
      <w:bookmarkEnd w:id="1446"/>
    </w:p>
    <w:p w14:paraId="2F327B3A" w14:textId="77777777" w:rsidR="00952298" w:rsidRPr="00A543D3" w:rsidRDefault="00952298" w:rsidP="00D73746">
      <w:pPr>
        <w:tabs>
          <w:tab w:val="left" w:pos="1272"/>
        </w:tabs>
        <w:spacing w:line="276" w:lineRule="auto"/>
        <w:rPr>
          <w:rFonts w:cs="Arial"/>
          <w:sz w:val="24"/>
          <w:szCs w:val="24"/>
        </w:rPr>
      </w:pPr>
      <w:r w:rsidRPr="00A543D3">
        <w:rPr>
          <w:rFonts w:cs="Arial"/>
          <w:sz w:val="24"/>
          <w:szCs w:val="24"/>
        </w:rPr>
        <w:t>ABE/MEHU, 1999. La loi 98-030 du 12 février 1999 portant loi – cadre sur l’environnement.</w:t>
      </w:r>
    </w:p>
    <w:p w14:paraId="3EAE241B" w14:textId="77777777" w:rsidR="00952298" w:rsidRPr="00A543D3" w:rsidRDefault="00952298" w:rsidP="00D73746">
      <w:pPr>
        <w:spacing w:line="276" w:lineRule="auto"/>
        <w:rPr>
          <w:rFonts w:cs="Arial"/>
          <w:sz w:val="24"/>
          <w:szCs w:val="24"/>
        </w:rPr>
      </w:pPr>
      <w:r w:rsidRPr="00A543D3">
        <w:rPr>
          <w:rFonts w:cs="Arial"/>
          <w:sz w:val="24"/>
          <w:szCs w:val="24"/>
        </w:rPr>
        <w:t>ABE/MEHU, 2001. Guide général de réalisation d’étude d’impact sur l’environnement ; Cotonou, République du Bénin.</w:t>
      </w:r>
    </w:p>
    <w:p w14:paraId="39ABF6F3" w14:textId="77777777" w:rsidR="00952298" w:rsidRPr="00A543D3" w:rsidRDefault="00952298" w:rsidP="00D73746">
      <w:pPr>
        <w:autoSpaceDE w:val="0"/>
        <w:autoSpaceDN w:val="0"/>
        <w:adjustRightInd w:val="0"/>
        <w:spacing w:line="276" w:lineRule="auto"/>
        <w:rPr>
          <w:rFonts w:eastAsia="Times New Roman" w:cs="Arial"/>
          <w:bCs/>
          <w:sz w:val="24"/>
          <w:szCs w:val="24"/>
        </w:rPr>
      </w:pPr>
      <w:r w:rsidRPr="00A543D3">
        <w:rPr>
          <w:rFonts w:eastAsia="Times New Roman" w:cs="Arial"/>
          <w:bCs/>
          <w:sz w:val="24"/>
          <w:szCs w:val="24"/>
          <w:lang w:val="de-LI"/>
        </w:rPr>
        <w:t xml:space="preserve">Adam K. S., Boko M. 1993. </w:t>
      </w:r>
      <w:r w:rsidRPr="00A543D3">
        <w:rPr>
          <w:rFonts w:eastAsia="Times New Roman" w:cs="Arial"/>
          <w:bCs/>
          <w:sz w:val="24"/>
          <w:szCs w:val="24"/>
        </w:rPr>
        <w:t xml:space="preserve">Le Bénin, Les Editions du Flamboyant / EDICEF, 95 p </w:t>
      </w:r>
    </w:p>
    <w:p w14:paraId="152DABA3" w14:textId="77777777" w:rsidR="00952298" w:rsidRPr="00A543D3" w:rsidRDefault="00952298" w:rsidP="00D73746">
      <w:pPr>
        <w:spacing w:line="276" w:lineRule="auto"/>
        <w:rPr>
          <w:rFonts w:cs="Arial"/>
          <w:sz w:val="24"/>
          <w:szCs w:val="24"/>
        </w:rPr>
      </w:pPr>
      <w:r w:rsidRPr="00A543D3">
        <w:rPr>
          <w:rFonts w:cs="Arial"/>
          <w:sz w:val="24"/>
          <w:szCs w:val="24"/>
        </w:rPr>
        <w:t>Agassounon DTM, Toukourou F, Ahanhanzo C, Agbangla C, Soncy M, de Souza C., 2007. Evaluation des risques infectieux liés à l’utilisation des flaques d’eau. Clim. Dével., 4: 114-120.</w:t>
      </w:r>
    </w:p>
    <w:p w14:paraId="141E3A26" w14:textId="77777777" w:rsidR="00952298" w:rsidRPr="00A543D3" w:rsidRDefault="00952298" w:rsidP="00D73746">
      <w:pPr>
        <w:spacing w:line="276" w:lineRule="auto"/>
        <w:rPr>
          <w:rFonts w:cs="Arial"/>
          <w:sz w:val="24"/>
          <w:szCs w:val="24"/>
        </w:rPr>
      </w:pPr>
      <w:r w:rsidRPr="00A543D3">
        <w:rPr>
          <w:rFonts w:cs="Arial"/>
          <w:sz w:val="24"/>
          <w:szCs w:val="24"/>
        </w:rPr>
        <w:t>Agassounon DTM, Toukourou F, Ahanhanzo C, Agbangla C, Soncy M, de Souza C., 2012. Impacts sanitaires liés à l’usage des eaux de puits, à l’assainissement et à l’aménagement à Gbôdjê dans l’arrondissement de Godomey au Bénin. Int. J. Biol. Chem. Sci. 6(2): 592-602.</w:t>
      </w:r>
    </w:p>
    <w:p w14:paraId="66A9848A" w14:textId="77777777" w:rsidR="00952298" w:rsidRPr="00A543D3" w:rsidRDefault="00952298" w:rsidP="00D73746">
      <w:pPr>
        <w:pStyle w:val="Sansinterligne"/>
        <w:spacing w:line="276" w:lineRule="auto"/>
        <w:ind w:left="0"/>
        <w:rPr>
          <w:rFonts w:cs="Arial"/>
          <w:bCs/>
          <w:sz w:val="24"/>
          <w:szCs w:val="24"/>
        </w:rPr>
      </w:pPr>
      <w:r w:rsidRPr="00A543D3">
        <w:rPr>
          <w:rFonts w:cs="Arial"/>
          <w:bCs/>
          <w:sz w:val="24"/>
          <w:szCs w:val="24"/>
        </w:rPr>
        <w:t>BAD, Décembre 2013. Système de sauvegarde intégré de la BAD. Déclaration de politique et sauvegardes opérationnelles.</w:t>
      </w:r>
    </w:p>
    <w:p w14:paraId="104E9FF1" w14:textId="77777777" w:rsidR="00952298" w:rsidRPr="00A543D3" w:rsidRDefault="00952298" w:rsidP="00D73746">
      <w:pPr>
        <w:spacing w:line="276" w:lineRule="auto"/>
        <w:rPr>
          <w:rFonts w:cs="Arial"/>
          <w:sz w:val="24"/>
          <w:szCs w:val="24"/>
        </w:rPr>
      </w:pPr>
      <w:r w:rsidRPr="00A543D3">
        <w:rPr>
          <w:rFonts w:cs="Arial"/>
          <w:sz w:val="24"/>
          <w:szCs w:val="24"/>
        </w:rPr>
        <w:t>Baglo A.M. 1989. La mangrove du Bénin. Grands équilibres écologiques et perspectives d’aménagement. Thèse de Doctorat, 3</w:t>
      </w:r>
      <w:r w:rsidRPr="00A543D3">
        <w:rPr>
          <w:rFonts w:cs="Arial"/>
          <w:sz w:val="24"/>
          <w:szCs w:val="24"/>
          <w:vertAlign w:val="superscript"/>
        </w:rPr>
        <w:t>ème</w:t>
      </w:r>
      <w:r w:rsidRPr="00A543D3">
        <w:rPr>
          <w:rFonts w:cs="Arial"/>
          <w:sz w:val="24"/>
          <w:szCs w:val="24"/>
        </w:rPr>
        <w:t xml:space="preserve"> cycle, Université Paul Sabatier, Toulouse III, 195 pages.  </w:t>
      </w:r>
    </w:p>
    <w:p w14:paraId="335A930E" w14:textId="77777777" w:rsidR="00952298" w:rsidRPr="00A543D3" w:rsidRDefault="00952298" w:rsidP="00D73746">
      <w:pPr>
        <w:pStyle w:val="Sansinterligne"/>
        <w:spacing w:line="276" w:lineRule="auto"/>
        <w:ind w:left="0"/>
        <w:rPr>
          <w:rFonts w:cs="Arial"/>
          <w:sz w:val="24"/>
          <w:szCs w:val="24"/>
        </w:rPr>
      </w:pPr>
      <w:r w:rsidRPr="00A543D3">
        <w:rPr>
          <w:rFonts w:cs="Arial"/>
          <w:bCs/>
          <w:sz w:val="24"/>
          <w:szCs w:val="24"/>
        </w:rPr>
        <w:t xml:space="preserve">BANQUE MONDIALE. 1998 </w:t>
      </w:r>
      <w:r w:rsidRPr="00A543D3">
        <w:rPr>
          <w:rFonts w:cs="Arial"/>
          <w:sz w:val="24"/>
          <w:szCs w:val="24"/>
        </w:rPr>
        <w:t xml:space="preserve"> OP 4.09 Lutte anti parasitaire</w:t>
      </w:r>
    </w:p>
    <w:p w14:paraId="34C843E6" w14:textId="77777777" w:rsidR="00952298" w:rsidRPr="00A543D3" w:rsidRDefault="00952298" w:rsidP="00D73746">
      <w:pPr>
        <w:pStyle w:val="Sansinterligne"/>
        <w:spacing w:line="276" w:lineRule="auto"/>
        <w:ind w:left="0"/>
        <w:rPr>
          <w:rFonts w:cs="Arial"/>
          <w:sz w:val="24"/>
          <w:szCs w:val="24"/>
        </w:rPr>
      </w:pPr>
      <w:r w:rsidRPr="00A543D3">
        <w:rPr>
          <w:rFonts w:cs="Arial"/>
          <w:bCs/>
          <w:sz w:val="24"/>
          <w:szCs w:val="24"/>
        </w:rPr>
        <w:t xml:space="preserve">BANQUE MONDIALE. 1999 </w:t>
      </w:r>
      <w:r w:rsidRPr="00A543D3">
        <w:rPr>
          <w:rFonts w:cs="Arial"/>
          <w:sz w:val="24"/>
          <w:szCs w:val="24"/>
        </w:rPr>
        <w:t xml:space="preserve"> OP  4.01 Évaluation environnementale</w:t>
      </w:r>
    </w:p>
    <w:p w14:paraId="01E190CC" w14:textId="77777777" w:rsidR="00952298" w:rsidRPr="00A543D3" w:rsidRDefault="00952298" w:rsidP="00D73746">
      <w:pPr>
        <w:pStyle w:val="Sansinterligne"/>
        <w:spacing w:line="276" w:lineRule="auto"/>
        <w:ind w:left="0"/>
        <w:rPr>
          <w:rFonts w:cs="Arial"/>
          <w:sz w:val="24"/>
          <w:szCs w:val="24"/>
        </w:rPr>
      </w:pPr>
      <w:r w:rsidRPr="00A543D3">
        <w:rPr>
          <w:rFonts w:cs="Arial"/>
          <w:bCs/>
          <w:sz w:val="24"/>
          <w:szCs w:val="24"/>
        </w:rPr>
        <w:t xml:space="preserve">BANQUE MONDIALE. 2001 </w:t>
      </w:r>
      <w:r w:rsidRPr="00A543D3">
        <w:rPr>
          <w:rFonts w:cs="Arial"/>
          <w:sz w:val="24"/>
          <w:szCs w:val="24"/>
        </w:rPr>
        <w:t xml:space="preserve"> OP 4.04 Habitats naturels</w:t>
      </w:r>
    </w:p>
    <w:p w14:paraId="457C851A" w14:textId="77777777" w:rsidR="00952298" w:rsidRPr="00A543D3" w:rsidRDefault="00952298" w:rsidP="00D73746">
      <w:pPr>
        <w:pStyle w:val="Sansinterligne"/>
        <w:spacing w:line="276" w:lineRule="auto"/>
        <w:ind w:left="0"/>
        <w:rPr>
          <w:rFonts w:cs="Arial"/>
          <w:bCs/>
          <w:sz w:val="24"/>
          <w:szCs w:val="24"/>
        </w:rPr>
      </w:pPr>
      <w:r w:rsidRPr="00A543D3">
        <w:rPr>
          <w:rFonts w:cs="Arial"/>
          <w:bCs/>
          <w:sz w:val="24"/>
          <w:szCs w:val="24"/>
        </w:rPr>
        <w:t>BANQUE MONDIALE. 2001.  2  OP/BP 4.12 Déplacements involontaires, décembre 2001</w:t>
      </w:r>
    </w:p>
    <w:p w14:paraId="550B099E" w14:textId="77777777" w:rsidR="00952298" w:rsidRPr="00A543D3" w:rsidRDefault="00952298" w:rsidP="00D73746">
      <w:pPr>
        <w:pStyle w:val="Sansinterligne"/>
        <w:spacing w:line="276" w:lineRule="auto"/>
        <w:ind w:left="0"/>
        <w:rPr>
          <w:rFonts w:cs="Arial"/>
          <w:sz w:val="24"/>
          <w:szCs w:val="24"/>
        </w:rPr>
      </w:pPr>
      <w:r w:rsidRPr="00A543D3">
        <w:rPr>
          <w:rFonts w:cs="Arial"/>
          <w:bCs/>
          <w:sz w:val="24"/>
          <w:szCs w:val="24"/>
        </w:rPr>
        <w:t xml:space="preserve">BANQUE MONDIALE. 2006 </w:t>
      </w:r>
      <w:r w:rsidRPr="00A543D3">
        <w:rPr>
          <w:rFonts w:cs="Arial"/>
          <w:sz w:val="24"/>
          <w:szCs w:val="24"/>
        </w:rPr>
        <w:t xml:space="preserve"> OP 4.11 Biens culturels physiques</w:t>
      </w:r>
    </w:p>
    <w:p w14:paraId="237CD4B5" w14:textId="77777777" w:rsidR="00952298" w:rsidRPr="00A543D3" w:rsidRDefault="00952298" w:rsidP="00D73746">
      <w:pPr>
        <w:pStyle w:val="Sansinterligne"/>
        <w:spacing w:line="276" w:lineRule="auto"/>
        <w:ind w:left="0"/>
        <w:rPr>
          <w:rFonts w:cs="Arial"/>
          <w:bCs/>
          <w:sz w:val="24"/>
          <w:szCs w:val="24"/>
        </w:rPr>
      </w:pPr>
      <w:r w:rsidRPr="00A543D3">
        <w:rPr>
          <w:rFonts w:cs="Arial"/>
          <w:bCs/>
          <w:sz w:val="24"/>
          <w:szCs w:val="24"/>
        </w:rPr>
        <w:t>BANQUE MONDIALE. IEPF. AIEI, 1999. Manuel d’évaluation environnementale. Volume 1 : Politiques, procédures et questions intersectorielles ;</w:t>
      </w:r>
    </w:p>
    <w:p w14:paraId="06F8E339" w14:textId="77777777" w:rsidR="00952298" w:rsidRPr="00A543D3" w:rsidRDefault="00952298" w:rsidP="00D73746">
      <w:pPr>
        <w:spacing w:line="276" w:lineRule="auto"/>
        <w:rPr>
          <w:rFonts w:cs="Arial"/>
          <w:sz w:val="24"/>
          <w:szCs w:val="24"/>
        </w:rPr>
      </w:pPr>
      <w:r w:rsidRPr="00A543D3">
        <w:rPr>
          <w:rFonts w:cs="Arial"/>
          <w:sz w:val="24"/>
          <w:szCs w:val="24"/>
        </w:rPr>
        <w:t>Bouyer J., Cordier S., Levallois P., 2003. "Epidémiologie", in : Guérin M., Gosselin P., Cordier S., Viau C., Quénel P., Dewailly E. (Rédacteurs), Environnement et santé Publique-Fondements pratiques, Edisem/Tec et Doc, Acton Vale/Paris, 89-118.</w:t>
      </w:r>
    </w:p>
    <w:p w14:paraId="1531AF6B" w14:textId="77777777" w:rsidR="00952298" w:rsidRPr="00A543D3" w:rsidRDefault="00952298" w:rsidP="00D73746">
      <w:pPr>
        <w:spacing w:line="276" w:lineRule="auto"/>
        <w:rPr>
          <w:rFonts w:cs="Arial"/>
          <w:sz w:val="24"/>
          <w:szCs w:val="24"/>
        </w:rPr>
      </w:pPr>
      <w:r w:rsidRPr="00A543D3">
        <w:rPr>
          <w:rFonts w:cs="Arial"/>
          <w:sz w:val="24"/>
          <w:szCs w:val="24"/>
        </w:rPr>
        <w:t>Camdessus M, Badré B, Chéret I, Ténière-Buchot PF. 2004. Eau. Edition Robert Laffont : Paris. Jeune Afrique Economie 360: 40-46.</w:t>
      </w:r>
    </w:p>
    <w:p w14:paraId="2E2347B5" w14:textId="77777777" w:rsidR="00952298" w:rsidRPr="00A543D3" w:rsidRDefault="00952298" w:rsidP="00D73746">
      <w:pPr>
        <w:spacing w:line="276" w:lineRule="auto"/>
        <w:rPr>
          <w:rFonts w:cs="Arial"/>
          <w:sz w:val="24"/>
          <w:szCs w:val="24"/>
        </w:rPr>
      </w:pPr>
      <w:r w:rsidRPr="00A543D3">
        <w:rPr>
          <w:rFonts w:cs="Arial"/>
          <w:bCs/>
          <w:sz w:val="24"/>
          <w:szCs w:val="24"/>
        </w:rPr>
        <w:t>CCME, 2006. Les effluents d’eaux usées au Canada, 9 pages</w:t>
      </w:r>
    </w:p>
    <w:p w14:paraId="1A82A833" w14:textId="77777777" w:rsidR="00952298" w:rsidRPr="00A543D3" w:rsidRDefault="00952298" w:rsidP="00D73746">
      <w:pPr>
        <w:spacing w:line="276" w:lineRule="auto"/>
        <w:rPr>
          <w:rFonts w:cs="Arial"/>
          <w:sz w:val="24"/>
          <w:szCs w:val="24"/>
        </w:rPr>
      </w:pPr>
      <w:r w:rsidRPr="00A543D3">
        <w:rPr>
          <w:rFonts w:cs="Arial"/>
          <w:sz w:val="24"/>
          <w:szCs w:val="24"/>
        </w:rPr>
        <w:t xml:space="preserve">CEIE, 2003 : Etude d’impact sur l’environnement du projet de dragage de sable à Dèkoungbé ; DRAGON SA ; Cotonou. </w:t>
      </w:r>
    </w:p>
    <w:p w14:paraId="217B5DE8" w14:textId="77777777" w:rsidR="00952298" w:rsidRPr="00A543D3" w:rsidRDefault="00952298" w:rsidP="00D73746">
      <w:pPr>
        <w:spacing w:line="276" w:lineRule="auto"/>
        <w:rPr>
          <w:rFonts w:cs="Arial"/>
          <w:sz w:val="24"/>
          <w:szCs w:val="24"/>
        </w:rPr>
      </w:pPr>
      <w:r w:rsidRPr="00A543D3">
        <w:rPr>
          <w:rFonts w:cs="Arial"/>
          <w:sz w:val="24"/>
          <w:szCs w:val="24"/>
        </w:rPr>
        <w:t xml:space="preserve">Dessau-Soprin (2005) : Gestion du lieu d’enfouissement sanitaire de Ouèssè – Cotonou de Ouidah pour la Ville de Cotonou. </w:t>
      </w:r>
    </w:p>
    <w:p w14:paraId="14CE5BA9" w14:textId="77777777" w:rsidR="00952298" w:rsidRPr="00A543D3" w:rsidRDefault="00952298" w:rsidP="00D73746">
      <w:pPr>
        <w:spacing w:line="276" w:lineRule="auto"/>
        <w:rPr>
          <w:rFonts w:cs="Arial"/>
          <w:sz w:val="24"/>
          <w:szCs w:val="24"/>
        </w:rPr>
      </w:pPr>
    </w:p>
    <w:p w14:paraId="4B9F15B8" w14:textId="77777777" w:rsidR="00952298" w:rsidRPr="00A543D3" w:rsidRDefault="00952298" w:rsidP="00D73746">
      <w:pPr>
        <w:spacing w:line="276" w:lineRule="auto"/>
        <w:rPr>
          <w:rFonts w:cs="Arial"/>
          <w:sz w:val="24"/>
          <w:szCs w:val="24"/>
        </w:rPr>
      </w:pPr>
      <w:r w:rsidRPr="00A543D3">
        <w:rPr>
          <w:rFonts w:cs="Arial"/>
          <w:sz w:val="24"/>
          <w:szCs w:val="24"/>
        </w:rPr>
        <w:t xml:space="preserve">DHIS2, (2018). Plate-forme d’information des zones sanitaire du Bénin. </w:t>
      </w:r>
    </w:p>
    <w:p w14:paraId="31111DF2" w14:textId="77777777" w:rsidR="00952298" w:rsidRPr="00A543D3" w:rsidRDefault="00952298" w:rsidP="00D73746">
      <w:pPr>
        <w:spacing w:line="276" w:lineRule="auto"/>
        <w:rPr>
          <w:rFonts w:cs="Arial"/>
          <w:sz w:val="24"/>
          <w:szCs w:val="24"/>
        </w:rPr>
      </w:pPr>
      <w:r w:rsidRPr="00A543D3">
        <w:rPr>
          <w:rFonts w:cs="Arial"/>
          <w:sz w:val="24"/>
          <w:szCs w:val="24"/>
        </w:rPr>
        <w:t>Direction Départementale de la Santé Publique de l’Atlantique et du Littoral. Statistiques Sanitaires Année 2002  Atlantique – Littoral.</w:t>
      </w:r>
    </w:p>
    <w:p w14:paraId="78B6882E" w14:textId="77777777" w:rsidR="00952298" w:rsidRPr="00A543D3" w:rsidRDefault="00952298" w:rsidP="00D73746">
      <w:pPr>
        <w:spacing w:line="276" w:lineRule="auto"/>
        <w:rPr>
          <w:rFonts w:cs="Arial"/>
          <w:sz w:val="24"/>
          <w:szCs w:val="24"/>
        </w:rPr>
      </w:pPr>
      <w:r w:rsidRPr="00A543D3">
        <w:rPr>
          <w:rFonts w:cs="Arial"/>
          <w:sz w:val="24"/>
          <w:szCs w:val="24"/>
        </w:rPr>
        <w:t>Direction Départementale de la Santé Publique de l’Atlantique et du Littoral. Annuaire Statistique de l’année 2001.</w:t>
      </w:r>
    </w:p>
    <w:p w14:paraId="0D93408E" w14:textId="77777777" w:rsidR="00952298" w:rsidRPr="00A543D3" w:rsidRDefault="00952298" w:rsidP="00D73746">
      <w:pPr>
        <w:spacing w:line="276" w:lineRule="auto"/>
        <w:rPr>
          <w:rFonts w:cs="Arial"/>
          <w:sz w:val="24"/>
          <w:szCs w:val="24"/>
        </w:rPr>
      </w:pPr>
      <w:r w:rsidRPr="00A543D3">
        <w:rPr>
          <w:rFonts w:cs="Arial"/>
          <w:bCs/>
          <w:sz w:val="24"/>
          <w:szCs w:val="24"/>
        </w:rPr>
        <w:t xml:space="preserve">Dossou Guèdègbé, O. V. 2005. Contribution de l’évaluation environnementale stratégique (EES) à l’aménagement du territoire : cas du plan directeur d’aménagement du plateau d’Abomey-Calavi (République du Bénin). Thèse de Doctorat Unique, UAC, Bénin, 348 p. </w:t>
      </w:r>
    </w:p>
    <w:p w14:paraId="6520342B" w14:textId="77777777" w:rsidR="00952298" w:rsidRPr="00A543D3" w:rsidRDefault="00952298" w:rsidP="00D73746">
      <w:pPr>
        <w:spacing w:line="276" w:lineRule="auto"/>
        <w:rPr>
          <w:rFonts w:cs="Arial"/>
          <w:sz w:val="24"/>
          <w:szCs w:val="24"/>
        </w:rPr>
      </w:pPr>
      <w:r w:rsidRPr="00A543D3">
        <w:rPr>
          <w:rFonts w:cs="Arial"/>
          <w:sz w:val="24"/>
          <w:szCs w:val="24"/>
        </w:rPr>
        <w:t>Dovonou F. 2004. Contribution à l'élaboration de la politique d'assainissement des                 eaux usées domestiques par la SONEB au Bénin, cas de la ville de Cotonou. Mémoire de D.E.S.S-MEQUE. FAST / UAC, 77 P.</w:t>
      </w:r>
    </w:p>
    <w:p w14:paraId="1F7E3262" w14:textId="77777777" w:rsidR="00952298" w:rsidRPr="00A543D3" w:rsidRDefault="00952298" w:rsidP="00D73746">
      <w:pPr>
        <w:spacing w:line="276" w:lineRule="auto"/>
        <w:rPr>
          <w:rFonts w:cs="Arial"/>
          <w:sz w:val="24"/>
          <w:szCs w:val="24"/>
        </w:rPr>
      </w:pPr>
      <w:r w:rsidRPr="00A543D3">
        <w:rPr>
          <w:rFonts w:cs="Arial"/>
          <w:bCs/>
          <w:sz w:val="24"/>
          <w:szCs w:val="24"/>
        </w:rPr>
        <w:t>Gnèlé, J. E. (2010). Dynamiques de planification urbaine et perspectives de développement durable à Cotonou (République du Bénin). Thèse de doctorat, UAC/EDP, 340 p.</w:t>
      </w:r>
    </w:p>
    <w:p w14:paraId="475FAE7F" w14:textId="77777777" w:rsidR="00952298" w:rsidRPr="00A543D3" w:rsidRDefault="00952298" w:rsidP="00D73746">
      <w:pPr>
        <w:spacing w:line="276" w:lineRule="auto"/>
        <w:rPr>
          <w:rFonts w:cs="Arial"/>
          <w:sz w:val="24"/>
          <w:szCs w:val="24"/>
        </w:rPr>
      </w:pPr>
      <w:r w:rsidRPr="00A543D3">
        <w:rPr>
          <w:rFonts w:cs="Arial"/>
          <w:sz w:val="24"/>
          <w:szCs w:val="24"/>
        </w:rPr>
        <w:t>Hedible S. C., (2015). Perceptions populaires et gestion des déchets solides Ménagers à Agla dans le 13</w:t>
      </w:r>
      <w:r w:rsidRPr="00A543D3">
        <w:rPr>
          <w:rFonts w:cs="Arial"/>
          <w:sz w:val="24"/>
          <w:szCs w:val="24"/>
          <w:vertAlign w:val="superscript"/>
        </w:rPr>
        <w:t>ème</w:t>
      </w:r>
      <w:r w:rsidRPr="00A543D3">
        <w:rPr>
          <w:rFonts w:cs="Arial"/>
          <w:sz w:val="24"/>
          <w:szCs w:val="24"/>
        </w:rPr>
        <w:t xml:space="preserve"> arrondissement à Cotonou, Au Bénin (Afrique de l’ouest). Revue de géographie du laboratoire Leïdi– ISSN 0851 – 2515–N°13, décembre 2015. 205-2017 pp.</w:t>
      </w:r>
    </w:p>
    <w:p w14:paraId="3CB61042" w14:textId="77777777" w:rsidR="00952298" w:rsidRPr="00A543D3" w:rsidRDefault="00952298" w:rsidP="00D73746">
      <w:pPr>
        <w:spacing w:line="276" w:lineRule="auto"/>
        <w:rPr>
          <w:rFonts w:cs="Arial"/>
          <w:sz w:val="24"/>
          <w:szCs w:val="24"/>
        </w:rPr>
      </w:pPr>
      <w:r w:rsidRPr="00A543D3">
        <w:rPr>
          <w:rFonts w:cs="Arial"/>
          <w:sz w:val="24"/>
          <w:szCs w:val="24"/>
          <w:lang w:val="nl-NL"/>
        </w:rPr>
        <w:t>HOUNDAGBA C. J.</w:t>
      </w:r>
      <w:r w:rsidRPr="00A543D3">
        <w:rPr>
          <w:rFonts w:cs="Arial"/>
          <w:i/>
          <w:iCs/>
          <w:sz w:val="24"/>
          <w:szCs w:val="24"/>
          <w:lang w:val="nl-NL"/>
        </w:rPr>
        <w:t>et al</w:t>
      </w:r>
      <w:r w:rsidRPr="00A543D3">
        <w:rPr>
          <w:rFonts w:cs="Arial"/>
          <w:sz w:val="24"/>
          <w:szCs w:val="24"/>
          <w:lang w:val="nl-NL"/>
        </w:rPr>
        <w:t xml:space="preserve">. </w:t>
      </w:r>
      <w:r w:rsidRPr="00A543D3">
        <w:rPr>
          <w:rFonts w:cs="Arial"/>
          <w:sz w:val="24"/>
          <w:szCs w:val="24"/>
        </w:rPr>
        <w:t xml:space="preserve">Inventaire et caractérisation des écosystèmes des Complexes Est et Ouest des zones humides du Sud-Bénin. (Sites inscrits sur la liste des sites d’importance internationale de la Convention de Ramsar. Rapport de synthèse. PAZH/ABE/MEHU, Cotonou, </w:t>
      </w:r>
    </w:p>
    <w:p w14:paraId="2F9A90D0" w14:textId="77777777" w:rsidR="00952298" w:rsidRPr="00A543D3" w:rsidRDefault="00952298" w:rsidP="00D73746">
      <w:pPr>
        <w:pStyle w:val="Sansinterligne"/>
        <w:spacing w:line="276" w:lineRule="auto"/>
        <w:ind w:left="0"/>
        <w:rPr>
          <w:rFonts w:cs="Arial"/>
          <w:bCs/>
          <w:sz w:val="24"/>
          <w:szCs w:val="24"/>
        </w:rPr>
      </w:pPr>
      <w:r w:rsidRPr="00A543D3">
        <w:rPr>
          <w:rFonts w:cs="Arial"/>
          <w:sz w:val="24"/>
          <w:szCs w:val="24"/>
        </w:rPr>
        <w:t xml:space="preserve">IFC, Janvier 2012. </w:t>
      </w:r>
      <w:r w:rsidRPr="00A543D3">
        <w:rPr>
          <w:rFonts w:cs="Arial"/>
          <w:bCs/>
          <w:sz w:val="24"/>
          <w:szCs w:val="24"/>
        </w:rPr>
        <w:t>Normes de performance en matière de durabilité environnementale et sociale ;</w:t>
      </w:r>
    </w:p>
    <w:p w14:paraId="57B2576C" w14:textId="77777777" w:rsidR="00952298" w:rsidRPr="00A543D3" w:rsidRDefault="00952298" w:rsidP="00D73746">
      <w:pPr>
        <w:pStyle w:val="Sansinterligne"/>
        <w:spacing w:line="276" w:lineRule="auto"/>
        <w:ind w:left="0"/>
        <w:rPr>
          <w:rFonts w:cs="Arial"/>
          <w:bCs/>
          <w:sz w:val="24"/>
          <w:szCs w:val="24"/>
        </w:rPr>
      </w:pPr>
      <w:r w:rsidRPr="00A543D3">
        <w:rPr>
          <w:rFonts w:cs="Arial"/>
          <w:sz w:val="24"/>
          <w:szCs w:val="24"/>
        </w:rPr>
        <w:t>IFC, Janvier 2012.</w:t>
      </w:r>
      <w:r w:rsidRPr="00A543D3">
        <w:rPr>
          <w:rFonts w:cs="Arial"/>
          <w:bCs/>
          <w:sz w:val="24"/>
          <w:szCs w:val="24"/>
        </w:rPr>
        <w:t>Normes de performance en matière de durabilité environnementale et sociale. Note d’orientation ;</w:t>
      </w:r>
    </w:p>
    <w:p w14:paraId="6FD0BE98" w14:textId="77777777" w:rsidR="00952298" w:rsidRPr="00A543D3" w:rsidRDefault="00952298" w:rsidP="00D73746">
      <w:pPr>
        <w:pStyle w:val="Sansinterligne"/>
        <w:spacing w:line="276" w:lineRule="auto"/>
        <w:ind w:left="0"/>
        <w:rPr>
          <w:rFonts w:cs="Arial"/>
          <w:bCs/>
          <w:sz w:val="24"/>
          <w:szCs w:val="24"/>
        </w:rPr>
      </w:pPr>
      <w:r w:rsidRPr="00A543D3">
        <w:rPr>
          <w:rFonts w:cs="Arial"/>
          <w:sz w:val="24"/>
          <w:szCs w:val="24"/>
        </w:rPr>
        <w:t>IFC, Juillet 2007.</w:t>
      </w:r>
      <w:r w:rsidRPr="00A543D3">
        <w:rPr>
          <w:rFonts w:cs="Arial"/>
          <w:bCs/>
          <w:sz w:val="24"/>
          <w:szCs w:val="24"/>
        </w:rPr>
        <w:t>Normes de performance en matière de durabilité environnementale et sociale. Recommandations ;</w:t>
      </w:r>
    </w:p>
    <w:p w14:paraId="362CD0CB" w14:textId="77777777" w:rsidR="00952298" w:rsidRPr="00A543D3" w:rsidRDefault="00952298" w:rsidP="00D73746">
      <w:pPr>
        <w:spacing w:line="276" w:lineRule="auto"/>
        <w:rPr>
          <w:rFonts w:cs="Arial"/>
          <w:sz w:val="24"/>
          <w:szCs w:val="24"/>
        </w:rPr>
      </w:pPr>
      <w:r w:rsidRPr="00A543D3">
        <w:rPr>
          <w:rFonts w:cs="Arial"/>
          <w:sz w:val="24"/>
          <w:szCs w:val="24"/>
        </w:rPr>
        <w:t>IRB (1987). Etude de la cartographie géologique et prospection minière de reconnaissance au Sud du 9ème parallèle.</w:t>
      </w:r>
    </w:p>
    <w:p w14:paraId="7052D415" w14:textId="77777777" w:rsidR="00952298" w:rsidRPr="00A543D3" w:rsidRDefault="00952298" w:rsidP="00D73746">
      <w:pPr>
        <w:spacing w:line="276" w:lineRule="auto"/>
        <w:rPr>
          <w:rFonts w:cs="Arial"/>
          <w:sz w:val="24"/>
          <w:szCs w:val="24"/>
        </w:rPr>
      </w:pPr>
      <w:r w:rsidRPr="00A543D3">
        <w:rPr>
          <w:rFonts w:cs="Arial"/>
          <w:sz w:val="24"/>
          <w:szCs w:val="24"/>
        </w:rPr>
        <w:t>Kientga S., 2008. Contribution du SIG à l'analyse des liens déchets-santé en milieu urbain dans les pays en développement. Cas des deux secteurs de la ville de Ouagadougou, Bukina Faso. Thèse de Doctorat, Ecole polytechnique fédérale de Lausanne, 241p.</w:t>
      </w:r>
    </w:p>
    <w:p w14:paraId="349F2FC0" w14:textId="77777777" w:rsidR="00952298" w:rsidRPr="00A543D3" w:rsidRDefault="00952298" w:rsidP="00D73746">
      <w:pPr>
        <w:spacing w:line="276" w:lineRule="auto"/>
        <w:rPr>
          <w:rFonts w:cs="Arial"/>
          <w:sz w:val="24"/>
          <w:szCs w:val="24"/>
        </w:rPr>
      </w:pPr>
      <w:r w:rsidRPr="00A543D3">
        <w:rPr>
          <w:rFonts w:cs="Arial"/>
          <w:sz w:val="24"/>
          <w:szCs w:val="24"/>
        </w:rPr>
        <w:t xml:space="preserve">Kpondjo </w:t>
      </w:r>
      <w:proofErr w:type="gramStart"/>
      <w:r w:rsidRPr="00A543D3">
        <w:rPr>
          <w:rFonts w:cs="Arial"/>
          <w:sz w:val="24"/>
          <w:szCs w:val="24"/>
        </w:rPr>
        <w:t>M.,et</w:t>
      </w:r>
      <w:proofErr w:type="gramEnd"/>
      <w:r w:rsidRPr="00A543D3">
        <w:rPr>
          <w:rFonts w:cs="Arial"/>
          <w:sz w:val="24"/>
          <w:szCs w:val="24"/>
        </w:rPr>
        <w:t xml:space="preserve"> al. Recherche de sites de sable hors du littoral 2ème Phase. Rapport de mission – Campagne 2001. Cotonou, Octobre 2001, 50p.</w:t>
      </w:r>
    </w:p>
    <w:p w14:paraId="59F7B7FC" w14:textId="77777777" w:rsidR="00952298" w:rsidRPr="00A543D3" w:rsidRDefault="00952298" w:rsidP="00D73746">
      <w:pPr>
        <w:spacing w:line="276" w:lineRule="auto"/>
        <w:rPr>
          <w:rFonts w:cs="Arial"/>
          <w:sz w:val="24"/>
          <w:szCs w:val="24"/>
        </w:rPr>
      </w:pPr>
      <w:r w:rsidRPr="00A543D3">
        <w:rPr>
          <w:rFonts w:cs="Arial"/>
          <w:sz w:val="24"/>
          <w:szCs w:val="24"/>
        </w:rPr>
        <w:t>Lalèyè  P., 2000. Monographie Nationale de la diversité biologique. Les écosystèmes  aquatiques du Bénin. Inventaire et Etat.</w:t>
      </w:r>
    </w:p>
    <w:p w14:paraId="0F5A1338" w14:textId="77777777" w:rsidR="00952298" w:rsidRPr="00A543D3" w:rsidRDefault="00952298" w:rsidP="00D73746">
      <w:pPr>
        <w:spacing w:line="276" w:lineRule="auto"/>
        <w:rPr>
          <w:rFonts w:cs="Arial"/>
          <w:sz w:val="24"/>
          <w:szCs w:val="24"/>
        </w:rPr>
      </w:pPr>
      <w:r w:rsidRPr="00A543D3">
        <w:rPr>
          <w:rFonts w:cs="Arial"/>
          <w:sz w:val="24"/>
          <w:szCs w:val="24"/>
        </w:rPr>
        <w:t>Lang J., Paradis G. Oyede L.M. 1988. Le domaine margino-littoral du Bénin (Golfe de Guinée, Afrique de l’Ouest) : Age holocène et mise place marine des "Sables jaunes". Journal of African Earth Sciences, Vol. 7, n°5/6, 829-833.</w:t>
      </w:r>
    </w:p>
    <w:p w14:paraId="0DA00890" w14:textId="77777777" w:rsidR="00952298" w:rsidRPr="00A543D3" w:rsidRDefault="00952298" w:rsidP="00D73746">
      <w:pPr>
        <w:spacing w:line="276" w:lineRule="auto"/>
        <w:rPr>
          <w:rFonts w:cs="Arial"/>
          <w:sz w:val="24"/>
          <w:szCs w:val="24"/>
        </w:rPr>
      </w:pPr>
      <w:r w:rsidRPr="00A543D3">
        <w:rPr>
          <w:rFonts w:cs="Arial"/>
          <w:sz w:val="24"/>
          <w:szCs w:val="24"/>
        </w:rPr>
        <w:t>Lavalin International, 1998. Etude d’assainissement des villes de Cotonou et de Porto-Novo : Etude d’impact environnemental ; MEHU.</w:t>
      </w:r>
    </w:p>
    <w:p w14:paraId="4F753F26" w14:textId="77777777" w:rsidR="00952298" w:rsidRPr="00A543D3" w:rsidRDefault="00952298" w:rsidP="00D73746">
      <w:pPr>
        <w:spacing w:line="276" w:lineRule="auto"/>
        <w:rPr>
          <w:rFonts w:cs="Arial"/>
          <w:sz w:val="24"/>
          <w:szCs w:val="24"/>
        </w:rPr>
      </w:pPr>
      <w:r w:rsidRPr="00A543D3">
        <w:rPr>
          <w:rFonts w:cs="Arial"/>
          <w:sz w:val="24"/>
          <w:szCs w:val="24"/>
        </w:rPr>
        <w:t>Mairie de Cotonou / Direction des Services Techniques, Octobre 2013-3</w:t>
      </w:r>
      <w:r w:rsidRPr="00A543D3">
        <w:rPr>
          <w:rFonts w:cs="Arial"/>
          <w:sz w:val="24"/>
          <w:szCs w:val="24"/>
          <w:vertAlign w:val="superscript"/>
        </w:rPr>
        <w:t xml:space="preserve">ème </w:t>
      </w:r>
      <w:r w:rsidRPr="00A543D3">
        <w:rPr>
          <w:rFonts w:cs="Arial"/>
          <w:sz w:val="24"/>
          <w:szCs w:val="24"/>
        </w:rPr>
        <w:t>Session ordinaire du conseil  municipal 30 Septembre, 1</w:t>
      </w:r>
      <w:r w:rsidRPr="00A543D3">
        <w:rPr>
          <w:rFonts w:cs="Arial"/>
          <w:sz w:val="24"/>
          <w:szCs w:val="24"/>
          <w:vertAlign w:val="superscript"/>
        </w:rPr>
        <w:t>er</w:t>
      </w:r>
      <w:r w:rsidRPr="00A543D3">
        <w:rPr>
          <w:rFonts w:cs="Arial"/>
          <w:sz w:val="24"/>
          <w:szCs w:val="24"/>
        </w:rPr>
        <w:t xml:space="preserve"> et 2 Octobre 2013 : Cotonou en Campagne Contre l’Inondation (3CI) Edition 2013</w:t>
      </w:r>
    </w:p>
    <w:p w14:paraId="60046F8B" w14:textId="77777777" w:rsidR="00952298" w:rsidRPr="00A543D3" w:rsidRDefault="00952298" w:rsidP="00D73746">
      <w:pPr>
        <w:spacing w:line="276" w:lineRule="auto"/>
        <w:rPr>
          <w:rFonts w:cs="Arial"/>
          <w:sz w:val="24"/>
          <w:szCs w:val="24"/>
        </w:rPr>
      </w:pPr>
      <w:r w:rsidRPr="00A543D3">
        <w:rPr>
          <w:rFonts w:cs="Arial"/>
          <w:sz w:val="24"/>
          <w:szCs w:val="24"/>
        </w:rPr>
        <w:t>Mairie de Cotonou / Direction des Services Techniques, Mars 2010-Opération Cotonou en Campagne Contre l’Inondation 3CI 2010, Plan d’intervention</w:t>
      </w:r>
    </w:p>
    <w:p w14:paraId="25380010" w14:textId="77777777" w:rsidR="00952298" w:rsidRPr="00A543D3" w:rsidRDefault="00952298" w:rsidP="00D73746">
      <w:pPr>
        <w:spacing w:line="276" w:lineRule="auto"/>
        <w:rPr>
          <w:rFonts w:cs="Arial"/>
          <w:sz w:val="24"/>
          <w:szCs w:val="24"/>
        </w:rPr>
      </w:pPr>
      <w:r w:rsidRPr="00A543D3">
        <w:rPr>
          <w:rFonts w:cs="Arial"/>
          <w:sz w:val="24"/>
          <w:szCs w:val="24"/>
        </w:rPr>
        <w:t>Mairie de Cotonou, les 15, 16 et 17 octobre 2013-Séminaire sur les inondations dans la ville de Cotonou, Rapport général</w:t>
      </w:r>
    </w:p>
    <w:p w14:paraId="7067341C" w14:textId="77777777" w:rsidR="00952298" w:rsidRPr="00A543D3" w:rsidRDefault="00952298" w:rsidP="00D73746">
      <w:pPr>
        <w:spacing w:line="276" w:lineRule="auto"/>
        <w:rPr>
          <w:rFonts w:cs="Arial"/>
          <w:sz w:val="24"/>
          <w:szCs w:val="24"/>
        </w:rPr>
      </w:pPr>
      <w:r w:rsidRPr="00A543D3">
        <w:rPr>
          <w:rFonts w:cs="Arial"/>
          <w:sz w:val="24"/>
          <w:szCs w:val="24"/>
        </w:rPr>
        <w:t>Ministère de l’Environnement, de l’Habitat et de l’Urbanisme / Direction de l’Assainissement et des Voies  Urbaines, Mai 1998- Aménagement des zones basses de Cotonou ;</w:t>
      </w:r>
    </w:p>
    <w:p w14:paraId="42470F42" w14:textId="77777777" w:rsidR="00952298" w:rsidRPr="00A543D3" w:rsidRDefault="00952298" w:rsidP="00D73746">
      <w:pPr>
        <w:spacing w:line="276" w:lineRule="auto"/>
        <w:rPr>
          <w:rFonts w:cs="Arial"/>
          <w:sz w:val="24"/>
          <w:szCs w:val="24"/>
        </w:rPr>
      </w:pPr>
      <w:r w:rsidRPr="00A543D3">
        <w:rPr>
          <w:rFonts w:cs="Arial"/>
          <w:sz w:val="24"/>
          <w:szCs w:val="24"/>
        </w:rPr>
        <w:t xml:space="preserve">Ministère des Travaux Publics, de la Construction et de l’Habitat / Société Nationale de Gestion Immobilière SONAGIM, Février 1983- Etude du développement urbain de la ville de Cotonou, </w:t>
      </w:r>
    </w:p>
    <w:p w14:paraId="3B211ED5" w14:textId="77777777" w:rsidR="00952298" w:rsidRPr="00A543D3" w:rsidRDefault="00952298" w:rsidP="00D73746">
      <w:pPr>
        <w:spacing w:line="276" w:lineRule="auto"/>
        <w:rPr>
          <w:rFonts w:cs="Arial"/>
          <w:sz w:val="24"/>
          <w:szCs w:val="24"/>
        </w:rPr>
      </w:pPr>
      <w:r w:rsidRPr="00A543D3">
        <w:rPr>
          <w:rFonts w:cs="Arial"/>
          <w:sz w:val="24"/>
          <w:szCs w:val="24"/>
        </w:rPr>
        <w:t>Ministère de la Santé (2017) : Annuaire des statistiques sanitaires Kpomassè-Ouidah. 112 p</w:t>
      </w:r>
    </w:p>
    <w:p w14:paraId="00A8B2A4" w14:textId="77777777" w:rsidR="00952298" w:rsidRPr="00A543D3" w:rsidRDefault="00952298" w:rsidP="00D73746">
      <w:pPr>
        <w:spacing w:line="276" w:lineRule="auto"/>
        <w:rPr>
          <w:rFonts w:cs="Arial"/>
          <w:sz w:val="24"/>
          <w:szCs w:val="24"/>
        </w:rPr>
      </w:pPr>
      <w:r w:rsidRPr="00A543D3">
        <w:rPr>
          <w:rFonts w:cs="Arial"/>
          <w:sz w:val="24"/>
          <w:szCs w:val="24"/>
        </w:rPr>
        <w:t xml:space="preserve">Rapport de synthèse d’analyse,  Dossier minute. </w:t>
      </w:r>
    </w:p>
    <w:p w14:paraId="62D9E836" w14:textId="77777777" w:rsidR="00952298" w:rsidRPr="00A543D3" w:rsidRDefault="00952298" w:rsidP="00D73746">
      <w:pPr>
        <w:spacing w:line="276" w:lineRule="auto"/>
        <w:rPr>
          <w:rFonts w:cs="Arial"/>
          <w:bCs/>
          <w:sz w:val="24"/>
          <w:szCs w:val="24"/>
        </w:rPr>
      </w:pPr>
      <w:r w:rsidRPr="00A543D3">
        <w:rPr>
          <w:rFonts w:cs="Arial"/>
          <w:bCs/>
          <w:sz w:val="24"/>
          <w:szCs w:val="24"/>
        </w:rPr>
        <w:t xml:space="preserve">Moletta R. </w:t>
      </w:r>
      <w:r w:rsidRPr="00A543D3">
        <w:rPr>
          <w:rFonts w:cs="Arial"/>
          <w:sz w:val="24"/>
          <w:szCs w:val="24"/>
        </w:rPr>
        <w:t xml:space="preserve">2010. </w:t>
      </w:r>
      <w:r w:rsidRPr="00A543D3">
        <w:rPr>
          <w:rFonts w:cs="Arial"/>
          <w:bCs/>
          <w:sz w:val="24"/>
          <w:szCs w:val="24"/>
        </w:rPr>
        <w:t>L’eau, sa pollution, et son traitement, 13 pages.</w:t>
      </w:r>
    </w:p>
    <w:p w14:paraId="5CAE4705" w14:textId="77777777" w:rsidR="00952298" w:rsidRPr="00A543D3" w:rsidRDefault="00952298" w:rsidP="00D73746">
      <w:pPr>
        <w:spacing w:line="276" w:lineRule="auto"/>
        <w:rPr>
          <w:rFonts w:cs="Arial"/>
          <w:sz w:val="24"/>
          <w:szCs w:val="24"/>
        </w:rPr>
      </w:pPr>
      <w:r w:rsidRPr="00A543D3">
        <w:rPr>
          <w:rFonts w:cs="Arial"/>
          <w:sz w:val="24"/>
          <w:szCs w:val="24"/>
        </w:rPr>
        <w:t>OMS, 1992, Evacuation des eaux de surface dans les communautés à faibles revenus. Rapport, 92 p.</w:t>
      </w:r>
    </w:p>
    <w:p w14:paraId="24E7633C" w14:textId="77777777" w:rsidR="00952298" w:rsidRPr="00A543D3" w:rsidRDefault="00952298" w:rsidP="00D73746">
      <w:pPr>
        <w:spacing w:line="276" w:lineRule="auto"/>
        <w:rPr>
          <w:rFonts w:cs="Arial"/>
          <w:sz w:val="24"/>
          <w:szCs w:val="24"/>
        </w:rPr>
      </w:pPr>
      <w:r w:rsidRPr="00A543D3">
        <w:rPr>
          <w:rFonts w:cs="Arial"/>
          <w:sz w:val="24"/>
          <w:szCs w:val="24"/>
        </w:rPr>
        <w:t>OMS, 1998. Rapport sur la salubrité de l’environnement (carence en matière d’assainissement : ampleur du problème au niveau mondiale). Rapport, 14 p.</w:t>
      </w:r>
    </w:p>
    <w:p w14:paraId="5BD6B529" w14:textId="77777777" w:rsidR="00952298" w:rsidRPr="00A543D3" w:rsidRDefault="00952298" w:rsidP="00D73746">
      <w:pPr>
        <w:spacing w:line="276" w:lineRule="auto"/>
        <w:rPr>
          <w:rFonts w:cs="Arial"/>
          <w:sz w:val="24"/>
          <w:szCs w:val="24"/>
        </w:rPr>
      </w:pPr>
      <w:r w:rsidRPr="00A543D3">
        <w:rPr>
          <w:rFonts w:cs="Arial"/>
          <w:sz w:val="24"/>
          <w:szCs w:val="24"/>
        </w:rPr>
        <w:t>Odo P. M. B. (2010) : Atouts et faiblesses de la nouvelle méthode de traitement des déchets solides ménagers par la mairie de Cotonou  sur le lieu d’enfouissement sanitaire  de Ouèssè (commune de Ouidah). DGAT, FLASH, UAC, 78 p.</w:t>
      </w:r>
    </w:p>
    <w:p w14:paraId="56F0C0DB" w14:textId="77777777" w:rsidR="00952298" w:rsidRPr="00A543D3" w:rsidRDefault="00952298" w:rsidP="00D73746">
      <w:pPr>
        <w:spacing w:line="276" w:lineRule="auto"/>
        <w:rPr>
          <w:rFonts w:cs="Arial"/>
          <w:sz w:val="24"/>
          <w:szCs w:val="24"/>
        </w:rPr>
      </w:pPr>
      <w:r w:rsidRPr="00A543D3">
        <w:rPr>
          <w:rFonts w:cs="Arial"/>
          <w:sz w:val="24"/>
          <w:szCs w:val="24"/>
        </w:rPr>
        <w:t>Oyede, L. M.1991. Dynamique sédimentaire actuelle et messages enregistrés dans les séquences quaternaires et néogènes du domaine margino-littoral du Bénin (Afrique de l’Ouest) ; Thèse Univ. De Bourgogne. 302p.</w:t>
      </w:r>
    </w:p>
    <w:p w14:paraId="6D237F07" w14:textId="77777777" w:rsidR="00952298" w:rsidRPr="00A543D3" w:rsidRDefault="00952298" w:rsidP="00D73746">
      <w:pPr>
        <w:pStyle w:val="Sansinterligne"/>
        <w:spacing w:line="276" w:lineRule="auto"/>
        <w:ind w:left="0"/>
        <w:rPr>
          <w:rFonts w:cs="Arial"/>
          <w:bCs/>
          <w:sz w:val="24"/>
          <w:szCs w:val="24"/>
        </w:rPr>
      </w:pPr>
      <w:r w:rsidRPr="00A543D3">
        <w:rPr>
          <w:rFonts w:cs="Arial"/>
          <w:bCs/>
          <w:sz w:val="24"/>
          <w:szCs w:val="24"/>
        </w:rPr>
        <w:t>PNUD, Mars 2012. Procédures d’examen préalable, environnemental et social des projets du PNUD. Note d’orientation.</w:t>
      </w:r>
    </w:p>
    <w:p w14:paraId="05CD17D9" w14:textId="77777777" w:rsidR="00952298" w:rsidRPr="00A543D3" w:rsidRDefault="00952298" w:rsidP="00D73746">
      <w:pPr>
        <w:pStyle w:val="Sansinterligne"/>
        <w:spacing w:line="276" w:lineRule="auto"/>
        <w:ind w:left="0"/>
        <w:rPr>
          <w:rFonts w:cs="Arial"/>
          <w:bCs/>
          <w:sz w:val="24"/>
          <w:szCs w:val="24"/>
        </w:rPr>
      </w:pPr>
      <w:r w:rsidRPr="00A543D3">
        <w:rPr>
          <w:rFonts w:cs="Arial"/>
          <w:bCs/>
          <w:sz w:val="24"/>
          <w:szCs w:val="24"/>
        </w:rPr>
        <w:t>PNUE, 2002. Manuel de formation sur l’étude d’impacts environnemental ;</w:t>
      </w:r>
    </w:p>
    <w:p w14:paraId="28188D51" w14:textId="77777777" w:rsidR="00952298" w:rsidRPr="00A543D3" w:rsidRDefault="00952298" w:rsidP="00D73746">
      <w:pPr>
        <w:spacing w:line="276" w:lineRule="auto"/>
        <w:rPr>
          <w:rFonts w:cs="Arial"/>
          <w:sz w:val="24"/>
          <w:szCs w:val="24"/>
          <w:lang w:val="en-US"/>
        </w:rPr>
      </w:pPr>
      <w:r w:rsidRPr="00A543D3">
        <w:rPr>
          <w:rFonts w:cs="Arial"/>
          <w:sz w:val="24"/>
          <w:szCs w:val="24"/>
          <w:lang w:val="en-US"/>
        </w:rPr>
        <w:t>Rajendra, J.B., 2007: Water, sanitation and hygiene behavior among people living with HIV AIDS.</w:t>
      </w:r>
    </w:p>
    <w:p w14:paraId="50F219B7" w14:textId="77777777" w:rsidR="00952298" w:rsidRPr="00A543D3" w:rsidRDefault="00952298" w:rsidP="00D73746">
      <w:pPr>
        <w:spacing w:line="276" w:lineRule="auto"/>
        <w:rPr>
          <w:rFonts w:cs="Arial"/>
          <w:sz w:val="24"/>
          <w:szCs w:val="24"/>
        </w:rPr>
      </w:pPr>
      <w:r w:rsidRPr="00A543D3">
        <w:rPr>
          <w:rFonts w:cs="Arial"/>
          <w:sz w:val="24"/>
          <w:szCs w:val="24"/>
        </w:rPr>
        <w:t>Résultats 3</w:t>
      </w:r>
      <w:r w:rsidRPr="00A543D3">
        <w:rPr>
          <w:rFonts w:cs="Arial"/>
          <w:sz w:val="24"/>
          <w:szCs w:val="24"/>
          <w:vertAlign w:val="superscript"/>
        </w:rPr>
        <w:t>ème</w:t>
      </w:r>
      <w:r w:rsidRPr="00A543D3">
        <w:rPr>
          <w:rFonts w:cs="Arial"/>
          <w:sz w:val="24"/>
          <w:szCs w:val="24"/>
        </w:rPr>
        <w:t xml:space="preserve"> recensement de la population et l’habitation – Synthèses des résultats – INSAE.</w:t>
      </w:r>
    </w:p>
    <w:p w14:paraId="72D171A5" w14:textId="77777777" w:rsidR="00952298" w:rsidRPr="00A543D3" w:rsidRDefault="00952298" w:rsidP="00D73746">
      <w:pPr>
        <w:spacing w:line="276" w:lineRule="auto"/>
        <w:rPr>
          <w:rFonts w:cs="Arial"/>
          <w:sz w:val="24"/>
          <w:szCs w:val="24"/>
        </w:rPr>
      </w:pPr>
      <w:r w:rsidRPr="00A543D3">
        <w:rPr>
          <w:rFonts w:cs="Arial"/>
          <w:sz w:val="24"/>
          <w:szCs w:val="24"/>
        </w:rPr>
        <w:t>Roggeri H. 1995. Zones humides tropicales d’eau douce ; de Leiden, Pays-Bas.</w:t>
      </w:r>
    </w:p>
    <w:p w14:paraId="6801C3EB" w14:textId="77777777" w:rsidR="00952298" w:rsidRPr="00A543D3" w:rsidRDefault="00952298" w:rsidP="00D73746">
      <w:pPr>
        <w:spacing w:line="276" w:lineRule="auto"/>
        <w:rPr>
          <w:rFonts w:cs="Arial"/>
          <w:sz w:val="24"/>
          <w:szCs w:val="24"/>
        </w:rPr>
      </w:pPr>
      <w:r w:rsidRPr="00A543D3">
        <w:rPr>
          <w:rFonts w:cs="Arial"/>
          <w:sz w:val="24"/>
          <w:szCs w:val="24"/>
          <w:lang w:val="en-US"/>
        </w:rPr>
        <w:t xml:space="preserve">Sandy C., O’Neill D., McCoy A., Sethi D., 2004. </w:t>
      </w:r>
      <w:r w:rsidRPr="00A543D3">
        <w:rPr>
          <w:rFonts w:cs="Arial"/>
          <w:sz w:val="24"/>
          <w:szCs w:val="24"/>
        </w:rPr>
        <w:t>La santé, l’environnement et le fardeau des affections. Note d’orientation, 62 p.</w:t>
      </w:r>
    </w:p>
    <w:p w14:paraId="26C60DAD" w14:textId="77777777" w:rsidR="00952298" w:rsidRPr="00A543D3" w:rsidRDefault="00952298" w:rsidP="00D73746">
      <w:pPr>
        <w:spacing w:line="276" w:lineRule="auto"/>
        <w:rPr>
          <w:rFonts w:cs="Arial"/>
          <w:sz w:val="24"/>
          <w:szCs w:val="24"/>
        </w:rPr>
      </w:pPr>
      <w:r w:rsidRPr="00A543D3">
        <w:rPr>
          <w:rFonts w:cs="Arial"/>
          <w:sz w:val="24"/>
          <w:szCs w:val="24"/>
        </w:rPr>
        <w:t>SERHAU-SA, Octobre 2013-Projet d’Urgence de Gestion Environnementale en Milieu Urbain (PUGEMU) Présentation du point d’avancement au 30 Septembre 2013 ;</w:t>
      </w:r>
    </w:p>
    <w:p w14:paraId="170770A1" w14:textId="77777777" w:rsidR="00952298" w:rsidRPr="00A543D3" w:rsidRDefault="00952298" w:rsidP="00D73746">
      <w:pPr>
        <w:spacing w:line="276" w:lineRule="auto"/>
        <w:rPr>
          <w:rFonts w:cs="Arial"/>
          <w:sz w:val="24"/>
          <w:szCs w:val="24"/>
        </w:rPr>
      </w:pPr>
      <w:r w:rsidRPr="00A543D3">
        <w:rPr>
          <w:rFonts w:cs="Arial"/>
          <w:sz w:val="24"/>
          <w:szCs w:val="24"/>
        </w:rPr>
        <w:t>Société Béninoise d’Electricité et d’Eau ; Plans Directeurs et études d’Ingénierie pour l’alimentation en eau potable et l’évacuation des eaux pluviales, des eaux usées et des déchets solides, Ville de Cotonou, Rapport sur le plan directeur d’évacuation des eaux pluviales dans la ville, Tome I ;</w:t>
      </w:r>
    </w:p>
    <w:p w14:paraId="13788E9B" w14:textId="77777777" w:rsidR="00952298" w:rsidRPr="00A543D3" w:rsidRDefault="00952298" w:rsidP="00D73746">
      <w:pPr>
        <w:spacing w:line="276" w:lineRule="auto"/>
        <w:rPr>
          <w:rFonts w:cs="Arial"/>
          <w:sz w:val="24"/>
          <w:szCs w:val="24"/>
        </w:rPr>
      </w:pPr>
      <w:r w:rsidRPr="00A543D3">
        <w:rPr>
          <w:rFonts w:cs="Arial"/>
          <w:sz w:val="24"/>
          <w:szCs w:val="24"/>
        </w:rPr>
        <w:t xml:space="preserve">Soton, A. Indicateurs de santé environnementale au Bénin – Revue documentaire.   </w:t>
      </w:r>
    </w:p>
    <w:p w14:paraId="13039A0B" w14:textId="77777777" w:rsidR="00952298" w:rsidRPr="00A543D3" w:rsidRDefault="00952298" w:rsidP="00D73746">
      <w:pPr>
        <w:spacing w:line="276" w:lineRule="auto"/>
        <w:rPr>
          <w:rFonts w:cs="Arial"/>
          <w:sz w:val="24"/>
          <w:szCs w:val="24"/>
        </w:rPr>
      </w:pPr>
      <w:r w:rsidRPr="00A543D3">
        <w:rPr>
          <w:rFonts w:cs="Arial"/>
          <w:sz w:val="24"/>
          <w:szCs w:val="24"/>
        </w:rPr>
        <w:t>Trocello, 2013. Neurologie des métaux, Hôpital Lariboisière, Paris, 70 pages.</w:t>
      </w:r>
    </w:p>
    <w:p w14:paraId="0C394149" w14:textId="77777777" w:rsidR="00952298" w:rsidRPr="00A543D3" w:rsidRDefault="00952298" w:rsidP="00D73746">
      <w:pPr>
        <w:spacing w:line="276" w:lineRule="auto"/>
        <w:rPr>
          <w:rFonts w:cs="Arial"/>
          <w:sz w:val="24"/>
          <w:szCs w:val="24"/>
        </w:rPr>
      </w:pPr>
      <w:r w:rsidRPr="00A543D3">
        <w:rPr>
          <w:rFonts w:cs="Arial"/>
          <w:sz w:val="24"/>
          <w:szCs w:val="24"/>
        </w:rPr>
        <w:t>Volkof, B. 1976. Carte pédologique de reconnaissance de la République Populaire du Bénin. ORSTOM, Paris, Inédit.</w:t>
      </w:r>
    </w:p>
    <w:p w14:paraId="0B8A4439" w14:textId="77777777" w:rsidR="00952298" w:rsidRPr="00A543D3" w:rsidRDefault="00952298" w:rsidP="00D73746">
      <w:pPr>
        <w:spacing w:line="276" w:lineRule="auto"/>
        <w:rPr>
          <w:rFonts w:cs="Arial"/>
          <w:sz w:val="24"/>
          <w:szCs w:val="24"/>
        </w:rPr>
      </w:pPr>
      <w:r w:rsidRPr="00A543D3">
        <w:rPr>
          <w:rFonts w:cs="Arial"/>
          <w:sz w:val="24"/>
          <w:szCs w:val="24"/>
        </w:rPr>
        <w:t>WASH au Bénin, 2009. Etude sur le gain socio-économique de l’investissement dans l’assainissement au Bénin, rapport définitif, juillet 2009, 66p</w:t>
      </w:r>
    </w:p>
    <w:p w14:paraId="5267E2BF" w14:textId="77777777" w:rsidR="00952298" w:rsidRPr="00A543D3" w:rsidRDefault="00952298" w:rsidP="00D73746">
      <w:pPr>
        <w:spacing w:line="276" w:lineRule="auto"/>
        <w:rPr>
          <w:rFonts w:cs="Arial"/>
          <w:sz w:val="24"/>
          <w:szCs w:val="24"/>
        </w:rPr>
      </w:pPr>
      <w:r w:rsidRPr="00A543D3">
        <w:rPr>
          <w:rFonts w:cs="Arial"/>
          <w:sz w:val="24"/>
          <w:szCs w:val="24"/>
          <w:lang w:val="en-US"/>
        </w:rPr>
        <w:t xml:space="preserve">Who, </w:t>
      </w:r>
      <w:proofErr w:type="gramStart"/>
      <w:r w:rsidRPr="00A543D3">
        <w:rPr>
          <w:rFonts w:cs="Arial"/>
          <w:sz w:val="24"/>
          <w:szCs w:val="24"/>
          <w:lang w:val="en-US"/>
        </w:rPr>
        <w:t>2004.</w:t>
      </w:r>
      <w:proofErr w:type="gramEnd"/>
      <w:r w:rsidRPr="00A543D3">
        <w:rPr>
          <w:rFonts w:cs="Arial"/>
          <w:sz w:val="24"/>
          <w:szCs w:val="24"/>
          <w:lang w:val="en-US"/>
        </w:rPr>
        <w:t xml:space="preserve"> Guidelines for Drinking-water Quality: Recommandations. </w:t>
      </w:r>
      <w:r w:rsidRPr="00A543D3">
        <w:rPr>
          <w:rFonts w:cs="Arial"/>
          <w:sz w:val="24"/>
          <w:szCs w:val="24"/>
        </w:rPr>
        <w:t>Who, 3(1); 1-542.</w:t>
      </w:r>
    </w:p>
    <w:p w14:paraId="7672A162" w14:textId="77777777" w:rsidR="00952298" w:rsidRPr="00A543D3" w:rsidRDefault="00952298" w:rsidP="00D73746">
      <w:pPr>
        <w:spacing w:line="276" w:lineRule="auto"/>
        <w:rPr>
          <w:rFonts w:cs="Arial"/>
          <w:sz w:val="24"/>
          <w:szCs w:val="24"/>
        </w:rPr>
      </w:pPr>
      <w:r w:rsidRPr="00A543D3">
        <w:rPr>
          <w:rFonts w:cs="Arial"/>
          <w:sz w:val="24"/>
          <w:szCs w:val="24"/>
        </w:rPr>
        <w:t xml:space="preserve">Yèhouénou Pazou E, 2005. Les résidus de pesticides chimiques de synthèse dans les eaux, les sédiments et les espèces aquatiques du bassin versant du fleuve Ouémé et du lac Nokoué. Thèse de doctorat unique de l'université d'Abomey-Calavi (Bénin).  </w:t>
      </w:r>
    </w:p>
    <w:p w14:paraId="26A6314D" w14:textId="77777777" w:rsidR="00952298" w:rsidRPr="00A543D3" w:rsidRDefault="00952298" w:rsidP="00D73746">
      <w:pPr>
        <w:spacing w:line="276" w:lineRule="auto"/>
        <w:rPr>
          <w:rFonts w:cs="Arial"/>
          <w:sz w:val="24"/>
          <w:szCs w:val="24"/>
        </w:rPr>
      </w:pPr>
    </w:p>
    <w:p w14:paraId="50BE24D3" w14:textId="77777777" w:rsidR="00952298" w:rsidRPr="00A543D3" w:rsidRDefault="00952298" w:rsidP="00D73746">
      <w:pPr>
        <w:spacing w:line="276" w:lineRule="auto"/>
        <w:rPr>
          <w:rFonts w:cs="Arial"/>
          <w:sz w:val="24"/>
          <w:szCs w:val="24"/>
        </w:rPr>
      </w:pPr>
      <w:r w:rsidRPr="00A543D3">
        <w:rPr>
          <w:rFonts w:cs="Arial"/>
          <w:sz w:val="24"/>
          <w:szCs w:val="24"/>
        </w:rPr>
        <w:t>Textes divers</w:t>
      </w:r>
    </w:p>
    <w:p w14:paraId="299781EE" w14:textId="77777777" w:rsidR="00952298" w:rsidRPr="00A543D3" w:rsidRDefault="00952298" w:rsidP="002F26C2">
      <w:pPr>
        <w:pStyle w:val="Sansinterligne"/>
        <w:numPr>
          <w:ilvl w:val="0"/>
          <w:numId w:val="28"/>
        </w:numPr>
        <w:spacing w:line="276" w:lineRule="auto"/>
        <w:rPr>
          <w:rFonts w:cs="Arial"/>
          <w:sz w:val="24"/>
          <w:szCs w:val="24"/>
        </w:rPr>
      </w:pPr>
      <w:r w:rsidRPr="00A543D3">
        <w:rPr>
          <w:rFonts w:cs="Arial"/>
          <w:sz w:val="24"/>
          <w:szCs w:val="24"/>
        </w:rPr>
        <w:t>Convention relative aux zones humides d’importance internationale (Ramsar,1971)</w:t>
      </w:r>
    </w:p>
    <w:p w14:paraId="346041AE" w14:textId="77777777" w:rsidR="00952298" w:rsidRPr="00A543D3" w:rsidRDefault="00952298" w:rsidP="002F26C2">
      <w:pPr>
        <w:pStyle w:val="Sansinterligne"/>
        <w:numPr>
          <w:ilvl w:val="0"/>
          <w:numId w:val="28"/>
        </w:numPr>
        <w:spacing w:line="276" w:lineRule="auto"/>
        <w:rPr>
          <w:rFonts w:cs="Arial"/>
          <w:sz w:val="24"/>
          <w:szCs w:val="24"/>
        </w:rPr>
      </w:pPr>
      <w:r w:rsidRPr="00A543D3">
        <w:rPr>
          <w:rFonts w:cs="Arial"/>
          <w:sz w:val="24"/>
          <w:szCs w:val="24"/>
        </w:rPr>
        <w:t xml:space="preserve">Convention Cadre des Nations Unies sur les Changements Climatiques </w:t>
      </w:r>
    </w:p>
    <w:p w14:paraId="6BC48F38" w14:textId="77777777" w:rsidR="00952298" w:rsidRPr="00A543D3" w:rsidRDefault="00952298" w:rsidP="002F26C2">
      <w:pPr>
        <w:pStyle w:val="Sansinterligne"/>
        <w:numPr>
          <w:ilvl w:val="0"/>
          <w:numId w:val="28"/>
        </w:numPr>
        <w:spacing w:line="276" w:lineRule="auto"/>
        <w:rPr>
          <w:rFonts w:cs="Arial"/>
          <w:sz w:val="24"/>
          <w:szCs w:val="24"/>
        </w:rPr>
      </w:pPr>
      <w:r w:rsidRPr="00A543D3">
        <w:rPr>
          <w:rFonts w:cs="Arial"/>
          <w:sz w:val="24"/>
          <w:szCs w:val="24"/>
        </w:rPr>
        <w:t>Convention sur la Diversité Biologique</w:t>
      </w:r>
    </w:p>
    <w:p w14:paraId="6EB73D78" w14:textId="77777777" w:rsidR="00952298" w:rsidRPr="00A543D3" w:rsidRDefault="00952298" w:rsidP="002F26C2">
      <w:pPr>
        <w:pStyle w:val="Sansinterligne"/>
        <w:numPr>
          <w:ilvl w:val="0"/>
          <w:numId w:val="28"/>
        </w:numPr>
        <w:spacing w:line="276" w:lineRule="auto"/>
        <w:rPr>
          <w:rFonts w:cs="Arial"/>
          <w:bCs/>
          <w:sz w:val="24"/>
          <w:szCs w:val="24"/>
        </w:rPr>
      </w:pPr>
      <w:r w:rsidRPr="00A543D3">
        <w:rPr>
          <w:rFonts w:cs="Arial"/>
          <w:bCs/>
          <w:sz w:val="24"/>
          <w:szCs w:val="24"/>
        </w:rPr>
        <w:t>Loi n° 90-32 du 11 décembre 1990 portant Constitution de la République du Bénin ;</w:t>
      </w:r>
    </w:p>
    <w:p w14:paraId="06BE149E" w14:textId="77777777" w:rsidR="00952298" w:rsidRPr="00A543D3" w:rsidRDefault="00952298" w:rsidP="002F26C2">
      <w:pPr>
        <w:pStyle w:val="Sansinterligne"/>
        <w:numPr>
          <w:ilvl w:val="0"/>
          <w:numId w:val="28"/>
        </w:numPr>
        <w:spacing w:line="276" w:lineRule="auto"/>
        <w:rPr>
          <w:rFonts w:cs="Arial"/>
          <w:bCs/>
          <w:sz w:val="24"/>
          <w:szCs w:val="24"/>
        </w:rPr>
      </w:pPr>
      <w:r w:rsidRPr="00A543D3">
        <w:rPr>
          <w:rFonts w:cs="Arial"/>
          <w:bCs/>
          <w:sz w:val="24"/>
          <w:szCs w:val="24"/>
        </w:rPr>
        <w:t>Loi n°98-030 du 12 février 1999 portant loi-cadre sur l’environnement en République du Bénin ;</w:t>
      </w:r>
    </w:p>
    <w:p w14:paraId="452993CA" w14:textId="77777777" w:rsidR="00952298" w:rsidRPr="00A543D3" w:rsidRDefault="00952298" w:rsidP="002F26C2">
      <w:pPr>
        <w:pStyle w:val="Sansinterligne"/>
        <w:numPr>
          <w:ilvl w:val="0"/>
          <w:numId w:val="28"/>
        </w:numPr>
        <w:spacing w:line="276" w:lineRule="auto"/>
        <w:rPr>
          <w:rFonts w:cs="Arial"/>
          <w:bCs/>
          <w:sz w:val="24"/>
          <w:szCs w:val="24"/>
        </w:rPr>
      </w:pPr>
      <w:r w:rsidRPr="00A543D3">
        <w:rPr>
          <w:rFonts w:cs="Arial"/>
          <w:bCs/>
          <w:sz w:val="24"/>
          <w:szCs w:val="24"/>
        </w:rPr>
        <w:t>Loi n° 97-028 du 15 Janvier 1999 portant organisation de l’administration territoriale de la République du Bénin ;</w:t>
      </w:r>
    </w:p>
    <w:p w14:paraId="67179488" w14:textId="77777777" w:rsidR="00952298" w:rsidRPr="00A543D3" w:rsidRDefault="00952298" w:rsidP="002F26C2">
      <w:pPr>
        <w:pStyle w:val="Sansinterligne"/>
        <w:numPr>
          <w:ilvl w:val="0"/>
          <w:numId w:val="28"/>
        </w:numPr>
        <w:spacing w:line="276" w:lineRule="auto"/>
        <w:rPr>
          <w:rFonts w:cs="Arial"/>
          <w:bCs/>
          <w:sz w:val="24"/>
          <w:szCs w:val="24"/>
        </w:rPr>
      </w:pPr>
      <w:r w:rsidRPr="00A543D3">
        <w:rPr>
          <w:rFonts w:cs="Arial"/>
          <w:bCs/>
          <w:sz w:val="24"/>
          <w:szCs w:val="24"/>
        </w:rPr>
        <w:t>Loi n° 97-029 du 15 Janvier 1999 portant organisation des communes en République du Bénin ;</w:t>
      </w:r>
    </w:p>
    <w:p w14:paraId="0EAA11AE" w14:textId="77777777" w:rsidR="00952298" w:rsidRPr="00A543D3" w:rsidRDefault="00952298" w:rsidP="002F26C2">
      <w:pPr>
        <w:pStyle w:val="Sansinterligne"/>
        <w:numPr>
          <w:ilvl w:val="0"/>
          <w:numId w:val="28"/>
        </w:numPr>
        <w:spacing w:line="276" w:lineRule="auto"/>
        <w:rPr>
          <w:rFonts w:cs="Arial"/>
          <w:sz w:val="24"/>
          <w:szCs w:val="24"/>
        </w:rPr>
      </w:pPr>
      <w:r w:rsidRPr="00A543D3">
        <w:rPr>
          <w:rFonts w:cs="Arial"/>
          <w:sz w:val="24"/>
          <w:szCs w:val="24"/>
        </w:rPr>
        <w:t>Loi n° 2016</w:t>
      </w:r>
      <w:r w:rsidRPr="00A543D3">
        <w:rPr>
          <w:rFonts w:ascii="Cambria Math" w:hAnsi="Cambria Math" w:cs="Cambria Math"/>
          <w:sz w:val="24"/>
          <w:szCs w:val="24"/>
        </w:rPr>
        <w:t>‐</w:t>
      </w:r>
      <w:r w:rsidRPr="00A543D3">
        <w:rPr>
          <w:rFonts w:cs="Arial"/>
          <w:sz w:val="24"/>
          <w:szCs w:val="24"/>
        </w:rPr>
        <w:t>06 du 26 Mai 2016 portant loi-cadre sur l’aménagement du territoire en République du Bénin</w:t>
      </w:r>
    </w:p>
    <w:p w14:paraId="2D7505BF" w14:textId="77777777" w:rsidR="00952298" w:rsidRPr="00A543D3" w:rsidRDefault="00952298" w:rsidP="002F26C2">
      <w:pPr>
        <w:pStyle w:val="Sansinterligne"/>
        <w:numPr>
          <w:ilvl w:val="0"/>
          <w:numId w:val="28"/>
        </w:numPr>
        <w:spacing w:line="276" w:lineRule="auto"/>
        <w:rPr>
          <w:rFonts w:cs="Arial"/>
          <w:sz w:val="24"/>
          <w:szCs w:val="24"/>
        </w:rPr>
      </w:pPr>
      <w:r w:rsidRPr="00A543D3">
        <w:rPr>
          <w:rFonts w:cs="Arial"/>
          <w:sz w:val="24"/>
          <w:szCs w:val="24"/>
        </w:rPr>
        <w:t xml:space="preserve">Loi portant code de l’hygiène publique, complétée par son décret d’application N°097-616 du 18 décembre 1987 portant code de l’hygiène publique </w:t>
      </w:r>
    </w:p>
    <w:p w14:paraId="7D6A3970" w14:textId="77777777" w:rsidR="00952298" w:rsidRPr="00A543D3" w:rsidRDefault="00952298" w:rsidP="002F26C2">
      <w:pPr>
        <w:pStyle w:val="Sansinterligne"/>
        <w:numPr>
          <w:ilvl w:val="0"/>
          <w:numId w:val="28"/>
        </w:numPr>
        <w:spacing w:line="276" w:lineRule="auto"/>
        <w:rPr>
          <w:rFonts w:cs="Arial"/>
          <w:sz w:val="24"/>
          <w:szCs w:val="24"/>
        </w:rPr>
      </w:pPr>
      <w:r w:rsidRPr="00A543D3">
        <w:rPr>
          <w:rFonts w:cs="Arial"/>
          <w:sz w:val="24"/>
          <w:szCs w:val="24"/>
        </w:rPr>
        <w:t>Loi n° 97-029 du 15 janvier 1999 portant organisation des communes en République du Bénin</w:t>
      </w:r>
    </w:p>
    <w:p w14:paraId="6F2A81B5" w14:textId="77777777" w:rsidR="00952298" w:rsidRPr="00A543D3" w:rsidRDefault="00952298" w:rsidP="002F26C2">
      <w:pPr>
        <w:pStyle w:val="Sansinterligne"/>
        <w:numPr>
          <w:ilvl w:val="0"/>
          <w:numId w:val="28"/>
        </w:numPr>
        <w:spacing w:line="276" w:lineRule="auto"/>
        <w:rPr>
          <w:rFonts w:cs="Arial"/>
          <w:sz w:val="24"/>
          <w:szCs w:val="24"/>
        </w:rPr>
      </w:pPr>
      <w:r w:rsidRPr="00A543D3">
        <w:rPr>
          <w:rFonts w:cs="Arial"/>
          <w:sz w:val="24"/>
          <w:szCs w:val="24"/>
        </w:rPr>
        <w:t>Loi N° 2009-17B du 19 mai 2009 portant modalités de l’intercommunalité au Bénin</w:t>
      </w:r>
    </w:p>
    <w:p w14:paraId="4CBEFF0E" w14:textId="77777777" w:rsidR="00952298" w:rsidRPr="00A543D3" w:rsidRDefault="00952298" w:rsidP="002F26C2">
      <w:pPr>
        <w:pStyle w:val="Sansinterligne"/>
        <w:numPr>
          <w:ilvl w:val="0"/>
          <w:numId w:val="28"/>
        </w:numPr>
        <w:spacing w:line="276" w:lineRule="auto"/>
        <w:rPr>
          <w:rFonts w:cs="Arial"/>
          <w:bCs/>
          <w:sz w:val="24"/>
          <w:szCs w:val="24"/>
        </w:rPr>
      </w:pPr>
      <w:r w:rsidRPr="00A543D3">
        <w:rPr>
          <w:rFonts w:cs="Arial"/>
          <w:bCs/>
          <w:sz w:val="24"/>
          <w:szCs w:val="24"/>
        </w:rPr>
        <w:t>Loi n° 2013-01 du 14 Août 2013 portant Code Foncier et Domanial en République du Bénin ;</w:t>
      </w:r>
    </w:p>
    <w:p w14:paraId="564B9121" w14:textId="77777777" w:rsidR="00952298" w:rsidRPr="00A543D3" w:rsidRDefault="00952298" w:rsidP="002F26C2">
      <w:pPr>
        <w:pStyle w:val="Sansinterligne"/>
        <w:numPr>
          <w:ilvl w:val="0"/>
          <w:numId w:val="28"/>
        </w:numPr>
        <w:spacing w:line="276" w:lineRule="auto"/>
        <w:rPr>
          <w:rFonts w:cs="Arial"/>
          <w:bCs/>
          <w:sz w:val="24"/>
          <w:szCs w:val="24"/>
        </w:rPr>
      </w:pPr>
      <w:r w:rsidRPr="00A543D3">
        <w:rPr>
          <w:rFonts w:cs="Arial"/>
          <w:bCs/>
          <w:sz w:val="24"/>
          <w:szCs w:val="24"/>
        </w:rPr>
        <w:t>Décret n° 2017-332 du 06 juillet 2017 portant organisation des procédures de l’évaluation environnementale e n République du Bénin</w:t>
      </w:r>
    </w:p>
    <w:p w14:paraId="2C0B7F0C" w14:textId="77777777" w:rsidR="00952298" w:rsidRPr="00A543D3" w:rsidRDefault="00952298" w:rsidP="002F26C2">
      <w:pPr>
        <w:pStyle w:val="Sansinterligne"/>
        <w:numPr>
          <w:ilvl w:val="0"/>
          <w:numId w:val="28"/>
        </w:numPr>
        <w:spacing w:line="276" w:lineRule="auto"/>
        <w:rPr>
          <w:rFonts w:cs="Arial"/>
          <w:sz w:val="24"/>
          <w:szCs w:val="24"/>
        </w:rPr>
      </w:pPr>
      <w:r w:rsidRPr="00A543D3">
        <w:rPr>
          <w:rFonts w:cs="Arial"/>
          <w:sz w:val="24"/>
          <w:szCs w:val="24"/>
        </w:rPr>
        <w:t>Décret n° 2003-332 du 27 août 2003, portant gestion des déchets en République du Bénin</w:t>
      </w:r>
    </w:p>
    <w:p w14:paraId="5015C3F4" w14:textId="77777777" w:rsidR="00952298" w:rsidRPr="00A543D3" w:rsidRDefault="00952298" w:rsidP="002F26C2">
      <w:pPr>
        <w:pStyle w:val="Sansinterligne"/>
        <w:numPr>
          <w:ilvl w:val="0"/>
          <w:numId w:val="28"/>
        </w:numPr>
        <w:spacing w:line="276" w:lineRule="auto"/>
        <w:rPr>
          <w:rFonts w:cs="Arial"/>
          <w:sz w:val="24"/>
          <w:szCs w:val="24"/>
        </w:rPr>
      </w:pPr>
      <w:r w:rsidRPr="00A543D3">
        <w:rPr>
          <w:rFonts w:cs="Arial"/>
          <w:sz w:val="24"/>
          <w:szCs w:val="24"/>
        </w:rPr>
        <w:t>Décret N°2001</w:t>
      </w:r>
      <w:r w:rsidRPr="00A543D3">
        <w:rPr>
          <w:rFonts w:ascii="Cambria Math" w:hAnsi="Cambria Math" w:cs="Cambria Math"/>
          <w:sz w:val="24"/>
          <w:szCs w:val="24"/>
        </w:rPr>
        <w:t>‐</w:t>
      </w:r>
      <w:r w:rsidRPr="00A543D3">
        <w:rPr>
          <w:rFonts w:cs="Arial"/>
          <w:sz w:val="24"/>
          <w:szCs w:val="24"/>
        </w:rPr>
        <w:t>096 du 04 avril 2001 portant structure, organisation et fonctionnement de la police environnementale et les arrêtés d’application</w:t>
      </w:r>
    </w:p>
    <w:p w14:paraId="6E0B4440" w14:textId="77777777" w:rsidR="00952298" w:rsidRPr="00A543D3" w:rsidRDefault="00952298" w:rsidP="002F26C2">
      <w:pPr>
        <w:pStyle w:val="Sansinterligne"/>
        <w:numPr>
          <w:ilvl w:val="0"/>
          <w:numId w:val="28"/>
        </w:numPr>
        <w:spacing w:line="276" w:lineRule="auto"/>
        <w:rPr>
          <w:rFonts w:cs="Arial"/>
          <w:sz w:val="24"/>
          <w:szCs w:val="24"/>
        </w:rPr>
      </w:pPr>
      <w:r w:rsidRPr="00A543D3">
        <w:rPr>
          <w:rFonts w:cs="Arial"/>
          <w:sz w:val="24"/>
          <w:szCs w:val="24"/>
        </w:rPr>
        <w:t>Décret n°2001</w:t>
      </w:r>
      <w:r w:rsidRPr="00A543D3">
        <w:rPr>
          <w:rFonts w:ascii="Cambria Math" w:hAnsi="Cambria Math" w:cs="Cambria Math"/>
          <w:sz w:val="24"/>
          <w:szCs w:val="24"/>
        </w:rPr>
        <w:t>‐</w:t>
      </w:r>
      <w:r w:rsidRPr="00A543D3">
        <w:rPr>
          <w:rFonts w:cs="Arial"/>
          <w:sz w:val="24"/>
          <w:szCs w:val="24"/>
        </w:rPr>
        <w:t>110 du 4 avril 2001 fixant les normes de qualité de l’air en République du Bénin</w:t>
      </w:r>
    </w:p>
    <w:p w14:paraId="41463892" w14:textId="77777777" w:rsidR="00952298" w:rsidRPr="00A543D3" w:rsidRDefault="00952298" w:rsidP="002F26C2">
      <w:pPr>
        <w:pStyle w:val="Sansinterligne"/>
        <w:numPr>
          <w:ilvl w:val="0"/>
          <w:numId w:val="28"/>
        </w:numPr>
        <w:spacing w:line="276" w:lineRule="auto"/>
        <w:rPr>
          <w:rFonts w:cs="Arial"/>
          <w:sz w:val="24"/>
          <w:szCs w:val="24"/>
        </w:rPr>
      </w:pPr>
      <w:r w:rsidRPr="00A543D3">
        <w:rPr>
          <w:rFonts w:cs="Arial"/>
          <w:sz w:val="24"/>
          <w:szCs w:val="24"/>
        </w:rPr>
        <w:t>Décret 2001</w:t>
      </w:r>
      <w:r w:rsidRPr="00A543D3">
        <w:rPr>
          <w:rFonts w:ascii="Cambria Math" w:hAnsi="Cambria Math" w:cs="Cambria Math"/>
          <w:sz w:val="24"/>
          <w:szCs w:val="24"/>
        </w:rPr>
        <w:t>‐</w:t>
      </w:r>
      <w:r w:rsidRPr="00A543D3">
        <w:rPr>
          <w:rFonts w:cs="Arial"/>
          <w:sz w:val="24"/>
          <w:szCs w:val="24"/>
        </w:rPr>
        <w:t>294 du 06 aout 2001 portant réglementation du bruit en République du Bénin</w:t>
      </w:r>
    </w:p>
    <w:p w14:paraId="3DF5137A" w14:textId="77777777" w:rsidR="00952298" w:rsidRPr="00A543D3" w:rsidRDefault="00952298" w:rsidP="002F26C2">
      <w:pPr>
        <w:pStyle w:val="Sansinterligne"/>
        <w:numPr>
          <w:ilvl w:val="0"/>
          <w:numId w:val="28"/>
        </w:numPr>
        <w:spacing w:line="276" w:lineRule="auto"/>
        <w:rPr>
          <w:rFonts w:cs="Arial"/>
          <w:sz w:val="24"/>
          <w:szCs w:val="24"/>
        </w:rPr>
      </w:pPr>
      <w:r w:rsidRPr="00A543D3">
        <w:rPr>
          <w:rFonts w:cs="Arial"/>
          <w:sz w:val="24"/>
          <w:szCs w:val="24"/>
        </w:rPr>
        <w:t>Décret 2003</w:t>
      </w:r>
      <w:r w:rsidRPr="00A543D3">
        <w:rPr>
          <w:rFonts w:ascii="Cambria Math" w:hAnsi="Cambria Math" w:cs="Cambria Math"/>
          <w:sz w:val="24"/>
          <w:szCs w:val="24"/>
        </w:rPr>
        <w:t>‐</w:t>
      </w:r>
      <w:r w:rsidRPr="00A543D3">
        <w:rPr>
          <w:rFonts w:cs="Arial"/>
          <w:sz w:val="24"/>
          <w:szCs w:val="24"/>
        </w:rPr>
        <w:t>330 du 27 aout 2003 portant gestion des huiles usagées en République du Bénin</w:t>
      </w:r>
    </w:p>
    <w:p w14:paraId="7DF9125F" w14:textId="77777777" w:rsidR="00952298" w:rsidRPr="00A543D3" w:rsidRDefault="00952298" w:rsidP="002F26C2">
      <w:pPr>
        <w:pStyle w:val="Sansinterligne"/>
        <w:numPr>
          <w:ilvl w:val="0"/>
          <w:numId w:val="28"/>
        </w:numPr>
        <w:spacing w:line="276" w:lineRule="auto"/>
        <w:rPr>
          <w:rFonts w:cs="Arial"/>
          <w:sz w:val="24"/>
          <w:szCs w:val="24"/>
        </w:rPr>
      </w:pPr>
      <w:r w:rsidRPr="00A543D3">
        <w:rPr>
          <w:rFonts w:cs="Arial"/>
          <w:sz w:val="24"/>
          <w:szCs w:val="24"/>
        </w:rPr>
        <w:t>Décret n°2001</w:t>
      </w:r>
      <w:r w:rsidRPr="00A543D3">
        <w:rPr>
          <w:rFonts w:ascii="Cambria Math" w:hAnsi="Cambria Math" w:cs="Cambria Math"/>
          <w:sz w:val="24"/>
          <w:szCs w:val="24"/>
        </w:rPr>
        <w:t>‐</w:t>
      </w:r>
      <w:r w:rsidRPr="00A543D3">
        <w:rPr>
          <w:rFonts w:cs="Arial"/>
          <w:sz w:val="24"/>
          <w:szCs w:val="24"/>
        </w:rPr>
        <w:t>094 du 20 février 2001 fixant les normes de qualité de l’eau potable en République du Bénin</w:t>
      </w:r>
    </w:p>
    <w:p w14:paraId="5742CBA8" w14:textId="77777777" w:rsidR="00952298" w:rsidRPr="00A543D3" w:rsidRDefault="00952298" w:rsidP="002F26C2">
      <w:pPr>
        <w:pStyle w:val="Sansinterligne"/>
        <w:numPr>
          <w:ilvl w:val="0"/>
          <w:numId w:val="28"/>
        </w:numPr>
        <w:spacing w:line="276" w:lineRule="auto"/>
        <w:rPr>
          <w:rFonts w:cs="Arial"/>
          <w:sz w:val="24"/>
          <w:szCs w:val="24"/>
        </w:rPr>
      </w:pPr>
      <w:r w:rsidRPr="00A543D3">
        <w:rPr>
          <w:rFonts w:cs="Arial"/>
          <w:sz w:val="24"/>
          <w:szCs w:val="24"/>
        </w:rPr>
        <w:t>Décret n°2001</w:t>
      </w:r>
      <w:r w:rsidRPr="00A543D3">
        <w:rPr>
          <w:rFonts w:ascii="Cambria Math" w:hAnsi="Cambria Math" w:cs="Cambria Math"/>
          <w:sz w:val="24"/>
          <w:szCs w:val="24"/>
        </w:rPr>
        <w:t>‐</w:t>
      </w:r>
      <w:r w:rsidRPr="00A543D3">
        <w:rPr>
          <w:rFonts w:cs="Arial"/>
          <w:sz w:val="24"/>
          <w:szCs w:val="24"/>
        </w:rPr>
        <w:t>109 du 4 avril 2001 fixant les normes de qualité des eaux résiduaires en République du Bénin</w:t>
      </w:r>
    </w:p>
    <w:p w14:paraId="388BE3B1" w14:textId="77777777" w:rsidR="00952298" w:rsidRPr="00A543D3" w:rsidRDefault="00952298" w:rsidP="002F26C2">
      <w:pPr>
        <w:pStyle w:val="Sansinterligne"/>
        <w:numPr>
          <w:ilvl w:val="0"/>
          <w:numId w:val="28"/>
        </w:numPr>
        <w:spacing w:line="276" w:lineRule="auto"/>
        <w:rPr>
          <w:rFonts w:cs="Arial"/>
          <w:sz w:val="24"/>
          <w:szCs w:val="24"/>
        </w:rPr>
      </w:pPr>
      <w:r w:rsidRPr="00A543D3">
        <w:rPr>
          <w:rFonts w:cs="Arial"/>
          <w:sz w:val="24"/>
          <w:szCs w:val="24"/>
        </w:rPr>
        <w:t>Décret n°2014-205 du 13 mars 2014, portant réglementation de la délivrance du permis de construire en République Populaire du Bénin</w:t>
      </w:r>
    </w:p>
    <w:p w14:paraId="69AADA36" w14:textId="77777777" w:rsidR="00952298" w:rsidRPr="00A543D3" w:rsidRDefault="00952298" w:rsidP="002F26C2">
      <w:pPr>
        <w:pStyle w:val="Sansinterligne"/>
        <w:numPr>
          <w:ilvl w:val="0"/>
          <w:numId w:val="28"/>
        </w:numPr>
        <w:spacing w:line="276" w:lineRule="auto"/>
        <w:rPr>
          <w:rFonts w:cs="Arial"/>
          <w:sz w:val="24"/>
          <w:szCs w:val="24"/>
        </w:rPr>
      </w:pPr>
      <w:r w:rsidRPr="00A543D3">
        <w:rPr>
          <w:rFonts w:cs="Arial"/>
          <w:sz w:val="24"/>
          <w:szCs w:val="24"/>
        </w:rPr>
        <w:t>Décret n°2010-266 du 11 Juin 2010 portant conditions d’exercice des missions de maitrise d’ouvrage déléguée et de conduite d’opération</w:t>
      </w:r>
    </w:p>
    <w:p w14:paraId="5A822C72" w14:textId="77777777" w:rsidR="00952298" w:rsidRPr="00A543D3" w:rsidRDefault="00952298" w:rsidP="002F26C2">
      <w:pPr>
        <w:pStyle w:val="Sansinterligne"/>
        <w:numPr>
          <w:ilvl w:val="0"/>
          <w:numId w:val="28"/>
        </w:numPr>
        <w:spacing w:line="276" w:lineRule="auto"/>
        <w:rPr>
          <w:rFonts w:cs="Arial"/>
          <w:sz w:val="24"/>
          <w:szCs w:val="24"/>
        </w:rPr>
      </w:pPr>
      <w:r w:rsidRPr="00A543D3">
        <w:rPr>
          <w:rFonts w:cs="Arial"/>
          <w:sz w:val="24"/>
          <w:szCs w:val="24"/>
        </w:rPr>
        <w:t>Arrêté interministériel n°031/MUHA/MEF/MISPC/MS/ MDLAAT/DC/SGM/DGHC/ DGNSP /DCLR/SA du 04 Avril 2014, portant modalités d’application du décret  n°2014-205 du 13 mars 2014, portant réglementation de la délivrance du permis de construire en République du Bénin</w:t>
      </w:r>
    </w:p>
    <w:p w14:paraId="4EF001A8" w14:textId="6FB26A4C" w:rsidR="00952298" w:rsidRPr="00A543D3" w:rsidRDefault="00952298" w:rsidP="002F26C2">
      <w:pPr>
        <w:pStyle w:val="Sansinterligne"/>
        <w:numPr>
          <w:ilvl w:val="0"/>
          <w:numId w:val="28"/>
        </w:numPr>
        <w:spacing w:line="276" w:lineRule="auto"/>
        <w:rPr>
          <w:rFonts w:cs="Arial"/>
          <w:sz w:val="24"/>
          <w:szCs w:val="24"/>
        </w:rPr>
      </w:pPr>
      <w:r w:rsidRPr="00A543D3">
        <w:rPr>
          <w:rFonts w:cs="Arial"/>
          <w:sz w:val="24"/>
          <w:szCs w:val="24"/>
        </w:rPr>
        <w:t>Arrêté n° 0002/MEHU/DC/DUA du 07 février 1992, définissant les zones impropres à l’habitation</w:t>
      </w:r>
    </w:p>
    <w:p w14:paraId="687C679D" w14:textId="77777777" w:rsidR="00952298" w:rsidRPr="00A543D3" w:rsidRDefault="00952298" w:rsidP="002F26C2">
      <w:pPr>
        <w:pStyle w:val="Sansinterligne"/>
        <w:numPr>
          <w:ilvl w:val="0"/>
          <w:numId w:val="28"/>
        </w:numPr>
        <w:spacing w:line="276" w:lineRule="auto"/>
        <w:rPr>
          <w:rFonts w:cs="Arial"/>
          <w:sz w:val="24"/>
          <w:szCs w:val="24"/>
        </w:rPr>
      </w:pPr>
      <w:r w:rsidRPr="00A543D3">
        <w:rPr>
          <w:rFonts w:cs="Arial"/>
          <w:sz w:val="24"/>
          <w:szCs w:val="24"/>
        </w:rPr>
        <w:t>Arrêté n°0023/MEHU/DC/DV du 08 octobre 1990, définissant les prescriptions minimales à observer en matière de lotissements en République du Bénin</w:t>
      </w:r>
    </w:p>
    <w:p w14:paraId="079FED39" w14:textId="77777777" w:rsidR="00952298" w:rsidRPr="00A543D3" w:rsidRDefault="00952298" w:rsidP="002F26C2">
      <w:pPr>
        <w:pStyle w:val="Sansinterligne"/>
        <w:numPr>
          <w:ilvl w:val="0"/>
          <w:numId w:val="28"/>
        </w:numPr>
        <w:spacing w:line="276" w:lineRule="auto"/>
        <w:rPr>
          <w:rFonts w:cs="Arial"/>
          <w:b/>
          <w:sz w:val="24"/>
          <w:szCs w:val="24"/>
        </w:rPr>
      </w:pPr>
      <w:r w:rsidRPr="00A543D3">
        <w:rPr>
          <w:rFonts w:cs="Arial"/>
          <w:sz w:val="24"/>
          <w:szCs w:val="24"/>
        </w:rPr>
        <w:t>Arrêté ministériel n°069/MISAT/MEHU/MS/DC/DE/DATC/DAHB du 04 avril1995 réglementant les activités de collecte, d’évacuation, de traitement et d’élimination des matières de vidange</w:t>
      </w:r>
    </w:p>
    <w:p w14:paraId="1744ED59" w14:textId="5D1C2A9A" w:rsidR="00676DEC" w:rsidRPr="00A543D3" w:rsidRDefault="00676DEC" w:rsidP="00A543D3">
      <w:pPr>
        <w:spacing w:after="160" w:line="259" w:lineRule="auto"/>
        <w:jc w:val="left"/>
        <w:rPr>
          <w:rFonts w:eastAsia="Times New Roman" w:cs="Arial"/>
          <w:b/>
          <w:bCs/>
          <w:color w:val="000000"/>
          <w:spacing w:val="-4"/>
          <w:sz w:val="24"/>
          <w:szCs w:val="24"/>
          <w:lang w:eastAsia="fr-FR"/>
        </w:rPr>
      </w:pPr>
      <w:bookmarkStart w:id="1447" w:name="_Toc316669096"/>
      <w:bookmarkEnd w:id="1447"/>
    </w:p>
    <w:sectPr w:rsidR="00676DEC" w:rsidRPr="00A543D3" w:rsidSect="00704E08">
      <w:headerReference w:type="default" r:id="rId128"/>
      <w:pgSz w:w="11906" w:h="16838"/>
      <w:pgMar w:top="1418" w:right="1418" w:bottom="1418" w:left="1418"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78E997E" w14:textId="77777777" w:rsidR="00C40557" w:rsidRDefault="00C40557" w:rsidP="00463DA4">
      <w:pPr>
        <w:spacing w:line="240" w:lineRule="auto"/>
      </w:pPr>
      <w:r>
        <w:separator/>
      </w:r>
    </w:p>
  </w:endnote>
  <w:endnote w:type="continuationSeparator" w:id="0">
    <w:p w14:paraId="5A4112B8" w14:textId="77777777" w:rsidR="00C40557" w:rsidRDefault="00C40557" w:rsidP="00463DA4">
      <w:pPr>
        <w:spacing w:line="240" w:lineRule="auto"/>
      </w:pPr>
      <w:r>
        <w:continuationSeparator/>
      </w:r>
    </w:p>
  </w:endnote>
  <w:endnote w:type="continuationNotice" w:id="1">
    <w:p w14:paraId="526CB923" w14:textId="77777777" w:rsidR="00C40557" w:rsidRDefault="00C4055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OpenSymbol">
    <w:altName w:val="Segoe UI Symbol"/>
    <w:panose1 w:val="00000000000000000000"/>
    <w:charset w:val="00"/>
    <w:family w:val="auto"/>
    <w:notTrueType/>
    <w:pitch w:val="variable"/>
    <w:sig w:usb0="00000003" w:usb1="00000000" w:usb2="00000000" w:usb3="00000000" w:csb0="00000001" w:csb1="00000000"/>
  </w:font>
  <w:font w:name="Helvetica Neue">
    <w:altName w:val="Arial"/>
    <w:charset w:val="00"/>
    <w:family w:val="auto"/>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LinePrinter">
    <w:panose1 w:val="00000000000000000000"/>
    <w:charset w:val="00"/>
    <w:family w:val="modern"/>
    <w:notTrueType/>
    <w:pitch w:val="fixed"/>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Akzidenz Grotesk BE LightCn">
    <w:altName w:val="Arial Unicode MS"/>
    <w:charset w:val="81"/>
    <w:family w:val="swiss"/>
    <w:pitch w:val="default"/>
    <w:sig w:usb0="00000000" w:usb1="00000000" w:usb2="00000010" w:usb3="00000000" w:csb0="00080000" w:csb1="00000000"/>
  </w:font>
  <w:font w:name="Akzidenz Grotesk BE Bold">
    <w:altName w:val="Akzidenz Grotesk BE Bold"/>
    <w:charset w:val="00"/>
    <w:family w:val="swiss"/>
    <w:pitch w:val="default"/>
    <w:sig w:usb0="00000000" w:usb1="00000000" w:usb2="00000000" w:usb3="00000000" w:csb0="00000001" w:csb1="00000000"/>
  </w:font>
  <w:font w:name="Helvetica 45 Light">
    <w:altName w:val="Helvetica 45 Light"/>
    <w:charset w:val="00"/>
    <w:family w:val="swiss"/>
    <w:pitch w:val="default"/>
    <w:sig w:usb0="00000000" w:usb1="00000000" w:usb2="00000000" w:usb3="00000000" w:csb0="00000001" w:csb1="00000000"/>
  </w:font>
  <w:font w:name="EUAlbertina">
    <w:altName w:val="EU Albertina"/>
    <w:charset w:val="00"/>
    <w:family w:val="roman"/>
    <w:pitch w:val="default"/>
    <w:sig w:usb0="00000000"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onotype Corsiva">
    <w:panose1 w:val="03010101010201010101"/>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83027408"/>
      <w:docPartObj>
        <w:docPartGallery w:val="Page Numbers (Bottom of Page)"/>
        <w:docPartUnique/>
      </w:docPartObj>
    </w:sdtPr>
    <w:sdtEndPr/>
    <w:sdtContent>
      <w:p w14:paraId="020DBB4E" w14:textId="77777777" w:rsidR="00E0589B" w:rsidRDefault="00E0589B">
        <w:pPr>
          <w:pStyle w:val="Pieddepage"/>
        </w:pPr>
        <w:r>
          <w:fldChar w:fldCharType="begin"/>
        </w:r>
        <w:r>
          <w:instrText>PAGE   \* MERGEFORMAT</w:instrText>
        </w:r>
        <w:r>
          <w:fldChar w:fldCharType="separate"/>
        </w:r>
        <w:r w:rsidR="003174B8" w:rsidRPr="003174B8">
          <w:rPr>
            <w:noProof/>
            <w:lang w:val="fr-FR"/>
          </w:rPr>
          <w:t>70</w:t>
        </w:r>
        <w:r>
          <w:fldChar w:fldCharType="end"/>
        </w:r>
      </w:p>
    </w:sdtContent>
  </w:sdt>
  <w:p w14:paraId="63D760E5" w14:textId="77777777" w:rsidR="00E0589B" w:rsidRPr="001F6172" w:rsidRDefault="00E0589B" w:rsidP="00994584">
    <w:pPr>
      <w:pStyle w:val="Pieddepage"/>
      <w:tabs>
        <w:tab w:val="clear" w:pos="4536"/>
        <w:tab w:val="clear" w:pos="9072"/>
        <w:tab w:val="right" w:pos="8506"/>
      </w:tabs>
      <w:rPr>
        <w:rFonts w:asciiTheme="minorHAnsi" w:hAnsiTheme="minorHAnsi" w:cstheme="minorHAnsi"/>
        <w:b/>
        <w:sz w:val="12"/>
        <w:szCs w:val="20"/>
        <w:lang w:val="fr-F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EDFCA3" w14:textId="33550752" w:rsidR="00E0589B" w:rsidRDefault="00E0589B" w:rsidP="00994584">
    <w:pPr>
      <w:pStyle w:val="Pieddepage"/>
      <w:spacing w:line="120" w:lineRule="auto"/>
    </w:pPr>
    <w:r>
      <w:rPr>
        <w:rFonts w:ascii="Monotype Corsiva" w:hAnsi="Monotype Corsiva"/>
        <w:b/>
        <w:sz w:val="20"/>
        <w:szCs w:val="20"/>
        <w:lang w:val="fr-FR"/>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39F759" w14:textId="77777777" w:rsidR="00E0589B" w:rsidRDefault="00E0589B" w:rsidP="009B6E6B">
    <w:pPr>
      <w:pStyle w:val="Pieddepage"/>
      <w:spacing w:line="120" w:lineRule="auto"/>
      <w:rPr>
        <w:rFonts w:ascii="Monotype Corsiva" w:hAnsi="Monotype Corsiva"/>
        <w:b/>
        <w:sz w:val="20"/>
        <w:szCs w:val="20"/>
        <w:lang w:val="fr-FR"/>
      </w:rPr>
    </w:pPr>
  </w:p>
  <w:p w14:paraId="06D309D2" w14:textId="77777777" w:rsidR="00E0589B" w:rsidRDefault="00E0589B" w:rsidP="009B6E6B">
    <w:pPr>
      <w:pStyle w:val="Pieddepage"/>
      <w:spacing w:line="120" w:lineRule="auto"/>
      <w:rPr>
        <w:rFonts w:ascii="Monotype Corsiva" w:hAnsi="Monotype Corsiva"/>
        <w:b/>
        <w:sz w:val="20"/>
        <w:szCs w:val="20"/>
        <w:lang w:val="fr-FR"/>
      </w:rPr>
    </w:pPr>
  </w:p>
  <w:p w14:paraId="692C73C2" w14:textId="77777777" w:rsidR="00E0589B" w:rsidRPr="009145EA" w:rsidRDefault="00E0589B" w:rsidP="000A3F7C">
    <w:pPr>
      <w:pBdr>
        <w:bottom w:val="single" w:sz="12" w:space="1" w:color="auto"/>
      </w:pBdr>
      <w:tabs>
        <w:tab w:val="center" w:pos="4536"/>
        <w:tab w:val="right" w:pos="9072"/>
      </w:tabs>
      <w:spacing w:before="120"/>
      <w:rPr>
        <w:rFonts w:eastAsia="Times New Roman" w:cs="Times New Roman"/>
        <w:color w:val="auto"/>
        <w:lang w:eastAsia="fr-FR"/>
      </w:rPr>
    </w:pPr>
  </w:p>
  <w:p w14:paraId="6961DBB3" w14:textId="77777777" w:rsidR="00E0589B" w:rsidRPr="009145EA" w:rsidRDefault="00E0589B" w:rsidP="000A3F7C">
    <w:pPr>
      <w:tabs>
        <w:tab w:val="center" w:pos="4536"/>
        <w:tab w:val="right" w:pos="9072"/>
      </w:tabs>
      <w:spacing w:before="120"/>
      <w:rPr>
        <w:rFonts w:ascii="Monotype Corsiva" w:eastAsia="Times New Roman" w:hAnsi="Monotype Corsiva" w:cs="Times New Roman"/>
        <w:color w:val="auto"/>
        <w:lang w:eastAsia="fr-FR"/>
      </w:rPr>
    </w:pPr>
    <w:r>
      <w:rPr>
        <w:rFonts w:ascii="Monotype Corsiva" w:eastAsia="Times New Roman" w:hAnsi="Monotype Corsiva" w:cs="Times New Roman"/>
        <w:color w:val="auto"/>
        <w:lang w:eastAsia="fr-FR"/>
      </w:rPr>
      <w:t>EIES</w:t>
    </w:r>
    <w:r w:rsidRPr="009145EA">
      <w:rPr>
        <w:rFonts w:ascii="Monotype Corsiva" w:eastAsia="Times New Roman" w:hAnsi="Monotype Corsiva" w:cs="Times New Roman"/>
        <w:color w:val="auto"/>
        <w:lang w:eastAsia="fr-FR"/>
      </w:rPr>
      <w:t xml:space="preserve"> PAPVIC</w:t>
    </w:r>
    <w:r w:rsidRPr="009145EA">
      <w:rPr>
        <w:rFonts w:ascii="Monotype Corsiva" w:eastAsia="Times New Roman" w:hAnsi="Monotype Corsiva" w:cs="Times New Roman"/>
        <w:color w:val="auto"/>
        <w:lang w:eastAsia="fr-FR"/>
      </w:rPr>
      <w:ptab w:relativeTo="margin" w:alignment="center" w:leader="none"/>
    </w:r>
    <w:r>
      <w:rPr>
        <w:rFonts w:ascii="Monotype Corsiva" w:eastAsia="Times New Roman" w:hAnsi="Monotype Corsiva" w:cs="Times New Roman"/>
        <w:color w:val="auto"/>
        <w:lang w:eastAsia="fr-FR"/>
      </w:rPr>
      <w:t>Version</w:t>
    </w:r>
    <w:r w:rsidRPr="009145EA">
      <w:rPr>
        <w:rFonts w:ascii="Monotype Corsiva" w:eastAsia="Times New Roman" w:hAnsi="Monotype Corsiva" w:cs="Times New Roman"/>
        <w:color w:val="auto"/>
        <w:lang w:eastAsia="fr-FR"/>
      </w:rPr>
      <w:t xml:space="preserve"> provisoire</w:t>
    </w:r>
    <w:r w:rsidRPr="009145EA">
      <w:rPr>
        <w:rFonts w:ascii="Monotype Corsiva" w:eastAsia="Times New Roman" w:hAnsi="Monotype Corsiva" w:cs="Times New Roman"/>
        <w:color w:val="auto"/>
        <w:lang w:eastAsia="fr-FR"/>
      </w:rPr>
      <w:ptab w:relativeTo="margin" w:alignment="right" w:leader="none"/>
    </w:r>
    <w:r w:rsidRPr="009145EA">
      <w:rPr>
        <w:rFonts w:ascii="Monotype Corsiva" w:eastAsia="Times New Roman" w:hAnsi="Monotype Corsiva" w:cs="Times New Roman"/>
        <w:color w:val="auto"/>
        <w:lang w:eastAsia="fr-FR"/>
      </w:rPr>
      <w:t>Décembre 2018</w:t>
    </w:r>
  </w:p>
  <w:p w14:paraId="6A365664" w14:textId="77777777" w:rsidR="00E0589B" w:rsidRPr="009D00C1" w:rsidRDefault="00E0589B">
    <w:pPr>
      <w:pStyle w:val="Pieddepage"/>
      <w:rPr>
        <w:lang w:val="fr-FR"/>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E001A8" w14:textId="77777777" w:rsidR="00E0589B" w:rsidRPr="009145EA" w:rsidRDefault="00E0589B" w:rsidP="000A3F7C">
    <w:pPr>
      <w:pBdr>
        <w:bottom w:val="single" w:sz="12" w:space="1" w:color="auto"/>
      </w:pBdr>
      <w:tabs>
        <w:tab w:val="center" w:pos="4536"/>
        <w:tab w:val="right" w:pos="9072"/>
      </w:tabs>
      <w:spacing w:before="120"/>
      <w:rPr>
        <w:rFonts w:eastAsia="Times New Roman" w:cs="Times New Roman"/>
        <w:color w:val="auto"/>
        <w:lang w:eastAsia="fr-FR"/>
      </w:rPr>
    </w:pPr>
    <w:r>
      <w:rPr>
        <w:rFonts w:ascii="Monotype Corsiva" w:hAnsi="Monotype Corsiva"/>
        <w:b/>
        <w:sz w:val="20"/>
        <w:szCs w:val="20"/>
      </w:rPr>
      <w:t xml:space="preserve"> </w:t>
    </w:r>
  </w:p>
  <w:p w14:paraId="6DAC5362" w14:textId="77777777" w:rsidR="00E0589B" w:rsidRPr="009145EA" w:rsidRDefault="00E0589B" w:rsidP="000A3F7C">
    <w:pPr>
      <w:tabs>
        <w:tab w:val="center" w:pos="4536"/>
        <w:tab w:val="right" w:pos="9072"/>
      </w:tabs>
      <w:spacing w:before="120"/>
      <w:rPr>
        <w:rFonts w:ascii="Monotype Corsiva" w:eastAsia="Times New Roman" w:hAnsi="Monotype Corsiva" w:cs="Times New Roman"/>
        <w:color w:val="auto"/>
        <w:lang w:eastAsia="fr-FR"/>
      </w:rPr>
    </w:pPr>
    <w:r>
      <w:rPr>
        <w:rFonts w:ascii="Monotype Corsiva" w:eastAsia="Times New Roman" w:hAnsi="Monotype Corsiva" w:cs="Times New Roman"/>
        <w:color w:val="auto"/>
        <w:lang w:eastAsia="fr-FR"/>
      </w:rPr>
      <w:t>EIES</w:t>
    </w:r>
    <w:r w:rsidRPr="009145EA">
      <w:rPr>
        <w:rFonts w:ascii="Monotype Corsiva" w:eastAsia="Times New Roman" w:hAnsi="Monotype Corsiva" w:cs="Times New Roman"/>
        <w:color w:val="auto"/>
        <w:lang w:eastAsia="fr-FR"/>
      </w:rPr>
      <w:t xml:space="preserve"> PAPVIC</w:t>
    </w:r>
    <w:r w:rsidRPr="009145EA">
      <w:rPr>
        <w:rFonts w:ascii="Monotype Corsiva" w:eastAsia="Times New Roman" w:hAnsi="Monotype Corsiva" w:cs="Times New Roman"/>
        <w:color w:val="auto"/>
        <w:lang w:eastAsia="fr-FR"/>
      </w:rPr>
      <w:ptab w:relativeTo="margin" w:alignment="center" w:leader="none"/>
    </w:r>
    <w:r>
      <w:rPr>
        <w:rFonts w:ascii="Monotype Corsiva" w:eastAsia="Times New Roman" w:hAnsi="Monotype Corsiva" w:cs="Times New Roman"/>
        <w:color w:val="auto"/>
        <w:lang w:eastAsia="fr-FR"/>
      </w:rPr>
      <w:t>Version</w:t>
    </w:r>
    <w:r w:rsidRPr="009145EA">
      <w:rPr>
        <w:rFonts w:ascii="Monotype Corsiva" w:eastAsia="Times New Roman" w:hAnsi="Monotype Corsiva" w:cs="Times New Roman"/>
        <w:color w:val="auto"/>
        <w:lang w:eastAsia="fr-FR"/>
      </w:rPr>
      <w:t xml:space="preserve"> provisoire</w:t>
    </w:r>
    <w:r w:rsidRPr="009145EA">
      <w:rPr>
        <w:rFonts w:ascii="Monotype Corsiva" w:eastAsia="Times New Roman" w:hAnsi="Monotype Corsiva" w:cs="Times New Roman"/>
        <w:color w:val="auto"/>
        <w:lang w:eastAsia="fr-FR"/>
      </w:rPr>
      <w:ptab w:relativeTo="margin" w:alignment="right" w:leader="none"/>
    </w:r>
    <w:r w:rsidRPr="009145EA">
      <w:rPr>
        <w:rFonts w:ascii="Monotype Corsiva" w:eastAsia="Times New Roman" w:hAnsi="Monotype Corsiva" w:cs="Times New Roman"/>
        <w:color w:val="auto"/>
        <w:lang w:eastAsia="fr-FR"/>
      </w:rPr>
      <w:t>Décembre 2018</w:t>
    </w:r>
  </w:p>
  <w:p w14:paraId="0707D024" w14:textId="77777777" w:rsidR="00E0589B" w:rsidRDefault="00E0589B" w:rsidP="00860C57">
    <w:pPr>
      <w:pStyle w:val="Pieddepage"/>
      <w:spacing w:line="120" w:lineRule="auto"/>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C97A5A" w14:textId="77777777" w:rsidR="00E0589B" w:rsidRPr="009145EA" w:rsidRDefault="00E0589B" w:rsidP="000A3F7C">
    <w:pPr>
      <w:pBdr>
        <w:bottom w:val="single" w:sz="12" w:space="1" w:color="auto"/>
      </w:pBdr>
      <w:tabs>
        <w:tab w:val="center" w:pos="4536"/>
        <w:tab w:val="right" w:pos="9072"/>
      </w:tabs>
      <w:spacing w:before="120"/>
      <w:rPr>
        <w:rFonts w:eastAsia="Times New Roman" w:cs="Times New Roman"/>
        <w:color w:val="auto"/>
        <w:lang w:eastAsia="fr-FR"/>
      </w:rPr>
    </w:pPr>
  </w:p>
  <w:p w14:paraId="27677B94" w14:textId="66C6C6F6" w:rsidR="00E0589B" w:rsidRPr="009145EA" w:rsidRDefault="00E0589B" w:rsidP="000A3F7C">
    <w:pPr>
      <w:tabs>
        <w:tab w:val="center" w:pos="4536"/>
        <w:tab w:val="right" w:pos="9072"/>
      </w:tabs>
      <w:spacing w:before="120"/>
      <w:rPr>
        <w:rFonts w:ascii="Monotype Corsiva" w:eastAsia="Times New Roman" w:hAnsi="Monotype Corsiva" w:cs="Times New Roman"/>
        <w:color w:val="auto"/>
        <w:lang w:eastAsia="fr-FR"/>
      </w:rPr>
    </w:pPr>
    <w:r>
      <w:rPr>
        <w:rFonts w:ascii="Monotype Corsiva" w:eastAsia="Times New Roman" w:hAnsi="Monotype Corsiva" w:cs="Times New Roman"/>
        <w:color w:val="auto"/>
        <w:lang w:eastAsia="fr-FR"/>
      </w:rPr>
      <w:t>EIES</w:t>
    </w:r>
    <w:r w:rsidRPr="009145EA">
      <w:rPr>
        <w:rFonts w:ascii="Monotype Corsiva" w:eastAsia="Times New Roman" w:hAnsi="Monotype Corsiva" w:cs="Times New Roman"/>
        <w:color w:val="auto"/>
        <w:lang w:eastAsia="fr-FR"/>
      </w:rPr>
      <w:t xml:space="preserve"> PAPVIC</w:t>
    </w:r>
    <w:r w:rsidRPr="009145EA">
      <w:rPr>
        <w:rFonts w:ascii="Monotype Corsiva" w:eastAsia="Times New Roman" w:hAnsi="Monotype Corsiva" w:cs="Times New Roman"/>
        <w:color w:val="auto"/>
        <w:lang w:eastAsia="fr-FR"/>
      </w:rPr>
      <w:ptab w:relativeTo="margin" w:alignment="center" w:leader="none"/>
    </w:r>
    <w:r>
      <w:rPr>
        <w:rFonts w:ascii="Monotype Corsiva" w:eastAsia="Times New Roman" w:hAnsi="Monotype Corsiva" w:cs="Times New Roman"/>
        <w:color w:val="auto"/>
        <w:lang w:eastAsia="fr-FR"/>
      </w:rPr>
      <w:t>Version</w:t>
    </w:r>
    <w:r w:rsidRPr="009145EA">
      <w:rPr>
        <w:rFonts w:ascii="Monotype Corsiva" w:eastAsia="Times New Roman" w:hAnsi="Monotype Corsiva" w:cs="Times New Roman"/>
        <w:color w:val="auto"/>
        <w:lang w:eastAsia="fr-FR"/>
      </w:rPr>
      <w:t xml:space="preserve"> provisoire</w:t>
    </w:r>
    <w:r w:rsidRPr="009145EA">
      <w:rPr>
        <w:rFonts w:ascii="Monotype Corsiva" w:eastAsia="Times New Roman" w:hAnsi="Monotype Corsiva" w:cs="Times New Roman"/>
        <w:color w:val="auto"/>
        <w:lang w:eastAsia="fr-FR"/>
      </w:rPr>
      <w:ptab w:relativeTo="margin" w:alignment="right" w:leader="none"/>
    </w:r>
    <w:r>
      <w:rPr>
        <w:rFonts w:ascii="Monotype Corsiva" w:eastAsia="Times New Roman" w:hAnsi="Monotype Corsiva" w:cs="Times New Roman"/>
        <w:color w:val="auto"/>
        <w:lang w:eastAsia="fr-FR"/>
      </w:rPr>
      <w:t>Janvier 2019</w:t>
    </w:r>
  </w:p>
  <w:p w14:paraId="47FCAF09" w14:textId="77777777" w:rsidR="00E0589B" w:rsidRDefault="00E0589B" w:rsidP="00DD4CCA">
    <w:pPr>
      <w:pStyle w:val="Pieddepage"/>
      <w:spacing w:line="120"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4BB8B11" w14:textId="77777777" w:rsidR="00C40557" w:rsidRDefault="00C40557" w:rsidP="00463DA4">
      <w:pPr>
        <w:spacing w:line="240" w:lineRule="auto"/>
      </w:pPr>
      <w:r>
        <w:separator/>
      </w:r>
    </w:p>
  </w:footnote>
  <w:footnote w:type="continuationSeparator" w:id="0">
    <w:p w14:paraId="256758A7" w14:textId="77777777" w:rsidR="00C40557" w:rsidRDefault="00C40557" w:rsidP="00463DA4">
      <w:pPr>
        <w:spacing w:line="240" w:lineRule="auto"/>
      </w:pPr>
      <w:r>
        <w:continuationSeparator/>
      </w:r>
    </w:p>
  </w:footnote>
  <w:footnote w:type="continuationNotice" w:id="1">
    <w:p w14:paraId="650035C8" w14:textId="77777777" w:rsidR="00C40557" w:rsidRDefault="00C40557">
      <w:pPr>
        <w:spacing w:line="240" w:lineRule="auto"/>
      </w:pPr>
    </w:p>
  </w:footnote>
  <w:footnote w:id="2">
    <w:p w14:paraId="2EB487AE" w14:textId="77777777" w:rsidR="00E0589B" w:rsidRDefault="00E0589B" w:rsidP="008D1B3F">
      <w:pPr>
        <w:pStyle w:val="Notedebasdepage"/>
      </w:pPr>
      <w:r>
        <w:rPr>
          <w:rStyle w:val="Appelnotedebasdep"/>
        </w:rPr>
        <w:footnoteRef/>
      </w:r>
      <w:r>
        <w:t xml:space="preserve"> </w:t>
      </w:r>
      <w:r w:rsidRPr="00BB0615">
        <w:rPr>
          <w:rFonts w:cs="Arial"/>
          <w:sz w:val="18"/>
          <w:szCs w:val="18"/>
        </w:rPr>
        <w:t>UTN = Unité de Turbidité Néphélométrique</w:t>
      </w:r>
    </w:p>
    <w:p w14:paraId="5EC5FAF8" w14:textId="77777777" w:rsidR="00E0589B" w:rsidRDefault="00E0589B" w:rsidP="008D1B3F">
      <w:pPr>
        <w:pStyle w:val="Notedebasdepage"/>
      </w:pPr>
    </w:p>
  </w:footnote>
  <w:footnote w:id="3">
    <w:p w14:paraId="55686847" w14:textId="77777777" w:rsidR="00E0589B" w:rsidRPr="0066580E" w:rsidRDefault="00E0589B" w:rsidP="008D1B3F">
      <w:pPr>
        <w:pStyle w:val="Default"/>
        <w:rPr>
          <w:rFonts w:ascii="Arial" w:hAnsi="Arial" w:cs="Arial"/>
          <w:sz w:val="18"/>
          <w:szCs w:val="18"/>
        </w:rPr>
      </w:pPr>
      <w:r>
        <w:rPr>
          <w:rStyle w:val="Appelnotedebasdep"/>
        </w:rPr>
        <w:footnoteRef/>
      </w:r>
      <w:r w:rsidRPr="0066580E">
        <w:rPr>
          <w:rFonts w:ascii="Arial" w:hAnsi="Arial" w:cs="Arial"/>
          <w:bCs/>
          <w:i/>
          <w:iCs/>
          <w:sz w:val="18"/>
          <w:szCs w:val="18"/>
        </w:rPr>
        <w:t xml:space="preserve">D’après </w:t>
      </w:r>
      <w:r>
        <w:rPr>
          <w:rFonts w:ascii="Arial" w:hAnsi="Arial" w:cs="Arial"/>
          <w:bCs/>
          <w:i/>
          <w:iCs/>
          <w:sz w:val="18"/>
          <w:szCs w:val="18"/>
        </w:rPr>
        <w:t xml:space="preserve">Cahiers Techniques de CASE France - </w:t>
      </w:r>
      <w:r w:rsidRPr="0066580E">
        <w:rPr>
          <w:rFonts w:ascii="Arial" w:hAnsi="Arial" w:cs="Arial"/>
          <w:bCs/>
          <w:i/>
          <w:iCs/>
          <w:sz w:val="18"/>
          <w:szCs w:val="18"/>
        </w:rPr>
        <w:t>Jean-Claude JACQUIOT -  Juillet 2010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592B20" w14:textId="77777777" w:rsidR="00E0589B" w:rsidRDefault="00E0589B">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2B7D44" w14:textId="77777777" w:rsidR="00E0589B" w:rsidRDefault="00E0589B">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365E9D" w14:textId="77777777" w:rsidR="00E0589B" w:rsidRDefault="00E0589B">
    <w:pPr>
      <w:pStyle w:val="En-tte"/>
      <w:tabs>
        <w:tab w:val="left" w:pos="1532"/>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0"/>
    <w:multiLevelType w:val="singleLevel"/>
    <w:tmpl w:val="E7A64A6A"/>
    <w:lvl w:ilvl="0">
      <w:start w:val="1"/>
      <w:numFmt w:val="bullet"/>
      <w:pStyle w:val="Liste4"/>
      <w:lvlText w:val=""/>
      <w:lvlJc w:val="left"/>
      <w:pPr>
        <w:tabs>
          <w:tab w:val="num" w:pos="1492"/>
        </w:tabs>
        <w:ind w:left="1492" w:hanging="360"/>
      </w:pPr>
      <w:rPr>
        <w:rFonts w:ascii="Symbol" w:hAnsi="Symbol" w:hint="default"/>
      </w:rPr>
    </w:lvl>
  </w:abstractNum>
  <w:abstractNum w:abstractNumId="1" w15:restartNumberingAfterBreak="0">
    <w:nsid w:val="FFFFFF89"/>
    <w:multiLevelType w:val="singleLevel"/>
    <w:tmpl w:val="6D3C36A8"/>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023706D"/>
    <w:multiLevelType w:val="hybridMultilevel"/>
    <w:tmpl w:val="8D14E4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15B1E2E"/>
    <w:multiLevelType w:val="hybridMultilevel"/>
    <w:tmpl w:val="EF2038D0"/>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 w15:restartNumberingAfterBreak="0">
    <w:nsid w:val="015B28F2"/>
    <w:multiLevelType w:val="hybridMultilevel"/>
    <w:tmpl w:val="FF9A3B4C"/>
    <w:lvl w:ilvl="0" w:tplc="040C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1751DFB"/>
    <w:multiLevelType w:val="hybridMultilevel"/>
    <w:tmpl w:val="AF1C5640"/>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02A0566E"/>
    <w:multiLevelType w:val="hybridMultilevel"/>
    <w:tmpl w:val="1DE429D6"/>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15:restartNumberingAfterBreak="0">
    <w:nsid w:val="02C20EAA"/>
    <w:multiLevelType w:val="hybridMultilevel"/>
    <w:tmpl w:val="A7B2EEC0"/>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 w15:restartNumberingAfterBreak="0">
    <w:nsid w:val="02D26886"/>
    <w:multiLevelType w:val="hybridMultilevel"/>
    <w:tmpl w:val="3DAC446E"/>
    <w:lvl w:ilvl="0" w:tplc="040C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2DB2B3C"/>
    <w:multiLevelType w:val="hybridMultilevel"/>
    <w:tmpl w:val="A3B838A4"/>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 w15:restartNumberingAfterBreak="0">
    <w:nsid w:val="03823A6F"/>
    <w:multiLevelType w:val="hybridMultilevel"/>
    <w:tmpl w:val="DAB83D0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38D57BF"/>
    <w:multiLevelType w:val="hybridMultilevel"/>
    <w:tmpl w:val="6B6ED63E"/>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3">
      <w:start w:val="1"/>
      <w:numFmt w:val="bullet"/>
      <w:lvlText w:val="o"/>
      <w:lvlJc w:val="left"/>
      <w:pPr>
        <w:ind w:left="1800" w:hanging="360"/>
      </w:pPr>
      <w:rPr>
        <w:rFonts w:ascii="Courier New" w:hAnsi="Courier New" w:cs="Courier New"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 w15:restartNumberingAfterBreak="0">
    <w:nsid w:val="05B81A42"/>
    <w:multiLevelType w:val="hybridMultilevel"/>
    <w:tmpl w:val="2F428598"/>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3" w15:restartNumberingAfterBreak="0">
    <w:nsid w:val="061C02F7"/>
    <w:multiLevelType w:val="hybridMultilevel"/>
    <w:tmpl w:val="C6403612"/>
    <w:lvl w:ilvl="0" w:tplc="C27489AA">
      <w:start w:val="2"/>
      <w:numFmt w:val="bullet"/>
      <w:lvlText w:val="-"/>
      <w:lvlJc w:val="left"/>
      <w:pPr>
        <w:ind w:left="360" w:hanging="360"/>
      </w:pPr>
      <w:rPr>
        <w:rFonts w:ascii="Times New Roman" w:eastAsiaTheme="minorHAnsi"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 w15:restartNumberingAfterBreak="0">
    <w:nsid w:val="06692163"/>
    <w:multiLevelType w:val="hybridMultilevel"/>
    <w:tmpl w:val="F5F07CAE"/>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07237F86"/>
    <w:multiLevelType w:val="hybridMultilevel"/>
    <w:tmpl w:val="13A2B5C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08322254"/>
    <w:multiLevelType w:val="hybridMultilevel"/>
    <w:tmpl w:val="69488EEE"/>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7" w15:restartNumberingAfterBreak="0">
    <w:nsid w:val="088E56B0"/>
    <w:multiLevelType w:val="hybridMultilevel"/>
    <w:tmpl w:val="B54836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08AC535F"/>
    <w:multiLevelType w:val="hybridMultilevel"/>
    <w:tmpl w:val="701C3FD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0A2610C1"/>
    <w:multiLevelType w:val="hybridMultilevel"/>
    <w:tmpl w:val="CD3C31A2"/>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0" w15:restartNumberingAfterBreak="0">
    <w:nsid w:val="0A5D3ACF"/>
    <w:multiLevelType w:val="hybridMultilevel"/>
    <w:tmpl w:val="D472991A"/>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21" w15:restartNumberingAfterBreak="0">
    <w:nsid w:val="0AE24251"/>
    <w:multiLevelType w:val="multilevel"/>
    <w:tmpl w:val="0F84BD4E"/>
    <w:lvl w:ilvl="0">
      <w:start w:val="1"/>
      <w:numFmt w:val="decimal"/>
      <w:pStyle w:val="sant1"/>
      <w:lvlText w:val="%1."/>
      <w:lvlJc w:val="left"/>
      <w:pPr>
        <w:ind w:left="720" w:hanging="360"/>
      </w:pPr>
      <w:rPr>
        <w:rFonts w:hint="default"/>
      </w:rPr>
    </w:lvl>
    <w:lvl w:ilvl="1">
      <w:start w:val="1"/>
      <w:numFmt w:val="decimal"/>
      <w:pStyle w:val="sant2"/>
      <w:isLgl/>
      <w:lvlText w:val="%1.%2."/>
      <w:lvlJc w:val="left"/>
      <w:pPr>
        <w:ind w:left="1080" w:hanging="720"/>
      </w:pPr>
      <w:rPr>
        <w:rFonts w:hint="default"/>
        <w:b/>
        <w:sz w:val="22"/>
      </w:rPr>
    </w:lvl>
    <w:lvl w:ilvl="2">
      <w:start w:val="1"/>
      <w:numFmt w:val="decimal"/>
      <w:pStyle w:val="sant3"/>
      <w:isLgl/>
      <w:lvlText w:val="%1.%2.%3."/>
      <w:lvlJc w:val="left"/>
      <w:pPr>
        <w:ind w:left="1080" w:hanging="720"/>
      </w:pPr>
      <w:rPr>
        <w:rFonts w:hint="default"/>
        <w:sz w:val="20"/>
      </w:rPr>
    </w:lvl>
    <w:lvl w:ilvl="3">
      <w:start w:val="1"/>
      <w:numFmt w:val="decimal"/>
      <w:pStyle w:val="sant4"/>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15:restartNumberingAfterBreak="0">
    <w:nsid w:val="0B6B483F"/>
    <w:multiLevelType w:val="hybridMultilevel"/>
    <w:tmpl w:val="ADFC2AE8"/>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3" w15:restartNumberingAfterBreak="0">
    <w:nsid w:val="0B85100A"/>
    <w:multiLevelType w:val="hybridMultilevel"/>
    <w:tmpl w:val="1A34BC98"/>
    <w:lvl w:ilvl="0" w:tplc="BF34B882">
      <w:start w:val="1"/>
      <w:numFmt w:val="bullet"/>
      <w:lvlText w:val="-"/>
      <w:lvlJc w:val="left"/>
      <w:pPr>
        <w:ind w:left="1068" w:hanging="360"/>
      </w:pPr>
      <w:rPr>
        <w:rFonts w:ascii="Tahoma" w:hAnsi="Tahoma" w:cs="Times New Roman" w:hint="default"/>
      </w:rPr>
    </w:lvl>
    <w:lvl w:ilvl="1" w:tplc="DD78C988">
      <w:start w:val="1"/>
      <w:numFmt w:val="bullet"/>
      <w:lvlText w:val="o"/>
      <w:lvlJc w:val="left"/>
      <w:pPr>
        <w:ind w:left="1788" w:hanging="360"/>
      </w:pPr>
      <w:rPr>
        <w:rFonts w:ascii="Courier New" w:hAnsi="Courier New" w:cs="Times New Roman" w:hint="default"/>
      </w:rPr>
    </w:lvl>
    <w:lvl w:ilvl="2" w:tplc="F2682BC6">
      <w:start w:val="1"/>
      <w:numFmt w:val="bullet"/>
      <w:lvlText w:val=""/>
      <w:lvlJc w:val="left"/>
      <w:pPr>
        <w:ind w:left="2508" w:hanging="360"/>
      </w:pPr>
      <w:rPr>
        <w:rFonts w:ascii="Wingdings" w:hAnsi="Wingdings" w:hint="default"/>
      </w:rPr>
    </w:lvl>
    <w:lvl w:ilvl="3" w:tplc="B24ED274">
      <w:start w:val="1"/>
      <w:numFmt w:val="bullet"/>
      <w:lvlText w:val=""/>
      <w:lvlJc w:val="left"/>
      <w:pPr>
        <w:ind w:left="3228" w:hanging="360"/>
      </w:pPr>
      <w:rPr>
        <w:rFonts w:ascii="Symbol" w:hAnsi="Symbol" w:hint="default"/>
      </w:rPr>
    </w:lvl>
    <w:lvl w:ilvl="4" w:tplc="6A6E81D6">
      <w:start w:val="1"/>
      <w:numFmt w:val="bullet"/>
      <w:lvlText w:val="o"/>
      <w:lvlJc w:val="left"/>
      <w:pPr>
        <w:ind w:left="3948" w:hanging="360"/>
      </w:pPr>
      <w:rPr>
        <w:rFonts w:ascii="Courier New" w:hAnsi="Courier New" w:cs="Times New Roman" w:hint="default"/>
      </w:rPr>
    </w:lvl>
    <w:lvl w:ilvl="5" w:tplc="50068AE0">
      <w:start w:val="1"/>
      <w:numFmt w:val="bullet"/>
      <w:lvlText w:val=""/>
      <w:lvlJc w:val="left"/>
      <w:pPr>
        <w:ind w:left="4668" w:hanging="360"/>
      </w:pPr>
      <w:rPr>
        <w:rFonts w:ascii="Wingdings" w:hAnsi="Wingdings" w:hint="default"/>
      </w:rPr>
    </w:lvl>
    <w:lvl w:ilvl="6" w:tplc="2F32DFAC">
      <w:start w:val="1"/>
      <w:numFmt w:val="bullet"/>
      <w:lvlText w:val=""/>
      <w:lvlJc w:val="left"/>
      <w:pPr>
        <w:ind w:left="5388" w:hanging="360"/>
      </w:pPr>
      <w:rPr>
        <w:rFonts w:ascii="Symbol" w:hAnsi="Symbol" w:hint="default"/>
      </w:rPr>
    </w:lvl>
    <w:lvl w:ilvl="7" w:tplc="4EB87ADE">
      <w:start w:val="1"/>
      <w:numFmt w:val="bullet"/>
      <w:lvlText w:val="o"/>
      <w:lvlJc w:val="left"/>
      <w:pPr>
        <w:ind w:left="6108" w:hanging="360"/>
      </w:pPr>
      <w:rPr>
        <w:rFonts w:ascii="Courier New" w:hAnsi="Courier New" w:cs="Times New Roman" w:hint="default"/>
      </w:rPr>
    </w:lvl>
    <w:lvl w:ilvl="8" w:tplc="3B1E7604">
      <w:start w:val="1"/>
      <w:numFmt w:val="bullet"/>
      <w:lvlText w:val=""/>
      <w:lvlJc w:val="left"/>
      <w:pPr>
        <w:ind w:left="6828" w:hanging="360"/>
      </w:pPr>
      <w:rPr>
        <w:rFonts w:ascii="Wingdings" w:hAnsi="Wingdings" w:hint="default"/>
      </w:rPr>
    </w:lvl>
  </w:abstractNum>
  <w:abstractNum w:abstractNumId="24" w15:restartNumberingAfterBreak="0">
    <w:nsid w:val="0BCD7470"/>
    <w:multiLevelType w:val="hybridMultilevel"/>
    <w:tmpl w:val="61E61DDA"/>
    <w:lvl w:ilvl="0" w:tplc="2182D86C">
      <w:start w:val="1"/>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0C1A7421"/>
    <w:multiLevelType w:val="hybridMultilevel"/>
    <w:tmpl w:val="AF42EF06"/>
    <w:lvl w:ilvl="0" w:tplc="C27489AA">
      <w:start w:val="2"/>
      <w:numFmt w:val="bullet"/>
      <w:lvlText w:val="-"/>
      <w:lvlJc w:val="left"/>
      <w:pPr>
        <w:ind w:left="360" w:hanging="360"/>
      </w:pPr>
      <w:rPr>
        <w:rFonts w:ascii="Times New Roman" w:eastAsiaTheme="minorHAnsi"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6" w15:restartNumberingAfterBreak="0">
    <w:nsid w:val="0C7B7FFB"/>
    <w:multiLevelType w:val="hybridMultilevel"/>
    <w:tmpl w:val="4D927020"/>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15:restartNumberingAfterBreak="0">
    <w:nsid w:val="0CFB21F6"/>
    <w:multiLevelType w:val="hybridMultilevel"/>
    <w:tmpl w:val="00423592"/>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28" w15:restartNumberingAfterBreak="0">
    <w:nsid w:val="0DBA49AB"/>
    <w:multiLevelType w:val="hybridMultilevel"/>
    <w:tmpl w:val="E7A42968"/>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9" w15:restartNumberingAfterBreak="0">
    <w:nsid w:val="0EF4669F"/>
    <w:multiLevelType w:val="hybridMultilevel"/>
    <w:tmpl w:val="4456E9E8"/>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0" w15:restartNumberingAfterBreak="0">
    <w:nsid w:val="0F450015"/>
    <w:multiLevelType w:val="hybridMultilevel"/>
    <w:tmpl w:val="BE208A26"/>
    <w:lvl w:ilvl="0" w:tplc="D43812BA">
      <w:start w:val="5"/>
      <w:numFmt w:val="bullet"/>
      <w:lvlText w:val="-"/>
      <w:lvlJc w:val="left"/>
      <w:pPr>
        <w:ind w:left="1068" w:hanging="360"/>
      </w:pPr>
      <w:rPr>
        <w:rFonts w:ascii="Arial Narrow" w:eastAsia="Calibri" w:hAnsi="Arial Narrow" w:cs="Times New Roman"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1" w15:restartNumberingAfterBreak="0">
    <w:nsid w:val="0F9D3B2C"/>
    <w:multiLevelType w:val="hybridMultilevel"/>
    <w:tmpl w:val="BF7466D6"/>
    <w:lvl w:ilvl="0" w:tplc="386CD92A">
      <w:start w:val="1"/>
      <w:numFmt w:val="decimal"/>
      <w:lvlText w:val="%1."/>
      <w:lvlJc w:val="left"/>
      <w:pPr>
        <w:ind w:left="720" w:hanging="360"/>
      </w:pPr>
      <w:rPr>
        <w:rFonts w:ascii="Times New Roman" w:hAnsi="Times New Roman" w:cs="Times New Roman"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00845A5"/>
    <w:multiLevelType w:val="hybridMultilevel"/>
    <w:tmpl w:val="042C5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16502BA"/>
    <w:multiLevelType w:val="multilevel"/>
    <w:tmpl w:val="AF44540C"/>
    <w:lvl w:ilvl="0">
      <w:start w:val="10"/>
      <w:numFmt w:val="decimal"/>
      <w:lvlText w:val="%1."/>
      <w:lvlJc w:val="left"/>
      <w:pPr>
        <w:ind w:left="645" w:hanging="64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12226840"/>
    <w:multiLevelType w:val="hybridMultilevel"/>
    <w:tmpl w:val="086EB416"/>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12F61B3E"/>
    <w:multiLevelType w:val="hybridMultilevel"/>
    <w:tmpl w:val="337A2644"/>
    <w:lvl w:ilvl="0" w:tplc="1E54CE8A">
      <w:start w:val="3"/>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13253968"/>
    <w:multiLevelType w:val="multilevel"/>
    <w:tmpl w:val="463CC510"/>
    <w:styleLink w:val="Style1"/>
    <w:lvl w:ilvl="0">
      <w:start w:val="1"/>
      <w:numFmt w:val="decimal"/>
      <w:lvlText w:val="I.%1"/>
      <w:lvlJc w:val="left"/>
      <w:pPr>
        <w:ind w:left="432" w:hanging="432"/>
      </w:pPr>
      <w:rPr>
        <w:color w:val="17365D"/>
      </w:rPr>
    </w:lvl>
    <w:lvl w:ilvl="1">
      <w:start w:val="1"/>
      <w:numFmt w:val="decimal"/>
      <w:lvlText w:val="I.%1.%2"/>
      <w:lvlJc w:val="left"/>
      <w:pPr>
        <w:ind w:left="576" w:hanging="576"/>
      </w:pPr>
      <w:rPr>
        <w:rFonts w:hint="default"/>
        <w:color w:val="365F91"/>
      </w:rPr>
    </w:lvl>
    <w:lvl w:ilvl="2">
      <w:start w:val="1"/>
      <w:numFmt w:val="decimal"/>
      <w:lvlText w:val="I.%1.%2.%3"/>
      <w:lvlJc w:val="left"/>
      <w:pPr>
        <w:ind w:left="720" w:hanging="720"/>
      </w:pPr>
      <w:rPr>
        <w:rFonts w:hint="default"/>
        <w:color w:val="548DD4"/>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15:restartNumberingAfterBreak="0">
    <w:nsid w:val="140A68EA"/>
    <w:multiLevelType w:val="multilevel"/>
    <w:tmpl w:val="6A248160"/>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14DF57AE"/>
    <w:multiLevelType w:val="hybridMultilevel"/>
    <w:tmpl w:val="9014C2E8"/>
    <w:lvl w:ilvl="0" w:tplc="0409000F">
      <w:start w:val="1"/>
      <w:numFmt w:val="bullet"/>
      <w:lvlText w:val=""/>
      <w:lvlJc w:val="left"/>
      <w:pPr>
        <w:ind w:left="360" w:hanging="360"/>
      </w:pPr>
      <w:rPr>
        <w:rFonts w:ascii="Symbol" w:hAnsi="Symbol" w:hint="default"/>
      </w:rPr>
    </w:lvl>
    <w:lvl w:ilvl="1" w:tplc="04090019">
      <w:start w:val="1"/>
      <w:numFmt w:val="bullet"/>
      <w:lvlText w:val="o"/>
      <w:lvlJc w:val="left"/>
      <w:pPr>
        <w:ind w:left="1080" w:hanging="360"/>
      </w:pPr>
      <w:rPr>
        <w:rFonts w:ascii="Courier New" w:hAnsi="Courier New" w:cs="Arial"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Arial"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Arial" w:hint="default"/>
      </w:rPr>
    </w:lvl>
    <w:lvl w:ilvl="8" w:tplc="0409001B" w:tentative="1">
      <w:start w:val="1"/>
      <w:numFmt w:val="bullet"/>
      <w:lvlText w:val=""/>
      <w:lvlJc w:val="left"/>
      <w:pPr>
        <w:ind w:left="6120" w:hanging="360"/>
      </w:pPr>
      <w:rPr>
        <w:rFonts w:ascii="Wingdings" w:hAnsi="Wingdings" w:hint="default"/>
      </w:rPr>
    </w:lvl>
  </w:abstractNum>
  <w:abstractNum w:abstractNumId="39" w15:restartNumberingAfterBreak="0">
    <w:nsid w:val="14E8479E"/>
    <w:multiLevelType w:val="hybridMultilevel"/>
    <w:tmpl w:val="755CACCE"/>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173F0F55"/>
    <w:multiLevelType w:val="hybridMultilevel"/>
    <w:tmpl w:val="D38C515E"/>
    <w:lvl w:ilvl="0" w:tplc="BF34B882">
      <w:start w:val="1"/>
      <w:numFmt w:val="bullet"/>
      <w:lvlText w:val="-"/>
      <w:lvlJc w:val="left"/>
      <w:pPr>
        <w:ind w:left="420" w:hanging="360"/>
      </w:pPr>
      <w:rPr>
        <w:rFonts w:ascii="Tahoma" w:hAnsi="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178B7590"/>
    <w:multiLevelType w:val="hybridMultilevel"/>
    <w:tmpl w:val="E688776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17E57084"/>
    <w:multiLevelType w:val="hybridMultilevel"/>
    <w:tmpl w:val="1D68A6C6"/>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43" w15:restartNumberingAfterBreak="0">
    <w:nsid w:val="17FC48CA"/>
    <w:multiLevelType w:val="hybridMultilevel"/>
    <w:tmpl w:val="7ADCCE9A"/>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185C3ED4"/>
    <w:multiLevelType w:val="hybridMultilevel"/>
    <w:tmpl w:val="3280C2D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193E1AC7"/>
    <w:multiLevelType w:val="hybridMultilevel"/>
    <w:tmpl w:val="D7A21A1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19482617"/>
    <w:multiLevelType w:val="hybridMultilevel"/>
    <w:tmpl w:val="DAD4B12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1A487BAA"/>
    <w:multiLevelType w:val="hybridMultilevel"/>
    <w:tmpl w:val="8B2C98B0"/>
    <w:lvl w:ilvl="0" w:tplc="B2226B2A">
      <w:start w:val="5"/>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1A684C9F"/>
    <w:multiLevelType w:val="hybridMultilevel"/>
    <w:tmpl w:val="74241874"/>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9" w15:restartNumberingAfterBreak="0">
    <w:nsid w:val="1B682CED"/>
    <w:multiLevelType w:val="hybridMultilevel"/>
    <w:tmpl w:val="7236FAD8"/>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0" w15:restartNumberingAfterBreak="0">
    <w:nsid w:val="1C4411B7"/>
    <w:multiLevelType w:val="hybridMultilevel"/>
    <w:tmpl w:val="B9883CB8"/>
    <w:lvl w:ilvl="0" w:tplc="040C0005">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1" w15:restartNumberingAfterBreak="0">
    <w:nsid w:val="1C790559"/>
    <w:multiLevelType w:val="hybridMultilevel"/>
    <w:tmpl w:val="99D4C35C"/>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2" w15:restartNumberingAfterBreak="0">
    <w:nsid w:val="1CA35486"/>
    <w:multiLevelType w:val="hybridMultilevel"/>
    <w:tmpl w:val="8A6021D8"/>
    <w:lvl w:ilvl="0" w:tplc="44BC355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3" w15:restartNumberingAfterBreak="0">
    <w:nsid w:val="1CE363B5"/>
    <w:multiLevelType w:val="hybridMultilevel"/>
    <w:tmpl w:val="D1D0AF4A"/>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4" w15:restartNumberingAfterBreak="0">
    <w:nsid w:val="1D992D8A"/>
    <w:multiLevelType w:val="multilevel"/>
    <w:tmpl w:val="6826136E"/>
    <w:lvl w:ilvl="0">
      <w:start w:val="13"/>
      <w:numFmt w:val="decimal"/>
      <w:lvlText w:val="%1."/>
      <w:lvlJc w:val="left"/>
      <w:pPr>
        <w:ind w:left="645" w:hanging="64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5" w15:restartNumberingAfterBreak="0">
    <w:nsid w:val="1DA03B30"/>
    <w:multiLevelType w:val="hybridMultilevel"/>
    <w:tmpl w:val="C5003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DCD6FB6"/>
    <w:multiLevelType w:val="hybridMultilevel"/>
    <w:tmpl w:val="F6E09DB6"/>
    <w:lvl w:ilvl="0" w:tplc="B2226B2A">
      <w:start w:val="5"/>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1EF97DF2"/>
    <w:multiLevelType w:val="hybridMultilevel"/>
    <w:tmpl w:val="0B84307C"/>
    <w:lvl w:ilvl="0" w:tplc="11B835AA">
      <w:start w:val="1"/>
      <w:numFmt w:val="lowerRoman"/>
      <w:lvlText w:val="(%1)"/>
      <w:lvlJc w:val="left"/>
      <w:pPr>
        <w:ind w:left="1080" w:hanging="72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1FEA1110"/>
    <w:multiLevelType w:val="multilevel"/>
    <w:tmpl w:val="AA7E0DCA"/>
    <w:lvl w:ilvl="0">
      <w:start w:val="6"/>
      <w:numFmt w:val="bullet"/>
      <w:lvlText w:val="-"/>
      <w:lvlJc w:val="left"/>
      <w:pPr>
        <w:ind w:left="720" w:hanging="360"/>
      </w:pPr>
      <w:rPr>
        <w:rFonts w:ascii="Arial" w:hAnsi="Aria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9" w15:restartNumberingAfterBreak="0">
    <w:nsid w:val="1FEE1F83"/>
    <w:multiLevelType w:val="hybridMultilevel"/>
    <w:tmpl w:val="00F2A3D8"/>
    <w:lvl w:ilvl="0" w:tplc="040C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0EC2B66"/>
    <w:multiLevelType w:val="hybridMultilevel"/>
    <w:tmpl w:val="3636319E"/>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219B68C7"/>
    <w:multiLevelType w:val="hybridMultilevel"/>
    <w:tmpl w:val="CBE21C46"/>
    <w:lvl w:ilvl="0" w:tplc="FFFFFFFF">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27646EB"/>
    <w:multiLevelType w:val="hybridMultilevel"/>
    <w:tmpl w:val="C93A3DFC"/>
    <w:lvl w:ilvl="0" w:tplc="93B63D0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31054D6"/>
    <w:multiLevelType w:val="hybridMultilevel"/>
    <w:tmpl w:val="FBD6F924"/>
    <w:lvl w:ilvl="0" w:tplc="B7BE678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4" w15:restartNumberingAfterBreak="0">
    <w:nsid w:val="23116C87"/>
    <w:multiLevelType w:val="hybridMultilevel"/>
    <w:tmpl w:val="930CA300"/>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5" w15:restartNumberingAfterBreak="0">
    <w:nsid w:val="23856B0B"/>
    <w:multiLevelType w:val="hybridMultilevel"/>
    <w:tmpl w:val="80F6E276"/>
    <w:lvl w:ilvl="0" w:tplc="040C0005">
      <w:start w:val="1"/>
      <w:numFmt w:val="bullet"/>
      <w:lvlText w:val=""/>
      <w:lvlJc w:val="left"/>
      <w:pPr>
        <w:ind w:left="2858" w:hanging="360"/>
      </w:pPr>
      <w:rPr>
        <w:rFonts w:ascii="Wingdings" w:hAnsi="Wingdings" w:hint="default"/>
      </w:rPr>
    </w:lvl>
    <w:lvl w:ilvl="1" w:tplc="040C0003" w:tentative="1">
      <w:start w:val="1"/>
      <w:numFmt w:val="bullet"/>
      <w:lvlText w:val="o"/>
      <w:lvlJc w:val="left"/>
      <w:pPr>
        <w:ind w:left="3578" w:hanging="360"/>
      </w:pPr>
      <w:rPr>
        <w:rFonts w:ascii="Courier New" w:hAnsi="Courier New" w:cs="Courier New" w:hint="default"/>
      </w:rPr>
    </w:lvl>
    <w:lvl w:ilvl="2" w:tplc="040C0005" w:tentative="1">
      <w:start w:val="1"/>
      <w:numFmt w:val="bullet"/>
      <w:lvlText w:val=""/>
      <w:lvlJc w:val="left"/>
      <w:pPr>
        <w:ind w:left="4298" w:hanging="360"/>
      </w:pPr>
      <w:rPr>
        <w:rFonts w:ascii="Wingdings" w:hAnsi="Wingdings" w:hint="default"/>
      </w:rPr>
    </w:lvl>
    <w:lvl w:ilvl="3" w:tplc="040C0001" w:tentative="1">
      <w:start w:val="1"/>
      <w:numFmt w:val="bullet"/>
      <w:lvlText w:val=""/>
      <w:lvlJc w:val="left"/>
      <w:pPr>
        <w:ind w:left="5018" w:hanging="360"/>
      </w:pPr>
      <w:rPr>
        <w:rFonts w:ascii="Symbol" w:hAnsi="Symbol" w:hint="default"/>
      </w:rPr>
    </w:lvl>
    <w:lvl w:ilvl="4" w:tplc="040C0003" w:tentative="1">
      <w:start w:val="1"/>
      <w:numFmt w:val="bullet"/>
      <w:lvlText w:val="o"/>
      <w:lvlJc w:val="left"/>
      <w:pPr>
        <w:ind w:left="5738" w:hanging="360"/>
      </w:pPr>
      <w:rPr>
        <w:rFonts w:ascii="Courier New" w:hAnsi="Courier New" w:cs="Courier New" w:hint="default"/>
      </w:rPr>
    </w:lvl>
    <w:lvl w:ilvl="5" w:tplc="040C0005" w:tentative="1">
      <w:start w:val="1"/>
      <w:numFmt w:val="bullet"/>
      <w:lvlText w:val=""/>
      <w:lvlJc w:val="left"/>
      <w:pPr>
        <w:ind w:left="6458" w:hanging="360"/>
      </w:pPr>
      <w:rPr>
        <w:rFonts w:ascii="Wingdings" w:hAnsi="Wingdings" w:hint="default"/>
      </w:rPr>
    </w:lvl>
    <w:lvl w:ilvl="6" w:tplc="040C0001" w:tentative="1">
      <w:start w:val="1"/>
      <w:numFmt w:val="bullet"/>
      <w:lvlText w:val=""/>
      <w:lvlJc w:val="left"/>
      <w:pPr>
        <w:ind w:left="7178" w:hanging="360"/>
      </w:pPr>
      <w:rPr>
        <w:rFonts w:ascii="Symbol" w:hAnsi="Symbol" w:hint="default"/>
      </w:rPr>
    </w:lvl>
    <w:lvl w:ilvl="7" w:tplc="040C0003" w:tentative="1">
      <w:start w:val="1"/>
      <w:numFmt w:val="bullet"/>
      <w:lvlText w:val="o"/>
      <w:lvlJc w:val="left"/>
      <w:pPr>
        <w:ind w:left="7898" w:hanging="360"/>
      </w:pPr>
      <w:rPr>
        <w:rFonts w:ascii="Courier New" w:hAnsi="Courier New" w:cs="Courier New" w:hint="default"/>
      </w:rPr>
    </w:lvl>
    <w:lvl w:ilvl="8" w:tplc="040C0005" w:tentative="1">
      <w:start w:val="1"/>
      <w:numFmt w:val="bullet"/>
      <w:lvlText w:val=""/>
      <w:lvlJc w:val="left"/>
      <w:pPr>
        <w:ind w:left="8618" w:hanging="360"/>
      </w:pPr>
      <w:rPr>
        <w:rFonts w:ascii="Wingdings" w:hAnsi="Wingdings" w:hint="default"/>
      </w:rPr>
    </w:lvl>
  </w:abstractNum>
  <w:abstractNum w:abstractNumId="66" w15:restartNumberingAfterBreak="0">
    <w:nsid w:val="24162700"/>
    <w:multiLevelType w:val="hybridMultilevel"/>
    <w:tmpl w:val="E264D1DC"/>
    <w:lvl w:ilvl="0" w:tplc="040C0005">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7" w15:restartNumberingAfterBreak="0">
    <w:nsid w:val="25C10EAC"/>
    <w:multiLevelType w:val="hybridMultilevel"/>
    <w:tmpl w:val="29B0B35C"/>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8" w15:restartNumberingAfterBreak="0">
    <w:nsid w:val="268B6F36"/>
    <w:multiLevelType w:val="hybridMultilevel"/>
    <w:tmpl w:val="7DD002E8"/>
    <w:lvl w:ilvl="0" w:tplc="040C0003">
      <w:start w:val="1"/>
      <w:numFmt w:val="bullet"/>
      <w:lvlText w:val="o"/>
      <w:lvlJc w:val="left"/>
      <w:pPr>
        <w:ind w:left="1440" w:hanging="360"/>
      </w:pPr>
      <w:rPr>
        <w:rFonts w:ascii="Courier New" w:hAnsi="Courier New" w:cs="Courier New" w:hint="default"/>
      </w:rPr>
    </w:lvl>
    <w:lvl w:ilvl="1" w:tplc="040C0005">
      <w:start w:val="1"/>
      <w:numFmt w:val="bullet"/>
      <w:lvlText w:val=""/>
      <w:lvlJc w:val="left"/>
      <w:pPr>
        <w:ind w:left="2160" w:hanging="360"/>
      </w:pPr>
      <w:rPr>
        <w:rFonts w:ascii="Wingdings" w:hAnsi="Wingdings"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9" w15:restartNumberingAfterBreak="0">
    <w:nsid w:val="26A53F98"/>
    <w:multiLevelType w:val="hybridMultilevel"/>
    <w:tmpl w:val="D32CFAA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270C2372"/>
    <w:multiLevelType w:val="hybridMultilevel"/>
    <w:tmpl w:val="2F5E8F6A"/>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1" w15:restartNumberingAfterBreak="0">
    <w:nsid w:val="27105850"/>
    <w:multiLevelType w:val="hybridMultilevel"/>
    <w:tmpl w:val="5DB6A56A"/>
    <w:lvl w:ilvl="0" w:tplc="040C0005">
      <w:start w:val="1"/>
      <w:numFmt w:val="bullet"/>
      <w:lvlText w:val=""/>
      <w:lvlJc w:val="left"/>
      <w:pPr>
        <w:ind w:left="1379" w:hanging="360"/>
      </w:pPr>
      <w:rPr>
        <w:rFonts w:ascii="Wingdings" w:hAnsi="Wingdings" w:hint="default"/>
      </w:rPr>
    </w:lvl>
    <w:lvl w:ilvl="1" w:tplc="040C0003">
      <w:start w:val="1"/>
      <w:numFmt w:val="bullet"/>
      <w:lvlText w:val="o"/>
      <w:lvlJc w:val="left"/>
      <w:pPr>
        <w:ind w:left="2099" w:hanging="360"/>
      </w:pPr>
      <w:rPr>
        <w:rFonts w:ascii="Courier New" w:hAnsi="Courier New" w:cs="Courier New" w:hint="default"/>
      </w:rPr>
    </w:lvl>
    <w:lvl w:ilvl="2" w:tplc="040C0005">
      <w:start w:val="1"/>
      <w:numFmt w:val="bullet"/>
      <w:lvlText w:val=""/>
      <w:lvlJc w:val="left"/>
      <w:pPr>
        <w:ind w:left="2819" w:hanging="360"/>
      </w:pPr>
      <w:rPr>
        <w:rFonts w:ascii="Wingdings" w:hAnsi="Wingdings" w:hint="default"/>
      </w:rPr>
    </w:lvl>
    <w:lvl w:ilvl="3" w:tplc="040C0001">
      <w:start w:val="1"/>
      <w:numFmt w:val="bullet"/>
      <w:lvlText w:val=""/>
      <w:lvlJc w:val="left"/>
      <w:pPr>
        <w:ind w:left="3539" w:hanging="360"/>
      </w:pPr>
      <w:rPr>
        <w:rFonts w:ascii="Symbol" w:hAnsi="Symbol" w:hint="default"/>
      </w:rPr>
    </w:lvl>
    <w:lvl w:ilvl="4" w:tplc="040C0003" w:tentative="1">
      <w:start w:val="1"/>
      <w:numFmt w:val="bullet"/>
      <w:lvlText w:val="o"/>
      <w:lvlJc w:val="left"/>
      <w:pPr>
        <w:ind w:left="4259" w:hanging="360"/>
      </w:pPr>
      <w:rPr>
        <w:rFonts w:ascii="Courier New" w:hAnsi="Courier New" w:cs="Courier New" w:hint="default"/>
      </w:rPr>
    </w:lvl>
    <w:lvl w:ilvl="5" w:tplc="040C0005" w:tentative="1">
      <w:start w:val="1"/>
      <w:numFmt w:val="bullet"/>
      <w:lvlText w:val=""/>
      <w:lvlJc w:val="left"/>
      <w:pPr>
        <w:ind w:left="4979" w:hanging="360"/>
      </w:pPr>
      <w:rPr>
        <w:rFonts w:ascii="Wingdings" w:hAnsi="Wingdings" w:hint="default"/>
      </w:rPr>
    </w:lvl>
    <w:lvl w:ilvl="6" w:tplc="040C0001" w:tentative="1">
      <w:start w:val="1"/>
      <w:numFmt w:val="bullet"/>
      <w:lvlText w:val=""/>
      <w:lvlJc w:val="left"/>
      <w:pPr>
        <w:ind w:left="5699" w:hanging="360"/>
      </w:pPr>
      <w:rPr>
        <w:rFonts w:ascii="Symbol" w:hAnsi="Symbol" w:hint="default"/>
      </w:rPr>
    </w:lvl>
    <w:lvl w:ilvl="7" w:tplc="040C0003" w:tentative="1">
      <w:start w:val="1"/>
      <w:numFmt w:val="bullet"/>
      <w:lvlText w:val="o"/>
      <w:lvlJc w:val="left"/>
      <w:pPr>
        <w:ind w:left="6419" w:hanging="360"/>
      </w:pPr>
      <w:rPr>
        <w:rFonts w:ascii="Courier New" w:hAnsi="Courier New" w:cs="Courier New" w:hint="default"/>
      </w:rPr>
    </w:lvl>
    <w:lvl w:ilvl="8" w:tplc="040C0005" w:tentative="1">
      <w:start w:val="1"/>
      <w:numFmt w:val="bullet"/>
      <w:lvlText w:val=""/>
      <w:lvlJc w:val="left"/>
      <w:pPr>
        <w:ind w:left="7139" w:hanging="360"/>
      </w:pPr>
      <w:rPr>
        <w:rFonts w:ascii="Wingdings" w:hAnsi="Wingdings" w:hint="default"/>
      </w:rPr>
    </w:lvl>
  </w:abstractNum>
  <w:abstractNum w:abstractNumId="72" w15:restartNumberingAfterBreak="0">
    <w:nsid w:val="286325A7"/>
    <w:multiLevelType w:val="multilevel"/>
    <w:tmpl w:val="4DF40CAE"/>
    <w:lvl w:ilvl="0">
      <w:start w:val="13"/>
      <w:numFmt w:val="decimal"/>
      <w:lvlText w:val="%1."/>
      <w:lvlJc w:val="left"/>
      <w:pPr>
        <w:ind w:left="645" w:hanging="64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3" w15:restartNumberingAfterBreak="0">
    <w:nsid w:val="28CB3899"/>
    <w:multiLevelType w:val="hybridMultilevel"/>
    <w:tmpl w:val="EC94B0AA"/>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4" w15:restartNumberingAfterBreak="0">
    <w:nsid w:val="28E210C0"/>
    <w:multiLevelType w:val="hybridMultilevel"/>
    <w:tmpl w:val="26DAD3B6"/>
    <w:lvl w:ilvl="0" w:tplc="A2320384">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5" w15:restartNumberingAfterBreak="0">
    <w:nsid w:val="29BF306A"/>
    <w:multiLevelType w:val="multilevel"/>
    <w:tmpl w:val="444A3FFC"/>
    <w:lvl w:ilvl="0">
      <w:start w:val="13"/>
      <w:numFmt w:val="decimal"/>
      <w:lvlText w:val="%1."/>
      <w:lvlJc w:val="left"/>
      <w:pPr>
        <w:ind w:left="645" w:hanging="64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6" w15:restartNumberingAfterBreak="0">
    <w:nsid w:val="2A1E0656"/>
    <w:multiLevelType w:val="hybridMultilevel"/>
    <w:tmpl w:val="A57E61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2A286F86"/>
    <w:multiLevelType w:val="hybridMultilevel"/>
    <w:tmpl w:val="618E0FEE"/>
    <w:lvl w:ilvl="0" w:tplc="370C5234">
      <w:start w:val="1"/>
      <w:numFmt w:val="decimal"/>
      <w:lvlText w:val="%1)"/>
      <w:lvlJc w:val="left"/>
      <w:pPr>
        <w:ind w:left="36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8" w15:restartNumberingAfterBreak="0">
    <w:nsid w:val="2B9A7FF4"/>
    <w:multiLevelType w:val="hybridMultilevel"/>
    <w:tmpl w:val="4A0C260A"/>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79" w15:restartNumberingAfterBreak="0">
    <w:nsid w:val="2BCC76EE"/>
    <w:multiLevelType w:val="hybridMultilevel"/>
    <w:tmpl w:val="93D4B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CAD2317"/>
    <w:multiLevelType w:val="multilevel"/>
    <w:tmpl w:val="B224C0BA"/>
    <w:lvl w:ilvl="0">
      <w:start w:val="14"/>
      <w:numFmt w:val="decimal"/>
      <w:lvlText w:val="%1."/>
      <w:lvlJc w:val="left"/>
      <w:pPr>
        <w:ind w:left="645" w:hanging="645"/>
      </w:pPr>
      <w:rPr>
        <w:rFonts w:hint="default"/>
      </w:rPr>
    </w:lvl>
    <w:lvl w:ilvl="1">
      <w:start w:val="1"/>
      <w:numFmt w:val="decimal"/>
      <w:lvlText w:val="%1.%2."/>
      <w:lvlJc w:val="left"/>
      <w:pPr>
        <w:ind w:left="720" w:hanging="720"/>
      </w:pPr>
      <w:rPr>
        <w:rFonts w:hint="default"/>
      </w:rPr>
    </w:lvl>
    <w:lvl w:ilvl="2">
      <w:start w:val="1"/>
      <w:numFmt w:val="upperLetter"/>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81" w15:restartNumberingAfterBreak="0">
    <w:nsid w:val="2D670929"/>
    <w:multiLevelType w:val="hybridMultilevel"/>
    <w:tmpl w:val="312A5FAA"/>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2" w15:restartNumberingAfterBreak="0">
    <w:nsid w:val="2E733446"/>
    <w:multiLevelType w:val="hybridMultilevel"/>
    <w:tmpl w:val="37EA59F4"/>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3" w15:restartNumberingAfterBreak="0">
    <w:nsid w:val="2F092EE9"/>
    <w:multiLevelType w:val="hybridMultilevel"/>
    <w:tmpl w:val="A1CEF74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30AF6239"/>
    <w:multiLevelType w:val="multilevel"/>
    <w:tmpl w:val="44A01262"/>
    <w:lvl w:ilvl="0">
      <w:start w:val="1"/>
      <w:numFmt w:val="decimal"/>
      <w:pStyle w:val="T1"/>
      <w:lvlText w:val="%1."/>
      <w:lvlJc w:val="left"/>
      <w:pPr>
        <w:ind w:left="720" w:hanging="360"/>
      </w:pPr>
      <w:rPr>
        <w:rFonts w:hint="default"/>
      </w:rPr>
    </w:lvl>
    <w:lvl w:ilvl="1">
      <w:start w:val="1"/>
      <w:numFmt w:val="decimal"/>
      <w:pStyle w:val="T2"/>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pStyle w:val="T4"/>
      <w:isLgl/>
      <w:lvlText w:val="%1.%2.%3.%4."/>
      <w:lvlJc w:val="left"/>
      <w:pPr>
        <w:ind w:left="108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5" w15:restartNumberingAfterBreak="0">
    <w:nsid w:val="313501D6"/>
    <w:multiLevelType w:val="multilevel"/>
    <w:tmpl w:val="546657BA"/>
    <w:lvl w:ilvl="0">
      <w:start w:val="9"/>
      <w:numFmt w:val="decimal"/>
      <w:lvlText w:val="%1."/>
      <w:lvlJc w:val="left"/>
      <w:pPr>
        <w:ind w:left="480" w:hanging="48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86" w15:restartNumberingAfterBreak="0">
    <w:nsid w:val="32385506"/>
    <w:multiLevelType w:val="hybridMultilevel"/>
    <w:tmpl w:val="022EE4BE"/>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7" w15:restartNumberingAfterBreak="0">
    <w:nsid w:val="344500C5"/>
    <w:multiLevelType w:val="hybridMultilevel"/>
    <w:tmpl w:val="0330C0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34502B4A"/>
    <w:multiLevelType w:val="hybridMultilevel"/>
    <w:tmpl w:val="F1DAF218"/>
    <w:lvl w:ilvl="0" w:tplc="8B98EDA4">
      <w:start w:val="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346F33F3"/>
    <w:multiLevelType w:val="hybridMultilevel"/>
    <w:tmpl w:val="372AA320"/>
    <w:lvl w:ilvl="0" w:tplc="1A4C2430">
      <w:start w:val="1"/>
      <w:numFmt w:val="bullet"/>
      <w:pStyle w:val="puces1"/>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0" w15:restartNumberingAfterBreak="0">
    <w:nsid w:val="34E32907"/>
    <w:multiLevelType w:val="hybridMultilevel"/>
    <w:tmpl w:val="6592FAE2"/>
    <w:lvl w:ilvl="0" w:tplc="8864D93E">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351E74E8"/>
    <w:multiLevelType w:val="hybridMultilevel"/>
    <w:tmpl w:val="4FEC74F0"/>
    <w:lvl w:ilvl="0" w:tplc="040C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6867599"/>
    <w:multiLevelType w:val="hybridMultilevel"/>
    <w:tmpl w:val="6144D1D4"/>
    <w:lvl w:ilvl="0" w:tplc="040C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720796D"/>
    <w:multiLevelType w:val="hybridMultilevel"/>
    <w:tmpl w:val="242E3B9A"/>
    <w:lvl w:ilvl="0" w:tplc="040C0001">
      <w:start w:val="1"/>
      <w:numFmt w:val="bullet"/>
      <w:lvlText w:val=""/>
      <w:lvlJc w:val="left"/>
      <w:pPr>
        <w:ind w:left="786" w:hanging="360"/>
      </w:pPr>
      <w:rPr>
        <w:rFonts w:ascii="Symbol" w:hAnsi="Symbol"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3842741D"/>
    <w:multiLevelType w:val="hybridMultilevel"/>
    <w:tmpl w:val="B748FAF8"/>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5" w15:restartNumberingAfterBreak="0">
    <w:nsid w:val="3AD0738A"/>
    <w:multiLevelType w:val="hybridMultilevel"/>
    <w:tmpl w:val="828EE71E"/>
    <w:lvl w:ilvl="0" w:tplc="3A6C953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3B125304"/>
    <w:multiLevelType w:val="hybridMultilevel"/>
    <w:tmpl w:val="F96C6E5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7" w15:restartNumberingAfterBreak="0">
    <w:nsid w:val="3B2F48F6"/>
    <w:multiLevelType w:val="hybridMultilevel"/>
    <w:tmpl w:val="29A036A4"/>
    <w:lvl w:ilvl="0" w:tplc="FFFFFFFF">
      <w:numFmt w:val="bullet"/>
      <w:lvlText w:val="-"/>
      <w:lvlJc w:val="left"/>
      <w:pPr>
        <w:ind w:left="756" w:hanging="360"/>
      </w:pPr>
      <w:rPr>
        <w:rFonts w:hint="default"/>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98" w15:restartNumberingAfterBreak="0">
    <w:nsid w:val="3CB52689"/>
    <w:multiLevelType w:val="hybridMultilevel"/>
    <w:tmpl w:val="3A0C6056"/>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9" w15:restartNumberingAfterBreak="0">
    <w:nsid w:val="3CD45A79"/>
    <w:multiLevelType w:val="hybridMultilevel"/>
    <w:tmpl w:val="BB622434"/>
    <w:lvl w:ilvl="0" w:tplc="381C13FA">
      <w:start w:val="1"/>
      <w:numFmt w:val="decimal"/>
      <w:lvlText w:val="%1)"/>
      <w:lvlJc w:val="left"/>
      <w:pPr>
        <w:ind w:left="1494" w:hanging="360"/>
      </w:pPr>
      <w:rPr>
        <w:rFonts w:hint="default"/>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100" w15:restartNumberingAfterBreak="0">
    <w:nsid w:val="3CF07A0B"/>
    <w:multiLevelType w:val="hybridMultilevel"/>
    <w:tmpl w:val="8C0ABE7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3EED3BD2"/>
    <w:multiLevelType w:val="multilevel"/>
    <w:tmpl w:val="440C1252"/>
    <w:lvl w:ilvl="0">
      <w:start w:val="12"/>
      <w:numFmt w:val="decimal"/>
      <w:lvlText w:val="%1."/>
      <w:lvlJc w:val="left"/>
      <w:pPr>
        <w:ind w:left="645" w:hanging="645"/>
      </w:pPr>
      <w:rPr>
        <w:rFonts w:hint="default"/>
        <w:color w:val="4472C4" w:themeColor="accent5"/>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2" w15:restartNumberingAfterBreak="0">
    <w:nsid w:val="3F2126F9"/>
    <w:multiLevelType w:val="hybridMultilevel"/>
    <w:tmpl w:val="C92083AA"/>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3" w15:restartNumberingAfterBreak="0">
    <w:nsid w:val="3F7A7048"/>
    <w:multiLevelType w:val="hybridMultilevel"/>
    <w:tmpl w:val="B85E8184"/>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04" w15:restartNumberingAfterBreak="0">
    <w:nsid w:val="3FAB56E8"/>
    <w:multiLevelType w:val="multilevel"/>
    <w:tmpl w:val="77A8D86A"/>
    <w:lvl w:ilvl="0">
      <w:start w:val="11"/>
      <w:numFmt w:val="decimal"/>
      <w:lvlText w:val="%1."/>
      <w:lvlJc w:val="left"/>
      <w:pPr>
        <w:ind w:left="645" w:hanging="645"/>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5" w15:restartNumberingAfterBreak="0">
    <w:nsid w:val="4155142A"/>
    <w:multiLevelType w:val="hybridMultilevel"/>
    <w:tmpl w:val="A54E19BC"/>
    <w:lvl w:ilvl="0" w:tplc="1E54CE8A">
      <w:start w:val="3"/>
      <w:numFmt w:val="bullet"/>
      <w:lvlText w:val="-"/>
      <w:lvlJc w:val="left"/>
      <w:pPr>
        <w:ind w:left="1428" w:hanging="360"/>
      </w:pPr>
      <w:rPr>
        <w:rFonts w:ascii="Times New Roman" w:eastAsia="Calibri" w:hAnsi="Times New Roman" w:cs="Times New Roman"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06" w15:restartNumberingAfterBreak="0">
    <w:nsid w:val="4226661D"/>
    <w:multiLevelType w:val="hybridMultilevel"/>
    <w:tmpl w:val="83EC984E"/>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07" w15:restartNumberingAfterBreak="0">
    <w:nsid w:val="43357B55"/>
    <w:multiLevelType w:val="hybridMultilevel"/>
    <w:tmpl w:val="7BB08B9C"/>
    <w:lvl w:ilvl="0" w:tplc="A2E82C98">
      <w:numFmt w:val="bullet"/>
      <w:lvlText w:val="•"/>
      <w:lvlJc w:val="left"/>
      <w:pPr>
        <w:ind w:left="360" w:hanging="360"/>
      </w:pPr>
      <w:rPr>
        <w:rFonts w:ascii="Arial" w:eastAsia="Times New Roman" w:hAnsi="Arial"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8" w15:restartNumberingAfterBreak="0">
    <w:nsid w:val="44053B1C"/>
    <w:multiLevelType w:val="hybridMultilevel"/>
    <w:tmpl w:val="B142A74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15:restartNumberingAfterBreak="0">
    <w:nsid w:val="451E5F6A"/>
    <w:multiLevelType w:val="hybridMultilevel"/>
    <w:tmpl w:val="40B26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456F7AE5"/>
    <w:multiLevelType w:val="hybridMultilevel"/>
    <w:tmpl w:val="DA5A716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1" w15:restartNumberingAfterBreak="0">
    <w:nsid w:val="46323EE0"/>
    <w:multiLevelType w:val="hybridMultilevel"/>
    <w:tmpl w:val="53BA9A56"/>
    <w:lvl w:ilvl="0" w:tplc="A2E82C98">
      <w:numFmt w:val="bullet"/>
      <w:lvlText w:val="•"/>
      <w:lvlJc w:val="left"/>
      <w:pPr>
        <w:ind w:left="720" w:hanging="360"/>
      </w:pPr>
      <w:rPr>
        <w:rFonts w:ascii="Arial" w:eastAsia="Times New Roman" w:hAnsi="Arial" w:cs="Times New Roman" w:hint="default"/>
      </w:rPr>
    </w:lvl>
    <w:lvl w:ilvl="1" w:tplc="040C0019">
      <w:start w:val="1"/>
      <w:numFmt w:val="bullet"/>
      <w:lvlText w:val="o"/>
      <w:lvlJc w:val="left"/>
      <w:pPr>
        <w:ind w:left="1440" w:hanging="360"/>
      </w:pPr>
      <w:rPr>
        <w:rFonts w:ascii="Courier New" w:hAnsi="Courier New" w:cs="Times New Roman" w:hint="default"/>
      </w:rPr>
    </w:lvl>
    <w:lvl w:ilvl="2" w:tplc="040C001B">
      <w:start w:val="1"/>
      <w:numFmt w:val="bullet"/>
      <w:lvlText w:val=""/>
      <w:lvlJc w:val="left"/>
      <w:pPr>
        <w:ind w:left="2160" w:hanging="360"/>
      </w:pPr>
      <w:rPr>
        <w:rFonts w:ascii="Wingdings" w:hAnsi="Wingdings" w:hint="default"/>
      </w:rPr>
    </w:lvl>
    <w:lvl w:ilvl="3" w:tplc="040C000F">
      <w:start w:val="1"/>
      <w:numFmt w:val="bullet"/>
      <w:lvlText w:val=""/>
      <w:lvlJc w:val="left"/>
      <w:pPr>
        <w:ind w:left="2880" w:hanging="360"/>
      </w:pPr>
      <w:rPr>
        <w:rFonts w:ascii="Symbol" w:hAnsi="Symbol" w:hint="default"/>
      </w:rPr>
    </w:lvl>
    <w:lvl w:ilvl="4" w:tplc="040C0019">
      <w:start w:val="1"/>
      <w:numFmt w:val="bullet"/>
      <w:lvlText w:val="o"/>
      <w:lvlJc w:val="left"/>
      <w:pPr>
        <w:ind w:left="3600" w:hanging="360"/>
      </w:pPr>
      <w:rPr>
        <w:rFonts w:ascii="Courier New" w:hAnsi="Courier New" w:cs="Times New Roman" w:hint="default"/>
      </w:rPr>
    </w:lvl>
    <w:lvl w:ilvl="5" w:tplc="040C001B">
      <w:start w:val="1"/>
      <w:numFmt w:val="bullet"/>
      <w:lvlText w:val=""/>
      <w:lvlJc w:val="left"/>
      <w:pPr>
        <w:ind w:left="4320" w:hanging="360"/>
      </w:pPr>
      <w:rPr>
        <w:rFonts w:ascii="Wingdings" w:hAnsi="Wingdings" w:hint="default"/>
      </w:rPr>
    </w:lvl>
    <w:lvl w:ilvl="6" w:tplc="040C000F">
      <w:start w:val="1"/>
      <w:numFmt w:val="bullet"/>
      <w:lvlText w:val=""/>
      <w:lvlJc w:val="left"/>
      <w:pPr>
        <w:ind w:left="5040" w:hanging="360"/>
      </w:pPr>
      <w:rPr>
        <w:rFonts w:ascii="Symbol" w:hAnsi="Symbol" w:hint="default"/>
      </w:rPr>
    </w:lvl>
    <w:lvl w:ilvl="7" w:tplc="040C0019">
      <w:start w:val="1"/>
      <w:numFmt w:val="bullet"/>
      <w:lvlText w:val="o"/>
      <w:lvlJc w:val="left"/>
      <w:pPr>
        <w:ind w:left="5760" w:hanging="360"/>
      </w:pPr>
      <w:rPr>
        <w:rFonts w:ascii="Courier New" w:hAnsi="Courier New" w:cs="Times New Roman" w:hint="default"/>
      </w:rPr>
    </w:lvl>
    <w:lvl w:ilvl="8" w:tplc="040C001B">
      <w:start w:val="1"/>
      <w:numFmt w:val="bullet"/>
      <w:lvlText w:val=""/>
      <w:lvlJc w:val="left"/>
      <w:pPr>
        <w:ind w:left="6480" w:hanging="360"/>
      </w:pPr>
      <w:rPr>
        <w:rFonts w:ascii="Wingdings" w:hAnsi="Wingdings" w:hint="default"/>
      </w:rPr>
    </w:lvl>
  </w:abstractNum>
  <w:abstractNum w:abstractNumId="112" w15:restartNumberingAfterBreak="0">
    <w:nsid w:val="46BE23D8"/>
    <w:multiLevelType w:val="hybridMultilevel"/>
    <w:tmpl w:val="5364A902"/>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3" w15:restartNumberingAfterBreak="0">
    <w:nsid w:val="470723CB"/>
    <w:multiLevelType w:val="hybridMultilevel"/>
    <w:tmpl w:val="665C6566"/>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14" w15:restartNumberingAfterBreak="0">
    <w:nsid w:val="47607600"/>
    <w:multiLevelType w:val="hybridMultilevel"/>
    <w:tmpl w:val="49CC7D8C"/>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5" w15:restartNumberingAfterBreak="0">
    <w:nsid w:val="48053E23"/>
    <w:multiLevelType w:val="hybridMultilevel"/>
    <w:tmpl w:val="4A16BDE0"/>
    <w:lvl w:ilvl="0" w:tplc="AE6C0A26">
      <w:start w:val="4"/>
      <w:numFmt w:val="bullet"/>
      <w:lvlText w:val=""/>
      <w:lvlJc w:val="left"/>
      <w:pPr>
        <w:ind w:left="720" w:hanging="360"/>
      </w:pPr>
      <w:rPr>
        <w:rFonts w:ascii="Symbol" w:eastAsia="Times New Roman" w:hAnsi="Symbol" w:hint="default"/>
      </w:rPr>
    </w:lvl>
    <w:lvl w:ilvl="1" w:tplc="C22E0462">
      <w:start w:val="1"/>
      <w:numFmt w:val="bullet"/>
      <w:lvlText w:val="o"/>
      <w:lvlJc w:val="left"/>
      <w:pPr>
        <w:ind w:left="1440" w:hanging="360"/>
      </w:pPr>
      <w:rPr>
        <w:rFonts w:ascii="Courier New" w:hAnsi="Courier New" w:cs="Times New Roman" w:hint="default"/>
      </w:rPr>
    </w:lvl>
    <w:lvl w:ilvl="2" w:tplc="80BAEF7C">
      <w:start w:val="1"/>
      <w:numFmt w:val="bullet"/>
      <w:lvlText w:val=""/>
      <w:lvlJc w:val="left"/>
      <w:pPr>
        <w:ind w:left="2160" w:hanging="360"/>
      </w:pPr>
      <w:rPr>
        <w:rFonts w:ascii="Wingdings" w:hAnsi="Wingdings" w:hint="default"/>
      </w:rPr>
    </w:lvl>
    <w:lvl w:ilvl="3" w:tplc="241484A4">
      <w:start w:val="1"/>
      <w:numFmt w:val="bullet"/>
      <w:lvlText w:val=""/>
      <w:lvlJc w:val="left"/>
      <w:pPr>
        <w:ind w:left="2880" w:hanging="360"/>
      </w:pPr>
      <w:rPr>
        <w:rFonts w:ascii="Symbol" w:hAnsi="Symbol" w:hint="default"/>
      </w:rPr>
    </w:lvl>
    <w:lvl w:ilvl="4" w:tplc="2A5C916C">
      <w:start w:val="1"/>
      <w:numFmt w:val="bullet"/>
      <w:lvlText w:val="o"/>
      <w:lvlJc w:val="left"/>
      <w:pPr>
        <w:ind w:left="3600" w:hanging="360"/>
      </w:pPr>
      <w:rPr>
        <w:rFonts w:ascii="Courier New" w:hAnsi="Courier New" w:cs="Times New Roman" w:hint="default"/>
      </w:rPr>
    </w:lvl>
    <w:lvl w:ilvl="5" w:tplc="683AE312">
      <w:start w:val="1"/>
      <w:numFmt w:val="bullet"/>
      <w:lvlText w:val=""/>
      <w:lvlJc w:val="left"/>
      <w:pPr>
        <w:ind w:left="4320" w:hanging="360"/>
      </w:pPr>
      <w:rPr>
        <w:rFonts w:ascii="Wingdings" w:hAnsi="Wingdings" w:hint="default"/>
      </w:rPr>
    </w:lvl>
    <w:lvl w:ilvl="6" w:tplc="BDD400BA">
      <w:start w:val="1"/>
      <w:numFmt w:val="bullet"/>
      <w:lvlText w:val=""/>
      <w:lvlJc w:val="left"/>
      <w:pPr>
        <w:ind w:left="5040" w:hanging="360"/>
      </w:pPr>
      <w:rPr>
        <w:rFonts w:ascii="Symbol" w:hAnsi="Symbol" w:hint="default"/>
      </w:rPr>
    </w:lvl>
    <w:lvl w:ilvl="7" w:tplc="19F06DE4">
      <w:start w:val="1"/>
      <w:numFmt w:val="bullet"/>
      <w:lvlText w:val="o"/>
      <w:lvlJc w:val="left"/>
      <w:pPr>
        <w:ind w:left="5760" w:hanging="360"/>
      </w:pPr>
      <w:rPr>
        <w:rFonts w:ascii="Courier New" w:hAnsi="Courier New" w:cs="Times New Roman" w:hint="default"/>
      </w:rPr>
    </w:lvl>
    <w:lvl w:ilvl="8" w:tplc="3C2CF238">
      <w:start w:val="1"/>
      <w:numFmt w:val="bullet"/>
      <w:lvlText w:val=""/>
      <w:lvlJc w:val="left"/>
      <w:pPr>
        <w:ind w:left="6480" w:hanging="360"/>
      </w:pPr>
      <w:rPr>
        <w:rFonts w:ascii="Wingdings" w:hAnsi="Wingdings" w:hint="default"/>
      </w:rPr>
    </w:lvl>
  </w:abstractNum>
  <w:abstractNum w:abstractNumId="116" w15:restartNumberingAfterBreak="0">
    <w:nsid w:val="482C767D"/>
    <w:multiLevelType w:val="hybridMultilevel"/>
    <w:tmpl w:val="90929C5C"/>
    <w:lvl w:ilvl="0" w:tplc="1FC2BCE6">
      <w:start w:val="1"/>
      <w:numFmt w:val="decimal"/>
      <w:lvlText w:val="%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17" w15:restartNumberingAfterBreak="0">
    <w:nsid w:val="4AC23673"/>
    <w:multiLevelType w:val="hybridMultilevel"/>
    <w:tmpl w:val="496288C8"/>
    <w:lvl w:ilvl="0" w:tplc="040C0005">
      <w:start w:val="1"/>
      <w:numFmt w:val="bullet"/>
      <w:lvlText w:val=""/>
      <w:lvlJc w:val="left"/>
      <w:pPr>
        <w:tabs>
          <w:tab w:val="num" w:pos="659"/>
        </w:tabs>
        <w:ind w:left="1379" w:hanging="360"/>
      </w:pPr>
      <w:rPr>
        <w:rFonts w:ascii="Wingdings" w:hAnsi="Wingdings" w:hint="default"/>
        <w:color w:val="auto"/>
      </w:rPr>
    </w:lvl>
    <w:lvl w:ilvl="1" w:tplc="040C0003">
      <w:start w:val="1"/>
      <w:numFmt w:val="bullet"/>
      <w:lvlText w:val="o"/>
      <w:lvlJc w:val="left"/>
      <w:pPr>
        <w:ind w:left="1182" w:hanging="360"/>
      </w:pPr>
      <w:rPr>
        <w:rFonts w:ascii="Courier New" w:hAnsi="Courier New" w:cs="Courier New" w:hint="default"/>
      </w:rPr>
    </w:lvl>
    <w:lvl w:ilvl="2" w:tplc="040C0005">
      <w:start w:val="1"/>
      <w:numFmt w:val="bullet"/>
      <w:lvlText w:val=""/>
      <w:lvlJc w:val="left"/>
      <w:pPr>
        <w:ind w:left="1902" w:hanging="360"/>
      </w:pPr>
      <w:rPr>
        <w:rFonts w:ascii="Wingdings" w:hAnsi="Wingdings" w:hint="default"/>
      </w:rPr>
    </w:lvl>
    <w:lvl w:ilvl="3" w:tplc="040C0001">
      <w:start w:val="1"/>
      <w:numFmt w:val="bullet"/>
      <w:lvlText w:val=""/>
      <w:lvlJc w:val="left"/>
      <w:pPr>
        <w:ind w:left="2622" w:hanging="360"/>
      </w:pPr>
      <w:rPr>
        <w:rFonts w:ascii="Symbol" w:hAnsi="Symbol" w:hint="default"/>
      </w:rPr>
    </w:lvl>
    <w:lvl w:ilvl="4" w:tplc="040C0003">
      <w:numFmt w:val="bullet"/>
      <w:lvlText w:val="-"/>
      <w:lvlJc w:val="left"/>
      <w:pPr>
        <w:ind w:left="3342" w:hanging="360"/>
      </w:pPr>
      <w:rPr>
        <w:rFonts w:ascii="Arial" w:eastAsia="Times New Roman" w:hAnsi="Arial" w:cs="Arial" w:hint="default"/>
      </w:rPr>
    </w:lvl>
    <w:lvl w:ilvl="5" w:tplc="040C0005" w:tentative="1">
      <w:start w:val="1"/>
      <w:numFmt w:val="bullet"/>
      <w:lvlText w:val=""/>
      <w:lvlJc w:val="left"/>
      <w:pPr>
        <w:ind w:left="4062" w:hanging="360"/>
      </w:pPr>
      <w:rPr>
        <w:rFonts w:ascii="Wingdings" w:hAnsi="Wingdings" w:hint="default"/>
      </w:rPr>
    </w:lvl>
    <w:lvl w:ilvl="6" w:tplc="040C0001" w:tentative="1">
      <w:start w:val="1"/>
      <w:numFmt w:val="bullet"/>
      <w:lvlText w:val=""/>
      <w:lvlJc w:val="left"/>
      <w:pPr>
        <w:ind w:left="4782" w:hanging="360"/>
      </w:pPr>
      <w:rPr>
        <w:rFonts w:ascii="Symbol" w:hAnsi="Symbol" w:hint="default"/>
      </w:rPr>
    </w:lvl>
    <w:lvl w:ilvl="7" w:tplc="040C0003" w:tentative="1">
      <w:start w:val="1"/>
      <w:numFmt w:val="bullet"/>
      <w:lvlText w:val="o"/>
      <w:lvlJc w:val="left"/>
      <w:pPr>
        <w:ind w:left="5502" w:hanging="360"/>
      </w:pPr>
      <w:rPr>
        <w:rFonts w:ascii="Courier New" w:hAnsi="Courier New" w:cs="Courier New" w:hint="default"/>
      </w:rPr>
    </w:lvl>
    <w:lvl w:ilvl="8" w:tplc="040C0005" w:tentative="1">
      <w:start w:val="1"/>
      <w:numFmt w:val="bullet"/>
      <w:lvlText w:val=""/>
      <w:lvlJc w:val="left"/>
      <w:pPr>
        <w:ind w:left="6222" w:hanging="360"/>
      </w:pPr>
      <w:rPr>
        <w:rFonts w:ascii="Wingdings" w:hAnsi="Wingdings" w:hint="default"/>
      </w:rPr>
    </w:lvl>
  </w:abstractNum>
  <w:abstractNum w:abstractNumId="118" w15:restartNumberingAfterBreak="0">
    <w:nsid w:val="4BC869DF"/>
    <w:multiLevelType w:val="hybridMultilevel"/>
    <w:tmpl w:val="A1B8A69C"/>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9" w15:restartNumberingAfterBreak="0">
    <w:nsid w:val="4D4067E6"/>
    <w:multiLevelType w:val="hybridMultilevel"/>
    <w:tmpl w:val="3C06419C"/>
    <w:lvl w:ilvl="0" w:tplc="040C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4D7C449C"/>
    <w:multiLevelType w:val="hybridMultilevel"/>
    <w:tmpl w:val="C15C6756"/>
    <w:lvl w:ilvl="0" w:tplc="F08267D4">
      <w:start w:val="7"/>
      <w:numFmt w:val="bullet"/>
      <w:lvlText w:val="-"/>
      <w:lvlJc w:val="left"/>
      <w:pPr>
        <w:ind w:left="720" w:hanging="360"/>
      </w:pPr>
      <w:rPr>
        <w:rFonts w:ascii="Calibri" w:eastAsia="Times New Roman"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15:restartNumberingAfterBreak="0">
    <w:nsid w:val="4D8D69F1"/>
    <w:multiLevelType w:val="hybridMultilevel"/>
    <w:tmpl w:val="06C61ED6"/>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Times New Roman"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Times New Roman"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122" w15:restartNumberingAfterBreak="0">
    <w:nsid w:val="4E107510"/>
    <w:multiLevelType w:val="hybridMultilevel"/>
    <w:tmpl w:val="7F2C4A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15:restartNumberingAfterBreak="0">
    <w:nsid w:val="4E4D1837"/>
    <w:multiLevelType w:val="hybridMultilevel"/>
    <w:tmpl w:val="342A92D2"/>
    <w:lvl w:ilvl="0" w:tplc="040C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4EE26B8A"/>
    <w:multiLevelType w:val="multilevel"/>
    <w:tmpl w:val="CE1ED5E0"/>
    <w:lvl w:ilvl="0">
      <w:start w:val="11"/>
      <w:numFmt w:val="decimal"/>
      <w:lvlText w:val="%1."/>
      <w:lvlJc w:val="left"/>
      <w:pPr>
        <w:ind w:left="645" w:hanging="64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25" w15:restartNumberingAfterBreak="0">
    <w:nsid w:val="4FBF1E26"/>
    <w:multiLevelType w:val="hybridMultilevel"/>
    <w:tmpl w:val="7584ACF6"/>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6" w15:restartNumberingAfterBreak="0">
    <w:nsid w:val="5172566D"/>
    <w:multiLevelType w:val="hybridMultilevel"/>
    <w:tmpl w:val="A3FECE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15:restartNumberingAfterBreak="0">
    <w:nsid w:val="51B54C4B"/>
    <w:multiLevelType w:val="hybridMultilevel"/>
    <w:tmpl w:val="0790726E"/>
    <w:lvl w:ilvl="0" w:tplc="040C0015">
      <w:start w:val="3"/>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8" w15:restartNumberingAfterBreak="0">
    <w:nsid w:val="52106A35"/>
    <w:multiLevelType w:val="hybridMultilevel"/>
    <w:tmpl w:val="A38E100A"/>
    <w:lvl w:ilvl="0" w:tplc="1E54CE8A">
      <w:start w:val="3"/>
      <w:numFmt w:val="bullet"/>
      <w:lvlText w:val="-"/>
      <w:lvlJc w:val="left"/>
      <w:pPr>
        <w:ind w:left="1287" w:hanging="360"/>
      </w:pPr>
      <w:rPr>
        <w:rFonts w:ascii="Times New Roman" w:eastAsia="Calibri" w:hAnsi="Times New Roman" w:cs="Times New Roman"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29" w15:restartNumberingAfterBreak="0">
    <w:nsid w:val="52514469"/>
    <w:multiLevelType w:val="multilevel"/>
    <w:tmpl w:val="3AE82E6E"/>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6"/>
      <w:numFmt w:val="decimal"/>
      <w:isLgl/>
      <w:lvlText w:val="%1.%2.%3."/>
      <w:lvlJc w:val="left"/>
      <w:pPr>
        <w:ind w:left="1080" w:hanging="720"/>
      </w:pPr>
      <w:rPr>
        <w:rFonts w:hint="default"/>
      </w:rPr>
    </w:lvl>
    <w:lvl w:ilvl="3">
      <w:start w:val="3"/>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0" w15:restartNumberingAfterBreak="0">
    <w:nsid w:val="53151AC8"/>
    <w:multiLevelType w:val="hybridMultilevel"/>
    <w:tmpl w:val="25EE7B6A"/>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Arial"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Arial"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Arial" w:hint="default"/>
      </w:rPr>
    </w:lvl>
    <w:lvl w:ilvl="8" w:tplc="040C0005">
      <w:start w:val="1"/>
      <w:numFmt w:val="bullet"/>
      <w:lvlText w:val=""/>
      <w:lvlJc w:val="left"/>
      <w:pPr>
        <w:ind w:left="6120" w:hanging="360"/>
      </w:pPr>
      <w:rPr>
        <w:rFonts w:ascii="Wingdings" w:hAnsi="Wingdings" w:hint="default"/>
      </w:rPr>
    </w:lvl>
  </w:abstractNum>
  <w:abstractNum w:abstractNumId="131" w15:restartNumberingAfterBreak="0">
    <w:nsid w:val="531E63E3"/>
    <w:multiLevelType w:val="hybridMultilevel"/>
    <w:tmpl w:val="2F5EAA36"/>
    <w:lvl w:ilvl="0" w:tplc="040C0001">
      <w:start w:val="1"/>
      <w:numFmt w:val="bullet"/>
      <w:lvlText w:val=""/>
      <w:lvlJc w:val="left"/>
      <w:pPr>
        <w:ind w:left="407" w:hanging="360"/>
      </w:pPr>
      <w:rPr>
        <w:rFonts w:ascii="Symbol" w:hAnsi="Symbol" w:hint="default"/>
      </w:rPr>
    </w:lvl>
    <w:lvl w:ilvl="1" w:tplc="040C0003">
      <w:start w:val="1"/>
      <w:numFmt w:val="bullet"/>
      <w:lvlText w:val="o"/>
      <w:lvlJc w:val="left"/>
      <w:pPr>
        <w:ind w:left="1127" w:hanging="360"/>
      </w:pPr>
      <w:rPr>
        <w:rFonts w:ascii="Courier New" w:hAnsi="Courier New" w:cs="Courier New" w:hint="default"/>
      </w:rPr>
    </w:lvl>
    <w:lvl w:ilvl="2" w:tplc="040C0005">
      <w:start w:val="1"/>
      <w:numFmt w:val="bullet"/>
      <w:lvlText w:val=""/>
      <w:lvlJc w:val="left"/>
      <w:pPr>
        <w:ind w:left="1847" w:hanging="360"/>
      </w:pPr>
      <w:rPr>
        <w:rFonts w:ascii="Wingdings" w:hAnsi="Wingdings" w:hint="default"/>
      </w:rPr>
    </w:lvl>
    <w:lvl w:ilvl="3" w:tplc="040C0001" w:tentative="1">
      <w:start w:val="1"/>
      <w:numFmt w:val="bullet"/>
      <w:lvlText w:val=""/>
      <w:lvlJc w:val="left"/>
      <w:pPr>
        <w:ind w:left="2567" w:hanging="360"/>
      </w:pPr>
      <w:rPr>
        <w:rFonts w:ascii="Symbol" w:hAnsi="Symbol" w:hint="default"/>
      </w:rPr>
    </w:lvl>
    <w:lvl w:ilvl="4" w:tplc="040C0003" w:tentative="1">
      <w:start w:val="1"/>
      <w:numFmt w:val="bullet"/>
      <w:lvlText w:val="o"/>
      <w:lvlJc w:val="left"/>
      <w:pPr>
        <w:ind w:left="3287" w:hanging="360"/>
      </w:pPr>
      <w:rPr>
        <w:rFonts w:ascii="Courier New" w:hAnsi="Courier New" w:cs="Courier New" w:hint="default"/>
      </w:rPr>
    </w:lvl>
    <w:lvl w:ilvl="5" w:tplc="040C0005" w:tentative="1">
      <w:start w:val="1"/>
      <w:numFmt w:val="bullet"/>
      <w:lvlText w:val=""/>
      <w:lvlJc w:val="left"/>
      <w:pPr>
        <w:ind w:left="4007" w:hanging="360"/>
      </w:pPr>
      <w:rPr>
        <w:rFonts w:ascii="Wingdings" w:hAnsi="Wingdings" w:hint="default"/>
      </w:rPr>
    </w:lvl>
    <w:lvl w:ilvl="6" w:tplc="040C0001" w:tentative="1">
      <w:start w:val="1"/>
      <w:numFmt w:val="bullet"/>
      <w:lvlText w:val=""/>
      <w:lvlJc w:val="left"/>
      <w:pPr>
        <w:ind w:left="4727" w:hanging="360"/>
      </w:pPr>
      <w:rPr>
        <w:rFonts w:ascii="Symbol" w:hAnsi="Symbol" w:hint="default"/>
      </w:rPr>
    </w:lvl>
    <w:lvl w:ilvl="7" w:tplc="040C0003" w:tentative="1">
      <w:start w:val="1"/>
      <w:numFmt w:val="bullet"/>
      <w:lvlText w:val="o"/>
      <w:lvlJc w:val="left"/>
      <w:pPr>
        <w:ind w:left="5447" w:hanging="360"/>
      </w:pPr>
      <w:rPr>
        <w:rFonts w:ascii="Courier New" w:hAnsi="Courier New" w:cs="Courier New" w:hint="default"/>
      </w:rPr>
    </w:lvl>
    <w:lvl w:ilvl="8" w:tplc="040C0005" w:tentative="1">
      <w:start w:val="1"/>
      <w:numFmt w:val="bullet"/>
      <w:lvlText w:val=""/>
      <w:lvlJc w:val="left"/>
      <w:pPr>
        <w:ind w:left="6167" w:hanging="360"/>
      </w:pPr>
      <w:rPr>
        <w:rFonts w:ascii="Wingdings" w:hAnsi="Wingdings" w:hint="default"/>
      </w:rPr>
    </w:lvl>
  </w:abstractNum>
  <w:abstractNum w:abstractNumId="132" w15:restartNumberingAfterBreak="0">
    <w:nsid w:val="5381547D"/>
    <w:multiLevelType w:val="hybridMultilevel"/>
    <w:tmpl w:val="0D840434"/>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33" w15:restartNumberingAfterBreak="0">
    <w:nsid w:val="57F10AB3"/>
    <w:multiLevelType w:val="hybridMultilevel"/>
    <w:tmpl w:val="5096EF5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4" w15:restartNumberingAfterBreak="0">
    <w:nsid w:val="58364B2D"/>
    <w:multiLevelType w:val="hybridMultilevel"/>
    <w:tmpl w:val="86C49F0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5" w15:restartNumberingAfterBreak="0">
    <w:nsid w:val="59A01998"/>
    <w:multiLevelType w:val="hybridMultilevel"/>
    <w:tmpl w:val="2F36949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6" w15:restartNumberingAfterBreak="0">
    <w:nsid w:val="59A67FC1"/>
    <w:multiLevelType w:val="hybridMultilevel"/>
    <w:tmpl w:val="BB60E376"/>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7" w15:restartNumberingAfterBreak="0">
    <w:nsid w:val="5A7F7798"/>
    <w:multiLevelType w:val="hybridMultilevel"/>
    <w:tmpl w:val="BBF2C016"/>
    <w:lvl w:ilvl="0" w:tplc="C27489AA">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8" w15:restartNumberingAfterBreak="0">
    <w:nsid w:val="5AA3571E"/>
    <w:multiLevelType w:val="hybridMultilevel"/>
    <w:tmpl w:val="C6E0F45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9" w15:restartNumberingAfterBreak="0">
    <w:nsid w:val="5B8E2269"/>
    <w:multiLevelType w:val="hybridMultilevel"/>
    <w:tmpl w:val="FA52DFA0"/>
    <w:lvl w:ilvl="0" w:tplc="040C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0" w15:restartNumberingAfterBreak="0">
    <w:nsid w:val="5B912588"/>
    <w:multiLevelType w:val="hybridMultilevel"/>
    <w:tmpl w:val="08C49F5E"/>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1" w15:restartNumberingAfterBreak="0">
    <w:nsid w:val="5BC857A2"/>
    <w:multiLevelType w:val="hybridMultilevel"/>
    <w:tmpl w:val="E22EB216"/>
    <w:lvl w:ilvl="0" w:tplc="85C4545E">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2" w15:restartNumberingAfterBreak="0">
    <w:nsid w:val="5C3F15A3"/>
    <w:multiLevelType w:val="hybridMultilevel"/>
    <w:tmpl w:val="8A80B126"/>
    <w:lvl w:ilvl="0" w:tplc="B0F09B0A">
      <w:numFmt w:val="bullet"/>
      <w:lvlText w:val="•"/>
      <w:lvlJc w:val="left"/>
      <w:pPr>
        <w:ind w:left="720" w:hanging="360"/>
      </w:pPr>
      <w:rPr>
        <w:rFonts w:ascii="Arial" w:eastAsia="Times New Roman" w:hAnsi="Arial" w:cs="Times New Roman" w:hint="default"/>
      </w:rPr>
    </w:lvl>
    <w:lvl w:ilvl="1" w:tplc="040C0003">
      <w:start w:val="1"/>
      <w:numFmt w:val="bullet"/>
      <w:lvlText w:val="o"/>
      <w:lvlJc w:val="left"/>
      <w:pPr>
        <w:ind w:left="1440" w:hanging="360"/>
      </w:pPr>
      <w:rPr>
        <w:rFonts w:ascii="Courier New" w:hAnsi="Courier New" w:cs="Times New Roman"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Times New Roman"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Times New Roman" w:hint="default"/>
      </w:rPr>
    </w:lvl>
    <w:lvl w:ilvl="8" w:tplc="040C0005">
      <w:start w:val="1"/>
      <w:numFmt w:val="bullet"/>
      <w:lvlText w:val=""/>
      <w:lvlJc w:val="left"/>
      <w:pPr>
        <w:ind w:left="6480" w:hanging="360"/>
      </w:pPr>
      <w:rPr>
        <w:rFonts w:ascii="Wingdings" w:hAnsi="Wingdings" w:hint="default"/>
      </w:rPr>
    </w:lvl>
  </w:abstractNum>
  <w:abstractNum w:abstractNumId="143" w15:restartNumberingAfterBreak="0">
    <w:nsid w:val="5C8E7AB1"/>
    <w:multiLevelType w:val="hybridMultilevel"/>
    <w:tmpl w:val="691A8F80"/>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4" w15:restartNumberingAfterBreak="0">
    <w:nsid w:val="5CDF1551"/>
    <w:multiLevelType w:val="hybridMultilevel"/>
    <w:tmpl w:val="C158C8A4"/>
    <w:lvl w:ilvl="0" w:tplc="04090001">
      <w:start w:val="1"/>
      <w:numFmt w:val="bullet"/>
      <w:lvlText w:val=""/>
      <w:lvlJc w:val="left"/>
      <w:pPr>
        <w:ind w:left="785"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5E8C71A2"/>
    <w:multiLevelType w:val="hybridMultilevel"/>
    <w:tmpl w:val="2A661978"/>
    <w:lvl w:ilvl="0" w:tplc="C27489AA">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6" w15:restartNumberingAfterBreak="0">
    <w:nsid w:val="5FB01F75"/>
    <w:multiLevelType w:val="hybridMultilevel"/>
    <w:tmpl w:val="FD78801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7" w15:restartNumberingAfterBreak="0">
    <w:nsid w:val="60415AEA"/>
    <w:multiLevelType w:val="hybridMultilevel"/>
    <w:tmpl w:val="C34CE01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8" w15:restartNumberingAfterBreak="0">
    <w:nsid w:val="60916E38"/>
    <w:multiLevelType w:val="hybridMultilevel"/>
    <w:tmpl w:val="6C5223D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9" w15:restartNumberingAfterBreak="0">
    <w:nsid w:val="62E6687F"/>
    <w:multiLevelType w:val="hybridMultilevel"/>
    <w:tmpl w:val="A6802CE6"/>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0" w15:restartNumberingAfterBreak="0">
    <w:nsid w:val="63103339"/>
    <w:multiLevelType w:val="hybridMultilevel"/>
    <w:tmpl w:val="7AF6CFC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1" w15:restartNumberingAfterBreak="0">
    <w:nsid w:val="634353CF"/>
    <w:multiLevelType w:val="hybridMultilevel"/>
    <w:tmpl w:val="C85AB9F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40555DE"/>
    <w:multiLevelType w:val="hybridMultilevel"/>
    <w:tmpl w:val="FA0C25E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3" w15:restartNumberingAfterBreak="0">
    <w:nsid w:val="64780C85"/>
    <w:multiLevelType w:val="multilevel"/>
    <w:tmpl w:val="D888579A"/>
    <w:lvl w:ilvl="0">
      <w:start w:val="10"/>
      <w:numFmt w:val="decimal"/>
      <w:lvlText w:val="%1."/>
      <w:lvlJc w:val="left"/>
      <w:pPr>
        <w:ind w:left="645" w:hanging="645"/>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54" w15:restartNumberingAfterBreak="0">
    <w:nsid w:val="65763536"/>
    <w:multiLevelType w:val="hybridMultilevel"/>
    <w:tmpl w:val="252C6120"/>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5" w15:restartNumberingAfterBreak="0">
    <w:nsid w:val="65E37E34"/>
    <w:multiLevelType w:val="hybridMultilevel"/>
    <w:tmpl w:val="EB4E9664"/>
    <w:lvl w:ilvl="0" w:tplc="85C4545E">
      <w:numFmt w:val="bullet"/>
      <w:lvlText w:val="-"/>
      <w:lvlJc w:val="left"/>
      <w:pPr>
        <w:ind w:left="360" w:hanging="360"/>
      </w:pPr>
      <w:rPr>
        <w:rFonts w:ascii="Arial" w:eastAsia="Times New Roman"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6" w15:restartNumberingAfterBreak="0">
    <w:nsid w:val="65F3683F"/>
    <w:multiLevelType w:val="multilevel"/>
    <w:tmpl w:val="233E81EA"/>
    <w:lvl w:ilvl="0">
      <w:start w:val="5"/>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6"/>
      <w:numFmt w:val="decimal"/>
      <w:lvlText w:val="%1.%2.%3."/>
      <w:lvlJc w:val="left"/>
      <w:pPr>
        <w:ind w:left="720" w:hanging="720"/>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7" w15:restartNumberingAfterBreak="0">
    <w:nsid w:val="660D3F4C"/>
    <w:multiLevelType w:val="multilevel"/>
    <w:tmpl w:val="0D224110"/>
    <w:lvl w:ilvl="0">
      <w:start w:val="5"/>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8" w15:restartNumberingAfterBreak="0">
    <w:nsid w:val="668A0F52"/>
    <w:multiLevelType w:val="hybridMultilevel"/>
    <w:tmpl w:val="EB56FDFC"/>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9" w15:restartNumberingAfterBreak="0">
    <w:nsid w:val="66BF7038"/>
    <w:multiLevelType w:val="multilevel"/>
    <w:tmpl w:val="A784DE06"/>
    <w:lvl w:ilvl="0">
      <w:start w:val="4"/>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6"/>
      <w:numFmt w:val="decimal"/>
      <w:lvlText w:val="%1.%2.%3."/>
      <w:lvlJc w:val="left"/>
      <w:pPr>
        <w:ind w:left="720" w:hanging="720"/>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0" w15:restartNumberingAfterBreak="0">
    <w:nsid w:val="66D703E1"/>
    <w:multiLevelType w:val="hybridMultilevel"/>
    <w:tmpl w:val="05026746"/>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1" w15:restartNumberingAfterBreak="0">
    <w:nsid w:val="67736311"/>
    <w:multiLevelType w:val="multilevel"/>
    <w:tmpl w:val="B2D2BE7E"/>
    <w:lvl w:ilvl="0">
      <w:start w:val="12"/>
      <w:numFmt w:val="decimal"/>
      <w:lvlText w:val="%1."/>
      <w:lvlJc w:val="left"/>
      <w:pPr>
        <w:ind w:left="645" w:hanging="64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62" w15:restartNumberingAfterBreak="0">
    <w:nsid w:val="67C70A5F"/>
    <w:multiLevelType w:val="hybridMultilevel"/>
    <w:tmpl w:val="28D28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683B63A3"/>
    <w:multiLevelType w:val="hybridMultilevel"/>
    <w:tmpl w:val="40BAA362"/>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4" w15:restartNumberingAfterBreak="0">
    <w:nsid w:val="68FB2466"/>
    <w:multiLevelType w:val="hybridMultilevel"/>
    <w:tmpl w:val="2624904E"/>
    <w:lvl w:ilvl="0" w:tplc="378C55AA">
      <w:start w:val="1"/>
      <w:numFmt w:val="lowerLetter"/>
      <w:lvlText w:val="%1)"/>
      <w:lvlJc w:val="left"/>
      <w:pPr>
        <w:ind w:left="360" w:hanging="360"/>
      </w:pPr>
      <w:rPr>
        <w:rFonts w:cs="Times New Roman"/>
      </w:rPr>
    </w:lvl>
    <w:lvl w:ilvl="1" w:tplc="E4AE8F8E">
      <w:start w:val="1"/>
      <w:numFmt w:val="lowerLetter"/>
      <w:lvlText w:val="%2."/>
      <w:lvlJc w:val="left"/>
      <w:pPr>
        <w:ind w:left="1080" w:hanging="360"/>
      </w:pPr>
      <w:rPr>
        <w:rFonts w:cs="Times New Roman"/>
      </w:rPr>
    </w:lvl>
    <w:lvl w:ilvl="2" w:tplc="C43CD1AC">
      <w:start w:val="1"/>
      <w:numFmt w:val="lowerRoman"/>
      <w:lvlText w:val="%3."/>
      <w:lvlJc w:val="right"/>
      <w:pPr>
        <w:ind w:left="1800" w:hanging="180"/>
      </w:pPr>
      <w:rPr>
        <w:rFonts w:cs="Times New Roman"/>
      </w:rPr>
    </w:lvl>
    <w:lvl w:ilvl="3" w:tplc="5804EE24">
      <w:start w:val="1"/>
      <w:numFmt w:val="decimal"/>
      <w:lvlText w:val="%4."/>
      <w:lvlJc w:val="left"/>
      <w:pPr>
        <w:ind w:left="2520" w:hanging="360"/>
      </w:pPr>
      <w:rPr>
        <w:rFonts w:cs="Times New Roman"/>
      </w:rPr>
    </w:lvl>
    <w:lvl w:ilvl="4" w:tplc="882A18F4">
      <w:start w:val="1"/>
      <w:numFmt w:val="lowerLetter"/>
      <w:lvlText w:val="%5."/>
      <w:lvlJc w:val="left"/>
      <w:pPr>
        <w:ind w:left="3240" w:hanging="360"/>
      </w:pPr>
      <w:rPr>
        <w:rFonts w:cs="Times New Roman"/>
      </w:rPr>
    </w:lvl>
    <w:lvl w:ilvl="5" w:tplc="89027744">
      <w:start w:val="1"/>
      <w:numFmt w:val="lowerRoman"/>
      <w:lvlText w:val="%6."/>
      <w:lvlJc w:val="right"/>
      <w:pPr>
        <w:ind w:left="3960" w:hanging="180"/>
      </w:pPr>
      <w:rPr>
        <w:rFonts w:cs="Times New Roman"/>
      </w:rPr>
    </w:lvl>
    <w:lvl w:ilvl="6" w:tplc="FED8294E">
      <w:start w:val="1"/>
      <w:numFmt w:val="decimal"/>
      <w:lvlText w:val="%7."/>
      <w:lvlJc w:val="left"/>
      <w:pPr>
        <w:ind w:left="4680" w:hanging="360"/>
      </w:pPr>
      <w:rPr>
        <w:rFonts w:cs="Times New Roman"/>
      </w:rPr>
    </w:lvl>
    <w:lvl w:ilvl="7" w:tplc="E566F8E6">
      <w:start w:val="1"/>
      <w:numFmt w:val="lowerLetter"/>
      <w:lvlText w:val="%8."/>
      <w:lvlJc w:val="left"/>
      <w:pPr>
        <w:ind w:left="5400" w:hanging="360"/>
      </w:pPr>
      <w:rPr>
        <w:rFonts w:cs="Times New Roman"/>
      </w:rPr>
    </w:lvl>
    <w:lvl w:ilvl="8" w:tplc="38440538">
      <w:start w:val="1"/>
      <w:numFmt w:val="lowerRoman"/>
      <w:lvlText w:val="%9."/>
      <w:lvlJc w:val="right"/>
      <w:pPr>
        <w:ind w:left="6120" w:hanging="180"/>
      </w:pPr>
      <w:rPr>
        <w:rFonts w:cs="Times New Roman"/>
      </w:rPr>
    </w:lvl>
  </w:abstractNum>
  <w:abstractNum w:abstractNumId="165" w15:restartNumberingAfterBreak="0">
    <w:nsid w:val="6A6C0D58"/>
    <w:multiLevelType w:val="hybridMultilevel"/>
    <w:tmpl w:val="34064444"/>
    <w:lvl w:ilvl="0" w:tplc="C27489AA">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6" w15:restartNumberingAfterBreak="0">
    <w:nsid w:val="6C0C5F40"/>
    <w:multiLevelType w:val="multilevel"/>
    <w:tmpl w:val="AA2AB92A"/>
    <w:lvl w:ilvl="0">
      <w:start w:val="2"/>
      <w:numFmt w:val="bullet"/>
      <w:lvlText w:val="-"/>
      <w:lvlJc w:val="left"/>
      <w:pPr>
        <w:ind w:left="360" w:hanging="360"/>
      </w:pPr>
      <w:rPr>
        <w:rFonts w:ascii="Times New Roman" w:eastAsiaTheme="minorHAnsi" w:hAnsi="Times New Roman" w:cs="Times New Roman"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7" w15:restartNumberingAfterBreak="0">
    <w:nsid w:val="6C2A4663"/>
    <w:multiLevelType w:val="hybridMultilevel"/>
    <w:tmpl w:val="EBF01F0A"/>
    <w:lvl w:ilvl="0" w:tplc="040C0005">
      <w:start w:val="1"/>
      <w:numFmt w:val="bullet"/>
      <w:lvlText w:val=""/>
      <w:lvlJc w:val="left"/>
      <w:pPr>
        <w:ind w:left="4124" w:hanging="360"/>
      </w:pPr>
      <w:rPr>
        <w:rFonts w:ascii="Wingdings" w:hAnsi="Wingdings" w:hint="default"/>
      </w:rPr>
    </w:lvl>
    <w:lvl w:ilvl="1" w:tplc="040C0003" w:tentative="1">
      <w:start w:val="1"/>
      <w:numFmt w:val="bullet"/>
      <w:lvlText w:val="o"/>
      <w:lvlJc w:val="left"/>
      <w:pPr>
        <w:ind w:left="4844" w:hanging="360"/>
      </w:pPr>
      <w:rPr>
        <w:rFonts w:ascii="Courier New" w:hAnsi="Courier New" w:cs="Courier New" w:hint="default"/>
      </w:rPr>
    </w:lvl>
    <w:lvl w:ilvl="2" w:tplc="040C0005" w:tentative="1">
      <w:start w:val="1"/>
      <w:numFmt w:val="bullet"/>
      <w:lvlText w:val=""/>
      <w:lvlJc w:val="left"/>
      <w:pPr>
        <w:ind w:left="5564" w:hanging="360"/>
      </w:pPr>
      <w:rPr>
        <w:rFonts w:ascii="Wingdings" w:hAnsi="Wingdings" w:hint="default"/>
      </w:rPr>
    </w:lvl>
    <w:lvl w:ilvl="3" w:tplc="040C0001" w:tentative="1">
      <w:start w:val="1"/>
      <w:numFmt w:val="bullet"/>
      <w:lvlText w:val=""/>
      <w:lvlJc w:val="left"/>
      <w:pPr>
        <w:ind w:left="6284" w:hanging="360"/>
      </w:pPr>
      <w:rPr>
        <w:rFonts w:ascii="Symbol" w:hAnsi="Symbol" w:hint="default"/>
      </w:rPr>
    </w:lvl>
    <w:lvl w:ilvl="4" w:tplc="040C0003" w:tentative="1">
      <w:start w:val="1"/>
      <w:numFmt w:val="bullet"/>
      <w:lvlText w:val="o"/>
      <w:lvlJc w:val="left"/>
      <w:pPr>
        <w:ind w:left="7004" w:hanging="360"/>
      </w:pPr>
      <w:rPr>
        <w:rFonts w:ascii="Courier New" w:hAnsi="Courier New" w:cs="Courier New" w:hint="default"/>
      </w:rPr>
    </w:lvl>
    <w:lvl w:ilvl="5" w:tplc="040C0005" w:tentative="1">
      <w:start w:val="1"/>
      <w:numFmt w:val="bullet"/>
      <w:lvlText w:val=""/>
      <w:lvlJc w:val="left"/>
      <w:pPr>
        <w:ind w:left="7724" w:hanging="360"/>
      </w:pPr>
      <w:rPr>
        <w:rFonts w:ascii="Wingdings" w:hAnsi="Wingdings" w:hint="default"/>
      </w:rPr>
    </w:lvl>
    <w:lvl w:ilvl="6" w:tplc="040C0001" w:tentative="1">
      <w:start w:val="1"/>
      <w:numFmt w:val="bullet"/>
      <w:lvlText w:val=""/>
      <w:lvlJc w:val="left"/>
      <w:pPr>
        <w:ind w:left="8444" w:hanging="360"/>
      </w:pPr>
      <w:rPr>
        <w:rFonts w:ascii="Symbol" w:hAnsi="Symbol" w:hint="default"/>
      </w:rPr>
    </w:lvl>
    <w:lvl w:ilvl="7" w:tplc="040C0003" w:tentative="1">
      <w:start w:val="1"/>
      <w:numFmt w:val="bullet"/>
      <w:lvlText w:val="o"/>
      <w:lvlJc w:val="left"/>
      <w:pPr>
        <w:ind w:left="9164" w:hanging="360"/>
      </w:pPr>
      <w:rPr>
        <w:rFonts w:ascii="Courier New" w:hAnsi="Courier New" w:cs="Courier New" w:hint="default"/>
      </w:rPr>
    </w:lvl>
    <w:lvl w:ilvl="8" w:tplc="040C0005" w:tentative="1">
      <w:start w:val="1"/>
      <w:numFmt w:val="bullet"/>
      <w:lvlText w:val=""/>
      <w:lvlJc w:val="left"/>
      <w:pPr>
        <w:ind w:left="9884" w:hanging="360"/>
      </w:pPr>
      <w:rPr>
        <w:rFonts w:ascii="Wingdings" w:hAnsi="Wingdings" w:hint="default"/>
      </w:rPr>
    </w:lvl>
  </w:abstractNum>
  <w:abstractNum w:abstractNumId="168" w15:restartNumberingAfterBreak="0">
    <w:nsid w:val="6C2C2BB7"/>
    <w:multiLevelType w:val="hybridMultilevel"/>
    <w:tmpl w:val="A542892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9" w15:restartNumberingAfterBreak="0">
    <w:nsid w:val="6CB4043B"/>
    <w:multiLevelType w:val="hybridMultilevel"/>
    <w:tmpl w:val="E5BCF7E4"/>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0" w15:restartNumberingAfterBreak="0">
    <w:nsid w:val="6CD03B6C"/>
    <w:multiLevelType w:val="hybridMultilevel"/>
    <w:tmpl w:val="A7DE99E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1" w15:restartNumberingAfterBreak="0">
    <w:nsid w:val="6D2503ED"/>
    <w:multiLevelType w:val="hybridMultilevel"/>
    <w:tmpl w:val="80CC9052"/>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2" w15:restartNumberingAfterBreak="0">
    <w:nsid w:val="6D9A0692"/>
    <w:multiLevelType w:val="hybridMultilevel"/>
    <w:tmpl w:val="C38666B2"/>
    <w:lvl w:ilvl="0" w:tplc="040C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6EE81241"/>
    <w:multiLevelType w:val="hybridMultilevel"/>
    <w:tmpl w:val="E270759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4" w15:restartNumberingAfterBreak="0">
    <w:nsid w:val="6F5F689D"/>
    <w:multiLevelType w:val="hybridMultilevel"/>
    <w:tmpl w:val="1C262200"/>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5" w15:restartNumberingAfterBreak="0">
    <w:nsid w:val="71146360"/>
    <w:multiLevelType w:val="hybridMultilevel"/>
    <w:tmpl w:val="6FE06112"/>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76" w15:restartNumberingAfterBreak="0">
    <w:nsid w:val="71617426"/>
    <w:multiLevelType w:val="hybridMultilevel"/>
    <w:tmpl w:val="5324E2D4"/>
    <w:lvl w:ilvl="0" w:tplc="C27489AA">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7" w15:restartNumberingAfterBreak="0">
    <w:nsid w:val="716E68FD"/>
    <w:multiLevelType w:val="hybridMultilevel"/>
    <w:tmpl w:val="20A2366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8" w15:restartNumberingAfterBreak="0">
    <w:nsid w:val="71E94F4E"/>
    <w:multiLevelType w:val="hybridMultilevel"/>
    <w:tmpl w:val="58567202"/>
    <w:lvl w:ilvl="0" w:tplc="C27489AA">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9" w15:restartNumberingAfterBreak="0">
    <w:nsid w:val="72224ADD"/>
    <w:multiLevelType w:val="hybridMultilevel"/>
    <w:tmpl w:val="852C55D6"/>
    <w:lvl w:ilvl="0" w:tplc="040C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73490FE7"/>
    <w:multiLevelType w:val="multilevel"/>
    <w:tmpl w:val="65FAC324"/>
    <w:lvl w:ilvl="0">
      <w:start w:val="2"/>
      <w:numFmt w:val="bullet"/>
      <w:lvlText w:val="-"/>
      <w:lvlJc w:val="left"/>
      <w:pPr>
        <w:ind w:left="360" w:hanging="360"/>
      </w:pPr>
      <w:rPr>
        <w:rFonts w:ascii="OpenSymbol" w:hAnsi="OpenSymbol" w:cs="Open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81" w15:restartNumberingAfterBreak="0">
    <w:nsid w:val="736B16B6"/>
    <w:multiLevelType w:val="hybridMultilevel"/>
    <w:tmpl w:val="F9DAD252"/>
    <w:lvl w:ilvl="0" w:tplc="B64AC416">
      <w:start w:val="6"/>
      <w:numFmt w:val="bullet"/>
      <w:lvlText w:val="-"/>
      <w:lvlJc w:val="left"/>
      <w:pPr>
        <w:ind w:left="502" w:hanging="360"/>
      </w:pPr>
      <w:rPr>
        <w:rFonts w:ascii="Arial" w:eastAsia="Times New Roman" w:hAnsi="Arial" w:cs="Times New Roman" w:hint="default"/>
      </w:rPr>
    </w:lvl>
    <w:lvl w:ilvl="1" w:tplc="04090003">
      <w:start w:val="1"/>
      <w:numFmt w:val="bullet"/>
      <w:lvlText w:val="o"/>
      <w:lvlJc w:val="left"/>
      <w:pPr>
        <w:ind w:left="1788" w:hanging="360"/>
      </w:pPr>
      <w:rPr>
        <w:rFonts w:ascii="Courier New" w:hAnsi="Courier New" w:cs="Times New Roman" w:hint="default"/>
      </w:rPr>
    </w:lvl>
    <w:lvl w:ilvl="2" w:tplc="04090005">
      <w:start w:val="1"/>
      <w:numFmt w:val="bullet"/>
      <w:lvlText w:val=""/>
      <w:lvlJc w:val="left"/>
      <w:pPr>
        <w:ind w:left="2508" w:hanging="360"/>
      </w:pPr>
      <w:rPr>
        <w:rFonts w:ascii="Wingdings" w:hAnsi="Wingdings" w:hint="default"/>
      </w:rPr>
    </w:lvl>
    <w:lvl w:ilvl="3" w:tplc="04090001">
      <w:start w:val="1"/>
      <w:numFmt w:val="bullet"/>
      <w:lvlText w:val=""/>
      <w:lvlJc w:val="left"/>
      <w:pPr>
        <w:ind w:left="3228" w:hanging="360"/>
      </w:pPr>
      <w:rPr>
        <w:rFonts w:ascii="Symbol" w:hAnsi="Symbol" w:hint="default"/>
      </w:rPr>
    </w:lvl>
    <w:lvl w:ilvl="4" w:tplc="04090003">
      <w:start w:val="1"/>
      <w:numFmt w:val="bullet"/>
      <w:lvlText w:val="o"/>
      <w:lvlJc w:val="left"/>
      <w:pPr>
        <w:ind w:left="3948" w:hanging="360"/>
      </w:pPr>
      <w:rPr>
        <w:rFonts w:ascii="Courier New" w:hAnsi="Courier New" w:cs="Times New Roman" w:hint="default"/>
      </w:rPr>
    </w:lvl>
    <w:lvl w:ilvl="5" w:tplc="04090005">
      <w:start w:val="1"/>
      <w:numFmt w:val="bullet"/>
      <w:lvlText w:val=""/>
      <w:lvlJc w:val="left"/>
      <w:pPr>
        <w:ind w:left="4668" w:hanging="360"/>
      </w:pPr>
      <w:rPr>
        <w:rFonts w:ascii="Wingdings" w:hAnsi="Wingdings" w:hint="default"/>
      </w:rPr>
    </w:lvl>
    <w:lvl w:ilvl="6" w:tplc="04090001">
      <w:start w:val="1"/>
      <w:numFmt w:val="bullet"/>
      <w:lvlText w:val=""/>
      <w:lvlJc w:val="left"/>
      <w:pPr>
        <w:ind w:left="5388" w:hanging="360"/>
      </w:pPr>
      <w:rPr>
        <w:rFonts w:ascii="Symbol" w:hAnsi="Symbol" w:hint="default"/>
      </w:rPr>
    </w:lvl>
    <w:lvl w:ilvl="7" w:tplc="04090003">
      <w:start w:val="1"/>
      <w:numFmt w:val="bullet"/>
      <w:lvlText w:val="o"/>
      <w:lvlJc w:val="left"/>
      <w:pPr>
        <w:ind w:left="6108" w:hanging="360"/>
      </w:pPr>
      <w:rPr>
        <w:rFonts w:ascii="Courier New" w:hAnsi="Courier New" w:cs="Times New Roman" w:hint="default"/>
      </w:rPr>
    </w:lvl>
    <w:lvl w:ilvl="8" w:tplc="04090005">
      <w:start w:val="1"/>
      <w:numFmt w:val="bullet"/>
      <w:lvlText w:val=""/>
      <w:lvlJc w:val="left"/>
      <w:pPr>
        <w:ind w:left="6828" w:hanging="360"/>
      </w:pPr>
      <w:rPr>
        <w:rFonts w:ascii="Wingdings" w:hAnsi="Wingdings" w:hint="default"/>
      </w:rPr>
    </w:lvl>
  </w:abstractNum>
  <w:abstractNum w:abstractNumId="182" w15:restartNumberingAfterBreak="0">
    <w:nsid w:val="73C8015F"/>
    <w:multiLevelType w:val="hybridMultilevel"/>
    <w:tmpl w:val="0F5EE6E2"/>
    <w:lvl w:ilvl="0" w:tplc="040C0005">
      <w:start w:val="1"/>
      <w:numFmt w:val="bullet"/>
      <w:lvlText w:val=""/>
      <w:lvlJc w:val="left"/>
      <w:pPr>
        <w:ind w:left="1776" w:hanging="360"/>
      </w:pPr>
      <w:rPr>
        <w:rFonts w:ascii="Wingdings" w:hAnsi="Wingdings" w:hint="default"/>
      </w:rPr>
    </w:lvl>
    <w:lvl w:ilvl="1" w:tplc="040C0003">
      <w:start w:val="1"/>
      <w:numFmt w:val="bullet"/>
      <w:lvlText w:val="o"/>
      <w:lvlJc w:val="left"/>
      <w:pPr>
        <w:ind w:left="2496" w:hanging="360"/>
      </w:pPr>
      <w:rPr>
        <w:rFonts w:ascii="Courier New" w:hAnsi="Courier New" w:cs="Courier New" w:hint="default"/>
      </w:rPr>
    </w:lvl>
    <w:lvl w:ilvl="2" w:tplc="040C0005">
      <w:start w:val="1"/>
      <w:numFmt w:val="bullet"/>
      <w:lvlText w:val=""/>
      <w:lvlJc w:val="left"/>
      <w:pPr>
        <w:ind w:left="3216" w:hanging="360"/>
      </w:pPr>
      <w:rPr>
        <w:rFonts w:ascii="Wingdings" w:hAnsi="Wingdings" w:hint="default"/>
      </w:rPr>
    </w:lvl>
    <w:lvl w:ilvl="3" w:tplc="040C0001">
      <w:start w:val="1"/>
      <w:numFmt w:val="bullet"/>
      <w:lvlText w:val=""/>
      <w:lvlJc w:val="left"/>
      <w:pPr>
        <w:ind w:left="3936" w:hanging="360"/>
      </w:pPr>
      <w:rPr>
        <w:rFonts w:ascii="Symbol" w:hAnsi="Symbol" w:hint="default"/>
      </w:rPr>
    </w:lvl>
    <w:lvl w:ilvl="4" w:tplc="040C0003">
      <w:start w:val="1"/>
      <w:numFmt w:val="bullet"/>
      <w:lvlText w:val="o"/>
      <w:lvlJc w:val="left"/>
      <w:pPr>
        <w:ind w:left="4656" w:hanging="360"/>
      </w:pPr>
      <w:rPr>
        <w:rFonts w:ascii="Courier New" w:hAnsi="Courier New" w:cs="Courier New" w:hint="default"/>
      </w:rPr>
    </w:lvl>
    <w:lvl w:ilvl="5" w:tplc="040C0005">
      <w:start w:val="1"/>
      <w:numFmt w:val="bullet"/>
      <w:lvlText w:val=""/>
      <w:lvlJc w:val="left"/>
      <w:pPr>
        <w:ind w:left="5376" w:hanging="360"/>
      </w:pPr>
      <w:rPr>
        <w:rFonts w:ascii="Wingdings" w:hAnsi="Wingdings" w:hint="default"/>
      </w:rPr>
    </w:lvl>
    <w:lvl w:ilvl="6" w:tplc="040C0001">
      <w:start w:val="1"/>
      <w:numFmt w:val="bullet"/>
      <w:lvlText w:val=""/>
      <w:lvlJc w:val="left"/>
      <w:pPr>
        <w:ind w:left="6096" w:hanging="360"/>
      </w:pPr>
      <w:rPr>
        <w:rFonts w:ascii="Symbol" w:hAnsi="Symbol" w:hint="default"/>
      </w:rPr>
    </w:lvl>
    <w:lvl w:ilvl="7" w:tplc="040C0003">
      <w:start w:val="1"/>
      <w:numFmt w:val="bullet"/>
      <w:lvlText w:val="o"/>
      <w:lvlJc w:val="left"/>
      <w:pPr>
        <w:ind w:left="6816" w:hanging="360"/>
      </w:pPr>
      <w:rPr>
        <w:rFonts w:ascii="Courier New" w:hAnsi="Courier New" w:cs="Courier New" w:hint="default"/>
      </w:rPr>
    </w:lvl>
    <w:lvl w:ilvl="8" w:tplc="040C0005">
      <w:start w:val="1"/>
      <w:numFmt w:val="bullet"/>
      <w:lvlText w:val=""/>
      <w:lvlJc w:val="left"/>
      <w:pPr>
        <w:ind w:left="7536" w:hanging="360"/>
      </w:pPr>
      <w:rPr>
        <w:rFonts w:ascii="Wingdings" w:hAnsi="Wingdings" w:hint="default"/>
      </w:rPr>
    </w:lvl>
  </w:abstractNum>
  <w:abstractNum w:abstractNumId="183" w15:restartNumberingAfterBreak="0">
    <w:nsid w:val="73EA1C5F"/>
    <w:multiLevelType w:val="multilevel"/>
    <w:tmpl w:val="53148E70"/>
    <w:lvl w:ilvl="0">
      <w:start w:val="1"/>
      <w:numFmt w:val="bullet"/>
      <w:lvlText w:val="-"/>
      <w:lvlJc w:val="left"/>
      <w:pPr>
        <w:ind w:left="720" w:hanging="360"/>
      </w:pPr>
      <w:rPr>
        <w:rFonts w:ascii="Helvetica Neue" w:eastAsia="Helvetica Neue" w:hAnsi="Helvetica Neue" w:cs="Helvetica Neu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4" w15:restartNumberingAfterBreak="0">
    <w:nsid w:val="740B2105"/>
    <w:multiLevelType w:val="hybridMultilevel"/>
    <w:tmpl w:val="5EF44FF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5" w15:restartNumberingAfterBreak="0">
    <w:nsid w:val="7687700A"/>
    <w:multiLevelType w:val="hybridMultilevel"/>
    <w:tmpl w:val="C0B6A25C"/>
    <w:lvl w:ilvl="0" w:tplc="040C0001">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6" w15:restartNumberingAfterBreak="0">
    <w:nsid w:val="7736303A"/>
    <w:multiLevelType w:val="hybridMultilevel"/>
    <w:tmpl w:val="D8A6EB3E"/>
    <w:lvl w:ilvl="0" w:tplc="040C0005">
      <w:start w:val="1"/>
      <w:numFmt w:val="bullet"/>
      <w:lvlText w:val=""/>
      <w:lvlJc w:val="left"/>
      <w:pPr>
        <w:tabs>
          <w:tab w:val="num" w:pos="659"/>
        </w:tabs>
        <w:ind w:left="1379" w:hanging="360"/>
      </w:pPr>
      <w:rPr>
        <w:rFonts w:ascii="Wingdings" w:hAnsi="Wingdings" w:hint="default"/>
        <w:color w:val="auto"/>
      </w:rPr>
    </w:lvl>
    <w:lvl w:ilvl="1" w:tplc="040C0003">
      <w:start w:val="1"/>
      <w:numFmt w:val="bullet"/>
      <w:lvlText w:val="o"/>
      <w:lvlJc w:val="left"/>
      <w:pPr>
        <w:ind w:left="1182" w:hanging="360"/>
      </w:pPr>
      <w:rPr>
        <w:rFonts w:ascii="Courier New" w:hAnsi="Courier New" w:cs="Courier New" w:hint="default"/>
      </w:rPr>
    </w:lvl>
    <w:lvl w:ilvl="2" w:tplc="040C0005">
      <w:start w:val="1"/>
      <w:numFmt w:val="bullet"/>
      <w:lvlText w:val=""/>
      <w:lvlJc w:val="left"/>
      <w:pPr>
        <w:ind w:left="1902" w:hanging="360"/>
      </w:pPr>
      <w:rPr>
        <w:rFonts w:ascii="Wingdings" w:hAnsi="Wingdings" w:hint="default"/>
      </w:rPr>
    </w:lvl>
    <w:lvl w:ilvl="3" w:tplc="040C0001">
      <w:start w:val="1"/>
      <w:numFmt w:val="bullet"/>
      <w:lvlText w:val=""/>
      <w:lvlJc w:val="left"/>
      <w:pPr>
        <w:ind w:left="2622" w:hanging="360"/>
      </w:pPr>
      <w:rPr>
        <w:rFonts w:ascii="Symbol" w:hAnsi="Symbol" w:hint="default"/>
      </w:rPr>
    </w:lvl>
    <w:lvl w:ilvl="4" w:tplc="040C0003">
      <w:numFmt w:val="bullet"/>
      <w:lvlText w:val="-"/>
      <w:lvlJc w:val="left"/>
      <w:pPr>
        <w:ind w:left="3342" w:hanging="360"/>
      </w:pPr>
      <w:rPr>
        <w:rFonts w:ascii="Arial" w:eastAsia="Times New Roman" w:hAnsi="Arial" w:cs="Arial" w:hint="default"/>
      </w:rPr>
    </w:lvl>
    <w:lvl w:ilvl="5" w:tplc="040C0005" w:tentative="1">
      <w:start w:val="1"/>
      <w:numFmt w:val="bullet"/>
      <w:lvlText w:val=""/>
      <w:lvlJc w:val="left"/>
      <w:pPr>
        <w:ind w:left="4062" w:hanging="360"/>
      </w:pPr>
      <w:rPr>
        <w:rFonts w:ascii="Wingdings" w:hAnsi="Wingdings" w:hint="default"/>
      </w:rPr>
    </w:lvl>
    <w:lvl w:ilvl="6" w:tplc="040C0001" w:tentative="1">
      <w:start w:val="1"/>
      <w:numFmt w:val="bullet"/>
      <w:lvlText w:val=""/>
      <w:lvlJc w:val="left"/>
      <w:pPr>
        <w:ind w:left="4782" w:hanging="360"/>
      </w:pPr>
      <w:rPr>
        <w:rFonts w:ascii="Symbol" w:hAnsi="Symbol" w:hint="default"/>
      </w:rPr>
    </w:lvl>
    <w:lvl w:ilvl="7" w:tplc="040C0003" w:tentative="1">
      <w:start w:val="1"/>
      <w:numFmt w:val="bullet"/>
      <w:lvlText w:val="o"/>
      <w:lvlJc w:val="left"/>
      <w:pPr>
        <w:ind w:left="5502" w:hanging="360"/>
      </w:pPr>
      <w:rPr>
        <w:rFonts w:ascii="Courier New" w:hAnsi="Courier New" w:cs="Courier New" w:hint="default"/>
      </w:rPr>
    </w:lvl>
    <w:lvl w:ilvl="8" w:tplc="040C0005" w:tentative="1">
      <w:start w:val="1"/>
      <w:numFmt w:val="bullet"/>
      <w:lvlText w:val=""/>
      <w:lvlJc w:val="left"/>
      <w:pPr>
        <w:ind w:left="6222" w:hanging="360"/>
      </w:pPr>
      <w:rPr>
        <w:rFonts w:ascii="Wingdings" w:hAnsi="Wingdings" w:hint="default"/>
      </w:rPr>
    </w:lvl>
  </w:abstractNum>
  <w:abstractNum w:abstractNumId="187" w15:restartNumberingAfterBreak="0">
    <w:nsid w:val="77E14A05"/>
    <w:multiLevelType w:val="hybridMultilevel"/>
    <w:tmpl w:val="E3B4F4A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8" w15:restartNumberingAfterBreak="0">
    <w:nsid w:val="77EB481B"/>
    <w:multiLevelType w:val="hybridMultilevel"/>
    <w:tmpl w:val="938C0726"/>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89" w15:restartNumberingAfterBreak="0">
    <w:nsid w:val="78883C90"/>
    <w:multiLevelType w:val="hybridMultilevel"/>
    <w:tmpl w:val="49C44688"/>
    <w:lvl w:ilvl="0" w:tplc="040C001B">
      <w:start w:val="1"/>
      <w:numFmt w:val="lowerRoman"/>
      <w:lvlText w:val="%1."/>
      <w:lvlJc w:val="righ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90" w15:restartNumberingAfterBreak="0">
    <w:nsid w:val="78907841"/>
    <w:multiLevelType w:val="hybridMultilevel"/>
    <w:tmpl w:val="68CCDD8E"/>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1" w15:restartNumberingAfterBreak="0">
    <w:nsid w:val="789D663B"/>
    <w:multiLevelType w:val="multilevel"/>
    <w:tmpl w:val="7C461EBA"/>
    <w:lvl w:ilvl="0">
      <w:start w:val="1"/>
      <w:numFmt w:val="bullet"/>
      <w:lvlText w:val=""/>
      <w:lvlJc w:val="left"/>
      <w:pPr>
        <w:tabs>
          <w:tab w:val="num" w:pos="360"/>
        </w:tabs>
        <w:ind w:left="36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2" w15:restartNumberingAfterBreak="0">
    <w:nsid w:val="7A0F6C28"/>
    <w:multiLevelType w:val="hybridMultilevel"/>
    <w:tmpl w:val="EE8E68DC"/>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93" w15:restartNumberingAfterBreak="0">
    <w:nsid w:val="7B180BD5"/>
    <w:multiLevelType w:val="multilevel"/>
    <w:tmpl w:val="45EE5136"/>
    <w:lvl w:ilvl="0">
      <w:start w:val="1"/>
      <w:numFmt w:val="bullet"/>
      <w:lvlText w:val="-"/>
      <w:lvlJc w:val="left"/>
      <w:pPr>
        <w:ind w:left="360" w:hanging="360"/>
      </w:pPr>
      <w:rPr>
        <w:rFonts w:ascii="Times New Roman" w:hAnsi="Times New Roman" w:cs="Times New Roman"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4" w15:restartNumberingAfterBreak="0">
    <w:nsid w:val="7B205B7C"/>
    <w:multiLevelType w:val="hybridMultilevel"/>
    <w:tmpl w:val="ED4C2D92"/>
    <w:lvl w:ilvl="0" w:tplc="C27489AA">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5" w15:restartNumberingAfterBreak="0">
    <w:nsid w:val="7B525221"/>
    <w:multiLevelType w:val="hybridMultilevel"/>
    <w:tmpl w:val="06B472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6" w15:restartNumberingAfterBreak="0">
    <w:nsid w:val="7B693B7C"/>
    <w:multiLevelType w:val="hybridMultilevel"/>
    <w:tmpl w:val="7AC0854C"/>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97" w15:restartNumberingAfterBreak="0">
    <w:nsid w:val="7B787339"/>
    <w:multiLevelType w:val="hybridMultilevel"/>
    <w:tmpl w:val="420A0D92"/>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98" w15:restartNumberingAfterBreak="0">
    <w:nsid w:val="7D65636D"/>
    <w:multiLevelType w:val="hybridMultilevel"/>
    <w:tmpl w:val="877C48FE"/>
    <w:lvl w:ilvl="0" w:tplc="8926F9F4">
      <w:start w:val="1"/>
      <w:numFmt w:val="upperLetter"/>
      <w:lvlText w:val="%1."/>
      <w:lvlJc w:val="left"/>
      <w:pPr>
        <w:ind w:left="720" w:hanging="360"/>
      </w:pPr>
      <w:rPr>
        <w:rFonts w:ascii="Georgia" w:eastAsia="Calibri" w:hAnsi="Georgia" w:cs="Cambria"/>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7D946FF5"/>
    <w:multiLevelType w:val="hybridMultilevel"/>
    <w:tmpl w:val="CEAC28BA"/>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00" w15:restartNumberingAfterBreak="0">
    <w:nsid w:val="7E9607FE"/>
    <w:multiLevelType w:val="hybridMultilevel"/>
    <w:tmpl w:val="ABF0CAF6"/>
    <w:lvl w:ilvl="0" w:tplc="040C0005">
      <w:start w:val="1"/>
      <w:numFmt w:val="bullet"/>
      <w:lvlText w:val=""/>
      <w:lvlJc w:val="left"/>
      <w:pPr>
        <w:tabs>
          <w:tab w:val="num" w:pos="659"/>
        </w:tabs>
        <w:ind w:left="1379" w:hanging="360"/>
      </w:pPr>
      <w:rPr>
        <w:rFonts w:ascii="Wingdings" w:hAnsi="Wingdings" w:hint="default"/>
        <w:color w:val="auto"/>
      </w:rPr>
    </w:lvl>
    <w:lvl w:ilvl="1" w:tplc="040C0003">
      <w:start w:val="1"/>
      <w:numFmt w:val="bullet"/>
      <w:lvlText w:val="o"/>
      <w:lvlJc w:val="left"/>
      <w:pPr>
        <w:ind w:left="1182" w:hanging="360"/>
      </w:pPr>
      <w:rPr>
        <w:rFonts w:ascii="Courier New" w:hAnsi="Courier New" w:cs="Courier New" w:hint="default"/>
      </w:rPr>
    </w:lvl>
    <w:lvl w:ilvl="2" w:tplc="040C0005">
      <w:start w:val="1"/>
      <w:numFmt w:val="bullet"/>
      <w:lvlText w:val=""/>
      <w:lvlJc w:val="left"/>
      <w:pPr>
        <w:ind w:left="1902" w:hanging="360"/>
      </w:pPr>
      <w:rPr>
        <w:rFonts w:ascii="Wingdings" w:hAnsi="Wingdings" w:hint="default"/>
      </w:rPr>
    </w:lvl>
    <w:lvl w:ilvl="3" w:tplc="040C0001">
      <w:start w:val="1"/>
      <w:numFmt w:val="bullet"/>
      <w:lvlText w:val=""/>
      <w:lvlJc w:val="left"/>
      <w:pPr>
        <w:ind w:left="2622" w:hanging="360"/>
      </w:pPr>
      <w:rPr>
        <w:rFonts w:ascii="Symbol" w:hAnsi="Symbol" w:hint="default"/>
      </w:rPr>
    </w:lvl>
    <w:lvl w:ilvl="4" w:tplc="040C0003">
      <w:numFmt w:val="bullet"/>
      <w:lvlText w:val="-"/>
      <w:lvlJc w:val="left"/>
      <w:pPr>
        <w:ind w:left="3342" w:hanging="360"/>
      </w:pPr>
      <w:rPr>
        <w:rFonts w:ascii="Arial" w:eastAsia="Times New Roman" w:hAnsi="Arial" w:cs="Arial" w:hint="default"/>
      </w:rPr>
    </w:lvl>
    <w:lvl w:ilvl="5" w:tplc="040C0005" w:tentative="1">
      <w:start w:val="1"/>
      <w:numFmt w:val="bullet"/>
      <w:lvlText w:val=""/>
      <w:lvlJc w:val="left"/>
      <w:pPr>
        <w:ind w:left="4062" w:hanging="360"/>
      </w:pPr>
      <w:rPr>
        <w:rFonts w:ascii="Wingdings" w:hAnsi="Wingdings" w:hint="default"/>
      </w:rPr>
    </w:lvl>
    <w:lvl w:ilvl="6" w:tplc="040C0001" w:tentative="1">
      <w:start w:val="1"/>
      <w:numFmt w:val="bullet"/>
      <w:lvlText w:val=""/>
      <w:lvlJc w:val="left"/>
      <w:pPr>
        <w:ind w:left="4782" w:hanging="360"/>
      </w:pPr>
      <w:rPr>
        <w:rFonts w:ascii="Symbol" w:hAnsi="Symbol" w:hint="default"/>
      </w:rPr>
    </w:lvl>
    <w:lvl w:ilvl="7" w:tplc="040C0003" w:tentative="1">
      <w:start w:val="1"/>
      <w:numFmt w:val="bullet"/>
      <w:lvlText w:val="o"/>
      <w:lvlJc w:val="left"/>
      <w:pPr>
        <w:ind w:left="5502" w:hanging="360"/>
      </w:pPr>
      <w:rPr>
        <w:rFonts w:ascii="Courier New" w:hAnsi="Courier New" w:cs="Courier New" w:hint="default"/>
      </w:rPr>
    </w:lvl>
    <w:lvl w:ilvl="8" w:tplc="040C0005" w:tentative="1">
      <w:start w:val="1"/>
      <w:numFmt w:val="bullet"/>
      <w:lvlText w:val=""/>
      <w:lvlJc w:val="left"/>
      <w:pPr>
        <w:ind w:left="6222" w:hanging="360"/>
      </w:pPr>
      <w:rPr>
        <w:rFonts w:ascii="Wingdings" w:hAnsi="Wingdings" w:hint="default"/>
      </w:rPr>
    </w:lvl>
  </w:abstractNum>
  <w:abstractNum w:abstractNumId="201" w15:restartNumberingAfterBreak="0">
    <w:nsid w:val="7EE55F71"/>
    <w:multiLevelType w:val="hybridMultilevel"/>
    <w:tmpl w:val="5FA2513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2" w15:restartNumberingAfterBreak="0">
    <w:nsid w:val="7F6E04F8"/>
    <w:multiLevelType w:val="hybridMultilevel"/>
    <w:tmpl w:val="78FCF85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75"/>
  </w:num>
  <w:num w:numId="2">
    <w:abstractNumId w:val="1"/>
  </w:num>
  <w:num w:numId="3">
    <w:abstractNumId w:val="0"/>
  </w:num>
  <w:num w:numId="4">
    <w:abstractNumId w:val="36"/>
  </w:num>
  <w:num w:numId="5">
    <w:abstractNumId w:val="167"/>
  </w:num>
  <w:num w:numId="6">
    <w:abstractNumId w:val="21"/>
  </w:num>
  <w:num w:numId="7">
    <w:abstractNumId w:val="27"/>
  </w:num>
  <w:num w:numId="8">
    <w:abstractNumId w:val="99"/>
  </w:num>
  <w:num w:numId="9">
    <w:abstractNumId w:val="116"/>
  </w:num>
  <w:num w:numId="10">
    <w:abstractNumId w:val="84"/>
  </w:num>
  <w:num w:numId="11">
    <w:abstractNumId w:val="187"/>
  </w:num>
  <w:num w:numId="12">
    <w:abstractNumId w:val="89"/>
  </w:num>
  <w:num w:numId="13">
    <w:abstractNumId w:val="112"/>
  </w:num>
  <w:num w:numId="14">
    <w:abstractNumId w:val="17"/>
  </w:num>
  <w:num w:numId="15">
    <w:abstractNumId w:val="154"/>
  </w:num>
  <w:num w:numId="16">
    <w:abstractNumId w:val="14"/>
  </w:num>
  <w:num w:numId="17">
    <w:abstractNumId w:val="51"/>
  </w:num>
  <w:num w:numId="18">
    <w:abstractNumId w:val="143"/>
  </w:num>
  <w:num w:numId="19">
    <w:abstractNumId w:val="86"/>
  </w:num>
  <w:num w:numId="20">
    <w:abstractNumId w:val="140"/>
  </w:num>
  <w:num w:numId="21">
    <w:abstractNumId w:val="98"/>
  </w:num>
  <w:num w:numId="22">
    <w:abstractNumId w:val="3"/>
  </w:num>
  <w:num w:numId="23">
    <w:abstractNumId w:val="81"/>
  </w:num>
  <w:num w:numId="24">
    <w:abstractNumId w:val="160"/>
  </w:num>
  <w:num w:numId="25">
    <w:abstractNumId w:val="117"/>
  </w:num>
  <w:num w:numId="26">
    <w:abstractNumId w:val="200"/>
  </w:num>
  <w:num w:numId="27">
    <w:abstractNumId w:val="71"/>
  </w:num>
  <w:num w:numId="28">
    <w:abstractNumId w:val="170"/>
  </w:num>
  <w:num w:numId="29">
    <w:abstractNumId w:val="135"/>
  </w:num>
  <w:num w:numId="30">
    <w:abstractNumId w:val="24"/>
  </w:num>
  <w:num w:numId="31">
    <w:abstractNumId w:val="34"/>
  </w:num>
  <w:num w:numId="32">
    <w:abstractNumId w:val="5"/>
  </w:num>
  <w:num w:numId="33">
    <w:abstractNumId w:val="9"/>
  </w:num>
  <w:num w:numId="34">
    <w:abstractNumId w:val="149"/>
  </w:num>
  <w:num w:numId="35">
    <w:abstractNumId w:val="193"/>
  </w:num>
  <w:num w:numId="36">
    <w:abstractNumId w:val="191"/>
  </w:num>
  <w:num w:numId="37">
    <w:abstractNumId w:val="40"/>
  </w:num>
  <w:num w:numId="38">
    <w:abstractNumId w:val="42"/>
  </w:num>
  <w:num w:numId="39">
    <w:abstractNumId w:val="93"/>
  </w:num>
  <w:num w:numId="40">
    <w:abstractNumId w:val="180"/>
  </w:num>
  <w:num w:numId="41">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7"/>
  </w:num>
  <w:num w:numId="43">
    <w:abstractNumId w:val="38"/>
  </w:num>
  <w:num w:numId="44">
    <w:abstractNumId w:val="76"/>
  </w:num>
  <w:num w:numId="45">
    <w:abstractNumId w:val="87"/>
  </w:num>
  <w:num w:numId="46">
    <w:abstractNumId w:val="195"/>
  </w:num>
  <w:num w:numId="47">
    <w:abstractNumId w:val="58"/>
  </w:num>
  <w:num w:numId="48">
    <w:abstractNumId w:val="176"/>
  </w:num>
  <w:num w:numId="49">
    <w:abstractNumId w:val="145"/>
  </w:num>
  <w:num w:numId="50">
    <w:abstractNumId w:val="165"/>
  </w:num>
  <w:num w:numId="51">
    <w:abstractNumId w:val="178"/>
  </w:num>
  <w:num w:numId="52">
    <w:abstractNumId w:val="194"/>
  </w:num>
  <w:num w:numId="53">
    <w:abstractNumId w:val="166"/>
  </w:num>
  <w:num w:numId="54">
    <w:abstractNumId w:val="100"/>
  </w:num>
  <w:num w:numId="55">
    <w:abstractNumId w:val="13"/>
  </w:num>
  <w:num w:numId="56">
    <w:abstractNumId w:val="35"/>
  </w:num>
  <w:num w:numId="57">
    <w:abstractNumId w:val="47"/>
  </w:num>
  <w:num w:numId="58">
    <w:abstractNumId w:val="88"/>
  </w:num>
  <w:num w:numId="59">
    <w:abstractNumId w:val="90"/>
  </w:num>
  <w:num w:numId="60">
    <w:abstractNumId w:val="185"/>
  </w:num>
  <w:num w:numId="61">
    <w:abstractNumId w:val="74"/>
  </w:num>
  <w:num w:numId="62">
    <w:abstractNumId w:val="120"/>
  </w:num>
  <w:num w:numId="63">
    <w:abstractNumId w:val="137"/>
  </w:num>
  <w:num w:numId="64">
    <w:abstractNumId w:val="111"/>
  </w:num>
  <w:num w:numId="65">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21"/>
  </w:num>
  <w:num w:numId="67">
    <w:abstractNumId w:val="142"/>
  </w:num>
  <w:num w:numId="68">
    <w:abstractNumId w:val="181"/>
  </w:num>
  <w:num w:numId="69">
    <w:abstractNumId w:val="115"/>
  </w:num>
  <w:num w:numId="70">
    <w:abstractNumId w:val="23"/>
  </w:num>
  <w:num w:numId="71">
    <w:abstractNumId w:val="130"/>
  </w:num>
  <w:num w:numId="72">
    <w:abstractNumId w:val="63"/>
  </w:num>
  <w:num w:numId="73">
    <w:abstractNumId w:val="45"/>
  </w:num>
  <w:num w:numId="74">
    <w:abstractNumId w:val="77"/>
  </w:num>
  <w:num w:numId="75">
    <w:abstractNumId w:val="95"/>
  </w:num>
  <w:num w:numId="76">
    <w:abstractNumId w:val="141"/>
  </w:num>
  <w:num w:numId="77">
    <w:abstractNumId w:val="155"/>
  </w:num>
  <w:num w:numId="78">
    <w:abstractNumId w:val="60"/>
  </w:num>
  <w:num w:numId="79">
    <w:abstractNumId w:val="56"/>
  </w:num>
  <w:num w:numId="80">
    <w:abstractNumId w:val="157"/>
  </w:num>
  <w:num w:numId="81">
    <w:abstractNumId w:val="44"/>
  </w:num>
  <w:num w:numId="82">
    <w:abstractNumId w:val="105"/>
  </w:num>
  <w:num w:numId="83">
    <w:abstractNumId w:val="18"/>
  </w:num>
  <w:num w:numId="84">
    <w:abstractNumId w:val="189"/>
  </w:num>
  <w:num w:numId="85">
    <w:abstractNumId w:val="128"/>
  </w:num>
  <w:num w:numId="86">
    <w:abstractNumId w:val="107"/>
  </w:num>
  <w:num w:numId="87">
    <w:abstractNumId w:val="125"/>
  </w:num>
  <w:num w:numId="88">
    <w:abstractNumId w:val="43"/>
  </w:num>
  <w:num w:numId="89">
    <w:abstractNumId w:val="110"/>
  </w:num>
  <w:num w:numId="90">
    <w:abstractNumId w:val="184"/>
  </w:num>
  <w:num w:numId="91">
    <w:abstractNumId w:val="162"/>
  </w:num>
  <w:num w:numId="92">
    <w:abstractNumId w:val="55"/>
  </w:num>
  <w:num w:numId="93">
    <w:abstractNumId w:val="198"/>
  </w:num>
  <w:num w:numId="94">
    <w:abstractNumId w:val="151"/>
  </w:num>
  <w:num w:numId="95">
    <w:abstractNumId w:val="109"/>
  </w:num>
  <w:num w:numId="96">
    <w:abstractNumId w:val="57"/>
  </w:num>
  <w:num w:numId="97">
    <w:abstractNumId w:val="31"/>
  </w:num>
  <w:num w:numId="98">
    <w:abstractNumId w:val="61"/>
  </w:num>
  <w:num w:numId="99">
    <w:abstractNumId w:val="146"/>
  </w:num>
  <w:num w:numId="100">
    <w:abstractNumId w:val="32"/>
  </w:num>
  <w:num w:numId="101">
    <w:abstractNumId w:val="79"/>
  </w:num>
  <w:num w:numId="102">
    <w:abstractNumId w:val="97"/>
  </w:num>
  <w:num w:numId="103">
    <w:abstractNumId w:val="108"/>
  </w:num>
  <w:num w:numId="104">
    <w:abstractNumId w:val="20"/>
  </w:num>
  <w:num w:numId="105">
    <w:abstractNumId w:val="150"/>
  </w:num>
  <w:num w:numId="106">
    <w:abstractNumId w:val="133"/>
  </w:num>
  <w:num w:numId="107">
    <w:abstractNumId w:val="69"/>
  </w:num>
  <w:num w:numId="108">
    <w:abstractNumId w:val="201"/>
  </w:num>
  <w:num w:numId="109">
    <w:abstractNumId w:val="114"/>
  </w:num>
  <w:num w:numId="110">
    <w:abstractNumId w:val="182"/>
  </w:num>
  <w:num w:numId="111">
    <w:abstractNumId w:val="134"/>
  </w:num>
  <w:num w:numId="112">
    <w:abstractNumId w:val="168"/>
  </w:num>
  <w:num w:numId="113">
    <w:abstractNumId w:val="183"/>
  </w:num>
  <w:num w:numId="114">
    <w:abstractNumId w:val="30"/>
  </w:num>
  <w:num w:numId="115">
    <w:abstractNumId w:val="148"/>
  </w:num>
  <w:num w:numId="116">
    <w:abstractNumId w:val="16"/>
  </w:num>
  <w:num w:numId="117">
    <w:abstractNumId w:val="26"/>
  </w:num>
  <w:num w:numId="118">
    <w:abstractNumId w:val="28"/>
  </w:num>
  <w:num w:numId="119">
    <w:abstractNumId w:val="102"/>
  </w:num>
  <w:num w:numId="120">
    <w:abstractNumId w:val="190"/>
  </w:num>
  <w:num w:numId="121">
    <w:abstractNumId w:val="64"/>
  </w:num>
  <w:num w:numId="122">
    <w:abstractNumId w:val="22"/>
  </w:num>
  <w:num w:numId="123">
    <w:abstractNumId w:val="147"/>
  </w:num>
  <w:num w:numId="124">
    <w:abstractNumId w:val="11"/>
  </w:num>
  <w:num w:numId="125">
    <w:abstractNumId w:val="68"/>
  </w:num>
  <w:num w:numId="126">
    <w:abstractNumId w:val="136"/>
  </w:num>
  <w:num w:numId="127">
    <w:abstractNumId w:val="196"/>
  </w:num>
  <w:num w:numId="128">
    <w:abstractNumId w:val="19"/>
  </w:num>
  <w:num w:numId="129">
    <w:abstractNumId w:val="67"/>
  </w:num>
  <w:num w:numId="130">
    <w:abstractNumId w:val="73"/>
  </w:num>
  <w:num w:numId="131">
    <w:abstractNumId w:val="70"/>
  </w:num>
  <w:num w:numId="132">
    <w:abstractNumId w:val="6"/>
  </w:num>
  <w:num w:numId="133">
    <w:abstractNumId w:val="169"/>
  </w:num>
  <w:num w:numId="134">
    <w:abstractNumId w:val="53"/>
  </w:num>
  <w:num w:numId="135">
    <w:abstractNumId w:val="199"/>
  </w:num>
  <w:num w:numId="136">
    <w:abstractNumId w:val="50"/>
  </w:num>
  <w:num w:numId="137">
    <w:abstractNumId w:val="48"/>
  </w:num>
  <w:num w:numId="138">
    <w:abstractNumId w:val="192"/>
  </w:num>
  <w:num w:numId="139">
    <w:abstractNumId w:val="12"/>
  </w:num>
  <w:num w:numId="140">
    <w:abstractNumId w:val="78"/>
  </w:num>
  <w:num w:numId="141">
    <w:abstractNumId w:val="113"/>
  </w:num>
  <w:num w:numId="142">
    <w:abstractNumId w:val="106"/>
  </w:num>
  <w:num w:numId="143">
    <w:abstractNumId w:val="131"/>
  </w:num>
  <w:num w:numId="144">
    <w:abstractNumId w:val="25"/>
  </w:num>
  <w:num w:numId="145">
    <w:abstractNumId w:val="65"/>
  </w:num>
  <w:num w:numId="146">
    <w:abstractNumId w:val="132"/>
  </w:num>
  <w:num w:numId="147">
    <w:abstractNumId w:val="103"/>
  </w:num>
  <w:num w:numId="148">
    <w:abstractNumId w:val="173"/>
  </w:num>
  <w:num w:numId="149">
    <w:abstractNumId w:val="39"/>
  </w:num>
  <w:num w:numId="150">
    <w:abstractNumId w:val="10"/>
  </w:num>
  <w:num w:numId="151">
    <w:abstractNumId w:val="37"/>
  </w:num>
  <w:num w:numId="152">
    <w:abstractNumId w:val="46"/>
  </w:num>
  <w:num w:numId="153">
    <w:abstractNumId w:val="188"/>
  </w:num>
  <w:num w:numId="154">
    <w:abstractNumId w:val="104"/>
  </w:num>
  <w:num w:numId="155">
    <w:abstractNumId w:val="15"/>
  </w:num>
  <w:num w:numId="156">
    <w:abstractNumId w:val="52"/>
  </w:num>
  <w:num w:numId="157">
    <w:abstractNumId w:val="161"/>
  </w:num>
  <w:num w:numId="158">
    <w:abstractNumId w:val="49"/>
  </w:num>
  <w:num w:numId="159">
    <w:abstractNumId w:val="171"/>
  </w:num>
  <w:num w:numId="160">
    <w:abstractNumId w:val="29"/>
  </w:num>
  <w:num w:numId="161">
    <w:abstractNumId w:val="158"/>
  </w:num>
  <w:num w:numId="162">
    <w:abstractNumId w:val="174"/>
  </w:num>
  <w:num w:numId="163">
    <w:abstractNumId w:val="82"/>
  </w:num>
  <w:num w:numId="164">
    <w:abstractNumId w:val="94"/>
  </w:num>
  <w:num w:numId="165">
    <w:abstractNumId w:val="163"/>
  </w:num>
  <w:num w:numId="166">
    <w:abstractNumId w:val="83"/>
  </w:num>
  <w:num w:numId="167">
    <w:abstractNumId w:val="152"/>
  </w:num>
  <w:num w:numId="168">
    <w:abstractNumId w:val="118"/>
  </w:num>
  <w:num w:numId="169">
    <w:abstractNumId w:val="186"/>
  </w:num>
  <w:num w:numId="170">
    <w:abstractNumId w:val="2"/>
  </w:num>
  <w:num w:numId="171">
    <w:abstractNumId w:val="122"/>
  </w:num>
  <w:num w:numId="172">
    <w:abstractNumId w:val="129"/>
  </w:num>
  <w:num w:numId="173">
    <w:abstractNumId w:val="197"/>
  </w:num>
  <w:num w:numId="174">
    <w:abstractNumId w:val="66"/>
  </w:num>
  <w:num w:numId="175">
    <w:abstractNumId w:val="41"/>
  </w:num>
  <w:num w:numId="176">
    <w:abstractNumId w:val="202"/>
  </w:num>
  <w:num w:numId="177">
    <w:abstractNumId w:val="96"/>
  </w:num>
  <w:num w:numId="178">
    <w:abstractNumId w:val="177"/>
  </w:num>
  <w:num w:numId="179">
    <w:abstractNumId w:val="80"/>
  </w:num>
  <w:num w:numId="180">
    <w:abstractNumId w:val="59"/>
  </w:num>
  <w:num w:numId="181">
    <w:abstractNumId w:val="119"/>
  </w:num>
  <w:num w:numId="182">
    <w:abstractNumId w:val="123"/>
  </w:num>
  <w:num w:numId="183">
    <w:abstractNumId w:val="4"/>
  </w:num>
  <w:num w:numId="184">
    <w:abstractNumId w:val="139"/>
  </w:num>
  <w:num w:numId="185">
    <w:abstractNumId w:val="172"/>
  </w:num>
  <w:num w:numId="186">
    <w:abstractNumId w:val="91"/>
  </w:num>
  <w:num w:numId="187">
    <w:abstractNumId w:val="92"/>
  </w:num>
  <w:num w:numId="188">
    <w:abstractNumId w:val="8"/>
  </w:num>
  <w:num w:numId="189">
    <w:abstractNumId w:val="179"/>
  </w:num>
  <w:num w:numId="190">
    <w:abstractNumId w:val="127"/>
  </w:num>
  <w:num w:numId="191">
    <w:abstractNumId w:val="138"/>
  </w:num>
  <w:num w:numId="192">
    <w:abstractNumId w:val="126"/>
  </w:num>
  <w:num w:numId="193">
    <w:abstractNumId w:val="62"/>
  </w:num>
  <w:num w:numId="194">
    <w:abstractNumId w:val="144"/>
  </w:num>
  <w:num w:numId="195">
    <w:abstractNumId w:val="156"/>
  </w:num>
  <w:num w:numId="196">
    <w:abstractNumId w:val="153"/>
  </w:num>
  <w:num w:numId="197">
    <w:abstractNumId w:val="124"/>
  </w:num>
  <w:num w:numId="198">
    <w:abstractNumId w:val="72"/>
  </w:num>
  <w:num w:numId="199">
    <w:abstractNumId w:val="75"/>
  </w:num>
  <w:num w:numId="200">
    <w:abstractNumId w:val="54"/>
  </w:num>
  <w:num w:numId="201">
    <w:abstractNumId w:val="159"/>
  </w:num>
  <w:num w:numId="202">
    <w:abstractNumId w:val="85"/>
  </w:num>
  <w:num w:numId="203">
    <w:abstractNumId w:val="33"/>
  </w:num>
  <w:num w:numId="204">
    <w:abstractNumId w:val="101"/>
  </w:num>
  <w:numIdMacAtCleanup w:val="1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A0947"/>
    <w:rsid w:val="0000006C"/>
    <w:rsid w:val="0000124F"/>
    <w:rsid w:val="00001771"/>
    <w:rsid w:val="00002A3F"/>
    <w:rsid w:val="00002B9C"/>
    <w:rsid w:val="00003124"/>
    <w:rsid w:val="000037D8"/>
    <w:rsid w:val="00003B83"/>
    <w:rsid w:val="000063F2"/>
    <w:rsid w:val="00006BC6"/>
    <w:rsid w:val="000070E9"/>
    <w:rsid w:val="0000721B"/>
    <w:rsid w:val="000075CB"/>
    <w:rsid w:val="0000779C"/>
    <w:rsid w:val="0001035A"/>
    <w:rsid w:val="00010483"/>
    <w:rsid w:val="00010DA9"/>
    <w:rsid w:val="000120F1"/>
    <w:rsid w:val="00012F22"/>
    <w:rsid w:val="0001324A"/>
    <w:rsid w:val="00013281"/>
    <w:rsid w:val="0001343B"/>
    <w:rsid w:val="000137E7"/>
    <w:rsid w:val="00014141"/>
    <w:rsid w:val="00014A1B"/>
    <w:rsid w:val="00016169"/>
    <w:rsid w:val="00016DDA"/>
    <w:rsid w:val="00017107"/>
    <w:rsid w:val="00020EE1"/>
    <w:rsid w:val="00021BD2"/>
    <w:rsid w:val="0002305D"/>
    <w:rsid w:val="000233C1"/>
    <w:rsid w:val="000252A7"/>
    <w:rsid w:val="00025554"/>
    <w:rsid w:val="00025776"/>
    <w:rsid w:val="00025CCC"/>
    <w:rsid w:val="000261A7"/>
    <w:rsid w:val="00026221"/>
    <w:rsid w:val="00026995"/>
    <w:rsid w:val="00026EAE"/>
    <w:rsid w:val="000277A2"/>
    <w:rsid w:val="00027970"/>
    <w:rsid w:val="00030491"/>
    <w:rsid w:val="00031629"/>
    <w:rsid w:val="00031BAA"/>
    <w:rsid w:val="0003223F"/>
    <w:rsid w:val="000322F9"/>
    <w:rsid w:val="000324C9"/>
    <w:rsid w:val="00034876"/>
    <w:rsid w:val="00034AAE"/>
    <w:rsid w:val="00035E20"/>
    <w:rsid w:val="00036540"/>
    <w:rsid w:val="000377F9"/>
    <w:rsid w:val="00043B2B"/>
    <w:rsid w:val="00043C2F"/>
    <w:rsid w:val="000440F0"/>
    <w:rsid w:val="00044BE0"/>
    <w:rsid w:val="00044CEC"/>
    <w:rsid w:val="00045D7F"/>
    <w:rsid w:val="000462F9"/>
    <w:rsid w:val="00046CD2"/>
    <w:rsid w:val="000470F2"/>
    <w:rsid w:val="0005129F"/>
    <w:rsid w:val="000518F8"/>
    <w:rsid w:val="00051AFE"/>
    <w:rsid w:val="00051DA8"/>
    <w:rsid w:val="000528DF"/>
    <w:rsid w:val="00052A15"/>
    <w:rsid w:val="0005322B"/>
    <w:rsid w:val="00053775"/>
    <w:rsid w:val="00054DED"/>
    <w:rsid w:val="00056058"/>
    <w:rsid w:val="000562AA"/>
    <w:rsid w:val="00056ADE"/>
    <w:rsid w:val="00056C24"/>
    <w:rsid w:val="000576A2"/>
    <w:rsid w:val="000577CE"/>
    <w:rsid w:val="00061788"/>
    <w:rsid w:val="000619BD"/>
    <w:rsid w:val="00061BCF"/>
    <w:rsid w:val="00061F41"/>
    <w:rsid w:val="000625B2"/>
    <w:rsid w:val="0006399B"/>
    <w:rsid w:val="0006405D"/>
    <w:rsid w:val="000642F6"/>
    <w:rsid w:val="00064844"/>
    <w:rsid w:val="000649F2"/>
    <w:rsid w:val="000656E8"/>
    <w:rsid w:val="000659E1"/>
    <w:rsid w:val="00066D88"/>
    <w:rsid w:val="000675D3"/>
    <w:rsid w:val="00070632"/>
    <w:rsid w:val="00070B56"/>
    <w:rsid w:val="00072586"/>
    <w:rsid w:val="0007286F"/>
    <w:rsid w:val="0007381D"/>
    <w:rsid w:val="000739D1"/>
    <w:rsid w:val="00074F4A"/>
    <w:rsid w:val="00075084"/>
    <w:rsid w:val="0007508E"/>
    <w:rsid w:val="000757F5"/>
    <w:rsid w:val="000823CB"/>
    <w:rsid w:val="000835F2"/>
    <w:rsid w:val="00087965"/>
    <w:rsid w:val="00087BF6"/>
    <w:rsid w:val="0009034E"/>
    <w:rsid w:val="00091203"/>
    <w:rsid w:val="0009135F"/>
    <w:rsid w:val="00091931"/>
    <w:rsid w:val="00091B1C"/>
    <w:rsid w:val="00092D26"/>
    <w:rsid w:val="00093587"/>
    <w:rsid w:val="00093781"/>
    <w:rsid w:val="00095324"/>
    <w:rsid w:val="000953BC"/>
    <w:rsid w:val="00095F4A"/>
    <w:rsid w:val="00096A15"/>
    <w:rsid w:val="00097FD2"/>
    <w:rsid w:val="000A180B"/>
    <w:rsid w:val="000A3370"/>
    <w:rsid w:val="000A3440"/>
    <w:rsid w:val="000A35A4"/>
    <w:rsid w:val="000A3DEE"/>
    <w:rsid w:val="000A3F7C"/>
    <w:rsid w:val="000A4096"/>
    <w:rsid w:val="000A40A5"/>
    <w:rsid w:val="000A6BD5"/>
    <w:rsid w:val="000A6D02"/>
    <w:rsid w:val="000A7197"/>
    <w:rsid w:val="000A7889"/>
    <w:rsid w:val="000A7920"/>
    <w:rsid w:val="000B1A28"/>
    <w:rsid w:val="000B2260"/>
    <w:rsid w:val="000B2457"/>
    <w:rsid w:val="000B2A01"/>
    <w:rsid w:val="000B4B11"/>
    <w:rsid w:val="000B6659"/>
    <w:rsid w:val="000B680E"/>
    <w:rsid w:val="000B6B3C"/>
    <w:rsid w:val="000B6E80"/>
    <w:rsid w:val="000B7252"/>
    <w:rsid w:val="000B776A"/>
    <w:rsid w:val="000C0AF9"/>
    <w:rsid w:val="000C1269"/>
    <w:rsid w:val="000C1B2C"/>
    <w:rsid w:val="000C1DE4"/>
    <w:rsid w:val="000C243C"/>
    <w:rsid w:val="000C2A80"/>
    <w:rsid w:val="000C32C2"/>
    <w:rsid w:val="000C3BC0"/>
    <w:rsid w:val="000C58AD"/>
    <w:rsid w:val="000C7257"/>
    <w:rsid w:val="000C729C"/>
    <w:rsid w:val="000D05A5"/>
    <w:rsid w:val="000D2D46"/>
    <w:rsid w:val="000D3A68"/>
    <w:rsid w:val="000D563A"/>
    <w:rsid w:val="000D6A22"/>
    <w:rsid w:val="000D71B8"/>
    <w:rsid w:val="000D7432"/>
    <w:rsid w:val="000D7927"/>
    <w:rsid w:val="000E0654"/>
    <w:rsid w:val="000E06DB"/>
    <w:rsid w:val="000E08B5"/>
    <w:rsid w:val="000E0DF1"/>
    <w:rsid w:val="000E1C84"/>
    <w:rsid w:val="000E275D"/>
    <w:rsid w:val="000E28A6"/>
    <w:rsid w:val="000E39DF"/>
    <w:rsid w:val="000E40F6"/>
    <w:rsid w:val="000E4363"/>
    <w:rsid w:val="000E4B60"/>
    <w:rsid w:val="000E4F0B"/>
    <w:rsid w:val="000E58AC"/>
    <w:rsid w:val="000F1343"/>
    <w:rsid w:val="000F3903"/>
    <w:rsid w:val="000F432B"/>
    <w:rsid w:val="000F53DB"/>
    <w:rsid w:val="000F619C"/>
    <w:rsid w:val="000F7449"/>
    <w:rsid w:val="000F74AA"/>
    <w:rsid w:val="000F768C"/>
    <w:rsid w:val="000F7C8B"/>
    <w:rsid w:val="00101401"/>
    <w:rsid w:val="001015B8"/>
    <w:rsid w:val="00102F68"/>
    <w:rsid w:val="0010671D"/>
    <w:rsid w:val="00106CF7"/>
    <w:rsid w:val="001070AA"/>
    <w:rsid w:val="00107B4B"/>
    <w:rsid w:val="00110803"/>
    <w:rsid w:val="001113BB"/>
    <w:rsid w:val="00111878"/>
    <w:rsid w:val="00111F61"/>
    <w:rsid w:val="0011206E"/>
    <w:rsid w:val="0011222D"/>
    <w:rsid w:val="00113C31"/>
    <w:rsid w:val="00113D6B"/>
    <w:rsid w:val="00114953"/>
    <w:rsid w:val="00114A01"/>
    <w:rsid w:val="00114A1C"/>
    <w:rsid w:val="00115B87"/>
    <w:rsid w:val="001178B6"/>
    <w:rsid w:val="00117C2D"/>
    <w:rsid w:val="00120D2D"/>
    <w:rsid w:val="001211E2"/>
    <w:rsid w:val="00122801"/>
    <w:rsid w:val="0012295B"/>
    <w:rsid w:val="00122A02"/>
    <w:rsid w:val="00122DB5"/>
    <w:rsid w:val="001233FE"/>
    <w:rsid w:val="00124DF5"/>
    <w:rsid w:val="001274F4"/>
    <w:rsid w:val="00127EB5"/>
    <w:rsid w:val="00130220"/>
    <w:rsid w:val="0013186D"/>
    <w:rsid w:val="0013266B"/>
    <w:rsid w:val="00132E78"/>
    <w:rsid w:val="00132E83"/>
    <w:rsid w:val="0013390B"/>
    <w:rsid w:val="00133AE9"/>
    <w:rsid w:val="0013472B"/>
    <w:rsid w:val="001358AF"/>
    <w:rsid w:val="00136E57"/>
    <w:rsid w:val="00137694"/>
    <w:rsid w:val="00137BC3"/>
    <w:rsid w:val="00137D62"/>
    <w:rsid w:val="001400F8"/>
    <w:rsid w:val="0014054C"/>
    <w:rsid w:val="00140AFD"/>
    <w:rsid w:val="0014209D"/>
    <w:rsid w:val="001420FC"/>
    <w:rsid w:val="001421E6"/>
    <w:rsid w:val="00142C00"/>
    <w:rsid w:val="0014358B"/>
    <w:rsid w:val="00144CE3"/>
    <w:rsid w:val="00144DEF"/>
    <w:rsid w:val="0014519A"/>
    <w:rsid w:val="0014524B"/>
    <w:rsid w:val="0014531C"/>
    <w:rsid w:val="00145536"/>
    <w:rsid w:val="00145881"/>
    <w:rsid w:val="001460A6"/>
    <w:rsid w:val="00146F11"/>
    <w:rsid w:val="00147738"/>
    <w:rsid w:val="0015134B"/>
    <w:rsid w:val="001525B2"/>
    <w:rsid w:val="00153953"/>
    <w:rsid w:val="00154314"/>
    <w:rsid w:val="00154E64"/>
    <w:rsid w:val="00155368"/>
    <w:rsid w:val="00156B65"/>
    <w:rsid w:val="00156C49"/>
    <w:rsid w:val="001578B0"/>
    <w:rsid w:val="00160274"/>
    <w:rsid w:val="0016125D"/>
    <w:rsid w:val="0016191B"/>
    <w:rsid w:val="00162C09"/>
    <w:rsid w:val="00162FA3"/>
    <w:rsid w:val="00164C99"/>
    <w:rsid w:val="00165637"/>
    <w:rsid w:val="00165C76"/>
    <w:rsid w:val="001665C7"/>
    <w:rsid w:val="00166A40"/>
    <w:rsid w:val="00166E3E"/>
    <w:rsid w:val="001672FA"/>
    <w:rsid w:val="001704F1"/>
    <w:rsid w:val="0017080C"/>
    <w:rsid w:val="00170B8C"/>
    <w:rsid w:val="00173036"/>
    <w:rsid w:val="00173B72"/>
    <w:rsid w:val="0017407C"/>
    <w:rsid w:val="00174171"/>
    <w:rsid w:val="001742CF"/>
    <w:rsid w:val="00175245"/>
    <w:rsid w:val="00175B77"/>
    <w:rsid w:val="001764ED"/>
    <w:rsid w:val="00180284"/>
    <w:rsid w:val="00180624"/>
    <w:rsid w:val="0018207C"/>
    <w:rsid w:val="00182D81"/>
    <w:rsid w:val="001833E0"/>
    <w:rsid w:val="00183A5C"/>
    <w:rsid w:val="00184A4B"/>
    <w:rsid w:val="001858CC"/>
    <w:rsid w:val="001914C3"/>
    <w:rsid w:val="0019282E"/>
    <w:rsid w:val="00194CC9"/>
    <w:rsid w:val="00196A05"/>
    <w:rsid w:val="0019754F"/>
    <w:rsid w:val="0019780D"/>
    <w:rsid w:val="00197953"/>
    <w:rsid w:val="00197E44"/>
    <w:rsid w:val="001A11E5"/>
    <w:rsid w:val="001A1631"/>
    <w:rsid w:val="001A3B2E"/>
    <w:rsid w:val="001A4E7F"/>
    <w:rsid w:val="001A720F"/>
    <w:rsid w:val="001A7539"/>
    <w:rsid w:val="001A7E77"/>
    <w:rsid w:val="001A7FB5"/>
    <w:rsid w:val="001B1340"/>
    <w:rsid w:val="001B2424"/>
    <w:rsid w:val="001B2BC7"/>
    <w:rsid w:val="001B343A"/>
    <w:rsid w:val="001B41C4"/>
    <w:rsid w:val="001B502E"/>
    <w:rsid w:val="001B6FE3"/>
    <w:rsid w:val="001B74AF"/>
    <w:rsid w:val="001C1398"/>
    <w:rsid w:val="001C25A5"/>
    <w:rsid w:val="001C28E4"/>
    <w:rsid w:val="001C2A7F"/>
    <w:rsid w:val="001C38B5"/>
    <w:rsid w:val="001C3AAE"/>
    <w:rsid w:val="001C5B04"/>
    <w:rsid w:val="001C5F93"/>
    <w:rsid w:val="001C607D"/>
    <w:rsid w:val="001C61EE"/>
    <w:rsid w:val="001C6298"/>
    <w:rsid w:val="001C741C"/>
    <w:rsid w:val="001C7BC3"/>
    <w:rsid w:val="001D091C"/>
    <w:rsid w:val="001D16EC"/>
    <w:rsid w:val="001D262F"/>
    <w:rsid w:val="001D2D0D"/>
    <w:rsid w:val="001D3C18"/>
    <w:rsid w:val="001D45ED"/>
    <w:rsid w:val="001D6BAE"/>
    <w:rsid w:val="001E0AA3"/>
    <w:rsid w:val="001E1CB5"/>
    <w:rsid w:val="001E4306"/>
    <w:rsid w:val="001E4FC4"/>
    <w:rsid w:val="001E5547"/>
    <w:rsid w:val="001E5AD3"/>
    <w:rsid w:val="001E5CA6"/>
    <w:rsid w:val="001E61CB"/>
    <w:rsid w:val="001E6553"/>
    <w:rsid w:val="001E6C46"/>
    <w:rsid w:val="001E76EA"/>
    <w:rsid w:val="001F0962"/>
    <w:rsid w:val="001F0B34"/>
    <w:rsid w:val="001F0C71"/>
    <w:rsid w:val="001F177D"/>
    <w:rsid w:val="001F2007"/>
    <w:rsid w:val="001F4518"/>
    <w:rsid w:val="001F4A88"/>
    <w:rsid w:val="001F5D05"/>
    <w:rsid w:val="001F61A3"/>
    <w:rsid w:val="00200817"/>
    <w:rsid w:val="00201AFA"/>
    <w:rsid w:val="002025F1"/>
    <w:rsid w:val="002032FE"/>
    <w:rsid w:val="002033A6"/>
    <w:rsid w:val="00203721"/>
    <w:rsid w:val="00203A1C"/>
    <w:rsid w:val="0020440F"/>
    <w:rsid w:val="002074AF"/>
    <w:rsid w:val="002075F2"/>
    <w:rsid w:val="00207D75"/>
    <w:rsid w:val="0021028F"/>
    <w:rsid w:val="002105A8"/>
    <w:rsid w:val="00211063"/>
    <w:rsid w:val="00211130"/>
    <w:rsid w:val="002116EB"/>
    <w:rsid w:val="002125D5"/>
    <w:rsid w:val="00212E54"/>
    <w:rsid w:val="0021508A"/>
    <w:rsid w:val="0021564E"/>
    <w:rsid w:val="0021620C"/>
    <w:rsid w:val="00216ABD"/>
    <w:rsid w:val="00216C58"/>
    <w:rsid w:val="00217769"/>
    <w:rsid w:val="00217CEB"/>
    <w:rsid w:val="00222878"/>
    <w:rsid w:val="002228C2"/>
    <w:rsid w:val="00226A91"/>
    <w:rsid w:val="00226C9F"/>
    <w:rsid w:val="00227AF5"/>
    <w:rsid w:val="0023312C"/>
    <w:rsid w:val="0023503B"/>
    <w:rsid w:val="0023555A"/>
    <w:rsid w:val="0024219B"/>
    <w:rsid w:val="002439A8"/>
    <w:rsid w:val="00244584"/>
    <w:rsid w:val="0024629D"/>
    <w:rsid w:val="00246942"/>
    <w:rsid w:val="00246F7B"/>
    <w:rsid w:val="0024727C"/>
    <w:rsid w:val="00247A0E"/>
    <w:rsid w:val="00250FAD"/>
    <w:rsid w:val="00252057"/>
    <w:rsid w:val="00252577"/>
    <w:rsid w:val="00252B85"/>
    <w:rsid w:val="00252D2C"/>
    <w:rsid w:val="00253488"/>
    <w:rsid w:val="00253547"/>
    <w:rsid w:val="00254643"/>
    <w:rsid w:val="00256EAD"/>
    <w:rsid w:val="00257188"/>
    <w:rsid w:val="0025726D"/>
    <w:rsid w:val="00261534"/>
    <w:rsid w:val="0026308E"/>
    <w:rsid w:val="00264660"/>
    <w:rsid w:val="0026572C"/>
    <w:rsid w:val="002670C5"/>
    <w:rsid w:val="00267E1B"/>
    <w:rsid w:val="00270391"/>
    <w:rsid w:val="00270740"/>
    <w:rsid w:val="00270FE2"/>
    <w:rsid w:val="00270FF1"/>
    <w:rsid w:val="002727BE"/>
    <w:rsid w:val="0027441E"/>
    <w:rsid w:val="002756FB"/>
    <w:rsid w:val="002771AB"/>
    <w:rsid w:val="00281BC1"/>
    <w:rsid w:val="0028205C"/>
    <w:rsid w:val="00282B75"/>
    <w:rsid w:val="00283065"/>
    <w:rsid w:val="002830DB"/>
    <w:rsid w:val="002857C1"/>
    <w:rsid w:val="0028598B"/>
    <w:rsid w:val="00285C7D"/>
    <w:rsid w:val="0029052D"/>
    <w:rsid w:val="002906F9"/>
    <w:rsid w:val="00290901"/>
    <w:rsid w:val="00291FFC"/>
    <w:rsid w:val="0029223F"/>
    <w:rsid w:val="00292D4A"/>
    <w:rsid w:val="00293979"/>
    <w:rsid w:val="00295947"/>
    <w:rsid w:val="002960B1"/>
    <w:rsid w:val="002967C5"/>
    <w:rsid w:val="00296AFA"/>
    <w:rsid w:val="002974E7"/>
    <w:rsid w:val="00297979"/>
    <w:rsid w:val="00297B91"/>
    <w:rsid w:val="00297FDD"/>
    <w:rsid w:val="002A08B5"/>
    <w:rsid w:val="002A0994"/>
    <w:rsid w:val="002A2BA3"/>
    <w:rsid w:val="002A36F9"/>
    <w:rsid w:val="002A4357"/>
    <w:rsid w:val="002A4AB1"/>
    <w:rsid w:val="002A7299"/>
    <w:rsid w:val="002A7C49"/>
    <w:rsid w:val="002B0666"/>
    <w:rsid w:val="002B0910"/>
    <w:rsid w:val="002B14D8"/>
    <w:rsid w:val="002B16AC"/>
    <w:rsid w:val="002B2052"/>
    <w:rsid w:val="002B4DE8"/>
    <w:rsid w:val="002B4E4B"/>
    <w:rsid w:val="002B5176"/>
    <w:rsid w:val="002B6373"/>
    <w:rsid w:val="002B665B"/>
    <w:rsid w:val="002B6BB7"/>
    <w:rsid w:val="002B745B"/>
    <w:rsid w:val="002B7D7F"/>
    <w:rsid w:val="002C05AC"/>
    <w:rsid w:val="002C1B8C"/>
    <w:rsid w:val="002C21A3"/>
    <w:rsid w:val="002C2A98"/>
    <w:rsid w:val="002C30C4"/>
    <w:rsid w:val="002C365C"/>
    <w:rsid w:val="002C3D3A"/>
    <w:rsid w:val="002C410C"/>
    <w:rsid w:val="002C4517"/>
    <w:rsid w:val="002C5177"/>
    <w:rsid w:val="002C5DD6"/>
    <w:rsid w:val="002C5FA2"/>
    <w:rsid w:val="002C7A9F"/>
    <w:rsid w:val="002D0861"/>
    <w:rsid w:val="002D1132"/>
    <w:rsid w:val="002D1445"/>
    <w:rsid w:val="002D1A21"/>
    <w:rsid w:val="002D26C6"/>
    <w:rsid w:val="002D2EBC"/>
    <w:rsid w:val="002D3218"/>
    <w:rsid w:val="002D3227"/>
    <w:rsid w:val="002D38B5"/>
    <w:rsid w:val="002D4188"/>
    <w:rsid w:val="002D4568"/>
    <w:rsid w:val="002D45F8"/>
    <w:rsid w:val="002D4E29"/>
    <w:rsid w:val="002D4F81"/>
    <w:rsid w:val="002D54AE"/>
    <w:rsid w:val="002D7F9A"/>
    <w:rsid w:val="002E3B49"/>
    <w:rsid w:val="002E3C6B"/>
    <w:rsid w:val="002E43A5"/>
    <w:rsid w:val="002E4619"/>
    <w:rsid w:val="002E64B9"/>
    <w:rsid w:val="002F0052"/>
    <w:rsid w:val="002F0367"/>
    <w:rsid w:val="002F040A"/>
    <w:rsid w:val="002F0EA3"/>
    <w:rsid w:val="002F1AEB"/>
    <w:rsid w:val="002F23E7"/>
    <w:rsid w:val="002F26C2"/>
    <w:rsid w:val="002F2E18"/>
    <w:rsid w:val="002F422F"/>
    <w:rsid w:val="002F4A75"/>
    <w:rsid w:val="002F5FA8"/>
    <w:rsid w:val="002F698D"/>
    <w:rsid w:val="002F6B9A"/>
    <w:rsid w:val="002F7673"/>
    <w:rsid w:val="002F7DCD"/>
    <w:rsid w:val="00302748"/>
    <w:rsid w:val="00302D2D"/>
    <w:rsid w:val="0030410D"/>
    <w:rsid w:val="0030411F"/>
    <w:rsid w:val="00304CAA"/>
    <w:rsid w:val="003065B6"/>
    <w:rsid w:val="00307063"/>
    <w:rsid w:val="00307BB7"/>
    <w:rsid w:val="00307DC5"/>
    <w:rsid w:val="00307F55"/>
    <w:rsid w:val="00310999"/>
    <w:rsid w:val="00310A60"/>
    <w:rsid w:val="0031163A"/>
    <w:rsid w:val="0031189E"/>
    <w:rsid w:val="003124A1"/>
    <w:rsid w:val="00312F8D"/>
    <w:rsid w:val="0031364E"/>
    <w:rsid w:val="0031377E"/>
    <w:rsid w:val="00314E94"/>
    <w:rsid w:val="003154B1"/>
    <w:rsid w:val="003164A7"/>
    <w:rsid w:val="003171B3"/>
    <w:rsid w:val="003172DD"/>
    <w:rsid w:val="003174B8"/>
    <w:rsid w:val="00317689"/>
    <w:rsid w:val="00317867"/>
    <w:rsid w:val="00317FE5"/>
    <w:rsid w:val="0032017C"/>
    <w:rsid w:val="00320718"/>
    <w:rsid w:val="00323590"/>
    <w:rsid w:val="00324C73"/>
    <w:rsid w:val="0032500D"/>
    <w:rsid w:val="00325637"/>
    <w:rsid w:val="00325959"/>
    <w:rsid w:val="00325B98"/>
    <w:rsid w:val="00325CE4"/>
    <w:rsid w:val="003265B2"/>
    <w:rsid w:val="00326C3A"/>
    <w:rsid w:val="00327D1C"/>
    <w:rsid w:val="00330007"/>
    <w:rsid w:val="00330F99"/>
    <w:rsid w:val="00333424"/>
    <w:rsid w:val="00334061"/>
    <w:rsid w:val="00334F6C"/>
    <w:rsid w:val="003352EA"/>
    <w:rsid w:val="0033532B"/>
    <w:rsid w:val="00335CE9"/>
    <w:rsid w:val="00336AB7"/>
    <w:rsid w:val="00337EB5"/>
    <w:rsid w:val="00341344"/>
    <w:rsid w:val="00341435"/>
    <w:rsid w:val="00341D78"/>
    <w:rsid w:val="003431F2"/>
    <w:rsid w:val="0034332B"/>
    <w:rsid w:val="003449AD"/>
    <w:rsid w:val="003453ED"/>
    <w:rsid w:val="00345E4B"/>
    <w:rsid w:val="00346A19"/>
    <w:rsid w:val="0034787D"/>
    <w:rsid w:val="00351B7E"/>
    <w:rsid w:val="00351CC4"/>
    <w:rsid w:val="0035207B"/>
    <w:rsid w:val="00352253"/>
    <w:rsid w:val="003539C7"/>
    <w:rsid w:val="00353C0A"/>
    <w:rsid w:val="00353CEA"/>
    <w:rsid w:val="00354541"/>
    <w:rsid w:val="00354859"/>
    <w:rsid w:val="00354D2A"/>
    <w:rsid w:val="00355A29"/>
    <w:rsid w:val="00356769"/>
    <w:rsid w:val="00357A02"/>
    <w:rsid w:val="003602E2"/>
    <w:rsid w:val="00360A9D"/>
    <w:rsid w:val="00361500"/>
    <w:rsid w:val="00362187"/>
    <w:rsid w:val="00362412"/>
    <w:rsid w:val="00363390"/>
    <w:rsid w:val="00363C24"/>
    <w:rsid w:val="0036501F"/>
    <w:rsid w:val="003668C6"/>
    <w:rsid w:val="00367904"/>
    <w:rsid w:val="00367CB6"/>
    <w:rsid w:val="00370D57"/>
    <w:rsid w:val="00371998"/>
    <w:rsid w:val="00371EE6"/>
    <w:rsid w:val="0037236A"/>
    <w:rsid w:val="00372571"/>
    <w:rsid w:val="00373973"/>
    <w:rsid w:val="00374B9A"/>
    <w:rsid w:val="00376D1F"/>
    <w:rsid w:val="00377802"/>
    <w:rsid w:val="003808B1"/>
    <w:rsid w:val="00380F98"/>
    <w:rsid w:val="00381724"/>
    <w:rsid w:val="0038257B"/>
    <w:rsid w:val="003827E6"/>
    <w:rsid w:val="00382EFA"/>
    <w:rsid w:val="00382F2F"/>
    <w:rsid w:val="003838CD"/>
    <w:rsid w:val="0038608C"/>
    <w:rsid w:val="003862D0"/>
    <w:rsid w:val="00391082"/>
    <w:rsid w:val="00391D49"/>
    <w:rsid w:val="003920C7"/>
    <w:rsid w:val="00393CFA"/>
    <w:rsid w:val="00394086"/>
    <w:rsid w:val="00395279"/>
    <w:rsid w:val="00397B6C"/>
    <w:rsid w:val="00397B6F"/>
    <w:rsid w:val="003A0538"/>
    <w:rsid w:val="003A0FCB"/>
    <w:rsid w:val="003A2F7E"/>
    <w:rsid w:val="003A3E87"/>
    <w:rsid w:val="003A586B"/>
    <w:rsid w:val="003A6240"/>
    <w:rsid w:val="003A69AA"/>
    <w:rsid w:val="003B11EC"/>
    <w:rsid w:val="003B15DC"/>
    <w:rsid w:val="003B248C"/>
    <w:rsid w:val="003B2582"/>
    <w:rsid w:val="003B2830"/>
    <w:rsid w:val="003B2C3C"/>
    <w:rsid w:val="003B40F1"/>
    <w:rsid w:val="003B4A39"/>
    <w:rsid w:val="003B5A54"/>
    <w:rsid w:val="003B5FD1"/>
    <w:rsid w:val="003B62E4"/>
    <w:rsid w:val="003B768F"/>
    <w:rsid w:val="003C1166"/>
    <w:rsid w:val="003C1B11"/>
    <w:rsid w:val="003C2BC6"/>
    <w:rsid w:val="003C3307"/>
    <w:rsid w:val="003C3671"/>
    <w:rsid w:val="003C50FB"/>
    <w:rsid w:val="003C5A64"/>
    <w:rsid w:val="003C674D"/>
    <w:rsid w:val="003C6888"/>
    <w:rsid w:val="003C68D3"/>
    <w:rsid w:val="003C6FBE"/>
    <w:rsid w:val="003D0953"/>
    <w:rsid w:val="003D2B06"/>
    <w:rsid w:val="003D3792"/>
    <w:rsid w:val="003D3BEC"/>
    <w:rsid w:val="003D48D0"/>
    <w:rsid w:val="003D52D6"/>
    <w:rsid w:val="003D5698"/>
    <w:rsid w:val="003D5AB8"/>
    <w:rsid w:val="003E0284"/>
    <w:rsid w:val="003E05F3"/>
    <w:rsid w:val="003E0871"/>
    <w:rsid w:val="003E099F"/>
    <w:rsid w:val="003E0ECF"/>
    <w:rsid w:val="003E2028"/>
    <w:rsid w:val="003E39AB"/>
    <w:rsid w:val="003E51B3"/>
    <w:rsid w:val="003E7758"/>
    <w:rsid w:val="003F00A6"/>
    <w:rsid w:val="003F0DC3"/>
    <w:rsid w:val="003F0F55"/>
    <w:rsid w:val="003F1FBA"/>
    <w:rsid w:val="003F2679"/>
    <w:rsid w:val="003F2A16"/>
    <w:rsid w:val="003F34A5"/>
    <w:rsid w:val="003F34DC"/>
    <w:rsid w:val="003F3DD8"/>
    <w:rsid w:val="003F6014"/>
    <w:rsid w:val="003F7C51"/>
    <w:rsid w:val="0040094D"/>
    <w:rsid w:val="004013E0"/>
    <w:rsid w:val="00401DDF"/>
    <w:rsid w:val="00401F38"/>
    <w:rsid w:val="00401FD8"/>
    <w:rsid w:val="00402532"/>
    <w:rsid w:val="00402788"/>
    <w:rsid w:val="00403460"/>
    <w:rsid w:val="00403EFC"/>
    <w:rsid w:val="00403F99"/>
    <w:rsid w:val="004040E4"/>
    <w:rsid w:val="00406D96"/>
    <w:rsid w:val="00407B39"/>
    <w:rsid w:val="004112C2"/>
    <w:rsid w:val="00411911"/>
    <w:rsid w:val="00411E84"/>
    <w:rsid w:val="004120F0"/>
    <w:rsid w:val="004138A2"/>
    <w:rsid w:val="00414C9A"/>
    <w:rsid w:val="00415AF1"/>
    <w:rsid w:val="004164E2"/>
    <w:rsid w:val="004164F8"/>
    <w:rsid w:val="004165B1"/>
    <w:rsid w:val="004167BA"/>
    <w:rsid w:val="00417447"/>
    <w:rsid w:val="00417F98"/>
    <w:rsid w:val="00420156"/>
    <w:rsid w:val="00420A9F"/>
    <w:rsid w:val="004229B7"/>
    <w:rsid w:val="00422D64"/>
    <w:rsid w:val="004231CB"/>
    <w:rsid w:val="0042343D"/>
    <w:rsid w:val="00423542"/>
    <w:rsid w:val="00426077"/>
    <w:rsid w:val="004263FD"/>
    <w:rsid w:val="004266C7"/>
    <w:rsid w:val="004303D2"/>
    <w:rsid w:val="004306EB"/>
    <w:rsid w:val="00432946"/>
    <w:rsid w:val="004338D1"/>
    <w:rsid w:val="00434451"/>
    <w:rsid w:val="004345F7"/>
    <w:rsid w:val="004346FC"/>
    <w:rsid w:val="004346FF"/>
    <w:rsid w:val="00434A3C"/>
    <w:rsid w:val="0043529B"/>
    <w:rsid w:val="00436666"/>
    <w:rsid w:val="00436C25"/>
    <w:rsid w:val="00437B7E"/>
    <w:rsid w:val="00437D27"/>
    <w:rsid w:val="00440D45"/>
    <w:rsid w:val="004417F3"/>
    <w:rsid w:val="00441C0C"/>
    <w:rsid w:val="00441EE5"/>
    <w:rsid w:val="004422D5"/>
    <w:rsid w:val="00445AC3"/>
    <w:rsid w:val="00447CF3"/>
    <w:rsid w:val="004503A1"/>
    <w:rsid w:val="00450793"/>
    <w:rsid w:val="00452BAB"/>
    <w:rsid w:val="00454020"/>
    <w:rsid w:val="0045403D"/>
    <w:rsid w:val="004540FA"/>
    <w:rsid w:val="004542DF"/>
    <w:rsid w:val="004545F5"/>
    <w:rsid w:val="00454E5E"/>
    <w:rsid w:val="004572EC"/>
    <w:rsid w:val="00460A49"/>
    <w:rsid w:val="00460C8D"/>
    <w:rsid w:val="00461613"/>
    <w:rsid w:val="0046182F"/>
    <w:rsid w:val="00461E6B"/>
    <w:rsid w:val="0046367A"/>
    <w:rsid w:val="00463DA4"/>
    <w:rsid w:val="00464A8E"/>
    <w:rsid w:val="004651E6"/>
    <w:rsid w:val="004652CF"/>
    <w:rsid w:val="00465384"/>
    <w:rsid w:val="00470C98"/>
    <w:rsid w:val="00470E34"/>
    <w:rsid w:val="0047130D"/>
    <w:rsid w:val="00471340"/>
    <w:rsid w:val="0047231A"/>
    <w:rsid w:val="004723E1"/>
    <w:rsid w:val="00473121"/>
    <w:rsid w:val="00473163"/>
    <w:rsid w:val="004732FB"/>
    <w:rsid w:val="00473DE1"/>
    <w:rsid w:val="00474704"/>
    <w:rsid w:val="00474DE1"/>
    <w:rsid w:val="00475742"/>
    <w:rsid w:val="004759E6"/>
    <w:rsid w:val="00476AF0"/>
    <w:rsid w:val="00477AC8"/>
    <w:rsid w:val="004801B2"/>
    <w:rsid w:val="00480477"/>
    <w:rsid w:val="00481572"/>
    <w:rsid w:val="00482630"/>
    <w:rsid w:val="00482C3C"/>
    <w:rsid w:val="00482CEC"/>
    <w:rsid w:val="00483532"/>
    <w:rsid w:val="004836D6"/>
    <w:rsid w:val="00483BB2"/>
    <w:rsid w:val="00483F0E"/>
    <w:rsid w:val="004841C4"/>
    <w:rsid w:val="0048535B"/>
    <w:rsid w:val="00485991"/>
    <w:rsid w:val="00485994"/>
    <w:rsid w:val="00485E4C"/>
    <w:rsid w:val="00485FB8"/>
    <w:rsid w:val="00485FCB"/>
    <w:rsid w:val="00487A03"/>
    <w:rsid w:val="00487F2A"/>
    <w:rsid w:val="00490075"/>
    <w:rsid w:val="004906DD"/>
    <w:rsid w:val="00491B10"/>
    <w:rsid w:val="004927D6"/>
    <w:rsid w:val="00495304"/>
    <w:rsid w:val="004971E9"/>
    <w:rsid w:val="00497410"/>
    <w:rsid w:val="00497D97"/>
    <w:rsid w:val="00497F58"/>
    <w:rsid w:val="00497FEC"/>
    <w:rsid w:val="004A0ABE"/>
    <w:rsid w:val="004A21E4"/>
    <w:rsid w:val="004A2B27"/>
    <w:rsid w:val="004A2DF5"/>
    <w:rsid w:val="004A2F47"/>
    <w:rsid w:val="004A35D0"/>
    <w:rsid w:val="004A3E3D"/>
    <w:rsid w:val="004A430E"/>
    <w:rsid w:val="004A464D"/>
    <w:rsid w:val="004A481E"/>
    <w:rsid w:val="004A54D8"/>
    <w:rsid w:val="004A611D"/>
    <w:rsid w:val="004A7038"/>
    <w:rsid w:val="004A73C2"/>
    <w:rsid w:val="004B094D"/>
    <w:rsid w:val="004B1958"/>
    <w:rsid w:val="004B2219"/>
    <w:rsid w:val="004B33E5"/>
    <w:rsid w:val="004B3405"/>
    <w:rsid w:val="004B3E20"/>
    <w:rsid w:val="004B43F7"/>
    <w:rsid w:val="004B445E"/>
    <w:rsid w:val="004B4839"/>
    <w:rsid w:val="004B4BC9"/>
    <w:rsid w:val="004B789F"/>
    <w:rsid w:val="004C1008"/>
    <w:rsid w:val="004C11D8"/>
    <w:rsid w:val="004C18A6"/>
    <w:rsid w:val="004C1FF0"/>
    <w:rsid w:val="004C2400"/>
    <w:rsid w:val="004C2897"/>
    <w:rsid w:val="004C343F"/>
    <w:rsid w:val="004C3646"/>
    <w:rsid w:val="004C38F8"/>
    <w:rsid w:val="004C3A9A"/>
    <w:rsid w:val="004C50EB"/>
    <w:rsid w:val="004C535A"/>
    <w:rsid w:val="004C5814"/>
    <w:rsid w:val="004C5F89"/>
    <w:rsid w:val="004C7033"/>
    <w:rsid w:val="004D0EF9"/>
    <w:rsid w:val="004D12F4"/>
    <w:rsid w:val="004D15E6"/>
    <w:rsid w:val="004D2C0F"/>
    <w:rsid w:val="004D4266"/>
    <w:rsid w:val="004D4656"/>
    <w:rsid w:val="004D74E2"/>
    <w:rsid w:val="004D7BBB"/>
    <w:rsid w:val="004E03DA"/>
    <w:rsid w:val="004E1C8A"/>
    <w:rsid w:val="004E213E"/>
    <w:rsid w:val="004E25FE"/>
    <w:rsid w:val="004E28DE"/>
    <w:rsid w:val="004E3437"/>
    <w:rsid w:val="004E3C9D"/>
    <w:rsid w:val="004E41ED"/>
    <w:rsid w:val="004E50E0"/>
    <w:rsid w:val="004E5BD0"/>
    <w:rsid w:val="004E5E55"/>
    <w:rsid w:val="004E6795"/>
    <w:rsid w:val="004F02C5"/>
    <w:rsid w:val="004F1567"/>
    <w:rsid w:val="004F1F3C"/>
    <w:rsid w:val="004F2186"/>
    <w:rsid w:val="004F2993"/>
    <w:rsid w:val="004F351F"/>
    <w:rsid w:val="004F592A"/>
    <w:rsid w:val="004F6F81"/>
    <w:rsid w:val="004F727B"/>
    <w:rsid w:val="004F7BD9"/>
    <w:rsid w:val="0050001B"/>
    <w:rsid w:val="005004EF"/>
    <w:rsid w:val="0050114F"/>
    <w:rsid w:val="00501615"/>
    <w:rsid w:val="00501AD6"/>
    <w:rsid w:val="00501C3E"/>
    <w:rsid w:val="00503DF3"/>
    <w:rsid w:val="00504603"/>
    <w:rsid w:val="00504C64"/>
    <w:rsid w:val="0050699B"/>
    <w:rsid w:val="0050713C"/>
    <w:rsid w:val="0050742E"/>
    <w:rsid w:val="00510B8F"/>
    <w:rsid w:val="005110A4"/>
    <w:rsid w:val="00511BF8"/>
    <w:rsid w:val="00512284"/>
    <w:rsid w:val="00512B12"/>
    <w:rsid w:val="00512D97"/>
    <w:rsid w:val="005136A4"/>
    <w:rsid w:val="00514886"/>
    <w:rsid w:val="00514E35"/>
    <w:rsid w:val="00515591"/>
    <w:rsid w:val="00515B26"/>
    <w:rsid w:val="00516391"/>
    <w:rsid w:val="0051680D"/>
    <w:rsid w:val="005175C5"/>
    <w:rsid w:val="005177DF"/>
    <w:rsid w:val="00520C5C"/>
    <w:rsid w:val="00520F50"/>
    <w:rsid w:val="005212E5"/>
    <w:rsid w:val="005225B2"/>
    <w:rsid w:val="00522B91"/>
    <w:rsid w:val="005239E0"/>
    <w:rsid w:val="0052472C"/>
    <w:rsid w:val="00524AD6"/>
    <w:rsid w:val="00524F0A"/>
    <w:rsid w:val="0052536B"/>
    <w:rsid w:val="00525990"/>
    <w:rsid w:val="00525A91"/>
    <w:rsid w:val="00525CEF"/>
    <w:rsid w:val="00525F1B"/>
    <w:rsid w:val="00526FF9"/>
    <w:rsid w:val="00527712"/>
    <w:rsid w:val="005279F7"/>
    <w:rsid w:val="00531C72"/>
    <w:rsid w:val="005343A6"/>
    <w:rsid w:val="00534AF7"/>
    <w:rsid w:val="00535B86"/>
    <w:rsid w:val="00536D6F"/>
    <w:rsid w:val="00536E17"/>
    <w:rsid w:val="0053746D"/>
    <w:rsid w:val="00540256"/>
    <w:rsid w:val="005406C7"/>
    <w:rsid w:val="00541126"/>
    <w:rsid w:val="00542443"/>
    <w:rsid w:val="0054278F"/>
    <w:rsid w:val="00543379"/>
    <w:rsid w:val="00543409"/>
    <w:rsid w:val="0054483B"/>
    <w:rsid w:val="005454A6"/>
    <w:rsid w:val="00545D3A"/>
    <w:rsid w:val="00551E02"/>
    <w:rsid w:val="00551E94"/>
    <w:rsid w:val="00551FF9"/>
    <w:rsid w:val="00552193"/>
    <w:rsid w:val="00552A4C"/>
    <w:rsid w:val="00552CB0"/>
    <w:rsid w:val="00552E71"/>
    <w:rsid w:val="0055410A"/>
    <w:rsid w:val="00555445"/>
    <w:rsid w:val="00555A62"/>
    <w:rsid w:val="00555A78"/>
    <w:rsid w:val="00555AA9"/>
    <w:rsid w:val="0055732D"/>
    <w:rsid w:val="005628D6"/>
    <w:rsid w:val="00563198"/>
    <w:rsid w:val="005635B2"/>
    <w:rsid w:val="0056424B"/>
    <w:rsid w:val="005642D6"/>
    <w:rsid w:val="00564722"/>
    <w:rsid w:val="00565024"/>
    <w:rsid w:val="005658E8"/>
    <w:rsid w:val="005660A9"/>
    <w:rsid w:val="00566BBC"/>
    <w:rsid w:val="00567360"/>
    <w:rsid w:val="00567BC4"/>
    <w:rsid w:val="00570F69"/>
    <w:rsid w:val="005712EE"/>
    <w:rsid w:val="005737F1"/>
    <w:rsid w:val="005746CF"/>
    <w:rsid w:val="00574DBD"/>
    <w:rsid w:val="005758BD"/>
    <w:rsid w:val="00580899"/>
    <w:rsid w:val="00580CC6"/>
    <w:rsid w:val="00581900"/>
    <w:rsid w:val="0058212C"/>
    <w:rsid w:val="00584636"/>
    <w:rsid w:val="00586B00"/>
    <w:rsid w:val="00587159"/>
    <w:rsid w:val="005871CE"/>
    <w:rsid w:val="00590283"/>
    <w:rsid w:val="0059057D"/>
    <w:rsid w:val="00594745"/>
    <w:rsid w:val="0059497C"/>
    <w:rsid w:val="005955CA"/>
    <w:rsid w:val="005962DC"/>
    <w:rsid w:val="005967B1"/>
    <w:rsid w:val="00596FBC"/>
    <w:rsid w:val="005A0D25"/>
    <w:rsid w:val="005A126D"/>
    <w:rsid w:val="005A16BA"/>
    <w:rsid w:val="005A19C4"/>
    <w:rsid w:val="005A1B74"/>
    <w:rsid w:val="005A2104"/>
    <w:rsid w:val="005A5400"/>
    <w:rsid w:val="005A68A6"/>
    <w:rsid w:val="005B02A2"/>
    <w:rsid w:val="005B0D45"/>
    <w:rsid w:val="005B186C"/>
    <w:rsid w:val="005B1AD6"/>
    <w:rsid w:val="005B2AE4"/>
    <w:rsid w:val="005B4E54"/>
    <w:rsid w:val="005B5C88"/>
    <w:rsid w:val="005B5FC0"/>
    <w:rsid w:val="005B6B54"/>
    <w:rsid w:val="005B7FA7"/>
    <w:rsid w:val="005C058E"/>
    <w:rsid w:val="005C086C"/>
    <w:rsid w:val="005C0D99"/>
    <w:rsid w:val="005C1905"/>
    <w:rsid w:val="005C1A00"/>
    <w:rsid w:val="005C1CB0"/>
    <w:rsid w:val="005C2DE3"/>
    <w:rsid w:val="005C4D3C"/>
    <w:rsid w:val="005C5019"/>
    <w:rsid w:val="005C6474"/>
    <w:rsid w:val="005C6B14"/>
    <w:rsid w:val="005C70A5"/>
    <w:rsid w:val="005D1983"/>
    <w:rsid w:val="005D4373"/>
    <w:rsid w:val="005D4C3A"/>
    <w:rsid w:val="005D5253"/>
    <w:rsid w:val="005D569D"/>
    <w:rsid w:val="005D5A7E"/>
    <w:rsid w:val="005D7DF8"/>
    <w:rsid w:val="005E0D39"/>
    <w:rsid w:val="005E2355"/>
    <w:rsid w:val="005E5BD6"/>
    <w:rsid w:val="005E62EF"/>
    <w:rsid w:val="005E67A9"/>
    <w:rsid w:val="005E74CB"/>
    <w:rsid w:val="005F07DB"/>
    <w:rsid w:val="005F081C"/>
    <w:rsid w:val="005F15EF"/>
    <w:rsid w:val="005F162A"/>
    <w:rsid w:val="005F1D48"/>
    <w:rsid w:val="005F41D1"/>
    <w:rsid w:val="005F4B4C"/>
    <w:rsid w:val="005F4FDD"/>
    <w:rsid w:val="005F505B"/>
    <w:rsid w:val="005F5A24"/>
    <w:rsid w:val="005F5A2F"/>
    <w:rsid w:val="005F5EE1"/>
    <w:rsid w:val="005F6107"/>
    <w:rsid w:val="005F725C"/>
    <w:rsid w:val="005F72A6"/>
    <w:rsid w:val="005F73FC"/>
    <w:rsid w:val="005F74A4"/>
    <w:rsid w:val="005F7845"/>
    <w:rsid w:val="006004E7"/>
    <w:rsid w:val="00600D7E"/>
    <w:rsid w:val="006015E8"/>
    <w:rsid w:val="00601D66"/>
    <w:rsid w:val="00601E36"/>
    <w:rsid w:val="006020AA"/>
    <w:rsid w:val="006029CE"/>
    <w:rsid w:val="006034C4"/>
    <w:rsid w:val="00603AA2"/>
    <w:rsid w:val="0060433A"/>
    <w:rsid w:val="0060484B"/>
    <w:rsid w:val="00604880"/>
    <w:rsid w:val="00604DBC"/>
    <w:rsid w:val="00605EFB"/>
    <w:rsid w:val="00606BE4"/>
    <w:rsid w:val="00606E0D"/>
    <w:rsid w:val="00606E66"/>
    <w:rsid w:val="006071A0"/>
    <w:rsid w:val="006074EF"/>
    <w:rsid w:val="006116D7"/>
    <w:rsid w:val="00611D06"/>
    <w:rsid w:val="00613595"/>
    <w:rsid w:val="006136CB"/>
    <w:rsid w:val="00613807"/>
    <w:rsid w:val="0061529F"/>
    <w:rsid w:val="0061531F"/>
    <w:rsid w:val="006157D0"/>
    <w:rsid w:val="006164DB"/>
    <w:rsid w:val="006207B2"/>
    <w:rsid w:val="0062089B"/>
    <w:rsid w:val="00620E13"/>
    <w:rsid w:val="00621A6B"/>
    <w:rsid w:val="006223A1"/>
    <w:rsid w:val="00622E34"/>
    <w:rsid w:val="0062469C"/>
    <w:rsid w:val="00624BB4"/>
    <w:rsid w:val="00624C3D"/>
    <w:rsid w:val="00625320"/>
    <w:rsid w:val="006254A6"/>
    <w:rsid w:val="00625673"/>
    <w:rsid w:val="00625C12"/>
    <w:rsid w:val="0062611E"/>
    <w:rsid w:val="006261A1"/>
    <w:rsid w:val="00630156"/>
    <w:rsid w:val="00630A7D"/>
    <w:rsid w:val="0063129C"/>
    <w:rsid w:val="006312D7"/>
    <w:rsid w:val="00633828"/>
    <w:rsid w:val="00633A51"/>
    <w:rsid w:val="00634DF0"/>
    <w:rsid w:val="0063720E"/>
    <w:rsid w:val="00637A24"/>
    <w:rsid w:val="00642097"/>
    <w:rsid w:val="0064262F"/>
    <w:rsid w:val="00642803"/>
    <w:rsid w:val="00642817"/>
    <w:rsid w:val="0064392E"/>
    <w:rsid w:val="00644216"/>
    <w:rsid w:val="006444F4"/>
    <w:rsid w:val="0064450F"/>
    <w:rsid w:val="00644728"/>
    <w:rsid w:val="00644AB0"/>
    <w:rsid w:val="00645858"/>
    <w:rsid w:val="00645C4C"/>
    <w:rsid w:val="0064616D"/>
    <w:rsid w:val="00646551"/>
    <w:rsid w:val="00646696"/>
    <w:rsid w:val="00647C4E"/>
    <w:rsid w:val="006501E9"/>
    <w:rsid w:val="00651029"/>
    <w:rsid w:val="006519EF"/>
    <w:rsid w:val="0065205A"/>
    <w:rsid w:val="006520F9"/>
    <w:rsid w:val="006535DB"/>
    <w:rsid w:val="00653E60"/>
    <w:rsid w:val="00654255"/>
    <w:rsid w:val="006545BF"/>
    <w:rsid w:val="00655AF8"/>
    <w:rsid w:val="00656FD4"/>
    <w:rsid w:val="006610E1"/>
    <w:rsid w:val="00662EC8"/>
    <w:rsid w:val="00663010"/>
    <w:rsid w:val="006643D8"/>
    <w:rsid w:val="00665621"/>
    <w:rsid w:val="006657BA"/>
    <w:rsid w:val="00666C64"/>
    <w:rsid w:val="00667D27"/>
    <w:rsid w:val="0067060A"/>
    <w:rsid w:val="00670D7C"/>
    <w:rsid w:val="00673E24"/>
    <w:rsid w:val="00673E56"/>
    <w:rsid w:val="00674774"/>
    <w:rsid w:val="00674839"/>
    <w:rsid w:val="006755AB"/>
    <w:rsid w:val="006768FD"/>
    <w:rsid w:val="00676DEC"/>
    <w:rsid w:val="00677D21"/>
    <w:rsid w:val="00677FA6"/>
    <w:rsid w:val="006806DB"/>
    <w:rsid w:val="006839A5"/>
    <w:rsid w:val="00683FA6"/>
    <w:rsid w:val="00685A27"/>
    <w:rsid w:val="00686B0F"/>
    <w:rsid w:val="00687C12"/>
    <w:rsid w:val="00687F3C"/>
    <w:rsid w:val="00690250"/>
    <w:rsid w:val="00690CA0"/>
    <w:rsid w:val="00690F92"/>
    <w:rsid w:val="006911E9"/>
    <w:rsid w:val="0069228B"/>
    <w:rsid w:val="0069239F"/>
    <w:rsid w:val="00692C7A"/>
    <w:rsid w:val="0069345D"/>
    <w:rsid w:val="006952D5"/>
    <w:rsid w:val="00695402"/>
    <w:rsid w:val="00695A4D"/>
    <w:rsid w:val="00696B90"/>
    <w:rsid w:val="00696BAB"/>
    <w:rsid w:val="00697D0A"/>
    <w:rsid w:val="00697E70"/>
    <w:rsid w:val="006A075A"/>
    <w:rsid w:val="006A0F8D"/>
    <w:rsid w:val="006A2DD7"/>
    <w:rsid w:val="006A442B"/>
    <w:rsid w:val="006A448F"/>
    <w:rsid w:val="006A4797"/>
    <w:rsid w:val="006A47A5"/>
    <w:rsid w:val="006A4933"/>
    <w:rsid w:val="006A49AE"/>
    <w:rsid w:val="006A4AE0"/>
    <w:rsid w:val="006A5010"/>
    <w:rsid w:val="006A5313"/>
    <w:rsid w:val="006A57B8"/>
    <w:rsid w:val="006A60BF"/>
    <w:rsid w:val="006A633C"/>
    <w:rsid w:val="006A7F26"/>
    <w:rsid w:val="006B0810"/>
    <w:rsid w:val="006B1C58"/>
    <w:rsid w:val="006B43B3"/>
    <w:rsid w:val="006B6E4F"/>
    <w:rsid w:val="006B7C73"/>
    <w:rsid w:val="006C083C"/>
    <w:rsid w:val="006C0C83"/>
    <w:rsid w:val="006C241C"/>
    <w:rsid w:val="006C28DF"/>
    <w:rsid w:val="006C5820"/>
    <w:rsid w:val="006C5FE6"/>
    <w:rsid w:val="006C6280"/>
    <w:rsid w:val="006C65C6"/>
    <w:rsid w:val="006C6709"/>
    <w:rsid w:val="006C7B86"/>
    <w:rsid w:val="006C7C8C"/>
    <w:rsid w:val="006D1334"/>
    <w:rsid w:val="006D14B1"/>
    <w:rsid w:val="006D1CCF"/>
    <w:rsid w:val="006D1E8F"/>
    <w:rsid w:val="006D2018"/>
    <w:rsid w:val="006D2179"/>
    <w:rsid w:val="006D231C"/>
    <w:rsid w:val="006D4821"/>
    <w:rsid w:val="006D4FC3"/>
    <w:rsid w:val="006D6253"/>
    <w:rsid w:val="006D7D28"/>
    <w:rsid w:val="006E0444"/>
    <w:rsid w:val="006E1C00"/>
    <w:rsid w:val="006E34A5"/>
    <w:rsid w:val="006E4AD5"/>
    <w:rsid w:val="006E5AFD"/>
    <w:rsid w:val="006E6C98"/>
    <w:rsid w:val="006E7C54"/>
    <w:rsid w:val="006F07A3"/>
    <w:rsid w:val="006F36A7"/>
    <w:rsid w:val="006F449C"/>
    <w:rsid w:val="006F6C5B"/>
    <w:rsid w:val="007018B1"/>
    <w:rsid w:val="00702DBC"/>
    <w:rsid w:val="007037D5"/>
    <w:rsid w:val="00703E4C"/>
    <w:rsid w:val="00704575"/>
    <w:rsid w:val="00704E08"/>
    <w:rsid w:val="00705304"/>
    <w:rsid w:val="00705B14"/>
    <w:rsid w:val="007073FE"/>
    <w:rsid w:val="00707BE4"/>
    <w:rsid w:val="00710B8D"/>
    <w:rsid w:val="007118AA"/>
    <w:rsid w:val="00712B70"/>
    <w:rsid w:val="00713885"/>
    <w:rsid w:val="00715E7D"/>
    <w:rsid w:val="007169F9"/>
    <w:rsid w:val="00716F2F"/>
    <w:rsid w:val="007218D2"/>
    <w:rsid w:val="00721BE8"/>
    <w:rsid w:val="0072345F"/>
    <w:rsid w:val="007278F5"/>
    <w:rsid w:val="00727C50"/>
    <w:rsid w:val="007301FC"/>
    <w:rsid w:val="007305AE"/>
    <w:rsid w:val="00730AF7"/>
    <w:rsid w:val="007311C6"/>
    <w:rsid w:val="00732156"/>
    <w:rsid w:val="007336D0"/>
    <w:rsid w:val="00733811"/>
    <w:rsid w:val="00734B2B"/>
    <w:rsid w:val="00734C0B"/>
    <w:rsid w:val="0074273E"/>
    <w:rsid w:val="00742C3D"/>
    <w:rsid w:val="007438F6"/>
    <w:rsid w:val="00743C00"/>
    <w:rsid w:val="00744D21"/>
    <w:rsid w:val="00746441"/>
    <w:rsid w:val="00746860"/>
    <w:rsid w:val="00746B75"/>
    <w:rsid w:val="0075127E"/>
    <w:rsid w:val="00751FDF"/>
    <w:rsid w:val="00752A39"/>
    <w:rsid w:val="00752D7C"/>
    <w:rsid w:val="00753329"/>
    <w:rsid w:val="00754FB7"/>
    <w:rsid w:val="0075578D"/>
    <w:rsid w:val="007558B5"/>
    <w:rsid w:val="0075657E"/>
    <w:rsid w:val="007566BE"/>
    <w:rsid w:val="007569D6"/>
    <w:rsid w:val="007579E8"/>
    <w:rsid w:val="00757A51"/>
    <w:rsid w:val="00757AA6"/>
    <w:rsid w:val="007613B3"/>
    <w:rsid w:val="00761B5B"/>
    <w:rsid w:val="00762172"/>
    <w:rsid w:val="00762E70"/>
    <w:rsid w:val="00763426"/>
    <w:rsid w:val="00764C6F"/>
    <w:rsid w:val="00764C8E"/>
    <w:rsid w:val="00765936"/>
    <w:rsid w:val="00765A98"/>
    <w:rsid w:val="00766C3E"/>
    <w:rsid w:val="00767243"/>
    <w:rsid w:val="0076755D"/>
    <w:rsid w:val="00767FAF"/>
    <w:rsid w:val="007716EB"/>
    <w:rsid w:val="00771BC1"/>
    <w:rsid w:val="00773CCA"/>
    <w:rsid w:val="0077533A"/>
    <w:rsid w:val="00775BB9"/>
    <w:rsid w:val="00776CF5"/>
    <w:rsid w:val="00777264"/>
    <w:rsid w:val="00777BDB"/>
    <w:rsid w:val="00780242"/>
    <w:rsid w:val="00780D3C"/>
    <w:rsid w:val="0078235E"/>
    <w:rsid w:val="00782AE4"/>
    <w:rsid w:val="00783049"/>
    <w:rsid w:val="007835F2"/>
    <w:rsid w:val="00783F73"/>
    <w:rsid w:val="00784097"/>
    <w:rsid w:val="00786AC5"/>
    <w:rsid w:val="00787A9F"/>
    <w:rsid w:val="007914D9"/>
    <w:rsid w:val="0079276C"/>
    <w:rsid w:val="007930FB"/>
    <w:rsid w:val="007936FF"/>
    <w:rsid w:val="00795B8A"/>
    <w:rsid w:val="0079676E"/>
    <w:rsid w:val="0079791F"/>
    <w:rsid w:val="007A0FD8"/>
    <w:rsid w:val="007A28D9"/>
    <w:rsid w:val="007A391C"/>
    <w:rsid w:val="007A3BC9"/>
    <w:rsid w:val="007A3E7A"/>
    <w:rsid w:val="007A443C"/>
    <w:rsid w:val="007A4CEE"/>
    <w:rsid w:val="007A60E9"/>
    <w:rsid w:val="007A62C9"/>
    <w:rsid w:val="007A741B"/>
    <w:rsid w:val="007A779F"/>
    <w:rsid w:val="007B015B"/>
    <w:rsid w:val="007B0214"/>
    <w:rsid w:val="007B09D5"/>
    <w:rsid w:val="007B0EE2"/>
    <w:rsid w:val="007B1ABE"/>
    <w:rsid w:val="007B2521"/>
    <w:rsid w:val="007B5CEA"/>
    <w:rsid w:val="007B6BEC"/>
    <w:rsid w:val="007B6E1F"/>
    <w:rsid w:val="007B71AE"/>
    <w:rsid w:val="007B78BF"/>
    <w:rsid w:val="007B7A48"/>
    <w:rsid w:val="007B7C91"/>
    <w:rsid w:val="007C0A88"/>
    <w:rsid w:val="007C1A27"/>
    <w:rsid w:val="007C2421"/>
    <w:rsid w:val="007C2452"/>
    <w:rsid w:val="007C3184"/>
    <w:rsid w:val="007C49AC"/>
    <w:rsid w:val="007C4FEA"/>
    <w:rsid w:val="007C69AE"/>
    <w:rsid w:val="007C7A0D"/>
    <w:rsid w:val="007C7DA6"/>
    <w:rsid w:val="007D038F"/>
    <w:rsid w:val="007D35D4"/>
    <w:rsid w:val="007D4606"/>
    <w:rsid w:val="007D4A14"/>
    <w:rsid w:val="007D4A55"/>
    <w:rsid w:val="007D4BF8"/>
    <w:rsid w:val="007D5565"/>
    <w:rsid w:val="007D59AD"/>
    <w:rsid w:val="007D75A0"/>
    <w:rsid w:val="007D7E13"/>
    <w:rsid w:val="007E0837"/>
    <w:rsid w:val="007E0B56"/>
    <w:rsid w:val="007E0C2F"/>
    <w:rsid w:val="007E129E"/>
    <w:rsid w:val="007E14BD"/>
    <w:rsid w:val="007E18FA"/>
    <w:rsid w:val="007E44A5"/>
    <w:rsid w:val="007E5E12"/>
    <w:rsid w:val="007E6082"/>
    <w:rsid w:val="007E65D1"/>
    <w:rsid w:val="007E67C6"/>
    <w:rsid w:val="007E7817"/>
    <w:rsid w:val="007E79A3"/>
    <w:rsid w:val="007F01A2"/>
    <w:rsid w:val="007F02AD"/>
    <w:rsid w:val="007F0404"/>
    <w:rsid w:val="007F0441"/>
    <w:rsid w:val="007F0466"/>
    <w:rsid w:val="007F1467"/>
    <w:rsid w:val="007F25EA"/>
    <w:rsid w:val="007F3DCE"/>
    <w:rsid w:val="007F5D08"/>
    <w:rsid w:val="007F5F5F"/>
    <w:rsid w:val="007F7020"/>
    <w:rsid w:val="00801252"/>
    <w:rsid w:val="00801915"/>
    <w:rsid w:val="00802BF5"/>
    <w:rsid w:val="00803ACD"/>
    <w:rsid w:val="00804E28"/>
    <w:rsid w:val="00805B9E"/>
    <w:rsid w:val="00806DD4"/>
    <w:rsid w:val="00807085"/>
    <w:rsid w:val="008101BF"/>
    <w:rsid w:val="0081045D"/>
    <w:rsid w:val="00810D00"/>
    <w:rsid w:val="008111D5"/>
    <w:rsid w:val="00812450"/>
    <w:rsid w:val="00812C1B"/>
    <w:rsid w:val="008137B6"/>
    <w:rsid w:val="00813AB2"/>
    <w:rsid w:val="00814A9D"/>
    <w:rsid w:val="00815089"/>
    <w:rsid w:val="00815EFF"/>
    <w:rsid w:val="00816735"/>
    <w:rsid w:val="008173B6"/>
    <w:rsid w:val="00817A27"/>
    <w:rsid w:val="0082074A"/>
    <w:rsid w:val="0082497F"/>
    <w:rsid w:val="00825385"/>
    <w:rsid w:val="00825D17"/>
    <w:rsid w:val="00825E0B"/>
    <w:rsid w:val="00827980"/>
    <w:rsid w:val="00831389"/>
    <w:rsid w:val="00831747"/>
    <w:rsid w:val="008334A2"/>
    <w:rsid w:val="00834BCD"/>
    <w:rsid w:val="00836738"/>
    <w:rsid w:val="00836C58"/>
    <w:rsid w:val="00836C97"/>
    <w:rsid w:val="00837259"/>
    <w:rsid w:val="008377E6"/>
    <w:rsid w:val="00837ABF"/>
    <w:rsid w:val="00837F76"/>
    <w:rsid w:val="008400B8"/>
    <w:rsid w:val="00840B1D"/>
    <w:rsid w:val="00840B4B"/>
    <w:rsid w:val="008414AC"/>
    <w:rsid w:val="00841EB6"/>
    <w:rsid w:val="00842001"/>
    <w:rsid w:val="008422F6"/>
    <w:rsid w:val="00842983"/>
    <w:rsid w:val="0084322F"/>
    <w:rsid w:val="008440E0"/>
    <w:rsid w:val="00844604"/>
    <w:rsid w:val="00844A9E"/>
    <w:rsid w:val="008467F9"/>
    <w:rsid w:val="00851406"/>
    <w:rsid w:val="008526F0"/>
    <w:rsid w:val="00853259"/>
    <w:rsid w:val="00854CB4"/>
    <w:rsid w:val="008551A3"/>
    <w:rsid w:val="00856A15"/>
    <w:rsid w:val="00856CED"/>
    <w:rsid w:val="008570D4"/>
    <w:rsid w:val="00860C57"/>
    <w:rsid w:val="00861FC7"/>
    <w:rsid w:val="008620A3"/>
    <w:rsid w:val="00862591"/>
    <w:rsid w:val="0086294F"/>
    <w:rsid w:val="0086368F"/>
    <w:rsid w:val="008637D3"/>
    <w:rsid w:val="00863A16"/>
    <w:rsid w:val="0086437B"/>
    <w:rsid w:val="00864453"/>
    <w:rsid w:val="0086482C"/>
    <w:rsid w:val="008650D8"/>
    <w:rsid w:val="008656EF"/>
    <w:rsid w:val="00865A86"/>
    <w:rsid w:val="008669DB"/>
    <w:rsid w:val="0086777E"/>
    <w:rsid w:val="008701C4"/>
    <w:rsid w:val="00871B48"/>
    <w:rsid w:val="00871F93"/>
    <w:rsid w:val="0087205D"/>
    <w:rsid w:val="008735D0"/>
    <w:rsid w:val="0087555B"/>
    <w:rsid w:val="00875E60"/>
    <w:rsid w:val="00876ACD"/>
    <w:rsid w:val="008770F5"/>
    <w:rsid w:val="008771B3"/>
    <w:rsid w:val="00880516"/>
    <w:rsid w:val="00881864"/>
    <w:rsid w:val="00881E1E"/>
    <w:rsid w:val="00882653"/>
    <w:rsid w:val="0088300D"/>
    <w:rsid w:val="00884F34"/>
    <w:rsid w:val="0088737A"/>
    <w:rsid w:val="00887567"/>
    <w:rsid w:val="00887E35"/>
    <w:rsid w:val="00890BF0"/>
    <w:rsid w:val="00890F02"/>
    <w:rsid w:val="00891857"/>
    <w:rsid w:val="00892DE2"/>
    <w:rsid w:val="00892F83"/>
    <w:rsid w:val="0089426F"/>
    <w:rsid w:val="00895C55"/>
    <w:rsid w:val="0089743A"/>
    <w:rsid w:val="00897C5A"/>
    <w:rsid w:val="008A027D"/>
    <w:rsid w:val="008A1AF8"/>
    <w:rsid w:val="008A36F1"/>
    <w:rsid w:val="008A6E23"/>
    <w:rsid w:val="008B1179"/>
    <w:rsid w:val="008B3423"/>
    <w:rsid w:val="008B439E"/>
    <w:rsid w:val="008B5862"/>
    <w:rsid w:val="008B6317"/>
    <w:rsid w:val="008B6BBC"/>
    <w:rsid w:val="008B7EDE"/>
    <w:rsid w:val="008C21BD"/>
    <w:rsid w:val="008C2CED"/>
    <w:rsid w:val="008C2F9C"/>
    <w:rsid w:val="008C3428"/>
    <w:rsid w:val="008C3C67"/>
    <w:rsid w:val="008C3D04"/>
    <w:rsid w:val="008C40C5"/>
    <w:rsid w:val="008C46DB"/>
    <w:rsid w:val="008C5804"/>
    <w:rsid w:val="008C77F8"/>
    <w:rsid w:val="008D075F"/>
    <w:rsid w:val="008D0B33"/>
    <w:rsid w:val="008D1966"/>
    <w:rsid w:val="008D1B3F"/>
    <w:rsid w:val="008D1C72"/>
    <w:rsid w:val="008D2166"/>
    <w:rsid w:val="008D2678"/>
    <w:rsid w:val="008D300E"/>
    <w:rsid w:val="008D383C"/>
    <w:rsid w:val="008D414E"/>
    <w:rsid w:val="008D4203"/>
    <w:rsid w:val="008D4439"/>
    <w:rsid w:val="008D454E"/>
    <w:rsid w:val="008D4FBA"/>
    <w:rsid w:val="008D690D"/>
    <w:rsid w:val="008D6FA2"/>
    <w:rsid w:val="008D7C7F"/>
    <w:rsid w:val="008E0BA2"/>
    <w:rsid w:val="008E36F6"/>
    <w:rsid w:val="008E37C2"/>
    <w:rsid w:val="008E4F80"/>
    <w:rsid w:val="008E51FD"/>
    <w:rsid w:val="008E6E15"/>
    <w:rsid w:val="008E72BF"/>
    <w:rsid w:val="008E7C8F"/>
    <w:rsid w:val="008F0381"/>
    <w:rsid w:val="008F0490"/>
    <w:rsid w:val="008F0D41"/>
    <w:rsid w:val="008F0FE4"/>
    <w:rsid w:val="008F101B"/>
    <w:rsid w:val="008F107E"/>
    <w:rsid w:val="008F188D"/>
    <w:rsid w:val="008F31AB"/>
    <w:rsid w:val="008F5363"/>
    <w:rsid w:val="008F5477"/>
    <w:rsid w:val="008F717A"/>
    <w:rsid w:val="008F7590"/>
    <w:rsid w:val="008F7E7B"/>
    <w:rsid w:val="00901218"/>
    <w:rsid w:val="00903C07"/>
    <w:rsid w:val="009043C9"/>
    <w:rsid w:val="00904AE7"/>
    <w:rsid w:val="009056E5"/>
    <w:rsid w:val="00905D7D"/>
    <w:rsid w:val="00905ED8"/>
    <w:rsid w:val="00912208"/>
    <w:rsid w:val="00913A89"/>
    <w:rsid w:val="009147BB"/>
    <w:rsid w:val="00915B4E"/>
    <w:rsid w:val="0091621F"/>
    <w:rsid w:val="00916B91"/>
    <w:rsid w:val="00917659"/>
    <w:rsid w:val="009208FA"/>
    <w:rsid w:val="00921383"/>
    <w:rsid w:val="009239D0"/>
    <w:rsid w:val="00923B37"/>
    <w:rsid w:val="00924251"/>
    <w:rsid w:val="00924700"/>
    <w:rsid w:val="00924DFE"/>
    <w:rsid w:val="00925041"/>
    <w:rsid w:val="009251DA"/>
    <w:rsid w:val="00925449"/>
    <w:rsid w:val="00925B51"/>
    <w:rsid w:val="00926968"/>
    <w:rsid w:val="009309A1"/>
    <w:rsid w:val="009311DC"/>
    <w:rsid w:val="00931565"/>
    <w:rsid w:val="00931861"/>
    <w:rsid w:val="00932221"/>
    <w:rsid w:val="00932251"/>
    <w:rsid w:val="00932573"/>
    <w:rsid w:val="0093490A"/>
    <w:rsid w:val="00934FFF"/>
    <w:rsid w:val="009351E7"/>
    <w:rsid w:val="009351FC"/>
    <w:rsid w:val="00936949"/>
    <w:rsid w:val="00937531"/>
    <w:rsid w:val="00937CC3"/>
    <w:rsid w:val="00941478"/>
    <w:rsid w:val="00941484"/>
    <w:rsid w:val="00941806"/>
    <w:rsid w:val="0094411B"/>
    <w:rsid w:val="00944EF1"/>
    <w:rsid w:val="00945210"/>
    <w:rsid w:val="00945C12"/>
    <w:rsid w:val="00945DB4"/>
    <w:rsid w:val="00946979"/>
    <w:rsid w:val="00947126"/>
    <w:rsid w:val="009471CA"/>
    <w:rsid w:val="00951A89"/>
    <w:rsid w:val="00951D7A"/>
    <w:rsid w:val="00951E76"/>
    <w:rsid w:val="00952298"/>
    <w:rsid w:val="0095254D"/>
    <w:rsid w:val="009526F5"/>
    <w:rsid w:val="00952AEA"/>
    <w:rsid w:val="00953537"/>
    <w:rsid w:val="00954573"/>
    <w:rsid w:val="0095486A"/>
    <w:rsid w:val="00956599"/>
    <w:rsid w:val="009605CF"/>
    <w:rsid w:val="00960735"/>
    <w:rsid w:val="00961106"/>
    <w:rsid w:val="00961C58"/>
    <w:rsid w:val="009622D3"/>
    <w:rsid w:val="009639FC"/>
    <w:rsid w:val="0096415B"/>
    <w:rsid w:val="00964C62"/>
    <w:rsid w:val="009673E0"/>
    <w:rsid w:val="00967A47"/>
    <w:rsid w:val="00971A62"/>
    <w:rsid w:val="0097227C"/>
    <w:rsid w:val="0097249E"/>
    <w:rsid w:val="009734E1"/>
    <w:rsid w:val="00973B62"/>
    <w:rsid w:val="00973D01"/>
    <w:rsid w:val="0097415B"/>
    <w:rsid w:val="0097474C"/>
    <w:rsid w:val="0097491D"/>
    <w:rsid w:val="0097506C"/>
    <w:rsid w:val="00976116"/>
    <w:rsid w:val="00980184"/>
    <w:rsid w:val="00980DA5"/>
    <w:rsid w:val="00981755"/>
    <w:rsid w:val="00982DED"/>
    <w:rsid w:val="009830F2"/>
    <w:rsid w:val="00984969"/>
    <w:rsid w:val="00985727"/>
    <w:rsid w:val="00985B73"/>
    <w:rsid w:val="009862D0"/>
    <w:rsid w:val="0098670C"/>
    <w:rsid w:val="00990D2B"/>
    <w:rsid w:val="009911B3"/>
    <w:rsid w:val="009911E1"/>
    <w:rsid w:val="009921C8"/>
    <w:rsid w:val="009932F7"/>
    <w:rsid w:val="00993C35"/>
    <w:rsid w:val="00993F0B"/>
    <w:rsid w:val="009940BB"/>
    <w:rsid w:val="00994584"/>
    <w:rsid w:val="009A272C"/>
    <w:rsid w:val="009A2F79"/>
    <w:rsid w:val="009A3E45"/>
    <w:rsid w:val="009A42CF"/>
    <w:rsid w:val="009A4DEE"/>
    <w:rsid w:val="009A50AC"/>
    <w:rsid w:val="009A51D8"/>
    <w:rsid w:val="009A5873"/>
    <w:rsid w:val="009A621B"/>
    <w:rsid w:val="009A66CF"/>
    <w:rsid w:val="009A6D07"/>
    <w:rsid w:val="009A772F"/>
    <w:rsid w:val="009B190A"/>
    <w:rsid w:val="009B2DA4"/>
    <w:rsid w:val="009B34CD"/>
    <w:rsid w:val="009B3B53"/>
    <w:rsid w:val="009B425C"/>
    <w:rsid w:val="009B454E"/>
    <w:rsid w:val="009B456A"/>
    <w:rsid w:val="009B54DA"/>
    <w:rsid w:val="009B5CED"/>
    <w:rsid w:val="009B6899"/>
    <w:rsid w:val="009B6E6B"/>
    <w:rsid w:val="009B71AF"/>
    <w:rsid w:val="009B721F"/>
    <w:rsid w:val="009B7292"/>
    <w:rsid w:val="009B793E"/>
    <w:rsid w:val="009C0F09"/>
    <w:rsid w:val="009C140F"/>
    <w:rsid w:val="009C142A"/>
    <w:rsid w:val="009C1579"/>
    <w:rsid w:val="009C1925"/>
    <w:rsid w:val="009C2554"/>
    <w:rsid w:val="009C395F"/>
    <w:rsid w:val="009C4676"/>
    <w:rsid w:val="009C4BBD"/>
    <w:rsid w:val="009C54BE"/>
    <w:rsid w:val="009C633D"/>
    <w:rsid w:val="009C7CA7"/>
    <w:rsid w:val="009D00C1"/>
    <w:rsid w:val="009D0924"/>
    <w:rsid w:val="009D2005"/>
    <w:rsid w:val="009D3681"/>
    <w:rsid w:val="009D4D6E"/>
    <w:rsid w:val="009D5AA6"/>
    <w:rsid w:val="009D75BD"/>
    <w:rsid w:val="009E27B1"/>
    <w:rsid w:val="009E4BD0"/>
    <w:rsid w:val="009E4E02"/>
    <w:rsid w:val="009E4F96"/>
    <w:rsid w:val="009E5104"/>
    <w:rsid w:val="009E5449"/>
    <w:rsid w:val="009E56D8"/>
    <w:rsid w:val="009F011A"/>
    <w:rsid w:val="009F2B5D"/>
    <w:rsid w:val="009F3257"/>
    <w:rsid w:val="009F6642"/>
    <w:rsid w:val="009F67DE"/>
    <w:rsid w:val="00A00D2D"/>
    <w:rsid w:val="00A01589"/>
    <w:rsid w:val="00A02511"/>
    <w:rsid w:val="00A02AB6"/>
    <w:rsid w:val="00A03E10"/>
    <w:rsid w:val="00A042C8"/>
    <w:rsid w:val="00A04418"/>
    <w:rsid w:val="00A05A09"/>
    <w:rsid w:val="00A0607C"/>
    <w:rsid w:val="00A06E49"/>
    <w:rsid w:val="00A10EBE"/>
    <w:rsid w:val="00A114A9"/>
    <w:rsid w:val="00A1250E"/>
    <w:rsid w:val="00A1392E"/>
    <w:rsid w:val="00A1579D"/>
    <w:rsid w:val="00A15A18"/>
    <w:rsid w:val="00A1641B"/>
    <w:rsid w:val="00A172F5"/>
    <w:rsid w:val="00A1779D"/>
    <w:rsid w:val="00A20DC2"/>
    <w:rsid w:val="00A2148A"/>
    <w:rsid w:val="00A2160C"/>
    <w:rsid w:val="00A21F4A"/>
    <w:rsid w:val="00A2202B"/>
    <w:rsid w:val="00A221BA"/>
    <w:rsid w:val="00A227A2"/>
    <w:rsid w:val="00A237E2"/>
    <w:rsid w:val="00A277D3"/>
    <w:rsid w:val="00A3151D"/>
    <w:rsid w:val="00A317EE"/>
    <w:rsid w:val="00A32964"/>
    <w:rsid w:val="00A32AAA"/>
    <w:rsid w:val="00A32C77"/>
    <w:rsid w:val="00A342D3"/>
    <w:rsid w:val="00A3535E"/>
    <w:rsid w:val="00A36353"/>
    <w:rsid w:val="00A3662C"/>
    <w:rsid w:val="00A37247"/>
    <w:rsid w:val="00A37E67"/>
    <w:rsid w:val="00A404FE"/>
    <w:rsid w:val="00A408F9"/>
    <w:rsid w:val="00A40E87"/>
    <w:rsid w:val="00A4165E"/>
    <w:rsid w:val="00A41E05"/>
    <w:rsid w:val="00A421B6"/>
    <w:rsid w:val="00A42335"/>
    <w:rsid w:val="00A43A15"/>
    <w:rsid w:val="00A43F6D"/>
    <w:rsid w:val="00A46238"/>
    <w:rsid w:val="00A50754"/>
    <w:rsid w:val="00A50F66"/>
    <w:rsid w:val="00A53D73"/>
    <w:rsid w:val="00A543D3"/>
    <w:rsid w:val="00A54635"/>
    <w:rsid w:val="00A55054"/>
    <w:rsid w:val="00A55DC5"/>
    <w:rsid w:val="00A55E1A"/>
    <w:rsid w:val="00A560DF"/>
    <w:rsid w:val="00A56C3A"/>
    <w:rsid w:val="00A575F2"/>
    <w:rsid w:val="00A57654"/>
    <w:rsid w:val="00A60144"/>
    <w:rsid w:val="00A60731"/>
    <w:rsid w:val="00A616BA"/>
    <w:rsid w:val="00A616FC"/>
    <w:rsid w:val="00A622CD"/>
    <w:rsid w:val="00A62F50"/>
    <w:rsid w:val="00A63598"/>
    <w:rsid w:val="00A64591"/>
    <w:rsid w:val="00A64E35"/>
    <w:rsid w:val="00A6570D"/>
    <w:rsid w:val="00A65900"/>
    <w:rsid w:val="00A6603B"/>
    <w:rsid w:val="00A66115"/>
    <w:rsid w:val="00A66D66"/>
    <w:rsid w:val="00A67601"/>
    <w:rsid w:val="00A702AE"/>
    <w:rsid w:val="00A7177F"/>
    <w:rsid w:val="00A72C3A"/>
    <w:rsid w:val="00A733E5"/>
    <w:rsid w:val="00A73C08"/>
    <w:rsid w:val="00A744FF"/>
    <w:rsid w:val="00A74558"/>
    <w:rsid w:val="00A77409"/>
    <w:rsid w:val="00A8231C"/>
    <w:rsid w:val="00A827BB"/>
    <w:rsid w:val="00A8299D"/>
    <w:rsid w:val="00A84222"/>
    <w:rsid w:val="00A86CE9"/>
    <w:rsid w:val="00A87508"/>
    <w:rsid w:val="00A87A76"/>
    <w:rsid w:val="00A903B0"/>
    <w:rsid w:val="00A913DD"/>
    <w:rsid w:val="00A92741"/>
    <w:rsid w:val="00A93A21"/>
    <w:rsid w:val="00A94207"/>
    <w:rsid w:val="00A95AA2"/>
    <w:rsid w:val="00A9641B"/>
    <w:rsid w:val="00A96699"/>
    <w:rsid w:val="00A96EA7"/>
    <w:rsid w:val="00AA01D0"/>
    <w:rsid w:val="00AA0947"/>
    <w:rsid w:val="00AA0DCF"/>
    <w:rsid w:val="00AA21E2"/>
    <w:rsid w:val="00AA2B18"/>
    <w:rsid w:val="00AA30F2"/>
    <w:rsid w:val="00AA3FC3"/>
    <w:rsid w:val="00AA4073"/>
    <w:rsid w:val="00AA4CD6"/>
    <w:rsid w:val="00AA5C56"/>
    <w:rsid w:val="00AA5CEE"/>
    <w:rsid w:val="00AA7A7C"/>
    <w:rsid w:val="00AA7E3F"/>
    <w:rsid w:val="00AB0824"/>
    <w:rsid w:val="00AB0E7F"/>
    <w:rsid w:val="00AB17DF"/>
    <w:rsid w:val="00AB1CFB"/>
    <w:rsid w:val="00AB1E9D"/>
    <w:rsid w:val="00AB2DFA"/>
    <w:rsid w:val="00AB2EFE"/>
    <w:rsid w:val="00AB3468"/>
    <w:rsid w:val="00AB35CA"/>
    <w:rsid w:val="00AB35EC"/>
    <w:rsid w:val="00AB3839"/>
    <w:rsid w:val="00AB3B46"/>
    <w:rsid w:val="00AB3F81"/>
    <w:rsid w:val="00AB4736"/>
    <w:rsid w:val="00AB54D3"/>
    <w:rsid w:val="00AB620B"/>
    <w:rsid w:val="00AB73B1"/>
    <w:rsid w:val="00AC00CD"/>
    <w:rsid w:val="00AC0184"/>
    <w:rsid w:val="00AC1193"/>
    <w:rsid w:val="00AC1CCB"/>
    <w:rsid w:val="00AC2F51"/>
    <w:rsid w:val="00AC4055"/>
    <w:rsid w:val="00AC4A70"/>
    <w:rsid w:val="00AC760E"/>
    <w:rsid w:val="00AC7F32"/>
    <w:rsid w:val="00AD0A05"/>
    <w:rsid w:val="00AD147A"/>
    <w:rsid w:val="00AD16B2"/>
    <w:rsid w:val="00AD1FB3"/>
    <w:rsid w:val="00AD2536"/>
    <w:rsid w:val="00AD2F94"/>
    <w:rsid w:val="00AD3D6D"/>
    <w:rsid w:val="00AD432B"/>
    <w:rsid w:val="00AD4450"/>
    <w:rsid w:val="00AD5262"/>
    <w:rsid w:val="00AD5379"/>
    <w:rsid w:val="00AD6B23"/>
    <w:rsid w:val="00AD751E"/>
    <w:rsid w:val="00AE0E6B"/>
    <w:rsid w:val="00AE16BD"/>
    <w:rsid w:val="00AE1E3E"/>
    <w:rsid w:val="00AE266F"/>
    <w:rsid w:val="00AE2C5E"/>
    <w:rsid w:val="00AE3C87"/>
    <w:rsid w:val="00AE4DEC"/>
    <w:rsid w:val="00AE5041"/>
    <w:rsid w:val="00AE50F7"/>
    <w:rsid w:val="00AE6012"/>
    <w:rsid w:val="00AE6E5E"/>
    <w:rsid w:val="00AF0032"/>
    <w:rsid w:val="00AF0789"/>
    <w:rsid w:val="00AF242A"/>
    <w:rsid w:val="00AF2563"/>
    <w:rsid w:val="00AF2C55"/>
    <w:rsid w:val="00AF2EB0"/>
    <w:rsid w:val="00AF3179"/>
    <w:rsid w:val="00AF38B4"/>
    <w:rsid w:val="00AF672A"/>
    <w:rsid w:val="00AF6B38"/>
    <w:rsid w:val="00AF6E2B"/>
    <w:rsid w:val="00AF74B8"/>
    <w:rsid w:val="00B002EF"/>
    <w:rsid w:val="00B00EFD"/>
    <w:rsid w:val="00B011D7"/>
    <w:rsid w:val="00B0439D"/>
    <w:rsid w:val="00B0521B"/>
    <w:rsid w:val="00B06133"/>
    <w:rsid w:val="00B07483"/>
    <w:rsid w:val="00B07692"/>
    <w:rsid w:val="00B10B07"/>
    <w:rsid w:val="00B113D3"/>
    <w:rsid w:val="00B1169F"/>
    <w:rsid w:val="00B11E50"/>
    <w:rsid w:val="00B12B1B"/>
    <w:rsid w:val="00B130B5"/>
    <w:rsid w:val="00B1367E"/>
    <w:rsid w:val="00B13F6E"/>
    <w:rsid w:val="00B143A2"/>
    <w:rsid w:val="00B14724"/>
    <w:rsid w:val="00B157A8"/>
    <w:rsid w:val="00B17435"/>
    <w:rsid w:val="00B2045F"/>
    <w:rsid w:val="00B20E9A"/>
    <w:rsid w:val="00B21102"/>
    <w:rsid w:val="00B21466"/>
    <w:rsid w:val="00B21ACF"/>
    <w:rsid w:val="00B22A1C"/>
    <w:rsid w:val="00B22A3F"/>
    <w:rsid w:val="00B23A4D"/>
    <w:rsid w:val="00B24B86"/>
    <w:rsid w:val="00B2553F"/>
    <w:rsid w:val="00B25D15"/>
    <w:rsid w:val="00B25F00"/>
    <w:rsid w:val="00B26265"/>
    <w:rsid w:val="00B26E0A"/>
    <w:rsid w:val="00B30509"/>
    <w:rsid w:val="00B312E0"/>
    <w:rsid w:val="00B32B9A"/>
    <w:rsid w:val="00B33B52"/>
    <w:rsid w:val="00B33D9E"/>
    <w:rsid w:val="00B347C7"/>
    <w:rsid w:val="00B35682"/>
    <w:rsid w:val="00B3584E"/>
    <w:rsid w:val="00B36903"/>
    <w:rsid w:val="00B42F17"/>
    <w:rsid w:val="00B434DE"/>
    <w:rsid w:val="00B4418D"/>
    <w:rsid w:val="00B450BE"/>
    <w:rsid w:val="00B4605C"/>
    <w:rsid w:val="00B4617E"/>
    <w:rsid w:val="00B516F7"/>
    <w:rsid w:val="00B53212"/>
    <w:rsid w:val="00B536FB"/>
    <w:rsid w:val="00B55235"/>
    <w:rsid w:val="00B5581C"/>
    <w:rsid w:val="00B56370"/>
    <w:rsid w:val="00B571DA"/>
    <w:rsid w:val="00B57874"/>
    <w:rsid w:val="00B60624"/>
    <w:rsid w:val="00B61225"/>
    <w:rsid w:val="00B612D2"/>
    <w:rsid w:val="00B616C9"/>
    <w:rsid w:val="00B62863"/>
    <w:rsid w:val="00B633B8"/>
    <w:rsid w:val="00B63905"/>
    <w:rsid w:val="00B64DD4"/>
    <w:rsid w:val="00B652A6"/>
    <w:rsid w:val="00B66142"/>
    <w:rsid w:val="00B66A6B"/>
    <w:rsid w:val="00B7108A"/>
    <w:rsid w:val="00B7140D"/>
    <w:rsid w:val="00B71F08"/>
    <w:rsid w:val="00B73143"/>
    <w:rsid w:val="00B734DA"/>
    <w:rsid w:val="00B73949"/>
    <w:rsid w:val="00B744D0"/>
    <w:rsid w:val="00B754E0"/>
    <w:rsid w:val="00B75C19"/>
    <w:rsid w:val="00B75E2F"/>
    <w:rsid w:val="00B75F4C"/>
    <w:rsid w:val="00B761ED"/>
    <w:rsid w:val="00B76535"/>
    <w:rsid w:val="00B76C0E"/>
    <w:rsid w:val="00B813B7"/>
    <w:rsid w:val="00B8316E"/>
    <w:rsid w:val="00B8386E"/>
    <w:rsid w:val="00B83C12"/>
    <w:rsid w:val="00B84082"/>
    <w:rsid w:val="00B857F2"/>
    <w:rsid w:val="00B87835"/>
    <w:rsid w:val="00B87DAC"/>
    <w:rsid w:val="00B90ACE"/>
    <w:rsid w:val="00B917EB"/>
    <w:rsid w:val="00B91A2F"/>
    <w:rsid w:val="00B9208C"/>
    <w:rsid w:val="00B92622"/>
    <w:rsid w:val="00B92A9C"/>
    <w:rsid w:val="00B93CFB"/>
    <w:rsid w:val="00B940FE"/>
    <w:rsid w:val="00B943DF"/>
    <w:rsid w:val="00B9469A"/>
    <w:rsid w:val="00B9483D"/>
    <w:rsid w:val="00B956B1"/>
    <w:rsid w:val="00B9643F"/>
    <w:rsid w:val="00BA1392"/>
    <w:rsid w:val="00BA18DB"/>
    <w:rsid w:val="00BA1AFD"/>
    <w:rsid w:val="00BA2501"/>
    <w:rsid w:val="00BA3A7E"/>
    <w:rsid w:val="00BA433B"/>
    <w:rsid w:val="00BA43A4"/>
    <w:rsid w:val="00BA4685"/>
    <w:rsid w:val="00BA5351"/>
    <w:rsid w:val="00BA59C6"/>
    <w:rsid w:val="00BA6451"/>
    <w:rsid w:val="00BA7310"/>
    <w:rsid w:val="00BA791A"/>
    <w:rsid w:val="00BA7F72"/>
    <w:rsid w:val="00BB0000"/>
    <w:rsid w:val="00BB098A"/>
    <w:rsid w:val="00BB15D6"/>
    <w:rsid w:val="00BB1E24"/>
    <w:rsid w:val="00BB23B1"/>
    <w:rsid w:val="00BB2517"/>
    <w:rsid w:val="00BB29A2"/>
    <w:rsid w:val="00BB4663"/>
    <w:rsid w:val="00BB60FE"/>
    <w:rsid w:val="00BB672A"/>
    <w:rsid w:val="00BB7A89"/>
    <w:rsid w:val="00BC126F"/>
    <w:rsid w:val="00BC233A"/>
    <w:rsid w:val="00BC2D4F"/>
    <w:rsid w:val="00BC358C"/>
    <w:rsid w:val="00BC3B5A"/>
    <w:rsid w:val="00BC3B9B"/>
    <w:rsid w:val="00BC43A5"/>
    <w:rsid w:val="00BC43D1"/>
    <w:rsid w:val="00BC494D"/>
    <w:rsid w:val="00BC4B23"/>
    <w:rsid w:val="00BC4F57"/>
    <w:rsid w:val="00BC5518"/>
    <w:rsid w:val="00BC69FB"/>
    <w:rsid w:val="00BC6D69"/>
    <w:rsid w:val="00BC6E86"/>
    <w:rsid w:val="00BD0351"/>
    <w:rsid w:val="00BD0EB3"/>
    <w:rsid w:val="00BD1461"/>
    <w:rsid w:val="00BD36EF"/>
    <w:rsid w:val="00BD3ECD"/>
    <w:rsid w:val="00BD4082"/>
    <w:rsid w:val="00BD4AE5"/>
    <w:rsid w:val="00BD4F61"/>
    <w:rsid w:val="00BD634E"/>
    <w:rsid w:val="00BD6CC6"/>
    <w:rsid w:val="00BD7481"/>
    <w:rsid w:val="00BD7D61"/>
    <w:rsid w:val="00BD7DA5"/>
    <w:rsid w:val="00BE043F"/>
    <w:rsid w:val="00BE0E4B"/>
    <w:rsid w:val="00BE1B11"/>
    <w:rsid w:val="00BE228A"/>
    <w:rsid w:val="00BE2784"/>
    <w:rsid w:val="00BE2899"/>
    <w:rsid w:val="00BE3A04"/>
    <w:rsid w:val="00BE4D8C"/>
    <w:rsid w:val="00BE57C5"/>
    <w:rsid w:val="00BE592F"/>
    <w:rsid w:val="00BE6BB0"/>
    <w:rsid w:val="00BE7AFD"/>
    <w:rsid w:val="00BE7B73"/>
    <w:rsid w:val="00BF0BA8"/>
    <w:rsid w:val="00BF109D"/>
    <w:rsid w:val="00BF1D15"/>
    <w:rsid w:val="00BF211A"/>
    <w:rsid w:val="00BF414C"/>
    <w:rsid w:val="00BF46DD"/>
    <w:rsid w:val="00BF496C"/>
    <w:rsid w:val="00BF6F61"/>
    <w:rsid w:val="00BF72FE"/>
    <w:rsid w:val="00BF7D75"/>
    <w:rsid w:val="00C00A87"/>
    <w:rsid w:val="00C01249"/>
    <w:rsid w:val="00C03E0B"/>
    <w:rsid w:val="00C03EFA"/>
    <w:rsid w:val="00C045E0"/>
    <w:rsid w:val="00C05F42"/>
    <w:rsid w:val="00C1073D"/>
    <w:rsid w:val="00C1311F"/>
    <w:rsid w:val="00C141FF"/>
    <w:rsid w:val="00C143F9"/>
    <w:rsid w:val="00C144DE"/>
    <w:rsid w:val="00C14FBA"/>
    <w:rsid w:val="00C178E4"/>
    <w:rsid w:val="00C17C09"/>
    <w:rsid w:val="00C217F7"/>
    <w:rsid w:val="00C21DDB"/>
    <w:rsid w:val="00C22FDA"/>
    <w:rsid w:val="00C263FE"/>
    <w:rsid w:val="00C2647A"/>
    <w:rsid w:val="00C266CE"/>
    <w:rsid w:val="00C2698B"/>
    <w:rsid w:val="00C26FF0"/>
    <w:rsid w:val="00C275E0"/>
    <w:rsid w:val="00C3114B"/>
    <w:rsid w:val="00C3365E"/>
    <w:rsid w:val="00C34851"/>
    <w:rsid w:val="00C35933"/>
    <w:rsid w:val="00C3633B"/>
    <w:rsid w:val="00C3655B"/>
    <w:rsid w:val="00C36E0F"/>
    <w:rsid w:val="00C36EEC"/>
    <w:rsid w:val="00C377F2"/>
    <w:rsid w:val="00C40557"/>
    <w:rsid w:val="00C4152E"/>
    <w:rsid w:val="00C415A1"/>
    <w:rsid w:val="00C41A62"/>
    <w:rsid w:val="00C42001"/>
    <w:rsid w:val="00C422EF"/>
    <w:rsid w:val="00C43BFB"/>
    <w:rsid w:val="00C43C60"/>
    <w:rsid w:val="00C461C6"/>
    <w:rsid w:val="00C46AB9"/>
    <w:rsid w:val="00C46B46"/>
    <w:rsid w:val="00C46CC2"/>
    <w:rsid w:val="00C47360"/>
    <w:rsid w:val="00C47BE4"/>
    <w:rsid w:val="00C47E01"/>
    <w:rsid w:val="00C50027"/>
    <w:rsid w:val="00C502E3"/>
    <w:rsid w:val="00C50C25"/>
    <w:rsid w:val="00C50C47"/>
    <w:rsid w:val="00C5116F"/>
    <w:rsid w:val="00C51582"/>
    <w:rsid w:val="00C51D29"/>
    <w:rsid w:val="00C521E0"/>
    <w:rsid w:val="00C5272C"/>
    <w:rsid w:val="00C52A8A"/>
    <w:rsid w:val="00C53C3C"/>
    <w:rsid w:val="00C551CD"/>
    <w:rsid w:val="00C55580"/>
    <w:rsid w:val="00C56546"/>
    <w:rsid w:val="00C60E02"/>
    <w:rsid w:val="00C625BC"/>
    <w:rsid w:val="00C63316"/>
    <w:rsid w:val="00C651B9"/>
    <w:rsid w:val="00C677C1"/>
    <w:rsid w:val="00C70F9E"/>
    <w:rsid w:val="00C71148"/>
    <w:rsid w:val="00C71C4B"/>
    <w:rsid w:val="00C722F7"/>
    <w:rsid w:val="00C7341A"/>
    <w:rsid w:val="00C73492"/>
    <w:rsid w:val="00C7435E"/>
    <w:rsid w:val="00C74CB7"/>
    <w:rsid w:val="00C7569F"/>
    <w:rsid w:val="00C76505"/>
    <w:rsid w:val="00C773A9"/>
    <w:rsid w:val="00C7767B"/>
    <w:rsid w:val="00C777BE"/>
    <w:rsid w:val="00C77F41"/>
    <w:rsid w:val="00C80202"/>
    <w:rsid w:val="00C82183"/>
    <w:rsid w:val="00C82363"/>
    <w:rsid w:val="00C82A47"/>
    <w:rsid w:val="00C83B2E"/>
    <w:rsid w:val="00C846D6"/>
    <w:rsid w:val="00C85C2A"/>
    <w:rsid w:val="00C901F7"/>
    <w:rsid w:val="00C903D4"/>
    <w:rsid w:val="00C90E39"/>
    <w:rsid w:val="00C91D89"/>
    <w:rsid w:val="00C9228E"/>
    <w:rsid w:val="00C9402C"/>
    <w:rsid w:val="00C96E3C"/>
    <w:rsid w:val="00C976F7"/>
    <w:rsid w:val="00CA1EB1"/>
    <w:rsid w:val="00CA2FD0"/>
    <w:rsid w:val="00CA3EBD"/>
    <w:rsid w:val="00CA4186"/>
    <w:rsid w:val="00CA4E9F"/>
    <w:rsid w:val="00CA63BF"/>
    <w:rsid w:val="00CA7E3C"/>
    <w:rsid w:val="00CA7F90"/>
    <w:rsid w:val="00CB44B1"/>
    <w:rsid w:val="00CB514D"/>
    <w:rsid w:val="00CB5844"/>
    <w:rsid w:val="00CB58EE"/>
    <w:rsid w:val="00CB5ECC"/>
    <w:rsid w:val="00CC2225"/>
    <w:rsid w:val="00CC39D5"/>
    <w:rsid w:val="00CC4FA0"/>
    <w:rsid w:val="00CC5951"/>
    <w:rsid w:val="00CC60C0"/>
    <w:rsid w:val="00CC6CFF"/>
    <w:rsid w:val="00CC73B2"/>
    <w:rsid w:val="00CC7844"/>
    <w:rsid w:val="00CD0664"/>
    <w:rsid w:val="00CD41CD"/>
    <w:rsid w:val="00CD43B4"/>
    <w:rsid w:val="00CD44EA"/>
    <w:rsid w:val="00CD4CBF"/>
    <w:rsid w:val="00CD4FEA"/>
    <w:rsid w:val="00CD6543"/>
    <w:rsid w:val="00CE36C7"/>
    <w:rsid w:val="00CE36D9"/>
    <w:rsid w:val="00CE3C46"/>
    <w:rsid w:val="00CE414F"/>
    <w:rsid w:val="00CE5297"/>
    <w:rsid w:val="00CE5599"/>
    <w:rsid w:val="00CE5B62"/>
    <w:rsid w:val="00CE5BBC"/>
    <w:rsid w:val="00CE71D6"/>
    <w:rsid w:val="00CE729D"/>
    <w:rsid w:val="00CF0ACE"/>
    <w:rsid w:val="00CF1B40"/>
    <w:rsid w:val="00CF1C78"/>
    <w:rsid w:val="00CF3121"/>
    <w:rsid w:val="00CF3B08"/>
    <w:rsid w:val="00CF4599"/>
    <w:rsid w:val="00CF4641"/>
    <w:rsid w:val="00CF4BED"/>
    <w:rsid w:val="00CF6389"/>
    <w:rsid w:val="00CF6719"/>
    <w:rsid w:val="00CF761C"/>
    <w:rsid w:val="00CF7F26"/>
    <w:rsid w:val="00D00DE5"/>
    <w:rsid w:val="00D01BFD"/>
    <w:rsid w:val="00D0207E"/>
    <w:rsid w:val="00D03C6D"/>
    <w:rsid w:val="00D03EFB"/>
    <w:rsid w:val="00D04DEE"/>
    <w:rsid w:val="00D051E0"/>
    <w:rsid w:val="00D053D1"/>
    <w:rsid w:val="00D05752"/>
    <w:rsid w:val="00D05DB5"/>
    <w:rsid w:val="00D05E2E"/>
    <w:rsid w:val="00D05E78"/>
    <w:rsid w:val="00D077F7"/>
    <w:rsid w:val="00D13243"/>
    <w:rsid w:val="00D1376D"/>
    <w:rsid w:val="00D141D7"/>
    <w:rsid w:val="00D14815"/>
    <w:rsid w:val="00D14D84"/>
    <w:rsid w:val="00D1537D"/>
    <w:rsid w:val="00D165CD"/>
    <w:rsid w:val="00D167FA"/>
    <w:rsid w:val="00D20848"/>
    <w:rsid w:val="00D20B2B"/>
    <w:rsid w:val="00D2245E"/>
    <w:rsid w:val="00D22604"/>
    <w:rsid w:val="00D2261C"/>
    <w:rsid w:val="00D22E84"/>
    <w:rsid w:val="00D230D0"/>
    <w:rsid w:val="00D23A36"/>
    <w:rsid w:val="00D23BB5"/>
    <w:rsid w:val="00D23D31"/>
    <w:rsid w:val="00D245EA"/>
    <w:rsid w:val="00D24ADD"/>
    <w:rsid w:val="00D2652A"/>
    <w:rsid w:val="00D30A27"/>
    <w:rsid w:val="00D30F3D"/>
    <w:rsid w:val="00D31281"/>
    <w:rsid w:val="00D315C2"/>
    <w:rsid w:val="00D315D3"/>
    <w:rsid w:val="00D31BEC"/>
    <w:rsid w:val="00D326D8"/>
    <w:rsid w:val="00D33A49"/>
    <w:rsid w:val="00D36683"/>
    <w:rsid w:val="00D37077"/>
    <w:rsid w:val="00D40DCC"/>
    <w:rsid w:val="00D41098"/>
    <w:rsid w:val="00D4135A"/>
    <w:rsid w:val="00D426C3"/>
    <w:rsid w:val="00D44DA3"/>
    <w:rsid w:val="00D4591F"/>
    <w:rsid w:val="00D4791F"/>
    <w:rsid w:val="00D479BD"/>
    <w:rsid w:val="00D50334"/>
    <w:rsid w:val="00D507CF"/>
    <w:rsid w:val="00D5161F"/>
    <w:rsid w:val="00D5183F"/>
    <w:rsid w:val="00D51E02"/>
    <w:rsid w:val="00D52E31"/>
    <w:rsid w:val="00D536A5"/>
    <w:rsid w:val="00D536BB"/>
    <w:rsid w:val="00D53DD3"/>
    <w:rsid w:val="00D55C67"/>
    <w:rsid w:val="00D60890"/>
    <w:rsid w:val="00D61074"/>
    <w:rsid w:val="00D62DE9"/>
    <w:rsid w:val="00D64485"/>
    <w:rsid w:val="00D6468C"/>
    <w:rsid w:val="00D6542E"/>
    <w:rsid w:val="00D6615B"/>
    <w:rsid w:val="00D666F7"/>
    <w:rsid w:val="00D67AE0"/>
    <w:rsid w:val="00D67BF3"/>
    <w:rsid w:val="00D700AF"/>
    <w:rsid w:val="00D70C2D"/>
    <w:rsid w:val="00D7262A"/>
    <w:rsid w:val="00D72FAB"/>
    <w:rsid w:val="00D73746"/>
    <w:rsid w:val="00D7410A"/>
    <w:rsid w:val="00D74BD7"/>
    <w:rsid w:val="00D7565B"/>
    <w:rsid w:val="00D76BB5"/>
    <w:rsid w:val="00D76E91"/>
    <w:rsid w:val="00D76EE5"/>
    <w:rsid w:val="00D7729B"/>
    <w:rsid w:val="00D77327"/>
    <w:rsid w:val="00D779F5"/>
    <w:rsid w:val="00D80131"/>
    <w:rsid w:val="00D8061C"/>
    <w:rsid w:val="00D817DF"/>
    <w:rsid w:val="00D822ED"/>
    <w:rsid w:val="00D82CEC"/>
    <w:rsid w:val="00D82F91"/>
    <w:rsid w:val="00D8397C"/>
    <w:rsid w:val="00D84FEA"/>
    <w:rsid w:val="00D8612A"/>
    <w:rsid w:val="00D91159"/>
    <w:rsid w:val="00D91522"/>
    <w:rsid w:val="00D92DE5"/>
    <w:rsid w:val="00D947BD"/>
    <w:rsid w:val="00D953ED"/>
    <w:rsid w:val="00D97510"/>
    <w:rsid w:val="00D97870"/>
    <w:rsid w:val="00D97CE3"/>
    <w:rsid w:val="00DA08FC"/>
    <w:rsid w:val="00DA0F15"/>
    <w:rsid w:val="00DA0F9D"/>
    <w:rsid w:val="00DA1508"/>
    <w:rsid w:val="00DA37D6"/>
    <w:rsid w:val="00DA3F6D"/>
    <w:rsid w:val="00DA488F"/>
    <w:rsid w:val="00DA5CA0"/>
    <w:rsid w:val="00DA759D"/>
    <w:rsid w:val="00DB1108"/>
    <w:rsid w:val="00DB1255"/>
    <w:rsid w:val="00DB1456"/>
    <w:rsid w:val="00DB228A"/>
    <w:rsid w:val="00DB2EBD"/>
    <w:rsid w:val="00DB430A"/>
    <w:rsid w:val="00DB4EDD"/>
    <w:rsid w:val="00DB4F10"/>
    <w:rsid w:val="00DB50A4"/>
    <w:rsid w:val="00DB61DA"/>
    <w:rsid w:val="00DB7D29"/>
    <w:rsid w:val="00DB7FE6"/>
    <w:rsid w:val="00DC1810"/>
    <w:rsid w:val="00DC56C7"/>
    <w:rsid w:val="00DC62F0"/>
    <w:rsid w:val="00DD0010"/>
    <w:rsid w:val="00DD1212"/>
    <w:rsid w:val="00DD1221"/>
    <w:rsid w:val="00DD1441"/>
    <w:rsid w:val="00DD22A0"/>
    <w:rsid w:val="00DD2416"/>
    <w:rsid w:val="00DD3EDD"/>
    <w:rsid w:val="00DD41E4"/>
    <w:rsid w:val="00DD4CCA"/>
    <w:rsid w:val="00DD50C4"/>
    <w:rsid w:val="00DD57CC"/>
    <w:rsid w:val="00DD58DB"/>
    <w:rsid w:val="00DD6D4D"/>
    <w:rsid w:val="00DD798F"/>
    <w:rsid w:val="00DE2A15"/>
    <w:rsid w:val="00DE31F8"/>
    <w:rsid w:val="00DE38BD"/>
    <w:rsid w:val="00DE3EF8"/>
    <w:rsid w:val="00DE4829"/>
    <w:rsid w:val="00DE4E15"/>
    <w:rsid w:val="00DE5FD5"/>
    <w:rsid w:val="00DE73F7"/>
    <w:rsid w:val="00DF0BD8"/>
    <w:rsid w:val="00DF16F2"/>
    <w:rsid w:val="00DF1CD2"/>
    <w:rsid w:val="00DF2D3F"/>
    <w:rsid w:val="00DF368A"/>
    <w:rsid w:val="00DF3CD9"/>
    <w:rsid w:val="00DF69D4"/>
    <w:rsid w:val="00DF6C2D"/>
    <w:rsid w:val="00DF748B"/>
    <w:rsid w:val="00DF7D85"/>
    <w:rsid w:val="00E01BDC"/>
    <w:rsid w:val="00E04745"/>
    <w:rsid w:val="00E05272"/>
    <w:rsid w:val="00E0580F"/>
    <w:rsid w:val="00E0589B"/>
    <w:rsid w:val="00E065D7"/>
    <w:rsid w:val="00E06A56"/>
    <w:rsid w:val="00E1043A"/>
    <w:rsid w:val="00E106F7"/>
    <w:rsid w:val="00E12B76"/>
    <w:rsid w:val="00E15B29"/>
    <w:rsid w:val="00E16A19"/>
    <w:rsid w:val="00E178C6"/>
    <w:rsid w:val="00E17EC7"/>
    <w:rsid w:val="00E21353"/>
    <w:rsid w:val="00E21367"/>
    <w:rsid w:val="00E214B7"/>
    <w:rsid w:val="00E21C64"/>
    <w:rsid w:val="00E23304"/>
    <w:rsid w:val="00E258C3"/>
    <w:rsid w:val="00E258E2"/>
    <w:rsid w:val="00E25DCB"/>
    <w:rsid w:val="00E25F19"/>
    <w:rsid w:val="00E2606B"/>
    <w:rsid w:val="00E26910"/>
    <w:rsid w:val="00E26C06"/>
    <w:rsid w:val="00E30181"/>
    <w:rsid w:val="00E31575"/>
    <w:rsid w:val="00E32B68"/>
    <w:rsid w:val="00E32D76"/>
    <w:rsid w:val="00E33838"/>
    <w:rsid w:val="00E3397E"/>
    <w:rsid w:val="00E34A1C"/>
    <w:rsid w:val="00E36DEB"/>
    <w:rsid w:val="00E40BED"/>
    <w:rsid w:val="00E40C52"/>
    <w:rsid w:val="00E41177"/>
    <w:rsid w:val="00E42AE8"/>
    <w:rsid w:val="00E4349A"/>
    <w:rsid w:val="00E43870"/>
    <w:rsid w:val="00E438D9"/>
    <w:rsid w:val="00E443B8"/>
    <w:rsid w:val="00E44929"/>
    <w:rsid w:val="00E45756"/>
    <w:rsid w:val="00E475FD"/>
    <w:rsid w:val="00E501CE"/>
    <w:rsid w:val="00E50B2F"/>
    <w:rsid w:val="00E5157A"/>
    <w:rsid w:val="00E52CDC"/>
    <w:rsid w:val="00E52F9A"/>
    <w:rsid w:val="00E530D7"/>
    <w:rsid w:val="00E531A3"/>
    <w:rsid w:val="00E5399D"/>
    <w:rsid w:val="00E54BD5"/>
    <w:rsid w:val="00E5615F"/>
    <w:rsid w:val="00E613F4"/>
    <w:rsid w:val="00E6169B"/>
    <w:rsid w:val="00E6242F"/>
    <w:rsid w:val="00E62EC6"/>
    <w:rsid w:val="00E63545"/>
    <w:rsid w:val="00E64681"/>
    <w:rsid w:val="00E66B88"/>
    <w:rsid w:val="00E670F2"/>
    <w:rsid w:val="00E67F59"/>
    <w:rsid w:val="00E700A9"/>
    <w:rsid w:val="00E7032E"/>
    <w:rsid w:val="00E70422"/>
    <w:rsid w:val="00E709CE"/>
    <w:rsid w:val="00E70B07"/>
    <w:rsid w:val="00E70BCF"/>
    <w:rsid w:val="00E7192F"/>
    <w:rsid w:val="00E728A5"/>
    <w:rsid w:val="00E72D81"/>
    <w:rsid w:val="00E73498"/>
    <w:rsid w:val="00E73F95"/>
    <w:rsid w:val="00E7434F"/>
    <w:rsid w:val="00E7442C"/>
    <w:rsid w:val="00E74466"/>
    <w:rsid w:val="00E75519"/>
    <w:rsid w:val="00E760F0"/>
    <w:rsid w:val="00E76278"/>
    <w:rsid w:val="00E80122"/>
    <w:rsid w:val="00E801D5"/>
    <w:rsid w:val="00E80727"/>
    <w:rsid w:val="00E807E5"/>
    <w:rsid w:val="00E8258B"/>
    <w:rsid w:val="00E838FA"/>
    <w:rsid w:val="00E83C8D"/>
    <w:rsid w:val="00E846C5"/>
    <w:rsid w:val="00E8596A"/>
    <w:rsid w:val="00E86201"/>
    <w:rsid w:val="00E86D6E"/>
    <w:rsid w:val="00E91359"/>
    <w:rsid w:val="00E92E96"/>
    <w:rsid w:val="00E937A6"/>
    <w:rsid w:val="00E93A3B"/>
    <w:rsid w:val="00E95A65"/>
    <w:rsid w:val="00E95B2B"/>
    <w:rsid w:val="00E95B72"/>
    <w:rsid w:val="00E95F30"/>
    <w:rsid w:val="00E97CDF"/>
    <w:rsid w:val="00EA396F"/>
    <w:rsid w:val="00EA49F8"/>
    <w:rsid w:val="00EA6A7C"/>
    <w:rsid w:val="00EA7FE4"/>
    <w:rsid w:val="00EB066E"/>
    <w:rsid w:val="00EB0AA7"/>
    <w:rsid w:val="00EB0E92"/>
    <w:rsid w:val="00EB117F"/>
    <w:rsid w:val="00EB1609"/>
    <w:rsid w:val="00EB1CE3"/>
    <w:rsid w:val="00EB2C8E"/>
    <w:rsid w:val="00EB5768"/>
    <w:rsid w:val="00EB68E7"/>
    <w:rsid w:val="00EB7283"/>
    <w:rsid w:val="00EC0343"/>
    <w:rsid w:val="00EC1970"/>
    <w:rsid w:val="00EC2013"/>
    <w:rsid w:val="00EC2D0D"/>
    <w:rsid w:val="00EC2F15"/>
    <w:rsid w:val="00EC38DE"/>
    <w:rsid w:val="00EC3CDE"/>
    <w:rsid w:val="00EC487E"/>
    <w:rsid w:val="00EC5CC9"/>
    <w:rsid w:val="00EC6302"/>
    <w:rsid w:val="00EC7672"/>
    <w:rsid w:val="00EC798B"/>
    <w:rsid w:val="00ED0566"/>
    <w:rsid w:val="00ED0613"/>
    <w:rsid w:val="00ED1A0F"/>
    <w:rsid w:val="00ED25BC"/>
    <w:rsid w:val="00ED3486"/>
    <w:rsid w:val="00ED5892"/>
    <w:rsid w:val="00ED5CF0"/>
    <w:rsid w:val="00ED6F76"/>
    <w:rsid w:val="00EE05F4"/>
    <w:rsid w:val="00EE26F1"/>
    <w:rsid w:val="00EE38B4"/>
    <w:rsid w:val="00EE76DB"/>
    <w:rsid w:val="00EF04AA"/>
    <w:rsid w:val="00EF09F9"/>
    <w:rsid w:val="00EF1144"/>
    <w:rsid w:val="00EF1429"/>
    <w:rsid w:val="00EF1816"/>
    <w:rsid w:val="00EF244E"/>
    <w:rsid w:val="00EF4BA2"/>
    <w:rsid w:val="00EF5885"/>
    <w:rsid w:val="00EF69E4"/>
    <w:rsid w:val="00F00E79"/>
    <w:rsid w:val="00F01367"/>
    <w:rsid w:val="00F01408"/>
    <w:rsid w:val="00F02216"/>
    <w:rsid w:val="00F02E52"/>
    <w:rsid w:val="00F03727"/>
    <w:rsid w:val="00F03A65"/>
    <w:rsid w:val="00F04DFF"/>
    <w:rsid w:val="00F053ED"/>
    <w:rsid w:val="00F05595"/>
    <w:rsid w:val="00F076AA"/>
    <w:rsid w:val="00F102BD"/>
    <w:rsid w:val="00F1081C"/>
    <w:rsid w:val="00F10F72"/>
    <w:rsid w:val="00F1109D"/>
    <w:rsid w:val="00F1186F"/>
    <w:rsid w:val="00F13D91"/>
    <w:rsid w:val="00F14781"/>
    <w:rsid w:val="00F166ED"/>
    <w:rsid w:val="00F217DC"/>
    <w:rsid w:val="00F23670"/>
    <w:rsid w:val="00F23DFE"/>
    <w:rsid w:val="00F24B7D"/>
    <w:rsid w:val="00F25101"/>
    <w:rsid w:val="00F25F35"/>
    <w:rsid w:val="00F2652D"/>
    <w:rsid w:val="00F27AC5"/>
    <w:rsid w:val="00F27F34"/>
    <w:rsid w:val="00F3049B"/>
    <w:rsid w:val="00F306CE"/>
    <w:rsid w:val="00F309F6"/>
    <w:rsid w:val="00F30A79"/>
    <w:rsid w:val="00F30A82"/>
    <w:rsid w:val="00F30AB4"/>
    <w:rsid w:val="00F30D34"/>
    <w:rsid w:val="00F32EAB"/>
    <w:rsid w:val="00F33952"/>
    <w:rsid w:val="00F34760"/>
    <w:rsid w:val="00F35252"/>
    <w:rsid w:val="00F357AB"/>
    <w:rsid w:val="00F36EEB"/>
    <w:rsid w:val="00F37609"/>
    <w:rsid w:val="00F37F82"/>
    <w:rsid w:val="00F4256A"/>
    <w:rsid w:val="00F43846"/>
    <w:rsid w:val="00F43BD9"/>
    <w:rsid w:val="00F445B1"/>
    <w:rsid w:val="00F45D4D"/>
    <w:rsid w:val="00F46750"/>
    <w:rsid w:val="00F515AB"/>
    <w:rsid w:val="00F52166"/>
    <w:rsid w:val="00F526C3"/>
    <w:rsid w:val="00F55092"/>
    <w:rsid w:val="00F556CC"/>
    <w:rsid w:val="00F557FD"/>
    <w:rsid w:val="00F55FB5"/>
    <w:rsid w:val="00F5605D"/>
    <w:rsid w:val="00F56541"/>
    <w:rsid w:val="00F5796F"/>
    <w:rsid w:val="00F625D2"/>
    <w:rsid w:val="00F63256"/>
    <w:rsid w:val="00F63470"/>
    <w:rsid w:val="00F638E0"/>
    <w:rsid w:val="00F6484D"/>
    <w:rsid w:val="00F64CAA"/>
    <w:rsid w:val="00F65040"/>
    <w:rsid w:val="00F665D6"/>
    <w:rsid w:val="00F6674D"/>
    <w:rsid w:val="00F67FBB"/>
    <w:rsid w:val="00F7074E"/>
    <w:rsid w:val="00F71630"/>
    <w:rsid w:val="00F71CD2"/>
    <w:rsid w:val="00F74D4D"/>
    <w:rsid w:val="00F755C3"/>
    <w:rsid w:val="00F76AF2"/>
    <w:rsid w:val="00F775FF"/>
    <w:rsid w:val="00F77B21"/>
    <w:rsid w:val="00F77EE0"/>
    <w:rsid w:val="00F8253C"/>
    <w:rsid w:val="00F84617"/>
    <w:rsid w:val="00F84F0E"/>
    <w:rsid w:val="00F8553B"/>
    <w:rsid w:val="00F86506"/>
    <w:rsid w:val="00F879F0"/>
    <w:rsid w:val="00F90688"/>
    <w:rsid w:val="00F909D7"/>
    <w:rsid w:val="00F90C39"/>
    <w:rsid w:val="00F90C7A"/>
    <w:rsid w:val="00F90CC7"/>
    <w:rsid w:val="00F91A2E"/>
    <w:rsid w:val="00F92C7A"/>
    <w:rsid w:val="00F92E81"/>
    <w:rsid w:val="00F94800"/>
    <w:rsid w:val="00F94AFF"/>
    <w:rsid w:val="00F95E90"/>
    <w:rsid w:val="00F965B7"/>
    <w:rsid w:val="00F9679C"/>
    <w:rsid w:val="00FA0FD0"/>
    <w:rsid w:val="00FA1793"/>
    <w:rsid w:val="00FA235D"/>
    <w:rsid w:val="00FA3A20"/>
    <w:rsid w:val="00FA4232"/>
    <w:rsid w:val="00FA4570"/>
    <w:rsid w:val="00FA52D3"/>
    <w:rsid w:val="00FA5DEF"/>
    <w:rsid w:val="00FB021A"/>
    <w:rsid w:val="00FB0C23"/>
    <w:rsid w:val="00FB2114"/>
    <w:rsid w:val="00FB220B"/>
    <w:rsid w:val="00FB2942"/>
    <w:rsid w:val="00FB32C3"/>
    <w:rsid w:val="00FB3B39"/>
    <w:rsid w:val="00FB57CF"/>
    <w:rsid w:val="00FB640E"/>
    <w:rsid w:val="00FB7BEE"/>
    <w:rsid w:val="00FB7F5F"/>
    <w:rsid w:val="00FC07A4"/>
    <w:rsid w:val="00FC0BAB"/>
    <w:rsid w:val="00FC0C73"/>
    <w:rsid w:val="00FC1008"/>
    <w:rsid w:val="00FC1291"/>
    <w:rsid w:val="00FC16D8"/>
    <w:rsid w:val="00FC1AF1"/>
    <w:rsid w:val="00FC1BFF"/>
    <w:rsid w:val="00FC2F07"/>
    <w:rsid w:val="00FC3650"/>
    <w:rsid w:val="00FC3E60"/>
    <w:rsid w:val="00FC4310"/>
    <w:rsid w:val="00FC4892"/>
    <w:rsid w:val="00FC73A1"/>
    <w:rsid w:val="00FC79B9"/>
    <w:rsid w:val="00FD093E"/>
    <w:rsid w:val="00FD1758"/>
    <w:rsid w:val="00FD1F5D"/>
    <w:rsid w:val="00FD2595"/>
    <w:rsid w:val="00FD3C63"/>
    <w:rsid w:val="00FD3EC6"/>
    <w:rsid w:val="00FD4230"/>
    <w:rsid w:val="00FD496F"/>
    <w:rsid w:val="00FD4B4B"/>
    <w:rsid w:val="00FD4CCF"/>
    <w:rsid w:val="00FD6496"/>
    <w:rsid w:val="00FD79D5"/>
    <w:rsid w:val="00FE0415"/>
    <w:rsid w:val="00FE1FBF"/>
    <w:rsid w:val="00FE27F5"/>
    <w:rsid w:val="00FE2AC4"/>
    <w:rsid w:val="00FE2B2F"/>
    <w:rsid w:val="00FE3761"/>
    <w:rsid w:val="00FE6142"/>
    <w:rsid w:val="00FE684E"/>
    <w:rsid w:val="00FE698F"/>
    <w:rsid w:val="00FE6F77"/>
    <w:rsid w:val="00FE760D"/>
    <w:rsid w:val="00FE77DC"/>
    <w:rsid w:val="00FE7907"/>
    <w:rsid w:val="00FF0847"/>
    <w:rsid w:val="00FF1275"/>
    <w:rsid w:val="00FF1A1F"/>
    <w:rsid w:val="00FF3B67"/>
    <w:rsid w:val="00FF3BCB"/>
    <w:rsid w:val="00FF4616"/>
    <w:rsid w:val="00FF47EC"/>
    <w:rsid w:val="00FF4A74"/>
    <w:rsid w:val="00FF4F53"/>
    <w:rsid w:val="00FF686D"/>
    <w:rsid w:val="00FF6F0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692BB0F"/>
  <w15:docId w15:val="{9575A0A5-589F-428D-ABBF-8D65FCFD8B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Didi1"/>
    <w:qFormat/>
    <w:rsid w:val="00565024"/>
    <w:pPr>
      <w:spacing w:after="0" w:line="360" w:lineRule="auto"/>
      <w:jc w:val="both"/>
    </w:pPr>
    <w:rPr>
      <w:rFonts w:ascii="Arial" w:hAnsi="Arial"/>
      <w:color w:val="000000" w:themeColor="text1"/>
    </w:rPr>
  </w:style>
  <w:style w:type="paragraph" w:styleId="Titre1">
    <w:name w:val="heading 1"/>
    <w:aliases w:val="OD1,Heading 1CAS,-SEURECA,page top,Section Heading,Document Header1,Main Heading,CHAPITRE,TCI 1.  Heading,2,11,3,4,41,5,6,61,7,8,81,9,811,10,Chapitre 1,Main Head,111,TCI 1.  Heading + 13 pt,Gauche,Avant : 18 pt...,21,Ca,Titre 2b,Main Heading 1"/>
    <w:basedOn w:val="Normal"/>
    <w:next w:val="Normal"/>
    <w:link w:val="Titre1Car"/>
    <w:qFormat/>
    <w:rsid w:val="0056424B"/>
    <w:pPr>
      <w:keepNext/>
      <w:keepLines/>
      <w:spacing w:line="240" w:lineRule="auto"/>
      <w:outlineLvl w:val="0"/>
    </w:pPr>
    <w:rPr>
      <w:rFonts w:eastAsiaTheme="majorEastAsia" w:cstheme="majorBidi"/>
      <w:b/>
      <w:caps/>
      <w:color w:val="2E74B5" w:themeColor="accent1" w:themeShade="BF"/>
      <w:sz w:val="28"/>
      <w:szCs w:val="32"/>
    </w:rPr>
  </w:style>
  <w:style w:type="paragraph" w:styleId="Titre2">
    <w:name w:val="heading 2"/>
    <w:aliases w:val="OD2,Title Header2,Paranum,alec2,Heading 2 Char,Chapitre 2,an,(1.1),Titre secondaire (2),Titre secondaire (2) Car,Reset numbering,CPR Heading 2,Titre3,Sub Heading,h2,Header 2-cpr,Sub-Heading1,1.1,SLE - Heading,Section"/>
    <w:basedOn w:val="Normal"/>
    <w:next w:val="Normal"/>
    <w:link w:val="Titre2Car"/>
    <w:uiPriority w:val="9"/>
    <w:unhideWhenUsed/>
    <w:qFormat/>
    <w:rsid w:val="00924DFE"/>
    <w:pPr>
      <w:keepNext/>
      <w:keepLines/>
      <w:spacing w:line="240" w:lineRule="auto"/>
      <w:outlineLvl w:val="1"/>
    </w:pPr>
    <w:rPr>
      <w:rFonts w:eastAsiaTheme="majorEastAsia" w:cstheme="majorBidi"/>
      <w:b/>
      <w:smallCaps/>
      <w:color w:val="F4B083" w:themeColor="accent2" w:themeTint="99"/>
      <w:sz w:val="28"/>
      <w:szCs w:val="26"/>
    </w:rPr>
  </w:style>
  <w:style w:type="paragraph" w:styleId="Titre3">
    <w:name w:val="heading 3"/>
    <w:aliases w:val="OD3"/>
    <w:basedOn w:val="Normal"/>
    <w:next w:val="Normal"/>
    <w:link w:val="Titre3Car"/>
    <w:uiPriority w:val="9"/>
    <w:unhideWhenUsed/>
    <w:qFormat/>
    <w:rsid w:val="00E258C3"/>
    <w:pPr>
      <w:keepNext/>
      <w:keepLines/>
      <w:spacing w:line="240" w:lineRule="auto"/>
      <w:outlineLvl w:val="2"/>
    </w:pPr>
    <w:rPr>
      <w:rFonts w:eastAsiaTheme="majorEastAsia" w:cstheme="majorBidi"/>
      <w:b/>
      <w:color w:val="00B050"/>
      <w:sz w:val="28"/>
      <w:szCs w:val="24"/>
    </w:rPr>
  </w:style>
  <w:style w:type="paragraph" w:styleId="Titre4">
    <w:name w:val="heading 4"/>
    <w:aliases w:val="didi4"/>
    <w:basedOn w:val="Normal"/>
    <w:next w:val="Normal"/>
    <w:link w:val="Titre4Car"/>
    <w:uiPriority w:val="9"/>
    <w:unhideWhenUsed/>
    <w:qFormat/>
    <w:rsid w:val="004F7BD9"/>
    <w:pPr>
      <w:keepNext/>
      <w:keepLines/>
      <w:spacing w:line="240" w:lineRule="auto"/>
      <w:outlineLvl w:val="3"/>
    </w:pPr>
    <w:rPr>
      <w:rFonts w:eastAsiaTheme="majorEastAsia" w:cstheme="majorBidi"/>
      <w:i/>
      <w:iCs/>
      <w:u w:val="single"/>
    </w:rPr>
  </w:style>
  <w:style w:type="paragraph" w:styleId="Titre5">
    <w:name w:val="heading 5"/>
    <w:basedOn w:val="Titre4"/>
    <w:next w:val="Igip1"/>
    <w:link w:val="Titre5Car"/>
    <w:qFormat/>
    <w:rsid w:val="006A5010"/>
    <w:pPr>
      <w:keepLines w:val="0"/>
      <w:tabs>
        <w:tab w:val="num" w:pos="1134"/>
      </w:tabs>
      <w:spacing w:before="60" w:after="60" w:afterAutospacing="1"/>
      <w:ind w:hanging="1134"/>
      <w:outlineLvl w:val="4"/>
    </w:pPr>
    <w:rPr>
      <w:rFonts w:eastAsia="Times New Roman" w:cs="Times New Roman"/>
      <w:iCs w:val="0"/>
      <w:sz w:val="20"/>
      <w:szCs w:val="20"/>
      <w:lang w:val="x-none" w:eastAsia="de-DE"/>
    </w:rPr>
  </w:style>
  <w:style w:type="paragraph" w:styleId="Titre6">
    <w:name w:val="heading 6"/>
    <w:basedOn w:val="Titre5"/>
    <w:next w:val="Igip1"/>
    <w:link w:val="Titre6Car"/>
    <w:qFormat/>
    <w:rsid w:val="006A5010"/>
    <w:pPr>
      <w:outlineLvl w:val="5"/>
    </w:pPr>
  </w:style>
  <w:style w:type="paragraph" w:styleId="Titre7">
    <w:name w:val="heading 7"/>
    <w:basedOn w:val="TM3"/>
    <w:next w:val="Igip1"/>
    <w:link w:val="Titre7Car"/>
    <w:qFormat/>
    <w:rsid w:val="006A5010"/>
    <w:pPr>
      <w:tabs>
        <w:tab w:val="num" w:pos="1701"/>
      </w:tabs>
      <w:spacing w:before="240" w:after="60"/>
      <w:ind w:left="1701" w:hanging="567"/>
      <w:outlineLvl w:val="6"/>
    </w:pPr>
    <w:rPr>
      <w:rFonts w:eastAsia="Times New Roman"/>
      <w:b/>
      <w:lang w:val="x-none" w:eastAsia="de-DE"/>
    </w:rPr>
  </w:style>
  <w:style w:type="paragraph" w:styleId="Titre8">
    <w:name w:val="heading 8"/>
    <w:basedOn w:val="Titre7"/>
    <w:next w:val="Igip1"/>
    <w:link w:val="Titre8Car"/>
    <w:qFormat/>
    <w:rsid w:val="006A5010"/>
    <w:pPr>
      <w:tabs>
        <w:tab w:val="right" w:pos="9356"/>
      </w:tabs>
      <w:outlineLvl w:val="7"/>
    </w:pPr>
  </w:style>
  <w:style w:type="paragraph" w:styleId="Titre9">
    <w:name w:val="heading 9"/>
    <w:basedOn w:val="Titre8"/>
    <w:next w:val="Igip1"/>
    <w:link w:val="Titre9Car"/>
    <w:qFormat/>
    <w:rsid w:val="006A5010"/>
    <w:pPr>
      <w:outlineLvl w:val="8"/>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aliases w:val="Puce 1-2,References,Bullets,texte,Paragraphe,1,Bullet Points,Farbige Liste - Akzent 11,Liste couleur - Accent 11,Tiret lettres,- List tir,liste 1,puce 1,Puces,List Paragraph (numbered (a)),List Bullet Mary,Liste 1,List Paragraph"/>
    <w:basedOn w:val="Normal"/>
    <w:link w:val="ParagraphedelisteCar"/>
    <w:uiPriority w:val="34"/>
    <w:qFormat/>
    <w:rsid w:val="00AA0947"/>
    <w:pPr>
      <w:overflowPunct w:val="0"/>
      <w:autoSpaceDE w:val="0"/>
      <w:autoSpaceDN w:val="0"/>
      <w:adjustRightInd w:val="0"/>
      <w:spacing w:line="288" w:lineRule="auto"/>
      <w:ind w:left="720"/>
      <w:contextualSpacing/>
    </w:pPr>
    <w:rPr>
      <w:rFonts w:eastAsia="Times New Roman" w:cs="Times New Roman"/>
      <w:szCs w:val="20"/>
      <w:lang w:val="en-GB" w:eastAsia="de-DE"/>
    </w:rPr>
  </w:style>
  <w:style w:type="paragraph" w:customStyle="1" w:styleId="Igip1">
    <w:name w:val="Igip1"/>
    <w:basedOn w:val="Normal"/>
    <w:link w:val="Igip1ZchnZchn"/>
    <w:autoRedefine/>
    <w:qFormat/>
    <w:rsid w:val="00FD093E"/>
    <w:pPr>
      <w:suppressAutoHyphens/>
      <w:spacing w:before="240"/>
    </w:pPr>
    <w:rPr>
      <w:rFonts w:eastAsia="Calibri" w:cs="Arial"/>
      <w:bCs/>
      <w:i/>
      <w:noProof/>
      <w:szCs w:val="20"/>
      <w:lang w:eastAsia="de-DE"/>
    </w:rPr>
  </w:style>
  <w:style w:type="character" w:customStyle="1" w:styleId="Igip1ZchnZchn">
    <w:name w:val="Igip1 Zchn Zchn"/>
    <w:link w:val="Igip1"/>
    <w:rsid w:val="00FD093E"/>
    <w:rPr>
      <w:rFonts w:ascii="Arial" w:eastAsia="Calibri" w:hAnsi="Arial" w:cs="Arial"/>
      <w:bCs/>
      <w:i/>
      <w:noProof/>
      <w:color w:val="000000" w:themeColor="text1"/>
      <w:szCs w:val="20"/>
      <w:lang w:eastAsia="de-DE"/>
    </w:rPr>
  </w:style>
  <w:style w:type="character" w:customStyle="1" w:styleId="Titre1Car">
    <w:name w:val="Titre 1 Car"/>
    <w:aliases w:val="OD1 Car,Heading 1CAS Car,-SEURECA Car,page top Car,Section Heading Car,Document Header1 Car,Main Heading Car,CHAPITRE Car,TCI 1.  Heading Car,2 Car,11 Car,3 Car,4 Car,41 Car,5 Car,6 Car,61 Car,7 Car,8 Car,81 Car,9 Car,811 Car,10 Car,111 Car"/>
    <w:basedOn w:val="Policepardfaut"/>
    <w:link w:val="Titre1"/>
    <w:qFormat/>
    <w:rsid w:val="0056424B"/>
    <w:rPr>
      <w:rFonts w:ascii="Arial" w:eastAsiaTheme="majorEastAsia" w:hAnsi="Arial" w:cstheme="majorBidi"/>
      <w:b/>
      <w:caps/>
      <w:color w:val="2E74B5" w:themeColor="accent1" w:themeShade="BF"/>
      <w:sz w:val="28"/>
      <w:szCs w:val="32"/>
    </w:rPr>
  </w:style>
  <w:style w:type="paragraph" w:styleId="Sansinterligne">
    <w:name w:val="No Spacing"/>
    <w:aliases w:val="puce1,puce 2"/>
    <w:link w:val="SansinterligneCar"/>
    <w:uiPriority w:val="1"/>
    <w:qFormat/>
    <w:rsid w:val="006A0F8D"/>
    <w:pPr>
      <w:spacing w:after="0" w:line="360" w:lineRule="auto"/>
      <w:ind w:left="1418"/>
      <w:jc w:val="both"/>
    </w:pPr>
    <w:rPr>
      <w:rFonts w:ascii="Arial" w:hAnsi="Arial"/>
      <w:sz w:val="20"/>
    </w:rPr>
  </w:style>
  <w:style w:type="character" w:customStyle="1" w:styleId="Titre2Car">
    <w:name w:val="Titre 2 Car"/>
    <w:aliases w:val="OD2 Car,Title Header2 Car,Paranum Car,alec2 Car,Heading 2 Char Car,Chapitre 2 Car,an Car,(1.1) Car,Titre secondaire (2) Car1,Titre secondaire (2) Car Car,Reset numbering Car,CPR Heading 2 Car,Titre3 Car,Sub Heading Car,h2 Car,1.1 Car"/>
    <w:basedOn w:val="Policepardfaut"/>
    <w:link w:val="Titre2"/>
    <w:uiPriority w:val="9"/>
    <w:rsid w:val="00924DFE"/>
    <w:rPr>
      <w:rFonts w:ascii="Arial" w:eastAsiaTheme="majorEastAsia" w:hAnsi="Arial" w:cstheme="majorBidi"/>
      <w:b/>
      <w:smallCaps/>
      <w:color w:val="F4B083" w:themeColor="accent2" w:themeTint="99"/>
      <w:sz w:val="28"/>
      <w:szCs w:val="26"/>
    </w:rPr>
  </w:style>
  <w:style w:type="character" w:customStyle="1" w:styleId="Titre3Car">
    <w:name w:val="Titre 3 Car"/>
    <w:aliases w:val="OD3 Car"/>
    <w:basedOn w:val="Policepardfaut"/>
    <w:link w:val="Titre3"/>
    <w:uiPriority w:val="9"/>
    <w:rsid w:val="00E258C3"/>
    <w:rPr>
      <w:rFonts w:ascii="Arial" w:eastAsiaTheme="majorEastAsia" w:hAnsi="Arial" w:cstheme="majorBidi"/>
      <w:b/>
      <w:color w:val="00B050"/>
      <w:sz w:val="28"/>
      <w:szCs w:val="24"/>
    </w:rPr>
  </w:style>
  <w:style w:type="paragraph" w:styleId="Titre">
    <w:name w:val="Title"/>
    <w:aliases w:val="Titre1"/>
    <w:basedOn w:val="Titre1"/>
    <w:next w:val="Normal"/>
    <w:link w:val="TitreCar"/>
    <w:uiPriority w:val="10"/>
    <w:qFormat/>
    <w:rsid w:val="0056424B"/>
    <w:pPr>
      <w:keepLines w:val="0"/>
      <w:pBdr>
        <w:bottom w:val="single" w:sz="8" w:space="4" w:color="5B9BD5"/>
      </w:pBdr>
      <w:spacing w:beforeAutospacing="1"/>
      <w:contextualSpacing/>
      <w:outlineLvl w:val="9"/>
    </w:pPr>
    <w:rPr>
      <w:rFonts w:ascii="Arial Narrow" w:eastAsia="Times New Roman" w:hAnsi="Arial Narrow" w:cs="Times New Roman"/>
      <w:bCs/>
      <w:caps w:val="0"/>
      <w:color w:val="323E4F"/>
      <w:spacing w:val="5"/>
      <w:kern w:val="28"/>
      <w:szCs w:val="52"/>
      <w:lang w:val="x-none"/>
    </w:rPr>
  </w:style>
  <w:style w:type="character" w:customStyle="1" w:styleId="TitreCar">
    <w:name w:val="Titre Car"/>
    <w:aliases w:val="Titre1 Car"/>
    <w:basedOn w:val="Policepardfaut"/>
    <w:link w:val="Titre"/>
    <w:uiPriority w:val="10"/>
    <w:rsid w:val="0056424B"/>
    <w:rPr>
      <w:rFonts w:ascii="Arial Narrow" w:eastAsia="Times New Roman" w:hAnsi="Arial Narrow" w:cs="Times New Roman"/>
      <w:b/>
      <w:bCs/>
      <w:caps/>
      <w:color w:val="323E4F"/>
      <w:spacing w:val="5"/>
      <w:kern w:val="28"/>
      <w:sz w:val="28"/>
      <w:szCs w:val="52"/>
      <w:lang w:val="x-none"/>
    </w:rPr>
  </w:style>
  <w:style w:type="paragraph" w:styleId="Pieddepage">
    <w:name w:val="footer"/>
    <w:aliases w:val="Car, Car"/>
    <w:basedOn w:val="Normal"/>
    <w:link w:val="PieddepageCar"/>
    <w:uiPriority w:val="99"/>
    <w:unhideWhenUsed/>
    <w:rsid w:val="0056424B"/>
    <w:pPr>
      <w:tabs>
        <w:tab w:val="center" w:pos="4536"/>
        <w:tab w:val="right" w:pos="9072"/>
      </w:tabs>
      <w:spacing w:before="100" w:beforeAutospacing="1"/>
      <w:ind w:left="1418"/>
    </w:pPr>
    <w:rPr>
      <w:rFonts w:ascii="Arial Narrow" w:eastAsia="Calibri" w:hAnsi="Arial Narrow" w:cs="Times New Roman"/>
      <w:lang w:val="x-none"/>
    </w:rPr>
  </w:style>
  <w:style w:type="character" w:customStyle="1" w:styleId="PieddepageCar">
    <w:name w:val="Pied de page Car"/>
    <w:aliases w:val="Car Car, Car Car"/>
    <w:basedOn w:val="Policepardfaut"/>
    <w:link w:val="Pieddepage"/>
    <w:uiPriority w:val="99"/>
    <w:rsid w:val="0056424B"/>
    <w:rPr>
      <w:rFonts w:ascii="Arial Narrow" w:eastAsia="Calibri" w:hAnsi="Arial Narrow" w:cs="Times New Roman"/>
      <w:lang w:val="x-none"/>
    </w:rPr>
  </w:style>
  <w:style w:type="paragraph" w:styleId="En-tte">
    <w:name w:val="header"/>
    <w:aliases w:val="En-tête client,/ pied de page"/>
    <w:basedOn w:val="Normal"/>
    <w:link w:val="En-tteCar"/>
    <w:uiPriority w:val="99"/>
    <w:unhideWhenUsed/>
    <w:rsid w:val="00463DA4"/>
    <w:pPr>
      <w:tabs>
        <w:tab w:val="center" w:pos="4536"/>
        <w:tab w:val="right" w:pos="9072"/>
      </w:tabs>
      <w:spacing w:line="240" w:lineRule="auto"/>
    </w:pPr>
  </w:style>
  <w:style w:type="character" w:customStyle="1" w:styleId="En-tteCar">
    <w:name w:val="En-tête Car"/>
    <w:aliases w:val="En-tête client Car,/ pied de page Car"/>
    <w:basedOn w:val="Policepardfaut"/>
    <w:link w:val="En-tte"/>
    <w:uiPriority w:val="99"/>
    <w:rsid w:val="00463DA4"/>
    <w:rPr>
      <w:rFonts w:ascii="Arial" w:hAnsi="Arial"/>
    </w:rPr>
  </w:style>
  <w:style w:type="character" w:styleId="Rfrenceintense">
    <w:name w:val="Intense Reference"/>
    <w:aliases w:val="figure"/>
    <w:basedOn w:val="Policepardfaut"/>
    <w:uiPriority w:val="32"/>
    <w:qFormat/>
    <w:rsid w:val="004841C4"/>
    <w:rPr>
      <w:rFonts w:ascii="Arial Narrow" w:hAnsi="Arial Narrow"/>
      <w:b/>
      <w:bCs/>
      <w:i w:val="0"/>
      <w:caps w:val="0"/>
      <w:smallCaps w:val="0"/>
      <w:color w:val="auto"/>
      <w:spacing w:val="5"/>
      <w:sz w:val="20"/>
    </w:rPr>
  </w:style>
  <w:style w:type="paragraph" w:styleId="Notedebasdepage">
    <w:name w:val="footnote text"/>
    <w:aliases w:val="Footnote Text Char2,Footnote Text Char1 Char,Footnote Text Char Char Char,Footnote Text Char Char1, Car7,Car7,FOOTNOTES,fn,single space,ALTS FOOTNOTE,Fodnotetekst Tegn,Geneva 9,Font: Geneva 9,Boston 10,f,ALTS FOOTNOTE Char Tegn Tegn"/>
    <w:basedOn w:val="Normal"/>
    <w:link w:val="NotedebasdepageCar"/>
    <w:unhideWhenUsed/>
    <w:rsid w:val="00AF242A"/>
    <w:pPr>
      <w:spacing w:line="288" w:lineRule="auto"/>
      <w:jc w:val="left"/>
    </w:pPr>
    <w:rPr>
      <w:rFonts w:eastAsia="Times New Roman" w:cs="Times New Roman"/>
      <w:sz w:val="20"/>
      <w:szCs w:val="20"/>
      <w:lang w:val="x-none" w:eastAsia="x-none"/>
    </w:rPr>
  </w:style>
  <w:style w:type="character" w:customStyle="1" w:styleId="NotedebasdepageCar">
    <w:name w:val="Note de bas de page Car"/>
    <w:aliases w:val="Footnote Text Char2 Car,Footnote Text Char1 Char Car,Footnote Text Char Char Char Car,Footnote Text Char Char1 Car, Car7 Car,Car7 Car,FOOTNOTES Car,fn Car,single space Car,ALTS FOOTNOTE Car,Fodnotetekst Tegn Car,Geneva 9 Car"/>
    <w:basedOn w:val="Policepardfaut"/>
    <w:link w:val="Notedebasdepage"/>
    <w:rsid w:val="00AF242A"/>
    <w:rPr>
      <w:rFonts w:ascii="Arial" w:eastAsia="Times New Roman" w:hAnsi="Arial" w:cs="Times New Roman"/>
      <w:sz w:val="20"/>
      <w:szCs w:val="20"/>
      <w:lang w:val="x-none" w:eastAsia="x-none"/>
    </w:rPr>
  </w:style>
  <w:style w:type="character" w:styleId="Appelnotedebasdep">
    <w:name w:val="footnote reference"/>
    <w:aliases w:val="ftref,16 Point,Superscript 6 Point,BVI fnr, BVI fnr"/>
    <w:unhideWhenUsed/>
    <w:rsid w:val="00AF242A"/>
    <w:rPr>
      <w:vertAlign w:val="superscript"/>
    </w:rPr>
  </w:style>
  <w:style w:type="character" w:customStyle="1" w:styleId="Titre4Car">
    <w:name w:val="Titre 4 Car"/>
    <w:aliases w:val="didi4 Car"/>
    <w:basedOn w:val="Policepardfaut"/>
    <w:link w:val="Titre4"/>
    <w:uiPriority w:val="9"/>
    <w:rsid w:val="004F7BD9"/>
    <w:rPr>
      <w:rFonts w:ascii="Arial" w:eastAsiaTheme="majorEastAsia" w:hAnsi="Arial" w:cstheme="majorBidi"/>
      <w:i/>
      <w:iCs/>
      <w:color w:val="000000" w:themeColor="text1"/>
      <w:u w:val="single"/>
    </w:rPr>
  </w:style>
  <w:style w:type="character" w:customStyle="1" w:styleId="SansinterligneCar">
    <w:name w:val="Sans interligne Car"/>
    <w:aliases w:val="puce1 Car,puce 2 Car"/>
    <w:link w:val="Sansinterligne"/>
    <w:uiPriority w:val="1"/>
    <w:rsid w:val="005004EF"/>
    <w:rPr>
      <w:rFonts w:ascii="Arial" w:hAnsi="Arial"/>
      <w:sz w:val="20"/>
    </w:rPr>
  </w:style>
  <w:style w:type="character" w:customStyle="1" w:styleId="Titre5Car">
    <w:name w:val="Titre 5 Car"/>
    <w:basedOn w:val="Policepardfaut"/>
    <w:link w:val="Titre5"/>
    <w:rsid w:val="006A5010"/>
    <w:rPr>
      <w:rFonts w:ascii="Arial Narrow" w:eastAsia="Times New Roman" w:hAnsi="Arial Narrow" w:cs="Times New Roman"/>
      <w:sz w:val="20"/>
      <w:szCs w:val="20"/>
      <w:u w:val="single"/>
      <w:lang w:val="x-none" w:eastAsia="de-DE"/>
    </w:rPr>
  </w:style>
  <w:style w:type="character" w:customStyle="1" w:styleId="Titre6Car">
    <w:name w:val="Titre 6 Car"/>
    <w:basedOn w:val="Policepardfaut"/>
    <w:link w:val="Titre6"/>
    <w:rsid w:val="006A5010"/>
    <w:rPr>
      <w:rFonts w:ascii="Arial Narrow" w:eastAsia="Times New Roman" w:hAnsi="Arial Narrow" w:cs="Times New Roman"/>
      <w:sz w:val="20"/>
      <w:szCs w:val="20"/>
      <w:u w:val="single"/>
      <w:lang w:val="x-none" w:eastAsia="de-DE"/>
    </w:rPr>
  </w:style>
  <w:style w:type="character" w:customStyle="1" w:styleId="Titre7Car">
    <w:name w:val="Titre 7 Car"/>
    <w:basedOn w:val="Policepardfaut"/>
    <w:link w:val="Titre7"/>
    <w:rsid w:val="006A5010"/>
    <w:rPr>
      <w:rFonts w:ascii="Arial" w:eastAsia="Times New Roman" w:hAnsi="Arial" w:cs="Times New Roman"/>
      <w:b/>
      <w:sz w:val="20"/>
      <w:szCs w:val="20"/>
      <w:lang w:val="x-none" w:eastAsia="de-DE"/>
    </w:rPr>
  </w:style>
  <w:style w:type="character" w:customStyle="1" w:styleId="Titre8Car">
    <w:name w:val="Titre 8 Car"/>
    <w:basedOn w:val="Policepardfaut"/>
    <w:link w:val="Titre8"/>
    <w:rsid w:val="006A5010"/>
    <w:rPr>
      <w:rFonts w:ascii="Arial" w:eastAsia="Times New Roman" w:hAnsi="Arial" w:cs="Times New Roman"/>
      <w:b/>
      <w:sz w:val="20"/>
      <w:szCs w:val="20"/>
      <w:lang w:val="x-none" w:eastAsia="de-DE"/>
    </w:rPr>
  </w:style>
  <w:style w:type="character" w:customStyle="1" w:styleId="Titre9Car">
    <w:name w:val="Titre 9 Car"/>
    <w:basedOn w:val="Policepardfaut"/>
    <w:link w:val="Titre9"/>
    <w:rsid w:val="006A5010"/>
    <w:rPr>
      <w:rFonts w:ascii="Arial" w:eastAsia="Times New Roman" w:hAnsi="Arial" w:cs="Times New Roman"/>
      <w:b/>
      <w:sz w:val="20"/>
      <w:szCs w:val="20"/>
      <w:lang w:val="x-none" w:eastAsia="de-DE"/>
    </w:rPr>
  </w:style>
  <w:style w:type="paragraph" w:styleId="TM3">
    <w:name w:val="toc 3"/>
    <w:basedOn w:val="Normal"/>
    <w:next w:val="Normal"/>
    <w:autoRedefine/>
    <w:uiPriority w:val="39"/>
    <w:unhideWhenUsed/>
    <w:qFormat/>
    <w:rsid w:val="00AF2C55"/>
    <w:pPr>
      <w:ind w:left="440"/>
      <w:jc w:val="left"/>
    </w:pPr>
    <w:rPr>
      <w:rFonts w:asciiTheme="minorHAnsi" w:hAnsiTheme="minorHAnsi"/>
      <w:i/>
      <w:iCs/>
      <w:sz w:val="20"/>
      <w:szCs w:val="20"/>
    </w:rPr>
  </w:style>
  <w:style w:type="character" w:styleId="Lienhypertexte">
    <w:name w:val="Hyperlink"/>
    <w:uiPriority w:val="99"/>
    <w:qFormat/>
    <w:rsid w:val="006A5010"/>
    <w:rPr>
      <w:color w:val="0000FF"/>
      <w:u w:val="single"/>
    </w:rPr>
  </w:style>
  <w:style w:type="paragraph" w:customStyle="1" w:styleId="Alina">
    <w:name w:val="Alinéa"/>
    <w:basedOn w:val="Normal"/>
    <w:rsid w:val="006A5010"/>
    <w:pPr>
      <w:spacing w:before="40" w:beforeAutospacing="1" w:after="40" w:line="240" w:lineRule="auto"/>
      <w:ind w:left="1120" w:hanging="140"/>
      <w:jc w:val="left"/>
    </w:pPr>
    <w:rPr>
      <w:rFonts w:ascii="LinePrinter" w:eastAsia="Times New Roman" w:hAnsi="LinePrinter" w:cs="Times New Roman"/>
      <w:color w:val="000000"/>
      <w:sz w:val="20"/>
      <w:szCs w:val="20"/>
      <w:lang w:val="en-US" w:eastAsia="fr-FR"/>
    </w:rPr>
  </w:style>
  <w:style w:type="paragraph" w:styleId="Textedebulles">
    <w:name w:val="Balloon Text"/>
    <w:basedOn w:val="Normal"/>
    <w:link w:val="TextedebullesCar"/>
    <w:uiPriority w:val="99"/>
    <w:unhideWhenUsed/>
    <w:rsid w:val="006A5010"/>
    <w:pPr>
      <w:spacing w:before="100" w:beforeAutospacing="1" w:line="240" w:lineRule="auto"/>
      <w:ind w:left="1418"/>
    </w:pPr>
    <w:rPr>
      <w:rFonts w:ascii="Tahoma" w:eastAsia="Calibri" w:hAnsi="Tahoma" w:cs="Times New Roman"/>
      <w:sz w:val="16"/>
      <w:szCs w:val="16"/>
      <w:lang w:val="x-none" w:eastAsia="x-none"/>
    </w:rPr>
  </w:style>
  <w:style w:type="character" w:customStyle="1" w:styleId="TextedebullesCar">
    <w:name w:val="Texte de bulles Car"/>
    <w:basedOn w:val="Policepardfaut"/>
    <w:link w:val="Textedebulles"/>
    <w:uiPriority w:val="99"/>
    <w:rsid w:val="006A5010"/>
    <w:rPr>
      <w:rFonts w:ascii="Tahoma" w:eastAsia="Calibri" w:hAnsi="Tahoma" w:cs="Times New Roman"/>
      <w:sz w:val="16"/>
      <w:szCs w:val="16"/>
      <w:lang w:val="x-none" w:eastAsia="x-none"/>
    </w:rPr>
  </w:style>
  <w:style w:type="paragraph" w:styleId="Corpsdetexte">
    <w:name w:val="Body Text"/>
    <w:basedOn w:val="Normal"/>
    <w:link w:val="CorpsdetexteCar"/>
    <w:uiPriority w:val="99"/>
    <w:rsid w:val="006A5010"/>
    <w:pPr>
      <w:spacing w:before="100" w:beforeAutospacing="1" w:line="240" w:lineRule="auto"/>
    </w:pPr>
    <w:rPr>
      <w:rFonts w:eastAsia="Times New Roman" w:cs="Times New Roman"/>
      <w:sz w:val="24"/>
      <w:szCs w:val="24"/>
      <w:lang w:val="x-none" w:eastAsia="fr-FR"/>
    </w:rPr>
  </w:style>
  <w:style w:type="character" w:customStyle="1" w:styleId="CorpsdetexteCar">
    <w:name w:val="Corps de texte Car"/>
    <w:basedOn w:val="Policepardfaut"/>
    <w:link w:val="Corpsdetexte"/>
    <w:uiPriority w:val="99"/>
    <w:rsid w:val="006A5010"/>
    <w:rPr>
      <w:rFonts w:ascii="Arial" w:eastAsia="Times New Roman" w:hAnsi="Arial" w:cs="Times New Roman"/>
      <w:sz w:val="24"/>
      <w:szCs w:val="24"/>
      <w:lang w:val="x-none" w:eastAsia="fr-FR"/>
    </w:rPr>
  </w:style>
  <w:style w:type="paragraph" w:customStyle="1" w:styleId="normale2">
    <w:name w:val="normale 2"/>
    <w:basedOn w:val="Normal"/>
    <w:link w:val="normale2Car"/>
    <w:qFormat/>
    <w:rsid w:val="006A5010"/>
    <w:pPr>
      <w:tabs>
        <w:tab w:val="left" w:pos="1080"/>
      </w:tabs>
      <w:spacing w:beforeAutospacing="1"/>
      <w:ind w:left="1701"/>
    </w:pPr>
    <w:rPr>
      <w:rFonts w:eastAsia="Times New Roman" w:cs="Times New Roman"/>
      <w:sz w:val="20"/>
      <w:szCs w:val="24"/>
      <w:lang w:val="x-none" w:eastAsia="x-none"/>
    </w:rPr>
  </w:style>
  <w:style w:type="character" w:customStyle="1" w:styleId="normale2Car">
    <w:name w:val="normale 2 Car"/>
    <w:link w:val="normale2"/>
    <w:rsid w:val="006A5010"/>
    <w:rPr>
      <w:rFonts w:ascii="Arial" w:eastAsia="Times New Roman" w:hAnsi="Arial" w:cs="Times New Roman"/>
      <w:sz w:val="20"/>
      <w:szCs w:val="24"/>
      <w:lang w:val="x-none" w:eastAsia="x-none"/>
    </w:rPr>
  </w:style>
  <w:style w:type="paragraph" w:customStyle="1" w:styleId="TitreFigure">
    <w:name w:val="Titre Figure"/>
    <w:basedOn w:val="Normal"/>
    <w:next w:val="Igip1"/>
    <w:link w:val="TitreFigureZchnZchn"/>
    <w:rsid w:val="006A5010"/>
    <w:pPr>
      <w:tabs>
        <w:tab w:val="left" w:pos="1134"/>
      </w:tabs>
      <w:spacing w:before="60" w:beforeAutospacing="1" w:after="240" w:line="288" w:lineRule="auto"/>
      <w:ind w:left="2268" w:hanging="1134"/>
    </w:pPr>
    <w:rPr>
      <w:rFonts w:eastAsia="Times New Roman" w:cs="Times New Roman"/>
      <w:b/>
      <w:bCs/>
      <w:sz w:val="20"/>
      <w:szCs w:val="20"/>
      <w:lang w:val="x-none" w:eastAsia="de-DE"/>
    </w:rPr>
  </w:style>
  <w:style w:type="character" w:customStyle="1" w:styleId="TitreFigureZchnZchn">
    <w:name w:val="Titre Figure Zchn Zchn"/>
    <w:link w:val="TitreFigure"/>
    <w:rsid w:val="006A5010"/>
    <w:rPr>
      <w:rFonts w:ascii="Arial" w:eastAsia="Times New Roman" w:hAnsi="Arial" w:cs="Times New Roman"/>
      <w:b/>
      <w:bCs/>
      <w:sz w:val="20"/>
      <w:szCs w:val="20"/>
      <w:lang w:val="x-none" w:eastAsia="de-DE"/>
    </w:rPr>
  </w:style>
  <w:style w:type="paragraph" w:customStyle="1" w:styleId="Default">
    <w:name w:val="Default"/>
    <w:link w:val="DefaultCar"/>
    <w:uiPriority w:val="99"/>
    <w:rsid w:val="006A5010"/>
    <w:pPr>
      <w:autoSpaceDE w:val="0"/>
      <w:autoSpaceDN w:val="0"/>
      <w:adjustRightInd w:val="0"/>
      <w:spacing w:after="0" w:line="240" w:lineRule="auto"/>
    </w:pPr>
    <w:rPr>
      <w:rFonts w:ascii="Georgia" w:eastAsia="Calibri" w:hAnsi="Georgia" w:cs="Georgia"/>
      <w:color w:val="000000"/>
      <w:sz w:val="24"/>
      <w:szCs w:val="24"/>
      <w:lang w:eastAsia="fr-FR"/>
    </w:rPr>
  </w:style>
  <w:style w:type="paragraph" w:styleId="Retraitcorpsdetexte3">
    <w:name w:val="Body Text Indent 3"/>
    <w:basedOn w:val="Normal"/>
    <w:link w:val="Retraitcorpsdetexte3Car"/>
    <w:uiPriority w:val="99"/>
    <w:unhideWhenUsed/>
    <w:rsid w:val="006A5010"/>
    <w:pPr>
      <w:spacing w:before="100" w:beforeAutospacing="1" w:line="240" w:lineRule="auto"/>
      <w:ind w:left="283"/>
      <w:jc w:val="left"/>
    </w:pPr>
    <w:rPr>
      <w:rFonts w:ascii="Times New Roman" w:eastAsia="Times New Roman" w:hAnsi="Times New Roman" w:cs="Times New Roman"/>
      <w:sz w:val="16"/>
      <w:szCs w:val="16"/>
      <w:lang w:val="x-none" w:eastAsia="x-none"/>
    </w:rPr>
  </w:style>
  <w:style w:type="character" w:customStyle="1" w:styleId="Retraitcorpsdetexte3Car">
    <w:name w:val="Retrait corps de texte 3 Car"/>
    <w:basedOn w:val="Policepardfaut"/>
    <w:link w:val="Retraitcorpsdetexte3"/>
    <w:uiPriority w:val="99"/>
    <w:rsid w:val="006A5010"/>
    <w:rPr>
      <w:rFonts w:ascii="Times New Roman" w:eastAsia="Times New Roman" w:hAnsi="Times New Roman" w:cs="Times New Roman"/>
      <w:sz w:val="16"/>
      <w:szCs w:val="16"/>
      <w:lang w:val="x-none" w:eastAsia="x-none"/>
    </w:rPr>
  </w:style>
  <w:style w:type="paragraph" w:styleId="Lgende">
    <w:name w:val="caption"/>
    <w:aliases w:val="Igip 2, Car Car Car,Car Car Car,dernier,alinéa,1e,re,Car1,Car2,Car121,Caption Char,Caption [+C],0-Caption-Table,Char,Fig,Table Caption,Figure,headings,CPR Caption,CPR Caption Char,Table1,Figure1,headings1 Char,headings1,Table Char,Figure Char"/>
    <w:basedOn w:val="Normal"/>
    <w:next w:val="Normal"/>
    <w:link w:val="LgendeCar"/>
    <w:autoRedefine/>
    <w:qFormat/>
    <w:rsid w:val="00117C2D"/>
    <w:pPr>
      <w:keepNext/>
      <w:spacing w:after="240" w:line="240" w:lineRule="auto"/>
      <w:ind w:left="1131" w:hanging="1131"/>
    </w:pPr>
    <w:rPr>
      <w:rFonts w:ascii="Times New Roman" w:hAnsi="Times New Roman"/>
      <w:b/>
      <w:color w:val="000000"/>
      <w:sz w:val="20"/>
      <w:szCs w:val="20"/>
    </w:rPr>
  </w:style>
  <w:style w:type="character" w:customStyle="1" w:styleId="LgendeCar">
    <w:name w:val="Légende Car"/>
    <w:aliases w:val="Igip 2 Car, Car Car Car Car,Car Car Car Car,dernier Car,alinéa Car,1e Car,re Car,Car1 Car,Car2 Car,Car121 Car,Caption Char Car,Caption [+C] Car,0-Caption-Table Car,Char Car,Fig Car,Table Caption Car,Figure Car,headings Car,CPR Caption Car"/>
    <w:link w:val="Lgende"/>
    <w:rsid w:val="00117C2D"/>
    <w:rPr>
      <w:rFonts w:ascii="Times New Roman" w:hAnsi="Times New Roman"/>
      <w:b/>
      <w:color w:val="000000"/>
      <w:sz w:val="20"/>
      <w:szCs w:val="20"/>
    </w:rPr>
  </w:style>
  <w:style w:type="paragraph" w:styleId="Corpsdetexte2">
    <w:name w:val="Body Text 2"/>
    <w:basedOn w:val="Normal"/>
    <w:link w:val="Corpsdetexte2Car"/>
    <w:unhideWhenUsed/>
    <w:rsid w:val="006A5010"/>
    <w:pPr>
      <w:spacing w:before="100" w:beforeAutospacing="1" w:line="480" w:lineRule="auto"/>
      <w:ind w:left="1418"/>
    </w:pPr>
    <w:rPr>
      <w:rFonts w:ascii="Arial Narrow" w:eastAsia="Calibri" w:hAnsi="Arial Narrow" w:cs="Times New Roman"/>
      <w:lang w:val="x-none"/>
    </w:rPr>
  </w:style>
  <w:style w:type="character" w:customStyle="1" w:styleId="Corpsdetexte2Car">
    <w:name w:val="Corps de texte 2 Car"/>
    <w:basedOn w:val="Policepardfaut"/>
    <w:link w:val="Corpsdetexte2"/>
    <w:rsid w:val="006A5010"/>
    <w:rPr>
      <w:rFonts w:ascii="Arial Narrow" w:eastAsia="Calibri" w:hAnsi="Arial Narrow" w:cs="Times New Roman"/>
      <w:lang w:val="x-none"/>
    </w:rPr>
  </w:style>
  <w:style w:type="paragraph" w:customStyle="1" w:styleId="Paragraphedeliste1">
    <w:name w:val="Paragraphe de liste1"/>
    <w:basedOn w:val="Normal"/>
    <w:uiPriority w:val="34"/>
    <w:qFormat/>
    <w:rsid w:val="006A5010"/>
    <w:pPr>
      <w:spacing w:before="100" w:beforeAutospacing="1" w:after="200"/>
      <w:ind w:left="720"/>
      <w:contextualSpacing/>
      <w:jc w:val="left"/>
    </w:pPr>
    <w:rPr>
      <w:rFonts w:ascii="Calibri" w:eastAsia="SimSun" w:hAnsi="Calibri" w:cs="Times New Roman"/>
      <w:sz w:val="20"/>
      <w:szCs w:val="20"/>
      <w:lang w:val="en-US" w:eastAsia="zh-CN"/>
    </w:rPr>
  </w:style>
  <w:style w:type="character" w:styleId="Marquedecommentaire">
    <w:name w:val="annotation reference"/>
    <w:uiPriority w:val="99"/>
    <w:unhideWhenUsed/>
    <w:rsid w:val="006A5010"/>
    <w:rPr>
      <w:sz w:val="16"/>
      <w:szCs w:val="16"/>
    </w:rPr>
  </w:style>
  <w:style w:type="paragraph" w:styleId="Commentaire">
    <w:name w:val="annotation text"/>
    <w:basedOn w:val="Normal"/>
    <w:link w:val="CommentaireCar"/>
    <w:uiPriority w:val="99"/>
    <w:unhideWhenUsed/>
    <w:rsid w:val="006A5010"/>
    <w:pPr>
      <w:spacing w:before="100" w:beforeAutospacing="1"/>
      <w:ind w:left="1418"/>
    </w:pPr>
    <w:rPr>
      <w:rFonts w:ascii="Arial Narrow" w:eastAsia="Calibri" w:hAnsi="Arial Narrow" w:cs="Times New Roman"/>
      <w:sz w:val="20"/>
      <w:szCs w:val="20"/>
      <w:lang w:val="x-none"/>
    </w:rPr>
  </w:style>
  <w:style w:type="character" w:customStyle="1" w:styleId="CommentaireCar">
    <w:name w:val="Commentaire Car"/>
    <w:basedOn w:val="Policepardfaut"/>
    <w:link w:val="Commentaire"/>
    <w:uiPriority w:val="99"/>
    <w:rsid w:val="006A5010"/>
    <w:rPr>
      <w:rFonts w:ascii="Arial Narrow" w:eastAsia="Calibri" w:hAnsi="Arial Narrow" w:cs="Times New Roman"/>
      <w:sz w:val="20"/>
      <w:szCs w:val="20"/>
      <w:lang w:val="x-none"/>
    </w:rPr>
  </w:style>
  <w:style w:type="paragraph" w:styleId="Objetducommentaire">
    <w:name w:val="annotation subject"/>
    <w:basedOn w:val="Commentaire"/>
    <w:next w:val="Commentaire"/>
    <w:link w:val="ObjetducommentaireCar"/>
    <w:uiPriority w:val="99"/>
    <w:unhideWhenUsed/>
    <w:rsid w:val="006A5010"/>
    <w:rPr>
      <w:b/>
      <w:bCs/>
    </w:rPr>
  </w:style>
  <w:style w:type="character" w:customStyle="1" w:styleId="ObjetducommentaireCar">
    <w:name w:val="Objet du commentaire Car"/>
    <w:basedOn w:val="CommentaireCar"/>
    <w:link w:val="Objetducommentaire"/>
    <w:uiPriority w:val="99"/>
    <w:rsid w:val="006A5010"/>
    <w:rPr>
      <w:rFonts w:ascii="Arial Narrow" w:eastAsia="Calibri" w:hAnsi="Arial Narrow" w:cs="Times New Roman"/>
      <w:b/>
      <w:bCs/>
      <w:sz w:val="20"/>
      <w:szCs w:val="20"/>
      <w:lang w:val="x-none"/>
    </w:rPr>
  </w:style>
  <w:style w:type="paragraph" w:customStyle="1" w:styleId="Text2">
    <w:name w:val="Text 2"/>
    <w:basedOn w:val="Normal"/>
    <w:rsid w:val="006A5010"/>
    <w:pPr>
      <w:tabs>
        <w:tab w:val="left" w:pos="2161"/>
      </w:tabs>
      <w:spacing w:after="240" w:line="240" w:lineRule="auto"/>
      <w:ind w:left="1202"/>
    </w:pPr>
    <w:rPr>
      <w:rFonts w:ascii="Arial Narrow" w:eastAsia="Times New Roman" w:hAnsi="Arial Narrow" w:cs="Times New Roman"/>
      <w:sz w:val="20"/>
      <w:szCs w:val="20"/>
      <w:lang w:val="en-GB" w:eastAsia="en-GB"/>
    </w:rPr>
  </w:style>
  <w:style w:type="paragraph" w:customStyle="1" w:styleId="Igip0">
    <w:name w:val="Igip0"/>
    <w:basedOn w:val="Igip1"/>
    <w:link w:val="Igip0Zchn"/>
    <w:rsid w:val="006A5010"/>
    <w:pPr>
      <w:suppressAutoHyphens w:val="0"/>
    </w:pPr>
    <w:rPr>
      <w:rFonts w:eastAsia="Times New Roman"/>
      <w:bCs w:val="0"/>
      <w:noProof w:val="0"/>
    </w:rPr>
  </w:style>
  <w:style w:type="character" w:customStyle="1" w:styleId="Igip0Zchn">
    <w:name w:val="Igip0 Zchn"/>
    <w:link w:val="Igip0"/>
    <w:rsid w:val="006A5010"/>
    <w:rPr>
      <w:rFonts w:ascii="Arial" w:eastAsia="Times New Roman" w:hAnsi="Arial" w:cs="Times New Roman"/>
      <w:sz w:val="20"/>
      <w:szCs w:val="20"/>
      <w:lang w:eastAsia="de-DE"/>
    </w:rPr>
  </w:style>
  <w:style w:type="paragraph" w:styleId="TM2">
    <w:name w:val="toc 2"/>
    <w:basedOn w:val="TM1"/>
    <w:uiPriority w:val="39"/>
    <w:qFormat/>
    <w:rsid w:val="006A5010"/>
    <w:pPr>
      <w:spacing w:before="0" w:after="0"/>
      <w:ind w:left="220"/>
    </w:pPr>
    <w:rPr>
      <w:b w:val="0"/>
      <w:bCs w:val="0"/>
      <w:caps w:val="0"/>
      <w:smallCaps/>
    </w:rPr>
  </w:style>
  <w:style w:type="paragraph" w:styleId="TM1">
    <w:name w:val="toc 1"/>
    <w:basedOn w:val="Igip0"/>
    <w:next w:val="Igip0"/>
    <w:uiPriority w:val="39"/>
    <w:qFormat/>
    <w:rsid w:val="006A5010"/>
    <w:pPr>
      <w:spacing w:before="120" w:after="120"/>
      <w:jc w:val="left"/>
    </w:pPr>
    <w:rPr>
      <w:rFonts w:asciiTheme="minorHAnsi" w:eastAsiaTheme="minorHAnsi" w:hAnsiTheme="minorHAnsi" w:cstheme="minorBidi"/>
      <w:b/>
      <w:bCs/>
      <w:i w:val="0"/>
      <w:caps/>
      <w:sz w:val="20"/>
      <w:lang w:eastAsia="en-US"/>
    </w:rPr>
  </w:style>
  <w:style w:type="paragraph" w:customStyle="1" w:styleId="Annexe">
    <w:name w:val="Annexe"/>
    <w:basedOn w:val="Normal"/>
    <w:rsid w:val="006A5010"/>
    <w:pPr>
      <w:spacing w:before="720" w:after="240" w:line="288" w:lineRule="auto"/>
      <w:ind w:left="1418"/>
      <w:jc w:val="right"/>
    </w:pPr>
    <w:rPr>
      <w:rFonts w:ascii="Arial Narrow" w:eastAsia="Times New Roman" w:hAnsi="Arial Narrow" w:cs="Arial"/>
      <w:b/>
      <w:caps/>
      <w:sz w:val="40"/>
      <w:szCs w:val="20"/>
      <w:u w:val="single"/>
      <w:lang w:eastAsia="de-DE"/>
    </w:rPr>
  </w:style>
  <w:style w:type="paragraph" w:styleId="TM4">
    <w:name w:val="toc 4"/>
    <w:basedOn w:val="TM3"/>
    <w:next w:val="Igip1"/>
    <w:autoRedefine/>
    <w:uiPriority w:val="39"/>
    <w:rsid w:val="006A5010"/>
    <w:pPr>
      <w:ind w:left="660"/>
    </w:pPr>
    <w:rPr>
      <w:i w:val="0"/>
      <w:iCs w:val="0"/>
      <w:sz w:val="18"/>
      <w:szCs w:val="18"/>
    </w:rPr>
  </w:style>
  <w:style w:type="paragraph" w:styleId="Tabledesillustrations">
    <w:name w:val="table of figures"/>
    <w:basedOn w:val="Normal"/>
    <w:next w:val="Normal"/>
    <w:uiPriority w:val="99"/>
    <w:rsid w:val="00A4165E"/>
    <w:pPr>
      <w:ind w:left="440" w:hanging="440"/>
      <w:jc w:val="left"/>
    </w:pPr>
    <w:rPr>
      <w:rFonts w:asciiTheme="minorHAnsi" w:hAnsiTheme="minorHAnsi"/>
      <w:smallCaps/>
      <w:sz w:val="20"/>
      <w:szCs w:val="20"/>
    </w:rPr>
  </w:style>
  <w:style w:type="character" w:styleId="Numrodepage">
    <w:name w:val="page number"/>
    <w:uiPriority w:val="99"/>
    <w:rsid w:val="006A5010"/>
    <w:rPr>
      <w:rFonts w:ascii="Arial" w:hAnsi="Arial"/>
      <w:sz w:val="20"/>
    </w:rPr>
  </w:style>
  <w:style w:type="paragraph" w:styleId="TM5">
    <w:name w:val="toc 5"/>
    <w:basedOn w:val="TM4"/>
    <w:next w:val="Normal"/>
    <w:uiPriority w:val="39"/>
    <w:rsid w:val="006A5010"/>
    <w:pPr>
      <w:ind w:left="880"/>
    </w:pPr>
  </w:style>
  <w:style w:type="paragraph" w:styleId="Explorateurdedocuments">
    <w:name w:val="Document Map"/>
    <w:basedOn w:val="Normal"/>
    <w:link w:val="ExplorateurdedocumentsCar"/>
    <w:uiPriority w:val="99"/>
    <w:semiHidden/>
    <w:rsid w:val="006A5010"/>
    <w:pPr>
      <w:shd w:val="clear" w:color="auto" w:fill="000080"/>
      <w:ind w:left="1418"/>
    </w:pPr>
    <w:rPr>
      <w:rFonts w:ascii="Tahoma" w:eastAsia="Times New Roman" w:hAnsi="Tahoma" w:cs="Times New Roman"/>
      <w:sz w:val="20"/>
      <w:szCs w:val="24"/>
      <w:lang w:val="x-none" w:eastAsia="de-DE"/>
    </w:rPr>
  </w:style>
  <w:style w:type="character" w:customStyle="1" w:styleId="ExplorateurdedocumentsCar">
    <w:name w:val="Explorateur de documents Car"/>
    <w:basedOn w:val="Policepardfaut"/>
    <w:link w:val="Explorateurdedocuments"/>
    <w:uiPriority w:val="99"/>
    <w:semiHidden/>
    <w:rsid w:val="006A5010"/>
    <w:rPr>
      <w:rFonts w:ascii="Tahoma" w:eastAsia="Times New Roman" w:hAnsi="Tahoma" w:cs="Times New Roman"/>
      <w:sz w:val="20"/>
      <w:szCs w:val="24"/>
      <w:shd w:val="clear" w:color="auto" w:fill="000080"/>
      <w:lang w:val="x-none" w:eastAsia="de-DE"/>
    </w:rPr>
  </w:style>
  <w:style w:type="table" w:customStyle="1" w:styleId="TableauIgip0">
    <w:name w:val="Tableau Igip0"/>
    <w:basedOn w:val="TableauIgip1"/>
    <w:rsid w:val="006A5010"/>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
    <w:name w:val="Tableau Igip1"/>
    <w:basedOn w:val="TableauNormal"/>
    <w:rsid w:val="006A5010"/>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paragraph" w:customStyle="1" w:styleId="Igip0Liste1">
    <w:name w:val="Igip0 Liste 1"/>
    <w:basedOn w:val="Igip1Liste1"/>
    <w:rsid w:val="006A5010"/>
    <w:pPr>
      <w:tabs>
        <w:tab w:val="left" w:pos="397"/>
      </w:tabs>
      <w:ind w:left="397"/>
    </w:pPr>
  </w:style>
  <w:style w:type="paragraph" w:customStyle="1" w:styleId="Igip1Liste1">
    <w:name w:val="Igip1 Liste 1"/>
    <w:basedOn w:val="Igip1"/>
    <w:rsid w:val="006A5010"/>
    <w:pPr>
      <w:tabs>
        <w:tab w:val="left" w:pos="1531"/>
      </w:tabs>
      <w:suppressAutoHyphens w:val="0"/>
      <w:ind w:left="1531" w:hanging="397"/>
      <w:jc w:val="left"/>
    </w:pPr>
    <w:rPr>
      <w:b/>
      <w:bCs w:val="0"/>
    </w:rPr>
  </w:style>
  <w:style w:type="paragraph" w:styleId="TM6">
    <w:name w:val="toc 6"/>
    <w:basedOn w:val="TM5"/>
    <w:next w:val="Igip1"/>
    <w:autoRedefine/>
    <w:uiPriority w:val="39"/>
    <w:rsid w:val="006A5010"/>
    <w:pPr>
      <w:ind w:left="1100"/>
    </w:pPr>
  </w:style>
  <w:style w:type="paragraph" w:styleId="TM7">
    <w:name w:val="toc 7"/>
    <w:basedOn w:val="Igip0"/>
    <w:next w:val="Normal"/>
    <w:uiPriority w:val="39"/>
    <w:rsid w:val="006A5010"/>
    <w:pPr>
      <w:spacing w:before="0"/>
      <w:ind w:left="1320"/>
      <w:jc w:val="left"/>
    </w:pPr>
    <w:rPr>
      <w:rFonts w:asciiTheme="minorHAnsi" w:eastAsiaTheme="minorHAnsi" w:hAnsiTheme="minorHAnsi" w:cstheme="minorBidi"/>
      <w:i w:val="0"/>
      <w:sz w:val="18"/>
      <w:szCs w:val="18"/>
      <w:lang w:eastAsia="en-US"/>
    </w:rPr>
  </w:style>
  <w:style w:type="paragraph" w:styleId="TM8">
    <w:name w:val="toc 8"/>
    <w:basedOn w:val="Normal"/>
    <w:next w:val="Normal"/>
    <w:autoRedefine/>
    <w:uiPriority w:val="39"/>
    <w:rsid w:val="006A5010"/>
    <w:pPr>
      <w:ind w:left="1540"/>
      <w:jc w:val="left"/>
    </w:pPr>
    <w:rPr>
      <w:rFonts w:asciiTheme="minorHAnsi" w:hAnsiTheme="minorHAnsi"/>
      <w:sz w:val="18"/>
      <w:szCs w:val="18"/>
    </w:rPr>
  </w:style>
  <w:style w:type="paragraph" w:styleId="TM9">
    <w:name w:val="toc 9"/>
    <w:basedOn w:val="Normal"/>
    <w:next w:val="Normal"/>
    <w:autoRedefine/>
    <w:uiPriority w:val="39"/>
    <w:rsid w:val="006A5010"/>
    <w:pPr>
      <w:ind w:left="1760"/>
      <w:jc w:val="left"/>
    </w:pPr>
    <w:rPr>
      <w:rFonts w:asciiTheme="minorHAnsi" w:hAnsiTheme="minorHAnsi"/>
      <w:sz w:val="18"/>
      <w:szCs w:val="18"/>
    </w:rPr>
  </w:style>
  <w:style w:type="table" w:styleId="Grilledutableau">
    <w:name w:val="Table Grid"/>
    <w:basedOn w:val="TableauNormal"/>
    <w:uiPriority w:val="39"/>
    <w:qFormat/>
    <w:rsid w:val="006A5010"/>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gip0Liste3">
    <w:name w:val="Igip0 Liste 3"/>
    <w:basedOn w:val="Igip0"/>
    <w:rsid w:val="006A5010"/>
    <w:pPr>
      <w:tabs>
        <w:tab w:val="left" w:pos="1701"/>
      </w:tabs>
      <w:ind w:left="1701" w:hanging="1701"/>
    </w:pPr>
  </w:style>
  <w:style w:type="paragraph" w:customStyle="1" w:styleId="TitreTableau">
    <w:name w:val="Titre Tableau"/>
    <w:basedOn w:val="Lgende"/>
    <w:next w:val="Igip1"/>
    <w:link w:val="TitreTableauZchnZchn"/>
    <w:rsid w:val="006A5010"/>
    <w:pPr>
      <w:spacing w:before="240"/>
    </w:pPr>
    <w:rPr>
      <w:rFonts w:eastAsia="Times New Roman"/>
      <w:bCs/>
      <w:lang w:val="en-US" w:eastAsia="de-DE"/>
    </w:rPr>
  </w:style>
  <w:style w:type="character" w:customStyle="1" w:styleId="TitreTableauZchnZchn">
    <w:name w:val="Titre Tableau Zchn Zchn"/>
    <w:link w:val="TitreTableau"/>
    <w:rsid w:val="006A5010"/>
    <w:rPr>
      <w:rFonts w:ascii="Arial" w:eastAsia="Times New Roman" w:hAnsi="Arial" w:cs="Times New Roman"/>
      <w:b/>
      <w:bCs/>
      <w:sz w:val="20"/>
      <w:szCs w:val="20"/>
      <w:lang w:val="en-US" w:eastAsia="de-DE"/>
    </w:rPr>
  </w:style>
  <w:style w:type="paragraph" w:customStyle="1" w:styleId="Igip1Liste2a">
    <w:name w:val="Igip1 Liste 2a"/>
    <w:basedOn w:val="Igip1"/>
    <w:rsid w:val="006A5010"/>
    <w:pPr>
      <w:tabs>
        <w:tab w:val="left" w:pos="1531"/>
      </w:tabs>
      <w:suppressAutoHyphens w:val="0"/>
      <w:ind w:left="1531" w:hanging="397"/>
      <w:jc w:val="left"/>
    </w:pPr>
    <w:rPr>
      <w:b/>
      <w:bCs w:val="0"/>
    </w:rPr>
  </w:style>
  <w:style w:type="paragraph" w:customStyle="1" w:styleId="Igip1Liste2b">
    <w:name w:val="Igip1 Liste 2b"/>
    <w:basedOn w:val="Igip1"/>
    <w:rsid w:val="006A5010"/>
    <w:pPr>
      <w:tabs>
        <w:tab w:val="left" w:pos="1928"/>
      </w:tabs>
      <w:suppressAutoHyphens w:val="0"/>
      <w:spacing w:before="0"/>
      <w:ind w:left="1928" w:hanging="397"/>
      <w:jc w:val="left"/>
    </w:pPr>
    <w:rPr>
      <w:b/>
      <w:bCs w:val="0"/>
    </w:rPr>
  </w:style>
  <w:style w:type="paragraph" w:customStyle="1" w:styleId="Igip1Liste3">
    <w:name w:val="Igip1 Liste 3"/>
    <w:basedOn w:val="Igip1"/>
    <w:rsid w:val="006A5010"/>
    <w:pPr>
      <w:tabs>
        <w:tab w:val="left" w:pos="2835"/>
      </w:tabs>
      <w:suppressAutoHyphens w:val="0"/>
      <w:ind w:left="2835" w:hanging="1701"/>
    </w:pPr>
    <w:rPr>
      <w:b/>
      <w:bCs w:val="0"/>
    </w:rPr>
  </w:style>
  <w:style w:type="paragraph" w:customStyle="1" w:styleId="Igip0Liste2a">
    <w:name w:val="Igip0 Liste 2a"/>
    <w:basedOn w:val="Igip1Liste2a"/>
    <w:rsid w:val="006A5010"/>
    <w:pPr>
      <w:tabs>
        <w:tab w:val="left" w:pos="397"/>
      </w:tabs>
      <w:ind w:left="397"/>
    </w:pPr>
  </w:style>
  <w:style w:type="paragraph" w:customStyle="1" w:styleId="Igip0Liste2b">
    <w:name w:val="Igip0 Liste 2b"/>
    <w:basedOn w:val="Igip1Liste2b"/>
    <w:rsid w:val="006A5010"/>
    <w:pPr>
      <w:tabs>
        <w:tab w:val="left" w:pos="794"/>
      </w:tabs>
      <w:ind w:left="794"/>
    </w:pPr>
  </w:style>
  <w:style w:type="paragraph" w:customStyle="1" w:styleId="TitreAnnexe">
    <w:name w:val="Titre Annexe"/>
    <w:basedOn w:val="TitreFigure"/>
    <w:link w:val="TitreAnnexeZchnZchn"/>
    <w:rsid w:val="006A5010"/>
    <w:pPr>
      <w:tabs>
        <w:tab w:val="clear" w:pos="1134"/>
      </w:tabs>
      <w:spacing w:before="960" w:beforeAutospacing="0"/>
      <w:ind w:left="3402" w:firstLine="3686"/>
      <w:jc w:val="right"/>
    </w:pPr>
    <w:rPr>
      <w:sz w:val="40"/>
      <w:lang w:val="en-US"/>
    </w:rPr>
  </w:style>
  <w:style w:type="character" w:customStyle="1" w:styleId="TitreAnnexeZchnZchn">
    <w:name w:val="Titre Annexe Zchn Zchn"/>
    <w:link w:val="TitreAnnexe"/>
    <w:rsid w:val="006A5010"/>
    <w:rPr>
      <w:rFonts w:ascii="Arial" w:eastAsia="Times New Roman" w:hAnsi="Arial" w:cs="Times New Roman"/>
      <w:b/>
      <w:bCs/>
      <w:sz w:val="40"/>
      <w:szCs w:val="20"/>
      <w:lang w:val="en-US" w:eastAsia="de-DE"/>
    </w:rPr>
  </w:style>
  <w:style w:type="table" w:styleId="Listeclaire-Accent2">
    <w:name w:val="Light List Accent 2"/>
    <w:basedOn w:val="TableauNormal"/>
    <w:uiPriority w:val="61"/>
    <w:rsid w:val="006A5010"/>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styleId="Corpsdetexte3">
    <w:name w:val="Body Text 3"/>
    <w:basedOn w:val="Normal"/>
    <w:link w:val="Corpsdetexte3Car"/>
    <w:uiPriority w:val="99"/>
    <w:rsid w:val="006A5010"/>
    <w:pPr>
      <w:ind w:left="1418"/>
    </w:pPr>
    <w:rPr>
      <w:rFonts w:eastAsia="Times New Roman" w:cs="Times New Roman"/>
      <w:sz w:val="20"/>
      <w:szCs w:val="20"/>
      <w:lang w:val="x-none" w:eastAsia="de-DE"/>
    </w:rPr>
  </w:style>
  <w:style w:type="character" w:customStyle="1" w:styleId="Corpsdetexte3Car">
    <w:name w:val="Corps de texte 3 Car"/>
    <w:basedOn w:val="Policepardfaut"/>
    <w:link w:val="Corpsdetexte3"/>
    <w:uiPriority w:val="99"/>
    <w:rsid w:val="006A5010"/>
    <w:rPr>
      <w:rFonts w:ascii="Arial" w:eastAsia="Times New Roman" w:hAnsi="Arial" w:cs="Times New Roman"/>
      <w:sz w:val="20"/>
      <w:szCs w:val="20"/>
      <w:lang w:val="x-none" w:eastAsia="de-DE"/>
    </w:rPr>
  </w:style>
  <w:style w:type="paragraph" w:customStyle="1" w:styleId="Titre10">
    <w:name w:val="Titre 10"/>
    <w:basedOn w:val="Titre9"/>
    <w:rsid w:val="006A5010"/>
    <w:pPr>
      <w:tabs>
        <w:tab w:val="clear" w:pos="1701"/>
        <w:tab w:val="clear" w:pos="9356"/>
        <w:tab w:val="num" w:pos="1440"/>
        <w:tab w:val="right" w:leader="dot" w:pos="9062"/>
      </w:tabs>
      <w:ind w:left="0" w:firstLine="0"/>
      <w:jc w:val="both"/>
    </w:pPr>
    <w:rPr>
      <w:rFonts w:ascii="Arial Narrow" w:hAnsi="Arial Narrow"/>
      <w:bCs/>
      <w:iCs w:val="0"/>
      <w:szCs w:val="18"/>
      <w:lang w:val="de-DE" w:eastAsia="fr-FR"/>
    </w:rPr>
  </w:style>
  <w:style w:type="paragraph" w:customStyle="1" w:styleId="Titre12">
    <w:name w:val="Titre 12"/>
    <w:basedOn w:val="Titre8"/>
    <w:rsid w:val="006A5010"/>
    <w:pPr>
      <w:tabs>
        <w:tab w:val="clear" w:pos="1701"/>
        <w:tab w:val="clear" w:pos="9356"/>
        <w:tab w:val="num" w:pos="1080"/>
        <w:tab w:val="right" w:leader="dot" w:pos="9062"/>
      </w:tabs>
      <w:ind w:left="0" w:firstLine="0"/>
      <w:jc w:val="both"/>
    </w:pPr>
    <w:rPr>
      <w:rFonts w:ascii="Arial Narrow" w:hAnsi="Arial Narrow"/>
      <w:bCs/>
      <w:i w:val="0"/>
      <w:sz w:val="22"/>
      <w:lang w:val="de-DE" w:eastAsia="fr-FR"/>
    </w:rPr>
  </w:style>
  <w:style w:type="paragraph" w:customStyle="1" w:styleId="Titre11">
    <w:name w:val="Titre 11"/>
    <w:basedOn w:val="Titre12"/>
    <w:rsid w:val="006A5010"/>
  </w:style>
  <w:style w:type="paragraph" w:customStyle="1" w:styleId="Titre13">
    <w:name w:val="Titre 13"/>
    <w:basedOn w:val="Titre12"/>
    <w:rsid w:val="006A5010"/>
    <w:pPr>
      <w:tabs>
        <w:tab w:val="clear" w:pos="1080"/>
        <w:tab w:val="num" w:pos="360"/>
      </w:tabs>
    </w:pPr>
  </w:style>
  <w:style w:type="paragraph" w:customStyle="1" w:styleId="Titre14">
    <w:name w:val="Titre 14"/>
    <w:basedOn w:val="Titre13"/>
    <w:rsid w:val="006A5010"/>
  </w:style>
  <w:style w:type="paragraph" w:customStyle="1" w:styleId="Titre17">
    <w:name w:val="Titre 17"/>
    <w:basedOn w:val="Titre12"/>
    <w:rsid w:val="006A5010"/>
    <w:pPr>
      <w:tabs>
        <w:tab w:val="clear" w:pos="1080"/>
        <w:tab w:val="num" w:pos="360"/>
      </w:tabs>
      <w:ind w:left="170" w:hanging="170"/>
    </w:pPr>
  </w:style>
  <w:style w:type="paragraph" w:customStyle="1" w:styleId="Titre15">
    <w:name w:val="Titre 15"/>
    <w:basedOn w:val="Titre"/>
    <w:rsid w:val="006A5010"/>
    <w:pPr>
      <w:keepNext w:val="0"/>
      <w:pBdr>
        <w:bottom w:val="none" w:sz="0" w:space="0" w:color="auto"/>
      </w:pBdr>
      <w:spacing w:before="240" w:beforeAutospacing="0" w:after="60"/>
      <w:contextualSpacing w:val="0"/>
      <w:jc w:val="center"/>
      <w:outlineLvl w:val="0"/>
    </w:pPr>
    <w:rPr>
      <w:rFonts w:ascii="Arial" w:hAnsi="Arial"/>
      <w:color w:val="auto"/>
      <w:spacing w:val="0"/>
      <w:sz w:val="32"/>
      <w:szCs w:val="32"/>
      <w:lang w:eastAsia="de-DE"/>
    </w:rPr>
  </w:style>
  <w:style w:type="paragraph" w:customStyle="1" w:styleId="Einzug1">
    <w:name w:val="Einzug 1"/>
    <w:basedOn w:val="Normal"/>
    <w:autoRedefine/>
    <w:rsid w:val="006A5010"/>
    <w:pPr>
      <w:tabs>
        <w:tab w:val="num" w:pos="1097"/>
        <w:tab w:val="left" w:pos="1276"/>
      </w:tabs>
      <w:ind w:left="1097" w:hanging="360"/>
    </w:pPr>
    <w:rPr>
      <w:rFonts w:ascii="Arial Narrow" w:eastAsia="Times New Roman" w:hAnsi="Arial Narrow" w:cs="Arial"/>
      <w:lang w:eastAsia="fr-FR"/>
    </w:rPr>
  </w:style>
  <w:style w:type="paragraph" w:styleId="Retraitcorpsdetexte">
    <w:name w:val="Body Text Indent"/>
    <w:basedOn w:val="Normal"/>
    <w:link w:val="RetraitcorpsdetexteCar"/>
    <w:uiPriority w:val="99"/>
    <w:rsid w:val="006A5010"/>
    <w:pPr>
      <w:ind w:left="1418"/>
    </w:pPr>
    <w:rPr>
      <w:rFonts w:eastAsia="Times New Roman" w:cs="Times New Roman"/>
      <w:sz w:val="20"/>
      <w:szCs w:val="20"/>
      <w:lang w:val="x-none" w:eastAsia="de-DE"/>
    </w:rPr>
  </w:style>
  <w:style w:type="character" w:customStyle="1" w:styleId="RetraitcorpsdetexteCar">
    <w:name w:val="Retrait corps de texte Car"/>
    <w:basedOn w:val="Policepardfaut"/>
    <w:link w:val="Retraitcorpsdetexte"/>
    <w:uiPriority w:val="99"/>
    <w:rsid w:val="006A5010"/>
    <w:rPr>
      <w:rFonts w:ascii="Arial" w:eastAsia="Times New Roman" w:hAnsi="Arial" w:cs="Times New Roman"/>
      <w:sz w:val="20"/>
      <w:szCs w:val="20"/>
      <w:lang w:val="x-none" w:eastAsia="de-DE"/>
    </w:rPr>
  </w:style>
  <w:style w:type="character" w:styleId="Lienhypertextesuivivisit">
    <w:name w:val="FollowedHyperlink"/>
    <w:uiPriority w:val="99"/>
    <w:rsid w:val="006A5010"/>
    <w:rPr>
      <w:color w:val="800080"/>
      <w:u w:val="single"/>
    </w:rPr>
  </w:style>
  <w:style w:type="paragraph" w:styleId="Retraitcorpsdetexte2">
    <w:name w:val="Body Text Indent 2"/>
    <w:basedOn w:val="Normal"/>
    <w:link w:val="Retraitcorpsdetexte2Car"/>
    <w:uiPriority w:val="99"/>
    <w:rsid w:val="006A5010"/>
    <w:pPr>
      <w:ind w:left="1418"/>
    </w:pPr>
    <w:rPr>
      <w:rFonts w:eastAsia="Times New Roman" w:cs="Times New Roman"/>
      <w:sz w:val="20"/>
      <w:szCs w:val="20"/>
      <w:lang w:val="x-none" w:eastAsia="de-DE"/>
    </w:rPr>
  </w:style>
  <w:style w:type="character" w:customStyle="1" w:styleId="Retraitcorpsdetexte2Car">
    <w:name w:val="Retrait corps de texte 2 Car"/>
    <w:basedOn w:val="Policepardfaut"/>
    <w:link w:val="Retraitcorpsdetexte2"/>
    <w:uiPriority w:val="99"/>
    <w:rsid w:val="006A5010"/>
    <w:rPr>
      <w:rFonts w:ascii="Arial" w:eastAsia="Times New Roman" w:hAnsi="Arial" w:cs="Times New Roman"/>
      <w:sz w:val="20"/>
      <w:szCs w:val="20"/>
      <w:lang w:val="x-none" w:eastAsia="de-DE"/>
    </w:rPr>
  </w:style>
  <w:style w:type="paragraph" w:customStyle="1" w:styleId="Spiegel3EA">
    <w:name w:val="Spiegel 3 EA"/>
    <w:basedOn w:val="Normal"/>
    <w:next w:val="Normal"/>
    <w:rsid w:val="006A5010"/>
    <w:pPr>
      <w:widowControl w:val="0"/>
      <w:autoSpaceDE w:val="0"/>
      <w:autoSpaceDN w:val="0"/>
      <w:adjustRightInd w:val="0"/>
      <w:spacing w:after="310" w:line="310" w:lineRule="auto"/>
      <w:ind w:left="680" w:hanging="227"/>
    </w:pPr>
    <w:rPr>
      <w:rFonts w:ascii="Arial Narrow" w:eastAsia="Times New Roman" w:hAnsi="Arial Narrow" w:cs="Arial"/>
      <w:lang w:eastAsia="fr-FR"/>
    </w:rPr>
  </w:style>
  <w:style w:type="paragraph" w:customStyle="1" w:styleId="Spiegel3">
    <w:name w:val="Spiegel 3"/>
    <w:basedOn w:val="Normal"/>
    <w:rsid w:val="006A5010"/>
    <w:pPr>
      <w:tabs>
        <w:tab w:val="left" w:pos="2302"/>
        <w:tab w:val="left" w:pos="4604"/>
        <w:tab w:val="left" w:pos="6906"/>
        <w:tab w:val="left" w:pos="9208"/>
      </w:tabs>
      <w:spacing w:line="310" w:lineRule="atLeast"/>
      <w:ind w:left="680" w:hanging="227"/>
    </w:pPr>
    <w:rPr>
      <w:rFonts w:ascii="Arial Narrow" w:eastAsia="Times New Roman" w:hAnsi="Arial Narrow" w:cs="Arial"/>
      <w:sz w:val="24"/>
      <w:szCs w:val="24"/>
      <w:lang w:eastAsia="fr-FR"/>
    </w:rPr>
  </w:style>
  <w:style w:type="paragraph" w:customStyle="1" w:styleId="Tabellenzeile">
    <w:name w:val="Tabellenzeile"/>
    <w:basedOn w:val="Normal"/>
    <w:rsid w:val="006A5010"/>
    <w:pPr>
      <w:keepNext/>
      <w:keepLines/>
      <w:tabs>
        <w:tab w:val="left" w:pos="2302"/>
        <w:tab w:val="left" w:pos="4604"/>
        <w:tab w:val="left" w:pos="6906"/>
        <w:tab w:val="left" w:pos="9208"/>
      </w:tabs>
      <w:spacing w:line="310" w:lineRule="atLeast"/>
      <w:ind w:left="1418"/>
    </w:pPr>
    <w:rPr>
      <w:rFonts w:ascii="Arial Narrow" w:eastAsia="Times New Roman" w:hAnsi="Arial Narrow" w:cs="Arial"/>
      <w:sz w:val="24"/>
      <w:szCs w:val="24"/>
      <w:lang w:eastAsia="fr-FR"/>
    </w:rPr>
  </w:style>
  <w:style w:type="paragraph" w:customStyle="1" w:styleId="xl24">
    <w:name w:val="xl24"/>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25">
    <w:name w:val="xl25"/>
    <w:basedOn w:val="Normal"/>
    <w:rsid w:val="006A501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26">
    <w:name w:val="xl26"/>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27">
    <w:name w:val="xl27"/>
    <w:basedOn w:val="Normal"/>
    <w:rsid w:val="006A5010"/>
    <w:pPr>
      <w:pBdr>
        <w:top w:val="single" w:sz="8" w:space="0" w:color="auto"/>
        <w:left w:val="single" w:sz="8" w:space="0" w:color="auto"/>
        <w:bottom w:val="single" w:sz="4" w:space="0" w:color="auto"/>
        <w:right w:val="single" w:sz="4" w:space="0" w:color="auto"/>
      </w:pBdr>
      <w:spacing w:before="100" w:beforeAutospacing="1" w:after="100" w:afterAutospacing="1"/>
      <w:ind w:left="1418"/>
      <w:jc w:val="right"/>
      <w:textAlignment w:val="center"/>
    </w:pPr>
    <w:rPr>
      <w:rFonts w:ascii="Arial Narrow" w:eastAsia="Arial Unicode MS" w:hAnsi="Arial Narrow" w:cs="Arial"/>
      <w:sz w:val="18"/>
      <w:szCs w:val="18"/>
      <w:lang w:eastAsia="fr-FR"/>
    </w:rPr>
  </w:style>
  <w:style w:type="paragraph" w:customStyle="1" w:styleId="xl28">
    <w:name w:val="xl28"/>
    <w:basedOn w:val="Normal"/>
    <w:rsid w:val="006A5010"/>
    <w:pPr>
      <w:pBdr>
        <w:top w:val="single" w:sz="8" w:space="0" w:color="auto"/>
        <w:left w:val="single" w:sz="4" w:space="0" w:color="auto"/>
        <w:bottom w:val="single" w:sz="4"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29">
    <w:name w:val="xl29"/>
    <w:basedOn w:val="Normal"/>
    <w:rsid w:val="006A5010"/>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30">
    <w:name w:val="xl30"/>
    <w:basedOn w:val="Normal"/>
    <w:rsid w:val="006A5010"/>
    <w:pPr>
      <w:pBdr>
        <w:top w:val="single" w:sz="8" w:space="0" w:color="auto"/>
        <w:left w:val="single" w:sz="4" w:space="0" w:color="auto"/>
        <w:bottom w:val="single" w:sz="4"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31">
    <w:name w:val="xl31"/>
    <w:basedOn w:val="Normal"/>
    <w:rsid w:val="006A5010"/>
    <w:pPr>
      <w:pBdr>
        <w:top w:val="single" w:sz="8" w:space="0" w:color="auto"/>
        <w:left w:val="single" w:sz="4" w:space="0" w:color="auto"/>
        <w:bottom w:val="single" w:sz="4" w:space="0" w:color="auto"/>
        <w:right w:val="single" w:sz="8" w:space="0" w:color="auto"/>
      </w:pBd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32">
    <w:name w:val="xl32"/>
    <w:basedOn w:val="Normal"/>
    <w:rsid w:val="006A5010"/>
    <w:pPr>
      <w:pBdr>
        <w:top w:val="single" w:sz="4" w:space="0" w:color="auto"/>
        <w:left w:val="single" w:sz="8" w:space="0" w:color="auto"/>
        <w:bottom w:val="single" w:sz="4" w:space="0" w:color="auto"/>
        <w:right w:val="single" w:sz="4" w:space="0" w:color="auto"/>
      </w:pBdr>
      <w:spacing w:before="100" w:beforeAutospacing="1" w:after="100" w:afterAutospacing="1"/>
      <w:ind w:left="1418"/>
      <w:jc w:val="right"/>
      <w:textAlignment w:val="center"/>
    </w:pPr>
    <w:rPr>
      <w:rFonts w:ascii="Arial Narrow" w:eastAsia="Arial Unicode MS" w:hAnsi="Arial Narrow" w:cs="Arial"/>
      <w:sz w:val="18"/>
      <w:szCs w:val="18"/>
      <w:lang w:eastAsia="fr-FR"/>
    </w:rPr>
  </w:style>
  <w:style w:type="paragraph" w:customStyle="1" w:styleId="xl33">
    <w:name w:val="xl33"/>
    <w:basedOn w:val="Normal"/>
    <w:rsid w:val="006A5010"/>
    <w:pPr>
      <w:pBdr>
        <w:top w:val="single" w:sz="4" w:space="0" w:color="auto"/>
        <w:left w:val="single" w:sz="4" w:space="0" w:color="auto"/>
        <w:bottom w:val="single" w:sz="4" w:space="0" w:color="auto"/>
        <w:right w:val="single" w:sz="8" w:space="0" w:color="auto"/>
      </w:pBd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34">
    <w:name w:val="xl34"/>
    <w:basedOn w:val="Normal"/>
    <w:rsid w:val="006A5010"/>
    <w:pPr>
      <w:pBdr>
        <w:top w:val="single" w:sz="4" w:space="0" w:color="auto"/>
        <w:left w:val="single" w:sz="8" w:space="0" w:color="auto"/>
        <w:bottom w:val="single" w:sz="8" w:space="0" w:color="auto"/>
        <w:right w:val="single" w:sz="4" w:space="0" w:color="auto"/>
      </w:pBdr>
      <w:spacing w:before="100" w:beforeAutospacing="1" w:after="100" w:afterAutospacing="1"/>
      <w:ind w:left="1418"/>
      <w:jc w:val="right"/>
      <w:textAlignment w:val="center"/>
    </w:pPr>
    <w:rPr>
      <w:rFonts w:ascii="Arial Narrow" w:eastAsia="Arial Unicode MS" w:hAnsi="Arial Narrow" w:cs="Arial"/>
      <w:sz w:val="18"/>
      <w:szCs w:val="18"/>
      <w:lang w:eastAsia="fr-FR"/>
    </w:rPr>
  </w:style>
  <w:style w:type="paragraph" w:customStyle="1" w:styleId="xl35">
    <w:name w:val="xl35"/>
    <w:basedOn w:val="Normal"/>
    <w:rsid w:val="006A5010"/>
    <w:pPr>
      <w:pBdr>
        <w:top w:val="single" w:sz="4" w:space="0" w:color="auto"/>
        <w:left w:val="single" w:sz="4" w:space="0" w:color="auto"/>
        <w:bottom w:val="single" w:sz="8"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36">
    <w:name w:val="xl36"/>
    <w:basedOn w:val="Normal"/>
    <w:rsid w:val="006A5010"/>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37">
    <w:name w:val="xl37"/>
    <w:basedOn w:val="Normal"/>
    <w:rsid w:val="006A5010"/>
    <w:pPr>
      <w:pBdr>
        <w:top w:val="single" w:sz="4" w:space="0" w:color="auto"/>
        <w:left w:val="single" w:sz="4" w:space="0" w:color="auto"/>
        <w:bottom w:val="single" w:sz="8"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38">
    <w:name w:val="xl38"/>
    <w:basedOn w:val="Normal"/>
    <w:rsid w:val="006A5010"/>
    <w:pPr>
      <w:pBdr>
        <w:top w:val="single" w:sz="4" w:space="0" w:color="auto"/>
        <w:left w:val="single" w:sz="4" w:space="0" w:color="auto"/>
        <w:bottom w:val="single" w:sz="8" w:space="0" w:color="auto"/>
        <w:right w:val="single" w:sz="8" w:space="0" w:color="auto"/>
      </w:pBd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39">
    <w:name w:val="xl39"/>
    <w:basedOn w:val="Normal"/>
    <w:rsid w:val="006A5010"/>
    <w:pPr>
      <w:pBdr>
        <w:left w:val="single" w:sz="8" w:space="0" w:color="auto"/>
        <w:bottom w:val="single" w:sz="8"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i/>
      <w:iCs/>
      <w:sz w:val="18"/>
      <w:szCs w:val="18"/>
      <w:lang w:eastAsia="fr-FR"/>
    </w:rPr>
  </w:style>
  <w:style w:type="paragraph" w:customStyle="1" w:styleId="xl40">
    <w:name w:val="xl40"/>
    <w:basedOn w:val="Normal"/>
    <w:rsid w:val="006A5010"/>
    <w:pPr>
      <w:pBdr>
        <w:left w:val="single" w:sz="4" w:space="0" w:color="auto"/>
        <w:bottom w:val="single" w:sz="8"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i/>
      <w:iCs/>
      <w:sz w:val="18"/>
      <w:szCs w:val="18"/>
      <w:lang w:eastAsia="fr-FR"/>
    </w:rPr>
  </w:style>
  <w:style w:type="paragraph" w:customStyle="1" w:styleId="xl41">
    <w:name w:val="xl41"/>
    <w:basedOn w:val="Normal"/>
    <w:rsid w:val="006A5010"/>
    <w:pPr>
      <w:pBdr>
        <w:left w:val="single" w:sz="4" w:space="0" w:color="auto"/>
        <w:bottom w:val="single" w:sz="8"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i/>
      <w:iCs/>
      <w:sz w:val="18"/>
      <w:szCs w:val="18"/>
      <w:lang w:eastAsia="fr-FR"/>
    </w:rPr>
  </w:style>
  <w:style w:type="paragraph" w:customStyle="1" w:styleId="xl42">
    <w:name w:val="xl42"/>
    <w:basedOn w:val="Normal"/>
    <w:rsid w:val="006A5010"/>
    <w:pPr>
      <w:pBdr>
        <w:left w:val="single" w:sz="4" w:space="0" w:color="auto"/>
        <w:bottom w:val="single" w:sz="8" w:space="0" w:color="auto"/>
        <w:right w:val="single" w:sz="8" w:space="0" w:color="auto"/>
      </w:pBdr>
      <w:spacing w:before="100" w:beforeAutospacing="1" w:after="100" w:afterAutospacing="1"/>
      <w:ind w:left="1418"/>
      <w:jc w:val="center"/>
      <w:textAlignment w:val="center"/>
    </w:pPr>
    <w:rPr>
      <w:rFonts w:ascii="Arial Narrow" w:eastAsia="Arial Unicode MS" w:hAnsi="Arial Narrow" w:cs="Arial"/>
      <w:i/>
      <w:iCs/>
      <w:sz w:val="18"/>
      <w:szCs w:val="18"/>
      <w:lang w:eastAsia="fr-FR"/>
    </w:rPr>
  </w:style>
  <w:style w:type="paragraph" w:customStyle="1" w:styleId="xl43">
    <w:name w:val="xl43"/>
    <w:basedOn w:val="Normal"/>
    <w:rsid w:val="006A5010"/>
    <w:pPr>
      <w:pBdr>
        <w:left w:val="single" w:sz="8" w:space="0" w:color="auto"/>
      </w:pBdr>
      <w:spacing w:before="100" w:beforeAutospacing="1" w:after="100" w:afterAutospacing="1"/>
      <w:ind w:left="1418"/>
    </w:pPr>
    <w:rPr>
      <w:rFonts w:ascii="Arial Narrow" w:eastAsia="Arial Unicode MS" w:hAnsi="Arial Narrow" w:cs="Arial"/>
      <w:sz w:val="18"/>
      <w:szCs w:val="18"/>
      <w:lang w:eastAsia="fr-FR"/>
    </w:rPr>
  </w:style>
  <w:style w:type="paragraph" w:customStyle="1" w:styleId="xl44">
    <w:name w:val="xl44"/>
    <w:basedOn w:val="Normal"/>
    <w:rsid w:val="006A5010"/>
    <w:pPr>
      <w:spacing w:before="100" w:beforeAutospacing="1" w:after="100" w:afterAutospacing="1"/>
      <w:ind w:left="1418"/>
    </w:pPr>
    <w:rPr>
      <w:rFonts w:ascii="Arial Narrow" w:eastAsia="Arial Unicode MS" w:hAnsi="Arial Narrow" w:cs="Arial"/>
      <w:sz w:val="18"/>
      <w:szCs w:val="18"/>
      <w:lang w:eastAsia="fr-FR"/>
    </w:rPr>
  </w:style>
  <w:style w:type="paragraph" w:customStyle="1" w:styleId="xl45">
    <w:name w:val="xl45"/>
    <w:basedOn w:val="Normal"/>
    <w:rsid w:val="006A5010"/>
    <w:pPr>
      <w:pBdr>
        <w:right w:val="single" w:sz="8" w:space="0" w:color="auto"/>
      </w:pBdr>
      <w:spacing w:before="100" w:beforeAutospacing="1" w:after="100" w:afterAutospacing="1"/>
      <w:ind w:left="1418"/>
    </w:pPr>
    <w:rPr>
      <w:rFonts w:ascii="Arial Narrow" w:eastAsia="Arial Unicode MS" w:hAnsi="Arial Narrow" w:cs="Arial"/>
      <w:sz w:val="18"/>
      <w:szCs w:val="18"/>
      <w:lang w:eastAsia="fr-FR"/>
    </w:rPr>
  </w:style>
  <w:style w:type="paragraph" w:customStyle="1" w:styleId="xl46">
    <w:name w:val="xl46"/>
    <w:basedOn w:val="Normal"/>
    <w:rsid w:val="006A5010"/>
    <w:pPr>
      <w:pBdr>
        <w:left w:val="single" w:sz="8" w:space="0" w:color="auto"/>
      </w:pBdr>
      <w:spacing w:before="100" w:beforeAutospacing="1" w:after="100" w:afterAutospacing="1"/>
      <w:ind w:left="1418"/>
      <w:textAlignment w:val="center"/>
    </w:pPr>
    <w:rPr>
      <w:rFonts w:ascii="Arial Unicode MS" w:eastAsia="Arial Unicode MS" w:hAnsi="Arial Unicode MS" w:cs="Arial Unicode MS"/>
      <w:sz w:val="24"/>
      <w:szCs w:val="24"/>
      <w:lang w:eastAsia="fr-FR"/>
    </w:rPr>
  </w:style>
  <w:style w:type="paragraph" w:customStyle="1" w:styleId="xl47">
    <w:name w:val="xl47"/>
    <w:basedOn w:val="Normal"/>
    <w:rsid w:val="006A5010"/>
    <w:pPr>
      <w:pBdr>
        <w:right w:val="single" w:sz="8" w:space="0" w:color="auto"/>
      </w:pBdr>
      <w:spacing w:before="100" w:beforeAutospacing="1" w:after="100" w:afterAutospacing="1"/>
      <w:ind w:left="1418"/>
      <w:textAlignment w:val="center"/>
    </w:pPr>
    <w:rPr>
      <w:rFonts w:ascii="Arial Unicode MS" w:eastAsia="Arial Unicode MS" w:hAnsi="Arial Unicode MS" w:cs="Arial Unicode MS"/>
      <w:sz w:val="24"/>
      <w:szCs w:val="24"/>
      <w:lang w:eastAsia="fr-FR"/>
    </w:rPr>
  </w:style>
  <w:style w:type="paragraph" w:customStyle="1" w:styleId="xl48">
    <w:name w:val="xl48"/>
    <w:basedOn w:val="Normal"/>
    <w:rsid w:val="006A5010"/>
    <w:pPr>
      <w:pBdr>
        <w:top w:val="single" w:sz="4" w:space="0" w:color="auto"/>
        <w:left w:val="single" w:sz="8" w:space="0" w:color="auto"/>
        <w:bottom w:val="single" w:sz="8"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b/>
      <w:bCs/>
      <w:i/>
      <w:iCs/>
      <w:sz w:val="18"/>
      <w:szCs w:val="18"/>
      <w:lang w:eastAsia="fr-FR"/>
    </w:rPr>
  </w:style>
  <w:style w:type="paragraph" w:customStyle="1" w:styleId="xl49">
    <w:name w:val="xl49"/>
    <w:basedOn w:val="Normal"/>
    <w:rsid w:val="006A5010"/>
    <w:pPr>
      <w:pBdr>
        <w:top w:val="single" w:sz="4" w:space="0" w:color="auto"/>
        <w:left w:val="single" w:sz="4" w:space="0" w:color="auto"/>
        <w:bottom w:val="single" w:sz="8"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b/>
      <w:bCs/>
      <w:i/>
      <w:iCs/>
      <w:sz w:val="18"/>
      <w:szCs w:val="18"/>
      <w:lang w:eastAsia="fr-FR"/>
    </w:rPr>
  </w:style>
  <w:style w:type="paragraph" w:customStyle="1" w:styleId="xl50">
    <w:name w:val="xl50"/>
    <w:basedOn w:val="Normal"/>
    <w:rsid w:val="006A5010"/>
    <w:pPr>
      <w:pBdr>
        <w:top w:val="single" w:sz="4" w:space="0" w:color="auto"/>
        <w:left w:val="single" w:sz="4" w:space="0" w:color="auto"/>
        <w:bottom w:val="single" w:sz="8"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b/>
      <w:bCs/>
      <w:i/>
      <w:iCs/>
      <w:sz w:val="18"/>
      <w:szCs w:val="18"/>
      <w:lang w:eastAsia="fr-FR"/>
    </w:rPr>
  </w:style>
  <w:style w:type="paragraph" w:customStyle="1" w:styleId="xl51">
    <w:name w:val="xl51"/>
    <w:basedOn w:val="Normal"/>
    <w:rsid w:val="006A5010"/>
    <w:pPr>
      <w:pBdr>
        <w:top w:val="single" w:sz="4" w:space="0" w:color="auto"/>
        <w:left w:val="single" w:sz="4" w:space="0" w:color="auto"/>
        <w:bottom w:val="single" w:sz="8" w:space="0" w:color="auto"/>
        <w:right w:val="single" w:sz="8" w:space="0" w:color="auto"/>
      </w:pBdr>
      <w:spacing w:before="100" w:beforeAutospacing="1" w:after="100" w:afterAutospacing="1"/>
      <w:ind w:left="1418"/>
      <w:jc w:val="center"/>
      <w:textAlignment w:val="center"/>
    </w:pPr>
    <w:rPr>
      <w:rFonts w:ascii="Arial Narrow" w:eastAsia="Arial Unicode MS" w:hAnsi="Arial Narrow" w:cs="Arial"/>
      <w:b/>
      <w:bCs/>
      <w:i/>
      <w:iCs/>
      <w:sz w:val="18"/>
      <w:szCs w:val="18"/>
      <w:lang w:eastAsia="fr-FR"/>
    </w:rPr>
  </w:style>
  <w:style w:type="paragraph" w:customStyle="1" w:styleId="xl52">
    <w:name w:val="xl52"/>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ind w:left="1418"/>
    </w:pPr>
    <w:rPr>
      <w:rFonts w:ascii="Arial Narrow" w:eastAsia="Arial Unicode MS" w:hAnsi="Arial Narrow" w:cs="Arial"/>
      <w:sz w:val="18"/>
      <w:szCs w:val="18"/>
      <w:lang w:eastAsia="fr-FR"/>
    </w:rPr>
  </w:style>
  <w:style w:type="paragraph" w:customStyle="1" w:styleId="xl53">
    <w:name w:val="xl53"/>
    <w:basedOn w:val="Normal"/>
    <w:rsid w:val="006A5010"/>
    <w:pPr>
      <w:pBdr>
        <w:top w:val="single" w:sz="8" w:space="0" w:color="auto"/>
        <w:left w:val="single" w:sz="8" w:space="0" w:color="auto"/>
        <w:bottom w:val="single" w:sz="4" w:space="0" w:color="auto"/>
        <w:right w:val="single" w:sz="4" w:space="0" w:color="auto"/>
      </w:pBdr>
      <w:spacing w:before="100" w:beforeAutospacing="1" w:after="100" w:afterAutospacing="1"/>
      <w:ind w:left="1418"/>
      <w:jc w:val="center"/>
    </w:pPr>
    <w:rPr>
      <w:rFonts w:ascii="Arial Narrow" w:eastAsia="Arial Unicode MS" w:hAnsi="Arial Narrow" w:cs="Arial"/>
      <w:b/>
      <w:bCs/>
      <w:sz w:val="18"/>
      <w:szCs w:val="18"/>
      <w:lang w:eastAsia="fr-FR"/>
    </w:rPr>
  </w:style>
  <w:style w:type="paragraph" w:customStyle="1" w:styleId="xl54">
    <w:name w:val="xl54"/>
    <w:basedOn w:val="Normal"/>
    <w:rsid w:val="006A5010"/>
    <w:pPr>
      <w:pBdr>
        <w:top w:val="single" w:sz="4" w:space="0" w:color="auto"/>
        <w:left w:val="single" w:sz="8" w:space="0" w:color="auto"/>
        <w:bottom w:val="single" w:sz="4" w:space="0" w:color="auto"/>
        <w:right w:val="single" w:sz="4" w:space="0" w:color="auto"/>
      </w:pBdr>
      <w:spacing w:before="100" w:beforeAutospacing="1" w:after="100" w:afterAutospacing="1"/>
      <w:ind w:left="1418"/>
    </w:pPr>
    <w:rPr>
      <w:rFonts w:ascii="Arial Narrow" w:eastAsia="Arial Unicode MS" w:hAnsi="Arial Narrow" w:cs="Arial"/>
      <w:sz w:val="18"/>
      <w:szCs w:val="18"/>
      <w:lang w:eastAsia="fr-FR"/>
    </w:rPr>
  </w:style>
  <w:style w:type="paragraph" w:customStyle="1" w:styleId="xl55">
    <w:name w:val="xl55"/>
    <w:basedOn w:val="Normal"/>
    <w:rsid w:val="006A5010"/>
    <w:pPr>
      <w:pBdr>
        <w:top w:val="single" w:sz="4" w:space="0" w:color="auto"/>
        <w:left w:val="single" w:sz="4" w:space="0" w:color="auto"/>
        <w:bottom w:val="single" w:sz="4" w:space="0" w:color="auto"/>
        <w:right w:val="single" w:sz="8" w:space="0" w:color="auto"/>
      </w:pBdr>
      <w:spacing w:before="100" w:beforeAutospacing="1" w:after="100" w:afterAutospacing="1"/>
      <w:ind w:left="1418"/>
      <w:jc w:val="center"/>
    </w:pPr>
    <w:rPr>
      <w:rFonts w:ascii="Arial Narrow" w:eastAsia="Arial Unicode MS" w:hAnsi="Arial Narrow" w:cs="Arial"/>
      <w:sz w:val="18"/>
      <w:szCs w:val="18"/>
      <w:lang w:eastAsia="fr-FR"/>
    </w:rPr>
  </w:style>
  <w:style w:type="paragraph" w:customStyle="1" w:styleId="xl56">
    <w:name w:val="xl56"/>
    <w:basedOn w:val="Normal"/>
    <w:rsid w:val="006A5010"/>
    <w:pPr>
      <w:pBdr>
        <w:top w:val="single" w:sz="8" w:space="0" w:color="auto"/>
        <w:left w:val="single" w:sz="4" w:space="0" w:color="auto"/>
        <w:bottom w:val="single" w:sz="4" w:space="0" w:color="auto"/>
        <w:right w:val="single" w:sz="4" w:space="0" w:color="auto"/>
      </w:pBdr>
      <w:spacing w:before="100" w:beforeAutospacing="1" w:after="100" w:afterAutospacing="1"/>
      <w:ind w:left="1418"/>
      <w:jc w:val="center"/>
    </w:pPr>
    <w:rPr>
      <w:rFonts w:ascii="Arial Narrow" w:eastAsia="Arial Unicode MS" w:hAnsi="Arial Narrow" w:cs="Arial"/>
      <w:b/>
      <w:bCs/>
      <w:sz w:val="18"/>
      <w:szCs w:val="18"/>
      <w:lang w:eastAsia="fr-FR"/>
    </w:rPr>
  </w:style>
  <w:style w:type="paragraph" w:customStyle="1" w:styleId="xl57">
    <w:name w:val="xl57"/>
    <w:basedOn w:val="Normal"/>
    <w:rsid w:val="006A5010"/>
    <w:pPr>
      <w:pBdr>
        <w:top w:val="single" w:sz="8" w:space="0" w:color="auto"/>
        <w:left w:val="single" w:sz="4" w:space="0" w:color="auto"/>
        <w:bottom w:val="single" w:sz="4" w:space="0" w:color="auto"/>
        <w:right w:val="single" w:sz="8" w:space="0" w:color="auto"/>
      </w:pBdr>
      <w:spacing w:before="100" w:beforeAutospacing="1" w:after="100" w:afterAutospacing="1"/>
      <w:ind w:left="1418"/>
      <w:jc w:val="center"/>
    </w:pPr>
    <w:rPr>
      <w:rFonts w:ascii="Arial Narrow" w:eastAsia="Arial Unicode MS" w:hAnsi="Arial Narrow" w:cs="Arial"/>
      <w:b/>
      <w:bCs/>
      <w:sz w:val="18"/>
      <w:szCs w:val="18"/>
      <w:lang w:eastAsia="fr-FR"/>
    </w:rPr>
  </w:style>
  <w:style w:type="paragraph" w:customStyle="1" w:styleId="xl58">
    <w:name w:val="xl58"/>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ind w:left="1418"/>
      <w:jc w:val="center"/>
    </w:pPr>
    <w:rPr>
      <w:rFonts w:ascii="Arial Narrow" w:eastAsia="Arial Unicode MS" w:hAnsi="Arial Narrow" w:cs="Arial"/>
      <w:b/>
      <w:bCs/>
      <w:sz w:val="18"/>
      <w:szCs w:val="18"/>
      <w:lang w:eastAsia="fr-FR"/>
    </w:rPr>
  </w:style>
  <w:style w:type="paragraph" w:customStyle="1" w:styleId="xl59">
    <w:name w:val="xl59"/>
    <w:basedOn w:val="Normal"/>
    <w:rsid w:val="006A5010"/>
    <w:pPr>
      <w:pBdr>
        <w:top w:val="single" w:sz="4" w:space="0" w:color="auto"/>
        <w:left w:val="single" w:sz="8" w:space="0" w:color="auto"/>
        <w:bottom w:val="single" w:sz="4" w:space="0" w:color="auto"/>
        <w:right w:val="single" w:sz="4" w:space="0" w:color="auto"/>
      </w:pBdr>
      <w:spacing w:before="100" w:beforeAutospacing="1" w:after="100" w:afterAutospacing="1"/>
      <w:ind w:left="1418"/>
      <w:jc w:val="center"/>
    </w:pPr>
    <w:rPr>
      <w:rFonts w:ascii="Arial Narrow" w:eastAsia="Arial Unicode MS" w:hAnsi="Arial Narrow" w:cs="Arial"/>
      <w:sz w:val="18"/>
      <w:szCs w:val="18"/>
      <w:lang w:eastAsia="fr-FR"/>
    </w:rPr>
  </w:style>
  <w:style w:type="paragraph" w:customStyle="1" w:styleId="xl60">
    <w:name w:val="xl60"/>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ind w:left="1418"/>
      <w:jc w:val="center"/>
    </w:pPr>
    <w:rPr>
      <w:rFonts w:ascii="Arial Narrow" w:eastAsia="Arial Unicode MS" w:hAnsi="Arial Narrow" w:cs="Arial"/>
      <w:b/>
      <w:bCs/>
      <w:sz w:val="16"/>
      <w:szCs w:val="16"/>
      <w:lang w:eastAsia="fr-FR"/>
    </w:rPr>
  </w:style>
  <w:style w:type="paragraph" w:customStyle="1" w:styleId="xl61">
    <w:name w:val="xl61"/>
    <w:basedOn w:val="Normal"/>
    <w:rsid w:val="006A5010"/>
    <w:pPr>
      <w:pBdr>
        <w:top w:val="single" w:sz="4" w:space="0" w:color="auto"/>
        <w:left w:val="single" w:sz="4" w:space="0" w:color="auto"/>
        <w:bottom w:val="single" w:sz="4" w:space="0" w:color="auto"/>
        <w:right w:val="single" w:sz="8" w:space="0" w:color="auto"/>
      </w:pBdr>
      <w:spacing w:before="100" w:beforeAutospacing="1" w:after="100" w:afterAutospacing="1"/>
      <w:ind w:left="1418"/>
      <w:jc w:val="center"/>
    </w:pPr>
    <w:rPr>
      <w:rFonts w:ascii="Arial Narrow" w:eastAsia="Arial Unicode MS" w:hAnsi="Arial Narrow" w:cs="Arial"/>
      <w:b/>
      <w:bCs/>
      <w:sz w:val="18"/>
      <w:szCs w:val="18"/>
      <w:lang w:eastAsia="fr-FR"/>
    </w:rPr>
  </w:style>
  <w:style w:type="paragraph" w:customStyle="1" w:styleId="xl62">
    <w:name w:val="xl62"/>
    <w:basedOn w:val="Normal"/>
    <w:rsid w:val="006A5010"/>
    <w:pPr>
      <w:pBdr>
        <w:top w:val="single" w:sz="8" w:space="0" w:color="auto"/>
        <w:left w:val="single" w:sz="4" w:space="0" w:color="auto"/>
        <w:bottom w:val="single" w:sz="8" w:space="0" w:color="auto"/>
        <w:right w:val="single" w:sz="4" w:space="0" w:color="auto"/>
      </w:pBdr>
      <w:spacing w:before="100" w:beforeAutospacing="1" w:after="100" w:afterAutospacing="1"/>
      <w:ind w:left="1418"/>
      <w:jc w:val="center"/>
    </w:pPr>
    <w:rPr>
      <w:rFonts w:ascii="Arial Narrow" w:eastAsia="Arial Unicode MS" w:hAnsi="Arial Narrow" w:cs="Arial"/>
      <w:b/>
      <w:bCs/>
      <w:sz w:val="18"/>
      <w:szCs w:val="18"/>
      <w:lang w:eastAsia="fr-FR"/>
    </w:rPr>
  </w:style>
  <w:style w:type="paragraph" w:customStyle="1" w:styleId="xl63">
    <w:name w:val="xl63"/>
    <w:basedOn w:val="Normal"/>
    <w:rsid w:val="006A5010"/>
    <w:pPr>
      <w:pBdr>
        <w:top w:val="single" w:sz="8" w:space="0" w:color="auto"/>
        <w:left w:val="single" w:sz="4" w:space="0" w:color="auto"/>
        <w:bottom w:val="single" w:sz="8" w:space="0" w:color="auto"/>
        <w:right w:val="single" w:sz="8" w:space="0" w:color="auto"/>
      </w:pBdr>
      <w:spacing w:before="100" w:beforeAutospacing="1" w:after="100" w:afterAutospacing="1"/>
      <w:ind w:left="1418"/>
      <w:jc w:val="center"/>
    </w:pPr>
    <w:rPr>
      <w:rFonts w:ascii="Arial Narrow" w:eastAsia="Arial Unicode MS" w:hAnsi="Arial Narrow" w:cs="Arial"/>
      <w:b/>
      <w:bCs/>
      <w:sz w:val="18"/>
      <w:szCs w:val="18"/>
      <w:lang w:eastAsia="fr-FR"/>
    </w:rPr>
  </w:style>
  <w:style w:type="paragraph" w:customStyle="1" w:styleId="xl64">
    <w:name w:val="xl64"/>
    <w:basedOn w:val="Normal"/>
    <w:rsid w:val="006A5010"/>
    <w:pPr>
      <w:pBdr>
        <w:top w:val="single" w:sz="4" w:space="0" w:color="auto"/>
        <w:bottom w:val="single" w:sz="4" w:space="0" w:color="auto"/>
        <w:right w:val="single" w:sz="8" w:space="0" w:color="auto"/>
      </w:pBdr>
      <w:spacing w:before="100" w:beforeAutospacing="1" w:after="100" w:afterAutospacing="1"/>
      <w:ind w:left="1418"/>
      <w:jc w:val="center"/>
    </w:pPr>
    <w:rPr>
      <w:rFonts w:ascii="Arial Narrow" w:eastAsia="Arial Unicode MS" w:hAnsi="Arial Narrow" w:cs="Arial"/>
      <w:b/>
      <w:bCs/>
      <w:sz w:val="18"/>
      <w:szCs w:val="18"/>
      <w:lang w:eastAsia="fr-FR"/>
    </w:rPr>
  </w:style>
  <w:style w:type="paragraph" w:customStyle="1" w:styleId="xl65">
    <w:name w:val="xl65"/>
    <w:basedOn w:val="Normal"/>
    <w:rsid w:val="006A5010"/>
    <w:pPr>
      <w:spacing w:before="100" w:beforeAutospacing="1" w:after="100" w:afterAutospacing="1"/>
      <w:ind w:left="1418"/>
      <w:jc w:val="center"/>
    </w:pPr>
    <w:rPr>
      <w:rFonts w:ascii="Arial Narrow" w:eastAsia="Arial Unicode MS" w:hAnsi="Arial Narrow" w:cs="Arial"/>
      <w:b/>
      <w:bCs/>
      <w:i/>
      <w:iCs/>
      <w:sz w:val="18"/>
      <w:szCs w:val="18"/>
      <w:lang w:eastAsia="fr-FR"/>
    </w:rPr>
  </w:style>
  <w:style w:type="paragraph" w:customStyle="1" w:styleId="xl66">
    <w:name w:val="xl66"/>
    <w:basedOn w:val="Normal"/>
    <w:rsid w:val="006A5010"/>
    <w:pPr>
      <w:pBdr>
        <w:top w:val="single" w:sz="4" w:space="0" w:color="auto"/>
        <w:left w:val="single" w:sz="8" w:space="0" w:color="auto"/>
        <w:bottom w:val="single" w:sz="4" w:space="0" w:color="auto"/>
      </w:pBdr>
      <w:spacing w:before="100" w:beforeAutospacing="1" w:after="100" w:afterAutospacing="1"/>
      <w:ind w:left="1418"/>
      <w:jc w:val="center"/>
    </w:pPr>
    <w:rPr>
      <w:rFonts w:ascii="Arial Narrow" w:eastAsia="Arial Unicode MS" w:hAnsi="Arial Narrow" w:cs="Arial"/>
      <w:b/>
      <w:bCs/>
      <w:i/>
      <w:iCs/>
      <w:sz w:val="24"/>
      <w:szCs w:val="24"/>
      <w:lang w:eastAsia="fr-FR"/>
    </w:rPr>
  </w:style>
  <w:style w:type="paragraph" w:customStyle="1" w:styleId="xl67">
    <w:name w:val="xl67"/>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ind w:left="1418"/>
      <w:jc w:val="center"/>
    </w:pPr>
    <w:rPr>
      <w:rFonts w:ascii="Arial Narrow" w:eastAsia="Arial Unicode MS" w:hAnsi="Arial Narrow" w:cs="Arial"/>
      <w:b/>
      <w:bCs/>
      <w:i/>
      <w:iCs/>
      <w:sz w:val="18"/>
      <w:szCs w:val="18"/>
      <w:lang w:eastAsia="fr-FR"/>
    </w:rPr>
  </w:style>
  <w:style w:type="paragraph" w:customStyle="1" w:styleId="xl68">
    <w:name w:val="xl68"/>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69">
    <w:name w:val="xl69"/>
    <w:basedOn w:val="Normal"/>
    <w:rsid w:val="006A5010"/>
    <w:pPr>
      <w:pBdr>
        <w:left w:val="single" w:sz="8" w:space="0" w:color="auto"/>
      </w:pBdr>
      <w:spacing w:before="100" w:beforeAutospacing="1" w:after="100" w:afterAutospacing="1"/>
      <w:ind w:left="1418"/>
      <w:jc w:val="center"/>
    </w:pPr>
    <w:rPr>
      <w:rFonts w:ascii="Arial Narrow" w:eastAsia="Arial Unicode MS" w:hAnsi="Arial Narrow" w:cs="Arial"/>
      <w:sz w:val="18"/>
      <w:szCs w:val="18"/>
      <w:lang w:eastAsia="fr-FR"/>
    </w:rPr>
  </w:style>
  <w:style w:type="paragraph" w:customStyle="1" w:styleId="xl70">
    <w:name w:val="xl70"/>
    <w:basedOn w:val="Normal"/>
    <w:rsid w:val="006A5010"/>
    <w:pPr>
      <w:pBdr>
        <w:left w:val="single" w:sz="8" w:space="0" w:color="auto"/>
      </w:pBdr>
      <w:spacing w:before="100" w:beforeAutospacing="1" w:after="100" w:afterAutospacing="1"/>
      <w:ind w:left="1418"/>
      <w:jc w:val="right"/>
    </w:pPr>
    <w:rPr>
      <w:rFonts w:ascii="Arial Narrow" w:eastAsia="Arial Unicode MS" w:hAnsi="Arial Narrow" w:cs="Arial"/>
      <w:sz w:val="18"/>
      <w:szCs w:val="18"/>
      <w:lang w:eastAsia="fr-FR"/>
    </w:rPr>
  </w:style>
  <w:style w:type="paragraph" w:customStyle="1" w:styleId="xl71">
    <w:name w:val="xl71"/>
    <w:basedOn w:val="Normal"/>
    <w:rsid w:val="006A5010"/>
    <w:pPr>
      <w:pBdr>
        <w:left w:val="single" w:sz="8" w:space="0" w:color="auto"/>
      </w:pBdr>
      <w:spacing w:before="100" w:beforeAutospacing="1" w:after="100" w:afterAutospacing="1"/>
      <w:ind w:left="1418"/>
      <w:jc w:val="center"/>
    </w:pPr>
    <w:rPr>
      <w:rFonts w:ascii="Arial Narrow" w:eastAsia="Arial Unicode MS" w:hAnsi="Arial Narrow" w:cs="Arial"/>
      <w:b/>
      <w:bCs/>
      <w:sz w:val="18"/>
      <w:szCs w:val="18"/>
      <w:lang w:eastAsia="fr-FR"/>
    </w:rPr>
  </w:style>
  <w:style w:type="paragraph" w:customStyle="1" w:styleId="xl72">
    <w:name w:val="xl72"/>
    <w:basedOn w:val="Normal"/>
    <w:rsid w:val="006A5010"/>
    <w:pPr>
      <w:pBdr>
        <w:left w:val="single" w:sz="8" w:space="0" w:color="auto"/>
      </w:pBdr>
      <w:spacing w:before="100" w:beforeAutospacing="1" w:after="100" w:afterAutospacing="1"/>
      <w:ind w:left="1418"/>
      <w:jc w:val="center"/>
    </w:pPr>
    <w:rPr>
      <w:rFonts w:ascii="Arial Narrow" w:eastAsia="Arial Unicode MS" w:hAnsi="Arial Narrow" w:cs="Arial"/>
      <w:b/>
      <w:bCs/>
      <w:sz w:val="24"/>
      <w:szCs w:val="24"/>
      <w:lang w:eastAsia="fr-FR"/>
    </w:rPr>
  </w:style>
  <w:style w:type="paragraph" w:customStyle="1" w:styleId="xl73">
    <w:name w:val="xl73"/>
    <w:basedOn w:val="Normal"/>
    <w:rsid w:val="006A5010"/>
    <w:pPr>
      <w:pBdr>
        <w:top w:val="single" w:sz="4" w:space="0" w:color="auto"/>
        <w:left w:val="single" w:sz="8" w:space="0" w:color="auto"/>
        <w:bottom w:val="single" w:sz="4" w:space="0" w:color="auto"/>
        <w:right w:val="single" w:sz="4" w:space="0" w:color="auto"/>
      </w:pBdr>
      <w:spacing w:before="100" w:beforeAutospacing="1" w:after="100" w:afterAutospacing="1"/>
      <w:ind w:left="1418"/>
      <w:jc w:val="center"/>
    </w:pPr>
    <w:rPr>
      <w:rFonts w:ascii="Arial Narrow" w:eastAsia="Arial Unicode MS" w:hAnsi="Arial Narrow" w:cs="Arial"/>
      <w:b/>
      <w:bCs/>
      <w:i/>
      <w:iCs/>
      <w:sz w:val="18"/>
      <w:szCs w:val="18"/>
      <w:lang w:eastAsia="fr-FR"/>
    </w:rPr>
  </w:style>
  <w:style w:type="paragraph" w:customStyle="1" w:styleId="xl74">
    <w:name w:val="xl74"/>
    <w:basedOn w:val="Normal"/>
    <w:rsid w:val="006A5010"/>
    <w:pPr>
      <w:pBdr>
        <w:top w:val="single" w:sz="4" w:space="0" w:color="auto"/>
        <w:left w:val="single" w:sz="4" w:space="0" w:color="auto"/>
        <w:bottom w:val="single" w:sz="4" w:space="0" w:color="auto"/>
        <w:right w:val="single" w:sz="8" w:space="0" w:color="auto"/>
      </w:pBdr>
      <w:spacing w:before="100" w:beforeAutospacing="1" w:after="100" w:afterAutospacing="1"/>
      <w:ind w:left="1418"/>
      <w:jc w:val="center"/>
    </w:pPr>
    <w:rPr>
      <w:rFonts w:ascii="Arial Narrow" w:eastAsia="Arial Unicode MS" w:hAnsi="Arial Narrow" w:cs="Arial"/>
      <w:sz w:val="18"/>
      <w:szCs w:val="18"/>
      <w:lang w:eastAsia="fr-FR"/>
    </w:rPr>
  </w:style>
  <w:style w:type="paragraph" w:customStyle="1" w:styleId="xl75">
    <w:name w:val="xl75"/>
    <w:basedOn w:val="Normal"/>
    <w:rsid w:val="006A5010"/>
    <w:pPr>
      <w:pBdr>
        <w:left w:val="single" w:sz="8" w:space="0" w:color="auto"/>
      </w:pBdr>
      <w:spacing w:before="100" w:beforeAutospacing="1" w:after="100" w:afterAutospacing="1"/>
      <w:ind w:left="1418"/>
      <w:jc w:val="center"/>
    </w:pPr>
    <w:rPr>
      <w:rFonts w:ascii="Arial Narrow" w:eastAsia="Arial Unicode MS" w:hAnsi="Arial Narrow" w:cs="Arial"/>
      <w:b/>
      <w:bCs/>
      <w:lang w:eastAsia="fr-FR"/>
    </w:rPr>
  </w:style>
  <w:style w:type="paragraph" w:customStyle="1" w:styleId="xl76">
    <w:name w:val="xl76"/>
    <w:basedOn w:val="Normal"/>
    <w:rsid w:val="006A5010"/>
    <w:pPr>
      <w:pBdr>
        <w:top w:val="single" w:sz="4" w:space="0" w:color="auto"/>
        <w:left w:val="single" w:sz="8" w:space="0" w:color="auto"/>
        <w:bottom w:val="single" w:sz="4" w:space="0" w:color="auto"/>
      </w:pBdr>
      <w:spacing w:before="100" w:beforeAutospacing="1" w:after="100" w:afterAutospacing="1"/>
      <w:ind w:left="1418"/>
      <w:jc w:val="center"/>
    </w:pPr>
    <w:rPr>
      <w:rFonts w:ascii="Arial Narrow" w:eastAsia="Arial Unicode MS" w:hAnsi="Arial Narrow" w:cs="Arial"/>
      <w:b/>
      <w:bCs/>
      <w:i/>
      <w:iCs/>
      <w:lang w:eastAsia="fr-FR"/>
    </w:rPr>
  </w:style>
  <w:style w:type="paragraph" w:customStyle="1" w:styleId="xl77">
    <w:name w:val="xl77"/>
    <w:basedOn w:val="Normal"/>
    <w:rsid w:val="006A5010"/>
    <w:pPr>
      <w:pBdr>
        <w:left w:val="single" w:sz="8" w:space="0" w:color="auto"/>
        <w:bottom w:val="single" w:sz="8" w:space="0" w:color="auto"/>
      </w:pBdr>
      <w:spacing w:before="100" w:beforeAutospacing="1" w:after="100" w:afterAutospacing="1"/>
      <w:ind w:left="1418"/>
      <w:jc w:val="center"/>
    </w:pPr>
    <w:rPr>
      <w:rFonts w:ascii="Arial Narrow" w:eastAsia="Arial Unicode MS" w:hAnsi="Arial Narrow" w:cs="Arial"/>
      <w:b/>
      <w:bCs/>
      <w:lang w:eastAsia="fr-FR"/>
    </w:rPr>
  </w:style>
  <w:style w:type="paragraph" w:customStyle="1" w:styleId="xl78">
    <w:name w:val="xl78"/>
    <w:basedOn w:val="Normal"/>
    <w:rsid w:val="006A5010"/>
    <w:pPr>
      <w:pBdr>
        <w:top w:val="single" w:sz="8" w:space="0" w:color="auto"/>
        <w:left w:val="single" w:sz="8" w:space="0" w:color="auto"/>
        <w:bottom w:val="single" w:sz="8" w:space="0" w:color="auto"/>
      </w:pBdr>
      <w:spacing w:before="100" w:beforeAutospacing="1" w:after="100" w:afterAutospacing="1"/>
      <w:ind w:left="1418"/>
      <w:jc w:val="center"/>
    </w:pPr>
    <w:rPr>
      <w:rFonts w:ascii="Arial Narrow" w:eastAsia="Arial Unicode MS" w:hAnsi="Arial Narrow" w:cs="Arial"/>
      <w:b/>
      <w:bCs/>
      <w:lang w:eastAsia="fr-FR"/>
    </w:rPr>
  </w:style>
  <w:style w:type="paragraph" w:customStyle="1" w:styleId="xl79">
    <w:name w:val="xl79"/>
    <w:basedOn w:val="Normal"/>
    <w:rsid w:val="006A5010"/>
    <w:pPr>
      <w:pBdr>
        <w:top w:val="single" w:sz="8" w:space="0" w:color="auto"/>
      </w:pBdr>
      <w:spacing w:before="100" w:beforeAutospacing="1" w:after="100" w:afterAutospacing="1"/>
      <w:ind w:left="1418"/>
      <w:jc w:val="center"/>
    </w:pPr>
    <w:rPr>
      <w:rFonts w:ascii="Arial Narrow" w:eastAsia="Arial Unicode MS" w:hAnsi="Arial Narrow" w:cs="Arial"/>
      <w:b/>
      <w:bCs/>
      <w:sz w:val="24"/>
      <w:szCs w:val="24"/>
      <w:lang w:eastAsia="fr-FR"/>
    </w:rPr>
  </w:style>
  <w:style w:type="paragraph" w:customStyle="1" w:styleId="xl80">
    <w:name w:val="xl80"/>
    <w:basedOn w:val="Normal"/>
    <w:rsid w:val="006A5010"/>
    <w:pPr>
      <w:pBdr>
        <w:top w:val="single" w:sz="8" w:space="0" w:color="auto"/>
        <w:right w:val="single" w:sz="8" w:space="0" w:color="auto"/>
      </w:pBdr>
      <w:spacing w:before="100" w:beforeAutospacing="1" w:after="100" w:afterAutospacing="1"/>
      <w:ind w:left="1418"/>
      <w:jc w:val="center"/>
    </w:pPr>
    <w:rPr>
      <w:rFonts w:ascii="Arial Narrow" w:eastAsia="Arial Unicode MS" w:hAnsi="Arial Narrow" w:cs="Arial"/>
      <w:b/>
      <w:bCs/>
      <w:sz w:val="24"/>
      <w:szCs w:val="24"/>
      <w:lang w:eastAsia="fr-FR"/>
    </w:rPr>
  </w:style>
  <w:style w:type="paragraph" w:customStyle="1" w:styleId="xl81">
    <w:name w:val="xl81"/>
    <w:basedOn w:val="Normal"/>
    <w:rsid w:val="006A5010"/>
    <w:pPr>
      <w:pBdr>
        <w:bottom w:val="single" w:sz="4" w:space="0" w:color="auto"/>
        <w:right w:val="single" w:sz="8" w:space="0" w:color="auto"/>
      </w:pBdr>
      <w:spacing w:before="100" w:beforeAutospacing="1" w:after="100" w:afterAutospacing="1"/>
      <w:ind w:left="1418"/>
      <w:jc w:val="center"/>
    </w:pPr>
    <w:rPr>
      <w:rFonts w:ascii="Arial Narrow" w:eastAsia="Arial Unicode MS" w:hAnsi="Arial Narrow" w:cs="Arial"/>
      <w:sz w:val="14"/>
      <w:szCs w:val="14"/>
      <w:lang w:eastAsia="fr-FR"/>
    </w:rPr>
  </w:style>
  <w:style w:type="paragraph" w:customStyle="1" w:styleId="xl82">
    <w:name w:val="xl82"/>
    <w:basedOn w:val="Normal"/>
    <w:rsid w:val="006A5010"/>
    <w:pP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83">
    <w:name w:val="xl83"/>
    <w:basedOn w:val="Normal"/>
    <w:rsid w:val="006A5010"/>
    <w:pPr>
      <w:spacing w:before="100" w:beforeAutospacing="1" w:after="100" w:afterAutospacing="1"/>
      <w:ind w:left="1418"/>
      <w:jc w:val="center"/>
      <w:textAlignment w:val="center"/>
    </w:pPr>
    <w:rPr>
      <w:rFonts w:ascii="Arial Unicode MS" w:eastAsia="Arial Unicode MS" w:hAnsi="Arial Unicode MS" w:cs="Arial Unicode MS"/>
      <w:sz w:val="24"/>
      <w:szCs w:val="24"/>
      <w:lang w:eastAsia="fr-FR"/>
    </w:rPr>
  </w:style>
  <w:style w:type="paragraph" w:customStyle="1" w:styleId="xl84">
    <w:name w:val="xl84"/>
    <w:basedOn w:val="Normal"/>
    <w:rsid w:val="006A5010"/>
    <w:pPr>
      <w:pBdr>
        <w:bottom w:val="single" w:sz="4" w:space="0" w:color="auto"/>
      </w:pBdr>
      <w:spacing w:before="100" w:beforeAutospacing="1" w:after="100" w:afterAutospacing="1"/>
      <w:ind w:left="1418"/>
    </w:pPr>
    <w:rPr>
      <w:rFonts w:ascii="Arial Unicode MS" w:eastAsia="Arial Unicode MS" w:hAnsi="Arial Unicode MS" w:cs="Arial Unicode MS"/>
      <w:sz w:val="24"/>
      <w:szCs w:val="24"/>
      <w:lang w:eastAsia="fr-FR"/>
    </w:rPr>
  </w:style>
  <w:style w:type="paragraph" w:customStyle="1" w:styleId="xl85">
    <w:name w:val="xl85"/>
    <w:basedOn w:val="Normal"/>
    <w:rsid w:val="006A5010"/>
    <w:pPr>
      <w:pBdr>
        <w:bottom w:val="single" w:sz="4" w:space="0" w:color="auto"/>
        <w:right w:val="single" w:sz="8" w:space="0" w:color="auto"/>
      </w:pBdr>
      <w:spacing w:before="100" w:beforeAutospacing="1" w:after="100" w:afterAutospacing="1"/>
      <w:ind w:left="1418"/>
    </w:pPr>
    <w:rPr>
      <w:rFonts w:ascii="Arial Unicode MS" w:eastAsia="Arial Unicode MS" w:hAnsi="Arial Unicode MS" w:cs="Arial Unicode MS"/>
      <w:sz w:val="24"/>
      <w:szCs w:val="24"/>
      <w:lang w:eastAsia="fr-FR"/>
    </w:rPr>
  </w:style>
  <w:style w:type="paragraph" w:customStyle="1" w:styleId="xl86">
    <w:name w:val="xl86"/>
    <w:basedOn w:val="Normal"/>
    <w:rsid w:val="006A5010"/>
    <w:pPr>
      <w:spacing w:before="100" w:beforeAutospacing="1" w:after="100" w:afterAutospacing="1"/>
      <w:ind w:left="1418"/>
      <w:jc w:val="center"/>
    </w:pPr>
    <w:rPr>
      <w:rFonts w:ascii="Arial Narrow" w:eastAsia="Arial Unicode MS" w:hAnsi="Arial Narrow" w:cs="Arial"/>
      <w:sz w:val="14"/>
      <w:szCs w:val="14"/>
      <w:lang w:eastAsia="fr-FR"/>
    </w:rPr>
  </w:style>
  <w:style w:type="paragraph" w:customStyle="1" w:styleId="xl87">
    <w:name w:val="xl87"/>
    <w:basedOn w:val="Normal"/>
    <w:rsid w:val="006A5010"/>
    <w:pPr>
      <w:pBdr>
        <w:right w:val="single" w:sz="8" w:space="0" w:color="auto"/>
      </w:pBdr>
      <w:spacing w:before="100" w:beforeAutospacing="1" w:after="100" w:afterAutospacing="1"/>
      <w:ind w:left="1418"/>
      <w:jc w:val="center"/>
    </w:pPr>
    <w:rPr>
      <w:rFonts w:ascii="Arial Narrow" w:eastAsia="Arial Unicode MS" w:hAnsi="Arial Narrow" w:cs="Arial"/>
      <w:sz w:val="14"/>
      <w:szCs w:val="14"/>
      <w:lang w:eastAsia="fr-FR"/>
    </w:rPr>
  </w:style>
  <w:style w:type="paragraph" w:customStyle="1" w:styleId="Igip1List2b">
    <w:name w:val="Igip1 List 2b"/>
    <w:basedOn w:val="Igip1"/>
    <w:rsid w:val="006A5010"/>
    <w:pPr>
      <w:tabs>
        <w:tab w:val="left" w:pos="1928"/>
      </w:tabs>
      <w:suppressAutoHyphens w:val="0"/>
      <w:spacing w:before="0"/>
      <w:ind w:left="1928" w:hanging="397"/>
      <w:jc w:val="left"/>
    </w:pPr>
    <w:rPr>
      <w:b/>
      <w:bCs w:val="0"/>
      <w:lang w:val="en-GB"/>
    </w:rPr>
  </w:style>
  <w:style w:type="paragraph" w:customStyle="1" w:styleId="Igip0List2b">
    <w:name w:val="Igip0 List 2b"/>
    <w:basedOn w:val="Igip1List2b"/>
    <w:rsid w:val="006A5010"/>
    <w:pPr>
      <w:tabs>
        <w:tab w:val="left" w:pos="794"/>
        <w:tab w:val="num" w:pos="2835"/>
      </w:tabs>
      <w:ind w:left="2835" w:hanging="567"/>
    </w:pPr>
  </w:style>
  <w:style w:type="paragraph" w:styleId="Listepuces2">
    <w:name w:val="List Bullet 2"/>
    <w:basedOn w:val="Normal"/>
    <w:uiPriority w:val="99"/>
    <w:rsid w:val="006A5010"/>
    <w:pPr>
      <w:tabs>
        <w:tab w:val="num" w:pos="643"/>
      </w:tabs>
      <w:ind w:left="643" w:hanging="360"/>
    </w:pPr>
    <w:rPr>
      <w:rFonts w:ascii="Arial Narrow" w:eastAsia="Times New Roman" w:hAnsi="Arial Narrow" w:cs="Times New Roman"/>
      <w:noProof/>
      <w:szCs w:val="20"/>
      <w:lang w:val="fr-CA" w:eastAsia="fr-FR"/>
    </w:rPr>
  </w:style>
  <w:style w:type="table" w:customStyle="1" w:styleId="Grilledutableau1">
    <w:name w:val="Grille du tableau1"/>
    <w:basedOn w:val="TableauNormal"/>
    <w:next w:val="Grilledutableau"/>
    <w:uiPriority w:val="39"/>
    <w:rsid w:val="006A5010"/>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
    <w:name w:val="Style"/>
    <w:rsid w:val="006A5010"/>
    <w:pPr>
      <w:widowControl w:val="0"/>
      <w:autoSpaceDE w:val="0"/>
      <w:autoSpaceDN w:val="0"/>
      <w:adjustRightInd w:val="0"/>
      <w:spacing w:after="0" w:line="240" w:lineRule="auto"/>
    </w:pPr>
    <w:rPr>
      <w:rFonts w:ascii="Times New Roman" w:eastAsia="Times New Roman" w:hAnsi="Times New Roman" w:cs="Times New Roman"/>
      <w:sz w:val="24"/>
      <w:szCs w:val="24"/>
      <w:lang w:eastAsia="fr-FR"/>
    </w:rPr>
  </w:style>
  <w:style w:type="table" w:styleId="Grillecouleur-Accent6">
    <w:name w:val="Colorful Grid Accent 6"/>
    <w:basedOn w:val="TableauNormal"/>
    <w:uiPriority w:val="73"/>
    <w:rsid w:val="006A5010"/>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paragraph" w:styleId="Sous-titre">
    <w:name w:val="Subtitle"/>
    <w:aliases w:val="photo et planche"/>
    <w:basedOn w:val="Normal"/>
    <w:next w:val="Normal"/>
    <w:link w:val="Sous-titreCar"/>
    <w:autoRedefine/>
    <w:uiPriority w:val="11"/>
    <w:qFormat/>
    <w:rsid w:val="00834BCD"/>
    <w:pPr>
      <w:spacing w:line="240" w:lineRule="auto"/>
      <w:jc w:val="center"/>
    </w:pPr>
    <w:rPr>
      <w:rFonts w:eastAsia="Times New Roman" w:cs="Arial"/>
      <w:i/>
      <w:sz w:val="20"/>
    </w:rPr>
  </w:style>
  <w:style w:type="character" w:customStyle="1" w:styleId="Sous-titreCar">
    <w:name w:val="Sous-titre Car"/>
    <w:aliases w:val="photo et planche Car"/>
    <w:basedOn w:val="Policepardfaut"/>
    <w:link w:val="Sous-titre"/>
    <w:uiPriority w:val="11"/>
    <w:qFormat/>
    <w:rsid w:val="00834BCD"/>
    <w:rPr>
      <w:rFonts w:ascii="Arial" w:eastAsia="Times New Roman" w:hAnsi="Arial" w:cs="Arial"/>
      <w:i/>
      <w:color w:val="000000" w:themeColor="text1"/>
      <w:sz w:val="20"/>
    </w:rPr>
  </w:style>
  <w:style w:type="paragraph" w:customStyle="1" w:styleId="xl88">
    <w:name w:val="xl88"/>
    <w:basedOn w:val="Normal"/>
    <w:rsid w:val="006A5010"/>
    <w:pPr>
      <w:pBdr>
        <w:left w:val="single" w:sz="8" w:space="0" w:color="auto"/>
        <w:bottom w:val="single" w:sz="8" w:space="0" w:color="auto"/>
        <w:right w:val="single" w:sz="4" w:space="0" w:color="auto"/>
      </w:pBdr>
      <w:spacing w:before="100" w:beforeAutospacing="1" w:after="100" w:afterAutospacing="1"/>
      <w:ind w:left="1418"/>
      <w:jc w:val="left"/>
    </w:pPr>
    <w:rPr>
      <w:rFonts w:ascii="Times New Roman" w:eastAsia="Times New Roman" w:hAnsi="Times New Roman" w:cs="Times New Roman"/>
      <w:sz w:val="24"/>
      <w:szCs w:val="24"/>
      <w:lang w:eastAsia="fr-FR"/>
    </w:rPr>
  </w:style>
  <w:style w:type="paragraph" w:customStyle="1" w:styleId="xl89">
    <w:name w:val="xl89"/>
    <w:basedOn w:val="Normal"/>
    <w:rsid w:val="006A5010"/>
    <w:pPr>
      <w:pBdr>
        <w:left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90">
    <w:name w:val="xl90"/>
    <w:basedOn w:val="Normal"/>
    <w:rsid w:val="006A5010"/>
    <w:pPr>
      <w:pBdr>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91">
    <w:name w:val="xl91"/>
    <w:basedOn w:val="Normal"/>
    <w:rsid w:val="006A5010"/>
    <w:pPr>
      <w:pBdr>
        <w:right w:val="single" w:sz="8"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92">
    <w:name w:val="xl92"/>
    <w:basedOn w:val="Normal"/>
    <w:rsid w:val="006A5010"/>
    <w:pPr>
      <w:pBdr>
        <w:left w:val="single" w:sz="8" w:space="0" w:color="auto"/>
        <w:bottom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93">
    <w:name w:val="xl93"/>
    <w:basedOn w:val="Normal"/>
    <w:rsid w:val="006A5010"/>
    <w:pPr>
      <w:pBdr>
        <w:bottom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94">
    <w:name w:val="xl94"/>
    <w:basedOn w:val="Normal"/>
    <w:rsid w:val="006A5010"/>
    <w:pPr>
      <w:pBdr>
        <w:bottom w:val="single" w:sz="8" w:space="0" w:color="auto"/>
        <w:right w:val="single" w:sz="8"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95">
    <w:name w:val="xl95"/>
    <w:basedOn w:val="Normal"/>
    <w:rsid w:val="006A5010"/>
    <w:pPr>
      <w:pBdr>
        <w:left w:val="single" w:sz="4" w:space="0" w:color="auto"/>
        <w:right w:val="single" w:sz="4"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96">
    <w:name w:val="xl96"/>
    <w:basedOn w:val="Normal"/>
    <w:rsid w:val="006A5010"/>
    <w:pP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97">
    <w:name w:val="xl97"/>
    <w:basedOn w:val="Normal"/>
    <w:rsid w:val="006A5010"/>
    <w:pPr>
      <w:pBdr>
        <w:right w:val="single" w:sz="8"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98">
    <w:name w:val="xl98"/>
    <w:basedOn w:val="Normal"/>
    <w:rsid w:val="006A5010"/>
    <w:pPr>
      <w:pBdr>
        <w:right w:val="single" w:sz="4"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99">
    <w:name w:val="xl99"/>
    <w:basedOn w:val="Normal"/>
    <w:rsid w:val="006A5010"/>
    <w:pPr>
      <w:pBdr>
        <w:left w:val="single" w:sz="8" w:space="0" w:color="auto"/>
        <w:right w:val="single" w:sz="8"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00">
    <w:name w:val="xl100"/>
    <w:basedOn w:val="Normal"/>
    <w:rsid w:val="006A5010"/>
    <w:pPr>
      <w:pBdr>
        <w:left w:val="single" w:sz="4"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01">
    <w:name w:val="xl101"/>
    <w:basedOn w:val="Normal"/>
    <w:rsid w:val="006A5010"/>
    <w:pP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02">
    <w:name w:val="xl102"/>
    <w:basedOn w:val="Normal"/>
    <w:rsid w:val="006A5010"/>
    <w:pPr>
      <w:pBdr>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03">
    <w:name w:val="xl103"/>
    <w:basedOn w:val="Normal"/>
    <w:rsid w:val="006A5010"/>
    <w:pPr>
      <w:pBdr>
        <w:top w:val="single" w:sz="8" w:space="0" w:color="auto"/>
        <w:left w:val="single" w:sz="8" w:space="0" w:color="auto"/>
        <w:right w:val="single" w:sz="4"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04">
    <w:name w:val="xl104"/>
    <w:basedOn w:val="Normal"/>
    <w:rsid w:val="006A5010"/>
    <w:pPr>
      <w:pBdr>
        <w:top w:val="single" w:sz="8" w:space="0" w:color="auto"/>
        <w:right w:val="single" w:sz="8"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05">
    <w:name w:val="xl105"/>
    <w:basedOn w:val="Normal"/>
    <w:rsid w:val="006A5010"/>
    <w:pP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06">
    <w:name w:val="xl106"/>
    <w:basedOn w:val="Normal"/>
    <w:rsid w:val="006A5010"/>
    <w:pPr>
      <w:pBdr>
        <w:top w:val="single" w:sz="8" w:space="0" w:color="auto"/>
        <w:bottom w:val="single" w:sz="4" w:space="0" w:color="auto"/>
      </w:pBdr>
      <w:spacing w:before="100" w:beforeAutospacing="1" w:after="100" w:afterAutospacing="1"/>
      <w:ind w:left="1418"/>
      <w:jc w:val="center"/>
    </w:pPr>
    <w:rPr>
      <w:rFonts w:ascii="Times New Roman" w:eastAsia="Times New Roman" w:hAnsi="Times New Roman" w:cs="Times New Roman"/>
      <w:sz w:val="24"/>
      <w:szCs w:val="24"/>
      <w:lang w:eastAsia="fr-FR"/>
    </w:rPr>
  </w:style>
  <w:style w:type="paragraph" w:customStyle="1" w:styleId="xl107">
    <w:name w:val="xl107"/>
    <w:basedOn w:val="Normal"/>
    <w:rsid w:val="006A5010"/>
    <w:pPr>
      <w:pBdr>
        <w:top w:val="single" w:sz="4" w:space="0" w:color="auto"/>
        <w:bottom w:val="single" w:sz="4" w:space="0" w:color="auto"/>
        <w:right w:val="single" w:sz="4" w:space="0" w:color="auto"/>
      </w:pBdr>
      <w:spacing w:before="100" w:beforeAutospacing="1" w:after="100" w:afterAutospacing="1"/>
      <w:ind w:left="1418"/>
      <w:jc w:val="left"/>
    </w:pPr>
    <w:rPr>
      <w:rFonts w:ascii="Times New Roman" w:eastAsia="Times New Roman" w:hAnsi="Times New Roman" w:cs="Times New Roman"/>
      <w:sz w:val="24"/>
      <w:szCs w:val="24"/>
      <w:lang w:eastAsia="fr-FR"/>
    </w:rPr>
  </w:style>
  <w:style w:type="paragraph" w:customStyle="1" w:styleId="xl108">
    <w:name w:val="xl108"/>
    <w:basedOn w:val="Normal"/>
    <w:rsid w:val="006A5010"/>
    <w:pPr>
      <w:pBdr>
        <w:bottom w:val="single" w:sz="8" w:space="0" w:color="auto"/>
        <w:right w:val="single" w:sz="4" w:space="0" w:color="auto"/>
      </w:pBdr>
      <w:spacing w:before="100" w:beforeAutospacing="1" w:after="100" w:afterAutospacing="1"/>
      <w:ind w:left="1418"/>
      <w:jc w:val="left"/>
    </w:pPr>
    <w:rPr>
      <w:rFonts w:ascii="Times New Roman" w:eastAsia="Times New Roman" w:hAnsi="Times New Roman" w:cs="Times New Roman"/>
      <w:sz w:val="24"/>
      <w:szCs w:val="24"/>
      <w:lang w:eastAsia="fr-FR"/>
    </w:rPr>
  </w:style>
  <w:style w:type="paragraph" w:customStyle="1" w:styleId="xl109">
    <w:name w:val="xl109"/>
    <w:basedOn w:val="Normal"/>
    <w:rsid w:val="006A5010"/>
    <w:pPr>
      <w:pBdr>
        <w:top w:val="single" w:sz="8" w:space="0" w:color="auto"/>
        <w:left w:val="single" w:sz="8" w:space="0" w:color="auto"/>
        <w:bottom w:val="single" w:sz="4" w:space="0" w:color="auto"/>
      </w:pBdr>
      <w:spacing w:before="100" w:beforeAutospacing="1" w:after="100" w:afterAutospacing="1"/>
      <w:ind w:left="1418"/>
      <w:jc w:val="center"/>
      <w:textAlignment w:val="center"/>
    </w:pPr>
    <w:rPr>
      <w:rFonts w:ascii="Times New Roman" w:eastAsia="Times New Roman" w:hAnsi="Times New Roman" w:cs="Times New Roman"/>
      <w:sz w:val="24"/>
      <w:szCs w:val="24"/>
      <w:lang w:eastAsia="fr-FR"/>
    </w:rPr>
  </w:style>
  <w:style w:type="paragraph" w:customStyle="1" w:styleId="xl110">
    <w:name w:val="xl110"/>
    <w:basedOn w:val="Normal"/>
    <w:rsid w:val="006A5010"/>
    <w:pPr>
      <w:pBdr>
        <w:top w:val="single" w:sz="8" w:space="0" w:color="auto"/>
        <w:bottom w:val="single" w:sz="4" w:space="0" w:color="auto"/>
      </w:pBdr>
      <w:spacing w:before="100" w:beforeAutospacing="1" w:after="100" w:afterAutospacing="1"/>
      <w:ind w:left="1418"/>
      <w:jc w:val="left"/>
    </w:pPr>
    <w:rPr>
      <w:rFonts w:ascii="Times New Roman" w:eastAsia="Times New Roman" w:hAnsi="Times New Roman" w:cs="Times New Roman"/>
      <w:sz w:val="24"/>
      <w:szCs w:val="24"/>
      <w:lang w:eastAsia="fr-FR"/>
    </w:rPr>
  </w:style>
  <w:style w:type="paragraph" w:customStyle="1" w:styleId="xl111">
    <w:name w:val="xl111"/>
    <w:basedOn w:val="Normal"/>
    <w:rsid w:val="006A5010"/>
    <w:pPr>
      <w:pBdr>
        <w:top w:val="single" w:sz="8" w:space="0" w:color="auto"/>
        <w:bottom w:val="single" w:sz="4" w:space="0" w:color="auto"/>
        <w:right w:val="single" w:sz="8" w:space="0" w:color="auto"/>
      </w:pBdr>
      <w:spacing w:before="100" w:beforeAutospacing="1" w:after="100" w:afterAutospacing="1"/>
      <w:ind w:left="1418"/>
      <w:jc w:val="left"/>
    </w:pPr>
    <w:rPr>
      <w:rFonts w:ascii="Times New Roman" w:eastAsia="Times New Roman" w:hAnsi="Times New Roman" w:cs="Times New Roman"/>
      <w:sz w:val="24"/>
      <w:szCs w:val="24"/>
      <w:lang w:eastAsia="fr-FR"/>
    </w:rPr>
  </w:style>
  <w:style w:type="paragraph" w:customStyle="1" w:styleId="xl112">
    <w:name w:val="xl112"/>
    <w:basedOn w:val="Normal"/>
    <w:rsid w:val="006A5010"/>
    <w:pPr>
      <w:pBdr>
        <w:left w:val="single" w:sz="8" w:space="0" w:color="auto"/>
        <w:right w:val="single" w:sz="4" w:space="0" w:color="auto"/>
      </w:pBdr>
      <w:spacing w:before="100" w:beforeAutospacing="1" w:after="100" w:afterAutospacing="1"/>
      <w:ind w:left="1418"/>
      <w:jc w:val="center"/>
      <w:textAlignment w:val="center"/>
    </w:pPr>
    <w:rPr>
      <w:rFonts w:ascii="Arial Narrow" w:eastAsia="Times New Roman" w:hAnsi="Arial Narrow" w:cs="Arial"/>
      <w:sz w:val="24"/>
      <w:szCs w:val="24"/>
      <w:lang w:eastAsia="fr-FR"/>
    </w:rPr>
  </w:style>
  <w:style w:type="paragraph" w:customStyle="1" w:styleId="xl113">
    <w:name w:val="xl113"/>
    <w:basedOn w:val="Normal"/>
    <w:rsid w:val="006A5010"/>
    <w:pPr>
      <w:pBdr>
        <w:left w:val="single" w:sz="8" w:space="0" w:color="auto"/>
        <w:bottom w:val="single" w:sz="8" w:space="0" w:color="auto"/>
        <w:right w:val="single" w:sz="4" w:space="0" w:color="auto"/>
      </w:pBdr>
      <w:spacing w:before="100" w:beforeAutospacing="1" w:after="100" w:afterAutospacing="1"/>
      <w:ind w:left="1418"/>
      <w:jc w:val="center"/>
      <w:textAlignment w:val="center"/>
    </w:pPr>
    <w:rPr>
      <w:rFonts w:ascii="Arial Narrow" w:eastAsia="Times New Roman" w:hAnsi="Arial Narrow" w:cs="Arial"/>
      <w:sz w:val="24"/>
      <w:szCs w:val="24"/>
      <w:lang w:eastAsia="fr-FR"/>
    </w:rPr>
  </w:style>
  <w:style w:type="paragraph" w:customStyle="1" w:styleId="xl114">
    <w:name w:val="xl114"/>
    <w:basedOn w:val="Normal"/>
    <w:rsid w:val="006A5010"/>
    <w:pPr>
      <w:pBdr>
        <w:top w:val="single" w:sz="8" w:space="0" w:color="auto"/>
        <w:left w:val="single" w:sz="8" w:space="0" w:color="auto"/>
        <w:right w:val="single" w:sz="4" w:space="0" w:color="auto"/>
      </w:pBdr>
      <w:spacing w:before="100" w:beforeAutospacing="1" w:after="100" w:afterAutospacing="1"/>
      <w:ind w:left="1418"/>
      <w:jc w:val="left"/>
    </w:pPr>
    <w:rPr>
      <w:rFonts w:ascii="Times New Roman" w:eastAsia="Times New Roman" w:hAnsi="Times New Roman" w:cs="Times New Roman"/>
      <w:sz w:val="24"/>
      <w:szCs w:val="24"/>
      <w:lang w:eastAsia="fr-FR"/>
    </w:rPr>
  </w:style>
  <w:style w:type="paragraph" w:customStyle="1" w:styleId="xl115">
    <w:name w:val="xl115"/>
    <w:basedOn w:val="Normal"/>
    <w:rsid w:val="006A5010"/>
    <w:pPr>
      <w:pBdr>
        <w:left w:val="single" w:sz="8" w:space="0" w:color="auto"/>
        <w:right w:val="single" w:sz="4" w:space="0" w:color="auto"/>
      </w:pBdr>
      <w:spacing w:before="100" w:beforeAutospacing="1" w:after="100" w:afterAutospacing="1"/>
      <w:ind w:left="1418"/>
      <w:jc w:val="left"/>
    </w:pPr>
    <w:rPr>
      <w:rFonts w:ascii="Times New Roman" w:eastAsia="Times New Roman" w:hAnsi="Times New Roman" w:cs="Times New Roman"/>
      <w:sz w:val="24"/>
      <w:szCs w:val="24"/>
      <w:lang w:eastAsia="fr-FR"/>
    </w:rPr>
  </w:style>
  <w:style w:type="paragraph" w:customStyle="1" w:styleId="xl116">
    <w:name w:val="xl116"/>
    <w:basedOn w:val="Normal"/>
    <w:rsid w:val="006A5010"/>
    <w:pPr>
      <w:pBdr>
        <w:left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17">
    <w:name w:val="xl117"/>
    <w:basedOn w:val="Normal"/>
    <w:rsid w:val="006A5010"/>
    <w:pPr>
      <w:pBdr>
        <w:left w:val="single" w:sz="8" w:space="0" w:color="auto"/>
        <w:right w:val="single" w:sz="4"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18">
    <w:name w:val="xl118"/>
    <w:basedOn w:val="Normal"/>
    <w:rsid w:val="006A5010"/>
    <w:pPr>
      <w:pBdr>
        <w:top w:val="single" w:sz="8" w:space="0" w:color="auto"/>
        <w:left w:val="single" w:sz="8" w:space="0" w:color="auto"/>
        <w:right w:val="single" w:sz="8"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19">
    <w:name w:val="xl119"/>
    <w:basedOn w:val="Normal"/>
    <w:rsid w:val="006A5010"/>
    <w:pPr>
      <w:pBdr>
        <w:top w:val="single" w:sz="8" w:space="0" w:color="auto"/>
        <w:left w:val="single" w:sz="4" w:space="0" w:color="auto"/>
        <w:right w:val="single" w:sz="4"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20">
    <w:name w:val="xl120"/>
    <w:basedOn w:val="Normal"/>
    <w:rsid w:val="006A5010"/>
    <w:pPr>
      <w:pBdr>
        <w:top w:val="single" w:sz="8" w:space="0" w:color="auto"/>
        <w:left w:val="single" w:sz="8" w:space="0" w:color="auto"/>
        <w:right w:val="single" w:sz="4"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21">
    <w:name w:val="xl121"/>
    <w:basedOn w:val="Normal"/>
    <w:rsid w:val="006A5010"/>
    <w:pPr>
      <w:pBdr>
        <w:top w:val="single" w:sz="8" w:space="0" w:color="auto"/>
        <w:right w:val="single" w:sz="4"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22">
    <w:name w:val="xl122"/>
    <w:basedOn w:val="Normal"/>
    <w:rsid w:val="006A5010"/>
    <w:pPr>
      <w:pBdr>
        <w:top w:val="single" w:sz="8"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23">
    <w:name w:val="xl123"/>
    <w:basedOn w:val="Normal"/>
    <w:rsid w:val="006A5010"/>
    <w:pPr>
      <w:pBdr>
        <w:top w:val="single" w:sz="8" w:space="0" w:color="auto"/>
        <w:left w:val="single" w:sz="8" w:space="0" w:color="auto"/>
        <w:right w:val="single" w:sz="8"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24">
    <w:name w:val="xl124"/>
    <w:basedOn w:val="Normal"/>
    <w:rsid w:val="006A5010"/>
    <w:pPr>
      <w:pBdr>
        <w:top w:val="single" w:sz="8" w:space="0" w:color="auto"/>
        <w:left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25">
    <w:name w:val="xl125"/>
    <w:basedOn w:val="Normal"/>
    <w:rsid w:val="006A5010"/>
    <w:pPr>
      <w:pBdr>
        <w:top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26">
    <w:name w:val="xl126"/>
    <w:basedOn w:val="Normal"/>
    <w:rsid w:val="006A5010"/>
    <w:pPr>
      <w:pBdr>
        <w:top w:val="single" w:sz="8" w:space="0" w:color="auto"/>
        <w:left w:val="single" w:sz="4"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27">
    <w:name w:val="xl127"/>
    <w:basedOn w:val="Normal"/>
    <w:rsid w:val="006A5010"/>
    <w:pPr>
      <w:pBdr>
        <w:top w:val="single" w:sz="8" w:space="0" w:color="auto"/>
        <w:right w:val="single" w:sz="8"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28">
    <w:name w:val="xl128"/>
    <w:basedOn w:val="Normal"/>
    <w:rsid w:val="006A5010"/>
    <w:pPr>
      <w:pBdr>
        <w:top w:val="single" w:sz="8" w:space="0" w:color="auto"/>
        <w:left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29">
    <w:name w:val="xl129"/>
    <w:basedOn w:val="Normal"/>
    <w:rsid w:val="006A5010"/>
    <w:pPr>
      <w:pBdr>
        <w:top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30">
    <w:name w:val="xl130"/>
    <w:basedOn w:val="Normal"/>
    <w:rsid w:val="006A5010"/>
    <w:pPr>
      <w:pBdr>
        <w:top w:val="single" w:sz="8"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31">
    <w:name w:val="xl131"/>
    <w:basedOn w:val="Normal"/>
    <w:rsid w:val="006A5010"/>
    <w:pPr>
      <w:pBdr>
        <w:right w:val="single" w:sz="4"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32">
    <w:name w:val="xl132"/>
    <w:basedOn w:val="Normal"/>
    <w:rsid w:val="006A5010"/>
    <w:pPr>
      <w:pBdr>
        <w:left w:val="single" w:sz="8" w:space="0" w:color="auto"/>
        <w:bottom w:val="single" w:sz="8" w:space="0" w:color="auto"/>
        <w:right w:val="single" w:sz="8"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33">
    <w:name w:val="xl133"/>
    <w:basedOn w:val="Normal"/>
    <w:rsid w:val="006A5010"/>
    <w:pPr>
      <w:pBdr>
        <w:left w:val="single" w:sz="4" w:space="0" w:color="auto"/>
        <w:bottom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34">
    <w:name w:val="xl134"/>
    <w:basedOn w:val="Normal"/>
    <w:rsid w:val="006A5010"/>
    <w:pPr>
      <w:pBdr>
        <w:left w:val="single" w:sz="8" w:space="0" w:color="auto"/>
        <w:bottom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35">
    <w:name w:val="xl135"/>
    <w:basedOn w:val="Normal"/>
    <w:rsid w:val="006A5010"/>
    <w:pPr>
      <w:pBdr>
        <w:bottom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36">
    <w:name w:val="xl136"/>
    <w:basedOn w:val="Normal"/>
    <w:rsid w:val="006A5010"/>
    <w:pPr>
      <w:pBdr>
        <w:bottom w:val="single" w:sz="8"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37">
    <w:name w:val="xl137"/>
    <w:basedOn w:val="Normal"/>
    <w:rsid w:val="006A5010"/>
    <w:pPr>
      <w:pBdr>
        <w:top w:val="single" w:sz="8" w:space="0" w:color="auto"/>
        <w:left w:val="single" w:sz="8" w:space="0" w:color="auto"/>
        <w:right w:val="single" w:sz="8"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38">
    <w:name w:val="xl138"/>
    <w:basedOn w:val="Normal"/>
    <w:rsid w:val="006A5010"/>
    <w:pPr>
      <w:pBdr>
        <w:left w:val="single" w:sz="8" w:space="0" w:color="auto"/>
        <w:right w:val="single" w:sz="8"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39">
    <w:name w:val="xl139"/>
    <w:basedOn w:val="Normal"/>
    <w:rsid w:val="006A5010"/>
    <w:pPr>
      <w:pBdr>
        <w:left w:val="single" w:sz="8" w:space="0" w:color="auto"/>
        <w:right w:val="single" w:sz="8"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40">
    <w:name w:val="xl140"/>
    <w:basedOn w:val="Normal"/>
    <w:rsid w:val="006A5010"/>
    <w:pPr>
      <w:pBdr>
        <w:left w:val="single" w:sz="8" w:space="0" w:color="auto"/>
        <w:bottom w:val="single" w:sz="8" w:space="0" w:color="auto"/>
        <w:right w:val="single" w:sz="8"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41">
    <w:name w:val="xl141"/>
    <w:basedOn w:val="Normal"/>
    <w:rsid w:val="006A5010"/>
    <w:pPr>
      <w:pBdr>
        <w:top w:val="single" w:sz="8" w:space="0" w:color="auto"/>
        <w:left w:val="single" w:sz="8" w:space="0" w:color="auto"/>
        <w:right w:val="single" w:sz="8" w:space="0" w:color="auto"/>
      </w:pBdr>
      <w:spacing w:before="100" w:beforeAutospacing="1" w:after="100" w:afterAutospacing="1"/>
      <w:ind w:left="1418"/>
      <w:jc w:val="center"/>
      <w:textAlignment w:val="center"/>
    </w:pPr>
    <w:rPr>
      <w:rFonts w:ascii="Times New Roman" w:eastAsia="Times New Roman" w:hAnsi="Times New Roman" w:cs="Times New Roman"/>
      <w:sz w:val="24"/>
      <w:szCs w:val="24"/>
      <w:lang w:eastAsia="fr-FR"/>
    </w:rPr>
  </w:style>
  <w:style w:type="paragraph" w:customStyle="1" w:styleId="xl142">
    <w:name w:val="xl142"/>
    <w:basedOn w:val="Normal"/>
    <w:rsid w:val="006A5010"/>
    <w:pPr>
      <w:pBdr>
        <w:left w:val="single" w:sz="8" w:space="0" w:color="auto"/>
        <w:right w:val="single" w:sz="8" w:space="0" w:color="auto"/>
      </w:pBdr>
      <w:spacing w:before="100" w:beforeAutospacing="1" w:after="100" w:afterAutospacing="1"/>
      <w:ind w:left="1418"/>
      <w:jc w:val="center"/>
      <w:textAlignment w:val="center"/>
    </w:pPr>
    <w:rPr>
      <w:rFonts w:ascii="Times New Roman" w:eastAsia="Times New Roman" w:hAnsi="Times New Roman" w:cs="Times New Roman"/>
      <w:sz w:val="24"/>
      <w:szCs w:val="24"/>
      <w:lang w:eastAsia="fr-FR"/>
    </w:rPr>
  </w:style>
  <w:style w:type="paragraph" w:customStyle="1" w:styleId="xl143">
    <w:name w:val="xl143"/>
    <w:basedOn w:val="Normal"/>
    <w:rsid w:val="006A5010"/>
    <w:pPr>
      <w:pBdr>
        <w:left w:val="single" w:sz="8" w:space="0" w:color="auto"/>
        <w:bottom w:val="single" w:sz="8" w:space="0" w:color="auto"/>
        <w:right w:val="single" w:sz="8" w:space="0" w:color="auto"/>
      </w:pBdr>
      <w:spacing w:before="100" w:beforeAutospacing="1" w:after="100" w:afterAutospacing="1"/>
      <w:ind w:left="1418"/>
      <w:jc w:val="center"/>
      <w:textAlignment w:val="center"/>
    </w:pPr>
    <w:rPr>
      <w:rFonts w:ascii="Times New Roman" w:eastAsia="Times New Roman" w:hAnsi="Times New Roman" w:cs="Times New Roman"/>
      <w:sz w:val="24"/>
      <w:szCs w:val="24"/>
      <w:lang w:eastAsia="fr-FR"/>
    </w:rPr>
  </w:style>
  <w:style w:type="paragraph" w:customStyle="1" w:styleId="xl144">
    <w:name w:val="xl144"/>
    <w:basedOn w:val="Normal"/>
    <w:rsid w:val="006A5010"/>
    <w:pPr>
      <w:pBdr>
        <w:top w:val="single" w:sz="8" w:space="0" w:color="auto"/>
        <w:left w:val="single" w:sz="8" w:space="0" w:color="auto"/>
        <w:bottom w:val="single" w:sz="4" w:space="0" w:color="auto"/>
      </w:pBdr>
      <w:spacing w:before="100" w:beforeAutospacing="1" w:after="100" w:afterAutospacing="1"/>
      <w:ind w:left="1418"/>
      <w:jc w:val="center"/>
    </w:pPr>
    <w:rPr>
      <w:rFonts w:ascii="Arial Narrow" w:eastAsia="Times New Roman" w:hAnsi="Arial Narrow" w:cs="Arial"/>
      <w:sz w:val="24"/>
      <w:szCs w:val="24"/>
      <w:lang w:eastAsia="fr-FR"/>
    </w:rPr>
  </w:style>
  <w:style w:type="paragraph" w:customStyle="1" w:styleId="xl145">
    <w:name w:val="xl145"/>
    <w:basedOn w:val="Normal"/>
    <w:rsid w:val="006A5010"/>
    <w:pPr>
      <w:pBdr>
        <w:top w:val="single" w:sz="8" w:space="0" w:color="auto"/>
        <w:bottom w:val="single" w:sz="4" w:space="0" w:color="auto"/>
      </w:pBdr>
      <w:spacing w:before="100" w:beforeAutospacing="1" w:after="100" w:afterAutospacing="1"/>
      <w:ind w:left="1418"/>
      <w:jc w:val="center"/>
    </w:pPr>
    <w:rPr>
      <w:rFonts w:ascii="Times New Roman" w:eastAsia="Times New Roman" w:hAnsi="Times New Roman" w:cs="Times New Roman"/>
      <w:sz w:val="24"/>
      <w:szCs w:val="24"/>
      <w:lang w:eastAsia="fr-FR"/>
    </w:rPr>
  </w:style>
  <w:style w:type="paragraph" w:customStyle="1" w:styleId="xl146">
    <w:name w:val="xl146"/>
    <w:basedOn w:val="Normal"/>
    <w:rsid w:val="006A5010"/>
    <w:pPr>
      <w:pBdr>
        <w:top w:val="single" w:sz="8" w:space="0" w:color="auto"/>
        <w:bottom w:val="single" w:sz="4" w:space="0" w:color="auto"/>
        <w:right w:val="single" w:sz="8" w:space="0" w:color="auto"/>
      </w:pBdr>
      <w:spacing w:before="100" w:beforeAutospacing="1" w:after="100" w:afterAutospacing="1"/>
      <w:ind w:left="1418"/>
      <w:jc w:val="center"/>
    </w:pPr>
    <w:rPr>
      <w:rFonts w:ascii="Times New Roman" w:eastAsia="Times New Roman" w:hAnsi="Times New Roman" w:cs="Times New Roman"/>
      <w:sz w:val="24"/>
      <w:szCs w:val="24"/>
      <w:lang w:eastAsia="fr-FR"/>
    </w:rPr>
  </w:style>
  <w:style w:type="paragraph" w:customStyle="1" w:styleId="xl147">
    <w:name w:val="xl147"/>
    <w:basedOn w:val="Normal"/>
    <w:rsid w:val="006A5010"/>
    <w:pPr>
      <w:pBdr>
        <w:top w:val="single" w:sz="8" w:space="0" w:color="auto"/>
        <w:bottom w:val="single" w:sz="4" w:space="0" w:color="auto"/>
      </w:pBdr>
      <w:spacing w:before="100" w:beforeAutospacing="1" w:after="100" w:afterAutospacing="1"/>
      <w:ind w:left="1418"/>
      <w:jc w:val="center"/>
    </w:pPr>
    <w:rPr>
      <w:rFonts w:ascii="Arial Narrow" w:eastAsia="Times New Roman" w:hAnsi="Arial Narrow" w:cs="Arial"/>
      <w:sz w:val="24"/>
      <w:szCs w:val="24"/>
      <w:lang w:eastAsia="fr-FR"/>
    </w:rPr>
  </w:style>
  <w:style w:type="paragraph" w:customStyle="1" w:styleId="xl148">
    <w:name w:val="xl148"/>
    <w:basedOn w:val="Normal"/>
    <w:rsid w:val="006A5010"/>
    <w:pPr>
      <w:pBdr>
        <w:top w:val="single" w:sz="8" w:space="0" w:color="auto"/>
        <w:bottom w:val="single" w:sz="4" w:space="0" w:color="auto"/>
        <w:right w:val="single" w:sz="8" w:space="0" w:color="auto"/>
      </w:pBdr>
      <w:spacing w:before="100" w:beforeAutospacing="1" w:after="100" w:afterAutospacing="1"/>
      <w:ind w:left="1418"/>
      <w:jc w:val="center"/>
    </w:pPr>
    <w:rPr>
      <w:rFonts w:ascii="Arial Narrow" w:eastAsia="Times New Roman" w:hAnsi="Arial Narrow" w:cs="Arial"/>
      <w:sz w:val="24"/>
      <w:szCs w:val="24"/>
      <w:lang w:eastAsia="fr-FR"/>
    </w:rPr>
  </w:style>
  <w:style w:type="paragraph" w:styleId="Notedefin">
    <w:name w:val="endnote text"/>
    <w:basedOn w:val="Normal"/>
    <w:link w:val="NotedefinCar"/>
    <w:uiPriority w:val="99"/>
    <w:rsid w:val="006A5010"/>
    <w:pPr>
      <w:ind w:left="1418"/>
    </w:pPr>
    <w:rPr>
      <w:rFonts w:eastAsia="Times New Roman" w:cs="Times New Roman"/>
      <w:sz w:val="20"/>
      <w:szCs w:val="20"/>
      <w:lang w:val="de-DE" w:eastAsia="de-DE"/>
    </w:rPr>
  </w:style>
  <w:style w:type="character" w:customStyle="1" w:styleId="NotedefinCar">
    <w:name w:val="Note de fin Car"/>
    <w:basedOn w:val="Policepardfaut"/>
    <w:link w:val="Notedefin"/>
    <w:uiPriority w:val="99"/>
    <w:rsid w:val="006A5010"/>
    <w:rPr>
      <w:rFonts w:ascii="Arial" w:eastAsia="Times New Roman" w:hAnsi="Arial" w:cs="Times New Roman"/>
      <w:sz w:val="20"/>
      <w:szCs w:val="20"/>
      <w:lang w:val="de-DE" w:eastAsia="de-DE"/>
    </w:rPr>
  </w:style>
  <w:style w:type="character" w:styleId="Appeldenotedefin">
    <w:name w:val="endnote reference"/>
    <w:uiPriority w:val="99"/>
    <w:rsid w:val="006A5010"/>
    <w:rPr>
      <w:vertAlign w:val="superscript"/>
    </w:rPr>
  </w:style>
  <w:style w:type="paragraph" w:styleId="Listepuces">
    <w:name w:val="List Bullet"/>
    <w:basedOn w:val="Normal"/>
    <w:uiPriority w:val="99"/>
    <w:rsid w:val="006A5010"/>
    <w:pPr>
      <w:numPr>
        <w:numId w:val="2"/>
      </w:numPr>
      <w:contextualSpacing/>
    </w:pPr>
    <w:rPr>
      <w:rFonts w:ascii="Arial Narrow" w:eastAsia="Times New Roman" w:hAnsi="Arial Narrow" w:cs="Times New Roman"/>
      <w:szCs w:val="24"/>
      <w:lang w:eastAsia="de-DE"/>
    </w:rPr>
  </w:style>
  <w:style w:type="paragraph" w:styleId="Liste4">
    <w:name w:val="List 4"/>
    <w:basedOn w:val="Normal"/>
    <w:uiPriority w:val="99"/>
    <w:rsid w:val="006A5010"/>
    <w:pPr>
      <w:numPr>
        <w:numId w:val="3"/>
      </w:numPr>
      <w:tabs>
        <w:tab w:val="clear" w:pos="1492"/>
      </w:tabs>
      <w:spacing w:after="240"/>
      <w:ind w:left="1132" w:hanging="283"/>
    </w:pPr>
    <w:rPr>
      <w:rFonts w:ascii="Arial Narrow" w:eastAsia="Times New Roman" w:hAnsi="Arial Narrow" w:cs="Times New Roman"/>
      <w:sz w:val="20"/>
      <w:szCs w:val="20"/>
      <w:lang w:val="en-GB" w:eastAsia="en-GB"/>
    </w:rPr>
  </w:style>
  <w:style w:type="character" w:customStyle="1" w:styleId="Igip0Car">
    <w:name w:val="Igip0 Car"/>
    <w:rsid w:val="006A5010"/>
    <w:rPr>
      <w:rFonts w:ascii="Arial" w:hAnsi="Arial"/>
      <w:lang w:eastAsia="de-DE"/>
    </w:rPr>
  </w:style>
  <w:style w:type="paragraph" w:customStyle="1" w:styleId="Style18">
    <w:name w:val="Style 18"/>
    <w:rsid w:val="006A5010"/>
    <w:pPr>
      <w:widowControl w:val="0"/>
      <w:autoSpaceDE w:val="0"/>
      <w:autoSpaceDN w:val="0"/>
      <w:adjustRightInd w:val="0"/>
      <w:spacing w:after="0" w:line="240" w:lineRule="auto"/>
    </w:pPr>
    <w:rPr>
      <w:rFonts w:ascii="Bookman Old Style" w:eastAsia="Times New Roman" w:hAnsi="Bookman Old Style" w:cs="Bookman Old Style"/>
      <w:i/>
      <w:iCs/>
      <w:color w:val="081A35"/>
      <w:sz w:val="18"/>
      <w:szCs w:val="18"/>
      <w:lang w:eastAsia="fr-FR"/>
    </w:rPr>
  </w:style>
  <w:style w:type="character" w:customStyle="1" w:styleId="CharacterStyle5">
    <w:name w:val="Character Style 5"/>
    <w:rsid w:val="006A5010"/>
    <w:rPr>
      <w:rFonts w:ascii="Bookman Old Style" w:hAnsi="Bookman Old Style" w:cs="Bookman Old Style"/>
      <w:i/>
      <w:iCs/>
      <w:color w:val="081A35"/>
      <w:sz w:val="18"/>
      <w:szCs w:val="18"/>
    </w:rPr>
  </w:style>
  <w:style w:type="paragraph" w:styleId="NormalWeb">
    <w:name w:val="Normal (Web)"/>
    <w:basedOn w:val="Normal"/>
    <w:uiPriority w:val="99"/>
    <w:unhideWhenUsed/>
    <w:rsid w:val="006A5010"/>
    <w:pPr>
      <w:spacing w:before="100" w:beforeAutospacing="1" w:after="100" w:afterAutospacing="1"/>
      <w:ind w:left="1418"/>
      <w:jc w:val="left"/>
    </w:pPr>
    <w:rPr>
      <w:rFonts w:ascii="Times New Roman" w:eastAsia="Times New Roman" w:hAnsi="Times New Roman" w:cs="Times New Roman"/>
      <w:sz w:val="24"/>
      <w:szCs w:val="24"/>
      <w:lang w:eastAsia="fr-FR"/>
    </w:rPr>
  </w:style>
  <w:style w:type="paragraph" w:customStyle="1" w:styleId="1Einrckung">
    <w:name w:val="1.Einrückung"/>
    <w:basedOn w:val="Normal"/>
    <w:rsid w:val="006A5010"/>
    <w:pPr>
      <w:tabs>
        <w:tab w:val="left" w:pos="2835"/>
        <w:tab w:val="left" w:pos="3119"/>
        <w:tab w:val="left" w:pos="3402"/>
      </w:tabs>
      <w:ind w:left="3119" w:hanging="284"/>
    </w:pPr>
    <w:rPr>
      <w:rFonts w:ascii="Arial Narrow" w:eastAsia="Times New Roman" w:hAnsi="Arial Narrow" w:cs="Times New Roman"/>
      <w:sz w:val="20"/>
      <w:szCs w:val="20"/>
      <w:lang w:eastAsia="de-DE"/>
    </w:rPr>
  </w:style>
  <w:style w:type="paragraph" w:customStyle="1" w:styleId="normaltableau">
    <w:name w:val="normal_tableau"/>
    <w:basedOn w:val="Normal"/>
    <w:rsid w:val="006A5010"/>
    <w:pPr>
      <w:tabs>
        <w:tab w:val="left" w:pos="567"/>
      </w:tabs>
      <w:ind w:left="1418"/>
    </w:pPr>
    <w:rPr>
      <w:rFonts w:ascii="Times New Roman" w:eastAsia="Times New Roman" w:hAnsi="Times New Roman" w:cs="Times New Roman"/>
      <w:snapToGrid w:val="0"/>
      <w:szCs w:val="20"/>
      <w:lang w:val="en-GB"/>
    </w:rPr>
  </w:style>
  <w:style w:type="character" w:styleId="Accentuation">
    <w:name w:val="Emphasis"/>
    <w:uiPriority w:val="20"/>
    <w:qFormat/>
    <w:rsid w:val="006A5010"/>
    <w:rPr>
      <w:i/>
      <w:iCs/>
    </w:rPr>
  </w:style>
  <w:style w:type="character" w:customStyle="1" w:styleId="apple-converted-space">
    <w:name w:val="apple-converted-space"/>
    <w:rsid w:val="006A5010"/>
  </w:style>
  <w:style w:type="character" w:customStyle="1" w:styleId="skypec2ctextspan">
    <w:name w:val="skype_c2c_text_span"/>
    <w:rsid w:val="006A5010"/>
  </w:style>
  <w:style w:type="paragraph" w:customStyle="1" w:styleId="Pa15">
    <w:name w:val="Pa15"/>
    <w:basedOn w:val="Default"/>
    <w:next w:val="Default"/>
    <w:uiPriority w:val="99"/>
    <w:rsid w:val="006A5010"/>
    <w:pPr>
      <w:spacing w:line="221" w:lineRule="atLeast"/>
    </w:pPr>
    <w:rPr>
      <w:rFonts w:ascii="Akzidenz Grotesk BE LightCn" w:eastAsia="Akzidenz Grotesk BE LightCn" w:hAnsi="Times New Roman" w:cs="Times New Roman"/>
      <w:color w:val="auto"/>
    </w:rPr>
  </w:style>
  <w:style w:type="character" w:customStyle="1" w:styleId="A18">
    <w:name w:val="A18"/>
    <w:uiPriority w:val="99"/>
    <w:rsid w:val="006A5010"/>
    <w:rPr>
      <w:rFonts w:cs="Akzidenz Grotesk BE LightCn"/>
      <w:color w:val="000000"/>
    </w:rPr>
  </w:style>
  <w:style w:type="paragraph" w:customStyle="1" w:styleId="Pa16">
    <w:name w:val="Pa16"/>
    <w:basedOn w:val="Default"/>
    <w:next w:val="Default"/>
    <w:uiPriority w:val="99"/>
    <w:rsid w:val="006A5010"/>
    <w:pPr>
      <w:spacing w:line="221" w:lineRule="atLeast"/>
    </w:pPr>
    <w:rPr>
      <w:rFonts w:ascii="Akzidenz Grotesk BE LightCn" w:eastAsia="Akzidenz Grotesk BE LightCn" w:hAnsi="Times New Roman" w:cs="Times New Roman"/>
      <w:color w:val="auto"/>
    </w:rPr>
  </w:style>
  <w:style w:type="paragraph" w:customStyle="1" w:styleId="Pa19">
    <w:name w:val="Pa19"/>
    <w:basedOn w:val="Default"/>
    <w:next w:val="Default"/>
    <w:uiPriority w:val="99"/>
    <w:rsid w:val="006A5010"/>
    <w:pPr>
      <w:spacing w:line="441" w:lineRule="atLeast"/>
    </w:pPr>
    <w:rPr>
      <w:rFonts w:ascii="Akzidenz Grotesk BE Bold" w:eastAsia="Times New Roman" w:hAnsi="Akzidenz Grotesk BE Bold" w:cs="Times New Roman"/>
      <w:color w:val="auto"/>
    </w:rPr>
  </w:style>
  <w:style w:type="paragraph" w:customStyle="1" w:styleId="tabl">
    <w:name w:val="tabl"/>
    <w:basedOn w:val="Normal"/>
    <w:link w:val="tablCar"/>
    <w:qFormat/>
    <w:rsid w:val="006A5010"/>
    <w:pPr>
      <w:jc w:val="center"/>
    </w:pPr>
    <w:rPr>
      <w:rFonts w:ascii="Arial Narrow" w:eastAsia="Calibri" w:hAnsi="Arial Narrow" w:cs="Times New Roman"/>
      <w:b/>
      <w:sz w:val="20"/>
      <w:szCs w:val="20"/>
      <w:lang w:val="x-none" w:eastAsia="de-DE"/>
    </w:rPr>
  </w:style>
  <w:style w:type="character" w:customStyle="1" w:styleId="tablCar">
    <w:name w:val="tabl Car"/>
    <w:link w:val="tabl"/>
    <w:rsid w:val="006A5010"/>
    <w:rPr>
      <w:rFonts w:ascii="Arial Narrow" w:eastAsia="Calibri" w:hAnsi="Arial Narrow" w:cs="Times New Roman"/>
      <w:b/>
      <w:sz w:val="20"/>
      <w:szCs w:val="20"/>
      <w:lang w:val="x-none" w:eastAsia="de-DE"/>
    </w:rPr>
  </w:style>
  <w:style w:type="character" w:styleId="lev">
    <w:name w:val="Strong"/>
    <w:uiPriority w:val="22"/>
    <w:qFormat/>
    <w:rsid w:val="006A5010"/>
    <w:rPr>
      <w:b/>
      <w:bCs/>
    </w:rPr>
  </w:style>
  <w:style w:type="paragraph" w:customStyle="1" w:styleId="Text3">
    <w:name w:val="Text 3"/>
    <w:basedOn w:val="Normal"/>
    <w:rsid w:val="006A5010"/>
    <w:pPr>
      <w:tabs>
        <w:tab w:val="left" w:pos="2302"/>
      </w:tabs>
      <w:spacing w:after="240" w:line="240" w:lineRule="auto"/>
      <w:ind w:left="1202"/>
    </w:pPr>
    <w:rPr>
      <w:rFonts w:ascii="Times New Roman" w:eastAsia="Times New Roman" w:hAnsi="Times New Roman" w:cs="Times New Roman"/>
      <w:snapToGrid w:val="0"/>
      <w:sz w:val="24"/>
      <w:szCs w:val="20"/>
      <w:lang w:val="en-GB"/>
    </w:rPr>
  </w:style>
  <w:style w:type="paragraph" w:customStyle="1" w:styleId="Style5">
    <w:name w:val="Style5"/>
    <w:basedOn w:val="Titre3"/>
    <w:next w:val="Titre3"/>
    <w:rsid w:val="006A5010"/>
    <w:pPr>
      <w:keepLines w:val="0"/>
      <w:overflowPunct w:val="0"/>
      <w:autoSpaceDE w:val="0"/>
      <w:autoSpaceDN w:val="0"/>
      <w:adjustRightInd w:val="0"/>
      <w:spacing w:before="240" w:after="60" w:afterAutospacing="1" w:line="360" w:lineRule="atLeast"/>
      <w:textAlignment w:val="baseline"/>
    </w:pPr>
    <w:rPr>
      <w:rFonts w:ascii="Arial Narrow" w:eastAsia="Times New Roman" w:hAnsi="Arial Narrow" w:cs="Arial"/>
      <w:bCs/>
      <w:color w:val="auto"/>
      <w:sz w:val="24"/>
      <w:szCs w:val="26"/>
      <w:lang w:val="pt-PT"/>
    </w:rPr>
  </w:style>
  <w:style w:type="paragraph" w:customStyle="1" w:styleId="yiv4823897180msolistparagraph">
    <w:name w:val="yiv4823897180msolistparagraph"/>
    <w:basedOn w:val="Normal"/>
    <w:rsid w:val="006A5010"/>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customStyle="1" w:styleId="fig">
    <w:name w:val="fig"/>
    <w:basedOn w:val="Normal"/>
    <w:link w:val="figCar"/>
    <w:qFormat/>
    <w:rsid w:val="00967A47"/>
    <w:pPr>
      <w:spacing w:line="240" w:lineRule="auto"/>
      <w:contextualSpacing/>
      <w:jc w:val="center"/>
    </w:pPr>
    <w:rPr>
      <w:rFonts w:ascii="Arial Narrow" w:eastAsia="Calibri" w:hAnsi="Arial Narrow" w:cs="Times New Roman"/>
      <w:b/>
      <w:sz w:val="20"/>
      <w:szCs w:val="20"/>
      <w:lang w:val="x-none" w:eastAsia="de-DE"/>
    </w:rPr>
  </w:style>
  <w:style w:type="character" w:customStyle="1" w:styleId="figCar">
    <w:name w:val="fig Car"/>
    <w:link w:val="fig"/>
    <w:qFormat/>
    <w:rsid w:val="00967A47"/>
    <w:rPr>
      <w:rFonts w:ascii="Arial Narrow" w:eastAsia="Calibri" w:hAnsi="Arial Narrow" w:cs="Times New Roman"/>
      <w:b/>
      <w:sz w:val="20"/>
      <w:szCs w:val="20"/>
      <w:lang w:val="x-none" w:eastAsia="de-DE"/>
    </w:rPr>
  </w:style>
  <w:style w:type="paragraph" w:customStyle="1" w:styleId="Sbb">
    <w:name w:val="Sbb"/>
    <w:basedOn w:val="fig"/>
    <w:link w:val="SbbCar"/>
    <w:rsid w:val="006A5010"/>
    <w:pPr>
      <w:spacing w:after="240"/>
      <w:jc w:val="both"/>
    </w:pPr>
    <w:rPr>
      <w:rFonts w:ascii="Calibri" w:hAnsi="Calibri"/>
      <w:sz w:val="24"/>
    </w:rPr>
  </w:style>
  <w:style w:type="character" w:customStyle="1" w:styleId="SbbCar">
    <w:name w:val="Sbb Car"/>
    <w:link w:val="Sbb"/>
    <w:rsid w:val="006A5010"/>
    <w:rPr>
      <w:rFonts w:ascii="Calibri" w:eastAsia="Calibri" w:hAnsi="Calibri" w:cs="Times New Roman"/>
      <w:b/>
      <w:sz w:val="24"/>
      <w:szCs w:val="20"/>
      <w:lang w:val="x-none" w:eastAsia="de-DE"/>
    </w:rPr>
  </w:style>
  <w:style w:type="paragraph" w:customStyle="1" w:styleId="yiv5375246230msonormal">
    <w:name w:val="yiv5375246230msonormal"/>
    <w:basedOn w:val="Normal"/>
    <w:rsid w:val="006A5010"/>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numbering" w:customStyle="1" w:styleId="Style1">
    <w:name w:val="Style1"/>
    <w:rsid w:val="006A5010"/>
    <w:pPr>
      <w:numPr>
        <w:numId w:val="4"/>
      </w:numPr>
    </w:pPr>
  </w:style>
  <w:style w:type="character" w:customStyle="1" w:styleId="st1">
    <w:name w:val="st1"/>
    <w:rsid w:val="006A5010"/>
  </w:style>
  <w:style w:type="paragraph" w:styleId="Rvision">
    <w:name w:val="Revision"/>
    <w:hidden/>
    <w:uiPriority w:val="99"/>
    <w:semiHidden/>
    <w:rsid w:val="006A5010"/>
    <w:pPr>
      <w:spacing w:after="0" w:line="240" w:lineRule="auto"/>
    </w:pPr>
    <w:rPr>
      <w:rFonts w:ascii="Arial" w:eastAsia="Times New Roman" w:hAnsi="Arial" w:cs="Times New Roman"/>
      <w:szCs w:val="24"/>
      <w:lang w:eastAsia="de-DE"/>
    </w:rPr>
  </w:style>
  <w:style w:type="paragraph" w:styleId="Citation">
    <w:name w:val="Quote"/>
    <w:basedOn w:val="Normal"/>
    <w:next w:val="Normal"/>
    <w:link w:val="CitationCar"/>
    <w:uiPriority w:val="29"/>
    <w:qFormat/>
    <w:rsid w:val="006A5010"/>
    <w:pPr>
      <w:spacing w:after="200"/>
      <w:jc w:val="left"/>
    </w:pPr>
    <w:rPr>
      <w:rFonts w:ascii="Calibri" w:eastAsia="Times New Roman" w:hAnsi="Calibri" w:cs="Times New Roman"/>
      <w:i/>
      <w:iCs/>
      <w:color w:val="000000"/>
      <w:sz w:val="20"/>
      <w:szCs w:val="20"/>
      <w:lang w:val="x-none" w:eastAsia="de-DE"/>
    </w:rPr>
  </w:style>
  <w:style w:type="character" w:customStyle="1" w:styleId="CitationCar">
    <w:name w:val="Citation Car"/>
    <w:basedOn w:val="Policepardfaut"/>
    <w:link w:val="Citation"/>
    <w:uiPriority w:val="29"/>
    <w:rsid w:val="006A5010"/>
    <w:rPr>
      <w:rFonts w:ascii="Calibri" w:eastAsia="Times New Roman" w:hAnsi="Calibri" w:cs="Times New Roman"/>
      <w:i/>
      <w:iCs/>
      <w:color w:val="000000"/>
      <w:sz w:val="20"/>
      <w:szCs w:val="20"/>
      <w:lang w:val="x-none" w:eastAsia="de-DE"/>
    </w:rPr>
  </w:style>
  <w:style w:type="character" w:customStyle="1" w:styleId="A6">
    <w:name w:val="A6"/>
    <w:uiPriority w:val="99"/>
    <w:rsid w:val="006A5010"/>
    <w:rPr>
      <w:rFonts w:cs="Helvetica 45 Light"/>
      <w:color w:val="000000"/>
      <w:sz w:val="19"/>
      <w:szCs w:val="19"/>
    </w:rPr>
  </w:style>
  <w:style w:type="paragraph" w:customStyle="1" w:styleId="CM1">
    <w:name w:val="CM1"/>
    <w:basedOn w:val="Default"/>
    <w:next w:val="Default"/>
    <w:uiPriority w:val="99"/>
    <w:rsid w:val="006A5010"/>
    <w:rPr>
      <w:rFonts w:ascii="EUAlbertina" w:hAnsi="EUAlbertina" w:cs="Times New Roman"/>
      <w:color w:val="auto"/>
    </w:rPr>
  </w:style>
  <w:style w:type="paragraph" w:customStyle="1" w:styleId="CM3">
    <w:name w:val="CM3"/>
    <w:basedOn w:val="Default"/>
    <w:next w:val="Default"/>
    <w:uiPriority w:val="99"/>
    <w:rsid w:val="006A5010"/>
    <w:rPr>
      <w:rFonts w:ascii="EUAlbertina" w:hAnsi="EUAlbertina" w:cs="Times New Roman"/>
      <w:color w:val="auto"/>
    </w:rPr>
  </w:style>
  <w:style w:type="paragraph" w:customStyle="1" w:styleId="font5">
    <w:name w:val="font5"/>
    <w:basedOn w:val="Normal"/>
    <w:rsid w:val="006A5010"/>
    <w:pPr>
      <w:spacing w:before="100" w:beforeAutospacing="1" w:after="100" w:afterAutospacing="1" w:line="240" w:lineRule="auto"/>
      <w:jc w:val="left"/>
    </w:pPr>
    <w:rPr>
      <w:rFonts w:ascii="Arial Narrow" w:eastAsia="Times New Roman" w:hAnsi="Arial Narrow" w:cs="Arial"/>
      <w:color w:val="000000"/>
      <w:sz w:val="20"/>
      <w:szCs w:val="20"/>
      <w:lang w:eastAsia="fr-FR"/>
    </w:rPr>
  </w:style>
  <w:style w:type="paragraph" w:customStyle="1" w:styleId="font6">
    <w:name w:val="font6"/>
    <w:basedOn w:val="Normal"/>
    <w:rsid w:val="006A5010"/>
    <w:pPr>
      <w:spacing w:before="100" w:beforeAutospacing="1" w:after="100" w:afterAutospacing="1" w:line="240" w:lineRule="auto"/>
      <w:jc w:val="left"/>
    </w:pPr>
    <w:rPr>
      <w:rFonts w:ascii="Tahoma" w:eastAsia="Times New Roman" w:hAnsi="Tahoma" w:cs="Tahoma"/>
      <w:color w:val="000000"/>
      <w:sz w:val="18"/>
      <w:szCs w:val="18"/>
      <w:lang w:eastAsia="fr-FR"/>
    </w:rPr>
  </w:style>
  <w:style w:type="paragraph" w:customStyle="1" w:styleId="font7">
    <w:name w:val="font7"/>
    <w:basedOn w:val="Normal"/>
    <w:rsid w:val="006A5010"/>
    <w:pPr>
      <w:spacing w:before="100" w:beforeAutospacing="1" w:after="100" w:afterAutospacing="1" w:line="240" w:lineRule="auto"/>
      <w:jc w:val="left"/>
    </w:pPr>
    <w:rPr>
      <w:rFonts w:ascii="Tahoma" w:eastAsia="Times New Roman" w:hAnsi="Tahoma" w:cs="Tahoma"/>
      <w:b/>
      <w:bCs/>
      <w:color w:val="000000"/>
      <w:sz w:val="18"/>
      <w:szCs w:val="18"/>
      <w:lang w:eastAsia="fr-FR"/>
    </w:rPr>
  </w:style>
  <w:style w:type="paragraph" w:customStyle="1" w:styleId="xl150">
    <w:name w:val="xl150"/>
    <w:basedOn w:val="Normal"/>
    <w:rsid w:val="006A5010"/>
    <w:pPr>
      <w:pBdr>
        <w:top w:val="single" w:sz="4" w:space="0" w:color="auto"/>
        <w:left w:val="single" w:sz="4" w:space="0" w:color="auto"/>
        <w:right w:val="single" w:sz="4" w:space="0" w:color="auto"/>
      </w:pBdr>
      <w:shd w:val="clear" w:color="000000" w:fill="FF6600"/>
      <w:spacing w:before="100" w:beforeAutospacing="1" w:after="100" w:afterAutospacing="1" w:line="240" w:lineRule="auto"/>
      <w:jc w:val="center"/>
      <w:textAlignment w:val="center"/>
    </w:pPr>
    <w:rPr>
      <w:rFonts w:ascii="Arial Narrow" w:eastAsia="Times New Roman" w:hAnsi="Arial Narrow" w:cs="Arial"/>
      <w:b/>
      <w:bCs/>
      <w:color w:val="FFFFFF"/>
      <w:sz w:val="20"/>
      <w:szCs w:val="20"/>
      <w:lang w:eastAsia="fr-FR"/>
    </w:rPr>
  </w:style>
  <w:style w:type="paragraph" w:customStyle="1" w:styleId="xl151">
    <w:name w:val="xl151"/>
    <w:basedOn w:val="Normal"/>
    <w:rsid w:val="006A5010"/>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customStyle="1" w:styleId="xl152">
    <w:name w:val="xl152"/>
    <w:basedOn w:val="Normal"/>
    <w:rsid w:val="006A5010"/>
    <w:pPr>
      <w:spacing w:before="100" w:beforeAutospacing="1" w:after="100" w:afterAutospacing="1" w:line="240" w:lineRule="auto"/>
      <w:jc w:val="center"/>
    </w:pPr>
    <w:rPr>
      <w:rFonts w:ascii="Times New Roman" w:eastAsia="Times New Roman" w:hAnsi="Times New Roman" w:cs="Times New Roman"/>
      <w:sz w:val="20"/>
      <w:szCs w:val="20"/>
      <w:lang w:eastAsia="fr-FR"/>
    </w:rPr>
  </w:style>
  <w:style w:type="paragraph" w:customStyle="1" w:styleId="xl153">
    <w:name w:val="xl153"/>
    <w:basedOn w:val="Normal"/>
    <w:rsid w:val="006A5010"/>
    <w:pPr>
      <w:spacing w:before="100" w:beforeAutospacing="1" w:after="100" w:afterAutospacing="1" w:line="240" w:lineRule="auto"/>
      <w:jc w:val="center"/>
    </w:pPr>
    <w:rPr>
      <w:rFonts w:ascii="Times New Roman" w:eastAsia="Times New Roman" w:hAnsi="Times New Roman" w:cs="Times New Roman"/>
      <w:b/>
      <w:bCs/>
      <w:sz w:val="20"/>
      <w:szCs w:val="20"/>
      <w:lang w:eastAsia="fr-FR"/>
    </w:rPr>
  </w:style>
  <w:style w:type="paragraph" w:customStyle="1" w:styleId="xl154">
    <w:name w:val="xl154"/>
    <w:basedOn w:val="Normal"/>
    <w:rsid w:val="006A5010"/>
    <w:pPr>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55">
    <w:name w:val="xl155"/>
    <w:basedOn w:val="Normal"/>
    <w:rsid w:val="006A5010"/>
    <w:pPr>
      <w:pBdr>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b/>
      <w:bCs/>
      <w:color w:val="000000"/>
      <w:sz w:val="20"/>
      <w:szCs w:val="20"/>
      <w:lang w:eastAsia="fr-FR"/>
    </w:rPr>
  </w:style>
  <w:style w:type="paragraph" w:customStyle="1" w:styleId="xl156">
    <w:name w:val="xl156"/>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b/>
      <w:bCs/>
      <w:color w:val="000000"/>
      <w:sz w:val="20"/>
      <w:szCs w:val="20"/>
      <w:lang w:eastAsia="fr-FR"/>
    </w:rPr>
  </w:style>
  <w:style w:type="paragraph" w:customStyle="1" w:styleId="xl157">
    <w:name w:val="xl157"/>
    <w:basedOn w:val="Normal"/>
    <w:rsid w:val="006A5010"/>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customStyle="1" w:styleId="xl158">
    <w:name w:val="xl158"/>
    <w:basedOn w:val="Normal"/>
    <w:rsid w:val="006A5010"/>
    <w:pPr>
      <w:pBdr>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59">
    <w:name w:val="xl159"/>
    <w:basedOn w:val="Normal"/>
    <w:rsid w:val="006A5010"/>
    <w:pPr>
      <w:pBdr>
        <w:top w:val="single" w:sz="8" w:space="0" w:color="auto"/>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b/>
      <w:bCs/>
      <w:color w:val="000000"/>
      <w:sz w:val="20"/>
      <w:szCs w:val="20"/>
      <w:lang w:eastAsia="fr-FR"/>
    </w:rPr>
  </w:style>
  <w:style w:type="paragraph" w:customStyle="1" w:styleId="xl160">
    <w:name w:val="xl160"/>
    <w:basedOn w:val="Normal"/>
    <w:rsid w:val="006A5010"/>
    <w:pPr>
      <w:pBdr>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61">
    <w:name w:val="xl161"/>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62">
    <w:name w:val="xl162"/>
    <w:basedOn w:val="Normal"/>
    <w:rsid w:val="006A5010"/>
    <w:pPr>
      <w:pBdr>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63">
    <w:name w:val="xl163"/>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64">
    <w:name w:val="xl164"/>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165">
    <w:name w:val="xl165"/>
    <w:basedOn w:val="Normal"/>
    <w:rsid w:val="006A5010"/>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66">
    <w:name w:val="xl166"/>
    <w:basedOn w:val="Normal"/>
    <w:rsid w:val="006A5010"/>
    <w:pPr>
      <w:pBdr>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67">
    <w:name w:val="xl167"/>
    <w:basedOn w:val="Normal"/>
    <w:rsid w:val="006A5010"/>
    <w:pPr>
      <w:pBdr>
        <w:left w:val="single" w:sz="4" w:space="0" w:color="auto"/>
        <w:right w:val="single" w:sz="8"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68">
    <w:name w:val="xl168"/>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169">
    <w:name w:val="xl169"/>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170">
    <w:name w:val="xl170"/>
    <w:basedOn w:val="Normal"/>
    <w:rsid w:val="006A5010"/>
    <w:pPr>
      <w:pBdr>
        <w:left w:val="single" w:sz="4" w:space="0" w:color="auto"/>
        <w:bottom w:val="single" w:sz="8" w:space="0" w:color="auto"/>
        <w:right w:val="single" w:sz="8"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71">
    <w:name w:val="xl171"/>
    <w:basedOn w:val="Normal"/>
    <w:rsid w:val="006A5010"/>
    <w:pPr>
      <w:pBdr>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172">
    <w:name w:val="xl172"/>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73">
    <w:name w:val="xl173"/>
    <w:basedOn w:val="Normal"/>
    <w:rsid w:val="006A5010"/>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174">
    <w:name w:val="xl174"/>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175">
    <w:name w:val="xl175"/>
    <w:basedOn w:val="Normal"/>
    <w:rsid w:val="006A501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176">
    <w:name w:val="xl176"/>
    <w:basedOn w:val="Normal"/>
    <w:rsid w:val="006A5010"/>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177">
    <w:name w:val="xl177"/>
    <w:basedOn w:val="Normal"/>
    <w:rsid w:val="006A501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178">
    <w:name w:val="xl178"/>
    <w:basedOn w:val="Normal"/>
    <w:rsid w:val="006A501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179">
    <w:name w:val="xl179"/>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b/>
      <w:bCs/>
      <w:color w:val="000000"/>
      <w:sz w:val="20"/>
      <w:szCs w:val="20"/>
      <w:lang w:eastAsia="fr-FR"/>
    </w:rPr>
  </w:style>
  <w:style w:type="paragraph" w:customStyle="1" w:styleId="xl180">
    <w:name w:val="xl180"/>
    <w:basedOn w:val="Normal"/>
    <w:rsid w:val="006A501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b/>
      <w:bCs/>
      <w:color w:val="000000"/>
      <w:sz w:val="20"/>
      <w:szCs w:val="20"/>
      <w:lang w:eastAsia="fr-FR"/>
    </w:rPr>
  </w:style>
  <w:style w:type="paragraph" w:customStyle="1" w:styleId="xl181">
    <w:name w:val="xl181"/>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182">
    <w:name w:val="xl182"/>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83">
    <w:name w:val="xl183"/>
    <w:basedOn w:val="Normal"/>
    <w:rsid w:val="006A501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84">
    <w:name w:val="xl184"/>
    <w:basedOn w:val="Normal"/>
    <w:rsid w:val="006A501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85">
    <w:name w:val="xl185"/>
    <w:basedOn w:val="Normal"/>
    <w:rsid w:val="006A5010"/>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left"/>
      <w:textAlignment w:val="center"/>
    </w:pPr>
    <w:rPr>
      <w:rFonts w:ascii="Arial Narrow" w:eastAsia="Times New Roman" w:hAnsi="Arial Narrow" w:cs="Arial"/>
      <w:b/>
      <w:bCs/>
      <w:color w:val="000000"/>
      <w:sz w:val="24"/>
      <w:szCs w:val="24"/>
      <w:lang w:eastAsia="fr-FR"/>
    </w:rPr>
  </w:style>
  <w:style w:type="paragraph" w:customStyle="1" w:styleId="xl186">
    <w:name w:val="xl186"/>
    <w:basedOn w:val="Normal"/>
    <w:rsid w:val="006A5010"/>
    <w:pPr>
      <w:pBdr>
        <w:top w:val="single" w:sz="4" w:space="0" w:color="auto"/>
        <w:bottom w:val="single" w:sz="4" w:space="0" w:color="auto"/>
      </w:pBdr>
      <w:shd w:val="clear" w:color="000000" w:fill="F2F2F2"/>
      <w:spacing w:before="100" w:beforeAutospacing="1" w:after="100" w:afterAutospacing="1" w:line="240" w:lineRule="auto"/>
      <w:jc w:val="left"/>
      <w:textAlignment w:val="center"/>
    </w:pPr>
    <w:rPr>
      <w:rFonts w:ascii="Arial Narrow" w:eastAsia="Times New Roman" w:hAnsi="Arial Narrow" w:cs="Arial"/>
      <w:b/>
      <w:bCs/>
      <w:color w:val="000000"/>
      <w:sz w:val="24"/>
      <w:szCs w:val="24"/>
      <w:lang w:eastAsia="fr-FR"/>
    </w:rPr>
  </w:style>
  <w:style w:type="paragraph" w:customStyle="1" w:styleId="xl187">
    <w:name w:val="xl187"/>
    <w:basedOn w:val="Normal"/>
    <w:rsid w:val="006A5010"/>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left"/>
      <w:textAlignment w:val="center"/>
    </w:pPr>
    <w:rPr>
      <w:rFonts w:ascii="Arial Narrow" w:eastAsia="Times New Roman" w:hAnsi="Arial Narrow" w:cs="Arial"/>
      <w:b/>
      <w:bCs/>
      <w:color w:val="000000"/>
      <w:sz w:val="24"/>
      <w:szCs w:val="24"/>
      <w:lang w:eastAsia="fr-FR"/>
    </w:rPr>
  </w:style>
  <w:style w:type="paragraph" w:customStyle="1" w:styleId="xl188">
    <w:name w:val="xl188"/>
    <w:basedOn w:val="Normal"/>
    <w:rsid w:val="006A5010"/>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89">
    <w:name w:val="xl189"/>
    <w:basedOn w:val="Normal"/>
    <w:rsid w:val="006A501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90">
    <w:name w:val="xl190"/>
    <w:basedOn w:val="Normal"/>
    <w:rsid w:val="006A501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91">
    <w:name w:val="xl191"/>
    <w:basedOn w:val="Normal"/>
    <w:rsid w:val="006A5010"/>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b/>
      <w:bCs/>
      <w:color w:val="000000"/>
      <w:sz w:val="20"/>
      <w:szCs w:val="20"/>
      <w:lang w:eastAsia="fr-FR"/>
    </w:rPr>
  </w:style>
  <w:style w:type="paragraph" w:customStyle="1" w:styleId="xl192">
    <w:name w:val="xl192"/>
    <w:basedOn w:val="Normal"/>
    <w:rsid w:val="006A5010"/>
    <w:pPr>
      <w:pBdr>
        <w:top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Arial Narrow" w:eastAsia="Times New Roman" w:hAnsi="Arial Narrow" w:cs="Arial"/>
      <w:b/>
      <w:bCs/>
      <w:i/>
      <w:iCs/>
      <w:color w:val="000000"/>
      <w:sz w:val="24"/>
      <w:szCs w:val="24"/>
      <w:lang w:eastAsia="fr-FR"/>
    </w:rPr>
  </w:style>
  <w:style w:type="paragraph" w:customStyle="1" w:styleId="xl193">
    <w:name w:val="xl193"/>
    <w:basedOn w:val="Normal"/>
    <w:rsid w:val="006A501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i/>
      <w:iCs/>
      <w:color w:val="000000"/>
      <w:sz w:val="20"/>
      <w:szCs w:val="20"/>
      <w:lang w:eastAsia="fr-FR"/>
    </w:rPr>
  </w:style>
  <w:style w:type="paragraph" w:customStyle="1" w:styleId="xl194">
    <w:name w:val="xl194"/>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i/>
      <w:iCs/>
      <w:color w:val="000000"/>
      <w:sz w:val="20"/>
      <w:szCs w:val="20"/>
      <w:lang w:eastAsia="fr-FR"/>
    </w:rPr>
  </w:style>
  <w:style w:type="paragraph" w:customStyle="1" w:styleId="xl195">
    <w:name w:val="xl195"/>
    <w:basedOn w:val="Normal"/>
    <w:rsid w:val="006A5010"/>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i/>
      <w:iCs/>
      <w:color w:val="000000"/>
      <w:sz w:val="20"/>
      <w:szCs w:val="20"/>
      <w:lang w:eastAsia="fr-FR"/>
    </w:rPr>
  </w:style>
  <w:style w:type="paragraph" w:customStyle="1" w:styleId="xl196">
    <w:name w:val="xl196"/>
    <w:basedOn w:val="Normal"/>
    <w:rsid w:val="006A5010"/>
    <w:pPr>
      <w:spacing w:before="100" w:beforeAutospacing="1" w:after="100" w:afterAutospacing="1" w:line="240" w:lineRule="auto"/>
      <w:jc w:val="center"/>
    </w:pPr>
    <w:rPr>
      <w:rFonts w:ascii="Times New Roman" w:eastAsia="Times New Roman" w:hAnsi="Times New Roman" w:cs="Times New Roman"/>
      <w:i/>
      <w:iCs/>
      <w:sz w:val="24"/>
      <w:szCs w:val="24"/>
      <w:lang w:eastAsia="fr-FR"/>
    </w:rPr>
  </w:style>
  <w:style w:type="paragraph" w:customStyle="1" w:styleId="xl197">
    <w:name w:val="xl197"/>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i/>
      <w:iCs/>
      <w:color w:val="000000"/>
      <w:sz w:val="18"/>
      <w:szCs w:val="18"/>
      <w:lang w:eastAsia="fr-FR"/>
    </w:rPr>
  </w:style>
  <w:style w:type="paragraph" w:customStyle="1" w:styleId="xl198">
    <w:name w:val="xl198"/>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i/>
      <w:iCs/>
      <w:color w:val="000000"/>
      <w:sz w:val="18"/>
      <w:szCs w:val="18"/>
      <w:lang w:eastAsia="fr-FR"/>
    </w:rPr>
  </w:style>
  <w:style w:type="paragraph" w:customStyle="1" w:styleId="xl199">
    <w:name w:val="xl199"/>
    <w:basedOn w:val="Normal"/>
    <w:rsid w:val="006A501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i/>
      <w:iCs/>
      <w:color w:val="000000"/>
      <w:sz w:val="18"/>
      <w:szCs w:val="18"/>
      <w:lang w:eastAsia="fr-FR"/>
    </w:rPr>
  </w:style>
  <w:style w:type="paragraph" w:customStyle="1" w:styleId="xl200">
    <w:name w:val="xl200"/>
    <w:basedOn w:val="Normal"/>
    <w:rsid w:val="006A501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201">
    <w:name w:val="xl201"/>
    <w:basedOn w:val="Normal"/>
    <w:rsid w:val="006A5010"/>
    <w:pPr>
      <w:pBdr>
        <w:top w:val="single" w:sz="8" w:space="0" w:color="auto"/>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202">
    <w:name w:val="xl202"/>
    <w:basedOn w:val="Normal"/>
    <w:rsid w:val="006A5010"/>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203">
    <w:name w:val="xl203"/>
    <w:basedOn w:val="Normal"/>
    <w:rsid w:val="006A501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04">
    <w:name w:val="xl204"/>
    <w:basedOn w:val="Normal"/>
    <w:rsid w:val="006A5010"/>
    <w:pPr>
      <w:pBdr>
        <w:top w:val="single" w:sz="8" w:space="0" w:color="auto"/>
        <w:left w:val="single" w:sz="4" w:space="0" w:color="auto"/>
        <w:right w:val="single" w:sz="8"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205">
    <w:name w:val="xl205"/>
    <w:basedOn w:val="Normal"/>
    <w:rsid w:val="006A5010"/>
    <w:pPr>
      <w:pBdr>
        <w:left w:val="single" w:sz="4" w:space="0" w:color="auto"/>
        <w:bottom w:val="single" w:sz="4" w:space="0" w:color="auto"/>
        <w:right w:val="single" w:sz="8"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206">
    <w:name w:val="xl206"/>
    <w:basedOn w:val="Normal"/>
    <w:rsid w:val="006A5010"/>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207">
    <w:name w:val="xl207"/>
    <w:basedOn w:val="Normal"/>
    <w:rsid w:val="006A5010"/>
    <w:pPr>
      <w:pBdr>
        <w:left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208">
    <w:name w:val="xl208"/>
    <w:basedOn w:val="Normal"/>
    <w:rsid w:val="006A5010"/>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209">
    <w:name w:val="xl209"/>
    <w:basedOn w:val="Normal"/>
    <w:rsid w:val="006A5010"/>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210">
    <w:name w:val="xl210"/>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11">
    <w:name w:val="xl211"/>
    <w:basedOn w:val="Normal"/>
    <w:rsid w:val="006A501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12">
    <w:name w:val="xl212"/>
    <w:basedOn w:val="Normal"/>
    <w:rsid w:val="006A5010"/>
    <w:pPr>
      <w:pBdr>
        <w:top w:val="single" w:sz="4" w:space="0" w:color="auto"/>
        <w:left w:val="single" w:sz="4" w:space="0" w:color="auto"/>
        <w:right w:val="single" w:sz="8"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213">
    <w:name w:val="xl213"/>
    <w:basedOn w:val="Normal"/>
    <w:rsid w:val="006A5010"/>
    <w:pPr>
      <w:pBdr>
        <w:left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14">
    <w:name w:val="xl214"/>
    <w:basedOn w:val="Normal"/>
    <w:rsid w:val="006A5010"/>
    <w:pPr>
      <w:pBdr>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15">
    <w:name w:val="xl215"/>
    <w:basedOn w:val="Normal"/>
    <w:rsid w:val="006A5010"/>
    <w:pPr>
      <w:pBdr>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16">
    <w:name w:val="xl216"/>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17">
    <w:name w:val="xl217"/>
    <w:basedOn w:val="Normal"/>
    <w:rsid w:val="006A5010"/>
    <w:pPr>
      <w:pBdr>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18">
    <w:name w:val="xl218"/>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19">
    <w:name w:val="xl219"/>
    <w:basedOn w:val="Normal"/>
    <w:rsid w:val="006A5010"/>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20">
    <w:name w:val="xl220"/>
    <w:basedOn w:val="Normal"/>
    <w:rsid w:val="006A5010"/>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221">
    <w:name w:val="xl221"/>
    <w:basedOn w:val="Normal"/>
    <w:rsid w:val="006A5010"/>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222">
    <w:name w:val="xl222"/>
    <w:basedOn w:val="Normal"/>
    <w:rsid w:val="006A501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23">
    <w:name w:val="xl223"/>
    <w:basedOn w:val="Normal"/>
    <w:rsid w:val="006A5010"/>
    <w:pPr>
      <w:pBdr>
        <w:top w:val="single" w:sz="4" w:space="0" w:color="auto"/>
        <w:left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24">
    <w:name w:val="xl224"/>
    <w:basedOn w:val="Normal"/>
    <w:rsid w:val="006A5010"/>
    <w:pPr>
      <w:pBdr>
        <w:left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25">
    <w:name w:val="xl225"/>
    <w:basedOn w:val="Normal"/>
    <w:rsid w:val="006A501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26">
    <w:name w:val="xl226"/>
    <w:basedOn w:val="Normal"/>
    <w:rsid w:val="006A5010"/>
    <w:pPr>
      <w:pBdr>
        <w:top w:val="single" w:sz="8" w:space="0" w:color="auto"/>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227">
    <w:name w:val="xl227"/>
    <w:basedOn w:val="Normal"/>
    <w:rsid w:val="006A5010"/>
    <w:pPr>
      <w:pBdr>
        <w:left w:val="single" w:sz="4" w:space="0" w:color="auto"/>
        <w:bottom w:val="single" w:sz="4" w:space="0" w:color="auto"/>
        <w:right w:val="single" w:sz="8"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28">
    <w:name w:val="xl228"/>
    <w:basedOn w:val="Normal"/>
    <w:rsid w:val="006A5010"/>
    <w:pPr>
      <w:pBdr>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29">
    <w:name w:val="xl229"/>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30">
    <w:name w:val="xl230"/>
    <w:basedOn w:val="Normal"/>
    <w:rsid w:val="006A5010"/>
    <w:pPr>
      <w:pBdr>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31">
    <w:name w:val="xl231"/>
    <w:basedOn w:val="Normal"/>
    <w:rsid w:val="006A5010"/>
    <w:pPr>
      <w:pBdr>
        <w:top w:val="single" w:sz="4" w:space="0" w:color="auto"/>
        <w:left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32">
    <w:name w:val="xl232"/>
    <w:basedOn w:val="Normal"/>
    <w:rsid w:val="006A5010"/>
    <w:pPr>
      <w:pBdr>
        <w:top w:val="single" w:sz="4" w:space="0" w:color="auto"/>
        <w:left w:val="single" w:sz="4" w:space="0" w:color="auto"/>
      </w:pBdr>
      <w:shd w:val="clear" w:color="000000" w:fill="FF6600"/>
      <w:spacing w:before="100" w:beforeAutospacing="1" w:after="100" w:afterAutospacing="1" w:line="240" w:lineRule="auto"/>
      <w:jc w:val="center"/>
      <w:textAlignment w:val="center"/>
    </w:pPr>
    <w:rPr>
      <w:rFonts w:ascii="Arial Narrow" w:eastAsia="Times New Roman" w:hAnsi="Arial Narrow" w:cs="Arial"/>
      <w:b/>
      <w:bCs/>
      <w:color w:val="FFFFFF"/>
      <w:sz w:val="20"/>
      <w:szCs w:val="20"/>
      <w:lang w:eastAsia="fr-FR"/>
    </w:rPr>
  </w:style>
  <w:style w:type="paragraph" w:customStyle="1" w:styleId="xl233">
    <w:name w:val="xl233"/>
    <w:basedOn w:val="Normal"/>
    <w:rsid w:val="006A5010"/>
    <w:pPr>
      <w:pBdr>
        <w:top w:val="single" w:sz="4" w:space="0" w:color="auto"/>
        <w:right w:val="single" w:sz="4" w:space="0" w:color="auto"/>
      </w:pBdr>
      <w:shd w:val="clear" w:color="000000" w:fill="FF6600"/>
      <w:spacing w:before="100" w:beforeAutospacing="1" w:after="100" w:afterAutospacing="1" w:line="240" w:lineRule="auto"/>
      <w:jc w:val="center"/>
      <w:textAlignment w:val="center"/>
    </w:pPr>
    <w:rPr>
      <w:rFonts w:ascii="Arial Narrow" w:eastAsia="Times New Roman" w:hAnsi="Arial Narrow" w:cs="Arial"/>
      <w:b/>
      <w:bCs/>
      <w:color w:val="FFFFFF"/>
      <w:sz w:val="20"/>
      <w:szCs w:val="20"/>
      <w:lang w:eastAsia="fr-FR"/>
    </w:rPr>
  </w:style>
  <w:style w:type="paragraph" w:customStyle="1" w:styleId="xl234">
    <w:name w:val="xl234"/>
    <w:basedOn w:val="Normal"/>
    <w:rsid w:val="006A501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sz w:val="20"/>
      <w:szCs w:val="20"/>
      <w:lang w:eastAsia="fr-FR"/>
    </w:rPr>
  </w:style>
  <w:style w:type="paragraph" w:customStyle="1" w:styleId="xl235">
    <w:name w:val="xl235"/>
    <w:basedOn w:val="Normal"/>
    <w:rsid w:val="006A5010"/>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sz w:val="20"/>
      <w:szCs w:val="20"/>
      <w:lang w:eastAsia="fr-FR"/>
    </w:rPr>
  </w:style>
  <w:style w:type="paragraph" w:customStyle="1" w:styleId="xl236">
    <w:name w:val="xl236"/>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sz w:val="20"/>
      <w:szCs w:val="20"/>
      <w:lang w:eastAsia="fr-FR"/>
    </w:rPr>
  </w:style>
  <w:style w:type="paragraph" w:customStyle="1" w:styleId="xl237">
    <w:name w:val="xl237"/>
    <w:basedOn w:val="Normal"/>
    <w:rsid w:val="006A5010"/>
    <w:pPr>
      <w:pBdr>
        <w:top w:val="single" w:sz="4" w:space="0" w:color="auto"/>
        <w:bottom w:val="single" w:sz="4" w:space="0" w:color="auto"/>
      </w:pBdr>
      <w:shd w:val="clear" w:color="000000" w:fill="F2F2F2"/>
      <w:spacing w:before="100" w:beforeAutospacing="1" w:after="100" w:afterAutospacing="1" w:line="240" w:lineRule="auto"/>
      <w:jc w:val="left"/>
      <w:textAlignment w:val="center"/>
    </w:pPr>
    <w:rPr>
      <w:rFonts w:ascii="Arial Narrow" w:eastAsia="Times New Roman" w:hAnsi="Arial Narrow" w:cs="Arial"/>
      <w:b/>
      <w:bCs/>
      <w:color w:val="000000"/>
      <w:sz w:val="24"/>
      <w:szCs w:val="24"/>
      <w:lang w:eastAsia="fr-FR"/>
    </w:rPr>
  </w:style>
  <w:style w:type="paragraph" w:customStyle="1" w:styleId="xl238">
    <w:name w:val="xl238"/>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i/>
      <w:iCs/>
      <w:color w:val="000000"/>
      <w:sz w:val="20"/>
      <w:szCs w:val="20"/>
      <w:lang w:eastAsia="fr-FR"/>
    </w:rPr>
  </w:style>
  <w:style w:type="paragraph" w:customStyle="1" w:styleId="xl239">
    <w:name w:val="xl239"/>
    <w:basedOn w:val="Normal"/>
    <w:rsid w:val="006A5010"/>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i/>
      <w:iCs/>
      <w:color w:val="000000"/>
      <w:sz w:val="20"/>
      <w:szCs w:val="20"/>
      <w:lang w:eastAsia="fr-FR"/>
    </w:rPr>
  </w:style>
  <w:style w:type="paragraph" w:customStyle="1" w:styleId="xl240">
    <w:name w:val="xl240"/>
    <w:basedOn w:val="Normal"/>
    <w:rsid w:val="006A5010"/>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41">
    <w:name w:val="xl241"/>
    <w:basedOn w:val="Normal"/>
    <w:rsid w:val="006A5010"/>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42">
    <w:name w:val="xl242"/>
    <w:basedOn w:val="Normal"/>
    <w:rsid w:val="006A501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43">
    <w:name w:val="xl243"/>
    <w:basedOn w:val="Normal"/>
    <w:rsid w:val="006A501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44">
    <w:name w:val="xl244"/>
    <w:basedOn w:val="Normal"/>
    <w:rsid w:val="006A5010"/>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sz w:val="20"/>
      <w:szCs w:val="20"/>
      <w:lang w:eastAsia="fr-FR"/>
    </w:rPr>
  </w:style>
  <w:style w:type="paragraph" w:customStyle="1" w:styleId="xl245">
    <w:name w:val="xl245"/>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sz w:val="20"/>
      <w:szCs w:val="20"/>
      <w:lang w:eastAsia="fr-FR"/>
    </w:rPr>
  </w:style>
  <w:style w:type="paragraph" w:customStyle="1" w:styleId="xl246">
    <w:name w:val="xl246"/>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47">
    <w:name w:val="xl247"/>
    <w:basedOn w:val="Normal"/>
    <w:rsid w:val="006A5010"/>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248">
    <w:name w:val="xl248"/>
    <w:basedOn w:val="Normal"/>
    <w:rsid w:val="006A5010"/>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b/>
      <w:bCs/>
      <w:i/>
      <w:iCs/>
      <w:color w:val="000000"/>
      <w:sz w:val="18"/>
      <w:szCs w:val="18"/>
      <w:lang w:eastAsia="fr-FR"/>
    </w:rPr>
  </w:style>
  <w:style w:type="paragraph" w:customStyle="1" w:styleId="xl249">
    <w:name w:val="xl249"/>
    <w:basedOn w:val="Normal"/>
    <w:rsid w:val="006A5010"/>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b/>
      <w:bCs/>
      <w:i/>
      <w:iCs/>
      <w:color w:val="000000"/>
      <w:sz w:val="18"/>
      <w:szCs w:val="18"/>
      <w:lang w:eastAsia="fr-FR"/>
    </w:rPr>
  </w:style>
  <w:style w:type="paragraph" w:customStyle="1" w:styleId="xl250">
    <w:name w:val="xl250"/>
    <w:basedOn w:val="Normal"/>
    <w:rsid w:val="006A5010"/>
    <w:pPr>
      <w:pBdr>
        <w:top w:val="single" w:sz="4" w:space="0" w:color="auto"/>
        <w:left w:val="single" w:sz="4" w:space="0" w:color="auto"/>
        <w:right w:val="single" w:sz="4" w:space="0" w:color="auto"/>
      </w:pBdr>
      <w:shd w:val="clear" w:color="000000" w:fill="FFC000"/>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51">
    <w:name w:val="xl251"/>
    <w:basedOn w:val="Normal"/>
    <w:rsid w:val="006A5010"/>
    <w:pPr>
      <w:pBdr>
        <w:left w:val="single" w:sz="4" w:space="0" w:color="auto"/>
        <w:right w:val="single" w:sz="4" w:space="0" w:color="auto"/>
      </w:pBdr>
      <w:shd w:val="clear" w:color="000000" w:fill="FFC000"/>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52">
    <w:name w:val="xl252"/>
    <w:basedOn w:val="Normal"/>
    <w:rsid w:val="006A5010"/>
    <w:pPr>
      <w:pBdr>
        <w:left w:val="single" w:sz="4" w:space="0" w:color="auto"/>
        <w:bottom w:val="single" w:sz="4" w:space="0" w:color="auto"/>
        <w:right w:val="single" w:sz="4" w:space="0" w:color="auto"/>
      </w:pBdr>
      <w:shd w:val="clear" w:color="000000" w:fill="FFC000"/>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53">
    <w:name w:val="xl253"/>
    <w:basedOn w:val="Normal"/>
    <w:rsid w:val="006A501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54">
    <w:name w:val="xl254"/>
    <w:basedOn w:val="Normal"/>
    <w:rsid w:val="006A5010"/>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55">
    <w:name w:val="xl255"/>
    <w:basedOn w:val="Normal"/>
    <w:rsid w:val="006A501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56">
    <w:name w:val="xl256"/>
    <w:basedOn w:val="Normal"/>
    <w:rsid w:val="006A5010"/>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i/>
      <w:iCs/>
      <w:color w:val="000000"/>
      <w:sz w:val="18"/>
      <w:szCs w:val="18"/>
      <w:lang w:eastAsia="fr-FR"/>
    </w:rPr>
  </w:style>
  <w:style w:type="paragraph" w:customStyle="1" w:styleId="xl257">
    <w:name w:val="xl257"/>
    <w:basedOn w:val="Normal"/>
    <w:rsid w:val="006A5010"/>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numbering" w:customStyle="1" w:styleId="Aucuneliste1">
    <w:name w:val="Aucune liste1"/>
    <w:next w:val="Aucuneliste"/>
    <w:uiPriority w:val="99"/>
    <w:semiHidden/>
    <w:unhideWhenUsed/>
    <w:rsid w:val="006A5010"/>
  </w:style>
  <w:style w:type="numbering" w:customStyle="1" w:styleId="Aucuneliste2">
    <w:name w:val="Aucune liste2"/>
    <w:next w:val="Aucuneliste"/>
    <w:uiPriority w:val="99"/>
    <w:semiHidden/>
    <w:unhideWhenUsed/>
    <w:rsid w:val="006A5010"/>
  </w:style>
  <w:style w:type="numbering" w:customStyle="1" w:styleId="Aucuneliste3">
    <w:name w:val="Aucune liste3"/>
    <w:next w:val="Aucuneliste"/>
    <w:uiPriority w:val="99"/>
    <w:semiHidden/>
    <w:unhideWhenUsed/>
    <w:rsid w:val="006A5010"/>
  </w:style>
  <w:style w:type="table" w:customStyle="1" w:styleId="Grilledutableau2">
    <w:name w:val="Grille du tableau2"/>
    <w:basedOn w:val="TableauNormal"/>
    <w:next w:val="Grilledutableau"/>
    <w:uiPriority w:val="39"/>
    <w:rsid w:val="006A5010"/>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
    <w:name w:val="Aucune liste11"/>
    <w:next w:val="Aucuneliste"/>
    <w:uiPriority w:val="99"/>
    <w:semiHidden/>
    <w:unhideWhenUsed/>
    <w:rsid w:val="006A5010"/>
  </w:style>
  <w:style w:type="numbering" w:customStyle="1" w:styleId="Aucuneliste21">
    <w:name w:val="Aucune liste21"/>
    <w:next w:val="Aucuneliste"/>
    <w:uiPriority w:val="99"/>
    <w:semiHidden/>
    <w:unhideWhenUsed/>
    <w:rsid w:val="006A5010"/>
  </w:style>
  <w:style w:type="paragraph" w:styleId="En-ttedetabledesmatires">
    <w:name w:val="TOC Heading"/>
    <w:basedOn w:val="Titre1"/>
    <w:next w:val="Normal"/>
    <w:uiPriority w:val="39"/>
    <w:unhideWhenUsed/>
    <w:qFormat/>
    <w:rsid w:val="006A5010"/>
    <w:pPr>
      <w:spacing w:before="480" w:line="276" w:lineRule="auto"/>
      <w:jc w:val="left"/>
      <w:outlineLvl w:val="9"/>
    </w:pPr>
    <w:rPr>
      <w:rFonts w:ascii="Cambria" w:eastAsia="Times New Roman" w:hAnsi="Cambria" w:cs="Times New Roman"/>
      <w:bCs/>
      <w:caps w:val="0"/>
      <w:color w:val="365F91"/>
      <w:szCs w:val="28"/>
      <w:lang w:val="x-none" w:eastAsia="x-none"/>
    </w:rPr>
  </w:style>
  <w:style w:type="character" w:customStyle="1" w:styleId="Corpsdetexte2Car1">
    <w:name w:val="Corps de texte 2 Car1"/>
    <w:uiPriority w:val="99"/>
    <w:semiHidden/>
    <w:rsid w:val="006A5010"/>
    <w:rPr>
      <w:rFonts w:ascii="Arial Narrow" w:hAnsi="Arial Narrow"/>
      <w:sz w:val="22"/>
      <w:szCs w:val="22"/>
      <w:lang w:eastAsia="en-US"/>
    </w:rPr>
  </w:style>
  <w:style w:type="paragraph" w:customStyle="1" w:styleId="yiv0045478133msonormal">
    <w:name w:val="yiv0045478133msonormal"/>
    <w:basedOn w:val="Normal"/>
    <w:rsid w:val="006A5010"/>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table" w:styleId="Tableauclassique2">
    <w:name w:val="Table Classic 2"/>
    <w:basedOn w:val="TableauNormal"/>
    <w:uiPriority w:val="99"/>
    <w:semiHidden/>
    <w:unhideWhenUsed/>
    <w:rsid w:val="006A5010"/>
    <w:pPr>
      <w:spacing w:before="100" w:beforeAutospacing="1" w:after="0" w:line="360" w:lineRule="auto"/>
      <w:ind w:left="1418"/>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auclassique3">
    <w:name w:val="Table Classic 3"/>
    <w:basedOn w:val="TableauNormal"/>
    <w:uiPriority w:val="99"/>
    <w:semiHidden/>
    <w:unhideWhenUsed/>
    <w:rsid w:val="006A5010"/>
    <w:pPr>
      <w:spacing w:before="100" w:beforeAutospacing="1" w:after="0" w:line="360" w:lineRule="auto"/>
      <w:ind w:left="1418"/>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character" w:styleId="Rfrencelgre">
    <w:name w:val="Subtle Reference"/>
    <w:aliases w:val="source"/>
    <w:basedOn w:val="Policepardfaut"/>
    <w:uiPriority w:val="31"/>
    <w:qFormat/>
    <w:rsid w:val="00967A47"/>
    <w:rPr>
      <w:rFonts w:ascii="Arial Narrow" w:hAnsi="Arial Narrow"/>
      <w:i/>
      <w:caps w:val="0"/>
      <w:smallCaps w:val="0"/>
      <w:color w:val="000000" w:themeColor="text1"/>
      <w:sz w:val="18"/>
    </w:rPr>
  </w:style>
  <w:style w:type="paragraph" w:customStyle="1" w:styleId="tableau">
    <w:name w:val="tableau"/>
    <w:basedOn w:val="tabl"/>
    <w:link w:val="tableauCar"/>
    <w:qFormat/>
    <w:rsid w:val="00111F61"/>
    <w:pPr>
      <w:spacing w:line="240" w:lineRule="auto"/>
    </w:pPr>
  </w:style>
  <w:style w:type="table" w:customStyle="1" w:styleId="TableauGrille1Clair1">
    <w:name w:val="Tableau Grille 1 Clair1"/>
    <w:basedOn w:val="TableauNormal"/>
    <w:uiPriority w:val="46"/>
    <w:rsid w:val="00B1472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tableauCar">
    <w:name w:val="tableau Car"/>
    <w:basedOn w:val="tablCar"/>
    <w:link w:val="tableau"/>
    <w:rsid w:val="00111F61"/>
    <w:rPr>
      <w:rFonts w:ascii="Arial Narrow" w:eastAsia="Calibri" w:hAnsi="Arial Narrow" w:cs="Times New Roman"/>
      <w:b/>
      <w:sz w:val="20"/>
      <w:szCs w:val="20"/>
      <w:lang w:val="x-none" w:eastAsia="de-DE"/>
    </w:rPr>
  </w:style>
  <w:style w:type="table" w:customStyle="1" w:styleId="TableauGrille5Fonc-Accentuation11">
    <w:name w:val="Tableau Grille 5 Foncé - Accentuation 11"/>
    <w:basedOn w:val="TableauNormal"/>
    <w:uiPriority w:val="50"/>
    <w:rsid w:val="00B1472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customStyle="1" w:styleId="ParagraphedelisteCar">
    <w:name w:val="Paragraphe de liste Car"/>
    <w:aliases w:val="Puce 1-2 Car,References Car,Bullets Car,texte Car,Paragraphe Car,1 Car,Bullet Points Car,Farbige Liste - Akzent 11 Car,Liste couleur - Accent 11 Car,Tiret lettres Car,- List tir Car,liste 1 Car,puce 1 Car,Puces Car,Liste 1 Car"/>
    <w:link w:val="Paragraphedeliste"/>
    <w:uiPriority w:val="99"/>
    <w:qFormat/>
    <w:locked/>
    <w:rsid w:val="00C56546"/>
    <w:rPr>
      <w:rFonts w:ascii="Arial" w:eastAsia="Times New Roman" w:hAnsi="Arial" w:cs="Times New Roman"/>
      <w:szCs w:val="20"/>
      <w:lang w:val="en-GB" w:eastAsia="de-DE"/>
    </w:rPr>
  </w:style>
  <w:style w:type="table" w:customStyle="1" w:styleId="TableauListe3-Accentuation11">
    <w:name w:val="Tableau Liste 3 - Accentuation 11"/>
    <w:basedOn w:val="TableauNormal"/>
    <w:uiPriority w:val="48"/>
    <w:rsid w:val="00C56546"/>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paragraph" w:customStyle="1" w:styleId="sant0">
    <w:name w:val="sant0"/>
    <w:basedOn w:val="Normal"/>
    <w:link w:val="sant0Car"/>
    <w:rsid w:val="00C56546"/>
    <w:pPr>
      <w:spacing w:after="200" w:line="276" w:lineRule="auto"/>
      <w:jc w:val="left"/>
    </w:pPr>
    <w:rPr>
      <w:rFonts w:eastAsia="Times New Roman" w:cs="Arial"/>
      <w:b/>
      <w:bCs/>
      <w:lang w:eastAsia="fr-FR"/>
    </w:rPr>
  </w:style>
  <w:style w:type="paragraph" w:customStyle="1" w:styleId="sant1">
    <w:name w:val="sant1"/>
    <w:basedOn w:val="Paragraphedeliste"/>
    <w:link w:val="sant1Car"/>
    <w:rsid w:val="00C56546"/>
    <w:pPr>
      <w:numPr>
        <w:numId w:val="6"/>
      </w:numPr>
      <w:overflowPunct/>
      <w:autoSpaceDE/>
      <w:autoSpaceDN/>
      <w:adjustRightInd/>
      <w:spacing w:after="120" w:line="360" w:lineRule="auto"/>
      <w:ind w:left="714" w:hanging="357"/>
      <w:contextualSpacing w:val="0"/>
    </w:pPr>
    <w:rPr>
      <w:rFonts w:cs="Arial"/>
      <w:b/>
      <w:bCs/>
      <w:lang w:eastAsia="fr-FR"/>
    </w:rPr>
  </w:style>
  <w:style w:type="character" w:customStyle="1" w:styleId="sant0Car">
    <w:name w:val="sant0 Car"/>
    <w:basedOn w:val="Policepardfaut"/>
    <w:link w:val="sant0"/>
    <w:rsid w:val="00C56546"/>
    <w:rPr>
      <w:rFonts w:ascii="Arial" w:eastAsia="Times New Roman" w:hAnsi="Arial" w:cs="Arial"/>
      <w:b/>
      <w:bCs/>
      <w:lang w:eastAsia="fr-FR"/>
    </w:rPr>
  </w:style>
  <w:style w:type="paragraph" w:customStyle="1" w:styleId="sant2">
    <w:name w:val="sant2"/>
    <w:basedOn w:val="Paragraphedeliste"/>
    <w:link w:val="sant2Car"/>
    <w:rsid w:val="00C56546"/>
    <w:pPr>
      <w:numPr>
        <w:ilvl w:val="1"/>
        <w:numId w:val="6"/>
      </w:numPr>
      <w:overflowPunct/>
      <w:autoSpaceDE/>
      <w:autoSpaceDN/>
      <w:adjustRightInd/>
      <w:spacing w:line="360" w:lineRule="auto"/>
      <w:ind w:left="851" w:hanging="491"/>
      <w:contextualSpacing w:val="0"/>
    </w:pPr>
    <w:rPr>
      <w:rFonts w:cs="Arial"/>
      <w:b/>
      <w:bCs/>
      <w:lang w:eastAsia="fr-FR"/>
    </w:rPr>
  </w:style>
  <w:style w:type="character" w:customStyle="1" w:styleId="sant1Car">
    <w:name w:val="sant1 Car"/>
    <w:basedOn w:val="ParagraphedelisteCar"/>
    <w:link w:val="sant1"/>
    <w:rsid w:val="00C56546"/>
    <w:rPr>
      <w:rFonts w:ascii="Arial" w:eastAsia="Times New Roman" w:hAnsi="Arial" w:cs="Arial"/>
      <w:b/>
      <w:bCs/>
      <w:color w:val="000000" w:themeColor="text1"/>
      <w:szCs w:val="20"/>
      <w:lang w:val="en-GB" w:eastAsia="fr-FR"/>
    </w:rPr>
  </w:style>
  <w:style w:type="character" w:customStyle="1" w:styleId="sant2Car">
    <w:name w:val="sant2 Car"/>
    <w:basedOn w:val="ParagraphedelisteCar"/>
    <w:link w:val="sant2"/>
    <w:rsid w:val="00C56546"/>
    <w:rPr>
      <w:rFonts w:ascii="Arial" w:eastAsia="Times New Roman" w:hAnsi="Arial" w:cs="Arial"/>
      <w:b/>
      <w:bCs/>
      <w:color w:val="000000" w:themeColor="text1"/>
      <w:szCs w:val="20"/>
      <w:lang w:val="en-GB" w:eastAsia="fr-FR"/>
    </w:rPr>
  </w:style>
  <w:style w:type="paragraph" w:customStyle="1" w:styleId="sant3">
    <w:name w:val="sant3"/>
    <w:basedOn w:val="Paragraphedeliste"/>
    <w:link w:val="sant3Car"/>
    <w:rsid w:val="00C56546"/>
    <w:pPr>
      <w:numPr>
        <w:ilvl w:val="2"/>
        <w:numId w:val="6"/>
      </w:numPr>
      <w:overflowPunct/>
      <w:autoSpaceDE/>
      <w:autoSpaceDN/>
      <w:adjustRightInd/>
      <w:spacing w:after="120" w:line="360" w:lineRule="auto"/>
      <w:ind w:left="1077"/>
      <w:contextualSpacing w:val="0"/>
    </w:pPr>
    <w:rPr>
      <w:rFonts w:cs="Arial"/>
      <w:b/>
      <w:bCs/>
      <w:lang w:eastAsia="fr-FR"/>
    </w:rPr>
  </w:style>
  <w:style w:type="character" w:customStyle="1" w:styleId="figureCar">
    <w:name w:val="figure Car"/>
    <w:basedOn w:val="Policepardfaut"/>
    <w:rsid w:val="00C56546"/>
    <w:rPr>
      <w:rFonts w:ascii="Arial" w:eastAsia="Times New Roman" w:hAnsi="Arial" w:cs="Arial"/>
      <w:b/>
      <w:bCs/>
      <w:sz w:val="20"/>
      <w:lang w:eastAsia="fr-FR"/>
    </w:rPr>
  </w:style>
  <w:style w:type="character" w:customStyle="1" w:styleId="sant3Car">
    <w:name w:val="sant3 Car"/>
    <w:basedOn w:val="ParagraphedelisteCar"/>
    <w:link w:val="sant3"/>
    <w:rsid w:val="00C56546"/>
    <w:rPr>
      <w:rFonts w:ascii="Arial" w:eastAsia="Times New Roman" w:hAnsi="Arial" w:cs="Arial"/>
      <w:b/>
      <w:bCs/>
      <w:color w:val="000000" w:themeColor="text1"/>
      <w:szCs w:val="20"/>
      <w:lang w:val="en-GB" w:eastAsia="fr-FR"/>
    </w:rPr>
  </w:style>
  <w:style w:type="paragraph" w:customStyle="1" w:styleId="sant4">
    <w:name w:val="sant4"/>
    <w:basedOn w:val="Paragraphedeliste"/>
    <w:link w:val="sant4Car"/>
    <w:rsid w:val="00C56546"/>
    <w:pPr>
      <w:numPr>
        <w:ilvl w:val="3"/>
        <w:numId w:val="6"/>
      </w:numPr>
      <w:overflowPunct/>
      <w:autoSpaceDE/>
      <w:autoSpaceDN/>
      <w:adjustRightInd/>
      <w:spacing w:after="120" w:line="360" w:lineRule="auto"/>
      <w:contextualSpacing w:val="0"/>
    </w:pPr>
    <w:rPr>
      <w:rFonts w:cs="Arial"/>
      <w:b/>
      <w:bCs/>
      <w:lang w:eastAsia="fr-FR"/>
    </w:rPr>
  </w:style>
  <w:style w:type="paragraph" w:customStyle="1" w:styleId="planch">
    <w:name w:val="planch"/>
    <w:basedOn w:val="Normal"/>
    <w:link w:val="planchCar"/>
    <w:qFormat/>
    <w:rsid w:val="00967A47"/>
    <w:pPr>
      <w:spacing w:line="240" w:lineRule="auto"/>
    </w:pPr>
    <w:rPr>
      <w:rFonts w:ascii="Arial Narrow" w:eastAsia="Times New Roman" w:hAnsi="Arial Narrow" w:cs="Arial"/>
      <w:b/>
      <w:bCs/>
      <w:sz w:val="20"/>
      <w:lang w:eastAsia="fr-FR"/>
    </w:rPr>
  </w:style>
  <w:style w:type="character" w:customStyle="1" w:styleId="sant4Car">
    <w:name w:val="sant4 Car"/>
    <w:basedOn w:val="ParagraphedelisteCar"/>
    <w:link w:val="sant4"/>
    <w:rsid w:val="00C56546"/>
    <w:rPr>
      <w:rFonts w:ascii="Arial" w:eastAsia="Times New Roman" w:hAnsi="Arial" w:cs="Arial"/>
      <w:b/>
      <w:bCs/>
      <w:color w:val="000000" w:themeColor="text1"/>
      <w:szCs w:val="20"/>
      <w:lang w:val="en-GB" w:eastAsia="fr-FR"/>
    </w:rPr>
  </w:style>
  <w:style w:type="paragraph" w:customStyle="1" w:styleId="annexe0">
    <w:name w:val="annexe"/>
    <w:basedOn w:val="Normal"/>
    <w:link w:val="annexeCar"/>
    <w:qFormat/>
    <w:rsid w:val="00C56546"/>
    <w:pPr>
      <w:spacing w:after="200" w:line="276" w:lineRule="auto"/>
      <w:ind w:left="426" w:hanging="426"/>
    </w:pPr>
    <w:rPr>
      <w:rFonts w:eastAsia="Times New Roman" w:cs="Arial"/>
      <w:b/>
      <w:sz w:val="20"/>
      <w:lang w:eastAsia="fr-FR"/>
    </w:rPr>
  </w:style>
  <w:style w:type="character" w:customStyle="1" w:styleId="planchCar">
    <w:name w:val="planch Car"/>
    <w:basedOn w:val="Policepardfaut"/>
    <w:link w:val="planch"/>
    <w:rsid w:val="00967A47"/>
    <w:rPr>
      <w:rFonts w:ascii="Arial Narrow" w:eastAsia="Times New Roman" w:hAnsi="Arial Narrow" w:cs="Arial"/>
      <w:b/>
      <w:bCs/>
      <w:sz w:val="20"/>
      <w:lang w:eastAsia="fr-FR"/>
    </w:rPr>
  </w:style>
  <w:style w:type="character" w:customStyle="1" w:styleId="annexeCar">
    <w:name w:val="annexe Car"/>
    <w:basedOn w:val="Policepardfaut"/>
    <w:link w:val="annexe0"/>
    <w:rsid w:val="00C56546"/>
    <w:rPr>
      <w:rFonts w:ascii="Arial" w:eastAsia="Times New Roman" w:hAnsi="Arial" w:cs="Arial"/>
      <w:b/>
      <w:sz w:val="20"/>
      <w:lang w:eastAsia="fr-FR"/>
    </w:rPr>
  </w:style>
  <w:style w:type="paragraph" w:customStyle="1" w:styleId="sous-planche">
    <w:name w:val="sous-planche"/>
    <w:basedOn w:val="planch"/>
    <w:link w:val="sous-plancheCar"/>
    <w:qFormat/>
    <w:rsid w:val="00F4256A"/>
    <w:rPr>
      <w:sz w:val="18"/>
      <w:szCs w:val="18"/>
    </w:rPr>
  </w:style>
  <w:style w:type="character" w:customStyle="1" w:styleId="sous-plancheCar">
    <w:name w:val="sous-planche Car"/>
    <w:basedOn w:val="planchCar"/>
    <w:link w:val="sous-planche"/>
    <w:rsid w:val="00F4256A"/>
    <w:rPr>
      <w:rFonts w:ascii="Arial Narrow" w:eastAsia="Times New Roman" w:hAnsi="Arial Narrow" w:cs="Arial"/>
      <w:b/>
      <w:bCs/>
      <w:sz w:val="18"/>
      <w:szCs w:val="18"/>
      <w:lang w:eastAsia="fr-FR"/>
    </w:rPr>
  </w:style>
  <w:style w:type="paragraph" w:styleId="Citationintense">
    <w:name w:val="Intense Quote"/>
    <w:basedOn w:val="Normal"/>
    <w:next w:val="Normal"/>
    <w:link w:val="CitationintenseCar"/>
    <w:uiPriority w:val="30"/>
    <w:qFormat/>
    <w:rsid w:val="00945C12"/>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CitationintenseCar">
    <w:name w:val="Citation intense Car"/>
    <w:basedOn w:val="Policepardfaut"/>
    <w:link w:val="Citationintense"/>
    <w:uiPriority w:val="30"/>
    <w:rsid w:val="00945C12"/>
    <w:rPr>
      <w:rFonts w:ascii="Arial" w:hAnsi="Arial"/>
      <w:i/>
      <w:iCs/>
      <w:color w:val="5B9BD5" w:themeColor="accent1"/>
    </w:rPr>
  </w:style>
  <w:style w:type="paragraph" w:customStyle="1" w:styleId="T1">
    <w:name w:val="T1"/>
    <w:basedOn w:val="Titre1"/>
    <w:qFormat/>
    <w:rsid w:val="00044BE0"/>
    <w:pPr>
      <w:numPr>
        <w:numId w:val="10"/>
      </w:numPr>
      <w:tabs>
        <w:tab w:val="num" w:pos="360"/>
      </w:tabs>
      <w:ind w:left="426" w:hanging="426"/>
    </w:pPr>
    <w:rPr>
      <w:rFonts w:cs="Arial"/>
      <w:bCs/>
      <w:color w:val="C2002F"/>
      <w:sz w:val="32"/>
    </w:rPr>
  </w:style>
  <w:style w:type="paragraph" w:customStyle="1" w:styleId="T2">
    <w:name w:val="T2"/>
    <w:basedOn w:val="Titre2"/>
    <w:autoRedefine/>
    <w:qFormat/>
    <w:rsid w:val="00044BE0"/>
    <w:pPr>
      <w:numPr>
        <w:ilvl w:val="1"/>
        <w:numId w:val="10"/>
      </w:numPr>
      <w:tabs>
        <w:tab w:val="num" w:pos="360"/>
      </w:tabs>
      <w:spacing w:after="120" w:line="360" w:lineRule="auto"/>
      <w:ind w:left="567" w:hanging="567"/>
    </w:pPr>
    <w:rPr>
      <w:rFonts w:cs="Arial"/>
      <w:caps/>
      <w:smallCaps w:val="0"/>
      <w:color w:val="000000"/>
      <w:sz w:val="22"/>
      <w:szCs w:val="22"/>
      <w:lang w:eastAsia="fr-FR" w:bidi="fr-FR"/>
    </w:rPr>
  </w:style>
  <w:style w:type="paragraph" w:customStyle="1" w:styleId="T3">
    <w:name w:val="T3"/>
    <w:basedOn w:val="Titre3"/>
    <w:autoRedefine/>
    <w:qFormat/>
    <w:rsid w:val="00044BE0"/>
    <w:pPr>
      <w:spacing w:line="276" w:lineRule="auto"/>
      <w:ind w:left="851" w:hanging="851"/>
    </w:pPr>
    <w:rPr>
      <w:rFonts w:ascii="Times New Roman" w:eastAsiaTheme="minorHAnsi" w:hAnsi="Times New Roman" w:cs="Times New Roman"/>
      <w:bCs/>
      <w:i/>
      <w:color w:val="auto"/>
      <w:sz w:val="24"/>
    </w:rPr>
  </w:style>
  <w:style w:type="paragraph" w:customStyle="1" w:styleId="T4">
    <w:name w:val="T4"/>
    <w:basedOn w:val="Titre3"/>
    <w:qFormat/>
    <w:rsid w:val="00044BE0"/>
    <w:pPr>
      <w:numPr>
        <w:ilvl w:val="3"/>
        <w:numId w:val="10"/>
      </w:numPr>
      <w:spacing w:line="276" w:lineRule="auto"/>
      <w:ind w:left="851" w:hanging="851"/>
    </w:pPr>
    <w:rPr>
      <w:rFonts w:cs="Arial"/>
      <w:bCs/>
      <w:color w:val="auto"/>
      <w:sz w:val="22"/>
      <w:szCs w:val="22"/>
    </w:rPr>
  </w:style>
  <w:style w:type="character" w:customStyle="1" w:styleId="systranseg">
    <w:name w:val="systran_seg"/>
    <w:rsid w:val="00F02216"/>
  </w:style>
  <w:style w:type="character" w:customStyle="1" w:styleId="systrantokenword">
    <w:name w:val="systran_token_word"/>
    <w:rsid w:val="00F02216"/>
  </w:style>
  <w:style w:type="character" w:customStyle="1" w:styleId="systranud">
    <w:name w:val="systran_ud"/>
    <w:rsid w:val="00F02216"/>
  </w:style>
  <w:style w:type="character" w:customStyle="1" w:styleId="systrantokenpunctuation">
    <w:name w:val="systran_token_punctuation"/>
    <w:rsid w:val="00F02216"/>
  </w:style>
  <w:style w:type="character" w:customStyle="1" w:styleId="systrantokennumeric">
    <w:name w:val="systran_token_numeric"/>
    <w:rsid w:val="00F02216"/>
  </w:style>
  <w:style w:type="character" w:customStyle="1" w:styleId="systrantokensymbol">
    <w:name w:val="systran_token_symbol"/>
    <w:rsid w:val="00F02216"/>
  </w:style>
  <w:style w:type="character" w:customStyle="1" w:styleId="systrantokenentity">
    <w:name w:val="systran_token_entity"/>
    <w:rsid w:val="00F02216"/>
  </w:style>
  <w:style w:type="numbering" w:customStyle="1" w:styleId="Aucuneliste4">
    <w:name w:val="Aucune liste4"/>
    <w:next w:val="Aucuneliste"/>
    <w:uiPriority w:val="99"/>
    <w:semiHidden/>
    <w:unhideWhenUsed/>
    <w:rsid w:val="0028598B"/>
  </w:style>
  <w:style w:type="table" w:customStyle="1" w:styleId="Grilledutableau3">
    <w:name w:val="Grille du tableau3"/>
    <w:basedOn w:val="TableauNormal"/>
    <w:next w:val="Grilledutableau"/>
    <w:uiPriority w:val="39"/>
    <w:rsid w:val="0028598B"/>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uiPriority w:val="39"/>
    <w:rsid w:val="005046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auNormal"/>
    <w:next w:val="Grilledutableau"/>
    <w:uiPriority w:val="39"/>
    <w:qFormat/>
    <w:rsid w:val="009B45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nonrsolue1">
    <w:name w:val="Mention non résolue1"/>
    <w:basedOn w:val="Policepardfaut"/>
    <w:uiPriority w:val="99"/>
    <w:semiHidden/>
    <w:unhideWhenUsed/>
    <w:rsid w:val="00A62F50"/>
    <w:rPr>
      <w:color w:val="605E5C"/>
      <w:shd w:val="clear" w:color="auto" w:fill="E1DFDD"/>
    </w:rPr>
  </w:style>
  <w:style w:type="character" w:customStyle="1" w:styleId="Mentionnonrsolue2">
    <w:name w:val="Mention non résolue2"/>
    <w:basedOn w:val="Policepardfaut"/>
    <w:uiPriority w:val="99"/>
    <w:semiHidden/>
    <w:unhideWhenUsed/>
    <w:rsid w:val="00AF2C55"/>
    <w:rPr>
      <w:color w:val="605E5C"/>
      <w:shd w:val="clear" w:color="auto" w:fill="E1DFDD"/>
    </w:rPr>
  </w:style>
  <w:style w:type="paragraph" w:customStyle="1" w:styleId="puces1">
    <w:name w:val="puces1"/>
    <w:basedOn w:val="Paragraphedeliste"/>
    <w:link w:val="puces1Car"/>
    <w:qFormat/>
    <w:rsid w:val="00AB3B46"/>
    <w:pPr>
      <w:numPr>
        <w:numId w:val="12"/>
      </w:numPr>
      <w:overflowPunct/>
      <w:autoSpaceDE/>
      <w:autoSpaceDN/>
      <w:adjustRightInd/>
      <w:spacing w:line="276" w:lineRule="auto"/>
    </w:pPr>
    <w:rPr>
      <w:color w:val="auto"/>
      <w:szCs w:val="24"/>
      <w:lang w:val="fr-FR" w:eastAsia="fr-FR"/>
    </w:rPr>
  </w:style>
  <w:style w:type="character" w:customStyle="1" w:styleId="puces1Car">
    <w:name w:val="puces1 Car"/>
    <w:link w:val="puces1"/>
    <w:rsid w:val="00AB3B46"/>
    <w:rPr>
      <w:rFonts w:ascii="Arial" w:eastAsia="Times New Roman" w:hAnsi="Arial" w:cs="Times New Roman"/>
      <w:szCs w:val="24"/>
      <w:lang w:eastAsia="fr-FR"/>
    </w:rPr>
  </w:style>
  <w:style w:type="character" w:customStyle="1" w:styleId="Rfrenceple1">
    <w:name w:val="Référence pâle1"/>
    <w:basedOn w:val="Policepardfaut"/>
    <w:uiPriority w:val="31"/>
    <w:qFormat/>
    <w:rsid w:val="003F1FBA"/>
    <w:rPr>
      <w:rFonts w:ascii="Arial Narrow" w:hAnsi="Arial Narrow"/>
      <w:i/>
      <w:color w:val="000000" w:themeColor="text1"/>
      <w:sz w:val="18"/>
    </w:rPr>
  </w:style>
  <w:style w:type="character" w:customStyle="1" w:styleId="Rfrenceintense1">
    <w:name w:val="Référence intense1"/>
    <w:basedOn w:val="Policepardfaut"/>
    <w:uiPriority w:val="32"/>
    <w:qFormat/>
    <w:rsid w:val="004651E6"/>
    <w:rPr>
      <w:rFonts w:ascii="Arial Narrow" w:hAnsi="Arial Narrow"/>
      <w:bCs/>
      <w:color w:val="auto"/>
      <w:spacing w:val="5"/>
      <w:sz w:val="20"/>
    </w:rPr>
  </w:style>
  <w:style w:type="table" w:customStyle="1" w:styleId="TableauGrille5Fonc-Accentuation111">
    <w:name w:val="Tableau Grille 5 Foncé - Accentuation 111"/>
    <w:basedOn w:val="TableauNormal"/>
    <w:uiPriority w:val="50"/>
    <w:rsid w:val="00AD44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styleId="Textedelespacerserv">
    <w:name w:val="Placeholder Text"/>
    <w:basedOn w:val="Policepardfaut"/>
    <w:uiPriority w:val="99"/>
    <w:semiHidden/>
    <w:rsid w:val="00AD4450"/>
    <w:rPr>
      <w:color w:val="808080"/>
    </w:rPr>
  </w:style>
  <w:style w:type="table" w:customStyle="1" w:styleId="Tableausimple51">
    <w:name w:val="Tableau simple 51"/>
    <w:basedOn w:val="TableauNormal"/>
    <w:uiPriority w:val="45"/>
    <w:rsid w:val="000E06D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ausimple21">
    <w:name w:val="Tableau simple 21"/>
    <w:basedOn w:val="TableauNormal"/>
    <w:uiPriority w:val="42"/>
    <w:rsid w:val="00993C3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DefaultCar">
    <w:name w:val="Default Car"/>
    <w:basedOn w:val="Policepardfaut"/>
    <w:link w:val="Default"/>
    <w:rsid w:val="00993C35"/>
    <w:rPr>
      <w:rFonts w:ascii="Georgia" w:eastAsia="Calibri" w:hAnsi="Georgia" w:cs="Georgia"/>
      <w:color w:val="000000"/>
      <w:sz w:val="24"/>
      <w:szCs w:val="24"/>
      <w:lang w:eastAsia="fr-FR"/>
    </w:rPr>
  </w:style>
  <w:style w:type="paragraph" w:customStyle="1" w:styleId="didi1">
    <w:name w:val="didi1"/>
    <w:basedOn w:val="Normal"/>
    <w:link w:val="didi1Car"/>
    <w:autoRedefine/>
    <w:qFormat/>
    <w:rsid w:val="007D35D4"/>
    <w:pPr>
      <w:spacing w:line="240" w:lineRule="auto"/>
      <w:ind w:right="57"/>
    </w:pPr>
    <w:rPr>
      <w:rFonts w:eastAsia="Calibri" w:cs="Arial"/>
      <w:noProof/>
      <w:color w:val="auto"/>
      <w:spacing w:val="2"/>
      <w:lang w:eastAsia="de-DE"/>
    </w:rPr>
  </w:style>
  <w:style w:type="character" w:customStyle="1" w:styleId="didi1Car">
    <w:name w:val="didi1 Car"/>
    <w:link w:val="didi1"/>
    <w:rsid w:val="007D35D4"/>
    <w:rPr>
      <w:rFonts w:ascii="Arial" w:eastAsia="Calibri" w:hAnsi="Arial" w:cs="Arial"/>
      <w:noProof/>
      <w:spacing w:val="2"/>
      <w:lang w:eastAsia="de-DE"/>
    </w:rPr>
  </w:style>
  <w:style w:type="table" w:customStyle="1" w:styleId="Grilledutableau6">
    <w:name w:val="Grille du tableau6"/>
    <w:basedOn w:val="TableauNormal"/>
    <w:next w:val="Grilledutableau"/>
    <w:uiPriority w:val="39"/>
    <w:rsid w:val="00D459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5">
    <w:name w:val="Aucune liste5"/>
    <w:next w:val="Aucuneliste"/>
    <w:uiPriority w:val="99"/>
    <w:semiHidden/>
    <w:unhideWhenUsed/>
    <w:rsid w:val="004346FF"/>
  </w:style>
  <w:style w:type="table" w:customStyle="1" w:styleId="Grilledutableau7">
    <w:name w:val="Grille du tableau7"/>
    <w:basedOn w:val="TableauNormal"/>
    <w:next w:val="Grilledutableau"/>
    <w:uiPriority w:val="59"/>
    <w:qFormat/>
    <w:rsid w:val="004346FF"/>
    <w:pPr>
      <w:spacing w:after="0" w:line="240" w:lineRule="auto"/>
    </w:pPr>
    <w:rPr>
      <w:rFonts w:ascii="Calibri" w:eastAsia="SimSun"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
    <w:name w:val="Grille du tableau11"/>
    <w:basedOn w:val="TableauNormal"/>
    <w:next w:val="Grilledutableau"/>
    <w:uiPriority w:val="59"/>
    <w:qFormat/>
    <w:rsid w:val="004346F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6">
    <w:name w:val="Aucune liste6"/>
    <w:next w:val="Aucuneliste"/>
    <w:uiPriority w:val="99"/>
    <w:semiHidden/>
    <w:unhideWhenUsed/>
    <w:rsid w:val="002D1A21"/>
  </w:style>
  <w:style w:type="table" w:customStyle="1" w:styleId="Grilledutableau8">
    <w:name w:val="Grille du tableau8"/>
    <w:basedOn w:val="TableauNormal"/>
    <w:next w:val="Grilledutableau"/>
    <w:uiPriority w:val="59"/>
    <w:qFormat/>
    <w:rsid w:val="002D1A21"/>
    <w:pPr>
      <w:spacing w:after="0" w:line="240" w:lineRule="auto"/>
    </w:pPr>
    <w:rPr>
      <w:rFonts w:ascii="Calibri" w:eastAsia="SimSun"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2">
    <w:name w:val="Grille du tableau12"/>
    <w:basedOn w:val="TableauNormal"/>
    <w:next w:val="Grilledutableau"/>
    <w:uiPriority w:val="59"/>
    <w:qFormat/>
    <w:rsid w:val="002D1A2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
    <w:name w:val="Style11"/>
    <w:rsid w:val="00D76E91"/>
  </w:style>
  <w:style w:type="paragraph" w:customStyle="1" w:styleId="Style6">
    <w:name w:val="Style6"/>
    <w:basedOn w:val="Normal"/>
    <w:uiPriority w:val="99"/>
    <w:rsid w:val="00D76E91"/>
    <w:pPr>
      <w:suppressAutoHyphens/>
      <w:spacing w:line="240" w:lineRule="auto"/>
      <w:ind w:left="567"/>
    </w:pPr>
    <w:rPr>
      <w:rFonts w:eastAsia="Times New Roman" w:cs="Arial"/>
      <w:b/>
      <w:bCs/>
      <w:color w:val="auto"/>
      <w:sz w:val="24"/>
      <w:szCs w:val="24"/>
      <w:u w:val="single"/>
      <w:lang w:eastAsia="fr-FR"/>
    </w:rPr>
  </w:style>
  <w:style w:type="numbering" w:customStyle="1" w:styleId="Aucuneliste7">
    <w:name w:val="Aucune liste7"/>
    <w:next w:val="Aucuneliste"/>
    <w:uiPriority w:val="99"/>
    <w:semiHidden/>
    <w:unhideWhenUsed/>
    <w:rsid w:val="005E5BD6"/>
  </w:style>
  <w:style w:type="paragraph" w:customStyle="1" w:styleId="oka33">
    <w:name w:val="oka33"/>
    <w:basedOn w:val="Paragraphedeliste"/>
    <w:qFormat/>
    <w:rsid w:val="005E5BD6"/>
    <w:pPr>
      <w:overflowPunct/>
      <w:spacing w:before="240" w:after="200" w:line="276" w:lineRule="auto"/>
      <w:ind w:left="0"/>
      <w:contextualSpacing w:val="0"/>
    </w:pPr>
    <w:rPr>
      <w:rFonts w:eastAsia="Calibri" w:cs="Arial"/>
      <w:b/>
      <w:color w:val="000000"/>
      <w:sz w:val="21"/>
      <w:szCs w:val="21"/>
      <w:lang w:val="x-none" w:eastAsia="fr-FR"/>
    </w:rPr>
  </w:style>
  <w:style w:type="paragraph" w:customStyle="1" w:styleId="Adressedest">
    <w:name w:val="Adresse dest."/>
    <w:basedOn w:val="Normal"/>
    <w:rsid w:val="005E5BD6"/>
    <w:pPr>
      <w:spacing w:line="240" w:lineRule="auto"/>
      <w:jc w:val="left"/>
    </w:pPr>
    <w:rPr>
      <w:rFonts w:ascii="Times New Roman" w:eastAsia="Calibri" w:hAnsi="Times New Roman" w:cs="Times New Roman"/>
      <w:color w:val="auto"/>
      <w:sz w:val="24"/>
      <w:szCs w:val="24"/>
    </w:rPr>
  </w:style>
  <w:style w:type="character" w:customStyle="1" w:styleId="SansinterligneCar1">
    <w:name w:val="Sans interligne Car1"/>
    <w:aliases w:val="puce1 Car1"/>
    <w:uiPriority w:val="1"/>
    <w:rsid w:val="005E5BD6"/>
    <w:rPr>
      <w:rFonts w:ascii="Times New Roman" w:hAnsi="Times New Roman"/>
      <w:lang w:val="fr-FR" w:eastAsia="en-US" w:bidi="ar-SA"/>
    </w:rPr>
  </w:style>
  <w:style w:type="table" w:customStyle="1" w:styleId="Grilledutableau9">
    <w:name w:val="Grille du tableau9"/>
    <w:basedOn w:val="TableauNormal"/>
    <w:next w:val="Grilledutableau"/>
    <w:uiPriority w:val="39"/>
    <w:qFormat/>
    <w:rsid w:val="005E5BD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9">
    <w:name w:val="Grille du tableau39"/>
    <w:basedOn w:val="TableauNormal"/>
    <w:next w:val="Grilledutableau"/>
    <w:uiPriority w:val="59"/>
    <w:qFormat/>
    <w:rsid w:val="005E5B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ran1-1-1yCar">
    <w:name w:val="Gran1-1-1y Car"/>
    <w:rsid w:val="005E5BD6"/>
    <w:rPr>
      <w:rFonts w:cs="Arial"/>
      <w:b/>
      <w:bCs/>
      <w:sz w:val="28"/>
      <w:szCs w:val="28"/>
      <w:lang w:val="fr-FR" w:eastAsia="fr-FR" w:bidi="ar-SA"/>
    </w:rPr>
  </w:style>
  <w:style w:type="table" w:customStyle="1" w:styleId="Grilledutableau13">
    <w:name w:val="Grille du tableau13"/>
    <w:basedOn w:val="TableauNormal"/>
    <w:next w:val="Grilledutableau"/>
    <w:uiPriority w:val="39"/>
    <w:rsid w:val="005E5BD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uiPriority w:val="99"/>
    <w:rsid w:val="005E5BD6"/>
    <w:pPr>
      <w:spacing w:after="0" w:line="240" w:lineRule="auto"/>
    </w:pPr>
    <w:rPr>
      <w:rFonts w:ascii="Calibri" w:eastAsia="Calibri" w:hAnsi="Calibri" w:cs="Calibri"/>
      <w:color w:val="000000"/>
      <w:sz w:val="20"/>
      <w:szCs w:val="20"/>
      <w:lang w:eastAsia="fr-FR"/>
    </w:rPr>
  </w:style>
  <w:style w:type="table" w:customStyle="1" w:styleId="Ombrageclair1">
    <w:name w:val="Ombrage clair1"/>
    <w:basedOn w:val="TableauNormal"/>
    <w:uiPriority w:val="60"/>
    <w:rsid w:val="005E5BD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Ombrageclair">
    <w:name w:val="Light Shading"/>
    <w:basedOn w:val="TableauNormal"/>
    <w:uiPriority w:val="60"/>
    <w:rsid w:val="00401DD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MSGENFONTSTYLENAMETEMPLATEROLENUMBERMSGENFONTSTYLENAMEBYROLETEXT4">
    <w:name w:val="MSG_EN_FONT_STYLE_NAME_TEMPLATE_ROLE_NUMBER MSG_EN_FONT_STYLE_NAME_BY_ROLE_TEXT 4_"/>
    <w:link w:val="MSGENFONTSTYLENAMETEMPLATEROLENUMBERMSGENFONTSTYLENAMEBYROLETEXT41"/>
    <w:uiPriority w:val="99"/>
    <w:rsid w:val="00BA2501"/>
    <w:rPr>
      <w:rFonts w:ascii="Arial" w:hAnsi="Arial" w:cs="Arial"/>
      <w:shd w:val="clear" w:color="auto" w:fill="FFFFFF"/>
    </w:rPr>
  </w:style>
  <w:style w:type="paragraph" w:customStyle="1" w:styleId="MSGENFONTSTYLENAMETEMPLATEROLENUMBERMSGENFONTSTYLENAMEBYROLETEXT41">
    <w:name w:val="MSG_EN_FONT_STYLE_NAME_TEMPLATE_ROLE_NUMBER MSG_EN_FONT_STYLE_NAME_BY_ROLE_TEXT 41"/>
    <w:basedOn w:val="Normal"/>
    <w:link w:val="MSGENFONTSTYLENAMETEMPLATEROLENUMBERMSGENFONTSTYLENAMEBYROLETEXT4"/>
    <w:uiPriority w:val="99"/>
    <w:rsid w:val="00BA2501"/>
    <w:pPr>
      <w:widowControl w:val="0"/>
      <w:shd w:val="clear" w:color="auto" w:fill="FFFFFF"/>
      <w:spacing w:after="220" w:line="230" w:lineRule="exact"/>
      <w:jc w:val="left"/>
    </w:pPr>
    <w:rPr>
      <w:rFonts w:cs="Arial"/>
      <w:color w:val="auto"/>
    </w:rPr>
  </w:style>
  <w:style w:type="character" w:customStyle="1" w:styleId="tlid-translation">
    <w:name w:val="tlid-translation"/>
    <w:basedOn w:val="Policepardfaut"/>
    <w:rsid w:val="008D1B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9018899">
      <w:bodyDiv w:val="1"/>
      <w:marLeft w:val="0"/>
      <w:marRight w:val="0"/>
      <w:marTop w:val="0"/>
      <w:marBottom w:val="0"/>
      <w:divBdr>
        <w:top w:val="none" w:sz="0" w:space="0" w:color="auto"/>
        <w:left w:val="none" w:sz="0" w:space="0" w:color="auto"/>
        <w:bottom w:val="none" w:sz="0" w:space="0" w:color="auto"/>
        <w:right w:val="none" w:sz="0" w:space="0" w:color="auto"/>
      </w:divBdr>
    </w:div>
    <w:div w:id="470905715">
      <w:bodyDiv w:val="1"/>
      <w:marLeft w:val="0"/>
      <w:marRight w:val="0"/>
      <w:marTop w:val="0"/>
      <w:marBottom w:val="0"/>
      <w:divBdr>
        <w:top w:val="none" w:sz="0" w:space="0" w:color="auto"/>
        <w:left w:val="none" w:sz="0" w:space="0" w:color="auto"/>
        <w:bottom w:val="none" w:sz="0" w:space="0" w:color="auto"/>
        <w:right w:val="none" w:sz="0" w:space="0" w:color="auto"/>
      </w:divBdr>
    </w:div>
    <w:div w:id="733550763">
      <w:bodyDiv w:val="1"/>
      <w:marLeft w:val="0"/>
      <w:marRight w:val="0"/>
      <w:marTop w:val="0"/>
      <w:marBottom w:val="0"/>
      <w:divBdr>
        <w:top w:val="none" w:sz="0" w:space="0" w:color="auto"/>
        <w:left w:val="none" w:sz="0" w:space="0" w:color="auto"/>
        <w:bottom w:val="none" w:sz="0" w:space="0" w:color="auto"/>
        <w:right w:val="none" w:sz="0" w:space="0" w:color="auto"/>
      </w:divBdr>
      <w:divsChild>
        <w:div w:id="1075399052">
          <w:marLeft w:val="0"/>
          <w:marRight w:val="0"/>
          <w:marTop w:val="0"/>
          <w:marBottom w:val="0"/>
          <w:divBdr>
            <w:top w:val="none" w:sz="0" w:space="0" w:color="auto"/>
            <w:left w:val="none" w:sz="0" w:space="0" w:color="auto"/>
            <w:bottom w:val="none" w:sz="0" w:space="0" w:color="auto"/>
            <w:right w:val="none" w:sz="0" w:space="0" w:color="auto"/>
          </w:divBdr>
          <w:divsChild>
            <w:div w:id="292711179">
              <w:marLeft w:val="-225"/>
              <w:marRight w:val="-225"/>
              <w:marTop w:val="0"/>
              <w:marBottom w:val="0"/>
              <w:divBdr>
                <w:top w:val="none" w:sz="0" w:space="0" w:color="auto"/>
                <w:left w:val="none" w:sz="0" w:space="0" w:color="auto"/>
                <w:bottom w:val="none" w:sz="0" w:space="0" w:color="auto"/>
                <w:right w:val="none" w:sz="0" w:space="0" w:color="auto"/>
              </w:divBdr>
              <w:divsChild>
                <w:div w:id="939021221">
                  <w:marLeft w:val="0"/>
                  <w:marRight w:val="0"/>
                  <w:marTop w:val="0"/>
                  <w:marBottom w:val="0"/>
                  <w:divBdr>
                    <w:top w:val="none" w:sz="0" w:space="0" w:color="auto"/>
                    <w:left w:val="none" w:sz="0" w:space="0" w:color="auto"/>
                    <w:bottom w:val="none" w:sz="0" w:space="0" w:color="auto"/>
                    <w:right w:val="none" w:sz="0" w:space="0" w:color="auto"/>
                  </w:divBdr>
                  <w:divsChild>
                    <w:div w:id="157327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069871">
      <w:bodyDiv w:val="1"/>
      <w:marLeft w:val="0"/>
      <w:marRight w:val="0"/>
      <w:marTop w:val="0"/>
      <w:marBottom w:val="0"/>
      <w:divBdr>
        <w:top w:val="none" w:sz="0" w:space="0" w:color="auto"/>
        <w:left w:val="none" w:sz="0" w:space="0" w:color="auto"/>
        <w:bottom w:val="none" w:sz="0" w:space="0" w:color="auto"/>
        <w:right w:val="none" w:sz="0" w:space="0" w:color="auto"/>
      </w:divBdr>
    </w:div>
    <w:div w:id="854418312">
      <w:bodyDiv w:val="1"/>
      <w:marLeft w:val="0"/>
      <w:marRight w:val="0"/>
      <w:marTop w:val="0"/>
      <w:marBottom w:val="0"/>
      <w:divBdr>
        <w:top w:val="none" w:sz="0" w:space="0" w:color="auto"/>
        <w:left w:val="none" w:sz="0" w:space="0" w:color="auto"/>
        <w:bottom w:val="none" w:sz="0" w:space="0" w:color="auto"/>
        <w:right w:val="none" w:sz="0" w:space="0" w:color="auto"/>
      </w:divBdr>
    </w:div>
    <w:div w:id="934823799">
      <w:bodyDiv w:val="1"/>
      <w:marLeft w:val="0"/>
      <w:marRight w:val="0"/>
      <w:marTop w:val="0"/>
      <w:marBottom w:val="0"/>
      <w:divBdr>
        <w:top w:val="none" w:sz="0" w:space="0" w:color="auto"/>
        <w:left w:val="none" w:sz="0" w:space="0" w:color="auto"/>
        <w:bottom w:val="none" w:sz="0" w:space="0" w:color="auto"/>
        <w:right w:val="none" w:sz="0" w:space="0" w:color="auto"/>
      </w:divBdr>
    </w:div>
    <w:div w:id="1089423088">
      <w:bodyDiv w:val="1"/>
      <w:marLeft w:val="0"/>
      <w:marRight w:val="0"/>
      <w:marTop w:val="0"/>
      <w:marBottom w:val="0"/>
      <w:divBdr>
        <w:top w:val="none" w:sz="0" w:space="0" w:color="auto"/>
        <w:left w:val="none" w:sz="0" w:space="0" w:color="auto"/>
        <w:bottom w:val="none" w:sz="0" w:space="0" w:color="auto"/>
        <w:right w:val="none" w:sz="0" w:space="0" w:color="auto"/>
      </w:divBdr>
    </w:div>
    <w:div w:id="1143153788">
      <w:bodyDiv w:val="1"/>
      <w:marLeft w:val="0"/>
      <w:marRight w:val="0"/>
      <w:marTop w:val="0"/>
      <w:marBottom w:val="0"/>
      <w:divBdr>
        <w:top w:val="none" w:sz="0" w:space="0" w:color="auto"/>
        <w:left w:val="none" w:sz="0" w:space="0" w:color="auto"/>
        <w:bottom w:val="none" w:sz="0" w:space="0" w:color="auto"/>
        <w:right w:val="none" w:sz="0" w:space="0" w:color="auto"/>
      </w:divBdr>
    </w:div>
    <w:div w:id="1400901152">
      <w:bodyDiv w:val="1"/>
      <w:marLeft w:val="0"/>
      <w:marRight w:val="0"/>
      <w:marTop w:val="0"/>
      <w:marBottom w:val="0"/>
      <w:divBdr>
        <w:top w:val="none" w:sz="0" w:space="0" w:color="auto"/>
        <w:left w:val="none" w:sz="0" w:space="0" w:color="auto"/>
        <w:bottom w:val="none" w:sz="0" w:space="0" w:color="auto"/>
        <w:right w:val="none" w:sz="0" w:space="0" w:color="auto"/>
      </w:divBdr>
    </w:div>
    <w:div w:id="1631206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2.png"/><Relationship Id="rId21" Type="http://schemas.openxmlformats.org/officeDocument/2006/relationships/image" Target="media/image9.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1.png"/><Relationship Id="rId112" Type="http://schemas.openxmlformats.org/officeDocument/2006/relationships/footer" Target="footer5.xml"/><Relationship Id="rId16" Type="http://schemas.openxmlformats.org/officeDocument/2006/relationships/header" Target="header1.xml"/><Relationship Id="rId107" Type="http://schemas.openxmlformats.org/officeDocument/2006/relationships/image" Target="media/image84.jpeg"/><Relationship Id="rId11" Type="http://schemas.openxmlformats.org/officeDocument/2006/relationships/image" Target="media/image4.png"/><Relationship Id="rId32" Type="http://schemas.openxmlformats.org/officeDocument/2006/relationships/image" Target="media/image19.jpeg"/><Relationship Id="rId37" Type="http://schemas.openxmlformats.org/officeDocument/2006/relationships/footer" Target="footer4.xml"/><Relationship Id="rId53" Type="http://schemas.openxmlformats.org/officeDocument/2006/relationships/chart" Target="charts/chart1.xml"/><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79.png"/><Relationship Id="rId123" Type="http://schemas.openxmlformats.org/officeDocument/2006/relationships/hyperlink" Target="https://fr.wikipedia.org/wiki/Lunettes" TargetMode="External"/><Relationship Id="rId128" Type="http://schemas.openxmlformats.org/officeDocument/2006/relationships/header" Target="header3.xml"/><Relationship Id="rId5" Type="http://schemas.openxmlformats.org/officeDocument/2006/relationships/webSettings" Target="webSettings.xml"/><Relationship Id="rId90" Type="http://schemas.microsoft.com/office/2007/relationships/hdphoto" Target="media/hdphoto2.wdp"/><Relationship Id="rId95" Type="http://schemas.openxmlformats.org/officeDocument/2006/relationships/image" Target="media/image74.png"/><Relationship Id="rId19" Type="http://schemas.openxmlformats.org/officeDocument/2006/relationships/footer" Target="footer3.xml"/><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hyperlink" Target="http://www.lac-nokoue.org/spip.php.article%2024" TargetMode="External"/><Relationship Id="rId30" Type="http://schemas.openxmlformats.org/officeDocument/2006/relationships/image" Target="media/image17.jpeg"/><Relationship Id="rId35" Type="http://schemas.openxmlformats.org/officeDocument/2006/relationships/image" Target="media/image21.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39.jpeg"/><Relationship Id="rId64" Type="http://schemas.openxmlformats.org/officeDocument/2006/relationships/image" Target="media/image47.png"/><Relationship Id="rId69" Type="http://schemas.openxmlformats.org/officeDocument/2006/relationships/image" Target="media/image52.jpeg"/><Relationship Id="rId77" Type="http://schemas.openxmlformats.org/officeDocument/2006/relationships/image" Target="media/image60.png"/><Relationship Id="rId100" Type="http://schemas.openxmlformats.org/officeDocument/2006/relationships/image" Target="media/image78.png"/><Relationship Id="rId105" Type="http://schemas.openxmlformats.org/officeDocument/2006/relationships/image" Target="media/image82.jpeg"/><Relationship Id="rId113" Type="http://schemas.openxmlformats.org/officeDocument/2006/relationships/image" Target="media/image89.png"/><Relationship Id="rId118" Type="http://schemas.openxmlformats.org/officeDocument/2006/relationships/image" Target="media/image93.emf"/><Relationship Id="rId126" Type="http://schemas.openxmlformats.org/officeDocument/2006/relationships/hyperlink" Target="https://fr.wikipedia.org/wiki/Feu" TargetMode="External"/><Relationship Id="rId8" Type="http://schemas.openxmlformats.org/officeDocument/2006/relationships/image" Target="media/image1.jpeg"/><Relationship Id="rId51" Type="http://schemas.openxmlformats.org/officeDocument/2006/relationships/image" Target="media/image36.jpeg"/><Relationship Id="rId72" Type="http://schemas.openxmlformats.org/officeDocument/2006/relationships/image" Target="media/image55.jpg"/><Relationship Id="rId80" Type="http://schemas.openxmlformats.org/officeDocument/2006/relationships/image" Target="media/image63.png"/><Relationship Id="rId85" Type="http://schemas.openxmlformats.org/officeDocument/2006/relationships/image" Target="media/image68.png"/><Relationship Id="rId93" Type="http://schemas.openxmlformats.org/officeDocument/2006/relationships/image" Target="media/image73.png"/><Relationship Id="rId98" Type="http://schemas.openxmlformats.org/officeDocument/2006/relationships/image" Target="media/image76.jpeg"/><Relationship Id="rId121" Type="http://schemas.openxmlformats.org/officeDocument/2006/relationships/hyperlink" Target="https://fr.wikipedia.org/wiki/Gilet_haute_visibilit%C3%A9"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eader" Target="header2.xml"/><Relationship Id="rId25" Type="http://schemas.openxmlformats.org/officeDocument/2006/relationships/image" Target="media/image13.jpeg"/><Relationship Id="rId33" Type="http://schemas.openxmlformats.org/officeDocument/2006/relationships/hyperlink" Target="http://www.oiseaux.net/oiseaux/martin-pecheur.huppe.html" TargetMode="External"/><Relationship Id="rId38" Type="http://schemas.openxmlformats.org/officeDocument/2006/relationships/image" Target="media/image23.png"/><Relationship Id="rId46" Type="http://schemas.openxmlformats.org/officeDocument/2006/relationships/image" Target="media/image31.jpeg"/><Relationship Id="rId59" Type="http://schemas.openxmlformats.org/officeDocument/2006/relationships/image" Target="media/image42.jpeg"/><Relationship Id="rId67" Type="http://schemas.openxmlformats.org/officeDocument/2006/relationships/image" Target="media/image50.png"/><Relationship Id="rId103" Type="http://schemas.openxmlformats.org/officeDocument/2006/relationships/image" Target="media/image80.png"/><Relationship Id="rId108" Type="http://schemas.openxmlformats.org/officeDocument/2006/relationships/image" Target="media/image85.jpeg"/><Relationship Id="rId116" Type="http://schemas.openxmlformats.org/officeDocument/2006/relationships/image" Target="media/image91.png"/><Relationship Id="rId124" Type="http://schemas.openxmlformats.org/officeDocument/2006/relationships/hyperlink" Target="https://fr.wikipedia.org/wiki/Masque" TargetMode="External"/><Relationship Id="rId129"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6.png"/><Relationship Id="rId54" Type="http://schemas.openxmlformats.org/officeDocument/2006/relationships/chart" Target="charts/chart2.xml"/><Relationship Id="rId62" Type="http://schemas.openxmlformats.org/officeDocument/2006/relationships/image" Target="media/image45.jpeg"/><Relationship Id="rId70" Type="http://schemas.openxmlformats.org/officeDocument/2006/relationships/image" Target="media/image53.jpg"/><Relationship Id="rId75" Type="http://schemas.openxmlformats.org/officeDocument/2006/relationships/image" Target="media/image58.jpg"/><Relationship Id="rId83" Type="http://schemas.openxmlformats.org/officeDocument/2006/relationships/image" Target="media/image66.png"/><Relationship Id="rId88" Type="http://schemas.microsoft.com/office/2007/relationships/hdphoto" Target="media/hdphoto1.wdp"/><Relationship Id="rId91" Type="http://schemas.openxmlformats.org/officeDocument/2006/relationships/image" Target="media/image72.png"/><Relationship Id="rId96" Type="http://schemas.openxmlformats.org/officeDocument/2006/relationships/image" Target="media/image75.png"/><Relationship Id="rId111"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image" Target="media/image22.png"/><Relationship Id="rId49" Type="http://schemas.openxmlformats.org/officeDocument/2006/relationships/image" Target="media/image34.jpeg"/><Relationship Id="rId57" Type="http://schemas.openxmlformats.org/officeDocument/2006/relationships/image" Target="media/image40.png"/><Relationship Id="rId106" Type="http://schemas.openxmlformats.org/officeDocument/2006/relationships/image" Target="media/image83.jpeg"/><Relationship Id="rId114" Type="http://schemas.microsoft.com/office/2007/relationships/hdphoto" Target="media/hdphoto7.wdp"/><Relationship Id="rId119" Type="http://schemas.openxmlformats.org/officeDocument/2006/relationships/image" Target="media/image94.emf"/><Relationship Id="rId127" Type="http://schemas.openxmlformats.org/officeDocument/2006/relationships/hyperlink" Target="https://fr.wikipedia.org/wiki/Plaie" TargetMode="External"/><Relationship Id="rId10" Type="http://schemas.openxmlformats.org/officeDocument/2006/relationships/image" Target="media/image3.jpeg"/><Relationship Id="rId31" Type="http://schemas.openxmlformats.org/officeDocument/2006/relationships/image" Target="media/image18.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image" Target="media/image56.jp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jpeg"/><Relationship Id="rId94" Type="http://schemas.microsoft.com/office/2007/relationships/hdphoto" Target="media/hdphoto4.wdp"/><Relationship Id="rId99" Type="http://schemas.openxmlformats.org/officeDocument/2006/relationships/image" Target="media/image77.jpeg"/><Relationship Id="rId101" Type="http://schemas.microsoft.com/office/2007/relationships/hdphoto" Target="media/hdphoto6.wdp"/><Relationship Id="rId122" Type="http://schemas.openxmlformats.org/officeDocument/2006/relationships/hyperlink" Target="https://fr.wikipedia.org/wiki/Gant" TargetMode="External"/><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7.jpeg"/><Relationship Id="rId39" Type="http://schemas.openxmlformats.org/officeDocument/2006/relationships/image" Target="media/image24.png"/><Relationship Id="rId109" Type="http://schemas.openxmlformats.org/officeDocument/2006/relationships/image" Target="media/image86.jpeg"/><Relationship Id="rId34" Type="http://schemas.openxmlformats.org/officeDocument/2006/relationships/image" Target="media/image20.png"/><Relationship Id="rId50" Type="http://schemas.openxmlformats.org/officeDocument/2006/relationships/image" Target="media/image35.jpeg"/><Relationship Id="rId55" Type="http://schemas.openxmlformats.org/officeDocument/2006/relationships/image" Target="media/image38.png"/><Relationship Id="rId76" Type="http://schemas.openxmlformats.org/officeDocument/2006/relationships/image" Target="media/image59.jpg"/><Relationship Id="rId97" Type="http://schemas.microsoft.com/office/2007/relationships/hdphoto" Target="media/hdphoto5.wdp"/><Relationship Id="rId104" Type="http://schemas.openxmlformats.org/officeDocument/2006/relationships/image" Target="media/image81.jpeg"/><Relationship Id="rId120" Type="http://schemas.openxmlformats.org/officeDocument/2006/relationships/image" Target="media/image95.emf"/><Relationship Id="rId125" Type="http://schemas.openxmlformats.org/officeDocument/2006/relationships/hyperlink" Target="https://fr.wikipedia.org/wiki/Transfert_thermique" TargetMode="External"/><Relationship Id="rId7" Type="http://schemas.openxmlformats.org/officeDocument/2006/relationships/endnotes" Target="endnotes.xml"/><Relationship Id="rId71" Type="http://schemas.openxmlformats.org/officeDocument/2006/relationships/image" Target="media/image54.jpeg"/><Relationship Id="rId92" Type="http://schemas.microsoft.com/office/2007/relationships/hdphoto" Target="media/hdphoto3.wdp"/><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2.jpeg"/><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87.jpeg"/><Relationship Id="rId115" Type="http://schemas.openxmlformats.org/officeDocument/2006/relationships/image" Target="media/image90.png"/><Relationship Id="rId61" Type="http://schemas.openxmlformats.org/officeDocument/2006/relationships/image" Target="media/image44.jpeg"/><Relationship Id="rId82" Type="http://schemas.openxmlformats.org/officeDocument/2006/relationships/image" Target="media/image65.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charles\Projet%20PDA\Population%20FG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Feuil1!$E$27</c:f>
              <c:strCache>
                <c:ptCount val="1"/>
                <c:pt idx="0">
                  <c:v>Effectifs</c:v>
                </c:pt>
              </c:strCache>
            </c:strRef>
          </c:tx>
          <c:spPr>
            <a:solidFill>
              <a:schemeClr val="accent1"/>
            </a:solidFill>
            <a:ln>
              <a:noFill/>
            </a:ln>
            <a:effectLst/>
          </c:spPr>
          <c:invertIfNegative val="0"/>
          <c:cat>
            <c:numRef>
              <c:f>Feuil1!$D$28:$D$31</c:f>
              <c:numCache>
                <c:formatCode>General</c:formatCode>
                <c:ptCount val="4"/>
                <c:pt idx="0">
                  <c:v>1979</c:v>
                </c:pt>
                <c:pt idx="1">
                  <c:v>1992</c:v>
                </c:pt>
                <c:pt idx="2">
                  <c:v>2002</c:v>
                </c:pt>
                <c:pt idx="3">
                  <c:v>2013</c:v>
                </c:pt>
              </c:numCache>
            </c:numRef>
          </c:cat>
          <c:val>
            <c:numRef>
              <c:f>Feuil1!$E$28:$E$31</c:f>
              <c:numCache>
                <c:formatCode>General</c:formatCode>
                <c:ptCount val="4"/>
                <c:pt idx="0">
                  <c:v>320332</c:v>
                </c:pt>
                <c:pt idx="1">
                  <c:v>536827</c:v>
                </c:pt>
                <c:pt idx="2">
                  <c:v>665100</c:v>
                </c:pt>
                <c:pt idx="3">
                  <c:v>679012</c:v>
                </c:pt>
              </c:numCache>
            </c:numRef>
          </c:val>
          <c:extLst>
            <c:ext xmlns:c16="http://schemas.microsoft.com/office/drawing/2014/chart" uri="{C3380CC4-5D6E-409C-BE32-E72D297353CC}">
              <c16:uniqueId val="{00000000-5693-488C-AE38-16628DE7E221}"/>
            </c:ext>
          </c:extLst>
        </c:ser>
        <c:dLbls>
          <c:showLegendKey val="0"/>
          <c:showVal val="0"/>
          <c:showCatName val="0"/>
          <c:showSerName val="0"/>
          <c:showPercent val="0"/>
          <c:showBubbleSize val="0"/>
        </c:dLbls>
        <c:gapWidth val="219"/>
        <c:overlap val="-27"/>
        <c:axId val="415870336"/>
        <c:axId val="306771456"/>
      </c:barChart>
      <c:catAx>
        <c:axId val="4158703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Années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J"/>
          </a:p>
        </c:txPr>
        <c:crossAx val="306771456"/>
        <c:crosses val="autoZero"/>
        <c:auto val="1"/>
        <c:lblAlgn val="ctr"/>
        <c:lblOffset val="100"/>
        <c:noMultiLvlLbl val="0"/>
      </c:catAx>
      <c:valAx>
        <c:axId val="3067714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Evolution de la population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J"/>
          </a:p>
        </c:txPr>
        <c:crossAx val="415870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J"/>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fr-FR" sz="1000" b="0" i="0" u="none" strike="noStrike" kern="1200" spc="0" baseline="0">
                <a:solidFill>
                  <a:schemeClr val="tx1">
                    <a:lumMod val="65000"/>
                    <a:lumOff val="35000"/>
                  </a:schemeClr>
                </a:solidFill>
                <a:latin typeface="+mn-lt"/>
                <a:ea typeface="+mn-ea"/>
                <a:cs typeface="+mn-cs"/>
              </a:defRPr>
            </a:pPr>
            <a:r>
              <a:rPr lang="fr-FR" sz="1000"/>
              <a:t>Evolution de la population des arrondissements</a:t>
            </a:r>
          </a:p>
        </c:rich>
      </c:tx>
      <c:overlay val="0"/>
      <c:spPr>
        <a:noFill/>
        <a:ln>
          <a:noFill/>
        </a:ln>
        <a:effectLst/>
      </c:spPr>
    </c:title>
    <c:autoTitleDeleted val="0"/>
    <c:plotArea>
      <c:layout/>
      <c:barChart>
        <c:barDir val="col"/>
        <c:grouping val="clustered"/>
        <c:varyColors val="0"/>
        <c:ser>
          <c:idx val="0"/>
          <c:order val="0"/>
          <c:tx>
            <c:strRef>
              <c:f>'[Population FG2.xlsx]Feuille9'!$D$4</c:f>
              <c:strCache>
                <c:ptCount val="1"/>
                <c:pt idx="0">
                  <c:v>2002</c:v>
                </c:pt>
              </c:strCache>
            </c:strRef>
          </c:tx>
          <c:spPr>
            <a:solidFill>
              <a:schemeClr val="accent1"/>
            </a:solidFill>
            <a:ln>
              <a:noFill/>
            </a:ln>
            <a:effectLst/>
          </c:spPr>
          <c:invertIfNegative val="0"/>
          <c:cat>
            <c:strRef>
              <c:f>'[Population FG2.xlsx]Feuille9'!$C$5:$C$14</c:f>
              <c:strCache>
                <c:ptCount val="10"/>
                <c:pt idx="0">
                  <c:v>1er arrondissement</c:v>
                </c:pt>
                <c:pt idx="1">
                  <c:v>2ème arrondissement</c:v>
                </c:pt>
                <c:pt idx="2">
                  <c:v>3ème arrondissement</c:v>
                </c:pt>
                <c:pt idx="3">
                  <c:v>4ème arrondissement</c:v>
                </c:pt>
                <c:pt idx="4">
                  <c:v>5ème arrondissement</c:v>
                </c:pt>
                <c:pt idx="5">
                  <c:v>6ème arrondissement</c:v>
                </c:pt>
                <c:pt idx="6">
                  <c:v>9ème arrondissement</c:v>
                </c:pt>
                <c:pt idx="7">
                  <c:v>10ème arrondissement</c:v>
                </c:pt>
                <c:pt idx="8">
                  <c:v>12ème arrondissement</c:v>
                </c:pt>
                <c:pt idx="9">
                  <c:v>13ème arrondissement</c:v>
                </c:pt>
              </c:strCache>
            </c:strRef>
          </c:cat>
          <c:val>
            <c:numRef>
              <c:f>'[Population FG2.xlsx]Feuille9'!$D$5:$D$14</c:f>
              <c:numCache>
                <c:formatCode>General</c:formatCode>
                <c:ptCount val="10"/>
                <c:pt idx="0">
                  <c:v>55413</c:v>
                </c:pt>
                <c:pt idx="1">
                  <c:v>53708</c:v>
                </c:pt>
                <c:pt idx="2">
                  <c:v>59830</c:v>
                </c:pt>
                <c:pt idx="3">
                  <c:v>39012</c:v>
                </c:pt>
                <c:pt idx="4">
                  <c:v>32864</c:v>
                </c:pt>
                <c:pt idx="5">
                  <c:v>71085</c:v>
                </c:pt>
                <c:pt idx="6">
                  <c:v>61585</c:v>
                </c:pt>
                <c:pt idx="7">
                  <c:v>41806</c:v>
                </c:pt>
                <c:pt idx="8">
                  <c:v>76217</c:v>
                </c:pt>
                <c:pt idx="9">
                  <c:v>63572</c:v>
                </c:pt>
              </c:numCache>
            </c:numRef>
          </c:val>
          <c:extLst>
            <c:ext xmlns:c16="http://schemas.microsoft.com/office/drawing/2014/chart" uri="{C3380CC4-5D6E-409C-BE32-E72D297353CC}">
              <c16:uniqueId val="{00000000-6B03-4BF7-8B5C-47AE5A7E1325}"/>
            </c:ext>
          </c:extLst>
        </c:ser>
        <c:ser>
          <c:idx val="1"/>
          <c:order val="1"/>
          <c:tx>
            <c:strRef>
              <c:f>'[Population FG2.xlsx]Feuille9'!$E$4</c:f>
              <c:strCache>
                <c:ptCount val="1"/>
                <c:pt idx="0">
                  <c:v>2012</c:v>
                </c:pt>
              </c:strCache>
            </c:strRef>
          </c:tx>
          <c:spPr>
            <a:solidFill>
              <a:schemeClr val="accent2"/>
            </a:solidFill>
            <a:ln>
              <a:noFill/>
            </a:ln>
            <a:effectLst/>
          </c:spPr>
          <c:invertIfNegative val="0"/>
          <c:cat>
            <c:strRef>
              <c:f>'[Population FG2.xlsx]Feuille9'!$C$5:$C$14</c:f>
              <c:strCache>
                <c:ptCount val="10"/>
                <c:pt idx="0">
                  <c:v>1er arrondissement</c:v>
                </c:pt>
                <c:pt idx="1">
                  <c:v>2ème arrondissement</c:v>
                </c:pt>
                <c:pt idx="2">
                  <c:v>3ème arrondissement</c:v>
                </c:pt>
                <c:pt idx="3">
                  <c:v>4ème arrondissement</c:v>
                </c:pt>
                <c:pt idx="4">
                  <c:v>5ème arrondissement</c:v>
                </c:pt>
                <c:pt idx="5">
                  <c:v>6ème arrondissement</c:v>
                </c:pt>
                <c:pt idx="6">
                  <c:v>9ème arrondissement</c:v>
                </c:pt>
                <c:pt idx="7">
                  <c:v>10ème arrondissement</c:v>
                </c:pt>
                <c:pt idx="8">
                  <c:v>12ème arrondissement</c:v>
                </c:pt>
                <c:pt idx="9">
                  <c:v>13ème arrondissement</c:v>
                </c:pt>
              </c:strCache>
            </c:strRef>
          </c:cat>
          <c:val>
            <c:numRef>
              <c:f>'[Population FG2.xlsx]Feuille9'!$E$5:$E$14</c:f>
              <c:numCache>
                <c:formatCode>General</c:formatCode>
                <c:ptCount val="10"/>
                <c:pt idx="0">
                  <c:v>57962</c:v>
                </c:pt>
                <c:pt idx="1">
                  <c:v>61668</c:v>
                </c:pt>
                <c:pt idx="2">
                  <c:v>69991</c:v>
                </c:pt>
                <c:pt idx="3">
                  <c:v>36357</c:v>
                </c:pt>
                <c:pt idx="4">
                  <c:v>20039</c:v>
                </c:pt>
                <c:pt idx="5">
                  <c:v>29336</c:v>
                </c:pt>
                <c:pt idx="6">
                  <c:v>57691</c:v>
                </c:pt>
                <c:pt idx="7">
                  <c:v>38728</c:v>
                </c:pt>
                <c:pt idx="8">
                  <c:v>97920</c:v>
                </c:pt>
                <c:pt idx="9">
                  <c:v>68486</c:v>
                </c:pt>
              </c:numCache>
            </c:numRef>
          </c:val>
          <c:extLst>
            <c:ext xmlns:c16="http://schemas.microsoft.com/office/drawing/2014/chart" uri="{C3380CC4-5D6E-409C-BE32-E72D297353CC}">
              <c16:uniqueId val="{00000001-6B03-4BF7-8B5C-47AE5A7E1325}"/>
            </c:ext>
          </c:extLst>
        </c:ser>
        <c:ser>
          <c:idx val="2"/>
          <c:order val="2"/>
          <c:tx>
            <c:strRef>
              <c:f>'[Population FG2.xlsx]Feuille9'!$F$4</c:f>
              <c:strCache>
                <c:ptCount val="1"/>
                <c:pt idx="0">
                  <c:v>2018</c:v>
                </c:pt>
              </c:strCache>
            </c:strRef>
          </c:tx>
          <c:spPr>
            <a:solidFill>
              <a:schemeClr val="accent3"/>
            </a:solidFill>
            <a:ln>
              <a:noFill/>
            </a:ln>
            <a:effectLst/>
          </c:spPr>
          <c:invertIfNegative val="0"/>
          <c:cat>
            <c:strRef>
              <c:f>'[Population FG2.xlsx]Feuille9'!$C$5:$C$14</c:f>
              <c:strCache>
                <c:ptCount val="10"/>
                <c:pt idx="0">
                  <c:v>1er arrondissement</c:v>
                </c:pt>
                <c:pt idx="1">
                  <c:v>2ème arrondissement</c:v>
                </c:pt>
                <c:pt idx="2">
                  <c:v>3ème arrondissement</c:v>
                </c:pt>
                <c:pt idx="3">
                  <c:v>4ème arrondissement</c:v>
                </c:pt>
                <c:pt idx="4">
                  <c:v>5ème arrondissement</c:v>
                </c:pt>
                <c:pt idx="5">
                  <c:v>6ème arrondissement</c:v>
                </c:pt>
                <c:pt idx="6">
                  <c:v>9ème arrondissement</c:v>
                </c:pt>
                <c:pt idx="7">
                  <c:v>10ème arrondissement</c:v>
                </c:pt>
                <c:pt idx="8">
                  <c:v>12ème arrondissement</c:v>
                </c:pt>
                <c:pt idx="9">
                  <c:v>13ème arrondissement</c:v>
                </c:pt>
              </c:strCache>
            </c:strRef>
          </c:cat>
          <c:val>
            <c:numRef>
              <c:f>'[Population FG2.xlsx]Feuille9'!$F$5:$F$14</c:f>
              <c:numCache>
                <c:formatCode>General</c:formatCode>
                <c:ptCount val="10"/>
                <c:pt idx="0">
                  <c:v>84575</c:v>
                </c:pt>
                <c:pt idx="1">
                  <c:v>89982</c:v>
                </c:pt>
                <c:pt idx="2">
                  <c:v>102127</c:v>
                </c:pt>
                <c:pt idx="3">
                  <c:v>53050</c:v>
                </c:pt>
                <c:pt idx="4">
                  <c:v>29240</c:v>
                </c:pt>
                <c:pt idx="5">
                  <c:v>42805</c:v>
                </c:pt>
                <c:pt idx="6">
                  <c:v>84179</c:v>
                </c:pt>
                <c:pt idx="7">
                  <c:v>56510</c:v>
                </c:pt>
                <c:pt idx="8">
                  <c:v>142879</c:v>
                </c:pt>
                <c:pt idx="9">
                  <c:v>99931</c:v>
                </c:pt>
              </c:numCache>
            </c:numRef>
          </c:val>
          <c:extLst>
            <c:ext xmlns:c16="http://schemas.microsoft.com/office/drawing/2014/chart" uri="{C3380CC4-5D6E-409C-BE32-E72D297353CC}">
              <c16:uniqueId val="{00000002-6B03-4BF7-8B5C-47AE5A7E1325}"/>
            </c:ext>
          </c:extLst>
        </c:ser>
        <c:dLbls>
          <c:showLegendKey val="0"/>
          <c:showVal val="0"/>
          <c:showCatName val="0"/>
          <c:showSerName val="0"/>
          <c:showPercent val="0"/>
          <c:showBubbleSize val="0"/>
        </c:dLbls>
        <c:gapWidth val="219"/>
        <c:overlap val="-27"/>
        <c:axId val="416014336"/>
        <c:axId val="416015872"/>
      </c:barChart>
      <c:catAx>
        <c:axId val="41601433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fr-FR" sz="900" b="0" i="0" u="none" strike="noStrike" kern="1200" baseline="0">
                <a:solidFill>
                  <a:schemeClr val="tx1">
                    <a:lumMod val="65000"/>
                    <a:lumOff val="35000"/>
                  </a:schemeClr>
                </a:solidFill>
                <a:latin typeface="+mn-lt"/>
                <a:ea typeface="+mn-ea"/>
                <a:cs typeface="+mn-cs"/>
              </a:defRPr>
            </a:pPr>
            <a:endParaRPr lang="fr-BJ"/>
          </a:p>
        </c:txPr>
        <c:crossAx val="416015872"/>
        <c:crosses val="autoZero"/>
        <c:auto val="1"/>
        <c:lblAlgn val="ctr"/>
        <c:lblOffset val="100"/>
        <c:noMultiLvlLbl val="0"/>
      </c:catAx>
      <c:valAx>
        <c:axId val="416015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fr-FR" sz="900" b="0" i="0" u="none" strike="noStrike" kern="1200" baseline="0">
                <a:solidFill>
                  <a:schemeClr val="tx1">
                    <a:lumMod val="65000"/>
                    <a:lumOff val="35000"/>
                  </a:schemeClr>
                </a:solidFill>
                <a:latin typeface="+mn-lt"/>
                <a:ea typeface="+mn-ea"/>
                <a:cs typeface="+mn-cs"/>
              </a:defRPr>
            </a:pPr>
            <a:endParaRPr lang="fr-BJ"/>
          </a:p>
        </c:txPr>
        <c:crossAx val="416014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fr-FR" sz="900" b="0" i="0" u="none" strike="noStrike" kern="1200" baseline="0">
              <a:solidFill>
                <a:schemeClr val="tx1">
                  <a:lumMod val="65000"/>
                  <a:lumOff val="35000"/>
                </a:schemeClr>
              </a:solidFill>
              <a:latin typeface="+mn-lt"/>
              <a:ea typeface="+mn-ea"/>
              <a:cs typeface="+mn-cs"/>
            </a:defRPr>
          </a:pPr>
          <a:endParaRPr lang="fr-BJ"/>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fr-FR"/>
      </a:pPr>
      <a:endParaRPr lang="fr-BJ"/>
    </a:p>
  </c:txPr>
  <c:externalData r:id="rId1">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2FA159-FEE2-4C26-955B-70F04A5BA0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534</TotalTime>
  <Pages>12</Pages>
  <Words>93947</Words>
  <Characters>535504</Characters>
  <Application>Microsoft Office Word</Application>
  <DocSecurity>0</DocSecurity>
  <Lines>4462</Lines>
  <Paragraphs>1256</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628195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ODG</dc:creator>
  <cp:keywords/>
  <dc:description/>
  <cp:lastModifiedBy>AGETUR SA Office11</cp:lastModifiedBy>
  <cp:revision>53</cp:revision>
  <cp:lastPrinted>2018-12-19T20:52:00Z</cp:lastPrinted>
  <dcterms:created xsi:type="dcterms:W3CDTF">2019-01-11T19:00:00Z</dcterms:created>
  <dcterms:modified xsi:type="dcterms:W3CDTF">2021-02-12T17:17:00Z</dcterms:modified>
</cp:coreProperties>
</file>